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pict>
          <v:group style="position:absolute;margin-left:0pt;margin-top:208.346008pt;width:595.3pt;height:633.550pt;mso-position-horizontal-relative:page;mso-position-vertical-relative:page;z-index:15728640" coordorigin="0,4167" coordsize="11906,12671">
            <v:shape style="position:absolute;left:0;top:4648;width:11906;height:12189" type="#_x0000_t75" stroked="false">
              <v:imagedata r:id="rId5" o:title=""/>
            </v:shape>
            <v:rect style="position:absolute;left:793;top:4166;width:4451;height:964" filled="true" fillcolor="#cdc9c5" stroked="false">
              <v:fill type="solid"/>
            </v:rect>
            <v:shape style="position:absolute;left:2138;top:4561;width:118;height:182" type="#_x0000_t75" stroked="false">
              <v:imagedata r:id="rId6" o:title=""/>
            </v:shape>
            <v:shape style="position:absolute;left:2294;top:4561;width:163;height:183" type="#_x0000_t75" stroked="false">
              <v:imagedata r:id="rId7" o:title=""/>
            </v:shape>
            <v:shape style="position:absolute;left:2506;top:4561;width:159;height:182" type="#_x0000_t75" stroked="false">
              <v:imagedata r:id="rId8" o:title=""/>
            </v:shape>
            <v:shape style="position:absolute;left:2733;top:4561;width:132;height:182" type="#_x0000_t75" stroked="false">
              <v:imagedata r:id="rId9" o:title=""/>
            </v:shape>
            <v:shape style="position:absolute;left:2972;top:4560;width:181;height:186" type="#_x0000_t75" stroked="false">
              <v:imagedata r:id="rId10" o:title=""/>
            </v:shape>
            <v:shape style="position:absolute;left:3213;top:4561;width:105;height:182" type="#_x0000_t75" stroked="false">
              <v:imagedata r:id="rId11" o:title=""/>
            </v:shape>
            <v:shape style="position:absolute;left:3448;top:4561;width:111;height:182" type="#_x0000_t75" stroked="false">
              <v:imagedata r:id="rId12" o:title=""/>
            </v:shape>
            <v:shape style="position:absolute;left:3620;top:4561;width:159;height:182" type="#_x0000_t75" stroked="false">
              <v:imagedata r:id="rId13" o:title=""/>
            </v:shape>
            <v:shape style="position:absolute;left:3839;top:4560;width:157;height:186" type="#_x0000_t75" stroked="false">
              <v:imagedata r:id="rId14" o:title=""/>
            </v:shape>
            <v:shape style="position:absolute;left:4062;top:4561;width:95;height:182" coordorigin="4062,4562" coordsize="95,182" path="m4156,4720l4091,4720,4091,4562,4062,4562,4062,4720,4062,4744,4156,4744,4156,4720xe" filled="true" fillcolor="#231f20" stroked="false">
              <v:path arrowok="t"/>
              <v:fill type="solid"/>
            </v:shape>
            <v:shape style="position:absolute;left:4187;top:4561;width:163;height:183" type="#_x0000_t75" stroked="false">
              <v:imagedata r:id="rId15" o:title=""/>
            </v:shape>
            <v:shape style="position:absolute;left:4399;top:4561;width:159;height:182" type="#_x0000_t75" stroked="false">
              <v:imagedata r:id="rId16" o:title=""/>
            </v:shape>
            <v:shape style="position:absolute;left:4626;top:4561;width:151;height:182" type="#_x0000_t75" stroked="false">
              <v:imagedata r:id="rId17" o:title=""/>
            </v:shape>
            <v:shape style="position:absolute;left:1247;top:4308;width:681;height:681" type="#_x0000_t75" stroked="false">
              <v:imagedata r:id="rId18" o:title=""/>
            </v:shape>
            <w10:wrap type="none"/>
          </v:group>
        </w:pict>
      </w:r>
      <w:r>
        <w:rPr>
          <w:color w:val="A70741"/>
        </w:rPr>
        <w:t>Inflation</w:t>
      </w:r>
      <w:r>
        <w:rPr>
          <w:color w:val="A70741"/>
          <w:spacing w:val="-65"/>
        </w:rPr>
        <w:t> </w:t>
      </w:r>
      <w:r>
        <w:rPr>
          <w:color w:val="A70741"/>
        </w:rPr>
        <w:t>Report</w:t>
      </w:r>
    </w:p>
    <w:p>
      <w:pPr>
        <w:pStyle w:val="Heading2"/>
        <w:ind w:left="150"/>
      </w:pPr>
      <w:r>
        <w:rPr>
          <w:color w:val="231F20"/>
        </w:rPr>
        <w:t>August 2015</w:t>
      </w:r>
    </w:p>
    <w:p>
      <w:pPr>
        <w:spacing w:after="0"/>
        <w:sectPr>
          <w:type w:val="continuous"/>
          <w:pgSz w:w="11910" w:h="16840"/>
          <w:pgMar w:top="1540" w:bottom="0" w:left="660" w:right="1680"/>
        </w:sectPr>
      </w:pPr>
    </w:p>
    <w:p>
      <w:pPr>
        <w:pStyle w:val="BodyText"/>
        <w:spacing w:before="2"/>
        <w:rPr>
          <w:sz w:val="17"/>
        </w:rPr>
      </w:pPr>
    </w:p>
    <w:p>
      <w:pPr>
        <w:spacing w:after="0"/>
        <w:rPr>
          <w:sz w:val="17"/>
        </w:rPr>
        <w:sectPr>
          <w:pgSz w:w="11900" w:h="16820"/>
          <w:pgMar w:top="1600" w:bottom="280" w:left="1680" w:right="1680"/>
        </w:sectPr>
      </w:pPr>
    </w:p>
    <w:p>
      <w:pPr>
        <w:spacing w:before="157"/>
        <w:ind w:left="2723" w:right="0" w:firstLine="0"/>
        <w:jc w:val="left"/>
        <w:rPr>
          <w:sz w:val="30"/>
        </w:rPr>
      </w:pPr>
      <w:r>
        <w:rPr/>
        <w:drawing>
          <wp:anchor distT="0" distB="0" distL="0" distR="0" allowOverlap="1" layoutInCell="1" locked="0" behindDoc="0" simplePos="0" relativeHeight="15730688">
            <wp:simplePos x="0" y="0"/>
            <wp:positionH relativeFrom="page">
              <wp:posOffset>2200922</wp:posOffset>
            </wp:positionH>
            <wp:positionV relativeFrom="paragraph">
              <wp:posOffset>-3041</wp:posOffset>
            </wp:positionV>
            <wp:extent cx="432003" cy="431990"/>
            <wp:effectExtent l="0" t="0" r="0" b="0"/>
            <wp:wrapNone/>
            <wp:docPr id="1" name="image15.png"/>
            <wp:cNvGraphicFramePr>
              <a:graphicFrameLocks noChangeAspect="1"/>
            </wp:cNvGraphicFramePr>
            <a:graphic>
              <a:graphicData uri="http://schemas.openxmlformats.org/drawingml/2006/picture">
                <pic:pic>
                  <pic:nvPicPr>
                    <pic:cNvPr id="2" name="image15.png"/>
                    <pic:cNvPicPr/>
                  </pic:nvPicPr>
                  <pic:blipFill>
                    <a:blip r:embed="rId19" cstate="print"/>
                    <a:stretch>
                      <a:fillRect/>
                    </a:stretch>
                  </pic:blipFill>
                  <pic:spPr>
                    <a:xfrm>
                      <a:off x="0" y="0"/>
                      <a:ext cx="432003" cy="431990"/>
                    </a:xfrm>
                    <a:prstGeom prst="rect">
                      <a:avLst/>
                    </a:prstGeom>
                  </pic:spPr>
                </pic:pic>
              </a:graphicData>
            </a:graphic>
          </wp:anchor>
        </w:drawing>
      </w:r>
      <w:bookmarkStart w:name="Foreword" w:id="1"/>
      <w:bookmarkEnd w:id="1"/>
      <w:r>
        <w:rPr/>
      </w:r>
      <w:r>
        <w:rPr>
          <w:color w:val="231F20"/>
          <w:w w:val="105"/>
          <w:sz w:val="30"/>
        </w:rPr>
        <w:t>BANK OF ENGLAND</w:t>
      </w:r>
    </w:p>
    <w:p>
      <w:pPr>
        <w:pStyle w:val="BodyText"/>
        <w:spacing w:before="7"/>
        <w:rPr>
          <w:sz w:val="40"/>
        </w:rPr>
      </w:pPr>
    </w:p>
    <w:p>
      <w:pPr>
        <w:spacing w:before="0"/>
        <w:ind w:left="1778" w:right="0" w:firstLine="0"/>
        <w:jc w:val="left"/>
        <w:rPr>
          <w:sz w:val="66"/>
        </w:rPr>
      </w:pPr>
      <w:r>
        <w:rPr>
          <w:color w:val="A70741"/>
          <w:sz w:val="66"/>
        </w:rPr>
        <w:t>Inflation</w:t>
      </w:r>
      <w:r>
        <w:rPr>
          <w:color w:val="A70741"/>
          <w:spacing w:val="-70"/>
          <w:sz w:val="66"/>
        </w:rPr>
        <w:t> </w:t>
      </w:r>
      <w:r>
        <w:rPr>
          <w:color w:val="A70741"/>
          <w:sz w:val="66"/>
        </w:rPr>
        <w:t>Report</w:t>
      </w:r>
    </w:p>
    <w:p>
      <w:pPr>
        <w:spacing w:before="150"/>
        <w:ind w:left="1806" w:right="0" w:firstLine="0"/>
        <w:jc w:val="left"/>
        <w:rPr>
          <w:sz w:val="32"/>
        </w:rPr>
      </w:pPr>
      <w:r>
        <w:rPr>
          <w:color w:val="231F20"/>
          <w:sz w:val="32"/>
        </w:rPr>
        <w:t>August 2015</w:t>
      </w:r>
    </w:p>
    <w:p>
      <w:pPr>
        <w:pStyle w:val="BodyText"/>
        <w:rPr>
          <w:sz w:val="38"/>
        </w:rPr>
      </w:pPr>
    </w:p>
    <w:p>
      <w:pPr>
        <w:pStyle w:val="BodyText"/>
        <w:rPr>
          <w:sz w:val="38"/>
        </w:rPr>
      </w:pPr>
    </w:p>
    <w:p>
      <w:pPr>
        <w:pStyle w:val="BodyText"/>
        <w:spacing w:line="268" w:lineRule="auto" w:before="229"/>
        <w:ind w:left="1778"/>
      </w:pPr>
      <w:r>
        <w:rPr>
          <w:color w:val="231F20"/>
          <w:w w:val="95"/>
        </w:rPr>
        <w:t>In</w:t>
      </w:r>
      <w:r>
        <w:rPr>
          <w:color w:val="231F20"/>
          <w:spacing w:val="-32"/>
          <w:w w:val="95"/>
        </w:rPr>
        <w:t> </w:t>
      </w:r>
      <w:r>
        <w:rPr>
          <w:color w:val="231F20"/>
          <w:w w:val="95"/>
        </w:rPr>
        <w:t>order</w:t>
      </w:r>
      <w:r>
        <w:rPr>
          <w:color w:val="231F20"/>
          <w:spacing w:val="-31"/>
          <w:w w:val="95"/>
        </w:rPr>
        <w:t> </w:t>
      </w:r>
      <w:r>
        <w:rPr>
          <w:color w:val="231F20"/>
          <w:w w:val="95"/>
        </w:rPr>
        <w:t>to</w:t>
      </w:r>
      <w:r>
        <w:rPr>
          <w:color w:val="231F20"/>
          <w:spacing w:val="-31"/>
          <w:w w:val="95"/>
        </w:rPr>
        <w:t> </w:t>
      </w:r>
      <w:r>
        <w:rPr>
          <w:color w:val="231F20"/>
          <w:w w:val="95"/>
        </w:rPr>
        <w:t>maintain</w:t>
      </w:r>
      <w:r>
        <w:rPr>
          <w:color w:val="231F20"/>
          <w:spacing w:val="-32"/>
          <w:w w:val="95"/>
        </w:rPr>
        <w:t> </w:t>
      </w:r>
      <w:r>
        <w:rPr>
          <w:color w:val="231F20"/>
          <w:w w:val="95"/>
        </w:rPr>
        <w:t>price</w:t>
      </w:r>
      <w:r>
        <w:rPr>
          <w:color w:val="231F20"/>
          <w:spacing w:val="-31"/>
          <w:w w:val="95"/>
        </w:rPr>
        <w:t> </w:t>
      </w:r>
      <w:r>
        <w:rPr>
          <w:color w:val="231F20"/>
          <w:w w:val="95"/>
        </w:rPr>
        <w:t>stability,</w:t>
      </w:r>
      <w:r>
        <w:rPr>
          <w:color w:val="231F20"/>
          <w:spacing w:val="-31"/>
          <w:w w:val="95"/>
        </w:rPr>
        <w:t> </w:t>
      </w:r>
      <w:r>
        <w:rPr>
          <w:color w:val="231F20"/>
          <w:w w:val="95"/>
        </w:rPr>
        <w:t>the</w:t>
      </w:r>
      <w:r>
        <w:rPr>
          <w:color w:val="231F20"/>
          <w:spacing w:val="-32"/>
          <w:w w:val="95"/>
        </w:rPr>
        <w:t> </w:t>
      </w:r>
      <w:r>
        <w:rPr>
          <w:color w:val="231F20"/>
          <w:w w:val="95"/>
        </w:rPr>
        <w:t>Government</w:t>
      </w:r>
      <w:r>
        <w:rPr>
          <w:color w:val="231F20"/>
          <w:spacing w:val="-31"/>
          <w:w w:val="95"/>
        </w:rPr>
        <w:t> </w:t>
      </w:r>
      <w:r>
        <w:rPr>
          <w:color w:val="231F20"/>
          <w:w w:val="95"/>
        </w:rPr>
        <w:t>has</w:t>
      </w:r>
      <w:r>
        <w:rPr>
          <w:color w:val="231F20"/>
          <w:spacing w:val="-31"/>
          <w:w w:val="95"/>
        </w:rPr>
        <w:t> </w:t>
      </w:r>
      <w:r>
        <w:rPr>
          <w:color w:val="231F20"/>
          <w:w w:val="95"/>
        </w:rPr>
        <w:t>set</w:t>
      </w:r>
      <w:r>
        <w:rPr>
          <w:color w:val="231F20"/>
          <w:spacing w:val="-32"/>
          <w:w w:val="95"/>
        </w:rPr>
        <w:t> </w:t>
      </w:r>
      <w:r>
        <w:rPr>
          <w:color w:val="231F20"/>
          <w:w w:val="95"/>
        </w:rPr>
        <w:t>the</w:t>
      </w:r>
      <w:r>
        <w:rPr>
          <w:color w:val="231F20"/>
          <w:spacing w:val="-31"/>
          <w:w w:val="95"/>
        </w:rPr>
        <w:t> </w:t>
      </w:r>
      <w:r>
        <w:rPr>
          <w:color w:val="231F20"/>
          <w:w w:val="95"/>
        </w:rPr>
        <w:t>Bank’s</w:t>
      </w:r>
      <w:r>
        <w:rPr>
          <w:color w:val="231F20"/>
          <w:spacing w:val="-31"/>
          <w:w w:val="95"/>
        </w:rPr>
        <w:t> </w:t>
      </w:r>
      <w:r>
        <w:rPr>
          <w:color w:val="231F20"/>
          <w:w w:val="95"/>
        </w:rPr>
        <w:t>Monetary</w:t>
      </w:r>
      <w:r>
        <w:rPr>
          <w:color w:val="231F20"/>
          <w:spacing w:val="-32"/>
          <w:w w:val="95"/>
        </w:rPr>
        <w:t> </w:t>
      </w:r>
      <w:r>
        <w:rPr>
          <w:color w:val="231F20"/>
          <w:w w:val="95"/>
        </w:rPr>
        <w:t>Policy </w:t>
      </w:r>
      <w:r>
        <w:rPr>
          <w:color w:val="231F20"/>
          <w:w w:val="98"/>
        </w:rPr>
        <w:t>C</w:t>
      </w:r>
      <w:r>
        <w:rPr>
          <w:color w:val="231F20"/>
          <w:w w:val="96"/>
        </w:rPr>
        <w:t>o</w:t>
      </w:r>
      <w:r>
        <w:rPr>
          <w:color w:val="231F20"/>
          <w:w w:val="96"/>
        </w:rPr>
        <w:t>mm</w:t>
      </w:r>
      <w:r>
        <w:rPr>
          <w:color w:val="231F20"/>
          <w:w w:val="78"/>
        </w:rPr>
        <w:t>i</w:t>
      </w:r>
      <w:r>
        <w:rPr>
          <w:color w:val="231F20"/>
          <w:w w:val="87"/>
        </w:rPr>
        <w:t>tt</w:t>
      </w:r>
      <w:r>
        <w:rPr>
          <w:color w:val="231F20"/>
          <w:w w:val="84"/>
        </w:rPr>
        <w:t>ee</w:t>
      </w:r>
      <w:r>
        <w:rPr>
          <w:color w:val="231F20"/>
          <w:spacing w:val="-16"/>
        </w:rPr>
        <w:t> </w:t>
      </w:r>
      <w:r>
        <w:rPr>
          <w:color w:val="231F20"/>
          <w:w w:val="85"/>
        </w:rPr>
        <w:t>(</w:t>
      </w:r>
      <w:r>
        <w:rPr>
          <w:color w:val="231F20"/>
          <w:w w:val="111"/>
        </w:rPr>
        <w:t>M</w:t>
      </w:r>
      <w:r>
        <w:rPr>
          <w:color w:val="231F20"/>
          <w:w w:val="90"/>
        </w:rPr>
        <w:t>P</w:t>
      </w:r>
      <w:r>
        <w:rPr>
          <w:color w:val="231F20"/>
          <w:w w:val="98"/>
        </w:rPr>
        <w:t>C</w:t>
      </w:r>
      <w:r>
        <w:rPr>
          <w:color w:val="231F20"/>
          <w:w w:val="85"/>
        </w:rPr>
        <w:t>)</w:t>
      </w:r>
      <w:r>
        <w:rPr>
          <w:color w:val="231F20"/>
          <w:spacing w:val="-16"/>
        </w:rPr>
        <w:t> </w:t>
      </w:r>
      <w:r>
        <w:rPr>
          <w:color w:val="231F20"/>
          <w:w w:val="87"/>
        </w:rPr>
        <w:t>a</w:t>
      </w:r>
      <w:r>
        <w:rPr>
          <w:color w:val="231F20"/>
          <w:spacing w:val="-16"/>
        </w:rPr>
        <w:t> </w:t>
      </w:r>
      <w:r>
        <w:rPr>
          <w:color w:val="231F20"/>
          <w:w w:val="87"/>
        </w:rPr>
        <w:t>t</w:t>
      </w:r>
      <w:r>
        <w:rPr>
          <w:color w:val="231F20"/>
          <w:w w:val="87"/>
        </w:rPr>
        <w:t>a</w:t>
      </w:r>
      <w:r>
        <w:rPr>
          <w:color w:val="231F20"/>
          <w:w w:val="82"/>
        </w:rPr>
        <w:t>r</w:t>
      </w:r>
      <w:r>
        <w:rPr>
          <w:color w:val="231F20"/>
          <w:w w:val="94"/>
        </w:rPr>
        <w:t>g</w:t>
      </w:r>
      <w:r>
        <w:rPr>
          <w:color w:val="231F20"/>
          <w:w w:val="84"/>
        </w:rPr>
        <w:t>e</w:t>
      </w:r>
      <w:r>
        <w:rPr>
          <w:color w:val="231F20"/>
          <w:w w:val="87"/>
        </w:rPr>
        <w:t>t</w:t>
      </w:r>
      <w:r>
        <w:rPr>
          <w:color w:val="231F20"/>
          <w:spacing w:val="-16"/>
        </w:rPr>
        <w:t> </w:t>
      </w:r>
      <w:r>
        <w:rPr>
          <w:color w:val="231F20"/>
          <w:w w:val="81"/>
        </w:rPr>
        <w:t>f</w:t>
      </w:r>
      <w:r>
        <w:rPr>
          <w:color w:val="231F20"/>
          <w:w w:val="96"/>
        </w:rPr>
        <w:t>o</w:t>
      </w:r>
      <w:r>
        <w:rPr>
          <w:color w:val="231F20"/>
          <w:w w:val="82"/>
        </w:rPr>
        <w:t>r</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7"/>
        </w:rPr>
        <w:t>a</w:t>
      </w:r>
      <w:r>
        <w:rPr>
          <w:color w:val="231F20"/>
          <w:w w:val="92"/>
        </w:rPr>
        <w:t>nn</w:t>
      </w:r>
      <w:r>
        <w:rPr>
          <w:color w:val="231F20"/>
          <w:w w:val="92"/>
        </w:rPr>
        <w:t>u</w:t>
      </w:r>
      <w:r>
        <w:rPr>
          <w:color w:val="231F20"/>
          <w:w w:val="87"/>
        </w:rPr>
        <w:t>a</w:t>
      </w:r>
      <w:r>
        <w:rPr>
          <w:color w:val="231F20"/>
          <w:w w:val="82"/>
        </w:rPr>
        <w:t>l</w:t>
      </w:r>
      <w:r>
        <w:rPr>
          <w:color w:val="231F20"/>
          <w:spacing w:val="-16"/>
        </w:rPr>
        <w:t> </w:t>
      </w:r>
      <w:r>
        <w:rPr>
          <w:color w:val="231F20"/>
          <w:w w:val="78"/>
        </w:rPr>
        <w:t>i</w:t>
      </w:r>
      <w:r>
        <w:rPr>
          <w:color w:val="231F20"/>
          <w:w w:val="92"/>
        </w:rPr>
        <w:t>n</w:t>
      </w:r>
      <w:r>
        <w:rPr>
          <w:color w:val="231F20"/>
          <w:w w:val="81"/>
        </w:rPr>
        <w:t>f</w:t>
      </w:r>
      <w:r>
        <w:rPr>
          <w:color w:val="231F20"/>
          <w:w w:val="82"/>
        </w:rPr>
        <w:t>l</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82"/>
        </w:rPr>
        <w:t>r</w:t>
      </w:r>
      <w:r>
        <w:rPr>
          <w:color w:val="231F20"/>
          <w:w w:val="87"/>
        </w:rPr>
        <w:t>a</w:t>
      </w:r>
      <w:r>
        <w:rPr>
          <w:color w:val="231F20"/>
          <w:w w:val="87"/>
        </w:rPr>
        <w:t>t</w:t>
      </w:r>
      <w:r>
        <w:rPr>
          <w:color w:val="231F20"/>
          <w:w w:val="84"/>
        </w:rPr>
        <w:t>e</w:t>
      </w:r>
      <w:r>
        <w:rPr>
          <w:color w:val="231F20"/>
          <w:spacing w:val="-16"/>
        </w:rPr>
        <w:t> </w:t>
      </w:r>
      <w:r>
        <w:rPr>
          <w:color w:val="231F20"/>
          <w:w w:val="96"/>
        </w:rPr>
        <w:t>o</w:t>
      </w:r>
      <w:r>
        <w:rPr>
          <w:color w:val="231F20"/>
          <w:w w:val="81"/>
        </w:rPr>
        <w:t>f</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98"/>
        </w:rPr>
        <w:t>C</w:t>
      </w:r>
      <w:r>
        <w:rPr>
          <w:color w:val="231F20"/>
          <w:w w:val="96"/>
        </w:rPr>
        <w:t>o</w:t>
      </w:r>
      <w:r>
        <w:rPr>
          <w:color w:val="231F20"/>
          <w:w w:val="92"/>
        </w:rPr>
        <w:t>n</w:t>
      </w:r>
      <w:r>
        <w:rPr>
          <w:color w:val="231F20"/>
          <w:w w:val="93"/>
        </w:rPr>
        <w:t>s</w:t>
      </w:r>
      <w:r>
        <w:rPr>
          <w:color w:val="231F20"/>
          <w:w w:val="92"/>
        </w:rPr>
        <w:t>u</w:t>
      </w:r>
      <w:r>
        <w:rPr>
          <w:color w:val="231F20"/>
          <w:w w:val="96"/>
        </w:rPr>
        <w:t>m</w:t>
      </w:r>
      <w:r>
        <w:rPr>
          <w:color w:val="231F20"/>
          <w:w w:val="84"/>
        </w:rPr>
        <w:t>e</w:t>
      </w:r>
      <w:r>
        <w:rPr>
          <w:color w:val="231F20"/>
          <w:w w:val="82"/>
        </w:rPr>
        <w:t>r</w:t>
      </w:r>
      <w:r>
        <w:rPr>
          <w:color w:val="231F20"/>
          <w:spacing w:val="-16"/>
        </w:rPr>
        <w:t> </w:t>
      </w:r>
      <w:r>
        <w:rPr>
          <w:color w:val="231F20"/>
          <w:w w:val="90"/>
        </w:rPr>
        <w:t>P</w:t>
      </w:r>
      <w:r>
        <w:rPr>
          <w:color w:val="231F20"/>
          <w:w w:val="82"/>
        </w:rPr>
        <w:t>r</w:t>
      </w:r>
      <w:r>
        <w:rPr>
          <w:color w:val="231F20"/>
          <w:w w:val="78"/>
        </w:rPr>
        <w:t>i</w:t>
      </w:r>
      <w:r>
        <w:rPr>
          <w:color w:val="231F20"/>
          <w:w w:val="85"/>
        </w:rPr>
        <w:t>c</w:t>
      </w:r>
      <w:r>
        <w:rPr>
          <w:color w:val="231F20"/>
          <w:w w:val="84"/>
        </w:rPr>
        <w:t>e</w:t>
      </w:r>
      <w:r>
        <w:rPr>
          <w:color w:val="231F20"/>
          <w:w w:val="93"/>
        </w:rPr>
        <w:t>s</w:t>
      </w:r>
      <w:r>
        <w:rPr>
          <w:color w:val="231F20"/>
          <w:spacing w:val="-16"/>
        </w:rPr>
        <w:t> </w:t>
      </w:r>
      <w:r>
        <w:rPr>
          <w:color w:val="231F20"/>
          <w:w w:val="88"/>
        </w:rPr>
        <w:t>I</w:t>
      </w:r>
      <w:r>
        <w:rPr>
          <w:color w:val="231F20"/>
          <w:w w:val="92"/>
        </w:rPr>
        <w:t>n</w:t>
      </w:r>
      <w:r>
        <w:rPr>
          <w:color w:val="231F20"/>
          <w:w w:val="91"/>
        </w:rPr>
        <w:t>d</w:t>
      </w:r>
      <w:r>
        <w:rPr>
          <w:color w:val="231F20"/>
          <w:w w:val="84"/>
        </w:rPr>
        <w:t>e</w:t>
      </w:r>
      <w:r>
        <w:rPr>
          <w:color w:val="231F20"/>
          <w:w w:val="88"/>
        </w:rPr>
        <w:t>x</w:t>
      </w:r>
      <w:r>
        <w:rPr>
          <w:color w:val="231F20"/>
          <w:spacing w:val="-16"/>
        </w:rPr>
        <w:t> </w:t>
      </w:r>
      <w:r>
        <w:rPr>
          <w:color w:val="231F20"/>
          <w:w w:val="96"/>
        </w:rPr>
        <w:t>o</w:t>
      </w:r>
      <w:r>
        <w:rPr>
          <w:color w:val="231F20"/>
          <w:w w:val="81"/>
        </w:rPr>
        <w:t>f</w:t>
      </w:r>
      <w:r>
        <w:rPr>
          <w:color w:val="231F20"/>
          <w:spacing w:val="-16"/>
        </w:rPr>
        <w:t> </w:t>
      </w:r>
      <w:r>
        <w:rPr>
          <w:color w:val="231F20"/>
          <w:w w:val="96"/>
        </w:rPr>
        <w:t>2</w:t>
      </w:r>
      <w:r>
        <w:rPr>
          <w:color w:val="231F20"/>
          <w:w w:val="137"/>
        </w:rPr>
        <w:t>%</w:t>
      </w:r>
      <w:r>
        <w:rPr>
          <w:color w:val="231F20"/>
          <w:w w:val="58"/>
        </w:rPr>
        <w:t>. </w:t>
      </w:r>
      <w:r>
        <w:rPr>
          <w:color w:val="231F20"/>
          <w:w w:val="95"/>
        </w:rPr>
        <w:t>Subject</w:t>
      </w:r>
      <w:r>
        <w:rPr>
          <w:color w:val="231F20"/>
          <w:spacing w:val="-32"/>
          <w:w w:val="95"/>
        </w:rPr>
        <w:t> </w:t>
      </w:r>
      <w:r>
        <w:rPr>
          <w:color w:val="231F20"/>
          <w:w w:val="95"/>
        </w:rPr>
        <w:t>to</w:t>
      </w:r>
      <w:r>
        <w:rPr>
          <w:color w:val="231F20"/>
          <w:spacing w:val="-32"/>
          <w:w w:val="95"/>
        </w:rPr>
        <w:t> </w:t>
      </w:r>
      <w:r>
        <w:rPr>
          <w:color w:val="231F20"/>
          <w:w w:val="95"/>
        </w:rPr>
        <w:t>that,</w:t>
      </w:r>
      <w:r>
        <w:rPr>
          <w:color w:val="231F20"/>
          <w:spacing w:val="-32"/>
          <w:w w:val="95"/>
        </w:rPr>
        <w:t> </w:t>
      </w:r>
      <w:r>
        <w:rPr>
          <w:color w:val="231F20"/>
          <w:w w:val="95"/>
        </w:rPr>
        <w:t>the</w:t>
      </w:r>
      <w:r>
        <w:rPr>
          <w:color w:val="231F20"/>
          <w:spacing w:val="-31"/>
          <w:w w:val="95"/>
        </w:rPr>
        <w:t> </w:t>
      </w:r>
      <w:r>
        <w:rPr>
          <w:color w:val="231F20"/>
          <w:w w:val="95"/>
        </w:rPr>
        <w:t>MPC</w:t>
      </w:r>
      <w:r>
        <w:rPr>
          <w:color w:val="231F20"/>
          <w:spacing w:val="-32"/>
          <w:w w:val="95"/>
        </w:rPr>
        <w:t> </w:t>
      </w:r>
      <w:r>
        <w:rPr>
          <w:color w:val="231F20"/>
          <w:w w:val="95"/>
        </w:rPr>
        <w:t>is</w:t>
      </w:r>
      <w:r>
        <w:rPr>
          <w:color w:val="231F20"/>
          <w:spacing w:val="-32"/>
          <w:w w:val="95"/>
        </w:rPr>
        <w:t> </w:t>
      </w:r>
      <w:r>
        <w:rPr>
          <w:color w:val="231F20"/>
          <w:w w:val="95"/>
        </w:rPr>
        <w:t>also</w:t>
      </w:r>
      <w:r>
        <w:rPr>
          <w:color w:val="231F20"/>
          <w:spacing w:val="-31"/>
          <w:w w:val="95"/>
        </w:rPr>
        <w:t> </w:t>
      </w:r>
      <w:r>
        <w:rPr>
          <w:color w:val="231F20"/>
          <w:w w:val="95"/>
        </w:rPr>
        <w:t>required</w:t>
      </w:r>
      <w:r>
        <w:rPr>
          <w:color w:val="231F20"/>
          <w:spacing w:val="-32"/>
          <w:w w:val="95"/>
        </w:rPr>
        <w:t> </w:t>
      </w:r>
      <w:r>
        <w:rPr>
          <w:color w:val="231F20"/>
          <w:w w:val="95"/>
        </w:rPr>
        <w:t>to</w:t>
      </w:r>
      <w:r>
        <w:rPr>
          <w:color w:val="231F20"/>
          <w:spacing w:val="-32"/>
          <w:w w:val="95"/>
        </w:rPr>
        <w:t> </w:t>
      </w:r>
      <w:r>
        <w:rPr>
          <w:color w:val="231F20"/>
          <w:w w:val="95"/>
        </w:rPr>
        <w:t>support</w:t>
      </w:r>
      <w:r>
        <w:rPr>
          <w:color w:val="231F20"/>
          <w:spacing w:val="-31"/>
          <w:w w:val="95"/>
        </w:rPr>
        <w:t> </w:t>
      </w:r>
      <w:r>
        <w:rPr>
          <w:color w:val="231F20"/>
          <w:w w:val="95"/>
        </w:rPr>
        <w:t>the</w:t>
      </w:r>
      <w:r>
        <w:rPr>
          <w:color w:val="231F20"/>
          <w:spacing w:val="-32"/>
          <w:w w:val="95"/>
        </w:rPr>
        <w:t> </w:t>
      </w:r>
      <w:r>
        <w:rPr>
          <w:color w:val="231F20"/>
          <w:w w:val="95"/>
        </w:rPr>
        <w:t>Government’s</w:t>
      </w:r>
      <w:r>
        <w:rPr>
          <w:color w:val="231F20"/>
          <w:spacing w:val="-32"/>
          <w:w w:val="95"/>
        </w:rPr>
        <w:t> </w:t>
      </w:r>
      <w:r>
        <w:rPr>
          <w:color w:val="231F20"/>
          <w:w w:val="95"/>
        </w:rPr>
        <w:t>economic</w:t>
      </w:r>
      <w:r>
        <w:rPr>
          <w:color w:val="231F20"/>
          <w:spacing w:val="-32"/>
          <w:w w:val="95"/>
        </w:rPr>
        <w:t> </w:t>
      </w:r>
      <w:r>
        <w:rPr>
          <w:color w:val="231F20"/>
          <w:w w:val="95"/>
        </w:rPr>
        <w:t>policy, </w:t>
      </w:r>
      <w:r>
        <w:rPr>
          <w:color w:val="231F20"/>
        </w:rPr>
        <w:t>including</w:t>
      </w:r>
      <w:r>
        <w:rPr>
          <w:color w:val="231F20"/>
          <w:spacing w:val="-23"/>
        </w:rPr>
        <w:t> </w:t>
      </w:r>
      <w:r>
        <w:rPr>
          <w:color w:val="231F20"/>
        </w:rPr>
        <w:t>its</w:t>
      </w:r>
      <w:r>
        <w:rPr>
          <w:color w:val="231F20"/>
          <w:spacing w:val="-22"/>
        </w:rPr>
        <w:t> </w:t>
      </w:r>
      <w:r>
        <w:rPr>
          <w:color w:val="231F20"/>
        </w:rPr>
        <w:t>objectives</w:t>
      </w:r>
      <w:r>
        <w:rPr>
          <w:color w:val="231F20"/>
          <w:spacing w:val="-22"/>
        </w:rPr>
        <w:t> </w:t>
      </w:r>
      <w:r>
        <w:rPr>
          <w:color w:val="231F20"/>
        </w:rPr>
        <w:t>for</w:t>
      </w:r>
      <w:r>
        <w:rPr>
          <w:color w:val="231F20"/>
          <w:spacing w:val="-22"/>
        </w:rPr>
        <w:t> </w:t>
      </w:r>
      <w:r>
        <w:rPr>
          <w:color w:val="231F20"/>
        </w:rPr>
        <w:t>growth</w:t>
      </w:r>
      <w:r>
        <w:rPr>
          <w:color w:val="231F20"/>
          <w:spacing w:val="-22"/>
        </w:rPr>
        <w:t> </w:t>
      </w:r>
      <w:r>
        <w:rPr>
          <w:color w:val="231F20"/>
        </w:rPr>
        <w:t>and</w:t>
      </w:r>
      <w:r>
        <w:rPr>
          <w:color w:val="231F20"/>
          <w:spacing w:val="-23"/>
        </w:rPr>
        <w:t> </w:t>
      </w:r>
      <w:r>
        <w:rPr>
          <w:color w:val="231F20"/>
        </w:rPr>
        <w:t>employment.</w:t>
      </w:r>
    </w:p>
    <w:p>
      <w:pPr>
        <w:pStyle w:val="BodyText"/>
        <w:spacing w:before="4"/>
        <w:rPr>
          <w:sz w:val="22"/>
        </w:rPr>
      </w:pPr>
    </w:p>
    <w:p>
      <w:pPr>
        <w:pStyle w:val="BodyText"/>
        <w:spacing w:line="268" w:lineRule="auto"/>
        <w:ind w:left="1778" w:right="220"/>
      </w:pPr>
      <w:r>
        <w:rPr>
          <w:color w:val="231F20"/>
          <w:w w:val="90"/>
        </w:rPr>
        <w:t>The</w:t>
      </w:r>
      <w:r>
        <w:rPr>
          <w:color w:val="231F20"/>
          <w:spacing w:val="-18"/>
          <w:w w:val="90"/>
        </w:rPr>
        <w:t> </w:t>
      </w:r>
      <w:r>
        <w:rPr>
          <w:i/>
          <w:color w:val="231F20"/>
          <w:w w:val="90"/>
        </w:rPr>
        <w:t>Inflation</w:t>
      </w:r>
      <w:r>
        <w:rPr>
          <w:i/>
          <w:color w:val="231F20"/>
          <w:spacing w:val="-24"/>
          <w:w w:val="90"/>
        </w:rPr>
        <w:t> </w:t>
      </w:r>
      <w:r>
        <w:rPr>
          <w:i/>
          <w:color w:val="231F20"/>
          <w:w w:val="90"/>
        </w:rPr>
        <w:t>Report</w:t>
      </w:r>
      <w:r>
        <w:rPr>
          <w:i/>
          <w:color w:val="231F20"/>
          <w:spacing w:val="-18"/>
          <w:w w:val="90"/>
        </w:rPr>
        <w:t> </w:t>
      </w:r>
      <w:r>
        <w:rPr>
          <w:color w:val="231F20"/>
          <w:w w:val="90"/>
        </w:rPr>
        <w:t>is</w:t>
      </w:r>
      <w:r>
        <w:rPr>
          <w:color w:val="231F20"/>
          <w:spacing w:val="-17"/>
          <w:w w:val="90"/>
        </w:rPr>
        <w:t> </w:t>
      </w:r>
      <w:r>
        <w:rPr>
          <w:color w:val="231F20"/>
          <w:w w:val="90"/>
        </w:rPr>
        <w:t>produced</w:t>
      </w:r>
      <w:r>
        <w:rPr>
          <w:color w:val="231F20"/>
          <w:spacing w:val="-18"/>
          <w:w w:val="90"/>
        </w:rPr>
        <w:t> </w:t>
      </w:r>
      <w:r>
        <w:rPr>
          <w:color w:val="231F20"/>
          <w:w w:val="90"/>
        </w:rPr>
        <w:t>quarterly</w:t>
      </w:r>
      <w:r>
        <w:rPr>
          <w:color w:val="231F20"/>
          <w:spacing w:val="-17"/>
          <w:w w:val="90"/>
        </w:rPr>
        <w:t> </w:t>
      </w:r>
      <w:r>
        <w:rPr>
          <w:color w:val="231F20"/>
          <w:w w:val="90"/>
        </w:rPr>
        <w:t>by</w:t>
      </w:r>
      <w:r>
        <w:rPr>
          <w:color w:val="231F20"/>
          <w:spacing w:val="-18"/>
          <w:w w:val="90"/>
        </w:rPr>
        <w:t> </w:t>
      </w:r>
      <w:r>
        <w:rPr>
          <w:color w:val="231F20"/>
          <w:w w:val="90"/>
        </w:rPr>
        <w:t>Bank</w:t>
      </w:r>
      <w:r>
        <w:rPr>
          <w:color w:val="231F20"/>
          <w:spacing w:val="-18"/>
          <w:w w:val="90"/>
        </w:rPr>
        <w:t> </w:t>
      </w:r>
      <w:r>
        <w:rPr>
          <w:color w:val="231F20"/>
          <w:w w:val="90"/>
        </w:rPr>
        <w:t>staff</w:t>
      </w:r>
      <w:r>
        <w:rPr>
          <w:color w:val="231F20"/>
          <w:spacing w:val="-17"/>
          <w:w w:val="90"/>
        </w:rPr>
        <w:t> </w:t>
      </w:r>
      <w:r>
        <w:rPr>
          <w:color w:val="231F20"/>
          <w:w w:val="90"/>
        </w:rPr>
        <w:t>under</w:t>
      </w:r>
      <w:r>
        <w:rPr>
          <w:color w:val="231F20"/>
          <w:spacing w:val="-18"/>
          <w:w w:val="90"/>
        </w:rPr>
        <w:t> </w:t>
      </w:r>
      <w:r>
        <w:rPr>
          <w:color w:val="231F20"/>
          <w:w w:val="90"/>
        </w:rPr>
        <w:t>the</w:t>
      </w:r>
      <w:r>
        <w:rPr>
          <w:color w:val="231F20"/>
          <w:spacing w:val="-17"/>
          <w:w w:val="90"/>
        </w:rPr>
        <w:t> </w:t>
      </w:r>
      <w:r>
        <w:rPr>
          <w:color w:val="231F20"/>
          <w:w w:val="90"/>
        </w:rPr>
        <w:t>guidance</w:t>
      </w:r>
      <w:r>
        <w:rPr>
          <w:color w:val="231F20"/>
          <w:spacing w:val="-18"/>
          <w:w w:val="90"/>
        </w:rPr>
        <w:t> </w:t>
      </w:r>
      <w:r>
        <w:rPr>
          <w:color w:val="231F20"/>
          <w:w w:val="90"/>
        </w:rPr>
        <w:t>of</w:t>
      </w:r>
      <w:r>
        <w:rPr>
          <w:color w:val="231F20"/>
          <w:spacing w:val="-17"/>
          <w:w w:val="90"/>
        </w:rPr>
        <w:t> </w:t>
      </w:r>
      <w:r>
        <w:rPr>
          <w:color w:val="231F20"/>
          <w:w w:val="90"/>
        </w:rPr>
        <w:t>the</w:t>
      </w:r>
      <w:r>
        <w:rPr>
          <w:color w:val="231F20"/>
          <w:spacing w:val="-18"/>
          <w:w w:val="90"/>
        </w:rPr>
        <w:t> </w:t>
      </w:r>
      <w:r>
        <w:rPr>
          <w:color w:val="231F20"/>
          <w:w w:val="90"/>
        </w:rPr>
        <w:t>members</w:t>
      </w:r>
      <w:r>
        <w:rPr>
          <w:color w:val="231F20"/>
          <w:spacing w:val="-18"/>
          <w:w w:val="90"/>
        </w:rPr>
        <w:t> </w:t>
      </w:r>
      <w:r>
        <w:rPr>
          <w:color w:val="231F20"/>
          <w:w w:val="90"/>
        </w:rPr>
        <w:t>of </w:t>
      </w:r>
      <w:r>
        <w:rPr>
          <w:color w:val="231F20"/>
          <w:w w:val="95"/>
        </w:rPr>
        <w:t>the</w:t>
      </w:r>
      <w:r>
        <w:rPr>
          <w:color w:val="231F20"/>
          <w:spacing w:val="-31"/>
          <w:w w:val="95"/>
        </w:rPr>
        <w:t> </w:t>
      </w:r>
      <w:r>
        <w:rPr>
          <w:color w:val="231F20"/>
          <w:w w:val="95"/>
        </w:rPr>
        <w:t>Monetary</w:t>
      </w:r>
      <w:r>
        <w:rPr>
          <w:color w:val="231F20"/>
          <w:spacing w:val="-31"/>
          <w:w w:val="95"/>
        </w:rPr>
        <w:t> </w:t>
      </w:r>
      <w:r>
        <w:rPr>
          <w:color w:val="231F20"/>
          <w:w w:val="95"/>
        </w:rPr>
        <w:t>Policy</w:t>
      </w:r>
      <w:r>
        <w:rPr>
          <w:color w:val="231F20"/>
          <w:spacing w:val="-31"/>
          <w:w w:val="95"/>
        </w:rPr>
        <w:t> </w:t>
      </w:r>
      <w:r>
        <w:rPr>
          <w:color w:val="231F20"/>
          <w:w w:val="95"/>
        </w:rPr>
        <w:t>Committee.</w:t>
      </w:r>
      <w:r>
        <w:rPr>
          <w:color w:val="231F20"/>
          <w:spacing w:val="-4"/>
          <w:w w:val="95"/>
        </w:rPr>
        <w:t> </w:t>
      </w:r>
      <w:r>
        <w:rPr>
          <w:color w:val="231F20"/>
          <w:w w:val="95"/>
        </w:rPr>
        <w:t>It</w:t>
      </w:r>
      <w:r>
        <w:rPr>
          <w:color w:val="231F20"/>
          <w:spacing w:val="-31"/>
          <w:w w:val="95"/>
        </w:rPr>
        <w:t> </w:t>
      </w:r>
      <w:r>
        <w:rPr>
          <w:color w:val="231F20"/>
          <w:w w:val="95"/>
        </w:rPr>
        <w:t>serves</w:t>
      </w:r>
      <w:r>
        <w:rPr>
          <w:color w:val="231F20"/>
          <w:spacing w:val="-31"/>
          <w:w w:val="95"/>
        </w:rPr>
        <w:t> </w:t>
      </w:r>
      <w:r>
        <w:rPr>
          <w:color w:val="231F20"/>
          <w:w w:val="95"/>
        </w:rPr>
        <w:t>two</w:t>
      </w:r>
      <w:r>
        <w:rPr>
          <w:color w:val="231F20"/>
          <w:spacing w:val="-31"/>
          <w:w w:val="95"/>
        </w:rPr>
        <w:t> </w:t>
      </w:r>
      <w:r>
        <w:rPr>
          <w:color w:val="231F20"/>
          <w:w w:val="95"/>
        </w:rPr>
        <w:t>purposes.</w:t>
      </w:r>
      <w:r>
        <w:rPr>
          <w:color w:val="231F20"/>
          <w:spacing w:val="-4"/>
          <w:w w:val="95"/>
        </w:rPr>
        <w:t> </w:t>
      </w:r>
      <w:r>
        <w:rPr>
          <w:color w:val="231F20"/>
          <w:w w:val="95"/>
        </w:rPr>
        <w:t>First,</w:t>
      </w:r>
      <w:r>
        <w:rPr>
          <w:color w:val="231F20"/>
          <w:spacing w:val="-31"/>
          <w:w w:val="95"/>
        </w:rPr>
        <w:t> </w:t>
      </w:r>
      <w:r>
        <w:rPr>
          <w:color w:val="231F20"/>
          <w:w w:val="95"/>
        </w:rPr>
        <w:t>its</w:t>
      </w:r>
      <w:r>
        <w:rPr>
          <w:color w:val="231F20"/>
          <w:spacing w:val="-31"/>
          <w:w w:val="95"/>
        </w:rPr>
        <w:t> </w:t>
      </w:r>
      <w:r>
        <w:rPr>
          <w:color w:val="231F20"/>
          <w:w w:val="95"/>
        </w:rPr>
        <w:t>preparation</w:t>
      </w:r>
      <w:r>
        <w:rPr>
          <w:color w:val="231F20"/>
          <w:spacing w:val="-31"/>
          <w:w w:val="95"/>
        </w:rPr>
        <w:t> </w:t>
      </w:r>
      <w:r>
        <w:rPr>
          <w:color w:val="231F20"/>
          <w:w w:val="95"/>
        </w:rPr>
        <w:t>provides</w:t>
      </w:r>
      <w:r>
        <w:rPr>
          <w:color w:val="231F20"/>
          <w:spacing w:val="-31"/>
          <w:w w:val="95"/>
        </w:rPr>
        <w:t> </w:t>
      </w:r>
      <w:r>
        <w:rPr>
          <w:color w:val="231F20"/>
          <w:w w:val="95"/>
        </w:rPr>
        <w:t>a comprehensive</w:t>
      </w:r>
      <w:r>
        <w:rPr>
          <w:color w:val="231F20"/>
          <w:spacing w:val="-40"/>
          <w:w w:val="95"/>
        </w:rPr>
        <w:t> </w:t>
      </w:r>
      <w:r>
        <w:rPr>
          <w:color w:val="231F20"/>
          <w:w w:val="95"/>
        </w:rPr>
        <w:t>and</w:t>
      </w:r>
      <w:r>
        <w:rPr>
          <w:color w:val="231F20"/>
          <w:spacing w:val="-39"/>
          <w:w w:val="95"/>
        </w:rPr>
        <w:t> </w:t>
      </w:r>
      <w:r>
        <w:rPr>
          <w:color w:val="231F20"/>
          <w:w w:val="95"/>
        </w:rPr>
        <w:t>forward-looking</w:t>
      </w:r>
      <w:r>
        <w:rPr>
          <w:color w:val="231F20"/>
          <w:spacing w:val="-39"/>
          <w:w w:val="95"/>
        </w:rPr>
        <w:t> </w:t>
      </w:r>
      <w:r>
        <w:rPr>
          <w:color w:val="231F20"/>
          <w:w w:val="95"/>
        </w:rPr>
        <w:t>framework</w:t>
      </w:r>
      <w:r>
        <w:rPr>
          <w:color w:val="231F20"/>
          <w:spacing w:val="-40"/>
          <w:w w:val="95"/>
        </w:rPr>
        <w:t> </w:t>
      </w:r>
      <w:r>
        <w:rPr>
          <w:color w:val="231F20"/>
          <w:w w:val="95"/>
        </w:rPr>
        <w:t>for</w:t>
      </w:r>
      <w:r>
        <w:rPr>
          <w:color w:val="231F20"/>
          <w:spacing w:val="-39"/>
          <w:w w:val="95"/>
        </w:rPr>
        <w:t> </w:t>
      </w:r>
      <w:r>
        <w:rPr>
          <w:color w:val="231F20"/>
          <w:w w:val="95"/>
        </w:rPr>
        <w:t>discussion</w:t>
      </w:r>
      <w:r>
        <w:rPr>
          <w:color w:val="231F20"/>
          <w:spacing w:val="-39"/>
          <w:w w:val="95"/>
        </w:rPr>
        <w:t> </w:t>
      </w:r>
      <w:r>
        <w:rPr>
          <w:color w:val="231F20"/>
          <w:w w:val="95"/>
        </w:rPr>
        <w:t>among</w:t>
      </w:r>
      <w:r>
        <w:rPr>
          <w:color w:val="231F20"/>
          <w:spacing w:val="-39"/>
          <w:w w:val="95"/>
        </w:rPr>
        <w:t> </w:t>
      </w:r>
      <w:r>
        <w:rPr>
          <w:color w:val="231F20"/>
          <w:w w:val="95"/>
        </w:rPr>
        <w:t>MPC</w:t>
      </w:r>
      <w:r>
        <w:rPr>
          <w:color w:val="231F20"/>
          <w:spacing w:val="-40"/>
          <w:w w:val="95"/>
        </w:rPr>
        <w:t> </w:t>
      </w:r>
      <w:r>
        <w:rPr>
          <w:color w:val="231F20"/>
          <w:w w:val="95"/>
        </w:rPr>
        <w:t>members</w:t>
      </w:r>
      <w:r>
        <w:rPr>
          <w:color w:val="231F20"/>
          <w:spacing w:val="-39"/>
          <w:w w:val="95"/>
        </w:rPr>
        <w:t> </w:t>
      </w:r>
      <w:r>
        <w:rPr>
          <w:color w:val="231F20"/>
          <w:w w:val="95"/>
        </w:rPr>
        <w:t>as</w:t>
      </w:r>
      <w:r>
        <w:rPr>
          <w:color w:val="231F20"/>
          <w:spacing w:val="-39"/>
          <w:w w:val="95"/>
        </w:rPr>
        <w:t> </w:t>
      </w:r>
      <w:r>
        <w:rPr>
          <w:color w:val="231F20"/>
          <w:w w:val="95"/>
        </w:rPr>
        <w:t>an</w:t>
      </w:r>
      <w:r>
        <w:rPr>
          <w:color w:val="231F20"/>
          <w:spacing w:val="-40"/>
          <w:w w:val="95"/>
        </w:rPr>
        <w:t> </w:t>
      </w:r>
      <w:r>
        <w:rPr>
          <w:color w:val="231F20"/>
          <w:w w:val="95"/>
        </w:rPr>
        <w:t>aid to</w:t>
      </w:r>
      <w:r>
        <w:rPr>
          <w:color w:val="231F20"/>
          <w:spacing w:val="-42"/>
          <w:w w:val="95"/>
        </w:rPr>
        <w:t> </w:t>
      </w:r>
      <w:r>
        <w:rPr>
          <w:color w:val="231F20"/>
          <w:w w:val="95"/>
        </w:rPr>
        <w:t>our</w:t>
      </w:r>
      <w:r>
        <w:rPr>
          <w:color w:val="231F20"/>
          <w:spacing w:val="-41"/>
          <w:w w:val="95"/>
        </w:rPr>
        <w:t> </w:t>
      </w:r>
      <w:r>
        <w:rPr>
          <w:color w:val="231F20"/>
          <w:w w:val="95"/>
        </w:rPr>
        <w:t>decision-making.</w:t>
      </w:r>
      <w:r>
        <w:rPr>
          <w:color w:val="231F20"/>
          <w:spacing w:val="-25"/>
          <w:w w:val="95"/>
        </w:rPr>
        <w:t> </w:t>
      </w:r>
      <w:r>
        <w:rPr>
          <w:color w:val="231F20"/>
          <w:w w:val="95"/>
        </w:rPr>
        <w:t>Second,</w:t>
      </w:r>
      <w:r>
        <w:rPr>
          <w:color w:val="231F20"/>
          <w:spacing w:val="-42"/>
          <w:w w:val="95"/>
        </w:rPr>
        <w:t> </w:t>
      </w:r>
      <w:r>
        <w:rPr>
          <w:color w:val="231F20"/>
          <w:w w:val="95"/>
        </w:rPr>
        <w:t>its</w:t>
      </w:r>
      <w:r>
        <w:rPr>
          <w:color w:val="231F20"/>
          <w:spacing w:val="-41"/>
          <w:w w:val="95"/>
        </w:rPr>
        <w:t> </w:t>
      </w:r>
      <w:r>
        <w:rPr>
          <w:color w:val="231F20"/>
          <w:w w:val="95"/>
        </w:rPr>
        <w:t>publication</w:t>
      </w:r>
      <w:r>
        <w:rPr>
          <w:color w:val="231F20"/>
          <w:spacing w:val="-42"/>
          <w:w w:val="95"/>
        </w:rPr>
        <w:t> </w:t>
      </w:r>
      <w:r>
        <w:rPr>
          <w:color w:val="231F20"/>
          <w:w w:val="95"/>
        </w:rPr>
        <w:t>allows</w:t>
      </w:r>
      <w:r>
        <w:rPr>
          <w:color w:val="231F20"/>
          <w:spacing w:val="-41"/>
          <w:w w:val="95"/>
        </w:rPr>
        <w:t> </w:t>
      </w:r>
      <w:r>
        <w:rPr>
          <w:color w:val="231F20"/>
          <w:w w:val="95"/>
        </w:rPr>
        <w:t>us</w:t>
      </w:r>
      <w:r>
        <w:rPr>
          <w:color w:val="231F20"/>
          <w:spacing w:val="-41"/>
          <w:w w:val="95"/>
        </w:rPr>
        <w:t> </w:t>
      </w:r>
      <w:r>
        <w:rPr>
          <w:color w:val="231F20"/>
          <w:w w:val="95"/>
        </w:rPr>
        <w:t>to</w:t>
      </w:r>
      <w:r>
        <w:rPr>
          <w:color w:val="231F20"/>
          <w:spacing w:val="-42"/>
          <w:w w:val="95"/>
        </w:rPr>
        <w:t> </w:t>
      </w:r>
      <w:r>
        <w:rPr>
          <w:color w:val="231F20"/>
          <w:w w:val="95"/>
        </w:rPr>
        <w:t>share</w:t>
      </w:r>
      <w:r>
        <w:rPr>
          <w:color w:val="231F20"/>
          <w:spacing w:val="-41"/>
          <w:w w:val="95"/>
        </w:rPr>
        <w:t> </w:t>
      </w:r>
      <w:r>
        <w:rPr>
          <w:color w:val="231F20"/>
          <w:w w:val="95"/>
        </w:rPr>
        <w:t>our</w:t>
      </w:r>
      <w:r>
        <w:rPr>
          <w:color w:val="231F20"/>
          <w:spacing w:val="-41"/>
          <w:w w:val="95"/>
        </w:rPr>
        <w:t> </w:t>
      </w:r>
      <w:r>
        <w:rPr>
          <w:color w:val="231F20"/>
          <w:w w:val="95"/>
        </w:rPr>
        <w:t>thinking</w:t>
      </w:r>
      <w:r>
        <w:rPr>
          <w:color w:val="231F20"/>
          <w:spacing w:val="-42"/>
          <w:w w:val="95"/>
        </w:rPr>
        <w:t> </w:t>
      </w:r>
      <w:r>
        <w:rPr>
          <w:color w:val="231F20"/>
          <w:w w:val="95"/>
        </w:rPr>
        <w:t>and</w:t>
      </w:r>
      <w:r>
        <w:rPr>
          <w:color w:val="231F20"/>
          <w:spacing w:val="-41"/>
          <w:w w:val="95"/>
        </w:rPr>
        <w:t> </w:t>
      </w:r>
      <w:r>
        <w:rPr>
          <w:color w:val="231F20"/>
          <w:w w:val="95"/>
        </w:rPr>
        <w:t>explain</w:t>
      </w:r>
      <w:r>
        <w:rPr>
          <w:color w:val="231F20"/>
          <w:spacing w:val="-42"/>
          <w:w w:val="95"/>
        </w:rPr>
        <w:t> </w:t>
      </w:r>
      <w:r>
        <w:rPr>
          <w:color w:val="231F20"/>
          <w:w w:val="95"/>
        </w:rPr>
        <w:t>the </w:t>
      </w:r>
      <w:r>
        <w:rPr>
          <w:color w:val="231F20"/>
        </w:rPr>
        <w:t>reasons</w:t>
      </w:r>
      <w:r>
        <w:rPr>
          <w:color w:val="231F20"/>
          <w:spacing w:val="-22"/>
        </w:rPr>
        <w:t> </w:t>
      </w:r>
      <w:r>
        <w:rPr>
          <w:color w:val="231F20"/>
        </w:rPr>
        <w:t>for</w:t>
      </w:r>
      <w:r>
        <w:rPr>
          <w:color w:val="231F20"/>
          <w:spacing w:val="-21"/>
        </w:rPr>
        <w:t> </w:t>
      </w:r>
      <w:r>
        <w:rPr>
          <w:color w:val="231F20"/>
        </w:rPr>
        <w:t>our</w:t>
      </w:r>
      <w:r>
        <w:rPr>
          <w:color w:val="231F20"/>
          <w:spacing w:val="-21"/>
        </w:rPr>
        <w:t> </w:t>
      </w:r>
      <w:r>
        <w:rPr>
          <w:color w:val="231F20"/>
        </w:rPr>
        <w:t>decisions</w:t>
      </w:r>
      <w:r>
        <w:rPr>
          <w:color w:val="231F20"/>
          <w:spacing w:val="-22"/>
        </w:rPr>
        <w:t> </w:t>
      </w:r>
      <w:r>
        <w:rPr>
          <w:color w:val="231F20"/>
        </w:rPr>
        <w:t>to</w:t>
      </w:r>
      <w:r>
        <w:rPr>
          <w:color w:val="231F20"/>
          <w:spacing w:val="-21"/>
        </w:rPr>
        <w:t> </w:t>
      </w:r>
      <w:r>
        <w:rPr>
          <w:color w:val="231F20"/>
        </w:rPr>
        <w:t>those</w:t>
      </w:r>
      <w:r>
        <w:rPr>
          <w:color w:val="231F20"/>
          <w:spacing w:val="-21"/>
        </w:rPr>
        <w:t> </w:t>
      </w:r>
      <w:r>
        <w:rPr>
          <w:color w:val="231F20"/>
        </w:rPr>
        <w:t>whom</w:t>
      </w:r>
      <w:r>
        <w:rPr>
          <w:color w:val="231F20"/>
          <w:spacing w:val="-22"/>
        </w:rPr>
        <w:t> </w:t>
      </w:r>
      <w:r>
        <w:rPr>
          <w:color w:val="231F20"/>
        </w:rPr>
        <w:t>they</w:t>
      </w:r>
      <w:r>
        <w:rPr>
          <w:color w:val="231F20"/>
          <w:spacing w:val="-21"/>
        </w:rPr>
        <w:t> </w:t>
      </w:r>
      <w:r>
        <w:rPr>
          <w:color w:val="231F20"/>
        </w:rPr>
        <w:t>affect.</w:t>
      </w:r>
    </w:p>
    <w:p>
      <w:pPr>
        <w:pStyle w:val="BodyText"/>
        <w:spacing w:before="4"/>
        <w:rPr>
          <w:sz w:val="22"/>
        </w:rPr>
      </w:pPr>
    </w:p>
    <w:p>
      <w:pPr>
        <w:pStyle w:val="BodyText"/>
        <w:spacing w:line="268" w:lineRule="auto"/>
        <w:ind w:left="1778" w:right="113"/>
      </w:pPr>
      <w:r>
        <w:rPr>
          <w:color w:val="231F20"/>
          <w:w w:val="95"/>
        </w:rPr>
        <w:t>Although</w:t>
      </w:r>
      <w:r>
        <w:rPr>
          <w:color w:val="231F20"/>
          <w:spacing w:val="-31"/>
          <w:w w:val="95"/>
        </w:rPr>
        <w:t> </w:t>
      </w:r>
      <w:r>
        <w:rPr>
          <w:color w:val="231F20"/>
          <w:w w:val="95"/>
        </w:rPr>
        <w:t>not</w:t>
      </w:r>
      <w:r>
        <w:rPr>
          <w:color w:val="231F20"/>
          <w:spacing w:val="-30"/>
          <w:w w:val="95"/>
        </w:rPr>
        <w:t> </w:t>
      </w:r>
      <w:r>
        <w:rPr>
          <w:color w:val="231F20"/>
          <w:w w:val="95"/>
        </w:rPr>
        <w:t>every</w:t>
      </w:r>
      <w:r>
        <w:rPr>
          <w:color w:val="231F20"/>
          <w:spacing w:val="-30"/>
          <w:w w:val="95"/>
        </w:rPr>
        <w:t> </w:t>
      </w:r>
      <w:r>
        <w:rPr>
          <w:color w:val="231F20"/>
          <w:w w:val="95"/>
        </w:rPr>
        <w:t>member</w:t>
      </w:r>
      <w:r>
        <w:rPr>
          <w:color w:val="231F20"/>
          <w:spacing w:val="-30"/>
          <w:w w:val="95"/>
        </w:rPr>
        <w:t> </w:t>
      </w:r>
      <w:r>
        <w:rPr>
          <w:color w:val="231F20"/>
          <w:w w:val="95"/>
        </w:rPr>
        <w:t>will</w:t>
      </w:r>
      <w:r>
        <w:rPr>
          <w:color w:val="231F20"/>
          <w:spacing w:val="-30"/>
          <w:w w:val="95"/>
        </w:rPr>
        <w:t> </w:t>
      </w:r>
      <w:r>
        <w:rPr>
          <w:color w:val="231F20"/>
          <w:w w:val="95"/>
        </w:rPr>
        <w:t>agree</w:t>
      </w:r>
      <w:r>
        <w:rPr>
          <w:color w:val="231F20"/>
          <w:spacing w:val="-31"/>
          <w:w w:val="95"/>
        </w:rPr>
        <w:t> </w:t>
      </w:r>
      <w:r>
        <w:rPr>
          <w:color w:val="231F20"/>
          <w:w w:val="95"/>
        </w:rPr>
        <w:t>with</w:t>
      </w:r>
      <w:r>
        <w:rPr>
          <w:color w:val="231F20"/>
          <w:spacing w:val="-30"/>
          <w:w w:val="95"/>
        </w:rPr>
        <w:t> </w:t>
      </w:r>
      <w:r>
        <w:rPr>
          <w:color w:val="231F20"/>
          <w:w w:val="95"/>
        </w:rPr>
        <w:t>every</w:t>
      </w:r>
      <w:r>
        <w:rPr>
          <w:color w:val="231F20"/>
          <w:spacing w:val="-30"/>
          <w:w w:val="95"/>
        </w:rPr>
        <w:t> </w:t>
      </w:r>
      <w:r>
        <w:rPr>
          <w:color w:val="231F20"/>
          <w:w w:val="95"/>
        </w:rPr>
        <w:t>assumption</w:t>
      </w:r>
      <w:r>
        <w:rPr>
          <w:color w:val="231F20"/>
          <w:spacing w:val="-30"/>
          <w:w w:val="95"/>
        </w:rPr>
        <w:t> </w:t>
      </w:r>
      <w:r>
        <w:rPr>
          <w:color w:val="231F20"/>
          <w:w w:val="95"/>
        </w:rPr>
        <w:t>on</w:t>
      </w:r>
      <w:r>
        <w:rPr>
          <w:color w:val="231F20"/>
          <w:spacing w:val="-31"/>
          <w:w w:val="95"/>
        </w:rPr>
        <w:t> </w:t>
      </w:r>
      <w:r>
        <w:rPr>
          <w:color w:val="231F20"/>
          <w:w w:val="95"/>
        </w:rPr>
        <w:t>which</w:t>
      </w:r>
      <w:r>
        <w:rPr>
          <w:color w:val="231F20"/>
          <w:spacing w:val="-30"/>
          <w:w w:val="95"/>
        </w:rPr>
        <w:t> </w:t>
      </w:r>
      <w:r>
        <w:rPr>
          <w:color w:val="231F20"/>
          <w:w w:val="95"/>
        </w:rPr>
        <w:t>our</w:t>
      </w:r>
      <w:r>
        <w:rPr>
          <w:color w:val="231F20"/>
          <w:spacing w:val="-30"/>
          <w:w w:val="95"/>
        </w:rPr>
        <w:t> </w:t>
      </w:r>
      <w:r>
        <w:rPr>
          <w:color w:val="231F20"/>
          <w:w w:val="95"/>
        </w:rPr>
        <w:t>projections</w:t>
      </w:r>
      <w:r>
        <w:rPr>
          <w:color w:val="231F20"/>
          <w:spacing w:val="-30"/>
          <w:w w:val="95"/>
        </w:rPr>
        <w:t> </w:t>
      </w:r>
      <w:r>
        <w:rPr>
          <w:color w:val="231F20"/>
          <w:w w:val="95"/>
        </w:rPr>
        <w:t>are </w:t>
      </w:r>
      <w:r>
        <w:rPr>
          <w:color w:val="231F20"/>
          <w:w w:val="90"/>
        </w:rPr>
        <w:t>based,</w:t>
      </w:r>
      <w:r>
        <w:rPr>
          <w:color w:val="231F20"/>
          <w:spacing w:val="-17"/>
          <w:w w:val="90"/>
        </w:rPr>
        <w:t> </w:t>
      </w:r>
      <w:r>
        <w:rPr>
          <w:color w:val="231F20"/>
          <w:w w:val="90"/>
        </w:rPr>
        <w:t>the</w:t>
      </w:r>
      <w:r>
        <w:rPr>
          <w:color w:val="231F20"/>
          <w:spacing w:val="-16"/>
          <w:w w:val="90"/>
        </w:rPr>
        <w:t> </w:t>
      </w:r>
      <w:r>
        <w:rPr>
          <w:color w:val="231F20"/>
          <w:w w:val="90"/>
        </w:rPr>
        <w:t>fan</w:t>
      </w:r>
      <w:r>
        <w:rPr>
          <w:color w:val="231F20"/>
          <w:spacing w:val="-17"/>
          <w:w w:val="90"/>
        </w:rPr>
        <w:t> </w:t>
      </w:r>
      <w:r>
        <w:rPr>
          <w:color w:val="231F20"/>
          <w:w w:val="90"/>
        </w:rPr>
        <w:t>charts</w:t>
      </w:r>
      <w:r>
        <w:rPr>
          <w:color w:val="231F20"/>
          <w:spacing w:val="-16"/>
          <w:w w:val="90"/>
        </w:rPr>
        <w:t> </w:t>
      </w:r>
      <w:r>
        <w:rPr>
          <w:color w:val="231F20"/>
          <w:w w:val="90"/>
        </w:rPr>
        <w:t>represent</w:t>
      </w:r>
      <w:r>
        <w:rPr>
          <w:color w:val="231F20"/>
          <w:spacing w:val="-16"/>
          <w:w w:val="90"/>
        </w:rPr>
        <w:t> </w:t>
      </w:r>
      <w:r>
        <w:rPr>
          <w:color w:val="231F20"/>
          <w:w w:val="90"/>
        </w:rPr>
        <w:t>the</w:t>
      </w:r>
      <w:r>
        <w:rPr>
          <w:color w:val="231F20"/>
          <w:spacing w:val="-17"/>
          <w:w w:val="90"/>
        </w:rPr>
        <w:t> </w:t>
      </w:r>
      <w:r>
        <w:rPr>
          <w:color w:val="231F20"/>
          <w:w w:val="90"/>
        </w:rPr>
        <w:t>MPC’s</w:t>
      </w:r>
      <w:r>
        <w:rPr>
          <w:color w:val="231F20"/>
          <w:spacing w:val="-16"/>
          <w:w w:val="90"/>
        </w:rPr>
        <w:t> </w:t>
      </w:r>
      <w:r>
        <w:rPr>
          <w:color w:val="231F20"/>
          <w:w w:val="90"/>
        </w:rPr>
        <w:t>best</w:t>
      </w:r>
      <w:r>
        <w:rPr>
          <w:color w:val="231F20"/>
          <w:spacing w:val="-17"/>
          <w:w w:val="90"/>
        </w:rPr>
        <w:t> </w:t>
      </w:r>
      <w:r>
        <w:rPr>
          <w:color w:val="231F20"/>
          <w:w w:val="90"/>
        </w:rPr>
        <w:t>collective</w:t>
      </w:r>
      <w:r>
        <w:rPr>
          <w:color w:val="231F20"/>
          <w:spacing w:val="-16"/>
          <w:w w:val="90"/>
        </w:rPr>
        <w:t> </w:t>
      </w:r>
      <w:r>
        <w:rPr>
          <w:color w:val="231F20"/>
          <w:w w:val="90"/>
        </w:rPr>
        <w:t>judgement</w:t>
      </w:r>
      <w:r>
        <w:rPr>
          <w:color w:val="231F20"/>
          <w:spacing w:val="-16"/>
          <w:w w:val="90"/>
        </w:rPr>
        <w:t> </w:t>
      </w:r>
      <w:r>
        <w:rPr>
          <w:color w:val="231F20"/>
          <w:w w:val="90"/>
        </w:rPr>
        <w:t>about</w:t>
      </w:r>
      <w:r>
        <w:rPr>
          <w:color w:val="231F20"/>
          <w:spacing w:val="-17"/>
          <w:w w:val="90"/>
        </w:rPr>
        <w:t> </w:t>
      </w:r>
      <w:r>
        <w:rPr>
          <w:color w:val="231F20"/>
          <w:w w:val="90"/>
        </w:rPr>
        <w:t>the</w:t>
      </w:r>
      <w:r>
        <w:rPr>
          <w:color w:val="231F20"/>
          <w:spacing w:val="-16"/>
          <w:w w:val="90"/>
        </w:rPr>
        <w:t> </w:t>
      </w:r>
      <w:r>
        <w:rPr>
          <w:color w:val="231F20"/>
          <w:w w:val="90"/>
        </w:rPr>
        <w:t>most</w:t>
      </w:r>
      <w:r>
        <w:rPr>
          <w:color w:val="231F20"/>
          <w:spacing w:val="-16"/>
          <w:w w:val="90"/>
        </w:rPr>
        <w:t> </w:t>
      </w:r>
      <w:r>
        <w:rPr>
          <w:color w:val="231F20"/>
          <w:w w:val="90"/>
        </w:rPr>
        <w:t>likely</w:t>
      </w:r>
      <w:r>
        <w:rPr>
          <w:color w:val="231F20"/>
          <w:spacing w:val="-17"/>
          <w:w w:val="90"/>
        </w:rPr>
        <w:t> </w:t>
      </w:r>
      <w:r>
        <w:rPr>
          <w:color w:val="231F20"/>
          <w:w w:val="90"/>
        </w:rPr>
        <w:t>paths for</w:t>
      </w:r>
      <w:r>
        <w:rPr>
          <w:color w:val="231F20"/>
          <w:spacing w:val="-16"/>
          <w:w w:val="90"/>
        </w:rPr>
        <w:t> </w:t>
      </w:r>
      <w:r>
        <w:rPr>
          <w:color w:val="231F20"/>
          <w:w w:val="90"/>
        </w:rPr>
        <w:t>inflation,</w:t>
      </w:r>
      <w:r>
        <w:rPr>
          <w:color w:val="231F20"/>
          <w:spacing w:val="-16"/>
          <w:w w:val="90"/>
        </w:rPr>
        <w:t> </w:t>
      </w:r>
      <w:r>
        <w:rPr>
          <w:color w:val="231F20"/>
          <w:w w:val="90"/>
        </w:rPr>
        <w:t>output</w:t>
      </w:r>
      <w:r>
        <w:rPr>
          <w:color w:val="231F20"/>
          <w:spacing w:val="-15"/>
          <w:w w:val="90"/>
        </w:rPr>
        <w:t> </w:t>
      </w:r>
      <w:r>
        <w:rPr>
          <w:color w:val="231F20"/>
          <w:w w:val="90"/>
        </w:rPr>
        <w:t>and</w:t>
      </w:r>
      <w:r>
        <w:rPr>
          <w:color w:val="231F20"/>
          <w:spacing w:val="-16"/>
          <w:w w:val="90"/>
        </w:rPr>
        <w:t> </w:t>
      </w:r>
      <w:r>
        <w:rPr>
          <w:color w:val="231F20"/>
          <w:w w:val="90"/>
        </w:rPr>
        <w:t>unemployment,</w:t>
      </w:r>
      <w:r>
        <w:rPr>
          <w:color w:val="231F20"/>
          <w:spacing w:val="-16"/>
          <w:w w:val="90"/>
        </w:rPr>
        <w:t> </w:t>
      </w:r>
      <w:r>
        <w:rPr>
          <w:color w:val="231F20"/>
          <w:w w:val="90"/>
        </w:rPr>
        <w:t>as</w:t>
      </w:r>
      <w:r>
        <w:rPr>
          <w:color w:val="231F20"/>
          <w:spacing w:val="-15"/>
          <w:w w:val="90"/>
        </w:rPr>
        <w:t> </w:t>
      </w:r>
      <w:r>
        <w:rPr>
          <w:color w:val="231F20"/>
          <w:w w:val="90"/>
        </w:rPr>
        <w:t>well</w:t>
      </w:r>
      <w:r>
        <w:rPr>
          <w:color w:val="231F20"/>
          <w:spacing w:val="-16"/>
          <w:w w:val="90"/>
        </w:rPr>
        <w:t> </w:t>
      </w:r>
      <w:r>
        <w:rPr>
          <w:color w:val="231F20"/>
          <w:w w:val="90"/>
        </w:rPr>
        <w:t>as</w:t>
      </w:r>
      <w:r>
        <w:rPr>
          <w:color w:val="231F20"/>
          <w:spacing w:val="-16"/>
          <w:w w:val="90"/>
        </w:rPr>
        <w:t> </w:t>
      </w:r>
      <w:r>
        <w:rPr>
          <w:color w:val="231F20"/>
          <w:w w:val="90"/>
        </w:rPr>
        <w:t>the</w:t>
      </w:r>
      <w:r>
        <w:rPr>
          <w:color w:val="231F20"/>
          <w:spacing w:val="-15"/>
          <w:w w:val="90"/>
        </w:rPr>
        <w:t> </w:t>
      </w:r>
      <w:r>
        <w:rPr>
          <w:color w:val="231F20"/>
          <w:w w:val="90"/>
        </w:rPr>
        <w:t>uncertainties</w:t>
      </w:r>
      <w:r>
        <w:rPr>
          <w:color w:val="231F20"/>
          <w:spacing w:val="-16"/>
          <w:w w:val="90"/>
        </w:rPr>
        <w:t> </w:t>
      </w:r>
      <w:r>
        <w:rPr>
          <w:color w:val="231F20"/>
          <w:w w:val="90"/>
        </w:rPr>
        <w:t>surrounding</w:t>
      </w:r>
      <w:r>
        <w:rPr>
          <w:color w:val="231F20"/>
          <w:spacing w:val="-15"/>
          <w:w w:val="90"/>
        </w:rPr>
        <w:t> </w:t>
      </w:r>
      <w:r>
        <w:rPr>
          <w:color w:val="231F20"/>
          <w:w w:val="90"/>
        </w:rPr>
        <w:t>those</w:t>
      </w:r>
      <w:r>
        <w:rPr>
          <w:color w:val="231F20"/>
          <w:spacing w:val="-16"/>
          <w:w w:val="90"/>
        </w:rPr>
        <w:t> </w:t>
      </w:r>
      <w:r>
        <w:rPr>
          <w:color w:val="231F20"/>
          <w:w w:val="90"/>
        </w:rPr>
        <w:t>central </w:t>
      </w:r>
      <w:r>
        <w:rPr>
          <w:color w:val="231F20"/>
        </w:rPr>
        <w:t>projections.</w:t>
      </w:r>
    </w:p>
    <w:p>
      <w:pPr>
        <w:pStyle w:val="BodyText"/>
        <w:spacing w:before="4"/>
        <w:rPr>
          <w:sz w:val="22"/>
        </w:rPr>
      </w:pPr>
    </w:p>
    <w:p>
      <w:pPr>
        <w:pStyle w:val="BodyText"/>
        <w:spacing w:line="268" w:lineRule="auto" w:before="1"/>
        <w:ind w:left="1778" w:right="775"/>
      </w:pPr>
      <w:r>
        <w:rPr>
          <w:color w:val="231F20"/>
          <w:w w:val="90"/>
        </w:rPr>
        <w:t>This</w:t>
      </w:r>
      <w:r>
        <w:rPr>
          <w:color w:val="231F20"/>
          <w:spacing w:val="-16"/>
          <w:w w:val="90"/>
        </w:rPr>
        <w:t> </w:t>
      </w:r>
      <w:r>
        <w:rPr>
          <w:i/>
          <w:color w:val="231F20"/>
          <w:w w:val="90"/>
        </w:rPr>
        <w:t>Report</w:t>
      </w:r>
      <w:r>
        <w:rPr>
          <w:i/>
          <w:color w:val="231F20"/>
          <w:spacing w:val="-16"/>
          <w:w w:val="90"/>
        </w:rPr>
        <w:t> </w:t>
      </w:r>
      <w:r>
        <w:rPr>
          <w:color w:val="231F20"/>
          <w:w w:val="90"/>
        </w:rPr>
        <w:t>has</w:t>
      </w:r>
      <w:r>
        <w:rPr>
          <w:color w:val="231F20"/>
          <w:spacing w:val="-15"/>
          <w:w w:val="90"/>
        </w:rPr>
        <w:t> </w:t>
      </w:r>
      <w:r>
        <w:rPr>
          <w:color w:val="231F20"/>
          <w:w w:val="90"/>
        </w:rPr>
        <w:t>been</w:t>
      </w:r>
      <w:r>
        <w:rPr>
          <w:color w:val="231F20"/>
          <w:spacing w:val="-16"/>
          <w:w w:val="90"/>
        </w:rPr>
        <w:t> </w:t>
      </w:r>
      <w:r>
        <w:rPr>
          <w:color w:val="231F20"/>
          <w:w w:val="90"/>
        </w:rPr>
        <w:t>prepared</w:t>
      </w:r>
      <w:r>
        <w:rPr>
          <w:color w:val="231F20"/>
          <w:spacing w:val="-15"/>
          <w:w w:val="90"/>
        </w:rPr>
        <w:t> </w:t>
      </w:r>
      <w:r>
        <w:rPr>
          <w:color w:val="231F20"/>
          <w:w w:val="90"/>
        </w:rPr>
        <w:t>and</w:t>
      </w:r>
      <w:r>
        <w:rPr>
          <w:color w:val="231F20"/>
          <w:spacing w:val="-16"/>
          <w:w w:val="90"/>
        </w:rPr>
        <w:t> </w:t>
      </w:r>
      <w:r>
        <w:rPr>
          <w:color w:val="231F20"/>
          <w:w w:val="90"/>
        </w:rPr>
        <w:t>published</w:t>
      </w:r>
      <w:r>
        <w:rPr>
          <w:color w:val="231F20"/>
          <w:spacing w:val="-16"/>
          <w:w w:val="90"/>
        </w:rPr>
        <w:t> </w:t>
      </w:r>
      <w:r>
        <w:rPr>
          <w:color w:val="231F20"/>
          <w:w w:val="90"/>
        </w:rPr>
        <w:t>by</w:t>
      </w:r>
      <w:r>
        <w:rPr>
          <w:color w:val="231F20"/>
          <w:spacing w:val="-15"/>
          <w:w w:val="90"/>
        </w:rPr>
        <w:t> </w:t>
      </w:r>
      <w:r>
        <w:rPr>
          <w:color w:val="231F20"/>
          <w:w w:val="90"/>
        </w:rPr>
        <w:t>the</w:t>
      </w:r>
      <w:r>
        <w:rPr>
          <w:color w:val="231F20"/>
          <w:spacing w:val="-16"/>
          <w:w w:val="90"/>
        </w:rPr>
        <w:t> </w:t>
      </w:r>
      <w:r>
        <w:rPr>
          <w:color w:val="231F20"/>
          <w:w w:val="90"/>
        </w:rPr>
        <w:t>Bank</w:t>
      </w:r>
      <w:r>
        <w:rPr>
          <w:color w:val="231F20"/>
          <w:spacing w:val="-15"/>
          <w:w w:val="90"/>
        </w:rPr>
        <w:t> </w:t>
      </w:r>
      <w:r>
        <w:rPr>
          <w:color w:val="231F20"/>
          <w:w w:val="90"/>
        </w:rPr>
        <w:t>of</w:t>
      </w:r>
      <w:r>
        <w:rPr>
          <w:color w:val="231F20"/>
          <w:spacing w:val="-16"/>
          <w:w w:val="90"/>
        </w:rPr>
        <w:t> </w:t>
      </w:r>
      <w:r>
        <w:rPr>
          <w:color w:val="231F20"/>
          <w:w w:val="90"/>
        </w:rPr>
        <w:t>England</w:t>
      </w:r>
      <w:r>
        <w:rPr>
          <w:color w:val="231F20"/>
          <w:spacing w:val="-16"/>
          <w:w w:val="90"/>
        </w:rPr>
        <w:t> </w:t>
      </w:r>
      <w:r>
        <w:rPr>
          <w:color w:val="231F20"/>
          <w:w w:val="90"/>
        </w:rPr>
        <w:t>in</w:t>
      </w:r>
      <w:r>
        <w:rPr>
          <w:color w:val="231F20"/>
          <w:spacing w:val="-15"/>
          <w:w w:val="90"/>
        </w:rPr>
        <w:t> </w:t>
      </w:r>
      <w:r>
        <w:rPr>
          <w:color w:val="231F20"/>
          <w:w w:val="90"/>
        </w:rPr>
        <w:t>accordance</w:t>
      </w:r>
      <w:r>
        <w:rPr>
          <w:color w:val="231F20"/>
          <w:spacing w:val="-16"/>
          <w:w w:val="90"/>
        </w:rPr>
        <w:t> </w:t>
      </w:r>
      <w:r>
        <w:rPr>
          <w:color w:val="231F20"/>
          <w:w w:val="90"/>
        </w:rPr>
        <w:t>with </w:t>
      </w:r>
      <w:r>
        <w:rPr>
          <w:color w:val="231F20"/>
        </w:rPr>
        <w:t>section</w:t>
      </w:r>
      <w:r>
        <w:rPr>
          <w:color w:val="231F20"/>
          <w:spacing w:val="-20"/>
        </w:rPr>
        <w:t> </w:t>
      </w:r>
      <w:r>
        <w:rPr>
          <w:color w:val="231F20"/>
        </w:rPr>
        <w:t>18</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Bank</w:t>
      </w:r>
      <w:r>
        <w:rPr>
          <w:color w:val="231F20"/>
          <w:spacing w:val="-20"/>
        </w:rPr>
        <w:t> </w:t>
      </w:r>
      <w:r>
        <w:rPr>
          <w:color w:val="231F20"/>
        </w:rPr>
        <w:t>of</w:t>
      </w:r>
      <w:r>
        <w:rPr>
          <w:color w:val="231F20"/>
          <w:spacing w:val="-20"/>
        </w:rPr>
        <w:t> </w:t>
      </w:r>
      <w:r>
        <w:rPr>
          <w:color w:val="231F20"/>
        </w:rPr>
        <w:t>England</w:t>
      </w:r>
      <w:r>
        <w:rPr>
          <w:color w:val="231F20"/>
          <w:spacing w:val="-20"/>
        </w:rPr>
        <w:t> </w:t>
      </w:r>
      <w:r>
        <w:rPr>
          <w:color w:val="231F20"/>
        </w:rPr>
        <w:t>Act</w:t>
      </w:r>
      <w:r>
        <w:rPr>
          <w:color w:val="231F20"/>
          <w:spacing w:val="-19"/>
        </w:rPr>
        <w:t> </w:t>
      </w:r>
      <w:r>
        <w:rPr>
          <w:color w:val="231F20"/>
        </w:rPr>
        <w:t>1998.</w:t>
      </w:r>
    </w:p>
    <w:p>
      <w:pPr>
        <w:pStyle w:val="BodyText"/>
        <w:spacing w:before="8"/>
      </w:pPr>
    </w:p>
    <w:p>
      <w:pPr>
        <w:pStyle w:val="Heading5"/>
        <w:ind w:left="1778"/>
      </w:pPr>
      <w:r>
        <w:rPr>
          <w:color w:val="A70741"/>
        </w:rPr>
        <w:t>The Monetary Policy Committee:</w:t>
      </w:r>
    </w:p>
    <w:p>
      <w:pPr>
        <w:pStyle w:val="BodyText"/>
        <w:spacing w:before="24"/>
        <w:ind w:left="1778"/>
      </w:pPr>
      <w:r>
        <w:rPr>
          <w:color w:val="231F20"/>
        </w:rPr>
        <w:t>Mark Carney, Governor</w:t>
      </w:r>
    </w:p>
    <w:p>
      <w:pPr>
        <w:pStyle w:val="BodyText"/>
        <w:spacing w:line="268" w:lineRule="auto" w:before="28"/>
        <w:ind w:left="1778" w:right="2125"/>
      </w:pPr>
      <w:r>
        <w:rPr>
          <w:color w:val="231F20"/>
          <w:w w:val="95"/>
        </w:rPr>
        <w:t>Ben</w:t>
      </w:r>
      <w:r>
        <w:rPr>
          <w:color w:val="231F20"/>
          <w:spacing w:val="-34"/>
          <w:w w:val="95"/>
        </w:rPr>
        <w:t> </w:t>
      </w:r>
      <w:r>
        <w:rPr>
          <w:color w:val="231F20"/>
          <w:w w:val="95"/>
        </w:rPr>
        <w:t>Broadbent,</w:t>
      </w:r>
      <w:r>
        <w:rPr>
          <w:color w:val="231F20"/>
          <w:spacing w:val="-34"/>
          <w:w w:val="95"/>
        </w:rPr>
        <w:t> </w:t>
      </w:r>
      <w:r>
        <w:rPr>
          <w:color w:val="231F20"/>
          <w:w w:val="95"/>
        </w:rPr>
        <w:t>Deputy</w:t>
      </w:r>
      <w:r>
        <w:rPr>
          <w:color w:val="231F20"/>
          <w:spacing w:val="-34"/>
          <w:w w:val="95"/>
        </w:rPr>
        <w:t> </w:t>
      </w:r>
      <w:r>
        <w:rPr>
          <w:color w:val="231F20"/>
          <w:w w:val="95"/>
        </w:rPr>
        <w:t>Governor</w:t>
      </w:r>
      <w:r>
        <w:rPr>
          <w:color w:val="231F20"/>
          <w:spacing w:val="-33"/>
          <w:w w:val="95"/>
        </w:rPr>
        <w:t> </w:t>
      </w:r>
      <w:r>
        <w:rPr>
          <w:color w:val="231F20"/>
          <w:w w:val="95"/>
        </w:rPr>
        <w:t>responsible</w:t>
      </w:r>
      <w:r>
        <w:rPr>
          <w:color w:val="231F20"/>
          <w:spacing w:val="-34"/>
          <w:w w:val="95"/>
        </w:rPr>
        <w:t> </w:t>
      </w:r>
      <w:r>
        <w:rPr>
          <w:color w:val="231F20"/>
          <w:w w:val="95"/>
        </w:rPr>
        <w:t>for</w:t>
      </w:r>
      <w:r>
        <w:rPr>
          <w:color w:val="231F20"/>
          <w:spacing w:val="-34"/>
          <w:w w:val="95"/>
        </w:rPr>
        <w:t> </w:t>
      </w:r>
      <w:r>
        <w:rPr>
          <w:color w:val="231F20"/>
          <w:w w:val="95"/>
        </w:rPr>
        <w:t>monetary</w:t>
      </w:r>
      <w:r>
        <w:rPr>
          <w:color w:val="231F20"/>
          <w:spacing w:val="-34"/>
          <w:w w:val="95"/>
        </w:rPr>
        <w:t> </w:t>
      </w:r>
      <w:r>
        <w:rPr>
          <w:color w:val="231F20"/>
          <w:w w:val="95"/>
        </w:rPr>
        <w:t>policy Jon Cunliffe, Deputy Governor responsible for financial stability </w:t>
      </w:r>
      <w:r>
        <w:rPr>
          <w:color w:val="231F20"/>
          <w:w w:val="90"/>
        </w:rPr>
        <w:t>Nemat</w:t>
      </w:r>
      <w:r>
        <w:rPr>
          <w:color w:val="231F20"/>
          <w:spacing w:val="-10"/>
          <w:w w:val="90"/>
        </w:rPr>
        <w:t> </w:t>
      </w:r>
      <w:r>
        <w:rPr>
          <w:color w:val="231F20"/>
          <w:w w:val="90"/>
        </w:rPr>
        <w:t>Shafik,</w:t>
      </w:r>
      <w:r>
        <w:rPr>
          <w:color w:val="231F20"/>
          <w:spacing w:val="-10"/>
          <w:w w:val="90"/>
        </w:rPr>
        <w:t> </w:t>
      </w:r>
      <w:r>
        <w:rPr>
          <w:color w:val="231F20"/>
          <w:w w:val="90"/>
        </w:rPr>
        <w:t>Deputy</w:t>
      </w:r>
      <w:r>
        <w:rPr>
          <w:color w:val="231F20"/>
          <w:spacing w:val="-10"/>
          <w:w w:val="90"/>
        </w:rPr>
        <w:t> </w:t>
      </w:r>
      <w:r>
        <w:rPr>
          <w:color w:val="231F20"/>
          <w:w w:val="90"/>
        </w:rPr>
        <w:t>Governor</w:t>
      </w:r>
      <w:r>
        <w:rPr>
          <w:color w:val="231F20"/>
          <w:spacing w:val="-10"/>
          <w:w w:val="90"/>
        </w:rPr>
        <w:t> </w:t>
      </w:r>
      <w:r>
        <w:rPr>
          <w:color w:val="231F20"/>
          <w:w w:val="90"/>
        </w:rPr>
        <w:t>responsible</w:t>
      </w:r>
      <w:r>
        <w:rPr>
          <w:color w:val="231F20"/>
          <w:spacing w:val="-9"/>
          <w:w w:val="90"/>
        </w:rPr>
        <w:t> </w:t>
      </w:r>
      <w:r>
        <w:rPr>
          <w:color w:val="231F20"/>
          <w:w w:val="90"/>
        </w:rPr>
        <w:t>for</w:t>
      </w:r>
      <w:r>
        <w:rPr>
          <w:color w:val="231F20"/>
          <w:spacing w:val="-10"/>
          <w:w w:val="90"/>
        </w:rPr>
        <w:t> </w:t>
      </w:r>
      <w:r>
        <w:rPr>
          <w:color w:val="231F20"/>
          <w:w w:val="90"/>
        </w:rPr>
        <w:t>markets</w:t>
      </w:r>
      <w:r>
        <w:rPr>
          <w:color w:val="231F20"/>
          <w:spacing w:val="-10"/>
          <w:w w:val="90"/>
        </w:rPr>
        <w:t> </w:t>
      </w:r>
      <w:r>
        <w:rPr>
          <w:color w:val="231F20"/>
          <w:w w:val="90"/>
        </w:rPr>
        <w:t>and</w:t>
      </w:r>
      <w:r>
        <w:rPr>
          <w:color w:val="231F20"/>
          <w:spacing w:val="-10"/>
          <w:w w:val="90"/>
        </w:rPr>
        <w:t> </w:t>
      </w:r>
      <w:r>
        <w:rPr>
          <w:color w:val="231F20"/>
          <w:w w:val="90"/>
        </w:rPr>
        <w:t>banking </w:t>
      </w:r>
      <w:r>
        <w:rPr>
          <w:color w:val="231F20"/>
        </w:rPr>
        <w:t>Kristin</w:t>
      </w:r>
      <w:r>
        <w:rPr>
          <w:color w:val="231F20"/>
          <w:spacing w:val="-18"/>
        </w:rPr>
        <w:t> </w:t>
      </w:r>
      <w:r>
        <w:rPr>
          <w:color w:val="231F20"/>
        </w:rPr>
        <w:t>Forbes</w:t>
      </w:r>
    </w:p>
    <w:p>
      <w:pPr>
        <w:pStyle w:val="BodyText"/>
        <w:spacing w:line="268" w:lineRule="auto"/>
        <w:ind w:left="1778" w:right="6185"/>
      </w:pPr>
      <w:r>
        <w:rPr>
          <w:color w:val="231F20"/>
          <w:w w:val="90"/>
        </w:rPr>
        <w:t>Andrew </w:t>
      </w:r>
      <w:r>
        <w:rPr>
          <w:color w:val="231F20"/>
          <w:spacing w:val="-3"/>
          <w:w w:val="90"/>
        </w:rPr>
        <w:t>Haldane </w:t>
      </w:r>
      <w:r>
        <w:rPr>
          <w:color w:val="231F20"/>
        </w:rPr>
        <w:t>Ian McCafferty David Miles Martin</w:t>
      </w:r>
      <w:r>
        <w:rPr>
          <w:color w:val="231F20"/>
          <w:spacing w:val="-30"/>
        </w:rPr>
        <w:t> </w:t>
      </w:r>
      <w:r>
        <w:rPr>
          <w:color w:val="231F20"/>
        </w:rPr>
        <w:t>Weale</w:t>
      </w: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6"/>
        </w:rPr>
      </w:pPr>
      <w:r>
        <w:rPr/>
        <w:drawing>
          <wp:anchor distT="0" distB="0" distL="0" distR="0" allowOverlap="1" layoutInCell="1" locked="0" behindDoc="0" simplePos="0" relativeHeight="1">
            <wp:simplePos x="0" y="0"/>
            <wp:positionH relativeFrom="page">
              <wp:posOffset>2196541</wp:posOffset>
            </wp:positionH>
            <wp:positionV relativeFrom="paragraph">
              <wp:posOffset>147707</wp:posOffset>
            </wp:positionV>
            <wp:extent cx="322198" cy="262128"/>
            <wp:effectExtent l="0" t="0" r="0" b="0"/>
            <wp:wrapTopAndBottom/>
            <wp:docPr id="3" name="image16.png"/>
            <wp:cNvGraphicFramePr>
              <a:graphicFrameLocks noChangeAspect="1"/>
            </wp:cNvGraphicFramePr>
            <a:graphic>
              <a:graphicData uri="http://schemas.openxmlformats.org/drawingml/2006/picture">
                <pic:pic>
                  <pic:nvPicPr>
                    <pic:cNvPr id="4" name="image16.png"/>
                    <pic:cNvPicPr/>
                  </pic:nvPicPr>
                  <pic:blipFill>
                    <a:blip r:embed="rId20" cstate="print"/>
                    <a:stretch>
                      <a:fillRect/>
                    </a:stretch>
                  </pic:blipFill>
                  <pic:spPr>
                    <a:xfrm>
                      <a:off x="0" y="0"/>
                      <a:ext cx="322198" cy="262128"/>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2761500</wp:posOffset>
            </wp:positionH>
            <wp:positionV relativeFrom="paragraph">
              <wp:posOffset>154514</wp:posOffset>
            </wp:positionV>
            <wp:extent cx="626624" cy="274319"/>
            <wp:effectExtent l="0" t="0" r="0" b="0"/>
            <wp:wrapTopAndBottom/>
            <wp:docPr id="5" name="image17.png"/>
            <wp:cNvGraphicFramePr>
              <a:graphicFrameLocks noChangeAspect="1"/>
            </wp:cNvGraphicFramePr>
            <a:graphic>
              <a:graphicData uri="http://schemas.openxmlformats.org/drawingml/2006/picture">
                <pic:pic>
                  <pic:nvPicPr>
                    <pic:cNvPr id="6" name="image17.png"/>
                    <pic:cNvPicPr/>
                  </pic:nvPicPr>
                  <pic:blipFill>
                    <a:blip r:embed="rId21" cstate="print"/>
                    <a:stretch>
                      <a:fillRect/>
                    </a:stretch>
                  </pic:blipFill>
                  <pic:spPr>
                    <a:xfrm>
                      <a:off x="0" y="0"/>
                      <a:ext cx="626624" cy="274319"/>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3629659</wp:posOffset>
            </wp:positionH>
            <wp:positionV relativeFrom="paragraph">
              <wp:posOffset>150971</wp:posOffset>
            </wp:positionV>
            <wp:extent cx="298101" cy="280416"/>
            <wp:effectExtent l="0" t="0" r="0" b="0"/>
            <wp:wrapTopAndBottom/>
            <wp:docPr id="7" name="image18.jpeg"/>
            <wp:cNvGraphicFramePr>
              <a:graphicFrameLocks noChangeAspect="1"/>
            </wp:cNvGraphicFramePr>
            <a:graphic>
              <a:graphicData uri="http://schemas.openxmlformats.org/drawingml/2006/picture">
                <pic:pic>
                  <pic:nvPicPr>
                    <pic:cNvPr id="8" name="image18.jpeg"/>
                    <pic:cNvPicPr/>
                  </pic:nvPicPr>
                  <pic:blipFill>
                    <a:blip r:embed="rId22" cstate="print"/>
                    <a:stretch>
                      <a:fillRect/>
                    </a:stretch>
                  </pic:blipFill>
                  <pic:spPr>
                    <a:xfrm>
                      <a:off x="0" y="0"/>
                      <a:ext cx="298101" cy="280416"/>
                    </a:xfrm>
                    <a:prstGeom prst="rect">
                      <a:avLst/>
                    </a:prstGeom>
                  </pic:spPr>
                </pic:pic>
              </a:graphicData>
            </a:graphic>
          </wp:anchor>
        </w:drawing>
      </w:r>
    </w:p>
    <w:p>
      <w:pPr>
        <w:spacing w:line="244" w:lineRule="auto" w:before="204"/>
        <w:ind w:left="1778" w:right="494" w:firstLine="0"/>
        <w:jc w:val="left"/>
        <w:rPr>
          <w:sz w:val="21"/>
        </w:rPr>
      </w:pPr>
      <w:r>
        <w:rPr>
          <w:color w:val="231F20"/>
          <w:w w:val="90"/>
          <w:sz w:val="21"/>
        </w:rPr>
        <w:t>The</w:t>
      </w:r>
      <w:r>
        <w:rPr>
          <w:color w:val="231F20"/>
          <w:spacing w:val="-24"/>
          <w:w w:val="90"/>
          <w:sz w:val="21"/>
        </w:rPr>
        <w:t> </w:t>
      </w:r>
      <w:r>
        <w:rPr>
          <w:i/>
          <w:color w:val="231F20"/>
          <w:w w:val="90"/>
          <w:sz w:val="21"/>
        </w:rPr>
        <w:t>Inflation</w:t>
      </w:r>
      <w:r>
        <w:rPr>
          <w:i/>
          <w:color w:val="231F20"/>
          <w:spacing w:val="-24"/>
          <w:w w:val="90"/>
          <w:sz w:val="21"/>
        </w:rPr>
        <w:t> </w:t>
      </w:r>
      <w:r>
        <w:rPr>
          <w:i/>
          <w:color w:val="231F20"/>
          <w:w w:val="90"/>
          <w:sz w:val="21"/>
        </w:rPr>
        <w:t>Report</w:t>
      </w:r>
      <w:r>
        <w:rPr>
          <w:i/>
          <w:color w:val="231F20"/>
          <w:spacing w:val="-24"/>
          <w:w w:val="90"/>
          <w:sz w:val="21"/>
        </w:rPr>
        <w:t> </w:t>
      </w:r>
      <w:r>
        <w:rPr>
          <w:color w:val="231F20"/>
          <w:w w:val="90"/>
          <w:sz w:val="21"/>
        </w:rPr>
        <w:t>is</w:t>
      </w:r>
      <w:r>
        <w:rPr>
          <w:color w:val="231F20"/>
          <w:spacing w:val="-24"/>
          <w:w w:val="90"/>
          <w:sz w:val="21"/>
        </w:rPr>
        <w:t> </w:t>
      </w:r>
      <w:r>
        <w:rPr>
          <w:color w:val="231F20"/>
          <w:w w:val="90"/>
          <w:sz w:val="21"/>
        </w:rPr>
        <w:t>available</w:t>
      </w:r>
      <w:r>
        <w:rPr>
          <w:color w:val="231F20"/>
          <w:spacing w:val="-24"/>
          <w:w w:val="90"/>
          <w:sz w:val="21"/>
        </w:rPr>
        <w:t> </w:t>
      </w:r>
      <w:r>
        <w:rPr>
          <w:color w:val="231F20"/>
          <w:w w:val="90"/>
          <w:sz w:val="21"/>
        </w:rPr>
        <w:t>in</w:t>
      </w:r>
      <w:r>
        <w:rPr>
          <w:color w:val="231F20"/>
          <w:spacing w:val="-24"/>
          <w:w w:val="90"/>
          <w:sz w:val="21"/>
        </w:rPr>
        <w:t> </w:t>
      </w:r>
      <w:r>
        <w:rPr>
          <w:color w:val="231F20"/>
          <w:w w:val="90"/>
          <w:sz w:val="21"/>
        </w:rPr>
        <w:t>PDF</w:t>
      </w:r>
      <w:r>
        <w:rPr>
          <w:color w:val="231F20"/>
          <w:spacing w:val="-24"/>
          <w:w w:val="90"/>
          <w:sz w:val="21"/>
        </w:rPr>
        <w:t> </w:t>
      </w:r>
      <w:r>
        <w:rPr>
          <w:color w:val="231F20"/>
          <w:w w:val="90"/>
          <w:sz w:val="21"/>
        </w:rPr>
        <w:t>alongside</w:t>
      </w:r>
      <w:r>
        <w:rPr>
          <w:color w:val="231F20"/>
          <w:spacing w:val="-24"/>
          <w:w w:val="90"/>
          <w:sz w:val="21"/>
        </w:rPr>
        <w:t> </w:t>
      </w:r>
      <w:r>
        <w:rPr>
          <w:color w:val="231F20"/>
          <w:w w:val="90"/>
          <w:sz w:val="21"/>
        </w:rPr>
        <w:t>PowerPoint</w:t>
      </w:r>
      <w:r>
        <w:rPr>
          <w:rFonts w:ascii="Symbol" w:hAnsi="Symbol"/>
          <w:color w:val="231F20"/>
          <w:w w:val="90"/>
          <w:sz w:val="21"/>
        </w:rPr>
        <w:t>‰</w:t>
      </w:r>
      <w:r>
        <w:rPr>
          <w:rFonts w:ascii="Times New Roman" w:hAnsi="Times New Roman"/>
          <w:color w:val="231F20"/>
          <w:spacing w:val="-14"/>
          <w:w w:val="90"/>
          <w:sz w:val="21"/>
        </w:rPr>
        <w:t> </w:t>
      </w:r>
      <w:r>
        <w:rPr>
          <w:color w:val="231F20"/>
          <w:w w:val="90"/>
          <w:sz w:val="21"/>
        </w:rPr>
        <w:t>versions</w:t>
      </w:r>
      <w:r>
        <w:rPr>
          <w:color w:val="231F20"/>
          <w:spacing w:val="-24"/>
          <w:w w:val="90"/>
          <w:sz w:val="21"/>
        </w:rPr>
        <w:t> </w:t>
      </w:r>
      <w:r>
        <w:rPr>
          <w:color w:val="231F20"/>
          <w:w w:val="90"/>
          <w:sz w:val="21"/>
        </w:rPr>
        <w:t>of</w:t>
      </w:r>
      <w:r>
        <w:rPr>
          <w:color w:val="231F20"/>
          <w:spacing w:val="-24"/>
          <w:w w:val="90"/>
          <w:sz w:val="21"/>
        </w:rPr>
        <w:t> </w:t>
      </w:r>
      <w:r>
        <w:rPr>
          <w:color w:val="231F20"/>
          <w:w w:val="90"/>
          <w:sz w:val="21"/>
        </w:rPr>
        <w:t>the</w:t>
      </w:r>
      <w:r>
        <w:rPr>
          <w:color w:val="231F20"/>
          <w:spacing w:val="-24"/>
          <w:w w:val="90"/>
          <w:sz w:val="21"/>
        </w:rPr>
        <w:t> </w:t>
      </w:r>
      <w:r>
        <w:rPr>
          <w:color w:val="231F20"/>
          <w:w w:val="90"/>
          <w:sz w:val="21"/>
        </w:rPr>
        <w:t>charts</w:t>
      </w:r>
      <w:r>
        <w:rPr>
          <w:color w:val="231F20"/>
          <w:spacing w:val="-24"/>
          <w:w w:val="90"/>
          <w:sz w:val="21"/>
        </w:rPr>
        <w:t> </w:t>
      </w:r>
      <w:r>
        <w:rPr>
          <w:color w:val="231F20"/>
          <w:spacing w:val="-39"/>
          <w:w w:val="90"/>
          <w:sz w:val="21"/>
        </w:rPr>
        <w:t>and </w:t>
      </w:r>
      <w:r>
        <w:rPr>
          <w:color w:val="231F20"/>
          <w:w w:val="95"/>
          <w:sz w:val="21"/>
        </w:rPr>
        <w:t>Excel spreadsheets of the data underlying most of them at </w:t>
      </w:r>
      <w:hyperlink r:id="rId23">
        <w:r>
          <w:rPr>
            <w:color w:val="231F20"/>
            <w:w w:val="90"/>
            <w:sz w:val="21"/>
          </w:rPr>
          <w:t>www.bankofengland.co.uk/publications/Pages/inflationreport/2015/aug.aspx</w:t>
        </w:r>
      </w:hyperlink>
      <w:r>
        <w:rPr>
          <w:color w:val="231F20"/>
          <w:w w:val="90"/>
          <w:sz w:val="21"/>
        </w:rPr>
        <w:t>.</w:t>
      </w:r>
    </w:p>
    <w:p>
      <w:pPr>
        <w:spacing w:after="0" w:line="244" w:lineRule="auto"/>
        <w:jc w:val="left"/>
        <w:rPr>
          <w:sz w:val="21"/>
        </w:rPr>
        <w:sectPr>
          <w:pgSz w:w="11910" w:h="16840"/>
          <w:pgMar w:top="1360" w:bottom="280" w:left="1680" w:right="720"/>
        </w:sectPr>
      </w:pPr>
    </w:p>
    <w:p>
      <w:pPr>
        <w:pStyle w:val="BodyText"/>
        <w:spacing w:before="2"/>
        <w:rPr>
          <w:sz w:val="17"/>
        </w:rPr>
      </w:pPr>
    </w:p>
    <w:p>
      <w:pPr>
        <w:spacing w:after="0"/>
        <w:rPr>
          <w:sz w:val="17"/>
        </w:rPr>
        <w:sectPr>
          <w:pgSz w:w="11910" w:h="16840"/>
          <w:pgMar w:top="1580" w:bottom="280" w:left="1680" w:right="720"/>
        </w:sectPr>
      </w:pPr>
    </w:p>
    <w:p>
      <w:pPr>
        <w:pStyle w:val="BodyText"/>
      </w:pPr>
    </w:p>
    <w:p>
      <w:pPr>
        <w:pStyle w:val="BodyText"/>
      </w:pPr>
    </w:p>
    <w:p>
      <w:pPr>
        <w:pStyle w:val="BodyText"/>
      </w:pPr>
    </w:p>
    <w:p>
      <w:pPr>
        <w:pStyle w:val="BodyText"/>
        <w:spacing w:before="11"/>
        <w:rPr>
          <w:sz w:val="26"/>
        </w:rPr>
      </w:pPr>
    </w:p>
    <w:p>
      <w:pPr>
        <w:spacing w:before="103"/>
        <w:ind w:left="1409" w:right="0" w:firstLine="0"/>
        <w:jc w:val="left"/>
        <w:rPr>
          <w:sz w:val="26"/>
        </w:rPr>
      </w:pPr>
      <w:bookmarkStart w:name="Contents" w:id="2"/>
      <w:bookmarkEnd w:id="2"/>
      <w:r>
        <w:rPr/>
      </w:r>
      <w:r>
        <w:rPr>
          <w:color w:val="A70741"/>
          <w:sz w:val="26"/>
        </w:rPr>
        <w:t>Contents</w:t>
      </w:r>
    </w:p>
    <w:p>
      <w:pPr>
        <w:pStyle w:val="BodyText"/>
      </w:pPr>
    </w:p>
    <w:p>
      <w:pPr>
        <w:pStyle w:val="BodyText"/>
        <w:rPr>
          <w:sz w:val="15"/>
        </w:rPr>
      </w:pPr>
    </w:p>
    <w:tbl>
      <w:tblPr>
        <w:tblW w:w="0" w:type="auto"/>
        <w:jc w:val="left"/>
        <w:tblInd w:w="1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5"/>
        <w:gridCol w:w="5994"/>
        <w:gridCol w:w="1560"/>
      </w:tblGrid>
      <w:tr>
        <w:trPr>
          <w:trHeight w:val="373" w:hRule="atLeast"/>
        </w:trPr>
        <w:tc>
          <w:tcPr>
            <w:tcW w:w="355" w:type="dxa"/>
            <w:tcBorders>
              <w:bottom w:val="single" w:sz="2" w:space="0" w:color="231F20"/>
            </w:tcBorders>
          </w:tcPr>
          <w:p>
            <w:pPr>
              <w:pStyle w:val="TableParagraph"/>
              <w:rPr>
                <w:rFonts w:ascii="Times New Roman"/>
                <w:sz w:val="20"/>
              </w:rPr>
            </w:pPr>
          </w:p>
        </w:tc>
        <w:tc>
          <w:tcPr>
            <w:tcW w:w="5994" w:type="dxa"/>
            <w:tcBorders>
              <w:bottom w:val="single" w:sz="2" w:space="0" w:color="231F20"/>
            </w:tcBorders>
          </w:tcPr>
          <w:p>
            <w:pPr>
              <w:pStyle w:val="TableParagraph"/>
              <w:spacing w:before="3"/>
              <w:ind w:left="41"/>
              <w:rPr>
                <w:sz w:val="21"/>
              </w:rPr>
            </w:pPr>
            <w:r>
              <w:rPr>
                <w:color w:val="A70741"/>
                <w:sz w:val="21"/>
              </w:rPr>
              <w:t>Monetary policy summary</w:t>
            </w:r>
          </w:p>
        </w:tc>
        <w:tc>
          <w:tcPr>
            <w:tcW w:w="1560" w:type="dxa"/>
            <w:tcBorders>
              <w:bottom w:val="single" w:sz="2" w:space="0" w:color="231F20"/>
            </w:tcBorders>
          </w:tcPr>
          <w:p>
            <w:pPr>
              <w:pStyle w:val="TableParagraph"/>
              <w:spacing w:before="3"/>
              <w:ind w:right="253"/>
              <w:jc w:val="right"/>
              <w:rPr>
                <w:sz w:val="21"/>
              </w:rPr>
            </w:pPr>
            <w:r>
              <w:rPr>
                <w:color w:val="A70741"/>
                <w:w w:val="82"/>
                <w:sz w:val="21"/>
              </w:rPr>
              <w:t>i</w:t>
            </w:r>
          </w:p>
        </w:tc>
      </w:tr>
      <w:tr>
        <w:trPr>
          <w:trHeight w:val="631" w:hRule="atLeast"/>
        </w:trPr>
        <w:tc>
          <w:tcPr>
            <w:tcW w:w="355" w:type="dxa"/>
            <w:tcBorders>
              <w:top w:val="single" w:sz="2" w:space="0" w:color="231F20"/>
              <w:bottom w:val="single" w:sz="2" w:space="0" w:color="231F20"/>
            </w:tcBorders>
          </w:tcPr>
          <w:p>
            <w:pPr>
              <w:pStyle w:val="TableParagraph"/>
              <w:spacing w:before="5"/>
              <w:rPr>
                <w:sz w:val="22"/>
              </w:rPr>
            </w:pPr>
          </w:p>
          <w:p>
            <w:pPr>
              <w:pStyle w:val="TableParagraph"/>
              <w:rPr>
                <w:sz w:val="21"/>
              </w:rPr>
            </w:pPr>
            <w:r>
              <w:rPr>
                <w:color w:val="A70741"/>
                <w:w w:val="82"/>
                <w:sz w:val="21"/>
              </w:rPr>
              <w:t>1</w:t>
            </w:r>
          </w:p>
        </w:tc>
        <w:tc>
          <w:tcPr>
            <w:tcW w:w="5994" w:type="dxa"/>
            <w:tcBorders>
              <w:top w:val="single" w:sz="2" w:space="0" w:color="231F20"/>
              <w:bottom w:val="single" w:sz="2" w:space="0" w:color="231F20"/>
            </w:tcBorders>
          </w:tcPr>
          <w:p>
            <w:pPr>
              <w:pStyle w:val="TableParagraph"/>
              <w:spacing w:before="5"/>
              <w:rPr>
                <w:sz w:val="22"/>
              </w:rPr>
            </w:pPr>
          </w:p>
          <w:p>
            <w:pPr>
              <w:pStyle w:val="TableParagraph"/>
              <w:ind w:left="41"/>
              <w:rPr>
                <w:sz w:val="21"/>
              </w:rPr>
            </w:pPr>
            <w:r>
              <w:rPr>
                <w:color w:val="A70741"/>
                <w:sz w:val="21"/>
              </w:rPr>
              <w:t>Global economic and financial developments</w:t>
            </w:r>
          </w:p>
        </w:tc>
        <w:tc>
          <w:tcPr>
            <w:tcW w:w="1560" w:type="dxa"/>
            <w:tcBorders>
              <w:top w:val="single" w:sz="2" w:space="0" w:color="231F20"/>
              <w:bottom w:val="single" w:sz="2" w:space="0" w:color="231F20"/>
            </w:tcBorders>
          </w:tcPr>
          <w:p>
            <w:pPr>
              <w:pStyle w:val="TableParagraph"/>
              <w:spacing w:before="5"/>
              <w:rPr>
                <w:sz w:val="22"/>
              </w:rPr>
            </w:pPr>
          </w:p>
          <w:p>
            <w:pPr>
              <w:pStyle w:val="TableParagraph"/>
              <w:ind w:right="253"/>
              <w:jc w:val="right"/>
              <w:rPr>
                <w:sz w:val="21"/>
              </w:rPr>
            </w:pPr>
            <w:r>
              <w:rPr>
                <w:color w:val="A70741"/>
                <w:w w:val="82"/>
                <w:sz w:val="21"/>
              </w:rPr>
              <w:t>1</w:t>
            </w:r>
          </w:p>
        </w:tc>
      </w:tr>
      <w:tr>
        <w:trPr>
          <w:trHeight w:val="315" w:hRule="atLeast"/>
        </w:trPr>
        <w:tc>
          <w:tcPr>
            <w:tcW w:w="355" w:type="dxa"/>
            <w:tcBorders>
              <w:top w:val="single" w:sz="2" w:space="0" w:color="231F20"/>
            </w:tcBorders>
          </w:tcPr>
          <w:p>
            <w:pPr>
              <w:pStyle w:val="TableParagraph"/>
              <w:spacing w:line="227" w:lineRule="exact" w:before="68"/>
              <w:rPr>
                <w:sz w:val="21"/>
              </w:rPr>
            </w:pPr>
            <w:r>
              <w:rPr>
                <w:color w:val="231F20"/>
                <w:w w:val="85"/>
                <w:sz w:val="21"/>
              </w:rPr>
              <w:t>1.1</w:t>
            </w:r>
          </w:p>
        </w:tc>
        <w:tc>
          <w:tcPr>
            <w:tcW w:w="5994" w:type="dxa"/>
            <w:tcBorders>
              <w:top w:val="single" w:sz="2" w:space="0" w:color="231F20"/>
            </w:tcBorders>
          </w:tcPr>
          <w:p>
            <w:pPr>
              <w:pStyle w:val="TableParagraph"/>
              <w:spacing w:line="227" w:lineRule="exact" w:before="68"/>
              <w:ind w:left="41"/>
              <w:rPr>
                <w:sz w:val="21"/>
              </w:rPr>
            </w:pPr>
            <w:r>
              <w:rPr>
                <w:color w:val="231F20"/>
                <w:sz w:val="21"/>
              </w:rPr>
              <w:t>Global economic developments</w:t>
            </w:r>
          </w:p>
        </w:tc>
        <w:tc>
          <w:tcPr>
            <w:tcW w:w="1560" w:type="dxa"/>
            <w:tcBorders>
              <w:top w:val="single" w:sz="2" w:space="0" w:color="231F20"/>
            </w:tcBorders>
          </w:tcPr>
          <w:p>
            <w:pPr>
              <w:pStyle w:val="TableParagraph"/>
              <w:spacing w:line="227" w:lineRule="exact" w:before="68"/>
              <w:ind w:right="253"/>
              <w:jc w:val="right"/>
              <w:rPr>
                <w:sz w:val="21"/>
              </w:rPr>
            </w:pPr>
            <w:r>
              <w:rPr>
                <w:color w:val="231F20"/>
                <w:w w:val="80"/>
                <w:sz w:val="21"/>
              </w:rPr>
              <w:t>1</w:t>
            </w:r>
          </w:p>
        </w:tc>
      </w:tr>
      <w:tr>
        <w:trPr>
          <w:trHeight w:val="250" w:hRule="atLeast"/>
        </w:trPr>
        <w:tc>
          <w:tcPr>
            <w:tcW w:w="355" w:type="dxa"/>
          </w:tcPr>
          <w:p>
            <w:pPr>
              <w:pStyle w:val="TableParagraph"/>
              <w:spacing w:line="227" w:lineRule="exact" w:before="2"/>
              <w:rPr>
                <w:sz w:val="21"/>
              </w:rPr>
            </w:pPr>
            <w:r>
              <w:rPr>
                <w:color w:val="231F20"/>
                <w:w w:val="90"/>
                <w:sz w:val="21"/>
              </w:rPr>
              <w:t>1.2</w:t>
            </w:r>
          </w:p>
        </w:tc>
        <w:tc>
          <w:tcPr>
            <w:tcW w:w="5994" w:type="dxa"/>
          </w:tcPr>
          <w:p>
            <w:pPr>
              <w:pStyle w:val="TableParagraph"/>
              <w:spacing w:line="227" w:lineRule="exact" w:before="2"/>
              <w:ind w:left="41"/>
              <w:rPr>
                <w:sz w:val="21"/>
              </w:rPr>
            </w:pPr>
            <w:r>
              <w:rPr>
                <w:color w:val="231F20"/>
                <w:sz w:val="21"/>
              </w:rPr>
              <w:t>Monetary policy</w:t>
            </w:r>
          </w:p>
        </w:tc>
        <w:tc>
          <w:tcPr>
            <w:tcW w:w="1560" w:type="dxa"/>
          </w:tcPr>
          <w:p>
            <w:pPr>
              <w:pStyle w:val="TableParagraph"/>
              <w:spacing w:line="227" w:lineRule="exact" w:before="2"/>
              <w:ind w:right="253"/>
              <w:jc w:val="right"/>
              <w:rPr>
                <w:sz w:val="21"/>
              </w:rPr>
            </w:pPr>
            <w:r>
              <w:rPr>
                <w:color w:val="231F20"/>
                <w:w w:val="98"/>
                <w:sz w:val="21"/>
              </w:rPr>
              <w:t>5</w:t>
            </w:r>
          </w:p>
        </w:tc>
      </w:tr>
      <w:tr>
        <w:trPr>
          <w:trHeight w:val="250" w:hRule="atLeast"/>
        </w:trPr>
        <w:tc>
          <w:tcPr>
            <w:tcW w:w="355" w:type="dxa"/>
          </w:tcPr>
          <w:p>
            <w:pPr>
              <w:pStyle w:val="TableParagraph"/>
              <w:spacing w:line="227" w:lineRule="exact" w:before="2"/>
              <w:rPr>
                <w:sz w:val="21"/>
              </w:rPr>
            </w:pPr>
            <w:r>
              <w:rPr>
                <w:color w:val="231F20"/>
                <w:w w:val="90"/>
                <w:sz w:val="21"/>
              </w:rPr>
              <w:t>1.3</w:t>
            </w:r>
          </w:p>
        </w:tc>
        <w:tc>
          <w:tcPr>
            <w:tcW w:w="5994" w:type="dxa"/>
          </w:tcPr>
          <w:p>
            <w:pPr>
              <w:pStyle w:val="TableParagraph"/>
              <w:spacing w:line="227" w:lineRule="exact" w:before="2"/>
              <w:ind w:left="41"/>
              <w:rPr>
                <w:sz w:val="21"/>
              </w:rPr>
            </w:pPr>
            <w:r>
              <w:rPr>
                <w:color w:val="231F20"/>
                <w:sz w:val="21"/>
              </w:rPr>
              <w:t>Developments in other financial markets</w:t>
            </w:r>
          </w:p>
        </w:tc>
        <w:tc>
          <w:tcPr>
            <w:tcW w:w="1560" w:type="dxa"/>
          </w:tcPr>
          <w:p>
            <w:pPr>
              <w:pStyle w:val="TableParagraph"/>
              <w:spacing w:line="227" w:lineRule="exact" w:before="2"/>
              <w:ind w:right="253"/>
              <w:jc w:val="right"/>
              <w:rPr>
                <w:sz w:val="21"/>
              </w:rPr>
            </w:pPr>
            <w:r>
              <w:rPr>
                <w:color w:val="231F20"/>
                <w:w w:val="103"/>
                <w:sz w:val="21"/>
              </w:rPr>
              <w:t>6</w:t>
            </w:r>
          </w:p>
        </w:tc>
      </w:tr>
      <w:tr>
        <w:trPr>
          <w:trHeight w:val="346" w:hRule="atLeast"/>
        </w:trPr>
        <w:tc>
          <w:tcPr>
            <w:tcW w:w="355" w:type="dxa"/>
          </w:tcPr>
          <w:p>
            <w:pPr>
              <w:pStyle w:val="TableParagraph"/>
              <w:spacing w:before="7"/>
              <w:rPr>
                <w:rFonts w:ascii="Georgia"/>
                <w:sz w:val="21"/>
              </w:rPr>
            </w:pPr>
            <w:r>
              <w:rPr>
                <w:rFonts w:ascii="Georgia"/>
                <w:color w:val="231F20"/>
                <w:w w:val="95"/>
                <w:sz w:val="21"/>
              </w:rPr>
              <w:t>Box</w:t>
            </w:r>
          </w:p>
        </w:tc>
        <w:tc>
          <w:tcPr>
            <w:tcW w:w="5994" w:type="dxa"/>
          </w:tcPr>
          <w:p>
            <w:pPr>
              <w:pStyle w:val="TableParagraph"/>
              <w:spacing w:before="2"/>
              <w:ind w:left="41"/>
              <w:rPr>
                <w:i/>
                <w:sz w:val="21"/>
              </w:rPr>
            </w:pPr>
            <w:r>
              <w:rPr>
                <w:color w:val="231F20"/>
                <w:sz w:val="21"/>
              </w:rPr>
              <w:t>Monetary policy since the May </w:t>
            </w:r>
            <w:r>
              <w:rPr>
                <w:i/>
                <w:color w:val="231F20"/>
                <w:sz w:val="21"/>
              </w:rPr>
              <w:t>Report</w:t>
            </w:r>
          </w:p>
        </w:tc>
        <w:tc>
          <w:tcPr>
            <w:tcW w:w="1560" w:type="dxa"/>
          </w:tcPr>
          <w:p>
            <w:pPr>
              <w:pStyle w:val="TableParagraph"/>
              <w:spacing w:before="2"/>
              <w:ind w:right="253"/>
              <w:jc w:val="right"/>
              <w:rPr>
                <w:sz w:val="21"/>
              </w:rPr>
            </w:pPr>
            <w:r>
              <w:rPr>
                <w:color w:val="231F20"/>
                <w:w w:val="98"/>
                <w:sz w:val="21"/>
              </w:rPr>
              <w:t>9</w:t>
            </w:r>
          </w:p>
        </w:tc>
      </w:tr>
      <w:tr>
        <w:trPr>
          <w:trHeight w:val="469" w:hRule="atLeast"/>
        </w:trPr>
        <w:tc>
          <w:tcPr>
            <w:tcW w:w="355" w:type="dxa"/>
            <w:tcBorders>
              <w:bottom w:val="single" w:sz="2" w:space="0" w:color="231F20"/>
            </w:tcBorders>
          </w:tcPr>
          <w:p>
            <w:pPr>
              <w:pStyle w:val="TableParagraph"/>
              <w:spacing w:before="99"/>
              <w:rPr>
                <w:sz w:val="21"/>
              </w:rPr>
            </w:pPr>
            <w:r>
              <w:rPr>
                <w:color w:val="A70741"/>
                <w:w w:val="100"/>
                <w:sz w:val="21"/>
              </w:rPr>
              <w:t>2</w:t>
            </w:r>
          </w:p>
        </w:tc>
        <w:tc>
          <w:tcPr>
            <w:tcW w:w="5994" w:type="dxa"/>
            <w:tcBorders>
              <w:bottom w:val="single" w:sz="2" w:space="0" w:color="231F20"/>
            </w:tcBorders>
          </w:tcPr>
          <w:p>
            <w:pPr>
              <w:pStyle w:val="TableParagraph"/>
              <w:spacing w:before="99"/>
              <w:ind w:left="41"/>
              <w:rPr>
                <w:sz w:val="21"/>
              </w:rPr>
            </w:pPr>
            <w:r>
              <w:rPr>
                <w:color w:val="A70741"/>
                <w:sz w:val="21"/>
              </w:rPr>
              <w:t>Demand and output</w:t>
            </w:r>
          </w:p>
        </w:tc>
        <w:tc>
          <w:tcPr>
            <w:tcW w:w="1560" w:type="dxa"/>
            <w:tcBorders>
              <w:bottom w:val="single" w:sz="2" w:space="0" w:color="231F20"/>
            </w:tcBorders>
          </w:tcPr>
          <w:p>
            <w:pPr>
              <w:pStyle w:val="TableParagraph"/>
              <w:spacing w:before="99"/>
              <w:ind w:right="253"/>
              <w:jc w:val="right"/>
              <w:rPr>
                <w:sz w:val="21"/>
              </w:rPr>
            </w:pPr>
            <w:r>
              <w:rPr>
                <w:color w:val="A70741"/>
                <w:w w:val="95"/>
                <w:sz w:val="21"/>
              </w:rPr>
              <w:t>10</w:t>
            </w:r>
          </w:p>
        </w:tc>
      </w:tr>
      <w:tr>
        <w:trPr>
          <w:trHeight w:val="315" w:hRule="atLeast"/>
        </w:trPr>
        <w:tc>
          <w:tcPr>
            <w:tcW w:w="355" w:type="dxa"/>
            <w:tcBorders>
              <w:top w:val="single" w:sz="2" w:space="0" w:color="231F20"/>
            </w:tcBorders>
          </w:tcPr>
          <w:p>
            <w:pPr>
              <w:pStyle w:val="TableParagraph"/>
              <w:spacing w:line="227" w:lineRule="exact" w:before="68"/>
              <w:rPr>
                <w:sz w:val="21"/>
              </w:rPr>
            </w:pPr>
            <w:r>
              <w:rPr>
                <w:color w:val="231F20"/>
                <w:w w:val="90"/>
                <w:sz w:val="21"/>
              </w:rPr>
              <w:t>2.1</w:t>
            </w:r>
          </w:p>
        </w:tc>
        <w:tc>
          <w:tcPr>
            <w:tcW w:w="5994" w:type="dxa"/>
            <w:tcBorders>
              <w:top w:val="single" w:sz="2" w:space="0" w:color="231F20"/>
            </w:tcBorders>
          </w:tcPr>
          <w:p>
            <w:pPr>
              <w:pStyle w:val="TableParagraph"/>
              <w:spacing w:line="227" w:lineRule="exact" w:before="68"/>
              <w:ind w:left="41"/>
              <w:rPr>
                <w:sz w:val="21"/>
              </w:rPr>
            </w:pPr>
            <w:r>
              <w:rPr>
                <w:color w:val="231F20"/>
                <w:sz w:val="21"/>
              </w:rPr>
              <w:t>Final demand</w:t>
            </w:r>
          </w:p>
        </w:tc>
        <w:tc>
          <w:tcPr>
            <w:tcW w:w="1560" w:type="dxa"/>
            <w:tcBorders>
              <w:top w:val="single" w:sz="2" w:space="0" w:color="231F20"/>
            </w:tcBorders>
          </w:tcPr>
          <w:p>
            <w:pPr>
              <w:pStyle w:val="TableParagraph"/>
              <w:spacing w:line="227" w:lineRule="exact" w:before="68"/>
              <w:ind w:right="253"/>
              <w:jc w:val="right"/>
              <w:rPr>
                <w:sz w:val="21"/>
              </w:rPr>
            </w:pPr>
            <w:r>
              <w:rPr>
                <w:color w:val="231F20"/>
                <w:w w:val="90"/>
                <w:sz w:val="21"/>
              </w:rPr>
              <w:t>10</w:t>
            </w:r>
          </w:p>
        </w:tc>
      </w:tr>
      <w:tr>
        <w:trPr>
          <w:trHeight w:val="249" w:hRule="atLeast"/>
        </w:trPr>
        <w:tc>
          <w:tcPr>
            <w:tcW w:w="355" w:type="dxa"/>
          </w:tcPr>
          <w:p>
            <w:pPr>
              <w:pStyle w:val="TableParagraph"/>
              <w:spacing w:line="227" w:lineRule="exact" w:before="2"/>
              <w:rPr>
                <w:sz w:val="21"/>
              </w:rPr>
            </w:pPr>
            <w:r>
              <w:rPr>
                <w:color w:val="231F20"/>
                <w:w w:val="95"/>
                <w:sz w:val="21"/>
              </w:rPr>
              <w:t>2.2</w:t>
            </w:r>
          </w:p>
        </w:tc>
        <w:tc>
          <w:tcPr>
            <w:tcW w:w="5994" w:type="dxa"/>
          </w:tcPr>
          <w:p>
            <w:pPr>
              <w:pStyle w:val="TableParagraph"/>
              <w:spacing w:line="227" w:lineRule="exact" w:before="2"/>
              <w:ind w:left="41"/>
              <w:rPr>
                <w:sz w:val="21"/>
              </w:rPr>
            </w:pPr>
            <w:r>
              <w:rPr>
                <w:color w:val="231F20"/>
                <w:sz w:val="21"/>
              </w:rPr>
              <w:t>Provision of goods and services</w:t>
            </w:r>
          </w:p>
        </w:tc>
        <w:tc>
          <w:tcPr>
            <w:tcW w:w="1560" w:type="dxa"/>
          </w:tcPr>
          <w:p>
            <w:pPr>
              <w:pStyle w:val="TableParagraph"/>
              <w:spacing w:line="227" w:lineRule="exact" w:before="2"/>
              <w:ind w:right="253"/>
              <w:jc w:val="right"/>
              <w:rPr>
                <w:sz w:val="21"/>
              </w:rPr>
            </w:pPr>
            <w:r>
              <w:rPr>
                <w:color w:val="231F20"/>
                <w:w w:val="85"/>
                <w:sz w:val="21"/>
              </w:rPr>
              <w:t>15</w:t>
            </w:r>
          </w:p>
        </w:tc>
      </w:tr>
      <w:tr>
        <w:trPr>
          <w:trHeight w:val="346" w:hRule="atLeast"/>
        </w:trPr>
        <w:tc>
          <w:tcPr>
            <w:tcW w:w="355" w:type="dxa"/>
          </w:tcPr>
          <w:p>
            <w:pPr>
              <w:pStyle w:val="TableParagraph"/>
              <w:spacing w:before="7"/>
              <w:rPr>
                <w:rFonts w:ascii="Georgia"/>
                <w:sz w:val="21"/>
              </w:rPr>
            </w:pPr>
            <w:r>
              <w:rPr>
                <w:rFonts w:ascii="Georgia"/>
                <w:color w:val="231F20"/>
                <w:w w:val="95"/>
                <w:sz w:val="21"/>
              </w:rPr>
              <w:t>Box</w:t>
            </w:r>
          </w:p>
        </w:tc>
        <w:tc>
          <w:tcPr>
            <w:tcW w:w="5994" w:type="dxa"/>
          </w:tcPr>
          <w:p>
            <w:pPr>
              <w:pStyle w:val="TableParagraph"/>
              <w:spacing w:before="2"/>
              <w:ind w:left="41"/>
              <w:rPr>
                <w:sz w:val="21"/>
              </w:rPr>
            </w:pPr>
            <w:r>
              <w:rPr>
                <w:color w:val="231F20"/>
                <w:w w:val="95"/>
                <w:sz w:val="21"/>
              </w:rPr>
              <w:t>The fiscal consolidation</w:t>
            </w:r>
          </w:p>
        </w:tc>
        <w:tc>
          <w:tcPr>
            <w:tcW w:w="1560" w:type="dxa"/>
          </w:tcPr>
          <w:p>
            <w:pPr>
              <w:pStyle w:val="TableParagraph"/>
              <w:spacing w:before="2"/>
              <w:ind w:right="253"/>
              <w:jc w:val="right"/>
              <w:rPr>
                <w:sz w:val="21"/>
              </w:rPr>
            </w:pPr>
            <w:r>
              <w:rPr>
                <w:color w:val="231F20"/>
                <w:w w:val="85"/>
                <w:sz w:val="21"/>
              </w:rPr>
              <w:t>16</w:t>
            </w:r>
          </w:p>
        </w:tc>
      </w:tr>
      <w:tr>
        <w:trPr>
          <w:trHeight w:val="469" w:hRule="atLeast"/>
        </w:trPr>
        <w:tc>
          <w:tcPr>
            <w:tcW w:w="355" w:type="dxa"/>
            <w:tcBorders>
              <w:bottom w:val="single" w:sz="2" w:space="0" w:color="231F20"/>
            </w:tcBorders>
          </w:tcPr>
          <w:p>
            <w:pPr>
              <w:pStyle w:val="TableParagraph"/>
              <w:spacing w:before="99"/>
              <w:rPr>
                <w:sz w:val="21"/>
              </w:rPr>
            </w:pPr>
            <w:r>
              <w:rPr>
                <w:color w:val="A70741"/>
                <w:w w:val="104"/>
                <w:sz w:val="21"/>
              </w:rPr>
              <w:t>3</w:t>
            </w:r>
          </w:p>
        </w:tc>
        <w:tc>
          <w:tcPr>
            <w:tcW w:w="5994" w:type="dxa"/>
            <w:tcBorders>
              <w:bottom w:val="single" w:sz="2" w:space="0" w:color="231F20"/>
            </w:tcBorders>
          </w:tcPr>
          <w:p>
            <w:pPr>
              <w:pStyle w:val="TableParagraph"/>
              <w:spacing w:before="99"/>
              <w:ind w:left="41"/>
              <w:rPr>
                <w:sz w:val="21"/>
              </w:rPr>
            </w:pPr>
            <w:r>
              <w:rPr>
                <w:color w:val="A70741"/>
                <w:sz w:val="21"/>
              </w:rPr>
              <w:t>Supply and the labour market</w:t>
            </w:r>
          </w:p>
        </w:tc>
        <w:tc>
          <w:tcPr>
            <w:tcW w:w="1560" w:type="dxa"/>
            <w:tcBorders>
              <w:bottom w:val="single" w:sz="2" w:space="0" w:color="231F20"/>
            </w:tcBorders>
          </w:tcPr>
          <w:p>
            <w:pPr>
              <w:pStyle w:val="TableParagraph"/>
              <w:spacing w:before="99"/>
              <w:ind w:right="253"/>
              <w:jc w:val="right"/>
              <w:rPr>
                <w:sz w:val="21"/>
              </w:rPr>
            </w:pPr>
            <w:r>
              <w:rPr>
                <w:color w:val="A70741"/>
                <w:w w:val="90"/>
                <w:sz w:val="21"/>
              </w:rPr>
              <w:t>19</w:t>
            </w:r>
          </w:p>
        </w:tc>
      </w:tr>
      <w:tr>
        <w:trPr>
          <w:trHeight w:val="315" w:hRule="atLeast"/>
        </w:trPr>
        <w:tc>
          <w:tcPr>
            <w:tcW w:w="355" w:type="dxa"/>
            <w:tcBorders>
              <w:top w:val="single" w:sz="2" w:space="0" w:color="231F20"/>
            </w:tcBorders>
          </w:tcPr>
          <w:p>
            <w:pPr>
              <w:pStyle w:val="TableParagraph"/>
              <w:spacing w:line="227" w:lineRule="exact" w:before="68"/>
              <w:rPr>
                <w:sz w:val="21"/>
              </w:rPr>
            </w:pPr>
            <w:r>
              <w:rPr>
                <w:color w:val="231F20"/>
                <w:w w:val="90"/>
                <w:sz w:val="21"/>
              </w:rPr>
              <w:t>3.1</w:t>
            </w:r>
          </w:p>
        </w:tc>
        <w:tc>
          <w:tcPr>
            <w:tcW w:w="5994" w:type="dxa"/>
            <w:tcBorders>
              <w:top w:val="single" w:sz="2" w:space="0" w:color="231F20"/>
            </w:tcBorders>
          </w:tcPr>
          <w:p>
            <w:pPr>
              <w:pStyle w:val="TableParagraph"/>
              <w:spacing w:line="227" w:lineRule="exact" w:before="68"/>
              <w:ind w:left="41"/>
              <w:rPr>
                <w:sz w:val="21"/>
              </w:rPr>
            </w:pPr>
            <w:r>
              <w:rPr>
                <w:color w:val="231F20"/>
                <w:sz w:val="21"/>
              </w:rPr>
              <w:t>Labour market developments and slack</w:t>
            </w:r>
          </w:p>
        </w:tc>
        <w:tc>
          <w:tcPr>
            <w:tcW w:w="1560" w:type="dxa"/>
            <w:tcBorders>
              <w:top w:val="single" w:sz="2" w:space="0" w:color="231F20"/>
            </w:tcBorders>
          </w:tcPr>
          <w:p>
            <w:pPr>
              <w:pStyle w:val="TableParagraph"/>
              <w:spacing w:line="227" w:lineRule="exact" w:before="68"/>
              <w:ind w:right="253"/>
              <w:jc w:val="right"/>
              <w:rPr>
                <w:sz w:val="21"/>
              </w:rPr>
            </w:pPr>
            <w:r>
              <w:rPr>
                <w:color w:val="231F20"/>
                <w:w w:val="90"/>
                <w:sz w:val="21"/>
              </w:rPr>
              <w:t>19</w:t>
            </w:r>
          </w:p>
        </w:tc>
      </w:tr>
      <w:tr>
        <w:trPr>
          <w:trHeight w:val="250" w:hRule="atLeast"/>
        </w:trPr>
        <w:tc>
          <w:tcPr>
            <w:tcW w:w="355" w:type="dxa"/>
          </w:tcPr>
          <w:p>
            <w:pPr>
              <w:pStyle w:val="TableParagraph"/>
              <w:spacing w:line="227" w:lineRule="exact" w:before="2"/>
              <w:rPr>
                <w:sz w:val="21"/>
              </w:rPr>
            </w:pPr>
            <w:r>
              <w:rPr>
                <w:color w:val="231F20"/>
                <w:w w:val="95"/>
                <w:sz w:val="21"/>
              </w:rPr>
              <w:t>3.2</w:t>
            </w:r>
          </w:p>
        </w:tc>
        <w:tc>
          <w:tcPr>
            <w:tcW w:w="5994" w:type="dxa"/>
          </w:tcPr>
          <w:p>
            <w:pPr>
              <w:pStyle w:val="TableParagraph"/>
              <w:spacing w:line="227" w:lineRule="exact" w:before="2"/>
              <w:ind w:left="41"/>
              <w:rPr>
                <w:sz w:val="21"/>
              </w:rPr>
            </w:pPr>
            <w:r>
              <w:rPr>
                <w:color w:val="231F20"/>
                <w:sz w:val="21"/>
              </w:rPr>
              <w:t>Productivity and capacity utilisation</w:t>
            </w:r>
          </w:p>
        </w:tc>
        <w:tc>
          <w:tcPr>
            <w:tcW w:w="1560" w:type="dxa"/>
          </w:tcPr>
          <w:p>
            <w:pPr>
              <w:pStyle w:val="TableParagraph"/>
              <w:spacing w:line="227" w:lineRule="exact" w:before="2"/>
              <w:ind w:right="253"/>
              <w:jc w:val="right"/>
              <w:rPr>
                <w:sz w:val="21"/>
              </w:rPr>
            </w:pPr>
            <w:r>
              <w:rPr>
                <w:color w:val="231F20"/>
                <w:w w:val="95"/>
                <w:sz w:val="21"/>
              </w:rPr>
              <w:t>22</w:t>
            </w:r>
          </w:p>
        </w:tc>
      </w:tr>
      <w:tr>
        <w:trPr>
          <w:trHeight w:val="250" w:hRule="atLeast"/>
        </w:trPr>
        <w:tc>
          <w:tcPr>
            <w:tcW w:w="355" w:type="dxa"/>
          </w:tcPr>
          <w:p>
            <w:pPr>
              <w:pStyle w:val="TableParagraph"/>
              <w:spacing w:line="227" w:lineRule="exact" w:before="2"/>
              <w:rPr>
                <w:sz w:val="21"/>
              </w:rPr>
            </w:pPr>
            <w:r>
              <w:rPr>
                <w:color w:val="231F20"/>
                <w:sz w:val="21"/>
              </w:rPr>
              <w:t>3.3</w:t>
            </w:r>
          </w:p>
        </w:tc>
        <w:tc>
          <w:tcPr>
            <w:tcW w:w="5994" w:type="dxa"/>
          </w:tcPr>
          <w:p>
            <w:pPr>
              <w:pStyle w:val="TableParagraph"/>
              <w:spacing w:line="227" w:lineRule="exact" w:before="2"/>
              <w:ind w:left="41"/>
              <w:rPr>
                <w:sz w:val="21"/>
              </w:rPr>
            </w:pPr>
            <w:r>
              <w:rPr>
                <w:color w:val="231F20"/>
                <w:sz w:val="21"/>
              </w:rPr>
              <w:t>Wages</w:t>
            </w:r>
          </w:p>
        </w:tc>
        <w:tc>
          <w:tcPr>
            <w:tcW w:w="1560" w:type="dxa"/>
          </w:tcPr>
          <w:p>
            <w:pPr>
              <w:pStyle w:val="TableParagraph"/>
              <w:spacing w:line="227" w:lineRule="exact" w:before="2"/>
              <w:ind w:right="253"/>
              <w:jc w:val="right"/>
              <w:rPr>
                <w:sz w:val="21"/>
              </w:rPr>
            </w:pPr>
            <w:r>
              <w:rPr>
                <w:color w:val="231F20"/>
                <w:sz w:val="21"/>
              </w:rPr>
              <w:t>23</w:t>
            </w:r>
          </w:p>
        </w:tc>
      </w:tr>
      <w:tr>
        <w:trPr>
          <w:trHeight w:val="346" w:hRule="atLeast"/>
        </w:trPr>
        <w:tc>
          <w:tcPr>
            <w:tcW w:w="355" w:type="dxa"/>
          </w:tcPr>
          <w:p>
            <w:pPr>
              <w:pStyle w:val="TableParagraph"/>
              <w:spacing w:before="7"/>
              <w:rPr>
                <w:rFonts w:ascii="Georgia"/>
                <w:sz w:val="21"/>
              </w:rPr>
            </w:pPr>
            <w:r>
              <w:rPr>
                <w:rFonts w:ascii="Georgia"/>
                <w:color w:val="231F20"/>
                <w:w w:val="95"/>
                <w:sz w:val="21"/>
              </w:rPr>
              <w:t>Box</w:t>
            </w:r>
          </w:p>
        </w:tc>
        <w:tc>
          <w:tcPr>
            <w:tcW w:w="5994" w:type="dxa"/>
          </w:tcPr>
          <w:p>
            <w:pPr>
              <w:pStyle w:val="TableParagraph"/>
              <w:spacing w:before="2"/>
              <w:ind w:left="41"/>
              <w:rPr>
                <w:sz w:val="21"/>
              </w:rPr>
            </w:pPr>
            <w:r>
              <w:rPr>
                <w:color w:val="231F20"/>
                <w:w w:val="95"/>
                <w:sz w:val="21"/>
              </w:rPr>
              <w:t>The impact of the National Living Wage</w:t>
            </w:r>
          </w:p>
        </w:tc>
        <w:tc>
          <w:tcPr>
            <w:tcW w:w="1560" w:type="dxa"/>
          </w:tcPr>
          <w:p>
            <w:pPr>
              <w:pStyle w:val="TableParagraph"/>
              <w:spacing w:before="2"/>
              <w:ind w:right="253"/>
              <w:jc w:val="right"/>
              <w:rPr>
                <w:sz w:val="21"/>
              </w:rPr>
            </w:pPr>
            <w:r>
              <w:rPr>
                <w:color w:val="231F20"/>
                <w:w w:val="95"/>
                <w:sz w:val="21"/>
              </w:rPr>
              <w:t>24</w:t>
            </w:r>
          </w:p>
        </w:tc>
      </w:tr>
      <w:tr>
        <w:trPr>
          <w:trHeight w:val="469" w:hRule="atLeast"/>
        </w:trPr>
        <w:tc>
          <w:tcPr>
            <w:tcW w:w="355" w:type="dxa"/>
            <w:tcBorders>
              <w:bottom w:val="single" w:sz="2" w:space="0" w:color="231F20"/>
            </w:tcBorders>
          </w:tcPr>
          <w:p>
            <w:pPr>
              <w:pStyle w:val="TableParagraph"/>
              <w:spacing w:before="99"/>
              <w:rPr>
                <w:sz w:val="21"/>
              </w:rPr>
            </w:pPr>
            <w:r>
              <w:rPr>
                <w:color w:val="A70741"/>
                <w:w w:val="109"/>
                <w:sz w:val="21"/>
              </w:rPr>
              <w:t>4</w:t>
            </w:r>
          </w:p>
        </w:tc>
        <w:tc>
          <w:tcPr>
            <w:tcW w:w="5994" w:type="dxa"/>
            <w:tcBorders>
              <w:bottom w:val="single" w:sz="2" w:space="0" w:color="231F20"/>
            </w:tcBorders>
          </w:tcPr>
          <w:p>
            <w:pPr>
              <w:pStyle w:val="TableParagraph"/>
              <w:spacing w:before="99"/>
              <w:ind w:left="41"/>
              <w:rPr>
                <w:sz w:val="21"/>
              </w:rPr>
            </w:pPr>
            <w:r>
              <w:rPr>
                <w:color w:val="A70741"/>
                <w:sz w:val="21"/>
              </w:rPr>
              <w:t>Costs and prices</w:t>
            </w:r>
          </w:p>
        </w:tc>
        <w:tc>
          <w:tcPr>
            <w:tcW w:w="1560" w:type="dxa"/>
            <w:tcBorders>
              <w:bottom w:val="single" w:sz="2" w:space="0" w:color="231F20"/>
            </w:tcBorders>
          </w:tcPr>
          <w:p>
            <w:pPr>
              <w:pStyle w:val="TableParagraph"/>
              <w:spacing w:before="99"/>
              <w:ind w:right="253"/>
              <w:jc w:val="right"/>
              <w:rPr>
                <w:sz w:val="21"/>
              </w:rPr>
            </w:pPr>
            <w:r>
              <w:rPr>
                <w:color w:val="A70741"/>
                <w:w w:val="95"/>
                <w:sz w:val="21"/>
              </w:rPr>
              <w:t>25</w:t>
            </w:r>
          </w:p>
        </w:tc>
      </w:tr>
      <w:tr>
        <w:trPr>
          <w:trHeight w:val="315" w:hRule="atLeast"/>
        </w:trPr>
        <w:tc>
          <w:tcPr>
            <w:tcW w:w="355" w:type="dxa"/>
            <w:tcBorders>
              <w:top w:val="single" w:sz="2" w:space="0" w:color="231F20"/>
            </w:tcBorders>
          </w:tcPr>
          <w:p>
            <w:pPr>
              <w:pStyle w:val="TableParagraph"/>
              <w:spacing w:line="227" w:lineRule="exact" w:before="68"/>
              <w:rPr>
                <w:sz w:val="21"/>
              </w:rPr>
            </w:pPr>
            <w:r>
              <w:rPr>
                <w:color w:val="231F20"/>
                <w:w w:val="95"/>
                <w:sz w:val="21"/>
              </w:rPr>
              <w:t>4.1</w:t>
            </w:r>
          </w:p>
        </w:tc>
        <w:tc>
          <w:tcPr>
            <w:tcW w:w="5994" w:type="dxa"/>
            <w:tcBorders>
              <w:top w:val="single" w:sz="2" w:space="0" w:color="231F20"/>
            </w:tcBorders>
          </w:tcPr>
          <w:p>
            <w:pPr>
              <w:pStyle w:val="TableParagraph"/>
              <w:spacing w:line="227" w:lineRule="exact" w:before="68"/>
              <w:ind w:left="41"/>
              <w:rPr>
                <w:sz w:val="21"/>
              </w:rPr>
            </w:pPr>
            <w:r>
              <w:rPr>
                <w:color w:val="231F20"/>
                <w:sz w:val="21"/>
              </w:rPr>
              <w:t>Consumer prices</w:t>
            </w:r>
          </w:p>
        </w:tc>
        <w:tc>
          <w:tcPr>
            <w:tcW w:w="1560" w:type="dxa"/>
            <w:tcBorders>
              <w:top w:val="single" w:sz="2" w:space="0" w:color="231F20"/>
            </w:tcBorders>
          </w:tcPr>
          <w:p>
            <w:pPr>
              <w:pStyle w:val="TableParagraph"/>
              <w:spacing w:line="227" w:lineRule="exact" w:before="68"/>
              <w:ind w:right="253"/>
              <w:jc w:val="right"/>
              <w:rPr>
                <w:sz w:val="21"/>
              </w:rPr>
            </w:pPr>
            <w:r>
              <w:rPr>
                <w:color w:val="231F20"/>
                <w:w w:val="95"/>
                <w:sz w:val="21"/>
              </w:rPr>
              <w:t>25</w:t>
            </w:r>
          </w:p>
        </w:tc>
      </w:tr>
      <w:tr>
        <w:trPr>
          <w:trHeight w:val="249" w:hRule="atLeast"/>
        </w:trPr>
        <w:tc>
          <w:tcPr>
            <w:tcW w:w="355" w:type="dxa"/>
          </w:tcPr>
          <w:p>
            <w:pPr>
              <w:pStyle w:val="TableParagraph"/>
              <w:spacing w:line="227" w:lineRule="exact" w:before="2"/>
              <w:rPr>
                <w:sz w:val="21"/>
              </w:rPr>
            </w:pPr>
            <w:r>
              <w:rPr>
                <w:color w:val="231F20"/>
                <w:sz w:val="21"/>
              </w:rPr>
              <w:t>4.2</w:t>
            </w:r>
          </w:p>
        </w:tc>
        <w:tc>
          <w:tcPr>
            <w:tcW w:w="5994" w:type="dxa"/>
          </w:tcPr>
          <w:p>
            <w:pPr>
              <w:pStyle w:val="TableParagraph"/>
              <w:spacing w:line="227" w:lineRule="exact" w:before="2"/>
              <w:ind w:left="41"/>
              <w:rPr>
                <w:sz w:val="21"/>
              </w:rPr>
            </w:pPr>
            <w:r>
              <w:rPr>
                <w:color w:val="231F20"/>
                <w:sz w:val="21"/>
              </w:rPr>
              <w:t>Developments in the prices of traded goods and services</w:t>
            </w:r>
          </w:p>
        </w:tc>
        <w:tc>
          <w:tcPr>
            <w:tcW w:w="1560" w:type="dxa"/>
          </w:tcPr>
          <w:p>
            <w:pPr>
              <w:pStyle w:val="TableParagraph"/>
              <w:spacing w:line="227" w:lineRule="exact" w:before="2"/>
              <w:ind w:right="253"/>
              <w:jc w:val="right"/>
              <w:rPr>
                <w:sz w:val="21"/>
              </w:rPr>
            </w:pPr>
            <w:r>
              <w:rPr>
                <w:color w:val="231F20"/>
                <w:sz w:val="21"/>
              </w:rPr>
              <w:t>26</w:t>
            </w:r>
          </w:p>
        </w:tc>
      </w:tr>
      <w:tr>
        <w:trPr>
          <w:trHeight w:val="250" w:hRule="atLeast"/>
        </w:trPr>
        <w:tc>
          <w:tcPr>
            <w:tcW w:w="355" w:type="dxa"/>
          </w:tcPr>
          <w:p>
            <w:pPr>
              <w:pStyle w:val="TableParagraph"/>
              <w:spacing w:line="227" w:lineRule="exact" w:before="2"/>
              <w:rPr>
                <w:sz w:val="21"/>
              </w:rPr>
            </w:pPr>
            <w:r>
              <w:rPr>
                <w:color w:val="231F20"/>
                <w:sz w:val="21"/>
              </w:rPr>
              <w:t>4.3</w:t>
            </w:r>
          </w:p>
        </w:tc>
        <w:tc>
          <w:tcPr>
            <w:tcW w:w="5994" w:type="dxa"/>
          </w:tcPr>
          <w:p>
            <w:pPr>
              <w:pStyle w:val="TableParagraph"/>
              <w:spacing w:line="227" w:lineRule="exact" w:before="2"/>
              <w:ind w:left="41"/>
              <w:rPr>
                <w:sz w:val="21"/>
              </w:rPr>
            </w:pPr>
            <w:r>
              <w:rPr>
                <w:color w:val="231F20"/>
                <w:sz w:val="21"/>
              </w:rPr>
              <w:t>Supply chain pressures</w:t>
            </w:r>
          </w:p>
        </w:tc>
        <w:tc>
          <w:tcPr>
            <w:tcW w:w="1560" w:type="dxa"/>
          </w:tcPr>
          <w:p>
            <w:pPr>
              <w:pStyle w:val="TableParagraph"/>
              <w:spacing w:line="227" w:lineRule="exact" w:before="2"/>
              <w:ind w:right="253"/>
              <w:jc w:val="right"/>
              <w:rPr>
                <w:sz w:val="21"/>
              </w:rPr>
            </w:pPr>
            <w:r>
              <w:rPr>
                <w:color w:val="231F20"/>
                <w:sz w:val="21"/>
              </w:rPr>
              <w:t>29</w:t>
            </w:r>
          </w:p>
        </w:tc>
      </w:tr>
      <w:tr>
        <w:trPr>
          <w:trHeight w:val="250" w:hRule="atLeast"/>
        </w:trPr>
        <w:tc>
          <w:tcPr>
            <w:tcW w:w="355" w:type="dxa"/>
          </w:tcPr>
          <w:p>
            <w:pPr>
              <w:pStyle w:val="TableParagraph"/>
              <w:spacing w:line="227" w:lineRule="exact" w:before="2"/>
              <w:rPr>
                <w:sz w:val="21"/>
              </w:rPr>
            </w:pPr>
            <w:r>
              <w:rPr>
                <w:color w:val="231F20"/>
                <w:sz w:val="21"/>
              </w:rPr>
              <w:t>4.4</w:t>
            </w:r>
          </w:p>
        </w:tc>
        <w:tc>
          <w:tcPr>
            <w:tcW w:w="5994" w:type="dxa"/>
          </w:tcPr>
          <w:p>
            <w:pPr>
              <w:pStyle w:val="TableParagraph"/>
              <w:spacing w:line="227" w:lineRule="exact" w:before="2"/>
              <w:ind w:left="41"/>
              <w:rPr>
                <w:sz w:val="21"/>
              </w:rPr>
            </w:pPr>
            <w:r>
              <w:rPr>
                <w:color w:val="231F20"/>
                <w:sz w:val="21"/>
              </w:rPr>
              <w:t>Inflation expectations</w:t>
            </w:r>
          </w:p>
        </w:tc>
        <w:tc>
          <w:tcPr>
            <w:tcW w:w="1560" w:type="dxa"/>
          </w:tcPr>
          <w:p>
            <w:pPr>
              <w:pStyle w:val="TableParagraph"/>
              <w:spacing w:line="227" w:lineRule="exact" w:before="2"/>
              <w:ind w:right="253"/>
              <w:jc w:val="right"/>
              <w:rPr>
                <w:sz w:val="21"/>
              </w:rPr>
            </w:pPr>
            <w:r>
              <w:rPr>
                <w:color w:val="231F20"/>
                <w:w w:val="90"/>
                <w:sz w:val="21"/>
              </w:rPr>
              <w:t>31</w:t>
            </w:r>
          </w:p>
        </w:tc>
      </w:tr>
      <w:tr>
        <w:trPr>
          <w:trHeight w:val="346" w:hRule="atLeast"/>
        </w:trPr>
        <w:tc>
          <w:tcPr>
            <w:tcW w:w="355" w:type="dxa"/>
          </w:tcPr>
          <w:p>
            <w:pPr>
              <w:pStyle w:val="TableParagraph"/>
              <w:spacing w:before="7"/>
              <w:rPr>
                <w:rFonts w:ascii="Georgia"/>
                <w:sz w:val="21"/>
              </w:rPr>
            </w:pPr>
            <w:r>
              <w:rPr>
                <w:rFonts w:ascii="Georgia"/>
                <w:color w:val="231F20"/>
                <w:w w:val="95"/>
                <w:sz w:val="21"/>
              </w:rPr>
              <w:t>Box</w:t>
            </w:r>
          </w:p>
        </w:tc>
        <w:tc>
          <w:tcPr>
            <w:tcW w:w="5994" w:type="dxa"/>
          </w:tcPr>
          <w:p>
            <w:pPr>
              <w:pStyle w:val="TableParagraph"/>
              <w:spacing w:before="2"/>
              <w:ind w:left="41"/>
              <w:rPr>
                <w:sz w:val="21"/>
              </w:rPr>
            </w:pPr>
            <w:r>
              <w:rPr>
                <w:color w:val="231F20"/>
                <w:w w:val="95"/>
                <w:sz w:val="21"/>
              </w:rPr>
              <w:t>Measures of underlying inflation</w:t>
            </w:r>
          </w:p>
        </w:tc>
        <w:tc>
          <w:tcPr>
            <w:tcW w:w="1560" w:type="dxa"/>
          </w:tcPr>
          <w:p>
            <w:pPr>
              <w:pStyle w:val="TableParagraph"/>
              <w:spacing w:before="2"/>
              <w:ind w:right="253"/>
              <w:jc w:val="right"/>
              <w:rPr>
                <w:sz w:val="21"/>
              </w:rPr>
            </w:pPr>
            <w:r>
              <w:rPr>
                <w:color w:val="231F20"/>
                <w:w w:val="95"/>
                <w:sz w:val="21"/>
              </w:rPr>
              <w:t>28</w:t>
            </w:r>
          </w:p>
        </w:tc>
      </w:tr>
      <w:tr>
        <w:trPr>
          <w:trHeight w:val="469" w:hRule="atLeast"/>
        </w:trPr>
        <w:tc>
          <w:tcPr>
            <w:tcW w:w="355" w:type="dxa"/>
            <w:tcBorders>
              <w:bottom w:val="single" w:sz="2" w:space="0" w:color="231F20"/>
            </w:tcBorders>
          </w:tcPr>
          <w:p>
            <w:pPr>
              <w:pStyle w:val="TableParagraph"/>
              <w:spacing w:before="99"/>
              <w:rPr>
                <w:sz w:val="21"/>
              </w:rPr>
            </w:pPr>
            <w:r>
              <w:rPr>
                <w:color w:val="A70741"/>
                <w:w w:val="99"/>
                <w:sz w:val="21"/>
              </w:rPr>
              <w:t>5</w:t>
            </w:r>
          </w:p>
        </w:tc>
        <w:tc>
          <w:tcPr>
            <w:tcW w:w="5994" w:type="dxa"/>
            <w:tcBorders>
              <w:bottom w:val="single" w:sz="2" w:space="0" w:color="231F20"/>
            </w:tcBorders>
          </w:tcPr>
          <w:p>
            <w:pPr>
              <w:pStyle w:val="TableParagraph"/>
              <w:spacing w:before="99"/>
              <w:ind w:left="41"/>
              <w:rPr>
                <w:sz w:val="21"/>
              </w:rPr>
            </w:pPr>
            <w:r>
              <w:rPr>
                <w:color w:val="A70741"/>
                <w:sz w:val="21"/>
              </w:rPr>
              <w:t>Prospects for inflation</w:t>
            </w:r>
          </w:p>
        </w:tc>
        <w:tc>
          <w:tcPr>
            <w:tcW w:w="1560" w:type="dxa"/>
            <w:tcBorders>
              <w:bottom w:val="single" w:sz="2" w:space="0" w:color="231F20"/>
            </w:tcBorders>
          </w:tcPr>
          <w:p>
            <w:pPr>
              <w:pStyle w:val="TableParagraph"/>
              <w:spacing w:before="99"/>
              <w:ind w:right="253"/>
              <w:jc w:val="right"/>
              <w:rPr>
                <w:sz w:val="21"/>
              </w:rPr>
            </w:pPr>
            <w:r>
              <w:rPr>
                <w:color w:val="A70741"/>
                <w:sz w:val="21"/>
              </w:rPr>
              <w:t>32</w:t>
            </w:r>
          </w:p>
        </w:tc>
      </w:tr>
      <w:tr>
        <w:trPr>
          <w:trHeight w:val="315" w:hRule="atLeast"/>
        </w:trPr>
        <w:tc>
          <w:tcPr>
            <w:tcW w:w="355" w:type="dxa"/>
            <w:tcBorders>
              <w:top w:val="single" w:sz="2" w:space="0" w:color="231F20"/>
            </w:tcBorders>
          </w:tcPr>
          <w:p>
            <w:pPr>
              <w:pStyle w:val="TableParagraph"/>
              <w:spacing w:line="227" w:lineRule="exact" w:before="68"/>
              <w:rPr>
                <w:sz w:val="21"/>
              </w:rPr>
            </w:pPr>
            <w:r>
              <w:rPr>
                <w:color w:val="231F20"/>
                <w:w w:val="90"/>
                <w:sz w:val="21"/>
              </w:rPr>
              <w:t>5.1</w:t>
            </w:r>
          </w:p>
        </w:tc>
        <w:tc>
          <w:tcPr>
            <w:tcW w:w="5994" w:type="dxa"/>
            <w:tcBorders>
              <w:top w:val="single" w:sz="2" w:space="0" w:color="231F20"/>
            </w:tcBorders>
          </w:tcPr>
          <w:p>
            <w:pPr>
              <w:pStyle w:val="TableParagraph"/>
              <w:spacing w:line="227" w:lineRule="exact" w:before="68"/>
              <w:ind w:left="41"/>
              <w:rPr>
                <w:sz w:val="21"/>
              </w:rPr>
            </w:pPr>
            <w:r>
              <w:rPr>
                <w:color w:val="231F20"/>
                <w:sz w:val="21"/>
              </w:rPr>
              <w:t>Key judgements and risks</w:t>
            </w:r>
          </w:p>
        </w:tc>
        <w:tc>
          <w:tcPr>
            <w:tcW w:w="1560" w:type="dxa"/>
            <w:tcBorders>
              <w:top w:val="single" w:sz="2" w:space="0" w:color="231F20"/>
            </w:tcBorders>
          </w:tcPr>
          <w:p>
            <w:pPr>
              <w:pStyle w:val="TableParagraph"/>
              <w:spacing w:line="227" w:lineRule="exact" w:before="68"/>
              <w:ind w:right="253"/>
              <w:jc w:val="right"/>
              <w:rPr>
                <w:sz w:val="21"/>
              </w:rPr>
            </w:pPr>
            <w:r>
              <w:rPr>
                <w:color w:val="231F20"/>
                <w:sz w:val="21"/>
              </w:rPr>
              <w:t>34</w:t>
            </w:r>
          </w:p>
        </w:tc>
      </w:tr>
      <w:tr>
        <w:trPr>
          <w:trHeight w:val="250" w:hRule="atLeast"/>
        </w:trPr>
        <w:tc>
          <w:tcPr>
            <w:tcW w:w="355" w:type="dxa"/>
          </w:tcPr>
          <w:p>
            <w:pPr>
              <w:pStyle w:val="TableParagraph"/>
              <w:spacing w:line="227" w:lineRule="exact" w:before="2"/>
              <w:rPr>
                <w:sz w:val="21"/>
              </w:rPr>
            </w:pPr>
            <w:r>
              <w:rPr>
                <w:color w:val="231F20"/>
                <w:w w:val="95"/>
                <w:sz w:val="21"/>
              </w:rPr>
              <w:t>5.2</w:t>
            </w:r>
          </w:p>
        </w:tc>
        <w:tc>
          <w:tcPr>
            <w:tcW w:w="5994" w:type="dxa"/>
          </w:tcPr>
          <w:p>
            <w:pPr>
              <w:pStyle w:val="TableParagraph"/>
              <w:spacing w:line="227" w:lineRule="exact" w:before="2"/>
              <w:ind w:left="41"/>
              <w:rPr>
                <w:sz w:val="21"/>
              </w:rPr>
            </w:pPr>
            <w:r>
              <w:rPr>
                <w:color w:val="231F20"/>
                <w:sz w:val="21"/>
              </w:rPr>
              <w:t>The projections for demand, unemployment and inflation</w:t>
            </w:r>
          </w:p>
        </w:tc>
        <w:tc>
          <w:tcPr>
            <w:tcW w:w="1560" w:type="dxa"/>
          </w:tcPr>
          <w:p>
            <w:pPr>
              <w:pStyle w:val="TableParagraph"/>
              <w:spacing w:line="227" w:lineRule="exact" w:before="2"/>
              <w:ind w:right="253"/>
              <w:jc w:val="right"/>
              <w:rPr>
                <w:sz w:val="21"/>
              </w:rPr>
            </w:pPr>
            <w:r>
              <w:rPr>
                <w:color w:val="231F20"/>
                <w:w w:val="105"/>
                <w:sz w:val="21"/>
              </w:rPr>
              <w:t>40</w:t>
            </w:r>
          </w:p>
        </w:tc>
      </w:tr>
      <w:tr>
        <w:trPr>
          <w:trHeight w:val="250" w:hRule="atLeast"/>
        </w:trPr>
        <w:tc>
          <w:tcPr>
            <w:tcW w:w="355" w:type="dxa"/>
          </w:tcPr>
          <w:p>
            <w:pPr>
              <w:pStyle w:val="TableParagraph"/>
              <w:spacing w:line="223" w:lineRule="exact" w:before="7"/>
              <w:rPr>
                <w:rFonts w:ascii="Georgia"/>
                <w:sz w:val="21"/>
              </w:rPr>
            </w:pPr>
            <w:r>
              <w:rPr>
                <w:rFonts w:ascii="Georgia"/>
                <w:color w:val="231F20"/>
                <w:w w:val="95"/>
                <w:sz w:val="21"/>
              </w:rPr>
              <w:t>Box</w:t>
            </w:r>
          </w:p>
        </w:tc>
        <w:tc>
          <w:tcPr>
            <w:tcW w:w="5994" w:type="dxa"/>
          </w:tcPr>
          <w:p>
            <w:pPr>
              <w:pStyle w:val="TableParagraph"/>
              <w:spacing w:line="228" w:lineRule="exact" w:before="2"/>
              <w:ind w:left="41"/>
              <w:rPr>
                <w:sz w:val="21"/>
              </w:rPr>
            </w:pPr>
            <w:r>
              <w:rPr>
                <w:color w:val="231F20"/>
                <w:w w:val="95"/>
                <w:sz w:val="21"/>
              </w:rPr>
              <w:t>Other forecasters’ expectations</w:t>
            </w:r>
          </w:p>
        </w:tc>
        <w:tc>
          <w:tcPr>
            <w:tcW w:w="1560" w:type="dxa"/>
          </w:tcPr>
          <w:p>
            <w:pPr>
              <w:pStyle w:val="TableParagraph"/>
              <w:spacing w:line="228" w:lineRule="exact" w:before="2"/>
              <w:ind w:right="253"/>
              <w:jc w:val="right"/>
              <w:rPr>
                <w:sz w:val="21"/>
              </w:rPr>
            </w:pPr>
            <w:r>
              <w:rPr>
                <w:color w:val="231F20"/>
                <w:w w:val="95"/>
                <w:sz w:val="21"/>
              </w:rPr>
              <w:t>42</w:t>
            </w:r>
          </w:p>
        </w:tc>
      </w:tr>
    </w:tbl>
    <w:p>
      <w:pPr>
        <w:pStyle w:val="BodyText"/>
        <w:spacing w:before="10"/>
        <w:rPr>
          <w:sz w:val="29"/>
        </w:rPr>
      </w:pPr>
      <w:r>
        <w:rPr/>
        <w:pict>
          <v:shape style="position:absolute;margin-left:154.487pt;margin-top:19.389919pt;width:395.45pt;height:.1pt;mso-position-horizontal-relative:page;mso-position-vertical-relative:paragraph;z-index:-15726080;mso-wrap-distance-left:0;mso-wrap-distance-right:0" coordorigin="3090,388" coordsize="7909,0" path="m3090,388l10998,388e" filled="false" stroked="true" strokeweight=".125pt" strokecolor="#231f20">
            <v:path arrowok="t"/>
            <v:stroke dashstyle="solid"/>
            <w10:wrap type="topAndBottom"/>
          </v:shape>
        </w:pict>
      </w:r>
    </w:p>
    <w:p>
      <w:pPr>
        <w:tabs>
          <w:tab w:pos="9063" w:val="right" w:leader="none"/>
        </w:tabs>
        <w:spacing w:before="83"/>
        <w:ind w:left="1409" w:right="0" w:firstLine="0"/>
        <w:jc w:val="left"/>
        <w:rPr>
          <w:sz w:val="21"/>
        </w:rPr>
      </w:pPr>
      <w:r>
        <w:rPr>
          <w:color w:val="231F20"/>
          <w:sz w:val="21"/>
        </w:rPr>
        <w:t>Index of charts</w:t>
      </w:r>
      <w:r>
        <w:rPr>
          <w:color w:val="231F20"/>
          <w:spacing w:val="-42"/>
          <w:sz w:val="21"/>
        </w:rPr>
        <w:t> </w:t>
      </w:r>
      <w:r>
        <w:rPr>
          <w:color w:val="231F20"/>
          <w:sz w:val="21"/>
        </w:rPr>
        <w:t>and</w:t>
      </w:r>
      <w:r>
        <w:rPr>
          <w:color w:val="231F20"/>
          <w:spacing w:val="-13"/>
          <w:sz w:val="21"/>
        </w:rPr>
        <w:t> </w:t>
      </w:r>
      <w:r>
        <w:rPr>
          <w:color w:val="231F20"/>
          <w:sz w:val="21"/>
        </w:rPr>
        <w:t>tables</w:t>
        <w:tab/>
        <w:t>43</w:t>
      </w:r>
    </w:p>
    <w:p>
      <w:pPr>
        <w:tabs>
          <w:tab w:pos="9063" w:val="right" w:leader="none"/>
        </w:tabs>
        <w:spacing w:before="166"/>
        <w:ind w:left="1409" w:right="0" w:firstLine="0"/>
        <w:jc w:val="left"/>
        <w:rPr>
          <w:sz w:val="21"/>
        </w:rPr>
      </w:pPr>
      <w:r>
        <w:rPr>
          <w:color w:val="231F20"/>
          <w:sz w:val="21"/>
        </w:rPr>
        <w:t>Press</w:t>
      </w:r>
      <w:r>
        <w:rPr>
          <w:color w:val="231F20"/>
          <w:spacing w:val="-13"/>
          <w:sz w:val="21"/>
        </w:rPr>
        <w:t> </w:t>
      </w:r>
      <w:r>
        <w:rPr>
          <w:color w:val="231F20"/>
          <w:sz w:val="21"/>
        </w:rPr>
        <w:t>Notices</w:t>
        <w:tab/>
        <w:t>45</w:t>
      </w:r>
    </w:p>
    <w:p>
      <w:pPr>
        <w:tabs>
          <w:tab w:pos="9063" w:val="right" w:leader="none"/>
        </w:tabs>
        <w:spacing w:before="167"/>
        <w:ind w:left="1409" w:right="0" w:firstLine="0"/>
        <w:jc w:val="left"/>
        <w:rPr>
          <w:sz w:val="21"/>
        </w:rPr>
      </w:pPr>
      <w:r>
        <w:rPr>
          <w:color w:val="231F20"/>
          <w:sz w:val="21"/>
        </w:rPr>
        <w:t>Glossary and</w:t>
      </w:r>
      <w:r>
        <w:rPr>
          <w:color w:val="231F20"/>
          <w:spacing w:val="-28"/>
          <w:sz w:val="21"/>
        </w:rPr>
        <w:t> </w:t>
      </w:r>
      <w:r>
        <w:rPr>
          <w:color w:val="231F20"/>
          <w:sz w:val="21"/>
        </w:rPr>
        <w:t>other</w:t>
      </w:r>
      <w:r>
        <w:rPr>
          <w:color w:val="231F20"/>
          <w:spacing w:val="-14"/>
          <w:sz w:val="21"/>
        </w:rPr>
        <w:t> </w:t>
      </w:r>
      <w:r>
        <w:rPr>
          <w:color w:val="231F20"/>
          <w:sz w:val="21"/>
        </w:rPr>
        <w:t>information</w:t>
        <w:tab/>
        <w:t>46</w:t>
      </w:r>
    </w:p>
    <w:p>
      <w:pPr>
        <w:spacing w:after="0"/>
        <w:jc w:val="left"/>
        <w:rPr>
          <w:sz w:val="21"/>
        </w:rPr>
        <w:sectPr>
          <w:pgSz w:w="11910" w:h="16840"/>
          <w:pgMar w:top="1580" w:bottom="280" w:left="1680" w:right="720"/>
        </w:sectPr>
      </w:pPr>
    </w:p>
    <w:p>
      <w:pPr>
        <w:pStyle w:val="BodyText"/>
        <w:spacing w:before="2"/>
        <w:rPr>
          <w:sz w:val="17"/>
        </w:rPr>
      </w:pPr>
    </w:p>
    <w:p>
      <w:pPr>
        <w:spacing w:after="0"/>
        <w:rPr>
          <w:sz w:val="17"/>
        </w:rPr>
        <w:sectPr>
          <w:pgSz w:w="11900" w:h="16820"/>
          <w:pgMar w:top="1600" w:bottom="280" w:left="1680" w:right="1680"/>
        </w:sectPr>
      </w:pPr>
    </w:p>
    <w:p>
      <w:pPr>
        <w:tabs>
          <w:tab w:pos="10437" w:val="left" w:leader="none"/>
        </w:tabs>
        <w:spacing w:before="90"/>
        <w:ind w:left="5482" w:right="0" w:firstLine="0"/>
        <w:jc w:val="left"/>
        <w:rPr>
          <w:sz w:val="15"/>
        </w:rPr>
      </w:pPr>
      <w:bookmarkStart w:name="Monetary policy summary" w:id="3"/>
      <w:bookmarkEnd w:id="3"/>
      <w:r>
        <w:rPr/>
      </w:r>
      <w:r>
        <w:rPr>
          <w:color w:val="A70741"/>
          <w:sz w:val="15"/>
        </w:rPr>
        <w:t>Monetary</w:t>
      </w:r>
      <w:r>
        <w:rPr>
          <w:color w:val="A70741"/>
          <w:spacing w:val="-32"/>
          <w:sz w:val="15"/>
        </w:rPr>
        <w:t> </w:t>
      </w:r>
      <w:r>
        <w:rPr>
          <w:color w:val="A70741"/>
          <w:sz w:val="15"/>
        </w:rPr>
        <w:t>policy</w:t>
      </w:r>
      <w:r>
        <w:rPr>
          <w:color w:val="A70741"/>
          <w:spacing w:val="-32"/>
          <w:sz w:val="15"/>
        </w:rPr>
        <w:t> </w:t>
      </w:r>
      <w:r>
        <w:rPr>
          <w:color w:val="A70741"/>
          <w:sz w:val="15"/>
        </w:rPr>
        <w:t>summary</w:t>
        <w:tab/>
      </w:r>
      <w:r>
        <w:rPr>
          <w:color w:val="231F20"/>
          <w:sz w:val="15"/>
        </w:rPr>
        <w:t>i</w:t>
      </w:r>
    </w:p>
    <w:p>
      <w:pPr>
        <w:pStyle w:val="Heading1"/>
        <w:spacing w:before="817"/>
        <w:ind w:left="153" w:firstLine="0"/>
      </w:pPr>
      <w:r>
        <w:rPr>
          <w:color w:val="231F20"/>
          <w:w w:val="95"/>
        </w:rPr>
        <w:t>Monetary policy</w:t>
      </w:r>
      <w:r>
        <w:rPr>
          <w:color w:val="231F20"/>
          <w:spacing w:val="-111"/>
          <w:w w:val="95"/>
        </w:rPr>
        <w:t> </w:t>
      </w:r>
      <w:r>
        <w:rPr>
          <w:color w:val="231F20"/>
          <w:w w:val="95"/>
        </w:rPr>
        <w:t>summary</w:t>
      </w:r>
    </w:p>
    <w:p>
      <w:pPr>
        <w:pStyle w:val="BodyText"/>
      </w:pPr>
    </w:p>
    <w:p>
      <w:pPr>
        <w:pStyle w:val="BodyText"/>
      </w:pPr>
    </w:p>
    <w:p>
      <w:pPr>
        <w:pStyle w:val="BodyText"/>
      </w:pPr>
    </w:p>
    <w:p>
      <w:pPr>
        <w:pStyle w:val="BodyText"/>
        <w:spacing w:before="11"/>
        <w:rPr>
          <w:sz w:val="19"/>
        </w:rPr>
      </w:pPr>
      <w:r>
        <w:rPr/>
        <w:pict>
          <v:shape style="position:absolute;margin-left:39.685001pt;margin-top:13.638004pt;width:481.9pt;height:.1pt;mso-position-horizontal-relative:page;mso-position-vertical-relative:paragraph;z-index:-15725568;mso-wrap-distance-left:0;mso-wrap-distance-right:0" coordorigin="794,273" coordsize="9638,0" path="m794,273l10432,273e" filled="false" stroked="true" strokeweight=".125pt" strokecolor="#231f20">
            <v:path arrowok="t"/>
            <v:stroke dashstyle="solid"/>
            <w10:wrap type="topAndBottom"/>
          </v:shape>
        </w:pict>
      </w:r>
    </w:p>
    <w:p>
      <w:pPr>
        <w:pStyle w:val="Heading3"/>
        <w:spacing w:line="259" w:lineRule="auto" w:before="256"/>
        <w:ind w:right="1040"/>
      </w:pPr>
      <w:r>
        <w:rPr>
          <w:color w:val="A70741"/>
          <w:w w:val="95"/>
        </w:rPr>
        <w:t>The</w:t>
      </w:r>
      <w:r>
        <w:rPr>
          <w:color w:val="A70741"/>
          <w:spacing w:val="-41"/>
          <w:w w:val="95"/>
        </w:rPr>
        <w:t> </w:t>
      </w:r>
      <w:r>
        <w:rPr>
          <w:color w:val="A70741"/>
          <w:w w:val="95"/>
        </w:rPr>
        <w:t>Bank</w:t>
      </w:r>
      <w:r>
        <w:rPr>
          <w:color w:val="A70741"/>
          <w:spacing w:val="-40"/>
          <w:w w:val="95"/>
        </w:rPr>
        <w:t> </w:t>
      </w:r>
      <w:r>
        <w:rPr>
          <w:color w:val="A70741"/>
          <w:w w:val="95"/>
        </w:rPr>
        <w:t>of</w:t>
      </w:r>
      <w:r>
        <w:rPr>
          <w:color w:val="A70741"/>
          <w:spacing w:val="-40"/>
          <w:w w:val="95"/>
        </w:rPr>
        <w:t> </w:t>
      </w:r>
      <w:r>
        <w:rPr>
          <w:color w:val="A70741"/>
          <w:w w:val="95"/>
        </w:rPr>
        <w:t>England’s</w:t>
      </w:r>
      <w:r>
        <w:rPr>
          <w:color w:val="A70741"/>
          <w:spacing w:val="-40"/>
          <w:w w:val="95"/>
        </w:rPr>
        <w:t> </w:t>
      </w:r>
      <w:r>
        <w:rPr>
          <w:color w:val="A70741"/>
          <w:w w:val="95"/>
        </w:rPr>
        <w:t>Monetary</w:t>
      </w:r>
      <w:r>
        <w:rPr>
          <w:color w:val="A70741"/>
          <w:spacing w:val="-40"/>
          <w:w w:val="95"/>
        </w:rPr>
        <w:t> </w:t>
      </w:r>
      <w:r>
        <w:rPr>
          <w:color w:val="A70741"/>
          <w:w w:val="95"/>
        </w:rPr>
        <w:t>Policy</w:t>
      </w:r>
      <w:r>
        <w:rPr>
          <w:color w:val="A70741"/>
          <w:spacing w:val="-41"/>
          <w:w w:val="95"/>
        </w:rPr>
        <w:t> </w:t>
      </w:r>
      <w:r>
        <w:rPr>
          <w:color w:val="A70741"/>
          <w:w w:val="95"/>
        </w:rPr>
        <w:t>Committee</w:t>
      </w:r>
      <w:r>
        <w:rPr>
          <w:color w:val="A70741"/>
          <w:spacing w:val="-40"/>
          <w:w w:val="95"/>
        </w:rPr>
        <w:t> </w:t>
      </w:r>
      <w:r>
        <w:rPr>
          <w:color w:val="A70741"/>
          <w:w w:val="95"/>
        </w:rPr>
        <w:t>(MPC)</w:t>
      </w:r>
      <w:r>
        <w:rPr>
          <w:color w:val="A70741"/>
          <w:spacing w:val="-40"/>
          <w:w w:val="95"/>
        </w:rPr>
        <w:t> </w:t>
      </w:r>
      <w:r>
        <w:rPr>
          <w:color w:val="A70741"/>
          <w:w w:val="95"/>
        </w:rPr>
        <w:t>sets</w:t>
      </w:r>
      <w:r>
        <w:rPr>
          <w:color w:val="A70741"/>
          <w:spacing w:val="-40"/>
          <w:w w:val="95"/>
        </w:rPr>
        <w:t> </w:t>
      </w:r>
      <w:r>
        <w:rPr>
          <w:color w:val="A70741"/>
          <w:w w:val="95"/>
        </w:rPr>
        <w:t>monetary</w:t>
      </w:r>
      <w:r>
        <w:rPr>
          <w:color w:val="A70741"/>
          <w:spacing w:val="-40"/>
          <w:w w:val="95"/>
        </w:rPr>
        <w:t> </w:t>
      </w:r>
      <w:r>
        <w:rPr>
          <w:color w:val="A70741"/>
          <w:w w:val="95"/>
        </w:rPr>
        <w:t>policy</w:t>
      </w:r>
      <w:r>
        <w:rPr>
          <w:color w:val="A70741"/>
          <w:spacing w:val="-41"/>
          <w:w w:val="95"/>
        </w:rPr>
        <w:t> </w:t>
      </w:r>
      <w:r>
        <w:rPr>
          <w:color w:val="A70741"/>
          <w:w w:val="95"/>
        </w:rPr>
        <w:t>in</w:t>
      </w:r>
      <w:r>
        <w:rPr>
          <w:color w:val="A70741"/>
          <w:spacing w:val="-40"/>
          <w:w w:val="95"/>
        </w:rPr>
        <w:t> </w:t>
      </w:r>
      <w:r>
        <w:rPr>
          <w:color w:val="A70741"/>
          <w:w w:val="95"/>
        </w:rPr>
        <w:t>order</w:t>
      </w:r>
      <w:r>
        <w:rPr>
          <w:color w:val="A70741"/>
          <w:spacing w:val="-40"/>
          <w:w w:val="95"/>
        </w:rPr>
        <w:t> </w:t>
      </w:r>
      <w:r>
        <w:rPr>
          <w:color w:val="A70741"/>
          <w:w w:val="95"/>
        </w:rPr>
        <w:t>to meet</w:t>
      </w:r>
      <w:r>
        <w:rPr>
          <w:color w:val="A70741"/>
          <w:spacing w:val="-40"/>
          <w:w w:val="95"/>
        </w:rPr>
        <w:t> </w:t>
      </w:r>
      <w:r>
        <w:rPr>
          <w:color w:val="A70741"/>
          <w:w w:val="95"/>
        </w:rPr>
        <w:t>the</w:t>
      </w:r>
      <w:r>
        <w:rPr>
          <w:color w:val="A70741"/>
          <w:spacing w:val="-40"/>
          <w:w w:val="95"/>
        </w:rPr>
        <w:t> </w:t>
      </w:r>
      <w:r>
        <w:rPr>
          <w:color w:val="A70741"/>
          <w:w w:val="95"/>
        </w:rPr>
        <w:t>2%</w:t>
      </w:r>
      <w:r>
        <w:rPr>
          <w:color w:val="A70741"/>
          <w:spacing w:val="-40"/>
          <w:w w:val="95"/>
        </w:rPr>
        <w:t> </w:t>
      </w:r>
      <w:r>
        <w:rPr>
          <w:color w:val="A70741"/>
          <w:w w:val="95"/>
        </w:rPr>
        <w:t>inflation</w:t>
      </w:r>
      <w:r>
        <w:rPr>
          <w:color w:val="A70741"/>
          <w:spacing w:val="-40"/>
          <w:w w:val="95"/>
        </w:rPr>
        <w:t> </w:t>
      </w:r>
      <w:r>
        <w:rPr>
          <w:color w:val="A70741"/>
          <w:w w:val="95"/>
        </w:rPr>
        <w:t>target</w:t>
      </w:r>
      <w:r>
        <w:rPr>
          <w:color w:val="A70741"/>
          <w:spacing w:val="-40"/>
          <w:w w:val="95"/>
        </w:rPr>
        <w:t> </w:t>
      </w:r>
      <w:r>
        <w:rPr>
          <w:color w:val="A70741"/>
          <w:w w:val="95"/>
        </w:rPr>
        <w:t>and</w:t>
      </w:r>
      <w:r>
        <w:rPr>
          <w:color w:val="A70741"/>
          <w:spacing w:val="-40"/>
          <w:w w:val="95"/>
        </w:rPr>
        <w:t> </w:t>
      </w:r>
      <w:r>
        <w:rPr>
          <w:color w:val="A70741"/>
          <w:w w:val="95"/>
        </w:rPr>
        <w:t>in</w:t>
      </w:r>
      <w:r>
        <w:rPr>
          <w:color w:val="A70741"/>
          <w:spacing w:val="-39"/>
          <w:w w:val="95"/>
        </w:rPr>
        <w:t> </w:t>
      </w:r>
      <w:r>
        <w:rPr>
          <w:color w:val="A70741"/>
          <w:w w:val="95"/>
        </w:rPr>
        <w:t>a</w:t>
      </w:r>
      <w:r>
        <w:rPr>
          <w:color w:val="A70741"/>
          <w:spacing w:val="-40"/>
          <w:w w:val="95"/>
        </w:rPr>
        <w:t> </w:t>
      </w:r>
      <w:r>
        <w:rPr>
          <w:color w:val="A70741"/>
          <w:w w:val="95"/>
        </w:rPr>
        <w:t>way</w:t>
      </w:r>
      <w:r>
        <w:rPr>
          <w:color w:val="A70741"/>
          <w:spacing w:val="-40"/>
          <w:w w:val="95"/>
        </w:rPr>
        <w:t> </w:t>
      </w:r>
      <w:r>
        <w:rPr>
          <w:color w:val="A70741"/>
          <w:w w:val="95"/>
        </w:rPr>
        <w:t>that</w:t>
      </w:r>
      <w:r>
        <w:rPr>
          <w:color w:val="A70741"/>
          <w:spacing w:val="-40"/>
          <w:w w:val="95"/>
        </w:rPr>
        <w:t> </w:t>
      </w:r>
      <w:r>
        <w:rPr>
          <w:color w:val="A70741"/>
          <w:w w:val="95"/>
        </w:rPr>
        <w:t>helps</w:t>
      </w:r>
      <w:r>
        <w:rPr>
          <w:color w:val="A70741"/>
          <w:spacing w:val="-40"/>
          <w:w w:val="95"/>
        </w:rPr>
        <w:t> </w:t>
      </w:r>
      <w:r>
        <w:rPr>
          <w:color w:val="A70741"/>
          <w:w w:val="95"/>
        </w:rPr>
        <w:t>to</w:t>
      </w:r>
      <w:r>
        <w:rPr>
          <w:color w:val="A70741"/>
          <w:spacing w:val="-40"/>
          <w:w w:val="95"/>
        </w:rPr>
        <w:t> </w:t>
      </w:r>
      <w:r>
        <w:rPr>
          <w:color w:val="A70741"/>
          <w:w w:val="95"/>
        </w:rPr>
        <w:t>sustain</w:t>
      </w:r>
      <w:r>
        <w:rPr>
          <w:color w:val="A70741"/>
          <w:spacing w:val="-39"/>
          <w:w w:val="95"/>
        </w:rPr>
        <w:t> </w:t>
      </w:r>
      <w:r>
        <w:rPr>
          <w:color w:val="A70741"/>
          <w:w w:val="95"/>
        </w:rPr>
        <w:t>growth</w:t>
      </w:r>
      <w:r>
        <w:rPr>
          <w:color w:val="A70741"/>
          <w:spacing w:val="-40"/>
          <w:w w:val="95"/>
        </w:rPr>
        <w:t> </w:t>
      </w:r>
      <w:r>
        <w:rPr>
          <w:color w:val="A70741"/>
          <w:w w:val="95"/>
        </w:rPr>
        <w:t>and</w:t>
      </w:r>
      <w:r>
        <w:rPr>
          <w:color w:val="A70741"/>
          <w:spacing w:val="-40"/>
          <w:w w:val="95"/>
        </w:rPr>
        <w:t> </w:t>
      </w:r>
      <w:r>
        <w:rPr>
          <w:color w:val="A70741"/>
          <w:w w:val="95"/>
        </w:rPr>
        <w:t>employment.</w:t>
      </w:r>
      <w:r>
        <w:rPr>
          <w:color w:val="A70741"/>
          <w:spacing w:val="-5"/>
          <w:w w:val="95"/>
        </w:rPr>
        <w:t> </w:t>
      </w:r>
      <w:r>
        <w:rPr>
          <w:color w:val="A70741"/>
          <w:w w:val="95"/>
        </w:rPr>
        <w:t>At </w:t>
      </w:r>
      <w:r>
        <w:rPr>
          <w:color w:val="A70741"/>
        </w:rPr>
        <w:t>its</w:t>
      </w:r>
      <w:r>
        <w:rPr>
          <w:color w:val="A70741"/>
          <w:spacing w:val="-48"/>
        </w:rPr>
        <w:t> </w:t>
      </w:r>
      <w:r>
        <w:rPr>
          <w:color w:val="A70741"/>
        </w:rPr>
        <w:t>meeting</w:t>
      </w:r>
      <w:r>
        <w:rPr>
          <w:color w:val="A70741"/>
          <w:spacing w:val="-47"/>
        </w:rPr>
        <w:t> </w:t>
      </w:r>
      <w:r>
        <w:rPr>
          <w:color w:val="A70741"/>
        </w:rPr>
        <w:t>ending</w:t>
      </w:r>
      <w:r>
        <w:rPr>
          <w:color w:val="A70741"/>
          <w:spacing w:val="-47"/>
        </w:rPr>
        <w:t> </w:t>
      </w:r>
      <w:r>
        <w:rPr>
          <w:color w:val="A70741"/>
        </w:rPr>
        <w:t>on</w:t>
      </w:r>
      <w:r>
        <w:rPr>
          <w:color w:val="A70741"/>
          <w:spacing w:val="-47"/>
        </w:rPr>
        <w:t> </w:t>
      </w:r>
      <w:r>
        <w:rPr>
          <w:color w:val="A70741"/>
        </w:rPr>
        <w:t>5</w:t>
      </w:r>
      <w:r>
        <w:rPr>
          <w:color w:val="A70741"/>
          <w:spacing w:val="-47"/>
        </w:rPr>
        <w:t> </w:t>
      </w:r>
      <w:r>
        <w:rPr>
          <w:color w:val="A70741"/>
        </w:rPr>
        <w:t>August</w:t>
      </w:r>
      <w:r>
        <w:rPr>
          <w:color w:val="A70741"/>
          <w:spacing w:val="-47"/>
        </w:rPr>
        <w:t> </w:t>
      </w:r>
      <w:r>
        <w:rPr>
          <w:color w:val="A70741"/>
        </w:rPr>
        <w:t>2015,</w:t>
      </w:r>
      <w:r>
        <w:rPr>
          <w:color w:val="A70741"/>
          <w:spacing w:val="-47"/>
        </w:rPr>
        <w:t> </w:t>
      </w:r>
      <w:r>
        <w:rPr>
          <w:color w:val="A70741"/>
        </w:rPr>
        <w:t>the</w:t>
      </w:r>
      <w:r>
        <w:rPr>
          <w:color w:val="A70741"/>
          <w:spacing w:val="-47"/>
        </w:rPr>
        <w:t> </w:t>
      </w:r>
      <w:r>
        <w:rPr>
          <w:color w:val="A70741"/>
        </w:rPr>
        <w:t>MPC</w:t>
      </w:r>
      <w:r>
        <w:rPr>
          <w:color w:val="A70741"/>
          <w:spacing w:val="-47"/>
        </w:rPr>
        <w:t> </w:t>
      </w:r>
      <w:r>
        <w:rPr>
          <w:color w:val="A70741"/>
        </w:rPr>
        <w:t>voted</w:t>
      </w:r>
      <w:r>
        <w:rPr>
          <w:color w:val="A70741"/>
          <w:spacing w:val="-47"/>
        </w:rPr>
        <w:t> </w:t>
      </w:r>
      <w:r>
        <w:rPr>
          <w:color w:val="A70741"/>
        </w:rPr>
        <w:t>by</w:t>
      </w:r>
      <w:r>
        <w:rPr>
          <w:color w:val="A70741"/>
          <w:spacing w:val="-47"/>
        </w:rPr>
        <w:t> </w:t>
      </w:r>
      <w:r>
        <w:rPr>
          <w:color w:val="A70741"/>
        </w:rPr>
        <w:t>a</w:t>
      </w:r>
      <w:r>
        <w:rPr>
          <w:color w:val="A70741"/>
          <w:spacing w:val="-47"/>
        </w:rPr>
        <w:t> </w:t>
      </w:r>
      <w:r>
        <w:rPr>
          <w:color w:val="A70741"/>
        </w:rPr>
        <w:t>majority</w:t>
      </w:r>
      <w:r>
        <w:rPr>
          <w:color w:val="A70741"/>
          <w:spacing w:val="-47"/>
        </w:rPr>
        <w:t> </w:t>
      </w:r>
      <w:r>
        <w:rPr>
          <w:color w:val="A70741"/>
        </w:rPr>
        <w:t>of</w:t>
      </w:r>
      <w:r>
        <w:rPr>
          <w:color w:val="A70741"/>
          <w:spacing w:val="-47"/>
        </w:rPr>
        <w:t> </w:t>
      </w:r>
      <w:r>
        <w:rPr>
          <w:color w:val="A70741"/>
        </w:rPr>
        <w:t>8–1</w:t>
      </w:r>
      <w:r>
        <w:rPr>
          <w:color w:val="A70741"/>
          <w:spacing w:val="-47"/>
        </w:rPr>
        <w:t> </w:t>
      </w:r>
      <w:r>
        <w:rPr>
          <w:color w:val="A70741"/>
        </w:rPr>
        <w:t>to</w:t>
      </w:r>
      <w:r>
        <w:rPr>
          <w:color w:val="A70741"/>
          <w:spacing w:val="-47"/>
        </w:rPr>
        <w:t> </w:t>
      </w:r>
      <w:r>
        <w:rPr>
          <w:color w:val="A70741"/>
        </w:rPr>
        <w:t>maintain</w:t>
      </w:r>
    </w:p>
    <w:p>
      <w:pPr>
        <w:spacing w:line="259" w:lineRule="auto" w:before="0"/>
        <w:ind w:left="153" w:right="879" w:firstLine="0"/>
        <w:jc w:val="left"/>
        <w:rPr>
          <w:sz w:val="26"/>
        </w:rPr>
      </w:pPr>
      <w:r>
        <w:rPr>
          <w:color w:val="A70741"/>
          <w:w w:val="94"/>
          <w:sz w:val="26"/>
        </w:rPr>
        <w:t>B</w:t>
      </w:r>
      <w:r>
        <w:rPr>
          <w:color w:val="A70741"/>
          <w:w w:val="87"/>
          <w:sz w:val="26"/>
        </w:rPr>
        <w:t>a</w:t>
      </w:r>
      <w:r>
        <w:rPr>
          <w:color w:val="A70741"/>
          <w:w w:val="92"/>
          <w:sz w:val="26"/>
        </w:rPr>
        <w:t>n</w:t>
      </w:r>
      <w:r>
        <w:rPr>
          <w:color w:val="A70741"/>
          <w:w w:val="87"/>
          <w:sz w:val="26"/>
        </w:rPr>
        <w:t>k</w:t>
      </w:r>
      <w:r>
        <w:rPr>
          <w:color w:val="A70741"/>
          <w:sz w:val="26"/>
        </w:rPr>
        <w:t> </w:t>
      </w:r>
      <w:r>
        <w:rPr>
          <w:color w:val="A70741"/>
          <w:w w:val="92"/>
          <w:sz w:val="26"/>
        </w:rPr>
        <w:t>R</w:t>
      </w:r>
      <w:r>
        <w:rPr>
          <w:color w:val="A70741"/>
          <w:w w:val="87"/>
          <w:sz w:val="26"/>
        </w:rPr>
        <w:t>a</w:t>
      </w:r>
      <w:r>
        <w:rPr>
          <w:color w:val="A70741"/>
          <w:w w:val="87"/>
          <w:sz w:val="26"/>
        </w:rPr>
        <w:t>t</w:t>
      </w:r>
      <w:r>
        <w:rPr>
          <w:color w:val="A70741"/>
          <w:w w:val="84"/>
          <w:sz w:val="26"/>
        </w:rPr>
        <w:t>e</w:t>
      </w:r>
      <w:r>
        <w:rPr>
          <w:color w:val="A70741"/>
          <w:sz w:val="26"/>
        </w:rPr>
        <w:t> </w:t>
      </w:r>
      <w:r>
        <w:rPr>
          <w:color w:val="A70741"/>
          <w:w w:val="87"/>
          <w:sz w:val="26"/>
        </w:rPr>
        <w:t>a</w:t>
      </w:r>
      <w:r>
        <w:rPr>
          <w:color w:val="A70741"/>
          <w:w w:val="87"/>
          <w:sz w:val="26"/>
        </w:rPr>
        <w:t>t</w:t>
      </w:r>
      <w:r>
        <w:rPr>
          <w:color w:val="A70741"/>
          <w:sz w:val="26"/>
        </w:rPr>
        <w:t> </w:t>
      </w:r>
      <w:r>
        <w:rPr>
          <w:color w:val="A70741"/>
          <w:w w:val="105"/>
          <w:sz w:val="26"/>
        </w:rPr>
        <w:t>0</w:t>
      </w:r>
      <w:r>
        <w:rPr>
          <w:color w:val="A70741"/>
          <w:w w:val="58"/>
          <w:sz w:val="26"/>
        </w:rPr>
        <w:t>.</w:t>
      </w:r>
      <w:r>
        <w:rPr>
          <w:color w:val="A70741"/>
          <w:w w:val="96"/>
          <w:sz w:val="26"/>
        </w:rPr>
        <w:t>5</w:t>
      </w:r>
      <w:r>
        <w:rPr>
          <w:color w:val="A70741"/>
          <w:w w:val="137"/>
          <w:sz w:val="26"/>
        </w:rPr>
        <w:t>%</w:t>
      </w:r>
      <w:r>
        <w:rPr>
          <w:color w:val="A70741"/>
          <w:w w:val="58"/>
          <w:sz w:val="26"/>
        </w:rPr>
        <w:t>.</w:t>
      </w:r>
      <w:r>
        <w:rPr>
          <w:color w:val="A70741"/>
          <w:sz w:val="26"/>
        </w:rPr>
        <w:t>  </w:t>
      </w:r>
      <w:r>
        <w:rPr>
          <w:color w:val="A70741"/>
          <w:w w:val="85"/>
          <w:sz w:val="26"/>
        </w:rPr>
        <w:t>T</w:t>
      </w:r>
      <w:r>
        <w:rPr>
          <w:color w:val="A70741"/>
          <w:w w:val="93"/>
          <w:sz w:val="26"/>
        </w:rPr>
        <w:t>h</w:t>
      </w:r>
      <w:r>
        <w:rPr>
          <w:color w:val="A70741"/>
          <w:w w:val="84"/>
          <w:sz w:val="26"/>
        </w:rPr>
        <w:t>e</w:t>
      </w:r>
      <w:r>
        <w:rPr>
          <w:color w:val="A70741"/>
          <w:sz w:val="26"/>
        </w:rPr>
        <w:t> </w:t>
      </w:r>
      <w:r>
        <w:rPr>
          <w:color w:val="A70741"/>
          <w:w w:val="98"/>
          <w:sz w:val="26"/>
        </w:rPr>
        <w:t>C</w:t>
      </w:r>
      <w:r>
        <w:rPr>
          <w:color w:val="A70741"/>
          <w:w w:val="96"/>
          <w:sz w:val="26"/>
        </w:rPr>
        <w:t>o</w:t>
      </w:r>
      <w:r>
        <w:rPr>
          <w:color w:val="A70741"/>
          <w:w w:val="96"/>
          <w:sz w:val="26"/>
        </w:rPr>
        <w:t>mm</w:t>
      </w:r>
      <w:r>
        <w:rPr>
          <w:color w:val="A70741"/>
          <w:w w:val="78"/>
          <w:sz w:val="26"/>
        </w:rPr>
        <w:t>i</w:t>
      </w:r>
      <w:r>
        <w:rPr>
          <w:color w:val="A70741"/>
          <w:w w:val="87"/>
          <w:sz w:val="26"/>
        </w:rPr>
        <w:t>tt</w:t>
      </w:r>
      <w:r>
        <w:rPr>
          <w:color w:val="A70741"/>
          <w:w w:val="84"/>
          <w:sz w:val="26"/>
        </w:rPr>
        <w:t>ee</w:t>
      </w:r>
      <w:r>
        <w:rPr>
          <w:color w:val="A70741"/>
          <w:sz w:val="26"/>
        </w:rPr>
        <w:t> </w:t>
      </w:r>
      <w:r>
        <w:rPr>
          <w:color w:val="A70741"/>
          <w:w w:val="91"/>
          <w:sz w:val="26"/>
        </w:rPr>
        <w:t>v</w:t>
      </w:r>
      <w:r>
        <w:rPr>
          <w:color w:val="A70741"/>
          <w:w w:val="96"/>
          <w:sz w:val="26"/>
        </w:rPr>
        <w:t>o</w:t>
      </w:r>
      <w:r>
        <w:rPr>
          <w:color w:val="A70741"/>
          <w:w w:val="87"/>
          <w:sz w:val="26"/>
        </w:rPr>
        <w:t>t</w:t>
      </w:r>
      <w:r>
        <w:rPr>
          <w:color w:val="A70741"/>
          <w:w w:val="84"/>
          <w:sz w:val="26"/>
        </w:rPr>
        <w:t>e</w:t>
      </w:r>
      <w:r>
        <w:rPr>
          <w:color w:val="A70741"/>
          <w:w w:val="91"/>
          <w:sz w:val="26"/>
        </w:rPr>
        <w:t>d</w:t>
      </w:r>
      <w:r>
        <w:rPr>
          <w:color w:val="A70741"/>
          <w:sz w:val="26"/>
        </w:rPr>
        <w:t> </w:t>
      </w:r>
      <w:r>
        <w:rPr>
          <w:color w:val="A70741"/>
          <w:w w:val="92"/>
          <w:sz w:val="26"/>
        </w:rPr>
        <w:t>u</w:t>
      </w:r>
      <w:r>
        <w:rPr>
          <w:color w:val="A70741"/>
          <w:w w:val="92"/>
          <w:sz w:val="26"/>
        </w:rPr>
        <w:t>n</w:t>
      </w:r>
      <w:r>
        <w:rPr>
          <w:color w:val="A70741"/>
          <w:w w:val="87"/>
          <w:sz w:val="26"/>
        </w:rPr>
        <w:t>a</w:t>
      </w:r>
      <w:r>
        <w:rPr>
          <w:color w:val="A70741"/>
          <w:w w:val="92"/>
          <w:sz w:val="26"/>
        </w:rPr>
        <w:t>n</w:t>
      </w:r>
      <w:r>
        <w:rPr>
          <w:color w:val="A70741"/>
          <w:w w:val="78"/>
          <w:sz w:val="26"/>
        </w:rPr>
        <w:t>i</w:t>
      </w:r>
      <w:r>
        <w:rPr>
          <w:color w:val="A70741"/>
          <w:w w:val="96"/>
          <w:sz w:val="26"/>
        </w:rPr>
        <w:t>m</w:t>
      </w:r>
      <w:r>
        <w:rPr>
          <w:color w:val="A70741"/>
          <w:w w:val="96"/>
          <w:sz w:val="26"/>
        </w:rPr>
        <w:t>o</w:t>
      </w:r>
      <w:r>
        <w:rPr>
          <w:color w:val="A70741"/>
          <w:w w:val="92"/>
          <w:sz w:val="26"/>
        </w:rPr>
        <w:t>u</w:t>
      </w:r>
      <w:r>
        <w:rPr>
          <w:color w:val="A70741"/>
          <w:w w:val="93"/>
          <w:sz w:val="26"/>
        </w:rPr>
        <w:t>s</w:t>
      </w:r>
      <w:r>
        <w:rPr>
          <w:color w:val="A70741"/>
          <w:w w:val="82"/>
          <w:sz w:val="26"/>
        </w:rPr>
        <w:t>l</w:t>
      </w:r>
      <w:r>
        <w:rPr>
          <w:color w:val="A70741"/>
          <w:w w:val="94"/>
          <w:sz w:val="26"/>
        </w:rPr>
        <w:t>y</w:t>
      </w:r>
      <w:r>
        <w:rPr>
          <w:color w:val="A70741"/>
          <w:sz w:val="26"/>
        </w:rPr>
        <w:t> </w:t>
      </w:r>
      <w:r>
        <w:rPr>
          <w:color w:val="A70741"/>
          <w:w w:val="87"/>
          <w:sz w:val="26"/>
        </w:rPr>
        <w:t>t</w:t>
      </w:r>
      <w:r>
        <w:rPr>
          <w:color w:val="A70741"/>
          <w:w w:val="96"/>
          <w:sz w:val="26"/>
        </w:rPr>
        <w:t>o</w:t>
      </w:r>
      <w:r>
        <w:rPr>
          <w:color w:val="A70741"/>
          <w:sz w:val="26"/>
        </w:rPr>
        <w:t> </w:t>
      </w:r>
      <w:r>
        <w:rPr>
          <w:color w:val="A70741"/>
          <w:w w:val="96"/>
          <w:sz w:val="26"/>
        </w:rPr>
        <w:t>m</w:t>
      </w:r>
      <w:r>
        <w:rPr>
          <w:color w:val="A70741"/>
          <w:w w:val="87"/>
          <w:sz w:val="26"/>
        </w:rPr>
        <w:t>a</w:t>
      </w:r>
      <w:r>
        <w:rPr>
          <w:color w:val="A70741"/>
          <w:w w:val="78"/>
          <w:sz w:val="26"/>
        </w:rPr>
        <w:t>i</w:t>
      </w:r>
      <w:r>
        <w:rPr>
          <w:color w:val="A70741"/>
          <w:w w:val="92"/>
          <w:sz w:val="26"/>
        </w:rPr>
        <w:t>n</w:t>
      </w:r>
      <w:r>
        <w:rPr>
          <w:color w:val="A70741"/>
          <w:w w:val="87"/>
          <w:sz w:val="26"/>
        </w:rPr>
        <w:t>t</w:t>
      </w:r>
      <w:r>
        <w:rPr>
          <w:color w:val="A70741"/>
          <w:w w:val="87"/>
          <w:sz w:val="26"/>
        </w:rPr>
        <w:t>a</w:t>
      </w:r>
      <w:r>
        <w:rPr>
          <w:color w:val="A70741"/>
          <w:w w:val="78"/>
          <w:sz w:val="26"/>
        </w:rPr>
        <w:t>i</w:t>
      </w:r>
      <w:r>
        <w:rPr>
          <w:color w:val="A70741"/>
          <w:w w:val="92"/>
          <w:sz w:val="26"/>
        </w:rPr>
        <w:t>n</w:t>
      </w:r>
      <w:r>
        <w:rPr>
          <w:color w:val="A70741"/>
          <w:sz w:val="26"/>
        </w:rPr>
        <w:t> </w:t>
      </w:r>
      <w:r>
        <w:rPr>
          <w:color w:val="A70741"/>
          <w:w w:val="87"/>
          <w:sz w:val="26"/>
        </w:rPr>
        <w:t>t</w:t>
      </w:r>
      <w:r>
        <w:rPr>
          <w:color w:val="A70741"/>
          <w:w w:val="93"/>
          <w:sz w:val="26"/>
        </w:rPr>
        <w:t>h</w:t>
      </w:r>
      <w:r>
        <w:rPr>
          <w:color w:val="A70741"/>
          <w:w w:val="84"/>
          <w:sz w:val="26"/>
        </w:rPr>
        <w:t>e</w:t>
      </w:r>
      <w:r>
        <w:rPr>
          <w:color w:val="A70741"/>
          <w:sz w:val="26"/>
        </w:rPr>
        <w:t> </w:t>
      </w:r>
      <w:r>
        <w:rPr>
          <w:color w:val="A70741"/>
          <w:w w:val="93"/>
          <w:sz w:val="26"/>
        </w:rPr>
        <w:t>s</w:t>
      </w:r>
      <w:r>
        <w:rPr>
          <w:color w:val="A70741"/>
          <w:w w:val="87"/>
          <w:sz w:val="26"/>
        </w:rPr>
        <w:t>t</w:t>
      </w:r>
      <w:r>
        <w:rPr>
          <w:color w:val="A70741"/>
          <w:w w:val="96"/>
          <w:sz w:val="26"/>
        </w:rPr>
        <w:t>o</w:t>
      </w:r>
      <w:r>
        <w:rPr>
          <w:color w:val="A70741"/>
          <w:w w:val="85"/>
          <w:sz w:val="26"/>
        </w:rPr>
        <w:t>c</w:t>
      </w:r>
      <w:r>
        <w:rPr>
          <w:color w:val="A70741"/>
          <w:w w:val="87"/>
          <w:sz w:val="26"/>
        </w:rPr>
        <w:t>k</w:t>
      </w:r>
      <w:r>
        <w:rPr>
          <w:color w:val="A70741"/>
          <w:sz w:val="26"/>
        </w:rPr>
        <w:t> </w:t>
      </w:r>
      <w:r>
        <w:rPr>
          <w:color w:val="A70741"/>
          <w:w w:val="96"/>
          <w:sz w:val="26"/>
        </w:rPr>
        <w:t>o</w:t>
      </w:r>
      <w:r>
        <w:rPr>
          <w:color w:val="A70741"/>
          <w:w w:val="81"/>
          <w:sz w:val="26"/>
        </w:rPr>
        <w:t>f</w:t>
      </w:r>
      <w:r>
        <w:rPr>
          <w:color w:val="A70741"/>
          <w:sz w:val="26"/>
        </w:rPr>
        <w:t> </w:t>
      </w:r>
      <w:r>
        <w:rPr>
          <w:color w:val="A70741"/>
          <w:w w:val="89"/>
          <w:sz w:val="26"/>
        </w:rPr>
        <w:t>p</w:t>
      </w:r>
      <w:r>
        <w:rPr>
          <w:color w:val="A70741"/>
          <w:w w:val="92"/>
          <w:sz w:val="26"/>
        </w:rPr>
        <w:t>u</w:t>
      </w:r>
      <w:r>
        <w:rPr>
          <w:color w:val="A70741"/>
          <w:w w:val="82"/>
          <w:sz w:val="26"/>
        </w:rPr>
        <w:t>r</w:t>
      </w:r>
      <w:r>
        <w:rPr>
          <w:color w:val="A70741"/>
          <w:w w:val="85"/>
          <w:sz w:val="26"/>
        </w:rPr>
        <w:t>c</w:t>
      </w:r>
      <w:r>
        <w:rPr>
          <w:color w:val="A70741"/>
          <w:w w:val="93"/>
          <w:sz w:val="26"/>
        </w:rPr>
        <w:t>h</w:t>
      </w:r>
      <w:r>
        <w:rPr>
          <w:color w:val="A70741"/>
          <w:w w:val="87"/>
          <w:sz w:val="26"/>
        </w:rPr>
        <w:t>a</w:t>
      </w:r>
      <w:r>
        <w:rPr>
          <w:color w:val="A70741"/>
          <w:w w:val="93"/>
          <w:sz w:val="26"/>
        </w:rPr>
        <w:t>s</w:t>
      </w:r>
      <w:r>
        <w:rPr>
          <w:color w:val="A70741"/>
          <w:w w:val="84"/>
          <w:sz w:val="26"/>
        </w:rPr>
        <w:t>e</w:t>
      </w:r>
      <w:r>
        <w:rPr>
          <w:color w:val="A70741"/>
          <w:w w:val="91"/>
          <w:sz w:val="26"/>
        </w:rPr>
        <w:t>d </w:t>
      </w:r>
      <w:r>
        <w:rPr>
          <w:color w:val="A70741"/>
          <w:w w:val="95"/>
          <w:sz w:val="26"/>
        </w:rPr>
        <w:t>assets</w:t>
      </w:r>
      <w:r>
        <w:rPr>
          <w:color w:val="A70741"/>
          <w:spacing w:val="-53"/>
          <w:w w:val="95"/>
          <w:sz w:val="26"/>
        </w:rPr>
        <w:t> </w:t>
      </w:r>
      <w:r>
        <w:rPr>
          <w:color w:val="A70741"/>
          <w:w w:val="95"/>
          <w:sz w:val="26"/>
        </w:rPr>
        <w:t>financed</w:t>
      </w:r>
      <w:r>
        <w:rPr>
          <w:color w:val="A70741"/>
          <w:spacing w:val="-53"/>
          <w:w w:val="95"/>
          <w:sz w:val="26"/>
        </w:rPr>
        <w:t> </w:t>
      </w:r>
      <w:r>
        <w:rPr>
          <w:color w:val="A70741"/>
          <w:w w:val="95"/>
          <w:sz w:val="26"/>
        </w:rPr>
        <w:t>by</w:t>
      </w:r>
      <w:r>
        <w:rPr>
          <w:color w:val="A70741"/>
          <w:spacing w:val="-53"/>
          <w:w w:val="95"/>
          <w:sz w:val="26"/>
        </w:rPr>
        <w:t> </w:t>
      </w:r>
      <w:r>
        <w:rPr>
          <w:color w:val="A70741"/>
          <w:w w:val="95"/>
          <w:sz w:val="26"/>
        </w:rPr>
        <w:t>the</w:t>
      </w:r>
      <w:r>
        <w:rPr>
          <w:color w:val="A70741"/>
          <w:spacing w:val="-53"/>
          <w:w w:val="95"/>
          <w:sz w:val="26"/>
        </w:rPr>
        <w:t> </w:t>
      </w:r>
      <w:r>
        <w:rPr>
          <w:color w:val="A70741"/>
          <w:w w:val="95"/>
          <w:sz w:val="26"/>
        </w:rPr>
        <w:t>issuance</w:t>
      </w:r>
      <w:r>
        <w:rPr>
          <w:color w:val="A70741"/>
          <w:spacing w:val="-53"/>
          <w:w w:val="95"/>
          <w:sz w:val="26"/>
        </w:rPr>
        <w:t> </w:t>
      </w:r>
      <w:r>
        <w:rPr>
          <w:color w:val="A70741"/>
          <w:w w:val="95"/>
          <w:sz w:val="26"/>
        </w:rPr>
        <w:t>of</w:t>
      </w:r>
      <w:r>
        <w:rPr>
          <w:color w:val="A70741"/>
          <w:spacing w:val="-53"/>
          <w:w w:val="95"/>
          <w:sz w:val="26"/>
        </w:rPr>
        <w:t> </w:t>
      </w:r>
      <w:r>
        <w:rPr>
          <w:color w:val="A70741"/>
          <w:w w:val="95"/>
          <w:sz w:val="26"/>
        </w:rPr>
        <w:t>central</w:t>
      </w:r>
      <w:r>
        <w:rPr>
          <w:color w:val="A70741"/>
          <w:spacing w:val="-53"/>
          <w:w w:val="95"/>
          <w:sz w:val="26"/>
        </w:rPr>
        <w:t> </w:t>
      </w:r>
      <w:r>
        <w:rPr>
          <w:color w:val="A70741"/>
          <w:w w:val="95"/>
          <w:sz w:val="26"/>
        </w:rPr>
        <w:t>bank</w:t>
      </w:r>
      <w:r>
        <w:rPr>
          <w:color w:val="A70741"/>
          <w:spacing w:val="-53"/>
          <w:w w:val="95"/>
          <w:sz w:val="26"/>
        </w:rPr>
        <w:t> </w:t>
      </w:r>
      <w:r>
        <w:rPr>
          <w:color w:val="A70741"/>
          <w:w w:val="95"/>
          <w:sz w:val="26"/>
        </w:rPr>
        <w:t>reserves</w:t>
      </w:r>
      <w:r>
        <w:rPr>
          <w:color w:val="A70741"/>
          <w:spacing w:val="-53"/>
          <w:w w:val="95"/>
          <w:sz w:val="26"/>
        </w:rPr>
        <w:t> </w:t>
      </w:r>
      <w:r>
        <w:rPr>
          <w:color w:val="A70741"/>
          <w:w w:val="95"/>
          <w:sz w:val="26"/>
        </w:rPr>
        <w:t>at</w:t>
      </w:r>
      <w:r>
        <w:rPr>
          <w:color w:val="A70741"/>
          <w:spacing w:val="-52"/>
          <w:w w:val="95"/>
          <w:sz w:val="26"/>
        </w:rPr>
        <w:t> </w:t>
      </w:r>
      <w:r>
        <w:rPr>
          <w:color w:val="A70741"/>
          <w:w w:val="95"/>
          <w:sz w:val="26"/>
        </w:rPr>
        <w:t>£375</w:t>
      </w:r>
      <w:r>
        <w:rPr>
          <w:color w:val="A70741"/>
          <w:spacing w:val="-53"/>
          <w:w w:val="95"/>
          <w:sz w:val="26"/>
        </w:rPr>
        <w:t> </w:t>
      </w:r>
      <w:r>
        <w:rPr>
          <w:color w:val="A70741"/>
          <w:w w:val="95"/>
          <w:sz w:val="26"/>
        </w:rPr>
        <w:t>billion,</w:t>
      </w:r>
      <w:r>
        <w:rPr>
          <w:color w:val="A70741"/>
          <w:spacing w:val="-53"/>
          <w:w w:val="95"/>
          <w:sz w:val="26"/>
        </w:rPr>
        <w:t> </w:t>
      </w:r>
      <w:r>
        <w:rPr>
          <w:color w:val="A70741"/>
          <w:w w:val="95"/>
          <w:sz w:val="26"/>
        </w:rPr>
        <w:t>and</w:t>
      </w:r>
      <w:r>
        <w:rPr>
          <w:color w:val="A70741"/>
          <w:spacing w:val="-53"/>
          <w:w w:val="95"/>
          <w:sz w:val="26"/>
        </w:rPr>
        <w:t> </w:t>
      </w:r>
      <w:r>
        <w:rPr>
          <w:color w:val="A70741"/>
          <w:w w:val="95"/>
          <w:sz w:val="26"/>
        </w:rPr>
        <w:t>so</w:t>
      </w:r>
      <w:r>
        <w:rPr>
          <w:color w:val="A70741"/>
          <w:spacing w:val="-53"/>
          <w:w w:val="95"/>
          <w:sz w:val="26"/>
        </w:rPr>
        <w:t> </w:t>
      </w:r>
      <w:r>
        <w:rPr>
          <w:color w:val="A70741"/>
          <w:w w:val="95"/>
          <w:sz w:val="26"/>
        </w:rPr>
        <w:t>to</w:t>
      </w:r>
      <w:r>
        <w:rPr>
          <w:color w:val="A70741"/>
          <w:spacing w:val="-53"/>
          <w:w w:val="95"/>
          <w:sz w:val="26"/>
        </w:rPr>
        <w:t> </w:t>
      </w:r>
      <w:r>
        <w:rPr>
          <w:color w:val="A70741"/>
          <w:w w:val="95"/>
          <w:sz w:val="26"/>
        </w:rPr>
        <w:t>reinvest</w:t>
      </w:r>
      <w:r>
        <w:rPr>
          <w:color w:val="A70741"/>
          <w:spacing w:val="-53"/>
          <w:w w:val="95"/>
          <w:sz w:val="26"/>
        </w:rPr>
        <w:t> </w:t>
      </w:r>
      <w:r>
        <w:rPr>
          <w:color w:val="A70741"/>
          <w:spacing w:val="-4"/>
          <w:w w:val="95"/>
          <w:sz w:val="26"/>
        </w:rPr>
        <w:t>the</w:t>
      </w:r>
    </w:p>
    <w:p>
      <w:pPr>
        <w:spacing w:line="259" w:lineRule="auto" w:before="0"/>
        <w:ind w:left="153" w:right="969" w:firstLine="0"/>
        <w:jc w:val="left"/>
        <w:rPr>
          <w:sz w:val="26"/>
        </w:rPr>
      </w:pPr>
      <w:r>
        <w:rPr>
          <w:color w:val="A70741"/>
          <w:w w:val="95"/>
          <w:sz w:val="26"/>
        </w:rPr>
        <w:t>£16.9</w:t>
      </w:r>
      <w:r>
        <w:rPr>
          <w:color w:val="A70741"/>
          <w:spacing w:val="-51"/>
          <w:w w:val="95"/>
          <w:sz w:val="26"/>
        </w:rPr>
        <w:t> </w:t>
      </w:r>
      <w:r>
        <w:rPr>
          <w:color w:val="A70741"/>
          <w:w w:val="95"/>
          <w:sz w:val="26"/>
        </w:rPr>
        <w:t>billion</w:t>
      </w:r>
      <w:r>
        <w:rPr>
          <w:color w:val="A70741"/>
          <w:spacing w:val="-50"/>
          <w:w w:val="95"/>
          <w:sz w:val="26"/>
        </w:rPr>
        <w:t> </w:t>
      </w:r>
      <w:r>
        <w:rPr>
          <w:color w:val="A70741"/>
          <w:w w:val="95"/>
          <w:sz w:val="26"/>
        </w:rPr>
        <w:t>of</w:t>
      </w:r>
      <w:r>
        <w:rPr>
          <w:color w:val="A70741"/>
          <w:spacing w:val="-51"/>
          <w:w w:val="95"/>
          <w:sz w:val="26"/>
        </w:rPr>
        <w:t> </w:t>
      </w:r>
      <w:r>
        <w:rPr>
          <w:color w:val="A70741"/>
          <w:w w:val="95"/>
          <w:sz w:val="26"/>
        </w:rPr>
        <w:t>cash</w:t>
      </w:r>
      <w:r>
        <w:rPr>
          <w:color w:val="A70741"/>
          <w:spacing w:val="-50"/>
          <w:w w:val="95"/>
          <w:sz w:val="26"/>
        </w:rPr>
        <w:t> </w:t>
      </w:r>
      <w:r>
        <w:rPr>
          <w:color w:val="A70741"/>
          <w:w w:val="95"/>
          <w:sz w:val="26"/>
        </w:rPr>
        <w:t>flows</w:t>
      </w:r>
      <w:r>
        <w:rPr>
          <w:color w:val="A70741"/>
          <w:spacing w:val="-51"/>
          <w:w w:val="95"/>
          <w:sz w:val="26"/>
        </w:rPr>
        <w:t> </w:t>
      </w:r>
      <w:r>
        <w:rPr>
          <w:color w:val="A70741"/>
          <w:w w:val="95"/>
          <w:sz w:val="26"/>
        </w:rPr>
        <w:t>associated</w:t>
      </w:r>
      <w:r>
        <w:rPr>
          <w:color w:val="A70741"/>
          <w:spacing w:val="-50"/>
          <w:w w:val="95"/>
          <w:sz w:val="26"/>
        </w:rPr>
        <w:t> </w:t>
      </w:r>
      <w:r>
        <w:rPr>
          <w:color w:val="A70741"/>
          <w:w w:val="95"/>
          <w:sz w:val="26"/>
        </w:rPr>
        <w:t>with</w:t>
      </w:r>
      <w:r>
        <w:rPr>
          <w:color w:val="A70741"/>
          <w:spacing w:val="-51"/>
          <w:w w:val="95"/>
          <w:sz w:val="26"/>
        </w:rPr>
        <w:t> </w:t>
      </w:r>
      <w:r>
        <w:rPr>
          <w:color w:val="A70741"/>
          <w:w w:val="95"/>
          <w:sz w:val="26"/>
        </w:rPr>
        <w:t>the</w:t>
      </w:r>
      <w:r>
        <w:rPr>
          <w:color w:val="A70741"/>
          <w:spacing w:val="-50"/>
          <w:w w:val="95"/>
          <w:sz w:val="26"/>
        </w:rPr>
        <w:t> </w:t>
      </w:r>
      <w:r>
        <w:rPr>
          <w:color w:val="A70741"/>
          <w:w w:val="95"/>
          <w:sz w:val="26"/>
        </w:rPr>
        <w:t>redemption</w:t>
      </w:r>
      <w:r>
        <w:rPr>
          <w:color w:val="A70741"/>
          <w:spacing w:val="-51"/>
          <w:w w:val="95"/>
          <w:sz w:val="26"/>
        </w:rPr>
        <w:t> </w:t>
      </w:r>
      <w:r>
        <w:rPr>
          <w:color w:val="A70741"/>
          <w:w w:val="95"/>
          <w:sz w:val="26"/>
        </w:rPr>
        <w:t>of</w:t>
      </w:r>
      <w:r>
        <w:rPr>
          <w:color w:val="A70741"/>
          <w:spacing w:val="-50"/>
          <w:w w:val="95"/>
          <w:sz w:val="26"/>
        </w:rPr>
        <w:t> </w:t>
      </w:r>
      <w:r>
        <w:rPr>
          <w:color w:val="A70741"/>
          <w:w w:val="95"/>
          <w:sz w:val="26"/>
        </w:rPr>
        <w:t>the</w:t>
      </w:r>
      <w:r>
        <w:rPr>
          <w:color w:val="A70741"/>
          <w:spacing w:val="-50"/>
          <w:w w:val="95"/>
          <w:sz w:val="26"/>
        </w:rPr>
        <w:t> </w:t>
      </w:r>
      <w:r>
        <w:rPr>
          <w:color w:val="A70741"/>
          <w:w w:val="95"/>
          <w:sz w:val="26"/>
        </w:rPr>
        <w:t>September</w:t>
      </w:r>
      <w:r>
        <w:rPr>
          <w:color w:val="A70741"/>
          <w:spacing w:val="-51"/>
          <w:w w:val="95"/>
          <w:sz w:val="26"/>
        </w:rPr>
        <w:t> </w:t>
      </w:r>
      <w:r>
        <w:rPr>
          <w:color w:val="A70741"/>
          <w:w w:val="95"/>
          <w:sz w:val="26"/>
        </w:rPr>
        <w:t>2015</w:t>
      </w:r>
      <w:r>
        <w:rPr>
          <w:color w:val="A70741"/>
          <w:spacing w:val="-50"/>
          <w:w w:val="95"/>
          <w:sz w:val="26"/>
        </w:rPr>
        <w:t> </w:t>
      </w:r>
      <w:r>
        <w:rPr>
          <w:color w:val="A70741"/>
          <w:w w:val="95"/>
          <w:sz w:val="26"/>
        </w:rPr>
        <w:t>gilt</w:t>
      </w:r>
      <w:r>
        <w:rPr>
          <w:color w:val="A70741"/>
          <w:spacing w:val="-51"/>
          <w:w w:val="95"/>
          <w:sz w:val="26"/>
        </w:rPr>
        <w:t> </w:t>
      </w:r>
      <w:r>
        <w:rPr>
          <w:color w:val="A70741"/>
          <w:w w:val="95"/>
          <w:sz w:val="26"/>
        </w:rPr>
        <w:t>held</w:t>
      </w:r>
      <w:r>
        <w:rPr>
          <w:color w:val="A70741"/>
          <w:spacing w:val="-50"/>
          <w:w w:val="95"/>
          <w:sz w:val="26"/>
        </w:rPr>
        <w:t> </w:t>
      </w:r>
      <w:r>
        <w:rPr>
          <w:color w:val="A70741"/>
          <w:spacing w:val="-6"/>
          <w:w w:val="95"/>
          <w:sz w:val="26"/>
        </w:rPr>
        <w:t>in </w:t>
      </w:r>
      <w:r>
        <w:rPr>
          <w:color w:val="A70741"/>
          <w:sz w:val="26"/>
        </w:rPr>
        <w:t>the</w:t>
      </w:r>
      <w:r>
        <w:rPr>
          <w:color w:val="A70741"/>
          <w:spacing w:val="-24"/>
          <w:sz w:val="26"/>
        </w:rPr>
        <w:t> </w:t>
      </w:r>
      <w:r>
        <w:rPr>
          <w:color w:val="A70741"/>
          <w:sz w:val="26"/>
        </w:rPr>
        <w:t>Asset</w:t>
      </w:r>
      <w:r>
        <w:rPr>
          <w:color w:val="A70741"/>
          <w:spacing w:val="-23"/>
          <w:sz w:val="26"/>
        </w:rPr>
        <w:t> </w:t>
      </w:r>
      <w:r>
        <w:rPr>
          <w:color w:val="A70741"/>
          <w:sz w:val="26"/>
        </w:rPr>
        <w:t>Purchase</w:t>
      </w:r>
      <w:r>
        <w:rPr>
          <w:color w:val="A70741"/>
          <w:spacing w:val="-23"/>
          <w:sz w:val="26"/>
        </w:rPr>
        <w:t> </w:t>
      </w:r>
      <w:r>
        <w:rPr>
          <w:color w:val="A70741"/>
          <w:sz w:val="26"/>
        </w:rPr>
        <w:t>Facility.</w:t>
      </w:r>
    </w:p>
    <w:p>
      <w:pPr>
        <w:pStyle w:val="BodyText"/>
        <w:spacing w:before="4"/>
        <w:rPr>
          <w:sz w:val="43"/>
        </w:rPr>
      </w:pPr>
    </w:p>
    <w:p>
      <w:pPr>
        <w:pStyle w:val="BodyText"/>
        <w:spacing w:line="268" w:lineRule="auto"/>
        <w:ind w:left="153" w:right="958"/>
      </w:pPr>
      <w:r>
        <w:rPr>
          <w:color w:val="231F20"/>
          <w:w w:val="95"/>
        </w:rPr>
        <w:t>CPI</w:t>
      </w:r>
      <w:r>
        <w:rPr>
          <w:color w:val="231F20"/>
          <w:spacing w:val="-41"/>
          <w:w w:val="95"/>
        </w:rPr>
        <w:t> </w:t>
      </w:r>
      <w:r>
        <w:rPr>
          <w:color w:val="231F20"/>
          <w:w w:val="95"/>
        </w:rPr>
        <w:t>inflation</w:t>
      </w:r>
      <w:r>
        <w:rPr>
          <w:color w:val="231F20"/>
          <w:spacing w:val="-41"/>
          <w:w w:val="95"/>
        </w:rPr>
        <w:t> </w:t>
      </w:r>
      <w:r>
        <w:rPr>
          <w:color w:val="231F20"/>
          <w:w w:val="95"/>
        </w:rPr>
        <w:t>fell</w:t>
      </w:r>
      <w:r>
        <w:rPr>
          <w:color w:val="231F20"/>
          <w:spacing w:val="-41"/>
          <w:w w:val="95"/>
        </w:rPr>
        <w:t> </w:t>
      </w:r>
      <w:r>
        <w:rPr>
          <w:color w:val="231F20"/>
          <w:w w:val="95"/>
        </w:rPr>
        <w:t>back</w:t>
      </w:r>
      <w:r>
        <w:rPr>
          <w:color w:val="231F20"/>
          <w:spacing w:val="-40"/>
          <w:w w:val="95"/>
        </w:rPr>
        <w:t> </w:t>
      </w:r>
      <w:r>
        <w:rPr>
          <w:color w:val="231F20"/>
          <w:w w:val="95"/>
        </w:rPr>
        <w:t>to</w:t>
      </w:r>
      <w:r>
        <w:rPr>
          <w:color w:val="231F20"/>
          <w:spacing w:val="-41"/>
          <w:w w:val="95"/>
        </w:rPr>
        <w:t> </w:t>
      </w:r>
      <w:r>
        <w:rPr>
          <w:color w:val="231F20"/>
          <w:w w:val="95"/>
        </w:rPr>
        <w:t>zero</w:t>
      </w:r>
      <w:r>
        <w:rPr>
          <w:color w:val="231F20"/>
          <w:spacing w:val="-41"/>
          <w:w w:val="95"/>
        </w:rPr>
        <w:t> </w:t>
      </w:r>
      <w:r>
        <w:rPr>
          <w:color w:val="231F20"/>
          <w:w w:val="95"/>
        </w:rPr>
        <w:t>in</w:t>
      </w:r>
      <w:r>
        <w:rPr>
          <w:color w:val="231F20"/>
          <w:spacing w:val="-40"/>
          <w:w w:val="95"/>
        </w:rPr>
        <w:t> </w:t>
      </w:r>
      <w:r>
        <w:rPr>
          <w:color w:val="231F20"/>
          <w:w w:val="95"/>
        </w:rPr>
        <w:t>June.</w:t>
      </w:r>
      <w:r>
        <w:rPr>
          <w:color w:val="231F20"/>
          <w:spacing w:val="-24"/>
          <w:w w:val="95"/>
        </w:rPr>
        <w:t> </w:t>
      </w:r>
      <w:r>
        <w:rPr>
          <w:color w:val="231F20"/>
          <w:w w:val="95"/>
        </w:rPr>
        <w:t>As</w:t>
      </w:r>
      <w:r>
        <w:rPr>
          <w:color w:val="231F20"/>
          <w:spacing w:val="-41"/>
          <w:w w:val="95"/>
        </w:rPr>
        <w:t> </w:t>
      </w:r>
      <w:r>
        <w:rPr>
          <w:color w:val="231F20"/>
          <w:w w:val="95"/>
        </w:rPr>
        <w:t>set</w:t>
      </w:r>
      <w:r>
        <w:rPr>
          <w:color w:val="231F20"/>
          <w:spacing w:val="-41"/>
          <w:w w:val="95"/>
        </w:rPr>
        <w:t> </w:t>
      </w:r>
      <w:r>
        <w:rPr>
          <w:color w:val="231F20"/>
          <w:w w:val="95"/>
        </w:rPr>
        <w:t>out</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Governor’s</w:t>
      </w:r>
      <w:r>
        <w:rPr>
          <w:color w:val="231F20"/>
          <w:spacing w:val="-41"/>
          <w:w w:val="95"/>
        </w:rPr>
        <w:t> </w:t>
      </w:r>
      <w:r>
        <w:rPr>
          <w:color w:val="231F20"/>
          <w:w w:val="95"/>
        </w:rPr>
        <w:t>open</w:t>
      </w:r>
      <w:r>
        <w:rPr>
          <w:color w:val="231F20"/>
          <w:spacing w:val="-40"/>
          <w:w w:val="95"/>
        </w:rPr>
        <w:t> </w:t>
      </w:r>
      <w:r>
        <w:rPr>
          <w:color w:val="231F20"/>
          <w:w w:val="95"/>
        </w:rPr>
        <w:t>letter</w:t>
      </w:r>
      <w:r>
        <w:rPr>
          <w:color w:val="231F20"/>
          <w:spacing w:val="-41"/>
          <w:w w:val="95"/>
        </w:rPr>
        <w:t> </w:t>
      </w:r>
      <w:r>
        <w:rPr>
          <w:color w:val="231F20"/>
          <w:w w:val="95"/>
        </w:rPr>
        <w:t>to</w:t>
      </w:r>
      <w:r>
        <w:rPr>
          <w:color w:val="231F20"/>
          <w:spacing w:val="-41"/>
          <w:w w:val="95"/>
        </w:rPr>
        <w:t> </w:t>
      </w:r>
      <w:r>
        <w:rPr>
          <w:color w:val="231F20"/>
          <w:w w:val="95"/>
        </w:rPr>
        <w:t>the</w:t>
      </w:r>
      <w:r>
        <w:rPr>
          <w:color w:val="231F20"/>
          <w:spacing w:val="-40"/>
          <w:w w:val="95"/>
        </w:rPr>
        <w:t> </w:t>
      </w:r>
      <w:r>
        <w:rPr>
          <w:color w:val="231F20"/>
          <w:w w:val="95"/>
        </w:rPr>
        <w:t>Chancellor,</w:t>
      </w:r>
      <w:r>
        <w:rPr>
          <w:color w:val="231F20"/>
          <w:spacing w:val="-41"/>
          <w:w w:val="95"/>
        </w:rPr>
        <w:t> </w:t>
      </w:r>
      <w:r>
        <w:rPr>
          <w:color w:val="231F20"/>
          <w:w w:val="95"/>
        </w:rPr>
        <w:t>around</w:t>
      </w:r>
      <w:r>
        <w:rPr>
          <w:color w:val="231F20"/>
          <w:spacing w:val="-41"/>
          <w:w w:val="95"/>
        </w:rPr>
        <w:t> </w:t>
      </w:r>
      <w:r>
        <w:rPr>
          <w:color w:val="231F20"/>
          <w:w w:val="95"/>
        </w:rPr>
        <w:t>three</w:t>
      </w:r>
      <w:r>
        <w:rPr>
          <w:color w:val="231F20"/>
          <w:spacing w:val="-41"/>
          <w:w w:val="95"/>
        </w:rPr>
        <w:t> </w:t>
      </w:r>
      <w:r>
        <w:rPr>
          <w:color w:val="231F20"/>
          <w:w w:val="95"/>
        </w:rPr>
        <w:t>quarters</w:t>
      </w:r>
      <w:r>
        <w:rPr>
          <w:color w:val="231F20"/>
          <w:spacing w:val="-40"/>
          <w:w w:val="95"/>
        </w:rPr>
        <w:t> </w:t>
      </w:r>
      <w:r>
        <w:rPr>
          <w:color w:val="231F20"/>
          <w:w w:val="95"/>
        </w:rPr>
        <w:t>of </w:t>
      </w:r>
      <w:r>
        <w:rPr>
          <w:color w:val="231F20"/>
          <w:w w:val="90"/>
        </w:rPr>
        <w:t>the</w:t>
      </w:r>
      <w:r>
        <w:rPr>
          <w:color w:val="231F20"/>
          <w:spacing w:val="-14"/>
          <w:w w:val="90"/>
        </w:rPr>
        <w:t> </w:t>
      </w:r>
      <w:r>
        <w:rPr>
          <w:color w:val="231F20"/>
          <w:w w:val="90"/>
        </w:rPr>
        <w:t>deviation</w:t>
      </w:r>
      <w:r>
        <w:rPr>
          <w:color w:val="231F20"/>
          <w:spacing w:val="-14"/>
          <w:w w:val="90"/>
        </w:rPr>
        <w:t> </w:t>
      </w:r>
      <w:r>
        <w:rPr>
          <w:color w:val="231F20"/>
          <w:w w:val="90"/>
        </w:rPr>
        <w:t>of</w:t>
      </w:r>
      <w:r>
        <w:rPr>
          <w:color w:val="231F20"/>
          <w:spacing w:val="-14"/>
          <w:w w:val="90"/>
        </w:rPr>
        <w:t> </w:t>
      </w:r>
      <w:r>
        <w:rPr>
          <w:color w:val="231F20"/>
          <w:w w:val="90"/>
        </w:rPr>
        <w:t>inflation</w:t>
      </w:r>
      <w:r>
        <w:rPr>
          <w:color w:val="231F20"/>
          <w:spacing w:val="-14"/>
          <w:w w:val="90"/>
        </w:rPr>
        <w:t> </w:t>
      </w:r>
      <w:r>
        <w:rPr>
          <w:color w:val="231F20"/>
          <w:w w:val="90"/>
        </w:rPr>
        <w:t>from</w:t>
      </w:r>
      <w:r>
        <w:rPr>
          <w:color w:val="231F20"/>
          <w:spacing w:val="-14"/>
          <w:w w:val="90"/>
        </w:rPr>
        <w:t> </w:t>
      </w:r>
      <w:r>
        <w:rPr>
          <w:color w:val="231F20"/>
          <w:w w:val="90"/>
        </w:rPr>
        <w:t>the</w:t>
      </w:r>
      <w:r>
        <w:rPr>
          <w:color w:val="231F20"/>
          <w:spacing w:val="-14"/>
          <w:w w:val="90"/>
        </w:rPr>
        <w:t> </w:t>
      </w:r>
      <w:r>
        <w:rPr>
          <w:color w:val="231F20"/>
          <w:w w:val="90"/>
        </w:rPr>
        <w:t>2%</w:t>
      </w:r>
      <w:r>
        <w:rPr>
          <w:color w:val="231F20"/>
          <w:spacing w:val="-14"/>
          <w:w w:val="90"/>
        </w:rPr>
        <w:t> </w:t>
      </w:r>
      <w:r>
        <w:rPr>
          <w:color w:val="231F20"/>
          <w:w w:val="90"/>
        </w:rPr>
        <w:t>target,</w:t>
      </w:r>
      <w:r>
        <w:rPr>
          <w:color w:val="231F20"/>
          <w:spacing w:val="-14"/>
          <w:w w:val="90"/>
        </w:rPr>
        <w:t> </w:t>
      </w:r>
      <w:r>
        <w:rPr>
          <w:color w:val="231F20"/>
          <w:w w:val="90"/>
        </w:rPr>
        <w:t>or</w:t>
      </w:r>
      <w:r>
        <w:rPr>
          <w:color w:val="231F20"/>
          <w:spacing w:val="-14"/>
          <w:w w:val="90"/>
        </w:rPr>
        <w:t> </w:t>
      </w:r>
      <w:r>
        <w:rPr>
          <w:color w:val="231F20"/>
          <w:w w:val="90"/>
        </w:rPr>
        <w:t>1½</w:t>
      </w:r>
      <w:r>
        <w:rPr>
          <w:color w:val="231F20"/>
          <w:spacing w:val="-14"/>
          <w:w w:val="90"/>
        </w:rPr>
        <w:t> </w:t>
      </w:r>
      <w:r>
        <w:rPr>
          <w:color w:val="231F20"/>
          <w:w w:val="90"/>
        </w:rPr>
        <w:t>percentage</w:t>
      </w:r>
      <w:r>
        <w:rPr>
          <w:color w:val="231F20"/>
          <w:spacing w:val="-14"/>
          <w:w w:val="90"/>
        </w:rPr>
        <w:t> </w:t>
      </w:r>
      <w:r>
        <w:rPr>
          <w:color w:val="231F20"/>
          <w:w w:val="90"/>
        </w:rPr>
        <w:t>points,</w:t>
      </w:r>
      <w:r>
        <w:rPr>
          <w:color w:val="231F20"/>
          <w:spacing w:val="-14"/>
          <w:w w:val="90"/>
        </w:rPr>
        <w:t> </w:t>
      </w:r>
      <w:r>
        <w:rPr>
          <w:color w:val="231F20"/>
          <w:w w:val="90"/>
        </w:rPr>
        <w:t>reflects</w:t>
      </w:r>
      <w:r>
        <w:rPr>
          <w:color w:val="231F20"/>
          <w:spacing w:val="-14"/>
          <w:w w:val="90"/>
        </w:rPr>
        <w:t> </w:t>
      </w:r>
      <w:r>
        <w:rPr>
          <w:color w:val="231F20"/>
          <w:w w:val="90"/>
        </w:rPr>
        <w:t>unusually</w:t>
      </w:r>
      <w:r>
        <w:rPr>
          <w:color w:val="231F20"/>
          <w:spacing w:val="-14"/>
          <w:w w:val="90"/>
        </w:rPr>
        <w:t> </w:t>
      </w:r>
      <w:r>
        <w:rPr>
          <w:color w:val="231F20"/>
          <w:w w:val="90"/>
        </w:rPr>
        <w:t>low</w:t>
      </w:r>
      <w:r>
        <w:rPr>
          <w:color w:val="231F20"/>
          <w:spacing w:val="-14"/>
          <w:w w:val="90"/>
        </w:rPr>
        <w:t> </w:t>
      </w:r>
      <w:r>
        <w:rPr>
          <w:color w:val="231F20"/>
          <w:w w:val="90"/>
        </w:rPr>
        <w:t>contributions</w:t>
      </w:r>
      <w:r>
        <w:rPr>
          <w:color w:val="231F20"/>
          <w:spacing w:val="-14"/>
          <w:w w:val="90"/>
        </w:rPr>
        <w:t> </w:t>
      </w:r>
      <w:r>
        <w:rPr>
          <w:color w:val="231F20"/>
          <w:w w:val="90"/>
        </w:rPr>
        <w:t>from</w:t>
      </w:r>
      <w:r>
        <w:rPr>
          <w:color w:val="231F20"/>
          <w:spacing w:val="-14"/>
          <w:w w:val="90"/>
        </w:rPr>
        <w:t> </w:t>
      </w:r>
      <w:r>
        <w:rPr>
          <w:color w:val="231F20"/>
          <w:w w:val="90"/>
        </w:rPr>
        <w:t>energy, </w:t>
      </w:r>
      <w:r>
        <w:rPr>
          <w:color w:val="231F20"/>
        </w:rPr>
        <w:t>food,</w:t>
      </w:r>
      <w:r>
        <w:rPr>
          <w:color w:val="231F20"/>
          <w:spacing w:val="-42"/>
        </w:rPr>
        <w:t> </w:t>
      </w:r>
      <w:r>
        <w:rPr>
          <w:color w:val="231F20"/>
        </w:rPr>
        <w:t>and</w:t>
      </w:r>
      <w:r>
        <w:rPr>
          <w:color w:val="231F20"/>
          <w:spacing w:val="-41"/>
        </w:rPr>
        <w:t> </w:t>
      </w:r>
      <w:r>
        <w:rPr>
          <w:color w:val="231F20"/>
        </w:rPr>
        <w:t>other</w:t>
      </w:r>
      <w:r>
        <w:rPr>
          <w:color w:val="231F20"/>
          <w:spacing w:val="-41"/>
        </w:rPr>
        <w:t> </w:t>
      </w:r>
      <w:r>
        <w:rPr>
          <w:color w:val="231F20"/>
        </w:rPr>
        <w:t>imported</w:t>
      </w:r>
      <w:r>
        <w:rPr>
          <w:color w:val="231F20"/>
          <w:spacing w:val="-42"/>
        </w:rPr>
        <w:t> </w:t>
      </w:r>
      <w:r>
        <w:rPr>
          <w:color w:val="231F20"/>
        </w:rPr>
        <w:t>goods</w:t>
      </w:r>
      <w:r>
        <w:rPr>
          <w:color w:val="231F20"/>
          <w:spacing w:val="-41"/>
        </w:rPr>
        <w:t> </w:t>
      </w:r>
      <w:r>
        <w:rPr>
          <w:color w:val="231F20"/>
        </w:rPr>
        <w:t>prices.</w:t>
      </w:r>
      <w:r>
        <w:rPr>
          <w:color w:val="231F20"/>
          <w:spacing w:val="-22"/>
        </w:rPr>
        <w:t> </w:t>
      </w:r>
      <w:r>
        <w:rPr>
          <w:color w:val="231F20"/>
        </w:rPr>
        <w:t>The</w:t>
      </w:r>
      <w:r>
        <w:rPr>
          <w:color w:val="231F20"/>
          <w:spacing w:val="-41"/>
        </w:rPr>
        <w:t> </w:t>
      </w:r>
      <w:r>
        <w:rPr>
          <w:color w:val="231F20"/>
        </w:rPr>
        <w:t>remaining</w:t>
      </w:r>
      <w:r>
        <w:rPr>
          <w:color w:val="231F20"/>
          <w:spacing w:val="-41"/>
        </w:rPr>
        <w:t> </w:t>
      </w:r>
      <w:r>
        <w:rPr>
          <w:color w:val="231F20"/>
        </w:rPr>
        <w:t>quarter</w:t>
      </w:r>
      <w:r>
        <w:rPr>
          <w:color w:val="231F20"/>
          <w:spacing w:val="-42"/>
        </w:rPr>
        <w:t> </w:t>
      </w:r>
      <w:r>
        <w:rPr>
          <w:color w:val="231F20"/>
        </w:rPr>
        <w:t>of</w:t>
      </w:r>
      <w:r>
        <w:rPr>
          <w:color w:val="231F20"/>
          <w:spacing w:val="-41"/>
        </w:rPr>
        <w:t> </w:t>
      </w:r>
      <w:r>
        <w:rPr>
          <w:color w:val="231F20"/>
        </w:rPr>
        <w:t>the</w:t>
      </w:r>
      <w:r>
        <w:rPr>
          <w:color w:val="231F20"/>
          <w:spacing w:val="-41"/>
        </w:rPr>
        <w:t> </w:t>
      </w:r>
      <w:r>
        <w:rPr>
          <w:color w:val="231F20"/>
        </w:rPr>
        <w:t>deviation</w:t>
      </w:r>
      <w:r>
        <w:rPr>
          <w:color w:val="231F20"/>
          <w:spacing w:val="-42"/>
        </w:rPr>
        <w:t> </w:t>
      </w:r>
      <w:r>
        <w:rPr>
          <w:color w:val="231F20"/>
        </w:rPr>
        <w:t>of</w:t>
      </w:r>
      <w:r>
        <w:rPr>
          <w:color w:val="231F20"/>
          <w:spacing w:val="-41"/>
        </w:rPr>
        <w:t> </w:t>
      </w:r>
      <w:r>
        <w:rPr>
          <w:color w:val="231F20"/>
        </w:rPr>
        <w:t>inflation</w:t>
      </w:r>
      <w:r>
        <w:rPr>
          <w:color w:val="231F20"/>
          <w:spacing w:val="-41"/>
        </w:rPr>
        <w:t> </w:t>
      </w:r>
      <w:r>
        <w:rPr>
          <w:color w:val="231F20"/>
        </w:rPr>
        <w:t>from</w:t>
      </w:r>
      <w:r>
        <w:rPr>
          <w:color w:val="231F20"/>
          <w:spacing w:val="-42"/>
        </w:rPr>
        <w:t> </w:t>
      </w:r>
      <w:r>
        <w:rPr>
          <w:color w:val="231F20"/>
        </w:rPr>
        <w:t>target,</w:t>
      </w:r>
      <w:r>
        <w:rPr>
          <w:color w:val="231F20"/>
          <w:spacing w:val="-41"/>
        </w:rPr>
        <w:t> </w:t>
      </w:r>
      <w:r>
        <w:rPr>
          <w:color w:val="231F20"/>
        </w:rPr>
        <w:t>or</w:t>
      </w:r>
      <w:r>
        <w:rPr>
          <w:color w:val="231F20"/>
          <w:spacing w:val="-41"/>
        </w:rPr>
        <w:t> </w:t>
      </w:r>
      <w:r>
        <w:rPr>
          <w:color w:val="231F20"/>
        </w:rPr>
        <w:t>½</w:t>
      </w:r>
      <w:r>
        <w:rPr>
          <w:color w:val="231F20"/>
          <w:spacing w:val="-41"/>
        </w:rPr>
        <w:t> </w:t>
      </w:r>
      <w:r>
        <w:rPr>
          <w:color w:val="231F20"/>
        </w:rPr>
        <w:t>a </w:t>
      </w:r>
      <w:r>
        <w:rPr>
          <w:color w:val="231F20"/>
          <w:w w:val="90"/>
        </w:rPr>
        <w:t>percentage</w:t>
      </w:r>
      <w:r>
        <w:rPr>
          <w:color w:val="231F20"/>
          <w:spacing w:val="-18"/>
          <w:w w:val="90"/>
        </w:rPr>
        <w:t> </w:t>
      </w:r>
      <w:r>
        <w:rPr>
          <w:color w:val="231F20"/>
          <w:w w:val="90"/>
        </w:rPr>
        <w:t>point,</w:t>
      </w:r>
      <w:r>
        <w:rPr>
          <w:color w:val="231F20"/>
          <w:spacing w:val="-17"/>
          <w:w w:val="90"/>
        </w:rPr>
        <w:t> </w:t>
      </w:r>
      <w:r>
        <w:rPr>
          <w:color w:val="231F20"/>
          <w:w w:val="90"/>
        </w:rPr>
        <w:t>reflects</w:t>
      </w:r>
      <w:r>
        <w:rPr>
          <w:color w:val="231F20"/>
          <w:spacing w:val="-17"/>
          <w:w w:val="90"/>
        </w:rPr>
        <w:t> </w:t>
      </w:r>
      <w:r>
        <w:rPr>
          <w:color w:val="231F20"/>
          <w:w w:val="90"/>
        </w:rPr>
        <w:t>the</w:t>
      </w:r>
      <w:r>
        <w:rPr>
          <w:color w:val="231F20"/>
          <w:spacing w:val="-17"/>
          <w:w w:val="90"/>
        </w:rPr>
        <w:t> </w:t>
      </w:r>
      <w:r>
        <w:rPr>
          <w:color w:val="231F20"/>
          <w:w w:val="90"/>
        </w:rPr>
        <w:t>past</w:t>
      </w:r>
      <w:r>
        <w:rPr>
          <w:color w:val="231F20"/>
          <w:spacing w:val="-18"/>
          <w:w w:val="90"/>
        </w:rPr>
        <w:t> </w:t>
      </w:r>
      <w:r>
        <w:rPr>
          <w:color w:val="231F20"/>
          <w:w w:val="90"/>
        </w:rPr>
        <w:t>weakness</w:t>
      </w:r>
      <w:r>
        <w:rPr>
          <w:color w:val="231F20"/>
          <w:spacing w:val="-17"/>
          <w:w w:val="90"/>
        </w:rPr>
        <w:t> </w:t>
      </w:r>
      <w:r>
        <w:rPr>
          <w:color w:val="231F20"/>
          <w:w w:val="90"/>
        </w:rPr>
        <w:t>of</w:t>
      </w:r>
      <w:r>
        <w:rPr>
          <w:color w:val="231F20"/>
          <w:spacing w:val="-17"/>
          <w:w w:val="90"/>
        </w:rPr>
        <w:t> </w:t>
      </w:r>
      <w:r>
        <w:rPr>
          <w:color w:val="231F20"/>
          <w:w w:val="90"/>
        </w:rPr>
        <w:t>domestic</w:t>
      </w:r>
      <w:r>
        <w:rPr>
          <w:color w:val="231F20"/>
          <w:spacing w:val="-17"/>
          <w:w w:val="90"/>
        </w:rPr>
        <w:t> </w:t>
      </w:r>
      <w:r>
        <w:rPr>
          <w:color w:val="231F20"/>
          <w:w w:val="90"/>
        </w:rPr>
        <w:t>cost</w:t>
      </w:r>
      <w:r>
        <w:rPr>
          <w:color w:val="231F20"/>
          <w:spacing w:val="-17"/>
          <w:w w:val="90"/>
        </w:rPr>
        <w:t> </w:t>
      </w:r>
      <w:r>
        <w:rPr>
          <w:color w:val="231F20"/>
          <w:w w:val="90"/>
        </w:rPr>
        <w:t>growth,</w:t>
      </w:r>
      <w:r>
        <w:rPr>
          <w:color w:val="231F20"/>
          <w:spacing w:val="-18"/>
          <w:w w:val="90"/>
        </w:rPr>
        <w:t> </w:t>
      </w:r>
      <w:r>
        <w:rPr>
          <w:color w:val="231F20"/>
          <w:w w:val="90"/>
        </w:rPr>
        <w:t>and</w:t>
      </w:r>
      <w:r>
        <w:rPr>
          <w:color w:val="231F20"/>
          <w:spacing w:val="-17"/>
          <w:w w:val="90"/>
        </w:rPr>
        <w:t> </w:t>
      </w:r>
      <w:r>
        <w:rPr>
          <w:color w:val="231F20"/>
          <w:w w:val="90"/>
        </w:rPr>
        <w:t>unit</w:t>
      </w:r>
      <w:r>
        <w:rPr>
          <w:color w:val="231F20"/>
          <w:spacing w:val="-17"/>
          <w:w w:val="90"/>
        </w:rPr>
        <w:t> </w:t>
      </w:r>
      <w:r>
        <w:rPr>
          <w:color w:val="231F20"/>
          <w:w w:val="90"/>
        </w:rPr>
        <w:t>labour</w:t>
      </w:r>
      <w:r>
        <w:rPr>
          <w:color w:val="231F20"/>
          <w:spacing w:val="-17"/>
          <w:w w:val="90"/>
        </w:rPr>
        <w:t> </w:t>
      </w:r>
      <w:r>
        <w:rPr>
          <w:color w:val="231F20"/>
          <w:w w:val="90"/>
        </w:rPr>
        <w:t>costs</w:t>
      </w:r>
      <w:r>
        <w:rPr>
          <w:color w:val="231F20"/>
          <w:spacing w:val="-18"/>
          <w:w w:val="90"/>
        </w:rPr>
        <w:t> </w:t>
      </w:r>
      <w:r>
        <w:rPr>
          <w:color w:val="231F20"/>
          <w:w w:val="90"/>
        </w:rPr>
        <w:t>in</w:t>
      </w:r>
      <w:r>
        <w:rPr>
          <w:color w:val="231F20"/>
          <w:spacing w:val="-17"/>
          <w:w w:val="90"/>
        </w:rPr>
        <w:t> </w:t>
      </w:r>
      <w:r>
        <w:rPr>
          <w:color w:val="231F20"/>
          <w:w w:val="90"/>
        </w:rPr>
        <w:t>particular.</w:t>
      </w:r>
      <w:r>
        <w:rPr>
          <w:color w:val="231F20"/>
          <w:spacing w:val="21"/>
          <w:w w:val="90"/>
        </w:rPr>
        <w:t> </w:t>
      </w:r>
      <w:r>
        <w:rPr>
          <w:color w:val="231F20"/>
          <w:w w:val="90"/>
        </w:rPr>
        <w:t>The</w:t>
      </w:r>
      <w:r>
        <w:rPr>
          <w:color w:val="231F20"/>
          <w:spacing w:val="-17"/>
          <w:w w:val="90"/>
        </w:rPr>
        <w:t> </w:t>
      </w:r>
      <w:r>
        <w:rPr>
          <w:color w:val="231F20"/>
          <w:w w:val="90"/>
        </w:rPr>
        <w:t>combined </w:t>
      </w:r>
      <w:r>
        <w:rPr>
          <w:color w:val="231F20"/>
          <w:w w:val="95"/>
        </w:rPr>
        <w:t>weakness</w:t>
      </w:r>
      <w:r>
        <w:rPr>
          <w:color w:val="231F20"/>
          <w:spacing w:val="-35"/>
          <w:w w:val="95"/>
        </w:rPr>
        <w:t> </w:t>
      </w:r>
      <w:r>
        <w:rPr>
          <w:color w:val="231F20"/>
          <w:w w:val="95"/>
        </w:rPr>
        <w:t>in</w:t>
      </w:r>
      <w:r>
        <w:rPr>
          <w:color w:val="231F20"/>
          <w:spacing w:val="-35"/>
          <w:w w:val="95"/>
        </w:rPr>
        <w:t> </w:t>
      </w:r>
      <w:r>
        <w:rPr>
          <w:color w:val="231F20"/>
          <w:w w:val="95"/>
        </w:rPr>
        <w:t>domestic</w:t>
      </w:r>
      <w:r>
        <w:rPr>
          <w:color w:val="231F20"/>
          <w:spacing w:val="-34"/>
          <w:w w:val="95"/>
        </w:rPr>
        <w:t> </w:t>
      </w:r>
      <w:r>
        <w:rPr>
          <w:color w:val="231F20"/>
          <w:w w:val="95"/>
        </w:rPr>
        <w:t>costs</w:t>
      </w:r>
      <w:r>
        <w:rPr>
          <w:color w:val="231F20"/>
          <w:spacing w:val="-35"/>
          <w:w w:val="95"/>
        </w:rPr>
        <w:t> </w:t>
      </w:r>
      <w:r>
        <w:rPr>
          <w:color w:val="231F20"/>
          <w:w w:val="95"/>
        </w:rPr>
        <w:t>and</w:t>
      </w:r>
      <w:r>
        <w:rPr>
          <w:color w:val="231F20"/>
          <w:spacing w:val="-34"/>
          <w:w w:val="95"/>
        </w:rPr>
        <w:t> </w:t>
      </w:r>
      <w:r>
        <w:rPr>
          <w:color w:val="231F20"/>
          <w:w w:val="95"/>
        </w:rPr>
        <w:t>imported</w:t>
      </w:r>
      <w:r>
        <w:rPr>
          <w:color w:val="231F20"/>
          <w:spacing w:val="-35"/>
          <w:w w:val="95"/>
        </w:rPr>
        <w:t> </w:t>
      </w:r>
      <w:r>
        <w:rPr>
          <w:color w:val="231F20"/>
          <w:w w:val="95"/>
        </w:rPr>
        <w:t>goods</w:t>
      </w:r>
      <w:r>
        <w:rPr>
          <w:color w:val="231F20"/>
          <w:spacing w:val="-34"/>
          <w:w w:val="95"/>
        </w:rPr>
        <w:t> </w:t>
      </w:r>
      <w:r>
        <w:rPr>
          <w:color w:val="231F20"/>
          <w:w w:val="95"/>
        </w:rPr>
        <w:t>prices</w:t>
      </w:r>
      <w:r>
        <w:rPr>
          <w:color w:val="231F20"/>
          <w:spacing w:val="-35"/>
          <w:w w:val="95"/>
        </w:rPr>
        <w:t> </w:t>
      </w:r>
      <w:r>
        <w:rPr>
          <w:color w:val="231F20"/>
          <w:w w:val="95"/>
        </w:rPr>
        <w:t>is</w:t>
      </w:r>
      <w:r>
        <w:rPr>
          <w:color w:val="231F20"/>
          <w:spacing w:val="-34"/>
          <w:w w:val="95"/>
        </w:rPr>
        <w:t> </w:t>
      </w:r>
      <w:r>
        <w:rPr>
          <w:color w:val="231F20"/>
          <w:w w:val="95"/>
        </w:rPr>
        <w:t>evident</w:t>
      </w:r>
      <w:r>
        <w:rPr>
          <w:color w:val="231F20"/>
          <w:spacing w:val="-35"/>
          <w:w w:val="95"/>
        </w:rPr>
        <w:t> </w:t>
      </w:r>
      <w:r>
        <w:rPr>
          <w:color w:val="231F20"/>
          <w:w w:val="95"/>
        </w:rPr>
        <w:t>in</w:t>
      </w:r>
      <w:r>
        <w:rPr>
          <w:color w:val="231F20"/>
          <w:spacing w:val="-35"/>
          <w:w w:val="95"/>
        </w:rPr>
        <w:t> </w:t>
      </w:r>
      <w:r>
        <w:rPr>
          <w:color w:val="231F20"/>
          <w:w w:val="95"/>
        </w:rPr>
        <w:t>subdued</w:t>
      </w:r>
      <w:r>
        <w:rPr>
          <w:color w:val="231F20"/>
          <w:spacing w:val="-34"/>
          <w:w w:val="95"/>
        </w:rPr>
        <w:t> </w:t>
      </w:r>
      <w:r>
        <w:rPr>
          <w:color w:val="231F20"/>
          <w:w w:val="95"/>
        </w:rPr>
        <w:t>core</w:t>
      </w:r>
      <w:r>
        <w:rPr>
          <w:color w:val="231F20"/>
          <w:spacing w:val="-35"/>
          <w:w w:val="95"/>
        </w:rPr>
        <w:t> </w:t>
      </w:r>
      <w:r>
        <w:rPr>
          <w:color w:val="231F20"/>
          <w:w w:val="95"/>
        </w:rPr>
        <w:t>inflation,</w:t>
      </w:r>
      <w:r>
        <w:rPr>
          <w:color w:val="231F20"/>
          <w:spacing w:val="-34"/>
          <w:w w:val="95"/>
        </w:rPr>
        <w:t> </w:t>
      </w:r>
      <w:r>
        <w:rPr>
          <w:color w:val="231F20"/>
          <w:w w:val="95"/>
        </w:rPr>
        <w:t>which</w:t>
      </w:r>
      <w:r>
        <w:rPr>
          <w:color w:val="231F20"/>
          <w:spacing w:val="-35"/>
          <w:w w:val="95"/>
        </w:rPr>
        <w:t> </w:t>
      </w:r>
      <w:r>
        <w:rPr>
          <w:color w:val="231F20"/>
          <w:w w:val="95"/>
        </w:rPr>
        <w:t>on</w:t>
      </w:r>
      <w:r>
        <w:rPr>
          <w:color w:val="231F20"/>
          <w:spacing w:val="-34"/>
          <w:w w:val="95"/>
        </w:rPr>
        <w:t> </w:t>
      </w:r>
      <w:r>
        <w:rPr>
          <w:color w:val="231F20"/>
          <w:w w:val="95"/>
        </w:rPr>
        <w:t>most</w:t>
      </w:r>
      <w:r>
        <w:rPr>
          <w:color w:val="231F20"/>
          <w:spacing w:val="-35"/>
          <w:w w:val="95"/>
        </w:rPr>
        <w:t> </w:t>
      </w:r>
      <w:r>
        <w:rPr>
          <w:color w:val="231F20"/>
          <w:w w:val="95"/>
        </w:rPr>
        <w:t>measures</w:t>
      </w:r>
      <w:r>
        <w:rPr>
          <w:color w:val="231F20"/>
          <w:spacing w:val="-34"/>
          <w:w w:val="95"/>
        </w:rPr>
        <w:t> </w:t>
      </w:r>
      <w:r>
        <w:rPr>
          <w:color w:val="231F20"/>
          <w:w w:val="95"/>
        </w:rPr>
        <w:t>is </w:t>
      </w:r>
      <w:r>
        <w:rPr>
          <w:color w:val="231F20"/>
        </w:rPr>
        <w:t>currently</w:t>
      </w:r>
      <w:r>
        <w:rPr>
          <w:color w:val="231F20"/>
          <w:spacing w:val="-18"/>
        </w:rPr>
        <w:t> </w:t>
      </w:r>
      <w:r>
        <w:rPr>
          <w:color w:val="231F20"/>
        </w:rPr>
        <w:t>around</w:t>
      </w:r>
      <w:r>
        <w:rPr>
          <w:color w:val="231F20"/>
          <w:spacing w:val="-17"/>
        </w:rPr>
        <w:t> </w:t>
      </w:r>
      <w:r>
        <w:rPr>
          <w:color w:val="231F20"/>
        </w:rPr>
        <w:t>1%</w:t>
      </w:r>
      <w:r>
        <w:rPr>
          <w:color w:val="231F20"/>
          <w:spacing w:val="-18"/>
        </w:rPr>
        <w:t> </w:t>
      </w:r>
      <w:r>
        <w:rPr>
          <w:color w:val="231F20"/>
        </w:rPr>
        <w:t>(Section</w:t>
      </w:r>
      <w:r>
        <w:rPr>
          <w:color w:val="231F20"/>
          <w:spacing w:val="-18"/>
        </w:rPr>
        <w:t> </w:t>
      </w:r>
      <w:r>
        <w:rPr>
          <w:color w:val="231F20"/>
        </w:rPr>
        <w:t>4).</w:t>
      </w:r>
    </w:p>
    <w:p>
      <w:pPr>
        <w:pStyle w:val="BodyText"/>
        <w:spacing w:before="4"/>
        <w:rPr>
          <w:sz w:val="22"/>
        </w:rPr>
      </w:pPr>
    </w:p>
    <w:p>
      <w:pPr>
        <w:pStyle w:val="BodyText"/>
        <w:spacing w:line="268" w:lineRule="auto"/>
        <w:ind w:left="153" w:right="967"/>
      </w:pPr>
      <w:r>
        <w:rPr>
          <w:color w:val="231F20"/>
          <w:w w:val="95"/>
        </w:rPr>
        <w:t>With</w:t>
      </w:r>
      <w:r>
        <w:rPr>
          <w:color w:val="231F20"/>
          <w:spacing w:val="-31"/>
          <w:w w:val="95"/>
        </w:rPr>
        <w:t> </w:t>
      </w:r>
      <w:r>
        <w:rPr>
          <w:color w:val="231F20"/>
          <w:w w:val="95"/>
        </w:rPr>
        <w:t>some</w:t>
      </w:r>
      <w:r>
        <w:rPr>
          <w:color w:val="231F20"/>
          <w:spacing w:val="-30"/>
          <w:w w:val="95"/>
        </w:rPr>
        <w:t> </w:t>
      </w:r>
      <w:r>
        <w:rPr>
          <w:color w:val="231F20"/>
          <w:w w:val="95"/>
        </w:rPr>
        <w:t>underutilised</w:t>
      </w:r>
      <w:r>
        <w:rPr>
          <w:color w:val="231F20"/>
          <w:spacing w:val="-30"/>
          <w:w w:val="95"/>
        </w:rPr>
        <w:t> </w:t>
      </w:r>
      <w:r>
        <w:rPr>
          <w:color w:val="231F20"/>
          <w:w w:val="95"/>
        </w:rPr>
        <w:t>resources</w:t>
      </w:r>
      <w:r>
        <w:rPr>
          <w:color w:val="231F20"/>
          <w:spacing w:val="-30"/>
          <w:w w:val="95"/>
        </w:rPr>
        <w:t> </w:t>
      </w:r>
      <w:r>
        <w:rPr>
          <w:color w:val="231F20"/>
          <w:w w:val="95"/>
        </w:rPr>
        <w:t>remaining</w:t>
      </w:r>
      <w:r>
        <w:rPr>
          <w:color w:val="231F20"/>
          <w:spacing w:val="-30"/>
          <w:w w:val="95"/>
        </w:rPr>
        <w:t> </w:t>
      </w:r>
      <w:r>
        <w:rPr>
          <w:color w:val="231F20"/>
          <w:w w:val="95"/>
        </w:rPr>
        <w:t>in</w:t>
      </w:r>
      <w:r>
        <w:rPr>
          <w:color w:val="231F20"/>
          <w:spacing w:val="-31"/>
          <w:w w:val="95"/>
        </w:rPr>
        <w:t> </w:t>
      </w:r>
      <w:r>
        <w:rPr>
          <w:color w:val="231F20"/>
          <w:w w:val="95"/>
        </w:rPr>
        <w:t>the</w:t>
      </w:r>
      <w:r>
        <w:rPr>
          <w:color w:val="231F20"/>
          <w:spacing w:val="-30"/>
          <w:w w:val="95"/>
        </w:rPr>
        <w:t> </w:t>
      </w:r>
      <w:r>
        <w:rPr>
          <w:color w:val="231F20"/>
          <w:w w:val="95"/>
        </w:rPr>
        <w:t>economy</w:t>
      </w:r>
      <w:r>
        <w:rPr>
          <w:color w:val="231F20"/>
          <w:spacing w:val="-30"/>
          <w:w w:val="95"/>
        </w:rPr>
        <w:t> </w:t>
      </w:r>
      <w:r>
        <w:rPr>
          <w:color w:val="231F20"/>
          <w:w w:val="95"/>
        </w:rPr>
        <w:t>and</w:t>
      </w:r>
      <w:r>
        <w:rPr>
          <w:color w:val="231F20"/>
          <w:spacing w:val="-30"/>
          <w:w w:val="95"/>
        </w:rPr>
        <w:t> </w:t>
      </w:r>
      <w:r>
        <w:rPr>
          <w:color w:val="231F20"/>
          <w:w w:val="95"/>
        </w:rPr>
        <w:t>with</w:t>
      </w:r>
      <w:r>
        <w:rPr>
          <w:color w:val="231F20"/>
          <w:spacing w:val="-30"/>
          <w:w w:val="95"/>
        </w:rPr>
        <w:t> </w:t>
      </w:r>
      <w:r>
        <w:rPr>
          <w:color w:val="231F20"/>
          <w:w w:val="95"/>
        </w:rPr>
        <w:t>inflation</w:t>
      </w:r>
      <w:r>
        <w:rPr>
          <w:color w:val="231F20"/>
          <w:spacing w:val="-31"/>
          <w:w w:val="95"/>
        </w:rPr>
        <w:t> </w:t>
      </w:r>
      <w:r>
        <w:rPr>
          <w:color w:val="231F20"/>
          <w:w w:val="95"/>
        </w:rPr>
        <w:t>below</w:t>
      </w:r>
      <w:r>
        <w:rPr>
          <w:color w:val="231F20"/>
          <w:spacing w:val="-30"/>
          <w:w w:val="95"/>
        </w:rPr>
        <w:t> </w:t>
      </w:r>
      <w:r>
        <w:rPr>
          <w:color w:val="231F20"/>
          <w:w w:val="95"/>
        </w:rPr>
        <w:t>the</w:t>
      </w:r>
      <w:r>
        <w:rPr>
          <w:color w:val="231F20"/>
          <w:spacing w:val="-30"/>
          <w:w w:val="95"/>
        </w:rPr>
        <w:t> </w:t>
      </w:r>
      <w:r>
        <w:rPr>
          <w:color w:val="231F20"/>
          <w:w w:val="95"/>
        </w:rPr>
        <w:t>target,</w:t>
      </w:r>
      <w:r>
        <w:rPr>
          <w:color w:val="231F20"/>
          <w:spacing w:val="-30"/>
          <w:w w:val="95"/>
        </w:rPr>
        <w:t> </w:t>
      </w:r>
      <w:r>
        <w:rPr>
          <w:color w:val="231F20"/>
          <w:w w:val="95"/>
        </w:rPr>
        <w:t>the</w:t>
      </w:r>
      <w:r>
        <w:rPr>
          <w:color w:val="231F20"/>
          <w:spacing w:val="-31"/>
          <w:w w:val="95"/>
        </w:rPr>
        <w:t> </w:t>
      </w:r>
      <w:r>
        <w:rPr>
          <w:color w:val="231F20"/>
          <w:w w:val="95"/>
        </w:rPr>
        <w:t>Committee intends</w:t>
      </w:r>
      <w:r>
        <w:rPr>
          <w:color w:val="231F20"/>
          <w:spacing w:val="-35"/>
          <w:w w:val="95"/>
        </w:rPr>
        <w:t> </w:t>
      </w:r>
      <w:r>
        <w:rPr>
          <w:color w:val="231F20"/>
          <w:w w:val="95"/>
        </w:rPr>
        <w:t>to</w:t>
      </w:r>
      <w:r>
        <w:rPr>
          <w:color w:val="231F20"/>
          <w:spacing w:val="-35"/>
          <w:w w:val="95"/>
        </w:rPr>
        <w:t> </w:t>
      </w:r>
      <w:r>
        <w:rPr>
          <w:color w:val="231F20"/>
          <w:w w:val="95"/>
        </w:rPr>
        <w:t>set</w:t>
      </w:r>
      <w:r>
        <w:rPr>
          <w:color w:val="231F20"/>
          <w:spacing w:val="-35"/>
          <w:w w:val="95"/>
        </w:rPr>
        <w:t> </w:t>
      </w:r>
      <w:r>
        <w:rPr>
          <w:color w:val="231F20"/>
          <w:w w:val="95"/>
        </w:rPr>
        <w:t>monetary</w:t>
      </w:r>
      <w:r>
        <w:rPr>
          <w:color w:val="231F20"/>
          <w:spacing w:val="-35"/>
          <w:w w:val="95"/>
        </w:rPr>
        <w:t> </w:t>
      </w:r>
      <w:r>
        <w:rPr>
          <w:color w:val="231F20"/>
          <w:w w:val="95"/>
        </w:rPr>
        <w:t>policy</w:t>
      </w:r>
      <w:r>
        <w:rPr>
          <w:color w:val="231F20"/>
          <w:spacing w:val="-35"/>
          <w:w w:val="95"/>
        </w:rPr>
        <w:t> </w:t>
      </w:r>
      <w:r>
        <w:rPr>
          <w:color w:val="231F20"/>
          <w:w w:val="95"/>
        </w:rPr>
        <w:t>in</w:t>
      </w:r>
      <w:r>
        <w:rPr>
          <w:color w:val="231F20"/>
          <w:spacing w:val="-35"/>
          <w:w w:val="95"/>
        </w:rPr>
        <w:t> </w:t>
      </w:r>
      <w:r>
        <w:rPr>
          <w:color w:val="231F20"/>
          <w:w w:val="95"/>
        </w:rPr>
        <w:t>order</w:t>
      </w:r>
      <w:r>
        <w:rPr>
          <w:color w:val="231F20"/>
          <w:spacing w:val="-35"/>
          <w:w w:val="95"/>
        </w:rPr>
        <w:t> </w:t>
      </w:r>
      <w:r>
        <w:rPr>
          <w:color w:val="231F20"/>
          <w:w w:val="95"/>
        </w:rPr>
        <w:t>to</w:t>
      </w:r>
      <w:r>
        <w:rPr>
          <w:color w:val="231F20"/>
          <w:spacing w:val="-35"/>
          <w:w w:val="95"/>
        </w:rPr>
        <w:t> </w:t>
      </w:r>
      <w:r>
        <w:rPr>
          <w:color w:val="231F20"/>
          <w:w w:val="95"/>
        </w:rPr>
        <w:t>ensure</w:t>
      </w:r>
      <w:r>
        <w:rPr>
          <w:color w:val="231F20"/>
          <w:spacing w:val="-35"/>
          <w:w w:val="95"/>
        </w:rPr>
        <w:t> </w:t>
      </w:r>
      <w:r>
        <w:rPr>
          <w:color w:val="231F20"/>
          <w:w w:val="95"/>
        </w:rPr>
        <w:t>that</w:t>
      </w:r>
      <w:r>
        <w:rPr>
          <w:color w:val="231F20"/>
          <w:spacing w:val="-35"/>
          <w:w w:val="95"/>
        </w:rPr>
        <w:t> </w:t>
      </w:r>
      <w:r>
        <w:rPr>
          <w:color w:val="231F20"/>
          <w:w w:val="95"/>
        </w:rPr>
        <w:t>growth</w:t>
      </w:r>
      <w:r>
        <w:rPr>
          <w:color w:val="231F20"/>
          <w:spacing w:val="-35"/>
          <w:w w:val="95"/>
        </w:rPr>
        <w:t> </w:t>
      </w:r>
      <w:r>
        <w:rPr>
          <w:color w:val="231F20"/>
          <w:w w:val="95"/>
        </w:rPr>
        <w:t>is</w:t>
      </w:r>
      <w:r>
        <w:rPr>
          <w:color w:val="231F20"/>
          <w:spacing w:val="-35"/>
          <w:w w:val="95"/>
        </w:rPr>
        <w:t> </w:t>
      </w:r>
      <w:r>
        <w:rPr>
          <w:color w:val="231F20"/>
          <w:w w:val="95"/>
        </w:rPr>
        <w:t>sufficient</w:t>
      </w:r>
      <w:r>
        <w:rPr>
          <w:color w:val="231F20"/>
          <w:spacing w:val="-35"/>
          <w:w w:val="95"/>
        </w:rPr>
        <w:t> </w:t>
      </w:r>
      <w:r>
        <w:rPr>
          <w:color w:val="231F20"/>
          <w:w w:val="95"/>
        </w:rPr>
        <w:t>to</w:t>
      </w:r>
      <w:r>
        <w:rPr>
          <w:color w:val="231F20"/>
          <w:spacing w:val="-35"/>
          <w:w w:val="95"/>
        </w:rPr>
        <w:t> </w:t>
      </w:r>
      <w:r>
        <w:rPr>
          <w:color w:val="231F20"/>
          <w:w w:val="95"/>
        </w:rPr>
        <w:t>absorb</w:t>
      </w:r>
      <w:r>
        <w:rPr>
          <w:color w:val="231F20"/>
          <w:spacing w:val="-35"/>
          <w:w w:val="95"/>
        </w:rPr>
        <w:t> </w:t>
      </w:r>
      <w:r>
        <w:rPr>
          <w:color w:val="231F20"/>
          <w:w w:val="95"/>
        </w:rPr>
        <w:t>the</w:t>
      </w:r>
      <w:r>
        <w:rPr>
          <w:color w:val="231F20"/>
          <w:spacing w:val="-35"/>
          <w:w w:val="95"/>
        </w:rPr>
        <w:t> </w:t>
      </w:r>
      <w:r>
        <w:rPr>
          <w:color w:val="231F20"/>
          <w:w w:val="95"/>
        </w:rPr>
        <w:t>remaining</w:t>
      </w:r>
      <w:r>
        <w:rPr>
          <w:color w:val="231F20"/>
          <w:spacing w:val="-35"/>
          <w:w w:val="95"/>
        </w:rPr>
        <w:t> </w:t>
      </w:r>
      <w:r>
        <w:rPr>
          <w:color w:val="231F20"/>
          <w:w w:val="95"/>
        </w:rPr>
        <w:t>economic</w:t>
      </w:r>
      <w:r>
        <w:rPr>
          <w:color w:val="231F20"/>
          <w:spacing w:val="-34"/>
          <w:w w:val="95"/>
        </w:rPr>
        <w:t> </w:t>
      </w:r>
      <w:r>
        <w:rPr>
          <w:color w:val="231F20"/>
          <w:w w:val="95"/>
        </w:rPr>
        <w:t>slack</w:t>
      </w:r>
      <w:r>
        <w:rPr>
          <w:color w:val="231F20"/>
          <w:spacing w:val="-35"/>
          <w:w w:val="95"/>
        </w:rPr>
        <w:t> </w:t>
      </w:r>
      <w:r>
        <w:rPr>
          <w:color w:val="231F20"/>
          <w:w w:val="95"/>
        </w:rPr>
        <w:t>so</w:t>
      </w:r>
      <w:r>
        <w:rPr>
          <w:color w:val="231F20"/>
          <w:spacing w:val="-35"/>
          <w:w w:val="95"/>
        </w:rPr>
        <w:t> </w:t>
      </w:r>
      <w:r>
        <w:rPr>
          <w:color w:val="231F20"/>
          <w:w w:val="95"/>
        </w:rPr>
        <w:t>as to</w:t>
      </w:r>
      <w:r>
        <w:rPr>
          <w:color w:val="231F20"/>
          <w:spacing w:val="-40"/>
          <w:w w:val="95"/>
        </w:rPr>
        <w:t> </w:t>
      </w:r>
      <w:r>
        <w:rPr>
          <w:color w:val="231F20"/>
          <w:w w:val="95"/>
        </w:rPr>
        <w:t>return</w:t>
      </w:r>
      <w:r>
        <w:rPr>
          <w:color w:val="231F20"/>
          <w:spacing w:val="-40"/>
          <w:w w:val="95"/>
        </w:rPr>
        <w:t> </w:t>
      </w:r>
      <w:r>
        <w:rPr>
          <w:color w:val="231F20"/>
          <w:w w:val="95"/>
        </w:rPr>
        <w:t>inflation</w:t>
      </w:r>
      <w:r>
        <w:rPr>
          <w:color w:val="231F20"/>
          <w:spacing w:val="-39"/>
          <w:w w:val="95"/>
        </w:rPr>
        <w:t> </w:t>
      </w:r>
      <w:r>
        <w:rPr>
          <w:color w:val="231F20"/>
          <w:w w:val="95"/>
        </w:rPr>
        <w:t>to</w:t>
      </w:r>
      <w:r>
        <w:rPr>
          <w:color w:val="231F20"/>
          <w:spacing w:val="-40"/>
          <w:w w:val="95"/>
        </w:rPr>
        <w:t> </w:t>
      </w:r>
      <w:r>
        <w:rPr>
          <w:color w:val="231F20"/>
          <w:w w:val="95"/>
        </w:rPr>
        <w:t>the</w:t>
      </w:r>
      <w:r>
        <w:rPr>
          <w:color w:val="231F20"/>
          <w:spacing w:val="-40"/>
          <w:w w:val="95"/>
        </w:rPr>
        <w:t> </w:t>
      </w:r>
      <w:r>
        <w:rPr>
          <w:color w:val="231F20"/>
          <w:w w:val="95"/>
        </w:rPr>
        <w:t>target</w:t>
      </w:r>
      <w:r>
        <w:rPr>
          <w:color w:val="231F20"/>
          <w:spacing w:val="-39"/>
          <w:w w:val="95"/>
        </w:rPr>
        <w:t> </w:t>
      </w:r>
      <w:r>
        <w:rPr>
          <w:color w:val="231F20"/>
          <w:w w:val="95"/>
        </w:rPr>
        <w:t>within</w:t>
      </w:r>
      <w:r>
        <w:rPr>
          <w:color w:val="231F20"/>
          <w:spacing w:val="-40"/>
          <w:w w:val="95"/>
        </w:rPr>
        <w:t> </w:t>
      </w:r>
      <w:r>
        <w:rPr>
          <w:color w:val="231F20"/>
          <w:w w:val="95"/>
        </w:rPr>
        <w:t>two</w:t>
      </w:r>
      <w:r>
        <w:rPr>
          <w:color w:val="231F20"/>
          <w:spacing w:val="-40"/>
          <w:w w:val="95"/>
        </w:rPr>
        <w:t> </w:t>
      </w:r>
      <w:r>
        <w:rPr>
          <w:color w:val="231F20"/>
          <w:w w:val="95"/>
        </w:rPr>
        <w:t>years.</w:t>
      </w:r>
      <w:r>
        <w:rPr>
          <w:color w:val="231F20"/>
          <w:spacing w:val="-21"/>
          <w:w w:val="95"/>
        </w:rPr>
        <w:t> </w:t>
      </w:r>
      <w:r>
        <w:rPr>
          <w:color w:val="231F20"/>
          <w:w w:val="95"/>
        </w:rPr>
        <w:t>Conditional</w:t>
      </w:r>
      <w:r>
        <w:rPr>
          <w:color w:val="231F20"/>
          <w:spacing w:val="-40"/>
          <w:w w:val="95"/>
        </w:rPr>
        <w:t> </w:t>
      </w:r>
      <w:r>
        <w:rPr>
          <w:color w:val="231F20"/>
          <w:w w:val="95"/>
        </w:rPr>
        <w:t>upon</w:t>
      </w:r>
      <w:r>
        <w:rPr>
          <w:color w:val="231F20"/>
          <w:spacing w:val="-40"/>
          <w:w w:val="95"/>
        </w:rPr>
        <w:t> </w:t>
      </w:r>
      <w:r>
        <w:rPr>
          <w:color w:val="231F20"/>
          <w:w w:val="95"/>
        </w:rPr>
        <w:t>Bank</w:t>
      </w:r>
      <w:r>
        <w:rPr>
          <w:color w:val="231F20"/>
          <w:spacing w:val="-39"/>
          <w:w w:val="95"/>
        </w:rPr>
        <w:t> </w:t>
      </w:r>
      <w:r>
        <w:rPr>
          <w:color w:val="231F20"/>
          <w:w w:val="95"/>
        </w:rPr>
        <w:t>Rate</w:t>
      </w:r>
      <w:r>
        <w:rPr>
          <w:color w:val="231F20"/>
          <w:spacing w:val="-40"/>
          <w:w w:val="95"/>
        </w:rPr>
        <w:t> </w:t>
      </w:r>
      <w:r>
        <w:rPr>
          <w:color w:val="231F20"/>
          <w:w w:val="95"/>
        </w:rPr>
        <w:t>following</w:t>
      </w:r>
      <w:r>
        <w:rPr>
          <w:color w:val="231F20"/>
          <w:spacing w:val="-40"/>
          <w:w w:val="95"/>
        </w:rPr>
        <w:t> </w:t>
      </w:r>
      <w:r>
        <w:rPr>
          <w:color w:val="231F20"/>
          <w:w w:val="95"/>
        </w:rPr>
        <w:t>the</w:t>
      </w:r>
      <w:r>
        <w:rPr>
          <w:color w:val="231F20"/>
          <w:spacing w:val="-39"/>
          <w:w w:val="95"/>
        </w:rPr>
        <w:t> </w:t>
      </w:r>
      <w:r>
        <w:rPr>
          <w:color w:val="231F20"/>
          <w:w w:val="95"/>
        </w:rPr>
        <w:t>gently</w:t>
      </w:r>
      <w:r>
        <w:rPr>
          <w:color w:val="231F20"/>
          <w:spacing w:val="-40"/>
          <w:w w:val="95"/>
        </w:rPr>
        <w:t> </w:t>
      </w:r>
      <w:r>
        <w:rPr>
          <w:color w:val="231F20"/>
          <w:w w:val="95"/>
        </w:rPr>
        <w:t>rising</w:t>
      </w:r>
      <w:r>
        <w:rPr>
          <w:color w:val="231F20"/>
          <w:spacing w:val="-40"/>
          <w:w w:val="95"/>
        </w:rPr>
        <w:t> </w:t>
      </w:r>
      <w:r>
        <w:rPr>
          <w:color w:val="231F20"/>
          <w:w w:val="95"/>
        </w:rPr>
        <w:t>path</w:t>
      </w:r>
      <w:r>
        <w:rPr>
          <w:color w:val="231F20"/>
          <w:spacing w:val="-39"/>
          <w:w w:val="95"/>
        </w:rPr>
        <w:t> </w:t>
      </w:r>
      <w:r>
        <w:rPr>
          <w:color w:val="231F20"/>
          <w:w w:val="95"/>
        </w:rPr>
        <w:t>implied</w:t>
      </w:r>
      <w:r>
        <w:rPr>
          <w:color w:val="231F20"/>
          <w:spacing w:val="-40"/>
          <w:w w:val="95"/>
        </w:rPr>
        <w:t> </w:t>
      </w:r>
      <w:r>
        <w:rPr>
          <w:color w:val="231F20"/>
          <w:w w:val="95"/>
        </w:rPr>
        <w:t>by </w:t>
      </w:r>
      <w:r>
        <w:rPr>
          <w:color w:val="231F20"/>
        </w:rPr>
        <w:t>market</w:t>
      </w:r>
      <w:r>
        <w:rPr>
          <w:color w:val="231F20"/>
          <w:spacing w:val="-23"/>
        </w:rPr>
        <w:t> </w:t>
      </w:r>
      <w:r>
        <w:rPr>
          <w:color w:val="231F20"/>
        </w:rPr>
        <w:t>yields,</w:t>
      </w:r>
      <w:r>
        <w:rPr>
          <w:color w:val="231F20"/>
          <w:spacing w:val="-23"/>
        </w:rPr>
        <w:t> </w:t>
      </w:r>
      <w:r>
        <w:rPr>
          <w:color w:val="231F20"/>
        </w:rPr>
        <w:t>the</w:t>
      </w:r>
      <w:r>
        <w:rPr>
          <w:color w:val="231F20"/>
          <w:spacing w:val="-22"/>
        </w:rPr>
        <w:t> </w:t>
      </w:r>
      <w:r>
        <w:rPr>
          <w:color w:val="231F20"/>
        </w:rPr>
        <w:t>Committee</w:t>
      </w:r>
      <w:r>
        <w:rPr>
          <w:color w:val="231F20"/>
          <w:spacing w:val="-23"/>
        </w:rPr>
        <w:t> </w:t>
      </w:r>
      <w:r>
        <w:rPr>
          <w:color w:val="231F20"/>
        </w:rPr>
        <w:t>judges</w:t>
      </w:r>
      <w:r>
        <w:rPr>
          <w:color w:val="231F20"/>
          <w:spacing w:val="-22"/>
        </w:rPr>
        <w:t> </w:t>
      </w:r>
      <w:r>
        <w:rPr>
          <w:color w:val="231F20"/>
        </w:rPr>
        <w:t>that</w:t>
      </w:r>
      <w:r>
        <w:rPr>
          <w:color w:val="231F20"/>
          <w:spacing w:val="-23"/>
        </w:rPr>
        <w:t> </w:t>
      </w:r>
      <w:r>
        <w:rPr>
          <w:color w:val="231F20"/>
        </w:rPr>
        <w:t>this</w:t>
      </w:r>
      <w:r>
        <w:rPr>
          <w:color w:val="231F20"/>
          <w:spacing w:val="-22"/>
        </w:rPr>
        <w:t> </w:t>
      </w:r>
      <w:r>
        <w:rPr>
          <w:color w:val="231F20"/>
        </w:rPr>
        <w:t>is</w:t>
      </w:r>
      <w:r>
        <w:rPr>
          <w:color w:val="231F20"/>
          <w:spacing w:val="-23"/>
        </w:rPr>
        <w:t> </w:t>
      </w:r>
      <w:r>
        <w:rPr>
          <w:color w:val="231F20"/>
        </w:rPr>
        <w:t>likely</w:t>
      </w:r>
      <w:r>
        <w:rPr>
          <w:color w:val="231F20"/>
          <w:spacing w:val="-23"/>
        </w:rPr>
        <w:t> </w:t>
      </w:r>
      <w:r>
        <w:rPr>
          <w:color w:val="231F20"/>
        </w:rPr>
        <w:t>to</w:t>
      </w:r>
      <w:r>
        <w:rPr>
          <w:color w:val="231F20"/>
          <w:spacing w:val="-22"/>
        </w:rPr>
        <w:t> </w:t>
      </w:r>
      <w:r>
        <w:rPr>
          <w:color w:val="231F20"/>
        </w:rPr>
        <w:t>be</w:t>
      </w:r>
      <w:r>
        <w:rPr>
          <w:color w:val="231F20"/>
          <w:spacing w:val="-23"/>
        </w:rPr>
        <w:t> </w:t>
      </w:r>
      <w:r>
        <w:rPr>
          <w:color w:val="231F20"/>
        </w:rPr>
        <w:t>achieved.</w:t>
      </w:r>
    </w:p>
    <w:p>
      <w:pPr>
        <w:pStyle w:val="BodyText"/>
        <w:spacing w:before="4"/>
        <w:rPr>
          <w:sz w:val="22"/>
        </w:rPr>
      </w:pPr>
    </w:p>
    <w:p>
      <w:pPr>
        <w:pStyle w:val="BodyText"/>
        <w:spacing w:line="268" w:lineRule="auto"/>
        <w:ind w:left="153" w:right="1097"/>
      </w:pPr>
      <w:r>
        <w:rPr>
          <w:color w:val="231F20"/>
          <w:w w:val="95"/>
        </w:rPr>
        <w:t>In</w:t>
      </w:r>
      <w:r>
        <w:rPr>
          <w:color w:val="231F20"/>
          <w:spacing w:val="-42"/>
          <w:w w:val="95"/>
        </w:rPr>
        <w:t> </w:t>
      </w:r>
      <w:r>
        <w:rPr>
          <w:color w:val="231F20"/>
          <w:w w:val="95"/>
        </w:rPr>
        <w:t>its</w:t>
      </w:r>
      <w:r>
        <w:rPr>
          <w:color w:val="231F20"/>
          <w:spacing w:val="-41"/>
          <w:w w:val="95"/>
        </w:rPr>
        <w:t> </w:t>
      </w:r>
      <w:r>
        <w:rPr>
          <w:color w:val="231F20"/>
          <w:w w:val="95"/>
        </w:rPr>
        <w:t>latest</w:t>
      </w:r>
      <w:r>
        <w:rPr>
          <w:color w:val="231F20"/>
          <w:spacing w:val="-41"/>
          <w:w w:val="95"/>
        </w:rPr>
        <w:t> </w:t>
      </w:r>
      <w:r>
        <w:rPr>
          <w:color w:val="231F20"/>
          <w:w w:val="95"/>
        </w:rPr>
        <w:t>economic</w:t>
      </w:r>
      <w:r>
        <w:rPr>
          <w:color w:val="231F20"/>
          <w:spacing w:val="-41"/>
          <w:w w:val="95"/>
        </w:rPr>
        <w:t> </w:t>
      </w:r>
      <w:r>
        <w:rPr>
          <w:color w:val="231F20"/>
          <w:w w:val="95"/>
        </w:rPr>
        <w:t>projections,</w:t>
      </w:r>
      <w:r>
        <w:rPr>
          <w:color w:val="231F20"/>
          <w:spacing w:val="-41"/>
          <w:w w:val="95"/>
        </w:rPr>
        <w:t> </w:t>
      </w:r>
      <w:r>
        <w:rPr>
          <w:color w:val="231F20"/>
          <w:w w:val="95"/>
        </w:rPr>
        <w:t>the</w:t>
      </w:r>
      <w:r>
        <w:rPr>
          <w:color w:val="231F20"/>
          <w:spacing w:val="-41"/>
          <w:w w:val="95"/>
        </w:rPr>
        <w:t> </w:t>
      </w:r>
      <w:r>
        <w:rPr>
          <w:color w:val="231F20"/>
          <w:w w:val="95"/>
        </w:rPr>
        <w:t>Committee</w:t>
      </w:r>
      <w:r>
        <w:rPr>
          <w:color w:val="231F20"/>
          <w:spacing w:val="-41"/>
          <w:w w:val="95"/>
        </w:rPr>
        <w:t> </w:t>
      </w:r>
      <w:r>
        <w:rPr>
          <w:color w:val="231F20"/>
          <w:w w:val="95"/>
        </w:rPr>
        <w:t>projects</w:t>
      </w:r>
      <w:r>
        <w:rPr>
          <w:color w:val="231F20"/>
          <w:spacing w:val="-41"/>
          <w:w w:val="95"/>
        </w:rPr>
        <w:t> </w:t>
      </w:r>
      <w:r>
        <w:rPr>
          <w:color w:val="231F20"/>
          <w:w w:val="95"/>
        </w:rPr>
        <w:t>UK-weighted</w:t>
      </w:r>
      <w:r>
        <w:rPr>
          <w:color w:val="231F20"/>
          <w:spacing w:val="-41"/>
          <w:w w:val="95"/>
        </w:rPr>
        <w:t> </w:t>
      </w:r>
      <w:r>
        <w:rPr>
          <w:color w:val="231F20"/>
          <w:w w:val="95"/>
        </w:rPr>
        <w:t>world</w:t>
      </w:r>
      <w:r>
        <w:rPr>
          <w:color w:val="231F20"/>
          <w:spacing w:val="-41"/>
          <w:w w:val="95"/>
        </w:rPr>
        <w:t> </w:t>
      </w:r>
      <w:r>
        <w:rPr>
          <w:color w:val="231F20"/>
          <w:w w:val="95"/>
        </w:rPr>
        <w:t>demand</w:t>
      </w:r>
      <w:r>
        <w:rPr>
          <w:color w:val="231F20"/>
          <w:spacing w:val="-41"/>
          <w:w w:val="95"/>
        </w:rPr>
        <w:t> </w:t>
      </w:r>
      <w:r>
        <w:rPr>
          <w:color w:val="231F20"/>
          <w:w w:val="95"/>
        </w:rPr>
        <w:t>to</w:t>
      </w:r>
      <w:r>
        <w:rPr>
          <w:color w:val="231F20"/>
          <w:spacing w:val="-41"/>
          <w:w w:val="95"/>
        </w:rPr>
        <w:t> </w:t>
      </w:r>
      <w:r>
        <w:rPr>
          <w:color w:val="231F20"/>
          <w:w w:val="95"/>
        </w:rPr>
        <w:t>expand</w:t>
      </w:r>
      <w:r>
        <w:rPr>
          <w:color w:val="231F20"/>
          <w:spacing w:val="-41"/>
          <w:w w:val="95"/>
        </w:rPr>
        <w:t> </w:t>
      </w:r>
      <w:r>
        <w:rPr>
          <w:color w:val="231F20"/>
          <w:w w:val="95"/>
        </w:rPr>
        <w:t>at</w:t>
      </w:r>
      <w:r>
        <w:rPr>
          <w:color w:val="231F20"/>
          <w:spacing w:val="-41"/>
          <w:w w:val="95"/>
        </w:rPr>
        <w:t> </w:t>
      </w:r>
      <w:r>
        <w:rPr>
          <w:color w:val="231F20"/>
          <w:w w:val="95"/>
        </w:rPr>
        <w:t>a</w:t>
      </w:r>
      <w:r>
        <w:rPr>
          <w:color w:val="231F20"/>
          <w:spacing w:val="-41"/>
          <w:w w:val="95"/>
        </w:rPr>
        <w:t> </w:t>
      </w:r>
      <w:r>
        <w:rPr>
          <w:color w:val="231F20"/>
          <w:w w:val="95"/>
        </w:rPr>
        <w:t>moderate</w:t>
      </w:r>
      <w:r>
        <w:rPr>
          <w:color w:val="231F20"/>
          <w:spacing w:val="-41"/>
          <w:w w:val="95"/>
        </w:rPr>
        <w:t> </w:t>
      </w:r>
      <w:r>
        <w:rPr>
          <w:color w:val="231F20"/>
          <w:w w:val="95"/>
        </w:rPr>
        <w:t>pace (Section</w:t>
      </w:r>
      <w:r>
        <w:rPr>
          <w:color w:val="231F20"/>
          <w:spacing w:val="-42"/>
          <w:w w:val="95"/>
        </w:rPr>
        <w:t> </w:t>
      </w:r>
      <w:r>
        <w:rPr>
          <w:color w:val="231F20"/>
          <w:w w:val="95"/>
        </w:rPr>
        <w:t>1).</w:t>
      </w:r>
      <w:r>
        <w:rPr>
          <w:color w:val="231F20"/>
          <w:spacing w:val="-24"/>
          <w:w w:val="95"/>
        </w:rPr>
        <w:t> </w:t>
      </w:r>
      <w:r>
        <w:rPr>
          <w:color w:val="231F20"/>
          <w:w w:val="95"/>
        </w:rPr>
        <w:t>Growth</w:t>
      </w:r>
      <w:r>
        <w:rPr>
          <w:color w:val="231F20"/>
          <w:spacing w:val="-41"/>
          <w:w w:val="95"/>
        </w:rPr>
        <w:t> </w:t>
      </w:r>
      <w:r>
        <w:rPr>
          <w:color w:val="231F20"/>
          <w:w w:val="95"/>
        </w:rPr>
        <w:t>in</w:t>
      </w:r>
      <w:r>
        <w:rPr>
          <w:color w:val="231F20"/>
          <w:spacing w:val="-42"/>
          <w:w w:val="95"/>
        </w:rPr>
        <w:t> </w:t>
      </w:r>
      <w:r>
        <w:rPr>
          <w:color w:val="231F20"/>
          <w:w w:val="95"/>
        </w:rPr>
        <w:t>advanced</w:t>
      </w:r>
      <w:r>
        <w:rPr>
          <w:color w:val="231F20"/>
          <w:spacing w:val="-41"/>
          <w:w w:val="95"/>
        </w:rPr>
        <w:t> </w:t>
      </w:r>
      <w:r>
        <w:rPr>
          <w:color w:val="231F20"/>
          <w:w w:val="95"/>
        </w:rPr>
        <w:t>economies</w:t>
      </w:r>
      <w:r>
        <w:rPr>
          <w:color w:val="231F20"/>
          <w:spacing w:val="-41"/>
          <w:w w:val="95"/>
        </w:rPr>
        <w:t> </w:t>
      </w:r>
      <w:r>
        <w:rPr>
          <w:color w:val="231F20"/>
          <w:w w:val="95"/>
        </w:rPr>
        <w:t>is</w:t>
      </w:r>
      <w:r>
        <w:rPr>
          <w:color w:val="231F20"/>
          <w:spacing w:val="-41"/>
          <w:w w:val="95"/>
        </w:rPr>
        <w:t> </w:t>
      </w:r>
      <w:r>
        <w:rPr>
          <w:color w:val="231F20"/>
          <w:w w:val="95"/>
        </w:rPr>
        <w:t>expected</w:t>
      </w:r>
      <w:r>
        <w:rPr>
          <w:color w:val="231F20"/>
          <w:spacing w:val="-41"/>
          <w:w w:val="95"/>
        </w:rPr>
        <w:t> </w:t>
      </w:r>
      <w:r>
        <w:rPr>
          <w:color w:val="231F20"/>
          <w:w w:val="95"/>
        </w:rPr>
        <w:t>to</w:t>
      </w:r>
      <w:r>
        <w:rPr>
          <w:color w:val="231F20"/>
          <w:spacing w:val="-41"/>
          <w:w w:val="95"/>
        </w:rPr>
        <w:t> </w:t>
      </w:r>
      <w:r>
        <w:rPr>
          <w:color w:val="231F20"/>
          <w:w w:val="95"/>
        </w:rPr>
        <w:t>be</w:t>
      </w:r>
      <w:r>
        <w:rPr>
          <w:color w:val="231F20"/>
          <w:spacing w:val="-41"/>
          <w:w w:val="95"/>
        </w:rPr>
        <w:t> </w:t>
      </w:r>
      <w:r>
        <w:rPr>
          <w:color w:val="231F20"/>
          <w:w w:val="95"/>
        </w:rPr>
        <w:t>a</w:t>
      </w:r>
      <w:r>
        <w:rPr>
          <w:color w:val="231F20"/>
          <w:spacing w:val="-42"/>
          <w:w w:val="95"/>
        </w:rPr>
        <w:t> </w:t>
      </w:r>
      <w:r>
        <w:rPr>
          <w:color w:val="231F20"/>
          <w:w w:val="95"/>
        </w:rPr>
        <w:t>touch</w:t>
      </w:r>
      <w:r>
        <w:rPr>
          <w:color w:val="231F20"/>
          <w:spacing w:val="-41"/>
          <w:w w:val="95"/>
        </w:rPr>
        <w:t> </w:t>
      </w:r>
      <w:r>
        <w:rPr>
          <w:color w:val="231F20"/>
          <w:w w:val="95"/>
        </w:rPr>
        <w:t>faster,</w:t>
      </w:r>
      <w:r>
        <w:rPr>
          <w:color w:val="231F20"/>
          <w:spacing w:val="-41"/>
          <w:w w:val="95"/>
        </w:rPr>
        <w:t> </w:t>
      </w:r>
      <w:r>
        <w:rPr>
          <w:color w:val="231F20"/>
          <w:w w:val="95"/>
        </w:rPr>
        <w:t>and</w:t>
      </w:r>
      <w:r>
        <w:rPr>
          <w:color w:val="231F20"/>
          <w:spacing w:val="-41"/>
          <w:w w:val="95"/>
        </w:rPr>
        <w:t> </w:t>
      </w:r>
      <w:r>
        <w:rPr>
          <w:color w:val="231F20"/>
          <w:w w:val="95"/>
        </w:rPr>
        <w:t>growth</w:t>
      </w:r>
      <w:r>
        <w:rPr>
          <w:color w:val="231F20"/>
          <w:spacing w:val="-41"/>
          <w:w w:val="95"/>
        </w:rPr>
        <w:t> </w:t>
      </w:r>
      <w:r>
        <w:rPr>
          <w:color w:val="231F20"/>
          <w:w w:val="95"/>
        </w:rPr>
        <w:t>in</w:t>
      </w:r>
      <w:r>
        <w:rPr>
          <w:color w:val="231F20"/>
          <w:spacing w:val="-41"/>
          <w:w w:val="95"/>
        </w:rPr>
        <w:t> </w:t>
      </w:r>
      <w:r>
        <w:rPr>
          <w:color w:val="231F20"/>
          <w:w w:val="95"/>
        </w:rPr>
        <w:t>emerging</w:t>
      </w:r>
      <w:r>
        <w:rPr>
          <w:color w:val="231F20"/>
          <w:spacing w:val="-41"/>
          <w:w w:val="95"/>
        </w:rPr>
        <w:t> </w:t>
      </w:r>
      <w:r>
        <w:rPr>
          <w:color w:val="231F20"/>
          <w:w w:val="95"/>
        </w:rPr>
        <w:t>economies</w:t>
      </w:r>
      <w:r>
        <w:rPr>
          <w:color w:val="231F20"/>
          <w:spacing w:val="-42"/>
          <w:w w:val="95"/>
        </w:rPr>
        <w:t> </w:t>
      </w:r>
      <w:r>
        <w:rPr>
          <w:color w:val="231F20"/>
          <w:w w:val="95"/>
        </w:rPr>
        <w:t>a</w:t>
      </w:r>
      <w:r>
        <w:rPr>
          <w:color w:val="231F20"/>
          <w:spacing w:val="-41"/>
          <w:w w:val="95"/>
        </w:rPr>
        <w:t> </w:t>
      </w:r>
      <w:r>
        <w:rPr>
          <w:color w:val="231F20"/>
          <w:w w:val="95"/>
        </w:rPr>
        <w:t>little slower,</w:t>
      </w:r>
      <w:r>
        <w:rPr>
          <w:color w:val="231F20"/>
          <w:spacing w:val="-31"/>
          <w:w w:val="95"/>
        </w:rPr>
        <w:t> </w:t>
      </w:r>
      <w:r>
        <w:rPr>
          <w:color w:val="231F20"/>
          <w:w w:val="95"/>
        </w:rPr>
        <w:t>than</w:t>
      </w:r>
      <w:r>
        <w:rPr>
          <w:color w:val="231F20"/>
          <w:spacing w:val="-31"/>
          <w:w w:val="95"/>
        </w:rPr>
        <w:t> </w:t>
      </w:r>
      <w:r>
        <w:rPr>
          <w:color w:val="231F20"/>
          <w:w w:val="95"/>
        </w:rPr>
        <w:t>in</w:t>
      </w:r>
      <w:r>
        <w:rPr>
          <w:color w:val="231F20"/>
          <w:spacing w:val="-30"/>
          <w:w w:val="95"/>
        </w:rPr>
        <w:t> </w:t>
      </w:r>
      <w:r>
        <w:rPr>
          <w:color w:val="231F20"/>
          <w:w w:val="95"/>
        </w:rPr>
        <w:t>the</w:t>
      </w:r>
      <w:r>
        <w:rPr>
          <w:color w:val="231F20"/>
          <w:spacing w:val="-31"/>
          <w:w w:val="95"/>
        </w:rPr>
        <w:t> </w:t>
      </w:r>
      <w:r>
        <w:rPr>
          <w:color w:val="231F20"/>
          <w:w w:val="95"/>
        </w:rPr>
        <w:t>past</w:t>
      </w:r>
      <w:r>
        <w:rPr>
          <w:color w:val="231F20"/>
          <w:spacing w:val="-31"/>
          <w:w w:val="95"/>
        </w:rPr>
        <w:t> </w:t>
      </w:r>
      <w:r>
        <w:rPr>
          <w:color w:val="231F20"/>
          <w:w w:val="95"/>
        </w:rPr>
        <w:t>few</w:t>
      </w:r>
      <w:r>
        <w:rPr>
          <w:color w:val="231F20"/>
          <w:spacing w:val="-30"/>
          <w:w w:val="95"/>
        </w:rPr>
        <w:t> </w:t>
      </w:r>
      <w:r>
        <w:rPr>
          <w:color w:val="231F20"/>
          <w:w w:val="95"/>
        </w:rPr>
        <w:t>years.</w:t>
      </w:r>
      <w:r>
        <w:rPr>
          <w:color w:val="231F20"/>
          <w:spacing w:val="-4"/>
          <w:w w:val="95"/>
        </w:rPr>
        <w:t> </w:t>
      </w:r>
      <w:r>
        <w:rPr>
          <w:color w:val="231F20"/>
          <w:w w:val="95"/>
        </w:rPr>
        <w:t>The</w:t>
      </w:r>
      <w:r>
        <w:rPr>
          <w:color w:val="231F20"/>
          <w:spacing w:val="-31"/>
          <w:w w:val="95"/>
        </w:rPr>
        <w:t> </w:t>
      </w:r>
      <w:r>
        <w:rPr>
          <w:color w:val="231F20"/>
          <w:w w:val="95"/>
        </w:rPr>
        <w:t>support</w:t>
      </w:r>
      <w:r>
        <w:rPr>
          <w:color w:val="231F20"/>
          <w:spacing w:val="-30"/>
          <w:w w:val="95"/>
        </w:rPr>
        <w:t> </w:t>
      </w:r>
      <w:r>
        <w:rPr>
          <w:color w:val="231F20"/>
          <w:w w:val="95"/>
        </w:rPr>
        <w:t>to</w:t>
      </w:r>
      <w:r>
        <w:rPr>
          <w:color w:val="231F20"/>
          <w:spacing w:val="-31"/>
          <w:w w:val="95"/>
        </w:rPr>
        <w:t> </w:t>
      </w:r>
      <w:r>
        <w:rPr>
          <w:color w:val="231F20"/>
          <w:w w:val="95"/>
        </w:rPr>
        <w:t>UK</w:t>
      </w:r>
      <w:r>
        <w:rPr>
          <w:color w:val="231F20"/>
          <w:spacing w:val="-31"/>
          <w:w w:val="95"/>
        </w:rPr>
        <w:t> </w:t>
      </w:r>
      <w:r>
        <w:rPr>
          <w:color w:val="231F20"/>
          <w:w w:val="95"/>
        </w:rPr>
        <w:t>exports</w:t>
      </w:r>
      <w:r>
        <w:rPr>
          <w:color w:val="231F20"/>
          <w:spacing w:val="-30"/>
          <w:w w:val="95"/>
        </w:rPr>
        <w:t> </w:t>
      </w:r>
      <w:r>
        <w:rPr>
          <w:color w:val="231F20"/>
          <w:w w:val="95"/>
        </w:rPr>
        <w:t>from</w:t>
      </w:r>
      <w:r>
        <w:rPr>
          <w:color w:val="231F20"/>
          <w:spacing w:val="-31"/>
          <w:w w:val="95"/>
        </w:rPr>
        <w:t> </w:t>
      </w:r>
      <w:r>
        <w:rPr>
          <w:color w:val="231F20"/>
          <w:w w:val="95"/>
        </w:rPr>
        <w:t>steady</w:t>
      </w:r>
      <w:r>
        <w:rPr>
          <w:color w:val="231F20"/>
          <w:spacing w:val="-30"/>
          <w:w w:val="95"/>
        </w:rPr>
        <w:t> </w:t>
      </w:r>
      <w:r>
        <w:rPr>
          <w:color w:val="231F20"/>
          <w:w w:val="95"/>
        </w:rPr>
        <w:t>global</w:t>
      </w:r>
      <w:r>
        <w:rPr>
          <w:color w:val="231F20"/>
          <w:spacing w:val="-31"/>
          <w:w w:val="95"/>
        </w:rPr>
        <w:t> </w:t>
      </w:r>
      <w:r>
        <w:rPr>
          <w:color w:val="231F20"/>
          <w:w w:val="95"/>
        </w:rPr>
        <w:t>demand</w:t>
      </w:r>
      <w:r>
        <w:rPr>
          <w:color w:val="231F20"/>
          <w:spacing w:val="-31"/>
          <w:w w:val="95"/>
        </w:rPr>
        <w:t> </w:t>
      </w:r>
      <w:r>
        <w:rPr>
          <w:color w:val="231F20"/>
          <w:w w:val="95"/>
        </w:rPr>
        <w:t>growth</w:t>
      </w:r>
      <w:r>
        <w:rPr>
          <w:color w:val="231F20"/>
          <w:spacing w:val="-30"/>
          <w:w w:val="95"/>
        </w:rPr>
        <w:t> </w:t>
      </w:r>
      <w:r>
        <w:rPr>
          <w:color w:val="231F20"/>
          <w:w w:val="95"/>
        </w:rPr>
        <w:t>is</w:t>
      </w:r>
      <w:r>
        <w:rPr>
          <w:color w:val="231F20"/>
          <w:spacing w:val="-31"/>
          <w:w w:val="95"/>
        </w:rPr>
        <w:t> </w:t>
      </w:r>
      <w:r>
        <w:rPr>
          <w:color w:val="231F20"/>
          <w:w w:val="95"/>
        </w:rPr>
        <w:t>expected</w:t>
      </w:r>
      <w:r>
        <w:rPr>
          <w:color w:val="231F20"/>
          <w:spacing w:val="-31"/>
          <w:w w:val="95"/>
        </w:rPr>
        <w:t> </w:t>
      </w:r>
      <w:r>
        <w:rPr>
          <w:color w:val="231F20"/>
          <w:w w:val="95"/>
        </w:rPr>
        <w:t>to</w:t>
      </w:r>
      <w:r>
        <w:rPr>
          <w:color w:val="231F20"/>
          <w:spacing w:val="-30"/>
          <w:w w:val="95"/>
        </w:rPr>
        <w:t> </w:t>
      </w:r>
      <w:r>
        <w:rPr>
          <w:color w:val="231F20"/>
          <w:w w:val="95"/>
        </w:rPr>
        <w:t>be counterbalanced,</w:t>
      </w:r>
      <w:r>
        <w:rPr>
          <w:color w:val="231F20"/>
          <w:spacing w:val="-39"/>
          <w:w w:val="95"/>
        </w:rPr>
        <w:t> </w:t>
      </w:r>
      <w:r>
        <w:rPr>
          <w:color w:val="231F20"/>
          <w:w w:val="95"/>
        </w:rPr>
        <w:t>however,</w:t>
      </w:r>
      <w:r>
        <w:rPr>
          <w:color w:val="231F20"/>
          <w:spacing w:val="-39"/>
          <w:w w:val="95"/>
        </w:rPr>
        <w:t> </w:t>
      </w:r>
      <w:r>
        <w:rPr>
          <w:color w:val="231F20"/>
          <w:w w:val="95"/>
        </w:rPr>
        <w:t>by</w:t>
      </w:r>
      <w:r>
        <w:rPr>
          <w:color w:val="231F20"/>
          <w:spacing w:val="-39"/>
          <w:w w:val="95"/>
        </w:rPr>
        <w:t> </w:t>
      </w:r>
      <w:r>
        <w:rPr>
          <w:color w:val="231F20"/>
          <w:w w:val="95"/>
        </w:rPr>
        <w:t>the</w:t>
      </w:r>
      <w:r>
        <w:rPr>
          <w:color w:val="231F20"/>
          <w:spacing w:val="-38"/>
          <w:w w:val="95"/>
        </w:rPr>
        <w:t> </w:t>
      </w:r>
      <w:r>
        <w:rPr>
          <w:color w:val="231F20"/>
          <w:w w:val="95"/>
        </w:rPr>
        <w:t>effect</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8"/>
          <w:w w:val="95"/>
        </w:rPr>
        <w:t> </w:t>
      </w:r>
      <w:r>
        <w:rPr>
          <w:color w:val="231F20"/>
          <w:w w:val="95"/>
        </w:rPr>
        <w:t>past</w:t>
      </w:r>
      <w:r>
        <w:rPr>
          <w:color w:val="231F20"/>
          <w:spacing w:val="-39"/>
          <w:w w:val="95"/>
        </w:rPr>
        <w:t> </w:t>
      </w:r>
      <w:r>
        <w:rPr>
          <w:color w:val="231F20"/>
          <w:w w:val="95"/>
        </w:rPr>
        <w:t>appreciation</w:t>
      </w:r>
      <w:r>
        <w:rPr>
          <w:color w:val="231F20"/>
          <w:spacing w:val="-39"/>
          <w:w w:val="95"/>
        </w:rPr>
        <w:t> </w:t>
      </w:r>
      <w:r>
        <w:rPr>
          <w:color w:val="231F20"/>
          <w:w w:val="95"/>
        </w:rPr>
        <w:t>of</w:t>
      </w:r>
      <w:r>
        <w:rPr>
          <w:color w:val="231F20"/>
          <w:spacing w:val="-39"/>
          <w:w w:val="95"/>
        </w:rPr>
        <w:t> </w:t>
      </w:r>
      <w:r>
        <w:rPr>
          <w:color w:val="231F20"/>
          <w:w w:val="95"/>
        </w:rPr>
        <w:t>sterling.</w:t>
      </w:r>
      <w:r>
        <w:rPr>
          <w:color w:val="231F20"/>
          <w:spacing w:val="-19"/>
          <w:w w:val="95"/>
        </w:rPr>
        <w:t> </w:t>
      </w:r>
      <w:r>
        <w:rPr>
          <w:color w:val="231F20"/>
          <w:w w:val="95"/>
        </w:rPr>
        <w:t>Risks</w:t>
      </w:r>
      <w:r>
        <w:rPr>
          <w:color w:val="231F20"/>
          <w:spacing w:val="-39"/>
          <w:w w:val="95"/>
        </w:rPr>
        <w:t> </w:t>
      </w:r>
      <w:r>
        <w:rPr>
          <w:color w:val="231F20"/>
          <w:w w:val="95"/>
        </w:rPr>
        <w:t>to</w:t>
      </w:r>
      <w:r>
        <w:rPr>
          <w:color w:val="231F20"/>
          <w:spacing w:val="-39"/>
          <w:w w:val="95"/>
        </w:rPr>
        <w:t> </w:t>
      </w:r>
      <w:r>
        <w:rPr>
          <w:color w:val="231F20"/>
          <w:w w:val="95"/>
        </w:rPr>
        <w:t>global</w:t>
      </w:r>
      <w:r>
        <w:rPr>
          <w:color w:val="231F20"/>
          <w:spacing w:val="-39"/>
          <w:w w:val="95"/>
        </w:rPr>
        <w:t> </w:t>
      </w:r>
      <w:r>
        <w:rPr>
          <w:color w:val="231F20"/>
          <w:w w:val="95"/>
        </w:rPr>
        <w:t>growth</w:t>
      </w:r>
      <w:r>
        <w:rPr>
          <w:color w:val="231F20"/>
          <w:spacing w:val="-38"/>
          <w:w w:val="95"/>
        </w:rPr>
        <w:t> </w:t>
      </w:r>
      <w:r>
        <w:rPr>
          <w:color w:val="231F20"/>
          <w:w w:val="95"/>
        </w:rPr>
        <w:t>are</w:t>
      </w:r>
      <w:r>
        <w:rPr>
          <w:color w:val="231F20"/>
          <w:spacing w:val="-39"/>
          <w:w w:val="95"/>
        </w:rPr>
        <w:t> </w:t>
      </w:r>
      <w:r>
        <w:rPr>
          <w:color w:val="231F20"/>
          <w:w w:val="95"/>
        </w:rPr>
        <w:t>judged</w:t>
      </w:r>
      <w:r>
        <w:rPr>
          <w:color w:val="231F20"/>
          <w:spacing w:val="-39"/>
          <w:w w:val="95"/>
        </w:rPr>
        <w:t> </w:t>
      </w:r>
      <w:r>
        <w:rPr>
          <w:color w:val="231F20"/>
          <w:w w:val="95"/>
        </w:rPr>
        <w:t>to</w:t>
      </w:r>
      <w:r>
        <w:rPr>
          <w:color w:val="231F20"/>
          <w:spacing w:val="-38"/>
          <w:w w:val="95"/>
        </w:rPr>
        <w:t> </w:t>
      </w:r>
      <w:r>
        <w:rPr>
          <w:color w:val="231F20"/>
          <w:w w:val="95"/>
        </w:rPr>
        <w:t>be skewed</w:t>
      </w:r>
      <w:r>
        <w:rPr>
          <w:color w:val="231F20"/>
          <w:spacing w:val="-26"/>
          <w:w w:val="95"/>
        </w:rPr>
        <w:t> </w:t>
      </w:r>
      <w:r>
        <w:rPr>
          <w:color w:val="231F20"/>
          <w:w w:val="95"/>
        </w:rPr>
        <w:t>moderately</w:t>
      </w:r>
      <w:r>
        <w:rPr>
          <w:color w:val="231F20"/>
          <w:spacing w:val="-26"/>
          <w:w w:val="95"/>
        </w:rPr>
        <w:t> </w:t>
      </w:r>
      <w:r>
        <w:rPr>
          <w:color w:val="231F20"/>
          <w:w w:val="95"/>
        </w:rPr>
        <w:t>to</w:t>
      </w:r>
      <w:r>
        <w:rPr>
          <w:color w:val="231F20"/>
          <w:spacing w:val="-26"/>
          <w:w w:val="95"/>
        </w:rPr>
        <w:t> </w:t>
      </w:r>
      <w:r>
        <w:rPr>
          <w:color w:val="231F20"/>
          <w:w w:val="95"/>
        </w:rPr>
        <w:t>the</w:t>
      </w:r>
      <w:r>
        <w:rPr>
          <w:color w:val="231F20"/>
          <w:spacing w:val="-25"/>
          <w:w w:val="95"/>
        </w:rPr>
        <w:t> </w:t>
      </w:r>
      <w:r>
        <w:rPr>
          <w:color w:val="231F20"/>
          <w:w w:val="95"/>
        </w:rPr>
        <w:t>downside</w:t>
      </w:r>
      <w:r>
        <w:rPr>
          <w:color w:val="231F20"/>
          <w:spacing w:val="-26"/>
          <w:w w:val="95"/>
        </w:rPr>
        <w:t> </w:t>
      </w:r>
      <w:r>
        <w:rPr>
          <w:color w:val="231F20"/>
          <w:w w:val="95"/>
        </w:rPr>
        <w:t>reflecting,</w:t>
      </w:r>
      <w:r>
        <w:rPr>
          <w:color w:val="231F20"/>
          <w:spacing w:val="-26"/>
          <w:w w:val="95"/>
        </w:rPr>
        <w:t> </w:t>
      </w:r>
      <w:r>
        <w:rPr>
          <w:color w:val="231F20"/>
          <w:w w:val="95"/>
        </w:rPr>
        <w:t>for</w:t>
      </w:r>
      <w:r>
        <w:rPr>
          <w:color w:val="231F20"/>
          <w:spacing w:val="-26"/>
          <w:w w:val="95"/>
        </w:rPr>
        <w:t> </w:t>
      </w:r>
      <w:r>
        <w:rPr>
          <w:color w:val="231F20"/>
          <w:w w:val="95"/>
        </w:rPr>
        <w:t>example,</w:t>
      </w:r>
      <w:r>
        <w:rPr>
          <w:color w:val="231F20"/>
          <w:spacing w:val="-25"/>
          <w:w w:val="95"/>
        </w:rPr>
        <w:t> </w:t>
      </w:r>
      <w:r>
        <w:rPr>
          <w:color w:val="231F20"/>
          <w:w w:val="95"/>
        </w:rPr>
        <w:t>risks</w:t>
      </w:r>
      <w:r>
        <w:rPr>
          <w:color w:val="231F20"/>
          <w:spacing w:val="-26"/>
          <w:w w:val="95"/>
        </w:rPr>
        <w:t> </w:t>
      </w:r>
      <w:r>
        <w:rPr>
          <w:color w:val="231F20"/>
          <w:w w:val="95"/>
        </w:rPr>
        <w:t>to</w:t>
      </w:r>
      <w:r>
        <w:rPr>
          <w:color w:val="231F20"/>
          <w:spacing w:val="-26"/>
          <w:w w:val="95"/>
        </w:rPr>
        <w:t> </w:t>
      </w:r>
      <w:r>
        <w:rPr>
          <w:color w:val="231F20"/>
          <w:w w:val="95"/>
        </w:rPr>
        <w:t>activity</w:t>
      </w:r>
      <w:r>
        <w:rPr>
          <w:color w:val="231F20"/>
          <w:spacing w:val="-26"/>
          <w:w w:val="95"/>
        </w:rPr>
        <w:t> </w:t>
      </w:r>
      <w:r>
        <w:rPr>
          <w:color w:val="231F20"/>
          <w:w w:val="95"/>
        </w:rPr>
        <w:t>in</w:t>
      </w:r>
      <w:r>
        <w:rPr>
          <w:color w:val="231F20"/>
          <w:spacing w:val="-25"/>
          <w:w w:val="95"/>
        </w:rPr>
        <w:t> </w:t>
      </w:r>
      <w:r>
        <w:rPr>
          <w:color w:val="231F20"/>
          <w:w w:val="95"/>
        </w:rPr>
        <w:t>the</w:t>
      </w:r>
      <w:r>
        <w:rPr>
          <w:color w:val="231F20"/>
          <w:spacing w:val="-26"/>
          <w:w w:val="95"/>
        </w:rPr>
        <w:t> </w:t>
      </w:r>
      <w:r>
        <w:rPr>
          <w:color w:val="231F20"/>
          <w:w w:val="95"/>
        </w:rPr>
        <w:t>euro</w:t>
      </w:r>
      <w:r>
        <w:rPr>
          <w:color w:val="231F20"/>
          <w:spacing w:val="-26"/>
          <w:w w:val="95"/>
        </w:rPr>
        <w:t> </w:t>
      </w:r>
      <w:r>
        <w:rPr>
          <w:color w:val="231F20"/>
          <w:w w:val="95"/>
        </w:rPr>
        <w:t>area</w:t>
      </w:r>
      <w:r>
        <w:rPr>
          <w:color w:val="231F20"/>
          <w:spacing w:val="-26"/>
          <w:w w:val="95"/>
        </w:rPr>
        <w:t> </w:t>
      </w:r>
      <w:r>
        <w:rPr>
          <w:color w:val="231F20"/>
          <w:w w:val="95"/>
        </w:rPr>
        <w:t>and</w:t>
      </w:r>
      <w:r>
        <w:rPr>
          <w:color w:val="231F20"/>
          <w:spacing w:val="-25"/>
          <w:w w:val="95"/>
        </w:rPr>
        <w:t> </w:t>
      </w:r>
      <w:r>
        <w:rPr>
          <w:color w:val="231F20"/>
          <w:w w:val="95"/>
        </w:rPr>
        <w:t>China.</w:t>
      </w:r>
    </w:p>
    <w:p>
      <w:pPr>
        <w:pStyle w:val="BodyText"/>
        <w:spacing w:before="4"/>
        <w:rPr>
          <w:sz w:val="22"/>
        </w:rPr>
      </w:pPr>
    </w:p>
    <w:p>
      <w:pPr>
        <w:pStyle w:val="BodyText"/>
        <w:spacing w:line="268" w:lineRule="auto" w:before="1"/>
        <w:ind w:left="153" w:right="879"/>
      </w:pPr>
      <w:r>
        <w:rPr>
          <w:color w:val="231F20"/>
          <w:w w:val="95"/>
        </w:rPr>
        <w:t>Private</w:t>
      </w:r>
      <w:r>
        <w:rPr>
          <w:color w:val="231F20"/>
          <w:spacing w:val="-36"/>
          <w:w w:val="95"/>
        </w:rPr>
        <w:t> </w:t>
      </w:r>
      <w:r>
        <w:rPr>
          <w:color w:val="231F20"/>
          <w:w w:val="95"/>
        </w:rPr>
        <w:t>domestic</w:t>
      </w:r>
      <w:r>
        <w:rPr>
          <w:color w:val="231F20"/>
          <w:spacing w:val="-35"/>
          <w:w w:val="95"/>
        </w:rPr>
        <w:t> </w:t>
      </w:r>
      <w:r>
        <w:rPr>
          <w:color w:val="231F20"/>
          <w:w w:val="95"/>
        </w:rPr>
        <w:t>demand</w:t>
      </w:r>
      <w:r>
        <w:rPr>
          <w:color w:val="231F20"/>
          <w:spacing w:val="-36"/>
          <w:w w:val="95"/>
        </w:rPr>
        <w:t> </w:t>
      </w:r>
      <w:r>
        <w:rPr>
          <w:color w:val="231F20"/>
          <w:w w:val="95"/>
        </w:rPr>
        <w:t>growth</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6"/>
          <w:w w:val="95"/>
        </w:rPr>
        <w:t> </w:t>
      </w:r>
      <w:r>
        <w:rPr>
          <w:color w:val="231F20"/>
          <w:w w:val="95"/>
        </w:rPr>
        <w:t>United</w:t>
      </w:r>
      <w:r>
        <w:rPr>
          <w:color w:val="231F20"/>
          <w:spacing w:val="-35"/>
          <w:w w:val="95"/>
        </w:rPr>
        <w:t> </w:t>
      </w:r>
      <w:r>
        <w:rPr>
          <w:color w:val="231F20"/>
          <w:w w:val="95"/>
        </w:rPr>
        <w:t>Kingdom</w:t>
      </w:r>
      <w:r>
        <w:rPr>
          <w:color w:val="231F20"/>
          <w:spacing w:val="-36"/>
          <w:w w:val="95"/>
        </w:rPr>
        <w:t> </w:t>
      </w:r>
      <w:r>
        <w:rPr>
          <w:color w:val="231F20"/>
          <w:w w:val="95"/>
        </w:rPr>
        <w:t>is</w:t>
      </w:r>
      <w:r>
        <w:rPr>
          <w:color w:val="231F20"/>
          <w:spacing w:val="-35"/>
          <w:w w:val="95"/>
        </w:rPr>
        <w:t> </w:t>
      </w:r>
      <w:r>
        <w:rPr>
          <w:color w:val="231F20"/>
          <w:w w:val="95"/>
        </w:rPr>
        <w:t>expected</w:t>
      </w:r>
      <w:r>
        <w:rPr>
          <w:color w:val="231F20"/>
          <w:spacing w:val="-35"/>
          <w:w w:val="95"/>
        </w:rPr>
        <w:t> </w:t>
      </w:r>
      <w:r>
        <w:rPr>
          <w:color w:val="231F20"/>
          <w:w w:val="95"/>
        </w:rPr>
        <w:t>to</w:t>
      </w:r>
      <w:r>
        <w:rPr>
          <w:color w:val="231F20"/>
          <w:spacing w:val="-36"/>
          <w:w w:val="95"/>
        </w:rPr>
        <w:t> </w:t>
      </w:r>
      <w:r>
        <w:rPr>
          <w:color w:val="231F20"/>
          <w:w w:val="95"/>
        </w:rPr>
        <w:t>remain</w:t>
      </w:r>
      <w:r>
        <w:rPr>
          <w:color w:val="231F20"/>
          <w:spacing w:val="-35"/>
          <w:w w:val="95"/>
        </w:rPr>
        <w:t> </w:t>
      </w:r>
      <w:r>
        <w:rPr>
          <w:color w:val="231F20"/>
          <w:w w:val="95"/>
        </w:rPr>
        <w:t>robust</w:t>
      </w:r>
      <w:r>
        <w:rPr>
          <w:color w:val="231F20"/>
          <w:spacing w:val="-36"/>
          <w:w w:val="95"/>
        </w:rPr>
        <w:t> </w:t>
      </w:r>
      <w:r>
        <w:rPr>
          <w:color w:val="231F20"/>
          <w:w w:val="95"/>
        </w:rPr>
        <w:t>(Section</w:t>
      </w:r>
      <w:r>
        <w:rPr>
          <w:color w:val="231F20"/>
          <w:spacing w:val="-35"/>
          <w:w w:val="95"/>
        </w:rPr>
        <w:t> </w:t>
      </w:r>
      <w:r>
        <w:rPr>
          <w:color w:val="231F20"/>
          <w:w w:val="95"/>
        </w:rPr>
        <w:t>2).</w:t>
      </w:r>
      <w:r>
        <w:rPr>
          <w:color w:val="231F20"/>
          <w:spacing w:val="-13"/>
          <w:w w:val="95"/>
        </w:rPr>
        <w:t> </w:t>
      </w:r>
      <w:r>
        <w:rPr>
          <w:color w:val="231F20"/>
          <w:w w:val="95"/>
        </w:rPr>
        <w:t>Household</w:t>
      </w:r>
      <w:r>
        <w:rPr>
          <w:color w:val="231F20"/>
          <w:spacing w:val="-35"/>
          <w:w w:val="95"/>
        </w:rPr>
        <w:t> </w:t>
      </w:r>
      <w:r>
        <w:rPr>
          <w:color w:val="231F20"/>
          <w:w w:val="95"/>
        </w:rPr>
        <w:t>spending has</w:t>
      </w:r>
      <w:r>
        <w:rPr>
          <w:color w:val="231F20"/>
          <w:spacing w:val="-33"/>
          <w:w w:val="95"/>
        </w:rPr>
        <w:t> </w:t>
      </w:r>
      <w:r>
        <w:rPr>
          <w:color w:val="231F20"/>
          <w:w w:val="95"/>
        </w:rPr>
        <w:t>been</w:t>
      </w:r>
      <w:r>
        <w:rPr>
          <w:color w:val="231F20"/>
          <w:spacing w:val="-32"/>
          <w:w w:val="95"/>
        </w:rPr>
        <w:t> </w:t>
      </w:r>
      <w:r>
        <w:rPr>
          <w:color w:val="231F20"/>
          <w:w w:val="95"/>
        </w:rPr>
        <w:t>supported</w:t>
      </w:r>
      <w:r>
        <w:rPr>
          <w:color w:val="231F20"/>
          <w:spacing w:val="-32"/>
          <w:w w:val="95"/>
        </w:rPr>
        <w:t> </w:t>
      </w:r>
      <w:r>
        <w:rPr>
          <w:color w:val="231F20"/>
          <w:w w:val="95"/>
        </w:rPr>
        <w:t>by</w:t>
      </w:r>
      <w:r>
        <w:rPr>
          <w:color w:val="231F20"/>
          <w:spacing w:val="-32"/>
          <w:w w:val="95"/>
        </w:rPr>
        <w:t> </w:t>
      </w:r>
      <w:r>
        <w:rPr>
          <w:color w:val="231F20"/>
          <w:w w:val="95"/>
        </w:rPr>
        <w:t>the</w:t>
      </w:r>
      <w:r>
        <w:rPr>
          <w:color w:val="231F20"/>
          <w:spacing w:val="-32"/>
          <w:w w:val="95"/>
        </w:rPr>
        <w:t> </w:t>
      </w:r>
      <w:r>
        <w:rPr>
          <w:color w:val="231F20"/>
          <w:w w:val="95"/>
        </w:rPr>
        <w:t>boost</w:t>
      </w:r>
      <w:r>
        <w:rPr>
          <w:color w:val="231F20"/>
          <w:spacing w:val="-32"/>
          <w:w w:val="95"/>
        </w:rPr>
        <w:t> </w:t>
      </w:r>
      <w:r>
        <w:rPr>
          <w:color w:val="231F20"/>
          <w:w w:val="95"/>
        </w:rPr>
        <w:t>to</w:t>
      </w:r>
      <w:r>
        <w:rPr>
          <w:color w:val="231F20"/>
          <w:spacing w:val="-32"/>
          <w:w w:val="95"/>
        </w:rPr>
        <w:t> </w:t>
      </w:r>
      <w:r>
        <w:rPr>
          <w:color w:val="231F20"/>
          <w:w w:val="95"/>
        </w:rPr>
        <w:t>real</w:t>
      </w:r>
      <w:r>
        <w:rPr>
          <w:color w:val="231F20"/>
          <w:spacing w:val="-32"/>
          <w:w w:val="95"/>
        </w:rPr>
        <w:t> </w:t>
      </w:r>
      <w:r>
        <w:rPr>
          <w:color w:val="231F20"/>
          <w:w w:val="95"/>
        </w:rPr>
        <w:t>incomes</w:t>
      </w:r>
      <w:r>
        <w:rPr>
          <w:color w:val="231F20"/>
          <w:spacing w:val="-32"/>
          <w:w w:val="95"/>
        </w:rPr>
        <w:t> </w:t>
      </w:r>
      <w:r>
        <w:rPr>
          <w:color w:val="231F20"/>
          <w:w w:val="95"/>
        </w:rPr>
        <w:t>from</w:t>
      </w:r>
      <w:r>
        <w:rPr>
          <w:color w:val="231F20"/>
          <w:spacing w:val="-32"/>
          <w:w w:val="95"/>
        </w:rPr>
        <w:t> </w:t>
      </w:r>
      <w:r>
        <w:rPr>
          <w:color w:val="231F20"/>
          <w:w w:val="95"/>
        </w:rPr>
        <w:t>lower</w:t>
      </w:r>
      <w:r>
        <w:rPr>
          <w:color w:val="231F20"/>
          <w:spacing w:val="-32"/>
          <w:w w:val="95"/>
        </w:rPr>
        <w:t> </w:t>
      </w:r>
      <w:r>
        <w:rPr>
          <w:color w:val="231F20"/>
          <w:w w:val="95"/>
        </w:rPr>
        <w:t>food</w:t>
      </w:r>
      <w:r>
        <w:rPr>
          <w:color w:val="231F20"/>
          <w:spacing w:val="-32"/>
          <w:w w:val="95"/>
        </w:rPr>
        <w:t> </w:t>
      </w:r>
      <w:r>
        <w:rPr>
          <w:color w:val="231F20"/>
          <w:w w:val="95"/>
        </w:rPr>
        <w:t>and</w:t>
      </w:r>
      <w:r>
        <w:rPr>
          <w:color w:val="231F20"/>
          <w:spacing w:val="-32"/>
          <w:w w:val="95"/>
        </w:rPr>
        <w:t> </w:t>
      </w:r>
      <w:r>
        <w:rPr>
          <w:color w:val="231F20"/>
          <w:w w:val="95"/>
        </w:rPr>
        <w:t>energy</w:t>
      </w:r>
      <w:r>
        <w:rPr>
          <w:color w:val="231F20"/>
          <w:spacing w:val="-32"/>
          <w:w w:val="95"/>
        </w:rPr>
        <w:t> </w:t>
      </w:r>
      <w:r>
        <w:rPr>
          <w:color w:val="231F20"/>
          <w:w w:val="95"/>
        </w:rPr>
        <w:t>prices.</w:t>
      </w:r>
      <w:r>
        <w:rPr>
          <w:color w:val="231F20"/>
          <w:spacing w:val="-7"/>
          <w:w w:val="95"/>
        </w:rPr>
        <w:t> </w:t>
      </w:r>
      <w:r>
        <w:rPr>
          <w:color w:val="231F20"/>
          <w:w w:val="95"/>
        </w:rPr>
        <w:t>Wage</w:t>
      </w:r>
      <w:r>
        <w:rPr>
          <w:color w:val="231F20"/>
          <w:spacing w:val="-32"/>
          <w:w w:val="95"/>
        </w:rPr>
        <w:t> </w:t>
      </w:r>
      <w:r>
        <w:rPr>
          <w:color w:val="231F20"/>
          <w:w w:val="95"/>
        </w:rPr>
        <w:t>growth</w:t>
      </w:r>
      <w:r>
        <w:rPr>
          <w:color w:val="231F20"/>
          <w:spacing w:val="-32"/>
          <w:w w:val="95"/>
        </w:rPr>
        <w:t> </w:t>
      </w:r>
      <w:r>
        <w:rPr>
          <w:color w:val="231F20"/>
          <w:w w:val="95"/>
        </w:rPr>
        <w:t>has</w:t>
      </w:r>
      <w:r>
        <w:rPr>
          <w:color w:val="231F20"/>
          <w:spacing w:val="-32"/>
          <w:w w:val="95"/>
        </w:rPr>
        <w:t> </w:t>
      </w:r>
      <w:r>
        <w:rPr>
          <w:color w:val="231F20"/>
          <w:w w:val="95"/>
        </w:rPr>
        <w:t>picked</w:t>
      </w:r>
      <w:r>
        <w:rPr>
          <w:color w:val="231F20"/>
          <w:spacing w:val="-32"/>
          <w:w w:val="95"/>
        </w:rPr>
        <w:t> </w:t>
      </w:r>
      <w:r>
        <w:rPr>
          <w:color w:val="231F20"/>
          <w:w w:val="95"/>
        </w:rPr>
        <w:t>up</w:t>
      </w:r>
      <w:r>
        <w:rPr>
          <w:color w:val="231F20"/>
          <w:spacing w:val="-32"/>
          <w:w w:val="95"/>
        </w:rPr>
        <w:t> </w:t>
      </w:r>
      <w:r>
        <w:rPr>
          <w:color w:val="231F20"/>
          <w:w w:val="95"/>
        </w:rPr>
        <w:t>as</w:t>
      </w:r>
      <w:r>
        <w:rPr>
          <w:color w:val="231F20"/>
          <w:spacing w:val="-32"/>
          <w:w w:val="95"/>
        </w:rPr>
        <w:t> </w:t>
      </w:r>
      <w:r>
        <w:rPr>
          <w:color w:val="231F20"/>
          <w:w w:val="95"/>
        </w:rPr>
        <w:t>the labour</w:t>
      </w:r>
      <w:r>
        <w:rPr>
          <w:color w:val="231F20"/>
          <w:spacing w:val="-42"/>
          <w:w w:val="95"/>
        </w:rPr>
        <w:t> </w:t>
      </w:r>
      <w:r>
        <w:rPr>
          <w:color w:val="231F20"/>
          <w:w w:val="95"/>
        </w:rPr>
        <w:t>market</w:t>
      </w:r>
      <w:r>
        <w:rPr>
          <w:color w:val="231F20"/>
          <w:spacing w:val="-41"/>
          <w:w w:val="95"/>
        </w:rPr>
        <w:t> </w:t>
      </w:r>
      <w:r>
        <w:rPr>
          <w:color w:val="231F20"/>
          <w:w w:val="95"/>
        </w:rPr>
        <w:t>has</w:t>
      </w:r>
      <w:r>
        <w:rPr>
          <w:color w:val="231F20"/>
          <w:spacing w:val="-42"/>
          <w:w w:val="95"/>
        </w:rPr>
        <w:t> </w:t>
      </w:r>
      <w:r>
        <w:rPr>
          <w:color w:val="231F20"/>
          <w:w w:val="95"/>
        </w:rPr>
        <w:t>tightened</w:t>
      </w:r>
      <w:r>
        <w:rPr>
          <w:color w:val="231F20"/>
          <w:spacing w:val="-41"/>
          <w:w w:val="95"/>
        </w:rPr>
        <w:t> </w:t>
      </w:r>
      <w:r>
        <w:rPr>
          <w:color w:val="231F20"/>
          <w:w w:val="95"/>
        </w:rPr>
        <w:t>and</w:t>
      </w:r>
      <w:r>
        <w:rPr>
          <w:color w:val="231F20"/>
          <w:spacing w:val="-42"/>
          <w:w w:val="95"/>
        </w:rPr>
        <w:t> </w:t>
      </w:r>
      <w:r>
        <w:rPr>
          <w:color w:val="231F20"/>
          <w:w w:val="95"/>
        </w:rPr>
        <w:t>productivity</w:t>
      </w:r>
      <w:r>
        <w:rPr>
          <w:color w:val="231F20"/>
          <w:spacing w:val="-41"/>
          <w:w w:val="95"/>
        </w:rPr>
        <w:t> </w:t>
      </w:r>
      <w:r>
        <w:rPr>
          <w:color w:val="231F20"/>
          <w:w w:val="95"/>
        </w:rPr>
        <w:t>has</w:t>
      </w:r>
      <w:r>
        <w:rPr>
          <w:color w:val="231F20"/>
          <w:spacing w:val="-42"/>
          <w:w w:val="95"/>
        </w:rPr>
        <w:t> </w:t>
      </w:r>
      <w:r>
        <w:rPr>
          <w:color w:val="231F20"/>
          <w:w w:val="95"/>
        </w:rPr>
        <w:t>strengthened.</w:t>
      </w:r>
      <w:r>
        <w:rPr>
          <w:color w:val="231F20"/>
          <w:spacing w:val="-25"/>
          <w:w w:val="95"/>
        </w:rPr>
        <w:t> </w:t>
      </w:r>
      <w:r>
        <w:rPr>
          <w:color w:val="231F20"/>
          <w:w w:val="95"/>
        </w:rPr>
        <w:t>Business</w:t>
      </w:r>
      <w:r>
        <w:rPr>
          <w:color w:val="231F20"/>
          <w:spacing w:val="-42"/>
          <w:w w:val="95"/>
        </w:rPr>
        <w:t> </w:t>
      </w:r>
      <w:r>
        <w:rPr>
          <w:color w:val="231F20"/>
          <w:w w:val="95"/>
        </w:rPr>
        <w:t>and</w:t>
      </w:r>
      <w:r>
        <w:rPr>
          <w:color w:val="231F20"/>
          <w:spacing w:val="-41"/>
          <w:w w:val="95"/>
        </w:rPr>
        <w:t> </w:t>
      </w:r>
      <w:r>
        <w:rPr>
          <w:color w:val="231F20"/>
          <w:w w:val="95"/>
        </w:rPr>
        <w:t>consumer</w:t>
      </w:r>
      <w:r>
        <w:rPr>
          <w:color w:val="231F20"/>
          <w:spacing w:val="-42"/>
          <w:w w:val="95"/>
        </w:rPr>
        <w:t> </w:t>
      </w:r>
      <w:r>
        <w:rPr>
          <w:color w:val="231F20"/>
          <w:w w:val="95"/>
        </w:rPr>
        <w:t>confidence</w:t>
      </w:r>
      <w:r>
        <w:rPr>
          <w:color w:val="231F20"/>
          <w:spacing w:val="-41"/>
          <w:w w:val="95"/>
        </w:rPr>
        <w:t> </w:t>
      </w:r>
      <w:r>
        <w:rPr>
          <w:color w:val="231F20"/>
          <w:w w:val="95"/>
        </w:rPr>
        <w:t>remain</w:t>
      </w:r>
      <w:r>
        <w:rPr>
          <w:color w:val="231F20"/>
          <w:spacing w:val="-42"/>
          <w:w w:val="95"/>
        </w:rPr>
        <w:t> </w:t>
      </w:r>
      <w:r>
        <w:rPr>
          <w:color w:val="231F20"/>
          <w:w w:val="95"/>
        </w:rPr>
        <w:t>high,</w:t>
      </w:r>
      <w:r>
        <w:rPr>
          <w:color w:val="231F20"/>
          <w:spacing w:val="-41"/>
          <w:w w:val="95"/>
        </w:rPr>
        <w:t> </w:t>
      </w:r>
      <w:r>
        <w:rPr>
          <w:color w:val="231F20"/>
          <w:w w:val="95"/>
        </w:rPr>
        <w:t>while credit</w:t>
      </w:r>
      <w:r>
        <w:rPr>
          <w:color w:val="231F20"/>
          <w:spacing w:val="-36"/>
          <w:w w:val="95"/>
        </w:rPr>
        <w:t> </w:t>
      </w:r>
      <w:r>
        <w:rPr>
          <w:color w:val="231F20"/>
          <w:w w:val="95"/>
        </w:rPr>
        <w:t>conditions</w:t>
      </w:r>
      <w:r>
        <w:rPr>
          <w:color w:val="231F20"/>
          <w:spacing w:val="-36"/>
          <w:w w:val="95"/>
        </w:rPr>
        <w:t> </w:t>
      </w:r>
      <w:r>
        <w:rPr>
          <w:color w:val="231F20"/>
          <w:w w:val="95"/>
        </w:rPr>
        <w:t>have</w:t>
      </w:r>
      <w:r>
        <w:rPr>
          <w:color w:val="231F20"/>
          <w:spacing w:val="-35"/>
          <w:w w:val="95"/>
        </w:rPr>
        <w:t> </w:t>
      </w:r>
      <w:r>
        <w:rPr>
          <w:color w:val="231F20"/>
          <w:w w:val="95"/>
        </w:rPr>
        <w:t>continued</w:t>
      </w:r>
      <w:r>
        <w:rPr>
          <w:color w:val="231F20"/>
          <w:spacing w:val="-36"/>
          <w:w w:val="95"/>
        </w:rPr>
        <w:t> </w:t>
      </w:r>
      <w:r>
        <w:rPr>
          <w:color w:val="231F20"/>
          <w:w w:val="95"/>
        </w:rPr>
        <w:t>to</w:t>
      </w:r>
      <w:r>
        <w:rPr>
          <w:color w:val="231F20"/>
          <w:spacing w:val="-36"/>
          <w:w w:val="95"/>
        </w:rPr>
        <w:t> </w:t>
      </w:r>
      <w:r>
        <w:rPr>
          <w:color w:val="231F20"/>
          <w:w w:val="95"/>
        </w:rPr>
        <w:t>improve,</w:t>
      </w:r>
      <w:r>
        <w:rPr>
          <w:color w:val="231F20"/>
          <w:spacing w:val="-36"/>
          <w:w w:val="95"/>
        </w:rPr>
        <w:t> </w:t>
      </w:r>
      <w:r>
        <w:rPr>
          <w:color w:val="231F20"/>
          <w:w w:val="95"/>
        </w:rPr>
        <w:t>with</w:t>
      </w:r>
      <w:r>
        <w:rPr>
          <w:color w:val="231F20"/>
          <w:spacing w:val="-35"/>
          <w:w w:val="95"/>
        </w:rPr>
        <w:t> </w:t>
      </w:r>
      <w:r>
        <w:rPr>
          <w:color w:val="231F20"/>
          <w:w w:val="95"/>
        </w:rPr>
        <w:t>historically</w:t>
      </w:r>
      <w:r>
        <w:rPr>
          <w:color w:val="231F20"/>
          <w:spacing w:val="-36"/>
          <w:w w:val="95"/>
        </w:rPr>
        <w:t> </w:t>
      </w:r>
      <w:r>
        <w:rPr>
          <w:color w:val="231F20"/>
          <w:w w:val="95"/>
        </w:rPr>
        <w:t>low</w:t>
      </w:r>
      <w:r>
        <w:rPr>
          <w:color w:val="231F20"/>
          <w:spacing w:val="-36"/>
          <w:w w:val="95"/>
        </w:rPr>
        <w:t> </w:t>
      </w:r>
      <w:r>
        <w:rPr>
          <w:color w:val="231F20"/>
          <w:w w:val="95"/>
        </w:rPr>
        <w:t>mortgage</w:t>
      </w:r>
      <w:r>
        <w:rPr>
          <w:color w:val="231F20"/>
          <w:spacing w:val="-35"/>
          <w:w w:val="95"/>
        </w:rPr>
        <w:t> </w:t>
      </w:r>
      <w:r>
        <w:rPr>
          <w:color w:val="231F20"/>
          <w:w w:val="95"/>
        </w:rPr>
        <w:t>rates</w:t>
      </w:r>
      <w:r>
        <w:rPr>
          <w:color w:val="231F20"/>
          <w:spacing w:val="-36"/>
          <w:w w:val="95"/>
        </w:rPr>
        <w:t> </w:t>
      </w:r>
      <w:r>
        <w:rPr>
          <w:color w:val="231F20"/>
          <w:w w:val="95"/>
        </w:rPr>
        <w:t>providing</w:t>
      </w:r>
      <w:r>
        <w:rPr>
          <w:color w:val="231F20"/>
          <w:spacing w:val="-36"/>
          <w:w w:val="95"/>
        </w:rPr>
        <w:t> </w:t>
      </w:r>
      <w:r>
        <w:rPr>
          <w:color w:val="231F20"/>
          <w:w w:val="95"/>
        </w:rPr>
        <w:t>support</w:t>
      </w:r>
      <w:r>
        <w:rPr>
          <w:color w:val="231F20"/>
          <w:spacing w:val="-35"/>
          <w:w w:val="95"/>
        </w:rPr>
        <w:t> </w:t>
      </w:r>
      <w:r>
        <w:rPr>
          <w:color w:val="231F20"/>
          <w:w w:val="95"/>
        </w:rPr>
        <w:t>to</w:t>
      </w:r>
      <w:r>
        <w:rPr>
          <w:color w:val="231F20"/>
          <w:spacing w:val="-36"/>
          <w:w w:val="95"/>
        </w:rPr>
        <w:t> </w:t>
      </w:r>
      <w:r>
        <w:rPr>
          <w:color w:val="231F20"/>
          <w:w w:val="95"/>
        </w:rPr>
        <w:t>activity</w:t>
      </w:r>
      <w:r>
        <w:rPr>
          <w:color w:val="231F20"/>
          <w:spacing w:val="-36"/>
          <w:w w:val="95"/>
        </w:rPr>
        <w:t> </w:t>
      </w:r>
      <w:r>
        <w:rPr>
          <w:color w:val="231F20"/>
          <w:w w:val="95"/>
        </w:rPr>
        <w:t>in</w:t>
      </w:r>
      <w:r>
        <w:rPr>
          <w:color w:val="231F20"/>
          <w:spacing w:val="-35"/>
          <w:w w:val="95"/>
        </w:rPr>
        <w:t> </w:t>
      </w:r>
      <w:r>
        <w:rPr>
          <w:color w:val="231F20"/>
          <w:w w:val="95"/>
        </w:rPr>
        <w:t>the </w:t>
      </w:r>
      <w:r>
        <w:rPr>
          <w:color w:val="231F20"/>
          <w:w w:val="90"/>
        </w:rPr>
        <w:t>housing</w:t>
      </w:r>
      <w:r>
        <w:rPr>
          <w:color w:val="231F20"/>
          <w:spacing w:val="-14"/>
          <w:w w:val="90"/>
        </w:rPr>
        <w:t> </w:t>
      </w:r>
      <w:r>
        <w:rPr>
          <w:color w:val="231F20"/>
          <w:w w:val="90"/>
        </w:rPr>
        <w:t>market.</w:t>
      </w:r>
      <w:r>
        <w:rPr>
          <w:color w:val="231F20"/>
          <w:spacing w:val="27"/>
          <w:w w:val="90"/>
        </w:rPr>
        <w:t> </w:t>
      </w:r>
      <w:r>
        <w:rPr>
          <w:color w:val="231F20"/>
          <w:w w:val="90"/>
        </w:rPr>
        <w:t>Business</w:t>
      </w:r>
      <w:r>
        <w:rPr>
          <w:color w:val="231F20"/>
          <w:spacing w:val="-13"/>
          <w:w w:val="90"/>
        </w:rPr>
        <w:t> </w:t>
      </w:r>
      <w:r>
        <w:rPr>
          <w:color w:val="231F20"/>
          <w:w w:val="90"/>
        </w:rPr>
        <w:t>investment</w:t>
      </w:r>
      <w:r>
        <w:rPr>
          <w:color w:val="231F20"/>
          <w:spacing w:val="-14"/>
          <w:w w:val="90"/>
        </w:rPr>
        <w:t> </w:t>
      </w:r>
      <w:r>
        <w:rPr>
          <w:color w:val="231F20"/>
          <w:w w:val="90"/>
        </w:rPr>
        <w:t>has</w:t>
      </w:r>
      <w:r>
        <w:rPr>
          <w:color w:val="231F20"/>
          <w:spacing w:val="-14"/>
          <w:w w:val="90"/>
        </w:rPr>
        <w:t> </w:t>
      </w:r>
      <w:r>
        <w:rPr>
          <w:color w:val="231F20"/>
          <w:w w:val="90"/>
        </w:rPr>
        <w:t>made</w:t>
      </w:r>
      <w:r>
        <w:rPr>
          <w:color w:val="231F20"/>
          <w:spacing w:val="-14"/>
          <w:w w:val="90"/>
        </w:rPr>
        <w:t> </w:t>
      </w:r>
      <w:r>
        <w:rPr>
          <w:color w:val="231F20"/>
          <w:w w:val="90"/>
        </w:rPr>
        <w:t>a</w:t>
      </w:r>
      <w:r>
        <w:rPr>
          <w:color w:val="231F20"/>
          <w:spacing w:val="-14"/>
          <w:w w:val="90"/>
        </w:rPr>
        <w:t> </w:t>
      </w:r>
      <w:r>
        <w:rPr>
          <w:color w:val="231F20"/>
          <w:w w:val="90"/>
        </w:rPr>
        <w:t>substantial</w:t>
      </w:r>
      <w:r>
        <w:rPr>
          <w:color w:val="231F20"/>
          <w:spacing w:val="-13"/>
          <w:w w:val="90"/>
        </w:rPr>
        <w:t> </w:t>
      </w:r>
      <w:r>
        <w:rPr>
          <w:color w:val="231F20"/>
          <w:w w:val="90"/>
        </w:rPr>
        <w:t>contribution</w:t>
      </w:r>
      <w:r>
        <w:rPr>
          <w:color w:val="231F20"/>
          <w:spacing w:val="-14"/>
          <w:w w:val="90"/>
        </w:rPr>
        <w:t> </w:t>
      </w:r>
      <w:r>
        <w:rPr>
          <w:color w:val="231F20"/>
          <w:w w:val="90"/>
        </w:rPr>
        <w:t>to</w:t>
      </w:r>
      <w:r>
        <w:rPr>
          <w:color w:val="231F20"/>
          <w:spacing w:val="-14"/>
          <w:w w:val="90"/>
        </w:rPr>
        <w:t> </w:t>
      </w:r>
      <w:r>
        <w:rPr>
          <w:color w:val="231F20"/>
          <w:w w:val="90"/>
        </w:rPr>
        <w:t>growth</w:t>
      </w:r>
      <w:r>
        <w:rPr>
          <w:color w:val="231F20"/>
          <w:spacing w:val="-14"/>
          <w:w w:val="90"/>
        </w:rPr>
        <w:t> </w:t>
      </w:r>
      <w:r>
        <w:rPr>
          <w:color w:val="231F20"/>
          <w:w w:val="90"/>
        </w:rPr>
        <w:t>in</w:t>
      </w:r>
      <w:r>
        <w:rPr>
          <w:color w:val="231F20"/>
          <w:spacing w:val="-14"/>
          <w:w w:val="90"/>
        </w:rPr>
        <w:t> </w:t>
      </w:r>
      <w:r>
        <w:rPr>
          <w:color w:val="231F20"/>
          <w:w w:val="90"/>
        </w:rPr>
        <w:t>recent</w:t>
      </w:r>
      <w:r>
        <w:rPr>
          <w:color w:val="231F20"/>
          <w:spacing w:val="-13"/>
          <w:w w:val="90"/>
        </w:rPr>
        <w:t> </w:t>
      </w:r>
      <w:r>
        <w:rPr>
          <w:color w:val="231F20"/>
          <w:w w:val="90"/>
        </w:rPr>
        <w:t>years.</w:t>
      </w:r>
      <w:r>
        <w:rPr>
          <w:color w:val="231F20"/>
          <w:spacing w:val="27"/>
          <w:w w:val="90"/>
        </w:rPr>
        <w:t> </w:t>
      </w:r>
      <w:r>
        <w:rPr>
          <w:color w:val="231F20"/>
          <w:w w:val="90"/>
        </w:rPr>
        <w:t>Firms</w:t>
      </w:r>
      <w:r>
        <w:rPr>
          <w:color w:val="231F20"/>
          <w:spacing w:val="-14"/>
          <w:w w:val="90"/>
        </w:rPr>
        <w:t> </w:t>
      </w:r>
      <w:r>
        <w:rPr>
          <w:color w:val="231F20"/>
          <w:w w:val="90"/>
        </w:rPr>
        <w:t>have</w:t>
      </w:r>
      <w:r>
        <w:rPr>
          <w:color w:val="231F20"/>
          <w:spacing w:val="-13"/>
          <w:w w:val="90"/>
        </w:rPr>
        <w:t> </w:t>
      </w:r>
      <w:r>
        <w:rPr>
          <w:color w:val="231F20"/>
          <w:w w:val="90"/>
        </w:rPr>
        <w:t>invested </w:t>
      </w:r>
      <w:r>
        <w:rPr>
          <w:color w:val="231F20"/>
          <w:w w:val="95"/>
        </w:rPr>
        <w:t>to</w:t>
      </w:r>
      <w:r>
        <w:rPr>
          <w:color w:val="231F20"/>
          <w:spacing w:val="-37"/>
          <w:w w:val="95"/>
        </w:rPr>
        <w:t> </w:t>
      </w:r>
      <w:r>
        <w:rPr>
          <w:color w:val="231F20"/>
          <w:w w:val="95"/>
        </w:rPr>
        <w:t>expand</w:t>
      </w:r>
      <w:r>
        <w:rPr>
          <w:color w:val="231F20"/>
          <w:spacing w:val="-36"/>
          <w:w w:val="95"/>
        </w:rPr>
        <w:t> </w:t>
      </w:r>
      <w:r>
        <w:rPr>
          <w:color w:val="231F20"/>
          <w:w w:val="95"/>
        </w:rPr>
        <w:t>capacity,</w:t>
      </w:r>
      <w:r>
        <w:rPr>
          <w:color w:val="231F20"/>
          <w:spacing w:val="-36"/>
          <w:w w:val="95"/>
        </w:rPr>
        <w:t> </w:t>
      </w:r>
      <w:r>
        <w:rPr>
          <w:color w:val="231F20"/>
          <w:w w:val="95"/>
        </w:rPr>
        <w:t>supported</w:t>
      </w:r>
      <w:r>
        <w:rPr>
          <w:color w:val="231F20"/>
          <w:spacing w:val="-37"/>
          <w:w w:val="95"/>
        </w:rPr>
        <w:t> </w:t>
      </w:r>
      <w:r>
        <w:rPr>
          <w:color w:val="231F20"/>
          <w:w w:val="95"/>
        </w:rPr>
        <w:t>by</w:t>
      </w:r>
      <w:r>
        <w:rPr>
          <w:color w:val="231F20"/>
          <w:spacing w:val="-36"/>
          <w:w w:val="95"/>
        </w:rPr>
        <w:t> </w:t>
      </w:r>
      <w:r>
        <w:rPr>
          <w:color w:val="231F20"/>
          <w:w w:val="95"/>
        </w:rPr>
        <w:t>accommodative</w:t>
      </w:r>
      <w:r>
        <w:rPr>
          <w:color w:val="231F20"/>
          <w:spacing w:val="-36"/>
          <w:w w:val="95"/>
        </w:rPr>
        <w:t> </w:t>
      </w:r>
      <w:r>
        <w:rPr>
          <w:color w:val="231F20"/>
          <w:w w:val="95"/>
        </w:rPr>
        <w:t>financial</w:t>
      </w:r>
      <w:r>
        <w:rPr>
          <w:color w:val="231F20"/>
          <w:spacing w:val="-37"/>
          <w:w w:val="95"/>
        </w:rPr>
        <w:t> </w:t>
      </w:r>
      <w:r>
        <w:rPr>
          <w:color w:val="231F20"/>
          <w:w w:val="95"/>
        </w:rPr>
        <w:t>conditions.</w:t>
      </w:r>
      <w:r>
        <w:rPr>
          <w:color w:val="231F20"/>
          <w:spacing w:val="-15"/>
          <w:w w:val="95"/>
        </w:rPr>
        <w:t> </w:t>
      </w:r>
      <w:r>
        <w:rPr>
          <w:color w:val="231F20"/>
          <w:w w:val="95"/>
        </w:rPr>
        <w:t>Despite</w:t>
      </w:r>
      <w:r>
        <w:rPr>
          <w:color w:val="231F20"/>
          <w:spacing w:val="-36"/>
          <w:w w:val="95"/>
        </w:rPr>
        <w:t> </w:t>
      </w:r>
      <w:r>
        <w:rPr>
          <w:color w:val="231F20"/>
          <w:w w:val="95"/>
        </w:rPr>
        <w:t>weakening</w:t>
      </w:r>
      <w:r>
        <w:rPr>
          <w:color w:val="231F20"/>
          <w:spacing w:val="-36"/>
          <w:w w:val="95"/>
        </w:rPr>
        <w:t> </w:t>
      </w:r>
      <w:r>
        <w:rPr>
          <w:color w:val="231F20"/>
          <w:w w:val="95"/>
        </w:rPr>
        <w:t>slightly,</w:t>
      </w:r>
      <w:r>
        <w:rPr>
          <w:color w:val="231F20"/>
          <w:spacing w:val="-37"/>
          <w:w w:val="95"/>
        </w:rPr>
        <w:t> </w:t>
      </w:r>
      <w:r>
        <w:rPr>
          <w:color w:val="231F20"/>
          <w:w w:val="95"/>
        </w:rPr>
        <w:t>surveys</w:t>
      </w:r>
      <w:r>
        <w:rPr>
          <w:color w:val="231F20"/>
          <w:spacing w:val="-36"/>
          <w:w w:val="95"/>
        </w:rPr>
        <w:t> </w:t>
      </w:r>
      <w:r>
        <w:rPr>
          <w:color w:val="231F20"/>
          <w:w w:val="95"/>
        </w:rPr>
        <w:t>suggest </w:t>
      </w:r>
      <w:r>
        <w:rPr>
          <w:color w:val="231F20"/>
          <w:w w:val="90"/>
        </w:rPr>
        <w:t>continued</w:t>
      </w:r>
      <w:r>
        <w:rPr>
          <w:color w:val="231F20"/>
          <w:spacing w:val="-14"/>
          <w:w w:val="90"/>
        </w:rPr>
        <w:t> </w:t>
      </w:r>
      <w:r>
        <w:rPr>
          <w:color w:val="231F20"/>
          <w:w w:val="90"/>
        </w:rPr>
        <w:t>robust</w:t>
      </w:r>
      <w:r>
        <w:rPr>
          <w:color w:val="231F20"/>
          <w:spacing w:val="-13"/>
          <w:w w:val="90"/>
        </w:rPr>
        <w:t> </w:t>
      </w:r>
      <w:r>
        <w:rPr>
          <w:color w:val="231F20"/>
          <w:w w:val="90"/>
        </w:rPr>
        <w:t>investment</w:t>
      </w:r>
      <w:r>
        <w:rPr>
          <w:color w:val="231F20"/>
          <w:spacing w:val="-13"/>
          <w:w w:val="90"/>
        </w:rPr>
        <w:t> </w:t>
      </w:r>
      <w:r>
        <w:rPr>
          <w:color w:val="231F20"/>
          <w:w w:val="90"/>
        </w:rPr>
        <w:t>growth</w:t>
      </w:r>
      <w:r>
        <w:rPr>
          <w:color w:val="231F20"/>
          <w:spacing w:val="-13"/>
          <w:w w:val="90"/>
        </w:rPr>
        <w:t> </w:t>
      </w:r>
      <w:r>
        <w:rPr>
          <w:color w:val="231F20"/>
          <w:w w:val="90"/>
        </w:rPr>
        <w:t>ahead.</w:t>
      </w:r>
      <w:r>
        <w:rPr>
          <w:color w:val="231F20"/>
          <w:spacing w:val="29"/>
          <w:w w:val="90"/>
        </w:rPr>
        <w:t> </w:t>
      </w:r>
      <w:r>
        <w:rPr>
          <w:color w:val="231F20"/>
          <w:w w:val="90"/>
        </w:rPr>
        <w:t>This</w:t>
      </w:r>
      <w:r>
        <w:rPr>
          <w:color w:val="231F20"/>
          <w:spacing w:val="-13"/>
          <w:w w:val="90"/>
        </w:rPr>
        <w:t> </w:t>
      </w:r>
      <w:r>
        <w:rPr>
          <w:color w:val="231F20"/>
          <w:w w:val="90"/>
        </w:rPr>
        <w:t>will</w:t>
      </w:r>
      <w:r>
        <w:rPr>
          <w:color w:val="231F20"/>
          <w:spacing w:val="-13"/>
          <w:w w:val="90"/>
        </w:rPr>
        <w:t> </w:t>
      </w:r>
      <w:r>
        <w:rPr>
          <w:color w:val="231F20"/>
          <w:w w:val="90"/>
        </w:rPr>
        <w:t>support</w:t>
      </w:r>
      <w:r>
        <w:rPr>
          <w:color w:val="231F20"/>
          <w:spacing w:val="-13"/>
          <w:w w:val="90"/>
        </w:rPr>
        <w:t> </w:t>
      </w:r>
      <w:r>
        <w:rPr>
          <w:color w:val="231F20"/>
          <w:w w:val="90"/>
        </w:rPr>
        <w:t>the</w:t>
      </w:r>
      <w:r>
        <w:rPr>
          <w:color w:val="231F20"/>
          <w:spacing w:val="-13"/>
          <w:w w:val="90"/>
        </w:rPr>
        <w:t> </w:t>
      </w:r>
      <w:r>
        <w:rPr>
          <w:color w:val="231F20"/>
          <w:w w:val="90"/>
        </w:rPr>
        <w:t>continuing</w:t>
      </w:r>
      <w:r>
        <w:rPr>
          <w:color w:val="231F20"/>
          <w:spacing w:val="-14"/>
          <w:w w:val="90"/>
        </w:rPr>
        <w:t> </w:t>
      </w:r>
      <w:r>
        <w:rPr>
          <w:color w:val="231F20"/>
          <w:w w:val="90"/>
        </w:rPr>
        <w:t>increase</w:t>
      </w:r>
      <w:r>
        <w:rPr>
          <w:color w:val="231F20"/>
          <w:spacing w:val="-13"/>
          <w:w w:val="90"/>
        </w:rPr>
        <w:t> </w:t>
      </w:r>
      <w:r>
        <w:rPr>
          <w:color w:val="231F20"/>
          <w:w w:val="90"/>
        </w:rPr>
        <w:t>of</w:t>
      </w:r>
      <w:r>
        <w:rPr>
          <w:color w:val="231F20"/>
          <w:spacing w:val="-13"/>
          <w:w w:val="90"/>
        </w:rPr>
        <w:t> </w:t>
      </w:r>
      <w:r>
        <w:rPr>
          <w:color w:val="231F20"/>
          <w:w w:val="90"/>
        </w:rPr>
        <w:t>underlying</w:t>
      </w:r>
      <w:r>
        <w:rPr>
          <w:color w:val="231F20"/>
          <w:spacing w:val="-13"/>
          <w:w w:val="90"/>
        </w:rPr>
        <w:t> </w:t>
      </w:r>
      <w:r>
        <w:rPr>
          <w:color w:val="231F20"/>
          <w:w w:val="90"/>
        </w:rPr>
        <w:t>productivity</w:t>
      </w:r>
      <w:r>
        <w:rPr>
          <w:color w:val="231F20"/>
          <w:spacing w:val="-13"/>
          <w:w w:val="90"/>
        </w:rPr>
        <w:t> </w:t>
      </w:r>
      <w:r>
        <w:rPr>
          <w:color w:val="231F20"/>
          <w:w w:val="90"/>
        </w:rPr>
        <w:t>growth </w:t>
      </w:r>
      <w:r>
        <w:rPr>
          <w:color w:val="231F20"/>
        </w:rPr>
        <w:t>towards</w:t>
      </w:r>
      <w:r>
        <w:rPr>
          <w:color w:val="231F20"/>
          <w:spacing w:val="-18"/>
        </w:rPr>
        <w:t> </w:t>
      </w:r>
      <w:r>
        <w:rPr>
          <w:color w:val="231F20"/>
        </w:rPr>
        <w:t>past</w:t>
      </w:r>
      <w:r>
        <w:rPr>
          <w:color w:val="231F20"/>
          <w:spacing w:val="-18"/>
        </w:rPr>
        <w:t> </w:t>
      </w:r>
      <w:r>
        <w:rPr>
          <w:color w:val="231F20"/>
        </w:rPr>
        <w:t>average</w:t>
      </w:r>
      <w:r>
        <w:rPr>
          <w:color w:val="231F20"/>
          <w:spacing w:val="-17"/>
        </w:rPr>
        <w:t> </w:t>
      </w:r>
      <w:r>
        <w:rPr>
          <w:color w:val="231F20"/>
        </w:rPr>
        <w:t>rates.</w:t>
      </w:r>
    </w:p>
    <w:p>
      <w:pPr>
        <w:pStyle w:val="BodyText"/>
        <w:spacing w:before="3"/>
        <w:rPr>
          <w:sz w:val="22"/>
        </w:rPr>
      </w:pPr>
    </w:p>
    <w:p>
      <w:pPr>
        <w:pStyle w:val="BodyText"/>
        <w:spacing w:line="268" w:lineRule="auto"/>
        <w:ind w:left="153" w:right="879"/>
      </w:pPr>
      <w:r>
        <w:rPr>
          <w:color w:val="231F20"/>
          <w:w w:val="90"/>
        </w:rPr>
        <w:t>Robust</w:t>
      </w:r>
      <w:r>
        <w:rPr>
          <w:color w:val="231F20"/>
          <w:spacing w:val="-14"/>
          <w:w w:val="90"/>
        </w:rPr>
        <w:t> </w:t>
      </w:r>
      <w:r>
        <w:rPr>
          <w:color w:val="231F20"/>
          <w:w w:val="90"/>
        </w:rPr>
        <w:t>private</w:t>
      </w:r>
      <w:r>
        <w:rPr>
          <w:color w:val="231F20"/>
          <w:spacing w:val="-13"/>
          <w:w w:val="90"/>
        </w:rPr>
        <w:t> </w:t>
      </w:r>
      <w:r>
        <w:rPr>
          <w:color w:val="231F20"/>
          <w:w w:val="90"/>
        </w:rPr>
        <w:t>domestic</w:t>
      </w:r>
      <w:r>
        <w:rPr>
          <w:color w:val="231F20"/>
          <w:spacing w:val="-14"/>
          <w:w w:val="90"/>
        </w:rPr>
        <w:t> </w:t>
      </w:r>
      <w:r>
        <w:rPr>
          <w:color w:val="231F20"/>
          <w:w w:val="90"/>
        </w:rPr>
        <w:t>demand</w:t>
      </w:r>
      <w:r>
        <w:rPr>
          <w:color w:val="231F20"/>
          <w:spacing w:val="-13"/>
          <w:w w:val="90"/>
        </w:rPr>
        <w:t> </w:t>
      </w:r>
      <w:r>
        <w:rPr>
          <w:color w:val="231F20"/>
          <w:w w:val="90"/>
        </w:rPr>
        <w:t>is</w:t>
      </w:r>
      <w:r>
        <w:rPr>
          <w:color w:val="231F20"/>
          <w:spacing w:val="-13"/>
          <w:w w:val="90"/>
        </w:rPr>
        <w:t> </w:t>
      </w:r>
      <w:r>
        <w:rPr>
          <w:color w:val="231F20"/>
          <w:w w:val="90"/>
        </w:rPr>
        <w:t>expected</w:t>
      </w:r>
      <w:r>
        <w:rPr>
          <w:color w:val="231F20"/>
          <w:spacing w:val="-14"/>
          <w:w w:val="90"/>
        </w:rPr>
        <w:t> </w:t>
      </w:r>
      <w:r>
        <w:rPr>
          <w:color w:val="231F20"/>
          <w:w w:val="90"/>
        </w:rPr>
        <w:t>to</w:t>
      </w:r>
      <w:r>
        <w:rPr>
          <w:color w:val="231F20"/>
          <w:spacing w:val="-13"/>
          <w:w w:val="90"/>
        </w:rPr>
        <w:t> </w:t>
      </w:r>
      <w:r>
        <w:rPr>
          <w:color w:val="231F20"/>
          <w:w w:val="90"/>
        </w:rPr>
        <w:t>produce</w:t>
      </w:r>
      <w:r>
        <w:rPr>
          <w:color w:val="231F20"/>
          <w:spacing w:val="-13"/>
          <w:w w:val="90"/>
        </w:rPr>
        <w:t> </w:t>
      </w:r>
      <w:r>
        <w:rPr>
          <w:color w:val="231F20"/>
          <w:w w:val="90"/>
        </w:rPr>
        <w:t>sufficient</w:t>
      </w:r>
      <w:r>
        <w:rPr>
          <w:color w:val="231F20"/>
          <w:spacing w:val="-14"/>
          <w:w w:val="90"/>
        </w:rPr>
        <w:t> </w:t>
      </w:r>
      <w:r>
        <w:rPr>
          <w:color w:val="231F20"/>
          <w:w w:val="90"/>
        </w:rPr>
        <w:t>momentum</w:t>
      </w:r>
      <w:r>
        <w:rPr>
          <w:color w:val="231F20"/>
          <w:spacing w:val="-13"/>
          <w:w w:val="90"/>
        </w:rPr>
        <w:t> </w:t>
      </w:r>
      <w:r>
        <w:rPr>
          <w:color w:val="231F20"/>
          <w:w w:val="90"/>
        </w:rPr>
        <w:t>to</w:t>
      </w:r>
      <w:r>
        <w:rPr>
          <w:color w:val="231F20"/>
          <w:spacing w:val="-14"/>
          <w:w w:val="90"/>
        </w:rPr>
        <w:t> </w:t>
      </w:r>
      <w:r>
        <w:rPr>
          <w:color w:val="231F20"/>
          <w:w w:val="90"/>
        </w:rPr>
        <w:t>eliminate</w:t>
      </w:r>
      <w:r>
        <w:rPr>
          <w:color w:val="231F20"/>
          <w:spacing w:val="-13"/>
          <w:w w:val="90"/>
        </w:rPr>
        <w:t> </w:t>
      </w:r>
      <w:r>
        <w:rPr>
          <w:color w:val="231F20"/>
          <w:w w:val="90"/>
        </w:rPr>
        <w:t>the</w:t>
      </w:r>
      <w:r>
        <w:rPr>
          <w:color w:val="231F20"/>
          <w:spacing w:val="-13"/>
          <w:w w:val="90"/>
        </w:rPr>
        <w:t> </w:t>
      </w:r>
      <w:r>
        <w:rPr>
          <w:color w:val="231F20"/>
          <w:w w:val="90"/>
        </w:rPr>
        <w:t>margin</w:t>
      </w:r>
      <w:r>
        <w:rPr>
          <w:color w:val="231F20"/>
          <w:spacing w:val="-14"/>
          <w:w w:val="90"/>
        </w:rPr>
        <w:t> </w:t>
      </w:r>
      <w:r>
        <w:rPr>
          <w:color w:val="231F20"/>
          <w:w w:val="90"/>
        </w:rPr>
        <w:t>of</w:t>
      </w:r>
      <w:r>
        <w:rPr>
          <w:color w:val="231F20"/>
          <w:spacing w:val="-13"/>
          <w:w w:val="90"/>
        </w:rPr>
        <w:t> </w:t>
      </w:r>
      <w:r>
        <w:rPr>
          <w:color w:val="231F20"/>
          <w:w w:val="90"/>
        </w:rPr>
        <w:t>spare</w:t>
      </w:r>
      <w:r>
        <w:rPr>
          <w:color w:val="231F20"/>
          <w:spacing w:val="-13"/>
          <w:w w:val="90"/>
        </w:rPr>
        <w:t> </w:t>
      </w:r>
      <w:r>
        <w:rPr>
          <w:color w:val="231F20"/>
          <w:w w:val="90"/>
        </w:rPr>
        <w:t>capacity </w:t>
      </w:r>
      <w:r>
        <w:rPr>
          <w:color w:val="231F20"/>
          <w:w w:val="95"/>
        </w:rPr>
        <w:t>over</w:t>
      </w:r>
      <w:r>
        <w:rPr>
          <w:color w:val="231F20"/>
          <w:spacing w:val="-36"/>
          <w:w w:val="95"/>
        </w:rPr>
        <w:t> </w:t>
      </w:r>
      <w:r>
        <w:rPr>
          <w:color w:val="231F20"/>
          <w:w w:val="95"/>
        </w:rPr>
        <w:t>the</w:t>
      </w:r>
      <w:r>
        <w:rPr>
          <w:color w:val="231F20"/>
          <w:spacing w:val="-36"/>
          <w:w w:val="95"/>
        </w:rPr>
        <w:t> </w:t>
      </w:r>
      <w:r>
        <w:rPr>
          <w:color w:val="231F20"/>
          <w:w w:val="95"/>
        </w:rPr>
        <w:t>next</w:t>
      </w:r>
      <w:r>
        <w:rPr>
          <w:color w:val="231F20"/>
          <w:spacing w:val="-36"/>
          <w:w w:val="95"/>
        </w:rPr>
        <w:t> </w:t>
      </w:r>
      <w:r>
        <w:rPr>
          <w:color w:val="231F20"/>
          <w:w w:val="95"/>
        </w:rPr>
        <w:t>year</w:t>
      </w:r>
      <w:r>
        <w:rPr>
          <w:color w:val="231F20"/>
          <w:spacing w:val="-35"/>
          <w:w w:val="95"/>
        </w:rPr>
        <w:t> </w:t>
      </w:r>
      <w:r>
        <w:rPr>
          <w:color w:val="231F20"/>
          <w:w w:val="95"/>
        </w:rPr>
        <w:t>or</w:t>
      </w:r>
      <w:r>
        <w:rPr>
          <w:color w:val="231F20"/>
          <w:spacing w:val="-36"/>
          <w:w w:val="95"/>
        </w:rPr>
        <w:t> </w:t>
      </w:r>
      <w:r>
        <w:rPr>
          <w:color w:val="231F20"/>
          <w:w w:val="95"/>
        </w:rPr>
        <w:t>so,</w:t>
      </w:r>
      <w:r>
        <w:rPr>
          <w:color w:val="231F20"/>
          <w:spacing w:val="-36"/>
          <w:w w:val="95"/>
        </w:rPr>
        <w:t> </w:t>
      </w:r>
      <w:r>
        <w:rPr>
          <w:color w:val="231F20"/>
          <w:w w:val="95"/>
        </w:rPr>
        <w:t>despite</w:t>
      </w:r>
      <w:r>
        <w:rPr>
          <w:color w:val="231F20"/>
          <w:spacing w:val="-35"/>
          <w:w w:val="95"/>
        </w:rPr>
        <w:t> </w:t>
      </w:r>
      <w:r>
        <w:rPr>
          <w:color w:val="231F20"/>
          <w:w w:val="95"/>
        </w:rPr>
        <w:t>the</w:t>
      </w:r>
      <w:r>
        <w:rPr>
          <w:color w:val="231F20"/>
          <w:spacing w:val="-36"/>
          <w:w w:val="95"/>
        </w:rPr>
        <w:t> </w:t>
      </w:r>
      <w:r>
        <w:rPr>
          <w:color w:val="231F20"/>
          <w:w w:val="95"/>
        </w:rPr>
        <w:t>continuing</w:t>
      </w:r>
      <w:r>
        <w:rPr>
          <w:color w:val="231F20"/>
          <w:spacing w:val="-36"/>
          <w:w w:val="95"/>
        </w:rPr>
        <w:t> </w:t>
      </w:r>
      <w:r>
        <w:rPr>
          <w:color w:val="231F20"/>
          <w:w w:val="95"/>
        </w:rPr>
        <w:t>fiscal</w:t>
      </w:r>
      <w:r>
        <w:rPr>
          <w:color w:val="231F20"/>
          <w:spacing w:val="-35"/>
          <w:w w:val="95"/>
        </w:rPr>
        <w:t> </w:t>
      </w:r>
      <w:r>
        <w:rPr>
          <w:color w:val="231F20"/>
          <w:w w:val="95"/>
        </w:rPr>
        <w:t>consolidation</w:t>
      </w:r>
      <w:r>
        <w:rPr>
          <w:color w:val="231F20"/>
          <w:spacing w:val="-36"/>
          <w:w w:val="95"/>
        </w:rPr>
        <w:t> </w:t>
      </w:r>
      <w:r>
        <w:rPr>
          <w:color w:val="231F20"/>
          <w:w w:val="95"/>
        </w:rPr>
        <w:t>and</w:t>
      </w:r>
      <w:r>
        <w:rPr>
          <w:color w:val="231F20"/>
          <w:spacing w:val="-36"/>
          <w:w w:val="95"/>
        </w:rPr>
        <w:t> </w:t>
      </w:r>
      <w:r>
        <w:rPr>
          <w:color w:val="231F20"/>
          <w:w w:val="95"/>
        </w:rPr>
        <w:t>modest</w:t>
      </w:r>
      <w:r>
        <w:rPr>
          <w:color w:val="231F20"/>
          <w:spacing w:val="-36"/>
          <w:w w:val="95"/>
        </w:rPr>
        <w:t> </w:t>
      </w:r>
      <w:r>
        <w:rPr>
          <w:color w:val="231F20"/>
          <w:w w:val="95"/>
        </w:rPr>
        <w:t>global</w:t>
      </w:r>
      <w:r>
        <w:rPr>
          <w:color w:val="231F20"/>
          <w:spacing w:val="-35"/>
          <w:w w:val="95"/>
        </w:rPr>
        <w:t> </w:t>
      </w:r>
      <w:r>
        <w:rPr>
          <w:color w:val="231F20"/>
          <w:w w:val="95"/>
        </w:rPr>
        <w:t>growth.</w:t>
      </w:r>
      <w:r>
        <w:rPr>
          <w:color w:val="231F20"/>
          <w:spacing w:val="-14"/>
          <w:w w:val="95"/>
        </w:rPr>
        <w:t> </w:t>
      </w:r>
      <w:r>
        <w:rPr>
          <w:color w:val="231F20"/>
          <w:w w:val="95"/>
        </w:rPr>
        <w:t>This</w:t>
      </w:r>
      <w:r>
        <w:rPr>
          <w:color w:val="231F20"/>
          <w:spacing w:val="-36"/>
          <w:w w:val="95"/>
        </w:rPr>
        <w:t> </w:t>
      </w:r>
      <w:r>
        <w:rPr>
          <w:color w:val="231F20"/>
          <w:w w:val="95"/>
        </w:rPr>
        <w:t>is</w:t>
      </w:r>
      <w:r>
        <w:rPr>
          <w:color w:val="231F20"/>
          <w:spacing w:val="-35"/>
          <w:w w:val="95"/>
        </w:rPr>
        <w:t> </w:t>
      </w:r>
      <w:r>
        <w:rPr>
          <w:color w:val="231F20"/>
          <w:w w:val="95"/>
        </w:rPr>
        <w:t>judged</w:t>
      </w:r>
      <w:r>
        <w:rPr>
          <w:color w:val="231F20"/>
          <w:spacing w:val="-36"/>
          <w:w w:val="95"/>
        </w:rPr>
        <w:t> </w:t>
      </w:r>
      <w:r>
        <w:rPr>
          <w:color w:val="231F20"/>
          <w:w w:val="95"/>
        </w:rPr>
        <w:t>likely</w:t>
      </w:r>
      <w:r>
        <w:rPr>
          <w:color w:val="231F20"/>
          <w:spacing w:val="-36"/>
          <w:w w:val="95"/>
        </w:rPr>
        <w:t> </w:t>
      </w:r>
      <w:r>
        <w:rPr>
          <w:color w:val="231F20"/>
          <w:w w:val="95"/>
        </w:rPr>
        <w:t>to generate</w:t>
      </w:r>
      <w:r>
        <w:rPr>
          <w:color w:val="231F20"/>
          <w:spacing w:val="-32"/>
          <w:w w:val="95"/>
        </w:rPr>
        <w:t> </w:t>
      </w:r>
      <w:r>
        <w:rPr>
          <w:color w:val="231F20"/>
          <w:w w:val="95"/>
        </w:rPr>
        <w:t>the</w:t>
      </w:r>
      <w:r>
        <w:rPr>
          <w:color w:val="231F20"/>
          <w:spacing w:val="-31"/>
          <w:w w:val="95"/>
        </w:rPr>
        <w:t> </w:t>
      </w:r>
      <w:r>
        <w:rPr>
          <w:color w:val="231F20"/>
          <w:w w:val="95"/>
        </w:rPr>
        <w:t>rise</w:t>
      </w:r>
      <w:r>
        <w:rPr>
          <w:color w:val="231F20"/>
          <w:spacing w:val="-31"/>
          <w:w w:val="95"/>
        </w:rPr>
        <w:t> </w:t>
      </w:r>
      <w:r>
        <w:rPr>
          <w:color w:val="231F20"/>
          <w:w w:val="95"/>
        </w:rPr>
        <w:t>in</w:t>
      </w:r>
      <w:r>
        <w:rPr>
          <w:color w:val="231F20"/>
          <w:spacing w:val="-31"/>
          <w:w w:val="95"/>
        </w:rPr>
        <w:t> </w:t>
      </w:r>
      <w:r>
        <w:rPr>
          <w:color w:val="231F20"/>
          <w:w w:val="95"/>
        </w:rPr>
        <w:t>domestic</w:t>
      </w:r>
      <w:r>
        <w:rPr>
          <w:color w:val="231F20"/>
          <w:spacing w:val="-31"/>
          <w:w w:val="95"/>
        </w:rPr>
        <w:t> </w:t>
      </w:r>
      <w:r>
        <w:rPr>
          <w:color w:val="231F20"/>
          <w:w w:val="95"/>
        </w:rPr>
        <w:t>costs</w:t>
      </w:r>
      <w:r>
        <w:rPr>
          <w:color w:val="231F20"/>
          <w:spacing w:val="-31"/>
          <w:w w:val="95"/>
        </w:rPr>
        <w:t> </w:t>
      </w:r>
      <w:r>
        <w:rPr>
          <w:color w:val="231F20"/>
          <w:w w:val="95"/>
        </w:rPr>
        <w:t>expected</w:t>
      </w:r>
      <w:r>
        <w:rPr>
          <w:color w:val="231F20"/>
          <w:spacing w:val="-31"/>
          <w:w w:val="95"/>
        </w:rPr>
        <w:t> </w:t>
      </w:r>
      <w:r>
        <w:rPr>
          <w:color w:val="231F20"/>
          <w:w w:val="95"/>
        </w:rPr>
        <w:t>to</w:t>
      </w:r>
      <w:r>
        <w:rPr>
          <w:color w:val="231F20"/>
          <w:spacing w:val="-31"/>
          <w:w w:val="95"/>
        </w:rPr>
        <w:t> </w:t>
      </w:r>
      <w:r>
        <w:rPr>
          <w:color w:val="231F20"/>
          <w:w w:val="95"/>
        </w:rPr>
        <w:t>be</w:t>
      </w:r>
      <w:r>
        <w:rPr>
          <w:color w:val="231F20"/>
          <w:spacing w:val="-31"/>
          <w:w w:val="95"/>
        </w:rPr>
        <w:t> </w:t>
      </w:r>
      <w:r>
        <w:rPr>
          <w:color w:val="231F20"/>
          <w:w w:val="95"/>
        </w:rPr>
        <w:t>necessary</w:t>
      </w:r>
      <w:r>
        <w:rPr>
          <w:color w:val="231F20"/>
          <w:spacing w:val="-32"/>
          <w:w w:val="95"/>
        </w:rPr>
        <w:t> </w:t>
      </w:r>
      <w:r>
        <w:rPr>
          <w:color w:val="231F20"/>
          <w:w w:val="95"/>
        </w:rPr>
        <w:t>to</w:t>
      </w:r>
      <w:r>
        <w:rPr>
          <w:color w:val="231F20"/>
          <w:spacing w:val="-31"/>
          <w:w w:val="95"/>
        </w:rPr>
        <w:t> </w:t>
      </w:r>
      <w:r>
        <w:rPr>
          <w:color w:val="231F20"/>
          <w:w w:val="95"/>
        </w:rPr>
        <w:t>return</w:t>
      </w:r>
      <w:r>
        <w:rPr>
          <w:color w:val="231F20"/>
          <w:spacing w:val="-31"/>
          <w:w w:val="95"/>
        </w:rPr>
        <w:t> </w:t>
      </w:r>
      <w:r>
        <w:rPr>
          <w:color w:val="231F20"/>
          <w:w w:val="95"/>
        </w:rPr>
        <w:t>inflation</w:t>
      </w:r>
      <w:r>
        <w:rPr>
          <w:color w:val="231F20"/>
          <w:spacing w:val="-31"/>
          <w:w w:val="95"/>
        </w:rPr>
        <w:t> </w:t>
      </w:r>
      <w:r>
        <w:rPr>
          <w:color w:val="231F20"/>
          <w:w w:val="95"/>
        </w:rPr>
        <w:t>to</w:t>
      </w:r>
      <w:r>
        <w:rPr>
          <w:color w:val="231F20"/>
          <w:spacing w:val="-31"/>
          <w:w w:val="95"/>
        </w:rPr>
        <w:t> </w:t>
      </w:r>
      <w:r>
        <w:rPr>
          <w:color w:val="231F20"/>
          <w:w w:val="95"/>
        </w:rPr>
        <w:t>the</w:t>
      </w:r>
      <w:r>
        <w:rPr>
          <w:color w:val="231F20"/>
          <w:spacing w:val="-31"/>
          <w:w w:val="95"/>
        </w:rPr>
        <w:t> </w:t>
      </w:r>
      <w:r>
        <w:rPr>
          <w:color w:val="231F20"/>
          <w:w w:val="95"/>
        </w:rPr>
        <w:t>target</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1"/>
          <w:w w:val="95"/>
        </w:rPr>
        <w:t> </w:t>
      </w:r>
      <w:r>
        <w:rPr>
          <w:color w:val="231F20"/>
          <w:w w:val="95"/>
        </w:rPr>
        <w:t>medium</w:t>
      </w:r>
      <w:r>
        <w:rPr>
          <w:color w:val="231F20"/>
          <w:spacing w:val="-31"/>
          <w:w w:val="95"/>
        </w:rPr>
        <w:t> </w:t>
      </w:r>
      <w:r>
        <w:rPr>
          <w:color w:val="231F20"/>
          <w:w w:val="95"/>
        </w:rPr>
        <w:t>term.</w:t>
      </w:r>
    </w:p>
    <w:p>
      <w:pPr>
        <w:pStyle w:val="BodyText"/>
        <w:spacing w:before="4"/>
        <w:rPr>
          <w:sz w:val="22"/>
        </w:rPr>
      </w:pPr>
    </w:p>
    <w:p>
      <w:pPr>
        <w:pStyle w:val="BodyText"/>
        <w:spacing w:line="268" w:lineRule="auto" w:before="1"/>
        <w:ind w:left="153" w:right="1078"/>
      </w:pPr>
      <w:r>
        <w:rPr>
          <w:color w:val="231F20"/>
          <w:w w:val="95"/>
        </w:rPr>
        <w:t>The</w:t>
      </w:r>
      <w:r>
        <w:rPr>
          <w:color w:val="231F20"/>
          <w:spacing w:val="-40"/>
          <w:w w:val="95"/>
        </w:rPr>
        <w:t> </w:t>
      </w:r>
      <w:r>
        <w:rPr>
          <w:color w:val="231F20"/>
          <w:w w:val="95"/>
        </w:rPr>
        <w:t>near-term</w:t>
      </w:r>
      <w:r>
        <w:rPr>
          <w:color w:val="231F20"/>
          <w:spacing w:val="-39"/>
          <w:w w:val="95"/>
        </w:rPr>
        <w:t> </w:t>
      </w:r>
      <w:r>
        <w:rPr>
          <w:color w:val="231F20"/>
          <w:w w:val="95"/>
        </w:rPr>
        <w:t>outlook</w:t>
      </w:r>
      <w:r>
        <w:rPr>
          <w:color w:val="231F20"/>
          <w:spacing w:val="-39"/>
          <w:w w:val="95"/>
        </w:rPr>
        <w:t> </w:t>
      </w:r>
      <w:r>
        <w:rPr>
          <w:color w:val="231F20"/>
          <w:w w:val="95"/>
        </w:rPr>
        <w:t>for</w:t>
      </w:r>
      <w:r>
        <w:rPr>
          <w:color w:val="231F20"/>
          <w:spacing w:val="-39"/>
          <w:w w:val="95"/>
        </w:rPr>
        <w:t> </w:t>
      </w:r>
      <w:r>
        <w:rPr>
          <w:color w:val="231F20"/>
          <w:w w:val="95"/>
        </w:rPr>
        <w:t>inflation</w:t>
      </w:r>
      <w:r>
        <w:rPr>
          <w:color w:val="231F20"/>
          <w:spacing w:val="-39"/>
          <w:w w:val="95"/>
        </w:rPr>
        <w:t> </w:t>
      </w:r>
      <w:r>
        <w:rPr>
          <w:color w:val="231F20"/>
          <w:w w:val="95"/>
        </w:rPr>
        <w:t>is</w:t>
      </w:r>
      <w:r>
        <w:rPr>
          <w:color w:val="231F20"/>
          <w:spacing w:val="-39"/>
          <w:w w:val="95"/>
        </w:rPr>
        <w:t> </w:t>
      </w:r>
      <w:r>
        <w:rPr>
          <w:color w:val="231F20"/>
          <w:w w:val="95"/>
        </w:rPr>
        <w:t>muted</w:t>
      </w:r>
      <w:r>
        <w:rPr>
          <w:color w:val="231F20"/>
          <w:spacing w:val="-39"/>
          <w:w w:val="95"/>
        </w:rPr>
        <w:t> </w:t>
      </w:r>
      <w:r>
        <w:rPr>
          <w:color w:val="231F20"/>
          <w:w w:val="95"/>
        </w:rPr>
        <w:t>(Section</w:t>
      </w:r>
      <w:r>
        <w:rPr>
          <w:color w:val="231F20"/>
          <w:spacing w:val="-39"/>
          <w:w w:val="95"/>
        </w:rPr>
        <w:t> </w:t>
      </w:r>
      <w:r>
        <w:rPr>
          <w:color w:val="231F20"/>
          <w:w w:val="95"/>
        </w:rPr>
        <w:t>4).</w:t>
      </w:r>
      <w:r>
        <w:rPr>
          <w:color w:val="231F20"/>
          <w:spacing w:val="-20"/>
          <w:w w:val="95"/>
        </w:rPr>
        <w:t> </w:t>
      </w:r>
      <w:r>
        <w:rPr>
          <w:color w:val="231F20"/>
          <w:w w:val="95"/>
        </w:rPr>
        <w:t>The</w:t>
      </w:r>
      <w:r>
        <w:rPr>
          <w:color w:val="231F20"/>
          <w:spacing w:val="-39"/>
          <w:w w:val="95"/>
        </w:rPr>
        <w:t> </w:t>
      </w:r>
      <w:r>
        <w:rPr>
          <w:color w:val="231F20"/>
          <w:w w:val="95"/>
        </w:rPr>
        <w:t>falls</w:t>
      </w:r>
      <w:r>
        <w:rPr>
          <w:color w:val="231F20"/>
          <w:spacing w:val="-39"/>
          <w:w w:val="95"/>
        </w:rPr>
        <w:t> </w:t>
      </w:r>
      <w:r>
        <w:rPr>
          <w:color w:val="231F20"/>
          <w:w w:val="95"/>
        </w:rPr>
        <w:t>in</w:t>
      </w:r>
      <w:r>
        <w:rPr>
          <w:color w:val="231F20"/>
          <w:spacing w:val="-39"/>
          <w:w w:val="95"/>
        </w:rPr>
        <w:t> </w:t>
      </w:r>
      <w:r>
        <w:rPr>
          <w:color w:val="231F20"/>
          <w:w w:val="95"/>
        </w:rPr>
        <w:t>energy</w:t>
      </w:r>
      <w:r>
        <w:rPr>
          <w:color w:val="231F20"/>
          <w:spacing w:val="-39"/>
          <w:w w:val="95"/>
        </w:rPr>
        <w:t> </w:t>
      </w:r>
      <w:r>
        <w:rPr>
          <w:color w:val="231F20"/>
          <w:w w:val="95"/>
        </w:rPr>
        <w:t>prices</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9"/>
          <w:w w:val="95"/>
        </w:rPr>
        <w:t> </w:t>
      </w:r>
      <w:r>
        <w:rPr>
          <w:color w:val="231F20"/>
          <w:w w:val="95"/>
        </w:rPr>
        <w:t>past</w:t>
      </w:r>
      <w:r>
        <w:rPr>
          <w:color w:val="231F20"/>
          <w:spacing w:val="-40"/>
          <w:w w:val="95"/>
        </w:rPr>
        <w:t> </w:t>
      </w:r>
      <w:r>
        <w:rPr>
          <w:color w:val="231F20"/>
          <w:w w:val="95"/>
        </w:rPr>
        <w:t>few</w:t>
      </w:r>
      <w:r>
        <w:rPr>
          <w:color w:val="231F20"/>
          <w:spacing w:val="-39"/>
          <w:w w:val="95"/>
        </w:rPr>
        <w:t> </w:t>
      </w:r>
      <w:r>
        <w:rPr>
          <w:color w:val="231F20"/>
          <w:w w:val="95"/>
        </w:rPr>
        <w:t>months</w:t>
      </w:r>
      <w:r>
        <w:rPr>
          <w:color w:val="231F20"/>
          <w:spacing w:val="-39"/>
          <w:w w:val="95"/>
        </w:rPr>
        <w:t> </w:t>
      </w:r>
      <w:r>
        <w:rPr>
          <w:color w:val="231F20"/>
          <w:w w:val="95"/>
        </w:rPr>
        <w:t>will</w:t>
      </w:r>
      <w:r>
        <w:rPr>
          <w:color w:val="231F20"/>
          <w:spacing w:val="-39"/>
          <w:w w:val="95"/>
        </w:rPr>
        <w:t> </w:t>
      </w:r>
      <w:r>
        <w:rPr>
          <w:color w:val="231F20"/>
          <w:w w:val="95"/>
        </w:rPr>
        <w:t>continue </w:t>
      </w:r>
      <w:r>
        <w:rPr>
          <w:color w:val="231F20"/>
        </w:rPr>
        <w:t>to</w:t>
      </w:r>
      <w:r>
        <w:rPr>
          <w:color w:val="231F20"/>
          <w:spacing w:val="-43"/>
        </w:rPr>
        <w:t> </w:t>
      </w:r>
      <w:r>
        <w:rPr>
          <w:color w:val="231F20"/>
        </w:rPr>
        <w:t>bear</w:t>
      </w:r>
      <w:r>
        <w:rPr>
          <w:color w:val="231F20"/>
          <w:spacing w:val="-42"/>
        </w:rPr>
        <w:t> </w:t>
      </w:r>
      <w:r>
        <w:rPr>
          <w:color w:val="231F20"/>
        </w:rPr>
        <w:t>down</w:t>
      </w:r>
      <w:r>
        <w:rPr>
          <w:color w:val="231F20"/>
          <w:spacing w:val="-42"/>
        </w:rPr>
        <w:t> </w:t>
      </w:r>
      <w:r>
        <w:rPr>
          <w:color w:val="231F20"/>
        </w:rPr>
        <w:t>on</w:t>
      </w:r>
      <w:r>
        <w:rPr>
          <w:color w:val="231F20"/>
          <w:spacing w:val="-42"/>
        </w:rPr>
        <w:t> </w:t>
      </w:r>
      <w:r>
        <w:rPr>
          <w:color w:val="231F20"/>
        </w:rPr>
        <w:t>inflation</w:t>
      </w:r>
      <w:r>
        <w:rPr>
          <w:color w:val="231F20"/>
          <w:spacing w:val="-42"/>
        </w:rPr>
        <w:t> </w:t>
      </w:r>
      <w:r>
        <w:rPr>
          <w:color w:val="231F20"/>
        </w:rPr>
        <w:t>at</w:t>
      </w:r>
      <w:r>
        <w:rPr>
          <w:color w:val="231F20"/>
          <w:spacing w:val="-43"/>
        </w:rPr>
        <w:t> </w:t>
      </w:r>
      <w:r>
        <w:rPr>
          <w:color w:val="231F20"/>
        </w:rPr>
        <w:t>least</w:t>
      </w:r>
      <w:r>
        <w:rPr>
          <w:color w:val="231F20"/>
          <w:spacing w:val="-42"/>
        </w:rPr>
        <w:t> </w:t>
      </w:r>
      <w:r>
        <w:rPr>
          <w:color w:val="231F20"/>
        </w:rPr>
        <w:t>until</w:t>
      </w:r>
      <w:r>
        <w:rPr>
          <w:color w:val="231F20"/>
          <w:spacing w:val="-42"/>
        </w:rPr>
        <w:t> </w:t>
      </w:r>
      <w:r>
        <w:rPr>
          <w:color w:val="231F20"/>
        </w:rPr>
        <w:t>the</w:t>
      </w:r>
      <w:r>
        <w:rPr>
          <w:color w:val="231F20"/>
          <w:spacing w:val="-42"/>
        </w:rPr>
        <w:t> </w:t>
      </w:r>
      <w:r>
        <w:rPr>
          <w:color w:val="231F20"/>
        </w:rPr>
        <w:t>middle</w:t>
      </w:r>
      <w:r>
        <w:rPr>
          <w:color w:val="231F20"/>
          <w:spacing w:val="-42"/>
        </w:rPr>
        <w:t> </w:t>
      </w:r>
      <w:r>
        <w:rPr>
          <w:color w:val="231F20"/>
        </w:rPr>
        <w:t>of</w:t>
      </w:r>
      <w:r>
        <w:rPr>
          <w:color w:val="231F20"/>
          <w:spacing w:val="-42"/>
        </w:rPr>
        <w:t> </w:t>
      </w:r>
      <w:r>
        <w:rPr>
          <w:color w:val="231F20"/>
        </w:rPr>
        <w:t>next</w:t>
      </w:r>
      <w:r>
        <w:rPr>
          <w:color w:val="231F20"/>
          <w:spacing w:val="-43"/>
        </w:rPr>
        <w:t> </w:t>
      </w:r>
      <w:r>
        <w:rPr>
          <w:color w:val="231F20"/>
        </w:rPr>
        <w:t>year.</w:t>
      </w:r>
      <w:r>
        <w:rPr>
          <w:color w:val="231F20"/>
          <w:spacing w:val="-23"/>
        </w:rPr>
        <w:t> </w:t>
      </w:r>
      <w:r>
        <w:rPr>
          <w:color w:val="231F20"/>
        </w:rPr>
        <w:t>Nonetheless,</w:t>
      </w:r>
      <w:r>
        <w:rPr>
          <w:color w:val="231F20"/>
          <w:spacing w:val="-43"/>
        </w:rPr>
        <w:t> </w:t>
      </w:r>
      <w:r>
        <w:rPr>
          <w:color w:val="231F20"/>
        </w:rPr>
        <w:t>a</w:t>
      </w:r>
      <w:r>
        <w:rPr>
          <w:color w:val="231F20"/>
          <w:spacing w:val="-42"/>
        </w:rPr>
        <w:t> </w:t>
      </w:r>
      <w:r>
        <w:rPr>
          <w:color w:val="231F20"/>
        </w:rPr>
        <w:t>range</w:t>
      </w:r>
      <w:r>
        <w:rPr>
          <w:color w:val="231F20"/>
          <w:spacing w:val="-42"/>
        </w:rPr>
        <w:t> </w:t>
      </w:r>
      <w:r>
        <w:rPr>
          <w:color w:val="231F20"/>
        </w:rPr>
        <w:t>of</w:t>
      </w:r>
      <w:r>
        <w:rPr>
          <w:color w:val="231F20"/>
          <w:spacing w:val="-42"/>
        </w:rPr>
        <w:t> </w:t>
      </w:r>
      <w:r>
        <w:rPr>
          <w:color w:val="231F20"/>
        </w:rPr>
        <w:t>measures</w:t>
      </w:r>
      <w:r>
        <w:rPr>
          <w:color w:val="231F20"/>
          <w:spacing w:val="-42"/>
        </w:rPr>
        <w:t> </w:t>
      </w:r>
      <w:r>
        <w:rPr>
          <w:color w:val="231F20"/>
        </w:rPr>
        <w:t>suggest</w:t>
      </w:r>
      <w:r>
        <w:rPr>
          <w:color w:val="231F20"/>
          <w:spacing w:val="-42"/>
        </w:rPr>
        <w:t> </w:t>
      </w:r>
      <w:r>
        <w:rPr>
          <w:color w:val="231F20"/>
        </w:rPr>
        <w:t>that </w:t>
      </w:r>
      <w:r>
        <w:rPr>
          <w:color w:val="231F20"/>
          <w:w w:val="95"/>
        </w:rPr>
        <w:t>medium-term</w:t>
      </w:r>
      <w:r>
        <w:rPr>
          <w:color w:val="231F20"/>
          <w:spacing w:val="-41"/>
          <w:w w:val="95"/>
        </w:rPr>
        <w:t> </w:t>
      </w:r>
      <w:r>
        <w:rPr>
          <w:color w:val="231F20"/>
          <w:w w:val="95"/>
        </w:rPr>
        <w:t>inflation</w:t>
      </w:r>
      <w:r>
        <w:rPr>
          <w:color w:val="231F20"/>
          <w:spacing w:val="-40"/>
          <w:w w:val="95"/>
        </w:rPr>
        <w:t> </w:t>
      </w:r>
      <w:r>
        <w:rPr>
          <w:color w:val="231F20"/>
          <w:w w:val="95"/>
        </w:rPr>
        <w:t>expectations</w:t>
      </w:r>
      <w:r>
        <w:rPr>
          <w:color w:val="231F20"/>
          <w:spacing w:val="-41"/>
          <w:w w:val="95"/>
        </w:rPr>
        <w:t> </w:t>
      </w:r>
      <w:r>
        <w:rPr>
          <w:color w:val="231F20"/>
          <w:w w:val="95"/>
        </w:rPr>
        <w:t>remain</w:t>
      </w:r>
      <w:r>
        <w:rPr>
          <w:color w:val="231F20"/>
          <w:spacing w:val="-40"/>
          <w:w w:val="95"/>
        </w:rPr>
        <w:t> </w:t>
      </w:r>
      <w:r>
        <w:rPr>
          <w:color w:val="231F20"/>
          <w:w w:val="95"/>
        </w:rPr>
        <w:t>well</w:t>
      </w:r>
      <w:r>
        <w:rPr>
          <w:color w:val="231F20"/>
          <w:spacing w:val="-40"/>
          <w:w w:val="95"/>
        </w:rPr>
        <w:t> </w:t>
      </w:r>
      <w:r>
        <w:rPr>
          <w:color w:val="231F20"/>
          <w:w w:val="95"/>
        </w:rPr>
        <w:t>anchored.</w:t>
      </w:r>
      <w:r>
        <w:rPr>
          <w:color w:val="231F20"/>
          <w:spacing w:val="-24"/>
          <w:w w:val="95"/>
        </w:rPr>
        <w:t> </w:t>
      </w:r>
      <w:r>
        <w:rPr>
          <w:color w:val="231F20"/>
          <w:w w:val="95"/>
        </w:rPr>
        <w:t>There</w:t>
      </w:r>
      <w:r>
        <w:rPr>
          <w:color w:val="231F20"/>
          <w:spacing w:val="-40"/>
          <w:w w:val="95"/>
        </w:rPr>
        <w:t> </w:t>
      </w:r>
      <w:r>
        <w:rPr>
          <w:color w:val="231F20"/>
          <w:w w:val="95"/>
        </w:rPr>
        <w:t>is</w:t>
      </w:r>
      <w:r>
        <w:rPr>
          <w:color w:val="231F20"/>
          <w:spacing w:val="-40"/>
          <w:w w:val="95"/>
        </w:rPr>
        <w:t> </w:t>
      </w:r>
      <w:r>
        <w:rPr>
          <w:color w:val="231F20"/>
          <w:w w:val="95"/>
        </w:rPr>
        <w:t>little</w:t>
      </w:r>
      <w:r>
        <w:rPr>
          <w:color w:val="231F20"/>
          <w:spacing w:val="-41"/>
          <w:w w:val="95"/>
        </w:rPr>
        <w:t> </w:t>
      </w:r>
      <w:r>
        <w:rPr>
          <w:color w:val="231F20"/>
          <w:w w:val="95"/>
        </w:rPr>
        <w:t>evidence</w:t>
      </w:r>
      <w:r>
        <w:rPr>
          <w:color w:val="231F20"/>
          <w:spacing w:val="-40"/>
          <w:w w:val="95"/>
        </w:rPr>
        <w:t> </w:t>
      </w:r>
      <w:r>
        <w:rPr>
          <w:color w:val="231F20"/>
          <w:w w:val="95"/>
        </w:rPr>
        <w:t>in</w:t>
      </w:r>
      <w:r>
        <w:rPr>
          <w:color w:val="231F20"/>
          <w:spacing w:val="-40"/>
          <w:w w:val="95"/>
        </w:rPr>
        <w:t> </w:t>
      </w:r>
      <w:r>
        <w:rPr>
          <w:color w:val="231F20"/>
          <w:w w:val="95"/>
        </w:rPr>
        <w:t>wage</w:t>
      </w:r>
      <w:r>
        <w:rPr>
          <w:color w:val="231F20"/>
          <w:spacing w:val="-41"/>
          <w:w w:val="95"/>
        </w:rPr>
        <w:t> </w:t>
      </w:r>
      <w:r>
        <w:rPr>
          <w:color w:val="231F20"/>
          <w:w w:val="95"/>
        </w:rPr>
        <w:t>settlements</w:t>
      </w:r>
      <w:r>
        <w:rPr>
          <w:color w:val="231F20"/>
          <w:spacing w:val="-40"/>
          <w:w w:val="95"/>
        </w:rPr>
        <w:t> </w:t>
      </w:r>
      <w:r>
        <w:rPr>
          <w:color w:val="231F20"/>
          <w:w w:val="95"/>
        </w:rPr>
        <w:t>or</w:t>
      </w:r>
      <w:r>
        <w:rPr>
          <w:color w:val="231F20"/>
          <w:spacing w:val="-41"/>
          <w:w w:val="95"/>
        </w:rPr>
        <w:t> </w:t>
      </w:r>
      <w:r>
        <w:rPr>
          <w:color w:val="231F20"/>
          <w:w w:val="95"/>
        </w:rPr>
        <w:t>spending </w:t>
      </w:r>
      <w:r>
        <w:rPr>
          <w:color w:val="231F20"/>
        </w:rPr>
        <w:t>patterns</w:t>
      </w:r>
      <w:r>
        <w:rPr>
          <w:color w:val="231F20"/>
          <w:spacing w:val="-23"/>
        </w:rPr>
        <w:t> </w:t>
      </w:r>
      <w:r>
        <w:rPr>
          <w:color w:val="231F20"/>
        </w:rPr>
        <w:t>of</w:t>
      </w:r>
      <w:r>
        <w:rPr>
          <w:color w:val="231F20"/>
          <w:spacing w:val="-22"/>
        </w:rPr>
        <w:t> </w:t>
      </w:r>
      <w:r>
        <w:rPr>
          <w:color w:val="231F20"/>
        </w:rPr>
        <w:t>any</w:t>
      </w:r>
      <w:r>
        <w:rPr>
          <w:color w:val="231F20"/>
          <w:spacing w:val="-23"/>
        </w:rPr>
        <w:t> </w:t>
      </w:r>
      <w:r>
        <w:rPr>
          <w:color w:val="231F20"/>
        </w:rPr>
        <w:t>deflationary</w:t>
      </w:r>
      <w:r>
        <w:rPr>
          <w:color w:val="231F20"/>
          <w:spacing w:val="-22"/>
        </w:rPr>
        <w:t> </w:t>
      </w:r>
      <w:r>
        <w:rPr>
          <w:color w:val="231F20"/>
        </w:rPr>
        <w:t>mindset</w:t>
      </w:r>
      <w:r>
        <w:rPr>
          <w:color w:val="231F20"/>
          <w:spacing w:val="-22"/>
        </w:rPr>
        <w:t> </w:t>
      </w:r>
      <w:r>
        <w:rPr>
          <w:color w:val="231F20"/>
        </w:rPr>
        <w:t>among</w:t>
      </w:r>
      <w:r>
        <w:rPr>
          <w:color w:val="231F20"/>
          <w:spacing w:val="-23"/>
        </w:rPr>
        <w:t> </w:t>
      </w:r>
      <w:r>
        <w:rPr>
          <w:color w:val="231F20"/>
        </w:rPr>
        <w:t>businesses</w:t>
      </w:r>
      <w:r>
        <w:rPr>
          <w:color w:val="231F20"/>
          <w:spacing w:val="-22"/>
        </w:rPr>
        <w:t> </w:t>
      </w:r>
      <w:r>
        <w:rPr>
          <w:color w:val="231F20"/>
        </w:rPr>
        <w:t>and</w:t>
      </w:r>
      <w:r>
        <w:rPr>
          <w:color w:val="231F20"/>
          <w:spacing w:val="-23"/>
        </w:rPr>
        <w:t> </w:t>
      </w:r>
      <w:r>
        <w:rPr>
          <w:color w:val="231F20"/>
        </w:rPr>
        <w:t>households.</w:t>
      </w:r>
    </w:p>
    <w:p>
      <w:pPr>
        <w:spacing w:after="0" w:line="268" w:lineRule="auto"/>
        <w:sectPr>
          <w:pgSz w:w="11910" w:h="16840"/>
          <w:pgMar w:top="340" w:bottom="280" w:left="640" w:right="540"/>
        </w:sectPr>
      </w:pPr>
    </w:p>
    <w:p>
      <w:pPr>
        <w:tabs>
          <w:tab w:pos="5482" w:val="left" w:leader="none"/>
        </w:tabs>
        <w:spacing w:before="90"/>
        <w:ind w:left="153" w:right="0" w:firstLine="0"/>
        <w:jc w:val="left"/>
        <w:rPr>
          <w:sz w:val="15"/>
        </w:rPr>
      </w:pPr>
      <w:r>
        <w:rPr>
          <w:color w:val="231F20"/>
          <w:sz w:val="15"/>
        </w:rPr>
        <w:t>ii</w:t>
        <w:tab/>
        <w:t>Inflation Report </w:t>
      </w:r>
      <w:r>
        <w:rPr>
          <w:color w:val="A70741"/>
          <w:sz w:val="15"/>
        </w:rPr>
        <w:t>August</w:t>
      </w:r>
      <w:r>
        <w:rPr>
          <w:color w:val="A70741"/>
          <w:spacing w:val="-8"/>
          <w:sz w:val="15"/>
        </w:rPr>
        <w:t> </w:t>
      </w:r>
      <w:r>
        <w:rPr>
          <w:color w:val="A70741"/>
          <w:sz w:val="15"/>
        </w:rPr>
        <w:t>2015</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line="268" w:lineRule="auto" w:before="121"/>
        <w:ind w:left="153" w:right="938"/>
      </w:pPr>
      <w:r>
        <w:rPr>
          <w:color w:val="231F20"/>
          <w:w w:val="95"/>
        </w:rPr>
        <w:t>Sterling</w:t>
      </w:r>
      <w:r>
        <w:rPr>
          <w:color w:val="231F20"/>
          <w:spacing w:val="-27"/>
          <w:w w:val="95"/>
        </w:rPr>
        <w:t> </w:t>
      </w:r>
      <w:r>
        <w:rPr>
          <w:color w:val="231F20"/>
          <w:w w:val="95"/>
        </w:rPr>
        <w:t>has</w:t>
      </w:r>
      <w:r>
        <w:rPr>
          <w:color w:val="231F20"/>
          <w:spacing w:val="-26"/>
          <w:w w:val="95"/>
        </w:rPr>
        <w:t> </w:t>
      </w:r>
      <w:r>
        <w:rPr>
          <w:color w:val="231F20"/>
          <w:w w:val="95"/>
        </w:rPr>
        <w:t>appreciated</w:t>
      </w:r>
      <w:r>
        <w:rPr>
          <w:color w:val="231F20"/>
          <w:spacing w:val="-26"/>
          <w:w w:val="95"/>
        </w:rPr>
        <w:t> </w:t>
      </w:r>
      <w:r>
        <w:rPr>
          <w:color w:val="231F20"/>
          <w:w w:val="95"/>
        </w:rPr>
        <w:t>by</w:t>
      </w:r>
      <w:r>
        <w:rPr>
          <w:color w:val="231F20"/>
          <w:spacing w:val="-27"/>
          <w:w w:val="95"/>
        </w:rPr>
        <w:t> </w:t>
      </w:r>
      <w:r>
        <w:rPr>
          <w:color w:val="231F20"/>
          <w:w w:val="95"/>
        </w:rPr>
        <w:t>3½%</w:t>
      </w:r>
      <w:r>
        <w:rPr>
          <w:color w:val="231F20"/>
          <w:spacing w:val="-26"/>
          <w:w w:val="95"/>
        </w:rPr>
        <w:t> </w:t>
      </w:r>
      <w:r>
        <w:rPr>
          <w:color w:val="231F20"/>
          <w:w w:val="95"/>
        </w:rPr>
        <w:t>since</w:t>
      </w:r>
      <w:r>
        <w:rPr>
          <w:color w:val="231F20"/>
          <w:spacing w:val="-26"/>
          <w:w w:val="95"/>
        </w:rPr>
        <w:t> </w:t>
      </w:r>
      <w:r>
        <w:rPr>
          <w:color w:val="231F20"/>
          <w:w w:val="95"/>
        </w:rPr>
        <w:t>May</w:t>
      </w:r>
      <w:r>
        <w:rPr>
          <w:color w:val="231F20"/>
          <w:spacing w:val="-26"/>
          <w:w w:val="95"/>
        </w:rPr>
        <w:t> </w:t>
      </w:r>
      <w:r>
        <w:rPr>
          <w:color w:val="231F20"/>
          <w:w w:val="95"/>
        </w:rPr>
        <w:t>and</w:t>
      </w:r>
      <w:r>
        <w:rPr>
          <w:color w:val="231F20"/>
          <w:spacing w:val="-27"/>
          <w:w w:val="95"/>
        </w:rPr>
        <w:t> </w:t>
      </w:r>
      <w:r>
        <w:rPr>
          <w:color w:val="231F20"/>
          <w:w w:val="95"/>
        </w:rPr>
        <w:t>20%</w:t>
      </w:r>
      <w:r>
        <w:rPr>
          <w:color w:val="231F20"/>
          <w:spacing w:val="-26"/>
          <w:w w:val="95"/>
        </w:rPr>
        <w:t> </w:t>
      </w:r>
      <w:r>
        <w:rPr>
          <w:color w:val="231F20"/>
          <w:w w:val="95"/>
        </w:rPr>
        <w:t>since</w:t>
      </w:r>
      <w:r>
        <w:rPr>
          <w:color w:val="231F20"/>
          <w:spacing w:val="-26"/>
          <w:w w:val="95"/>
        </w:rPr>
        <w:t> </w:t>
      </w:r>
      <w:r>
        <w:rPr>
          <w:color w:val="231F20"/>
          <w:w w:val="95"/>
        </w:rPr>
        <w:t>its</w:t>
      </w:r>
      <w:r>
        <w:rPr>
          <w:color w:val="231F20"/>
          <w:spacing w:val="-27"/>
          <w:w w:val="95"/>
        </w:rPr>
        <w:t> </w:t>
      </w:r>
      <w:r>
        <w:rPr>
          <w:color w:val="231F20"/>
          <w:w w:val="95"/>
        </w:rPr>
        <w:t>trough</w:t>
      </w:r>
      <w:r>
        <w:rPr>
          <w:color w:val="231F20"/>
          <w:spacing w:val="-26"/>
          <w:w w:val="95"/>
        </w:rPr>
        <w:t> </w:t>
      </w:r>
      <w:r>
        <w:rPr>
          <w:color w:val="231F20"/>
          <w:w w:val="95"/>
        </w:rPr>
        <w:t>in</w:t>
      </w:r>
      <w:r>
        <w:rPr>
          <w:color w:val="231F20"/>
          <w:spacing w:val="-26"/>
          <w:w w:val="95"/>
        </w:rPr>
        <w:t> </w:t>
      </w:r>
      <w:r>
        <w:rPr>
          <w:color w:val="231F20"/>
          <w:w w:val="95"/>
        </w:rPr>
        <w:t>March</w:t>
      </w:r>
      <w:r>
        <w:rPr>
          <w:color w:val="231F20"/>
          <w:spacing w:val="-26"/>
          <w:w w:val="95"/>
        </w:rPr>
        <w:t> </w:t>
      </w:r>
      <w:r>
        <w:rPr>
          <w:color w:val="231F20"/>
          <w:w w:val="95"/>
        </w:rPr>
        <w:t>2013.</w:t>
      </w:r>
      <w:r>
        <w:rPr>
          <w:color w:val="231F20"/>
          <w:spacing w:val="5"/>
          <w:w w:val="95"/>
        </w:rPr>
        <w:t> </w:t>
      </w:r>
      <w:r>
        <w:rPr>
          <w:color w:val="231F20"/>
          <w:w w:val="95"/>
        </w:rPr>
        <w:t>The</w:t>
      </w:r>
      <w:r>
        <w:rPr>
          <w:color w:val="231F20"/>
          <w:spacing w:val="-26"/>
          <w:w w:val="95"/>
        </w:rPr>
        <w:t> </w:t>
      </w:r>
      <w:r>
        <w:rPr>
          <w:color w:val="231F20"/>
          <w:w w:val="95"/>
        </w:rPr>
        <w:t>drag</w:t>
      </w:r>
      <w:r>
        <w:rPr>
          <w:color w:val="231F20"/>
          <w:spacing w:val="-27"/>
          <w:w w:val="95"/>
        </w:rPr>
        <w:t> </w:t>
      </w:r>
      <w:r>
        <w:rPr>
          <w:color w:val="231F20"/>
          <w:w w:val="95"/>
        </w:rPr>
        <w:t>on</w:t>
      </w:r>
      <w:r>
        <w:rPr>
          <w:color w:val="231F20"/>
          <w:spacing w:val="-26"/>
          <w:w w:val="95"/>
        </w:rPr>
        <w:t> </w:t>
      </w:r>
      <w:r>
        <w:rPr>
          <w:color w:val="231F20"/>
          <w:w w:val="95"/>
        </w:rPr>
        <w:t>import</w:t>
      </w:r>
      <w:r>
        <w:rPr>
          <w:color w:val="231F20"/>
          <w:spacing w:val="-26"/>
          <w:w w:val="95"/>
        </w:rPr>
        <w:t> </w:t>
      </w:r>
      <w:r>
        <w:rPr>
          <w:color w:val="231F20"/>
          <w:w w:val="95"/>
        </w:rPr>
        <w:t>prices</w:t>
      </w:r>
      <w:r>
        <w:rPr>
          <w:color w:val="231F20"/>
          <w:spacing w:val="-26"/>
          <w:w w:val="95"/>
        </w:rPr>
        <w:t> </w:t>
      </w:r>
      <w:r>
        <w:rPr>
          <w:color w:val="231F20"/>
          <w:w w:val="95"/>
        </w:rPr>
        <w:t>from</w:t>
      </w:r>
      <w:r>
        <w:rPr>
          <w:color w:val="231F20"/>
          <w:spacing w:val="-27"/>
          <w:w w:val="95"/>
        </w:rPr>
        <w:t> </w:t>
      </w:r>
      <w:r>
        <w:rPr>
          <w:color w:val="231F20"/>
          <w:w w:val="95"/>
        </w:rPr>
        <w:t>this appreciation</w:t>
      </w:r>
      <w:r>
        <w:rPr>
          <w:color w:val="231F20"/>
          <w:spacing w:val="-30"/>
          <w:w w:val="95"/>
        </w:rPr>
        <w:t> </w:t>
      </w:r>
      <w:r>
        <w:rPr>
          <w:color w:val="231F20"/>
          <w:w w:val="95"/>
        </w:rPr>
        <w:t>will</w:t>
      </w:r>
      <w:r>
        <w:rPr>
          <w:color w:val="231F20"/>
          <w:spacing w:val="-29"/>
          <w:w w:val="95"/>
        </w:rPr>
        <w:t> </w:t>
      </w:r>
      <w:r>
        <w:rPr>
          <w:color w:val="231F20"/>
          <w:w w:val="95"/>
        </w:rPr>
        <w:t>continue</w:t>
      </w:r>
      <w:r>
        <w:rPr>
          <w:color w:val="231F20"/>
          <w:spacing w:val="-29"/>
          <w:w w:val="95"/>
        </w:rPr>
        <w:t> </w:t>
      </w:r>
      <w:r>
        <w:rPr>
          <w:color w:val="231F20"/>
          <w:w w:val="95"/>
        </w:rPr>
        <w:t>to</w:t>
      </w:r>
      <w:r>
        <w:rPr>
          <w:color w:val="231F20"/>
          <w:spacing w:val="-29"/>
          <w:w w:val="95"/>
        </w:rPr>
        <w:t> </w:t>
      </w:r>
      <w:r>
        <w:rPr>
          <w:color w:val="231F20"/>
          <w:w w:val="95"/>
        </w:rPr>
        <w:t>push</w:t>
      </w:r>
      <w:r>
        <w:rPr>
          <w:color w:val="231F20"/>
          <w:spacing w:val="-30"/>
          <w:w w:val="95"/>
        </w:rPr>
        <w:t> </w:t>
      </w:r>
      <w:r>
        <w:rPr>
          <w:color w:val="231F20"/>
          <w:w w:val="95"/>
        </w:rPr>
        <w:t>down</w:t>
      </w:r>
      <w:r>
        <w:rPr>
          <w:color w:val="231F20"/>
          <w:spacing w:val="-29"/>
          <w:w w:val="95"/>
        </w:rPr>
        <w:t> </w:t>
      </w:r>
      <w:r>
        <w:rPr>
          <w:color w:val="231F20"/>
          <w:w w:val="95"/>
        </w:rPr>
        <w:t>on</w:t>
      </w:r>
      <w:r>
        <w:rPr>
          <w:color w:val="231F20"/>
          <w:spacing w:val="-29"/>
          <w:w w:val="95"/>
        </w:rPr>
        <w:t> </w:t>
      </w:r>
      <w:r>
        <w:rPr>
          <w:color w:val="231F20"/>
          <w:w w:val="95"/>
        </w:rPr>
        <w:t>inflation</w:t>
      </w:r>
      <w:r>
        <w:rPr>
          <w:color w:val="231F20"/>
          <w:spacing w:val="-29"/>
          <w:w w:val="95"/>
        </w:rPr>
        <w:t> </w:t>
      </w:r>
      <w:r>
        <w:rPr>
          <w:color w:val="231F20"/>
          <w:w w:val="95"/>
        </w:rPr>
        <w:t>for</w:t>
      </w:r>
      <w:r>
        <w:rPr>
          <w:color w:val="231F20"/>
          <w:spacing w:val="-30"/>
          <w:w w:val="95"/>
        </w:rPr>
        <w:t> </w:t>
      </w:r>
      <w:r>
        <w:rPr>
          <w:color w:val="231F20"/>
          <w:w w:val="95"/>
        </w:rPr>
        <w:t>some</w:t>
      </w:r>
      <w:r>
        <w:rPr>
          <w:color w:val="231F20"/>
          <w:spacing w:val="-29"/>
          <w:w w:val="95"/>
        </w:rPr>
        <w:t> </w:t>
      </w:r>
      <w:r>
        <w:rPr>
          <w:color w:val="231F20"/>
          <w:w w:val="95"/>
        </w:rPr>
        <w:t>time</w:t>
      </w:r>
      <w:r>
        <w:rPr>
          <w:color w:val="231F20"/>
          <w:spacing w:val="-29"/>
          <w:w w:val="95"/>
        </w:rPr>
        <w:t> </w:t>
      </w:r>
      <w:r>
        <w:rPr>
          <w:color w:val="231F20"/>
          <w:w w:val="95"/>
        </w:rPr>
        <w:t>to</w:t>
      </w:r>
      <w:r>
        <w:rPr>
          <w:color w:val="231F20"/>
          <w:spacing w:val="-29"/>
          <w:w w:val="95"/>
        </w:rPr>
        <w:t> </w:t>
      </w:r>
      <w:r>
        <w:rPr>
          <w:color w:val="231F20"/>
          <w:w w:val="95"/>
        </w:rPr>
        <w:t>come,</w:t>
      </w:r>
      <w:r>
        <w:rPr>
          <w:color w:val="231F20"/>
          <w:spacing w:val="-30"/>
          <w:w w:val="95"/>
        </w:rPr>
        <w:t> </w:t>
      </w:r>
      <w:r>
        <w:rPr>
          <w:color w:val="231F20"/>
          <w:w w:val="95"/>
        </w:rPr>
        <w:t>posing</w:t>
      </w:r>
      <w:r>
        <w:rPr>
          <w:color w:val="231F20"/>
          <w:spacing w:val="-29"/>
          <w:w w:val="95"/>
        </w:rPr>
        <w:t> </w:t>
      </w:r>
      <w:r>
        <w:rPr>
          <w:color w:val="231F20"/>
          <w:w w:val="95"/>
        </w:rPr>
        <w:t>a</w:t>
      </w:r>
      <w:r>
        <w:rPr>
          <w:color w:val="231F20"/>
          <w:spacing w:val="-29"/>
          <w:w w:val="95"/>
        </w:rPr>
        <w:t> </w:t>
      </w:r>
      <w:r>
        <w:rPr>
          <w:color w:val="231F20"/>
          <w:w w:val="95"/>
        </w:rPr>
        <w:t>downside</w:t>
      </w:r>
      <w:r>
        <w:rPr>
          <w:color w:val="231F20"/>
          <w:spacing w:val="-29"/>
          <w:w w:val="95"/>
        </w:rPr>
        <w:t> </w:t>
      </w:r>
      <w:r>
        <w:rPr>
          <w:color w:val="231F20"/>
          <w:w w:val="95"/>
        </w:rPr>
        <w:t>risk</w:t>
      </w:r>
      <w:r>
        <w:rPr>
          <w:color w:val="231F20"/>
          <w:spacing w:val="-30"/>
          <w:w w:val="95"/>
        </w:rPr>
        <w:t> </w:t>
      </w:r>
      <w:r>
        <w:rPr>
          <w:color w:val="231F20"/>
          <w:w w:val="95"/>
        </w:rPr>
        <w:t>to</w:t>
      </w:r>
      <w:r>
        <w:rPr>
          <w:color w:val="231F20"/>
          <w:spacing w:val="-29"/>
          <w:w w:val="95"/>
        </w:rPr>
        <w:t> </w:t>
      </w:r>
      <w:r>
        <w:rPr>
          <w:color w:val="231F20"/>
          <w:w w:val="95"/>
        </w:rPr>
        <w:t>its</w:t>
      </w:r>
      <w:r>
        <w:rPr>
          <w:color w:val="231F20"/>
          <w:spacing w:val="-29"/>
          <w:w w:val="95"/>
        </w:rPr>
        <w:t> </w:t>
      </w:r>
      <w:r>
        <w:rPr>
          <w:color w:val="231F20"/>
          <w:w w:val="95"/>
        </w:rPr>
        <w:t>path</w:t>
      </w:r>
      <w:r>
        <w:rPr>
          <w:color w:val="231F20"/>
          <w:spacing w:val="-29"/>
          <w:w w:val="95"/>
        </w:rPr>
        <w:t> </w:t>
      </w:r>
      <w:r>
        <w:rPr>
          <w:color w:val="231F20"/>
          <w:w w:val="95"/>
        </w:rPr>
        <w:t>in</w:t>
      </w:r>
      <w:r>
        <w:rPr>
          <w:color w:val="231F20"/>
          <w:spacing w:val="-30"/>
          <w:w w:val="95"/>
        </w:rPr>
        <w:t> </w:t>
      </w:r>
      <w:r>
        <w:rPr>
          <w:color w:val="231F20"/>
          <w:w w:val="95"/>
        </w:rPr>
        <w:t>the near</w:t>
      </w:r>
      <w:r>
        <w:rPr>
          <w:color w:val="231F20"/>
          <w:spacing w:val="-38"/>
          <w:w w:val="95"/>
        </w:rPr>
        <w:t> </w:t>
      </w:r>
      <w:r>
        <w:rPr>
          <w:color w:val="231F20"/>
          <w:w w:val="95"/>
        </w:rPr>
        <w:t>term.</w:t>
      </w:r>
      <w:r>
        <w:rPr>
          <w:color w:val="231F20"/>
          <w:spacing w:val="-17"/>
          <w:w w:val="95"/>
        </w:rPr>
        <w:t> </w:t>
      </w:r>
      <w:r>
        <w:rPr>
          <w:color w:val="231F20"/>
          <w:w w:val="95"/>
        </w:rPr>
        <w:t>Set</w:t>
      </w:r>
      <w:r>
        <w:rPr>
          <w:color w:val="231F20"/>
          <w:spacing w:val="-38"/>
          <w:w w:val="95"/>
        </w:rPr>
        <w:t> </w:t>
      </w:r>
      <w:r>
        <w:rPr>
          <w:color w:val="231F20"/>
          <w:w w:val="95"/>
        </w:rPr>
        <w:t>against</w:t>
      </w:r>
      <w:r>
        <w:rPr>
          <w:color w:val="231F20"/>
          <w:spacing w:val="-38"/>
          <w:w w:val="95"/>
        </w:rPr>
        <w:t> </w:t>
      </w:r>
      <w:r>
        <w:rPr>
          <w:color w:val="231F20"/>
          <w:w w:val="95"/>
        </w:rPr>
        <w:t>that,</w:t>
      </w:r>
      <w:r>
        <w:rPr>
          <w:color w:val="231F20"/>
          <w:spacing w:val="-37"/>
          <w:w w:val="95"/>
        </w:rPr>
        <w:t> </w:t>
      </w:r>
      <w:r>
        <w:rPr>
          <w:color w:val="231F20"/>
          <w:w w:val="95"/>
        </w:rPr>
        <w:t>the</w:t>
      </w:r>
      <w:r>
        <w:rPr>
          <w:color w:val="231F20"/>
          <w:spacing w:val="-38"/>
          <w:w w:val="95"/>
        </w:rPr>
        <w:t> </w:t>
      </w:r>
      <w:r>
        <w:rPr>
          <w:color w:val="231F20"/>
          <w:w w:val="95"/>
        </w:rPr>
        <w:t>degree</w:t>
      </w:r>
      <w:r>
        <w:rPr>
          <w:color w:val="231F20"/>
          <w:spacing w:val="-37"/>
          <w:w w:val="95"/>
        </w:rPr>
        <w:t> </w:t>
      </w:r>
      <w:r>
        <w:rPr>
          <w:color w:val="231F20"/>
          <w:w w:val="95"/>
        </w:rPr>
        <w:t>of</w:t>
      </w:r>
      <w:r>
        <w:rPr>
          <w:color w:val="231F20"/>
          <w:spacing w:val="-38"/>
          <w:w w:val="95"/>
        </w:rPr>
        <w:t> </w:t>
      </w:r>
      <w:r>
        <w:rPr>
          <w:color w:val="231F20"/>
          <w:w w:val="95"/>
        </w:rPr>
        <w:t>slack</w:t>
      </w:r>
      <w:r>
        <w:rPr>
          <w:color w:val="231F20"/>
          <w:spacing w:val="-37"/>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economy</w:t>
      </w:r>
      <w:r>
        <w:rPr>
          <w:color w:val="231F20"/>
          <w:spacing w:val="-38"/>
          <w:w w:val="95"/>
        </w:rPr>
        <w:t> </w:t>
      </w:r>
      <w:r>
        <w:rPr>
          <w:color w:val="231F20"/>
          <w:w w:val="95"/>
        </w:rPr>
        <w:t>has</w:t>
      </w:r>
      <w:r>
        <w:rPr>
          <w:color w:val="231F20"/>
          <w:spacing w:val="-37"/>
          <w:w w:val="95"/>
        </w:rPr>
        <w:t> </w:t>
      </w:r>
      <w:r>
        <w:rPr>
          <w:color w:val="231F20"/>
          <w:w w:val="95"/>
        </w:rPr>
        <w:t>diminished</w:t>
      </w:r>
      <w:r>
        <w:rPr>
          <w:color w:val="231F20"/>
          <w:spacing w:val="-38"/>
          <w:w w:val="95"/>
        </w:rPr>
        <w:t> </w:t>
      </w:r>
      <w:r>
        <w:rPr>
          <w:color w:val="231F20"/>
          <w:w w:val="95"/>
        </w:rPr>
        <w:t>substantially</w:t>
      </w:r>
      <w:r>
        <w:rPr>
          <w:color w:val="231F20"/>
          <w:spacing w:val="-38"/>
          <w:w w:val="95"/>
        </w:rPr>
        <w:t> </w:t>
      </w:r>
      <w:r>
        <w:rPr>
          <w:color w:val="231F20"/>
          <w:w w:val="95"/>
        </w:rPr>
        <w:t>over</w:t>
      </w:r>
      <w:r>
        <w:rPr>
          <w:color w:val="231F20"/>
          <w:spacing w:val="-37"/>
          <w:w w:val="95"/>
        </w:rPr>
        <w:t> </w:t>
      </w:r>
      <w:r>
        <w:rPr>
          <w:color w:val="231F20"/>
          <w:w w:val="95"/>
        </w:rPr>
        <w:t>the</w:t>
      </w:r>
      <w:r>
        <w:rPr>
          <w:color w:val="231F20"/>
          <w:spacing w:val="-38"/>
          <w:w w:val="95"/>
        </w:rPr>
        <w:t> </w:t>
      </w:r>
      <w:r>
        <w:rPr>
          <w:color w:val="231F20"/>
          <w:w w:val="95"/>
        </w:rPr>
        <w:t>past</w:t>
      </w:r>
      <w:r>
        <w:rPr>
          <w:color w:val="231F20"/>
          <w:spacing w:val="-37"/>
          <w:w w:val="95"/>
        </w:rPr>
        <w:t> </w:t>
      </w:r>
      <w:r>
        <w:rPr>
          <w:color w:val="231F20"/>
          <w:w w:val="95"/>
        </w:rPr>
        <w:t>two</w:t>
      </w:r>
      <w:r>
        <w:rPr>
          <w:color w:val="231F20"/>
          <w:spacing w:val="-38"/>
          <w:w w:val="95"/>
        </w:rPr>
        <w:t> </w:t>
      </w:r>
      <w:r>
        <w:rPr>
          <w:color w:val="231F20"/>
          <w:w w:val="95"/>
        </w:rPr>
        <w:t>and</w:t>
      </w:r>
      <w:r>
        <w:rPr>
          <w:color w:val="231F20"/>
          <w:spacing w:val="-37"/>
          <w:w w:val="95"/>
        </w:rPr>
        <w:t> </w:t>
      </w:r>
      <w:r>
        <w:rPr>
          <w:color w:val="231F20"/>
          <w:w w:val="95"/>
        </w:rPr>
        <w:t>a</w:t>
      </w:r>
      <w:r>
        <w:rPr>
          <w:color w:val="231F20"/>
          <w:spacing w:val="-38"/>
          <w:w w:val="95"/>
        </w:rPr>
        <w:t> </w:t>
      </w:r>
      <w:r>
        <w:rPr>
          <w:color w:val="231F20"/>
          <w:w w:val="95"/>
        </w:rPr>
        <w:t>half years.</w:t>
      </w:r>
      <w:r>
        <w:rPr>
          <w:color w:val="231F20"/>
          <w:spacing w:val="-20"/>
          <w:w w:val="95"/>
        </w:rPr>
        <w:t> </w:t>
      </w:r>
      <w:r>
        <w:rPr>
          <w:color w:val="231F20"/>
          <w:w w:val="95"/>
        </w:rPr>
        <w:t>The</w:t>
      </w:r>
      <w:r>
        <w:rPr>
          <w:color w:val="231F20"/>
          <w:spacing w:val="-38"/>
          <w:w w:val="95"/>
        </w:rPr>
        <w:t> </w:t>
      </w:r>
      <w:r>
        <w:rPr>
          <w:color w:val="231F20"/>
          <w:w w:val="95"/>
        </w:rPr>
        <w:t>unemployment</w:t>
      </w:r>
      <w:r>
        <w:rPr>
          <w:color w:val="231F20"/>
          <w:spacing w:val="-38"/>
          <w:w w:val="95"/>
        </w:rPr>
        <w:t> </w:t>
      </w:r>
      <w:r>
        <w:rPr>
          <w:color w:val="231F20"/>
          <w:w w:val="95"/>
        </w:rPr>
        <w:t>rate</w:t>
      </w:r>
      <w:r>
        <w:rPr>
          <w:color w:val="231F20"/>
          <w:spacing w:val="-39"/>
          <w:w w:val="95"/>
        </w:rPr>
        <w:t> </w:t>
      </w:r>
      <w:r>
        <w:rPr>
          <w:color w:val="231F20"/>
          <w:w w:val="95"/>
        </w:rPr>
        <w:t>has</w:t>
      </w:r>
      <w:r>
        <w:rPr>
          <w:color w:val="231F20"/>
          <w:spacing w:val="-38"/>
          <w:w w:val="95"/>
        </w:rPr>
        <w:t> </w:t>
      </w:r>
      <w:r>
        <w:rPr>
          <w:color w:val="231F20"/>
          <w:w w:val="95"/>
        </w:rPr>
        <w:t>fallen</w:t>
      </w:r>
      <w:r>
        <w:rPr>
          <w:color w:val="231F20"/>
          <w:spacing w:val="-38"/>
          <w:w w:val="95"/>
        </w:rPr>
        <w:t> </w:t>
      </w:r>
      <w:r>
        <w:rPr>
          <w:color w:val="231F20"/>
          <w:w w:val="95"/>
        </w:rPr>
        <w:t>by</w:t>
      </w:r>
      <w:r>
        <w:rPr>
          <w:color w:val="231F20"/>
          <w:spacing w:val="-39"/>
          <w:w w:val="95"/>
        </w:rPr>
        <w:t> </w:t>
      </w:r>
      <w:r>
        <w:rPr>
          <w:color w:val="231F20"/>
          <w:w w:val="95"/>
        </w:rPr>
        <w:t>more</w:t>
      </w:r>
      <w:r>
        <w:rPr>
          <w:color w:val="231F20"/>
          <w:spacing w:val="-38"/>
          <w:w w:val="95"/>
        </w:rPr>
        <w:t> </w:t>
      </w:r>
      <w:r>
        <w:rPr>
          <w:color w:val="231F20"/>
          <w:w w:val="95"/>
        </w:rPr>
        <w:t>than</w:t>
      </w:r>
      <w:r>
        <w:rPr>
          <w:color w:val="231F20"/>
          <w:spacing w:val="-38"/>
          <w:w w:val="95"/>
        </w:rPr>
        <w:t> </w:t>
      </w:r>
      <w:r>
        <w:rPr>
          <w:color w:val="231F20"/>
          <w:w w:val="95"/>
        </w:rPr>
        <w:t>2</w:t>
      </w:r>
      <w:r>
        <w:rPr>
          <w:color w:val="231F20"/>
          <w:spacing w:val="-39"/>
          <w:w w:val="95"/>
        </w:rPr>
        <w:t> </w:t>
      </w:r>
      <w:r>
        <w:rPr>
          <w:color w:val="231F20"/>
          <w:w w:val="95"/>
        </w:rPr>
        <w:t>percentage</w:t>
      </w:r>
      <w:r>
        <w:rPr>
          <w:color w:val="231F20"/>
          <w:spacing w:val="-38"/>
          <w:w w:val="95"/>
        </w:rPr>
        <w:t> </w:t>
      </w:r>
      <w:r>
        <w:rPr>
          <w:color w:val="231F20"/>
          <w:w w:val="95"/>
        </w:rPr>
        <w:t>points</w:t>
      </w:r>
      <w:r>
        <w:rPr>
          <w:color w:val="231F20"/>
          <w:spacing w:val="-39"/>
          <w:w w:val="95"/>
        </w:rPr>
        <w:t> </w:t>
      </w:r>
      <w:r>
        <w:rPr>
          <w:color w:val="231F20"/>
          <w:w w:val="95"/>
        </w:rPr>
        <w:t>since</w:t>
      </w:r>
      <w:r>
        <w:rPr>
          <w:color w:val="231F20"/>
          <w:spacing w:val="-38"/>
          <w:w w:val="95"/>
        </w:rPr>
        <w:t> </w:t>
      </w:r>
      <w:r>
        <w:rPr>
          <w:color w:val="231F20"/>
          <w:w w:val="95"/>
        </w:rPr>
        <w:t>the</w:t>
      </w:r>
      <w:r>
        <w:rPr>
          <w:color w:val="231F20"/>
          <w:spacing w:val="-38"/>
          <w:w w:val="95"/>
        </w:rPr>
        <w:t> </w:t>
      </w:r>
      <w:r>
        <w:rPr>
          <w:color w:val="231F20"/>
          <w:w w:val="95"/>
        </w:rPr>
        <w:t>middle</w:t>
      </w:r>
      <w:r>
        <w:rPr>
          <w:color w:val="231F20"/>
          <w:spacing w:val="-39"/>
          <w:w w:val="95"/>
        </w:rPr>
        <w:t> </w:t>
      </w:r>
      <w:r>
        <w:rPr>
          <w:color w:val="231F20"/>
          <w:w w:val="95"/>
        </w:rPr>
        <w:t>of</w:t>
      </w:r>
      <w:r>
        <w:rPr>
          <w:color w:val="231F20"/>
          <w:spacing w:val="-38"/>
          <w:w w:val="95"/>
        </w:rPr>
        <w:t> </w:t>
      </w:r>
      <w:r>
        <w:rPr>
          <w:color w:val="231F20"/>
          <w:w w:val="95"/>
        </w:rPr>
        <w:t>2013,</w:t>
      </w:r>
      <w:r>
        <w:rPr>
          <w:color w:val="231F20"/>
          <w:spacing w:val="-38"/>
          <w:w w:val="95"/>
        </w:rPr>
        <w:t> </w:t>
      </w:r>
      <w:r>
        <w:rPr>
          <w:color w:val="231F20"/>
          <w:w w:val="95"/>
        </w:rPr>
        <w:t>and</w:t>
      </w:r>
      <w:r>
        <w:rPr>
          <w:color w:val="231F20"/>
          <w:spacing w:val="-39"/>
          <w:w w:val="95"/>
        </w:rPr>
        <w:t> </w:t>
      </w:r>
      <w:r>
        <w:rPr>
          <w:color w:val="231F20"/>
          <w:w w:val="95"/>
        </w:rPr>
        <w:t>the</w:t>
      </w:r>
      <w:r>
        <w:rPr>
          <w:color w:val="231F20"/>
          <w:spacing w:val="-38"/>
          <w:w w:val="95"/>
        </w:rPr>
        <w:t> </w:t>
      </w:r>
      <w:r>
        <w:rPr>
          <w:color w:val="231F20"/>
          <w:w w:val="95"/>
        </w:rPr>
        <w:t>ratio</w:t>
      </w:r>
      <w:r>
        <w:rPr>
          <w:color w:val="231F20"/>
          <w:spacing w:val="-38"/>
          <w:w w:val="95"/>
        </w:rPr>
        <w:t> </w:t>
      </w:r>
      <w:r>
        <w:rPr>
          <w:color w:val="231F20"/>
          <w:w w:val="95"/>
        </w:rPr>
        <w:t>of</w:t>
      </w:r>
      <w:r>
        <w:rPr>
          <w:color w:val="231F20"/>
          <w:spacing w:val="-39"/>
          <w:w w:val="95"/>
        </w:rPr>
        <w:t> </w:t>
      </w:r>
      <w:r>
        <w:rPr>
          <w:color w:val="231F20"/>
          <w:w w:val="95"/>
        </w:rPr>
        <w:t>job vacancies</w:t>
      </w:r>
      <w:r>
        <w:rPr>
          <w:color w:val="231F20"/>
          <w:spacing w:val="-42"/>
          <w:w w:val="95"/>
        </w:rPr>
        <w:t> </w:t>
      </w:r>
      <w:r>
        <w:rPr>
          <w:color w:val="231F20"/>
          <w:w w:val="95"/>
        </w:rPr>
        <w:t>to</w:t>
      </w:r>
      <w:r>
        <w:rPr>
          <w:color w:val="231F20"/>
          <w:spacing w:val="-41"/>
          <w:w w:val="95"/>
        </w:rPr>
        <w:t> </w:t>
      </w:r>
      <w:r>
        <w:rPr>
          <w:color w:val="231F20"/>
          <w:w w:val="95"/>
        </w:rPr>
        <w:t>unemployment</w:t>
      </w:r>
      <w:r>
        <w:rPr>
          <w:color w:val="231F20"/>
          <w:spacing w:val="-41"/>
          <w:w w:val="95"/>
        </w:rPr>
        <w:t> </w:t>
      </w:r>
      <w:r>
        <w:rPr>
          <w:color w:val="231F20"/>
          <w:w w:val="95"/>
        </w:rPr>
        <w:t>has</w:t>
      </w:r>
      <w:r>
        <w:rPr>
          <w:color w:val="231F20"/>
          <w:spacing w:val="-42"/>
          <w:w w:val="95"/>
        </w:rPr>
        <w:t> </w:t>
      </w:r>
      <w:r>
        <w:rPr>
          <w:color w:val="231F20"/>
          <w:w w:val="95"/>
        </w:rPr>
        <w:t>returned</w:t>
      </w:r>
      <w:r>
        <w:rPr>
          <w:color w:val="231F20"/>
          <w:spacing w:val="-41"/>
          <w:w w:val="95"/>
        </w:rPr>
        <w:t> </w:t>
      </w:r>
      <w:r>
        <w:rPr>
          <w:color w:val="231F20"/>
          <w:w w:val="95"/>
        </w:rPr>
        <w:t>from</w:t>
      </w:r>
      <w:r>
        <w:rPr>
          <w:color w:val="231F20"/>
          <w:spacing w:val="-41"/>
          <w:w w:val="95"/>
        </w:rPr>
        <w:t> </w:t>
      </w:r>
      <w:r>
        <w:rPr>
          <w:color w:val="231F20"/>
          <w:w w:val="95"/>
        </w:rPr>
        <w:t>well</w:t>
      </w:r>
      <w:r>
        <w:rPr>
          <w:color w:val="231F20"/>
          <w:spacing w:val="-42"/>
          <w:w w:val="95"/>
        </w:rPr>
        <w:t> </w:t>
      </w:r>
      <w:r>
        <w:rPr>
          <w:color w:val="231F20"/>
          <w:w w:val="95"/>
        </w:rPr>
        <w:t>below</w:t>
      </w:r>
      <w:r>
        <w:rPr>
          <w:color w:val="231F20"/>
          <w:spacing w:val="-41"/>
          <w:w w:val="95"/>
        </w:rPr>
        <w:t> </w:t>
      </w:r>
      <w:r>
        <w:rPr>
          <w:color w:val="231F20"/>
          <w:w w:val="95"/>
        </w:rPr>
        <w:t>to</w:t>
      </w:r>
      <w:r>
        <w:rPr>
          <w:color w:val="231F20"/>
          <w:spacing w:val="-41"/>
          <w:w w:val="95"/>
        </w:rPr>
        <w:t> </w:t>
      </w:r>
      <w:r>
        <w:rPr>
          <w:color w:val="231F20"/>
          <w:w w:val="95"/>
        </w:rPr>
        <w:t>around</w:t>
      </w:r>
      <w:r>
        <w:rPr>
          <w:color w:val="231F20"/>
          <w:spacing w:val="-42"/>
          <w:w w:val="95"/>
        </w:rPr>
        <w:t> </w:t>
      </w:r>
      <w:r>
        <w:rPr>
          <w:color w:val="231F20"/>
          <w:w w:val="95"/>
        </w:rPr>
        <w:t>its</w:t>
      </w:r>
      <w:r>
        <w:rPr>
          <w:color w:val="231F20"/>
          <w:spacing w:val="-41"/>
          <w:w w:val="95"/>
        </w:rPr>
        <w:t> </w:t>
      </w:r>
      <w:r>
        <w:rPr>
          <w:color w:val="231F20"/>
          <w:w w:val="95"/>
        </w:rPr>
        <w:t>pre-crisis</w:t>
      </w:r>
      <w:r>
        <w:rPr>
          <w:color w:val="231F20"/>
          <w:spacing w:val="-41"/>
          <w:w w:val="95"/>
        </w:rPr>
        <w:t> </w:t>
      </w:r>
      <w:r>
        <w:rPr>
          <w:color w:val="231F20"/>
          <w:w w:val="95"/>
        </w:rPr>
        <w:t>average.</w:t>
      </w:r>
      <w:r>
        <w:rPr>
          <w:color w:val="231F20"/>
          <w:spacing w:val="-25"/>
          <w:w w:val="95"/>
        </w:rPr>
        <w:t> </w:t>
      </w:r>
      <w:r>
        <w:rPr>
          <w:color w:val="231F20"/>
          <w:w w:val="95"/>
        </w:rPr>
        <w:t>The</w:t>
      </w:r>
      <w:r>
        <w:rPr>
          <w:color w:val="231F20"/>
          <w:spacing w:val="-42"/>
          <w:w w:val="95"/>
        </w:rPr>
        <w:t> </w:t>
      </w:r>
      <w:r>
        <w:rPr>
          <w:color w:val="231F20"/>
          <w:w w:val="95"/>
        </w:rPr>
        <w:t>margin</w:t>
      </w:r>
      <w:r>
        <w:rPr>
          <w:color w:val="231F20"/>
          <w:spacing w:val="-41"/>
          <w:w w:val="95"/>
        </w:rPr>
        <w:t> </w:t>
      </w:r>
      <w:r>
        <w:rPr>
          <w:color w:val="231F20"/>
          <w:w w:val="95"/>
        </w:rPr>
        <w:t>of</w:t>
      </w:r>
      <w:r>
        <w:rPr>
          <w:color w:val="231F20"/>
          <w:spacing w:val="-41"/>
          <w:w w:val="95"/>
        </w:rPr>
        <w:t> </w:t>
      </w:r>
      <w:r>
        <w:rPr>
          <w:color w:val="231F20"/>
          <w:w w:val="95"/>
        </w:rPr>
        <w:t>spare</w:t>
      </w:r>
      <w:r>
        <w:rPr>
          <w:color w:val="231F20"/>
          <w:spacing w:val="-42"/>
          <w:w w:val="95"/>
        </w:rPr>
        <w:t> </w:t>
      </w:r>
      <w:r>
        <w:rPr>
          <w:color w:val="231F20"/>
          <w:w w:val="95"/>
        </w:rPr>
        <w:t>capacity is</w:t>
      </w:r>
      <w:r>
        <w:rPr>
          <w:color w:val="231F20"/>
          <w:spacing w:val="-30"/>
          <w:w w:val="95"/>
        </w:rPr>
        <w:t> </w:t>
      </w:r>
      <w:r>
        <w:rPr>
          <w:color w:val="231F20"/>
          <w:w w:val="95"/>
        </w:rPr>
        <w:t>currently</w:t>
      </w:r>
      <w:r>
        <w:rPr>
          <w:color w:val="231F20"/>
          <w:spacing w:val="-30"/>
          <w:w w:val="95"/>
        </w:rPr>
        <w:t> </w:t>
      </w:r>
      <w:r>
        <w:rPr>
          <w:color w:val="231F20"/>
          <w:w w:val="95"/>
        </w:rPr>
        <w:t>judged</w:t>
      </w:r>
      <w:r>
        <w:rPr>
          <w:color w:val="231F20"/>
          <w:spacing w:val="-30"/>
          <w:w w:val="95"/>
        </w:rPr>
        <w:t> </w:t>
      </w:r>
      <w:r>
        <w:rPr>
          <w:color w:val="231F20"/>
          <w:w w:val="95"/>
        </w:rPr>
        <w:t>to</w:t>
      </w:r>
      <w:r>
        <w:rPr>
          <w:color w:val="231F20"/>
          <w:spacing w:val="-30"/>
          <w:w w:val="95"/>
        </w:rPr>
        <w:t> </w:t>
      </w:r>
      <w:r>
        <w:rPr>
          <w:color w:val="231F20"/>
          <w:w w:val="95"/>
        </w:rPr>
        <w:t>be</w:t>
      </w:r>
      <w:r>
        <w:rPr>
          <w:color w:val="231F20"/>
          <w:spacing w:val="-30"/>
          <w:w w:val="95"/>
        </w:rPr>
        <w:t> </w:t>
      </w:r>
      <w:r>
        <w:rPr>
          <w:color w:val="231F20"/>
          <w:w w:val="95"/>
        </w:rPr>
        <w:t>around</w:t>
      </w:r>
      <w:r>
        <w:rPr>
          <w:color w:val="231F20"/>
          <w:spacing w:val="-30"/>
          <w:w w:val="95"/>
        </w:rPr>
        <w:t> </w:t>
      </w:r>
      <w:r>
        <w:rPr>
          <w:color w:val="231F20"/>
          <w:w w:val="95"/>
        </w:rPr>
        <w:t>½%</w:t>
      </w:r>
      <w:r>
        <w:rPr>
          <w:color w:val="231F20"/>
          <w:spacing w:val="-30"/>
          <w:w w:val="95"/>
        </w:rPr>
        <w:t> </w:t>
      </w:r>
      <w:r>
        <w:rPr>
          <w:color w:val="231F20"/>
          <w:w w:val="95"/>
        </w:rPr>
        <w:t>of</w:t>
      </w:r>
      <w:r>
        <w:rPr>
          <w:color w:val="231F20"/>
          <w:spacing w:val="-30"/>
          <w:w w:val="95"/>
        </w:rPr>
        <w:t> </w:t>
      </w:r>
      <w:r>
        <w:rPr>
          <w:color w:val="231F20"/>
          <w:w w:val="95"/>
        </w:rPr>
        <w:t>GDP,</w:t>
      </w:r>
      <w:r>
        <w:rPr>
          <w:color w:val="231F20"/>
          <w:spacing w:val="-30"/>
          <w:w w:val="95"/>
        </w:rPr>
        <w:t> </w:t>
      </w:r>
      <w:r>
        <w:rPr>
          <w:color w:val="231F20"/>
          <w:w w:val="95"/>
        </w:rPr>
        <w:t>with</w:t>
      </w:r>
      <w:r>
        <w:rPr>
          <w:color w:val="231F20"/>
          <w:spacing w:val="-30"/>
          <w:w w:val="95"/>
        </w:rPr>
        <w:t> </w:t>
      </w:r>
      <w:r>
        <w:rPr>
          <w:color w:val="231F20"/>
          <w:w w:val="95"/>
        </w:rPr>
        <w:t>a</w:t>
      </w:r>
      <w:r>
        <w:rPr>
          <w:color w:val="231F20"/>
          <w:spacing w:val="-30"/>
          <w:w w:val="95"/>
        </w:rPr>
        <w:t> </w:t>
      </w:r>
      <w:r>
        <w:rPr>
          <w:color w:val="231F20"/>
          <w:w w:val="95"/>
        </w:rPr>
        <w:t>range</w:t>
      </w:r>
      <w:r>
        <w:rPr>
          <w:color w:val="231F20"/>
          <w:spacing w:val="-30"/>
          <w:w w:val="95"/>
        </w:rPr>
        <w:t> </w:t>
      </w:r>
      <w:r>
        <w:rPr>
          <w:color w:val="231F20"/>
          <w:w w:val="95"/>
        </w:rPr>
        <w:t>of</w:t>
      </w:r>
      <w:r>
        <w:rPr>
          <w:color w:val="231F20"/>
          <w:spacing w:val="-30"/>
          <w:w w:val="95"/>
        </w:rPr>
        <w:t> </w:t>
      </w:r>
      <w:r>
        <w:rPr>
          <w:color w:val="231F20"/>
          <w:w w:val="95"/>
        </w:rPr>
        <w:t>views</w:t>
      </w:r>
      <w:r>
        <w:rPr>
          <w:color w:val="231F20"/>
          <w:spacing w:val="-30"/>
          <w:w w:val="95"/>
        </w:rPr>
        <w:t> </w:t>
      </w:r>
      <w:r>
        <w:rPr>
          <w:color w:val="231F20"/>
          <w:w w:val="95"/>
        </w:rPr>
        <w:t>among</w:t>
      </w:r>
      <w:r>
        <w:rPr>
          <w:color w:val="231F20"/>
          <w:spacing w:val="-30"/>
          <w:w w:val="95"/>
        </w:rPr>
        <w:t> </w:t>
      </w:r>
      <w:r>
        <w:rPr>
          <w:color w:val="231F20"/>
          <w:w w:val="95"/>
        </w:rPr>
        <w:t>MPC</w:t>
      </w:r>
      <w:r>
        <w:rPr>
          <w:color w:val="231F20"/>
          <w:spacing w:val="-30"/>
          <w:w w:val="95"/>
        </w:rPr>
        <w:t> </w:t>
      </w:r>
      <w:r>
        <w:rPr>
          <w:color w:val="231F20"/>
          <w:w w:val="95"/>
        </w:rPr>
        <w:t>members</w:t>
      </w:r>
      <w:r>
        <w:rPr>
          <w:color w:val="231F20"/>
          <w:spacing w:val="-30"/>
          <w:w w:val="95"/>
        </w:rPr>
        <w:t> </w:t>
      </w:r>
      <w:r>
        <w:rPr>
          <w:color w:val="231F20"/>
          <w:w w:val="95"/>
        </w:rPr>
        <w:t>around</w:t>
      </w:r>
      <w:r>
        <w:rPr>
          <w:color w:val="231F20"/>
          <w:spacing w:val="-30"/>
          <w:w w:val="95"/>
        </w:rPr>
        <w:t> </w:t>
      </w:r>
      <w:r>
        <w:rPr>
          <w:color w:val="231F20"/>
          <w:w w:val="95"/>
        </w:rPr>
        <w:t>that</w:t>
      </w:r>
      <w:r>
        <w:rPr>
          <w:color w:val="231F20"/>
          <w:spacing w:val="-30"/>
          <w:w w:val="95"/>
        </w:rPr>
        <w:t> </w:t>
      </w:r>
      <w:r>
        <w:rPr>
          <w:color w:val="231F20"/>
          <w:w w:val="95"/>
        </w:rPr>
        <w:t>central</w:t>
      </w:r>
      <w:r>
        <w:rPr>
          <w:color w:val="231F20"/>
          <w:spacing w:val="-30"/>
          <w:w w:val="95"/>
        </w:rPr>
        <w:t> </w:t>
      </w:r>
      <w:r>
        <w:rPr>
          <w:color w:val="231F20"/>
          <w:w w:val="95"/>
        </w:rPr>
        <w:t>estimate. A</w:t>
      </w:r>
      <w:r>
        <w:rPr>
          <w:color w:val="231F20"/>
          <w:spacing w:val="-40"/>
          <w:w w:val="95"/>
        </w:rPr>
        <w:t> </w:t>
      </w:r>
      <w:r>
        <w:rPr>
          <w:color w:val="231F20"/>
          <w:w w:val="95"/>
        </w:rPr>
        <w:t>further</w:t>
      </w:r>
      <w:r>
        <w:rPr>
          <w:color w:val="231F20"/>
          <w:spacing w:val="-40"/>
          <w:w w:val="95"/>
        </w:rPr>
        <w:t> </w:t>
      </w:r>
      <w:r>
        <w:rPr>
          <w:color w:val="231F20"/>
          <w:w w:val="95"/>
        </w:rPr>
        <w:t>modest</w:t>
      </w:r>
      <w:r>
        <w:rPr>
          <w:color w:val="231F20"/>
          <w:spacing w:val="-40"/>
          <w:w w:val="95"/>
        </w:rPr>
        <w:t> </w:t>
      </w:r>
      <w:r>
        <w:rPr>
          <w:color w:val="231F20"/>
          <w:w w:val="95"/>
        </w:rPr>
        <w:t>tightening</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40"/>
          <w:w w:val="95"/>
        </w:rPr>
        <w:t> </w:t>
      </w:r>
      <w:r>
        <w:rPr>
          <w:color w:val="231F20"/>
          <w:w w:val="95"/>
        </w:rPr>
        <w:t>labour</w:t>
      </w:r>
      <w:r>
        <w:rPr>
          <w:color w:val="231F20"/>
          <w:spacing w:val="-40"/>
          <w:w w:val="95"/>
        </w:rPr>
        <w:t> </w:t>
      </w:r>
      <w:r>
        <w:rPr>
          <w:color w:val="231F20"/>
          <w:w w:val="95"/>
        </w:rPr>
        <w:t>market</w:t>
      </w:r>
      <w:r>
        <w:rPr>
          <w:color w:val="231F20"/>
          <w:spacing w:val="-40"/>
          <w:w w:val="95"/>
        </w:rPr>
        <w:t> </w:t>
      </w:r>
      <w:r>
        <w:rPr>
          <w:color w:val="231F20"/>
          <w:w w:val="95"/>
        </w:rPr>
        <w:t>is</w:t>
      </w:r>
      <w:r>
        <w:rPr>
          <w:color w:val="231F20"/>
          <w:spacing w:val="-39"/>
          <w:w w:val="95"/>
        </w:rPr>
        <w:t> </w:t>
      </w:r>
      <w:r>
        <w:rPr>
          <w:color w:val="231F20"/>
          <w:w w:val="95"/>
        </w:rPr>
        <w:t>expected,</w:t>
      </w:r>
      <w:r>
        <w:rPr>
          <w:color w:val="231F20"/>
          <w:spacing w:val="-40"/>
          <w:w w:val="95"/>
        </w:rPr>
        <w:t> </w:t>
      </w:r>
      <w:r>
        <w:rPr>
          <w:color w:val="231F20"/>
          <w:w w:val="95"/>
        </w:rPr>
        <w:t>supporting</w:t>
      </w:r>
      <w:r>
        <w:rPr>
          <w:color w:val="231F20"/>
          <w:spacing w:val="-40"/>
          <w:w w:val="95"/>
        </w:rPr>
        <w:t> </w:t>
      </w:r>
      <w:r>
        <w:rPr>
          <w:color w:val="231F20"/>
          <w:w w:val="95"/>
        </w:rPr>
        <w:t>a</w:t>
      </w:r>
      <w:r>
        <w:rPr>
          <w:color w:val="231F20"/>
          <w:spacing w:val="-40"/>
          <w:w w:val="95"/>
        </w:rPr>
        <w:t> </w:t>
      </w:r>
      <w:r>
        <w:rPr>
          <w:color w:val="231F20"/>
          <w:w w:val="95"/>
        </w:rPr>
        <w:t>continued</w:t>
      </w:r>
      <w:r>
        <w:rPr>
          <w:color w:val="231F20"/>
          <w:spacing w:val="-39"/>
          <w:w w:val="95"/>
        </w:rPr>
        <w:t> </w:t>
      </w:r>
      <w:r>
        <w:rPr>
          <w:color w:val="231F20"/>
          <w:w w:val="95"/>
        </w:rPr>
        <w:t>firming</w:t>
      </w:r>
      <w:r>
        <w:rPr>
          <w:color w:val="231F20"/>
          <w:spacing w:val="-40"/>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growth</w:t>
      </w:r>
      <w:r>
        <w:rPr>
          <w:color w:val="231F20"/>
          <w:spacing w:val="-39"/>
          <w:w w:val="95"/>
        </w:rPr>
        <w:t> </w:t>
      </w:r>
      <w:r>
        <w:rPr>
          <w:color w:val="231F20"/>
          <w:w w:val="95"/>
        </w:rPr>
        <w:t>of</w:t>
      </w:r>
      <w:r>
        <w:rPr>
          <w:color w:val="231F20"/>
          <w:spacing w:val="-40"/>
          <w:w w:val="95"/>
        </w:rPr>
        <w:t> </w:t>
      </w:r>
      <w:r>
        <w:rPr>
          <w:color w:val="231F20"/>
          <w:w w:val="95"/>
        </w:rPr>
        <w:t>wages</w:t>
      </w:r>
      <w:r>
        <w:rPr>
          <w:color w:val="231F20"/>
          <w:spacing w:val="-40"/>
          <w:w w:val="95"/>
        </w:rPr>
        <w:t> </w:t>
      </w:r>
      <w:r>
        <w:rPr>
          <w:color w:val="231F20"/>
          <w:w w:val="95"/>
        </w:rPr>
        <w:t>and </w:t>
      </w:r>
      <w:r>
        <w:rPr>
          <w:color w:val="231F20"/>
        </w:rPr>
        <w:t>unit</w:t>
      </w:r>
      <w:r>
        <w:rPr>
          <w:color w:val="231F20"/>
          <w:spacing w:val="-32"/>
        </w:rPr>
        <w:t> </w:t>
      </w:r>
      <w:r>
        <w:rPr>
          <w:color w:val="231F20"/>
        </w:rPr>
        <w:t>labour</w:t>
      </w:r>
      <w:r>
        <w:rPr>
          <w:color w:val="231F20"/>
          <w:spacing w:val="-31"/>
        </w:rPr>
        <w:t> </w:t>
      </w:r>
      <w:r>
        <w:rPr>
          <w:color w:val="231F20"/>
        </w:rPr>
        <w:t>costs</w:t>
      </w:r>
      <w:r>
        <w:rPr>
          <w:color w:val="231F20"/>
          <w:spacing w:val="-31"/>
        </w:rPr>
        <w:t> </w:t>
      </w:r>
      <w:r>
        <w:rPr>
          <w:color w:val="231F20"/>
        </w:rPr>
        <w:t>over</w:t>
      </w:r>
      <w:r>
        <w:rPr>
          <w:color w:val="231F20"/>
          <w:spacing w:val="-31"/>
        </w:rPr>
        <w:t> </w:t>
      </w:r>
      <w:r>
        <w:rPr>
          <w:color w:val="231F20"/>
        </w:rPr>
        <w:t>the</w:t>
      </w:r>
      <w:r>
        <w:rPr>
          <w:color w:val="231F20"/>
          <w:spacing w:val="-31"/>
        </w:rPr>
        <w:t> </w:t>
      </w:r>
      <w:r>
        <w:rPr>
          <w:color w:val="231F20"/>
        </w:rPr>
        <w:t>next</w:t>
      </w:r>
      <w:r>
        <w:rPr>
          <w:color w:val="231F20"/>
          <w:spacing w:val="-31"/>
        </w:rPr>
        <w:t> </w:t>
      </w:r>
      <w:r>
        <w:rPr>
          <w:color w:val="231F20"/>
        </w:rPr>
        <w:t>three</w:t>
      </w:r>
      <w:r>
        <w:rPr>
          <w:color w:val="231F20"/>
          <w:spacing w:val="-31"/>
        </w:rPr>
        <w:t> </w:t>
      </w:r>
      <w:r>
        <w:rPr>
          <w:color w:val="231F20"/>
        </w:rPr>
        <w:t>years,</w:t>
      </w:r>
      <w:r>
        <w:rPr>
          <w:color w:val="231F20"/>
          <w:spacing w:val="-31"/>
        </w:rPr>
        <w:t> </w:t>
      </w:r>
      <w:r>
        <w:rPr>
          <w:color w:val="231F20"/>
        </w:rPr>
        <w:t>counterbalancing</w:t>
      </w:r>
      <w:r>
        <w:rPr>
          <w:color w:val="231F20"/>
          <w:spacing w:val="-31"/>
        </w:rPr>
        <w:t> </w:t>
      </w:r>
      <w:r>
        <w:rPr>
          <w:color w:val="231F20"/>
        </w:rPr>
        <w:t>the</w:t>
      </w:r>
      <w:r>
        <w:rPr>
          <w:color w:val="231F20"/>
          <w:spacing w:val="-31"/>
        </w:rPr>
        <w:t> </w:t>
      </w:r>
      <w:r>
        <w:rPr>
          <w:color w:val="231F20"/>
        </w:rPr>
        <w:t>drag</w:t>
      </w:r>
      <w:r>
        <w:rPr>
          <w:color w:val="231F20"/>
          <w:spacing w:val="-31"/>
        </w:rPr>
        <w:t> </w:t>
      </w:r>
      <w:r>
        <w:rPr>
          <w:color w:val="231F20"/>
        </w:rPr>
        <w:t>on</w:t>
      </w:r>
      <w:r>
        <w:rPr>
          <w:color w:val="231F20"/>
          <w:spacing w:val="-31"/>
        </w:rPr>
        <w:t> </w:t>
      </w:r>
      <w:r>
        <w:rPr>
          <w:color w:val="231F20"/>
        </w:rPr>
        <w:t>inflation</w:t>
      </w:r>
      <w:r>
        <w:rPr>
          <w:color w:val="231F20"/>
          <w:spacing w:val="-31"/>
        </w:rPr>
        <w:t> </w:t>
      </w:r>
      <w:r>
        <w:rPr>
          <w:color w:val="231F20"/>
        </w:rPr>
        <w:t>from</w:t>
      </w:r>
      <w:r>
        <w:rPr>
          <w:color w:val="231F20"/>
          <w:spacing w:val="-31"/>
        </w:rPr>
        <w:t> </w:t>
      </w:r>
      <w:r>
        <w:rPr>
          <w:color w:val="231F20"/>
        </w:rPr>
        <w:t>sterling.</w:t>
      </w:r>
    </w:p>
    <w:p>
      <w:pPr>
        <w:pStyle w:val="BodyText"/>
        <w:spacing w:before="4"/>
        <w:rPr>
          <w:sz w:val="22"/>
        </w:rPr>
      </w:pPr>
    </w:p>
    <w:p>
      <w:pPr>
        <w:pStyle w:val="BodyText"/>
        <w:spacing w:line="268" w:lineRule="auto"/>
        <w:ind w:left="153" w:right="1245"/>
      </w:pPr>
      <w:r>
        <w:rPr>
          <w:color w:val="231F20"/>
          <w:w w:val="95"/>
        </w:rPr>
        <w:t>Were</w:t>
      </w:r>
      <w:r>
        <w:rPr>
          <w:color w:val="231F20"/>
          <w:spacing w:val="-41"/>
          <w:w w:val="95"/>
        </w:rPr>
        <w:t> </w:t>
      </w:r>
      <w:r>
        <w:rPr>
          <w:color w:val="231F20"/>
          <w:w w:val="95"/>
        </w:rPr>
        <w:t>Bank</w:t>
      </w:r>
      <w:r>
        <w:rPr>
          <w:color w:val="231F20"/>
          <w:spacing w:val="-40"/>
          <w:w w:val="95"/>
        </w:rPr>
        <w:t> </w:t>
      </w:r>
      <w:r>
        <w:rPr>
          <w:color w:val="231F20"/>
          <w:w w:val="95"/>
        </w:rPr>
        <w:t>Rate</w:t>
      </w:r>
      <w:r>
        <w:rPr>
          <w:color w:val="231F20"/>
          <w:spacing w:val="-40"/>
          <w:w w:val="95"/>
        </w:rPr>
        <w:t> </w:t>
      </w:r>
      <w:r>
        <w:rPr>
          <w:color w:val="231F20"/>
          <w:w w:val="95"/>
        </w:rPr>
        <w:t>to</w:t>
      </w:r>
      <w:r>
        <w:rPr>
          <w:color w:val="231F20"/>
          <w:spacing w:val="-40"/>
          <w:w w:val="95"/>
        </w:rPr>
        <w:t> </w:t>
      </w:r>
      <w:r>
        <w:rPr>
          <w:color w:val="231F20"/>
          <w:w w:val="95"/>
        </w:rPr>
        <w:t>follow</w:t>
      </w:r>
      <w:r>
        <w:rPr>
          <w:color w:val="231F20"/>
          <w:spacing w:val="-40"/>
          <w:w w:val="95"/>
        </w:rPr>
        <w:t> </w:t>
      </w:r>
      <w:r>
        <w:rPr>
          <w:color w:val="231F20"/>
          <w:w w:val="95"/>
        </w:rPr>
        <w:t>the</w:t>
      </w:r>
      <w:r>
        <w:rPr>
          <w:color w:val="231F20"/>
          <w:spacing w:val="-41"/>
          <w:w w:val="95"/>
        </w:rPr>
        <w:t> </w:t>
      </w:r>
      <w:r>
        <w:rPr>
          <w:color w:val="231F20"/>
          <w:w w:val="95"/>
        </w:rPr>
        <w:t>gently</w:t>
      </w:r>
      <w:r>
        <w:rPr>
          <w:color w:val="231F20"/>
          <w:spacing w:val="-40"/>
          <w:w w:val="95"/>
        </w:rPr>
        <w:t> </w:t>
      </w:r>
      <w:r>
        <w:rPr>
          <w:color w:val="231F20"/>
          <w:w w:val="95"/>
        </w:rPr>
        <w:t>rising</w:t>
      </w:r>
      <w:r>
        <w:rPr>
          <w:color w:val="231F20"/>
          <w:spacing w:val="-40"/>
          <w:w w:val="95"/>
        </w:rPr>
        <w:t> </w:t>
      </w:r>
      <w:r>
        <w:rPr>
          <w:color w:val="231F20"/>
          <w:w w:val="95"/>
        </w:rPr>
        <w:t>path</w:t>
      </w:r>
      <w:r>
        <w:rPr>
          <w:color w:val="231F20"/>
          <w:spacing w:val="-40"/>
          <w:w w:val="95"/>
        </w:rPr>
        <w:t> </w:t>
      </w:r>
      <w:r>
        <w:rPr>
          <w:color w:val="231F20"/>
          <w:w w:val="95"/>
        </w:rPr>
        <w:t>implied</w:t>
      </w:r>
      <w:r>
        <w:rPr>
          <w:color w:val="231F20"/>
          <w:spacing w:val="-40"/>
          <w:w w:val="95"/>
        </w:rPr>
        <w:t> </w:t>
      </w:r>
      <w:r>
        <w:rPr>
          <w:color w:val="231F20"/>
          <w:w w:val="95"/>
        </w:rPr>
        <w:t>by</w:t>
      </w:r>
      <w:r>
        <w:rPr>
          <w:color w:val="231F20"/>
          <w:spacing w:val="-40"/>
          <w:w w:val="95"/>
        </w:rPr>
        <w:t> </w:t>
      </w:r>
      <w:r>
        <w:rPr>
          <w:color w:val="231F20"/>
          <w:w w:val="95"/>
        </w:rPr>
        <w:t>market</w:t>
      </w:r>
      <w:r>
        <w:rPr>
          <w:color w:val="231F20"/>
          <w:spacing w:val="-41"/>
          <w:w w:val="95"/>
        </w:rPr>
        <w:t> </w:t>
      </w:r>
      <w:r>
        <w:rPr>
          <w:color w:val="231F20"/>
          <w:w w:val="95"/>
        </w:rPr>
        <w:t>yields,</w:t>
      </w:r>
      <w:r>
        <w:rPr>
          <w:color w:val="231F20"/>
          <w:spacing w:val="-40"/>
          <w:w w:val="95"/>
        </w:rPr>
        <w:t> </w:t>
      </w:r>
      <w:r>
        <w:rPr>
          <w:color w:val="231F20"/>
          <w:w w:val="95"/>
        </w:rPr>
        <w:t>the</w:t>
      </w:r>
      <w:r>
        <w:rPr>
          <w:color w:val="231F20"/>
          <w:spacing w:val="-40"/>
          <w:w w:val="95"/>
        </w:rPr>
        <w:t> </w:t>
      </w:r>
      <w:r>
        <w:rPr>
          <w:color w:val="231F20"/>
          <w:w w:val="95"/>
        </w:rPr>
        <w:t>Committee</w:t>
      </w:r>
      <w:r>
        <w:rPr>
          <w:color w:val="231F20"/>
          <w:spacing w:val="-40"/>
          <w:w w:val="95"/>
        </w:rPr>
        <w:t> </w:t>
      </w:r>
      <w:r>
        <w:rPr>
          <w:color w:val="231F20"/>
          <w:w w:val="95"/>
        </w:rPr>
        <w:t>judges</w:t>
      </w:r>
      <w:r>
        <w:rPr>
          <w:color w:val="231F20"/>
          <w:spacing w:val="-40"/>
          <w:w w:val="95"/>
        </w:rPr>
        <w:t> </w:t>
      </w:r>
      <w:r>
        <w:rPr>
          <w:color w:val="231F20"/>
          <w:w w:val="95"/>
        </w:rPr>
        <w:t>that</w:t>
      </w:r>
      <w:r>
        <w:rPr>
          <w:color w:val="231F20"/>
          <w:spacing w:val="-40"/>
          <w:w w:val="95"/>
        </w:rPr>
        <w:t> </w:t>
      </w:r>
      <w:r>
        <w:rPr>
          <w:color w:val="231F20"/>
          <w:w w:val="95"/>
        </w:rPr>
        <w:t>demand</w:t>
      </w:r>
      <w:r>
        <w:rPr>
          <w:color w:val="231F20"/>
          <w:spacing w:val="-41"/>
          <w:w w:val="95"/>
        </w:rPr>
        <w:t> </w:t>
      </w:r>
      <w:r>
        <w:rPr>
          <w:color w:val="231F20"/>
          <w:w w:val="95"/>
        </w:rPr>
        <w:t>growth would</w:t>
      </w:r>
      <w:r>
        <w:rPr>
          <w:color w:val="231F20"/>
          <w:spacing w:val="-41"/>
          <w:w w:val="95"/>
        </w:rPr>
        <w:t> </w:t>
      </w:r>
      <w:r>
        <w:rPr>
          <w:color w:val="231F20"/>
          <w:w w:val="95"/>
        </w:rPr>
        <w:t>be</w:t>
      </w:r>
      <w:r>
        <w:rPr>
          <w:color w:val="231F20"/>
          <w:spacing w:val="-41"/>
          <w:w w:val="95"/>
        </w:rPr>
        <w:t> </w:t>
      </w:r>
      <w:r>
        <w:rPr>
          <w:color w:val="231F20"/>
          <w:w w:val="95"/>
        </w:rPr>
        <w:t>sufficient</w:t>
      </w:r>
      <w:r>
        <w:rPr>
          <w:color w:val="231F20"/>
          <w:spacing w:val="-40"/>
          <w:w w:val="95"/>
        </w:rPr>
        <w:t> </w:t>
      </w:r>
      <w:r>
        <w:rPr>
          <w:color w:val="231F20"/>
          <w:w w:val="95"/>
        </w:rPr>
        <w:t>to</w:t>
      </w:r>
      <w:r>
        <w:rPr>
          <w:color w:val="231F20"/>
          <w:spacing w:val="-41"/>
          <w:w w:val="95"/>
        </w:rPr>
        <w:t> </w:t>
      </w:r>
      <w:r>
        <w:rPr>
          <w:color w:val="231F20"/>
          <w:w w:val="95"/>
        </w:rPr>
        <w:t>return</w:t>
      </w:r>
      <w:r>
        <w:rPr>
          <w:color w:val="231F20"/>
          <w:spacing w:val="-40"/>
          <w:w w:val="95"/>
        </w:rPr>
        <w:t> </w:t>
      </w:r>
      <w:r>
        <w:rPr>
          <w:color w:val="231F20"/>
          <w:w w:val="95"/>
        </w:rPr>
        <w:t>inflation</w:t>
      </w:r>
      <w:r>
        <w:rPr>
          <w:color w:val="231F20"/>
          <w:spacing w:val="-41"/>
          <w:w w:val="95"/>
        </w:rPr>
        <w:t> </w:t>
      </w:r>
      <w:r>
        <w:rPr>
          <w:color w:val="231F20"/>
          <w:w w:val="95"/>
        </w:rPr>
        <w:t>to</w:t>
      </w:r>
      <w:r>
        <w:rPr>
          <w:color w:val="231F20"/>
          <w:spacing w:val="-40"/>
          <w:w w:val="95"/>
        </w:rPr>
        <w:t> </w:t>
      </w:r>
      <w:r>
        <w:rPr>
          <w:color w:val="231F20"/>
          <w:w w:val="95"/>
        </w:rPr>
        <w:t>the</w:t>
      </w:r>
      <w:r>
        <w:rPr>
          <w:color w:val="231F20"/>
          <w:spacing w:val="-41"/>
          <w:w w:val="95"/>
        </w:rPr>
        <w:t> </w:t>
      </w:r>
      <w:r>
        <w:rPr>
          <w:color w:val="231F20"/>
          <w:w w:val="95"/>
        </w:rPr>
        <w:t>target</w:t>
      </w:r>
      <w:r>
        <w:rPr>
          <w:color w:val="231F20"/>
          <w:spacing w:val="-41"/>
          <w:w w:val="95"/>
        </w:rPr>
        <w:t> </w:t>
      </w:r>
      <w:r>
        <w:rPr>
          <w:color w:val="231F20"/>
          <w:w w:val="95"/>
        </w:rPr>
        <w:t>within</w:t>
      </w:r>
      <w:r>
        <w:rPr>
          <w:color w:val="231F20"/>
          <w:spacing w:val="-40"/>
          <w:w w:val="95"/>
        </w:rPr>
        <w:t> </w:t>
      </w:r>
      <w:r>
        <w:rPr>
          <w:color w:val="231F20"/>
          <w:w w:val="95"/>
        </w:rPr>
        <w:t>two</w:t>
      </w:r>
      <w:r>
        <w:rPr>
          <w:color w:val="231F20"/>
          <w:spacing w:val="-41"/>
          <w:w w:val="95"/>
        </w:rPr>
        <w:t> </w:t>
      </w:r>
      <w:r>
        <w:rPr>
          <w:color w:val="231F20"/>
          <w:w w:val="95"/>
        </w:rPr>
        <w:t>years.</w:t>
      </w:r>
      <w:r>
        <w:rPr>
          <w:color w:val="231F20"/>
          <w:spacing w:val="-23"/>
          <w:w w:val="95"/>
        </w:rPr>
        <w:t> </w:t>
      </w:r>
      <w:r>
        <w:rPr>
          <w:color w:val="231F20"/>
          <w:w w:val="95"/>
        </w:rPr>
        <w:t>In</w:t>
      </w:r>
      <w:r>
        <w:rPr>
          <w:color w:val="231F20"/>
          <w:spacing w:val="-41"/>
          <w:w w:val="95"/>
        </w:rPr>
        <w:t> </w:t>
      </w:r>
      <w:r>
        <w:rPr>
          <w:color w:val="231F20"/>
          <w:w w:val="95"/>
        </w:rPr>
        <w:t>its</w:t>
      </w:r>
      <w:r>
        <w:rPr>
          <w:color w:val="231F20"/>
          <w:spacing w:val="-40"/>
          <w:w w:val="95"/>
        </w:rPr>
        <w:t> </w:t>
      </w:r>
      <w:r>
        <w:rPr>
          <w:color w:val="231F20"/>
          <w:w w:val="95"/>
        </w:rPr>
        <w:t>projections,</w:t>
      </w:r>
      <w:r>
        <w:rPr>
          <w:color w:val="231F20"/>
          <w:spacing w:val="-41"/>
          <w:w w:val="95"/>
        </w:rPr>
        <w:t> </w:t>
      </w:r>
      <w:r>
        <w:rPr>
          <w:color w:val="231F20"/>
          <w:w w:val="95"/>
        </w:rPr>
        <w:t>inflation</w:t>
      </w:r>
      <w:r>
        <w:rPr>
          <w:color w:val="231F20"/>
          <w:spacing w:val="-41"/>
          <w:w w:val="95"/>
        </w:rPr>
        <w:t> </w:t>
      </w:r>
      <w:r>
        <w:rPr>
          <w:color w:val="231F20"/>
          <w:w w:val="95"/>
        </w:rPr>
        <w:t>then</w:t>
      </w:r>
      <w:r>
        <w:rPr>
          <w:color w:val="231F20"/>
          <w:spacing w:val="-40"/>
          <w:w w:val="95"/>
        </w:rPr>
        <w:t> </w:t>
      </w:r>
      <w:r>
        <w:rPr>
          <w:color w:val="231F20"/>
          <w:w w:val="95"/>
        </w:rPr>
        <w:t>moves</w:t>
      </w:r>
      <w:r>
        <w:rPr>
          <w:color w:val="231F20"/>
          <w:spacing w:val="-41"/>
          <w:w w:val="95"/>
        </w:rPr>
        <w:t> </w:t>
      </w:r>
      <w:r>
        <w:rPr>
          <w:color w:val="231F20"/>
          <w:w w:val="95"/>
        </w:rPr>
        <w:t>slightly above</w:t>
      </w:r>
      <w:r>
        <w:rPr>
          <w:color w:val="231F20"/>
          <w:spacing w:val="-33"/>
          <w:w w:val="95"/>
        </w:rPr>
        <w:t> </w:t>
      </w:r>
      <w:r>
        <w:rPr>
          <w:color w:val="231F20"/>
          <w:w w:val="95"/>
        </w:rPr>
        <w:t>the</w:t>
      </w:r>
      <w:r>
        <w:rPr>
          <w:color w:val="231F20"/>
          <w:spacing w:val="-32"/>
          <w:w w:val="95"/>
        </w:rPr>
        <w:t> </w:t>
      </w:r>
      <w:r>
        <w:rPr>
          <w:color w:val="231F20"/>
          <w:w w:val="95"/>
        </w:rPr>
        <w:t>target</w:t>
      </w:r>
      <w:r>
        <w:rPr>
          <w:color w:val="231F20"/>
          <w:spacing w:val="-32"/>
          <w:w w:val="95"/>
        </w:rPr>
        <w:t> </w:t>
      </w:r>
      <w:r>
        <w:rPr>
          <w:color w:val="231F20"/>
          <w:w w:val="95"/>
        </w:rPr>
        <w:t>in</w:t>
      </w:r>
      <w:r>
        <w:rPr>
          <w:color w:val="231F20"/>
          <w:spacing w:val="-32"/>
          <w:w w:val="95"/>
        </w:rPr>
        <w:t> </w:t>
      </w:r>
      <w:r>
        <w:rPr>
          <w:color w:val="231F20"/>
          <w:w w:val="95"/>
        </w:rPr>
        <w:t>the</w:t>
      </w:r>
      <w:r>
        <w:rPr>
          <w:color w:val="231F20"/>
          <w:spacing w:val="-32"/>
          <w:w w:val="95"/>
        </w:rPr>
        <w:t> </w:t>
      </w:r>
      <w:r>
        <w:rPr>
          <w:color w:val="231F20"/>
          <w:w w:val="95"/>
        </w:rPr>
        <w:t>third</w:t>
      </w:r>
      <w:r>
        <w:rPr>
          <w:color w:val="231F20"/>
          <w:spacing w:val="-32"/>
          <w:w w:val="95"/>
        </w:rPr>
        <w:t> </w:t>
      </w:r>
      <w:r>
        <w:rPr>
          <w:color w:val="231F20"/>
          <w:w w:val="95"/>
        </w:rPr>
        <w:t>year</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2"/>
          <w:w w:val="95"/>
        </w:rPr>
        <w:t> </w:t>
      </w:r>
      <w:r>
        <w:rPr>
          <w:color w:val="231F20"/>
          <w:w w:val="95"/>
        </w:rPr>
        <w:t>forecast</w:t>
      </w:r>
      <w:r>
        <w:rPr>
          <w:color w:val="231F20"/>
          <w:spacing w:val="-32"/>
          <w:w w:val="95"/>
        </w:rPr>
        <w:t> </w:t>
      </w:r>
      <w:r>
        <w:rPr>
          <w:color w:val="231F20"/>
          <w:w w:val="95"/>
        </w:rPr>
        <w:t>period</w:t>
      </w:r>
      <w:r>
        <w:rPr>
          <w:color w:val="231F20"/>
          <w:spacing w:val="-32"/>
          <w:w w:val="95"/>
        </w:rPr>
        <w:t> </w:t>
      </w:r>
      <w:r>
        <w:rPr>
          <w:color w:val="231F20"/>
          <w:w w:val="95"/>
        </w:rPr>
        <w:t>as</w:t>
      </w:r>
      <w:r>
        <w:rPr>
          <w:color w:val="231F20"/>
          <w:spacing w:val="-32"/>
          <w:w w:val="95"/>
        </w:rPr>
        <w:t> </w:t>
      </w:r>
      <w:r>
        <w:rPr>
          <w:color w:val="231F20"/>
          <w:w w:val="95"/>
        </w:rPr>
        <w:t>sustained</w:t>
      </w:r>
      <w:r>
        <w:rPr>
          <w:color w:val="231F20"/>
          <w:spacing w:val="-32"/>
          <w:w w:val="95"/>
        </w:rPr>
        <w:t> </w:t>
      </w:r>
      <w:r>
        <w:rPr>
          <w:color w:val="231F20"/>
          <w:w w:val="95"/>
        </w:rPr>
        <w:t>growth</w:t>
      </w:r>
      <w:r>
        <w:rPr>
          <w:color w:val="231F20"/>
          <w:spacing w:val="-32"/>
          <w:w w:val="95"/>
        </w:rPr>
        <w:t> </w:t>
      </w:r>
      <w:r>
        <w:rPr>
          <w:color w:val="231F20"/>
          <w:w w:val="95"/>
        </w:rPr>
        <w:t>leads</w:t>
      </w:r>
      <w:r>
        <w:rPr>
          <w:color w:val="231F20"/>
          <w:spacing w:val="-32"/>
          <w:w w:val="95"/>
        </w:rPr>
        <w:t> </w:t>
      </w:r>
      <w:r>
        <w:rPr>
          <w:color w:val="231F20"/>
          <w:w w:val="95"/>
        </w:rPr>
        <w:t>to</w:t>
      </w:r>
      <w:r>
        <w:rPr>
          <w:color w:val="231F20"/>
          <w:spacing w:val="-32"/>
          <w:w w:val="95"/>
        </w:rPr>
        <w:t> </w:t>
      </w:r>
      <w:r>
        <w:rPr>
          <w:color w:val="231F20"/>
          <w:w w:val="95"/>
        </w:rPr>
        <w:t>a</w:t>
      </w:r>
      <w:r>
        <w:rPr>
          <w:color w:val="231F20"/>
          <w:spacing w:val="-33"/>
          <w:w w:val="95"/>
        </w:rPr>
        <w:t> </w:t>
      </w:r>
      <w:r>
        <w:rPr>
          <w:color w:val="231F20"/>
          <w:w w:val="95"/>
        </w:rPr>
        <w:t>degree</w:t>
      </w:r>
      <w:r>
        <w:rPr>
          <w:color w:val="231F20"/>
          <w:spacing w:val="-32"/>
          <w:w w:val="95"/>
        </w:rPr>
        <w:t> </w:t>
      </w:r>
      <w:r>
        <w:rPr>
          <w:color w:val="231F20"/>
          <w:w w:val="95"/>
        </w:rPr>
        <w:t>of</w:t>
      </w:r>
      <w:r>
        <w:rPr>
          <w:color w:val="231F20"/>
          <w:spacing w:val="-32"/>
          <w:w w:val="95"/>
        </w:rPr>
        <w:t> </w:t>
      </w:r>
      <w:r>
        <w:rPr>
          <w:color w:val="231F20"/>
          <w:w w:val="95"/>
        </w:rPr>
        <w:t>excess</w:t>
      </w:r>
      <w:r>
        <w:rPr>
          <w:color w:val="231F20"/>
          <w:spacing w:val="-32"/>
          <w:w w:val="95"/>
        </w:rPr>
        <w:t> </w:t>
      </w:r>
      <w:r>
        <w:rPr>
          <w:color w:val="231F20"/>
          <w:w w:val="95"/>
        </w:rPr>
        <w:t>demand.</w:t>
      </w:r>
    </w:p>
    <w:p>
      <w:pPr>
        <w:pStyle w:val="BodyText"/>
        <w:spacing w:before="4"/>
        <w:rPr>
          <w:sz w:val="22"/>
        </w:rPr>
      </w:pPr>
    </w:p>
    <w:p>
      <w:pPr>
        <w:pStyle w:val="BodyText"/>
        <w:spacing w:line="268" w:lineRule="auto"/>
        <w:ind w:left="153" w:right="1040"/>
      </w:pPr>
      <w:r>
        <w:rPr>
          <w:color w:val="231F20"/>
          <w:w w:val="95"/>
        </w:rPr>
        <w:t>Underlying</w:t>
      </w:r>
      <w:r>
        <w:rPr>
          <w:color w:val="231F20"/>
          <w:spacing w:val="-35"/>
          <w:w w:val="95"/>
        </w:rPr>
        <w:t> </w:t>
      </w:r>
      <w:r>
        <w:rPr>
          <w:color w:val="231F20"/>
          <w:w w:val="95"/>
        </w:rPr>
        <w:t>those</w:t>
      </w:r>
      <w:r>
        <w:rPr>
          <w:color w:val="231F20"/>
          <w:spacing w:val="-34"/>
          <w:w w:val="95"/>
        </w:rPr>
        <w:t> </w:t>
      </w:r>
      <w:r>
        <w:rPr>
          <w:color w:val="231F20"/>
          <w:w w:val="95"/>
        </w:rPr>
        <w:t>projections</w:t>
      </w:r>
      <w:r>
        <w:rPr>
          <w:color w:val="231F20"/>
          <w:spacing w:val="-34"/>
          <w:w w:val="95"/>
        </w:rPr>
        <w:t> </w:t>
      </w:r>
      <w:r>
        <w:rPr>
          <w:color w:val="231F20"/>
          <w:w w:val="95"/>
        </w:rPr>
        <w:t>are</w:t>
      </w:r>
      <w:r>
        <w:rPr>
          <w:color w:val="231F20"/>
          <w:spacing w:val="-34"/>
          <w:w w:val="95"/>
        </w:rPr>
        <w:t> </w:t>
      </w:r>
      <w:r>
        <w:rPr>
          <w:color w:val="231F20"/>
          <w:w w:val="95"/>
        </w:rPr>
        <w:t>significant</w:t>
      </w:r>
      <w:r>
        <w:rPr>
          <w:color w:val="231F20"/>
          <w:spacing w:val="-35"/>
          <w:w w:val="95"/>
        </w:rPr>
        <w:t> </w:t>
      </w:r>
      <w:r>
        <w:rPr>
          <w:color w:val="231F20"/>
          <w:w w:val="95"/>
        </w:rPr>
        <w:t>judgements</w:t>
      </w:r>
      <w:r>
        <w:rPr>
          <w:color w:val="231F20"/>
          <w:spacing w:val="-34"/>
          <w:w w:val="95"/>
        </w:rPr>
        <w:t> </w:t>
      </w:r>
      <w:r>
        <w:rPr>
          <w:color w:val="231F20"/>
          <w:w w:val="95"/>
        </w:rPr>
        <w:t>in</w:t>
      </w:r>
      <w:r>
        <w:rPr>
          <w:color w:val="231F20"/>
          <w:spacing w:val="-34"/>
          <w:w w:val="95"/>
        </w:rPr>
        <w:t> </w:t>
      </w:r>
      <w:r>
        <w:rPr>
          <w:color w:val="231F20"/>
          <w:w w:val="95"/>
        </w:rPr>
        <w:t>a</w:t>
      </w:r>
      <w:r>
        <w:rPr>
          <w:color w:val="231F20"/>
          <w:spacing w:val="-34"/>
          <w:w w:val="95"/>
        </w:rPr>
        <w:t> </w:t>
      </w:r>
      <w:r>
        <w:rPr>
          <w:color w:val="231F20"/>
          <w:w w:val="95"/>
        </w:rPr>
        <w:t>number</w:t>
      </w:r>
      <w:r>
        <w:rPr>
          <w:color w:val="231F20"/>
          <w:spacing w:val="-34"/>
          <w:w w:val="95"/>
        </w:rPr>
        <w:t> </w:t>
      </w:r>
      <w:r>
        <w:rPr>
          <w:color w:val="231F20"/>
          <w:w w:val="95"/>
        </w:rPr>
        <w:t>of</w:t>
      </w:r>
      <w:r>
        <w:rPr>
          <w:color w:val="231F20"/>
          <w:spacing w:val="-35"/>
          <w:w w:val="95"/>
        </w:rPr>
        <w:t> </w:t>
      </w:r>
      <w:r>
        <w:rPr>
          <w:color w:val="231F20"/>
          <w:w w:val="95"/>
        </w:rPr>
        <w:t>areas</w:t>
      </w:r>
      <w:r>
        <w:rPr>
          <w:color w:val="231F20"/>
          <w:spacing w:val="-34"/>
          <w:w w:val="95"/>
        </w:rPr>
        <w:t> </w:t>
      </w:r>
      <w:r>
        <w:rPr>
          <w:color w:val="231F20"/>
          <w:w w:val="95"/>
        </w:rPr>
        <w:t>(Section</w:t>
      </w:r>
      <w:r>
        <w:rPr>
          <w:color w:val="231F20"/>
          <w:spacing w:val="-34"/>
          <w:w w:val="95"/>
        </w:rPr>
        <w:t> </w:t>
      </w:r>
      <w:r>
        <w:rPr>
          <w:color w:val="231F20"/>
          <w:w w:val="95"/>
        </w:rPr>
        <w:t>5).</w:t>
      </w:r>
      <w:r>
        <w:rPr>
          <w:color w:val="231F20"/>
          <w:spacing w:val="-11"/>
          <w:w w:val="95"/>
        </w:rPr>
        <w:t> </w:t>
      </w:r>
      <w:r>
        <w:rPr>
          <w:color w:val="231F20"/>
          <w:w w:val="95"/>
        </w:rPr>
        <w:t>In</w:t>
      </w:r>
      <w:r>
        <w:rPr>
          <w:color w:val="231F20"/>
          <w:spacing w:val="-34"/>
          <w:w w:val="95"/>
        </w:rPr>
        <w:t> </w:t>
      </w:r>
      <w:r>
        <w:rPr>
          <w:color w:val="231F20"/>
          <w:w w:val="95"/>
        </w:rPr>
        <w:t>any</w:t>
      </w:r>
      <w:r>
        <w:rPr>
          <w:color w:val="231F20"/>
          <w:spacing w:val="-34"/>
          <w:w w:val="95"/>
        </w:rPr>
        <w:t> </w:t>
      </w:r>
      <w:r>
        <w:rPr>
          <w:color w:val="231F20"/>
          <w:w w:val="95"/>
        </w:rPr>
        <w:t>one</w:t>
      </w:r>
      <w:r>
        <w:rPr>
          <w:color w:val="231F20"/>
          <w:spacing w:val="-34"/>
          <w:w w:val="95"/>
        </w:rPr>
        <w:t> </w:t>
      </w:r>
      <w:r>
        <w:rPr>
          <w:color w:val="231F20"/>
          <w:w w:val="95"/>
        </w:rPr>
        <w:t>of</w:t>
      </w:r>
      <w:r>
        <w:rPr>
          <w:color w:val="231F20"/>
          <w:spacing w:val="-35"/>
          <w:w w:val="95"/>
        </w:rPr>
        <w:t> </w:t>
      </w:r>
      <w:r>
        <w:rPr>
          <w:color w:val="231F20"/>
          <w:w w:val="95"/>
        </w:rPr>
        <w:t>these</w:t>
      </w:r>
      <w:r>
        <w:rPr>
          <w:color w:val="231F20"/>
          <w:spacing w:val="-34"/>
          <w:w w:val="95"/>
        </w:rPr>
        <w:t> </w:t>
      </w:r>
      <w:r>
        <w:rPr>
          <w:color w:val="231F20"/>
          <w:w w:val="95"/>
        </w:rPr>
        <w:t>areas, </w:t>
      </w:r>
      <w:r>
        <w:rPr>
          <w:color w:val="231F20"/>
          <w:w w:val="90"/>
        </w:rPr>
        <w:t>developments</w:t>
      </w:r>
      <w:r>
        <w:rPr>
          <w:color w:val="231F20"/>
          <w:spacing w:val="-14"/>
          <w:w w:val="90"/>
        </w:rPr>
        <w:t> </w:t>
      </w:r>
      <w:r>
        <w:rPr>
          <w:color w:val="231F20"/>
          <w:w w:val="90"/>
        </w:rPr>
        <w:t>might</w:t>
      </w:r>
      <w:r>
        <w:rPr>
          <w:color w:val="231F20"/>
          <w:spacing w:val="-13"/>
          <w:w w:val="90"/>
        </w:rPr>
        <w:t> </w:t>
      </w:r>
      <w:r>
        <w:rPr>
          <w:color w:val="231F20"/>
          <w:w w:val="90"/>
        </w:rPr>
        <w:t>easily</w:t>
      </w:r>
      <w:r>
        <w:rPr>
          <w:color w:val="231F20"/>
          <w:spacing w:val="-13"/>
          <w:w w:val="90"/>
        </w:rPr>
        <w:t> </w:t>
      </w:r>
      <w:r>
        <w:rPr>
          <w:color w:val="231F20"/>
          <w:w w:val="90"/>
        </w:rPr>
        <w:t>turn</w:t>
      </w:r>
      <w:r>
        <w:rPr>
          <w:color w:val="231F20"/>
          <w:spacing w:val="-13"/>
          <w:w w:val="90"/>
        </w:rPr>
        <w:t> </w:t>
      </w:r>
      <w:r>
        <w:rPr>
          <w:color w:val="231F20"/>
          <w:w w:val="90"/>
        </w:rPr>
        <w:t>out</w:t>
      </w:r>
      <w:r>
        <w:rPr>
          <w:color w:val="231F20"/>
          <w:spacing w:val="-13"/>
          <w:w w:val="90"/>
        </w:rPr>
        <w:t> </w:t>
      </w:r>
      <w:r>
        <w:rPr>
          <w:color w:val="231F20"/>
          <w:w w:val="90"/>
        </w:rPr>
        <w:t>differently</w:t>
      </w:r>
      <w:r>
        <w:rPr>
          <w:color w:val="231F20"/>
          <w:spacing w:val="-13"/>
          <w:w w:val="90"/>
        </w:rPr>
        <w:t> </w:t>
      </w:r>
      <w:r>
        <w:rPr>
          <w:color w:val="231F20"/>
          <w:w w:val="90"/>
        </w:rPr>
        <w:t>than</w:t>
      </w:r>
      <w:r>
        <w:rPr>
          <w:color w:val="231F20"/>
          <w:spacing w:val="-13"/>
          <w:w w:val="90"/>
        </w:rPr>
        <w:t> </w:t>
      </w:r>
      <w:r>
        <w:rPr>
          <w:color w:val="231F20"/>
          <w:w w:val="90"/>
        </w:rPr>
        <w:t>assumed</w:t>
      </w:r>
      <w:r>
        <w:rPr>
          <w:color w:val="231F20"/>
          <w:spacing w:val="-13"/>
          <w:w w:val="90"/>
        </w:rPr>
        <w:t> </w:t>
      </w:r>
      <w:r>
        <w:rPr>
          <w:color w:val="231F20"/>
          <w:w w:val="90"/>
        </w:rPr>
        <w:t>with</w:t>
      </w:r>
      <w:r>
        <w:rPr>
          <w:color w:val="231F20"/>
          <w:spacing w:val="-13"/>
          <w:w w:val="90"/>
        </w:rPr>
        <w:t> </w:t>
      </w:r>
      <w:r>
        <w:rPr>
          <w:color w:val="231F20"/>
          <w:w w:val="90"/>
        </w:rPr>
        <w:t>implications</w:t>
      </w:r>
      <w:r>
        <w:rPr>
          <w:color w:val="231F20"/>
          <w:spacing w:val="-13"/>
          <w:w w:val="90"/>
        </w:rPr>
        <w:t> </w:t>
      </w:r>
      <w:r>
        <w:rPr>
          <w:color w:val="231F20"/>
          <w:w w:val="90"/>
        </w:rPr>
        <w:t>for</w:t>
      </w:r>
      <w:r>
        <w:rPr>
          <w:color w:val="231F20"/>
          <w:spacing w:val="-13"/>
          <w:w w:val="90"/>
        </w:rPr>
        <w:t> </w:t>
      </w:r>
      <w:r>
        <w:rPr>
          <w:color w:val="231F20"/>
          <w:w w:val="90"/>
        </w:rPr>
        <w:t>the</w:t>
      </w:r>
      <w:r>
        <w:rPr>
          <w:color w:val="231F20"/>
          <w:spacing w:val="-13"/>
          <w:w w:val="90"/>
        </w:rPr>
        <w:t> </w:t>
      </w:r>
      <w:r>
        <w:rPr>
          <w:color w:val="231F20"/>
          <w:w w:val="90"/>
        </w:rPr>
        <w:t>outlook</w:t>
      </w:r>
      <w:r>
        <w:rPr>
          <w:color w:val="231F20"/>
          <w:spacing w:val="-13"/>
          <w:w w:val="90"/>
        </w:rPr>
        <w:t> </w:t>
      </w:r>
      <w:r>
        <w:rPr>
          <w:color w:val="231F20"/>
          <w:w w:val="90"/>
        </w:rPr>
        <w:t>for</w:t>
      </w:r>
      <w:r>
        <w:rPr>
          <w:color w:val="231F20"/>
          <w:spacing w:val="-13"/>
          <w:w w:val="90"/>
        </w:rPr>
        <w:t> </w:t>
      </w:r>
      <w:r>
        <w:rPr>
          <w:color w:val="231F20"/>
          <w:w w:val="90"/>
        </w:rPr>
        <w:t>growth</w:t>
      </w:r>
      <w:r>
        <w:rPr>
          <w:color w:val="231F20"/>
          <w:spacing w:val="-13"/>
          <w:w w:val="90"/>
        </w:rPr>
        <w:t> </w:t>
      </w:r>
      <w:r>
        <w:rPr>
          <w:color w:val="231F20"/>
          <w:w w:val="90"/>
        </w:rPr>
        <w:t>and</w:t>
      </w:r>
      <w:r>
        <w:rPr>
          <w:color w:val="231F20"/>
          <w:spacing w:val="-13"/>
          <w:w w:val="90"/>
        </w:rPr>
        <w:t> </w:t>
      </w:r>
      <w:r>
        <w:rPr>
          <w:color w:val="231F20"/>
          <w:w w:val="90"/>
        </w:rPr>
        <w:t>inflation, </w:t>
      </w:r>
      <w:r>
        <w:rPr>
          <w:color w:val="231F20"/>
        </w:rPr>
        <w:t>and</w:t>
      </w:r>
      <w:r>
        <w:rPr>
          <w:color w:val="231F20"/>
          <w:spacing w:val="-45"/>
        </w:rPr>
        <w:t> </w:t>
      </w:r>
      <w:r>
        <w:rPr>
          <w:color w:val="231F20"/>
        </w:rPr>
        <w:t>therefore</w:t>
      </w:r>
      <w:r>
        <w:rPr>
          <w:color w:val="231F20"/>
          <w:spacing w:val="-45"/>
        </w:rPr>
        <w:t> </w:t>
      </w:r>
      <w:r>
        <w:rPr>
          <w:color w:val="231F20"/>
        </w:rPr>
        <w:t>for</w:t>
      </w:r>
      <w:r>
        <w:rPr>
          <w:color w:val="231F20"/>
          <w:spacing w:val="-45"/>
        </w:rPr>
        <w:t> </w:t>
      </w:r>
      <w:r>
        <w:rPr>
          <w:color w:val="231F20"/>
        </w:rPr>
        <w:t>the</w:t>
      </w:r>
      <w:r>
        <w:rPr>
          <w:color w:val="231F20"/>
          <w:spacing w:val="-45"/>
        </w:rPr>
        <w:t> </w:t>
      </w:r>
      <w:r>
        <w:rPr>
          <w:color w:val="231F20"/>
        </w:rPr>
        <w:t>appropriate</w:t>
      </w:r>
      <w:r>
        <w:rPr>
          <w:color w:val="231F20"/>
          <w:spacing w:val="-44"/>
        </w:rPr>
        <w:t> </w:t>
      </w:r>
      <w:r>
        <w:rPr>
          <w:color w:val="231F20"/>
        </w:rPr>
        <w:t>stance</w:t>
      </w:r>
      <w:r>
        <w:rPr>
          <w:color w:val="231F20"/>
          <w:spacing w:val="-45"/>
        </w:rPr>
        <w:t> </w:t>
      </w:r>
      <w:r>
        <w:rPr>
          <w:color w:val="231F20"/>
        </w:rPr>
        <w:t>of</w:t>
      </w:r>
      <w:r>
        <w:rPr>
          <w:color w:val="231F20"/>
          <w:spacing w:val="-45"/>
        </w:rPr>
        <w:t> </w:t>
      </w:r>
      <w:r>
        <w:rPr>
          <w:color w:val="231F20"/>
        </w:rPr>
        <w:t>monetary</w:t>
      </w:r>
      <w:r>
        <w:rPr>
          <w:color w:val="231F20"/>
          <w:spacing w:val="-45"/>
        </w:rPr>
        <w:t> </w:t>
      </w:r>
      <w:r>
        <w:rPr>
          <w:color w:val="231F20"/>
        </w:rPr>
        <w:t>policy.</w:t>
      </w:r>
      <w:r>
        <w:rPr>
          <w:color w:val="231F20"/>
          <w:spacing w:val="-29"/>
        </w:rPr>
        <w:t> </w:t>
      </w:r>
      <w:r>
        <w:rPr>
          <w:color w:val="231F20"/>
        </w:rPr>
        <w:t>Reflecting</w:t>
      </w:r>
      <w:r>
        <w:rPr>
          <w:color w:val="231F20"/>
          <w:spacing w:val="-44"/>
        </w:rPr>
        <w:t> </w:t>
      </w:r>
      <w:r>
        <w:rPr>
          <w:color w:val="231F20"/>
        </w:rPr>
        <w:t>that,</w:t>
      </w:r>
      <w:r>
        <w:rPr>
          <w:color w:val="231F20"/>
          <w:spacing w:val="-45"/>
        </w:rPr>
        <w:t> </w:t>
      </w:r>
      <w:r>
        <w:rPr>
          <w:color w:val="231F20"/>
        </w:rPr>
        <w:t>there</w:t>
      </w:r>
      <w:r>
        <w:rPr>
          <w:color w:val="231F20"/>
          <w:spacing w:val="-45"/>
        </w:rPr>
        <w:t> </w:t>
      </w:r>
      <w:r>
        <w:rPr>
          <w:color w:val="231F20"/>
        </w:rPr>
        <w:t>is</w:t>
      </w:r>
      <w:r>
        <w:rPr>
          <w:color w:val="231F20"/>
          <w:spacing w:val="-45"/>
        </w:rPr>
        <w:t> </w:t>
      </w:r>
      <w:r>
        <w:rPr>
          <w:color w:val="231F20"/>
        </w:rPr>
        <w:t>a</w:t>
      </w:r>
      <w:r>
        <w:rPr>
          <w:color w:val="231F20"/>
          <w:spacing w:val="-45"/>
        </w:rPr>
        <w:t> </w:t>
      </w:r>
      <w:r>
        <w:rPr>
          <w:color w:val="231F20"/>
        </w:rPr>
        <w:t>spread</w:t>
      </w:r>
      <w:r>
        <w:rPr>
          <w:color w:val="231F20"/>
          <w:spacing w:val="-44"/>
        </w:rPr>
        <w:t> </w:t>
      </w:r>
      <w:r>
        <w:rPr>
          <w:color w:val="231F20"/>
        </w:rPr>
        <w:t>of</w:t>
      </w:r>
      <w:r>
        <w:rPr>
          <w:color w:val="231F20"/>
          <w:spacing w:val="-45"/>
        </w:rPr>
        <w:t> </w:t>
      </w:r>
      <w:r>
        <w:rPr>
          <w:color w:val="231F20"/>
        </w:rPr>
        <w:t>views</w:t>
      </w:r>
      <w:r>
        <w:rPr>
          <w:color w:val="231F20"/>
          <w:spacing w:val="-45"/>
        </w:rPr>
        <w:t> </w:t>
      </w:r>
      <w:r>
        <w:rPr>
          <w:color w:val="231F20"/>
        </w:rPr>
        <w:t>among</w:t>
      </w:r>
    </w:p>
    <w:p>
      <w:pPr>
        <w:pStyle w:val="BodyText"/>
        <w:spacing w:line="232" w:lineRule="exact"/>
        <w:ind w:left="153"/>
      </w:pPr>
      <w:r>
        <w:rPr>
          <w:color w:val="231F20"/>
        </w:rPr>
        <w:t>MPC</w:t>
      </w:r>
      <w:r>
        <w:rPr>
          <w:color w:val="231F20"/>
          <w:spacing w:val="-39"/>
        </w:rPr>
        <w:t> </w:t>
      </w:r>
      <w:r>
        <w:rPr>
          <w:color w:val="231F20"/>
        </w:rPr>
        <w:t>members</w:t>
      </w:r>
      <w:r>
        <w:rPr>
          <w:color w:val="231F20"/>
          <w:spacing w:val="-38"/>
        </w:rPr>
        <w:t> </w:t>
      </w:r>
      <w:r>
        <w:rPr>
          <w:color w:val="231F20"/>
        </w:rPr>
        <w:t>about</w:t>
      </w:r>
      <w:r>
        <w:rPr>
          <w:color w:val="231F20"/>
          <w:spacing w:val="-38"/>
        </w:rPr>
        <w:t> </w:t>
      </w:r>
      <w:r>
        <w:rPr>
          <w:color w:val="231F20"/>
        </w:rPr>
        <w:t>the</w:t>
      </w:r>
      <w:r>
        <w:rPr>
          <w:color w:val="231F20"/>
          <w:spacing w:val="-38"/>
        </w:rPr>
        <w:t> </w:t>
      </w:r>
      <w:r>
        <w:rPr>
          <w:color w:val="231F20"/>
        </w:rPr>
        <w:t>balance</w:t>
      </w:r>
      <w:r>
        <w:rPr>
          <w:color w:val="231F20"/>
          <w:spacing w:val="-38"/>
        </w:rPr>
        <w:t> </w:t>
      </w:r>
      <w:r>
        <w:rPr>
          <w:color w:val="231F20"/>
        </w:rPr>
        <w:t>of</w:t>
      </w:r>
      <w:r>
        <w:rPr>
          <w:color w:val="231F20"/>
          <w:spacing w:val="-38"/>
        </w:rPr>
        <w:t> </w:t>
      </w:r>
      <w:r>
        <w:rPr>
          <w:color w:val="231F20"/>
        </w:rPr>
        <w:t>risks</w:t>
      </w:r>
      <w:r>
        <w:rPr>
          <w:color w:val="231F20"/>
          <w:spacing w:val="-38"/>
        </w:rPr>
        <w:t> </w:t>
      </w:r>
      <w:r>
        <w:rPr>
          <w:color w:val="231F20"/>
        </w:rPr>
        <w:t>to</w:t>
      </w:r>
      <w:r>
        <w:rPr>
          <w:color w:val="231F20"/>
          <w:spacing w:val="-38"/>
        </w:rPr>
        <w:t> </w:t>
      </w:r>
      <w:r>
        <w:rPr>
          <w:color w:val="231F20"/>
        </w:rPr>
        <w:t>inflation</w:t>
      </w:r>
      <w:r>
        <w:rPr>
          <w:color w:val="231F20"/>
          <w:spacing w:val="-38"/>
        </w:rPr>
        <w:t> </w:t>
      </w:r>
      <w:r>
        <w:rPr>
          <w:color w:val="231F20"/>
        </w:rPr>
        <w:t>relative</w:t>
      </w:r>
      <w:r>
        <w:rPr>
          <w:color w:val="231F20"/>
          <w:spacing w:val="-38"/>
        </w:rPr>
        <w:t> </w:t>
      </w:r>
      <w:r>
        <w:rPr>
          <w:color w:val="231F20"/>
        </w:rPr>
        <w:t>to</w:t>
      </w:r>
      <w:r>
        <w:rPr>
          <w:color w:val="231F20"/>
          <w:spacing w:val="-39"/>
        </w:rPr>
        <w:t> </w:t>
      </w:r>
      <w:r>
        <w:rPr>
          <w:color w:val="231F20"/>
        </w:rPr>
        <w:t>the</w:t>
      </w:r>
      <w:r>
        <w:rPr>
          <w:color w:val="231F20"/>
          <w:spacing w:val="-38"/>
        </w:rPr>
        <w:t> </w:t>
      </w:r>
      <w:r>
        <w:rPr>
          <w:color w:val="231F20"/>
        </w:rPr>
        <w:t>best</w:t>
      </w:r>
      <w:r>
        <w:rPr>
          <w:color w:val="231F20"/>
          <w:spacing w:val="-38"/>
        </w:rPr>
        <w:t> </w:t>
      </w:r>
      <w:r>
        <w:rPr>
          <w:color w:val="231F20"/>
        </w:rPr>
        <w:t>collective</w:t>
      </w:r>
      <w:r>
        <w:rPr>
          <w:color w:val="231F20"/>
          <w:spacing w:val="-38"/>
        </w:rPr>
        <w:t> </w:t>
      </w:r>
      <w:r>
        <w:rPr>
          <w:color w:val="231F20"/>
        </w:rPr>
        <w:t>judgement</w:t>
      </w:r>
      <w:r>
        <w:rPr>
          <w:color w:val="231F20"/>
          <w:spacing w:val="-38"/>
        </w:rPr>
        <w:t> </w:t>
      </w:r>
      <w:r>
        <w:rPr>
          <w:color w:val="231F20"/>
        </w:rPr>
        <w:t>presented</w:t>
      </w:r>
      <w:r>
        <w:rPr>
          <w:color w:val="231F20"/>
          <w:spacing w:val="-38"/>
        </w:rPr>
        <w:t> </w:t>
      </w:r>
      <w:r>
        <w:rPr>
          <w:color w:val="231F20"/>
        </w:rPr>
        <w:t>in</w:t>
      </w:r>
      <w:r>
        <w:rPr>
          <w:color w:val="231F20"/>
          <w:spacing w:val="-38"/>
        </w:rPr>
        <w:t> </w:t>
      </w:r>
      <w:r>
        <w:rPr>
          <w:color w:val="231F20"/>
        </w:rPr>
        <w:t>Section</w:t>
      </w:r>
      <w:r>
        <w:rPr>
          <w:color w:val="231F20"/>
          <w:spacing w:val="-38"/>
        </w:rPr>
        <w:t> </w:t>
      </w:r>
      <w:r>
        <w:rPr>
          <w:color w:val="231F20"/>
        </w:rPr>
        <w:t>5.</w:t>
      </w:r>
    </w:p>
    <w:p>
      <w:pPr>
        <w:pStyle w:val="BodyText"/>
        <w:spacing w:line="268" w:lineRule="auto" w:before="28"/>
        <w:ind w:left="153" w:right="950"/>
      </w:pPr>
      <w:r>
        <w:rPr>
          <w:color w:val="231F20"/>
          <w:w w:val="95"/>
        </w:rPr>
        <w:t>At</w:t>
      </w:r>
      <w:r>
        <w:rPr>
          <w:color w:val="231F20"/>
          <w:spacing w:val="-40"/>
          <w:w w:val="95"/>
        </w:rPr>
        <w:t> </w:t>
      </w:r>
      <w:r>
        <w:rPr>
          <w:color w:val="231F20"/>
          <w:w w:val="95"/>
        </w:rPr>
        <w:t>the</w:t>
      </w:r>
      <w:r>
        <w:rPr>
          <w:color w:val="231F20"/>
          <w:spacing w:val="-39"/>
          <w:w w:val="95"/>
        </w:rPr>
        <w:t> </w:t>
      </w:r>
      <w:r>
        <w:rPr>
          <w:color w:val="231F20"/>
          <w:w w:val="95"/>
        </w:rPr>
        <w:t>Committee’s</w:t>
      </w:r>
      <w:r>
        <w:rPr>
          <w:color w:val="231F20"/>
          <w:spacing w:val="-39"/>
          <w:w w:val="95"/>
        </w:rPr>
        <w:t> </w:t>
      </w:r>
      <w:r>
        <w:rPr>
          <w:color w:val="231F20"/>
          <w:w w:val="95"/>
        </w:rPr>
        <w:t>meeting</w:t>
      </w:r>
      <w:r>
        <w:rPr>
          <w:color w:val="231F20"/>
          <w:spacing w:val="-39"/>
          <w:w w:val="95"/>
        </w:rPr>
        <w:t> </w:t>
      </w:r>
      <w:r>
        <w:rPr>
          <w:color w:val="231F20"/>
          <w:w w:val="95"/>
        </w:rPr>
        <w:t>ending</w:t>
      </w:r>
      <w:r>
        <w:rPr>
          <w:color w:val="231F20"/>
          <w:spacing w:val="-39"/>
          <w:w w:val="95"/>
        </w:rPr>
        <w:t> </w:t>
      </w:r>
      <w:r>
        <w:rPr>
          <w:color w:val="231F20"/>
          <w:w w:val="95"/>
        </w:rPr>
        <w:t>on</w:t>
      </w:r>
      <w:r>
        <w:rPr>
          <w:color w:val="231F20"/>
          <w:spacing w:val="-39"/>
          <w:w w:val="95"/>
        </w:rPr>
        <w:t> </w:t>
      </w:r>
      <w:r>
        <w:rPr>
          <w:color w:val="231F20"/>
          <w:w w:val="95"/>
        </w:rPr>
        <w:t>5</w:t>
      </w:r>
      <w:r>
        <w:rPr>
          <w:color w:val="231F20"/>
          <w:spacing w:val="-39"/>
          <w:w w:val="95"/>
        </w:rPr>
        <w:t> </w:t>
      </w:r>
      <w:r>
        <w:rPr>
          <w:color w:val="231F20"/>
          <w:w w:val="95"/>
        </w:rPr>
        <w:t>August,</w:t>
      </w:r>
      <w:r>
        <w:rPr>
          <w:color w:val="231F20"/>
          <w:spacing w:val="-39"/>
          <w:w w:val="95"/>
        </w:rPr>
        <w:t> </w:t>
      </w:r>
      <w:r>
        <w:rPr>
          <w:color w:val="231F20"/>
          <w:w w:val="95"/>
        </w:rPr>
        <w:t>the</w:t>
      </w:r>
      <w:r>
        <w:rPr>
          <w:color w:val="231F20"/>
          <w:spacing w:val="-39"/>
          <w:w w:val="95"/>
        </w:rPr>
        <w:t> </w:t>
      </w:r>
      <w:r>
        <w:rPr>
          <w:color w:val="231F20"/>
          <w:w w:val="95"/>
        </w:rPr>
        <w:t>majority</w:t>
      </w:r>
      <w:r>
        <w:rPr>
          <w:color w:val="231F20"/>
          <w:spacing w:val="-39"/>
          <w:w w:val="95"/>
        </w:rPr>
        <w:t> </w:t>
      </w:r>
      <w:r>
        <w:rPr>
          <w:color w:val="231F20"/>
          <w:w w:val="95"/>
        </w:rPr>
        <w:t>of</w:t>
      </w:r>
      <w:r>
        <w:rPr>
          <w:color w:val="231F20"/>
          <w:spacing w:val="-39"/>
          <w:w w:val="95"/>
        </w:rPr>
        <w:t> </w:t>
      </w:r>
      <w:r>
        <w:rPr>
          <w:color w:val="231F20"/>
          <w:w w:val="95"/>
        </w:rPr>
        <w:t>MPC</w:t>
      </w:r>
      <w:r>
        <w:rPr>
          <w:color w:val="231F20"/>
          <w:spacing w:val="-39"/>
          <w:w w:val="95"/>
        </w:rPr>
        <w:t> </w:t>
      </w:r>
      <w:r>
        <w:rPr>
          <w:color w:val="231F20"/>
          <w:w w:val="95"/>
        </w:rPr>
        <w:t>members</w:t>
      </w:r>
      <w:r>
        <w:rPr>
          <w:color w:val="231F20"/>
          <w:spacing w:val="-39"/>
          <w:w w:val="95"/>
        </w:rPr>
        <w:t> </w:t>
      </w:r>
      <w:r>
        <w:rPr>
          <w:color w:val="231F20"/>
          <w:w w:val="95"/>
        </w:rPr>
        <w:t>judged</w:t>
      </w:r>
      <w:r>
        <w:rPr>
          <w:color w:val="231F20"/>
          <w:spacing w:val="-39"/>
          <w:w w:val="95"/>
        </w:rPr>
        <w:t> </w:t>
      </w:r>
      <w:r>
        <w:rPr>
          <w:color w:val="231F20"/>
          <w:w w:val="95"/>
        </w:rPr>
        <w:t>it</w:t>
      </w:r>
      <w:r>
        <w:rPr>
          <w:color w:val="231F20"/>
          <w:spacing w:val="-39"/>
          <w:w w:val="95"/>
        </w:rPr>
        <w:t> </w:t>
      </w:r>
      <w:r>
        <w:rPr>
          <w:color w:val="231F20"/>
          <w:w w:val="95"/>
        </w:rPr>
        <w:t>appropriate</w:t>
      </w:r>
      <w:r>
        <w:rPr>
          <w:color w:val="231F20"/>
          <w:spacing w:val="-39"/>
          <w:w w:val="95"/>
        </w:rPr>
        <w:t> </w:t>
      </w:r>
      <w:r>
        <w:rPr>
          <w:color w:val="231F20"/>
          <w:w w:val="95"/>
        </w:rPr>
        <w:t>to</w:t>
      </w:r>
      <w:r>
        <w:rPr>
          <w:color w:val="231F20"/>
          <w:spacing w:val="-39"/>
          <w:w w:val="95"/>
        </w:rPr>
        <w:t> </w:t>
      </w:r>
      <w:r>
        <w:rPr>
          <w:color w:val="231F20"/>
          <w:w w:val="95"/>
        </w:rPr>
        <w:t>leave</w:t>
      </w:r>
      <w:r>
        <w:rPr>
          <w:color w:val="231F20"/>
          <w:spacing w:val="-39"/>
          <w:w w:val="95"/>
        </w:rPr>
        <w:t> </w:t>
      </w:r>
      <w:r>
        <w:rPr>
          <w:color w:val="231F20"/>
          <w:w w:val="95"/>
        </w:rPr>
        <w:t>the</w:t>
      </w:r>
      <w:r>
        <w:rPr>
          <w:color w:val="231F20"/>
          <w:spacing w:val="-39"/>
          <w:w w:val="95"/>
        </w:rPr>
        <w:t> </w:t>
      </w:r>
      <w:r>
        <w:rPr>
          <w:color w:val="231F20"/>
          <w:w w:val="95"/>
        </w:rPr>
        <w:t>stance of</w:t>
      </w:r>
      <w:r>
        <w:rPr>
          <w:color w:val="231F20"/>
          <w:spacing w:val="-36"/>
          <w:w w:val="95"/>
        </w:rPr>
        <w:t> </w:t>
      </w:r>
      <w:r>
        <w:rPr>
          <w:color w:val="231F20"/>
          <w:w w:val="95"/>
        </w:rPr>
        <w:t>monetary</w:t>
      </w:r>
      <w:r>
        <w:rPr>
          <w:color w:val="231F20"/>
          <w:spacing w:val="-35"/>
          <w:w w:val="95"/>
        </w:rPr>
        <w:t> </w:t>
      </w:r>
      <w:r>
        <w:rPr>
          <w:color w:val="231F20"/>
          <w:w w:val="95"/>
        </w:rPr>
        <w:t>policy</w:t>
      </w:r>
      <w:r>
        <w:rPr>
          <w:color w:val="231F20"/>
          <w:spacing w:val="-35"/>
          <w:w w:val="95"/>
        </w:rPr>
        <w:t> </w:t>
      </w:r>
      <w:r>
        <w:rPr>
          <w:color w:val="231F20"/>
          <w:w w:val="95"/>
        </w:rPr>
        <w:t>unchanged</w:t>
      </w:r>
      <w:r>
        <w:rPr>
          <w:color w:val="231F20"/>
          <w:spacing w:val="-35"/>
          <w:w w:val="95"/>
        </w:rPr>
        <w:t> </w:t>
      </w:r>
      <w:r>
        <w:rPr>
          <w:color w:val="231F20"/>
          <w:w w:val="95"/>
        </w:rPr>
        <w:t>at</w:t>
      </w:r>
      <w:r>
        <w:rPr>
          <w:color w:val="231F20"/>
          <w:spacing w:val="-36"/>
          <w:w w:val="95"/>
        </w:rPr>
        <w:t> </w:t>
      </w:r>
      <w:r>
        <w:rPr>
          <w:color w:val="231F20"/>
          <w:w w:val="95"/>
        </w:rPr>
        <w:t>present.</w:t>
      </w:r>
      <w:r>
        <w:rPr>
          <w:color w:val="231F20"/>
          <w:spacing w:val="-12"/>
          <w:w w:val="95"/>
        </w:rPr>
        <w:t> </w:t>
      </w:r>
      <w:r>
        <w:rPr>
          <w:color w:val="231F20"/>
          <w:w w:val="95"/>
        </w:rPr>
        <w:t>Ian</w:t>
      </w:r>
      <w:r>
        <w:rPr>
          <w:color w:val="231F20"/>
          <w:spacing w:val="-36"/>
          <w:w w:val="95"/>
        </w:rPr>
        <w:t> </w:t>
      </w:r>
      <w:r>
        <w:rPr>
          <w:color w:val="231F20"/>
          <w:w w:val="95"/>
        </w:rPr>
        <w:t>McCafferty</w:t>
      </w:r>
      <w:r>
        <w:rPr>
          <w:color w:val="231F20"/>
          <w:spacing w:val="-35"/>
          <w:w w:val="95"/>
        </w:rPr>
        <w:t> </w:t>
      </w:r>
      <w:r>
        <w:rPr>
          <w:color w:val="231F20"/>
          <w:w w:val="95"/>
        </w:rPr>
        <w:t>preferred</w:t>
      </w:r>
      <w:r>
        <w:rPr>
          <w:color w:val="231F20"/>
          <w:spacing w:val="-35"/>
          <w:w w:val="95"/>
        </w:rPr>
        <w:t> </w:t>
      </w:r>
      <w:r>
        <w:rPr>
          <w:color w:val="231F20"/>
          <w:w w:val="95"/>
        </w:rPr>
        <w:t>to</w:t>
      </w:r>
      <w:r>
        <w:rPr>
          <w:color w:val="231F20"/>
          <w:spacing w:val="-35"/>
          <w:w w:val="95"/>
        </w:rPr>
        <w:t> </w:t>
      </w:r>
      <w:r>
        <w:rPr>
          <w:color w:val="231F20"/>
          <w:w w:val="95"/>
        </w:rPr>
        <w:t>increase</w:t>
      </w:r>
      <w:r>
        <w:rPr>
          <w:color w:val="231F20"/>
          <w:spacing w:val="-36"/>
          <w:w w:val="95"/>
        </w:rPr>
        <w:t> </w:t>
      </w:r>
      <w:r>
        <w:rPr>
          <w:color w:val="231F20"/>
          <w:w w:val="95"/>
        </w:rPr>
        <w:t>Bank</w:t>
      </w:r>
      <w:r>
        <w:rPr>
          <w:color w:val="231F20"/>
          <w:spacing w:val="-35"/>
          <w:w w:val="95"/>
        </w:rPr>
        <w:t> </w:t>
      </w:r>
      <w:r>
        <w:rPr>
          <w:color w:val="231F20"/>
          <w:w w:val="95"/>
        </w:rPr>
        <w:t>Rate</w:t>
      </w:r>
      <w:r>
        <w:rPr>
          <w:color w:val="231F20"/>
          <w:spacing w:val="-35"/>
          <w:w w:val="95"/>
        </w:rPr>
        <w:t> </w:t>
      </w:r>
      <w:r>
        <w:rPr>
          <w:color w:val="231F20"/>
          <w:w w:val="95"/>
        </w:rPr>
        <w:t>by</w:t>
      </w:r>
      <w:r>
        <w:rPr>
          <w:color w:val="231F20"/>
          <w:spacing w:val="-35"/>
          <w:w w:val="95"/>
        </w:rPr>
        <w:t> </w:t>
      </w:r>
      <w:r>
        <w:rPr>
          <w:color w:val="231F20"/>
          <w:w w:val="95"/>
        </w:rPr>
        <w:t>25</w:t>
      </w:r>
      <w:r>
        <w:rPr>
          <w:color w:val="231F20"/>
          <w:spacing w:val="-35"/>
          <w:w w:val="95"/>
        </w:rPr>
        <w:t> </w:t>
      </w:r>
      <w:r>
        <w:rPr>
          <w:color w:val="231F20"/>
          <w:w w:val="95"/>
        </w:rPr>
        <w:t>basis</w:t>
      </w:r>
      <w:r>
        <w:rPr>
          <w:color w:val="231F20"/>
          <w:spacing w:val="-36"/>
          <w:w w:val="95"/>
        </w:rPr>
        <w:t> </w:t>
      </w:r>
      <w:r>
        <w:rPr>
          <w:color w:val="231F20"/>
          <w:w w:val="95"/>
        </w:rPr>
        <w:t>points,</w:t>
      </w:r>
      <w:r>
        <w:rPr>
          <w:color w:val="231F20"/>
          <w:spacing w:val="-35"/>
          <w:w w:val="95"/>
        </w:rPr>
        <w:t> </w:t>
      </w:r>
      <w:r>
        <w:rPr>
          <w:color w:val="231F20"/>
          <w:w w:val="95"/>
        </w:rPr>
        <w:t>given</w:t>
      </w:r>
      <w:r>
        <w:rPr>
          <w:color w:val="231F20"/>
          <w:spacing w:val="-35"/>
          <w:w w:val="95"/>
        </w:rPr>
        <w:t> </w:t>
      </w:r>
      <w:r>
        <w:rPr>
          <w:color w:val="231F20"/>
          <w:w w:val="95"/>
        </w:rPr>
        <w:t>his view</w:t>
      </w:r>
      <w:r>
        <w:rPr>
          <w:color w:val="231F20"/>
          <w:spacing w:val="-38"/>
          <w:w w:val="95"/>
        </w:rPr>
        <w:t> </w:t>
      </w:r>
      <w:r>
        <w:rPr>
          <w:color w:val="231F20"/>
          <w:w w:val="95"/>
        </w:rPr>
        <w:t>that</w:t>
      </w:r>
      <w:r>
        <w:rPr>
          <w:color w:val="231F20"/>
          <w:spacing w:val="-38"/>
          <w:w w:val="95"/>
        </w:rPr>
        <w:t> </w:t>
      </w:r>
      <w:r>
        <w:rPr>
          <w:color w:val="231F20"/>
          <w:w w:val="95"/>
        </w:rPr>
        <w:t>demand</w:t>
      </w:r>
      <w:r>
        <w:rPr>
          <w:color w:val="231F20"/>
          <w:spacing w:val="-37"/>
          <w:w w:val="95"/>
        </w:rPr>
        <w:t> </w:t>
      </w:r>
      <w:r>
        <w:rPr>
          <w:color w:val="231F20"/>
          <w:w w:val="95"/>
        </w:rPr>
        <w:t>growth</w:t>
      </w:r>
      <w:r>
        <w:rPr>
          <w:color w:val="231F20"/>
          <w:spacing w:val="-38"/>
          <w:w w:val="95"/>
        </w:rPr>
        <w:t> </w:t>
      </w:r>
      <w:r>
        <w:rPr>
          <w:color w:val="231F20"/>
          <w:w w:val="95"/>
        </w:rPr>
        <w:t>and</w:t>
      </w:r>
      <w:r>
        <w:rPr>
          <w:color w:val="231F20"/>
          <w:spacing w:val="-38"/>
          <w:w w:val="95"/>
        </w:rPr>
        <w:t> </w:t>
      </w:r>
      <w:r>
        <w:rPr>
          <w:color w:val="231F20"/>
          <w:w w:val="95"/>
        </w:rPr>
        <w:t>wage</w:t>
      </w:r>
      <w:r>
        <w:rPr>
          <w:color w:val="231F20"/>
          <w:spacing w:val="-37"/>
          <w:w w:val="95"/>
        </w:rPr>
        <w:t> </w:t>
      </w:r>
      <w:r>
        <w:rPr>
          <w:color w:val="231F20"/>
          <w:w w:val="95"/>
        </w:rPr>
        <w:t>pressures</w:t>
      </w:r>
      <w:r>
        <w:rPr>
          <w:color w:val="231F20"/>
          <w:spacing w:val="-38"/>
          <w:w w:val="95"/>
        </w:rPr>
        <w:t> </w:t>
      </w:r>
      <w:r>
        <w:rPr>
          <w:color w:val="231F20"/>
          <w:w w:val="95"/>
        </w:rPr>
        <w:t>were</w:t>
      </w:r>
      <w:r>
        <w:rPr>
          <w:color w:val="231F20"/>
          <w:spacing w:val="-37"/>
          <w:w w:val="95"/>
        </w:rPr>
        <w:t> </w:t>
      </w:r>
      <w:r>
        <w:rPr>
          <w:color w:val="231F20"/>
          <w:w w:val="95"/>
        </w:rPr>
        <w:t>likely</w:t>
      </w:r>
      <w:r>
        <w:rPr>
          <w:color w:val="231F20"/>
          <w:spacing w:val="-38"/>
          <w:w w:val="95"/>
        </w:rPr>
        <w:t> </w:t>
      </w:r>
      <w:r>
        <w:rPr>
          <w:color w:val="231F20"/>
          <w:w w:val="95"/>
        </w:rPr>
        <w:t>to</w:t>
      </w:r>
      <w:r>
        <w:rPr>
          <w:color w:val="231F20"/>
          <w:spacing w:val="-38"/>
          <w:w w:val="95"/>
        </w:rPr>
        <w:t> </w:t>
      </w:r>
      <w:r>
        <w:rPr>
          <w:color w:val="231F20"/>
          <w:w w:val="95"/>
        </w:rPr>
        <w:t>be</w:t>
      </w:r>
      <w:r>
        <w:rPr>
          <w:color w:val="231F20"/>
          <w:spacing w:val="-37"/>
          <w:w w:val="95"/>
        </w:rPr>
        <w:t> </w:t>
      </w:r>
      <w:r>
        <w:rPr>
          <w:color w:val="231F20"/>
          <w:w w:val="95"/>
        </w:rPr>
        <w:t>greater,</w:t>
      </w:r>
      <w:r>
        <w:rPr>
          <w:color w:val="231F20"/>
          <w:spacing w:val="-38"/>
          <w:w w:val="95"/>
        </w:rPr>
        <w:t> </w:t>
      </w:r>
      <w:r>
        <w:rPr>
          <w:color w:val="231F20"/>
          <w:w w:val="95"/>
        </w:rPr>
        <w:t>and</w:t>
      </w:r>
      <w:r>
        <w:rPr>
          <w:color w:val="231F20"/>
          <w:spacing w:val="-37"/>
          <w:w w:val="95"/>
        </w:rPr>
        <w:t> </w:t>
      </w:r>
      <w:r>
        <w:rPr>
          <w:color w:val="231F20"/>
          <w:w w:val="95"/>
        </w:rPr>
        <w:t>the</w:t>
      </w:r>
      <w:r>
        <w:rPr>
          <w:color w:val="231F20"/>
          <w:spacing w:val="-38"/>
          <w:w w:val="95"/>
        </w:rPr>
        <w:t> </w:t>
      </w:r>
      <w:r>
        <w:rPr>
          <w:color w:val="231F20"/>
          <w:w w:val="95"/>
        </w:rPr>
        <w:t>margin</w:t>
      </w:r>
      <w:r>
        <w:rPr>
          <w:color w:val="231F20"/>
          <w:spacing w:val="-38"/>
          <w:w w:val="95"/>
        </w:rPr>
        <w:t> </w:t>
      </w:r>
      <w:r>
        <w:rPr>
          <w:color w:val="231F20"/>
          <w:w w:val="95"/>
        </w:rPr>
        <w:t>of</w:t>
      </w:r>
      <w:r>
        <w:rPr>
          <w:color w:val="231F20"/>
          <w:spacing w:val="-37"/>
          <w:w w:val="95"/>
        </w:rPr>
        <w:t> </w:t>
      </w:r>
      <w:r>
        <w:rPr>
          <w:color w:val="231F20"/>
          <w:w w:val="95"/>
        </w:rPr>
        <w:t>spare</w:t>
      </w:r>
      <w:r>
        <w:rPr>
          <w:color w:val="231F20"/>
          <w:spacing w:val="-38"/>
          <w:w w:val="95"/>
        </w:rPr>
        <w:t> </w:t>
      </w:r>
      <w:r>
        <w:rPr>
          <w:color w:val="231F20"/>
          <w:w w:val="95"/>
        </w:rPr>
        <w:t>capacity</w:t>
      </w:r>
      <w:r>
        <w:rPr>
          <w:color w:val="231F20"/>
          <w:spacing w:val="-37"/>
          <w:w w:val="95"/>
        </w:rPr>
        <w:t> </w:t>
      </w:r>
      <w:r>
        <w:rPr>
          <w:color w:val="231F20"/>
          <w:w w:val="95"/>
        </w:rPr>
        <w:t>smaller,</w:t>
      </w:r>
      <w:r>
        <w:rPr>
          <w:color w:val="231F20"/>
          <w:spacing w:val="-38"/>
          <w:w w:val="95"/>
        </w:rPr>
        <w:t> </w:t>
      </w:r>
      <w:r>
        <w:rPr>
          <w:color w:val="231F20"/>
          <w:w w:val="95"/>
        </w:rPr>
        <w:t>than </w:t>
      </w:r>
      <w:r>
        <w:rPr>
          <w:color w:val="231F20"/>
        </w:rPr>
        <w:t>embodied</w:t>
      </w:r>
      <w:r>
        <w:rPr>
          <w:color w:val="231F20"/>
          <w:spacing w:val="-21"/>
        </w:rPr>
        <w:t> </w:t>
      </w:r>
      <w:r>
        <w:rPr>
          <w:color w:val="231F20"/>
        </w:rPr>
        <w:t>in</w:t>
      </w:r>
      <w:r>
        <w:rPr>
          <w:color w:val="231F20"/>
          <w:spacing w:val="-21"/>
        </w:rPr>
        <w:t> </w:t>
      </w:r>
      <w:r>
        <w:rPr>
          <w:color w:val="231F20"/>
        </w:rPr>
        <w:t>the</w:t>
      </w:r>
      <w:r>
        <w:rPr>
          <w:color w:val="231F20"/>
          <w:spacing w:val="-21"/>
        </w:rPr>
        <w:t> </w:t>
      </w:r>
      <w:r>
        <w:rPr>
          <w:color w:val="231F20"/>
        </w:rPr>
        <w:t>Committee’s</w:t>
      </w:r>
      <w:r>
        <w:rPr>
          <w:color w:val="231F20"/>
          <w:spacing w:val="-21"/>
        </w:rPr>
        <w:t> </w:t>
      </w:r>
      <w:r>
        <w:rPr>
          <w:color w:val="231F20"/>
        </w:rPr>
        <w:t>collective</w:t>
      </w:r>
      <w:r>
        <w:rPr>
          <w:color w:val="231F20"/>
          <w:spacing w:val="-21"/>
        </w:rPr>
        <w:t> </w:t>
      </w:r>
      <w:r>
        <w:rPr>
          <w:color w:val="231F20"/>
        </w:rPr>
        <w:t>August</w:t>
      </w:r>
      <w:r>
        <w:rPr>
          <w:color w:val="231F20"/>
          <w:spacing w:val="-21"/>
        </w:rPr>
        <w:t> </w:t>
      </w:r>
      <w:r>
        <w:rPr>
          <w:color w:val="231F20"/>
        </w:rPr>
        <w:t>projections.</w:t>
      </w:r>
    </w:p>
    <w:p>
      <w:pPr>
        <w:pStyle w:val="BodyText"/>
        <w:spacing w:before="4"/>
        <w:rPr>
          <w:sz w:val="22"/>
        </w:rPr>
      </w:pPr>
    </w:p>
    <w:p>
      <w:pPr>
        <w:pStyle w:val="BodyText"/>
        <w:spacing w:line="268" w:lineRule="auto"/>
        <w:ind w:left="153" w:right="1112"/>
      </w:pPr>
      <w:r>
        <w:rPr>
          <w:color w:val="231F20"/>
          <w:w w:val="95"/>
        </w:rPr>
        <w:t>All</w:t>
      </w:r>
      <w:r>
        <w:rPr>
          <w:color w:val="231F20"/>
          <w:spacing w:val="-41"/>
          <w:w w:val="95"/>
        </w:rPr>
        <w:t> </w:t>
      </w:r>
      <w:r>
        <w:rPr>
          <w:color w:val="231F20"/>
          <w:w w:val="95"/>
        </w:rPr>
        <w:t>members</w:t>
      </w:r>
      <w:r>
        <w:rPr>
          <w:color w:val="231F20"/>
          <w:spacing w:val="-41"/>
          <w:w w:val="95"/>
        </w:rPr>
        <w:t> </w:t>
      </w:r>
      <w:r>
        <w:rPr>
          <w:color w:val="231F20"/>
          <w:w w:val="95"/>
        </w:rPr>
        <w:t>agree</w:t>
      </w:r>
      <w:r>
        <w:rPr>
          <w:color w:val="231F20"/>
          <w:spacing w:val="-40"/>
          <w:w w:val="95"/>
        </w:rPr>
        <w:t> </w:t>
      </w:r>
      <w:r>
        <w:rPr>
          <w:color w:val="231F20"/>
          <w:w w:val="95"/>
        </w:rPr>
        <w:t>that,</w:t>
      </w:r>
      <w:r>
        <w:rPr>
          <w:color w:val="231F20"/>
          <w:spacing w:val="-41"/>
          <w:w w:val="95"/>
        </w:rPr>
        <w:t> </w:t>
      </w:r>
      <w:r>
        <w:rPr>
          <w:color w:val="231F20"/>
          <w:w w:val="95"/>
        </w:rPr>
        <w:t>given</w:t>
      </w:r>
      <w:r>
        <w:rPr>
          <w:color w:val="231F20"/>
          <w:spacing w:val="-41"/>
          <w:w w:val="95"/>
        </w:rPr>
        <w:t> </w:t>
      </w:r>
      <w:r>
        <w:rPr>
          <w:color w:val="231F20"/>
          <w:w w:val="95"/>
        </w:rPr>
        <w:t>the</w:t>
      </w:r>
      <w:r>
        <w:rPr>
          <w:color w:val="231F20"/>
          <w:spacing w:val="-40"/>
          <w:w w:val="95"/>
        </w:rPr>
        <w:t> </w:t>
      </w:r>
      <w:r>
        <w:rPr>
          <w:color w:val="231F20"/>
          <w:w w:val="95"/>
        </w:rPr>
        <w:t>likely</w:t>
      </w:r>
      <w:r>
        <w:rPr>
          <w:color w:val="231F20"/>
          <w:spacing w:val="-41"/>
          <w:w w:val="95"/>
        </w:rPr>
        <w:t> </w:t>
      </w:r>
      <w:r>
        <w:rPr>
          <w:color w:val="231F20"/>
          <w:w w:val="95"/>
        </w:rPr>
        <w:t>persistence</w:t>
      </w:r>
      <w:r>
        <w:rPr>
          <w:color w:val="231F20"/>
          <w:spacing w:val="-41"/>
          <w:w w:val="95"/>
        </w:rPr>
        <w:t> </w:t>
      </w:r>
      <w:r>
        <w:rPr>
          <w:color w:val="231F20"/>
          <w:w w:val="95"/>
        </w:rPr>
        <w:t>of</w:t>
      </w:r>
      <w:r>
        <w:rPr>
          <w:color w:val="231F20"/>
          <w:spacing w:val="-40"/>
          <w:w w:val="95"/>
        </w:rPr>
        <w:t> </w:t>
      </w:r>
      <w:r>
        <w:rPr>
          <w:color w:val="231F20"/>
          <w:w w:val="95"/>
        </w:rPr>
        <w:t>the</w:t>
      </w:r>
      <w:r>
        <w:rPr>
          <w:color w:val="231F20"/>
          <w:spacing w:val="-41"/>
          <w:w w:val="95"/>
        </w:rPr>
        <w:t> </w:t>
      </w:r>
      <w:r>
        <w:rPr>
          <w:color w:val="231F20"/>
          <w:w w:val="95"/>
        </w:rPr>
        <w:t>headwinds</w:t>
      </w:r>
      <w:r>
        <w:rPr>
          <w:color w:val="231F20"/>
          <w:spacing w:val="-41"/>
          <w:w w:val="95"/>
        </w:rPr>
        <w:t> </w:t>
      </w:r>
      <w:r>
        <w:rPr>
          <w:color w:val="231F20"/>
          <w:w w:val="95"/>
        </w:rPr>
        <w:t>weighing</w:t>
      </w:r>
      <w:r>
        <w:rPr>
          <w:color w:val="231F20"/>
          <w:spacing w:val="-40"/>
          <w:w w:val="95"/>
        </w:rPr>
        <w:t> </w:t>
      </w:r>
      <w:r>
        <w:rPr>
          <w:color w:val="231F20"/>
          <w:w w:val="95"/>
        </w:rPr>
        <w:t>on</w:t>
      </w:r>
      <w:r>
        <w:rPr>
          <w:color w:val="231F20"/>
          <w:spacing w:val="-41"/>
          <w:w w:val="95"/>
        </w:rPr>
        <w:t> </w:t>
      </w:r>
      <w:r>
        <w:rPr>
          <w:color w:val="231F20"/>
          <w:w w:val="95"/>
        </w:rPr>
        <w:t>the</w:t>
      </w:r>
      <w:r>
        <w:rPr>
          <w:color w:val="231F20"/>
          <w:spacing w:val="-41"/>
          <w:w w:val="95"/>
        </w:rPr>
        <w:t> </w:t>
      </w:r>
      <w:r>
        <w:rPr>
          <w:color w:val="231F20"/>
          <w:w w:val="95"/>
        </w:rPr>
        <w:t>economy,</w:t>
      </w:r>
      <w:r>
        <w:rPr>
          <w:color w:val="231F20"/>
          <w:spacing w:val="-40"/>
          <w:w w:val="95"/>
        </w:rPr>
        <w:t> </w:t>
      </w:r>
      <w:r>
        <w:rPr>
          <w:color w:val="231F20"/>
          <w:w w:val="95"/>
        </w:rPr>
        <w:t>when</w:t>
      </w:r>
      <w:r>
        <w:rPr>
          <w:color w:val="231F20"/>
          <w:spacing w:val="-41"/>
          <w:w w:val="95"/>
        </w:rPr>
        <w:t> </w:t>
      </w:r>
      <w:r>
        <w:rPr>
          <w:color w:val="231F20"/>
          <w:w w:val="95"/>
        </w:rPr>
        <w:t>Bank</w:t>
      </w:r>
      <w:r>
        <w:rPr>
          <w:color w:val="231F20"/>
          <w:spacing w:val="-41"/>
          <w:w w:val="95"/>
        </w:rPr>
        <w:t> </w:t>
      </w:r>
      <w:r>
        <w:rPr>
          <w:color w:val="231F20"/>
          <w:w w:val="95"/>
        </w:rPr>
        <w:t>Rate</w:t>
      </w:r>
      <w:r>
        <w:rPr>
          <w:color w:val="231F20"/>
          <w:spacing w:val="-40"/>
          <w:w w:val="95"/>
        </w:rPr>
        <w:t> </w:t>
      </w:r>
      <w:r>
        <w:rPr>
          <w:color w:val="231F20"/>
          <w:w w:val="95"/>
        </w:rPr>
        <w:t>does begin</w:t>
      </w:r>
      <w:r>
        <w:rPr>
          <w:color w:val="231F20"/>
          <w:spacing w:val="-30"/>
          <w:w w:val="95"/>
        </w:rPr>
        <w:t> </w:t>
      </w:r>
      <w:r>
        <w:rPr>
          <w:color w:val="231F20"/>
          <w:w w:val="95"/>
        </w:rPr>
        <w:t>to</w:t>
      </w:r>
      <w:r>
        <w:rPr>
          <w:color w:val="231F20"/>
          <w:spacing w:val="-29"/>
          <w:w w:val="95"/>
        </w:rPr>
        <w:t> </w:t>
      </w:r>
      <w:r>
        <w:rPr>
          <w:color w:val="231F20"/>
          <w:w w:val="95"/>
        </w:rPr>
        <w:t>rise,</w:t>
      </w:r>
      <w:r>
        <w:rPr>
          <w:color w:val="231F20"/>
          <w:spacing w:val="-30"/>
          <w:w w:val="95"/>
        </w:rPr>
        <w:t> </w:t>
      </w:r>
      <w:r>
        <w:rPr>
          <w:color w:val="231F20"/>
          <w:w w:val="95"/>
        </w:rPr>
        <w:t>it</w:t>
      </w:r>
      <w:r>
        <w:rPr>
          <w:color w:val="231F20"/>
          <w:spacing w:val="-29"/>
          <w:w w:val="95"/>
        </w:rPr>
        <w:t> </w:t>
      </w:r>
      <w:r>
        <w:rPr>
          <w:color w:val="231F20"/>
          <w:w w:val="95"/>
        </w:rPr>
        <w:t>is</w:t>
      </w:r>
      <w:r>
        <w:rPr>
          <w:color w:val="231F20"/>
          <w:spacing w:val="-29"/>
          <w:w w:val="95"/>
        </w:rPr>
        <w:t> </w:t>
      </w:r>
      <w:r>
        <w:rPr>
          <w:color w:val="231F20"/>
          <w:w w:val="95"/>
        </w:rPr>
        <w:t>expected</w:t>
      </w:r>
      <w:r>
        <w:rPr>
          <w:color w:val="231F20"/>
          <w:spacing w:val="-30"/>
          <w:w w:val="95"/>
        </w:rPr>
        <w:t> </w:t>
      </w:r>
      <w:r>
        <w:rPr>
          <w:color w:val="231F20"/>
          <w:w w:val="95"/>
        </w:rPr>
        <w:t>to</w:t>
      </w:r>
      <w:r>
        <w:rPr>
          <w:color w:val="231F20"/>
          <w:spacing w:val="-29"/>
          <w:w w:val="95"/>
        </w:rPr>
        <w:t> </w:t>
      </w:r>
      <w:r>
        <w:rPr>
          <w:color w:val="231F20"/>
          <w:w w:val="95"/>
        </w:rPr>
        <w:t>do</w:t>
      </w:r>
      <w:r>
        <w:rPr>
          <w:color w:val="231F20"/>
          <w:spacing w:val="-29"/>
          <w:w w:val="95"/>
        </w:rPr>
        <w:t> </w:t>
      </w:r>
      <w:r>
        <w:rPr>
          <w:color w:val="231F20"/>
          <w:w w:val="95"/>
        </w:rPr>
        <w:t>so</w:t>
      </w:r>
      <w:r>
        <w:rPr>
          <w:color w:val="231F20"/>
          <w:spacing w:val="-30"/>
          <w:w w:val="95"/>
        </w:rPr>
        <w:t> </w:t>
      </w:r>
      <w:r>
        <w:rPr>
          <w:color w:val="231F20"/>
          <w:w w:val="95"/>
        </w:rPr>
        <w:t>more</w:t>
      </w:r>
      <w:r>
        <w:rPr>
          <w:color w:val="231F20"/>
          <w:spacing w:val="-29"/>
          <w:w w:val="95"/>
        </w:rPr>
        <w:t> </w:t>
      </w:r>
      <w:r>
        <w:rPr>
          <w:color w:val="231F20"/>
          <w:w w:val="95"/>
        </w:rPr>
        <w:t>gradually</w:t>
      </w:r>
      <w:r>
        <w:rPr>
          <w:color w:val="231F20"/>
          <w:spacing w:val="-29"/>
          <w:w w:val="95"/>
        </w:rPr>
        <w:t> </w:t>
      </w:r>
      <w:r>
        <w:rPr>
          <w:color w:val="231F20"/>
          <w:w w:val="95"/>
        </w:rPr>
        <w:t>and</w:t>
      </w:r>
      <w:r>
        <w:rPr>
          <w:color w:val="231F20"/>
          <w:spacing w:val="-30"/>
          <w:w w:val="95"/>
        </w:rPr>
        <w:t> </w:t>
      </w:r>
      <w:r>
        <w:rPr>
          <w:color w:val="231F20"/>
          <w:w w:val="95"/>
        </w:rPr>
        <w:t>to</w:t>
      </w:r>
      <w:r>
        <w:rPr>
          <w:color w:val="231F20"/>
          <w:spacing w:val="-29"/>
          <w:w w:val="95"/>
        </w:rPr>
        <w:t> </w:t>
      </w:r>
      <w:r>
        <w:rPr>
          <w:color w:val="231F20"/>
          <w:w w:val="95"/>
        </w:rPr>
        <w:t>a</w:t>
      </w:r>
      <w:r>
        <w:rPr>
          <w:color w:val="231F20"/>
          <w:spacing w:val="-29"/>
          <w:w w:val="95"/>
        </w:rPr>
        <w:t> </w:t>
      </w:r>
      <w:r>
        <w:rPr>
          <w:color w:val="231F20"/>
          <w:w w:val="95"/>
        </w:rPr>
        <w:t>lower</w:t>
      </w:r>
      <w:r>
        <w:rPr>
          <w:color w:val="231F20"/>
          <w:spacing w:val="-30"/>
          <w:w w:val="95"/>
        </w:rPr>
        <w:t> </w:t>
      </w:r>
      <w:r>
        <w:rPr>
          <w:color w:val="231F20"/>
          <w:w w:val="95"/>
        </w:rPr>
        <w:t>level</w:t>
      </w:r>
      <w:r>
        <w:rPr>
          <w:color w:val="231F20"/>
          <w:spacing w:val="-29"/>
          <w:w w:val="95"/>
        </w:rPr>
        <w:t> </w:t>
      </w:r>
      <w:r>
        <w:rPr>
          <w:color w:val="231F20"/>
          <w:w w:val="95"/>
        </w:rPr>
        <w:t>than</w:t>
      </w:r>
      <w:r>
        <w:rPr>
          <w:color w:val="231F20"/>
          <w:spacing w:val="-30"/>
          <w:w w:val="95"/>
        </w:rPr>
        <w:t> </w:t>
      </w:r>
      <w:r>
        <w:rPr>
          <w:color w:val="231F20"/>
          <w:w w:val="95"/>
        </w:rPr>
        <w:t>in</w:t>
      </w:r>
      <w:r>
        <w:rPr>
          <w:color w:val="231F20"/>
          <w:spacing w:val="-29"/>
          <w:w w:val="95"/>
        </w:rPr>
        <w:t> </w:t>
      </w:r>
      <w:r>
        <w:rPr>
          <w:color w:val="231F20"/>
          <w:w w:val="95"/>
        </w:rPr>
        <w:t>recent</w:t>
      </w:r>
      <w:r>
        <w:rPr>
          <w:color w:val="231F20"/>
          <w:spacing w:val="-29"/>
          <w:w w:val="95"/>
        </w:rPr>
        <w:t> </w:t>
      </w:r>
      <w:r>
        <w:rPr>
          <w:color w:val="231F20"/>
          <w:w w:val="95"/>
        </w:rPr>
        <w:t>cycles.</w:t>
      </w:r>
      <w:r>
        <w:rPr>
          <w:color w:val="231F20"/>
          <w:spacing w:val="-1"/>
          <w:w w:val="95"/>
        </w:rPr>
        <w:t> </w:t>
      </w:r>
      <w:r>
        <w:rPr>
          <w:color w:val="231F20"/>
          <w:w w:val="95"/>
        </w:rPr>
        <w:t>This</w:t>
      </w:r>
      <w:r>
        <w:rPr>
          <w:color w:val="231F20"/>
          <w:spacing w:val="-29"/>
          <w:w w:val="95"/>
        </w:rPr>
        <w:t> </w:t>
      </w:r>
      <w:r>
        <w:rPr>
          <w:color w:val="231F20"/>
          <w:w w:val="95"/>
        </w:rPr>
        <w:t>guidance</w:t>
      </w:r>
      <w:r>
        <w:rPr>
          <w:color w:val="231F20"/>
          <w:spacing w:val="-30"/>
          <w:w w:val="95"/>
        </w:rPr>
        <w:t> </w:t>
      </w:r>
      <w:r>
        <w:rPr>
          <w:color w:val="231F20"/>
          <w:w w:val="95"/>
        </w:rPr>
        <w:t>is</w:t>
      </w:r>
      <w:r>
        <w:rPr>
          <w:color w:val="231F20"/>
          <w:spacing w:val="-29"/>
          <w:w w:val="95"/>
        </w:rPr>
        <w:t> </w:t>
      </w:r>
      <w:r>
        <w:rPr>
          <w:color w:val="231F20"/>
          <w:w w:val="95"/>
        </w:rPr>
        <w:t>an expectation,</w:t>
      </w:r>
      <w:r>
        <w:rPr>
          <w:color w:val="231F20"/>
          <w:spacing w:val="-41"/>
          <w:w w:val="95"/>
        </w:rPr>
        <w:t> </w:t>
      </w:r>
      <w:r>
        <w:rPr>
          <w:color w:val="231F20"/>
          <w:w w:val="95"/>
        </w:rPr>
        <w:t>not</w:t>
      </w:r>
      <w:r>
        <w:rPr>
          <w:color w:val="231F20"/>
          <w:spacing w:val="-41"/>
          <w:w w:val="95"/>
        </w:rPr>
        <w:t> </w:t>
      </w:r>
      <w:r>
        <w:rPr>
          <w:color w:val="231F20"/>
          <w:w w:val="95"/>
        </w:rPr>
        <w:t>a</w:t>
      </w:r>
      <w:r>
        <w:rPr>
          <w:color w:val="231F20"/>
          <w:spacing w:val="-41"/>
          <w:w w:val="95"/>
        </w:rPr>
        <w:t> </w:t>
      </w:r>
      <w:r>
        <w:rPr>
          <w:color w:val="231F20"/>
          <w:w w:val="95"/>
        </w:rPr>
        <w:t>promise.</w:t>
      </w:r>
      <w:r>
        <w:rPr>
          <w:color w:val="231F20"/>
          <w:spacing w:val="-25"/>
          <w:w w:val="95"/>
        </w:rPr>
        <w:t> </w:t>
      </w:r>
      <w:r>
        <w:rPr>
          <w:color w:val="231F20"/>
          <w:w w:val="95"/>
        </w:rPr>
        <w:t>The</w:t>
      </w:r>
      <w:r>
        <w:rPr>
          <w:color w:val="231F20"/>
          <w:spacing w:val="-41"/>
          <w:w w:val="95"/>
        </w:rPr>
        <w:t> </w:t>
      </w:r>
      <w:r>
        <w:rPr>
          <w:color w:val="231F20"/>
          <w:w w:val="95"/>
        </w:rPr>
        <w:t>actual</w:t>
      </w:r>
      <w:r>
        <w:rPr>
          <w:color w:val="231F20"/>
          <w:spacing w:val="-41"/>
          <w:w w:val="95"/>
        </w:rPr>
        <w:t> </w:t>
      </w:r>
      <w:r>
        <w:rPr>
          <w:color w:val="231F20"/>
          <w:w w:val="95"/>
        </w:rPr>
        <w:t>path</w:t>
      </w:r>
      <w:r>
        <w:rPr>
          <w:color w:val="231F20"/>
          <w:spacing w:val="-41"/>
          <w:w w:val="95"/>
        </w:rPr>
        <w:t> </w:t>
      </w:r>
      <w:r>
        <w:rPr>
          <w:color w:val="231F20"/>
          <w:w w:val="95"/>
        </w:rPr>
        <w:t>Bank</w:t>
      </w:r>
      <w:r>
        <w:rPr>
          <w:color w:val="231F20"/>
          <w:spacing w:val="-41"/>
          <w:w w:val="95"/>
        </w:rPr>
        <w:t> </w:t>
      </w:r>
      <w:r>
        <w:rPr>
          <w:color w:val="231F20"/>
          <w:w w:val="95"/>
        </w:rPr>
        <w:t>Rate</w:t>
      </w:r>
      <w:r>
        <w:rPr>
          <w:color w:val="231F20"/>
          <w:spacing w:val="-41"/>
          <w:w w:val="95"/>
        </w:rPr>
        <w:t> </w:t>
      </w:r>
      <w:r>
        <w:rPr>
          <w:color w:val="231F20"/>
          <w:w w:val="95"/>
        </w:rPr>
        <w:t>will</w:t>
      </w:r>
      <w:r>
        <w:rPr>
          <w:color w:val="231F20"/>
          <w:spacing w:val="-41"/>
          <w:w w:val="95"/>
        </w:rPr>
        <w:t> </w:t>
      </w:r>
      <w:r>
        <w:rPr>
          <w:color w:val="231F20"/>
          <w:w w:val="95"/>
        </w:rPr>
        <w:t>follow</w:t>
      </w:r>
      <w:r>
        <w:rPr>
          <w:color w:val="231F20"/>
          <w:spacing w:val="-41"/>
          <w:w w:val="95"/>
        </w:rPr>
        <w:t> </w:t>
      </w:r>
      <w:r>
        <w:rPr>
          <w:color w:val="231F20"/>
          <w:w w:val="95"/>
        </w:rPr>
        <w:t>over</w:t>
      </w:r>
      <w:r>
        <w:rPr>
          <w:color w:val="231F20"/>
          <w:spacing w:val="-40"/>
          <w:w w:val="95"/>
        </w:rPr>
        <w:t> </w:t>
      </w:r>
      <w:r>
        <w:rPr>
          <w:color w:val="231F20"/>
          <w:w w:val="95"/>
        </w:rPr>
        <w:t>the</w:t>
      </w:r>
      <w:r>
        <w:rPr>
          <w:color w:val="231F20"/>
          <w:spacing w:val="-41"/>
          <w:w w:val="95"/>
        </w:rPr>
        <w:t> </w:t>
      </w:r>
      <w:r>
        <w:rPr>
          <w:color w:val="231F20"/>
          <w:w w:val="95"/>
        </w:rPr>
        <w:t>next</w:t>
      </w:r>
      <w:r>
        <w:rPr>
          <w:color w:val="231F20"/>
          <w:spacing w:val="-41"/>
          <w:w w:val="95"/>
        </w:rPr>
        <w:t> </w:t>
      </w:r>
      <w:r>
        <w:rPr>
          <w:color w:val="231F20"/>
          <w:w w:val="95"/>
        </w:rPr>
        <w:t>few</w:t>
      </w:r>
      <w:r>
        <w:rPr>
          <w:color w:val="231F20"/>
          <w:spacing w:val="-41"/>
          <w:w w:val="95"/>
        </w:rPr>
        <w:t> </w:t>
      </w:r>
      <w:r>
        <w:rPr>
          <w:color w:val="231F20"/>
          <w:w w:val="95"/>
        </w:rPr>
        <w:t>years</w:t>
      </w:r>
      <w:r>
        <w:rPr>
          <w:color w:val="231F20"/>
          <w:spacing w:val="-41"/>
          <w:w w:val="95"/>
        </w:rPr>
        <w:t> </w:t>
      </w:r>
      <w:r>
        <w:rPr>
          <w:color w:val="231F20"/>
          <w:w w:val="95"/>
        </w:rPr>
        <w:t>will</w:t>
      </w:r>
      <w:r>
        <w:rPr>
          <w:color w:val="231F20"/>
          <w:spacing w:val="-41"/>
          <w:w w:val="95"/>
        </w:rPr>
        <w:t> </w:t>
      </w:r>
      <w:r>
        <w:rPr>
          <w:color w:val="231F20"/>
          <w:w w:val="95"/>
        </w:rPr>
        <w:t>depend</w:t>
      </w:r>
      <w:r>
        <w:rPr>
          <w:color w:val="231F20"/>
          <w:spacing w:val="-41"/>
          <w:w w:val="95"/>
        </w:rPr>
        <w:t> </w:t>
      </w:r>
      <w:r>
        <w:rPr>
          <w:color w:val="231F20"/>
          <w:w w:val="95"/>
        </w:rPr>
        <w:t>on</w:t>
      </w:r>
      <w:r>
        <w:rPr>
          <w:color w:val="231F20"/>
          <w:spacing w:val="-41"/>
          <w:w w:val="95"/>
        </w:rPr>
        <w:t> </w:t>
      </w:r>
      <w:r>
        <w:rPr>
          <w:color w:val="231F20"/>
          <w:w w:val="95"/>
        </w:rPr>
        <w:t>the</w:t>
      </w:r>
      <w:r>
        <w:rPr>
          <w:color w:val="231F20"/>
          <w:spacing w:val="-41"/>
          <w:w w:val="95"/>
        </w:rPr>
        <w:t> </w:t>
      </w:r>
      <w:r>
        <w:rPr>
          <w:color w:val="231F20"/>
          <w:w w:val="95"/>
        </w:rPr>
        <w:t>economic circumstances.</w:t>
      </w:r>
      <w:r>
        <w:rPr>
          <w:color w:val="231F20"/>
          <w:spacing w:val="21"/>
          <w:w w:val="95"/>
        </w:rPr>
        <w:t> </w:t>
      </w:r>
      <w:r>
        <w:rPr>
          <w:color w:val="231F20"/>
          <w:w w:val="95"/>
        </w:rPr>
        <w:t>The</w:t>
      </w:r>
      <w:r>
        <w:rPr>
          <w:color w:val="231F20"/>
          <w:spacing w:val="-18"/>
          <w:w w:val="95"/>
        </w:rPr>
        <w:t> </w:t>
      </w:r>
      <w:r>
        <w:rPr>
          <w:color w:val="231F20"/>
          <w:w w:val="95"/>
        </w:rPr>
        <w:t>Committee</w:t>
      </w:r>
      <w:r>
        <w:rPr>
          <w:color w:val="231F20"/>
          <w:spacing w:val="-18"/>
          <w:w w:val="95"/>
        </w:rPr>
        <w:t> </w:t>
      </w:r>
      <w:r>
        <w:rPr>
          <w:color w:val="231F20"/>
          <w:w w:val="95"/>
        </w:rPr>
        <w:t>will</w:t>
      </w:r>
      <w:r>
        <w:rPr>
          <w:color w:val="231F20"/>
          <w:spacing w:val="-18"/>
          <w:w w:val="95"/>
        </w:rPr>
        <w:t> </w:t>
      </w:r>
      <w:r>
        <w:rPr>
          <w:color w:val="231F20"/>
          <w:w w:val="95"/>
        </w:rPr>
        <w:t>continue</w:t>
      </w:r>
      <w:r>
        <w:rPr>
          <w:color w:val="231F20"/>
          <w:spacing w:val="-18"/>
          <w:w w:val="95"/>
        </w:rPr>
        <w:t> </w:t>
      </w:r>
      <w:r>
        <w:rPr>
          <w:color w:val="231F20"/>
          <w:w w:val="95"/>
        </w:rPr>
        <w:t>to</w:t>
      </w:r>
      <w:r>
        <w:rPr>
          <w:color w:val="231F20"/>
          <w:spacing w:val="-19"/>
          <w:w w:val="95"/>
        </w:rPr>
        <w:t> </w:t>
      </w:r>
      <w:r>
        <w:rPr>
          <w:color w:val="231F20"/>
          <w:w w:val="95"/>
        </w:rPr>
        <w:t>monitor</w:t>
      </w:r>
      <w:r>
        <w:rPr>
          <w:color w:val="231F20"/>
          <w:spacing w:val="-18"/>
          <w:w w:val="95"/>
        </w:rPr>
        <w:t> </w:t>
      </w:r>
      <w:r>
        <w:rPr>
          <w:color w:val="231F20"/>
          <w:w w:val="95"/>
        </w:rPr>
        <w:t>closely</w:t>
      </w:r>
      <w:r>
        <w:rPr>
          <w:color w:val="231F20"/>
          <w:spacing w:val="-18"/>
          <w:w w:val="95"/>
        </w:rPr>
        <w:t> </w:t>
      </w:r>
      <w:r>
        <w:rPr>
          <w:color w:val="231F20"/>
          <w:w w:val="95"/>
        </w:rPr>
        <w:t>the</w:t>
      </w:r>
      <w:r>
        <w:rPr>
          <w:color w:val="231F20"/>
          <w:spacing w:val="-18"/>
          <w:w w:val="95"/>
        </w:rPr>
        <w:t> </w:t>
      </w:r>
      <w:r>
        <w:rPr>
          <w:color w:val="231F20"/>
          <w:w w:val="95"/>
        </w:rPr>
        <w:t>incoming</w:t>
      </w:r>
      <w:r>
        <w:rPr>
          <w:color w:val="231F20"/>
          <w:spacing w:val="-18"/>
          <w:w w:val="95"/>
        </w:rPr>
        <w:t> </w:t>
      </w:r>
      <w:r>
        <w:rPr>
          <w:color w:val="231F20"/>
          <w:w w:val="95"/>
        </w:rPr>
        <w:t>data.</w:t>
      </w:r>
    </w:p>
    <w:p>
      <w:pPr>
        <w:spacing w:after="0" w:line="268" w:lineRule="auto"/>
        <w:sectPr>
          <w:pgSz w:w="11910" w:h="16840"/>
          <w:pgMar w:top="340" w:bottom="280" w:left="640" w:right="540"/>
        </w:sectPr>
      </w:pPr>
    </w:p>
    <w:p>
      <w:pPr>
        <w:pStyle w:val="BodyText"/>
      </w:pPr>
    </w:p>
    <w:p>
      <w:pPr>
        <w:pStyle w:val="BodyText"/>
      </w:pPr>
    </w:p>
    <w:p>
      <w:pPr>
        <w:pStyle w:val="BodyText"/>
        <w:spacing w:before="11"/>
        <w:rPr>
          <w:sz w:val="18"/>
        </w:rPr>
      </w:pPr>
    </w:p>
    <w:p>
      <w:pPr>
        <w:pStyle w:val="Heading1"/>
        <w:numPr>
          <w:ilvl w:val="0"/>
          <w:numId w:val="1"/>
        </w:numPr>
        <w:tabs>
          <w:tab w:pos="890" w:val="left" w:leader="none"/>
          <w:tab w:pos="891" w:val="left" w:leader="none"/>
        </w:tabs>
        <w:spacing w:line="237" w:lineRule="auto" w:before="116" w:after="0"/>
        <w:ind w:left="890" w:right="1879" w:hanging="738"/>
        <w:jc w:val="left"/>
      </w:pPr>
      <w:bookmarkStart w:name="_TOC_250003" w:id="4"/>
      <w:bookmarkStart w:name="1 Global economic and financial developm" w:id="5"/>
      <w:r>
        <w:rPr/>
      </w:r>
      <w:bookmarkStart w:name="1.1 Global economic developments" w:id="6"/>
      <w:bookmarkEnd w:id="6"/>
      <w:r>
        <w:rPr/>
      </w:r>
      <w:bookmarkStart w:name="1.1 Global economic developments" w:id="7"/>
      <w:bookmarkEnd w:id="7"/>
      <w:r>
        <w:rPr>
          <w:color w:val="231F20"/>
          <w:w w:val="90"/>
        </w:rPr>
        <w:t>G</w:t>
      </w:r>
      <w:r>
        <w:rPr>
          <w:color w:val="231F20"/>
          <w:w w:val="90"/>
        </w:rPr>
        <w:t>lobal</w:t>
      </w:r>
      <w:r>
        <w:rPr>
          <w:color w:val="231F20"/>
          <w:spacing w:val="-117"/>
          <w:w w:val="90"/>
        </w:rPr>
        <w:t> </w:t>
      </w:r>
      <w:r>
        <w:rPr>
          <w:color w:val="231F20"/>
          <w:w w:val="90"/>
        </w:rPr>
        <w:t>economic</w:t>
      </w:r>
      <w:r>
        <w:rPr>
          <w:color w:val="231F20"/>
          <w:spacing w:val="-117"/>
          <w:w w:val="90"/>
        </w:rPr>
        <w:t> </w:t>
      </w:r>
      <w:r>
        <w:rPr>
          <w:color w:val="231F20"/>
          <w:w w:val="90"/>
        </w:rPr>
        <w:t>and</w:t>
      </w:r>
      <w:r>
        <w:rPr>
          <w:color w:val="231F20"/>
          <w:spacing w:val="-116"/>
          <w:w w:val="90"/>
        </w:rPr>
        <w:t> </w:t>
      </w:r>
      <w:r>
        <w:rPr>
          <w:color w:val="231F20"/>
          <w:w w:val="90"/>
        </w:rPr>
        <w:t>financial </w:t>
      </w:r>
      <w:bookmarkEnd w:id="4"/>
      <w:r>
        <w:rPr>
          <w:color w:val="231F20"/>
          <w:w w:val="95"/>
        </w:rPr>
        <w:t>developments</w:t>
      </w:r>
    </w:p>
    <w:p>
      <w:pPr>
        <w:pStyle w:val="BodyText"/>
        <w:spacing w:before="9"/>
        <w:rPr>
          <w:sz w:val="12"/>
        </w:rPr>
      </w:pPr>
      <w:r>
        <w:rPr/>
        <w:pict>
          <v:shape style="position:absolute;margin-left:39.685001pt;margin-top:9.468687pt;width:515.9500pt;height:.1pt;mso-position-horizontal-relative:page;mso-position-vertical-relative:paragraph;z-index:-15725056;mso-wrap-distance-left:0;mso-wrap-distance-right:0" coordorigin="794,189" coordsize="10319,0" path="m794,189l11112,189e" filled="false" stroked="true" strokeweight=".125pt" strokecolor="#231f20">
            <v:path arrowok="t"/>
            <v:stroke dashstyle="solid"/>
            <w10:wrap type="topAndBottom"/>
          </v:shape>
        </w:pict>
      </w:r>
    </w:p>
    <w:p>
      <w:pPr>
        <w:pStyle w:val="Heading3"/>
        <w:spacing w:line="259" w:lineRule="auto" w:before="296"/>
        <w:ind w:right="517"/>
      </w:pPr>
      <w:r>
        <w:rPr>
          <w:color w:val="A70741"/>
          <w:w w:val="95"/>
        </w:rPr>
        <w:t>UK-weighted</w:t>
      </w:r>
      <w:r>
        <w:rPr>
          <w:color w:val="A70741"/>
          <w:spacing w:val="-39"/>
          <w:w w:val="95"/>
        </w:rPr>
        <w:t> </w:t>
      </w:r>
      <w:r>
        <w:rPr>
          <w:color w:val="A70741"/>
          <w:w w:val="95"/>
        </w:rPr>
        <w:t>world</w:t>
      </w:r>
      <w:r>
        <w:rPr>
          <w:color w:val="A70741"/>
          <w:spacing w:val="-38"/>
          <w:w w:val="95"/>
        </w:rPr>
        <w:t> </w:t>
      </w:r>
      <w:r>
        <w:rPr>
          <w:color w:val="A70741"/>
          <w:w w:val="95"/>
        </w:rPr>
        <w:t>GDP</w:t>
      </w:r>
      <w:r>
        <w:rPr>
          <w:color w:val="A70741"/>
          <w:spacing w:val="-38"/>
          <w:w w:val="95"/>
        </w:rPr>
        <w:t> </w:t>
      </w:r>
      <w:r>
        <w:rPr>
          <w:color w:val="A70741"/>
          <w:w w:val="95"/>
        </w:rPr>
        <w:t>growth</w:t>
      </w:r>
      <w:r>
        <w:rPr>
          <w:color w:val="A70741"/>
          <w:spacing w:val="-38"/>
          <w:w w:val="95"/>
        </w:rPr>
        <w:t> </w:t>
      </w:r>
      <w:r>
        <w:rPr>
          <w:color w:val="A70741"/>
          <w:w w:val="95"/>
        </w:rPr>
        <w:t>slowed</w:t>
      </w:r>
      <w:r>
        <w:rPr>
          <w:color w:val="A70741"/>
          <w:spacing w:val="-38"/>
          <w:w w:val="95"/>
        </w:rPr>
        <w:t> </w:t>
      </w:r>
      <w:r>
        <w:rPr>
          <w:color w:val="A70741"/>
          <w:w w:val="95"/>
        </w:rPr>
        <w:t>in</w:t>
      </w:r>
      <w:r>
        <w:rPr>
          <w:color w:val="A70741"/>
          <w:spacing w:val="-38"/>
          <w:w w:val="95"/>
        </w:rPr>
        <w:t> </w:t>
      </w:r>
      <w:r>
        <w:rPr>
          <w:color w:val="A70741"/>
          <w:w w:val="95"/>
        </w:rPr>
        <w:t>Q1,</w:t>
      </w:r>
      <w:r>
        <w:rPr>
          <w:color w:val="A70741"/>
          <w:spacing w:val="-38"/>
          <w:w w:val="95"/>
        </w:rPr>
        <w:t> </w:t>
      </w:r>
      <w:r>
        <w:rPr>
          <w:color w:val="A70741"/>
          <w:w w:val="95"/>
        </w:rPr>
        <w:t>but</w:t>
      </w:r>
      <w:r>
        <w:rPr>
          <w:color w:val="A70741"/>
          <w:spacing w:val="-38"/>
          <w:w w:val="95"/>
        </w:rPr>
        <w:t> </w:t>
      </w:r>
      <w:r>
        <w:rPr>
          <w:color w:val="A70741"/>
          <w:w w:val="95"/>
        </w:rPr>
        <w:t>is</w:t>
      </w:r>
      <w:r>
        <w:rPr>
          <w:color w:val="A70741"/>
          <w:spacing w:val="-39"/>
          <w:w w:val="95"/>
        </w:rPr>
        <w:t> </w:t>
      </w:r>
      <w:r>
        <w:rPr>
          <w:color w:val="A70741"/>
          <w:w w:val="95"/>
        </w:rPr>
        <w:t>likely</w:t>
      </w:r>
      <w:r>
        <w:rPr>
          <w:color w:val="A70741"/>
          <w:spacing w:val="-38"/>
          <w:w w:val="95"/>
        </w:rPr>
        <w:t> </w:t>
      </w:r>
      <w:r>
        <w:rPr>
          <w:color w:val="A70741"/>
          <w:w w:val="95"/>
        </w:rPr>
        <w:t>to</w:t>
      </w:r>
      <w:r>
        <w:rPr>
          <w:color w:val="A70741"/>
          <w:spacing w:val="-38"/>
          <w:w w:val="95"/>
        </w:rPr>
        <w:t> </w:t>
      </w:r>
      <w:r>
        <w:rPr>
          <w:color w:val="A70741"/>
          <w:w w:val="95"/>
        </w:rPr>
        <w:t>have</w:t>
      </w:r>
      <w:r>
        <w:rPr>
          <w:color w:val="A70741"/>
          <w:spacing w:val="-38"/>
          <w:w w:val="95"/>
        </w:rPr>
        <w:t> </w:t>
      </w:r>
      <w:r>
        <w:rPr>
          <w:color w:val="A70741"/>
          <w:w w:val="95"/>
        </w:rPr>
        <w:t>risen</w:t>
      </w:r>
      <w:r>
        <w:rPr>
          <w:color w:val="A70741"/>
          <w:spacing w:val="-38"/>
          <w:w w:val="95"/>
        </w:rPr>
        <w:t> </w:t>
      </w:r>
      <w:r>
        <w:rPr>
          <w:color w:val="A70741"/>
          <w:w w:val="95"/>
        </w:rPr>
        <w:t>in</w:t>
      </w:r>
      <w:r>
        <w:rPr>
          <w:color w:val="A70741"/>
          <w:spacing w:val="-38"/>
          <w:w w:val="95"/>
        </w:rPr>
        <w:t> </w:t>
      </w:r>
      <w:r>
        <w:rPr>
          <w:color w:val="A70741"/>
          <w:w w:val="95"/>
        </w:rPr>
        <w:t>Q2.</w:t>
      </w:r>
      <w:r>
        <w:rPr>
          <w:color w:val="A70741"/>
          <w:spacing w:val="-2"/>
          <w:w w:val="95"/>
        </w:rPr>
        <w:t> </w:t>
      </w:r>
      <w:r>
        <w:rPr>
          <w:color w:val="A70741"/>
          <w:w w:val="95"/>
        </w:rPr>
        <w:t>Further</w:t>
      </w:r>
      <w:r>
        <w:rPr>
          <w:color w:val="A70741"/>
          <w:spacing w:val="-38"/>
          <w:w w:val="95"/>
        </w:rPr>
        <w:t> </w:t>
      </w:r>
      <w:r>
        <w:rPr>
          <w:color w:val="A70741"/>
          <w:w w:val="95"/>
        </w:rPr>
        <w:t>ahead, </w:t>
      </w:r>
      <w:r>
        <w:rPr>
          <w:color w:val="A70741"/>
          <w:w w:val="90"/>
        </w:rPr>
        <w:t>global</w:t>
      </w:r>
      <w:r>
        <w:rPr>
          <w:color w:val="A70741"/>
          <w:spacing w:val="-21"/>
          <w:w w:val="90"/>
        </w:rPr>
        <w:t> </w:t>
      </w:r>
      <w:r>
        <w:rPr>
          <w:color w:val="A70741"/>
          <w:w w:val="90"/>
        </w:rPr>
        <w:t>growth</w:t>
      </w:r>
      <w:r>
        <w:rPr>
          <w:color w:val="A70741"/>
          <w:spacing w:val="-21"/>
          <w:w w:val="90"/>
        </w:rPr>
        <w:t> </w:t>
      </w:r>
      <w:r>
        <w:rPr>
          <w:color w:val="A70741"/>
          <w:w w:val="90"/>
        </w:rPr>
        <w:t>is</w:t>
      </w:r>
      <w:r>
        <w:rPr>
          <w:color w:val="A70741"/>
          <w:spacing w:val="-21"/>
          <w:w w:val="90"/>
        </w:rPr>
        <w:t> </w:t>
      </w:r>
      <w:r>
        <w:rPr>
          <w:color w:val="A70741"/>
          <w:w w:val="90"/>
        </w:rPr>
        <w:t>expected</w:t>
      </w:r>
      <w:r>
        <w:rPr>
          <w:color w:val="A70741"/>
          <w:spacing w:val="-21"/>
          <w:w w:val="90"/>
        </w:rPr>
        <w:t> </w:t>
      </w:r>
      <w:r>
        <w:rPr>
          <w:color w:val="A70741"/>
          <w:w w:val="90"/>
        </w:rPr>
        <w:t>to</w:t>
      </w:r>
      <w:r>
        <w:rPr>
          <w:color w:val="A70741"/>
          <w:spacing w:val="-21"/>
          <w:w w:val="90"/>
        </w:rPr>
        <w:t> </w:t>
      </w:r>
      <w:r>
        <w:rPr>
          <w:color w:val="A70741"/>
          <w:w w:val="90"/>
        </w:rPr>
        <w:t>be</w:t>
      </w:r>
      <w:r>
        <w:rPr>
          <w:color w:val="A70741"/>
          <w:spacing w:val="-21"/>
          <w:w w:val="90"/>
        </w:rPr>
        <w:t> </w:t>
      </w:r>
      <w:r>
        <w:rPr>
          <w:color w:val="A70741"/>
          <w:w w:val="90"/>
        </w:rPr>
        <w:t>slightly</w:t>
      </w:r>
      <w:r>
        <w:rPr>
          <w:color w:val="A70741"/>
          <w:spacing w:val="-21"/>
          <w:w w:val="90"/>
        </w:rPr>
        <w:t> </w:t>
      </w:r>
      <w:r>
        <w:rPr>
          <w:color w:val="A70741"/>
          <w:w w:val="90"/>
        </w:rPr>
        <w:t>weaker</w:t>
      </w:r>
      <w:r>
        <w:rPr>
          <w:color w:val="A70741"/>
          <w:spacing w:val="-21"/>
          <w:w w:val="90"/>
        </w:rPr>
        <w:t> </w:t>
      </w:r>
      <w:r>
        <w:rPr>
          <w:color w:val="A70741"/>
          <w:w w:val="90"/>
        </w:rPr>
        <w:t>than</w:t>
      </w:r>
      <w:r>
        <w:rPr>
          <w:color w:val="A70741"/>
          <w:spacing w:val="-21"/>
          <w:w w:val="90"/>
        </w:rPr>
        <w:t> </w:t>
      </w:r>
      <w:r>
        <w:rPr>
          <w:color w:val="A70741"/>
          <w:w w:val="90"/>
        </w:rPr>
        <w:t>projected</w:t>
      </w:r>
      <w:r>
        <w:rPr>
          <w:color w:val="A70741"/>
          <w:spacing w:val="-21"/>
          <w:w w:val="90"/>
        </w:rPr>
        <w:t> </w:t>
      </w:r>
      <w:r>
        <w:rPr>
          <w:color w:val="A70741"/>
          <w:w w:val="90"/>
        </w:rPr>
        <w:t>in</w:t>
      </w:r>
      <w:r>
        <w:rPr>
          <w:color w:val="A70741"/>
          <w:spacing w:val="-21"/>
          <w:w w:val="90"/>
        </w:rPr>
        <w:t> </w:t>
      </w:r>
      <w:r>
        <w:rPr>
          <w:color w:val="A70741"/>
          <w:w w:val="90"/>
        </w:rPr>
        <w:t>May,</w:t>
      </w:r>
      <w:r>
        <w:rPr>
          <w:color w:val="A70741"/>
          <w:spacing w:val="-21"/>
          <w:w w:val="90"/>
        </w:rPr>
        <w:t> </w:t>
      </w:r>
      <w:r>
        <w:rPr>
          <w:color w:val="A70741"/>
          <w:w w:val="90"/>
        </w:rPr>
        <w:t>reflecting</w:t>
      </w:r>
      <w:r>
        <w:rPr>
          <w:color w:val="A70741"/>
          <w:spacing w:val="-21"/>
          <w:w w:val="90"/>
        </w:rPr>
        <w:t> </w:t>
      </w:r>
      <w:r>
        <w:rPr>
          <w:color w:val="A70741"/>
          <w:w w:val="90"/>
        </w:rPr>
        <w:t>developments</w:t>
      </w:r>
      <w:r>
        <w:rPr>
          <w:color w:val="A70741"/>
          <w:spacing w:val="-21"/>
          <w:w w:val="90"/>
        </w:rPr>
        <w:t> </w:t>
      </w:r>
      <w:r>
        <w:rPr>
          <w:color w:val="A70741"/>
          <w:spacing w:val="-6"/>
          <w:w w:val="90"/>
        </w:rPr>
        <w:t>in </w:t>
      </w:r>
      <w:r>
        <w:rPr>
          <w:color w:val="A70741"/>
          <w:w w:val="95"/>
        </w:rPr>
        <w:t>Greece</w:t>
      </w:r>
      <w:r>
        <w:rPr>
          <w:color w:val="A70741"/>
          <w:spacing w:val="-42"/>
          <w:w w:val="95"/>
        </w:rPr>
        <w:t> </w:t>
      </w:r>
      <w:r>
        <w:rPr>
          <w:color w:val="A70741"/>
          <w:w w:val="95"/>
        </w:rPr>
        <w:t>and</w:t>
      </w:r>
      <w:r>
        <w:rPr>
          <w:color w:val="A70741"/>
          <w:spacing w:val="-42"/>
          <w:w w:val="95"/>
        </w:rPr>
        <w:t> </w:t>
      </w:r>
      <w:r>
        <w:rPr>
          <w:color w:val="A70741"/>
          <w:w w:val="95"/>
        </w:rPr>
        <w:t>China.</w:t>
      </w:r>
      <w:r>
        <w:rPr>
          <w:color w:val="A70741"/>
          <w:spacing w:val="-9"/>
          <w:w w:val="95"/>
        </w:rPr>
        <w:t> </w:t>
      </w:r>
      <w:r>
        <w:rPr>
          <w:color w:val="A70741"/>
          <w:w w:val="95"/>
        </w:rPr>
        <w:t>Dollar</w:t>
      </w:r>
      <w:r>
        <w:rPr>
          <w:color w:val="A70741"/>
          <w:spacing w:val="-41"/>
          <w:w w:val="95"/>
        </w:rPr>
        <w:t> </w:t>
      </w:r>
      <w:r>
        <w:rPr>
          <w:color w:val="A70741"/>
          <w:w w:val="95"/>
        </w:rPr>
        <w:t>oil</w:t>
      </w:r>
      <w:r>
        <w:rPr>
          <w:color w:val="A70741"/>
          <w:spacing w:val="-42"/>
          <w:w w:val="95"/>
        </w:rPr>
        <w:t> </w:t>
      </w:r>
      <w:r>
        <w:rPr>
          <w:color w:val="A70741"/>
          <w:w w:val="95"/>
        </w:rPr>
        <w:t>prices</w:t>
      </w:r>
      <w:r>
        <w:rPr>
          <w:color w:val="A70741"/>
          <w:spacing w:val="-42"/>
          <w:w w:val="95"/>
        </w:rPr>
        <w:t> </w:t>
      </w:r>
      <w:r>
        <w:rPr>
          <w:color w:val="A70741"/>
          <w:w w:val="95"/>
        </w:rPr>
        <w:t>have</w:t>
      </w:r>
      <w:r>
        <w:rPr>
          <w:color w:val="A70741"/>
          <w:spacing w:val="-41"/>
          <w:w w:val="95"/>
        </w:rPr>
        <w:t> </w:t>
      </w:r>
      <w:r>
        <w:rPr>
          <w:color w:val="A70741"/>
          <w:w w:val="95"/>
        </w:rPr>
        <w:t>fallen</w:t>
      </w:r>
      <w:r>
        <w:rPr>
          <w:color w:val="A70741"/>
          <w:spacing w:val="-42"/>
          <w:w w:val="95"/>
        </w:rPr>
        <w:t> </w:t>
      </w:r>
      <w:r>
        <w:rPr>
          <w:color w:val="A70741"/>
          <w:w w:val="95"/>
        </w:rPr>
        <w:t>by</w:t>
      </w:r>
      <w:r>
        <w:rPr>
          <w:color w:val="A70741"/>
          <w:spacing w:val="-42"/>
          <w:w w:val="95"/>
        </w:rPr>
        <w:t> </w:t>
      </w:r>
      <w:r>
        <w:rPr>
          <w:color w:val="A70741"/>
          <w:w w:val="95"/>
        </w:rPr>
        <w:t>12%</w:t>
      </w:r>
      <w:r>
        <w:rPr>
          <w:color w:val="A70741"/>
          <w:spacing w:val="-41"/>
          <w:w w:val="95"/>
        </w:rPr>
        <w:t> </w:t>
      </w:r>
      <w:r>
        <w:rPr>
          <w:color w:val="A70741"/>
          <w:w w:val="95"/>
        </w:rPr>
        <w:t>since</w:t>
      </w:r>
      <w:r>
        <w:rPr>
          <w:color w:val="A70741"/>
          <w:spacing w:val="-42"/>
          <w:w w:val="95"/>
        </w:rPr>
        <w:t> </w:t>
      </w:r>
      <w:r>
        <w:rPr>
          <w:color w:val="A70741"/>
          <w:w w:val="95"/>
        </w:rPr>
        <w:t>the</w:t>
      </w:r>
      <w:r>
        <w:rPr>
          <w:color w:val="A70741"/>
          <w:spacing w:val="-42"/>
          <w:w w:val="95"/>
        </w:rPr>
        <w:t> </w:t>
      </w:r>
      <w:r>
        <w:rPr>
          <w:color w:val="A70741"/>
          <w:w w:val="95"/>
        </w:rPr>
        <w:t>May</w:t>
      </w:r>
      <w:r>
        <w:rPr>
          <w:color w:val="A70741"/>
          <w:spacing w:val="-41"/>
          <w:w w:val="95"/>
        </w:rPr>
        <w:t> </w:t>
      </w:r>
      <w:r>
        <w:rPr>
          <w:i/>
          <w:color w:val="A70741"/>
          <w:w w:val="95"/>
        </w:rPr>
        <w:t>Report</w:t>
      </w:r>
      <w:r>
        <w:rPr>
          <w:color w:val="A70741"/>
          <w:w w:val="95"/>
        </w:rPr>
        <w:t>.</w:t>
      </w:r>
      <w:r>
        <w:rPr>
          <w:color w:val="A70741"/>
          <w:spacing w:val="-9"/>
          <w:w w:val="95"/>
        </w:rPr>
        <w:t> </w:t>
      </w:r>
      <w:r>
        <w:rPr>
          <w:color w:val="A70741"/>
          <w:w w:val="95"/>
        </w:rPr>
        <w:t>Financial</w:t>
      </w:r>
      <w:r>
        <w:rPr>
          <w:color w:val="A70741"/>
          <w:spacing w:val="-42"/>
          <w:w w:val="95"/>
        </w:rPr>
        <w:t> </w:t>
      </w:r>
      <w:r>
        <w:rPr>
          <w:color w:val="A70741"/>
          <w:w w:val="95"/>
        </w:rPr>
        <w:t>market prices</w:t>
      </w:r>
      <w:r>
        <w:rPr>
          <w:color w:val="A70741"/>
          <w:spacing w:val="-53"/>
          <w:w w:val="95"/>
        </w:rPr>
        <w:t> </w:t>
      </w:r>
      <w:r>
        <w:rPr>
          <w:color w:val="A70741"/>
          <w:w w:val="95"/>
        </w:rPr>
        <w:t>implied</w:t>
      </w:r>
      <w:r>
        <w:rPr>
          <w:color w:val="A70741"/>
          <w:spacing w:val="-53"/>
          <w:w w:val="95"/>
        </w:rPr>
        <w:t> </w:t>
      </w:r>
      <w:r>
        <w:rPr>
          <w:color w:val="A70741"/>
          <w:w w:val="95"/>
        </w:rPr>
        <w:t>a</w:t>
      </w:r>
      <w:r>
        <w:rPr>
          <w:color w:val="A70741"/>
          <w:spacing w:val="-52"/>
          <w:w w:val="95"/>
        </w:rPr>
        <w:t> </w:t>
      </w:r>
      <w:r>
        <w:rPr>
          <w:color w:val="A70741"/>
          <w:w w:val="95"/>
        </w:rPr>
        <w:t>slightly</w:t>
      </w:r>
      <w:r>
        <w:rPr>
          <w:color w:val="A70741"/>
          <w:spacing w:val="-53"/>
          <w:w w:val="95"/>
        </w:rPr>
        <w:t> </w:t>
      </w:r>
      <w:r>
        <w:rPr>
          <w:color w:val="A70741"/>
          <w:w w:val="95"/>
        </w:rPr>
        <w:t>faster</w:t>
      </w:r>
      <w:r>
        <w:rPr>
          <w:color w:val="A70741"/>
          <w:spacing w:val="-53"/>
          <w:w w:val="95"/>
        </w:rPr>
        <w:t> </w:t>
      </w:r>
      <w:r>
        <w:rPr>
          <w:color w:val="A70741"/>
          <w:w w:val="95"/>
        </w:rPr>
        <w:t>pace</w:t>
      </w:r>
      <w:r>
        <w:rPr>
          <w:color w:val="A70741"/>
          <w:spacing w:val="-52"/>
          <w:w w:val="95"/>
        </w:rPr>
        <w:t> </w:t>
      </w:r>
      <w:r>
        <w:rPr>
          <w:color w:val="A70741"/>
          <w:w w:val="95"/>
        </w:rPr>
        <w:t>of</w:t>
      </w:r>
      <w:r>
        <w:rPr>
          <w:color w:val="A70741"/>
          <w:spacing w:val="-53"/>
          <w:w w:val="95"/>
        </w:rPr>
        <w:t> </w:t>
      </w:r>
      <w:r>
        <w:rPr>
          <w:color w:val="A70741"/>
          <w:w w:val="95"/>
        </w:rPr>
        <w:t>Bank</w:t>
      </w:r>
      <w:r>
        <w:rPr>
          <w:color w:val="A70741"/>
          <w:spacing w:val="-53"/>
          <w:w w:val="95"/>
        </w:rPr>
        <w:t> </w:t>
      </w:r>
      <w:r>
        <w:rPr>
          <w:color w:val="A70741"/>
          <w:w w:val="95"/>
        </w:rPr>
        <w:t>Rate</w:t>
      </w:r>
      <w:r>
        <w:rPr>
          <w:color w:val="A70741"/>
          <w:spacing w:val="-52"/>
          <w:w w:val="95"/>
        </w:rPr>
        <w:t> </w:t>
      </w:r>
      <w:r>
        <w:rPr>
          <w:color w:val="A70741"/>
          <w:w w:val="95"/>
        </w:rPr>
        <w:t>rises</w:t>
      </w:r>
      <w:r>
        <w:rPr>
          <w:color w:val="A70741"/>
          <w:spacing w:val="-53"/>
          <w:w w:val="95"/>
        </w:rPr>
        <w:t> </w:t>
      </w:r>
      <w:r>
        <w:rPr>
          <w:color w:val="A70741"/>
          <w:w w:val="95"/>
        </w:rPr>
        <w:t>than</w:t>
      </w:r>
      <w:r>
        <w:rPr>
          <w:color w:val="A70741"/>
          <w:spacing w:val="-52"/>
          <w:w w:val="95"/>
        </w:rPr>
        <w:t> </w:t>
      </w:r>
      <w:r>
        <w:rPr>
          <w:color w:val="A70741"/>
          <w:w w:val="95"/>
        </w:rPr>
        <w:t>in</w:t>
      </w:r>
      <w:r>
        <w:rPr>
          <w:color w:val="A70741"/>
          <w:spacing w:val="-53"/>
          <w:w w:val="95"/>
        </w:rPr>
        <w:t> </w:t>
      </w:r>
      <w:r>
        <w:rPr>
          <w:color w:val="A70741"/>
          <w:w w:val="95"/>
        </w:rPr>
        <w:t>May,</w:t>
      </w:r>
      <w:r>
        <w:rPr>
          <w:color w:val="A70741"/>
          <w:spacing w:val="-53"/>
          <w:w w:val="95"/>
        </w:rPr>
        <w:t> </w:t>
      </w:r>
      <w:r>
        <w:rPr>
          <w:color w:val="A70741"/>
          <w:w w:val="95"/>
        </w:rPr>
        <w:t>although</w:t>
      </w:r>
      <w:r>
        <w:rPr>
          <w:color w:val="A70741"/>
          <w:spacing w:val="-52"/>
          <w:w w:val="95"/>
        </w:rPr>
        <w:t> </w:t>
      </w:r>
      <w:r>
        <w:rPr>
          <w:color w:val="A70741"/>
          <w:w w:val="95"/>
        </w:rPr>
        <w:t>the</w:t>
      </w:r>
      <w:r>
        <w:rPr>
          <w:color w:val="A70741"/>
          <w:spacing w:val="-53"/>
          <w:w w:val="95"/>
        </w:rPr>
        <w:t> </w:t>
      </w:r>
      <w:r>
        <w:rPr>
          <w:color w:val="A70741"/>
          <w:w w:val="95"/>
        </w:rPr>
        <w:t>pace</w:t>
      </w:r>
      <w:r>
        <w:rPr>
          <w:color w:val="A70741"/>
          <w:spacing w:val="-53"/>
          <w:w w:val="95"/>
        </w:rPr>
        <w:t> </w:t>
      </w:r>
      <w:r>
        <w:rPr>
          <w:color w:val="A70741"/>
          <w:w w:val="95"/>
        </w:rPr>
        <w:t>of</w:t>
      </w:r>
      <w:r>
        <w:rPr>
          <w:color w:val="A70741"/>
          <w:spacing w:val="-52"/>
          <w:w w:val="95"/>
        </w:rPr>
        <w:t> </w:t>
      </w:r>
      <w:r>
        <w:rPr>
          <w:color w:val="A70741"/>
          <w:w w:val="95"/>
        </w:rPr>
        <w:t>increases remains</w:t>
      </w:r>
      <w:r>
        <w:rPr>
          <w:color w:val="A70741"/>
          <w:spacing w:val="-39"/>
          <w:w w:val="95"/>
        </w:rPr>
        <w:t> </w:t>
      </w:r>
      <w:r>
        <w:rPr>
          <w:color w:val="A70741"/>
          <w:w w:val="95"/>
        </w:rPr>
        <w:t>gradual.</w:t>
      </w:r>
      <w:r>
        <w:rPr>
          <w:color w:val="A70741"/>
          <w:spacing w:val="-1"/>
          <w:w w:val="95"/>
        </w:rPr>
        <w:t> </w:t>
      </w:r>
      <w:r>
        <w:rPr>
          <w:color w:val="A70741"/>
          <w:w w:val="95"/>
        </w:rPr>
        <w:t>UK</w:t>
      </w:r>
      <w:r>
        <w:rPr>
          <w:color w:val="A70741"/>
          <w:spacing w:val="-39"/>
          <w:w w:val="95"/>
        </w:rPr>
        <w:t> </w:t>
      </w:r>
      <w:r>
        <w:rPr>
          <w:color w:val="A70741"/>
          <w:w w:val="95"/>
        </w:rPr>
        <w:t>long-term</w:t>
      </w:r>
      <w:r>
        <w:rPr>
          <w:color w:val="A70741"/>
          <w:spacing w:val="-38"/>
          <w:w w:val="95"/>
        </w:rPr>
        <w:t> </w:t>
      </w:r>
      <w:r>
        <w:rPr>
          <w:color w:val="A70741"/>
          <w:w w:val="95"/>
        </w:rPr>
        <w:t>interest</w:t>
      </w:r>
      <w:r>
        <w:rPr>
          <w:color w:val="A70741"/>
          <w:spacing w:val="-38"/>
          <w:w w:val="95"/>
        </w:rPr>
        <w:t> </w:t>
      </w:r>
      <w:r>
        <w:rPr>
          <w:color w:val="A70741"/>
          <w:w w:val="95"/>
        </w:rPr>
        <w:t>rates</w:t>
      </w:r>
      <w:r>
        <w:rPr>
          <w:color w:val="A70741"/>
          <w:spacing w:val="-38"/>
          <w:w w:val="95"/>
        </w:rPr>
        <w:t> </w:t>
      </w:r>
      <w:r>
        <w:rPr>
          <w:color w:val="A70741"/>
          <w:w w:val="95"/>
        </w:rPr>
        <w:t>also</w:t>
      </w:r>
      <w:r>
        <w:rPr>
          <w:color w:val="A70741"/>
          <w:spacing w:val="-38"/>
          <w:w w:val="95"/>
        </w:rPr>
        <w:t> </w:t>
      </w:r>
      <w:r>
        <w:rPr>
          <w:color w:val="A70741"/>
          <w:w w:val="95"/>
        </w:rPr>
        <w:t>rose,</w:t>
      </w:r>
      <w:r>
        <w:rPr>
          <w:color w:val="A70741"/>
          <w:spacing w:val="-38"/>
          <w:w w:val="95"/>
        </w:rPr>
        <w:t> </w:t>
      </w:r>
      <w:r>
        <w:rPr>
          <w:color w:val="A70741"/>
          <w:w w:val="95"/>
        </w:rPr>
        <w:t>along</w:t>
      </w:r>
      <w:r>
        <w:rPr>
          <w:color w:val="A70741"/>
          <w:spacing w:val="-38"/>
          <w:w w:val="95"/>
        </w:rPr>
        <w:t> </w:t>
      </w:r>
      <w:r>
        <w:rPr>
          <w:color w:val="A70741"/>
          <w:w w:val="95"/>
        </w:rPr>
        <w:t>with</w:t>
      </w:r>
      <w:r>
        <w:rPr>
          <w:color w:val="A70741"/>
          <w:spacing w:val="-39"/>
          <w:w w:val="95"/>
        </w:rPr>
        <w:t> </w:t>
      </w:r>
      <w:r>
        <w:rPr>
          <w:color w:val="A70741"/>
          <w:w w:val="95"/>
        </w:rPr>
        <w:t>those</w:t>
      </w:r>
      <w:r>
        <w:rPr>
          <w:color w:val="A70741"/>
          <w:spacing w:val="-38"/>
          <w:w w:val="95"/>
        </w:rPr>
        <w:t> </w:t>
      </w:r>
      <w:r>
        <w:rPr>
          <w:color w:val="A70741"/>
          <w:w w:val="95"/>
        </w:rPr>
        <w:t>in</w:t>
      </w:r>
      <w:r>
        <w:rPr>
          <w:color w:val="A70741"/>
          <w:spacing w:val="-38"/>
          <w:w w:val="95"/>
        </w:rPr>
        <w:t> </w:t>
      </w:r>
      <w:r>
        <w:rPr>
          <w:color w:val="A70741"/>
          <w:w w:val="95"/>
        </w:rPr>
        <w:t>other</w:t>
      </w:r>
      <w:r>
        <w:rPr>
          <w:color w:val="A70741"/>
          <w:spacing w:val="-38"/>
          <w:w w:val="95"/>
        </w:rPr>
        <w:t> </w:t>
      </w:r>
      <w:r>
        <w:rPr>
          <w:color w:val="A70741"/>
          <w:w w:val="95"/>
        </w:rPr>
        <w:t>advanced </w:t>
      </w:r>
      <w:r>
        <w:rPr>
          <w:color w:val="A70741"/>
        </w:rPr>
        <w:t>economies.</w:t>
      </w:r>
      <w:r>
        <w:rPr>
          <w:color w:val="A70741"/>
          <w:spacing w:val="28"/>
        </w:rPr>
        <w:t> </w:t>
      </w:r>
      <w:r>
        <w:rPr>
          <w:color w:val="A70741"/>
        </w:rPr>
        <w:t>The</w:t>
      </w:r>
      <w:r>
        <w:rPr>
          <w:color w:val="A70741"/>
          <w:spacing w:val="-26"/>
        </w:rPr>
        <w:t> </w:t>
      </w:r>
      <w:r>
        <w:rPr>
          <w:color w:val="A70741"/>
        </w:rPr>
        <w:t>sterling</w:t>
      </w:r>
      <w:r>
        <w:rPr>
          <w:color w:val="A70741"/>
          <w:spacing w:val="-25"/>
        </w:rPr>
        <w:t> </w:t>
      </w:r>
      <w:r>
        <w:rPr>
          <w:color w:val="A70741"/>
        </w:rPr>
        <w:t>ERI</w:t>
      </w:r>
      <w:r>
        <w:rPr>
          <w:color w:val="A70741"/>
          <w:spacing w:val="-25"/>
        </w:rPr>
        <w:t> </w:t>
      </w:r>
      <w:r>
        <w:rPr>
          <w:color w:val="A70741"/>
        </w:rPr>
        <w:t>rose</w:t>
      </w:r>
      <w:r>
        <w:rPr>
          <w:color w:val="A70741"/>
          <w:spacing w:val="-25"/>
        </w:rPr>
        <w:t> </w:t>
      </w:r>
      <w:r>
        <w:rPr>
          <w:color w:val="A70741"/>
        </w:rPr>
        <w:t>further.</w:t>
      </w:r>
    </w:p>
    <w:p>
      <w:pPr>
        <w:pStyle w:val="BodyText"/>
      </w:pPr>
    </w:p>
    <w:p>
      <w:pPr>
        <w:spacing w:after="0"/>
        <w:sectPr>
          <w:headerReference w:type="default" r:id="rId24"/>
          <w:headerReference w:type="even" r:id="rId25"/>
          <w:pgSz w:w="11910" w:h="16840"/>
          <w:pgMar w:header="425" w:footer="0" w:top="620" w:bottom="280" w:left="640" w:right="540"/>
          <w:pgNumType w:start="1"/>
        </w:sectPr>
      </w:pPr>
    </w:p>
    <w:p>
      <w:pPr>
        <w:pStyle w:val="BodyText"/>
        <w:spacing w:before="11"/>
        <w:rPr>
          <w:sz w:val="30"/>
        </w:rPr>
      </w:pPr>
    </w:p>
    <w:p>
      <w:pPr>
        <w:spacing w:before="0"/>
        <w:ind w:left="153" w:right="0" w:firstLine="0"/>
        <w:jc w:val="left"/>
        <w:rPr>
          <w:sz w:val="18"/>
        </w:rPr>
      </w:pPr>
      <w:r>
        <w:rPr>
          <w:b/>
          <w:color w:val="A70741"/>
          <w:sz w:val="18"/>
        </w:rPr>
        <w:t>Table 1.A </w:t>
      </w:r>
      <w:r>
        <w:rPr>
          <w:color w:val="231F20"/>
          <w:sz w:val="18"/>
        </w:rPr>
        <w:t>Monitoring the MPC’s key judgements</w:t>
      </w:r>
    </w:p>
    <w:p>
      <w:pPr>
        <w:tabs>
          <w:tab w:pos="2754" w:val="left" w:leader="none"/>
        </w:tabs>
        <w:spacing w:before="189"/>
        <w:ind w:left="203" w:right="0" w:firstLine="0"/>
        <w:jc w:val="left"/>
        <w:rPr>
          <w:sz w:val="14"/>
        </w:rPr>
      </w:pPr>
      <w:r>
        <w:rPr/>
        <w:pict>
          <v:group style="position:absolute;margin-left:40.185001pt;margin-top:21.895779pt;width:249.45pt;height:14.2pt;mso-position-horizontal-relative:page;mso-position-vertical-relative:paragraph;z-index:15737344" coordorigin="804,438" coordsize="4989,284">
            <v:rect style="position:absolute;left:803;top:437;width:2552;height:284" filled="true" fillcolor="#a70741" stroked="false">
              <v:fill type="solid"/>
            </v:rect>
            <v:rect style="position:absolute;left:3354;top:437;width:2438;height:284" filled="true" fillcolor="#c2656f" stroked="false">
              <v:fill type="solid"/>
            </v:rect>
            <v:shape style="position:absolute;left:843;top:470;width:1247;height:168" type="#_x0000_t202" filled="false" stroked="false">
              <v:textbox inset="0,0,0,0">
                <w:txbxContent>
                  <w:p>
                    <w:pPr>
                      <w:spacing w:before="2"/>
                      <w:ind w:left="0" w:right="0" w:firstLine="0"/>
                      <w:jc w:val="left"/>
                      <w:rPr>
                        <w:sz w:val="14"/>
                      </w:rPr>
                    </w:pPr>
                    <w:r>
                      <w:rPr>
                        <w:color w:val="FFFFFF"/>
                        <w:w w:val="95"/>
                        <w:sz w:val="14"/>
                      </w:rPr>
                      <w:t>Advanced economies</w:t>
                    </w:r>
                  </w:p>
                </w:txbxContent>
              </v:textbox>
              <w10:wrap type="none"/>
            </v:shape>
            <v:shape style="position:absolute;left:3394;top:470;width:978;height:168" type="#_x0000_t202" filled="false" stroked="false">
              <v:textbox inset="0,0,0,0">
                <w:txbxContent>
                  <w:p>
                    <w:pPr>
                      <w:spacing w:before="2"/>
                      <w:ind w:left="0" w:right="0" w:firstLine="0"/>
                      <w:jc w:val="left"/>
                      <w:rPr>
                        <w:sz w:val="14"/>
                      </w:rPr>
                    </w:pPr>
                    <w:r>
                      <w:rPr>
                        <w:color w:val="FFFFFF"/>
                        <w:sz w:val="14"/>
                      </w:rPr>
                      <w:t>Broadly</w:t>
                    </w:r>
                    <w:r>
                      <w:rPr>
                        <w:color w:val="FFFFFF"/>
                        <w:spacing w:val="-31"/>
                        <w:sz w:val="14"/>
                      </w:rPr>
                      <w:t> </w:t>
                    </w:r>
                    <w:r>
                      <w:rPr>
                        <w:color w:val="FFFFFF"/>
                        <w:sz w:val="14"/>
                      </w:rPr>
                      <w:t>on</w:t>
                    </w:r>
                    <w:r>
                      <w:rPr>
                        <w:color w:val="FFFFFF"/>
                        <w:spacing w:val="-30"/>
                        <w:sz w:val="14"/>
                      </w:rPr>
                      <w:t> </w:t>
                    </w:r>
                    <w:r>
                      <w:rPr>
                        <w:color w:val="FFFFFF"/>
                        <w:sz w:val="14"/>
                      </w:rPr>
                      <w:t>track</w:t>
                    </w:r>
                  </w:p>
                </w:txbxContent>
              </v:textbox>
              <w10:wrap type="none"/>
            </v:shape>
            <w10:wrap type="none"/>
          </v:group>
        </w:pict>
      </w:r>
      <w:r>
        <w:rPr>
          <w:color w:val="231F20"/>
          <w:sz w:val="14"/>
        </w:rPr>
        <w:t>Developments</w:t>
      </w:r>
      <w:r>
        <w:rPr>
          <w:color w:val="231F20"/>
          <w:spacing w:val="-30"/>
          <w:sz w:val="14"/>
        </w:rPr>
        <w:t> </w:t>
      </w:r>
      <w:r>
        <w:rPr>
          <w:color w:val="231F20"/>
          <w:sz w:val="14"/>
        </w:rPr>
        <w:t>anticipated</w:t>
      </w:r>
      <w:r>
        <w:rPr>
          <w:color w:val="231F20"/>
          <w:spacing w:val="-29"/>
          <w:sz w:val="14"/>
        </w:rPr>
        <w:t> </w:t>
      </w:r>
      <w:r>
        <w:rPr>
          <w:color w:val="231F20"/>
          <w:sz w:val="14"/>
        </w:rPr>
        <w:t>in</w:t>
      </w:r>
      <w:r>
        <w:rPr>
          <w:color w:val="231F20"/>
          <w:spacing w:val="-29"/>
          <w:sz w:val="14"/>
        </w:rPr>
        <w:t> </w:t>
      </w:r>
      <w:r>
        <w:rPr>
          <w:color w:val="231F20"/>
          <w:sz w:val="14"/>
        </w:rPr>
        <w:t>May</w:t>
        <w:tab/>
        <w:t>Developments</w:t>
      </w:r>
      <w:r>
        <w:rPr>
          <w:color w:val="231F20"/>
          <w:spacing w:val="-27"/>
          <w:sz w:val="14"/>
        </w:rPr>
        <w:t> </w:t>
      </w:r>
      <w:r>
        <w:rPr>
          <w:color w:val="231F20"/>
          <w:sz w:val="14"/>
        </w:rPr>
        <w:t>since</w:t>
      </w:r>
      <w:r>
        <w:rPr>
          <w:color w:val="231F20"/>
          <w:spacing w:val="-28"/>
          <w:sz w:val="14"/>
        </w:rPr>
        <w:t> </w:t>
      </w:r>
      <w:r>
        <w:rPr>
          <w:color w:val="231F20"/>
          <w:sz w:val="14"/>
        </w:rPr>
        <w:t>May</w:t>
      </w:r>
    </w:p>
    <w:p>
      <w:pPr>
        <w:pStyle w:val="BodyText"/>
        <w:spacing w:before="7"/>
        <w:rPr>
          <w:sz w:val="21"/>
        </w:rPr>
      </w:pPr>
      <w:r>
        <w:rPr/>
        <w:br w:type="column"/>
      </w:r>
      <w:r>
        <w:rPr>
          <w:sz w:val="21"/>
        </w:rPr>
      </w:r>
    </w:p>
    <w:p>
      <w:pPr>
        <w:pStyle w:val="BodyText"/>
        <w:spacing w:line="268" w:lineRule="auto" w:before="1"/>
        <w:ind w:left="153" w:right="269"/>
      </w:pPr>
      <w:r>
        <w:rPr/>
        <w:pict>
          <v:line style="position:absolute;mso-position-horizontal-relative:page;mso-position-vertical-relative:paragraph;z-index:15735808" from="39.685001pt,.789663pt" to="289.134001pt,.789663pt" stroked="true" strokeweight=".7pt" strokecolor="#a70741">
            <v:stroke dashstyle="solid"/>
            <w10:wrap type="none"/>
          </v:line>
        </w:pict>
      </w:r>
      <w:r>
        <w:rPr>
          <w:color w:val="231F20"/>
          <w:w w:val="90"/>
        </w:rPr>
        <w:t>International</w:t>
      </w:r>
      <w:r>
        <w:rPr>
          <w:color w:val="231F20"/>
          <w:spacing w:val="-16"/>
          <w:w w:val="90"/>
        </w:rPr>
        <w:t> </w:t>
      </w:r>
      <w:r>
        <w:rPr>
          <w:color w:val="231F20"/>
          <w:w w:val="90"/>
        </w:rPr>
        <w:t>economic</w:t>
      </w:r>
      <w:r>
        <w:rPr>
          <w:color w:val="231F20"/>
          <w:spacing w:val="-15"/>
          <w:w w:val="90"/>
        </w:rPr>
        <w:t> </w:t>
      </w:r>
      <w:r>
        <w:rPr>
          <w:color w:val="231F20"/>
          <w:w w:val="90"/>
        </w:rPr>
        <w:t>and</w:t>
      </w:r>
      <w:r>
        <w:rPr>
          <w:color w:val="231F20"/>
          <w:spacing w:val="-16"/>
          <w:w w:val="90"/>
        </w:rPr>
        <w:t> </w:t>
      </w:r>
      <w:r>
        <w:rPr>
          <w:color w:val="231F20"/>
          <w:w w:val="90"/>
        </w:rPr>
        <w:t>financial</w:t>
      </w:r>
      <w:r>
        <w:rPr>
          <w:color w:val="231F20"/>
          <w:spacing w:val="-15"/>
          <w:w w:val="90"/>
        </w:rPr>
        <w:t> </w:t>
      </w:r>
      <w:r>
        <w:rPr>
          <w:color w:val="231F20"/>
          <w:w w:val="90"/>
        </w:rPr>
        <w:t>developments</w:t>
      </w:r>
      <w:r>
        <w:rPr>
          <w:color w:val="231F20"/>
          <w:spacing w:val="-15"/>
          <w:w w:val="90"/>
        </w:rPr>
        <w:t> </w:t>
      </w:r>
      <w:r>
        <w:rPr>
          <w:color w:val="231F20"/>
          <w:w w:val="90"/>
        </w:rPr>
        <w:t>play</w:t>
      </w:r>
      <w:r>
        <w:rPr>
          <w:color w:val="231F20"/>
          <w:spacing w:val="-16"/>
          <w:w w:val="90"/>
        </w:rPr>
        <w:t> </w:t>
      </w:r>
      <w:r>
        <w:rPr>
          <w:color w:val="231F20"/>
          <w:w w:val="90"/>
        </w:rPr>
        <w:t>a</w:t>
      </w:r>
      <w:r>
        <w:rPr>
          <w:color w:val="231F20"/>
          <w:spacing w:val="-15"/>
          <w:w w:val="90"/>
        </w:rPr>
        <w:t> </w:t>
      </w:r>
      <w:r>
        <w:rPr>
          <w:color w:val="231F20"/>
          <w:spacing w:val="-4"/>
          <w:w w:val="90"/>
        </w:rPr>
        <w:t>key </w:t>
      </w:r>
      <w:r>
        <w:rPr>
          <w:color w:val="231F20"/>
          <w:w w:val="95"/>
        </w:rPr>
        <w:t>role</w:t>
      </w:r>
      <w:r>
        <w:rPr>
          <w:color w:val="231F20"/>
          <w:spacing w:val="-34"/>
          <w:w w:val="95"/>
        </w:rPr>
        <w:t> </w:t>
      </w:r>
      <w:r>
        <w:rPr>
          <w:color w:val="231F20"/>
          <w:w w:val="95"/>
        </w:rPr>
        <w:t>in</w:t>
      </w:r>
      <w:r>
        <w:rPr>
          <w:color w:val="231F20"/>
          <w:spacing w:val="-33"/>
          <w:w w:val="95"/>
        </w:rPr>
        <w:t> </w:t>
      </w:r>
      <w:r>
        <w:rPr>
          <w:color w:val="231F20"/>
          <w:w w:val="95"/>
        </w:rPr>
        <w:t>shaping</w:t>
      </w:r>
      <w:r>
        <w:rPr>
          <w:color w:val="231F20"/>
          <w:spacing w:val="-34"/>
          <w:w w:val="95"/>
        </w:rPr>
        <w:t> </w:t>
      </w:r>
      <w:r>
        <w:rPr>
          <w:color w:val="231F20"/>
          <w:w w:val="95"/>
        </w:rPr>
        <w:t>UK</w:t>
      </w:r>
      <w:r>
        <w:rPr>
          <w:color w:val="231F20"/>
          <w:spacing w:val="-33"/>
          <w:w w:val="95"/>
        </w:rPr>
        <w:t> </w:t>
      </w:r>
      <w:r>
        <w:rPr>
          <w:color w:val="231F20"/>
          <w:w w:val="95"/>
        </w:rPr>
        <w:t>economic</w:t>
      </w:r>
      <w:r>
        <w:rPr>
          <w:color w:val="231F20"/>
          <w:spacing w:val="-34"/>
          <w:w w:val="95"/>
        </w:rPr>
        <w:t> </w:t>
      </w:r>
      <w:r>
        <w:rPr>
          <w:color w:val="231F20"/>
          <w:w w:val="95"/>
        </w:rPr>
        <w:t>conditions.</w:t>
      </w:r>
      <w:r>
        <w:rPr>
          <w:color w:val="231F20"/>
          <w:spacing w:val="-9"/>
          <w:w w:val="95"/>
        </w:rPr>
        <w:t> </w:t>
      </w:r>
      <w:r>
        <w:rPr>
          <w:color w:val="231F20"/>
          <w:w w:val="95"/>
        </w:rPr>
        <w:t>Global</w:t>
      </w:r>
      <w:r>
        <w:rPr>
          <w:color w:val="231F20"/>
          <w:spacing w:val="-33"/>
          <w:w w:val="95"/>
        </w:rPr>
        <w:t> </w:t>
      </w:r>
      <w:r>
        <w:rPr>
          <w:color w:val="231F20"/>
          <w:w w:val="95"/>
        </w:rPr>
        <w:t>demand</w:t>
      </w:r>
      <w:r>
        <w:rPr>
          <w:color w:val="231F20"/>
          <w:spacing w:val="-34"/>
          <w:w w:val="95"/>
        </w:rPr>
        <w:t> </w:t>
      </w:r>
      <w:r>
        <w:rPr>
          <w:color w:val="231F20"/>
          <w:w w:val="95"/>
        </w:rPr>
        <w:t>and </w:t>
      </w:r>
      <w:r>
        <w:rPr>
          <w:color w:val="231F20"/>
          <w:w w:val="90"/>
        </w:rPr>
        <w:t>cost</w:t>
      </w:r>
      <w:r>
        <w:rPr>
          <w:color w:val="231F20"/>
          <w:spacing w:val="-22"/>
          <w:w w:val="90"/>
        </w:rPr>
        <w:t> </w:t>
      </w:r>
      <w:r>
        <w:rPr>
          <w:color w:val="231F20"/>
          <w:w w:val="90"/>
        </w:rPr>
        <w:t>pressures</w:t>
      </w:r>
      <w:r>
        <w:rPr>
          <w:color w:val="231F20"/>
          <w:spacing w:val="-21"/>
          <w:w w:val="90"/>
        </w:rPr>
        <w:t> </w:t>
      </w:r>
      <w:r>
        <w:rPr>
          <w:color w:val="231F20"/>
          <w:w w:val="90"/>
        </w:rPr>
        <w:t>(Section</w:t>
      </w:r>
      <w:r>
        <w:rPr>
          <w:color w:val="231F20"/>
          <w:spacing w:val="-21"/>
          <w:w w:val="90"/>
        </w:rPr>
        <w:t> </w:t>
      </w:r>
      <w:r>
        <w:rPr>
          <w:color w:val="231F20"/>
          <w:w w:val="90"/>
        </w:rPr>
        <w:t>1.1)</w:t>
      </w:r>
      <w:r>
        <w:rPr>
          <w:color w:val="231F20"/>
          <w:spacing w:val="-21"/>
          <w:w w:val="90"/>
        </w:rPr>
        <w:t> </w:t>
      </w:r>
      <w:r>
        <w:rPr>
          <w:color w:val="231F20"/>
          <w:w w:val="90"/>
        </w:rPr>
        <w:t>directly</w:t>
      </w:r>
      <w:r>
        <w:rPr>
          <w:color w:val="231F20"/>
          <w:spacing w:val="-21"/>
          <w:w w:val="90"/>
        </w:rPr>
        <w:t> </w:t>
      </w:r>
      <w:r>
        <w:rPr>
          <w:color w:val="231F20"/>
          <w:w w:val="90"/>
        </w:rPr>
        <w:t>affect</w:t>
      </w:r>
      <w:r>
        <w:rPr>
          <w:color w:val="231F20"/>
          <w:spacing w:val="-21"/>
          <w:w w:val="90"/>
        </w:rPr>
        <w:t> </w:t>
      </w:r>
      <w:r>
        <w:rPr>
          <w:color w:val="231F20"/>
          <w:w w:val="90"/>
        </w:rPr>
        <w:t>the</w:t>
      </w:r>
      <w:r>
        <w:rPr>
          <w:color w:val="231F20"/>
          <w:spacing w:val="-21"/>
          <w:w w:val="90"/>
        </w:rPr>
        <w:t> </w:t>
      </w:r>
      <w:r>
        <w:rPr>
          <w:color w:val="231F20"/>
          <w:w w:val="90"/>
        </w:rPr>
        <w:t>quantities</w:t>
      </w:r>
      <w:r>
        <w:rPr>
          <w:color w:val="231F20"/>
          <w:spacing w:val="-21"/>
          <w:w w:val="90"/>
        </w:rPr>
        <w:t> </w:t>
      </w:r>
      <w:r>
        <w:rPr>
          <w:color w:val="231F20"/>
          <w:w w:val="90"/>
        </w:rPr>
        <w:t>and </w:t>
      </w:r>
      <w:r>
        <w:rPr>
          <w:color w:val="231F20"/>
        </w:rPr>
        <w:t>prices</w:t>
      </w:r>
      <w:r>
        <w:rPr>
          <w:color w:val="231F20"/>
          <w:spacing w:val="-42"/>
        </w:rPr>
        <w:t> </w:t>
      </w:r>
      <w:r>
        <w:rPr>
          <w:color w:val="231F20"/>
        </w:rPr>
        <w:t>of</w:t>
      </w:r>
      <w:r>
        <w:rPr>
          <w:color w:val="231F20"/>
          <w:spacing w:val="-42"/>
        </w:rPr>
        <w:t> </w:t>
      </w:r>
      <w:r>
        <w:rPr>
          <w:color w:val="231F20"/>
        </w:rPr>
        <w:t>UK</w:t>
      </w:r>
      <w:r>
        <w:rPr>
          <w:color w:val="231F20"/>
          <w:spacing w:val="-41"/>
        </w:rPr>
        <w:t> </w:t>
      </w:r>
      <w:r>
        <w:rPr>
          <w:color w:val="231F20"/>
        </w:rPr>
        <w:t>exports</w:t>
      </w:r>
      <w:r>
        <w:rPr>
          <w:color w:val="231F20"/>
          <w:spacing w:val="-42"/>
        </w:rPr>
        <w:t> </w:t>
      </w:r>
      <w:r>
        <w:rPr>
          <w:color w:val="231F20"/>
        </w:rPr>
        <w:t>and</w:t>
      </w:r>
      <w:r>
        <w:rPr>
          <w:color w:val="231F20"/>
          <w:spacing w:val="-41"/>
        </w:rPr>
        <w:t> </w:t>
      </w:r>
      <w:r>
        <w:rPr>
          <w:color w:val="231F20"/>
        </w:rPr>
        <w:t>imports.</w:t>
      </w:r>
      <w:r>
        <w:rPr>
          <w:color w:val="231F20"/>
          <w:spacing w:val="-23"/>
        </w:rPr>
        <w:t> </w:t>
      </w:r>
      <w:r>
        <w:rPr>
          <w:color w:val="231F20"/>
        </w:rPr>
        <w:t>UK</w:t>
      </w:r>
      <w:r>
        <w:rPr>
          <w:color w:val="231F20"/>
          <w:spacing w:val="-41"/>
        </w:rPr>
        <w:t> </w:t>
      </w:r>
      <w:r>
        <w:rPr>
          <w:color w:val="231F20"/>
        </w:rPr>
        <w:t>asset</w:t>
      </w:r>
      <w:r>
        <w:rPr>
          <w:color w:val="231F20"/>
          <w:spacing w:val="-42"/>
        </w:rPr>
        <w:t> </w:t>
      </w:r>
      <w:r>
        <w:rPr>
          <w:color w:val="231F20"/>
        </w:rPr>
        <w:t>prices</w:t>
      </w:r>
      <w:r>
        <w:rPr>
          <w:color w:val="231F20"/>
          <w:spacing w:val="-41"/>
        </w:rPr>
        <w:t> </w:t>
      </w:r>
      <w:r>
        <w:rPr>
          <w:color w:val="231F20"/>
        </w:rPr>
        <w:t>and</w:t>
      </w:r>
      <w:r>
        <w:rPr>
          <w:color w:val="231F20"/>
          <w:spacing w:val="-42"/>
        </w:rPr>
        <w:t> </w:t>
      </w:r>
      <w:r>
        <w:rPr>
          <w:color w:val="231F20"/>
        </w:rPr>
        <w:t>the</w:t>
      </w:r>
    </w:p>
    <w:p>
      <w:pPr>
        <w:spacing w:after="0" w:line="268" w:lineRule="auto"/>
        <w:sectPr>
          <w:type w:val="continuous"/>
          <w:pgSz w:w="11910" w:h="16840"/>
          <w:pgMar w:top="1540" w:bottom="0" w:left="640" w:right="540"/>
          <w:cols w:num="2" w:equalWidth="0">
            <w:col w:w="4248" w:space="1081"/>
            <w:col w:w="5401"/>
          </w:cols>
        </w:sectPr>
      </w:pPr>
    </w:p>
    <w:p>
      <w:pPr>
        <w:pStyle w:val="ListParagraph"/>
        <w:numPr>
          <w:ilvl w:val="0"/>
          <w:numId w:val="2"/>
        </w:numPr>
        <w:tabs>
          <w:tab w:pos="318" w:val="left" w:leader="none"/>
        </w:tabs>
        <w:spacing w:line="283" w:lineRule="auto" w:before="32" w:after="0"/>
        <w:ind w:left="317" w:right="165" w:hanging="114"/>
        <w:jc w:val="left"/>
        <w:rPr>
          <w:sz w:val="14"/>
        </w:rPr>
      </w:pPr>
      <w:r>
        <w:rPr>
          <w:color w:val="231F20"/>
          <w:w w:val="90"/>
          <w:sz w:val="14"/>
        </w:rPr>
        <w:t>Average quarterly euro-area growth of </w:t>
      </w:r>
      <w:r>
        <w:rPr>
          <w:color w:val="231F20"/>
          <w:w w:val="87"/>
          <w:sz w:val="14"/>
        </w:rPr>
        <w:t>a</w:t>
      </w:r>
      <w:r>
        <w:rPr>
          <w:color w:val="231F20"/>
          <w:w w:val="82"/>
          <w:sz w:val="14"/>
        </w:rPr>
        <w:t>r</w:t>
      </w:r>
      <w:r>
        <w:rPr>
          <w:color w:val="231F20"/>
          <w:w w:val="96"/>
          <w:sz w:val="14"/>
        </w:rPr>
        <w:t>o</w:t>
      </w:r>
      <w:r>
        <w:rPr>
          <w:color w:val="231F20"/>
          <w:w w:val="92"/>
          <w:sz w:val="14"/>
        </w:rPr>
        <w:t>u</w:t>
      </w:r>
      <w:r>
        <w:rPr>
          <w:color w:val="231F20"/>
          <w:w w:val="92"/>
          <w:sz w:val="14"/>
        </w:rPr>
        <w:t>n</w:t>
      </w:r>
      <w:r>
        <w:rPr>
          <w:color w:val="231F20"/>
          <w:w w:val="91"/>
          <w:sz w:val="14"/>
        </w:rPr>
        <w:t>d</w:t>
      </w:r>
      <w:r>
        <w:rPr>
          <w:color w:val="231F20"/>
          <w:spacing w:val="-11"/>
          <w:sz w:val="14"/>
        </w:rPr>
        <w:t> </w:t>
      </w:r>
      <w:r>
        <w:rPr>
          <w:color w:val="231F20"/>
          <w:w w:val="105"/>
          <w:sz w:val="14"/>
        </w:rPr>
        <w:t>½</w:t>
      </w:r>
      <w:r>
        <w:rPr>
          <w:color w:val="231F20"/>
          <w:w w:val="137"/>
          <w:sz w:val="14"/>
        </w:rPr>
        <w:t>%</w:t>
      </w:r>
      <w:r>
        <w:rPr>
          <w:color w:val="231F20"/>
          <w:w w:val="58"/>
          <w:sz w:val="14"/>
        </w:rPr>
        <w:t>;</w:t>
      </w:r>
      <w:r>
        <w:rPr>
          <w:color w:val="231F20"/>
          <w:sz w:val="14"/>
        </w:rPr>
        <w:t> </w:t>
      </w:r>
      <w:r>
        <w:rPr>
          <w:color w:val="231F20"/>
          <w:spacing w:val="-22"/>
          <w:sz w:val="14"/>
        </w:rPr>
        <w:t> </w:t>
      </w:r>
      <w:r>
        <w:rPr>
          <w:color w:val="231F20"/>
          <w:w w:val="78"/>
          <w:sz w:val="14"/>
        </w:rPr>
        <w:t>i</w:t>
      </w:r>
      <w:r>
        <w:rPr>
          <w:color w:val="231F20"/>
          <w:w w:val="92"/>
          <w:sz w:val="14"/>
        </w:rPr>
        <w:t>n</w:t>
      </w:r>
      <w:r>
        <w:rPr>
          <w:color w:val="231F20"/>
          <w:w w:val="81"/>
          <w:sz w:val="14"/>
        </w:rPr>
        <w:t>f</w:t>
      </w:r>
      <w:r>
        <w:rPr>
          <w:color w:val="231F20"/>
          <w:w w:val="82"/>
          <w:sz w:val="14"/>
        </w:rPr>
        <w:t>l</w:t>
      </w:r>
      <w:r>
        <w:rPr>
          <w:color w:val="231F20"/>
          <w:w w:val="87"/>
          <w:sz w:val="14"/>
        </w:rPr>
        <w:t>a</w:t>
      </w:r>
      <w:r>
        <w:rPr>
          <w:color w:val="231F20"/>
          <w:w w:val="87"/>
          <w:sz w:val="14"/>
        </w:rPr>
        <w:t>t</w:t>
      </w:r>
      <w:r>
        <w:rPr>
          <w:color w:val="231F20"/>
          <w:w w:val="78"/>
          <w:sz w:val="14"/>
        </w:rPr>
        <w:t>i</w:t>
      </w:r>
      <w:r>
        <w:rPr>
          <w:color w:val="231F20"/>
          <w:w w:val="96"/>
          <w:sz w:val="14"/>
        </w:rPr>
        <w:t>o</w:t>
      </w:r>
      <w:r>
        <w:rPr>
          <w:color w:val="231F20"/>
          <w:w w:val="92"/>
          <w:sz w:val="14"/>
        </w:rPr>
        <w:t>n</w:t>
      </w:r>
      <w:r>
        <w:rPr>
          <w:color w:val="231F20"/>
          <w:spacing w:val="-11"/>
          <w:sz w:val="14"/>
        </w:rPr>
        <w:t> </w:t>
      </w:r>
      <w:r>
        <w:rPr>
          <w:color w:val="231F20"/>
          <w:w w:val="87"/>
          <w:sz w:val="14"/>
        </w:rPr>
        <w:t>t</w:t>
      </w:r>
      <w:r>
        <w:rPr>
          <w:color w:val="231F20"/>
          <w:w w:val="96"/>
          <w:sz w:val="14"/>
        </w:rPr>
        <w:t>o</w:t>
      </w:r>
      <w:r>
        <w:rPr>
          <w:color w:val="231F20"/>
          <w:spacing w:val="-11"/>
          <w:sz w:val="14"/>
        </w:rPr>
        <w:t> </w:t>
      </w:r>
      <w:r>
        <w:rPr>
          <w:color w:val="231F20"/>
          <w:w w:val="89"/>
          <w:sz w:val="14"/>
        </w:rPr>
        <w:t>p</w:t>
      </w:r>
      <w:r>
        <w:rPr>
          <w:color w:val="231F20"/>
          <w:w w:val="78"/>
          <w:sz w:val="14"/>
        </w:rPr>
        <w:t>i</w:t>
      </w:r>
      <w:r>
        <w:rPr>
          <w:color w:val="231F20"/>
          <w:w w:val="85"/>
          <w:sz w:val="14"/>
        </w:rPr>
        <w:t>c</w:t>
      </w:r>
      <w:r>
        <w:rPr>
          <w:color w:val="231F20"/>
          <w:w w:val="87"/>
          <w:sz w:val="14"/>
        </w:rPr>
        <w:t>k</w:t>
      </w:r>
      <w:r>
        <w:rPr>
          <w:color w:val="231F20"/>
          <w:spacing w:val="-11"/>
          <w:sz w:val="14"/>
        </w:rPr>
        <w:t> </w:t>
      </w:r>
      <w:r>
        <w:rPr>
          <w:color w:val="231F20"/>
          <w:w w:val="92"/>
          <w:sz w:val="14"/>
        </w:rPr>
        <w:t>u</w:t>
      </w:r>
      <w:r>
        <w:rPr>
          <w:color w:val="231F20"/>
          <w:w w:val="89"/>
          <w:sz w:val="14"/>
        </w:rPr>
        <w:t>p</w:t>
      </w:r>
      <w:r>
        <w:rPr>
          <w:color w:val="231F20"/>
          <w:spacing w:val="-11"/>
          <w:sz w:val="14"/>
        </w:rPr>
        <w:t> </w:t>
      </w:r>
      <w:r>
        <w:rPr>
          <w:color w:val="231F20"/>
          <w:spacing w:val="-3"/>
          <w:w w:val="93"/>
          <w:sz w:val="14"/>
        </w:rPr>
        <w:t>s</w:t>
      </w:r>
      <w:r>
        <w:rPr>
          <w:color w:val="231F20"/>
          <w:spacing w:val="-3"/>
          <w:w w:val="82"/>
          <w:sz w:val="14"/>
        </w:rPr>
        <w:t>l</w:t>
      </w:r>
      <w:r>
        <w:rPr>
          <w:color w:val="231F20"/>
          <w:spacing w:val="-3"/>
          <w:w w:val="96"/>
          <w:sz w:val="14"/>
        </w:rPr>
        <w:t>o</w:t>
      </w:r>
      <w:r>
        <w:rPr>
          <w:color w:val="231F20"/>
          <w:spacing w:val="-3"/>
          <w:w w:val="92"/>
          <w:sz w:val="14"/>
        </w:rPr>
        <w:t>w</w:t>
      </w:r>
      <w:r>
        <w:rPr>
          <w:color w:val="231F20"/>
          <w:spacing w:val="-3"/>
          <w:w w:val="82"/>
          <w:sz w:val="14"/>
        </w:rPr>
        <w:t>l</w:t>
      </w:r>
      <w:r>
        <w:rPr>
          <w:color w:val="231F20"/>
          <w:spacing w:val="-3"/>
          <w:w w:val="94"/>
          <w:sz w:val="14"/>
        </w:rPr>
        <w:t>y</w:t>
      </w:r>
      <w:r>
        <w:rPr>
          <w:color w:val="231F20"/>
          <w:w w:val="94"/>
          <w:sz w:val="14"/>
        </w:rPr>
        <w:t> </w:t>
      </w:r>
      <w:r>
        <w:rPr>
          <w:color w:val="231F20"/>
          <w:sz w:val="14"/>
        </w:rPr>
        <w:t>but remain</w:t>
      </w:r>
      <w:r>
        <w:rPr>
          <w:color w:val="231F20"/>
          <w:spacing w:val="-27"/>
          <w:sz w:val="14"/>
        </w:rPr>
        <w:t> </w:t>
      </w:r>
      <w:r>
        <w:rPr>
          <w:color w:val="231F20"/>
          <w:sz w:val="14"/>
        </w:rPr>
        <w:t>low.</w:t>
      </w:r>
    </w:p>
    <w:p>
      <w:pPr>
        <w:pStyle w:val="ListParagraph"/>
        <w:numPr>
          <w:ilvl w:val="0"/>
          <w:numId w:val="2"/>
        </w:numPr>
        <w:tabs>
          <w:tab w:pos="318" w:val="left" w:leader="none"/>
        </w:tabs>
        <w:spacing w:line="283" w:lineRule="auto" w:before="84" w:after="0"/>
        <w:ind w:left="317" w:right="211" w:hanging="114"/>
        <w:jc w:val="both"/>
        <w:rPr>
          <w:sz w:val="14"/>
        </w:rPr>
      </w:pPr>
      <w:r>
        <w:rPr/>
        <w:pict>
          <v:group style="position:absolute;margin-left:40.185001pt;margin-top:34.688812pt;width:249.45pt;height:14.2pt;mso-position-horizontal-relative:page;mso-position-vertical-relative:paragraph;z-index:15738880" coordorigin="804,694" coordsize="4989,284">
            <v:rect style="position:absolute;left:803;top:693;width:2552;height:284" filled="true" fillcolor="#a70741" stroked="false">
              <v:fill type="solid"/>
            </v:rect>
            <v:rect style="position:absolute;left:3354;top:693;width:2438;height:284" filled="true" fillcolor="#c2656f" stroked="false">
              <v:fill type="solid"/>
            </v:rect>
            <v:shape style="position:absolute;left:843;top:726;width:1023;height:168" type="#_x0000_t202" filled="false" stroked="false">
              <v:textbox inset="0,0,0,0">
                <w:txbxContent>
                  <w:p>
                    <w:pPr>
                      <w:spacing w:before="2"/>
                      <w:ind w:left="0" w:right="0" w:firstLine="0"/>
                      <w:jc w:val="left"/>
                      <w:rPr>
                        <w:sz w:val="14"/>
                      </w:rPr>
                    </w:pPr>
                    <w:r>
                      <w:rPr>
                        <w:color w:val="FFFFFF"/>
                        <w:sz w:val="14"/>
                      </w:rPr>
                      <w:t>Rest</w:t>
                    </w:r>
                    <w:r>
                      <w:rPr>
                        <w:color w:val="FFFFFF"/>
                        <w:spacing w:val="-25"/>
                        <w:sz w:val="14"/>
                      </w:rPr>
                      <w:t> </w:t>
                    </w:r>
                    <w:r>
                      <w:rPr>
                        <w:color w:val="FFFFFF"/>
                        <w:sz w:val="14"/>
                      </w:rPr>
                      <w:t>of</w:t>
                    </w:r>
                    <w:r>
                      <w:rPr>
                        <w:color w:val="FFFFFF"/>
                        <w:spacing w:val="-25"/>
                        <w:sz w:val="14"/>
                      </w:rPr>
                      <w:t> </w:t>
                    </w:r>
                    <w:r>
                      <w:rPr>
                        <w:color w:val="FFFFFF"/>
                        <w:sz w:val="14"/>
                      </w:rPr>
                      <w:t>the</w:t>
                    </w:r>
                    <w:r>
                      <w:rPr>
                        <w:color w:val="FFFFFF"/>
                        <w:spacing w:val="-25"/>
                        <w:sz w:val="14"/>
                      </w:rPr>
                      <w:t> </w:t>
                    </w:r>
                    <w:r>
                      <w:rPr>
                        <w:color w:val="FFFFFF"/>
                        <w:sz w:val="14"/>
                      </w:rPr>
                      <w:t>world</w:t>
                    </w:r>
                  </w:p>
                </w:txbxContent>
              </v:textbox>
              <w10:wrap type="none"/>
            </v:shape>
            <v:shape style="position:absolute;left:3394;top:726;width:978;height:168" type="#_x0000_t202" filled="false" stroked="false">
              <v:textbox inset="0,0,0,0">
                <w:txbxContent>
                  <w:p>
                    <w:pPr>
                      <w:spacing w:before="2"/>
                      <w:ind w:left="0" w:right="0" w:firstLine="0"/>
                      <w:jc w:val="left"/>
                      <w:rPr>
                        <w:sz w:val="14"/>
                      </w:rPr>
                    </w:pPr>
                    <w:r>
                      <w:rPr>
                        <w:color w:val="FFFFFF"/>
                        <w:sz w:val="14"/>
                      </w:rPr>
                      <w:t>Broadly</w:t>
                    </w:r>
                    <w:r>
                      <w:rPr>
                        <w:color w:val="FFFFFF"/>
                        <w:spacing w:val="-31"/>
                        <w:sz w:val="14"/>
                      </w:rPr>
                      <w:t> </w:t>
                    </w:r>
                    <w:r>
                      <w:rPr>
                        <w:color w:val="FFFFFF"/>
                        <w:sz w:val="14"/>
                      </w:rPr>
                      <w:t>on</w:t>
                    </w:r>
                    <w:r>
                      <w:rPr>
                        <w:color w:val="FFFFFF"/>
                        <w:spacing w:val="-30"/>
                        <w:sz w:val="14"/>
                      </w:rPr>
                      <w:t> </w:t>
                    </w:r>
                    <w:r>
                      <w:rPr>
                        <w:color w:val="FFFFFF"/>
                        <w:sz w:val="14"/>
                      </w:rPr>
                      <w:t>track</w:t>
                    </w:r>
                  </w:p>
                </w:txbxContent>
              </v:textbox>
              <w10:wrap type="none"/>
            </v:shape>
            <w10:wrap type="none"/>
          </v:group>
        </w:pict>
      </w:r>
      <w:r>
        <w:rPr>
          <w:color w:val="231F20"/>
          <w:w w:val="95"/>
          <w:sz w:val="14"/>
        </w:rPr>
        <w:t>Average</w:t>
      </w:r>
      <w:r>
        <w:rPr>
          <w:color w:val="231F20"/>
          <w:spacing w:val="-21"/>
          <w:w w:val="95"/>
          <w:sz w:val="14"/>
        </w:rPr>
        <w:t> </w:t>
      </w:r>
      <w:r>
        <w:rPr>
          <w:color w:val="231F20"/>
          <w:w w:val="95"/>
          <w:sz w:val="14"/>
        </w:rPr>
        <w:t>quarterly</w:t>
      </w:r>
      <w:r>
        <w:rPr>
          <w:color w:val="231F20"/>
          <w:spacing w:val="-20"/>
          <w:w w:val="95"/>
          <w:sz w:val="14"/>
        </w:rPr>
        <w:t> </w:t>
      </w:r>
      <w:r>
        <w:rPr>
          <w:color w:val="231F20"/>
          <w:w w:val="95"/>
          <w:sz w:val="14"/>
        </w:rPr>
        <w:t>US</w:t>
      </w:r>
      <w:r>
        <w:rPr>
          <w:color w:val="231F20"/>
          <w:spacing w:val="-20"/>
          <w:w w:val="95"/>
          <w:sz w:val="14"/>
        </w:rPr>
        <w:t> </w:t>
      </w:r>
      <w:r>
        <w:rPr>
          <w:color w:val="231F20"/>
          <w:w w:val="95"/>
          <w:sz w:val="14"/>
        </w:rPr>
        <w:t>GDP</w:t>
      </w:r>
      <w:r>
        <w:rPr>
          <w:color w:val="231F20"/>
          <w:spacing w:val="-21"/>
          <w:w w:val="95"/>
          <w:sz w:val="14"/>
        </w:rPr>
        <w:t> </w:t>
      </w:r>
      <w:r>
        <w:rPr>
          <w:color w:val="231F20"/>
          <w:w w:val="95"/>
          <w:sz w:val="14"/>
        </w:rPr>
        <w:t>growth</w:t>
      </w:r>
      <w:r>
        <w:rPr>
          <w:color w:val="231F20"/>
          <w:spacing w:val="-20"/>
          <w:w w:val="95"/>
          <w:sz w:val="14"/>
        </w:rPr>
        <w:t> </w:t>
      </w:r>
      <w:r>
        <w:rPr>
          <w:color w:val="231F20"/>
          <w:w w:val="95"/>
          <w:sz w:val="14"/>
        </w:rPr>
        <w:t>of</w:t>
      </w:r>
      <w:r>
        <w:rPr>
          <w:color w:val="231F20"/>
          <w:spacing w:val="-20"/>
          <w:w w:val="95"/>
          <w:sz w:val="14"/>
        </w:rPr>
        <w:t> </w:t>
      </w:r>
      <w:r>
        <w:rPr>
          <w:color w:val="231F20"/>
          <w:spacing w:val="-14"/>
          <w:w w:val="95"/>
          <w:sz w:val="14"/>
        </w:rPr>
        <w:t>a </w:t>
      </w:r>
      <w:r>
        <w:rPr>
          <w:color w:val="231F20"/>
          <w:w w:val="82"/>
          <w:sz w:val="14"/>
        </w:rPr>
        <w:t>l</w:t>
      </w:r>
      <w:r>
        <w:rPr>
          <w:color w:val="231F20"/>
          <w:w w:val="78"/>
          <w:sz w:val="14"/>
        </w:rPr>
        <w:t>i</w:t>
      </w:r>
      <w:r>
        <w:rPr>
          <w:color w:val="231F20"/>
          <w:w w:val="87"/>
          <w:sz w:val="14"/>
        </w:rPr>
        <w:t>tt</w:t>
      </w:r>
      <w:r>
        <w:rPr>
          <w:color w:val="231F20"/>
          <w:w w:val="82"/>
          <w:sz w:val="14"/>
        </w:rPr>
        <w:t>l</w:t>
      </w:r>
      <w:r>
        <w:rPr>
          <w:color w:val="231F20"/>
          <w:w w:val="84"/>
          <w:sz w:val="14"/>
        </w:rPr>
        <w:t>e</w:t>
      </w:r>
      <w:r>
        <w:rPr>
          <w:color w:val="231F20"/>
          <w:spacing w:val="-11"/>
          <w:sz w:val="14"/>
        </w:rPr>
        <w:t> </w:t>
      </w:r>
      <w:r>
        <w:rPr>
          <w:color w:val="231F20"/>
          <w:w w:val="89"/>
          <w:sz w:val="14"/>
        </w:rPr>
        <w:t>b</w:t>
      </w:r>
      <w:r>
        <w:rPr>
          <w:color w:val="231F20"/>
          <w:w w:val="84"/>
          <w:sz w:val="14"/>
        </w:rPr>
        <w:t>e</w:t>
      </w:r>
      <w:r>
        <w:rPr>
          <w:color w:val="231F20"/>
          <w:w w:val="82"/>
          <w:sz w:val="14"/>
        </w:rPr>
        <w:t>l</w:t>
      </w:r>
      <w:r>
        <w:rPr>
          <w:color w:val="231F20"/>
          <w:w w:val="96"/>
          <w:sz w:val="14"/>
        </w:rPr>
        <w:t>o</w:t>
      </w:r>
      <w:r>
        <w:rPr>
          <w:color w:val="231F20"/>
          <w:w w:val="92"/>
          <w:sz w:val="14"/>
        </w:rPr>
        <w:t>w</w:t>
      </w:r>
      <w:r>
        <w:rPr>
          <w:color w:val="231F20"/>
          <w:spacing w:val="-11"/>
          <w:sz w:val="14"/>
        </w:rPr>
        <w:t> </w:t>
      </w:r>
      <w:r>
        <w:rPr>
          <w:color w:val="231F20"/>
          <w:w w:val="105"/>
          <w:sz w:val="14"/>
        </w:rPr>
        <w:t>¾</w:t>
      </w:r>
      <w:r>
        <w:rPr>
          <w:color w:val="231F20"/>
          <w:w w:val="137"/>
          <w:sz w:val="14"/>
        </w:rPr>
        <w:t>%</w:t>
      </w:r>
      <w:r>
        <w:rPr>
          <w:color w:val="231F20"/>
          <w:w w:val="58"/>
          <w:sz w:val="14"/>
        </w:rPr>
        <w:t>;</w:t>
      </w:r>
      <w:r>
        <w:rPr>
          <w:color w:val="231F20"/>
          <w:sz w:val="14"/>
        </w:rPr>
        <w:t> </w:t>
      </w:r>
      <w:r>
        <w:rPr>
          <w:color w:val="231F20"/>
          <w:spacing w:val="-22"/>
          <w:sz w:val="14"/>
        </w:rPr>
        <w:t> </w:t>
      </w:r>
      <w:r>
        <w:rPr>
          <w:color w:val="231F20"/>
          <w:w w:val="92"/>
          <w:sz w:val="14"/>
        </w:rPr>
        <w:t>n</w:t>
      </w:r>
      <w:r>
        <w:rPr>
          <w:color w:val="231F20"/>
          <w:w w:val="96"/>
          <w:sz w:val="14"/>
        </w:rPr>
        <w:t>o</w:t>
      </w:r>
      <w:r>
        <w:rPr>
          <w:color w:val="231F20"/>
          <w:w w:val="92"/>
          <w:sz w:val="14"/>
        </w:rPr>
        <w:t>n</w:t>
      </w:r>
      <w:r>
        <w:rPr>
          <w:color w:val="231F20"/>
          <w:w w:val="96"/>
          <w:sz w:val="14"/>
        </w:rPr>
        <w:t>-</w:t>
      </w:r>
      <w:r>
        <w:rPr>
          <w:color w:val="231F20"/>
          <w:w w:val="81"/>
          <w:sz w:val="14"/>
        </w:rPr>
        <w:t>f</w:t>
      </w:r>
      <w:r>
        <w:rPr>
          <w:color w:val="231F20"/>
          <w:w w:val="87"/>
          <w:sz w:val="14"/>
        </w:rPr>
        <w:t>a</w:t>
      </w:r>
      <w:r>
        <w:rPr>
          <w:color w:val="231F20"/>
          <w:w w:val="82"/>
          <w:sz w:val="14"/>
        </w:rPr>
        <w:t>r</w:t>
      </w:r>
      <w:r>
        <w:rPr>
          <w:color w:val="231F20"/>
          <w:w w:val="96"/>
          <w:sz w:val="14"/>
        </w:rPr>
        <w:t>m</w:t>
      </w:r>
      <w:r>
        <w:rPr>
          <w:color w:val="231F20"/>
          <w:spacing w:val="-11"/>
          <w:sz w:val="14"/>
        </w:rPr>
        <w:t> </w:t>
      </w:r>
      <w:r>
        <w:rPr>
          <w:color w:val="231F20"/>
          <w:w w:val="89"/>
          <w:sz w:val="14"/>
        </w:rPr>
        <w:t>p</w:t>
      </w:r>
      <w:r>
        <w:rPr>
          <w:color w:val="231F20"/>
          <w:w w:val="87"/>
          <w:sz w:val="14"/>
        </w:rPr>
        <w:t>a</w:t>
      </w:r>
      <w:r>
        <w:rPr>
          <w:color w:val="231F20"/>
          <w:w w:val="94"/>
          <w:sz w:val="14"/>
        </w:rPr>
        <w:t>y</w:t>
      </w:r>
      <w:r>
        <w:rPr>
          <w:color w:val="231F20"/>
          <w:w w:val="82"/>
          <w:sz w:val="14"/>
        </w:rPr>
        <w:t>r</w:t>
      </w:r>
      <w:r>
        <w:rPr>
          <w:color w:val="231F20"/>
          <w:w w:val="96"/>
          <w:sz w:val="14"/>
        </w:rPr>
        <w:t>o</w:t>
      </w:r>
      <w:r>
        <w:rPr>
          <w:color w:val="231F20"/>
          <w:w w:val="82"/>
          <w:sz w:val="14"/>
        </w:rPr>
        <w:t>ll</w:t>
      </w:r>
      <w:r>
        <w:rPr>
          <w:color w:val="231F20"/>
          <w:w w:val="93"/>
          <w:sz w:val="14"/>
        </w:rPr>
        <w:t>s</w:t>
      </w:r>
      <w:r>
        <w:rPr>
          <w:color w:val="231F20"/>
          <w:spacing w:val="-11"/>
          <w:sz w:val="14"/>
        </w:rPr>
        <w:t> </w:t>
      </w:r>
      <w:r>
        <w:rPr>
          <w:color w:val="231F20"/>
          <w:spacing w:val="-8"/>
          <w:w w:val="87"/>
          <w:sz w:val="14"/>
        </w:rPr>
        <w:t>t</w:t>
      </w:r>
      <w:r>
        <w:rPr>
          <w:color w:val="231F20"/>
          <w:spacing w:val="-8"/>
          <w:w w:val="96"/>
          <w:sz w:val="14"/>
        </w:rPr>
        <w:t>o</w:t>
      </w:r>
      <w:r>
        <w:rPr>
          <w:color w:val="231F20"/>
          <w:w w:val="96"/>
          <w:sz w:val="14"/>
        </w:rPr>
        <w:t> </w:t>
      </w:r>
      <w:r>
        <w:rPr>
          <w:color w:val="231F20"/>
          <w:w w:val="95"/>
          <w:sz w:val="14"/>
        </w:rPr>
        <w:t>increase</w:t>
      </w:r>
      <w:r>
        <w:rPr>
          <w:color w:val="231F20"/>
          <w:spacing w:val="-26"/>
          <w:w w:val="95"/>
          <w:sz w:val="14"/>
        </w:rPr>
        <w:t> </w:t>
      </w:r>
      <w:r>
        <w:rPr>
          <w:color w:val="231F20"/>
          <w:w w:val="95"/>
          <w:sz w:val="14"/>
        </w:rPr>
        <w:t>by</w:t>
      </w:r>
      <w:r>
        <w:rPr>
          <w:color w:val="231F20"/>
          <w:spacing w:val="-25"/>
          <w:w w:val="95"/>
          <w:sz w:val="14"/>
        </w:rPr>
        <w:t> </w:t>
      </w:r>
      <w:r>
        <w:rPr>
          <w:color w:val="231F20"/>
          <w:w w:val="95"/>
          <w:sz w:val="14"/>
        </w:rPr>
        <w:t>around</w:t>
      </w:r>
      <w:r>
        <w:rPr>
          <w:color w:val="231F20"/>
          <w:spacing w:val="-25"/>
          <w:w w:val="95"/>
          <w:sz w:val="14"/>
        </w:rPr>
        <w:t> </w:t>
      </w:r>
      <w:r>
        <w:rPr>
          <w:color w:val="231F20"/>
          <w:w w:val="95"/>
          <w:sz w:val="14"/>
        </w:rPr>
        <w:t>250,000</w:t>
      </w:r>
      <w:r>
        <w:rPr>
          <w:color w:val="231F20"/>
          <w:spacing w:val="-25"/>
          <w:w w:val="95"/>
          <w:sz w:val="14"/>
        </w:rPr>
        <w:t> </w:t>
      </w:r>
      <w:r>
        <w:rPr>
          <w:color w:val="231F20"/>
          <w:w w:val="95"/>
          <w:sz w:val="14"/>
        </w:rPr>
        <w:t>a</w:t>
      </w:r>
      <w:r>
        <w:rPr>
          <w:color w:val="231F20"/>
          <w:spacing w:val="-25"/>
          <w:w w:val="95"/>
          <w:sz w:val="14"/>
        </w:rPr>
        <w:t> </w:t>
      </w:r>
      <w:r>
        <w:rPr>
          <w:color w:val="231F20"/>
          <w:w w:val="95"/>
          <w:sz w:val="14"/>
        </w:rPr>
        <w:t>month.</w:t>
      </w:r>
    </w:p>
    <w:p>
      <w:pPr>
        <w:pStyle w:val="BodyText"/>
        <w:rPr>
          <w:sz w:val="16"/>
        </w:rPr>
      </w:pPr>
    </w:p>
    <w:p>
      <w:pPr>
        <w:pStyle w:val="BodyText"/>
        <w:spacing w:before="4"/>
        <w:rPr>
          <w:sz w:val="14"/>
        </w:rPr>
      </w:pPr>
    </w:p>
    <w:p>
      <w:pPr>
        <w:pStyle w:val="ListParagraph"/>
        <w:numPr>
          <w:ilvl w:val="0"/>
          <w:numId w:val="2"/>
        </w:numPr>
        <w:tabs>
          <w:tab w:pos="318" w:val="left" w:leader="none"/>
        </w:tabs>
        <w:spacing w:line="283" w:lineRule="auto" w:before="0" w:after="0"/>
        <w:ind w:left="317" w:right="0" w:hanging="114"/>
        <w:jc w:val="left"/>
        <w:rPr>
          <w:sz w:val="14"/>
        </w:rPr>
      </w:pPr>
      <w:r>
        <w:rPr/>
        <w:pict>
          <v:group style="position:absolute;margin-left:40.185001pt;margin-top:40.791767pt;width:249.45pt;height:14.2pt;mso-position-horizontal-relative:page;mso-position-vertical-relative:paragraph;z-index:15739904" coordorigin="804,816" coordsize="4989,284">
            <v:rect style="position:absolute;left:803;top:815;width:2552;height:284" filled="true" fillcolor="#a70741" stroked="false">
              <v:fill type="solid"/>
            </v:rect>
            <v:rect style="position:absolute;left:3354;top:815;width:2438;height:284" filled="true" fillcolor="#c2656f" stroked="false">
              <v:fill type="solid"/>
            </v:rect>
            <v:shape style="position:absolute;left:803;top:815;width:4989;height:284" type="#_x0000_t202" filled="false" stroked="false">
              <v:textbox inset="0,0,0,0">
                <w:txbxContent>
                  <w:p>
                    <w:pPr>
                      <w:spacing w:before="34"/>
                      <w:ind w:left="39" w:right="0" w:firstLine="0"/>
                      <w:jc w:val="left"/>
                      <w:rPr>
                        <w:sz w:val="14"/>
                      </w:rPr>
                    </w:pPr>
                    <w:r>
                      <w:rPr>
                        <w:color w:val="FFFFFF"/>
                        <w:sz w:val="14"/>
                      </w:rPr>
                      <w:t>The exchange rate and commodity prices Oil prices lower; sterling higher</w:t>
                    </w:r>
                  </w:p>
                </w:txbxContent>
              </v:textbox>
              <w10:wrap type="none"/>
            </v:shape>
            <w10:wrap type="none"/>
          </v:group>
        </w:pict>
      </w:r>
      <w:r>
        <w:rPr>
          <w:color w:val="231F20"/>
          <w:sz w:val="14"/>
        </w:rPr>
        <w:t>Average four-quarter PPP-weighted emerging-economy growth of around 4¼%</w:t>
      </w:r>
      <w:r>
        <w:rPr>
          <w:color w:val="231F20"/>
          <w:spacing w:val="-30"/>
          <w:sz w:val="14"/>
        </w:rPr>
        <w:t> </w:t>
      </w:r>
      <w:r>
        <w:rPr>
          <w:color w:val="231F20"/>
          <w:sz w:val="14"/>
        </w:rPr>
        <w:t>on</w:t>
      </w:r>
      <w:r>
        <w:rPr>
          <w:color w:val="231F20"/>
          <w:spacing w:val="-30"/>
          <w:sz w:val="14"/>
        </w:rPr>
        <w:t> </w:t>
      </w:r>
      <w:r>
        <w:rPr>
          <w:color w:val="231F20"/>
          <w:sz w:val="14"/>
        </w:rPr>
        <w:t>average;</w:t>
      </w:r>
      <w:r>
        <w:rPr>
          <w:color w:val="231F20"/>
          <w:spacing w:val="-17"/>
          <w:sz w:val="14"/>
        </w:rPr>
        <w:t> </w:t>
      </w:r>
      <w:r>
        <w:rPr>
          <w:color w:val="231F20"/>
          <w:sz w:val="14"/>
        </w:rPr>
        <w:t>Chinese</w:t>
      </w:r>
      <w:r>
        <w:rPr>
          <w:color w:val="231F20"/>
          <w:spacing w:val="-30"/>
          <w:sz w:val="14"/>
        </w:rPr>
        <w:t> </w:t>
      </w:r>
      <w:r>
        <w:rPr>
          <w:color w:val="231F20"/>
          <w:sz w:val="14"/>
        </w:rPr>
        <w:t>GDP</w:t>
      </w:r>
      <w:r>
        <w:rPr>
          <w:color w:val="231F20"/>
          <w:spacing w:val="-30"/>
          <w:sz w:val="14"/>
        </w:rPr>
        <w:t> </w:t>
      </w:r>
      <w:r>
        <w:rPr>
          <w:color w:val="231F20"/>
          <w:sz w:val="14"/>
        </w:rPr>
        <w:t>growth</w:t>
      </w:r>
      <w:r>
        <w:rPr>
          <w:color w:val="231F20"/>
          <w:spacing w:val="-30"/>
          <w:sz w:val="14"/>
        </w:rPr>
        <w:t> </w:t>
      </w:r>
      <w:r>
        <w:rPr>
          <w:color w:val="231F20"/>
          <w:spacing w:val="-9"/>
          <w:sz w:val="14"/>
        </w:rPr>
        <w:t>to </w:t>
      </w:r>
      <w:r>
        <w:rPr>
          <w:color w:val="231F20"/>
          <w:w w:val="87"/>
          <w:sz w:val="14"/>
        </w:rPr>
        <w:t>a</w:t>
      </w:r>
      <w:r>
        <w:rPr>
          <w:color w:val="231F20"/>
          <w:w w:val="91"/>
          <w:sz w:val="14"/>
        </w:rPr>
        <w:t>v</w:t>
      </w:r>
      <w:r>
        <w:rPr>
          <w:color w:val="231F20"/>
          <w:w w:val="84"/>
          <w:sz w:val="14"/>
        </w:rPr>
        <w:t>e</w:t>
      </w:r>
      <w:r>
        <w:rPr>
          <w:color w:val="231F20"/>
          <w:w w:val="82"/>
          <w:sz w:val="14"/>
        </w:rPr>
        <w:t>r</w:t>
      </w:r>
      <w:r>
        <w:rPr>
          <w:color w:val="231F20"/>
          <w:w w:val="87"/>
          <w:sz w:val="14"/>
        </w:rPr>
        <w:t>a</w:t>
      </w:r>
      <w:r>
        <w:rPr>
          <w:color w:val="231F20"/>
          <w:w w:val="94"/>
          <w:sz w:val="14"/>
        </w:rPr>
        <w:t>g</w:t>
      </w:r>
      <w:r>
        <w:rPr>
          <w:color w:val="231F20"/>
          <w:w w:val="84"/>
          <w:sz w:val="14"/>
        </w:rPr>
        <w:t>e</w:t>
      </w:r>
      <w:r>
        <w:rPr>
          <w:color w:val="231F20"/>
          <w:spacing w:val="-11"/>
          <w:sz w:val="14"/>
        </w:rPr>
        <w:t> </w:t>
      </w:r>
      <w:r>
        <w:rPr>
          <w:color w:val="231F20"/>
          <w:w w:val="87"/>
          <w:sz w:val="14"/>
        </w:rPr>
        <w:t>a</w:t>
      </w:r>
      <w:r>
        <w:rPr>
          <w:color w:val="231F20"/>
          <w:spacing w:val="-11"/>
          <w:sz w:val="14"/>
        </w:rPr>
        <w:t> </w:t>
      </w:r>
      <w:r>
        <w:rPr>
          <w:color w:val="231F20"/>
          <w:w w:val="82"/>
          <w:sz w:val="14"/>
        </w:rPr>
        <w:t>l</w:t>
      </w:r>
      <w:r>
        <w:rPr>
          <w:color w:val="231F20"/>
          <w:w w:val="78"/>
          <w:sz w:val="14"/>
        </w:rPr>
        <w:t>i</w:t>
      </w:r>
      <w:r>
        <w:rPr>
          <w:color w:val="231F20"/>
          <w:w w:val="87"/>
          <w:sz w:val="14"/>
        </w:rPr>
        <w:t>tt</w:t>
      </w:r>
      <w:r>
        <w:rPr>
          <w:color w:val="231F20"/>
          <w:w w:val="82"/>
          <w:sz w:val="14"/>
        </w:rPr>
        <w:t>l</w:t>
      </w:r>
      <w:r>
        <w:rPr>
          <w:color w:val="231F20"/>
          <w:w w:val="84"/>
          <w:sz w:val="14"/>
        </w:rPr>
        <w:t>e</w:t>
      </w:r>
      <w:r>
        <w:rPr>
          <w:color w:val="231F20"/>
          <w:spacing w:val="-11"/>
          <w:sz w:val="14"/>
        </w:rPr>
        <w:t> </w:t>
      </w:r>
      <w:r>
        <w:rPr>
          <w:color w:val="231F20"/>
          <w:w w:val="89"/>
          <w:sz w:val="14"/>
        </w:rPr>
        <w:t>b</w:t>
      </w:r>
      <w:r>
        <w:rPr>
          <w:color w:val="231F20"/>
          <w:w w:val="84"/>
          <w:sz w:val="14"/>
        </w:rPr>
        <w:t>e</w:t>
      </w:r>
      <w:r>
        <w:rPr>
          <w:color w:val="231F20"/>
          <w:w w:val="82"/>
          <w:sz w:val="14"/>
        </w:rPr>
        <w:t>l</w:t>
      </w:r>
      <w:r>
        <w:rPr>
          <w:color w:val="231F20"/>
          <w:w w:val="96"/>
          <w:sz w:val="14"/>
        </w:rPr>
        <w:t>o</w:t>
      </w:r>
      <w:r>
        <w:rPr>
          <w:color w:val="231F20"/>
          <w:w w:val="92"/>
          <w:sz w:val="14"/>
        </w:rPr>
        <w:t>w</w:t>
      </w:r>
      <w:r>
        <w:rPr>
          <w:color w:val="231F20"/>
          <w:spacing w:val="-11"/>
          <w:sz w:val="14"/>
        </w:rPr>
        <w:t> </w:t>
      </w:r>
      <w:r>
        <w:rPr>
          <w:color w:val="231F20"/>
          <w:w w:val="89"/>
          <w:sz w:val="14"/>
        </w:rPr>
        <w:t>7</w:t>
      </w:r>
      <w:r>
        <w:rPr>
          <w:color w:val="231F20"/>
          <w:w w:val="137"/>
          <w:sz w:val="14"/>
        </w:rPr>
        <w:t>%</w:t>
      </w:r>
      <w:r>
        <w:rPr>
          <w:color w:val="231F20"/>
          <w:w w:val="58"/>
          <w:sz w:val="14"/>
        </w:rPr>
        <w:t>.</w:t>
      </w:r>
    </w:p>
    <w:p>
      <w:pPr>
        <w:pStyle w:val="BodyText"/>
        <w:rPr>
          <w:sz w:val="16"/>
        </w:rPr>
      </w:pPr>
    </w:p>
    <w:p>
      <w:pPr>
        <w:pStyle w:val="BodyText"/>
        <w:spacing w:before="7"/>
        <w:rPr>
          <w:sz w:val="15"/>
        </w:rPr>
      </w:pPr>
    </w:p>
    <w:p>
      <w:pPr>
        <w:pStyle w:val="ListParagraph"/>
        <w:numPr>
          <w:ilvl w:val="0"/>
          <w:numId w:val="2"/>
        </w:numPr>
        <w:tabs>
          <w:tab w:pos="318" w:val="left" w:leader="none"/>
        </w:tabs>
        <w:spacing w:line="283" w:lineRule="auto" w:before="0" w:after="0"/>
        <w:ind w:left="317" w:right="286" w:hanging="114"/>
        <w:jc w:val="left"/>
        <w:rPr>
          <w:sz w:val="14"/>
        </w:rPr>
      </w:pPr>
      <w:r>
        <w:rPr>
          <w:color w:val="231F20"/>
          <w:w w:val="95"/>
          <w:sz w:val="14"/>
        </w:rPr>
        <w:t>Commodity</w:t>
      </w:r>
      <w:r>
        <w:rPr>
          <w:color w:val="231F20"/>
          <w:spacing w:val="-26"/>
          <w:w w:val="95"/>
          <w:sz w:val="14"/>
        </w:rPr>
        <w:t> </w:t>
      </w:r>
      <w:r>
        <w:rPr>
          <w:color w:val="231F20"/>
          <w:w w:val="95"/>
          <w:sz w:val="14"/>
        </w:rPr>
        <w:t>prices</w:t>
      </w:r>
      <w:r>
        <w:rPr>
          <w:color w:val="231F20"/>
          <w:spacing w:val="-25"/>
          <w:w w:val="95"/>
          <w:sz w:val="14"/>
        </w:rPr>
        <w:t> </w:t>
      </w:r>
      <w:r>
        <w:rPr>
          <w:color w:val="231F20"/>
          <w:w w:val="95"/>
          <w:sz w:val="14"/>
        </w:rPr>
        <w:t>and</w:t>
      </w:r>
      <w:r>
        <w:rPr>
          <w:color w:val="231F20"/>
          <w:spacing w:val="-26"/>
          <w:w w:val="95"/>
          <w:sz w:val="14"/>
        </w:rPr>
        <w:t> </w:t>
      </w:r>
      <w:r>
        <w:rPr>
          <w:color w:val="231F20"/>
          <w:w w:val="95"/>
          <w:sz w:val="14"/>
        </w:rPr>
        <w:t>sterling</w:t>
      </w:r>
      <w:r>
        <w:rPr>
          <w:color w:val="231F20"/>
          <w:spacing w:val="-25"/>
          <w:w w:val="95"/>
          <w:sz w:val="14"/>
        </w:rPr>
        <w:t> </w:t>
      </w:r>
      <w:r>
        <w:rPr>
          <w:color w:val="231F20"/>
          <w:w w:val="95"/>
          <w:sz w:val="14"/>
        </w:rPr>
        <w:t>ERI</w:t>
      </w:r>
      <w:r>
        <w:rPr>
          <w:color w:val="231F20"/>
          <w:spacing w:val="-25"/>
          <w:w w:val="95"/>
          <w:sz w:val="14"/>
        </w:rPr>
        <w:t> </w:t>
      </w:r>
      <w:r>
        <w:rPr>
          <w:color w:val="231F20"/>
          <w:spacing w:val="-8"/>
          <w:w w:val="95"/>
          <w:sz w:val="14"/>
        </w:rPr>
        <w:t>to </w:t>
      </w:r>
      <w:r>
        <w:rPr>
          <w:color w:val="231F20"/>
          <w:w w:val="95"/>
          <w:sz w:val="14"/>
        </w:rPr>
        <w:t>evolve</w:t>
      </w:r>
      <w:r>
        <w:rPr>
          <w:color w:val="231F20"/>
          <w:spacing w:val="-23"/>
          <w:w w:val="95"/>
          <w:sz w:val="14"/>
        </w:rPr>
        <w:t> </w:t>
      </w:r>
      <w:r>
        <w:rPr>
          <w:color w:val="231F20"/>
          <w:w w:val="95"/>
          <w:sz w:val="14"/>
        </w:rPr>
        <w:t>in</w:t>
      </w:r>
      <w:r>
        <w:rPr>
          <w:color w:val="231F20"/>
          <w:spacing w:val="-22"/>
          <w:w w:val="95"/>
          <w:sz w:val="14"/>
        </w:rPr>
        <w:t> </w:t>
      </w:r>
      <w:r>
        <w:rPr>
          <w:color w:val="231F20"/>
          <w:w w:val="95"/>
          <w:sz w:val="14"/>
        </w:rPr>
        <w:t>line</w:t>
      </w:r>
      <w:r>
        <w:rPr>
          <w:color w:val="231F20"/>
          <w:spacing w:val="-23"/>
          <w:w w:val="95"/>
          <w:sz w:val="14"/>
        </w:rPr>
        <w:t> </w:t>
      </w:r>
      <w:r>
        <w:rPr>
          <w:color w:val="231F20"/>
          <w:w w:val="95"/>
          <w:sz w:val="14"/>
        </w:rPr>
        <w:t>with</w:t>
      </w:r>
      <w:r>
        <w:rPr>
          <w:color w:val="231F20"/>
          <w:spacing w:val="-22"/>
          <w:w w:val="95"/>
          <w:sz w:val="14"/>
        </w:rPr>
        <w:t> </w:t>
      </w:r>
      <w:r>
        <w:rPr>
          <w:color w:val="231F20"/>
          <w:w w:val="95"/>
          <w:sz w:val="14"/>
        </w:rPr>
        <w:t>the</w:t>
      </w:r>
      <w:r>
        <w:rPr>
          <w:color w:val="231F20"/>
          <w:spacing w:val="-22"/>
          <w:w w:val="95"/>
          <w:sz w:val="14"/>
        </w:rPr>
        <w:t> </w:t>
      </w:r>
      <w:r>
        <w:rPr>
          <w:color w:val="231F20"/>
          <w:w w:val="95"/>
          <w:sz w:val="14"/>
        </w:rPr>
        <w:t>conditioning </w:t>
      </w:r>
      <w:r>
        <w:rPr>
          <w:color w:val="231F20"/>
          <w:sz w:val="14"/>
        </w:rPr>
        <w:t>assumptions.</w:t>
      </w:r>
    </w:p>
    <w:p>
      <w:pPr>
        <w:pStyle w:val="ListParagraph"/>
        <w:numPr>
          <w:ilvl w:val="0"/>
          <w:numId w:val="3"/>
        </w:numPr>
        <w:tabs>
          <w:tab w:pos="157" w:val="left" w:leader="none"/>
        </w:tabs>
        <w:spacing w:line="283" w:lineRule="auto" w:before="32" w:after="0"/>
        <w:ind w:left="156" w:right="267" w:hanging="114"/>
        <w:jc w:val="both"/>
        <w:rPr>
          <w:sz w:val="14"/>
        </w:rPr>
      </w:pPr>
      <w:r>
        <w:rPr>
          <w:color w:val="231F20"/>
          <w:w w:val="87"/>
          <w:sz w:val="14"/>
        </w:rPr>
        <w:br w:type="column"/>
        <w:t>E</w:t>
      </w:r>
      <w:r>
        <w:rPr>
          <w:color w:val="231F20"/>
          <w:w w:val="92"/>
          <w:sz w:val="14"/>
        </w:rPr>
        <w:t>u</w:t>
      </w:r>
      <w:r>
        <w:rPr>
          <w:color w:val="231F20"/>
          <w:w w:val="82"/>
          <w:sz w:val="14"/>
        </w:rPr>
        <w:t>r</w:t>
      </w:r>
      <w:r>
        <w:rPr>
          <w:color w:val="231F20"/>
          <w:w w:val="96"/>
          <w:sz w:val="14"/>
        </w:rPr>
        <w:t>o</w:t>
      </w:r>
      <w:r>
        <w:rPr>
          <w:color w:val="231F20"/>
          <w:w w:val="96"/>
          <w:sz w:val="14"/>
        </w:rPr>
        <w:t>-</w:t>
      </w:r>
      <w:r>
        <w:rPr>
          <w:color w:val="231F20"/>
          <w:w w:val="87"/>
          <w:sz w:val="14"/>
        </w:rPr>
        <w:t>a</w:t>
      </w:r>
      <w:r>
        <w:rPr>
          <w:color w:val="231F20"/>
          <w:w w:val="82"/>
          <w:sz w:val="14"/>
        </w:rPr>
        <w:t>r</w:t>
      </w:r>
      <w:r>
        <w:rPr>
          <w:color w:val="231F20"/>
          <w:w w:val="84"/>
          <w:sz w:val="14"/>
        </w:rPr>
        <w:t>e</w:t>
      </w:r>
      <w:r>
        <w:rPr>
          <w:color w:val="231F20"/>
          <w:w w:val="87"/>
          <w:sz w:val="14"/>
        </w:rPr>
        <w:t>a</w:t>
      </w:r>
      <w:r>
        <w:rPr>
          <w:color w:val="231F20"/>
          <w:spacing w:val="-11"/>
          <w:sz w:val="14"/>
        </w:rPr>
        <w:t> </w:t>
      </w:r>
      <w:r>
        <w:rPr>
          <w:color w:val="231F20"/>
          <w:w w:val="99"/>
          <w:sz w:val="14"/>
        </w:rPr>
        <w:t>G</w:t>
      </w:r>
      <w:r>
        <w:rPr>
          <w:color w:val="231F20"/>
          <w:w w:val="105"/>
          <w:sz w:val="14"/>
        </w:rPr>
        <w:t>D</w:t>
      </w:r>
      <w:r>
        <w:rPr>
          <w:color w:val="231F20"/>
          <w:w w:val="90"/>
          <w:sz w:val="14"/>
        </w:rPr>
        <w:t>P</w:t>
      </w:r>
      <w:r>
        <w:rPr>
          <w:color w:val="231F20"/>
          <w:spacing w:val="-11"/>
          <w:sz w:val="14"/>
        </w:rPr>
        <w:t> </w:t>
      </w:r>
      <w:r>
        <w:rPr>
          <w:color w:val="231F20"/>
          <w:w w:val="82"/>
          <w:sz w:val="14"/>
        </w:rPr>
        <w:t>r</w:t>
      </w:r>
      <w:r>
        <w:rPr>
          <w:color w:val="231F20"/>
          <w:w w:val="96"/>
          <w:sz w:val="14"/>
        </w:rPr>
        <w:t>o</w:t>
      </w:r>
      <w:r>
        <w:rPr>
          <w:color w:val="231F20"/>
          <w:w w:val="93"/>
          <w:sz w:val="14"/>
        </w:rPr>
        <w:t>s</w:t>
      </w:r>
      <w:r>
        <w:rPr>
          <w:color w:val="231F20"/>
          <w:w w:val="84"/>
          <w:sz w:val="14"/>
        </w:rPr>
        <w:t>e</w:t>
      </w:r>
      <w:r>
        <w:rPr>
          <w:color w:val="231F20"/>
          <w:spacing w:val="-11"/>
          <w:sz w:val="14"/>
        </w:rPr>
        <w:t> </w:t>
      </w:r>
      <w:r>
        <w:rPr>
          <w:color w:val="231F20"/>
          <w:w w:val="89"/>
          <w:sz w:val="14"/>
        </w:rPr>
        <w:t>b</w:t>
      </w:r>
      <w:r>
        <w:rPr>
          <w:color w:val="231F20"/>
          <w:w w:val="94"/>
          <w:sz w:val="14"/>
        </w:rPr>
        <w:t>y</w:t>
      </w:r>
      <w:r>
        <w:rPr>
          <w:color w:val="231F20"/>
          <w:spacing w:val="-11"/>
          <w:sz w:val="14"/>
        </w:rPr>
        <w:t> </w:t>
      </w:r>
      <w:r>
        <w:rPr>
          <w:color w:val="231F20"/>
          <w:w w:val="105"/>
          <w:sz w:val="14"/>
        </w:rPr>
        <w:t>0</w:t>
      </w:r>
      <w:r>
        <w:rPr>
          <w:color w:val="231F20"/>
          <w:w w:val="58"/>
          <w:sz w:val="14"/>
        </w:rPr>
        <w:t>.</w:t>
      </w:r>
      <w:r>
        <w:rPr>
          <w:color w:val="231F20"/>
          <w:w w:val="104"/>
          <w:sz w:val="14"/>
        </w:rPr>
        <w:t>4</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110"/>
          <w:sz w:val="14"/>
        </w:rPr>
        <w:t>Q</w:t>
      </w:r>
      <w:r>
        <w:rPr>
          <w:color w:val="231F20"/>
          <w:w w:val="78"/>
          <w:sz w:val="14"/>
        </w:rPr>
        <w:t>1</w:t>
      </w:r>
      <w:r>
        <w:rPr>
          <w:color w:val="231F20"/>
          <w:w w:val="58"/>
          <w:sz w:val="14"/>
        </w:rPr>
        <w:t>. </w:t>
      </w:r>
      <w:r>
        <w:rPr>
          <w:color w:val="231F20"/>
          <w:w w:val="104"/>
          <w:sz w:val="14"/>
        </w:rPr>
        <w:t>H</w:t>
      </w:r>
      <w:r>
        <w:rPr>
          <w:color w:val="231F20"/>
          <w:w w:val="84"/>
          <w:sz w:val="14"/>
        </w:rPr>
        <w:t>e</w:t>
      </w:r>
      <w:r>
        <w:rPr>
          <w:color w:val="231F20"/>
          <w:w w:val="87"/>
          <w:sz w:val="14"/>
        </w:rPr>
        <w:t>a</w:t>
      </w:r>
      <w:r>
        <w:rPr>
          <w:color w:val="231F20"/>
          <w:w w:val="91"/>
          <w:sz w:val="14"/>
        </w:rPr>
        <w:t>d</w:t>
      </w:r>
      <w:r>
        <w:rPr>
          <w:color w:val="231F20"/>
          <w:w w:val="82"/>
          <w:sz w:val="14"/>
        </w:rPr>
        <w:t>l</w:t>
      </w:r>
      <w:r>
        <w:rPr>
          <w:color w:val="231F20"/>
          <w:w w:val="78"/>
          <w:sz w:val="14"/>
        </w:rPr>
        <w:t>i</w:t>
      </w:r>
      <w:r>
        <w:rPr>
          <w:color w:val="231F20"/>
          <w:w w:val="92"/>
          <w:sz w:val="14"/>
        </w:rPr>
        <w:t>n</w:t>
      </w:r>
      <w:r>
        <w:rPr>
          <w:color w:val="231F20"/>
          <w:w w:val="84"/>
          <w:sz w:val="14"/>
        </w:rPr>
        <w:t>e</w:t>
      </w:r>
      <w:r>
        <w:rPr>
          <w:color w:val="231F20"/>
          <w:spacing w:val="-11"/>
          <w:sz w:val="14"/>
        </w:rPr>
        <w:t> </w:t>
      </w:r>
      <w:r>
        <w:rPr>
          <w:color w:val="231F20"/>
          <w:w w:val="78"/>
          <w:sz w:val="14"/>
        </w:rPr>
        <w:t>i</w:t>
      </w:r>
      <w:r>
        <w:rPr>
          <w:color w:val="231F20"/>
          <w:w w:val="92"/>
          <w:sz w:val="14"/>
        </w:rPr>
        <w:t>n</w:t>
      </w:r>
      <w:r>
        <w:rPr>
          <w:color w:val="231F20"/>
          <w:w w:val="81"/>
          <w:sz w:val="14"/>
        </w:rPr>
        <w:t>f</w:t>
      </w:r>
      <w:r>
        <w:rPr>
          <w:color w:val="231F20"/>
          <w:w w:val="82"/>
          <w:sz w:val="14"/>
        </w:rPr>
        <w:t>l</w:t>
      </w:r>
      <w:r>
        <w:rPr>
          <w:color w:val="231F20"/>
          <w:w w:val="87"/>
          <w:sz w:val="14"/>
        </w:rPr>
        <w:t>a</w:t>
      </w:r>
      <w:r>
        <w:rPr>
          <w:color w:val="231F20"/>
          <w:w w:val="87"/>
          <w:sz w:val="14"/>
        </w:rPr>
        <w:t>t</w:t>
      </w:r>
      <w:r>
        <w:rPr>
          <w:color w:val="231F20"/>
          <w:w w:val="78"/>
          <w:sz w:val="14"/>
        </w:rPr>
        <w:t>i</w:t>
      </w:r>
      <w:r>
        <w:rPr>
          <w:color w:val="231F20"/>
          <w:w w:val="96"/>
          <w:sz w:val="14"/>
        </w:rPr>
        <w:t>o</w:t>
      </w:r>
      <w:r>
        <w:rPr>
          <w:color w:val="231F20"/>
          <w:w w:val="92"/>
          <w:sz w:val="14"/>
        </w:rPr>
        <w:t>n</w:t>
      </w:r>
      <w:r>
        <w:rPr>
          <w:color w:val="231F20"/>
          <w:spacing w:val="-11"/>
          <w:sz w:val="14"/>
        </w:rPr>
        <w:t> </w:t>
      </w:r>
      <w:r>
        <w:rPr>
          <w:color w:val="231F20"/>
          <w:w w:val="92"/>
          <w:sz w:val="14"/>
        </w:rPr>
        <w:t>w</w:t>
      </w:r>
      <w:r>
        <w:rPr>
          <w:color w:val="231F20"/>
          <w:w w:val="87"/>
          <w:sz w:val="14"/>
        </w:rPr>
        <w:t>a</w:t>
      </w:r>
      <w:r>
        <w:rPr>
          <w:color w:val="231F20"/>
          <w:w w:val="93"/>
          <w:sz w:val="14"/>
        </w:rPr>
        <w:t>s</w:t>
      </w:r>
      <w:r>
        <w:rPr>
          <w:color w:val="231F20"/>
          <w:spacing w:val="-11"/>
          <w:sz w:val="14"/>
        </w:rPr>
        <w:t> </w:t>
      </w:r>
      <w:r>
        <w:rPr>
          <w:color w:val="231F20"/>
          <w:w w:val="105"/>
          <w:sz w:val="14"/>
        </w:rPr>
        <w:t>0</w:t>
      </w:r>
      <w:r>
        <w:rPr>
          <w:color w:val="231F20"/>
          <w:w w:val="58"/>
          <w:sz w:val="14"/>
        </w:rPr>
        <w:t>.</w:t>
      </w:r>
      <w:r>
        <w:rPr>
          <w:color w:val="231F20"/>
          <w:w w:val="96"/>
          <w:sz w:val="14"/>
        </w:rPr>
        <w:t>2</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spacing w:val="-3"/>
          <w:w w:val="60"/>
          <w:sz w:val="14"/>
        </w:rPr>
        <w:t>J</w:t>
      </w:r>
      <w:r>
        <w:rPr>
          <w:color w:val="231F20"/>
          <w:spacing w:val="-3"/>
          <w:w w:val="92"/>
          <w:sz w:val="14"/>
        </w:rPr>
        <w:t>u</w:t>
      </w:r>
      <w:r>
        <w:rPr>
          <w:color w:val="231F20"/>
          <w:spacing w:val="-3"/>
          <w:w w:val="82"/>
          <w:sz w:val="14"/>
        </w:rPr>
        <w:t>l</w:t>
      </w:r>
      <w:r>
        <w:rPr>
          <w:color w:val="231F20"/>
          <w:spacing w:val="-3"/>
          <w:w w:val="94"/>
          <w:sz w:val="14"/>
        </w:rPr>
        <w:t>y</w:t>
      </w:r>
      <w:r>
        <w:rPr>
          <w:color w:val="231F20"/>
          <w:spacing w:val="-3"/>
          <w:w w:val="58"/>
          <w:sz w:val="14"/>
        </w:rPr>
        <w:t>,</w:t>
      </w:r>
      <w:r>
        <w:rPr>
          <w:color w:val="231F20"/>
          <w:w w:val="58"/>
          <w:sz w:val="14"/>
        </w:rPr>
        <w:t> </w:t>
      </w:r>
      <w:r>
        <w:rPr>
          <w:color w:val="231F20"/>
          <w:sz w:val="14"/>
        </w:rPr>
        <w:t>according</w:t>
      </w:r>
      <w:r>
        <w:rPr>
          <w:color w:val="231F20"/>
          <w:spacing w:val="-31"/>
          <w:sz w:val="14"/>
        </w:rPr>
        <w:t> </w:t>
      </w:r>
      <w:r>
        <w:rPr>
          <w:color w:val="231F20"/>
          <w:sz w:val="14"/>
        </w:rPr>
        <w:t>to</w:t>
      </w:r>
      <w:r>
        <w:rPr>
          <w:color w:val="231F20"/>
          <w:spacing w:val="-31"/>
          <w:sz w:val="14"/>
        </w:rPr>
        <w:t> </w:t>
      </w:r>
      <w:r>
        <w:rPr>
          <w:color w:val="231F20"/>
          <w:sz w:val="14"/>
        </w:rPr>
        <w:t>the</w:t>
      </w:r>
      <w:r>
        <w:rPr>
          <w:color w:val="231F20"/>
          <w:spacing w:val="-30"/>
          <w:sz w:val="14"/>
        </w:rPr>
        <w:t> </w:t>
      </w:r>
      <w:r>
        <w:rPr>
          <w:color w:val="231F20"/>
          <w:sz w:val="14"/>
        </w:rPr>
        <w:t>flash</w:t>
      </w:r>
      <w:r>
        <w:rPr>
          <w:color w:val="231F20"/>
          <w:spacing w:val="-31"/>
          <w:sz w:val="14"/>
        </w:rPr>
        <w:t> </w:t>
      </w:r>
      <w:r>
        <w:rPr>
          <w:color w:val="231F20"/>
          <w:sz w:val="14"/>
        </w:rPr>
        <w:t>estimate.</w:t>
      </w:r>
    </w:p>
    <w:p>
      <w:pPr>
        <w:pStyle w:val="ListParagraph"/>
        <w:numPr>
          <w:ilvl w:val="0"/>
          <w:numId w:val="3"/>
        </w:numPr>
        <w:tabs>
          <w:tab w:pos="157" w:val="left" w:leader="none"/>
        </w:tabs>
        <w:spacing w:line="283" w:lineRule="auto" w:before="84" w:after="0"/>
        <w:ind w:left="156" w:right="38" w:hanging="114"/>
        <w:jc w:val="left"/>
        <w:rPr>
          <w:sz w:val="14"/>
        </w:rPr>
      </w:pPr>
      <w:r>
        <w:rPr>
          <w:color w:val="231F20"/>
          <w:w w:val="100"/>
          <w:sz w:val="14"/>
        </w:rPr>
        <w:t>U</w:t>
      </w:r>
      <w:r>
        <w:rPr>
          <w:color w:val="231F20"/>
          <w:w w:val="102"/>
          <w:sz w:val="14"/>
        </w:rPr>
        <w:t>S</w:t>
      </w:r>
      <w:r>
        <w:rPr>
          <w:color w:val="231F20"/>
          <w:spacing w:val="-11"/>
          <w:sz w:val="14"/>
        </w:rPr>
        <w:t> </w:t>
      </w:r>
      <w:r>
        <w:rPr>
          <w:color w:val="231F20"/>
          <w:w w:val="99"/>
          <w:sz w:val="14"/>
        </w:rPr>
        <w:t>G</w:t>
      </w:r>
      <w:r>
        <w:rPr>
          <w:color w:val="231F20"/>
          <w:w w:val="105"/>
          <w:sz w:val="14"/>
        </w:rPr>
        <w:t>D</w:t>
      </w:r>
      <w:r>
        <w:rPr>
          <w:color w:val="231F20"/>
          <w:w w:val="90"/>
          <w:sz w:val="14"/>
        </w:rPr>
        <w:t>P</w:t>
      </w:r>
      <w:r>
        <w:rPr>
          <w:color w:val="231F20"/>
          <w:spacing w:val="-11"/>
          <w:sz w:val="14"/>
        </w:rPr>
        <w:t> </w:t>
      </w:r>
      <w:r>
        <w:rPr>
          <w:color w:val="231F20"/>
          <w:w w:val="82"/>
          <w:sz w:val="14"/>
        </w:rPr>
        <w:t>r</w:t>
      </w:r>
      <w:r>
        <w:rPr>
          <w:color w:val="231F20"/>
          <w:w w:val="96"/>
          <w:sz w:val="14"/>
        </w:rPr>
        <w:t>o</w:t>
      </w:r>
      <w:r>
        <w:rPr>
          <w:color w:val="231F20"/>
          <w:w w:val="93"/>
          <w:sz w:val="14"/>
        </w:rPr>
        <w:t>s</w:t>
      </w:r>
      <w:r>
        <w:rPr>
          <w:color w:val="231F20"/>
          <w:w w:val="84"/>
          <w:sz w:val="14"/>
        </w:rPr>
        <w:t>e</w:t>
      </w:r>
      <w:r>
        <w:rPr>
          <w:color w:val="231F20"/>
          <w:spacing w:val="-11"/>
          <w:sz w:val="14"/>
        </w:rPr>
        <w:t> </w:t>
      </w:r>
      <w:r>
        <w:rPr>
          <w:color w:val="231F20"/>
          <w:w w:val="89"/>
          <w:sz w:val="14"/>
        </w:rPr>
        <w:t>b</w:t>
      </w:r>
      <w:r>
        <w:rPr>
          <w:color w:val="231F20"/>
          <w:w w:val="94"/>
          <w:sz w:val="14"/>
        </w:rPr>
        <w:t>y</w:t>
      </w:r>
      <w:r>
        <w:rPr>
          <w:color w:val="231F20"/>
          <w:spacing w:val="-11"/>
          <w:sz w:val="14"/>
        </w:rPr>
        <w:t> </w:t>
      </w:r>
      <w:r>
        <w:rPr>
          <w:color w:val="231F20"/>
          <w:w w:val="105"/>
          <w:sz w:val="14"/>
        </w:rPr>
        <w:t>0</w:t>
      </w:r>
      <w:r>
        <w:rPr>
          <w:color w:val="231F20"/>
          <w:w w:val="58"/>
          <w:sz w:val="14"/>
        </w:rPr>
        <w:t>.</w:t>
      </w:r>
      <w:r>
        <w:rPr>
          <w:color w:val="231F20"/>
          <w:w w:val="101"/>
          <w:sz w:val="14"/>
        </w:rPr>
        <w:t>6</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110"/>
          <w:sz w:val="14"/>
        </w:rPr>
        <w:t>Q</w:t>
      </w:r>
      <w:r>
        <w:rPr>
          <w:color w:val="231F20"/>
          <w:w w:val="96"/>
          <w:sz w:val="14"/>
        </w:rPr>
        <w:t>2</w:t>
      </w:r>
      <w:r>
        <w:rPr>
          <w:color w:val="231F20"/>
          <w:w w:val="58"/>
          <w:sz w:val="14"/>
        </w:rPr>
        <w:t>.</w:t>
      </w:r>
      <w:r>
        <w:rPr>
          <w:color w:val="231F20"/>
          <w:sz w:val="14"/>
        </w:rPr>
        <w:t> </w:t>
      </w:r>
      <w:r>
        <w:rPr>
          <w:color w:val="231F20"/>
          <w:spacing w:val="-22"/>
          <w:sz w:val="14"/>
        </w:rPr>
        <w:t> </w:t>
      </w:r>
      <w:r>
        <w:rPr>
          <w:color w:val="231F20"/>
          <w:spacing w:val="-2"/>
          <w:w w:val="112"/>
          <w:sz w:val="14"/>
        </w:rPr>
        <w:t>N</w:t>
      </w:r>
      <w:r>
        <w:rPr>
          <w:color w:val="231F20"/>
          <w:spacing w:val="-2"/>
          <w:w w:val="96"/>
          <w:sz w:val="14"/>
        </w:rPr>
        <w:t>o</w:t>
      </w:r>
      <w:r>
        <w:rPr>
          <w:color w:val="231F20"/>
          <w:spacing w:val="-2"/>
          <w:w w:val="92"/>
          <w:sz w:val="14"/>
        </w:rPr>
        <w:t>n</w:t>
      </w:r>
      <w:r>
        <w:rPr>
          <w:color w:val="231F20"/>
          <w:spacing w:val="-2"/>
          <w:w w:val="96"/>
          <w:sz w:val="14"/>
        </w:rPr>
        <w:t>-</w:t>
      </w:r>
      <w:r>
        <w:rPr>
          <w:color w:val="231F20"/>
          <w:spacing w:val="-2"/>
          <w:w w:val="81"/>
          <w:sz w:val="14"/>
        </w:rPr>
        <w:t>f</w:t>
      </w:r>
      <w:r>
        <w:rPr>
          <w:color w:val="231F20"/>
          <w:spacing w:val="-2"/>
          <w:w w:val="87"/>
          <w:sz w:val="14"/>
        </w:rPr>
        <w:t>a</w:t>
      </w:r>
      <w:r>
        <w:rPr>
          <w:color w:val="231F20"/>
          <w:spacing w:val="-2"/>
          <w:w w:val="82"/>
          <w:sz w:val="14"/>
        </w:rPr>
        <w:t>r</w:t>
      </w:r>
      <w:r>
        <w:rPr>
          <w:color w:val="231F20"/>
          <w:spacing w:val="-2"/>
          <w:w w:val="96"/>
          <w:sz w:val="14"/>
        </w:rPr>
        <w:t>m</w:t>
      </w:r>
      <w:r>
        <w:rPr>
          <w:color w:val="231F20"/>
          <w:w w:val="96"/>
          <w:sz w:val="14"/>
        </w:rPr>
        <w:t> </w:t>
      </w:r>
      <w:r>
        <w:rPr>
          <w:color w:val="231F20"/>
          <w:w w:val="95"/>
          <w:sz w:val="14"/>
        </w:rPr>
        <w:t>payrolls</w:t>
      </w:r>
      <w:r>
        <w:rPr>
          <w:color w:val="231F20"/>
          <w:spacing w:val="-20"/>
          <w:w w:val="95"/>
          <w:sz w:val="14"/>
        </w:rPr>
        <w:t> </w:t>
      </w:r>
      <w:r>
        <w:rPr>
          <w:color w:val="231F20"/>
          <w:w w:val="95"/>
          <w:sz w:val="14"/>
        </w:rPr>
        <w:t>rose</w:t>
      </w:r>
      <w:r>
        <w:rPr>
          <w:color w:val="231F20"/>
          <w:spacing w:val="-19"/>
          <w:w w:val="95"/>
          <w:sz w:val="14"/>
        </w:rPr>
        <w:t> </w:t>
      </w:r>
      <w:r>
        <w:rPr>
          <w:color w:val="231F20"/>
          <w:w w:val="95"/>
          <w:sz w:val="14"/>
        </w:rPr>
        <w:t>by</w:t>
      </w:r>
      <w:r>
        <w:rPr>
          <w:color w:val="231F20"/>
          <w:spacing w:val="-19"/>
          <w:w w:val="95"/>
          <w:sz w:val="14"/>
        </w:rPr>
        <w:t> </w:t>
      </w:r>
      <w:r>
        <w:rPr>
          <w:color w:val="231F20"/>
          <w:w w:val="95"/>
          <w:sz w:val="14"/>
        </w:rPr>
        <w:t>a</w:t>
      </w:r>
      <w:r>
        <w:rPr>
          <w:color w:val="231F20"/>
          <w:spacing w:val="-20"/>
          <w:w w:val="95"/>
          <w:sz w:val="14"/>
        </w:rPr>
        <w:t> </w:t>
      </w:r>
      <w:r>
        <w:rPr>
          <w:color w:val="231F20"/>
          <w:w w:val="95"/>
          <w:sz w:val="14"/>
        </w:rPr>
        <w:t>monthly</w:t>
      </w:r>
      <w:r>
        <w:rPr>
          <w:color w:val="231F20"/>
          <w:spacing w:val="-19"/>
          <w:w w:val="95"/>
          <w:sz w:val="14"/>
        </w:rPr>
        <w:t> </w:t>
      </w:r>
      <w:r>
        <w:rPr>
          <w:color w:val="231F20"/>
          <w:w w:val="95"/>
          <w:sz w:val="14"/>
        </w:rPr>
        <w:t>average</w:t>
      </w:r>
      <w:r>
        <w:rPr>
          <w:color w:val="231F20"/>
          <w:spacing w:val="-19"/>
          <w:w w:val="95"/>
          <w:sz w:val="14"/>
        </w:rPr>
        <w:t> </w:t>
      </w:r>
      <w:r>
        <w:rPr>
          <w:color w:val="231F20"/>
          <w:w w:val="95"/>
          <w:sz w:val="14"/>
        </w:rPr>
        <w:t>of </w:t>
      </w:r>
      <w:r>
        <w:rPr>
          <w:color w:val="231F20"/>
          <w:sz w:val="14"/>
        </w:rPr>
        <w:t>around</w:t>
      </w:r>
      <w:r>
        <w:rPr>
          <w:color w:val="231F20"/>
          <w:spacing w:val="-14"/>
          <w:sz w:val="14"/>
        </w:rPr>
        <w:t> </w:t>
      </w:r>
      <w:r>
        <w:rPr>
          <w:color w:val="231F20"/>
          <w:sz w:val="14"/>
        </w:rPr>
        <w:t>220,000</w:t>
      </w:r>
      <w:r>
        <w:rPr>
          <w:color w:val="231F20"/>
          <w:spacing w:val="-13"/>
          <w:sz w:val="14"/>
        </w:rPr>
        <w:t> </w:t>
      </w:r>
      <w:r>
        <w:rPr>
          <w:color w:val="231F20"/>
          <w:sz w:val="14"/>
        </w:rPr>
        <w:t>in</w:t>
      </w:r>
      <w:r>
        <w:rPr>
          <w:color w:val="231F20"/>
          <w:spacing w:val="-14"/>
          <w:sz w:val="14"/>
        </w:rPr>
        <w:t> </w:t>
      </w:r>
      <w:r>
        <w:rPr>
          <w:color w:val="231F20"/>
          <w:sz w:val="14"/>
        </w:rPr>
        <w:t>Q2.</w:t>
      </w:r>
    </w:p>
    <w:p>
      <w:pPr>
        <w:pStyle w:val="BodyText"/>
        <w:rPr>
          <w:sz w:val="16"/>
        </w:rPr>
      </w:pPr>
    </w:p>
    <w:p>
      <w:pPr>
        <w:pStyle w:val="BodyText"/>
        <w:spacing w:before="4"/>
        <w:rPr>
          <w:sz w:val="14"/>
        </w:rPr>
      </w:pPr>
    </w:p>
    <w:p>
      <w:pPr>
        <w:pStyle w:val="ListParagraph"/>
        <w:numPr>
          <w:ilvl w:val="0"/>
          <w:numId w:val="3"/>
        </w:numPr>
        <w:tabs>
          <w:tab w:pos="157" w:val="left" w:leader="none"/>
        </w:tabs>
        <w:spacing w:line="283" w:lineRule="auto" w:before="0" w:after="0"/>
        <w:ind w:left="156" w:right="118" w:hanging="114"/>
        <w:jc w:val="left"/>
        <w:rPr>
          <w:sz w:val="14"/>
        </w:rPr>
      </w:pPr>
      <w:r>
        <w:rPr>
          <w:color w:val="231F20"/>
          <w:w w:val="95"/>
          <w:sz w:val="14"/>
        </w:rPr>
        <w:t>Emerging-economy</w:t>
      </w:r>
      <w:r>
        <w:rPr>
          <w:color w:val="231F20"/>
          <w:spacing w:val="-19"/>
          <w:w w:val="95"/>
          <w:sz w:val="14"/>
        </w:rPr>
        <w:t> </w:t>
      </w:r>
      <w:r>
        <w:rPr>
          <w:color w:val="231F20"/>
          <w:w w:val="95"/>
          <w:sz w:val="14"/>
        </w:rPr>
        <w:t>GDP</w:t>
      </w:r>
      <w:r>
        <w:rPr>
          <w:color w:val="231F20"/>
          <w:spacing w:val="-19"/>
          <w:w w:val="95"/>
          <w:sz w:val="14"/>
        </w:rPr>
        <w:t> </w:t>
      </w:r>
      <w:r>
        <w:rPr>
          <w:color w:val="231F20"/>
          <w:w w:val="95"/>
          <w:sz w:val="14"/>
        </w:rPr>
        <w:t>growth</w:t>
      </w:r>
      <w:r>
        <w:rPr>
          <w:color w:val="231F20"/>
          <w:spacing w:val="-19"/>
          <w:w w:val="95"/>
          <w:sz w:val="14"/>
        </w:rPr>
        <w:t> </w:t>
      </w:r>
      <w:r>
        <w:rPr>
          <w:color w:val="231F20"/>
          <w:w w:val="95"/>
          <w:sz w:val="14"/>
        </w:rPr>
        <w:t>was </w:t>
      </w:r>
      <w:r>
        <w:rPr>
          <w:color w:val="231F20"/>
          <w:w w:val="104"/>
          <w:sz w:val="14"/>
        </w:rPr>
        <w:t>4</w:t>
      </w:r>
      <w:r>
        <w:rPr>
          <w:color w:val="231F20"/>
          <w:w w:val="58"/>
          <w:sz w:val="14"/>
        </w:rPr>
        <w:t>.</w:t>
      </w:r>
      <w:r>
        <w:rPr>
          <w:color w:val="231F20"/>
          <w:w w:val="100"/>
          <w:sz w:val="14"/>
        </w:rPr>
        <w:t>3</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110"/>
          <w:sz w:val="14"/>
        </w:rPr>
        <w:t>Q</w:t>
      </w:r>
      <w:r>
        <w:rPr>
          <w:color w:val="231F20"/>
          <w:w w:val="78"/>
          <w:sz w:val="14"/>
        </w:rPr>
        <w:t>1</w:t>
      </w:r>
      <w:r>
        <w:rPr>
          <w:color w:val="231F20"/>
          <w:w w:val="58"/>
          <w:sz w:val="14"/>
        </w:rPr>
        <w:t>.</w:t>
      </w:r>
      <w:r>
        <w:rPr>
          <w:color w:val="231F20"/>
          <w:sz w:val="14"/>
        </w:rPr>
        <w:t> </w:t>
      </w:r>
      <w:r>
        <w:rPr>
          <w:color w:val="231F20"/>
          <w:spacing w:val="-22"/>
          <w:sz w:val="14"/>
        </w:rPr>
        <w:t> </w:t>
      </w:r>
      <w:r>
        <w:rPr>
          <w:color w:val="231F20"/>
          <w:w w:val="98"/>
          <w:sz w:val="14"/>
        </w:rPr>
        <w:t>C</w:t>
      </w:r>
      <w:r>
        <w:rPr>
          <w:color w:val="231F20"/>
          <w:w w:val="93"/>
          <w:sz w:val="14"/>
        </w:rPr>
        <w:t>h</w:t>
      </w:r>
      <w:r>
        <w:rPr>
          <w:color w:val="231F20"/>
          <w:w w:val="78"/>
          <w:sz w:val="14"/>
        </w:rPr>
        <w:t>i</w:t>
      </w:r>
      <w:r>
        <w:rPr>
          <w:color w:val="231F20"/>
          <w:w w:val="92"/>
          <w:sz w:val="14"/>
        </w:rPr>
        <w:t>n</w:t>
      </w:r>
      <w:r>
        <w:rPr>
          <w:color w:val="231F20"/>
          <w:w w:val="84"/>
          <w:sz w:val="14"/>
        </w:rPr>
        <w:t>e</w:t>
      </w:r>
      <w:r>
        <w:rPr>
          <w:color w:val="231F20"/>
          <w:w w:val="93"/>
          <w:sz w:val="14"/>
        </w:rPr>
        <w:t>s</w:t>
      </w:r>
      <w:r>
        <w:rPr>
          <w:color w:val="231F20"/>
          <w:w w:val="84"/>
          <w:sz w:val="14"/>
        </w:rPr>
        <w:t>e</w:t>
      </w:r>
      <w:r>
        <w:rPr>
          <w:color w:val="231F20"/>
          <w:spacing w:val="-11"/>
          <w:sz w:val="14"/>
        </w:rPr>
        <w:t> </w:t>
      </w:r>
      <w:r>
        <w:rPr>
          <w:color w:val="231F20"/>
          <w:w w:val="99"/>
          <w:sz w:val="14"/>
        </w:rPr>
        <w:t>G</w:t>
      </w:r>
      <w:r>
        <w:rPr>
          <w:color w:val="231F20"/>
          <w:w w:val="105"/>
          <w:sz w:val="14"/>
        </w:rPr>
        <w:t>D</w:t>
      </w:r>
      <w:r>
        <w:rPr>
          <w:color w:val="231F20"/>
          <w:w w:val="90"/>
          <w:sz w:val="14"/>
        </w:rPr>
        <w:t>P</w:t>
      </w:r>
      <w:r>
        <w:rPr>
          <w:color w:val="231F20"/>
          <w:spacing w:val="-11"/>
          <w:sz w:val="14"/>
        </w:rPr>
        <w:t> </w:t>
      </w:r>
      <w:r>
        <w:rPr>
          <w:color w:val="231F20"/>
          <w:w w:val="94"/>
          <w:sz w:val="14"/>
        </w:rPr>
        <w:t>g</w:t>
      </w:r>
      <w:r>
        <w:rPr>
          <w:color w:val="231F20"/>
          <w:w w:val="82"/>
          <w:sz w:val="14"/>
        </w:rPr>
        <w:t>r</w:t>
      </w:r>
      <w:r>
        <w:rPr>
          <w:color w:val="231F20"/>
          <w:w w:val="96"/>
          <w:sz w:val="14"/>
        </w:rPr>
        <w:t>o</w:t>
      </w:r>
      <w:r>
        <w:rPr>
          <w:color w:val="231F20"/>
          <w:w w:val="92"/>
          <w:sz w:val="14"/>
        </w:rPr>
        <w:t>w</w:t>
      </w:r>
      <w:r>
        <w:rPr>
          <w:color w:val="231F20"/>
          <w:w w:val="87"/>
          <w:sz w:val="14"/>
        </w:rPr>
        <w:t>t</w:t>
      </w:r>
      <w:r>
        <w:rPr>
          <w:color w:val="231F20"/>
          <w:w w:val="93"/>
          <w:sz w:val="14"/>
        </w:rPr>
        <w:t>h</w:t>
      </w:r>
      <w:r>
        <w:rPr>
          <w:color w:val="231F20"/>
          <w:spacing w:val="-11"/>
          <w:sz w:val="14"/>
        </w:rPr>
        <w:t> </w:t>
      </w:r>
      <w:r>
        <w:rPr>
          <w:color w:val="231F20"/>
          <w:spacing w:val="-5"/>
          <w:w w:val="92"/>
          <w:sz w:val="14"/>
        </w:rPr>
        <w:t>w</w:t>
      </w:r>
      <w:r>
        <w:rPr>
          <w:color w:val="231F20"/>
          <w:spacing w:val="-5"/>
          <w:w w:val="87"/>
          <w:sz w:val="14"/>
        </w:rPr>
        <w:t>a</w:t>
      </w:r>
      <w:r>
        <w:rPr>
          <w:color w:val="231F20"/>
          <w:spacing w:val="-5"/>
          <w:w w:val="93"/>
          <w:sz w:val="14"/>
        </w:rPr>
        <w:t>s</w:t>
      </w:r>
      <w:r>
        <w:rPr>
          <w:color w:val="231F20"/>
          <w:w w:val="93"/>
          <w:sz w:val="14"/>
        </w:rPr>
        <w:t> </w:t>
      </w:r>
      <w:r>
        <w:rPr>
          <w:color w:val="231F20"/>
          <w:w w:val="89"/>
          <w:sz w:val="14"/>
        </w:rPr>
        <w:t>7</w:t>
      </w:r>
      <w:r>
        <w:rPr>
          <w:color w:val="231F20"/>
          <w:w w:val="58"/>
          <w:sz w:val="14"/>
        </w:rPr>
        <w:t>.</w:t>
      </w:r>
      <w:r>
        <w:rPr>
          <w:color w:val="231F20"/>
          <w:w w:val="105"/>
          <w:sz w:val="14"/>
        </w:rPr>
        <w:t>0</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110"/>
          <w:sz w:val="14"/>
        </w:rPr>
        <w:t>Q</w:t>
      </w:r>
      <w:r>
        <w:rPr>
          <w:color w:val="231F20"/>
          <w:w w:val="96"/>
          <w:sz w:val="14"/>
        </w:rPr>
        <w:t>2</w:t>
      </w:r>
      <w:r>
        <w:rPr>
          <w:color w:val="231F20"/>
          <w:w w:val="58"/>
          <w:sz w:val="14"/>
        </w:rPr>
        <w:t>.</w:t>
      </w:r>
    </w:p>
    <w:p>
      <w:pPr>
        <w:pStyle w:val="BodyText"/>
        <w:rPr>
          <w:sz w:val="16"/>
        </w:rPr>
      </w:pPr>
    </w:p>
    <w:p>
      <w:pPr>
        <w:pStyle w:val="BodyText"/>
        <w:rPr>
          <w:sz w:val="16"/>
        </w:rPr>
      </w:pPr>
    </w:p>
    <w:p>
      <w:pPr>
        <w:pStyle w:val="BodyText"/>
        <w:spacing w:before="1"/>
        <w:rPr>
          <w:sz w:val="16"/>
        </w:rPr>
      </w:pPr>
    </w:p>
    <w:p>
      <w:pPr>
        <w:pStyle w:val="ListParagraph"/>
        <w:numPr>
          <w:ilvl w:val="0"/>
          <w:numId w:val="3"/>
        </w:numPr>
        <w:tabs>
          <w:tab w:pos="157" w:val="left" w:leader="none"/>
        </w:tabs>
        <w:spacing w:line="283" w:lineRule="auto" w:before="0" w:after="0"/>
        <w:ind w:left="156" w:right="179" w:hanging="114"/>
        <w:jc w:val="left"/>
        <w:rPr>
          <w:sz w:val="14"/>
        </w:rPr>
      </w:pPr>
      <w:r>
        <w:rPr>
          <w:color w:val="231F20"/>
          <w:sz w:val="14"/>
        </w:rPr>
        <w:t>US</w:t>
      </w:r>
      <w:r>
        <w:rPr>
          <w:color w:val="231F20"/>
          <w:spacing w:val="-28"/>
          <w:sz w:val="14"/>
        </w:rPr>
        <w:t> </w:t>
      </w:r>
      <w:r>
        <w:rPr>
          <w:color w:val="231F20"/>
          <w:sz w:val="14"/>
        </w:rPr>
        <w:t>dollar</w:t>
      </w:r>
      <w:r>
        <w:rPr>
          <w:color w:val="231F20"/>
          <w:spacing w:val="-28"/>
          <w:sz w:val="14"/>
        </w:rPr>
        <w:t> </w:t>
      </w:r>
      <w:r>
        <w:rPr>
          <w:color w:val="231F20"/>
          <w:sz w:val="14"/>
        </w:rPr>
        <w:t>oil</w:t>
      </w:r>
      <w:r>
        <w:rPr>
          <w:color w:val="231F20"/>
          <w:spacing w:val="-28"/>
          <w:sz w:val="14"/>
        </w:rPr>
        <w:t> </w:t>
      </w:r>
      <w:r>
        <w:rPr>
          <w:color w:val="231F20"/>
          <w:sz w:val="14"/>
        </w:rPr>
        <w:t>prices</w:t>
      </w:r>
      <w:r>
        <w:rPr>
          <w:color w:val="231F20"/>
          <w:spacing w:val="-28"/>
          <w:sz w:val="14"/>
        </w:rPr>
        <w:t> </w:t>
      </w:r>
      <w:r>
        <w:rPr>
          <w:color w:val="231F20"/>
          <w:sz w:val="14"/>
        </w:rPr>
        <w:t>are</w:t>
      </w:r>
      <w:r>
        <w:rPr>
          <w:color w:val="231F20"/>
          <w:spacing w:val="-28"/>
          <w:sz w:val="14"/>
        </w:rPr>
        <w:t> </w:t>
      </w:r>
      <w:r>
        <w:rPr>
          <w:color w:val="231F20"/>
          <w:sz w:val="14"/>
        </w:rPr>
        <w:t>around</w:t>
      </w:r>
      <w:r>
        <w:rPr>
          <w:color w:val="231F20"/>
          <w:spacing w:val="-28"/>
          <w:sz w:val="14"/>
        </w:rPr>
        <w:t> </w:t>
      </w:r>
      <w:r>
        <w:rPr>
          <w:color w:val="231F20"/>
          <w:sz w:val="14"/>
        </w:rPr>
        <w:t>12% </w:t>
      </w:r>
      <w:r>
        <w:rPr>
          <w:color w:val="231F20"/>
          <w:w w:val="82"/>
          <w:sz w:val="14"/>
        </w:rPr>
        <w:t>l</w:t>
      </w:r>
      <w:r>
        <w:rPr>
          <w:color w:val="231F20"/>
          <w:w w:val="96"/>
          <w:sz w:val="14"/>
        </w:rPr>
        <w:t>o</w:t>
      </w:r>
      <w:r>
        <w:rPr>
          <w:color w:val="231F20"/>
          <w:w w:val="92"/>
          <w:sz w:val="14"/>
        </w:rPr>
        <w:t>w</w:t>
      </w:r>
      <w:r>
        <w:rPr>
          <w:color w:val="231F20"/>
          <w:w w:val="84"/>
          <w:sz w:val="14"/>
        </w:rPr>
        <w:t>e</w:t>
      </w:r>
      <w:r>
        <w:rPr>
          <w:color w:val="231F20"/>
          <w:w w:val="82"/>
          <w:sz w:val="14"/>
        </w:rPr>
        <w:t>r</w:t>
      </w:r>
      <w:r>
        <w:rPr>
          <w:color w:val="231F20"/>
          <w:w w:val="58"/>
          <w:sz w:val="14"/>
        </w:rPr>
        <w:t>.</w:t>
      </w:r>
      <w:r>
        <w:rPr>
          <w:color w:val="231F20"/>
          <w:sz w:val="14"/>
        </w:rPr>
        <w:t> </w:t>
      </w:r>
      <w:r>
        <w:rPr>
          <w:color w:val="231F20"/>
          <w:spacing w:val="-22"/>
          <w:sz w:val="14"/>
        </w:rPr>
        <w:t> </w:t>
      </w:r>
      <w:r>
        <w:rPr>
          <w:color w:val="231F20"/>
          <w:w w:val="102"/>
          <w:sz w:val="14"/>
        </w:rPr>
        <w:t>S</w:t>
      </w:r>
      <w:r>
        <w:rPr>
          <w:color w:val="231F20"/>
          <w:w w:val="87"/>
          <w:sz w:val="14"/>
        </w:rPr>
        <w:t>t</w:t>
      </w:r>
      <w:r>
        <w:rPr>
          <w:color w:val="231F20"/>
          <w:w w:val="84"/>
          <w:sz w:val="14"/>
        </w:rPr>
        <w:t>e</w:t>
      </w:r>
      <w:r>
        <w:rPr>
          <w:color w:val="231F20"/>
          <w:w w:val="82"/>
          <w:sz w:val="14"/>
        </w:rPr>
        <w:t>r</w:t>
      </w:r>
      <w:r>
        <w:rPr>
          <w:color w:val="231F20"/>
          <w:w w:val="82"/>
          <w:sz w:val="14"/>
        </w:rPr>
        <w:t>l</w:t>
      </w:r>
      <w:r>
        <w:rPr>
          <w:color w:val="231F20"/>
          <w:w w:val="78"/>
          <w:sz w:val="14"/>
        </w:rPr>
        <w:t>i</w:t>
      </w:r>
      <w:r>
        <w:rPr>
          <w:color w:val="231F20"/>
          <w:w w:val="92"/>
          <w:sz w:val="14"/>
        </w:rPr>
        <w:t>n</w:t>
      </w:r>
      <w:r>
        <w:rPr>
          <w:color w:val="231F20"/>
          <w:w w:val="94"/>
          <w:sz w:val="14"/>
        </w:rPr>
        <w:t>g</w:t>
      </w:r>
      <w:r>
        <w:rPr>
          <w:color w:val="231F20"/>
          <w:spacing w:val="-11"/>
          <w:sz w:val="14"/>
        </w:rPr>
        <w:t> </w:t>
      </w:r>
      <w:r>
        <w:rPr>
          <w:color w:val="231F20"/>
          <w:w w:val="87"/>
          <w:sz w:val="14"/>
        </w:rPr>
        <w:t>a</w:t>
      </w:r>
      <w:r>
        <w:rPr>
          <w:color w:val="231F20"/>
          <w:w w:val="89"/>
          <w:sz w:val="14"/>
        </w:rPr>
        <w:t>pp</w:t>
      </w:r>
      <w:r>
        <w:rPr>
          <w:color w:val="231F20"/>
          <w:w w:val="82"/>
          <w:sz w:val="14"/>
        </w:rPr>
        <w:t>r</w:t>
      </w:r>
      <w:r>
        <w:rPr>
          <w:color w:val="231F20"/>
          <w:w w:val="84"/>
          <w:sz w:val="14"/>
        </w:rPr>
        <w:t>e</w:t>
      </w:r>
      <w:r>
        <w:rPr>
          <w:color w:val="231F20"/>
          <w:w w:val="85"/>
          <w:sz w:val="14"/>
        </w:rPr>
        <w:t>c</w:t>
      </w:r>
      <w:r>
        <w:rPr>
          <w:color w:val="231F20"/>
          <w:w w:val="78"/>
          <w:sz w:val="14"/>
        </w:rPr>
        <w:t>i</w:t>
      </w:r>
      <w:r>
        <w:rPr>
          <w:color w:val="231F20"/>
          <w:w w:val="87"/>
          <w:sz w:val="14"/>
        </w:rPr>
        <w:t>a</w:t>
      </w:r>
      <w:r>
        <w:rPr>
          <w:color w:val="231F20"/>
          <w:w w:val="87"/>
          <w:sz w:val="14"/>
        </w:rPr>
        <w:t>t</w:t>
      </w:r>
      <w:r>
        <w:rPr>
          <w:color w:val="231F20"/>
          <w:w w:val="84"/>
          <w:sz w:val="14"/>
        </w:rPr>
        <w:t>e</w:t>
      </w:r>
      <w:r>
        <w:rPr>
          <w:color w:val="231F20"/>
          <w:w w:val="91"/>
          <w:sz w:val="14"/>
        </w:rPr>
        <w:t>d</w:t>
      </w:r>
      <w:r>
        <w:rPr>
          <w:color w:val="231F20"/>
          <w:spacing w:val="-11"/>
          <w:sz w:val="14"/>
        </w:rPr>
        <w:t> </w:t>
      </w:r>
      <w:r>
        <w:rPr>
          <w:color w:val="231F20"/>
          <w:w w:val="89"/>
          <w:sz w:val="14"/>
        </w:rPr>
        <w:t>b</w:t>
      </w:r>
      <w:r>
        <w:rPr>
          <w:color w:val="231F20"/>
          <w:w w:val="94"/>
          <w:sz w:val="14"/>
        </w:rPr>
        <w:t>y</w:t>
      </w:r>
      <w:r>
        <w:rPr>
          <w:color w:val="231F20"/>
          <w:spacing w:val="-11"/>
          <w:sz w:val="14"/>
        </w:rPr>
        <w:t> </w:t>
      </w:r>
      <w:r>
        <w:rPr>
          <w:color w:val="231F20"/>
          <w:spacing w:val="-4"/>
          <w:w w:val="100"/>
          <w:sz w:val="14"/>
        </w:rPr>
        <w:t>3</w:t>
      </w:r>
      <w:r>
        <w:rPr>
          <w:color w:val="231F20"/>
          <w:spacing w:val="-4"/>
          <w:w w:val="105"/>
          <w:sz w:val="14"/>
        </w:rPr>
        <w:t>½</w:t>
      </w:r>
      <w:r>
        <w:rPr>
          <w:color w:val="231F20"/>
          <w:spacing w:val="-4"/>
          <w:w w:val="137"/>
          <w:sz w:val="14"/>
        </w:rPr>
        <w:t>%</w:t>
      </w:r>
      <w:r>
        <w:rPr>
          <w:color w:val="231F20"/>
          <w:spacing w:val="-4"/>
          <w:w w:val="58"/>
          <w:sz w:val="14"/>
        </w:rPr>
        <w:t>.</w:t>
      </w:r>
    </w:p>
    <w:p>
      <w:pPr>
        <w:pStyle w:val="BodyText"/>
        <w:spacing w:line="268" w:lineRule="auto"/>
        <w:ind w:left="203" w:right="264"/>
      </w:pPr>
      <w:r>
        <w:rPr/>
        <w:br w:type="column"/>
      </w:r>
      <w:r>
        <w:rPr>
          <w:color w:val="231F20"/>
          <w:w w:val="90"/>
        </w:rPr>
        <w:t>exchange</w:t>
      </w:r>
      <w:r>
        <w:rPr>
          <w:color w:val="231F20"/>
          <w:spacing w:val="-19"/>
          <w:w w:val="90"/>
        </w:rPr>
        <w:t> </w:t>
      </w:r>
      <w:r>
        <w:rPr>
          <w:color w:val="231F20"/>
          <w:w w:val="90"/>
        </w:rPr>
        <w:t>rate</w:t>
      </w:r>
      <w:r>
        <w:rPr>
          <w:color w:val="231F20"/>
          <w:spacing w:val="-18"/>
          <w:w w:val="90"/>
        </w:rPr>
        <w:t> </w:t>
      </w:r>
      <w:r>
        <w:rPr>
          <w:color w:val="231F20"/>
          <w:w w:val="90"/>
        </w:rPr>
        <w:t>are</w:t>
      </w:r>
      <w:r>
        <w:rPr>
          <w:color w:val="231F20"/>
          <w:spacing w:val="-19"/>
          <w:w w:val="90"/>
        </w:rPr>
        <w:t> </w:t>
      </w:r>
      <w:r>
        <w:rPr>
          <w:color w:val="231F20"/>
          <w:w w:val="90"/>
        </w:rPr>
        <w:t>heavily</w:t>
      </w:r>
      <w:r>
        <w:rPr>
          <w:color w:val="231F20"/>
          <w:spacing w:val="-18"/>
          <w:w w:val="90"/>
        </w:rPr>
        <w:t> </w:t>
      </w:r>
      <w:r>
        <w:rPr>
          <w:color w:val="231F20"/>
          <w:w w:val="90"/>
        </w:rPr>
        <w:t>influenced</w:t>
      </w:r>
      <w:r>
        <w:rPr>
          <w:color w:val="231F20"/>
          <w:spacing w:val="-19"/>
          <w:w w:val="90"/>
        </w:rPr>
        <w:t> </w:t>
      </w:r>
      <w:r>
        <w:rPr>
          <w:color w:val="231F20"/>
          <w:w w:val="90"/>
        </w:rPr>
        <w:t>by</w:t>
      </w:r>
      <w:r>
        <w:rPr>
          <w:color w:val="231F20"/>
          <w:spacing w:val="-18"/>
          <w:w w:val="90"/>
        </w:rPr>
        <w:t> </w:t>
      </w:r>
      <w:r>
        <w:rPr>
          <w:color w:val="231F20"/>
          <w:w w:val="90"/>
        </w:rPr>
        <w:t>developments</w:t>
      </w:r>
      <w:r>
        <w:rPr>
          <w:color w:val="231F20"/>
          <w:spacing w:val="-19"/>
          <w:w w:val="90"/>
        </w:rPr>
        <w:t> </w:t>
      </w:r>
      <w:r>
        <w:rPr>
          <w:color w:val="231F20"/>
          <w:w w:val="90"/>
        </w:rPr>
        <w:t>in</w:t>
      </w:r>
      <w:r>
        <w:rPr>
          <w:color w:val="231F20"/>
          <w:spacing w:val="-18"/>
          <w:w w:val="90"/>
        </w:rPr>
        <w:t> </w:t>
      </w:r>
      <w:r>
        <w:rPr>
          <w:color w:val="231F20"/>
          <w:w w:val="90"/>
        </w:rPr>
        <w:t>other </w:t>
      </w:r>
      <w:r>
        <w:rPr>
          <w:color w:val="231F20"/>
        </w:rPr>
        <w:t>advanced</w:t>
      </w:r>
      <w:r>
        <w:rPr>
          <w:color w:val="231F20"/>
          <w:spacing w:val="-41"/>
        </w:rPr>
        <w:t> </w:t>
      </w:r>
      <w:r>
        <w:rPr>
          <w:color w:val="231F20"/>
        </w:rPr>
        <w:t>economies.</w:t>
      </w:r>
      <w:r>
        <w:rPr>
          <w:color w:val="231F20"/>
          <w:spacing w:val="-21"/>
        </w:rPr>
        <w:t> </w:t>
      </w:r>
      <w:r>
        <w:rPr>
          <w:color w:val="231F20"/>
        </w:rPr>
        <w:t>Events</w:t>
      </w:r>
      <w:r>
        <w:rPr>
          <w:color w:val="231F20"/>
          <w:spacing w:val="-41"/>
        </w:rPr>
        <w:t> </w:t>
      </w:r>
      <w:r>
        <w:rPr>
          <w:color w:val="231F20"/>
        </w:rPr>
        <w:t>abroad</w:t>
      </w:r>
      <w:r>
        <w:rPr>
          <w:color w:val="231F20"/>
          <w:spacing w:val="-40"/>
        </w:rPr>
        <w:t> </w:t>
      </w:r>
      <w:r>
        <w:rPr>
          <w:color w:val="231F20"/>
        </w:rPr>
        <w:t>can</w:t>
      </w:r>
      <w:r>
        <w:rPr>
          <w:color w:val="231F20"/>
          <w:spacing w:val="-41"/>
        </w:rPr>
        <w:t> </w:t>
      </w:r>
      <w:r>
        <w:rPr>
          <w:color w:val="231F20"/>
        </w:rPr>
        <w:t>also</w:t>
      </w:r>
      <w:r>
        <w:rPr>
          <w:color w:val="231F20"/>
          <w:spacing w:val="-41"/>
        </w:rPr>
        <w:t> </w:t>
      </w:r>
      <w:r>
        <w:rPr>
          <w:color w:val="231F20"/>
        </w:rPr>
        <w:t>influence</w:t>
      </w:r>
    </w:p>
    <w:p>
      <w:pPr>
        <w:pStyle w:val="BodyText"/>
        <w:spacing w:line="268" w:lineRule="auto"/>
        <w:ind w:left="203" w:right="642"/>
      </w:pPr>
      <w:r>
        <w:rPr>
          <w:color w:val="231F20"/>
          <w:w w:val="95"/>
        </w:rPr>
        <w:t>UK</w:t>
      </w:r>
      <w:r>
        <w:rPr>
          <w:color w:val="231F20"/>
          <w:spacing w:val="-35"/>
          <w:w w:val="95"/>
        </w:rPr>
        <w:t> </w:t>
      </w:r>
      <w:r>
        <w:rPr>
          <w:color w:val="231F20"/>
          <w:w w:val="95"/>
        </w:rPr>
        <w:t>households’</w:t>
      </w:r>
      <w:r>
        <w:rPr>
          <w:color w:val="231F20"/>
          <w:spacing w:val="-35"/>
          <w:w w:val="95"/>
        </w:rPr>
        <w:t> </w:t>
      </w:r>
      <w:r>
        <w:rPr>
          <w:color w:val="231F20"/>
          <w:w w:val="95"/>
        </w:rPr>
        <w:t>and</w:t>
      </w:r>
      <w:r>
        <w:rPr>
          <w:color w:val="231F20"/>
          <w:spacing w:val="-35"/>
          <w:w w:val="95"/>
        </w:rPr>
        <w:t> </w:t>
      </w:r>
      <w:r>
        <w:rPr>
          <w:color w:val="231F20"/>
          <w:w w:val="95"/>
        </w:rPr>
        <w:t>businesses’</w:t>
      </w:r>
      <w:r>
        <w:rPr>
          <w:color w:val="231F20"/>
          <w:spacing w:val="-35"/>
          <w:w w:val="95"/>
        </w:rPr>
        <w:t> </w:t>
      </w:r>
      <w:r>
        <w:rPr>
          <w:color w:val="231F20"/>
          <w:w w:val="95"/>
        </w:rPr>
        <w:t>uncertainty</w:t>
      </w:r>
      <w:r>
        <w:rPr>
          <w:color w:val="231F20"/>
          <w:spacing w:val="-35"/>
          <w:w w:val="95"/>
        </w:rPr>
        <w:t> </w:t>
      </w:r>
      <w:r>
        <w:rPr>
          <w:color w:val="231F20"/>
          <w:w w:val="95"/>
        </w:rPr>
        <w:t>around</w:t>
      </w:r>
      <w:r>
        <w:rPr>
          <w:color w:val="231F20"/>
          <w:spacing w:val="-35"/>
          <w:w w:val="95"/>
        </w:rPr>
        <w:t> </w:t>
      </w:r>
      <w:r>
        <w:rPr>
          <w:color w:val="231F20"/>
          <w:w w:val="95"/>
        </w:rPr>
        <w:t>the </w:t>
      </w:r>
      <w:r>
        <w:rPr>
          <w:color w:val="231F20"/>
          <w:w w:val="90"/>
        </w:rPr>
        <w:t>economic</w:t>
      </w:r>
      <w:r>
        <w:rPr>
          <w:color w:val="231F20"/>
          <w:spacing w:val="-23"/>
          <w:w w:val="90"/>
        </w:rPr>
        <w:t> </w:t>
      </w:r>
      <w:r>
        <w:rPr>
          <w:color w:val="231F20"/>
          <w:w w:val="90"/>
        </w:rPr>
        <w:t>outlook,</w:t>
      </w:r>
      <w:r>
        <w:rPr>
          <w:color w:val="231F20"/>
          <w:spacing w:val="-23"/>
          <w:w w:val="90"/>
        </w:rPr>
        <w:t> </w:t>
      </w:r>
      <w:r>
        <w:rPr>
          <w:color w:val="231F20"/>
          <w:w w:val="90"/>
        </w:rPr>
        <w:t>and</w:t>
      </w:r>
      <w:r>
        <w:rPr>
          <w:color w:val="231F20"/>
          <w:spacing w:val="-22"/>
          <w:w w:val="90"/>
        </w:rPr>
        <w:t> </w:t>
      </w:r>
      <w:r>
        <w:rPr>
          <w:color w:val="231F20"/>
          <w:w w:val="90"/>
        </w:rPr>
        <w:t>therefore</w:t>
      </w:r>
      <w:r>
        <w:rPr>
          <w:color w:val="231F20"/>
          <w:spacing w:val="-23"/>
          <w:w w:val="90"/>
        </w:rPr>
        <w:t> </w:t>
      </w:r>
      <w:r>
        <w:rPr>
          <w:color w:val="231F20"/>
          <w:w w:val="90"/>
        </w:rPr>
        <w:t>their</w:t>
      </w:r>
      <w:r>
        <w:rPr>
          <w:color w:val="231F20"/>
          <w:spacing w:val="-22"/>
          <w:w w:val="90"/>
        </w:rPr>
        <w:t> </w:t>
      </w:r>
      <w:r>
        <w:rPr>
          <w:color w:val="231F20"/>
          <w:w w:val="90"/>
        </w:rPr>
        <w:t>spending</w:t>
      </w:r>
      <w:r>
        <w:rPr>
          <w:color w:val="231F20"/>
          <w:spacing w:val="-23"/>
          <w:w w:val="90"/>
        </w:rPr>
        <w:t> </w:t>
      </w:r>
      <w:r>
        <w:rPr>
          <w:color w:val="231F20"/>
          <w:w w:val="90"/>
        </w:rPr>
        <w:t>decisions.</w:t>
      </w:r>
    </w:p>
    <w:p>
      <w:pPr>
        <w:pStyle w:val="BodyText"/>
        <w:spacing w:before="3"/>
        <w:rPr>
          <w:sz w:val="22"/>
        </w:rPr>
      </w:pPr>
    </w:p>
    <w:p>
      <w:pPr>
        <w:pStyle w:val="BodyText"/>
        <w:spacing w:line="268" w:lineRule="auto"/>
        <w:ind w:left="203" w:right="288"/>
      </w:pPr>
      <w:r>
        <w:rPr>
          <w:color w:val="231F20"/>
          <w:w w:val="95"/>
        </w:rPr>
        <w:t>Since</w:t>
      </w:r>
      <w:r>
        <w:rPr>
          <w:color w:val="231F20"/>
          <w:spacing w:val="-39"/>
          <w:w w:val="95"/>
        </w:rPr>
        <w:t> </w:t>
      </w:r>
      <w:r>
        <w:rPr>
          <w:color w:val="231F20"/>
          <w:w w:val="95"/>
        </w:rPr>
        <w:t>the</w:t>
      </w:r>
      <w:r>
        <w:rPr>
          <w:color w:val="231F20"/>
          <w:spacing w:val="-38"/>
          <w:w w:val="95"/>
        </w:rPr>
        <w:t> </w:t>
      </w:r>
      <w:r>
        <w:rPr>
          <w:color w:val="231F20"/>
          <w:w w:val="95"/>
        </w:rPr>
        <w:t>spring,</w:t>
      </w:r>
      <w:r>
        <w:rPr>
          <w:color w:val="231F20"/>
          <w:spacing w:val="-38"/>
          <w:w w:val="95"/>
        </w:rPr>
        <w:t> </w:t>
      </w:r>
      <w:r>
        <w:rPr>
          <w:color w:val="231F20"/>
          <w:w w:val="95"/>
        </w:rPr>
        <w:t>the</w:t>
      </w:r>
      <w:r>
        <w:rPr>
          <w:color w:val="231F20"/>
          <w:spacing w:val="-38"/>
          <w:w w:val="95"/>
        </w:rPr>
        <w:t> </w:t>
      </w:r>
      <w:r>
        <w:rPr>
          <w:color w:val="231F20"/>
          <w:w w:val="95"/>
        </w:rPr>
        <w:t>market-implied</w:t>
      </w:r>
      <w:r>
        <w:rPr>
          <w:color w:val="231F20"/>
          <w:spacing w:val="-38"/>
          <w:w w:val="95"/>
        </w:rPr>
        <w:t> </w:t>
      </w:r>
      <w:r>
        <w:rPr>
          <w:color w:val="231F20"/>
          <w:w w:val="95"/>
        </w:rPr>
        <w:t>paths</w:t>
      </w:r>
      <w:r>
        <w:rPr>
          <w:color w:val="231F20"/>
          <w:spacing w:val="-38"/>
          <w:w w:val="95"/>
        </w:rPr>
        <w:t> </w:t>
      </w:r>
      <w:r>
        <w:rPr>
          <w:color w:val="231F20"/>
          <w:w w:val="95"/>
        </w:rPr>
        <w:t>for</w:t>
      </w:r>
      <w:r>
        <w:rPr>
          <w:color w:val="231F20"/>
          <w:spacing w:val="-38"/>
          <w:w w:val="95"/>
        </w:rPr>
        <w:t> </w:t>
      </w:r>
      <w:r>
        <w:rPr>
          <w:color w:val="231F20"/>
          <w:w w:val="95"/>
        </w:rPr>
        <w:t>policy</w:t>
      </w:r>
      <w:r>
        <w:rPr>
          <w:color w:val="231F20"/>
          <w:spacing w:val="-38"/>
          <w:w w:val="95"/>
        </w:rPr>
        <w:t> </w:t>
      </w:r>
      <w:r>
        <w:rPr>
          <w:color w:val="231F20"/>
          <w:w w:val="95"/>
        </w:rPr>
        <w:t>rates</w:t>
      </w:r>
      <w:r>
        <w:rPr>
          <w:color w:val="231F20"/>
          <w:spacing w:val="-39"/>
          <w:w w:val="95"/>
        </w:rPr>
        <w:t> </w:t>
      </w:r>
      <w:r>
        <w:rPr>
          <w:color w:val="231F20"/>
          <w:w w:val="95"/>
        </w:rPr>
        <w:t>in the</w:t>
      </w:r>
      <w:r>
        <w:rPr>
          <w:color w:val="231F20"/>
          <w:spacing w:val="-29"/>
          <w:w w:val="95"/>
        </w:rPr>
        <w:t> </w:t>
      </w:r>
      <w:r>
        <w:rPr>
          <w:color w:val="231F20"/>
          <w:w w:val="95"/>
        </w:rPr>
        <w:t>United</w:t>
      </w:r>
      <w:r>
        <w:rPr>
          <w:color w:val="231F20"/>
          <w:spacing w:val="-29"/>
          <w:w w:val="95"/>
        </w:rPr>
        <w:t> </w:t>
      </w:r>
      <w:r>
        <w:rPr>
          <w:color w:val="231F20"/>
          <w:w w:val="95"/>
        </w:rPr>
        <w:t>Kingdom,</w:t>
      </w:r>
      <w:r>
        <w:rPr>
          <w:color w:val="231F20"/>
          <w:spacing w:val="-28"/>
          <w:w w:val="95"/>
        </w:rPr>
        <w:t> </w:t>
      </w:r>
      <w:r>
        <w:rPr>
          <w:color w:val="231F20"/>
          <w:w w:val="95"/>
        </w:rPr>
        <w:t>United</w:t>
      </w:r>
      <w:r>
        <w:rPr>
          <w:color w:val="231F20"/>
          <w:spacing w:val="-29"/>
          <w:w w:val="95"/>
        </w:rPr>
        <w:t> </w:t>
      </w:r>
      <w:r>
        <w:rPr>
          <w:color w:val="231F20"/>
          <w:w w:val="95"/>
        </w:rPr>
        <w:t>States</w:t>
      </w:r>
      <w:r>
        <w:rPr>
          <w:color w:val="231F20"/>
          <w:spacing w:val="-29"/>
          <w:w w:val="95"/>
        </w:rPr>
        <w:t> </w:t>
      </w:r>
      <w:r>
        <w:rPr>
          <w:color w:val="231F20"/>
          <w:w w:val="95"/>
        </w:rPr>
        <w:t>and</w:t>
      </w:r>
      <w:r>
        <w:rPr>
          <w:color w:val="231F20"/>
          <w:spacing w:val="-28"/>
          <w:w w:val="95"/>
        </w:rPr>
        <w:t> </w:t>
      </w:r>
      <w:r>
        <w:rPr>
          <w:color w:val="231F20"/>
          <w:w w:val="95"/>
        </w:rPr>
        <w:t>the</w:t>
      </w:r>
      <w:r>
        <w:rPr>
          <w:color w:val="231F20"/>
          <w:spacing w:val="-29"/>
          <w:w w:val="95"/>
        </w:rPr>
        <w:t> </w:t>
      </w:r>
      <w:r>
        <w:rPr>
          <w:color w:val="231F20"/>
          <w:w w:val="95"/>
        </w:rPr>
        <w:t>euro</w:t>
      </w:r>
      <w:r>
        <w:rPr>
          <w:color w:val="231F20"/>
          <w:spacing w:val="-29"/>
          <w:w w:val="95"/>
        </w:rPr>
        <w:t> </w:t>
      </w:r>
      <w:r>
        <w:rPr>
          <w:color w:val="231F20"/>
          <w:w w:val="95"/>
        </w:rPr>
        <w:t>area</w:t>
      </w:r>
      <w:r>
        <w:rPr>
          <w:color w:val="231F20"/>
          <w:spacing w:val="-28"/>
          <w:w w:val="95"/>
        </w:rPr>
        <w:t> </w:t>
      </w:r>
      <w:r>
        <w:rPr>
          <w:color w:val="231F20"/>
          <w:w w:val="95"/>
        </w:rPr>
        <w:t>have steepened (Section 1.2); long-term interest rates are also higher</w:t>
      </w:r>
      <w:r>
        <w:rPr>
          <w:color w:val="231F20"/>
          <w:spacing w:val="-35"/>
          <w:w w:val="95"/>
        </w:rPr>
        <w:t> </w:t>
      </w:r>
      <w:r>
        <w:rPr>
          <w:color w:val="231F20"/>
          <w:w w:val="95"/>
        </w:rPr>
        <w:t>(Chart</w:t>
      </w:r>
      <w:r>
        <w:rPr>
          <w:color w:val="231F20"/>
          <w:spacing w:val="-35"/>
          <w:w w:val="95"/>
        </w:rPr>
        <w:t> </w:t>
      </w:r>
      <w:r>
        <w:rPr>
          <w:color w:val="231F20"/>
          <w:w w:val="95"/>
        </w:rPr>
        <w:t>1.1).</w:t>
      </w:r>
      <w:r>
        <w:rPr>
          <w:color w:val="231F20"/>
          <w:spacing w:val="-11"/>
          <w:w w:val="95"/>
        </w:rPr>
        <w:t> </w:t>
      </w:r>
      <w:r>
        <w:rPr>
          <w:color w:val="231F20"/>
          <w:w w:val="95"/>
        </w:rPr>
        <w:t>These</w:t>
      </w:r>
      <w:r>
        <w:rPr>
          <w:color w:val="231F20"/>
          <w:spacing w:val="-34"/>
          <w:w w:val="95"/>
        </w:rPr>
        <w:t> </w:t>
      </w:r>
      <w:r>
        <w:rPr>
          <w:color w:val="231F20"/>
          <w:w w:val="95"/>
        </w:rPr>
        <w:t>developments</w:t>
      </w:r>
      <w:r>
        <w:rPr>
          <w:color w:val="231F20"/>
          <w:spacing w:val="-35"/>
          <w:w w:val="95"/>
        </w:rPr>
        <w:t> </w:t>
      </w:r>
      <w:r>
        <w:rPr>
          <w:color w:val="231F20"/>
          <w:w w:val="95"/>
        </w:rPr>
        <w:t>are</w:t>
      </w:r>
      <w:r>
        <w:rPr>
          <w:color w:val="231F20"/>
          <w:spacing w:val="-34"/>
          <w:w w:val="95"/>
        </w:rPr>
        <w:t> </w:t>
      </w:r>
      <w:r>
        <w:rPr>
          <w:color w:val="231F20"/>
          <w:w w:val="95"/>
        </w:rPr>
        <w:t>likely</w:t>
      </w:r>
      <w:r>
        <w:rPr>
          <w:color w:val="231F20"/>
          <w:spacing w:val="-34"/>
          <w:w w:val="95"/>
        </w:rPr>
        <w:t> </w:t>
      </w:r>
      <w:r>
        <w:rPr>
          <w:color w:val="231F20"/>
          <w:w w:val="95"/>
        </w:rPr>
        <w:t>in</w:t>
      </w:r>
      <w:r>
        <w:rPr>
          <w:color w:val="231F20"/>
          <w:spacing w:val="-35"/>
          <w:w w:val="95"/>
        </w:rPr>
        <w:t> </w:t>
      </w:r>
      <w:r>
        <w:rPr>
          <w:color w:val="231F20"/>
          <w:w w:val="95"/>
        </w:rPr>
        <w:t>part</w:t>
      </w:r>
      <w:r>
        <w:rPr>
          <w:color w:val="231F20"/>
          <w:spacing w:val="-34"/>
          <w:w w:val="95"/>
        </w:rPr>
        <w:t> </w:t>
      </w:r>
      <w:r>
        <w:rPr>
          <w:color w:val="231F20"/>
          <w:w w:val="95"/>
        </w:rPr>
        <w:t>to </w:t>
      </w:r>
      <w:r>
        <w:rPr>
          <w:color w:val="231F20"/>
          <w:w w:val="90"/>
        </w:rPr>
        <w:t>reflect</w:t>
      </w:r>
      <w:r>
        <w:rPr>
          <w:color w:val="231F20"/>
          <w:spacing w:val="-17"/>
          <w:w w:val="90"/>
        </w:rPr>
        <w:t> </w:t>
      </w:r>
      <w:r>
        <w:rPr>
          <w:color w:val="231F20"/>
          <w:w w:val="90"/>
        </w:rPr>
        <w:t>reduced</w:t>
      </w:r>
      <w:r>
        <w:rPr>
          <w:color w:val="231F20"/>
          <w:spacing w:val="-17"/>
          <w:w w:val="90"/>
        </w:rPr>
        <w:t> </w:t>
      </w:r>
      <w:r>
        <w:rPr>
          <w:color w:val="231F20"/>
          <w:w w:val="90"/>
        </w:rPr>
        <w:t>perceptions</w:t>
      </w:r>
      <w:r>
        <w:rPr>
          <w:color w:val="231F20"/>
          <w:spacing w:val="-16"/>
          <w:w w:val="90"/>
        </w:rPr>
        <w:t> </w:t>
      </w:r>
      <w:r>
        <w:rPr>
          <w:color w:val="231F20"/>
          <w:w w:val="90"/>
        </w:rPr>
        <w:t>of</w:t>
      </w:r>
      <w:r>
        <w:rPr>
          <w:color w:val="231F20"/>
          <w:spacing w:val="-17"/>
          <w:w w:val="90"/>
        </w:rPr>
        <w:t> </w:t>
      </w:r>
      <w:r>
        <w:rPr>
          <w:color w:val="231F20"/>
          <w:w w:val="90"/>
        </w:rPr>
        <w:t>downside</w:t>
      </w:r>
      <w:r>
        <w:rPr>
          <w:color w:val="231F20"/>
          <w:spacing w:val="-17"/>
          <w:w w:val="90"/>
        </w:rPr>
        <w:t> </w:t>
      </w:r>
      <w:r>
        <w:rPr>
          <w:color w:val="231F20"/>
          <w:w w:val="90"/>
        </w:rPr>
        <w:t>risks</w:t>
      </w:r>
      <w:r>
        <w:rPr>
          <w:color w:val="231F20"/>
          <w:spacing w:val="-16"/>
          <w:w w:val="90"/>
        </w:rPr>
        <w:t> </w:t>
      </w:r>
      <w:r>
        <w:rPr>
          <w:color w:val="231F20"/>
          <w:w w:val="90"/>
        </w:rPr>
        <w:t>to</w:t>
      </w:r>
      <w:r>
        <w:rPr>
          <w:color w:val="231F20"/>
          <w:spacing w:val="-17"/>
          <w:w w:val="90"/>
        </w:rPr>
        <w:t> </w:t>
      </w:r>
      <w:r>
        <w:rPr>
          <w:color w:val="231F20"/>
          <w:w w:val="90"/>
        </w:rPr>
        <w:t>global</w:t>
      </w:r>
      <w:r>
        <w:rPr>
          <w:color w:val="231F20"/>
          <w:spacing w:val="-16"/>
          <w:w w:val="90"/>
        </w:rPr>
        <w:t> </w:t>
      </w:r>
      <w:r>
        <w:rPr>
          <w:color w:val="231F20"/>
          <w:w w:val="90"/>
        </w:rPr>
        <w:t>growth </w:t>
      </w:r>
      <w:r>
        <w:rPr>
          <w:color w:val="231F20"/>
          <w:w w:val="95"/>
        </w:rPr>
        <w:t>and</w:t>
      </w:r>
      <w:r>
        <w:rPr>
          <w:color w:val="231F20"/>
          <w:spacing w:val="-40"/>
          <w:w w:val="95"/>
        </w:rPr>
        <w:t> </w:t>
      </w:r>
      <w:r>
        <w:rPr>
          <w:color w:val="231F20"/>
          <w:w w:val="95"/>
        </w:rPr>
        <w:t>inflation.</w:t>
      </w:r>
      <w:r>
        <w:rPr>
          <w:color w:val="231F20"/>
          <w:spacing w:val="-23"/>
          <w:w w:val="95"/>
        </w:rPr>
        <w:t> </w:t>
      </w:r>
      <w:r>
        <w:rPr>
          <w:color w:val="231F20"/>
          <w:w w:val="95"/>
        </w:rPr>
        <w:t>There</w:t>
      </w:r>
      <w:r>
        <w:rPr>
          <w:color w:val="231F20"/>
          <w:spacing w:val="-39"/>
          <w:w w:val="95"/>
        </w:rPr>
        <w:t> </w:t>
      </w:r>
      <w:r>
        <w:rPr>
          <w:color w:val="231F20"/>
          <w:w w:val="95"/>
        </w:rPr>
        <w:t>were</w:t>
      </w:r>
      <w:r>
        <w:rPr>
          <w:color w:val="231F20"/>
          <w:spacing w:val="-40"/>
          <w:w w:val="95"/>
        </w:rPr>
        <w:t> </w:t>
      </w:r>
      <w:r>
        <w:rPr>
          <w:color w:val="231F20"/>
          <w:w w:val="95"/>
        </w:rPr>
        <w:t>some</w:t>
      </w:r>
      <w:r>
        <w:rPr>
          <w:color w:val="231F20"/>
          <w:spacing w:val="-40"/>
          <w:w w:val="95"/>
        </w:rPr>
        <w:t> </w:t>
      </w:r>
      <w:r>
        <w:rPr>
          <w:color w:val="231F20"/>
          <w:w w:val="95"/>
        </w:rPr>
        <w:t>fluctuations</w:t>
      </w:r>
      <w:r>
        <w:rPr>
          <w:color w:val="231F20"/>
          <w:spacing w:val="-40"/>
          <w:w w:val="95"/>
        </w:rPr>
        <w:t> </w:t>
      </w:r>
      <w:r>
        <w:rPr>
          <w:color w:val="231F20"/>
          <w:w w:val="95"/>
        </w:rPr>
        <w:t>in</w:t>
      </w:r>
      <w:r>
        <w:rPr>
          <w:color w:val="231F20"/>
          <w:spacing w:val="-40"/>
          <w:w w:val="95"/>
        </w:rPr>
        <w:t> </w:t>
      </w:r>
      <w:r>
        <w:rPr>
          <w:color w:val="231F20"/>
          <w:w w:val="95"/>
        </w:rPr>
        <w:t>asset</w:t>
      </w:r>
      <w:r>
        <w:rPr>
          <w:color w:val="231F20"/>
          <w:spacing w:val="-40"/>
          <w:w w:val="95"/>
        </w:rPr>
        <w:t> </w:t>
      </w:r>
      <w:r>
        <w:rPr>
          <w:color w:val="231F20"/>
          <w:w w:val="95"/>
        </w:rPr>
        <w:t>prices</w:t>
      </w:r>
      <w:r>
        <w:rPr>
          <w:color w:val="231F20"/>
          <w:spacing w:val="-40"/>
          <w:w w:val="95"/>
        </w:rPr>
        <w:t> </w:t>
      </w:r>
      <w:r>
        <w:rPr>
          <w:color w:val="231F20"/>
          <w:w w:val="95"/>
        </w:rPr>
        <w:t>in </w:t>
      </w:r>
      <w:r>
        <w:rPr>
          <w:color w:val="231F20"/>
          <w:w w:val="90"/>
        </w:rPr>
        <w:t>July</w:t>
      </w:r>
      <w:r>
        <w:rPr>
          <w:color w:val="231F20"/>
          <w:spacing w:val="-29"/>
          <w:w w:val="90"/>
        </w:rPr>
        <w:t> </w:t>
      </w:r>
      <w:r>
        <w:rPr>
          <w:color w:val="231F20"/>
          <w:w w:val="90"/>
        </w:rPr>
        <w:t>(Section</w:t>
      </w:r>
      <w:r>
        <w:rPr>
          <w:color w:val="231F20"/>
          <w:spacing w:val="-28"/>
          <w:w w:val="90"/>
        </w:rPr>
        <w:t> </w:t>
      </w:r>
      <w:r>
        <w:rPr>
          <w:color w:val="231F20"/>
          <w:w w:val="90"/>
        </w:rPr>
        <w:t>1.3),</w:t>
      </w:r>
      <w:r>
        <w:rPr>
          <w:color w:val="231F20"/>
          <w:spacing w:val="-28"/>
          <w:w w:val="90"/>
        </w:rPr>
        <w:t> </w:t>
      </w:r>
      <w:r>
        <w:rPr>
          <w:color w:val="231F20"/>
          <w:w w:val="90"/>
        </w:rPr>
        <w:t>particularly</w:t>
      </w:r>
      <w:r>
        <w:rPr>
          <w:color w:val="231F20"/>
          <w:spacing w:val="-28"/>
          <w:w w:val="90"/>
        </w:rPr>
        <w:t> </w:t>
      </w:r>
      <w:r>
        <w:rPr>
          <w:color w:val="231F20"/>
          <w:w w:val="90"/>
        </w:rPr>
        <w:t>in</w:t>
      </w:r>
      <w:r>
        <w:rPr>
          <w:color w:val="231F20"/>
          <w:spacing w:val="-28"/>
          <w:w w:val="90"/>
        </w:rPr>
        <w:t> </w:t>
      </w:r>
      <w:r>
        <w:rPr>
          <w:color w:val="231F20"/>
          <w:w w:val="90"/>
        </w:rPr>
        <w:t>the</w:t>
      </w:r>
      <w:r>
        <w:rPr>
          <w:color w:val="231F20"/>
          <w:spacing w:val="-29"/>
          <w:w w:val="90"/>
        </w:rPr>
        <w:t> </w:t>
      </w:r>
      <w:r>
        <w:rPr>
          <w:color w:val="231F20"/>
          <w:w w:val="90"/>
        </w:rPr>
        <w:t>euro</w:t>
      </w:r>
      <w:r>
        <w:rPr>
          <w:color w:val="231F20"/>
          <w:spacing w:val="-28"/>
          <w:w w:val="90"/>
        </w:rPr>
        <w:t> </w:t>
      </w:r>
      <w:r>
        <w:rPr>
          <w:color w:val="231F20"/>
          <w:w w:val="90"/>
        </w:rPr>
        <w:t>area,</w:t>
      </w:r>
      <w:r>
        <w:rPr>
          <w:color w:val="231F20"/>
          <w:spacing w:val="-28"/>
          <w:w w:val="90"/>
        </w:rPr>
        <w:t> </w:t>
      </w:r>
      <w:r>
        <w:rPr>
          <w:color w:val="231F20"/>
          <w:w w:val="90"/>
        </w:rPr>
        <w:t>which</w:t>
      </w:r>
      <w:r>
        <w:rPr>
          <w:color w:val="231F20"/>
          <w:spacing w:val="-28"/>
          <w:w w:val="90"/>
        </w:rPr>
        <w:t> </w:t>
      </w:r>
      <w:r>
        <w:rPr>
          <w:color w:val="231F20"/>
          <w:w w:val="90"/>
        </w:rPr>
        <w:t>are</w:t>
      </w:r>
      <w:r>
        <w:rPr>
          <w:color w:val="231F20"/>
          <w:spacing w:val="-28"/>
          <w:w w:val="90"/>
        </w:rPr>
        <w:t> </w:t>
      </w:r>
      <w:r>
        <w:rPr>
          <w:color w:val="231F20"/>
          <w:w w:val="90"/>
        </w:rPr>
        <w:t>likely </w:t>
      </w:r>
      <w:r>
        <w:rPr>
          <w:color w:val="231F20"/>
        </w:rPr>
        <w:t>to have reflected uncertainty surrounding negotiations </w:t>
      </w:r>
      <w:r>
        <w:rPr>
          <w:color w:val="231F20"/>
          <w:w w:val="90"/>
        </w:rPr>
        <w:t>between</w:t>
      </w:r>
      <w:r>
        <w:rPr>
          <w:color w:val="231F20"/>
          <w:spacing w:val="-20"/>
          <w:w w:val="90"/>
        </w:rPr>
        <w:t> </w:t>
      </w:r>
      <w:r>
        <w:rPr>
          <w:color w:val="231F20"/>
          <w:w w:val="90"/>
        </w:rPr>
        <w:t>Greece</w:t>
      </w:r>
      <w:r>
        <w:rPr>
          <w:color w:val="231F20"/>
          <w:spacing w:val="-20"/>
          <w:w w:val="90"/>
        </w:rPr>
        <w:t> </w:t>
      </w:r>
      <w:r>
        <w:rPr>
          <w:color w:val="231F20"/>
          <w:w w:val="90"/>
        </w:rPr>
        <w:t>and</w:t>
      </w:r>
      <w:r>
        <w:rPr>
          <w:color w:val="231F20"/>
          <w:spacing w:val="-20"/>
          <w:w w:val="90"/>
        </w:rPr>
        <w:t> </w:t>
      </w:r>
      <w:r>
        <w:rPr>
          <w:color w:val="231F20"/>
          <w:w w:val="90"/>
        </w:rPr>
        <w:t>its</w:t>
      </w:r>
      <w:r>
        <w:rPr>
          <w:color w:val="231F20"/>
          <w:spacing w:val="-20"/>
          <w:w w:val="90"/>
        </w:rPr>
        <w:t> </w:t>
      </w:r>
      <w:r>
        <w:rPr>
          <w:color w:val="231F20"/>
          <w:w w:val="90"/>
        </w:rPr>
        <w:t>creditors.</w:t>
      </w:r>
      <w:r>
        <w:rPr>
          <w:color w:val="231F20"/>
          <w:spacing w:val="15"/>
          <w:w w:val="90"/>
        </w:rPr>
        <w:t> </w:t>
      </w:r>
      <w:r>
        <w:rPr>
          <w:color w:val="231F20"/>
          <w:w w:val="90"/>
        </w:rPr>
        <w:t>The</w:t>
      </w:r>
      <w:r>
        <w:rPr>
          <w:color w:val="231F20"/>
          <w:spacing w:val="-20"/>
          <w:w w:val="90"/>
        </w:rPr>
        <w:t> </w:t>
      </w:r>
      <w:r>
        <w:rPr>
          <w:color w:val="231F20"/>
          <w:w w:val="90"/>
        </w:rPr>
        <w:t>sterling</w:t>
      </w:r>
      <w:r>
        <w:rPr>
          <w:color w:val="231F20"/>
          <w:spacing w:val="-20"/>
          <w:w w:val="90"/>
        </w:rPr>
        <w:t> </w:t>
      </w:r>
      <w:r>
        <w:rPr>
          <w:color w:val="231F20"/>
          <w:w w:val="90"/>
        </w:rPr>
        <w:t>exchange</w:t>
      </w:r>
      <w:r>
        <w:rPr>
          <w:color w:val="231F20"/>
          <w:spacing w:val="-20"/>
          <w:w w:val="90"/>
        </w:rPr>
        <w:t> </w:t>
      </w:r>
      <w:r>
        <w:rPr>
          <w:color w:val="231F20"/>
          <w:w w:val="90"/>
        </w:rPr>
        <w:t>rate </w:t>
      </w:r>
      <w:r>
        <w:rPr>
          <w:color w:val="231F20"/>
        </w:rPr>
        <w:t>index</w:t>
      </w:r>
      <w:r>
        <w:rPr>
          <w:color w:val="231F20"/>
          <w:spacing w:val="-45"/>
        </w:rPr>
        <w:t> </w:t>
      </w:r>
      <w:r>
        <w:rPr>
          <w:color w:val="231F20"/>
        </w:rPr>
        <w:t>(ERI)</w:t>
      </w:r>
      <w:r>
        <w:rPr>
          <w:color w:val="231F20"/>
          <w:spacing w:val="-44"/>
        </w:rPr>
        <w:t> </w:t>
      </w:r>
      <w:r>
        <w:rPr>
          <w:color w:val="231F20"/>
        </w:rPr>
        <w:t>has</w:t>
      </w:r>
      <w:r>
        <w:rPr>
          <w:color w:val="231F20"/>
          <w:spacing w:val="-44"/>
        </w:rPr>
        <w:t> </w:t>
      </w:r>
      <w:r>
        <w:rPr>
          <w:color w:val="231F20"/>
        </w:rPr>
        <w:t>appreciated</w:t>
      </w:r>
      <w:r>
        <w:rPr>
          <w:color w:val="231F20"/>
          <w:spacing w:val="-45"/>
        </w:rPr>
        <w:t> </w:t>
      </w:r>
      <w:r>
        <w:rPr>
          <w:color w:val="231F20"/>
        </w:rPr>
        <w:t>by</w:t>
      </w:r>
      <w:r>
        <w:rPr>
          <w:color w:val="231F20"/>
          <w:spacing w:val="-44"/>
        </w:rPr>
        <w:t> </w:t>
      </w:r>
      <w:r>
        <w:rPr>
          <w:color w:val="231F20"/>
        </w:rPr>
        <w:t>3½%</w:t>
      </w:r>
      <w:r>
        <w:rPr>
          <w:color w:val="231F20"/>
          <w:spacing w:val="-44"/>
        </w:rPr>
        <w:t> </w:t>
      </w:r>
      <w:r>
        <w:rPr>
          <w:color w:val="231F20"/>
        </w:rPr>
        <w:t>since</w:t>
      </w:r>
      <w:r>
        <w:rPr>
          <w:color w:val="231F20"/>
          <w:spacing w:val="-44"/>
        </w:rPr>
        <w:t> </w:t>
      </w:r>
      <w:r>
        <w:rPr>
          <w:color w:val="231F20"/>
        </w:rPr>
        <w:t>the</w:t>
      </w:r>
      <w:r>
        <w:rPr>
          <w:color w:val="231F20"/>
          <w:spacing w:val="-45"/>
        </w:rPr>
        <w:t> </w:t>
      </w:r>
      <w:r>
        <w:rPr>
          <w:color w:val="231F20"/>
        </w:rPr>
        <w:t>run-up</w:t>
      </w:r>
      <w:r>
        <w:rPr>
          <w:color w:val="231F20"/>
          <w:spacing w:val="-44"/>
        </w:rPr>
        <w:t> </w:t>
      </w:r>
      <w:r>
        <w:rPr>
          <w:color w:val="231F20"/>
        </w:rPr>
        <w:t>to</w:t>
      </w:r>
      <w:r>
        <w:rPr>
          <w:color w:val="231F20"/>
          <w:spacing w:val="-44"/>
        </w:rPr>
        <w:t> </w:t>
      </w:r>
      <w:r>
        <w:rPr>
          <w:color w:val="231F20"/>
        </w:rPr>
        <w:t>the May</w:t>
      </w:r>
      <w:r>
        <w:rPr>
          <w:color w:val="231F20"/>
          <w:spacing w:val="-18"/>
        </w:rPr>
        <w:t> </w:t>
      </w:r>
      <w:r>
        <w:rPr>
          <w:i/>
          <w:color w:val="231F20"/>
        </w:rPr>
        <w:t>Report</w:t>
      </w:r>
      <w:r>
        <w:rPr>
          <w:color w:val="231F20"/>
        </w:rPr>
        <w:t>.</w:t>
      </w:r>
    </w:p>
    <w:p>
      <w:pPr>
        <w:spacing w:after="0" w:line="268" w:lineRule="auto"/>
        <w:sectPr>
          <w:type w:val="continuous"/>
          <w:pgSz w:w="11910" w:h="16840"/>
          <w:pgMar w:top="1540" w:bottom="0" w:left="640" w:right="540"/>
          <w:cols w:num="3" w:equalWidth="0">
            <w:col w:w="2673" w:space="40"/>
            <w:col w:w="2399" w:space="168"/>
            <w:col w:w="5450"/>
          </w:cols>
        </w:sectPr>
      </w:pPr>
    </w:p>
    <w:p>
      <w:pPr>
        <w:pStyle w:val="BodyText"/>
        <w:spacing w:line="20" w:lineRule="exact"/>
        <w:ind w:left="146" w:right="-490"/>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72"/>
        <w:ind w:left="153" w:right="34" w:firstLine="0"/>
        <w:jc w:val="left"/>
        <w:rPr>
          <w:sz w:val="18"/>
        </w:rPr>
      </w:pPr>
      <w:r>
        <w:rPr>
          <w:b/>
          <w:color w:val="A70741"/>
          <w:w w:val="95"/>
          <w:sz w:val="18"/>
        </w:rPr>
        <w:t>Chart</w:t>
      </w:r>
      <w:r>
        <w:rPr>
          <w:b/>
          <w:color w:val="A70741"/>
          <w:spacing w:val="-22"/>
          <w:w w:val="95"/>
          <w:sz w:val="18"/>
        </w:rPr>
        <w:t> </w:t>
      </w:r>
      <w:r>
        <w:rPr>
          <w:b/>
          <w:color w:val="A70741"/>
          <w:w w:val="95"/>
          <w:sz w:val="18"/>
        </w:rPr>
        <w:t>1.1</w:t>
      </w:r>
      <w:r>
        <w:rPr>
          <w:b/>
          <w:color w:val="A70741"/>
          <w:spacing w:val="12"/>
          <w:w w:val="95"/>
          <w:sz w:val="18"/>
        </w:rPr>
        <w:t> </w:t>
      </w:r>
      <w:r>
        <w:rPr>
          <w:color w:val="A70741"/>
          <w:w w:val="95"/>
          <w:sz w:val="18"/>
        </w:rPr>
        <w:t>Long-term</w:t>
      </w:r>
      <w:r>
        <w:rPr>
          <w:color w:val="A70741"/>
          <w:spacing w:val="-19"/>
          <w:w w:val="95"/>
          <w:sz w:val="18"/>
        </w:rPr>
        <w:t> </w:t>
      </w:r>
      <w:r>
        <w:rPr>
          <w:color w:val="A70741"/>
          <w:w w:val="95"/>
          <w:sz w:val="18"/>
        </w:rPr>
        <w:t>interest</w:t>
      </w:r>
      <w:r>
        <w:rPr>
          <w:color w:val="A70741"/>
          <w:spacing w:val="-20"/>
          <w:w w:val="95"/>
          <w:sz w:val="18"/>
        </w:rPr>
        <w:t> </w:t>
      </w:r>
      <w:r>
        <w:rPr>
          <w:color w:val="A70741"/>
          <w:w w:val="95"/>
          <w:sz w:val="18"/>
        </w:rPr>
        <w:t>rates</w:t>
      </w:r>
      <w:r>
        <w:rPr>
          <w:color w:val="A70741"/>
          <w:spacing w:val="-20"/>
          <w:w w:val="95"/>
          <w:sz w:val="18"/>
        </w:rPr>
        <w:t> </w:t>
      </w:r>
      <w:r>
        <w:rPr>
          <w:color w:val="A70741"/>
          <w:w w:val="95"/>
          <w:sz w:val="18"/>
        </w:rPr>
        <w:t>have</w:t>
      </w:r>
      <w:r>
        <w:rPr>
          <w:color w:val="A70741"/>
          <w:spacing w:val="-19"/>
          <w:w w:val="95"/>
          <w:sz w:val="18"/>
        </w:rPr>
        <w:t> </w:t>
      </w:r>
      <w:r>
        <w:rPr>
          <w:color w:val="A70741"/>
          <w:w w:val="95"/>
          <w:sz w:val="18"/>
        </w:rPr>
        <w:t>risen</w:t>
      </w:r>
      <w:r>
        <w:rPr>
          <w:color w:val="A70741"/>
          <w:spacing w:val="-20"/>
          <w:w w:val="95"/>
          <w:sz w:val="18"/>
        </w:rPr>
        <w:t> </w:t>
      </w:r>
      <w:r>
        <w:rPr>
          <w:color w:val="A70741"/>
          <w:spacing w:val="-3"/>
          <w:w w:val="95"/>
          <w:sz w:val="18"/>
        </w:rPr>
        <w:t>since </w:t>
      </w:r>
      <w:r>
        <w:rPr>
          <w:color w:val="A70741"/>
          <w:sz w:val="18"/>
        </w:rPr>
        <w:t>late</w:t>
      </w:r>
      <w:r>
        <w:rPr>
          <w:color w:val="A70741"/>
          <w:spacing w:val="-14"/>
          <w:sz w:val="18"/>
        </w:rPr>
        <w:t> </w:t>
      </w:r>
      <w:r>
        <w:rPr>
          <w:color w:val="A70741"/>
          <w:sz w:val="18"/>
        </w:rPr>
        <w:t>April</w:t>
      </w:r>
    </w:p>
    <w:p>
      <w:pPr>
        <w:spacing w:before="0"/>
        <w:ind w:left="153" w:right="0" w:firstLine="0"/>
        <w:jc w:val="left"/>
        <w:rPr>
          <w:sz w:val="12"/>
        </w:rPr>
      </w:pPr>
      <w:r>
        <w:rPr>
          <w:color w:val="231F20"/>
          <w:sz w:val="16"/>
        </w:rPr>
        <w:t>International ten-year government bond yields</w:t>
      </w:r>
      <w:r>
        <w:rPr>
          <w:color w:val="231F20"/>
          <w:position w:val="4"/>
          <w:sz w:val="12"/>
        </w:rPr>
        <w:t>(a)</w:t>
      </w:r>
    </w:p>
    <w:p>
      <w:pPr>
        <w:pStyle w:val="ListParagraph"/>
        <w:numPr>
          <w:ilvl w:val="1"/>
          <w:numId w:val="1"/>
        </w:numPr>
        <w:tabs>
          <w:tab w:pos="634" w:val="left" w:leader="none"/>
        </w:tabs>
        <w:spacing w:line="240" w:lineRule="auto" w:before="268" w:after="0"/>
        <w:ind w:left="633" w:right="0" w:hanging="481"/>
        <w:jc w:val="left"/>
        <w:rPr>
          <w:sz w:val="26"/>
        </w:rPr>
      </w:pPr>
      <w:r>
        <w:rPr>
          <w:color w:val="231F20"/>
          <w:w w:val="103"/>
          <w:sz w:val="26"/>
        </w:rPr>
        <w:br w:type="column"/>
      </w:r>
      <w:r>
        <w:rPr>
          <w:color w:val="231F20"/>
          <w:sz w:val="26"/>
        </w:rPr>
        <w:t>Global economic</w:t>
      </w:r>
      <w:r>
        <w:rPr>
          <w:color w:val="231F20"/>
          <w:spacing w:val="-59"/>
          <w:sz w:val="26"/>
        </w:rPr>
        <w:t> </w:t>
      </w:r>
      <w:r>
        <w:rPr>
          <w:color w:val="231F20"/>
          <w:sz w:val="26"/>
        </w:rPr>
        <w:t>developments</w:t>
      </w:r>
    </w:p>
    <w:p>
      <w:pPr>
        <w:spacing w:after="0" w:line="240" w:lineRule="auto"/>
        <w:jc w:val="left"/>
        <w:rPr>
          <w:sz w:val="26"/>
        </w:rPr>
        <w:sectPr>
          <w:type w:val="continuous"/>
          <w:pgSz w:w="11910" w:h="16840"/>
          <w:pgMar w:top="1540" w:bottom="0" w:left="640" w:right="540"/>
          <w:cols w:num="2" w:equalWidth="0">
            <w:col w:w="4043" w:space="1286"/>
            <w:col w:w="5401"/>
          </w:cols>
        </w:sectPr>
      </w:pPr>
    </w:p>
    <w:p>
      <w:pPr>
        <w:pStyle w:val="BodyText"/>
        <w:spacing w:before="4"/>
        <w:rPr>
          <w:sz w:val="13"/>
        </w:rPr>
      </w:pPr>
    </w:p>
    <w:p>
      <w:pPr>
        <w:spacing w:line="119" w:lineRule="exact" w:before="0"/>
        <w:ind w:left="3443" w:right="0" w:firstLine="0"/>
        <w:jc w:val="left"/>
        <w:rPr>
          <w:sz w:val="12"/>
        </w:rPr>
      </w:pPr>
      <w:r>
        <w:rPr>
          <w:color w:val="231F20"/>
          <w:w w:val="95"/>
          <w:sz w:val="12"/>
        </w:rPr>
        <w:t>Per cent</w:t>
      </w:r>
    </w:p>
    <w:p>
      <w:pPr>
        <w:spacing w:line="119" w:lineRule="exact" w:before="0"/>
        <w:ind w:left="3907" w:right="0" w:firstLine="0"/>
        <w:jc w:val="left"/>
        <w:rPr>
          <w:sz w:val="12"/>
        </w:rPr>
      </w:pPr>
      <w:r>
        <w:rPr/>
        <w:pict>
          <v:group style="position:absolute;margin-left:39.685001pt;margin-top:2.298792pt;width:184.8pt;height:142.25pt;mso-position-horizontal-relative:page;mso-position-vertical-relative:paragraph;z-index:15735296" coordorigin="794,46" coordsize="3696,2845">
            <v:rect style="position:absolute;left:798;top:50;width:3686;height:2835" filled="false" stroked="true" strokeweight=".5pt" strokecolor="#231f20">
              <v:stroke dashstyle="solid"/>
            </v:rect>
            <v:line style="position:absolute" from="4215,2885" to="4215,63" stroked="true" strokeweight=".5pt" strokecolor="#231f20">
              <v:stroke dashstyle="solid"/>
            </v:line>
            <v:shape style="position:absolute;left:798;top:532;width:3686;height:2353" coordorigin="799,533" coordsize="3686,2353" path="m4370,533l4484,533m4370,1004l4484,1004m4370,1474l4484,1474m4370,1944l4484,1944m4370,2415l4484,2415m799,533l912,533m799,1004l912,1004m799,1474l912,1474m799,1944l912,1944m799,2415l912,2415m4081,2772l4081,2886m3692,2772l3692,2886m3303,2772l3303,2886m2913,2772l2913,2886m2524,2772l2524,2886m2135,2772l2135,2886m1746,2772l1746,2886m1356,2772l1356,2886m967,2772l967,2886e" filled="false" stroked="true" strokeweight=".5pt" strokecolor="#231f20">
              <v:path arrowok="t"/>
              <v:stroke dashstyle="solid"/>
            </v:shape>
            <v:shape style="position:absolute;left:966;top:667;width:3336;height:2121" coordorigin="967,667" coordsize="3336,2121" path="m967,1057l968,1050,969,1058,971,1034,974,1037,975,1025,976,1017,976,1019,977,997,981,1000,982,1007,983,1008,984,997,985,1004,988,1017,990,1020,991,1011,992,993,993,987,996,974,997,977,998,982,999,984,1000,997,1003,1009,1004,1011,1005,1012,1006,1005,1008,985,1011,976,1012,969,1013,980,1014,1005,1015,1002,1019,995,1020,997,1020,1002,1021,987,1022,1004,1025,1027,1027,1042,1028,1043,1029,1048,1030,1051,1033,1061,1034,1061,1036,1060,1037,1055,1038,1044,1041,1055,1042,1068,1042,1078,1043,1068,1045,1069,1048,1059,1049,1066,1050,1057,1051,1046,1052,1021,1056,1020,1057,1011,1058,1006,1059,998,1060,996,1063,991,1065,977,1065,987,1066,977,1067,974,1070,974,1071,962,1072,954,1074,938,1075,914,1078,925,1079,938,1080,951,1081,930,1083,928,1086,940,1086,947,1087,936,1088,921,1089,921,1093,951,1094,951,1095,925,1096,917,1097,932,1100,926,1102,934,1103,927,1104,925,1105,924,1108,900,1109,887,1109,886,1111,882,1112,882,1115,876,1116,869,1117,857,1118,860,1120,851,1123,848,1124,846,1125,846,1126,836,1127,820,1130,821,1131,804,1132,818,1133,779,1134,765,1137,767,1139,748,1140,731,1141,730,1142,724,1145,722,1146,742,1147,732,1149,729,1150,725,1153,740,1153,748,1154,773,1155,767,1157,764,1160,791,1161,767,1162,748,1163,727,1164,712,1168,715,1169,753,1170,756,1171,736,1172,739,1175,755,1176,748,1177,771,1178,769,1179,821,1182,819,1183,823,1184,834,1186,864,1187,866,1190,872,1191,856,1192,852,1193,842,1195,868,1197,864,1198,855,1199,820,1200,834,1201,845,1205,839,1206,845,1207,856,1208,892,1209,871,1212,874,1214,893,1215,868,1216,879,1217,883,1219,887,1220,896,1221,896,1223,892,1224,889,1227,879,1228,873,1229,901,1230,902,1231,937,1235,957,1236,948,1237,935,1238,919,1239,921,1242,928,1243,901,1244,871,1245,844,1246,836,1249,832,1251,848,1252,822,1253,826,1254,848,1257,849,1258,853,1259,847,1261,868,1262,842,1264,840,1265,859,1266,839,1267,822,1268,812,1272,810,1273,805,1274,821,1275,849,1276,895,1280,910,1281,906,1282,928,1283,923,1284,917,1286,919,1288,911,1289,889,1290,901,1291,916,1294,918,1295,912,1296,924,1298,932,1299,948,1302,943,1303,931,1304,923,1305,934,1306,937,1309,955,1310,951,1311,967,1312,966,1313,962,1317,964,1318,956,1319,924,1320,943,1321,918,1324,943,1326,963,1327,961,1328,941,1329,892,1331,867,1332,876,1333,848,1335,857,1336,846,1339,856,1340,859,1341,857,1342,873,1343,846,1347,845,1348,845,1349,845,1350,829,1351,846,1354,846,1355,846,1356,904,1357,906,1358,935,1361,934,1363,919,1364,945,1365,943,1366,942,1369,958,1370,971,1371,991,1373,992,1373,994,1376,1017,1377,977,1378,1020,1379,973,1380,982,1384,996,1385,976,1386,964,1387,1002,1388,1008,1392,1003,1393,1038,1394,1017,1395,1020,1395,1030,1398,1029,1400,989,1401,983,1402,962,1403,979,1406,955,1407,965,1408,952,1410,961,1411,963,1414,946,1415,929,1416,923,1417,964,1417,1010,1421,1022,1422,1034,1423,997,1424,1018,1425,1020,1429,1047,1430,1033,1431,1048,1432,1047,1433,1056,1436,1065,1438,1033,1439,1042,1439,1049,1440,1046,1443,1046,1444,991,1445,981,1447,961,1448,958,1451,973,1452,944,1453,940,1454,940,1455,955,1459,928,1460,925,1461,925,1461,938,1462,972,1466,972,1467,947,1468,915,1469,898,1470,876,1473,887,1475,849,1476,849,1477,857,1478,859,1481,848,1482,874,1483,882,1484,882,1485,851,1488,869,1489,882,1490,863,1491,912,1492,940,1496,930,1497,894,1498,864,1499,851,1500,870,1504,851,1505,866,1505,835,1506,825,1507,837,1510,829,1512,820,1513,800,1514,761,1515,772,1518,798,1519,764,1520,781,1522,753,1523,780,1526,744,1527,727,1528,710,1528,690,1529,675,1533,683,1534,692,1535,693,1536,670,1537,691,1541,700,1542,698,1543,694,1544,731,1545,724,1548,684,1550,690,1550,671,1551,712,1552,732,1555,761,1556,763,1557,765,1559,773,1560,762,1563,772,1564,773,1565,769,1566,745,1567,693,1571,674,1572,675,1572,667,1573,705,1574,684,1578,719,1579,742,1580,767,1581,793,1582,796,1585,800,1586,812,1588,800,1589,837,1590,837,1593,834,1593,853,1594,859,1596,859,1597,872,1600,880,1601,873,1602,892,1603,868,1604,850,1608,891,1609,894,1610,866,1611,866,1612,867,1616,888,1616,879,1617,878,1618,904,1619,926,1622,897,1623,904,1625,899,1626,889,1627,845,1630,889,1631,910,1632,896,1634,872,1635,816,1637,791,1638,799,1639,834,1640,808,1641,832,1645,898,1646,876,1647,887,1648,915,1649,925,1653,1001,1654,1004,1655,977,1656,944,1657,878,1660,851,1660,849,1662,845,1663,857,1664,885,1667,853,1668,884,1669,937,1671,940,1672,979,1675,967,1676,965,1677,935,1678,937,1679,866,1682,889,1683,898,1684,916,1685,967,1686,993,1690,999,1691,1004,1692,1020,1693,1008,1694,1029,1697,1031,1698,1042,1700,1086,1701,1136,1702,1131,1704,1104,1705,1142,1706,1176,1708,1170,1709,1190,1712,1218,1713,1273,1714,1290,1715,1266,1716,1283,1720,1223,1721,1184,1722,1199,1723,1196,1724,1154,1727,1185,1728,1211,1729,1275,1730,1282,1731,1268,1734,1295,1735,1292,1737,1297,1738,1297,1739,1297,1742,1313,1743,1293,1744,1290,1745,1290,1747,1299,1749,1263,1750,1191,1751,1173,1752,1199,1753,1245,1757,1248,1758,1238,1759,1261,1760,1278,1761,1276,1765,1242,1766,1233,1767,1225,1768,1175,1769,1116,1771,1077,1772,1110,1774,1140,1775,1139,1776,1111,1779,1117,1780,1096,1781,1101,1782,1107,1784,1095,1787,1082,1788,1109,1789,1161,1790,1206,1791,1191,1794,1215,1795,1235,1796,1230,1797,1189,1798,1225,1802,1222,1803,1228,1804,1223,1805,1161,1806,1161,1809,1193,1810,1173,1812,1130,1813,1195,1813,1234,1816,1227,1817,1196,1818,1173,1819,1205,1821,1189,1824,1164,1825,1145,1826,1133,1827,1207,1828,1238,1832,1218,1833,1166,1834,1175,1835,1187,1836,1195,1839,1206,1840,1214,1841,1212,1842,1155,1843,1140,1846,1153,1847,1144,1849,1142,1850,1125,1851,1129,1854,1129,1855,1153,1856,1174,1857,1159,1858,1124,1861,1178,1862,1182,1863,1162,1864,1168,1865,1178,1869,1188,1870,1195,1871,1205,1872,1188,1873,1188,1877,1166,1878,1183,1879,1168,1880,1104,1881,1077,1883,1108,1884,1090,1886,1112,1887,1121,1888,1100,1891,1101,1892,1073,1893,1076,1894,1084,1896,1052,1899,1028,1900,1020,1901,1016,1902,992,1902,1010,1906,979,1907,984,1908,1025,1909,992,1910,964,1914,990,1915,1005,1916,985,1917,980,1918,1004,1921,1050,1922,1045,1924,1062,1925,1049,1925,1069,1928,1092,1929,1082,1930,1087,1931,1097,1933,1114,1936,1130,1937,1126,1938,1111,1939,1145,1940,1140,1944,1157,1945,1149,1946,1162,1946,1156,1947,1175,1951,1173,1952,1158,1953,1132,1954,1128,1955,1101,1958,1102,1959,1128,1961,1127,1962,1104,1963,1101,1966,1100,1967,1130,1968,1134,1969,1136,1970,1196,1973,1176,1974,1177,1975,1183,1976,1167,1977,1115,1981,1139,1982,1145,1983,1145,1984,1156,1985,1199,1989,1213,1990,1208,1990,1221,1991,1222,1992,1204,1995,1205,1996,1220,1998,1233,1999,1228,2000,1221,2003,1214,2004,1212,2005,1208,2006,1193,2008,1195,2011,1193,2012,1176,2013,1145,2013,1175,2014,1229,2018,1221,2019,1212,2020,1193,2021,1182,2022,1179,2026,1168,2027,1163,2028,1175,2029,1204,2030,1208,2033,1206,2034,1217,2035,1210,2036,1217,2037,1237,2040,1239,2041,1222,2042,1241,2043,1246,2045,1231,2048,1238,2049,1237,2050,1210,2051,1180,2052,1191,2056,1171,2057,1201,2057,1169,2058,1181,2059,1178,2063,1176,2064,1211,2065,1215,2066,1182,2067,1222,2070,1218,2071,1204,2073,1184,2074,1171,2075,1162,2078,1185,2078,1202,2079,1201,2080,1190,2082,1177,2085,1199,2086,1219,2087,1214,2088,1216,2089,1224,2093,1217,2094,1229,2095,1224,2096,1259,2097,1260,2100,1268,2102,1268,2102,1263,2103,1253,2104,1232,2107,1254,2108,1267,2110,1263,2111,1243,2112,1235,2115,1248,2116,1228,2117,1253,2118,1272,2120,1275,2123,1248,2123,1221,2124,1201,2125,1199,2126,1199,2130,1184,2131,1183,2132,1168,2133,1169,2134,1169,2137,1167,2139,1171,2140,1162,2141,1173,2142,1175,2145,1188,2146,1199,2147,1196,2148,1191,2149,1208,2152,1215,2153,1205,2154,1221,2155,1231,2157,1228,2160,1231,2161,1238,2162,1237,2163,1232,2164,1234,2167,1239,2168,1236,2169,1221,2170,1246,2171,1263,2174,1251,2176,1257,2177,1237,2178,1228,2179,1242,2182,1235,2183,1233,2185,1239,2186,1220,2187,1205,2190,1215,2190,1262,2191,1274,2192,1280,2194,1283,2197,1281,2198,1277,2199,1267,2200,1271,2201,1261,2205,1258,2206,1269,2207,1260,2208,1249,2209,1256,2211,1262,2213,1271,2214,1278,2215,1269,2216,1274,2219,1289,2220,1296,2222,1283,2223,1251,2224,1233,2227,1260,2228,1266,2229,1275,2230,1264,2232,1265,2234,1265,2235,1235,2236,1246,2237,1258,2238,1234,2242,1234,2243,1246,2244,1249,2245,1251,2246,1271,2249,1271,2251,1263,2252,1266,2253,1272,2254,1290,2256,1294,2257,1333,2258,1314,2260,1307,2261,1327,2264,1309,2265,1353,2266,1390,2267,1396,2269,1392,2272,1344,2273,1349,2274,1351,2275,1356,2276,1392,2279,1391,2280,1412,2281,1443,2282,1480,2283,1490,2286,1495,2288,1526,2289,1494,2290,1473,2291,1484,2294,1495,2295,1478,2296,1475,2298,1454,2299,1470,2301,1459,2302,1478,2303,1470,2304,1459,2306,1481,2309,1449,2310,1438,2311,1438,2312,1445,2313,1431,2317,1426,2318,1451,2319,1453,2320,1464,2321,1453,2323,1452,2325,1470,2326,1472,2327,1492,2328,1495,2331,1518,2332,1500,2333,1496,2335,1490,2336,1496,2339,1511,2340,1493,2341,1482,2342,1483,2343,1503,2346,1481,2347,1490,2348,1487,2349,1478,2350,1470,2354,1456,2355,1455,2356,1461,2357,1472,2358,1494,2361,1481,2363,1520,2364,1526,2365,1550,2366,1572,2368,1567,2369,1552,2370,1597,2372,1598,2373,1602,2376,1631,2377,1621,2378,1642,2379,1656,2381,1670,2384,1664,2385,1709,2386,1724,2387,1721,2387,1700,2391,1728,2392,1734,2393,1684,2394,1669,2395,1637,2398,1639,2400,1672,2401,1660,2402,1645,2403,1614,2406,1601,2407,1615,2408,1592,2410,1555,2411,1579,2413,1559,2414,1568,2415,1611,2416,1646,2417,1625,2421,1658,2422,1668,2423,1666,2424,1652,2425,1652,2429,1664,2430,1652,2431,1680,2431,1657,2432,1669,2435,1663,2437,1673,2438,1655,2439,1648,2440,1617,2443,1614,2444,1586,2445,1576,2447,1554,2448,1571,2451,1586,2452,1565,2453,1538,2454,1539,2455,1553,2458,1569,2459,1573,2460,1599,2461,1597,2462,1584,2466,1589,2467,1581,2468,1567,2469,1563,2470,1536,2473,1519,2475,1488,2475,1502,2476,1455,2477,1458,2480,1477,2481,1508,2482,1459,2484,1442,2485,1436,2488,1409,2489,1439,2490,1392,2491,1385,2492,1367,2496,1370,2497,1334,2498,1313,2499,1349,2499,1341,2503,1326,2504,1308,2505,1299,2506,1282,2507,1294,2510,1329,2512,1322,2513,1333,2514,1314,2515,1314,2518,1292,2519,1314,2520,1289,2521,1310,2522,1308,2525,1325,2526,1342,2527,1316,2528,1316,2529,1325,2533,1324,2534,1310,2535,1273,2536,1284,2537,1293,2541,1287,2542,1257,2542,1268,2543,1246,2544,1254,2547,1261,2549,1262,2550,1239,2551,1224,2552,1244,2555,1240,2556,1215,2557,1199,2559,1209,2560,1206,2563,1203,2564,1201,2564,1183,2565,1184,2566,1186,2570,1183,2571,1188,2572,1211,2573,1231,2574,1197,2578,1230,2579,1250,2580,1256,2581,1257,2582,1246,2585,1235,2587,1230,2587,1220,2588,1170,2589,1199,2592,1203,2593,1182,2594,1186,2596,1206,2597,1237,2600,1235,2601,1275,2602,1295,2603,1258,2604,1249,2608,1234,2608,1218,2609,1221,2610,1212,2611,1202,2615,1197,2616,1180,2617,1178,2618,1170,2619,1163,2622,1164,2624,1155,2625,1141,2626,1149,2627,1127,2630,1126,2631,1147,2631,1147,2633,1147,2634,1167,2637,1193,2638,1213,2639,1202,2640,1214,2641,1216,2645,1216,2646,1216,2647,1201,2648,1232,2649,1240,2652,1240,2653,1224,2654,1211,2655,1242,2656,1267,2659,1288,2661,1283,2662,1280,2663,1287,2664,1302,2667,1284,2668,1296,2669,1282,2671,1282,2672,1301,2675,1318,2675,1293,2676,1304,2677,1330,2678,1336,2682,1339,2683,1317,2684,1339,2685,1345,2686,1322,2690,1333,2691,1298,2692,1310,2693,1319,2694,1346,2696,1347,2698,1323,2699,1340,2700,1342,2701,1327,2704,1319,2705,1328,2706,1344,2708,1370,2709,1380,2712,1352,2713,1342,2714,1323,2715,1313,2716,1314,2720,1319,2720,1321,2721,1340,2722,1336,2723,1381,2727,1422,2728,1401,2729,1380,2730,1387,2731,1415,2734,1430,2736,1423,2737,1395,2738,1359,2739,1377,2741,1393,2742,1411,2743,1450,2745,1444,2746,1476,2749,1506,2750,1510,2751,1504,2752,1529,2753,1522,2757,1541,2758,1494,2759,1563,2760,1543,2761,1558,2764,1564,2765,1559,2766,1620,2767,1667,2768,1665,2771,1663,2772,1647,2774,1622,2775,1619,2776,1637,2779,1609,2780,1638,2781,1601,2783,1626,2784,1678,2786,1731,2787,1726,2788,1724,2789,1757,2790,1802,2794,1797,2795,1771,2796,1728,2797,1707,2798,1748,2802,1752,2803,1752,2804,1757,2805,1799,2806,1775,2808,1750,2809,1698,2811,1676,2812,1685,2813,1734,2816,1758,2817,1774,2818,1723,2820,1679,2821,1665,2824,1619,2825,1610,2826,1565,2827,1589,2828,1523,2831,1562,2832,1553,2833,1519,2834,1542,2835,1497,2839,1476,2840,1524,2841,1561,2842,1510,2843,1504,2846,1546,2847,1629,2849,1579,2850,1549,2851,1587,2853,1584,2854,1584,2855,1576,2857,1474,2858,1477,2861,1484,2862,1409,2863,1408,2864,1414,2865,1446,2869,1457,2870,1441,2871,1366,2872,1351,2879,1504,2880,1477,2883,1496,2884,1478,2886,1497,2887,1479,2888,1483,2891,1507,2892,1512,2893,1560,2895,1582,2895,1592,2898,1573,2899,1553,2900,1554,2901,1564,2902,1579,2906,1578,2907,1597,2908,1598,2909,1583,2910,1566,2914,1521,2915,1509,2916,1493,2917,1498,2924,1590,2925,1591,2928,1602,2929,1577,2930,1568,2931,1554,2933,1555,2936,1532,2937,1522,2938,1535,2939,1562,2940,1584,2943,1598,2944,1590,2945,1585,2946,1625,2947,1610,2951,1622,2952,1604,2953,1599,2954,1600,2955,1609,2958,1606,2959,1602,2961,1594,2961,1590,2962,1582,2965,1579,2966,1574,2967,1597,2968,1601,2970,1601,2973,1607,2974,1618,2975,1630,2976,1650,2977,1658,2981,1637,2982,1633,2983,1644,2983,1657,2984,1659,2988,1661,2989,1650,2990,1618,2991,1604,2992,1576,2995,1580,2996,1579,2998,1591,2999,1605,3000,1626,3003,1613,3004,1619,3005,1627,3005,1632,3007,1653,3010,1650,3011,1643,3012,1634,3013,1629,3014,1629,3018,1629,3019,1640,3020,1647,3021,1661,3022,1653,3026,1637,3027,1631,3027,1640,3028,1624,3029,1620,3032,1631,3033,1650,3035,1652,3036,1668,3037,1659,3040,1676,3041,1676,3042,1652,3043,1667,3045,1696,3048,1705,3049,1710,3049,1697,3050,1708,3051,1715,3055,1718,3056,1695,3057,1698,3058,1698,3059,1715,3063,1716,3064,1731,3065,1759,3066,1823,3067,1831,3070,1831,3071,1831,3072,1857,3073,1908,3074,1949,3077,1933,3078,1922,3079,1877,3080,1813,3082,1838,3085,1825,3086,1754,3087,1743,3088,1758,3089,1798,3093,1792,3093,1760,3094,1742,3095,1766,3096,1770,3100,1796,3101,1770,3102,1752,3103,1754,3104,1734,3107,1774,3108,1783,3110,1796,3111,1820,3112,1869,3115,1855,3115,1868,3116,1897,3117,1924,3119,1929,3122,1958,3123,1979,3124,1980,3125,1989,3126,1993,3130,1971,3131,1920,3132,1909,3133,1919,3134,1905,3138,1922,3138,1971,3139,1946,3140,1982,3141,1935,3144,1940,3145,1912,3147,1934,3148,1931,3149,1950,3152,1941,3153,1926,3154,1894,3155,1903,3157,1912,3160,1909,3160,1894,3161,1920,3162,1953,3163,1963,3167,1959,3168,1959,3169,1934,3170,1936,3171,1930,3175,1905,3176,1898,3177,1885,3178,1865,3179,1884,3182,1866,3182,1893,3184,1869,3185,1891,3186,1839,3189,1838,3190,1852,3191,1849,3192,1856,3194,1852,3197,1863,3198,1853,3199,1899,3200,1898,3201,1907,3204,1902,3205,1900,3206,1901,3207,1906,3208,1893,3212,1904,3213,1917,3214,1927,3215,1929,3216,1950,3219,1947,3220,1915,3222,1889,3223,1891,3224,1908,3226,1904,3227,1909,3228,1907,3229,1897,3231,1907,3234,1924,3235,1921,3236,1922,3237,1928,3238,1930,3242,1937,3243,1938,3244,1954,3245,1962,3246,1975,3249,1984,3250,1993,3251,1983,3252,1985,3253,1987,3256,1984,3257,1952,3259,1939,3260,1937,3261,1943,3264,1953,3265,1957,3266,1991,3267,1996,3269,1989,3271,1985,3272,1993,3273,2009,3274,2022,3275,2030,3279,2029,3280,2026,3281,2020,3282,2012,3283,2018,3286,2004,3288,1987,3289,1990,3290,2000,3291,2009,3293,2011,3294,2011,3296,2011,3297,2025,3298,2018,3301,2015,3302,2015,3303,1965,3304,1946,3306,1927,3309,1941,3310,1946,3311,1950,3312,1922,3313,1918,3316,1925,3317,1937,3318,1936,3319,1914,3320,1943,3323,1920,3325,1931,3326,1939,3327,1924,3328,1900,3331,1878,3332,1880,3334,1868,3335,1885,3335,1886,3338,1896,3339,1878,3340,1877,3341,1891,3343,1893,3346,1890,3347,1882,3348,1867,3349,1875,3350,1871,3354,1878,3355,1881,3356,1870,3357,1898,3358,1898,3360,1897,3362,1915,3363,1931,3364,1931,3365,1954,3368,1957,3369,1943,3371,1940,3372,1936,3373,1929,3376,1930,3377,1941,3378,1943,3379,1946,3380,1955,3383,1975,3384,1994,3385,1980,3386,1993,3387,1987,3391,1994,3392,1978,3393,2003,3394,1994,3395,1994,3398,1994,3400,1996,3401,2005,3402,2050,3402,2096,3405,2096,3406,2079,3408,2048,3409,2052,3410,2068,3413,2073,3414,2062,3415,2078,3416,2093,3418,2073,3421,2093,3422,2089,3423,2092,3424,2090,3424,2111,3428,2098,3429,2119,3430,2119,3431,2140,3432,2116,3435,2118,3437,2096,3438,2106,3439,2106,3440,2063,3443,2056,3444,2051,3445,2049,3447,2076,3447,2081,3450,2081,3451,2056,3452,2057,3453,2043,3455,2044,3458,2032,3459,2013,3460,1990,3461,1990,3462,1989,3466,1982,3467,1980,3467,1992,3468,1978,3469,1970,3472,1943,3474,1934,3475,1941,3476,1954,3477,1983,3480,1981,3481,1960,3482,1966,3484,1903,3485,1875,3488,1822,3489,1819,3490,1846,3491,1868,3492,1864,3495,1870,3496,1875,3497,1891,3498,1899,3499,1874,3503,1886,3504,1900,3505,1897,3506,1909,3507,1931,3510,1923,3511,1932,3512,1931,3513,1940,3514,1934,3517,1935,3518,1924,3519,1892,3521,1883,3522,1883,3525,1884,3526,1884,3527,1893,3528,1896,3530,1905,3533,1881,3534,1876,3535,1884,3535,1886,3536,1891,3540,1882,3541,1832,3542,1829,3543,1797,3544,1801,3547,1789,3549,1810,3550,1794,3551,1773,3552,1773,3555,1787,3556,1800,3556,1787,3558,1794,3559,1786,3562,1770,3563,1755,3564,1752,3565,1707,3567,1744,3570,1736,3571,1705,3572,1720,3573,1736,3574,1758,3578,1778,3579,1774,3579,1760,3580,1796,3581,1784,3584,1795,3586,1827,3587,1837,3588,1831,3589,1849,3592,1853,3593,1845,3594,1839,3596,1841,3597,1825,3600,1841,3600,1839,3601,1837,3602,1814,3604,1818,3607,1820,3608,1796,3609,1789,3610,1815,3611,1831,3615,1825,3616,1856,3617,1870,3618,1880,3619,1883,3622,1887,3623,1894,3624,1912,3625,1922,3626,1919,3629,1924,3630,1892,3631,1889,3633,1915,3634,1882,3637,1882,3638,1863,3639,1890,3640,1906,3641,1902,3644,1910,3645,1894,3646,1894,3647,1881,3648,1886,3652,1897,3653,1902,3654,1889,3655,1897,3656,1902,3659,1883,3661,1895,3662,1857,3663,1839,3664,1845,3667,1846,3667,1849,3668,1856,3670,1844,3671,1850,3674,1846,3675,1848,3676,1839,3677,1827,3678,1828,3682,1821,3683,1821,3684,1821,3685,1821,3686,1783,3689,1791,3690,1791,3691,1791,3692,1788,3693,1788,3696,1801,3698,1813,3699,1804,3700,1786,3701,1817,3704,1828,3705,1834,3706,1829,3708,1847,3709,1862,3711,1870,3712,1868,3713,1854,3714,1869,3715,1892,3719,1895,3720,1892,3721,1904,3722,1917,3723,1947,3727,1953,3728,1947,3729,1950,3730,1924,3731,1940,3733,1927,3735,1925,3736,1911,3737,1929,3738,1925,3741,1923,3742,1932,3743,1943,3745,1927,3746,1941,3749,1934,3750,1953,3751,1966,3752,1997,3753,1965,3756,1998,3757,1977,3758,1974,3759,1952,3760,1951,3764,1960,3765,1951,3766,1967,3767,1991,3768,1993,3771,1986,3773,1988,3774,1972,3775,1956,3776,1966,3778,1988,3779,1989,3780,1996,3782,2012,3783,2008,3786,1999,3787,1992,3788,1973,3789,1980,3790,2013,3794,2011,3795,2004,3796,1994,3797,2022,3798,2029,3801,2023,3802,2050,3803,2046,3804,2031,3805,2031,3808,2031,3810,2023,3811,2027,3812,2025,3813,2044,3816,2036,3817,2033,3818,2050,3820,2050,3820,2059,3823,2054,3824,2056,3825,2050,3826,2066,3827,2062,3831,2055,3832,2073,3833,2102,3834,2127,3835,2115,3839,2107,3840,2098,3841,2091,3842,2099,3843,2098,3845,2094,3847,2109,3848,2137,3849,2129,3850,2120,3853,2114,3854,2095,3855,2082,3857,2099,3858,2132,3861,2127,3862,2108,3863,2109,3864,2108,3865,2119,3868,2122,3869,2101,3870,2114,3871,2143,3872,2132,3876,2140,3877,2144,3878,2174,3879,2183,3880,2173,3883,2181,3885,2178,3886,2157,3887,2161,3888,2172,3890,2174,3891,2193,3892,2188,3894,2200,3895,2198,3898,2196,3899,2200,3900,2206,3901,2226,3902,2225,3906,2230,3907,2224,3908,2235,3909,2220,3909,2232,3913,2236,3914,2253,3915,2228,3916,2236,3917,2245,3920,2244,3922,2225,3923,2252,3924,2270,3925,2278,3928,2274,3929,2275,3930,2290,3932,2297,3932,2327,3935,2295,3936,2304,3937,2310,3938,2308,3939,2315,3943,2336,3944,2347,3945,2358,3946,2369,3947,2362,3951,2362,3952,2336,3953,2325,3953,2324,3954,2346,3957,2333,3958,2308,3960,2304,3961,2296,3962,2279,3965,2283,3966,2281,3967,2290,3969,2274,3970,2299,3973,2318,3974,2318,3975,2321,3976,2332,3976,2335,3980,2339,3981,2347,3982,2368,3983,2364,3984,2356,3988,2362,3989,2359,3990,2360,3991,2361,3992,2367,3995,2361,3996,2392,3997,2430,3998,2389,3999,2366,4002,2363,4003,2360,4004,2364,4006,2352,4007,2354,4010,2366,4011,2366,4012,2358,4013,2383,4014,2394,4018,2383,4019,2404,4020,2394,4020,2392,4021,2397,4025,2392,4026,2398,4027,2403,4028,2407,4029,2416,4032,2410,4033,2411,4035,2387,4036,2411,4037,2426,4040,2424,4041,2443,4041,2452,4043,2474,4044,2478,4047,2464,4048,2455,4049,2452,4050,2441,4051,2441,4055,2471,4056,2482,4057,2484,4058,2487,4059,2513,4063,2513,4064,2526,4065,2528,4065,2514,4066,2520,4069,2519,4070,2522,4072,2525,4073,2525,4074,2525,4077,2542,4078,2545,4079,2543,4081,2543,4082,2568,4085,2560,4085,2606,4086,2574,4087,2563,4088,2571,4092,2581,4093,2584,4094,2617,4095,2613,4096,2622,4100,2624,4101,2620,4102,2588,4103,2625,4104,2662,4107,2646,4108,2651,4109,2661,4110,2652,4111,2682,4114,2677,4115,2663,4116,2652,4118,2653,4119,2643,4122,2648,4123,2637,4124,2645,4125,2663,4126,2656,4129,2655,4130,2638,4131,2636,4132,2631,4133,2639,4137,2645,4138,2646,4139,2669,4140,2683,4141,2669,4144,2655,4145,2646,4147,2640,4148,2655,4149,2633,4152,2678,4152,2720,4153,2731,4154,2720,4156,2716,4159,2706,4160,2698,4161,2731,4162,2736,4163,2740,4167,2720,4168,2713,4169,2719,4170,2720,4171,2721,4174,2720,4175,2733,4176,2740,4177,2725,4178,2725,4181,2725,4182,2730,4184,2741,4185,2741,4186,2747,4189,2749,4190,2760,4191,2782,4192,2787,4194,2785,4197,2788,4197,2779,4198,2750,4199,2751,4200,2752,4204,2751,4205,2750,4206,2688,4207,2649,4208,2649,4212,2606,4213,2569,4214,2529,4215,2532,4216,2556,4218,2522,4219,2489,4221,2469,4222,2480,4223,2517,4226,2503,4227,2531,4228,2509,4229,2505,4231,2522,4234,2520,4235,2543,4236,2539,4237,2549,4238,2571,4241,2543,4242,2463,4243,2387,4244,2404,4245,2396,4249,2376,4250,2339,4251,2324,4252,2371,4253,2383,4256,2373,4257,2383,4259,2382,4260,2389,4261,2412,4263,2357,4264,2363,4265,2375,4266,2366,4268,2335,4271,2380,4272,2398,4273,2370,4274,2348,4275,2378,4279,2385,4280,2446,4281,2440,4282,2420,4283,2346,4286,2361,4287,2375,4288,2413,4289,2412,4290,2438,4293,2454,4294,2437,4296,2454,4297,2459,4298,2487,4301,2486,4302,2485,4303,2469e" filled="false" stroked="true" strokeweight="1pt" strokecolor="#fcaf17">
              <v:path arrowok="t"/>
              <v:stroke dashstyle="solid"/>
            </v:shape>
            <v:shape style="position:absolute;left:966;top:382;width:3336;height:1829" coordorigin="967,383" coordsize="3336,1829" path="m967,665l968,677,969,686,971,711,974,693,975,692,976,690,976,676,977,655,981,634,982,634,983,647,984,632,985,648,988,634,990,643,991,619,992,619,993,588,996,588,997,580,998,588,999,619,1000,607,1003,612,1004,621,1005,639,1006,649,1008,651,1011,627,1012,618,1013,613,1014,648,1015,662,1019,670,1020,670,1020,677,1021,670,1022,652,1025,678,1027,700,1028,750,1029,725,1030,731,1033,753,1034,753,1036,740,1037,758,1038,746,1041,713,1042,729,1042,755,1043,735,1045,736,1048,733,1049,725,1050,730,1051,733,1052,711,1056,698,1057,702,1058,703,1059,691,1060,682,1063,680,1065,682,1065,673,1066,680,1067,664,1070,634,1071,638,1072,649,1074,645,1075,644,1078,631,1079,646,1080,670,1081,683,1083,677,1086,674,1086,688,1087,697,1088,683,1089,663,1093,664,1094,698,1095,694,1096,693,1097,681,1100,698,1102,705,1103,700,1104,682,1105,693,1108,678,1109,670,1109,664,1111,660,1112,640,1115,618,1116,625,1117,604,1118,593,1120,597,1123,588,1124,588,1125,577,1126,584,1127,577,1130,547,1131,560,1132,530,1133,540,1134,461,1137,472,1139,450,1140,383,1141,428,1142,418,1145,444,1146,455,1147,480,1149,457,1150,431,1153,455,1153,478,1154,479,1155,480,1157,472,1160,508,1161,525,1162,500,1163,500,1164,455,1168,436,1169,453,1170,508,1171,477,1172,461,1175,475,1176,501,1177,495,1178,503,1179,510,1182,541,1183,541,1184,557,1186,560,1187,608,1190,615,1191,597,1192,625,1193,602,1195,612,1197,645,1198,620,1199,608,1200,559,1201,591,1205,576,1206,596,1207,610,1208,608,1209,636,1212,630,1214,650,1215,665,1216,646,1217,651,1219,669,1220,687,1221,712,1223,691,1224,719,1227,709,1228,709,1229,700,1230,738,1231,720,1235,779,1236,806,1237,787,1238,768,1239,743,1242,748,1243,748,1244,739,1245,704,1246,632,1249,666,1251,663,1252,661,1253,663,1254,690,1257,683,1258,704,1259,715,1261,698,1262,722,1264,661,1265,661,1266,657,1267,657,1268,663,1272,645,1273,646,1274,655,1275,698,1276,726,1280,770,1281,763,1282,763,1283,792,1284,773,1286,764,1288,777,1289,777,1290,736,1291,790,1294,801,1295,792,1296,773,1298,794,1299,800,1302,832,1303,832,1304,815,1305,820,1306,866,1309,852,1310,889,1311,876,1312,906,1313,906,1317,916,1318,985,1319,939,1320,903,1321,948,1324,940,1326,976,1327,956,1328,926,1329,904,1331,857,1332,834,1333,915,1335,867,1336,816,1339,804,1340,842,1341,860,1342,901,1343,890,1347,835,1348,816,1349,816,1350,785,1351,819,1354,876,1355,898,1356,898,1357,951,1358,952,1361,961,1363,981,1364,1002,1365,985,1366,947,1369,993,1370,999,1371,1043,1373,1013,1373,1063,1376,1057,1377,1057,1378,1130,1379,1072,1380,1010,1384,1078,1385,1071,1386,1027,1387,1026,1388,1060,1392,1062,1393,1034,1394,1065,1395,1055,1395,978,1398,1030,1400,1043,1401,1019,1402,983,1403,940,1406,965,1407,965,1408,908,1410,916,1411,968,1414,954,1415,909,1416,922,1417,926,1417,1010,1421,1075,1422,1056,1423,1024,1424,990,1425,1033,1429,1053,1430,1092,1431,1032,1432,1096,1433,1070,1436,1109,1438,1163,1439,1101,1439,1163,1440,1169,1443,1169,1444,1064,1445,1085,1447,1098,1448,1061,1451,1101,1452,1111,1453,1049,1454,1035,1455,1047,1459,1102,1460,1071,1461,1058,1461,1091,1462,1066,1466,1097,1467,1076,1468,1034,1469,999,1470,981,1473,991,1475,985,1476,1005,1477,983,1478,945,1481,923,1482,942,1483,945,1484,985,1485,974,1488,929,1489,922,1490,894,1491,928,1492,966,1496,971,1497,963,1498,908,1499,914,1500,957,1504,944,1505,950,1505,974,1506,964,1507,916,1510,945,1512,945,1513,906,1514,867,1515,830,1518,839,1519,880,1520,911,1522,873,1523,839,1526,896,1527,867,1528,825,1528,836,1529,780,1533,760,1534,753,1535,781,1536,811,1537,780,1541,799,1542,804,1543,843,1544,829,1545,859,1548,893,1550,891,1550,876,1551,898,1552,887,1555,887,1556,921,1557,934,1559,963,1560,969,1563,895,1564,944,1565,954,1566,898,1567,872,1571,836,1572,856,1572,831,1573,821,1574,873,1578,825,1579,871,1580,855,1581,852,1582,898,1585,905,1586,892,1588,867,1589,851,1590,920,1593,921,1593,887,1594,929,1596,913,1597,935,1600,961,1601,973,1602,961,1603,975,1604,964,1608,949,1609,992,1610,995,1611,1000,1612,997,1616,973,1616,973,1617,1010,1618,1026,1619,1060,1622,1026,1623,1042,1625,1087,1626,1057,1627,1052,1630,1013,1631,1157,1632,1133,1634,1135,1635,1074,1637,959,1638,940,1639,950,1640,934,1641,921,1645,922,1646,1041,1647,924,1648,964,1649,1000,1653,1004,1654,1072,1655,1036,1656,955,1657,871,1660,837,1660,837,1662,720,1663,758,1664,736,1667,728,1668,771,1669,823,1671,884,1672,856,1675,841,1676,835,1677,762,1678,742,1679,681,1682,681,1683,675,1684,768,1685,791,1686,800,1690,757,1691,792,1692,792,1693,840,1694,788,1697,859,1698,904,1700,966,1701,1060,1702,1204,1704,1113,1705,1052,1706,1153,1708,1196,1709,1196,1712,1212,1713,1299,1714,1324,1715,1335,1716,1383,1720,1302,1721,1293,1722,1341,1723,1315,1724,1352,1727,1368,1728,1392,1729,1522,1730,1572,1731,1640,1734,1619,1735,1605,1737,1607,1738,1598,1739,1598,1742,1625,1743,1624,1744,1643,1745,1554,1747,1554,1749,1479,1750,1423,1751,1444,1752,1424,1753,1450,1757,1464,1758,1507,1759,1513,1760,1566,1761,1559,1765,1503,1766,1503,1767,1464,1768,1367,1769,1330,1771,1322,1772,1302,1774,1367,1775,1303,1776,1215,1779,1223,1780,1292,1781,1216,1782,1202,1784,1214,1787,1180,1788,1192,1789,1272,1790,1300,1791,1300,1794,1238,1795,1238,1796,1360,1797,1308,1798,1249,1802,1285,1803,1300,1804,1286,1805,1225,1806,1192,1809,1178,1810,1248,1812,1239,1813,1191,1813,1278,1816,1255,1817,1257,1818,1194,1819,1254,1821,1288,1824,1271,1825,1241,1826,1212,1827,1451,1828,1445,1832,1438,1833,1426,1834,1413,1835,1373,1836,1398,1839,1392,1840,1409,1841,1436,1842,1449,1843,1395,1846,1334,1847,1310,1849,1317,1850,1335,1851,1297,1854,1298,1855,1327,1856,1362,1857,1371,1858,1340,1861,1283,1862,1335,1863,1306,1864,1284,1865,1294,1869,1261,1870,1296,1871,1251,1872,1208,1873,1199,1877,1182,1878,1188,1879,1186,1880,1186,1881,1108,1883,1128,1884,1183,1886,1183,1887,1211,1888,1222,1891,1203,1892,1154,1893,1151,1894,1181,1896,1092,1899,1052,1900,1052,1901,1002,1902,910,1902,965,1906,1031,1907,920,1908,945,1909,979,1910,894,1914,846,1915,837,1916,841,1917,800,1918,848,1921,878,1922,915,1924,949,1925,934,1925,863,1928,889,1929,938,1930,969,1931,938,1933,1006,1936,1010,1937,1036,1938,1010,1939,1009,1940,1031,1944,1031,1945,1027,1946,1054,1946,1122,1947,1072,1951,1122,1952,1095,1953,1036,1954,971,1955,989,1958,949,1959,971,1961,1033,1962,1001,1963,949,1966,947,1967,917,1968,938,1969,950,1970,980,1973,1046,1974,975,1975,948,1976,919,1977,919,1981,871,1982,910,1983,964,1984,934,1985,991,1989,1004,1990,1055,1990,1036,1991,1060,1992,1071,1995,1005,1996,1050,1998,1070,1999,1075,2000,1062,2003,1065,2004,1087,2005,1102,2006,1135,2008,1116,2011,1069,2012,1069,2013,1051,2013,1057,2014,1123,2018,1129,2019,1094,2020,1075,2021,1069,2022,1112,2026,1077,2027,1066,2028,1080,2029,1091,2030,1108,2033,1141,2034,1164,2035,1161,2036,1153,2037,1213,2040,1197,2041,1196,2042,1182,2043,1217,2045,1184,2048,1117,2049,1117,2050,1133,2051,1101,2052,1081,2056,1107,2057,1118,2057,1141,2058,1121,2059,1106,2063,1071,2064,1038,2065,1091,2066,1106,2067,1065,2070,1124,2071,1110,2073,1082,2074,1053,2075,1052,2078,1062,2078,1068,2079,1070,2080,1070,2082,1086,2085,1099,2086,1142,2087,1151,2088,1130,2089,1143,2093,1132,2094,1143,2095,1168,2096,1191,2097,1191,2100,1222,2102,1228,2102,1186,2103,1177,2104,1140,2107,1097,2108,1115,2110,1137,2111,1114,2112,1081,2115,1055,2116,1061,2117,1046,2118,1039,2120,1096,2123,1068,2123,1004,2124,968,2125,969,2126,943,2130,943,2131,928,2132,949,2133,956,2134,934,2137,934,2139,938,2140,964,2141,932,2142,935,2145,930,2146,937,2147,993,2148,953,2149,979,2152,1004,2153,1004,2154,998,2155,1023,2157,1052,2160,1042,2161,1031,2162,1034,2163,1024,2164,1028,2167,1052,2168,1019,2169,1025,2170,992,2171,1042,2174,1061,2176,1065,2177,1025,2178,1003,2179,994,2182,1005,2183,1005,2185,1019,2186,980,2187,951,2190,964,2190,950,2191,1005,2192,1001,2194,1031,2197,1041,2198,1043,2199,1043,2200,1039,2201,1054,2205,1016,2206,997,2207,1006,2208,998,2209,997,2211,1015,2213,1016,2214,1038,2215,1048,2216,1031,2219,1029,2220,1043,2222,1032,2223,951,2224,934,2227,945,2228,937,2229,944,2230,957,2232,940,2234,902,2235,884,2236,898,2237,943,2238,927,2242,934,2243,953,2244,965,2245,944,2246,957,2249,987,2251,972,2252,973,2253,1004,2254,989,2256,971,2257,973,2258,1029,2260,994,2261,1013,2264,1047,2265,1034,2266,1080,2267,1091,2269,1163,2272,1145,2273,1096,2274,1102,2275,1078,2276,1101,2279,1135,2280,1118,2281,1185,2282,1175,2283,1250,2286,1237,2288,1254,2289,1272,2290,1260,2291,1178,2294,1202,2295,1202,2296,1219,2298,1181,2299,1170,2301,1248,2302,1278,2303,1260,2304,1263,2306,1194,2309,1237,2310,1227,2311,1202,2312,1222,2313,1258,2317,1242,2318,1231,2319,1269,2320,1291,2321,1280,2323,1295,2325,1339,2326,1372,2327,1381,2328,1375,2331,1357,2332,1357,2333,1382,2335,1357,2336,1333,2339,1322,2340,1321,2341,1292,2342,1333,2343,1360,2346,1396,2347,1379,2348,1381,2349,1420,2350,1390,2354,1360,2355,1362,2356,1337,2357,1365,2358,1369,2361,1412,2363,1382,2364,1414,2365,1394,2366,1419,2368,1458,2369,1453,2370,1486,2372,1528,2373,1513,2376,1548,2377,1600,2378,1564,2379,1567,2381,1593,2384,1574,2385,1580,2386,1634,2387,1610,2387,1640,2391,1557,2392,1617,2393,1644,2394,1588,2395,1563,2398,1524,2400,1524,2401,1576,2402,1548,2403,1496,2406,1477,2407,1497,2408,1529,2410,1506,2411,1482,2413,1494,2414,1510,2415,1574,2416,1582,2417,1586,2421,1557,2422,1601,2423,1632,2424,1616,2425,1613,2429,1611,2430,1630,2431,1632,2431,1668,2432,1671,2435,1668,2437,1668,2438,1647,2439,1652,2440,1610,2443,1580,2444,1607,2445,1624,2447,1624,2448,1592,2451,1588,2452,1587,2453,1545,2454,1505,2455,1534,2458,1564,2459,1554,2460,1578,2461,1583,2462,1629,2466,1611,2467,1608,2468,1554,2469,1578,2470,1578,2473,1508,2475,1421,2475,1478,2476,1454,2477,1438,2480,1450,2481,1482,2482,1495,2484,1426,2485,1426,2488,1449,2489,1471,2490,1480,2491,1397,2492,1381,2496,1372,2497,1409,2498,1304,2499,1233,2499,1258,2503,1205,2504,1230,2505,1132,2506,1108,2507,1157,2510,1205,2512,1203,2513,1220,2514,1196,2515,1177,2518,1175,2519,1208,2520,1133,2521,1196,2522,1190,2525,1190,2526,1207,2527,1210,2528,1142,2529,1174,2533,1207,2534,1227,2535,1201,2536,1189,2537,1223,2541,1209,2542,1209,2542,1185,2543,1199,2544,1144,2547,1167,2549,1173,2550,1212,2551,1168,2552,1182,2555,1215,2556,1191,2557,1160,2559,1142,2560,1109,2563,1064,2564,1066,2564,1020,2565,1060,2566,1042,2570,1076,2571,1082,2572,1088,2573,1080,2574,1101,2578,1097,2579,1097,2580,1158,2581,1147,2582,1162,2585,1180,2587,1173,2587,1185,2588,1147,2589,1107,2592,1136,2593,1126,2594,1109,2596,1145,2597,1202,2600,1178,2601,1201,2602,1230,2603,1286,2604,1249,2608,1244,2608,1217,2609,1217,2610,1206,2611,1179,2615,1161,2616,1164,2617,1138,2618,1163,2619,1148,2622,1157,2624,1166,2625,1138,2626,1104,2627,1100,2630,1083,2631,1081,2631,1125,2633,1141,2634,1125,2637,1165,2638,1180,2639,1188,2640,1165,2641,1169,2645,1169,2646,1186,2647,1214,2648,1190,2649,1213,2652,1224,2653,1232,2654,1247,2655,1264,2656,1298,2659,1298,2661,1296,2662,1267,2663,1295,2664,1280,2667,1304,2668,1317,2669,1333,2671,1300,2672,1303,2675,1316,2675,1326,2676,1333,2677,1324,2678,1360,2682,1352,2683,1352,2684,1359,2685,1420,2686,1377,2690,1398,2691,1393,2692,1391,2693,1420,2694,1391,2696,1404,2698,1395,2699,1338,2700,1400,2701,1423,2704,1413,2705,1408,2706,1394,2708,1395,2709,1427,2712,1448,2713,1413,2714,1362,2715,1319,2716,1294,2720,1281,2720,1281,2721,1309,2722,1315,2723,1302,2727,1357,2728,1409,2729,1432,2730,1432,2731,1395,2734,1418,2736,1406,2737,1435,2738,1411,2739,1369,2741,1395,2742,1375,2743,1399,2745,1389,2746,1403,2749,1477,2750,1505,2751,1571,2752,1568,2753,1676,2757,1593,2758,1711,2759,1743,2760,1811,2761,1715,2764,1755,2765,1733,2766,1775,2767,1806,2768,1857,2771,1862,2772,1841,2774,1816,2775,1740,2776,1774,2779,1794,2780,1762,2781,1802,2783,1773,2784,1822,2786,1896,2787,1896,2788,1897,2789,1865,2790,1896,2794,1925,2795,1913,2796,1891,2797,1897,2798,1846,2802,1862,2803,1909,2804,1913,2805,1958,2806,2028,2808,1971,2809,1935,2811,1897,2812,1892,2813,1884,2816,1924,2817,2004,2818,1973,2820,1943,2821,1893,2824,1849,2825,1849,2826,1812,2827,1779,2828,1794,2831,1759,2832,1808,2833,1796,2834,1804,2835,1789,2839,1772,2840,1766,2841,1829,2842,1783,2843,1684,2846,1723,2847,1827,2849,1892,2850,1894,2851,1851,2853,1870,2854,1869,2855,1849,2857,1907,2858,1873,2861,1873,2862,1875,2863,1879,2864,1902,2865,1922,2869,1898,2870,1923,2871,1943,2872,1961,2873,1961,2876,1921,2877,1915,2878,1905,2879,1864,2880,1854,2883,1883,2884,1877,2886,1853,2887,1882,2888,1913,2891,1867,2892,1894,2893,1918,2895,1952,2895,1949,2898,1980,2899,2000,2900,1944,2901,1923,2902,1930,2906,1891,2907,1891,2908,1898,2909,1940,2910,1951,2914,1960,2915,1960,2916,1923,2917,1907,2917,1901,2920,1920,2921,1920,2923,1914,2924,1945,2925,1936,2928,1967,2929,1967,2930,1972,2931,1952,2933,1909,2936,1885,2937,1870,2938,1866,2939,1899,2940,1931,2943,1953,2944,1976,2945,2002,2946,1986,2947,1989,2951,1938,2952,1947,2953,1914,2954,1910,2955,1900,2958,1922,2959,1928,2961,1944,2961,1948,2962,1920,2965,1909,2966,1909,2967,1881,2968,1910,2970,1914,2973,1925,2974,1951,2975,1943,2976,1928,2977,1897,2981,1923,2982,1903,2983,1937,2983,1922,2984,1902,2988,1894,2989,1893,2990,1844,2991,1773,2992,1766,2995,1758,2996,1716,2998,1724,2999,1754,3000,1764,3003,1788,3004,1779,3005,1811,3005,1804,3007,1825,3010,1797,3011,1811,3012,1752,3013,1791,3014,1813,3018,1877,3019,1881,3020,1914,3021,1889,3022,1879,3026,1913,3027,1913,3027,1906,3028,1917,3029,1921,3032,1922,3033,1937,3035,1918,3036,1912,3037,1935,3040,1935,3041,1945,3042,1929,3043,1938,3045,1936,3048,1964,3049,1967,3049,1983,3050,1991,3051,1987,3055,2001,3056,2038,3057,2036,3058,2041,3059,2076,3063,2062,3064,2053,3065,2039,3066,2057,3067,2035,3070,2054,3071,2054,3072,2050,3073,2111,3074,2141,3077,2195,3078,2158,3079,2130,3080,2088,3082,2098,3085,2097,3086,2122,3087,2083,3088,2117,3089,2092,3093,2124,3093,2125,3094,2102,3095,2083,3096,2104,3100,2072,3101,2109,3102,2097,3103,2103,3104,2123,3107,2087,3108,2118,3110,2097,3111,2097,3112,2112,3115,2135,3115,2153,3116,2160,3117,2152,3119,2172,3122,2164,3123,2171,3124,2153,3125,2159,3126,2150,3130,2177,3131,2192,3132,2212,3133,2205,3134,2185,3138,2130,3138,2151,3139,2167,3140,2137,3141,2161,3144,2117,3145,2115,3147,2084,3148,2073,3149,2071,3152,2085,3153,2082,3154,2045,3155,2006,3157,1994,3160,2006,3160,2009,3161,2013,3162,2066,3163,2073,3167,2069,3168,2087,3169,2095,3170,2089,3171,2104,3175,2140,3176,2140,3177,2127,3178,2115,3179,2075,3182,2080,3182,2087,3184,2064,3185,2035,3186,2053,3189,1982,3190,1993,3191,2010,3192,2028,3194,2032,3197,2038,3198,2060,3199,2082,3200,2112,3201,2090,3204,2096,3205,2102,3206,2104,3207,2108,3208,2078,3212,2042,3213,2042,3214,2058,3215,2079,3216,2081,3219,2087,3220,2082,3222,2053,3223,2001,3224,1992,3226,2029,3227,2002,3228,2030,3229,2015,3231,1997,3234,2037,3235,2052,3236,2052,3237,2064,3238,2046,3242,2051,3243,2067,3244,2035,3245,2088,3246,2122,3249,2124,3250,2124,3251,2130,3252,2131,3253,2129,3256,2134,3257,2116,3259,2090,3260,2084,3261,2084,3264,2078,3265,2091,3266,2105,3267,2109,3269,2115,3271,2114,3272,2112,3273,2119,3274,2127,3275,2129,3279,2110,3280,2111,3281,2093,3282,2070,3283,2054,3286,2066,3288,2032,3289,2009,3290,2016,3291,2018,3293,2036,3294,2031,3296,2031,3297,2041,3298,2050,3301,2067,3302,2038,3303,2038,3304,1998,3306,1960,3309,1964,3310,1964,3311,1978,3312,1984,3313,1965,3316,1979,3317,1989,3318,1994,3319,2004,3320,1974,3323,1990,3325,1990,3326,1991,3327,2000,3328,1988,3331,1938,3332,1930,3334,1912,3335,1917,3335,1919,3338,1902,3339,1931,3340,1910,3341,1929,3343,1932,3346,1933,3347,1926,3348,1919,3349,1893,3350,1923,3354,1920,3355,1920,3356,1906,3357,1914,3358,1930,3360,1936,3362,1986,3363,1979,3364,1971,3365,1981,3368,1997,3369,1980,3371,1969,3372,1948,3373,1919,3376,1893,3377,1883,3378,1904,3379,1901,3380,1899,3383,1919,3384,1938,3385,1964,3386,1937,3387,1960,3391,1954,3392,1955,3393,1961,3394,1992,3395,1989,3398,1990,3400,1998,3401,1984,3402,2008,3402,2034,3405,2060,3406,2044,3408,2041,3409,2014,3410,2022,3413,2054,3414,2075,3415,2053,3416,2066,3418,2072,3421,2061,3422,2066,3423,2059,3424,2060,3424,2059,3428,2080,3429,2076,3430,2073,3431,2092,3432,2094,3435,2040,3437,2026,3438,2016,3439,2022,3440,2022,3443,1978,3444,1965,3445,1938,3447,1955,3447,1981,3450,1949,3451,1939,3452,1956,3453,1906,3455,1911,3458,1915,3459,1915,3460,1841,3461,1859,3462,1862,3466,1851,3467,1853,3467,1837,3468,1860,3469,1870,3472,1823,3474,1803,3475,1815,3476,1796,3477,1829,3480,1842,3481,1817,3482,1815,3484,1736,3485,1697,3488,1641,3489,1634,3490,1603,3491,1633,3492,1664,3495,1659,3496,1663,3497,1664,3498,1648,3499,1648,3503,1536,3504,1574,3505,1579,3506,1583,3507,1610,3510,1610,3511,1630,3512,1633,3513,1652,3514,1635,3517,1656,3518,1659,3519,1647,3521,1609,3522,1613,3525,1617,3526,1598,3527,1591,3528,1605,3530,1542,3533,1591,3534,1579,3535,1575,3535,1595,3536,1607,3540,1611,3541,1590,3542,1542,3543,1540,3544,1516,3547,1487,3549,1459,3550,1488,3551,1451,3552,1454,3555,1488,3556,1506,3556,1541,3558,1518,3559,1520,3562,1508,3563,1508,3564,1471,3565,1455,3567,1409,3570,1431,3571,1444,3572,1421,3573,1448,3574,1449,3578,1461,3579,1470,3579,1478,3580,1559,3581,1526,3584,1534,3586,1551,3587,1575,3588,1589,3589,1578,3592,1589,3593,1597,3594,1576,3596,1593,3597,1600,3600,1579,3600,1589,3601,1587,3602,1571,3604,1561,3607,1559,3608,1559,3609,1536,3610,1569,3611,1607,3615,1612,3616,1599,3617,1642,3618,1648,3619,1638,3622,1644,3623,1637,3624,1647,3625,1629,3626,1619,3629,1585,3630,1594,3631,1560,3633,1575,3634,1597,3637,1522,3638,1522,3639,1508,3640,1546,3641,1562,3644,1555,3645,1574,3646,1551,3647,1505,3648,1512,3652,1533,3653,1540,3654,1550,3655,1534,3656,1534,3659,1528,3661,1502,3662,1509,3663,1480,3664,1461,3667,1471,3667,1479,3668,1499,3670,1473,3671,1462,3674,1469,3675,1461,3676,1484,3677,1452,3678,1435,3682,1455,3683,1434,3684,1408,3685,1408,3686,1402,3689,1396,3690,1413,3691,1382,3692,1382,3693,1402,3696,1400,3698,1420,3699,1429,3700,1406,3701,1419,3704,1473,3705,1487,3706,1464,3708,1453,3709,1478,3711,1488,3712,1488,3713,1482,3714,1464,3715,1508,3719,1537,3720,1521,3721,1520,3722,1554,3723,1543,3727,1567,3728,1601,3729,1575,3730,1555,3731,1539,3733,1549,3735,1556,3736,1529,3737,1511,3738,1541,3741,1533,3742,1533,3743,1550,3745,1532,3746,1525,3749,1534,3750,1530,3751,1551,3752,1569,3753,1584,3756,1578,3757,1600,3758,1551,3759,1548,3760,1531,3764,1505,3765,1510,3766,1516,3767,1536,3768,1579,3771,1574,3773,1556,3774,1565,3775,1515,3776,1515,3778,1529,3779,1537,3780,1527,3782,1554,3783,1558,3786,1537,3787,1536,3788,1520,3789,1492,3790,1495,3794,1534,3795,1543,3796,1554,3797,1549,3798,1573,3801,1585,3802,1574,3803,1583,3804,1582,3805,1534,3808,1534,3810,1537,3811,1541,3812,1548,3813,1556,3816,1564,3817,1546,3818,1550,3820,1573,3820,1590,3823,1606,3824,1593,3825,1602,3826,1604,3827,1606,3831,1601,3832,1582,3833,1607,3834,1640,3835,1666,3839,1648,3840,1637,3841,1653,3842,1640,3843,1631,3845,1641,3847,1641,3848,1650,3849,1685,3850,1672,3853,1666,3854,1640,3855,1603,3857,1600,3858,1608,3861,1607,3862,1600,3863,1580,3864,1582,3865,1605,3868,1602,3869,1606,3870,1578,3871,1610,3872,1592,3876,1600,3877,1589,3878,1614,3879,1624,3880,1637,3883,1635,3885,1636,3886,1618,3887,1588,3888,1582,3890,1582,3891,1598,3892,1625,3894,1628,3895,1635,3898,1644,3899,1628,3900,1628,3901,1637,3902,1676,3906,1658,3907,1666,3908,1669,3909,1667,3909,1647,3913,1666,3914,1656,3915,1670,3916,1621,3917,1618,3920,1650,3922,1655,3923,1653,3924,1661,3925,1689,3928,1684,3929,1681,3930,1670,3932,1688,3932,1701,3935,1731,3936,1704,3937,1700,3938,1687,3939,1696,3943,1699,3944,1710,3945,1701,3946,1722,3947,1733,3951,1727,3952,1727,3953,1688,3953,1699,3954,1672,3957,1668,3958,1664,3960,1650,3961,1632,3962,1628,3965,1595,3966,1605,3967,1603,3969,1588,3970,1590,3973,1611,3974,1616,3975,1636,3976,1616,3976,1647,3980,1635,3981,1659,3982,1653,3983,1704,3984,1684,3988,1683,3989,1688,3990,1726,3991,1735,3992,1739,3995,1754,3996,1754,3997,1794,3998,1824,3999,1815,4002,1796,4003,1797,4004,1781,4006,1784,4007,1755,4010,1757,4011,1760,4012,1742,4013,1734,4014,1738,4018,1723,4019,1721,4020,1725,4020,1722,4021,1700,4025,1745,4026,1714,4027,1714,4028,1710,4029,1725,4032,1734,4033,1723,4035,1736,4036,1715,4037,1725,4040,1739,4041,1741,4041,1767,4043,1774,4044,1774,4047,1811,4048,1777,4049,1749,4050,1758,4051,1781,4055,1750,4056,1775,4057,1799,4058,1823,4059,1824,4063,1863,4064,1844,4065,1872,4065,1836,4066,1798,4069,1822,4070,1824,4072,1773,4073,1775,4074,1775,4077,1780,4078,1803,4079,1811,4081,1819,4082,1819,4085,1850,4085,1890,4086,1934,4087,1920,4088,1894,4092,1929,4093,1948,4094,1949,4095,1969,4096,2035,4100,1977,4101,1977,4102,2000,4103,1957,4104,1961,4107,1994,4108,1979,4109,1980,4110,2029,4111,2011,4114,2061,4115,2046,4116,1989,4118,2013,4119,1980,4122,1921,4123,1910,4124,1901,4125,1889,4126,1903,4129,1870,4130,1870,4131,1825,4132,1850,4133,1832,4137,1834,4138,1860,4139,1897,4140,1906,4141,1881,4144,1896,4145,1854,4147,1837,4148,1839,4149,1840,4152,1779,4152,1804,4153,1833,4154,1845,4156,1841,4159,1843,4160,1864,4161,1876,4162,1935,4163,1914,4167,1933,4168,1940,4169,1960,4170,1935,4171,1904,4174,1919,4175,1923,4176,1935,4177,1970,4178,1941,4181,1978,4182,1949,4184,1954,4185,1946,4186,1918,4189,1924,4190,1932,4191,1947,4192,1952,4194,1949,4197,1963,4197,1951,4198,1940,4199,1905,4200,1914,4204,1939,4205,1934,4206,1894,4207,1876,4214,1803,4215,1775,4216,1807,4218,1822,4219,1758,4221,1773,4222,1750,4223,1777,4226,1820,4227,1775,4228,1749,4229,1769,4231,1798,4234,1789,4235,1789,4236,1824,4237,1830,4238,1827,4241,1834,4242,1806,4243,1764,4244,1713,4245,1744,4249,1696,4250,1708,4251,1684,4252,1662,4253,1715,4256,1708,4257,1726,4259,1748,4260,1744,4261,1735,4263,1773,4264,1717,4265,1699,4266,1718,4268,1698,4271,1666,4272,1737,4273,1723,4274,1690,4275,1709,4279,1709,4280,1758,4281,1773,4282,1804,4283,1742,4286,1705,4287,1678,4288,1705,4289,1733,4290,1735,4293,1737,4294,1728,4296,1753,4297,1759,4298,1789,4301,1787,4302,1807,4303,1792e" filled="false" stroked="true" strokeweight="1pt" strokecolor="#b01c88">
              <v:path arrowok="t"/>
              <v:stroke dashstyle="solid"/>
            </v:shape>
            <v:shape style="position:absolute;left:966;top:324;width:3336;height:1908" coordorigin="967,325" coordsize="3336,1908" path="m967,701l968,686,969,693,971,680,974,686,975,682,976,678,976,660,977,637,981,639,982,645,983,643,984,637,985,638,988,648,990,644,991,635,992,612,993,601,996,588,997,599,998,604,999,592,1000,595,1003,601,1004,602,1005,613,1006,631,1008,606,1011,600,1012,611,1013,613,1014,662,1015,658,1019,651,1020,644,1020,655,1021,631,1022,653,1025,662,1027,680,1028,682,1029,686,1030,690,1033,701,1034,694,1036,693,1037,690,1038,670,1041,674,1042,692,1042,707,1043,686,1045,685,1048,672,1049,665,1050,665,1051,650,1052,633,1056,630,1057,614,1058,620,1059,607,1060,601,1063,598,1065,576,1065,591,1066,585,1067,585,1070,585,1071,577,1072,576,1074,559,1075,538,1078,550,1079,547,1080,568,1081,556,1083,557,1086,562,1086,562,1087,562,1088,546,1089,534,1093,569,1094,557,1095,542,1096,525,1097,536,1100,536,1102,547,1103,549,1104,540,1105,550,1108,527,1109,525,1109,531,1111,520,1112,514,1115,511,1116,514,1117,490,1118,498,1120,486,1123,486,1124,485,1125,478,1126,474,1127,458,1130,457,1131,444,1132,461,1133,425,1134,405,1137,409,1139,383,1140,366,1141,365,1142,361,1145,356,1146,366,1147,352,1149,348,1150,339,1153,356,1153,363,1154,383,1155,380,1157,364,1160,386,1161,365,1162,352,1163,340,1164,327,1168,325,1169,372,1170,373,1171,364,1172,347,1175,363,1176,354,1177,387,1178,388,1179,436,1182,433,1183,436,1184,448,1186,476,1187,483,1190,499,1191,478,1192,483,1193,469,1195,494,1197,489,1198,485,1199,443,1200,461,1201,472,1205,470,1206,494,1207,515,1208,528,1209,530,1212,533,1214,560,1215,520,1216,536,1217,529,1219,529,1220,541,1221,564,1223,567,1224,564,1227,545,1228,542,1229,562,1230,569,1231,598,1235,619,1236,612,1237,612,1238,605,1239,630,1242,636,1243,596,1244,573,1245,554,1246,529,1249,533,1251,552,1252,536,1253,533,1254,556,1257,564,1258,577,1259,574,1261,587,1262,584,1264,585,1265,614,1266,578,1267,559,1268,531,1272,528,1273,531,1274,551,1275,577,1276,613,1280,620,1281,613,1282,635,1283,629,1284,626,1286,629,1288,620,1289,595,1290,599,1291,625,1294,625,1295,619,1296,636,1298,655,1299,675,1302,665,1303,669,1304,672,1305,697,1306,715,1309,725,1310,715,1311,740,1312,756,1313,732,1317,739,1318,728,1319,689,1320,732,1321,704,1324,727,1326,752,1327,767,1328,738,1329,696,1331,667,1332,683,1333,621,1335,640,1336,629,1339,648,1340,650,1341,680,1342,727,1343,702,1347,725,1348,725,1349,725,1350,705,1351,740,1354,760,1355,760,1356,787,1357,784,1358,804,1361,803,1363,784,1364,808,1365,808,1366,795,1369,798,1370,810,1371,819,1373,805,1373,793,1376,825,1377,761,1378,795,1379,748,1380,755,1384,772,1385,728,1386,735,1387,773,1388,773,1392,756,1393,799,1394,771,1395,787,1395,783,1398,757,1400,699,1401,704,1402,698,1403,709,1406,687,1407,693,1408,674,1410,675,1411,673,1414,655,1415,661,1416,651,1417,696,1417,756,1421,766,1422,782,1423,748,1424,787,1425,813,1429,829,1430,798,1431,772,1432,800,1433,809,1436,820,1438,798,1439,821,1439,835,1440,835,1443,835,1444,774,1445,772,1447,745,1448,781,1451,804,1452,762,1453,768,1454,758,1455,756,1459,730,1460,730,1461,719,1461,739,1462,771,1466,760,1467,760,1468,713,1469,665,1470,635,1473,664,1475,657,1476,670,1477,618,1478,615,1481,631,1482,655,1483,658,1484,680,1485,624,1488,624,1489,657,1490,638,1491,682,1492,699,1496,693,1497,650,1498,604,1499,594,1500,627,1504,601,1505,615,1505,578,1506,545,1507,557,1510,557,1512,556,1513,539,1514,510,1515,533,1518,536,1519,497,1520,539,1522,494,1523,518,1526,461,1527,465,1528,458,1528,451,1529,404,1533,427,1534,442,1535,444,1536,409,1537,450,1541,459,1542,446,1543,459,1544,510,1545,498,1548,454,1550,441,1550,448,1551,491,1552,522,1555,545,1556,548,1557,562,1559,571,1560,556,1563,557,1564,573,1565,571,1566,562,1567,499,1571,492,1572,518,1572,498,1573,526,1574,522,1578,538,1579,562,1580,586,1581,604,1582,586,1585,603,1586,620,1588,629,1589,653,1590,656,1593,647,1593,679,1594,686,1596,665,1597,694,1600,689,1601,692,1602,705,1603,704,1604,685,1608,685,1609,735,1610,725,1611,753,1612,754,1616,761,1616,744,1617,743,1618,764,1619,796,1622,754,1623,776,1625,768,1626,768,1627,704,1630,757,1631,774,1632,783,1634,782,1635,704,1637,664,1638,670,1639,713,1640,689,1641,717,1645,786,1646,758,1647,766,1648,790,1649,780,1653,850,1654,840,1655,816,1656,788,1657,738,1660,652,1660,618,1662,632,1663,630,1664,649,1667,669,1668,661,1669,718,1671,724,1672,768,1675,758,1676,748,1677,738,1678,720,1679,675,1682,684,1683,688,1684,708,1685,748,1686,810,1690,814,1691,801,1692,841,1693,847,1694,855,1697,833,1698,841,1700,865,1701,929,1702,944,1704,916,1705,953,1706,992,1708,1004,1709,999,1712,1044,1713,1109,1714,1133,1715,1124,1716,1142,1720,1072,1721,1073,1722,1079,1723,1062,1724,1053,1727,1110,1728,1143,1729,1220,1730,1234,1731,1234,1734,1253,1735,1253,1737,1285,1738,1285,1739,1285,1742,1262,1743,1265,1744,1291,1745,1291,1747,1283,1749,1230,1750,1180,1751,1167,1752,1199,1753,1239,1757,1236,1758,1202,1759,1246,1760,1236,1761,1162,1765,1102,1766,1061,1767,1091,1768,1058,1769,972,1771,970,1772,985,1774,996,1775,976,1776,968,1779,974,1780,953,1781,945,1782,971,1784,963,1787,953,1788,1001,1789,1097,1790,1162,1791,1131,1794,1176,1795,1217,1796,1237,1797,1170,1798,1217,1802,1203,1803,1221,1804,1201,1805,1084,1806,1090,1809,1122,1810,1117,1812,1079,1813,1229,1813,1400,1816,1368,1817,1370,1818,1387,1819,1447,1821,1447,1824,1407,1825,1393,1826,1373,1827,1414,1828,1415,1832,1354,1833,1260,1834,1280,1835,1262,1836,1272,1839,1322,1840,1333,1841,1356,1842,1247,1843,1228,1846,1222,1847,1217,1849,1260,1850,1286,1851,1286,1854,1286,1855,1322,1856,1306,1857,1313,1858,1259,1861,1327,1862,1291,1863,1215,1864,1175,1865,1183,1869,1186,1870,1199,1871,1203,1872,1175,1873,1159,1877,1159,1878,1154,1879,1125,1880,1098,1881,1078,1883,1112,1884,1115,1886,1184,1887,1202,1888,1173,1891,1203,1892,1193,1893,1152,1894,1114,1896,1076,1899,1076,1900,1113,1901,1091,1902,1071,1902,1091,1906,1057,1907,1033,1908,1082,1909,1055,1910,1029,1914,1065,1915,1076,1916,1045,1917,995,1918,1022,1921,1073,1922,1062,1924,1114,1925,1089,1925,1111,1928,1140,1929,1147,1930,1156,1931,1158,1933,1142,1936,1180,1937,1143,1938,1092,1939,1092,1940,1099,1944,1126,1945,1111,1946,1132,1946,1052,1947,1071,1951,1103,1952,1075,1953,1049,1954,1055,1955,1044,1958,1033,1959,1049,1961,1018,1962,958,1963,962,1966,961,1967,977,1968,955,1969,970,1970,1045,1973,1009,1974,1025,1975,1035,1976,1070,1977,1050,1981,1049,1982,1034,1983,1045,1984,1046,1985,1092,1989,1131,1990,1110,1990,1143,1991,1129,1992,1115,1995,1121,1996,1158,1998,1184,1999,1177,2000,1177,2003,1177,2004,1175,2005,1182,2006,1157,2008,1144,2011,1134,2012,1114,2013,1078,2013,1110,2014,1140,2018,1141,2019,1132,2020,1100,2021,1079,2022,1075,2026,1084,2027,1058,2028,1068,2029,1092,2030,1126,2033,1120,2034,1128,2035,1139,2036,1179,2037,1206,2040,1229,2041,1224,2042,1232,2043,1244,2045,1203,2048,1234,2049,1223,2050,1180,2051,1151,2052,1134,2056,1127,2057,1153,2057,1083,2058,1074,2059,1094,2063,1080,2064,1117,2065,1121,2066,1095,2067,1112,2070,1094,2071,1064,2073,1033,2074,1001,2075,987,2078,1006,2078,1030,2079,1043,2080,1027,2082,1016,2085,1039,2086,1078,2087,1070,2088,1086,2089,1092,2093,1077,2094,1085,2095,1095,2096,1142,2097,1135,2100,1145,2102,1128,2102,1108,2103,1089,2104,1052,2107,1058,2108,1057,2110,1068,2111,1003,2112,978,2115,990,2116,964,2117,967,2118,985,2120,1024,2123,976,2123,957,2124,922,2125,917,2126,917,2130,917,2131,880,2132,884,2133,909,2134,909,2137,937,2139,910,2140,887,2141,888,2142,883,2145,919,2146,943,2147,932,2148,921,2149,944,2152,942,2153,901,2154,906,2155,943,2157,945,2160,952,2161,965,2162,965,2163,932,2164,950,2167,956,2168,948,2169,947,2170,952,2171,957,2174,928,2176,925,2177,939,2178,888,2179,876,2182,865,2183,883,2185,885,2186,851,2187,816,2190,834,2190,857,2191,901,2192,891,2194,892,2197,870,2198,898,2199,895,2200,910,2201,882,2205,864,2206,887,2207,871,2208,837,2209,857,2211,873,2213,891,2214,901,2215,913,2216,923,2219,940,2220,938,2222,912,2223,883,2224,875,2227,908,2228,898,2229,921,2230,924,2232,924,2234,924,2235,885,2236,863,2237,882,2238,860,2242,859,2243,872,2244,869,2245,864,2246,886,2249,882,2251,869,2252,871,2253,893,2254,866,2256,887,2257,904,2258,916,2260,912,2261,955,2264,955,2265,992,2266,1003,2267,1013,2269,994,2272,953,2273,969,2274,991,2275,987,2276,1024,2279,1027,2280,1024,2281,1066,2282,1116,2283,1125,2286,1125,2288,1161,2289,1115,2290,1089,2291,1102,2294,1102,2295,1106,2296,1120,2298,1097,2299,1130,2301,1140,2302,1152,2303,1125,2304,1110,2306,1155,2309,1114,2310,1110,2311,1117,2312,1139,2313,1114,2317,1128,2318,1151,2319,1161,2320,1185,2321,1185,2323,1187,2325,1180,2326,1199,2327,1219,2328,1197,2331,1215,2332,1201,2333,1195,2335,1191,2336,1210,2339,1208,2340,1188,2341,1176,2342,1185,2343,1203,2346,1195,2347,1195,2348,1196,2349,1191,2350,1157,2354,1149,2355,1124,2356,1135,2357,1163,2358,1206,2361,1195,2363,1229,2364,1222,2365,1249,2366,1254,2368,1245,2369,1237,2370,1288,2372,1300,2373,1298,2376,1333,2377,1324,2378,1341,2379,1348,2381,1364,2384,1366,2385,1411,2386,1428,2387,1436,2387,1432,2391,1432,2392,1464,2393,1416,2394,1401,2395,1378,2398,1391,2400,1423,2401,1387,2402,1354,2403,1320,2406,1323,2407,1351,2408,1340,2410,1310,2411,1316,2413,1302,2414,1320,2415,1392,2416,1401,2417,1359,2421,1391,2422,1411,2423,1423,2424,1403,2425,1392,2429,1411,2430,1395,2431,1427,2431,1412,2432,1443,2435,1432,2437,1449,2438,1433,2439,1433,2440,1402,2443,1391,2444,1371,2445,1376,2447,1400,2448,1393,2451,1407,2452,1345,2453,1298,2454,1299,2455,1330,2458,1347,2459,1353,2460,1369,2461,1390,2462,1378,2466,1367,2467,1351,2468,1295,2469,1298,2470,1277,2473,1243,2475,1225,2475,1240,2476,1185,2477,1184,2480,1210,2481,1242,2482,1207,2484,1194,2485,1205,2488,1205,2489,1258,2490,1194,2491,1171,2492,1167,2496,1177,2497,1145,2498,1109,2499,1132,2499,1126,2503,1106,2504,1082,2505,1081,2506,1075,2507,1108,2510,1148,2512,1136,2513,1135,2514,1139,2515,1133,2518,1133,2519,1133,2520,1105,2521,1150,2522,1184,2525,1184,2526,1153,2527,1109,2528,1120,2529,1128,2533,1132,2534,1108,2535,1069,2536,1080,2537,1082,2541,1077,2542,1056,2542,1068,2543,1041,2544,1039,2547,1049,2549,1065,2550,1041,2551,1039,2552,1057,2555,1058,2556,1034,2557,1018,2559,1007,2560,985,2563,983,2564,980,2564,956,2565,957,2566,974,2570,979,2571,972,2572,982,2573,1010,2574,990,2578,1026,2579,1051,2580,1056,2581,1046,2582,1049,2585,1056,2587,1043,2587,1032,2588,1004,2589,1041,2592,1035,2593,1016,2594,1022,2596,1060,2597,1075,2600,1101,2601,1117,2602,1149,2603,1110,2604,1131,2608,1121,2608,1092,2609,1117,2610,1099,2611,1091,2615,1086,2616,1080,2617,1060,2618,1052,2619,1035,2622,1041,2624,1022,2625,1020,2626,1023,2627,994,2630,987,2631,1041,2631,1035,2633,1045,2634,1087,2637,1108,2638,1103,2639,1096,2640,1114,2641,1114,2645,1114,2646,1136,2647,1101,2648,1139,2649,1139,2652,1139,2653,1168,2654,1182,2655,1178,2656,1176,2659,1189,2661,1182,2662,1154,2663,1183,2664,1183,2667,1177,2668,1186,2669,1182,2671,1173,2672,1191,2675,1209,2675,1191,2676,1202,2677,1207,2678,1212,2682,1212,2683,1208,2684,1229,2685,1229,2686,1217,2690,1218,2691,1189,2692,1208,2693,1214,2694,1239,2696,1225,2698,1206,2699,1222,2700,1257,2701,1246,2704,1242,2705,1232,2706,1246,2708,1269,2709,1274,2712,1264,2713,1218,2714,1184,2715,1160,2716,1156,2720,1168,2720,1185,2721,1221,2722,1193,2723,1244,2727,1294,2728,1292,2729,1277,2730,1283,2731,1296,2734,1318,2736,1306,2737,1294,2738,1248,2739,1284,2741,1317,2742,1300,2743,1339,2745,1344,2746,1392,2749,1414,2750,1431,2751,1446,2752,1475,2753,1464,2757,1487,2758,1459,2759,1559,2760,1559,2761,1539,2764,1537,2765,1529,2766,1582,2767,1657,2768,1617,2771,1612,2772,1615,2774,1568,2775,1575,2776,1572,2779,1572,2780,1572,2781,1520,2783,1556,2784,1599,2786,1670,2787,1673,2788,1650,2789,1636,2790,1687,2794,1725,2795,1721,2796,1708,2797,1658,2798,1673,2802,1718,2803,1715,2804,1706,2805,1747,2806,1732,2808,1708,2809,1650,2811,1663,2812,1653,2813,1705,2816,1741,2817,1785,2818,1735,2820,1713,2821,1676,2824,1633,2825,1627,2826,1589,2827,1633,2828,1603,2831,1638,2832,1681,2833,1664,2834,1666,2835,1635,2839,1629,2840,1653,2841,1684,2842,1600,2843,1589,2846,1679,2847,1792,2849,1758,2850,1715,2851,1737,2853,1751,2854,1764,2855,1806,2857,1795,2858,1747,2861,1793,2862,1822,2863,1811,2864,1779,2865,1762,2869,1785,2870,1798,2871,1811,2872,1803,2873,1739,2876,1762,2877,1776,2878,1743,2879,1759,2880,1746,2883,1724,2884,1779,2886,1783,2887,1830,2888,1812,2891,1843,2892,1831,2893,1845,2895,1834,2895,1865,2898,1851,2899,1842,2900,1868,2901,1864,2902,1867,2906,1867,2907,1867,2908,1875,2909,1902,2910,1895,2914,1895,2915,1872,2916,1866,2917,1863,2917,1873,2920,1886,2921,1856,2923,1883,2924,1876,2925,1899,2928,1899,2929,1902,2930,1907,2931,1858,2933,1832,2936,1802,2937,1797,2938,1807,2939,1837,2940,1850,2943,1886,2944,1898,2945,1862,2946,1833,2947,1794,2951,1801,2952,1774,2953,1784,2954,1759,2955,1807,2958,1810,2959,1826,2961,1837,2961,1814,2962,1783,2965,1759,2966,1770,2967,1805,2968,1823,2970,1836,2973,1846,2974,1852,2975,1823,2976,1800,2977,1834,2981,1812,2982,1842,2983,1834,2983,1830,2984,1826,2988,1857,2989,1819,2990,1736,2991,1719,2992,1682,3000,1765,3003,1737,3004,1773,3005,1798,3005,1803,3007,1802,3010,1791,3011,1817,3012,1799,3013,1824,3014,1824,3018,1824,3019,1896,3020,1874,3021,1856,3022,1876,3026,1881,3027,1848,3027,1832,3028,1824,3029,1812,3032,1837,3033,1849,3035,1827,3036,1846,3037,1834,3040,1840,3041,1847,3042,1871,3043,1874,3045,1894,3048,1894,3049,1923,3049,1936,3050,1895,3051,1904,3055,1946,3056,1937,3057,1947,3058,1964,3059,1970,3063,1959,3064,1946,3065,1994,3066,1991,3067,2002,3070,1998,3071,1990,3072,2056,3073,2095,3074,2115,3077,2115,3078,2115,3079,2050,3080,2025,3082,2068,3085,2056,3086,2033,3087,2004,3088,2011,3089,2038,3093,2042,3093,2015,3094,1991,3095,2027,3096,2014,3100,2039,3101,2032,3102,2031,3103,2054,3104,2008,3107,2025,3108,1997,3110,2012,3111,2040,3112,2070,3115,2076,3115,2076,3116,2086,3117,2102,3119,2091,3122,2117,3123,2113,3124,2125,3125,2102,3126,2121,3130,2127,3131,2130,3132,2133,3133,2123,3134,2095,3138,2093,3138,2127,3139,2103,3140,2140,3141,2082,3144,2111,3145,2062,3147,2079,3148,2054,3149,2092,3152,2081,3153,2062,3154,2023,3155,2017,3157,2027,3160,2030,3160,2009,3161,2045,3162,2076,3163,2093,3167,2093,3168,2112,3169,2105,3170,2130,3171,2121,3175,2111,3176,2123,3177,2114,3178,2080,3179,2094,3182,2070,3182,2069,3184,2024,3185,2035,3186,1961,3189,1982,3190,2006,3191,2025,3192,2045,3194,2026,3197,2036,3198,2034,3199,2099,3200,2079,3201,2081,3204,2072,3205,2083,3206,2094,3207,2086,3208,2052,3212,2070,3213,2072,3214,2055,3215,2045,3216,2073,3219,2057,3220,2026,3222,1979,3223,1977,3224,1992,3226,1981,3227,2019,3228,2007,3229,1975,3231,1993,3234,2028,3235,2015,3236,2003,3237,1997,3238,2003,3242,2020,3243,2022,3244,2048,3245,2041,3246,2060,3249,2067,3250,2070,3251,2050,3252,2058,3253,2059,3256,2037,3257,2002,3259,2000,3260,2004,3261,2006,3264,2009,3265,2002,3266,2041,3267,2049,3269,2040,3271,2016,3272,2020,3273,2034,3274,2049,3275,2049,3279,2033,3280,2016,3281,2008,3282,1988,3283,1985,3286,1972,3288,1940,3289,1934,3290,1940,3291,1970,3293,1967,3294,1967,3296,1967,3297,2007,3298,2001,3301,1998,3302,1998,3303,1918,3304,1876,3306,1854,3309,1871,3310,1897,3311,1900,3312,1863,3313,1869,3316,1892,3317,1898,3318,1909,3319,1890,3320,1903,3323,1881,3325,1896,3326,1908,3327,1900,3328,1878,3331,1855,3332,1864,3334,1849,3335,1855,3335,1854,3338,1862,3339,1841,3340,1850,3341,1847,3343,1849,3346,1841,3347,1841,3348,1788,3349,1789,3350,1791,3354,1791,3355,1794,3356,1783,3357,1824,3358,1820,3360,1833,3362,1889,3363,1897,3364,1892,3365,1941,3368,1924,3369,1896,3371,1899,3372,1871,3373,1848,3376,1869,3377,1891,3378,1892,3379,1894,3380,1905,3383,1928,3384,1962,3385,1941,3386,1948,3387,1953,3391,1975,3392,1981,3393,2013,3394,1991,3395,1991,3398,1991,3400,1988,3401,2000,3402,2023,3402,2062,3405,2031,3406,2009,3408,1984,3409,1991,3410,2010,3413,2019,3414,2008,3415,2032,3416,2045,3418,2044,3421,2049,3422,2018,3423,2031,3424,2011,3424,2034,3428,2050,3429,2042,3430,2044,3431,2070,3432,2013,3435,2013,3437,1981,3438,1994,3439,1985,3440,1934,3443,1934,3444,1927,3445,1911,3447,1939,3447,1931,3450,1915,3451,1906,3452,1924,3453,1914,3455,1925,3458,1925,3459,1895,3460,1873,3461,1893,3462,1868,3466,1871,3467,1849,3467,1862,3468,1852,3469,1834,3472,1803,3474,1787,3475,1796,3476,1812,3477,1839,3480,1831,3481,1804,3482,1811,3484,1731,3485,1679,3488,1605,3489,1620,3490,1657,3491,1667,3492,1654,3495,1664,3496,1680,3497,1676,3498,1676,3499,1626,3503,1626,3504,1650,3505,1660,3506,1676,3507,1705,3510,1695,3511,1725,3512,1713,3513,1727,3514,1713,3517,1724,3518,1707,3519,1664,3521,1665,3522,1693,3525,1694,3526,1701,3527,1682,3528,1657,3530,1646,3533,1624,3534,1621,3535,1619,3535,1617,3536,1627,3540,1625,3541,1560,3542,1540,3543,1519,3544,1508,3547,1488,3549,1519,3550,1504,3551,1501,3552,1506,3555,1506,3556,1560,3556,1542,3558,1556,3559,1554,3562,1524,3563,1509,3564,1509,3565,1449,3567,1481,3570,1472,3571,1442,3572,1448,3573,1475,3574,1488,3578,1502,3579,1480,3579,1450,3580,1497,3581,1486,3584,1493,3586,1546,3587,1567,3588,1569,3589,1587,3592,1587,3593,1589,3594,1591,3596,1597,3597,1575,3600,1587,3600,1585,3601,1593,3602,1565,3604,1572,3607,1560,3608,1533,3609,1513,3610,1556,3611,1572,3615,1559,3616,1606,3617,1622,3618,1608,3619,1618,3622,1617,3623,1624,3624,1648,3625,1613,3626,1595,3629,1601,3630,1561,3631,1560,3633,1579,3634,1535,3637,1522,3638,1523,3639,1523,3640,1541,3641,1548,3644,1557,3645,1556,3646,1552,3647,1504,3648,1518,3652,1531,3653,1548,3654,1538,3655,1543,3656,1531,3659,1492,3661,1506,3662,1466,3663,1458,3664,1469,3667,1459,3667,1474,3668,1477,3670,1460,3671,1461,3674,1471,3675,1471,3676,1452,3677,1433,3678,1444,3682,1432,3683,1424,3684,1424,3685,1424,3686,1377,3689,1399,3690,1400,3691,1400,3692,1397,3693,1400,3696,1424,3698,1434,3699,1420,3700,1423,3701,1468,3704,1490,3705,1493,3706,1475,3708,1501,3709,1492,3711,1497,3712,1495,3713,1476,3714,1507,3715,1526,3719,1521,3720,1506,3721,1528,3722,1534,3723,1552,3727,1558,3728,1556,3729,1559,3730,1532,3731,1548,3733,1541,3735,1537,3736,1499,3737,1515,3738,1511,3741,1516,3742,1529,3743,1536,3745,1501,3746,1511,3749,1518,3750,1530,3751,1540,3752,1564,3753,1541,3756,1573,3757,1553,3758,1540,3759,1516,3760,1510,3764,1507,3765,1512,3766,1529,3767,1555,3768,1568,3771,1562,3773,1563,3774,1555,3775,1521,3776,1530,3778,1554,3779,1547,3780,1553,3782,1565,3783,1541,3786,1535,3787,1532,3788,1518,3789,1527,3790,1557,3794,1567,3795,1554,3796,1554,3797,1591,3798,1592,3801,1582,3802,1598,3803,1583,3804,1571,3805,1571,3808,1571,3810,1543,3811,1564,3812,1555,3813,1581,3816,1566,3817,1555,3818,1564,3820,1578,3820,1579,3823,1579,3824,1572,3825,1568,3826,1575,3827,1558,3831,1534,3832,1557,3833,1600,3834,1633,3835,1614,3839,1605,3840,1589,3841,1575,3842,1571,3843,1580,3845,1580,3847,1578,3848,1621,3849,1629,3850,1614,3853,1591,3854,1571,3855,1549,3857,1556,3858,1565,3861,1549,3862,1534,3863,1540,3864,1539,3865,1527,3868,1526,3869,1514,3870,1533,3871,1535,3872,1520,3876,1534,3877,1531,3878,1574,3879,1579,3880,1580,3883,1562,3885,1549,3886,1527,3887,1524,3888,1520,3890,1532,3891,1567,3892,1564,3894,1582,3895,1592,3898,1589,3899,1569,3900,1568,3901,1598,3902,1607,3906,1613,3907,1602,3908,1617,3909,1593,3909,1611,3913,1608,3914,1626,3915,1601,3916,1587,3917,1615,3920,1625,3922,1604,3923,1636,3924,1646,3925,1665,3928,1646,3929,1652,3930,1667,3932,1672,3932,1707,3935,1674,3936,1691,3937,1681,3938,1687,3939,1685,3943,1685,3944,1720,3945,1761,3946,1761,3947,1760,3951,1750,3952,1727,3953,1710,3953,1699,3954,1711,3957,1710,3958,1707,3960,1694,3961,1694,3962,1674,3965,1673,3966,1678,3967,1683,3969,1650,3970,1671,3973,1688,3974,1698,3975,1700,3976,1710,3976,1709,3980,1717,3981,1724,3982,1750,3983,1763,3984,1739,3988,1754,3989,1787,3990,1805,3991,1799,3992,1819,3995,1846,3996,1858,3997,1927,3998,1885,3999,1832,4002,1850,4003,1844,4004,1830,4006,1812,4007,1812,4010,1822,4011,1812,4012,1800,4013,1813,4014,1800,4018,1789,4019,1812,4020,1799,4020,1802,4021,1819,4025,1828,4026,1808,4027,1829,4028,1832,4029,1851,4032,1862,4033,1859,4035,1853,4036,1870,4037,1892,4040,1894,4041,1914,4041,1931,4043,1952,4044,1951,4047,1969,4048,1931,4049,1913,4050,1924,4051,1911,4055,1931,4056,1966,4057,1956,4058,1961,4059,2009,4063,2002,4064,2024,4065,2029,4065,1977,4066,1982,4069,1997,4070,1983,4072,1970,4073,1970,4074,1970,4077,2003,4078,2010,4079,2029,4081,2029,4082,2044,4085,2070,4085,2107,4086,2102,4087,2084,4088,2110,4092,2116,4093,2111,4094,2147,4095,2146,4096,2134,4100,2143,4101,2142,4102,2164,4103,2148,4104,2169,4107,2153,4108,2168,4109,2176,4110,2195,4111,2232,4114,2213,4115,2175,4116,2144,4118,2135,4119,2090,4122,2106,4123,2080,4124,2070,4125,2073,4126,2069,4129,2059,4130,2029,4131,1988,4132,1998,4133,2022,4137,2006,4138,2026,4139,2052,4140,2039,4141,2012,4144,2005,4145,1976,4147,1956,4148,1964,4149,1922,4152,1930,4152,1990,4153,1988,4154,2022,4156,2040,4159,2050,4160,2053,4161,2089,4162,2123,4163,2125,4167,2129,4168,2130,4169,2144,4170,2099,4171,2118,4174,2105,4175,2104,4176,2114,4177,2092,4178,2092,4181,2092,4182,2089,4184,2096,4185,2094,4186,2088,4189,2085,4190,2127,4191,2105,4192,2085,4194,2092,4197,2099,4197,2099,4198,2040,4199,2042,4200,2063,4204,2043,4205,2042,4206,1976,4207,1971,4208,1970,4212,1970,4213,1904,4214,1905,4215,1927,4216,1957,4218,1929,4219,1895,4221,1897,4222,1894,4223,1937,4226,1913,4227,1909,4228,1901,4229,1904,4231,1927,4234,1927,4235,1950,4236,1945,4237,1966,4238,1983,4241,1962,4242,1914,4243,1856,4244,1884,4245,1853,4249,1868,4250,1839,4251,1818,4252,1852,4253,1900,4256,1873,4257,1882,4259,1855,4260,1866,4261,1881,4263,1836,4264,1830,4265,1822,4266,1818,4268,1802,4271,1855,4272,1871,4273,1841,4274,1847,4275,1884,4279,1876,4280,1970,4281,1930,4282,1903,4283,1845,4286,1827,4287,1821,4288,1819,4289,1846,4290,1845,4293,1848,4294,1843,4296,1869,4297,1872,4298,1917,4301,1923,4302,1913,4303,1899e" filled="false" stroked="true" strokeweight="1.0pt" strokecolor="#00568b">
              <v:path arrowok="t"/>
              <v:stroke dashstyle="solid"/>
            </v:shape>
            <v:shape style="position:absolute;left:1581;top:325;width:80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3"/>
                        <w:w w:val="95"/>
                        <w:sz w:val="12"/>
                      </w:rPr>
                      <w:t> </w:t>
                    </w:r>
                    <w:r>
                      <w:rPr>
                        <w:color w:val="231F20"/>
                        <w:w w:val="95"/>
                        <w:sz w:val="12"/>
                      </w:rPr>
                      <w:t>Kingdom</w:t>
                    </w:r>
                  </w:p>
                </w:txbxContent>
              </v:textbox>
              <w10:wrap type="none"/>
            </v:shape>
            <v:shape style="position:absolute;left:3632;top:320;width:568;height:144" type="#_x0000_t202" filled="false" stroked="false">
              <v:textbox inset="0,0,0,0">
                <w:txbxContent>
                  <w:p>
                    <w:pPr>
                      <w:spacing w:before="1"/>
                      <w:ind w:left="0" w:right="0" w:firstLine="0"/>
                      <w:jc w:val="left"/>
                      <w:rPr>
                        <w:rFonts w:ascii="Times New Roman"/>
                        <w:i/>
                        <w:sz w:val="12"/>
                      </w:rPr>
                    </w:pPr>
                    <w:r>
                      <w:rPr>
                        <w:color w:val="231F20"/>
                        <w:sz w:val="12"/>
                      </w:rPr>
                      <w:t>May</w:t>
                    </w:r>
                    <w:r>
                      <w:rPr>
                        <w:color w:val="231F20"/>
                        <w:spacing w:val="-19"/>
                        <w:sz w:val="12"/>
                      </w:rPr>
                      <w:t> </w:t>
                    </w:r>
                    <w:r>
                      <w:rPr>
                        <w:rFonts w:ascii="Times New Roman"/>
                        <w:i/>
                        <w:color w:val="231F20"/>
                        <w:sz w:val="12"/>
                      </w:rPr>
                      <w:t>Report</w:t>
                    </w:r>
                  </w:p>
                </w:txbxContent>
              </v:textbox>
              <w10:wrap type="none"/>
            </v:shape>
            <v:shape style="position:absolute;left:2124;top:1949;width:67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6"/>
                        <w:w w:val="95"/>
                        <w:sz w:val="12"/>
                      </w:rPr>
                      <w:t> </w:t>
                    </w:r>
                    <w:r>
                      <w:rPr>
                        <w:color w:val="231F20"/>
                        <w:w w:val="95"/>
                        <w:sz w:val="12"/>
                      </w:rPr>
                      <w:t>States</w:t>
                    </w:r>
                  </w:p>
                </w:txbxContent>
              </v:textbox>
              <w10:wrap type="none"/>
            </v:shape>
            <v:shape style="position:absolute;left:3430;top:2442;width:595;height:176" type="#_x0000_t202" filled="false" stroked="false">
              <v:textbox inset="0,0,0,0">
                <w:txbxContent>
                  <w:p>
                    <w:pPr>
                      <w:spacing w:before="3"/>
                      <w:ind w:left="0" w:right="0" w:firstLine="0"/>
                      <w:jc w:val="left"/>
                      <w:rPr>
                        <w:sz w:val="11"/>
                      </w:rPr>
                    </w:pPr>
                    <w:r>
                      <w:rPr>
                        <w:color w:val="231F20"/>
                        <w:w w:val="90"/>
                        <w:sz w:val="12"/>
                      </w:rPr>
                      <w:t>Euro area</w:t>
                    </w:r>
                    <w:r>
                      <w:rPr>
                        <w:color w:val="231F20"/>
                        <w:w w:val="90"/>
                        <w:position w:val="4"/>
                        <w:sz w:val="11"/>
                      </w:rPr>
                      <w:t>(b)</w:t>
                    </w:r>
                  </w:p>
                </w:txbxContent>
              </v:textbox>
              <w10:wrap type="none"/>
            </v:shape>
            <w10:wrap type="none"/>
          </v:group>
        </w:pict>
      </w:r>
      <w:r>
        <w:rPr>
          <w:color w:val="231F20"/>
          <w:w w:val="101"/>
          <w:sz w:val="12"/>
        </w:rPr>
        <w:t>6</w:t>
      </w:r>
    </w:p>
    <w:p>
      <w:pPr>
        <w:pStyle w:val="BodyText"/>
        <w:rPr>
          <w:sz w:val="14"/>
        </w:rPr>
      </w:pPr>
    </w:p>
    <w:p>
      <w:pPr>
        <w:pStyle w:val="BodyText"/>
        <w:spacing w:before="6"/>
        <w:rPr>
          <w:sz w:val="14"/>
        </w:rPr>
      </w:pPr>
    </w:p>
    <w:p>
      <w:pPr>
        <w:spacing w:before="0"/>
        <w:ind w:left="3910" w:right="0" w:firstLine="0"/>
        <w:jc w:val="left"/>
        <w:rPr>
          <w:sz w:val="12"/>
        </w:rPr>
      </w:pPr>
      <w:r>
        <w:rPr>
          <w:color w:val="231F20"/>
          <w:w w:val="96"/>
          <w:sz w:val="12"/>
        </w:rPr>
        <w:t>5</w:t>
      </w:r>
    </w:p>
    <w:p>
      <w:pPr>
        <w:pStyle w:val="BodyText"/>
        <w:rPr>
          <w:sz w:val="14"/>
        </w:rPr>
      </w:pPr>
    </w:p>
    <w:p>
      <w:pPr>
        <w:pStyle w:val="BodyText"/>
        <w:spacing w:before="6"/>
        <w:rPr>
          <w:sz w:val="14"/>
        </w:rPr>
      </w:pPr>
    </w:p>
    <w:p>
      <w:pPr>
        <w:spacing w:before="0"/>
        <w:ind w:left="3905" w:right="0" w:firstLine="0"/>
        <w:jc w:val="left"/>
        <w:rPr>
          <w:sz w:val="12"/>
        </w:rPr>
      </w:pPr>
      <w:r>
        <w:rPr>
          <w:color w:val="231F20"/>
          <w:w w:val="104"/>
          <w:sz w:val="12"/>
        </w:rPr>
        <w:t>4</w:t>
      </w:r>
    </w:p>
    <w:p>
      <w:pPr>
        <w:pStyle w:val="BodyText"/>
        <w:spacing w:line="268" w:lineRule="auto" w:before="113"/>
        <w:ind w:left="1471" w:right="252"/>
      </w:pPr>
      <w:r>
        <w:rPr/>
        <w:br w:type="column"/>
      </w:r>
      <w:r>
        <w:rPr>
          <w:color w:val="231F20"/>
          <w:w w:val="100"/>
        </w:rPr>
        <w:t>U</w:t>
      </w:r>
      <w:r>
        <w:rPr>
          <w:color w:val="231F20"/>
          <w:w w:val="93"/>
        </w:rPr>
        <w:t>K</w:t>
      </w:r>
      <w:r>
        <w:rPr>
          <w:color w:val="231F20"/>
          <w:w w:val="96"/>
        </w:rPr>
        <w:t>-</w:t>
      </w:r>
      <w:r>
        <w:rPr>
          <w:color w:val="231F20"/>
          <w:w w:val="92"/>
        </w:rPr>
        <w:t>w</w:t>
      </w:r>
      <w:r>
        <w:rPr>
          <w:color w:val="231F20"/>
          <w:w w:val="84"/>
        </w:rPr>
        <w:t>e</w:t>
      </w:r>
      <w:r>
        <w:rPr>
          <w:color w:val="231F20"/>
          <w:w w:val="78"/>
        </w:rPr>
        <w:t>i</w:t>
      </w:r>
      <w:r>
        <w:rPr>
          <w:color w:val="231F20"/>
          <w:w w:val="94"/>
        </w:rPr>
        <w:t>g</w:t>
      </w:r>
      <w:r>
        <w:rPr>
          <w:color w:val="231F20"/>
          <w:w w:val="93"/>
        </w:rPr>
        <w:t>h</w:t>
      </w:r>
      <w:r>
        <w:rPr>
          <w:color w:val="231F20"/>
          <w:w w:val="87"/>
        </w:rPr>
        <w:t>t</w:t>
      </w:r>
      <w:r>
        <w:rPr>
          <w:color w:val="231F20"/>
          <w:w w:val="84"/>
        </w:rPr>
        <w:t>e</w:t>
      </w:r>
      <w:r>
        <w:rPr>
          <w:color w:val="231F20"/>
          <w:w w:val="91"/>
        </w:rPr>
        <w:t>d</w:t>
      </w:r>
      <w:r>
        <w:rPr>
          <w:color w:val="231F20"/>
          <w:spacing w:val="-16"/>
        </w:rPr>
        <w:t> </w:t>
      </w:r>
      <w:r>
        <w:rPr>
          <w:color w:val="231F20"/>
          <w:w w:val="92"/>
        </w:rPr>
        <w:t>w</w:t>
      </w:r>
      <w:r>
        <w:rPr>
          <w:color w:val="231F20"/>
          <w:w w:val="96"/>
        </w:rPr>
        <w:t>o</w:t>
      </w:r>
      <w:r>
        <w:rPr>
          <w:color w:val="231F20"/>
          <w:w w:val="82"/>
        </w:rPr>
        <w:t>r</w:t>
      </w:r>
      <w:r>
        <w:rPr>
          <w:color w:val="231F20"/>
          <w:w w:val="82"/>
        </w:rPr>
        <w:t>l</w:t>
      </w:r>
      <w:r>
        <w:rPr>
          <w:color w:val="231F20"/>
          <w:w w:val="91"/>
        </w:rPr>
        <w:t>d</w:t>
      </w:r>
      <w:r>
        <w:rPr>
          <w:color w:val="231F20"/>
          <w:spacing w:val="-16"/>
        </w:rPr>
        <w:t> </w:t>
      </w:r>
      <w:r>
        <w:rPr>
          <w:color w:val="231F20"/>
          <w:w w:val="99"/>
        </w:rPr>
        <w:t>G</w:t>
      </w:r>
      <w:r>
        <w:rPr>
          <w:color w:val="231F20"/>
          <w:w w:val="105"/>
        </w:rPr>
        <w:t>D</w:t>
      </w:r>
      <w:r>
        <w:rPr>
          <w:color w:val="231F20"/>
          <w:w w:val="90"/>
        </w:rPr>
        <w:t>P</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93"/>
        </w:rPr>
        <w:t>s</w:t>
      </w:r>
      <w:r>
        <w:rPr>
          <w:color w:val="231F20"/>
          <w:w w:val="82"/>
        </w:rPr>
        <w:t>l</w:t>
      </w:r>
      <w:r>
        <w:rPr>
          <w:color w:val="231F20"/>
          <w:w w:val="96"/>
        </w:rPr>
        <w:t>o</w:t>
      </w:r>
      <w:r>
        <w:rPr>
          <w:color w:val="231F20"/>
          <w:w w:val="92"/>
        </w:rPr>
        <w:t>w</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104"/>
        </w:rPr>
        <w:t>4</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78"/>
        </w:rPr>
        <w:t>1</w:t>
      </w:r>
      <w:r>
        <w:rPr>
          <w:color w:val="231F20"/>
          <w:w w:val="58"/>
        </w:rPr>
        <w:t>, </w:t>
      </w:r>
      <w:r>
        <w:rPr>
          <w:color w:val="231F20"/>
          <w:w w:val="95"/>
        </w:rPr>
        <w:t>slightly</w:t>
      </w:r>
      <w:r>
        <w:rPr>
          <w:color w:val="231F20"/>
          <w:spacing w:val="-41"/>
          <w:w w:val="95"/>
        </w:rPr>
        <w:t> </w:t>
      </w:r>
      <w:r>
        <w:rPr>
          <w:color w:val="231F20"/>
          <w:w w:val="95"/>
        </w:rPr>
        <w:t>lower</w:t>
      </w:r>
      <w:r>
        <w:rPr>
          <w:color w:val="231F20"/>
          <w:spacing w:val="-41"/>
          <w:w w:val="95"/>
        </w:rPr>
        <w:t> </w:t>
      </w:r>
      <w:r>
        <w:rPr>
          <w:color w:val="231F20"/>
          <w:w w:val="95"/>
        </w:rPr>
        <w:t>than</w:t>
      </w:r>
      <w:r>
        <w:rPr>
          <w:color w:val="231F20"/>
          <w:spacing w:val="-40"/>
          <w:w w:val="95"/>
        </w:rPr>
        <w:t> </w:t>
      </w:r>
      <w:r>
        <w:rPr>
          <w:color w:val="231F20"/>
          <w:w w:val="95"/>
        </w:rPr>
        <w:t>had</w:t>
      </w:r>
      <w:r>
        <w:rPr>
          <w:color w:val="231F20"/>
          <w:spacing w:val="-41"/>
          <w:w w:val="95"/>
        </w:rPr>
        <w:t> </w:t>
      </w:r>
      <w:r>
        <w:rPr>
          <w:color w:val="231F20"/>
          <w:w w:val="95"/>
        </w:rPr>
        <w:t>been</w:t>
      </w:r>
      <w:r>
        <w:rPr>
          <w:color w:val="231F20"/>
          <w:spacing w:val="-41"/>
          <w:w w:val="95"/>
        </w:rPr>
        <w:t> </w:t>
      </w:r>
      <w:r>
        <w:rPr>
          <w:color w:val="231F20"/>
          <w:w w:val="95"/>
        </w:rPr>
        <w:t>expected</w:t>
      </w:r>
      <w:r>
        <w:rPr>
          <w:color w:val="231F20"/>
          <w:spacing w:val="-41"/>
          <w:w w:val="95"/>
        </w:rPr>
        <w:t> </w:t>
      </w:r>
      <w:r>
        <w:rPr>
          <w:color w:val="231F20"/>
          <w:w w:val="95"/>
        </w:rPr>
        <w:t>in</w:t>
      </w:r>
      <w:r>
        <w:rPr>
          <w:color w:val="231F20"/>
          <w:spacing w:val="-40"/>
          <w:w w:val="95"/>
        </w:rPr>
        <w:t> </w:t>
      </w:r>
      <w:r>
        <w:rPr>
          <w:color w:val="231F20"/>
          <w:w w:val="95"/>
        </w:rPr>
        <w:t>the</w:t>
      </w:r>
      <w:r>
        <w:rPr>
          <w:color w:val="231F20"/>
          <w:spacing w:val="-41"/>
          <w:w w:val="95"/>
        </w:rPr>
        <w:t> </w:t>
      </w:r>
      <w:r>
        <w:rPr>
          <w:color w:val="231F20"/>
          <w:w w:val="95"/>
        </w:rPr>
        <w:t>May</w:t>
      </w:r>
      <w:r>
        <w:rPr>
          <w:color w:val="231F20"/>
          <w:spacing w:val="-41"/>
          <w:w w:val="95"/>
        </w:rPr>
        <w:t> </w:t>
      </w:r>
      <w:r>
        <w:rPr>
          <w:i/>
          <w:color w:val="231F20"/>
          <w:w w:val="95"/>
        </w:rPr>
        <w:t>Report</w:t>
      </w:r>
      <w:r>
        <w:rPr>
          <w:color w:val="231F20"/>
          <w:w w:val="95"/>
        </w:rPr>
        <w:t>.</w:t>
      </w:r>
      <w:r>
        <w:rPr>
          <w:color w:val="231F20"/>
          <w:spacing w:val="-23"/>
          <w:w w:val="95"/>
        </w:rPr>
        <w:t> </w:t>
      </w:r>
      <w:r>
        <w:rPr>
          <w:color w:val="231F20"/>
          <w:w w:val="95"/>
        </w:rPr>
        <w:t>That slowing was associated with a moderation in UK-weighted world</w:t>
      </w:r>
      <w:r>
        <w:rPr>
          <w:color w:val="231F20"/>
          <w:spacing w:val="-34"/>
          <w:w w:val="95"/>
        </w:rPr>
        <w:t> </w:t>
      </w:r>
      <w:r>
        <w:rPr>
          <w:color w:val="231F20"/>
          <w:w w:val="95"/>
        </w:rPr>
        <w:t>trade</w:t>
      </w:r>
      <w:r>
        <w:rPr>
          <w:color w:val="231F20"/>
          <w:spacing w:val="-34"/>
          <w:w w:val="95"/>
        </w:rPr>
        <w:t> </w:t>
      </w:r>
      <w:r>
        <w:rPr>
          <w:color w:val="231F20"/>
          <w:w w:val="95"/>
        </w:rPr>
        <w:t>growth</w:t>
      </w:r>
      <w:r>
        <w:rPr>
          <w:color w:val="231F20"/>
          <w:spacing w:val="-34"/>
          <w:w w:val="95"/>
        </w:rPr>
        <w:t> </w:t>
      </w:r>
      <w:r>
        <w:rPr>
          <w:color w:val="231F20"/>
          <w:w w:val="95"/>
        </w:rPr>
        <w:t>(Chart</w:t>
      </w:r>
      <w:r>
        <w:rPr>
          <w:color w:val="231F20"/>
          <w:spacing w:val="-35"/>
          <w:w w:val="95"/>
        </w:rPr>
        <w:t> </w:t>
      </w:r>
      <w:r>
        <w:rPr>
          <w:color w:val="231F20"/>
          <w:w w:val="95"/>
        </w:rPr>
        <w:t>1.2),</w:t>
      </w:r>
      <w:r>
        <w:rPr>
          <w:color w:val="231F20"/>
          <w:spacing w:val="-34"/>
          <w:w w:val="95"/>
        </w:rPr>
        <w:t> </w:t>
      </w:r>
      <w:r>
        <w:rPr>
          <w:color w:val="231F20"/>
          <w:w w:val="95"/>
        </w:rPr>
        <w:t>which</w:t>
      </w:r>
      <w:r>
        <w:rPr>
          <w:color w:val="231F20"/>
          <w:spacing w:val="-33"/>
          <w:w w:val="95"/>
        </w:rPr>
        <w:t> </w:t>
      </w:r>
      <w:r>
        <w:rPr>
          <w:color w:val="231F20"/>
          <w:w w:val="95"/>
        </w:rPr>
        <w:t>in</w:t>
      </w:r>
      <w:r>
        <w:rPr>
          <w:color w:val="231F20"/>
          <w:spacing w:val="-34"/>
          <w:w w:val="95"/>
        </w:rPr>
        <w:t> </w:t>
      </w:r>
      <w:r>
        <w:rPr>
          <w:color w:val="231F20"/>
          <w:w w:val="95"/>
        </w:rPr>
        <w:t>turn</w:t>
      </w:r>
      <w:r>
        <w:rPr>
          <w:color w:val="231F20"/>
          <w:spacing w:val="-34"/>
          <w:w w:val="95"/>
        </w:rPr>
        <w:t> </w:t>
      </w:r>
      <w:r>
        <w:rPr>
          <w:color w:val="231F20"/>
          <w:w w:val="95"/>
        </w:rPr>
        <w:t>is</w:t>
      </w:r>
      <w:r>
        <w:rPr>
          <w:color w:val="231F20"/>
          <w:spacing w:val="-34"/>
          <w:w w:val="95"/>
        </w:rPr>
        <w:t> </w:t>
      </w:r>
      <w:r>
        <w:rPr>
          <w:color w:val="231F20"/>
          <w:w w:val="95"/>
        </w:rPr>
        <w:t>likely</w:t>
      </w:r>
      <w:r>
        <w:rPr>
          <w:color w:val="231F20"/>
          <w:spacing w:val="-34"/>
          <w:w w:val="95"/>
        </w:rPr>
        <w:t> </w:t>
      </w:r>
      <w:r>
        <w:rPr>
          <w:color w:val="231F20"/>
          <w:w w:val="95"/>
        </w:rPr>
        <w:t>to</w:t>
      </w:r>
      <w:r>
        <w:rPr>
          <w:color w:val="231F20"/>
          <w:spacing w:val="-34"/>
          <w:w w:val="95"/>
        </w:rPr>
        <w:t> </w:t>
      </w:r>
      <w:r>
        <w:rPr>
          <w:color w:val="231F20"/>
          <w:w w:val="95"/>
        </w:rPr>
        <w:t>have </w:t>
      </w:r>
      <w:r>
        <w:rPr>
          <w:color w:val="231F20"/>
        </w:rPr>
        <w:t>weighed</w:t>
      </w:r>
      <w:r>
        <w:rPr>
          <w:color w:val="231F20"/>
          <w:spacing w:val="-24"/>
        </w:rPr>
        <w:t> </w:t>
      </w:r>
      <w:r>
        <w:rPr>
          <w:color w:val="231F20"/>
        </w:rPr>
        <w:t>on</w:t>
      </w:r>
      <w:r>
        <w:rPr>
          <w:color w:val="231F20"/>
          <w:spacing w:val="-24"/>
        </w:rPr>
        <w:t> </w:t>
      </w:r>
      <w:r>
        <w:rPr>
          <w:color w:val="231F20"/>
        </w:rPr>
        <w:t>UK</w:t>
      </w:r>
      <w:r>
        <w:rPr>
          <w:color w:val="231F20"/>
          <w:spacing w:val="-24"/>
        </w:rPr>
        <w:t> </w:t>
      </w:r>
      <w:r>
        <w:rPr>
          <w:color w:val="231F20"/>
        </w:rPr>
        <w:t>export</w:t>
      </w:r>
      <w:r>
        <w:rPr>
          <w:color w:val="231F20"/>
          <w:spacing w:val="-23"/>
        </w:rPr>
        <w:t> </w:t>
      </w:r>
      <w:r>
        <w:rPr>
          <w:color w:val="231F20"/>
        </w:rPr>
        <w:t>growth</w:t>
      </w:r>
      <w:r>
        <w:rPr>
          <w:color w:val="231F20"/>
          <w:spacing w:val="-24"/>
        </w:rPr>
        <w:t> </w:t>
      </w:r>
      <w:r>
        <w:rPr>
          <w:color w:val="231F20"/>
        </w:rPr>
        <w:t>(Section</w:t>
      </w:r>
      <w:r>
        <w:rPr>
          <w:color w:val="231F20"/>
          <w:spacing w:val="-24"/>
        </w:rPr>
        <w:t> </w:t>
      </w:r>
      <w:r>
        <w:rPr>
          <w:color w:val="231F20"/>
        </w:rPr>
        <w:t>2).</w:t>
      </w:r>
    </w:p>
    <w:p>
      <w:pPr>
        <w:spacing w:after="0" w:line="268" w:lineRule="auto"/>
        <w:sectPr>
          <w:type w:val="continuous"/>
          <w:pgSz w:w="11910" w:h="16840"/>
          <w:pgMar w:top="1540" w:bottom="0" w:left="640" w:right="540"/>
          <w:cols w:num="2" w:equalWidth="0">
            <w:col w:w="3972" w:space="40"/>
            <w:col w:w="6718"/>
          </w:cols>
        </w:sectPr>
      </w:pPr>
    </w:p>
    <w:p>
      <w:pPr>
        <w:pStyle w:val="BodyText"/>
        <w:spacing w:before="10"/>
        <w:rPr>
          <w:sz w:val="12"/>
        </w:rPr>
      </w:pPr>
    </w:p>
    <w:p>
      <w:pPr>
        <w:spacing w:after="0"/>
        <w:rPr>
          <w:sz w:val="12"/>
        </w:rPr>
        <w:sectPr>
          <w:type w:val="continuous"/>
          <w:pgSz w:w="11910" w:h="16840"/>
          <w:pgMar w:top="1540" w:bottom="0" w:left="640" w:right="5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3"/>
        </w:rPr>
      </w:pPr>
    </w:p>
    <w:p>
      <w:pPr>
        <w:spacing w:before="0"/>
        <w:ind w:left="398" w:right="0" w:firstLine="0"/>
        <w:jc w:val="left"/>
        <w:rPr>
          <w:sz w:val="12"/>
        </w:rPr>
      </w:pPr>
      <w:r>
        <w:rPr>
          <w:color w:val="231F20"/>
          <w:sz w:val="12"/>
        </w:rPr>
        <w:t>2007 08</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3"/>
        </w:rPr>
      </w:pPr>
    </w:p>
    <w:p>
      <w:pPr>
        <w:tabs>
          <w:tab w:pos="617" w:val="left" w:leader="none"/>
          <w:tab w:pos="1016" w:val="left" w:leader="none"/>
        </w:tabs>
        <w:spacing w:before="0"/>
        <w:ind w:left="219" w:right="0" w:firstLine="0"/>
        <w:jc w:val="left"/>
        <w:rPr>
          <w:sz w:val="12"/>
        </w:rPr>
      </w:pPr>
      <w:r>
        <w:rPr>
          <w:color w:val="231F20"/>
          <w:sz w:val="12"/>
        </w:rPr>
        <w:t>09</w:t>
        <w:tab/>
        <w:t>10</w:t>
        <w:tab/>
      </w:r>
      <w:r>
        <w:rPr>
          <w:color w:val="231F20"/>
          <w:spacing w:val="-10"/>
          <w:w w:val="85"/>
          <w:sz w:val="12"/>
        </w:rPr>
        <w:t>11</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3"/>
        </w:rPr>
      </w:pPr>
    </w:p>
    <w:p>
      <w:pPr>
        <w:tabs>
          <w:tab w:pos="635" w:val="left" w:leader="none"/>
        </w:tabs>
        <w:spacing w:before="0"/>
        <w:ind w:left="246" w:right="0" w:firstLine="0"/>
        <w:jc w:val="left"/>
        <w:rPr>
          <w:sz w:val="12"/>
        </w:rPr>
      </w:pPr>
      <w:r>
        <w:rPr>
          <w:color w:val="231F20"/>
          <w:sz w:val="12"/>
        </w:rPr>
        <w:t>12</w:t>
        <w:tab/>
      </w:r>
      <w:r>
        <w:rPr>
          <w:color w:val="231F20"/>
          <w:spacing w:val="-10"/>
          <w:sz w:val="12"/>
        </w:rPr>
        <w:t>13</w:t>
      </w:r>
    </w:p>
    <w:p>
      <w:pPr>
        <w:spacing w:before="101"/>
        <w:ind w:left="0" w:right="38" w:firstLine="0"/>
        <w:jc w:val="right"/>
        <w:rPr>
          <w:sz w:val="12"/>
        </w:rPr>
      </w:pPr>
      <w:r>
        <w:rPr/>
        <w:br w:type="column"/>
      </w:r>
      <w:r>
        <w:rPr>
          <w:color w:val="231F20"/>
          <w:sz w:val="12"/>
        </w:rPr>
        <w:t>3</w:t>
      </w:r>
    </w:p>
    <w:p>
      <w:pPr>
        <w:pStyle w:val="BodyText"/>
        <w:rPr>
          <w:sz w:val="14"/>
        </w:rPr>
      </w:pPr>
    </w:p>
    <w:p>
      <w:pPr>
        <w:pStyle w:val="BodyText"/>
        <w:spacing w:before="6"/>
        <w:rPr>
          <w:sz w:val="14"/>
        </w:rPr>
      </w:pPr>
    </w:p>
    <w:p>
      <w:pPr>
        <w:spacing w:before="0"/>
        <w:ind w:left="0" w:right="38" w:firstLine="0"/>
        <w:jc w:val="right"/>
        <w:rPr>
          <w:sz w:val="12"/>
        </w:rPr>
      </w:pPr>
      <w:r>
        <w:rPr>
          <w:color w:val="231F20"/>
          <w:w w:val="96"/>
          <w:sz w:val="12"/>
        </w:rPr>
        <w:t>2</w:t>
      </w:r>
    </w:p>
    <w:p>
      <w:pPr>
        <w:pStyle w:val="BodyText"/>
        <w:rPr>
          <w:sz w:val="14"/>
        </w:rPr>
      </w:pPr>
    </w:p>
    <w:p>
      <w:pPr>
        <w:pStyle w:val="BodyText"/>
        <w:spacing w:before="6"/>
        <w:rPr>
          <w:sz w:val="14"/>
        </w:rPr>
      </w:pPr>
    </w:p>
    <w:p>
      <w:pPr>
        <w:spacing w:before="0"/>
        <w:ind w:left="0" w:right="38" w:firstLine="0"/>
        <w:jc w:val="right"/>
        <w:rPr>
          <w:sz w:val="12"/>
        </w:rPr>
      </w:pPr>
      <w:r>
        <w:rPr>
          <w:color w:val="231F20"/>
          <w:w w:val="78"/>
          <w:sz w:val="12"/>
        </w:rPr>
        <w:t>1</w:t>
      </w:r>
    </w:p>
    <w:p>
      <w:pPr>
        <w:pStyle w:val="BodyText"/>
        <w:rPr>
          <w:sz w:val="14"/>
        </w:rPr>
      </w:pPr>
    </w:p>
    <w:p>
      <w:pPr>
        <w:pStyle w:val="BodyText"/>
        <w:spacing w:before="6"/>
        <w:rPr>
          <w:sz w:val="14"/>
        </w:rPr>
      </w:pPr>
    </w:p>
    <w:p>
      <w:pPr>
        <w:spacing w:line="126" w:lineRule="exact" w:before="0"/>
        <w:ind w:left="952" w:right="0" w:firstLine="0"/>
        <w:jc w:val="left"/>
        <w:rPr>
          <w:sz w:val="12"/>
        </w:rPr>
      </w:pPr>
      <w:r>
        <w:rPr>
          <w:color w:val="231F20"/>
          <w:w w:val="105"/>
          <w:sz w:val="12"/>
        </w:rPr>
        <w:t>0</w:t>
      </w:r>
    </w:p>
    <w:p>
      <w:pPr>
        <w:tabs>
          <w:tab w:pos="560" w:val="left" w:leader="none"/>
        </w:tabs>
        <w:spacing w:line="126" w:lineRule="exact" w:before="0"/>
        <w:ind w:left="237" w:right="0" w:firstLine="0"/>
        <w:jc w:val="left"/>
        <w:rPr>
          <w:sz w:val="12"/>
        </w:rPr>
      </w:pPr>
      <w:r>
        <w:rPr>
          <w:color w:val="231F20"/>
          <w:sz w:val="12"/>
        </w:rPr>
        <w:t>14</w:t>
        <w:tab/>
        <w:t>15</w:t>
      </w:r>
    </w:p>
    <w:p>
      <w:pPr>
        <w:pStyle w:val="BodyText"/>
        <w:spacing w:line="268" w:lineRule="auto" w:before="110"/>
        <w:ind w:left="398" w:right="254"/>
      </w:pPr>
      <w:r>
        <w:rPr/>
        <w:br w:type="column"/>
      </w:r>
      <w:r>
        <w:rPr>
          <w:color w:val="231F20"/>
        </w:rPr>
        <w:t>The</w:t>
      </w:r>
      <w:r>
        <w:rPr>
          <w:color w:val="231F20"/>
          <w:spacing w:val="-40"/>
        </w:rPr>
        <w:t> </w:t>
      </w:r>
      <w:r>
        <w:rPr>
          <w:color w:val="231F20"/>
        </w:rPr>
        <w:t>reasons</w:t>
      </w:r>
      <w:r>
        <w:rPr>
          <w:color w:val="231F20"/>
          <w:spacing w:val="-40"/>
        </w:rPr>
        <w:t> </w:t>
      </w:r>
      <w:r>
        <w:rPr>
          <w:color w:val="231F20"/>
        </w:rPr>
        <w:t>for</w:t>
      </w:r>
      <w:r>
        <w:rPr>
          <w:color w:val="231F20"/>
          <w:spacing w:val="-39"/>
        </w:rPr>
        <w:t> </w:t>
      </w:r>
      <w:r>
        <w:rPr>
          <w:color w:val="231F20"/>
        </w:rPr>
        <w:t>the</w:t>
      </w:r>
      <w:r>
        <w:rPr>
          <w:color w:val="231F20"/>
          <w:spacing w:val="-40"/>
        </w:rPr>
        <w:t> </w:t>
      </w:r>
      <w:r>
        <w:rPr>
          <w:color w:val="231F20"/>
        </w:rPr>
        <w:t>global</w:t>
      </w:r>
      <w:r>
        <w:rPr>
          <w:color w:val="231F20"/>
          <w:spacing w:val="-39"/>
        </w:rPr>
        <w:t> </w:t>
      </w:r>
      <w:r>
        <w:rPr>
          <w:color w:val="231F20"/>
        </w:rPr>
        <w:t>slowing</w:t>
      </w:r>
      <w:r>
        <w:rPr>
          <w:color w:val="231F20"/>
          <w:spacing w:val="-40"/>
        </w:rPr>
        <w:t> </w:t>
      </w:r>
      <w:r>
        <w:rPr>
          <w:color w:val="231F20"/>
        </w:rPr>
        <w:t>are</w:t>
      </w:r>
      <w:r>
        <w:rPr>
          <w:color w:val="231F20"/>
          <w:spacing w:val="-39"/>
        </w:rPr>
        <w:t> </w:t>
      </w:r>
      <w:r>
        <w:rPr>
          <w:color w:val="231F20"/>
        </w:rPr>
        <w:t>unclear,</w:t>
      </w:r>
      <w:r>
        <w:rPr>
          <w:color w:val="231F20"/>
          <w:spacing w:val="-40"/>
        </w:rPr>
        <w:t> </w:t>
      </w:r>
      <w:r>
        <w:rPr>
          <w:color w:val="231F20"/>
        </w:rPr>
        <w:t>with</w:t>
      </w:r>
      <w:r>
        <w:rPr>
          <w:color w:val="231F20"/>
          <w:spacing w:val="-39"/>
        </w:rPr>
        <w:t> </w:t>
      </w:r>
      <w:r>
        <w:rPr>
          <w:color w:val="231F20"/>
        </w:rPr>
        <w:t>the </w:t>
      </w:r>
      <w:r>
        <w:rPr>
          <w:color w:val="231F20"/>
          <w:w w:val="95"/>
        </w:rPr>
        <w:t>pattern</w:t>
      </w:r>
      <w:r>
        <w:rPr>
          <w:color w:val="231F20"/>
          <w:spacing w:val="-34"/>
          <w:w w:val="95"/>
        </w:rPr>
        <w:t> </w:t>
      </w:r>
      <w:r>
        <w:rPr>
          <w:color w:val="231F20"/>
          <w:w w:val="95"/>
        </w:rPr>
        <w:t>of</w:t>
      </w:r>
      <w:r>
        <w:rPr>
          <w:color w:val="231F20"/>
          <w:spacing w:val="-34"/>
          <w:w w:val="95"/>
        </w:rPr>
        <w:t> </w:t>
      </w:r>
      <w:r>
        <w:rPr>
          <w:color w:val="231F20"/>
          <w:w w:val="95"/>
        </w:rPr>
        <w:t>growth</w:t>
      </w:r>
      <w:r>
        <w:rPr>
          <w:color w:val="231F20"/>
          <w:spacing w:val="-33"/>
          <w:w w:val="95"/>
        </w:rPr>
        <w:t> </w:t>
      </w:r>
      <w:r>
        <w:rPr>
          <w:color w:val="231F20"/>
          <w:w w:val="95"/>
        </w:rPr>
        <w:t>mixed</w:t>
      </w:r>
      <w:r>
        <w:rPr>
          <w:color w:val="231F20"/>
          <w:spacing w:val="-34"/>
          <w:w w:val="95"/>
        </w:rPr>
        <w:t> </w:t>
      </w:r>
      <w:r>
        <w:rPr>
          <w:color w:val="231F20"/>
          <w:w w:val="95"/>
        </w:rPr>
        <w:t>across</w:t>
      </w:r>
      <w:r>
        <w:rPr>
          <w:color w:val="231F20"/>
          <w:spacing w:val="-33"/>
          <w:w w:val="95"/>
        </w:rPr>
        <w:t> </w:t>
      </w:r>
      <w:r>
        <w:rPr>
          <w:color w:val="231F20"/>
          <w:w w:val="95"/>
        </w:rPr>
        <w:t>countries.</w:t>
      </w:r>
      <w:r>
        <w:rPr>
          <w:color w:val="231F20"/>
          <w:spacing w:val="-10"/>
          <w:w w:val="95"/>
        </w:rPr>
        <w:t> </w:t>
      </w:r>
      <w:r>
        <w:rPr>
          <w:color w:val="231F20"/>
          <w:w w:val="95"/>
        </w:rPr>
        <w:t>US</w:t>
      </w:r>
      <w:r>
        <w:rPr>
          <w:color w:val="231F20"/>
          <w:spacing w:val="-33"/>
          <w:w w:val="95"/>
        </w:rPr>
        <w:t> </w:t>
      </w:r>
      <w:r>
        <w:rPr>
          <w:color w:val="231F20"/>
          <w:w w:val="95"/>
        </w:rPr>
        <w:t>output</w:t>
      </w:r>
      <w:r>
        <w:rPr>
          <w:color w:val="231F20"/>
          <w:spacing w:val="-34"/>
          <w:w w:val="95"/>
        </w:rPr>
        <w:t> </w:t>
      </w:r>
      <w:r>
        <w:rPr>
          <w:color w:val="231F20"/>
          <w:w w:val="95"/>
        </w:rPr>
        <w:t>growth </w:t>
      </w:r>
      <w:r>
        <w:rPr>
          <w:color w:val="231F20"/>
          <w:w w:val="90"/>
        </w:rPr>
        <w:t>was</w:t>
      </w:r>
      <w:r>
        <w:rPr>
          <w:color w:val="231F20"/>
          <w:spacing w:val="-7"/>
          <w:w w:val="90"/>
        </w:rPr>
        <w:t> </w:t>
      </w:r>
      <w:r>
        <w:rPr>
          <w:color w:val="231F20"/>
          <w:w w:val="90"/>
        </w:rPr>
        <w:t>subdued</w:t>
      </w:r>
      <w:r>
        <w:rPr>
          <w:color w:val="231F20"/>
          <w:spacing w:val="-7"/>
          <w:w w:val="90"/>
        </w:rPr>
        <w:t> </w:t>
      </w:r>
      <w:r>
        <w:rPr>
          <w:color w:val="231F20"/>
          <w:w w:val="90"/>
        </w:rPr>
        <w:t>in</w:t>
      </w:r>
      <w:r>
        <w:rPr>
          <w:color w:val="231F20"/>
          <w:spacing w:val="-7"/>
          <w:w w:val="90"/>
        </w:rPr>
        <w:t> </w:t>
      </w:r>
      <w:r>
        <w:rPr>
          <w:color w:val="231F20"/>
          <w:w w:val="90"/>
        </w:rPr>
        <w:t>Q1,</w:t>
      </w:r>
      <w:r>
        <w:rPr>
          <w:color w:val="231F20"/>
          <w:spacing w:val="-6"/>
          <w:w w:val="90"/>
        </w:rPr>
        <w:t> </w:t>
      </w:r>
      <w:r>
        <w:rPr>
          <w:color w:val="231F20"/>
          <w:w w:val="90"/>
        </w:rPr>
        <w:t>and</w:t>
      </w:r>
      <w:r>
        <w:rPr>
          <w:color w:val="231F20"/>
          <w:spacing w:val="-7"/>
          <w:w w:val="90"/>
        </w:rPr>
        <w:t> </w:t>
      </w:r>
      <w:r>
        <w:rPr>
          <w:color w:val="231F20"/>
          <w:w w:val="90"/>
        </w:rPr>
        <w:t>emerging-economy</w:t>
      </w:r>
      <w:r>
        <w:rPr>
          <w:color w:val="231F20"/>
          <w:spacing w:val="-7"/>
          <w:w w:val="90"/>
        </w:rPr>
        <w:t> </w:t>
      </w:r>
      <w:r>
        <w:rPr>
          <w:color w:val="231F20"/>
          <w:w w:val="90"/>
        </w:rPr>
        <w:t>growth</w:t>
      </w:r>
      <w:r>
        <w:rPr>
          <w:color w:val="231F20"/>
          <w:spacing w:val="-7"/>
          <w:w w:val="90"/>
        </w:rPr>
        <w:t> </w:t>
      </w:r>
      <w:r>
        <w:rPr>
          <w:color w:val="231F20"/>
          <w:w w:val="90"/>
        </w:rPr>
        <w:t>continued </w:t>
      </w:r>
      <w:r>
        <w:rPr>
          <w:color w:val="231F20"/>
          <w:w w:val="95"/>
        </w:rPr>
        <w:t>to</w:t>
      </w:r>
      <w:r>
        <w:rPr>
          <w:color w:val="231F20"/>
          <w:spacing w:val="-34"/>
          <w:w w:val="95"/>
        </w:rPr>
        <w:t> </w:t>
      </w:r>
      <w:r>
        <w:rPr>
          <w:color w:val="231F20"/>
          <w:w w:val="95"/>
        </w:rPr>
        <w:t>slow.</w:t>
      </w:r>
      <w:r>
        <w:rPr>
          <w:color w:val="231F20"/>
          <w:spacing w:val="-10"/>
          <w:w w:val="95"/>
        </w:rPr>
        <w:t> </w:t>
      </w:r>
      <w:r>
        <w:rPr>
          <w:color w:val="231F20"/>
          <w:w w:val="95"/>
        </w:rPr>
        <w:t>In</w:t>
      </w:r>
      <w:r>
        <w:rPr>
          <w:color w:val="231F20"/>
          <w:spacing w:val="-34"/>
          <w:w w:val="95"/>
        </w:rPr>
        <w:t> </w:t>
      </w:r>
      <w:r>
        <w:rPr>
          <w:color w:val="231F20"/>
          <w:w w:val="95"/>
        </w:rPr>
        <w:t>contrast,</w:t>
      </w:r>
      <w:r>
        <w:rPr>
          <w:color w:val="231F20"/>
          <w:spacing w:val="-33"/>
          <w:w w:val="95"/>
        </w:rPr>
        <w:t> </w:t>
      </w:r>
      <w:r>
        <w:rPr>
          <w:color w:val="231F20"/>
          <w:w w:val="95"/>
        </w:rPr>
        <w:t>growth</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3"/>
          <w:w w:val="95"/>
        </w:rPr>
        <w:t> </w:t>
      </w:r>
      <w:r>
        <w:rPr>
          <w:color w:val="231F20"/>
          <w:w w:val="95"/>
        </w:rPr>
        <w:t>euro</w:t>
      </w:r>
      <w:r>
        <w:rPr>
          <w:color w:val="231F20"/>
          <w:spacing w:val="-34"/>
          <w:w w:val="95"/>
        </w:rPr>
        <w:t> </w:t>
      </w:r>
      <w:r>
        <w:rPr>
          <w:color w:val="231F20"/>
          <w:w w:val="95"/>
        </w:rPr>
        <w:t>area</w:t>
      </w:r>
      <w:r>
        <w:rPr>
          <w:color w:val="231F20"/>
          <w:spacing w:val="-34"/>
          <w:w w:val="95"/>
        </w:rPr>
        <w:t> </w:t>
      </w:r>
      <w:r>
        <w:rPr>
          <w:color w:val="231F20"/>
          <w:w w:val="95"/>
        </w:rPr>
        <w:t>was</w:t>
      </w:r>
      <w:r>
        <w:rPr>
          <w:color w:val="231F20"/>
          <w:spacing w:val="-33"/>
          <w:w w:val="95"/>
        </w:rPr>
        <w:t> </w:t>
      </w:r>
      <w:r>
        <w:rPr>
          <w:color w:val="231F20"/>
          <w:w w:val="95"/>
        </w:rPr>
        <w:t>broadly</w:t>
      </w:r>
      <w:r>
        <w:rPr>
          <w:color w:val="231F20"/>
          <w:spacing w:val="-34"/>
          <w:w w:val="95"/>
        </w:rPr>
        <w:t> </w:t>
      </w:r>
      <w:r>
        <w:rPr>
          <w:color w:val="231F20"/>
          <w:w w:val="95"/>
        </w:rPr>
        <w:t>flat </w:t>
      </w:r>
      <w:r>
        <w:rPr>
          <w:color w:val="231F20"/>
        </w:rPr>
        <w:t>on</w:t>
      </w:r>
      <w:r>
        <w:rPr>
          <w:color w:val="231F20"/>
          <w:spacing w:val="-37"/>
        </w:rPr>
        <w:t> </w:t>
      </w:r>
      <w:r>
        <w:rPr>
          <w:color w:val="231F20"/>
        </w:rPr>
        <w:t>the</w:t>
      </w:r>
      <w:r>
        <w:rPr>
          <w:color w:val="231F20"/>
          <w:spacing w:val="-37"/>
        </w:rPr>
        <w:t> </w:t>
      </w:r>
      <w:r>
        <w:rPr>
          <w:color w:val="231F20"/>
        </w:rPr>
        <w:t>quarter,</w:t>
      </w:r>
      <w:r>
        <w:rPr>
          <w:color w:val="231F20"/>
          <w:spacing w:val="-37"/>
        </w:rPr>
        <w:t> </w:t>
      </w:r>
      <w:r>
        <w:rPr>
          <w:color w:val="231F20"/>
        </w:rPr>
        <w:t>and</w:t>
      </w:r>
      <w:r>
        <w:rPr>
          <w:color w:val="231F20"/>
          <w:spacing w:val="-37"/>
        </w:rPr>
        <w:t> </w:t>
      </w:r>
      <w:r>
        <w:rPr>
          <w:color w:val="231F20"/>
        </w:rPr>
        <w:t>Japanese</w:t>
      </w:r>
      <w:r>
        <w:rPr>
          <w:color w:val="231F20"/>
          <w:spacing w:val="-37"/>
        </w:rPr>
        <w:t> </w:t>
      </w:r>
      <w:r>
        <w:rPr>
          <w:color w:val="231F20"/>
        </w:rPr>
        <w:t>GDP</w:t>
      </w:r>
      <w:r>
        <w:rPr>
          <w:color w:val="231F20"/>
          <w:spacing w:val="-37"/>
        </w:rPr>
        <w:t> </w:t>
      </w:r>
      <w:r>
        <w:rPr>
          <w:color w:val="231F20"/>
        </w:rPr>
        <w:t>growth</w:t>
      </w:r>
      <w:r>
        <w:rPr>
          <w:color w:val="231F20"/>
          <w:spacing w:val="-37"/>
        </w:rPr>
        <w:t> </w:t>
      </w:r>
      <w:r>
        <w:rPr>
          <w:color w:val="231F20"/>
        </w:rPr>
        <w:t>rose</w:t>
      </w:r>
      <w:r>
        <w:rPr>
          <w:color w:val="231F20"/>
          <w:spacing w:val="-37"/>
        </w:rPr>
        <w:t> </w:t>
      </w:r>
      <w:r>
        <w:rPr>
          <w:color w:val="231F20"/>
        </w:rPr>
        <w:t>sharply</w:t>
      </w:r>
    </w:p>
    <w:p>
      <w:pPr>
        <w:pStyle w:val="BodyText"/>
        <w:spacing w:line="268" w:lineRule="auto"/>
        <w:ind w:left="398" w:right="254"/>
      </w:pPr>
      <w:r>
        <w:rPr>
          <w:color w:val="231F20"/>
          <w:w w:val="95"/>
        </w:rPr>
        <w:t>(Table</w:t>
      </w:r>
      <w:r>
        <w:rPr>
          <w:color w:val="231F20"/>
          <w:spacing w:val="-35"/>
          <w:w w:val="95"/>
        </w:rPr>
        <w:t> </w:t>
      </w:r>
      <w:r>
        <w:rPr>
          <w:color w:val="231F20"/>
          <w:w w:val="95"/>
        </w:rPr>
        <w:t>1.B).</w:t>
      </w:r>
      <w:r>
        <w:rPr>
          <w:color w:val="231F20"/>
          <w:spacing w:val="-10"/>
          <w:w w:val="95"/>
        </w:rPr>
        <w:t> </w:t>
      </w:r>
      <w:r>
        <w:rPr>
          <w:color w:val="231F20"/>
          <w:w w:val="95"/>
        </w:rPr>
        <w:t>Partly</w:t>
      </w:r>
      <w:r>
        <w:rPr>
          <w:color w:val="231F20"/>
          <w:spacing w:val="-34"/>
          <w:w w:val="95"/>
        </w:rPr>
        <w:t> </w:t>
      </w:r>
      <w:r>
        <w:rPr>
          <w:color w:val="231F20"/>
          <w:w w:val="95"/>
        </w:rPr>
        <w:t>reflecting</w:t>
      </w:r>
      <w:r>
        <w:rPr>
          <w:color w:val="231F20"/>
          <w:spacing w:val="-33"/>
          <w:w w:val="95"/>
        </w:rPr>
        <w:t> </w:t>
      </w:r>
      <w:r>
        <w:rPr>
          <w:color w:val="231F20"/>
          <w:w w:val="95"/>
        </w:rPr>
        <w:t>a</w:t>
      </w:r>
      <w:r>
        <w:rPr>
          <w:color w:val="231F20"/>
          <w:spacing w:val="-34"/>
          <w:w w:val="95"/>
        </w:rPr>
        <w:t> </w:t>
      </w:r>
      <w:r>
        <w:rPr>
          <w:color w:val="231F20"/>
          <w:w w:val="95"/>
        </w:rPr>
        <w:t>modest</w:t>
      </w:r>
      <w:r>
        <w:rPr>
          <w:color w:val="231F20"/>
          <w:spacing w:val="-34"/>
          <w:w w:val="95"/>
        </w:rPr>
        <w:t> </w:t>
      </w:r>
      <w:r>
        <w:rPr>
          <w:color w:val="231F20"/>
          <w:w w:val="95"/>
        </w:rPr>
        <w:t>rebound</w:t>
      </w:r>
      <w:r>
        <w:rPr>
          <w:color w:val="231F20"/>
          <w:spacing w:val="-34"/>
          <w:w w:val="95"/>
        </w:rPr>
        <w:t> </w:t>
      </w:r>
      <w:r>
        <w:rPr>
          <w:color w:val="231F20"/>
          <w:w w:val="95"/>
        </w:rPr>
        <w:t>in</w:t>
      </w:r>
      <w:r>
        <w:rPr>
          <w:color w:val="231F20"/>
          <w:spacing w:val="-34"/>
          <w:w w:val="95"/>
        </w:rPr>
        <w:t> </w:t>
      </w:r>
      <w:r>
        <w:rPr>
          <w:color w:val="231F20"/>
          <w:w w:val="95"/>
        </w:rPr>
        <w:t>US</w:t>
      </w:r>
      <w:r>
        <w:rPr>
          <w:color w:val="231F20"/>
          <w:spacing w:val="-34"/>
          <w:w w:val="95"/>
        </w:rPr>
        <w:t> </w:t>
      </w:r>
      <w:r>
        <w:rPr>
          <w:color w:val="231F20"/>
          <w:w w:val="95"/>
        </w:rPr>
        <w:t>output growth,</w:t>
      </w:r>
      <w:r>
        <w:rPr>
          <w:color w:val="231F20"/>
          <w:spacing w:val="-41"/>
          <w:w w:val="95"/>
        </w:rPr>
        <w:t> </w:t>
      </w:r>
      <w:r>
        <w:rPr>
          <w:color w:val="231F20"/>
          <w:w w:val="95"/>
        </w:rPr>
        <w:t>UK-weighted</w:t>
      </w:r>
      <w:r>
        <w:rPr>
          <w:color w:val="231F20"/>
          <w:spacing w:val="-40"/>
          <w:w w:val="95"/>
        </w:rPr>
        <w:t> </w:t>
      </w:r>
      <w:r>
        <w:rPr>
          <w:color w:val="231F20"/>
          <w:w w:val="95"/>
        </w:rPr>
        <w:t>world</w:t>
      </w:r>
      <w:r>
        <w:rPr>
          <w:color w:val="231F20"/>
          <w:spacing w:val="-41"/>
          <w:w w:val="95"/>
        </w:rPr>
        <w:t> </w:t>
      </w:r>
      <w:r>
        <w:rPr>
          <w:color w:val="231F20"/>
          <w:w w:val="95"/>
        </w:rPr>
        <w:t>GDP</w:t>
      </w:r>
      <w:r>
        <w:rPr>
          <w:color w:val="231F20"/>
          <w:spacing w:val="-40"/>
          <w:w w:val="95"/>
        </w:rPr>
        <w:t> </w:t>
      </w:r>
      <w:r>
        <w:rPr>
          <w:color w:val="231F20"/>
          <w:w w:val="95"/>
        </w:rPr>
        <w:t>growth</w:t>
      </w:r>
      <w:r>
        <w:rPr>
          <w:color w:val="231F20"/>
          <w:spacing w:val="-40"/>
          <w:w w:val="95"/>
        </w:rPr>
        <w:t> </w:t>
      </w:r>
      <w:r>
        <w:rPr>
          <w:color w:val="231F20"/>
          <w:w w:val="95"/>
        </w:rPr>
        <w:t>probably</w:t>
      </w:r>
      <w:r>
        <w:rPr>
          <w:color w:val="231F20"/>
          <w:spacing w:val="-41"/>
          <w:w w:val="95"/>
        </w:rPr>
        <w:t> </w:t>
      </w:r>
      <w:r>
        <w:rPr>
          <w:color w:val="231F20"/>
          <w:w w:val="95"/>
        </w:rPr>
        <w:t>picked</w:t>
      </w:r>
      <w:r>
        <w:rPr>
          <w:color w:val="231F20"/>
          <w:spacing w:val="-40"/>
          <w:w w:val="95"/>
        </w:rPr>
        <w:t> </w:t>
      </w:r>
      <w:r>
        <w:rPr>
          <w:color w:val="231F20"/>
          <w:w w:val="95"/>
        </w:rPr>
        <w:t>up</w:t>
      </w:r>
      <w:r>
        <w:rPr>
          <w:color w:val="231F20"/>
          <w:spacing w:val="-41"/>
          <w:w w:val="95"/>
        </w:rPr>
        <w:t> </w:t>
      </w:r>
      <w:r>
        <w:rPr>
          <w:color w:val="231F20"/>
          <w:w w:val="95"/>
        </w:rPr>
        <w:t>in</w:t>
      </w:r>
    </w:p>
    <w:p>
      <w:pPr>
        <w:spacing w:after="0" w:line="268" w:lineRule="auto"/>
        <w:sectPr>
          <w:type w:val="continuous"/>
          <w:pgSz w:w="11910" w:h="16840"/>
          <w:pgMar w:top="1540" w:bottom="0" w:left="640" w:right="540"/>
          <w:cols w:num="5" w:equalWidth="0">
            <w:col w:w="970" w:space="40"/>
            <w:col w:w="1116" w:space="39"/>
            <w:col w:w="749" w:space="39"/>
            <w:col w:w="1059" w:space="1073"/>
            <w:col w:w="5645"/>
          </w:cols>
        </w:sectPr>
      </w:pPr>
    </w:p>
    <w:p>
      <w:pPr>
        <w:spacing w:line="88" w:lineRule="exact" w:before="0"/>
        <w:ind w:left="153" w:right="0" w:firstLine="0"/>
        <w:jc w:val="left"/>
        <w:rPr>
          <w:sz w:val="11"/>
        </w:rPr>
      </w:pPr>
      <w:r>
        <w:rPr>
          <w:color w:val="231F20"/>
          <w:sz w:val="11"/>
        </w:rPr>
        <w:t>Sources: Bloomberg and Bank calculations.</w:t>
      </w:r>
    </w:p>
    <w:p>
      <w:pPr>
        <w:pStyle w:val="BodyText"/>
        <w:spacing w:before="4"/>
        <w:rPr>
          <w:sz w:val="11"/>
        </w:rPr>
      </w:pPr>
    </w:p>
    <w:p>
      <w:pPr>
        <w:pStyle w:val="ListParagraph"/>
        <w:numPr>
          <w:ilvl w:val="0"/>
          <w:numId w:val="4"/>
        </w:numPr>
        <w:tabs>
          <w:tab w:pos="324" w:val="left" w:leader="none"/>
        </w:tabs>
        <w:spacing w:line="240" w:lineRule="auto" w:before="0" w:after="0"/>
        <w:ind w:left="323" w:right="0" w:hanging="171"/>
        <w:jc w:val="left"/>
        <w:rPr>
          <w:sz w:val="11"/>
        </w:rPr>
      </w:pPr>
      <w:r>
        <w:rPr>
          <w:color w:val="231F20"/>
          <w:w w:val="95"/>
          <w:sz w:val="11"/>
        </w:rPr>
        <w:t>Zero-coupon</w:t>
      </w:r>
      <w:r>
        <w:rPr>
          <w:color w:val="231F20"/>
          <w:spacing w:val="-22"/>
          <w:w w:val="95"/>
          <w:sz w:val="11"/>
        </w:rPr>
        <w:t> </w:t>
      </w:r>
      <w:r>
        <w:rPr>
          <w:color w:val="231F20"/>
          <w:w w:val="95"/>
          <w:sz w:val="11"/>
        </w:rPr>
        <w:t>yields</w:t>
      </w:r>
      <w:r>
        <w:rPr>
          <w:color w:val="231F20"/>
          <w:spacing w:val="-21"/>
          <w:w w:val="95"/>
          <w:sz w:val="11"/>
        </w:rPr>
        <w:t> </w:t>
      </w:r>
      <w:r>
        <w:rPr>
          <w:color w:val="231F20"/>
          <w:w w:val="95"/>
          <w:sz w:val="11"/>
        </w:rPr>
        <w:t>on</w:t>
      </w:r>
      <w:r>
        <w:rPr>
          <w:color w:val="231F20"/>
          <w:spacing w:val="-21"/>
          <w:w w:val="95"/>
          <w:sz w:val="11"/>
        </w:rPr>
        <w:t> </w:t>
      </w:r>
      <w:r>
        <w:rPr>
          <w:color w:val="231F20"/>
          <w:w w:val="95"/>
          <w:sz w:val="11"/>
        </w:rPr>
        <w:t>ten-year</w:t>
      </w:r>
      <w:r>
        <w:rPr>
          <w:color w:val="231F20"/>
          <w:spacing w:val="-22"/>
          <w:w w:val="95"/>
          <w:sz w:val="11"/>
        </w:rPr>
        <w:t> </w:t>
      </w:r>
      <w:r>
        <w:rPr>
          <w:color w:val="231F20"/>
          <w:w w:val="95"/>
          <w:sz w:val="11"/>
        </w:rPr>
        <w:t>benchmark</w:t>
      </w:r>
      <w:r>
        <w:rPr>
          <w:color w:val="231F20"/>
          <w:spacing w:val="-21"/>
          <w:w w:val="95"/>
          <w:sz w:val="11"/>
        </w:rPr>
        <w:t> </w:t>
      </w:r>
      <w:r>
        <w:rPr>
          <w:color w:val="231F20"/>
          <w:w w:val="95"/>
          <w:sz w:val="11"/>
        </w:rPr>
        <w:t>government</w:t>
      </w:r>
      <w:r>
        <w:rPr>
          <w:color w:val="231F20"/>
          <w:spacing w:val="-21"/>
          <w:w w:val="95"/>
          <w:sz w:val="11"/>
        </w:rPr>
        <w:t> </w:t>
      </w:r>
      <w:r>
        <w:rPr>
          <w:color w:val="231F20"/>
          <w:w w:val="95"/>
          <w:sz w:val="11"/>
        </w:rPr>
        <w:t>bonds.</w:t>
      </w:r>
    </w:p>
    <w:p>
      <w:pPr>
        <w:pStyle w:val="ListParagraph"/>
        <w:numPr>
          <w:ilvl w:val="0"/>
          <w:numId w:val="4"/>
        </w:numPr>
        <w:tabs>
          <w:tab w:pos="324" w:val="left" w:leader="none"/>
        </w:tabs>
        <w:spacing w:line="240" w:lineRule="auto" w:before="3" w:after="0"/>
        <w:ind w:left="323" w:right="0" w:hanging="171"/>
        <w:jc w:val="left"/>
        <w:rPr>
          <w:sz w:val="11"/>
        </w:rPr>
      </w:pPr>
      <w:r>
        <w:rPr>
          <w:color w:val="231F20"/>
          <w:w w:val="95"/>
          <w:sz w:val="11"/>
        </w:rPr>
        <w:t>An</w:t>
      </w:r>
      <w:r>
        <w:rPr>
          <w:color w:val="231F20"/>
          <w:spacing w:val="-18"/>
          <w:w w:val="95"/>
          <w:sz w:val="11"/>
        </w:rPr>
        <w:t> </w:t>
      </w:r>
      <w:r>
        <w:rPr>
          <w:color w:val="231F20"/>
          <w:w w:val="95"/>
          <w:sz w:val="11"/>
        </w:rPr>
        <w:t>estimate</w:t>
      </w:r>
      <w:r>
        <w:rPr>
          <w:color w:val="231F20"/>
          <w:spacing w:val="-17"/>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8"/>
          <w:w w:val="95"/>
          <w:sz w:val="11"/>
        </w:rPr>
        <w:t> </w:t>
      </w:r>
      <w:r>
        <w:rPr>
          <w:color w:val="231F20"/>
          <w:w w:val="95"/>
          <w:sz w:val="11"/>
        </w:rPr>
        <w:t>French</w:t>
      </w:r>
      <w:r>
        <w:rPr>
          <w:color w:val="231F20"/>
          <w:spacing w:val="-17"/>
          <w:w w:val="95"/>
          <w:sz w:val="11"/>
        </w:rPr>
        <w:t> </w:t>
      </w:r>
      <w:r>
        <w:rPr>
          <w:color w:val="231F20"/>
          <w:w w:val="95"/>
          <w:sz w:val="11"/>
        </w:rPr>
        <w:t>and</w:t>
      </w:r>
      <w:r>
        <w:rPr>
          <w:color w:val="231F20"/>
          <w:spacing w:val="-17"/>
          <w:w w:val="95"/>
          <w:sz w:val="11"/>
        </w:rPr>
        <w:t> </w:t>
      </w:r>
      <w:r>
        <w:rPr>
          <w:color w:val="231F20"/>
          <w:w w:val="95"/>
          <w:sz w:val="11"/>
        </w:rPr>
        <w:t>German</w:t>
      </w:r>
      <w:r>
        <w:rPr>
          <w:color w:val="231F20"/>
          <w:spacing w:val="-18"/>
          <w:w w:val="95"/>
          <w:sz w:val="11"/>
        </w:rPr>
        <w:t> </w:t>
      </w:r>
      <w:r>
        <w:rPr>
          <w:color w:val="231F20"/>
          <w:w w:val="95"/>
          <w:sz w:val="11"/>
        </w:rPr>
        <w:t>government</w:t>
      </w:r>
      <w:r>
        <w:rPr>
          <w:color w:val="231F20"/>
          <w:spacing w:val="-17"/>
          <w:w w:val="95"/>
          <w:sz w:val="11"/>
        </w:rPr>
        <w:t> </w:t>
      </w:r>
      <w:r>
        <w:rPr>
          <w:color w:val="231F20"/>
          <w:w w:val="95"/>
          <w:sz w:val="11"/>
        </w:rPr>
        <w:t>bonds.</w:t>
      </w:r>
    </w:p>
    <w:p>
      <w:pPr>
        <w:pStyle w:val="BodyText"/>
        <w:spacing w:line="268" w:lineRule="auto"/>
        <w:ind w:left="153" w:right="512"/>
      </w:pPr>
      <w:r>
        <w:rPr/>
        <w:br w:type="column"/>
      </w:r>
      <w:r>
        <w:rPr>
          <w:color w:val="231F20"/>
          <w:w w:val="110"/>
        </w:rPr>
        <w:t>Q</w:t>
      </w:r>
      <w:r>
        <w:rPr>
          <w:color w:val="231F20"/>
          <w:w w:val="96"/>
        </w:rPr>
        <w:t>2</w:t>
      </w:r>
      <w:r>
        <w:rPr>
          <w:color w:val="231F20"/>
          <w:spacing w:val="-16"/>
        </w:rPr>
        <w:t> </w:t>
      </w:r>
      <w:r>
        <w:rPr>
          <w:color w:val="231F20"/>
          <w:w w:val="87"/>
        </w:rPr>
        <w:t>t</w:t>
      </w:r>
      <w:r>
        <w:rPr>
          <w:color w:val="231F20"/>
          <w:w w:val="96"/>
        </w:rPr>
        <w:t>o</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105"/>
        </w:rPr>
        <w:t>0</w:t>
      </w:r>
      <w:r>
        <w:rPr>
          <w:color w:val="231F20"/>
          <w:w w:val="58"/>
        </w:rPr>
        <w:t>.</w:t>
      </w:r>
      <w:r>
        <w:rPr>
          <w:color w:val="231F20"/>
          <w:w w:val="101"/>
        </w:rPr>
        <w:t>6</w:t>
      </w:r>
      <w:r>
        <w:rPr>
          <w:color w:val="231F20"/>
          <w:w w:val="137"/>
        </w:rPr>
        <w:t>%</w:t>
      </w:r>
      <w:r>
        <w:rPr>
          <w:color w:val="231F20"/>
          <w:w w:val="58"/>
        </w:rPr>
        <w:t>.</w:t>
      </w:r>
      <w:r>
        <w:rPr>
          <w:color w:val="231F20"/>
        </w:rPr>
        <w:t> </w:t>
      </w:r>
      <w:r>
        <w:rPr>
          <w:color w:val="231F20"/>
          <w:spacing w:val="-31"/>
        </w:rPr>
        <w:t> </w:t>
      </w:r>
      <w:r>
        <w:rPr>
          <w:color w:val="231F20"/>
          <w:w w:val="85"/>
        </w:rPr>
        <w:t>F</w:t>
      </w:r>
      <w:r>
        <w:rPr>
          <w:color w:val="231F20"/>
          <w:w w:val="92"/>
        </w:rPr>
        <w:t>u</w:t>
      </w:r>
      <w:r>
        <w:rPr>
          <w:color w:val="231F20"/>
          <w:w w:val="82"/>
        </w:rPr>
        <w:t>r</w:t>
      </w:r>
      <w:r>
        <w:rPr>
          <w:color w:val="231F20"/>
          <w:w w:val="87"/>
        </w:rPr>
        <w:t>t</w:t>
      </w:r>
      <w:r>
        <w:rPr>
          <w:color w:val="231F20"/>
          <w:w w:val="93"/>
        </w:rPr>
        <w:t>h</w:t>
      </w:r>
      <w:r>
        <w:rPr>
          <w:color w:val="231F20"/>
          <w:w w:val="84"/>
        </w:rPr>
        <w:t>e</w:t>
      </w:r>
      <w:r>
        <w:rPr>
          <w:color w:val="231F20"/>
          <w:w w:val="82"/>
        </w:rPr>
        <w:t>r</w:t>
      </w:r>
      <w:r>
        <w:rPr>
          <w:color w:val="231F20"/>
          <w:spacing w:val="-16"/>
        </w:rPr>
        <w:t> </w:t>
      </w:r>
      <w:r>
        <w:rPr>
          <w:color w:val="231F20"/>
          <w:w w:val="96"/>
        </w:rPr>
        <w:t>o</w:t>
      </w:r>
      <w:r>
        <w:rPr>
          <w:color w:val="231F20"/>
          <w:w w:val="92"/>
        </w:rPr>
        <w:t>u</w:t>
      </w:r>
      <w:r>
        <w:rPr>
          <w:color w:val="231F20"/>
          <w:w w:val="87"/>
        </w:rPr>
        <w:t>t</w:t>
      </w:r>
      <w:r>
        <w:rPr>
          <w:color w:val="231F20"/>
          <w:w w:val="58"/>
        </w:rPr>
        <w:t>,</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78"/>
        </w:rPr>
        <w:t>i</w:t>
      </w:r>
      <w:r>
        <w:rPr>
          <w:color w:val="231F20"/>
          <w:w w:val="93"/>
        </w:rPr>
        <w:t>s</w:t>
      </w:r>
      <w:r>
        <w:rPr>
          <w:color w:val="231F20"/>
          <w:spacing w:val="-16"/>
        </w:rPr>
        <w:t> </w:t>
      </w:r>
      <w:r>
        <w:rPr>
          <w:color w:val="231F20"/>
          <w:w w:val="89"/>
        </w:rPr>
        <w:t>p</w:t>
      </w:r>
      <w:r>
        <w:rPr>
          <w:color w:val="231F20"/>
          <w:w w:val="82"/>
        </w:rPr>
        <w:t>r</w:t>
      </w:r>
      <w:r>
        <w:rPr>
          <w:color w:val="231F20"/>
          <w:w w:val="96"/>
        </w:rPr>
        <w:t>o</w:t>
      </w:r>
      <w:r>
        <w:rPr>
          <w:color w:val="231F20"/>
          <w:w w:val="64"/>
        </w:rPr>
        <w:t>j</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 </w:t>
      </w:r>
      <w:r>
        <w:rPr>
          <w:color w:val="231F20"/>
          <w:w w:val="95"/>
        </w:rPr>
        <w:t>remain</w:t>
      </w:r>
      <w:r>
        <w:rPr>
          <w:color w:val="231F20"/>
          <w:spacing w:val="-40"/>
          <w:w w:val="95"/>
        </w:rPr>
        <w:t> </w:t>
      </w:r>
      <w:r>
        <w:rPr>
          <w:color w:val="231F20"/>
          <w:w w:val="95"/>
        </w:rPr>
        <w:t>solid,</w:t>
      </w:r>
      <w:r>
        <w:rPr>
          <w:color w:val="231F20"/>
          <w:spacing w:val="-39"/>
          <w:w w:val="95"/>
        </w:rPr>
        <w:t> </w:t>
      </w:r>
      <w:r>
        <w:rPr>
          <w:color w:val="231F20"/>
          <w:w w:val="95"/>
        </w:rPr>
        <w:t>supported</w:t>
      </w:r>
      <w:r>
        <w:rPr>
          <w:color w:val="231F20"/>
          <w:spacing w:val="-39"/>
          <w:w w:val="95"/>
        </w:rPr>
        <w:t> </w:t>
      </w:r>
      <w:r>
        <w:rPr>
          <w:color w:val="231F20"/>
          <w:w w:val="95"/>
        </w:rPr>
        <w:t>by</w:t>
      </w:r>
      <w:r>
        <w:rPr>
          <w:color w:val="231F20"/>
          <w:spacing w:val="-39"/>
          <w:w w:val="95"/>
        </w:rPr>
        <w:t> </w:t>
      </w:r>
      <w:r>
        <w:rPr>
          <w:color w:val="231F20"/>
          <w:w w:val="95"/>
        </w:rPr>
        <w:t>policy</w:t>
      </w:r>
      <w:r>
        <w:rPr>
          <w:color w:val="231F20"/>
          <w:spacing w:val="-39"/>
          <w:w w:val="95"/>
        </w:rPr>
        <w:t> </w:t>
      </w:r>
      <w:r>
        <w:rPr>
          <w:color w:val="231F20"/>
          <w:w w:val="95"/>
        </w:rPr>
        <w:t>stimulus</w:t>
      </w:r>
      <w:r>
        <w:rPr>
          <w:color w:val="231F20"/>
          <w:spacing w:val="-39"/>
          <w:w w:val="95"/>
        </w:rPr>
        <w:t> </w:t>
      </w:r>
      <w:r>
        <w:rPr>
          <w:color w:val="231F20"/>
          <w:w w:val="95"/>
        </w:rPr>
        <w:t>and</w:t>
      </w:r>
      <w:r>
        <w:rPr>
          <w:color w:val="231F20"/>
          <w:spacing w:val="-39"/>
          <w:w w:val="95"/>
        </w:rPr>
        <w:t> </w:t>
      </w:r>
      <w:r>
        <w:rPr>
          <w:color w:val="231F20"/>
          <w:w w:val="95"/>
        </w:rPr>
        <w:t>the</w:t>
      </w:r>
      <w:r>
        <w:rPr>
          <w:color w:val="231F20"/>
          <w:spacing w:val="-39"/>
          <w:w w:val="95"/>
        </w:rPr>
        <w:t> </w:t>
      </w:r>
      <w:r>
        <w:rPr>
          <w:color w:val="231F20"/>
          <w:w w:val="95"/>
        </w:rPr>
        <w:t>boost</w:t>
      </w:r>
      <w:r>
        <w:rPr>
          <w:color w:val="231F20"/>
          <w:spacing w:val="-39"/>
          <w:w w:val="95"/>
        </w:rPr>
        <w:t> </w:t>
      </w:r>
      <w:r>
        <w:rPr>
          <w:color w:val="231F20"/>
          <w:w w:val="95"/>
        </w:rPr>
        <w:t>to</w:t>
      </w:r>
    </w:p>
    <w:p>
      <w:pPr>
        <w:spacing w:after="0" w:line="268" w:lineRule="auto"/>
        <w:sectPr>
          <w:type w:val="continuous"/>
          <w:pgSz w:w="11910" w:h="16840"/>
          <w:pgMar w:top="1540" w:bottom="0" w:left="640" w:right="540"/>
          <w:cols w:num="2" w:equalWidth="0">
            <w:col w:w="3176" w:space="2153"/>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33" w:firstLine="0"/>
        <w:jc w:val="left"/>
        <w:rPr>
          <w:sz w:val="18"/>
        </w:rPr>
      </w:pPr>
      <w:bookmarkStart w:name="Euro area" w:id="8"/>
      <w:bookmarkEnd w:id="8"/>
      <w:r>
        <w:rPr/>
      </w:r>
      <w:r>
        <w:rPr>
          <w:b/>
          <w:color w:val="A70741"/>
          <w:sz w:val="18"/>
        </w:rPr>
        <w:t>Chart</w:t>
      </w:r>
      <w:r>
        <w:rPr>
          <w:b/>
          <w:color w:val="A70741"/>
          <w:spacing w:val="-28"/>
          <w:sz w:val="18"/>
        </w:rPr>
        <w:t> </w:t>
      </w:r>
      <w:r>
        <w:rPr>
          <w:b/>
          <w:color w:val="A70741"/>
          <w:sz w:val="18"/>
        </w:rPr>
        <w:t>1.2</w:t>
      </w:r>
      <w:r>
        <w:rPr>
          <w:b/>
          <w:color w:val="A70741"/>
          <w:spacing w:val="3"/>
          <w:sz w:val="18"/>
        </w:rPr>
        <w:t> </w:t>
      </w:r>
      <w:r>
        <w:rPr>
          <w:color w:val="A70741"/>
          <w:sz w:val="18"/>
        </w:rPr>
        <w:t>World</w:t>
      </w:r>
      <w:r>
        <w:rPr>
          <w:color w:val="A70741"/>
          <w:spacing w:val="-25"/>
          <w:sz w:val="18"/>
        </w:rPr>
        <w:t> </w:t>
      </w:r>
      <w:r>
        <w:rPr>
          <w:color w:val="A70741"/>
          <w:sz w:val="18"/>
        </w:rPr>
        <w:t>GDP</w:t>
      </w:r>
      <w:r>
        <w:rPr>
          <w:color w:val="A70741"/>
          <w:spacing w:val="-26"/>
          <w:sz w:val="18"/>
        </w:rPr>
        <w:t> </w:t>
      </w:r>
      <w:r>
        <w:rPr>
          <w:color w:val="A70741"/>
          <w:sz w:val="18"/>
        </w:rPr>
        <w:t>growth</w:t>
      </w:r>
      <w:r>
        <w:rPr>
          <w:color w:val="A70741"/>
          <w:spacing w:val="-25"/>
          <w:sz w:val="18"/>
        </w:rPr>
        <w:t> </w:t>
      </w:r>
      <w:r>
        <w:rPr>
          <w:color w:val="A70741"/>
          <w:sz w:val="18"/>
        </w:rPr>
        <w:t>slowed</w:t>
      </w:r>
      <w:r>
        <w:rPr>
          <w:color w:val="A70741"/>
          <w:spacing w:val="-26"/>
          <w:sz w:val="18"/>
        </w:rPr>
        <w:t> </w:t>
      </w:r>
      <w:r>
        <w:rPr>
          <w:color w:val="A70741"/>
          <w:sz w:val="18"/>
        </w:rPr>
        <w:t>in</w:t>
      </w:r>
      <w:r>
        <w:rPr>
          <w:color w:val="A70741"/>
          <w:spacing w:val="-26"/>
          <w:sz w:val="18"/>
        </w:rPr>
        <w:t> </w:t>
      </w:r>
      <w:r>
        <w:rPr>
          <w:color w:val="A70741"/>
          <w:sz w:val="18"/>
        </w:rPr>
        <w:t>Q1</w:t>
      </w:r>
      <w:r>
        <w:rPr>
          <w:color w:val="A70741"/>
          <w:spacing w:val="-25"/>
          <w:sz w:val="18"/>
        </w:rPr>
        <w:t> </w:t>
      </w:r>
      <w:r>
        <w:rPr>
          <w:color w:val="A70741"/>
          <w:sz w:val="18"/>
        </w:rPr>
        <w:t>but</w:t>
      </w:r>
      <w:r>
        <w:rPr>
          <w:color w:val="A70741"/>
          <w:spacing w:val="-26"/>
          <w:sz w:val="18"/>
        </w:rPr>
        <w:t> </w:t>
      </w:r>
      <w:r>
        <w:rPr>
          <w:color w:val="A70741"/>
          <w:sz w:val="18"/>
        </w:rPr>
        <w:t>is</w:t>
      </w:r>
      <w:r>
        <w:rPr>
          <w:color w:val="A70741"/>
          <w:spacing w:val="-26"/>
          <w:sz w:val="18"/>
        </w:rPr>
        <w:t> </w:t>
      </w:r>
      <w:r>
        <w:rPr>
          <w:color w:val="A70741"/>
          <w:spacing w:val="-3"/>
          <w:sz w:val="18"/>
        </w:rPr>
        <w:t>likely </w:t>
      </w:r>
      <w:r>
        <w:rPr>
          <w:color w:val="A70741"/>
          <w:sz w:val="18"/>
        </w:rPr>
        <w:t>to</w:t>
      </w:r>
      <w:r>
        <w:rPr>
          <w:color w:val="A70741"/>
          <w:spacing w:val="-15"/>
          <w:sz w:val="18"/>
        </w:rPr>
        <w:t> </w:t>
      </w:r>
      <w:r>
        <w:rPr>
          <w:color w:val="A70741"/>
          <w:sz w:val="18"/>
        </w:rPr>
        <w:t>have</w:t>
      </w:r>
      <w:r>
        <w:rPr>
          <w:color w:val="A70741"/>
          <w:spacing w:val="-14"/>
          <w:sz w:val="18"/>
        </w:rPr>
        <w:t> </w:t>
      </w:r>
      <w:r>
        <w:rPr>
          <w:color w:val="A70741"/>
          <w:sz w:val="18"/>
        </w:rPr>
        <w:t>picked</w:t>
      </w:r>
      <w:r>
        <w:rPr>
          <w:color w:val="A70741"/>
          <w:spacing w:val="-14"/>
          <w:sz w:val="18"/>
        </w:rPr>
        <w:t> </w:t>
      </w:r>
      <w:r>
        <w:rPr>
          <w:color w:val="A70741"/>
          <w:sz w:val="18"/>
        </w:rPr>
        <w:t>up</w:t>
      </w:r>
      <w:r>
        <w:rPr>
          <w:color w:val="A70741"/>
          <w:spacing w:val="-14"/>
          <w:sz w:val="18"/>
        </w:rPr>
        <w:t> </w:t>
      </w:r>
      <w:r>
        <w:rPr>
          <w:color w:val="A70741"/>
          <w:sz w:val="18"/>
        </w:rPr>
        <w:t>in</w:t>
      </w:r>
      <w:r>
        <w:rPr>
          <w:color w:val="A70741"/>
          <w:spacing w:val="-14"/>
          <w:sz w:val="18"/>
        </w:rPr>
        <w:t> </w:t>
      </w:r>
      <w:r>
        <w:rPr>
          <w:color w:val="A70741"/>
          <w:sz w:val="18"/>
        </w:rPr>
        <w:t>Q2</w:t>
      </w:r>
    </w:p>
    <w:p>
      <w:pPr>
        <w:spacing w:before="0"/>
        <w:ind w:left="153" w:right="0" w:firstLine="0"/>
        <w:jc w:val="left"/>
        <w:rPr>
          <w:sz w:val="12"/>
        </w:rPr>
      </w:pPr>
      <w:r>
        <w:rPr>
          <w:color w:val="231F20"/>
          <w:sz w:val="16"/>
        </w:rPr>
        <w:t>UK-weighted world GDP and world trade</w:t>
      </w:r>
      <w:r>
        <w:rPr>
          <w:color w:val="231F20"/>
          <w:position w:val="4"/>
          <w:sz w:val="12"/>
        </w:rPr>
        <w:t>(a)</w:t>
      </w:r>
    </w:p>
    <w:p>
      <w:pPr>
        <w:pStyle w:val="BodyText"/>
        <w:spacing w:before="2"/>
        <w:rPr>
          <w:sz w:val="22"/>
        </w:rPr>
      </w:pPr>
      <w:r>
        <w:rPr/>
        <w:br w:type="column"/>
      </w:r>
      <w:r>
        <w:rPr>
          <w:sz w:val="22"/>
        </w:rPr>
      </w:r>
    </w:p>
    <w:p>
      <w:pPr>
        <w:pStyle w:val="BodyText"/>
        <w:spacing w:line="268" w:lineRule="auto" w:before="1"/>
        <w:ind w:left="153" w:right="351"/>
      </w:pPr>
      <w:r>
        <w:rPr>
          <w:color w:val="231F20"/>
        </w:rPr>
        <w:t>the</w:t>
      </w:r>
      <w:r>
        <w:rPr>
          <w:color w:val="231F20"/>
          <w:spacing w:val="-38"/>
        </w:rPr>
        <w:t> </w:t>
      </w:r>
      <w:r>
        <w:rPr>
          <w:color w:val="231F20"/>
        </w:rPr>
        <w:t>real</w:t>
      </w:r>
      <w:r>
        <w:rPr>
          <w:color w:val="231F20"/>
          <w:spacing w:val="-38"/>
        </w:rPr>
        <w:t> </w:t>
      </w:r>
      <w:r>
        <w:rPr>
          <w:color w:val="231F20"/>
        </w:rPr>
        <w:t>incomes</w:t>
      </w:r>
      <w:r>
        <w:rPr>
          <w:color w:val="231F20"/>
          <w:spacing w:val="-38"/>
        </w:rPr>
        <w:t> </w:t>
      </w:r>
      <w:r>
        <w:rPr>
          <w:color w:val="231F20"/>
        </w:rPr>
        <w:t>of</w:t>
      </w:r>
      <w:r>
        <w:rPr>
          <w:color w:val="231F20"/>
          <w:spacing w:val="-38"/>
        </w:rPr>
        <w:t> </w:t>
      </w:r>
      <w:r>
        <w:rPr>
          <w:color w:val="231F20"/>
        </w:rPr>
        <w:t>oil</w:t>
      </w:r>
      <w:r>
        <w:rPr>
          <w:color w:val="231F20"/>
          <w:spacing w:val="-38"/>
        </w:rPr>
        <w:t> </w:t>
      </w:r>
      <w:r>
        <w:rPr>
          <w:color w:val="231F20"/>
        </w:rPr>
        <w:t>consumers</w:t>
      </w:r>
      <w:r>
        <w:rPr>
          <w:color w:val="231F20"/>
          <w:spacing w:val="-38"/>
        </w:rPr>
        <w:t> </w:t>
      </w:r>
      <w:r>
        <w:rPr>
          <w:color w:val="231F20"/>
        </w:rPr>
        <w:t>from</w:t>
      </w:r>
      <w:r>
        <w:rPr>
          <w:color w:val="231F20"/>
          <w:spacing w:val="-38"/>
        </w:rPr>
        <w:t> </w:t>
      </w:r>
      <w:r>
        <w:rPr>
          <w:color w:val="231F20"/>
        </w:rPr>
        <w:t>lower</w:t>
      </w:r>
      <w:r>
        <w:rPr>
          <w:color w:val="231F20"/>
          <w:spacing w:val="-38"/>
        </w:rPr>
        <w:t> </w:t>
      </w:r>
      <w:r>
        <w:rPr>
          <w:color w:val="231F20"/>
        </w:rPr>
        <w:t>oil</w:t>
      </w:r>
      <w:r>
        <w:rPr>
          <w:color w:val="231F20"/>
          <w:spacing w:val="-38"/>
        </w:rPr>
        <w:t> </w:t>
      </w:r>
      <w:r>
        <w:rPr>
          <w:color w:val="231F20"/>
        </w:rPr>
        <w:t>prices </w:t>
      </w:r>
      <w:r>
        <w:rPr>
          <w:color w:val="231F20"/>
          <w:w w:val="95"/>
        </w:rPr>
        <w:t>(Section</w:t>
      </w:r>
      <w:r>
        <w:rPr>
          <w:color w:val="231F20"/>
          <w:spacing w:val="-40"/>
          <w:w w:val="95"/>
        </w:rPr>
        <w:t> </w:t>
      </w:r>
      <w:r>
        <w:rPr>
          <w:color w:val="231F20"/>
          <w:w w:val="95"/>
        </w:rPr>
        <w:t>5).</w:t>
      </w:r>
      <w:r>
        <w:rPr>
          <w:color w:val="231F20"/>
          <w:spacing w:val="-23"/>
          <w:w w:val="95"/>
        </w:rPr>
        <w:t> </w:t>
      </w:r>
      <w:r>
        <w:rPr>
          <w:color w:val="231F20"/>
          <w:w w:val="95"/>
        </w:rPr>
        <w:t>But</w:t>
      </w:r>
      <w:r>
        <w:rPr>
          <w:color w:val="231F20"/>
          <w:spacing w:val="-40"/>
          <w:w w:val="95"/>
        </w:rPr>
        <w:t> </w:t>
      </w:r>
      <w:r>
        <w:rPr>
          <w:color w:val="231F20"/>
          <w:w w:val="95"/>
        </w:rPr>
        <w:t>the</w:t>
      </w:r>
      <w:r>
        <w:rPr>
          <w:color w:val="231F20"/>
          <w:spacing w:val="-40"/>
          <w:w w:val="95"/>
        </w:rPr>
        <w:t> </w:t>
      </w:r>
      <w:r>
        <w:rPr>
          <w:color w:val="231F20"/>
          <w:w w:val="95"/>
        </w:rPr>
        <w:t>projection</w:t>
      </w:r>
      <w:r>
        <w:rPr>
          <w:color w:val="231F20"/>
          <w:spacing w:val="-39"/>
          <w:w w:val="95"/>
        </w:rPr>
        <w:t> </w:t>
      </w:r>
      <w:r>
        <w:rPr>
          <w:color w:val="231F20"/>
          <w:w w:val="95"/>
        </w:rPr>
        <w:t>is</w:t>
      </w:r>
      <w:r>
        <w:rPr>
          <w:color w:val="231F20"/>
          <w:spacing w:val="-40"/>
          <w:w w:val="95"/>
        </w:rPr>
        <w:t> </w:t>
      </w:r>
      <w:r>
        <w:rPr>
          <w:color w:val="231F20"/>
          <w:w w:val="95"/>
        </w:rPr>
        <w:t>slightly</w:t>
      </w:r>
      <w:r>
        <w:rPr>
          <w:color w:val="231F20"/>
          <w:spacing w:val="-40"/>
          <w:w w:val="95"/>
        </w:rPr>
        <w:t> </w:t>
      </w:r>
      <w:r>
        <w:rPr>
          <w:color w:val="231F20"/>
          <w:w w:val="95"/>
        </w:rPr>
        <w:t>weaker</w:t>
      </w:r>
      <w:r>
        <w:rPr>
          <w:color w:val="231F20"/>
          <w:spacing w:val="-40"/>
          <w:w w:val="95"/>
        </w:rPr>
        <w:t> </w:t>
      </w:r>
      <w:r>
        <w:rPr>
          <w:color w:val="231F20"/>
          <w:w w:val="95"/>
        </w:rPr>
        <w:t>than</w:t>
      </w:r>
      <w:r>
        <w:rPr>
          <w:color w:val="231F20"/>
          <w:spacing w:val="-40"/>
          <w:w w:val="95"/>
        </w:rPr>
        <w:t> </w:t>
      </w:r>
      <w:r>
        <w:rPr>
          <w:color w:val="231F20"/>
          <w:w w:val="95"/>
        </w:rPr>
        <w:t>in</w:t>
      </w:r>
      <w:r>
        <w:rPr>
          <w:color w:val="231F20"/>
          <w:spacing w:val="-40"/>
          <w:w w:val="95"/>
        </w:rPr>
        <w:t> </w:t>
      </w:r>
      <w:r>
        <w:rPr>
          <w:color w:val="231F20"/>
          <w:w w:val="95"/>
        </w:rPr>
        <w:t>May, </w:t>
      </w:r>
      <w:r>
        <w:rPr>
          <w:color w:val="231F20"/>
        </w:rPr>
        <w:t>reflecting</w:t>
      </w:r>
      <w:r>
        <w:rPr>
          <w:color w:val="231F20"/>
          <w:spacing w:val="-30"/>
        </w:rPr>
        <w:t> </w:t>
      </w:r>
      <w:r>
        <w:rPr>
          <w:color w:val="231F20"/>
        </w:rPr>
        <w:t>developments</w:t>
      </w:r>
      <w:r>
        <w:rPr>
          <w:color w:val="231F20"/>
          <w:spacing w:val="-29"/>
        </w:rPr>
        <w:t> </w:t>
      </w:r>
      <w:r>
        <w:rPr>
          <w:color w:val="231F20"/>
        </w:rPr>
        <w:t>in</w:t>
      </w:r>
      <w:r>
        <w:rPr>
          <w:color w:val="231F20"/>
          <w:spacing w:val="-29"/>
        </w:rPr>
        <w:t> </w:t>
      </w:r>
      <w:r>
        <w:rPr>
          <w:color w:val="231F20"/>
        </w:rPr>
        <w:t>Greece</w:t>
      </w:r>
      <w:r>
        <w:rPr>
          <w:color w:val="231F20"/>
          <w:spacing w:val="-29"/>
        </w:rPr>
        <w:t> </w:t>
      </w:r>
      <w:r>
        <w:rPr>
          <w:color w:val="231F20"/>
        </w:rPr>
        <w:t>and</w:t>
      </w:r>
      <w:r>
        <w:rPr>
          <w:color w:val="231F20"/>
          <w:spacing w:val="-29"/>
        </w:rPr>
        <w:t> </w:t>
      </w:r>
      <w:r>
        <w:rPr>
          <w:color w:val="231F20"/>
        </w:rPr>
        <w:t>China.</w:t>
      </w:r>
    </w:p>
    <w:p>
      <w:pPr>
        <w:spacing w:after="0" w:line="268" w:lineRule="auto"/>
        <w:sectPr>
          <w:type w:val="continuous"/>
          <w:pgSz w:w="11910" w:h="16840"/>
          <w:pgMar w:top="1540" w:bottom="0" w:left="640" w:right="540"/>
          <w:cols w:num="2" w:equalWidth="0">
            <w:col w:w="4355" w:space="974"/>
            <w:col w:w="5401"/>
          </w:cols>
        </w:sectPr>
      </w:pPr>
    </w:p>
    <w:p>
      <w:pPr>
        <w:spacing w:line="140" w:lineRule="atLeast" w:before="64"/>
        <w:ind w:left="316" w:right="0" w:firstLine="0"/>
        <w:jc w:val="left"/>
        <w:rPr>
          <w:sz w:val="12"/>
        </w:rPr>
      </w:pPr>
      <w:r>
        <w:rPr>
          <w:color w:val="231F20"/>
          <w:w w:val="90"/>
          <w:sz w:val="12"/>
        </w:rPr>
        <w:t>Percentage change on </w:t>
      </w:r>
      <w:r>
        <w:rPr>
          <w:color w:val="231F20"/>
          <w:sz w:val="12"/>
        </w:rPr>
        <w:t>a quarter earlier</w:t>
      </w:r>
    </w:p>
    <w:p>
      <w:pPr>
        <w:spacing w:line="102" w:lineRule="exact" w:before="0"/>
        <w:ind w:left="205" w:right="0" w:firstLine="0"/>
        <w:jc w:val="left"/>
        <w:rPr>
          <w:sz w:val="12"/>
        </w:rPr>
      </w:pPr>
      <w:r>
        <w:rPr/>
        <w:pict>
          <v:group style="position:absolute;margin-left:47.974098pt;margin-top:1.473735pt;width:184.8pt;height:142.25pt;mso-position-horizontal-relative:page;mso-position-vertical-relative:paragraph;z-index:15744512" coordorigin="959,29" coordsize="3696,2845">
            <v:rect style="position:absolute;left:964;top:34;width:3686;height:2835" filled="false" stroked="true" strokeweight=".5pt" strokecolor="#231f20">
              <v:stroke dashstyle="solid"/>
            </v:rect>
            <v:shape style="position:absolute;left:964;top:392;width:3686;height:2477" coordorigin="964,393" coordsize="3686,2477" path="m4536,1101l4650,1101m1137,1101l4473,1101m964,393l1078,393m964,747l1078,747m964,1102l1078,1102m964,1456l1078,1456m964,1809l1078,1809m964,2164l1078,2164m964,2518l1078,2518m4536,393l4650,393m4536,747l4650,747m4536,1455l4650,1455m4536,1810l4650,1810m4536,2164l4650,2164m4536,2518l4650,2518m4351,2756l4351,2869m3546,2756l3546,2869m2742,2756l2742,2869m1937,2756l1937,2869m1132,2756l1132,2869e" filled="false" stroked="true" strokeweight=".5pt" strokecolor="#231f20">
              <v:path arrowok="t"/>
              <v:stroke dashstyle="solid"/>
            </v:shape>
            <v:shape style="position:absolute;left:1131;top:275;width:3219;height:2198" coordorigin="1132,276" coordsize="3219,2198" path="m1132,425l1233,485,1334,536,1435,514,1534,671,1635,1012,1736,1257,1836,2235,1937,2474,2038,957,2138,625,2239,470,2340,430,2439,276,2540,635,2641,488,2741,532,2842,784,2943,821,3044,864,3144,744,3245,957,3346,951,3445,987,3546,914,3647,667,3747,715,3848,654,3949,808,4049,738,4150,680,4251,708,4351,785e" filled="false" stroked="true" strokeweight="1.0pt" strokecolor="#fcaf17">
              <v:path arrowok="t"/>
              <v:stroke dashstyle="solid"/>
            </v:shape>
            <v:shape style="position:absolute;left:4394;top:617;width:115;height:124" coordorigin="4394,618" coordsize="115,124" path="m4452,618l4394,680,4452,741,4509,680,4452,618xe" filled="true" fillcolor="#fcaf17" stroked="false">
              <v:path arrowok="t"/>
              <v:fill type="solid"/>
            </v:shape>
            <v:shape style="position:absolute;left:1131;top:361;width:3219;height:2146" coordorigin="1132,361" coordsize="3219,2146" path="m1132,696l1233,897,1334,787,1435,919,1534,759,1635,1168,1736,1222,1836,1976,1937,2507,2038,1407,2138,477,2239,534,2340,606,2439,361,2540,825,2641,780,2741,708,2842,1035,2943,966,3044,1056,3144,967,3245,1048,3346,1009,3445,1156,3546,989,3647,788,3747,972,3848,1076,3949,914,4049,992,4150,909,4251,899,4351,932e" filled="false" stroked="true" strokeweight="1pt" strokecolor="#00586a">
              <v:path arrowok="t"/>
              <v:stroke dashstyle="solid"/>
            </v:shape>
            <v:shape style="position:absolute;left:4394;top:871;width:115;height:124" coordorigin="4394,871" coordsize="115,124" path="m4452,871l4394,933,4452,995,4509,933,4452,871xe" filled="true" fillcolor="#00586a" stroked="false">
              <v:path arrowok="t"/>
              <v:fill type="solid"/>
            </v:shape>
            <v:shape style="position:absolute;left:2735;top:317;width:1193;height:288" type="#_x0000_t202" filled="false" stroked="false">
              <v:textbox inset="0,0,0,0">
                <w:txbxContent>
                  <w:p>
                    <w:pPr>
                      <w:spacing w:line="247" w:lineRule="auto" w:before="1"/>
                      <w:ind w:left="54" w:right="18" w:hanging="55"/>
                      <w:jc w:val="left"/>
                      <w:rPr>
                        <w:sz w:val="12"/>
                      </w:rPr>
                    </w:pPr>
                    <w:r>
                      <w:rPr>
                        <w:color w:val="231F20"/>
                        <w:w w:val="95"/>
                        <w:sz w:val="12"/>
                      </w:rPr>
                      <w:t>UK-weighted</w:t>
                    </w:r>
                    <w:r>
                      <w:rPr>
                        <w:color w:val="231F20"/>
                        <w:spacing w:val="-19"/>
                        <w:w w:val="95"/>
                        <w:sz w:val="12"/>
                      </w:rPr>
                      <w:t> </w:t>
                    </w:r>
                    <w:r>
                      <w:rPr>
                        <w:color w:val="231F20"/>
                        <w:w w:val="95"/>
                        <w:sz w:val="12"/>
                      </w:rPr>
                      <w:t>world</w:t>
                    </w:r>
                    <w:r>
                      <w:rPr>
                        <w:color w:val="231F20"/>
                        <w:spacing w:val="-18"/>
                        <w:w w:val="95"/>
                        <w:sz w:val="12"/>
                      </w:rPr>
                      <w:t> </w:t>
                    </w:r>
                    <w:r>
                      <w:rPr>
                        <w:color w:val="231F20"/>
                        <w:spacing w:val="-6"/>
                        <w:w w:val="95"/>
                        <w:sz w:val="12"/>
                      </w:rPr>
                      <w:t>GDP </w:t>
                    </w:r>
                    <w:r>
                      <w:rPr>
                        <w:color w:val="231F20"/>
                        <w:sz w:val="12"/>
                      </w:rPr>
                      <w:t>(right-hand</w:t>
                    </w:r>
                    <w:r>
                      <w:rPr>
                        <w:color w:val="231F20"/>
                        <w:spacing w:val="-19"/>
                        <w:sz w:val="12"/>
                      </w:rPr>
                      <w:t> </w:t>
                    </w:r>
                    <w:r>
                      <w:rPr>
                        <w:color w:val="231F20"/>
                        <w:sz w:val="12"/>
                      </w:rPr>
                      <w:t>scale)</w:t>
                    </w:r>
                  </w:p>
                </w:txbxContent>
              </v:textbox>
              <w10:wrap type="none"/>
            </v:shape>
            <v:shape style="position:absolute;left:2094;top:1229;width:1226;height:288" type="#_x0000_t202" filled="false" stroked="false">
              <v:textbox inset="0,0,0,0">
                <w:txbxContent>
                  <w:p>
                    <w:pPr>
                      <w:spacing w:line="247" w:lineRule="auto" w:before="1"/>
                      <w:ind w:left="54" w:right="5" w:hanging="55"/>
                      <w:jc w:val="left"/>
                      <w:rPr>
                        <w:sz w:val="12"/>
                      </w:rPr>
                    </w:pPr>
                    <w:r>
                      <w:rPr>
                        <w:color w:val="231F20"/>
                        <w:w w:val="90"/>
                        <w:sz w:val="12"/>
                      </w:rPr>
                      <w:t>UK-weighted world trade </w:t>
                    </w:r>
                    <w:r>
                      <w:rPr>
                        <w:color w:val="231F20"/>
                        <w:sz w:val="12"/>
                      </w:rPr>
                      <w:t>(left-hand scale)</w:t>
                    </w:r>
                  </w:p>
                </w:txbxContent>
              </v:textbox>
              <w10:wrap type="none"/>
            </v:shape>
            <w10:wrap type="none"/>
          </v:group>
        </w:pict>
      </w:r>
      <w:r>
        <w:rPr>
          <w:color w:val="231F20"/>
          <w:w w:val="101"/>
          <w:sz w:val="12"/>
        </w:rPr>
        <w:t>6</w:t>
      </w:r>
    </w:p>
    <w:p>
      <w:pPr>
        <w:pStyle w:val="BodyText"/>
        <w:spacing w:before="5"/>
        <w:rPr>
          <w:sz w:val="18"/>
        </w:rPr>
      </w:pPr>
    </w:p>
    <w:p>
      <w:pPr>
        <w:spacing w:before="1"/>
        <w:ind w:left="203" w:right="0" w:firstLine="0"/>
        <w:jc w:val="left"/>
        <w:rPr>
          <w:sz w:val="12"/>
        </w:rPr>
      </w:pPr>
      <w:r>
        <w:rPr>
          <w:color w:val="231F20"/>
          <w:w w:val="104"/>
          <w:sz w:val="12"/>
        </w:rPr>
        <w:t>4</w:t>
      </w:r>
    </w:p>
    <w:p>
      <w:pPr>
        <w:pStyle w:val="BodyText"/>
        <w:spacing w:before="5"/>
        <w:rPr>
          <w:sz w:val="18"/>
        </w:rPr>
      </w:pPr>
    </w:p>
    <w:p>
      <w:pPr>
        <w:spacing w:before="0"/>
        <w:ind w:left="208" w:right="0" w:firstLine="0"/>
        <w:jc w:val="left"/>
        <w:rPr>
          <w:sz w:val="12"/>
        </w:rPr>
      </w:pPr>
      <w:r>
        <w:rPr>
          <w:color w:val="231F20"/>
          <w:w w:val="96"/>
          <w:sz w:val="12"/>
        </w:rPr>
        <w:t>2</w:t>
      </w:r>
    </w:p>
    <w:p>
      <w:pPr>
        <w:spacing w:before="15"/>
        <w:ind w:left="188" w:right="0" w:firstLine="0"/>
        <w:jc w:val="left"/>
        <w:rPr>
          <w:sz w:val="16"/>
        </w:rPr>
      </w:pPr>
      <w:r>
        <w:rPr>
          <w:color w:val="231F20"/>
          <w:w w:val="99"/>
          <w:sz w:val="16"/>
        </w:rPr>
        <w:t>+</w:t>
      </w:r>
    </w:p>
    <w:p>
      <w:pPr>
        <w:spacing w:line="133" w:lineRule="exact" w:before="15"/>
        <w:ind w:left="202" w:right="0" w:firstLine="0"/>
        <w:jc w:val="left"/>
        <w:rPr>
          <w:sz w:val="12"/>
        </w:rPr>
      </w:pPr>
      <w:r>
        <w:rPr>
          <w:color w:val="231F20"/>
          <w:w w:val="105"/>
          <w:sz w:val="12"/>
        </w:rPr>
        <w:t>0</w:t>
      </w:r>
    </w:p>
    <w:p>
      <w:pPr>
        <w:spacing w:line="179" w:lineRule="exact" w:before="0"/>
        <w:ind w:left="194" w:right="0" w:firstLine="0"/>
        <w:jc w:val="left"/>
        <w:rPr>
          <w:sz w:val="16"/>
        </w:rPr>
      </w:pPr>
      <w:r>
        <w:rPr>
          <w:color w:val="231F20"/>
          <w:w w:val="122"/>
          <w:sz w:val="16"/>
        </w:rPr>
        <w:t>–</w:t>
      </w:r>
    </w:p>
    <w:p>
      <w:pPr>
        <w:spacing w:before="42"/>
        <w:ind w:left="208" w:right="0" w:firstLine="0"/>
        <w:jc w:val="left"/>
        <w:rPr>
          <w:sz w:val="12"/>
        </w:rPr>
      </w:pPr>
      <w:r>
        <w:rPr>
          <w:color w:val="231F20"/>
          <w:w w:val="96"/>
          <w:sz w:val="12"/>
        </w:rPr>
        <w:t>2</w:t>
      </w:r>
    </w:p>
    <w:p>
      <w:pPr>
        <w:pStyle w:val="BodyText"/>
        <w:spacing w:before="6"/>
        <w:rPr>
          <w:sz w:val="18"/>
        </w:rPr>
      </w:pPr>
    </w:p>
    <w:p>
      <w:pPr>
        <w:spacing w:before="0"/>
        <w:ind w:left="203" w:right="0" w:firstLine="0"/>
        <w:jc w:val="left"/>
        <w:rPr>
          <w:sz w:val="12"/>
        </w:rPr>
      </w:pPr>
      <w:r>
        <w:rPr>
          <w:color w:val="231F20"/>
          <w:w w:val="104"/>
          <w:sz w:val="12"/>
        </w:rPr>
        <w:t>4</w:t>
      </w:r>
    </w:p>
    <w:p>
      <w:pPr>
        <w:pStyle w:val="BodyText"/>
        <w:spacing w:before="6"/>
        <w:rPr>
          <w:sz w:val="18"/>
        </w:rPr>
      </w:pPr>
    </w:p>
    <w:p>
      <w:pPr>
        <w:spacing w:before="0"/>
        <w:ind w:left="205" w:right="0" w:firstLine="0"/>
        <w:jc w:val="left"/>
        <w:rPr>
          <w:sz w:val="12"/>
        </w:rPr>
      </w:pPr>
      <w:r>
        <w:rPr>
          <w:color w:val="231F20"/>
          <w:w w:val="101"/>
          <w:sz w:val="12"/>
        </w:rPr>
        <w:t>6</w:t>
      </w:r>
    </w:p>
    <w:p>
      <w:pPr>
        <w:spacing w:line="140" w:lineRule="atLeast" w:before="64"/>
        <w:ind w:left="477" w:right="208" w:hanging="290"/>
        <w:jc w:val="left"/>
        <w:rPr>
          <w:sz w:val="12"/>
        </w:rPr>
      </w:pPr>
      <w:r>
        <w:rPr/>
        <w:br w:type="column"/>
      </w:r>
      <w:r>
        <w:rPr>
          <w:color w:val="231F20"/>
          <w:w w:val="90"/>
          <w:sz w:val="12"/>
        </w:rPr>
        <w:t>Percentage change </w:t>
      </w:r>
      <w:r>
        <w:rPr>
          <w:color w:val="231F20"/>
          <w:spacing w:val="-8"/>
          <w:w w:val="90"/>
          <w:sz w:val="12"/>
        </w:rPr>
        <w:t>on </w:t>
      </w:r>
      <w:r>
        <w:rPr>
          <w:color w:val="231F20"/>
          <w:w w:val="90"/>
          <w:sz w:val="12"/>
        </w:rPr>
        <w:t>a quarter </w:t>
      </w:r>
      <w:r>
        <w:rPr>
          <w:color w:val="231F20"/>
          <w:spacing w:val="-3"/>
          <w:w w:val="90"/>
          <w:sz w:val="12"/>
        </w:rPr>
        <w:t>earlier</w:t>
      </w:r>
    </w:p>
    <w:p>
      <w:pPr>
        <w:spacing w:line="102" w:lineRule="exact" w:before="0"/>
        <w:ind w:left="1312" w:right="0" w:firstLine="0"/>
        <w:jc w:val="left"/>
        <w:rPr>
          <w:sz w:val="12"/>
        </w:rPr>
      </w:pPr>
      <w:r>
        <w:rPr>
          <w:color w:val="231F20"/>
          <w:w w:val="90"/>
          <w:sz w:val="12"/>
        </w:rPr>
        <w:t>1.5</w:t>
      </w:r>
    </w:p>
    <w:p>
      <w:pPr>
        <w:pStyle w:val="BodyText"/>
        <w:spacing w:before="5"/>
        <w:rPr>
          <w:sz w:val="18"/>
        </w:rPr>
      </w:pPr>
    </w:p>
    <w:p>
      <w:pPr>
        <w:spacing w:before="1"/>
        <w:ind w:left="0" w:right="38" w:firstLine="0"/>
        <w:jc w:val="right"/>
        <w:rPr>
          <w:sz w:val="12"/>
        </w:rPr>
      </w:pPr>
      <w:r>
        <w:rPr>
          <w:color w:val="231F20"/>
          <w:w w:val="80"/>
          <w:sz w:val="12"/>
        </w:rPr>
        <w:t>1.0</w:t>
      </w:r>
    </w:p>
    <w:p>
      <w:pPr>
        <w:pStyle w:val="BodyText"/>
        <w:spacing w:before="5"/>
        <w:rPr>
          <w:sz w:val="18"/>
        </w:rPr>
      </w:pPr>
    </w:p>
    <w:p>
      <w:pPr>
        <w:spacing w:before="0"/>
        <w:ind w:left="0" w:right="38" w:firstLine="0"/>
        <w:jc w:val="right"/>
        <w:rPr>
          <w:sz w:val="12"/>
        </w:rPr>
      </w:pPr>
      <w:r>
        <w:rPr>
          <w:color w:val="231F20"/>
          <w:w w:val="85"/>
          <w:sz w:val="12"/>
        </w:rPr>
        <w:t>0.5</w:t>
      </w:r>
    </w:p>
    <w:p>
      <w:pPr>
        <w:spacing w:before="11"/>
        <w:ind w:left="1286" w:right="0" w:firstLine="0"/>
        <w:jc w:val="left"/>
        <w:rPr>
          <w:sz w:val="16"/>
        </w:rPr>
      </w:pPr>
      <w:r>
        <w:rPr>
          <w:color w:val="231F20"/>
          <w:w w:val="99"/>
          <w:sz w:val="16"/>
        </w:rPr>
        <w:t>+</w:t>
      </w:r>
    </w:p>
    <w:p>
      <w:pPr>
        <w:spacing w:line="131" w:lineRule="exact" w:before="19"/>
        <w:ind w:left="1289" w:right="0" w:firstLine="0"/>
        <w:jc w:val="left"/>
        <w:rPr>
          <w:sz w:val="12"/>
        </w:rPr>
      </w:pPr>
      <w:r>
        <w:rPr>
          <w:color w:val="231F20"/>
          <w:sz w:val="12"/>
        </w:rPr>
        <w:t>0.0</w:t>
      </w:r>
    </w:p>
    <w:p>
      <w:pPr>
        <w:spacing w:line="177" w:lineRule="exact" w:before="0"/>
        <w:ind w:left="1292" w:right="0" w:firstLine="0"/>
        <w:jc w:val="left"/>
        <w:rPr>
          <w:sz w:val="16"/>
        </w:rPr>
      </w:pPr>
      <w:r>
        <w:rPr>
          <w:color w:val="231F20"/>
          <w:w w:val="122"/>
          <w:sz w:val="16"/>
        </w:rPr>
        <w:t>–</w:t>
      </w:r>
    </w:p>
    <w:p>
      <w:pPr>
        <w:spacing w:before="46"/>
        <w:ind w:left="0" w:right="38" w:firstLine="0"/>
        <w:jc w:val="right"/>
        <w:rPr>
          <w:sz w:val="12"/>
        </w:rPr>
      </w:pPr>
      <w:r>
        <w:rPr>
          <w:color w:val="231F20"/>
          <w:w w:val="85"/>
          <w:sz w:val="12"/>
        </w:rPr>
        <w:t>0.5</w:t>
      </w:r>
    </w:p>
    <w:p>
      <w:pPr>
        <w:pStyle w:val="BodyText"/>
        <w:spacing w:before="6"/>
        <w:rPr>
          <w:sz w:val="18"/>
        </w:rPr>
      </w:pPr>
    </w:p>
    <w:p>
      <w:pPr>
        <w:spacing w:before="0"/>
        <w:ind w:left="0" w:right="38" w:firstLine="0"/>
        <w:jc w:val="right"/>
        <w:rPr>
          <w:sz w:val="12"/>
        </w:rPr>
      </w:pPr>
      <w:r>
        <w:rPr>
          <w:color w:val="231F20"/>
          <w:w w:val="80"/>
          <w:sz w:val="12"/>
        </w:rPr>
        <w:t>1.0</w:t>
      </w:r>
    </w:p>
    <w:p>
      <w:pPr>
        <w:pStyle w:val="BodyText"/>
        <w:spacing w:before="6"/>
        <w:rPr>
          <w:sz w:val="18"/>
        </w:rPr>
      </w:pPr>
    </w:p>
    <w:p>
      <w:pPr>
        <w:spacing w:before="0"/>
        <w:ind w:left="0" w:right="38" w:firstLine="0"/>
        <w:jc w:val="right"/>
        <w:rPr>
          <w:sz w:val="12"/>
        </w:rPr>
      </w:pPr>
      <w:r>
        <w:rPr>
          <w:color w:val="231F20"/>
          <w:spacing w:val="-1"/>
          <w:w w:val="80"/>
          <w:sz w:val="12"/>
        </w:rPr>
        <w:t>1.5</w:t>
      </w:r>
    </w:p>
    <w:p>
      <w:pPr>
        <w:pStyle w:val="BodyText"/>
        <w:spacing w:before="8"/>
      </w:pPr>
      <w:r>
        <w:rPr/>
        <w:br w:type="column"/>
      </w:r>
      <w:r>
        <w:rPr/>
      </w:r>
    </w:p>
    <w:p>
      <w:pPr>
        <w:pStyle w:val="Heading5"/>
        <w:ind w:left="188"/>
      </w:pPr>
      <w:r>
        <w:rPr>
          <w:color w:val="A70741"/>
        </w:rPr>
        <w:t>Euro area</w:t>
      </w:r>
    </w:p>
    <w:p>
      <w:pPr>
        <w:pStyle w:val="BodyText"/>
        <w:spacing w:line="268" w:lineRule="auto" w:before="24"/>
        <w:ind w:left="188" w:right="278"/>
      </w:pPr>
      <w:r>
        <w:rPr>
          <w:color w:val="231F20"/>
          <w:w w:val="90"/>
        </w:rPr>
        <w:t>Economic</w:t>
      </w:r>
      <w:r>
        <w:rPr>
          <w:color w:val="231F20"/>
          <w:spacing w:val="-12"/>
          <w:w w:val="90"/>
        </w:rPr>
        <w:t> </w:t>
      </w:r>
      <w:r>
        <w:rPr>
          <w:color w:val="231F20"/>
          <w:w w:val="90"/>
        </w:rPr>
        <w:t>conditions</w:t>
      </w:r>
      <w:r>
        <w:rPr>
          <w:color w:val="231F20"/>
          <w:spacing w:val="-11"/>
          <w:w w:val="90"/>
        </w:rPr>
        <w:t> </w:t>
      </w:r>
      <w:r>
        <w:rPr>
          <w:color w:val="231F20"/>
          <w:w w:val="90"/>
        </w:rPr>
        <w:t>in</w:t>
      </w:r>
      <w:r>
        <w:rPr>
          <w:color w:val="231F20"/>
          <w:spacing w:val="-11"/>
          <w:w w:val="90"/>
        </w:rPr>
        <w:t> </w:t>
      </w:r>
      <w:r>
        <w:rPr>
          <w:color w:val="231F20"/>
          <w:w w:val="90"/>
        </w:rPr>
        <w:t>the</w:t>
      </w:r>
      <w:r>
        <w:rPr>
          <w:color w:val="231F20"/>
          <w:spacing w:val="-11"/>
          <w:w w:val="90"/>
        </w:rPr>
        <w:t> </w:t>
      </w:r>
      <w:r>
        <w:rPr>
          <w:color w:val="231F20"/>
          <w:w w:val="90"/>
        </w:rPr>
        <w:t>euro</w:t>
      </w:r>
      <w:r>
        <w:rPr>
          <w:color w:val="231F20"/>
          <w:spacing w:val="-12"/>
          <w:w w:val="90"/>
        </w:rPr>
        <w:t> </w:t>
      </w:r>
      <w:r>
        <w:rPr>
          <w:color w:val="231F20"/>
          <w:w w:val="90"/>
        </w:rPr>
        <w:t>area</w:t>
      </w:r>
      <w:r>
        <w:rPr>
          <w:color w:val="231F20"/>
          <w:spacing w:val="-11"/>
          <w:w w:val="90"/>
        </w:rPr>
        <w:t> </w:t>
      </w:r>
      <w:r>
        <w:rPr>
          <w:color w:val="231F20"/>
          <w:w w:val="90"/>
        </w:rPr>
        <w:t>have</w:t>
      </w:r>
      <w:r>
        <w:rPr>
          <w:color w:val="231F20"/>
          <w:spacing w:val="-11"/>
          <w:w w:val="90"/>
        </w:rPr>
        <w:t> </w:t>
      </w:r>
      <w:r>
        <w:rPr>
          <w:color w:val="231F20"/>
          <w:w w:val="90"/>
        </w:rPr>
        <w:t>improved</w:t>
      </w:r>
      <w:r>
        <w:rPr>
          <w:color w:val="231F20"/>
          <w:spacing w:val="-11"/>
          <w:w w:val="90"/>
        </w:rPr>
        <w:t> </w:t>
      </w:r>
      <w:r>
        <w:rPr>
          <w:color w:val="231F20"/>
          <w:w w:val="90"/>
        </w:rPr>
        <w:t>following </w:t>
      </w:r>
      <w:r>
        <w:rPr>
          <w:color w:val="231F20"/>
          <w:w w:val="93"/>
        </w:rPr>
        <w:t>s</w:t>
      </w:r>
      <w:r>
        <w:rPr>
          <w:color w:val="231F20"/>
          <w:w w:val="84"/>
        </w:rPr>
        <w:t>e</w:t>
      </w:r>
      <w:r>
        <w:rPr>
          <w:color w:val="231F20"/>
          <w:w w:val="91"/>
        </w:rPr>
        <w:t>v</w:t>
      </w:r>
      <w:r>
        <w:rPr>
          <w:color w:val="231F20"/>
          <w:w w:val="84"/>
        </w:rPr>
        <w:t>e</w:t>
      </w:r>
      <w:r>
        <w:rPr>
          <w:color w:val="231F20"/>
          <w:w w:val="82"/>
        </w:rPr>
        <w:t>r</w:t>
      </w:r>
      <w:r>
        <w:rPr>
          <w:color w:val="231F20"/>
          <w:w w:val="87"/>
        </w:rPr>
        <w:t>a</w:t>
      </w:r>
      <w:r>
        <w:rPr>
          <w:color w:val="231F20"/>
          <w:w w:val="82"/>
        </w:rPr>
        <w:t>l</w:t>
      </w:r>
      <w:r>
        <w:rPr>
          <w:color w:val="231F20"/>
          <w:spacing w:val="-16"/>
        </w:rPr>
        <w:t> </w:t>
      </w:r>
      <w:r>
        <w:rPr>
          <w:color w:val="231F20"/>
          <w:w w:val="94"/>
        </w:rPr>
        <w:t>y</w:t>
      </w:r>
      <w:r>
        <w:rPr>
          <w:color w:val="231F20"/>
          <w:w w:val="84"/>
        </w:rPr>
        <w:t>e</w:t>
      </w:r>
      <w:r>
        <w:rPr>
          <w:color w:val="231F20"/>
          <w:w w:val="87"/>
        </w:rPr>
        <w:t>a</w:t>
      </w:r>
      <w:r>
        <w:rPr>
          <w:color w:val="231F20"/>
          <w:w w:val="82"/>
        </w:rPr>
        <w:t>r</w:t>
      </w:r>
      <w:r>
        <w:rPr>
          <w:color w:val="231F20"/>
          <w:w w:val="93"/>
        </w:rPr>
        <w:t>s</w:t>
      </w:r>
      <w:r>
        <w:rPr>
          <w:color w:val="231F20"/>
          <w:spacing w:val="-16"/>
        </w:rPr>
        <w:t> </w:t>
      </w:r>
      <w:r>
        <w:rPr>
          <w:color w:val="231F20"/>
          <w:w w:val="96"/>
        </w:rPr>
        <w:t>o</w:t>
      </w:r>
      <w:r>
        <w:rPr>
          <w:color w:val="231F20"/>
          <w:w w:val="81"/>
        </w:rPr>
        <w:t>f</w:t>
      </w:r>
      <w:r>
        <w:rPr>
          <w:color w:val="231F20"/>
          <w:spacing w:val="-16"/>
        </w:rPr>
        <w:t> </w:t>
      </w:r>
      <w:r>
        <w:rPr>
          <w:color w:val="231F20"/>
          <w:w w:val="93"/>
        </w:rPr>
        <w:t>s</w:t>
      </w:r>
      <w:r>
        <w:rPr>
          <w:color w:val="231F20"/>
          <w:w w:val="82"/>
        </w:rPr>
        <w:t>l</w:t>
      </w:r>
      <w:r>
        <w:rPr>
          <w:color w:val="231F20"/>
          <w:w w:val="92"/>
        </w:rPr>
        <w:t>u</w:t>
      </w:r>
      <w:r>
        <w:rPr>
          <w:color w:val="231F20"/>
          <w:w w:val="94"/>
        </w:rPr>
        <w:t>gg</w:t>
      </w:r>
      <w:r>
        <w:rPr>
          <w:color w:val="231F20"/>
          <w:w w:val="78"/>
        </w:rPr>
        <w:t>i</w:t>
      </w:r>
      <w:r>
        <w:rPr>
          <w:color w:val="231F20"/>
          <w:w w:val="93"/>
        </w:rPr>
        <w:t>s</w:t>
      </w:r>
      <w:r>
        <w:rPr>
          <w:color w:val="231F20"/>
          <w:w w:val="93"/>
        </w:rPr>
        <w:t>h</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w w:val="58"/>
        </w:rPr>
        <w:t>.</w:t>
      </w:r>
      <w:r>
        <w:rPr>
          <w:color w:val="231F20"/>
        </w:rPr>
        <w:t> </w:t>
      </w:r>
      <w:r>
        <w:rPr>
          <w:color w:val="231F20"/>
          <w:spacing w:val="-31"/>
        </w:rPr>
        <w:t> </w:t>
      </w:r>
      <w:r>
        <w:rPr>
          <w:color w:val="231F20"/>
          <w:w w:val="99"/>
        </w:rPr>
        <w:t>G</w:t>
      </w:r>
      <w:r>
        <w:rPr>
          <w:color w:val="231F20"/>
          <w:w w:val="105"/>
        </w:rPr>
        <w:t>D</w:t>
      </w:r>
      <w:r>
        <w:rPr>
          <w:color w:val="231F20"/>
          <w:w w:val="90"/>
        </w:rPr>
        <w:t>P</w:t>
      </w:r>
      <w:r>
        <w:rPr>
          <w:color w:val="231F20"/>
          <w:spacing w:val="-16"/>
        </w:rPr>
        <w:t> </w:t>
      </w:r>
      <w:r>
        <w:rPr>
          <w:color w:val="231F20"/>
          <w:w w:val="82"/>
        </w:rPr>
        <w:t>r</w:t>
      </w:r>
      <w:r>
        <w:rPr>
          <w:color w:val="231F20"/>
          <w:w w:val="96"/>
        </w:rPr>
        <w:t>o</w:t>
      </w:r>
      <w:r>
        <w:rPr>
          <w:color w:val="231F20"/>
          <w:w w:val="93"/>
        </w:rPr>
        <w:t>s</w:t>
      </w:r>
      <w:r>
        <w:rPr>
          <w:color w:val="231F20"/>
          <w:w w:val="84"/>
        </w:rPr>
        <w:t>e</w:t>
      </w:r>
      <w:r>
        <w:rPr>
          <w:color w:val="231F20"/>
          <w:spacing w:val="-16"/>
        </w:rPr>
        <w:t> </w:t>
      </w:r>
      <w:r>
        <w:rPr>
          <w:color w:val="231F20"/>
          <w:w w:val="89"/>
        </w:rPr>
        <w:t>b</w:t>
      </w:r>
      <w:r>
        <w:rPr>
          <w:color w:val="231F20"/>
          <w:w w:val="94"/>
        </w:rPr>
        <w:t>y</w:t>
      </w:r>
      <w:r>
        <w:rPr>
          <w:color w:val="231F20"/>
          <w:spacing w:val="-16"/>
        </w:rPr>
        <w:t> </w:t>
      </w:r>
      <w:r>
        <w:rPr>
          <w:color w:val="231F20"/>
          <w:w w:val="105"/>
        </w:rPr>
        <w:t>0</w:t>
      </w:r>
      <w:r>
        <w:rPr>
          <w:color w:val="231F20"/>
          <w:w w:val="58"/>
        </w:rPr>
        <w:t>.</w:t>
      </w:r>
      <w:r>
        <w:rPr>
          <w:color w:val="231F20"/>
          <w:w w:val="104"/>
        </w:rPr>
        <w:t>4</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78"/>
        </w:rPr>
        <w:t>1</w:t>
      </w:r>
      <w:r>
        <w:rPr>
          <w:color w:val="231F20"/>
          <w:w w:val="58"/>
        </w:rPr>
        <w:t>,</w:t>
      </w:r>
      <w:r>
        <w:rPr>
          <w:color w:val="231F20"/>
          <w:spacing w:val="-16"/>
        </w:rPr>
        <w:t> </w:t>
      </w:r>
      <w:r>
        <w:rPr>
          <w:color w:val="231F20"/>
          <w:w w:val="87"/>
        </w:rPr>
        <w:t>a</w:t>
      </w:r>
      <w:r>
        <w:rPr>
          <w:color w:val="231F20"/>
          <w:w w:val="93"/>
        </w:rPr>
        <w:t>s </w:t>
      </w:r>
      <w:r>
        <w:rPr>
          <w:color w:val="231F20"/>
          <w:w w:val="95"/>
        </w:rPr>
        <w:t>expected</w:t>
      </w:r>
      <w:r>
        <w:rPr>
          <w:color w:val="231F20"/>
          <w:spacing w:val="-38"/>
          <w:w w:val="95"/>
        </w:rPr>
        <w:t> </w:t>
      </w:r>
      <w:r>
        <w:rPr>
          <w:color w:val="231F20"/>
          <w:w w:val="95"/>
        </w:rPr>
        <w:t>in</w:t>
      </w:r>
      <w:r>
        <w:rPr>
          <w:color w:val="231F20"/>
          <w:spacing w:val="-38"/>
          <w:w w:val="95"/>
        </w:rPr>
        <w:t> </w:t>
      </w:r>
      <w:r>
        <w:rPr>
          <w:color w:val="231F20"/>
          <w:w w:val="95"/>
        </w:rPr>
        <w:t>May.</w:t>
      </w:r>
      <w:r>
        <w:rPr>
          <w:color w:val="231F20"/>
          <w:spacing w:val="-18"/>
          <w:w w:val="95"/>
        </w:rPr>
        <w:t> </w:t>
      </w:r>
      <w:r>
        <w:rPr>
          <w:color w:val="231F20"/>
          <w:w w:val="95"/>
        </w:rPr>
        <w:t>Activity</w:t>
      </w:r>
      <w:r>
        <w:rPr>
          <w:color w:val="231F20"/>
          <w:spacing w:val="-37"/>
          <w:w w:val="95"/>
        </w:rPr>
        <w:t> </w:t>
      </w:r>
      <w:r>
        <w:rPr>
          <w:color w:val="231F20"/>
          <w:w w:val="95"/>
        </w:rPr>
        <w:t>indicators,</w:t>
      </w:r>
      <w:r>
        <w:rPr>
          <w:color w:val="231F20"/>
          <w:spacing w:val="-38"/>
          <w:w w:val="95"/>
        </w:rPr>
        <w:t> </w:t>
      </w:r>
      <w:r>
        <w:rPr>
          <w:color w:val="231F20"/>
          <w:w w:val="95"/>
        </w:rPr>
        <w:t>such</w:t>
      </w:r>
      <w:r>
        <w:rPr>
          <w:color w:val="231F20"/>
          <w:spacing w:val="-38"/>
          <w:w w:val="95"/>
        </w:rPr>
        <w:t> </w:t>
      </w:r>
      <w:r>
        <w:rPr>
          <w:color w:val="231F20"/>
          <w:w w:val="95"/>
        </w:rPr>
        <w:t>as</w:t>
      </w:r>
      <w:r>
        <w:rPr>
          <w:color w:val="231F20"/>
          <w:spacing w:val="-37"/>
          <w:w w:val="95"/>
        </w:rPr>
        <w:t> </w:t>
      </w:r>
      <w:r>
        <w:rPr>
          <w:color w:val="231F20"/>
          <w:w w:val="95"/>
        </w:rPr>
        <w:t>the</w:t>
      </w:r>
      <w:r>
        <w:rPr>
          <w:color w:val="231F20"/>
          <w:spacing w:val="-38"/>
          <w:w w:val="95"/>
        </w:rPr>
        <w:t> </w:t>
      </w:r>
      <w:r>
        <w:rPr>
          <w:color w:val="231F20"/>
          <w:w w:val="95"/>
        </w:rPr>
        <w:t>PMI</w:t>
      </w:r>
      <w:r>
        <w:rPr>
          <w:color w:val="231F20"/>
          <w:spacing w:val="-38"/>
          <w:w w:val="95"/>
        </w:rPr>
        <w:t> </w:t>
      </w:r>
      <w:r>
        <w:rPr>
          <w:color w:val="231F20"/>
          <w:w w:val="95"/>
        </w:rPr>
        <w:t>surveys, </w:t>
      </w:r>
      <w:r>
        <w:rPr>
          <w:color w:val="231F20"/>
        </w:rPr>
        <w:t>suggest</w:t>
      </w:r>
      <w:r>
        <w:rPr>
          <w:color w:val="231F20"/>
          <w:spacing w:val="-32"/>
        </w:rPr>
        <w:t> </w:t>
      </w:r>
      <w:r>
        <w:rPr>
          <w:color w:val="231F20"/>
        </w:rPr>
        <w:t>a</w:t>
      </w:r>
      <w:r>
        <w:rPr>
          <w:color w:val="231F20"/>
          <w:spacing w:val="-32"/>
        </w:rPr>
        <w:t> </w:t>
      </w:r>
      <w:r>
        <w:rPr>
          <w:color w:val="231F20"/>
        </w:rPr>
        <w:t>similar</w:t>
      </w:r>
      <w:r>
        <w:rPr>
          <w:color w:val="231F20"/>
          <w:spacing w:val="-31"/>
        </w:rPr>
        <w:t> </w:t>
      </w:r>
      <w:r>
        <w:rPr>
          <w:color w:val="231F20"/>
        </w:rPr>
        <w:t>pace</w:t>
      </w:r>
      <w:r>
        <w:rPr>
          <w:color w:val="231F20"/>
          <w:spacing w:val="-32"/>
        </w:rPr>
        <w:t> </w:t>
      </w:r>
      <w:r>
        <w:rPr>
          <w:color w:val="231F20"/>
        </w:rPr>
        <w:t>of</w:t>
      </w:r>
      <w:r>
        <w:rPr>
          <w:color w:val="231F20"/>
          <w:spacing w:val="-32"/>
        </w:rPr>
        <w:t> </w:t>
      </w:r>
      <w:r>
        <w:rPr>
          <w:color w:val="231F20"/>
        </w:rPr>
        <w:t>growth</w:t>
      </w:r>
      <w:r>
        <w:rPr>
          <w:color w:val="231F20"/>
          <w:spacing w:val="-31"/>
        </w:rPr>
        <w:t> </w:t>
      </w:r>
      <w:r>
        <w:rPr>
          <w:color w:val="231F20"/>
        </w:rPr>
        <w:t>in</w:t>
      </w:r>
      <w:r>
        <w:rPr>
          <w:color w:val="231F20"/>
          <w:spacing w:val="-32"/>
        </w:rPr>
        <w:t> </w:t>
      </w:r>
      <w:r>
        <w:rPr>
          <w:color w:val="231F20"/>
        </w:rPr>
        <w:t>Q2.</w:t>
      </w:r>
      <w:r>
        <w:rPr>
          <w:color w:val="231F20"/>
          <w:spacing w:val="-2"/>
        </w:rPr>
        <w:t> </w:t>
      </w:r>
      <w:r>
        <w:rPr>
          <w:color w:val="231F20"/>
        </w:rPr>
        <w:t>The</w:t>
      </w:r>
      <w:r>
        <w:rPr>
          <w:color w:val="231F20"/>
          <w:spacing w:val="-32"/>
        </w:rPr>
        <w:t> </w:t>
      </w:r>
      <w:r>
        <w:rPr>
          <w:color w:val="231F20"/>
        </w:rPr>
        <w:t>pickup</w:t>
      </w:r>
      <w:r>
        <w:rPr>
          <w:color w:val="231F20"/>
          <w:spacing w:val="-32"/>
        </w:rPr>
        <w:t> </w:t>
      </w:r>
      <w:r>
        <w:rPr>
          <w:color w:val="231F20"/>
        </w:rPr>
        <w:t>in</w:t>
      </w:r>
    </w:p>
    <w:p>
      <w:pPr>
        <w:pStyle w:val="BodyText"/>
        <w:spacing w:line="268" w:lineRule="auto"/>
        <w:ind w:left="188" w:right="293"/>
      </w:pPr>
      <w:r>
        <w:rPr>
          <w:color w:val="231F20"/>
          <w:w w:val="95"/>
        </w:rPr>
        <w:t>euro-area</w:t>
      </w:r>
      <w:r>
        <w:rPr>
          <w:color w:val="231F20"/>
          <w:spacing w:val="-30"/>
          <w:w w:val="95"/>
        </w:rPr>
        <w:t> </w:t>
      </w:r>
      <w:r>
        <w:rPr>
          <w:color w:val="231F20"/>
          <w:w w:val="95"/>
        </w:rPr>
        <w:t>GDP</w:t>
      </w:r>
      <w:r>
        <w:rPr>
          <w:color w:val="231F20"/>
          <w:spacing w:val="-29"/>
          <w:w w:val="95"/>
        </w:rPr>
        <w:t> </w:t>
      </w:r>
      <w:r>
        <w:rPr>
          <w:color w:val="231F20"/>
          <w:w w:val="95"/>
        </w:rPr>
        <w:t>growth</w:t>
      </w:r>
      <w:r>
        <w:rPr>
          <w:color w:val="231F20"/>
          <w:spacing w:val="-29"/>
          <w:w w:val="95"/>
        </w:rPr>
        <w:t> </w:t>
      </w:r>
      <w:r>
        <w:rPr>
          <w:color w:val="231F20"/>
          <w:w w:val="95"/>
        </w:rPr>
        <w:t>has</w:t>
      </w:r>
      <w:r>
        <w:rPr>
          <w:color w:val="231F20"/>
          <w:spacing w:val="-30"/>
          <w:w w:val="95"/>
        </w:rPr>
        <w:t> </w:t>
      </w:r>
      <w:r>
        <w:rPr>
          <w:color w:val="231F20"/>
          <w:w w:val="95"/>
        </w:rPr>
        <w:t>been</w:t>
      </w:r>
      <w:r>
        <w:rPr>
          <w:color w:val="231F20"/>
          <w:spacing w:val="-29"/>
          <w:w w:val="95"/>
        </w:rPr>
        <w:t> </w:t>
      </w:r>
      <w:r>
        <w:rPr>
          <w:color w:val="231F20"/>
          <w:w w:val="95"/>
        </w:rPr>
        <w:t>underpinned</w:t>
      </w:r>
      <w:r>
        <w:rPr>
          <w:color w:val="231F20"/>
          <w:spacing w:val="-29"/>
          <w:w w:val="95"/>
        </w:rPr>
        <w:t> </w:t>
      </w:r>
      <w:r>
        <w:rPr>
          <w:color w:val="231F20"/>
          <w:w w:val="95"/>
        </w:rPr>
        <w:t>by</w:t>
      </w:r>
      <w:r>
        <w:rPr>
          <w:color w:val="231F20"/>
          <w:spacing w:val="-30"/>
          <w:w w:val="95"/>
        </w:rPr>
        <w:t> </w:t>
      </w:r>
      <w:r>
        <w:rPr>
          <w:color w:val="231F20"/>
          <w:w w:val="95"/>
        </w:rPr>
        <w:t>household </w:t>
      </w:r>
      <w:r>
        <w:rPr>
          <w:color w:val="231F20"/>
        </w:rPr>
        <w:t>consumption, which has risen broadly in line with real </w:t>
      </w:r>
      <w:r>
        <w:rPr>
          <w:color w:val="231F20"/>
          <w:w w:val="90"/>
        </w:rPr>
        <w:t>incomes.</w:t>
      </w:r>
      <w:r>
        <w:rPr>
          <w:color w:val="231F20"/>
          <w:spacing w:val="15"/>
          <w:w w:val="90"/>
        </w:rPr>
        <w:t> </w:t>
      </w:r>
      <w:r>
        <w:rPr>
          <w:color w:val="231F20"/>
          <w:w w:val="90"/>
        </w:rPr>
        <w:t>That</w:t>
      </w:r>
      <w:r>
        <w:rPr>
          <w:color w:val="231F20"/>
          <w:spacing w:val="-20"/>
          <w:w w:val="90"/>
        </w:rPr>
        <w:t> </w:t>
      </w:r>
      <w:r>
        <w:rPr>
          <w:color w:val="231F20"/>
          <w:w w:val="90"/>
        </w:rPr>
        <w:t>is</w:t>
      </w:r>
      <w:r>
        <w:rPr>
          <w:color w:val="231F20"/>
          <w:spacing w:val="-20"/>
          <w:w w:val="90"/>
        </w:rPr>
        <w:t> </w:t>
      </w:r>
      <w:r>
        <w:rPr>
          <w:color w:val="231F20"/>
          <w:w w:val="90"/>
        </w:rPr>
        <w:t>likely</w:t>
      </w:r>
      <w:r>
        <w:rPr>
          <w:color w:val="231F20"/>
          <w:spacing w:val="-20"/>
          <w:w w:val="90"/>
        </w:rPr>
        <w:t> </w:t>
      </w:r>
      <w:r>
        <w:rPr>
          <w:color w:val="231F20"/>
          <w:w w:val="90"/>
        </w:rPr>
        <w:t>to</w:t>
      </w:r>
      <w:r>
        <w:rPr>
          <w:color w:val="231F20"/>
          <w:spacing w:val="-20"/>
          <w:w w:val="90"/>
        </w:rPr>
        <w:t> </w:t>
      </w:r>
      <w:r>
        <w:rPr>
          <w:color w:val="231F20"/>
          <w:w w:val="90"/>
        </w:rPr>
        <w:t>reflect,</w:t>
      </w:r>
      <w:r>
        <w:rPr>
          <w:color w:val="231F20"/>
          <w:spacing w:val="-20"/>
          <w:w w:val="90"/>
        </w:rPr>
        <w:t> </w:t>
      </w:r>
      <w:r>
        <w:rPr>
          <w:color w:val="231F20"/>
          <w:w w:val="90"/>
        </w:rPr>
        <w:t>in</w:t>
      </w:r>
      <w:r>
        <w:rPr>
          <w:color w:val="231F20"/>
          <w:spacing w:val="-20"/>
          <w:w w:val="90"/>
        </w:rPr>
        <w:t> </w:t>
      </w:r>
      <w:r>
        <w:rPr>
          <w:color w:val="231F20"/>
          <w:w w:val="90"/>
        </w:rPr>
        <w:t>part,</w:t>
      </w:r>
      <w:r>
        <w:rPr>
          <w:color w:val="231F20"/>
          <w:spacing w:val="-20"/>
          <w:w w:val="90"/>
        </w:rPr>
        <w:t> </w:t>
      </w:r>
      <w:r>
        <w:rPr>
          <w:color w:val="231F20"/>
          <w:w w:val="90"/>
        </w:rPr>
        <w:t>the</w:t>
      </w:r>
      <w:r>
        <w:rPr>
          <w:color w:val="231F20"/>
          <w:spacing w:val="-20"/>
          <w:w w:val="90"/>
        </w:rPr>
        <w:t> </w:t>
      </w:r>
      <w:r>
        <w:rPr>
          <w:color w:val="231F20"/>
          <w:w w:val="90"/>
        </w:rPr>
        <w:t>boost</w:t>
      </w:r>
      <w:r>
        <w:rPr>
          <w:color w:val="231F20"/>
          <w:spacing w:val="-20"/>
          <w:w w:val="90"/>
        </w:rPr>
        <w:t> </w:t>
      </w:r>
      <w:r>
        <w:rPr>
          <w:color w:val="231F20"/>
          <w:w w:val="90"/>
        </w:rPr>
        <w:t>from</w:t>
      </w:r>
      <w:r>
        <w:rPr>
          <w:color w:val="231F20"/>
          <w:spacing w:val="-20"/>
          <w:w w:val="90"/>
        </w:rPr>
        <w:t> </w:t>
      </w:r>
      <w:r>
        <w:rPr>
          <w:color w:val="231F20"/>
          <w:w w:val="90"/>
        </w:rPr>
        <w:t>lower </w:t>
      </w:r>
      <w:r>
        <w:rPr>
          <w:color w:val="231F20"/>
        </w:rPr>
        <w:t>oil</w:t>
      </w:r>
      <w:r>
        <w:rPr>
          <w:color w:val="231F20"/>
          <w:spacing w:val="-18"/>
        </w:rPr>
        <w:t> </w:t>
      </w:r>
      <w:r>
        <w:rPr>
          <w:color w:val="231F20"/>
        </w:rPr>
        <w:t>prices.</w:t>
      </w:r>
    </w:p>
    <w:p>
      <w:pPr>
        <w:spacing w:after="0" w:line="268" w:lineRule="auto"/>
        <w:sectPr>
          <w:type w:val="continuous"/>
          <w:pgSz w:w="11910" w:h="16840"/>
          <w:pgMar w:top="1540" w:bottom="0" w:left="640" w:right="540"/>
          <w:cols w:num="3" w:equalWidth="0">
            <w:col w:w="1405" w:space="1374"/>
            <w:col w:w="1489" w:space="1027"/>
            <w:col w:w="5435"/>
          </w:cols>
        </w:sectPr>
      </w:pPr>
    </w:p>
    <w:p>
      <w:pPr>
        <w:pStyle w:val="BodyText"/>
        <w:spacing w:before="11"/>
        <w:rPr>
          <w:sz w:val="15"/>
        </w:rPr>
      </w:pPr>
    </w:p>
    <w:p>
      <w:pPr>
        <w:spacing w:before="0"/>
        <w:ind w:left="203" w:right="0" w:firstLine="0"/>
        <w:jc w:val="left"/>
        <w:rPr>
          <w:sz w:val="12"/>
        </w:rPr>
      </w:pPr>
      <w:r>
        <w:rPr>
          <w:color w:val="231F20"/>
          <w:w w:val="104"/>
          <w:sz w:val="12"/>
        </w:rPr>
        <w:t>8</w:t>
      </w:r>
    </w:p>
    <w:p>
      <w:pPr>
        <w:pStyle w:val="BodyText"/>
        <w:spacing w:before="6"/>
        <w:rPr>
          <w:sz w:val="18"/>
        </w:rPr>
      </w:pPr>
    </w:p>
    <w:p>
      <w:pPr>
        <w:spacing w:line="120" w:lineRule="exact" w:before="0"/>
        <w:ind w:left="153" w:right="0" w:firstLine="0"/>
        <w:jc w:val="left"/>
        <w:rPr>
          <w:sz w:val="12"/>
        </w:rPr>
      </w:pPr>
      <w:r>
        <w:rPr>
          <w:color w:val="231F20"/>
          <w:sz w:val="12"/>
        </w:rPr>
        <w:t>10</w:t>
      </w:r>
    </w:p>
    <w:p>
      <w:pPr>
        <w:tabs>
          <w:tab w:pos="1288" w:val="left" w:leader="none"/>
          <w:tab w:pos="2093" w:val="left" w:leader="none"/>
          <w:tab w:pos="2898" w:val="left" w:leader="none"/>
          <w:tab w:pos="3703" w:val="left" w:leader="none"/>
        </w:tabs>
        <w:spacing w:line="116" w:lineRule="exact" w:before="0"/>
        <w:ind w:left="483" w:right="0" w:firstLine="0"/>
        <w:jc w:val="left"/>
        <w:rPr>
          <w:sz w:val="12"/>
        </w:rPr>
      </w:pPr>
      <w:r>
        <w:rPr>
          <w:color w:val="231F20"/>
          <w:sz w:val="12"/>
        </w:rPr>
        <w:t>2007</w:t>
        <w:tab/>
        <w:t>09</w:t>
        <w:tab/>
        <w:t>11</w:t>
        <w:tab/>
        <w:t>13</w:t>
        <w:tab/>
        <w:t>15</w:t>
      </w:r>
    </w:p>
    <w:p>
      <w:pPr>
        <w:pStyle w:val="BodyText"/>
        <w:spacing w:before="11"/>
        <w:rPr>
          <w:sz w:val="15"/>
        </w:rPr>
      </w:pPr>
      <w:r>
        <w:rPr/>
        <w:br w:type="column"/>
      </w:r>
      <w:r>
        <w:rPr>
          <w:sz w:val="15"/>
        </w:rPr>
      </w:r>
    </w:p>
    <w:p>
      <w:pPr>
        <w:spacing w:before="0"/>
        <w:ind w:left="153" w:right="0" w:firstLine="0"/>
        <w:jc w:val="left"/>
        <w:rPr>
          <w:sz w:val="12"/>
        </w:rPr>
      </w:pPr>
      <w:r>
        <w:rPr>
          <w:color w:val="231F20"/>
          <w:w w:val="95"/>
          <w:sz w:val="12"/>
        </w:rPr>
        <w:t>2.0</w:t>
      </w:r>
    </w:p>
    <w:p>
      <w:pPr>
        <w:pStyle w:val="BodyText"/>
        <w:spacing w:before="6"/>
        <w:rPr>
          <w:sz w:val="18"/>
        </w:rPr>
      </w:pPr>
    </w:p>
    <w:p>
      <w:pPr>
        <w:spacing w:before="0"/>
        <w:ind w:left="159" w:right="0" w:firstLine="0"/>
        <w:jc w:val="left"/>
        <w:rPr>
          <w:sz w:val="12"/>
        </w:rPr>
      </w:pPr>
      <w:r>
        <w:rPr>
          <w:color w:val="231F20"/>
          <w:w w:val="95"/>
          <w:sz w:val="12"/>
        </w:rPr>
        <w:t>2.5</w:t>
      </w:r>
    </w:p>
    <w:p>
      <w:pPr>
        <w:pStyle w:val="BodyText"/>
        <w:spacing w:before="3"/>
        <w:rPr>
          <w:sz w:val="22"/>
        </w:rPr>
      </w:pPr>
      <w:r>
        <w:rPr/>
        <w:br w:type="column"/>
      </w:r>
      <w:r>
        <w:rPr>
          <w:sz w:val="22"/>
        </w:rPr>
      </w:r>
    </w:p>
    <w:p>
      <w:pPr>
        <w:pStyle w:val="BodyText"/>
        <w:spacing w:line="268" w:lineRule="auto"/>
        <w:ind w:left="153" w:right="430"/>
      </w:pPr>
      <w:r>
        <w:rPr>
          <w:color w:val="231F20"/>
          <w:w w:val="90"/>
        </w:rPr>
        <w:t>Inflation</w:t>
      </w:r>
      <w:r>
        <w:rPr>
          <w:color w:val="231F20"/>
          <w:spacing w:val="-24"/>
          <w:w w:val="90"/>
        </w:rPr>
        <w:t> </w:t>
      </w:r>
      <w:r>
        <w:rPr>
          <w:color w:val="231F20"/>
          <w:w w:val="90"/>
        </w:rPr>
        <w:t>has</w:t>
      </w:r>
      <w:r>
        <w:rPr>
          <w:color w:val="231F20"/>
          <w:spacing w:val="-23"/>
          <w:w w:val="90"/>
        </w:rPr>
        <w:t> </w:t>
      </w:r>
      <w:r>
        <w:rPr>
          <w:color w:val="231F20"/>
          <w:w w:val="90"/>
        </w:rPr>
        <w:t>been</w:t>
      </w:r>
      <w:r>
        <w:rPr>
          <w:color w:val="231F20"/>
          <w:spacing w:val="-24"/>
          <w:w w:val="90"/>
        </w:rPr>
        <w:t> </w:t>
      </w:r>
      <w:r>
        <w:rPr>
          <w:color w:val="231F20"/>
          <w:w w:val="90"/>
        </w:rPr>
        <w:t>low,</w:t>
      </w:r>
      <w:r>
        <w:rPr>
          <w:color w:val="231F20"/>
          <w:spacing w:val="-23"/>
          <w:w w:val="90"/>
        </w:rPr>
        <w:t> </w:t>
      </w:r>
      <w:r>
        <w:rPr>
          <w:color w:val="231F20"/>
          <w:w w:val="90"/>
        </w:rPr>
        <w:t>largely</w:t>
      </w:r>
      <w:r>
        <w:rPr>
          <w:color w:val="231F20"/>
          <w:spacing w:val="-23"/>
          <w:w w:val="90"/>
        </w:rPr>
        <w:t> </w:t>
      </w:r>
      <w:r>
        <w:rPr>
          <w:color w:val="231F20"/>
          <w:w w:val="90"/>
        </w:rPr>
        <w:t>reflecting</w:t>
      </w:r>
      <w:r>
        <w:rPr>
          <w:color w:val="231F20"/>
          <w:spacing w:val="-24"/>
          <w:w w:val="90"/>
        </w:rPr>
        <w:t> </w:t>
      </w:r>
      <w:r>
        <w:rPr>
          <w:color w:val="231F20"/>
          <w:w w:val="90"/>
        </w:rPr>
        <w:t>the</w:t>
      </w:r>
      <w:r>
        <w:rPr>
          <w:color w:val="231F20"/>
          <w:spacing w:val="-23"/>
          <w:w w:val="90"/>
        </w:rPr>
        <w:t> </w:t>
      </w:r>
      <w:r>
        <w:rPr>
          <w:color w:val="231F20"/>
          <w:w w:val="90"/>
        </w:rPr>
        <w:t>fall</w:t>
      </w:r>
      <w:r>
        <w:rPr>
          <w:color w:val="231F20"/>
          <w:spacing w:val="-24"/>
          <w:w w:val="90"/>
        </w:rPr>
        <w:t> </w:t>
      </w:r>
      <w:r>
        <w:rPr>
          <w:color w:val="231F20"/>
          <w:w w:val="90"/>
        </w:rPr>
        <w:t>in</w:t>
      </w:r>
      <w:r>
        <w:rPr>
          <w:color w:val="231F20"/>
          <w:spacing w:val="-23"/>
          <w:w w:val="90"/>
        </w:rPr>
        <w:t> </w:t>
      </w:r>
      <w:r>
        <w:rPr>
          <w:color w:val="231F20"/>
          <w:w w:val="90"/>
        </w:rPr>
        <w:t>oil</w:t>
      </w:r>
      <w:r>
        <w:rPr>
          <w:color w:val="231F20"/>
          <w:spacing w:val="-23"/>
          <w:w w:val="90"/>
        </w:rPr>
        <w:t> </w:t>
      </w:r>
      <w:r>
        <w:rPr>
          <w:color w:val="231F20"/>
          <w:w w:val="90"/>
        </w:rPr>
        <w:t>prices, </w:t>
      </w:r>
      <w:r>
        <w:rPr>
          <w:color w:val="231F20"/>
          <w:w w:val="95"/>
        </w:rPr>
        <w:t>although</w:t>
      </w:r>
      <w:r>
        <w:rPr>
          <w:color w:val="231F20"/>
          <w:spacing w:val="-40"/>
          <w:w w:val="95"/>
        </w:rPr>
        <w:t> </w:t>
      </w:r>
      <w:r>
        <w:rPr>
          <w:color w:val="231F20"/>
          <w:w w:val="95"/>
        </w:rPr>
        <w:t>it</w:t>
      </w:r>
      <w:r>
        <w:rPr>
          <w:color w:val="231F20"/>
          <w:spacing w:val="-39"/>
          <w:w w:val="95"/>
        </w:rPr>
        <w:t> </w:t>
      </w:r>
      <w:r>
        <w:rPr>
          <w:color w:val="231F20"/>
          <w:w w:val="95"/>
        </w:rPr>
        <w:t>ticked</w:t>
      </w:r>
      <w:r>
        <w:rPr>
          <w:color w:val="231F20"/>
          <w:spacing w:val="-39"/>
          <w:w w:val="95"/>
        </w:rPr>
        <w:t> </w:t>
      </w:r>
      <w:r>
        <w:rPr>
          <w:color w:val="231F20"/>
          <w:w w:val="95"/>
        </w:rPr>
        <w:t>up</w:t>
      </w:r>
      <w:r>
        <w:rPr>
          <w:color w:val="231F20"/>
          <w:spacing w:val="-39"/>
          <w:w w:val="95"/>
        </w:rPr>
        <w:t> </w:t>
      </w:r>
      <w:r>
        <w:rPr>
          <w:color w:val="231F20"/>
          <w:w w:val="95"/>
        </w:rPr>
        <w:t>in</w:t>
      </w:r>
      <w:r>
        <w:rPr>
          <w:color w:val="231F20"/>
          <w:spacing w:val="-39"/>
          <w:w w:val="95"/>
        </w:rPr>
        <w:t> </w:t>
      </w:r>
      <w:r>
        <w:rPr>
          <w:color w:val="231F20"/>
          <w:w w:val="95"/>
        </w:rPr>
        <w:t>Q2</w:t>
      </w:r>
      <w:r>
        <w:rPr>
          <w:color w:val="231F20"/>
          <w:spacing w:val="-39"/>
          <w:w w:val="95"/>
        </w:rPr>
        <w:t> </w:t>
      </w:r>
      <w:r>
        <w:rPr>
          <w:color w:val="231F20"/>
          <w:w w:val="95"/>
        </w:rPr>
        <w:t>(Table</w:t>
      </w:r>
      <w:r>
        <w:rPr>
          <w:color w:val="231F20"/>
          <w:spacing w:val="-40"/>
          <w:w w:val="95"/>
        </w:rPr>
        <w:t> </w:t>
      </w:r>
      <w:r>
        <w:rPr>
          <w:color w:val="231F20"/>
          <w:w w:val="95"/>
        </w:rPr>
        <w:t>1.C).</w:t>
      </w:r>
      <w:r>
        <w:rPr>
          <w:color w:val="231F20"/>
          <w:spacing w:val="-20"/>
          <w:w w:val="95"/>
        </w:rPr>
        <w:t> </w:t>
      </w:r>
      <w:r>
        <w:rPr>
          <w:color w:val="231F20"/>
          <w:w w:val="95"/>
        </w:rPr>
        <w:t>Inflation</w:t>
      </w:r>
      <w:r>
        <w:rPr>
          <w:color w:val="231F20"/>
          <w:spacing w:val="-39"/>
          <w:w w:val="95"/>
        </w:rPr>
        <w:t> </w:t>
      </w:r>
      <w:r>
        <w:rPr>
          <w:color w:val="231F20"/>
          <w:w w:val="95"/>
        </w:rPr>
        <w:t>is</w:t>
      </w:r>
      <w:r>
        <w:rPr>
          <w:color w:val="231F20"/>
          <w:spacing w:val="-39"/>
          <w:w w:val="95"/>
        </w:rPr>
        <w:t> </w:t>
      </w:r>
      <w:r>
        <w:rPr>
          <w:color w:val="231F20"/>
          <w:w w:val="95"/>
        </w:rPr>
        <w:t>expected</w:t>
      </w:r>
    </w:p>
    <w:p>
      <w:pPr>
        <w:spacing w:after="0" w:line="268" w:lineRule="auto"/>
        <w:sectPr>
          <w:type w:val="continuous"/>
          <w:pgSz w:w="11910" w:h="16840"/>
          <w:pgMar w:top="1540" w:bottom="0" w:left="640" w:right="540"/>
          <w:cols w:num="3" w:equalWidth="0">
            <w:col w:w="3854" w:space="67"/>
            <w:col w:w="347" w:space="1061"/>
            <w:col w:w="5401"/>
          </w:cols>
        </w:sectPr>
      </w:pPr>
    </w:p>
    <w:p>
      <w:pPr>
        <w:spacing w:line="244" w:lineRule="auto" w:before="90"/>
        <w:ind w:left="153" w:right="1018" w:firstLine="0"/>
        <w:jc w:val="left"/>
        <w:rPr>
          <w:sz w:val="11"/>
        </w:rPr>
      </w:pPr>
      <w:r>
        <w:rPr>
          <w:color w:val="231F20"/>
          <w:w w:val="95"/>
          <w:sz w:val="11"/>
        </w:rPr>
        <w:t>Sources: IMF</w:t>
      </w:r>
      <w:r>
        <w:rPr>
          <w:color w:val="231F20"/>
          <w:spacing w:val="-15"/>
          <w:w w:val="95"/>
          <w:sz w:val="11"/>
        </w:rPr>
        <w:t> </w:t>
      </w:r>
      <w:r>
        <w:rPr>
          <w:i/>
          <w:color w:val="231F20"/>
          <w:w w:val="95"/>
          <w:sz w:val="11"/>
        </w:rPr>
        <w:t>World</w:t>
      </w:r>
      <w:r>
        <w:rPr>
          <w:i/>
          <w:color w:val="231F20"/>
          <w:spacing w:val="-19"/>
          <w:w w:val="95"/>
          <w:sz w:val="11"/>
        </w:rPr>
        <w:t> </w:t>
      </w:r>
      <w:r>
        <w:rPr>
          <w:i/>
          <w:color w:val="231F20"/>
          <w:w w:val="95"/>
          <w:sz w:val="11"/>
        </w:rPr>
        <w:t>Economic</w:t>
      </w:r>
      <w:r>
        <w:rPr>
          <w:i/>
          <w:color w:val="231F20"/>
          <w:spacing w:val="-19"/>
          <w:w w:val="95"/>
          <w:sz w:val="11"/>
        </w:rPr>
        <w:t> </w:t>
      </w:r>
      <w:r>
        <w:rPr>
          <w:i/>
          <w:color w:val="231F20"/>
          <w:w w:val="95"/>
          <w:sz w:val="11"/>
        </w:rPr>
        <w:t>Outlook</w:t>
      </w:r>
      <w:r>
        <w:rPr>
          <w:i/>
          <w:color w:val="231F20"/>
          <w:spacing w:val="-15"/>
          <w:w w:val="95"/>
          <w:sz w:val="11"/>
        </w:rPr>
        <w:t> </w:t>
      </w:r>
      <w:r>
        <w:rPr>
          <w:color w:val="231F20"/>
          <w:w w:val="95"/>
          <w:sz w:val="11"/>
        </w:rPr>
        <w:t>(</w:t>
      </w:r>
      <w:r>
        <w:rPr>
          <w:i/>
          <w:color w:val="231F20"/>
          <w:w w:val="95"/>
          <w:sz w:val="11"/>
        </w:rPr>
        <w:t>WEO</w:t>
      </w:r>
      <w:r>
        <w:rPr>
          <w:color w:val="231F20"/>
          <w:w w:val="95"/>
          <w:sz w:val="11"/>
        </w:rPr>
        <w:t>)</w:t>
      </w:r>
      <w:r>
        <w:rPr>
          <w:color w:val="231F20"/>
          <w:spacing w:val="-15"/>
          <w:w w:val="95"/>
          <w:sz w:val="11"/>
        </w:rPr>
        <w:t> </w:t>
      </w:r>
      <w:r>
        <w:rPr>
          <w:i/>
          <w:color w:val="231F20"/>
          <w:w w:val="95"/>
          <w:sz w:val="11"/>
        </w:rPr>
        <w:t>Update</w:t>
      </w:r>
      <w:r>
        <w:rPr>
          <w:i/>
          <w:color w:val="231F20"/>
          <w:spacing w:val="-16"/>
          <w:w w:val="95"/>
          <w:sz w:val="11"/>
        </w:rPr>
        <w:t> </w:t>
      </w:r>
      <w:r>
        <w:rPr>
          <w:color w:val="231F20"/>
          <w:w w:val="95"/>
          <w:sz w:val="11"/>
        </w:rPr>
        <w:t>July</w:t>
      </w:r>
      <w:r>
        <w:rPr>
          <w:color w:val="231F20"/>
          <w:spacing w:val="-15"/>
          <w:w w:val="95"/>
          <w:sz w:val="11"/>
        </w:rPr>
        <w:t> </w:t>
      </w:r>
      <w:r>
        <w:rPr>
          <w:color w:val="231F20"/>
          <w:w w:val="95"/>
          <w:sz w:val="11"/>
        </w:rPr>
        <w:t>2015,</w:t>
      </w:r>
      <w:r>
        <w:rPr>
          <w:color w:val="231F20"/>
          <w:spacing w:val="-16"/>
          <w:w w:val="95"/>
          <w:sz w:val="11"/>
        </w:rPr>
        <w:t> </w:t>
      </w:r>
      <w:r>
        <w:rPr>
          <w:color w:val="231F20"/>
          <w:w w:val="95"/>
          <w:sz w:val="11"/>
        </w:rPr>
        <w:t>OECD,</w:t>
      </w:r>
      <w:r>
        <w:rPr>
          <w:color w:val="231F20"/>
          <w:spacing w:val="-15"/>
          <w:w w:val="95"/>
          <w:sz w:val="11"/>
        </w:rPr>
        <w:t> </w:t>
      </w:r>
      <w:r>
        <w:rPr>
          <w:color w:val="231F20"/>
          <w:w w:val="95"/>
          <w:sz w:val="11"/>
        </w:rPr>
        <w:t>Thomson</w:t>
      </w:r>
      <w:r>
        <w:rPr>
          <w:color w:val="231F20"/>
          <w:spacing w:val="-16"/>
          <w:w w:val="95"/>
          <w:sz w:val="11"/>
        </w:rPr>
        <w:t> </w:t>
      </w:r>
      <w:r>
        <w:rPr>
          <w:color w:val="231F20"/>
          <w:spacing w:val="-3"/>
          <w:w w:val="95"/>
          <w:sz w:val="11"/>
        </w:rPr>
        <w:t>Reuters </w:t>
      </w:r>
      <w:r>
        <w:rPr>
          <w:color w:val="231F20"/>
          <w:sz w:val="11"/>
        </w:rPr>
        <w:t>Datastream</w:t>
      </w:r>
      <w:r>
        <w:rPr>
          <w:color w:val="231F20"/>
          <w:spacing w:val="-10"/>
          <w:sz w:val="11"/>
        </w:rPr>
        <w:t> </w:t>
      </w:r>
      <w:r>
        <w:rPr>
          <w:color w:val="231F20"/>
          <w:sz w:val="11"/>
        </w:rPr>
        <w:t>and</w:t>
      </w:r>
      <w:r>
        <w:rPr>
          <w:color w:val="231F20"/>
          <w:spacing w:val="-9"/>
          <w:sz w:val="11"/>
        </w:rPr>
        <w:t> </w:t>
      </w:r>
      <w:r>
        <w:rPr>
          <w:color w:val="231F20"/>
          <w:sz w:val="11"/>
        </w:rPr>
        <w:t>Bank</w:t>
      </w:r>
      <w:r>
        <w:rPr>
          <w:color w:val="231F20"/>
          <w:spacing w:val="-10"/>
          <w:sz w:val="11"/>
        </w:rPr>
        <w:t> </w:t>
      </w:r>
      <w:r>
        <w:rPr>
          <w:color w:val="231F20"/>
          <w:sz w:val="11"/>
        </w:rPr>
        <w:t>calculations.</w:t>
      </w:r>
    </w:p>
    <w:p>
      <w:pPr>
        <w:pStyle w:val="BodyText"/>
        <w:spacing w:before="2"/>
        <w:rPr>
          <w:sz w:val="11"/>
        </w:rPr>
      </w:pPr>
    </w:p>
    <w:p>
      <w:pPr>
        <w:spacing w:line="244" w:lineRule="auto" w:before="0"/>
        <w:ind w:left="323" w:right="892" w:hanging="171"/>
        <w:jc w:val="left"/>
        <w:rPr>
          <w:sz w:val="11"/>
        </w:rPr>
      </w:pPr>
      <w:r>
        <w:rPr>
          <w:color w:val="231F20"/>
          <w:w w:val="95"/>
          <w:sz w:val="11"/>
        </w:rPr>
        <w:t>(a)</w:t>
      </w:r>
      <w:r>
        <w:rPr>
          <w:color w:val="231F20"/>
          <w:spacing w:val="3"/>
          <w:w w:val="95"/>
          <w:sz w:val="11"/>
        </w:rPr>
        <w:t> </w:t>
      </w:r>
      <w:r>
        <w:rPr>
          <w:color w:val="231F20"/>
          <w:w w:val="95"/>
          <w:sz w:val="11"/>
        </w:rPr>
        <w:t>Constructed</w:t>
      </w:r>
      <w:r>
        <w:rPr>
          <w:color w:val="231F20"/>
          <w:spacing w:val="-13"/>
          <w:w w:val="95"/>
          <w:sz w:val="11"/>
        </w:rPr>
        <w:t> </w:t>
      </w:r>
      <w:r>
        <w:rPr>
          <w:color w:val="231F20"/>
          <w:w w:val="95"/>
          <w:sz w:val="11"/>
        </w:rPr>
        <w:t>using</w:t>
      </w:r>
      <w:r>
        <w:rPr>
          <w:color w:val="231F20"/>
          <w:spacing w:val="-13"/>
          <w:w w:val="95"/>
          <w:sz w:val="11"/>
        </w:rPr>
        <w:t> </w:t>
      </w:r>
      <w:r>
        <w:rPr>
          <w:color w:val="231F20"/>
          <w:w w:val="95"/>
          <w:sz w:val="11"/>
        </w:rPr>
        <w:t>data</w:t>
      </w:r>
      <w:r>
        <w:rPr>
          <w:color w:val="231F20"/>
          <w:spacing w:val="-14"/>
          <w:w w:val="95"/>
          <w:sz w:val="11"/>
        </w:rPr>
        <w:t> </w:t>
      </w:r>
      <w:r>
        <w:rPr>
          <w:color w:val="231F20"/>
          <w:w w:val="95"/>
          <w:sz w:val="11"/>
        </w:rPr>
        <w:t>for</w:t>
      </w:r>
      <w:r>
        <w:rPr>
          <w:color w:val="231F20"/>
          <w:spacing w:val="-13"/>
          <w:w w:val="95"/>
          <w:sz w:val="11"/>
        </w:rPr>
        <w:t> </w:t>
      </w:r>
      <w:r>
        <w:rPr>
          <w:color w:val="231F20"/>
          <w:w w:val="95"/>
          <w:sz w:val="11"/>
        </w:rPr>
        <w:t>real</w:t>
      </w:r>
      <w:r>
        <w:rPr>
          <w:color w:val="231F20"/>
          <w:spacing w:val="-13"/>
          <w:w w:val="95"/>
          <w:sz w:val="11"/>
        </w:rPr>
        <w:t> </w:t>
      </w:r>
      <w:r>
        <w:rPr>
          <w:color w:val="231F20"/>
          <w:w w:val="95"/>
          <w:sz w:val="11"/>
        </w:rPr>
        <w:t>GDP</w:t>
      </w:r>
      <w:r>
        <w:rPr>
          <w:color w:val="231F20"/>
          <w:spacing w:val="-13"/>
          <w:w w:val="95"/>
          <w:sz w:val="11"/>
        </w:rPr>
        <w:t> </w:t>
      </w:r>
      <w:r>
        <w:rPr>
          <w:color w:val="231F20"/>
          <w:w w:val="95"/>
          <w:sz w:val="11"/>
        </w:rPr>
        <w:t>growth</w:t>
      </w:r>
      <w:r>
        <w:rPr>
          <w:color w:val="231F20"/>
          <w:spacing w:val="-14"/>
          <w:w w:val="95"/>
          <w:sz w:val="11"/>
        </w:rPr>
        <w:t> </w:t>
      </w:r>
      <w:r>
        <w:rPr>
          <w:color w:val="231F20"/>
          <w:w w:val="95"/>
          <w:sz w:val="11"/>
        </w:rPr>
        <w:t>rates</w:t>
      </w:r>
      <w:r>
        <w:rPr>
          <w:color w:val="231F20"/>
          <w:spacing w:val="-13"/>
          <w:w w:val="95"/>
          <w:sz w:val="11"/>
        </w:rPr>
        <w:t> </w:t>
      </w:r>
      <w:r>
        <w:rPr>
          <w:color w:val="231F20"/>
          <w:w w:val="95"/>
          <w:sz w:val="11"/>
        </w:rPr>
        <w:t>and</w:t>
      </w:r>
      <w:r>
        <w:rPr>
          <w:color w:val="231F20"/>
          <w:spacing w:val="-13"/>
          <w:w w:val="95"/>
          <w:sz w:val="11"/>
        </w:rPr>
        <w:t> </w:t>
      </w:r>
      <w:r>
        <w:rPr>
          <w:color w:val="231F20"/>
          <w:w w:val="95"/>
          <w:sz w:val="11"/>
        </w:rPr>
        <w:t>import</w:t>
      </w:r>
      <w:r>
        <w:rPr>
          <w:color w:val="231F20"/>
          <w:spacing w:val="-13"/>
          <w:w w:val="95"/>
          <w:sz w:val="11"/>
        </w:rPr>
        <w:t> </w:t>
      </w:r>
      <w:r>
        <w:rPr>
          <w:color w:val="231F20"/>
          <w:w w:val="95"/>
          <w:sz w:val="11"/>
        </w:rPr>
        <w:t>volumes</w:t>
      </w:r>
      <w:r>
        <w:rPr>
          <w:color w:val="231F20"/>
          <w:spacing w:val="-13"/>
          <w:w w:val="95"/>
          <w:sz w:val="11"/>
        </w:rPr>
        <w:t> </w:t>
      </w:r>
      <w:r>
        <w:rPr>
          <w:color w:val="231F20"/>
          <w:w w:val="95"/>
          <w:sz w:val="11"/>
        </w:rPr>
        <w:t>of</w:t>
      </w:r>
      <w:r>
        <w:rPr>
          <w:color w:val="231F20"/>
          <w:spacing w:val="-14"/>
          <w:w w:val="95"/>
          <w:sz w:val="11"/>
        </w:rPr>
        <w:t> </w:t>
      </w:r>
      <w:r>
        <w:rPr>
          <w:color w:val="231F20"/>
          <w:w w:val="95"/>
          <w:sz w:val="11"/>
        </w:rPr>
        <w:t>146</w:t>
      </w:r>
      <w:r>
        <w:rPr>
          <w:color w:val="231F20"/>
          <w:spacing w:val="-13"/>
          <w:w w:val="95"/>
          <w:sz w:val="11"/>
        </w:rPr>
        <w:t> </w:t>
      </w:r>
      <w:r>
        <w:rPr>
          <w:color w:val="231F20"/>
          <w:w w:val="95"/>
          <w:sz w:val="11"/>
        </w:rPr>
        <w:t>countries weighted</w:t>
      </w:r>
      <w:r>
        <w:rPr>
          <w:color w:val="231F20"/>
          <w:spacing w:val="-19"/>
          <w:w w:val="95"/>
          <w:sz w:val="11"/>
        </w:rPr>
        <w:t> </w:t>
      </w:r>
      <w:r>
        <w:rPr>
          <w:color w:val="231F20"/>
          <w:w w:val="95"/>
          <w:sz w:val="11"/>
        </w:rPr>
        <w:t>according</w:t>
      </w:r>
      <w:r>
        <w:rPr>
          <w:color w:val="231F20"/>
          <w:spacing w:val="-18"/>
          <w:w w:val="95"/>
          <w:sz w:val="11"/>
        </w:rPr>
        <w:t> </w:t>
      </w:r>
      <w:r>
        <w:rPr>
          <w:color w:val="231F20"/>
          <w:w w:val="95"/>
          <w:sz w:val="11"/>
        </w:rPr>
        <w:t>to</w:t>
      </w:r>
      <w:r>
        <w:rPr>
          <w:color w:val="231F20"/>
          <w:spacing w:val="-18"/>
          <w:w w:val="95"/>
          <w:sz w:val="11"/>
        </w:rPr>
        <w:t> </w:t>
      </w:r>
      <w:r>
        <w:rPr>
          <w:color w:val="231F20"/>
          <w:w w:val="95"/>
          <w:sz w:val="11"/>
        </w:rPr>
        <w:t>their</w:t>
      </w:r>
      <w:r>
        <w:rPr>
          <w:color w:val="231F20"/>
          <w:spacing w:val="-18"/>
          <w:w w:val="95"/>
          <w:sz w:val="11"/>
        </w:rPr>
        <w:t> </w:t>
      </w:r>
      <w:r>
        <w:rPr>
          <w:color w:val="231F20"/>
          <w:w w:val="95"/>
          <w:sz w:val="11"/>
        </w:rPr>
        <w:t>shares</w:t>
      </w:r>
      <w:r>
        <w:rPr>
          <w:color w:val="231F20"/>
          <w:spacing w:val="-19"/>
          <w:w w:val="95"/>
          <w:sz w:val="11"/>
        </w:rPr>
        <w:t> </w:t>
      </w:r>
      <w:r>
        <w:rPr>
          <w:color w:val="231F20"/>
          <w:w w:val="95"/>
          <w:sz w:val="11"/>
        </w:rPr>
        <w:t>in</w:t>
      </w:r>
      <w:r>
        <w:rPr>
          <w:color w:val="231F20"/>
          <w:spacing w:val="-18"/>
          <w:w w:val="95"/>
          <w:sz w:val="11"/>
        </w:rPr>
        <w:t> </w:t>
      </w:r>
      <w:r>
        <w:rPr>
          <w:color w:val="231F20"/>
          <w:w w:val="95"/>
          <w:sz w:val="11"/>
        </w:rPr>
        <w:t>UK</w:t>
      </w:r>
      <w:r>
        <w:rPr>
          <w:color w:val="231F20"/>
          <w:spacing w:val="-18"/>
          <w:w w:val="95"/>
          <w:sz w:val="11"/>
        </w:rPr>
        <w:t> </w:t>
      </w:r>
      <w:r>
        <w:rPr>
          <w:color w:val="231F20"/>
          <w:w w:val="95"/>
          <w:sz w:val="11"/>
        </w:rPr>
        <w:t>exports.</w:t>
      </w:r>
      <w:r>
        <w:rPr>
          <w:color w:val="231F20"/>
          <w:spacing w:val="-5"/>
          <w:w w:val="95"/>
          <w:sz w:val="11"/>
        </w:rPr>
        <w:t> </w:t>
      </w:r>
      <w:r>
        <w:rPr>
          <w:color w:val="231F20"/>
          <w:w w:val="95"/>
          <w:sz w:val="11"/>
        </w:rPr>
        <w:t>For</w:t>
      </w:r>
      <w:r>
        <w:rPr>
          <w:color w:val="231F20"/>
          <w:spacing w:val="-18"/>
          <w:w w:val="95"/>
          <w:sz w:val="11"/>
        </w:rPr>
        <w:t> </w:t>
      </w:r>
      <w:r>
        <w:rPr>
          <w:color w:val="231F20"/>
          <w:w w:val="95"/>
          <w:sz w:val="11"/>
        </w:rPr>
        <w:t>the</w:t>
      </w:r>
      <w:r>
        <w:rPr>
          <w:color w:val="231F20"/>
          <w:spacing w:val="-19"/>
          <w:w w:val="95"/>
          <w:sz w:val="11"/>
        </w:rPr>
        <w:t> </w:t>
      </w:r>
      <w:r>
        <w:rPr>
          <w:color w:val="231F20"/>
          <w:w w:val="95"/>
          <w:sz w:val="11"/>
        </w:rPr>
        <w:t>vast</w:t>
      </w:r>
      <w:r>
        <w:rPr>
          <w:color w:val="231F20"/>
          <w:spacing w:val="-18"/>
          <w:w w:val="95"/>
          <w:sz w:val="11"/>
        </w:rPr>
        <w:t> </w:t>
      </w:r>
      <w:r>
        <w:rPr>
          <w:color w:val="231F20"/>
          <w:w w:val="95"/>
          <w:sz w:val="11"/>
        </w:rPr>
        <w:t>majority</w:t>
      </w:r>
      <w:r>
        <w:rPr>
          <w:color w:val="231F20"/>
          <w:spacing w:val="-18"/>
          <w:w w:val="95"/>
          <w:sz w:val="11"/>
        </w:rPr>
        <w:t> </w:t>
      </w:r>
      <w:r>
        <w:rPr>
          <w:color w:val="231F20"/>
          <w:w w:val="95"/>
          <w:sz w:val="11"/>
        </w:rPr>
        <w:t>of</w:t>
      </w:r>
      <w:r>
        <w:rPr>
          <w:color w:val="231F20"/>
          <w:spacing w:val="-18"/>
          <w:w w:val="95"/>
          <w:sz w:val="11"/>
        </w:rPr>
        <w:t> </w:t>
      </w:r>
      <w:r>
        <w:rPr>
          <w:color w:val="231F20"/>
          <w:w w:val="95"/>
          <w:sz w:val="11"/>
        </w:rPr>
        <w:t>countries,</w:t>
      </w:r>
      <w:r>
        <w:rPr>
          <w:color w:val="231F20"/>
          <w:spacing w:val="-18"/>
          <w:w w:val="95"/>
          <w:sz w:val="11"/>
        </w:rPr>
        <w:t> </w:t>
      </w:r>
      <w:r>
        <w:rPr>
          <w:color w:val="231F20"/>
          <w:spacing w:val="-5"/>
          <w:w w:val="95"/>
          <w:sz w:val="11"/>
        </w:rPr>
        <w:t>the </w:t>
      </w:r>
      <w:r>
        <w:rPr>
          <w:color w:val="231F20"/>
          <w:sz w:val="11"/>
        </w:rPr>
        <w:t>latest</w:t>
      </w:r>
      <w:r>
        <w:rPr>
          <w:color w:val="231F20"/>
          <w:spacing w:val="-24"/>
          <w:sz w:val="11"/>
        </w:rPr>
        <w:t> </w:t>
      </w:r>
      <w:r>
        <w:rPr>
          <w:color w:val="231F20"/>
          <w:sz w:val="11"/>
        </w:rPr>
        <w:t>observation</w:t>
      </w:r>
      <w:r>
        <w:rPr>
          <w:color w:val="231F20"/>
          <w:spacing w:val="-24"/>
          <w:sz w:val="11"/>
        </w:rPr>
        <w:t> </w:t>
      </w:r>
      <w:r>
        <w:rPr>
          <w:color w:val="231F20"/>
          <w:sz w:val="11"/>
        </w:rPr>
        <w:t>is</w:t>
      </w:r>
      <w:r>
        <w:rPr>
          <w:color w:val="231F20"/>
          <w:spacing w:val="-24"/>
          <w:sz w:val="11"/>
        </w:rPr>
        <w:t> </w:t>
      </w:r>
      <w:r>
        <w:rPr>
          <w:color w:val="231F20"/>
          <w:sz w:val="11"/>
        </w:rPr>
        <w:t>2015</w:t>
      </w:r>
      <w:r>
        <w:rPr>
          <w:color w:val="231F20"/>
          <w:spacing w:val="-24"/>
          <w:sz w:val="11"/>
        </w:rPr>
        <w:t> </w:t>
      </w:r>
      <w:r>
        <w:rPr>
          <w:color w:val="231F20"/>
          <w:sz w:val="11"/>
        </w:rPr>
        <w:t>Q1.</w:t>
      </w:r>
      <w:r>
        <w:rPr>
          <w:color w:val="231F20"/>
          <w:spacing w:val="-15"/>
          <w:sz w:val="11"/>
        </w:rPr>
        <w:t> </w:t>
      </w:r>
      <w:r>
        <w:rPr>
          <w:color w:val="231F20"/>
          <w:sz w:val="11"/>
        </w:rPr>
        <w:t>For</w:t>
      </w:r>
      <w:r>
        <w:rPr>
          <w:color w:val="231F20"/>
          <w:spacing w:val="-24"/>
          <w:sz w:val="11"/>
        </w:rPr>
        <w:t> </w:t>
      </w:r>
      <w:r>
        <w:rPr>
          <w:color w:val="231F20"/>
          <w:sz w:val="11"/>
        </w:rPr>
        <w:t>those</w:t>
      </w:r>
      <w:r>
        <w:rPr>
          <w:color w:val="231F20"/>
          <w:spacing w:val="-23"/>
          <w:sz w:val="11"/>
        </w:rPr>
        <w:t> </w:t>
      </w:r>
      <w:r>
        <w:rPr>
          <w:color w:val="231F20"/>
          <w:sz w:val="11"/>
        </w:rPr>
        <w:t>countries</w:t>
      </w:r>
      <w:r>
        <w:rPr>
          <w:color w:val="231F20"/>
          <w:spacing w:val="-24"/>
          <w:sz w:val="11"/>
        </w:rPr>
        <w:t> </w:t>
      </w:r>
      <w:r>
        <w:rPr>
          <w:color w:val="231F20"/>
          <w:sz w:val="11"/>
        </w:rPr>
        <w:t>where</w:t>
      </w:r>
      <w:r>
        <w:rPr>
          <w:color w:val="231F20"/>
          <w:spacing w:val="-24"/>
          <w:sz w:val="11"/>
        </w:rPr>
        <w:t> </w:t>
      </w:r>
      <w:r>
        <w:rPr>
          <w:color w:val="231F20"/>
          <w:sz w:val="11"/>
        </w:rPr>
        <w:t>data</w:t>
      </w:r>
      <w:r>
        <w:rPr>
          <w:color w:val="231F20"/>
          <w:spacing w:val="-24"/>
          <w:sz w:val="11"/>
        </w:rPr>
        <w:t> </w:t>
      </w:r>
      <w:r>
        <w:rPr>
          <w:color w:val="231F20"/>
          <w:sz w:val="11"/>
        </w:rPr>
        <w:t>for</w:t>
      </w:r>
      <w:r>
        <w:rPr>
          <w:color w:val="231F20"/>
          <w:spacing w:val="-24"/>
          <w:sz w:val="11"/>
        </w:rPr>
        <w:t> </w:t>
      </w:r>
      <w:r>
        <w:rPr>
          <w:color w:val="231F20"/>
          <w:sz w:val="11"/>
        </w:rPr>
        <w:t>2015</w:t>
      </w:r>
      <w:r>
        <w:rPr>
          <w:color w:val="231F20"/>
          <w:spacing w:val="-24"/>
          <w:sz w:val="11"/>
        </w:rPr>
        <w:t> </w:t>
      </w:r>
      <w:r>
        <w:rPr>
          <w:color w:val="231F20"/>
          <w:sz w:val="11"/>
        </w:rPr>
        <w:t>Q1</w:t>
      </w:r>
      <w:r>
        <w:rPr>
          <w:color w:val="231F20"/>
          <w:spacing w:val="-24"/>
          <w:sz w:val="11"/>
        </w:rPr>
        <w:t> </w:t>
      </w:r>
      <w:r>
        <w:rPr>
          <w:color w:val="231F20"/>
          <w:sz w:val="11"/>
        </w:rPr>
        <w:t>are</w:t>
      </w:r>
      <w:r>
        <w:rPr>
          <w:color w:val="231F20"/>
          <w:spacing w:val="-24"/>
          <w:sz w:val="11"/>
        </w:rPr>
        <w:t> </w:t>
      </w:r>
      <w:r>
        <w:rPr>
          <w:color w:val="231F20"/>
          <w:sz w:val="11"/>
        </w:rPr>
        <w:t>not</w:t>
      </w:r>
      <w:r>
        <w:rPr>
          <w:color w:val="231F20"/>
          <w:spacing w:val="-24"/>
          <w:sz w:val="11"/>
        </w:rPr>
        <w:t> </w:t>
      </w:r>
      <w:r>
        <w:rPr>
          <w:color w:val="231F20"/>
          <w:sz w:val="11"/>
        </w:rPr>
        <w:t>yet </w:t>
      </w:r>
      <w:r>
        <w:rPr>
          <w:color w:val="231F20"/>
          <w:w w:val="95"/>
          <w:sz w:val="11"/>
        </w:rPr>
        <w:t>available,</w:t>
      </w:r>
      <w:r>
        <w:rPr>
          <w:color w:val="231F20"/>
          <w:spacing w:val="-15"/>
          <w:w w:val="95"/>
          <w:sz w:val="11"/>
        </w:rPr>
        <w:t> </w:t>
      </w:r>
      <w:r>
        <w:rPr>
          <w:color w:val="231F20"/>
          <w:w w:val="95"/>
          <w:sz w:val="11"/>
        </w:rPr>
        <w:t>data</w:t>
      </w:r>
      <w:r>
        <w:rPr>
          <w:color w:val="231F20"/>
          <w:spacing w:val="-15"/>
          <w:w w:val="95"/>
          <w:sz w:val="11"/>
        </w:rPr>
        <w:t> </w:t>
      </w:r>
      <w:r>
        <w:rPr>
          <w:color w:val="231F20"/>
          <w:w w:val="95"/>
          <w:sz w:val="11"/>
        </w:rPr>
        <w:t>are</w:t>
      </w:r>
      <w:r>
        <w:rPr>
          <w:color w:val="231F20"/>
          <w:spacing w:val="-15"/>
          <w:w w:val="95"/>
          <w:sz w:val="11"/>
        </w:rPr>
        <w:t> </w:t>
      </w:r>
      <w:r>
        <w:rPr>
          <w:color w:val="231F20"/>
          <w:w w:val="95"/>
          <w:sz w:val="11"/>
        </w:rPr>
        <w:t>assumed</w:t>
      </w:r>
      <w:r>
        <w:rPr>
          <w:color w:val="231F20"/>
          <w:spacing w:val="-14"/>
          <w:w w:val="95"/>
          <w:sz w:val="11"/>
        </w:rPr>
        <w:t> </w:t>
      </w:r>
      <w:r>
        <w:rPr>
          <w:color w:val="231F20"/>
          <w:w w:val="95"/>
          <w:sz w:val="11"/>
        </w:rPr>
        <w:t>to</w:t>
      </w:r>
      <w:r>
        <w:rPr>
          <w:color w:val="231F20"/>
          <w:spacing w:val="-15"/>
          <w:w w:val="95"/>
          <w:sz w:val="11"/>
        </w:rPr>
        <w:t> </w:t>
      </w:r>
      <w:r>
        <w:rPr>
          <w:color w:val="231F20"/>
          <w:w w:val="95"/>
          <w:sz w:val="11"/>
        </w:rPr>
        <w:t>be</w:t>
      </w:r>
      <w:r>
        <w:rPr>
          <w:color w:val="231F20"/>
          <w:spacing w:val="-15"/>
          <w:w w:val="95"/>
          <w:sz w:val="11"/>
        </w:rPr>
        <w:t> </w:t>
      </w:r>
      <w:r>
        <w:rPr>
          <w:color w:val="231F20"/>
          <w:w w:val="95"/>
          <w:sz w:val="11"/>
        </w:rPr>
        <w:t>consistent</w:t>
      </w:r>
      <w:r>
        <w:rPr>
          <w:color w:val="231F20"/>
          <w:spacing w:val="-14"/>
          <w:w w:val="95"/>
          <w:sz w:val="11"/>
        </w:rPr>
        <w:t> </w:t>
      </w:r>
      <w:r>
        <w:rPr>
          <w:color w:val="231F20"/>
          <w:w w:val="95"/>
          <w:sz w:val="11"/>
        </w:rPr>
        <w:t>with</w:t>
      </w:r>
      <w:r>
        <w:rPr>
          <w:color w:val="231F20"/>
          <w:spacing w:val="-15"/>
          <w:w w:val="95"/>
          <w:sz w:val="11"/>
        </w:rPr>
        <w:t> </w:t>
      </w:r>
      <w:r>
        <w:rPr>
          <w:color w:val="231F20"/>
          <w:w w:val="95"/>
          <w:sz w:val="11"/>
        </w:rPr>
        <w:t>projections</w:t>
      </w:r>
      <w:r>
        <w:rPr>
          <w:color w:val="231F20"/>
          <w:spacing w:val="-15"/>
          <w:w w:val="95"/>
          <w:sz w:val="11"/>
        </w:rPr>
        <w:t> </w:t>
      </w:r>
      <w:r>
        <w:rPr>
          <w:color w:val="231F20"/>
          <w:w w:val="95"/>
          <w:sz w:val="11"/>
        </w:rPr>
        <w:t>in</w:t>
      </w:r>
      <w:r>
        <w:rPr>
          <w:color w:val="231F20"/>
          <w:spacing w:val="-15"/>
          <w:w w:val="95"/>
          <w:sz w:val="11"/>
        </w:rPr>
        <w:t> </w:t>
      </w:r>
      <w:r>
        <w:rPr>
          <w:color w:val="231F20"/>
          <w:w w:val="95"/>
          <w:sz w:val="11"/>
        </w:rPr>
        <w:t>the</w:t>
      </w:r>
      <w:r>
        <w:rPr>
          <w:color w:val="231F20"/>
          <w:spacing w:val="-14"/>
          <w:w w:val="95"/>
          <w:sz w:val="11"/>
        </w:rPr>
        <w:t> </w:t>
      </w:r>
      <w:r>
        <w:rPr>
          <w:color w:val="231F20"/>
          <w:w w:val="95"/>
          <w:sz w:val="11"/>
        </w:rPr>
        <w:t>IMF</w:t>
      </w:r>
      <w:r>
        <w:rPr>
          <w:color w:val="231F20"/>
          <w:spacing w:val="-15"/>
          <w:w w:val="95"/>
          <w:sz w:val="11"/>
        </w:rPr>
        <w:t> </w:t>
      </w:r>
      <w:r>
        <w:rPr>
          <w:i/>
          <w:color w:val="231F20"/>
          <w:w w:val="95"/>
          <w:sz w:val="11"/>
        </w:rPr>
        <w:t>WEO</w:t>
      </w:r>
      <w:r>
        <w:rPr>
          <w:i/>
          <w:color w:val="231F20"/>
          <w:spacing w:val="-15"/>
          <w:w w:val="95"/>
          <w:sz w:val="11"/>
        </w:rPr>
        <w:t> </w:t>
      </w:r>
      <w:r>
        <w:rPr>
          <w:i/>
          <w:color w:val="231F20"/>
          <w:w w:val="95"/>
          <w:sz w:val="11"/>
        </w:rPr>
        <w:t>Update </w:t>
      </w:r>
      <w:r>
        <w:rPr>
          <w:color w:val="231F20"/>
          <w:sz w:val="11"/>
        </w:rPr>
        <w:t>July</w:t>
      </w:r>
      <w:r>
        <w:rPr>
          <w:color w:val="231F20"/>
          <w:spacing w:val="-14"/>
          <w:sz w:val="11"/>
        </w:rPr>
        <w:t> </w:t>
      </w:r>
      <w:r>
        <w:rPr>
          <w:color w:val="231F20"/>
          <w:sz w:val="11"/>
        </w:rPr>
        <w:t>2015.</w:t>
      </w:r>
      <w:r>
        <w:rPr>
          <w:color w:val="231F20"/>
          <w:spacing w:val="5"/>
          <w:sz w:val="11"/>
        </w:rPr>
        <w:t> </w:t>
      </w:r>
      <w:r>
        <w:rPr>
          <w:color w:val="231F20"/>
          <w:sz w:val="11"/>
        </w:rPr>
        <w:t>The</w:t>
      </w:r>
      <w:r>
        <w:rPr>
          <w:color w:val="231F20"/>
          <w:spacing w:val="-14"/>
          <w:sz w:val="11"/>
        </w:rPr>
        <w:t> </w:t>
      </w:r>
      <w:r>
        <w:rPr>
          <w:color w:val="231F20"/>
          <w:sz w:val="11"/>
        </w:rPr>
        <w:t>diamonds</w:t>
      </w:r>
      <w:r>
        <w:rPr>
          <w:color w:val="231F20"/>
          <w:spacing w:val="-14"/>
          <w:sz w:val="11"/>
        </w:rPr>
        <w:t> </w:t>
      </w:r>
      <w:r>
        <w:rPr>
          <w:color w:val="231F20"/>
          <w:sz w:val="11"/>
        </w:rPr>
        <w:t>show</w:t>
      </w:r>
      <w:r>
        <w:rPr>
          <w:color w:val="231F20"/>
          <w:spacing w:val="-13"/>
          <w:sz w:val="11"/>
        </w:rPr>
        <w:t> </w:t>
      </w:r>
      <w:r>
        <w:rPr>
          <w:color w:val="231F20"/>
          <w:sz w:val="11"/>
        </w:rPr>
        <w:t>Bank</w:t>
      </w:r>
      <w:r>
        <w:rPr>
          <w:color w:val="231F20"/>
          <w:spacing w:val="-14"/>
          <w:sz w:val="11"/>
        </w:rPr>
        <w:t> </w:t>
      </w:r>
      <w:r>
        <w:rPr>
          <w:color w:val="231F20"/>
          <w:sz w:val="11"/>
        </w:rPr>
        <w:t>staff’s</w:t>
      </w:r>
      <w:r>
        <w:rPr>
          <w:color w:val="231F20"/>
          <w:spacing w:val="-14"/>
          <w:sz w:val="11"/>
        </w:rPr>
        <w:t> </w:t>
      </w:r>
      <w:r>
        <w:rPr>
          <w:color w:val="231F20"/>
          <w:sz w:val="11"/>
        </w:rPr>
        <w:t>projections</w:t>
      </w:r>
      <w:r>
        <w:rPr>
          <w:color w:val="231F20"/>
          <w:spacing w:val="-14"/>
          <w:sz w:val="11"/>
        </w:rPr>
        <w:t> </w:t>
      </w:r>
      <w:r>
        <w:rPr>
          <w:color w:val="231F20"/>
          <w:sz w:val="11"/>
        </w:rPr>
        <w:t>for</w:t>
      </w:r>
      <w:r>
        <w:rPr>
          <w:color w:val="231F20"/>
          <w:spacing w:val="-14"/>
          <w:sz w:val="11"/>
        </w:rPr>
        <w:t> </w:t>
      </w:r>
      <w:r>
        <w:rPr>
          <w:color w:val="231F20"/>
          <w:sz w:val="11"/>
        </w:rPr>
        <w:t>2015</w:t>
      </w:r>
      <w:r>
        <w:rPr>
          <w:color w:val="231F20"/>
          <w:spacing w:val="-14"/>
          <w:sz w:val="11"/>
        </w:rPr>
        <w:t> </w:t>
      </w:r>
      <w:r>
        <w:rPr>
          <w:color w:val="231F20"/>
          <w:sz w:val="11"/>
        </w:rPr>
        <w:t>Q2.</w:t>
      </w:r>
    </w:p>
    <w:p>
      <w:pPr>
        <w:pStyle w:val="BodyText"/>
        <w:spacing w:before="8"/>
        <w:rPr>
          <w:sz w:val="15"/>
        </w:rPr>
      </w:pPr>
    </w:p>
    <w:p>
      <w:pPr>
        <w:pStyle w:val="BodyText"/>
        <w:spacing w:line="20" w:lineRule="exact"/>
        <w:ind w:left="146" w:right="-72"/>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8"/>
        </w:rPr>
      </w:pPr>
      <w:r>
        <w:rPr>
          <w:b/>
          <w:color w:val="A70741"/>
          <w:sz w:val="18"/>
        </w:rPr>
        <w:t>Table</w:t>
      </w:r>
      <w:r>
        <w:rPr>
          <w:b/>
          <w:color w:val="A70741"/>
          <w:spacing w:val="-27"/>
          <w:sz w:val="18"/>
        </w:rPr>
        <w:t> </w:t>
      </w:r>
      <w:r>
        <w:rPr>
          <w:b/>
          <w:color w:val="A70741"/>
          <w:sz w:val="18"/>
        </w:rPr>
        <w:t>1.B</w:t>
      </w:r>
      <w:r>
        <w:rPr>
          <w:b/>
          <w:color w:val="A70741"/>
          <w:spacing w:val="4"/>
          <w:sz w:val="18"/>
        </w:rPr>
        <w:t> </w:t>
      </w:r>
      <w:r>
        <w:rPr>
          <w:color w:val="A70741"/>
          <w:sz w:val="18"/>
        </w:rPr>
        <w:t>Mixed</w:t>
      </w:r>
      <w:r>
        <w:rPr>
          <w:color w:val="A70741"/>
          <w:spacing w:val="-25"/>
          <w:sz w:val="18"/>
        </w:rPr>
        <w:t> </w:t>
      </w:r>
      <w:r>
        <w:rPr>
          <w:color w:val="A70741"/>
          <w:sz w:val="18"/>
        </w:rPr>
        <w:t>pattern</w:t>
      </w:r>
      <w:r>
        <w:rPr>
          <w:color w:val="A70741"/>
          <w:spacing w:val="-25"/>
          <w:sz w:val="18"/>
        </w:rPr>
        <w:t> </w:t>
      </w:r>
      <w:r>
        <w:rPr>
          <w:color w:val="A70741"/>
          <w:sz w:val="18"/>
        </w:rPr>
        <w:t>of</w:t>
      </w:r>
      <w:r>
        <w:rPr>
          <w:color w:val="A70741"/>
          <w:spacing w:val="-25"/>
          <w:sz w:val="18"/>
        </w:rPr>
        <w:t> </w:t>
      </w:r>
      <w:r>
        <w:rPr>
          <w:color w:val="A70741"/>
          <w:sz w:val="18"/>
        </w:rPr>
        <w:t>GDP</w:t>
      </w:r>
      <w:r>
        <w:rPr>
          <w:color w:val="A70741"/>
          <w:spacing w:val="-25"/>
          <w:sz w:val="18"/>
        </w:rPr>
        <w:t> </w:t>
      </w:r>
      <w:r>
        <w:rPr>
          <w:color w:val="A70741"/>
          <w:sz w:val="18"/>
        </w:rPr>
        <w:t>growth</w:t>
      </w:r>
      <w:r>
        <w:rPr>
          <w:color w:val="A70741"/>
          <w:spacing w:val="-25"/>
          <w:sz w:val="18"/>
        </w:rPr>
        <w:t> </w:t>
      </w:r>
      <w:r>
        <w:rPr>
          <w:color w:val="A70741"/>
          <w:sz w:val="18"/>
        </w:rPr>
        <w:t>across</w:t>
      </w:r>
      <w:r>
        <w:rPr>
          <w:color w:val="A70741"/>
          <w:spacing w:val="-25"/>
          <w:sz w:val="18"/>
        </w:rPr>
        <w:t> </w:t>
      </w:r>
      <w:r>
        <w:rPr>
          <w:color w:val="A70741"/>
          <w:sz w:val="18"/>
        </w:rPr>
        <w:t>countries</w:t>
      </w:r>
      <w:r>
        <w:rPr>
          <w:color w:val="A70741"/>
          <w:spacing w:val="-25"/>
          <w:sz w:val="18"/>
        </w:rPr>
        <w:t> </w:t>
      </w:r>
      <w:r>
        <w:rPr>
          <w:color w:val="A70741"/>
          <w:sz w:val="18"/>
        </w:rPr>
        <w:t>in</w:t>
      </w:r>
      <w:r>
        <w:rPr>
          <w:color w:val="A70741"/>
          <w:spacing w:val="-25"/>
          <w:sz w:val="18"/>
        </w:rPr>
        <w:t> </w:t>
      </w:r>
      <w:r>
        <w:rPr>
          <w:color w:val="A70741"/>
          <w:sz w:val="18"/>
        </w:rPr>
        <w:t>Q1</w:t>
      </w:r>
    </w:p>
    <w:p>
      <w:pPr>
        <w:spacing w:before="17"/>
        <w:ind w:left="153" w:right="0" w:firstLine="0"/>
        <w:jc w:val="left"/>
        <w:rPr>
          <w:sz w:val="12"/>
        </w:rPr>
      </w:pPr>
      <w:r>
        <w:rPr>
          <w:color w:val="231F20"/>
          <w:sz w:val="16"/>
        </w:rPr>
        <w:t>GDP in selected countries and regions</w:t>
      </w:r>
      <w:r>
        <w:rPr>
          <w:color w:val="231F20"/>
          <w:position w:val="4"/>
          <w:sz w:val="12"/>
        </w:rPr>
        <w:t>(a)</w:t>
      </w:r>
    </w:p>
    <w:p>
      <w:pPr>
        <w:spacing w:before="142"/>
        <w:ind w:left="153" w:right="0" w:firstLine="0"/>
        <w:jc w:val="left"/>
        <w:rPr>
          <w:sz w:val="14"/>
        </w:rPr>
      </w:pPr>
      <w:r>
        <w:rPr>
          <w:color w:val="231F20"/>
          <w:sz w:val="14"/>
        </w:rPr>
        <w:t>Percentage changes on a quarter earlier, annualised</w:t>
      </w:r>
    </w:p>
    <w:p>
      <w:pPr>
        <w:tabs>
          <w:tab w:pos="4957" w:val="right" w:leader="none"/>
        </w:tabs>
        <w:spacing w:before="72"/>
        <w:ind w:left="2595" w:right="0" w:firstLine="0"/>
        <w:jc w:val="left"/>
        <w:rPr>
          <w:sz w:val="14"/>
        </w:rPr>
      </w:pPr>
      <w:r>
        <w:rPr>
          <w:color w:val="231F20"/>
          <w:sz w:val="14"/>
        </w:rPr>
        <w:t>Averages</w:t>
        <w:tab/>
        <w:t>2015</w:t>
      </w:r>
    </w:p>
    <w:p>
      <w:pPr>
        <w:pStyle w:val="BodyText"/>
        <w:spacing w:before="5"/>
        <w:rPr>
          <w:sz w:val="4"/>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4"/>
        <w:gridCol w:w="350"/>
        <w:gridCol w:w="422"/>
        <w:gridCol w:w="509"/>
        <w:gridCol w:w="456"/>
        <w:gridCol w:w="581"/>
        <w:gridCol w:w="554"/>
        <w:gridCol w:w="230"/>
        <w:gridCol w:w="333"/>
        <w:gridCol w:w="382"/>
      </w:tblGrid>
      <w:tr>
        <w:trPr>
          <w:trHeight w:val="269" w:hRule="atLeast"/>
        </w:trPr>
        <w:tc>
          <w:tcPr>
            <w:tcW w:w="1254" w:type="dxa"/>
            <w:tcBorders>
              <w:bottom w:val="single" w:sz="2" w:space="0" w:color="231F20"/>
            </w:tcBorders>
          </w:tcPr>
          <w:p>
            <w:pPr>
              <w:pStyle w:val="TableParagraph"/>
              <w:rPr>
                <w:rFonts w:ascii="Times New Roman"/>
                <w:sz w:val="16"/>
              </w:rPr>
            </w:pPr>
          </w:p>
        </w:tc>
        <w:tc>
          <w:tcPr>
            <w:tcW w:w="772" w:type="dxa"/>
            <w:gridSpan w:val="2"/>
            <w:tcBorders>
              <w:top w:val="single" w:sz="2" w:space="0" w:color="231F20"/>
              <w:bottom w:val="single" w:sz="2" w:space="0" w:color="231F20"/>
            </w:tcBorders>
          </w:tcPr>
          <w:p>
            <w:pPr>
              <w:pStyle w:val="TableParagraph"/>
              <w:spacing w:before="18"/>
              <w:ind w:left="24"/>
              <w:rPr>
                <w:sz w:val="14"/>
              </w:rPr>
            </w:pPr>
            <w:r>
              <w:rPr>
                <w:color w:val="231F20"/>
                <w:sz w:val="14"/>
              </w:rPr>
              <w:t>1998–2007</w:t>
            </w:r>
          </w:p>
        </w:tc>
        <w:tc>
          <w:tcPr>
            <w:tcW w:w="509" w:type="dxa"/>
            <w:tcBorders>
              <w:top w:val="single" w:sz="2" w:space="0" w:color="231F20"/>
              <w:bottom w:val="single" w:sz="2" w:space="0" w:color="231F20"/>
            </w:tcBorders>
          </w:tcPr>
          <w:p>
            <w:pPr>
              <w:pStyle w:val="TableParagraph"/>
              <w:spacing w:before="18"/>
              <w:ind w:right="118"/>
              <w:jc w:val="right"/>
              <w:rPr>
                <w:sz w:val="14"/>
              </w:rPr>
            </w:pPr>
            <w:r>
              <w:rPr>
                <w:color w:val="231F20"/>
                <w:w w:val="90"/>
                <w:sz w:val="14"/>
              </w:rPr>
              <w:t>2012</w:t>
            </w:r>
          </w:p>
        </w:tc>
        <w:tc>
          <w:tcPr>
            <w:tcW w:w="456" w:type="dxa"/>
            <w:tcBorders>
              <w:top w:val="single" w:sz="2" w:space="0" w:color="231F20"/>
              <w:bottom w:val="single" w:sz="2" w:space="0" w:color="231F20"/>
            </w:tcBorders>
          </w:tcPr>
          <w:p>
            <w:pPr>
              <w:pStyle w:val="TableParagraph"/>
              <w:spacing w:before="18"/>
              <w:ind w:right="53"/>
              <w:jc w:val="right"/>
              <w:rPr>
                <w:sz w:val="14"/>
              </w:rPr>
            </w:pPr>
            <w:r>
              <w:rPr>
                <w:color w:val="231F20"/>
                <w:w w:val="90"/>
                <w:sz w:val="14"/>
              </w:rPr>
              <w:t>2013</w:t>
            </w:r>
          </w:p>
        </w:tc>
        <w:tc>
          <w:tcPr>
            <w:tcW w:w="581" w:type="dxa"/>
            <w:tcBorders>
              <w:top w:val="single" w:sz="2" w:space="0" w:color="231F20"/>
              <w:bottom w:val="single" w:sz="2" w:space="0" w:color="231F20"/>
            </w:tcBorders>
          </w:tcPr>
          <w:p>
            <w:pPr>
              <w:pStyle w:val="TableParagraph"/>
              <w:spacing w:before="18"/>
              <w:ind w:right="55"/>
              <w:jc w:val="right"/>
              <w:rPr>
                <w:sz w:val="14"/>
              </w:rPr>
            </w:pPr>
            <w:r>
              <w:rPr>
                <w:color w:val="231F20"/>
                <w:w w:val="95"/>
                <w:sz w:val="14"/>
              </w:rPr>
              <w:t>2014 H1</w:t>
            </w:r>
          </w:p>
        </w:tc>
        <w:tc>
          <w:tcPr>
            <w:tcW w:w="554" w:type="dxa"/>
            <w:tcBorders>
              <w:top w:val="single" w:sz="2" w:space="0" w:color="231F20"/>
              <w:bottom w:val="single" w:sz="2" w:space="0" w:color="231F20"/>
            </w:tcBorders>
          </w:tcPr>
          <w:p>
            <w:pPr>
              <w:pStyle w:val="TableParagraph"/>
              <w:spacing w:before="18"/>
              <w:ind w:right="12"/>
              <w:jc w:val="right"/>
              <w:rPr>
                <w:sz w:val="14"/>
              </w:rPr>
            </w:pPr>
            <w:r>
              <w:rPr>
                <w:color w:val="231F20"/>
                <w:sz w:val="14"/>
              </w:rPr>
              <w:t>2014 H2</w:t>
            </w:r>
          </w:p>
        </w:tc>
        <w:tc>
          <w:tcPr>
            <w:tcW w:w="230" w:type="dxa"/>
            <w:tcBorders>
              <w:bottom w:val="single" w:sz="2" w:space="0" w:color="231F20"/>
            </w:tcBorders>
          </w:tcPr>
          <w:p>
            <w:pPr>
              <w:pStyle w:val="TableParagraph"/>
              <w:rPr>
                <w:rFonts w:ascii="Times New Roman"/>
                <w:sz w:val="16"/>
              </w:rPr>
            </w:pPr>
          </w:p>
        </w:tc>
        <w:tc>
          <w:tcPr>
            <w:tcW w:w="333" w:type="dxa"/>
            <w:tcBorders>
              <w:top w:val="single" w:sz="2" w:space="0" w:color="231F20"/>
              <w:bottom w:val="single" w:sz="2" w:space="0" w:color="231F20"/>
            </w:tcBorders>
          </w:tcPr>
          <w:p>
            <w:pPr>
              <w:pStyle w:val="TableParagraph"/>
              <w:spacing w:before="18"/>
              <w:ind w:left="50"/>
              <w:rPr>
                <w:sz w:val="14"/>
              </w:rPr>
            </w:pPr>
            <w:r>
              <w:rPr>
                <w:color w:val="231F20"/>
                <w:sz w:val="14"/>
              </w:rPr>
              <w:t>Q1</w:t>
            </w:r>
          </w:p>
        </w:tc>
        <w:tc>
          <w:tcPr>
            <w:tcW w:w="382" w:type="dxa"/>
            <w:tcBorders>
              <w:top w:val="single" w:sz="2" w:space="0" w:color="231F20"/>
              <w:bottom w:val="single" w:sz="2" w:space="0" w:color="231F20"/>
            </w:tcBorders>
          </w:tcPr>
          <w:p>
            <w:pPr>
              <w:pStyle w:val="TableParagraph"/>
              <w:spacing w:before="18"/>
              <w:ind w:left="96" w:right="11"/>
              <w:jc w:val="center"/>
              <w:rPr>
                <w:sz w:val="14"/>
              </w:rPr>
            </w:pPr>
            <w:r>
              <w:rPr>
                <w:color w:val="231F20"/>
                <w:w w:val="105"/>
                <w:sz w:val="14"/>
              </w:rPr>
              <w:t>Q2</w:t>
            </w:r>
          </w:p>
        </w:tc>
      </w:tr>
      <w:tr>
        <w:trPr>
          <w:trHeight w:val="253" w:hRule="atLeast"/>
        </w:trPr>
        <w:tc>
          <w:tcPr>
            <w:tcW w:w="1604" w:type="dxa"/>
            <w:gridSpan w:val="2"/>
          </w:tcPr>
          <w:p>
            <w:pPr>
              <w:pStyle w:val="TableParagraph"/>
              <w:spacing w:before="63"/>
              <w:ind w:left="50"/>
              <w:rPr>
                <w:sz w:val="14"/>
              </w:rPr>
            </w:pPr>
            <w:r>
              <w:rPr>
                <w:color w:val="231F20"/>
                <w:sz w:val="14"/>
              </w:rPr>
              <w:t>United Kingdom</w:t>
            </w:r>
          </w:p>
        </w:tc>
        <w:tc>
          <w:tcPr>
            <w:tcW w:w="422" w:type="dxa"/>
          </w:tcPr>
          <w:p>
            <w:pPr>
              <w:pStyle w:val="TableParagraph"/>
              <w:spacing w:before="63"/>
              <w:ind w:right="109"/>
              <w:jc w:val="right"/>
              <w:rPr>
                <w:sz w:val="14"/>
              </w:rPr>
            </w:pPr>
            <w:r>
              <w:rPr>
                <w:color w:val="231F20"/>
                <w:w w:val="90"/>
                <w:sz w:val="14"/>
              </w:rPr>
              <w:t>3.0</w:t>
            </w:r>
          </w:p>
        </w:tc>
        <w:tc>
          <w:tcPr>
            <w:tcW w:w="509" w:type="dxa"/>
          </w:tcPr>
          <w:p>
            <w:pPr>
              <w:pStyle w:val="TableParagraph"/>
              <w:spacing w:before="63"/>
              <w:ind w:right="118"/>
              <w:jc w:val="right"/>
              <w:rPr>
                <w:sz w:val="14"/>
              </w:rPr>
            </w:pPr>
            <w:r>
              <w:rPr>
                <w:color w:val="231F20"/>
                <w:w w:val="90"/>
                <w:sz w:val="14"/>
              </w:rPr>
              <w:t>0.4</w:t>
            </w:r>
          </w:p>
        </w:tc>
        <w:tc>
          <w:tcPr>
            <w:tcW w:w="456" w:type="dxa"/>
          </w:tcPr>
          <w:p>
            <w:pPr>
              <w:pStyle w:val="TableParagraph"/>
              <w:spacing w:before="63"/>
              <w:ind w:right="53"/>
              <w:jc w:val="right"/>
              <w:rPr>
                <w:sz w:val="14"/>
              </w:rPr>
            </w:pPr>
            <w:r>
              <w:rPr>
                <w:color w:val="231F20"/>
                <w:w w:val="85"/>
                <w:sz w:val="14"/>
              </w:rPr>
              <w:t>2.4</w:t>
            </w:r>
          </w:p>
        </w:tc>
        <w:tc>
          <w:tcPr>
            <w:tcW w:w="581" w:type="dxa"/>
          </w:tcPr>
          <w:p>
            <w:pPr>
              <w:pStyle w:val="TableParagraph"/>
              <w:spacing w:before="63"/>
              <w:ind w:right="55"/>
              <w:jc w:val="right"/>
              <w:rPr>
                <w:sz w:val="14"/>
              </w:rPr>
            </w:pPr>
            <w:r>
              <w:rPr>
                <w:color w:val="231F20"/>
                <w:w w:val="90"/>
                <w:sz w:val="14"/>
              </w:rPr>
              <w:t>3.6</w:t>
            </w:r>
          </w:p>
        </w:tc>
        <w:tc>
          <w:tcPr>
            <w:tcW w:w="554" w:type="dxa"/>
          </w:tcPr>
          <w:p>
            <w:pPr>
              <w:pStyle w:val="TableParagraph"/>
              <w:spacing w:before="63"/>
              <w:ind w:right="12"/>
              <w:jc w:val="right"/>
              <w:rPr>
                <w:sz w:val="14"/>
              </w:rPr>
            </w:pPr>
            <w:r>
              <w:rPr>
                <w:color w:val="231F20"/>
                <w:w w:val="80"/>
                <w:sz w:val="14"/>
              </w:rPr>
              <w:t>3.1</w:t>
            </w:r>
          </w:p>
        </w:tc>
        <w:tc>
          <w:tcPr>
            <w:tcW w:w="563" w:type="dxa"/>
            <w:gridSpan w:val="2"/>
          </w:tcPr>
          <w:p>
            <w:pPr>
              <w:pStyle w:val="TableParagraph"/>
              <w:spacing w:before="63"/>
              <w:ind w:left="284"/>
              <w:rPr>
                <w:sz w:val="14"/>
              </w:rPr>
            </w:pPr>
            <w:r>
              <w:rPr>
                <w:color w:val="231F20"/>
                <w:w w:val="90"/>
                <w:sz w:val="14"/>
              </w:rPr>
              <w:t>1.5</w:t>
            </w:r>
          </w:p>
        </w:tc>
        <w:tc>
          <w:tcPr>
            <w:tcW w:w="382" w:type="dxa"/>
          </w:tcPr>
          <w:p>
            <w:pPr>
              <w:pStyle w:val="TableParagraph"/>
              <w:spacing w:before="63"/>
              <w:ind w:left="96" w:right="13"/>
              <w:jc w:val="center"/>
              <w:rPr>
                <w:sz w:val="14"/>
              </w:rPr>
            </w:pPr>
            <w:r>
              <w:rPr>
                <w:color w:val="231F20"/>
                <w:w w:val="95"/>
                <w:sz w:val="14"/>
              </w:rPr>
              <w:t>2.8</w:t>
            </w:r>
          </w:p>
        </w:tc>
      </w:tr>
      <w:tr>
        <w:trPr>
          <w:trHeight w:val="215" w:hRule="atLeast"/>
        </w:trPr>
        <w:tc>
          <w:tcPr>
            <w:tcW w:w="1604" w:type="dxa"/>
            <w:gridSpan w:val="2"/>
          </w:tcPr>
          <w:p>
            <w:pPr>
              <w:pStyle w:val="TableParagraph"/>
              <w:spacing w:before="26"/>
              <w:ind w:left="50"/>
              <w:rPr>
                <w:sz w:val="14"/>
              </w:rPr>
            </w:pPr>
            <w:r>
              <w:rPr>
                <w:color w:val="231F20"/>
                <w:sz w:val="14"/>
              </w:rPr>
              <w:t>Euro area (39%)</w:t>
            </w:r>
          </w:p>
        </w:tc>
        <w:tc>
          <w:tcPr>
            <w:tcW w:w="422" w:type="dxa"/>
          </w:tcPr>
          <w:p>
            <w:pPr>
              <w:pStyle w:val="TableParagraph"/>
              <w:spacing w:before="26"/>
              <w:ind w:right="109"/>
              <w:jc w:val="right"/>
              <w:rPr>
                <w:sz w:val="14"/>
              </w:rPr>
            </w:pPr>
            <w:r>
              <w:rPr>
                <w:color w:val="231F20"/>
                <w:w w:val="85"/>
                <w:sz w:val="14"/>
              </w:rPr>
              <w:t>2.3</w:t>
            </w:r>
          </w:p>
        </w:tc>
        <w:tc>
          <w:tcPr>
            <w:tcW w:w="509" w:type="dxa"/>
          </w:tcPr>
          <w:p>
            <w:pPr>
              <w:pStyle w:val="TableParagraph"/>
              <w:spacing w:before="26"/>
              <w:ind w:right="118"/>
              <w:jc w:val="right"/>
              <w:rPr>
                <w:sz w:val="14"/>
              </w:rPr>
            </w:pPr>
            <w:r>
              <w:rPr>
                <w:color w:val="231F20"/>
                <w:w w:val="90"/>
                <w:sz w:val="14"/>
              </w:rPr>
              <w:t>-0.9</w:t>
            </w:r>
          </w:p>
        </w:tc>
        <w:tc>
          <w:tcPr>
            <w:tcW w:w="456" w:type="dxa"/>
          </w:tcPr>
          <w:p>
            <w:pPr>
              <w:pStyle w:val="TableParagraph"/>
              <w:spacing w:before="26"/>
              <w:ind w:right="53"/>
              <w:jc w:val="right"/>
              <w:rPr>
                <w:sz w:val="14"/>
              </w:rPr>
            </w:pPr>
            <w:r>
              <w:rPr>
                <w:color w:val="231F20"/>
                <w:w w:val="85"/>
                <w:sz w:val="14"/>
              </w:rPr>
              <w:t>0.5</w:t>
            </w:r>
          </w:p>
        </w:tc>
        <w:tc>
          <w:tcPr>
            <w:tcW w:w="581" w:type="dxa"/>
          </w:tcPr>
          <w:p>
            <w:pPr>
              <w:pStyle w:val="TableParagraph"/>
              <w:spacing w:before="26"/>
              <w:ind w:right="55"/>
              <w:jc w:val="right"/>
              <w:rPr>
                <w:sz w:val="14"/>
              </w:rPr>
            </w:pPr>
            <w:r>
              <w:rPr>
                <w:color w:val="231F20"/>
                <w:w w:val="85"/>
                <w:sz w:val="14"/>
              </w:rPr>
              <w:t>0.7</w:t>
            </w:r>
          </w:p>
        </w:tc>
        <w:tc>
          <w:tcPr>
            <w:tcW w:w="554" w:type="dxa"/>
          </w:tcPr>
          <w:p>
            <w:pPr>
              <w:pStyle w:val="TableParagraph"/>
              <w:spacing w:before="26"/>
              <w:ind w:right="12"/>
              <w:jc w:val="right"/>
              <w:rPr>
                <w:sz w:val="14"/>
              </w:rPr>
            </w:pPr>
            <w:r>
              <w:rPr>
                <w:color w:val="231F20"/>
                <w:w w:val="70"/>
                <w:sz w:val="14"/>
              </w:rPr>
              <w:t>1.1</w:t>
            </w:r>
          </w:p>
        </w:tc>
        <w:tc>
          <w:tcPr>
            <w:tcW w:w="563" w:type="dxa"/>
            <w:gridSpan w:val="2"/>
          </w:tcPr>
          <w:p>
            <w:pPr>
              <w:pStyle w:val="TableParagraph"/>
              <w:spacing w:before="26"/>
              <w:ind w:left="284"/>
              <w:rPr>
                <w:sz w:val="14"/>
              </w:rPr>
            </w:pPr>
            <w:r>
              <w:rPr>
                <w:color w:val="231F20"/>
                <w:w w:val="90"/>
                <w:sz w:val="14"/>
              </w:rPr>
              <w:t>1.5</w:t>
            </w:r>
          </w:p>
        </w:tc>
        <w:tc>
          <w:tcPr>
            <w:tcW w:w="382" w:type="dxa"/>
          </w:tcPr>
          <w:p>
            <w:pPr>
              <w:pStyle w:val="TableParagraph"/>
              <w:spacing w:before="26"/>
              <w:ind w:left="96" w:right="31"/>
              <w:jc w:val="center"/>
              <w:rPr>
                <w:sz w:val="14"/>
              </w:rPr>
            </w:pPr>
            <w:r>
              <w:rPr>
                <w:color w:val="231F20"/>
                <w:w w:val="85"/>
                <w:sz w:val="14"/>
              </w:rPr>
              <w:t>n.a.</w:t>
            </w:r>
          </w:p>
        </w:tc>
      </w:tr>
      <w:tr>
        <w:trPr>
          <w:trHeight w:val="208" w:hRule="atLeast"/>
        </w:trPr>
        <w:tc>
          <w:tcPr>
            <w:tcW w:w="1604" w:type="dxa"/>
            <w:gridSpan w:val="2"/>
          </w:tcPr>
          <w:p>
            <w:pPr>
              <w:pStyle w:val="TableParagraph"/>
              <w:spacing w:before="26"/>
              <w:ind w:left="50"/>
              <w:rPr>
                <w:sz w:val="14"/>
              </w:rPr>
            </w:pPr>
            <w:r>
              <w:rPr>
                <w:color w:val="231F20"/>
                <w:sz w:val="14"/>
              </w:rPr>
              <w:t>United States (18%)</w:t>
            </w:r>
          </w:p>
        </w:tc>
        <w:tc>
          <w:tcPr>
            <w:tcW w:w="422" w:type="dxa"/>
          </w:tcPr>
          <w:p>
            <w:pPr>
              <w:pStyle w:val="TableParagraph"/>
              <w:spacing w:before="26"/>
              <w:ind w:right="109"/>
              <w:jc w:val="right"/>
              <w:rPr>
                <w:sz w:val="14"/>
              </w:rPr>
            </w:pPr>
            <w:r>
              <w:rPr>
                <w:color w:val="231F20"/>
                <w:w w:val="90"/>
                <w:sz w:val="14"/>
              </w:rPr>
              <w:t>3.0</w:t>
            </w:r>
          </w:p>
        </w:tc>
        <w:tc>
          <w:tcPr>
            <w:tcW w:w="509" w:type="dxa"/>
          </w:tcPr>
          <w:p>
            <w:pPr>
              <w:pStyle w:val="TableParagraph"/>
              <w:spacing w:before="26"/>
              <w:ind w:right="118"/>
              <w:jc w:val="right"/>
              <w:rPr>
                <w:sz w:val="14"/>
              </w:rPr>
            </w:pPr>
            <w:r>
              <w:rPr>
                <w:color w:val="231F20"/>
                <w:w w:val="80"/>
                <w:sz w:val="14"/>
              </w:rPr>
              <w:t>1.3</w:t>
            </w:r>
          </w:p>
        </w:tc>
        <w:tc>
          <w:tcPr>
            <w:tcW w:w="456" w:type="dxa"/>
          </w:tcPr>
          <w:p>
            <w:pPr>
              <w:pStyle w:val="TableParagraph"/>
              <w:spacing w:before="26"/>
              <w:ind w:right="53"/>
              <w:jc w:val="right"/>
              <w:rPr>
                <w:sz w:val="14"/>
              </w:rPr>
            </w:pPr>
            <w:r>
              <w:rPr>
                <w:color w:val="231F20"/>
                <w:w w:val="85"/>
                <w:sz w:val="14"/>
              </w:rPr>
              <w:t>2.5</w:t>
            </w:r>
          </w:p>
        </w:tc>
        <w:tc>
          <w:tcPr>
            <w:tcW w:w="581" w:type="dxa"/>
          </w:tcPr>
          <w:p>
            <w:pPr>
              <w:pStyle w:val="TableParagraph"/>
              <w:spacing w:before="26"/>
              <w:ind w:right="55"/>
              <w:jc w:val="right"/>
              <w:rPr>
                <w:sz w:val="14"/>
              </w:rPr>
            </w:pPr>
            <w:r>
              <w:rPr>
                <w:color w:val="231F20"/>
                <w:w w:val="80"/>
                <w:sz w:val="14"/>
              </w:rPr>
              <w:t>1.8</w:t>
            </w:r>
          </w:p>
        </w:tc>
        <w:tc>
          <w:tcPr>
            <w:tcW w:w="554" w:type="dxa"/>
          </w:tcPr>
          <w:p>
            <w:pPr>
              <w:pStyle w:val="TableParagraph"/>
              <w:spacing w:before="26"/>
              <w:ind w:right="12"/>
              <w:jc w:val="right"/>
              <w:rPr>
                <w:sz w:val="14"/>
              </w:rPr>
            </w:pPr>
            <w:r>
              <w:rPr>
                <w:color w:val="231F20"/>
                <w:w w:val="85"/>
                <w:sz w:val="14"/>
              </w:rPr>
              <w:t>3.2</w:t>
            </w:r>
          </w:p>
        </w:tc>
        <w:tc>
          <w:tcPr>
            <w:tcW w:w="563" w:type="dxa"/>
            <w:gridSpan w:val="2"/>
          </w:tcPr>
          <w:p>
            <w:pPr>
              <w:pStyle w:val="TableParagraph"/>
              <w:spacing w:before="26"/>
              <w:ind w:left="261"/>
              <w:rPr>
                <w:sz w:val="14"/>
              </w:rPr>
            </w:pPr>
            <w:r>
              <w:rPr>
                <w:color w:val="231F20"/>
                <w:sz w:val="14"/>
              </w:rPr>
              <w:t>0.6</w:t>
            </w:r>
          </w:p>
        </w:tc>
        <w:tc>
          <w:tcPr>
            <w:tcW w:w="382" w:type="dxa"/>
          </w:tcPr>
          <w:p>
            <w:pPr>
              <w:pStyle w:val="TableParagraph"/>
              <w:spacing w:before="26"/>
              <w:ind w:left="96" w:right="10"/>
              <w:jc w:val="center"/>
              <w:rPr>
                <w:sz w:val="14"/>
              </w:rPr>
            </w:pPr>
            <w:r>
              <w:rPr>
                <w:color w:val="231F20"/>
                <w:w w:val="95"/>
                <w:sz w:val="14"/>
              </w:rPr>
              <w:t>2.3</w:t>
            </w:r>
          </w:p>
        </w:tc>
      </w:tr>
      <w:tr>
        <w:trPr>
          <w:trHeight w:val="221" w:hRule="atLeast"/>
        </w:trPr>
        <w:tc>
          <w:tcPr>
            <w:tcW w:w="1604" w:type="dxa"/>
            <w:gridSpan w:val="2"/>
          </w:tcPr>
          <w:p>
            <w:pPr>
              <w:pStyle w:val="TableParagraph"/>
              <w:spacing w:before="21"/>
              <w:ind w:left="50"/>
              <w:rPr>
                <w:sz w:val="11"/>
              </w:rPr>
            </w:pPr>
            <w:r>
              <w:rPr>
                <w:color w:val="231F20"/>
                <w:sz w:val="14"/>
              </w:rPr>
              <w:t>China (3%)</w:t>
            </w:r>
            <w:r>
              <w:rPr>
                <w:color w:val="231F20"/>
                <w:position w:val="4"/>
                <w:sz w:val="11"/>
              </w:rPr>
              <w:t>(b)</w:t>
            </w:r>
          </w:p>
        </w:tc>
        <w:tc>
          <w:tcPr>
            <w:tcW w:w="422" w:type="dxa"/>
          </w:tcPr>
          <w:p>
            <w:pPr>
              <w:pStyle w:val="TableParagraph"/>
              <w:spacing w:before="32"/>
              <w:ind w:right="109"/>
              <w:jc w:val="right"/>
              <w:rPr>
                <w:sz w:val="14"/>
              </w:rPr>
            </w:pPr>
            <w:r>
              <w:rPr>
                <w:color w:val="231F20"/>
                <w:w w:val="85"/>
                <w:sz w:val="14"/>
              </w:rPr>
              <w:t>10.0</w:t>
            </w:r>
          </w:p>
        </w:tc>
        <w:tc>
          <w:tcPr>
            <w:tcW w:w="509" w:type="dxa"/>
          </w:tcPr>
          <w:p>
            <w:pPr>
              <w:pStyle w:val="TableParagraph"/>
              <w:spacing w:before="32"/>
              <w:ind w:right="118"/>
              <w:jc w:val="right"/>
              <w:rPr>
                <w:sz w:val="14"/>
              </w:rPr>
            </w:pPr>
            <w:r>
              <w:rPr>
                <w:color w:val="231F20"/>
                <w:w w:val="80"/>
                <w:sz w:val="14"/>
              </w:rPr>
              <w:t>7.7</w:t>
            </w:r>
          </w:p>
        </w:tc>
        <w:tc>
          <w:tcPr>
            <w:tcW w:w="456" w:type="dxa"/>
          </w:tcPr>
          <w:p>
            <w:pPr>
              <w:pStyle w:val="TableParagraph"/>
              <w:spacing w:before="32"/>
              <w:ind w:right="53"/>
              <w:jc w:val="right"/>
              <w:rPr>
                <w:sz w:val="14"/>
              </w:rPr>
            </w:pPr>
            <w:r>
              <w:rPr>
                <w:color w:val="231F20"/>
                <w:w w:val="80"/>
                <w:sz w:val="14"/>
              </w:rPr>
              <w:t>7.7</w:t>
            </w:r>
          </w:p>
        </w:tc>
        <w:tc>
          <w:tcPr>
            <w:tcW w:w="581" w:type="dxa"/>
          </w:tcPr>
          <w:p>
            <w:pPr>
              <w:pStyle w:val="TableParagraph"/>
              <w:spacing w:before="32"/>
              <w:ind w:right="55"/>
              <w:jc w:val="right"/>
              <w:rPr>
                <w:sz w:val="14"/>
              </w:rPr>
            </w:pPr>
            <w:r>
              <w:rPr>
                <w:color w:val="231F20"/>
                <w:w w:val="80"/>
                <w:sz w:val="14"/>
              </w:rPr>
              <w:t>7.5</w:t>
            </w:r>
          </w:p>
        </w:tc>
        <w:tc>
          <w:tcPr>
            <w:tcW w:w="554" w:type="dxa"/>
          </w:tcPr>
          <w:p>
            <w:pPr>
              <w:pStyle w:val="TableParagraph"/>
              <w:spacing w:before="32"/>
              <w:ind w:right="12"/>
              <w:jc w:val="right"/>
              <w:rPr>
                <w:sz w:val="14"/>
              </w:rPr>
            </w:pPr>
            <w:r>
              <w:rPr>
                <w:color w:val="231F20"/>
                <w:w w:val="85"/>
                <w:sz w:val="14"/>
              </w:rPr>
              <w:t>7.3</w:t>
            </w:r>
          </w:p>
        </w:tc>
        <w:tc>
          <w:tcPr>
            <w:tcW w:w="563" w:type="dxa"/>
            <w:gridSpan w:val="2"/>
          </w:tcPr>
          <w:p>
            <w:pPr>
              <w:pStyle w:val="TableParagraph"/>
              <w:spacing w:before="32"/>
              <w:ind w:left="270"/>
              <w:rPr>
                <w:sz w:val="14"/>
              </w:rPr>
            </w:pPr>
            <w:r>
              <w:rPr>
                <w:color w:val="231F20"/>
                <w:w w:val="95"/>
                <w:sz w:val="14"/>
              </w:rPr>
              <w:t>7.0</w:t>
            </w:r>
          </w:p>
        </w:tc>
        <w:tc>
          <w:tcPr>
            <w:tcW w:w="382" w:type="dxa"/>
          </w:tcPr>
          <w:p>
            <w:pPr>
              <w:pStyle w:val="TableParagraph"/>
              <w:spacing w:before="32"/>
              <w:ind w:left="96" w:right="8"/>
              <w:jc w:val="center"/>
              <w:rPr>
                <w:sz w:val="14"/>
              </w:rPr>
            </w:pPr>
            <w:r>
              <w:rPr>
                <w:color w:val="231F20"/>
                <w:w w:val="95"/>
                <w:sz w:val="14"/>
              </w:rPr>
              <w:t>7.0</w:t>
            </w:r>
          </w:p>
        </w:tc>
      </w:tr>
      <w:tr>
        <w:trPr>
          <w:trHeight w:val="208" w:hRule="atLeast"/>
        </w:trPr>
        <w:tc>
          <w:tcPr>
            <w:tcW w:w="1604" w:type="dxa"/>
            <w:gridSpan w:val="2"/>
          </w:tcPr>
          <w:p>
            <w:pPr>
              <w:pStyle w:val="TableParagraph"/>
              <w:spacing w:before="26"/>
              <w:ind w:left="50"/>
              <w:rPr>
                <w:sz w:val="14"/>
              </w:rPr>
            </w:pPr>
            <w:r>
              <w:rPr>
                <w:color w:val="231F20"/>
                <w:sz w:val="14"/>
              </w:rPr>
              <w:t>Japan (2%)</w:t>
            </w:r>
          </w:p>
        </w:tc>
        <w:tc>
          <w:tcPr>
            <w:tcW w:w="422" w:type="dxa"/>
          </w:tcPr>
          <w:p>
            <w:pPr>
              <w:pStyle w:val="TableParagraph"/>
              <w:spacing w:before="26"/>
              <w:ind w:right="109"/>
              <w:jc w:val="right"/>
              <w:rPr>
                <w:sz w:val="14"/>
              </w:rPr>
            </w:pPr>
            <w:r>
              <w:rPr>
                <w:color w:val="231F20"/>
                <w:w w:val="70"/>
                <w:sz w:val="14"/>
              </w:rPr>
              <w:t>1.1</w:t>
            </w:r>
          </w:p>
        </w:tc>
        <w:tc>
          <w:tcPr>
            <w:tcW w:w="509" w:type="dxa"/>
          </w:tcPr>
          <w:p>
            <w:pPr>
              <w:pStyle w:val="TableParagraph"/>
              <w:spacing w:before="26"/>
              <w:ind w:right="118"/>
              <w:jc w:val="right"/>
              <w:rPr>
                <w:sz w:val="14"/>
              </w:rPr>
            </w:pPr>
            <w:r>
              <w:rPr>
                <w:color w:val="231F20"/>
                <w:w w:val="90"/>
                <w:sz w:val="14"/>
              </w:rPr>
              <w:t>0.0</w:t>
            </w:r>
          </w:p>
        </w:tc>
        <w:tc>
          <w:tcPr>
            <w:tcW w:w="456" w:type="dxa"/>
          </w:tcPr>
          <w:p>
            <w:pPr>
              <w:pStyle w:val="TableParagraph"/>
              <w:spacing w:before="26"/>
              <w:ind w:right="53"/>
              <w:jc w:val="right"/>
              <w:rPr>
                <w:sz w:val="14"/>
              </w:rPr>
            </w:pPr>
            <w:r>
              <w:rPr>
                <w:color w:val="231F20"/>
                <w:w w:val="85"/>
                <w:sz w:val="14"/>
              </w:rPr>
              <w:t>2.3</w:t>
            </w:r>
          </w:p>
        </w:tc>
        <w:tc>
          <w:tcPr>
            <w:tcW w:w="581" w:type="dxa"/>
          </w:tcPr>
          <w:p>
            <w:pPr>
              <w:pStyle w:val="TableParagraph"/>
              <w:spacing w:before="26"/>
              <w:ind w:right="55"/>
              <w:jc w:val="right"/>
              <w:rPr>
                <w:sz w:val="14"/>
              </w:rPr>
            </w:pPr>
            <w:r>
              <w:rPr>
                <w:color w:val="231F20"/>
                <w:w w:val="80"/>
                <w:sz w:val="14"/>
              </w:rPr>
              <w:t>-1.2</w:t>
            </w:r>
          </w:p>
        </w:tc>
        <w:tc>
          <w:tcPr>
            <w:tcW w:w="554" w:type="dxa"/>
          </w:tcPr>
          <w:p>
            <w:pPr>
              <w:pStyle w:val="TableParagraph"/>
              <w:spacing w:before="26"/>
              <w:ind w:right="12"/>
              <w:jc w:val="right"/>
              <w:rPr>
                <w:sz w:val="14"/>
              </w:rPr>
            </w:pPr>
            <w:r>
              <w:rPr>
                <w:color w:val="231F20"/>
                <w:w w:val="90"/>
                <w:sz w:val="14"/>
              </w:rPr>
              <w:t>-0.4</w:t>
            </w:r>
          </w:p>
        </w:tc>
        <w:tc>
          <w:tcPr>
            <w:tcW w:w="563" w:type="dxa"/>
            <w:gridSpan w:val="2"/>
          </w:tcPr>
          <w:p>
            <w:pPr>
              <w:pStyle w:val="TableParagraph"/>
              <w:spacing w:before="26"/>
              <w:ind w:left="265"/>
              <w:rPr>
                <w:sz w:val="14"/>
              </w:rPr>
            </w:pPr>
            <w:r>
              <w:rPr>
                <w:color w:val="231F20"/>
                <w:w w:val="95"/>
                <w:sz w:val="14"/>
              </w:rPr>
              <w:t>3.9</w:t>
            </w:r>
          </w:p>
        </w:tc>
        <w:tc>
          <w:tcPr>
            <w:tcW w:w="382" w:type="dxa"/>
          </w:tcPr>
          <w:p>
            <w:pPr>
              <w:pStyle w:val="TableParagraph"/>
              <w:spacing w:before="26"/>
              <w:ind w:left="96" w:right="31"/>
              <w:jc w:val="center"/>
              <w:rPr>
                <w:sz w:val="14"/>
              </w:rPr>
            </w:pPr>
            <w:r>
              <w:rPr>
                <w:color w:val="231F20"/>
                <w:w w:val="85"/>
                <w:sz w:val="14"/>
              </w:rPr>
              <w:t>n.a.</w:t>
            </w:r>
          </w:p>
        </w:tc>
      </w:tr>
      <w:tr>
        <w:trPr>
          <w:trHeight w:val="197" w:hRule="atLeast"/>
        </w:trPr>
        <w:tc>
          <w:tcPr>
            <w:tcW w:w="1604" w:type="dxa"/>
            <w:gridSpan w:val="2"/>
          </w:tcPr>
          <w:p>
            <w:pPr>
              <w:pStyle w:val="TableParagraph"/>
              <w:spacing w:line="157" w:lineRule="exact" w:before="21"/>
              <w:ind w:left="50"/>
              <w:rPr>
                <w:sz w:val="11"/>
              </w:rPr>
            </w:pPr>
            <w:r>
              <w:rPr>
                <w:color w:val="231F20"/>
                <w:w w:val="95"/>
                <w:sz w:val="14"/>
              </w:rPr>
              <w:t>UK-weighted world GDP</w:t>
            </w:r>
            <w:r>
              <w:rPr>
                <w:color w:val="231F20"/>
                <w:w w:val="95"/>
                <w:position w:val="4"/>
                <w:sz w:val="11"/>
              </w:rPr>
              <w:t>(c)</w:t>
            </w:r>
          </w:p>
        </w:tc>
        <w:tc>
          <w:tcPr>
            <w:tcW w:w="422" w:type="dxa"/>
          </w:tcPr>
          <w:p>
            <w:pPr>
              <w:pStyle w:val="TableParagraph"/>
              <w:spacing w:line="145" w:lineRule="exact" w:before="32"/>
              <w:ind w:right="109"/>
              <w:jc w:val="right"/>
              <w:rPr>
                <w:sz w:val="14"/>
              </w:rPr>
            </w:pPr>
            <w:r>
              <w:rPr>
                <w:color w:val="231F20"/>
                <w:w w:val="90"/>
                <w:sz w:val="14"/>
              </w:rPr>
              <w:t>3.0</w:t>
            </w:r>
          </w:p>
        </w:tc>
        <w:tc>
          <w:tcPr>
            <w:tcW w:w="509" w:type="dxa"/>
          </w:tcPr>
          <w:p>
            <w:pPr>
              <w:pStyle w:val="TableParagraph"/>
              <w:spacing w:line="145" w:lineRule="exact" w:before="32"/>
              <w:ind w:right="118"/>
              <w:jc w:val="right"/>
              <w:rPr>
                <w:sz w:val="14"/>
              </w:rPr>
            </w:pPr>
            <w:r>
              <w:rPr>
                <w:color w:val="231F20"/>
                <w:w w:val="70"/>
                <w:sz w:val="14"/>
              </w:rPr>
              <w:t>1.1</w:t>
            </w:r>
          </w:p>
        </w:tc>
        <w:tc>
          <w:tcPr>
            <w:tcW w:w="456" w:type="dxa"/>
          </w:tcPr>
          <w:p>
            <w:pPr>
              <w:pStyle w:val="TableParagraph"/>
              <w:spacing w:line="145" w:lineRule="exact" w:before="32"/>
              <w:ind w:right="53"/>
              <w:jc w:val="right"/>
              <w:rPr>
                <w:sz w:val="14"/>
              </w:rPr>
            </w:pPr>
            <w:r>
              <w:rPr>
                <w:color w:val="231F20"/>
                <w:w w:val="75"/>
                <w:sz w:val="14"/>
              </w:rPr>
              <w:t>2.1</w:t>
            </w:r>
          </w:p>
        </w:tc>
        <w:tc>
          <w:tcPr>
            <w:tcW w:w="581" w:type="dxa"/>
          </w:tcPr>
          <w:p>
            <w:pPr>
              <w:pStyle w:val="TableParagraph"/>
              <w:spacing w:line="145" w:lineRule="exact" w:before="32"/>
              <w:ind w:right="55"/>
              <w:jc w:val="right"/>
              <w:rPr>
                <w:sz w:val="14"/>
              </w:rPr>
            </w:pPr>
            <w:r>
              <w:rPr>
                <w:color w:val="231F20"/>
                <w:w w:val="80"/>
                <w:sz w:val="14"/>
              </w:rPr>
              <w:t>1.9</w:t>
            </w:r>
          </w:p>
        </w:tc>
        <w:tc>
          <w:tcPr>
            <w:tcW w:w="554" w:type="dxa"/>
          </w:tcPr>
          <w:p>
            <w:pPr>
              <w:pStyle w:val="TableParagraph"/>
              <w:spacing w:line="145" w:lineRule="exact" w:before="32"/>
              <w:ind w:right="12"/>
              <w:jc w:val="right"/>
              <w:rPr>
                <w:sz w:val="14"/>
              </w:rPr>
            </w:pPr>
            <w:r>
              <w:rPr>
                <w:color w:val="231F20"/>
                <w:w w:val="85"/>
                <w:sz w:val="14"/>
              </w:rPr>
              <w:t>2.3</w:t>
            </w:r>
          </w:p>
        </w:tc>
        <w:tc>
          <w:tcPr>
            <w:tcW w:w="563" w:type="dxa"/>
            <w:gridSpan w:val="2"/>
          </w:tcPr>
          <w:p>
            <w:pPr>
              <w:pStyle w:val="TableParagraph"/>
              <w:spacing w:line="145" w:lineRule="exact" w:before="32"/>
              <w:ind w:left="278"/>
              <w:rPr>
                <w:sz w:val="14"/>
              </w:rPr>
            </w:pPr>
            <w:r>
              <w:rPr>
                <w:color w:val="231F20"/>
                <w:w w:val="90"/>
                <w:sz w:val="14"/>
              </w:rPr>
              <w:t>1.8</w:t>
            </w:r>
          </w:p>
        </w:tc>
        <w:tc>
          <w:tcPr>
            <w:tcW w:w="382" w:type="dxa"/>
          </w:tcPr>
          <w:p>
            <w:pPr>
              <w:pStyle w:val="TableParagraph"/>
              <w:spacing w:line="145" w:lineRule="exact" w:before="32"/>
              <w:ind w:left="96" w:right="31"/>
              <w:jc w:val="center"/>
              <w:rPr>
                <w:sz w:val="14"/>
              </w:rPr>
            </w:pPr>
            <w:r>
              <w:rPr>
                <w:color w:val="231F20"/>
                <w:w w:val="85"/>
                <w:sz w:val="14"/>
              </w:rPr>
              <w:t>n.a.</w:t>
            </w:r>
          </w:p>
        </w:tc>
      </w:tr>
    </w:tbl>
    <w:p>
      <w:pPr>
        <w:spacing w:line="244" w:lineRule="auto" w:before="109"/>
        <w:ind w:left="153" w:right="67" w:firstLine="0"/>
        <w:jc w:val="left"/>
        <w:rPr>
          <w:sz w:val="11"/>
        </w:rPr>
      </w:pPr>
      <w:r>
        <w:rPr>
          <w:color w:val="231F20"/>
          <w:w w:val="95"/>
          <w:sz w:val="11"/>
        </w:rPr>
        <w:t>Sources:</w:t>
      </w:r>
      <w:r>
        <w:rPr>
          <w:color w:val="231F20"/>
          <w:spacing w:val="-8"/>
          <w:w w:val="95"/>
          <w:sz w:val="11"/>
        </w:rPr>
        <w:t> </w:t>
      </w:r>
      <w:r>
        <w:rPr>
          <w:color w:val="231F20"/>
          <w:w w:val="95"/>
          <w:sz w:val="11"/>
        </w:rPr>
        <w:t>Eurostat,</w:t>
      </w:r>
      <w:r>
        <w:rPr>
          <w:color w:val="231F20"/>
          <w:spacing w:val="-20"/>
          <w:w w:val="95"/>
          <w:sz w:val="11"/>
        </w:rPr>
        <w:t> </w:t>
      </w:r>
      <w:r>
        <w:rPr>
          <w:color w:val="231F20"/>
          <w:w w:val="95"/>
          <w:sz w:val="11"/>
        </w:rPr>
        <w:t>IMF</w:t>
      </w:r>
      <w:r>
        <w:rPr>
          <w:color w:val="231F20"/>
          <w:spacing w:val="-19"/>
          <w:w w:val="95"/>
          <w:sz w:val="11"/>
        </w:rPr>
        <w:t> </w:t>
      </w:r>
      <w:r>
        <w:rPr>
          <w:i/>
          <w:color w:val="231F20"/>
          <w:w w:val="95"/>
          <w:sz w:val="11"/>
        </w:rPr>
        <w:t>WEO</w:t>
      </w:r>
      <w:r>
        <w:rPr>
          <w:i/>
          <w:color w:val="231F20"/>
          <w:spacing w:val="-22"/>
          <w:w w:val="95"/>
          <w:sz w:val="11"/>
        </w:rPr>
        <w:t> </w:t>
      </w:r>
      <w:r>
        <w:rPr>
          <w:i/>
          <w:color w:val="231F20"/>
          <w:w w:val="95"/>
          <w:sz w:val="11"/>
        </w:rPr>
        <w:t>Update</w:t>
      </w:r>
      <w:r>
        <w:rPr>
          <w:i/>
          <w:color w:val="231F20"/>
          <w:spacing w:val="-20"/>
          <w:w w:val="95"/>
          <w:sz w:val="11"/>
        </w:rPr>
        <w:t> </w:t>
      </w:r>
      <w:r>
        <w:rPr>
          <w:color w:val="231F20"/>
          <w:w w:val="95"/>
          <w:sz w:val="11"/>
        </w:rPr>
        <w:t>July</w:t>
      </w:r>
      <w:r>
        <w:rPr>
          <w:color w:val="231F20"/>
          <w:spacing w:val="-19"/>
          <w:w w:val="95"/>
          <w:sz w:val="11"/>
        </w:rPr>
        <w:t> </w:t>
      </w:r>
      <w:r>
        <w:rPr>
          <w:color w:val="231F20"/>
          <w:w w:val="95"/>
          <w:sz w:val="11"/>
        </w:rPr>
        <w:t>2015,</w:t>
      </w:r>
      <w:r>
        <w:rPr>
          <w:color w:val="231F20"/>
          <w:spacing w:val="-20"/>
          <w:w w:val="95"/>
          <w:sz w:val="11"/>
        </w:rPr>
        <w:t> </w:t>
      </w:r>
      <w:r>
        <w:rPr>
          <w:color w:val="231F20"/>
          <w:w w:val="95"/>
          <w:sz w:val="11"/>
        </w:rPr>
        <w:t>Japanese</w:t>
      </w:r>
      <w:r>
        <w:rPr>
          <w:color w:val="231F20"/>
          <w:spacing w:val="-20"/>
          <w:w w:val="95"/>
          <w:sz w:val="11"/>
        </w:rPr>
        <w:t> </w:t>
      </w:r>
      <w:r>
        <w:rPr>
          <w:color w:val="231F20"/>
          <w:w w:val="95"/>
          <w:sz w:val="11"/>
        </w:rPr>
        <w:t>Cabinet</w:t>
      </w:r>
      <w:r>
        <w:rPr>
          <w:color w:val="231F20"/>
          <w:spacing w:val="-19"/>
          <w:w w:val="95"/>
          <w:sz w:val="11"/>
        </w:rPr>
        <w:t> </w:t>
      </w:r>
      <w:r>
        <w:rPr>
          <w:color w:val="231F20"/>
          <w:w w:val="95"/>
          <w:sz w:val="11"/>
        </w:rPr>
        <w:t>Office,</w:t>
      </w:r>
      <w:r>
        <w:rPr>
          <w:color w:val="231F20"/>
          <w:spacing w:val="-20"/>
          <w:w w:val="95"/>
          <w:sz w:val="11"/>
        </w:rPr>
        <w:t> </w:t>
      </w:r>
      <w:r>
        <w:rPr>
          <w:color w:val="231F20"/>
          <w:w w:val="95"/>
          <w:sz w:val="11"/>
        </w:rPr>
        <w:t>National</w:t>
      </w:r>
      <w:r>
        <w:rPr>
          <w:color w:val="231F20"/>
          <w:spacing w:val="-19"/>
          <w:w w:val="95"/>
          <w:sz w:val="11"/>
        </w:rPr>
        <w:t> </w:t>
      </w:r>
      <w:r>
        <w:rPr>
          <w:color w:val="231F20"/>
          <w:w w:val="95"/>
          <w:sz w:val="11"/>
        </w:rPr>
        <w:t>Bureau</w:t>
      </w:r>
      <w:r>
        <w:rPr>
          <w:color w:val="231F20"/>
          <w:spacing w:val="-20"/>
          <w:w w:val="95"/>
          <w:sz w:val="11"/>
        </w:rPr>
        <w:t> </w:t>
      </w:r>
      <w:r>
        <w:rPr>
          <w:color w:val="231F20"/>
          <w:w w:val="95"/>
          <w:sz w:val="11"/>
        </w:rPr>
        <w:t>of</w:t>
      </w:r>
      <w:r>
        <w:rPr>
          <w:color w:val="231F20"/>
          <w:spacing w:val="-19"/>
          <w:w w:val="95"/>
          <w:sz w:val="11"/>
        </w:rPr>
        <w:t> </w:t>
      </w:r>
      <w:r>
        <w:rPr>
          <w:color w:val="231F20"/>
          <w:w w:val="95"/>
          <w:sz w:val="11"/>
        </w:rPr>
        <w:t>Statistics</w:t>
      </w:r>
      <w:r>
        <w:rPr>
          <w:color w:val="231F20"/>
          <w:spacing w:val="-20"/>
          <w:w w:val="95"/>
          <w:sz w:val="11"/>
        </w:rPr>
        <w:t> </w:t>
      </w:r>
      <w:r>
        <w:rPr>
          <w:color w:val="231F20"/>
          <w:w w:val="95"/>
          <w:sz w:val="11"/>
        </w:rPr>
        <w:t>of</w:t>
      </w:r>
      <w:r>
        <w:rPr>
          <w:color w:val="231F20"/>
          <w:spacing w:val="-20"/>
          <w:w w:val="95"/>
          <w:sz w:val="11"/>
        </w:rPr>
        <w:t> </w:t>
      </w:r>
      <w:r>
        <w:rPr>
          <w:color w:val="231F20"/>
          <w:spacing w:val="-3"/>
          <w:w w:val="95"/>
          <w:sz w:val="11"/>
        </w:rPr>
        <w:t>China, </w:t>
      </w:r>
      <w:r>
        <w:rPr>
          <w:color w:val="231F20"/>
          <w:sz w:val="11"/>
        </w:rPr>
        <w:t>ONS,</w:t>
      </w:r>
      <w:r>
        <w:rPr>
          <w:color w:val="231F20"/>
          <w:spacing w:val="-11"/>
          <w:sz w:val="11"/>
        </w:rPr>
        <w:t> </w:t>
      </w:r>
      <w:r>
        <w:rPr>
          <w:color w:val="231F20"/>
          <w:sz w:val="11"/>
        </w:rPr>
        <w:t>US</w:t>
      </w:r>
      <w:r>
        <w:rPr>
          <w:color w:val="231F20"/>
          <w:spacing w:val="-10"/>
          <w:sz w:val="11"/>
        </w:rPr>
        <w:t> </w:t>
      </w:r>
      <w:r>
        <w:rPr>
          <w:color w:val="231F20"/>
          <w:sz w:val="11"/>
        </w:rPr>
        <w:t>Bureau</w:t>
      </w:r>
      <w:r>
        <w:rPr>
          <w:color w:val="231F20"/>
          <w:spacing w:val="-10"/>
          <w:sz w:val="11"/>
        </w:rPr>
        <w:t> </w:t>
      </w:r>
      <w:r>
        <w:rPr>
          <w:color w:val="231F20"/>
          <w:sz w:val="11"/>
        </w:rPr>
        <w:t>of</w:t>
      </w:r>
      <w:r>
        <w:rPr>
          <w:color w:val="231F20"/>
          <w:spacing w:val="-10"/>
          <w:sz w:val="11"/>
        </w:rPr>
        <w:t> </w:t>
      </w:r>
      <w:r>
        <w:rPr>
          <w:color w:val="231F20"/>
          <w:sz w:val="11"/>
        </w:rPr>
        <w:t>Economic</w:t>
      </w:r>
      <w:r>
        <w:rPr>
          <w:color w:val="231F20"/>
          <w:spacing w:val="-10"/>
          <w:sz w:val="11"/>
        </w:rPr>
        <w:t> </w:t>
      </w:r>
      <w:r>
        <w:rPr>
          <w:color w:val="231F20"/>
          <w:sz w:val="11"/>
        </w:rPr>
        <w:t>Analysis</w:t>
      </w:r>
      <w:r>
        <w:rPr>
          <w:color w:val="231F20"/>
          <w:spacing w:val="-10"/>
          <w:sz w:val="11"/>
        </w:rPr>
        <w:t> </w:t>
      </w:r>
      <w:r>
        <w:rPr>
          <w:color w:val="231F20"/>
          <w:sz w:val="11"/>
        </w:rPr>
        <w:t>and</w:t>
      </w:r>
      <w:r>
        <w:rPr>
          <w:color w:val="231F20"/>
          <w:spacing w:val="-10"/>
          <w:sz w:val="11"/>
        </w:rPr>
        <w:t> </w:t>
      </w:r>
      <w:r>
        <w:rPr>
          <w:color w:val="231F20"/>
          <w:sz w:val="11"/>
        </w:rPr>
        <w:t>Bank</w:t>
      </w:r>
      <w:r>
        <w:rPr>
          <w:color w:val="231F20"/>
          <w:spacing w:val="-10"/>
          <w:sz w:val="11"/>
        </w:rPr>
        <w:t> </w:t>
      </w:r>
      <w:r>
        <w:rPr>
          <w:color w:val="231F20"/>
          <w:sz w:val="11"/>
        </w:rPr>
        <w:t>calculations.</w:t>
      </w:r>
    </w:p>
    <w:p>
      <w:pPr>
        <w:pStyle w:val="BodyText"/>
        <w:spacing w:before="1"/>
        <w:rPr>
          <w:sz w:val="11"/>
        </w:rPr>
      </w:pPr>
    </w:p>
    <w:p>
      <w:pPr>
        <w:pStyle w:val="ListParagraph"/>
        <w:numPr>
          <w:ilvl w:val="0"/>
          <w:numId w:val="5"/>
        </w:numPr>
        <w:tabs>
          <w:tab w:pos="324" w:val="left" w:leader="none"/>
        </w:tabs>
        <w:spacing w:line="244" w:lineRule="auto" w:before="0" w:after="0"/>
        <w:ind w:left="323" w:right="163" w:hanging="171"/>
        <w:jc w:val="left"/>
        <w:rPr>
          <w:sz w:val="11"/>
        </w:rPr>
      </w:pPr>
      <w:r>
        <w:rPr>
          <w:color w:val="231F20"/>
          <w:w w:val="95"/>
          <w:sz w:val="11"/>
        </w:rPr>
        <w:t>Real</w:t>
      </w:r>
      <w:r>
        <w:rPr>
          <w:color w:val="231F20"/>
          <w:spacing w:val="-15"/>
          <w:w w:val="95"/>
          <w:sz w:val="11"/>
        </w:rPr>
        <w:t> </w:t>
      </w:r>
      <w:r>
        <w:rPr>
          <w:color w:val="231F20"/>
          <w:w w:val="95"/>
          <w:sz w:val="11"/>
        </w:rPr>
        <w:t>GDP</w:t>
      </w:r>
      <w:r>
        <w:rPr>
          <w:color w:val="231F20"/>
          <w:spacing w:val="-15"/>
          <w:w w:val="95"/>
          <w:sz w:val="11"/>
        </w:rPr>
        <w:t> </w:t>
      </w:r>
      <w:r>
        <w:rPr>
          <w:color w:val="231F20"/>
          <w:w w:val="95"/>
          <w:sz w:val="11"/>
        </w:rPr>
        <w:t>measures.</w:t>
      </w:r>
      <w:r>
        <w:rPr>
          <w:color w:val="231F20"/>
          <w:spacing w:val="1"/>
          <w:w w:val="95"/>
          <w:sz w:val="11"/>
        </w:rPr>
        <w:t> </w:t>
      </w:r>
      <w:r>
        <w:rPr>
          <w:color w:val="231F20"/>
          <w:w w:val="95"/>
          <w:sz w:val="11"/>
        </w:rPr>
        <w:t>Figures</w:t>
      </w:r>
      <w:r>
        <w:rPr>
          <w:color w:val="231F20"/>
          <w:spacing w:val="-15"/>
          <w:w w:val="95"/>
          <w:sz w:val="11"/>
        </w:rPr>
        <w:t> </w:t>
      </w:r>
      <w:r>
        <w:rPr>
          <w:color w:val="231F20"/>
          <w:w w:val="95"/>
          <w:sz w:val="11"/>
        </w:rPr>
        <w:t>in</w:t>
      </w:r>
      <w:r>
        <w:rPr>
          <w:color w:val="231F20"/>
          <w:spacing w:val="-15"/>
          <w:w w:val="95"/>
          <w:sz w:val="11"/>
        </w:rPr>
        <w:t> </w:t>
      </w:r>
      <w:r>
        <w:rPr>
          <w:color w:val="231F20"/>
          <w:w w:val="95"/>
          <w:sz w:val="11"/>
        </w:rPr>
        <w:t>parentheses</w:t>
      </w:r>
      <w:r>
        <w:rPr>
          <w:color w:val="231F20"/>
          <w:spacing w:val="-15"/>
          <w:w w:val="95"/>
          <w:sz w:val="11"/>
        </w:rPr>
        <w:t> </w:t>
      </w:r>
      <w:r>
        <w:rPr>
          <w:color w:val="231F20"/>
          <w:w w:val="95"/>
          <w:sz w:val="11"/>
        </w:rPr>
        <w:t>are</w:t>
      </w:r>
      <w:r>
        <w:rPr>
          <w:color w:val="231F20"/>
          <w:spacing w:val="-15"/>
          <w:w w:val="95"/>
          <w:sz w:val="11"/>
        </w:rPr>
        <w:t> </w:t>
      </w:r>
      <w:r>
        <w:rPr>
          <w:color w:val="231F20"/>
          <w:w w:val="95"/>
          <w:sz w:val="11"/>
        </w:rPr>
        <w:t>shares</w:t>
      </w:r>
      <w:r>
        <w:rPr>
          <w:color w:val="231F20"/>
          <w:spacing w:val="-15"/>
          <w:w w:val="95"/>
          <w:sz w:val="11"/>
        </w:rPr>
        <w:t> </w:t>
      </w:r>
      <w:r>
        <w:rPr>
          <w:color w:val="231F20"/>
          <w:w w:val="95"/>
          <w:sz w:val="11"/>
        </w:rPr>
        <w:t>in</w:t>
      </w:r>
      <w:r>
        <w:rPr>
          <w:color w:val="231F20"/>
          <w:spacing w:val="-15"/>
          <w:w w:val="95"/>
          <w:sz w:val="11"/>
        </w:rPr>
        <w:t> </w:t>
      </w:r>
      <w:r>
        <w:rPr>
          <w:color w:val="231F20"/>
          <w:w w:val="95"/>
          <w:sz w:val="11"/>
        </w:rPr>
        <w:t>UK</w:t>
      </w:r>
      <w:r>
        <w:rPr>
          <w:color w:val="231F20"/>
          <w:spacing w:val="-15"/>
          <w:w w:val="95"/>
          <w:sz w:val="11"/>
        </w:rPr>
        <w:t> </w:t>
      </w:r>
      <w:r>
        <w:rPr>
          <w:color w:val="231F20"/>
          <w:w w:val="95"/>
          <w:sz w:val="11"/>
        </w:rPr>
        <w:t>goods</w:t>
      </w:r>
      <w:r>
        <w:rPr>
          <w:color w:val="231F20"/>
          <w:spacing w:val="-15"/>
          <w:w w:val="95"/>
          <w:sz w:val="11"/>
        </w:rPr>
        <w:t> </w:t>
      </w:r>
      <w:r>
        <w:rPr>
          <w:color w:val="231F20"/>
          <w:w w:val="95"/>
          <w:sz w:val="11"/>
        </w:rPr>
        <w:t>and</w:t>
      </w:r>
      <w:r>
        <w:rPr>
          <w:color w:val="231F20"/>
          <w:spacing w:val="-15"/>
          <w:w w:val="95"/>
          <w:sz w:val="11"/>
        </w:rPr>
        <w:t> </w:t>
      </w:r>
      <w:r>
        <w:rPr>
          <w:color w:val="231F20"/>
          <w:w w:val="95"/>
          <w:sz w:val="11"/>
        </w:rPr>
        <w:t>services</w:t>
      </w:r>
      <w:r>
        <w:rPr>
          <w:color w:val="231F20"/>
          <w:spacing w:val="-15"/>
          <w:w w:val="95"/>
          <w:sz w:val="11"/>
        </w:rPr>
        <w:t> </w:t>
      </w:r>
      <w:r>
        <w:rPr>
          <w:color w:val="231F20"/>
          <w:w w:val="95"/>
          <w:sz w:val="11"/>
        </w:rPr>
        <w:t>exports</w:t>
      </w:r>
      <w:r>
        <w:rPr>
          <w:color w:val="231F20"/>
          <w:spacing w:val="-15"/>
          <w:w w:val="95"/>
          <w:sz w:val="11"/>
        </w:rPr>
        <w:t> </w:t>
      </w:r>
      <w:r>
        <w:rPr>
          <w:color w:val="231F20"/>
          <w:w w:val="95"/>
          <w:sz w:val="11"/>
        </w:rPr>
        <w:t>in</w:t>
      </w:r>
      <w:r>
        <w:rPr>
          <w:color w:val="231F20"/>
          <w:spacing w:val="-15"/>
          <w:w w:val="95"/>
          <w:sz w:val="11"/>
        </w:rPr>
        <w:t> </w:t>
      </w:r>
      <w:r>
        <w:rPr>
          <w:color w:val="231F20"/>
          <w:w w:val="95"/>
          <w:sz w:val="11"/>
        </w:rPr>
        <w:t>2013</w:t>
      </w:r>
      <w:r>
        <w:rPr>
          <w:color w:val="231F20"/>
          <w:spacing w:val="-15"/>
          <w:w w:val="95"/>
          <w:sz w:val="11"/>
        </w:rPr>
        <w:t> </w:t>
      </w:r>
      <w:r>
        <w:rPr>
          <w:color w:val="231F20"/>
          <w:w w:val="95"/>
          <w:sz w:val="11"/>
        </w:rPr>
        <w:t>from</w:t>
      </w:r>
      <w:r>
        <w:rPr>
          <w:color w:val="231F20"/>
          <w:spacing w:val="-15"/>
          <w:w w:val="95"/>
          <w:sz w:val="11"/>
        </w:rPr>
        <w:t> </w:t>
      </w:r>
      <w:r>
        <w:rPr>
          <w:color w:val="231F20"/>
          <w:spacing w:val="-5"/>
          <w:w w:val="95"/>
          <w:sz w:val="11"/>
        </w:rPr>
        <w:t>the </w:t>
      </w:r>
      <w:r>
        <w:rPr>
          <w:color w:val="231F20"/>
          <w:sz w:val="11"/>
        </w:rPr>
        <w:t>2014 </w:t>
      </w:r>
      <w:r>
        <w:rPr>
          <w:i/>
          <w:color w:val="231F20"/>
          <w:sz w:val="11"/>
        </w:rPr>
        <w:t>Pink</w:t>
      </w:r>
      <w:r>
        <w:rPr>
          <w:i/>
          <w:color w:val="231F20"/>
          <w:spacing w:val="-22"/>
          <w:sz w:val="11"/>
        </w:rPr>
        <w:t> </w:t>
      </w:r>
      <w:r>
        <w:rPr>
          <w:i/>
          <w:color w:val="231F20"/>
          <w:sz w:val="11"/>
        </w:rPr>
        <w:t>Book</w:t>
      </w:r>
      <w:r>
        <w:rPr>
          <w:color w:val="231F20"/>
          <w:sz w:val="11"/>
        </w:rPr>
        <w:t>.</w:t>
      </w:r>
    </w:p>
    <w:p>
      <w:pPr>
        <w:pStyle w:val="ListParagraph"/>
        <w:numPr>
          <w:ilvl w:val="0"/>
          <w:numId w:val="5"/>
        </w:numPr>
        <w:tabs>
          <w:tab w:pos="324" w:val="left" w:leader="none"/>
        </w:tabs>
        <w:spacing w:line="127" w:lineRule="exact" w:before="0" w:after="0"/>
        <w:ind w:left="323" w:right="0" w:hanging="171"/>
        <w:jc w:val="left"/>
        <w:rPr>
          <w:sz w:val="11"/>
        </w:rPr>
      </w:pPr>
      <w:r>
        <w:rPr>
          <w:color w:val="231F20"/>
          <w:sz w:val="11"/>
        </w:rPr>
        <w:t>Chinese</w:t>
      </w:r>
      <w:r>
        <w:rPr>
          <w:color w:val="231F20"/>
          <w:spacing w:val="-15"/>
          <w:sz w:val="11"/>
        </w:rPr>
        <w:t> </w:t>
      </w:r>
      <w:r>
        <w:rPr>
          <w:color w:val="231F20"/>
          <w:sz w:val="11"/>
        </w:rPr>
        <w:t>data</w:t>
      </w:r>
      <w:r>
        <w:rPr>
          <w:color w:val="231F20"/>
          <w:spacing w:val="-14"/>
          <w:sz w:val="11"/>
        </w:rPr>
        <w:t> </w:t>
      </w:r>
      <w:r>
        <w:rPr>
          <w:color w:val="231F20"/>
          <w:sz w:val="11"/>
        </w:rPr>
        <w:t>are</w:t>
      </w:r>
      <w:r>
        <w:rPr>
          <w:color w:val="231F20"/>
          <w:spacing w:val="-14"/>
          <w:sz w:val="11"/>
        </w:rPr>
        <w:t> </w:t>
      </w:r>
      <w:r>
        <w:rPr>
          <w:color w:val="231F20"/>
          <w:sz w:val="11"/>
        </w:rPr>
        <w:t>four-quarter</w:t>
      </w:r>
      <w:r>
        <w:rPr>
          <w:color w:val="231F20"/>
          <w:spacing w:val="-14"/>
          <w:sz w:val="11"/>
        </w:rPr>
        <w:t> </w:t>
      </w:r>
      <w:r>
        <w:rPr>
          <w:color w:val="231F20"/>
          <w:sz w:val="11"/>
        </w:rPr>
        <w:t>growth.</w:t>
      </w:r>
      <w:r>
        <w:rPr>
          <w:color w:val="231F20"/>
          <w:spacing w:val="5"/>
          <w:sz w:val="11"/>
        </w:rPr>
        <w:t> </w:t>
      </w:r>
      <w:r>
        <w:rPr>
          <w:color w:val="231F20"/>
          <w:sz w:val="11"/>
        </w:rPr>
        <w:t>The</w:t>
      </w:r>
      <w:r>
        <w:rPr>
          <w:color w:val="231F20"/>
          <w:spacing w:val="-15"/>
          <w:sz w:val="11"/>
        </w:rPr>
        <w:t> </w:t>
      </w:r>
      <w:r>
        <w:rPr>
          <w:color w:val="231F20"/>
          <w:sz w:val="11"/>
        </w:rPr>
        <w:t>earliest</w:t>
      </w:r>
      <w:r>
        <w:rPr>
          <w:color w:val="231F20"/>
          <w:spacing w:val="-14"/>
          <w:sz w:val="11"/>
        </w:rPr>
        <w:t> </w:t>
      </w:r>
      <w:r>
        <w:rPr>
          <w:color w:val="231F20"/>
          <w:sz w:val="11"/>
        </w:rPr>
        <w:t>observation</w:t>
      </w:r>
      <w:r>
        <w:rPr>
          <w:color w:val="231F20"/>
          <w:spacing w:val="-14"/>
          <w:sz w:val="11"/>
        </w:rPr>
        <w:t> </w:t>
      </w:r>
      <w:r>
        <w:rPr>
          <w:color w:val="231F20"/>
          <w:sz w:val="11"/>
        </w:rPr>
        <w:t>for</w:t>
      </w:r>
      <w:r>
        <w:rPr>
          <w:color w:val="231F20"/>
          <w:spacing w:val="-14"/>
          <w:sz w:val="11"/>
        </w:rPr>
        <w:t> </w:t>
      </w:r>
      <w:r>
        <w:rPr>
          <w:color w:val="231F20"/>
          <w:sz w:val="11"/>
        </w:rPr>
        <w:t>China</w:t>
      </w:r>
      <w:r>
        <w:rPr>
          <w:color w:val="231F20"/>
          <w:spacing w:val="-14"/>
          <w:sz w:val="11"/>
        </w:rPr>
        <w:t> </w:t>
      </w:r>
      <w:r>
        <w:rPr>
          <w:color w:val="231F20"/>
          <w:sz w:val="11"/>
        </w:rPr>
        <w:t>is</w:t>
      </w:r>
      <w:r>
        <w:rPr>
          <w:color w:val="231F20"/>
          <w:spacing w:val="-15"/>
          <w:sz w:val="11"/>
        </w:rPr>
        <w:t> </w:t>
      </w:r>
      <w:r>
        <w:rPr>
          <w:color w:val="231F20"/>
          <w:sz w:val="11"/>
        </w:rPr>
        <w:t>2000</w:t>
      </w:r>
      <w:r>
        <w:rPr>
          <w:color w:val="231F20"/>
          <w:spacing w:val="-14"/>
          <w:sz w:val="11"/>
        </w:rPr>
        <w:t> </w:t>
      </w:r>
      <w:r>
        <w:rPr>
          <w:color w:val="231F20"/>
          <w:sz w:val="11"/>
        </w:rPr>
        <w:t>Q1.</w:t>
      </w:r>
    </w:p>
    <w:p>
      <w:pPr>
        <w:pStyle w:val="ListParagraph"/>
        <w:numPr>
          <w:ilvl w:val="0"/>
          <w:numId w:val="5"/>
        </w:numPr>
        <w:tabs>
          <w:tab w:pos="324" w:val="left" w:leader="none"/>
        </w:tabs>
        <w:spacing w:line="240" w:lineRule="auto" w:before="3" w:after="0"/>
        <w:ind w:left="323" w:right="0" w:hanging="171"/>
        <w:jc w:val="left"/>
        <w:rPr>
          <w:sz w:val="11"/>
        </w:rPr>
      </w:pPr>
      <w:r>
        <w:rPr>
          <w:color w:val="231F20"/>
          <w:sz w:val="11"/>
        </w:rPr>
        <w:t>Constructed</w:t>
      </w:r>
      <w:r>
        <w:rPr>
          <w:color w:val="231F20"/>
          <w:spacing w:val="-10"/>
          <w:sz w:val="11"/>
        </w:rPr>
        <w:t> </w:t>
      </w:r>
      <w:r>
        <w:rPr>
          <w:color w:val="231F20"/>
          <w:sz w:val="11"/>
        </w:rPr>
        <w:t>as</w:t>
      </w:r>
      <w:r>
        <w:rPr>
          <w:color w:val="231F20"/>
          <w:spacing w:val="-9"/>
          <w:sz w:val="11"/>
        </w:rPr>
        <w:t> </w:t>
      </w:r>
      <w:r>
        <w:rPr>
          <w:color w:val="231F20"/>
          <w:sz w:val="11"/>
        </w:rPr>
        <w:t>in</w:t>
      </w:r>
      <w:r>
        <w:rPr>
          <w:color w:val="231F20"/>
          <w:spacing w:val="-10"/>
          <w:sz w:val="11"/>
        </w:rPr>
        <w:t> </w:t>
      </w:r>
      <w:r>
        <w:rPr>
          <w:color w:val="231F20"/>
          <w:sz w:val="11"/>
        </w:rPr>
        <w:t>Chart</w:t>
      </w:r>
      <w:r>
        <w:rPr>
          <w:color w:val="231F20"/>
          <w:spacing w:val="-10"/>
          <w:sz w:val="11"/>
        </w:rPr>
        <w:t> </w:t>
      </w:r>
      <w:r>
        <w:rPr>
          <w:color w:val="231F20"/>
          <w:sz w:val="11"/>
        </w:rPr>
        <w:t>1.2,</w:t>
      </w:r>
      <w:r>
        <w:rPr>
          <w:color w:val="231F20"/>
          <w:spacing w:val="-9"/>
          <w:sz w:val="11"/>
        </w:rPr>
        <w:t> </w:t>
      </w:r>
      <w:r>
        <w:rPr>
          <w:color w:val="231F20"/>
          <w:sz w:val="11"/>
        </w:rPr>
        <w:t>footnote</w:t>
      </w:r>
      <w:r>
        <w:rPr>
          <w:color w:val="231F20"/>
          <w:spacing w:val="-10"/>
          <w:sz w:val="11"/>
        </w:rPr>
        <w:t> </w:t>
      </w:r>
      <w:r>
        <w:rPr>
          <w:color w:val="231F20"/>
          <w:sz w:val="11"/>
        </w:rPr>
        <w:t>(a).</w:t>
      </w:r>
    </w:p>
    <w:p>
      <w:pPr>
        <w:pStyle w:val="BodyText"/>
        <w:spacing w:before="1"/>
        <w:rPr>
          <w:sz w:val="17"/>
        </w:rPr>
      </w:pPr>
    </w:p>
    <w:p>
      <w:pPr>
        <w:pStyle w:val="BodyText"/>
        <w:spacing w:line="20" w:lineRule="exact"/>
        <w:ind w:left="146" w:right="-72"/>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8"/>
        </w:rPr>
      </w:pPr>
      <w:r>
        <w:rPr>
          <w:b/>
          <w:color w:val="A70741"/>
          <w:sz w:val="18"/>
        </w:rPr>
        <w:t>Table 1.C </w:t>
      </w:r>
      <w:r>
        <w:rPr>
          <w:color w:val="A70741"/>
          <w:sz w:val="18"/>
        </w:rPr>
        <w:t>Inflation rates are low across countries</w:t>
      </w:r>
    </w:p>
    <w:p>
      <w:pPr>
        <w:spacing w:before="20"/>
        <w:ind w:left="153" w:right="0" w:firstLine="0"/>
        <w:jc w:val="left"/>
        <w:rPr>
          <w:sz w:val="16"/>
        </w:rPr>
      </w:pPr>
      <w:r>
        <w:rPr>
          <w:color w:val="231F20"/>
          <w:sz w:val="16"/>
        </w:rPr>
        <w:t>Inflation rates in selected countries and regions</w:t>
      </w:r>
    </w:p>
    <w:p>
      <w:pPr>
        <w:spacing w:before="141"/>
        <w:ind w:left="153" w:right="0" w:firstLine="0"/>
        <w:jc w:val="left"/>
        <w:rPr>
          <w:sz w:val="14"/>
        </w:rPr>
      </w:pPr>
      <w:r>
        <w:rPr>
          <w:color w:val="231F20"/>
          <w:sz w:val="14"/>
        </w:rPr>
        <w:t>Percentage changes on a year earlier</w:t>
      </w:r>
    </w:p>
    <w:p>
      <w:pPr>
        <w:tabs>
          <w:tab w:pos="4222" w:val="left" w:leader="none"/>
        </w:tabs>
        <w:spacing w:before="73"/>
        <w:ind w:left="2054" w:right="0" w:firstLine="0"/>
        <w:jc w:val="left"/>
        <w:rPr>
          <w:sz w:val="14"/>
        </w:rPr>
      </w:pPr>
      <w:r>
        <w:rPr>
          <w:color w:val="231F20"/>
          <w:w w:val="95"/>
          <w:sz w:val="14"/>
        </w:rPr>
        <w:t>Monthly</w:t>
      </w:r>
      <w:r>
        <w:rPr>
          <w:color w:val="231F20"/>
          <w:spacing w:val="-18"/>
          <w:w w:val="95"/>
          <w:sz w:val="14"/>
        </w:rPr>
        <w:t> </w:t>
      </w:r>
      <w:r>
        <w:rPr>
          <w:color w:val="231F20"/>
          <w:w w:val="95"/>
          <w:sz w:val="14"/>
        </w:rPr>
        <w:t>averages</w:t>
        <w:tab/>
      </w:r>
      <w:r>
        <w:rPr>
          <w:color w:val="231F20"/>
          <w:sz w:val="14"/>
        </w:rPr>
        <w:t>2015</w:t>
      </w:r>
    </w:p>
    <w:p>
      <w:pPr>
        <w:pStyle w:val="BodyText"/>
        <w:rPr>
          <w:sz w:val="2"/>
        </w:rPr>
      </w:pPr>
    </w:p>
    <w:p>
      <w:pPr>
        <w:pStyle w:val="BodyText"/>
        <w:spacing w:line="20" w:lineRule="exact"/>
        <w:ind w:left="1593" w:right="-87"/>
        <w:rPr>
          <w:sz w:val="2"/>
        </w:rPr>
      </w:pPr>
      <w:r>
        <w:rPr>
          <w:sz w:val="2"/>
        </w:rPr>
        <w:pict>
          <v:group style="width:89.7pt;height:.15pt;mso-position-horizontal-relative:char;mso-position-vertical-relative:line" coordorigin="0,0" coordsize="1794,3">
            <v:line style="position:absolute" from="0,1" to="1794,1" stroked="true" strokeweight=".125pt" strokecolor="#231f20">
              <v:stroke dashstyle="solid"/>
            </v:line>
          </v:group>
        </w:pict>
      </w:r>
      <w:r>
        <w:rPr>
          <w:sz w:val="2"/>
        </w:rPr>
      </w:r>
      <w:r>
        <w:rPr>
          <w:rFonts w:ascii="Times New Roman"/>
          <w:spacing w:val="110"/>
          <w:sz w:val="2"/>
        </w:rPr>
        <w:t> </w:t>
      </w:r>
      <w:r>
        <w:rPr>
          <w:spacing w:val="110"/>
          <w:sz w:val="2"/>
        </w:rPr>
        <w:pict>
          <v:group style="width:80.95pt;height:.15pt;mso-position-horizontal-relative:char;mso-position-vertical-relative:line" coordorigin="0,0" coordsize="1619,3">
            <v:line style="position:absolute" from="0,1" to="1619,1" stroked="true" strokeweight=".125pt" strokecolor="#231f20">
              <v:stroke dashstyle="solid"/>
            </v:line>
          </v:group>
        </w:pict>
      </w:r>
      <w:r>
        <w:rPr>
          <w:spacing w:val="110"/>
          <w:sz w:val="2"/>
        </w:rPr>
      </w:r>
    </w:p>
    <w:p>
      <w:pPr>
        <w:tabs>
          <w:tab w:pos="2479" w:val="left" w:leader="none"/>
        </w:tabs>
        <w:spacing w:before="29"/>
        <w:ind w:left="1587" w:right="0" w:firstLine="0"/>
        <w:jc w:val="left"/>
        <w:rPr>
          <w:sz w:val="14"/>
        </w:rPr>
      </w:pPr>
      <w:r>
        <w:rPr>
          <w:color w:val="231F20"/>
          <w:sz w:val="14"/>
        </w:rPr>
        <w:t>1998–2007</w:t>
        <w:tab/>
        <w:t>2014 2015 Q1 April May June</w:t>
      </w:r>
      <w:r>
        <w:rPr>
          <w:color w:val="231F20"/>
          <w:spacing w:val="21"/>
          <w:sz w:val="14"/>
        </w:rPr>
        <w:t> </w:t>
      </w:r>
      <w:r>
        <w:rPr>
          <w:color w:val="231F20"/>
          <w:sz w:val="14"/>
        </w:rPr>
        <w:t>July</w:t>
      </w:r>
    </w:p>
    <w:p>
      <w:pPr>
        <w:pStyle w:val="BodyText"/>
        <w:spacing w:before="7"/>
        <w:rPr>
          <w:sz w:val="7"/>
        </w:rPr>
      </w:pPr>
    </w:p>
    <w:p>
      <w:pPr>
        <w:pStyle w:val="BodyText"/>
        <w:spacing w:line="20" w:lineRule="exact"/>
        <w:ind w:left="151" w:right="-72"/>
        <w:rPr>
          <w:sz w:val="2"/>
        </w:rPr>
      </w:pPr>
      <w:r>
        <w:rPr>
          <w:sz w:val="2"/>
        </w:rPr>
        <w:pict>
          <v:group style="width:249.45pt;height:.15pt;mso-position-horizontal-relative:char;mso-position-vertical-relative:line" coordorigin="0,0" coordsize="4989,3">
            <v:line style="position:absolute" from="0,1" to="4989,1" stroked="true" strokeweight=".125pt" strokecolor="#231f20">
              <v:stroke dashstyle="solid"/>
            </v:line>
          </v:group>
        </w:pict>
      </w:r>
      <w:r>
        <w:rPr>
          <w:sz w:val="2"/>
        </w:rPr>
      </w:r>
    </w:p>
    <w:p>
      <w:pPr>
        <w:spacing w:before="49"/>
        <w:ind w:left="153" w:right="0" w:firstLine="0"/>
        <w:jc w:val="left"/>
        <w:rPr>
          <w:sz w:val="14"/>
        </w:rPr>
      </w:pPr>
      <w:r>
        <w:rPr>
          <w:color w:val="231F20"/>
          <w:sz w:val="14"/>
        </w:rPr>
        <w:t>Headline consumer price inflation</w:t>
      </w:r>
    </w:p>
    <w:p>
      <w:pPr>
        <w:pStyle w:val="BodyText"/>
        <w:spacing w:before="1"/>
        <w:rPr>
          <w:sz w:val="6"/>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8"/>
        <w:gridCol w:w="379"/>
        <w:gridCol w:w="558"/>
        <w:gridCol w:w="547"/>
        <w:gridCol w:w="454"/>
        <w:gridCol w:w="430"/>
        <w:gridCol w:w="414"/>
        <w:gridCol w:w="350"/>
      </w:tblGrid>
      <w:tr>
        <w:trPr>
          <w:trHeight w:val="184" w:hRule="atLeast"/>
        </w:trPr>
        <w:tc>
          <w:tcPr>
            <w:tcW w:w="1918" w:type="dxa"/>
          </w:tcPr>
          <w:p>
            <w:pPr>
              <w:pStyle w:val="TableParagraph"/>
              <w:spacing w:before="2"/>
              <w:ind w:left="50"/>
              <w:rPr>
                <w:sz w:val="14"/>
              </w:rPr>
            </w:pPr>
            <w:r>
              <w:rPr>
                <w:color w:val="231F20"/>
                <w:sz w:val="14"/>
              </w:rPr>
              <w:t>United Kingdom</w:t>
            </w:r>
          </w:p>
        </w:tc>
        <w:tc>
          <w:tcPr>
            <w:tcW w:w="379" w:type="dxa"/>
          </w:tcPr>
          <w:p>
            <w:pPr>
              <w:pStyle w:val="TableParagraph"/>
              <w:spacing w:before="2"/>
              <w:ind w:left="38"/>
              <w:rPr>
                <w:sz w:val="14"/>
              </w:rPr>
            </w:pPr>
            <w:r>
              <w:rPr>
                <w:color w:val="231F20"/>
                <w:w w:val="90"/>
                <w:sz w:val="14"/>
              </w:rPr>
              <w:t>1.6</w:t>
            </w:r>
          </w:p>
        </w:tc>
        <w:tc>
          <w:tcPr>
            <w:tcW w:w="558" w:type="dxa"/>
          </w:tcPr>
          <w:p>
            <w:pPr>
              <w:pStyle w:val="TableParagraph"/>
              <w:spacing w:before="2"/>
              <w:ind w:left="150" w:right="145"/>
              <w:jc w:val="center"/>
              <w:rPr>
                <w:sz w:val="14"/>
              </w:rPr>
            </w:pPr>
            <w:r>
              <w:rPr>
                <w:color w:val="231F20"/>
                <w:w w:val="90"/>
                <w:sz w:val="14"/>
              </w:rPr>
              <w:t>1.5</w:t>
            </w:r>
          </w:p>
        </w:tc>
        <w:tc>
          <w:tcPr>
            <w:tcW w:w="547" w:type="dxa"/>
          </w:tcPr>
          <w:p>
            <w:pPr>
              <w:pStyle w:val="TableParagraph"/>
              <w:spacing w:before="2"/>
              <w:ind w:left="166" w:right="25"/>
              <w:jc w:val="center"/>
              <w:rPr>
                <w:sz w:val="14"/>
              </w:rPr>
            </w:pPr>
            <w:r>
              <w:rPr>
                <w:color w:val="231F20"/>
                <w:w w:val="90"/>
                <w:sz w:val="14"/>
              </w:rPr>
              <w:t>0.1</w:t>
            </w:r>
          </w:p>
        </w:tc>
        <w:tc>
          <w:tcPr>
            <w:tcW w:w="454" w:type="dxa"/>
          </w:tcPr>
          <w:p>
            <w:pPr>
              <w:pStyle w:val="TableParagraph"/>
              <w:spacing w:before="2"/>
              <w:ind w:left="88" w:right="88"/>
              <w:jc w:val="center"/>
              <w:rPr>
                <w:sz w:val="14"/>
              </w:rPr>
            </w:pPr>
            <w:r>
              <w:rPr>
                <w:color w:val="231F20"/>
                <w:w w:val="95"/>
                <w:sz w:val="14"/>
              </w:rPr>
              <w:t>-0.1</w:t>
            </w:r>
          </w:p>
        </w:tc>
        <w:tc>
          <w:tcPr>
            <w:tcW w:w="430" w:type="dxa"/>
          </w:tcPr>
          <w:p>
            <w:pPr>
              <w:pStyle w:val="TableParagraph"/>
              <w:spacing w:before="2"/>
              <w:ind w:left="88" w:right="56"/>
              <w:jc w:val="center"/>
              <w:rPr>
                <w:sz w:val="14"/>
              </w:rPr>
            </w:pPr>
            <w:r>
              <w:rPr>
                <w:color w:val="231F20"/>
                <w:w w:val="90"/>
                <w:sz w:val="14"/>
              </w:rPr>
              <w:t>0.1</w:t>
            </w:r>
          </w:p>
        </w:tc>
        <w:tc>
          <w:tcPr>
            <w:tcW w:w="414" w:type="dxa"/>
          </w:tcPr>
          <w:p>
            <w:pPr>
              <w:pStyle w:val="TableParagraph"/>
              <w:spacing w:before="2"/>
              <w:ind w:left="82" w:right="66"/>
              <w:jc w:val="center"/>
              <w:rPr>
                <w:sz w:val="14"/>
              </w:rPr>
            </w:pPr>
            <w:r>
              <w:rPr>
                <w:color w:val="231F20"/>
                <w:sz w:val="14"/>
              </w:rPr>
              <w:t>0.0</w:t>
            </w:r>
          </w:p>
        </w:tc>
        <w:tc>
          <w:tcPr>
            <w:tcW w:w="350" w:type="dxa"/>
          </w:tcPr>
          <w:p>
            <w:pPr>
              <w:pStyle w:val="TableParagraph"/>
              <w:spacing w:before="2"/>
              <w:ind w:right="52"/>
              <w:jc w:val="right"/>
              <w:rPr>
                <w:sz w:val="14"/>
              </w:rPr>
            </w:pPr>
            <w:r>
              <w:rPr>
                <w:color w:val="231F20"/>
                <w:w w:val="75"/>
                <w:sz w:val="14"/>
              </w:rPr>
              <w:t>n.a.</w:t>
            </w:r>
          </w:p>
        </w:tc>
      </w:tr>
      <w:tr>
        <w:trPr>
          <w:trHeight w:val="215" w:hRule="atLeast"/>
        </w:trPr>
        <w:tc>
          <w:tcPr>
            <w:tcW w:w="1918" w:type="dxa"/>
          </w:tcPr>
          <w:p>
            <w:pPr>
              <w:pStyle w:val="TableParagraph"/>
              <w:spacing w:before="21"/>
              <w:ind w:left="50"/>
              <w:rPr>
                <w:sz w:val="11"/>
              </w:rPr>
            </w:pPr>
            <w:r>
              <w:rPr>
                <w:color w:val="231F20"/>
                <w:sz w:val="14"/>
              </w:rPr>
              <w:t>Euro area</w:t>
            </w:r>
            <w:r>
              <w:rPr>
                <w:color w:val="231F20"/>
                <w:position w:val="4"/>
                <w:sz w:val="11"/>
              </w:rPr>
              <w:t>(a)</w:t>
            </w:r>
          </w:p>
        </w:tc>
        <w:tc>
          <w:tcPr>
            <w:tcW w:w="379" w:type="dxa"/>
          </w:tcPr>
          <w:p>
            <w:pPr>
              <w:pStyle w:val="TableParagraph"/>
              <w:spacing w:before="32"/>
              <w:ind w:left="23"/>
              <w:rPr>
                <w:sz w:val="14"/>
              </w:rPr>
            </w:pPr>
            <w:r>
              <w:rPr>
                <w:color w:val="231F20"/>
                <w:w w:val="95"/>
                <w:sz w:val="14"/>
              </w:rPr>
              <w:t>2.0</w:t>
            </w:r>
          </w:p>
        </w:tc>
        <w:tc>
          <w:tcPr>
            <w:tcW w:w="558" w:type="dxa"/>
          </w:tcPr>
          <w:p>
            <w:pPr>
              <w:pStyle w:val="TableParagraph"/>
              <w:spacing w:before="32"/>
              <w:ind w:left="149" w:right="167"/>
              <w:jc w:val="center"/>
              <w:rPr>
                <w:sz w:val="14"/>
              </w:rPr>
            </w:pPr>
            <w:r>
              <w:rPr>
                <w:color w:val="231F20"/>
                <w:sz w:val="14"/>
              </w:rPr>
              <w:t>0.4</w:t>
            </w:r>
          </w:p>
        </w:tc>
        <w:tc>
          <w:tcPr>
            <w:tcW w:w="547" w:type="dxa"/>
          </w:tcPr>
          <w:p>
            <w:pPr>
              <w:pStyle w:val="TableParagraph"/>
              <w:spacing w:before="32"/>
              <w:ind w:left="165" w:right="90"/>
              <w:jc w:val="center"/>
              <w:rPr>
                <w:sz w:val="14"/>
              </w:rPr>
            </w:pPr>
            <w:r>
              <w:rPr>
                <w:color w:val="231F20"/>
                <w:sz w:val="14"/>
              </w:rPr>
              <w:t>-0.3</w:t>
            </w:r>
          </w:p>
        </w:tc>
        <w:tc>
          <w:tcPr>
            <w:tcW w:w="454" w:type="dxa"/>
          </w:tcPr>
          <w:p>
            <w:pPr>
              <w:pStyle w:val="TableParagraph"/>
              <w:spacing w:before="32"/>
              <w:ind w:left="88" w:right="61"/>
              <w:jc w:val="center"/>
              <w:rPr>
                <w:sz w:val="14"/>
              </w:rPr>
            </w:pPr>
            <w:r>
              <w:rPr>
                <w:color w:val="231F20"/>
                <w:sz w:val="14"/>
              </w:rPr>
              <w:t>0.0</w:t>
            </w:r>
          </w:p>
        </w:tc>
        <w:tc>
          <w:tcPr>
            <w:tcW w:w="430" w:type="dxa"/>
          </w:tcPr>
          <w:p>
            <w:pPr>
              <w:pStyle w:val="TableParagraph"/>
              <w:spacing w:before="32"/>
              <w:ind w:left="88" w:right="72"/>
              <w:jc w:val="center"/>
              <w:rPr>
                <w:sz w:val="14"/>
              </w:rPr>
            </w:pPr>
            <w:r>
              <w:rPr>
                <w:color w:val="231F20"/>
                <w:sz w:val="14"/>
              </w:rPr>
              <w:t>0.3</w:t>
            </w:r>
          </w:p>
        </w:tc>
        <w:tc>
          <w:tcPr>
            <w:tcW w:w="414" w:type="dxa"/>
          </w:tcPr>
          <w:p>
            <w:pPr>
              <w:pStyle w:val="TableParagraph"/>
              <w:spacing w:before="32"/>
              <w:ind w:left="82" w:right="60"/>
              <w:jc w:val="center"/>
              <w:rPr>
                <w:sz w:val="14"/>
              </w:rPr>
            </w:pPr>
            <w:r>
              <w:rPr>
                <w:color w:val="231F20"/>
                <w:w w:val="95"/>
                <w:sz w:val="14"/>
              </w:rPr>
              <w:t>0.2</w:t>
            </w:r>
          </w:p>
        </w:tc>
        <w:tc>
          <w:tcPr>
            <w:tcW w:w="350" w:type="dxa"/>
          </w:tcPr>
          <w:p>
            <w:pPr>
              <w:pStyle w:val="TableParagraph"/>
              <w:spacing w:before="32"/>
              <w:ind w:right="52"/>
              <w:jc w:val="right"/>
              <w:rPr>
                <w:sz w:val="14"/>
              </w:rPr>
            </w:pPr>
            <w:r>
              <w:rPr>
                <w:color w:val="231F20"/>
                <w:w w:val="85"/>
                <w:sz w:val="14"/>
              </w:rPr>
              <w:t>0.2</w:t>
            </w:r>
          </w:p>
        </w:tc>
      </w:tr>
      <w:tr>
        <w:trPr>
          <w:trHeight w:val="215" w:hRule="atLeast"/>
        </w:trPr>
        <w:tc>
          <w:tcPr>
            <w:tcW w:w="1918" w:type="dxa"/>
          </w:tcPr>
          <w:p>
            <w:pPr>
              <w:pStyle w:val="TableParagraph"/>
              <w:spacing w:before="20"/>
              <w:ind w:left="50"/>
              <w:rPr>
                <w:sz w:val="11"/>
              </w:rPr>
            </w:pPr>
            <w:r>
              <w:rPr>
                <w:color w:val="231F20"/>
                <w:sz w:val="14"/>
              </w:rPr>
              <w:t>United States</w:t>
            </w:r>
            <w:r>
              <w:rPr>
                <w:color w:val="231F20"/>
                <w:position w:val="4"/>
                <w:sz w:val="11"/>
              </w:rPr>
              <w:t>(b)</w:t>
            </w:r>
          </w:p>
        </w:tc>
        <w:tc>
          <w:tcPr>
            <w:tcW w:w="379" w:type="dxa"/>
          </w:tcPr>
          <w:p>
            <w:pPr>
              <w:pStyle w:val="TableParagraph"/>
              <w:spacing w:before="32"/>
              <w:ind w:left="23"/>
              <w:rPr>
                <w:sz w:val="14"/>
              </w:rPr>
            </w:pPr>
            <w:r>
              <w:rPr>
                <w:color w:val="231F20"/>
                <w:w w:val="95"/>
                <w:sz w:val="14"/>
              </w:rPr>
              <w:t>2.0</w:t>
            </w:r>
          </w:p>
        </w:tc>
        <w:tc>
          <w:tcPr>
            <w:tcW w:w="558" w:type="dxa"/>
          </w:tcPr>
          <w:p>
            <w:pPr>
              <w:pStyle w:val="TableParagraph"/>
              <w:spacing w:before="32"/>
              <w:ind w:left="150" w:right="150"/>
              <w:jc w:val="center"/>
              <w:rPr>
                <w:sz w:val="14"/>
              </w:rPr>
            </w:pPr>
            <w:r>
              <w:rPr>
                <w:color w:val="231F20"/>
                <w:w w:val="90"/>
                <w:sz w:val="14"/>
              </w:rPr>
              <w:t>1.4</w:t>
            </w:r>
          </w:p>
        </w:tc>
        <w:tc>
          <w:tcPr>
            <w:tcW w:w="547" w:type="dxa"/>
          </w:tcPr>
          <w:p>
            <w:pPr>
              <w:pStyle w:val="TableParagraph"/>
              <w:spacing w:before="32"/>
              <w:ind w:left="166" w:right="39"/>
              <w:jc w:val="center"/>
              <w:rPr>
                <w:sz w:val="14"/>
              </w:rPr>
            </w:pPr>
            <w:r>
              <w:rPr>
                <w:color w:val="231F20"/>
                <w:w w:val="95"/>
                <w:sz w:val="14"/>
              </w:rPr>
              <w:t>0.2</w:t>
            </w:r>
          </w:p>
        </w:tc>
        <w:tc>
          <w:tcPr>
            <w:tcW w:w="454" w:type="dxa"/>
          </w:tcPr>
          <w:p>
            <w:pPr>
              <w:pStyle w:val="TableParagraph"/>
              <w:spacing w:before="32"/>
              <w:ind w:left="88" w:right="41"/>
              <w:jc w:val="center"/>
              <w:rPr>
                <w:sz w:val="14"/>
              </w:rPr>
            </w:pPr>
            <w:r>
              <w:rPr>
                <w:color w:val="231F20"/>
                <w:w w:val="90"/>
                <w:sz w:val="14"/>
              </w:rPr>
              <w:t>0.1</w:t>
            </w:r>
          </w:p>
        </w:tc>
        <w:tc>
          <w:tcPr>
            <w:tcW w:w="430" w:type="dxa"/>
          </w:tcPr>
          <w:p>
            <w:pPr>
              <w:pStyle w:val="TableParagraph"/>
              <w:spacing w:before="32"/>
              <w:ind w:left="88" w:right="69"/>
              <w:jc w:val="center"/>
              <w:rPr>
                <w:sz w:val="14"/>
              </w:rPr>
            </w:pPr>
            <w:r>
              <w:rPr>
                <w:color w:val="231F20"/>
                <w:w w:val="95"/>
                <w:sz w:val="14"/>
              </w:rPr>
              <w:t>0.2</w:t>
            </w:r>
          </w:p>
        </w:tc>
        <w:tc>
          <w:tcPr>
            <w:tcW w:w="414" w:type="dxa"/>
          </w:tcPr>
          <w:p>
            <w:pPr>
              <w:pStyle w:val="TableParagraph"/>
              <w:spacing w:before="32"/>
              <w:ind w:left="82" w:right="63"/>
              <w:jc w:val="center"/>
              <w:rPr>
                <w:sz w:val="14"/>
              </w:rPr>
            </w:pPr>
            <w:r>
              <w:rPr>
                <w:color w:val="231F20"/>
                <w:sz w:val="14"/>
              </w:rPr>
              <w:t>0.3</w:t>
            </w:r>
          </w:p>
        </w:tc>
        <w:tc>
          <w:tcPr>
            <w:tcW w:w="350" w:type="dxa"/>
          </w:tcPr>
          <w:p>
            <w:pPr>
              <w:pStyle w:val="TableParagraph"/>
              <w:spacing w:before="32"/>
              <w:ind w:right="52"/>
              <w:jc w:val="right"/>
              <w:rPr>
                <w:sz w:val="14"/>
              </w:rPr>
            </w:pPr>
            <w:r>
              <w:rPr>
                <w:color w:val="231F20"/>
                <w:w w:val="75"/>
                <w:sz w:val="14"/>
              </w:rPr>
              <w:t>n.a.</w:t>
            </w:r>
          </w:p>
        </w:tc>
      </w:tr>
      <w:tr>
        <w:trPr>
          <w:trHeight w:val="436" w:hRule="atLeast"/>
        </w:trPr>
        <w:tc>
          <w:tcPr>
            <w:tcW w:w="1918" w:type="dxa"/>
          </w:tcPr>
          <w:p>
            <w:pPr>
              <w:pStyle w:val="TableParagraph"/>
              <w:spacing w:before="21"/>
              <w:ind w:left="50"/>
              <w:rPr>
                <w:sz w:val="11"/>
              </w:rPr>
            </w:pPr>
            <w:r>
              <w:rPr>
                <w:color w:val="231F20"/>
                <w:sz w:val="14"/>
              </w:rPr>
              <w:t>UK-weighted world CPI</w:t>
            </w:r>
            <w:r>
              <w:rPr>
                <w:color w:val="231F20"/>
                <w:position w:val="4"/>
                <w:sz w:val="11"/>
              </w:rPr>
              <w:t>(c)</w:t>
            </w:r>
          </w:p>
          <w:p>
            <w:pPr>
              <w:pStyle w:val="TableParagraph"/>
              <w:spacing w:before="40"/>
              <w:ind w:left="50"/>
              <w:rPr>
                <w:sz w:val="11"/>
              </w:rPr>
            </w:pPr>
            <w:r>
              <w:rPr>
                <w:color w:val="231F20"/>
                <w:w w:val="95"/>
                <w:sz w:val="14"/>
              </w:rPr>
              <w:t>Core</w:t>
            </w:r>
            <w:r>
              <w:rPr>
                <w:color w:val="231F20"/>
                <w:spacing w:val="-19"/>
                <w:w w:val="95"/>
                <w:sz w:val="14"/>
              </w:rPr>
              <w:t> </w:t>
            </w:r>
            <w:r>
              <w:rPr>
                <w:color w:val="231F20"/>
                <w:w w:val="95"/>
                <w:sz w:val="14"/>
              </w:rPr>
              <w:t>consumer</w:t>
            </w:r>
            <w:r>
              <w:rPr>
                <w:color w:val="231F20"/>
                <w:spacing w:val="-19"/>
                <w:w w:val="95"/>
                <w:sz w:val="14"/>
              </w:rPr>
              <w:t> </w:t>
            </w:r>
            <w:r>
              <w:rPr>
                <w:color w:val="231F20"/>
                <w:w w:val="95"/>
                <w:sz w:val="14"/>
              </w:rPr>
              <w:t>price</w:t>
            </w:r>
            <w:r>
              <w:rPr>
                <w:color w:val="231F20"/>
                <w:spacing w:val="-19"/>
                <w:w w:val="95"/>
                <w:sz w:val="14"/>
              </w:rPr>
              <w:t> </w:t>
            </w:r>
            <w:r>
              <w:rPr>
                <w:color w:val="231F20"/>
                <w:w w:val="95"/>
                <w:sz w:val="14"/>
              </w:rPr>
              <w:t>inflation</w:t>
            </w:r>
            <w:r>
              <w:rPr>
                <w:color w:val="231F20"/>
                <w:w w:val="95"/>
                <w:position w:val="4"/>
                <w:sz w:val="11"/>
              </w:rPr>
              <w:t>(d)</w:t>
            </w:r>
          </w:p>
        </w:tc>
        <w:tc>
          <w:tcPr>
            <w:tcW w:w="379" w:type="dxa"/>
          </w:tcPr>
          <w:p>
            <w:pPr>
              <w:pStyle w:val="TableParagraph"/>
              <w:spacing w:before="32"/>
              <w:ind w:left="23"/>
              <w:rPr>
                <w:sz w:val="14"/>
              </w:rPr>
            </w:pPr>
            <w:r>
              <w:rPr>
                <w:color w:val="231F20"/>
                <w:w w:val="95"/>
                <w:sz w:val="14"/>
              </w:rPr>
              <w:t>2.0</w:t>
            </w:r>
          </w:p>
        </w:tc>
        <w:tc>
          <w:tcPr>
            <w:tcW w:w="558" w:type="dxa"/>
          </w:tcPr>
          <w:p>
            <w:pPr>
              <w:pStyle w:val="TableParagraph"/>
              <w:spacing w:before="32"/>
              <w:ind w:left="150" w:right="151"/>
              <w:jc w:val="center"/>
              <w:rPr>
                <w:sz w:val="14"/>
              </w:rPr>
            </w:pPr>
            <w:r>
              <w:rPr>
                <w:color w:val="231F20"/>
                <w:w w:val="90"/>
                <w:sz w:val="14"/>
              </w:rPr>
              <w:t>1.0</w:t>
            </w:r>
          </w:p>
        </w:tc>
        <w:tc>
          <w:tcPr>
            <w:tcW w:w="547" w:type="dxa"/>
          </w:tcPr>
          <w:p>
            <w:pPr>
              <w:pStyle w:val="TableParagraph"/>
              <w:spacing w:before="32"/>
              <w:ind w:left="166" w:right="25"/>
              <w:jc w:val="center"/>
              <w:rPr>
                <w:sz w:val="14"/>
              </w:rPr>
            </w:pPr>
            <w:r>
              <w:rPr>
                <w:color w:val="231F20"/>
                <w:w w:val="90"/>
                <w:sz w:val="14"/>
              </w:rPr>
              <w:t>0.1</w:t>
            </w:r>
          </w:p>
        </w:tc>
        <w:tc>
          <w:tcPr>
            <w:tcW w:w="454" w:type="dxa"/>
          </w:tcPr>
          <w:p>
            <w:pPr>
              <w:pStyle w:val="TableParagraph"/>
              <w:spacing w:before="32"/>
              <w:ind w:left="88" w:right="72"/>
              <w:jc w:val="center"/>
              <w:rPr>
                <w:sz w:val="14"/>
              </w:rPr>
            </w:pPr>
            <w:r>
              <w:rPr>
                <w:color w:val="231F20"/>
                <w:w w:val="85"/>
                <w:sz w:val="14"/>
              </w:rPr>
              <w:t>n.a.</w:t>
            </w:r>
          </w:p>
        </w:tc>
        <w:tc>
          <w:tcPr>
            <w:tcW w:w="430" w:type="dxa"/>
          </w:tcPr>
          <w:p>
            <w:pPr>
              <w:pStyle w:val="TableParagraph"/>
              <w:spacing w:before="32"/>
              <w:ind w:left="88" w:right="87"/>
              <w:jc w:val="center"/>
              <w:rPr>
                <w:sz w:val="14"/>
              </w:rPr>
            </w:pPr>
            <w:r>
              <w:rPr>
                <w:color w:val="231F20"/>
                <w:w w:val="85"/>
                <w:sz w:val="14"/>
              </w:rPr>
              <w:t>n.a.</w:t>
            </w:r>
          </w:p>
        </w:tc>
        <w:tc>
          <w:tcPr>
            <w:tcW w:w="414" w:type="dxa"/>
          </w:tcPr>
          <w:p>
            <w:pPr>
              <w:pStyle w:val="TableParagraph"/>
              <w:spacing w:before="32"/>
              <w:ind w:left="82" w:right="77"/>
              <w:jc w:val="center"/>
              <w:rPr>
                <w:sz w:val="14"/>
              </w:rPr>
            </w:pPr>
            <w:r>
              <w:rPr>
                <w:color w:val="231F20"/>
                <w:w w:val="85"/>
                <w:sz w:val="14"/>
              </w:rPr>
              <w:t>n.a.</w:t>
            </w:r>
          </w:p>
        </w:tc>
        <w:tc>
          <w:tcPr>
            <w:tcW w:w="350" w:type="dxa"/>
          </w:tcPr>
          <w:p>
            <w:pPr>
              <w:pStyle w:val="TableParagraph"/>
              <w:spacing w:before="32"/>
              <w:ind w:right="52"/>
              <w:jc w:val="right"/>
              <w:rPr>
                <w:sz w:val="14"/>
              </w:rPr>
            </w:pPr>
            <w:r>
              <w:rPr>
                <w:color w:val="231F20"/>
                <w:w w:val="75"/>
                <w:sz w:val="14"/>
              </w:rPr>
              <w:t>n.a.</w:t>
            </w:r>
          </w:p>
        </w:tc>
      </w:tr>
      <w:tr>
        <w:trPr>
          <w:trHeight w:val="208" w:hRule="atLeast"/>
        </w:trPr>
        <w:tc>
          <w:tcPr>
            <w:tcW w:w="1918" w:type="dxa"/>
          </w:tcPr>
          <w:p>
            <w:pPr>
              <w:pStyle w:val="TableParagraph"/>
              <w:spacing w:before="26"/>
              <w:ind w:left="50"/>
              <w:rPr>
                <w:sz w:val="14"/>
              </w:rPr>
            </w:pPr>
            <w:r>
              <w:rPr>
                <w:color w:val="231F20"/>
                <w:sz w:val="14"/>
              </w:rPr>
              <w:t>United Kingdom</w:t>
            </w:r>
          </w:p>
        </w:tc>
        <w:tc>
          <w:tcPr>
            <w:tcW w:w="379" w:type="dxa"/>
          </w:tcPr>
          <w:p>
            <w:pPr>
              <w:pStyle w:val="TableParagraph"/>
              <w:spacing w:before="26"/>
              <w:ind w:left="43"/>
              <w:rPr>
                <w:sz w:val="14"/>
              </w:rPr>
            </w:pPr>
            <w:r>
              <w:rPr>
                <w:color w:val="231F20"/>
                <w:w w:val="90"/>
                <w:sz w:val="14"/>
              </w:rPr>
              <w:t>1.2</w:t>
            </w:r>
          </w:p>
        </w:tc>
        <w:tc>
          <w:tcPr>
            <w:tcW w:w="558" w:type="dxa"/>
          </w:tcPr>
          <w:p>
            <w:pPr>
              <w:pStyle w:val="TableParagraph"/>
              <w:spacing w:before="26"/>
              <w:ind w:left="150" w:right="149"/>
              <w:jc w:val="center"/>
              <w:rPr>
                <w:sz w:val="14"/>
              </w:rPr>
            </w:pPr>
            <w:r>
              <w:rPr>
                <w:color w:val="231F20"/>
                <w:w w:val="90"/>
                <w:sz w:val="14"/>
              </w:rPr>
              <w:t>1.6</w:t>
            </w:r>
          </w:p>
        </w:tc>
        <w:tc>
          <w:tcPr>
            <w:tcW w:w="547" w:type="dxa"/>
          </w:tcPr>
          <w:p>
            <w:pPr>
              <w:pStyle w:val="TableParagraph"/>
              <w:spacing w:before="26"/>
              <w:ind w:left="166" w:right="19"/>
              <w:jc w:val="center"/>
              <w:rPr>
                <w:sz w:val="14"/>
              </w:rPr>
            </w:pPr>
            <w:r>
              <w:rPr>
                <w:color w:val="231F20"/>
                <w:w w:val="90"/>
                <w:sz w:val="14"/>
              </w:rPr>
              <w:t>1.2</w:t>
            </w:r>
          </w:p>
        </w:tc>
        <w:tc>
          <w:tcPr>
            <w:tcW w:w="454" w:type="dxa"/>
          </w:tcPr>
          <w:p>
            <w:pPr>
              <w:pStyle w:val="TableParagraph"/>
              <w:spacing w:before="26"/>
              <w:ind w:left="88" w:right="61"/>
              <w:jc w:val="center"/>
              <w:rPr>
                <w:sz w:val="14"/>
              </w:rPr>
            </w:pPr>
            <w:r>
              <w:rPr>
                <w:color w:val="231F20"/>
                <w:sz w:val="14"/>
              </w:rPr>
              <w:t>0.8</w:t>
            </w:r>
          </w:p>
        </w:tc>
        <w:tc>
          <w:tcPr>
            <w:tcW w:w="430" w:type="dxa"/>
          </w:tcPr>
          <w:p>
            <w:pPr>
              <w:pStyle w:val="TableParagraph"/>
              <w:spacing w:before="26"/>
              <w:ind w:left="88" w:right="72"/>
              <w:jc w:val="center"/>
              <w:rPr>
                <w:sz w:val="14"/>
              </w:rPr>
            </w:pPr>
            <w:r>
              <w:rPr>
                <w:color w:val="231F20"/>
                <w:sz w:val="14"/>
              </w:rPr>
              <w:t>0.9</w:t>
            </w:r>
          </w:p>
        </w:tc>
        <w:tc>
          <w:tcPr>
            <w:tcW w:w="414" w:type="dxa"/>
          </w:tcPr>
          <w:p>
            <w:pPr>
              <w:pStyle w:val="TableParagraph"/>
              <w:spacing w:before="26"/>
              <w:ind w:left="82" w:right="66"/>
              <w:jc w:val="center"/>
              <w:rPr>
                <w:sz w:val="14"/>
              </w:rPr>
            </w:pPr>
            <w:r>
              <w:rPr>
                <w:color w:val="231F20"/>
                <w:sz w:val="14"/>
              </w:rPr>
              <w:t>0.8</w:t>
            </w:r>
          </w:p>
        </w:tc>
        <w:tc>
          <w:tcPr>
            <w:tcW w:w="350" w:type="dxa"/>
          </w:tcPr>
          <w:p>
            <w:pPr>
              <w:pStyle w:val="TableParagraph"/>
              <w:spacing w:before="26"/>
              <w:ind w:right="52"/>
              <w:jc w:val="right"/>
              <w:rPr>
                <w:sz w:val="14"/>
              </w:rPr>
            </w:pPr>
            <w:r>
              <w:rPr>
                <w:color w:val="231F20"/>
                <w:w w:val="75"/>
                <w:sz w:val="14"/>
              </w:rPr>
              <w:t>n.a.</w:t>
            </w:r>
          </w:p>
        </w:tc>
      </w:tr>
      <w:tr>
        <w:trPr>
          <w:trHeight w:val="215" w:hRule="atLeast"/>
        </w:trPr>
        <w:tc>
          <w:tcPr>
            <w:tcW w:w="1918" w:type="dxa"/>
          </w:tcPr>
          <w:p>
            <w:pPr>
              <w:pStyle w:val="TableParagraph"/>
              <w:spacing w:before="21"/>
              <w:ind w:left="50"/>
              <w:rPr>
                <w:sz w:val="11"/>
              </w:rPr>
            </w:pPr>
            <w:r>
              <w:rPr>
                <w:color w:val="231F20"/>
                <w:sz w:val="14"/>
              </w:rPr>
              <w:t>Euro area</w:t>
            </w:r>
            <w:r>
              <w:rPr>
                <w:color w:val="231F20"/>
                <w:position w:val="4"/>
                <w:sz w:val="11"/>
              </w:rPr>
              <w:t>(a)</w:t>
            </w:r>
          </w:p>
        </w:tc>
        <w:tc>
          <w:tcPr>
            <w:tcW w:w="379" w:type="dxa"/>
          </w:tcPr>
          <w:p>
            <w:pPr>
              <w:pStyle w:val="TableParagraph"/>
              <w:spacing w:before="32"/>
              <w:ind w:left="38"/>
              <w:rPr>
                <w:sz w:val="14"/>
              </w:rPr>
            </w:pPr>
            <w:r>
              <w:rPr>
                <w:color w:val="231F20"/>
                <w:w w:val="90"/>
                <w:sz w:val="14"/>
              </w:rPr>
              <w:t>1.6</w:t>
            </w:r>
          </w:p>
        </w:tc>
        <w:tc>
          <w:tcPr>
            <w:tcW w:w="558" w:type="dxa"/>
          </w:tcPr>
          <w:p>
            <w:pPr>
              <w:pStyle w:val="TableParagraph"/>
              <w:spacing w:before="32"/>
              <w:ind w:left="149" w:right="167"/>
              <w:jc w:val="center"/>
              <w:rPr>
                <w:sz w:val="14"/>
              </w:rPr>
            </w:pPr>
            <w:r>
              <w:rPr>
                <w:color w:val="231F20"/>
                <w:sz w:val="14"/>
              </w:rPr>
              <w:t>0.8</w:t>
            </w:r>
          </w:p>
        </w:tc>
        <w:tc>
          <w:tcPr>
            <w:tcW w:w="547" w:type="dxa"/>
          </w:tcPr>
          <w:p>
            <w:pPr>
              <w:pStyle w:val="TableParagraph"/>
              <w:spacing w:before="32"/>
              <w:ind w:left="166" w:right="43"/>
              <w:jc w:val="center"/>
              <w:rPr>
                <w:sz w:val="14"/>
              </w:rPr>
            </w:pPr>
            <w:r>
              <w:rPr>
                <w:color w:val="231F20"/>
                <w:sz w:val="14"/>
              </w:rPr>
              <w:t>0.6</w:t>
            </w:r>
          </w:p>
        </w:tc>
        <w:tc>
          <w:tcPr>
            <w:tcW w:w="454" w:type="dxa"/>
          </w:tcPr>
          <w:p>
            <w:pPr>
              <w:pStyle w:val="TableParagraph"/>
              <w:spacing w:before="32"/>
              <w:ind w:left="88" w:right="59"/>
              <w:jc w:val="center"/>
              <w:rPr>
                <w:sz w:val="14"/>
              </w:rPr>
            </w:pPr>
            <w:r>
              <w:rPr>
                <w:color w:val="231F20"/>
                <w:sz w:val="14"/>
              </w:rPr>
              <w:t>0.6</w:t>
            </w:r>
          </w:p>
        </w:tc>
        <w:tc>
          <w:tcPr>
            <w:tcW w:w="430" w:type="dxa"/>
          </w:tcPr>
          <w:p>
            <w:pPr>
              <w:pStyle w:val="TableParagraph"/>
              <w:spacing w:before="32"/>
              <w:ind w:left="88" w:right="72"/>
              <w:jc w:val="center"/>
              <w:rPr>
                <w:sz w:val="14"/>
              </w:rPr>
            </w:pPr>
            <w:r>
              <w:rPr>
                <w:color w:val="231F20"/>
                <w:sz w:val="14"/>
              </w:rPr>
              <w:t>0.9</w:t>
            </w:r>
          </w:p>
        </w:tc>
        <w:tc>
          <w:tcPr>
            <w:tcW w:w="414" w:type="dxa"/>
          </w:tcPr>
          <w:p>
            <w:pPr>
              <w:pStyle w:val="TableParagraph"/>
              <w:spacing w:before="32"/>
              <w:ind w:left="82" w:right="66"/>
              <w:jc w:val="center"/>
              <w:rPr>
                <w:sz w:val="14"/>
              </w:rPr>
            </w:pPr>
            <w:r>
              <w:rPr>
                <w:color w:val="231F20"/>
                <w:sz w:val="14"/>
              </w:rPr>
              <w:t>0.8</w:t>
            </w:r>
          </w:p>
        </w:tc>
        <w:tc>
          <w:tcPr>
            <w:tcW w:w="350" w:type="dxa"/>
          </w:tcPr>
          <w:p>
            <w:pPr>
              <w:pStyle w:val="TableParagraph"/>
              <w:spacing w:before="32"/>
              <w:ind w:right="52"/>
              <w:jc w:val="right"/>
              <w:rPr>
                <w:sz w:val="14"/>
              </w:rPr>
            </w:pPr>
            <w:r>
              <w:rPr>
                <w:color w:val="231F20"/>
                <w:w w:val="80"/>
                <w:sz w:val="14"/>
              </w:rPr>
              <w:t>1.0</w:t>
            </w:r>
          </w:p>
        </w:tc>
      </w:tr>
      <w:tr>
        <w:trPr>
          <w:trHeight w:val="197" w:hRule="atLeast"/>
        </w:trPr>
        <w:tc>
          <w:tcPr>
            <w:tcW w:w="1918" w:type="dxa"/>
          </w:tcPr>
          <w:p>
            <w:pPr>
              <w:pStyle w:val="TableParagraph"/>
              <w:spacing w:line="157" w:lineRule="exact" w:before="21"/>
              <w:ind w:left="50"/>
              <w:rPr>
                <w:sz w:val="11"/>
              </w:rPr>
            </w:pPr>
            <w:r>
              <w:rPr>
                <w:color w:val="231F20"/>
                <w:sz w:val="14"/>
              </w:rPr>
              <w:t>United States</w:t>
            </w:r>
            <w:r>
              <w:rPr>
                <w:color w:val="231F20"/>
                <w:position w:val="4"/>
                <w:sz w:val="11"/>
              </w:rPr>
              <w:t>(b)</w:t>
            </w:r>
          </w:p>
        </w:tc>
        <w:tc>
          <w:tcPr>
            <w:tcW w:w="379" w:type="dxa"/>
          </w:tcPr>
          <w:p>
            <w:pPr>
              <w:pStyle w:val="TableParagraph"/>
              <w:spacing w:line="145" w:lineRule="exact" w:before="32"/>
              <w:ind w:left="36"/>
              <w:rPr>
                <w:sz w:val="14"/>
              </w:rPr>
            </w:pPr>
            <w:r>
              <w:rPr>
                <w:color w:val="231F20"/>
                <w:w w:val="90"/>
                <w:sz w:val="14"/>
              </w:rPr>
              <w:t>1.8</w:t>
            </w:r>
          </w:p>
        </w:tc>
        <w:tc>
          <w:tcPr>
            <w:tcW w:w="558" w:type="dxa"/>
          </w:tcPr>
          <w:p>
            <w:pPr>
              <w:pStyle w:val="TableParagraph"/>
              <w:spacing w:line="145" w:lineRule="exact" w:before="32"/>
              <w:ind w:left="150" w:right="145"/>
              <w:jc w:val="center"/>
              <w:rPr>
                <w:sz w:val="14"/>
              </w:rPr>
            </w:pPr>
            <w:r>
              <w:rPr>
                <w:color w:val="231F20"/>
                <w:w w:val="90"/>
                <w:sz w:val="14"/>
              </w:rPr>
              <w:t>1.5</w:t>
            </w:r>
          </w:p>
        </w:tc>
        <w:tc>
          <w:tcPr>
            <w:tcW w:w="547" w:type="dxa"/>
          </w:tcPr>
          <w:p>
            <w:pPr>
              <w:pStyle w:val="TableParagraph"/>
              <w:spacing w:line="145" w:lineRule="exact" w:before="32"/>
              <w:ind w:left="166" w:right="22"/>
              <w:jc w:val="center"/>
              <w:rPr>
                <w:sz w:val="14"/>
              </w:rPr>
            </w:pPr>
            <w:r>
              <w:rPr>
                <w:color w:val="231F20"/>
                <w:w w:val="90"/>
                <w:sz w:val="14"/>
              </w:rPr>
              <w:t>1.3</w:t>
            </w:r>
          </w:p>
        </w:tc>
        <w:tc>
          <w:tcPr>
            <w:tcW w:w="454" w:type="dxa"/>
          </w:tcPr>
          <w:p>
            <w:pPr>
              <w:pStyle w:val="TableParagraph"/>
              <w:spacing w:line="145" w:lineRule="exact" w:before="32"/>
              <w:ind w:left="88" w:right="38"/>
              <w:jc w:val="center"/>
              <w:rPr>
                <w:sz w:val="14"/>
              </w:rPr>
            </w:pPr>
            <w:r>
              <w:rPr>
                <w:color w:val="231F20"/>
                <w:w w:val="90"/>
                <w:sz w:val="14"/>
              </w:rPr>
              <w:t>1.3</w:t>
            </w:r>
          </w:p>
        </w:tc>
        <w:tc>
          <w:tcPr>
            <w:tcW w:w="430" w:type="dxa"/>
          </w:tcPr>
          <w:p>
            <w:pPr>
              <w:pStyle w:val="TableParagraph"/>
              <w:spacing w:line="145" w:lineRule="exact" w:before="32"/>
              <w:ind w:left="88" w:right="52"/>
              <w:jc w:val="center"/>
              <w:rPr>
                <w:sz w:val="14"/>
              </w:rPr>
            </w:pPr>
            <w:r>
              <w:rPr>
                <w:color w:val="231F20"/>
                <w:w w:val="90"/>
                <w:sz w:val="14"/>
              </w:rPr>
              <w:t>1.3</w:t>
            </w:r>
          </w:p>
        </w:tc>
        <w:tc>
          <w:tcPr>
            <w:tcW w:w="414" w:type="dxa"/>
          </w:tcPr>
          <w:p>
            <w:pPr>
              <w:pStyle w:val="TableParagraph"/>
              <w:spacing w:line="145" w:lineRule="exact" w:before="32"/>
              <w:ind w:left="82" w:right="43"/>
              <w:jc w:val="center"/>
              <w:rPr>
                <w:sz w:val="14"/>
              </w:rPr>
            </w:pPr>
            <w:r>
              <w:rPr>
                <w:color w:val="231F20"/>
                <w:w w:val="90"/>
                <w:sz w:val="14"/>
              </w:rPr>
              <w:t>1.3</w:t>
            </w:r>
          </w:p>
        </w:tc>
        <w:tc>
          <w:tcPr>
            <w:tcW w:w="350" w:type="dxa"/>
          </w:tcPr>
          <w:p>
            <w:pPr>
              <w:pStyle w:val="TableParagraph"/>
              <w:spacing w:line="145" w:lineRule="exact" w:before="32"/>
              <w:ind w:right="52"/>
              <w:jc w:val="right"/>
              <w:rPr>
                <w:sz w:val="14"/>
              </w:rPr>
            </w:pPr>
            <w:r>
              <w:rPr>
                <w:color w:val="231F20"/>
                <w:w w:val="75"/>
                <w:sz w:val="14"/>
              </w:rPr>
              <w:t>n.a.</w:t>
            </w:r>
          </w:p>
        </w:tc>
      </w:tr>
    </w:tbl>
    <w:p>
      <w:pPr>
        <w:spacing w:line="244" w:lineRule="auto" w:before="108"/>
        <w:ind w:left="153" w:right="194" w:firstLine="0"/>
        <w:jc w:val="left"/>
        <w:rPr>
          <w:sz w:val="11"/>
        </w:rPr>
      </w:pPr>
      <w:r>
        <w:rPr>
          <w:color w:val="231F20"/>
          <w:w w:val="95"/>
          <w:sz w:val="11"/>
        </w:rPr>
        <w:t>Sources: Eurostat,</w:t>
      </w:r>
      <w:r>
        <w:rPr>
          <w:color w:val="231F20"/>
          <w:spacing w:val="-16"/>
          <w:w w:val="95"/>
          <w:sz w:val="11"/>
        </w:rPr>
        <w:t> </w:t>
      </w:r>
      <w:r>
        <w:rPr>
          <w:color w:val="231F20"/>
          <w:w w:val="95"/>
          <w:sz w:val="11"/>
        </w:rPr>
        <w:t>IMF</w:t>
      </w:r>
      <w:r>
        <w:rPr>
          <w:color w:val="231F20"/>
          <w:spacing w:val="-16"/>
          <w:w w:val="95"/>
          <w:sz w:val="11"/>
        </w:rPr>
        <w:t> </w:t>
      </w:r>
      <w:r>
        <w:rPr>
          <w:i/>
          <w:color w:val="231F20"/>
          <w:w w:val="95"/>
          <w:sz w:val="11"/>
        </w:rPr>
        <w:t>WEO</w:t>
      </w:r>
      <w:r>
        <w:rPr>
          <w:i/>
          <w:color w:val="231F20"/>
          <w:spacing w:val="-19"/>
          <w:w w:val="95"/>
          <w:sz w:val="11"/>
        </w:rPr>
        <w:t> </w:t>
      </w:r>
      <w:r>
        <w:rPr>
          <w:i/>
          <w:color w:val="231F20"/>
          <w:w w:val="95"/>
          <w:sz w:val="11"/>
        </w:rPr>
        <w:t>Update</w:t>
      </w:r>
      <w:r>
        <w:rPr>
          <w:i/>
          <w:color w:val="231F20"/>
          <w:spacing w:val="-15"/>
          <w:w w:val="95"/>
          <w:sz w:val="11"/>
        </w:rPr>
        <w:t> </w:t>
      </w:r>
      <w:r>
        <w:rPr>
          <w:color w:val="231F20"/>
          <w:w w:val="95"/>
          <w:sz w:val="11"/>
        </w:rPr>
        <w:t>July</w:t>
      </w:r>
      <w:r>
        <w:rPr>
          <w:color w:val="231F20"/>
          <w:spacing w:val="-16"/>
          <w:w w:val="95"/>
          <w:sz w:val="11"/>
        </w:rPr>
        <w:t> </w:t>
      </w:r>
      <w:r>
        <w:rPr>
          <w:color w:val="231F20"/>
          <w:w w:val="95"/>
          <w:sz w:val="11"/>
        </w:rPr>
        <w:t>2015,</w:t>
      </w:r>
      <w:r>
        <w:rPr>
          <w:color w:val="231F20"/>
          <w:spacing w:val="-16"/>
          <w:w w:val="95"/>
          <w:sz w:val="11"/>
        </w:rPr>
        <w:t> </w:t>
      </w:r>
      <w:r>
        <w:rPr>
          <w:color w:val="231F20"/>
          <w:w w:val="95"/>
          <w:sz w:val="11"/>
        </w:rPr>
        <w:t>ONS,</w:t>
      </w:r>
      <w:r>
        <w:rPr>
          <w:color w:val="231F20"/>
          <w:spacing w:val="-16"/>
          <w:w w:val="95"/>
          <w:sz w:val="11"/>
        </w:rPr>
        <w:t> </w:t>
      </w:r>
      <w:r>
        <w:rPr>
          <w:color w:val="231F20"/>
          <w:w w:val="95"/>
          <w:sz w:val="11"/>
        </w:rPr>
        <w:t>Thomson</w:t>
      </w:r>
      <w:r>
        <w:rPr>
          <w:color w:val="231F20"/>
          <w:spacing w:val="-15"/>
          <w:w w:val="95"/>
          <w:sz w:val="11"/>
        </w:rPr>
        <w:t> </w:t>
      </w:r>
      <w:r>
        <w:rPr>
          <w:color w:val="231F20"/>
          <w:w w:val="95"/>
          <w:sz w:val="11"/>
        </w:rPr>
        <w:t>Reuters</w:t>
      </w:r>
      <w:r>
        <w:rPr>
          <w:color w:val="231F20"/>
          <w:spacing w:val="-16"/>
          <w:w w:val="95"/>
          <w:sz w:val="11"/>
        </w:rPr>
        <w:t> </w:t>
      </w:r>
      <w:r>
        <w:rPr>
          <w:color w:val="231F20"/>
          <w:w w:val="95"/>
          <w:sz w:val="11"/>
        </w:rPr>
        <w:t>Datastream,</w:t>
      </w:r>
      <w:r>
        <w:rPr>
          <w:color w:val="231F20"/>
          <w:spacing w:val="-16"/>
          <w:w w:val="95"/>
          <w:sz w:val="11"/>
        </w:rPr>
        <w:t> </w:t>
      </w:r>
      <w:r>
        <w:rPr>
          <w:color w:val="231F20"/>
          <w:w w:val="95"/>
          <w:sz w:val="11"/>
        </w:rPr>
        <w:t>US</w:t>
      </w:r>
      <w:r>
        <w:rPr>
          <w:color w:val="231F20"/>
          <w:spacing w:val="-15"/>
          <w:w w:val="95"/>
          <w:sz w:val="11"/>
        </w:rPr>
        <w:t> </w:t>
      </w:r>
      <w:r>
        <w:rPr>
          <w:color w:val="231F20"/>
          <w:w w:val="95"/>
          <w:sz w:val="11"/>
        </w:rPr>
        <w:t>Bureau</w:t>
      </w:r>
      <w:r>
        <w:rPr>
          <w:color w:val="231F20"/>
          <w:spacing w:val="-16"/>
          <w:w w:val="95"/>
          <w:sz w:val="11"/>
        </w:rPr>
        <w:t> </w:t>
      </w:r>
      <w:r>
        <w:rPr>
          <w:color w:val="231F20"/>
          <w:w w:val="95"/>
          <w:sz w:val="11"/>
        </w:rPr>
        <w:t>of</w:t>
      </w:r>
      <w:r>
        <w:rPr>
          <w:color w:val="231F20"/>
          <w:spacing w:val="-16"/>
          <w:w w:val="95"/>
          <w:sz w:val="11"/>
        </w:rPr>
        <w:t> </w:t>
      </w:r>
      <w:r>
        <w:rPr>
          <w:color w:val="231F20"/>
          <w:w w:val="95"/>
          <w:sz w:val="11"/>
        </w:rPr>
        <w:t>Economic </w:t>
      </w:r>
      <w:r>
        <w:rPr>
          <w:color w:val="231F20"/>
          <w:sz w:val="11"/>
        </w:rPr>
        <w:t>Analysis</w:t>
      </w:r>
      <w:r>
        <w:rPr>
          <w:color w:val="231F20"/>
          <w:spacing w:val="-9"/>
          <w:sz w:val="11"/>
        </w:rPr>
        <w:t> </w:t>
      </w:r>
      <w:r>
        <w:rPr>
          <w:color w:val="231F20"/>
          <w:sz w:val="11"/>
        </w:rPr>
        <w:t>and</w:t>
      </w:r>
      <w:r>
        <w:rPr>
          <w:color w:val="231F20"/>
          <w:spacing w:val="-9"/>
          <w:sz w:val="11"/>
        </w:rPr>
        <w:t> </w:t>
      </w:r>
      <w:r>
        <w:rPr>
          <w:color w:val="231F20"/>
          <w:sz w:val="11"/>
        </w:rPr>
        <w:t>Bank</w:t>
      </w:r>
      <w:r>
        <w:rPr>
          <w:color w:val="231F20"/>
          <w:spacing w:val="-9"/>
          <w:sz w:val="11"/>
        </w:rPr>
        <w:t> </w:t>
      </w:r>
      <w:r>
        <w:rPr>
          <w:color w:val="231F20"/>
          <w:sz w:val="11"/>
        </w:rPr>
        <w:t>calculations.</w:t>
      </w:r>
    </w:p>
    <w:p>
      <w:pPr>
        <w:pStyle w:val="BodyText"/>
        <w:spacing w:before="2"/>
        <w:rPr>
          <w:sz w:val="11"/>
        </w:rPr>
      </w:pPr>
    </w:p>
    <w:p>
      <w:pPr>
        <w:pStyle w:val="ListParagraph"/>
        <w:numPr>
          <w:ilvl w:val="0"/>
          <w:numId w:val="6"/>
        </w:numPr>
        <w:tabs>
          <w:tab w:pos="324" w:val="left" w:leader="none"/>
        </w:tabs>
        <w:spacing w:line="240" w:lineRule="auto" w:before="0" w:after="0"/>
        <w:ind w:left="323" w:right="0" w:hanging="171"/>
        <w:jc w:val="left"/>
        <w:rPr>
          <w:sz w:val="11"/>
        </w:rPr>
      </w:pPr>
      <w:r>
        <w:rPr>
          <w:color w:val="231F20"/>
          <w:sz w:val="11"/>
        </w:rPr>
        <w:t>Data</w:t>
      </w:r>
      <w:r>
        <w:rPr>
          <w:color w:val="231F20"/>
          <w:spacing w:val="-10"/>
          <w:sz w:val="11"/>
        </w:rPr>
        <w:t> </w:t>
      </w:r>
      <w:r>
        <w:rPr>
          <w:color w:val="231F20"/>
          <w:sz w:val="11"/>
        </w:rPr>
        <w:t>point</w:t>
      </w:r>
      <w:r>
        <w:rPr>
          <w:color w:val="231F20"/>
          <w:spacing w:val="-9"/>
          <w:sz w:val="11"/>
        </w:rPr>
        <w:t> </w:t>
      </w:r>
      <w:r>
        <w:rPr>
          <w:color w:val="231F20"/>
          <w:sz w:val="11"/>
        </w:rPr>
        <w:t>for</w:t>
      </w:r>
      <w:r>
        <w:rPr>
          <w:color w:val="231F20"/>
          <w:spacing w:val="-10"/>
          <w:sz w:val="11"/>
        </w:rPr>
        <w:t> </w:t>
      </w:r>
      <w:r>
        <w:rPr>
          <w:color w:val="231F20"/>
          <w:sz w:val="11"/>
        </w:rPr>
        <w:t>July</w:t>
      </w:r>
      <w:r>
        <w:rPr>
          <w:color w:val="231F20"/>
          <w:spacing w:val="-9"/>
          <w:sz w:val="11"/>
        </w:rPr>
        <w:t> </w:t>
      </w:r>
      <w:r>
        <w:rPr>
          <w:color w:val="231F20"/>
          <w:sz w:val="11"/>
        </w:rPr>
        <w:t>2015</w:t>
      </w:r>
      <w:r>
        <w:rPr>
          <w:color w:val="231F20"/>
          <w:spacing w:val="-10"/>
          <w:sz w:val="11"/>
        </w:rPr>
        <w:t> </w:t>
      </w:r>
      <w:r>
        <w:rPr>
          <w:color w:val="231F20"/>
          <w:sz w:val="11"/>
        </w:rPr>
        <w:t>is</w:t>
      </w:r>
      <w:r>
        <w:rPr>
          <w:color w:val="231F20"/>
          <w:spacing w:val="-9"/>
          <w:sz w:val="11"/>
        </w:rPr>
        <w:t> </w:t>
      </w:r>
      <w:r>
        <w:rPr>
          <w:color w:val="231F20"/>
          <w:sz w:val="11"/>
        </w:rPr>
        <w:t>a</w:t>
      </w:r>
      <w:r>
        <w:rPr>
          <w:color w:val="231F20"/>
          <w:spacing w:val="-10"/>
          <w:sz w:val="11"/>
        </w:rPr>
        <w:t> </w:t>
      </w:r>
      <w:r>
        <w:rPr>
          <w:color w:val="231F20"/>
          <w:sz w:val="11"/>
        </w:rPr>
        <w:t>flash</w:t>
      </w:r>
      <w:r>
        <w:rPr>
          <w:color w:val="231F20"/>
          <w:spacing w:val="-9"/>
          <w:sz w:val="11"/>
        </w:rPr>
        <w:t> </w:t>
      </w:r>
      <w:r>
        <w:rPr>
          <w:color w:val="231F20"/>
          <w:sz w:val="11"/>
        </w:rPr>
        <w:t>estimate.</w:t>
      </w:r>
    </w:p>
    <w:p>
      <w:pPr>
        <w:pStyle w:val="ListParagraph"/>
        <w:numPr>
          <w:ilvl w:val="0"/>
          <w:numId w:val="6"/>
        </w:numPr>
        <w:tabs>
          <w:tab w:pos="324" w:val="left" w:leader="none"/>
        </w:tabs>
        <w:spacing w:line="240" w:lineRule="auto" w:before="2" w:after="0"/>
        <w:ind w:left="323" w:right="0" w:hanging="171"/>
        <w:jc w:val="left"/>
        <w:rPr>
          <w:sz w:val="11"/>
        </w:rPr>
      </w:pPr>
      <w:r>
        <w:rPr>
          <w:color w:val="231F20"/>
          <w:w w:val="95"/>
          <w:sz w:val="11"/>
        </w:rPr>
        <w:t>Personal</w:t>
      </w:r>
      <w:r>
        <w:rPr>
          <w:color w:val="231F20"/>
          <w:spacing w:val="-21"/>
          <w:w w:val="95"/>
          <w:sz w:val="11"/>
        </w:rPr>
        <w:t> </w:t>
      </w:r>
      <w:r>
        <w:rPr>
          <w:color w:val="231F20"/>
          <w:w w:val="95"/>
          <w:sz w:val="11"/>
        </w:rPr>
        <w:t>consumption</w:t>
      </w:r>
      <w:r>
        <w:rPr>
          <w:color w:val="231F20"/>
          <w:spacing w:val="-20"/>
          <w:w w:val="95"/>
          <w:sz w:val="11"/>
        </w:rPr>
        <w:t> </w:t>
      </w:r>
      <w:r>
        <w:rPr>
          <w:color w:val="231F20"/>
          <w:w w:val="95"/>
          <w:sz w:val="11"/>
        </w:rPr>
        <w:t>expenditure</w:t>
      </w:r>
      <w:r>
        <w:rPr>
          <w:color w:val="231F20"/>
          <w:spacing w:val="-21"/>
          <w:w w:val="95"/>
          <w:sz w:val="11"/>
        </w:rPr>
        <w:t> </w:t>
      </w:r>
      <w:r>
        <w:rPr>
          <w:color w:val="231F20"/>
          <w:w w:val="95"/>
          <w:sz w:val="11"/>
        </w:rPr>
        <w:t>price</w:t>
      </w:r>
      <w:r>
        <w:rPr>
          <w:color w:val="231F20"/>
          <w:spacing w:val="-20"/>
          <w:w w:val="95"/>
          <w:sz w:val="11"/>
        </w:rPr>
        <w:t> </w:t>
      </w:r>
      <w:r>
        <w:rPr>
          <w:color w:val="231F20"/>
          <w:w w:val="95"/>
          <w:sz w:val="11"/>
        </w:rPr>
        <w:t>index</w:t>
      </w:r>
      <w:r>
        <w:rPr>
          <w:color w:val="231F20"/>
          <w:spacing w:val="-21"/>
          <w:w w:val="95"/>
          <w:sz w:val="11"/>
        </w:rPr>
        <w:t> </w:t>
      </w:r>
      <w:r>
        <w:rPr>
          <w:color w:val="231F20"/>
          <w:w w:val="95"/>
          <w:sz w:val="11"/>
        </w:rPr>
        <w:t>inflation.</w:t>
      </w:r>
      <w:r>
        <w:rPr>
          <w:color w:val="231F20"/>
          <w:spacing w:val="-9"/>
          <w:w w:val="95"/>
          <w:sz w:val="11"/>
        </w:rPr>
        <w:t> </w:t>
      </w:r>
      <w:r>
        <w:rPr>
          <w:color w:val="231F20"/>
          <w:w w:val="95"/>
          <w:sz w:val="11"/>
        </w:rPr>
        <w:t>Data</w:t>
      </w:r>
      <w:r>
        <w:rPr>
          <w:color w:val="231F20"/>
          <w:spacing w:val="-21"/>
          <w:w w:val="95"/>
          <w:sz w:val="11"/>
        </w:rPr>
        <w:t> </w:t>
      </w:r>
      <w:r>
        <w:rPr>
          <w:color w:val="231F20"/>
          <w:w w:val="95"/>
          <w:sz w:val="11"/>
        </w:rPr>
        <w:t>point</w:t>
      </w:r>
      <w:r>
        <w:rPr>
          <w:color w:val="231F20"/>
          <w:spacing w:val="-20"/>
          <w:w w:val="95"/>
          <w:sz w:val="11"/>
        </w:rPr>
        <w:t> </w:t>
      </w:r>
      <w:r>
        <w:rPr>
          <w:color w:val="231F20"/>
          <w:w w:val="95"/>
          <w:sz w:val="11"/>
        </w:rPr>
        <w:t>for</w:t>
      </w:r>
      <w:r>
        <w:rPr>
          <w:color w:val="231F20"/>
          <w:spacing w:val="-21"/>
          <w:w w:val="95"/>
          <w:sz w:val="11"/>
        </w:rPr>
        <w:t> </w:t>
      </w:r>
      <w:r>
        <w:rPr>
          <w:color w:val="231F20"/>
          <w:w w:val="95"/>
          <w:sz w:val="11"/>
        </w:rPr>
        <w:t>June</w:t>
      </w:r>
      <w:r>
        <w:rPr>
          <w:color w:val="231F20"/>
          <w:spacing w:val="-20"/>
          <w:w w:val="95"/>
          <w:sz w:val="11"/>
        </w:rPr>
        <w:t> </w:t>
      </w:r>
      <w:r>
        <w:rPr>
          <w:color w:val="231F20"/>
          <w:w w:val="95"/>
          <w:sz w:val="11"/>
        </w:rPr>
        <w:t>2015</w:t>
      </w:r>
      <w:r>
        <w:rPr>
          <w:color w:val="231F20"/>
          <w:spacing w:val="-21"/>
          <w:w w:val="95"/>
          <w:sz w:val="11"/>
        </w:rPr>
        <w:t> </w:t>
      </w:r>
      <w:r>
        <w:rPr>
          <w:color w:val="231F20"/>
          <w:w w:val="95"/>
          <w:sz w:val="11"/>
        </w:rPr>
        <w:t>is</w:t>
      </w:r>
      <w:r>
        <w:rPr>
          <w:color w:val="231F20"/>
          <w:spacing w:val="-20"/>
          <w:w w:val="95"/>
          <w:sz w:val="11"/>
        </w:rPr>
        <w:t> </w:t>
      </w:r>
      <w:r>
        <w:rPr>
          <w:color w:val="231F20"/>
          <w:w w:val="95"/>
          <w:sz w:val="11"/>
        </w:rPr>
        <w:t>a</w:t>
      </w:r>
      <w:r>
        <w:rPr>
          <w:color w:val="231F20"/>
          <w:spacing w:val="-21"/>
          <w:w w:val="95"/>
          <w:sz w:val="11"/>
        </w:rPr>
        <w:t> </w:t>
      </w:r>
      <w:r>
        <w:rPr>
          <w:color w:val="231F20"/>
          <w:w w:val="95"/>
          <w:sz w:val="11"/>
        </w:rPr>
        <w:t>preliminary</w:t>
      </w:r>
      <w:r>
        <w:rPr>
          <w:color w:val="231F20"/>
          <w:spacing w:val="-20"/>
          <w:w w:val="95"/>
          <w:sz w:val="11"/>
        </w:rPr>
        <w:t> </w:t>
      </w:r>
      <w:r>
        <w:rPr>
          <w:color w:val="231F20"/>
          <w:w w:val="95"/>
          <w:sz w:val="11"/>
        </w:rPr>
        <w:t>estimate.</w:t>
      </w:r>
    </w:p>
    <w:p>
      <w:pPr>
        <w:pStyle w:val="ListParagraph"/>
        <w:numPr>
          <w:ilvl w:val="0"/>
          <w:numId w:val="6"/>
        </w:numPr>
        <w:tabs>
          <w:tab w:pos="324" w:val="left" w:leader="none"/>
        </w:tabs>
        <w:spacing w:line="244" w:lineRule="auto" w:before="3" w:after="0"/>
        <w:ind w:left="323" w:right="95" w:hanging="171"/>
        <w:jc w:val="left"/>
        <w:rPr>
          <w:sz w:val="11"/>
        </w:rPr>
      </w:pPr>
      <w:r>
        <w:rPr>
          <w:color w:val="231F20"/>
          <w:w w:val="95"/>
          <w:sz w:val="11"/>
        </w:rPr>
        <w:t>Constructed</w:t>
      </w:r>
      <w:r>
        <w:rPr>
          <w:color w:val="231F20"/>
          <w:spacing w:val="-20"/>
          <w:w w:val="95"/>
          <w:sz w:val="11"/>
        </w:rPr>
        <w:t> </w:t>
      </w:r>
      <w:r>
        <w:rPr>
          <w:color w:val="231F20"/>
          <w:w w:val="95"/>
          <w:sz w:val="11"/>
        </w:rPr>
        <w:t>using</w:t>
      </w:r>
      <w:r>
        <w:rPr>
          <w:color w:val="231F20"/>
          <w:spacing w:val="-19"/>
          <w:w w:val="95"/>
          <w:sz w:val="11"/>
        </w:rPr>
        <w:t> </w:t>
      </w:r>
      <w:r>
        <w:rPr>
          <w:color w:val="231F20"/>
          <w:w w:val="95"/>
          <w:sz w:val="11"/>
        </w:rPr>
        <w:t>data</w:t>
      </w:r>
      <w:r>
        <w:rPr>
          <w:color w:val="231F20"/>
          <w:spacing w:val="-20"/>
          <w:w w:val="95"/>
          <w:sz w:val="11"/>
        </w:rPr>
        <w:t> </w:t>
      </w:r>
      <w:r>
        <w:rPr>
          <w:color w:val="231F20"/>
          <w:w w:val="95"/>
          <w:sz w:val="11"/>
        </w:rPr>
        <w:t>for</w:t>
      </w:r>
      <w:r>
        <w:rPr>
          <w:color w:val="231F20"/>
          <w:spacing w:val="-19"/>
          <w:w w:val="95"/>
          <w:sz w:val="11"/>
        </w:rPr>
        <w:t> </w:t>
      </w:r>
      <w:r>
        <w:rPr>
          <w:color w:val="231F20"/>
          <w:w w:val="95"/>
          <w:sz w:val="11"/>
        </w:rPr>
        <w:t>inflation</w:t>
      </w:r>
      <w:r>
        <w:rPr>
          <w:color w:val="231F20"/>
          <w:spacing w:val="-20"/>
          <w:w w:val="95"/>
          <w:sz w:val="11"/>
        </w:rPr>
        <w:t> </w:t>
      </w:r>
      <w:r>
        <w:rPr>
          <w:color w:val="231F20"/>
          <w:w w:val="95"/>
          <w:sz w:val="11"/>
        </w:rPr>
        <w:t>rates</w:t>
      </w:r>
      <w:r>
        <w:rPr>
          <w:color w:val="231F20"/>
          <w:spacing w:val="-19"/>
          <w:w w:val="95"/>
          <w:sz w:val="11"/>
        </w:rPr>
        <w:t> </w:t>
      </w:r>
      <w:r>
        <w:rPr>
          <w:color w:val="231F20"/>
          <w:w w:val="95"/>
          <w:sz w:val="11"/>
        </w:rPr>
        <w:t>of</w:t>
      </w:r>
      <w:r>
        <w:rPr>
          <w:color w:val="231F20"/>
          <w:spacing w:val="-20"/>
          <w:w w:val="95"/>
          <w:sz w:val="11"/>
        </w:rPr>
        <w:t> </w:t>
      </w:r>
      <w:r>
        <w:rPr>
          <w:color w:val="231F20"/>
          <w:w w:val="95"/>
          <w:sz w:val="11"/>
        </w:rPr>
        <w:t>51</w:t>
      </w:r>
      <w:r>
        <w:rPr>
          <w:color w:val="231F20"/>
          <w:spacing w:val="-19"/>
          <w:w w:val="95"/>
          <w:sz w:val="11"/>
        </w:rPr>
        <w:t> </w:t>
      </w:r>
      <w:r>
        <w:rPr>
          <w:color w:val="231F20"/>
          <w:w w:val="95"/>
          <w:sz w:val="11"/>
        </w:rPr>
        <w:t>countries</w:t>
      </w:r>
      <w:r>
        <w:rPr>
          <w:color w:val="231F20"/>
          <w:spacing w:val="-20"/>
          <w:w w:val="95"/>
          <w:sz w:val="11"/>
        </w:rPr>
        <w:t> </w:t>
      </w:r>
      <w:r>
        <w:rPr>
          <w:color w:val="231F20"/>
          <w:w w:val="95"/>
          <w:sz w:val="11"/>
        </w:rPr>
        <w:t>weighted</w:t>
      </w:r>
      <w:r>
        <w:rPr>
          <w:color w:val="231F20"/>
          <w:spacing w:val="-19"/>
          <w:w w:val="95"/>
          <w:sz w:val="11"/>
        </w:rPr>
        <w:t> </w:t>
      </w:r>
      <w:r>
        <w:rPr>
          <w:color w:val="231F20"/>
          <w:w w:val="95"/>
          <w:sz w:val="11"/>
        </w:rPr>
        <w:t>according</w:t>
      </w:r>
      <w:r>
        <w:rPr>
          <w:color w:val="231F20"/>
          <w:spacing w:val="-20"/>
          <w:w w:val="95"/>
          <w:sz w:val="11"/>
        </w:rPr>
        <w:t> </w:t>
      </w:r>
      <w:r>
        <w:rPr>
          <w:color w:val="231F20"/>
          <w:w w:val="95"/>
          <w:sz w:val="11"/>
        </w:rPr>
        <w:t>to</w:t>
      </w:r>
      <w:r>
        <w:rPr>
          <w:color w:val="231F20"/>
          <w:spacing w:val="-19"/>
          <w:w w:val="95"/>
          <w:sz w:val="11"/>
        </w:rPr>
        <w:t> </w:t>
      </w:r>
      <w:r>
        <w:rPr>
          <w:color w:val="231F20"/>
          <w:w w:val="95"/>
          <w:sz w:val="11"/>
        </w:rPr>
        <w:t>their</w:t>
      </w:r>
      <w:r>
        <w:rPr>
          <w:color w:val="231F20"/>
          <w:spacing w:val="-20"/>
          <w:w w:val="95"/>
          <w:sz w:val="11"/>
        </w:rPr>
        <w:t> </w:t>
      </w:r>
      <w:r>
        <w:rPr>
          <w:color w:val="231F20"/>
          <w:w w:val="95"/>
          <w:sz w:val="11"/>
        </w:rPr>
        <w:t>shares</w:t>
      </w:r>
      <w:r>
        <w:rPr>
          <w:color w:val="231F20"/>
          <w:spacing w:val="-19"/>
          <w:w w:val="95"/>
          <w:sz w:val="11"/>
        </w:rPr>
        <w:t> </w:t>
      </w:r>
      <w:r>
        <w:rPr>
          <w:color w:val="231F20"/>
          <w:w w:val="95"/>
          <w:sz w:val="11"/>
        </w:rPr>
        <w:t>in</w:t>
      </w:r>
      <w:r>
        <w:rPr>
          <w:color w:val="231F20"/>
          <w:spacing w:val="-20"/>
          <w:w w:val="95"/>
          <w:sz w:val="11"/>
        </w:rPr>
        <w:t> </w:t>
      </w:r>
      <w:r>
        <w:rPr>
          <w:color w:val="231F20"/>
          <w:w w:val="95"/>
          <w:sz w:val="11"/>
        </w:rPr>
        <w:t>UK</w:t>
      </w:r>
      <w:r>
        <w:rPr>
          <w:color w:val="231F20"/>
          <w:spacing w:val="-19"/>
          <w:w w:val="95"/>
          <w:sz w:val="11"/>
        </w:rPr>
        <w:t> </w:t>
      </w:r>
      <w:r>
        <w:rPr>
          <w:color w:val="231F20"/>
          <w:w w:val="95"/>
          <w:sz w:val="11"/>
        </w:rPr>
        <w:t>exports. For</w:t>
      </w:r>
      <w:r>
        <w:rPr>
          <w:color w:val="231F20"/>
          <w:spacing w:val="-16"/>
          <w:w w:val="95"/>
          <w:sz w:val="11"/>
        </w:rPr>
        <w:t> </w:t>
      </w:r>
      <w:r>
        <w:rPr>
          <w:color w:val="231F20"/>
          <w:w w:val="95"/>
          <w:sz w:val="11"/>
        </w:rPr>
        <w:t>the</w:t>
      </w:r>
      <w:r>
        <w:rPr>
          <w:color w:val="231F20"/>
          <w:spacing w:val="-15"/>
          <w:w w:val="95"/>
          <w:sz w:val="11"/>
        </w:rPr>
        <w:t> </w:t>
      </w:r>
      <w:r>
        <w:rPr>
          <w:color w:val="231F20"/>
          <w:w w:val="95"/>
          <w:sz w:val="11"/>
        </w:rPr>
        <w:t>vast</w:t>
      </w:r>
      <w:r>
        <w:rPr>
          <w:color w:val="231F20"/>
          <w:spacing w:val="-16"/>
          <w:w w:val="95"/>
          <w:sz w:val="11"/>
        </w:rPr>
        <w:t> </w:t>
      </w:r>
      <w:r>
        <w:rPr>
          <w:color w:val="231F20"/>
          <w:w w:val="95"/>
          <w:sz w:val="11"/>
        </w:rPr>
        <w:t>majority</w:t>
      </w:r>
      <w:r>
        <w:rPr>
          <w:color w:val="231F20"/>
          <w:spacing w:val="-15"/>
          <w:w w:val="95"/>
          <w:sz w:val="11"/>
        </w:rPr>
        <w:t> </w:t>
      </w:r>
      <w:r>
        <w:rPr>
          <w:color w:val="231F20"/>
          <w:w w:val="95"/>
          <w:sz w:val="11"/>
        </w:rPr>
        <w:t>of</w:t>
      </w:r>
      <w:r>
        <w:rPr>
          <w:color w:val="231F20"/>
          <w:spacing w:val="-16"/>
          <w:w w:val="95"/>
          <w:sz w:val="11"/>
        </w:rPr>
        <w:t> </w:t>
      </w:r>
      <w:r>
        <w:rPr>
          <w:color w:val="231F20"/>
          <w:w w:val="95"/>
          <w:sz w:val="11"/>
        </w:rPr>
        <w:t>countries,</w:t>
      </w:r>
      <w:r>
        <w:rPr>
          <w:color w:val="231F20"/>
          <w:spacing w:val="-15"/>
          <w:w w:val="95"/>
          <w:sz w:val="11"/>
        </w:rPr>
        <w:t> </w:t>
      </w:r>
      <w:r>
        <w:rPr>
          <w:color w:val="231F20"/>
          <w:w w:val="95"/>
          <w:sz w:val="11"/>
        </w:rPr>
        <w:t>the</w:t>
      </w:r>
      <w:r>
        <w:rPr>
          <w:color w:val="231F20"/>
          <w:spacing w:val="-16"/>
          <w:w w:val="95"/>
          <w:sz w:val="11"/>
        </w:rPr>
        <w:t> </w:t>
      </w:r>
      <w:r>
        <w:rPr>
          <w:color w:val="231F20"/>
          <w:w w:val="95"/>
          <w:sz w:val="11"/>
        </w:rPr>
        <w:t>latest</w:t>
      </w:r>
      <w:r>
        <w:rPr>
          <w:color w:val="231F20"/>
          <w:spacing w:val="-15"/>
          <w:w w:val="95"/>
          <w:sz w:val="11"/>
        </w:rPr>
        <w:t> </w:t>
      </w:r>
      <w:r>
        <w:rPr>
          <w:color w:val="231F20"/>
          <w:w w:val="95"/>
          <w:sz w:val="11"/>
        </w:rPr>
        <w:t>observation</w:t>
      </w:r>
      <w:r>
        <w:rPr>
          <w:color w:val="231F20"/>
          <w:spacing w:val="-16"/>
          <w:w w:val="95"/>
          <w:sz w:val="11"/>
        </w:rPr>
        <w:t> </w:t>
      </w:r>
      <w:r>
        <w:rPr>
          <w:color w:val="231F20"/>
          <w:w w:val="95"/>
          <w:sz w:val="11"/>
        </w:rPr>
        <w:t>is</w:t>
      </w:r>
      <w:r>
        <w:rPr>
          <w:color w:val="231F20"/>
          <w:spacing w:val="-15"/>
          <w:w w:val="95"/>
          <w:sz w:val="11"/>
        </w:rPr>
        <w:t> </w:t>
      </w:r>
      <w:r>
        <w:rPr>
          <w:color w:val="231F20"/>
          <w:w w:val="95"/>
          <w:sz w:val="11"/>
        </w:rPr>
        <w:t>2015</w:t>
      </w:r>
      <w:r>
        <w:rPr>
          <w:color w:val="231F20"/>
          <w:spacing w:val="-16"/>
          <w:w w:val="95"/>
          <w:sz w:val="11"/>
        </w:rPr>
        <w:t> </w:t>
      </w:r>
      <w:r>
        <w:rPr>
          <w:color w:val="231F20"/>
          <w:w w:val="95"/>
          <w:sz w:val="11"/>
        </w:rPr>
        <w:t>Q1.</w:t>
      </w:r>
      <w:r>
        <w:rPr>
          <w:color w:val="231F20"/>
          <w:spacing w:val="1"/>
          <w:w w:val="95"/>
          <w:sz w:val="11"/>
        </w:rPr>
        <w:t> </w:t>
      </w:r>
      <w:r>
        <w:rPr>
          <w:color w:val="231F20"/>
          <w:w w:val="95"/>
          <w:sz w:val="11"/>
        </w:rPr>
        <w:t>For</w:t>
      </w:r>
      <w:r>
        <w:rPr>
          <w:color w:val="231F20"/>
          <w:spacing w:val="-16"/>
          <w:w w:val="95"/>
          <w:sz w:val="11"/>
        </w:rPr>
        <w:t> </w:t>
      </w:r>
      <w:r>
        <w:rPr>
          <w:color w:val="231F20"/>
          <w:w w:val="95"/>
          <w:sz w:val="11"/>
        </w:rPr>
        <w:t>those</w:t>
      </w:r>
      <w:r>
        <w:rPr>
          <w:color w:val="231F20"/>
          <w:spacing w:val="-15"/>
          <w:w w:val="95"/>
          <w:sz w:val="11"/>
        </w:rPr>
        <w:t> </w:t>
      </w:r>
      <w:r>
        <w:rPr>
          <w:color w:val="231F20"/>
          <w:w w:val="95"/>
          <w:sz w:val="11"/>
        </w:rPr>
        <w:t>countries</w:t>
      </w:r>
      <w:r>
        <w:rPr>
          <w:color w:val="231F20"/>
          <w:spacing w:val="-16"/>
          <w:w w:val="95"/>
          <w:sz w:val="11"/>
        </w:rPr>
        <w:t> </w:t>
      </w:r>
      <w:r>
        <w:rPr>
          <w:color w:val="231F20"/>
          <w:w w:val="95"/>
          <w:sz w:val="11"/>
        </w:rPr>
        <w:t>where</w:t>
      </w:r>
      <w:r>
        <w:rPr>
          <w:color w:val="231F20"/>
          <w:spacing w:val="-15"/>
          <w:w w:val="95"/>
          <w:sz w:val="11"/>
        </w:rPr>
        <w:t> </w:t>
      </w:r>
      <w:r>
        <w:rPr>
          <w:color w:val="231F20"/>
          <w:w w:val="95"/>
          <w:sz w:val="11"/>
        </w:rPr>
        <w:t>data</w:t>
      </w:r>
      <w:r>
        <w:rPr>
          <w:color w:val="231F20"/>
          <w:spacing w:val="-16"/>
          <w:w w:val="95"/>
          <w:sz w:val="11"/>
        </w:rPr>
        <w:t> </w:t>
      </w:r>
      <w:r>
        <w:rPr>
          <w:color w:val="231F20"/>
          <w:w w:val="95"/>
          <w:sz w:val="11"/>
        </w:rPr>
        <w:t>for 2015</w:t>
      </w:r>
      <w:r>
        <w:rPr>
          <w:color w:val="231F20"/>
          <w:spacing w:val="-16"/>
          <w:w w:val="95"/>
          <w:sz w:val="11"/>
        </w:rPr>
        <w:t> </w:t>
      </w:r>
      <w:r>
        <w:rPr>
          <w:color w:val="231F20"/>
          <w:w w:val="95"/>
          <w:sz w:val="11"/>
        </w:rPr>
        <w:t>Q1</w:t>
      </w:r>
      <w:r>
        <w:rPr>
          <w:color w:val="231F20"/>
          <w:spacing w:val="-15"/>
          <w:w w:val="95"/>
          <w:sz w:val="11"/>
        </w:rPr>
        <w:t> </w:t>
      </w:r>
      <w:r>
        <w:rPr>
          <w:color w:val="231F20"/>
          <w:w w:val="95"/>
          <w:sz w:val="11"/>
        </w:rPr>
        <w:t>are</w:t>
      </w:r>
      <w:r>
        <w:rPr>
          <w:color w:val="231F20"/>
          <w:spacing w:val="-15"/>
          <w:w w:val="95"/>
          <w:sz w:val="11"/>
        </w:rPr>
        <w:t> </w:t>
      </w:r>
      <w:r>
        <w:rPr>
          <w:color w:val="231F20"/>
          <w:w w:val="95"/>
          <w:sz w:val="11"/>
        </w:rPr>
        <w:t>not</w:t>
      </w:r>
      <w:r>
        <w:rPr>
          <w:color w:val="231F20"/>
          <w:spacing w:val="-15"/>
          <w:w w:val="95"/>
          <w:sz w:val="11"/>
        </w:rPr>
        <w:t> </w:t>
      </w:r>
      <w:r>
        <w:rPr>
          <w:color w:val="231F20"/>
          <w:w w:val="95"/>
          <w:sz w:val="11"/>
        </w:rPr>
        <w:t>yet</w:t>
      </w:r>
      <w:r>
        <w:rPr>
          <w:color w:val="231F20"/>
          <w:spacing w:val="-15"/>
          <w:w w:val="95"/>
          <w:sz w:val="11"/>
        </w:rPr>
        <w:t> </w:t>
      </w:r>
      <w:r>
        <w:rPr>
          <w:color w:val="231F20"/>
          <w:w w:val="95"/>
          <w:sz w:val="11"/>
        </w:rPr>
        <w:t>available,</w:t>
      </w:r>
      <w:r>
        <w:rPr>
          <w:color w:val="231F20"/>
          <w:spacing w:val="-15"/>
          <w:w w:val="95"/>
          <w:sz w:val="11"/>
        </w:rPr>
        <w:t> </w:t>
      </w:r>
      <w:r>
        <w:rPr>
          <w:color w:val="231F20"/>
          <w:w w:val="95"/>
          <w:sz w:val="11"/>
        </w:rPr>
        <w:t>data</w:t>
      </w:r>
      <w:r>
        <w:rPr>
          <w:color w:val="231F20"/>
          <w:spacing w:val="-15"/>
          <w:w w:val="95"/>
          <w:sz w:val="11"/>
        </w:rPr>
        <w:t> </w:t>
      </w:r>
      <w:r>
        <w:rPr>
          <w:color w:val="231F20"/>
          <w:w w:val="95"/>
          <w:sz w:val="11"/>
        </w:rPr>
        <w:t>are</w:t>
      </w:r>
      <w:r>
        <w:rPr>
          <w:color w:val="231F20"/>
          <w:spacing w:val="-16"/>
          <w:w w:val="95"/>
          <w:sz w:val="11"/>
        </w:rPr>
        <w:t> </w:t>
      </w:r>
      <w:r>
        <w:rPr>
          <w:color w:val="231F20"/>
          <w:w w:val="95"/>
          <w:sz w:val="11"/>
        </w:rPr>
        <w:t>assumed</w:t>
      </w:r>
      <w:r>
        <w:rPr>
          <w:color w:val="231F20"/>
          <w:spacing w:val="-15"/>
          <w:w w:val="95"/>
          <w:sz w:val="11"/>
        </w:rPr>
        <w:t> </w:t>
      </w:r>
      <w:r>
        <w:rPr>
          <w:color w:val="231F20"/>
          <w:w w:val="95"/>
          <w:sz w:val="11"/>
        </w:rPr>
        <w:t>to</w:t>
      </w:r>
      <w:r>
        <w:rPr>
          <w:color w:val="231F20"/>
          <w:spacing w:val="-15"/>
          <w:w w:val="95"/>
          <w:sz w:val="11"/>
        </w:rPr>
        <w:t> </w:t>
      </w:r>
      <w:r>
        <w:rPr>
          <w:color w:val="231F20"/>
          <w:w w:val="95"/>
          <w:sz w:val="11"/>
        </w:rPr>
        <w:t>be</w:t>
      </w:r>
      <w:r>
        <w:rPr>
          <w:color w:val="231F20"/>
          <w:spacing w:val="-15"/>
          <w:w w:val="95"/>
          <w:sz w:val="11"/>
        </w:rPr>
        <w:t> </w:t>
      </w:r>
      <w:r>
        <w:rPr>
          <w:color w:val="231F20"/>
          <w:w w:val="95"/>
          <w:sz w:val="11"/>
        </w:rPr>
        <w:t>consistent</w:t>
      </w:r>
      <w:r>
        <w:rPr>
          <w:color w:val="231F20"/>
          <w:spacing w:val="-15"/>
          <w:w w:val="95"/>
          <w:sz w:val="11"/>
        </w:rPr>
        <w:t> </w:t>
      </w:r>
      <w:r>
        <w:rPr>
          <w:color w:val="231F20"/>
          <w:w w:val="95"/>
          <w:sz w:val="11"/>
        </w:rPr>
        <w:t>with</w:t>
      </w:r>
      <w:r>
        <w:rPr>
          <w:color w:val="231F20"/>
          <w:spacing w:val="-15"/>
          <w:w w:val="95"/>
          <w:sz w:val="11"/>
        </w:rPr>
        <w:t> </w:t>
      </w:r>
      <w:r>
        <w:rPr>
          <w:color w:val="231F20"/>
          <w:w w:val="95"/>
          <w:sz w:val="11"/>
        </w:rPr>
        <w:t>projections</w:t>
      </w:r>
      <w:r>
        <w:rPr>
          <w:color w:val="231F20"/>
          <w:spacing w:val="-15"/>
          <w:w w:val="95"/>
          <w:sz w:val="11"/>
        </w:rPr>
        <w:t> </w:t>
      </w:r>
      <w:r>
        <w:rPr>
          <w:color w:val="231F20"/>
          <w:w w:val="95"/>
          <w:sz w:val="11"/>
        </w:rPr>
        <w:t>in</w:t>
      </w:r>
      <w:r>
        <w:rPr>
          <w:color w:val="231F20"/>
          <w:spacing w:val="-16"/>
          <w:w w:val="95"/>
          <w:sz w:val="11"/>
        </w:rPr>
        <w:t> </w:t>
      </w:r>
      <w:r>
        <w:rPr>
          <w:color w:val="231F20"/>
          <w:w w:val="95"/>
          <w:sz w:val="11"/>
        </w:rPr>
        <w:t>the</w:t>
      </w:r>
      <w:r>
        <w:rPr>
          <w:color w:val="231F20"/>
          <w:spacing w:val="-15"/>
          <w:w w:val="95"/>
          <w:sz w:val="11"/>
        </w:rPr>
        <w:t> </w:t>
      </w:r>
      <w:r>
        <w:rPr>
          <w:color w:val="231F20"/>
          <w:w w:val="95"/>
          <w:sz w:val="11"/>
        </w:rPr>
        <w:t>IMF</w:t>
      </w:r>
      <w:r>
        <w:rPr>
          <w:color w:val="231F20"/>
          <w:spacing w:val="-15"/>
          <w:w w:val="95"/>
          <w:sz w:val="11"/>
        </w:rPr>
        <w:t> </w:t>
      </w:r>
      <w:r>
        <w:rPr>
          <w:i/>
          <w:color w:val="231F20"/>
          <w:w w:val="95"/>
          <w:sz w:val="11"/>
        </w:rPr>
        <w:t>WEO</w:t>
      </w:r>
      <w:r>
        <w:rPr>
          <w:i/>
          <w:color w:val="231F20"/>
          <w:spacing w:val="-18"/>
          <w:w w:val="95"/>
          <w:sz w:val="11"/>
        </w:rPr>
        <w:t> </w:t>
      </w:r>
      <w:r>
        <w:rPr>
          <w:i/>
          <w:color w:val="231F20"/>
          <w:w w:val="95"/>
          <w:sz w:val="11"/>
        </w:rPr>
        <w:t>Update </w:t>
      </w:r>
      <w:r>
        <w:rPr>
          <w:color w:val="231F20"/>
          <w:sz w:val="11"/>
        </w:rPr>
        <w:t>July</w:t>
      </w:r>
      <w:r>
        <w:rPr>
          <w:color w:val="231F20"/>
          <w:spacing w:val="-9"/>
          <w:sz w:val="11"/>
        </w:rPr>
        <w:t> </w:t>
      </w:r>
      <w:r>
        <w:rPr>
          <w:color w:val="231F20"/>
          <w:sz w:val="11"/>
        </w:rPr>
        <w:t>2015.</w:t>
      </w:r>
    </w:p>
    <w:p>
      <w:pPr>
        <w:pStyle w:val="ListParagraph"/>
        <w:numPr>
          <w:ilvl w:val="0"/>
          <w:numId w:val="6"/>
        </w:numPr>
        <w:tabs>
          <w:tab w:pos="324" w:val="left" w:leader="none"/>
        </w:tabs>
        <w:spacing w:line="244" w:lineRule="auto" w:before="0" w:after="0"/>
        <w:ind w:left="323" w:right="38" w:hanging="171"/>
        <w:jc w:val="left"/>
        <w:rPr>
          <w:sz w:val="11"/>
        </w:rPr>
      </w:pPr>
      <w:r>
        <w:rPr>
          <w:color w:val="231F20"/>
          <w:w w:val="95"/>
          <w:sz w:val="11"/>
        </w:rPr>
        <w:t>For</w:t>
      </w:r>
      <w:r>
        <w:rPr>
          <w:color w:val="231F20"/>
          <w:spacing w:val="-20"/>
          <w:w w:val="95"/>
          <w:sz w:val="11"/>
        </w:rPr>
        <w:t> </w:t>
      </w:r>
      <w:r>
        <w:rPr>
          <w:color w:val="231F20"/>
          <w:w w:val="95"/>
          <w:sz w:val="11"/>
        </w:rPr>
        <w:t>the</w:t>
      </w:r>
      <w:r>
        <w:rPr>
          <w:color w:val="231F20"/>
          <w:spacing w:val="-20"/>
          <w:w w:val="95"/>
          <w:sz w:val="11"/>
        </w:rPr>
        <w:t> </w:t>
      </w:r>
      <w:r>
        <w:rPr>
          <w:color w:val="231F20"/>
          <w:w w:val="95"/>
          <w:sz w:val="11"/>
        </w:rPr>
        <w:t>euro</w:t>
      </w:r>
      <w:r>
        <w:rPr>
          <w:color w:val="231F20"/>
          <w:spacing w:val="-20"/>
          <w:w w:val="95"/>
          <w:sz w:val="11"/>
        </w:rPr>
        <w:t> </w:t>
      </w:r>
      <w:r>
        <w:rPr>
          <w:color w:val="231F20"/>
          <w:w w:val="95"/>
          <w:sz w:val="11"/>
        </w:rPr>
        <w:t>area</w:t>
      </w:r>
      <w:r>
        <w:rPr>
          <w:color w:val="231F20"/>
          <w:spacing w:val="-19"/>
          <w:w w:val="95"/>
          <w:sz w:val="11"/>
        </w:rPr>
        <w:t> </w:t>
      </w:r>
      <w:r>
        <w:rPr>
          <w:color w:val="231F20"/>
          <w:w w:val="95"/>
          <w:sz w:val="11"/>
        </w:rPr>
        <w:t>and</w:t>
      </w:r>
      <w:r>
        <w:rPr>
          <w:color w:val="231F20"/>
          <w:spacing w:val="-20"/>
          <w:w w:val="95"/>
          <w:sz w:val="11"/>
        </w:rPr>
        <w:t> </w:t>
      </w:r>
      <w:r>
        <w:rPr>
          <w:color w:val="231F20"/>
          <w:w w:val="95"/>
          <w:sz w:val="11"/>
        </w:rPr>
        <w:t>the</w:t>
      </w:r>
      <w:r>
        <w:rPr>
          <w:color w:val="231F20"/>
          <w:spacing w:val="-20"/>
          <w:w w:val="95"/>
          <w:sz w:val="11"/>
        </w:rPr>
        <w:t> </w:t>
      </w:r>
      <w:r>
        <w:rPr>
          <w:color w:val="231F20"/>
          <w:w w:val="95"/>
          <w:sz w:val="11"/>
        </w:rPr>
        <w:t>United</w:t>
      </w:r>
      <w:r>
        <w:rPr>
          <w:color w:val="231F20"/>
          <w:spacing w:val="-20"/>
          <w:w w:val="95"/>
          <w:sz w:val="11"/>
        </w:rPr>
        <w:t> </w:t>
      </w:r>
      <w:r>
        <w:rPr>
          <w:color w:val="231F20"/>
          <w:w w:val="95"/>
          <w:sz w:val="11"/>
        </w:rPr>
        <w:t>Kingdom,</w:t>
      </w:r>
      <w:r>
        <w:rPr>
          <w:color w:val="231F20"/>
          <w:spacing w:val="-19"/>
          <w:w w:val="95"/>
          <w:sz w:val="11"/>
        </w:rPr>
        <w:t> </w:t>
      </w:r>
      <w:r>
        <w:rPr>
          <w:color w:val="231F20"/>
          <w:w w:val="95"/>
          <w:sz w:val="11"/>
        </w:rPr>
        <w:t>excludes</w:t>
      </w:r>
      <w:r>
        <w:rPr>
          <w:color w:val="231F20"/>
          <w:spacing w:val="-20"/>
          <w:w w:val="95"/>
          <w:sz w:val="11"/>
        </w:rPr>
        <w:t> </w:t>
      </w:r>
      <w:r>
        <w:rPr>
          <w:color w:val="231F20"/>
          <w:w w:val="95"/>
          <w:sz w:val="11"/>
        </w:rPr>
        <w:t>energy,</w:t>
      </w:r>
      <w:r>
        <w:rPr>
          <w:color w:val="231F20"/>
          <w:spacing w:val="-20"/>
          <w:w w:val="95"/>
          <w:sz w:val="11"/>
        </w:rPr>
        <w:t> </w:t>
      </w:r>
      <w:r>
        <w:rPr>
          <w:color w:val="231F20"/>
          <w:w w:val="95"/>
          <w:sz w:val="11"/>
        </w:rPr>
        <w:t>food,</w:t>
      </w:r>
      <w:r>
        <w:rPr>
          <w:color w:val="231F20"/>
          <w:spacing w:val="-19"/>
          <w:w w:val="95"/>
          <w:sz w:val="11"/>
        </w:rPr>
        <w:t> </w:t>
      </w:r>
      <w:r>
        <w:rPr>
          <w:color w:val="231F20"/>
          <w:w w:val="95"/>
          <w:sz w:val="11"/>
        </w:rPr>
        <w:t>alcoholic</w:t>
      </w:r>
      <w:r>
        <w:rPr>
          <w:color w:val="231F20"/>
          <w:spacing w:val="-20"/>
          <w:w w:val="95"/>
          <w:sz w:val="11"/>
        </w:rPr>
        <w:t> </w:t>
      </w:r>
      <w:r>
        <w:rPr>
          <w:color w:val="231F20"/>
          <w:w w:val="95"/>
          <w:sz w:val="11"/>
        </w:rPr>
        <w:t>beverages</w:t>
      </w:r>
      <w:r>
        <w:rPr>
          <w:color w:val="231F20"/>
          <w:spacing w:val="-20"/>
          <w:w w:val="95"/>
          <w:sz w:val="11"/>
        </w:rPr>
        <w:t> </w:t>
      </w:r>
      <w:r>
        <w:rPr>
          <w:color w:val="231F20"/>
          <w:w w:val="95"/>
          <w:sz w:val="11"/>
        </w:rPr>
        <w:t>and</w:t>
      </w:r>
      <w:r>
        <w:rPr>
          <w:color w:val="231F20"/>
          <w:spacing w:val="-20"/>
          <w:w w:val="95"/>
          <w:sz w:val="11"/>
        </w:rPr>
        <w:t> </w:t>
      </w:r>
      <w:r>
        <w:rPr>
          <w:color w:val="231F20"/>
          <w:w w:val="95"/>
          <w:sz w:val="11"/>
        </w:rPr>
        <w:t>tobacco.</w:t>
      </w:r>
      <w:r>
        <w:rPr>
          <w:color w:val="231F20"/>
          <w:spacing w:val="-7"/>
          <w:w w:val="95"/>
          <w:sz w:val="11"/>
        </w:rPr>
        <w:t> </w:t>
      </w:r>
      <w:r>
        <w:rPr>
          <w:color w:val="231F20"/>
          <w:w w:val="95"/>
          <w:sz w:val="11"/>
        </w:rPr>
        <w:t>For</w:t>
      </w:r>
      <w:r>
        <w:rPr>
          <w:color w:val="231F20"/>
          <w:spacing w:val="-20"/>
          <w:w w:val="95"/>
          <w:sz w:val="11"/>
        </w:rPr>
        <w:t> </w:t>
      </w:r>
      <w:r>
        <w:rPr>
          <w:color w:val="231F20"/>
          <w:spacing w:val="-5"/>
          <w:w w:val="95"/>
          <w:sz w:val="11"/>
        </w:rPr>
        <w:t>the </w:t>
      </w:r>
      <w:r>
        <w:rPr>
          <w:color w:val="231F20"/>
          <w:sz w:val="11"/>
        </w:rPr>
        <w:t>United</w:t>
      </w:r>
      <w:r>
        <w:rPr>
          <w:color w:val="231F20"/>
          <w:spacing w:val="-10"/>
          <w:sz w:val="11"/>
        </w:rPr>
        <w:t> </w:t>
      </w:r>
      <w:r>
        <w:rPr>
          <w:color w:val="231F20"/>
          <w:sz w:val="11"/>
        </w:rPr>
        <w:t>States,</w:t>
      </w:r>
      <w:r>
        <w:rPr>
          <w:color w:val="231F20"/>
          <w:spacing w:val="-9"/>
          <w:sz w:val="11"/>
        </w:rPr>
        <w:t> </w:t>
      </w:r>
      <w:r>
        <w:rPr>
          <w:color w:val="231F20"/>
          <w:sz w:val="11"/>
        </w:rPr>
        <w:t>excludes</w:t>
      </w:r>
      <w:r>
        <w:rPr>
          <w:color w:val="231F20"/>
          <w:spacing w:val="-10"/>
          <w:sz w:val="11"/>
        </w:rPr>
        <w:t> </w:t>
      </w:r>
      <w:r>
        <w:rPr>
          <w:color w:val="231F20"/>
          <w:sz w:val="11"/>
        </w:rPr>
        <w:t>food</w:t>
      </w:r>
      <w:r>
        <w:rPr>
          <w:color w:val="231F20"/>
          <w:spacing w:val="-9"/>
          <w:sz w:val="11"/>
        </w:rPr>
        <w:t> </w:t>
      </w:r>
      <w:r>
        <w:rPr>
          <w:color w:val="231F20"/>
          <w:sz w:val="11"/>
        </w:rPr>
        <w:t>and</w:t>
      </w:r>
      <w:r>
        <w:rPr>
          <w:color w:val="231F20"/>
          <w:spacing w:val="-10"/>
          <w:sz w:val="11"/>
        </w:rPr>
        <w:t> </w:t>
      </w:r>
      <w:r>
        <w:rPr>
          <w:color w:val="231F20"/>
          <w:sz w:val="11"/>
        </w:rPr>
        <w:t>energy.</w:t>
      </w:r>
    </w:p>
    <w:p>
      <w:pPr>
        <w:pStyle w:val="BodyText"/>
        <w:spacing w:line="268" w:lineRule="auto"/>
        <w:ind w:left="153" w:right="269"/>
      </w:pPr>
      <w:r>
        <w:rPr/>
        <w:br w:type="column"/>
      </w:r>
      <w:r>
        <w:rPr>
          <w:color w:val="231F20"/>
          <w:w w:val="95"/>
        </w:rPr>
        <w:t>to</w:t>
      </w:r>
      <w:r>
        <w:rPr>
          <w:color w:val="231F20"/>
          <w:spacing w:val="-40"/>
          <w:w w:val="95"/>
        </w:rPr>
        <w:t> </w:t>
      </w:r>
      <w:r>
        <w:rPr>
          <w:color w:val="231F20"/>
          <w:w w:val="95"/>
        </w:rPr>
        <w:t>remain</w:t>
      </w:r>
      <w:r>
        <w:rPr>
          <w:color w:val="231F20"/>
          <w:spacing w:val="-40"/>
          <w:w w:val="95"/>
        </w:rPr>
        <w:t> </w:t>
      </w:r>
      <w:r>
        <w:rPr>
          <w:color w:val="231F20"/>
          <w:w w:val="95"/>
        </w:rPr>
        <w:t>subdued</w:t>
      </w:r>
      <w:r>
        <w:rPr>
          <w:color w:val="231F20"/>
          <w:spacing w:val="-40"/>
          <w:w w:val="95"/>
        </w:rPr>
        <w:t> </w:t>
      </w:r>
      <w:r>
        <w:rPr>
          <w:color w:val="231F20"/>
          <w:w w:val="95"/>
        </w:rPr>
        <w:t>before</w:t>
      </w:r>
      <w:r>
        <w:rPr>
          <w:color w:val="231F20"/>
          <w:spacing w:val="-39"/>
          <w:w w:val="95"/>
        </w:rPr>
        <w:t> </w:t>
      </w:r>
      <w:r>
        <w:rPr>
          <w:color w:val="231F20"/>
          <w:w w:val="95"/>
        </w:rPr>
        <w:t>beginning</w:t>
      </w:r>
      <w:r>
        <w:rPr>
          <w:color w:val="231F20"/>
          <w:spacing w:val="-40"/>
          <w:w w:val="95"/>
        </w:rPr>
        <w:t> </w:t>
      </w:r>
      <w:r>
        <w:rPr>
          <w:color w:val="231F20"/>
          <w:w w:val="95"/>
        </w:rPr>
        <w:t>to</w:t>
      </w:r>
      <w:r>
        <w:rPr>
          <w:color w:val="231F20"/>
          <w:spacing w:val="-40"/>
          <w:w w:val="95"/>
        </w:rPr>
        <w:t> </w:t>
      </w:r>
      <w:r>
        <w:rPr>
          <w:color w:val="231F20"/>
          <w:w w:val="95"/>
        </w:rPr>
        <w:t>rise</w:t>
      </w:r>
      <w:r>
        <w:rPr>
          <w:color w:val="231F20"/>
          <w:spacing w:val="-40"/>
          <w:w w:val="95"/>
        </w:rPr>
        <w:t> </w:t>
      </w:r>
      <w:r>
        <w:rPr>
          <w:color w:val="231F20"/>
          <w:w w:val="95"/>
        </w:rPr>
        <w:t>towards</w:t>
      </w:r>
      <w:r>
        <w:rPr>
          <w:color w:val="231F20"/>
          <w:spacing w:val="-39"/>
          <w:w w:val="95"/>
        </w:rPr>
        <w:t> </w:t>
      </w:r>
      <w:r>
        <w:rPr>
          <w:color w:val="231F20"/>
          <w:w w:val="95"/>
        </w:rPr>
        <w:t>the</w:t>
      </w:r>
      <w:r>
        <w:rPr>
          <w:color w:val="231F20"/>
          <w:spacing w:val="-40"/>
          <w:w w:val="95"/>
        </w:rPr>
        <w:t> </w:t>
      </w:r>
      <w:r>
        <w:rPr>
          <w:color w:val="231F20"/>
          <w:w w:val="95"/>
        </w:rPr>
        <w:t>end</w:t>
      </w:r>
      <w:r>
        <w:rPr>
          <w:color w:val="231F20"/>
          <w:spacing w:val="-40"/>
          <w:w w:val="95"/>
        </w:rPr>
        <w:t> </w:t>
      </w:r>
      <w:r>
        <w:rPr>
          <w:color w:val="231F20"/>
          <w:w w:val="95"/>
        </w:rPr>
        <w:t>of the</w:t>
      </w:r>
      <w:r>
        <w:rPr>
          <w:color w:val="231F20"/>
          <w:spacing w:val="-36"/>
          <w:w w:val="95"/>
        </w:rPr>
        <w:t> </w:t>
      </w:r>
      <w:r>
        <w:rPr>
          <w:color w:val="231F20"/>
          <w:w w:val="95"/>
        </w:rPr>
        <w:t>year,</w:t>
      </w:r>
      <w:r>
        <w:rPr>
          <w:color w:val="231F20"/>
          <w:spacing w:val="-36"/>
          <w:w w:val="95"/>
        </w:rPr>
        <w:t> </w:t>
      </w:r>
      <w:r>
        <w:rPr>
          <w:color w:val="231F20"/>
          <w:w w:val="95"/>
        </w:rPr>
        <w:t>as</w:t>
      </w:r>
      <w:r>
        <w:rPr>
          <w:color w:val="231F20"/>
          <w:spacing w:val="-36"/>
          <w:w w:val="95"/>
        </w:rPr>
        <w:t> </w:t>
      </w:r>
      <w:r>
        <w:rPr>
          <w:color w:val="231F20"/>
          <w:w w:val="95"/>
        </w:rPr>
        <w:t>the</w:t>
      </w:r>
      <w:r>
        <w:rPr>
          <w:color w:val="231F20"/>
          <w:spacing w:val="-36"/>
          <w:w w:val="95"/>
        </w:rPr>
        <w:t> </w:t>
      </w:r>
      <w:r>
        <w:rPr>
          <w:color w:val="231F20"/>
          <w:w w:val="95"/>
        </w:rPr>
        <w:t>effects</w:t>
      </w:r>
      <w:r>
        <w:rPr>
          <w:color w:val="231F20"/>
          <w:spacing w:val="-36"/>
          <w:w w:val="95"/>
        </w:rPr>
        <w:t> </w:t>
      </w:r>
      <w:r>
        <w:rPr>
          <w:color w:val="231F20"/>
          <w:w w:val="95"/>
        </w:rPr>
        <w:t>of</w:t>
      </w:r>
      <w:r>
        <w:rPr>
          <w:color w:val="231F20"/>
          <w:spacing w:val="-35"/>
          <w:w w:val="95"/>
        </w:rPr>
        <w:t> </w:t>
      </w:r>
      <w:r>
        <w:rPr>
          <w:color w:val="231F20"/>
          <w:w w:val="95"/>
        </w:rPr>
        <w:t>the</w:t>
      </w:r>
      <w:r>
        <w:rPr>
          <w:color w:val="231F20"/>
          <w:spacing w:val="-36"/>
          <w:w w:val="95"/>
        </w:rPr>
        <w:t> </w:t>
      </w:r>
      <w:r>
        <w:rPr>
          <w:color w:val="231F20"/>
          <w:w w:val="95"/>
        </w:rPr>
        <w:t>oil</w:t>
      </w:r>
      <w:r>
        <w:rPr>
          <w:color w:val="231F20"/>
          <w:spacing w:val="-36"/>
          <w:w w:val="95"/>
        </w:rPr>
        <w:t> </w:t>
      </w:r>
      <w:r>
        <w:rPr>
          <w:color w:val="231F20"/>
          <w:w w:val="95"/>
        </w:rPr>
        <w:t>price</w:t>
      </w:r>
      <w:r>
        <w:rPr>
          <w:color w:val="231F20"/>
          <w:spacing w:val="-36"/>
          <w:w w:val="95"/>
        </w:rPr>
        <w:t> </w:t>
      </w:r>
      <w:r>
        <w:rPr>
          <w:color w:val="231F20"/>
          <w:w w:val="95"/>
        </w:rPr>
        <w:t>fall</w:t>
      </w:r>
      <w:r>
        <w:rPr>
          <w:color w:val="231F20"/>
          <w:spacing w:val="-36"/>
          <w:w w:val="95"/>
        </w:rPr>
        <w:t> </w:t>
      </w:r>
      <w:r>
        <w:rPr>
          <w:color w:val="231F20"/>
          <w:w w:val="95"/>
        </w:rPr>
        <w:t>begin</w:t>
      </w:r>
      <w:r>
        <w:rPr>
          <w:color w:val="231F20"/>
          <w:spacing w:val="-36"/>
          <w:w w:val="95"/>
        </w:rPr>
        <w:t> </w:t>
      </w:r>
      <w:r>
        <w:rPr>
          <w:color w:val="231F20"/>
          <w:w w:val="95"/>
        </w:rPr>
        <w:t>to</w:t>
      </w:r>
      <w:r>
        <w:rPr>
          <w:color w:val="231F20"/>
          <w:spacing w:val="-35"/>
          <w:w w:val="95"/>
        </w:rPr>
        <w:t> </w:t>
      </w:r>
      <w:r>
        <w:rPr>
          <w:color w:val="231F20"/>
          <w:w w:val="95"/>
        </w:rPr>
        <w:t>drop</w:t>
      </w:r>
      <w:r>
        <w:rPr>
          <w:color w:val="231F20"/>
          <w:spacing w:val="-36"/>
          <w:w w:val="95"/>
        </w:rPr>
        <w:t> </w:t>
      </w:r>
      <w:r>
        <w:rPr>
          <w:color w:val="231F20"/>
          <w:w w:val="95"/>
        </w:rPr>
        <w:t>out</w:t>
      </w:r>
      <w:r>
        <w:rPr>
          <w:color w:val="231F20"/>
          <w:spacing w:val="-36"/>
          <w:w w:val="95"/>
        </w:rPr>
        <w:t> </w:t>
      </w:r>
      <w:r>
        <w:rPr>
          <w:color w:val="231F20"/>
          <w:w w:val="95"/>
        </w:rPr>
        <w:t>of </w:t>
      </w:r>
      <w:r>
        <w:rPr>
          <w:color w:val="231F20"/>
        </w:rPr>
        <w:t>the</w:t>
      </w:r>
      <w:r>
        <w:rPr>
          <w:color w:val="231F20"/>
          <w:spacing w:val="-45"/>
        </w:rPr>
        <w:t> </w:t>
      </w:r>
      <w:r>
        <w:rPr>
          <w:color w:val="231F20"/>
        </w:rPr>
        <w:t>annual</w:t>
      </w:r>
      <w:r>
        <w:rPr>
          <w:color w:val="231F20"/>
          <w:spacing w:val="-44"/>
        </w:rPr>
        <w:t> </w:t>
      </w:r>
      <w:r>
        <w:rPr>
          <w:color w:val="231F20"/>
        </w:rPr>
        <w:t>rate.</w:t>
      </w:r>
      <w:r>
        <w:rPr>
          <w:color w:val="231F20"/>
          <w:spacing w:val="-28"/>
        </w:rPr>
        <w:t> </w:t>
      </w:r>
      <w:r>
        <w:rPr>
          <w:color w:val="231F20"/>
        </w:rPr>
        <w:t>Core</w:t>
      </w:r>
      <w:r>
        <w:rPr>
          <w:color w:val="231F20"/>
          <w:spacing w:val="-44"/>
        </w:rPr>
        <w:t> </w:t>
      </w:r>
      <w:r>
        <w:rPr>
          <w:color w:val="231F20"/>
        </w:rPr>
        <w:t>inflation</w:t>
      </w:r>
      <w:r>
        <w:rPr>
          <w:color w:val="231F20"/>
          <w:spacing w:val="-45"/>
        </w:rPr>
        <w:t> </w:t>
      </w:r>
      <w:r>
        <w:rPr>
          <w:color w:val="231F20"/>
        </w:rPr>
        <w:t>—</w:t>
      </w:r>
      <w:r>
        <w:rPr>
          <w:color w:val="231F20"/>
          <w:spacing w:val="-44"/>
        </w:rPr>
        <w:t> </w:t>
      </w:r>
      <w:r>
        <w:rPr>
          <w:color w:val="231F20"/>
        </w:rPr>
        <w:t>which</w:t>
      </w:r>
      <w:r>
        <w:rPr>
          <w:color w:val="231F20"/>
          <w:spacing w:val="-44"/>
        </w:rPr>
        <w:t> </w:t>
      </w:r>
      <w:r>
        <w:rPr>
          <w:color w:val="231F20"/>
        </w:rPr>
        <w:t>excludes</w:t>
      </w:r>
      <w:r>
        <w:rPr>
          <w:color w:val="231F20"/>
          <w:spacing w:val="-44"/>
        </w:rPr>
        <w:t> </w:t>
      </w:r>
      <w:r>
        <w:rPr>
          <w:color w:val="231F20"/>
        </w:rPr>
        <w:t>food</w:t>
      </w:r>
      <w:r>
        <w:rPr>
          <w:color w:val="231F20"/>
          <w:spacing w:val="-45"/>
        </w:rPr>
        <w:t> </w:t>
      </w:r>
      <w:r>
        <w:rPr>
          <w:color w:val="231F20"/>
        </w:rPr>
        <w:t>and energy</w:t>
      </w:r>
      <w:r>
        <w:rPr>
          <w:color w:val="231F20"/>
          <w:spacing w:val="-39"/>
        </w:rPr>
        <w:t> </w:t>
      </w:r>
      <w:r>
        <w:rPr>
          <w:color w:val="231F20"/>
        </w:rPr>
        <w:t>—</w:t>
      </w:r>
      <w:r>
        <w:rPr>
          <w:color w:val="231F20"/>
          <w:spacing w:val="-38"/>
        </w:rPr>
        <w:t> </w:t>
      </w:r>
      <w:r>
        <w:rPr>
          <w:color w:val="231F20"/>
        </w:rPr>
        <w:t>also</w:t>
      </w:r>
      <w:r>
        <w:rPr>
          <w:color w:val="231F20"/>
          <w:spacing w:val="-38"/>
        </w:rPr>
        <w:t> </w:t>
      </w:r>
      <w:r>
        <w:rPr>
          <w:color w:val="231F20"/>
        </w:rPr>
        <w:t>rose</w:t>
      </w:r>
      <w:r>
        <w:rPr>
          <w:color w:val="231F20"/>
          <w:spacing w:val="-39"/>
        </w:rPr>
        <w:t> </w:t>
      </w:r>
      <w:r>
        <w:rPr>
          <w:color w:val="231F20"/>
        </w:rPr>
        <w:t>a</w:t>
      </w:r>
      <w:r>
        <w:rPr>
          <w:color w:val="231F20"/>
          <w:spacing w:val="-38"/>
        </w:rPr>
        <w:t> </w:t>
      </w:r>
      <w:r>
        <w:rPr>
          <w:color w:val="231F20"/>
        </w:rPr>
        <w:t>little,</w:t>
      </w:r>
      <w:r>
        <w:rPr>
          <w:color w:val="231F20"/>
          <w:spacing w:val="-38"/>
        </w:rPr>
        <w:t> </w:t>
      </w:r>
      <w:r>
        <w:rPr>
          <w:color w:val="231F20"/>
        </w:rPr>
        <w:t>but</w:t>
      </w:r>
      <w:r>
        <w:rPr>
          <w:color w:val="231F20"/>
          <w:spacing w:val="-39"/>
        </w:rPr>
        <w:t> </w:t>
      </w:r>
      <w:r>
        <w:rPr>
          <w:color w:val="231F20"/>
        </w:rPr>
        <w:t>remains</w:t>
      </w:r>
      <w:r>
        <w:rPr>
          <w:color w:val="231F20"/>
          <w:spacing w:val="-38"/>
        </w:rPr>
        <w:t> </w:t>
      </w:r>
      <w:r>
        <w:rPr>
          <w:color w:val="231F20"/>
        </w:rPr>
        <w:t>subdued.</w:t>
      </w:r>
      <w:r>
        <w:rPr>
          <w:color w:val="231F20"/>
          <w:spacing w:val="-16"/>
        </w:rPr>
        <w:t> </w:t>
      </w:r>
      <w:r>
        <w:rPr>
          <w:color w:val="231F20"/>
        </w:rPr>
        <w:t>That</w:t>
      </w:r>
      <w:r>
        <w:rPr>
          <w:color w:val="231F20"/>
          <w:spacing w:val="-38"/>
        </w:rPr>
        <w:t> </w:t>
      </w:r>
      <w:r>
        <w:rPr>
          <w:color w:val="231F20"/>
        </w:rPr>
        <w:t>is</w:t>
      </w:r>
    </w:p>
    <w:p>
      <w:pPr>
        <w:pStyle w:val="BodyText"/>
        <w:spacing w:line="268" w:lineRule="auto"/>
        <w:ind w:left="153" w:right="267"/>
      </w:pPr>
      <w:r>
        <w:rPr>
          <w:color w:val="231F20"/>
          <w:w w:val="95"/>
        </w:rPr>
        <w:t>likely to reflect significant spare capacity in the region: </w:t>
      </w:r>
      <w:r>
        <w:rPr>
          <w:color w:val="231F20"/>
          <w:w w:val="90"/>
        </w:rPr>
        <w:t>unemployment</w:t>
      </w:r>
      <w:r>
        <w:rPr>
          <w:color w:val="231F20"/>
          <w:spacing w:val="-27"/>
          <w:w w:val="90"/>
        </w:rPr>
        <w:t> </w:t>
      </w:r>
      <w:r>
        <w:rPr>
          <w:color w:val="231F20"/>
          <w:w w:val="90"/>
        </w:rPr>
        <w:t>rates</w:t>
      </w:r>
      <w:r>
        <w:rPr>
          <w:color w:val="231F20"/>
          <w:spacing w:val="-27"/>
          <w:w w:val="90"/>
        </w:rPr>
        <w:t> </w:t>
      </w:r>
      <w:r>
        <w:rPr>
          <w:color w:val="231F20"/>
          <w:w w:val="90"/>
        </w:rPr>
        <w:t>remain</w:t>
      </w:r>
      <w:r>
        <w:rPr>
          <w:color w:val="231F20"/>
          <w:spacing w:val="-27"/>
          <w:w w:val="90"/>
        </w:rPr>
        <w:t> </w:t>
      </w:r>
      <w:r>
        <w:rPr>
          <w:color w:val="231F20"/>
          <w:w w:val="90"/>
        </w:rPr>
        <w:t>elevated,</w:t>
      </w:r>
      <w:r>
        <w:rPr>
          <w:color w:val="231F20"/>
          <w:spacing w:val="-26"/>
          <w:w w:val="90"/>
        </w:rPr>
        <w:t> </w:t>
      </w:r>
      <w:r>
        <w:rPr>
          <w:color w:val="231F20"/>
          <w:w w:val="90"/>
        </w:rPr>
        <w:t>particularly</w:t>
      </w:r>
      <w:r>
        <w:rPr>
          <w:color w:val="231F20"/>
          <w:spacing w:val="-27"/>
          <w:w w:val="90"/>
        </w:rPr>
        <w:t> </w:t>
      </w:r>
      <w:r>
        <w:rPr>
          <w:color w:val="231F20"/>
          <w:w w:val="90"/>
        </w:rPr>
        <w:t>in</w:t>
      </w:r>
      <w:r>
        <w:rPr>
          <w:color w:val="231F20"/>
          <w:spacing w:val="-27"/>
          <w:w w:val="90"/>
        </w:rPr>
        <w:t> </w:t>
      </w:r>
      <w:r>
        <w:rPr>
          <w:color w:val="231F20"/>
          <w:w w:val="90"/>
        </w:rPr>
        <w:t>periphery </w:t>
      </w:r>
      <w:r>
        <w:rPr>
          <w:color w:val="231F20"/>
          <w:w w:val="95"/>
        </w:rPr>
        <w:t>countries.</w:t>
      </w:r>
    </w:p>
    <w:p>
      <w:pPr>
        <w:pStyle w:val="BodyText"/>
        <w:spacing w:before="4"/>
        <w:rPr>
          <w:sz w:val="22"/>
        </w:rPr>
      </w:pPr>
    </w:p>
    <w:p>
      <w:pPr>
        <w:pStyle w:val="BodyText"/>
        <w:spacing w:line="268" w:lineRule="auto"/>
        <w:ind w:left="153" w:right="274"/>
      </w:pPr>
      <w:r>
        <w:rPr>
          <w:color w:val="231F20"/>
          <w:w w:val="95"/>
        </w:rPr>
        <w:t>The</w:t>
      </w:r>
      <w:r>
        <w:rPr>
          <w:color w:val="231F20"/>
          <w:spacing w:val="-35"/>
          <w:w w:val="95"/>
        </w:rPr>
        <w:t> </w:t>
      </w:r>
      <w:r>
        <w:rPr>
          <w:color w:val="231F20"/>
          <w:w w:val="95"/>
        </w:rPr>
        <w:t>outlook</w:t>
      </w:r>
      <w:r>
        <w:rPr>
          <w:color w:val="231F20"/>
          <w:spacing w:val="-35"/>
          <w:w w:val="95"/>
        </w:rPr>
        <w:t> </w:t>
      </w:r>
      <w:r>
        <w:rPr>
          <w:color w:val="231F20"/>
          <w:w w:val="95"/>
        </w:rPr>
        <w:t>for</w:t>
      </w:r>
      <w:r>
        <w:rPr>
          <w:color w:val="231F20"/>
          <w:spacing w:val="-35"/>
          <w:w w:val="95"/>
        </w:rPr>
        <w:t> </w:t>
      </w:r>
      <w:r>
        <w:rPr>
          <w:color w:val="231F20"/>
          <w:w w:val="95"/>
        </w:rPr>
        <w:t>the</w:t>
      </w:r>
      <w:r>
        <w:rPr>
          <w:color w:val="231F20"/>
          <w:spacing w:val="-35"/>
          <w:w w:val="95"/>
        </w:rPr>
        <w:t> </w:t>
      </w:r>
      <w:r>
        <w:rPr>
          <w:color w:val="231F20"/>
          <w:w w:val="95"/>
        </w:rPr>
        <w:t>remainder</w:t>
      </w:r>
      <w:r>
        <w:rPr>
          <w:color w:val="231F20"/>
          <w:spacing w:val="-35"/>
          <w:w w:val="95"/>
        </w:rPr>
        <w:t> </w:t>
      </w:r>
      <w:r>
        <w:rPr>
          <w:color w:val="231F20"/>
          <w:w w:val="95"/>
        </w:rPr>
        <w:t>of</w:t>
      </w:r>
      <w:r>
        <w:rPr>
          <w:color w:val="231F20"/>
          <w:spacing w:val="-35"/>
          <w:w w:val="95"/>
        </w:rPr>
        <w:t> </w:t>
      </w:r>
      <w:r>
        <w:rPr>
          <w:color w:val="231F20"/>
          <w:w w:val="95"/>
        </w:rPr>
        <w:t>the</w:t>
      </w:r>
      <w:r>
        <w:rPr>
          <w:color w:val="231F20"/>
          <w:spacing w:val="-35"/>
          <w:w w:val="95"/>
        </w:rPr>
        <w:t> </w:t>
      </w:r>
      <w:r>
        <w:rPr>
          <w:color w:val="231F20"/>
          <w:w w:val="95"/>
        </w:rPr>
        <w:t>year</w:t>
      </w:r>
      <w:r>
        <w:rPr>
          <w:color w:val="231F20"/>
          <w:spacing w:val="-35"/>
          <w:w w:val="95"/>
        </w:rPr>
        <w:t> </w:t>
      </w:r>
      <w:r>
        <w:rPr>
          <w:color w:val="231F20"/>
          <w:w w:val="95"/>
        </w:rPr>
        <w:t>is</w:t>
      </w:r>
      <w:r>
        <w:rPr>
          <w:color w:val="231F20"/>
          <w:spacing w:val="-35"/>
          <w:w w:val="95"/>
        </w:rPr>
        <w:t> </w:t>
      </w:r>
      <w:r>
        <w:rPr>
          <w:color w:val="231F20"/>
          <w:w w:val="95"/>
        </w:rPr>
        <w:t>uncertain,</w:t>
      </w:r>
      <w:r>
        <w:rPr>
          <w:color w:val="231F20"/>
          <w:spacing w:val="-35"/>
          <w:w w:val="95"/>
        </w:rPr>
        <w:t> </w:t>
      </w:r>
      <w:r>
        <w:rPr>
          <w:color w:val="231F20"/>
          <w:w w:val="95"/>
        </w:rPr>
        <w:t>and</w:t>
      </w:r>
      <w:r>
        <w:rPr>
          <w:color w:val="231F20"/>
          <w:spacing w:val="-35"/>
          <w:w w:val="95"/>
        </w:rPr>
        <w:t> </w:t>
      </w:r>
      <w:r>
        <w:rPr>
          <w:color w:val="231F20"/>
          <w:w w:val="95"/>
        </w:rPr>
        <w:t>is </w:t>
      </w:r>
      <w:r>
        <w:rPr>
          <w:color w:val="231F20"/>
          <w:w w:val="90"/>
        </w:rPr>
        <w:t>likely</w:t>
      </w:r>
      <w:r>
        <w:rPr>
          <w:color w:val="231F20"/>
          <w:spacing w:val="-15"/>
          <w:w w:val="90"/>
        </w:rPr>
        <w:t> </w:t>
      </w:r>
      <w:r>
        <w:rPr>
          <w:color w:val="231F20"/>
          <w:w w:val="90"/>
        </w:rPr>
        <w:t>to</w:t>
      </w:r>
      <w:r>
        <w:rPr>
          <w:color w:val="231F20"/>
          <w:spacing w:val="-15"/>
          <w:w w:val="90"/>
        </w:rPr>
        <w:t> </w:t>
      </w:r>
      <w:r>
        <w:rPr>
          <w:color w:val="231F20"/>
          <w:w w:val="90"/>
        </w:rPr>
        <w:t>be</w:t>
      </w:r>
      <w:r>
        <w:rPr>
          <w:color w:val="231F20"/>
          <w:spacing w:val="-14"/>
          <w:w w:val="90"/>
        </w:rPr>
        <w:t> </w:t>
      </w:r>
      <w:r>
        <w:rPr>
          <w:color w:val="231F20"/>
          <w:w w:val="90"/>
        </w:rPr>
        <w:t>sensitive</w:t>
      </w:r>
      <w:r>
        <w:rPr>
          <w:color w:val="231F20"/>
          <w:spacing w:val="-15"/>
          <w:w w:val="90"/>
        </w:rPr>
        <w:t> </w:t>
      </w:r>
      <w:r>
        <w:rPr>
          <w:color w:val="231F20"/>
          <w:w w:val="90"/>
        </w:rPr>
        <w:t>to</w:t>
      </w:r>
      <w:r>
        <w:rPr>
          <w:color w:val="231F20"/>
          <w:spacing w:val="-14"/>
          <w:w w:val="90"/>
        </w:rPr>
        <w:t> </w:t>
      </w:r>
      <w:r>
        <w:rPr>
          <w:color w:val="231F20"/>
          <w:w w:val="90"/>
        </w:rPr>
        <w:t>developments</w:t>
      </w:r>
      <w:r>
        <w:rPr>
          <w:color w:val="231F20"/>
          <w:spacing w:val="-15"/>
          <w:w w:val="90"/>
        </w:rPr>
        <w:t> </w:t>
      </w:r>
      <w:r>
        <w:rPr>
          <w:color w:val="231F20"/>
          <w:w w:val="90"/>
        </w:rPr>
        <w:t>in</w:t>
      </w:r>
      <w:r>
        <w:rPr>
          <w:color w:val="231F20"/>
          <w:spacing w:val="-14"/>
          <w:w w:val="90"/>
        </w:rPr>
        <w:t> </w:t>
      </w:r>
      <w:r>
        <w:rPr>
          <w:color w:val="231F20"/>
          <w:w w:val="90"/>
        </w:rPr>
        <w:t>Greece.</w:t>
      </w:r>
      <w:r>
        <w:rPr>
          <w:color w:val="231F20"/>
          <w:spacing w:val="26"/>
          <w:w w:val="90"/>
        </w:rPr>
        <w:t> </w:t>
      </w:r>
      <w:r>
        <w:rPr>
          <w:color w:val="231F20"/>
          <w:w w:val="90"/>
        </w:rPr>
        <w:t>Negotiations between</w:t>
      </w:r>
      <w:r>
        <w:rPr>
          <w:color w:val="231F20"/>
          <w:spacing w:val="-18"/>
          <w:w w:val="90"/>
        </w:rPr>
        <w:t> </w:t>
      </w:r>
      <w:r>
        <w:rPr>
          <w:color w:val="231F20"/>
          <w:w w:val="90"/>
        </w:rPr>
        <w:t>the</w:t>
      </w:r>
      <w:r>
        <w:rPr>
          <w:color w:val="231F20"/>
          <w:spacing w:val="-17"/>
          <w:w w:val="90"/>
        </w:rPr>
        <w:t> </w:t>
      </w:r>
      <w:r>
        <w:rPr>
          <w:color w:val="231F20"/>
          <w:w w:val="90"/>
        </w:rPr>
        <w:t>Greek</w:t>
      </w:r>
      <w:r>
        <w:rPr>
          <w:color w:val="231F20"/>
          <w:spacing w:val="-18"/>
          <w:w w:val="90"/>
        </w:rPr>
        <w:t> </w:t>
      </w:r>
      <w:r>
        <w:rPr>
          <w:color w:val="231F20"/>
          <w:w w:val="90"/>
        </w:rPr>
        <w:t>government</w:t>
      </w:r>
      <w:r>
        <w:rPr>
          <w:color w:val="231F20"/>
          <w:spacing w:val="-17"/>
          <w:w w:val="90"/>
        </w:rPr>
        <w:t> </w:t>
      </w:r>
      <w:r>
        <w:rPr>
          <w:color w:val="231F20"/>
          <w:w w:val="90"/>
        </w:rPr>
        <w:t>and</w:t>
      </w:r>
      <w:r>
        <w:rPr>
          <w:color w:val="231F20"/>
          <w:spacing w:val="-17"/>
          <w:w w:val="90"/>
        </w:rPr>
        <w:t> </w:t>
      </w:r>
      <w:r>
        <w:rPr>
          <w:color w:val="231F20"/>
          <w:w w:val="90"/>
        </w:rPr>
        <w:t>its</w:t>
      </w:r>
      <w:r>
        <w:rPr>
          <w:color w:val="231F20"/>
          <w:spacing w:val="-18"/>
          <w:w w:val="90"/>
        </w:rPr>
        <w:t> </w:t>
      </w:r>
      <w:r>
        <w:rPr>
          <w:color w:val="231F20"/>
          <w:w w:val="90"/>
        </w:rPr>
        <w:t>creditors</w:t>
      </w:r>
      <w:r>
        <w:rPr>
          <w:color w:val="231F20"/>
          <w:spacing w:val="-17"/>
          <w:w w:val="90"/>
        </w:rPr>
        <w:t> </w:t>
      </w:r>
      <w:r>
        <w:rPr>
          <w:color w:val="231F20"/>
          <w:w w:val="90"/>
        </w:rPr>
        <w:t>stalled</w:t>
      </w:r>
      <w:r>
        <w:rPr>
          <w:color w:val="231F20"/>
          <w:spacing w:val="-18"/>
          <w:w w:val="90"/>
        </w:rPr>
        <w:t> </w:t>
      </w:r>
      <w:r>
        <w:rPr>
          <w:color w:val="231F20"/>
          <w:w w:val="90"/>
        </w:rPr>
        <w:t>in</w:t>
      </w:r>
      <w:r>
        <w:rPr>
          <w:color w:val="231F20"/>
          <w:spacing w:val="-17"/>
          <w:w w:val="90"/>
        </w:rPr>
        <w:t> </w:t>
      </w:r>
      <w:r>
        <w:rPr>
          <w:color w:val="231F20"/>
          <w:w w:val="90"/>
        </w:rPr>
        <w:t>late </w:t>
      </w:r>
      <w:r>
        <w:rPr>
          <w:color w:val="231F20"/>
          <w:w w:val="95"/>
        </w:rPr>
        <w:t>June,</w:t>
      </w:r>
      <w:r>
        <w:rPr>
          <w:color w:val="231F20"/>
          <w:spacing w:val="-37"/>
          <w:w w:val="95"/>
        </w:rPr>
        <w:t> </w:t>
      </w:r>
      <w:r>
        <w:rPr>
          <w:color w:val="231F20"/>
          <w:w w:val="95"/>
        </w:rPr>
        <w:t>after</w:t>
      </w:r>
      <w:r>
        <w:rPr>
          <w:color w:val="231F20"/>
          <w:spacing w:val="-36"/>
          <w:w w:val="95"/>
        </w:rPr>
        <w:t> </w:t>
      </w:r>
      <w:r>
        <w:rPr>
          <w:color w:val="231F20"/>
          <w:w w:val="95"/>
        </w:rPr>
        <w:t>which</w:t>
      </w:r>
      <w:r>
        <w:rPr>
          <w:color w:val="231F20"/>
          <w:spacing w:val="-36"/>
          <w:w w:val="95"/>
        </w:rPr>
        <w:t> </w:t>
      </w:r>
      <w:r>
        <w:rPr>
          <w:color w:val="231F20"/>
          <w:w w:val="95"/>
        </w:rPr>
        <w:t>capital</w:t>
      </w:r>
      <w:r>
        <w:rPr>
          <w:color w:val="231F20"/>
          <w:spacing w:val="-36"/>
          <w:w w:val="95"/>
        </w:rPr>
        <w:t> </w:t>
      </w:r>
      <w:r>
        <w:rPr>
          <w:color w:val="231F20"/>
          <w:w w:val="95"/>
        </w:rPr>
        <w:t>controls</w:t>
      </w:r>
      <w:r>
        <w:rPr>
          <w:color w:val="231F20"/>
          <w:spacing w:val="-36"/>
          <w:w w:val="95"/>
        </w:rPr>
        <w:t> </w:t>
      </w:r>
      <w:r>
        <w:rPr>
          <w:color w:val="231F20"/>
          <w:w w:val="95"/>
        </w:rPr>
        <w:t>were</w:t>
      </w:r>
      <w:r>
        <w:rPr>
          <w:color w:val="231F20"/>
          <w:spacing w:val="-37"/>
          <w:w w:val="95"/>
        </w:rPr>
        <w:t> </w:t>
      </w:r>
      <w:r>
        <w:rPr>
          <w:color w:val="231F20"/>
          <w:w w:val="95"/>
        </w:rPr>
        <w:t>imposed</w:t>
      </w:r>
      <w:r>
        <w:rPr>
          <w:color w:val="231F20"/>
          <w:spacing w:val="-36"/>
          <w:w w:val="95"/>
        </w:rPr>
        <w:t> </w:t>
      </w:r>
      <w:r>
        <w:rPr>
          <w:color w:val="231F20"/>
          <w:w w:val="95"/>
        </w:rPr>
        <w:t>in</w:t>
      </w:r>
      <w:r>
        <w:rPr>
          <w:color w:val="231F20"/>
          <w:spacing w:val="-36"/>
          <w:w w:val="95"/>
        </w:rPr>
        <w:t> </w:t>
      </w:r>
      <w:r>
        <w:rPr>
          <w:color w:val="231F20"/>
          <w:w w:val="95"/>
        </w:rPr>
        <w:t>Greece.</w:t>
      </w:r>
    </w:p>
    <w:p>
      <w:pPr>
        <w:pStyle w:val="BodyText"/>
        <w:spacing w:line="268" w:lineRule="auto"/>
        <w:ind w:left="153" w:right="292"/>
      </w:pPr>
      <w:r>
        <w:rPr>
          <w:color w:val="231F20"/>
          <w:w w:val="95"/>
        </w:rPr>
        <w:t>Talks over a new programme are now under way. But the imposition of capital controls, together with the further </w:t>
      </w:r>
      <w:r>
        <w:rPr>
          <w:color w:val="231F20"/>
          <w:w w:val="90"/>
        </w:rPr>
        <w:t>economic</w:t>
      </w:r>
      <w:r>
        <w:rPr>
          <w:color w:val="231F20"/>
          <w:spacing w:val="-19"/>
          <w:w w:val="90"/>
        </w:rPr>
        <w:t> </w:t>
      </w:r>
      <w:r>
        <w:rPr>
          <w:color w:val="231F20"/>
          <w:w w:val="90"/>
        </w:rPr>
        <w:t>adjustment</w:t>
      </w:r>
      <w:r>
        <w:rPr>
          <w:color w:val="231F20"/>
          <w:spacing w:val="-18"/>
          <w:w w:val="90"/>
        </w:rPr>
        <w:t> </w:t>
      </w:r>
      <w:r>
        <w:rPr>
          <w:color w:val="231F20"/>
          <w:w w:val="90"/>
        </w:rPr>
        <w:t>that</w:t>
      </w:r>
      <w:r>
        <w:rPr>
          <w:color w:val="231F20"/>
          <w:spacing w:val="-18"/>
          <w:w w:val="90"/>
        </w:rPr>
        <w:t> </w:t>
      </w:r>
      <w:r>
        <w:rPr>
          <w:color w:val="231F20"/>
          <w:w w:val="90"/>
        </w:rPr>
        <w:t>is</w:t>
      </w:r>
      <w:r>
        <w:rPr>
          <w:color w:val="231F20"/>
          <w:spacing w:val="-18"/>
          <w:w w:val="90"/>
        </w:rPr>
        <w:t> </w:t>
      </w:r>
      <w:r>
        <w:rPr>
          <w:color w:val="231F20"/>
          <w:w w:val="90"/>
        </w:rPr>
        <w:t>required</w:t>
      </w:r>
      <w:r>
        <w:rPr>
          <w:color w:val="231F20"/>
          <w:spacing w:val="-18"/>
          <w:w w:val="90"/>
        </w:rPr>
        <w:t> </w:t>
      </w:r>
      <w:r>
        <w:rPr>
          <w:color w:val="231F20"/>
          <w:w w:val="90"/>
        </w:rPr>
        <w:t>in</w:t>
      </w:r>
      <w:r>
        <w:rPr>
          <w:color w:val="231F20"/>
          <w:spacing w:val="-18"/>
          <w:w w:val="90"/>
        </w:rPr>
        <w:t> </w:t>
      </w:r>
      <w:r>
        <w:rPr>
          <w:color w:val="231F20"/>
          <w:w w:val="90"/>
        </w:rPr>
        <w:t>coming</w:t>
      </w:r>
      <w:r>
        <w:rPr>
          <w:color w:val="231F20"/>
          <w:spacing w:val="-18"/>
          <w:w w:val="90"/>
        </w:rPr>
        <w:t> </w:t>
      </w:r>
      <w:r>
        <w:rPr>
          <w:color w:val="231F20"/>
          <w:w w:val="90"/>
        </w:rPr>
        <w:t>years,</w:t>
      </w:r>
      <w:r>
        <w:rPr>
          <w:color w:val="231F20"/>
          <w:spacing w:val="-18"/>
          <w:w w:val="90"/>
        </w:rPr>
        <w:t> </w:t>
      </w:r>
      <w:r>
        <w:rPr>
          <w:color w:val="231F20"/>
          <w:w w:val="90"/>
        </w:rPr>
        <w:t>is</w:t>
      </w:r>
      <w:r>
        <w:rPr>
          <w:color w:val="231F20"/>
          <w:spacing w:val="-18"/>
          <w:w w:val="90"/>
        </w:rPr>
        <w:t> </w:t>
      </w:r>
      <w:r>
        <w:rPr>
          <w:color w:val="231F20"/>
          <w:w w:val="90"/>
        </w:rPr>
        <w:t>likely </w:t>
      </w:r>
      <w:r>
        <w:rPr>
          <w:color w:val="231F20"/>
          <w:w w:val="95"/>
        </w:rPr>
        <w:t>to</w:t>
      </w:r>
      <w:r>
        <w:rPr>
          <w:color w:val="231F20"/>
          <w:spacing w:val="-42"/>
          <w:w w:val="95"/>
        </w:rPr>
        <w:t> </w:t>
      </w:r>
      <w:r>
        <w:rPr>
          <w:color w:val="231F20"/>
          <w:w w:val="95"/>
        </w:rPr>
        <w:t>weigh</w:t>
      </w:r>
      <w:r>
        <w:rPr>
          <w:color w:val="231F20"/>
          <w:spacing w:val="-41"/>
          <w:w w:val="95"/>
        </w:rPr>
        <w:t> </w:t>
      </w:r>
      <w:r>
        <w:rPr>
          <w:color w:val="231F20"/>
          <w:w w:val="95"/>
        </w:rPr>
        <w:t>significantly</w:t>
      </w:r>
      <w:r>
        <w:rPr>
          <w:color w:val="231F20"/>
          <w:spacing w:val="-42"/>
          <w:w w:val="95"/>
        </w:rPr>
        <w:t> </w:t>
      </w:r>
      <w:r>
        <w:rPr>
          <w:color w:val="231F20"/>
          <w:w w:val="95"/>
        </w:rPr>
        <w:t>on</w:t>
      </w:r>
      <w:r>
        <w:rPr>
          <w:color w:val="231F20"/>
          <w:spacing w:val="-41"/>
          <w:w w:val="95"/>
        </w:rPr>
        <w:t> </w:t>
      </w:r>
      <w:r>
        <w:rPr>
          <w:color w:val="231F20"/>
          <w:w w:val="95"/>
        </w:rPr>
        <w:t>economic</w:t>
      </w:r>
      <w:r>
        <w:rPr>
          <w:color w:val="231F20"/>
          <w:spacing w:val="-41"/>
          <w:w w:val="95"/>
        </w:rPr>
        <w:t> </w:t>
      </w:r>
      <w:r>
        <w:rPr>
          <w:color w:val="231F20"/>
          <w:w w:val="95"/>
        </w:rPr>
        <w:t>activity</w:t>
      </w:r>
      <w:r>
        <w:rPr>
          <w:color w:val="231F20"/>
          <w:spacing w:val="-42"/>
          <w:w w:val="95"/>
        </w:rPr>
        <w:t> </w:t>
      </w:r>
      <w:r>
        <w:rPr>
          <w:color w:val="231F20"/>
          <w:w w:val="95"/>
        </w:rPr>
        <w:t>in</w:t>
      </w:r>
      <w:r>
        <w:rPr>
          <w:color w:val="231F20"/>
          <w:spacing w:val="-41"/>
          <w:w w:val="95"/>
        </w:rPr>
        <w:t> </w:t>
      </w:r>
      <w:r>
        <w:rPr>
          <w:color w:val="231F20"/>
          <w:w w:val="95"/>
        </w:rPr>
        <w:t>Greece</w:t>
      </w:r>
      <w:r>
        <w:rPr>
          <w:color w:val="231F20"/>
          <w:spacing w:val="-41"/>
          <w:w w:val="95"/>
        </w:rPr>
        <w:t> </w:t>
      </w:r>
      <w:r>
        <w:rPr>
          <w:color w:val="231F20"/>
          <w:w w:val="95"/>
        </w:rPr>
        <w:t>over</w:t>
      </w:r>
      <w:r>
        <w:rPr>
          <w:color w:val="231F20"/>
          <w:spacing w:val="-42"/>
          <w:w w:val="95"/>
        </w:rPr>
        <w:t> </w:t>
      </w:r>
      <w:r>
        <w:rPr>
          <w:color w:val="231F20"/>
          <w:w w:val="95"/>
        </w:rPr>
        <w:t>the forecast</w:t>
      </w:r>
      <w:r>
        <w:rPr>
          <w:color w:val="231F20"/>
          <w:spacing w:val="-16"/>
          <w:w w:val="95"/>
        </w:rPr>
        <w:t> </w:t>
      </w:r>
      <w:r>
        <w:rPr>
          <w:color w:val="231F20"/>
          <w:w w:val="95"/>
        </w:rPr>
        <w:t>period</w:t>
      </w:r>
      <w:r>
        <w:rPr>
          <w:color w:val="231F20"/>
          <w:spacing w:val="-15"/>
          <w:w w:val="95"/>
        </w:rPr>
        <w:t> </w:t>
      </w:r>
      <w:r>
        <w:rPr>
          <w:color w:val="231F20"/>
          <w:w w:val="95"/>
        </w:rPr>
        <w:t>(Section</w:t>
      </w:r>
      <w:r>
        <w:rPr>
          <w:color w:val="231F20"/>
          <w:spacing w:val="-16"/>
          <w:w w:val="95"/>
        </w:rPr>
        <w:t> </w:t>
      </w:r>
      <w:r>
        <w:rPr>
          <w:color w:val="231F20"/>
          <w:w w:val="95"/>
        </w:rPr>
        <w:t>5).</w:t>
      </w:r>
    </w:p>
    <w:p>
      <w:pPr>
        <w:pStyle w:val="BodyText"/>
        <w:spacing w:before="4"/>
        <w:rPr>
          <w:sz w:val="22"/>
        </w:rPr>
      </w:pPr>
    </w:p>
    <w:p>
      <w:pPr>
        <w:pStyle w:val="BodyText"/>
        <w:spacing w:line="268" w:lineRule="auto"/>
        <w:ind w:left="153" w:right="263"/>
      </w:pPr>
      <w:r>
        <w:rPr>
          <w:color w:val="231F20"/>
          <w:w w:val="90"/>
        </w:rPr>
        <w:t>The</w:t>
      </w:r>
      <w:r>
        <w:rPr>
          <w:color w:val="231F20"/>
          <w:spacing w:val="-18"/>
          <w:w w:val="90"/>
        </w:rPr>
        <w:t> </w:t>
      </w:r>
      <w:r>
        <w:rPr>
          <w:color w:val="231F20"/>
          <w:w w:val="90"/>
        </w:rPr>
        <w:t>broader</w:t>
      </w:r>
      <w:r>
        <w:rPr>
          <w:color w:val="231F20"/>
          <w:spacing w:val="-18"/>
          <w:w w:val="90"/>
        </w:rPr>
        <w:t> </w:t>
      </w:r>
      <w:r>
        <w:rPr>
          <w:color w:val="231F20"/>
          <w:w w:val="90"/>
        </w:rPr>
        <w:t>financial</w:t>
      </w:r>
      <w:r>
        <w:rPr>
          <w:color w:val="231F20"/>
          <w:spacing w:val="-17"/>
          <w:w w:val="90"/>
        </w:rPr>
        <w:t> </w:t>
      </w:r>
      <w:r>
        <w:rPr>
          <w:color w:val="231F20"/>
          <w:w w:val="90"/>
        </w:rPr>
        <w:t>market</w:t>
      </w:r>
      <w:r>
        <w:rPr>
          <w:color w:val="231F20"/>
          <w:spacing w:val="-18"/>
          <w:w w:val="90"/>
        </w:rPr>
        <w:t> </w:t>
      </w:r>
      <w:r>
        <w:rPr>
          <w:color w:val="231F20"/>
          <w:w w:val="90"/>
        </w:rPr>
        <w:t>reaction</w:t>
      </w:r>
      <w:r>
        <w:rPr>
          <w:color w:val="231F20"/>
          <w:spacing w:val="-17"/>
          <w:w w:val="90"/>
        </w:rPr>
        <w:t> </w:t>
      </w:r>
      <w:r>
        <w:rPr>
          <w:color w:val="231F20"/>
          <w:w w:val="90"/>
        </w:rPr>
        <w:t>to</w:t>
      </w:r>
      <w:r>
        <w:rPr>
          <w:color w:val="231F20"/>
          <w:spacing w:val="-18"/>
          <w:w w:val="90"/>
        </w:rPr>
        <w:t> </w:t>
      </w:r>
      <w:r>
        <w:rPr>
          <w:color w:val="231F20"/>
          <w:w w:val="90"/>
        </w:rPr>
        <w:t>events</w:t>
      </w:r>
      <w:r>
        <w:rPr>
          <w:color w:val="231F20"/>
          <w:spacing w:val="-17"/>
          <w:w w:val="90"/>
        </w:rPr>
        <w:t> </w:t>
      </w:r>
      <w:r>
        <w:rPr>
          <w:color w:val="231F20"/>
          <w:w w:val="90"/>
        </w:rPr>
        <w:t>in</w:t>
      </w:r>
      <w:r>
        <w:rPr>
          <w:color w:val="231F20"/>
          <w:spacing w:val="-18"/>
          <w:w w:val="90"/>
        </w:rPr>
        <w:t> </w:t>
      </w:r>
      <w:r>
        <w:rPr>
          <w:color w:val="231F20"/>
          <w:w w:val="90"/>
        </w:rPr>
        <w:t>Greece</w:t>
      </w:r>
      <w:r>
        <w:rPr>
          <w:color w:val="231F20"/>
          <w:spacing w:val="-17"/>
          <w:w w:val="90"/>
        </w:rPr>
        <w:t> </w:t>
      </w:r>
      <w:r>
        <w:rPr>
          <w:color w:val="231F20"/>
          <w:w w:val="90"/>
        </w:rPr>
        <w:t>has </w:t>
      </w:r>
      <w:r>
        <w:rPr>
          <w:color w:val="231F20"/>
          <w:w w:val="89"/>
        </w:rPr>
        <w:t>b</w:t>
      </w:r>
      <w:r>
        <w:rPr>
          <w:color w:val="231F20"/>
          <w:w w:val="84"/>
        </w:rPr>
        <w:t>ee</w:t>
      </w:r>
      <w:r>
        <w:rPr>
          <w:color w:val="231F20"/>
          <w:w w:val="92"/>
        </w:rPr>
        <w:t>n</w:t>
      </w:r>
      <w:r>
        <w:rPr>
          <w:color w:val="231F20"/>
          <w:spacing w:val="-16"/>
        </w:rPr>
        <w:t> </w:t>
      </w:r>
      <w:r>
        <w:rPr>
          <w:color w:val="231F20"/>
          <w:w w:val="82"/>
        </w:rPr>
        <w:t>l</w:t>
      </w:r>
      <w:r>
        <w:rPr>
          <w:color w:val="231F20"/>
          <w:w w:val="78"/>
        </w:rPr>
        <w:t>i</w:t>
      </w:r>
      <w:r>
        <w:rPr>
          <w:color w:val="231F20"/>
          <w:w w:val="96"/>
        </w:rPr>
        <w:t>m</w:t>
      </w:r>
      <w:r>
        <w:rPr>
          <w:color w:val="231F20"/>
          <w:w w:val="78"/>
        </w:rPr>
        <w:t>i</w:t>
      </w:r>
      <w:r>
        <w:rPr>
          <w:color w:val="231F20"/>
          <w:w w:val="87"/>
        </w:rPr>
        <w:t>t</w:t>
      </w:r>
      <w:r>
        <w:rPr>
          <w:color w:val="231F20"/>
          <w:w w:val="84"/>
        </w:rPr>
        <w:t>e</w:t>
      </w:r>
      <w:r>
        <w:rPr>
          <w:color w:val="231F20"/>
          <w:w w:val="91"/>
        </w:rPr>
        <w:t>d</w:t>
      </w:r>
      <w:r>
        <w:rPr>
          <w:color w:val="231F20"/>
          <w:spacing w:val="-16"/>
        </w:rPr>
        <w:t> </w:t>
      </w:r>
      <w:r>
        <w:rPr>
          <w:color w:val="231F20"/>
          <w:w w:val="87"/>
        </w:rPr>
        <w:t>a</w:t>
      </w:r>
      <w:r>
        <w:rPr>
          <w:color w:val="231F20"/>
          <w:w w:val="92"/>
        </w:rPr>
        <w:t>n</w:t>
      </w:r>
      <w:r>
        <w:rPr>
          <w:color w:val="231F20"/>
          <w:w w:val="91"/>
        </w:rPr>
        <w:t>d</w:t>
      </w:r>
      <w:r>
        <w:rPr>
          <w:color w:val="231F20"/>
          <w:spacing w:val="-16"/>
        </w:rPr>
        <w:t> </w:t>
      </w:r>
      <w:r>
        <w:rPr>
          <w:color w:val="231F20"/>
          <w:w w:val="96"/>
        </w:rPr>
        <w:t>m</w:t>
      </w:r>
      <w:r>
        <w:rPr>
          <w:color w:val="231F20"/>
          <w:w w:val="92"/>
        </w:rPr>
        <w:t>u</w:t>
      </w:r>
      <w:r>
        <w:rPr>
          <w:color w:val="231F20"/>
          <w:w w:val="85"/>
        </w:rPr>
        <w:t>c</w:t>
      </w:r>
      <w:r>
        <w:rPr>
          <w:color w:val="231F20"/>
          <w:w w:val="93"/>
        </w:rPr>
        <w:t>h</w:t>
      </w:r>
      <w:r>
        <w:rPr>
          <w:color w:val="231F20"/>
          <w:spacing w:val="-16"/>
        </w:rPr>
        <w:t> </w:t>
      </w:r>
      <w:r>
        <w:rPr>
          <w:color w:val="231F20"/>
          <w:w w:val="93"/>
        </w:rPr>
        <w:t>s</w:t>
      </w:r>
      <w:r>
        <w:rPr>
          <w:color w:val="231F20"/>
          <w:w w:val="96"/>
        </w:rPr>
        <w:t>m</w:t>
      </w:r>
      <w:r>
        <w:rPr>
          <w:color w:val="231F20"/>
          <w:w w:val="87"/>
        </w:rPr>
        <w:t>a</w:t>
      </w:r>
      <w:r>
        <w:rPr>
          <w:color w:val="231F20"/>
          <w:w w:val="82"/>
        </w:rPr>
        <w:t>ll</w:t>
      </w:r>
      <w:r>
        <w:rPr>
          <w:color w:val="231F20"/>
          <w:w w:val="84"/>
        </w:rPr>
        <w:t>e</w:t>
      </w:r>
      <w:r>
        <w:rPr>
          <w:color w:val="231F20"/>
          <w:w w:val="82"/>
        </w:rPr>
        <w:t>r</w:t>
      </w:r>
      <w:r>
        <w:rPr>
          <w:color w:val="231F20"/>
          <w:spacing w:val="-16"/>
        </w:rPr>
        <w:t> </w:t>
      </w:r>
      <w:r>
        <w:rPr>
          <w:color w:val="231F20"/>
          <w:w w:val="87"/>
        </w:rPr>
        <w:t>t</w:t>
      </w:r>
      <w:r>
        <w:rPr>
          <w:color w:val="231F20"/>
          <w:w w:val="93"/>
        </w:rPr>
        <w:t>h</w:t>
      </w:r>
      <w:r>
        <w:rPr>
          <w:color w:val="231F20"/>
          <w:w w:val="87"/>
        </w:rPr>
        <w:t>a</w:t>
      </w:r>
      <w:r>
        <w:rPr>
          <w:color w:val="231F20"/>
          <w:w w:val="92"/>
        </w:rPr>
        <w:t>n</w:t>
      </w:r>
      <w:r>
        <w:rPr>
          <w:color w:val="231F20"/>
          <w:spacing w:val="-16"/>
        </w:rPr>
        <w:t> </w:t>
      </w:r>
      <w:r>
        <w:rPr>
          <w:color w:val="231F20"/>
          <w:w w:val="78"/>
        </w:rPr>
        <w:t>i</w:t>
      </w:r>
      <w:r>
        <w:rPr>
          <w:color w:val="231F20"/>
          <w:w w:val="92"/>
        </w:rPr>
        <w:t>n</w:t>
      </w:r>
      <w:r>
        <w:rPr>
          <w:color w:val="231F20"/>
          <w:spacing w:val="-16"/>
        </w:rPr>
        <w:t> </w:t>
      </w:r>
      <w:r>
        <w:rPr>
          <w:color w:val="231F20"/>
          <w:w w:val="96"/>
        </w:rPr>
        <w:t>2</w:t>
      </w:r>
      <w:r>
        <w:rPr>
          <w:color w:val="231F20"/>
          <w:w w:val="105"/>
        </w:rPr>
        <w:t>0</w:t>
      </w:r>
      <w:r>
        <w:rPr>
          <w:color w:val="231F20"/>
          <w:w w:val="78"/>
        </w:rPr>
        <w:t>11</w:t>
      </w:r>
      <w:r>
        <w:rPr>
          <w:color w:val="231F20"/>
          <w:w w:val="122"/>
        </w:rPr>
        <w:t>–</w:t>
      </w:r>
      <w:r>
        <w:rPr>
          <w:color w:val="231F20"/>
          <w:w w:val="78"/>
        </w:rPr>
        <w:t>1</w:t>
      </w:r>
      <w:r>
        <w:rPr>
          <w:color w:val="231F20"/>
          <w:w w:val="96"/>
        </w:rPr>
        <w:t>2</w:t>
      </w:r>
      <w:r>
        <w:rPr>
          <w:color w:val="231F20"/>
          <w:w w:val="58"/>
        </w:rPr>
        <w:t>,</w:t>
      </w:r>
      <w:r>
        <w:rPr>
          <w:color w:val="231F20"/>
          <w:spacing w:val="-16"/>
        </w:rPr>
        <w:t> </w:t>
      </w:r>
      <w:r>
        <w:rPr>
          <w:color w:val="231F20"/>
          <w:w w:val="92"/>
        </w:rPr>
        <w:t>w</w:t>
      </w:r>
      <w:r>
        <w:rPr>
          <w:color w:val="231F20"/>
          <w:w w:val="93"/>
        </w:rPr>
        <w:t>h</w:t>
      </w:r>
      <w:r>
        <w:rPr>
          <w:color w:val="231F20"/>
          <w:w w:val="84"/>
        </w:rPr>
        <w:t>e</w:t>
      </w:r>
      <w:r>
        <w:rPr>
          <w:color w:val="231F20"/>
          <w:w w:val="92"/>
        </w:rPr>
        <w:t>n</w:t>
      </w:r>
      <w:r>
        <w:rPr>
          <w:color w:val="231F20"/>
          <w:spacing w:val="-16"/>
        </w:rPr>
        <w:t> </w:t>
      </w:r>
      <w:r>
        <w:rPr>
          <w:color w:val="231F20"/>
          <w:w w:val="96"/>
        </w:rPr>
        <w:t>m</w:t>
      </w:r>
      <w:r>
        <w:rPr>
          <w:color w:val="231F20"/>
          <w:w w:val="87"/>
        </w:rPr>
        <w:t>a</w:t>
      </w:r>
      <w:r>
        <w:rPr>
          <w:color w:val="231F20"/>
          <w:w w:val="82"/>
        </w:rPr>
        <w:t>r</w:t>
      </w:r>
      <w:r>
        <w:rPr>
          <w:color w:val="231F20"/>
          <w:w w:val="87"/>
        </w:rPr>
        <w:t>k</w:t>
      </w:r>
      <w:r>
        <w:rPr>
          <w:color w:val="231F20"/>
          <w:w w:val="84"/>
        </w:rPr>
        <w:t>e</w:t>
      </w:r>
      <w:r>
        <w:rPr>
          <w:color w:val="231F20"/>
          <w:w w:val="87"/>
        </w:rPr>
        <w:t>t </w:t>
      </w:r>
      <w:r>
        <w:rPr>
          <w:color w:val="231F20"/>
          <w:w w:val="95"/>
        </w:rPr>
        <w:t>concerns</w:t>
      </w:r>
      <w:r>
        <w:rPr>
          <w:color w:val="231F20"/>
          <w:spacing w:val="-36"/>
          <w:w w:val="95"/>
        </w:rPr>
        <w:t> </w:t>
      </w:r>
      <w:r>
        <w:rPr>
          <w:color w:val="231F20"/>
          <w:w w:val="95"/>
        </w:rPr>
        <w:t>about</w:t>
      </w:r>
      <w:r>
        <w:rPr>
          <w:color w:val="231F20"/>
          <w:spacing w:val="-36"/>
          <w:w w:val="95"/>
        </w:rPr>
        <w:t> </w:t>
      </w:r>
      <w:r>
        <w:rPr>
          <w:color w:val="231F20"/>
          <w:w w:val="95"/>
        </w:rPr>
        <w:t>sovereign</w:t>
      </w:r>
      <w:r>
        <w:rPr>
          <w:color w:val="231F20"/>
          <w:spacing w:val="-35"/>
          <w:w w:val="95"/>
        </w:rPr>
        <w:t> </w:t>
      </w:r>
      <w:r>
        <w:rPr>
          <w:color w:val="231F20"/>
          <w:w w:val="95"/>
        </w:rPr>
        <w:t>debt</w:t>
      </w:r>
      <w:r>
        <w:rPr>
          <w:color w:val="231F20"/>
          <w:spacing w:val="-36"/>
          <w:w w:val="95"/>
        </w:rPr>
        <w:t> </w:t>
      </w:r>
      <w:r>
        <w:rPr>
          <w:color w:val="231F20"/>
          <w:w w:val="95"/>
        </w:rPr>
        <w:t>positions</w:t>
      </w:r>
      <w:r>
        <w:rPr>
          <w:color w:val="231F20"/>
          <w:spacing w:val="-35"/>
          <w:w w:val="95"/>
        </w:rPr>
        <w:t> </w:t>
      </w:r>
      <w:r>
        <w:rPr>
          <w:color w:val="231F20"/>
          <w:w w:val="95"/>
        </w:rPr>
        <w:t>intensified</w:t>
      </w:r>
      <w:r>
        <w:rPr>
          <w:color w:val="231F20"/>
          <w:spacing w:val="-36"/>
          <w:w w:val="95"/>
        </w:rPr>
        <w:t> </w:t>
      </w:r>
      <w:r>
        <w:rPr>
          <w:color w:val="231F20"/>
          <w:w w:val="95"/>
        </w:rPr>
        <w:t>sharply (Section</w:t>
      </w:r>
      <w:r>
        <w:rPr>
          <w:color w:val="231F20"/>
          <w:spacing w:val="-35"/>
          <w:w w:val="95"/>
        </w:rPr>
        <w:t> </w:t>
      </w:r>
      <w:r>
        <w:rPr>
          <w:color w:val="231F20"/>
          <w:w w:val="95"/>
        </w:rPr>
        <w:t>1.3).</w:t>
      </w:r>
      <w:r>
        <w:rPr>
          <w:color w:val="231F20"/>
          <w:spacing w:val="-12"/>
          <w:w w:val="95"/>
        </w:rPr>
        <w:t> </w:t>
      </w:r>
      <w:r>
        <w:rPr>
          <w:color w:val="231F20"/>
          <w:w w:val="95"/>
        </w:rPr>
        <w:t>That</w:t>
      </w:r>
      <w:r>
        <w:rPr>
          <w:color w:val="231F20"/>
          <w:spacing w:val="-35"/>
          <w:w w:val="95"/>
        </w:rPr>
        <w:t> </w:t>
      </w:r>
      <w:r>
        <w:rPr>
          <w:color w:val="231F20"/>
          <w:w w:val="95"/>
        </w:rPr>
        <w:t>limited</w:t>
      </w:r>
      <w:r>
        <w:rPr>
          <w:color w:val="231F20"/>
          <w:spacing w:val="-35"/>
          <w:w w:val="95"/>
        </w:rPr>
        <w:t> </w:t>
      </w:r>
      <w:r>
        <w:rPr>
          <w:color w:val="231F20"/>
          <w:w w:val="95"/>
        </w:rPr>
        <w:t>effect</w:t>
      </w:r>
      <w:r>
        <w:rPr>
          <w:color w:val="231F20"/>
          <w:spacing w:val="-35"/>
          <w:w w:val="95"/>
        </w:rPr>
        <w:t> </w:t>
      </w:r>
      <w:r>
        <w:rPr>
          <w:color w:val="231F20"/>
          <w:w w:val="95"/>
        </w:rPr>
        <w:t>is</w:t>
      </w:r>
      <w:r>
        <w:rPr>
          <w:color w:val="231F20"/>
          <w:spacing w:val="-35"/>
          <w:w w:val="95"/>
        </w:rPr>
        <w:t> </w:t>
      </w:r>
      <w:r>
        <w:rPr>
          <w:color w:val="231F20"/>
          <w:w w:val="95"/>
        </w:rPr>
        <w:t>likely</w:t>
      </w:r>
      <w:r>
        <w:rPr>
          <w:color w:val="231F20"/>
          <w:spacing w:val="-35"/>
          <w:w w:val="95"/>
        </w:rPr>
        <w:t> </w:t>
      </w:r>
      <w:r>
        <w:rPr>
          <w:color w:val="231F20"/>
          <w:w w:val="95"/>
        </w:rPr>
        <w:t>to</w:t>
      </w:r>
      <w:r>
        <w:rPr>
          <w:color w:val="231F20"/>
          <w:spacing w:val="-35"/>
          <w:w w:val="95"/>
        </w:rPr>
        <w:t> </w:t>
      </w:r>
      <w:r>
        <w:rPr>
          <w:color w:val="231F20"/>
          <w:w w:val="95"/>
        </w:rPr>
        <w:t>reflect</w:t>
      </w:r>
      <w:r>
        <w:rPr>
          <w:color w:val="231F20"/>
          <w:spacing w:val="-35"/>
          <w:w w:val="95"/>
        </w:rPr>
        <w:t> </w:t>
      </w:r>
      <w:r>
        <w:rPr>
          <w:color w:val="231F20"/>
          <w:w w:val="95"/>
        </w:rPr>
        <w:t>market </w:t>
      </w:r>
      <w:r>
        <w:rPr>
          <w:color w:val="231F20"/>
          <w:w w:val="90"/>
        </w:rPr>
        <w:t>participants’</w:t>
      </w:r>
      <w:r>
        <w:rPr>
          <w:color w:val="231F20"/>
          <w:spacing w:val="-24"/>
          <w:w w:val="90"/>
        </w:rPr>
        <w:t> </w:t>
      </w:r>
      <w:r>
        <w:rPr>
          <w:color w:val="231F20"/>
          <w:w w:val="90"/>
        </w:rPr>
        <w:t>confidence</w:t>
      </w:r>
      <w:r>
        <w:rPr>
          <w:color w:val="231F20"/>
          <w:spacing w:val="-24"/>
          <w:w w:val="90"/>
        </w:rPr>
        <w:t> </w:t>
      </w:r>
      <w:r>
        <w:rPr>
          <w:color w:val="231F20"/>
          <w:w w:val="90"/>
        </w:rPr>
        <w:t>in</w:t>
      </w:r>
      <w:r>
        <w:rPr>
          <w:color w:val="231F20"/>
          <w:spacing w:val="-23"/>
          <w:w w:val="90"/>
        </w:rPr>
        <w:t> </w:t>
      </w:r>
      <w:r>
        <w:rPr>
          <w:color w:val="231F20"/>
          <w:w w:val="90"/>
        </w:rPr>
        <w:t>the</w:t>
      </w:r>
      <w:r>
        <w:rPr>
          <w:color w:val="231F20"/>
          <w:spacing w:val="-24"/>
          <w:w w:val="90"/>
        </w:rPr>
        <w:t> </w:t>
      </w:r>
      <w:r>
        <w:rPr>
          <w:color w:val="231F20"/>
          <w:w w:val="90"/>
        </w:rPr>
        <w:t>ability</w:t>
      </w:r>
      <w:r>
        <w:rPr>
          <w:color w:val="231F20"/>
          <w:spacing w:val="-23"/>
          <w:w w:val="90"/>
        </w:rPr>
        <w:t> </w:t>
      </w:r>
      <w:r>
        <w:rPr>
          <w:color w:val="231F20"/>
          <w:w w:val="90"/>
        </w:rPr>
        <w:t>of</w:t>
      </w:r>
      <w:r>
        <w:rPr>
          <w:color w:val="231F20"/>
          <w:spacing w:val="-24"/>
          <w:w w:val="90"/>
        </w:rPr>
        <w:t> </w:t>
      </w:r>
      <w:r>
        <w:rPr>
          <w:color w:val="231F20"/>
          <w:w w:val="90"/>
        </w:rPr>
        <w:t>policymakers</w:t>
      </w:r>
      <w:r>
        <w:rPr>
          <w:color w:val="231F20"/>
          <w:spacing w:val="-24"/>
          <w:w w:val="90"/>
        </w:rPr>
        <w:t> </w:t>
      </w:r>
      <w:r>
        <w:rPr>
          <w:color w:val="231F20"/>
          <w:w w:val="90"/>
        </w:rPr>
        <w:t>either</w:t>
      </w:r>
      <w:r>
        <w:rPr>
          <w:color w:val="231F20"/>
          <w:spacing w:val="-23"/>
          <w:w w:val="90"/>
        </w:rPr>
        <w:t> </w:t>
      </w:r>
      <w:r>
        <w:rPr>
          <w:color w:val="231F20"/>
          <w:w w:val="90"/>
        </w:rPr>
        <w:t>to </w:t>
      </w:r>
      <w:r>
        <w:rPr>
          <w:color w:val="231F20"/>
          <w:w w:val="95"/>
        </w:rPr>
        <w:t>bring</w:t>
      </w:r>
      <w:r>
        <w:rPr>
          <w:color w:val="231F20"/>
          <w:spacing w:val="-33"/>
          <w:w w:val="95"/>
        </w:rPr>
        <w:t> </w:t>
      </w:r>
      <w:r>
        <w:rPr>
          <w:color w:val="231F20"/>
          <w:w w:val="95"/>
        </w:rPr>
        <w:t>the</w:t>
      </w:r>
      <w:r>
        <w:rPr>
          <w:color w:val="231F20"/>
          <w:spacing w:val="-32"/>
          <w:w w:val="95"/>
        </w:rPr>
        <w:t> </w:t>
      </w:r>
      <w:r>
        <w:rPr>
          <w:color w:val="231F20"/>
          <w:w w:val="95"/>
        </w:rPr>
        <w:t>negotiations</w:t>
      </w:r>
      <w:r>
        <w:rPr>
          <w:color w:val="231F20"/>
          <w:spacing w:val="-32"/>
          <w:w w:val="95"/>
        </w:rPr>
        <w:t> </w:t>
      </w:r>
      <w:r>
        <w:rPr>
          <w:color w:val="231F20"/>
          <w:w w:val="95"/>
        </w:rPr>
        <w:t>to</w:t>
      </w:r>
      <w:r>
        <w:rPr>
          <w:color w:val="231F20"/>
          <w:spacing w:val="-32"/>
          <w:w w:val="95"/>
        </w:rPr>
        <w:t> </w:t>
      </w:r>
      <w:r>
        <w:rPr>
          <w:color w:val="231F20"/>
          <w:w w:val="95"/>
        </w:rPr>
        <w:t>a</w:t>
      </w:r>
      <w:r>
        <w:rPr>
          <w:color w:val="231F20"/>
          <w:spacing w:val="-32"/>
          <w:w w:val="95"/>
        </w:rPr>
        <w:t> </w:t>
      </w:r>
      <w:r>
        <w:rPr>
          <w:color w:val="231F20"/>
          <w:w w:val="95"/>
        </w:rPr>
        <w:t>successful</w:t>
      </w:r>
      <w:r>
        <w:rPr>
          <w:color w:val="231F20"/>
          <w:spacing w:val="-32"/>
          <w:w w:val="95"/>
        </w:rPr>
        <w:t> </w:t>
      </w:r>
      <w:r>
        <w:rPr>
          <w:color w:val="231F20"/>
          <w:w w:val="95"/>
        </w:rPr>
        <w:t>conclusion,</w:t>
      </w:r>
      <w:r>
        <w:rPr>
          <w:color w:val="231F20"/>
          <w:spacing w:val="-32"/>
          <w:w w:val="95"/>
        </w:rPr>
        <w:t> </w:t>
      </w:r>
      <w:r>
        <w:rPr>
          <w:color w:val="231F20"/>
          <w:w w:val="95"/>
        </w:rPr>
        <w:t>or</w:t>
      </w:r>
      <w:r>
        <w:rPr>
          <w:color w:val="231F20"/>
          <w:spacing w:val="-32"/>
          <w:w w:val="95"/>
        </w:rPr>
        <w:t> </w:t>
      </w:r>
      <w:r>
        <w:rPr>
          <w:color w:val="231F20"/>
          <w:w w:val="95"/>
        </w:rPr>
        <w:t>to</w:t>
      </w:r>
      <w:r>
        <w:rPr>
          <w:color w:val="231F20"/>
          <w:spacing w:val="-32"/>
          <w:w w:val="95"/>
        </w:rPr>
        <w:t> </w:t>
      </w:r>
      <w:r>
        <w:rPr>
          <w:color w:val="231F20"/>
          <w:w w:val="95"/>
        </w:rPr>
        <w:t>limit </w:t>
      </w:r>
      <w:r>
        <w:rPr>
          <w:color w:val="231F20"/>
        </w:rPr>
        <w:t>the</w:t>
      </w:r>
      <w:r>
        <w:rPr>
          <w:color w:val="231F20"/>
          <w:spacing w:val="-40"/>
        </w:rPr>
        <w:t> </w:t>
      </w:r>
      <w:r>
        <w:rPr>
          <w:color w:val="231F20"/>
        </w:rPr>
        <w:t>contagion</w:t>
      </w:r>
      <w:r>
        <w:rPr>
          <w:color w:val="231F20"/>
          <w:spacing w:val="-40"/>
        </w:rPr>
        <w:t> </w:t>
      </w:r>
      <w:r>
        <w:rPr>
          <w:color w:val="231F20"/>
        </w:rPr>
        <w:t>to</w:t>
      </w:r>
      <w:r>
        <w:rPr>
          <w:color w:val="231F20"/>
          <w:spacing w:val="-40"/>
        </w:rPr>
        <w:t> </w:t>
      </w:r>
      <w:r>
        <w:rPr>
          <w:color w:val="231F20"/>
        </w:rPr>
        <w:t>other</w:t>
      </w:r>
      <w:r>
        <w:rPr>
          <w:color w:val="231F20"/>
          <w:spacing w:val="-40"/>
        </w:rPr>
        <w:t> </w:t>
      </w:r>
      <w:r>
        <w:rPr>
          <w:color w:val="231F20"/>
        </w:rPr>
        <w:t>economies.</w:t>
      </w:r>
      <w:r>
        <w:rPr>
          <w:color w:val="231F20"/>
          <w:spacing w:val="-19"/>
        </w:rPr>
        <w:t> </w:t>
      </w:r>
      <w:r>
        <w:rPr>
          <w:color w:val="231F20"/>
        </w:rPr>
        <w:t>Some</w:t>
      </w:r>
      <w:r>
        <w:rPr>
          <w:color w:val="231F20"/>
          <w:spacing w:val="-40"/>
        </w:rPr>
        <w:t> </w:t>
      </w:r>
      <w:r>
        <w:rPr>
          <w:color w:val="231F20"/>
        </w:rPr>
        <w:t>timely</w:t>
      </w:r>
      <w:r>
        <w:rPr>
          <w:color w:val="231F20"/>
          <w:spacing w:val="-40"/>
        </w:rPr>
        <w:t> </w:t>
      </w:r>
      <w:r>
        <w:rPr>
          <w:color w:val="231F20"/>
        </w:rPr>
        <w:t>activity indicators,</w:t>
      </w:r>
      <w:r>
        <w:rPr>
          <w:color w:val="231F20"/>
          <w:spacing w:val="-36"/>
        </w:rPr>
        <w:t> </w:t>
      </w:r>
      <w:r>
        <w:rPr>
          <w:color w:val="231F20"/>
        </w:rPr>
        <w:t>such</w:t>
      </w:r>
      <w:r>
        <w:rPr>
          <w:color w:val="231F20"/>
          <w:spacing w:val="-35"/>
        </w:rPr>
        <w:t> </w:t>
      </w:r>
      <w:r>
        <w:rPr>
          <w:color w:val="231F20"/>
        </w:rPr>
        <w:t>as</w:t>
      </w:r>
      <w:r>
        <w:rPr>
          <w:color w:val="231F20"/>
          <w:spacing w:val="-36"/>
        </w:rPr>
        <w:t> </w:t>
      </w:r>
      <w:r>
        <w:rPr>
          <w:color w:val="231F20"/>
        </w:rPr>
        <w:t>the</w:t>
      </w:r>
      <w:r>
        <w:rPr>
          <w:color w:val="231F20"/>
          <w:spacing w:val="-35"/>
        </w:rPr>
        <w:t> </w:t>
      </w:r>
      <w:r>
        <w:rPr>
          <w:color w:val="231F20"/>
        </w:rPr>
        <w:t>PMIs</w:t>
      </w:r>
      <w:r>
        <w:rPr>
          <w:color w:val="231F20"/>
          <w:spacing w:val="-35"/>
        </w:rPr>
        <w:t> </w:t>
      </w:r>
      <w:r>
        <w:rPr>
          <w:color w:val="231F20"/>
        </w:rPr>
        <w:t>and</w:t>
      </w:r>
      <w:r>
        <w:rPr>
          <w:color w:val="231F20"/>
          <w:spacing w:val="-36"/>
        </w:rPr>
        <w:t> </w:t>
      </w:r>
      <w:r>
        <w:rPr>
          <w:color w:val="231F20"/>
        </w:rPr>
        <w:t>consumer</w:t>
      </w:r>
      <w:r>
        <w:rPr>
          <w:color w:val="231F20"/>
          <w:spacing w:val="-35"/>
        </w:rPr>
        <w:t> </w:t>
      </w:r>
      <w:r>
        <w:rPr>
          <w:color w:val="231F20"/>
        </w:rPr>
        <w:t>confidence</w:t>
      </w:r>
    </w:p>
    <w:p>
      <w:pPr>
        <w:pStyle w:val="BodyText"/>
        <w:spacing w:line="268" w:lineRule="auto"/>
        <w:ind w:left="153" w:right="454"/>
      </w:pPr>
      <w:r>
        <w:rPr>
          <w:color w:val="231F20"/>
          <w:w w:val="95"/>
        </w:rPr>
        <w:t>(Chart</w:t>
      </w:r>
      <w:r>
        <w:rPr>
          <w:color w:val="231F20"/>
          <w:spacing w:val="-42"/>
          <w:w w:val="95"/>
        </w:rPr>
        <w:t> </w:t>
      </w:r>
      <w:r>
        <w:rPr>
          <w:color w:val="231F20"/>
          <w:w w:val="95"/>
        </w:rPr>
        <w:t>1.3),</w:t>
      </w:r>
      <w:r>
        <w:rPr>
          <w:color w:val="231F20"/>
          <w:spacing w:val="-41"/>
          <w:w w:val="95"/>
        </w:rPr>
        <w:t> </w:t>
      </w:r>
      <w:r>
        <w:rPr>
          <w:color w:val="231F20"/>
          <w:w w:val="95"/>
        </w:rPr>
        <w:t>softened</w:t>
      </w:r>
      <w:r>
        <w:rPr>
          <w:color w:val="231F20"/>
          <w:spacing w:val="-41"/>
          <w:w w:val="95"/>
        </w:rPr>
        <w:t> </w:t>
      </w:r>
      <w:r>
        <w:rPr>
          <w:color w:val="231F20"/>
          <w:w w:val="95"/>
        </w:rPr>
        <w:t>slightly</w:t>
      </w:r>
      <w:r>
        <w:rPr>
          <w:color w:val="231F20"/>
          <w:spacing w:val="-41"/>
          <w:w w:val="95"/>
        </w:rPr>
        <w:t> </w:t>
      </w:r>
      <w:r>
        <w:rPr>
          <w:color w:val="231F20"/>
          <w:w w:val="95"/>
        </w:rPr>
        <w:t>in</w:t>
      </w:r>
      <w:r>
        <w:rPr>
          <w:color w:val="231F20"/>
          <w:spacing w:val="-41"/>
          <w:w w:val="95"/>
        </w:rPr>
        <w:t> </w:t>
      </w:r>
      <w:r>
        <w:rPr>
          <w:color w:val="231F20"/>
          <w:w w:val="95"/>
        </w:rPr>
        <w:t>July.</w:t>
      </w:r>
      <w:r>
        <w:rPr>
          <w:color w:val="231F20"/>
          <w:spacing w:val="-24"/>
          <w:w w:val="95"/>
        </w:rPr>
        <w:t> </w:t>
      </w:r>
      <w:r>
        <w:rPr>
          <w:color w:val="231F20"/>
          <w:w w:val="95"/>
        </w:rPr>
        <w:t>That</w:t>
      </w:r>
      <w:r>
        <w:rPr>
          <w:color w:val="231F20"/>
          <w:spacing w:val="-41"/>
          <w:w w:val="95"/>
        </w:rPr>
        <w:t> </w:t>
      </w:r>
      <w:r>
        <w:rPr>
          <w:color w:val="231F20"/>
          <w:w w:val="95"/>
        </w:rPr>
        <w:t>could</w:t>
      </w:r>
      <w:r>
        <w:rPr>
          <w:color w:val="231F20"/>
          <w:spacing w:val="-41"/>
          <w:w w:val="95"/>
        </w:rPr>
        <w:t> </w:t>
      </w:r>
      <w:r>
        <w:rPr>
          <w:color w:val="231F20"/>
          <w:w w:val="95"/>
        </w:rPr>
        <w:t>reflect</w:t>
      </w:r>
      <w:r>
        <w:rPr>
          <w:color w:val="231F20"/>
          <w:spacing w:val="-41"/>
          <w:w w:val="95"/>
        </w:rPr>
        <w:t> </w:t>
      </w:r>
      <w:r>
        <w:rPr>
          <w:color w:val="231F20"/>
          <w:w w:val="95"/>
        </w:rPr>
        <w:t>the impact</w:t>
      </w:r>
      <w:r>
        <w:rPr>
          <w:color w:val="231F20"/>
          <w:spacing w:val="-33"/>
          <w:w w:val="95"/>
        </w:rPr>
        <w:t> </w:t>
      </w:r>
      <w:r>
        <w:rPr>
          <w:color w:val="231F20"/>
          <w:w w:val="95"/>
        </w:rPr>
        <w:t>of</w:t>
      </w:r>
      <w:r>
        <w:rPr>
          <w:color w:val="231F20"/>
          <w:spacing w:val="-33"/>
          <w:w w:val="95"/>
        </w:rPr>
        <w:t> </w:t>
      </w:r>
      <w:r>
        <w:rPr>
          <w:color w:val="231F20"/>
          <w:w w:val="95"/>
        </w:rPr>
        <w:t>uncertainty</w:t>
      </w:r>
      <w:r>
        <w:rPr>
          <w:color w:val="231F20"/>
          <w:spacing w:val="-33"/>
          <w:w w:val="95"/>
        </w:rPr>
        <w:t> </w:t>
      </w:r>
      <w:r>
        <w:rPr>
          <w:color w:val="231F20"/>
          <w:w w:val="95"/>
        </w:rPr>
        <w:t>around</w:t>
      </w:r>
      <w:r>
        <w:rPr>
          <w:color w:val="231F20"/>
          <w:spacing w:val="-33"/>
          <w:w w:val="95"/>
        </w:rPr>
        <w:t> </w:t>
      </w:r>
      <w:r>
        <w:rPr>
          <w:color w:val="231F20"/>
          <w:w w:val="95"/>
        </w:rPr>
        <w:t>Greek</w:t>
      </w:r>
      <w:r>
        <w:rPr>
          <w:color w:val="231F20"/>
          <w:spacing w:val="-33"/>
          <w:w w:val="95"/>
        </w:rPr>
        <w:t> </w:t>
      </w:r>
      <w:r>
        <w:rPr>
          <w:color w:val="231F20"/>
          <w:w w:val="95"/>
        </w:rPr>
        <w:t>debt</w:t>
      </w:r>
      <w:r>
        <w:rPr>
          <w:color w:val="231F20"/>
          <w:spacing w:val="-33"/>
          <w:w w:val="95"/>
        </w:rPr>
        <w:t> </w:t>
      </w:r>
      <w:r>
        <w:rPr>
          <w:color w:val="231F20"/>
          <w:w w:val="95"/>
        </w:rPr>
        <w:t>negotiations</w:t>
      </w:r>
      <w:r>
        <w:rPr>
          <w:color w:val="231F20"/>
          <w:spacing w:val="-33"/>
          <w:w w:val="95"/>
        </w:rPr>
        <w:t> </w:t>
      </w:r>
      <w:r>
        <w:rPr>
          <w:color w:val="231F20"/>
          <w:w w:val="95"/>
        </w:rPr>
        <w:t>on </w:t>
      </w:r>
      <w:r>
        <w:rPr>
          <w:color w:val="231F20"/>
          <w:w w:val="90"/>
        </w:rPr>
        <w:t>broader</w:t>
      </w:r>
      <w:r>
        <w:rPr>
          <w:color w:val="231F20"/>
          <w:spacing w:val="-19"/>
          <w:w w:val="90"/>
        </w:rPr>
        <w:t> </w:t>
      </w:r>
      <w:r>
        <w:rPr>
          <w:color w:val="231F20"/>
          <w:w w:val="90"/>
        </w:rPr>
        <w:t>euro-area</w:t>
      </w:r>
      <w:r>
        <w:rPr>
          <w:color w:val="231F20"/>
          <w:spacing w:val="-18"/>
          <w:w w:val="90"/>
        </w:rPr>
        <w:t> </w:t>
      </w:r>
      <w:r>
        <w:rPr>
          <w:color w:val="231F20"/>
          <w:w w:val="90"/>
        </w:rPr>
        <w:t>sentiment;</w:t>
      </w:r>
      <w:r>
        <w:rPr>
          <w:color w:val="231F20"/>
          <w:spacing w:val="19"/>
          <w:w w:val="90"/>
        </w:rPr>
        <w:t> </w:t>
      </w:r>
      <w:r>
        <w:rPr>
          <w:color w:val="231F20"/>
          <w:w w:val="90"/>
        </w:rPr>
        <w:t>but</w:t>
      </w:r>
      <w:r>
        <w:rPr>
          <w:color w:val="231F20"/>
          <w:spacing w:val="-19"/>
          <w:w w:val="90"/>
        </w:rPr>
        <w:t> </w:t>
      </w:r>
      <w:r>
        <w:rPr>
          <w:color w:val="231F20"/>
          <w:w w:val="90"/>
        </w:rPr>
        <w:t>this</w:t>
      </w:r>
      <w:r>
        <w:rPr>
          <w:color w:val="231F20"/>
          <w:spacing w:val="-18"/>
          <w:w w:val="90"/>
        </w:rPr>
        <w:t> </w:t>
      </w:r>
      <w:r>
        <w:rPr>
          <w:color w:val="231F20"/>
          <w:w w:val="90"/>
        </w:rPr>
        <w:t>impact</w:t>
      </w:r>
      <w:r>
        <w:rPr>
          <w:color w:val="231F20"/>
          <w:spacing w:val="-18"/>
          <w:w w:val="90"/>
        </w:rPr>
        <w:t> </w:t>
      </w:r>
      <w:r>
        <w:rPr>
          <w:color w:val="231F20"/>
          <w:w w:val="90"/>
        </w:rPr>
        <w:t>is</w:t>
      </w:r>
      <w:r>
        <w:rPr>
          <w:color w:val="231F20"/>
          <w:spacing w:val="-18"/>
          <w:w w:val="90"/>
        </w:rPr>
        <w:t> </w:t>
      </w:r>
      <w:r>
        <w:rPr>
          <w:color w:val="231F20"/>
          <w:w w:val="90"/>
        </w:rPr>
        <w:t>expected</w:t>
      </w:r>
      <w:r>
        <w:rPr>
          <w:color w:val="231F20"/>
          <w:spacing w:val="-19"/>
          <w:w w:val="90"/>
        </w:rPr>
        <w:t> </w:t>
      </w:r>
      <w:r>
        <w:rPr>
          <w:color w:val="231F20"/>
          <w:w w:val="90"/>
        </w:rPr>
        <w:t>to </w:t>
      </w:r>
      <w:r>
        <w:rPr>
          <w:color w:val="231F20"/>
          <w:w w:val="95"/>
        </w:rPr>
        <w:t>unwind, particularly if negotiations proceed relatively </w:t>
      </w:r>
      <w:r>
        <w:rPr>
          <w:color w:val="231F20"/>
        </w:rPr>
        <w:t>smoothly.</w:t>
      </w:r>
    </w:p>
    <w:p>
      <w:pPr>
        <w:pStyle w:val="BodyText"/>
        <w:spacing w:before="3"/>
        <w:rPr>
          <w:sz w:val="22"/>
        </w:rPr>
      </w:pPr>
    </w:p>
    <w:p>
      <w:pPr>
        <w:pStyle w:val="BodyText"/>
        <w:spacing w:line="268" w:lineRule="auto"/>
        <w:ind w:left="153" w:right="269"/>
      </w:pPr>
      <w:r>
        <w:rPr>
          <w:color w:val="231F20"/>
          <w:w w:val="95"/>
        </w:rPr>
        <w:t>Overall,</w:t>
      </w:r>
      <w:r>
        <w:rPr>
          <w:color w:val="231F20"/>
          <w:spacing w:val="-33"/>
          <w:w w:val="95"/>
        </w:rPr>
        <w:t> </w:t>
      </w:r>
      <w:r>
        <w:rPr>
          <w:color w:val="231F20"/>
          <w:w w:val="95"/>
        </w:rPr>
        <w:t>Bank</w:t>
      </w:r>
      <w:r>
        <w:rPr>
          <w:color w:val="231F20"/>
          <w:spacing w:val="-33"/>
          <w:w w:val="95"/>
        </w:rPr>
        <w:t> </w:t>
      </w:r>
      <w:r>
        <w:rPr>
          <w:color w:val="231F20"/>
          <w:w w:val="95"/>
        </w:rPr>
        <w:t>staff</w:t>
      </w:r>
      <w:r>
        <w:rPr>
          <w:color w:val="231F20"/>
          <w:spacing w:val="-33"/>
          <w:w w:val="95"/>
        </w:rPr>
        <w:t> </w:t>
      </w:r>
      <w:r>
        <w:rPr>
          <w:color w:val="231F20"/>
          <w:w w:val="95"/>
        </w:rPr>
        <w:t>expect</w:t>
      </w:r>
      <w:r>
        <w:rPr>
          <w:color w:val="231F20"/>
          <w:spacing w:val="-33"/>
          <w:w w:val="95"/>
        </w:rPr>
        <w:t> </w:t>
      </w:r>
      <w:r>
        <w:rPr>
          <w:color w:val="231F20"/>
          <w:w w:val="95"/>
        </w:rPr>
        <w:t>euro-area</w:t>
      </w:r>
      <w:r>
        <w:rPr>
          <w:color w:val="231F20"/>
          <w:spacing w:val="-32"/>
          <w:w w:val="95"/>
        </w:rPr>
        <w:t> </w:t>
      </w:r>
      <w:r>
        <w:rPr>
          <w:color w:val="231F20"/>
          <w:w w:val="95"/>
        </w:rPr>
        <w:t>growth</w:t>
      </w:r>
      <w:r>
        <w:rPr>
          <w:color w:val="231F20"/>
          <w:spacing w:val="-33"/>
          <w:w w:val="95"/>
        </w:rPr>
        <w:t> </w:t>
      </w:r>
      <w:r>
        <w:rPr>
          <w:color w:val="231F20"/>
          <w:w w:val="95"/>
        </w:rPr>
        <w:t>to</w:t>
      </w:r>
      <w:r>
        <w:rPr>
          <w:color w:val="231F20"/>
          <w:spacing w:val="-33"/>
          <w:w w:val="95"/>
        </w:rPr>
        <w:t> </w:t>
      </w:r>
      <w:r>
        <w:rPr>
          <w:color w:val="231F20"/>
          <w:w w:val="95"/>
        </w:rPr>
        <w:t>continue</w:t>
      </w:r>
      <w:r>
        <w:rPr>
          <w:color w:val="231F20"/>
          <w:spacing w:val="-33"/>
          <w:w w:val="95"/>
        </w:rPr>
        <w:t> </w:t>
      </w:r>
      <w:r>
        <w:rPr>
          <w:color w:val="231F20"/>
          <w:w w:val="95"/>
        </w:rPr>
        <w:t>to </w:t>
      </w:r>
      <w:r>
        <w:rPr>
          <w:color w:val="231F20"/>
          <w:w w:val="90"/>
        </w:rPr>
        <w:t>recover</w:t>
      </w:r>
      <w:r>
        <w:rPr>
          <w:color w:val="231F20"/>
          <w:spacing w:val="-16"/>
          <w:w w:val="90"/>
        </w:rPr>
        <w:t> </w:t>
      </w:r>
      <w:r>
        <w:rPr>
          <w:color w:val="231F20"/>
          <w:w w:val="90"/>
        </w:rPr>
        <w:t>gradually,</w:t>
      </w:r>
      <w:r>
        <w:rPr>
          <w:color w:val="231F20"/>
          <w:spacing w:val="-16"/>
          <w:w w:val="90"/>
        </w:rPr>
        <w:t> </w:t>
      </w:r>
      <w:r>
        <w:rPr>
          <w:color w:val="231F20"/>
          <w:w w:val="90"/>
        </w:rPr>
        <w:t>supported</w:t>
      </w:r>
      <w:r>
        <w:rPr>
          <w:color w:val="231F20"/>
          <w:spacing w:val="-15"/>
          <w:w w:val="90"/>
        </w:rPr>
        <w:t> </w:t>
      </w:r>
      <w:r>
        <w:rPr>
          <w:color w:val="231F20"/>
          <w:w w:val="90"/>
        </w:rPr>
        <w:t>by</w:t>
      </w:r>
      <w:r>
        <w:rPr>
          <w:color w:val="231F20"/>
          <w:spacing w:val="-16"/>
          <w:w w:val="90"/>
        </w:rPr>
        <w:t> </w:t>
      </w:r>
      <w:r>
        <w:rPr>
          <w:color w:val="231F20"/>
          <w:w w:val="90"/>
        </w:rPr>
        <w:t>European</w:t>
      </w:r>
      <w:r>
        <w:rPr>
          <w:color w:val="231F20"/>
          <w:spacing w:val="-16"/>
          <w:w w:val="90"/>
        </w:rPr>
        <w:t> </w:t>
      </w:r>
      <w:r>
        <w:rPr>
          <w:color w:val="231F20"/>
          <w:w w:val="90"/>
        </w:rPr>
        <w:t>Central</w:t>
      </w:r>
      <w:r>
        <w:rPr>
          <w:color w:val="231F20"/>
          <w:spacing w:val="-16"/>
          <w:w w:val="90"/>
        </w:rPr>
        <w:t> </w:t>
      </w:r>
      <w:r>
        <w:rPr>
          <w:color w:val="231F20"/>
          <w:w w:val="90"/>
        </w:rPr>
        <w:t>Bank</w:t>
      </w:r>
      <w:r>
        <w:rPr>
          <w:color w:val="231F20"/>
          <w:spacing w:val="-15"/>
          <w:w w:val="90"/>
        </w:rPr>
        <w:t> </w:t>
      </w:r>
      <w:r>
        <w:rPr>
          <w:color w:val="231F20"/>
          <w:w w:val="90"/>
        </w:rPr>
        <w:t>(ECB) </w:t>
      </w:r>
      <w:r>
        <w:rPr>
          <w:color w:val="231F20"/>
          <w:w w:val="95"/>
        </w:rPr>
        <w:t>asset</w:t>
      </w:r>
      <w:r>
        <w:rPr>
          <w:color w:val="231F20"/>
          <w:spacing w:val="-35"/>
          <w:w w:val="95"/>
        </w:rPr>
        <w:t> </w:t>
      </w:r>
      <w:r>
        <w:rPr>
          <w:color w:val="231F20"/>
          <w:w w:val="95"/>
        </w:rPr>
        <w:t>purchases,</w:t>
      </w:r>
      <w:r>
        <w:rPr>
          <w:color w:val="231F20"/>
          <w:spacing w:val="-34"/>
          <w:w w:val="95"/>
        </w:rPr>
        <w:t> </w:t>
      </w:r>
      <w:r>
        <w:rPr>
          <w:color w:val="231F20"/>
          <w:w w:val="95"/>
        </w:rPr>
        <w:t>the</w:t>
      </w:r>
      <w:r>
        <w:rPr>
          <w:color w:val="231F20"/>
          <w:spacing w:val="-35"/>
          <w:w w:val="95"/>
        </w:rPr>
        <w:t> </w:t>
      </w:r>
      <w:r>
        <w:rPr>
          <w:color w:val="231F20"/>
          <w:w w:val="95"/>
        </w:rPr>
        <w:t>boost</w:t>
      </w:r>
      <w:r>
        <w:rPr>
          <w:color w:val="231F20"/>
          <w:spacing w:val="-34"/>
          <w:w w:val="95"/>
        </w:rPr>
        <w:t> </w:t>
      </w:r>
      <w:r>
        <w:rPr>
          <w:color w:val="231F20"/>
          <w:w w:val="95"/>
        </w:rPr>
        <w:t>from</w:t>
      </w:r>
      <w:r>
        <w:rPr>
          <w:color w:val="231F20"/>
          <w:spacing w:val="-35"/>
          <w:w w:val="95"/>
        </w:rPr>
        <w:t> </w:t>
      </w:r>
      <w:r>
        <w:rPr>
          <w:color w:val="231F20"/>
          <w:w w:val="95"/>
        </w:rPr>
        <w:t>lower</w:t>
      </w:r>
      <w:r>
        <w:rPr>
          <w:color w:val="231F20"/>
          <w:spacing w:val="-34"/>
          <w:w w:val="95"/>
        </w:rPr>
        <w:t> </w:t>
      </w:r>
      <w:r>
        <w:rPr>
          <w:color w:val="231F20"/>
          <w:w w:val="95"/>
        </w:rPr>
        <w:t>oil</w:t>
      </w:r>
      <w:r>
        <w:rPr>
          <w:color w:val="231F20"/>
          <w:spacing w:val="-35"/>
          <w:w w:val="95"/>
        </w:rPr>
        <w:t> </w:t>
      </w:r>
      <w:r>
        <w:rPr>
          <w:color w:val="231F20"/>
          <w:w w:val="95"/>
        </w:rPr>
        <w:t>prices</w:t>
      </w:r>
      <w:r>
        <w:rPr>
          <w:color w:val="231F20"/>
          <w:spacing w:val="-34"/>
          <w:w w:val="95"/>
        </w:rPr>
        <w:t> </w:t>
      </w:r>
      <w:r>
        <w:rPr>
          <w:color w:val="231F20"/>
          <w:w w:val="95"/>
        </w:rPr>
        <w:t>and</w:t>
      </w:r>
      <w:r>
        <w:rPr>
          <w:color w:val="231F20"/>
          <w:spacing w:val="-35"/>
          <w:w w:val="95"/>
        </w:rPr>
        <w:t> </w:t>
      </w:r>
      <w:r>
        <w:rPr>
          <w:color w:val="231F20"/>
          <w:w w:val="95"/>
        </w:rPr>
        <w:t>further </w:t>
      </w:r>
      <w:r>
        <w:rPr>
          <w:color w:val="231F20"/>
          <w:w w:val="90"/>
        </w:rPr>
        <w:t>improvements</w:t>
      </w:r>
      <w:r>
        <w:rPr>
          <w:color w:val="231F20"/>
          <w:spacing w:val="-14"/>
          <w:w w:val="90"/>
        </w:rPr>
        <w:t> </w:t>
      </w:r>
      <w:r>
        <w:rPr>
          <w:color w:val="231F20"/>
          <w:w w:val="90"/>
        </w:rPr>
        <w:t>in</w:t>
      </w:r>
      <w:r>
        <w:rPr>
          <w:color w:val="231F20"/>
          <w:spacing w:val="-14"/>
          <w:w w:val="90"/>
        </w:rPr>
        <w:t> </w:t>
      </w:r>
      <w:r>
        <w:rPr>
          <w:color w:val="231F20"/>
          <w:w w:val="90"/>
        </w:rPr>
        <w:t>credit</w:t>
      </w:r>
      <w:r>
        <w:rPr>
          <w:color w:val="231F20"/>
          <w:spacing w:val="-14"/>
          <w:w w:val="90"/>
        </w:rPr>
        <w:t> </w:t>
      </w:r>
      <w:r>
        <w:rPr>
          <w:color w:val="231F20"/>
          <w:w w:val="90"/>
        </w:rPr>
        <w:t>conditions.</w:t>
      </w:r>
      <w:r>
        <w:rPr>
          <w:color w:val="231F20"/>
          <w:spacing w:val="27"/>
          <w:w w:val="90"/>
        </w:rPr>
        <w:t> </w:t>
      </w:r>
      <w:r>
        <w:rPr>
          <w:color w:val="231F20"/>
          <w:w w:val="90"/>
        </w:rPr>
        <w:t>But</w:t>
      </w:r>
      <w:r>
        <w:rPr>
          <w:color w:val="231F20"/>
          <w:spacing w:val="-14"/>
          <w:w w:val="90"/>
        </w:rPr>
        <w:t> </w:t>
      </w:r>
      <w:r>
        <w:rPr>
          <w:color w:val="231F20"/>
          <w:w w:val="90"/>
        </w:rPr>
        <w:t>growth</w:t>
      </w:r>
      <w:r>
        <w:rPr>
          <w:color w:val="231F20"/>
          <w:spacing w:val="-14"/>
          <w:w w:val="90"/>
        </w:rPr>
        <w:t> </w:t>
      </w:r>
      <w:r>
        <w:rPr>
          <w:color w:val="231F20"/>
          <w:w w:val="90"/>
        </w:rPr>
        <w:t>is</w:t>
      </w:r>
      <w:r>
        <w:rPr>
          <w:color w:val="231F20"/>
          <w:spacing w:val="-14"/>
          <w:w w:val="90"/>
        </w:rPr>
        <w:t> </w:t>
      </w:r>
      <w:r>
        <w:rPr>
          <w:color w:val="231F20"/>
          <w:w w:val="90"/>
        </w:rPr>
        <w:t>nonetheless </w:t>
      </w:r>
      <w:r>
        <w:rPr>
          <w:color w:val="231F20"/>
          <w:w w:val="95"/>
        </w:rPr>
        <w:t>expected</w:t>
      </w:r>
      <w:r>
        <w:rPr>
          <w:color w:val="231F20"/>
          <w:spacing w:val="-43"/>
          <w:w w:val="95"/>
        </w:rPr>
        <w:t> </w:t>
      </w:r>
      <w:r>
        <w:rPr>
          <w:color w:val="231F20"/>
          <w:w w:val="95"/>
        </w:rPr>
        <w:t>to</w:t>
      </w:r>
      <w:r>
        <w:rPr>
          <w:color w:val="231F20"/>
          <w:spacing w:val="-42"/>
          <w:w w:val="95"/>
        </w:rPr>
        <w:t> </w:t>
      </w:r>
      <w:r>
        <w:rPr>
          <w:color w:val="231F20"/>
          <w:w w:val="95"/>
        </w:rPr>
        <w:t>be</w:t>
      </w:r>
      <w:r>
        <w:rPr>
          <w:color w:val="231F20"/>
          <w:spacing w:val="-43"/>
          <w:w w:val="95"/>
        </w:rPr>
        <w:t> </w:t>
      </w:r>
      <w:r>
        <w:rPr>
          <w:color w:val="231F20"/>
          <w:w w:val="95"/>
        </w:rPr>
        <w:t>slightly</w:t>
      </w:r>
      <w:r>
        <w:rPr>
          <w:color w:val="231F20"/>
          <w:spacing w:val="-42"/>
          <w:w w:val="95"/>
        </w:rPr>
        <w:t> </w:t>
      </w:r>
      <w:r>
        <w:rPr>
          <w:color w:val="231F20"/>
          <w:w w:val="95"/>
        </w:rPr>
        <w:t>weaker</w:t>
      </w:r>
      <w:r>
        <w:rPr>
          <w:color w:val="231F20"/>
          <w:spacing w:val="-42"/>
          <w:w w:val="95"/>
        </w:rPr>
        <w:t> </w:t>
      </w:r>
      <w:r>
        <w:rPr>
          <w:color w:val="231F20"/>
          <w:w w:val="95"/>
        </w:rPr>
        <w:t>than</w:t>
      </w:r>
      <w:r>
        <w:rPr>
          <w:color w:val="231F20"/>
          <w:spacing w:val="-43"/>
          <w:w w:val="95"/>
        </w:rPr>
        <w:t> </w:t>
      </w:r>
      <w:r>
        <w:rPr>
          <w:color w:val="231F20"/>
          <w:w w:val="95"/>
        </w:rPr>
        <w:t>projected</w:t>
      </w:r>
      <w:r>
        <w:rPr>
          <w:color w:val="231F20"/>
          <w:spacing w:val="-42"/>
          <w:w w:val="95"/>
        </w:rPr>
        <w:t> </w:t>
      </w:r>
      <w:r>
        <w:rPr>
          <w:color w:val="231F20"/>
          <w:w w:val="95"/>
        </w:rPr>
        <w:t>in</w:t>
      </w:r>
      <w:r>
        <w:rPr>
          <w:color w:val="231F20"/>
          <w:spacing w:val="-42"/>
          <w:w w:val="95"/>
        </w:rPr>
        <w:t> </w:t>
      </w:r>
      <w:r>
        <w:rPr>
          <w:color w:val="231F20"/>
          <w:w w:val="95"/>
        </w:rPr>
        <w:t>May,</w:t>
      </w:r>
      <w:r>
        <w:rPr>
          <w:color w:val="231F20"/>
          <w:spacing w:val="-43"/>
          <w:w w:val="95"/>
        </w:rPr>
        <w:t> </w:t>
      </w:r>
      <w:r>
        <w:rPr>
          <w:color w:val="231F20"/>
          <w:w w:val="95"/>
        </w:rPr>
        <w:t>largely </w:t>
      </w:r>
      <w:r>
        <w:rPr>
          <w:color w:val="231F20"/>
        </w:rPr>
        <w:t>on</w:t>
      </w:r>
      <w:r>
        <w:rPr>
          <w:color w:val="231F20"/>
          <w:spacing w:val="-41"/>
        </w:rPr>
        <w:t> </w:t>
      </w:r>
      <w:r>
        <w:rPr>
          <w:color w:val="231F20"/>
        </w:rPr>
        <w:t>account</w:t>
      </w:r>
      <w:r>
        <w:rPr>
          <w:color w:val="231F20"/>
          <w:spacing w:val="-41"/>
        </w:rPr>
        <w:t> </w:t>
      </w:r>
      <w:r>
        <w:rPr>
          <w:color w:val="231F20"/>
        </w:rPr>
        <w:t>of</w:t>
      </w:r>
      <w:r>
        <w:rPr>
          <w:color w:val="231F20"/>
          <w:spacing w:val="-41"/>
        </w:rPr>
        <w:t> </w:t>
      </w:r>
      <w:r>
        <w:rPr>
          <w:color w:val="231F20"/>
        </w:rPr>
        <w:t>downward</w:t>
      </w:r>
      <w:r>
        <w:rPr>
          <w:color w:val="231F20"/>
          <w:spacing w:val="-41"/>
        </w:rPr>
        <w:t> </w:t>
      </w:r>
      <w:r>
        <w:rPr>
          <w:color w:val="231F20"/>
        </w:rPr>
        <w:t>revisions</w:t>
      </w:r>
      <w:r>
        <w:rPr>
          <w:color w:val="231F20"/>
          <w:spacing w:val="-41"/>
        </w:rPr>
        <w:t> </w:t>
      </w:r>
      <w:r>
        <w:rPr>
          <w:color w:val="231F20"/>
        </w:rPr>
        <w:t>to</w:t>
      </w:r>
      <w:r>
        <w:rPr>
          <w:color w:val="231F20"/>
          <w:spacing w:val="-41"/>
        </w:rPr>
        <w:t> </w:t>
      </w:r>
      <w:r>
        <w:rPr>
          <w:color w:val="231F20"/>
        </w:rPr>
        <w:t>activity</w:t>
      </w:r>
      <w:r>
        <w:rPr>
          <w:color w:val="231F20"/>
          <w:spacing w:val="-41"/>
        </w:rPr>
        <w:t> </w:t>
      </w:r>
      <w:r>
        <w:rPr>
          <w:color w:val="231F20"/>
        </w:rPr>
        <w:t>in</w:t>
      </w:r>
      <w:r>
        <w:rPr>
          <w:color w:val="231F20"/>
          <w:spacing w:val="-41"/>
        </w:rPr>
        <w:t> </w:t>
      </w:r>
      <w:r>
        <w:rPr>
          <w:color w:val="231F20"/>
        </w:rPr>
        <w:t>Greece.</w:t>
      </w:r>
    </w:p>
    <w:p>
      <w:pPr>
        <w:pStyle w:val="BodyText"/>
        <w:spacing w:line="232" w:lineRule="exact"/>
        <w:ind w:left="153"/>
      </w:pPr>
      <w:r>
        <w:rPr>
          <w:color w:val="231F20"/>
        </w:rPr>
        <w:t>Although Greek debt negotiations have now resumed,</w:t>
      </w:r>
    </w:p>
    <w:p>
      <w:pPr>
        <w:spacing w:after="0" w:line="232" w:lineRule="exact"/>
        <w:sectPr>
          <w:type w:val="continuous"/>
          <w:pgSz w:w="11910" w:h="16840"/>
          <w:pgMar w:top="1540" w:bottom="0" w:left="640" w:right="540"/>
          <w:cols w:num="2" w:equalWidth="0">
            <w:col w:w="5140" w:space="189"/>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72"/>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151" w:firstLine="0"/>
        <w:jc w:val="left"/>
        <w:rPr>
          <w:sz w:val="18"/>
        </w:rPr>
      </w:pPr>
      <w:bookmarkStart w:name="United States" w:id="9"/>
      <w:bookmarkEnd w:id="9"/>
      <w:r>
        <w:rPr/>
      </w:r>
      <w:r>
        <w:rPr>
          <w:b/>
          <w:color w:val="A70741"/>
          <w:w w:val="95"/>
          <w:sz w:val="18"/>
        </w:rPr>
        <w:t>Chart 1.3 </w:t>
      </w:r>
      <w:r>
        <w:rPr>
          <w:color w:val="A70741"/>
          <w:w w:val="95"/>
          <w:sz w:val="18"/>
        </w:rPr>
        <w:t>Euro-area consumer confidence fell slightly </w:t>
      </w:r>
      <w:r>
        <w:rPr>
          <w:color w:val="A70741"/>
          <w:sz w:val="18"/>
        </w:rPr>
        <w:t>in July</w:t>
      </w:r>
    </w:p>
    <w:p>
      <w:pPr>
        <w:spacing w:before="2"/>
        <w:ind w:left="153" w:right="0" w:firstLine="0"/>
        <w:jc w:val="left"/>
        <w:rPr>
          <w:sz w:val="16"/>
        </w:rPr>
      </w:pPr>
      <w:r>
        <w:rPr>
          <w:color w:val="231F20"/>
          <w:sz w:val="16"/>
        </w:rPr>
        <w:t>Euro-area consumer and business confidence measures</w:t>
      </w:r>
    </w:p>
    <w:p>
      <w:pPr>
        <w:spacing w:line="118" w:lineRule="exact" w:before="118"/>
        <w:ind w:left="3228" w:right="0" w:firstLine="0"/>
        <w:jc w:val="left"/>
        <w:rPr>
          <w:sz w:val="12"/>
        </w:rPr>
      </w:pPr>
      <w:bookmarkStart w:name="Rest of the world" w:id="10"/>
      <w:bookmarkEnd w:id="10"/>
      <w:r>
        <w:rPr/>
      </w:r>
      <w:r>
        <w:rPr>
          <w:color w:val="231F20"/>
          <w:sz w:val="12"/>
        </w:rPr>
        <w:t>Net balances</w:t>
      </w:r>
    </w:p>
    <w:p>
      <w:pPr>
        <w:spacing w:line="118" w:lineRule="exact" w:before="0"/>
        <w:ind w:left="3894" w:right="0" w:firstLine="0"/>
        <w:jc w:val="left"/>
        <w:rPr>
          <w:sz w:val="12"/>
        </w:rPr>
      </w:pPr>
      <w:r>
        <w:rPr/>
        <w:pict>
          <v:group style="position:absolute;margin-left:39.685101pt;margin-top:2.348538pt;width:184.8pt;height:142.25pt;mso-position-horizontal-relative:page;mso-position-vertical-relative:paragraph;z-index:15749120" coordorigin="794,47" coordsize="3696,2845">
            <v:rect style="position:absolute;left:798;top:51;width:3686;height:2835" filled="false" stroked="true" strokeweight=".5pt" strokecolor="#231f20">
              <v:stroke dashstyle="solid"/>
            </v:rect>
            <v:shape style="position:absolute;left:798;top:406;width:3686;height:2480" coordorigin="799,407" coordsize="3686,2480" path="m4370,1115l4484,1115m968,1115l4317,1115m4370,407l4484,407m4370,761l4484,761m4370,1469l4484,1469m4370,1824l4484,1824m4370,2178l4484,2178m4370,2532l4484,2532m799,407l912,407m799,761l912,761m799,1115l912,1115m799,1469l912,1469m799,1824l912,1824m799,2178l912,2178m799,2532l912,2532m4177,2773l4177,2887m3642,2773l3642,2887m3106,2773l3106,2887m2571,2773l2571,2887m2036,2773l2036,2887m1500,2773l1500,2887m965,2773l965,2887e" filled="false" stroked="true" strokeweight=".5pt" strokecolor="#231f20">
              <v:path arrowok="t"/>
              <v:stroke dashstyle="solid"/>
            </v:shape>
            <v:shape style="position:absolute;left:964;top:1161;width:3347;height:1180" coordorigin="965,1161" coordsize="3347,1180" path="m965,1742l987,1798,1010,1851,1032,1781,1054,1777,1077,1738,1098,1742,1121,1713,1144,1706,1165,1734,1188,1689,1211,1696,1232,1643,1255,1636,1277,1614,1299,1593,1322,1636,1344,1593,1366,1610,1389,1610,1411,1579,1434,1625,1455,1607,1478,1614,1501,1568,1522,1610,1545,1621,1568,1582,1589,1617,1612,1625,1634,1643,1656,1632,1679,1621,1701,1593,1723,1600,1746,1526,1768,1493,1791,1500,1812,1519,1835,1483,1858,1423,1879,1427,1902,1402,1925,1423,1946,1399,1969,1409,1991,1392,2013,1355,2036,1334,2058,1306,2080,1303,2103,1266,2125,1161,2147,1175,2170,1179,2192,1263,2215,1334,2236,1366,2259,1441,2282,1448,2303,1519,2326,1561,2348,1575,2370,1558,2393,1617,2415,1699,2437,1816,2460,1816,2482,1805,2504,1997,2527,2067,2549,2224,2572,2214,2593,2294,2616,2341,2639,2209,2660,2121,2683,2011,2706,1940,2727,1905,2750,1798,2772,1749,2794,1738,2817,1696,2839,1678,2861,1738,2884,1738,2906,1653,2928,1749,2950,1731,2973,1621,2996,1530,3017,1516,3040,1512,3063,1462,3084,1519,3107,1523,3129,1472,3151,1497,3174,1533,3196,1472,3218,1462,3241,1516,3263,1699,3285,1791,3307,1820,3330,1834,3353,1863,3374,1834,3397,1816,3420,1774,3441,1805,3464,1781,3486,1798,3508,1858,3531,1968,3553,2015,3575,2008,3598,2046,3620,2039,3642,1954,3664,1943,3687,1940,3709,1894,3731,1887,3754,1777,3777,1727,3798,1664,3821,1643,3843,1629,3865,1661,3888,1596,3910,1530,3932,1568,3955,1448,3977,1423,3999,1373,4021,1383,4044,1413,4066,1476,4088,1523,4111,1516,4133,1526,4155,1504,4178,1416,4201,1352,4222,1245,4245,1278,4267,1313,4289,1313,4312,1366e" filled="false" stroked="true" strokeweight="1pt" strokecolor="#b01c88">
              <v:path arrowok="t"/>
              <v:stroke dashstyle="solid"/>
            </v:shape>
            <v:shape style="position:absolute;left:964;top:835;width:3347;height:1630" coordorigin="965,835" coordsize="3347,1630" path="m965,1434l987,1430,1010,1509,1032,1493,1054,1544,1077,1568,1098,1582,1121,1476,1144,1420,1165,1373,1188,1299,1211,1369,1232,1331,1255,1338,1277,1320,1299,1245,1322,1242,1344,1221,1366,1207,1389,1203,1411,1172,1434,1153,1455,1193,1478,1207,1501,1228,1522,1306,1545,1352,1568,1395,1589,1437,1612,1409,1634,1376,1656,1352,1679,1310,1701,1256,1723,1285,1746,1242,1768,1203,1791,1153,1812,1093,1835,1022,1858,1012,1879,970,1902,959,1925,977,1946,920,1969,905,1991,877,2013,874,2036,891,2058,881,2080,842,2103,835,2125,860,2147,849,2170,888,2192,912,2215,970,2236,1012,2259,980,2282,1008,2303,1036,2326,1076,2348,1065,2370,1143,2393,1158,2415,1242,2437,1317,2460,1380,2482,1500,2504,1738,2527,2025,2549,2280,2572,2280,2593,2404,2616,2465,2639,2376,2660,2308,2683,2245,2706,2174,2727,2036,2750,1983,2772,1863,2794,1781,2817,1689,2839,1607,2861,1554,2884,1444,2906,1369,2928,1320,2950,1285,2973,1228,2996,1196,3017,1150,3040,1086,3063,1044,3084,924,3107,898,3129,870,3151,881,3174,912,3196,977,3218,1001,3241,1086,3263,1210,3285,1320,3307,1345,3330,1355,3353,1355,3374,1334,3397,1289,3420,1355,3441,1413,3464,1497,3486,1540,3508,1621,3531,1639,3553,1661,3575,1749,3598,1632,3620,1596,3642,1582,3664,1504,3687,1544,3709,1596,3731,1572,3754,1500,3777,1479,3798,1383,3821,1334,3843,1289,3865,1238,3888,1217,3910,1231,3932,1224,3955,1217,3977,1221,3999,1214,4021,1259,4044,1242,4066,1292,4088,1296,4111,1282,4133,1253,4155,1292,4178,1275,4201,1278,4222,1217,4245,1228,4267,1221,4289,1235,4312,1217e" filled="false" stroked="true" strokeweight="1.0pt" strokecolor="#00568b">
              <v:path arrowok="t"/>
              <v:stroke dashstyle="solid"/>
            </v:shape>
            <v:shape style="position:absolute;left:964;top:427;width:3347;height:1613" coordorigin="965,427" coordsize="3347,1613" path="m965,1266l987,1324,1010,1423,1032,1235,1054,1263,1077,1182,1098,1072,1121,1012,1144,973,1165,870,1188,870,1211,811,1232,874,1255,807,1277,942,1299,853,1322,874,1344,825,1366,760,1389,870,1411,788,1434,750,1455,743,1478,849,1501,774,1522,934,1545,909,1568,891,1589,832,1612,839,1634,774,1656,788,1679,774,1701,671,1723,661,1746,687,1768,650,1791,732,1812,664,1835,548,1858,502,1879,551,1902,558,1925,523,1946,587,1969,516,1991,523,2013,519,2036,537,2058,533,2080,467,2103,445,2125,470,2147,502,2170,512,2192,427,2215,551,2236,587,2259,687,2282,746,2303,753,2326,778,2348,821,2370,870,2393,825,2415,912,2437,1005,2460,1122,2482,1210,2504,1369,2527,1509,2549,1746,2572,1848,2593,1908,2616,2039,2639,1994,2660,1940,2683,1823,2706,1742,2727,1554,2750,1430,2772,1420,2794,1320,2817,1259,2839,1168,2861,1115,2884,1076,2906,912,2928,1033,2950,1012,2973,912,2996,931,3017,832,3040,811,3063,781,3084,757,3107,781,3129,715,3151,718,3174,753,3196,788,3218,774,3241,811,3263,945,3285,1093,3307,1090,3330,1136,3353,1189,3374,1186,3397,1165,3420,1101,3441,1189,3464,1263,3486,1324,3508,1430,3531,1465,3553,1547,3575,1523,3598,1497,3620,1448,3642,1376,3664,1409,3687,1341,3709,1512,3731,1451,3754,1416,3777,1359,3798,1256,3821,1210,3843,1189,3865,1093,3888,1058,3910,980,3932,987,3955,924,3977,952,3999,945,4021,909,4044,938,4066,970,4088,959,4111,942,4133,956,4155,888,4178,927,4201,927,4222,898,4245,867,4267,835,4289,835,4312,799e" filled="false" stroked="true" strokeweight="1pt" strokecolor="#f6891f">
              <v:path arrowok="t"/>
              <v:stroke dashstyle="solid"/>
            </v:shape>
            <v:line style="position:absolute" from="2265,861" to="2532,642" stroked="true" strokeweight=".5pt" strokecolor="#231f20">
              <v:stroke dashstyle="solid"/>
            </v:line>
            <v:shape style="position:absolute;left:2213;top:834;width:78;height:70" coordorigin="2213,834" coordsize="78,70" path="m2263,834l2213,904,2291,868,2263,834xe" filled="true" fillcolor="#231f20" stroked="false">
              <v:path arrowok="t"/>
              <v:fill type="solid"/>
            </v:shape>
            <v:shape style="position:absolute;left:1442;top:387;width:406;height:144" type="#_x0000_t202" filled="false" stroked="false">
              <v:textbox inset="0,0,0,0">
                <w:txbxContent>
                  <w:p>
                    <w:pPr>
                      <w:spacing w:before="1"/>
                      <w:ind w:left="0" w:right="0" w:firstLine="0"/>
                      <w:jc w:val="left"/>
                      <w:rPr>
                        <w:sz w:val="12"/>
                      </w:rPr>
                    </w:pPr>
                    <w:r>
                      <w:rPr>
                        <w:color w:val="231F20"/>
                        <w:w w:val="90"/>
                        <w:sz w:val="12"/>
                      </w:rPr>
                      <w:t>Services</w:t>
                    </w:r>
                  </w:p>
                </w:txbxContent>
              </v:textbox>
              <w10:wrap type="none"/>
            </v:shape>
            <v:shape style="position:absolute;left:2526;top:489;width:469;height:144" type="#_x0000_t202" filled="false" stroked="false">
              <v:textbox inset="0,0,0,0">
                <w:txbxContent>
                  <w:p>
                    <w:pPr>
                      <w:spacing w:before="1"/>
                      <w:ind w:left="0" w:right="0" w:firstLine="0"/>
                      <w:jc w:val="left"/>
                      <w:rPr>
                        <w:sz w:val="12"/>
                      </w:rPr>
                    </w:pPr>
                    <w:r>
                      <w:rPr>
                        <w:color w:val="231F20"/>
                        <w:w w:val="90"/>
                        <w:sz w:val="12"/>
                      </w:rPr>
                      <w:t>Industrial</w:t>
                    </w:r>
                  </w:p>
                </w:txbxContent>
              </v:textbox>
              <w10:wrap type="none"/>
            </v:shape>
            <v:shape style="position:absolute;left:1666;top:1620;width:510;height:144" type="#_x0000_t202" filled="false" stroked="false">
              <v:textbox inset="0,0,0,0">
                <w:txbxContent>
                  <w:p>
                    <w:pPr>
                      <w:spacing w:before="1"/>
                      <w:ind w:left="0" w:right="0" w:firstLine="0"/>
                      <w:jc w:val="left"/>
                      <w:rPr>
                        <w:sz w:val="12"/>
                      </w:rPr>
                    </w:pPr>
                    <w:r>
                      <w:rPr>
                        <w:color w:val="231F20"/>
                        <w:w w:val="95"/>
                        <w:sz w:val="12"/>
                      </w:rPr>
                      <w:t>Consumer</w:t>
                    </w:r>
                  </w:p>
                </w:txbxContent>
              </v:textbox>
              <w10:wrap type="none"/>
            </v:shape>
            <w10:wrap type="none"/>
          </v:group>
        </w:pict>
      </w:r>
      <w:r>
        <w:rPr>
          <w:color w:val="231F20"/>
          <w:w w:val="105"/>
          <w:sz w:val="12"/>
        </w:rPr>
        <w:t>30</w:t>
      </w:r>
    </w:p>
    <w:p>
      <w:pPr>
        <w:pStyle w:val="BodyText"/>
        <w:spacing w:before="5"/>
        <w:rPr>
          <w:sz w:val="18"/>
        </w:rPr>
      </w:pPr>
    </w:p>
    <w:p>
      <w:pPr>
        <w:spacing w:before="1"/>
        <w:ind w:left="0" w:right="437" w:firstLine="0"/>
        <w:jc w:val="right"/>
        <w:rPr>
          <w:sz w:val="12"/>
        </w:rPr>
      </w:pPr>
      <w:r>
        <w:rPr>
          <w:color w:val="231F20"/>
          <w:spacing w:val="-1"/>
          <w:sz w:val="12"/>
        </w:rPr>
        <w:t>20</w:t>
      </w:r>
    </w:p>
    <w:p>
      <w:pPr>
        <w:pStyle w:val="BodyText"/>
        <w:spacing w:before="5"/>
        <w:rPr>
          <w:sz w:val="18"/>
        </w:rPr>
      </w:pPr>
    </w:p>
    <w:p>
      <w:pPr>
        <w:spacing w:before="1"/>
        <w:ind w:left="0" w:right="437" w:firstLine="0"/>
        <w:jc w:val="right"/>
        <w:rPr>
          <w:sz w:val="12"/>
        </w:rPr>
      </w:pPr>
      <w:r>
        <w:rPr>
          <w:color w:val="231F20"/>
          <w:spacing w:val="-1"/>
          <w:w w:val="90"/>
          <w:sz w:val="12"/>
        </w:rPr>
        <w:t>10</w:t>
      </w:r>
    </w:p>
    <w:p>
      <w:pPr>
        <w:spacing w:before="17"/>
        <w:ind w:left="3894" w:right="0" w:firstLine="0"/>
        <w:jc w:val="left"/>
        <w:rPr>
          <w:sz w:val="16"/>
        </w:rPr>
      </w:pPr>
      <w:r>
        <w:rPr>
          <w:color w:val="231F20"/>
          <w:w w:val="99"/>
          <w:sz w:val="16"/>
        </w:rPr>
        <w:t>+</w:t>
      </w:r>
    </w:p>
    <w:p>
      <w:pPr>
        <w:spacing w:line="116" w:lineRule="exact" w:before="12"/>
        <w:ind w:left="3957" w:right="0" w:firstLine="0"/>
        <w:jc w:val="left"/>
        <w:rPr>
          <w:sz w:val="12"/>
        </w:rPr>
      </w:pPr>
      <w:r>
        <w:rPr>
          <w:color w:val="231F20"/>
          <w:w w:val="105"/>
          <w:sz w:val="12"/>
        </w:rPr>
        <w:t>0</w:t>
      </w:r>
    </w:p>
    <w:p>
      <w:pPr>
        <w:spacing w:line="163" w:lineRule="exact" w:before="0"/>
        <w:ind w:left="3900" w:right="0" w:firstLine="0"/>
        <w:jc w:val="left"/>
        <w:rPr>
          <w:sz w:val="16"/>
        </w:rPr>
      </w:pPr>
      <w:r>
        <w:rPr>
          <w:color w:val="231F20"/>
          <w:w w:val="122"/>
          <w:sz w:val="16"/>
        </w:rPr>
        <w:t>–</w:t>
      </w:r>
    </w:p>
    <w:p>
      <w:pPr>
        <w:spacing w:before="76"/>
        <w:ind w:left="0" w:right="437" w:firstLine="0"/>
        <w:jc w:val="right"/>
        <w:rPr>
          <w:sz w:val="12"/>
        </w:rPr>
      </w:pPr>
      <w:r>
        <w:rPr>
          <w:color w:val="231F20"/>
          <w:spacing w:val="-1"/>
          <w:w w:val="90"/>
          <w:sz w:val="12"/>
        </w:rPr>
        <w:t>10</w:t>
      </w:r>
    </w:p>
    <w:p>
      <w:pPr>
        <w:pStyle w:val="BodyText"/>
        <w:spacing w:before="5"/>
        <w:rPr>
          <w:sz w:val="18"/>
        </w:rPr>
      </w:pPr>
    </w:p>
    <w:p>
      <w:pPr>
        <w:spacing w:before="1"/>
        <w:ind w:left="0" w:right="437" w:firstLine="0"/>
        <w:jc w:val="right"/>
        <w:rPr>
          <w:sz w:val="12"/>
        </w:rPr>
      </w:pPr>
      <w:r>
        <w:rPr>
          <w:color w:val="231F20"/>
          <w:spacing w:val="-1"/>
          <w:sz w:val="12"/>
        </w:rPr>
        <w:t>20</w:t>
      </w:r>
    </w:p>
    <w:p>
      <w:pPr>
        <w:pStyle w:val="BodyText"/>
        <w:spacing w:before="5"/>
        <w:rPr>
          <w:sz w:val="18"/>
        </w:rPr>
      </w:pPr>
    </w:p>
    <w:p>
      <w:pPr>
        <w:spacing w:before="0"/>
        <w:ind w:left="0" w:right="437" w:firstLine="0"/>
        <w:jc w:val="right"/>
        <w:rPr>
          <w:sz w:val="12"/>
        </w:rPr>
      </w:pPr>
      <w:r>
        <w:rPr>
          <w:color w:val="231F20"/>
          <w:spacing w:val="-1"/>
          <w:sz w:val="12"/>
        </w:rPr>
        <w:t>30</w:t>
      </w:r>
    </w:p>
    <w:p>
      <w:pPr>
        <w:pStyle w:val="BodyText"/>
        <w:spacing w:before="6"/>
        <w:rPr>
          <w:sz w:val="18"/>
        </w:rPr>
      </w:pPr>
    </w:p>
    <w:p>
      <w:pPr>
        <w:spacing w:before="0"/>
        <w:ind w:left="0" w:right="437" w:firstLine="0"/>
        <w:jc w:val="right"/>
        <w:rPr>
          <w:sz w:val="12"/>
        </w:rPr>
      </w:pPr>
      <w:r>
        <w:rPr>
          <w:color w:val="231F20"/>
          <w:spacing w:val="-1"/>
          <w:w w:val="105"/>
          <w:sz w:val="12"/>
        </w:rPr>
        <w:t>40</w:t>
      </w:r>
    </w:p>
    <w:p>
      <w:pPr>
        <w:pStyle w:val="BodyText"/>
        <w:spacing w:before="6"/>
        <w:rPr>
          <w:sz w:val="18"/>
        </w:rPr>
      </w:pPr>
    </w:p>
    <w:p>
      <w:pPr>
        <w:spacing w:line="121" w:lineRule="exact" w:before="0"/>
        <w:ind w:left="3897" w:right="0" w:firstLine="0"/>
        <w:jc w:val="left"/>
        <w:rPr>
          <w:sz w:val="12"/>
        </w:rPr>
      </w:pPr>
      <w:r>
        <w:rPr>
          <w:color w:val="231F20"/>
          <w:sz w:val="12"/>
        </w:rPr>
        <w:t>50</w:t>
      </w:r>
    </w:p>
    <w:p>
      <w:pPr>
        <w:tabs>
          <w:tab w:pos="856" w:val="left" w:leader="none"/>
          <w:tab w:pos="1392" w:val="left" w:leader="none"/>
          <w:tab w:pos="1927" w:val="left" w:leader="none"/>
          <w:tab w:pos="2463" w:val="left" w:leader="none"/>
          <w:tab w:pos="2998" w:val="left" w:leader="none"/>
          <w:tab w:pos="3534" w:val="left" w:leader="none"/>
        </w:tabs>
        <w:spacing w:line="121" w:lineRule="exact" w:before="0"/>
        <w:ind w:left="321" w:right="0" w:firstLine="0"/>
        <w:jc w:val="left"/>
        <w:rPr>
          <w:sz w:val="12"/>
        </w:rPr>
      </w:pPr>
      <w:r>
        <w:rPr>
          <w:color w:val="231F20"/>
          <w:sz w:val="12"/>
        </w:rPr>
        <w:t>2003</w:t>
        <w:tab/>
        <w:t>05</w:t>
        <w:tab/>
        <w:t>07</w:t>
        <w:tab/>
        <w:t>09</w:t>
        <w:tab/>
        <w:t>11</w:t>
        <w:tab/>
        <w:t>13</w:t>
        <w:tab/>
        <w:t>15</w:t>
      </w:r>
    </w:p>
    <w:p>
      <w:pPr>
        <w:pStyle w:val="BodyText"/>
        <w:spacing w:before="3"/>
        <w:rPr>
          <w:sz w:val="12"/>
        </w:rPr>
      </w:pPr>
    </w:p>
    <w:p>
      <w:pPr>
        <w:spacing w:before="0"/>
        <w:ind w:left="153" w:right="0" w:firstLine="0"/>
        <w:jc w:val="left"/>
        <w:rPr>
          <w:sz w:val="11"/>
        </w:rPr>
      </w:pPr>
      <w:r>
        <w:rPr>
          <w:color w:val="231F20"/>
          <w:sz w:val="11"/>
        </w:rPr>
        <w:t>Source: European Commission.</w:t>
      </w:r>
    </w:p>
    <w:p>
      <w:pPr>
        <w:pStyle w:val="BodyText"/>
      </w:pPr>
    </w:p>
    <w:p>
      <w:pPr>
        <w:pStyle w:val="BodyText"/>
        <w:spacing w:before="7" w:after="1"/>
        <w:rPr>
          <w:sz w:val="16"/>
        </w:rPr>
      </w:pPr>
    </w:p>
    <w:p>
      <w:pPr>
        <w:pStyle w:val="BodyText"/>
        <w:spacing w:line="20" w:lineRule="exact"/>
        <w:ind w:left="146" w:right="-72"/>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31" w:firstLine="0"/>
        <w:jc w:val="left"/>
        <w:rPr>
          <w:sz w:val="18"/>
        </w:rPr>
      </w:pPr>
      <w:r>
        <w:rPr>
          <w:b/>
          <w:color w:val="A70741"/>
          <w:sz w:val="18"/>
        </w:rPr>
        <w:t>Chart</w:t>
      </w:r>
      <w:r>
        <w:rPr>
          <w:b/>
          <w:color w:val="A70741"/>
          <w:spacing w:val="-30"/>
          <w:sz w:val="18"/>
        </w:rPr>
        <w:t> </w:t>
      </w:r>
      <w:r>
        <w:rPr>
          <w:b/>
          <w:color w:val="A70741"/>
          <w:sz w:val="18"/>
        </w:rPr>
        <w:t>1.4</w:t>
      </w:r>
      <w:r>
        <w:rPr>
          <w:b/>
          <w:color w:val="A70741"/>
          <w:spacing w:val="-2"/>
          <w:sz w:val="18"/>
        </w:rPr>
        <w:t> </w:t>
      </w:r>
      <w:r>
        <w:rPr>
          <w:color w:val="A70741"/>
          <w:sz w:val="18"/>
        </w:rPr>
        <w:t>Some</w:t>
      </w:r>
      <w:r>
        <w:rPr>
          <w:color w:val="A70741"/>
          <w:spacing w:val="-28"/>
          <w:sz w:val="18"/>
        </w:rPr>
        <w:t> </w:t>
      </w:r>
      <w:r>
        <w:rPr>
          <w:color w:val="A70741"/>
          <w:sz w:val="18"/>
        </w:rPr>
        <w:t>pickup</w:t>
      </w:r>
      <w:r>
        <w:rPr>
          <w:color w:val="A70741"/>
          <w:spacing w:val="-28"/>
          <w:sz w:val="18"/>
        </w:rPr>
        <w:t> </w:t>
      </w:r>
      <w:r>
        <w:rPr>
          <w:color w:val="A70741"/>
          <w:sz w:val="18"/>
        </w:rPr>
        <w:t>in</w:t>
      </w:r>
      <w:r>
        <w:rPr>
          <w:color w:val="A70741"/>
          <w:spacing w:val="-28"/>
          <w:sz w:val="18"/>
        </w:rPr>
        <w:t> </w:t>
      </w:r>
      <w:r>
        <w:rPr>
          <w:color w:val="A70741"/>
          <w:sz w:val="18"/>
        </w:rPr>
        <w:t>US</w:t>
      </w:r>
      <w:r>
        <w:rPr>
          <w:color w:val="A70741"/>
          <w:spacing w:val="-28"/>
          <w:sz w:val="18"/>
        </w:rPr>
        <w:t> </w:t>
      </w:r>
      <w:r>
        <w:rPr>
          <w:color w:val="A70741"/>
          <w:sz w:val="18"/>
        </w:rPr>
        <w:t>wage</w:t>
      </w:r>
      <w:r>
        <w:rPr>
          <w:color w:val="A70741"/>
          <w:spacing w:val="-28"/>
          <w:sz w:val="18"/>
        </w:rPr>
        <w:t> </w:t>
      </w:r>
      <w:r>
        <w:rPr>
          <w:color w:val="A70741"/>
          <w:sz w:val="18"/>
        </w:rPr>
        <w:t>growth</w:t>
      </w:r>
      <w:r>
        <w:rPr>
          <w:color w:val="A70741"/>
          <w:spacing w:val="-28"/>
          <w:sz w:val="18"/>
        </w:rPr>
        <w:t> </w:t>
      </w:r>
      <w:r>
        <w:rPr>
          <w:color w:val="A70741"/>
          <w:sz w:val="18"/>
        </w:rPr>
        <w:t>over</w:t>
      </w:r>
      <w:r>
        <w:rPr>
          <w:color w:val="A70741"/>
          <w:spacing w:val="-28"/>
          <w:sz w:val="18"/>
        </w:rPr>
        <w:t> </w:t>
      </w:r>
      <w:r>
        <w:rPr>
          <w:color w:val="A70741"/>
          <w:sz w:val="18"/>
        </w:rPr>
        <w:t>the</w:t>
      </w:r>
      <w:r>
        <w:rPr>
          <w:color w:val="A70741"/>
          <w:spacing w:val="-28"/>
          <w:sz w:val="18"/>
        </w:rPr>
        <w:t> </w:t>
      </w:r>
      <w:r>
        <w:rPr>
          <w:color w:val="A70741"/>
          <w:spacing w:val="-4"/>
          <w:sz w:val="18"/>
        </w:rPr>
        <w:t>past </w:t>
      </w:r>
      <w:r>
        <w:rPr>
          <w:color w:val="A70741"/>
          <w:sz w:val="18"/>
        </w:rPr>
        <w:t>year</w:t>
      </w:r>
      <w:r>
        <w:rPr>
          <w:color w:val="A70741"/>
          <w:spacing w:val="-20"/>
          <w:sz w:val="18"/>
        </w:rPr>
        <w:t> </w:t>
      </w:r>
      <w:r>
        <w:rPr>
          <w:color w:val="A70741"/>
          <w:sz w:val="18"/>
        </w:rPr>
        <w:t>following</w:t>
      </w:r>
      <w:r>
        <w:rPr>
          <w:color w:val="A70741"/>
          <w:spacing w:val="-20"/>
          <w:sz w:val="18"/>
        </w:rPr>
        <w:t> </w:t>
      </w:r>
      <w:r>
        <w:rPr>
          <w:color w:val="A70741"/>
          <w:sz w:val="18"/>
        </w:rPr>
        <w:t>falls</w:t>
      </w:r>
      <w:r>
        <w:rPr>
          <w:color w:val="A70741"/>
          <w:spacing w:val="-20"/>
          <w:sz w:val="18"/>
        </w:rPr>
        <w:t> </w:t>
      </w:r>
      <w:r>
        <w:rPr>
          <w:color w:val="A70741"/>
          <w:sz w:val="18"/>
        </w:rPr>
        <w:t>in</w:t>
      </w:r>
      <w:r>
        <w:rPr>
          <w:color w:val="A70741"/>
          <w:spacing w:val="-20"/>
          <w:sz w:val="18"/>
        </w:rPr>
        <w:t> </w:t>
      </w:r>
      <w:r>
        <w:rPr>
          <w:color w:val="A70741"/>
          <w:sz w:val="18"/>
        </w:rPr>
        <w:t>the</w:t>
      </w:r>
      <w:r>
        <w:rPr>
          <w:color w:val="A70741"/>
          <w:spacing w:val="-19"/>
          <w:sz w:val="18"/>
        </w:rPr>
        <w:t> </w:t>
      </w:r>
      <w:r>
        <w:rPr>
          <w:color w:val="A70741"/>
          <w:sz w:val="18"/>
        </w:rPr>
        <w:t>unemployment</w:t>
      </w:r>
      <w:r>
        <w:rPr>
          <w:color w:val="A70741"/>
          <w:spacing w:val="-20"/>
          <w:sz w:val="18"/>
        </w:rPr>
        <w:t> </w:t>
      </w:r>
      <w:r>
        <w:rPr>
          <w:color w:val="A70741"/>
          <w:sz w:val="18"/>
        </w:rPr>
        <w:t>rate</w:t>
      </w:r>
    </w:p>
    <w:p>
      <w:pPr>
        <w:spacing w:before="2"/>
        <w:ind w:left="153" w:right="0" w:firstLine="0"/>
        <w:jc w:val="left"/>
        <w:rPr>
          <w:sz w:val="16"/>
        </w:rPr>
      </w:pPr>
      <w:r>
        <w:rPr>
          <w:color w:val="231F20"/>
          <w:sz w:val="16"/>
        </w:rPr>
        <w:t>US wage growth and unemployment rate</w:t>
      </w:r>
    </w:p>
    <w:p>
      <w:pPr>
        <w:pStyle w:val="BodyText"/>
        <w:spacing w:before="2"/>
        <w:rPr>
          <w:sz w:val="22"/>
        </w:rPr>
      </w:pPr>
      <w:r>
        <w:rPr/>
        <w:br w:type="column"/>
      </w:r>
      <w:r>
        <w:rPr>
          <w:sz w:val="22"/>
        </w:rPr>
      </w:r>
    </w:p>
    <w:p>
      <w:pPr>
        <w:pStyle w:val="BodyText"/>
        <w:spacing w:line="268" w:lineRule="auto" w:before="1"/>
        <w:ind w:left="153" w:right="269"/>
      </w:pPr>
      <w:r>
        <w:rPr>
          <w:color w:val="231F20"/>
          <w:w w:val="95"/>
        </w:rPr>
        <w:t>agreeing</w:t>
      </w:r>
      <w:r>
        <w:rPr>
          <w:color w:val="231F20"/>
          <w:spacing w:val="-36"/>
          <w:w w:val="95"/>
        </w:rPr>
        <w:t> </w:t>
      </w:r>
      <w:r>
        <w:rPr>
          <w:color w:val="231F20"/>
          <w:w w:val="95"/>
        </w:rPr>
        <w:t>and</w:t>
      </w:r>
      <w:r>
        <w:rPr>
          <w:color w:val="231F20"/>
          <w:spacing w:val="-35"/>
          <w:w w:val="95"/>
        </w:rPr>
        <w:t> </w:t>
      </w:r>
      <w:r>
        <w:rPr>
          <w:color w:val="231F20"/>
          <w:w w:val="95"/>
        </w:rPr>
        <w:t>implementing</w:t>
      </w:r>
      <w:r>
        <w:rPr>
          <w:color w:val="231F20"/>
          <w:spacing w:val="-36"/>
          <w:w w:val="95"/>
        </w:rPr>
        <w:t> </w:t>
      </w:r>
      <w:r>
        <w:rPr>
          <w:color w:val="231F20"/>
          <w:w w:val="95"/>
        </w:rPr>
        <w:t>a</w:t>
      </w:r>
      <w:r>
        <w:rPr>
          <w:color w:val="231F20"/>
          <w:spacing w:val="-35"/>
          <w:w w:val="95"/>
        </w:rPr>
        <w:t> </w:t>
      </w:r>
      <w:r>
        <w:rPr>
          <w:color w:val="231F20"/>
          <w:w w:val="95"/>
        </w:rPr>
        <w:t>sustainable</w:t>
      </w:r>
      <w:r>
        <w:rPr>
          <w:color w:val="231F20"/>
          <w:spacing w:val="-35"/>
          <w:w w:val="95"/>
        </w:rPr>
        <w:t> </w:t>
      </w:r>
      <w:r>
        <w:rPr>
          <w:color w:val="231F20"/>
          <w:w w:val="95"/>
        </w:rPr>
        <w:t>solution</w:t>
      </w:r>
      <w:r>
        <w:rPr>
          <w:color w:val="231F20"/>
          <w:spacing w:val="-36"/>
          <w:w w:val="95"/>
        </w:rPr>
        <w:t> </w:t>
      </w:r>
      <w:r>
        <w:rPr>
          <w:color w:val="231F20"/>
          <w:w w:val="95"/>
        </w:rPr>
        <w:t>will</w:t>
      </w:r>
      <w:r>
        <w:rPr>
          <w:color w:val="231F20"/>
          <w:spacing w:val="-35"/>
          <w:w w:val="95"/>
        </w:rPr>
        <w:t> </w:t>
      </w:r>
      <w:r>
        <w:rPr>
          <w:color w:val="231F20"/>
          <w:w w:val="95"/>
        </w:rPr>
        <w:t>be challenging,</w:t>
      </w:r>
      <w:r>
        <w:rPr>
          <w:color w:val="231F20"/>
          <w:spacing w:val="-40"/>
          <w:w w:val="95"/>
        </w:rPr>
        <w:t> </w:t>
      </w:r>
      <w:r>
        <w:rPr>
          <w:color w:val="231F20"/>
          <w:w w:val="95"/>
        </w:rPr>
        <w:t>and</w:t>
      </w:r>
      <w:r>
        <w:rPr>
          <w:color w:val="231F20"/>
          <w:spacing w:val="-40"/>
          <w:w w:val="95"/>
        </w:rPr>
        <w:t> </w:t>
      </w:r>
      <w:r>
        <w:rPr>
          <w:color w:val="231F20"/>
          <w:w w:val="95"/>
        </w:rPr>
        <w:t>a</w:t>
      </w:r>
      <w:r>
        <w:rPr>
          <w:color w:val="231F20"/>
          <w:spacing w:val="-40"/>
          <w:w w:val="95"/>
        </w:rPr>
        <w:t> </w:t>
      </w:r>
      <w:r>
        <w:rPr>
          <w:color w:val="231F20"/>
          <w:w w:val="95"/>
        </w:rPr>
        <w:t>disorderly</w:t>
      </w:r>
      <w:r>
        <w:rPr>
          <w:color w:val="231F20"/>
          <w:spacing w:val="-40"/>
          <w:w w:val="95"/>
        </w:rPr>
        <w:t> </w:t>
      </w:r>
      <w:r>
        <w:rPr>
          <w:color w:val="231F20"/>
          <w:w w:val="95"/>
        </w:rPr>
        <w:t>outcome</w:t>
      </w:r>
      <w:r>
        <w:rPr>
          <w:color w:val="231F20"/>
          <w:spacing w:val="-40"/>
          <w:w w:val="95"/>
        </w:rPr>
        <w:t> </w:t>
      </w:r>
      <w:r>
        <w:rPr>
          <w:color w:val="231F20"/>
          <w:w w:val="95"/>
        </w:rPr>
        <w:t>cannot</w:t>
      </w:r>
      <w:r>
        <w:rPr>
          <w:color w:val="231F20"/>
          <w:spacing w:val="-40"/>
          <w:w w:val="95"/>
        </w:rPr>
        <w:t> </w:t>
      </w:r>
      <w:r>
        <w:rPr>
          <w:color w:val="231F20"/>
          <w:w w:val="95"/>
        </w:rPr>
        <w:t>be</w:t>
      </w:r>
      <w:r>
        <w:rPr>
          <w:color w:val="231F20"/>
          <w:spacing w:val="-40"/>
          <w:w w:val="95"/>
        </w:rPr>
        <w:t> </w:t>
      </w:r>
      <w:r>
        <w:rPr>
          <w:color w:val="231F20"/>
          <w:w w:val="95"/>
        </w:rPr>
        <w:t>ruled</w:t>
      </w:r>
      <w:r>
        <w:rPr>
          <w:color w:val="231F20"/>
          <w:spacing w:val="-40"/>
          <w:w w:val="95"/>
        </w:rPr>
        <w:t> </w:t>
      </w:r>
      <w:r>
        <w:rPr>
          <w:color w:val="231F20"/>
          <w:w w:val="95"/>
        </w:rPr>
        <w:t>out (Section</w:t>
      </w:r>
      <w:r>
        <w:rPr>
          <w:color w:val="231F20"/>
          <w:spacing w:val="-42"/>
          <w:w w:val="95"/>
        </w:rPr>
        <w:t> </w:t>
      </w:r>
      <w:r>
        <w:rPr>
          <w:color w:val="231F20"/>
          <w:w w:val="95"/>
        </w:rPr>
        <w:t>5).</w:t>
      </w:r>
      <w:r>
        <w:rPr>
          <w:color w:val="231F20"/>
          <w:spacing w:val="-27"/>
          <w:w w:val="95"/>
        </w:rPr>
        <w:t> </w:t>
      </w:r>
      <w:r>
        <w:rPr>
          <w:color w:val="231F20"/>
          <w:w w:val="95"/>
        </w:rPr>
        <w:t>More</w:t>
      </w:r>
      <w:r>
        <w:rPr>
          <w:color w:val="231F20"/>
          <w:spacing w:val="-42"/>
          <w:w w:val="95"/>
        </w:rPr>
        <w:t> </w:t>
      </w:r>
      <w:r>
        <w:rPr>
          <w:color w:val="231F20"/>
          <w:w w:val="95"/>
        </w:rPr>
        <w:t>generally,</w:t>
      </w:r>
      <w:r>
        <w:rPr>
          <w:color w:val="231F20"/>
          <w:spacing w:val="-42"/>
          <w:w w:val="95"/>
        </w:rPr>
        <w:t> </w:t>
      </w:r>
      <w:r>
        <w:rPr>
          <w:color w:val="231F20"/>
          <w:w w:val="95"/>
        </w:rPr>
        <w:t>countries</w:t>
      </w:r>
      <w:r>
        <w:rPr>
          <w:color w:val="231F20"/>
          <w:spacing w:val="-41"/>
          <w:w w:val="95"/>
        </w:rPr>
        <w:t> </w:t>
      </w:r>
      <w:r>
        <w:rPr>
          <w:color w:val="231F20"/>
          <w:w w:val="95"/>
        </w:rPr>
        <w:t>continue</w:t>
      </w:r>
      <w:r>
        <w:rPr>
          <w:color w:val="231F20"/>
          <w:spacing w:val="-42"/>
          <w:w w:val="95"/>
        </w:rPr>
        <w:t> </w:t>
      </w:r>
      <w:r>
        <w:rPr>
          <w:color w:val="231F20"/>
          <w:w w:val="95"/>
        </w:rPr>
        <w:t>to</w:t>
      </w:r>
      <w:r>
        <w:rPr>
          <w:color w:val="231F20"/>
          <w:spacing w:val="-42"/>
          <w:w w:val="95"/>
        </w:rPr>
        <w:t> </w:t>
      </w:r>
      <w:r>
        <w:rPr>
          <w:color w:val="231F20"/>
          <w:w w:val="95"/>
        </w:rPr>
        <w:t>face</w:t>
      </w:r>
      <w:r>
        <w:rPr>
          <w:color w:val="231F20"/>
          <w:spacing w:val="-42"/>
          <w:w w:val="95"/>
        </w:rPr>
        <w:t> </w:t>
      </w:r>
      <w:r>
        <w:rPr>
          <w:color w:val="231F20"/>
          <w:w w:val="95"/>
        </w:rPr>
        <w:t>the </w:t>
      </w:r>
      <w:r>
        <w:rPr>
          <w:color w:val="231F20"/>
          <w:w w:val="90"/>
        </w:rPr>
        <w:t>challenges</w:t>
      </w:r>
      <w:r>
        <w:rPr>
          <w:color w:val="231F20"/>
          <w:spacing w:val="-15"/>
          <w:w w:val="90"/>
        </w:rPr>
        <w:t> </w:t>
      </w:r>
      <w:r>
        <w:rPr>
          <w:color w:val="231F20"/>
          <w:w w:val="90"/>
        </w:rPr>
        <w:t>of</w:t>
      </w:r>
      <w:r>
        <w:rPr>
          <w:color w:val="231F20"/>
          <w:spacing w:val="-15"/>
          <w:w w:val="90"/>
        </w:rPr>
        <w:t> </w:t>
      </w:r>
      <w:r>
        <w:rPr>
          <w:color w:val="231F20"/>
          <w:w w:val="90"/>
        </w:rPr>
        <w:t>improving</w:t>
      </w:r>
      <w:r>
        <w:rPr>
          <w:color w:val="231F20"/>
          <w:spacing w:val="-14"/>
          <w:w w:val="90"/>
        </w:rPr>
        <w:t> </w:t>
      </w:r>
      <w:r>
        <w:rPr>
          <w:color w:val="231F20"/>
          <w:w w:val="90"/>
        </w:rPr>
        <w:t>competitiveness</w:t>
      </w:r>
      <w:r>
        <w:rPr>
          <w:color w:val="231F20"/>
          <w:spacing w:val="-15"/>
          <w:w w:val="90"/>
        </w:rPr>
        <w:t> </w:t>
      </w:r>
      <w:r>
        <w:rPr>
          <w:color w:val="231F20"/>
          <w:w w:val="90"/>
        </w:rPr>
        <w:t>and</w:t>
      </w:r>
      <w:r>
        <w:rPr>
          <w:color w:val="231F20"/>
          <w:spacing w:val="-14"/>
          <w:w w:val="90"/>
        </w:rPr>
        <w:t> </w:t>
      </w:r>
      <w:r>
        <w:rPr>
          <w:color w:val="231F20"/>
          <w:w w:val="90"/>
        </w:rPr>
        <w:t>reducing</w:t>
      </w:r>
      <w:r>
        <w:rPr>
          <w:color w:val="231F20"/>
          <w:spacing w:val="-15"/>
          <w:w w:val="90"/>
        </w:rPr>
        <w:t> </w:t>
      </w:r>
      <w:r>
        <w:rPr>
          <w:color w:val="231F20"/>
          <w:spacing w:val="-3"/>
          <w:w w:val="90"/>
        </w:rPr>
        <w:t>debt </w:t>
      </w:r>
      <w:r>
        <w:rPr>
          <w:color w:val="231F20"/>
          <w:w w:val="95"/>
        </w:rPr>
        <w:t>positions</w:t>
      </w:r>
      <w:r>
        <w:rPr>
          <w:color w:val="231F20"/>
          <w:spacing w:val="-32"/>
          <w:w w:val="95"/>
        </w:rPr>
        <w:t> </w:t>
      </w:r>
      <w:r>
        <w:rPr>
          <w:color w:val="231F20"/>
          <w:w w:val="95"/>
        </w:rPr>
        <w:t>at</w:t>
      </w:r>
      <w:r>
        <w:rPr>
          <w:color w:val="231F20"/>
          <w:spacing w:val="-31"/>
          <w:w w:val="95"/>
        </w:rPr>
        <w:t> </w:t>
      </w:r>
      <w:r>
        <w:rPr>
          <w:color w:val="231F20"/>
          <w:w w:val="95"/>
        </w:rPr>
        <w:t>a</w:t>
      </w:r>
      <w:r>
        <w:rPr>
          <w:color w:val="231F20"/>
          <w:spacing w:val="-31"/>
          <w:w w:val="95"/>
        </w:rPr>
        <w:t> </w:t>
      </w:r>
      <w:r>
        <w:rPr>
          <w:color w:val="231F20"/>
          <w:w w:val="95"/>
        </w:rPr>
        <w:t>time</w:t>
      </w:r>
      <w:r>
        <w:rPr>
          <w:color w:val="231F20"/>
          <w:spacing w:val="-32"/>
          <w:w w:val="95"/>
        </w:rPr>
        <w:t> </w:t>
      </w:r>
      <w:r>
        <w:rPr>
          <w:color w:val="231F20"/>
          <w:w w:val="95"/>
        </w:rPr>
        <w:t>when</w:t>
      </w:r>
      <w:r>
        <w:rPr>
          <w:color w:val="231F20"/>
          <w:spacing w:val="-31"/>
          <w:w w:val="95"/>
        </w:rPr>
        <w:t> </w:t>
      </w:r>
      <w:r>
        <w:rPr>
          <w:color w:val="231F20"/>
          <w:w w:val="95"/>
        </w:rPr>
        <w:t>nominal</w:t>
      </w:r>
      <w:r>
        <w:rPr>
          <w:color w:val="231F20"/>
          <w:spacing w:val="-31"/>
          <w:w w:val="95"/>
        </w:rPr>
        <w:t> </w:t>
      </w:r>
      <w:r>
        <w:rPr>
          <w:color w:val="231F20"/>
          <w:w w:val="95"/>
        </w:rPr>
        <w:t>income</w:t>
      </w:r>
      <w:r>
        <w:rPr>
          <w:color w:val="231F20"/>
          <w:spacing w:val="-31"/>
          <w:w w:val="95"/>
        </w:rPr>
        <w:t> </w:t>
      </w:r>
      <w:r>
        <w:rPr>
          <w:color w:val="231F20"/>
          <w:w w:val="95"/>
        </w:rPr>
        <w:t>growth</w:t>
      </w:r>
      <w:r>
        <w:rPr>
          <w:color w:val="231F20"/>
          <w:spacing w:val="-32"/>
          <w:w w:val="95"/>
        </w:rPr>
        <w:t> </w:t>
      </w:r>
      <w:r>
        <w:rPr>
          <w:color w:val="231F20"/>
          <w:w w:val="95"/>
        </w:rPr>
        <w:t>remains </w:t>
      </w:r>
      <w:r>
        <w:rPr>
          <w:color w:val="231F20"/>
        </w:rPr>
        <w:t>relatively</w:t>
      </w:r>
      <w:r>
        <w:rPr>
          <w:color w:val="231F20"/>
          <w:spacing w:val="-19"/>
        </w:rPr>
        <w:t> </w:t>
      </w:r>
      <w:r>
        <w:rPr>
          <w:color w:val="231F20"/>
        </w:rPr>
        <w:t>subdued.</w:t>
      </w:r>
    </w:p>
    <w:p>
      <w:pPr>
        <w:pStyle w:val="BodyText"/>
        <w:spacing w:before="8"/>
      </w:pPr>
    </w:p>
    <w:p>
      <w:pPr>
        <w:pStyle w:val="Heading5"/>
      </w:pPr>
      <w:r>
        <w:rPr>
          <w:color w:val="A70741"/>
        </w:rPr>
        <w:t>United States</w:t>
      </w:r>
    </w:p>
    <w:p>
      <w:pPr>
        <w:pStyle w:val="BodyText"/>
        <w:spacing w:line="268" w:lineRule="auto" w:before="23"/>
        <w:ind w:left="153" w:right="288"/>
      </w:pPr>
      <w:r>
        <w:rPr>
          <w:color w:val="231F20"/>
          <w:w w:val="110"/>
        </w:rPr>
        <w:t>Q</w:t>
      </w:r>
      <w:r>
        <w:rPr>
          <w:color w:val="231F20"/>
          <w:w w:val="92"/>
        </w:rPr>
        <w:t>u</w:t>
      </w:r>
      <w:r>
        <w:rPr>
          <w:color w:val="231F20"/>
          <w:w w:val="87"/>
        </w:rPr>
        <w:t>a</w:t>
      </w:r>
      <w:r>
        <w:rPr>
          <w:color w:val="231F20"/>
          <w:w w:val="82"/>
        </w:rPr>
        <w:t>r</w:t>
      </w:r>
      <w:r>
        <w:rPr>
          <w:color w:val="231F20"/>
          <w:w w:val="87"/>
        </w:rPr>
        <w:t>t</w:t>
      </w:r>
      <w:r>
        <w:rPr>
          <w:color w:val="231F20"/>
          <w:w w:val="84"/>
        </w:rPr>
        <w:t>e</w:t>
      </w:r>
      <w:r>
        <w:rPr>
          <w:color w:val="231F20"/>
          <w:w w:val="82"/>
        </w:rPr>
        <w:t>r</w:t>
      </w:r>
      <w:r>
        <w:rPr>
          <w:color w:val="231F20"/>
          <w:w w:val="82"/>
        </w:rPr>
        <w:t>l</w:t>
      </w:r>
      <w:r>
        <w:rPr>
          <w:color w:val="231F20"/>
          <w:w w:val="94"/>
        </w:rPr>
        <w:t>y</w:t>
      </w:r>
      <w:r>
        <w:rPr>
          <w:color w:val="231F20"/>
          <w:spacing w:val="-16"/>
        </w:rPr>
        <w:t> </w:t>
      </w:r>
      <w:r>
        <w:rPr>
          <w:color w:val="231F20"/>
          <w:w w:val="99"/>
        </w:rPr>
        <w:t>G</w:t>
      </w:r>
      <w:r>
        <w:rPr>
          <w:color w:val="231F20"/>
          <w:w w:val="105"/>
        </w:rPr>
        <w:t>D</w:t>
      </w:r>
      <w:r>
        <w:rPr>
          <w:color w:val="231F20"/>
          <w:w w:val="90"/>
        </w:rPr>
        <w:t>P</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100"/>
        </w:rPr>
        <w:t>U</w:t>
      </w:r>
      <w:r>
        <w:rPr>
          <w:color w:val="231F20"/>
          <w:w w:val="92"/>
        </w:rPr>
        <w:t>n</w:t>
      </w:r>
      <w:r>
        <w:rPr>
          <w:color w:val="231F20"/>
          <w:w w:val="78"/>
        </w:rPr>
        <w:t>i</w:t>
      </w:r>
      <w:r>
        <w:rPr>
          <w:color w:val="231F20"/>
          <w:w w:val="87"/>
        </w:rPr>
        <w:t>t</w:t>
      </w:r>
      <w:r>
        <w:rPr>
          <w:color w:val="231F20"/>
          <w:w w:val="84"/>
        </w:rPr>
        <w:t>e</w:t>
      </w:r>
      <w:r>
        <w:rPr>
          <w:color w:val="231F20"/>
          <w:w w:val="91"/>
        </w:rPr>
        <w:t>d</w:t>
      </w:r>
      <w:r>
        <w:rPr>
          <w:color w:val="231F20"/>
          <w:spacing w:val="-16"/>
        </w:rPr>
        <w:t> </w:t>
      </w:r>
      <w:r>
        <w:rPr>
          <w:color w:val="231F20"/>
          <w:w w:val="102"/>
        </w:rPr>
        <w:t>S</w:t>
      </w:r>
      <w:r>
        <w:rPr>
          <w:color w:val="231F20"/>
          <w:w w:val="87"/>
        </w:rPr>
        <w:t>t</w:t>
      </w:r>
      <w:r>
        <w:rPr>
          <w:color w:val="231F20"/>
          <w:w w:val="87"/>
        </w:rPr>
        <w:t>a</w:t>
      </w:r>
      <w:r>
        <w:rPr>
          <w:color w:val="231F20"/>
          <w:w w:val="87"/>
        </w:rPr>
        <w:t>t</w:t>
      </w:r>
      <w:r>
        <w:rPr>
          <w:color w:val="231F20"/>
          <w:w w:val="84"/>
        </w:rPr>
        <w:t>e</w:t>
      </w:r>
      <w:r>
        <w:rPr>
          <w:color w:val="231F20"/>
          <w:w w:val="93"/>
        </w:rPr>
        <w:t>s</w:t>
      </w:r>
      <w:r>
        <w:rPr>
          <w:color w:val="231F20"/>
          <w:spacing w:val="-16"/>
        </w:rPr>
        <w:t> </w:t>
      </w:r>
      <w:r>
        <w:rPr>
          <w:color w:val="231F20"/>
          <w:w w:val="82"/>
        </w:rPr>
        <w:t>r</w:t>
      </w:r>
      <w:r>
        <w:rPr>
          <w:color w:val="231F20"/>
          <w:w w:val="84"/>
        </w:rPr>
        <w:t>e</w:t>
      </w:r>
      <w:r>
        <w:rPr>
          <w:color w:val="231F20"/>
          <w:w w:val="85"/>
        </w:rPr>
        <w:t>c</w:t>
      </w:r>
      <w:r>
        <w:rPr>
          <w:color w:val="231F20"/>
          <w:w w:val="96"/>
        </w:rPr>
        <w:t>o</w:t>
      </w:r>
      <w:r>
        <w:rPr>
          <w:color w:val="231F20"/>
          <w:w w:val="91"/>
        </w:rPr>
        <w:t>v</w:t>
      </w:r>
      <w:r>
        <w:rPr>
          <w:color w:val="231F20"/>
          <w:w w:val="84"/>
        </w:rPr>
        <w:t>e</w:t>
      </w:r>
      <w:r>
        <w:rPr>
          <w:color w:val="231F20"/>
          <w:w w:val="82"/>
        </w:rPr>
        <w:t>r</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101"/>
        </w:rPr>
        <w:t>6</w:t>
      </w:r>
      <w:r>
        <w:rPr>
          <w:color w:val="231F20"/>
          <w:w w:val="137"/>
        </w:rPr>
        <w:t>% </w:t>
      </w:r>
      <w:r>
        <w:rPr>
          <w:color w:val="231F20"/>
          <w:w w:val="78"/>
        </w:rPr>
        <w:t>i</w:t>
      </w:r>
      <w:r>
        <w:rPr>
          <w:color w:val="231F20"/>
          <w:w w:val="92"/>
        </w:rPr>
        <w:t>n</w:t>
      </w:r>
      <w:r>
        <w:rPr>
          <w:color w:val="231F20"/>
          <w:spacing w:val="-16"/>
        </w:rPr>
        <w:t> </w:t>
      </w:r>
      <w:r>
        <w:rPr>
          <w:color w:val="231F20"/>
          <w:w w:val="110"/>
        </w:rPr>
        <w:t>Q</w:t>
      </w:r>
      <w:r>
        <w:rPr>
          <w:color w:val="231F20"/>
          <w:w w:val="96"/>
        </w:rPr>
        <w:t>2</w:t>
      </w:r>
      <w:r>
        <w:rPr>
          <w:color w:val="231F20"/>
          <w:w w:val="58"/>
        </w:rPr>
        <w:t>,</w:t>
      </w:r>
      <w:r>
        <w:rPr>
          <w:color w:val="231F20"/>
          <w:spacing w:val="-16"/>
        </w:rPr>
        <w:t> </w:t>
      </w:r>
      <w:r>
        <w:rPr>
          <w:color w:val="231F20"/>
          <w:w w:val="81"/>
        </w:rPr>
        <w:t>f</w:t>
      </w:r>
      <w:r>
        <w:rPr>
          <w:color w:val="231F20"/>
          <w:w w:val="96"/>
        </w:rPr>
        <w:t>o</w:t>
      </w:r>
      <w:r>
        <w:rPr>
          <w:color w:val="231F20"/>
          <w:w w:val="82"/>
        </w:rPr>
        <w:t>ll</w:t>
      </w:r>
      <w:r>
        <w:rPr>
          <w:color w:val="231F20"/>
          <w:w w:val="96"/>
        </w:rPr>
        <w:t>o</w:t>
      </w:r>
      <w:r>
        <w:rPr>
          <w:color w:val="231F20"/>
          <w:w w:val="92"/>
        </w:rPr>
        <w:t>w</w:t>
      </w:r>
      <w:r>
        <w:rPr>
          <w:color w:val="231F20"/>
          <w:w w:val="78"/>
        </w:rPr>
        <w:t>i</w:t>
      </w:r>
      <w:r>
        <w:rPr>
          <w:color w:val="231F20"/>
          <w:w w:val="92"/>
        </w:rPr>
        <w:t>n</w:t>
      </w:r>
      <w:r>
        <w:rPr>
          <w:color w:val="231F20"/>
          <w:w w:val="94"/>
        </w:rPr>
        <w:t>g</w:t>
      </w:r>
      <w:r>
        <w:rPr>
          <w:color w:val="231F20"/>
          <w:spacing w:val="-16"/>
        </w:rPr>
        <w:t> </w:t>
      </w:r>
      <w:r>
        <w:rPr>
          <w:color w:val="231F20"/>
          <w:w w:val="92"/>
        </w:rPr>
        <w:t>u</w:t>
      </w:r>
      <w:r>
        <w:rPr>
          <w:color w:val="231F20"/>
          <w:w w:val="89"/>
        </w:rPr>
        <w:t>p</w:t>
      </w:r>
      <w:r>
        <w:rPr>
          <w:color w:val="231F20"/>
          <w:w w:val="92"/>
        </w:rPr>
        <w:t>w</w:t>
      </w:r>
      <w:r>
        <w:rPr>
          <w:color w:val="231F20"/>
          <w:w w:val="87"/>
        </w:rPr>
        <w:t>a</w:t>
      </w:r>
      <w:r>
        <w:rPr>
          <w:color w:val="231F20"/>
          <w:w w:val="82"/>
        </w:rPr>
        <w:t>r</w:t>
      </w:r>
      <w:r>
        <w:rPr>
          <w:color w:val="231F20"/>
          <w:w w:val="91"/>
        </w:rPr>
        <w:t>d</w:t>
      </w:r>
      <w:r>
        <w:rPr>
          <w:color w:val="231F20"/>
          <w:w w:val="82"/>
        </w:rPr>
        <w:t>l</w:t>
      </w:r>
      <w:r>
        <w:rPr>
          <w:color w:val="231F20"/>
          <w:w w:val="94"/>
        </w:rPr>
        <w:t>y</w:t>
      </w:r>
      <w:r>
        <w:rPr>
          <w:color w:val="231F20"/>
          <w:spacing w:val="-16"/>
        </w:rPr>
        <w:t> </w:t>
      </w:r>
      <w:r>
        <w:rPr>
          <w:color w:val="231F20"/>
          <w:w w:val="82"/>
        </w:rPr>
        <w:t>r</w:t>
      </w:r>
      <w:r>
        <w:rPr>
          <w:color w:val="231F20"/>
          <w:w w:val="84"/>
        </w:rPr>
        <w:t>e</w:t>
      </w:r>
      <w:r>
        <w:rPr>
          <w:color w:val="231F20"/>
          <w:w w:val="91"/>
        </w:rPr>
        <w:t>v</w:t>
      </w:r>
      <w:r>
        <w:rPr>
          <w:color w:val="231F20"/>
          <w:w w:val="78"/>
        </w:rPr>
        <w:t>i</w:t>
      </w:r>
      <w:r>
        <w:rPr>
          <w:color w:val="231F20"/>
          <w:w w:val="93"/>
        </w:rPr>
        <w:t>s</w:t>
      </w:r>
      <w:r>
        <w:rPr>
          <w:color w:val="231F20"/>
          <w:w w:val="84"/>
        </w:rPr>
        <w:t>e</w:t>
      </w:r>
      <w:r>
        <w:rPr>
          <w:color w:val="231F20"/>
          <w:w w:val="91"/>
        </w:rPr>
        <w:t>d</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96"/>
        </w:rPr>
        <w:t>o</w:t>
      </w:r>
      <w:r>
        <w:rPr>
          <w:color w:val="231F20"/>
          <w:w w:val="81"/>
        </w:rPr>
        <w:t>f</w:t>
      </w:r>
      <w:r>
        <w:rPr>
          <w:color w:val="231F20"/>
          <w:spacing w:val="-16"/>
        </w:rPr>
        <w:t> </w:t>
      </w:r>
      <w:r>
        <w:rPr>
          <w:color w:val="231F20"/>
          <w:w w:val="105"/>
        </w:rPr>
        <w:t>0</w:t>
      </w:r>
      <w:r>
        <w:rPr>
          <w:color w:val="231F20"/>
          <w:w w:val="58"/>
        </w:rPr>
        <w:t>.</w:t>
      </w:r>
      <w:r>
        <w:rPr>
          <w:color w:val="231F20"/>
          <w:w w:val="96"/>
        </w:rPr>
        <w:t>2</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78"/>
        </w:rPr>
        <w:t>1</w:t>
      </w:r>
      <w:r>
        <w:rPr>
          <w:color w:val="231F20"/>
          <w:w w:val="58"/>
        </w:rPr>
        <w:t>.</w:t>
      </w:r>
      <w:r>
        <w:rPr>
          <w:color w:val="231F20"/>
        </w:rPr>
        <w:t> </w:t>
      </w:r>
      <w:r>
        <w:rPr>
          <w:color w:val="231F20"/>
          <w:spacing w:val="-31"/>
        </w:rPr>
        <w:t> </w:t>
      </w:r>
      <w:r>
        <w:rPr>
          <w:color w:val="231F20"/>
          <w:w w:val="88"/>
        </w:rPr>
        <w:t>I</w:t>
      </w:r>
      <w:r>
        <w:rPr>
          <w:color w:val="231F20"/>
          <w:w w:val="92"/>
        </w:rPr>
        <w:t>n </w:t>
      </w:r>
      <w:r>
        <w:rPr>
          <w:color w:val="231F20"/>
        </w:rPr>
        <w:t>part,</w:t>
      </w:r>
      <w:r>
        <w:rPr>
          <w:color w:val="231F20"/>
          <w:spacing w:val="-40"/>
        </w:rPr>
        <w:t> </w:t>
      </w:r>
      <w:r>
        <w:rPr>
          <w:color w:val="231F20"/>
        </w:rPr>
        <w:t>the</w:t>
      </w:r>
      <w:r>
        <w:rPr>
          <w:color w:val="231F20"/>
          <w:spacing w:val="-39"/>
        </w:rPr>
        <w:t> </w:t>
      </w:r>
      <w:r>
        <w:rPr>
          <w:color w:val="231F20"/>
        </w:rPr>
        <w:t>pickup</w:t>
      </w:r>
      <w:r>
        <w:rPr>
          <w:color w:val="231F20"/>
          <w:spacing w:val="-39"/>
        </w:rPr>
        <w:t> </w:t>
      </w:r>
      <w:r>
        <w:rPr>
          <w:color w:val="231F20"/>
        </w:rPr>
        <w:t>in</w:t>
      </w:r>
      <w:r>
        <w:rPr>
          <w:color w:val="231F20"/>
          <w:spacing w:val="-39"/>
        </w:rPr>
        <w:t> </w:t>
      </w:r>
      <w:r>
        <w:rPr>
          <w:color w:val="231F20"/>
        </w:rPr>
        <w:t>Q2</w:t>
      </w:r>
      <w:r>
        <w:rPr>
          <w:color w:val="231F20"/>
          <w:spacing w:val="-40"/>
        </w:rPr>
        <w:t> </w:t>
      </w:r>
      <w:r>
        <w:rPr>
          <w:color w:val="231F20"/>
        </w:rPr>
        <w:t>reflected</w:t>
      </w:r>
      <w:r>
        <w:rPr>
          <w:color w:val="231F20"/>
          <w:spacing w:val="-39"/>
        </w:rPr>
        <w:t> </w:t>
      </w:r>
      <w:r>
        <w:rPr>
          <w:color w:val="231F20"/>
        </w:rPr>
        <w:t>an</w:t>
      </w:r>
      <w:r>
        <w:rPr>
          <w:color w:val="231F20"/>
          <w:spacing w:val="-39"/>
        </w:rPr>
        <w:t> </w:t>
      </w:r>
      <w:r>
        <w:rPr>
          <w:color w:val="231F20"/>
        </w:rPr>
        <w:t>unwinding</w:t>
      </w:r>
      <w:r>
        <w:rPr>
          <w:color w:val="231F20"/>
          <w:spacing w:val="-39"/>
        </w:rPr>
        <w:t> </w:t>
      </w:r>
      <w:r>
        <w:rPr>
          <w:color w:val="231F20"/>
        </w:rPr>
        <w:t>of</w:t>
      </w:r>
      <w:r>
        <w:rPr>
          <w:color w:val="231F20"/>
          <w:spacing w:val="-40"/>
        </w:rPr>
        <w:t> </w:t>
      </w:r>
      <w:r>
        <w:rPr>
          <w:color w:val="231F20"/>
        </w:rPr>
        <w:t>erratic </w:t>
      </w:r>
      <w:r>
        <w:rPr>
          <w:color w:val="231F20"/>
          <w:w w:val="95"/>
        </w:rPr>
        <w:t>factors,</w:t>
      </w:r>
      <w:r>
        <w:rPr>
          <w:color w:val="231F20"/>
          <w:spacing w:val="-36"/>
          <w:w w:val="95"/>
        </w:rPr>
        <w:t> </w:t>
      </w:r>
      <w:r>
        <w:rPr>
          <w:color w:val="231F20"/>
          <w:w w:val="95"/>
        </w:rPr>
        <w:t>such</w:t>
      </w:r>
      <w:r>
        <w:rPr>
          <w:color w:val="231F20"/>
          <w:spacing w:val="-36"/>
          <w:w w:val="95"/>
        </w:rPr>
        <w:t> </w:t>
      </w:r>
      <w:r>
        <w:rPr>
          <w:color w:val="231F20"/>
          <w:w w:val="95"/>
        </w:rPr>
        <w:t>as</w:t>
      </w:r>
      <w:r>
        <w:rPr>
          <w:color w:val="231F20"/>
          <w:spacing w:val="-35"/>
          <w:w w:val="95"/>
        </w:rPr>
        <w:t> </w:t>
      </w:r>
      <w:r>
        <w:rPr>
          <w:color w:val="231F20"/>
          <w:w w:val="95"/>
        </w:rPr>
        <w:t>severe</w:t>
      </w:r>
      <w:r>
        <w:rPr>
          <w:color w:val="231F20"/>
          <w:spacing w:val="-36"/>
          <w:w w:val="95"/>
        </w:rPr>
        <w:t> </w:t>
      </w:r>
      <w:r>
        <w:rPr>
          <w:color w:val="231F20"/>
          <w:w w:val="95"/>
        </w:rPr>
        <w:t>winter</w:t>
      </w:r>
      <w:r>
        <w:rPr>
          <w:color w:val="231F20"/>
          <w:spacing w:val="-35"/>
          <w:w w:val="95"/>
        </w:rPr>
        <w:t> </w:t>
      </w:r>
      <w:r>
        <w:rPr>
          <w:color w:val="231F20"/>
          <w:w w:val="95"/>
        </w:rPr>
        <w:t>weather,</w:t>
      </w:r>
      <w:r>
        <w:rPr>
          <w:color w:val="231F20"/>
          <w:spacing w:val="-36"/>
          <w:w w:val="95"/>
        </w:rPr>
        <w:t> </w:t>
      </w:r>
      <w:r>
        <w:rPr>
          <w:color w:val="231F20"/>
          <w:w w:val="95"/>
        </w:rPr>
        <w:t>that</w:t>
      </w:r>
      <w:r>
        <w:rPr>
          <w:color w:val="231F20"/>
          <w:spacing w:val="-35"/>
          <w:w w:val="95"/>
        </w:rPr>
        <w:t> </w:t>
      </w:r>
      <w:r>
        <w:rPr>
          <w:color w:val="231F20"/>
          <w:w w:val="95"/>
        </w:rPr>
        <w:t>had</w:t>
      </w:r>
      <w:r>
        <w:rPr>
          <w:color w:val="231F20"/>
          <w:spacing w:val="-36"/>
          <w:w w:val="95"/>
        </w:rPr>
        <w:t> </w:t>
      </w:r>
      <w:r>
        <w:rPr>
          <w:color w:val="231F20"/>
          <w:w w:val="95"/>
        </w:rPr>
        <w:t>depressed </w:t>
      </w:r>
      <w:r>
        <w:rPr>
          <w:color w:val="231F20"/>
        </w:rPr>
        <w:t>growth in Q1. Following weakness in Q1, household </w:t>
      </w:r>
      <w:r>
        <w:rPr>
          <w:color w:val="231F20"/>
          <w:w w:val="95"/>
        </w:rPr>
        <w:t>consumption</w:t>
      </w:r>
      <w:r>
        <w:rPr>
          <w:color w:val="231F20"/>
          <w:spacing w:val="-26"/>
          <w:w w:val="95"/>
        </w:rPr>
        <w:t> </w:t>
      </w:r>
      <w:r>
        <w:rPr>
          <w:color w:val="231F20"/>
          <w:w w:val="95"/>
        </w:rPr>
        <w:t>growth</w:t>
      </w:r>
      <w:r>
        <w:rPr>
          <w:color w:val="231F20"/>
          <w:spacing w:val="-26"/>
          <w:w w:val="95"/>
        </w:rPr>
        <w:t> </w:t>
      </w:r>
      <w:r>
        <w:rPr>
          <w:color w:val="231F20"/>
          <w:w w:val="95"/>
        </w:rPr>
        <w:t>was</w:t>
      </w:r>
      <w:r>
        <w:rPr>
          <w:color w:val="231F20"/>
          <w:spacing w:val="-26"/>
          <w:w w:val="95"/>
        </w:rPr>
        <w:t> </w:t>
      </w:r>
      <w:r>
        <w:rPr>
          <w:color w:val="231F20"/>
          <w:w w:val="95"/>
        </w:rPr>
        <w:t>firmer</w:t>
      </w:r>
      <w:r>
        <w:rPr>
          <w:color w:val="231F20"/>
          <w:spacing w:val="-26"/>
          <w:w w:val="95"/>
        </w:rPr>
        <w:t> </w:t>
      </w:r>
      <w:r>
        <w:rPr>
          <w:color w:val="231F20"/>
          <w:w w:val="95"/>
        </w:rPr>
        <w:t>in</w:t>
      </w:r>
      <w:r>
        <w:rPr>
          <w:color w:val="231F20"/>
          <w:spacing w:val="-26"/>
          <w:w w:val="95"/>
        </w:rPr>
        <w:t> </w:t>
      </w:r>
      <w:r>
        <w:rPr>
          <w:color w:val="231F20"/>
          <w:w w:val="95"/>
        </w:rPr>
        <w:t>Q2,</w:t>
      </w:r>
      <w:r>
        <w:rPr>
          <w:color w:val="231F20"/>
          <w:spacing w:val="-26"/>
          <w:w w:val="95"/>
        </w:rPr>
        <w:t> </w:t>
      </w:r>
      <w:r>
        <w:rPr>
          <w:color w:val="231F20"/>
          <w:w w:val="95"/>
        </w:rPr>
        <w:t>as</w:t>
      </w:r>
      <w:r>
        <w:rPr>
          <w:color w:val="231F20"/>
          <w:spacing w:val="-26"/>
          <w:w w:val="95"/>
        </w:rPr>
        <w:t> </w:t>
      </w:r>
      <w:r>
        <w:rPr>
          <w:color w:val="231F20"/>
          <w:w w:val="95"/>
        </w:rPr>
        <w:t>some</w:t>
      </w:r>
      <w:r>
        <w:rPr>
          <w:color w:val="231F20"/>
          <w:spacing w:val="-26"/>
          <w:w w:val="95"/>
        </w:rPr>
        <w:t> </w:t>
      </w:r>
      <w:r>
        <w:rPr>
          <w:color w:val="231F20"/>
          <w:w w:val="95"/>
        </w:rPr>
        <w:t>of</w:t>
      </w:r>
      <w:r>
        <w:rPr>
          <w:color w:val="231F20"/>
          <w:spacing w:val="-26"/>
          <w:w w:val="95"/>
        </w:rPr>
        <w:t> </w:t>
      </w:r>
      <w:r>
        <w:rPr>
          <w:color w:val="231F20"/>
          <w:w w:val="95"/>
        </w:rPr>
        <w:t>the</w:t>
      </w:r>
      <w:r>
        <w:rPr>
          <w:color w:val="231F20"/>
          <w:spacing w:val="-26"/>
          <w:w w:val="95"/>
        </w:rPr>
        <w:t> </w:t>
      </w:r>
      <w:r>
        <w:rPr>
          <w:color w:val="231F20"/>
          <w:w w:val="95"/>
        </w:rPr>
        <w:t>boost </w:t>
      </w:r>
      <w:r>
        <w:rPr>
          <w:color w:val="231F20"/>
        </w:rPr>
        <w:t>to real incomes from lower oil prices appears to have supported</w:t>
      </w:r>
      <w:r>
        <w:rPr>
          <w:color w:val="231F20"/>
          <w:spacing w:val="-19"/>
        </w:rPr>
        <w:t> </w:t>
      </w:r>
      <w:r>
        <w:rPr>
          <w:color w:val="231F20"/>
        </w:rPr>
        <w:t>spending.</w:t>
      </w:r>
    </w:p>
    <w:p>
      <w:pPr>
        <w:pStyle w:val="BodyText"/>
        <w:spacing w:before="4"/>
        <w:rPr>
          <w:sz w:val="22"/>
        </w:rPr>
      </w:pPr>
    </w:p>
    <w:p>
      <w:pPr>
        <w:pStyle w:val="BodyText"/>
        <w:spacing w:line="268" w:lineRule="auto"/>
        <w:ind w:left="153" w:right="269"/>
      </w:pPr>
      <w:r>
        <w:rPr>
          <w:color w:val="231F20"/>
          <w:w w:val="90"/>
        </w:rPr>
        <w:t>The</w:t>
      </w:r>
      <w:r>
        <w:rPr>
          <w:color w:val="231F20"/>
          <w:spacing w:val="-16"/>
          <w:w w:val="90"/>
        </w:rPr>
        <w:t> </w:t>
      </w:r>
      <w:r>
        <w:rPr>
          <w:color w:val="231F20"/>
          <w:w w:val="90"/>
        </w:rPr>
        <w:t>labour</w:t>
      </w:r>
      <w:r>
        <w:rPr>
          <w:color w:val="231F20"/>
          <w:spacing w:val="-15"/>
          <w:w w:val="90"/>
        </w:rPr>
        <w:t> </w:t>
      </w:r>
      <w:r>
        <w:rPr>
          <w:color w:val="231F20"/>
          <w:w w:val="90"/>
        </w:rPr>
        <w:t>market</w:t>
      </w:r>
      <w:r>
        <w:rPr>
          <w:color w:val="231F20"/>
          <w:spacing w:val="-16"/>
          <w:w w:val="90"/>
        </w:rPr>
        <w:t> </w:t>
      </w:r>
      <w:r>
        <w:rPr>
          <w:color w:val="231F20"/>
          <w:w w:val="90"/>
        </w:rPr>
        <w:t>recovery</w:t>
      </w:r>
      <w:r>
        <w:rPr>
          <w:color w:val="231F20"/>
          <w:spacing w:val="-15"/>
          <w:w w:val="90"/>
        </w:rPr>
        <w:t> </w:t>
      </w:r>
      <w:r>
        <w:rPr>
          <w:color w:val="231F20"/>
          <w:w w:val="90"/>
        </w:rPr>
        <w:t>continued:</w:t>
      </w:r>
      <w:r>
        <w:rPr>
          <w:color w:val="231F20"/>
          <w:spacing w:val="24"/>
          <w:w w:val="90"/>
        </w:rPr>
        <w:t> </w:t>
      </w:r>
      <w:r>
        <w:rPr>
          <w:color w:val="231F20"/>
          <w:w w:val="90"/>
        </w:rPr>
        <w:t>employment</w:t>
      </w:r>
      <w:r>
        <w:rPr>
          <w:color w:val="231F20"/>
          <w:spacing w:val="-16"/>
          <w:w w:val="90"/>
        </w:rPr>
        <w:t> </w:t>
      </w:r>
      <w:r>
        <w:rPr>
          <w:color w:val="231F20"/>
          <w:spacing w:val="-3"/>
          <w:w w:val="90"/>
        </w:rPr>
        <w:t>rose </w:t>
      </w:r>
      <w:r>
        <w:rPr>
          <w:color w:val="231F20"/>
        </w:rPr>
        <w:t>solidly</w:t>
      </w:r>
      <w:r>
        <w:rPr>
          <w:color w:val="231F20"/>
          <w:spacing w:val="-43"/>
        </w:rPr>
        <w:t> </w:t>
      </w:r>
      <w:r>
        <w:rPr>
          <w:color w:val="231F20"/>
        </w:rPr>
        <w:t>in</w:t>
      </w:r>
      <w:r>
        <w:rPr>
          <w:color w:val="231F20"/>
          <w:spacing w:val="-43"/>
        </w:rPr>
        <w:t> </w:t>
      </w:r>
      <w:r>
        <w:rPr>
          <w:color w:val="231F20"/>
        </w:rPr>
        <w:t>Q2,</w:t>
      </w:r>
      <w:r>
        <w:rPr>
          <w:color w:val="231F20"/>
          <w:spacing w:val="-43"/>
        </w:rPr>
        <w:t> </w:t>
      </w:r>
      <w:r>
        <w:rPr>
          <w:color w:val="231F20"/>
        </w:rPr>
        <w:t>albeit</w:t>
      </w:r>
      <w:r>
        <w:rPr>
          <w:color w:val="231F20"/>
          <w:spacing w:val="-43"/>
        </w:rPr>
        <w:t> </w:t>
      </w:r>
      <w:r>
        <w:rPr>
          <w:color w:val="231F20"/>
        </w:rPr>
        <w:t>slightly</w:t>
      </w:r>
      <w:r>
        <w:rPr>
          <w:color w:val="231F20"/>
          <w:spacing w:val="-43"/>
        </w:rPr>
        <w:t> </w:t>
      </w:r>
      <w:r>
        <w:rPr>
          <w:color w:val="231F20"/>
        </w:rPr>
        <w:t>less</w:t>
      </w:r>
      <w:r>
        <w:rPr>
          <w:color w:val="231F20"/>
          <w:spacing w:val="-42"/>
        </w:rPr>
        <w:t> </w:t>
      </w:r>
      <w:r>
        <w:rPr>
          <w:color w:val="231F20"/>
        </w:rPr>
        <w:t>than</w:t>
      </w:r>
      <w:r>
        <w:rPr>
          <w:color w:val="231F20"/>
          <w:spacing w:val="-43"/>
        </w:rPr>
        <w:t> </w:t>
      </w:r>
      <w:r>
        <w:rPr>
          <w:color w:val="231F20"/>
        </w:rPr>
        <w:t>expected</w:t>
      </w:r>
      <w:r>
        <w:rPr>
          <w:color w:val="231F20"/>
          <w:spacing w:val="-43"/>
        </w:rPr>
        <w:t> </w:t>
      </w:r>
      <w:r>
        <w:rPr>
          <w:color w:val="231F20"/>
        </w:rPr>
        <w:t>in</w:t>
      </w:r>
      <w:r>
        <w:rPr>
          <w:color w:val="231F20"/>
          <w:spacing w:val="-43"/>
        </w:rPr>
        <w:t> </w:t>
      </w:r>
      <w:r>
        <w:rPr>
          <w:color w:val="231F20"/>
        </w:rPr>
        <w:t>May</w:t>
      </w:r>
    </w:p>
    <w:p>
      <w:pPr>
        <w:pStyle w:val="BodyText"/>
        <w:spacing w:line="268" w:lineRule="auto"/>
        <w:ind w:left="153" w:right="399"/>
      </w:pPr>
      <w:r>
        <w:rPr>
          <w:color w:val="231F20"/>
          <w:w w:val="85"/>
        </w:rPr>
        <w:t>(</w:t>
      </w:r>
      <w:r>
        <w:rPr>
          <w:color w:val="231F20"/>
          <w:w w:val="90"/>
        </w:rPr>
        <w:t>T</w:t>
      </w:r>
      <w:r>
        <w:rPr>
          <w:color w:val="231F20"/>
          <w:w w:val="91"/>
        </w:rPr>
        <w:t>a</w:t>
      </w:r>
      <w:r>
        <w:rPr>
          <w:color w:val="231F20"/>
          <w:w w:val="93"/>
        </w:rPr>
        <w:t>b</w:t>
      </w:r>
      <w:r>
        <w:rPr>
          <w:color w:val="231F20"/>
          <w:w w:val="91"/>
        </w:rPr>
        <w:t>l</w:t>
      </w:r>
      <w:r>
        <w:rPr>
          <w:color w:val="231F20"/>
          <w:w w:val="88"/>
        </w:rPr>
        <w:t>e</w:t>
      </w:r>
      <w:r>
        <w:rPr>
          <w:color w:val="231F20"/>
          <w:spacing w:val="-17"/>
        </w:rPr>
        <w:t> </w:t>
      </w:r>
      <w:r>
        <w:rPr>
          <w:color w:val="231F20"/>
          <w:w w:val="82"/>
        </w:rPr>
        <w:t>1</w:t>
      </w:r>
      <w:r>
        <w:rPr>
          <w:color w:val="231F20"/>
          <w:w w:val="62"/>
        </w:rPr>
        <w:t>.</w:t>
      </w:r>
      <w:r>
        <w:rPr>
          <w:color w:val="231F20"/>
          <w:w w:val="104"/>
        </w:rPr>
        <w:t>A</w:t>
      </w:r>
      <w:r>
        <w:rPr>
          <w:color w:val="231F20"/>
          <w:w w:val="85"/>
        </w:rPr>
        <w:t>)</w:t>
      </w:r>
      <w:r>
        <w:rPr>
          <w:color w:val="231F20"/>
          <w:w w:val="58"/>
        </w:rPr>
        <w:t>.</w:t>
      </w:r>
      <w:r>
        <w:rPr>
          <w:color w:val="231F20"/>
        </w:rPr>
        <w:t> </w:t>
      </w:r>
      <w:r>
        <w:rPr>
          <w:color w:val="231F20"/>
          <w:spacing w:val="-31"/>
        </w:rPr>
        <w:t> </w:t>
      </w:r>
      <w:r>
        <w:rPr>
          <w:color w:val="231F20"/>
          <w:w w:val="99"/>
        </w:rPr>
        <w:t>A</w:t>
      </w:r>
      <w:r>
        <w:rPr>
          <w:color w:val="231F20"/>
          <w:w w:val="92"/>
        </w:rPr>
        <w:t>n</w:t>
      </w:r>
      <w:r>
        <w:rPr>
          <w:color w:val="231F20"/>
          <w:w w:val="91"/>
        </w:rPr>
        <w:t>d</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92"/>
        </w:rPr>
        <w:t>u</w:t>
      </w:r>
      <w:r>
        <w:rPr>
          <w:color w:val="231F20"/>
          <w:w w:val="92"/>
        </w:rPr>
        <w:t>n</w:t>
      </w:r>
      <w:r>
        <w:rPr>
          <w:color w:val="231F20"/>
          <w:w w:val="84"/>
        </w:rPr>
        <w:t>e</w:t>
      </w:r>
      <w:r>
        <w:rPr>
          <w:color w:val="231F20"/>
          <w:w w:val="96"/>
        </w:rPr>
        <w:t>m</w:t>
      </w:r>
      <w:r>
        <w:rPr>
          <w:color w:val="231F20"/>
          <w:w w:val="89"/>
        </w:rPr>
        <w:t>p</w:t>
      </w:r>
      <w:r>
        <w:rPr>
          <w:color w:val="231F20"/>
          <w:w w:val="82"/>
        </w:rPr>
        <w:t>l</w:t>
      </w:r>
      <w:r>
        <w:rPr>
          <w:color w:val="231F20"/>
          <w:w w:val="96"/>
        </w:rPr>
        <w:t>o</w:t>
      </w:r>
      <w:r>
        <w:rPr>
          <w:color w:val="231F20"/>
          <w:w w:val="94"/>
        </w:rPr>
        <w:t>y</w:t>
      </w:r>
      <w:r>
        <w:rPr>
          <w:color w:val="231F20"/>
          <w:w w:val="96"/>
        </w:rPr>
        <w:t>m</w:t>
      </w:r>
      <w:r>
        <w:rPr>
          <w:color w:val="231F20"/>
          <w:w w:val="84"/>
        </w:rPr>
        <w:t>e</w:t>
      </w:r>
      <w:r>
        <w:rPr>
          <w:color w:val="231F20"/>
          <w:w w:val="92"/>
        </w:rPr>
        <w:t>n</w:t>
      </w:r>
      <w:r>
        <w:rPr>
          <w:color w:val="231F20"/>
          <w:w w:val="87"/>
        </w:rPr>
        <w:t>t</w:t>
      </w:r>
      <w:r>
        <w:rPr>
          <w:color w:val="231F20"/>
          <w:spacing w:val="-16"/>
        </w:rPr>
        <w:t> </w:t>
      </w:r>
      <w:r>
        <w:rPr>
          <w:color w:val="231F20"/>
          <w:w w:val="82"/>
        </w:rPr>
        <w:t>r</w:t>
      </w:r>
      <w:r>
        <w:rPr>
          <w:color w:val="231F20"/>
          <w:w w:val="87"/>
        </w:rPr>
        <w:t>a</w:t>
      </w:r>
      <w:r>
        <w:rPr>
          <w:color w:val="231F20"/>
          <w:w w:val="87"/>
        </w:rPr>
        <w:t>t</w:t>
      </w:r>
      <w:r>
        <w:rPr>
          <w:color w:val="231F20"/>
          <w:w w:val="84"/>
        </w:rPr>
        <w:t>e</w:t>
      </w:r>
      <w:r>
        <w:rPr>
          <w:color w:val="231F20"/>
          <w:spacing w:val="-16"/>
        </w:rPr>
        <w:t> </w:t>
      </w:r>
      <w:r>
        <w:rPr>
          <w:color w:val="231F20"/>
          <w:w w:val="81"/>
        </w:rPr>
        <w:t>f</w:t>
      </w:r>
      <w:r>
        <w:rPr>
          <w:color w:val="231F20"/>
          <w:w w:val="84"/>
        </w:rPr>
        <w:t>e</w:t>
      </w:r>
      <w:r>
        <w:rPr>
          <w:color w:val="231F20"/>
          <w:w w:val="82"/>
        </w:rPr>
        <w:t>ll</w:t>
      </w:r>
      <w:r>
        <w:rPr>
          <w:color w:val="231F20"/>
          <w:spacing w:val="-16"/>
        </w:rPr>
        <w:t> </w:t>
      </w:r>
      <w:r>
        <w:rPr>
          <w:color w:val="231F20"/>
          <w:w w:val="87"/>
        </w:rPr>
        <w:t>t</w:t>
      </w:r>
      <w:r>
        <w:rPr>
          <w:color w:val="231F20"/>
          <w:w w:val="96"/>
        </w:rPr>
        <w:t>o</w:t>
      </w:r>
      <w:r>
        <w:rPr>
          <w:color w:val="231F20"/>
          <w:spacing w:val="-16"/>
        </w:rPr>
        <w:t> </w:t>
      </w:r>
      <w:r>
        <w:rPr>
          <w:color w:val="231F20"/>
          <w:w w:val="96"/>
        </w:rPr>
        <w:t>5</w:t>
      </w:r>
      <w:r>
        <w:rPr>
          <w:color w:val="231F20"/>
          <w:w w:val="58"/>
        </w:rPr>
        <w:t>.</w:t>
      </w:r>
      <w:r>
        <w:rPr>
          <w:color w:val="231F20"/>
          <w:w w:val="100"/>
        </w:rPr>
        <w:t>3</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60"/>
        </w:rPr>
        <w:t>J</w:t>
      </w:r>
      <w:r>
        <w:rPr>
          <w:color w:val="231F20"/>
          <w:w w:val="92"/>
        </w:rPr>
        <w:t>u</w:t>
      </w:r>
      <w:r>
        <w:rPr>
          <w:color w:val="231F20"/>
          <w:w w:val="92"/>
        </w:rPr>
        <w:t>n</w:t>
      </w:r>
      <w:r>
        <w:rPr>
          <w:color w:val="231F20"/>
          <w:w w:val="84"/>
        </w:rPr>
        <w:t>e </w:t>
      </w:r>
      <w:r>
        <w:rPr>
          <w:color w:val="231F20"/>
        </w:rPr>
        <w:t>(Chart</w:t>
      </w:r>
      <w:r>
        <w:rPr>
          <w:color w:val="231F20"/>
          <w:spacing w:val="-37"/>
        </w:rPr>
        <w:t> </w:t>
      </w:r>
      <w:r>
        <w:rPr>
          <w:color w:val="231F20"/>
        </w:rPr>
        <w:t>1.4),</w:t>
      </w:r>
      <w:r>
        <w:rPr>
          <w:color w:val="231F20"/>
          <w:spacing w:val="-35"/>
        </w:rPr>
        <w:t> </w:t>
      </w:r>
      <w:r>
        <w:rPr>
          <w:color w:val="231F20"/>
        </w:rPr>
        <w:t>only</w:t>
      </w:r>
      <w:r>
        <w:rPr>
          <w:color w:val="231F20"/>
          <w:spacing w:val="-36"/>
        </w:rPr>
        <w:t> </w:t>
      </w:r>
      <w:r>
        <w:rPr>
          <w:color w:val="231F20"/>
        </w:rPr>
        <w:t>just</w:t>
      </w:r>
      <w:r>
        <w:rPr>
          <w:color w:val="231F20"/>
          <w:spacing w:val="-36"/>
        </w:rPr>
        <w:t> </w:t>
      </w:r>
      <w:r>
        <w:rPr>
          <w:color w:val="231F20"/>
        </w:rPr>
        <w:t>above</w:t>
      </w:r>
      <w:r>
        <w:rPr>
          <w:color w:val="231F20"/>
          <w:spacing w:val="-35"/>
        </w:rPr>
        <w:t> </w:t>
      </w:r>
      <w:r>
        <w:rPr>
          <w:color w:val="231F20"/>
        </w:rPr>
        <w:t>the</w:t>
      </w:r>
      <w:r>
        <w:rPr>
          <w:color w:val="231F20"/>
          <w:spacing w:val="-36"/>
        </w:rPr>
        <w:t> </w:t>
      </w:r>
      <w:r>
        <w:rPr>
          <w:color w:val="231F20"/>
        </w:rPr>
        <w:t>Federal</w:t>
      </w:r>
      <w:r>
        <w:rPr>
          <w:color w:val="231F20"/>
          <w:spacing w:val="-35"/>
        </w:rPr>
        <w:t> </w:t>
      </w:r>
      <w:r>
        <w:rPr>
          <w:color w:val="231F20"/>
        </w:rPr>
        <w:t>Open</w:t>
      </w:r>
      <w:r>
        <w:rPr>
          <w:color w:val="231F20"/>
          <w:spacing w:val="-36"/>
        </w:rPr>
        <w:t> </w:t>
      </w:r>
      <w:r>
        <w:rPr>
          <w:color w:val="231F20"/>
        </w:rPr>
        <w:t>Market</w:t>
      </w:r>
    </w:p>
    <w:p>
      <w:pPr>
        <w:pStyle w:val="BodyText"/>
        <w:spacing w:line="165" w:lineRule="exact"/>
        <w:ind w:left="153"/>
      </w:pPr>
      <w:r>
        <w:rPr>
          <w:color w:val="231F20"/>
        </w:rPr>
        <w:t>Committee’s</w:t>
      </w:r>
      <w:r>
        <w:rPr>
          <w:color w:val="231F20"/>
          <w:spacing w:val="-44"/>
        </w:rPr>
        <w:t> </w:t>
      </w:r>
      <w:r>
        <w:rPr>
          <w:color w:val="231F20"/>
        </w:rPr>
        <w:t>(FOMC’s)</w:t>
      </w:r>
      <w:r>
        <w:rPr>
          <w:color w:val="231F20"/>
          <w:spacing w:val="-43"/>
        </w:rPr>
        <w:t> </w:t>
      </w:r>
      <w:r>
        <w:rPr>
          <w:color w:val="231F20"/>
        </w:rPr>
        <w:t>central</w:t>
      </w:r>
      <w:r>
        <w:rPr>
          <w:color w:val="231F20"/>
          <w:spacing w:val="-43"/>
        </w:rPr>
        <w:t> </w:t>
      </w:r>
      <w:r>
        <w:rPr>
          <w:color w:val="231F20"/>
        </w:rPr>
        <w:t>tendency</w:t>
      </w:r>
      <w:r>
        <w:rPr>
          <w:color w:val="231F20"/>
          <w:spacing w:val="-43"/>
        </w:rPr>
        <w:t> </w:t>
      </w:r>
      <w:r>
        <w:rPr>
          <w:color w:val="231F20"/>
        </w:rPr>
        <w:t>of</w:t>
      </w:r>
      <w:r>
        <w:rPr>
          <w:color w:val="231F20"/>
          <w:spacing w:val="-44"/>
        </w:rPr>
        <w:t> </w:t>
      </w:r>
      <w:r>
        <w:rPr>
          <w:color w:val="231F20"/>
        </w:rPr>
        <w:t>estimates</w:t>
      </w:r>
      <w:r>
        <w:rPr>
          <w:color w:val="231F20"/>
          <w:spacing w:val="-43"/>
        </w:rPr>
        <w:t> </w:t>
      </w:r>
      <w:r>
        <w:rPr>
          <w:color w:val="231F20"/>
        </w:rPr>
        <w:t>of</w:t>
      </w:r>
      <w:r>
        <w:rPr>
          <w:color w:val="231F20"/>
          <w:spacing w:val="-43"/>
        </w:rPr>
        <w:t> </w:t>
      </w:r>
      <w:r>
        <w:rPr>
          <w:color w:val="231F20"/>
        </w:rPr>
        <w:t>the</w:t>
      </w:r>
    </w:p>
    <w:p>
      <w:pPr>
        <w:spacing w:after="0" w:line="165" w:lineRule="exact"/>
        <w:sectPr>
          <w:type w:val="continuous"/>
          <w:pgSz w:w="11910" w:h="16840"/>
          <w:pgMar w:top="1540" w:bottom="0" w:left="640" w:right="540"/>
          <w:cols w:num="2" w:equalWidth="0">
            <w:col w:w="4464" w:space="865"/>
            <w:col w:w="5401"/>
          </w:cols>
        </w:sectPr>
      </w:pPr>
    </w:p>
    <w:p>
      <w:pPr>
        <w:spacing w:line="120" w:lineRule="exact" w:before="2"/>
        <w:ind w:left="272" w:right="0" w:firstLine="0"/>
        <w:jc w:val="left"/>
        <w:rPr>
          <w:sz w:val="12"/>
        </w:rPr>
      </w:pPr>
      <w:r>
        <w:rPr>
          <w:color w:val="231F20"/>
          <w:w w:val="90"/>
          <w:sz w:val="12"/>
        </w:rPr>
        <w:t>Percentage</w:t>
      </w:r>
      <w:r>
        <w:rPr>
          <w:color w:val="231F20"/>
          <w:spacing w:val="-13"/>
          <w:w w:val="90"/>
          <w:sz w:val="12"/>
        </w:rPr>
        <w:t> </w:t>
      </w:r>
      <w:r>
        <w:rPr>
          <w:color w:val="231F20"/>
          <w:w w:val="90"/>
          <w:sz w:val="12"/>
        </w:rPr>
        <w:t>change</w:t>
      </w:r>
      <w:r>
        <w:rPr>
          <w:color w:val="231F20"/>
          <w:spacing w:val="-12"/>
          <w:w w:val="90"/>
          <w:sz w:val="12"/>
        </w:rPr>
        <w:t> </w:t>
      </w:r>
      <w:r>
        <w:rPr>
          <w:color w:val="231F20"/>
          <w:w w:val="90"/>
          <w:sz w:val="12"/>
        </w:rPr>
        <w:t>on</w:t>
      </w:r>
      <w:r>
        <w:rPr>
          <w:color w:val="231F20"/>
          <w:spacing w:val="-12"/>
          <w:w w:val="90"/>
          <w:sz w:val="12"/>
        </w:rPr>
        <w:t> </w:t>
      </w:r>
      <w:r>
        <w:rPr>
          <w:color w:val="231F20"/>
          <w:w w:val="90"/>
          <w:sz w:val="12"/>
        </w:rPr>
        <w:t>a</w:t>
      </w:r>
      <w:r>
        <w:rPr>
          <w:color w:val="231F20"/>
          <w:spacing w:val="-12"/>
          <w:w w:val="90"/>
          <w:sz w:val="12"/>
        </w:rPr>
        <w:t> </w:t>
      </w:r>
      <w:r>
        <w:rPr>
          <w:color w:val="231F20"/>
          <w:w w:val="90"/>
          <w:sz w:val="12"/>
        </w:rPr>
        <w:t>year</w:t>
      </w:r>
      <w:r>
        <w:rPr>
          <w:color w:val="231F20"/>
          <w:spacing w:val="-12"/>
          <w:w w:val="90"/>
          <w:sz w:val="12"/>
        </w:rPr>
        <w:t> </w:t>
      </w:r>
      <w:r>
        <w:rPr>
          <w:color w:val="231F20"/>
          <w:w w:val="90"/>
          <w:sz w:val="12"/>
        </w:rPr>
        <w:t>earlier</w:t>
      </w:r>
    </w:p>
    <w:p>
      <w:pPr>
        <w:spacing w:line="120" w:lineRule="exact" w:before="0"/>
        <w:ind w:left="155" w:right="0" w:firstLine="0"/>
        <w:jc w:val="left"/>
        <w:rPr>
          <w:sz w:val="12"/>
        </w:rPr>
      </w:pPr>
      <w:r>
        <w:rPr/>
        <w:pict>
          <v:group style="position:absolute;margin-left:45.876499pt;margin-top:2.241412pt;width:184.8pt;height:142.25pt;mso-position-horizontal-relative:page;mso-position-vertical-relative:paragraph;z-index:-20611584" coordorigin="918,45" coordsize="3696,2845">
            <v:rect style="position:absolute;left:922;top:49;width:3686;height:2835" filled="false" stroked="true" strokeweight=".5pt" strokecolor="#231f20">
              <v:stroke dashstyle="solid"/>
            </v:rect>
            <v:shape style="position:absolute;left:922;top:1000;width:3686;height:1884" coordorigin="923,1001" coordsize="3686,1884" path="m923,1001l1036,1001m923,1941l1036,1941m4494,1001l4608,1001m4494,1941l4608,1941m4351,2771l4351,2884m3699,2771l3699,2884m3046,2771l3046,2884m2393,2771l2393,2884m1741,2771l1741,2884m1088,2771l1088,2884e" filled="false" stroked="true" strokeweight=".5pt" strokecolor="#231f20">
              <v:path arrowok="t"/>
              <v:stroke dashstyle="solid"/>
            </v:shape>
            <v:shape style="position:absolute;left:1088;top:531;width:3354;height:1458" coordorigin="1089,531" coordsize="3354,1458" path="m1089,1941l1106,1918,1125,1941,1143,1988,1161,1941,1179,1941,1197,1941,1216,1918,1233,1964,1252,1964,1270,1964,1288,1964,1306,1894,1324,1894,1342,1870,1360,1847,1379,1870,1396,1824,1415,1800,1433,1729,1451,1706,1469,1636,1487,1588,1506,1542,1523,1542,1542,1542,1560,1542,1578,1495,1596,1518,1614,1518,1632,1518,1650,1542,1669,1542,1687,1542,1705,1495,1723,1471,1741,1518,1759,1495,1777,1495,1796,1471,1813,1447,1832,1401,1850,1425,1867,1447,1886,1447,1904,1471,1923,1518,1940,1542,1959,1542,1977,1565,1994,1518,2013,1565,2031,1565,2049,1565,2067,1588,2086,1612,2103,1612,2122,1588,2140,1612,2158,1612,2176,1636,2194,1612,2213,1659,2230,1659,2249,1683,2267,1706,2284,1706,2303,1729,2321,1706,2339,1706,2357,1706,2376,1729,2394,1777,2411,1753,2430,1777,2448,1777,2466,1800,2484,1800,2503,1777,2520,1777,2539,1824,2557,1847,2574,1824,2593,1847,2611,1800,2629,1824,2647,1847,2666,1824,2684,1847,2701,1800,2720,1777,2738,1800,2756,1777,2774,1777,2793,1777,2810,1706,2828,1706,2847,1729,2864,1683,2883,1706,2901,1612,2920,1565,2937,1518,2955,1447,2974,1447,2991,1354,3010,1283,3028,1165,3046,1048,3064,930,3082,837,3100,766,3118,672,3137,648,3155,648,3173,624,3191,578,3210,531,3227,554,3245,554,3264,578,3281,578,3300,554,3318,554,3336,624,3354,672,3372,672,3391,648,3408,648,3427,672,3445,578,3463,696,3481,719,3499,766,3517,766,3535,743,3554,766,3571,743,3590,766,3608,766,3626,766,3644,813,3662,860,3681,884,3698,930,3717,930,3735,954,3753,954,3771,954,3789,954,3807,954,3825,1001,3844,1048,3862,1048,3880,1071,3898,1024,3916,1001,3934,1071,3952,1119,3971,1095,3988,1119,4007,1119,4025,1165,4042,1189,4061,1189,4079,1189,4098,1236,4115,1306,4134,1330,4152,1306,4170,1330,4188,1425,4206,1401,4224,1447,4242,1425,4261,1447,4278,1495,4297,1542,4315,1518,4333,1565,4351,1542,4369,1588,4388,1588,4405,1612,4424,1588,4442,1636e" filled="false" stroked="true" strokeweight="1pt" strokecolor="#00568b">
              <v:path arrowok="t"/>
              <v:stroke dashstyle="solid"/>
            </v:shape>
            <v:shape style="position:absolute;left:1106;top:910;width:3318;height:1328" coordorigin="1106,910" coordsize="3318,1328" path="m1106,910l1161,989,1216,1065,1270,1138,1379,1173,1433,1132,1487,1092,1542,1218,1596,1233,1650,1406,1705,1628,1759,1533,1813,1648,1867,1553,1923,1507,1977,1672,2031,1679,2086,1689,2140,1695,2194,1654,2249,1709,2303,1767,2357,1628,2411,1685,2466,1548,2520,1366,2574,1379,2629,1201,2684,1214,2738,1322,2793,1289,2847,1394,2901,1360,2955,1416,3010,1605,3064,1833,3118,2058,3173,2192,3227,2238,3281,2155,3336,2157,3391,2160,3445,2120,3499,2166,3554,2126,3608,2129,3662,2174,3717,2094,3771,2097,3825,2100,3880,2102,3934,2106,3988,2110,4042,2113,4098,1995,4152,2119,4206,2003,4261,1886,4315,1892,4369,1697,4424,1901e" filled="false" stroked="true" strokeweight="1pt" strokecolor="#b01c88">
              <v:path arrowok="t"/>
              <v:stroke dashstyle="solid"/>
            </v:shape>
            <v:shape style="position:absolute;left:2150;top:437;width:990;height:288" type="#_x0000_t202" filled="false" stroked="false">
              <v:textbox inset="0,0,0,0">
                <w:txbxContent>
                  <w:p>
                    <w:pPr>
                      <w:spacing w:line="247" w:lineRule="auto" w:before="1"/>
                      <w:ind w:left="54" w:right="18" w:hanging="55"/>
                      <w:jc w:val="left"/>
                      <w:rPr>
                        <w:sz w:val="12"/>
                      </w:rPr>
                    </w:pPr>
                    <w:r>
                      <w:rPr>
                        <w:color w:val="231F20"/>
                        <w:w w:val="90"/>
                        <w:sz w:val="12"/>
                      </w:rPr>
                      <w:t>Unemployment rate </w:t>
                    </w:r>
                    <w:r>
                      <w:rPr>
                        <w:color w:val="231F20"/>
                        <w:w w:val="95"/>
                        <w:sz w:val="12"/>
                      </w:rPr>
                      <w:t>(right-hand scale)</w:t>
                    </w:r>
                  </w:p>
                </w:txbxContent>
              </v:textbox>
              <w10:wrap type="none"/>
            </v:shape>
            <v:shape style="position:absolute;left:3118;top:2229;width:1205;height:320" type="#_x0000_t202" filled="false" stroked="false">
              <v:textbox inset="0,0,0,0">
                <w:txbxContent>
                  <w:p>
                    <w:pPr>
                      <w:spacing w:line="247" w:lineRule="auto" w:before="3"/>
                      <w:ind w:left="54" w:right="18" w:hanging="55"/>
                      <w:jc w:val="left"/>
                      <w:rPr>
                        <w:sz w:val="12"/>
                      </w:rPr>
                    </w:pPr>
                    <w:r>
                      <w:rPr>
                        <w:color w:val="231F20"/>
                        <w:w w:val="95"/>
                        <w:sz w:val="12"/>
                      </w:rPr>
                      <w:t>ECI</w:t>
                    </w:r>
                    <w:r>
                      <w:rPr>
                        <w:color w:val="231F20"/>
                        <w:spacing w:val="-22"/>
                        <w:w w:val="95"/>
                        <w:sz w:val="12"/>
                      </w:rPr>
                      <w:t> </w:t>
                    </w:r>
                    <w:r>
                      <w:rPr>
                        <w:color w:val="231F20"/>
                        <w:w w:val="95"/>
                        <w:sz w:val="12"/>
                      </w:rPr>
                      <w:t>wages</w:t>
                    </w:r>
                    <w:r>
                      <w:rPr>
                        <w:color w:val="231F20"/>
                        <w:spacing w:val="-22"/>
                        <w:w w:val="95"/>
                        <w:sz w:val="12"/>
                      </w:rPr>
                      <w:t> </w:t>
                    </w:r>
                    <w:r>
                      <w:rPr>
                        <w:color w:val="231F20"/>
                        <w:w w:val="95"/>
                        <w:sz w:val="12"/>
                      </w:rPr>
                      <w:t>and</w:t>
                    </w:r>
                    <w:r>
                      <w:rPr>
                        <w:color w:val="231F20"/>
                        <w:spacing w:val="-22"/>
                        <w:w w:val="95"/>
                        <w:sz w:val="12"/>
                      </w:rPr>
                      <w:t> </w:t>
                    </w:r>
                    <w:r>
                      <w:rPr>
                        <w:color w:val="231F20"/>
                        <w:spacing w:val="-3"/>
                        <w:w w:val="95"/>
                        <w:sz w:val="12"/>
                      </w:rPr>
                      <w:t>salaries</w:t>
                    </w:r>
                    <w:r>
                      <w:rPr>
                        <w:color w:val="231F20"/>
                        <w:spacing w:val="-3"/>
                        <w:w w:val="95"/>
                        <w:position w:val="4"/>
                        <w:sz w:val="11"/>
                      </w:rPr>
                      <w:t>(a) </w:t>
                    </w:r>
                    <w:r>
                      <w:rPr>
                        <w:color w:val="231F20"/>
                        <w:sz w:val="12"/>
                      </w:rPr>
                      <w:t>(left-hand</w:t>
                    </w:r>
                    <w:r>
                      <w:rPr>
                        <w:color w:val="231F20"/>
                        <w:spacing w:val="-18"/>
                        <w:sz w:val="12"/>
                      </w:rPr>
                      <w:t> </w:t>
                    </w:r>
                    <w:r>
                      <w:rPr>
                        <w:color w:val="231F20"/>
                        <w:sz w:val="12"/>
                      </w:rPr>
                      <w:t>scale)</w:t>
                    </w:r>
                  </w:p>
                </w:txbxContent>
              </v:textbox>
              <w10:wrap type="none"/>
            </v:shape>
            <w10:wrap type="none"/>
          </v:group>
        </w:pict>
      </w:r>
      <w:r>
        <w:rPr>
          <w:color w:val="231F20"/>
          <w:w w:val="101"/>
          <w:sz w:val="12"/>
        </w:rPr>
        <w:t>6</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2"/>
        </w:rPr>
      </w:pPr>
    </w:p>
    <w:p>
      <w:pPr>
        <w:spacing w:before="0"/>
        <w:ind w:left="154" w:right="0" w:firstLine="0"/>
        <w:jc w:val="left"/>
        <w:rPr>
          <w:sz w:val="12"/>
        </w:rPr>
      </w:pPr>
      <w:r>
        <w:rPr>
          <w:color w:val="231F20"/>
          <w:w w:val="104"/>
          <w:sz w:val="12"/>
        </w:rPr>
        <w:t>4</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spacing w:before="0"/>
        <w:ind w:left="159" w:right="0" w:firstLine="0"/>
        <w:jc w:val="left"/>
        <w:rPr>
          <w:sz w:val="12"/>
        </w:rPr>
      </w:pPr>
      <w:r>
        <w:rPr>
          <w:color w:val="231F20"/>
          <w:w w:val="96"/>
          <w:sz w:val="12"/>
        </w:rPr>
        <w:t>2</w:t>
      </w:r>
    </w:p>
    <w:p>
      <w:pPr>
        <w:spacing w:line="121" w:lineRule="exact" w:before="2"/>
        <w:ind w:left="154" w:right="0" w:firstLine="0"/>
        <w:jc w:val="left"/>
        <w:rPr>
          <w:sz w:val="12"/>
        </w:rPr>
      </w:pPr>
      <w:r>
        <w:rPr/>
        <w:br w:type="column"/>
      </w:r>
      <w:r>
        <w:rPr>
          <w:color w:val="231F20"/>
          <w:w w:val="95"/>
          <w:sz w:val="12"/>
        </w:rPr>
        <w:t>Per cent</w:t>
      </w:r>
    </w:p>
    <w:p>
      <w:pPr>
        <w:spacing w:line="121" w:lineRule="exact" w:before="0"/>
        <w:ind w:left="584" w:right="0" w:firstLine="0"/>
        <w:jc w:val="left"/>
        <w:rPr>
          <w:sz w:val="12"/>
        </w:rPr>
      </w:pPr>
      <w:r>
        <w:rPr>
          <w:color w:val="231F20"/>
          <w:w w:val="95"/>
          <w:sz w:val="12"/>
        </w:rPr>
        <w:t>12</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
        <w:rPr>
          <w:sz w:val="12"/>
        </w:rPr>
      </w:pPr>
    </w:p>
    <w:p>
      <w:pPr>
        <w:spacing w:before="0"/>
        <w:ind w:left="628" w:right="0" w:firstLine="0"/>
        <w:jc w:val="left"/>
        <w:rPr>
          <w:sz w:val="12"/>
        </w:rPr>
      </w:pPr>
      <w:r>
        <w:rPr>
          <w:color w:val="231F20"/>
          <w:w w:val="104"/>
          <w:sz w:val="12"/>
        </w:rPr>
        <w:t>8</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3"/>
        </w:rPr>
      </w:pPr>
    </w:p>
    <w:p>
      <w:pPr>
        <w:spacing w:before="0"/>
        <w:ind w:left="628" w:right="0" w:firstLine="0"/>
        <w:jc w:val="left"/>
        <w:rPr>
          <w:sz w:val="12"/>
        </w:rPr>
      </w:pPr>
      <w:r>
        <w:rPr>
          <w:color w:val="231F20"/>
          <w:w w:val="104"/>
          <w:sz w:val="12"/>
        </w:rPr>
        <w:t>4</w:t>
      </w:r>
    </w:p>
    <w:p>
      <w:pPr>
        <w:pStyle w:val="BodyText"/>
        <w:spacing w:line="268" w:lineRule="auto" w:before="95"/>
        <w:ind w:left="154" w:right="256"/>
      </w:pPr>
      <w:r>
        <w:rPr/>
        <w:br w:type="column"/>
      </w:r>
      <w:r>
        <w:rPr>
          <w:color w:val="231F20"/>
          <w:w w:val="92"/>
        </w:rPr>
        <w:t>u</w:t>
      </w:r>
      <w:r>
        <w:rPr>
          <w:color w:val="231F20"/>
          <w:w w:val="92"/>
        </w:rPr>
        <w:t>n</w:t>
      </w:r>
      <w:r>
        <w:rPr>
          <w:color w:val="231F20"/>
          <w:w w:val="84"/>
        </w:rPr>
        <w:t>e</w:t>
      </w:r>
      <w:r>
        <w:rPr>
          <w:color w:val="231F20"/>
          <w:w w:val="96"/>
        </w:rPr>
        <w:t>m</w:t>
      </w:r>
      <w:r>
        <w:rPr>
          <w:color w:val="231F20"/>
          <w:w w:val="89"/>
        </w:rPr>
        <w:t>p</w:t>
      </w:r>
      <w:r>
        <w:rPr>
          <w:color w:val="231F20"/>
          <w:w w:val="82"/>
        </w:rPr>
        <w:t>l</w:t>
      </w:r>
      <w:r>
        <w:rPr>
          <w:color w:val="231F20"/>
          <w:w w:val="96"/>
        </w:rPr>
        <w:t>o</w:t>
      </w:r>
      <w:r>
        <w:rPr>
          <w:color w:val="231F20"/>
          <w:w w:val="94"/>
        </w:rPr>
        <w:t>y</w:t>
      </w:r>
      <w:r>
        <w:rPr>
          <w:color w:val="231F20"/>
          <w:w w:val="96"/>
        </w:rPr>
        <w:t>m</w:t>
      </w:r>
      <w:r>
        <w:rPr>
          <w:color w:val="231F20"/>
          <w:w w:val="84"/>
        </w:rPr>
        <w:t>e</w:t>
      </w:r>
      <w:r>
        <w:rPr>
          <w:color w:val="231F20"/>
          <w:w w:val="92"/>
        </w:rPr>
        <w:t>n</w:t>
      </w:r>
      <w:r>
        <w:rPr>
          <w:color w:val="231F20"/>
          <w:w w:val="87"/>
        </w:rPr>
        <w:t>t</w:t>
      </w:r>
      <w:r>
        <w:rPr>
          <w:color w:val="231F20"/>
          <w:spacing w:val="-16"/>
        </w:rPr>
        <w:t> </w:t>
      </w:r>
      <w:r>
        <w:rPr>
          <w:color w:val="231F20"/>
          <w:w w:val="82"/>
        </w:rPr>
        <w:t>r</w:t>
      </w:r>
      <w:r>
        <w:rPr>
          <w:color w:val="231F20"/>
          <w:w w:val="87"/>
        </w:rPr>
        <w:t>a</w:t>
      </w:r>
      <w:r>
        <w:rPr>
          <w:color w:val="231F20"/>
          <w:w w:val="87"/>
        </w:rPr>
        <w:t>t</w:t>
      </w:r>
      <w:r>
        <w:rPr>
          <w:color w:val="231F20"/>
          <w:w w:val="84"/>
        </w:rPr>
        <w:t>e</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2"/>
        </w:rPr>
        <w:t>l</w:t>
      </w:r>
      <w:r>
        <w:rPr>
          <w:color w:val="231F20"/>
          <w:w w:val="96"/>
        </w:rPr>
        <w:t>o</w:t>
      </w:r>
      <w:r>
        <w:rPr>
          <w:color w:val="231F20"/>
          <w:w w:val="92"/>
        </w:rPr>
        <w:t>n</w:t>
      </w:r>
      <w:r>
        <w:rPr>
          <w:color w:val="231F20"/>
          <w:w w:val="94"/>
        </w:rPr>
        <w:t>g</w:t>
      </w:r>
      <w:r>
        <w:rPr>
          <w:color w:val="231F20"/>
          <w:w w:val="84"/>
        </w:rPr>
        <w:t>e</w:t>
      </w:r>
      <w:r>
        <w:rPr>
          <w:color w:val="231F20"/>
          <w:w w:val="82"/>
        </w:rPr>
        <w:t>r</w:t>
      </w:r>
      <w:r>
        <w:rPr>
          <w:color w:val="231F20"/>
          <w:spacing w:val="-16"/>
        </w:rPr>
        <w:t> </w:t>
      </w:r>
      <w:r>
        <w:rPr>
          <w:color w:val="231F20"/>
          <w:w w:val="82"/>
        </w:rPr>
        <w:t>r</w:t>
      </w:r>
      <w:r>
        <w:rPr>
          <w:color w:val="231F20"/>
          <w:w w:val="92"/>
        </w:rPr>
        <w:t>u</w:t>
      </w:r>
      <w:r>
        <w:rPr>
          <w:color w:val="231F20"/>
          <w:w w:val="92"/>
        </w:rPr>
        <w:t>n</w:t>
      </w:r>
      <w:r>
        <w:rPr>
          <w:color w:val="231F20"/>
          <w:spacing w:val="-16"/>
        </w:rPr>
        <w:t> </w:t>
      </w:r>
      <w:r>
        <w:rPr>
          <w:color w:val="231F20"/>
          <w:w w:val="96"/>
        </w:rPr>
        <w:t>o</w:t>
      </w:r>
      <w:r>
        <w:rPr>
          <w:color w:val="231F20"/>
          <w:w w:val="81"/>
        </w:rPr>
        <w:t>f</w:t>
      </w:r>
      <w:r>
        <w:rPr>
          <w:color w:val="231F20"/>
          <w:spacing w:val="-16"/>
        </w:rPr>
        <w:t> </w:t>
      </w:r>
      <w:r>
        <w:rPr>
          <w:color w:val="231F20"/>
          <w:w w:val="96"/>
        </w:rPr>
        <w:t>5</w:t>
      </w:r>
      <w:r>
        <w:rPr>
          <w:color w:val="231F20"/>
          <w:w w:val="58"/>
        </w:rPr>
        <w:t>.</w:t>
      </w:r>
      <w:r>
        <w:rPr>
          <w:color w:val="231F20"/>
          <w:w w:val="105"/>
        </w:rPr>
        <w:t>0</w:t>
      </w:r>
      <w:r>
        <w:rPr>
          <w:color w:val="231F20"/>
          <w:w w:val="137"/>
        </w:rPr>
        <w:t>%</w:t>
      </w:r>
      <w:r>
        <w:rPr>
          <w:color w:val="231F20"/>
          <w:spacing w:val="-16"/>
        </w:rPr>
        <w:t> </w:t>
      </w:r>
      <w:r>
        <w:rPr>
          <w:color w:val="231F20"/>
          <w:w w:val="87"/>
        </w:rPr>
        <w:t>t</w:t>
      </w:r>
      <w:r>
        <w:rPr>
          <w:color w:val="231F20"/>
          <w:w w:val="96"/>
        </w:rPr>
        <w:t>o</w:t>
      </w:r>
      <w:r>
        <w:rPr>
          <w:color w:val="231F20"/>
          <w:spacing w:val="-16"/>
        </w:rPr>
        <w:t> </w:t>
      </w:r>
      <w:r>
        <w:rPr>
          <w:color w:val="231F20"/>
          <w:w w:val="96"/>
        </w:rPr>
        <w:t>5</w:t>
      </w:r>
      <w:r>
        <w:rPr>
          <w:color w:val="231F20"/>
          <w:w w:val="58"/>
        </w:rPr>
        <w:t>.</w:t>
      </w:r>
      <w:r>
        <w:rPr>
          <w:color w:val="231F20"/>
          <w:w w:val="96"/>
        </w:rPr>
        <w:t>2</w:t>
      </w:r>
      <w:r>
        <w:rPr>
          <w:color w:val="231F20"/>
          <w:w w:val="137"/>
        </w:rPr>
        <w:t>%</w:t>
      </w:r>
      <w:r>
        <w:rPr>
          <w:color w:val="231F20"/>
          <w:w w:val="58"/>
        </w:rPr>
        <w:t>.</w:t>
      </w:r>
      <w:r>
        <w:rPr>
          <w:color w:val="231F20"/>
        </w:rPr>
        <w:t> </w:t>
      </w:r>
      <w:r>
        <w:rPr>
          <w:color w:val="231F20"/>
          <w:spacing w:val="-31"/>
        </w:rPr>
        <w:t> </w:t>
      </w:r>
      <w:r>
        <w:rPr>
          <w:color w:val="231F20"/>
          <w:w w:val="85"/>
        </w:rPr>
        <w:t>T</w:t>
      </w:r>
      <w:r>
        <w:rPr>
          <w:color w:val="231F20"/>
          <w:w w:val="93"/>
        </w:rPr>
        <w:t>h</w:t>
      </w:r>
      <w:r>
        <w:rPr>
          <w:color w:val="231F20"/>
          <w:w w:val="78"/>
        </w:rPr>
        <w:t>i</w:t>
      </w:r>
      <w:r>
        <w:rPr>
          <w:color w:val="231F20"/>
          <w:w w:val="93"/>
        </w:rPr>
        <w:t>s </w:t>
      </w:r>
      <w:r>
        <w:rPr>
          <w:color w:val="231F20"/>
          <w:w w:val="95"/>
        </w:rPr>
        <w:t>continued</w:t>
      </w:r>
      <w:r>
        <w:rPr>
          <w:color w:val="231F20"/>
          <w:spacing w:val="-36"/>
          <w:w w:val="95"/>
        </w:rPr>
        <w:t> </w:t>
      </w:r>
      <w:r>
        <w:rPr>
          <w:color w:val="231F20"/>
          <w:w w:val="95"/>
        </w:rPr>
        <w:t>labour</w:t>
      </w:r>
      <w:r>
        <w:rPr>
          <w:color w:val="231F20"/>
          <w:spacing w:val="-35"/>
          <w:w w:val="95"/>
        </w:rPr>
        <w:t> </w:t>
      </w:r>
      <w:r>
        <w:rPr>
          <w:color w:val="231F20"/>
          <w:w w:val="95"/>
        </w:rPr>
        <w:t>market</w:t>
      </w:r>
      <w:r>
        <w:rPr>
          <w:color w:val="231F20"/>
          <w:spacing w:val="-35"/>
          <w:w w:val="95"/>
        </w:rPr>
        <w:t> </w:t>
      </w:r>
      <w:r>
        <w:rPr>
          <w:color w:val="231F20"/>
          <w:w w:val="95"/>
        </w:rPr>
        <w:t>tightening</w:t>
      </w:r>
      <w:r>
        <w:rPr>
          <w:color w:val="231F20"/>
          <w:spacing w:val="-35"/>
          <w:w w:val="95"/>
        </w:rPr>
        <w:t> </w:t>
      </w:r>
      <w:r>
        <w:rPr>
          <w:color w:val="231F20"/>
          <w:w w:val="95"/>
        </w:rPr>
        <w:t>has,</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6"/>
          <w:w w:val="95"/>
        </w:rPr>
        <w:t> </w:t>
      </w:r>
      <w:r>
        <w:rPr>
          <w:color w:val="231F20"/>
          <w:w w:val="95"/>
        </w:rPr>
        <w:t>past</w:t>
      </w:r>
      <w:r>
        <w:rPr>
          <w:color w:val="231F20"/>
          <w:spacing w:val="-35"/>
          <w:w w:val="95"/>
        </w:rPr>
        <w:t> </w:t>
      </w:r>
      <w:r>
        <w:rPr>
          <w:color w:val="231F20"/>
          <w:w w:val="95"/>
        </w:rPr>
        <w:t>year, been</w:t>
      </w:r>
      <w:r>
        <w:rPr>
          <w:color w:val="231F20"/>
          <w:spacing w:val="-36"/>
          <w:w w:val="95"/>
        </w:rPr>
        <w:t> </w:t>
      </w:r>
      <w:r>
        <w:rPr>
          <w:color w:val="231F20"/>
          <w:w w:val="95"/>
        </w:rPr>
        <w:t>associated</w:t>
      </w:r>
      <w:r>
        <w:rPr>
          <w:color w:val="231F20"/>
          <w:spacing w:val="-36"/>
          <w:w w:val="95"/>
        </w:rPr>
        <w:t> </w:t>
      </w:r>
      <w:r>
        <w:rPr>
          <w:color w:val="231F20"/>
          <w:w w:val="95"/>
        </w:rPr>
        <w:t>with</w:t>
      </w:r>
      <w:r>
        <w:rPr>
          <w:color w:val="231F20"/>
          <w:spacing w:val="-35"/>
          <w:w w:val="95"/>
        </w:rPr>
        <w:t> </w:t>
      </w:r>
      <w:r>
        <w:rPr>
          <w:color w:val="231F20"/>
          <w:w w:val="95"/>
        </w:rPr>
        <w:t>some</w:t>
      </w:r>
      <w:r>
        <w:rPr>
          <w:color w:val="231F20"/>
          <w:spacing w:val="-36"/>
          <w:w w:val="95"/>
        </w:rPr>
        <w:t> </w:t>
      </w:r>
      <w:r>
        <w:rPr>
          <w:color w:val="231F20"/>
          <w:w w:val="95"/>
        </w:rPr>
        <w:t>pickup</w:t>
      </w:r>
      <w:r>
        <w:rPr>
          <w:color w:val="231F20"/>
          <w:spacing w:val="-35"/>
          <w:w w:val="95"/>
        </w:rPr>
        <w:t> </w:t>
      </w:r>
      <w:r>
        <w:rPr>
          <w:color w:val="231F20"/>
          <w:w w:val="95"/>
        </w:rPr>
        <w:t>in</w:t>
      </w:r>
      <w:r>
        <w:rPr>
          <w:color w:val="231F20"/>
          <w:spacing w:val="-36"/>
          <w:w w:val="95"/>
        </w:rPr>
        <w:t> </w:t>
      </w:r>
      <w:r>
        <w:rPr>
          <w:color w:val="231F20"/>
          <w:w w:val="95"/>
        </w:rPr>
        <w:t>wage</w:t>
      </w:r>
      <w:r>
        <w:rPr>
          <w:color w:val="231F20"/>
          <w:spacing w:val="-35"/>
          <w:w w:val="95"/>
        </w:rPr>
        <w:t> </w:t>
      </w:r>
      <w:r>
        <w:rPr>
          <w:color w:val="231F20"/>
          <w:w w:val="95"/>
        </w:rPr>
        <w:t>growth,</w:t>
      </w:r>
      <w:r>
        <w:rPr>
          <w:color w:val="231F20"/>
          <w:spacing w:val="-36"/>
          <w:w w:val="95"/>
        </w:rPr>
        <w:t> </w:t>
      </w:r>
      <w:r>
        <w:rPr>
          <w:color w:val="231F20"/>
          <w:w w:val="95"/>
        </w:rPr>
        <w:t>following several</w:t>
      </w:r>
      <w:r>
        <w:rPr>
          <w:color w:val="231F20"/>
          <w:spacing w:val="-32"/>
          <w:w w:val="95"/>
        </w:rPr>
        <w:t> </w:t>
      </w:r>
      <w:r>
        <w:rPr>
          <w:color w:val="231F20"/>
          <w:w w:val="95"/>
        </w:rPr>
        <w:t>years</w:t>
      </w:r>
      <w:r>
        <w:rPr>
          <w:color w:val="231F20"/>
          <w:spacing w:val="-32"/>
          <w:w w:val="95"/>
        </w:rPr>
        <w:t> </w:t>
      </w:r>
      <w:r>
        <w:rPr>
          <w:color w:val="231F20"/>
          <w:w w:val="95"/>
        </w:rPr>
        <w:t>of</w:t>
      </w:r>
      <w:r>
        <w:rPr>
          <w:color w:val="231F20"/>
          <w:spacing w:val="-32"/>
          <w:w w:val="95"/>
        </w:rPr>
        <w:t> </w:t>
      </w:r>
      <w:r>
        <w:rPr>
          <w:color w:val="231F20"/>
          <w:w w:val="95"/>
        </w:rPr>
        <w:t>sluggish</w:t>
      </w:r>
      <w:r>
        <w:rPr>
          <w:color w:val="231F20"/>
          <w:spacing w:val="-32"/>
          <w:w w:val="95"/>
        </w:rPr>
        <w:t> </w:t>
      </w:r>
      <w:r>
        <w:rPr>
          <w:color w:val="231F20"/>
          <w:w w:val="95"/>
        </w:rPr>
        <w:t>growth.</w:t>
      </w:r>
      <w:r>
        <w:rPr>
          <w:color w:val="231F20"/>
          <w:spacing w:val="-6"/>
          <w:w w:val="95"/>
        </w:rPr>
        <w:t> </w:t>
      </w:r>
      <w:r>
        <w:rPr>
          <w:color w:val="231F20"/>
          <w:w w:val="95"/>
        </w:rPr>
        <w:t>Inflation</w:t>
      </w:r>
      <w:r>
        <w:rPr>
          <w:color w:val="231F20"/>
          <w:spacing w:val="-32"/>
          <w:w w:val="95"/>
        </w:rPr>
        <w:t> </w:t>
      </w:r>
      <w:r>
        <w:rPr>
          <w:color w:val="231F20"/>
          <w:w w:val="95"/>
        </w:rPr>
        <w:t>appears</w:t>
      </w:r>
      <w:r>
        <w:rPr>
          <w:color w:val="231F20"/>
          <w:spacing w:val="-32"/>
          <w:w w:val="95"/>
        </w:rPr>
        <w:t> </w:t>
      </w:r>
      <w:r>
        <w:rPr>
          <w:color w:val="231F20"/>
          <w:w w:val="95"/>
        </w:rPr>
        <w:t>likely</w:t>
      </w:r>
      <w:r>
        <w:rPr>
          <w:color w:val="231F20"/>
          <w:spacing w:val="-31"/>
          <w:w w:val="95"/>
        </w:rPr>
        <w:t> </w:t>
      </w:r>
      <w:r>
        <w:rPr>
          <w:color w:val="231F20"/>
          <w:w w:val="95"/>
        </w:rPr>
        <w:t>to rise</w:t>
      </w:r>
      <w:r>
        <w:rPr>
          <w:color w:val="231F20"/>
          <w:spacing w:val="-43"/>
          <w:w w:val="95"/>
        </w:rPr>
        <w:t> </w:t>
      </w:r>
      <w:r>
        <w:rPr>
          <w:color w:val="231F20"/>
          <w:w w:val="95"/>
        </w:rPr>
        <w:t>from</w:t>
      </w:r>
      <w:r>
        <w:rPr>
          <w:color w:val="231F20"/>
          <w:spacing w:val="-42"/>
          <w:w w:val="95"/>
        </w:rPr>
        <w:t> </w:t>
      </w:r>
      <w:r>
        <w:rPr>
          <w:color w:val="231F20"/>
          <w:w w:val="95"/>
        </w:rPr>
        <w:t>its</w:t>
      </w:r>
      <w:r>
        <w:rPr>
          <w:color w:val="231F20"/>
          <w:spacing w:val="-42"/>
          <w:w w:val="95"/>
        </w:rPr>
        <w:t> </w:t>
      </w:r>
      <w:r>
        <w:rPr>
          <w:color w:val="231F20"/>
          <w:w w:val="95"/>
        </w:rPr>
        <w:t>current</w:t>
      </w:r>
      <w:r>
        <w:rPr>
          <w:color w:val="231F20"/>
          <w:spacing w:val="-42"/>
          <w:w w:val="95"/>
        </w:rPr>
        <w:t> </w:t>
      </w:r>
      <w:r>
        <w:rPr>
          <w:color w:val="231F20"/>
          <w:w w:val="95"/>
        </w:rPr>
        <w:t>low</w:t>
      </w:r>
      <w:r>
        <w:rPr>
          <w:color w:val="231F20"/>
          <w:spacing w:val="-43"/>
          <w:w w:val="95"/>
        </w:rPr>
        <w:t> </w:t>
      </w:r>
      <w:r>
        <w:rPr>
          <w:color w:val="231F20"/>
          <w:w w:val="95"/>
        </w:rPr>
        <w:t>level</w:t>
      </w:r>
      <w:r>
        <w:rPr>
          <w:color w:val="231F20"/>
          <w:spacing w:val="-42"/>
          <w:w w:val="95"/>
        </w:rPr>
        <w:t> </w:t>
      </w:r>
      <w:r>
        <w:rPr>
          <w:color w:val="231F20"/>
          <w:w w:val="95"/>
        </w:rPr>
        <w:t>(Table</w:t>
      </w:r>
      <w:r>
        <w:rPr>
          <w:color w:val="231F20"/>
          <w:spacing w:val="-42"/>
          <w:w w:val="95"/>
        </w:rPr>
        <w:t> </w:t>
      </w:r>
      <w:r>
        <w:rPr>
          <w:color w:val="231F20"/>
          <w:w w:val="95"/>
        </w:rPr>
        <w:t>1.C),</w:t>
      </w:r>
      <w:r>
        <w:rPr>
          <w:color w:val="231F20"/>
          <w:spacing w:val="-42"/>
          <w:w w:val="95"/>
        </w:rPr>
        <w:t> </w:t>
      </w:r>
      <w:r>
        <w:rPr>
          <w:color w:val="231F20"/>
          <w:w w:val="95"/>
        </w:rPr>
        <w:t>reflecting</w:t>
      </w:r>
      <w:r>
        <w:rPr>
          <w:color w:val="231F20"/>
          <w:spacing w:val="-43"/>
          <w:w w:val="95"/>
        </w:rPr>
        <w:t> </w:t>
      </w:r>
      <w:r>
        <w:rPr>
          <w:color w:val="231F20"/>
          <w:w w:val="95"/>
        </w:rPr>
        <w:t>both</w:t>
      </w:r>
      <w:r>
        <w:rPr>
          <w:color w:val="231F20"/>
          <w:spacing w:val="-42"/>
          <w:w w:val="95"/>
        </w:rPr>
        <w:t> </w:t>
      </w:r>
      <w:r>
        <w:rPr>
          <w:color w:val="231F20"/>
          <w:w w:val="95"/>
        </w:rPr>
        <w:t>that recovery</w:t>
      </w:r>
      <w:r>
        <w:rPr>
          <w:color w:val="231F20"/>
          <w:spacing w:val="-39"/>
          <w:w w:val="95"/>
        </w:rPr>
        <w:t> </w:t>
      </w:r>
      <w:r>
        <w:rPr>
          <w:color w:val="231F20"/>
          <w:w w:val="95"/>
        </w:rPr>
        <w:t>in</w:t>
      </w:r>
      <w:r>
        <w:rPr>
          <w:color w:val="231F20"/>
          <w:spacing w:val="-38"/>
          <w:w w:val="95"/>
        </w:rPr>
        <w:t> </w:t>
      </w:r>
      <w:r>
        <w:rPr>
          <w:color w:val="231F20"/>
          <w:w w:val="95"/>
        </w:rPr>
        <w:t>wage</w:t>
      </w:r>
      <w:r>
        <w:rPr>
          <w:color w:val="231F20"/>
          <w:spacing w:val="-38"/>
          <w:w w:val="95"/>
        </w:rPr>
        <w:t> </w:t>
      </w:r>
      <w:r>
        <w:rPr>
          <w:color w:val="231F20"/>
          <w:w w:val="95"/>
        </w:rPr>
        <w:t>growth</w:t>
      </w:r>
      <w:r>
        <w:rPr>
          <w:color w:val="231F20"/>
          <w:spacing w:val="-38"/>
          <w:w w:val="95"/>
        </w:rPr>
        <w:t> </w:t>
      </w:r>
      <w:r>
        <w:rPr>
          <w:color w:val="231F20"/>
          <w:w w:val="95"/>
        </w:rPr>
        <w:t>and</w:t>
      </w:r>
      <w:r>
        <w:rPr>
          <w:color w:val="231F20"/>
          <w:spacing w:val="-38"/>
          <w:w w:val="95"/>
        </w:rPr>
        <w:t> </w:t>
      </w:r>
      <w:r>
        <w:rPr>
          <w:color w:val="231F20"/>
          <w:w w:val="95"/>
        </w:rPr>
        <w:t>the</w:t>
      </w:r>
      <w:r>
        <w:rPr>
          <w:color w:val="231F20"/>
          <w:spacing w:val="-38"/>
          <w:w w:val="95"/>
        </w:rPr>
        <w:t> </w:t>
      </w:r>
      <w:r>
        <w:rPr>
          <w:color w:val="231F20"/>
          <w:w w:val="95"/>
        </w:rPr>
        <w:t>effects</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8"/>
          <w:w w:val="95"/>
        </w:rPr>
        <w:t> </w:t>
      </w:r>
      <w:r>
        <w:rPr>
          <w:color w:val="231F20"/>
          <w:w w:val="95"/>
        </w:rPr>
        <w:t>fall</w:t>
      </w:r>
      <w:r>
        <w:rPr>
          <w:color w:val="231F20"/>
          <w:spacing w:val="-38"/>
          <w:w w:val="95"/>
        </w:rPr>
        <w:t> </w:t>
      </w:r>
      <w:r>
        <w:rPr>
          <w:color w:val="231F20"/>
          <w:w w:val="95"/>
        </w:rPr>
        <w:t>in</w:t>
      </w:r>
      <w:r>
        <w:rPr>
          <w:color w:val="231F20"/>
          <w:spacing w:val="-38"/>
          <w:w w:val="95"/>
        </w:rPr>
        <w:t> </w:t>
      </w:r>
      <w:r>
        <w:rPr>
          <w:color w:val="231F20"/>
          <w:w w:val="95"/>
        </w:rPr>
        <w:t>oil</w:t>
      </w:r>
      <w:r>
        <w:rPr>
          <w:color w:val="231F20"/>
          <w:spacing w:val="-38"/>
          <w:w w:val="95"/>
        </w:rPr>
        <w:t> </w:t>
      </w:r>
      <w:r>
        <w:rPr>
          <w:color w:val="231F20"/>
          <w:w w:val="95"/>
        </w:rPr>
        <w:t>prices </w:t>
      </w:r>
      <w:r>
        <w:rPr>
          <w:color w:val="231F20"/>
          <w:w w:val="90"/>
        </w:rPr>
        <w:t>starting</w:t>
      </w:r>
      <w:r>
        <w:rPr>
          <w:color w:val="231F20"/>
          <w:spacing w:val="-18"/>
          <w:w w:val="90"/>
        </w:rPr>
        <w:t> </w:t>
      </w:r>
      <w:r>
        <w:rPr>
          <w:color w:val="231F20"/>
          <w:w w:val="90"/>
        </w:rPr>
        <w:t>to</w:t>
      </w:r>
      <w:r>
        <w:rPr>
          <w:color w:val="231F20"/>
          <w:spacing w:val="-18"/>
          <w:w w:val="90"/>
        </w:rPr>
        <w:t> </w:t>
      </w:r>
      <w:r>
        <w:rPr>
          <w:color w:val="231F20"/>
          <w:w w:val="90"/>
        </w:rPr>
        <w:t>drop</w:t>
      </w:r>
      <w:r>
        <w:rPr>
          <w:color w:val="231F20"/>
          <w:spacing w:val="-18"/>
          <w:w w:val="90"/>
        </w:rPr>
        <w:t> </w:t>
      </w:r>
      <w:r>
        <w:rPr>
          <w:color w:val="231F20"/>
          <w:w w:val="90"/>
        </w:rPr>
        <w:t>out</w:t>
      </w:r>
      <w:r>
        <w:rPr>
          <w:color w:val="231F20"/>
          <w:spacing w:val="-18"/>
          <w:w w:val="90"/>
        </w:rPr>
        <w:t> </w:t>
      </w:r>
      <w:r>
        <w:rPr>
          <w:color w:val="231F20"/>
          <w:w w:val="90"/>
        </w:rPr>
        <w:t>of</w:t>
      </w:r>
      <w:r>
        <w:rPr>
          <w:color w:val="231F20"/>
          <w:spacing w:val="-18"/>
          <w:w w:val="90"/>
        </w:rPr>
        <w:t> </w:t>
      </w:r>
      <w:r>
        <w:rPr>
          <w:color w:val="231F20"/>
          <w:w w:val="90"/>
        </w:rPr>
        <w:t>the</w:t>
      </w:r>
      <w:r>
        <w:rPr>
          <w:color w:val="231F20"/>
          <w:spacing w:val="-18"/>
          <w:w w:val="90"/>
        </w:rPr>
        <w:t> </w:t>
      </w:r>
      <w:r>
        <w:rPr>
          <w:color w:val="231F20"/>
          <w:w w:val="90"/>
        </w:rPr>
        <w:t>annual</w:t>
      </w:r>
      <w:r>
        <w:rPr>
          <w:color w:val="231F20"/>
          <w:spacing w:val="-18"/>
          <w:w w:val="90"/>
        </w:rPr>
        <w:t> </w:t>
      </w:r>
      <w:r>
        <w:rPr>
          <w:color w:val="231F20"/>
          <w:w w:val="90"/>
        </w:rPr>
        <w:t>rate.</w:t>
      </w:r>
      <w:r>
        <w:rPr>
          <w:color w:val="231F20"/>
          <w:spacing w:val="19"/>
          <w:w w:val="90"/>
        </w:rPr>
        <w:t> </w:t>
      </w:r>
      <w:r>
        <w:rPr>
          <w:color w:val="231F20"/>
          <w:w w:val="90"/>
        </w:rPr>
        <w:t>Financial</w:t>
      </w:r>
      <w:r>
        <w:rPr>
          <w:color w:val="231F20"/>
          <w:spacing w:val="-18"/>
          <w:w w:val="90"/>
        </w:rPr>
        <w:t> </w:t>
      </w:r>
      <w:r>
        <w:rPr>
          <w:color w:val="231F20"/>
          <w:w w:val="90"/>
        </w:rPr>
        <w:t>market</w:t>
      </w:r>
      <w:r>
        <w:rPr>
          <w:color w:val="231F20"/>
          <w:spacing w:val="-18"/>
          <w:w w:val="90"/>
        </w:rPr>
        <w:t> </w:t>
      </w:r>
      <w:r>
        <w:rPr>
          <w:color w:val="231F20"/>
          <w:w w:val="90"/>
        </w:rPr>
        <w:t>prices </w:t>
      </w:r>
      <w:r>
        <w:rPr>
          <w:color w:val="231F20"/>
        </w:rPr>
        <w:t>imply</w:t>
      </w:r>
      <w:r>
        <w:rPr>
          <w:color w:val="231F20"/>
          <w:spacing w:val="-44"/>
        </w:rPr>
        <w:t> </w:t>
      </w:r>
      <w:r>
        <w:rPr>
          <w:color w:val="231F20"/>
        </w:rPr>
        <w:t>a</w:t>
      </w:r>
      <w:r>
        <w:rPr>
          <w:color w:val="231F20"/>
          <w:spacing w:val="-43"/>
        </w:rPr>
        <w:t> </w:t>
      </w:r>
      <w:r>
        <w:rPr>
          <w:color w:val="231F20"/>
        </w:rPr>
        <w:t>rise</w:t>
      </w:r>
      <w:r>
        <w:rPr>
          <w:color w:val="231F20"/>
          <w:spacing w:val="-44"/>
        </w:rPr>
        <w:t> </w:t>
      </w:r>
      <w:r>
        <w:rPr>
          <w:color w:val="231F20"/>
        </w:rPr>
        <w:t>in</w:t>
      </w:r>
      <w:r>
        <w:rPr>
          <w:color w:val="231F20"/>
          <w:spacing w:val="-43"/>
        </w:rPr>
        <w:t> </w:t>
      </w:r>
      <w:r>
        <w:rPr>
          <w:color w:val="231F20"/>
        </w:rPr>
        <w:t>the</w:t>
      </w:r>
      <w:r>
        <w:rPr>
          <w:color w:val="231F20"/>
          <w:spacing w:val="-44"/>
        </w:rPr>
        <w:t> </w:t>
      </w:r>
      <w:r>
        <w:rPr>
          <w:color w:val="231F20"/>
        </w:rPr>
        <w:t>federal</w:t>
      </w:r>
      <w:r>
        <w:rPr>
          <w:color w:val="231F20"/>
          <w:spacing w:val="-43"/>
        </w:rPr>
        <w:t> </w:t>
      </w:r>
      <w:r>
        <w:rPr>
          <w:color w:val="231F20"/>
        </w:rPr>
        <w:t>funds</w:t>
      </w:r>
      <w:r>
        <w:rPr>
          <w:color w:val="231F20"/>
          <w:spacing w:val="-44"/>
        </w:rPr>
        <w:t> </w:t>
      </w:r>
      <w:r>
        <w:rPr>
          <w:color w:val="231F20"/>
        </w:rPr>
        <w:t>rate</w:t>
      </w:r>
      <w:r>
        <w:rPr>
          <w:color w:val="231F20"/>
          <w:spacing w:val="-43"/>
        </w:rPr>
        <w:t> </w:t>
      </w:r>
      <w:r>
        <w:rPr>
          <w:color w:val="231F20"/>
        </w:rPr>
        <w:t>around</w:t>
      </w:r>
      <w:r>
        <w:rPr>
          <w:color w:val="231F20"/>
          <w:spacing w:val="-44"/>
        </w:rPr>
        <w:t> </w:t>
      </w:r>
      <w:r>
        <w:rPr>
          <w:color w:val="231F20"/>
        </w:rPr>
        <w:t>the</w:t>
      </w:r>
      <w:r>
        <w:rPr>
          <w:color w:val="231F20"/>
          <w:spacing w:val="-43"/>
        </w:rPr>
        <w:t> </w:t>
      </w:r>
      <w:r>
        <w:rPr>
          <w:color w:val="231F20"/>
        </w:rPr>
        <w:t>turn</w:t>
      </w:r>
      <w:r>
        <w:rPr>
          <w:color w:val="231F20"/>
          <w:spacing w:val="-44"/>
        </w:rPr>
        <w:t> </w:t>
      </w:r>
      <w:r>
        <w:rPr>
          <w:color w:val="231F20"/>
        </w:rPr>
        <w:t>of</w:t>
      </w:r>
      <w:r>
        <w:rPr>
          <w:color w:val="231F20"/>
          <w:spacing w:val="-43"/>
        </w:rPr>
        <w:t> </w:t>
      </w:r>
      <w:r>
        <w:rPr>
          <w:color w:val="231F20"/>
        </w:rPr>
        <w:t>the year (Section</w:t>
      </w:r>
      <w:r>
        <w:rPr>
          <w:color w:val="231F20"/>
          <w:spacing w:val="-38"/>
        </w:rPr>
        <w:t> </w:t>
      </w:r>
      <w:r>
        <w:rPr>
          <w:color w:val="231F20"/>
        </w:rPr>
        <w:t>1.2).</w:t>
      </w:r>
    </w:p>
    <w:p>
      <w:pPr>
        <w:spacing w:after="0" w:line="268" w:lineRule="auto"/>
        <w:sectPr>
          <w:type w:val="continuous"/>
          <w:pgSz w:w="11910" w:h="16840"/>
          <w:pgMar w:top="1540" w:bottom="0" w:left="640" w:right="540"/>
          <w:cols w:num="3" w:equalWidth="0">
            <w:col w:w="2003" w:space="1424"/>
            <w:col w:w="735" w:space="1167"/>
            <w:col w:w="5401"/>
          </w:cols>
        </w:sectPr>
      </w:pPr>
    </w:p>
    <w:p>
      <w:pPr>
        <w:pStyle w:val="BodyText"/>
        <w:spacing w:before="5"/>
        <w:rPr>
          <w:sz w:val="13"/>
        </w:rPr>
      </w:pPr>
    </w:p>
    <w:p>
      <w:pPr>
        <w:spacing w:after="0"/>
        <w:rPr>
          <w:sz w:val="13"/>
        </w:rPr>
        <w:sectPr>
          <w:type w:val="continuous"/>
          <w:pgSz w:w="11910" w:h="16840"/>
          <w:pgMar w:top="1540" w:bottom="0" w:left="640" w:right="540"/>
        </w:sectPr>
      </w:pPr>
    </w:p>
    <w:p>
      <w:pPr>
        <w:pStyle w:val="BodyText"/>
        <w:rPr>
          <w:sz w:val="14"/>
        </w:rPr>
      </w:pPr>
    </w:p>
    <w:p>
      <w:pPr>
        <w:pStyle w:val="BodyText"/>
        <w:spacing w:before="8"/>
        <w:rPr>
          <w:sz w:val="14"/>
        </w:rPr>
      </w:pPr>
    </w:p>
    <w:p>
      <w:pPr>
        <w:tabs>
          <w:tab w:pos="4014" w:val="left" w:leader="none"/>
        </w:tabs>
        <w:spacing w:line="124" w:lineRule="exact" w:before="1"/>
        <w:ind w:left="113" w:right="0" w:firstLine="0"/>
        <w:jc w:val="center"/>
        <w:rPr>
          <w:sz w:val="12"/>
        </w:rPr>
      </w:pPr>
      <w:r>
        <w:rPr>
          <w:color w:val="231F20"/>
          <w:w w:val="105"/>
          <w:sz w:val="12"/>
        </w:rPr>
        <w:t>0</w:t>
        <w:tab/>
        <w:t>0</w:t>
      </w:r>
    </w:p>
    <w:p>
      <w:pPr>
        <w:tabs>
          <w:tab w:pos="755" w:val="left" w:leader="none"/>
          <w:tab w:pos="1407" w:val="left" w:leader="none"/>
          <w:tab w:pos="2058" w:val="left" w:leader="none"/>
          <w:tab w:pos="2710" w:val="left" w:leader="none"/>
          <w:tab w:pos="3362" w:val="left" w:leader="none"/>
        </w:tabs>
        <w:spacing w:line="124" w:lineRule="exact" w:before="0"/>
        <w:ind w:left="104" w:right="0" w:firstLine="0"/>
        <w:jc w:val="center"/>
        <w:rPr>
          <w:sz w:val="12"/>
        </w:rPr>
      </w:pPr>
      <w:r>
        <w:rPr>
          <w:color w:val="231F20"/>
          <w:sz w:val="12"/>
        </w:rPr>
        <w:t>2000</w:t>
        <w:tab/>
        <w:t>03</w:t>
        <w:tab/>
        <w:t>06</w:t>
        <w:tab/>
        <w:t>09</w:t>
        <w:tab/>
        <w:t>12</w:t>
        <w:tab/>
        <w:t>15</w:t>
      </w:r>
    </w:p>
    <w:p>
      <w:pPr>
        <w:pStyle w:val="BodyText"/>
        <w:spacing w:before="10"/>
        <w:rPr>
          <w:sz w:val="10"/>
        </w:rPr>
      </w:pPr>
    </w:p>
    <w:p>
      <w:pPr>
        <w:spacing w:before="0"/>
        <w:ind w:left="153" w:right="0" w:firstLine="0"/>
        <w:jc w:val="left"/>
        <w:rPr>
          <w:sz w:val="11"/>
        </w:rPr>
      </w:pPr>
      <w:r>
        <w:rPr>
          <w:color w:val="231F20"/>
          <w:sz w:val="11"/>
        </w:rPr>
        <w:t>Source: Bureau of Labor Statistics.</w:t>
      </w:r>
    </w:p>
    <w:p>
      <w:pPr>
        <w:pStyle w:val="BodyText"/>
        <w:spacing w:before="4"/>
        <w:rPr>
          <w:sz w:val="11"/>
        </w:rPr>
      </w:pPr>
    </w:p>
    <w:p>
      <w:pPr>
        <w:spacing w:before="1"/>
        <w:ind w:left="153" w:right="0" w:firstLine="0"/>
        <w:jc w:val="left"/>
        <w:rPr>
          <w:sz w:val="11"/>
        </w:rPr>
      </w:pPr>
      <w:r>
        <w:rPr>
          <w:color w:val="231F20"/>
          <w:sz w:val="11"/>
        </w:rPr>
        <w:t>(a) Employment Cost Index measure of wages and salaries for civilian workers.</w:t>
      </w:r>
    </w:p>
    <w:p>
      <w:pPr>
        <w:pStyle w:val="BodyText"/>
        <w:spacing w:line="268" w:lineRule="auto" w:before="103"/>
        <w:ind w:left="153" w:right="259"/>
      </w:pPr>
      <w:r>
        <w:rPr/>
        <w:br w:type="column"/>
      </w:r>
      <w:r>
        <w:rPr>
          <w:color w:val="231F20"/>
          <w:w w:val="95"/>
        </w:rPr>
        <w:t>Labour productivity is likely to have risen slightly in Q2, following</w:t>
      </w:r>
      <w:r>
        <w:rPr>
          <w:color w:val="231F20"/>
          <w:spacing w:val="-36"/>
          <w:w w:val="95"/>
        </w:rPr>
        <w:t> </w:t>
      </w:r>
      <w:r>
        <w:rPr>
          <w:color w:val="231F20"/>
          <w:w w:val="95"/>
        </w:rPr>
        <w:t>a</w:t>
      </w:r>
      <w:r>
        <w:rPr>
          <w:color w:val="231F20"/>
          <w:spacing w:val="-36"/>
          <w:w w:val="95"/>
        </w:rPr>
        <w:t> </w:t>
      </w:r>
      <w:r>
        <w:rPr>
          <w:color w:val="231F20"/>
          <w:w w:val="95"/>
        </w:rPr>
        <w:t>contraction</w:t>
      </w:r>
      <w:r>
        <w:rPr>
          <w:color w:val="231F20"/>
          <w:spacing w:val="-36"/>
          <w:w w:val="95"/>
        </w:rPr>
        <w:t> </w:t>
      </w:r>
      <w:r>
        <w:rPr>
          <w:color w:val="231F20"/>
          <w:w w:val="95"/>
        </w:rPr>
        <w:t>in</w:t>
      </w:r>
      <w:r>
        <w:rPr>
          <w:color w:val="231F20"/>
          <w:spacing w:val="-36"/>
          <w:w w:val="95"/>
        </w:rPr>
        <w:t> </w:t>
      </w:r>
      <w:r>
        <w:rPr>
          <w:color w:val="231F20"/>
          <w:w w:val="95"/>
        </w:rPr>
        <w:t>Q1.</w:t>
      </w:r>
      <w:r>
        <w:rPr>
          <w:color w:val="231F20"/>
          <w:spacing w:val="-14"/>
          <w:w w:val="95"/>
        </w:rPr>
        <w:t> </w:t>
      </w:r>
      <w:r>
        <w:rPr>
          <w:color w:val="231F20"/>
          <w:w w:val="95"/>
        </w:rPr>
        <w:t>Bank</w:t>
      </w:r>
      <w:r>
        <w:rPr>
          <w:color w:val="231F20"/>
          <w:spacing w:val="-35"/>
          <w:w w:val="95"/>
        </w:rPr>
        <w:t> </w:t>
      </w:r>
      <w:r>
        <w:rPr>
          <w:color w:val="231F20"/>
          <w:w w:val="95"/>
        </w:rPr>
        <w:t>staff</w:t>
      </w:r>
      <w:r>
        <w:rPr>
          <w:color w:val="231F20"/>
          <w:spacing w:val="-36"/>
          <w:w w:val="95"/>
        </w:rPr>
        <w:t> </w:t>
      </w:r>
      <w:r>
        <w:rPr>
          <w:color w:val="231F20"/>
          <w:w w:val="95"/>
        </w:rPr>
        <w:t>project</w:t>
      </w:r>
      <w:r>
        <w:rPr>
          <w:color w:val="231F20"/>
          <w:spacing w:val="-36"/>
          <w:w w:val="95"/>
        </w:rPr>
        <w:t> </w:t>
      </w:r>
      <w:r>
        <w:rPr>
          <w:color w:val="231F20"/>
          <w:w w:val="95"/>
        </w:rPr>
        <w:t>a</w:t>
      </w:r>
      <w:r>
        <w:rPr>
          <w:color w:val="231F20"/>
          <w:spacing w:val="-36"/>
          <w:w w:val="95"/>
        </w:rPr>
        <w:t> </w:t>
      </w:r>
      <w:r>
        <w:rPr>
          <w:color w:val="231F20"/>
          <w:w w:val="95"/>
        </w:rPr>
        <w:t>continued recovery in productivity, which should support wage and consumption</w:t>
      </w:r>
      <w:r>
        <w:rPr>
          <w:color w:val="231F20"/>
          <w:spacing w:val="-35"/>
          <w:w w:val="95"/>
        </w:rPr>
        <w:t> </w:t>
      </w:r>
      <w:r>
        <w:rPr>
          <w:color w:val="231F20"/>
          <w:w w:val="95"/>
        </w:rPr>
        <w:t>growth</w:t>
      </w:r>
      <w:r>
        <w:rPr>
          <w:color w:val="231F20"/>
          <w:spacing w:val="-34"/>
          <w:w w:val="95"/>
        </w:rPr>
        <w:t> </w:t>
      </w:r>
      <w:r>
        <w:rPr>
          <w:color w:val="231F20"/>
          <w:w w:val="95"/>
        </w:rPr>
        <w:t>over</w:t>
      </w:r>
      <w:r>
        <w:rPr>
          <w:color w:val="231F20"/>
          <w:spacing w:val="-34"/>
          <w:w w:val="95"/>
        </w:rPr>
        <w:t> </w:t>
      </w:r>
      <w:r>
        <w:rPr>
          <w:color w:val="231F20"/>
          <w:w w:val="95"/>
        </w:rPr>
        <w:t>the</w:t>
      </w:r>
      <w:r>
        <w:rPr>
          <w:color w:val="231F20"/>
          <w:spacing w:val="-34"/>
          <w:w w:val="95"/>
        </w:rPr>
        <w:t> </w:t>
      </w:r>
      <w:r>
        <w:rPr>
          <w:color w:val="231F20"/>
          <w:w w:val="95"/>
        </w:rPr>
        <w:t>forecast</w:t>
      </w:r>
      <w:r>
        <w:rPr>
          <w:color w:val="231F20"/>
          <w:spacing w:val="-34"/>
          <w:w w:val="95"/>
        </w:rPr>
        <w:t> </w:t>
      </w:r>
      <w:r>
        <w:rPr>
          <w:color w:val="231F20"/>
          <w:w w:val="95"/>
        </w:rPr>
        <w:t>period.</w:t>
      </w:r>
      <w:r>
        <w:rPr>
          <w:color w:val="231F20"/>
          <w:spacing w:val="-10"/>
          <w:w w:val="95"/>
        </w:rPr>
        <w:t> </w:t>
      </w:r>
      <w:r>
        <w:rPr>
          <w:color w:val="231F20"/>
          <w:w w:val="95"/>
        </w:rPr>
        <w:t>The</w:t>
      </w:r>
      <w:r>
        <w:rPr>
          <w:color w:val="231F20"/>
          <w:spacing w:val="-34"/>
          <w:w w:val="95"/>
        </w:rPr>
        <w:t> </w:t>
      </w:r>
      <w:r>
        <w:rPr>
          <w:color w:val="231F20"/>
          <w:w w:val="95"/>
        </w:rPr>
        <w:t>20%</w:t>
      </w:r>
      <w:r>
        <w:rPr>
          <w:color w:val="231F20"/>
          <w:spacing w:val="-34"/>
          <w:w w:val="95"/>
        </w:rPr>
        <w:t> </w:t>
      </w:r>
      <w:r>
        <w:rPr>
          <w:color w:val="231F20"/>
          <w:w w:val="95"/>
        </w:rPr>
        <w:t>rise</w:t>
      </w:r>
      <w:r>
        <w:rPr>
          <w:color w:val="231F20"/>
          <w:spacing w:val="-34"/>
          <w:w w:val="95"/>
        </w:rPr>
        <w:t> </w:t>
      </w:r>
      <w:r>
        <w:rPr>
          <w:color w:val="231F20"/>
          <w:w w:val="95"/>
        </w:rPr>
        <w:t>in the</w:t>
      </w:r>
      <w:r>
        <w:rPr>
          <w:color w:val="231F20"/>
          <w:spacing w:val="-41"/>
          <w:w w:val="95"/>
        </w:rPr>
        <w:t> </w:t>
      </w:r>
      <w:r>
        <w:rPr>
          <w:color w:val="231F20"/>
          <w:w w:val="95"/>
        </w:rPr>
        <w:t>dollar</w:t>
      </w:r>
      <w:r>
        <w:rPr>
          <w:color w:val="231F20"/>
          <w:spacing w:val="-40"/>
          <w:w w:val="95"/>
        </w:rPr>
        <w:t> </w:t>
      </w:r>
      <w:r>
        <w:rPr>
          <w:color w:val="231F20"/>
          <w:w w:val="95"/>
        </w:rPr>
        <w:t>ERI</w:t>
      </w:r>
      <w:r>
        <w:rPr>
          <w:color w:val="231F20"/>
          <w:spacing w:val="-41"/>
          <w:w w:val="95"/>
        </w:rPr>
        <w:t> </w:t>
      </w:r>
      <w:r>
        <w:rPr>
          <w:color w:val="231F20"/>
          <w:w w:val="95"/>
        </w:rPr>
        <w:t>over</w:t>
      </w:r>
      <w:r>
        <w:rPr>
          <w:color w:val="231F20"/>
          <w:spacing w:val="-40"/>
          <w:w w:val="95"/>
        </w:rPr>
        <w:t> </w:t>
      </w:r>
      <w:r>
        <w:rPr>
          <w:color w:val="231F20"/>
          <w:w w:val="95"/>
        </w:rPr>
        <w:t>the</w:t>
      </w:r>
      <w:r>
        <w:rPr>
          <w:color w:val="231F20"/>
          <w:spacing w:val="-40"/>
          <w:w w:val="95"/>
        </w:rPr>
        <w:t> </w:t>
      </w:r>
      <w:r>
        <w:rPr>
          <w:color w:val="231F20"/>
          <w:w w:val="95"/>
        </w:rPr>
        <w:t>past</w:t>
      </w:r>
      <w:r>
        <w:rPr>
          <w:color w:val="231F20"/>
          <w:spacing w:val="-41"/>
          <w:w w:val="95"/>
        </w:rPr>
        <w:t> </w:t>
      </w:r>
      <w:r>
        <w:rPr>
          <w:color w:val="231F20"/>
          <w:w w:val="95"/>
        </w:rPr>
        <w:t>year,</w:t>
      </w:r>
      <w:r>
        <w:rPr>
          <w:color w:val="231F20"/>
          <w:spacing w:val="-40"/>
          <w:w w:val="95"/>
        </w:rPr>
        <w:t> </w:t>
      </w:r>
      <w:r>
        <w:rPr>
          <w:color w:val="231F20"/>
          <w:w w:val="95"/>
        </w:rPr>
        <w:t>however,</w:t>
      </w:r>
      <w:r>
        <w:rPr>
          <w:color w:val="231F20"/>
          <w:spacing w:val="-40"/>
          <w:w w:val="95"/>
        </w:rPr>
        <w:t> </w:t>
      </w:r>
      <w:r>
        <w:rPr>
          <w:color w:val="231F20"/>
          <w:w w:val="95"/>
        </w:rPr>
        <w:t>is</w:t>
      </w:r>
      <w:r>
        <w:rPr>
          <w:color w:val="231F20"/>
          <w:spacing w:val="-41"/>
          <w:w w:val="95"/>
        </w:rPr>
        <w:t> </w:t>
      </w:r>
      <w:r>
        <w:rPr>
          <w:color w:val="231F20"/>
          <w:w w:val="95"/>
        </w:rPr>
        <w:t>expected</w:t>
      </w:r>
      <w:r>
        <w:rPr>
          <w:color w:val="231F20"/>
          <w:spacing w:val="-40"/>
          <w:w w:val="95"/>
        </w:rPr>
        <w:t> </w:t>
      </w:r>
      <w:r>
        <w:rPr>
          <w:color w:val="231F20"/>
          <w:w w:val="95"/>
        </w:rPr>
        <w:t>to</w:t>
      </w:r>
      <w:r>
        <w:rPr>
          <w:color w:val="231F20"/>
          <w:spacing w:val="-41"/>
          <w:w w:val="95"/>
        </w:rPr>
        <w:t> </w:t>
      </w:r>
      <w:r>
        <w:rPr>
          <w:color w:val="231F20"/>
          <w:w w:val="95"/>
        </w:rPr>
        <w:t>drag on growth. Overall, GDP growth is projected to be slightly below</w:t>
      </w:r>
      <w:r>
        <w:rPr>
          <w:color w:val="231F20"/>
          <w:spacing w:val="-24"/>
          <w:w w:val="95"/>
        </w:rPr>
        <w:t> </w:t>
      </w:r>
      <w:r>
        <w:rPr>
          <w:color w:val="231F20"/>
          <w:w w:val="95"/>
        </w:rPr>
        <w:t>its</w:t>
      </w:r>
      <w:r>
        <w:rPr>
          <w:color w:val="231F20"/>
          <w:spacing w:val="-23"/>
          <w:w w:val="95"/>
        </w:rPr>
        <w:t> </w:t>
      </w:r>
      <w:r>
        <w:rPr>
          <w:color w:val="231F20"/>
          <w:w w:val="95"/>
        </w:rPr>
        <w:t>historical</w:t>
      </w:r>
      <w:r>
        <w:rPr>
          <w:color w:val="231F20"/>
          <w:spacing w:val="-23"/>
          <w:w w:val="95"/>
        </w:rPr>
        <w:t> </w:t>
      </w:r>
      <w:r>
        <w:rPr>
          <w:color w:val="231F20"/>
          <w:w w:val="95"/>
        </w:rPr>
        <w:t>average</w:t>
      </w:r>
      <w:r>
        <w:rPr>
          <w:color w:val="231F20"/>
          <w:spacing w:val="-24"/>
          <w:w w:val="95"/>
        </w:rPr>
        <w:t> </w:t>
      </w:r>
      <w:r>
        <w:rPr>
          <w:color w:val="231F20"/>
          <w:w w:val="95"/>
        </w:rPr>
        <w:t>rate</w:t>
      </w:r>
      <w:r>
        <w:rPr>
          <w:color w:val="231F20"/>
          <w:spacing w:val="-23"/>
          <w:w w:val="95"/>
        </w:rPr>
        <w:t> </w:t>
      </w:r>
      <w:r>
        <w:rPr>
          <w:color w:val="231F20"/>
          <w:w w:val="95"/>
        </w:rPr>
        <w:t>over</w:t>
      </w:r>
      <w:r>
        <w:rPr>
          <w:color w:val="231F20"/>
          <w:spacing w:val="-23"/>
          <w:w w:val="95"/>
        </w:rPr>
        <w:t> </w:t>
      </w:r>
      <w:r>
        <w:rPr>
          <w:color w:val="231F20"/>
          <w:w w:val="95"/>
        </w:rPr>
        <w:t>the</w:t>
      </w:r>
      <w:r>
        <w:rPr>
          <w:color w:val="231F20"/>
          <w:spacing w:val="-24"/>
          <w:w w:val="95"/>
        </w:rPr>
        <w:t> </w:t>
      </w:r>
      <w:r>
        <w:rPr>
          <w:color w:val="231F20"/>
          <w:w w:val="95"/>
        </w:rPr>
        <w:t>rest</w:t>
      </w:r>
      <w:r>
        <w:rPr>
          <w:color w:val="231F20"/>
          <w:spacing w:val="-23"/>
          <w:w w:val="95"/>
        </w:rPr>
        <w:t> </w:t>
      </w:r>
      <w:r>
        <w:rPr>
          <w:color w:val="231F20"/>
          <w:w w:val="95"/>
        </w:rPr>
        <w:t>of</w:t>
      </w:r>
      <w:r>
        <w:rPr>
          <w:color w:val="231F20"/>
          <w:spacing w:val="-23"/>
          <w:w w:val="95"/>
        </w:rPr>
        <w:t> </w:t>
      </w:r>
      <w:r>
        <w:rPr>
          <w:color w:val="231F20"/>
          <w:w w:val="95"/>
        </w:rPr>
        <w:t>2015</w:t>
      </w:r>
    </w:p>
    <w:p>
      <w:pPr>
        <w:pStyle w:val="BodyText"/>
        <w:spacing w:line="232" w:lineRule="exact"/>
        <w:ind w:left="153"/>
      </w:pPr>
      <w:r>
        <w:rPr>
          <w:color w:val="231F20"/>
          <w:w w:val="95"/>
        </w:rPr>
        <w:t>(Section 5).</w:t>
      </w:r>
    </w:p>
    <w:p>
      <w:pPr>
        <w:pStyle w:val="BodyText"/>
        <w:spacing w:before="2"/>
        <w:rPr>
          <w:sz w:val="23"/>
        </w:rPr>
      </w:pPr>
    </w:p>
    <w:p>
      <w:pPr>
        <w:pStyle w:val="Heading5"/>
      </w:pPr>
      <w:r>
        <w:rPr>
          <w:color w:val="A70741"/>
        </w:rPr>
        <w:t>Rest of the world</w:t>
      </w:r>
    </w:p>
    <w:p>
      <w:pPr>
        <w:pStyle w:val="BodyText"/>
        <w:spacing w:line="268" w:lineRule="auto" w:before="24"/>
        <w:ind w:left="153" w:right="331"/>
      </w:pPr>
      <w:r>
        <w:rPr>
          <w:color w:val="231F20"/>
          <w:w w:val="95"/>
        </w:rPr>
        <w:t>In</w:t>
      </w:r>
      <w:r>
        <w:rPr>
          <w:color w:val="231F20"/>
          <w:spacing w:val="-31"/>
          <w:w w:val="95"/>
        </w:rPr>
        <w:t> </w:t>
      </w:r>
      <w:r>
        <w:rPr>
          <w:color w:val="231F20"/>
          <w:w w:val="95"/>
        </w:rPr>
        <w:t>Japan,</w:t>
      </w:r>
      <w:r>
        <w:rPr>
          <w:color w:val="231F20"/>
          <w:spacing w:val="-30"/>
          <w:w w:val="95"/>
        </w:rPr>
        <w:t> </w:t>
      </w:r>
      <w:r>
        <w:rPr>
          <w:color w:val="231F20"/>
          <w:w w:val="95"/>
        </w:rPr>
        <w:t>GDP</w:t>
      </w:r>
      <w:r>
        <w:rPr>
          <w:color w:val="231F20"/>
          <w:spacing w:val="-31"/>
          <w:w w:val="95"/>
        </w:rPr>
        <w:t> </w:t>
      </w:r>
      <w:r>
        <w:rPr>
          <w:color w:val="231F20"/>
          <w:w w:val="95"/>
        </w:rPr>
        <w:t>rose</w:t>
      </w:r>
      <w:r>
        <w:rPr>
          <w:color w:val="231F20"/>
          <w:spacing w:val="-30"/>
          <w:w w:val="95"/>
        </w:rPr>
        <w:t> </w:t>
      </w:r>
      <w:r>
        <w:rPr>
          <w:color w:val="231F20"/>
          <w:w w:val="95"/>
        </w:rPr>
        <w:t>by</w:t>
      </w:r>
      <w:r>
        <w:rPr>
          <w:color w:val="231F20"/>
          <w:spacing w:val="-31"/>
          <w:w w:val="95"/>
        </w:rPr>
        <w:t> </w:t>
      </w:r>
      <w:r>
        <w:rPr>
          <w:color w:val="231F20"/>
          <w:w w:val="95"/>
        </w:rPr>
        <w:t>1%</w:t>
      </w:r>
      <w:r>
        <w:rPr>
          <w:color w:val="231F20"/>
          <w:spacing w:val="-30"/>
          <w:w w:val="95"/>
        </w:rPr>
        <w:t> </w:t>
      </w:r>
      <w:r>
        <w:rPr>
          <w:color w:val="231F20"/>
          <w:w w:val="95"/>
        </w:rPr>
        <w:t>in</w:t>
      </w:r>
      <w:r>
        <w:rPr>
          <w:color w:val="231F20"/>
          <w:spacing w:val="-31"/>
          <w:w w:val="95"/>
        </w:rPr>
        <w:t> </w:t>
      </w:r>
      <w:r>
        <w:rPr>
          <w:color w:val="231F20"/>
          <w:w w:val="95"/>
        </w:rPr>
        <w:t>Q1,</w:t>
      </w:r>
      <w:r>
        <w:rPr>
          <w:color w:val="231F20"/>
          <w:spacing w:val="-30"/>
          <w:w w:val="95"/>
        </w:rPr>
        <w:t> </w:t>
      </w:r>
      <w:r>
        <w:rPr>
          <w:color w:val="231F20"/>
          <w:w w:val="95"/>
        </w:rPr>
        <w:t>much</w:t>
      </w:r>
      <w:r>
        <w:rPr>
          <w:color w:val="231F20"/>
          <w:spacing w:val="-30"/>
          <w:w w:val="95"/>
        </w:rPr>
        <w:t> </w:t>
      </w:r>
      <w:r>
        <w:rPr>
          <w:color w:val="231F20"/>
          <w:w w:val="95"/>
        </w:rPr>
        <w:t>stronger</w:t>
      </w:r>
      <w:r>
        <w:rPr>
          <w:color w:val="231F20"/>
          <w:spacing w:val="-31"/>
          <w:w w:val="95"/>
        </w:rPr>
        <w:t> </w:t>
      </w:r>
      <w:r>
        <w:rPr>
          <w:color w:val="231F20"/>
          <w:w w:val="95"/>
        </w:rPr>
        <w:t>than</w:t>
      </w:r>
      <w:r>
        <w:rPr>
          <w:color w:val="231F20"/>
          <w:spacing w:val="-30"/>
          <w:w w:val="95"/>
        </w:rPr>
        <w:t> </w:t>
      </w:r>
      <w:r>
        <w:rPr>
          <w:color w:val="231F20"/>
          <w:w w:val="95"/>
        </w:rPr>
        <w:t>had</w:t>
      </w:r>
      <w:r>
        <w:rPr>
          <w:color w:val="231F20"/>
          <w:spacing w:val="-31"/>
          <w:w w:val="95"/>
        </w:rPr>
        <w:t> </w:t>
      </w:r>
      <w:r>
        <w:rPr>
          <w:color w:val="231F20"/>
          <w:w w:val="95"/>
        </w:rPr>
        <w:t>been anticipated</w:t>
      </w:r>
      <w:r>
        <w:rPr>
          <w:color w:val="231F20"/>
          <w:spacing w:val="-39"/>
          <w:w w:val="95"/>
        </w:rPr>
        <w:t> </w:t>
      </w:r>
      <w:r>
        <w:rPr>
          <w:color w:val="231F20"/>
          <w:w w:val="95"/>
        </w:rPr>
        <w:t>in</w:t>
      </w:r>
      <w:r>
        <w:rPr>
          <w:color w:val="231F20"/>
          <w:spacing w:val="-39"/>
          <w:w w:val="95"/>
        </w:rPr>
        <w:t> </w:t>
      </w:r>
      <w:r>
        <w:rPr>
          <w:color w:val="231F20"/>
          <w:w w:val="95"/>
        </w:rPr>
        <w:t>the</w:t>
      </w:r>
      <w:r>
        <w:rPr>
          <w:color w:val="231F20"/>
          <w:spacing w:val="-39"/>
          <w:w w:val="95"/>
        </w:rPr>
        <w:t> </w:t>
      </w:r>
      <w:r>
        <w:rPr>
          <w:color w:val="231F20"/>
          <w:w w:val="95"/>
        </w:rPr>
        <w:t>May</w:t>
      </w:r>
      <w:r>
        <w:rPr>
          <w:color w:val="231F20"/>
          <w:spacing w:val="-39"/>
          <w:w w:val="95"/>
        </w:rPr>
        <w:t> </w:t>
      </w:r>
      <w:r>
        <w:rPr>
          <w:i/>
          <w:color w:val="231F20"/>
          <w:w w:val="95"/>
        </w:rPr>
        <w:t>Report</w:t>
      </w:r>
      <w:r>
        <w:rPr>
          <w:color w:val="231F20"/>
          <w:w w:val="95"/>
        </w:rPr>
        <w:t>.</w:t>
      </w:r>
      <w:r>
        <w:rPr>
          <w:color w:val="231F20"/>
          <w:spacing w:val="-20"/>
          <w:w w:val="95"/>
        </w:rPr>
        <w:t> </w:t>
      </w:r>
      <w:r>
        <w:rPr>
          <w:color w:val="231F20"/>
          <w:w w:val="95"/>
        </w:rPr>
        <w:t>In</w:t>
      </w:r>
      <w:r>
        <w:rPr>
          <w:color w:val="231F20"/>
          <w:spacing w:val="-38"/>
          <w:w w:val="95"/>
        </w:rPr>
        <w:t> </w:t>
      </w:r>
      <w:r>
        <w:rPr>
          <w:color w:val="231F20"/>
          <w:w w:val="95"/>
        </w:rPr>
        <w:t>part,</w:t>
      </w:r>
      <w:r>
        <w:rPr>
          <w:color w:val="231F20"/>
          <w:spacing w:val="-39"/>
          <w:w w:val="95"/>
        </w:rPr>
        <w:t> </w:t>
      </w:r>
      <w:r>
        <w:rPr>
          <w:color w:val="231F20"/>
          <w:w w:val="95"/>
        </w:rPr>
        <w:t>that</w:t>
      </w:r>
      <w:r>
        <w:rPr>
          <w:color w:val="231F20"/>
          <w:spacing w:val="-39"/>
          <w:w w:val="95"/>
        </w:rPr>
        <w:t> </w:t>
      </w:r>
      <w:r>
        <w:rPr>
          <w:color w:val="231F20"/>
          <w:w w:val="95"/>
        </w:rPr>
        <w:t>reflected</w:t>
      </w:r>
      <w:r>
        <w:rPr>
          <w:color w:val="231F20"/>
          <w:spacing w:val="-39"/>
          <w:w w:val="95"/>
        </w:rPr>
        <w:t> </w:t>
      </w:r>
      <w:r>
        <w:rPr>
          <w:color w:val="231F20"/>
          <w:w w:val="95"/>
        </w:rPr>
        <w:t>robust </w:t>
      </w:r>
      <w:r>
        <w:rPr>
          <w:color w:val="231F20"/>
          <w:w w:val="90"/>
        </w:rPr>
        <w:t>business</w:t>
      </w:r>
      <w:r>
        <w:rPr>
          <w:color w:val="231F20"/>
          <w:spacing w:val="-17"/>
          <w:w w:val="90"/>
        </w:rPr>
        <w:t> </w:t>
      </w:r>
      <w:r>
        <w:rPr>
          <w:color w:val="231F20"/>
          <w:w w:val="90"/>
        </w:rPr>
        <w:t>investment,</w:t>
      </w:r>
      <w:r>
        <w:rPr>
          <w:color w:val="231F20"/>
          <w:spacing w:val="-17"/>
          <w:w w:val="90"/>
        </w:rPr>
        <w:t> </w:t>
      </w:r>
      <w:r>
        <w:rPr>
          <w:color w:val="231F20"/>
          <w:w w:val="90"/>
        </w:rPr>
        <w:t>but</w:t>
      </w:r>
      <w:r>
        <w:rPr>
          <w:color w:val="231F20"/>
          <w:spacing w:val="-17"/>
          <w:w w:val="90"/>
        </w:rPr>
        <w:t> </w:t>
      </w:r>
      <w:r>
        <w:rPr>
          <w:color w:val="231F20"/>
          <w:w w:val="90"/>
        </w:rPr>
        <w:t>some</w:t>
      </w:r>
      <w:r>
        <w:rPr>
          <w:color w:val="231F20"/>
          <w:spacing w:val="-17"/>
          <w:w w:val="90"/>
        </w:rPr>
        <w:t> </w:t>
      </w:r>
      <w:r>
        <w:rPr>
          <w:color w:val="231F20"/>
          <w:w w:val="90"/>
        </w:rPr>
        <w:t>of</w:t>
      </w:r>
      <w:r>
        <w:rPr>
          <w:color w:val="231F20"/>
          <w:spacing w:val="-17"/>
          <w:w w:val="90"/>
        </w:rPr>
        <w:t> </w:t>
      </w:r>
      <w:r>
        <w:rPr>
          <w:color w:val="231F20"/>
          <w:w w:val="90"/>
        </w:rPr>
        <w:t>the</w:t>
      </w:r>
      <w:r>
        <w:rPr>
          <w:color w:val="231F20"/>
          <w:spacing w:val="-17"/>
          <w:w w:val="90"/>
        </w:rPr>
        <w:t> </w:t>
      </w:r>
      <w:r>
        <w:rPr>
          <w:color w:val="231F20"/>
          <w:w w:val="90"/>
        </w:rPr>
        <w:t>strength</w:t>
      </w:r>
      <w:r>
        <w:rPr>
          <w:color w:val="231F20"/>
          <w:spacing w:val="-17"/>
          <w:w w:val="90"/>
        </w:rPr>
        <w:t> </w:t>
      </w:r>
      <w:r>
        <w:rPr>
          <w:color w:val="231F20"/>
          <w:w w:val="90"/>
        </w:rPr>
        <w:t>reflected</w:t>
      </w:r>
      <w:r>
        <w:rPr>
          <w:color w:val="231F20"/>
          <w:spacing w:val="-17"/>
          <w:w w:val="90"/>
        </w:rPr>
        <w:t> </w:t>
      </w:r>
      <w:r>
        <w:rPr>
          <w:color w:val="231F20"/>
          <w:w w:val="90"/>
        </w:rPr>
        <w:t>a</w:t>
      </w:r>
      <w:r>
        <w:rPr>
          <w:color w:val="231F20"/>
          <w:spacing w:val="-17"/>
          <w:w w:val="90"/>
        </w:rPr>
        <w:t> </w:t>
      </w:r>
      <w:r>
        <w:rPr>
          <w:color w:val="231F20"/>
          <w:w w:val="90"/>
        </w:rPr>
        <w:t>rise </w:t>
      </w:r>
      <w:r>
        <w:rPr>
          <w:color w:val="231F20"/>
          <w:w w:val="95"/>
        </w:rPr>
        <w:t>in</w:t>
      </w:r>
      <w:r>
        <w:rPr>
          <w:color w:val="231F20"/>
          <w:spacing w:val="-36"/>
          <w:w w:val="95"/>
        </w:rPr>
        <w:t> </w:t>
      </w:r>
      <w:r>
        <w:rPr>
          <w:color w:val="231F20"/>
          <w:w w:val="95"/>
        </w:rPr>
        <w:t>inventories,</w:t>
      </w:r>
      <w:r>
        <w:rPr>
          <w:color w:val="231F20"/>
          <w:spacing w:val="-35"/>
          <w:w w:val="95"/>
        </w:rPr>
        <w:t> </w:t>
      </w:r>
      <w:r>
        <w:rPr>
          <w:color w:val="231F20"/>
          <w:w w:val="95"/>
        </w:rPr>
        <w:t>which</w:t>
      </w:r>
      <w:r>
        <w:rPr>
          <w:color w:val="231F20"/>
          <w:spacing w:val="-36"/>
          <w:w w:val="95"/>
        </w:rPr>
        <w:t> </w:t>
      </w:r>
      <w:r>
        <w:rPr>
          <w:color w:val="231F20"/>
          <w:w w:val="95"/>
        </w:rPr>
        <w:t>is</w:t>
      </w:r>
      <w:r>
        <w:rPr>
          <w:color w:val="231F20"/>
          <w:spacing w:val="-35"/>
          <w:w w:val="95"/>
        </w:rPr>
        <w:t> </w:t>
      </w:r>
      <w:r>
        <w:rPr>
          <w:color w:val="231F20"/>
          <w:w w:val="95"/>
        </w:rPr>
        <w:t>likely</w:t>
      </w:r>
      <w:r>
        <w:rPr>
          <w:color w:val="231F20"/>
          <w:spacing w:val="-36"/>
          <w:w w:val="95"/>
        </w:rPr>
        <w:t> </w:t>
      </w:r>
      <w:r>
        <w:rPr>
          <w:color w:val="231F20"/>
          <w:w w:val="95"/>
        </w:rPr>
        <w:t>to</w:t>
      </w:r>
      <w:r>
        <w:rPr>
          <w:color w:val="231F20"/>
          <w:spacing w:val="-35"/>
          <w:w w:val="95"/>
        </w:rPr>
        <w:t> </w:t>
      </w:r>
      <w:r>
        <w:rPr>
          <w:color w:val="231F20"/>
          <w:w w:val="95"/>
        </w:rPr>
        <w:t>unwind.</w:t>
      </w:r>
      <w:r>
        <w:rPr>
          <w:color w:val="231F20"/>
          <w:spacing w:val="-14"/>
          <w:w w:val="95"/>
        </w:rPr>
        <w:t> </w:t>
      </w:r>
      <w:r>
        <w:rPr>
          <w:color w:val="231F20"/>
          <w:w w:val="95"/>
        </w:rPr>
        <w:t>The</w:t>
      </w:r>
      <w:r>
        <w:rPr>
          <w:color w:val="231F20"/>
          <w:spacing w:val="-35"/>
          <w:w w:val="95"/>
        </w:rPr>
        <w:t> </w:t>
      </w:r>
      <w:r>
        <w:rPr>
          <w:color w:val="231F20"/>
          <w:w w:val="95"/>
        </w:rPr>
        <w:t>labour</w:t>
      </w:r>
      <w:r>
        <w:rPr>
          <w:color w:val="231F20"/>
          <w:spacing w:val="-36"/>
          <w:w w:val="95"/>
        </w:rPr>
        <w:t> </w:t>
      </w:r>
      <w:r>
        <w:rPr>
          <w:color w:val="231F20"/>
          <w:w w:val="95"/>
        </w:rPr>
        <w:t>market has</w:t>
      </w:r>
      <w:r>
        <w:rPr>
          <w:color w:val="231F20"/>
          <w:spacing w:val="-38"/>
          <w:w w:val="95"/>
        </w:rPr>
        <w:t> </w:t>
      </w:r>
      <w:r>
        <w:rPr>
          <w:color w:val="231F20"/>
          <w:w w:val="95"/>
        </w:rPr>
        <w:t>tightened</w:t>
      </w:r>
      <w:r>
        <w:rPr>
          <w:color w:val="231F20"/>
          <w:spacing w:val="-38"/>
          <w:w w:val="95"/>
        </w:rPr>
        <w:t> </w:t>
      </w:r>
      <w:r>
        <w:rPr>
          <w:color w:val="231F20"/>
          <w:w w:val="95"/>
        </w:rPr>
        <w:t>over</w:t>
      </w:r>
      <w:r>
        <w:rPr>
          <w:color w:val="231F20"/>
          <w:spacing w:val="-37"/>
          <w:w w:val="95"/>
        </w:rPr>
        <w:t> </w:t>
      </w:r>
      <w:r>
        <w:rPr>
          <w:color w:val="231F20"/>
          <w:w w:val="95"/>
        </w:rPr>
        <w:t>the</w:t>
      </w:r>
      <w:r>
        <w:rPr>
          <w:color w:val="231F20"/>
          <w:spacing w:val="-38"/>
          <w:w w:val="95"/>
        </w:rPr>
        <w:t> </w:t>
      </w:r>
      <w:r>
        <w:rPr>
          <w:color w:val="231F20"/>
          <w:w w:val="95"/>
        </w:rPr>
        <w:t>past</w:t>
      </w:r>
      <w:r>
        <w:rPr>
          <w:color w:val="231F20"/>
          <w:spacing w:val="-38"/>
          <w:w w:val="95"/>
        </w:rPr>
        <w:t> </w:t>
      </w:r>
      <w:r>
        <w:rPr>
          <w:color w:val="231F20"/>
          <w:w w:val="95"/>
        </w:rPr>
        <w:t>year</w:t>
      </w:r>
      <w:r>
        <w:rPr>
          <w:color w:val="231F20"/>
          <w:spacing w:val="-37"/>
          <w:w w:val="95"/>
        </w:rPr>
        <w:t> </w:t>
      </w:r>
      <w:r>
        <w:rPr>
          <w:color w:val="231F20"/>
          <w:w w:val="95"/>
        </w:rPr>
        <w:t>and</w:t>
      </w:r>
      <w:r>
        <w:rPr>
          <w:color w:val="231F20"/>
          <w:spacing w:val="-38"/>
          <w:w w:val="95"/>
        </w:rPr>
        <w:t> </w:t>
      </w:r>
      <w:r>
        <w:rPr>
          <w:color w:val="231F20"/>
          <w:w w:val="95"/>
        </w:rPr>
        <w:t>the</w:t>
      </w:r>
      <w:r>
        <w:rPr>
          <w:color w:val="231F20"/>
          <w:spacing w:val="-38"/>
          <w:w w:val="95"/>
        </w:rPr>
        <w:t> </w:t>
      </w:r>
      <w:r>
        <w:rPr>
          <w:color w:val="231F20"/>
          <w:w w:val="95"/>
        </w:rPr>
        <w:t>unemployment</w:t>
      </w:r>
      <w:r>
        <w:rPr>
          <w:color w:val="231F20"/>
          <w:spacing w:val="-37"/>
          <w:w w:val="95"/>
        </w:rPr>
        <w:t> </w:t>
      </w:r>
      <w:r>
        <w:rPr>
          <w:color w:val="231F20"/>
          <w:w w:val="95"/>
        </w:rPr>
        <w:t>rate </w:t>
      </w:r>
      <w:r>
        <w:rPr>
          <w:color w:val="231F20"/>
          <w:w w:val="92"/>
        </w:rPr>
        <w:t>w</w:t>
      </w:r>
      <w:r>
        <w:rPr>
          <w:color w:val="231F20"/>
          <w:w w:val="87"/>
        </w:rPr>
        <w:t>a</w:t>
      </w:r>
      <w:r>
        <w:rPr>
          <w:color w:val="231F20"/>
          <w:w w:val="93"/>
        </w:rPr>
        <w:t>s</w:t>
      </w:r>
      <w:r>
        <w:rPr>
          <w:color w:val="231F20"/>
          <w:spacing w:val="-16"/>
        </w:rPr>
        <w:t> </w:t>
      </w:r>
      <w:r>
        <w:rPr>
          <w:color w:val="231F20"/>
          <w:w w:val="100"/>
        </w:rPr>
        <w:t>3</w:t>
      </w:r>
      <w:r>
        <w:rPr>
          <w:color w:val="231F20"/>
          <w:w w:val="58"/>
        </w:rPr>
        <w:t>.</w:t>
      </w:r>
      <w:r>
        <w:rPr>
          <w:color w:val="231F20"/>
          <w:w w:val="104"/>
        </w:rPr>
        <w:t>4</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60"/>
        </w:rPr>
        <w:t>J</w:t>
      </w:r>
      <w:r>
        <w:rPr>
          <w:color w:val="231F20"/>
          <w:w w:val="92"/>
        </w:rPr>
        <w:t>u</w:t>
      </w:r>
      <w:r>
        <w:rPr>
          <w:color w:val="231F20"/>
          <w:w w:val="92"/>
        </w:rPr>
        <w:t>n</w:t>
      </w:r>
      <w:r>
        <w:rPr>
          <w:color w:val="231F20"/>
          <w:w w:val="84"/>
        </w:rPr>
        <w:t>e</w:t>
      </w:r>
      <w:r>
        <w:rPr>
          <w:color w:val="231F20"/>
          <w:w w:val="58"/>
        </w:rPr>
        <w:t>.</w:t>
      </w:r>
    </w:p>
    <w:p>
      <w:pPr>
        <w:pStyle w:val="BodyText"/>
        <w:spacing w:before="3"/>
        <w:rPr>
          <w:sz w:val="22"/>
        </w:rPr>
      </w:pPr>
    </w:p>
    <w:p>
      <w:pPr>
        <w:pStyle w:val="BodyText"/>
        <w:spacing w:line="268" w:lineRule="auto" w:before="1"/>
        <w:ind w:left="153" w:right="598"/>
      </w:pPr>
      <w:r>
        <w:rPr>
          <w:color w:val="231F20"/>
          <w:w w:val="95"/>
        </w:rPr>
        <w:t>In</w:t>
      </w:r>
      <w:r>
        <w:rPr>
          <w:color w:val="231F20"/>
          <w:spacing w:val="-40"/>
          <w:w w:val="95"/>
        </w:rPr>
        <w:t> </w:t>
      </w:r>
      <w:r>
        <w:rPr>
          <w:color w:val="231F20"/>
          <w:w w:val="95"/>
        </w:rPr>
        <w:t>China,</w:t>
      </w:r>
      <w:r>
        <w:rPr>
          <w:color w:val="231F20"/>
          <w:spacing w:val="-40"/>
          <w:w w:val="95"/>
        </w:rPr>
        <w:t> </w:t>
      </w:r>
      <w:r>
        <w:rPr>
          <w:color w:val="231F20"/>
          <w:w w:val="95"/>
        </w:rPr>
        <w:t>GDP</w:t>
      </w:r>
      <w:r>
        <w:rPr>
          <w:color w:val="231F20"/>
          <w:spacing w:val="-40"/>
          <w:w w:val="95"/>
        </w:rPr>
        <w:t> </w:t>
      </w:r>
      <w:r>
        <w:rPr>
          <w:color w:val="231F20"/>
          <w:w w:val="95"/>
        </w:rPr>
        <w:t>growth</w:t>
      </w:r>
      <w:r>
        <w:rPr>
          <w:color w:val="231F20"/>
          <w:spacing w:val="-40"/>
          <w:w w:val="95"/>
        </w:rPr>
        <w:t> </w:t>
      </w:r>
      <w:r>
        <w:rPr>
          <w:color w:val="231F20"/>
          <w:w w:val="95"/>
        </w:rPr>
        <w:t>has</w:t>
      </w:r>
      <w:r>
        <w:rPr>
          <w:color w:val="231F20"/>
          <w:spacing w:val="-39"/>
          <w:w w:val="95"/>
        </w:rPr>
        <w:t> </w:t>
      </w:r>
      <w:r>
        <w:rPr>
          <w:color w:val="231F20"/>
          <w:w w:val="95"/>
        </w:rPr>
        <w:t>moderated</w:t>
      </w:r>
      <w:r>
        <w:rPr>
          <w:color w:val="231F20"/>
          <w:spacing w:val="-40"/>
          <w:w w:val="95"/>
        </w:rPr>
        <w:t> </w:t>
      </w:r>
      <w:r>
        <w:rPr>
          <w:color w:val="231F20"/>
          <w:w w:val="95"/>
        </w:rPr>
        <w:t>in</w:t>
      </w:r>
      <w:r>
        <w:rPr>
          <w:color w:val="231F20"/>
          <w:spacing w:val="-40"/>
          <w:w w:val="95"/>
        </w:rPr>
        <w:t> </w:t>
      </w:r>
      <w:r>
        <w:rPr>
          <w:color w:val="231F20"/>
          <w:w w:val="95"/>
        </w:rPr>
        <w:t>recent</w:t>
      </w:r>
      <w:r>
        <w:rPr>
          <w:color w:val="231F20"/>
          <w:spacing w:val="-40"/>
          <w:w w:val="95"/>
        </w:rPr>
        <w:t> </w:t>
      </w:r>
      <w:r>
        <w:rPr>
          <w:color w:val="231F20"/>
          <w:w w:val="95"/>
        </w:rPr>
        <w:t>years,</w:t>
      </w:r>
      <w:r>
        <w:rPr>
          <w:color w:val="231F20"/>
          <w:spacing w:val="-40"/>
          <w:w w:val="95"/>
        </w:rPr>
        <w:t> </w:t>
      </w:r>
      <w:r>
        <w:rPr>
          <w:color w:val="231F20"/>
          <w:w w:val="95"/>
        </w:rPr>
        <w:t>from </w:t>
      </w:r>
      <w:r>
        <w:rPr>
          <w:color w:val="231F20"/>
          <w:w w:val="89"/>
        </w:rPr>
        <w:t>p</w:t>
      </w:r>
      <w:r>
        <w:rPr>
          <w:color w:val="231F20"/>
          <w:w w:val="82"/>
        </w:rPr>
        <w:t>r</w:t>
      </w:r>
      <w:r>
        <w:rPr>
          <w:color w:val="231F20"/>
          <w:w w:val="84"/>
        </w:rPr>
        <w:t>e</w:t>
      </w:r>
      <w:r>
        <w:rPr>
          <w:color w:val="231F20"/>
          <w:w w:val="96"/>
        </w:rPr>
        <w:t>-</w:t>
      </w:r>
      <w:r>
        <w:rPr>
          <w:color w:val="231F20"/>
          <w:w w:val="85"/>
        </w:rPr>
        <w:t>c</w:t>
      </w:r>
      <w:r>
        <w:rPr>
          <w:color w:val="231F20"/>
          <w:w w:val="82"/>
        </w:rPr>
        <w:t>r</w:t>
      </w:r>
      <w:r>
        <w:rPr>
          <w:color w:val="231F20"/>
          <w:w w:val="78"/>
        </w:rPr>
        <w:t>i</w:t>
      </w:r>
      <w:r>
        <w:rPr>
          <w:color w:val="231F20"/>
          <w:w w:val="93"/>
        </w:rPr>
        <w:t>s</w:t>
      </w:r>
      <w:r>
        <w:rPr>
          <w:color w:val="231F20"/>
          <w:w w:val="78"/>
        </w:rPr>
        <w:t>i</w:t>
      </w:r>
      <w:r>
        <w:rPr>
          <w:color w:val="231F20"/>
          <w:w w:val="93"/>
        </w:rPr>
        <w:t>s</w:t>
      </w:r>
      <w:r>
        <w:rPr>
          <w:color w:val="231F20"/>
          <w:spacing w:val="-16"/>
        </w:rPr>
        <w:t> </w:t>
      </w:r>
      <w:r>
        <w:rPr>
          <w:color w:val="231F20"/>
          <w:w w:val="82"/>
        </w:rPr>
        <w:t>r</w:t>
      </w:r>
      <w:r>
        <w:rPr>
          <w:color w:val="231F20"/>
          <w:w w:val="87"/>
        </w:rPr>
        <w:t>a</w:t>
      </w:r>
      <w:r>
        <w:rPr>
          <w:color w:val="231F20"/>
          <w:w w:val="87"/>
        </w:rPr>
        <w:t>t</w:t>
      </w:r>
      <w:r>
        <w:rPr>
          <w:color w:val="231F20"/>
          <w:w w:val="84"/>
        </w:rPr>
        <w:t>e</w:t>
      </w:r>
      <w:r>
        <w:rPr>
          <w:color w:val="231F20"/>
          <w:w w:val="93"/>
        </w:rPr>
        <w:t>s</w:t>
      </w:r>
      <w:r>
        <w:rPr>
          <w:color w:val="231F20"/>
          <w:spacing w:val="-16"/>
        </w:rPr>
        <w:t> </w:t>
      </w:r>
      <w:r>
        <w:rPr>
          <w:color w:val="231F20"/>
          <w:w w:val="96"/>
        </w:rPr>
        <w:t>o</w:t>
      </w:r>
      <w:r>
        <w:rPr>
          <w:color w:val="231F20"/>
          <w:w w:val="81"/>
        </w:rPr>
        <w:t>f</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78"/>
        </w:rPr>
        <w:t>1</w:t>
      </w:r>
      <w:r>
        <w:rPr>
          <w:color w:val="231F20"/>
          <w:w w:val="105"/>
        </w:rPr>
        <w:t>0</w:t>
      </w:r>
      <w:r>
        <w:rPr>
          <w:color w:val="231F20"/>
          <w:w w:val="137"/>
        </w:rPr>
        <w:t>%</w:t>
      </w:r>
      <w:r>
        <w:rPr>
          <w:color w:val="231F20"/>
          <w:w w:val="58"/>
        </w:rPr>
        <w:t>,</w:t>
      </w:r>
      <w:r>
        <w:rPr>
          <w:color w:val="231F20"/>
          <w:spacing w:val="-16"/>
        </w:rPr>
        <w:t> </w:t>
      </w:r>
      <w:r>
        <w:rPr>
          <w:color w:val="231F20"/>
          <w:w w:val="89"/>
        </w:rPr>
        <w:t>p</w:t>
      </w:r>
      <w:r>
        <w:rPr>
          <w:color w:val="231F20"/>
          <w:w w:val="87"/>
        </w:rPr>
        <w:t>a</w:t>
      </w:r>
      <w:r>
        <w:rPr>
          <w:color w:val="231F20"/>
          <w:w w:val="82"/>
        </w:rPr>
        <w:t>r</w:t>
      </w:r>
      <w:r>
        <w:rPr>
          <w:color w:val="231F20"/>
          <w:w w:val="87"/>
        </w:rPr>
        <w:t>t</w:t>
      </w:r>
      <w:r>
        <w:rPr>
          <w:color w:val="231F20"/>
          <w:w w:val="82"/>
        </w:rPr>
        <w:t>l</w:t>
      </w:r>
      <w:r>
        <w:rPr>
          <w:color w:val="231F20"/>
          <w:w w:val="94"/>
        </w:rPr>
        <w:t>y</w:t>
      </w:r>
      <w:r>
        <w:rPr>
          <w:color w:val="231F20"/>
          <w:spacing w:val="-16"/>
        </w:rPr>
        <w:t> </w:t>
      </w:r>
      <w:r>
        <w:rPr>
          <w:color w:val="231F20"/>
          <w:w w:val="82"/>
        </w:rPr>
        <w:t>r</w:t>
      </w:r>
      <w:r>
        <w:rPr>
          <w:color w:val="231F20"/>
          <w:w w:val="84"/>
        </w:rPr>
        <w:t>e</w:t>
      </w:r>
      <w:r>
        <w:rPr>
          <w:color w:val="231F20"/>
          <w:w w:val="81"/>
        </w:rPr>
        <w:t>f</w:t>
      </w:r>
      <w:r>
        <w:rPr>
          <w:color w:val="231F20"/>
          <w:w w:val="82"/>
        </w:rPr>
        <w:t>l</w:t>
      </w:r>
      <w:r>
        <w:rPr>
          <w:color w:val="231F20"/>
          <w:w w:val="84"/>
        </w:rPr>
        <w:t>e</w:t>
      </w:r>
      <w:r>
        <w:rPr>
          <w:color w:val="231F20"/>
          <w:w w:val="85"/>
        </w:rPr>
        <w:t>c</w:t>
      </w:r>
      <w:r>
        <w:rPr>
          <w:color w:val="231F20"/>
          <w:w w:val="87"/>
        </w:rPr>
        <w:t>t</w:t>
      </w:r>
      <w:r>
        <w:rPr>
          <w:color w:val="231F20"/>
          <w:w w:val="78"/>
        </w:rPr>
        <w:t>i</w:t>
      </w:r>
      <w:r>
        <w:rPr>
          <w:color w:val="231F20"/>
          <w:w w:val="92"/>
        </w:rPr>
        <w:t>n</w:t>
      </w:r>
      <w:r>
        <w:rPr>
          <w:color w:val="231F20"/>
          <w:w w:val="94"/>
        </w:rPr>
        <w:t>g</w:t>
      </w:r>
      <w:r>
        <w:rPr>
          <w:color w:val="231F20"/>
          <w:spacing w:val="-16"/>
        </w:rPr>
        <w:t> </w:t>
      </w:r>
      <w:r>
        <w:rPr>
          <w:color w:val="231F20"/>
          <w:w w:val="87"/>
        </w:rPr>
        <w:t>t</w:t>
      </w:r>
      <w:r>
        <w:rPr>
          <w:color w:val="231F20"/>
          <w:w w:val="93"/>
        </w:rPr>
        <w:t>h</w:t>
      </w:r>
      <w:r>
        <w:rPr>
          <w:color w:val="231F20"/>
          <w:w w:val="84"/>
        </w:rPr>
        <w:t>e </w:t>
      </w:r>
      <w:r>
        <w:rPr>
          <w:color w:val="231F20"/>
          <w:w w:val="95"/>
        </w:rPr>
        <w:t>authorities’</w:t>
      </w:r>
      <w:r>
        <w:rPr>
          <w:color w:val="231F20"/>
          <w:spacing w:val="-33"/>
          <w:w w:val="95"/>
        </w:rPr>
        <w:t> </w:t>
      </w:r>
      <w:r>
        <w:rPr>
          <w:color w:val="231F20"/>
          <w:w w:val="95"/>
        </w:rPr>
        <w:t>efforts</w:t>
      </w:r>
      <w:r>
        <w:rPr>
          <w:color w:val="231F20"/>
          <w:spacing w:val="-33"/>
          <w:w w:val="95"/>
        </w:rPr>
        <w:t> </w:t>
      </w:r>
      <w:r>
        <w:rPr>
          <w:color w:val="231F20"/>
          <w:w w:val="95"/>
        </w:rPr>
        <w:t>to</w:t>
      </w:r>
      <w:r>
        <w:rPr>
          <w:color w:val="231F20"/>
          <w:spacing w:val="-32"/>
          <w:w w:val="95"/>
        </w:rPr>
        <w:t> </w:t>
      </w:r>
      <w:r>
        <w:rPr>
          <w:color w:val="231F20"/>
          <w:w w:val="95"/>
        </w:rPr>
        <w:t>rebalance</w:t>
      </w:r>
      <w:r>
        <w:rPr>
          <w:color w:val="231F20"/>
          <w:spacing w:val="-33"/>
          <w:w w:val="95"/>
        </w:rPr>
        <w:t> </w:t>
      </w:r>
      <w:r>
        <w:rPr>
          <w:color w:val="231F20"/>
          <w:w w:val="95"/>
        </w:rPr>
        <w:t>the</w:t>
      </w:r>
      <w:r>
        <w:rPr>
          <w:color w:val="231F20"/>
          <w:spacing w:val="-32"/>
          <w:w w:val="95"/>
        </w:rPr>
        <w:t> </w:t>
      </w:r>
      <w:r>
        <w:rPr>
          <w:color w:val="231F20"/>
          <w:w w:val="95"/>
        </w:rPr>
        <w:t>economy</w:t>
      </w:r>
      <w:r>
        <w:rPr>
          <w:color w:val="231F20"/>
          <w:spacing w:val="-33"/>
          <w:w w:val="95"/>
        </w:rPr>
        <w:t> </w:t>
      </w:r>
      <w:r>
        <w:rPr>
          <w:color w:val="231F20"/>
          <w:w w:val="95"/>
        </w:rPr>
        <w:t>towards</w:t>
      </w:r>
    </w:p>
    <w:p>
      <w:pPr>
        <w:pStyle w:val="BodyText"/>
        <w:spacing w:line="268" w:lineRule="auto"/>
        <w:ind w:left="153" w:right="248"/>
      </w:pPr>
      <w:r>
        <w:rPr>
          <w:color w:val="231F20"/>
          <w:w w:val="93"/>
        </w:rPr>
        <w:t>h</w:t>
      </w:r>
      <w:r>
        <w:rPr>
          <w:color w:val="231F20"/>
          <w:w w:val="96"/>
        </w:rPr>
        <w:t>o</w:t>
      </w:r>
      <w:r>
        <w:rPr>
          <w:color w:val="231F20"/>
          <w:w w:val="92"/>
        </w:rPr>
        <w:t>u</w:t>
      </w:r>
      <w:r>
        <w:rPr>
          <w:color w:val="231F20"/>
          <w:w w:val="93"/>
        </w:rPr>
        <w:t>s</w:t>
      </w:r>
      <w:r>
        <w:rPr>
          <w:color w:val="231F20"/>
          <w:w w:val="84"/>
        </w:rPr>
        <w:t>e</w:t>
      </w:r>
      <w:r>
        <w:rPr>
          <w:color w:val="231F20"/>
          <w:w w:val="93"/>
        </w:rPr>
        <w:t>h</w:t>
      </w:r>
      <w:r>
        <w:rPr>
          <w:color w:val="231F20"/>
          <w:w w:val="96"/>
        </w:rPr>
        <w:t>o</w:t>
      </w:r>
      <w:r>
        <w:rPr>
          <w:color w:val="231F20"/>
          <w:w w:val="82"/>
        </w:rPr>
        <w:t>l</w:t>
      </w:r>
      <w:r>
        <w:rPr>
          <w:color w:val="231F20"/>
          <w:w w:val="91"/>
        </w:rPr>
        <w:t>d</w:t>
      </w:r>
      <w:r>
        <w:rPr>
          <w:color w:val="231F20"/>
          <w:spacing w:val="-16"/>
        </w:rPr>
        <w:t> </w:t>
      </w:r>
      <w:r>
        <w:rPr>
          <w:color w:val="231F20"/>
          <w:w w:val="85"/>
        </w:rPr>
        <w:t>c</w:t>
      </w:r>
      <w:r>
        <w:rPr>
          <w:color w:val="231F20"/>
          <w:w w:val="96"/>
        </w:rPr>
        <w:t>o</w:t>
      </w:r>
      <w:r>
        <w:rPr>
          <w:color w:val="231F20"/>
          <w:w w:val="92"/>
        </w:rPr>
        <w:t>n</w:t>
      </w:r>
      <w:r>
        <w:rPr>
          <w:color w:val="231F20"/>
          <w:w w:val="93"/>
        </w:rPr>
        <w:t>s</w:t>
      </w:r>
      <w:r>
        <w:rPr>
          <w:color w:val="231F20"/>
          <w:w w:val="92"/>
        </w:rPr>
        <w:t>u</w:t>
      </w:r>
      <w:r>
        <w:rPr>
          <w:color w:val="231F20"/>
          <w:w w:val="96"/>
        </w:rPr>
        <w:t>m</w:t>
      </w:r>
      <w:r>
        <w:rPr>
          <w:color w:val="231F20"/>
          <w:w w:val="89"/>
        </w:rPr>
        <w:t>p</w:t>
      </w:r>
      <w:r>
        <w:rPr>
          <w:color w:val="231F20"/>
          <w:w w:val="87"/>
        </w:rPr>
        <w:t>t</w:t>
      </w:r>
      <w:r>
        <w:rPr>
          <w:color w:val="231F20"/>
          <w:w w:val="78"/>
        </w:rPr>
        <w:t>i</w:t>
      </w:r>
      <w:r>
        <w:rPr>
          <w:color w:val="231F20"/>
          <w:w w:val="96"/>
        </w:rPr>
        <w:t>o</w:t>
      </w:r>
      <w:r>
        <w:rPr>
          <w:color w:val="231F20"/>
          <w:w w:val="92"/>
        </w:rPr>
        <w:t>n</w:t>
      </w:r>
      <w:r>
        <w:rPr>
          <w:color w:val="231F20"/>
          <w:w w:val="58"/>
        </w:rPr>
        <w:t>.</w:t>
      </w:r>
      <w:r>
        <w:rPr>
          <w:color w:val="231F20"/>
        </w:rPr>
        <w:t> </w:t>
      </w:r>
      <w:r>
        <w:rPr>
          <w:color w:val="231F20"/>
          <w:spacing w:val="-31"/>
        </w:rPr>
        <w:t> </w:t>
      </w:r>
      <w:r>
        <w:rPr>
          <w:color w:val="231F20"/>
          <w:w w:val="99"/>
        </w:rPr>
        <w:t>A</w:t>
      </w:r>
      <w:r>
        <w:rPr>
          <w:color w:val="231F20"/>
          <w:w w:val="92"/>
        </w:rPr>
        <w:t>nn</w:t>
      </w:r>
      <w:r>
        <w:rPr>
          <w:color w:val="231F20"/>
          <w:w w:val="92"/>
        </w:rPr>
        <w:t>u</w:t>
      </w:r>
      <w:r>
        <w:rPr>
          <w:color w:val="231F20"/>
          <w:w w:val="87"/>
        </w:rPr>
        <w:t>a</w:t>
      </w:r>
      <w:r>
        <w:rPr>
          <w:color w:val="231F20"/>
          <w:w w:val="82"/>
        </w:rPr>
        <w:t>l</w:t>
      </w:r>
      <w:r>
        <w:rPr>
          <w:color w:val="231F20"/>
          <w:spacing w:val="-16"/>
        </w:rPr>
        <w:t> </w:t>
      </w:r>
      <w:r>
        <w:rPr>
          <w:color w:val="231F20"/>
          <w:w w:val="99"/>
        </w:rPr>
        <w:t>G</w:t>
      </w:r>
      <w:r>
        <w:rPr>
          <w:color w:val="231F20"/>
          <w:w w:val="105"/>
        </w:rPr>
        <w:t>D</w:t>
      </w:r>
      <w:r>
        <w:rPr>
          <w:color w:val="231F20"/>
          <w:w w:val="90"/>
        </w:rPr>
        <w:t>P</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89"/>
        </w:rPr>
        <w:t>7</w:t>
      </w:r>
      <w:r>
        <w:rPr>
          <w:color w:val="231F20"/>
          <w:w w:val="58"/>
        </w:rPr>
        <w:t>.</w:t>
      </w:r>
      <w:r>
        <w:rPr>
          <w:color w:val="231F20"/>
          <w:w w:val="105"/>
        </w:rPr>
        <w:t>0</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96"/>
        </w:rPr>
        <w:t>2</w:t>
      </w:r>
      <w:r>
        <w:rPr>
          <w:color w:val="231F20"/>
          <w:w w:val="58"/>
        </w:rPr>
        <w:t>, </w:t>
      </w:r>
      <w:r>
        <w:rPr>
          <w:color w:val="231F20"/>
          <w:w w:val="95"/>
        </w:rPr>
        <w:t>unchanged</w:t>
      </w:r>
      <w:r>
        <w:rPr>
          <w:color w:val="231F20"/>
          <w:spacing w:val="-31"/>
          <w:w w:val="95"/>
        </w:rPr>
        <w:t> </w:t>
      </w:r>
      <w:r>
        <w:rPr>
          <w:color w:val="231F20"/>
          <w:w w:val="95"/>
        </w:rPr>
        <w:t>from</w:t>
      </w:r>
      <w:r>
        <w:rPr>
          <w:color w:val="231F20"/>
          <w:spacing w:val="-31"/>
          <w:w w:val="95"/>
        </w:rPr>
        <w:t> </w:t>
      </w:r>
      <w:r>
        <w:rPr>
          <w:color w:val="231F20"/>
          <w:w w:val="95"/>
        </w:rPr>
        <w:t>Q1</w:t>
      </w:r>
      <w:r>
        <w:rPr>
          <w:color w:val="231F20"/>
          <w:spacing w:val="-30"/>
          <w:w w:val="95"/>
        </w:rPr>
        <w:t> </w:t>
      </w:r>
      <w:r>
        <w:rPr>
          <w:color w:val="231F20"/>
          <w:w w:val="95"/>
        </w:rPr>
        <w:t>and</w:t>
      </w:r>
      <w:r>
        <w:rPr>
          <w:color w:val="231F20"/>
          <w:spacing w:val="-31"/>
          <w:w w:val="95"/>
        </w:rPr>
        <w:t> </w:t>
      </w:r>
      <w:r>
        <w:rPr>
          <w:color w:val="231F20"/>
          <w:w w:val="95"/>
        </w:rPr>
        <w:t>slightly</w:t>
      </w:r>
      <w:r>
        <w:rPr>
          <w:color w:val="231F20"/>
          <w:spacing w:val="-31"/>
          <w:w w:val="95"/>
        </w:rPr>
        <w:t> </w:t>
      </w:r>
      <w:r>
        <w:rPr>
          <w:color w:val="231F20"/>
          <w:w w:val="95"/>
        </w:rPr>
        <w:t>higher</w:t>
      </w:r>
      <w:r>
        <w:rPr>
          <w:color w:val="231F20"/>
          <w:spacing w:val="-31"/>
          <w:w w:val="95"/>
        </w:rPr>
        <w:t> </w:t>
      </w:r>
      <w:r>
        <w:rPr>
          <w:color w:val="231F20"/>
          <w:w w:val="95"/>
        </w:rPr>
        <w:t>than</w:t>
      </w:r>
      <w:r>
        <w:rPr>
          <w:color w:val="231F20"/>
          <w:spacing w:val="-30"/>
          <w:w w:val="95"/>
        </w:rPr>
        <w:t> </w:t>
      </w:r>
      <w:r>
        <w:rPr>
          <w:color w:val="231F20"/>
          <w:w w:val="95"/>
        </w:rPr>
        <w:t>expected</w:t>
      </w:r>
      <w:r>
        <w:rPr>
          <w:color w:val="231F20"/>
          <w:spacing w:val="-31"/>
          <w:w w:val="95"/>
        </w:rPr>
        <w:t> </w:t>
      </w:r>
      <w:r>
        <w:rPr>
          <w:color w:val="231F20"/>
          <w:w w:val="95"/>
        </w:rPr>
        <w:t>in</w:t>
      </w:r>
      <w:r>
        <w:rPr>
          <w:color w:val="231F20"/>
          <w:spacing w:val="-31"/>
          <w:w w:val="95"/>
        </w:rPr>
        <w:t> </w:t>
      </w:r>
      <w:r>
        <w:rPr>
          <w:color w:val="231F20"/>
          <w:w w:val="95"/>
        </w:rPr>
        <w:t>the May</w:t>
      </w:r>
      <w:r>
        <w:rPr>
          <w:color w:val="231F20"/>
          <w:spacing w:val="-41"/>
          <w:w w:val="95"/>
        </w:rPr>
        <w:t> </w:t>
      </w:r>
      <w:r>
        <w:rPr>
          <w:i/>
          <w:color w:val="231F20"/>
          <w:w w:val="95"/>
        </w:rPr>
        <w:t>Report</w:t>
      </w:r>
      <w:r>
        <w:rPr>
          <w:i/>
          <w:color w:val="231F20"/>
          <w:spacing w:val="-40"/>
          <w:w w:val="95"/>
        </w:rPr>
        <w:t> </w:t>
      </w:r>
      <w:r>
        <w:rPr>
          <w:color w:val="231F20"/>
          <w:w w:val="95"/>
        </w:rPr>
        <w:t>(Table</w:t>
      </w:r>
      <w:r>
        <w:rPr>
          <w:color w:val="231F20"/>
          <w:spacing w:val="-41"/>
          <w:w w:val="95"/>
        </w:rPr>
        <w:t> </w:t>
      </w:r>
      <w:r>
        <w:rPr>
          <w:color w:val="231F20"/>
          <w:w w:val="95"/>
        </w:rPr>
        <w:t>1.B).</w:t>
      </w:r>
      <w:r>
        <w:rPr>
          <w:color w:val="231F20"/>
          <w:spacing w:val="-23"/>
          <w:w w:val="95"/>
        </w:rPr>
        <w:t> </w:t>
      </w:r>
      <w:r>
        <w:rPr>
          <w:color w:val="231F20"/>
          <w:w w:val="95"/>
        </w:rPr>
        <w:t>Monthly</w:t>
      </w:r>
      <w:r>
        <w:rPr>
          <w:color w:val="231F20"/>
          <w:spacing w:val="-40"/>
          <w:w w:val="95"/>
        </w:rPr>
        <w:t> </w:t>
      </w:r>
      <w:r>
        <w:rPr>
          <w:color w:val="231F20"/>
          <w:w w:val="95"/>
        </w:rPr>
        <w:t>indicators</w:t>
      </w:r>
      <w:r>
        <w:rPr>
          <w:color w:val="231F20"/>
          <w:spacing w:val="-40"/>
          <w:w w:val="95"/>
        </w:rPr>
        <w:t> </w:t>
      </w:r>
      <w:r>
        <w:rPr>
          <w:color w:val="231F20"/>
          <w:w w:val="95"/>
        </w:rPr>
        <w:t>such</w:t>
      </w:r>
      <w:r>
        <w:rPr>
          <w:color w:val="231F20"/>
          <w:spacing w:val="-41"/>
          <w:w w:val="95"/>
        </w:rPr>
        <w:t> </w:t>
      </w:r>
      <w:r>
        <w:rPr>
          <w:color w:val="231F20"/>
          <w:w w:val="95"/>
        </w:rPr>
        <w:t>as</w:t>
      </w:r>
      <w:r>
        <w:rPr>
          <w:color w:val="231F20"/>
          <w:spacing w:val="-40"/>
          <w:w w:val="95"/>
        </w:rPr>
        <w:t> </w:t>
      </w:r>
      <w:r>
        <w:rPr>
          <w:color w:val="231F20"/>
          <w:w w:val="95"/>
        </w:rPr>
        <w:t>retail</w:t>
      </w:r>
      <w:r>
        <w:rPr>
          <w:color w:val="231F20"/>
          <w:spacing w:val="-40"/>
          <w:w w:val="95"/>
        </w:rPr>
        <w:t> </w:t>
      </w:r>
      <w:r>
        <w:rPr>
          <w:color w:val="231F20"/>
          <w:w w:val="95"/>
        </w:rPr>
        <w:t>sales</w:t>
      </w:r>
    </w:p>
    <w:p>
      <w:pPr>
        <w:spacing w:after="0" w:line="268" w:lineRule="auto"/>
        <w:sectPr>
          <w:type w:val="continuous"/>
          <w:pgSz w:w="11910" w:h="16840"/>
          <w:pgMar w:top="1540" w:bottom="0" w:left="640" w:right="540"/>
          <w:cols w:num="2" w:equalWidth="0">
            <w:col w:w="4162" w:space="1167"/>
            <w:col w:w="540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267"/>
      </w:pPr>
      <w:bookmarkStart w:name="Commodity prices and global inflation" w:id="11"/>
      <w:bookmarkEnd w:id="11"/>
      <w:r>
        <w:rPr/>
      </w:r>
      <w:r>
        <w:rPr>
          <w:color w:val="231F20"/>
        </w:rPr>
        <w:t>and</w:t>
      </w:r>
      <w:r>
        <w:rPr>
          <w:color w:val="231F20"/>
          <w:spacing w:val="-44"/>
        </w:rPr>
        <w:t> </w:t>
      </w:r>
      <w:r>
        <w:rPr>
          <w:color w:val="231F20"/>
        </w:rPr>
        <w:t>industrial</w:t>
      </w:r>
      <w:r>
        <w:rPr>
          <w:color w:val="231F20"/>
          <w:spacing w:val="-45"/>
        </w:rPr>
        <w:t> </w:t>
      </w:r>
      <w:r>
        <w:rPr>
          <w:color w:val="231F20"/>
        </w:rPr>
        <w:t>production</w:t>
      </w:r>
      <w:r>
        <w:rPr>
          <w:color w:val="231F20"/>
          <w:spacing w:val="-44"/>
        </w:rPr>
        <w:t> </w:t>
      </w:r>
      <w:r>
        <w:rPr>
          <w:color w:val="231F20"/>
        </w:rPr>
        <w:t>suggest</w:t>
      </w:r>
      <w:r>
        <w:rPr>
          <w:color w:val="231F20"/>
          <w:spacing w:val="-44"/>
        </w:rPr>
        <w:t> </w:t>
      </w:r>
      <w:r>
        <w:rPr>
          <w:color w:val="231F20"/>
        </w:rPr>
        <w:t>that</w:t>
      </w:r>
      <w:r>
        <w:rPr>
          <w:color w:val="231F20"/>
          <w:spacing w:val="-44"/>
        </w:rPr>
        <w:t> </w:t>
      </w:r>
      <w:r>
        <w:rPr>
          <w:color w:val="231F20"/>
        </w:rPr>
        <w:t>domestic</w:t>
      </w:r>
      <w:r>
        <w:rPr>
          <w:color w:val="231F20"/>
          <w:spacing w:val="-44"/>
        </w:rPr>
        <w:t> </w:t>
      </w:r>
      <w:r>
        <w:rPr>
          <w:color w:val="231F20"/>
        </w:rPr>
        <w:t>demand growth</w:t>
      </w:r>
      <w:r>
        <w:rPr>
          <w:color w:val="231F20"/>
          <w:spacing w:val="-43"/>
        </w:rPr>
        <w:t> </w:t>
      </w:r>
      <w:r>
        <w:rPr>
          <w:color w:val="231F20"/>
        </w:rPr>
        <w:t>picked</w:t>
      </w:r>
      <w:r>
        <w:rPr>
          <w:color w:val="231F20"/>
          <w:spacing w:val="-43"/>
        </w:rPr>
        <w:t> </w:t>
      </w:r>
      <w:r>
        <w:rPr>
          <w:color w:val="231F20"/>
        </w:rPr>
        <w:t>up</w:t>
      </w:r>
      <w:r>
        <w:rPr>
          <w:color w:val="231F20"/>
          <w:spacing w:val="-42"/>
        </w:rPr>
        <w:t> </w:t>
      </w:r>
      <w:r>
        <w:rPr>
          <w:color w:val="231F20"/>
        </w:rPr>
        <w:t>slightly</w:t>
      </w:r>
      <w:r>
        <w:rPr>
          <w:color w:val="231F20"/>
          <w:spacing w:val="-43"/>
        </w:rPr>
        <w:t> </w:t>
      </w:r>
      <w:r>
        <w:rPr>
          <w:color w:val="231F20"/>
        </w:rPr>
        <w:t>in</w:t>
      </w:r>
      <w:r>
        <w:rPr>
          <w:color w:val="231F20"/>
          <w:spacing w:val="-42"/>
        </w:rPr>
        <w:t> </w:t>
      </w:r>
      <w:r>
        <w:rPr>
          <w:color w:val="231F20"/>
        </w:rPr>
        <w:t>Q2.</w:t>
      </w:r>
      <w:r>
        <w:rPr>
          <w:color w:val="231F20"/>
          <w:spacing w:val="-25"/>
        </w:rPr>
        <w:t> </w:t>
      </w:r>
      <w:r>
        <w:rPr>
          <w:color w:val="231F20"/>
        </w:rPr>
        <w:t>But</w:t>
      </w:r>
      <w:r>
        <w:rPr>
          <w:color w:val="231F20"/>
          <w:spacing w:val="-42"/>
        </w:rPr>
        <w:t> </w:t>
      </w:r>
      <w:r>
        <w:rPr>
          <w:color w:val="231F20"/>
        </w:rPr>
        <w:t>annual</w:t>
      </w:r>
      <w:r>
        <w:rPr>
          <w:color w:val="231F20"/>
          <w:spacing w:val="-43"/>
        </w:rPr>
        <w:t> </w:t>
      </w:r>
      <w:r>
        <w:rPr>
          <w:color w:val="231F20"/>
        </w:rPr>
        <w:t>export</w:t>
      </w:r>
      <w:r>
        <w:rPr>
          <w:color w:val="231F20"/>
          <w:spacing w:val="-43"/>
        </w:rPr>
        <w:t> </w:t>
      </w:r>
      <w:r>
        <w:rPr>
          <w:color w:val="231F20"/>
        </w:rPr>
        <w:t>growth </w:t>
      </w:r>
      <w:r>
        <w:rPr>
          <w:color w:val="231F20"/>
          <w:w w:val="95"/>
        </w:rPr>
        <w:t>slowed,</w:t>
      </w:r>
      <w:r>
        <w:rPr>
          <w:color w:val="231F20"/>
          <w:spacing w:val="-36"/>
          <w:w w:val="95"/>
        </w:rPr>
        <w:t> </w:t>
      </w:r>
      <w:r>
        <w:rPr>
          <w:color w:val="231F20"/>
          <w:w w:val="95"/>
        </w:rPr>
        <w:t>which</w:t>
      </w:r>
      <w:r>
        <w:rPr>
          <w:color w:val="231F20"/>
          <w:spacing w:val="-35"/>
          <w:w w:val="95"/>
        </w:rPr>
        <w:t> </w:t>
      </w:r>
      <w:r>
        <w:rPr>
          <w:color w:val="231F20"/>
          <w:w w:val="95"/>
        </w:rPr>
        <w:t>may</w:t>
      </w:r>
      <w:r>
        <w:rPr>
          <w:color w:val="231F20"/>
          <w:spacing w:val="-36"/>
          <w:w w:val="95"/>
        </w:rPr>
        <w:t> </w:t>
      </w:r>
      <w:r>
        <w:rPr>
          <w:color w:val="231F20"/>
          <w:w w:val="95"/>
        </w:rPr>
        <w:t>in</w:t>
      </w:r>
      <w:r>
        <w:rPr>
          <w:color w:val="231F20"/>
          <w:spacing w:val="-35"/>
          <w:w w:val="95"/>
        </w:rPr>
        <w:t> </w:t>
      </w:r>
      <w:r>
        <w:rPr>
          <w:color w:val="231F20"/>
          <w:w w:val="95"/>
        </w:rPr>
        <w:t>part</w:t>
      </w:r>
      <w:r>
        <w:rPr>
          <w:color w:val="231F20"/>
          <w:spacing w:val="-35"/>
          <w:w w:val="95"/>
        </w:rPr>
        <w:t> </w:t>
      </w:r>
      <w:r>
        <w:rPr>
          <w:color w:val="231F20"/>
          <w:w w:val="95"/>
        </w:rPr>
        <w:t>reflect</w:t>
      </w:r>
      <w:r>
        <w:rPr>
          <w:color w:val="231F20"/>
          <w:spacing w:val="-36"/>
          <w:w w:val="95"/>
        </w:rPr>
        <w:t> </w:t>
      </w:r>
      <w:r>
        <w:rPr>
          <w:color w:val="231F20"/>
          <w:w w:val="95"/>
        </w:rPr>
        <w:t>the</w:t>
      </w:r>
      <w:r>
        <w:rPr>
          <w:color w:val="231F20"/>
          <w:spacing w:val="-35"/>
          <w:w w:val="95"/>
        </w:rPr>
        <w:t> </w:t>
      </w:r>
      <w:r>
        <w:rPr>
          <w:color w:val="231F20"/>
          <w:w w:val="95"/>
        </w:rPr>
        <w:t>13%</w:t>
      </w:r>
      <w:r>
        <w:rPr>
          <w:color w:val="231F20"/>
          <w:spacing w:val="-36"/>
          <w:w w:val="95"/>
        </w:rPr>
        <w:t> </w:t>
      </w:r>
      <w:r>
        <w:rPr>
          <w:color w:val="231F20"/>
          <w:w w:val="95"/>
        </w:rPr>
        <w:t>rise</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6"/>
          <w:w w:val="95"/>
        </w:rPr>
        <w:t> </w:t>
      </w:r>
      <w:r>
        <w:rPr>
          <w:color w:val="231F20"/>
          <w:w w:val="95"/>
        </w:rPr>
        <w:t>renminbi ERI</w:t>
      </w:r>
      <w:r>
        <w:rPr>
          <w:color w:val="231F20"/>
          <w:spacing w:val="-43"/>
          <w:w w:val="95"/>
        </w:rPr>
        <w:t> </w:t>
      </w:r>
      <w:r>
        <w:rPr>
          <w:color w:val="231F20"/>
          <w:w w:val="95"/>
        </w:rPr>
        <w:t>over</w:t>
      </w:r>
      <w:r>
        <w:rPr>
          <w:color w:val="231F20"/>
          <w:spacing w:val="-42"/>
          <w:w w:val="95"/>
        </w:rPr>
        <w:t> </w:t>
      </w:r>
      <w:r>
        <w:rPr>
          <w:color w:val="231F20"/>
          <w:w w:val="95"/>
        </w:rPr>
        <w:t>the</w:t>
      </w:r>
      <w:r>
        <w:rPr>
          <w:color w:val="231F20"/>
          <w:spacing w:val="-42"/>
          <w:w w:val="95"/>
        </w:rPr>
        <w:t> </w:t>
      </w:r>
      <w:r>
        <w:rPr>
          <w:color w:val="231F20"/>
          <w:w w:val="95"/>
        </w:rPr>
        <w:t>past</w:t>
      </w:r>
      <w:r>
        <w:rPr>
          <w:color w:val="231F20"/>
          <w:spacing w:val="-43"/>
          <w:w w:val="95"/>
        </w:rPr>
        <w:t> </w:t>
      </w:r>
      <w:r>
        <w:rPr>
          <w:color w:val="231F20"/>
          <w:w w:val="95"/>
        </w:rPr>
        <w:t>year.</w:t>
      </w:r>
      <w:r>
        <w:rPr>
          <w:color w:val="231F20"/>
          <w:spacing w:val="-27"/>
          <w:w w:val="95"/>
        </w:rPr>
        <w:t> </w:t>
      </w:r>
      <w:r>
        <w:rPr>
          <w:color w:val="231F20"/>
          <w:w w:val="95"/>
        </w:rPr>
        <w:t>In</w:t>
      </w:r>
      <w:r>
        <w:rPr>
          <w:color w:val="231F20"/>
          <w:spacing w:val="-42"/>
          <w:w w:val="95"/>
        </w:rPr>
        <w:t> </w:t>
      </w:r>
      <w:r>
        <w:rPr>
          <w:color w:val="231F20"/>
          <w:w w:val="95"/>
        </w:rPr>
        <w:t>addition,</w:t>
      </w:r>
      <w:r>
        <w:rPr>
          <w:color w:val="231F20"/>
          <w:spacing w:val="-42"/>
          <w:w w:val="95"/>
        </w:rPr>
        <w:t> </w:t>
      </w:r>
      <w:r>
        <w:rPr>
          <w:color w:val="231F20"/>
          <w:w w:val="95"/>
        </w:rPr>
        <w:t>equity</w:t>
      </w:r>
      <w:r>
        <w:rPr>
          <w:color w:val="231F20"/>
          <w:spacing w:val="-43"/>
          <w:w w:val="95"/>
        </w:rPr>
        <w:t> </w:t>
      </w:r>
      <w:r>
        <w:rPr>
          <w:color w:val="231F20"/>
          <w:w w:val="95"/>
        </w:rPr>
        <w:t>prices</w:t>
      </w:r>
      <w:r>
        <w:rPr>
          <w:color w:val="231F20"/>
          <w:spacing w:val="-42"/>
          <w:w w:val="95"/>
        </w:rPr>
        <w:t> </w:t>
      </w:r>
      <w:r>
        <w:rPr>
          <w:color w:val="231F20"/>
          <w:w w:val="95"/>
        </w:rPr>
        <w:t>have</w:t>
      </w:r>
      <w:r>
        <w:rPr>
          <w:color w:val="231F20"/>
          <w:spacing w:val="-42"/>
          <w:w w:val="95"/>
        </w:rPr>
        <w:t> </w:t>
      </w:r>
      <w:r>
        <w:rPr>
          <w:color w:val="231F20"/>
          <w:w w:val="95"/>
        </w:rPr>
        <w:t>fallen</w:t>
      </w:r>
      <w:r>
        <w:rPr>
          <w:color w:val="231F20"/>
          <w:spacing w:val="-42"/>
          <w:w w:val="95"/>
        </w:rPr>
        <w:t> </w:t>
      </w:r>
      <w:r>
        <w:rPr>
          <w:color w:val="231F20"/>
          <w:w w:val="95"/>
        </w:rPr>
        <w:t>by around</w:t>
      </w:r>
      <w:r>
        <w:rPr>
          <w:color w:val="231F20"/>
          <w:spacing w:val="-32"/>
          <w:w w:val="95"/>
        </w:rPr>
        <w:t> </w:t>
      </w:r>
      <w:r>
        <w:rPr>
          <w:color w:val="231F20"/>
          <w:w w:val="95"/>
        </w:rPr>
        <w:t>30%</w:t>
      </w:r>
      <w:r>
        <w:rPr>
          <w:color w:val="231F20"/>
          <w:spacing w:val="-31"/>
          <w:w w:val="95"/>
        </w:rPr>
        <w:t> </w:t>
      </w:r>
      <w:r>
        <w:rPr>
          <w:color w:val="231F20"/>
          <w:w w:val="95"/>
        </w:rPr>
        <w:t>since</w:t>
      </w:r>
      <w:r>
        <w:rPr>
          <w:color w:val="231F20"/>
          <w:spacing w:val="-31"/>
          <w:w w:val="95"/>
        </w:rPr>
        <w:t> </w:t>
      </w:r>
      <w:r>
        <w:rPr>
          <w:color w:val="231F20"/>
          <w:w w:val="95"/>
        </w:rPr>
        <w:t>mid-June,</w:t>
      </w:r>
      <w:r>
        <w:rPr>
          <w:color w:val="231F20"/>
          <w:spacing w:val="-31"/>
          <w:w w:val="95"/>
        </w:rPr>
        <w:t> </w:t>
      </w:r>
      <w:r>
        <w:rPr>
          <w:color w:val="231F20"/>
          <w:w w:val="95"/>
        </w:rPr>
        <w:t>following</w:t>
      </w:r>
      <w:r>
        <w:rPr>
          <w:color w:val="231F20"/>
          <w:spacing w:val="-31"/>
          <w:w w:val="95"/>
        </w:rPr>
        <w:t> </w:t>
      </w:r>
      <w:r>
        <w:rPr>
          <w:color w:val="231F20"/>
          <w:w w:val="95"/>
        </w:rPr>
        <w:t>an</w:t>
      </w:r>
      <w:r>
        <w:rPr>
          <w:color w:val="231F20"/>
          <w:spacing w:val="-32"/>
          <w:w w:val="95"/>
        </w:rPr>
        <w:t> </w:t>
      </w:r>
      <w:r>
        <w:rPr>
          <w:color w:val="231F20"/>
          <w:w w:val="95"/>
        </w:rPr>
        <w:t>increase</w:t>
      </w:r>
      <w:r>
        <w:rPr>
          <w:color w:val="231F20"/>
          <w:spacing w:val="-31"/>
          <w:w w:val="95"/>
        </w:rPr>
        <w:t> </w:t>
      </w:r>
      <w:r>
        <w:rPr>
          <w:color w:val="231F20"/>
          <w:w w:val="95"/>
        </w:rPr>
        <w:t>of</w:t>
      </w:r>
      <w:r>
        <w:rPr>
          <w:color w:val="231F20"/>
          <w:spacing w:val="-31"/>
          <w:w w:val="95"/>
        </w:rPr>
        <w:t> </w:t>
      </w:r>
      <w:r>
        <w:rPr>
          <w:color w:val="231F20"/>
          <w:w w:val="95"/>
        </w:rPr>
        <w:t>around 150%</w:t>
      </w:r>
      <w:r>
        <w:rPr>
          <w:color w:val="231F20"/>
          <w:spacing w:val="-41"/>
          <w:w w:val="95"/>
        </w:rPr>
        <w:t> </w:t>
      </w:r>
      <w:r>
        <w:rPr>
          <w:color w:val="231F20"/>
          <w:w w:val="95"/>
        </w:rPr>
        <w:t>in</w:t>
      </w:r>
      <w:r>
        <w:rPr>
          <w:color w:val="231F20"/>
          <w:spacing w:val="-40"/>
          <w:w w:val="95"/>
        </w:rPr>
        <w:t> </w:t>
      </w:r>
      <w:r>
        <w:rPr>
          <w:color w:val="231F20"/>
          <w:w w:val="95"/>
        </w:rPr>
        <w:t>the</w:t>
      </w:r>
      <w:r>
        <w:rPr>
          <w:color w:val="231F20"/>
          <w:spacing w:val="-40"/>
          <w:w w:val="95"/>
        </w:rPr>
        <w:t> </w:t>
      </w:r>
      <w:r>
        <w:rPr>
          <w:color w:val="231F20"/>
          <w:w w:val="95"/>
        </w:rPr>
        <w:t>preceding</w:t>
      </w:r>
      <w:r>
        <w:rPr>
          <w:color w:val="231F20"/>
          <w:spacing w:val="-40"/>
          <w:w w:val="95"/>
        </w:rPr>
        <w:t> </w:t>
      </w:r>
      <w:r>
        <w:rPr>
          <w:color w:val="231F20"/>
          <w:w w:val="95"/>
        </w:rPr>
        <w:t>year</w:t>
      </w:r>
      <w:r>
        <w:rPr>
          <w:color w:val="231F20"/>
          <w:spacing w:val="-40"/>
          <w:w w:val="95"/>
        </w:rPr>
        <w:t> </w:t>
      </w:r>
      <w:r>
        <w:rPr>
          <w:color w:val="231F20"/>
          <w:w w:val="95"/>
        </w:rPr>
        <w:t>(Chart</w:t>
      </w:r>
      <w:r>
        <w:rPr>
          <w:color w:val="231F20"/>
          <w:spacing w:val="-41"/>
          <w:w w:val="95"/>
        </w:rPr>
        <w:t> </w:t>
      </w:r>
      <w:r>
        <w:rPr>
          <w:color w:val="231F20"/>
          <w:w w:val="95"/>
        </w:rPr>
        <w:t>1.11).</w:t>
      </w:r>
      <w:r>
        <w:rPr>
          <w:color w:val="231F20"/>
          <w:spacing w:val="-22"/>
          <w:w w:val="95"/>
        </w:rPr>
        <w:t> </w:t>
      </w:r>
      <w:r>
        <w:rPr>
          <w:color w:val="231F20"/>
          <w:w w:val="95"/>
        </w:rPr>
        <w:t>These</w:t>
      </w:r>
      <w:r>
        <w:rPr>
          <w:color w:val="231F20"/>
          <w:spacing w:val="-40"/>
          <w:w w:val="95"/>
        </w:rPr>
        <w:t> </w:t>
      </w:r>
      <w:r>
        <w:rPr>
          <w:color w:val="231F20"/>
          <w:w w:val="95"/>
        </w:rPr>
        <w:t>developments prompted</w:t>
      </w:r>
      <w:r>
        <w:rPr>
          <w:color w:val="231F20"/>
          <w:spacing w:val="-41"/>
          <w:w w:val="95"/>
        </w:rPr>
        <w:t> </w:t>
      </w:r>
      <w:r>
        <w:rPr>
          <w:color w:val="231F20"/>
          <w:w w:val="95"/>
        </w:rPr>
        <w:t>the</w:t>
      </w:r>
      <w:r>
        <w:rPr>
          <w:color w:val="231F20"/>
          <w:spacing w:val="-40"/>
          <w:w w:val="95"/>
        </w:rPr>
        <w:t> </w:t>
      </w:r>
      <w:r>
        <w:rPr>
          <w:color w:val="231F20"/>
          <w:w w:val="95"/>
        </w:rPr>
        <w:t>authorities</w:t>
      </w:r>
      <w:r>
        <w:rPr>
          <w:color w:val="231F20"/>
          <w:spacing w:val="-40"/>
          <w:w w:val="95"/>
        </w:rPr>
        <w:t> </w:t>
      </w:r>
      <w:r>
        <w:rPr>
          <w:color w:val="231F20"/>
          <w:w w:val="95"/>
        </w:rPr>
        <w:t>to</w:t>
      </w:r>
      <w:r>
        <w:rPr>
          <w:color w:val="231F20"/>
          <w:spacing w:val="-40"/>
          <w:w w:val="95"/>
        </w:rPr>
        <w:t> </w:t>
      </w:r>
      <w:r>
        <w:rPr>
          <w:color w:val="231F20"/>
          <w:w w:val="95"/>
        </w:rPr>
        <w:t>cut</w:t>
      </w:r>
      <w:r>
        <w:rPr>
          <w:color w:val="231F20"/>
          <w:spacing w:val="-40"/>
          <w:w w:val="95"/>
        </w:rPr>
        <w:t> </w:t>
      </w:r>
      <w:r>
        <w:rPr>
          <w:color w:val="231F20"/>
          <w:w w:val="95"/>
        </w:rPr>
        <w:t>benchmark</w:t>
      </w:r>
      <w:r>
        <w:rPr>
          <w:color w:val="231F20"/>
          <w:spacing w:val="-40"/>
          <w:w w:val="95"/>
        </w:rPr>
        <w:t> </w:t>
      </w:r>
      <w:r>
        <w:rPr>
          <w:color w:val="231F20"/>
          <w:w w:val="95"/>
        </w:rPr>
        <w:t>lending</w:t>
      </w:r>
      <w:r>
        <w:rPr>
          <w:color w:val="231F20"/>
          <w:spacing w:val="-40"/>
          <w:w w:val="95"/>
        </w:rPr>
        <w:t> </w:t>
      </w:r>
      <w:r>
        <w:rPr>
          <w:color w:val="231F20"/>
          <w:w w:val="95"/>
        </w:rPr>
        <w:t>rates</w:t>
      </w:r>
      <w:r>
        <w:rPr>
          <w:color w:val="231F20"/>
          <w:spacing w:val="-40"/>
          <w:w w:val="95"/>
        </w:rPr>
        <w:t> </w:t>
      </w:r>
      <w:r>
        <w:rPr>
          <w:color w:val="231F20"/>
          <w:w w:val="95"/>
        </w:rPr>
        <w:t>and </w:t>
      </w:r>
      <w:r>
        <w:rPr>
          <w:color w:val="231F20"/>
        </w:rPr>
        <w:t>introduce</w:t>
      </w:r>
      <w:r>
        <w:rPr>
          <w:color w:val="231F20"/>
          <w:spacing w:val="-28"/>
        </w:rPr>
        <w:t> </w:t>
      </w:r>
      <w:r>
        <w:rPr>
          <w:color w:val="231F20"/>
        </w:rPr>
        <w:t>measures</w:t>
      </w:r>
      <w:r>
        <w:rPr>
          <w:color w:val="231F20"/>
          <w:spacing w:val="-27"/>
        </w:rPr>
        <w:t> </w:t>
      </w:r>
      <w:r>
        <w:rPr>
          <w:color w:val="231F20"/>
        </w:rPr>
        <w:t>to</w:t>
      </w:r>
      <w:r>
        <w:rPr>
          <w:color w:val="231F20"/>
          <w:spacing w:val="-27"/>
        </w:rPr>
        <w:t> </w:t>
      </w:r>
      <w:r>
        <w:rPr>
          <w:color w:val="231F20"/>
        </w:rPr>
        <w:t>support</w:t>
      </w:r>
      <w:r>
        <w:rPr>
          <w:color w:val="231F20"/>
          <w:spacing w:val="-28"/>
        </w:rPr>
        <w:t> </w:t>
      </w:r>
      <w:r>
        <w:rPr>
          <w:color w:val="231F20"/>
        </w:rPr>
        <w:t>equity</w:t>
      </w:r>
      <w:r>
        <w:rPr>
          <w:color w:val="231F20"/>
          <w:spacing w:val="-27"/>
        </w:rPr>
        <w:t> </w:t>
      </w:r>
      <w:r>
        <w:rPr>
          <w:color w:val="231F20"/>
        </w:rPr>
        <w:t>prices.</w:t>
      </w:r>
    </w:p>
    <w:p>
      <w:pPr>
        <w:pStyle w:val="BodyText"/>
        <w:spacing w:before="8"/>
        <w:rPr>
          <w:sz w:val="25"/>
        </w:rPr>
      </w:pPr>
    </w:p>
    <w:p>
      <w:pPr>
        <w:pStyle w:val="BodyText"/>
        <w:spacing w:line="268" w:lineRule="auto" w:before="1"/>
        <w:ind w:left="5482" w:right="265"/>
      </w:pPr>
      <w:r>
        <w:rPr>
          <w:color w:val="231F20"/>
          <w:w w:val="95"/>
        </w:rPr>
        <w:t>Bank</w:t>
      </w:r>
      <w:r>
        <w:rPr>
          <w:color w:val="231F20"/>
          <w:spacing w:val="-34"/>
          <w:w w:val="95"/>
        </w:rPr>
        <w:t> </w:t>
      </w:r>
      <w:r>
        <w:rPr>
          <w:color w:val="231F20"/>
          <w:w w:val="95"/>
        </w:rPr>
        <w:t>staff</w:t>
      </w:r>
      <w:r>
        <w:rPr>
          <w:color w:val="231F20"/>
          <w:spacing w:val="-34"/>
          <w:w w:val="95"/>
        </w:rPr>
        <w:t> </w:t>
      </w:r>
      <w:r>
        <w:rPr>
          <w:color w:val="231F20"/>
          <w:w w:val="95"/>
        </w:rPr>
        <w:t>project</w:t>
      </w:r>
      <w:r>
        <w:rPr>
          <w:color w:val="231F20"/>
          <w:spacing w:val="-34"/>
          <w:w w:val="95"/>
        </w:rPr>
        <w:t> </w:t>
      </w:r>
      <w:r>
        <w:rPr>
          <w:color w:val="231F20"/>
          <w:w w:val="95"/>
        </w:rPr>
        <w:t>calendar-year</w:t>
      </w:r>
      <w:r>
        <w:rPr>
          <w:color w:val="231F20"/>
          <w:spacing w:val="-33"/>
          <w:w w:val="95"/>
        </w:rPr>
        <w:t> </w:t>
      </w:r>
      <w:r>
        <w:rPr>
          <w:color w:val="231F20"/>
          <w:w w:val="95"/>
        </w:rPr>
        <w:t>growth</w:t>
      </w:r>
      <w:r>
        <w:rPr>
          <w:color w:val="231F20"/>
          <w:spacing w:val="-34"/>
          <w:w w:val="95"/>
        </w:rPr>
        <w:t> </w:t>
      </w:r>
      <w:r>
        <w:rPr>
          <w:color w:val="231F20"/>
          <w:w w:val="95"/>
        </w:rPr>
        <w:t>of</w:t>
      </w:r>
      <w:r>
        <w:rPr>
          <w:color w:val="231F20"/>
          <w:spacing w:val="-34"/>
          <w:w w:val="95"/>
        </w:rPr>
        <w:t> </w:t>
      </w:r>
      <w:r>
        <w:rPr>
          <w:color w:val="231F20"/>
          <w:w w:val="95"/>
        </w:rPr>
        <w:t>slightly</w:t>
      </w:r>
      <w:r>
        <w:rPr>
          <w:color w:val="231F20"/>
          <w:spacing w:val="-33"/>
          <w:w w:val="95"/>
        </w:rPr>
        <w:t> </w:t>
      </w:r>
      <w:r>
        <w:rPr>
          <w:color w:val="231F20"/>
          <w:w w:val="95"/>
        </w:rPr>
        <w:t>below</w:t>
      </w:r>
      <w:r>
        <w:rPr>
          <w:color w:val="231F20"/>
          <w:spacing w:val="-34"/>
          <w:w w:val="95"/>
        </w:rPr>
        <w:t> </w:t>
      </w:r>
      <w:r>
        <w:rPr>
          <w:color w:val="231F20"/>
          <w:w w:val="95"/>
        </w:rPr>
        <w:t>7% in</w:t>
      </w:r>
      <w:r>
        <w:rPr>
          <w:color w:val="231F20"/>
          <w:spacing w:val="-39"/>
          <w:w w:val="95"/>
        </w:rPr>
        <w:t> </w:t>
      </w:r>
      <w:r>
        <w:rPr>
          <w:color w:val="231F20"/>
          <w:w w:val="95"/>
        </w:rPr>
        <w:t>2015,</w:t>
      </w:r>
      <w:r>
        <w:rPr>
          <w:color w:val="231F20"/>
          <w:spacing w:val="-38"/>
          <w:w w:val="95"/>
        </w:rPr>
        <w:t> </w:t>
      </w:r>
      <w:r>
        <w:rPr>
          <w:color w:val="231F20"/>
          <w:w w:val="95"/>
        </w:rPr>
        <w:t>broadly</w:t>
      </w:r>
      <w:r>
        <w:rPr>
          <w:color w:val="231F20"/>
          <w:spacing w:val="-38"/>
          <w:w w:val="95"/>
        </w:rPr>
        <w:t> </w:t>
      </w:r>
      <w:r>
        <w:rPr>
          <w:color w:val="231F20"/>
          <w:w w:val="95"/>
        </w:rPr>
        <w:t>in</w:t>
      </w:r>
      <w:r>
        <w:rPr>
          <w:color w:val="231F20"/>
          <w:spacing w:val="-38"/>
          <w:w w:val="95"/>
        </w:rPr>
        <w:t> </w:t>
      </w:r>
      <w:r>
        <w:rPr>
          <w:color w:val="231F20"/>
          <w:w w:val="95"/>
        </w:rPr>
        <w:t>line</w:t>
      </w:r>
      <w:r>
        <w:rPr>
          <w:color w:val="231F20"/>
          <w:spacing w:val="-39"/>
          <w:w w:val="95"/>
        </w:rPr>
        <w:t> </w:t>
      </w:r>
      <w:r>
        <w:rPr>
          <w:color w:val="231F20"/>
          <w:w w:val="95"/>
        </w:rPr>
        <w:t>with</w:t>
      </w:r>
      <w:r>
        <w:rPr>
          <w:color w:val="231F20"/>
          <w:spacing w:val="-38"/>
          <w:w w:val="95"/>
        </w:rPr>
        <w:t> </w:t>
      </w:r>
      <w:r>
        <w:rPr>
          <w:color w:val="231F20"/>
          <w:w w:val="95"/>
        </w:rPr>
        <w:t>the</w:t>
      </w:r>
      <w:r>
        <w:rPr>
          <w:color w:val="231F20"/>
          <w:spacing w:val="-38"/>
          <w:w w:val="95"/>
        </w:rPr>
        <w:t> </w:t>
      </w:r>
      <w:r>
        <w:rPr>
          <w:color w:val="231F20"/>
          <w:w w:val="95"/>
        </w:rPr>
        <w:t>authorities’</w:t>
      </w:r>
      <w:r>
        <w:rPr>
          <w:color w:val="231F20"/>
          <w:spacing w:val="-38"/>
          <w:w w:val="95"/>
        </w:rPr>
        <w:t> </w:t>
      </w:r>
      <w:r>
        <w:rPr>
          <w:color w:val="231F20"/>
          <w:w w:val="95"/>
        </w:rPr>
        <w:t>target,</w:t>
      </w:r>
      <w:r>
        <w:rPr>
          <w:color w:val="231F20"/>
          <w:spacing w:val="-38"/>
          <w:w w:val="95"/>
        </w:rPr>
        <w:t> </w:t>
      </w:r>
      <w:r>
        <w:rPr>
          <w:color w:val="231F20"/>
          <w:w w:val="95"/>
        </w:rPr>
        <w:t>with</w:t>
      </w:r>
      <w:r>
        <w:rPr>
          <w:color w:val="231F20"/>
          <w:spacing w:val="-39"/>
          <w:w w:val="95"/>
        </w:rPr>
        <w:t> </w:t>
      </w:r>
      <w:r>
        <w:rPr>
          <w:color w:val="231F20"/>
          <w:w w:val="95"/>
        </w:rPr>
        <w:t>past policy</w:t>
      </w:r>
      <w:r>
        <w:rPr>
          <w:color w:val="231F20"/>
          <w:spacing w:val="-40"/>
          <w:w w:val="95"/>
        </w:rPr>
        <w:t> </w:t>
      </w:r>
      <w:r>
        <w:rPr>
          <w:color w:val="231F20"/>
          <w:w w:val="95"/>
        </w:rPr>
        <w:t>easing</w:t>
      </w:r>
      <w:r>
        <w:rPr>
          <w:color w:val="231F20"/>
          <w:spacing w:val="-39"/>
          <w:w w:val="95"/>
        </w:rPr>
        <w:t> </w:t>
      </w:r>
      <w:r>
        <w:rPr>
          <w:color w:val="231F20"/>
          <w:w w:val="95"/>
        </w:rPr>
        <w:t>supporting</w:t>
      </w:r>
      <w:r>
        <w:rPr>
          <w:color w:val="231F20"/>
          <w:spacing w:val="-39"/>
          <w:w w:val="95"/>
        </w:rPr>
        <w:t> </w:t>
      </w:r>
      <w:r>
        <w:rPr>
          <w:color w:val="231F20"/>
          <w:w w:val="95"/>
        </w:rPr>
        <w:t>growth</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second</w:t>
      </w:r>
      <w:r>
        <w:rPr>
          <w:color w:val="231F20"/>
          <w:spacing w:val="-39"/>
          <w:w w:val="95"/>
        </w:rPr>
        <w:t> </w:t>
      </w:r>
      <w:r>
        <w:rPr>
          <w:color w:val="231F20"/>
          <w:w w:val="95"/>
        </w:rPr>
        <w:t>half</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40"/>
          <w:w w:val="95"/>
        </w:rPr>
        <w:t> </w:t>
      </w:r>
      <w:r>
        <w:rPr>
          <w:color w:val="231F20"/>
          <w:w w:val="95"/>
        </w:rPr>
        <w:t>year. Currency</w:t>
      </w:r>
      <w:r>
        <w:rPr>
          <w:color w:val="231F20"/>
          <w:spacing w:val="-41"/>
          <w:w w:val="95"/>
        </w:rPr>
        <w:t> </w:t>
      </w:r>
      <w:r>
        <w:rPr>
          <w:color w:val="231F20"/>
          <w:w w:val="95"/>
        </w:rPr>
        <w:t>appreciation,</w:t>
      </w:r>
      <w:r>
        <w:rPr>
          <w:color w:val="231F20"/>
          <w:spacing w:val="-41"/>
          <w:w w:val="95"/>
        </w:rPr>
        <w:t> </w:t>
      </w:r>
      <w:r>
        <w:rPr>
          <w:color w:val="231F20"/>
          <w:w w:val="95"/>
        </w:rPr>
        <w:t>however,</w:t>
      </w:r>
      <w:r>
        <w:rPr>
          <w:color w:val="231F20"/>
          <w:spacing w:val="-41"/>
          <w:w w:val="95"/>
        </w:rPr>
        <w:t> </w:t>
      </w:r>
      <w:r>
        <w:rPr>
          <w:color w:val="231F20"/>
          <w:w w:val="95"/>
        </w:rPr>
        <w:t>is</w:t>
      </w:r>
      <w:r>
        <w:rPr>
          <w:color w:val="231F20"/>
          <w:spacing w:val="-41"/>
          <w:w w:val="95"/>
        </w:rPr>
        <w:t> </w:t>
      </w:r>
      <w:r>
        <w:rPr>
          <w:color w:val="231F20"/>
          <w:w w:val="95"/>
        </w:rPr>
        <w:t>likely</w:t>
      </w:r>
      <w:r>
        <w:rPr>
          <w:color w:val="231F20"/>
          <w:spacing w:val="-41"/>
          <w:w w:val="95"/>
        </w:rPr>
        <w:t> </w:t>
      </w:r>
      <w:r>
        <w:rPr>
          <w:color w:val="231F20"/>
          <w:w w:val="95"/>
        </w:rPr>
        <w:t>to</w:t>
      </w:r>
      <w:r>
        <w:rPr>
          <w:color w:val="231F20"/>
          <w:spacing w:val="-41"/>
          <w:w w:val="95"/>
        </w:rPr>
        <w:t> </w:t>
      </w:r>
      <w:r>
        <w:rPr>
          <w:color w:val="231F20"/>
          <w:w w:val="95"/>
        </w:rPr>
        <w:t>continue</w:t>
      </w:r>
      <w:r>
        <w:rPr>
          <w:color w:val="231F20"/>
          <w:spacing w:val="-41"/>
          <w:w w:val="95"/>
        </w:rPr>
        <w:t> </w:t>
      </w:r>
      <w:r>
        <w:rPr>
          <w:color w:val="231F20"/>
          <w:w w:val="95"/>
        </w:rPr>
        <w:t>to</w:t>
      </w:r>
      <w:r>
        <w:rPr>
          <w:color w:val="231F20"/>
          <w:spacing w:val="-41"/>
          <w:w w:val="95"/>
        </w:rPr>
        <w:t> </w:t>
      </w:r>
      <w:r>
        <w:rPr>
          <w:color w:val="231F20"/>
          <w:w w:val="95"/>
        </w:rPr>
        <w:t>limit export</w:t>
      </w:r>
      <w:r>
        <w:rPr>
          <w:color w:val="231F20"/>
          <w:spacing w:val="-35"/>
          <w:w w:val="95"/>
        </w:rPr>
        <w:t> </w:t>
      </w:r>
      <w:r>
        <w:rPr>
          <w:color w:val="231F20"/>
          <w:w w:val="95"/>
        </w:rPr>
        <w:t>growth.</w:t>
      </w:r>
      <w:r>
        <w:rPr>
          <w:color w:val="231F20"/>
          <w:spacing w:val="-10"/>
          <w:w w:val="95"/>
        </w:rPr>
        <w:t> </w:t>
      </w:r>
      <w:r>
        <w:rPr>
          <w:color w:val="231F20"/>
          <w:w w:val="95"/>
        </w:rPr>
        <w:t>Recent</w:t>
      </w:r>
      <w:r>
        <w:rPr>
          <w:color w:val="231F20"/>
          <w:spacing w:val="-34"/>
          <w:w w:val="95"/>
        </w:rPr>
        <w:t> </w:t>
      </w:r>
      <w:r>
        <w:rPr>
          <w:color w:val="231F20"/>
          <w:w w:val="95"/>
        </w:rPr>
        <w:t>developments</w:t>
      </w:r>
      <w:r>
        <w:rPr>
          <w:color w:val="231F20"/>
          <w:spacing w:val="-34"/>
          <w:w w:val="95"/>
        </w:rPr>
        <w:t> </w:t>
      </w:r>
      <w:r>
        <w:rPr>
          <w:color w:val="231F20"/>
          <w:w w:val="95"/>
        </w:rPr>
        <w:t>in</w:t>
      </w:r>
      <w:r>
        <w:rPr>
          <w:color w:val="231F20"/>
          <w:spacing w:val="-34"/>
          <w:w w:val="95"/>
        </w:rPr>
        <w:t> </w:t>
      </w:r>
      <w:r>
        <w:rPr>
          <w:color w:val="231F20"/>
          <w:w w:val="95"/>
        </w:rPr>
        <w:t>equity</w:t>
      </w:r>
      <w:r>
        <w:rPr>
          <w:color w:val="231F20"/>
          <w:spacing w:val="-35"/>
          <w:w w:val="95"/>
        </w:rPr>
        <w:t> </w:t>
      </w:r>
      <w:r>
        <w:rPr>
          <w:color w:val="231F20"/>
          <w:w w:val="95"/>
        </w:rPr>
        <w:t>markets</w:t>
      </w:r>
      <w:r>
        <w:rPr>
          <w:color w:val="231F20"/>
          <w:spacing w:val="-34"/>
          <w:w w:val="95"/>
        </w:rPr>
        <w:t> </w:t>
      </w:r>
      <w:r>
        <w:rPr>
          <w:color w:val="231F20"/>
          <w:w w:val="95"/>
        </w:rPr>
        <w:t>are </w:t>
      </w:r>
      <w:r>
        <w:rPr>
          <w:color w:val="231F20"/>
          <w:w w:val="90"/>
        </w:rPr>
        <w:t>expected</w:t>
      </w:r>
      <w:r>
        <w:rPr>
          <w:color w:val="231F20"/>
          <w:spacing w:val="-17"/>
          <w:w w:val="90"/>
        </w:rPr>
        <w:t> </w:t>
      </w:r>
      <w:r>
        <w:rPr>
          <w:color w:val="231F20"/>
          <w:w w:val="90"/>
        </w:rPr>
        <w:t>to</w:t>
      </w:r>
      <w:r>
        <w:rPr>
          <w:color w:val="231F20"/>
          <w:spacing w:val="-17"/>
          <w:w w:val="90"/>
        </w:rPr>
        <w:t> </w:t>
      </w:r>
      <w:r>
        <w:rPr>
          <w:color w:val="231F20"/>
          <w:w w:val="90"/>
        </w:rPr>
        <w:t>have</w:t>
      </w:r>
      <w:r>
        <w:rPr>
          <w:color w:val="231F20"/>
          <w:spacing w:val="-16"/>
          <w:w w:val="90"/>
        </w:rPr>
        <w:t> </w:t>
      </w:r>
      <w:r>
        <w:rPr>
          <w:color w:val="231F20"/>
          <w:w w:val="90"/>
        </w:rPr>
        <w:t>only</w:t>
      </w:r>
      <w:r>
        <w:rPr>
          <w:color w:val="231F20"/>
          <w:spacing w:val="-17"/>
          <w:w w:val="90"/>
        </w:rPr>
        <w:t> </w:t>
      </w:r>
      <w:r>
        <w:rPr>
          <w:color w:val="231F20"/>
          <w:w w:val="90"/>
        </w:rPr>
        <w:t>a</w:t>
      </w:r>
      <w:r>
        <w:rPr>
          <w:color w:val="231F20"/>
          <w:spacing w:val="-17"/>
          <w:w w:val="90"/>
        </w:rPr>
        <w:t> </w:t>
      </w:r>
      <w:r>
        <w:rPr>
          <w:color w:val="231F20"/>
          <w:w w:val="90"/>
        </w:rPr>
        <w:t>small</w:t>
      </w:r>
      <w:r>
        <w:rPr>
          <w:color w:val="231F20"/>
          <w:spacing w:val="-16"/>
          <w:w w:val="90"/>
        </w:rPr>
        <w:t> </w:t>
      </w:r>
      <w:r>
        <w:rPr>
          <w:color w:val="231F20"/>
          <w:w w:val="90"/>
        </w:rPr>
        <w:t>effect</w:t>
      </w:r>
      <w:r>
        <w:rPr>
          <w:color w:val="231F20"/>
          <w:spacing w:val="-17"/>
          <w:w w:val="90"/>
        </w:rPr>
        <w:t> </w:t>
      </w:r>
      <w:r>
        <w:rPr>
          <w:color w:val="231F20"/>
          <w:w w:val="90"/>
        </w:rPr>
        <w:t>on</w:t>
      </w:r>
      <w:r>
        <w:rPr>
          <w:color w:val="231F20"/>
          <w:spacing w:val="-17"/>
          <w:w w:val="90"/>
        </w:rPr>
        <w:t> </w:t>
      </w:r>
      <w:r>
        <w:rPr>
          <w:color w:val="231F20"/>
          <w:w w:val="90"/>
        </w:rPr>
        <w:t>confidence</w:t>
      </w:r>
      <w:r>
        <w:rPr>
          <w:color w:val="231F20"/>
          <w:spacing w:val="-16"/>
          <w:w w:val="90"/>
        </w:rPr>
        <w:t> </w:t>
      </w:r>
      <w:r>
        <w:rPr>
          <w:color w:val="231F20"/>
          <w:w w:val="90"/>
        </w:rPr>
        <w:t>and</w:t>
      </w:r>
      <w:r>
        <w:rPr>
          <w:color w:val="231F20"/>
          <w:spacing w:val="-17"/>
          <w:w w:val="90"/>
        </w:rPr>
        <w:t> </w:t>
      </w:r>
      <w:r>
        <w:rPr>
          <w:color w:val="231F20"/>
          <w:w w:val="90"/>
        </w:rPr>
        <w:t>private </w:t>
      </w:r>
      <w:r>
        <w:rPr>
          <w:color w:val="231F20"/>
        </w:rPr>
        <w:t>sector activity. But they highlight the potential risks to </w:t>
      </w:r>
      <w:r>
        <w:rPr>
          <w:color w:val="231F20"/>
          <w:w w:val="90"/>
        </w:rPr>
        <w:t>financial</w:t>
      </w:r>
      <w:r>
        <w:rPr>
          <w:color w:val="231F20"/>
          <w:spacing w:val="-22"/>
          <w:w w:val="90"/>
        </w:rPr>
        <w:t> </w:t>
      </w:r>
      <w:r>
        <w:rPr>
          <w:color w:val="231F20"/>
          <w:w w:val="90"/>
        </w:rPr>
        <w:t>stability</w:t>
      </w:r>
      <w:r>
        <w:rPr>
          <w:color w:val="231F20"/>
          <w:spacing w:val="-21"/>
          <w:w w:val="90"/>
        </w:rPr>
        <w:t> </w:t>
      </w:r>
      <w:r>
        <w:rPr>
          <w:color w:val="231F20"/>
          <w:w w:val="90"/>
        </w:rPr>
        <w:t>and</w:t>
      </w:r>
      <w:r>
        <w:rPr>
          <w:color w:val="231F20"/>
          <w:spacing w:val="-22"/>
          <w:w w:val="90"/>
        </w:rPr>
        <w:t> </w:t>
      </w:r>
      <w:r>
        <w:rPr>
          <w:color w:val="231F20"/>
          <w:w w:val="90"/>
        </w:rPr>
        <w:t>growth,</w:t>
      </w:r>
      <w:r>
        <w:rPr>
          <w:color w:val="231F20"/>
          <w:spacing w:val="-21"/>
          <w:w w:val="90"/>
        </w:rPr>
        <w:t> </w:t>
      </w:r>
      <w:r>
        <w:rPr>
          <w:color w:val="231F20"/>
          <w:w w:val="90"/>
        </w:rPr>
        <w:t>and</w:t>
      </w:r>
      <w:r>
        <w:rPr>
          <w:color w:val="231F20"/>
          <w:spacing w:val="-22"/>
          <w:w w:val="90"/>
        </w:rPr>
        <w:t> </w:t>
      </w:r>
      <w:r>
        <w:rPr>
          <w:color w:val="231F20"/>
          <w:w w:val="90"/>
        </w:rPr>
        <w:t>the</w:t>
      </w:r>
      <w:r>
        <w:rPr>
          <w:color w:val="231F20"/>
          <w:spacing w:val="-21"/>
          <w:w w:val="90"/>
        </w:rPr>
        <w:t> </w:t>
      </w:r>
      <w:r>
        <w:rPr>
          <w:color w:val="231F20"/>
          <w:w w:val="90"/>
        </w:rPr>
        <w:t>challenges</w:t>
      </w:r>
      <w:r>
        <w:rPr>
          <w:color w:val="231F20"/>
          <w:spacing w:val="-22"/>
          <w:w w:val="90"/>
        </w:rPr>
        <w:t> </w:t>
      </w:r>
      <w:r>
        <w:rPr>
          <w:color w:val="231F20"/>
          <w:w w:val="90"/>
        </w:rPr>
        <w:t>policymakers </w:t>
      </w:r>
      <w:r>
        <w:rPr>
          <w:color w:val="231F20"/>
        </w:rPr>
        <w:t>face,</w:t>
      </w:r>
      <w:r>
        <w:rPr>
          <w:color w:val="231F20"/>
          <w:spacing w:val="-38"/>
        </w:rPr>
        <w:t> </w:t>
      </w:r>
      <w:r>
        <w:rPr>
          <w:color w:val="231F20"/>
        </w:rPr>
        <w:t>as</w:t>
      </w:r>
      <w:r>
        <w:rPr>
          <w:color w:val="231F20"/>
          <w:spacing w:val="-38"/>
        </w:rPr>
        <w:t> </w:t>
      </w:r>
      <w:r>
        <w:rPr>
          <w:color w:val="231F20"/>
        </w:rPr>
        <w:t>Chinese</w:t>
      </w:r>
      <w:r>
        <w:rPr>
          <w:color w:val="231F20"/>
          <w:spacing w:val="-38"/>
        </w:rPr>
        <w:t> </w:t>
      </w:r>
      <w:r>
        <w:rPr>
          <w:color w:val="231F20"/>
        </w:rPr>
        <w:t>financial</w:t>
      </w:r>
      <w:r>
        <w:rPr>
          <w:color w:val="231F20"/>
          <w:spacing w:val="-37"/>
        </w:rPr>
        <w:t> </w:t>
      </w:r>
      <w:r>
        <w:rPr>
          <w:color w:val="231F20"/>
        </w:rPr>
        <w:t>markets</w:t>
      </w:r>
      <w:r>
        <w:rPr>
          <w:color w:val="231F20"/>
          <w:spacing w:val="-38"/>
        </w:rPr>
        <w:t> </w:t>
      </w:r>
      <w:r>
        <w:rPr>
          <w:color w:val="231F20"/>
        </w:rPr>
        <w:t>liberalise</w:t>
      </w:r>
      <w:r>
        <w:rPr>
          <w:color w:val="231F20"/>
          <w:spacing w:val="-38"/>
        </w:rPr>
        <w:t> </w:t>
      </w:r>
      <w:r>
        <w:rPr>
          <w:color w:val="231F20"/>
        </w:rPr>
        <w:t>further.</w:t>
      </w:r>
    </w:p>
    <w:p>
      <w:pPr>
        <w:pStyle w:val="BodyText"/>
        <w:spacing w:before="8"/>
        <w:rPr>
          <w:sz w:val="25"/>
        </w:rPr>
      </w:pPr>
    </w:p>
    <w:p>
      <w:pPr>
        <w:pStyle w:val="BodyText"/>
        <w:spacing w:line="268" w:lineRule="auto"/>
        <w:ind w:left="5482" w:right="322"/>
      </w:pPr>
      <w:r>
        <w:rPr>
          <w:color w:val="231F20"/>
          <w:w w:val="95"/>
        </w:rPr>
        <w:t>The picture for activity in other emerging economies was mixed:</w:t>
      </w:r>
      <w:r>
        <w:rPr>
          <w:color w:val="231F20"/>
          <w:spacing w:val="-4"/>
          <w:w w:val="95"/>
        </w:rPr>
        <w:t> </w:t>
      </w:r>
      <w:r>
        <w:rPr>
          <w:color w:val="231F20"/>
          <w:w w:val="95"/>
        </w:rPr>
        <w:t>output</w:t>
      </w:r>
      <w:r>
        <w:rPr>
          <w:color w:val="231F20"/>
          <w:spacing w:val="-31"/>
          <w:w w:val="95"/>
        </w:rPr>
        <w:t> </w:t>
      </w:r>
      <w:r>
        <w:rPr>
          <w:color w:val="231F20"/>
          <w:w w:val="95"/>
        </w:rPr>
        <w:t>contracted</w:t>
      </w:r>
      <w:r>
        <w:rPr>
          <w:color w:val="231F20"/>
          <w:spacing w:val="-31"/>
          <w:w w:val="95"/>
        </w:rPr>
        <w:t> </w:t>
      </w:r>
      <w:r>
        <w:rPr>
          <w:color w:val="231F20"/>
          <w:w w:val="95"/>
        </w:rPr>
        <w:t>in</w:t>
      </w:r>
      <w:r>
        <w:rPr>
          <w:color w:val="231F20"/>
          <w:spacing w:val="-31"/>
          <w:w w:val="95"/>
        </w:rPr>
        <w:t> </w:t>
      </w:r>
      <w:r>
        <w:rPr>
          <w:color w:val="231F20"/>
          <w:w w:val="95"/>
        </w:rPr>
        <w:t>Brazil</w:t>
      </w:r>
      <w:r>
        <w:rPr>
          <w:color w:val="231F20"/>
          <w:spacing w:val="-31"/>
          <w:w w:val="95"/>
        </w:rPr>
        <w:t> </w:t>
      </w:r>
      <w:r>
        <w:rPr>
          <w:color w:val="231F20"/>
          <w:w w:val="95"/>
        </w:rPr>
        <w:t>and</w:t>
      </w:r>
      <w:r>
        <w:rPr>
          <w:color w:val="231F20"/>
          <w:spacing w:val="-31"/>
          <w:w w:val="95"/>
        </w:rPr>
        <w:t> </w:t>
      </w:r>
      <w:r>
        <w:rPr>
          <w:color w:val="231F20"/>
          <w:w w:val="95"/>
        </w:rPr>
        <w:t>Russia</w:t>
      </w:r>
      <w:r>
        <w:rPr>
          <w:color w:val="231F20"/>
          <w:spacing w:val="-31"/>
          <w:w w:val="95"/>
        </w:rPr>
        <w:t> </w:t>
      </w:r>
      <w:r>
        <w:rPr>
          <w:color w:val="231F20"/>
          <w:w w:val="95"/>
        </w:rPr>
        <w:t>in</w:t>
      </w:r>
      <w:r>
        <w:rPr>
          <w:color w:val="231F20"/>
          <w:spacing w:val="-30"/>
          <w:w w:val="95"/>
        </w:rPr>
        <w:t> </w:t>
      </w:r>
      <w:r>
        <w:rPr>
          <w:color w:val="231F20"/>
          <w:w w:val="95"/>
        </w:rPr>
        <w:t>Q1,</w:t>
      </w:r>
      <w:r>
        <w:rPr>
          <w:color w:val="231F20"/>
          <w:spacing w:val="-31"/>
          <w:w w:val="95"/>
        </w:rPr>
        <w:t> </w:t>
      </w:r>
      <w:r>
        <w:rPr>
          <w:color w:val="231F20"/>
          <w:w w:val="95"/>
        </w:rPr>
        <w:t>while </w:t>
      </w:r>
      <w:r>
        <w:rPr>
          <w:color w:val="231F20"/>
        </w:rPr>
        <w:t>Indian growth was robust. Overall, emerging-economy </w:t>
      </w:r>
      <w:r>
        <w:rPr>
          <w:color w:val="231F20"/>
          <w:w w:val="95"/>
        </w:rPr>
        <w:t>growth</w:t>
      </w:r>
      <w:r>
        <w:rPr>
          <w:color w:val="231F20"/>
          <w:spacing w:val="-36"/>
          <w:w w:val="95"/>
        </w:rPr>
        <w:t> </w:t>
      </w:r>
      <w:r>
        <w:rPr>
          <w:color w:val="231F20"/>
          <w:w w:val="95"/>
        </w:rPr>
        <w:t>is</w:t>
      </w:r>
      <w:r>
        <w:rPr>
          <w:color w:val="231F20"/>
          <w:spacing w:val="-36"/>
          <w:w w:val="95"/>
        </w:rPr>
        <w:t> </w:t>
      </w:r>
      <w:r>
        <w:rPr>
          <w:color w:val="231F20"/>
          <w:w w:val="95"/>
        </w:rPr>
        <w:t>expected</w:t>
      </w:r>
      <w:r>
        <w:rPr>
          <w:color w:val="231F20"/>
          <w:spacing w:val="-35"/>
          <w:w w:val="95"/>
        </w:rPr>
        <w:t> </w:t>
      </w:r>
      <w:r>
        <w:rPr>
          <w:color w:val="231F20"/>
          <w:w w:val="95"/>
        </w:rPr>
        <w:t>to</w:t>
      </w:r>
      <w:r>
        <w:rPr>
          <w:color w:val="231F20"/>
          <w:spacing w:val="-36"/>
          <w:w w:val="95"/>
        </w:rPr>
        <w:t> </w:t>
      </w:r>
      <w:r>
        <w:rPr>
          <w:color w:val="231F20"/>
          <w:w w:val="95"/>
        </w:rPr>
        <w:t>remain</w:t>
      </w:r>
      <w:r>
        <w:rPr>
          <w:color w:val="231F20"/>
          <w:spacing w:val="-36"/>
          <w:w w:val="95"/>
        </w:rPr>
        <w:t> </w:t>
      </w:r>
      <w:r>
        <w:rPr>
          <w:color w:val="231F20"/>
          <w:w w:val="95"/>
        </w:rPr>
        <w:t>below</w:t>
      </w:r>
      <w:r>
        <w:rPr>
          <w:color w:val="231F20"/>
          <w:spacing w:val="-35"/>
          <w:w w:val="95"/>
        </w:rPr>
        <w:t> </w:t>
      </w:r>
      <w:r>
        <w:rPr>
          <w:color w:val="231F20"/>
          <w:w w:val="95"/>
        </w:rPr>
        <w:t>pre-crisis</w:t>
      </w:r>
      <w:r>
        <w:rPr>
          <w:color w:val="231F20"/>
          <w:spacing w:val="-36"/>
          <w:w w:val="95"/>
        </w:rPr>
        <w:t> </w:t>
      </w:r>
      <w:r>
        <w:rPr>
          <w:color w:val="231F20"/>
          <w:w w:val="95"/>
        </w:rPr>
        <w:t>rates</w:t>
      </w:r>
      <w:r>
        <w:rPr>
          <w:color w:val="231F20"/>
          <w:spacing w:val="-36"/>
          <w:w w:val="95"/>
        </w:rPr>
        <w:t> </w:t>
      </w:r>
      <w:r>
        <w:rPr>
          <w:color w:val="231F20"/>
          <w:w w:val="95"/>
        </w:rPr>
        <w:t>in</w:t>
      </w:r>
      <w:r>
        <w:rPr>
          <w:color w:val="231F20"/>
          <w:spacing w:val="-35"/>
          <w:w w:val="95"/>
        </w:rPr>
        <w:t> </w:t>
      </w:r>
      <w:r>
        <w:rPr>
          <w:color w:val="231F20"/>
          <w:w w:val="95"/>
        </w:rPr>
        <w:t>2015. </w:t>
      </w:r>
      <w:r>
        <w:rPr>
          <w:color w:val="231F20"/>
        </w:rPr>
        <w:t>There is a risk that a tightening in US monetary policy </w:t>
      </w:r>
      <w:r>
        <w:rPr>
          <w:color w:val="231F20"/>
          <w:w w:val="90"/>
        </w:rPr>
        <w:t>(Section</w:t>
      </w:r>
      <w:r>
        <w:rPr>
          <w:color w:val="231F20"/>
          <w:spacing w:val="-15"/>
          <w:w w:val="90"/>
        </w:rPr>
        <w:t> </w:t>
      </w:r>
      <w:r>
        <w:rPr>
          <w:color w:val="231F20"/>
          <w:w w:val="90"/>
        </w:rPr>
        <w:t>1.2)</w:t>
      </w:r>
      <w:r>
        <w:rPr>
          <w:color w:val="231F20"/>
          <w:spacing w:val="-16"/>
          <w:w w:val="90"/>
        </w:rPr>
        <w:t> </w:t>
      </w:r>
      <w:r>
        <w:rPr>
          <w:color w:val="231F20"/>
          <w:w w:val="90"/>
        </w:rPr>
        <w:t>could</w:t>
      </w:r>
      <w:r>
        <w:rPr>
          <w:color w:val="231F20"/>
          <w:spacing w:val="-15"/>
          <w:w w:val="90"/>
        </w:rPr>
        <w:t> </w:t>
      </w:r>
      <w:r>
        <w:rPr>
          <w:color w:val="231F20"/>
          <w:w w:val="90"/>
        </w:rPr>
        <w:t>weigh</w:t>
      </w:r>
      <w:r>
        <w:rPr>
          <w:color w:val="231F20"/>
          <w:spacing w:val="-15"/>
          <w:w w:val="90"/>
        </w:rPr>
        <w:t> </w:t>
      </w:r>
      <w:r>
        <w:rPr>
          <w:color w:val="231F20"/>
          <w:w w:val="90"/>
        </w:rPr>
        <w:t>on</w:t>
      </w:r>
      <w:r>
        <w:rPr>
          <w:color w:val="231F20"/>
          <w:spacing w:val="-15"/>
          <w:w w:val="90"/>
        </w:rPr>
        <w:t> </w:t>
      </w:r>
      <w:r>
        <w:rPr>
          <w:color w:val="231F20"/>
          <w:w w:val="90"/>
        </w:rPr>
        <w:t>activity</w:t>
      </w:r>
      <w:r>
        <w:rPr>
          <w:color w:val="231F20"/>
          <w:spacing w:val="-15"/>
          <w:w w:val="90"/>
        </w:rPr>
        <w:t> </w:t>
      </w:r>
      <w:r>
        <w:rPr>
          <w:color w:val="231F20"/>
          <w:w w:val="90"/>
        </w:rPr>
        <w:t>in</w:t>
      </w:r>
      <w:r>
        <w:rPr>
          <w:color w:val="231F20"/>
          <w:spacing w:val="-15"/>
          <w:w w:val="90"/>
        </w:rPr>
        <w:t> </w:t>
      </w:r>
      <w:r>
        <w:rPr>
          <w:color w:val="231F20"/>
          <w:w w:val="90"/>
        </w:rPr>
        <w:t>emerging</w:t>
      </w:r>
      <w:r>
        <w:rPr>
          <w:color w:val="231F20"/>
          <w:spacing w:val="-15"/>
          <w:w w:val="90"/>
        </w:rPr>
        <w:t> </w:t>
      </w:r>
      <w:r>
        <w:rPr>
          <w:color w:val="231F20"/>
          <w:w w:val="90"/>
        </w:rPr>
        <w:t>economies</w:t>
      </w:r>
      <w:r>
        <w:rPr>
          <w:color w:val="231F20"/>
          <w:spacing w:val="-15"/>
          <w:w w:val="90"/>
        </w:rPr>
        <w:t> </w:t>
      </w:r>
      <w:r>
        <w:rPr>
          <w:color w:val="231F20"/>
          <w:w w:val="90"/>
        </w:rPr>
        <w:t>if </w:t>
      </w:r>
      <w:r>
        <w:rPr>
          <w:color w:val="231F20"/>
          <w:w w:val="95"/>
        </w:rPr>
        <w:t>it</w:t>
      </w:r>
      <w:r>
        <w:rPr>
          <w:color w:val="231F20"/>
          <w:spacing w:val="-33"/>
          <w:w w:val="95"/>
        </w:rPr>
        <w:t> </w:t>
      </w:r>
      <w:r>
        <w:rPr>
          <w:color w:val="231F20"/>
          <w:w w:val="95"/>
        </w:rPr>
        <w:t>is</w:t>
      </w:r>
      <w:r>
        <w:rPr>
          <w:color w:val="231F20"/>
          <w:spacing w:val="-32"/>
          <w:w w:val="95"/>
        </w:rPr>
        <w:t> </w:t>
      </w:r>
      <w:r>
        <w:rPr>
          <w:color w:val="231F20"/>
          <w:w w:val="95"/>
        </w:rPr>
        <w:t>associated</w:t>
      </w:r>
      <w:r>
        <w:rPr>
          <w:color w:val="231F20"/>
          <w:spacing w:val="-32"/>
          <w:w w:val="95"/>
        </w:rPr>
        <w:t> </w:t>
      </w:r>
      <w:r>
        <w:rPr>
          <w:color w:val="231F20"/>
          <w:w w:val="95"/>
        </w:rPr>
        <w:t>with</w:t>
      </w:r>
      <w:r>
        <w:rPr>
          <w:color w:val="231F20"/>
          <w:spacing w:val="-33"/>
          <w:w w:val="95"/>
        </w:rPr>
        <w:t> </w:t>
      </w:r>
      <w:r>
        <w:rPr>
          <w:color w:val="231F20"/>
          <w:w w:val="95"/>
        </w:rPr>
        <w:t>large</w:t>
      </w:r>
      <w:r>
        <w:rPr>
          <w:color w:val="231F20"/>
          <w:spacing w:val="-32"/>
          <w:w w:val="95"/>
        </w:rPr>
        <w:t> </w:t>
      </w:r>
      <w:r>
        <w:rPr>
          <w:color w:val="231F20"/>
          <w:w w:val="95"/>
        </w:rPr>
        <w:t>capital</w:t>
      </w:r>
      <w:r>
        <w:rPr>
          <w:color w:val="231F20"/>
          <w:spacing w:val="-32"/>
          <w:w w:val="95"/>
        </w:rPr>
        <w:t> </w:t>
      </w:r>
      <w:r>
        <w:rPr>
          <w:color w:val="231F20"/>
          <w:w w:val="95"/>
        </w:rPr>
        <w:t>outflows</w:t>
      </w:r>
      <w:r>
        <w:rPr>
          <w:color w:val="231F20"/>
          <w:spacing w:val="-32"/>
          <w:w w:val="95"/>
        </w:rPr>
        <w:t> </w:t>
      </w:r>
      <w:r>
        <w:rPr>
          <w:color w:val="231F20"/>
          <w:w w:val="95"/>
        </w:rPr>
        <w:t>and</w:t>
      </w:r>
      <w:r>
        <w:rPr>
          <w:color w:val="231F20"/>
          <w:spacing w:val="-33"/>
          <w:w w:val="95"/>
        </w:rPr>
        <w:t> </w:t>
      </w:r>
      <w:r>
        <w:rPr>
          <w:color w:val="231F20"/>
          <w:w w:val="95"/>
        </w:rPr>
        <w:t>falls</w:t>
      </w:r>
      <w:r>
        <w:rPr>
          <w:color w:val="231F20"/>
          <w:spacing w:val="-32"/>
          <w:w w:val="95"/>
        </w:rPr>
        <w:t> </w:t>
      </w:r>
      <w:r>
        <w:rPr>
          <w:color w:val="231F20"/>
          <w:w w:val="95"/>
        </w:rPr>
        <w:t>in</w:t>
      </w:r>
      <w:r>
        <w:rPr>
          <w:color w:val="231F20"/>
          <w:spacing w:val="-32"/>
          <w:w w:val="95"/>
        </w:rPr>
        <w:t> </w:t>
      </w:r>
      <w:r>
        <w:rPr>
          <w:color w:val="231F20"/>
          <w:w w:val="95"/>
        </w:rPr>
        <w:t>asset </w:t>
      </w:r>
      <w:r>
        <w:rPr>
          <w:color w:val="231F20"/>
        </w:rPr>
        <w:t>prices. According to estimates from the Institute of </w:t>
      </w:r>
      <w:r>
        <w:rPr>
          <w:color w:val="231F20"/>
          <w:w w:val="90"/>
        </w:rPr>
        <w:t>International</w:t>
      </w:r>
      <w:r>
        <w:rPr>
          <w:color w:val="231F20"/>
          <w:spacing w:val="-19"/>
          <w:w w:val="90"/>
        </w:rPr>
        <w:t> </w:t>
      </w:r>
      <w:r>
        <w:rPr>
          <w:color w:val="231F20"/>
          <w:w w:val="90"/>
        </w:rPr>
        <w:t>Finance,</w:t>
      </w:r>
      <w:r>
        <w:rPr>
          <w:color w:val="231F20"/>
          <w:spacing w:val="-18"/>
          <w:w w:val="90"/>
        </w:rPr>
        <w:t> </w:t>
      </w:r>
      <w:r>
        <w:rPr>
          <w:color w:val="231F20"/>
          <w:w w:val="90"/>
        </w:rPr>
        <w:t>capital</w:t>
      </w:r>
      <w:r>
        <w:rPr>
          <w:color w:val="231F20"/>
          <w:spacing w:val="-18"/>
          <w:w w:val="90"/>
        </w:rPr>
        <w:t> </w:t>
      </w:r>
      <w:r>
        <w:rPr>
          <w:color w:val="231F20"/>
          <w:w w:val="90"/>
        </w:rPr>
        <w:t>inflows</w:t>
      </w:r>
      <w:r>
        <w:rPr>
          <w:color w:val="231F20"/>
          <w:spacing w:val="-19"/>
          <w:w w:val="90"/>
        </w:rPr>
        <w:t> </w:t>
      </w:r>
      <w:r>
        <w:rPr>
          <w:color w:val="231F20"/>
          <w:w w:val="90"/>
        </w:rPr>
        <w:t>to</w:t>
      </w:r>
      <w:r>
        <w:rPr>
          <w:color w:val="231F20"/>
          <w:spacing w:val="-18"/>
          <w:w w:val="90"/>
        </w:rPr>
        <w:t> </w:t>
      </w:r>
      <w:r>
        <w:rPr>
          <w:color w:val="231F20"/>
          <w:w w:val="90"/>
        </w:rPr>
        <w:t>emerging</w:t>
      </w:r>
      <w:r>
        <w:rPr>
          <w:color w:val="231F20"/>
          <w:spacing w:val="-18"/>
          <w:w w:val="90"/>
        </w:rPr>
        <w:t> </w:t>
      </w:r>
      <w:r>
        <w:rPr>
          <w:color w:val="231F20"/>
          <w:w w:val="90"/>
        </w:rPr>
        <w:t>economies </w:t>
      </w:r>
      <w:r>
        <w:rPr>
          <w:color w:val="231F20"/>
        </w:rPr>
        <w:t>slowed</w:t>
      </w:r>
      <w:r>
        <w:rPr>
          <w:color w:val="231F20"/>
          <w:spacing w:val="-19"/>
        </w:rPr>
        <w:t> </w:t>
      </w:r>
      <w:r>
        <w:rPr>
          <w:color w:val="231F20"/>
        </w:rPr>
        <w:t>during</w:t>
      </w:r>
      <w:r>
        <w:rPr>
          <w:color w:val="231F20"/>
          <w:spacing w:val="-18"/>
        </w:rPr>
        <w:t> </w:t>
      </w:r>
      <w:r>
        <w:rPr>
          <w:color w:val="231F20"/>
        </w:rPr>
        <w:t>2015</w:t>
      </w:r>
      <w:r>
        <w:rPr>
          <w:color w:val="231F20"/>
          <w:spacing w:val="-18"/>
        </w:rPr>
        <w:t> </w:t>
      </w:r>
      <w:r>
        <w:rPr>
          <w:color w:val="231F20"/>
        </w:rPr>
        <w:t>Q2.</w:t>
      </w:r>
    </w:p>
    <w:p>
      <w:pPr>
        <w:pStyle w:val="BodyText"/>
        <w:spacing w:before="3"/>
        <w:rPr>
          <w:sz w:val="15"/>
        </w:rPr>
      </w:pPr>
    </w:p>
    <w:p>
      <w:pPr>
        <w:spacing w:after="0"/>
        <w:rPr>
          <w:sz w:val="15"/>
        </w:rPr>
        <w:sectPr>
          <w:pgSz w:w="11910" w:h="16840"/>
          <w:pgMar w:header="425" w:footer="0" w:top="620" w:bottom="280" w:left="640" w:right="540"/>
        </w:sectPr>
      </w:pPr>
    </w:p>
    <w:p>
      <w:pPr>
        <w:pStyle w:val="BodyText"/>
        <w:spacing w:before="5"/>
        <w:rPr>
          <w:sz w:val="17"/>
        </w:rPr>
      </w:pPr>
    </w:p>
    <w:p>
      <w:pPr>
        <w:pStyle w:val="BodyText"/>
        <w:spacing w:line="20" w:lineRule="exact"/>
        <w:ind w:left="146" w:right="-375"/>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before="80"/>
        <w:ind w:left="153" w:right="0" w:firstLine="0"/>
        <w:jc w:val="left"/>
        <w:rPr>
          <w:sz w:val="18"/>
        </w:rPr>
      </w:pPr>
      <w:r>
        <w:rPr>
          <w:b/>
          <w:color w:val="A70741"/>
          <w:sz w:val="18"/>
        </w:rPr>
        <w:t>Chart</w:t>
      </w:r>
      <w:r>
        <w:rPr>
          <w:b/>
          <w:color w:val="A70741"/>
          <w:spacing w:val="-34"/>
          <w:sz w:val="18"/>
        </w:rPr>
        <w:t> </w:t>
      </w:r>
      <w:r>
        <w:rPr>
          <w:b/>
          <w:color w:val="A70741"/>
          <w:sz w:val="18"/>
        </w:rPr>
        <w:t>1.5</w:t>
      </w:r>
      <w:r>
        <w:rPr>
          <w:b/>
          <w:color w:val="A70741"/>
          <w:spacing w:val="-10"/>
          <w:sz w:val="18"/>
        </w:rPr>
        <w:t> </w:t>
      </w:r>
      <w:r>
        <w:rPr>
          <w:color w:val="A70741"/>
          <w:sz w:val="18"/>
        </w:rPr>
        <w:t>Oil</w:t>
      </w:r>
      <w:r>
        <w:rPr>
          <w:color w:val="A70741"/>
          <w:spacing w:val="-33"/>
          <w:sz w:val="18"/>
        </w:rPr>
        <w:t> </w:t>
      </w:r>
      <w:r>
        <w:rPr>
          <w:color w:val="A70741"/>
          <w:sz w:val="18"/>
        </w:rPr>
        <w:t>and</w:t>
      </w:r>
      <w:r>
        <w:rPr>
          <w:color w:val="A70741"/>
          <w:spacing w:val="-32"/>
          <w:sz w:val="18"/>
        </w:rPr>
        <w:t> </w:t>
      </w:r>
      <w:r>
        <w:rPr>
          <w:color w:val="A70741"/>
          <w:sz w:val="18"/>
        </w:rPr>
        <w:t>metal</w:t>
      </w:r>
      <w:r>
        <w:rPr>
          <w:color w:val="A70741"/>
          <w:spacing w:val="-33"/>
          <w:sz w:val="18"/>
        </w:rPr>
        <w:t> </w:t>
      </w:r>
      <w:r>
        <w:rPr>
          <w:color w:val="A70741"/>
          <w:sz w:val="18"/>
        </w:rPr>
        <w:t>prices</w:t>
      </w:r>
      <w:r>
        <w:rPr>
          <w:color w:val="A70741"/>
          <w:spacing w:val="-32"/>
          <w:sz w:val="18"/>
        </w:rPr>
        <w:t> </w:t>
      </w:r>
      <w:r>
        <w:rPr>
          <w:color w:val="A70741"/>
          <w:sz w:val="18"/>
        </w:rPr>
        <w:t>have</w:t>
      </w:r>
      <w:r>
        <w:rPr>
          <w:color w:val="A70741"/>
          <w:spacing w:val="-32"/>
          <w:sz w:val="18"/>
        </w:rPr>
        <w:t> </w:t>
      </w:r>
      <w:r>
        <w:rPr>
          <w:color w:val="A70741"/>
          <w:sz w:val="18"/>
        </w:rPr>
        <w:t>fallen</w:t>
      </w:r>
      <w:r>
        <w:rPr>
          <w:color w:val="A70741"/>
          <w:spacing w:val="-33"/>
          <w:sz w:val="18"/>
        </w:rPr>
        <w:t> </w:t>
      </w:r>
      <w:r>
        <w:rPr>
          <w:color w:val="A70741"/>
          <w:sz w:val="18"/>
        </w:rPr>
        <w:t>since</w:t>
      </w:r>
      <w:r>
        <w:rPr>
          <w:color w:val="A70741"/>
          <w:spacing w:val="-32"/>
          <w:sz w:val="18"/>
        </w:rPr>
        <w:t> </w:t>
      </w:r>
      <w:r>
        <w:rPr>
          <w:color w:val="A70741"/>
          <w:sz w:val="18"/>
        </w:rPr>
        <w:t>May</w:t>
      </w:r>
    </w:p>
    <w:p>
      <w:pPr>
        <w:spacing w:before="20"/>
        <w:ind w:left="153" w:right="0" w:firstLine="0"/>
        <w:jc w:val="left"/>
        <w:rPr>
          <w:sz w:val="16"/>
        </w:rPr>
      </w:pPr>
      <w:r>
        <w:rPr>
          <w:color w:val="231F20"/>
          <w:sz w:val="16"/>
        </w:rPr>
        <w:t>US dollar oil and commodity prices</w:t>
      </w:r>
    </w:p>
    <w:p>
      <w:pPr>
        <w:spacing w:line="120" w:lineRule="exact" w:before="118"/>
        <w:ind w:left="2893" w:right="0" w:firstLine="0"/>
        <w:jc w:val="left"/>
        <w:rPr>
          <w:sz w:val="12"/>
        </w:rPr>
      </w:pPr>
      <w:r>
        <w:rPr>
          <w:color w:val="231F20"/>
          <w:sz w:val="12"/>
        </w:rPr>
        <w:t>Indices: 2013 = 100</w:t>
      </w:r>
    </w:p>
    <w:p>
      <w:pPr>
        <w:spacing w:line="120" w:lineRule="exact" w:before="0"/>
        <w:ind w:left="3886" w:right="0" w:firstLine="0"/>
        <w:jc w:val="left"/>
        <w:rPr>
          <w:sz w:val="12"/>
        </w:rPr>
      </w:pPr>
      <w:r>
        <w:rPr/>
        <w:pict>
          <v:group style="position:absolute;margin-left:39.685001pt;margin-top:2.253518pt;width:184.8pt;height:142.25pt;mso-position-horizontal-relative:page;mso-position-vertical-relative:paragraph;z-index:15752192" coordorigin="794,45" coordsize="3696,2845">
            <v:rect style="position:absolute;left:798;top:50;width:3686;height:2835" filled="false" stroked="true" strokeweight=".5pt" strokecolor="#231f20">
              <v:stroke dashstyle="solid"/>
            </v:rect>
            <v:line style="position:absolute" from="4023,2882" to="4023,64" stroked="true" strokeweight=".5pt" strokecolor="#231f20">
              <v:stroke dashstyle="solid"/>
            </v:line>
            <v:shape style="position:absolute;left:798;top:410;width:3686;height:2474" coordorigin="799,411" coordsize="3686,2474" path="m4370,411l4484,411m4370,764l4484,764m4370,1118l4484,1118m4370,1472l4484,1472m4370,1826l4484,1826m4370,2179l4484,2179m4370,2533l4484,2533m799,411l912,411m799,764l912,764m799,1118l912,1118m799,1472l912,1472m799,1826l912,1826m799,2179l912,2179m799,2533l912,2533m4227,2828l4227,2885m3578,2771l3578,2885m2918,2828l2918,2885m2270,2771l2270,2885m1609,2828l1609,2885m960,2771l960,2885e" filled="false" stroked="true" strokeweight=".5pt" strokecolor="#231f20">
              <v:path arrowok="t"/>
              <v:stroke dashstyle="solid"/>
            </v:shape>
            <v:shape style="position:absolute;left:960;top:422;width:3364;height:2409" coordorigin="961,422" coordsize="3364,2409" path="m961,651l964,665,968,682,978,668,982,657,986,672,989,667,993,707,1004,662,1007,703,1011,685,1014,662,1018,630,1029,617,1032,602,1036,592,1039,572,1043,573,1054,576,1057,554,1061,533,1064,513,1068,513,1079,552,1082,522,1086,508,1090,491,1093,457,1104,475,1107,422,1111,422,1115,425,1118,426,1129,446,1133,458,1136,549,1140,580,1143,564,1154,602,1158,601,1161,637,1165,672,1168,717,1179,734,1183,673,1186,707,1190,704,1193,703,1204,739,1208,755,1211,786,1215,756,1219,717,1229,750,1233,814,1236,778,1240,820,1244,814,1254,790,1258,757,1261,748,1265,749,1269,749,1279,713,1283,725,1287,840,1290,860,1294,918,1304,908,1308,875,1312,883,1315,927,1319,980,1330,1094,1333,1067,1337,1155,1340,1085,1344,1080,1355,1044,1358,1047,1362,1011,1365,963,1369,970,1380,930,1383,992,1387,1070,1390,970,1394,921,1405,872,1408,911,1412,906,1416,914,1419,942,1430,971,1433,975,1437,937,1441,923,1444,900,1455,906,1459,939,1462,990,1466,979,1469,972,1480,980,1484,913,1487,985,1491,985,1495,1050,1506,996,1509,951,1512,967,1516,951,1519,911,1530,940,1535,982,1538,954,1541,901,1546,869,1556,869,1560,862,1563,876,1567,989,1571,1016,1581,1017,1585,1012,1589,990,1592,965,1596,981,1606,961,1610,927,1614,865,1617,875,1621,804,1631,820,1635,795,1639,794,1642,811,1646,767,1657,769,1660,773,1664,748,1667,748,1671,768,1682,774,1685,735,1689,781,1692,770,1696,780,1707,773,1710,797,1714,769,1717,748,1721,759,1732,775,1735,786,1739,827,1743,839,1746,797,1757,756,1760,748,1764,725,1768,714,1771,684,1782,716,1786,672,1789,690,1793,678,1796,664,1807,664,1811,522,1814,462,1818,528,1821,525,1832,590,1836,545,1839,563,1843,553,1846,543,1857,619,1861,686,1864,683,1868,625,1872,642,1882,697,1886,769,1889,674,1893,733,1897,719,1907,774,1911,742,1915,765,1918,717,1922,746,1932,752,1936,795,1940,762,1943,768,1947,742,1958,732,1961,715,1965,760,1968,675,1972,691,1983,698,1986,738,1990,696,1993,750,1997,718,2008,724,2011,711,2015,790,2018,820,2022,815,2033,745,2036,756,2040,724,2043,762,2047,866,2058,875,2061,883,2065,899,2069,951,2072,907,2083,856,2086,859,2090,826,2094,773,2097,766,2108,771,2112,808,2115,780,2119,708,2122,678,2133,662,2137,663,2140,651,2144,671,2147,707,2158,684,2162,639,2165,673,2169,686,2172,671,2183,754,2187,748,2190,748,2194,781,2198,777,2208,758,2212,781,2215,750,2219,720,2223,654,2233,656,2237,660,2241,660,2244,656,2248,654,2258,683,2262,699,2266,699,2269,806,2273,840,2284,832,2287,822,2291,826,2294,850,2298,821,2309,859,2312,861,2316,841,2319,860,2323,830,2334,814,2337,781,2341,742,2344,754,2348,754,2359,775,2362,777,2366,777,2370,775,2373,817,2384,861,2387,856,2391,853,2395,818,2398,753,2409,787,2412,774,2416,779,2420,750,2423,756,2434,759,2438,701,2441,707,2445,711,2448,735,2459,704,2463,737,2466,740,2470,759,2473,748,2484,695,2488,758,2491,808,2495,787,2498,773,2509,804,2513,790,2516,796,2520,817,2524,778,2534,845,2538,841,2541,863,2545,853,2549,826,2560,846,2563,837,2568,836,2571,822,2574,815,2584,824,2589,903,2592,922,2595,881,2600,855,2611,873,2614,831,2618,813,2621,827,2625,839,2636,778,2638,766,2643,743,2646,735,2650,735,2661,726,2664,745,2668,758,2671,717,2675,746,2686,778,2689,745,2693,769,2697,807,2700,767,2711,813,2714,817,2718,795,2722,801,2725,801,2736,785,2740,764,2743,740,2747,736,2750,717,2761,703,2765,687,2768,667,2772,673,2775,671,2786,684,2790,684,2793,695,2797,691,2800,705,2811,749,2815,752,2818,787,2822,753,2825,755,2836,719,2840,739,2843,712,2847,642,2851,640,2861,632,2865,619,2868,591,2872,563,2876,578,2886,606,2890,606,2894,604,2897,632,2901,632,2911,658,2915,683,2919,718,2922,728,2926,737,2937,760,2940,786,2944,811,2947,800,2951,861,2962,846,2965,880,2969,879,2972,824,2976,860,2987,838,2990,876,2994,828,2997,869,3001,835,3012,859,3015,851,3019,898,3023,924,3026,935,3037,913,3040,925,3044,928,3048,897,3051,930,3062,932,3066,984,3069,940,3073,1027,3076,986,3087,1036,3091,1066,3094,1040,3098,1029,3101,1045,3112,1026,3116,1029,3119,1036,3123,1041,3126,1010,3137,1006,3141,1060,3144,1009,3148,1026,3151,1046,3162,1070,3166,1097,3169,1142,3173,1133,3177,1168,3187,1164,3191,1137,3194,1140,3198,1167,3202,1150,3212,1205,3216,1215,3220,1211,3223,1202,3227,1207,3237,1200,3241,1273,3245,1262,3248,1281,3252,1331,3263,1307,3266,1343,3270,1342,3273,1431,3277,1389,3288,1444,3291,1536,3295,1600,3298,1497,3302,1535,3313,1562,3316,1528,3320,1578,3323,1509,3327,1529,3338,1552,3341,1532,3345,1517,3349,1542,3352,1545,3363,1586,3366,1632,3370,1611,3374,1631,3392,1690,3399,1823,3402,1758,3413,1782,3417,1803,3420,1812,3424,1749,3427,1728,3438,1763,3442,1800,3445,1820,3449,1970,3452,2059,3463,1954,3467,2006,3470,2036,3474,2058,3478,2085,3488,2167,3492,2158,3495,2230,3499,2261,3503,2316,3513,2357,3517,2378,3521,2355,3524,2377,3528,2311,3538,2383,3542,2363,3546,2400,3549,2400,3553,2422,3563,2472,3567,2488,3571,2489,3574,2489,3578,2491,3589,2600,3592,2670,3596,2672,3599,2667,3603,2697,3614,2790,3617,2796,3621,2754,3624,2796,3628,2752,3639,2770,3642,2824,3646,2800,3649,2789,3653,2810,3665,2831,3668,2789,3671,2798,3676,2779,3679,2652,3690,2557,3693,2495,3697,2573,3701,2480,3704,2432,3715,2443,3719,2472,3722,2539,3726,2448,3729,2370,3740,2355,3744,2312,3747,2399,3751,2373,3754,2358,3765,2398,3769,2406,3772,2309,3776,2362,3779,2293,3790,2323,3794,2318,3797,2348,3801,2347,3805,2373,3815,2411,3819,2486,3822,2443,3826,2470,3830,2552,3840,2592,3844,2633,3848,2537,3851,2597,3855,2573,3865,2553,3869,2572,3873,2534,3876,2455,3880,2534,3891,2521,3894,2568,3898,2488,3901,2539,3905,2538,3916,2446,3919,2422,3923,2506,3926,2487,3930,2438,3941,2459,3944,2430,3948,2345,3951,2281,3955,2312,3966,2313,3969,2374,3973,2334,3976,2266,3980,2233,3991,2267,3994,2265,3998,2232,4002,2193,4005,2175,4016,2178,4019,2144,4023,2149,4027,2216,4030,2211,4041,2225,4045,2147,4048,2162,4052,2164,4055,2163,4066,2170,4070,2248,4073,2232,4077,2176,4080,2196,4091,2185,4095,2271,4098,2316,4102,2308,4105,2225,4116,2217,4120,2207,4123,2265,4127,2318,4131,2281,4141,2304,4145,2214,4148,2202,4152,2229,4156,2264,4166,2277,4170,2283,4174,2303,4177,2256,4181,2326,4191,2313,4195,2274,4199,2284,4202,2286,4206,2307,4217,2335,4220,2307,4224,2323,4227,2326,4231,2367,4242,2493,4245,2467,4249,2472,4252,2428,4256,2415,4267,2441,4270,2425,4274,2473,4277,2467,4281,2470,4292,2492,4295,2478,4299,2502,4302,2528,4306,2552,4317,2606,4320,2603,4324,2589e" filled="false" stroked="true" strokeweight="1pt" strokecolor="#74c043">
              <v:path arrowok="t"/>
              <v:stroke dashstyle="solid"/>
            </v:shape>
            <v:shape style="position:absolute;left:960;top:284;width:3364;height:1243" coordorigin="961,284" coordsize="3364,1243" path="m961,306l964,357,968,425,978,436,982,427,986,417,989,381,993,408,1004,455,1007,452,1011,475,1014,437,1018,434,1029,434,1032,398,1036,391,1039,391,1043,431,1054,420,1057,394,1061,318,1064,344,1068,284,1079,287,1082,297,1086,324,1090,337,1093,292,1104,330,1107,303,1111,294,1115,285,1118,284,1129,284,1133,380,1136,417,1140,470,1143,500,1154,504,1158,508,1161,509,1165,538,1168,592,1179,598,1183,579,1186,623,1190,582,1193,593,1204,598,1208,551,1211,569,1215,554,1219,586,1229,658,1233,671,1236,639,1240,652,1244,614,1254,640,1258,665,1261,664,1265,692,1269,692,1279,692,1283,742,1287,771,1290,744,1294,758,1304,740,1308,668,1312,687,1315,680,1319,770,1330,816,1333,756,1337,830,1340,815,1344,858,1355,868,1358,885,1362,829,1365,770,1369,858,1380,814,1383,862,1387,969,1390,973,1394,805,1405,805,1408,808,1412,745,1416,780,1419,788,1430,781,1433,836,1437,865,1441,835,1444,829,1455,793,1459,800,1462,755,1466,825,1469,830,1480,830,1484,811,1487,818,1491,770,1495,768,1506,739,1509,696,1512,684,1516,729,1519,773,1530,802,1535,860,1538,860,1541,889,1546,873,1556,881,1560,906,1563,924,1567,1005,1571,988,1581,1047,1585,996,1589,1029,1592,1020,1596,1016,1606,918,1610,929,1614,933,1617,933,1621,1024,1631,982,1635,1017,1639,963,1642,911,1646,912,1657,954,1660,923,1664,962,1667,957,1671,938,1682,897,1685,895,1689,883,1692,913,1696,976,1707,978,1710,1030,1714,969,1717,931,1721,928,1732,943,1735,949,1739,940,1743,856,1746,797,1757,791,1760,787,1764,764,1768,760,1771,702,1782,749,1786,748,1789,789,1793,778,1796,759,1807,759,1811,777,1814,805,1818,861,1821,899,1832,899,1836,865,1839,919,1843,920,1846,883,1857,887,1861,901,1864,895,1868,912,1872,931,1882,928,1886,937,1889,901,1893,820,1897,867,1907,866,1911,909,1915,889,1918,863,1922,837,1932,831,1936,883,1940,856,1943,893,1947,858,1958,855,1961,843,1965,883,1968,855,1972,830,1983,819,1986,834,1990,820,1993,831,1997,826,2008,819,2011,768,2015,839,2018,828,2022,808,2033,797,2036,801,2040,773,2043,809,2047,822,2058,869,2061,869,2065,883,2069,880,2072,878,2083,886,2086,908,2090,940,2094,941,2097,932,2108,953,2112,944,2115,948,2119,942,2122,919,2133,928,2137,941,2140,969,2144,969,2147,955,2158,985,2162,993,2165,934,2169,947,2172,918,2183,897,2187,877,2190,847,2194,860,2198,843,2208,837,2212,835,2215,837,2219,868,2223,835,2233,847,2237,836,2241,836,2244,836,2248,777,2258,778,2262,808,2266,808,2269,795,2273,845,2284,842,2287,838,2291,846,2294,900,2298,853,2309,821,2312,838,2316,799,2319,800,2323,777,2334,777,2337,788,2341,810,2344,857,2348,868,2359,890,2362,892,2366,909,2370,931,2373,950,2384,981,2387,974,2391,967,2395,925,2398,913,2409,937,2412,939,2416,895,2420,904,2423,887,2434,887,2438,853,2441,856,2445,868,2448,868,2459,893,2463,893,2466,897,2470,897,2473,900,2484,935,2488,872,2491,873,2495,856,2498,949,2509,975,2513,1035,2516,1023,2520,1053,2524,1040,2534,1043,2538,1027,2541,1006,2545,1064,2549,1040,2560,1041,2563,989,2568,1034,2571,1021,2574,983,2584,972,2589,964,2592,939,2595,940,2621,871,2625,870,2636,858,2638,910,2643,867,2646,865,2650,865,2661,865,2664,832,2668,845,2671,821,2675,835,2686,860,2689,882,2693,907,2697,920,2700,900,2711,900,2714,893,2718,921,2722,887,2725,877,2736,802,2740,815,2743,788,2747,848,2750,850,2761,808,2765,828,2768,851,2772,817,2775,794,2786,794,2790,787,2793,784,2797,804,2800,815,2811,781,2815,796,2818,829,2822,824,2825,829,2836,807,2840,817,2843,843,2847,890,2851,878,2861,851,2865,836,2868,826,2872,814,2876,790,2886,767,2890,767,2894,752,2897,738,2901,748,2911,720,2915,726,2919,656,2922,637,2926,637,2937,666,2940,640,2944,645,2947,651,2951,633,2962,641,2965,632,2969,637,2972,632,2976,667,2987,625,2990,600,2994,616,2997,572,3001,594,3012,586,3015,626,3019,586,3023,621,3026,647,3037,592,3040,624,3044,635,3048,624,3051,640,3062,632,3066,622,3069,670,3073,701,3076,687,3087,670,3091,663,3094,589,3098,601,3101,586,3112,586,3116,576,3119,581,3123,611,3126,588,3137,588,3141,589,3144,615,3148,582,3151,581,3162,571,3166,658,3169,660,3173,688,3177,691,3187,729,3191,683,3194,695,3198,730,3202,735,3212,781,3216,784,3220,764,3223,793,3227,796,3237,781,3241,806,3245,834,3248,875,3252,840,3263,805,3266,794,3270,817,3273,784,3277,824,3288,794,3291,773,3295,851,3298,892,3302,824,3313,852,3316,815,3320,799,3323,801,3327,821,3338,805,3341,764,3345,727,3349,744,3352,746,3363,730,3366,773,3370,781,3374,759,3377,757,3388,786,3392,765,3395,754,3399,784,3402,778,3413,770,3417,802,3420,775,3424,768,3427,727,3438,744,3442,764,3445,766,3449,766,3452,863,3463,821,3467,868,3470,875,3474,827,3478,846,3488,873,3492,856,3495,889,3499,887,3503,880,3513,919,3517,954,3521,954,3524,975,3528,948,3538,976,3542,994,3546,1009,3549,1009,3553,1009,3563,1020,3567,1001,3571,1014,3574,1014,3578,1037,3589,1072,3592,1090,3596,1095,3599,1068,3603,1086,3614,1107,3617,1174,3621,1273,3624,1238,3628,1167,3639,1167,3642,1166,3646,1120,3649,1156,3653,1231,3665,1173,3668,1229,3671,1209,3676,1257,3679,1196,3690,1191,3693,1133,3697,1140,3701,1134,3704,1155,3715,1149,3719,1205,3722,1215,3726,1164,3729,1166,3740,1166,3744,1217,3747,1195,3751,1201,3754,1237,3765,1241,3769,1195,3772,1209,3776,1174,3779,1176,3790,1187,3794,1217,3797,1201,3801,1194,3805,1222,3815,1188,3819,1237,3822,1263,3826,1230,3830,1214,3840,1225,3844,1235,3848,1283,3851,1219,3855,1143,3865,1114,3869,1117,3873,1137,3876,1116,3880,1159,3891,1148,3894,1178,3898,1168,3901,1168,3905,1168,3916,1168,3919,1152,3923,1169,3926,1171,3930,1148,3941,1164,3944,1160,3948,1140,3951,1097,3955,1109,3966,1133,3969,1134,3973,1144,3976,1156,3980,1094,3991,1058,3994,1029,3998,1016,4002,927,4005,927,4016,927,4019,850,4023,924,4027,941,4030,944,4041,967,4045,924,4048,952,4052,976,4055,981,4066,1015,4070,1094,4073,1101,4077,1099,4080,1134,4091,1134,4095,1159,4098,1168,4102,1132,4105,1187,4116,1173,4120,1180,4123,1176,4127,1211,4131,1201,4141,1191,4145,1178,4148,1158,4152,1212,4156,1214,4166,1261,4170,1290,4174,1292,4177,1295,4181,1328,4191,1331,4195,1278,4199,1297,4202,1288,4206,1309,4217,1316,4220,1331,4224,1297,4227,1295,4231,1295,4242,1373,4245,1483,4249,1415,4252,1357,4256,1373,4267,1342,4270,1353,4274,1351,4277,1348,4281,1380,4292,1388,4295,1415,4299,1448,4302,1491,4306,1496,4317,1526,4320,1475,4324,1467e" filled="false" stroked="true" strokeweight="1pt" strokecolor="#582e91">
              <v:path arrowok="t"/>
              <v:stroke dashstyle="solid"/>
            </v:shape>
            <v:shape style="position:absolute;left:960;top:324;width:3364;height:1181" coordorigin="961,325" coordsize="3364,1181" path="m961,467l964,475,968,510,978,486,982,487,986,492,989,479,993,449,1004,394,1007,377,1011,374,1014,392,1018,381,1029,381,1032,389,1036,401,1039,396,1043,397,1054,360,1057,363,1061,325,1064,334,1068,356,1079,365,1082,381,1086,406,1090,427,1093,447,1104,470,1107,502,1111,502,1115,518,1118,500,1129,500,1133,506,1136,490,1140,537,1143,549,1154,569,1158,550,1161,538,1165,511,1168,510,1179,523,1183,518,1186,572,1190,534,1193,514,1204,496,1208,486,1211,493,1215,469,1219,485,1229,513,1233,498,1236,471,1240,467,1244,482,1254,477,1258,470,1261,447,1265,563,1269,563,1279,663,1283,662,1287,634,1290,663,1294,680,1304,655,1308,646,1312,662,1315,661,1319,627,1330,693,1333,651,1337,636,1340,652,1344,642,1355,676,1358,704,1362,704,1365,663,1369,677,1380,586,1383,582,1387,614,1390,569,1394,582,1405,641,1408,630,1412,641,1416,592,1419,641,1430,602,1433,606,1437,636,1441,653,1444,647,1455,642,1459,653,1462,622,1466,609,1469,626,1480,626,1484,607,1487,602,1491,630,1495,603,1506,598,1509,581,1512,594,1516,582,1519,617,1530,677,1535,681,1538,743,1541,789,1546,794,1556,785,1560,768,1563,698,1567,750,1571,758,1581,793,1585,791,1589,804,1592,802,1596,873,1606,899,1610,899,1614,890,1617,890,1621,914,1631,901,1635,853,1639,849,1642,845,1646,887,1657,899,1660,878,1664,897,1667,891,1671,882,1682,883,1685,921,1689,949,1692,979,1696,986,1707,989,1710,988,1714,972,1717,1004,1721,1021,1732,1040,1735,1032,1739,1036,1743,1010,1746,1027,1757,984,1760,1005,1764,982,1768,947,1771,970,1782,922,1786,960,1789,961,1793,1011,1796,981,1807,888,1811,921,1814,932,1818,937,1821,941,1832,941,1836,947,1839,965,1843,979,1846,947,1857,960,1861,942,1864,931,1868,916,1872,939,1882,953,1886,969,1889,953,1893,937,1897,973,1907,959,1911,944,1915,914,1918,906,1922,904,1932,935,1936,942,1940,929,1943,918,1947,908,1958,896,1961,907,1965,918,1968,925,1972,925,1983,914,1986,917,1990,911,1993,908,1997,885,2008,889,2011,888,2015,889,2018,902,2022,909,2033,937,2036,942,2040,962,2043,985,2047,1001,2058,1008,2061,1017,2065,1029,2069,1017,2072,986,2083,969,2086,961,2090,959,2094,972,2097,986,2108,1005,2112,1005,2115,1004,2119,993,2122,992,2133,981,2137,985,2140,976,2144,976,2147,963,2158,981,2162,973,2165,971,2169,996,2172,994,2183,982,2187,1000,2190,993,2194,1012,2198,1030,2208,1034,2212,1042,2215,1058,2219,1045,2223,1024,2233,1037,2237,1040,2241,1040,2244,1057,2248,1040,2258,1060,2262,1066,2266,1066,2269,1080,2273,1064,2284,1050,2287,1061,2291,1088,2294,1101,2298,1078,2309,1063,2312,1048,2316,1058,2319,1040,2323,1058,2334,1058,2337,1064,2341,1057,2344,1050,2348,1050,2359,1056,2362,1054,2366,1077,2370,1060,2373,1036,2384,1025,2387,983,2391,963,2395,976,2398,964,2409,960,2412,949,2416,948,2420,922,2423,917,2434,917,2438,862,2441,839,2445,837,2448,835,2459,804,2463,787,2466,786,2470,794,2473,754,2484,699,2488,650,2491,646,2495,617,2498,606,2509,633,2513,601,2516,581,2520,586,2524,575,2534,593,2538,541,2541,516,2545,569,2549,593,2560,558,2563,569,2568,570,2571,522,2574,530,2584,524,2589,539,2592,594,2595,574,2600,588,2611,582,2614,557,2618,553,2621,564,2625,575,2636,532,2638,511,2643,519,2646,517,2650,517,2661,565,2664,535,2668,509,2671,496,2675,471,2686,477,2689,432,2693,439,2697,481,2700,490,2711,467,2714,446,2718,470,2722,463,2725,487,2736,507,2740,490,2743,507,2747,542,2750,563,2761,557,2765,575,2768,568,2772,580,2775,602,2786,602,2790,647,2793,648,2797,639,2800,658,2811,665,2815,681,2818,688,2822,712,2825,685,2836,707,2840,737,2843,778,2847,778,2851,754,2861,780,2865,796,2868,787,2872,739,2876,743,2886,755,2890,755,2894,753,2897,732,2901,738,2911,815,2915,837,2919,839,2922,828,2926,828,2937,875,2940,901,2944,948,2947,1003,2951,1050,2962,1030,2965,1039,2969,1036,2972,1020,2976,1043,2987,1054,2990,1060,2994,1048,2997,1060,3001,1042,3012,1035,3015,1072,3019,1074,3023,1085,3026,1106,3037,1076,3040,1091,3044,1051,3048,1087,3051,1120,3062,1101,3066,1140,3069,1145,3073,1137,3076,1117,3087,1132,3091,1144,3094,1173,3098,1157,3101,1147,3112,1162,3116,1143,3119,1137,3123,1112,3126,1111,3137,1111,3141,1099,3144,1128,3148,1143,3151,1103,3162,1132,3166,1132,3169,1143,3173,1175,3177,1194,3187,1198,3191,1205,3194,1204,3198,1237,3202,1267,3212,1275,3216,1280,3220,1262,3223,1287,3227,1267,3237,1232,3241,1257,3245,1241,3248,1225,3252,1228,3263,1163,3266,1136,3270,1134,3273,1153,3277,1178,3288,1139,3291,1120,3295,1168,3298,1136,3302,1157,3313,1163,3316,1149,3320,1148,3323,1125,3327,1153,3338,1130,3341,1113,3345,1085,3349,1103,3352,1103,3363,1106,3366,1143,3370,1152,3374,1149,3377,1136,3388,1129,3392,1084,3395,1054,3399,1023,3402,1026,3413,1037,3417,1057,3420,1078,3424,1056,3427,1046,3438,1072,3442,1042,3445,1036,3449,1036,3452,1054,3463,1012,3467,1054,3470,1083,3474,1066,3478,1063,3488,1078,3492,1074,3495,1091,3499,1074,3503,1062,3513,1051,3517,1080,3521,1070,3524,1033,3528,1048,3538,1054,3542,1042,3546,1084,3549,1084,3553,1063,3563,1052,3567,1080,3571,1120,3574,1120,3578,1137,3589,1093,3592,1081,3596,1104,3599,1134,3603,1136,3614,1173,3617,1219,3621,1240,3624,1257,3628,1255,3639,1255,3642,1271,3646,1273,3649,1292,3653,1327,3665,1329,3668,1323,3671,1337,3676,1358,3679,1363,3690,1399,3693,1334,3697,1363,3701,1352,3704,1321,3715,1293,3719,1316,3722,1334,3726,1324,3729,1290,3740,1290,3744,1297,3747,1310,3751,1307,3754,1345,3765,1368,3769,1367,3772,1380,3776,1358,3779,1331,3790,1353,3794,1374,3797,1365,3801,1390,3805,1382,3815,1374,3819,1380,3822,1371,3826,1365,3830,1408,3840,1389,3844,1418,3848,1383,3851,1378,3855,1338,3865,1310,3869,1321,3873,1327,3876,1357,3880,1350,3891,1329,3894,1373,3898,1334,3901,1303,3905,1303,3916,1316,3919,1322,3923,1328,3926,1343,3930,1348,3941,1378,3944,1363,3948,1373,3951,1359,3955,1374,3966,1392,3969,1390,3973,1399,3976,1362,3980,1368,3991,1395,3994,1385,3998,1364,4002,1383,4005,1405,4016,1402,4019,1391,4023,1378,4027,1397,4030,1364,4041,1378,4045,1376,4048,1375,4052,1327,4055,1340,4066,1335,4070,1361,4073,1370,4077,1354,4080,1380,4091,1380,4095,1419,4098,1430,4102,1408,4105,1430,4116,1403,4120,1367,4123,1381,4127,1359,4131,1376,4141,1344,4145,1333,4148,1359,4152,1389,4156,1412,4166,1447,4170,1426,4174,1413,4177,1425,4181,1440,4191,1401,4195,1374,4199,1380,4202,1353,4206,1299,4217,1283,4220,1181,4224,1199,4227,1186,4231,1186,4242,1195,4245,1221,4249,1246,4252,1251,4256,1246,4267,1240,4270,1251,4274,1265,4277,1279,4281,1311,4292,1369,4295,1386,4299,1397,4302,1410,4306,1451,4317,1505,4320,1471,4324,1488e" filled="false" stroked="true" strokeweight="1pt" strokecolor="#f6891f">
              <v:path arrowok="t"/>
              <v:stroke dashstyle="solid"/>
            </v:shape>
            <v:line style="position:absolute" from="2547,1180" to="2547,1553" stroked="true" strokeweight=".5pt" strokecolor="#231f20">
              <v:stroke dashstyle="solid"/>
            </v:line>
            <v:shape style="position:absolute;left:2524;top:1112;width:45;height:83" coordorigin="2525,1113" coordsize="45,83" path="m2547,1113l2525,1195,2569,1195,2547,1113xe" filled="true" fillcolor="#231f20" stroked="false">
              <v:path arrowok="t"/>
              <v:fill type="solid"/>
            </v:shape>
            <v:line style="position:absolute" from="2140,1136" to="1982,1318" stroked="true" strokeweight=".5pt" strokecolor="#231f20">
              <v:stroke dashstyle="solid"/>
            </v:line>
            <v:shape style="position:absolute;left:2113;top:1085;width:71;height:77" coordorigin="2114,1085" coordsize="71,77" path="m2185,1085l2114,1133,2147,1162,2185,1085xe" filled="true" fillcolor="#231f20" stroked="false">
              <v:path arrowok="t"/>
              <v:fill type="solid"/>
            </v:shape>
            <v:shape style="position:absolute;left:1530;top:271;width:547;height:176" type="#_x0000_t202" filled="false" stroked="false">
              <v:textbox inset="0,0,0,0">
                <w:txbxContent>
                  <w:p>
                    <w:pPr>
                      <w:spacing w:before="3"/>
                      <w:ind w:left="0" w:right="0" w:firstLine="0"/>
                      <w:jc w:val="left"/>
                      <w:rPr>
                        <w:sz w:val="11"/>
                      </w:rPr>
                    </w:pPr>
                    <w:r>
                      <w:rPr>
                        <w:color w:val="231F20"/>
                        <w:w w:val="90"/>
                        <w:sz w:val="12"/>
                      </w:rPr>
                      <w:t>Oil price</w:t>
                    </w:r>
                    <w:r>
                      <w:rPr>
                        <w:color w:val="231F20"/>
                        <w:w w:val="90"/>
                        <w:position w:val="4"/>
                        <w:sz w:val="11"/>
                      </w:rPr>
                      <w:t>(a)</w:t>
                    </w:r>
                  </w:p>
                </w:txbxContent>
              </v:textbox>
              <w10:wrap type="none"/>
            </v:shape>
            <v:shape style="position:absolute;left:3438;top:196;width:568;height:144" type="#_x0000_t202" filled="false" stroked="false">
              <v:textbox inset="0,0,0,0">
                <w:txbxContent>
                  <w:p>
                    <w:pPr>
                      <w:spacing w:before="1"/>
                      <w:ind w:left="0" w:right="0" w:firstLine="0"/>
                      <w:jc w:val="left"/>
                      <w:rPr>
                        <w:rFonts w:ascii="Times New Roman"/>
                        <w:i/>
                        <w:sz w:val="12"/>
                      </w:rPr>
                    </w:pPr>
                    <w:r>
                      <w:rPr>
                        <w:color w:val="231F20"/>
                        <w:sz w:val="12"/>
                      </w:rPr>
                      <w:t>May</w:t>
                    </w:r>
                    <w:r>
                      <w:rPr>
                        <w:color w:val="231F20"/>
                        <w:spacing w:val="-18"/>
                        <w:sz w:val="12"/>
                      </w:rPr>
                      <w:t> </w:t>
                    </w:r>
                    <w:r>
                      <w:rPr>
                        <w:rFonts w:ascii="Times New Roman"/>
                        <w:i/>
                        <w:color w:val="231F20"/>
                        <w:sz w:val="12"/>
                      </w:rPr>
                      <w:t>Report</w:t>
                    </w:r>
                  </w:p>
                </w:txbxContent>
              </v:textbox>
              <w10:wrap type="none"/>
            </v:shape>
            <v:shape style="position:absolute;left:1526;top:1304;width:596;height:288" type="#_x0000_t202" filled="false" stroked="false">
              <v:textbox inset="0,0,0,0">
                <w:txbxContent>
                  <w:p>
                    <w:pPr>
                      <w:spacing w:line="192" w:lineRule="auto" w:before="24"/>
                      <w:ind w:left="54" w:right="9" w:hanging="55"/>
                      <w:jc w:val="left"/>
                      <w:rPr>
                        <w:sz w:val="11"/>
                      </w:rPr>
                    </w:pPr>
                    <w:r>
                      <w:rPr>
                        <w:color w:val="231F20"/>
                        <w:w w:val="90"/>
                        <w:sz w:val="12"/>
                      </w:rPr>
                      <w:t>Agricultural </w:t>
                    </w:r>
                    <w:r>
                      <w:rPr>
                        <w:color w:val="231F20"/>
                        <w:w w:val="85"/>
                        <w:position w:val="-3"/>
                        <w:sz w:val="12"/>
                      </w:rPr>
                      <w:t>prices</w:t>
                    </w:r>
                    <w:r>
                      <w:rPr>
                        <w:color w:val="231F20"/>
                        <w:w w:val="85"/>
                        <w:sz w:val="11"/>
                      </w:rPr>
                      <w:t>(b)(c)</w:t>
                    </w:r>
                  </w:p>
                </w:txbxContent>
              </v:textbox>
              <w10:wrap type="none"/>
            </v:shape>
            <v:shape style="position:absolute;left:2276;top:1562;width:819;height:288" type="#_x0000_t202" filled="false" stroked="false">
              <v:textbox inset="0,0,0,0">
                <w:txbxContent>
                  <w:p>
                    <w:pPr>
                      <w:spacing w:line="204" w:lineRule="auto" w:before="18"/>
                      <w:ind w:left="54" w:right="-13" w:hanging="55"/>
                      <w:jc w:val="left"/>
                      <w:rPr>
                        <w:sz w:val="11"/>
                      </w:rPr>
                    </w:pPr>
                    <w:r>
                      <w:rPr>
                        <w:color w:val="231F20"/>
                        <w:w w:val="90"/>
                        <w:sz w:val="12"/>
                      </w:rPr>
                      <w:t>Industrial metals </w:t>
                    </w:r>
                    <w:r>
                      <w:rPr>
                        <w:color w:val="231F20"/>
                        <w:sz w:val="12"/>
                      </w:rPr>
                      <w:t>prices</w:t>
                    </w:r>
                    <w:r>
                      <w:rPr>
                        <w:color w:val="231F20"/>
                        <w:position w:val="4"/>
                        <w:sz w:val="11"/>
                      </w:rPr>
                      <w:t>(c)</w:t>
                    </w:r>
                  </w:p>
                </w:txbxContent>
              </v:textbox>
              <w10:wrap type="none"/>
            </v:shape>
            <w10:wrap type="none"/>
          </v:group>
        </w:pict>
      </w:r>
      <w:r>
        <w:rPr>
          <w:color w:val="231F20"/>
          <w:sz w:val="12"/>
        </w:rPr>
        <w:t>120</w:t>
      </w:r>
    </w:p>
    <w:p>
      <w:pPr>
        <w:pStyle w:val="BodyText"/>
        <w:spacing w:before="5"/>
        <w:rPr>
          <w:sz w:val="18"/>
        </w:rPr>
      </w:pPr>
    </w:p>
    <w:p>
      <w:pPr>
        <w:spacing w:before="0"/>
        <w:ind w:left="0" w:right="98" w:firstLine="0"/>
        <w:jc w:val="right"/>
        <w:rPr>
          <w:sz w:val="12"/>
        </w:rPr>
      </w:pPr>
      <w:r>
        <w:rPr>
          <w:color w:val="231F20"/>
          <w:w w:val="85"/>
          <w:sz w:val="12"/>
        </w:rPr>
        <w:t>110</w:t>
      </w:r>
    </w:p>
    <w:p>
      <w:pPr>
        <w:pStyle w:val="BodyText"/>
        <w:spacing w:before="5"/>
        <w:rPr>
          <w:sz w:val="18"/>
        </w:rPr>
      </w:pPr>
    </w:p>
    <w:p>
      <w:pPr>
        <w:spacing w:before="1"/>
        <w:ind w:left="0" w:right="98" w:firstLine="0"/>
        <w:jc w:val="right"/>
        <w:rPr>
          <w:sz w:val="12"/>
        </w:rPr>
      </w:pPr>
      <w:r>
        <w:rPr>
          <w:color w:val="231F20"/>
          <w:spacing w:val="-1"/>
          <w:w w:val="95"/>
          <w:sz w:val="12"/>
        </w:rPr>
        <w:t>100</w:t>
      </w:r>
    </w:p>
    <w:p>
      <w:pPr>
        <w:pStyle w:val="BodyText"/>
        <w:spacing w:before="5"/>
        <w:rPr>
          <w:sz w:val="18"/>
        </w:rPr>
      </w:pPr>
    </w:p>
    <w:p>
      <w:pPr>
        <w:spacing w:before="0"/>
        <w:ind w:left="0" w:right="98" w:firstLine="0"/>
        <w:jc w:val="right"/>
        <w:rPr>
          <w:sz w:val="12"/>
        </w:rPr>
      </w:pPr>
      <w:r>
        <w:rPr>
          <w:color w:val="231F20"/>
          <w:spacing w:val="-1"/>
          <w:sz w:val="12"/>
        </w:rPr>
        <w:t>90</w:t>
      </w:r>
    </w:p>
    <w:p>
      <w:pPr>
        <w:pStyle w:val="BodyText"/>
        <w:spacing w:before="5"/>
        <w:rPr>
          <w:sz w:val="18"/>
        </w:rPr>
      </w:pPr>
    </w:p>
    <w:p>
      <w:pPr>
        <w:spacing w:before="0"/>
        <w:ind w:left="0" w:right="98" w:firstLine="0"/>
        <w:jc w:val="right"/>
        <w:rPr>
          <w:sz w:val="12"/>
        </w:rPr>
      </w:pPr>
      <w:r>
        <w:rPr>
          <w:color w:val="231F20"/>
          <w:sz w:val="12"/>
        </w:rPr>
        <w:t>80</w:t>
      </w:r>
    </w:p>
    <w:p>
      <w:pPr>
        <w:pStyle w:val="BodyText"/>
        <w:spacing w:before="6"/>
        <w:rPr>
          <w:sz w:val="18"/>
        </w:rPr>
      </w:pPr>
    </w:p>
    <w:p>
      <w:pPr>
        <w:spacing w:before="0"/>
        <w:ind w:left="0" w:right="98" w:firstLine="0"/>
        <w:jc w:val="right"/>
        <w:rPr>
          <w:sz w:val="12"/>
        </w:rPr>
      </w:pPr>
      <w:r>
        <w:rPr>
          <w:color w:val="231F20"/>
          <w:spacing w:val="-1"/>
          <w:w w:val="95"/>
          <w:sz w:val="12"/>
        </w:rPr>
        <w:t>70</w:t>
      </w:r>
    </w:p>
    <w:p>
      <w:pPr>
        <w:pStyle w:val="BodyText"/>
        <w:spacing w:before="5"/>
        <w:rPr>
          <w:sz w:val="18"/>
        </w:rPr>
      </w:pPr>
    </w:p>
    <w:p>
      <w:pPr>
        <w:spacing w:before="0"/>
        <w:ind w:left="0" w:right="98" w:firstLine="0"/>
        <w:jc w:val="right"/>
        <w:rPr>
          <w:sz w:val="12"/>
        </w:rPr>
      </w:pPr>
      <w:r>
        <w:rPr>
          <w:color w:val="231F20"/>
          <w:spacing w:val="-1"/>
          <w:w w:val="105"/>
          <w:sz w:val="12"/>
        </w:rPr>
        <w:t>60</w:t>
      </w:r>
    </w:p>
    <w:p>
      <w:pPr>
        <w:pStyle w:val="Heading5"/>
        <w:spacing w:before="104"/>
      </w:pPr>
      <w:r>
        <w:rPr/>
        <w:br w:type="column"/>
      </w:r>
      <w:r>
        <w:rPr>
          <w:color w:val="A70741"/>
        </w:rPr>
        <w:t>Commodity prices and global inflation</w:t>
      </w:r>
    </w:p>
    <w:p>
      <w:pPr>
        <w:pStyle w:val="BodyText"/>
        <w:spacing w:line="268" w:lineRule="auto" w:before="23"/>
        <w:ind w:left="153" w:right="254"/>
      </w:pPr>
      <w:r>
        <w:rPr>
          <w:color w:val="231F20"/>
        </w:rPr>
        <w:t>Following</w:t>
      </w:r>
      <w:r>
        <w:rPr>
          <w:color w:val="231F20"/>
          <w:spacing w:val="-38"/>
        </w:rPr>
        <w:t> </w:t>
      </w:r>
      <w:r>
        <w:rPr>
          <w:color w:val="231F20"/>
        </w:rPr>
        <w:t>a</w:t>
      </w:r>
      <w:r>
        <w:rPr>
          <w:color w:val="231F20"/>
          <w:spacing w:val="-38"/>
        </w:rPr>
        <w:t> </w:t>
      </w:r>
      <w:r>
        <w:rPr>
          <w:color w:val="231F20"/>
        </w:rPr>
        <w:t>sharp</w:t>
      </w:r>
      <w:r>
        <w:rPr>
          <w:color w:val="231F20"/>
          <w:spacing w:val="-38"/>
        </w:rPr>
        <w:t> </w:t>
      </w:r>
      <w:r>
        <w:rPr>
          <w:color w:val="231F20"/>
        </w:rPr>
        <w:t>fall</w:t>
      </w:r>
      <w:r>
        <w:rPr>
          <w:color w:val="231F20"/>
          <w:spacing w:val="-38"/>
        </w:rPr>
        <w:t> </w:t>
      </w:r>
      <w:r>
        <w:rPr>
          <w:color w:val="231F20"/>
        </w:rPr>
        <w:t>over</w:t>
      </w:r>
      <w:r>
        <w:rPr>
          <w:color w:val="231F20"/>
          <w:spacing w:val="-38"/>
        </w:rPr>
        <w:t> </w:t>
      </w:r>
      <w:r>
        <w:rPr>
          <w:color w:val="231F20"/>
        </w:rPr>
        <w:t>the</w:t>
      </w:r>
      <w:r>
        <w:rPr>
          <w:color w:val="231F20"/>
          <w:spacing w:val="-38"/>
        </w:rPr>
        <w:t> </w:t>
      </w:r>
      <w:r>
        <w:rPr>
          <w:color w:val="231F20"/>
        </w:rPr>
        <w:t>second</w:t>
      </w:r>
      <w:r>
        <w:rPr>
          <w:color w:val="231F20"/>
          <w:spacing w:val="-38"/>
        </w:rPr>
        <w:t> </w:t>
      </w:r>
      <w:r>
        <w:rPr>
          <w:color w:val="231F20"/>
        </w:rPr>
        <w:t>half</w:t>
      </w:r>
      <w:r>
        <w:rPr>
          <w:color w:val="231F20"/>
          <w:spacing w:val="-38"/>
        </w:rPr>
        <w:t> </w:t>
      </w:r>
      <w:r>
        <w:rPr>
          <w:color w:val="231F20"/>
        </w:rPr>
        <w:t>of</w:t>
      </w:r>
      <w:r>
        <w:rPr>
          <w:color w:val="231F20"/>
          <w:spacing w:val="-38"/>
        </w:rPr>
        <w:t> </w:t>
      </w:r>
      <w:r>
        <w:rPr>
          <w:color w:val="231F20"/>
        </w:rPr>
        <w:t>2014,</w:t>
      </w:r>
      <w:r>
        <w:rPr>
          <w:color w:val="231F20"/>
          <w:spacing w:val="-38"/>
        </w:rPr>
        <w:t> </w:t>
      </w:r>
      <w:r>
        <w:rPr>
          <w:color w:val="231F20"/>
        </w:rPr>
        <w:t>and</w:t>
      </w:r>
      <w:r>
        <w:rPr>
          <w:color w:val="231F20"/>
          <w:spacing w:val="-38"/>
        </w:rPr>
        <w:t> </w:t>
      </w:r>
      <w:r>
        <w:rPr>
          <w:color w:val="231F20"/>
        </w:rPr>
        <w:t>a </w:t>
      </w:r>
      <w:r>
        <w:rPr>
          <w:color w:val="231F20"/>
          <w:w w:val="95"/>
        </w:rPr>
        <w:t>pickup</w:t>
      </w:r>
      <w:r>
        <w:rPr>
          <w:color w:val="231F20"/>
          <w:spacing w:val="-31"/>
          <w:w w:val="95"/>
        </w:rPr>
        <w:t> </w:t>
      </w:r>
      <w:r>
        <w:rPr>
          <w:color w:val="231F20"/>
          <w:w w:val="95"/>
        </w:rPr>
        <w:t>during</w:t>
      </w:r>
      <w:r>
        <w:rPr>
          <w:color w:val="231F20"/>
          <w:spacing w:val="-31"/>
          <w:w w:val="95"/>
        </w:rPr>
        <w:t> </w:t>
      </w:r>
      <w:r>
        <w:rPr>
          <w:color w:val="231F20"/>
          <w:w w:val="95"/>
        </w:rPr>
        <w:t>the</w:t>
      </w:r>
      <w:r>
        <w:rPr>
          <w:color w:val="231F20"/>
          <w:spacing w:val="-30"/>
          <w:w w:val="95"/>
        </w:rPr>
        <w:t> </w:t>
      </w:r>
      <w:r>
        <w:rPr>
          <w:color w:val="231F20"/>
          <w:w w:val="95"/>
        </w:rPr>
        <w:t>spring,</w:t>
      </w:r>
      <w:r>
        <w:rPr>
          <w:color w:val="231F20"/>
          <w:spacing w:val="-31"/>
          <w:w w:val="95"/>
        </w:rPr>
        <w:t> </w:t>
      </w:r>
      <w:r>
        <w:rPr>
          <w:color w:val="231F20"/>
          <w:w w:val="95"/>
        </w:rPr>
        <w:t>the</w:t>
      </w:r>
      <w:r>
        <w:rPr>
          <w:color w:val="231F20"/>
          <w:spacing w:val="-30"/>
          <w:w w:val="95"/>
        </w:rPr>
        <w:t> </w:t>
      </w:r>
      <w:r>
        <w:rPr>
          <w:color w:val="231F20"/>
          <w:w w:val="95"/>
        </w:rPr>
        <w:t>Brent</w:t>
      </w:r>
      <w:r>
        <w:rPr>
          <w:color w:val="231F20"/>
          <w:spacing w:val="-31"/>
          <w:w w:val="95"/>
        </w:rPr>
        <w:t> </w:t>
      </w:r>
      <w:r>
        <w:rPr>
          <w:color w:val="231F20"/>
          <w:w w:val="95"/>
        </w:rPr>
        <w:t>crude</w:t>
      </w:r>
      <w:r>
        <w:rPr>
          <w:color w:val="231F20"/>
          <w:spacing w:val="-30"/>
          <w:w w:val="95"/>
        </w:rPr>
        <w:t> </w:t>
      </w:r>
      <w:r>
        <w:rPr>
          <w:color w:val="231F20"/>
          <w:w w:val="95"/>
        </w:rPr>
        <w:t>spot</w:t>
      </w:r>
      <w:r>
        <w:rPr>
          <w:color w:val="231F20"/>
          <w:spacing w:val="-31"/>
          <w:w w:val="95"/>
        </w:rPr>
        <w:t> </w:t>
      </w:r>
      <w:r>
        <w:rPr>
          <w:color w:val="231F20"/>
          <w:w w:val="95"/>
        </w:rPr>
        <w:t>oil</w:t>
      </w:r>
      <w:r>
        <w:rPr>
          <w:color w:val="231F20"/>
          <w:spacing w:val="-31"/>
          <w:w w:val="95"/>
        </w:rPr>
        <w:t> </w:t>
      </w:r>
      <w:r>
        <w:rPr>
          <w:color w:val="231F20"/>
          <w:w w:val="95"/>
        </w:rPr>
        <w:t>price</w:t>
      </w:r>
      <w:r>
        <w:rPr>
          <w:color w:val="231F20"/>
          <w:spacing w:val="-30"/>
          <w:w w:val="95"/>
        </w:rPr>
        <w:t> </w:t>
      </w:r>
      <w:r>
        <w:rPr>
          <w:color w:val="231F20"/>
          <w:w w:val="95"/>
        </w:rPr>
        <w:t>was </w:t>
      </w:r>
      <w:r>
        <w:rPr>
          <w:color w:val="231F20"/>
        </w:rPr>
        <w:t>US$55</w:t>
      </w:r>
      <w:r>
        <w:rPr>
          <w:color w:val="231F20"/>
          <w:spacing w:val="-38"/>
        </w:rPr>
        <w:t> </w:t>
      </w:r>
      <w:r>
        <w:rPr>
          <w:color w:val="231F20"/>
        </w:rPr>
        <w:t>in</w:t>
      </w:r>
      <w:r>
        <w:rPr>
          <w:color w:val="231F20"/>
          <w:spacing w:val="-39"/>
        </w:rPr>
        <w:t> </w:t>
      </w:r>
      <w:r>
        <w:rPr>
          <w:color w:val="231F20"/>
        </w:rPr>
        <w:t>the</w:t>
      </w:r>
      <w:r>
        <w:rPr>
          <w:color w:val="231F20"/>
          <w:spacing w:val="-38"/>
        </w:rPr>
        <w:t> </w:t>
      </w:r>
      <w:r>
        <w:rPr>
          <w:color w:val="231F20"/>
        </w:rPr>
        <w:t>run-up</w:t>
      </w:r>
      <w:r>
        <w:rPr>
          <w:color w:val="231F20"/>
          <w:spacing w:val="-38"/>
        </w:rPr>
        <w:t> </w:t>
      </w:r>
      <w:r>
        <w:rPr>
          <w:color w:val="231F20"/>
        </w:rPr>
        <w:t>to</w:t>
      </w:r>
      <w:r>
        <w:rPr>
          <w:color w:val="231F20"/>
          <w:spacing w:val="-38"/>
        </w:rPr>
        <w:t> </w:t>
      </w:r>
      <w:r>
        <w:rPr>
          <w:color w:val="231F20"/>
        </w:rPr>
        <w:t>the</w:t>
      </w:r>
      <w:r>
        <w:rPr>
          <w:color w:val="231F20"/>
          <w:spacing w:val="-38"/>
        </w:rPr>
        <w:t> </w:t>
      </w:r>
      <w:r>
        <w:rPr>
          <w:color w:val="231F20"/>
        </w:rPr>
        <w:t>August</w:t>
      </w:r>
      <w:r>
        <w:rPr>
          <w:color w:val="231F20"/>
          <w:spacing w:val="-38"/>
        </w:rPr>
        <w:t> </w:t>
      </w:r>
      <w:r>
        <w:rPr>
          <w:i/>
          <w:color w:val="231F20"/>
        </w:rPr>
        <w:t>Report</w:t>
      </w:r>
      <w:r>
        <w:rPr>
          <w:color w:val="231F20"/>
        </w:rPr>
        <w:t>,</w:t>
      </w:r>
      <w:r>
        <w:rPr>
          <w:color w:val="231F20"/>
          <w:spacing w:val="-38"/>
        </w:rPr>
        <w:t> </w:t>
      </w:r>
      <w:r>
        <w:rPr>
          <w:color w:val="231F20"/>
        </w:rPr>
        <w:t>12%</w:t>
      </w:r>
      <w:r>
        <w:rPr>
          <w:color w:val="231F20"/>
          <w:spacing w:val="-38"/>
        </w:rPr>
        <w:t> </w:t>
      </w:r>
      <w:r>
        <w:rPr>
          <w:color w:val="231F20"/>
        </w:rPr>
        <w:t>lower</w:t>
      </w:r>
      <w:r>
        <w:rPr>
          <w:color w:val="231F20"/>
          <w:spacing w:val="-38"/>
        </w:rPr>
        <w:t> </w:t>
      </w:r>
      <w:r>
        <w:rPr>
          <w:color w:val="231F20"/>
        </w:rPr>
        <w:t>than </w:t>
      </w:r>
      <w:r>
        <w:rPr>
          <w:color w:val="231F20"/>
          <w:w w:val="95"/>
        </w:rPr>
        <w:t>three</w:t>
      </w:r>
      <w:r>
        <w:rPr>
          <w:color w:val="231F20"/>
          <w:spacing w:val="-35"/>
          <w:w w:val="95"/>
        </w:rPr>
        <w:t> </w:t>
      </w:r>
      <w:r>
        <w:rPr>
          <w:color w:val="231F20"/>
          <w:w w:val="95"/>
        </w:rPr>
        <w:t>months</w:t>
      </w:r>
      <w:r>
        <w:rPr>
          <w:color w:val="231F20"/>
          <w:spacing w:val="-35"/>
          <w:w w:val="95"/>
        </w:rPr>
        <w:t> </w:t>
      </w:r>
      <w:r>
        <w:rPr>
          <w:color w:val="231F20"/>
          <w:w w:val="95"/>
        </w:rPr>
        <w:t>earlier</w:t>
      </w:r>
      <w:r>
        <w:rPr>
          <w:color w:val="231F20"/>
          <w:spacing w:val="-35"/>
          <w:w w:val="95"/>
        </w:rPr>
        <w:t> </w:t>
      </w:r>
      <w:r>
        <w:rPr>
          <w:color w:val="231F20"/>
          <w:w w:val="95"/>
        </w:rPr>
        <w:t>(Chart</w:t>
      </w:r>
      <w:r>
        <w:rPr>
          <w:color w:val="231F20"/>
          <w:spacing w:val="-35"/>
          <w:w w:val="95"/>
        </w:rPr>
        <w:t> </w:t>
      </w:r>
      <w:r>
        <w:rPr>
          <w:color w:val="231F20"/>
          <w:w w:val="95"/>
        </w:rPr>
        <w:t>1.5).</w:t>
      </w:r>
      <w:r>
        <w:rPr>
          <w:color w:val="231F20"/>
          <w:spacing w:val="-12"/>
          <w:w w:val="95"/>
        </w:rPr>
        <w:t> </w:t>
      </w:r>
      <w:r>
        <w:rPr>
          <w:color w:val="231F20"/>
          <w:w w:val="95"/>
        </w:rPr>
        <w:t>Some</w:t>
      </w:r>
      <w:r>
        <w:rPr>
          <w:color w:val="231F20"/>
          <w:spacing w:val="-35"/>
          <w:w w:val="95"/>
        </w:rPr>
        <w:t> </w:t>
      </w:r>
      <w:r>
        <w:rPr>
          <w:color w:val="231F20"/>
          <w:w w:val="95"/>
        </w:rPr>
        <w:t>of</w:t>
      </w:r>
      <w:r>
        <w:rPr>
          <w:color w:val="231F20"/>
          <w:spacing w:val="-34"/>
          <w:w w:val="95"/>
        </w:rPr>
        <w:t> </w:t>
      </w:r>
      <w:r>
        <w:rPr>
          <w:color w:val="231F20"/>
          <w:w w:val="95"/>
        </w:rPr>
        <w:t>the</w:t>
      </w:r>
      <w:r>
        <w:rPr>
          <w:color w:val="231F20"/>
          <w:spacing w:val="-35"/>
          <w:w w:val="95"/>
        </w:rPr>
        <w:t> </w:t>
      </w:r>
      <w:r>
        <w:rPr>
          <w:color w:val="231F20"/>
          <w:w w:val="95"/>
        </w:rPr>
        <w:t>fall</w:t>
      </w:r>
      <w:r>
        <w:rPr>
          <w:color w:val="231F20"/>
          <w:spacing w:val="-35"/>
          <w:w w:val="95"/>
        </w:rPr>
        <w:t> </w:t>
      </w:r>
      <w:r>
        <w:rPr>
          <w:color w:val="231F20"/>
          <w:w w:val="95"/>
        </w:rPr>
        <w:t>in</w:t>
      </w:r>
      <w:r>
        <w:rPr>
          <w:color w:val="231F20"/>
          <w:spacing w:val="-35"/>
          <w:w w:val="95"/>
        </w:rPr>
        <w:t> </w:t>
      </w:r>
      <w:r>
        <w:rPr>
          <w:color w:val="231F20"/>
          <w:w w:val="95"/>
        </w:rPr>
        <w:t>oil</w:t>
      </w:r>
      <w:r>
        <w:rPr>
          <w:color w:val="231F20"/>
          <w:spacing w:val="-34"/>
          <w:w w:val="95"/>
        </w:rPr>
        <w:t> </w:t>
      </w:r>
      <w:r>
        <w:rPr>
          <w:color w:val="231F20"/>
          <w:w w:val="95"/>
        </w:rPr>
        <w:t>prices could</w:t>
      </w:r>
      <w:r>
        <w:rPr>
          <w:color w:val="231F20"/>
          <w:spacing w:val="-38"/>
          <w:w w:val="95"/>
        </w:rPr>
        <w:t> </w:t>
      </w:r>
      <w:r>
        <w:rPr>
          <w:color w:val="231F20"/>
          <w:w w:val="95"/>
        </w:rPr>
        <w:t>reflect</w:t>
      </w:r>
      <w:r>
        <w:rPr>
          <w:color w:val="231F20"/>
          <w:spacing w:val="-38"/>
          <w:w w:val="95"/>
        </w:rPr>
        <w:t> </w:t>
      </w:r>
      <w:r>
        <w:rPr>
          <w:color w:val="231F20"/>
          <w:w w:val="95"/>
        </w:rPr>
        <w:t>lower</w:t>
      </w:r>
      <w:r>
        <w:rPr>
          <w:color w:val="231F20"/>
          <w:spacing w:val="-38"/>
          <w:w w:val="95"/>
        </w:rPr>
        <w:t> </w:t>
      </w:r>
      <w:r>
        <w:rPr>
          <w:color w:val="231F20"/>
          <w:w w:val="95"/>
        </w:rPr>
        <w:t>expected</w:t>
      </w:r>
      <w:r>
        <w:rPr>
          <w:color w:val="231F20"/>
          <w:spacing w:val="-37"/>
          <w:w w:val="95"/>
        </w:rPr>
        <w:t> </w:t>
      </w:r>
      <w:r>
        <w:rPr>
          <w:color w:val="231F20"/>
          <w:w w:val="95"/>
        </w:rPr>
        <w:t>oil</w:t>
      </w:r>
      <w:r>
        <w:rPr>
          <w:color w:val="231F20"/>
          <w:spacing w:val="-38"/>
          <w:w w:val="95"/>
        </w:rPr>
        <w:t> </w:t>
      </w:r>
      <w:r>
        <w:rPr>
          <w:color w:val="231F20"/>
          <w:w w:val="95"/>
        </w:rPr>
        <w:t>demand.</w:t>
      </w:r>
      <w:r>
        <w:rPr>
          <w:color w:val="231F20"/>
          <w:spacing w:val="-18"/>
          <w:w w:val="95"/>
        </w:rPr>
        <w:t> </w:t>
      </w:r>
      <w:r>
        <w:rPr>
          <w:color w:val="231F20"/>
          <w:w w:val="95"/>
        </w:rPr>
        <w:t>But</w:t>
      </w:r>
      <w:r>
        <w:rPr>
          <w:color w:val="231F20"/>
          <w:spacing w:val="-37"/>
          <w:w w:val="95"/>
        </w:rPr>
        <w:t> </w:t>
      </w:r>
      <w:r>
        <w:rPr>
          <w:color w:val="231F20"/>
          <w:w w:val="95"/>
        </w:rPr>
        <w:t>some</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7"/>
          <w:w w:val="95"/>
        </w:rPr>
        <w:t> </w:t>
      </w:r>
      <w:r>
        <w:rPr>
          <w:color w:val="231F20"/>
          <w:w w:val="95"/>
        </w:rPr>
        <w:t>fall </w:t>
      </w:r>
      <w:r>
        <w:rPr>
          <w:color w:val="231F20"/>
          <w:w w:val="90"/>
        </w:rPr>
        <w:t>is</w:t>
      </w:r>
      <w:r>
        <w:rPr>
          <w:color w:val="231F20"/>
          <w:spacing w:val="-23"/>
          <w:w w:val="90"/>
        </w:rPr>
        <w:t> </w:t>
      </w:r>
      <w:r>
        <w:rPr>
          <w:color w:val="231F20"/>
          <w:w w:val="90"/>
        </w:rPr>
        <w:t>likely</w:t>
      </w:r>
      <w:r>
        <w:rPr>
          <w:color w:val="231F20"/>
          <w:spacing w:val="-22"/>
          <w:w w:val="90"/>
        </w:rPr>
        <w:t> </w:t>
      </w:r>
      <w:r>
        <w:rPr>
          <w:color w:val="231F20"/>
          <w:w w:val="90"/>
        </w:rPr>
        <w:t>to</w:t>
      </w:r>
      <w:r>
        <w:rPr>
          <w:color w:val="231F20"/>
          <w:spacing w:val="-22"/>
          <w:w w:val="90"/>
        </w:rPr>
        <w:t> </w:t>
      </w:r>
      <w:r>
        <w:rPr>
          <w:color w:val="231F20"/>
          <w:w w:val="90"/>
        </w:rPr>
        <w:t>reflect</w:t>
      </w:r>
      <w:r>
        <w:rPr>
          <w:color w:val="231F20"/>
          <w:spacing w:val="-23"/>
          <w:w w:val="90"/>
        </w:rPr>
        <w:t> </w:t>
      </w:r>
      <w:r>
        <w:rPr>
          <w:color w:val="231F20"/>
          <w:w w:val="90"/>
        </w:rPr>
        <w:t>higher</w:t>
      </w:r>
      <w:r>
        <w:rPr>
          <w:color w:val="231F20"/>
          <w:spacing w:val="-22"/>
          <w:w w:val="90"/>
        </w:rPr>
        <w:t> </w:t>
      </w:r>
      <w:r>
        <w:rPr>
          <w:color w:val="231F20"/>
          <w:w w:val="90"/>
        </w:rPr>
        <w:t>expected</w:t>
      </w:r>
      <w:r>
        <w:rPr>
          <w:color w:val="231F20"/>
          <w:spacing w:val="-22"/>
          <w:w w:val="90"/>
        </w:rPr>
        <w:t> </w:t>
      </w:r>
      <w:r>
        <w:rPr>
          <w:color w:val="231F20"/>
          <w:w w:val="90"/>
        </w:rPr>
        <w:t>oil</w:t>
      </w:r>
      <w:r>
        <w:rPr>
          <w:color w:val="231F20"/>
          <w:spacing w:val="-23"/>
          <w:w w:val="90"/>
        </w:rPr>
        <w:t> </w:t>
      </w:r>
      <w:r>
        <w:rPr>
          <w:color w:val="231F20"/>
          <w:w w:val="90"/>
        </w:rPr>
        <w:t>supply.</w:t>
      </w:r>
      <w:r>
        <w:rPr>
          <w:color w:val="231F20"/>
          <w:spacing w:val="11"/>
          <w:w w:val="90"/>
        </w:rPr>
        <w:t> </w:t>
      </w:r>
      <w:r>
        <w:rPr>
          <w:color w:val="231F20"/>
          <w:w w:val="90"/>
        </w:rPr>
        <w:t>The</w:t>
      </w:r>
      <w:r>
        <w:rPr>
          <w:color w:val="231F20"/>
          <w:spacing w:val="-23"/>
          <w:w w:val="90"/>
        </w:rPr>
        <w:t> </w:t>
      </w:r>
      <w:r>
        <w:rPr>
          <w:color w:val="231F20"/>
          <w:w w:val="90"/>
        </w:rPr>
        <w:t>International </w:t>
      </w:r>
      <w:r>
        <w:rPr>
          <w:color w:val="231F20"/>
        </w:rPr>
        <w:t>Energy</w:t>
      </w:r>
      <w:r>
        <w:rPr>
          <w:color w:val="231F20"/>
          <w:spacing w:val="-38"/>
        </w:rPr>
        <w:t> </w:t>
      </w:r>
      <w:r>
        <w:rPr>
          <w:color w:val="231F20"/>
        </w:rPr>
        <w:t>Agency</w:t>
      </w:r>
      <w:r>
        <w:rPr>
          <w:color w:val="231F20"/>
          <w:spacing w:val="-37"/>
        </w:rPr>
        <w:t> </w:t>
      </w:r>
      <w:r>
        <w:rPr>
          <w:color w:val="231F20"/>
        </w:rPr>
        <w:t>revised</w:t>
      </w:r>
      <w:r>
        <w:rPr>
          <w:color w:val="231F20"/>
          <w:spacing w:val="-38"/>
        </w:rPr>
        <w:t> </w:t>
      </w:r>
      <w:r>
        <w:rPr>
          <w:color w:val="231F20"/>
        </w:rPr>
        <w:t>up</w:t>
      </w:r>
      <w:r>
        <w:rPr>
          <w:color w:val="231F20"/>
          <w:spacing w:val="-37"/>
        </w:rPr>
        <w:t> </w:t>
      </w:r>
      <w:r>
        <w:rPr>
          <w:color w:val="231F20"/>
        </w:rPr>
        <w:t>its</w:t>
      </w:r>
      <w:r>
        <w:rPr>
          <w:color w:val="231F20"/>
          <w:spacing w:val="-38"/>
        </w:rPr>
        <w:t> </w:t>
      </w:r>
      <w:r>
        <w:rPr>
          <w:color w:val="231F20"/>
        </w:rPr>
        <w:t>forecast</w:t>
      </w:r>
      <w:r>
        <w:rPr>
          <w:color w:val="231F20"/>
          <w:spacing w:val="-37"/>
        </w:rPr>
        <w:t> </w:t>
      </w:r>
      <w:r>
        <w:rPr>
          <w:color w:val="231F20"/>
        </w:rPr>
        <w:t>for</w:t>
      </w:r>
      <w:r>
        <w:rPr>
          <w:color w:val="231F20"/>
          <w:spacing w:val="-37"/>
        </w:rPr>
        <w:t> </w:t>
      </w:r>
      <w:r>
        <w:rPr>
          <w:color w:val="231F20"/>
        </w:rPr>
        <w:t>US</w:t>
      </w:r>
      <w:r>
        <w:rPr>
          <w:color w:val="231F20"/>
          <w:spacing w:val="-38"/>
        </w:rPr>
        <w:t> </w:t>
      </w:r>
      <w:r>
        <w:rPr>
          <w:color w:val="231F20"/>
        </w:rPr>
        <w:t>oil</w:t>
      </w:r>
      <w:r>
        <w:rPr>
          <w:color w:val="231F20"/>
          <w:spacing w:val="-37"/>
        </w:rPr>
        <w:t> </w:t>
      </w:r>
      <w:r>
        <w:rPr>
          <w:color w:val="231F20"/>
        </w:rPr>
        <w:t>supply</w:t>
      </w:r>
      <w:r>
        <w:rPr>
          <w:color w:val="231F20"/>
          <w:spacing w:val="-38"/>
        </w:rPr>
        <w:t> </w:t>
      </w:r>
      <w:r>
        <w:rPr>
          <w:color w:val="231F20"/>
        </w:rPr>
        <w:t>in</w:t>
      </w:r>
    </w:p>
    <w:p>
      <w:pPr>
        <w:pStyle w:val="BodyText"/>
        <w:spacing w:line="268" w:lineRule="auto"/>
        <w:ind w:left="153" w:right="292"/>
      </w:pPr>
      <w:r>
        <w:rPr>
          <w:color w:val="231F20"/>
          <w:w w:val="90"/>
        </w:rPr>
        <w:t>2015</w:t>
      </w:r>
      <w:r>
        <w:rPr>
          <w:color w:val="231F20"/>
          <w:spacing w:val="-14"/>
          <w:w w:val="90"/>
        </w:rPr>
        <w:t> </w:t>
      </w:r>
      <w:r>
        <w:rPr>
          <w:color w:val="231F20"/>
          <w:w w:val="90"/>
        </w:rPr>
        <w:t>H2,</w:t>
      </w:r>
      <w:r>
        <w:rPr>
          <w:color w:val="231F20"/>
          <w:spacing w:val="-13"/>
          <w:w w:val="90"/>
        </w:rPr>
        <w:t> </w:t>
      </w:r>
      <w:r>
        <w:rPr>
          <w:color w:val="231F20"/>
          <w:w w:val="90"/>
        </w:rPr>
        <w:t>as</w:t>
      </w:r>
      <w:r>
        <w:rPr>
          <w:color w:val="231F20"/>
          <w:spacing w:val="-13"/>
          <w:w w:val="90"/>
        </w:rPr>
        <w:t> </w:t>
      </w:r>
      <w:r>
        <w:rPr>
          <w:color w:val="231F20"/>
          <w:w w:val="90"/>
        </w:rPr>
        <w:t>production</w:t>
      </w:r>
      <w:r>
        <w:rPr>
          <w:color w:val="231F20"/>
          <w:spacing w:val="-13"/>
          <w:w w:val="90"/>
        </w:rPr>
        <w:t> </w:t>
      </w:r>
      <w:r>
        <w:rPr>
          <w:color w:val="231F20"/>
          <w:w w:val="90"/>
        </w:rPr>
        <w:t>has</w:t>
      </w:r>
      <w:r>
        <w:rPr>
          <w:color w:val="231F20"/>
          <w:spacing w:val="-14"/>
          <w:w w:val="90"/>
        </w:rPr>
        <w:t> </w:t>
      </w:r>
      <w:r>
        <w:rPr>
          <w:color w:val="231F20"/>
          <w:w w:val="90"/>
        </w:rPr>
        <w:t>remained</w:t>
      </w:r>
      <w:r>
        <w:rPr>
          <w:color w:val="231F20"/>
          <w:spacing w:val="-13"/>
          <w:w w:val="90"/>
        </w:rPr>
        <w:t> </w:t>
      </w:r>
      <w:r>
        <w:rPr>
          <w:color w:val="231F20"/>
          <w:w w:val="90"/>
        </w:rPr>
        <w:t>relatively</w:t>
      </w:r>
      <w:r>
        <w:rPr>
          <w:color w:val="231F20"/>
          <w:spacing w:val="-13"/>
          <w:w w:val="90"/>
        </w:rPr>
        <w:t> </w:t>
      </w:r>
      <w:r>
        <w:rPr>
          <w:color w:val="231F20"/>
          <w:w w:val="90"/>
        </w:rPr>
        <w:t>robust</w:t>
      </w:r>
      <w:r>
        <w:rPr>
          <w:color w:val="231F20"/>
          <w:spacing w:val="-13"/>
          <w:w w:val="90"/>
        </w:rPr>
        <w:t> </w:t>
      </w:r>
      <w:r>
        <w:rPr>
          <w:color w:val="231F20"/>
          <w:w w:val="90"/>
        </w:rPr>
        <w:t>despite </w:t>
      </w:r>
      <w:r>
        <w:rPr>
          <w:color w:val="231F20"/>
          <w:w w:val="95"/>
        </w:rPr>
        <w:t>the</w:t>
      </w:r>
      <w:r>
        <w:rPr>
          <w:color w:val="231F20"/>
          <w:spacing w:val="-32"/>
          <w:w w:val="95"/>
        </w:rPr>
        <w:t> </w:t>
      </w:r>
      <w:r>
        <w:rPr>
          <w:color w:val="231F20"/>
          <w:w w:val="95"/>
        </w:rPr>
        <w:t>past</w:t>
      </w:r>
      <w:r>
        <w:rPr>
          <w:color w:val="231F20"/>
          <w:spacing w:val="-32"/>
          <w:w w:val="95"/>
        </w:rPr>
        <w:t> </w:t>
      </w:r>
      <w:r>
        <w:rPr>
          <w:color w:val="231F20"/>
          <w:w w:val="95"/>
        </w:rPr>
        <w:t>fall</w:t>
      </w:r>
      <w:r>
        <w:rPr>
          <w:color w:val="231F20"/>
          <w:spacing w:val="-32"/>
          <w:w w:val="95"/>
        </w:rPr>
        <w:t> </w:t>
      </w:r>
      <w:r>
        <w:rPr>
          <w:color w:val="231F20"/>
          <w:w w:val="95"/>
        </w:rPr>
        <w:t>in</w:t>
      </w:r>
      <w:r>
        <w:rPr>
          <w:color w:val="231F20"/>
          <w:spacing w:val="-32"/>
          <w:w w:val="95"/>
        </w:rPr>
        <w:t> </w:t>
      </w:r>
      <w:r>
        <w:rPr>
          <w:color w:val="231F20"/>
          <w:w w:val="95"/>
        </w:rPr>
        <w:t>oil</w:t>
      </w:r>
      <w:r>
        <w:rPr>
          <w:color w:val="231F20"/>
          <w:spacing w:val="-31"/>
          <w:w w:val="95"/>
        </w:rPr>
        <w:t> </w:t>
      </w:r>
      <w:r>
        <w:rPr>
          <w:color w:val="231F20"/>
          <w:w w:val="95"/>
        </w:rPr>
        <w:t>prices.</w:t>
      </w:r>
      <w:r>
        <w:rPr>
          <w:color w:val="231F20"/>
          <w:spacing w:val="-6"/>
          <w:w w:val="95"/>
        </w:rPr>
        <w:t> </w:t>
      </w:r>
      <w:r>
        <w:rPr>
          <w:color w:val="231F20"/>
          <w:w w:val="95"/>
        </w:rPr>
        <w:t>And</w:t>
      </w:r>
      <w:r>
        <w:rPr>
          <w:color w:val="231F20"/>
          <w:spacing w:val="-32"/>
          <w:w w:val="95"/>
        </w:rPr>
        <w:t> </w:t>
      </w:r>
      <w:r>
        <w:rPr>
          <w:color w:val="231F20"/>
          <w:w w:val="95"/>
        </w:rPr>
        <w:t>there</w:t>
      </w:r>
      <w:r>
        <w:rPr>
          <w:color w:val="231F20"/>
          <w:spacing w:val="-32"/>
          <w:w w:val="95"/>
        </w:rPr>
        <w:t> </w:t>
      </w:r>
      <w:r>
        <w:rPr>
          <w:color w:val="231F20"/>
          <w:w w:val="95"/>
        </w:rPr>
        <w:t>are</w:t>
      </w:r>
      <w:r>
        <w:rPr>
          <w:color w:val="231F20"/>
          <w:spacing w:val="-32"/>
          <w:w w:val="95"/>
        </w:rPr>
        <w:t> </w:t>
      </w:r>
      <w:r>
        <w:rPr>
          <w:color w:val="231F20"/>
          <w:w w:val="95"/>
        </w:rPr>
        <w:t>rising</w:t>
      </w:r>
      <w:r>
        <w:rPr>
          <w:color w:val="231F20"/>
          <w:spacing w:val="-31"/>
          <w:w w:val="95"/>
        </w:rPr>
        <w:t> </w:t>
      </w:r>
      <w:r>
        <w:rPr>
          <w:color w:val="231F20"/>
          <w:w w:val="95"/>
        </w:rPr>
        <w:t>expectations </w:t>
      </w:r>
      <w:r>
        <w:rPr>
          <w:color w:val="231F20"/>
          <w:w w:val="90"/>
        </w:rPr>
        <w:t>that</w:t>
      </w:r>
      <w:r>
        <w:rPr>
          <w:color w:val="231F20"/>
          <w:spacing w:val="-17"/>
          <w:w w:val="90"/>
        </w:rPr>
        <w:t> </w:t>
      </w:r>
      <w:r>
        <w:rPr>
          <w:color w:val="231F20"/>
          <w:w w:val="90"/>
        </w:rPr>
        <w:t>sanctions</w:t>
      </w:r>
      <w:r>
        <w:rPr>
          <w:color w:val="231F20"/>
          <w:spacing w:val="-17"/>
          <w:w w:val="90"/>
        </w:rPr>
        <w:t> </w:t>
      </w:r>
      <w:r>
        <w:rPr>
          <w:color w:val="231F20"/>
          <w:w w:val="90"/>
        </w:rPr>
        <w:t>on</w:t>
      </w:r>
      <w:r>
        <w:rPr>
          <w:color w:val="231F20"/>
          <w:spacing w:val="-17"/>
          <w:w w:val="90"/>
        </w:rPr>
        <w:t> </w:t>
      </w:r>
      <w:r>
        <w:rPr>
          <w:color w:val="231F20"/>
          <w:w w:val="90"/>
        </w:rPr>
        <w:t>Iranian</w:t>
      </w:r>
      <w:r>
        <w:rPr>
          <w:color w:val="231F20"/>
          <w:spacing w:val="-17"/>
          <w:w w:val="90"/>
        </w:rPr>
        <w:t> </w:t>
      </w:r>
      <w:r>
        <w:rPr>
          <w:color w:val="231F20"/>
          <w:w w:val="90"/>
        </w:rPr>
        <w:t>oil</w:t>
      </w:r>
      <w:r>
        <w:rPr>
          <w:color w:val="231F20"/>
          <w:spacing w:val="-17"/>
          <w:w w:val="90"/>
        </w:rPr>
        <w:t> </w:t>
      </w:r>
      <w:r>
        <w:rPr>
          <w:color w:val="231F20"/>
          <w:w w:val="90"/>
        </w:rPr>
        <w:t>exports</w:t>
      </w:r>
      <w:r>
        <w:rPr>
          <w:color w:val="231F20"/>
          <w:spacing w:val="-17"/>
          <w:w w:val="90"/>
        </w:rPr>
        <w:t> </w:t>
      </w:r>
      <w:r>
        <w:rPr>
          <w:color w:val="231F20"/>
          <w:w w:val="90"/>
        </w:rPr>
        <w:t>will</w:t>
      </w:r>
      <w:r>
        <w:rPr>
          <w:color w:val="231F20"/>
          <w:spacing w:val="-17"/>
          <w:w w:val="90"/>
        </w:rPr>
        <w:t> </w:t>
      </w:r>
      <w:r>
        <w:rPr>
          <w:color w:val="231F20"/>
          <w:w w:val="90"/>
        </w:rPr>
        <w:t>be</w:t>
      </w:r>
      <w:r>
        <w:rPr>
          <w:color w:val="231F20"/>
          <w:spacing w:val="-17"/>
          <w:w w:val="90"/>
        </w:rPr>
        <w:t> </w:t>
      </w:r>
      <w:r>
        <w:rPr>
          <w:color w:val="231F20"/>
          <w:w w:val="90"/>
        </w:rPr>
        <w:t>lifted,</w:t>
      </w:r>
      <w:r>
        <w:rPr>
          <w:color w:val="231F20"/>
          <w:spacing w:val="-17"/>
          <w:w w:val="90"/>
        </w:rPr>
        <w:t> </w:t>
      </w:r>
      <w:r>
        <w:rPr>
          <w:color w:val="231F20"/>
          <w:w w:val="90"/>
        </w:rPr>
        <w:t>following</w:t>
      </w:r>
      <w:r>
        <w:rPr>
          <w:color w:val="231F20"/>
          <w:spacing w:val="-17"/>
          <w:w w:val="90"/>
        </w:rPr>
        <w:t> </w:t>
      </w:r>
      <w:r>
        <w:rPr>
          <w:color w:val="231F20"/>
          <w:w w:val="90"/>
        </w:rPr>
        <w:t>an </w:t>
      </w:r>
      <w:r>
        <w:rPr>
          <w:color w:val="231F20"/>
        </w:rPr>
        <w:t>agreement</w:t>
      </w:r>
      <w:r>
        <w:rPr>
          <w:color w:val="231F20"/>
          <w:spacing w:val="-26"/>
        </w:rPr>
        <w:t> </w:t>
      </w:r>
      <w:r>
        <w:rPr>
          <w:color w:val="231F20"/>
        </w:rPr>
        <w:t>on</w:t>
      </w:r>
      <w:r>
        <w:rPr>
          <w:color w:val="231F20"/>
          <w:spacing w:val="-25"/>
        </w:rPr>
        <w:t> </w:t>
      </w:r>
      <w:r>
        <w:rPr>
          <w:color w:val="231F20"/>
        </w:rPr>
        <w:t>Iran’s</w:t>
      </w:r>
      <w:r>
        <w:rPr>
          <w:color w:val="231F20"/>
          <w:spacing w:val="-25"/>
        </w:rPr>
        <w:t> </w:t>
      </w:r>
      <w:r>
        <w:rPr>
          <w:color w:val="231F20"/>
        </w:rPr>
        <w:t>nuclear</w:t>
      </w:r>
      <w:r>
        <w:rPr>
          <w:color w:val="231F20"/>
          <w:spacing w:val="-25"/>
        </w:rPr>
        <w:t> </w:t>
      </w:r>
      <w:r>
        <w:rPr>
          <w:color w:val="231F20"/>
        </w:rPr>
        <w:t>programme.</w:t>
      </w:r>
    </w:p>
    <w:p>
      <w:pPr>
        <w:spacing w:after="0" w:line="268" w:lineRule="auto"/>
        <w:sectPr>
          <w:type w:val="continuous"/>
          <w:pgSz w:w="11910" w:h="16840"/>
          <w:pgMar w:top="1540" w:bottom="0" w:left="640" w:right="540"/>
          <w:cols w:num="2" w:equalWidth="0">
            <w:col w:w="4163" w:space="1166"/>
            <w:col w:w="5401"/>
          </w:cols>
        </w:sectPr>
      </w:pPr>
    </w:p>
    <w:p>
      <w:pPr>
        <w:pStyle w:val="BodyText"/>
        <w:rPr>
          <w:sz w:val="14"/>
        </w:rPr>
      </w:pPr>
    </w:p>
    <w:p>
      <w:pPr>
        <w:pStyle w:val="BodyText"/>
        <w:rPr>
          <w:sz w:val="14"/>
        </w:rPr>
      </w:pPr>
    </w:p>
    <w:p>
      <w:pPr>
        <w:pStyle w:val="BodyText"/>
        <w:rPr>
          <w:sz w:val="14"/>
        </w:rPr>
      </w:pPr>
    </w:p>
    <w:p>
      <w:pPr>
        <w:pStyle w:val="BodyText"/>
        <w:spacing w:before="9"/>
        <w:rPr>
          <w:sz w:val="11"/>
        </w:rPr>
      </w:pPr>
    </w:p>
    <w:p>
      <w:pPr>
        <w:tabs>
          <w:tab w:pos="967" w:val="left" w:leader="none"/>
          <w:tab w:pos="1620" w:val="left" w:leader="none"/>
          <w:tab w:pos="2276" w:val="left" w:leader="none"/>
          <w:tab w:pos="2930" w:val="left" w:leader="none"/>
        </w:tabs>
        <w:spacing w:before="0"/>
        <w:ind w:left="311" w:right="0" w:firstLine="0"/>
        <w:jc w:val="left"/>
        <w:rPr>
          <w:sz w:val="12"/>
        </w:rPr>
      </w:pPr>
      <w:r>
        <w:rPr>
          <w:color w:val="231F20"/>
          <w:w w:val="90"/>
          <w:sz w:val="12"/>
        </w:rPr>
        <w:t>Jan.</w:t>
        <w:tab/>
        <w:t>July</w:t>
        <w:tab/>
        <w:t>Jan.</w:t>
        <w:tab/>
        <w:t>July</w:t>
        <w:tab/>
        <w:t>Jan.</w:t>
      </w:r>
    </w:p>
    <w:p>
      <w:pPr>
        <w:tabs>
          <w:tab w:pos="2226" w:val="left" w:leader="none"/>
          <w:tab w:pos="3296" w:val="left" w:leader="none"/>
        </w:tabs>
        <w:spacing w:before="31"/>
        <w:ind w:left="855" w:right="0" w:firstLine="0"/>
        <w:jc w:val="left"/>
        <w:rPr>
          <w:sz w:val="12"/>
        </w:rPr>
      </w:pPr>
      <w:r>
        <w:rPr>
          <w:color w:val="231F20"/>
          <w:sz w:val="12"/>
        </w:rPr>
        <w:t>2013</w:t>
        <w:tab/>
        <w:t>14</w:t>
        <w:tab/>
      </w:r>
      <w:r>
        <w:rPr>
          <w:color w:val="231F20"/>
          <w:spacing w:val="-10"/>
          <w:w w:val="95"/>
          <w:sz w:val="12"/>
        </w:rPr>
        <w:t>15</w:t>
      </w:r>
    </w:p>
    <w:p>
      <w:pPr>
        <w:pStyle w:val="BodyText"/>
        <w:spacing w:before="5"/>
        <w:rPr>
          <w:sz w:val="14"/>
        </w:rPr>
      </w:pPr>
      <w:r>
        <w:rPr/>
        <w:br w:type="column"/>
      </w:r>
      <w:r>
        <w:rPr>
          <w:sz w:val="14"/>
        </w:rPr>
      </w:r>
    </w:p>
    <w:p>
      <w:pPr>
        <w:spacing w:before="1"/>
        <w:ind w:left="488" w:right="0" w:firstLine="0"/>
        <w:jc w:val="left"/>
        <w:rPr>
          <w:sz w:val="12"/>
        </w:rPr>
      </w:pPr>
      <w:r>
        <w:rPr>
          <w:color w:val="231F20"/>
          <w:sz w:val="12"/>
        </w:rPr>
        <w:t>50</w:t>
      </w:r>
    </w:p>
    <w:p>
      <w:pPr>
        <w:pStyle w:val="BodyText"/>
        <w:spacing w:before="5"/>
        <w:rPr>
          <w:sz w:val="18"/>
        </w:rPr>
      </w:pPr>
    </w:p>
    <w:p>
      <w:pPr>
        <w:spacing w:line="121" w:lineRule="exact" w:before="0"/>
        <w:ind w:left="483" w:right="0" w:firstLine="0"/>
        <w:jc w:val="left"/>
        <w:rPr>
          <w:sz w:val="12"/>
        </w:rPr>
      </w:pPr>
      <w:r>
        <w:rPr>
          <w:color w:val="231F20"/>
          <w:w w:val="105"/>
          <w:sz w:val="12"/>
        </w:rPr>
        <w:t>40</w:t>
      </w:r>
    </w:p>
    <w:p>
      <w:pPr>
        <w:spacing w:line="121" w:lineRule="exact" w:before="0"/>
        <w:ind w:left="138" w:right="0" w:firstLine="0"/>
        <w:jc w:val="left"/>
        <w:rPr>
          <w:sz w:val="12"/>
        </w:rPr>
      </w:pPr>
      <w:r>
        <w:rPr>
          <w:color w:val="231F20"/>
          <w:w w:val="90"/>
          <w:sz w:val="12"/>
        </w:rPr>
        <w:t>July</w:t>
      </w:r>
    </w:p>
    <w:p>
      <w:pPr>
        <w:pStyle w:val="BodyText"/>
        <w:spacing w:before="8"/>
        <w:rPr>
          <w:sz w:val="25"/>
        </w:rPr>
      </w:pPr>
      <w:r>
        <w:rPr/>
        <w:br w:type="column"/>
      </w:r>
      <w:r>
        <w:rPr>
          <w:sz w:val="25"/>
        </w:rPr>
      </w:r>
    </w:p>
    <w:p>
      <w:pPr>
        <w:pStyle w:val="BodyText"/>
        <w:spacing w:line="268" w:lineRule="auto" w:before="1"/>
        <w:ind w:left="311" w:right="333"/>
      </w:pPr>
      <w:r>
        <w:rPr>
          <w:color w:val="231F20"/>
        </w:rPr>
        <w:t>The oil futures curve, on which the Monetary Policy </w:t>
      </w:r>
      <w:r>
        <w:rPr>
          <w:color w:val="231F20"/>
          <w:w w:val="95"/>
        </w:rPr>
        <w:t>Committee</w:t>
      </w:r>
      <w:r>
        <w:rPr>
          <w:color w:val="231F20"/>
          <w:spacing w:val="-32"/>
          <w:w w:val="95"/>
        </w:rPr>
        <w:t> </w:t>
      </w:r>
      <w:r>
        <w:rPr>
          <w:color w:val="231F20"/>
          <w:w w:val="95"/>
        </w:rPr>
        <w:t>(MPC)</w:t>
      </w:r>
      <w:r>
        <w:rPr>
          <w:color w:val="231F20"/>
          <w:spacing w:val="-31"/>
          <w:w w:val="95"/>
        </w:rPr>
        <w:t> </w:t>
      </w:r>
      <w:r>
        <w:rPr>
          <w:color w:val="231F20"/>
          <w:w w:val="95"/>
        </w:rPr>
        <w:t>conditions</w:t>
      </w:r>
      <w:r>
        <w:rPr>
          <w:color w:val="231F20"/>
          <w:spacing w:val="-31"/>
          <w:w w:val="95"/>
        </w:rPr>
        <w:t> </w:t>
      </w:r>
      <w:r>
        <w:rPr>
          <w:color w:val="231F20"/>
          <w:w w:val="95"/>
        </w:rPr>
        <w:t>its</w:t>
      </w:r>
      <w:r>
        <w:rPr>
          <w:color w:val="231F20"/>
          <w:spacing w:val="-31"/>
          <w:w w:val="95"/>
        </w:rPr>
        <w:t> </w:t>
      </w:r>
      <w:r>
        <w:rPr>
          <w:color w:val="231F20"/>
          <w:w w:val="95"/>
        </w:rPr>
        <w:t>forecast,</w:t>
      </w:r>
      <w:r>
        <w:rPr>
          <w:color w:val="231F20"/>
          <w:spacing w:val="-31"/>
          <w:w w:val="95"/>
        </w:rPr>
        <w:t> </w:t>
      </w:r>
      <w:r>
        <w:rPr>
          <w:color w:val="231F20"/>
          <w:w w:val="95"/>
        </w:rPr>
        <w:t>reaches</w:t>
      </w:r>
      <w:r>
        <w:rPr>
          <w:color w:val="231F20"/>
          <w:spacing w:val="-32"/>
          <w:w w:val="95"/>
        </w:rPr>
        <w:t> </w:t>
      </w:r>
      <w:r>
        <w:rPr>
          <w:color w:val="231F20"/>
          <w:w w:val="95"/>
        </w:rPr>
        <w:t>US$67</w:t>
      </w:r>
      <w:r>
        <w:rPr>
          <w:color w:val="231F20"/>
          <w:spacing w:val="-31"/>
          <w:w w:val="95"/>
        </w:rPr>
        <w:t> </w:t>
      </w:r>
      <w:r>
        <w:rPr>
          <w:color w:val="231F20"/>
          <w:w w:val="95"/>
        </w:rPr>
        <w:t>in three</w:t>
      </w:r>
      <w:r>
        <w:rPr>
          <w:color w:val="231F20"/>
          <w:spacing w:val="-41"/>
          <w:w w:val="95"/>
        </w:rPr>
        <w:t> </w:t>
      </w:r>
      <w:r>
        <w:rPr>
          <w:color w:val="231F20"/>
          <w:w w:val="95"/>
        </w:rPr>
        <w:t>years’</w:t>
      </w:r>
      <w:r>
        <w:rPr>
          <w:color w:val="231F20"/>
          <w:spacing w:val="-41"/>
          <w:w w:val="95"/>
        </w:rPr>
        <w:t> </w:t>
      </w:r>
      <w:r>
        <w:rPr>
          <w:color w:val="231F20"/>
          <w:w w:val="95"/>
        </w:rPr>
        <w:t>time.</w:t>
      </w:r>
      <w:r>
        <w:rPr>
          <w:color w:val="231F20"/>
          <w:spacing w:val="-23"/>
          <w:w w:val="95"/>
        </w:rPr>
        <w:t> </w:t>
      </w:r>
      <w:r>
        <w:rPr>
          <w:color w:val="231F20"/>
          <w:w w:val="95"/>
        </w:rPr>
        <w:t>But</w:t>
      </w:r>
      <w:r>
        <w:rPr>
          <w:color w:val="231F20"/>
          <w:spacing w:val="-41"/>
          <w:w w:val="95"/>
        </w:rPr>
        <w:t> </w:t>
      </w:r>
      <w:r>
        <w:rPr>
          <w:color w:val="231F20"/>
          <w:w w:val="95"/>
        </w:rPr>
        <w:t>there</w:t>
      </w:r>
      <w:r>
        <w:rPr>
          <w:color w:val="231F20"/>
          <w:spacing w:val="-40"/>
          <w:w w:val="95"/>
        </w:rPr>
        <w:t> </w:t>
      </w:r>
      <w:r>
        <w:rPr>
          <w:color w:val="231F20"/>
          <w:w w:val="95"/>
        </w:rPr>
        <w:t>are</w:t>
      </w:r>
      <w:r>
        <w:rPr>
          <w:color w:val="231F20"/>
          <w:spacing w:val="-41"/>
          <w:w w:val="95"/>
        </w:rPr>
        <w:t> </w:t>
      </w:r>
      <w:r>
        <w:rPr>
          <w:color w:val="231F20"/>
          <w:w w:val="95"/>
        </w:rPr>
        <w:t>risks</w:t>
      </w:r>
      <w:r>
        <w:rPr>
          <w:color w:val="231F20"/>
          <w:spacing w:val="-41"/>
          <w:w w:val="95"/>
        </w:rPr>
        <w:t> </w:t>
      </w:r>
      <w:r>
        <w:rPr>
          <w:color w:val="231F20"/>
          <w:w w:val="95"/>
        </w:rPr>
        <w:t>around</w:t>
      </w:r>
      <w:r>
        <w:rPr>
          <w:color w:val="231F20"/>
          <w:spacing w:val="-40"/>
          <w:w w:val="95"/>
        </w:rPr>
        <w:t> </w:t>
      </w:r>
      <w:r>
        <w:rPr>
          <w:color w:val="231F20"/>
          <w:w w:val="95"/>
        </w:rPr>
        <w:t>that</w:t>
      </w:r>
      <w:r>
        <w:rPr>
          <w:color w:val="231F20"/>
          <w:spacing w:val="-41"/>
          <w:w w:val="95"/>
        </w:rPr>
        <w:t> </w:t>
      </w:r>
      <w:r>
        <w:rPr>
          <w:color w:val="231F20"/>
          <w:w w:val="95"/>
        </w:rPr>
        <w:t>path.</w:t>
      </w:r>
      <w:r>
        <w:rPr>
          <w:color w:val="231F20"/>
          <w:spacing w:val="-23"/>
          <w:w w:val="95"/>
        </w:rPr>
        <w:t> </w:t>
      </w:r>
      <w:r>
        <w:rPr>
          <w:color w:val="231F20"/>
          <w:w w:val="95"/>
        </w:rPr>
        <w:t>In</w:t>
      </w:r>
      <w:r>
        <w:rPr>
          <w:color w:val="231F20"/>
          <w:spacing w:val="-41"/>
          <w:w w:val="95"/>
        </w:rPr>
        <w:t> </w:t>
      </w:r>
      <w:r>
        <w:rPr>
          <w:color w:val="231F20"/>
          <w:w w:val="95"/>
        </w:rPr>
        <w:t>the</w:t>
      </w:r>
    </w:p>
    <w:p>
      <w:pPr>
        <w:spacing w:after="0" w:line="268" w:lineRule="auto"/>
        <w:sectPr>
          <w:type w:val="continuous"/>
          <w:pgSz w:w="11910" w:h="16840"/>
          <w:pgMar w:top="1540" w:bottom="0" w:left="640" w:right="540"/>
          <w:cols w:num="3" w:equalWidth="0">
            <w:col w:w="3407" w:space="40"/>
            <w:col w:w="656" w:space="1068"/>
            <w:col w:w="5559"/>
          </w:cols>
        </w:sectPr>
      </w:pPr>
    </w:p>
    <w:p>
      <w:pPr>
        <w:spacing w:before="14"/>
        <w:ind w:left="153" w:right="0" w:firstLine="0"/>
        <w:jc w:val="left"/>
        <w:rPr>
          <w:sz w:val="11"/>
        </w:rPr>
      </w:pPr>
      <w:r>
        <w:rPr>
          <w:color w:val="231F20"/>
          <w:w w:val="95"/>
          <w:sz w:val="11"/>
        </w:rPr>
        <w:t>Sources:</w:t>
      </w:r>
      <w:r>
        <w:rPr>
          <w:color w:val="231F20"/>
          <w:spacing w:val="-8"/>
          <w:w w:val="95"/>
          <w:sz w:val="11"/>
        </w:rPr>
        <w:t> </w:t>
      </w:r>
      <w:r>
        <w:rPr>
          <w:color w:val="231F20"/>
          <w:w w:val="95"/>
          <w:sz w:val="11"/>
        </w:rPr>
        <w:t>Bloomberg,</w:t>
      </w:r>
      <w:r>
        <w:rPr>
          <w:color w:val="231F20"/>
          <w:spacing w:val="-20"/>
          <w:w w:val="95"/>
          <w:sz w:val="11"/>
        </w:rPr>
        <w:t> </w:t>
      </w:r>
      <w:r>
        <w:rPr>
          <w:color w:val="231F20"/>
          <w:w w:val="95"/>
          <w:sz w:val="11"/>
        </w:rPr>
        <w:t>S&amp;P</w:t>
      </w:r>
      <w:r>
        <w:rPr>
          <w:color w:val="231F20"/>
          <w:spacing w:val="-19"/>
          <w:w w:val="95"/>
          <w:sz w:val="11"/>
        </w:rPr>
        <w:t> </w:t>
      </w:r>
      <w:r>
        <w:rPr>
          <w:color w:val="231F20"/>
          <w:w w:val="95"/>
          <w:sz w:val="11"/>
        </w:rPr>
        <w:t>indices,</w:t>
      </w:r>
      <w:r>
        <w:rPr>
          <w:color w:val="231F20"/>
          <w:spacing w:val="-20"/>
          <w:w w:val="95"/>
          <w:sz w:val="11"/>
        </w:rPr>
        <w:t> </w:t>
      </w:r>
      <w:r>
        <w:rPr>
          <w:color w:val="231F20"/>
          <w:w w:val="95"/>
          <w:sz w:val="11"/>
        </w:rPr>
        <w:t>Thomson</w:t>
      </w:r>
      <w:r>
        <w:rPr>
          <w:color w:val="231F20"/>
          <w:spacing w:val="-19"/>
          <w:w w:val="95"/>
          <w:sz w:val="11"/>
        </w:rPr>
        <w:t> </w:t>
      </w:r>
      <w:r>
        <w:rPr>
          <w:color w:val="231F20"/>
          <w:w w:val="95"/>
          <w:sz w:val="11"/>
        </w:rPr>
        <w:t>Reuters</w:t>
      </w:r>
      <w:r>
        <w:rPr>
          <w:color w:val="231F20"/>
          <w:spacing w:val="-20"/>
          <w:w w:val="95"/>
          <w:sz w:val="11"/>
        </w:rPr>
        <w:t> </w:t>
      </w:r>
      <w:r>
        <w:rPr>
          <w:color w:val="231F20"/>
          <w:w w:val="95"/>
          <w:sz w:val="11"/>
        </w:rPr>
        <w:t>Datastream</w:t>
      </w:r>
      <w:r>
        <w:rPr>
          <w:color w:val="231F20"/>
          <w:spacing w:val="-19"/>
          <w:w w:val="95"/>
          <w:sz w:val="11"/>
        </w:rPr>
        <w:t> </w:t>
      </w:r>
      <w:r>
        <w:rPr>
          <w:color w:val="231F20"/>
          <w:w w:val="95"/>
          <w:sz w:val="11"/>
        </w:rPr>
        <w:t>and</w:t>
      </w:r>
      <w:r>
        <w:rPr>
          <w:color w:val="231F20"/>
          <w:spacing w:val="-20"/>
          <w:w w:val="95"/>
          <w:sz w:val="11"/>
        </w:rPr>
        <w:t> </w:t>
      </w:r>
      <w:r>
        <w:rPr>
          <w:color w:val="231F20"/>
          <w:w w:val="95"/>
          <w:sz w:val="11"/>
        </w:rPr>
        <w:t>Bank</w:t>
      </w:r>
      <w:r>
        <w:rPr>
          <w:color w:val="231F20"/>
          <w:spacing w:val="-20"/>
          <w:w w:val="95"/>
          <w:sz w:val="11"/>
        </w:rPr>
        <w:t> </w:t>
      </w:r>
      <w:r>
        <w:rPr>
          <w:color w:val="231F20"/>
          <w:w w:val="95"/>
          <w:sz w:val="11"/>
        </w:rPr>
        <w:t>calculations.</w:t>
      </w:r>
    </w:p>
    <w:p>
      <w:pPr>
        <w:pStyle w:val="BodyText"/>
        <w:spacing w:before="4"/>
        <w:rPr>
          <w:sz w:val="11"/>
        </w:rPr>
      </w:pPr>
    </w:p>
    <w:p>
      <w:pPr>
        <w:pStyle w:val="ListParagraph"/>
        <w:numPr>
          <w:ilvl w:val="0"/>
          <w:numId w:val="7"/>
        </w:numPr>
        <w:tabs>
          <w:tab w:pos="324" w:val="left" w:leader="none"/>
        </w:tabs>
        <w:spacing w:line="240" w:lineRule="auto" w:before="0" w:after="0"/>
        <w:ind w:left="323" w:right="0" w:hanging="171"/>
        <w:jc w:val="left"/>
        <w:rPr>
          <w:sz w:val="11"/>
        </w:rPr>
      </w:pPr>
      <w:r>
        <w:rPr>
          <w:color w:val="231F20"/>
          <w:sz w:val="11"/>
        </w:rPr>
        <w:t>US</w:t>
      </w:r>
      <w:r>
        <w:rPr>
          <w:color w:val="231F20"/>
          <w:spacing w:val="-14"/>
          <w:sz w:val="11"/>
        </w:rPr>
        <w:t> </w:t>
      </w:r>
      <w:r>
        <w:rPr>
          <w:color w:val="231F20"/>
          <w:sz w:val="11"/>
        </w:rPr>
        <w:t>dollar</w:t>
      </w:r>
      <w:r>
        <w:rPr>
          <w:color w:val="231F20"/>
          <w:spacing w:val="-13"/>
          <w:sz w:val="11"/>
        </w:rPr>
        <w:t> </w:t>
      </w:r>
      <w:r>
        <w:rPr>
          <w:color w:val="231F20"/>
          <w:sz w:val="11"/>
        </w:rPr>
        <w:t>Brent</w:t>
      </w:r>
      <w:r>
        <w:rPr>
          <w:color w:val="231F20"/>
          <w:spacing w:val="-14"/>
          <w:sz w:val="11"/>
        </w:rPr>
        <w:t> </w:t>
      </w:r>
      <w:r>
        <w:rPr>
          <w:color w:val="231F20"/>
          <w:sz w:val="11"/>
        </w:rPr>
        <w:t>forward</w:t>
      </w:r>
      <w:r>
        <w:rPr>
          <w:color w:val="231F20"/>
          <w:spacing w:val="-13"/>
          <w:sz w:val="11"/>
        </w:rPr>
        <w:t> </w:t>
      </w:r>
      <w:r>
        <w:rPr>
          <w:color w:val="231F20"/>
          <w:sz w:val="11"/>
        </w:rPr>
        <w:t>prices</w:t>
      </w:r>
      <w:r>
        <w:rPr>
          <w:color w:val="231F20"/>
          <w:spacing w:val="-13"/>
          <w:sz w:val="11"/>
        </w:rPr>
        <w:t> </w:t>
      </w:r>
      <w:r>
        <w:rPr>
          <w:color w:val="231F20"/>
          <w:sz w:val="11"/>
        </w:rPr>
        <w:t>for</w:t>
      </w:r>
      <w:r>
        <w:rPr>
          <w:color w:val="231F20"/>
          <w:spacing w:val="-14"/>
          <w:sz w:val="11"/>
        </w:rPr>
        <w:t> </w:t>
      </w:r>
      <w:r>
        <w:rPr>
          <w:color w:val="231F20"/>
          <w:sz w:val="11"/>
        </w:rPr>
        <w:t>delivery</w:t>
      </w:r>
      <w:r>
        <w:rPr>
          <w:color w:val="231F20"/>
          <w:spacing w:val="-13"/>
          <w:sz w:val="11"/>
        </w:rPr>
        <w:t> </w:t>
      </w:r>
      <w:r>
        <w:rPr>
          <w:color w:val="231F20"/>
          <w:sz w:val="11"/>
        </w:rPr>
        <w:t>in</w:t>
      </w:r>
      <w:r>
        <w:rPr>
          <w:color w:val="231F20"/>
          <w:spacing w:val="-13"/>
          <w:sz w:val="11"/>
        </w:rPr>
        <w:t> </w:t>
      </w:r>
      <w:r>
        <w:rPr>
          <w:color w:val="231F20"/>
          <w:sz w:val="11"/>
        </w:rPr>
        <w:t>10–25</w:t>
      </w:r>
      <w:r>
        <w:rPr>
          <w:color w:val="231F20"/>
          <w:spacing w:val="-14"/>
          <w:sz w:val="11"/>
        </w:rPr>
        <w:t> </w:t>
      </w:r>
      <w:r>
        <w:rPr>
          <w:color w:val="231F20"/>
          <w:sz w:val="11"/>
        </w:rPr>
        <w:t>days’</w:t>
      </w:r>
      <w:r>
        <w:rPr>
          <w:color w:val="231F20"/>
          <w:spacing w:val="-13"/>
          <w:sz w:val="11"/>
        </w:rPr>
        <w:t> </w:t>
      </w:r>
      <w:r>
        <w:rPr>
          <w:color w:val="231F20"/>
          <w:sz w:val="11"/>
        </w:rPr>
        <w:t>time.</w:t>
      </w:r>
    </w:p>
    <w:p>
      <w:pPr>
        <w:pStyle w:val="ListParagraph"/>
        <w:numPr>
          <w:ilvl w:val="0"/>
          <w:numId w:val="7"/>
        </w:numPr>
        <w:tabs>
          <w:tab w:pos="324" w:val="left" w:leader="none"/>
        </w:tabs>
        <w:spacing w:line="240" w:lineRule="auto" w:before="2" w:after="0"/>
        <w:ind w:left="323" w:right="0" w:hanging="171"/>
        <w:jc w:val="left"/>
        <w:rPr>
          <w:sz w:val="11"/>
        </w:rPr>
      </w:pPr>
      <w:r>
        <w:rPr>
          <w:color w:val="231F20"/>
          <w:sz w:val="11"/>
        </w:rPr>
        <w:t>Total</w:t>
      </w:r>
      <w:r>
        <w:rPr>
          <w:color w:val="231F20"/>
          <w:spacing w:val="-12"/>
          <w:sz w:val="11"/>
        </w:rPr>
        <w:t> </w:t>
      </w:r>
      <w:r>
        <w:rPr>
          <w:color w:val="231F20"/>
          <w:sz w:val="11"/>
        </w:rPr>
        <w:t>agricultural</w:t>
      </w:r>
      <w:r>
        <w:rPr>
          <w:color w:val="231F20"/>
          <w:spacing w:val="-12"/>
          <w:sz w:val="11"/>
        </w:rPr>
        <w:t> </w:t>
      </w:r>
      <w:r>
        <w:rPr>
          <w:color w:val="231F20"/>
          <w:sz w:val="11"/>
        </w:rPr>
        <w:t>and</w:t>
      </w:r>
      <w:r>
        <w:rPr>
          <w:color w:val="231F20"/>
          <w:spacing w:val="-12"/>
          <w:sz w:val="11"/>
        </w:rPr>
        <w:t> </w:t>
      </w:r>
      <w:r>
        <w:rPr>
          <w:color w:val="231F20"/>
          <w:sz w:val="11"/>
        </w:rPr>
        <w:t>livestock</w:t>
      </w:r>
      <w:r>
        <w:rPr>
          <w:color w:val="231F20"/>
          <w:spacing w:val="-12"/>
          <w:sz w:val="11"/>
        </w:rPr>
        <w:t> </w:t>
      </w:r>
      <w:r>
        <w:rPr>
          <w:color w:val="231F20"/>
          <w:sz w:val="11"/>
        </w:rPr>
        <w:t>S&amp;P</w:t>
      </w:r>
      <w:r>
        <w:rPr>
          <w:color w:val="231F20"/>
          <w:spacing w:val="-11"/>
          <w:sz w:val="11"/>
        </w:rPr>
        <w:t> </w:t>
      </w:r>
      <w:r>
        <w:rPr>
          <w:color w:val="231F20"/>
          <w:sz w:val="11"/>
        </w:rPr>
        <w:t>commodity</w:t>
      </w:r>
      <w:r>
        <w:rPr>
          <w:color w:val="231F20"/>
          <w:spacing w:val="-12"/>
          <w:sz w:val="11"/>
        </w:rPr>
        <w:t> </w:t>
      </w:r>
      <w:r>
        <w:rPr>
          <w:color w:val="231F20"/>
          <w:sz w:val="11"/>
        </w:rPr>
        <w:t>index.</w:t>
      </w:r>
    </w:p>
    <w:p>
      <w:pPr>
        <w:pStyle w:val="ListParagraph"/>
        <w:numPr>
          <w:ilvl w:val="0"/>
          <w:numId w:val="7"/>
        </w:numPr>
        <w:tabs>
          <w:tab w:pos="324" w:val="left" w:leader="none"/>
        </w:tabs>
        <w:spacing w:line="240" w:lineRule="auto" w:before="3" w:after="0"/>
        <w:ind w:left="323" w:right="0" w:hanging="171"/>
        <w:jc w:val="left"/>
        <w:rPr>
          <w:sz w:val="11"/>
        </w:rPr>
      </w:pPr>
      <w:r>
        <w:rPr>
          <w:color w:val="231F20"/>
          <w:sz w:val="11"/>
        </w:rPr>
        <w:t>Calculated</w:t>
      </w:r>
      <w:r>
        <w:rPr>
          <w:color w:val="231F20"/>
          <w:spacing w:val="-12"/>
          <w:sz w:val="11"/>
        </w:rPr>
        <w:t> </w:t>
      </w:r>
      <w:r>
        <w:rPr>
          <w:color w:val="231F20"/>
          <w:sz w:val="11"/>
        </w:rPr>
        <w:t>using</w:t>
      </w:r>
      <w:r>
        <w:rPr>
          <w:color w:val="231F20"/>
          <w:spacing w:val="-12"/>
          <w:sz w:val="11"/>
        </w:rPr>
        <w:t> </w:t>
      </w:r>
      <w:r>
        <w:rPr>
          <w:color w:val="231F20"/>
          <w:sz w:val="11"/>
        </w:rPr>
        <w:t>S&amp;P</w:t>
      </w:r>
      <w:r>
        <w:rPr>
          <w:color w:val="231F20"/>
          <w:spacing w:val="-12"/>
          <w:sz w:val="11"/>
        </w:rPr>
        <w:t> </w:t>
      </w:r>
      <w:r>
        <w:rPr>
          <w:color w:val="231F20"/>
          <w:sz w:val="11"/>
        </w:rPr>
        <w:t>US</w:t>
      </w:r>
      <w:r>
        <w:rPr>
          <w:color w:val="231F20"/>
          <w:spacing w:val="-12"/>
          <w:sz w:val="11"/>
        </w:rPr>
        <w:t> </w:t>
      </w:r>
      <w:r>
        <w:rPr>
          <w:color w:val="231F20"/>
          <w:sz w:val="11"/>
        </w:rPr>
        <w:t>dollar</w:t>
      </w:r>
      <w:r>
        <w:rPr>
          <w:color w:val="231F20"/>
          <w:spacing w:val="-11"/>
          <w:sz w:val="11"/>
        </w:rPr>
        <w:t> </w:t>
      </w:r>
      <w:r>
        <w:rPr>
          <w:color w:val="231F20"/>
          <w:sz w:val="11"/>
        </w:rPr>
        <w:t>commodity</w:t>
      </w:r>
      <w:r>
        <w:rPr>
          <w:color w:val="231F20"/>
          <w:spacing w:val="-12"/>
          <w:sz w:val="11"/>
        </w:rPr>
        <w:t> </w:t>
      </w:r>
      <w:r>
        <w:rPr>
          <w:color w:val="231F20"/>
          <w:sz w:val="11"/>
        </w:rPr>
        <w:t>price</w:t>
      </w:r>
      <w:r>
        <w:rPr>
          <w:color w:val="231F20"/>
          <w:spacing w:val="-12"/>
          <w:sz w:val="11"/>
        </w:rPr>
        <w:t> </w:t>
      </w:r>
      <w:r>
        <w:rPr>
          <w:color w:val="231F20"/>
          <w:sz w:val="11"/>
        </w:rPr>
        <w:t>indices.</w:t>
      </w:r>
    </w:p>
    <w:p>
      <w:pPr>
        <w:pStyle w:val="BodyText"/>
        <w:spacing w:line="268" w:lineRule="auto"/>
        <w:ind w:left="153" w:right="242"/>
      </w:pPr>
      <w:r>
        <w:rPr/>
        <w:br w:type="column"/>
      </w:r>
      <w:r>
        <w:rPr>
          <w:color w:val="231F20"/>
          <w:w w:val="95"/>
        </w:rPr>
        <w:t>near</w:t>
      </w:r>
      <w:r>
        <w:rPr>
          <w:color w:val="231F20"/>
          <w:spacing w:val="-40"/>
          <w:w w:val="95"/>
        </w:rPr>
        <w:t> </w:t>
      </w:r>
      <w:r>
        <w:rPr>
          <w:color w:val="231F20"/>
          <w:w w:val="95"/>
        </w:rPr>
        <w:t>term,</w:t>
      </w:r>
      <w:r>
        <w:rPr>
          <w:color w:val="231F20"/>
          <w:spacing w:val="-39"/>
          <w:w w:val="95"/>
        </w:rPr>
        <w:t> </w:t>
      </w:r>
      <w:r>
        <w:rPr>
          <w:color w:val="231F20"/>
          <w:w w:val="95"/>
        </w:rPr>
        <w:t>oil</w:t>
      </w:r>
      <w:r>
        <w:rPr>
          <w:color w:val="231F20"/>
          <w:spacing w:val="-39"/>
          <w:w w:val="95"/>
        </w:rPr>
        <w:t> </w:t>
      </w:r>
      <w:r>
        <w:rPr>
          <w:color w:val="231F20"/>
          <w:w w:val="95"/>
        </w:rPr>
        <w:t>inventories,</w:t>
      </w:r>
      <w:r>
        <w:rPr>
          <w:color w:val="231F20"/>
          <w:spacing w:val="-40"/>
          <w:w w:val="95"/>
        </w:rPr>
        <w:t> </w:t>
      </w:r>
      <w:r>
        <w:rPr>
          <w:color w:val="231F20"/>
          <w:w w:val="95"/>
        </w:rPr>
        <w:t>which</w:t>
      </w:r>
      <w:r>
        <w:rPr>
          <w:color w:val="231F20"/>
          <w:spacing w:val="-39"/>
          <w:w w:val="95"/>
        </w:rPr>
        <w:t> </w:t>
      </w:r>
      <w:r>
        <w:rPr>
          <w:color w:val="231F20"/>
          <w:w w:val="95"/>
        </w:rPr>
        <w:t>are</w:t>
      </w:r>
      <w:r>
        <w:rPr>
          <w:color w:val="231F20"/>
          <w:spacing w:val="-39"/>
          <w:w w:val="95"/>
        </w:rPr>
        <w:t> </w:t>
      </w:r>
      <w:r>
        <w:rPr>
          <w:color w:val="231F20"/>
          <w:w w:val="95"/>
        </w:rPr>
        <w:t>already</w:t>
      </w:r>
      <w:r>
        <w:rPr>
          <w:color w:val="231F20"/>
          <w:spacing w:val="-39"/>
          <w:w w:val="95"/>
        </w:rPr>
        <w:t> </w:t>
      </w:r>
      <w:r>
        <w:rPr>
          <w:color w:val="231F20"/>
          <w:w w:val="95"/>
        </w:rPr>
        <w:t>at</w:t>
      </w:r>
      <w:r>
        <w:rPr>
          <w:color w:val="231F20"/>
          <w:spacing w:val="-40"/>
          <w:w w:val="95"/>
        </w:rPr>
        <w:t> </w:t>
      </w:r>
      <w:r>
        <w:rPr>
          <w:color w:val="231F20"/>
          <w:w w:val="95"/>
        </w:rPr>
        <w:t>record</w:t>
      </w:r>
      <w:r>
        <w:rPr>
          <w:color w:val="231F20"/>
          <w:spacing w:val="-39"/>
          <w:w w:val="95"/>
        </w:rPr>
        <w:t> </w:t>
      </w:r>
      <w:r>
        <w:rPr>
          <w:color w:val="231F20"/>
          <w:w w:val="95"/>
        </w:rPr>
        <w:t>highs, could</w:t>
      </w:r>
      <w:r>
        <w:rPr>
          <w:color w:val="231F20"/>
          <w:spacing w:val="-39"/>
          <w:w w:val="95"/>
        </w:rPr>
        <w:t> </w:t>
      </w:r>
      <w:r>
        <w:rPr>
          <w:color w:val="231F20"/>
          <w:w w:val="95"/>
        </w:rPr>
        <w:t>rise</w:t>
      </w:r>
      <w:r>
        <w:rPr>
          <w:color w:val="231F20"/>
          <w:spacing w:val="-38"/>
          <w:w w:val="95"/>
        </w:rPr>
        <w:t> </w:t>
      </w:r>
      <w:r>
        <w:rPr>
          <w:color w:val="231F20"/>
          <w:w w:val="95"/>
        </w:rPr>
        <w:t>by</w:t>
      </w:r>
      <w:r>
        <w:rPr>
          <w:color w:val="231F20"/>
          <w:spacing w:val="-38"/>
          <w:w w:val="95"/>
        </w:rPr>
        <w:t> </w:t>
      </w:r>
      <w:r>
        <w:rPr>
          <w:color w:val="231F20"/>
          <w:w w:val="95"/>
        </w:rPr>
        <w:t>more</w:t>
      </w:r>
      <w:r>
        <w:rPr>
          <w:color w:val="231F20"/>
          <w:spacing w:val="-38"/>
          <w:w w:val="95"/>
        </w:rPr>
        <w:t> </w:t>
      </w:r>
      <w:r>
        <w:rPr>
          <w:color w:val="231F20"/>
          <w:w w:val="95"/>
        </w:rPr>
        <w:t>than</w:t>
      </w:r>
      <w:r>
        <w:rPr>
          <w:color w:val="231F20"/>
          <w:spacing w:val="-39"/>
          <w:w w:val="95"/>
        </w:rPr>
        <w:t> </w:t>
      </w:r>
      <w:r>
        <w:rPr>
          <w:color w:val="231F20"/>
          <w:w w:val="95"/>
        </w:rPr>
        <w:t>expected,</w:t>
      </w:r>
      <w:r>
        <w:rPr>
          <w:color w:val="231F20"/>
          <w:spacing w:val="-38"/>
          <w:w w:val="95"/>
        </w:rPr>
        <w:t> </w:t>
      </w:r>
      <w:r>
        <w:rPr>
          <w:color w:val="231F20"/>
          <w:w w:val="95"/>
        </w:rPr>
        <w:t>further</w:t>
      </w:r>
      <w:r>
        <w:rPr>
          <w:color w:val="231F20"/>
          <w:spacing w:val="-38"/>
          <w:w w:val="95"/>
        </w:rPr>
        <w:t> </w:t>
      </w:r>
      <w:r>
        <w:rPr>
          <w:color w:val="231F20"/>
          <w:w w:val="95"/>
        </w:rPr>
        <w:t>increasing</w:t>
      </w:r>
      <w:r>
        <w:rPr>
          <w:color w:val="231F20"/>
          <w:spacing w:val="-38"/>
          <w:w w:val="95"/>
        </w:rPr>
        <w:t> </w:t>
      </w:r>
      <w:r>
        <w:rPr>
          <w:color w:val="231F20"/>
          <w:w w:val="95"/>
        </w:rPr>
        <w:t>the</w:t>
      </w:r>
      <w:r>
        <w:rPr>
          <w:color w:val="231F20"/>
          <w:spacing w:val="-39"/>
          <w:w w:val="95"/>
        </w:rPr>
        <w:t> </w:t>
      </w:r>
      <w:r>
        <w:rPr>
          <w:color w:val="231F20"/>
          <w:w w:val="95"/>
        </w:rPr>
        <w:t>cost of storage. That could lead to falls in spot prices to make storage economical. In the medium term, the risks appear more balanced. On the one hand, falls in oil supply and extraction</w:t>
      </w:r>
      <w:r>
        <w:rPr>
          <w:color w:val="231F20"/>
          <w:spacing w:val="-30"/>
          <w:w w:val="95"/>
        </w:rPr>
        <w:t> </w:t>
      </w:r>
      <w:r>
        <w:rPr>
          <w:color w:val="231F20"/>
          <w:w w:val="95"/>
        </w:rPr>
        <w:t>investment</w:t>
      </w:r>
      <w:r>
        <w:rPr>
          <w:color w:val="231F20"/>
          <w:spacing w:val="-30"/>
          <w:w w:val="95"/>
        </w:rPr>
        <w:t> </w:t>
      </w:r>
      <w:r>
        <w:rPr>
          <w:color w:val="231F20"/>
          <w:w w:val="95"/>
        </w:rPr>
        <w:t>in</w:t>
      </w:r>
      <w:r>
        <w:rPr>
          <w:color w:val="231F20"/>
          <w:spacing w:val="-30"/>
          <w:w w:val="95"/>
        </w:rPr>
        <w:t> </w:t>
      </w:r>
      <w:r>
        <w:rPr>
          <w:color w:val="231F20"/>
          <w:w w:val="95"/>
        </w:rPr>
        <w:t>response</w:t>
      </w:r>
      <w:r>
        <w:rPr>
          <w:color w:val="231F20"/>
          <w:spacing w:val="-30"/>
          <w:w w:val="95"/>
        </w:rPr>
        <w:t> </w:t>
      </w:r>
      <w:r>
        <w:rPr>
          <w:color w:val="231F20"/>
          <w:w w:val="95"/>
        </w:rPr>
        <w:t>to</w:t>
      </w:r>
      <w:r>
        <w:rPr>
          <w:color w:val="231F20"/>
          <w:spacing w:val="-29"/>
          <w:w w:val="95"/>
        </w:rPr>
        <w:t> </w:t>
      </w:r>
      <w:r>
        <w:rPr>
          <w:color w:val="231F20"/>
          <w:w w:val="95"/>
        </w:rPr>
        <w:t>the</w:t>
      </w:r>
      <w:r>
        <w:rPr>
          <w:color w:val="231F20"/>
          <w:spacing w:val="-30"/>
          <w:w w:val="95"/>
        </w:rPr>
        <w:t> </w:t>
      </w:r>
      <w:r>
        <w:rPr>
          <w:color w:val="231F20"/>
          <w:w w:val="95"/>
        </w:rPr>
        <w:t>past</w:t>
      </w:r>
      <w:r>
        <w:rPr>
          <w:color w:val="231F20"/>
          <w:spacing w:val="-30"/>
          <w:w w:val="95"/>
        </w:rPr>
        <w:t> </w:t>
      </w:r>
      <w:r>
        <w:rPr>
          <w:color w:val="231F20"/>
          <w:w w:val="95"/>
        </w:rPr>
        <w:t>fall</w:t>
      </w:r>
      <w:r>
        <w:rPr>
          <w:color w:val="231F20"/>
          <w:spacing w:val="-30"/>
          <w:w w:val="95"/>
        </w:rPr>
        <w:t> </w:t>
      </w:r>
      <w:r>
        <w:rPr>
          <w:color w:val="231F20"/>
          <w:w w:val="95"/>
        </w:rPr>
        <w:t>in</w:t>
      </w:r>
      <w:r>
        <w:rPr>
          <w:color w:val="231F20"/>
          <w:spacing w:val="-29"/>
          <w:w w:val="95"/>
        </w:rPr>
        <w:t> </w:t>
      </w:r>
      <w:r>
        <w:rPr>
          <w:color w:val="231F20"/>
          <w:w w:val="95"/>
        </w:rPr>
        <w:t>prices could place upward pressure on spot prices. On the other hand,</w:t>
      </w:r>
      <w:r>
        <w:rPr>
          <w:color w:val="231F20"/>
          <w:spacing w:val="-38"/>
          <w:w w:val="95"/>
        </w:rPr>
        <w:t> </w:t>
      </w:r>
      <w:r>
        <w:rPr>
          <w:color w:val="231F20"/>
          <w:w w:val="95"/>
        </w:rPr>
        <w:t>oil</w:t>
      </w:r>
      <w:r>
        <w:rPr>
          <w:color w:val="231F20"/>
          <w:spacing w:val="-38"/>
          <w:w w:val="95"/>
        </w:rPr>
        <w:t> </w:t>
      </w:r>
      <w:r>
        <w:rPr>
          <w:color w:val="231F20"/>
          <w:w w:val="95"/>
        </w:rPr>
        <w:t>demand</w:t>
      </w:r>
      <w:r>
        <w:rPr>
          <w:color w:val="231F20"/>
          <w:spacing w:val="-37"/>
          <w:w w:val="95"/>
        </w:rPr>
        <w:t> </w:t>
      </w:r>
      <w:r>
        <w:rPr>
          <w:color w:val="231F20"/>
          <w:w w:val="95"/>
        </w:rPr>
        <w:t>growth</w:t>
      </w:r>
      <w:r>
        <w:rPr>
          <w:color w:val="231F20"/>
          <w:spacing w:val="-38"/>
          <w:w w:val="95"/>
        </w:rPr>
        <w:t> </w:t>
      </w:r>
      <w:r>
        <w:rPr>
          <w:color w:val="231F20"/>
          <w:w w:val="95"/>
        </w:rPr>
        <w:t>could</w:t>
      </w:r>
      <w:r>
        <w:rPr>
          <w:color w:val="231F20"/>
          <w:spacing w:val="-38"/>
          <w:w w:val="95"/>
        </w:rPr>
        <w:t> </w:t>
      </w:r>
      <w:r>
        <w:rPr>
          <w:color w:val="231F20"/>
          <w:w w:val="95"/>
        </w:rPr>
        <w:t>slow</w:t>
      </w:r>
      <w:r>
        <w:rPr>
          <w:color w:val="231F20"/>
          <w:spacing w:val="-37"/>
          <w:w w:val="95"/>
        </w:rPr>
        <w:t> </w:t>
      </w:r>
      <w:r>
        <w:rPr>
          <w:color w:val="231F20"/>
          <w:w w:val="95"/>
        </w:rPr>
        <w:t>if</w:t>
      </w:r>
      <w:r>
        <w:rPr>
          <w:color w:val="231F20"/>
          <w:spacing w:val="-38"/>
          <w:w w:val="95"/>
        </w:rPr>
        <w:t> </w:t>
      </w:r>
      <w:r>
        <w:rPr>
          <w:color w:val="231F20"/>
          <w:w w:val="95"/>
        </w:rPr>
        <w:t>downside</w:t>
      </w:r>
      <w:r>
        <w:rPr>
          <w:color w:val="231F20"/>
          <w:spacing w:val="-38"/>
          <w:w w:val="95"/>
        </w:rPr>
        <w:t> </w:t>
      </w:r>
      <w:r>
        <w:rPr>
          <w:color w:val="231F20"/>
          <w:w w:val="95"/>
        </w:rPr>
        <w:t>risks</w:t>
      </w:r>
      <w:r>
        <w:rPr>
          <w:color w:val="231F20"/>
          <w:spacing w:val="-37"/>
          <w:w w:val="95"/>
        </w:rPr>
        <w:t> </w:t>
      </w:r>
      <w:r>
        <w:rPr>
          <w:color w:val="231F20"/>
          <w:w w:val="95"/>
        </w:rPr>
        <w:t>to</w:t>
      </w:r>
      <w:r>
        <w:rPr>
          <w:color w:val="231F20"/>
          <w:spacing w:val="-38"/>
          <w:w w:val="95"/>
        </w:rPr>
        <w:t> </w:t>
      </w:r>
      <w:r>
        <w:rPr>
          <w:color w:val="231F20"/>
          <w:w w:val="95"/>
        </w:rPr>
        <w:t>global</w:t>
      </w:r>
    </w:p>
    <w:p>
      <w:pPr>
        <w:spacing w:after="0" w:line="268" w:lineRule="auto"/>
        <w:sectPr>
          <w:type w:val="continuous"/>
          <w:pgSz w:w="11910" w:h="16840"/>
          <w:pgMar w:top="1540" w:bottom="0" w:left="640" w:right="540"/>
          <w:cols w:num="2" w:equalWidth="0">
            <w:col w:w="4070" w:space="1259"/>
            <w:col w:w="540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pPr>
      <w:r>
        <w:rPr>
          <w:color w:val="231F20"/>
          <w:w w:val="90"/>
        </w:rPr>
        <w:t>growth</w:t>
      </w:r>
      <w:r>
        <w:rPr>
          <w:color w:val="231F20"/>
          <w:spacing w:val="-18"/>
          <w:w w:val="90"/>
        </w:rPr>
        <w:t> </w:t>
      </w:r>
      <w:r>
        <w:rPr>
          <w:color w:val="231F20"/>
          <w:w w:val="90"/>
        </w:rPr>
        <w:t>materialise</w:t>
      </w:r>
      <w:r>
        <w:rPr>
          <w:color w:val="231F20"/>
          <w:spacing w:val="-18"/>
          <w:w w:val="90"/>
        </w:rPr>
        <w:t> </w:t>
      </w:r>
      <w:r>
        <w:rPr>
          <w:color w:val="231F20"/>
          <w:w w:val="90"/>
        </w:rPr>
        <w:t>(Section</w:t>
      </w:r>
      <w:r>
        <w:rPr>
          <w:color w:val="231F20"/>
          <w:spacing w:val="-17"/>
          <w:w w:val="90"/>
        </w:rPr>
        <w:t> </w:t>
      </w:r>
      <w:r>
        <w:rPr>
          <w:color w:val="231F20"/>
          <w:w w:val="90"/>
        </w:rPr>
        <w:t>5),</w:t>
      </w:r>
      <w:r>
        <w:rPr>
          <w:color w:val="231F20"/>
          <w:spacing w:val="-18"/>
          <w:w w:val="90"/>
        </w:rPr>
        <w:t> </w:t>
      </w:r>
      <w:r>
        <w:rPr>
          <w:color w:val="231F20"/>
          <w:w w:val="90"/>
        </w:rPr>
        <w:t>implying</w:t>
      </w:r>
      <w:r>
        <w:rPr>
          <w:color w:val="231F20"/>
          <w:spacing w:val="-18"/>
          <w:w w:val="90"/>
        </w:rPr>
        <w:t> </w:t>
      </w:r>
      <w:r>
        <w:rPr>
          <w:color w:val="231F20"/>
          <w:w w:val="90"/>
        </w:rPr>
        <w:t>further</w:t>
      </w:r>
      <w:r>
        <w:rPr>
          <w:color w:val="231F20"/>
          <w:spacing w:val="-17"/>
          <w:w w:val="90"/>
        </w:rPr>
        <w:t> </w:t>
      </w:r>
      <w:r>
        <w:rPr>
          <w:color w:val="231F20"/>
          <w:w w:val="90"/>
        </w:rPr>
        <w:t>downward </w:t>
      </w:r>
      <w:r>
        <w:rPr>
          <w:color w:val="231F20"/>
          <w:w w:val="95"/>
        </w:rPr>
        <w:t>pressure</w:t>
      </w:r>
      <w:r>
        <w:rPr>
          <w:color w:val="231F20"/>
          <w:spacing w:val="-16"/>
          <w:w w:val="95"/>
        </w:rPr>
        <w:t> </w:t>
      </w:r>
      <w:r>
        <w:rPr>
          <w:color w:val="231F20"/>
          <w:w w:val="95"/>
        </w:rPr>
        <w:t>on</w:t>
      </w:r>
      <w:r>
        <w:rPr>
          <w:color w:val="231F20"/>
          <w:spacing w:val="-15"/>
          <w:w w:val="95"/>
        </w:rPr>
        <w:t> </w:t>
      </w:r>
      <w:r>
        <w:rPr>
          <w:color w:val="231F20"/>
          <w:w w:val="95"/>
        </w:rPr>
        <w:t>oil</w:t>
      </w:r>
      <w:r>
        <w:rPr>
          <w:color w:val="231F20"/>
          <w:spacing w:val="-15"/>
          <w:w w:val="95"/>
        </w:rPr>
        <w:t> </w:t>
      </w:r>
      <w:r>
        <w:rPr>
          <w:color w:val="231F20"/>
          <w:w w:val="95"/>
        </w:rPr>
        <w:t>prices.</w:t>
      </w:r>
    </w:p>
    <w:p>
      <w:pPr>
        <w:pStyle w:val="BodyText"/>
        <w:spacing w:before="4"/>
        <w:rPr>
          <w:sz w:val="14"/>
        </w:rPr>
      </w:pPr>
    </w:p>
    <w:p>
      <w:pPr>
        <w:spacing w:after="0"/>
        <w:rPr>
          <w:sz w:val="14"/>
        </w:rPr>
        <w:sectPr>
          <w:pgSz w:w="11910" w:h="16840"/>
          <w:pgMar w:header="425" w:footer="0" w:top="620" w:bottom="280" w:left="6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6"/>
        </w:rPr>
      </w:pPr>
    </w:p>
    <w:p>
      <w:pPr>
        <w:pStyle w:val="BodyText"/>
        <w:spacing w:line="20" w:lineRule="exact"/>
        <w:ind w:left="146" w:right="-5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329" w:firstLine="0"/>
        <w:jc w:val="left"/>
        <w:rPr>
          <w:sz w:val="18"/>
        </w:rPr>
      </w:pPr>
      <w:bookmarkStart w:name="1.2 Monetary policy" w:id="12"/>
      <w:bookmarkEnd w:id="12"/>
      <w:r>
        <w:rPr/>
      </w:r>
      <w:r>
        <w:rPr>
          <w:b/>
          <w:color w:val="A70741"/>
          <w:sz w:val="18"/>
        </w:rPr>
        <w:t>Chart</w:t>
      </w:r>
      <w:r>
        <w:rPr>
          <w:b/>
          <w:color w:val="A70741"/>
          <w:spacing w:val="-41"/>
          <w:sz w:val="18"/>
        </w:rPr>
        <w:t> </w:t>
      </w:r>
      <w:r>
        <w:rPr>
          <w:b/>
          <w:color w:val="A70741"/>
          <w:sz w:val="18"/>
        </w:rPr>
        <w:t>1.6</w:t>
      </w:r>
      <w:r>
        <w:rPr>
          <w:b/>
          <w:color w:val="A70741"/>
          <w:spacing w:val="-24"/>
          <w:sz w:val="18"/>
        </w:rPr>
        <w:t> </w:t>
      </w:r>
      <w:r>
        <w:rPr>
          <w:color w:val="A70741"/>
          <w:sz w:val="18"/>
        </w:rPr>
        <w:t>Market</w:t>
      </w:r>
      <w:r>
        <w:rPr>
          <w:color w:val="A70741"/>
          <w:spacing w:val="-39"/>
          <w:sz w:val="18"/>
        </w:rPr>
        <w:t> </w:t>
      </w:r>
      <w:r>
        <w:rPr>
          <w:color w:val="A70741"/>
          <w:sz w:val="18"/>
        </w:rPr>
        <w:t>perceptions</w:t>
      </w:r>
      <w:r>
        <w:rPr>
          <w:color w:val="A70741"/>
          <w:spacing w:val="-40"/>
          <w:sz w:val="18"/>
        </w:rPr>
        <w:t> </w:t>
      </w:r>
      <w:r>
        <w:rPr>
          <w:color w:val="A70741"/>
          <w:sz w:val="18"/>
        </w:rPr>
        <w:t>of</w:t>
      </w:r>
      <w:r>
        <w:rPr>
          <w:color w:val="A70741"/>
          <w:spacing w:val="-39"/>
          <w:sz w:val="18"/>
        </w:rPr>
        <w:t> </w:t>
      </w:r>
      <w:r>
        <w:rPr>
          <w:color w:val="A70741"/>
          <w:sz w:val="18"/>
        </w:rPr>
        <w:t>the</w:t>
      </w:r>
      <w:r>
        <w:rPr>
          <w:color w:val="A70741"/>
          <w:spacing w:val="-39"/>
          <w:sz w:val="18"/>
        </w:rPr>
        <w:t> </w:t>
      </w:r>
      <w:r>
        <w:rPr>
          <w:color w:val="A70741"/>
          <w:sz w:val="18"/>
        </w:rPr>
        <w:t>risk</w:t>
      </w:r>
      <w:r>
        <w:rPr>
          <w:color w:val="A70741"/>
          <w:spacing w:val="-40"/>
          <w:sz w:val="18"/>
        </w:rPr>
        <w:t> </w:t>
      </w:r>
      <w:r>
        <w:rPr>
          <w:color w:val="A70741"/>
          <w:sz w:val="18"/>
        </w:rPr>
        <w:t>of</w:t>
      </w:r>
      <w:r>
        <w:rPr>
          <w:color w:val="A70741"/>
          <w:spacing w:val="-39"/>
          <w:sz w:val="18"/>
        </w:rPr>
        <w:t> </w:t>
      </w:r>
      <w:r>
        <w:rPr>
          <w:color w:val="A70741"/>
          <w:sz w:val="18"/>
        </w:rPr>
        <w:t>deflation lower</w:t>
      </w:r>
      <w:r>
        <w:rPr>
          <w:color w:val="A70741"/>
          <w:spacing w:val="-15"/>
          <w:sz w:val="18"/>
        </w:rPr>
        <w:t> </w:t>
      </w:r>
      <w:r>
        <w:rPr>
          <w:color w:val="A70741"/>
          <w:sz w:val="18"/>
        </w:rPr>
        <w:t>than</w:t>
      </w:r>
      <w:r>
        <w:rPr>
          <w:color w:val="A70741"/>
          <w:spacing w:val="-14"/>
          <w:sz w:val="18"/>
        </w:rPr>
        <w:t> </w:t>
      </w:r>
      <w:r>
        <w:rPr>
          <w:color w:val="A70741"/>
          <w:sz w:val="18"/>
        </w:rPr>
        <w:t>in</w:t>
      </w:r>
      <w:r>
        <w:rPr>
          <w:color w:val="A70741"/>
          <w:spacing w:val="-15"/>
          <w:sz w:val="18"/>
        </w:rPr>
        <w:t> </w:t>
      </w:r>
      <w:r>
        <w:rPr>
          <w:color w:val="A70741"/>
          <w:sz w:val="18"/>
        </w:rPr>
        <w:t>early</w:t>
      </w:r>
      <w:r>
        <w:rPr>
          <w:color w:val="A70741"/>
          <w:spacing w:val="-15"/>
          <w:sz w:val="18"/>
        </w:rPr>
        <w:t> </w:t>
      </w:r>
      <w:r>
        <w:rPr>
          <w:color w:val="A70741"/>
          <w:sz w:val="18"/>
        </w:rPr>
        <w:t>2015</w:t>
      </w:r>
    </w:p>
    <w:p>
      <w:pPr>
        <w:spacing w:before="0"/>
        <w:ind w:left="153" w:right="0" w:firstLine="0"/>
        <w:jc w:val="left"/>
        <w:rPr>
          <w:sz w:val="12"/>
        </w:rPr>
      </w:pPr>
      <w:r>
        <w:rPr>
          <w:color w:val="231F20"/>
          <w:sz w:val="16"/>
        </w:rPr>
        <w:t>Option-implied weight on deflation three years ahead</w:t>
      </w:r>
      <w:r>
        <w:rPr>
          <w:color w:val="231F20"/>
          <w:position w:val="4"/>
          <w:sz w:val="12"/>
        </w:rPr>
        <w:t>(a)</w:t>
      </w:r>
    </w:p>
    <w:p>
      <w:pPr>
        <w:spacing w:line="122" w:lineRule="exact" w:before="154"/>
        <w:ind w:left="3453" w:right="0" w:firstLine="0"/>
        <w:jc w:val="left"/>
        <w:rPr>
          <w:sz w:val="12"/>
        </w:rPr>
      </w:pPr>
      <w:r>
        <w:rPr>
          <w:color w:val="231F20"/>
          <w:w w:val="95"/>
          <w:sz w:val="12"/>
        </w:rPr>
        <w:t>Per cent</w:t>
      </w:r>
    </w:p>
    <w:p>
      <w:pPr>
        <w:spacing w:line="122" w:lineRule="exact" w:before="0"/>
        <w:ind w:left="3911" w:right="0" w:firstLine="0"/>
        <w:jc w:val="left"/>
        <w:rPr>
          <w:sz w:val="12"/>
        </w:rPr>
      </w:pPr>
      <w:r>
        <w:rPr/>
        <w:pict>
          <v:group style="position:absolute;margin-left:39.685101pt;margin-top:2.132333pt;width:184.8pt;height:142.25pt;mso-position-horizontal-relative:page;mso-position-vertical-relative:paragraph;z-index:-20603392" coordorigin="794,43" coordsize="3696,2845">
            <v:rect style="position:absolute;left:798;top:47;width:3686;height:2835" filled="false" stroked="true" strokeweight=".5pt" strokecolor="#231f20">
              <v:stroke dashstyle="solid"/>
            </v:rect>
            <v:shape style="position:absolute;left:798;top:407;width:3686;height:2476" coordorigin="799,407" coordsize="3686,2476" path="m4370,407l4484,407m4370,760l4484,760m4370,1114l4484,1114m4370,1467l4484,1467m4370,1820l4484,1820m4370,2173l4484,2173m4370,2526l4484,2526m799,407l912,407m799,760l912,760m799,1114l912,1114m799,1467l912,1467m799,1820l912,1820m799,2173l912,2173m799,2526l912,2526m4157,2826l4157,2882m3625,2826l3625,2882m3099,2769l3099,2882m2562,2826l2562,2882m2024,2826l2024,2882m1493,2826l1493,2882m967,2769l967,2882e" filled="false" stroked="true" strokeweight=".5pt" strokecolor="#231f20">
              <v:path arrowok="t"/>
              <v:stroke dashstyle="solid"/>
            </v:shape>
            <v:shape style="position:absolute;left:966;top:1801;width:3349;height:612" coordorigin="966,1802" coordsize="3349,612" path="m966,2273l972,2278,990,2255,996,2250,1002,2247,1013,2248,1031,2255,1042,2289,1054,2303,1072,2303,1113,2303,1130,2292,1136,2309,1153,2251,1159,2241,1165,2200,1171,2211,1177,2202,1194,2179,1200,2188,1206,2183,1212,2184,1218,2195,1235,2195,1241,2188,1247,2219,1253,2231,1259,2218,1276,2214,1282,2224,1288,2237,1294,2219,1299,2213,1317,2194,1323,2202,1329,2243,1335,2247,1340,2243,1364,2236,1370,2223,1375,2225,1381,2238,1399,2227,1405,2237,1410,2244,1416,2258,1423,2231,1447,2250,1463,2280,1481,2286,1486,2296,1493,2262,1499,2232,1504,2227,1521,2227,1539,2258,1562,2262,1569,2265,1575,2299,1610,2326,1615,2320,1621,2329,1628,2331,1645,2334,1651,2329,1656,2326,1663,2337,1669,2349,1691,2354,1704,2354,1709,2360,1727,2354,1733,2365,1745,2340,1750,2341,1767,2335,1774,2332,1780,2341,1791,2336,1815,2336,1820,2325,1826,2311,1850,2341,1856,2326,1861,2323,1867,2319,1873,2326,1891,2323,1896,2334,1902,2335,1908,2334,1914,2352,1931,2360,1937,2377,1943,2368,1955,2361,1972,2356,1978,2350,1990,2335,2013,2335,2019,2329,2025,2382,2031,2381,2037,2370,2054,2360,2066,2360,2072,2348,2095,2344,2101,2348,2107,2371,2136,2371,2148,2361,2177,2354,2183,2355,2194,2361,2200,2348,2218,2330,2224,2325,2235,2308,2241,2331,2259,2362,2264,2396,2270,2399,2276,2388,2300,2372,2305,2381,2311,2381,2346,2379,2358,2376,2381,2372,2393,2394,2399,2409,2422,2400,2428,2406,2446,2384,2469,2390,2475,2406,2504,2413,2510,2409,2522,2409,2527,2396,2545,2396,2551,2385,2557,2366,2586,2366,2627,2244,2633,2244,2644,2159,2668,2282,2673,2268,2679,2282,2685,2305,2691,2279,2708,2268,2714,2224,2720,2264,2749,2291,2761,2268,2767,2273,2790,2233,2796,2266,2802,2273,2814,2271,2831,2258,2837,2241,2849,2294,2872,2288,2884,2296,2890,2250,2895,2186,2913,2229,2919,2214,2954,2256,2960,2204,2977,2130,2995,2108,3001,1858,3077,1858,3117,1873,3199,1802,3217,1802,3240,1802,3281,1825,3287,1989,3293,1989,3299,2015,3322,2015,3328,2015,3363,2015,3369,2075,3386,2075,3404,2075,3485,2106,3491,2235,3503,2233,3509,2233,3526,2233,3567,2233,3608,2027,3690,2043,3696,2127,3702,2320,3731,2320,3772,2320,3854,2338,3877,2338,3894,2338,3941,2338,4017,2338,4041,2233,4058,2233,4064,2233,4099,2233,4116,2365,4122,2338,4140,2338,4181,2332,4187,2332,4222,2332,4227,2254,4263,2255,4268,2332,4303,2332,4315,2332e" filled="false" stroked="true" strokeweight="1.0pt" strokecolor="#00568b">
              <v:path arrowok="t"/>
              <v:stroke dashstyle="solid"/>
            </v:shape>
            <v:shape style="position:absolute;left:966;top:1459;width:3349;height:1105" coordorigin="966,1459" coordsize="3349,1105" path="m966,2282l990,2282,1002,2276,1031,2283,1042,2261,1048,2278,1113,2291,1118,2295,1130,2297,1136,2295,1153,2290,1159,2286,1165,2288,1171,2292,1177,2312,1194,2317,1200,2312,1206,2314,1212,2320,1218,2312,1241,2323,1247,2315,1253,2328,1259,2319,1276,2323,1282,2330,1294,2272,1299,2259,1317,2266,1323,2301,1329,2309,1335,2306,1340,2313,1364,2319,1370,2325,1375,2317,1381,2297,1399,2305,1405,2297,1410,2294,1416,2264,1423,2276,1440,2301,1458,2300,1463,2261,1481,2276,1486,2273,1499,2260,1504,2262,1521,2262,1528,2296,1539,2295,1545,2303,1562,2314,1575,2314,1628,2314,1645,2314,1691,2372,1698,2378,1704,2391,1709,2378,1727,2383,1733,2383,1745,2430,1750,2425,1767,2423,1774,2414,1785,2429,1791,2442,1815,2434,1820,2435,1826,2447,1850,2385,1856,2397,1861,2406,1891,2405,1896,2436,1902,2460,1908,2453,1931,2463,1937,2466,1943,2516,1949,2526,1955,2536,1972,2546,1978,2532,1984,2542,2025,2518,2031,2516,2054,2542,2060,2542,2066,2532,2072,2537,2078,2541,2095,2528,2101,2530,2113,2530,2118,2526,2136,2544,2142,2544,2148,2555,2159,2557,2177,2555,2183,2554,2189,2564,2194,2548,2200,2504,2218,2505,2229,2499,2241,2519,2259,2528,2270,2525,2276,2529,2300,2510,2305,2496,2311,2518,2340,2513,2346,2514,2352,2524,2358,2520,2364,2496,2387,2496,2393,2464,2399,2472,2422,2458,2469,2467,2475,2436,2481,2399,2504,2394,2510,2377,2592,2359,2597,2356,2609,2353,2633,2343,2644,2206,2650,2231,2668,2254,2673,2235,2679,2242,2685,2231,2708,2194,2714,2194,2720,2218,2726,2268,2749,2288,2755,2249,2761,2235,2767,2285,2790,2306,2814,2239,2831,2215,2837,2208,2849,2179,2872,2213,2884,2203,2895,2103,2913,2009,2919,2112,2925,2067,2930,2055,2954,2003,2960,1959,2995,1735,3001,1709,3006,1557,3077,1737,3082,1810,3100,1787,3117,1778,3135,1609,3182,1459,3217,1460,3240,1460,3281,1474,3293,1474,3299,1475,3322,1476,3328,1476,3386,1476,3404,1476,3427,2125,3485,2148,3503,2148,3509,2148,3526,2148,3567,2147,3585,1973,3608,1973,3649,2025,3690,2025,3702,2379,3731,2379,3737,2207,3748,2381,3772,2379,3789,2207,3813,2206,3854,2204,3877,2204,3894,2204,4017,2207,4041,2149,4058,2149,4064,2149,4099,2149,4116,2138,4122,2379,4140,2379,4181,2384,4303,2384,4315,2384e" filled="false" stroked="true" strokeweight="1pt" strokecolor="#b01c88">
              <v:path arrowok="t"/>
              <v:stroke dashstyle="solid"/>
            </v:shape>
            <v:shape style="position:absolute;left:966;top:380;width:3349;height:1657" coordorigin="966,380" coordsize="3349,1657" path="m966,1961l972,1946,990,1952,996,1945,1002,1968,1007,1993,1013,1974,1031,2010,1042,1997,1048,1989,1054,2015,1072,2013,1077,1980,1083,1965,1095,2009,1113,1978,1118,2018,1124,1901,1130,1913,1136,1872,1153,1864,1159,1844,1165,1854,1171,1804,1177,1814,1194,1815,1206,1792,1212,1792,1218,1781,1235,1839,1241,1844,1247,1862,1253,1855,1259,1841,1276,1879,1282,1895,1288,1892,1294,1869,1299,1855,1317,1821,1323,1841,1329,1827,1335,1828,1340,1817,1364,1826,1370,1844,1375,1814,1381,1838,1405,1758,1410,1782,1416,1792,1423,1802,1447,1782,1451,1810,1458,1805,1463,1788,1481,1773,1486,1903,1493,1890,1499,1885,1504,1829,1521,1885,1528,1895,1534,1920,1539,1926,1562,1926,1569,1850,1575,1868,1580,1860,1610,1879,1615,1936,1621,1937,1628,1926,1645,1926,1651,1869,1656,1879,1669,1886,1686,1886,1691,1948,1704,1948,1727,1946,1733,1957,1745,1979,1750,1969,1767,2030,1774,1992,1791,1961,1809,1961,1815,2001,1820,1974,1826,1937,1832,1937,1850,1936,1861,1948,1873,1990,1891,2018,1908,2037,1914,2034,1931,2028,1937,2005,1943,2024,1949,1996,1972,2016,2019,1956,2031,1905,2054,1943,2066,1890,2072,1832,2095,1878,2113,1855,2118,1902,2136,1866,2148,1866,2177,1843,2183,1875,2189,1875,2194,1944,2200,1934,2218,1921,2229,1913,2241,1798,2259,1796,2264,1782,2270,1731,2282,1585,2300,1512,2305,1627,2311,1597,2317,1573,2340,1573,2346,1622,2352,1679,2358,1727,2364,1762,2381,1726,2399,1792,2405,1875,2422,1826,2440,1803,2475,1772,2486,1732,2504,1720,2510,1758,2516,1757,2522,1729,2527,1729,2545,1745,2551,1770,2557,1735,2586,1618,2592,1598,2597,1610,2603,1583,2609,1585,2627,1585,2633,1511,2644,1511,2650,1529,2668,1598,2673,1581,2679,1682,2685,1599,2691,1627,2708,1600,2714,1583,2720,1656,2732,1473,2749,1471,2761,1579,2767,1579,2773,1633,2790,1653,2796,1653,2802,1626,2814,1511,2831,1422,2837,1463,2872,1521,2884,1547,2890,1451,2895,1358,2913,1112,2919,1111,2925,1129,2930,1210,2954,1196,2960,1158,2971,1038,2977,944,2995,901,3001,609,3006,380,3012,449,3018,678,3041,721,3047,756,3077,560,3082,595,3100,685,3117,632,3123,643,3141,604,3199,696,3211,448,3217,448,3223,708,3240,708,3281,732,3293,734,3299,734,3322,734,3328,734,3363,734,3386,734,3404,734,3427,458,3485,503,3491,1249,3503,1249,3509,1249,3526,1249,3567,1249,3585,1329,3608,1329,3614,1304,3620,1547,3690,1547,3696,1825,3731,1825,3772,1825,3789,1802,3813,1764,3854,1764,3877,1764,3894,1764,3935,1762,3941,1764,4017,1745,4041,1696,4058,1696,4064,1696,4099,1696,4140,1696,4181,1694,4198,1498,4222,1497,4263,1497,4315,1498e" filled="false" stroked="true" strokeweight="1pt" strokecolor="#fcaf17">
              <v:path arrowok="t"/>
              <v:stroke dashstyle="solid"/>
            </v:shape>
            <v:line style="position:absolute" from="2014,1316" to="2014,2225" stroked="true" strokeweight=".5pt" strokecolor="#231f20">
              <v:stroke dashstyle="solid"/>
            </v:line>
            <v:shape style="position:absolute;left:1991;top:2209;width:45;height:83" coordorigin="1991,2210" coordsize="45,83" path="m2036,2210l1991,2210,2014,2292,2036,2210xe" filled="true" fillcolor="#231f20" stroked="false">
              <v:path arrowok="t"/>
              <v:fill type="solid"/>
            </v:shape>
            <v:shape style="position:absolute;left:2395;top:373;width:595;height:176" type="#_x0000_t202" filled="false" stroked="false">
              <v:textbox inset="0,0,0,0">
                <w:txbxContent>
                  <w:p>
                    <w:pPr>
                      <w:spacing w:before="3"/>
                      <w:ind w:left="0" w:right="0" w:firstLine="0"/>
                      <w:jc w:val="left"/>
                      <w:rPr>
                        <w:sz w:val="11"/>
                      </w:rPr>
                    </w:pPr>
                    <w:r>
                      <w:rPr>
                        <w:color w:val="231F20"/>
                        <w:w w:val="90"/>
                        <w:sz w:val="12"/>
                      </w:rPr>
                      <w:t>Euro area</w:t>
                    </w:r>
                    <w:r>
                      <w:rPr>
                        <w:color w:val="231F20"/>
                        <w:w w:val="90"/>
                        <w:position w:val="4"/>
                        <w:sz w:val="11"/>
                      </w:rPr>
                      <w:t>(b)</w:t>
                    </w:r>
                  </w:p>
                </w:txbxContent>
              </v:textbox>
              <w10:wrap type="none"/>
            </v:shape>
            <v:shape style="position:absolute;left:1641;top:1124;width:917;height:176" type="#_x0000_t202" filled="false" stroked="false">
              <v:textbox inset="0,0,0,0">
                <w:txbxContent>
                  <w:p>
                    <w:pPr>
                      <w:spacing w:before="3"/>
                      <w:ind w:left="0" w:right="0" w:firstLine="0"/>
                      <w:jc w:val="left"/>
                      <w:rPr>
                        <w:sz w:val="11"/>
                      </w:rPr>
                    </w:pPr>
                    <w:r>
                      <w:rPr>
                        <w:color w:val="231F20"/>
                        <w:w w:val="90"/>
                        <w:sz w:val="12"/>
                      </w:rPr>
                      <w:t>United Kingdom</w:t>
                    </w:r>
                    <w:r>
                      <w:rPr>
                        <w:color w:val="231F20"/>
                        <w:w w:val="90"/>
                        <w:position w:val="4"/>
                        <w:sz w:val="11"/>
                      </w:rPr>
                      <w:t>(c)</w:t>
                    </w:r>
                  </w:p>
                </w:txbxContent>
              </v:textbox>
              <w10:wrap type="none"/>
            </v:shape>
            <v:shape style="position:absolute;left:2155;top:2546;width:796;height:176" type="#_x0000_t202" filled="false" stroked="false">
              <v:textbox inset="0,0,0,0">
                <w:txbxContent>
                  <w:p>
                    <w:pPr>
                      <w:spacing w:before="3"/>
                      <w:ind w:left="0" w:right="0" w:firstLine="0"/>
                      <w:jc w:val="left"/>
                      <w:rPr>
                        <w:sz w:val="11"/>
                      </w:rPr>
                    </w:pPr>
                    <w:r>
                      <w:rPr>
                        <w:color w:val="231F20"/>
                        <w:w w:val="90"/>
                        <w:sz w:val="12"/>
                      </w:rPr>
                      <w:t>United States</w:t>
                    </w:r>
                    <w:r>
                      <w:rPr>
                        <w:color w:val="231F20"/>
                        <w:w w:val="90"/>
                        <w:position w:val="4"/>
                        <w:sz w:val="11"/>
                      </w:rPr>
                      <w:t>(b)</w:t>
                    </w:r>
                  </w:p>
                </w:txbxContent>
              </v:textbox>
              <w10:wrap type="none"/>
            </v:shape>
            <w10:wrap type="none"/>
          </v:group>
        </w:pict>
      </w:r>
      <w:r>
        <w:rPr>
          <w:color w:val="231F20"/>
          <w:w w:val="105"/>
          <w:sz w:val="12"/>
        </w:rPr>
        <w:t>40</w:t>
      </w:r>
    </w:p>
    <w:p>
      <w:pPr>
        <w:pStyle w:val="BodyText"/>
        <w:spacing w:before="5"/>
        <w:rPr>
          <w:sz w:val="18"/>
        </w:rPr>
      </w:pPr>
    </w:p>
    <w:p>
      <w:pPr>
        <w:spacing w:before="0"/>
        <w:ind w:left="0" w:right="436" w:firstLine="0"/>
        <w:jc w:val="right"/>
        <w:rPr>
          <w:sz w:val="12"/>
        </w:rPr>
      </w:pPr>
      <w:r>
        <w:rPr>
          <w:color w:val="231F20"/>
          <w:spacing w:val="-1"/>
          <w:w w:val="95"/>
          <w:sz w:val="12"/>
        </w:rPr>
        <w:t>35</w:t>
      </w:r>
    </w:p>
    <w:p>
      <w:pPr>
        <w:pStyle w:val="BodyText"/>
        <w:spacing w:before="5"/>
        <w:rPr>
          <w:sz w:val="18"/>
        </w:rPr>
      </w:pPr>
    </w:p>
    <w:p>
      <w:pPr>
        <w:spacing w:before="0"/>
        <w:ind w:left="0" w:right="436" w:firstLine="0"/>
        <w:jc w:val="right"/>
        <w:rPr>
          <w:sz w:val="12"/>
        </w:rPr>
      </w:pPr>
      <w:r>
        <w:rPr>
          <w:color w:val="231F20"/>
          <w:spacing w:val="-1"/>
          <w:sz w:val="12"/>
        </w:rPr>
        <w:t>30</w:t>
      </w:r>
    </w:p>
    <w:p>
      <w:pPr>
        <w:pStyle w:val="BodyText"/>
        <w:spacing w:before="4"/>
        <w:rPr>
          <w:sz w:val="18"/>
        </w:rPr>
      </w:pPr>
    </w:p>
    <w:p>
      <w:pPr>
        <w:spacing w:before="1"/>
        <w:ind w:left="0" w:right="436" w:firstLine="0"/>
        <w:jc w:val="right"/>
        <w:rPr>
          <w:sz w:val="12"/>
        </w:rPr>
      </w:pPr>
      <w:r>
        <w:rPr>
          <w:color w:val="231F20"/>
          <w:spacing w:val="-1"/>
          <w:w w:val="95"/>
          <w:sz w:val="12"/>
        </w:rPr>
        <w:t>25</w:t>
      </w:r>
    </w:p>
    <w:p>
      <w:pPr>
        <w:pStyle w:val="BodyText"/>
        <w:spacing w:before="4"/>
        <w:rPr>
          <w:sz w:val="18"/>
        </w:rPr>
      </w:pPr>
    </w:p>
    <w:p>
      <w:pPr>
        <w:spacing w:before="1"/>
        <w:ind w:left="0" w:right="436" w:firstLine="0"/>
        <w:jc w:val="right"/>
        <w:rPr>
          <w:sz w:val="12"/>
        </w:rPr>
      </w:pPr>
      <w:r>
        <w:rPr>
          <w:color w:val="231F20"/>
          <w:spacing w:val="-1"/>
          <w:sz w:val="12"/>
        </w:rPr>
        <w:t>20</w:t>
      </w:r>
    </w:p>
    <w:p>
      <w:pPr>
        <w:pStyle w:val="BodyText"/>
        <w:spacing w:before="4"/>
        <w:rPr>
          <w:sz w:val="18"/>
        </w:rPr>
      </w:pPr>
    </w:p>
    <w:p>
      <w:pPr>
        <w:spacing w:before="0"/>
        <w:ind w:left="0" w:right="436" w:firstLine="0"/>
        <w:jc w:val="right"/>
        <w:rPr>
          <w:sz w:val="12"/>
        </w:rPr>
      </w:pPr>
      <w:r>
        <w:rPr>
          <w:color w:val="231F20"/>
          <w:spacing w:val="-1"/>
          <w:w w:val="85"/>
          <w:sz w:val="12"/>
        </w:rPr>
        <w:t>15</w:t>
      </w:r>
    </w:p>
    <w:p>
      <w:pPr>
        <w:pStyle w:val="BodyText"/>
        <w:spacing w:before="5"/>
        <w:rPr>
          <w:sz w:val="18"/>
        </w:rPr>
      </w:pPr>
    </w:p>
    <w:p>
      <w:pPr>
        <w:spacing w:before="0"/>
        <w:ind w:left="0" w:right="436" w:firstLine="0"/>
        <w:jc w:val="right"/>
        <w:rPr>
          <w:sz w:val="12"/>
        </w:rPr>
      </w:pPr>
      <w:r>
        <w:rPr>
          <w:color w:val="231F20"/>
          <w:spacing w:val="-1"/>
          <w:w w:val="90"/>
          <w:sz w:val="12"/>
        </w:rPr>
        <w:t>10</w:t>
      </w:r>
    </w:p>
    <w:p>
      <w:pPr>
        <w:pStyle w:val="BodyText"/>
        <w:spacing w:before="5"/>
        <w:rPr>
          <w:sz w:val="18"/>
        </w:rPr>
      </w:pPr>
    </w:p>
    <w:p>
      <w:pPr>
        <w:spacing w:before="0"/>
        <w:ind w:left="0" w:right="436" w:firstLine="0"/>
        <w:jc w:val="right"/>
        <w:rPr>
          <w:sz w:val="12"/>
        </w:rPr>
      </w:pPr>
      <w:r>
        <w:rPr>
          <w:color w:val="231F20"/>
          <w:w w:val="96"/>
          <w:sz w:val="12"/>
        </w:rPr>
        <w:t>5</w:t>
      </w:r>
    </w:p>
    <w:p>
      <w:pPr>
        <w:pStyle w:val="BodyText"/>
        <w:spacing w:before="8"/>
        <w:rPr>
          <w:sz w:val="18"/>
        </w:rPr>
      </w:pPr>
    </w:p>
    <w:p>
      <w:pPr>
        <w:tabs>
          <w:tab w:pos="522" w:val="left" w:leader="none"/>
          <w:tab w:pos="1064" w:val="left" w:leader="none"/>
          <w:tab w:pos="1581" w:val="left" w:leader="none"/>
          <w:tab w:pos="2132" w:val="left" w:leader="none"/>
          <w:tab w:pos="2655" w:val="left" w:leader="none"/>
          <w:tab w:pos="3197" w:val="left" w:leader="none"/>
          <w:tab w:pos="3653" w:val="left" w:leader="none"/>
        </w:tabs>
        <w:spacing w:before="0"/>
        <w:ind w:left="0" w:right="112" w:firstLine="0"/>
        <w:jc w:val="center"/>
        <w:rPr>
          <w:sz w:val="12"/>
        </w:rPr>
      </w:pPr>
      <w:r>
        <w:rPr>
          <w:color w:val="231F20"/>
          <w:w w:val="95"/>
          <w:sz w:val="12"/>
        </w:rPr>
        <w:t>Jan.</w:t>
        <w:tab/>
        <w:t>Apr.</w:t>
        <w:tab/>
        <w:t>July</w:t>
        <w:tab/>
        <w:t>Oct.</w:t>
        <w:tab/>
        <w:t>Jan.</w:t>
        <w:tab/>
        <w:t>Apr.</w:t>
        <w:tab/>
        <w:t>July</w:t>
        <w:tab/>
      </w:r>
      <w:r>
        <w:rPr>
          <w:color w:val="231F20"/>
          <w:w w:val="95"/>
          <w:position w:val="8"/>
          <w:sz w:val="12"/>
        </w:rPr>
        <w:t>0</w:t>
      </w:r>
    </w:p>
    <w:p>
      <w:pPr>
        <w:tabs>
          <w:tab w:pos="1803" w:val="left" w:leader="none"/>
        </w:tabs>
        <w:spacing w:before="50"/>
        <w:ind w:left="0" w:right="21" w:firstLine="0"/>
        <w:jc w:val="center"/>
        <w:rPr>
          <w:sz w:val="12"/>
        </w:rPr>
      </w:pPr>
      <w:r>
        <w:rPr>
          <w:color w:val="231F20"/>
          <w:sz w:val="12"/>
        </w:rPr>
        <w:t>2014</w:t>
        <w:tab/>
        <w:t>15</w:t>
      </w:r>
    </w:p>
    <w:p>
      <w:pPr>
        <w:pStyle w:val="BodyText"/>
        <w:spacing w:before="6"/>
        <w:rPr>
          <w:sz w:val="12"/>
        </w:rPr>
      </w:pPr>
    </w:p>
    <w:p>
      <w:pPr>
        <w:spacing w:before="1"/>
        <w:ind w:left="153" w:right="0" w:firstLine="0"/>
        <w:jc w:val="left"/>
        <w:rPr>
          <w:sz w:val="11"/>
        </w:rPr>
      </w:pPr>
      <w:r>
        <w:rPr>
          <w:color w:val="231F20"/>
          <w:sz w:val="11"/>
        </w:rPr>
        <w:t>Sources: Bloomberg and Bank calculations.</w:t>
      </w:r>
    </w:p>
    <w:p>
      <w:pPr>
        <w:pStyle w:val="BodyText"/>
        <w:spacing w:before="4"/>
        <w:rPr>
          <w:sz w:val="11"/>
        </w:rPr>
      </w:pPr>
    </w:p>
    <w:p>
      <w:pPr>
        <w:pStyle w:val="ListParagraph"/>
        <w:numPr>
          <w:ilvl w:val="0"/>
          <w:numId w:val="8"/>
        </w:numPr>
        <w:tabs>
          <w:tab w:pos="324" w:val="left" w:leader="none"/>
        </w:tabs>
        <w:spacing w:line="244" w:lineRule="auto" w:before="0" w:after="0"/>
        <w:ind w:left="323" w:right="38" w:hanging="171"/>
        <w:jc w:val="left"/>
        <w:rPr>
          <w:sz w:val="11"/>
        </w:rPr>
      </w:pPr>
      <w:r>
        <w:rPr>
          <w:color w:val="231F20"/>
          <w:w w:val="95"/>
          <w:sz w:val="11"/>
        </w:rPr>
        <w:t>Weights</w:t>
      </w:r>
      <w:r>
        <w:rPr>
          <w:color w:val="231F20"/>
          <w:spacing w:val="-17"/>
          <w:w w:val="95"/>
          <w:sz w:val="11"/>
        </w:rPr>
        <w:t> </w:t>
      </w:r>
      <w:r>
        <w:rPr>
          <w:color w:val="231F20"/>
          <w:w w:val="95"/>
          <w:sz w:val="11"/>
        </w:rPr>
        <w:t>are</w:t>
      </w:r>
      <w:r>
        <w:rPr>
          <w:color w:val="231F20"/>
          <w:spacing w:val="-17"/>
          <w:w w:val="95"/>
          <w:sz w:val="11"/>
        </w:rPr>
        <w:t> </w:t>
      </w:r>
      <w:r>
        <w:rPr>
          <w:color w:val="231F20"/>
          <w:w w:val="95"/>
          <w:sz w:val="11"/>
        </w:rPr>
        <w:t>risk-neutral</w:t>
      </w:r>
      <w:r>
        <w:rPr>
          <w:color w:val="231F20"/>
          <w:spacing w:val="-16"/>
          <w:w w:val="95"/>
          <w:sz w:val="11"/>
        </w:rPr>
        <w:t> </w:t>
      </w:r>
      <w:r>
        <w:rPr>
          <w:color w:val="231F20"/>
          <w:w w:val="95"/>
          <w:sz w:val="11"/>
        </w:rPr>
        <w:t>probabilities</w:t>
      </w:r>
      <w:r>
        <w:rPr>
          <w:color w:val="231F20"/>
          <w:spacing w:val="-17"/>
          <w:w w:val="95"/>
          <w:sz w:val="11"/>
        </w:rPr>
        <w:t> </w:t>
      </w:r>
      <w:r>
        <w:rPr>
          <w:color w:val="231F20"/>
          <w:w w:val="95"/>
          <w:sz w:val="11"/>
        </w:rPr>
        <w:t>from</w:t>
      </w:r>
      <w:r>
        <w:rPr>
          <w:color w:val="231F20"/>
          <w:spacing w:val="-16"/>
          <w:w w:val="95"/>
          <w:sz w:val="11"/>
        </w:rPr>
        <w:t> </w:t>
      </w:r>
      <w:r>
        <w:rPr>
          <w:color w:val="231F20"/>
          <w:w w:val="95"/>
          <w:sz w:val="11"/>
        </w:rPr>
        <w:t>estimated</w:t>
      </w:r>
      <w:r>
        <w:rPr>
          <w:color w:val="231F20"/>
          <w:spacing w:val="-17"/>
          <w:w w:val="95"/>
          <w:sz w:val="11"/>
        </w:rPr>
        <w:t> </w:t>
      </w:r>
      <w:r>
        <w:rPr>
          <w:color w:val="231F20"/>
          <w:w w:val="95"/>
          <w:sz w:val="11"/>
        </w:rPr>
        <w:t>option-implied</w:t>
      </w:r>
      <w:r>
        <w:rPr>
          <w:color w:val="231F20"/>
          <w:spacing w:val="-16"/>
          <w:w w:val="95"/>
          <w:sz w:val="11"/>
        </w:rPr>
        <w:t> </w:t>
      </w:r>
      <w:r>
        <w:rPr>
          <w:color w:val="231F20"/>
          <w:w w:val="95"/>
          <w:sz w:val="11"/>
        </w:rPr>
        <w:t>distributions.</w:t>
      </w:r>
      <w:r>
        <w:rPr>
          <w:color w:val="231F20"/>
          <w:spacing w:val="-2"/>
          <w:w w:val="95"/>
          <w:sz w:val="11"/>
        </w:rPr>
        <w:t> </w:t>
      </w:r>
      <w:r>
        <w:rPr>
          <w:color w:val="231F20"/>
          <w:w w:val="95"/>
          <w:sz w:val="11"/>
        </w:rPr>
        <w:t>Such probabilities</w:t>
      </w:r>
      <w:r>
        <w:rPr>
          <w:color w:val="231F20"/>
          <w:spacing w:val="-21"/>
          <w:w w:val="95"/>
          <w:sz w:val="11"/>
        </w:rPr>
        <w:t> </w:t>
      </w:r>
      <w:r>
        <w:rPr>
          <w:color w:val="231F20"/>
          <w:w w:val="95"/>
          <w:sz w:val="11"/>
        </w:rPr>
        <w:t>contain</w:t>
      </w:r>
      <w:r>
        <w:rPr>
          <w:color w:val="231F20"/>
          <w:spacing w:val="-21"/>
          <w:w w:val="95"/>
          <w:sz w:val="11"/>
        </w:rPr>
        <w:t> </w:t>
      </w:r>
      <w:r>
        <w:rPr>
          <w:color w:val="231F20"/>
          <w:w w:val="95"/>
          <w:sz w:val="11"/>
        </w:rPr>
        <w:t>a</w:t>
      </w:r>
      <w:r>
        <w:rPr>
          <w:color w:val="231F20"/>
          <w:spacing w:val="-21"/>
          <w:w w:val="95"/>
          <w:sz w:val="11"/>
        </w:rPr>
        <w:t> </w:t>
      </w:r>
      <w:r>
        <w:rPr>
          <w:color w:val="231F20"/>
          <w:w w:val="95"/>
          <w:sz w:val="11"/>
        </w:rPr>
        <w:t>compensation</w:t>
      </w:r>
      <w:r>
        <w:rPr>
          <w:color w:val="231F20"/>
          <w:spacing w:val="-21"/>
          <w:w w:val="95"/>
          <w:sz w:val="11"/>
        </w:rPr>
        <w:t> </w:t>
      </w:r>
      <w:r>
        <w:rPr>
          <w:color w:val="231F20"/>
          <w:w w:val="95"/>
          <w:sz w:val="11"/>
        </w:rPr>
        <w:t>for</w:t>
      </w:r>
      <w:r>
        <w:rPr>
          <w:color w:val="231F20"/>
          <w:spacing w:val="-21"/>
          <w:w w:val="95"/>
          <w:sz w:val="11"/>
        </w:rPr>
        <w:t> </w:t>
      </w:r>
      <w:r>
        <w:rPr>
          <w:color w:val="231F20"/>
          <w:w w:val="95"/>
          <w:sz w:val="11"/>
        </w:rPr>
        <w:t>risk,</w:t>
      </w:r>
      <w:r>
        <w:rPr>
          <w:color w:val="231F20"/>
          <w:spacing w:val="-20"/>
          <w:w w:val="95"/>
          <w:sz w:val="11"/>
        </w:rPr>
        <w:t> </w:t>
      </w:r>
      <w:r>
        <w:rPr>
          <w:color w:val="231F20"/>
          <w:w w:val="95"/>
          <w:sz w:val="11"/>
        </w:rPr>
        <w:t>so</w:t>
      </w:r>
      <w:r>
        <w:rPr>
          <w:color w:val="231F20"/>
          <w:spacing w:val="-21"/>
          <w:w w:val="95"/>
          <w:sz w:val="11"/>
        </w:rPr>
        <w:t> </w:t>
      </w:r>
      <w:r>
        <w:rPr>
          <w:color w:val="231F20"/>
          <w:w w:val="95"/>
          <w:sz w:val="11"/>
        </w:rPr>
        <w:t>will</w:t>
      </w:r>
      <w:r>
        <w:rPr>
          <w:color w:val="231F20"/>
          <w:spacing w:val="-21"/>
          <w:w w:val="95"/>
          <w:sz w:val="11"/>
        </w:rPr>
        <w:t> </w:t>
      </w:r>
      <w:r>
        <w:rPr>
          <w:color w:val="231F20"/>
          <w:w w:val="95"/>
          <w:sz w:val="11"/>
        </w:rPr>
        <w:t>differ</w:t>
      </w:r>
      <w:r>
        <w:rPr>
          <w:color w:val="231F20"/>
          <w:spacing w:val="-21"/>
          <w:w w:val="95"/>
          <w:sz w:val="11"/>
        </w:rPr>
        <w:t> </w:t>
      </w:r>
      <w:r>
        <w:rPr>
          <w:color w:val="231F20"/>
          <w:w w:val="95"/>
          <w:sz w:val="11"/>
        </w:rPr>
        <w:t>from</w:t>
      </w:r>
      <w:r>
        <w:rPr>
          <w:color w:val="231F20"/>
          <w:spacing w:val="-21"/>
          <w:w w:val="95"/>
          <w:sz w:val="11"/>
        </w:rPr>
        <w:t> </w:t>
      </w:r>
      <w:r>
        <w:rPr>
          <w:color w:val="231F20"/>
          <w:w w:val="95"/>
          <w:sz w:val="11"/>
        </w:rPr>
        <w:t>market</w:t>
      </w:r>
      <w:r>
        <w:rPr>
          <w:color w:val="231F20"/>
          <w:spacing w:val="-21"/>
          <w:w w:val="95"/>
          <w:sz w:val="11"/>
        </w:rPr>
        <w:t> </w:t>
      </w:r>
      <w:r>
        <w:rPr>
          <w:color w:val="231F20"/>
          <w:w w:val="95"/>
          <w:sz w:val="11"/>
        </w:rPr>
        <w:t>participants’</w:t>
      </w:r>
      <w:r>
        <w:rPr>
          <w:color w:val="231F20"/>
          <w:spacing w:val="-20"/>
          <w:w w:val="95"/>
          <w:sz w:val="11"/>
        </w:rPr>
        <w:t> </w:t>
      </w:r>
      <w:r>
        <w:rPr>
          <w:color w:val="231F20"/>
          <w:w w:val="95"/>
          <w:sz w:val="11"/>
        </w:rPr>
        <w:t>actual </w:t>
      </w:r>
      <w:r>
        <w:rPr>
          <w:color w:val="231F20"/>
          <w:w w:val="90"/>
          <w:sz w:val="11"/>
        </w:rPr>
        <w:t>subjective</w:t>
      </w:r>
      <w:r>
        <w:rPr>
          <w:color w:val="231F20"/>
          <w:spacing w:val="-6"/>
          <w:w w:val="90"/>
          <w:sz w:val="11"/>
        </w:rPr>
        <w:t> </w:t>
      </w:r>
      <w:r>
        <w:rPr>
          <w:color w:val="231F20"/>
          <w:w w:val="90"/>
          <w:sz w:val="11"/>
        </w:rPr>
        <w:t>probabilities.</w:t>
      </w:r>
      <w:r>
        <w:rPr>
          <w:color w:val="231F20"/>
          <w:spacing w:val="19"/>
          <w:w w:val="90"/>
          <w:sz w:val="11"/>
        </w:rPr>
        <w:t> </w:t>
      </w:r>
      <w:r>
        <w:rPr>
          <w:color w:val="231F20"/>
          <w:w w:val="90"/>
          <w:sz w:val="11"/>
        </w:rPr>
        <w:t>For</w:t>
      </w:r>
      <w:r>
        <w:rPr>
          <w:color w:val="231F20"/>
          <w:spacing w:val="-5"/>
          <w:w w:val="90"/>
          <w:sz w:val="11"/>
        </w:rPr>
        <w:t> </w:t>
      </w:r>
      <w:r>
        <w:rPr>
          <w:color w:val="231F20"/>
          <w:w w:val="90"/>
          <w:sz w:val="11"/>
        </w:rPr>
        <w:t>further</w:t>
      </w:r>
      <w:r>
        <w:rPr>
          <w:color w:val="231F20"/>
          <w:spacing w:val="-5"/>
          <w:w w:val="90"/>
          <w:sz w:val="11"/>
        </w:rPr>
        <w:t> </w:t>
      </w:r>
      <w:r>
        <w:rPr>
          <w:color w:val="231F20"/>
          <w:w w:val="90"/>
          <w:sz w:val="11"/>
        </w:rPr>
        <w:t>discussion</w:t>
      </w:r>
      <w:r>
        <w:rPr>
          <w:color w:val="231F20"/>
          <w:spacing w:val="-6"/>
          <w:w w:val="90"/>
          <w:sz w:val="11"/>
        </w:rPr>
        <w:t> </w:t>
      </w:r>
      <w:r>
        <w:rPr>
          <w:color w:val="231F20"/>
          <w:w w:val="90"/>
          <w:sz w:val="11"/>
        </w:rPr>
        <w:t>of</w:t>
      </w:r>
      <w:r>
        <w:rPr>
          <w:color w:val="231F20"/>
          <w:spacing w:val="-5"/>
          <w:w w:val="90"/>
          <w:sz w:val="11"/>
        </w:rPr>
        <w:t> </w:t>
      </w:r>
      <w:r>
        <w:rPr>
          <w:color w:val="231F20"/>
          <w:w w:val="90"/>
          <w:sz w:val="11"/>
        </w:rPr>
        <w:t>option-implied</w:t>
      </w:r>
      <w:r>
        <w:rPr>
          <w:color w:val="231F20"/>
          <w:spacing w:val="-6"/>
          <w:w w:val="90"/>
          <w:sz w:val="11"/>
        </w:rPr>
        <w:t> </w:t>
      </w:r>
      <w:r>
        <w:rPr>
          <w:color w:val="231F20"/>
          <w:w w:val="90"/>
          <w:sz w:val="11"/>
        </w:rPr>
        <w:t>probability</w:t>
      </w:r>
      <w:r>
        <w:rPr>
          <w:color w:val="231F20"/>
          <w:spacing w:val="-5"/>
          <w:w w:val="90"/>
          <w:sz w:val="11"/>
        </w:rPr>
        <w:t> </w:t>
      </w:r>
      <w:r>
        <w:rPr>
          <w:color w:val="231F20"/>
          <w:w w:val="90"/>
          <w:sz w:val="11"/>
        </w:rPr>
        <w:t>distributions</w:t>
      </w:r>
      <w:r>
        <w:rPr>
          <w:color w:val="231F20"/>
          <w:spacing w:val="-5"/>
          <w:w w:val="90"/>
          <w:sz w:val="11"/>
        </w:rPr>
        <w:t> </w:t>
      </w:r>
      <w:r>
        <w:rPr>
          <w:color w:val="231F20"/>
          <w:w w:val="90"/>
          <w:sz w:val="11"/>
        </w:rPr>
        <w:t>for inflation, see Smith, T (2012), ‘Option-implied probability distributions for future inflation’, </w:t>
      </w:r>
      <w:r>
        <w:rPr>
          <w:i/>
          <w:color w:val="231F20"/>
          <w:w w:val="95"/>
          <w:sz w:val="11"/>
        </w:rPr>
        <w:t>B</w:t>
      </w:r>
      <w:r>
        <w:rPr>
          <w:i/>
          <w:color w:val="231F20"/>
          <w:w w:val="89"/>
          <w:sz w:val="11"/>
        </w:rPr>
        <w:t>a</w:t>
      </w:r>
      <w:r>
        <w:rPr>
          <w:i/>
          <w:color w:val="231F20"/>
          <w:w w:val="90"/>
          <w:sz w:val="11"/>
        </w:rPr>
        <w:t>n</w:t>
      </w:r>
      <w:r>
        <w:rPr>
          <w:i/>
          <w:color w:val="231F20"/>
          <w:w w:val="86"/>
          <w:sz w:val="11"/>
        </w:rPr>
        <w:t>k</w:t>
      </w:r>
      <w:r>
        <w:rPr>
          <w:i/>
          <w:color w:val="231F20"/>
          <w:spacing w:val="-13"/>
          <w:sz w:val="11"/>
        </w:rPr>
        <w:t> </w:t>
      </w:r>
      <w:r>
        <w:rPr>
          <w:i/>
          <w:color w:val="231F20"/>
          <w:w w:val="94"/>
          <w:sz w:val="11"/>
        </w:rPr>
        <w:t>o</w:t>
      </w:r>
      <w:r>
        <w:rPr>
          <w:i/>
          <w:color w:val="231F20"/>
          <w:w w:val="75"/>
          <w:sz w:val="11"/>
        </w:rPr>
        <w:t>f</w:t>
      </w:r>
      <w:r>
        <w:rPr>
          <w:i/>
          <w:color w:val="231F20"/>
          <w:spacing w:val="-13"/>
          <w:sz w:val="11"/>
        </w:rPr>
        <w:t> </w:t>
      </w:r>
      <w:r>
        <w:rPr>
          <w:i/>
          <w:color w:val="231F20"/>
          <w:w w:val="86"/>
          <w:sz w:val="11"/>
        </w:rPr>
        <w:t>E</w:t>
      </w:r>
      <w:r>
        <w:rPr>
          <w:i/>
          <w:color w:val="231F20"/>
          <w:w w:val="90"/>
          <w:sz w:val="11"/>
        </w:rPr>
        <w:t>n</w:t>
      </w:r>
      <w:r>
        <w:rPr>
          <w:i/>
          <w:color w:val="231F20"/>
          <w:w w:val="101"/>
          <w:sz w:val="11"/>
        </w:rPr>
        <w:t>g</w:t>
      </w:r>
      <w:r>
        <w:rPr>
          <w:i/>
          <w:color w:val="231F20"/>
          <w:w w:val="80"/>
          <w:sz w:val="11"/>
        </w:rPr>
        <w:t>l</w:t>
      </w:r>
      <w:r>
        <w:rPr>
          <w:i/>
          <w:color w:val="231F20"/>
          <w:w w:val="89"/>
          <w:sz w:val="11"/>
        </w:rPr>
        <w:t>a</w:t>
      </w:r>
      <w:r>
        <w:rPr>
          <w:i/>
          <w:color w:val="231F20"/>
          <w:w w:val="90"/>
          <w:sz w:val="11"/>
        </w:rPr>
        <w:t>n</w:t>
      </w:r>
      <w:r>
        <w:rPr>
          <w:i/>
          <w:color w:val="231F20"/>
          <w:w w:val="89"/>
          <w:sz w:val="11"/>
        </w:rPr>
        <w:t>d</w:t>
      </w:r>
      <w:r>
        <w:rPr>
          <w:i/>
          <w:color w:val="231F20"/>
          <w:spacing w:val="-13"/>
          <w:sz w:val="11"/>
        </w:rPr>
        <w:t> </w:t>
      </w:r>
      <w:r>
        <w:rPr>
          <w:i/>
          <w:color w:val="231F20"/>
          <w:w w:val="107"/>
          <w:sz w:val="11"/>
        </w:rPr>
        <w:t>Q</w:t>
      </w:r>
      <w:r>
        <w:rPr>
          <w:i/>
          <w:color w:val="231F20"/>
          <w:w w:val="89"/>
          <w:sz w:val="11"/>
        </w:rPr>
        <w:t>u</w:t>
      </w:r>
      <w:r>
        <w:rPr>
          <w:i/>
          <w:color w:val="231F20"/>
          <w:w w:val="89"/>
          <w:sz w:val="11"/>
        </w:rPr>
        <w:t>a</w:t>
      </w:r>
      <w:r>
        <w:rPr>
          <w:i/>
          <w:color w:val="231F20"/>
          <w:w w:val="76"/>
          <w:sz w:val="11"/>
        </w:rPr>
        <w:t>r</w:t>
      </w:r>
      <w:r>
        <w:rPr>
          <w:i/>
          <w:color w:val="231F20"/>
          <w:w w:val="79"/>
          <w:sz w:val="11"/>
        </w:rPr>
        <w:t>t</w:t>
      </w:r>
      <w:r>
        <w:rPr>
          <w:i/>
          <w:color w:val="231F20"/>
          <w:w w:val="87"/>
          <w:sz w:val="11"/>
        </w:rPr>
        <w:t>e</w:t>
      </w:r>
      <w:r>
        <w:rPr>
          <w:i/>
          <w:color w:val="231F20"/>
          <w:w w:val="76"/>
          <w:sz w:val="11"/>
        </w:rPr>
        <w:t>r</w:t>
      </w:r>
      <w:r>
        <w:rPr>
          <w:i/>
          <w:color w:val="231F20"/>
          <w:w w:val="80"/>
          <w:sz w:val="11"/>
        </w:rPr>
        <w:t>l</w:t>
      </w:r>
      <w:r>
        <w:rPr>
          <w:i/>
          <w:color w:val="231F20"/>
          <w:w w:val="89"/>
          <w:sz w:val="11"/>
        </w:rPr>
        <w:t>y</w:t>
      </w:r>
      <w:r>
        <w:rPr>
          <w:i/>
          <w:color w:val="231F20"/>
          <w:spacing w:val="-13"/>
          <w:sz w:val="11"/>
        </w:rPr>
        <w:t> </w:t>
      </w:r>
      <w:r>
        <w:rPr>
          <w:i/>
          <w:color w:val="231F20"/>
          <w:w w:val="95"/>
          <w:sz w:val="11"/>
        </w:rPr>
        <w:t>B</w:t>
      </w:r>
      <w:r>
        <w:rPr>
          <w:i/>
          <w:color w:val="231F20"/>
          <w:w w:val="89"/>
          <w:sz w:val="11"/>
        </w:rPr>
        <w:t>u</w:t>
      </w:r>
      <w:r>
        <w:rPr>
          <w:i/>
          <w:color w:val="231F20"/>
          <w:w w:val="80"/>
          <w:sz w:val="11"/>
        </w:rPr>
        <w:t>ll</w:t>
      </w:r>
      <w:r>
        <w:rPr>
          <w:i/>
          <w:color w:val="231F20"/>
          <w:w w:val="87"/>
          <w:sz w:val="11"/>
        </w:rPr>
        <w:t>e</w:t>
      </w:r>
      <w:r>
        <w:rPr>
          <w:i/>
          <w:color w:val="231F20"/>
          <w:w w:val="79"/>
          <w:sz w:val="11"/>
        </w:rPr>
        <w:t>t</w:t>
      </w:r>
      <w:r>
        <w:rPr>
          <w:i/>
          <w:color w:val="231F20"/>
          <w:w w:val="71"/>
          <w:sz w:val="11"/>
        </w:rPr>
        <w:t>i</w:t>
      </w:r>
      <w:r>
        <w:rPr>
          <w:i/>
          <w:color w:val="231F20"/>
          <w:w w:val="90"/>
          <w:sz w:val="11"/>
        </w:rPr>
        <w:t>n</w:t>
      </w:r>
      <w:r>
        <w:rPr>
          <w:color w:val="231F20"/>
          <w:w w:val="59"/>
          <w:sz w:val="11"/>
        </w:rPr>
        <w:t>,</w:t>
      </w:r>
      <w:r>
        <w:rPr>
          <w:color w:val="231F20"/>
          <w:spacing w:val="-8"/>
          <w:sz w:val="11"/>
        </w:rPr>
        <w:t> </w:t>
      </w:r>
      <w:r>
        <w:rPr>
          <w:color w:val="231F20"/>
          <w:w w:val="105"/>
          <w:sz w:val="11"/>
        </w:rPr>
        <w:t>V</w:t>
      </w:r>
      <w:r>
        <w:rPr>
          <w:color w:val="231F20"/>
          <w:w w:val="97"/>
          <w:sz w:val="11"/>
        </w:rPr>
        <w:t>o</w:t>
      </w:r>
      <w:r>
        <w:rPr>
          <w:color w:val="231F20"/>
          <w:w w:val="83"/>
          <w:sz w:val="11"/>
        </w:rPr>
        <w:t>l</w:t>
      </w:r>
      <w:r>
        <w:rPr>
          <w:color w:val="231F20"/>
          <w:w w:val="59"/>
          <w:sz w:val="11"/>
        </w:rPr>
        <w:t>.</w:t>
      </w:r>
      <w:r>
        <w:rPr>
          <w:color w:val="231F20"/>
          <w:spacing w:val="-8"/>
          <w:sz w:val="11"/>
        </w:rPr>
        <w:t> </w:t>
      </w:r>
      <w:r>
        <w:rPr>
          <w:color w:val="231F20"/>
          <w:w w:val="98"/>
          <w:sz w:val="11"/>
        </w:rPr>
        <w:t>5</w:t>
      </w:r>
      <w:r>
        <w:rPr>
          <w:color w:val="231F20"/>
          <w:w w:val="97"/>
          <w:sz w:val="11"/>
        </w:rPr>
        <w:t>2</w:t>
      </w:r>
      <w:r>
        <w:rPr>
          <w:color w:val="231F20"/>
          <w:w w:val="59"/>
          <w:sz w:val="11"/>
        </w:rPr>
        <w:t>,</w:t>
      </w:r>
      <w:r>
        <w:rPr>
          <w:color w:val="231F20"/>
          <w:spacing w:val="-8"/>
          <w:sz w:val="11"/>
        </w:rPr>
        <w:t> </w:t>
      </w:r>
      <w:r>
        <w:rPr>
          <w:color w:val="231F20"/>
          <w:w w:val="114"/>
          <w:sz w:val="11"/>
        </w:rPr>
        <w:t>N</w:t>
      </w:r>
      <w:r>
        <w:rPr>
          <w:color w:val="231F20"/>
          <w:w w:val="97"/>
          <w:sz w:val="11"/>
        </w:rPr>
        <w:t>o</w:t>
      </w:r>
      <w:r>
        <w:rPr>
          <w:color w:val="231F20"/>
          <w:w w:val="59"/>
          <w:sz w:val="11"/>
        </w:rPr>
        <w:t>.</w:t>
      </w:r>
      <w:r>
        <w:rPr>
          <w:color w:val="231F20"/>
          <w:spacing w:val="-8"/>
          <w:sz w:val="11"/>
        </w:rPr>
        <w:t> </w:t>
      </w:r>
      <w:r>
        <w:rPr>
          <w:color w:val="231F20"/>
          <w:w w:val="102"/>
          <w:sz w:val="11"/>
        </w:rPr>
        <w:t>3</w:t>
      </w:r>
      <w:r>
        <w:rPr>
          <w:color w:val="231F20"/>
          <w:w w:val="59"/>
          <w:sz w:val="11"/>
        </w:rPr>
        <w:t>,</w:t>
      </w:r>
      <w:r>
        <w:rPr>
          <w:color w:val="231F20"/>
          <w:spacing w:val="-8"/>
          <w:sz w:val="11"/>
        </w:rPr>
        <w:t> </w:t>
      </w:r>
      <w:r>
        <w:rPr>
          <w:color w:val="231F20"/>
          <w:w w:val="91"/>
          <w:sz w:val="11"/>
        </w:rPr>
        <w:t>p</w:t>
      </w:r>
      <w:r>
        <w:rPr>
          <w:color w:val="231F20"/>
          <w:w w:val="89"/>
          <w:sz w:val="11"/>
        </w:rPr>
        <w:t>a</w:t>
      </w:r>
      <w:r>
        <w:rPr>
          <w:color w:val="231F20"/>
          <w:w w:val="96"/>
          <w:sz w:val="11"/>
        </w:rPr>
        <w:t>g</w:t>
      </w:r>
      <w:r>
        <w:rPr>
          <w:color w:val="231F20"/>
          <w:w w:val="86"/>
          <w:sz w:val="11"/>
        </w:rPr>
        <w:t>e</w:t>
      </w:r>
      <w:r>
        <w:rPr>
          <w:color w:val="231F20"/>
          <w:w w:val="95"/>
          <w:sz w:val="11"/>
        </w:rPr>
        <w:t>s</w:t>
      </w:r>
      <w:r>
        <w:rPr>
          <w:color w:val="231F20"/>
          <w:spacing w:val="-8"/>
          <w:sz w:val="11"/>
        </w:rPr>
        <w:t> </w:t>
      </w:r>
      <w:r>
        <w:rPr>
          <w:color w:val="231F20"/>
          <w:w w:val="97"/>
          <w:sz w:val="11"/>
        </w:rPr>
        <w:t>22</w:t>
      </w:r>
      <w:r>
        <w:rPr>
          <w:color w:val="231F20"/>
          <w:w w:val="106"/>
          <w:sz w:val="11"/>
        </w:rPr>
        <w:t>4</w:t>
      </w:r>
      <w:r>
        <w:rPr>
          <w:color w:val="231F20"/>
          <w:w w:val="124"/>
          <w:sz w:val="11"/>
        </w:rPr>
        <w:t>–</w:t>
      </w:r>
      <w:r>
        <w:rPr>
          <w:color w:val="231F20"/>
          <w:w w:val="102"/>
          <w:sz w:val="11"/>
        </w:rPr>
        <w:t>33</w:t>
      </w:r>
      <w:r>
        <w:rPr>
          <w:color w:val="231F20"/>
          <w:w w:val="59"/>
          <w:sz w:val="11"/>
        </w:rPr>
        <w:t>;</w:t>
      </w:r>
      <w:r>
        <w:rPr>
          <w:color w:val="231F20"/>
          <w:sz w:val="11"/>
        </w:rPr>
        <w:t> </w:t>
      </w:r>
      <w:r>
        <w:rPr>
          <w:color w:val="231F20"/>
          <w:spacing w:val="-16"/>
          <w:sz w:val="11"/>
        </w:rPr>
        <w:t> </w:t>
      </w:r>
      <w:hyperlink r:id="rId26">
        <w:r>
          <w:rPr>
            <w:color w:val="231F20"/>
            <w:spacing w:val="-1"/>
            <w:w w:val="94"/>
            <w:sz w:val="11"/>
          </w:rPr>
          <w:t>www</w:t>
        </w:r>
        <w:r>
          <w:rPr>
            <w:color w:val="231F20"/>
            <w:spacing w:val="-1"/>
            <w:w w:val="59"/>
            <w:sz w:val="11"/>
          </w:rPr>
          <w:t>.</w:t>
        </w:r>
        <w:r>
          <w:rPr>
            <w:color w:val="231F20"/>
            <w:spacing w:val="-1"/>
            <w:w w:val="91"/>
            <w:sz w:val="11"/>
          </w:rPr>
          <w:t>b</w:t>
        </w:r>
        <w:r>
          <w:rPr>
            <w:color w:val="231F20"/>
            <w:spacing w:val="-1"/>
            <w:w w:val="89"/>
            <w:sz w:val="11"/>
          </w:rPr>
          <w:t>a</w:t>
        </w:r>
        <w:r>
          <w:rPr>
            <w:color w:val="231F20"/>
            <w:spacing w:val="-1"/>
            <w:w w:val="94"/>
            <w:sz w:val="11"/>
          </w:rPr>
          <w:t>n</w:t>
        </w:r>
        <w:r>
          <w:rPr>
            <w:color w:val="231F20"/>
            <w:spacing w:val="-1"/>
            <w:w w:val="88"/>
            <w:sz w:val="11"/>
          </w:rPr>
          <w:t>k</w:t>
        </w:r>
        <w:r>
          <w:rPr>
            <w:color w:val="231F20"/>
            <w:spacing w:val="-1"/>
            <w:w w:val="97"/>
            <w:sz w:val="11"/>
          </w:rPr>
          <w:t>o</w:t>
        </w:r>
        <w:r>
          <w:rPr>
            <w:color w:val="231F20"/>
            <w:spacing w:val="-1"/>
            <w:w w:val="83"/>
            <w:sz w:val="11"/>
          </w:rPr>
          <w:t>f</w:t>
        </w:r>
        <w:r>
          <w:rPr>
            <w:color w:val="231F20"/>
            <w:spacing w:val="-1"/>
            <w:w w:val="86"/>
            <w:sz w:val="11"/>
          </w:rPr>
          <w:t>e</w:t>
        </w:r>
        <w:r>
          <w:rPr>
            <w:color w:val="231F20"/>
            <w:spacing w:val="-1"/>
            <w:w w:val="94"/>
            <w:sz w:val="11"/>
          </w:rPr>
          <w:t>n</w:t>
        </w:r>
        <w:r>
          <w:rPr>
            <w:color w:val="231F20"/>
            <w:spacing w:val="-1"/>
            <w:w w:val="96"/>
            <w:sz w:val="11"/>
          </w:rPr>
          <w:t>g</w:t>
        </w:r>
        <w:r>
          <w:rPr>
            <w:color w:val="231F20"/>
            <w:spacing w:val="-1"/>
            <w:w w:val="83"/>
            <w:sz w:val="11"/>
          </w:rPr>
          <w:t>l</w:t>
        </w:r>
        <w:r>
          <w:rPr>
            <w:color w:val="231F20"/>
            <w:spacing w:val="-1"/>
            <w:w w:val="89"/>
            <w:sz w:val="11"/>
          </w:rPr>
          <w:t>a</w:t>
        </w:r>
        <w:r>
          <w:rPr>
            <w:color w:val="231F20"/>
            <w:spacing w:val="-1"/>
            <w:w w:val="94"/>
            <w:sz w:val="11"/>
          </w:rPr>
          <w:t>n</w:t>
        </w:r>
        <w:r>
          <w:rPr>
            <w:color w:val="231F20"/>
            <w:spacing w:val="-1"/>
            <w:w w:val="92"/>
            <w:sz w:val="11"/>
          </w:rPr>
          <w:t>d</w:t>
        </w:r>
        <w:r>
          <w:rPr>
            <w:color w:val="231F20"/>
            <w:spacing w:val="-1"/>
            <w:w w:val="59"/>
            <w:sz w:val="11"/>
          </w:rPr>
          <w:t>.</w:t>
        </w:r>
        <w:r>
          <w:rPr>
            <w:color w:val="231F20"/>
            <w:spacing w:val="-1"/>
            <w:w w:val="87"/>
            <w:sz w:val="11"/>
          </w:rPr>
          <w:t>c</w:t>
        </w:r>
        <w:r>
          <w:rPr>
            <w:color w:val="231F20"/>
            <w:spacing w:val="-1"/>
            <w:w w:val="97"/>
            <w:sz w:val="11"/>
          </w:rPr>
          <w:t>o</w:t>
        </w:r>
        <w:r>
          <w:rPr>
            <w:color w:val="231F20"/>
            <w:spacing w:val="-1"/>
            <w:w w:val="59"/>
            <w:sz w:val="11"/>
          </w:rPr>
          <w:t>.</w:t>
        </w:r>
        <w:r>
          <w:rPr>
            <w:color w:val="231F20"/>
            <w:spacing w:val="-1"/>
            <w:w w:val="94"/>
            <w:sz w:val="11"/>
          </w:rPr>
          <w:t>u</w:t>
        </w:r>
        <w:r>
          <w:rPr>
            <w:color w:val="231F20"/>
            <w:spacing w:val="-1"/>
            <w:w w:val="88"/>
            <w:sz w:val="11"/>
          </w:rPr>
          <w:t>k</w:t>
        </w:r>
        <w:r>
          <w:rPr>
            <w:color w:val="231F20"/>
            <w:spacing w:val="-1"/>
            <w:w w:val="68"/>
            <w:sz w:val="11"/>
          </w:rPr>
          <w:t>/</w:t>
        </w:r>
      </w:hyperlink>
      <w:r>
        <w:rPr>
          <w:color w:val="231F20"/>
          <w:w w:val="68"/>
          <w:sz w:val="11"/>
        </w:rPr>
        <w:t> </w:t>
      </w:r>
      <w:hyperlink r:id="rId26">
        <w:r>
          <w:rPr>
            <w:color w:val="231F20"/>
            <w:sz w:val="11"/>
          </w:rPr>
          <w:t>publications/Documents/quarterlybulletin/qb120303.pdf</w:t>
        </w:r>
      </w:hyperlink>
      <w:r>
        <w:rPr>
          <w:color w:val="231F20"/>
          <w:sz w:val="11"/>
        </w:rPr>
        <w:t>.</w:t>
      </w:r>
    </w:p>
    <w:p>
      <w:pPr>
        <w:pStyle w:val="ListParagraph"/>
        <w:numPr>
          <w:ilvl w:val="0"/>
          <w:numId w:val="8"/>
        </w:numPr>
        <w:tabs>
          <w:tab w:pos="324" w:val="left" w:leader="none"/>
        </w:tabs>
        <w:spacing w:line="244" w:lineRule="auto" w:before="0" w:after="0"/>
        <w:ind w:left="323" w:right="132" w:hanging="171"/>
        <w:jc w:val="left"/>
        <w:rPr>
          <w:sz w:val="11"/>
        </w:rPr>
      </w:pPr>
      <w:r>
        <w:rPr>
          <w:color w:val="231F20"/>
          <w:w w:val="95"/>
          <w:sz w:val="11"/>
        </w:rPr>
        <w:t>Shows</w:t>
      </w:r>
      <w:r>
        <w:rPr>
          <w:color w:val="231F20"/>
          <w:spacing w:val="-21"/>
          <w:w w:val="95"/>
          <w:sz w:val="11"/>
        </w:rPr>
        <w:t> </w:t>
      </w:r>
      <w:r>
        <w:rPr>
          <w:color w:val="231F20"/>
          <w:w w:val="95"/>
          <w:sz w:val="11"/>
        </w:rPr>
        <w:t>the</w:t>
      </w:r>
      <w:r>
        <w:rPr>
          <w:color w:val="231F20"/>
          <w:spacing w:val="-20"/>
          <w:w w:val="95"/>
          <w:sz w:val="11"/>
        </w:rPr>
        <w:t> </w:t>
      </w:r>
      <w:r>
        <w:rPr>
          <w:color w:val="231F20"/>
          <w:w w:val="95"/>
          <w:sz w:val="11"/>
        </w:rPr>
        <w:t>option-implied</w:t>
      </w:r>
      <w:r>
        <w:rPr>
          <w:color w:val="231F20"/>
          <w:spacing w:val="-20"/>
          <w:w w:val="95"/>
          <w:sz w:val="11"/>
        </w:rPr>
        <w:t> </w:t>
      </w:r>
      <w:r>
        <w:rPr>
          <w:color w:val="231F20"/>
          <w:w w:val="95"/>
          <w:sz w:val="11"/>
        </w:rPr>
        <w:t>risk-neutral</w:t>
      </w:r>
      <w:r>
        <w:rPr>
          <w:color w:val="231F20"/>
          <w:spacing w:val="-20"/>
          <w:w w:val="95"/>
          <w:sz w:val="11"/>
        </w:rPr>
        <w:t> </w:t>
      </w:r>
      <w:r>
        <w:rPr>
          <w:color w:val="231F20"/>
          <w:w w:val="95"/>
          <w:sz w:val="11"/>
        </w:rPr>
        <w:t>probability</w:t>
      </w:r>
      <w:r>
        <w:rPr>
          <w:color w:val="231F20"/>
          <w:spacing w:val="-21"/>
          <w:w w:val="95"/>
          <w:sz w:val="11"/>
        </w:rPr>
        <w:t> </w:t>
      </w:r>
      <w:r>
        <w:rPr>
          <w:color w:val="231F20"/>
          <w:w w:val="95"/>
          <w:sz w:val="11"/>
        </w:rPr>
        <w:t>that</w:t>
      </w:r>
      <w:r>
        <w:rPr>
          <w:color w:val="231F20"/>
          <w:spacing w:val="-20"/>
          <w:w w:val="95"/>
          <w:sz w:val="11"/>
        </w:rPr>
        <w:t> </w:t>
      </w:r>
      <w:r>
        <w:rPr>
          <w:color w:val="231F20"/>
          <w:w w:val="95"/>
          <w:sz w:val="11"/>
        </w:rPr>
        <w:t>consumer</w:t>
      </w:r>
      <w:r>
        <w:rPr>
          <w:color w:val="231F20"/>
          <w:spacing w:val="-20"/>
          <w:w w:val="95"/>
          <w:sz w:val="11"/>
        </w:rPr>
        <w:t> </w:t>
      </w:r>
      <w:r>
        <w:rPr>
          <w:color w:val="231F20"/>
          <w:w w:val="95"/>
          <w:sz w:val="11"/>
        </w:rPr>
        <w:t>price</w:t>
      </w:r>
      <w:r>
        <w:rPr>
          <w:color w:val="231F20"/>
          <w:spacing w:val="-20"/>
          <w:w w:val="95"/>
          <w:sz w:val="11"/>
        </w:rPr>
        <w:t> </w:t>
      </w:r>
      <w:r>
        <w:rPr>
          <w:color w:val="231F20"/>
          <w:w w:val="95"/>
          <w:sz w:val="11"/>
        </w:rPr>
        <w:t>inflation</w:t>
      </w:r>
      <w:r>
        <w:rPr>
          <w:color w:val="231F20"/>
          <w:spacing w:val="-20"/>
          <w:w w:val="95"/>
          <w:sz w:val="11"/>
        </w:rPr>
        <w:t> </w:t>
      </w:r>
      <w:r>
        <w:rPr>
          <w:color w:val="231F20"/>
          <w:w w:val="95"/>
          <w:sz w:val="11"/>
        </w:rPr>
        <w:t>is</w:t>
      </w:r>
      <w:r>
        <w:rPr>
          <w:color w:val="231F20"/>
          <w:spacing w:val="-21"/>
          <w:w w:val="95"/>
          <w:sz w:val="11"/>
        </w:rPr>
        <w:t> </w:t>
      </w:r>
      <w:r>
        <w:rPr>
          <w:color w:val="231F20"/>
          <w:w w:val="95"/>
          <w:sz w:val="11"/>
        </w:rPr>
        <w:t>less</w:t>
      </w:r>
      <w:r>
        <w:rPr>
          <w:color w:val="231F20"/>
          <w:spacing w:val="-20"/>
          <w:w w:val="95"/>
          <w:sz w:val="11"/>
        </w:rPr>
        <w:t> </w:t>
      </w:r>
      <w:r>
        <w:rPr>
          <w:color w:val="231F20"/>
          <w:spacing w:val="-4"/>
          <w:w w:val="95"/>
          <w:sz w:val="11"/>
        </w:rPr>
        <w:t>than </w:t>
      </w:r>
      <w:r>
        <w:rPr>
          <w:color w:val="231F20"/>
          <w:sz w:val="11"/>
        </w:rPr>
        <w:t>0%</w:t>
      </w:r>
      <w:r>
        <w:rPr>
          <w:color w:val="231F20"/>
          <w:spacing w:val="-9"/>
          <w:sz w:val="11"/>
        </w:rPr>
        <w:t> </w:t>
      </w:r>
      <w:r>
        <w:rPr>
          <w:color w:val="231F20"/>
          <w:sz w:val="11"/>
        </w:rPr>
        <w:t>in</w:t>
      </w:r>
      <w:r>
        <w:rPr>
          <w:color w:val="231F20"/>
          <w:spacing w:val="-9"/>
          <w:sz w:val="11"/>
        </w:rPr>
        <w:t> </w:t>
      </w:r>
      <w:r>
        <w:rPr>
          <w:color w:val="231F20"/>
          <w:sz w:val="11"/>
        </w:rPr>
        <w:t>three</w:t>
      </w:r>
      <w:r>
        <w:rPr>
          <w:color w:val="231F20"/>
          <w:spacing w:val="-9"/>
          <w:sz w:val="11"/>
        </w:rPr>
        <w:t> </w:t>
      </w:r>
      <w:r>
        <w:rPr>
          <w:color w:val="231F20"/>
          <w:sz w:val="11"/>
        </w:rPr>
        <w:t>years’</w:t>
      </w:r>
      <w:r>
        <w:rPr>
          <w:color w:val="231F20"/>
          <w:spacing w:val="-8"/>
          <w:sz w:val="11"/>
        </w:rPr>
        <w:t> </w:t>
      </w:r>
      <w:r>
        <w:rPr>
          <w:color w:val="231F20"/>
          <w:sz w:val="11"/>
        </w:rPr>
        <w:t>time.</w:t>
      </w:r>
    </w:p>
    <w:p>
      <w:pPr>
        <w:pStyle w:val="ListParagraph"/>
        <w:numPr>
          <w:ilvl w:val="0"/>
          <w:numId w:val="8"/>
        </w:numPr>
        <w:tabs>
          <w:tab w:pos="324" w:val="left" w:leader="none"/>
        </w:tabs>
        <w:spacing w:line="244" w:lineRule="auto" w:before="0" w:after="0"/>
        <w:ind w:left="323" w:right="76" w:hanging="171"/>
        <w:jc w:val="left"/>
        <w:rPr>
          <w:sz w:val="11"/>
        </w:rPr>
      </w:pPr>
      <w:r>
        <w:rPr>
          <w:color w:val="231F20"/>
          <w:w w:val="95"/>
          <w:sz w:val="11"/>
        </w:rPr>
        <w:t>As</w:t>
      </w:r>
      <w:r>
        <w:rPr>
          <w:color w:val="231F20"/>
          <w:spacing w:val="-13"/>
          <w:w w:val="95"/>
          <w:sz w:val="11"/>
        </w:rPr>
        <w:t> </w:t>
      </w:r>
      <w:r>
        <w:rPr>
          <w:color w:val="231F20"/>
          <w:w w:val="95"/>
          <w:sz w:val="11"/>
        </w:rPr>
        <w:t>a</w:t>
      </w:r>
      <w:r>
        <w:rPr>
          <w:color w:val="231F20"/>
          <w:spacing w:val="-13"/>
          <w:w w:val="95"/>
          <w:sz w:val="11"/>
        </w:rPr>
        <w:t> </w:t>
      </w:r>
      <w:r>
        <w:rPr>
          <w:color w:val="231F20"/>
          <w:w w:val="95"/>
          <w:sz w:val="11"/>
        </w:rPr>
        <w:t>rough</w:t>
      </w:r>
      <w:r>
        <w:rPr>
          <w:color w:val="231F20"/>
          <w:spacing w:val="-13"/>
          <w:w w:val="95"/>
          <w:sz w:val="11"/>
        </w:rPr>
        <w:t> </w:t>
      </w:r>
      <w:r>
        <w:rPr>
          <w:color w:val="231F20"/>
          <w:w w:val="95"/>
          <w:sz w:val="11"/>
        </w:rPr>
        <w:t>proxy</w:t>
      </w:r>
      <w:r>
        <w:rPr>
          <w:color w:val="231F20"/>
          <w:spacing w:val="-13"/>
          <w:w w:val="95"/>
          <w:sz w:val="11"/>
        </w:rPr>
        <w:t> </w:t>
      </w:r>
      <w:r>
        <w:rPr>
          <w:color w:val="231F20"/>
          <w:w w:val="95"/>
          <w:sz w:val="11"/>
        </w:rPr>
        <w:t>for</w:t>
      </w:r>
      <w:r>
        <w:rPr>
          <w:color w:val="231F20"/>
          <w:spacing w:val="-13"/>
          <w:w w:val="95"/>
          <w:sz w:val="11"/>
        </w:rPr>
        <w:t> </w:t>
      </w:r>
      <w:r>
        <w:rPr>
          <w:color w:val="231F20"/>
          <w:w w:val="95"/>
          <w:sz w:val="11"/>
        </w:rPr>
        <w:t>the</w:t>
      </w:r>
      <w:r>
        <w:rPr>
          <w:color w:val="231F20"/>
          <w:spacing w:val="-13"/>
          <w:w w:val="95"/>
          <w:sz w:val="11"/>
        </w:rPr>
        <w:t> </w:t>
      </w:r>
      <w:r>
        <w:rPr>
          <w:color w:val="231F20"/>
          <w:w w:val="95"/>
          <w:sz w:val="11"/>
        </w:rPr>
        <w:t>weight</w:t>
      </w:r>
      <w:r>
        <w:rPr>
          <w:color w:val="231F20"/>
          <w:spacing w:val="-13"/>
          <w:w w:val="95"/>
          <w:sz w:val="11"/>
        </w:rPr>
        <w:t> </w:t>
      </w:r>
      <w:r>
        <w:rPr>
          <w:color w:val="231F20"/>
          <w:w w:val="95"/>
          <w:sz w:val="11"/>
        </w:rPr>
        <w:t>on</w:t>
      </w:r>
      <w:r>
        <w:rPr>
          <w:color w:val="231F20"/>
          <w:spacing w:val="-13"/>
          <w:w w:val="95"/>
          <w:sz w:val="11"/>
        </w:rPr>
        <w:t> </w:t>
      </w:r>
      <w:r>
        <w:rPr>
          <w:color w:val="231F20"/>
          <w:w w:val="95"/>
          <w:sz w:val="11"/>
        </w:rPr>
        <w:t>CPI</w:t>
      </w:r>
      <w:r>
        <w:rPr>
          <w:color w:val="231F20"/>
          <w:spacing w:val="-12"/>
          <w:w w:val="95"/>
          <w:sz w:val="11"/>
        </w:rPr>
        <w:t> </w:t>
      </w:r>
      <w:r>
        <w:rPr>
          <w:color w:val="231F20"/>
          <w:w w:val="95"/>
          <w:sz w:val="11"/>
        </w:rPr>
        <w:t>inflation</w:t>
      </w:r>
      <w:r>
        <w:rPr>
          <w:color w:val="231F20"/>
          <w:spacing w:val="-13"/>
          <w:w w:val="95"/>
          <w:sz w:val="11"/>
        </w:rPr>
        <w:t> </w:t>
      </w:r>
      <w:r>
        <w:rPr>
          <w:color w:val="231F20"/>
          <w:w w:val="95"/>
          <w:sz w:val="11"/>
        </w:rPr>
        <w:t>being</w:t>
      </w:r>
      <w:r>
        <w:rPr>
          <w:color w:val="231F20"/>
          <w:spacing w:val="-13"/>
          <w:w w:val="95"/>
          <w:sz w:val="11"/>
        </w:rPr>
        <w:t> </w:t>
      </w:r>
      <w:r>
        <w:rPr>
          <w:color w:val="231F20"/>
          <w:w w:val="95"/>
          <w:sz w:val="11"/>
        </w:rPr>
        <w:t>less</w:t>
      </w:r>
      <w:r>
        <w:rPr>
          <w:color w:val="231F20"/>
          <w:spacing w:val="-13"/>
          <w:w w:val="95"/>
          <w:sz w:val="11"/>
        </w:rPr>
        <w:t> </w:t>
      </w:r>
      <w:r>
        <w:rPr>
          <w:color w:val="231F20"/>
          <w:w w:val="95"/>
          <w:sz w:val="11"/>
        </w:rPr>
        <w:t>than</w:t>
      </w:r>
      <w:r>
        <w:rPr>
          <w:color w:val="231F20"/>
          <w:spacing w:val="-13"/>
          <w:w w:val="95"/>
          <w:sz w:val="11"/>
        </w:rPr>
        <w:t> </w:t>
      </w:r>
      <w:r>
        <w:rPr>
          <w:color w:val="231F20"/>
          <w:w w:val="95"/>
          <w:sz w:val="11"/>
        </w:rPr>
        <w:t>0%</w:t>
      </w:r>
      <w:r>
        <w:rPr>
          <w:color w:val="231F20"/>
          <w:spacing w:val="-13"/>
          <w:w w:val="95"/>
          <w:sz w:val="11"/>
        </w:rPr>
        <w:t> </w:t>
      </w:r>
      <w:r>
        <w:rPr>
          <w:color w:val="231F20"/>
          <w:w w:val="95"/>
          <w:sz w:val="11"/>
        </w:rPr>
        <w:t>in</w:t>
      </w:r>
      <w:r>
        <w:rPr>
          <w:color w:val="231F20"/>
          <w:spacing w:val="-13"/>
          <w:w w:val="95"/>
          <w:sz w:val="11"/>
        </w:rPr>
        <w:t> </w:t>
      </w:r>
      <w:r>
        <w:rPr>
          <w:color w:val="231F20"/>
          <w:w w:val="95"/>
          <w:sz w:val="11"/>
        </w:rPr>
        <w:t>three</w:t>
      </w:r>
      <w:r>
        <w:rPr>
          <w:color w:val="231F20"/>
          <w:spacing w:val="-13"/>
          <w:w w:val="95"/>
          <w:sz w:val="11"/>
        </w:rPr>
        <w:t> </w:t>
      </w:r>
      <w:r>
        <w:rPr>
          <w:color w:val="231F20"/>
          <w:w w:val="95"/>
          <w:sz w:val="11"/>
        </w:rPr>
        <w:t>years’</w:t>
      </w:r>
      <w:r>
        <w:rPr>
          <w:color w:val="231F20"/>
          <w:spacing w:val="-12"/>
          <w:w w:val="95"/>
          <w:sz w:val="11"/>
        </w:rPr>
        <w:t> </w:t>
      </w:r>
      <w:r>
        <w:rPr>
          <w:color w:val="231F20"/>
          <w:w w:val="95"/>
          <w:sz w:val="11"/>
        </w:rPr>
        <w:t>time,</w:t>
      </w:r>
      <w:r>
        <w:rPr>
          <w:color w:val="231F20"/>
          <w:spacing w:val="-13"/>
          <w:w w:val="95"/>
          <w:sz w:val="11"/>
        </w:rPr>
        <w:t> </w:t>
      </w:r>
      <w:r>
        <w:rPr>
          <w:color w:val="231F20"/>
          <w:spacing w:val="-4"/>
          <w:w w:val="95"/>
          <w:sz w:val="11"/>
        </w:rPr>
        <w:t>this </w:t>
      </w:r>
      <w:r>
        <w:rPr>
          <w:color w:val="231F20"/>
          <w:w w:val="95"/>
          <w:sz w:val="11"/>
        </w:rPr>
        <w:t>shows</w:t>
      </w:r>
      <w:r>
        <w:rPr>
          <w:color w:val="231F20"/>
          <w:spacing w:val="-16"/>
          <w:w w:val="95"/>
          <w:sz w:val="11"/>
        </w:rPr>
        <w:t> </w:t>
      </w:r>
      <w:r>
        <w:rPr>
          <w:color w:val="231F20"/>
          <w:w w:val="95"/>
          <w:sz w:val="11"/>
        </w:rPr>
        <w:t>the</w:t>
      </w:r>
      <w:r>
        <w:rPr>
          <w:color w:val="231F20"/>
          <w:spacing w:val="-15"/>
          <w:w w:val="95"/>
          <w:sz w:val="11"/>
        </w:rPr>
        <w:t> </w:t>
      </w:r>
      <w:r>
        <w:rPr>
          <w:color w:val="231F20"/>
          <w:w w:val="95"/>
          <w:sz w:val="11"/>
        </w:rPr>
        <w:t>option-implied</w:t>
      </w:r>
      <w:r>
        <w:rPr>
          <w:color w:val="231F20"/>
          <w:spacing w:val="-15"/>
          <w:w w:val="95"/>
          <w:sz w:val="11"/>
        </w:rPr>
        <w:t> </w:t>
      </w:r>
      <w:r>
        <w:rPr>
          <w:color w:val="231F20"/>
          <w:w w:val="95"/>
          <w:sz w:val="11"/>
        </w:rPr>
        <w:t>risk-neutral</w:t>
      </w:r>
      <w:r>
        <w:rPr>
          <w:color w:val="231F20"/>
          <w:spacing w:val="-16"/>
          <w:w w:val="95"/>
          <w:sz w:val="11"/>
        </w:rPr>
        <w:t> </w:t>
      </w:r>
      <w:r>
        <w:rPr>
          <w:color w:val="231F20"/>
          <w:w w:val="95"/>
          <w:sz w:val="11"/>
        </w:rPr>
        <w:t>probability</w:t>
      </w:r>
      <w:r>
        <w:rPr>
          <w:color w:val="231F20"/>
          <w:spacing w:val="-15"/>
          <w:w w:val="95"/>
          <w:sz w:val="11"/>
        </w:rPr>
        <w:t> </w:t>
      </w:r>
      <w:r>
        <w:rPr>
          <w:color w:val="231F20"/>
          <w:w w:val="95"/>
          <w:sz w:val="11"/>
        </w:rPr>
        <w:t>that</w:t>
      </w:r>
      <w:r>
        <w:rPr>
          <w:color w:val="231F20"/>
          <w:spacing w:val="-15"/>
          <w:w w:val="95"/>
          <w:sz w:val="11"/>
        </w:rPr>
        <w:t> </w:t>
      </w:r>
      <w:r>
        <w:rPr>
          <w:color w:val="231F20"/>
          <w:w w:val="95"/>
          <w:sz w:val="11"/>
        </w:rPr>
        <w:t>RPI</w:t>
      </w:r>
      <w:r>
        <w:rPr>
          <w:color w:val="231F20"/>
          <w:spacing w:val="-16"/>
          <w:w w:val="95"/>
          <w:sz w:val="11"/>
        </w:rPr>
        <w:t> </w:t>
      </w:r>
      <w:r>
        <w:rPr>
          <w:color w:val="231F20"/>
          <w:w w:val="95"/>
          <w:sz w:val="11"/>
        </w:rPr>
        <w:t>inflation</w:t>
      </w:r>
      <w:r>
        <w:rPr>
          <w:color w:val="231F20"/>
          <w:spacing w:val="-15"/>
          <w:w w:val="95"/>
          <w:sz w:val="11"/>
        </w:rPr>
        <w:t> </w:t>
      </w:r>
      <w:r>
        <w:rPr>
          <w:color w:val="231F20"/>
          <w:w w:val="95"/>
          <w:sz w:val="11"/>
        </w:rPr>
        <w:t>is</w:t>
      </w:r>
      <w:r>
        <w:rPr>
          <w:color w:val="231F20"/>
          <w:spacing w:val="-15"/>
          <w:w w:val="95"/>
          <w:sz w:val="11"/>
        </w:rPr>
        <w:t> </w:t>
      </w:r>
      <w:r>
        <w:rPr>
          <w:color w:val="231F20"/>
          <w:w w:val="95"/>
          <w:sz w:val="11"/>
        </w:rPr>
        <w:t>less</w:t>
      </w:r>
      <w:r>
        <w:rPr>
          <w:color w:val="231F20"/>
          <w:spacing w:val="-16"/>
          <w:w w:val="95"/>
          <w:sz w:val="11"/>
        </w:rPr>
        <w:t> </w:t>
      </w:r>
      <w:r>
        <w:rPr>
          <w:color w:val="231F20"/>
          <w:w w:val="95"/>
          <w:sz w:val="11"/>
        </w:rPr>
        <w:t>than</w:t>
      </w:r>
      <w:r>
        <w:rPr>
          <w:color w:val="231F20"/>
          <w:spacing w:val="-15"/>
          <w:w w:val="95"/>
          <w:sz w:val="11"/>
        </w:rPr>
        <w:t> </w:t>
      </w:r>
      <w:r>
        <w:rPr>
          <w:color w:val="231F20"/>
          <w:w w:val="95"/>
          <w:sz w:val="11"/>
        </w:rPr>
        <w:t>1%</w:t>
      </w:r>
      <w:r>
        <w:rPr>
          <w:color w:val="231F20"/>
          <w:spacing w:val="-15"/>
          <w:w w:val="95"/>
          <w:sz w:val="11"/>
        </w:rPr>
        <w:t> </w:t>
      </w:r>
      <w:r>
        <w:rPr>
          <w:color w:val="231F20"/>
          <w:w w:val="95"/>
          <w:sz w:val="11"/>
        </w:rPr>
        <w:t>in</w:t>
      </w:r>
      <w:r>
        <w:rPr>
          <w:color w:val="231F20"/>
          <w:spacing w:val="-16"/>
          <w:w w:val="95"/>
          <w:sz w:val="11"/>
        </w:rPr>
        <w:t> </w:t>
      </w:r>
      <w:r>
        <w:rPr>
          <w:color w:val="231F20"/>
          <w:w w:val="95"/>
          <w:sz w:val="11"/>
        </w:rPr>
        <w:t>three </w:t>
      </w:r>
      <w:r>
        <w:rPr>
          <w:color w:val="231F20"/>
          <w:sz w:val="11"/>
        </w:rPr>
        <w:t>years’</w:t>
      </w:r>
      <w:r>
        <w:rPr>
          <w:color w:val="231F20"/>
          <w:spacing w:val="-9"/>
          <w:sz w:val="11"/>
        </w:rPr>
        <w:t> </w:t>
      </w:r>
      <w:r>
        <w:rPr>
          <w:color w:val="231F20"/>
          <w:sz w:val="11"/>
        </w:rPr>
        <w:t>time.</w:t>
      </w:r>
    </w:p>
    <w:p>
      <w:pPr>
        <w:pStyle w:val="BodyText"/>
      </w:pPr>
    </w:p>
    <w:p>
      <w:pPr>
        <w:pStyle w:val="BodyText"/>
        <w:spacing w:before="9"/>
        <w:rPr>
          <w:sz w:val="18"/>
        </w:rPr>
      </w:pPr>
      <w:r>
        <w:rPr/>
        <w:pict>
          <v:shape style="position:absolute;margin-left:39.685101pt;margin-top:13.240714pt;width:215.45pt;height:.1pt;mso-position-horizontal-relative:page;mso-position-vertical-relative:paragraph;z-index:-15704064;mso-wrap-distance-left:0;mso-wrap-distance-right:0" coordorigin="794,265" coordsize="4309,0" path="m794,265l5102,265e" filled="false" stroked="true" strokeweight=".7pt" strokecolor="#a70741">
            <v:path arrowok="t"/>
            <v:stroke dashstyle="solid"/>
            <w10:wrap type="topAndBottom"/>
          </v:shape>
        </w:pict>
      </w:r>
    </w:p>
    <w:p>
      <w:pPr>
        <w:spacing w:line="259" w:lineRule="auto" w:before="57"/>
        <w:ind w:left="153" w:right="301" w:firstLine="0"/>
        <w:jc w:val="left"/>
        <w:rPr>
          <w:sz w:val="18"/>
        </w:rPr>
      </w:pPr>
      <w:r>
        <w:rPr>
          <w:b/>
          <w:color w:val="A70741"/>
          <w:w w:val="95"/>
          <w:sz w:val="18"/>
        </w:rPr>
        <w:t>Chart</w:t>
      </w:r>
      <w:r>
        <w:rPr>
          <w:b/>
          <w:color w:val="A70741"/>
          <w:spacing w:val="-19"/>
          <w:w w:val="95"/>
          <w:sz w:val="18"/>
        </w:rPr>
        <w:t> </w:t>
      </w:r>
      <w:r>
        <w:rPr>
          <w:b/>
          <w:color w:val="A70741"/>
          <w:w w:val="95"/>
          <w:sz w:val="18"/>
        </w:rPr>
        <w:t>1.7</w:t>
      </w:r>
      <w:r>
        <w:rPr>
          <w:b/>
          <w:color w:val="A70741"/>
          <w:spacing w:val="17"/>
          <w:w w:val="95"/>
          <w:sz w:val="18"/>
        </w:rPr>
        <w:t> </w:t>
      </w:r>
      <w:r>
        <w:rPr>
          <w:color w:val="A70741"/>
          <w:w w:val="95"/>
          <w:sz w:val="18"/>
        </w:rPr>
        <w:t>Market</w:t>
      </w:r>
      <w:r>
        <w:rPr>
          <w:color w:val="A70741"/>
          <w:spacing w:val="-17"/>
          <w:w w:val="95"/>
          <w:sz w:val="18"/>
        </w:rPr>
        <w:t> </w:t>
      </w:r>
      <w:r>
        <w:rPr>
          <w:color w:val="A70741"/>
          <w:w w:val="95"/>
          <w:sz w:val="18"/>
        </w:rPr>
        <w:t>prices</w:t>
      </w:r>
      <w:r>
        <w:rPr>
          <w:color w:val="A70741"/>
          <w:spacing w:val="-17"/>
          <w:w w:val="95"/>
          <w:sz w:val="18"/>
        </w:rPr>
        <w:t> </w:t>
      </w:r>
      <w:r>
        <w:rPr>
          <w:color w:val="A70741"/>
          <w:w w:val="95"/>
          <w:sz w:val="18"/>
        </w:rPr>
        <w:t>imply</w:t>
      </w:r>
      <w:r>
        <w:rPr>
          <w:color w:val="A70741"/>
          <w:spacing w:val="-18"/>
          <w:w w:val="95"/>
          <w:sz w:val="18"/>
        </w:rPr>
        <w:t> </w:t>
      </w:r>
      <w:r>
        <w:rPr>
          <w:color w:val="A70741"/>
          <w:w w:val="95"/>
          <w:sz w:val="18"/>
        </w:rPr>
        <w:t>higher</w:t>
      </w:r>
      <w:r>
        <w:rPr>
          <w:color w:val="A70741"/>
          <w:spacing w:val="-17"/>
          <w:w w:val="95"/>
          <w:sz w:val="18"/>
        </w:rPr>
        <w:t> </w:t>
      </w:r>
      <w:r>
        <w:rPr>
          <w:color w:val="A70741"/>
          <w:w w:val="95"/>
          <w:sz w:val="18"/>
        </w:rPr>
        <w:t>interest</w:t>
      </w:r>
      <w:r>
        <w:rPr>
          <w:color w:val="A70741"/>
          <w:spacing w:val="-17"/>
          <w:w w:val="95"/>
          <w:sz w:val="18"/>
        </w:rPr>
        <w:t> </w:t>
      </w:r>
      <w:r>
        <w:rPr>
          <w:color w:val="A70741"/>
          <w:w w:val="95"/>
          <w:sz w:val="18"/>
        </w:rPr>
        <w:t>rates</w:t>
      </w:r>
      <w:r>
        <w:rPr>
          <w:color w:val="A70741"/>
          <w:spacing w:val="-17"/>
          <w:w w:val="95"/>
          <w:sz w:val="18"/>
        </w:rPr>
        <w:t> </w:t>
      </w:r>
      <w:r>
        <w:rPr>
          <w:color w:val="A70741"/>
          <w:spacing w:val="-7"/>
          <w:w w:val="95"/>
          <w:sz w:val="18"/>
        </w:rPr>
        <w:t>in </w:t>
      </w:r>
      <w:r>
        <w:rPr>
          <w:color w:val="A70741"/>
          <w:sz w:val="18"/>
        </w:rPr>
        <w:t>three</w:t>
      </w:r>
      <w:r>
        <w:rPr>
          <w:color w:val="A70741"/>
          <w:spacing w:val="-18"/>
          <w:sz w:val="18"/>
        </w:rPr>
        <w:t> </w:t>
      </w:r>
      <w:r>
        <w:rPr>
          <w:color w:val="A70741"/>
          <w:sz w:val="18"/>
        </w:rPr>
        <w:t>years’</w:t>
      </w:r>
      <w:r>
        <w:rPr>
          <w:color w:val="A70741"/>
          <w:spacing w:val="-17"/>
          <w:sz w:val="18"/>
        </w:rPr>
        <w:t> </w:t>
      </w:r>
      <w:r>
        <w:rPr>
          <w:color w:val="A70741"/>
          <w:sz w:val="18"/>
        </w:rPr>
        <w:t>time</w:t>
      </w:r>
      <w:r>
        <w:rPr>
          <w:color w:val="A70741"/>
          <w:spacing w:val="-17"/>
          <w:sz w:val="18"/>
        </w:rPr>
        <w:t> </w:t>
      </w:r>
      <w:r>
        <w:rPr>
          <w:color w:val="A70741"/>
          <w:sz w:val="18"/>
        </w:rPr>
        <w:t>than</w:t>
      </w:r>
      <w:r>
        <w:rPr>
          <w:color w:val="A70741"/>
          <w:spacing w:val="-17"/>
          <w:sz w:val="18"/>
        </w:rPr>
        <w:t> </w:t>
      </w:r>
      <w:r>
        <w:rPr>
          <w:color w:val="A70741"/>
          <w:sz w:val="18"/>
        </w:rPr>
        <w:t>they</w:t>
      </w:r>
      <w:r>
        <w:rPr>
          <w:color w:val="A70741"/>
          <w:spacing w:val="-17"/>
          <w:sz w:val="18"/>
        </w:rPr>
        <w:t> </w:t>
      </w:r>
      <w:r>
        <w:rPr>
          <w:color w:val="A70741"/>
          <w:sz w:val="18"/>
        </w:rPr>
        <w:t>did</w:t>
      </w:r>
      <w:r>
        <w:rPr>
          <w:color w:val="A70741"/>
          <w:spacing w:val="-18"/>
          <w:sz w:val="18"/>
        </w:rPr>
        <w:t> </w:t>
      </w:r>
      <w:r>
        <w:rPr>
          <w:color w:val="A70741"/>
          <w:sz w:val="18"/>
        </w:rPr>
        <w:t>in</w:t>
      </w:r>
      <w:r>
        <w:rPr>
          <w:color w:val="A70741"/>
          <w:spacing w:val="-17"/>
          <w:sz w:val="18"/>
        </w:rPr>
        <w:t> </w:t>
      </w:r>
      <w:r>
        <w:rPr>
          <w:color w:val="A70741"/>
          <w:sz w:val="18"/>
        </w:rPr>
        <w:t>May</w:t>
      </w:r>
    </w:p>
    <w:p>
      <w:pPr>
        <w:spacing w:before="0"/>
        <w:ind w:left="153" w:right="0" w:firstLine="0"/>
        <w:jc w:val="left"/>
        <w:rPr>
          <w:sz w:val="12"/>
        </w:rPr>
      </w:pPr>
      <w:r>
        <w:rPr>
          <w:color w:val="231F20"/>
          <w:sz w:val="16"/>
        </w:rPr>
        <w:t>International forward interest rates</w:t>
      </w:r>
      <w:r>
        <w:rPr>
          <w:color w:val="231F20"/>
          <w:position w:val="4"/>
          <w:sz w:val="12"/>
        </w:rPr>
        <w:t>(a)</w:t>
      </w:r>
    </w:p>
    <w:p>
      <w:pPr>
        <w:spacing w:before="154"/>
        <w:ind w:left="3452" w:right="0" w:firstLine="0"/>
        <w:jc w:val="left"/>
        <w:rPr>
          <w:sz w:val="12"/>
        </w:rPr>
      </w:pPr>
      <w:r>
        <w:rPr/>
        <w:pict>
          <v:group style="position:absolute;margin-left:39.685101pt;margin-top:15.941586pt;width:184.8pt;height:142.25pt;mso-position-horizontal-relative:page;mso-position-vertical-relative:paragraph;z-index:-20599296" coordorigin="794,319" coordsize="3696,2845">
            <v:rect style="position:absolute;left:798;top:323;width:3686;height:2835" filled="false" stroked="true" strokeweight=".5pt" strokecolor="#231f20">
              <v:stroke dashstyle="solid"/>
            </v:rect>
            <v:shape style="position:absolute;left:798;top:734;width:3686;height:2425" coordorigin="799,734" coordsize="3686,2425" path="m965,2754l4310,2754m4370,734l4484,734m4370,1138l4484,1138m4370,1543l4484,1543m4370,1947l4484,1947m4370,2351l4484,2351m4370,2754l4484,2754m799,734l912,734m799,1138l912,1138m799,1543l912,1543m799,1947l912,1947m799,2351l912,2351m799,2754l912,2754m3916,3045l3916,3159m3326,3045l3326,3159m2736,3045l2736,3159m2146,3045l2146,3159m1556,3045l1556,3159m966,3045l966,3159e" filled="false" stroked="true" strokeweight=".5pt" strokecolor="#231f20">
              <v:path arrowok="t"/>
              <v:stroke dashstyle="solid"/>
            </v:shape>
            <v:shape style="position:absolute;left:2539;top:1323;width:1771;height:1050" coordorigin="2539,1324" coordsize="1771,1050" path="m2539,2373l2637,2339,2736,2286,2834,2222,2933,2153,2982,2115,3031,2077,3080,2037,3129,1998,3178,1958,3227,1918,3277,1879,3326,1842,3375,1805,3473,1736,3572,1671,3670,1611,3768,1556,3818,1531,3866,1506,3965,1460,4064,1417,4162,1378,4260,1341,4310,1324e" filled="false" stroked="true" strokeweight="1pt" strokecolor="#00568b">
              <v:path arrowok="t"/>
              <v:stroke dashstyle="solid"/>
            </v:shape>
            <v:shape style="position:absolute;left:2539;top:1105;width:1771;height:1509" coordorigin="2539,1106" coordsize="1771,1509" path="m2539,2614l2589,2578,2637,2541,2687,2503,2736,2463,2785,2423,2834,2380,2883,2334,2933,2286,2982,2235,3031,2183,3080,2131,3129,2078,3178,2026,3227,1976,3277,1927,3326,1878,3375,1831,3424,1784,3473,1740,3522,1696,3572,1652,3621,1610,3670,1568,3719,1527,3768,1487,3818,1447,3866,1408,3916,1370,3965,1334,4014,1298,4064,1262,4162,1196,4210,1164,4260,1135,4310,1106e" filled="false" stroked="true" strokeweight="1pt" strokecolor="#b01c88">
              <v:path arrowok="t"/>
              <v:stroke dashstyle="solid"/>
            </v:shape>
            <v:shape style="position:absolute;left:2539;top:2494;width:1771;height:373" coordorigin="2539,2494" coordsize="1771,373" path="m2539,2856l2589,2859,2637,2860,2687,2861,2736,2863,2785,2864,2834,2865,2883,2866,2933,2867,2982,2867,3080,2864,3178,2856,3277,2845,3326,2836,3375,2827,3424,2816,3473,2805,3522,2792,3572,2777,3621,2763,3670,2747,3719,2731,3768,2714,3866,2678,3965,2639,4064,2599,4112,2579,4162,2558,4210,2538,4260,2516,4310,2494e" filled="false" stroked="true" strokeweight="1.0pt" strokecolor="#fcaf17">
              <v:path arrowok="t"/>
              <v:stroke dashstyle="solid"/>
            </v:shape>
            <v:line style="position:absolute" from="2391,2388" to="2411,2389" stroked="true" strokeweight="1pt" strokecolor="#00568b">
              <v:stroke dashstyle="solid"/>
            </v:line>
            <v:shape style="position:absolute;left:2451;top:1594;width:1819;height:795" coordorigin="2452,1594" coordsize="1819,795" path="m2452,2389l2490,2389,2539,2386,2637,2367,2736,2331,2834,2283,2933,2226,2982,2196,3031,2166,3080,2134,3129,2104,3178,2073,3227,2044,3277,2013,3326,1985,3375,1958,3424,1931,3473,1905,3572,1857,3670,1811,3719,1790,3768,1768,3818,1749,3866,1729,3916,1711,3965,1692,4014,1675,4064,1659,4112,1643,4162,1626,4210,1612,4260,1597,4271,1594e" filled="false" stroked="true" strokeweight="1pt" strokecolor="#00568b">
              <v:path arrowok="t"/>
              <v:stroke dashstyle="dash"/>
            </v:shape>
            <v:line style="position:absolute" from="4290,1589" to="4310,1584" stroked="true" strokeweight="1pt" strokecolor="#00568b">
              <v:stroke dashstyle="solid"/>
            </v:line>
            <v:line style="position:absolute" from="2391,2651" to="2411,2648" stroked="true" strokeweight="1pt" strokecolor="#b01c88">
              <v:stroke dashstyle="solid"/>
            </v:line>
            <v:shape style="position:absolute;left:2449;top:1277;width:1823;height:1362" coordorigin="2450,1278" coordsize="1823,1362" path="m2450,2639l2539,2601,2637,2536,2687,2498,2736,2455,2785,2411,2834,2365,2883,2316,2933,2266,2981,2217,3031,2167,3080,2117,3129,2069,3178,2021,3227,1974,3277,1930,3326,1886,3375,1843,3424,1802,3473,1762,3522,1723,3572,1685,3621,1649,3670,1614,3768,1548,3866,1486,3965,1429,4064,1376,4162,1327,4260,1283,4273,1278e" filled="false" stroked="true" strokeweight="1pt" strokecolor="#b01c88">
              <v:path arrowok="t"/>
              <v:stroke dashstyle="shortdot"/>
            </v:shape>
            <v:line style="position:absolute" from="4291,1270" to="4310,1262" stroked="true" strokeweight="1pt" strokecolor="#b01c88">
              <v:stroke dashstyle="solid"/>
            </v:line>
            <v:shape style="position:absolute;left:2391;top:2671;width:1919;height:171" coordorigin="2391,2672" coordsize="1919,171" path="m2391,2837l2411,2842m4290,2675l4310,2672e" filled="false" stroked="true" strokeweight="1pt" strokecolor="#fcaf17">
              <v:path arrowok="t"/>
              <v:stroke dashstyle="solid"/>
            </v:shape>
            <v:shape style="position:absolute;left:966;top:2350;width:1517;height:2" coordorigin="966,2351" coordsize="1517,0" path="m966,2351l966,2351,2482,2351,2483,2351e" filled="false" stroked="true" strokeweight="1pt" strokecolor="#00568b">
              <v:path arrowok="t"/>
              <v:stroke dashstyle="solid"/>
            </v:shape>
            <v:shape style="position:absolute;left:966;top:2552;width:1517;height:2" coordorigin="966,2553" coordsize="1517,0" path="m966,2553l966,2553,2482,2553,2483,2553e" filled="false" stroked="true" strokeweight="1pt" strokecolor="#b01c88">
              <v:path arrowok="t"/>
              <v:stroke dashstyle="solid"/>
            </v:shape>
            <v:shape style="position:absolute;left:966;top:2148;width:1517;height:567" coordorigin="966,2149" coordsize="1517,567" path="m966,2149l966,2149,1169,2149,1170,2351,1475,2351,1476,2553,1814,2553,1816,2634,1961,2634,1963,2715,2482,2715,2483,2715e" filled="false" stroked="true" strokeweight="1pt" strokecolor="#fcaf17">
              <v:path arrowok="t"/>
              <v:stroke dashstyle="solid"/>
            </v:shape>
            <v:line style="position:absolute" from="1071,1859" to="1071,2059" stroked="true" strokeweight=".5pt" strokecolor="#231f20">
              <v:stroke dashstyle="solid"/>
            </v:line>
            <v:shape style="position:absolute;left:1049;top:2043;width:45;height:83" coordorigin="1049,2043" coordsize="45,83" path="m1093,2043l1049,2043,1071,2126,1093,2043xe" filled="true" fillcolor="#231f20" stroked="false">
              <v:path arrowok="t"/>
              <v:fill type="solid"/>
            </v:shape>
            <v:line style="position:absolute" from="1071,2651" to="1071,2851" stroked="true" strokeweight=".5pt" strokecolor="#231f20">
              <v:stroke dashstyle="solid"/>
            </v:line>
            <v:shape style="position:absolute;left:1049;top:2583;width:45;height:83" coordorigin="1049,2584" coordsize="45,83" path="m1071,2584l1049,2666,1093,2666,1071,2584xe" filled="true" fillcolor="#231f20" stroked="false">
              <v:path arrowok="t"/>
              <v:fill type="solid"/>
            </v:shape>
            <v:shape style="position:absolute;left:1057;top:431;width:1260;height:288" type="#_x0000_t202" filled="false" stroked="false">
              <v:textbox inset="0,0,0,0">
                <w:txbxContent>
                  <w:p>
                    <w:pPr>
                      <w:spacing w:before="1"/>
                      <w:ind w:left="0" w:right="0" w:firstLine="0"/>
                      <w:jc w:val="left"/>
                      <w:rPr>
                        <w:rFonts w:ascii="Georgia"/>
                        <w:i/>
                        <w:sz w:val="12"/>
                      </w:rPr>
                    </w:pPr>
                    <w:r>
                      <w:rPr>
                        <w:color w:val="231F20"/>
                        <w:w w:val="90"/>
                        <w:sz w:val="12"/>
                      </w:rPr>
                      <w:t>Solid lines: August</w:t>
                    </w:r>
                    <w:r>
                      <w:rPr>
                        <w:color w:val="231F20"/>
                        <w:spacing w:val="-15"/>
                        <w:w w:val="90"/>
                        <w:sz w:val="12"/>
                      </w:rPr>
                      <w:t> </w:t>
                    </w:r>
                    <w:r>
                      <w:rPr>
                        <w:rFonts w:ascii="Georgia"/>
                        <w:i/>
                        <w:color w:val="231F20"/>
                        <w:w w:val="90"/>
                        <w:sz w:val="12"/>
                      </w:rPr>
                      <w:t>Report</w:t>
                    </w:r>
                  </w:p>
                  <w:p>
                    <w:pPr>
                      <w:spacing w:before="5"/>
                      <w:ind w:left="0" w:right="0" w:firstLine="0"/>
                      <w:jc w:val="left"/>
                      <w:rPr>
                        <w:rFonts w:ascii="Georgia"/>
                        <w:i/>
                        <w:sz w:val="12"/>
                      </w:rPr>
                    </w:pPr>
                    <w:r>
                      <w:rPr>
                        <w:color w:val="231F20"/>
                        <w:w w:val="90"/>
                        <w:sz w:val="12"/>
                      </w:rPr>
                      <w:t>Dashed lines: May</w:t>
                    </w:r>
                    <w:r>
                      <w:rPr>
                        <w:color w:val="231F20"/>
                        <w:spacing w:val="-2"/>
                        <w:w w:val="90"/>
                        <w:sz w:val="12"/>
                      </w:rPr>
                      <w:t> </w:t>
                    </w:r>
                    <w:r>
                      <w:rPr>
                        <w:rFonts w:ascii="Georgia"/>
                        <w:i/>
                        <w:color w:val="231F20"/>
                        <w:w w:val="90"/>
                        <w:sz w:val="12"/>
                      </w:rPr>
                      <w:t>Report</w:t>
                    </w:r>
                  </w:p>
                </w:txbxContent>
              </v:textbox>
              <w10:wrap type="none"/>
            </v:shape>
            <v:shape style="position:absolute;left:3441;top:1090;width:67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5"/>
                        <w:w w:val="95"/>
                        <w:sz w:val="12"/>
                      </w:rPr>
                      <w:t> </w:t>
                    </w:r>
                    <w:r>
                      <w:rPr>
                        <w:color w:val="231F20"/>
                        <w:w w:val="95"/>
                        <w:sz w:val="12"/>
                      </w:rPr>
                      <w:t>States</w:t>
                    </w:r>
                  </w:p>
                </w:txbxContent>
              </v:textbox>
              <w10:wrap type="none"/>
            </v:shape>
            <v:shape style="position:absolute;left:978;top:1705;width:1253;height:144" type="#_x0000_t202" filled="false" stroked="false">
              <v:textbox inset="0,0,0,0">
                <w:txbxContent>
                  <w:p>
                    <w:pPr>
                      <w:spacing w:before="1"/>
                      <w:ind w:left="0" w:right="0" w:firstLine="0"/>
                      <w:jc w:val="left"/>
                      <w:rPr>
                        <w:sz w:val="12"/>
                      </w:rPr>
                    </w:pPr>
                    <w:r>
                      <w:rPr>
                        <w:color w:val="231F20"/>
                        <w:w w:val="90"/>
                        <w:sz w:val="12"/>
                      </w:rPr>
                      <w:t>ECB</w:t>
                    </w:r>
                    <w:r>
                      <w:rPr>
                        <w:color w:val="231F20"/>
                        <w:spacing w:val="-10"/>
                        <w:w w:val="90"/>
                        <w:sz w:val="12"/>
                      </w:rPr>
                      <w:t> </w:t>
                    </w:r>
                    <w:r>
                      <w:rPr>
                        <w:color w:val="231F20"/>
                        <w:w w:val="90"/>
                        <w:sz w:val="12"/>
                      </w:rPr>
                      <w:t>main</w:t>
                    </w:r>
                    <w:r>
                      <w:rPr>
                        <w:color w:val="231F20"/>
                        <w:spacing w:val="-10"/>
                        <w:w w:val="90"/>
                        <w:sz w:val="12"/>
                      </w:rPr>
                      <w:t> </w:t>
                    </w:r>
                    <w:r>
                      <w:rPr>
                        <w:color w:val="231F20"/>
                        <w:w w:val="90"/>
                        <w:sz w:val="12"/>
                      </w:rPr>
                      <w:t>refinancing</w:t>
                    </w:r>
                    <w:r>
                      <w:rPr>
                        <w:color w:val="231F20"/>
                        <w:spacing w:val="-10"/>
                        <w:w w:val="90"/>
                        <w:sz w:val="12"/>
                      </w:rPr>
                      <w:t> </w:t>
                    </w:r>
                    <w:r>
                      <w:rPr>
                        <w:color w:val="231F20"/>
                        <w:w w:val="90"/>
                        <w:sz w:val="12"/>
                      </w:rPr>
                      <w:t>rate</w:t>
                    </w:r>
                  </w:p>
                </w:txbxContent>
              </v:textbox>
              <w10:wrap type="none"/>
            </v:shape>
            <v:shape style="position:absolute;left:3409;top:1971;width:80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2"/>
                        <w:w w:val="95"/>
                        <w:sz w:val="12"/>
                      </w:rPr>
                      <w:t> </w:t>
                    </w:r>
                    <w:r>
                      <w:rPr>
                        <w:color w:val="231F20"/>
                        <w:w w:val="95"/>
                        <w:sz w:val="12"/>
                      </w:rPr>
                      <w:t>Kingdom</w:t>
                    </w:r>
                  </w:p>
                </w:txbxContent>
              </v:textbox>
              <w10:wrap type="none"/>
            </v:shape>
            <v:shape style="position:absolute;left:1703;top:2186;width:498;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4"/>
                        <w:w w:val="95"/>
                        <w:sz w:val="12"/>
                      </w:rPr>
                      <w:t> </w:t>
                    </w:r>
                    <w:r>
                      <w:rPr>
                        <w:color w:val="231F20"/>
                        <w:w w:val="95"/>
                        <w:sz w:val="12"/>
                      </w:rPr>
                      <w:t>Rate</w:t>
                    </w:r>
                  </w:p>
                </w:txbxContent>
              </v:textbox>
              <w10:wrap type="none"/>
            </v:shape>
            <v:shape style="position:absolute;left:3444;top:2510;width:836;height:144" type="#_x0000_t202" filled="false" stroked="false">
              <v:textbox inset="0,0,0,0">
                <w:txbxContent>
                  <w:p>
                    <w:pPr>
                      <w:spacing w:before="1"/>
                      <w:ind w:left="0" w:right="0" w:firstLine="0"/>
                      <w:jc w:val="left"/>
                      <w:rPr>
                        <w:sz w:val="12"/>
                      </w:rPr>
                    </w:pPr>
                    <w:r>
                      <w:rPr>
                        <w:color w:val="231F20"/>
                        <w:sz w:val="12"/>
                      </w:rPr>
                      <w:t>Euro area     </w:t>
                    </w:r>
                    <w:r>
                      <w:rPr>
                        <w:color w:val="231F20"/>
                        <w:w w:val="75"/>
                        <w:sz w:val="12"/>
                        <w:u w:val="thick" w:color="FCAF17"/>
                      </w:rPr>
                      <w:t> </w:t>
                    </w:r>
                    <w:r>
                      <w:rPr>
                        <w:color w:val="231F20"/>
                        <w:sz w:val="12"/>
                        <w:u w:val="thick" w:color="FCAF17"/>
                      </w:rPr>
                      <w:t> </w:t>
                    </w:r>
                  </w:p>
                </w:txbxContent>
              </v:textbox>
              <w10:wrap type="none"/>
            </v:shape>
            <v:shape style="position:absolute;left:978;top:2817;width:1004;height:176" type="#_x0000_t202" filled="false" stroked="false">
              <v:textbox inset="0,0,0,0">
                <w:txbxContent>
                  <w:p>
                    <w:pPr>
                      <w:spacing w:before="3"/>
                      <w:ind w:left="0" w:right="0" w:firstLine="0"/>
                      <w:jc w:val="left"/>
                      <w:rPr>
                        <w:sz w:val="11"/>
                      </w:rPr>
                    </w:pPr>
                    <w:r>
                      <w:rPr>
                        <w:color w:val="231F20"/>
                        <w:w w:val="90"/>
                        <w:sz w:val="12"/>
                      </w:rPr>
                      <w:t>Federal</w:t>
                    </w:r>
                    <w:r>
                      <w:rPr>
                        <w:color w:val="231F20"/>
                        <w:spacing w:val="-16"/>
                        <w:w w:val="90"/>
                        <w:sz w:val="12"/>
                      </w:rPr>
                      <w:t> </w:t>
                    </w:r>
                    <w:r>
                      <w:rPr>
                        <w:color w:val="231F20"/>
                        <w:w w:val="90"/>
                        <w:sz w:val="12"/>
                      </w:rPr>
                      <w:t>funds</w:t>
                    </w:r>
                    <w:r>
                      <w:rPr>
                        <w:color w:val="231F20"/>
                        <w:spacing w:val="-16"/>
                        <w:w w:val="90"/>
                        <w:sz w:val="12"/>
                      </w:rPr>
                      <w:t> </w:t>
                    </w:r>
                    <w:r>
                      <w:rPr>
                        <w:color w:val="231F20"/>
                        <w:w w:val="90"/>
                        <w:sz w:val="12"/>
                      </w:rPr>
                      <w:t>rate</w:t>
                    </w:r>
                    <w:r>
                      <w:rPr>
                        <w:color w:val="231F20"/>
                        <w:w w:val="90"/>
                        <w:position w:val="4"/>
                        <w:sz w:val="11"/>
                      </w:rPr>
                      <w:t>(b)</w:t>
                    </w:r>
                  </w:p>
                </w:txbxContent>
              </v:textbox>
              <w10:wrap type="none"/>
            </v:shape>
            <w10:wrap type="none"/>
          </v:group>
        </w:pict>
      </w:r>
      <w:r>
        <w:rPr>
          <w:color w:val="231F20"/>
          <w:w w:val="95"/>
          <w:sz w:val="12"/>
        </w:rPr>
        <w:t>Per cent</w:t>
      </w:r>
      <w:r>
        <w:rPr>
          <w:color w:val="231F20"/>
          <w:spacing w:val="-26"/>
          <w:w w:val="95"/>
          <w:sz w:val="12"/>
        </w:rPr>
        <w:t> </w:t>
      </w:r>
      <w:r>
        <w:rPr>
          <w:color w:val="231F20"/>
          <w:w w:val="95"/>
          <w:position w:val="-8"/>
          <w:sz w:val="12"/>
        </w:rPr>
        <w:t>3.0</w:t>
      </w:r>
    </w:p>
    <w:p>
      <w:pPr>
        <w:pStyle w:val="BodyText"/>
        <w:spacing w:before="2"/>
        <w:rPr>
          <w:sz w:val="23"/>
        </w:rPr>
      </w:pPr>
    </w:p>
    <w:p>
      <w:pPr>
        <w:spacing w:before="0"/>
        <w:ind w:left="0" w:right="424" w:firstLine="0"/>
        <w:jc w:val="right"/>
        <w:rPr>
          <w:sz w:val="12"/>
        </w:rPr>
      </w:pPr>
      <w:r>
        <w:rPr>
          <w:color w:val="231F20"/>
          <w:w w:val="85"/>
          <w:sz w:val="12"/>
        </w:rPr>
        <w:t>2.5</w:t>
      </w:r>
    </w:p>
    <w:p>
      <w:pPr>
        <w:pStyle w:val="BodyText"/>
        <w:rPr>
          <w:sz w:val="14"/>
        </w:rPr>
      </w:pPr>
    </w:p>
    <w:p>
      <w:pPr>
        <w:spacing w:before="102"/>
        <w:ind w:left="0" w:right="424" w:firstLine="0"/>
        <w:jc w:val="right"/>
        <w:rPr>
          <w:sz w:val="12"/>
        </w:rPr>
      </w:pPr>
      <w:r>
        <w:rPr>
          <w:color w:val="231F20"/>
          <w:w w:val="85"/>
          <w:sz w:val="12"/>
        </w:rPr>
        <w:t>2.0</w:t>
      </w:r>
    </w:p>
    <w:p>
      <w:pPr>
        <w:pStyle w:val="BodyText"/>
        <w:rPr>
          <w:sz w:val="14"/>
        </w:rPr>
      </w:pPr>
    </w:p>
    <w:p>
      <w:pPr>
        <w:spacing w:before="102"/>
        <w:ind w:left="0" w:right="424" w:firstLine="0"/>
        <w:jc w:val="right"/>
        <w:rPr>
          <w:sz w:val="12"/>
        </w:rPr>
      </w:pPr>
      <w:r>
        <w:rPr>
          <w:color w:val="231F20"/>
          <w:w w:val="75"/>
          <w:sz w:val="12"/>
        </w:rPr>
        <w:t>1.5</w:t>
      </w:r>
    </w:p>
    <w:p>
      <w:pPr>
        <w:pStyle w:val="BodyText"/>
        <w:rPr>
          <w:sz w:val="14"/>
        </w:rPr>
      </w:pPr>
    </w:p>
    <w:p>
      <w:pPr>
        <w:spacing w:before="103"/>
        <w:ind w:left="0" w:right="424" w:firstLine="0"/>
        <w:jc w:val="right"/>
        <w:rPr>
          <w:sz w:val="12"/>
        </w:rPr>
      </w:pPr>
      <w:r>
        <w:rPr>
          <w:color w:val="231F20"/>
          <w:w w:val="80"/>
          <w:sz w:val="12"/>
        </w:rPr>
        <w:t>1.0</w:t>
      </w:r>
    </w:p>
    <w:p>
      <w:pPr>
        <w:pStyle w:val="BodyText"/>
        <w:rPr>
          <w:sz w:val="14"/>
        </w:rPr>
      </w:pPr>
    </w:p>
    <w:p>
      <w:pPr>
        <w:spacing w:before="102"/>
        <w:ind w:left="0" w:right="424" w:firstLine="0"/>
        <w:jc w:val="right"/>
        <w:rPr>
          <w:sz w:val="12"/>
        </w:rPr>
      </w:pPr>
      <w:r>
        <w:rPr>
          <w:color w:val="231F20"/>
          <w:w w:val="85"/>
          <w:sz w:val="12"/>
        </w:rPr>
        <w:t>0.5</w:t>
      </w:r>
    </w:p>
    <w:p>
      <w:pPr>
        <w:spacing w:before="33"/>
        <w:ind w:left="3893" w:right="0" w:firstLine="0"/>
        <w:jc w:val="left"/>
        <w:rPr>
          <w:rFonts w:ascii="Georgia"/>
          <w:i/>
          <w:sz w:val="16"/>
        </w:rPr>
      </w:pPr>
      <w:r>
        <w:rPr>
          <w:rFonts w:ascii="Georgia"/>
          <w:i/>
          <w:color w:val="231F20"/>
          <w:w w:val="81"/>
          <w:sz w:val="16"/>
        </w:rPr>
        <w:t>+</w:t>
      </w:r>
    </w:p>
    <w:p>
      <w:pPr>
        <w:spacing w:before="50"/>
        <w:ind w:left="0" w:right="424" w:firstLine="0"/>
        <w:jc w:val="right"/>
        <w:rPr>
          <w:sz w:val="12"/>
        </w:rPr>
      </w:pPr>
      <w:r>
        <w:rPr>
          <w:color w:val="231F20"/>
          <w:w w:val="90"/>
          <w:sz w:val="12"/>
        </w:rPr>
        <w:t>0.0</w:t>
      </w:r>
    </w:p>
    <w:p>
      <w:pPr>
        <w:spacing w:before="0"/>
        <w:ind w:left="3899" w:right="0" w:firstLine="0"/>
        <w:jc w:val="left"/>
        <w:rPr>
          <w:rFonts w:ascii="Georgia" w:hAnsi="Georgia"/>
          <w:i/>
          <w:sz w:val="16"/>
        </w:rPr>
      </w:pPr>
      <w:r>
        <w:rPr>
          <w:rFonts w:ascii="Georgia" w:hAnsi="Georgia"/>
          <w:i/>
          <w:color w:val="231F20"/>
          <w:w w:val="69"/>
          <w:sz w:val="16"/>
        </w:rPr>
        <w:t>–</w:t>
      </w:r>
    </w:p>
    <w:p>
      <w:pPr>
        <w:pStyle w:val="BodyText"/>
        <w:spacing w:line="268" w:lineRule="auto" w:before="103"/>
        <w:ind w:left="153" w:right="284"/>
      </w:pPr>
      <w:r>
        <w:rPr/>
        <w:br w:type="column"/>
      </w:r>
      <w:r>
        <w:rPr>
          <w:color w:val="231F20"/>
          <w:w w:val="95"/>
        </w:rPr>
        <w:t>Moves in the prices of non-energy commodities have been slightly</w:t>
      </w:r>
      <w:r>
        <w:rPr>
          <w:color w:val="231F20"/>
          <w:spacing w:val="-34"/>
          <w:w w:val="95"/>
        </w:rPr>
        <w:t> </w:t>
      </w:r>
      <w:r>
        <w:rPr>
          <w:color w:val="231F20"/>
          <w:w w:val="95"/>
        </w:rPr>
        <w:t>mixed</w:t>
      </w:r>
      <w:r>
        <w:rPr>
          <w:color w:val="231F20"/>
          <w:spacing w:val="-33"/>
          <w:w w:val="95"/>
        </w:rPr>
        <w:t> </w:t>
      </w:r>
      <w:r>
        <w:rPr>
          <w:color w:val="231F20"/>
          <w:w w:val="95"/>
        </w:rPr>
        <w:t>in</w:t>
      </w:r>
      <w:r>
        <w:rPr>
          <w:color w:val="231F20"/>
          <w:spacing w:val="-33"/>
          <w:w w:val="95"/>
        </w:rPr>
        <w:t> </w:t>
      </w:r>
      <w:r>
        <w:rPr>
          <w:color w:val="231F20"/>
          <w:w w:val="95"/>
        </w:rPr>
        <w:t>recent</w:t>
      </w:r>
      <w:r>
        <w:rPr>
          <w:color w:val="231F20"/>
          <w:spacing w:val="-33"/>
          <w:w w:val="95"/>
        </w:rPr>
        <w:t> </w:t>
      </w:r>
      <w:r>
        <w:rPr>
          <w:color w:val="231F20"/>
          <w:w w:val="95"/>
        </w:rPr>
        <w:t>months.</w:t>
      </w:r>
      <w:r>
        <w:rPr>
          <w:color w:val="231F20"/>
          <w:spacing w:val="-8"/>
          <w:w w:val="95"/>
        </w:rPr>
        <w:t> </w:t>
      </w:r>
      <w:r>
        <w:rPr>
          <w:color w:val="231F20"/>
          <w:w w:val="95"/>
        </w:rPr>
        <w:t>Prices</w:t>
      </w:r>
      <w:r>
        <w:rPr>
          <w:color w:val="231F20"/>
          <w:spacing w:val="-34"/>
          <w:w w:val="95"/>
        </w:rPr>
        <w:t> </w:t>
      </w:r>
      <w:r>
        <w:rPr>
          <w:color w:val="231F20"/>
          <w:w w:val="95"/>
        </w:rPr>
        <w:t>of</w:t>
      </w:r>
      <w:r>
        <w:rPr>
          <w:color w:val="231F20"/>
          <w:spacing w:val="-33"/>
          <w:w w:val="95"/>
        </w:rPr>
        <w:t> </w:t>
      </w:r>
      <w:r>
        <w:rPr>
          <w:color w:val="231F20"/>
          <w:w w:val="95"/>
        </w:rPr>
        <w:t>industrial</w:t>
      </w:r>
      <w:r>
        <w:rPr>
          <w:color w:val="231F20"/>
          <w:spacing w:val="-33"/>
          <w:w w:val="95"/>
        </w:rPr>
        <w:t> </w:t>
      </w:r>
      <w:r>
        <w:rPr>
          <w:color w:val="231F20"/>
          <w:w w:val="95"/>
        </w:rPr>
        <w:t>metals have</w:t>
      </w:r>
      <w:r>
        <w:rPr>
          <w:color w:val="231F20"/>
          <w:spacing w:val="-29"/>
          <w:w w:val="95"/>
        </w:rPr>
        <w:t> </w:t>
      </w:r>
      <w:r>
        <w:rPr>
          <w:color w:val="231F20"/>
          <w:w w:val="95"/>
        </w:rPr>
        <w:t>fallen</w:t>
      </w:r>
      <w:r>
        <w:rPr>
          <w:color w:val="231F20"/>
          <w:spacing w:val="-29"/>
          <w:w w:val="95"/>
        </w:rPr>
        <w:t> </w:t>
      </w:r>
      <w:r>
        <w:rPr>
          <w:color w:val="231F20"/>
          <w:w w:val="95"/>
        </w:rPr>
        <w:t>by</w:t>
      </w:r>
      <w:r>
        <w:rPr>
          <w:color w:val="231F20"/>
          <w:spacing w:val="-29"/>
          <w:w w:val="95"/>
        </w:rPr>
        <w:t> </w:t>
      </w:r>
      <w:r>
        <w:rPr>
          <w:color w:val="231F20"/>
          <w:w w:val="95"/>
        </w:rPr>
        <w:t>around</w:t>
      </w:r>
      <w:r>
        <w:rPr>
          <w:color w:val="231F20"/>
          <w:spacing w:val="-29"/>
          <w:w w:val="95"/>
        </w:rPr>
        <w:t> </w:t>
      </w:r>
      <w:r>
        <w:rPr>
          <w:color w:val="231F20"/>
          <w:w w:val="95"/>
        </w:rPr>
        <w:t>12%</w:t>
      </w:r>
      <w:r>
        <w:rPr>
          <w:color w:val="231F20"/>
          <w:spacing w:val="-29"/>
          <w:w w:val="95"/>
        </w:rPr>
        <w:t> </w:t>
      </w:r>
      <w:r>
        <w:rPr>
          <w:color w:val="231F20"/>
          <w:w w:val="95"/>
        </w:rPr>
        <w:t>since</w:t>
      </w:r>
      <w:r>
        <w:rPr>
          <w:color w:val="231F20"/>
          <w:spacing w:val="-29"/>
          <w:w w:val="95"/>
        </w:rPr>
        <w:t> </w:t>
      </w:r>
      <w:r>
        <w:rPr>
          <w:color w:val="231F20"/>
          <w:w w:val="95"/>
        </w:rPr>
        <w:t>May</w:t>
      </w:r>
      <w:r>
        <w:rPr>
          <w:color w:val="231F20"/>
          <w:spacing w:val="-29"/>
          <w:w w:val="95"/>
        </w:rPr>
        <w:t> </w:t>
      </w:r>
      <w:r>
        <w:rPr>
          <w:color w:val="231F20"/>
          <w:w w:val="95"/>
        </w:rPr>
        <w:t>(Chart</w:t>
      </w:r>
      <w:r>
        <w:rPr>
          <w:color w:val="231F20"/>
          <w:spacing w:val="-30"/>
          <w:w w:val="95"/>
        </w:rPr>
        <w:t> </w:t>
      </w:r>
      <w:r>
        <w:rPr>
          <w:color w:val="231F20"/>
          <w:w w:val="95"/>
        </w:rPr>
        <w:t>1.5). That</w:t>
      </w:r>
      <w:r>
        <w:rPr>
          <w:color w:val="231F20"/>
          <w:spacing w:val="-29"/>
          <w:w w:val="95"/>
        </w:rPr>
        <w:t> </w:t>
      </w:r>
      <w:r>
        <w:rPr>
          <w:color w:val="231F20"/>
          <w:w w:val="95"/>
        </w:rPr>
        <w:t>may</w:t>
      </w:r>
      <w:r>
        <w:rPr>
          <w:color w:val="231F20"/>
          <w:spacing w:val="-29"/>
          <w:w w:val="95"/>
        </w:rPr>
        <w:t> </w:t>
      </w:r>
      <w:r>
        <w:rPr>
          <w:color w:val="231F20"/>
          <w:w w:val="95"/>
        </w:rPr>
        <w:t>in part</w:t>
      </w:r>
      <w:r>
        <w:rPr>
          <w:color w:val="231F20"/>
          <w:spacing w:val="-36"/>
          <w:w w:val="95"/>
        </w:rPr>
        <w:t> </w:t>
      </w:r>
      <w:r>
        <w:rPr>
          <w:color w:val="231F20"/>
          <w:w w:val="95"/>
        </w:rPr>
        <w:t>reflect</w:t>
      </w:r>
      <w:r>
        <w:rPr>
          <w:color w:val="231F20"/>
          <w:spacing w:val="-35"/>
          <w:w w:val="95"/>
        </w:rPr>
        <w:t> </w:t>
      </w:r>
      <w:r>
        <w:rPr>
          <w:color w:val="231F20"/>
          <w:w w:val="95"/>
        </w:rPr>
        <w:t>concerns</w:t>
      </w:r>
      <w:r>
        <w:rPr>
          <w:color w:val="231F20"/>
          <w:spacing w:val="-36"/>
          <w:w w:val="95"/>
        </w:rPr>
        <w:t> </w:t>
      </w:r>
      <w:r>
        <w:rPr>
          <w:color w:val="231F20"/>
          <w:w w:val="95"/>
        </w:rPr>
        <w:t>about</w:t>
      </w:r>
      <w:r>
        <w:rPr>
          <w:color w:val="231F20"/>
          <w:spacing w:val="-35"/>
          <w:w w:val="95"/>
        </w:rPr>
        <w:t> </w:t>
      </w:r>
      <w:r>
        <w:rPr>
          <w:color w:val="231F20"/>
          <w:w w:val="95"/>
        </w:rPr>
        <w:t>the</w:t>
      </w:r>
      <w:r>
        <w:rPr>
          <w:color w:val="231F20"/>
          <w:spacing w:val="-35"/>
          <w:w w:val="95"/>
        </w:rPr>
        <w:t> </w:t>
      </w:r>
      <w:r>
        <w:rPr>
          <w:color w:val="231F20"/>
          <w:w w:val="95"/>
        </w:rPr>
        <w:t>outlook</w:t>
      </w:r>
      <w:r>
        <w:rPr>
          <w:color w:val="231F20"/>
          <w:spacing w:val="-36"/>
          <w:w w:val="95"/>
        </w:rPr>
        <w:t> </w:t>
      </w:r>
      <w:r>
        <w:rPr>
          <w:color w:val="231F20"/>
          <w:w w:val="95"/>
        </w:rPr>
        <w:t>for</w:t>
      </w:r>
      <w:r>
        <w:rPr>
          <w:color w:val="231F20"/>
          <w:spacing w:val="-35"/>
          <w:w w:val="95"/>
        </w:rPr>
        <w:t> </w:t>
      </w:r>
      <w:r>
        <w:rPr>
          <w:color w:val="231F20"/>
          <w:w w:val="95"/>
        </w:rPr>
        <w:t>demand,</w:t>
      </w:r>
      <w:r>
        <w:rPr>
          <w:color w:val="231F20"/>
          <w:spacing w:val="-36"/>
          <w:w w:val="95"/>
        </w:rPr>
        <w:t> </w:t>
      </w:r>
      <w:r>
        <w:rPr>
          <w:color w:val="231F20"/>
          <w:w w:val="95"/>
        </w:rPr>
        <w:t>but</w:t>
      </w:r>
      <w:r>
        <w:rPr>
          <w:color w:val="231F20"/>
          <w:spacing w:val="-35"/>
          <w:w w:val="95"/>
        </w:rPr>
        <w:t> </w:t>
      </w:r>
      <w:r>
        <w:rPr>
          <w:color w:val="231F20"/>
          <w:w w:val="95"/>
        </w:rPr>
        <w:t>the fall</w:t>
      </w:r>
      <w:r>
        <w:rPr>
          <w:color w:val="231F20"/>
          <w:spacing w:val="-35"/>
          <w:w w:val="95"/>
        </w:rPr>
        <w:t> </w:t>
      </w:r>
      <w:r>
        <w:rPr>
          <w:color w:val="231F20"/>
          <w:w w:val="95"/>
        </w:rPr>
        <w:t>is</w:t>
      </w:r>
      <w:r>
        <w:rPr>
          <w:color w:val="231F20"/>
          <w:spacing w:val="-35"/>
          <w:w w:val="95"/>
        </w:rPr>
        <w:t> </w:t>
      </w:r>
      <w:r>
        <w:rPr>
          <w:color w:val="231F20"/>
          <w:w w:val="95"/>
        </w:rPr>
        <w:t>also</w:t>
      </w:r>
      <w:r>
        <w:rPr>
          <w:color w:val="231F20"/>
          <w:spacing w:val="-35"/>
          <w:w w:val="95"/>
        </w:rPr>
        <w:t> </w:t>
      </w:r>
      <w:r>
        <w:rPr>
          <w:color w:val="231F20"/>
          <w:w w:val="95"/>
        </w:rPr>
        <w:t>likely</w:t>
      </w:r>
      <w:r>
        <w:rPr>
          <w:color w:val="231F20"/>
          <w:spacing w:val="-35"/>
          <w:w w:val="95"/>
        </w:rPr>
        <w:t> </w:t>
      </w:r>
      <w:r>
        <w:rPr>
          <w:color w:val="231F20"/>
          <w:w w:val="95"/>
        </w:rPr>
        <w:t>to</w:t>
      </w:r>
      <w:r>
        <w:rPr>
          <w:color w:val="231F20"/>
          <w:spacing w:val="-35"/>
          <w:w w:val="95"/>
        </w:rPr>
        <w:t> </w:t>
      </w:r>
      <w:r>
        <w:rPr>
          <w:color w:val="231F20"/>
          <w:w w:val="95"/>
        </w:rPr>
        <w:t>reflect</w:t>
      </w:r>
      <w:r>
        <w:rPr>
          <w:color w:val="231F20"/>
          <w:spacing w:val="-35"/>
          <w:w w:val="95"/>
        </w:rPr>
        <w:t> </w:t>
      </w:r>
      <w:r>
        <w:rPr>
          <w:color w:val="231F20"/>
          <w:w w:val="95"/>
        </w:rPr>
        <w:t>a</w:t>
      </w:r>
      <w:r>
        <w:rPr>
          <w:color w:val="231F20"/>
          <w:spacing w:val="-35"/>
          <w:w w:val="95"/>
        </w:rPr>
        <w:t> </w:t>
      </w:r>
      <w:r>
        <w:rPr>
          <w:color w:val="231F20"/>
          <w:w w:val="95"/>
        </w:rPr>
        <w:t>reduction</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supply</w:t>
      </w:r>
      <w:r>
        <w:rPr>
          <w:color w:val="231F20"/>
          <w:spacing w:val="-35"/>
          <w:w w:val="95"/>
        </w:rPr>
        <w:t> </w:t>
      </w:r>
      <w:r>
        <w:rPr>
          <w:color w:val="231F20"/>
          <w:w w:val="95"/>
        </w:rPr>
        <w:t>concerns </w:t>
      </w:r>
      <w:r>
        <w:rPr>
          <w:color w:val="231F20"/>
          <w:w w:val="90"/>
        </w:rPr>
        <w:t>that,</w:t>
      </w:r>
      <w:r>
        <w:rPr>
          <w:color w:val="231F20"/>
          <w:spacing w:val="-22"/>
          <w:w w:val="90"/>
        </w:rPr>
        <w:t> </w:t>
      </w:r>
      <w:r>
        <w:rPr>
          <w:color w:val="231F20"/>
          <w:w w:val="90"/>
        </w:rPr>
        <w:t>according</w:t>
      </w:r>
      <w:r>
        <w:rPr>
          <w:color w:val="231F20"/>
          <w:spacing w:val="-21"/>
          <w:w w:val="90"/>
        </w:rPr>
        <w:t> </w:t>
      </w:r>
      <w:r>
        <w:rPr>
          <w:color w:val="231F20"/>
          <w:w w:val="90"/>
        </w:rPr>
        <w:t>to</w:t>
      </w:r>
      <w:r>
        <w:rPr>
          <w:color w:val="231F20"/>
          <w:spacing w:val="-21"/>
          <w:w w:val="90"/>
        </w:rPr>
        <w:t> </w:t>
      </w:r>
      <w:r>
        <w:rPr>
          <w:color w:val="231F20"/>
          <w:w w:val="90"/>
        </w:rPr>
        <w:t>market</w:t>
      </w:r>
      <w:r>
        <w:rPr>
          <w:color w:val="231F20"/>
          <w:spacing w:val="-21"/>
          <w:w w:val="90"/>
        </w:rPr>
        <w:t> </w:t>
      </w:r>
      <w:r>
        <w:rPr>
          <w:color w:val="231F20"/>
          <w:w w:val="90"/>
        </w:rPr>
        <w:t>contacts,</w:t>
      </w:r>
      <w:r>
        <w:rPr>
          <w:color w:val="231F20"/>
          <w:spacing w:val="-21"/>
          <w:w w:val="90"/>
        </w:rPr>
        <w:t> </w:t>
      </w:r>
      <w:r>
        <w:rPr>
          <w:color w:val="231F20"/>
          <w:w w:val="90"/>
        </w:rPr>
        <w:t>pushed</w:t>
      </w:r>
      <w:r>
        <w:rPr>
          <w:color w:val="231F20"/>
          <w:spacing w:val="-21"/>
          <w:w w:val="90"/>
        </w:rPr>
        <w:t> </w:t>
      </w:r>
      <w:r>
        <w:rPr>
          <w:color w:val="231F20"/>
          <w:w w:val="90"/>
        </w:rPr>
        <w:t>prices</w:t>
      </w:r>
      <w:r>
        <w:rPr>
          <w:color w:val="231F20"/>
          <w:spacing w:val="-21"/>
          <w:w w:val="90"/>
        </w:rPr>
        <w:t> </w:t>
      </w:r>
      <w:r>
        <w:rPr>
          <w:color w:val="231F20"/>
          <w:w w:val="90"/>
        </w:rPr>
        <w:t>up</w:t>
      </w:r>
      <w:r>
        <w:rPr>
          <w:color w:val="231F20"/>
          <w:spacing w:val="-21"/>
          <w:w w:val="90"/>
        </w:rPr>
        <w:t> </w:t>
      </w:r>
      <w:r>
        <w:rPr>
          <w:color w:val="231F20"/>
          <w:w w:val="90"/>
        </w:rPr>
        <w:t>earlier</w:t>
      </w:r>
      <w:r>
        <w:rPr>
          <w:color w:val="231F20"/>
          <w:spacing w:val="-21"/>
          <w:w w:val="90"/>
        </w:rPr>
        <w:t> </w:t>
      </w:r>
      <w:r>
        <w:rPr>
          <w:color w:val="231F20"/>
          <w:w w:val="90"/>
        </w:rPr>
        <w:t>in </w:t>
      </w:r>
      <w:r>
        <w:rPr>
          <w:color w:val="231F20"/>
          <w:w w:val="95"/>
        </w:rPr>
        <w:t>the</w:t>
      </w:r>
      <w:r>
        <w:rPr>
          <w:color w:val="231F20"/>
          <w:spacing w:val="-37"/>
          <w:w w:val="95"/>
        </w:rPr>
        <w:t> </w:t>
      </w:r>
      <w:r>
        <w:rPr>
          <w:color w:val="231F20"/>
          <w:w w:val="95"/>
        </w:rPr>
        <w:t>year.</w:t>
      </w:r>
      <w:r>
        <w:rPr>
          <w:color w:val="231F20"/>
          <w:spacing w:val="-15"/>
          <w:w w:val="95"/>
        </w:rPr>
        <w:t> </w:t>
      </w:r>
      <w:r>
        <w:rPr>
          <w:color w:val="231F20"/>
          <w:w w:val="95"/>
        </w:rPr>
        <w:t>In</w:t>
      </w:r>
      <w:r>
        <w:rPr>
          <w:color w:val="231F20"/>
          <w:spacing w:val="-37"/>
          <w:w w:val="95"/>
        </w:rPr>
        <w:t> </w:t>
      </w:r>
      <w:r>
        <w:rPr>
          <w:color w:val="231F20"/>
          <w:w w:val="95"/>
        </w:rPr>
        <w:t>contrast,</w:t>
      </w:r>
      <w:r>
        <w:rPr>
          <w:color w:val="231F20"/>
          <w:spacing w:val="-36"/>
          <w:w w:val="95"/>
        </w:rPr>
        <w:t> </w:t>
      </w:r>
      <w:r>
        <w:rPr>
          <w:color w:val="231F20"/>
          <w:w w:val="95"/>
        </w:rPr>
        <w:t>agricultural</w:t>
      </w:r>
      <w:r>
        <w:rPr>
          <w:color w:val="231F20"/>
          <w:spacing w:val="-36"/>
          <w:w w:val="95"/>
        </w:rPr>
        <w:t> </w:t>
      </w:r>
      <w:r>
        <w:rPr>
          <w:color w:val="231F20"/>
          <w:w w:val="95"/>
        </w:rPr>
        <w:t>commodity</w:t>
      </w:r>
      <w:r>
        <w:rPr>
          <w:color w:val="231F20"/>
          <w:spacing w:val="-37"/>
          <w:w w:val="95"/>
        </w:rPr>
        <w:t> </w:t>
      </w:r>
      <w:r>
        <w:rPr>
          <w:color w:val="231F20"/>
          <w:w w:val="95"/>
        </w:rPr>
        <w:t>prices</w:t>
      </w:r>
      <w:r>
        <w:rPr>
          <w:color w:val="231F20"/>
          <w:spacing w:val="-36"/>
          <w:w w:val="95"/>
        </w:rPr>
        <w:t> </w:t>
      </w:r>
      <w:r>
        <w:rPr>
          <w:color w:val="231F20"/>
          <w:w w:val="95"/>
        </w:rPr>
        <w:t>are</w:t>
      </w:r>
      <w:r>
        <w:rPr>
          <w:color w:val="231F20"/>
          <w:spacing w:val="-37"/>
          <w:w w:val="95"/>
        </w:rPr>
        <w:t> </w:t>
      </w:r>
      <w:r>
        <w:rPr>
          <w:color w:val="231F20"/>
          <w:w w:val="95"/>
        </w:rPr>
        <w:t>at</w:t>
      </w:r>
      <w:r>
        <w:rPr>
          <w:color w:val="231F20"/>
          <w:spacing w:val="-36"/>
          <w:w w:val="95"/>
        </w:rPr>
        <w:t> </w:t>
      </w:r>
      <w:r>
        <w:rPr>
          <w:color w:val="231F20"/>
          <w:w w:val="95"/>
        </w:rPr>
        <w:t>a similar level to May, having fallen in 2014. Overall, most energy and non-energy commodity prices are significantly below</w:t>
      </w:r>
      <w:r>
        <w:rPr>
          <w:color w:val="231F20"/>
          <w:spacing w:val="-16"/>
          <w:w w:val="95"/>
        </w:rPr>
        <w:t> </w:t>
      </w:r>
      <w:r>
        <w:rPr>
          <w:color w:val="231F20"/>
          <w:w w:val="95"/>
        </w:rPr>
        <w:t>their</w:t>
      </w:r>
      <w:r>
        <w:rPr>
          <w:color w:val="231F20"/>
          <w:spacing w:val="-16"/>
          <w:w w:val="95"/>
        </w:rPr>
        <w:t> </w:t>
      </w:r>
      <w:r>
        <w:rPr>
          <w:color w:val="231F20"/>
          <w:w w:val="95"/>
        </w:rPr>
        <w:t>levels</w:t>
      </w:r>
      <w:r>
        <w:rPr>
          <w:color w:val="231F20"/>
          <w:spacing w:val="-16"/>
          <w:w w:val="95"/>
        </w:rPr>
        <w:t> </w:t>
      </w:r>
      <w:r>
        <w:rPr>
          <w:color w:val="231F20"/>
          <w:w w:val="95"/>
        </w:rPr>
        <w:t>a</w:t>
      </w:r>
      <w:r>
        <w:rPr>
          <w:color w:val="231F20"/>
          <w:spacing w:val="-15"/>
          <w:w w:val="95"/>
        </w:rPr>
        <w:t> </w:t>
      </w:r>
      <w:r>
        <w:rPr>
          <w:color w:val="231F20"/>
          <w:w w:val="95"/>
        </w:rPr>
        <w:t>year</w:t>
      </w:r>
      <w:r>
        <w:rPr>
          <w:color w:val="231F20"/>
          <w:spacing w:val="-16"/>
          <w:w w:val="95"/>
        </w:rPr>
        <w:t> </w:t>
      </w:r>
      <w:r>
        <w:rPr>
          <w:color w:val="231F20"/>
          <w:w w:val="95"/>
        </w:rPr>
        <w:t>ago.</w:t>
      </w:r>
    </w:p>
    <w:p>
      <w:pPr>
        <w:pStyle w:val="BodyText"/>
        <w:spacing w:before="2"/>
        <w:rPr>
          <w:sz w:val="23"/>
        </w:rPr>
      </w:pPr>
    </w:p>
    <w:p>
      <w:pPr>
        <w:pStyle w:val="BodyText"/>
        <w:spacing w:line="268" w:lineRule="auto"/>
        <w:ind w:left="153" w:right="238"/>
      </w:pPr>
      <w:r>
        <w:rPr>
          <w:color w:val="231F20"/>
          <w:w w:val="90"/>
        </w:rPr>
        <w:t>Headline</w:t>
      </w:r>
      <w:r>
        <w:rPr>
          <w:color w:val="231F20"/>
          <w:spacing w:val="-20"/>
          <w:w w:val="90"/>
        </w:rPr>
        <w:t> </w:t>
      </w:r>
      <w:r>
        <w:rPr>
          <w:color w:val="231F20"/>
          <w:w w:val="90"/>
        </w:rPr>
        <w:t>inflation</w:t>
      </w:r>
      <w:r>
        <w:rPr>
          <w:color w:val="231F20"/>
          <w:spacing w:val="-19"/>
          <w:w w:val="90"/>
        </w:rPr>
        <w:t> </w:t>
      </w:r>
      <w:r>
        <w:rPr>
          <w:color w:val="231F20"/>
          <w:w w:val="90"/>
        </w:rPr>
        <w:t>rates</w:t>
      </w:r>
      <w:r>
        <w:rPr>
          <w:color w:val="231F20"/>
          <w:spacing w:val="-20"/>
          <w:w w:val="90"/>
        </w:rPr>
        <w:t> </w:t>
      </w:r>
      <w:r>
        <w:rPr>
          <w:color w:val="231F20"/>
          <w:w w:val="90"/>
        </w:rPr>
        <w:t>are</w:t>
      </w:r>
      <w:r>
        <w:rPr>
          <w:color w:val="231F20"/>
          <w:spacing w:val="-19"/>
          <w:w w:val="90"/>
        </w:rPr>
        <w:t> </w:t>
      </w:r>
      <w:r>
        <w:rPr>
          <w:color w:val="231F20"/>
          <w:w w:val="90"/>
        </w:rPr>
        <w:t>currently</w:t>
      </w:r>
      <w:r>
        <w:rPr>
          <w:color w:val="231F20"/>
          <w:spacing w:val="-20"/>
          <w:w w:val="90"/>
        </w:rPr>
        <w:t> </w:t>
      </w:r>
      <w:r>
        <w:rPr>
          <w:color w:val="231F20"/>
          <w:w w:val="90"/>
        </w:rPr>
        <w:t>low</w:t>
      </w:r>
      <w:r>
        <w:rPr>
          <w:color w:val="231F20"/>
          <w:spacing w:val="-20"/>
          <w:w w:val="90"/>
        </w:rPr>
        <w:t> </w:t>
      </w:r>
      <w:r>
        <w:rPr>
          <w:color w:val="231F20"/>
          <w:w w:val="90"/>
        </w:rPr>
        <w:t>relative</w:t>
      </w:r>
      <w:r>
        <w:rPr>
          <w:color w:val="231F20"/>
          <w:spacing w:val="-19"/>
          <w:w w:val="90"/>
        </w:rPr>
        <w:t> </w:t>
      </w:r>
      <w:r>
        <w:rPr>
          <w:color w:val="231F20"/>
          <w:w w:val="90"/>
        </w:rPr>
        <w:t>to</w:t>
      </w:r>
      <w:r>
        <w:rPr>
          <w:color w:val="231F20"/>
          <w:spacing w:val="-20"/>
          <w:w w:val="90"/>
        </w:rPr>
        <w:t> </w:t>
      </w:r>
      <w:r>
        <w:rPr>
          <w:color w:val="231F20"/>
          <w:w w:val="90"/>
        </w:rPr>
        <w:t>historical </w:t>
      </w:r>
      <w:r>
        <w:rPr>
          <w:color w:val="231F20"/>
          <w:w w:val="95"/>
        </w:rPr>
        <w:t>averages</w:t>
      </w:r>
      <w:r>
        <w:rPr>
          <w:color w:val="231F20"/>
          <w:spacing w:val="-33"/>
          <w:w w:val="95"/>
        </w:rPr>
        <w:t> </w:t>
      </w:r>
      <w:r>
        <w:rPr>
          <w:color w:val="231F20"/>
          <w:w w:val="95"/>
        </w:rPr>
        <w:t>in</w:t>
      </w:r>
      <w:r>
        <w:rPr>
          <w:color w:val="231F20"/>
          <w:spacing w:val="-32"/>
          <w:w w:val="95"/>
        </w:rPr>
        <w:t> </w:t>
      </w:r>
      <w:r>
        <w:rPr>
          <w:color w:val="231F20"/>
          <w:w w:val="95"/>
        </w:rPr>
        <w:t>many</w:t>
      </w:r>
      <w:r>
        <w:rPr>
          <w:color w:val="231F20"/>
          <w:spacing w:val="-32"/>
          <w:w w:val="95"/>
        </w:rPr>
        <w:t> </w:t>
      </w:r>
      <w:r>
        <w:rPr>
          <w:color w:val="231F20"/>
          <w:w w:val="95"/>
        </w:rPr>
        <w:t>countries</w:t>
      </w:r>
      <w:r>
        <w:rPr>
          <w:color w:val="231F20"/>
          <w:spacing w:val="-32"/>
          <w:w w:val="95"/>
        </w:rPr>
        <w:t> </w:t>
      </w:r>
      <w:r>
        <w:rPr>
          <w:color w:val="231F20"/>
          <w:w w:val="95"/>
        </w:rPr>
        <w:t>(Table</w:t>
      </w:r>
      <w:r>
        <w:rPr>
          <w:color w:val="231F20"/>
          <w:spacing w:val="-32"/>
          <w:w w:val="95"/>
        </w:rPr>
        <w:t> </w:t>
      </w:r>
      <w:r>
        <w:rPr>
          <w:color w:val="231F20"/>
          <w:w w:val="95"/>
        </w:rPr>
        <w:t>1.C).</w:t>
      </w:r>
      <w:r>
        <w:rPr>
          <w:color w:val="231F20"/>
          <w:spacing w:val="-7"/>
          <w:w w:val="95"/>
        </w:rPr>
        <w:t> </w:t>
      </w:r>
      <w:r>
        <w:rPr>
          <w:color w:val="231F20"/>
          <w:w w:val="95"/>
        </w:rPr>
        <w:t>Much</w:t>
      </w:r>
      <w:r>
        <w:rPr>
          <w:color w:val="231F20"/>
          <w:spacing w:val="-32"/>
          <w:w w:val="95"/>
        </w:rPr>
        <w:t> </w:t>
      </w:r>
      <w:r>
        <w:rPr>
          <w:color w:val="231F20"/>
          <w:w w:val="95"/>
        </w:rPr>
        <w:t>of</w:t>
      </w:r>
      <w:r>
        <w:rPr>
          <w:color w:val="231F20"/>
          <w:spacing w:val="-32"/>
          <w:w w:val="95"/>
        </w:rPr>
        <w:t> </w:t>
      </w:r>
      <w:r>
        <w:rPr>
          <w:color w:val="231F20"/>
          <w:w w:val="95"/>
        </w:rPr>
        <w:t>this</w:t>
      </w:r>
      <w:r>
        <w:rPr>
          <w:color w:val="231F20"/>
          <w:spacing w:val="-32"/>
          <w:w w:val="95"/>
        </w:rPr>
        <w:t> </w:t>
      </w:r>
      <w:r>
        <w:rPr>
          <w:color w:val="231F20"/>
          <w:w w:val="95"/>
        </w:rPr>
        <w:t>is</w:t>
      </w:r>
      <w:r>
        <w:rPr>
          <w:color w:val="231F20"/>
          <w:spacing w:val="-32"/>
          <w:w w:val="95"/>
        </w:rPr>
        <w:t> </w:t>
      </w:r>
      <w:r>
        <w:rPr>
          <w:color w:val="231F20"/>
          <w:w w:val="95"/>
        </w:rPr>
        <w:t>likely to reflect the impact of the fall in commodity prices, </w:t>
      </w:r>
      <w:r>
        <w:rPr>
          <w:color w:val="231F20"/>
          <w:w w:val="90"/>
        </w:rPr>
        <w:t>particularly oil prices. Core inflation rates, however, are also </w:t>
      </w:r>
      <w:r>
        <w:rPr>
          <w:color w:val="231F20"/>
          <w:w w:val="95"/>
        </w:rPr>
        <w:t>relatively</w:t>
      </w:r>
      <w:r>
        <w:rPr>
          <w:color w:val="231F20"/>
          <w:spacing w:val="-40"/>
          <w:w w:val="95"/>
        </w:rPr>
        <w:t> </w:t>
      </w:r>
      <w:r>
        <w:rPr>
          <w:color w:val="231F20"/>
          <w:w w:val="95"/>
        </w:rPr>
        <w:t>subdued</w:t>
      </w:r>
      <w:r>
        <w:rPr>
          <w:color w:val="231F20"/>
          <w:spacing w:val="-40"/>
          <w:w w:val="95"/>
        </w:rPr>
        <w:t> </w:t>
      </w:r>
      <w:r>
        <w:rPr>
          <w:color w:val="231F20"/>
          <w:w w:val="95"/>
        </w:rPr>
        <w:t>in</w:t>
      </w:r>
      <w:r>
        <w:rPr>
          <w:color w:val="231F20"/>
          <w:spacing w:val="-40"/>
          <w:w w:val="95"/>
        </w:rPr>
        <w:t> </w:t>
      </w:r>
      <w:r>
        <w:rPr>
          <w:color w:val="231F20"/>
          <w:w w:val="95"/>
        </w:rPr>
        <w:t>many</w:t>
      </w:r>
      <w:r>
        <w:rPr>
          <w:color w:val="231F20"/>
          <w:spacing w:val="-40"/>
          <w:w w:val="95"/>
        </w:rPr>
        <w:t> </w:t>
      </w:r>
      <w:r>
        <w:rPr>
          <w:color w:val="231F20"/>
          <w:w w:val="95"/>
        </w:rPr>
        <w:t>advanced</w:t>
      </w:r>
      <w:r>
        <w:rPr>
          <w:color w:val="231F20"/>
          <w:spacing w:val="-40"/>
          <w:w w:val="95"/>
        </w:rPr>
        <w:t> </w:t>
      </w:r>
      <w:r>
        <w:rPr>
          <w:color w:val="231F20"/>
          <w:w w:val="95"/>
        </w:rPr>
        <w:t>economies</w:t>
      </w:r>
      <w:r>
        <w:rPr>
          <w:color w:val="231F20"/>
          <w:spacing w:val="-40"/>
          <w:w w:val="95"/>
        </w:rPr>
        <w:t> </w:t>
      </w:r>
      <w:r>
        <w:rPr>
          <w:color w:val="231F20"/>
          <w:w w:val="95"/>
        </w:rPr>
        <w:t>(Table</w:t>
      </w:r>
      <w:r>
        <w:rPr>
          <w:color w:val="231F20"/>
          <w:spacing w:val="-40"/>
          <w:w w:val="95"/>
        </w:rPr>
        <w:t> </w:t>
      </w:r>
      <w:r>
        <w:rPr>
          <w:color w:val="231F20"/>
          <w:w w:val="95"/>
        </w:rPr>
        <w:t>1.C). That may to some extent reflect indirect effects of lower commodity</w:t>
      </w:r>
      <w:r>
        <w:rPr>
          <w:color w:val="231F20"/>
          <w:spacing w:val="-41"/>
          <w:w w:val="95"/>
        </w:rPr>
        <w:t> </w:t>
      </w:r>
      <w:r>
        <w:rPr>
          <w:color w:val="231F20"/>
          <w:w w:val="95"/>
        </w:rPr>
        <w:t>prices</w:t>
      </w:r>
      <w:r>
        <w:rPr>
          <w:color w:val="231F20"/>
          <w:spacing w:val="-40"/>
          <w:w w:val="95"/>
        </w:rPr>
        <w:t> </w:t>
      </w:r>
      <w:r>
        <w:rPr>
          <w:color w:val="231F20"/>
          <w:w w:val="95"/>
        </w:rPr>
        <w:t>on</w:t>
      </w:r>
      <w:r>
        <w:rPr>
          <w:color w:val="231F20"/>
          <w:spacing w:val="-40"/>
          <w:w w:val="95"/>
        </w:rPr>
        <w:t> </w:t>
      </w:r>
      <w:r>
        <w:rPr>
          <w:color w:val="231F20"/>
          <w:w w:val="95"/>
        </w:rPr>
        <w:t>the</w:t>
      </w:r>
      <w:r>
        <w:rPr>
          <w:color w:val="231F20"/>
          <w:spacing w:val="-40"/>
          <w:w w:val="95"/>
        </w:rPr>
        <w:t> </w:t>
      </w:r>
      <w:r>
        <w:rPr>
          <w:color w:val="231F20"/>
          <w:w w:val="95"/>
        </w:rPr>
        <w:t>cost</w:t>
      </w:r>
      <w:r>
        <w:rPr>
          <w:color w:val="231F20"/>
          <w:spacing w:val="-40"/>
          <w:w w:val="95"/>
        </w:rPr>
        <w:t> </w:t>
      </w:r>
      <w:r>
        <w:rPr>
          <w:color w:val="231F20"/>
          <w:w w:val="95"/>
        </w:rPr>
        <w:t>of</w:t>
      </w:r>
      <w:r>
        <w:rPr>
          <w:color w:val="231F20"/>
          <w:spacing w:val="-41"/>
          <w:w w:val="95"/>
        </w:rPr>
        <w:t> </w:t>
      </w:r>
      <w:r>
        <w:rPr>
          <w:color w:val="231F20"/>
          <w:w w:val="95"/>
        </w:rPr>
        <w:t>producing</w:t>
      </w:r>
      <w:r>
        <w:rPr>
          <w:color w:val="231F20"/>
          <w:spacing w:val="-40"/>
          <w:w w:val="95"/>
        </w:rPr>
        <w:t> </w:t>
      </w:r>
      <w:r>
        <w:rPr>
          <w:color w:val="231F20"/>
          <w:w w:val="95"/>
        </w:rPr>
        <w:t>goods</w:t>
      </w:r>
      <w:r>
        <w:rPr>
          <w:color w:val="231F20"/>
          <w:spacing w:val="-40"/>
          <w:w w:val="95"/>
        </w:rPr>
        <w:t> </w:t>
      </w:r>
      <w:r>
        <w:rPr>
          <w:color w:val="231F20"/>
          <w:w w:val="95"/>
        </w:rPr>
        <w:t>and</w:t>
      </w:r>
      <w:r>
        <w:rPr>
          <w:color w:val="231F20"/>
          <w:spacing w:val="-40"/>
          <w:w w:val="95"/>
        </w:rPr>
        <w:t> </w:t>
      </w:r>
      <w:r>
        <w:rPr>
          <w:color w:val="231F20"/>
          <w:w w:val="95"/>
        </w:rPr>
        <w:t>services. But</w:t>
      </w:r>
      <w:r>
        <w:rPr>
          <w:color w:val="231F20"/>
          <w:spacing w:val="-41"/>
          <w:w w:val="95"/>
        </w:rPr>
        <w:t> </w:t>
      </w:r>
      <w:r>
        <w:rPr>
          <w:color w:val="231F20"/>
          <w:w w:val="95"/>
        </w:rPr>
        <w:t>in</w:t>
      </w:r>
      <w:r>
        <w:rPr>
          <w:color w:val="231F20"/>
          <w:spacing w:val="-41"/>
          <w:w w:val="95"/>
        </w:rPr>
        <w:t> </w:t>
      </w:r>
      <w:r>
        <w:rPr>
          <w:color w:val="231F20"/>
          <w:w w:val="95"/>
        </w:rPr>
        <w:t>some</w:t>
      </w:r>
      <w:r>
        <w:rPr>
          <w:color w:val="231F20"/>
          <w:spacing w:val="-41"/>
          <w:w w:val="95"/>
        </w:rPr>
        <w:t> </w:t>
      </w:r>
      <w:r>
        <w:rPr>
          <w:color w:val="231F20"/>
          <w:w w:val="95"/>
        </w:rPr>
        <w:t>countries</w:t>
      </w:r>
      <w:r>
        <w:rPr>
          <w:color w:val="231F20"/>
          <w:spacing w:val="-41"/>
          <w:w w:val="95"/>
        </w:rPr>
        <w:t> </w:t>
      </w:r>
      <w:r>
        <w:rPr>
          <w:color w:val="231F20"/>
          <w:w w:val="95"/>
        </w:rPr>
        <w:t>it</w:t>
      </w:r>
      <w:r>
        <w:rPr>
          <w:color w:val="231F20"/>
          <w:spacing w:val="-40"/>
          <w:w w:val="95"/>
        </w:rPr>
        <w:t> </w:t>
      </w:r>
      <w:r>
        <w:rPr>
          <w:color w:val="231F20"/>
          <w:w w:val="95"/>
        </w:rPr>
        <w:t>is</w:t>
      </w:r>
      <w:r>
        <w:rPr>
          <w:color w:val="231F20"/>
          <w:spacing w:val="-41"/>
          <w:w w:val="95"/>
        </w:rPr>
        <w:t> </w:t>
      </w:r>
      <w:r>
        <w:rPr>
          <w:color w:val="231F20"/>
          <w:w w:val="95"/>
        </w:rPr>
        <w:t>likely</w:t>
      </w:r>
      <w:r>
        <w:rPr>
          <w:color w:val="231F20"/>
          <w:spacing w:val="-41"/>
          <w:w w:val="95"/>
        </w:rPr>
        <w:t> </w:t>
      </w:r>
      <w:r>
        <w:rPr>
          <w:color w:val="231F20"/>
          <w:w w:val="95"/>
        </w:rPr>
        <w:t>to</w:t>
      </w:r>
      <w:r>
        <w:rPr>
          <w:color w:val="231F20"/>
          <w:spacing w:val="-41"/>
          <w:w w:val="95"/>
        </w:rPr>
        <w:t> </w:t>
      </w:r>
      <w:r>
        <w:rPr>
          <w:color w:val="231F20"/>
          <w:w w:val="95"/>
        </w:rPr>
        <w:t>reflect</w:t>
      </w:r>
      <w:r>
        <w:rPr>
          <w:color w:val="231F20"/>
          <w:spacing w:val="-41"/>
          <w:w w:val="95"/>
        </w:rPr>
        <w:t> </w:t>
      </w:r>
      <w:r>
        <w:rPr>
          <w:color w:val="231F20"/>
          <w:w w:val="95"/>
        </w:rPr>
        <w:t>continued</w:t>
      </w:r>
      <w:r>
        <w:rPr>
          <w:color w:val="231F20"/>
          <w:spacing w:val="-40"/>
          <w:w w:val="95"/>
        </w:rPr>
        <w:t> </w:t>
      </w:r>
      <w:r>
        <w:rPr>
          <w:color w:val="231F20"/>
          <w:w w:val="95"/>
        </w:rPr>
        <w:t>slack,</w:t>
      </w:r>
      <w:r>
        <w:rPr>
          <w:color w:val="231F20"/>
          <w:spacing w:val="-41"/>
          <w:w w:val="95"/>
        </w:rPr>
        <w:t> </w:t>
      </w:r>
      <w:r>
        <w:rPr>
          <w:color w:val="231F20"/>
          <w:w w:val="95"/>
        </w:rPr>
        <w:t>and in</w:t>
      </w:r>
      <w:r>
        <w:rPr>
          <w:color w:val="231F20"/>
          <w:spacing w:val="-17"/>
          <w:w w:val="95"/>
        </w:rPr>
        <w:t> </w:t>
      </w:r>
      <w:r>
        <w:rPr>
          <w:color w:val="231F20"/>
          <w:w w:val="95"/>
        </w:rPr>
        <w:t>others</w:t>
      </w:r>
      <w:r>
        <w:rPr>
          <w:color w:val="231F20"/>
          <w:spacing w:val="-16"/>
          <w:w w:val="95"/>
        </w:rPr>
        <w:t> </w:t>
      </w:r>
      <w:r>
        <w:rPr>
          <w:color w:val="231F20"/>
          <w:w w:val="95"/>
        </w:rPr>
        <w:t>stronger</w:t>
      </w:r>
      <w:r>
        <w:rPr>
          <w:color w:val="231F20"/>
          <w:spacing w:val="-17"/>
          <w:w w:val="95"/>
        </w:rPr>
        <w:t> </w:t>
      </w:r>
      <w:r>
        <w:rPr>
          <w:color w:val="231F20"/>
          <w:w w:val="95"/>
        </w:rPr>
        <w:t>exchange</w:t>
      </w:r>
      <w:r>
        <w:rPr>
          <w:color w:val="231F20"/>
          <w:spacing w:val="-16"/>
          <w:w w:val="95"/>
        </w:rPr>
        <w:t> </w:t>
      </w:r>
      <w:r>
        <w:rPr>
          <w:color w:val="231F20"/>
          <w:w w:val="95"/>
        </w:rPr>
        <w:t>rates.</w:t>
      </w:r>
    </w:p>
    <w:p>
      <w:pPr>
        <w:pStyle w:val="BodyText"/>
        <w:spacing w:before="2"/>
        <w:rPr>
          <w:sz w:val="23"/>
        </w:rPr>
      </w:pPr>
    </w:p>
    <w:p>
      <w:pPr>
        <w:pStyle w:val="BodyText"/>
        <w:spacing w:line="268" w:lineRule="auto"/>
        <w:ind w:left="153" w:right="340"/>
      </w:pPr>
      <w:r>
        <w:rPr>
          <w:color w:val="231F20"/>
          <w:w w:val="90"/>
        </w:rPr>
        <w:t>Reflecting these global inflationary pressures, annual world export</w:t>
      </w:r>
      <w:r>
        <w:rPr>
          <w:color w:val="231F20"/>
          <w:spacing w:val="-27"/>
          <w:w w:val="90"/>
        </w:rPr>
        <w:t> </w:t>
      </w:r>
      <w:r>
        <w:rPr>
          <w:color w:val="231F20"/>
          <w:w w:val="90"/>
        </w:rPr>
        <w:t>price</w:t>
      </w:r>
      <w:r>
        <w:rPr>
          <w:color w:val="231F20"/>
          <w:spacing w:val="-26"/>
          <w:w w:val="90"/>
        </w:rPr>
        <w:t> </w:t>
      </w:r>
      <w:r>
        <w:rPr>
          <w:color w:val="231F20"/>
          <w:w w:val="90"/>
        </w:rPr>
        <w:t>inflation,</w:t>
      </w:r>
      <w:r>
        <w:rPr>
          <w:color w:val="231F20"/>
          <w:spacing w:val="-26"/>
          <w:w w:val="90"/>
        </w:rPr>
        <w:t> </w:t>
      </w:r>
      <w:r>
        <w:rPr>
          <w:color w:val="231F20"/>
          <w:w w:val="90"/>
        </w:rPr>
        <w:t>weighted</w:t>
      </w:r>
      <w:r>
        <w:rPr>
          <w:color w:val="231F20"/>
          <w:spacing w:val="-26"/>
          <w:w w:val="90"/>
        </w:rPr>
        <w:t> </w:t>
      </w:r>
      <w:r>
        <w:rPr>
          <w:color w:val="231F20"/>
          <w:w w:val="90"/>
        </w:rPr>
        <w:t>according</w:t>
      </w:r>
      <w:r>
        <w:rPr>
          <w:color w:val="231F20"/>
          <w:spacing w:val="-27"/>
          <w:w w:val="90"/>
        </w:rPr>
        <w:t> </w:t>
      </w:r>
      <w:r>
        <w:rPr>
          <w:color w:val="231F20"/>
          <w:w w:val="90"/>
        </w:rPr>
        <w:t>to</w:t>
      </w:r>
      <w:r>
        <w:rPr>
          <w:color w:val="231F20"/>
          <w:spacing w:val="-26"/>
          <w:w w:val="90"/>
        </w:rPr>
        <w:t> </w:t>
      </w:r>
      <w:r>
        <w:rPr>
          <w:color w:val="231F20"/>
          <w:w w:val="90"/>
        </w:rPr>
        <w:t>countries’</w:t>
      </w:r>
      <w:r>
        <w:rPr>
          <w:color w:val="231F20"/>
          <w:spacing w:val="-26"/>
          <w:w w:val="90"/>
        </w:rPr>
        <w:t> </w:t>
      </w:r>
      <w:r>
        <w:rPr>
          <w:color w:val="231F20"/>
          <w:w w:val="90"/>
        </w:rPr>
        <w:t>shares </w:t>
      </w:r>
      <w:r>
        <w:rPr>
          <w:color w:val="231F20"/>
          <w:w w:val="78"/>
        </w:rPr>
        <w:t>i</w:t>
      </w:r>
      <w:r>
        <w:rPr>
          <w:color w:val="231F20"/>
          <w:w w:val="92"/>
        </w:rPr>
        <w:t>n</w:t>
      </w:r>
      <w:r>
        <w:rPr>
          <w:color w:val="231F20"/>
          <w:spacing w:val="-16"/>
        </w:rPr>
        <w:t> </w:t>
      </w:r>
      <w:r>
        <w:rPr>
          <w:color w:val="231F20"/>
          <w:w w:val="100"/>
        </w:rPr>
        <w:t>U</w:t>
      </w:r>
      <w:r>
        <w:rPr>
          <w:color w:val="231F20"/>
          <w:w w:val="93"/>
        </w:rPr>
        <w:t>K</w:t>
      </w:r>
      <w:r>
        <w:rPr>
          <w:color w:val="231F20"/>
          <w:spacing w:val="-16"/>
        </w:rPr>
        <w:t> </w:t>
      </w:r>
      <w:r>
        <w:rPr>
          <w:color w:val="231F20"/>
          <w:w w:val="78"/>
        </w:rPr>
        <w:t>i</w:t>
      </w:r>
      <w:r>
        <w:rPr>
          <w:color w:val="231F20"/>
          <w:w w:val="96"/>
        </w:rPr>
        <w:t>m</w:t>
      </w:r>
      <w:r>
        <w:rPr>
          <w:color w:val="231F20"/>
          <w:w w:val="89"/>
        </w:rPr>
        <w:t>p</w:t>
      </w:r>
      <w:r>
        <w:rPr>
          <w:color w:val="231F20"/>
          <w:w w:val="96"/>
        </w:rPr>
        <w:t>o</w:t>
      </w:r>
      <w:r>
        <w:rPr>
          <w:color w:val="231F20"/>
          <w:w w:val="82"/>
        </w:rPr>
        <w:t>r</w:t>
      </w:r>
      <w:r>
        <w:rPr>
          <w:color w:val="231F20"/>
          <w:w w:val="87"/>
        </w:rPr>
        <w:t>t</w:t>
      </w:r>
      <w:r>
        <w:rPr>
          <w:color w:val="231F20"/>
          <w:w w:val="93"/>
        </w:rPr>
        <w:t>s</w:t>
      </w:r>
      <w:r>
        <w:rPr>
          <w:color w:val="231F20"/>
          <w:w w:val="58"/>
        </w:rPr>
        <w:t>,</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96"/>
        </w:rPr>
        <w:t>-</w:t>
      </w:r>
      <w:r>
        <w:rPr>
          <w:color w:val="231F20"/>
          <w:w w:val="78"/>
        </w:rPr>
        <w:t>1</w:t>
      </w:r>
      <w:r>
        <w:rPr>
          <w:color w:val="231F20"/>
          <w:w w:val="58"/>
        </w:rPr>
        <w:t>.</w:t>
      </w:r>
      <w:r>
        <w:rPr>
          <w:color w:val="231F20"/>
          <w:w w:val="78"/>
        </w:rPr>
        <w:t>1</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78"/>
        </w:rPr>
        <w:t>1</w:t>
      </w:r>
      <w:r>
        <w:rPr>
          <w:color w:val="231F20"/>
          <w:w w:val="58"/>
        </w:rPr>
        <w:t>.</w:t>
      </w:r>
      <w:r>
        <w:rPr>
          <w:color w:val="231F20"/>
        </w:rPr>
        <w:t> </w:t>
      </w:r>
      <w:r>
        <w:rPr>
          <w:color w:val="231F20"/>
          <w:spacing w:val="-31"/>
        </w:rPr>
        <w:t> </w:t>
      </w:r>
      <w:r>
        <w:rPr>
          <w:color w:val="231F20"/>
          <w:w w:val="85"/>
        </w:rPr>
        <w:t>T</w:t>
      </w:r>
      <w:r>
        <w:rPr>
          <w:color w:val="231F20"/>
          <w:w w:val="93"/>
        </w:rPr>
        <w:t>h</w:t>
      </w:r>
      <w:r>
        <w:rPr>
          <w:color w:val="231F20"/>
          <w:w w:val="87"/>
        </w:rPr>
        <w:t>a</w:t>
      </w:r>
      <w:r>
        <w:rPr>
          <w:color w:val="231F20"/>
          <w:w w:val="87"/>
        </w:rPr>
        <w:t>t</w:t>
      </w:r>
      <w:r>
        <w:rPr>
          <w:color w:val="231F20"/>
          <w:w w:val="58"/>
        </w:rPr>
        <w:t>,</w:t>
      </w:r>
      <w:r>
        <w:rPr>
          <w:color w:val="231F20"/>
          <w:spacing w:val="-16"/>
        </w:rPr>
        <w:t> </w:t>
      </w:r>
      <w:r>
        <w:rPr>
          <w:color w:val="231F20"/>
          <w:w w:val="87"/>
        </w:rPr>
        <w:t>t</w:t>
      </w:r>
      <w:r>
        <w:rPr>
          <w:color w:val="231F20"/>
          <w:w w:val="96"/>
        </w:rPr>
        <w:t>o</w:t>
      </w:r>
      <w:r>
        <w:rPr>
          <w:color w:val="231F20"/>
          <w:w w:val="94"/>
        </w:rPr>
        <w:t>g</w:t>
      </w:r>
      <w:r>
        <w:rPr>
          <w:color w:val="231F20"/>
          <w:w w:val="84"/>
        </w:rPr>
        <w:t>e</w:t>
      </w:r>
      <w:r>
        <w:rPr>
          <w:color w:val="231F20"/>
          <w:w w:val="87"/>
        </w:rPr>
        <w:t>t</w:t>
      </w:r>
      <w:r>
        <w:rPr>
          <w:color w:val="231F20"/>
          <w:w w:val="93"/>
        </w:rPr>
        <w:t>h</w:t>
      </w:r>
      <w:r>
        <w:rPr>
          <w:color w:val="231F20"/>
          <w:w w:val="84"/>
        </w:rPr>
        <w:t>e</w:t>
      </w:r>
      <w:r>
        <w:rPr>
          <w:color w:val="231F20"/>
          <w:w w:val="82"/>
        </w:rPr>
        <w:t>r</w:t>
      </w:r>
      <w:r>
        <w:rPr>
          <w:color w:val="231F20"/>
          <w:spacing w:val="-16"/>
        </w:rPr>
        <w:t> </w:t>
      </w:r>
      <w:r>
        <w:rPr>
          <w:color w:val="231F20"/>
          <w:w w:val="92"/>
        </w:rPr>
        <w:t>w</w:t>
      </w:r>
      <w:r>
        <w:rPr>
          <w:color w:val="231F20"/>
          <w:w w:val="78"/>
        </w:rPr>
        <w:t>i</w:t>
      </w:r>
      <w:r>
        <w:rPr>
          <w:color w:val="231F20"/>
          <w:w w:val="87"/>
        </w:rPr>
        <w:t>t</w:t>
      </w:r>
      <w:r>
        <w:rPr>
          <w:color w:val="231F20"/>
          <w:w w:val="93"/>
        </w:rPr>
        <w:t>h</w:t>
      </w:r>
      <w:r>
        <w:rPr>
          <w:color w:val="231F20"/>
          <w:spacing w:val="-16"/>
        </w:rPr>
        <w:t> </w:t>
      </w:r>
      <w:r>
        <w:rPr>
          <w:color w:val="231F20"/>
          <w:w w:val="87"/>
        </w:rPr>
        <w:t>t</w:t>
      </w:r>
      <w:r>
        <w:rPr>
          <w:color w:val="231F20"/>
          <w:w w:val="93"/>
        </w:rPr>
        <w:t>h</w:t>
      </w:r>
      <w:r>
        <w:rPr>
          <w:color w:val="231F20"/>
          <w:w w:val="84"/>
        </w:rPr>
        <w:t>e </w:t>
      </w:r>
      <w:r>
        <w:rPr>
          <w:color w:val="231F20"/>
          <w:w w:val="95"/>
        </w:rPr>
        <w:t>continued</w:t>
      </w:r>
      <w:r>
        <w:rPr>
          <w:color w:val="231F20"/>
          <w:spacing w:val="-26"/>
          <w:w w:val="95"/>
        </w:rPr>
        <w:t> </w:t>
      </w:r>
      <w:r>
        <w:rPr>
          <w:color w:val="231F20"/>
          <w:w w:val="95"/>
        </w:rPr>
        <w:t>appreciation</w:t>
      </w:r>
      <w:r>
        <w:rPr>
          <w:color w:val="231F20"/>
          <w:spacing w:val="-25"/>
          <w:w w:val="95"/>
        </w:rPr>
        <w:t> </w:t>
      </w:r>
      <w:r>
        <w:rPr>
          <w:color w:val="231F20"/>
          <w:w w:val="95"/>
        </w:rPr>
        <w:t>in</w:t>
      </w:r>
      <w:r>
        <w:rPr>
          <w:color w:val="231F20"/>
          <w:spacing w:val="-26"/>
          <w:w w:val="95"/>
        </w:rPr>
        <w:t> </w:t>
      </w:r>
      <w:r>
        <w:rPr>
          <w:color w:val="231F20"/>
          <w:w w:val="95"/>
        </w:rPr>
        <w:t>the</w:t>
      </w:r>
      <w:r>
        <w:rPr>
          <w:color w:val="231F20"/>
          <w:spacing w:val="-25"/>
          <w:w w:val="95"/>
        </w:rPr>
        <w:t> </w:t>
      </w:r>
      <w:r>
        <w:rPr>
          <w:color w:val="231F20"/>
          <w:w w:val="95"/>
        </w:rPr>
        <w:t>sterling</w:t>
      </w:r>
      <w:r>
        <w:rPr>
          <w:color w:val="231F20"/>
          <w:spacing w:val="-25"/>
          <w:w w:val="95"/>
        </w:rPr>
        <w:t> </w:t>
      </w:r>
      <w:r>
        <w:rPr>
          <w:color w:val="231F20"/>
          <w:w w:val="95"/>
        </w:rPr>
        <w:t>exchange</w:t>
      </w:r>
      <w:r>
        <w:rPr>
          <w:color w:val="231F20"/>
          <w:spacing w:val="-26"/>
          <w:w w:val="95"/>
        </w:rPr>
        <w:t> </w:t>
      </w:r>
      <w:r>
        <w:rPr>
          <w:color w:val="231F20"/>
          <w:w w:val="95"/>
        </w:rPr>
        <w:t>rate</w:t>
      </w:r>
    </w:p>
    <w:p>
      <w:pPr>
        <w:pStyle w:val="BodyText"/>
        <w:spacing w:line="268" w:lineRule="auto"/>
        <w:ind w:left="153" w:right="357"/>
      </w:pPr>
      <w:r>
        <w:rPr>
          <w:color w:val="231F20"/>
          <w:w w:val="95"/>
        </w:rPr>
        <w:t>(Section</w:t>
      </w:r>
      <w:r>
        <w:rPr>
          <w:color w:val="231F20"/>
          <w:spacing w:val="-40"/>
          <w:w w:val="95"/>
        </w:rPr>
        <w:t> </w:t>
      </w:r>
      <w:r>
        <w:rPr>
          <w:color w:val="231F20"/>
          <w:w w:val="95"/>
        </w:rPr>
        <w:t>1.3),</w:t>
      </w:r>
      <w:r>
        <w:rPr>
          <w:color w:val="231F20"/>
          <w:spacing w:val="-40"/>
          <w:w w:val="95"/>
        </w:rPr>
        <w:t> </w:t>
      </w:r>
      <w:r>
        <w:rPr>
          <w:color w:val="231F20"/>
          <w:w w:val="95"/>
        </w:rPr>
        <w:t>is</w:t>
      </w:r>
      <w:r>
        <w:rPr>
          <w:color w:val="231F20"/>
          <w:spacing w:val="-40"/>
          <w:w w:val="95"/>
        </w:rPr>
        <w:t> </w:t>
      </w:r>
      <w:r>
        <w:rPr>
          <w:color w:val="231F20"/>
          <w:w w:val="95"/>
        </w:rPr>
        <w:t>likely</w:t>
      </w:r>
      <w:r>
        <w:rPr>
          <w:color w:val="231F20"/>
          <w:spacing w:val="-40"/>
          <w:w w:val="95"/>
        </w:rPr>
        <w:t> </w:t>
      </w:r>
      <w:r>
        <w:rPr>
          <w:color w:val="231F20"/>
          <w:w w:val="95"/>
        </w:rPr>
        <w:t>to</w:t>
      </w:r>
      <w:r>
        <w:rPr>
          <w:color w:val="231F20"/>
          <w:spacing w:val="-40"/>
          <w:w w:val="95"/>
        </w:rPr>
        <w:t> </w:t>
      </w:r>
      <w:r>
        <w:rPr>
          <w:color w:val="231F20"/>
          <w:w w:val="95"/>
        </w:rPr>
        <w:t>continue</w:t>
      </w:r>
      <w:r>
        <w:rPr>
          <w:color w:val="231F20"/>
          <w:spacing w:val="-39"/>
          <w:w w:val="95"/>
        </w:rPr>
        <w:t> </w:t>
      </w:r>
      <w:r>
        <w:rPr>
          <w:color w:val="231F20"/>
          <w:w w:val="95"/>
        </w:rPr>
        <w:t>to</w:t>
      </w:r>
      <w:r>
        <w:rPr>
          <w:color w:val="231F20"/>
          <w:spacing w:val="-40"/>
          <w:w w:val="95"/>
        </w:rPr>
        <w:t> </w:t>
      </w:r>
      <w:r>
        <w:rPr>
          <w:color w:val="231F20"/>
          <w:w w:val="95"/>
        </w:rPr>
        <w:t>drag</w:t>
      </w:r>
      <w:r>
        <w:rPr>
          <w:color w:val="231F20"/>
          <w:spacing w:val="-40"/>
          <w:w w:val="95"/>
        </w:rPr>
        <w:t> </w:t>
      </w:r>
      <w:r>
        <w:rPr>
          <w:color w:val="231F20"/>
          <w:w w:val="95"/>
        </w:rPr>
        <w:t>on</w:t>
      </w:r>
      <w:r>
        <w:rPr>
          <w:color w:val="231F20"/>
          <w:spacing w:val="-40"/>
          <w:w w:val="95"/>
        </w:rPr>
        <w:t> </w:t>
      </w:r>
      <w:r>
        <w:rPr>
          <w:color w:val="231F20"/>
          <w:w w:val="95"/>
        </w:rPr>
        <w:t>UK</w:t>
      </w:r>
      <w:r>
        <w:rPr>
          <w:color w:val="231F20"/>
          <w:spacing w:val="-40"/>
          <w:w w:val="95"/>
        </w:rPr>
        <w:t> </w:t>
      </w:r>
      <w:r>
        <w:rPr>
          <w:color w:val="231F20"/>
          <w:w w:val="95"/>
        </w:rPr>
        <w:t>import</w:t>
      </w:r>
      <w:r>
        <w:rPr>
          <w:color w:val="231F20"/>
          <w:spacing w:val="-39"/>
          <w:w w:val="95"/>
        </w:rPr>
        <w:t> </w:t>
      </w:r>
      <w:r>
        <w:rPr>
          <w:color w:val="231F20"/>
          <w:w w:val="95"/>
        </w:rPr>
        <w:t>prices </w:t>
      </w:r>
      <w:r>
        <w:rPr>
          <w:color w:val="231F20"/>
        </w:rPr>
        <w:t>(Section</w:t>
      </w:r>
      <w:r>
        <w:rPr>
          <w:color w:val="231F20"/>
          <w:spacing w:val="-18"/>
        </w:rPr>
        <w:t> </w:t>
      </w:r>
      <w:r>
        <w:rPr>
          <w:color w:val="231F20"/>
        </w:rPr>
        <w:t>4).</w:t>
      </w:r>
    </w:p>
    <w:p>
      <w:pPr>
        <w:pStyle w:val="BodyText"/>
        <w:spacing w:before="11"/>
        <w:rPr>
          <w:sz w:val="23"/>
        </w:rPr>
      </w:pPr>
    </w:p>
    <w:p>
      <w:pPr>
        <w:pStyle w:val="ListParagraph"/>
        <w:numPr>
          <w:ilvl w:val="1"/>
          <w:numId w:val="1"/>
        </w:numPr>
        <w:tabs>
          <w:tab w:pos="634" w:val="left" w:leader="none"/>
        </w:tabs>
        <w:spacing w:line="240" w:lineRule="auto" w:before="0" w:after="0"/>
        <w:ind w:left="633" w:right="0" w:hanging="481"/>
        <w:jc w:val="left"/>
        <w:rPr>
          <w:sz w:val="26"/>
        </w:rPr>
      </w:pPr>
      <w:r>
        <w:rPr>
          <w:color w:val="231F20"/>
          <w:sz w:val="26"/>
        </w:rPr>
        <w:t>Monetary</w:t>
      </w:r>
      <w:r>
        <w:rPr>
          <w:color w:val="231F20"/>
          <w:spacing w:val="-24"/>
          <w:sz w:val="26"/>
        </w:rPr>
        <w:t> </w:t>
      </w:r>
      <w:r>
        <w:rPr>
          <w:color w:val="231F20"/>
          <w:sz w:val="26"/>
        </w:rPr>
        <w:t>policy</w:t>
      </w:r>
    </w:p>
    <w:p>
      <w:pPr>
        <w:pStyle w:val="BodyText"/>
        <w:spacing w:before="6"/>
        <w:rPr>
          <w:sz w:val="24"/>
        </w:rPr>
      </w:pPr>
    </w:p>
    <w:p>
      <w:pPr>
        <w:pStyle w:val="BodyText"/>
        <w:spacing w:line="268" w:lineRule="auto"/>
        <w:ind w:left="153" w:right="260"/>
      </w:pPr>
      <w:r>
        <w:rPr>
          <w:color w:val="231F20"/>
          <w:w w:val="95"/>
        </w:rPr>
        <w:t>UK,</w:t>
      </w:r>
      <w:r>
        <w:rPr>
          <w:color w:val="231F20"/>
          <w:spacing w:val="-42"/>
          <w:w w:val="95"/>
        </w:rPr>
        <w:t> </w:t>
      </w:r>
      <w:r>
        <w:rPr>
          <w:color w:val="231F20"/>
          <w:w w:val="95"/>
        </w:rPr>
        <w:t>US</w:t>
      </w:r>
      <w:r>
        <w:rPr>
          <w:color w:val="231F20"/>
          <w:spacing w:val="-41"/>
          <w:w w:val="95"/>
        </w:rPr>
        <w:t> </w:t>
      </w:r>
      <w:r>
        <w:rPr>
          <w:color w:val="231F20"/>
          <w:w w:val="95"/>
        </w:rPr>
        <w:t>and</w:t>
      </w:r>
      <w:r>
        <w:rPr>
          <w:color w:val="231F20"/>
          <w:spacing w:val="-42"/>
          <w:w w:val="95"/>
        </w:rPr>
        <w:t> </w:t>
      </w:r>
      <w:r>
        <w:rPr>
          <w:color w:val="231F20"/>
          <w:w w:val="95"/>
        </w:rPr>
        <w:t>euro-area</w:t>
      </w:r>
      <w:r>
        <w:rPr>
          <w:color w:val="231F20"/>
          <w:spacing w:val="-41"/>
          <w:w w:val="95"/>
        </w:rPr>
        <w:t> </w:t>
      </w:r>
      <w:r>
        <w:rPr>
          <w:color w:val="231F20"/>
          <w:w w:val="95"/>
        </w:rPr>
        <w:t>market-implied</w:t>
      </w:r>
      <w:r>
        <w:rPr>
          <w:color w:val="231F20"/>
          <w:spacing w:val="-41"/>
          <w:w w:val="95"/>
        </w:rPr>
        <w:t> </w:t>
      </w:r>
      <w:r>
        <w:rPr>
          <w:color w:val="231F20"/>
          <w:w w:val="95"/>
        </w:rPr>
        <w:t>policy</w:t>
      </w:r>
      <w:r>
        <w:rPr>
          <w:color w:val="231F20"/>
          <w:spacing w:val="-42"/>
          <w:w w:val="95"/>
        </w:rPr>
        <w:t> </w:t>
      </w:r>
      <w:r>
        <w:rPr>
          <w:color w:val="231F20"/>
          <w:w w:val="95"/>
        </w:rPr>
        <w:t>rates</w:t>
      </w:r>
      <w:r>
        <w:rPr>
          <w:color w:val="231F20"/>
          <w:spacing w:val="-41"/>
          <w:w w:val="95"/>
        </w:rPr>
        <w:t> </w:t>
      </w:r>
      <w:r>
        <w:rPr>
          <w:color w:val="231F20"/>
          <w:w w:val="95"/>
        </w:rPr>
        <w:t>three</w:t>
      </w:r>
      <w:r>
        <w:rPr>
          <w:color w:val="231F20"/>
          <w:spacing w:val="-42"/>
          <w:w w:val="95"/>
        </w:rPr>
        <w:t> </w:t>
      </w:r>
      <w:r>
        <w:rPr>
          <w:color w:val="231F20"/>
          <w:w w:val="95"/>
        </w:rPr>
        <w:t>years ahead</w:t>
      </w:r>
      <w:r>
        <w:rPr>
          <w:color w:val="231F20"/>
          <w:spacing w:val="-35"/>
          <w:w w:val="95"/>
        </w:rPr>
        <w:t> </w:t>
      </w:r>
      <w:r>
        <w:rPr>
          <w:color w:val="231F20"/>
          <w:w w:val="95"/>
        </w:rPr>
        <w:t>were</w:t>
      </w:r>
      <w:r>
        <w:rPr>
          <w:color w:val="231F20"/>
          <w:spacing w:val="-35"/>
          <w:w w:val="95"/>
        </w:rPr>
        <w:t> </w:t>
      </w:r>
      <w:r>
        <w:rPr>
          <w:color w:val="231F20"/>
          <w:w w:val="95"/>
        </w:rPr>
        <w:t>slightly</w:t>
      </w:r>
      <w:r>
        <w:rPr>
          <w:color w:val="231F20"/>
          <w:spacing w:val="-34"/>
          <w:w w:val="95"/>
        </w:rPr>
        <w:t> </w:t>
      </w:r>
      <w:r>
        <w:rPr>
          <w:color w:val="231F20"/>
          <w:w w:val="95"/>
        </w:rPr>
        <w:t>higher</w:t>
      </w:r>
      <w:r>
        <w:rPr>
          <w:color w:val="231F20"/>
          <w:spacing w:val="-35"/>
          <w:w w:val="95"/>
        </w:rPr>
        <w:t> </w:t>
      </w:r>
      <w:r>
        <w:rPr>
          <w:color w:val="231F20"/>
          <w:w w:val="95"/>
        </w:rPr>
        <w:t>in</w:t>
      </w:r>
      <w:r>
        <w:rPr>
          <w:color w:val="231F20"/>
          <w:spacing w:val="-34"/>
          <w:w w:val="95"/>
        </w:rPr>
        <w:t> </w:t>
      </w:r>
      <w:r>
        <w:rPr>
          <w:color w:val="231F20"/>
          <w:w w:val="95"/>
        </w:rPr>
        <w:t>the</w:t>
      </w:r>
      <w:r>
        <w:rPr>
          <w:color w:val="231F20"/>
          <w:spacing w:val="-35"/>
          <w:w w:val="95"/>
        </w:rPr>
        <w:t> </w:t>
      </w:r>
      <w:r>
        <w:rPr>
          <w:color w:val="231F20"/>
          <w:w w:val="95"/>
        </w:rPr>
        <w:t>run-up</w:t>
      </w:r>
      <w:r>
        <w:rPr>
          <w:color w:val="231F20"/>
          <w:spacing w:val="-34"/>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August</w:t>
      </w:r>
      <w:r>
        <w:rPr>
          <w:color w:val="231F20"/>
          <w:spacing w:val="-34"/>
          <w:w w:val="95"/>
        </w:rPr>
        <w:t> </w:t>
      </w:r>
      <w:r>
        <w:rPr>
          <w:i/>
          <w:color w:val="231F20"/>
          <w:w w:val="95"/>
        </w:rPr>
        <w:t>Report </w:t>
      </w:r>
      <w:r>
        <w:rPr>
          <w:color w:val="231F20"/>
        </w:rPr>
        <w:t>than</w:t>
      </w:r>
      <w:r>
        <w:rPr>
          <w:color w:val="231F20"/>
          <w:spacing w:val="-41"/>
        </w:rPr>
        <w:t> </w:t>
      </w:r>
      <w:r>
        <w:rPr>
          <w:color w:val="231F20"/>
        </w:rPr>
        <w:t>in</w:t>
      </w:r>
      <w:r>
        <w:rPr>
          <w:color w:val="231F20"/>
          <w:spacing w:val="-40"/>
        </w:rPr>
        <w:t> </w:t>
      </w:r>
      <w:r>
        <w:rPr>
          <w:color w:val="231F20"/>
        </w:rPr>
        <w:t>May.</w:t>
      </w:r>
      <w:r>
        <w:rPr>
          <w:color w:val="231F20"/>
          <w:spacing w:val="-20"/>
        </w:rPr>
        <w:t> </w:t>
      </w:r>
      <w:r>
        <w:rPr>
          <w:color w:val="231F20"/>
        </w:rPr>
        <w:t>There</w:t>
      </w:r>
      <w:r>
        <w:rPr>
          <w:color w:val="231F20"/>
          <w:spacing w:val="-40"/>
        </w:rPr>
        <w:t> </w:t>
      </w:r>
      <w:r>
        <w:rPr>
          <w:color w:val="231F20"/>
        </w:rPr>
        <w:t>were</w:t>
      </w:r>
      <w:r>
        <w:rPr>
          <w:color w:val="231F20"/>
          <w:spacing w:val="-41"/>
        </w:rPr>
        <w:t> </w:t>
      </w:r>
      <w:r>
        <w:rPr>
          <w:color w:val="231F20"/>
        </w:rPr>
        <w:t>some</w:t>
      </w:r>
      <w:r>
        <w:rPr>
          <w:color w:val="231F20"/>
          <w:spacing w:val="-40"/>
        </w:rPr>
        <w:t> </w:t>
      </w:r>
      <w:r>
        <w:rPr>
          <w:color w:val="231F20"/>
        </w:rPr>
        <w:t>fluctuations</w:t>
      </w:r>
      <w:r>
        <w:rPr>
          <w:color w:val="231F20"/>
          <w:spacing w:val="-40"/>
        </w:rPr>
        <w:t> </w:t>
      </w:r>
      <w:r>
        <w:rPr>
          <w:color w:val="231F20"/>
        </w:rPr>
        <w:t>in</w:t>
      </w:r>
      <w:r>
        <w:rPr>
          <w:color w:val="231F20"/>
          <w:spacing w:val="-41"/>
        </w:rPr>
        <w:t> </w:t>
      </w:r>
      <w:r>
        <w:rPr>
          <w:color w:val="231F20"/>
        </w:rPr>
        <w:t>early</w:t>
      </w:r>
      <w:r>
        <w:rPr>
          <w:color w:val="231F20"/>
          <w:spacing w:val="-40"/>
        </w:rPr>
        <w:t> </w:t>
      </w:r>
      <w:r>
        <w:rPr>
          <w:color w:val="231F20"/>
        </w:rPr>
        <w:t>July, </w:t>
      </w:r>
      <w:r>
        <w:rPr>
          <w:color w:val="231F20"/>
          <w:w w:val="90"/>
        </w:rPr>
        <w:t>probably reflecting shifting market sentiment about Greece. </w:t>
      </w:r>
      <w:r>
        <w:rPr>
          <w:color w:val="231F20"/>
          <w:w w:val="95"/>
        </w:rPr>
        <w:t>More</w:t>
      </w:r>
      <w:r>
        <w:rPr>
          <w:color w:val="231F20"/>
          <w:spacing w:val="-35"/>
          <w:w w:val="95"/>
        </w:rPr>
        <w:t> </w:t>
      </w:r>
      <w:r>
        <w:rPr>
          <w:color w:val="231F20"/>
          <w:w w:val="95"/>
        </w:rPr>
        <w:t>broadly,</w:t>
      </w:r>
      <w:r>
        <w:rPr>
          <w:color w:val="231F20"/>
          <w:spacing w:val="-34"/>
          <w:w w:val="95"/>
        </w:rPr>
        <w:t> </w:t>
      </w:r>
      <w:r>
        <w:rPr>
          <w:color w:val="231F20"/>
          <w:w w:val="95"/>
        </w:rPr>
        <w:t>market-implied</w:t>
      </w:r>
      <w:r>
        <w:rPr>
          <w:color w:val="231F20"/>
          <w:spacing w:val="-34"/>
          <w:w w:val="95"/>
        </w:rPr>
        <w:t> </w:t>
      </w:r>
      <w:r>
        <w:rPr>
          <w:color w:val="231F20"/>
          <w:w w:val="95"/>
        </w:rPr>
        <w:t>rates</w:t>
      </w:r>
      <w:r>
        <w:rPr>
          <w:color w:val="231F20"/>
          <w:spacing w:val="-34"/>
          <w:w w:val="95"/>
        </w:rPr>
        <w:t> </w:t>
      </w:r>
      <w:r>
        <w:rPr>
          <w:color w:val="231F20"/>
          <w:w w:val="95"/>
        </w:rPr>
        <w:t>have</w:t>
      </w:r>
      <w:r>
        <w:rPr>
          <w:color w:val="231F20"/>
          <w:spacing w:val="-35"/>
          <w:w w:val="95"/>
        </w:rPr>
        <w:t> </w:t>
      </w:r>
      <w:r>
        <w:rPr>
          <w:color w:val="231F20"/>
          <w:w w:val="95"/>
        </w:rPr>
        <w:t>risen</w:t>
      </w:r>
      <w:r>
        <w:rPr>
          <w:color w:val="231F20"/>
          <w:spacing w:val="-34"/>
          <w:w w:val="95"/>
        </w:rPr>
        <w:t> </w:t>
      </w:r>
      <w:r>
        <w:rPr>
          <w:color w:val="231F20"/>
          <w:w w:val="95"/>
        </w:rPr>
        <w:t>over</w:t>
      </w:r>
      <w:r>
        <w:rPr>
          <w:color w:val="231F20"/>
          <w:spacing w:val="-34"/>
          <w:w w:val="95"/>
        </w:rPr>
        <w:t> </w:t>
      </w:r>
      <w:r>
        <w:rPr>
          <w:color w:val="231F20"/>
          <w:w w:val="95"/>
        </w:rPr>
        <w:t>much</w:t>
      </w:r>
      <w:r>
        <w:rPr>
          <w:color w:val="231F20"/>
          <w:spacing w:val="-34"/>
          <w:w w:val="95"/>
        </w:rPr>
        <w:t> </w:t>
      </w:r>
      <w:r>
        <w:rPr>
          <w:color w:val="231F20"/>
          <w:w w:val="95"/>
        </w:rPr>
        <w:t>of </w:t>
      </w:r>
      <w:r>
        <w:rPr>
          <w:color w:val="231F20"/>
        </w:rPr>
        <w:t>2015,</w:t>
      </w:r>
      <w:r>
        <w:rPr>
          <w:color w:val="231F20"/>
          <w:spacing w:val="-41"/>
        </w:rPr>
        <w:t> </w:t>
      </w:r>
      <w:r>
        <w:rPr>
          <w:color w:val="231F20"/>
        </w:rPr>
        <w:t>reversing</w:t>
      </w:r>
      <w:r>
        <w:rPr>
          <w:color w:val="231F20"/>
          <w:spacing w:val="-41"/>
        </w:rPr>
        <w:t> </w:t>
      </w:r>
      <w:r>
        <w:rPr>
          <w:color w:val="231F20"/>
        </w:rPr>
        <w:t>part</w:t>
      </w:r>
      <w:r>
        <w:rPr>
          <w:color w:val="231F20"/>
          <w:spacing w:val="-40"/>
        </w:rPr>
        <w:t> </w:t>
      </w:r>
      <w:r>
        <w:rPr>
          <w:color w:val="231F20"/>
        </w:rPr>
        <w:t>of</w:t>
      </w:r>
      <w:r>
        <w:rPr>
          <w:color w:val="231F20"/>
          <w:spacing w:val="-41"/>
        </w:rPr>
        <w:t> </w:t>
      </w:r>
      <w:r>
        <w:rPr>
          <w:color w:val="231F20"/>
        </w:rPr>
        <w:t>the</w:t>
      </w:r>
      <w:r>
        <w:rPr>
          <w:color w:val="231F20"/>
          <w:spacing w:val="-41"/>
        </w:rPr>
        <w:t> </w:t>
      </w:r>
      <w:r>
        <w:rPr>
          <w:color w:val="231F20"/>
        </w:rPr>
        <w:t>falls</w:t>
      </w:r>
      <w:r>
        <w:rPr>
          <w:color w:val="231F20"/>
          <w:spacing w:val="-40"/>
        </w:rPr>
        <w:t> </w:t>
      </w:r>
      <w:r>
        <w:rPr>
          <w:color w:val="231F20"/>
        </w:rPr>
        <w:t>seen</w:t>
      </w:r>
      <w:r>
        <w:rPr>
          <w:color w:val="231F20"/>
          <w:spacing w:val="-41"/>
        </w:rPr>
        <w:t> </w:t>
      </w:r>
      <w:r>
        <w:rPr>
          <w:color w:val="231F20"/>
        </w:rPr>
        <w:t>in</w:t>
      </w:r>
      <w:r>
        <w:rPr>
          <w:color w:val="231F20"/>
          <w:spacing w:val="-41"/>
        </w:rPr>
        <w:t> </w:t>
      </w:r>
      <w:r>
        <w:rPr>
          <w:color w:val="231F20"/>
        </w:rPr>
        <w:t>the</w:t>
      </w:r>
      <w:r>
        <w:rPr>
          <w:color w:val="231F20"/>
          <w:spacing w:val="-40"/>
        </w:rPr>
        <w:t> </w:t>
      </w:r>
      <w:r>
        <w:rPr>
          <w:color w:val="231F20"/>
        </w:rPr>
        <w:t>second</w:t>
      </w:r>
      <w:r>
        <w:rPr>
          <w:color w:val="231F20"/>
          <w:spacing w:val="-41"/>
        </w:rPr>
        <w:t> </w:t>
      </w:r>
      <w:r>
        <w:rPr>
          <w:color w:val="231F20"/>
        </w:rPr>
        <w:t>half</w:t>
      </w:r>
      <w:r>
        <w:rPr>
          <w:color w:val="231F20"/>
          <w:spacing w:val="-40"/>
        </w:rPr>
        <w:t> </w:t>
      </w:r>
      <w:r>
        <w:rPr>
          <w:color w:val="231F20"/>
        </w:rPr>
        <w:t>of </w:t>
      </w:r>
      <w:r>
        <w:rPr>
          <w:color w:val="231F20"/>
          <w:w w:val="95"/>
        </w:rPr>
        <w:t>2014.</w:t>
      </w:r>
      <w:r>
        <w:rPr>
          <w:color w:val="231F20"/>
          <w:spacing w:val="-6"/>
          <w:w w:val="95"/>
        </w:rPr>
        <w:t> </w:t>
      </w:r>
      <w:r>
        <w:rPr>
          <w:color w:val="231F20"/>
          <w:w w:val="95"/>
        </w:rPr>
        <w:t>In</w:t>
      </w:r>
      <w:r>
        <w:rPr>
          <w:color w:val="231F20"/>
          <w:spacing w:val="-32"/>
          <w:w w:val="95"/>
        </w:rPr>
        <w:t> </w:t>
      </w:r>
      <w:r>
        <w:rPr>
          <w:color w:val="231F20"/>
          <w:w w:val="95"/>
        </w:rPr>
        <w:t>part,</w:t>
      </w:r>
      <w:r>
        <w:rPr>
          <w:color w:val="231F20"/>
          <w:spacing w:val="-32"/>
          <w:w w:val="95"/>
        </w:rPr>
        <w:t> </w:t>
      </w:r>
      <w:r>
        <w:rPr>
          <w:color w:val="231F20"/>
          <w:w w:val="95"/>
        </w:rPr>
        <w:t>that</w:t>
      </w:r>
      <w:r>
        <w:rPr>
          <w:color w:val="231F20"/>
          <w:spacing w:val="-32"/>
          <w:w w:val="95"/>
        </w:rPr>
        <w:t> </w:t>
      </w:r>
      <w:r>
        <w:rPr>
          <w:color w:val="231F20"/>
          <w:w w:val="95"/>
        </w:rPr>
        <w:t>may</w:t>
      </w:r>
      <w:r>
        <w:rPr>
          <w:color w:val="231F20"/>
          <w:spacing w:val="-32"/>
          <w:w w:val="95"/>
        </w:rPr>
        <w:t> </w:t>
      </w:r>
      <w:r>
        <w:rPr>
          <w:color w:val="231F20"/>
          <w:w w:val="95"/>
        </w:rPr>
        <w:t>have</w:t>
      </w:r>
      <w:r>
        <w:rPr>
          <w:color w:val="231F20"/>
          <w:spacing w:val="-32"/>
          <w:w w:val="95"/>
        </w:rPr>
        <w:t> </w:t>
      </w:r>
      <w:r>
        <w:rPr>
          <w:color w:val="231F20"/>
          <w:w w:val="95"/>
        </w:rPr>
        <w:t>been</w:t>
      </w:r>
      <w:r>
        <w:rPr>
          <w:color w:val="231F20"/>
          <w:spacing w:val="-31"/>
          <w:w w:val="95"/>
        </w:rPr>
        <w:t> </w:t>
      </w:r>
      <w:r>
        <w:rPr>
          <w:color w:val="231F20"/>
          <w:w w:val="95"/>
        </w:rPr>
        <w:t>driven</w:t>
      </w:r>
      <w:r>
        <w:rPr>
          <w:color w:val="231F20"/>
          <w:spacing w:val="-32"/>
          <w:w w:val="95"/>
        </w:rPr>
        <w:t> </w:t>
      </w:r>
      <w:r>
        <w:rPr>
          <w:color w:val="231F20"/>
          <w:w w:val="95"/>
        </w:rPr>
        <w:t>by</w:t>
      </w:r>
      <w:r>
        <w:rPr>
          <w:color w:val="231F20"/>
          <w:spacing w:val="-32"/>
          <w:w w:val="95"/>
        </w:rPr>
        <w:t> </w:t>
      </w:r>
      <w:r>
        <w:rPr>
          <w:color w:val="231F20"/>
          <w:w w:val="95"/>
        </w:rPr>
        <w:t>perceptions</w:t>
      </w:r>
      <w:r>
        <w:rPr>
          <w:color w:val="231F20"/>
          <w:spacing w:val="-32"/>
          <w:w w:val="95"/>
        </w:rPr>
        <w:t> </w:t>
      </w:r>
      <w:r>
        <w:rPr>
          <w:color w:val="231F20"/>
          <w:w w:val="95"/>
        </w:rPr>
        <w:t>of</w:t>
      </w:r>
      <w:r>
        <w:rPr>
          <w:color w:val="231F20"/>
          <w:spacing w:val="-32"/>
          <w:w w:val="95"/>
        </w:rPr>
        <w:t> </w:t>
      </w:r>
      <w:r>
        <w:rPr>
          <w:color w:val="231F20"/>
          <w:w w:val="95"/>
        </w:rPr>
        <w:t>a strengthening</w:t>
      </w:r>
      <w:r>
        <w:rPr>
          <w:color w:val="231F20"/>
          <w:spacing w:val="-38"/>
          <w:w w:val="95"/>
        </w:rPr>
        <w:t> </w:t>
      </w:r>
      <w:r>
        <w:rPr>
          <w:color w:val="231F20"/>
          <w:w w:val="95"/>
        </w:rPr>
        <w:t>in</w:t>
      </w:r>
      <w:r>
        <w:rPr>
          <w:color w:val="231F20"/>
          <w:spacing w:val="-38"/>
          <w:w w:val="95"/>
        </w:rPr>
        <w:t> </w:t>
      </w:r>
      <w:r>
        <w:rPr>
          <w:color w:val="231F20"/>
          <w:w w:val="95"/>
        </w:rPr>
        <w:t>the</w:t>
      </w:r>
      <w:r>
        <w:rPr>
          <w:color w:val="231F20"/>
          <w:spacing w:val="-38"/>
          <w:w w:val="95"/>
        </w:rPr>
        <w:t> </w:t>
      </w:r>
      <w:r>
        <w:rPr>
          <w:color w:val="231F20"/>
          <w:w w:val="95"/>
        </w:rPr>
        <w:t>inflation</w:t>
      </w:r>
      <w:r>
        <w:rPr>
          <w:color w:val="231F20"/>
          <w:spacing w:val="-38"/>
          <w:w w:val="95"/>
        </w:rPr>
        <w:t> </w:t>
      </w:r>
      <w:r>
        <w:rPr>
          <w:color w:val="231F20"/>
          <w:w w:val="95"/>
        </w:rPr>
        <w:t>outlook,</w:t>
      </w:r>
      <w:r>
        <w:rPr>
          <w:color w:val="231F20"/>
          <w:spacing w:val="-38"/>
          <w:w w:val="95"/>
        </w:rPr>
        <w:t> </w:t>
      </w:r>
      <w:r>
        <w:rPr>
          <w:color w:val="231F20"/>
          <w:w w:val="95"/>
        </w:rPr>
        <w:t>reflecting</w:t>
      </w:r>
      <w:r>
        <w:rPr>
          <w:color w:val="231F20"/>
          <w:spacing w:val="-38"/>
          <w:w w:val="95"/>
        </w:rPr>
        <w:t> </w:t>
      </w:r>
      <w:r>
        <w:rPr>
          <w:color w:val="231F20"/>
          <w:w w:val="95"/>
        </w:rPr>
        <w:t>tightening </w:t>
      </w:r>
      <w:r>
        <w:rPr>
          <w:color w:val="231F20"/>
          <w:w w:val="90"/>
        </w:rPr>
        <w:t>labour</w:t>
      </w:r>
      <w:r>
        <w:rPr>
          <w:color w:val="231F20"/>
          <w:spacing w:val="-26"/>
          <w:w w:val="90"/>
        </w:rPr>
        <w:t> </w:t>
      </w:r>
      <w:r>
        <w:rPr>
          <w:color w:val="231F20"/>
          <w:w w:val="90"/>
        </w:rPr>
        <w:t>markets,</w:t>
      </w:r>
      <w:r>
        <w:rPr>
          <w:color w:val="231F20"/>
          <w:spacing w:val="-25"/>
          <w:w w:val="90"/>
        </w:rPr>
        <w:t> </w:t>
      </w:r>
      <w:r>
        <w:rPr>
          <w:color w:val="231F20"/>
          <w:w w:val="90"/>
        </w:rPr>
        <w:t>the</w:t>
      </w:r>
      <w:r>
        <w:rPr>
          <w:color w:val="231F20"/>
          <w:spacing w:val="-25"/>
          <w:w w:val="90"/>
        </w:rPr>
        <w:t> </w:t>
      </w:r>
      <w:r>
        <w:rPr>
          <w:color w:val="231F20"/>
          <w:w w:val="90"/>
        </w:rPr>
        <w:t>stabilisation</w:t>
      </w:r>
      <w:r>
        <w:rPr>
          <w:color w:val="231F20"/>
          <w:spacing w:val="-25"/>
          <w:w w:val="90"/>
        </w:rPr>
        <w:t> </w:t>
      </w:r>
      <w:r>
        <w:rPr>
          <w:color w:val="231F20"/>
          <w:w w:val="90"/>
        </w:rPr>
        <w:t>in</w:t>
      </w:r>
      <w:r>
        <w:rPr>
          <w:color w:val="231F20"/>
          <w:spacing w:val="-25"/>
          <w:w w:val="90"/>
        </w:rPr>
        <w:t> </w:t>
      </w:r>
      <w:r>
        <w:rPr>
          <w:color w:val="231F20"/>
          <w:w w:val="90"/>
        </w:rPr>
        <w:t>oil</w:t>
      </w:r>
      <w:r>
        <w:rPr>
          <w:color w:val="231F20"/>
          <w:spacing w:val="-25"/>
          <w:w w:val="90"/>
        </w:rPr>
        <w:t> </w:t>
      </w:r>
      <w:r>
        <w:rPr>
          <w:color w:val="231F20"/>
          <w:w w:val="90"/>
        </w:rPr>
        <w:t>prices</w:t>
      </w:r>
      <w:r>
        <w:rPr>
          <w:color w:val="231F20"/>
          <w:spacing w:val="-25"/>
          <w:w w:val="90"/>
        </w:rPr>
        <w:t> </w:t>
      </w:r>
      <w:r>
        <w:rPr>
          <w:color w:val="231F20"/>
          <w:w w:val="90"/>
        </w:rPr>
        <w:t>earlier</w:t>
      </w:r>
      <w:r>
        <w:rPr>
          <w:color w:val="231F20"/>
          <w:spacing w:val="-25"/>
          <w:w w:val="90"/>
        </w:rPr>
        <w:t> </w:t>
      </w:r>
      <w:r>
        <w:rPr>
          <w:color w:val="231F20"/>
          <w:w w:val="90"/>
        </w:rPr>
        <w:t>in</w:t>
      </w:r>
      <w:r>
        <w:rPr>
          <w:color w:val="231F20"/>
          <w:spacing w:val="-25"/>
          <w:w w:val="90"/>
        </w:rPr>
        <w:t> </w:t>
      </w:r>
      <w:r>
        <w:rPr>
          <w:color w:val="231F20"/>
          <w:w w:val="90"/>
        </w:rPr>
        <w:t>the</w:t>
      </w:r>
      <w:r>
        <w:rPr>
          <w:color w:val="231F20"/>
          <w:spacing w:val="-25"/>
          <w:w w:val="90"/>
        </w:rPr>
        <w:t> </w:t>
      </w:r>
      <w:r>
        <w:rPr>
          <w:color w:val="231F20"/>
          <w:w w:val="90"/>
        </w:rPr>
        <w:t>year, </w:t>
      </w:r>
      <w:r>
        <w:rPr>
          <w:color w:val="231F20"/>
        </w:rPr>
        <w:t>and</w:t>
      </w:r>
      <w:r>
        <w:rPr>
          <w:color w:val="231F20"/>
          <w:spacing w:val="-37"/>
        </w:rPr>
        <w:t> </w:t>
      </w:r>
      <w:r>
        <w:rPr>
          <w:color w:val="231F20"/>
        </w:rPr>
        <w:t>the</w:t>
      </w:r>
      <w:r>
        <w:rPr>
          <w:color w:val="231F20"/>
          <w:spacing w:val="-37"/>
        </w:rPr>
        <w:t> </w:t>
      </w:r>
      <w:r>
        <w:rPr>
          <w:color w:val="231F20"/>
        </w:rPr>
        <w:t>expected</w:t>
      </w:r>
      <w:r>
        <w:rPr>
          <w:color w:val="231F20"/>
          <w:spacing w:val="-36"/>
        </w:rPr>
        <w:t> </w:t>
      </w:r>
      <w:r>
        <w:rPr>
          <w:color w:val="231F20"/>
        </w:rPr>
        <w:t>impact</w:t>
      </w:r>
      <w:r>
        <w:rPr>
          <w:color w:val="231F20"/>
          <w:spacing w:val="-37"/>
        </w:rPr>
        <w:t> </w:t>
      </w:r>
      <w:r>
        <w:rPr>
          <w:color w:val="231F20"/>
        </w:rPr>
        <w:t>of</w:t>
      </w:r>
      <w:r>
        <w:rPr>
          <w:color w:val="231F20"/>
          <w:spacing w:val="-36"/>
        </w:rPr>
        <w:t> </w:t>
      </w:r>
      <w:r>
        <w:rPr>
          <w:color w:val="231F20"/>
        </w:rPr>
        <w:t>ECB</w:t>
      </w:r>
      <w:r>
        <w:rPr>
          <w:color w:val="231F20"/>
          <w:spacing w:val="-37"/>
        </w:rPr>
        <w:t> </w:t>
      </w:r>
      <w:r>
        <w:rPr>
          <w:color w:val="231F20"/>
        </w:rPr>
        <w:t>asset</w:t>
      </w:r>
      <w:r>
        <w:rPr>
          <w:color w:val="231F20"/>
          <w:spacing w:val="-36"/>
        </w:rPr>
        <w:t> </w:t>
      </w:r>
      <w:r>
        <w:rPr>
          <w:color w:val="231F20"/>
        </w:rPr>
        <w:t>purchases</w:t>
      </w:r>
      <w:r>
        <w:rPr>
          <w:color w:val="231F20"/>
          <w:spacing w:val="-37"/>
        </w:rPr>
        <w:t> </w:t>
      </w:r>
      <w:r>
        <w:rPr>
          <w:color w:val="231F20"/>
        </w:rPr>
        <w:t>on</w:t>
      </w:r>
      <w:r>
        <w:rPr>
          <w:color w:val="231F20"/>
          <w:spacing w:val="-36"/>
        </w:rPr>
        <w:t> </w:t>
      </w:r>
      <w:r>
        <w:rPr>
          <w:color w:val="231F20"/>
        </w:rPr>
        <w:t>the economic outlook. Indeed, the weight that market participants</w:t>
      </w:r>
      <w:r>
        <w:rPr>
          <w:color w:val="231F20"/>
          <w:spacing w:val="-46"/>
        </w:rPr>
        <w:t> </w:t>
      </w:r>
      <w:r>
        <w:rPr>
          <w:color w:val="231F20"/>
        </w:rPr>
        <w:t>place</w:t>
      </w:r>
      <w:r>
        <w:rPr>
          <w:color w:val="231F20"/>
          <w:spacing w:val="-45"/>
        </w:rPr>
        <w:t> </w:t>
      </w:r>
      <w:r>
        <w:rPr>
          <w:color w:val="231F20"/>
        </w:rPr>
        <w:t>on</w:t>
      </w:r>
      <w:r>
        <w:rPr>
          <w:color w:val="231F20"/>
          <w:spacing w:val="-45"/>
        </w:rPr>
        <w:t> </w:t>
      </w:r>
      <w:r>
        <w:rPr>
          <w:color w:val="231F20"/>
        </w:rPr>
        <w:t>the</w:t>
      </w:r>
      <w:r>
        <w:rPr>
          <w:color w:val="231F20"/>
          <w:spacing w:val="-45"/>
        </w:rPr>
        <w:t> </w:t>
      </w:r>
      <w:r>
        <w:rPr>
          <w:color w:val="231F20"/>
        </w:rPr>
        <w:t>probability</w:t>
      </w:r>
      <w:r>
        <w:rPr>
          <w:color w:val="231F20"/>
          <w:spacing w:val="-45"/>
        </w:rPr>
        <w:t> </w:t>
      </w:r>
      <w:r>
        <w:rPr>
          <w:color w:val="231F20"/>
        </w:rPr>
        <w:t>of</w:t>
      </w:r>
      <w:r>
        <w:rPr>
          <w:color w:val="231F20"/>
          <w:spacing w:val="-45"/>
        </w:rPr>
        <w:t> </w:t>
      </w:r>
      <w:r>
        <w:rPr>
          <w:color w:val="231F20"/>
        </w:rPr>
        <w:t>deflation</w:t>
      </w:r>
      <w:r>
        <w:rPr>
          <w:color w:val="231F20"/>
          <w:spacing w:val="-45"/>
        </w:rPr>
        <w:t> </w:t>
      </w:r>
      <w:r>
        <w:rPr>
          <w:color w:val="231F20"/>
        </w:rPr>
        <w:t>in</w:t>
      </w:r>
      <w:r>
        <w:rPr>
          <w:color w:val="231F20"/>
          <w:spacing w:val="-45"/>
        </w:rPr>
        <w:t> </w:t>
      </w:r>
      <w:r>
        <w:rPr>
          <w:color w:val="231F20"/>
        </w:rPr>
        <w:t>three years’ time has fallen since the beginning of the year, particularly</w:t>
      </w:r>
      <w:r>
        <w:rPr>
          <w:color w:val="231F20"/>
          <w:spacing w:val="-25"/>
        </w:rPr>
        <w:t> </w:t>
      </w:r>
      <w:r>
        <w:rPr>
          <w:color w:val="231F20"/>
        </w:rPr>
        <w:t>in</w:t>
      </w:r>
      <w:r>
        <w:rPr>
          <w:color w:val="231F20"/>
          <w:spacing w:val="-24"/>
        </w:rPr>
        <w:t> </w:t>
      </w:r>
      <w:r>
        <w:rPr>
          <w:color w:val="231F20"/>
        </w:rPr>
        <w:t>the</w:t>
      </w:r>
      <w:r>
        <w:rPr>
          <w:color w:val="231F20"/>
          <w:spacing w:val="-25"/>
        </w:rPr>
        <w:t> </w:t>
      </w:r>
      <w:r>
        <w:rPr>
          <w:color w:val="231F20"/>
        </w:rPr>
        <w:t>euro</w:t>
      </w:r>
      <w:r>
        <w:rPr>
          <w:color w:val="231F20"/>
          <w:spacing w:val="-24"/>
        </w:rPr>
        <w:t> </w:t>
      </w:r>
      <w:r>
        <w:rPr>
          <w:color w:val="231F20"/>
        </w:rPr>
        <w:t>area</w:t>
      </w:r>
      <w:r>
        <w:rPr>
          <w:color w:val="231F20"/>
          <w:spacing w:val="-25"/>
        </w:rPr>
        <w:t> </w:t>
      </w:r>
      <w:r>
        <w:rPr>
          <w:color w:val="231F20"/>
        </w:rPr>
        <w:t>(Chart</w:t>
      </w:r>
      <w:r>
        <w:rPr>
          <w:color w:val="231F20"/>
          <w:spacing w:val="-25"/>
        </w:rPr>
        <w:t> </w:t>
      </w:r>
      <w:r>
        <w:rPr>
          <w:color w:val="231F20"/>
        </w:rPr>
        <w:t>1.6).</w:t>
      </w:r>
    </w:p>
    <w:p>
      <w:pPr>
        <w:pStyle w:val="BodyText"/>
        <w:spacing w:before="1"/>
        <w:rPr>
          <w:sz w:val="23"/>
        </w:rPr>
      </w:pPr>
    </w:p>
    <w:p>
      <w:pPr>
        <w:pStyle w:val="BodyText"/>
        <w:spacing w:line="268" w:lineRule="auto"/>
        <w:ind w:left="153" w:right="411"/>
      </w:pPr>
      <w:r>
        <w:rPr>
          <w:color w:val="231F20"/>
        </w:rPr>
        <w:t>In</w:t>
      </w:r>
      <w:r>
        <w:rPr>
          <w:color w:val="231F20"/>
          <w:spacing w:val="-45"/>
        </w:rPr>
        <w:t> </w:t>
      </w:r>
      <w:r>
        <w:rPr>
          <w:color w:val="231F20"/>
        </w:rPr>
        <w:t>the</w:t>
      </w:r>
      <w:r>
        <w:rPr>
          <w:color w:val="231F20"/>
          <w:spacing w:val="-45"/>
        </w:rPr>
        <w:t> </w:t>
      </w:r>
      <w:r>
        <w:rPr>
          <w:color w:val="231F20"/>
        </w:rPr>
        <w:t>United</w:t>
      </w:r>
      <w:r>
        <w:rPr>
          <w:color w:val="231F20"/>
          <w:spacing w:val="-45"/>
        </w:rPr>
        <w:t> </w:t>
      </w:r>
      <w:r>
        <w:rPr>
          <w:color w:val="231F20"/>
        </w:rPr>
        <w:t>Kingdom,</w:t>
      </w:r>
      <w:r>
        <w:rPr>
          <w:color w:val="231F20"/>
          <w:spacing w:val="-45"/>
        </w:rPr>
        <w:t> </w:t>
      </w:r>
      <w:r>
        <w:rPr>
          <w:color w:val="231F20"/>
        </w:rPr>
        <w:t>the</w:t>
      </w:r>
      <w:r>
        <w:rPr>
          <w:color w:val="231F20"/>
          <w:spacing w:val="-45"/>
        </w:rPr>
        <w:t> </w:t>
      </w:r>
      <w:r>
        <w:rPr>
          <w:color w:val="231F20"/>
        </w:rPr>
        <w:t>path</w:t>
      </w:r>
      <w:r>
        <w:rPr>
          <w:color w:val="231F20"/>
          <w:spacing w:val="-45"/>
        </w:rPr>
        <w:t> </w:t>
      </w:r>
      <w:r>
        <w:rPr>
          <w:color w:val="231F20"/>
        </w:rPr>
        <w:t>for</w:t>
      </w:r>
      <w:r>
        <w:rPr>
          <w:color w:val="231F20"/>
          <w:spacing w:val="-45"/>
        </w:rPr>
        <w:t> </w:t>
      </w:r>
      <w:r>
        <w:rPr>
          <w:color w:val="231F20"/>
        </w:rPr>
        <w:t>Bank</w:t>
      </w:r>
      <w:r>
        <w:rPr>
          <w:color w:val="231F20"/>
          <w:spacing w:val="-45"/>
        </w:rPr>
        <w:t> </w:t>
      </w:r>
      <w:r>
        <w:rPr>
          <w:color w:val="231F20"/>
        </w:rPr>
        <w:t>Rate</w:t>
      </w:r>
      <w:r>
        <w:rPr>
          <w:color w:val="231F20"/>
          <w:spacing w:val="-45"/>
        </w:rPr>
        <w:t> </w:t>
      </w:r>
      <w:r>
        <w:rPr>
          <w:color w:val="231F20"/>
        </w:rPr>
        <w:t>implied</w:t>
      </w:r>
      <w:r>
        <w:rPr>
          <w:color w:val="231F20"/>
          <w:spacing w:val="-44"/>
        </w:rPr>
        <w:t> </w:t>
      </w:r>
      <w:r>
        <w:rPr>
          <w:color w:val="231F20"/>
        </w:rPr>
        <w:t>by </w:t>
      </w:r>
      <w:r>
        <w:rPr>
          <w:color w:val="231F20"/>
          <w:w w:val="96"/>
        </w:rPr>
        <w:t>m</w:t>
      </w:r>
      <w:r>
        <w:rPr>
          <w:color w:val="231F20"/>
          <w:w w:val="87"/>
        </w:rPr>
        <w:t>a</w:t>
      </w:r>
      <w:r>
        <w:rPr>
          <w:color w:val="231F20"/>
          <w:w w:val="82"/>
        </w:rPr>
        <w:t>r</w:t>
      </w:r>
      <w:r>
        <w:rPr>
          <w:color w:val="231F20"/>
          <w:w w:val="87"/>
        </w:rPr>
        <w:t>k</w:t>
      </w:r>
      <w:r>
        <w:rPr>
          <w:color w:val="231F20"/>
          <w:w w:val="84"/>
        </w:rPr>
        <w:t>e</w:t>
      </w:r>
      <w:r>
        <w:rPr>
          <w:color w:val="231F20"/>
          <w:w w:val="87"/>
        </w:rPr>
        <w:t>t</w:t>
      </w:r>
      <w:r>
        <w:rPr>
          <w:color w:val="231F20"/>
          <w:spacing w:val="-16"/>
        </w:rPr>
        <w:t> </w:t>
      </w:r>
      <w:r>
        <w:rPr>
          <w:color w:val="231F20"/>
          <w:w w:val="89"/>
        </w:rPr>
        <w:t>p</w:t>
      </w:r>
      <w:r>
        <w:rPr>
          <w:color w:val="231F20"/>
          <w:w w:val="82"/>
        </w:rPr>
        <w:t>r</w:t>
      </w:r>
      <w:r>
        <w:rPr>
          <w:color w:val="231F20"/>
          <w:w w:val="78"/>
        </w:rPr>
        <w:t>i</w:t>
      </w:r>
      <w:r>
        <w:rPr>
          <w:color w:val="231F20"/>
          <w:w w:val="85"/>
        </w:rPr>
        <w:t>c</w:t>
      </w:r>
      <w:r>
        <w:rPr>
          <w:color w:val="231F20"/>
          <w:w w:val="84"/>
        </w:rPr>
        <w:t>e</w:t>
      </w:r>
      <w:r>
        <w:rPr>
          <w:color w:val="231F20"/>
          <w:w w:val="93"/>
        </w:rPr>
        <w:t>s</w:t>
      </w:r>
      <w:r>
        <w:rPr>
          <w:color w:val="231F20"/>
          <w:spacing w:val="-16"/>
        </w:rPr>
        <w:t> </w:t>
      </w:r>
      <w:r>
        <w:rPr>
          <w:color w:val="231F20"/>
          <w:w w:val="82"/>
        </w:rPr>
        <w:t>r</w:t>
      </w:r>
      <w:r>
        <w:rPr>
          <w:color w:val="231F20"/>
          <w:w w:val="84"/>
        </w:rPr>
        <w:t>e</w:t>
      </w:r>
      <w:r>
        <w:rPr>
          <w:color w:val="231F20"/>
          <w:w w:val="87"/>
        </w:rPr>
        <w:t>a</w:t>
      </w:r>
      <w:r>
        <w:rPr>
          <w:color w:val="231F20"/>
          <w:w w:val="85"/>
        </w:rPr>
        <w:t>c</w:t>
      </w:r>
      <w:r>
        <w:rPr>
          <w:color w:val="231F20"/>
          <w:w w:val="93"/>
        </w:rPr>
        <w:t>h</w:t>
      </w:r>
      <w:r>
        <w:rPr>
          <w:color w:val="231F20"/>
          <w:w w:val="84"/>
        </w:rPr>
        <w:t>e</w:t>
      </w:r>
      <w:r>
        <w:rPr>
          <w:color w:val="231F20"/>
          <w:w w:val="93"/>
        </w:rPr>
        <w:t>s</w:t>
      </w:r>
      <w:r>
        <w:rPr>
          <w:color w:val="231F20"/>
          <w:spacing w:val="-16"/>
        </w:rPr>
        <w:t> </w:t>
      </w:r>
      <w:r>
        <w:rPr>
          <w:color w:val="231F20"/>
          <w:w w:val="78"/>
        </w:rPr>
        <w:t>1</w:t>
      </w:r>
      <w:r>
        <w:rPr>
          <w:color w:val="231F20"/>
          <w:w w:val="58"/>
        </w:rPr>
        <w:t>.</w:t>
      </w:r>
      <w:r>
        <w:rPr>
          <w:color w:val="231F20"/>
          <w:w w:val="89"/>
        </w:rPr>
        <w:t>7</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6"/>
        </w:rPr>
        <w:t>2</w:t>
      </w:r>
      <w:r>
        <w:rPr>
          <w:color w:val="231F20"/>
          <w:w w:val="105"/>
        </w:rPr>
        <w:t>0</w:t>
      </w:r>
      <w:r>
        <w:rPr>
          <w:color w:val="231F20"/>
          <w:w w:val="78"/>
        </w:rPr>
        <w:t>1</w:t>
      </w:r>
      <w:r>
        <w:rPr>
          <w:color w:val="231F20"/>
          <w:w w:val="104"/>
        </w:rPr>
        <w:t>8</w:t>
      </w:r>
      <w:r>
        <w:rPr>
          <w:color w:val="231F20"/>
          <w:spacing w:val="-16"/>
        </w:rPr>
        <w:t> </w:t>
      </w:r>
      <w:r>
        <w:rPr>
          <w:color w:val="231F20"/>
          <w:w w:val="110"/>
        </w:rPr>
        <w:t>Q</w:t>
      </w:r>
      <w:r>
        <w:rPr>
          <w:color w:val="231F20"/>
          <w:w w:val="100"/>
        </w:rPr>
        <w:t>3</w:t>
      </w:r>
      <w:r>
        <w:rPr>
          <w:color w:val="231F20"/>
          <w:w w:val="58"/>
        </w:rPr>
        <w:t>,</w:t>
      </w:r>
      <w:r>
        <w:rPr>
          <w:color w:val="231F20"/>
          <w:spacing w:val="-16"/>
        </w:rPr>
        <w:t> </w:t>
      </w:r>
      <w:r>
        <w:rPr>
          <w:color w:val="231F20"/>
          <w:w w:val="85"/>
        </w:rPr>
        <w:t>c</w:t>
      </w:r>
      <w:r>
        <w:rPr>
          <w:color w:val="231F20"/>
          <w:w w:val="96"/>
        </w:rPr>
        <w:t>o</w:t>
      </w:r>
      <w:r>
        <w:rPr>
          <w:color w:val="231F20"/>
          <w:w w:val="96"/>
        </w:rPr>
        <w:t>m</w:t>
      </w:r>
      <w:r>
        <w:rPr>
          <w:color w:val="231F20"/>
          <w:w w:val="89"/>
        </w:rPr>
        <w:t>p</w:t>
      </w:r>
      <w:r>
        <w:rPr>
          <w:color w:val="231F20"/>
          <w:w w:val="87"/>
        </w:rPr>
        <w:t>a</w:t>
      </w:r>
      <w:r>
        <w:rPr>
          <w:color w:val="231F20"/>
          <w:w w:val="82"/>
        </w:rPr>
        <w:t>r</w:t>
      </w:r>
      <w:r>
        <w:rPr>
          <w:color w:val="231F20"/>
          <w:w w:val="84"/>
        </w:rPr>
        <w:t>e</w:t>
      </w:r>
      <w:r>
        <w:rPr>
          <w:color w:val="231F20"/>
          <w:w w:val="91"/>
        </w:rPr>
        <w:t>d</w:t>
      </w:r>
      <w:r>
        <w:rPr>
          <w:color w:val="231F20"/>
          <w:spacing w:val="-16"/>
        </w:rPr>
        <w:t> </w:t>
      </w:r>
      <w:r>
        <w:rPr>
          <w:color w:val="231F20"/>
          <w:w w:val="92"/>
        </w:rPr>
        <w:t>w</w:t>
      </w:r>
      <w:r>
        <w:rPr>
          <w:color w:val="231F20"/>
          <w:w w:val="78"/>
        </w:rPr>
        <w:t>i</w:t>
      </w:r>
      <w:r>
        <w:rPr>
          <w:color w:val="231F20"/>
          <w:w w:val="87"/>
        </w:rPr>
        <w:t>t</w:t>
      </w:r>
      <w:r>
        <w:rPr>
          <w:color w:val="231F20"/>
          <w:w w:val="93"/>
        </w:rPr>
        <w:t>h</w:t>
      </w:r>
      <w:r>
        <w:rPr>
          <w:color w:val="231F20"/>
          <w:spacing w:val="-16"/>
        </w:rPr>
        <w:t> </w:t>
      </w:r>
      <w:r>
        <w:rPr>
          <w:color w:val="231F20"/>
          <w:w w:val="78"/>
        </w:rPr>
        <w:t>1</w:t>
      </w:r>
      <w:r>
        <w:rPr>
          <w:color w:val="231F20"/>
          <w:w w:val="58"/>
        </w:rPr>
        <w:t>.</w:t>
      </w:r>
      <w:r>
        <w:rPr>
          <w:color w:val="231F20"/>
          <w:w w:val="104"/>
        </w:rPr>
        <w:t>4</w:t>
      </w:r>
      <w:r>
        <w:rPr>
          <w:color w:val="231F20"/>
          <w:w w:val="137"/>
        </w:rPr>
        <w:t>%</w:t>
      </w:r>
    </w:p>
    <w:p>
      <w:pPr>
        <w:spacing w:after="0" w:line="268" w:lineRule="auto"/>
        <w:sectPr>
          <w:type w:val="continuous"/>
          <w:pgSz w:w="11910" w:h="16840"/>
          <w:pgMar w:top="1540" w:bottom="0" w:left="640" w:right="540"/>
          <w:cols w:num="2" w:equalWidth="0">
            <w:col w:w="4482" w:space="847"/>
            <w:col w:w="5401"/>
          </w:cols>
        </w:sectPr>
      </w:pPr>
    </w:p>
    <w:p>
      <w:pPr>
        <w:tabs>
          <w:tab w:pos="1172" w:val="left" w:leader="none"/>
          <w:tab w:pos="1762" w:val="left" w:leader="none"/>
          <w:tab w:pos="2352" w:val="left" w:leader="none"/>
          <w:tab w:pos="2942" w:val="left" w:leader="none"/>
          <w:tab w:pos="3432" w:val="left" w:leader="none"/>
        </w:tabs>
        <w:spacing w:before="98"/>
        <w:ind w:left="501" w:right="0" w:firstLine="0"/>
        <w:jc w:val="left"/>
        <w:rPr>
          <w:sz w:val="12"/>
        </w:rPr>
      </w:pPr>
      <w:r>
        <w:rPr>
          <w:color w:val="231F20"/>
          <w:sz w:val="12"/>
        </w:rPr>
        <w:t>2013</w:t>
        <w:tab/>
        <w:t>14</w:t>
        <w:tab/>
        <w:t>15</w:t>
        <w:tab/>
        <w:t>16</w:t>
        <w:tab/>
        <w:t>17</w:t>
        <w:tab/>
        <w:t>18</w:t>
      </w:r>
    </w:p>
    <w:p>
      <w:pPr>
        <w:pStyle w:val="BodyText"/>
        <w:spacing w:before="10"/>
        <w:rPr>
          <w:sz w:val="10"/>
        </w:rPr>
      </w:pPr>
    </w:p>
    <w:p>
      <w:pPr>
        <w:spacing w:before="0"/>
        <w:ind w:left="153" w:right="0" w:firstLine="0"/>
        <w:jc w:val="left"/>
        <w:rPr>
          <w:sz w:val="11"/>
        </w:rPr>
      </w:pPr>
      <w:r>
        <w:rPr>
          <w:color w:val="231F20"/>
          <w:sz w:val="11"/>
        </w:rPr>
        <w:t>Sources: Bank of England, Bloomberg, ECB and Federal Reserve.</w:t>
      </w:r>
    </w:p>
    <w:p>
      <w:pPr>
        <w:spacing w:line="128" w:lineRule="exact" w:before="0"/>
        <w:ind w:left="153" w:right="0" w:firstLine="0"/>
        <w:jc w:val="left"/>
        <w:rPr>
          <w:sz w:val="12"/>
        </w:rPr>
      </w:pPr>
      <w:r>
        <w:rPr/>
        <w:br w:type="column"/>
      </w:r>
      <w:r>
        <w:rPr>
          <w:color w:val="231F20"/>
          <w:w w:val="95"/>
          <w:sz w:val="12"/>
        </w:rPr>
        <w:t>0.5</w:t>
      </w:r>
    </w:p>
    <w:p>
      <w:pPr>
        <w:pStyle w:val="BodyText"/>
        <w:spacing w:line="268" w:lineRule="auto"/>
        <w:ind w:left="153" w:right="260"/>
      </w:pPr>
      <w:r>
        <w:rPr/>
        <w:br w:type="column"/>
      </w:r>
      <w:r>
        <w:rPr>
          <w:color w:val="231F20"/>
        </w:rPr>
        <w:t>in May (Chart 1.7). Some of that steepening occurred </w:t>
      </w:r>
      <w:r>
        <w:rPr>
          <w:color w:val="231F20"/>
          <w:w w:val="90"/>
        </w:rPr>
        <w:t>following the release of stronger-than-expected wage growth</w:t>
      </w:r>
    </w:p>
    <w:p>
      <w:pPr>
        <w:spacing w:after="0" w:line="268" w:lineRule="auto"/>
        <w:sectPr>
          <w:type w:val="continuous"/>
          <w:pgSz w:w="11910" w:h="16840"/>
          <w:pgMar w:top="1540" w:bottom="0" w:left="640" w:right="540"/>
          <w:cols w:num="3" w:equalWidth="0">
            <w:col w:w="3588" w:space="160"/>
            <w:col w:w="347" w:space="1234"/>
            <w:col w:w="5401"/>
          </w:cols>
        </w:sectPr>
      </w:pPr>
    </w:p>
    <w:p>
      <w:pPr>
        <w:pStyle w:val="ListParagraph"/>
        <w:numPr>
          <w:ilvl w:val="0"/>
          <w:numId w:val="9"/>
        </w:numPr>
        <w:tabs>
          <w:tab w:pos="324" w:val="left" w:leader="none"/>
        </w:tabs>
        <w:spacing w:line="244" w:lineRule="auto" w:before="104" w:after="0"/>
        <w:ind w:left="323" w:right="38" w:hanging="171"/>
        <w:jc w:val="left"/>
        <w:rPr>
          <w:sz w:val="11"/>
        </w:rPr>
      </w:pPr>
      <w:r>
        <w:rPr>
          <w:color w:val="231F20"/>
          <w:w w:val="95"/>
          <w:sz w:val="11"/>
        </w:rPr>
        <w:t>The</w:t>
      </w:r>
      <w:r>
        <w:rPr>
          <w:color w:val="231F20"/>
          <w:spacing w:val="-16"/>
          <w:w w:val="95"/>
          <w:sz w:val="11"/>
        </w:rPr>
        <w:t> </w:t>
      </w:r>
      <w:r>
        <w:rPr>
          <w:color w:val="231F20"/>
          <w:w w:val="95"/>
          <w:sz w:val="11"/>
        </w:rPr>
        <w:t>May</w:t>
      </w:r>
      <w:r>
        <w:rPr>
          <w:color w:val="231F20"/>
          <w:spacing w:val="-16"/>
          <w:w w:val="95"/>
          <w:sz w:val="11"/>
        </w:rPr>
        <w:t> </w:t>
      </w:r>
      <w:r>
        <w:rPr>
          <w:color w:val="231F20"/>
          <w:w w:val="95"/>
          <w:sz w:val="11"/>
        </w:rPr>
        <w:t>2015</w:t>
      </w:r>
      <w:r>
        <w:rPr>
          <w:color w:val="231F20"/>
          <w:spacing w:val="-16"/>
          <w:w w:val="95"/>
          <w:sz w:val="11"/>
        </w:rPr>
        <w:t> </w:t>
      </w:r>
      <w:r>
        <w:rPr>
          <w:color w:val="231F20"/>
          <w:w w:val="95"/>
          <w:sz w:val="11"/>
        </w:rPr>
        <w:t>and</w:t>
      </w:r>
      <w:r>
        <w:rPr>
          <w:color w:val="231F20"/>
          <w:spacing w:val="-16"/>
          <w:w w:val="95"/>
          <w:sz w:val="11"/>
        </w:rPr>
        <w:t> </w:t>
      </w:r>
      <w:r>
        <w:rPr>
          <w:color w:val="231F20"/>
          <w:w w:val="95"/>
          <w:sz w:val="11"/>
        </w:rPr>
        <w:t>August</w:t>
      </w:r>
      <w:r>
        <w:rPr>
          <w:color w:val="231F20"/>
          <w:spacing w:val="-16"/>
          <w:w w:val="95"/>
          <w:sz w:val="11"/>
        </w:rPr>
        <w:t> </w:t>
      </w:r>
      <w:r>
        <w:rPr>
          <w:color w:val="231F20"/>
          <w:w w:val="95"/>
          <w:sz w:val="11"/>
        </w:rPr>
        <w:t>2015</w:t>
      </w:r>
      <w:r>
        <w:rPr>
          <w:color w:val="231F20"/>
          <w:spacing w:val="-16"/>
          <w:w w:val="95"/>
          <w:sz w:val="11"/>
        </w:rPr>
        <w:t> </w:t>
      </w:r>
      <w:r>
        <w:rPr>
          <w:color w:val="231F20"/>
          <w:w w:val="95"/>
          <w:sz w:val="11"/>
        </w:rPr>
        <w:t>curves</w:t>
      </w:r>
      <w:r>
        <w:rPr>
          <w:color w:val="231F20"/>
          <w:spacing w:val="-16"/>
          <w:w w:val="95"/>
          <w:sz w:val="11"/>
        </w:rPr>
        <w:t> </w:t>
      </w:r>
      <w:r>
        <w:rPr>
          <w:color w:val="231F20"/>
          <w:w w:val="95"/>
          <w:sz w:val="11"/>
        </w:rPr>
        <w:t>are</w:t>
      </w:r>
      <w:r>
        <w:rPr>
          <w:color w:val="231F20"/>
          <w:spacing w:val="-16"/>
          <w:w w:val="95"/>
          <w:sz w:val="11"/>
        </w:rPr>
        <w:t> </w:t>
      </w:r>
      <w:r>
        <w:rPr>
          <w:color w:val="231F20"/>
          <w:w w:val="95"/>
          <w:sz w:val="11"/>
        </w:rPr>
        <w:t>estimated</w:t>
      </w:r>
      <w:r>
        <w:rPr>
          <w:color w:val="231F20"/>
          <w:spacing w:val="-16"/>
          <w:w w:val="95"/>
          <w:sz w:val="11"/>
        </w:rPr>
        <w:t> </w:t>
      </w:r>
      <w:r>
        <w:rPr>
          <w:color w:val="231F20"/>
          <w:w w:val="95"/>
          <w:sz w:val="11"/>
        </w:rPr>
        <w:t>using</w:t>
      </w:r>
      <w:r>
        <w:rPr>
          <w:color w:val="231F20"/>
          <w:spacing w:val="-16"/>
          <w:w w:val="95"/>
          <w:sz w:val="11"/>
        </w:rPr>
        <w:t> </w:t>
      </w:r>
      <w:r>
        <w:rPr>
          <w:color w:val="231F20"/>
          <w:w w:val="95"/>
          <w:sz w:val="11"/>
        </w:rPr>
        <w:t>instantaneous</w:t>
      </w:r>
      <w:r>
        <w:rPr>
          <w:color w:val="231F20"/>
          <w:spacing w:val="-16"/>
          <w:w w:val="95"/>
          <w:sz w:val="11"/>
        </w:rPr>
        <w:t> </w:t>
      </w:r>
      <w:r>
        <w:rPr>
          <w:color w:val="231F20"/>
          <w:w w:val="95"/>
          <w:sz w:val="11"/>
        </w:rPr>
        <w:t>forward</w:t>
      </w:r>
      <w:r>
        <w:rPr>
          <w:color w:val="231F20"/>
          <w:spacing w:val="-16"/>
          <w:w w:val="95"/>
          <w:sz w:val="11"/>
        </w:rPr>
        <w:t> </w:t>
      </w:r>
      <w:r>
        <w:rPr>
          <w:color w:val="231F20"/>
          <w:w w:val="95"/>
          <w:sz w:val="11"/>
        </w:rPr>
        <w:t>overnight </w:t>
      </w:r>
      <w:r>
        <w:rPr>
          <w:color w:val="231F20"/>
          <w:sz w:val="11"/>
        </w:rPr>
        <w:t>index</w:t>
      </w:r>
      <w:r>
        <w:rPr>
          <w:color w:val="231F20"/>
          <w:spacing w:val="-17"/>
          <w:sz w:val="11"/>
        </w:rPr>
        <w:t> </w:t>
      </w:r>
      <w:r>
        <w:rPr>
          <w:color w:val="231F20"/>
          <w:sz w:val="11"/>
        </w:rPr>
        <w:t>swap</w:t>
      </w:r>
      <w:r>
        <w:rPr>
          <w:color w:val="231F20"/>
          <w:spacing w:val="-16"/>
          <w:sz w:val="11"/>
        </w:rPr>
        <w:t> </w:t>
      </w:r>
      <w:r>
        <w:rPr>
          <w:color w:val="231F20"/>
          <w:sz w:val="11"/>
        </w:rPr>
        <w:t>rates</w:t>
      </w:r>
      <w:r>
        <w:rPr>
          <w:color w:val="231F20"/>
          <w:spacing w:val="-17"/>
          <w:sz w:val="11"/>
        </w:rPr>
        <w:t> </w:t>
      </w:r>
      <w:r>
        <w:rPr>
          <w:color w:val="231F20"/>
          <w:sz w:val="11"/>
        </w:rPr>
        <w:t>in</w:t>
      </w:r>
      <w:r>
        <w:rPr>
          <w:color w:val="231F20"/>
          <w:spacing w:val="-16"/>
          <w:sz w:val="11"/>
        </w:rPr>
        <w:t> </w:t>
      </w:r>
      <w:r>
        <w:rPr>
          <w:color w:val="231F20"/>
          <w:sz w:val="11"/>
        </w:rPr>
        <w:t>the</w:t>
      </w:r>
      <w:r>
        <w:rPr>
          <w:color w:val="231F20"/>
          <w:spacing w:val="-16"/>
          <w:sz w:val="11"/>
        </w:rPr>
        <w:t> </w:t>
      </w:r>
      <w:r>
        <w:rPr>
          <w:color w:val="231F20"/>
          <w:sz w:val="11"/>
        </w:rPr>
        <w:t>fifteen</w:t>
      </w:r>
      <w:r>
        <w:rPr>
          <w:color w:val="231F20"/>
          <w:spacing w:val="-17"/>
          <w:sz w:val="11"/>
        </w:rPr>
        <w:t> </w:t>
      </w:r>
      <w:r>
        <w:rPr>
          <w:color w:val="231F20"/>
          <w:sz w:val="11"/>
        </w:rPr>
        <w:t>working</w:t>
      </w:r>
      <w:r>
        <w:rPr>
          <w:color w:val="231F20"/>
          <w:spacing w:val="-16"/>
          <w:sz w:val="11"/>
        </w:rPr>
        <w:t> </w:t>
      </w:r>
      <w:r>
        <w:rPr>
          <w:color w:val="231F20"/>
          <w:sz w:val="11"/>
        </w:rPr>
        <w:t>days</w:t>
      </w:r>
      <w:r>
        <w:rPr>
          <w:color w:val="231F20"/>
          <w:spacing w:val="-17"/>
          <w:sz w:val="11"/>
        </w:rPr>
        <w:t> </w:t>
      </w:r>
      <w:r>
        <w:rPr>
          <w:color w:val="231F20"/>
          <w:sz w:val="11"/>
        </w:rPr>
        <w:t>to</w:t>
      </w:r>
      <w:r>
        <w:rPr>
          <w:color w:val="231F20"/>
          <w:spacing w:val="-16"/>
          <w:sz w:val="11"/>
        </w:rPr>
        <w:t> </w:t>
      </w:r>
      <w:r>
        <w:rPr>
          <w:color w:val="231F20"/>
          <w:sz w:val="11"/>
        </w:rPr>
        <w:t>7</w:t>
      </w:r>
      <w:r>
        <w:rPr>
          <w:color w:val="231F20"/>
          <w:spacing w:val="-16"/>
          <w:sz w:val="11"/>
        </w:rPr>
        <w:t> </w:t>
      </w:r>
      <w:r>
        <w:rPr>
          <w:color w:val="231F20"/>
          <w:sz w:val="11"/>
        </w:rPr>
        <w:t>May</w:t>
      </w:r>
      <w:r>
        <w:rPr>
          <w:color w:val="231F20"/>
          <w:spacing w:val="-17"/>
          <w:sz w:val="11"/>
        </w:rPr>
        <w:t> </w:t>
      </w:r>
      <w:r>
        <w:rPr>
          <w:color w:val="231F20"/>
          <w:sz w:val="11"/>
        </w:rPr>
        <w:t>and</w:t>
      </w:r>
      <w:r>
        <w:rPr>
          <w:color w:val="231F20"/>
          <w:spacing w:val="-16"/>
          <w:sz w:val="11"/>
        </w:rPr>
        <w:t> </w:t>
      </w:r>
      <w:r>
        <w:rPr>
          <w:color w:val="231F20"/>
          <w:sz w:val="11"/>
        </w:rPr>
        <w:t>29</w:t>
      </w:r>
      <w:r>
        <w:rPr>
          <w:color w:val="231F20"/>
          <w:spacing w:val="-17"/>
          <w:sz w:val="11"/>
        </w:rPr>
        <w:t> </w:t>
      </w:r>
      <w:r>
        <w:rPr>
          <w:color w:val="231F20"/>
          <w:sz w:val="11"/>
        </w:rPr>
        <w:t>July</w:t>
      </w:r>
      <w:r>
        <w:rPr>
          <w:color w:val="231F20"/>
          <w:spacing w:val="-16"/>
          <w:sz w:val="11"/>
        </w:rPr>
        <w:t> </w:t>
      </w:r>
      <w:r>
        <w:rPr>
          <w:color w:val="231F20"/>
          <w:sz w:val="11"/>
        </w:rPr>
        <w:t>respectively.</w:t>
      </w:r>
    </w:p>
    <w:p>
      <w:pPr>
        <w:pStyle w:val="ListParagraph"/>
        <w:numPr>
          <w:ilvl w:val="0"/>
          <w:numId w:val="9"/>
        </w:numPr>
        <w:tabs>
          <w:tab w:pos="324" w:val="left" w:leader="none"/>
        </w:tabs>
        <w:spacing w:line="127" w:lineRule="exact" w:before="0" w:after="0"/>
        <w:ind w:left="323" w:right="0" w:hanging="171"/>
        <w:jc w:val="left"/>
        <w:rPr>
          <w:sz w:val="11"/>
        </w:rPr>
      </w:pPr>
      <w:r>
        <w:rPr>
          <w:color w:val="231F20"/>
          <w:w w:val="102"/>
          <w:sz w:val="11"/>
        </w:rPr>
        <w:t>U</w:t>
      </w:r>
      <w:r>
        <w:rPr>
          <w:color w:val="231F20"/>
          <w:w w:val="91"/>
          <w:sz w:val="11"/>
        </w:rPr>
        <w:t>pp</w:t>
      </w:r>
      <w:r>
        <w:rPr>
          <w:color w:val="231F20"/>
          <w:w w:val="86"/>
          <w:sz w:val="11"/>
        </w:rPr>
        <w:t>e</w:t>
      </w:r>
      <w:r>
        <w:rPr>
          <w:color w:val="231F20"/>
          <w:w w:val="83"/>
          <w:sz w:val="11"/>
        </w:rPr>
        <w:t>r</w:t>
      </w:r>
      <w:r>
        <w:rPr>
          <w:color w:val="231F20"/>
          <w:spacing w:val="-8"/>
          <w:sz w:val="11"/>
        </w:rPr>
        <w:t> </w:t>
      </w:r>
      <w:r>
        <w:rPr>
          <w:color w:val="231F20"/>
          <w:w w:val="91"/>
          <w:sz w:val="11"/>
        </w:rPr>
        <w:t>b</w:t>
      </w:r>
      <w:r>
        <w:rPr>
          <w:color w:val="231F20"/>
          <w:w w:val="97"/>
          <w:sz w:val="11"/>
        </w:rPr>
        <w:t>o</w:t>
      </w:r>
      <w:r>
        <w:rPr>
          <w:color w:val="231F20"/>
          <w:w w:val="94"/>
          <w:sz w:val="11"/>
        </w:rPr>
        <w:t>u</w:t>
      </w:r>
      <w:r>
        <w:rPr>
          <w:color w:val="231F20"/>
          <w:w w:val="94"/>
          <w:sz w:val="11"/>
        </w:rPr>
        <w:t>n</w:t>
      </w:r>
      <w:r>
        <w:rPr>
          <w:color w:val="231F20"/>
          <w:w w:val="92"/>
          <w:sz w:val="11"/>
        </w:rPr>
        <w:t>d</w:t>
      </w:r>
      <w:r>
        <w:rPr>
          <w:color w:val="231F20"/>
          <w:spacing w:val="-8"/>
          <w:sz w:val="11"/>
        </w:rPr>
        <w:t> </w:t>
      </w:r>
      <w:r>
        <w:rPr>
          <w:color w:val="231F20"/>
          <w:w w:val="97"/>
          <w:sz w:val="11"/>
        </w:rPr>
        <w:t>o</w:t>
      </w:r>
      <w:r>
        <w:rPr>
          <w:color w:val="231F20"/>
          <w:w w:val="83"/>
          <w:sz w:val="11"/>
        </w:rPr>
        <w:t>f</w:t>
      </w:r>
      <w:r>
        <w:rPr>
          <w:color w:val="231F20"/>
          <w:spacing w:val="-8"/>
          <w:sz w:val="11"/>
        </w:rPr>
        <w:t> </w:t>
      </w:r>
      <w:r>
        <w:rPr>
          <w:color w:val="231F20"/>
          <w:w w:val="89"/>
          <w:sz w:val="11"/>
        </w:rPr>
        <w:t>t</w:t>
      </w:r>
      <w:r>
        <w:rPr>
          <w:color w:val="231F20"/>
          <w:w w:val="95"/>
          <w:sz w:val="11"/>
        </w:rPr>
        <w:t>h</w:t>
      </w:r>
      <w:r>
        <w:rPr>
          <w:color w:val="231F20"/>
          <w:w w:val="86"/>
          <w:sz w:val="11"/>
        </w:rPr>
        <w:t>e</w:t>
      </w:r>
      <w:r>
        <w:rPr>
          <w:color w:val="231F20"/>
          <w:spacing w:val="-8"/>
          <w:sz w:val="11"/>
        </w:rPr>
        <w:t> </w:t>
      </w:r>
      <w:r>
        <w:rPr>
          <w:color w:val="231F20"/>
          <w:w w:val="89"/>
          <w:sz w:val="11"/>
        </w:rPr>
        <w:t>t</w:t>
      </w:r>
      <w:r>
        <w:rPr>
          <w:color w:val="231F20"/>
          <w:w w:val="89"/>
          <w:sz w:val="11"/>
        </w:rPr>
        <w:t>a</w:t>
      </w:r>
      <w:r>
        <w:rPr>
          <w:color w:val="231F20"/>
          <w:w w:val="83"/>
          <w:sz w:val="11"/>
        </w:rPr>
        <w:t>r</w:t>
      </w:r>
      <w:r>
        <w:rPr>
          <w:color w:val="231F20"/>
          <w:w w:val="96"/>
          <w:sz w:val="11"/>
        </w:rPr>
        <w:t>g</w:t>
      </w:r>
      <w:r>
        <w:rPr>
          <w:color w:val="231F20"/>
          <w:w w:val="86"/>
          <w:sz w:val="11"/>
        </w:rPr>
        <w:t>e</w:t>
      </w:r>
      <w:r>
        <w:rPr>
          <w:color w:val="231F20"/>
          <w:w w:val="89"/>
          <w:sz w:val="11"/>
        </w:rPr>
        <w:t>t</w:t>
      </w:r>
      <w:r>
        <w:rPr>
          <w:color w:val="231F20"/>
          <w:spacing w:val="-8"/>
          <w:sz w:val="11"/>
        </w:rPr>
        <w:t> </w:t>
      </w:r>
      <w:r>
        <w:rPr>
          <w:color w:val="231F20"/>
          <w:w w:val="83"/>
          <w:sz w:val="11"/>
        </w:rPr>
        <w:t>r</w:t>
      </w:r>
      <w:r>
        <w:rPr>
          <w:color w:val="231F20"/>
          <w:w w:val="89"/>
          <w:sz w:val="11"/>
        </w:rPr>
        <w:t>a</w:t>
      </w:r>
      <w:r>
        <w:rPr>
          <w:color w:val="231F20"/>
          <w:w w:val="94"/>
          <w:sz w:val="11"/>
        </w:rPr>
        <w:t>n</w:t>
      </w:r>
      <w:r>
        <w:rPr>
          <w:color w:val="231F20"/>
          <w:w w:val="96"/>
          <w:sz w:val="11"/>
        </w:rPr>
        <w:t>g</w:t>
      </w:r>
      <w:r>
        <w:rPr>
          <w:color w:val="231F20"/>
          <w:w w:val="86"/>
          <w:sz w:val="11"/>
        </w:rPr>
        <w:t>e</w:t>
      </w:r>
      <w:r>
        <w:rPr>
          <w:color w:val="231F20"/>
          <w:spacing w:val="-8"/>
          <w:sz w:val="11"/>
        </w:rPr>
        <w:t> </w:t>
      </w:r>
      <w:r>
        <w:rPr>
          <w:color w:val="231F20"/>
          <w:w w:val="97"/>
          <w:sz w:val="11"/>
        </w:rPr>
        <w:t>o</w:t>
      </w:r>
      <w:r>
        <w:rPr>
          <w:color w:val="231F20"/>
          <w:w w:val="83"/>
          <w:sz w:val="11"/>
        </w:rPr>
        <w:t>f</w:t>
      </w:r>
      <w:r>
        <w:rPr>
          <w:color w:val="231F20"/>
          <w:spacing w:val="-8"/>
          <w:sz w:val="11"/>
        </w:rPr>
        <w:t> </w:t>
      </w:r>
      <w:r>
        <w:rPr>
          <w:color w:val="231F20"/>
          <w:w w:val="107"/>
          <w:sz w:val="11"/>
        </w:rPr>
        <w:t>0</w:t>
      </w:r>
      <w:r>
        <w:rPr>
          <w:color w:val="231F20"/>
          <w:w w:val="140"/>
          <w:sz w:val="11"/>
        </w:rPr>
        <w:t>%</w:t>
      </w:r>
      <w:r>
        <w:rPr>
          <w:color w:val="231F20"/>
          <w:spacing w:val="-8"/>
          <w:sz w:val="11"/>
        </w:rPr>
        <w:t> </w:t>
      </w:r>
      <w:r>
        <w:rPr>
          <w:color w:val="231F20"/>
          <w:w w:val="89"/>
          <w:sz w:val="11"/>
        </w:rPr>
        <w:t>t</w:t>
      </w:r>
      <w:r>
        <w:rPr>
          <w:color w:val="231F20"/>
          <w:w w:val="97"/>
          <w:sz w:val="11"/>
        </w:rPr>
        <w:t>o</w:t>
      </w:r>
      <w:r>
        <w:rPr>
          <w:color w:val="231F20"/>
          <w:spacing w:val="-8"/>
          <w:sz w:val="11"/>
        </w:rPr>
        <w:t> </w:t>
      </w:r>
      <w:r>
        <w:rPr>
          <w:color w:val="231F20"/>
          <w:w w:val="107"/>
          <w:sz w:val="11"/>
        </w:rPr>
        <w:t>0</w:t>
      </w:r>
      <w:r>
        <w:rPr>
          <w:color w:val="231F20"/>
          <w:w w:val="59"/>
          <w:sz w:val="11"/>
        </w:rPr>
        <w:t>.</w:t>
      </w:r>
      <w:r>
        <w:rPr>
          <w:color w:val="231F20"/>
          <w:w w:val="97"/>
          <w:sz w:val="11"/>
        </w:rPr>
        <w:t>2</w:t>
      </w:r>
      <w:r>
        <w:rPr>
          <w:color w:val="231F20"/>
          <w:w w:val="98"/>
          <w:sz w:val="11"/>
        </w:rPr>
        <w:t>5</w:t>
      </w:r>
      <w:r>
        <w:rPr>
          <w:color w:val="231F20"/>
          <w:w w:val="140"/>
          <w:sz w:val="11"/>
        </w:rPr>
        <w:t>%</w:t>
      </w:r>
      <w:r>
        <w:rPr>
          <w:color w:val="231F20"/>
          <w:w w:val="59"/>
          <w:sz w:val="11"/>
        </w:rPr>
        <w:t>.</w:t>
      </w:r>
    </w:p>
    <w:p>
      <w:pPr>
        <w:pStyle w:val="BodyText"/>
        <w:spacing w:line="268" w:lineRule="auto"/>
        <w:ind w:left="153" w:right="288"/>
      </w:pPr>
      <w:r>
        <w:rPr/>
        <w:br w:type="column"/>
      </w:r>
      <w:r>
        <w:rPr>
          <w:color w:val="231F20"/>
          <w:w w:val="95"/>
        </w:rPr>
        <w:t>data in June (Section 3). The implied rise in Bank Rate, </w:t>
      </w:r>
      <w:r>
        <w:rPr>
          <w:color w:val="231F20"/>
          <w:w w:val="90"/>
        </w:rPr>
        <w:t>however,</w:t>
      </w:r>
      <w:r>
        <w:rPr>
          <w:color w:val="231F20"/>
          <w:spacing w:val="-23"/>
          <w:w w:val="90"/>
        </w:rPr>
        <w:t> </w:t>
      </w:r>
      <w:r>
        <w:rPr>
          <w:color w:val="231F20"/>
          <w:w w:val="90"/>
        </w:rPr>
        <w:t>remains</w:t>
      </w:r>
      <w:r>
        <w:rPr>
          <w:color w:val="231F20"/>
          <w:spacing w:val="-22"/>
          <w:w w:val="90"/>
        </w:rPr>
        <w:t> </w:t>
      </w:r>
      <w:r>
        <w:rPr>
          <w:color w:val="231F20"/>
          <w:w w:val="90"/>
        </w:rPr>
        <w:t>particularly</w:t>
      </w:r>
      <w:r>
        <w:rPr>
          <w:color w:val="231F20"/>
          <w:spacing w:val="-23"/>
          <w:w w:val="90"/>
        </w:rPr>
        <w:t> </w:t>
      </w:r>
      <w:r>
        <w:rPr>
          <w:color w:val="231F20"/>
          <w:w w:val="90"/>
        </w:rPr>
        <w:t>gradual</w:t>
      </w:r>
      <w:r>
        <w:rPr>
          <w:color w:val="231F20"/>
          <w:spacing w:val="-22"/>
          <w:w w:val="90"/>
        </w:rPr>
        <w:t> </w:t>
      </w:r>
      <w:r>
        <w:rPr>
          <w:color w:val="231F20"/>
          <w:w w:val="90"/>
        </w:rPr>
        <w:t>compared</w:t>
      </w:r>
      <w:r>
        <w:rPr>
          <w:color w:val="231F20"/>
          <w:spacing w:val="-23"/>
          <w:w w:val="90"/>
        </w:rPr>
        <w:t> </w:t>
      </w:r>
      <w:r>
        <w:rPr>
          <w:color w:val="231F20"/>
          <w:w w:val="90"/>
        </w:rPr>
        <w:t>with</w:t>
      </w:r>
      <w:r>
        <w:rPr>
          <w:color w:val="231F20"/>
          <w:spacing w:val="-22"/>
          <w:w w:val="90"/>
        </w:rPr>
        <w:t> </w:t>
      </w:r>
      <w:r>
        <w:rPr>
          <w:color w:val="231F20"/>
          <w:w w:val="90"/>
        </w:rPr>
        <w:t>previous</w:t>
      </w:r>
    </w:p>
    <w:p>
      <w:pPr>
        <w:spacing w:after="0" w:line="268" w:lineRule="auto"/>
        <w:sectPr>
          <w:type w:val="continuous"/>
          <w:pgSz w:w="11910" w:h="16840"/>
          <w:pgMar w:top="1540" w:bottom="0" w:left="640" w:right="540"/>
          <w:cols w:num="2" w:equalWidth="0">
            <w:col w:w="4453" w:space="876"/>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72"/>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37" w:firstLine="0"/>
        <w:jc w:val="left"/>
        <w:rPr>
          <w:sz w:val="18"/>
        </w:rPr>
      </w:pPr>
      <w:bookmarkStart w:name="1.3 Developments in other financial mark" w:id="13"/>
      <w:bookmarkEnd w:id="13"/>
      <w:r>
        <w:rPr/>
      </w:r>
      <w:bookmarkStart w:name="Government bond markets" w:id="14"/>
      <w:bookmarkEnd w:id="14"/>
      <w:r>
        <w:rPr/>
      </w:r>
      <w:r>
        <w:rPr>
          <w:b/>
          <w:color w:val="A70741"/>
          <w:w w:val="95"/>
          <w:sz w:val="18"/>
        </w:rPr>
        <w:t>Table</w:t>
      </w:r>
      <w:r>
        <w:rPr>
          <w:b/>
          <w:color w:val="A70741"/>
          <w:spacing w:val="-16"/>
          <w:w w:val="95"/>
          <w:sz w:val="18"/>
        </w:rPr>
        <w:t> </w:t>
      </w:r>
      <w:r>
        <w:rPr>
          <w:b/>
          <w:color w:val="A70741"/>
          <w:w w:val="95"/>
          <w:sz w:val="18"/>
        </w:rPr>
        <w:t>1.D</w:t>
      </w:r>
      <w:r>
        <w:rPr>
          <w:b/>
          <w:color w:val="A70741"/>
          <w:spacing w:val="24"/>
          <w:w w:val="95"/>
          <w:sz w:val="18"/>
        </w:rPr>
        <w:t> </w:t>
      </w:r>
      <w:r>
        <w:rPr>
          <w:color w:val="A70741"/>
          <w:w w:val="95"/>
          <w:sz w:val="18"/>
        </w:rPr>
        <w:t>Government</w:t>
      </w:r>
      <w:r>
        <w:rPr>
          <w:color w:val="A70741"/>
          <w:spacing w:val="-13"/>
          <w:w w:val="95"/>
          <w:sz w:val="18"/>
        </w:rPr>
        <w:t> </w:t>
      </w:r>
      <w:r>
        <w:rPr>
          <w:color w:val="A70741"/>
          <w:w w:val="95"/>
          <w:sz w:val="18"/>
        </w:rPr>
        <w:t>bond</w:t>
      </w:r>
      <w:r>
        <w:rPr>
          <w:color w:val="A70741"/>
          <w:spacing w:val="-14"/>
          <w:w w:val="95"/>
          <w:sz w:val="18"/>
        </w:rPr>
        <w:t> </w:t>
      </w:r>
      <w:r>
        <w:rPr>
          <w:color w:val="A70741"/>
          <w:w w:val="95"/>
          <w:sz w:val="18"/>
        </w:rPr>
        <w:t>spreads</w:t>
      </w:r>
      <w:r>
        <w:rPr>
          <w:color w:val="A70741"/>
          <w:spacing w:val="-13"/>
          <w:w w:val="95"/>
          <w:sz w:val="18"/>
        </w:rPr>
        <w:t> </w:t>
      </w:r>
      <w:r>
        <w:rPr>
          <w:color w:val="A70741"/>
          <w:w w:val="95"/>
          <w:sz w:val="18"/>
        </w:rPr>
        <w:t>in</w:t>
      </w:r>
      <w:r>
        <w:rPr>
          <w:color w:val="A70741"/>
          <w:spacing w:val="-14"/>
          <w:w w:val="95"/>
          <w:sz w:val="18"/>
        </w:rPr>
        <w:t> </w:t>
      </w:r>
      <w:r>
        <w:rPr>
          <w:color w:val="A70741"/>
          <w:w w:val="95"/>
          <w:sz w:val="18"/>
        </w:rPr>
        <w:t>some</w:t>
      </w:r>
      <w:r>
        <w:rPr>
          <w:color w:val="A70741"/>
          <w:spacing w:val="-14"/>
          <w:w w:val="95"/>
          <w:sz w:val="18"/>
        </w:rPr>
        <w:t> </w:t>
      </w:r>
      <w:r>
        <w:rPr>
          <w:color w:val="A70741"/>
          <w:w w:val="95"/>
          <w:sz w:val="18"/>
        </w:rPr>
        <w:t>periphery</w:t>
      </w:r>
      <w:r>
        <w:rPr>
          <w:color w:val="A70741"/>
          <w:spacing w:val="-13"/>
          <w:w w:val="95"/>
          <w:sz w:val="18"/>
        </w:rPr>
        <w:t> </w:t>
      </w:r>
      <w:r>
        <w:rPr>
          <w:color w:val="A70741"/>
          <w:w w:val="95"/>
          <w:sz w:val="18"/>
        </w:rPr>
        <w:t>countries </w:t>
      </w:r>
      <w:r>
        <w:rPr>
          <w:color w:val="A70741"/>
          <w:sz w:val="18"/>
        </w:rPr>
        <w:t>widened</w:t>
      </w:r>
      <w:r>
        <w:rPr>
          <w:color w:val="A70741"/>
          <w:spacing w:val="-19"/>
          <w:sz w:val="18"/>
        </w:rPr>
        <w:t> </w:t>
      </w:r>
      <w:r>
        <w:rPr>
          <w:color w:val="A70741"/>
          <w:sz w:val="18"/>
        </w:rPr>
        <w:t>in</w:t>
      </w:r>
      <w:r>
        <w:rPr>
          <w:color w:val="A70741"/>
          <w:spacing w:val="-19"/>
          <w:sz w:val="18"/>
        </w:rPr>
        <w:t> </w:t>
      </w:r>
      <w:r>
        <w:rPr>
          <w:color w:val="A70741"/>
          <w:sz w:val="18"/>
        </w:rPr>
        <w:t>early</w:t>
      </w:r>
      <w:r>
        <w:rPr>
          <w:color w:val="A70741"/>
          <w:spacing w:val="-19"/>
          <w:sz w:val="18"/>
        </w:rPr>
        <w:t> </w:t>
      </w:r>
      <w:r>
        <w:rPr>
          <w:color w:val="A70741"/>
          <w:sz w:val="18"/>
        </w:rPr>
        <w:t>July,</w:t>
      </w:r>
      <w:r>
        <w:rPr>
          <w:color w:val="A70741"/>
          <w:spacing w:val="-19"/>
          <w:sz w:val="18"/>
        </w:rPr>
        <w:t> </w:t>
      </w:r>
      <w:r>
        <w:rPr>
          <w:color w:val="A70741"/>
          <w:sz w:val="18"/>
        </w:rPr>
        <w:t>but</w:t>
      </w:r>
      <w:r>
        <w:rPr>
          <w:color w:val="A70741"/>
          <w:spacing w:val="-19"/>
          <w:sz w:val="18"/>
        </w:rPr>
        <w:t> </w:t>
      </w:r>
      <w:r>
        <w:rPr>
          <w:color w:val="A70741"/>
          <w:sz w:val="18"/>
        </w:rPr>
        <w:t>have</w:t>
      </w:r>
      <w:r>
        <w:rPr>
          <w:color w:val="A70741"/>
          <w:spacing w:val="-19"/>
          <w:sz w:val="18"/>
        </w:rPr>
        <w:t> </w:t>
      </w:r>
      <w:r>
        <w:rPr>
          <w:color w:val="A70741"/>
          <w:sz w:val="18"/>
        </w:rPr>
        <w:t>narrowed</w:t>
      </w:r>
      <w:r>
        <w:rPr>
          <w:color w:val="A70741"/>
          <w:spacing w:val="-18"/>
          <w:sz w:val="18"/>
        </w:rPr>
        <w:t> </w:t>
      </w:r>
      <w:r>
        <w:rPr>
          <w:color w:val="A70741"/>
          <w:sz w:val="18"/>
        </w:rPr>
        <w:t>since</w:t>
      </w:r>
    </w:p>
    <w:p>
      <w:pPr>
        <w:spacing w:before="0"/>
        <w:ind w:left="153" w:right="0" w:firstLine="0"/>
        <w:jc w:val="left"/>
        <w:rPr>
          <w:sz w:val="12"/>
        </w:rPr>
      </w:pPr>
      <w:r>
        <w:rPr>
          <w:color w:val="231F20"/>
          <w:sz w:val="16"/>
        </w:rPr>
        <w:t>Selected European ten-year spot government bond spreads</w:t>
      </w:r>
      <w:r>
        <w:rPr>
          <w:color w:val="231F20"/>
          <w:position w:val="4"/>
          <w:sz w:val="12"/>
        </w:rPr>
        <w:t>(a)</w:t>
      </w:r>
    </w:p>
    <w:p>
      <w:pPr>
        <w:spacing w:before="141"/>
        <w:ind w:left="153" w:right="0" w:firstLine="0"/>
        <w:jc w:val="left"/>
        <w:rPr>
          <w:sz w:val="14"/>
        </w:rPr>
      </w:pPr>
      <w:r>
        <w:rPr>
          <w:color w:val="231F20"/>
          <w:sz w:val="14"/>
        </w:rPr>
        <w:t>Percentage points</w:t>
      </w:r>
    </w:p>
    <w:p>
      <w:pPr>
        <w:spacing w:before="73"/>
        <w:ind w:left="2961" w:right="0" w:firstLine="0"/>
        <w:jc w:val="left"/>
        <w:rPr>
          <w:sz w:val="14"/>
        </w:rPr>
      </w:pPr>
      <w:r>
        <w:rPr>
          <w:color w:val="231F20"/>
          <w:sz w:val="14"/>
        </w:rPr>
        <w:t>Averages</w:t>
      </w:r>
    </w:p>
    <w:p>
      <w:pPr>
        <w:pStyle w:val="BodyText"/>
        <w:spacing w:before="3"/>
        <w:rPr>
          <w:sz w:val="4"/>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7"/>
        <w:gridCol w:w="426"/>
        <w:gridCol w:w="555"/>
        <w:gridCol w:w="493"/>
        <w:gridCol w:w="674"/>
        <w:gridCol w:w="1055"/>
        <w:gridCol w:w="562"/>
      </w:tblGrid>
      <w:tr>
        <w:trPr>
          <w:trHeight w:val="421" w:hRule="atLeast"/>
        </w:trPr>
        <w:tc>
          <w:tcPr>
            <w:tcW w:w="1297" w:type="dxa"/>
            <w:tcBorders>
              <w:bottom w:val="single" w:sz="2" w:space="0" w:color="231F20"/>
            </w:tcBorders>
          </w:tcPr>
          <w:p>
            <w:pPr>
              <w:pStyle w:val="TableParagraph"/>
              <w:rPr>
                <w:rFonts w:ascii="Times New Roman"/>
                <w:sz w:val="16"/>
              </w:rPr>
            </w:pPr>
          </w:p>
        </w:tc>
        <w:tc>
          <w:tcPr>
            <w:tcW w:w="426" w:type="dxa"/>
            <w:tcBorders>
              <w:top w:val="single" w:sz="2" w:space="0" w:color="231F20"/>
              <w:bottom w:val="single" w:sz="2" w:space="0" w:color="231F20"/>
            </w:tcBorders>
          </w:tcPr>
          <w:p>
            <w:pPr>
              <w:pStyle w:val="TableParagraph"/>
              <w:spacing w:before="20"/>
              <w:ind w:right="114"/>
              <w:jc w:val="right"/>
              <w:rPr>
                <w:sz w:val="14"/>
              </w:rPr>
            </w:pPr>
            <w:r>
              <w:rPr>
                <w:color w:val="231F20"/>
                <w:w w:val="95"/>
                <w:sz w:val="14"/>
              </w:rPr>
              <w:t>2007</w:t>
            </w:r>
          </w:p>
        </w:tc>
        <w:tc>
          <w:tcPr>
            <w:tcW w:w="555" w:type="dxa"/>
            <w:tcBorders>
              <w:top w:val="single" w:sz="2" w:space="0" w:color="231F20"/>
              <w:bottom w:val="single" w:sz="2" w:space="0" w:color="231F20"/>
            </w:tcBorders>
          </w:tcPr>
          <w:p>
            <w:pPr>
              <w:pStyle w:val="TableParagraph"/>
              <w:spacing w:before="20"/>
              <w:ind w:right="152"/>
              <w:jc w:val="right"/>
              <w:rPr>
                <w:sz w:val="14"/>
              </w:rPr>
            </w:pPr>
            <w:r>
              <w:rPr>
                <w:color w:val="231F20"/>
                <w:w w:val="95"/>
                <w:sz w:val="14"/>
              </w:rPr>
              <w:t>2010</w:t>
            </w:r>
          </w:p>
        </w:tc>
        <w:tc>
          <w:tcPr>
            <w:tcW w:w="493" w:type="dxa"/>
            <w:tcBorders>
              <w:top w:val="single" w:sz="2" w:space="0" w:color="231F20"/>
              <w:bottom w:val="single" w:sz="2" w:space="0" w:color="231F20"/>
            </w:tcBorders>
          </w:tcPr>
          <w:p>
            <w:pPr>
              <w:pStyle w:val="TableParagraph"/>
              <w:spacing w:before="20"/>
              <w:ind w:right="59"/>
              <w:jc w:val="right"/>
              <w:rPr>
                <w:sz w:val="14"/>
              </w:rPr>
            </w:pPr>
            <w:r>
              <w:rPr>
                <w:color w:val="231F20"/>
                <w:w w:val="90"/>
                <w:sz w:val="14"/>
              </w:rPr>
              <w:t>2012</w:t>
            </w:r>
          </w:p>
        </w:tc>
        <w:tc>
          <w:tcPr>
            <w:tcW w:w="674" w:type="dxa"/>
            <w:tcBorders>
              <w:top w:val="single" w:sz="2" w:space="0" w:color="231F20"/>
              <w:bottom w:val="single" w:sz="2" w:space="0" w:color="231F20"/>
            </w:tcBorders>
          </w:tcPr>
          <w:p>
            <w:pPr>
              <w:pStyle w:val="TableParagraph"/>
              <w:spacing w:line="150" w:lineRule="exact" w:before="20"/>
              <w:ind w:left="61"/>
              <w:rPr>
                <w:sz w:val="14"/>
              </w:rPr>
            </w:pPr>
            <w:r>
              <w:rPr>
                <w:color w:val="231F20"/>
                <w:sz w:val="14"/>
              </w:rPr>
              <w:t>May</w:t>
            </w:r>
            <w:r>
              <w:rPr>
                <w:color w:val="231F20"/>
                <w:spacing w:val="-30"/>
                <w:sz w:val="14"/>
              </w:rPr>
              <w:t> </w:t>
            </w:r>
            <w:r>
              <w:rPr>
                <w:color w:val="231F20"/>
                <w:sz w:val="14"/>
              </w:rPr>
              <w:t>2015</w:t>
            </w:r>
          </w:p>
          <w:p>
            <w:pPr>
              <w:pStyle w:val="TableParagraph"/>
              <w:spacing w:line="162" w:lineRule="exact"/>
              <w:ind w:left="116"/>
              <w:rPr>
                <w:sz w:val="11"/>
              </w:rPr>
            </w:pPr>
            <w:r>
              <w:rPr>
                <w:i/>
                <w:color w:val="231F20"/>
                <w:w w:val="90"/>
                <w:sz w:val="14"/>
              </w:rPr>
              <w:t>Report</w:t>
            </w:r>
            <w:r>
              <w:rPr>
                <w:color w:val="231F20"/>
                <w:w w:val="90"/>
                <w:position w:val="4"/>
                <w:sz w:val="11"/>
              </w:rPr>
              <w:t>(b)</w:t>
            </w:r>
          </w:p>
        </w:tc>
        <w:tc>
          <w:tcPr>
            <w:tcW w:w="1617" w:type="dxa"/>
            <w:gridSpan w:val="2"/>
            <w:tcBorders>
              <w:top w:val="single" w:sz="2" w:space="0" w:color="231F20"/>
              <w:bottom w:val="single" w:sz="2" w:space="0" w:color="231F20"/>
            </w:tcBorders>
          </w:tcPr>
          <w:p>
            <w:pPr>
              <w:pStyle w:val="TableParagraph"/>
              <w:spacing w:line="150" w:lineRule="exact" w:before="20"/>
              <w:ind w:right="77"/>
              <w:jc w:val="right"/>
              <w:rPr>
                <w:sz w:val="14"/>
              </w:rPr>
            </w:pPr>
            <w:r>
              <w:rPr>
                <w:color w:val="231F20"/>
                <w:w w:val="96"/>
                <w:sz w:val="14"/>
              </w:rPr>
              <w:t>2</w:t>
            </w:r>
            <w:r>
              <w:rPr>
                <w:color w:val="231F20"/>
                <w:w w:val="100"/>
                <w:sz w:val="14"/>
              </w:rPr>
              <w:t>9</w:t>
            </w:r>
            <w:r>
              <w:rPr>
                <w:color w:val="231F20"/>
                <w:spacing w:val="-11"/>
                <w:sz w:val="14"/>
              </w:rPr>
              <w:t> </w:t>
            </w:r>
            <w:r>
              <w:rPr>
                <w:color w:val="231F20"/>
                <w:w w:val="60"/>
                <w:sz w:val="14"/>
              </w:rPr>
              <w:t>J</w:t>
            </w:r>
            <w:r>
              <w:rPr>
                <w:color w:val="231F20"/>
                <w:w w:val="92"/>
                <w:sz w:val="14"/>
              </w:rPr>
              <w:t>u</w:t>
            </w:r>
            <w:r>
              <w:rPr>
                <w:color w:val="231F20"/>
                <w:w w:val="92"/>
                <w:sz w:val="14"/>
              </w:rPr>
              <w:t>n</w:t>
            </w:r>
            <w:r>
              <w:rPr>
                <w:color w:val="231F20"/>
                <w:w w:val="84"/>
                <w:sz w:val="14"/>
              </w:rPr>
              <w:t>e</w:t>
            </w:r>
            <w:r>
              <w:rPr>
                <w:color w:val="231F20"/>
                <w:w w:val="122"/>
                <w:sz w:val="14"/>
              </w:rPr>
              <w:t>–</w:t>
            </w:r>
            <w:r>
              <w:rPr>
                <w:color w:val="231F20"/>
                <w:sz w:val="14"/>
              </w:rPr>
              <w:t> </w:t>
            </w:r>
            <w:r>
              <w:rPr>
                <w:color w:val="231F20"/>
                <w:spacing w:val="10"/>
                <w:sz w:val="14"/>
              </w:rPr>
              <w:t> </w:t>
            </w:r>
            <w:r>
              <w:rPr>
                <w:color w:val="231F20"/>
                <w:w w:val="99"/>
                <w:sz w:val="14"/>
              </w:rPr>
              <w:t>A</w:t>
            </w:r>
            <w:r>
              <w:rPr>
                <w:color w:val="231F20"/>
                <w:w w:val="92"/>
                <w:sz w:val="14"/>
              </w:rPr>
              <w:t>u</w:t>
            </w:r>
            <w:r>
              <w:rPr>
                <w:color w:val="231F20"/>
                <w:w w:val="94"/>
                <w:sz w:val="14"/>
              </w:rPr>
              <w:t>g</w:t>
            </w:r>
            <w:r>
              <w:rPr>
                <w:color w:val="231F20"/>
                <w:w w:val="92"/>
                <w:sz w:val="14"/>
              </w:rPr>
              <w:t>u</w:t>
            </w:r>
            <w:r>
              <w:rPr>
                <w:color w:val="231F20"/>
                <w:w w:val="93"/>
                <w:sz w:val="14"/>
              </w:rPr>
              <w:t>s</w:t>
            </w:r>
            <w:r>
              <w:rPr>
                <w:color w:val="231F20"/>
                <w:w w:val="87"/>
                <w:sz w:val="14"/>
              </w:rPr>
              <w:t>t</w:t>
            </w:r>
            <w:r>
              <w:rPr>
                <w:color w:val="231F20"/>
                <w:spacing w:val="-11"/>
                <w:sz w:val="14"/>
              </w:rPr>
              <w:t> </w:t>
            </w:r>
            <w:r>
              <w:rPr>
                <w:color w:val="231F20"/>
                <w:w w:val="96"/>
                <w:sz w:val="14"/>
              </w:rPr>
              <w:t>2</w:t>
            </w:r>
            <w:r>
              <w:rPr>
                <w:color w:val="231F20"/>
                <w:w w:val="105"/>
                <w:sz w:val="14"/>
              </w:rPr>
              <w:t>0</w:t>
            </w:r>
            <w:r>
              <w:rPr>
                <w:color w:val="231F20"/>
                <w:w w:val="78"/>
                <w:sz w:val="14"/>
              </w:rPr>
              <w:t>1</w:t>
            </w:r>
            <w:r>
              <w:rPr>
                <w:color w:val="231F20"/>
                <w:w w:val="96"/>
                <w:sz w:val="14"/>
              </w:rPr>
              <w:t>5</w:t>
            </w:r>
          </w:p>
          <w:p>
            <w:pPr>
              <w:pStyle w:val="TableParagraph"/>
              <w:tabs>
                <w:tab w:pos="989" w:val="left" w:leader="none"/>
              </w:tabs>
              <w:spacing w:line="162" w:lineRule="exact"/>
              <w:ind w:right="77"/>
              <w:jc w:val="right"/>
              <w:rPr>
                <w:sz w:val="11"/>
              </w:rPr>
            </w:pPr>
            <w:r>
              <w:rPr>
                <w:color w:val="231F20"/>
                <w:w w:val="95"/>
                <w:sz w:val="14"/>
              </w:rPr>
              <w:t>13</w:t>
            </w:r>
            <w:r>
              <w:rPr>
                <w:color w:val="231F20"/>
                <w:spacing w:val="-18"/>
                <w:w w:val="95"/>
                <w:sz w:val="14"/>
              </w:rPr>
              <w:t> </w:t>
            </w:r>
            <w:r>
              <w:rPr>
                <w:color w:val="231F20"/>
                <w:w w:val="95"/>
                <w:sz w:val="14"/>
              </w:rPr>
              <w:t>July</w:t>
            </w:r>
            <w:r>
              <w:rPr>
                <w:color w:val="231F20"/>
                <w:spacing w:val="-18"/>
                <w:w w:val="95"/>
                <w:sz w:val="14"/>
              </w:rPr>
              <w:t> </w:t>
            </w:r>
            <w:r>
              <w:rPr>
                <w:color w:val="231F20"/>
                <w:w w:val="95"/>
                <w:sz w:val="14"/>
              </w:rPr>
              <w:t>2015</w:t>
              <w:tab/>
            </w:r>
            <w:r>
              <w:rPr>
                <w:i/>
                <w:color w:val="231F20"/>
                <w:w w:val="85"/>
                <w:sz w:val="14"/>
              </w:rPr>
              <w:t>Report</w:t>
            </w:r>
            <w:r>
              <w:rPr>
                <w:color w:val="231F20"/>
                <w:w w:val="85"/>
                <w:position w:val="4"/>
                <w:sz w:val="11"/>
              </w:rPr>
              <w:t>(c)</w:t>
            </w:r>
          </w:p>
        </w:tc>
      </w:tr>
      <w:tr>
        <w:trPr>
          <w:trHeight w:val="263" w:hRule="atLeast"/>
        </w:trPr>
        <w:tc>
          <w:tcPr>
            <w:tcW w:w="1297" w:type="dxa"/>
          </w:tcPr>
          <w:p>
            <w:pPr>
              <w:pStyle w:val="TableParagraph"/>
              <w:spacing w:before="63"/>
              <w:ind w:left="50"/>
              <w:rPr>
                <w:sz w:val="14"/>
              </w:rPr>
            </w:pPr>
            <w:r>
              <w:rPr>
                <w:color w:val="231F20"/>
                <w:w w:val="95"/>
                <w:sz w:val="14"/>
              </w:rPr>
              <w:t>Ireland</w:t>
            </w:r>
          </w:p>
        </w:tc>
        <w:tc>
          <w:tcPr>
            <w:tcW w:w="426" w:type="dxa"/>
          </w:tcPr>
          <w:p>
            <w:pPr>
              <w:pStyle w:val="TableParagraph"/>
              <w:spacing w:before="63"/>
              <w:ind w:right="114"/>
              <w:jc w:val="right"/>
              <w:rPr>
                <w:sz w:val="14"/>
              </w:rPr>
            </w:pPr>
            <w:r>
              <w:rPr>
                <w:color w:val="231F20"/>
                <w:w w:val="75"/>
                <w:sz w:val="14"/>
              </w:rPr>
              <w:t>n.a.</w:t>
            </w:r>
          </w:p>
        </w:tc>
        <w:tc>
          <w:tcPr>
            <w:tcW w:w="555" w:type="dxa"/>
          </w:tcPr>
          <w:p>
            <w:pPr>
              <w:pStyle w:val="TableParagraph"/>
              <w:spacing w:before="63"/>
              <w:ind w:right="152"/>
              <w:jc w:val="right"/>
              <w:rPr>
                <w:sz w:val="14"/>
              </w:rPr>
            </w:pPr>
            <w:r>
              <w:rPr>
                <w:color w:val="231F20"/>
                <w:w w:val="90"/>
                <w:sz w:val="14"/>
              </w:rPr>
              <w:t>3.0</w:t>
            </w:r>
          </w:p>
        </w:tc>
        <w:tc>
          <w:tcPr>
            <w:tcW w:w="493" w:type="dxa"/>
          </w:tcPr>
          <w:p>
            <w:pPr>
              <w:pStyle w:val="TableParagraph"/>
              <w:spacing w:before="63"/>
              <w:ind w:right="59"/>
              <w:jc w:val="right"/>
              <w:rPr>
                <w:sz w:val="14"/>
              </w:rPr>
            </w:pPr>
            <w:r>
              <w:rPr>
                <w:color w:val="231F20"/>
                <w:w w:val="75"/>
                <w:sz w:val="14"/>
              </w:rPr>
              <w:t>n.a.</w:t>
            </w:r>
          </w:p>
        </w:tc>
        <w:tc>
          <w:tcPr>
            <w:tcW w:w="674" w:type="dxa"/>
          </w:tcPr>
          <w:p>
            <w:pPr>
              <w:pStyle w:val="TableParagraph"/>
              <w:spacing w:before="63"/>
              <w:ind w:right="62"/>
              <w:jc w:val="right"/>
              <w:rPr>
                <w:sz w:val="14"/>
              </w:rPr>
            </w:pPr>
            <w:r>
              <w:rPr>
                <w:color w:val="231F20"/>
                <w:w w:val="90"/>
                <w:sz w:val="14"/>
              </w:rPr>
              <w:t>0.6</w:t>
            </w:r>
          </w:p>
        </w:tc>
        <w:tc>
          <w:tcPr>
            <w:tcW w:w="1055" w:type="dxa"/>
          </w:tcPr>
          <w:p>
            <w:pPr>
              <w:pStyle w:val="TableParagraph"/>
              <w:spacing w:before="63"/>
              <w:ind w:right="309"/>
              <w:jc w:val="right"/>
              <w:rPr>
                <w:sz w:val="14"/>
              </w:rPr>
            </w:pPr>
            <w:r>
              <w:rPr>
                <w:color w:val="231F20"/>
                <w:w w:val="90"/>
                <w:sz w:val="14"/>
              </w:rPr>
              <w:t>0.8</w:t>
            </w:r>
          </w:p>
        </w:tc>
        <w:tc>
          <w:tcPr>
            <w:tcW w:w="562" w:type="dxa"/>
          </w:tcPr>
          <w:p>
            <w:pPr>
              <w:pStyle w:val="TableParagraph"/>
              <w:spacing w:before="63"/>
              <w:ind w:right="77"/>
              <w:jc w:val="right"/>
              <w:rPr>
                <w:sz w:val="14"/>
              </w:rPr>
            </w:pPr>
            <w:r>
              <w:rPr>
                <w:color w:val="231F20"/>
                <w:w w:val="85"/>
                <w:sz w:val="14"/>
              </w:rPr>
              <w:t>0.7</w:t>
            </w:r>
          </w:p>
        </w:tc>
      </w:tr>
      <w:tr>
        <w:trPr>
          <w:trHeight w:val="235" w:hRule="atLeast"/>
        </w:trPr>
        <w:tc>
          <w:tcPr>
            <w:tcW w:w="1297" w:type="dxa"/>
          </w:tcPr>
          <w:p>
            <w:pPr>
              <w:pStyle w:val="TableParagraph"/>
              <w:spacing w:before="36"/>
              <w:ind w:left="50"/>
              <w:rPr>
                <w:sz w:val="14"/>
              </w:rPr>
            </w:pPr>
            <w:r>
              <w:rPr>
                <w:color w:val="231F20"/>
                <w:sz w:val="14"/>
              </w:rPr>
              <w:t>Italy</w:t>
            </w:r>
          </w:p>
        </w:tc>
        <w:tc>
          <w:tcPr>
            <w:tcW w:w="426" w:type="dxa"/>
          </w:tcPr>
          <w:p>
            <w:pPr>
              <w:pStyle w:val="TableParagraph"/>
              <w:spacing w:before="36"/>
              <w:ind w:right="114"/>
              <w:jc w:val="right"/>
              <w:rPr>
                <w:sz w:val="14"/>
              </w:rPr>
            </w:pPr>
            <w:r>
              <w:rPr>
                <w:color w:val="231F20"/>
                <w:w w:val="90"/>
                <w:sz w:val="14"/>
              </w:rPr>
              <w:t>0.3</w:t>
            </w:r>
          </w:p>
        </w:tc>
        <w:tc>
          <w:tcPr>
            <w:tcW w:w="555" w:type="dxa"/>
          </w:tcPr>
          <w:p>
            <w:pPr>
              <w:pStyle w:val="TableParagraph"/>
              <w:spacing w:before="36"/>
              <w:ind w:right="152"/>
              <w:jc w:val="right"/>
              <w:rPr>
                <w:sz w:val="14"/>
              </w:rPr>
            </w:pPr>
            <w:r>
              <w:rPr>
                <w:color w:val="231F20"/>
                <w:w w:val="80"/>
                <w:sz w:val="14"/>
              </w:rPr>
              <w:t>1.3</w:t>
            </w:r>
          </w:p>
        </w:tc>
        <w:tc>
          <w:tcPr>
            <w:tcW w:w="493" w:type="dxa"/>
          </w:tcPr>
          <w:p>
            <w:pPr>
              <w:pStyle w:val="TableParagraph"/>
              <w:spacing w:before="36"/>
              <w:ind w:right="59"/>
              <w:jc w:val="right"/>
              <w:rPr>
                <w:sz w:val="14"/>
              </w:rPr>
            </w:pPr>
            <w:r>
              <w:rPr>
                <w:color w:val="231F20"/>
                <w:w w:val="85"/>
                <w:sz w:val="14"/>
              </w:rPr>
              <w:t>3.9</w:t>
            </w:r>
          </w:p>
        </w:tc>
        <w:tc>
          <w:tcPr>
            <w:tcW w:w="674" w:type="dxa"/>
          </w:tcPr>
          <w:p>
            <w:pPr>
              <w:pStyle w:val="TableParagraph"/>
              <w:spacing w:before="36"/>
              <w:ind w:right="62"/>
              <w:jc w:val="right"/>
              <w:rPr>
                <w:sz w:val="14"/>
              </w:rPr>
            </w:pPr>
            <w:r>
              <w:rPr>
                <w:color w:val="231F20"/>
                <w:w w:val="80"/>
                <w:sz w:val="14"/>
              </w:rPr>
              <w:t>1.3</w:t>
            </w:r>
          </w:p>
        </w:tc>
        <w:tc>
          <w:tcPr>
            <w:tcW w:w="1055" w:type="dxa"/>
          </w:tcPr>
          <w:p>
            <w:pPr>
              <w:pStyle w:val="TableParagraph"/>
              <w:spacing w:before="36"/>
              <w:ind w:right="309"/>
              <w:jc w:val="right"/>
              <w:rPr>
                <w:sz w:val="14"/>
              </w:rPr>
            </w:pPr>
            <w:r>
              <w:rPr>
                <w:color w:val="231F20"/>
                <w:w w:val="75"/>
                <w:sz w:val="14"/>
              </w:rPr>
              <w:t>1.5</w:t>
            </w:r>
          </w:p>
        </w:tc>
        <w:tc>
          <w:tcPr>
            <w:tcW w:w="562" w:type="dxa"/>
          </w:tcPr>
          <w:p>
            <w:pPr>
              <w:pStyle w:val="TableParagraph"/>
              <w:spacing w:before="36"/>
              <w:ind w:right="77"/>
              <w:jc w:val="right"/>
              <w:rPr>
                <w:sz w:val="14"/>
              </w:rPr>
            </w:pPr>
            <w:r>
              <w:rPr>
                <w:color w:val="231F20"/>
                <w:w w:val="75"/>
                <w:sz w:val="14"/>
              </w:rPr>
              <w:t>1.2</w:t>
            </w:r>
          </w:p>
        </w:tc>
      </w:tr>
      <w:tr>
        <w:trPr>
          <w:trHeight w:val="235" w:hRule="atLeast"/>
        </w:trPr>
        <w:tc>
          <w:tcPr>
            <w:tcW w:w="1297" w:type="dxa"/>
          </w:tcPr>
          <w:p>
            <w:pPr>
              <w:pStyle w:val="TableParagraph"/>
              <w:spacing w:before="36"/>
              <w:ind w:left="50"/>
              <w:rPr>
                <w:sz w:val="14"/>
              </w:rPr>
            </w:pPr>
            <w:r>
              <w:rPr>
                <w:color w:val="231F20"/>
                <w:sz w:val="14"/>
              </w:rPr>
              <w:t>Portugal</w:t>
            </w:r>
          </w:p>
        </w:tc>
        <w:tc>
          <w:tcPr>
            <w:tcW w:w="426" w:type="dxa"/>
          </w:tcPr>
          <w:p>
            <w:pPr>
              <w:pStyle w:val="TableParagraph"/>
              <w:spacing w:before="36"/>
              <w:ind w:right="114"/>
              <w:jc w:val="right"/>
              <w:rPr>
                <w:sz w:val="14"/>
              </w:rPr>
            </w:pPr>
            <w:r>
              <w:rPr>
                <w:color w:val="231F20"/>
                <w:w w:val="85"/>
                <w:sz w:val="14"/>
              </w:rPr>
              <w:t>0.2</w:t>
            </w:r>
          </w:p>
        </w:tc>
        <w:tc>
          <w:tcPr>
            <w:tcW w:w="555" w:type="dxa"/>
          </w:tcPr>
          <w:p>
            <w:pPr>
              <w:pStyle w:val="TableParagraph"/>
              <w:spacing w:before="36"/>
              <w:ind w:right="152"/>
              <w:jc w:val="right"/>
              <w:rPr>
                <w:sz w:val="14"/>
              </w:rPr>
            </w:pPr>
            <w:r>
              <w:rPr>
                <w:color w:val="231F20"/>
                <w:w w:val="85"/>
                <w:sz w:val="14"/>
              </w:rPr>
              <w:t>2.5</w:t>
            </w:r>
          </w:p>
        </w:tc>
        <w:tc>
          <w:tcPr>
            <w:tcW w:w="493" w:type="dxa"/>
          </w:tcPr>
          <w:p>
            <w:pPr>
              <w:pStyle w:val="TableParagraph"/>
              <w:spacing w:before="36"/>
              <w:ind w:right="59"/>
              <w:jc w:val="right"/>
              <w:rPr>
                <w:sz w:val="14"/>
              </w:rPr>
            </w:pPr>
            <w:r>
              <w:rPr>
                <w:color w:val="231F20"/>
                <w:w w:val="90"/>
                <w:sz w:val="14"/>
              </w:rPr>
              <w:t>9.0</w:t>
            </w:r>
          </w:p>
        </w:tc>
        <w:tc>
          <w:tcPr>
            <w:tcW w:w="674" w:type="dxa"/>
          </w:tcPr>
          <w:p>
            <w:pPr>
              <w:pStyle w:val="TableParagraph"/>
              <w:spacing w:before="36"/>
              <w:ind w:right="62"/>
              <w:jc w:val="right"/>
              <w:rPr>
                <w:sz w:val="14"/>
              </w:rPr>
            </w:pPr>
            <w:r>
              <w:rPr>
                <w:color w:val="231F20"/>
                <w:w w:val="80"/>
                <w:sz w:val="14"/>
              </w:rPr>
              <w:t>1.8</w:t>
            </w:r>
          </w:p>
        </w:tc>
        <w:tc>
          <w:tcPr>
            <w:tcW w:w="1055" w:type="dxa"/>
          </w:tcPr>
          <w:p>
            <w:pPr>
              <w:pStyle w:val="TableParagraph"/>
              <w:spacing w:before="36"/>
              <w:ind w:right="309"/>
              <w:jc w:val="right"/>
              <w:rPr>
                <w:sz w:val="14"/>
              </w:rPr>
            </w:pPr>
            <w:r>
              <w:rPr>
                <w:color w:val="231F20"/>
                <w:w w:val="85"/>
                <w:sz w:val="14"/>
              </w:rPr>
              <w:t>2.2</w:t>
            </w:r>
          </w:p>
        </w:tc>
        <w:tc>
          <w:tcPr>
            <w:tcW w:w="562" w:type="dxa"/>
          </w:tcPr>
          <w:p>
            <w:pPr>
              <w:pStyle w:val="TableParagraph"/>
              <w:spacing w:before="36"/>
              <w:ind w:right="77"/>
              <w:jc w:val="right"/>
              <w:rPr>
                <w:sz w:val="14"/>
              </w:rPr>
            </w:pPr>
            <w:r>
              <w:rPr>
                <w:color w:val="231F20"/>
                <w:w w:val="80"/>
                <w:sz w:val="14"/>
              </w:rPr>
              <w:t>1.9</w:t>
            </w:r>
          </w:p>
        </w:tc>
      </w:tr>
      <w:tr>
        <w:trPr>
          <w:trHeight w:val="201" w:hRule="atLeast"/>
        </w:trPr>
        <w:tc>
          <w:tcPr>
            <w:tcW w:w="1297" w:type="dxa"/>
          </w:tcPr>
          <w:p>
            <w:pPr>
              <w:pStyle w:val="TableParagraph"/>
              <w:spacing w:line="145" w:lineRule="exact" w:before="36"/>
              <w:ind w:left="50"/>
              <w:rPr>
                <w:sz w:val="14"/>
              </w:rPr>
            </w:pPr>
            <w:r>
              <w:rPr>
                <w:color w:val="231F20"/>
                <w:sz w:val="14"/>
              </w:rPr>
              <w:t>Spain</w:t>
            </w:r>
          </w:p>
        </w:tc>
        <w:tc>
          <w:tcPr>
            <w:tcW w:w="426" w:type="dxa"/>
          </w:tcPr>
          <w:p>
            <w:pPr>
              <w:pStyle w:val="TableParagraph"/>
              <w:spacing w:line="145" w:lineRule="exact" w:before="36"/>
              <w:ind w:right="114"/>
              <w:jc w:val="right"/>
              <w:rPr>
                <w:sz w:val="14"/>
              </w:rPr>
            </w:pPr>
            <w:r>
              <w:rPr>
                <w:color w:val="231F20"/>
                <w:w w:val="80"/>
                <w:sz w:val="14"/>
              </w:rPr>
              <w:t>0.1</w:t>
            </w:r>
          </w:p>
        </w:tc>
        <w:tc>
          <w:tcPr>
            <w:tcW w:w="555" w:type="dxa"/>
          </w:tcPr>
          <w:p>
            <w:pPr>
              <w:pStyle w:val="TableParagraph"/>
              <w:spacing w:line="145" w:lineRule="exact" w:before="36"/>
              <w:ind w:right="152"/>
              <w:jc w:val="right"/>
              <w:rPr>
                <w:sz w:val="14"/>
              </w:rPr>
            </w:pPr>
            <w:r>
              <w:rPr>
                <w:color w:val="231F20"/>
                <w:w w:val="75"/>
                <w:sz w:val="14"/>
              </w:rPr>
              <w:t>1.5</w:t>
            </w:r>
          </w:p>
        </w:tc>
        <w:tc>
          <w:tcPr>
            <w:tcW w:w="493" w:type="dxa"/>
          </w:tcPr>
          <w:p>
            <w:pPr>
              <w:pStyle w:val="TableParagraph"/>
              <w:spacing w:line="145" w:lineRule="exact" w:before="36"/>
              <w:ind w:right="59"/>
              <w:jc w:val="right"/>
              <w:rPr>
                <w:sz w:val="14"/>
              </w:rPr>
            </w:pPr>
            <w:r>
              <w:rPr>
                <w:color w:val="231F20"/>
                <w:w w:val="90"/>
                <w:sz w:val="14"/>
              </w:rPr>
              <w:t>4.3</w:t>
            </w:r>
          </w:p>
        </w:tc>
        <w:tc>
          <w:tcPr>
            <w:tcW w:w="674" w:type="dxa"/>
          </w:tcPr>
          <w:p>
            <w:pPr>
              <w:pStyle w:val="TableParagraph"/>
              <w:spacing w:line="145" w:lineRule="exact" w:before="36"/>
              <w:ind w:right="62"/>
              <w:jc w:val="right"/>
              <w:rPr>
                <w:sz w:val="14"/>
              </w:rPr>
            </w:pPr>
            <w:r>
              <w:rPr>
                <w:color w:val="231F20"/>
                <w:w w:val="75"/>
                <w:sz w:val="14"/>
              </w:rPr>
              <w:t>1.2</w:t>
            </w:r>
          </w:p>
        </w:tc>
        <w:tc>
          <w:tcPr>
            <w:tcW w:w="1055" w:type="dxa"/>
          </w:tcPr>
          <w:p>
            <w:pPr>
              <w:pStyle w:val="TableParagraph"/>
              <w:spacing w:line="145" w:lineRule="exact" w:before="36"/>
              <w:ind w:right="309"/>
              <w:jc w:val="right"/>
              <w:rPr>
                <w:sz w:val="14"/>
              </w:rPr>
            </w:pPr>
            <w:r>
              <w:rPr>
                <w:color w:val="231F20"/>
                <w:w w:val="75"/>
                <w:sz w:val="14"/>
              </w:rPr>
              <w:t>1.5</w:t>
            </w:r>
          </w:p>
        </w:tc>
        <w:tc>
          <w:tcPr>
            <w:tcW w:w="562" w:type="dxa"/>
          </w:tcPr>
          <w:p>
            <w:pPr>
              <w:pStyle w:val="TableParagraph"/>
              <w:spacing w:line="145" w:lineRule="exact" w:before="36"/>
              <w:ind w:right="77"/>
              <w:jc w:val="right"/>
              <w:rPr>
                <w:sz w:val="14"/>
              </w:rPr>
            </w:pPr>
            <w:r>
              <w:rPr>
                <w:color w:val="231F20"/>
                <w:w w:val="75"/>
                <w:sz w:val="14"/>
              </w:rPr>
              <w:t>1.2</w:t>
            </w:r>
          </w:p>
        </w:tc>
      </w:tr>
    </w:tbl>
    <w:p>
      <w:pPr>
        <w:pStyle w:val="BodyText"/>
        <w:spacing w:before="7"/>
        <w:rPr>
          <w:sz w:val="19"/>
        </w:rPr>
      </w:pPr>
    </w:p>
    <w:p>
      <w:pPr>
        <w:spacing w:before="0"/>
        <w:ind w:left="153" w:right="0" w:firstLine="0"/>
        <w:jc w:val="left"/>
        <w:rPr>
          <w:sz w:val="11"/>
        </w:rPr>
      </w:pPr>
      <w:r>
        <w:rPr>
          <w:color w:val="231F20"/>
          <w:sz w:val="11"/>
        </w:rPr>
        <w:t>Sources: Bloomberg and Bank calculations.</w:t>
      </w:r>
    </w:p>
    <w:p>
      <w:pPr>
        <w:pStyle w:val="BodyText"/>
        <w:spacing w:before="5"/>
        <w:rPr>
          <w:sz w:val="11"/>
        </w:rPr>
      </w:pPr>
    </w:p>
    <w:p>
      <w:pPr>
        <w:pStyle w:val="ListParagraph"/>
        <w:numPr>
          <w:ilvl w:val="0"/>
          <w:numId w:val="10"/>
        </w:numPr>
        <w:tabs>
          <w:tab w:pos="324" w:val="left" w:leader="none"/>
        </w:tabs>
        <w:spacing w:line="240" w:lineRule="auto" w:before="0" w:after="0"/>
        <w:ind w:left="323" w:right="0" w:hanging="171"/>
        <w:jc w:val="left"/>
        <w:rPr>
          <w:sz w:val="11"/>
        </w:rPr>
      </w:pPr>
      <w:r>
        <w:rPr>
          <w:color w:val="231F20"/>
          <w:sz w:val="11"/>
        </w:rPr>
        <w:t>Spreads</w:t>
      </w:r>
      <w:r>
        <w:rPr>
          <w:color w:val="231F20"/>
          <w:spacing w:val="-11"/>
          <w:sz w:val="11"/>
        </w:rPr>
        <w:t> </w:t>
      </w:r>
      <w:r>
        <w:rPr>
          <w:color w:val="231F20"/>
          <w:sz w:val="11"/>
        </w:rPr>
        <w:t>over</w:t>
      </w:r>
      <w:r>
        <w:rPr>
          <w:color w:val="231F20"/>
          <w:spacing w:val="-10"/>
          <w:sz w:val="11"/>
        </w:rPr>
        <w:t> </w:t>
      </w:r>
      <w:r>
        <w:rPr>
          <w:color w:val="231F20"/>
          <w:sz w:val="11"/>
        </w:rPr>
        <w:t>ten-year</w:t>
      </w:r>
      <w:r>
        <w:rPr>
          <w:color w:val="231F20"/>
          <w:spacing w:val="-10"/>
          <w:sz w:val="11"/>
        </w:rPr>
        <w:t> </w:t>
      </w:r>
      <w:r>
        <w:rPr>
          <w:color w:val="231F20"/>
          <w:sz w:val="11"/>
        </w:rPr>
        <w:t>German</w:t>
      </w:r>
      <w:r>
        <w:rPr>
          <w:color w:val="231F20"/>
          <w:spacing w:val="-10"/>
          <w:sz w:val="11"/>
        </w:rPr>
        <w:t> </w:t>
      </w:r>
      <w:r>
        <w:rPr>
          <w:color w:val="231F20"/>
          <w:sz w:val="11"/>
        </w:rPr>
        <w:t>government</w:t>
      </w:r>
      <w:r>
        <w:rPr>
          <w:color w:val="231F20"/>
          <w:spacing w:val="-10"/>
          <w:sz w:val="11"/>
        </w:rPr>
        <w:t> </w:t>
      </w:r>
      <w:r>
        <w:rPr>
          <w:color w:val="231F20"/>
          <w:sz w:val="11"/>
        </w:rPr>
        <w:t>bond</w:t>
      </w:r>
      <w:r>
        <w:rPr>
          <w:color w:val="231F20"/>
          <w:spacing w:val="-10"/>
          <w:sz w:val="11"/>
        </w:rPr>
        <w:t> </w:t>
      </w:r>
      <w:r>
        <w:rPr>
          <w:color w:val="231F20"/>
          <w:sz w:val="11"/>
        </w:rPr>
        <w:t>yield.</w:t>
      </w:r>
    </w:p>
    <w:p>
      <w:pPr>
        <w:pStyle w:val="ListParagraph"/>
        <w:numPr>
          <w:ilvl w:val="0"/>
          <w:numId w:val="10"/>
        </w:numPr>
        <w:tabs>
          <w:tab w:pos="324" w:val="left" w:leader="none"/>
        </w:tabs>
        <w:spacing w:line="240" w:lineRule="auto" w:before="2" w:after="0"/>
        <w:ind w:left="323" w:right="0" w:hanging="171"/>
        <w:jc w:val="left"/>
        <w:rPr>
          <w:sz w:val="11"/>
        </w:rPr>
      </w:pPr>
      <w:r>
        <w:rPr>
          <w:color w:val="231F20"/>
          <w:w w:val="95"/>
          <w:sz w:val="11"/>
        </w:rPr>
        <w:t>Average</w:t>
      </w:r>
      <w:r>
        <w:rPr>
          <w:color w:val="231F20"/>
          <w:spacing w:val="-15"/>
          <w:w w:val="95"/>
          <w:sz w:val="11"/>
        </w:rPr>
        <w:t> </w:t>
      </w:r>
      <w:r>
        <w:rPr>
          <w:color w:val="231F20"/>
          <w:w w:val="95"/>
          <w:sz w:val="11"/>
        </w:rPr>
        <w:t>of</w:t>
      </w:r>
      <w:r>
        <w:rPr>
          <w:color w:val="231F20"/>
          <w:spacing w:val="-14"/>
          <w:w w:val="95"/>
          <w:sz w:val="11"/>
        </w:rPr>
        <w:t> </w:t>
      </w:r>
      <w:r>
        <w:rPr>
          <w:color w:val="231F20"/>
          <w:w w:val="95"/>
          <w:sz w:val="11"/>
        </w:rPr>
        <w:t>the</w:t>
      </w:r>
      <w:r>
        <w:rPr>
          <w:color w:val="231F20"/>
          <w:spacing w:val="-15"/>
          <w:w w:val="95"/>
          <w:sz w:val="11"/>
        </w:rPr>
        <w:t> </w:t>
      </w:r>
      <w:r>
        <w:rPr>
          <w:color w:val="231F20"/>
          <w:w w:val="95"/>
          <w:sz w:val="11"/>
        </w:rPr>
        <w:t>fifteen</w:t>
      </w:r>
      <w:r>
        <w:rPr>
          <w:color w:val="231F20"/>
          <w:spacing w:val="-14"/>
          <w:w w:val="95"/>
          <w:sz w:val="11"/>
        </w:rPr>
        <w:t> </w:t>
      </w:r>
      <w:r>
        <w:rPr>
          <w:color w:val="231F20"/>
          <w:w w:val="95"/>
          <w:sz w:val="11"/>
        </w:rPr>
        <w:t>working</w:t>
      </w:r>
      <w:r>
        <w:rPr>
          <w:color w:val="231F20"/>
          <w:spacing w:val="-14"/>
          <w:w w:val="95"/>
          <w:sz w:val="11"/>
        </w:rPr>
        <w:t> </w:t>
      </w:r>
      <w:r>
        <w:rPr>
          <w:color w:val="231F20"/>
          <w:w w:val="95"/>
          <w:sz w:val="11"/>
        </w:rPr>
        <w:t>days</w:t>
      </w:r>
      <w:r>
        <w:rPr>
          <w:color w:val="231F20"/>
          <w:spacing w:val="-15"/>
          <w:w w:val="95"/>
          <w:sz w:val="11"/>
        </w:rPr>
        <w:t> </w:t>
      </w:r>
      <w:r>
        <w:rPr>
          <w:color w:val="231F20"/>
          <w:w w:val="95"/>
          <w:sz w:val="11"/>
        </w:rPr>
        <w:t>to</w:t>
      </w:r>
      <w:r>
        <w:rPr>
          <w:color w:val="231F20"/>
          <w:spacing w:val="-14"/>
          <w:w w:val="95"/>
          <w:sz w:val="11"/>
        </w:rPr>
        <w:t> </w:t>
      </w:r>
      <w:r>
        <w:rPr>
          <w:color w:val="231F20"/>
          <w:w w:val="95"/>
          <w:sz w:val="11"/>
        </w:rPr>
        <w:t>7</w:t>
      </w:r>
      <w:r>
        <w:rPr>
          <w:color w:val="231F20"/>
          <w:spacing w:val="-15"/>
          <w:w w:val="95"/>
          <w:sz w:val="11"/>
        </w:rPr>
        <w:t> </w:t>
      </w:r>
      <w:r>
        <w:rPr>
          <w:color w:val="231F20"/>
          <w:w w:val="95"/>
          <w:sz w:val="11"/>
        </w:rPr>
        <w:t>May</w:t>
      </w:r>
      <w:r>
        <w:rPr>
          <w:color w:val="231F20"/>
          <w:spacing w:val="-14"/>
          <w:w w:val="95"/>
          <w:sz w:val="11"/>
        </w:rPr>
        <w:t> </w:t>
      </w:r>
      <w:r>
        <w:rPr>
          <w:color w:val="231F20"/>
          <w:w w:val="95"/>
          <w:sz w:val="11"/>
        </w:rPr>
        <w:t>2015.</w:t>
      </w:r>
    </w:p>
    <w:p>
      <w:pPr>
        <w:pStyle w:val="ListParagraph"/>
        <w:numPr>
          <w:ilvl w:val="0"/>
          <w:numId w:val="10"/>
        </w:numPr>
        <w:tabs>
          <w:tab w:pos="324" w:val="left" w:leader="none"/>
        </w:tabs>
        <w:spacing w:line="240" w:lineRule="auto" w:before="3" w:after="0"/>
        <w:ind w:left="323" w:right="0" w:hanging="171"/>
        <w:jc w:val="left"/>
        <w:rPr>
          <w:sz w:val="11"/>
        </w:rPr>
      </w:pPr>
      <w:r>
        <w:rPr>
          <w:color w:val="231F20"/>
          <w:w w:val="95"/>
          <w:sz w:val="11"/>
        </w:rPr>
        <w:t>Average</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fifteen</w:t>
      </w:r>
      <w:r>
        <w:rPr>
          <w:color w:val="231F20"/>
          <w:spacing w:val="-17"/>
          <w:w w:val="95"/>
          <w:sz w:val="11"/>
        </w:rPr>
        <w:t> </w:t>
      </w:r>
      <w:r>
        <w:rPr>
          <w:color w:val="231F20"/>
          <w:w w:val="95"/>
          <w:sz w:val="11"/>
        </w:rPr>
        <w:t>working</w:t>
      </w:r>
      <w:r>
        <w:rPr>
          <w:color w:val="231F20"/>
          <w:spacing w:val="-17"/>
          <w:w w:val="95"/>
          <w:sz w:val="11"/>
        </w:rPr>
        <w:t> </w:t>
      </w:r>
      <w:r>
        <w:rPr>
          <w:color w:val="231F20"/>
          <w:w w:val="95"/>
          <w:sz w:val="11"/>
        </w:rPr>
        <w:t>days</w:t>
      </w:r>
      <w:r>
        <w:rPr>
          <w:color w:val="231F20"/>
          <w:spacing w:val="-17"/>
          <w:w w:val="95"/>
          <w:sz w:val="11"/>
        </w:rPr>
        <w:t> </w:t>
      </w:r>
      <w:r>
        <w:rPr>
          <w:color w:val="231F20"/>
          <w:w w:val="95"/>
          <w:sz w:val="11"/>
        </w:rPr>
        <w:t>to</w:t>
      </w:r>
      <w:r>
        <w:rPr>
          <w:color w:val="231F20"/>
          <w:spacing w:val="-17"/>
          <w:w w:val="95"/>
          <w:sz w:val="11"/>
        </w:rPr>
        <w:t> </w:t>
      </w:r>
      <w:r>
        <w:rPr>
          <w:color w:val="231F20"/>
          <w:w w:val="95"/>
          <w:sz w:val="11"/>
        </w:rPr>
        <w:t>29</w:t>
      </w:r>
      <w:r>
        <w:rPr>
          <w:color w:val="231F20"/>
          <w:spacing w:val="-17"/>
          <w:w w:val="95"/>
          <w:sz w:val="11"/>
        </w:rPr>
        <w:t> </w:t>
      </w:r>
      <w:r>
        <w:rPr>
          <w:color w:val="231F20"/>
          <w:w w:val="95"/>
          <w:sz w:val="11"/>
        </w:rPr>
        <w:t>July</w:t>
      </w:r>
      <w:r>
        <w:rPr>
          <w:color w:val="231F20"/>
          <w:spacing w:val="-18"/>
          <w:w w:val="95"/>
          <w:sz w:val="11"/>
        </w:rPr>
        <w:t> </w:t>
      </w:r>
      <w:r>
        <w:rPr>
          <w:color w:val="231F20"/>
          <w:w w:val="95"/>
          <w:sz w:val="11"/>
        </w:rPr>
        <w:t>2015.</w:t>
      </w:r>
    </w:p>
    <w:p>
      <w:pPr>
        <w:pStyle w:val="BodyText"/>
      </w:pPr>
    </w:p>
    <w:p>
      <w:pPr>
        <w:pStyle w:val="BodyText"/>
        <w:spacing w:before="2"/>
        <w:rPr>
          <w:sz w:val="24"/>
        </w:rPr>
      </w:pPr>
      <w:r>
        <w:rPr/>
        <w:pict>
          <v:shape style="position:absolute;margin-left:39.685001pt;margin-top:16.367142pt;width:215.45pt;height:.1pt;mso-position-horizontal-relative:page;mso-position-vertical-relative:paragraph;z-index:-15696896;mso-wrap-distance-left:0;mso-wrap-distance-right:0" coordorigin="794,327" coordsize="4309,0" path="m794,327l5102,327e" filled="false" stroked="true" strokeweight=".7pt" strokecolor="#a70741">
            <v:path arrowok="t"/>
            <v:stroke dashstyle="solid"/>
            <w10:wrap type="topAndBottom"/>
          </v:shape>
        </w:pict>
      </w:r>
    </w:p>
    <w:p>
      <w:pPr>
        <w:spacing w:line="259" w:lineRule="auto" w:before="57"/>
        <w:ind w:left="153" w:right="973" w:firstLine="0"/>
        <w:jc w:val="left"/>
        <w:rPr>
          <w:sz w:val="18"/>
        </w:rPr>
      </w:pPr>
      <w:r>
        <w:rPr>
          <w:b/>
          <w:color w:val="A70741"/>
          <w:w w:val="95"/>
          <w:sz w:val="18"/>
        </w:rPr>
        <w:t>Chart</w:t>
      </w:r>
      <w:r>
        <w:rPr>
          <w:b/>
          <w:color w:val="A70741"/>
          <w:spacing w:val="-24"/>
          <w:w w:val="95"/>
          <w:sz w:val="18"/>
        </w:rPr>
        <w:t> </w:t>
      </w:r>
      <w:r>
        <w:rPr>
          <w:b/>
          <w:color w:val="A70741"/>
          <w:w w:val="95"/>
          <w:sz w:val="18"/>
        </w:rPr>
        <w:t>1.8</w:t>
      </w:r>
      <w:r>
        <w:rPr>
          <w:b/>
          <w:color w:val="A70741"/>
          <w:spacing w:val="8"/>
          <w:w w:val="95"/>
          <w:sz w:val="18"/>
        </w:rPr>
        <w:t> </w:t>
      </w:r>
      <w:r>
        <w:rPr>
          <w:color w:val="A70741"/>
          <w:w w:val="95"/>
          <w:sz w:val="18"/>
        </w:rPr>
        <w:t>Long-term</w:t>
      </w:r>
      <w:r>
        <w:rPr>
          <w:color w:val="A70741"/>
          <w:spacing w:val="-22"/>
          <w:w w:val="95"/>
          <w:sz w:val="18"/>
        </w:rPr>
        <w:t> </w:t>
      </w:r>
      <w:r>
        <w:rPr>
          <w:color w:val="A70741"/>
          <w:w w:val="95"/>
          <w:sz w:val="18"/>
        </w:rPr>
        <w:t>interest</w:t>
      </w:r>
      <w:r>
        <w:rPr>
          <w:color w:val="A70741"/>
          <w:spacing w:val="-22"/>
          <w:w w:val="95"/>
          <w:sz w:val="18"/>
        </w:rPr>
        <w:t> </w:t>
      </w:r>
      <w:r>
        <w:rPr>
          <w:color w:val="A70741"/>
          <w:w w:val="95"/>
          <w:sz w:val="18"/>
        </w:rPr>
        <w:t>rate</w:t>
      </w:r>
      <w:r>
        <w:rPr>
          <w:color w:val="A70741"/>
          <w:spacing w:val="-22"/>
          <w:w w:val="95"/>
          <w:sz w:val="18"/>
        </w:rPr>
        <w:t> </w:t>
      </w:r>
      <w:r>
        <w:rPr>
          <w:color w:val="A70741"/>
          <w:w w:val="95"/>
          <w:sz w:val="18"/>
        </w:rPr>
        <w:t>implied</w:t>
      </w:r>
      <w:r>
        <w:rPr>
          <w:color w:val="A70741"/>
          <w:spacing w:val="-21"/>
          <w:w w:val="95"/>
          <w:sz w:val="18"/>
        </w:rPr>
        <w:t> </w:t>
      </w:r>
      <w:r>
        <w:rPr>
          <w:color w:val="A70741"/>
          <w:w w:val="95"/>
          <w:sz w:val="18"/>
        </w:rPr>
        <w:t>volatilities </w:t>
      </w:r>
      <w:r>
        <w:rPr>
          <w:color w:val="A70741"/>
          <w:sz w:val="18"/>
        </w:rPr>
        <w:t>have</w:t>
      </w:r>
      <w:r>
        <w:rPr>
          <w:color w:val="A70741"/>
          <w:spacing w:val="-27"/>
          <w:sz w:val="18"/>
        </w:rPr>
        <w:t> </w:t>
      </w:r>
      <w:r>
        <w:rPr>
          <w:color w:val="A70741"/>
          <w:sz w:val="18"/>
        </w:rPr>
        <w:t>picked</w:t>
      </w:r>
      <w:r>
        <w:rPr>
          <w:color w:val="A70741"/>
          <w:spacing w:val="-27"/>
          <w:sz w:val="18"/>
        </w:rPr>
        <w:t> </w:t>
      </w:r>
      <w:r>
        <w:rPr>
          <w:color w:val="A70741"/>
          <w:sz w:val="18"/>
        </w:rPr>
        <w:t>up</w:t>
      </w:r>
      <w:r>
        <w:rPr>
          <w:color w:val="A70741"/>
          <w:spacing w:val="-27"/>
          <w:sz w:val="18"/>
        </w:rPr>
        <w:t> </w:t>
      </w:r>
      <w:r>
        <w:rPr>
          <w:color w:val="A70741"/>
          <w:sz w:val="18"/>
        </w:rPr>
        <w:t>from</w:t>
      </w:r>
      <w:r>
        <w:rPr>
          <w:color w:val="A70741"/>
          <w:spacing w:val="-26"/>
          <w:sz w:val="18"/>
        </w:rPr>
        <w:t> </w:t>
      </w:r>
      <w:r>
        <w:rPr>
          <w:color w:val="A70741"/>
          <w:sz w:val="18"/>
        </w:rPr>
        <w:t>low</w:t>
      </w:r>
      <w:r>
        <w:rPr>
          <w:color w:val="A70741"/>
          <w:spacing w:val="-27"/>
          <w:sz w:val="18"/>
        </w:rPr>
        <w:t> </w:t>
      </w:r>
      <w:r>
        <w:rPr>
          <w:color w:val="A70741"/>
          <w:sz w:val="18"/>
        </w:rPr>
        <w:t>levels</w:t>
      </w:r>
      <w:r>
        <w:rPr>
          <w:color w:val="A70741"/>
          <w:spacing w:val="-27"/>
          <w:sz w:val="18"/>
        </w:rPr>
        <w:t> </w:t>
      </w:r>
      <w:r>
        <w:rPr>
          <w:color w:val="A70741"/>
          <w:sz w:val="18"/>
        </w:rPr>
        <w:t>earlier</w:t>
      </w:r>
      <w:r>
        <w:rPr>
          <w:color w:val="A70741"/>
          <w:spacing w:val="-27"/>
          <w:sz w:val="18"/>
        </w:rPr>
        <w:t> </w:t>
      </w:r>
      <w:r>
        <w:rPr>
          <w:color w:val="A70741"/>
          <w:sz w:val="18"/>
        </w:rPr>
        <w:t>in</w:t>
      </w:r>
      <w:r>
        <w:rPr>
          <w:color w:val="A70741"/>
          <w:spacing w:val="-26"/>
          <w:sz w:val="18"/>
        </w:rPr>
        <w:t> </w:t>
      </w:r>
      <w:r>
        <w:rPr>
          <w:color w:val="A70741"/>
          <w:sz w:val="18"/>
        </w:rPr>
        <w:t>the</w:t>
      </w:r>
      <w:r>
        <w:rPr>
          <w:color w:val="A70741"/>
          <w:spacing w:val="-27"/>
          <w:sz w:val="18"/>
        </w:rPr>
        <w:t> </w:t>
      </w:r>
      <w:r>
        <w:rPr>
          <w:color w:val="A70741"/>
          <w:sz w:val="18"/>
        </w:rPr>
        <w:t>year</w:t>
      </w:r>
    </w:p>
    <w:p>
      <w:pPr>
        <w:spacing w:line="271" w:lineRule="auto" w:before="2"/>
        <w:ind w:left="153" w:right="690" w:firstLine="0"/>
        <w:jc w:val="left"/>
        <w:rPr>
          <w:sz w:val="16"/>
        </w:rPr>
      </w:pPr>
      <w:r>
        <w:rPr>
          <w:color w:val="231F20"/>
          <w:w w:val="95"/>
          <w:sz w:val="16"/>
        </w:rPr>
        <w:t>Implied</w:t>
      </w:r>
      <w:r>
        <w:rPr>
          <w:color w:val="231F20"/>
          <w:spacing w:val="-32"/>
          <w:w w:val="95"/>
          <w:sz w:val="16"/>
        </w:rPr>
        <w:t> </w:t>
      </w:r>
      <w:r>
        <w:rPr>
          <w:color w:val="231F20"/>
          <w:w w:val="95"/>
          <w:sz w:val="16"/>
        </w:rPr>
        <w:t>volatilities</w:t>
      </w:r>
      <w:r>
        <w:rPr>
          <w:color w:val="231F20"/>
          <w:spacing w:val="-32"/>
          <w:w w:val="95"/>
          <w:sz w:val="16"/>
        </w:rPr>
        <w:t> </w:t>
      </w:r>
      <w:r>
        <w:rPr>
          <w:color w:val="231F20"/>
          <w:w w:val="95"/>
          <w:sz w:val="16"/>
        </w:rPr>
        <w:t>from</w:t>
      </w:r>
      <w:r>
        <w:rPr>
          <w:color w:val="231F20"/>
          <w:spacing w:val="-31"/>
          <w:w w:val="95"/>
          <w:sz w:val="16"/>
        </w:rPr>
        <w:t> </w:t>
      </w:r>
      <w:r>
        <w:rPr>
          <w:color w:val="231F20"/>
          <w:w w:val="95"/>
          <w:sz w:val="16"/>
        </w:rPr>
        <w:t>three-month</w:t>
      </w:r>
      <w:r>
        <w:rPr>
          <w:color w:val="231F20"/>
          <w:spacing w:val="-32"/>
          <w:w w:val="95"/>
          <w:sz w:val="16"/>
        </w:rPr>
        <w:t> </w:t>
      </w:r>
      <w:r>
        <w:rPr>
          <w:color w:val="231F20"/>
          <w:w w:val="95"/>
          <w:sz w:val="16"/>
        </w:rPr>
        <w:t>options</w:t>
      </w:r>
      <w:r>
        <w:rPr>
          <w:color w:val="231F20"/>
          <w:spacing w:val="-32"/>
          <w:w w:val="95"/>
          <w:sz w:val="16"/>
        </w:rPr>
        <w:t> </w:t>
      </w:r>
      <w:r>
        <w:rPr>
          <w:color w:val="231F20"/>
          <w:w w:val="95"/>
          <w:sz w:val="16"/>
        </w:rPr>
        <w:t>on</w:t>
      </w:r>
      <w:r>
        <w:rPr>
          <w:color w:val="231F20"/>
          <w:spacing w:val="-31"/>
          <w:w w:val="95"/>
          <w:sz w:val="16"/>
        </w:rPr>
        <w:t> </w:t>
      </w:r>
      <w:r>
        <w:rPr>
          <w:color w:val="231F20"/>
          <w:w w:val="95"/>
          <w:sz w:val="16"/>
        </w:rPr>
        <w:t>ten-year</w:t>
      </w:r>
      <w:r>
        <w:rPr>
          <w:color w:val="231F20"/>
          <w:spacing w:val="-32"/>
          <w:w w:val="95"/>
          <w:sz w:val="16"/>
        </w:rPr>
        <w:t> </w:t>
      </w:r>
      <w:r>
        <w:rPr>
          <w:color w:val="231F20"/>
          <w:w w:val="95"/>
          <w:sz w:val="16"/>
        </w:rPr>
        <w:t>interest </w:t>
      </w:r>
      <w:r>
        <w:rPr>
          <w:color w:val="231F20"/>
          <w:sz w:val="16"/>
        </w:rPr>
        <w:t>rate</w:t>
      </w:r>
      <w:r>
        <w:rPr>
          <w:color w:val="231F20"/>
          <w:spacing w:val="-14"/>
          <w:sz w:val="16"/>
        </w:rPr>
        <w:t> </w:t>
      </w:r>
      <w:r>
        <w:rPr>
          <w:color w:val="231F20"/>
          <w:sz w:val="16"/>
        </w:rPr>
        <w:t>swaps</w:t>
      </w:r>
    </w:p>
    <w:p>
      <w:pPr>
        <w:spacing w:line="140" w:lineRule="atLeast" w:before="136"/>
        <w:ind w:left="2316" w:right="973" w:hanging="259"/>
        <w:jc w:val="left"/>
        <w:rPr>
          <w:sz w:val="12"/>
        </w:rPr>
      </w:pPr>
      <w:r>
        <w:rPr>
          <w:color w:val="231F20"/>
          <w:w w:val="90"/>
          <w:sz w:val="12"/>
        </w:rPr>
        <w:t>Differences from averages since 2003 (number of standard deviations)</w:t>
      </w:r>
    </w:p>
    <w:p>
      <w:pPr>
        <w:pStyle w:val="BodyText"/>
        <w:spacing w:before="2"/>
        <w:rPr>
          <w:sz w:val="22"/>
        </w:rPr>
      </w:pPr>
      <w:r>
        <w:rPr/>
        <w:br w:type="column"/>
      </w:r>
      <w:r>
        <w:rPr>
          <w:sz w:val="22"/>
        </w:rPr>
      </w:r>
    </w:p>
    <w:p>
      <w:pPr>
        <w:pStyle w:val="BodyText"/>
        <w:spacing w:line="268" w:lineRule="auto" w:before="1"/>
        <w:ind w:left="153" w:right="313"/>
        <w:rPr>
          <w:sz w:val="14"/>
        </w:rPr>
      </w:pPr>
      <w:r>
        <w:rPr>
          <w:color w:val="231F20"/>
          <w:w w:val="95"/>
        </w:rPr>
        <w:t>tightening</w:t>
      </w:r>
      <w:r>
        <w:rPr>
          <w:color w:val="231F20"/>
          <w:spacing w:val="-34"/>
          <w:w w:val="95"/>
        </w:rPr>
        <w:t> </w:t>
      </w:r>
      <w:r>
        <w:rPr>
          <w:color w:val="231F20"/>
          <w:w w:val="95"/>
        </w:rPr>
        <w:t>cycles.</w:t>
      </w:r>
      <w:r>
        <w:rPr>
          <w:color w:val="231F20"/>
          <w:w w:val="95"/>
          <w:position w:val="4"/>
          <w:sz w:val="14"/>
        </w:rPr>
        <w:t>(1)</w:t>
      </w:r>
      <w:r>
        <w:rPr>
          <w:color w:val="231F20"/>
          <w:spacing w:val="7"/>
          <w:w w:val="95"/>
          <w:position w:val="4"/>
          <w:sz w:val="14"/>
        </w:rPr>
        <w:t> </w:t>
      </w:r>
      <w:r>
        <w:rPr>
          <w:color w:val="231F20"/>
          <w:w w:val="95"/>
        </w:rPr>
        <w:t>The</w:t>
      </w:r>
      <w:r>
        <w:rPr>
          <w:color w:val="231F20"/>
          <w:spacing w:val="-34"/>
          <w:w w:val="95"/>
        </w:rPr>
        <w:t> </w:t>
      </w:r>
      <w:r>
        <w:rPr>
          <w:color w:val="231F20"/>
          <w:w w:val="95"/>
        </w:rPr>
        <w:t>box</w:t>
      </w:r>
      <w:r>
        <w:rPr>
          <w:color w:val="231F20"/>
          <w:spacing w:val="-34"/>
          <w:w w:val="95"/>
        </w:rPr>
        <w:t> </w:t>
      </w:r>
      <w:r>
        <w:rPr>
          <w:color w:val="231F20"/>
          <w:w w:val="95"/>
        </w:rPr>
        <w:t>on</w:t>
      </w:r>
      <w:r>
        <w:rPr>
          <w:color w:val="231F20"/>
          <w:spacing w:val="-34"/>
          <w:w w:val="95"/>
        </w:rPr>
        <w:t> </w:t>
      </w:r>
      <w:r>
        <w:rPr>
          <w:color w:val="231F20"/>
          <w:w w:val="95"/>
        </w:rPr>
        <w:t>page</w:t>
      </w:r>
      <w:r>
        <w:rPr>
          <w:color w:val="231F20"/>
          <w:spacing w:val="-34"/>
          <w:w w:val="95"/>
        </w:rPr>
        <w:t> </w:t>
      </w:r>
      <w:r>
        <w:rPr>
          <w:color w:val="231F20"/>
          <w:w w:val="95"/>
        </w:rPr>
        <w:t>9</w:t>
      </w:r>
      <w:r>
        <w:rPr>
          <w:color w:val="231F20"/>
          <w:spacing w:val="-34"/>
          <w:w w:val="95"/>
        </w:rPr>
        <w:t> </w:t>
      </w:r>
      <w:r>
        <w:rPr>
          <w:color w:val="231F20"/>
          <w:w w:val="95"/>
        </w:rPr>
        <w:t>discusses</w:t>
      </w:r>
      <w:r>
        <w:rPr>
          <w:color w:val="231F20"/>
          <w:spacing w:val="-34"/>
          <w:w w:val="95"/>
        </w:rPr>
        <w:t> </w:t>
      </w:r>
      <w:r>
        <w:rPr>
          <w:color w:val="231F20"/>
          <w:w w:val="95"/>
        </w:rPr>
        <w:t>the</w:t>
      </w:r>
      <w:r>
        <w:rPr>
          <w:color w:val="231F20"/>
          <w:spacing w:val="-34"/>
          <w:w w:val="95"/>
        </w:rPr>
        <w:t> </w:t>
      </w:r>
      <w:r>
        <w:rPr>
          <w:color w:val="231F20"/>
          <w:w w:val="95"/>
        </w:rPr>
        <w:t>factors </w:t>
      </w:r>
      <w:r>
        <w:rPr>
          <w:color w:val="231F20"/>
        </w:rPr>
        <w:t>behind</w:t>
      </w:r>
      <w:r>
        <w:rPr>
          <w:color w:val="231F20"/>
          <w:spacing w:val="-43"/>
        </w:rPr>
        <w:t> </w:t>
      </w:r>
      <w:r>
        <w:rPr>
          <w:color w:val="231F20"/>
        </w:rPr>
        <w:t>the</w:t>
      </w:r>
      <w:r>
        <w:rPr>
          <w:color w:val="231F20"/>
          <w:spacing w:val="-42"/>
        </w:rPr>
        <w:t> </w:t>
      </w:r>
      <w:r>
        <w:rPr>
          <w:color w:val="231F20"/>
        </w:rPr>
        <w:t>MPC’s</w:t>
      </w:r>
      <w:r>
        <w:rPr>
          <w:color w:val="231F20"/>
          <w:spacing w:val="-43"/>
        </w:rPr>
        <w:t> </w:t>
      </w:r>
      <w:r>
        <w:rPr>
          <w:color w:val="231F20"/>
        </w:rPr>
        <w:t>decisions</w:t>
      </w:r>
      <w:r>
        <w:rPr>
          <w:color w:val="231F20"/>
          <w:spacing w:val="-42"/>
        </w:rPr>
        <w:t> </w:t>
      </w:r>
      <w:r>
        <w:rPr>
          <w:color w:val="231F20"/>
        </w:rPr>
        <w:t>in</w:t>
      </w:r>
      <w:r>
        <w:rPr>
          <w:color w:val="231F20"/>
          <w:spacing w:val="-42"/>
        </w:rPr>
        <w:t> </w:t>
      </w:r>
      <w:r>
        <w:rPr>
          <w:color w:val="231F20"/>
        </w:rPr>
        <w:t>June</w:t>
      </w:r>
      <w:r>
        <w:rPr>
          <w:color w:val="231F20"/>
          <w:spacing w:val="-43"/>
        </w:rPr>
        <w:t> </w:t>
      </w:r>
      <w:r>
        <w:rPr>
          <w:color w:val="231F20"/>
        </w:rPr>
        <w:t>and</w:t>
      </w:r>
      <w:r>
        <w:rPr>
          <w:color w:val="231F20"/>
          <w:spacing w:val="-42"/>
        </w:rPr>
        <w:t> </w:t>
      </w:r>
      <w:r>
        <w:rPr>
          <w:color w:val="231F20"/>
        </w:rPr>
        <w:t>July.</w:t>
      </w:r>
      <w:r>
        <w:rPr>
          <w:color w:val="231F20"/>
          <w:spacing w:val="-24"/>
        </w:rPr>
        <w:t> </w:t>
      </w:r>
      <w:r>
        <w:rPr>
          <w:color w:val="231F20"/>
        </w:rPr>
        <w:t>The</w:t>
      </w:r>
      <w:r>
        <w:rPr>
          <w:color w:val="231F20"/>
          <w:spacing w:val="-43"/>
        </w:rPr>
        <w:t> </w:t>
      </w:r>
      <w:r>
        <w:rPr>
          <w:color w:val="231F20"/>
        </w:rPr>
        <w:t>factors </w:t>
      </w:r>
      <w:r>
        <w:rPr>
          <w:color w:val="231F20"/>
          <w:w w:val="95"/>
        </w:rPr>
        <w:t>underpinning</w:t>
      </w:r>
      <w:r>
        <w:rPr>
          <w:color w:val="231F20"/>
          <w:spacing w:val="-38"/>
          <w:w w:val="95"/>
        </w:rPr>
        <w:t> </w:t>
      </w:r>
      <w:r>
        <w:rPr>
          <w:color w:val="231F20"/>
          <w:w w:val="95"/>
        </w:rPr>
        <w:t>the</w:t>
      </w:r>
      <w:r>
        <w:rPr>
          <w:color w:val="231F20"/>
          <w:spacing w:val="-38"/>
          <w:w w:val="95"/>
        </w:rPr>
        <w:t> </w:t>
      </w:r>
      <w:r>
        <w:rPr>
          <w:color w:val="231F20"/>
          <w:w w:val="95"/>
        </w:rPr>
        <w:t>Committee’s</w:t>
      </w:r>
      <w:r>
        <w:rPr>
          <w:color w:val="231F20"/>
          <w:spacing w:val="-38"/>
          <w:w w:val="95"/>
        </w:rPr>
        <w:t> </w:t>
      </w:r>
      <w:r>
        <w:rPr>
          <w:color w:val="231F20"/>
          <w:w w:val="95"/>
        </w:rPr>
        <w:t>August</w:t>
      </w:r>
      <w:r>
        <w:rPr>
          <w:color w:val="231F20"/>
          <w:spacing w:val="-38"/>
          <w:w w:val="95"/>
        </w:rPr>
        <w:t> </w:t>
      </w:r>
      <w:r>
        <w:rPr>
          <w:color w:val="231F20"/>
          <w:w w:val="95"/>
        </w:rPr>
        <w:t>decision</w:t>
      </w:r>
      <w:r>
        <w:rPr>
          <w:color w:val="231F20"/>
          <w:spacing w:val="-37"/>
          <w:w w:val="95"/>
        </w:rPr>
        <w:t> </w:t>
      </w:r>
      <w:r>
        <w:rPr>
          <w:color w:val="231F20"/>
          <w:w w:val="95"/>
        </w:rPr>
        <w:t>are</w:t>
      </w:r>
      <w:r>
        <w:rPr>
          <w:color w:val="231F20"/>
          <w:spacing w:val="-38"/>
          <w:w w:val="95"/>
        </w:rPr>
        <w:t> </w:t>
      </w:r>
      <w:r>
        <w:rPr>
          <w:color w:val="231F20"/>
          <w:w w:val="95"/>
        </w:rPr>
        <w:t>set</w:t>
      </w:r>
      <w:r>
        <w:rPr>
          <w:color w:val="231F20"/>
          <w:spacing w:val="-38"/>
          <w:w w:val="95"/>
        </w:rPr>
        <w:t> </w:t>
      </w:r>
      <w:r>
        <w:rPr>
          <w:color w:val="231F20"/>
          <w:w w:val="95"/>
        </w:rPr>
        <w:t>out</w:t>
      </w:r>
      <w:r>
        <w:rPr>
          <w:color w:val="231F20"/>
          <w:spacing w:val="-38"/>
          <w:w w:val="95"/>
        </w:rPr>
        <w:t> </w:t>
      </w:r>
      <w:r>
        <w:rPr>
          <w:color w:val="231F20"/>
          <w:w w:val="95"/>
        </w:rPr>
        <w:t>in the</w:t>
      </w:r>
      <w:r>
        <w:rPr>
          <w:color w:val="231F20"/>
          <w:spacing w:val="-36"/>
          <w:w w:val="95"/>
        </w:rPr>
        <w:t> </w:t>
      </w:r>
      <w:r>
        <w:rPr>
          <w:color w:val="231F20"/>
          <w:w w:val="95"/>
        </w:rPr>
        <w:t>Monetary</w:t>
      </w:r>
      <w:r>
        <w:rPr>
          <w:color w:val="231F20"/>
          <w:spacing w:val="-36"/>
          <w:w w:val="95"/>
        </w:rPr>
        <w:t> </w:t>
      </w:r>
      <w:r>
        <w:rPr>
          <w:color w:val="231F20"/>
          <w:w w:val="95"/>
        </w:rPr>
        <w:t>policy</w:t>
      </w:r>
      <w:r>
        <w:rPr>
          <w:color w:val="231F20"/>
          <w:spacing w:val="-36"/>
          <w:w w:val="95"/>
        </w:rPr>
        <w:t> </w:t>
      </w:r>
      <w:r>
        <w:rPr>
          <w:color w:val="231F20"/>
          <w:w w:val="95"/>
        </w:rPr>
        <w:t>summary</w:t>
      </w:r>
      <w:r>
        <w:rPr>
          <w:color w:val="231F20"/>
          <w:spacing w:val="-36"/>
          <w:w w:val="95"/>
        </w:rPr>
        <w:t> </w:t>
      </w:r>
      <w:r>
        <w:rPr>
          <w:color w:val="231F20"/>
          <w:w w:val="95"/>
        </w:rPr>
        <w:t>on</w:t>
      </w:r>
      <w:r>
        <w:rPr>
          <w:color w:val="231F20"/>
          <w:spacing w:val="-36"/>
          <w:w w:val="95"/>
        </w:rPr>
        <w:t> </w:t>
      </w:r>
      <w:r>
        <w:rPr>
          <w:color w:val="231F20"/>
          <w:w w:val="95"/>
        </w:rPr>
        <w:t>pages</w:t>
      </w:r>
      <w:r>
        <w:rPr>
          <w:color w:val="231F20"/>
          <w:spacing w:val="-35"/>
          <w:w w:val="95"/>
        </w:rPr>
        <w:t> </w:t>
      </w:r>
      <w:r>
        <w:rPr>
          <w:color w:val="231F20"/>
          <w:w w:val="95"/>
        </w:rPr>
        <w:t>i–ii</w:t>
      </w:r>
      <w:r>
        <w:rPr>
          <w:color w:val="231F20"/>
          <w:spacing w:val="-36"/>
          <w:w w:val="95"/>
        </w:rPr>
        <w:t> </w:t>
      </w:r>
      <w:r>
        <w:rPr>
          <w:color w:val="231F20"/>
          <w:w w:val="95"/>
        </w:rPr>
        <w:t>of</w:t>
      </w:r>
      <w:r>
        <w:rPr>
          <w:color w:val="231F20"/>
          <w:spacing w:val="-36"/>
          <w:w w:val="95"/>
        </w:rPr>
        <w:t> </w:t>
      </w:r>
      <w:r>
        <w:rPr>
          <w:color w:val="231F20"/>
          <w:w w:val="95"/>
        </w:rPr>
        <w:t>this</w:t>
      </w:r>
      <w:r>
        <w:rPr>
          <w:color w:val="231F20"/>
          <w:spacing w:val="-36"/>
          <w:w w:val="95"/>
        </w:rPr>
        <w:t> </w:t>
      </w:r>
      <w:r>
        <w:rPr>
          <w:i/>
          <w:color w:val="231F20"/>
          <w:w w:val="95"/>
        </w:rPr>
        <w:t>Report</w:t>
      </w:r>
      <w:r>
        <w:rPr>
          <w:color w:val="231F20"/>
          <w:w w:val="95"/>
        </w:rPr>
        <w:t>,</w:t>
      </w:r>
      <w:r>
        <w:rPr>
          <w:color w:val="231F20"/>
          <w:spacing w:val="-36"/>
          <w:w w:val="95"/>
        </w:rPr>
        <w:t> </w:t>
      </w:r>
      <w:r>
        <w:rPr>
          <w:color w:val="231F20"/>
          <w:w w:val="95"/>
        </w:rPr>
        <w:t>and </w:t>
      </w:r>
      <w:r>
        <w:rPr>
          <w:color w:val="231F20"/>
        </w:rPr>
        <w:t>in</w:t>
      </w:r>
      <w:r>
        <w:rPr>
          <w:color w:val="231F20"/>
          <w:spacing w:val="-29"/>
        </w:rPr>
        <w:t> </w:t>
      </w:r>
      <w:r>
        <w:rPr>
          <w:color w:val="231F20"/>
        </w:rPr>
        <w:t>more</w:t>
      </w:r>
      <w:r>
        <w:rPr>
          <w:color w:val="231F20"/>
          <w:spacing w:val="-28"/>
        </w:rPr>
        <w:t> </w:t>
      </w:r>
      <w:r>
        <w:rPr>
          <w:color w:val="231F20"/>
        </w:rPr>
        <w:t>detail</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minutes</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meeting.</w:t>
      </w:r>
      <w:r>
        <w:rPr>
          <w:color w:val="231F20"/>
          <w:position w:val="4"/>
          <w:sz w:val="14"/>
        </w:rPr>
        <w:t>(2)</w:t>
      </w:r>
    </w:p>
    <w:p>
      <w:pPr>
        <w:pStyle w:val="BodyText"/>
        <w:spacing w:before="4"/>
        <w:rPr>
          <w:sz w:val="22"/>
        </w:rPr>
      </w:pPr>
    </w:p>
    <w:p>
      <w:pPr>
        <w:pStyle w:val="BodyText"/>
        <w:spacing w:line="268" w:lineRule="auto"/>
        <w:ind w:left="153" w:right="528"/>
      </w:pP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United</w:t>
      </w:r>
      <w:r>
        <w:rPr>
          <w:color w:val="231F20"/>
          <w:spacing w:val="-36"/>
          <w:w w:val="95"/>
        </w:rPr>
        <w:t> </w:t>
      </w:r>
      <w:r>
        <w:rPr>
          <w:color w:val="231F20"/>
          <w:w w:val="95"/>
        </w:rPr>
        <w:t>States,</w:t>
      </w:r>
      <w:r>
        <w:rPr>
          <w:color w:val="231F20"/>
          <w:spacing w:val="-37"/>
          <w:w w:val="95"/>
        </w:rPr>
        <w:t> </w:t>
      </w:r>
      <w:r>
        <w:rPr>
          <w:color w:val="231F20"/>
          <w:w w:val="95"/>
        </w:rPr>
        <w:t>the</w:t>
      </w:r>
      <w:r>
        <w:rPr>
          <w:color w:val="231F20"/>
          <w:spacing w:val="-37"/>
          <w:w w:val="95"/>
        </w:rPr>
        <w:t> </w:t>
      </w:r>
      <w:r>
        <w:rPr>
          <w:color w:val="231F20"/>
          <w:w w:val="95"/>
        </w:rPr>
        <w:t>FOMC</w:t>
      </w:r>
      <w:r>
        <w:rPr>
          <w:color w:val="231F20"/>
          <w:spacing w:val="-36"/>
          <w:w w:val="95"/>
        </w:rPr>
        <w:t> </w:t>
      </w:r>
      <w:r>
        <w:rPr>
          <w:color w:val="231F20"/>
          <w:w w:val="95"/>
        </w:rPr>
        <w:t>reaffirmed</w:t>
      </w:r>
      <w:r>
        <w:rPr>
          <w:color w:val="231F20"/>
          <w:spacing w:val="-37"/>
          <w:w w:val="95"/>
        </w:rPr>
        <w:t> </w:t>
      </w:r>
      <w:r>
        <w:rPr>
          <w:color w:val="231F20"/>
          <w:w w:val="95"/>
        </w:rPr>
        <w:t>its</w:t>
      </w:r>
      <w:r>
        <w:rPr>
          <w:color w:val="231F20"/>
          <w:spacing w:val="-37"/>
          <w:w w:val="95"/>
        </w:rPr>
        <w:t> </w:t>
      </w:r>
      <w:r>
        <w:rPr>
          <w:color w:val="231F20"/>
          <w:w w:val="95"/>
        </w:rPr>
        <w:t>view</w:t>
      </w:r>
      <w:r>
        <w:rPr>
          <w:color w:val="231F20"/>
          <w:spacing w:val="-36"/>
          <w:w w:val="95"/>
        </w:rPr>
        <w:t> </w:t>
      </w:r>
      <w:r>
        <w:rPr>
          <w:color w:val="231F20"/>
          <w:w w:val="95"/>
        </w:rPr>
        <w:t>that</w:t>
      </w:r>
      <w:r>
        <w:rPr>
          <w:color w:val="231F20"/>
          <w:spacing w:val="-37"/>
          <w:w w:val="95"/>
        </w:rPr>
        <w:t> </w:t>
      </w:r>
      <w:r>
        <w:rPr>
          <w:color w:val="231F20"/>
          <w:w w:val="95"/>
        </w:rPr>
        <w:t>the </w:t>
      </w:r>
      <w:r>
        <w:rPr>
          <w:color w:val="231F20"/>
          <w:w w:val="87"/>
        </w:rPr>
        <w:t>t</w:t>
      </w:r>
      <w:r>
        <w:rPr>
          <w:color w:val="231F20"/>
          <w:w w:val="87"/>
        </w:rPr>
        <w:t>a</w:t>
      </w:r>
      <w:r>
        <w:rPr>
          <w:color w:val="231F20"/>
          <w:w w:val="82"/>
        </w:rPr>
        <w:t>r</w:t>
      </w:r>
      <w:r>
        <w:rPr>
          <w:color w:val="231F20"/>
          <w:w w:val="94"/>
        </w:rPr>
        <w:t>g</w:t>
      </w:r>
      <w:r>
        <w:rPr>
          <w:color w:val="231F20"/>
          <w:w w:val="84"/>
        </w:rPr>
        <w:t>e</w:t>
      </w:r>
      <w:r>
        <w:rPr>
          <w:color w:val="231F20"/>
          <w:w w:val="87"/>
        </w:rPr>
        <w:t>t</w:t>
      </w:r>
      <w:r>
        <w:rPr>
          <w:color w:val="231F20"/>
          <w:spacing w:val="-16"/>
        </w:rPr>
        <w:t> </w:t>
      </w:r>
      <w:r>
        <w:rPr>
          <w:color w:val="231F20"/>
          <w:w w:val="82"/>
        </w:rPr>
        <w:t>r</w:t>
      </w:r>
      <w:r>
        <w:rPr>
          <w:color w:val="231F20"/>
          <w:w w:val="87"/>
        </w:rPr>
        <w:t>a</w:t>
      </w:r>
      <w:r>
        <w:rPr>
          <w:color w:val="231F20"/>
          <w:w w:val="92"/>
        </w:rPr>
        <w:t>n</w:t>
      </w:r>
      <w:r>
        <w:rPr>
          <w:color w:val="231F20"/>
          <w:w w:val="94"/>
        </w:rPr>
        <w:t>g</w:t>
      </w:r>
      <w:r>
        <w:rPr>
          <w:color w:val="231F20"/>
          <w:w w:val="84"/>
        </w:rPr>
        <w:t>e</w:t>
      </w:r>
      <w:r>
        <w:rPr>
          <w:color w:val="231F20"/>
          <w:spacing w:val="-16"/>
        </w:rPr>
        <w:t> </w:t>
      </w:r>
      <w:r>
        <w:rPr>
          <w:color w:val="231F20"/>
          <w:w w:val="81"/>
        </w:rPr>
        <w:t>f</w:t>
      </w:r>
      <w:r>
        <w:rPr>
          <w:color w:val="231F20"/>
          <w:w w:val="96"/>
        </w:rPr>
        <w:t>o</w:t>
      </w:r>
      <w:r>
        <w:rPr>
          <w:color w:val="231F20"/>
          <w:w w:val="82"/>
        </w:rPr>
        <w:t>r</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1"/>
        </w:rPr>
        <w:t>f</w:t>
      </w:r>
      <w:r>
        <w:rPr>
          <w:color w:val="231F20"/>
          <w:w w:val="84"/>
        </w:rPr>
        <w:t>e</w:t>
      </w:r>
      <w:r>
        <w:rPr>
          <w:color w:val="231F20"/>
          <w:w w:val="91"/>
        </w:rPr>
        <w:t>d</w:t>
      </w:r>
      <w:r>
        <w:rPr>
          <w:color w:val="231F20"/>
          <w:w w:val="84"/>
        </w:rPr>
        <w:t>e</w:t>
      </w:r>
      <w:r>
        <w:rPr>
          <w:color w:val="231F20"/>
          <w:w w:val="82"/>
        </w:rPr>
        <w:t>r</w:t>
      </w:r>
      <w:r>
        <w:rPr>
          <w:color w:val="231F20"/>
          <w:w w:val="87"/>
        </w:rPr>
        <w:t>a</w:t>
      </w:r>
      <w:r>
        <w:rPr>
          <w:color w:val="231F20"/>
          <w:w w:val="82"/>
        </w:rPr>
        <w:t>l</w:t>
      </w:r>
      <w:r>
        <w:rPr>
          <w:color w:val="231F20"/>
          <w:spacing w:val="-16"/>
        </w:rPr>
        <w:t> </w:t>
      </w:r>
      <w:r>
        <w:rPr>
          <w:color w:val="231F20"/>
          <w:w w:val="81"/>
        </w:rPr>
        <w:t>f</w:t>
      </w:r>
      <w:r>
        <w:rPr>
          <w:color w:val="231F20"/>
          <w:w w:val="92"/>
        </w:rPr>
        <w:t>u</w:t>
      </w:r>
      <w:r>
        <w:rPr>
          <w:color w:val="231F20"/>
          <w:w w:val="92"/>
        </w:rPr>
        <w:t>n</w:t>
      </w:r>
      <w:r>
        <w:rPr>
          <w:color w:val="231F20"/>
          <w:w w:val="91"/>
        </w:rPr>
        <w:t>d</w:t>
      </w:r>
      <w:r>
        <w:rPr>
          <w:color w:val="231F20"/>
          <w:w w:val="93"/>
        </w:rPr>
        <w:t>s</w:t>
      </w:r>
      <w:r>
        <w:rPr>
          <w:color w:val="231F20"/>
          <w:spacing w:val="-16"/>
        </w:rPr>
        <w:t> </w:t>
      </w:r>
      <w:r>
        <w:rPr>
          <w:color w:val="231F20"/>
          <w:w w:val="82"/>
        </w:rPr>
        <w:t>r</w:t>
      </w:r>
      <w:r>
        <w:rPr>
          <w:color w:val="231F20"/>
          <w:w w:val="87"/>
        </w:rPr>
        <w:t>a</w:t>
      </w:r>
      <w:r>
        <w:rPr>
          <w:color w:val="231F20"/>
          <w:w w:val="87"/>
        </w:rPr>
        <w:t>t</w:t>
      </w:r>
      <w:r>
        <w:rPr>
          <w:color w:val="231F20"/>
          <w:w w:val="84"/>
        </w:rPr>
        <w:t>e</w:t>
      </w:r>
      <w:r>
        <w:rPr>
          <w:color w:val="231F20"/>
          <w:spacing w:val="-16"/>
        </w:rPr>
        <w:t> </w:t>
      </w:r>
      <w:r>
        <w:rPr>
          <w:color w:val="231F20"/>
          <w:w w:val="96"/>
        </w:rPr>
        <w:t>o</w:t>
      </w:r>
      <w:r>
        <w:rPr>
          <w:color w:val="231F20"/>
          <w:w w:val="81"/>
        </w:rPr>
        <w:t>f</w:t>
      </w:r>
      <w:r>
        <w:rPr>
          <w:color w:val="231F20"/>
          <w:spacing w:val="-16"/>
        </w:rPr>
        <w:t> </w:t>
      </w:r>
      <w:r>
        <w:rPr>
          <w:color w:val="231F20"/>
          <w:w w:val="105"/>
        </w:rPr>
        <w:t>0</w:t>
      </w:r>
      <w:r>
        <w:rPr>
          <w:color w:val="231F20"/>
          <w:w w:val="137"/>
        </w:rPr>
        <w:t>%</w:t>
      </w:r>
      <w:r>
        <w:rPr>
          <w:color w:val="231F20"/>
          <w:spacing w:val="-16"/>
        </w:rPr>
        <w:t>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96"/>
        </w:rPr>
        <w:t>2</w:t>
      </w:r>
      <w:r>
        <w:rPr>
          <w:color w:val="231F20"/>
          <w:w w:val="96"/>
        </w:rPr>
        <w:t>5</w:t>
      </w:r>
      <w:r>
        <w:rPr>
          <w:color w:val="231F20"/>
          <w:w w:val="137"/>
        </w:rPr>
        <w:t>% </w:t>
      </w:r>
      <w:r>
        <w:rPr>
          <w:color w:val="231F20"/>
          <w:w w:val="95"/>
        </w:rPr>
        <w:t>remained</w:t>
      </w:r>
      <w:r>
        <w:rPr>
          <w:color w:val="231F20"/>
          <w:spacing w:val="-32"/>
          <w:w w:val="95"/>
        </w:rPr>
        <w:t> </w:t>
      </w:r>
      <w:r>
        <w:rPr>
          <w:color w:val="231F20"/>
          <w:w w:val="95"/>
        </w:rPr>
        <w:t>appropriate.</w:t>
      </w:r>
      <w:r>
        <w:rPr>
          <w:color w:val="231F20"/>
          <w:spacing w:val="-5"/>
          <w:w w:val="95"/>
        </w:rPr>
        <w:t> </w:t>
      </w:r>
      <w:r>
        <w:rPr>
          <w:color w:val="231F20"/>
          <w:w w:val="95"/>
        </w:rPr>
        <w:t>Market</w:t>
      </w:r>
      <w:r>
        <w:rPr>
          <w:color w:val="231F20"/>
          <w:spacing w:val="-31"/>
          <w:w w:val="95"/>
        </w:rPr>
        <w:t> </w:t>
      </w:r>
      <w:r>
        <w:rPr>
          <w:color w:val="231F20"/>
          <w:w w:val="95"/>
        </w:rPr>
        <w:t>prices</w:t>
      </w:r>
      <w:r>
        <w:rPr>
          <w:color w:val="231F20"/>
          <w:spacing w:val="-31"/>
          <w:w w:val="95"/>
        </w:rPr>
        <w:t> </w:t>
      </w:r>
      <w:r>
        <w:rPr>
          <w:color w:val="231F20"/>
          <w:w w:val="95"/>
        </w:rPr>
        <w:t>imply</w:t>
      </w:r>
      <w:r>
        <w:rPr>
          <w:color w:val="231F20"/>
          <w:spacing w:val="-32"/>
          <w:w w:val="95"/>
        </w:rPr>
        <w:t> </w:t>
      </w:r>
      <w:r>
        <w:rPr>
          <w:color w:val="231F20"/>
          <w:w w:val="95"/>
        </w:rPr>
        <w:t>a</w:t>
      </w:r>
      <w:r>
        <w:rPr>
          <w:color w:val="231F20"/>
          <w:spacing w:val="-31"/>
          <w:w w:val="95"/>
        </w:rPr>
        <w:t> </w:t>
      </w:r>
      <w:r>
        <w:rPr>
          <w:color w:val="231F20"/>
          <w:w w:val="95"/>
        </w:rPr>
        <w:t>rise</w:t>
      </w:r>
      <w:r>
        <w:rPr>
          <w:color w:val="231F20"/>
          <w:spacing w:val="-32"/>
          <w:w w:val="95"/>
        </w:rPr>
        <w:t> </w:t>
      </w:r>
      <w:r>
        <w:rPr>
          <w:color w:val="231F20"/>
          <w:w w:val="95"/>
        </w:rPr>
        <w:t>in</w:t>
      </w:r>
      <w:r>
        <w:rPr>
          <w:color w:val="231F20"/>
          <w:spacing w:val="-31"/>
          <w:w w:val="95"/>
        </w:rPr>
        <w:t> </w:t>
      </w:r>
      <w:r>
        <w:rPr>
          <w:color w:val="231F20"/>
          <w:w w:val="95"/>
        </w:rPr>
        <w:t>the </w:t>
      </w:r>
      <w:r>
        <w:rPr>
          <w:color w:val="231F20"/>
        </w:rPr>
        <w:t>federal</w:t>
      </w:r>
      <w:r>
        <w:rPr>
          <w:color w:val="231F20"/>
          <w:spacing w:val="-45"/>
        </w:rPr>
        <w:t> </w:t>
      </w:r>
      <w:r>
        <w:rPr>
          <w:color w:val="231F20"/>
        </w:rPr>
        <w:t>funds</w:t>
      </w:r>
      <w:r>
        <w:rPr>
          <w:color w:val="231F20"/>
          <w:spacing w:val="-45"/>
        </w:rPr>
        <w:t> </w:t>
      </w:r>
      <w:r>
        <w:rPr>
          <w:color w:val="231F20"/>
        </w:rPr>
        <w:t>rate</w:t>
      </w:r>
      <w:r>
        <w:rPr>
          <w:color w:val="231F20"/>
          <w:spacing w:val="-44"/>
        </w:rPr>
        <w:t> </w:t>
      </w:r>
      <w:r>
        <w:rPr>
          <w:color w:val="231F20"/>
        </w:rPr>
        <w:t>around</w:t>
      </w:r>
      <w:r>
        <w:rPr>
          <w:color w:val="231F20"/>
          <w:spacing w:val="-45"/>
        </w:rPr>
        <w:t> </w:t>
      </w:r>
      <w:r>
        <w:rPr>
          <w:color w:val="231F20"/>
        </w:rPr>
        <w:t>the</w:t>
      </w:r>
      <w:r>
        <w:rPr>
          <w:color w:val="231F20"/>
          <w:spacing w:val="-44"/>
        </w:rPr>
        <w:t> </w:t>
      </w:r>
      <w:r>
        <w:rPr>
          <w:color w:val="231F20"/>
        </w:rPr>
        <w:t>turn</w:t>
      </w:r>
      <w:r>
        <w:rPr>
          <w:color w:val="231F20"/>
          <w:spacing w:val="-45"/>
        </w:rPr>
        <w:t> </w:t>
      </w:r>
      <w:r>
        <w:rPr>
          <w:color w:val="231F20"/>
        </w:rPr>
        <w:t>of</w:t>
      </w:r>
      <w:r>
        <w:rPr>
          <w:color w:val="231F20"/>
          <w:spacing w:val="-44"/>
        </w:rPr>
        <w:t> </w:t>
      </w:r>
      <w:r>
        <w:rPr>
          <w:color w:val="231F20"/>
        </w:rPr>
        <w:t>the</w:t>
      </w:r>
      <w:r>
        <w:rPr>
          <w:color w:val="231F20"/>
          <w:spacing w:val="-45"/>
        </w:rPr>
        <w:t> </w:t>
      </w:r>
      <w:r>
        <w:rPr>
          <w:color w:val="231F20"/>
        </w:rPr>
        <w:t>year,</w:t>
      </w:r>
      <w:r>
        <w:rPr>
          <w:color w:val="231F20"/>
          <w:spacing w:val="-44"/>
        </w:rPr>
        <w:t> </w:t>
      </w:r>
      <w:r>
        <w:rPr>
          <w:color w:val="231F20"/>
        </w:rPr>
        <w:t>with</w:t>
      </w:r>
      <w:r>
        <w:rPr>
          <w:color w:val="231F20"/>
          <w:spacing w:val="-45"/>
        </w:rPr>
        <w:t> </w:t>
      </w:r>
      <w:r>
        <w:rPr>
          <w:color w:val="231F20"/>
        </w:rPr>
        <w:t>the </w:t>
      </w:r>
      <w:r>
        <w:rPr>
          <w:color w:val="231F20"/>
          <w:w w:val="95"/>
        </w:rPr>
        <w:t>market-implied</w:t>
      </w:r>
      <w:r>
        <w:rPr>
          <w:color w:val="231F20"/>
          <w:spacing w:val="-35"/>
          <w:w w:val="95"/>
        </w:rPr>
        <w:t> </w:t>
      </w:r>
      <w:r>
        <w:rPr>
          <w:color w:val="231F20"/>
          <w:w w:val="95"/>
        </w:rPr>
        <w:t>path</w:t>
      </w:r>
      <w:r>
        <w:rPr>
          <w:color w:val="231F20"/>
          <w:spacing w:val="-35"/>
          <w:w w:val="95"/>
        </w:rPr>
        <w:t> </w:t>
      </w:r>
      <w:r>
        <w:rPr>
          <w:color w:val="231F20"/>
          <w:w w:val="95"/>
        </w:rPr>
        <w:t>for</w:t>
      </w:r>
      <w:r>
        <w:rPr>
          <w:color w:val="231F20"/>
          <w:spacing w:val="-35"/>
          <w:w w:val="95"/>
        </w:rPr>
        <w:t> </w:t>
      </w:r>
      <w:r>
        <w:rPr>
          <w:color w:val="231F20"/>
          <w:w w:val="95"/>
        </w:rPr>
        <w:t>rates</w:t>
      </w:r>
      <w:r>
        <w:rPr>
          <w:color w:val="231F20"/>
          <w:spacing w:val="-35"/>
          <w:w w:val="95"/>
        </w:rPr>
        <w:t> </w:t>
      </w:r>
      <w:r>
        <w:rPr>
          <w:color w:val="231F20"/>
          <w:w w:val="95"/>
        </w:rPr>
        <w:t>reaching</w:t>
      </w:r>
      <w:r>
        <w:rPr>
          <w:color w:val="231F20"/>
          <w:spacing w:val="-35"/>
          <w:w w:val="95"/>
        </w:rPr>
        <w:t> </w:t>
      </w:r>
      <w:r>
        <w:rPr>
          <w:color w:val="231F20"/>
          <w:w w:val="95"/>
        </w:rPr>
        <w:t>2%</w:t>
      </w:r>
      <w:r>
        <w:rPr>
          <w:color w:val="231F20"/>
          <w:spacing w:val="-35"/>
          <w:w w:val="95"/>
        </w:rPr>
        <w:t> </w:t>
      </w:r>
      <w:r>
        <w:rPr>
          <w:color w:val="231F20"/>
          <w:w w:val="95"/>
        </w:rPr>
        <w:t>in</w:t>
      </w:r>
      <w:r>
        <w:rPr>
          <w:color w:val="231F20"/>
          <w:spacing w:val="-35"/>
          <w:w w:val="95"/>
        </w:rPr>
        <w:t> </w:t>
      </w:r>
      <w:r>
        <w:rPr>
          <w:color w:val="231F20"/>
          <w:w w:val="95"/>
        </w:rPr>
        <w:t>three</w:t>
      </w:r>
      <w:r>
        <w:rPr>
          <w:color w:val="231F20"/>
          <w:spacing w:val="-35"/>
          <w:w w:val="95"/>
        </w:rPr>
        <w:t> </w:t>
      </w:r>
      <w:r>
        <w:rPr>
          <w:color w:val="231F20"/>
          <w:w w:val="95"/>
        </w:rPr>
        <w:t>years’ </w:t>
      </w:r>
      <w:r>
        <w:rPr>
          <w:color w:val="231F20"/>
        </w:rPr>
        <w:t>time,</w:t>
      </w:r>
      <w:r>
        <w:rPr>
          <w:color w:val="231F20"/>
          <w:spacing w:val="-28"/>
        </w:rPr>
        <w:t> </w:t>
      </w:r>
      <w:r>
        <w:rPr>
          <w:color w:val="231F20"/>
        </w:rPr>
        <w:t>slightly</w:t>
      </w:r>
      <w:r>
        <w:rPr>
          <w:color w:val="231F20"/>
          <w:spacing w:val="-27"/>
        </w:rPr>
        <w:t> </w:t>
      </w:r>
      <w:r>
        <w:rPr>
          <w:color w:val="231F20"/>
        </w:rPr>
        <w:t>higher</w:t>
      </w:r>
      <w:r>
        <w:rPr>
          <w:color w:val="231F20"/>
          <w:spacing w:val="-28"/>
        </w:rPr>
        <w:t> </w:t>
      </w:r>
      <w:r>
        <w:rPr>
          <w:color w:val="231F20"/>
        </w:rPr>
        <w:t>than</w:t>
      </w:r>
      <w:r>
        <w:rPr>
          <w:color w:val="231F20"/>
          <w:spacing w:val="-27"/>
        </w:rPr>
        <w:t> </w:t>
      </w:r>
      <w:r>
        <w:rPr>
          <w:color w:val="231F20"/>
        </w:rPr>
        <w:t>in</w:t>
      </w:r>
      <w:r>
        <w:rPr>
          <w:color w:val="231F20"/>
          <w:spacing w:val="-28"/>
        </w:rPr>
        <w:t> </w:t>
      </w:r>
      <w:r>
        <w:rPr>
          <w:color w:val="231F20"/>
        </w:rPr>
        <w:t>May</w:t>
      </w:r>
      <w:r>
        <w:rPr>
          <w:color w:val="231F20"/>
          <w:spacing w:val="-27"/>
        </w:rPr>
        <w:t> </w:t>
      </w:r>
      <w:r>
        <w:rPr>
          <w:color w:val="231F20"/>
        </w:rPr>
        <w:t>(Chart</w:t>
      </w:r>
      <w:r>
        <w:rPr>
          <w:color w:val="231F20"/>
          <w:spacing w:val="-28"/>
        </w:rPr>
        <w:t> </w:t>
      </w:r>
      <w:r>
        <w:rPr>
          <w:color w:val="231F20"/>
        </w:rPr>
        <w:t>1.7).</w:t>
      </w:r>
    </w:p>
    <w:p>
      <w:pPr>
        <w:pStyle w:val="BodyText"/>
        <w:spacing w:before="4"/>
        <w:rPr>
          <w:sz w:val="22"/>
        </w:rPr>
      </w:pPr>
    </w:p>
    <w:p>
      <w:pPr>
        <w:pStyle w:val="BodyText"/>
        <w:spacing w:line="268" w:lineRule="auto"/>
        <w:ind w:left="153" w:right="275"/>
      </w:pPr>
      <w:r>
        <w:rPr>
          <w:color w:val="231F20"/>
          <w:w w:val="95"/>
        </w:rPr>
        <w:t>The</w:t>
      </w:r>
      <w:r>
        <w:rPr>
          <w:color w:val="231F20"/>
          <w:spacing w:val="-40"/>
          <w:w w:val="95"/>
        </w:rPr>
        <w:t> </w:t>
      </w:r>
      <w:r>
        <w:rPr>
          <w:color w:val="231F20"/>
          <w:w w:val="95"/>
        </w:rPr>
        <w:t>ECB</w:t>
      </w:r>
      <w:r>
        <w:rPr>
          <w:color w:val="231F20"/>
          <w:spacing w:val="-39"/>
          <w:w w:val="95"/>
        </w:rPr>
        <w:t> </w:t>
      </w:r>
      <w:r>
        <w:rPr>
          <w:color w:val="231F20"/>
          <w:w w:val="95"/>
        </w:rPr>
        <w:t>continued</w:t>
      </w:r>
      <w:r>
        <w:rPr>
          <w:color w:val="231F20"/>
          <w:spacing w:val="-39"/>
          <w:w w:val="95"/>
        </w:rPr>
        <w:t> </w:t>
      </w:r>
      <w:r>
        <w:rPr>
          <w:color w:val="231F20"/>
          <w:w w:val="95"/>
        </w:rPr>
        <w:t>to</w:t>
      </w:r>
      <w:r>
        <w:rPr>
          <w:color w:val="231F20"/>
          <w:spacing w:val="-40"/>
          <w:w w:val="95"/>
        </w:rPr>
        <w:t> </w:t>
      </w:r>
      <w:r>
        <w:rPr>
          <w:color w:val="231F20"/>
          <w:w w:val="95"/>
        </w:rPr>
        <w:t>undertake</w:t>
      </w:r>
      <w:r>
        <w:rPr>
          <w:color w:val="231F20"/>
          <w:spacing w:val="-39"/>
          <w:w w:val="95"/>
        </w:rPr>
        <w:t> </w:t>
      </w:r>
      <w:r>
        <w:rPr>
          <w:color w:val="231F20"/>
          <w:w w:val="95"/>
        </w:rPr>
        <w:t>asset</w:t>
      </w:r>
      <w:r>
        <w:rPr>
          <w:color w:val="231F20"/>
          <w:spacing w:val="-39"/>
          <w:w w:val="95"/>
        </w:rPr>
        <w:t> </w:t>
      </w:r>
      <w:r>
        <w:rPr>
          <w:color w:val="231F20"/>
          <w:w w:val="95"/>
        </w:rPr>
        <w:t>purchases</w:t>
      </w:r>
      <w:r>
        <w:rPr>
          <w:color w:val="231F20"/>
          <w:spacing w:val="-40"/>
          <w:w w:val="95"/>
        </w:rPr>
        <w:t> </w:t>
      </w:r>
      <w:r>
        <w:rPr>
          <w:color w:val="231F20"/>
          <w:w w:val="95"/>
        </w:rPr>
        <w:t>of</w:t>
      </w:r>
      <w:r>
        <w:rPr>
          <w:color w:val="231F20"/>
          <w:spacing w:val="-39"/>
          <w:w w:val="95"/>
        </w:rPr>
        <w:t> </w:t>
      </w:r>
      <w:r>
        <w:rPr>
          <w:color w:val="231F20"/>
          <w:w w:val="95"/>
        </w:rPr>
        <w:t>€60</w:t>
      </w:r>
      <w:r>
        <w:rPr>
          <w:color w:val="231F20"/>
          <w:spacing w:val="-39"/>
          <w:w w:val="95"/>
        </w:rPr>
        <w:t> </w:t>
      </w:r>
      <w:r>
        <w:rPr>
          <w:color w:val="231F20"/>
          <w:w w:val="95"/>
        </w:rPr>
        <w:t>billion per</w:t>
      </w:r>
      <w:r>
        <w:rPr>
          <w:color w:val="231F20"/>
          <w:spacing w:val="-35"/>
          <w:w w:val="95"/>
        </w:rPr>
        <w:t> </w:t>
      </w:r>
      <w:r>
        <w:rPr>
          <w:color w:val="231F20"/>
          <w:w w:val="95"/>
        </w:rPr>
        <w:t>month.</w:t>
      </w:r>
      <w:r>
        <w:rPr>
          <w:color w:val="231F20"/>
          <w:spacing w:val="-10"/>
          <w:w w:val="95"/>
        </w:rPr>
        <w:t> </w:t>
      </w:r>
      <w:r>
        <w:rPr>
          <w:color w:val="231F20"/>
          <w:w w:val="95"/>
        </w:rPr>
        <w:t>The</w:t>
      </w:r>
      <w:r>
        <w:rPr>
          <w:color w:val="231F20"/>
          <w:spacing w:val="-34"/>
          <w:w w:val="95"/>
        </w:rPr>
        <w:t> </w:t>
      </w:r>
      <w:r>
        <w:rPr>
          <w:color w:val="231F20"/>
          <w:w w:val="95"/>
        </w:rPr>
        <w:t>path</w:t>
      </w:r>
      <w:r>
        <w:rPr>
          <w:color w:val="231F20"/>
          <w:spacing w:val="-34"/>
          <w:w w:val="95"/>
        </w:rPr>
        <w:t> </w:t>
      </w:r>
      <w:r>
        <w:rPr>
          <w:color w:val="231F20"/>
          <w:w w:val="95"/>
        </w:rPr>
        <w:t>of</w:t>
      </w:r>
      <w:r>
        <w:rPr>
          <w:color w:val="231F20"/>
          <w:spacing w:val="-34"/>
          <w:w w:val="95"/>
        </w:rPr>
        <w:t> </w:t>
      </w:r>
      <w:r>
        <w:rPr>
          <w:color w:val="231F20"/>
          <w:w w:val="95"/>
        </w:rPr>
        <w:t>market-implied</w:t>
      </w:r>
      <w:r>
        <w:rPr>
          <w:color w:val="231F20"/>
          <w:spacing w:val="-34"/>
          <w:w w:val="95"/>
        </w:rPr>
        <w:t> </w:t>
      </w:r>
      <w:r>
        <w:rPr>
          <w:color w:val="231F20"/>
          <w:w w:val="95"/>
        </w:rPr>
        <w:t>interest</w:t>
      </w:r>
      <w:r>
        <w:rPr>
          <w:color w:val="231F20"/>
          <w:spacing w:val="-34"/>
          <w:w w:val="95"/>
        </w:rPr>
        <w:t> </w:t>
      </w:r>
      <w:r>
        <w:rPr>
          <w:color w:val="231F20"/>
          <w:w w:val="95"/>
        </w:rPr>
        <w:t>rates</w:t>
      </w:r>
      <w:r>
        <w:rPr>
          <w:color w:val="231F20"/>
          <w:spacing w:val="-34"/>
          <w:w w:val="95"/>
        </w:rPr>
        <w:t> </w:t>
      </w:r>
      <w:r>
        <w:rPr>
          <w:color w:val="231F20"/>
          <w:w w:val="95"/>
        </w:rPr>
        <w:t>in</w:t>
      </w:r>
      <w:r>
        <w:rPr>
          <w:color w:val="231F20"/>
          <w:spacing w:val="-34"/>
          <w:w w:val="95"/>
        </w:rPr>
        <w:t> </w:t>
      </w:r>
      <w:r>
        <w:rPr>
          <w:color w:val="231F20"/>
          <w:w w:val="95"/>
        </w:rPr>
        <w:t>the </w:t>
      </w:r>
      <w:r>
        <w:rPr>
          <w:color w:val="231F20"/>
          <w:w w:val="84"/>
        </w:rPr>
        <w:t>e</w:t>
      </w:r>
      <w:r>
        <w:rPr>
          <w:color w:val="231F20"/>
          <w:w w:val="92"/>
        </w:rPr>
        <w:t>u</w:t>
      </w:r>
      <w:r>
        <w:rPr>
          <w:color w:val="231F20"/>
          <w:w w:val="82"/>
        </w:rPr>
        <w:t>r</w:t>
      </w:r>
      <w:r>
        <w:rPr>
          <w:color w:val="231F20"/>
          <w:w w:val="96"/>
        </w:rPr>
        <w:t>o</w:t>
      </w:r>
      <w:r>
        <w:rPr>
          <w:color w:val="231F20"/>
          <w:spacing w:val="-16"/>
        </w:rPr>
        <w:t> </w:t>
      </w:r>
      <w:r>
        <w:rPr>
          <w:color w:val="231F20"/>
          <w:w w:val="87"/>
        </w:rPr>
        <w:t>a</w:t>
      </w:r>
      <w:r>
        <w:rPr>
          <w:color w:val="231F20"/>
          <w:w w:val="82"/>
        </w:rPr>
        <w:t>r</w:t>
      </w:r>
      <w:r>
        <w:rPr>
          <w:color w:val="231F20"/>
          <w:w w:val="84"/>
        </w:rPr>
        <w:t>e</w:t>
      </w:r>
      <w:r>
        <w:rPr>
          <w:color w:val="231F20"/>
          <w:w w:val="87"/>
        </w:rPr>
        <w:t>a</w:t>
      </w:r>
      <w:r>
        <w:rPr>
          <w:color w:val="231F20"/>
          <w:spacing w:val="-16"/>
        </w:rPr>
        <w:t> </w:t>
      </w:r>
      <w:r>
        <w:rPr>
          <w:color w:val="231F20"/>
          <w:w w:val="82"/>
        </w:rPr>
        <w:t>r</w:t>
      </w:r>
      <w:r>
        <w:rPr>
          <w:color w:val="231F20"/>
          <w:w w:val="84"/>
        </w:rPr>
        <w:t>e</w:t>
      </w:r>
      <w:r>
        <w:rPr>
          <w:color w:val="231F20"/>
          <w:w w:val="87"/>
        </w:rPr>
        <w:t>a</w:t>
      </w:r>
      <w:r>
        <w:rPr>
          <w:color w:val="231F20"/>
          <w:w w:val="85"/>
        </w:rPr>
        <w:t>c</w:t>
      </w:r>
      <w:r>
        <w:rPr>
          <w:color w:val="231F20"/>
          <w:w w:val="93"/>
        </w:rPr>
        <w:t>h</w:t>
      </w:r>
      <w:r>
        <w:rPr>
          <w:color w:val="231F20"/>
          <w:w w:val="84"/>
        </w:rPr>
        <w:t>e</w:t>
      </w:r>
      <w:r>
        <w:rPr>
          <w:color w:val="231F20"/>
          <w:w w:val="93"/>
        </w:rPr>
        <w:t>s</w:t>
      </w:r>
      <w:r>
        <w:rPr>
          <w:color w:val="231F20"/>
          <w:spacing w:val="-16"/>
        </w:rPr>
        <w:t> </w:t>
      </w:r>
      <w:r>
        <w:rPr>
          <w:color w:val="231F20"/>
          <w:w w:val="105"/>
        </w:rPr>
        <w:t>0</w:t>
      </w:r>
      <w:r>
        <w:rPr>
          <w:color w:val="231F20"/>
          <w:w w:val="58"/>
        </w:rPr>
        <w:t>.</w:t>
      </w:r>
      <w:r>
        <w:rPr>
          <w:color w:val="231F20"/>
          <w:w w:val="100"/>
        </w:rPr>
        <w:t>3</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2"/>
        </w:rPr>
        <w:t>r</w:t>
      </w:r>
      <w:r>
        <w:rPr>
          <w:color w:val="231F20"/>
          <w:w w:val="84"/>
        </w:rPr>
        <w:t>ee</w:t>
      </w:r>
      <w:r>
        <w:rPr>
          <w:color w:val="231F20"/>
          <w:spacing w:val="-16"/>
        </w:rPr>
        <w:t> </w:t>
      </w:r>
      <w:r>
        <w:rPr>
          <w:color w:val="231F20"/>
          <w:w w:val="94"/>
        </w:rPr>
        <w:t>y</w:t>
      </w:r>
      <w:r>
        <w:rPr>
          <w:color w:val="231F20"/>
          <w:w w:val="84"/>
        </w:rPr>
        <w:t>e</w:t>
      </w:r>
      <w:r>
        <w:rPr>
          <w:color w:val="231F20"/>
          <w:w w:val="87"/>
        </w:rPr>
        <w:t>a</w:t>
      </w:r>
      <w:r>
        <w:rPr>
          <w:color w:val="231F20"/>
          <w:w w:val="82"/>
        </w:rPr>
        <w:t>r</w:t>
      </w:r>
      <w:r>
        <w:rPr>
          <w:color w:val="231F20"/>
          <w:w w:val="93"/>
        </w:rPr>
        <w:t>s</w:t>
      </w:r>
      <w:r>
        <w:rPr>
          <w:color w:val="231F20"/>
          <w:w w:val="61"/>
        </w:rPr>
        <w:t>’</w:t>
      </w:r>
      <w:r>
        <w:rPr>
          <w:color w:val="231F20"/>
          <w:spacing w:val="-16"/>
        </w:rPr>
        <w:t> </w:t>
      </w:r>
      <w:r>
        <w:rPr>
          <w:color w:val="231F20"/>
          <w:w w:val="87"/>
        </w:rPr>
        <w:t>t</w:t>
      </w:r>
      <w:r>
        <w:rPr>
          <w:color w:val="231F20"/>
          <w:w w:val="78"/>
        </w:rPr>
        <w:t>i</w:t>
      </w:r>
      <w:r>
        <w:rPr>
          <w:color w:val="231F20"/>
          <w:w w:val="96"/>
        </w:rPr>
        <w:t>m</w:t>
      </w:r>
      <w:r>
        <w:rPr>
          <w:color w:val="231F20"/>
          <w:w w:val="84"/>
        </w:rPr>
        <w:t>e</w:t>
      </w:r>
      <w:r>
        <w:rPr>
          <w:color w:val="231F20"/>
          <w:w w:val="58"/>
        </w:rPr>
        <w:t>,</w:t>
      </w:r>
      <w:r>
        <w:rPr>
          <w:color w:val="231F20"/>
          <w:spacing w:val="-16"/>
        </w:rPr>
        <w:t> </w:t>
      </w:r>
      <w:r>
        <w:rPr>
          <w:color w:val="231F20"/>
          <w:w w:val="85"/>
        </w:rPr>
        <w:t>c</w:t>
      </w:r>
      <w:r>
        <w:rPr>
          <w:color w:val="231F20"/>
          <w:w w:val="96"/>
        </w:rPr>
        <w:t>o</w:t>
      </w:r>
      <w:r>
        <w:rPr>
          <w:color w:val="231F20"/>
          <w:w w:val="96"/>
        </w:rPr>
        <w:t>m</w:t>
      </w:r>
      <w:r>
        <w:rPr>
          <w:color w:val="231F20"/>
          <w:w w:val="89"/>
        </w:rPr>
        <w:t>p</w:t>
      </w:r>
      <w:r>
        <w:rPr>
          <w:color w:val="231F20"/>
          <w:w w:val="87"/>
        </w:rPr>
        <w:t>a</w:t>
      </w:r>
      <w:r>
        <w:rPr>
          <w:color w:val="231F20"/>
          <w:w w:val="82"/>
        </w:rPr>
        <w:t>r</w:t>
      </w:r>
      <w:r>
        <w:rPr>
          <w:color w:val="231F20"/>
          <w:w w:val="84"/>
        </w:rPr>
        <w:t>e</w:t>
      </w:r>
      <w:r>
        <w:rPr>
          <w:color w:val="231F20"/>
          <w:w w:val="91"/>
        </w:rPr>
        <w:t>d</w:t>
      </w:r>
      <w:r>
        <w:rPr>
          <w:color w:val="231F20"/>
          <w:spacing w:val="-16"/>
        </w:rPr>
        <w:t> </w:t>
      </w:r>
      <w:r>
        <w:rPr>
          <w:color w:val="231F20"/>
          <w:w w:val="87"/>
        </w:rPr>
        <w:t>t</w:t>
      </w:r>
      <w:r>
        <w:rPr>
          <w:color w:val="231F20"/>
          <w:w w:val="96"/>
        </w:rPr>
        <w:t>o </w:t>
      </w:r>
      <w:r>
        <w:rPr>
          <w:color w:val="231F20"/>
          <w:w w:val="105"/>
        </w:rPr>
        <w:t>0</w:t>
      </w:r>
      <w:r>
        <w:rPr>
          <w:color w:val="231F20"/>
          <w:w w:val="58"/>
        </w:rPr>
        <w:t>.</w:t>
      </w:r>
      <w:r>
        <w:rPr>
          <w:color w:val="231F20"/>
          <w:w w:val="78"/>
        </w:rPr>
        <w:t>1</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1"/>
        </w:rPr>
        <w:t>M</w:t>
      </w:r>
      <w:r>
        <w:rPr>
          <w:color w:val="231F20"/>
          <w:w w:val="87"/>
        </w:rPr>
        <w:t>a</w:t>
      </w:r>
      <w:r>
        <w:rPr>
          <w:color w:val="231F20"/>
          <w:w w:val="94"/>
        </w:rPr>
        <w:t>y</w:t>
      </w:r>
      <w:r>
        <w:rPr>
          <w:color w:val="231F20"/>
          <w:w w:val="58"/>
        </w:rPr>
        <w:t>.</w:t>
      </w:r>
    </w:p>
    <w:p>
      <w:pPr>
        <w:pStyle w:val="BodyText"/>
        <w:spacing w:before="4"/>
        <w:rPr>
          <w:sz w:val="22"/>
        </w:rPr>
      </w:pPr>
    </w:p>
    <w:p>
      <w:pPr>
        <w:pStyle w:val="BodyText"/>
        <w:spacing w:line="268" w:lineRule="auto"/>
        <w:ind w:left="153" w:right="279"/>
      </w:pPr>
      <w:r>
        <w:rPr>
          <w:color w:val="231F20"/>
        </w:rPr>
        <w:t>The Bank of Japan also continued its asset purchase </w:t>
      </w:r>
      <w:r>
        <w:rPr>
          <w:color w:val="231F20"/>
          <w:w w:val="90"/>
        </w:rPr>
        <w:t>programme,</w:t>
      </w:r>
      <w:r>
        <w:rPr>
          <w:color w:val="231F20"/>
          <w:spacing w:val="-11"/>
          <w:w w:val="90"/>
        </w:rPr>
        <w:t> </w:t>
      </w:r>
      <w:r>
        <w:rPr>
          <w:color w:val="231F20"/>
          <w:w w:val="90"/>
        </w:rPr>
        <w:t>which</w:t>
      </w:r>
      <w:r>
        <w:rPr>
          <w:color w:val="231F20"/>
          <w:spacing w:val="-10"/>
          <w:w w:val="90"/>
        </w:rPr>
        <w:t> </w:t>
      </w:r>
      <w:r>
        <w:rPr>
          <w:color w:val="231F20"/>
          <w:w w:val="90"/>
        </w:rPr>
        <w:t>involves</w:t>
      </w:r>
      <w:r>
        <w:rPr>
          <w:color w:val="231F20"/>
          <w:spacing w:val="-11"/>
          <w:w w:val="90"/>
        </w:rPr>
        <w:t> </w:t>
      </w:r>
      <w:r>
        <w:rPr>
          <w:color w:val="231F20"/>
          <w:w w:val="90"/>
        </w:rPr>
        <w:t>annual</w:t>
      </w:r>
      <w:r>
        <w:rPr>
          <w:color w:val="231F20"/>
          <w:spacing w:val="-10"/>
          <w:w w:val="90"/>
        </w:rPr>
        <w:t> </w:t>
      </w:r>
      <w:r>
        <w:rPr>
          <w:color w:val="231F20"/>
          <w:w w:val="90"/>
        </w:rPr>
        <w:t>purchases</w:t>
      </w:r>
      <w:r>
        <w:rPr>
          <w:color w:val="231F20"/>
          <w:spacing w:val="-11"/>
          <w:w w:val="90"/>
        </w:rPr>
        <w:t> </w:t>
      </w:r>
      <w:r>
        <w:rPr>
          <w:color w:val="231F20"/>
          <w:w w:val="90"/>
        </w:rPr>
        <w:t>of</w:t>
      </w:r>
      <w:r>
        <w:rPr>
          <w:color w:val="231F20"/>
          <w:spacing w:val="-10"/>
          <w:w w:val="90"/>
        </w:rPr>
        <w:t> </w:t>
      </w:r>
      <w:r>
        <w:rPr>
          <w:color w:val="231F20"/>
          <w:w w:val="90"/>
        </w:rPr>
        <w:t>¥80</w:t>
      </w:r>
      <w:r>
        <w:rPr>
          <w:color w:val="231F20"/>
          <w:spacing w:val="-11"/>
          <w:w w:val="90"/>
        </w:rPr>
        <w:t> </w:t>
      </w:r>
      <w:r>
        <w:rPr>
          <w:color w:val="231F20"/>
          <w:w w:val="90"/>
        </w:rPr>
        <w:t>trillion</w:t>
      </w:r>
      <w:r>
        <w:rPr>
          <w:color w:val="231F20"/>
          <w:spacing w:val="-10"/>
          <w:w w:val="90"/>
        </w:rPr>
        <w:t> </w:t>
      </w:r>
      <w:r>
        <w:rPr>
          <w:color w:val="231F20"/>
          <w:w w:val="90"/>
        </w:rPr>
        <w:t>of </w:t>
      </w:r>
      <w:r>
        <w:rPr>
          <w:color w:val="231F20"/>
          <w:w w:val="95"/>
        </w:rPr>
        <w:t>government</w:t>
      </w:r>
      <w:r>
        <w:rPr>
          <w:color w:val="231F20"/>
          <w:spacing w:val="-37"/>
          <w:w w:val="95"/>
        </w:rPr>
        <w:t> </w:t>
      </w:r>
      <w:r>
        <w:rPr>
          <w:color w:val="231F20"/>
          <w:w w:val="95"/>
        </w:rPr>
        <w:t>bonds,</w:t>
      </w:r>
      <w:r>
        <w:rPr>
          <w:color w:val="231F20"/>
          <w:spacing w:val="-37"/>
          <w:w w:val="95"/>
        </w:rPr>
        <w:t> </w:t>
      </w:r>
      <w:r>
        <w:rPr>
          <w:color w:val="231F20"/>
          <w:w w:val="95"/>
        </w:rPr>
        <w:t>¥3</w:t>
      </w:r>
      <w:r>
        <w:rPr>
          <w:color w:val="231F20"/>
          <w:spacing w:val="-37"/>
          <w:w w:val="95"/>
        </w:rPr>
        <w:t> </w:t>
      </w:r>
      <w:r>
        <w:rPr>
          <w:color w:val="231F20"/>
          <w:w w:val="95"/>
        </w:rPr>
        <w:t>trillion</w:t>
      </w:r>
      <w:r>
        <w:rPr>
          <w:color w:val="231F20"/>
          <w:spacing w:val="-37"/>
          <w:w w:val="95"/>
        </w:rPr>
        <w:t> </w:t>
      </w:r>
      <w:r>
        <w:rPr>
          <w:color w:val="231F20"/>
          <w:w w:val="95"/>
        </w:rPr>
        <w:t>of</w:t>
      </w:r>
      <w:r>
        <w:rPr>
          <w:color w:val="231F20"/>
          <w:spacing w:val="-37"/>
          <w:w w:val="95"/>
        </w:rPr>
        <w:t> </w:t>
      </w:r>
      <w:r>
        <w:rPr>
          <w:color w:val="231F20"/>
          <w:w w:val="95"/>
        </w:rPr>
        <w:t>exchange-traded</w:t>
      </w:r>
      <w:r>
        <w:rPr>
          <w:color w:val="231F20"/>
          <w:spacing w:val="-37"/>
          <w:w w:val="95"/>
        </w:rPr>
        <w:t> </w:t>
      </w:r>
      <w:r>
        <w:rPr>
          <w:color w:val="231F20"/>
          <w:w w:val="95"/>
        </w:rPr>
        <w:t>funds</w:t>
      </w:r>
      <w:r>
        <w:rPr>
          <w:color w:val="231F20"/>
          <w:spacing w:val="-37"/>
          <w:w w:val="95"/>
        </w:rPr>
        <w:t> </w:t>
      </w:r>
      <w:r>
        <w:rPr>
          <w:color w:val="231F20"/>
          <w:w w:val="95"/>
        </w:rPr>
        <w:t>and</w:t>
      </w:r>
    </w:p>
    <w:p>
      <w:pPr>
        <w:spacing w:after="0" w:line="268" w:lineRule="auto"/>
        <w:sectPr>
          <w:type w:val="continuous"/>
          <w:pgSz w:w="11910" w:h="16840"/>
          <w:pgMar w:top="1540" w:bottom="0" w:left="640" w:right="540"/>
          <w:cols w:num="2" w:equalWidth="0">
            <w:col w:w="5145" w:space="185"/>
            <w:col w:w="5400"/>
          </w:cols>
        </w:sectPr>
      </w:pPr>
    </w:p>
    <w:p>
      <w:pPr>
        <w:pStyle w:val="BodyText"/>
        <w:tabs>
          <w:tab w:pos="5482" w:val="left" w:leader="none"/>
        </w:tabs>
        <w:spacing w:line="175" w:lineRule="exact"/>
        <w:ind w:left="3902"/>
      </w:pPr>
      <w:r>
        <w:rPr/>
        <w:pict>
          <v:group style="position:absolute;margin-left:39.685001pt;margin-top:1.471297pt;width:184.8pt;height:142.25pt;mso-position-horizontal-relative:page;mso-position-vertical-relative:paragraph;z-index:15762944" coordorigin="794,29" coordsize="3696,2845">
            <v:rect style="position:absolute;left:798;top:34;width:3686;height:2835" filled="false" stroked="true" strokeweight=".5pt" strokecolor="#231f20">
              <v:stroke dashstyle="solid"/>
            </v:rect>
            <v:shape style="position:absolute;left:798;top:445;width:3686;height:2424" coordorigin="799,445" coordsize="3686,2424" path="m4370,2059l4484,2059m964,2059l4308,2059m4370,445l4484,445m4370,849l4484,849m4370,1252l4484,1252m4370,1655l4484,1655m4370,2462l4484,2462m799,445l912,445m799,849l912,849m799,1252l912,1252m799,1655l912,1655m799,2059l912,2059m799,2462l912,2462m4166,2756l4166,2869m3634,2756l3634,2869m3100,2756l3100,2869m2567,2756l2567,2869m2034,2756l2034,2869m1501,2756l1501,2869m967,2756l967,2869e" filled="false" stroked="true" strokeweight=".5pt" strokecolor="#231f20">
              <v:path arrowok="t"/>
              <v:stroke dashstyle="solid"/>
            </v:shape>
            <v:shape style="position:absolute;left:957;top:261;width:3372;height:2445" type="#_x0000_t75" stroked="false">
              <v:imagedata r:id="rId27" o:title=""/>
            </v:shape>
            <v:shape style="position:absolute;left:2066;top:243;width:469;height:144" type="#_x0000_t202" filled="false" stroked="false">
              <v:textbox inset="0,0,0,0">
                <w:txbxContent>
                  <w:p>
                    <w:pPr>
                      <w:spacing w:before="1"/>
                      <w:ind w:left="0" w:right="0" w:firstLine="0"/>
                      <w:jc w:val="left"/>
                      <w:rPr>
                        <w:sz w:val="12"/>
                      </w:rPr>
                    </w:pPr>
                    <w:r>
                      <w:rPr>
                        <w:color w:val="231F20"/>
                        <w:w w:val="90"/>
                        <w:sz w:val="12"/>
                      </w:rPr>
                      <w:t>Euro area</w:t>
                    </w:r>
                  </w:p>
                </w:txbxContent>
              </v:textbox>
              <w10:wrap type="none"/>
            </v:shape>
            <v:shape style="position:absolute;left:2708;top:568;width:67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5"/>
                        <w:w w:val="95"/>
                        <w:sz w:val="12"/>
                      </w:rPr>
                      <w:t> </w:t>
                    </w:r>
                    <w:r>
                      <w:rPr>
                        <w:color w:val="231F20"/>
                        <w:w w:val="95"/>
                        <w:sz w:val="12"/>
                      </w:rPr>
                      <w:t>States</w:t>
                    </w:r>
                  </w:p>
                </w:txbxContent>
              </v:textbox>
              <w10:wrap type="none"/>
            </v:shape>
            <v:shape style="position:absolute;left:3521;top:958;width:80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2"/>
                        <w:w w:val="95"/>
                        <w:sz w:val="12"/>
                      </w:rPr>
                      <w:t> </w:t>
                    </w:r>
                    <w:r>
                      <w:rPr>
                        <w:color w:val="231F20"/>
                        <w:w w:val="95"/>
                        <w:sz w:val="12"/>
                      </w:rPr>
                      <w:t>Kingdom</w:t>
                    </w:r>
                  </w:p>
                </w:txbxContent>
              </v:textbox>
              <w10:wrap type="none"/>
            </v:shape>
            <w10:wrap type="none"/>
          </v:group>
        </w:pict>
      </w:r>
      <w:r>
        <w:rPr>
          <w:color w:val="231F20"/>
          <w:position w:val="5"/>
          <w:sz w:val="12"/>
        </w:rPr>
        <w:t>5</w:t>
        <w:tab/>
      </w:r>
      <w:r>
        <w:rPr>
          <w:color w:val="231F20"/>
        </w:rPr>
        <w:t>¥90</w:t>
      </w:r>
      <w:r>
        <w:rPr>
          <w:color w:val="231F20"/>
          <w:spacing w:val="-25"/>
        </w:rPr>
        <w:t> </w:t>
      </w:r>
      <w:r>
        <w:rPr>
          <w:color w:val="231F20"/>
        </w:rPr>
        <w:t>billion</w:t>
      </w:r>
      <w:r>
        <w:rPr>
          <w:color w:val="231F20"/>
          <w:spacing w:val="-24"/>
        </w:rPr>
        <w:t> </w:t>
      </w:r>
      <w:r>
        <w:rPr>
          <w:color w:val="231F20"/>
        </w:rPr>
        <w:t>of</w:t>
      </w:r>
      <w:r>
        <w:rPr>
          <w:color w:val="231F20"/>
          <w:spacing w:val="-25"/>
        </w:rPr>
        <w:t> </w:t>
      </w:r>
      <w:r>
        <w:rPr>
          <w:color w:val="231F20"/>
        </w:rPr>
        <w:t>real</w:t>
      </w:r>
      <w:r>
        <w:rPr>
          <w:color w:val="231F20"/>
          <w:spacing w:val="-24"/>
        </w:rPr>
        <w:t> </w:t>
      </w:r>
      <w:r>
        <w:rPr>
          <w:color w:val="231F20"/>
        </w:rPr>
        <w:t>estate</w:t>
      </w:r>
      <w:r>
        <w:rPr>
          <w:color w:val="231F20"/>
          <w:spacing w:val="-25"/>
        </w:rPr>
        <w:t> </w:t>
      </w:r>
      <w:r>
        <w:rPr>
          <w:color w:val="231F20"/>
        </w:rPr>
        <w:t>investment</w:t>
      </w:r>
      <w:r>
        <w:rPr>
          <w:color w:val="231F20"/>
          <w:spacing w:val="-24"/>
        </w:rPr>
        <w:t> </w:t>
      </w:r>
      <w:r>
        <w:rPr>
          <w:color w:val="231F20"/>
        </w:rPr>
        <w:t>trusts.</w:t>
      </w:r>
    </w:p>
    <w:p>
      <w:pPr>
        <w:spacing w:after="0" w:line="175" w:lineRule="exact"/>
        <w:sectPr>
          <w:type w:val="continuous"/>
          <w:pgSz w:w="11910" w:h="16840"/>
          <w:pgMar w:top="1540" w:bottom="0" w:left="640" w:right="540"/>
        </w:sectPr>
      </w:pPr>
    </w:p>
    <w:p>
      <w:pPr>
        <w:pStyle w:val="BodyText"/>
        <w:spacing w:before="8"/>
        <w:rPr>
          <w:sz w:val="16"/>
        </w:rPr>
      </w:pPr>
    </w:p>
    <w:p>
      <w:pPr>
        <w:spacing w:before="0"/>
        <w:ind w:left="0" w:right="52" w:firstLine="0"/>
        <w:jc w:val="right"/>
        <w:rPr>
          <w:sz w:val="12"/>
        </w:rPr>
      </w:pPr>
      <w:r>
        <w:rPr>
          <w:color w:val="231F20"/>
          <w:w w:val="104"/>
          <w:sz w:val="12"/>
        </w:rPr>
        <w:t>4</w:t>
      </w:r>
    </w:p>
    <w:p>
      <w:pPr>
        <w:pStyle w:val="BodyText"/>
        <w:rPr>
          <w:sz w:val="14"/>
        </w:rPr>
      </w:pPr>
    </w:p>
    <w:p>
      <w:pPr>
        <w:spacing w:before="103"/>
        <w:ind w:left="0" w:right="52" w:firstLine="0"/>
        <w:jc w:val="right"/>
        <w:rPr>
          <w:sz w:val="12"/>
        </w:rPr>
      </w:pPr>
      <w:r>
        <w:rPr>
          <w:color w:val="231F20"/>
          <w:w w:val="100"/>
          <w:sz w:val="12"/>
        </w:rPr>
        <w:t>3</w:t>
      </w:r>
    </w:p>
    <w:p>
      <w:pPr>
        <w:pStyle w:val="BodyText"/>
        <w:rPr>
          <w:sz w:val="14"/>
        </w:rPr>
      </w:pPr>
    </w:p>
    <w:p>
      <w:pPr>
        <w:spacing w:before="103"/>
        <w:ind w:left="0" w:right="52" w:firstLine="0"/>
        <w:jc w:val="right"/>
        <w:rPr>
          <w:sz w:val="12"/>
        </w:rPr>
      </w:pPr>
      <w:r>
        <w:rPr>
          <w:color w:val="231F20"/>
          <w:w w:val="96"/>
          <w:sz w:val="12"/>
        </w:rPr>
        <w:t>2</w:t>
      </w:r>
    </w:p>
    <w:p>
      <w:pPr>
        <w:pStyle w:val="BodyText"/>
        <w:rPr>
          <w:sz w:val="14"/>
        </w:rPr>
      </w:pPr>
    </w:p>
    <w:p>
      <w:pPr>
        <w:spacing w:before="103"/>
        <w:ind w:left="0" w:right="52" w:firstLine="0"/>
        <w:jc w:val="right"/>
        <w:rPr>
          <w:sz w:val="12"/>
        </w:rPr>
      </w:pPr>
      <w:r>
        <w:rPr>
          <w:color w:val="231F20"/>
          <w:w w:val="78"/>
          <w:sz w:val="12"/>
        </w:rPr>
        <w:t>1</w:t>
      </w:r>
    </w:p>
    <w:p>
      <w:pPr>
        <w:spacing w:before="33"/>
        <w:ind w:left="3894" w:right="0" w:firstLine="0"/>
        <w:jc w:val="left"/>
        <w:rPr>
          <w:sz w:val="16"/>
        </w:rPr>
      </w:pPr>
      <w:r>
        <w:rPr>
          <w:color w:val="231F20"/>
          <w:w w:val="99"/>
          <w:sz w:val="16"/>
        </w:rPr>
        <w:t>+</w:t>
      </w:r>
    </w:p>
    <w:p>
      <w:pPr>
        <w:spacing w:before="47"/>
        <w:ind w:left="0" w:right="52" w:firstLine="0"/>
        <w:jc w:val="right"/>
        <w:rPr>
          <w:sz w:val="12"/>
        </w:rPr>
      </w:pPr>
      <w:r>
        <w:rPr>
          <w:color w:val="231F20"/>
          <w:w w:val="105"/>
          <w:sz w:val="12"/>
        </w:rPr>
        <w:t>0</w:t>
      </w:r>
    </w:p>
    <w:p>
      <w:pPr>
        <w:spacing w:before="18"/>
        <w:ind w:left="3900" w:right="0" w:firstLine="0"/>
        <w:jc w:val="left"/>
        <w:rPr>
          <w:sz w:val="16"/>
        </w:rPr>
      </w:pPr>
      <w:r>
        <w:rPr>
          <w:color w:val="231F20"/>
          <w:w w:val="122"/>
          <w:sz w:val="16"/>
        </w:rPr>
        <w:t>–</w:t>
      </w:r>
    </w:p>
    <w:p>
      <w:pPr>
        <w:spacing w:before="61"/>
        <w:ind w:left="0" w:right="52" w:firstLine="0"/>
        <w:jc w:val="right"/>
        <w:rPr>
          <w:sz w:val="12"/>
        </w:rPr>
      </w:pPr>
      <w:r>
        <w:rPr>
          <w:color w:val="231F20"/>
          <w:w w:val="78"/>
          <w:sz w:val="12"/>
        </w:rPr>
        <w:t>1</w:t>
      </w:r>
    </w:p>
    <w:p>
      <w:pPr>
        <w:pStyle w:val="BodyText"/>
        <w:rPr>
          <w:sz w:val="14"/>
        </w:rPr>
      </w:pPr>
    </w:p>
    <w:p>
      <w:pPr>
        <w:spacing w:line="120" w:lineRule="exact" w:before="103"/>
        <w:ind w:left="3902" w:right="0" w:firstLine="0"/>
        <w:jc w:val="left"/>
        <w:rPr>
          <w:sz w:val="12"/>
        </w:rPr>
      </w:pPr>
      <w:r>
        <w:rPr>
          <w:color w:val="231F20"/>
          <w:w w:val="96"/>
          <w:sz w:val="12"/>
        </w:rPr>
        <w:t>2</w:t>
      </w:r>
    </w:p>
    <w:p>
      <w:pPr>
        <w:tabs>
          <w:tab w:pos="856" w:val="left" w:leader="none"/>
          <w:tab w:pos="1388" w:val="left" w:leader="none"/>
          <w:tab w:pos="1920" w:val="left" w:leader="none"/>
          <w:tab w:pos="2452" w:val="left" w:leader="none"/>
          <w:tab w:pos="2984" w:val="left" w:leader="none"/>
          <w:tab w:pos="3516" w:val="left" w:leader="none"/>
        </w:tabs>
        <w:spacing w:line="120" w:lineRule="exact" w:before="0"/>
        <w:ind w:left="324" w:right="0" w:firstLine="0"/>
        <w:jc w:val="left"/>
        <w:rPr>
          <w:sz w:val="12"/>
        </w:rPr>
      </w:pPr>
      <w:r>
        <w:rPr>
          <w:color w:val="231F20"/>
          <w:sz w:val="12"/>
        </w:rPr>
        <w:t>2003</w:t>
        <w:tab/>
        <w:t>05</w:t>
        <w:tab/>
        <w:t>07</w:t>
        <w:tab/>
        <w:t>09</w:t>
        <w:tab/>
        <w:t>11</w:t>
        <w:tab/>
        <w:t>13</w:t>
        <w:tab/>
        <w:t>15</w:t>
      </w:r>
    </w:p>
    <w:p>
      <w:pPr>
        <w:pStyle w:val="BodyText"/>
        <w:spacing w:before="8"/>
        <w:rPr>
          <w:sz w:val="12"/>
        </w:rPr>
      </w:pPr>
    </w:p>
    <w:p>
      <w:pPr>
        <w:spacing w:before="0"/>
        <w:ind w:left="153" w:right="0" w:firstLine="0"/>
        <w:jc w:val="left"/>
        <w:rPr>
          <w:sz w:val="11"/>
        </w:rPr>
      </w:pPr>
      <w:r>
        <w:rPr>
          <w:color w:val="231F20"/>
          <w:sz w:val="11"/>
        </w:rPr>
        <w:t>Sources: Barclays Live and Bank calculations.</w:t>
      </w:r>
    </w:p>
    <w:p>
      <w:pPr>
        <w:pStyle w:val="BodyText"/>
      </w:pPr>
    </w:p>
    <w:p>
      <w:pPr>
        <w:pStyle w:val="BodyText"/>
      </w:pPr>
    </w:p>
    <w:p>
      <w:pPr>
        <w:pStyle w:val="BodyText"/>
        <w:spacing w:before="7"/>
        <w:rPr>
          <w:sz w:val="21"/>
        </w:rPr>
      </w:pPr>
    </w:p>
    <w:p>
      <w:pPr>
        <w:pStyle w:val="BodyText"/>
        <w:spacing w:line="20" w:lineRule="exact"/>
        <w:ind w:left="146" w:right="-519"/>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0" w:firstLine="0"/>
        <w:jc w:val="left"/>
        <w:rPr>
          <w:sz w:val="18"/>
        </w:rPr>
      </w:pPr>
      <w:r>
        <w:rPr>
          <w:b/>
          <w:color w:val="A70741"/>
          <w:w w:val="95"/>
          <w:sz w:val="18"/>
        </w:rPr>
        <w:t>Chart 1.9 </w:t>
      </w:r>
      <w:r>
        <w:rPr>
          <w:color w:val="A70741"/>
          <w:w w:val="95"/>
          <w:sz w:val="18"/>
        </w:rPr>
        <w:t>Market-based measures of inflation </w:t>
      </w:r>
      <w:r>
        <w:rPr>
          <w:color w:val="A70741"/>
          <w:sz w:val="18"/>
        </w:rPr>
        <w:t>expectations have risen since early 2015</w:t>
      </w:r>
    </w:p>
    <w:p>
      <w:pPr>
        <w:spacing w:before="0"/>
        <w:ind w:left="153" w:right="0" w:firstLine="0"/>
        <w:jc w:val="left"/>
        <w:rPr>
          <w:sz w:val="12"/>
        </w:rPr>
      </w:pPr>
      <w:r>
        <w:rPr>
          <w:color w:val="231F20"/>
          <w:sz w:val="16"/>
        </w:rPr>
        <w:t>Five-year, five-year forward implied inflation rates</w:t>
      </w:r>
      <w:r>
        <w:rPr>
          <w:color w:val="231F20"/>
          <w:position w:val="4"/>
          <w:sz w:val="12"/>
        </w:rPr>
        <w:t>(a)</w:t>
      </w:r>
    </w:p>
    <w:p>
      <w:pPr>
        <w:spacing w:line="127" w:lineRule="exact" w:before="154"/>
        <w:ind w:left="3450" w:right="0" w:firstLine="0"/>
        <w:jc w:val="left"/>
        <w:rPr>
          <w:sz w:val="12"/>
        </w:rPr>
      </w:pPr>
      <w:r>
        <w:rPr>
          <w:color w:val="231F20"/>
          <w:w w:val="95"/>
          <w:sz w:val="12"/>
        </w:rPr>
        <w:t>Per cent</w:t>
      </w:r>
    </w:p>
    <w:p>
      <w:pPr>
        <w:spacing w:line="127" w:lineRule="exact" w:before="0"/>
        <w:ind w:left="3910" w:right="0" w:firstLine="0"/>
        <w:jc w:val="left"/>
        <w:rPr>
          <w:sz w:val="12"/>
        </w:rPr>
      </w:pPr>
      <w:r>
        <w:rPr/>
        <w:pict>
          <v:group style="position:absolute;margin-left:39.685001pt;margin-top:1.913196pt;width:184.8pt;height:142.25pt;mso-position-horizontal-relative:page;mso-position-vertical-relative:paragraph;z-index:15764992" coordorigin="794,38" coordsize="3696,2845">
            <v:rect style="position:absolute;left:798;top:43;width:3686;height:2835" filled="false" stroked="true" strokeweight=".5pt" strokecolor="#231f20">
              <v:stroke dashstyle="solid"/>
            </v:rect>
            <v:line style="position:absolute" from="4175,2877" to="4175,52" stroked="true" strokeweight=".5pt" strokecolor="#231f20">
              <v:stroke dashstyle="solid"/>
            </v:line>
            <v:shape style="position:absolute;left:798;top:616;width:3686;height:2262" coordorigin="799,617" coordsize="3686,2262" path="m4370,617l4484,617m4370,1182l4484,1182m4370,1747l4484,1747m4370,2312l4484,2312m799,617l912,617m799,1182l912,1182m799,1747l912,1747m799,2312l912,2312m3973,2765l3973,2878m3372,2765l3372,2878m2772,2765l2772,2878m2170,2765l2170,2878m1569,2765l1569,2878m969,2765l969,2878e" filled="false" stroked="true" strokeweight=".5pt" strokecolor="#231f20">
              <v:path arrowok="t"/>
              <v:stroke dashstyle="solid"/>
            </v:shape>
            <v:shape style="position:absolute;left:969;top:1338;width:3343;height:708" coordorigin="969,1339" coordsize="3343,708" path="m969,1360l970,1351,972,1339,974,1347,976,1360,981,1360,983,1374,984,1381,985,1408,987,1426,992,1423,994,1419,996,1427,997,1442,999,1451,1003,1470,1005,1463,1007,1465,1008,1459,1010,1434,1015,1453,1017,1439,1019,1436,1020,1451,1021,1470,1026,1471,1028,1470,1030,1483,1032,1473,1033,1482,1038,1485,1039,1488,1041,1481,1043,1476,1045,1483,1050,1480,1052,1507,1053,1491,1055,1487,1056,1487,1061,1467,1063,1459,1064,1444,1066,1459,1068,1437,1073,1454,1074,1454,1076,1454,1077,1462,1079,1475,1084,1470,1086,1480,1088,1486,1089,1495,1091,1502,1095,1492,1097,1495,1099,1502,1101,1491,1102,1496,1108,1504,1109,1509,1110,1503,1112,1502,1114,1512,1119,1512,1120,1509,1122,1510,1124,1527,1126,1534,1130,1545,1132,1562,1133,1554,1135,1540,1137,1559,1142,1575,1144,1572,1145,1554,1146,1566,1148,1530,1153,1528,1155,1543,1157,1544,1158,1550,1160,1546,1164,1523,1166,1531,1168,1542,1170,1545,1171,1548,1176,1494,1178,1481,1180,1498,1182,1511,1182,1506,1188,1530,1189,1531,1191,1561,1193,1563,1195,1577,1200,1571,1201,1597,1202,1589,1204,1587,1206,1590,1211,1570,1213,1570,1214,1572,1216,1572,1218,1575,1222,1587,1224,1615,1226,1610,1227,1598,1229,1607,1234,1606,1236,1601,1237,1627,1238,1629,1240,1633,1245,1631,1247,1638,1249,1644,1251,1659,1252,1663,1257,1669,1258,1669,1260,1659,1262,1640,1264,1669,1269,1669,1270,1673,1272,1691,1273,1682,1275,1684,1280,1682,1282,1685,1283,1689,1285,1689,1287,1707,1291,1703,1293,1708,1294,1724,1296,1725,1298,1709,1303,1705,1305,1692,1307,1708,1308,1691,1309,1701,1314,1680,1316,1699,1318,1707,1320,1704,1321,1701,1326,1699,1327,1710,1329,1710,1331,1711,1332,1730,1338,1741,1339,1751,1341,1762,1343,1785,1344,1788,1349,1795,1351,1805,1352,1808,1354,1815,1356,1801,1361,1807,1362,1794,1363,1763,1365,1713,1367,1706,1372,1702,1374,1738,1376,1738,1377,1760,1379,1764,1383,1742,1385,1747,1387,1767,1388,1754,1390,1773,1395,1785,1397,1781,1398,1778,1400,1800,1401,1785,1407,1788,1408,1805,1410,1810,1412,1802,1413,1822,1418,1822,1419,1815,1421,1813,1423,1800,1425,1774,1430,1770,1432,1766,1433,1773,1434,1733,1436,1713,1441,1702,1443,1702,1444,1704,1446,1700,1448,1713,1452,1730,1454,1723,1456,1704,1457,1707,1459,1703,1464,1703,1466,1717,1468,1717,1470,1704,1470,1707,1475,1708,1477,1711,1479,1719,1481,1718,1482,1693,1488,1696,1488,1699,1490,1714,1492,1707,1494,1721,1499,1698,1501,1716,1502,1704,1504,1697,1506,1714,1510,1685,1512,1730,1513,1684,1515,1668,1517,1683,1522,1680,1524,1691,1525,1680,1526,1678,1528,1673,1533,1679,1535,1657,1537,1648,1538,1646,1540,1645,1544,1652,1546,1658,1548,1650,1550,1647,1551,1649,1557,1650,1558,1651,1560,1639,1561,1648,1562,1638,1568,1644,1569,1635,1571,1627,1573,1628,1575,1637,1579,1655,1581,1660,1582,1665,1584,1663,1586,1654,1591,1647,1593,1611,1594,1655,1596,1641,1597,1630,1602,1637,1604,1625,1606,1602,1607,1610,1609,1610,1614,1639,1615,1588,1617,1576,1619,1587,1620,1564,1625,1583,1627,1564,1629,1575,1631,1582,1632,1594,1637,1576,1638,1570,1640,1553,1642,1550,1644,1552,1649,1573,1650,1547,1651,1562,1653,1569,1655,1563,1660,1572,1662,1577,1663,1568,1665,1570,1667,1573,1671,1571,1673,1568,1675,1584,1676,1596,1678,1606,1683,1615,1685,1612,1686,1617,1687,1617,1689,1603,1694,1584,1696,1575,1698,1607,1700,1609,1701,1583,1706,1581,1707,1550,1709,1572,1711,1530,1712,1524,1718,1511,1719,1522,1721,1538,1722,1516,1724,1509,1729,1502,1731,1543,1732,1544,1734,1553,1736,1536,1740,1549,1742,1547,1743,1566,1745,1574,1747,1573,1752,1573,1754,1582,1756,1583,1757,1572,1758,1550,1763,1553,1765,1534,1767,1530,1769,1543,1770,1534,1775,1549,1776,1537,1778,1535,1780,1544,1781,1529,1787,1541,1788,1544,1790,1544,1792,1554,1794,1562,1798,1553,1800,1537,1801,1551,1803,1553,1805,1600,1810,1589,1812,1564,1812,1588,1814,1562,1816,1574,1821,1562,1823,1593,1825,1605,1826,1622,1828,1635,1832,1636,1834,1628,1836,1627,1837,1656,1839,1651,1844,1642,1846,1628,1848,1604,1849,1606,1850,1630,1856,1607,1857,1584,1859,1525,1861,1552,1862,1521,1867,1555,1868,1540,1870,1566,1872,1557,1874,1553,1879,1573,1881,1564,1882,1562,1884,1554,1885,1553,1890,1560,1892,1544,1893,1536,1895,1521,1897,1520,1902,1528,1903,1527,1905,1526,1906,1539,1908,1510,1913,1530,1915,1552,1917,1559,1919,1580,1920,1585,1924,1600,1926,1579,1928,1554,1930,1532,1931,1531,1937,1531,1938,1554,1939,1560,1941,1602,1943,1616,1948,1634,1949,1620,1951,1611,1953,1628,1955,1648,1959,1641,1961,1657,1962,1650,1964,1654,1966,1671,1971,1695,1973,1705,1974,1697,1975,1690,1977,1721,1982,1744,1984,1745,1986,1747,1987,1735,1989,1709,1993,1723,1995,1732,1997,1717,1999,1747,2000,1770,2006,1778,2007,1766,2009,1777,2010,1751,2011,1742,2017,1760,2018,1790,2020,1787,2022,1776,2024,1770,2028,1789,2030,1789,2031,1775,2033,1776,2035,1751,2040,1737,2042,1737,2043,1732,2045,1733,2046,1716,2051,1714,2053,1709,2055,1723,2056,1687,2058,1680,2063,1676,2064,1707,2066,1684,2068,1658,2069,1666,2074,1675,2076,1674,2078,1690,2080,1688,2081,1671,2086,1713,2087,1724,2089,1728,2091,1725,2093,1714,2098,1714,2099,1699,2100,1714,2102,1704,2104,1694,2109,1714,2111,1648,2112,1671,2114,1570,2116,1578,2120,1562,2122,1593,2124,1606,2125,1624,2127,1620,2132,1634,2134,1625,2136,1635,2136,1633,2138,1622,2143,1607,2145,1592,2147,1580,2149,1576,2150,1573,2155,1572,2156,1575,2158,1559,2160,1570,2161,1568,2167,1576,2168,1576,2170,1588,2172,1615,2173,1616,2178,1626,2180,1618,2181,1611,2183,1602,2185,1604,2190,1586,2191,1548,2192,1544,2194,1508,2196,1467,2201,1445,2203,1469,2205,1477,2206,1473,2208,1457,2212,1477,2214,1451,2216,1460,2217,1452,2219,1448,2224,1452,2226,1453,2227,1432,2229,1448,2230,1442,2236,1442,2237,1476,2239,1489,2241,1538,2243,1508,2247,1495,2248,1487,2250,1486,2252,1512,2254,1511,2259,1525,2261,1543,2262,1544,2263,1581,2265,1590,2270,1598,2272,1574,2274,1573,2275,1585,2277,1574,2281,1586,2283,1586,2285,1562,2286,1557,2288,1562,2293,1568,2295,1576,2297,1589,2298,1595,2299,1608,2305,1623,2306,1594,2308,1584,2310,1603,2311,1595,2316,1602,2317,1595,2319,1592,2321,1605,2323,1605,2328,1605,2330,1613,2331,1592,2333,1584,2334,1602,2339,1598,2341,1591,2342,1587,2344,1590,2346,1595,2351,1606,2352,1598,2354,1598,2355,1593,2357,1578,2362,1592,2364,1592,2366,1556,2367,1553,2369,1553,2373,1553,2375,1568,2377,1576,2379,1578,2380,1570,2386,1591,2387,1590,2388,1593,2390,1593,2392,1615,2397,1622,2398,1623,2400,1633,2402,1659,2404,1650,2408,1650,2410,1661,2411,1670,2413,1687,2415,1729,2420,1710,2422,1710,2424,1698,2424,1677,2426,1672,2431,1654,2433,1653,2435,1644,2436,1638,2438,1635,2442,1630,2444,1612,2446,1621,2448,1617,2449,1658,2455,1679,2456,1677,2458,1668,2460,1677,2460,1660,2466,1660,2467,1647,2469,1659,2471,1689,2473,1718,2478,1709,2479,1692,2480,1670,2482,1692,2484,1675,2489,1681,2491,1680,2492,1683,2494,1681,2496,1672,2500,1677,2502,1672,2504,1663,2505,1645,2507,1652,2512,1618,2514,1606,2515,1611,2516,1597,2518,1592,2523,1599,2525,1583,2527,1577,2529,1553,2530,1571,2535,1561,2536,1559,2538,1551,2540,1554,2542,1554,2547,1549,2548,1549,2550,1568,2551,1578,2553,1579,2558,1580,2560,1594,2561,1577,2563,1585,2565,1578,2569,1562,2571,1552,2573,1548,2574,1548,2576,1548,2581,1547,2583,1545,2585,1539,2586,1541,2587,1534,2592,1524,2594,1531,2596,1529,2598,1543,2599,1537,2604,1562,2605,1561,2607,1566,2609,1582,2610,1575,2616,1579,2617,1582,2619,1570,2621,1577,2622,1571,2627,1584,2629,1583,2630,1585,2632,1588,2634,1588,2639,1607,2640,1605,2641,1597,2643,1593,2645,1599,2650,1598,2652,1609,2654,1601,2655,1591,2657,1608,2661,1597,2663,1612,2665,1602,2666,1598,2668,1607,2673,1617,2675,1613,2676,1629,2678,1632,2679,1628,2685,1635,2686,1645,2688,1636,2690,1633,2692,1626,2696,1624,2697,1608,2699,1601,2701,1609,2703,1605,2708,1612,2710,1623,2711,1631,2712,1635,2714,1652,2719,1641,2721,1648,2723,1653,2724,1651,2726,1661,2730,1674,2732,1659,2734,1648,2735,1643,2737,1644,2742,1648,2744,1643,2746,1634,2748,1631,2748,1630,2753,1631,2755,1631,2757,1631,2759,1628,2760,1629,2766,1632,2766,1632,2768,1622,2770,1609,2772,1605,2777,1609,2779,1609,2780,1627,2782,1621,2784,1623,2788,1630,2790,1634,2791,1630,2793,1625,2795,1622,2800,1618,2802,1618,2803,1610,2804,1617,2806,1609,2811,1599,2813,1595,2815,1572,2816,1581,2818,1578,2822,1569,2824,1559,2826,1562,2828,1560,2829,1558,2835,1561,2836,1560,2838,1561,2839,1564,2841,1579,2846,1580,2847,1584,2849,1580,2851,1594,2853,1594,2857,1600,2859,1628,2860,1615,2862,1606,2864,1613,2869,1609,2871,1604,2873,1604,2874,1606,2875,1601,2880,1601,2882,1606,2884,1600,2885,1595,2887,1607,2892,1610,2893,1620,2895,1616,2897,1609,2898,1611,2903,1619,2905,1615,2907,1616,2909,1600,2910,1600,2915,1600,2916,1604,2918,1598,2920,1592,2922,1608,2927,1605,2928,1605,2929,1602,2931,1606,2933,1611,2938,1617,2940,1636,2941,1633,2943,1643,2945,1644,2949,1636,2951,1630,2953,1618,2954,1617,2956,1603,2961,1618,2963,1599,2964,1599,2965,1620,2967,1603,2972,1601,2974,1608,2976,1617,2978,1617,2979,1609,2984,1602,2985,1607,2987,1615,2989,1621,2991,1626,2996,1626,2997,1619,2999,1620,3000,1619,3002,1615,3007,1613,3009,1600,3010,1606,3012,1606,3014,1605,3018,1604,3020,1594,3021,1612,3023,1620,3025,1624,3030,1626,3032,1642,3034,1634,3035,1652,3036,1649,3041,1645,3043,1637,3045,1639,3047,1649,3048,1665,3053,1672,3054,1652,3056,1641,3058,1652,3059,1645,3065,1630,3066,1607,3068,1606,3070,1595,3072,1589,3076,1599,3078,1618,3079,1626,3081,1626,3083,1636,3088,1634,3090,1625,3090,1637,3092,1643,3094,1642,3099,1639,3101,1645,3103,1646,3104,1657,3106,1655,3110,1663,3112,1656,3114,1650,3115,1635,3117,1645,3122,1639,3124,1635,3126,1637,3127,1640,3128,1644,3134,1636,3135,1624,3137,1628,3139,1621,3141,1622,3145,1625,3146,1623,3148,1622,3150,1621,3152,1617,3157,1621,3159,1630,3160,1635,3162,1650,3163,1637,3168,1642,3170,1646,3171,1655,3173,1637,3175,1625,3180,1630,3181,1626,3183,1625,3184,1627,3186,1635,3191,1625,3193,1617,3195,1622,3197,1626,3198,1631,3202,1630,3204,1637,3206,1642,3208,1642,3209,1647,3215,1643,3216,1638,3217,1638,3219,1631,3221,1634,3226,1632,3228,1633,3229,1632,3231,1633,3233,1632,3237,1635,3239,1629,3240,1628,3242,1630,3244,1632,3249,1627,3251,1629,3252,1624,3253,1625,3255,1627,3260,1635,3262,1632,3264,1643,3265,1638,3267,1643,3271,1633,3273,1634,3275,1636,3277,1644,3278,1658,3284,1665,3285,1674,3287,1669,3288,1678,3289,1681,3295,1684,3296,1685,3298,1683,3300,1679,3302,1677,3306,1679,3308,1685,3309,1688,3311,1679,3313,1673,3318,1671,3320,1667,3321,1661,3323,1672,3324,1675,3329,1679,3331,1680,3333,1674,3334,1672,3336,1678,3341,1677,3342,1679,3344,1676,3346,1671,3347,1666,3352,1665,3354,1665,3356,1665,3358,1665,3359,1665,3364,1654,3365,1655,3367,1655,3369,1649,3371,1656,3376,1655,3378,1654,3378,1651,3380,1649,3382,1650,3387,1648,3389,1651,3390,1653,3392,1661,3394,1663,3398,1667,3400,1666,3402,1669,3403,1670,3405,1679,3410,1676,3412,1674,3414,1678,3414,1683,3416,1695,3421,1688,3423,1685,3425,1687,3427,1686,3428,1683,3433,1688,3434,1691,3436,1692,3438,1687,3439,1681,3445,1681,3446,1682,3448,1684,3450,1683,3451,1696,3456,1698,3458,1701,3459,1702,3461,1697,3463,1698,3468,1694,3469,1695,3470,1694,3472,1702,3474,1695,3479,1719,3481,1726,3483,1713,3484,1711,3486,1719,3490,1715,3492,1717,3494,1711,3496,1713,3497,1714,3502,1714,3504,1711,3505,1715,3507,1715,3508,1706,3514,1715,3515,1705,3517,1704,3519,1700,3521,1696,3525,1700,3527,1702,3528,1702,3530,1707,3532,1708,3537,1709,3539,1705,3540,1711,3541,1711,3543,1711,3548,1711,3550,1711,3552,1715,3553,1719,3555,1718,3559,1716,3561,1718,3563,1719,3564,1719,3566,1715,3571,1714,3573,1717,3575,1719,3576,1724,3577,1727,3583,1738,3584,1736,3586,1737,3588,1738,3589,1723,3594,1723,3595,1722,3597,1729,3599,1729,3601,1726,3606,1725,3608,1724,3609,1725,3611,1726,3612,1726,3617,1719,3619,1717,3620,1703,3622,1701,3624,1698,3629,1697,3630,1705,3632,1703,3633,1704,3635,1699,3640,1703,3642,1697,3644,1702,3646,1704,3647,1701,3651,1697,3653,1705,3655,1705,3657,1706,3658,1701,3664,1689,3665,1697,3666,1695,3668,1692,3670,1695,3675,1697,3677,1695,3678,1703,3680,1706,3682,1701,3686,1700,3688,1700,3689,1706,3691,1708,3693,1707,3698,1707,3700,1700,3702,1699,3702,1695,3704,1695,3709,1695,3711,1696,3713,1700,3714,1684,3716,1699,3720,1700,3722,1717,3724,1715,3726,1731,3727,1732,3733,1736,3734,1731,3736,1735,3738,1752,3738,1783,3744,1776,3745,1764,3747,1778,3749,1786,3751,1781,3756,1779,3757,1767,3758,1756,3760,1746,3762,1746,3767,1742,3769,1741,3770,1746,3772,1734,3774,1737,3778,1741,3780,1755,3782,1771,3783,1768,3785,1768,3790,1775,3792,1780,3793,1786,3795,1792,3796,1801,3801,1796,3803,1787,3805,1791,3807,1796,3808,1796,3813,1789,3814,1790,3816,1798,3818,1806,3820,1814,3825,1819,3826,1819,3828,1816,3829,1829,3831,1840,3836,1856,3838,1883,3839,1904,3841,1898,3843,1863,3847,1850,3849,1842,3851,1853,3852,1850,3854,1855,3859,1842,3861,1840,3863,1817,3864,1840,3865,1841,3870,1849,3872,1840,3874,1839,3876,1835,3877,1823,3882,1815,3883,1819,3885,1817,3887,1832,3888,1841,3894,1839,3895,1840,3897,1853,3899,1863,3900,1870,3905,1866,3907,1864,3908,1864,3910,1864,3912,1876,3917,1896,3918,1877,3919,1866,3921,1868,3923,1865,3928,1878,3930,1883,3932,1890,3933,1906,3935,1926,3939,1940,3941,1967,3943,1975,3945,1939,3946,1936,3951,1914,3953,1912,3954,1916,3956,1916,3957,1916,3963,1910,3964,1928,3966,1920,3968,1920,3970,1936,3974,1967,3975,2001,3977,1997,3979,2001,3981,2024,3986,2034,3988,2036,3989,2046,3990,2031,3992,2019,3997,1983,3999,1957,4001,1945,4002,1900,4004,1928,4008,1949,4010,1980,4012,1980,4013,2005,4015,1994,4020,1974,4022,1951,4024,1952,4026,1942,4026,1958,4032,1962,4033,1983,4035,1989,4037,1987,4038,1994,4044,1994,4044,1987,4046,1990,4048,1984,4050,1974,4055,1961,4057,1977,4058,1982,4060,1989,4062,1958,4066,1947,4068,1932,4069,1899,4071,1885,4073,1901,4078,1921,4080,1928,4081,1919,4082,1906,4084,1904,4089,1926,4091,1936,4093,1945,4094,1930,4096,1899,4100,1905,4102,1920,4104,1924,4106,1926,4107,1943,4113,1950,4114,1959,4116,1955,4117,1943,4119,1941,4124,1941,4125,1947,4127,1947,4129,1949,4131,1941,4135,1932,4137,1926,4138,1920,4140,1930,4142,1922,4147,1920,4149,1924,4151,1931,4152,1928,4153,1929,4158,1937,4160,1943,4162,1925,4163,1901,4165,1901,4170,1892,4171,1887,4173,1870,4175,1882,4176,1884,4182,1872,4183,1863,4185,1862,4187,1868,4188,1874,4193,1869,4194,1873,4196,1877,4198,1879,4200,1895,4205,1894,4206,1915,4207,1933,4209,1928,4211,1920,4216,1912,4218,1902,4219,1917,4221,1903,4223,1896,4227,1883,4229,1867,4231,1869,4232,1880,4234,1875,4239,1870,4241,1879,4242,1877,4243,1876,4245,1877,4250,1863,4252,1861,4254,1861,4256,1852,4257,1848,4262,1863,4263,1848,4265,1844,4267,1840,4269,1846,4274,1846,4275,1876,4277,1871,4278,1875,4280,1871,4285,1855,4287,1863,4288,1863,4290,1867,4292,1866,4296,1861,4298,1867,4300,1873,4301,1870,4303,1888,4308,1895,4310,1898,4312,1891e" filled="false" stroked="true" strokeweight="1pt" strokecolor="#fcaf17">
              <v:path arrowok="t"/>
              <v:stroke dashstyle="solid"/>
            </v:shape>
            <v:shape style="position:absolute;left:969;top:1034;width:3343;height:670" coordorigin="969,1035" coordsize="3343,670" path="m969,1059l970,1103,972,1093,974,1053,976,1035,981,1057,983,1084,984,1087,985,1101,987,1126,992,1126,994,1125,996,1152,997,1163,1008,1105,1010,1112,1015,1064,1017,1085,1019,1099,1020,1131,1021,1163,1026,1161,1028,1161,1030,1158,1032,1173,1033,1186,1038,1186,1039,1184,1041,1162,1043,1154,1045,1150,1050,1167,1052,1210,1053,1205,1055,1216,1056,1215,1061,1210,1063,1206,1064,1208,1066,1211,1068,1173,1073,1164,1074,1157,1076,1164,1077,1173,1079,1158,1084,1166,1086,1167,1088,1161,1089,1173,1091,1169,1095,1184,1097,1188,1099,1173,1101,1173,1102,1185,1108,1180,1109,1187,1110,1193,1112,1171,1114,1171,1119,1150,1120,1151,1122,1144,1124,1143,1126,1122,1130,1125,1132,1144,1133,1119,1135,1114,1137,1131,1142,1122,1144,1112,1145,1121,1146,1125,1148,1109,1153,1095,1155,1101,1157,1082,1158,1058,1160,1090,1164,1086,1166,1137,1168,1152,1170,1227,1171,1180,1176,1141,1178,1125,1180,1101,1182,1121,1182,1156,1188,1170,1189,1190,1191,1220,1193,1262,1195,1238,1200,1218,1201,1241,1202,1241,1204,1154,1206,1154,1211,1154,1213,1169,1214,1146,1216,1120,1218,1188,1222,1221,1224,1212,1226,1216,1227,1194,1229,1193,1234,1179,1236,1151,1237,1171,1238,1167,1240,1155,1245,1146,1247,1171,1249,1189,1251,1201,1252,1211,1257,1223,1258,1245,1260,1268,1262,1288,1264,1301,1269,1301,1270,1298,1272,1279,1273,1233,1275,1203,1280,1206,1282,1190,1283,1216,1285,1231,1287,1295,1291,1294,1293,1289,1294,1285,1296,1252,1298,1243,1303,1249,1305,1245,1307,1257,1308,1257,1309,1270,1314,1239,1316,1247,1318,1258,1320,1250,1321,1272,1326,1282,1327,1265,1329,1297,1331,1315,1332,1306,1338,1352,1339,1346,1341,1354,1343,1379,1344,1381,1349,1385,1351,1426,1352,1414,1354,1406,1356,1372,1361,1425,1362,1445,1363,1425,1365,1382,1367,1360,1372,1360,1374,1397,1376,1410,1377,1382,1379,1364,1383,1344,1385,1383,1387,1371,1388,1369,1390,1367,1395,1362,1397,1329,1398,1330,1400,1345,1401,1363,1407,1360,1408,1332,1410,1329,1412,1331,1413,1333,1418,1351,1419,1298,1421,1272,1423,1290,1425,1232,1430,1232,1432,1244,1433,1198,1434,1143,1436,1132,1441,1160,1443,1166,1444,1162,1446,1145,1448,1145,1452,1123,1454,1109,1456,1087,1457,1109,1459,1093,1464,1081,1466,1098,1468,1112,1470,1177,1470,1180,1475,1182,1477,1181,1479,1185,1481,1185,1482,1180,1488,1163,1488,1165,1490,1123,1492,1121,1494,1106,1499,1102,1501,1122,1502,1098,1504,1098,1506,1112,1510,1107,1512,1127,1513,1094,1515,1080,1517,1072,1522,1077,1524,1058,1525,1114,1526,1159,1528,1149,1533,1125,1535,1107,1537,1061,1538,1076,1540,1102,1544,1104,1546,1127,1548,1129,1550,1130,1551,1131,1557,1154,1558,1132,1560,1144,1561,1145,1562,1145,1568,1148,1569,1138,1571,1132,1573,1153,1575,1178,1579,1190,1581,1161,1582,1163,1584,1181,1586,1182,1591,1182,1593,1160,1594,1176,1596,1185,1597,1208,1602,1223,1604,1213,1606,1180,1607,1190,1609,1188,1614,1176,1615,1151,1617,1171,1619,1179,1620,1178,1625,1190,1627,1176,1629,1187,1631,1188,1632,1190,1637,1192,1638,1199,1640,1209,1642,1212,1644,1187,1649,1187,1650,1215,1651,1226,1653,1214,1655,1203,1660,1205,1662,1187,1663,1164,1665,1127,1667,1130,1671,1123,1673,1117,1675,1140,1676,1148,1678,1154,1683,1159,1685,1190,1686,1231,1687,1231,1689,1229,1694,1242,1696,1267,1698,1270,1700,1224,1701,1215,1706,1214,1707,1218,1709,1225,1711,1216,1712,1209,1718,1190,1719,1190,1721,1187,1722,1185,1724,1163,1729,1162,1731,1138,1732,1143,1734,1138,1736,1131,1740,1144,1742,1143,1743,1167,1745,1173,1747,1173,1752,1184,1754,1176,1756,1193,1757,1214,1758,1223,1763,1225,1765,1207,1767,1201,1769,1229,1770,1207,1775,1205,1776,1199,1778,1205,1780,1203,1781,1209,1787,1245,1788,1266,1790,1232,1792,1244,1794,1234,1798,1232,1800,1196,1801,1196,1803,1209,1805,1190,1810,1190,1812,1202,1812,1217,1814,1180,1816,1187,1821,1181,1823,1199,1825,1212,1826,1213,1828,1243,1832,1230,1834,1198,1836,1219,1837,1197,1839,1198,1844,1211,1846,1188,1848,1196,1849,1145,1850,1138,1856,1115,1857,1083,1859,1073,1861,1094,1862,1084,1867,1084,1868,1150,1870,1161,1872,1152,1874,1178,1879,1188,1881,1175,1882,1168,1884,1176,1885,1123,1890,1099,1892,1115,1893,1120,1895,1098,1897,1104,1902,1071,1903,1097,1905,1088,1906,1114,1908,1145,1913,1152,1915,1194,1917,1206,1919,1165,1920,1143,1924,1150,1926,1115,1928,1099,1930,1106,1931,1128,1937,1159,1938,1184,1939,1198,1941,1281,1943,1285,1948,1276,1949,1293,1951,1258,1953,1229,1955,1266,1959,1255,1961,1272,1962,1272,1964,1267,1966,1295,1971,1295,1973,1343,1974,1317,1975,1293,1977,1307,1982,1318,1984,1327,1986,1314,1987,1317,1989,1324,1993,1346,1995,1301,1997,1328,1999,1392,2000,1343,2006,1330,2007,1292,2009,1323,2010,1355,2011,1426,2017,1470,2018,1404,2020,1394,2022,1350,2024,1335,2028,1335,2030,1336,2031,1349,2033,1388,2035,1365,2040,1396,2042,1390,2043,1404,2045,1394,2046,1378,2051,1379,2053,1381,2055,1341,2056,1298,2058,1320,2063,1358,2064,1380,2066,1363,2068,1367,2069,1353,2074,1347,2076,1360,2078,1419,2080,1384,2081,1384,2086,1389,2087,1401,2089,1431,2091,1445,2093,1432,2098,1469,2099,1485,2100,1472,2102,1472,2104,1448,2109,1436,2111,1439,2112,1429,2114,1427,2116,1437,2120,1421,2122,1407,2124,1422,2125,1448,2127,1404,2132,1366,2134,1380,2136,1411,2136,1441,2138,1464,2143,1440,2145,1380,2147,1363,2149,1344,2150,1316,2155,1316,2156,1369,2158,1397,2160,1419,2161,1425,2167,1425,2168,1406,2170,1382,2172,1357,2173,1360,2178,1348,2180,1369,2181,1389,2183,1374,2185,1394,2190,1394,2191,1389,2192,1367,2194,1349,2196,1323,2201,1307,2203,1297,2205,1276,2206,1301,2208,1302,2212,1292,2214,1286,2216,1279,2217,1263,2219,1256,2224,1247,2226,1244,2227,1251,2229,1270,2230,1279,2236,1284,2237,1293,2239,1287,2241,1251,2243,1237,2247,1237,2248,1232,2250,1244,2252,1275,2254,1290,2259,1314,2261,1295,2262,1274,2263,1263,2265,1294,2270,1322,2272,1345,2274,1325,2275,1301,2277,1287,2281,1284,2283,1272,2285,1260,2286,1235,2288,1211,2293,1195,2295,1182,2297,1212,2298,1208,2299,1214,2305,1227,2306,1238,2308,1239,2310,1248,2311,1232,2316,1220,2317,1233,2319,1270,2321,1267,2323,1302,2328,1313,2330,1286,2331,1248,2333,1248,2334,1283,2339,1288,2341,1256,2342,1267,2344,1295,2346,1280,2351,1284,2352,1285,2354,1282,2355,1263,2357,1289,2362,1292,2364,1280,2366,1280,2367,1268,2369,1265,2373,1276,2375,1300,2377,1321,2379,1322,2380,1326,2386,1325,2387,1323,2388,1345,2390,1356,2392,1327,2397,1306,2398,1294,2400,1292,2402,1285,2404,1305,2408,1305,2410,1323,2411,1348,2413,1324,2415,1322,2420,1305,2422,1262,2424,1263,2424,1296,2426,1300,2431,1325,2433,1310,2435,1338,2436,1331,2438,1349,2442,1338,2444,1317,2446,1330,2448,1351,2449,1344,2455,1336,2456,1312,2458,1325,2460,1322,2460,1324,2466,1329,2467,1338,2469,1338,2471,1361,2473,1369,2478,1371,2479,1377,2480,1380,2482,1392,2484,1384,2489,1381,2491,1365,2492,1371,2494,1364,2496,1362,2500,1376,2502,1384,2504,1391,2505,1380,2507,1348,2512,1337,2514,1339,2515,1325,2516,1339,2518,1295,2523,1299,2525,1293,2527,1281,2529,1293,2530,1299,2535,1316,2536,1295,2538,1290,2540,1288,2542,1282,2547,1279,2548,1270,2550,1270,2551,1266,2553,1276,2558,1279,2560,1267,2561,1275,2563,1295,2565,1324,2569,1324,2571,1322,2573,1299,2574,1270,2576,1237,2581,1244,2583,1242,2585,1250,2586,1226,2587,1139,2592,1170,2594,1188,2596,1175,2598,1212,2599,1220,2604,1244,2605,1258,2607,1226,2609,1221,2610,1237,2616,1227,2617,1182,2619,1195,2621,1168,2622,1154,2627,1154,2629,1159,2630,1194,2632,1201,2634,1195,2639,1198,2640,1207,2641,1188,2643,1150,2645,1153,2650,1118,2652,1146,2654,1150,2655,1145,2657,1147,2661,1145,2663,1145,2665,1137,2666,1120,2668,1146,2673,1161,2675,1155,2676,1167,2678,1170,2679,1190,2685,1190,2686,1193,2688,1204,2690,1221,2692,1214,2696,1223,2697,1208,2699,1203,2701,1203,2703,1204,2708,1209,2710,1203,2711,1189,2712,1181,2714,1165,2719,1153,2721,1152,2723,1159,2724,1157,2726,1141,2730,1134,2732,1129,2734,1152,2735,1180,2737,1183,2742,1165,2744,1162,2746,1173,2748,1168,2748,1167,2753,1173,2755,1173,2757,1171,2759,1177,2760,1181,2766,1175,2766,1175,2768,1167,2770,1176,2772,1171,2777,1160,2779,1173,2780,1168,2782,1164,2784,1170,2788,1177,2790,1180,2791,1188,2793,1178,2795,1185,2800,1185,2802,1195,2803,1188,2804,1176,2806,1165,2811,1156,2813,1156,2815,1176,2816,1173,2818,1173,2822,1178,2824,1177,2826,1177,2828,1167,2829,1171,2835,1161,2836,1147,2838,1147,2839,1175,2841,1192,2846,1192,2847,1176,2849,1180,2851,1189,2853,1173,2857,1192,2859,1189,2860,1180,2862,1175,2864,1175,2869,1171,2871,1173,2873,1161,2874,1166,2875,1179,2880,1179,2882,1188,2884,1193,2885,1191,2887,1212,2892,1194,2893,1195,2895,1199,2897,1205,2898,1197,2903,1210,2905,1194,2907,1214,2909,1208,2910,1208,2915,1219,2916,1213,2918,1218,2920,1214,2922,1220,2927,1219,2928,1225,2929,1213,2931,1198,2933,1209,2938,1228,2940,1225,2941,1246,2943,1281,2945,1258,2949,1228,2951,1202,2953,1209,2954,1220,2956,1225,2961,1235,2963,1232,2964,1241,2965,1267,2967,1262,2972,1266,2974,1251,2976,1264,2978,1246,2979,1220,2984,1230,2985,1233,2987,1256,2989,1270,2991,1280,2996,1270,2997,1266,2999,1280,3000,1264,3002,1270,3007,1270,3009,1258,3010,1277,3012,1290,3014,1278,3018,1277,3020,1287,3021,1314,3023,1304,3025,1302,3030,1328,3032,1335,3034,1341,3035,1332,3036,1347,3041,1346,3043,1334,3045,1358,3047,1376,3048,1356,3053,1349,3054,1305,3056,1317,3058,1313,3059,1336,3065,1323,3066,1326,3068,1367,3070,1367,3072,1341,3076,1340,3078,1355,3079,1356,3081,1363,3083,1343,3088,1310,3090,1291,3090,1278,3092,1274,3094,1258,3099,1257,3101,1275,3103,1288,3104,1285,3106,1300,3110,1296,3112,1294,3114,1272,3115,1272,3117,1297,3122,1284,3124,1259,3126,1251,3127,1252,3128,1246,3134,1256,3135,1270,3137,1272,3139,1276,3141,1270,3145,1285,3146,1272,3148,1293,3150,1310,3152,1301,3157,1293,3159,1298,3160,1300,3162,1334,3163,1339,3168,1339,3170,1342,3171,1355,3173,1352,3175,1356,3180,1353,3181,1318,3183,1315,3184,1333,3186,1339,3191,1314,3193,1296,3195,1278,3197,1262,3198,1238,3202,1227,3204,1258,3206,1267,3208,1245,3209,1265,3215,1247,3216,1246,3217,1253,3219,1260,3221,1252,3226,1259,3228,1270,3229,1249,3231,1258,3233,1268,3237,1268,3239,1264,3240,1290,3242,1295,3244,1294,3249,1283,3251,1290,3252,1300,3253,1291,3255,1281,3260,1286,3262,1291,3264,1281,3265,1290,3267,1289,3271,1294,3273,1291,3275,1277,3277,1297,3278,1299,3284,1299,3285,1291,3287,1292,3288,1300,3289,1298,3295,1295,3296,1284,3298,1288,3300,1270,3302,1265,3306,1274,3308,1279,3309,1276,3311,1276,3313,1279,3318,1274,3320,1282,3321,1293,3323,1286,3324,1293,3329,1285,3331,1279,3333,1270,3334,1267,3336,1258,3341,1256,3342,1248,3344,1258,3346,1280,3347,1277,3352,1275,3354,1267,3356,1267,3358,1258,3359,1250,3364,1238,3365,1238,3367,1238,3369,1238,3371,1246,3376,1251,3378,1264,3378,1248,3380,1225,3382,1242,3387,1248,3389,1253,3390,1240,3392,1255,3394,1252,3398,1252,3400,1258,3402,1265,3403,1283,3405,1284,3410,1287,3412,1288,3414,1290,3414,1290,3416,1292,3421,1294,3423,1308,3425,1306,3427,1300,3428,1286,3433,1278,3434,1290,3436,1279,3438,1287,3439,1305,3445,1305,3446,1310,3448,1311,3450,1322,3451,1314,3456,1299,3458,1299,3459,1296,3461,1305,3463,1299,3468,1308,3469,1298,3470,1294,3472,1283,3474,1288,3479,1291,3481,1299,3483,1315,3484,1315,3486,1306,3490,1290,3492,1294,3494,1311,3496,1306,3497,1304,3502,1298,3504,1300,3505,1300,3507,1314,3508,1323,3514,1329,3515,1318,3517,1315,3519,1307,3521,1309,3525,1320,3527,1326,3528,1311,3530,1315,3532,1313,3537,1318,3539,1324,3540,1310,3541,1309,3543,1309,3548,1317,3550,1317,3552,1313,3553,1316,3555,1326,3559,1334,3561,1342,3563,1329,3564,1331,3566,1334,3571,1337,3573,1344,3575,1338,3576,1331,3577,1327,3583,1333,3584,1341,3586,1343,3588,1337,3589,1341,3594,1345,3595,1344,3597,1335,3599,1326,3601,1318,3606,1318,3608,1325,3609,1324,3611,1303,3612,1310,3617,1314,3619,1327,3620,1332,3622,1332,3624,1315,3629,1324,3630,1316,3632,1316,3633,1331,3635,1327,3640,1322,3642,1310,3644,1312,3646,1298,3647,1283,3651,1283,3653,1278,3655,1279,3657,1285,3658,1285,3664,1287,3665,1294,3666,1293,3668,1286,3670,1286,3675,1288,3677,1282,3678,1265,3680,1260,3682,1260,3686,1270,3688,1283,3689,1301,3691,1297,3693,1294,3698,1293,3700,1282,3702,1282,3702,1261,3704,1277,3709,1276,3711,1282,3713,1281,3714,1277,3716,1282,3720,1286,3722,1283,3724,1281,3726,1275,3727,1275,3733,1272,3734,1282,3736,1288,3738,1292,3738,1315,3744,1313,3745,1320,3747,1323,3749,1320,3751,1331,3756,1331,3757,1331,3758,1341,3760,1339,3762,1347,3767,1347,3769,1318,3770,1318,3772,1332,3774,1327,3778,1339,3780,1352,3782,1352,3783,1339,3785,1338,3790,1341,3792,1344,3793,1366,3795,1364,3796,1375,3801,1391,3803,1382,3805,1380,3807,1397,3808,1425,3813,1434,3814,1412,3816,1423,3818,1415,3820,1428,3825,1431,3826,1440,3828,1415,3829,1409,3831,1413,3836,1413,3838,1423,3839,1423,3841,1425,3843,1417,3847,1429,3849,1429,3851,1433,3852,1430,3854,1429,3859,1430,3861,1430,3863,1434,3864,1436,3865,1433,3870,1433,3872,1435,3874,1432,3876,1430,3877,1438,3882,1439,3883,1439,3885,1452,3887,1450,3888,1457,3894,1473,3895,1490,3897,1505,3899,1497,3900,1490,3905,1475,3907,1483,3908,1495,3910,1495,3912,1507,3917,1507,3918,1518,3919,1513,3921,1525,3923,1531,3928,1544,3930,1527,3932,1535,3933,1525,3935,1557,3939,1566,3941,1548,3943,1552,3945,1561,3946,1543,3951,1533,3953,1546,3954,1556,3956,1556,3957,1553,3963,1575,3964,1594,3966,1573,3968,1573,3970,1566,3974,1591,3975,1635,3977,1643,3979,1645,3981,1649,3986,1659,3988,1684,3989,1661,3990,1691,3992,1674,3997,1674,3999,1663,4001,1659,4002,1649,4004,1676,4008,1681,4010,1672,4012,1701,4013,1693,4015,1692,4020,1704,4022,1682,4024,1657,4026,1675,4026,1652,4032,1659,4033,1646,4035,1660,4037,1671,4038,1656,4044,1656,4044,1640,4046,1635,4048,1617,4050,1606,4055,1611,4057,1611,4058,1621,4060,1588,4062,1594,4066,1605,4068,1593,4069,1583,4071,1581,4073,1607,4078,1663,4080,1663,4081,1671,4082,1663,4084,1667,4089,1673,4091,1667,4093,1658,4094,1617,4096,1646,4100,1654,4102,1656,4104,1659,4106,1645,4107,1641,4113,1653,4114,1645,4116,1650,4117,1633,4119,1622,4124,1631,4125,1621,4127,1632,4129,1634,4131,1642,4135,1646,4137,1658,4138,1631,4140,1625,4142,1608,4147,1604,4149,1618,4151,1621,4152,1619,4153,1609,4158,1598,4160,1611,4162,1594,4163,1600,4165,1582,4170,1597,4171,1593,4173,1588,4175,1599,4176,1606,4182,1617,4183,1615,4185,1615,4187,1617,4188,1615,4193,1601,4194,1597,4196,1592,4198,1611,4200,1598,4205,1598,4206,1618,4207,1633,4209,1626,4211,1616,4216,1611,4218,1604,4219,1606,4221,1616,4223,1586,4227,1597,4229,1583,4231,1601,4232,1608,4234,1597,4239,1586,4241,1574,4242,1566,4243,1566,4245,1563,4250,1532,4252,1533,4254,1537,4256,1524,4257,1518,4262,1548,4263,1544,4265,1523,4267,1528,4269,1528,4274,1520,4275,1533,4277,1566,4278,1558,4280,1547,4285,1549,4287,1552,4288,1560,4290,1559,4292,1571,4296,1568,4298,1569,4300,1570,4301,1598,4303,1597,4308,1611,4310,1604,4312,1595e" filled="false" stroked="true" strokeweight="1.0pt" strokecolor="#b01c88">
              <v:path arrowok="t"/>
              <v:stroke dashstyle="solid"/>
            </v:shape>
            <v:shape style="position:absolute;left:969;top:739;width:3343;height:596" coordorigin="969,740" coordsize="3343,596" path="m969,792l970,782,972,762,974,761,976,759,981,764,983,795,984,801,985,796,987,801,992,819,994,853,996,872,997,860,999,858,1003,867,1005,853,1007,877,1008,871,1010,899,1015,849,1017,867,1019,867,1020,872,1021,888,1026,901,1028,894,1030,905,1032,926,1033,896,1038,881,1039,872,1041,852,1043,861,1045,819,1050,831,1052,836,1053,824,1055,834,1056,828,1061,808,1063,786,1064,761,1066,778,1068,793,1073,801,1074,800,1076,794,1077,808,1079,809,1084,813,1086,802,1088,805,1089,807,1091,812,1095,821,1097,822,1099,823,1101,815,1102,798,1108,815,1109,815,1110,814,1112,811,1114,811,1119,811,1120,799,1122,783,1124,768,1126,750,1130,748,1132,742,1133,740,1135,747,1137,741,1142,750,1144,760,1145,755,1146,776,1148,791,1153,829,1155,827,1157,829,1158,831,1160,831,1164,831,1166,840,1168,861,1170,850,1171,883,1176,859,1178,827,1180,869,1182,902,1182,915,1188,927,1189,925,1191,972,1193,937,1195,958,1200,898,1201,893,1202,896,1204,897,1206,869,1211,869,1213,869,1214,861,1216,877,1218,894,1222,909,1224,937,1226,924,1227,925,1229,919,1234,917,1236,917,1237,930,1238,860,1240,904,1245,891,1247,868,1249,905,1251,869,1252,863,1257,895,1258,887,1260,903,1262,899,1264,881,1269,905,1270,916,1272,917,1273,918,1275,971,1280,993,1282,1000,1283,1008,1285,1013,1287,1008,1291,1001,1293,1013,1294,993,1296,1034,1298,1015,1303,1030,1305,998,1307,1018,1308,1012,1309,1020,1314,1029,1316,1017,1318,1031,1320,1039,1321,1034,1326,1003,1327,1028,1329,1026,1331,1020,1332,1034,1338,1043,1339,1039,1341,1053,1343,1064,1344,1074,1349,1073,1351,1081,1352,1103,1354,1086,1356,1089,1361,1089,1362,1079,1363,1066,1365,1046,1367,995,1372,990,1374,1024,1376,1021,1377,1008,1379,1000,1383,998,1385,994,1387,994,1388,980,1390,988,1395,962,1397,950,1398,1009,1400,1022,1401,1009,1407,996,1408,1031,1410,1044,1412,1041,1413,1039,1418,1035,1419,1048,1421,1044,1423,1032,1425,1028,1430,1032,1432,1012,1433,1010,1434,1007,1436,1013,1441,1031,1443,1001,1444,1030,1446,1024,1448,1023,1452,1031,1454,1026,1456,1018,1457,1042,1459,1048,1464,1058,1466,1070,1468,1064,1470,1063,1470,1041,1475,1055,1477,1040,1479,1026,1481,993,1482,932,1488,915,1488,974,1490,986,1492,998,1494,972,1499,950,1501,985,1502,1002,1504,1000,1506,993,1510,1019,1512,1028,1513,993,1515,995,1517,1001,1522,1010,1524,1002,1525,976,1526,947,1528,953,1533,976,1535,957,1537,943,1538,987,1540,986,1544,972,1546,980,1548,993,1550,991,1551,983,1557,983,1558,983,1560,978,1561,999,1562,986,1568,986,1569,986,1571,1003,1573,985,1575,964,1579,968,1581,952,1582,940,1584,925,1586,952,1591,944,1593,941,1594,979,1596,971,1597,927,1602,930,1604,962,1606,921,1607,939,1609,938,1614,933,1615,911,1617,902,1619,883,1620,896,1625,910,1627,897,1629,899,1631,896,1632,892,1637,897,1638,926,1640,913,1642,948,1644,957,1649,960,1650,962,1651,946,1653,924,1655,931,1660,926,1662,934,1663,929,1665,934,1667,929,1671,931,1673,927,1675,912,1676,923,1678,929,1683,931,1685,949,1686,937,1687,924,1689,937,1694,931,1696,944,1698,950,1700,945,1701,943,1706,932,1707,938,1709,932,1711,915,1712,915,1718,917,1719,919,1721,924,1722,920,1724,926,1729,933,1731,939,1732,947,1734,957,1736,970,1740,983,1742,985,1743,963,1745,956,1747,956,1752,956,1754,957,1756,959,1757,965,1758,965,1763,965,1765,964,1767,960,1769,947,1770,968,1775,972,1776,984,1778,953,1780,969,1781,971,1787,964,1788,970,1790,966,1792,980,1794,1011,1798,1031,1800,992,1801,995,1803,1002,1805,1003,1810,1003,1812,996,1812,985,1814,997,1816,992,1821,979,1823,953,1825,963,1826,971,1828,984,1832,965,1834,934,1836,937,1837,961,1839,957,1844,961,1846,945,1848,978,1849,979,1850,971,1856,997,1857,980,1859,968,1861,968,1862,971,1867,949,1868,960,1870,985,1872,974,1874,990,1879,999,1881,1013,1882,1007,1884,992,1885,992,1890,989,1892,972,1893,963,1895,939,1897,931,1902,966,1903,971,1905,984,1906,974,1908,989,1913,969,1915,966,1917,992,1919,982,1920,1009,1924,998,1926,1030,1928,1038,1930,1020,1931,976,1937,969,1938,943,1939,947,1941,992,1943,982,1948,960,1949,997,1951,996,1953,1017,1955,1028,1959,1028,1961,1026,1962,1011,1964,1015,1966,1033,1971,1065,1973,1062,1974,1051,1975,1043,1977,1026,1982,1050,1984,1050,1986,1052,1987,1029,1989,1038,1993,1056,1995,1043,1997,1048,1999,1054,2000,1046,2006,1054,2007,1020,2009,1016,2010,1014,2011,1009,2017,1002,2018,1040,2020,1018,2022,1014,2024,1005,2028,1000,2030,1021,2031,1011,2033,1043,2035,1010,2040,1056,2042,1041,2043,1039,2045,1044,2046,1043,2051,1044,2053,1058,2055,1088,2056,1058,2058,1049,2063,1080,2064,1068,2066,1040,2068,1018,2069,1035,2074,1046,2076,1049,2078,1059,2080,1044,2081,1032,2086,1058,2087,1065,2089,1067,2091,1073,2093,1070,2098,1098,2099,1057,2100,1077,2102,1082,2104,1066,2109,1053,2111,1046,2112,1042,2114,1037,2116,1049,2120,1059,2122,1054,2124,1067,2125,1103,2127,1048,2132,1049,2134,1020,2136,1007,2136,985,2138,994,2143,976,2145,984,2147,979,2149,983,2150,983,2155,983,2156,983,2158,981,2160,984,2161,982,2167,982,2168,976,2170,987,2172,972,2173,964,2178,968,2180,988,2181,985,2183,983,2185,995,2190,988,2191,986,2192,988,2194,984,2196,963,2201,976,2203,1002,2205,1000,2206,1002,2208,1004,2212,1005,2214,1028,2216,1008,2217,992,2219,961,2224,965,2226,958,2227,949,2229,923,2230,946,2236,948,2237,974,2239,970,2241,956,2243,933,2247,935,2248,924,2250,965,2252,957,2254,972,2259,978,2261,983,2262,980,2263,976,2265,989,2270,998,2272,1019,2274,1026,2275,1013,2277,1017,2281,1014,2283,995,2285,968,2286,980,2288,956,2293,964,2295,980,2297,976,2298,980,2299,998,2305,993,2306,1008,2308,1007,2310,1008,2311,1006,2316,1011,2317,1002,2319,1000,2321,1007,2323,1007,2328,1007,2330,1039,2331,1032,2333,1021,2334,1023,2339,1013,2341,1005,2342,1013,2344,1005,2346,1006,2351,1017,2352,1020,2354,1033,2355,1034,2357,1018,2362,1034,2364,1029,2366,1028,2367,1029,2369,1026,2373,1026,2375,1052,2377,1038,2379,1022,2380,1002,2386,1024,2387,1019,2388,1026,2390,1030,2392,1038,2397,1038,2398,1043,2400,1049,2402,1064,2404,1086,2408,1083,2410,1093,2411,1126,2413,1158,2415,1136,2420,1136,2422,1136,2424,1133,2424,1110,2426,1111,2431,1143,2433,1126,2435,1133,2436,1120,2438,1137,2442,1150,2444,1150,2446,1126,2448,1126,2449,1139,2455,1142,2456,1133,2458,1136,2460,1151,2460,1136,2466,1130,2467,1125,2469,1132,2471,1113,2473,1126,2478,1145,2479,1168,2480,1165,2482,1170,2484,1173,2489,1181,2491,1183,2492,1187,2494,1179,2496,1195,2500,1190,2502,1193,2504,1196,2505,1196,2507,1206,2512,1204,2514,1224,2515,1195,2516,1201,2518,1171,2523,1179,2525,1163,2527,1167,2529,1152,2530,1139,2535,1134,2536,1131,2538,1103,2540,1083,2542,1072,2547,1080,2548,1104,2550,1101,2551,1121,2553,1152,2558,1152,2560,1164,2561,1167,2563,1176,2565,1189,2569,1164,2571,1169,2573,1169,2574,1183,2576,1168,2581,1171,2583,1171,2585,1181,2586,1181,2587,1206,2592,1129,2594,1179,2596,1210,2598,1224,2599,1244,2604,1245,2605,1278,2607,1335,2609,1305,2610,1306,2616,1302,2617,1295,2619,1293,2621,1295,2622,1284,2627,1268,2629,1277,2630,1274,2632,1236,2634,1237,2639,1242,2640,1242,2641,1226,2643,1234,2645,1242,2650,1234,2652,1237,2654,1236,2655,1221,2657,1218,2661,1253,2663,1244,2665,1221,2666,1225,2668,1227,2673,1249,2675,1250,2676,1252,2678,1239,2679,1227,2685,1249,2686,1223,2688,1226,2690,1227,2692,1213,2696,1226,2697,1204,2699,1223,2701,1229,2703,1242,2708,1245,2710,1248,2711,1235,2712,1218,2714,1231,2719,1201,2721,1196,2723,1210,2724,1188,2726,1185,2730,1191,2732,1166,2734,1201,2735,1193,2737,1175,2742,1167,2744,1162,2746,1158,2748,1158,2748,1161,2753,1169,2755,1169,2757,1169,2759,1165,2760,1170,2766,1170,2766,1170,2768,1153,2770,1148,2772,1148,2777,1147,2779,1164,2780,1167,2782,994,2784,987,2788,1001,2790,988,2791,984,2793,974,2795,971,2800,959,2802,944,2803,932,2804,953,2806,941,2811,916,2813,937,2815,939,2816,922,2818,926,2822,916,2824,935,2826,953,2828,920,2829,923,2835,921,2836,910,2838,896,2839,892,2841,911,2846,910,2847,913,2849,906,2851,925,2853,935,2857,953,2859,968,2860,969,2862,955,2864,976,2869,966,2871,963,2873,965,2874,938,2875,927,2880,922,2882,896,2884,888,2885,894,2887,909,2892,911,2893,912,2895,903,2897,905,2898,891,2903,896,2905,873,2907,881,2909,869,2910,869,2915,869,2916,879,2918,875,2920,901,2922,912,2927,894,2928,882,2929,876,2931,887,2933,910,2938,932,2940,927,2941,943,2943,938,2945,953,2949,937,2951,929,2953,929,2954,931,2956,937,2961,956,2963,942,2964,946,2965,962,2967,943,2972,943,2974,934,2976,931,2978,933,2979,910,2984,914,2985,908,2987,905,2989,913,2991,922,2996,915,2997,912,2999,920,3000,918,3002,915,3007,915,3009,902,3010,897,3012,905,3014,904,3018,921,3020,912,3021,936,3023,943,3025,937,3030,941,3032,957,3034,946,3035,954,3036,943,3041,936,3043,918,3045,895,3047,883,3048,852,3053,882,3054,895,3056,866,3058,888,3059,897,3065,901,3066,903,3068,899,3070,861,3072,841,3076,847,3078,882,3079,867,3081,863,3083,885,3088,879,3090,894,3090,870,3092,885,3094,895,3099,879,3101,885,3103,881,3104,895,3106,903,3110,908,3112,915,3114,905,3115,881,3117,884,3122,885,3124,897,3126,881,3127,867,3128,885,3134,875,3135,867,3137,870,3139,862,3141,879,3145,888,3146,906,3148,872,3150,881,3152,871,3157,871,3159,874,3160,858,3162,885,3163,886,3168,885,3170,884,3171,885,3173,877,3175,893,3180,903,3181,906,3183,924,3184,923,3186,932,3191,936,3193,929,3195,925,3197,927,3198,929,3202,945,3204,945,3206,945,3208,951,3209,948,3215,947,3216,941,3217,948,3219,930,3221,920,3226,916,3228,911,3229,912,3231,910,3233,918,3237,917,3239,921,3240,924,3242,932,3244,934,3249,926,3251,926,3252,927,3253,927,3255,930,3260,926,3262,924,3264,933,3265,929,3267,924,3271,921,3273,918,3275,922,3277,933,3278,923,3284,918,3285,929,3287,926,3288,926,3289,917,3295,930,3296,914,3298,911,3300,905,3302,900,3306,897,3308,904,3309,902,3311,897,3313,888,3318,869,3320,875,3321,865,3323,862,3324,863,3329,867,3331,865,3333,868,3334,874,3336,874,3341,883,3342,879,3344,879,3346,884,3347,884,3352,882,3354,881,3356,881,3358,881,3359,874,3364,882,3365,884,3367,884,3369,879,3371,885,3376,898,3378,892,3378,893,3380,898,3382,903,3387,902,3389,895,3390,891,3392,897,3394,902,3398,902,3400,908,3402,915,3403,915,3405,929,3410,934,3412,935,3414,937,3414,938,3416,949,3421,947,3423,950,3425,951,3427,954,3428,964,3433,967,3434,979,3436,967,3438,964,3439,949,3445,948,3446,946,3448,953,3450,955,3451,960,3456,955,3458,947,3459,949,3461,955,3463,951,3468,941,3469,932,3470,924,3472,919,3474,923,3479,924,3481,924,3483,933,3484,932,3486,940,3490,931,3492,925,3494,921,3496,916,3497,923,3502,940,3504,931,3505,923,3507,935,3508,939,3514,933,3515,933,3517,937,3519,940,3521,949,3525,956,3527,957,3528,955,3530,959,3532,957,3537,952,3539,950,3540,939,3541,943,3543,943,3548,943,3550,940,3552,942,3553,940,3555,949,3559,949,3561,941,3563,937,3564,942,3566,938,3571,938,3573,945,3575,946,3576,945,3577,944,3583,943,3584,946,3586,959,3588,962,3589,955,3594,955,3595,959,3597,959,3599,960,3601,962,3606,962,3608,968,3609,976,3611,980,3612,970,3617,956,3619,950,3620,955,3622,950,3624,952,3629,948,3630,946,3632,949,3633,952,3635,947,3640,953,3642,948,3644,951,3646,956,3647,960,3651,958,3653,958,3655,963,3657,963,3658,956,3664,948,3665,948,3666,947,3668,950,3670,950,3675,952,3677,953,3678,957,3680,958,3682,956,3686,955,3688,955,3689,964,3691,969,3693,972,3698,976,3700,981,3702,983,3702,976,3704,990,3709,987,3711,981,3713,986,3714,980,3716,996,3720,995,3722,1000,3724,1016,3726,1026,3727,1026,3733,1019,3734,1005,3736,1002,3738,996,3738,1009,3744,1004,3745,1001,3747,1001,3749,990,3751,992,3756,992,3757,1002,3758,1017,3760,1008,3762,998,3767,987,3769,969,3770,961,3772,964,3774,970,3778,973,3780,981,3782,979,3783,988,3785,979,3790,991,3792,989,3793,987,3795,982,3796,979,3801,985,3803,994,3805,996,3807,996,3808,994,3813,992,3814,997,3816,1002,3818,1002,3820,994,3825,997,3826,1004,3828,1018,3829,997,3831,1000,3836,1008,3838,1008,3839,1029,3841,1004,3843,982,3847,972,3849,965,3851,961,3852,971,3854,976,3859,980,3861,968,3863,966,3864,971,3865,966,3870,967,3872,970,3874,969,3876,969,3877,961,3882,971,3883,962,3885,961,3887,962,3888,954,3894,965,3895,957,3897,956,3899,958,3900,964,3905,964,3907,969,3908,973,3910,976,3912,969,3917,984,3918,968,3919,958,3921,954,3923,952,3928,967,3930,981,3932,985,3933,990,3935,1003,3939,1012,3941,1042,3943,1039,3945,1031,3946,1024,3951,1030,3953,1028,3954,1029,3956,1029,3957,1029,3963,1032,3964,1042,3966,1043,3968,1043,3970,1062,3974,1070,3975,1091,3977,1099,3979,1081,3981,1082,3986,1087,3988,1095,3989,1108,3990,1096,3992,1099,3997,1093,3999,1098,4001,1111,4002,1111,4004,1131,4008,1138,4010,1153,4012,1159,4013,1170,4015,1197,4020,1189,4022,1173,4024,1166,4026,1173,4026,1179,4032,1190,4033,1196,4035,1184,4037,1192,4038,1181,4044,1175,4044,1142,4046,1107,4048,1106,4050,1111,4055,1107,4057,1113,4058,1127,4060,1125,4062,1103,4066,1101,4068,1103,4069,1118,4071,1127,4073,1103,4078,1111,4080,1134,4081,1129,4082,1143,4084,1153,4089,1156,4091,1118,4093,1102,4094,1072,4096,1062,4100,1082,4102,1060,4104,1061,4106,1051,4107,1060,4113,1068,4114,1086,4116,1095,4117,1085,4119,1085,4124,1085,4125,1073,4127,1077,4129,1080,4131,1073,4135,1064,4137,1091,4138,1078,4140,1070,4142,1078,4147,1073,4149,1073,4151,1053,4152,1052,4153,1063,4158,1059,4160,1060,4162,1031,4163,1002,4165,1016,4170,1016,4171,1001,4173,1008,4175,1009,4176,1013,4182,992,4183,984,4185,1009,4187,1022,4188,1021,4193,1012,4194,1001,4196,995,4198,998,4200,1002,4205,1002,4206,1026,4207,1011,4209,1022,4211,1012,4216,996,4218,984,4219,968,4221,987,4223,970,4227,967,4229,948,4231,953,4232,972,4234,988,4239,985,4241,976,4242,956,4243,930,4245,945,4250,945,4252,934,4254,943,4256,958,4257,955,4262,970,4263,961,4265,945,4267,938,4269,947,4274,939,4275,965,4277,949,4278,941,4280,931,4285,927,4287,938,4288,944,4290,952,4292,951,4296,951,4298,952,4300,963,4301,965,4303,980,4308,986,4310,980,4312,978e" filled="false" stroked="true" strokeweight="1.0pt" strokecolor="#00568b">
              <v:path arrowok="t"/>
              <v:stroke dashstyle="solid"/>
            </v:shape>
            <v:shape style="position:absolute;left:3589;top:183;width:568;height:144" type="#_x0000_t202" filled="false" stroked="false">
              <v:textbox inset="0,0,0,0">
                <w:txbxContent>
                  <w:p>
                    <w:pPr>
                      <w:spacing w:before="1"/>
                      <w:ind w:left="0" w:right="0" w:firstLine="0"/>
                      <w:jc w:val="left"/>
                      <w:rPr>
                        <w:rFonts w:ascii="Times New Roman"/>
                        <w:i/>
                        <w:sz w:val="12"/>
                      </w:rPr>
                    </w:pPr>
                    <w:r>
                      <w:rPr>
                        <w:color w:val="231F20"/>
                        <w:sz w:val="12"/>
                      </w:rPr>
                      <w:t>May</w:t>
                    </w:r>
                    <w:r>
                      <w:rPr>
                        <w:color w:val="231F20"/>
                        <w:spacing w:val="-19"/>
                        <w:sz w:val="12"/>
                      </w:rPr>
                      <w:t> </w:t>
                    </w:r>
                    <w:r>
                      <w:rPr>
                        <w:rFonts w:ascii="Times New Roman"/>
                        <w:i/>
                        <w:color w:val="231F20"/>
                        <w:sz w:val="12"/>
                      </w:rPr>
                      <w:t>Report</w:t>
                    </w:r>
                  </w:p>
                </w:txbxContent>
              </v:textbox>
              <w10:wrap type="none"/>
            </v:shape>
            <v:shape style="position:absolute;left:2713;top:681;width:800;height:144" type="#_x0000_t202" filled="false" stroked="false">
              <v:textbox inset="0,0,0,0">
                <w:txbxContent>
                  <w:p>
                    <w:pPr>
                      <w:spacing w:before="1"/>
                      <w:ind w:left="0" w:right="0" w:firstLine="0"/>
                      <w:jc w:val="left"/>
                      <w:rPr>
                        <w:sz w:val="12"/>
                      </w:rPr>
                    </w:pPr>
                    <w:r>
                      <w:rPr>
                        <w:color w:val="231F20"/>
                        <w:w w:val="95"/>
                        <w:sz w:val="12"/>
                      </w:rPr>
                      <w:t>United</w:t>
                    </w:r>
                    <w:r>
                      <w:rPr>
                        <w:color w:val="231F20"/>
                        <w:spacing w:val="-23"/>
                        <w:w w:val="95"/>
                        <w:sz w:val="12"/>
                      </w:rPr>
                      <w:t> </w:t>
                    </w:r>
                    <w:r>
                      <w:rPr>
                        <w:color w:val="231F20"/>
                        <w:w w:val="95"/>
                        <w:sz w:val="12"/>
                      </w:rPr>
                      <w:t>Kingdom</w:t>
                    </w:r>
                  </w:p>
                </w:txbxContent>
              </v:textbox>
              <w10:wrap type="none"/>
            </v:shape>
            <v:shape style="position:absolute;left:3117;top:1356;width:683;height:595" type="#_x0000_t202" filled="false" stroked="false">
              <v:textbox inset="0,0,0,0">
                <w:txbxContent>
                  <w:p>
                    <w:pPr>
                      <w:spacing w:before="1"/>
                      <w:ind w:left="0" w:right="30" w:firstLine="0"/>
                      <w:jc w:val="right"/>
                      <w:rPr>
                        <w:sz w:val="12"/>
                      </w:rPr>
                    </w:pPr>
                    <w:r>
                      <w:rPr>
                        <w:color w:val="231F20"/>
                        <w:w w:val="90"/>
                        <w:sz w:val="12"/>
                      </w:rPr>
                      <w:t>United</w:t>
                    </w:r>
                    <w:r>
                      <w:rPr>
                        <w:color w:val="231F20"/>
                        <w:spacing w:val="-1"/>
                        <w:w w:val="90"/>
                        <w:sz w:val="12"/>
                      </w:rPr>
                      <w:t> </w:t>
                    </w:r>
                    <w:r>
                      <w:rPr>
                        <w:color w:val="231F20"/>
                        <w:spacing w:val="-3"/>
                        <w:w w:val="90"/>
                        <w:sz w:val="12"/>
                      </w:rPr>
                      <w:t>States</w:t>
                    </w:r>
                  </w:p>
                  <w:p>
                    <w:pPr>
                      <w:spacing w:line="240" w:lineRule="auto" w:before="0"/>
                      <w:rPr>
                        <w:sz w:val="14"/>
                      </w:rPr>
                    </w:pPr>
                  </w:p>
                  <w:p>
                    <w:pPr>
                      <w:spacing w:line="240" w:lineRule="auto" w:before="10"/>
                      <w:rPr>
                        <w:sz w:val="12"/>
                      </w:rPr>
                    </w:pPr>
                  </w:p>
                  <w:p>
                    <w:pPr>
                      <w:spacing w:before="0"/>
                      <w:ind w:left="0" w:right="18" w:firstLine="0"/>
                      <w:jc w:val="right"/>
                      <w:rPr>
                        <w:sz w:val="12"/>
                      </w:rPr>
                    </w:pPr>
                    <w:r>
                      <w:rPr>
                        <w:color w:val="231F20"/>
                        <w:w w:val="90"/>
                        <w:sz w:val="12"/>
                      </w:rPr>
                      <w:t>Euro</w:t>
                    </w:r>
                    <w:r>
                      <w:rPr>
                        <w:color w:val="231F20"/>
                        <w:spacing w:val="-17"/>
                        <w:w w:val="90"/>
                        <w:sz w:val="12"/>
                      </w:rPr>
                      <w:t> </w:t>
                    </w:r>
                    <w:r>
                      <w:rPr>
                        <w:color w:val="231F20"/>
                        <w:w w:val="90"/>
                        <w:sz w:val="12"/>
                      </w:rPr>
                      <w:t>area</w:t>
                    </w:r>
                  </w:p>
                </w:txbxContent>
              </v:textbox>
              <w10:wrap type="none"/>
            </v:shape>
            <w10:wrap type="none"/>
          </v:group>
        </w:pict>
      </w:r>
      <w:r>
        <w:rPr>
          <w:color w:val="231F20"/>
          <w:w w:val="96"/>
          <w:sz w:val="12"/>
        </w:rPr>
        <w:t>5</w:t>
      </w:r>
    </w:p>
    <w:p>
      <w:pPr>
        <w:pStyle w:val="BodyText"/>
        <w:rPr>
          <w:sz w:val="14"/>
        </w:rPr>
      </w:pPr>
    </w:p>
    <w:p>
      <w:pPr>
        <w:pStyle w:val="BodyText"/>
        <w:rPr>
          <w:sz w:val="14"/>
        </w:rPr>
      </w:pPr>
    </w:p>
    <w:p>
      <w:pPr>
        <w:spacing w:before="101"/>
        <w:ind w:left="0" w:right="44" w:firstLine="0"/>
        <w:jc w:val="right"/>
        <w:rPr>
          <w:sz w:val="12"/>
        </w:rPr>
      </w:pPr>
      <w:r>
        <w:rPr>
          <w:color w:val="231F20"/>
          <w:w w:val="104"/>
          <w:sz w:val="12"/>
        </w:rPr>
        <w:t>4</w:t>
      </w:r>
    </w:p>
    <w:p>
      <w:pPr>
        <w:pStyle w:val="BodyText"/>
        <w:rPr>
          <w:sz w:val="14"/>
        </w:rPr>
      </w:pPr>
    </w:p>
    <w:p>
      <w:pPr>
        <w:pStyle w:val="BodyText"/>
        <w:rPr>
          <w:sz w:val="14"/>
        </w:rPr>
      </w:pPr>
    </w:p>
    <w:p>
      <w:pPr>
        <w:spacing w:before="100"/>
        <w:ind w:left="0" w:right="44" w:firstLine="0"/>
        <w:jc w:val="right"/>
        <w:rPr>
          <w:sz w:val="12"/>
        </w:rPr>
      </w:pPr>
      <w:r>
        <w:rPr>
          <w:color w:val="231F20"/>
          <w:w w:val="100"/>
          <w:sz w:val="12"/>
        </w:rPr>
        <w:t>3</w:t>
      </w:r>
    </w:p>
    <w:p>
      <w:pPr>
        <w:pStyle w:val="BodyText"/>
        <w:rPr>
          <w:sz w:val="14"/>
        </w:rPr>
      </w:pPr>
    </w:p>
    <w:p>
      <w:pPr>
        <w:pStyle w:val="BodyText"/>
        <w:rPr>
          <w:sz w:val="14"/>
        </w:rPr>
      </w:pPr>
    </w:p>
    <w:p>
      <w:pPr>
        <w:spacing w:before="101"/>
        <w:ind w:left="0" w:right="44" w:firstLine="0"/>
        <w:jc w:val="right"/>
        <w:rPr>
          <w:sz w:val="12"/>
        </w:rPr>
      </w:pPr>
      <w:r>
        <w:rPr>
          <w:color w:val="231F20"/>
          <w:w w:val="96"/>
          <w:sz w:val="12"/>
        </w:rPr>
        <w:t>2</w:t>
      </w:r>
    </w:p>
    <w:p>
      <w:pPr>
        <w:pStyle w:val="BodyText"/>
        <w:rPr>
          <w:sz w:val="14"/>
        </w:rPr>
      </w:pPr>
    </w:p>
    <w:p>
      <w:pPr>
        <w:pStyle w:val="BodyText"/>
        <w:rPr>
          <w:sz w:val="14"/>
        </w:rPr>
      </w:pPr>
    </w:p>
    <w:p>
      <w:pPr>
        <w:spacing w:before="101"/>
        <w:ind w:left="0" w:right="44" w:firstLine="0"/>
        <w:jc w:val="right"/>
        <w:rPr>
          <w:sz w:val="12"/>
        </w:rPr>
      </w:pPr>
      <w:r>
        <w:rPr>
          <w:color w:val="231F20"/>
          <w:w w:val="78"/>
          <w:sz w:val="12"/>
        </w:rPr>
        <w:t>1</w:t>
      </w:r>
    </w:p>
    <w:p>
      <w:pPr>
        <w:pStyle w:val="BodyText"/>
        <w:spacing w:before="6"/>
        <w:rPr>
          <w:sz w:val="25"/>
        </w:rPr>
      </w:pPr>
      <w:r>
        <w:rPr/>
        <w:br w:type="column"/>
      </w:r>
      <w:r>
        <w:rPr>
          <w:sz w:val="25"/>
        </w:rPr>
      </w:r>
    </w:p>
    <w:p>
      <w:pPr>
        <w:pStyle w:val="ListParagraph"/>
        <w:numPr>
          <w:ilvl w:val="1"/>
          <w:numId w:val="1"/>
        </w:numPr>
        <w:tabs>
          <w:tab w:pos="634" w:val="left" w:leader="none"/>
        </w:tabs>
        <w:spacing w:line="240" w:lineRule="auto" w:before="0" w:after="0"/>
        <w:ind w:left="633" w:right="0" w:hanging="481"/>
        <w:jc w:val="left"/>
        <w:rPr>
          <w:sz w:val="26"/>
        </w:rPr>
      </w:pPr>
      <w:r>
        <w:rPr>
          <w:color w:val="231F20"/>
          <w:sz w:val="26"/>
        </w:rPr>
        <w:t>Developments</w:t>
      </w:r>
      <w:r>
        <w:rPr>
          <w:color w:val="231F20"/>
          <w:spacing w:val="-47"/>
          <w:sz w:val="26"/>
        </w:rPr>
        <w:t> </w:t>
      </w:r>
      <w:r>
        <w:rPr>
          <w:color w:val="231F20"/>
          <w:sz w:val="26"/>
        </w:rPr>
        <w:t>in</w:t>
      </w:r>
      <w:r>
        <w:rPr>
          <w:color w:val="231F20"/>
          <w:spacing w:val="-46"/>
          <w:sz w:val="26"/>
        </w:rPr>
        <w:t> </w:t>
      </w:r>
      <w:r>
        <w:rPr>
          <w:color w:val="231F20"/>
          <w:sz w:val="26"/>
        </w:rPr>
        <w:t>other</w:t>
      </w:r>
      <w:r>
        <w:rPr>
          <w:color w:val="231F20"/>
          <w:spacing w:val="-47"/>
          <w:sz w:val="26"/>
        </w:rPr>
        <w:t> </w:t>
      </w:r>
      <w:r>
        <w:rPr>
          <w:color w:val="231F20"/>
          <w:sz w:val="26"/>
        </w:rPr>
        <w:t>financial</w:t>
      </w:r>
      <w:r>
        <w:rPr>
          <w:color w:val="231F20"/>
          <w:spacing w:val="-46"/>
          <w:sz w:val="26"/>
        </w:rPr>
        <w:t> </w:t>
      </w:r>
      <w:r>
        <w:rPr>
          <w:color w:val="231F20"/>
          <w:sz w:val="26"/>
        </w:rPr>
        <w:t>markets</w:t>
      </w:r>
    </w:p>
    <w:p>
      <w:pPr>
        <w:pStyle w:val="Heading5"/>
        <w:spacing w:before="256"/>
      </w:pPr>
      <w:r>
        <w:rPr>
          <w:color w:val="A70741"/>
        </w:rPr>
        <w:t>Government bond markets</w:t>
      </w:r>
    </w:p>
    <w:p>
      <w:pPr>
        <w:pStyle w:val="BodyText"/>
        <w:spacing w:line="268" w:lineRule="auto" w:before="23"/>
        <w:ind w:left="153" w:right="255"/>
      </w:pPr>
      <w:r>
        <w:rPr>
          <w:color w:val="231F20"/>
          <w:w w:val="95"/>
        </w:rPr>
        <w:t>There</w:t>
      </w:r>
      <w:r>
        <w:rPr>
          <w:color w:val="231F20"/>
          <w:spacing w:val="-34"/>
          <w:w w:val="95"/>
        </w:rPr>
        <w:t> </w:t>
      </w:r>
      <w:r>
        <w:rPr>
          <w:color w:val="231F20"/>
          <w:w w:val="95"/>
        </w:rPr>
        <w:t>have</w:t>
      </w:r>
      <w:r>
        <w:rPr>
          <w:color w:val="231F20"/>
          <w:spacing w:val="-33"/>
          <w:w w:val="95"/>
        </w:rPr>
        <w:t> </w:t>
      </w:r>
      <w:r>
        <w:rPr>
          <w:color w:val="231F20"/>
          <w:w w:val="95"/>
        </w:rPr>
        <w:t>been</w:t>
      </w:r>
      <w:r>
        <w:rPr>
          <w:color w:val="231F20"/>
          <w:spacing w:val="-34"/>
          <w:w w:val="95"/>
        </w:rPr>
        <w:t> </w:t>
      </w:r>
      <w:r>
        <w:rPr>
          <w:color w:val="231F20"/>
          <w:w w:val="95"/>
        </w:rPr>
        <w:t>marked</w:t>
      </w:r>
      <w:r>
        <w:rPr>
          <w:color w:val="231F20"/>
          <w:spacing w:val="-33"/>
          <w:w w:val="95"/>
        </w:rPr>
        <w:t> </w:t>
      </w:r>
      <w:r>
        <w:rPr>
          <w:color w:val="231F20"/>
          <w:w w:val="95"/>
        </w:rPr>
        <w:t>fluctuations</w:t>
      </w:r>
      <w:r>
        <w:rPr>
          <w:color w:val="231F20"/>
          <w:spacing w:val="-33"/>
          <w:w w:val="95"/>
        </w:rPr>
        <w:t> </w:t>
      </w:r>
      <w:r>
        <w:rPr>
          <w:color w:val="231F20"/>
          <w:w w:val="95"/>
        </w:rPr>
        <w:t>in</w:t>
      </w:r>
      <w:r>
        <w:rPr>
          <w:color w:val="231F20"/>
          <w:spacing w:val="-34"/>
          <w:w w:val="95"/>
        </w:rPr>
        <w:t> </w:t>
      </w:r>
      <w:r>
        <w:rPr>
          <w:color w:val="231F20"/>
          <w:w w:val="95"/>
        </w:rPr>
        <w:t>long-term</w:t>
      </w:r>
      <w:r>
        <w:rPr>
          <w:color w:val="231F20"/>
          <w:spacing w:val="-33"/>
          <w:w w:val="95"/>
        </w:rPr>
        <w:t> </w:t>
      </w:r>
      <w:r>
        <w:rPr>
          <w:color w:val="231F20"/>
          <w:w w:val="95"/>
        </w:rPr>
        <w:t>interest rates</w:t>
      </w:r>
      <w:r>
        <w:rPr>
          <w:color w:val="231F20"/>
          <w:spacing w:val="-38"/>
          <w:w w:val="95"/>
        </w:rPr>
        <w:t> </w:t>
      </w:r>
      <w:r>
        <w:rPr>
          <w:color w:val="231F20"/>
          <w:w w:val="95"/>
        </w:rPr>
        <w:t>in</w:t>
      </w:r>
      <w:r>
        <w:rPr>
          <w:color w:val="231F20"/>
          <w:spacing w:val="-38"/>
          <w:w w:val="95"/>
        </w:rPr>
        <w:t> </w:t>
      </w:r>
      <w:r>
        <w:rPr>
          <w:color w:val="231F20"/>
          <w:w w:val="95"/>
        </w:rPr>
        <w:t>recent</w:t>
      </w:r>
      <w:r>
        <w:rPr>
          <w:color w:val="231F20"/>
          <w:spacing w:val="-37"/>
          <w:w w:val="95"/>
        </w:rPr>
        <w:t> </w:t>
      </w:r>
      <w:r>
        <w:rPr>
          <w:color w:val="231F20"/>
          <w:w w:val="95"/>
        </w:rPr>
        <w:t>months,</w:t>
      </w:r>
      <w:r>
        <w:rPr>
          <w:color w:val="231F20"/>
          <w:spacing w:val="-38"/>
          <w:w w:val="95"/>
        </w:rPr>
        <w:t> </w:t>
      </w:r>
      <w:r>
        <w:rPr>
          <w:color w:val="231F20"/>
          <w:w w:val="95"/>
        </w:rPr>
        <w:t>particularly</w:t>
      </w:r>
      <w:r>
        <w:rPr>
          <w:color w:val="231F20"/>
          <w:spacing w:val="-38"/>
          <w:w w:val="95"/>
        </w:rPr>
        <w:t> </w:t>
      </w:r>
      <w:r>
        <w:rPr>
          <w:color w:val="231F20"/>
          <w:w w:val="95"/>
        </w:rPr>
        <w:t>in</w:t>
      </w:r>
      <w:r>
        <w:rPr>
          <w:color w:val="231F20"/>
          <w:spacing w:val="-37"/>
          <w:w w:val="95"/>
        </w:rPr>
        <w:t> </w:t>
      </w:r>
      <w:r>
        <w:rPr>
          <w:color w:val="231F20"/>
          <w:w w:val="95"/>
        </w:rPr>
        <w:t>the</w:t>
      </w:r>
      <w:r>
        <w:rPr>
          <w:color w:val="231F20"/>
          <w:spacing w:val="-38"/>
          <w:w w:val="95"/>
        </w:rPr>
        <w:t> </w:t>
      </w:r>
      <w:r>
        <w:rPr>
          <w:color w:val="231F20"/>
          <w:w w:val="95"/>
        </w:rPr>
        <w:t>euro</w:t>
      </w:r>
      <w:r>
        <w:rPr>
          <w:color w:val="231F20"/>
          <w:spacing w:val="-38"/>
          <w:w w:val="95"/>
        </w:rPr>
        <w:t> </w:t>
      </w:r>
      <w:r>
        <w:rPr>
          <w:color w:val="231F20"/>
          <w:w w:val="95"/>
        </w:rPr>
        <w:t>area.</w:t>
      </w:r>
      <w:r>
        <w:rPr>
          <w:color w:val="231F20"/>
          <w:spacing w:val="-17"/>
          <w:w w:val="95"/>
        </w:rPr>
        <w:t> </w:t>
      </w:r>
      <w:r>
        <w:rPr>
          <w:color w:val="231F20"/>
          <w:w w:val="95"/>
        </w:rPr>
        <w:t>In</w:t>
      </w:r>
      <w:r>
        <w:rPr>
          <w:color w:val="231F20"/>
          <w:spacing w:val="-38"/>
          <w:w w:val="95"/>
        </w:rPr>
        <w:t> </w:t>
      </w:r>
      <w:r>
        <w:rPr>
          <w:color w:val="231F20"/>
          <w:w w:val="95"/>
        </w:rPr>
        <w:t>part, </w:t>
      </w:r>
      <w:r>
        <w:rPr>
          <w:color w:val="231F20"/>
          <w:w w:val="90"/>
        </w:rPr>
        <w:t>that</w:t>
      </w:r>
      <w:r>
        <w:rPr>
          <w:color w:val="231F20"/>
          <w:spacing w:val="-17"/>
          <w:w w:val="90"/>
        </w:rPr>
        <w:t> </w:t>
      </w:r>
      <w:r>
        <w:rPr>
          <w:color w:val="231F20"/>
          <w:w w:val="90"/>
        </w:rPr>
        <w:t>reflected</w:t>
      </w:r>
      <w:r>
        <w:rPr>
          <w:color w:val="231F20"/>
          <w:spacing w:val="-17"/>
          <w:w w:val="90"/>
        </w:rPr>
        <w:t> </w:t>
      </w:r>
      <w:r>
        <w:rPr>
          <w:color w:val="231F20"/>
          <w:w w:val="90"/>
        </w:rPr>
        <w:t>shifting</w:t>
      </w:r>
      <w:r>
        <w:rPr>
          <w:color w:val="231F20"/>
          <w:spacing w:val="-17"/>
          <w:w w:val="90"/>
        </w:rPr>
        <w:t> </w:t>
      </w:r>
      <w:r>
        <w:rPr>
          <w:color w:val="231F20"/>
          <w:w w:val="90"/>
        </w:rPr>
        <w:t>market</w:t>
      </w:r>
      <w:r>
        <w:rPr>
          <w:color w:val="231F20"/>
          <w:spacing w:val="-17"/>
          <w:w w:val="90"/>
        </w:rPr>
        <w:t> </w:t>
      </w:r>
      <w:r>
        <w:rPr>
          <w:color w:val="231F20"/>
          <w:w w:val="90"/>
        </w:rPr>
        <w:t>sentiment</w:t>
      </w:r>
      <w:r>
        <w:rPr>
          <w:color w:val="231F20"/>
          <w:spacing w:val="-17"/>
          <w:w w:val="90"/>
        </w:rPr>
        <w:t> </w:t>
      </w:r>
      <w:r>
        <w:rPr>
          <w:color w:val="231F20"/>
          <w:w w:val="90"/>
        </w:rPr>
        <w:t>about</w:t>
      </w:r>
      <w:r>
        <w:rPr>
          <w:color w:val="231F20"/>
          <w:spacing w:val="-17"/>
          <w:w w:val="90"/>
        </w:rPr>
        <w:t> </w:t>
      </w:r>
      <w:r>
        <w:rPr>
          <w:color w:val="231F20"/>
          <w:w w:val="90"/>
        </w:rPr>
        <w:t>Greece</w:t>
      </w:r>
      <w:r>
        <w:rPr>
          <w:color w:val="231F20"/>
          <w:spacing w:val="-16"/>
          <w:w w:val="90"/>
        </w:rPr>
        <w:t> </w:t>
      </w:r>
      <w:r>
        <w:rPr>
          <w:color w:val="231F20"/>
          <w:w w:val="90"/>
        </w:rPr>
        <w:t>during </w:t>
      </w:r>
      <w:r>
        <w:rPr>
          <w:color w:val="231F20"/>
          <w:w w:val="95"/>
        </w:rPr>
        <w:t>the breakdown and resumption of negotiations with its creditors</w:t>
      </w:r>
      <w:r>
        <w:rPr>
          <w:color w:val="231F20"/>
          <w:spacing w:val="-40"/>
          <w:w w:val="95"/>
        </w:rPr>
        <w:t> </w:t>
      </w:r>
      <w:r>
        <w:rPr>
          <w:color w:val="231F20"/>
          <w:w w:val="95"/>
        </w:rPr>
        <w:t>in</w:t>
      </w:r>
      <w:r>
        <w:rPr>
          <w:color w:val="231F20"/>
          <w:spacing w:val="-39"/>
          <w:w w:val="95"/>
        </w:rPr>
        <w:t> </w:t>
      </w:r>
      <w:r>
        <w:rPr>
          <w:color w:val="231F20"/>
          <w:w w:val="95"/>
        </w:rPr>
        <w:t>June</w:t>
      </w:r>
      <w:r>
        <w:rPr>
          <w:color w:val="231F20"/>
          <w:spacing w:val="-39"/>
          <w:w w:val="95"/>
        </w:rPr>
        <w:t> </w:t>
      </w:r>
      <w:r>
        <w:rPr>
          <w:color w:val="231F20"/>
          <w:w w:val="95"/>
        </w:rPr>
        <w:t>and</w:t>
      </w:r>
      <w:r>
        <w:rPr>
          <w:color w:val="231F20"/>
          <w:spacing w:val="-40"/>
          <w:w w:val="95"/>
        </w:rPr>
        <w:t> </w:t>
      </w:r>
      <w:r>
        <w:rPr>
          <w:color w:val="231F20"/>
          <w:w w:val="95"/>
        </w:rPr>
        <w:t>July.</w:t>
      </w:r>
      <w:r>
        <w:rPr>
          <w:color w:val="231F20"/>
          <w:spacing w:val="-21"/>
          <w:w w:val="95"/>
        </w:rPr>
        <w:t> </w:t>
      </w:r>
      <w:r>
        <w:rPr>
          <w:color w:val="231F20"/>
          <w:w w:val="95"/>
        </w:rPr>
        <w:t>Spreads</w:t>
      </w:r>
      <w:r>
        <w:rPr>
          <w:color w:val="231F20"/>
          <w:spacing w:val="-39"/>
          <w:w w:val="95"/>
        </w:rPr>
        <w:t> </w:t>
      </w:r>
      <w:r>
        <w:rPr>
          <w:color w:val="231F20"/>
          <w:w w:val="95"/>
        </w:rPr>
        <w:t>between</w:t>
      </w:r>
      <w:r>
        <w:rPr>
          <w:color w:val="231F20"/>
          <w:spacing w:val="-39"/>
          <w:w w:val="95"/>
        </w:rPr>
        <w:t> </w:t>
      </w:r>
      <w:r>
        <w:rPr>
          <w:color w:val="231F20"/>
          <w:w w:val="95"/>
        </w:rPr>
        <w:t>other</w:t>
      </w:r>
      <w:r>
        <w:rPr>
          <w:color w:val="231F20"/>
          <w:spacing w:val="-40"/>
          <w:w w:val="95"/>
        </w:rPr>
        <w:t> </w:t>
      </w:r>
      <w:r>
        <w:rPr>
          <w:color w:val="231F20"/>
          <w:w w:val="95"/>
        </w:rPr>
        <w:t>euro-area periphery countries’ government bond yields and German yields</w:t>
      </w:r>
      <w:r>
        <w:rPr>
          <w:color w:val="231F20"/>
          <w:spacing w:val="-37"/>
          <w:w w:val="95"/>
        </w:rPr>
        <w:t> </w:t>
      </w:r>
      <w:r>
        <w:rPr>
          <w:color w:val="231F20"/>
          <w:w w:val="95"/>
        </w:rPr>
        <w:t>widened</w:t>
      </w:r>
      <w:r>
        <w:rPr>
          <w:color w:val="231F20"/>
          <w:spacing w:val="-37"/>
          <w:w w:val="95"/>
        </w:rPr>
        <w:t> </w:t>
      </w:r>
      <w:r>
        <w:rPr>
          <w:color w:val="231F20"/>
          <w:w w:val="95"/>
        </w:rPr>
        <w:t>a</w:t>
      </w:r>
      <w:r>
        <w:rPr>
          <w:color w:val="231F20"/>
          <w:spacing w:val="-37"/>
          <w:w w:val="95"/>
        </w:rPr>
        <w:t> </w:t>
      </w:r>
      <w:r>
        <w:rPr>
          <w:color w:val="231F20"/>
          <w:w w:val="95"/>
        </w:rPr>
        <w:t>little</w:t>
      </w:r>
      <w:r>
        <w:rPr>
          <w:color w:val="231F20"/>
          <w:spacing w:val="-37"/>
          <w:w w:val="95"/>
        </w:rPr>
        <w:t> </w:t>
      </w:r>
      <w:r>
        <w:rPr>
          <w:color w:val="231F20"/>
          <w:w w:val="95"/>
        </w:rPr>
        <w:t>in</w:t>
      </w:r>
      <w:r>
        <w:rPr>
          <w:color w:val="231F20"/>
          <w:spacing w:val="-36"/>
          <w:w w:val="95"/>
        </w:rPr>
        <w:t> </w:t>
      </w:r>
      <w:r>
        <w:rPr>
          <w:color w:val="231F20"/>
          <w:w w:val="95"/>
        </w:rPr>
        <w:t>early</w:t>
      </w:r>
      <w:r>
        <w:rPr>
          <w:color w:val="231F20"/>
          <w:spacing w:val="-37"/>
          <w:w w:val="95"/>
        </w:rPr>
        <w:t> </w:t>
      </w:r>
      <w:r>
        <w:rPr>
          <w:color w:val="231F20"/>
          <w:w w:val="95"/>
        </w:rPr>
        <w:t>July.</w:t>
      </w:r>
      <w:r>
        <w:rPr>
          <w:color w:val="231F20"/>
          <w:spacing w:val="-16"/>
          <w:w w:val="95"/>
        </w:rPr>
        <w:t> </w:t>
      </w:r>
      <w:r>
        <w:rPr>
          <w:color w:val="231F20"/>
          <w:w w:val="95"/>
        </w:rPr>
        <w:t>But</w:t>
      </w:r>
      <w:r>
        <w:rPr>
          <w:color w:val="231F20"/>
          <w:spacing w:val="-37"/>
          <w:w w:val="95"/>
        </w:rPr>
        <w:t> </w:t>
      </w:r>
      <w:r>
        <w:rPr>
          <w:color w:val="231F20"/>
          <w:w w:val="95"/>
        </w:rPr>
        <w:t>those</w:t>
      </w:r>
      <w:r>
        <w:rPr>
          <w:color w:val="231F20"/>
          <w:spacing w:val="-36"/>
          <w:w w:val="95"/>
        </w:rPr>
        <w:t> </w:t>
      </w:r>
      <w:r>
        <w:rPr>
          <w:color w:val="231F20"/>
          <w:w w:val="95"/>
        </w:rPr>
        <w:t>increases</w:t>
      </w:r>
      <w:r>
        <w:rPr>
          <w:color w:val="231F20"/>
          <w:spacing w:val="-37"/>
          <w:w w:val="95"/>
        </w:rPr>
        <w:t> </w:t>
      </w:r>
      <w:r>
        <w:rPr>
          <w:color w:val="231F20"/>
          <w:w w:val="95"/>
        </w:rPr>
        <w:t>have </w:t>
      </w:r>
      <w:r>
        <w:rPr>
          <w:color w:val="231F20"/>
          <w:w w:val="90"/>
        </w:rPr>
        <w:t>largely</w:t>
      </w:r>
      <w:r>
        <w:rPr>
          <w:color w:val="231F20"/>
          <w:spacing w:val="-18"/>
          <w:w w:val="90"/>
        </w:rPr>
        <w:t> </w:t>
      </w:r>
      <w:r>
        <w:rPr>
          <w:color w:val="231F20"/>
          <w:w w:val="90"/>
        </w:rPr>
        <w:t>unwound,</w:t>
      </w:r>
      <w:r>
        <w:rPr>
          <w:color w:val="231F20"/>
          <w:spacing w:val="-17"/>
          <w:w w:val="90"/>
        </w:rPr>
        <w:t> </w:t>
      </w:r>
      <w:r>
        <w:rPr>
          <w:color w:val="231F20"/>
          <w:w w:val="90"/>
        </w:rPr>
        <w:t>and</w:t>
      </w:r>
      <w:r>
        <w:rPr>
          <w:color w:val="231F20"/>
          <w:spacing w:val="-17"/>
          <w:w w:val="90"/>
        </w:rPr>
        <w:t> </w:t>
      </w:r>
      <w:r>
        <w:rPr>
          <w:color w:val="231F20"/>
          <w:w w:val="90"/>
        </w:rPr>
        <w:t>these</w:t>
      </w:r>
      <w:r>
        <w:rPr>
          <w:color w:val="231F20"/>
          <w:spacing w:val="-17"/>
          <w:w w:val="90"/>
        </w:rPr>
        <w:t> </w:t>
      </w:r>
      <w:r>
        <w:rPr>
          <w:color w:val="231F20"/>
          <w:w w:val="90"/>
        </w:rPr>
        <w:t>spreads</w:t>
      </w:r>
      <w:r>
        <w:rPr>
          <w:color w:val="231F20"/>
          <w:spacing w:val="-17"/>
          <w:w w:val="90"/>
        </w:rPr>
        <w:t> </w:t>
      </w:r>
      <w:r>
        <w:rPr>
          <w:color w:val="231F20"/>
          <w:w w:val="90"/>
        </w:rPr>
        <w:t>remain</w:t>
      </w:r>
      <w:r>
        <w:rPr>
          <w:color w:val="231F20"/>
          <w:spacing w:val="-17"/>
          <w:w w:val="90"/>
        </w:rPr>
        <w:t> </w:t>
      </w:r>
      <w:r>
        <w:rPr>
          <w:color w:val="231F20"/>
          <w:w w:val="90"/>
        </w:rPr>
        <w:t>significantly</w:t>
      </w:r>
      <w:r>
        <w:rPr>
          <w:color w:val="231F20"/>
          <w:spacing w:val="-17"/>
          <w:w w:val="90"/>
        </w:rPr>
        <w:t> </w:t>
      </w:r>
      <w:r>
        <w:rPr>
          <w:color w:val="231F20"/>
          <w:w w:val="90"/>
        </w:rPr>
        <w:t>below </w:t>
      </w:r>
      <w:r>
        <w:rPr>
          <w:color w:val="231F20"/>
          <w:w w:val="95"/>
        </w:rPr>
        <w:t>levels</w:t>
      </w:r>
      <w:r>
        <w:rPr>
          <w:color w:val="231F20"/>
          <w:spacing w:val="-37"/>
          <w:w w:val="95"/>
        </w:rPr>
        <w:t> </w:t>
      </w:r>
      <w:r>
        <w:rPr>
          <w:color w:val="231F20"/>
          <w:w w:val="95"/>
        </w:rPr>
        <w:t>seen</w:t>
      </w:r>
      <w:r>
        <w:rPr>
          <w:color w:val="231F20"/>
          <w:spacing w:val="-36"/>
          <w:w w:val="95"/>
        </w:rPr>
        <w:t> </w:t>
      </w:r>
      <w:r>
        <w:rPr>
          <w:color w:val="231F20"/>
          <w:w w:val="95"/>
        </w:rPr>
        <w:t>in</w:t>
      </w:r>
      <w:r>
        <w:rPr>
          <w:color w:val="231F20"/>
          <w:spacing w:val="-37"/>
          <w:w w:val="95"/>
        </w:rPr>
        <w:t> </w:t>
      </w:r>
      <w:r>
        <w:rPr>
          <w:color w:val="231F20"/>
          <w:w w:val="95"/>
        </w:rPr>
        <w:t>2012,</w:t>
      </w:r>
      <w:r>
        <w:rPr>
          <w:color w:val="231F20"/>
          <w:spacing w:val="-36"/>
          <w:w w:val="95"/>
        </w:rPr>
        <w:t> </w:t>
      </w:r>
      <w:r>
        <w:rPr>
          <w:color w:val="231F20"/>
          <w:w w:val="95"/>
        </w:rPr>
        <w:t>when</w:t>
      </w:r>
      <w:r>
        <w:rPr>
          <w:color w:val="231F20"/>
          <w:spacing w:val="-37"/>
          <w:w w:val="95"/>
        </w:rPr>
        <w:t> </w:t>
      </w:r>
      <w:r>
        <w:rPr>
          <w:color w:val="231F20"/>
          <w:w w:val="95"/>
        </w:rPr>
        <w:t>the</w:t>
      </w:r>
      <w:r>
        <w:rPr>
          <w:color w:val="231F20"/>
          <w:spacing w:val="-36"/>
          <w:w w:val="95"/>
        </w:rPr>
        <w:t> </w:t>
      </w:r>
      <w:r>
        <w:rPr>
          <w:color w:val="231F20"/>
          <w:w w:val="95"/>
        </w:rPr>
        <w:t>euro-area</w:t>
      </w:r>
      <w:r>
        <w:rPr>
          <w:color w:val="231F20"/>
          <w:spacing w:val="-36"/>
          <w:w w:val="95"/>
        </w:rPr>
        <w:t> </w:t>
      </w:r>
      <w:r>
        <w:rPr>
          <w:color w:val="231F20"/>
          <w:w w:val="95"/>
        </w:rPr>
        <w:t>sovereign</w:t>
      </w:r>
      <w:r>
        <w:rPr>
          <w:color w:val="231F20"/>
          <w:spacing w:val="-37"/>
          <w:w w:val="95"/>
        </w:rPr>
        <w:t> </w:t>
      </w:r>
      <w:r>
        <w:rPr>
          <w:color w:val="231F20"/>
          <w:w w:val="95"/>
        </w:rPr>
        <w:t>debt</w:t>
      </w:r>
      <w:r>
        <w:rPr>
          <w:color w:val="231F20"/>
          <w:spacing w:val="-36"/>
          <w:w w:val="95"/>
        </w:rPr>
        <w:t> </w:t>
      </w:r>
      <w:r>
        <w:rPr>
          <w:color w:val="231F20"/>
          <w:w w:val="95"/>
        </w:rPr>
        <w:t>crisis intensified (Table 1.D). Implied interest rate volatilities — which gauge financial market uncertainty — rose close to </w:t>
      </w:r>
      <w:r>
        <w:rPr>
          <w:color w:val="231F20"/>
          <w:w w:val="90"/>
        </w:rPr>
        <w:t>average</w:t>
      </w:r>
      <w:r>
        <w:rPr>
          <w:color w:val="231F20"/>
          <w:spacing w:val="-15"/>
          <w:w w:val="90"/>
        </w:rPr>
        <w:t> </w:t>
      </w:r>
      <w:r>
        <w:rPr>
          <w:color w:val="231F20"/>
          <w:w w:val="90"/>
        </w:rPr>
        <w:t>levels</w:t>
      </w:r>
      <w:r>
        <w:rPr>
          <w:color w:val="231F20"/>
          <w:spacing w:val="-15"/>
          <w:w w:val="90"/>
        </w:rPr>
        <w:t> </w:t>
      </w:r>
      <w:r>
        <w:rPr>
          <w:color w:val="231F20"/>
          <w:w w:val="90"/>
        </w:rPr>
        <w:t>in</w:t>
      </w:r>
      <w:r>
        <w:rPr>
          <w:color w:val="231F20"/>
          <w:spacing w:val="-14"/>
          <w:w w:val="90"/>
        </w:rPr>
        <w:t> </w:t>
      </w:r>
      <w:r>
        <w:rPr>
          <w:color w:val="231F20"/>
          <w:w w:val="90"/>
        </w:rPr>
        <w:t>the</w:t>
      </w:r>
      <w:r>
        <w:rPr>
          <w:color w:val="231F20"/>
          <w:spacing w:val="-15"/>
          <w:w w:val="90"/>
        </w:rPr>
        <w:t> </w:t>
      </w:r>
      <w:r>
        <w:rPr>
          <w:color w:val="231F20"/>
          <w:w w:val="90"/>
        </w:rPr>
        <w:t>major</w:t>
      </w:r>
      <w:r>
        <w:rPr>
          <w:color w:val="231F20"/>
          <w:spacing w:val="-14"/>
          <w:w w:val="90"/>
        </w:rPr>
        <w:t> </w:t>
      </w:r>
      <w:r>
        <w:rPr>
          <w:color w:val="231F20"/>
          <w:w w:val="90"/>
        </w:rPr>
        <w:t>economies,</w:t>
      </w:r>
      <w:r>
        <w:rPr>
          <w:color w:val="231F20"/>
          <w:spacing w:val="-15"/>
          <w:w w:val="90"/>
        </w:rPr>
        <w:t> </w:t>
      </w:r>
      <w:r>
        <w:rPr>
          <w:color w:val="231F20"/>
          <w:w w:val="90"/>
        </w:rPr>
        <w:t>although</w:t>
      </w:r>
      <w:r>
        <w:rPr>
          <w:color w:val="231F20"/>
          <w:spacing w:val="-15"/>
          <w:w w:val="90"/>
        </w:rPr>
        <w:t> </w:t>
      </w:r>
      <w:r>
        <w:rPr>
          <w:color w:val="231F20"/>
          <w:w w:val="90"/>
        </w:rPr>
        <w:t>they</w:t>
      </w:r>
      <w:r>
        <w:rPr>
          <w:color w:val="231F20"/>
          <w:spacing w:val="-14"/>
          <w:w w:val="90"/>
        </w:rPr>
        <w:t> </w:t>
      </w:r>
      <w:r>
        <w:rPr>
          <w:color w:val="231F20"/>
          <w:w w:val="90"/>
        </w:rPr>
        <w:t>too</w:t>
      </w:r>
      <w:r>
        <w:rPr>
          <w:color w:val="231F20"/>
          <w:spacing w:val="-15"/>
          <w:w w:val="90"/>
        </w:rPr>
        <w:t> </w:t>
      </w:r>
      <w:r>
        <w:rPr>
          <w:color w:val="231F20"/>
          <w:w w:val="90"/>
        </w:rPr>
        <w:t>have </w:t>
      </w:r>
      <w:r>
        <w:rPr>
          <w:color w:val="231F20"/>
          <w:w w:val="95"/>
        </w:rPr>
        <w:t>since</w:t>
      </w:r>
      <w:r>
        <w:rPr>
          <w:color w:val="231F20"/>
          <w:spacing w:val="-41"/>
          <w:w w:val="95"/>
        </w:rPr>
        <w:t> </w:t>
      </w:r>
      <w:r>
        <w:rPr>
          <w:color w:val="231F20"/>
          <w:w w:val="95"/>
        </w:rPr>
        <w:t>fallen</w:t>
      </w:r>
      <w:r>
        <w:rPr>
          <w:color w:val="231F20"/>
          <w:spacing w:val="-41"/>
          <w:w w:val="95"/>
        </w:rPr>
        <w:t> </w:t>
      </w:r>
      <w:r>
        <w:rPr>
          <w:color w:val="231F20"/>
          <w:w w:val="95"/>
        </w:rPr>
        <w:t>back</w:t>
      </w:r>
      <w:r>
        <w:rPr>
          <w:color w:val="231F20"/>
          <w:spacing w:val="-40"/>
          <w:w w:val="95"/>
        </w:rPr>
        <w:t> </w:t>
      </w:r>
      <w:r>
        <w:rPr>
          <w:color w:val="231F20"/>
          <w:w w:val="95"/>
        </w:rPr>
        <w:t>and</w:t>
      </w:r>
      <w:r>
        <w:rPr>
          <w:color w:val="231F20"/>
          <w:spacing w:val="-41"/>
          <w:w w:val="95"/>
        </w:rPr>
        <w:t> </w:t>
      </w:r>
      <w:r>
        <w:rPr>
          <w:color w:val="231F20"/>
          <w:w w:val="95"/>
        </w:rPr>
        <w:t>remain</w:t>
      </w:r>
      <w:r>
        <w:rPr>
          <w:color w:val="231F20"/>
          <w:spacing w:val="-40"/>
          <w:w w:val="95"/>
        </w:rPr>
        <w:t> </w:t>
      </w:r>
      <w:r>
        <w:rPr>
          <w:color w:val="231F20"/>
          <w:w w:val="95"/>
        </w:rPr>
        <w:t>well</w:t>
      </w:r>
      <w:r>
        <w:rPr>
          <w:color w:val="231F20"/>
          <w:spacing w:val="-41"/>
          <w:w w:val="95"/>
        </w:rPr>
        <w:t> </w:t>
      </w:r>
      <w:r>
        <w:rPr>
          <w:color w:val="231F20"/>
          <w:w w:val="95"/>
        </w:rPr>
        <w:t>below</w:t>
      </w:r>
      <w:r>
        <w:rPr>
          <w:color w:val="231F20"/>
          <w:spacing w:val="-41"/>
          <w:w w:val="95"/>
        </w:rPr>
        <w:t> </w:t>
      </w:r>
      <w:r>
        <w:rPr>
          <w:color w:val="231F20"/>
          <w:w w:val="95"/>
        </w:rPr>
        <w:t>levels</w:t>
      </w:r>
      <w:r>
        <w:rPr>
          <w:color w:val="231F20"/>
          <w:spacing w:val="-40"/>
          <w:w w:val="95"/>
        </w:rPr>
        <w:t> </w:t>
      </w:r>
      <w:r>
        <w:rPr>
          <w:color w:val="231F20"/>
          <w:w w:val="95"/>
        </w:rPr>
        <w:t>seen</w:t>
      </w:r>
      <w:r>
        <w:rPr>
          <w:color w:val="231F20"/>
          <w:spacing w:val="-41"/>
          <w:w w:val="95"/>
        </w:rPr>
        <w:t> </w:t>
      </w:r>
      <w:r>
        <w:rPr>
          <w:color w:val="231F20"/>
          <w:w w:val="95"/>
        </w:rPr>
        <w:t>in</w:t>
      </w:r>
      <w:r>
        <w:rPr>
          <w:color w:val="231F20"/>
          <w:spacing w:val="-40"/>
          <w:w w:val="95"/>
        </w:rPr>
        <w:t> </w:t>
      </w:r>
      <w:r>
        <w:rPr>
          <w:color w:val="231F20"/>
          <w:w w:val="95"/>
        </w:rPr>
        <w:t>2011–12 (Chart</w:t>
      </w:r>
      <w:r>
        <w:rPr>
          <w:color w:val="231F20"/>
          <w:spacing w:val="-15"/>
          <w:w w:val="95"/>
        </w:rPr>
        <w:t> </w:t>
      </w:r>
      <w:r>
        <w:rPr>
          <w:color w:val="231F20"/>
          <w:w w:val="95"/>
        </w:rPr>
        <w:t>1.8).</w:t>
      </w:r>
    </w:p>
    <w:p>
      <w:pPr>
        <w:pStyle w:val="BodyText"/>
        <w:spacing w:before="3"/>
        <w:rPr>
          <w:sz w:val="22"/>
        </w:rPr>
      </w:pPr>
    </w:p>
    <w:p>
      <w:pPr>
        <w:pStyle w:val="BodyText"/>
        <w:spacing w:line="268" w:lineRule="auto"/>
        <w:ind w:left="153" w:right="299"/>
      </w:pPr>
      <w:r>
        <w:rPr>
          <w:color w:val="231F20"/>
          <w:w w:val="95"/>
        </w:rPr>
        <w:t>On</w:t>
      </w:r>
      <w:r>
        <w:rPr>
          <w:color w:val="231F20"/>
          <w:spacing w:val="-36"/>
          <w:w w:val="95"/>
        </w:rPr>
        <w:t> </w:t>
      </w:r>
      <w:r>
        <w:rPr>
          <w:color w:val="231F20"/>
          <w:w w:val="95"/>
        </w:rPr>
        <w:t>the</w:t>
      </w:r>
      <w:r>
        <w:rPr>
          <w:color w:val="231F20"/>
          <w:spacing w:val="-35"/>
          <w:w w:val="95"/>
        </w:rPr>
        <w:t> </w:t>
      </w:r>
      <w:r>
        <w:rPr>
          <w:color w:val="231F20"/>
          <w:w w:val="95"/>
        </w:rPr>
        <w:t>whole,</w:t>
      </w:r>
      <w:r>
        <w:rPr>
          <w:color w:val="231F20"/>
          <w:spacing w:val="-35"/>
          <w:w w:val="95"/>
        </w:rPr>
        <w:t> </w:t>
      </w:r>
      <w:r>
        <w:rPr>
          <w:color w:val="231F20"/>
          <w:w w:val="95"/>
        </w:rPr>
        <w:t>UK,</w:t>
      </w:r>
      <w:r>
        <w:rPr>
          <w:color w:val="231F20"/>
          <w:spacing w:val="-35"/>
          <w:w w:val="95"/>
        </w:rPr>
        <w:t> </w:t>
      </w:r>
      <w:r>
        <w:rPr>
          <w:color w:val="231F20"/>
          <w:w w:val="95"/>
        </w:rPr>
        <w:t>US</w:t>
      </w:r>
      <w:r>
        <w:rPr>
          <w:color w:val="231F20"/>
          <w:spacing w:val="-35"/>
          <w:w w:val="95"/>
        </w:rPr>
        <w:t> </w:t>
      </w:r>
      <w:r>
        <w:rPr>
          <w:color w:val="231F20"/>
          <w:w w:val="95"/>
        </w:rPr>
        <w:t>and</w:t>
      </w:r>
      <w:r>
        <w:rPr>
          <w:color w:val="231F20"/>
          <w:spacing w:val="-35"/>
          <w:w w:val="95"/>
        </w:rPr>
        <w:t> </w:t>
      </w:r>
      <w:r>
        <w:rPr>
          <w:color w:val="231F20"/>
          <w:w w:val="95"/>
        </w:rPr>
        <w:t>euro-area</w:t>
      </w:r>
      <w:r>
        <w:rPr>
          <w:color w:val="231F20"/>
          <w:spacing w:val="-35"/>
          <w:w w:val="95"/>
        </w:rPr>
        <w:t> </w:t>
      </w:r>
      <w:r>
        <w:rPr>
          <w:color w:val="231F20"/>
          <w:w w:val="95"/>
        </w:rPr>
        <w:t>long-term</w:t>
      </w:r>
      <w:r>
        <w:rPr>
          <w:color w:val="231F20"/>
          <w:spacing w:val="-35"/>
          <w:w w:val="95"/>
        </w:rPr>
        <w:t> </w:t>
      </w:r>
      <w:r>
        <w:rPr>
          <w:color w:val="231F20"/>
          <w:w w:val="95"/>
        </w:rPr>
        <w:t>interest</w:t>
      </w:r>
      <w:r>
        <w:rPr>
          <w:color w:val="231F20"/>
          <w:spacing w:val="-35"/>
          <w:w w:val="95"/>
        </w:rPr>
        <w:t> </w:t>
      </w:r>
      <w:r>
        <w:rPr>
          <w:color w:val="231F20"/>
          <w:w w:val="95"/>
        </w:rPr>
        <w:t>rates have</w:t>
      </w:r>
      <w:r>
        <w:rPr>
          <w:color w:val="231F20"/>
          <w:spacing w:val="-42"/>
          <w:w w:val="95"/>
        </w:rPr>
        <w:t> </w:t>
      </w:r>
      <w:r>
        <w:rPr>
          <w:color w:val="231F20"/>
          <w:w w:val="95"/>
        </w:rPr>
        <w:t>risen</w:t>
      </w:r>
      <w:r>
        <w:rPr>
          <w:color w:val="231F20"/>
          <w:spacing w:val="-41"/>
          <w:w w:val="95"/>
        </w:rPr>
        <w:t> </w:t>
      </w:r>
      <w:r>
        <w:rPr>
          <w:color w:val="231F20"/>
          <w:w w:val="95"/>
        </w:rPr>
        <w:t>from</w:t>
      </w:r>
      <w:r>
        <w:rPr>
          <w:color w:val="231F20"/>
          <w:spacing w:val="-41"/>
          <w:w w:val="95"/>
        </w:rPr>
        <w:t> </w:t>
      </w:r>
      <w:r>
        <w:rPr>
          <w:color w:val="231F20"/>
          <w:w w:val="95"/>
        </w:rPr>
        <w:t>their</w:t>
      </w:r>
      <w:r>
        <w:rPr>
          <w:color w:val="231F20"/>
          <w:spacing w:val="-41"/>
          <w:w w:val="95"/>
        </w:rPr>
        <w:t> </w:t>
      </w:r>
      <w:r>
        <w:rPr>
          <w:color w:val="231F20"/>
          <w:w w:val="95"/>
        </w:rPr>
        <w:t>troughs</w:t>
      </w:r>
      <w:r>
        <w:rPr>
          <w:color w:val="231F20"/>
          <w:spacing w:val="-42"/>
          <w:w w:val="95"/>
        </w:rPr>
        <w:t> </w:t>
      </w:r>
      <w:r>
        <w:rPr>
          <w:color w:val="231F20"/>
          <w:w w:val="95"/>
        </w:rPr>
        <w:t>earlier</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year</w:t>
      </w:r>
      <w:r>
        <w:rPr>
          <w:color w:val="231F20"/>
          <w:spacing w:val="-42"/>
          <w:w w:val="95"/>
        </w:rPr>
        <w:t> </w:t>
      </w:r>
      <w:r>
        <w:rPr>
          <w:color w:val="231F20"/>
          <w:w w:val="95"/>
        </w:rPr>
        <w:t>(Chart</w:t>
      </w:r>
      <w:r>
        <w:rPr>
          <w:color w:val="231F20"/>
          <w:spacing w:val="-41"/>
          <w:w w:val="95"/>
        </w:rPr>
        <w:t> </w:t>
      </w:r>
      <w:r>
        <w:rPr>
          <w:color w:val="231F20"/>
          <w:w w:val="95"/>
        </w:rPr>
        <w:t>1.1).</w:t>
      </w:r>
      <w:r>
        <w:rPr>
          <w:color w:val="231F20"/>
          <w:spacing w:val="-25"/>
          <w:w w:val="95"/>
        </w:rPr>
        <w:t> </w:t>
      </w:r>
      <w:r>
        <w:rPr>
          <w:color w:val="231F20"/>
          <w:w w:val="95"/>
        </w:rPr>
        <w:t>In </w:t>
      </w:r>
      <w:r>
        <w:rPr>
          <w:color w:val="231F20"/>
        </w:rPr>
        <w:t>the run-up to the August </w:t>
      </w:r>
      <w:r>
        <w:rPr>
          <w:i/>
          <w:color w:val="231F20"/>
        </w:rPr>
        <w:t>Report</w:t>
      </w:r>
      <w:r>
        <w:rPr>
          <w:color w:val="231F20"/>
        </w:rPr>
        <w:t>, the nominal cost of government</w:t>
      </w:r>
      <w:r>
        <w:rPr>
          <w:color w:val="231F20"/>
          <w:spacing w:val="-44"/>
        </w:rPr>
        <w:t> </w:t>
      </w:r>
      <w:r>
        <w:rPr>
          <w:color w:val="231F20"/>
        </w:rPr>
        <w:t>borrowing</w:t>
      </w:r>
      <w:r>
        <w:rPr>
          <w:color w:val="231F20"/>
          <w:spacing w:val="-43"/>
        </w:rPr>
        <w:t> </w:t>
      </w:r>
      <w:r>
        <w:rPr>
          <w:color w:val="231F20"/>
        </w:rPr>
        <w:t>for</w:t>
      </w:r>
      <w:r>
        <w:rPr>
          <w:color w:val="231F20"/>
          <w:spacing w:val="-43"/>
        </w:rPr>
        <w:t> </w:t>
      </w:r>
      <w:r>
        <w:rPr>
          <w:color w:val="231F20"/>
        </w:rPr>
        <w:t>the</w:t>
      </w:r>
      <w:r>
        <w:rPr>
          <w:color w:val="231F20"/>
          <w:spacing w:val="-43"/>
        </w:rPr>
        <w:t> </w:t>
      </w:r>
      <w:r>
        <w:rPr>
          <w:color w:val="231F20"/>
        </w:rPr>
        <w:t>next</w:t>
      </w:r>
      <w:r>
        <w:rPr>
          <w:color w:val="231F20"/>
          <w:spacing w:val="-43"/>
        </w:rPr>
        <w:t> </w:t>
      </w:r>
      <w:r>
        <w:rPr>
          <w:color w:val="231F20"/>
        </w:rPr>
        <w:t>ten</w:t>
      </w:r>
      <w:r>
        <w:rPr>
          <w:color w:val="231F20"/>
          <w:spacing w:val="-43"/>
        </w:rPr>
        <w:t> </w:t>
      </w:r>
      <w:r>
        <w:rPr>
          <w:color w:val="231F20"/>
        </w:rPr>
        <w:t>years</w:t>
      </w:r>
      <w:r>
        <w:rPr>
          <w:color w:val="231F20"/>
          <w:spacing w:val="-43"/>
        </w:rPr>
        <w:t> </w:t>
      </w:r>
      <w:r>
        <w:rPr>
          <w:color w:val="231F20"/>
        </w:rPr>
        <w:t>was</w:t>
      </w:r>
      <w:r>
        <w:rPr>
          <w:color w:val="231F20"/>
          <w:spacing w:val="-43"/>
        </w:rPr>
        <w:t> </w:t>
      </w:r>
      <w:r>
        <w:rPr>
          <w:color w:val="231F20"/>
        </w:rPr>
        <w:t>around</w:t>
      </w:r>
    </w:p>
    <w:p>
      <w:pPr>
        <w:pStyle w:val="BodyText"/>
        <w:spacing w:line="268" w:lineRule="auto"/>
        <w:ind w:left="153" w:right="486"/>
      </w:pPr>
      <w:r>
        <w:rPr>
          <w:color w:val="231F20"/>
          <w:w w:val="95"/>
        </w:rPr>
        <w:t>½</w:t>
      </w:r>
      <w:r>
        <w:rPr>
          <w:color w:val="231F20"/>
          <w:spacing w:val="-35"/>
          <w:w w:val="95"/>
        </w:rPr>
        <w:t> </w:t>
      </w:r>
      <w:r>
        <w:rPr>
          <w:color w:val="231F20"/>
          <w:w w:val="95"/>
        </w:rPr>
        <w:t>a</w:t>
      </w:r>
      <w:r>
        <w:rPr>
          <w:color w:val="231F20"/>
          <w:spacing w:val="-35"/>
          <w:w w:val="95"/>
        </w:rPr>
        <w:t> </w:t>
      </w:r>
      <w:r>
        <w:rPr>
          <w:color w:val="231F20"/>
          <w:w w:val="95"/>
        </w:rPr>
        <w:t>percentage</w:t>
      </w:r>
      <w:r>
        <w:rPr>
          <w:color w:val="231F20"/>
          <w:spacing w:val="-35"/>
          <w:w w:val="95"/>
        </w:rPr>
        <w:t> </w:t>
      </w:r>
      <w:r>
        <w:rPr>
          <w:color w:val="231F20"/>
          <w:w w:val="95"/>
        </w:rPr>
        <w:t>point</w:t>
      </w:r>
      <w:r>
        <w:rPr>
          <w:color w:val="231F20"/>
          <w:spacing w:val="-35"/>
          <w:w w:val="95"/>
        </w:rPr>
        <w:t> </w:t>
      </w:r>
      <w:r>
        <w:rPr>
          <w:color w:val="231F20"/>
          <w:w w:val="95"/>
        </w:rPr>
        <w:t>higher</w:t>
      </w:r>
      <w:r>
        <w:rPr>
          <w:color w:val="231F20"/>
          <w:spacing w:val="-34"/>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United</w:t>
      </w:r>
      <w:r>
        <w:rPr>
          <w:color w:val="231F20"/>
          <w:spacing w:val="-35"/>
          <w:w w:val="95"/>
        </w:rPr>
        <w:t> </w:t>
      </w:r>
      <w:r>
        <w:rPr>
          <w:color w:val="231F20"/>
          <w:w w:val="95"/>
        </w:rPr>
        <w:t>Kingdom</w:t>
      </w:r>
      <w:r>
        <w:rPr>
          <w:color w:val="231F20"/>
          <w:spacing w:val="-34"/>
          <w:w w:val="95"/>
        </w:rPr>
        <w:t> </w:t>
      </w:r>
      <w:r>
        <w:rPr>
          <w:color w:val="231F20"/>
          <w:w w:val="95"/>
        </w:rPr>
        <w:t>and</w:t>
      </w:r>
      <w:r>
        <w:rPr>
          <w:color w:val="231F20"/>
          <w:spacing w:val="-35"/>
          <w:w w:val="95"/>
        </w:rPr>
        <w:t> </w:t>
      </w:r>
      <w:r>
        <w:rPr>
          <w:color w:val="231F20"/>
          <w:w w:val="95"/>
        </w:rPr>
        <w:t>the </w:t>
      </w:r>
      <w:r>
        <w:rPr>
          <w:color w:val="231F20"/>
        </w:rPr>
        <w:t>United</w:t>
      </w:r>
      <w:r>
        <w:rPr>
          <w:color w:val="231F20"/>
          <w:spacing w:val="-45"/>
        </w:rPr>
        <w:t> </w:t>
      </w:r>
      <w:r>
        <w:rPr>
          <w:color w:val="231F20"/>
        </w:rPr>
        <w:t>States,</w:t>
      </w:r>
      <w:r>
        <w:rPr>
          <w:color w:val="231F20"/>
          <w:spacing w:val="-45"/>
        </w:rPr>
        <w:t> </w:t>
      </w:r>
      <w:r>
        <w:rPr>
          <w:color w:val="231F20"/>
        </w:rPr>
        <w:t>and</w:t>
      </w:r>
      <w:r>
        <w:rPr>
          <w:color w:val="231F20"/>
          <w:spacing w:val="-45"/>
        </w:rPr>
        <w:t> </w:t>
      </w:r>
      <w:r>
        <w:rPr>
          <w:color w:val="231F20"/>
        </w:rPr>
        <w:t>¾</w:t>
      </w:r>
      <w:r>
        <w:rPr>
          <w:color w:val="231F20"/>
          <w:spacing w:val="-45"/>
        </w:rPr>
        <w:t> </w:t>
      </w:r>
      <w:r>
        <w:rPr>
          <w:color w:val="231F20"/>
        </w:rPr>
        <w:t>of</w:t>
      </w:r>
      <w:r>
        <w:rPr>
          <w:color w:val="231F20"/>
          <w:spacing w:val="-45"/>
        </w:rPr>
        <w:t> </w:t>
      </w:r>
      <w:r>
        <w:rPr>
          <w:color w:val="231F20"/>
        </w:rPr>
        <w:t>a</w:t>
      </w:r>
      <w:r>
        <w:rPr>
          <w:color w:val="231F20"/>
          <w:spacing w:val="-44"/>
        </w:rPr>
        <w:t> </w:t>
      </w:r>
      <w:r>
        <w:rPr>
          <w:color w:val="231F20"/>
        </w:rPr>
        <w:t>percentage</w:t>
      </w:r>
      <w:r>
        <w:rPr>
          <w:color w:val="231F20"/>
          <w:spacing w:val="-45"/>
        </w:rPr>
        <w:t> </w:t>
      </w:r>
      <w:r>
        <w:rPr>
          <w:color w:val="231F20"/>
        </w:rPr>
        <w:t>point</w:t>
      </w:r>
      <w:r>
        <w:rPr>
          <w:color w:val="231F20"/>
          <w:spacing w:val="-45"/>
        </w:rPr>
        <w:t> </w:t>
      </w:r>
      <w:r>
        <w:rPr>
          <w:color w:val="231F20"/>
        </w:rPr>
        <w:t>higher</w:t>
      </w:r>
      <w:r>
        <w:rPr>
          <w:color w:val="231F20"/>
          <w:spacing w:val="-45"/>
        </w:rPr>
        <w:t> </w:t>
      </w:r>
      <w:r>
        <w:rPr>
          <w:color w:val="231F20"/>
        </w:rPr>
        <w:t>in</w:t>
      </w:r>
      <w:r>
        <w:rPr>
          <w:color w:val="231F20"/>
          <w:spacing w:val="-45"/>
        </w:rPr>
        <w:t> </w:t>
      </w:r>
      <w:r>
        <w:rPr>
          <w:color w:val="231F20"/>
        </w:rPr>
        <w:t>the </w:t>
      </w:r>
      <w:r>
        <w:rPr>
          <w:color w:val="231F20"/>
          <w:w w:val="95"/>
        </w:rPr>
        <w:t>euro</w:t>
      </w:r>
      <w:r>
        <w:rPr>
          <w:color w:val="231F20"/>
          <w:spacing w:val="-33"/>
          <w:w w:val="95"/>
        </w:rPr>
        <w:t> </w:t>
      </w:r>
      <w:r>
        <w:rPr>
          <w:color w:val="231F20"/>
          <w:w w:val="95"/>
        </w:rPr>
        <w:t>area,</w:t>
      </w:r>
      <w:r>
        <w:rPr>
          <w:color w:val="231F20"/>
          <w:spacing w:val="-33"/>
          <w:w w:val="95"/>
        </w:rPr>
        <w:t> </w:t>
      </w:r>
      <w:r>
        <w:rPr>
          <w:color w:val="231F20"/>
          <w:w w:val="95"/>
        </w:rPr>
        <w:t>than</w:t>
      </w:r>
      <w:r>
        <w:rPr>
          <w:color w:val="231F20"/>
          <w:spacing w:val="-32"/>
          <w:w w:val="95"/>
        </w:rPr>
        <w:t> </w:t>
      </w:r>
      <w:r>
        <w:rPr>
          <w:color w:val="231F20"/>
          <w:w w:val="95"/>
        </w:rPr>
        <w:t>in</w:t>
      </w:r>
      <w:r>
        <w:rPr>
          <w:color w:val="231F20"/>
          <w:spacing w:val="-33"/>
          <w:w w:val="95"/>
        </w:rPr>
        <w:t> </w:t>
      </w:r>
      <w:r>
        <w:rPr>
          <w:color w:val="231F20"/>
          <w:w w:val="95"/>
        </w:rPr>
        <w:t>late</w:t>
      </w:r>
      <w:r>
        <w:rPr>
          <w:color w:val="231F20"/>
          <w:spacing w:val="-33"/>
          <w:w w:val="95"/>
        </w:rPr>
        <w:t> </w:t>
      </w:r>
      <w:r>
        <w:rPr>
          <w:color w:val="231F20"/>
          <w:w w:val="95"/>
        </w:rPr>
        <w:t>April.</w:t>
      </w:r>
      <w:r>
        <w:rPr>
          <w:color w:val="231F20"/>
          <w:spacing w:val="-7"/>
          <w:w w:val="95"/>
        </w:rPr>
        <w:t> </w:t>
      </w:r>
      <w:r>
        <w:rPr>
          <w:color w:val="231F20"/>
          <w:w w:val="95"/>
        </w:rPr>
        <w:t>Despite</w:t>
      </w:r>
      <w:r>
        <w:rPr>
          <w:color w:val="231F20"/>
          <w:spacing w:val="-33"/>
          <w:w w:val="95"/>
        </w:rPr>
        <w:t> </w:t>
      </w:r>
      <w:r>
        <w:rPr>
          <w:color w:val="231F20"/>
          <w:w w:val="95"/>
        </w:rPr>
        <w:t>these</w:t>
      </w:r>
      <w:r>
        <w:rPr>
          <w:color w:val="231F20"/>
          <w:spacing w:val="-33"/>
          <w:w w:val="95"/>
        </w:rPr>
        <w:t> </w:t>
      </w:r>
      <w:r>
        <w:rPr>
          <w:color w:val="231F20"/>
          <w:w w:val="95"/>
        </w:rPr>
        <w:t>recent</w:t>
      </w:r>
      <w:r>
        <w:rPr>
          <w:color w:val="231F20"/>
          <w:spacing w:val="-32"/>
          <w:w w:val="95"/>
        </w:rPr>
        <w:t> </w:t>
      </w:r>
      <w:r>
        <w:rPr>
          <w:color w:val="231F20"/>
          <w:w w:val="95"/>
        </w:rPr>
        <w:t>rises,</w:t>
      </w:r>
    </w:p>
    <w:p>
      <w:pPr>
        <w:pStyle w:val="BodyText"/>
        <w:spacing w:line="268" w:lineRule="auto"/>
        <w:ind w:left="153" w:right="351"/>
      </w:pPr>
      <w:r>
        <w:rPr>
          <w:color w:val="231F20"/>
          <w:w w:val="90"/>
        </w:rPr>
        <w:t>however,</w:t>
      </w:r>
      <w:r>
        <w:rPr>
          <w:color w:val="231F20"/>
          <w:spacing w:val="-19"/>
          <w:w w:val="90"/>
        </w:rPr>
        <w:t> </w:t>
      </w:r>
      <w:r>
        <w:rPr>
          <w:color w:val="231F20"/>
          <w:w w:val="90"/>
        </w:rPr>
        <w:t>long-term</w:t>
      </w:r>
      <w:r>
        <w:rPr>
          <w:color w:val="231F20"/>
          <w:spacing w:val="-18"/>
          <w:w w:val="90"/>
        </w:rPr>
        <w:t> </w:t>
      </w:r>
      <w:r>
        <w:rPr>
          <w:color w:val="231F20"/>
          <w:w w:val="90"/>
        </w:rPr>
        <w:t>interest</w:t>
      </w:r>
      <w:r>
        <w:rPr>
          <w:color w:val="231F20"/>
          <w:spacing w:val="-19"/>
          <w:w w:val="90"/>
        </w:rPr>
        <w:t> </w:t>
      </w:r>
      <w:r>
        <w:rPr>
          <w:color w:val="231F20"/>
          <w:w w:val="90"/>
        </w:rPr>
        <w:t>rates</w:t>
      </w:r>
      <w:r>
        <w:rPr>
          <w:color w:val="231F20"/>
          <w:spacing w:val="-18"/>
          <w:w w:val="90"/>
        </w:rPr>
        <w:t> </w:t>
      </w:r>
      <w:r>
        <w:rPr>
          <w:color w:val="231F20"/>
          <w:w w:val="90"/>
        </w:rPr>
        <w:t>are</w:t>
      </w:r>
      <w:r>
        <w:rPr>
          <w:color w:val="231F20"/>
          <w:spacing w:val="-18"/>
          <w:w w:val="90"/>
        </w:rPr>
        <w:t> </w:t>
      </w:r>
      <w:r>
        <w:rPr>
          <w:color w:val="231F20"/>
          <w:w w:val="90"/>
        </w:rPr>
        <w:t>only</w:t>
      </w:r>
      <w:r>
        <w:rPr>
          <w:color w:val="231F20"/>
          <w:spacing w:val="-19"/>
          <w:w w:val="90"/>
        </w:rPr>
        <w:t> </w:t>
      </w:r>
      <w:r>
        <w:rPr>
          <w:color w:val="231F20"/>
          <w:w w:val="90"/>
        </w:rPr>
        <w:t>back</w:t>
      </w:r>
      <w:r>
        <w:rPr>
          <w:color w:val="231F20"/>
          <w:spacing w:val="-18"/>
          <w:w w:val="90"/>
        </w:rPr>
        <w:t> </w:t>
      </w:r>
      <w:r>
        <w:rPr>
          <w:color w:val="231F20"/>
          <w:w w:val="90"/>
        </w:rPr>
        <w:t>to</w:t>
      </w:r>
      <w:r>
        <w:rPr>
          <w:color w:val="231F20"/>
          <w:spacing w:val="-18"/>
          <w:w w:val="90"/>
        </w:rPr>
        <w:t> </w:t>
      </w:r>
      <w:r>
        <w:rPr>
          <w:color w:val="231F20"/>
          <w:w w:val="90"/>
        </w:rPr>
        <w:t>levels</w:t>
      </w:r>
      <w:r>
        <w:rPr>
          <w:color w:val="231F20"/>
          <w:spacing w:val="-19"/>
          <w:w w:val="90"/>
        </w:rPr>
        <w:t> </w:t>
      </w:r>
      <w:r>
        <w:rPr>
          <w:color w:val="231F20"/>
          <w:w w:val="90"/>
        </w:rPr>
        <w:t>seen </w:t>
      </w:r>
      <w:r>
        <w:rPr>
          <w:color w:val="231F20"/>
        </w:rPr>
        <w:t>in</w:t>
      </w:r>
      <w:r>
        <w:rPr>
          <w:color w:val="231F20"/>
          <w:spacing w:val="-44"/>
        </w:rPr>
        <w:t> </w:t>
      </w:r>
      <w:r>
        <w:rPr>
          <w:color w:val="231F20"/>
        </w:rPr>
        <w:t>late</w:t>
      </w:r>
      <w:r>
        <w:rPr>
          <w:color w:val="231F20"/>
          <w:spacing w:val="-44"/>
        </w:rPr>
        <w:t> </w:t>
      </w:r>
      <w:r>
        <w:rPr>
          <w:color w:val="231F20"/>
        </w:rPr>
        <w:t>2014,</w:t>
      </w:r>
      <w:r>
        <w:rPr>
          <w:color w:val="231F20"/>
          <w:spacing w:val="-43"/>
        </w:rPr>
        <w:t> </w:t>
      </w:r>
      <w:r>
        <w:rPr>
          <w:color w:val="231F20"/>
        </w:rPr>
        <w:t>and</w:t>
      </w:r>
      <w:r>
        <w:rPr>
          <w:color w:val="231F20"/>
          <w:spacing w:val="-44"/>
        </w:rPr>
        <w:t> </w:t>
      </w:r>
      <w:r>
        <w:rPr>
          <w:color w:val="231F20"/>
        </w:rPr>
        <w:t>remain</w:t>
      </w:r>
      <w:r>
        <w:rPr>
          <w:color w:val="231F20"/>
          <w:spacing w:val="-44"/>
        </w:rPr>
        <w:t> </w:t>
      </w:r>
      <w:r>
        <w:rPr>
          <w:color w:val="231F20"/>
        </w:rPr>
        <w:t>substantially</w:t>
      </w:r>
      <w:r>
        <w:rPr>
          <w:color w:val="231F20"/>
          <w:spacing w:val="-43"/>
        </w:rPr>
        <w:t> </w:t>
      </w:r>
      <w:r>
        <w:rPr>
          <w:color w:val="231F20"/>
        </w:rPr>
        <w:t>below</w:t>
      </w:r>
      <w:r>
        <w:rPr>
          <w:color w:val="231F20"/>
          <w:spacing w:val="-44"/>
        </w:rPr>
        <w:t> </w:t>
      </w:r>
      <w:r>
        <w:rPr>
          <w:color w:val="231F20"/>
        </w:rPr>
        <w:t>their</w:t>
      </w:r>
      <w:r>
        <w:rPr>
          <w:color w:val="231F20"/>
          <w:spacing w:val="-44"/>
        </w:rPr>
        <w:t> </w:t>
      </w:r>
      <w:r>
        <w:rPr>
          <w:color w:val="231F20"/>
        </w:rPr>
        <w:t>levels immediately</w:t>
      </w:r>
      <w:r>
        <w:rPr>
          <w:color w:val="231F20"/>
          <w:spacing w:val="-22"/>
        </w:rPr>
        <w:t> </w:t>
      </w:r>
      <w:r>
        <w:rPr>
          <w:color w:val="231F20"/>
        </w:rPr>
        <w:t>prior</w:t>
      </w:r>
      <w:r>
        <w:rPr>
          <w:color w:val="231F20"/>
          <w:spacing w:val="-21"/>
        </w:rPr>
        <w:t> </w:t>
      </w:r>
      <w:r>
        <w:rPr>
          <w:color w:val="231F20"/>
        </w:rPr>
        <w:t>to</w:t>
      </w:r>
      <w:r>
        <w:rPr>
          <w:color w:val="231F20"/>
          <w:spacing w:val="-21"/>
        </w:rPr>
        <w:t> </w:t>
      </w:r>
      <w:r>
        <w:rPr>
          <w:color w:val="231F20"/>
        </w:rPr>
        <w:t>the</w:t>
      </w:r>
      <w:r>
        <w:rPr>
          <w:color w:val="231F20"/>
          <w:spacing w:val="-21"/>
        </w:rPr>
        <w:t> </w:t>
      </w:r>
      <w:r>
        <w:rPr>
          <w:color w:val="231F20"/>
        </w:rPr>
        <w:t>crisis.</w:t>
      </w:r>
    </w:p>
    <w:p>
      <w:pPr>
        <w:spacing w:after="0" w:line="268" w:lineRule="auto"/>
        <w:sectPr>
          <w:type w:val="continuous"/>
          <w:pgSz w:w="11910" w:h="16840"/>
          <w:pgMar w:top="1540" w:bottom="0" w:left="640" w:right="540"/>
          <w:cols w:num="2" w:equalWidth="0">
            <w:col w:w="4018" w:space="1311"/>
            <w:col w:w="5401"/>
          </w:cols>
        </w:sectPr>
      </w:pPr>
    </w:p>
    <w:p>
      <w:pPr>
        <w:pStyle w:val="BodyText"/>
        <w:spacing w:before="6"/>
        <w:rPr>
          <w:sz w:val="12"/>
        </w:rPr>
      </w:pPr>
    </w:p>
    <w:p>
      <w:pPr>
        <w:tabs>
          <w:tab w:pos="1180" w:val="left" w:leader="none"/>
          <w:tab w:pos="1775" w:val="left" w:leader="none"/>
          <w:tab w:pos="2375" w:val="left" w:leader="none"/>
          <w:tab w:pos="2975" w:val="left" w:leader="none"/>
          <w:tab w:pos="3477" w:val="left" w:leader="none"/>
        </w:tabs>
        <w:spacing w:before="1"/>
        <w:ind w:left="513" w:right="0" w:firstLine="0"/>
        <w:jc w:val="left"/>
        <w:rPr>
          <w:sz w:val="12"/>
        </w:rPr>
      </w:pPr>
      <w:r>
        <w:rPr>
          <w:color w:val="231F20"/>
          <w:sz w:val="12"/>
        </w:rPr>
        <w:t>2010</w:t>
        <w:tab/>
        <w:t>11</w:t>
        <w:tab/>
        <w:t>12</w:t>
        <w:tab/>
        <w:t>13</w:t>
        <w:tab/>
        <w:t>14</w:t>
        <w:tab/>
        <w:t>15</w:t>
      </w:r>
    </w:p>
    <w:p>
      <w:pPr>
        <w:pStyle w:val="BodyText"/>
        <w:spacing w:before="10"/>
        <w:rPr>
          <w:sz w:val="10"/>
        </w:rPr>
      </w:pPr>
    </w:p>
    <w:p>
      <w:pPr>
        <w:spacing w:before="0"/>
        <w:ind w:left="153" w:right="0" w:firstLine="0"/>
        <w:jc w:val="left"/>
        <w:rPr>
          <w:sz w:val="11"/>
        </w:rPr>
      </w:pPr>
      <w:r>
        <w:rPr>
          <w:color w:val="231F20"/>
          <w:sz w:val="11"/>
        </w:rPr>
        <w:t>Sources: Bloomberg and Bank calculations.</w:t>
      </w:r>
    </w:p>
    <w:p>
      <w:pPr>
        <w:tabs>
          <w:tab w:pos="1731" w:val="left" w:leader="none"/>
          <w:tab w:pos="6720" w:val="left" w:leader="none"/>
        </w:tabs>
        <w:spacing w:before="52"/>
        <w:ind w:left="153" w:right="0" w:firstLine="0"/>
        <w:jc w:val="left"/>
        <w:rPr>
          <w:sz w:val="12"/>
        </w:rPr>
      </w:pPr>
      <w:r>
        <w:rPr/>
        <w:br w:type="column"/>
      </w:r>
      <w:r>
        <w:rPr>
          <w:color w:val="231F20"/>
          <w:w w:val="105"/>
          <w:sz w:val="12"/>
        </w:rPr>
        <w:t>0</w:t>
      </w:r>
      <w:r>
        <w:rPr>
          <w:color w:val="231F20"/>
          <w:sz w:val="12"/>
        </w:rPr>
        <w:tab/>
      </w:r>
      <w:r>
        <w:rPr>
          <w:color w:val="231F20"/>
          <w:w w:val="75"/>
          <w:sz w:val="12"/>
          <w:u w:val="single" w:color="A70741"/>
        </w:rPr>
        <w:t> </w:t>
      </w:r>
      <w:r>
        <w:rPr>
          <w:color w:val="231F20"/>
          <w:sz w:val="12"/>
          <w:u w:val="single" w:color="A70741"/>
        </w:rPr>
        <w:tab/>
      </w:r>
    </w:p>
    <w:p>
      <w:pPr>
        <w:pStyle w:val="ListParagraph"/>
        <w:numPr>
          <w:ilvl w:val="2"/>
          <w:numId w:val="1"/>
        </w:numPr>
        <w:tabs>
          <w:tab w:pos="1944" w:val="left" w:leader="none"/>
        </w:tabs>
        <w:spacing w:line="235" w:lineRule="auto" w:before="108" w:after="0"/>
        <w:ind w:left="1943" w:right="421" w:hanging="213"/>
        <w:jc w:val="left"/>
        <w:rPr>
          <w:sz w:val="14"/>
        </w:rPr>
      </w:pPr>
      <w:r>
        <w:rPr>
          <w:color w:val="231F20"/>
          <w:w w:val="95"/>
          <w:sz w:val="14"/>
        </w:rPr>
        <w:t>For further discussion see pages 9–10 of the May 2015 </w:t>
      </w:r>
      <w:r>
        <w:rPr>
          <w:i/>
          <w:color w:val="231F20"/>
          <w:w w:val="95"/>
          <w:sz w:val="14"/>
        </w:rPr>
        <w:t>Inflation Report</w:t>
      </w:r>
      <w:r>
        <w:rPr>
          <w:color w:val="231F20"/>
          <w:w w:val="95"/>
          <w:sz w:val="14"/>
        </w:rPr>
        <w:t>;</w:t>
      </w:r>
      <w:hyperlink r:id="rId28">
        <w:r>
          <w:rPr>
            <w:color w:val="231F20"/>
            <w:w w:val="95"/>
            <w:sz w:val="14"/>
          </w:rPr>
          <w:t> </w:t>
        </w:r>
        <w:r>
          <w:rPr>
            <w:color w:val="231F20"/>
            <w:w w:val="85"/>
            <w:sz w:val="14"/>
          </w:rPr>
          <w:t>www.bankofengland.co.uk/publications/Documents/inﬂationreport/2015/may.pdf.</w:t>
        </w:r>
      </w:hyperlink>
    </w:p>
    <w:p>
      <w:pPr>
        <w:spacing w:after="0" w:line="235" w:lineRule="auto"/>
        <w:jc w:val="left"/>
        <w:rPr>
          <w:sz w:val="14"/>
        </w:rPr>
        <w:sectPr>
          <w:type w:val="continuous"/>
          <w:pgSz w:w="11910" w:h="16840"/>
          <w:pgMar w:top="1540" w:bottom="0" w:left="640" w:right="540"/>
          <w:cols w:num="2" w:equalWidth="0">
            <w:col w:w="3628" w:space="123"/>
            <w:col w:w="6979"/>
          </w:cols>
        </w:sectPr>
      </w:pPr>
    </w:p>
    <w:p>
      <w:pPr>
        <w:spacing w:line="244" w:lineRule="auto" w:before="54"/>
        <w:ind w:left="323" w:right="28" w:hanging="171"/>
        <w:jc w:val="left"/>
        <w:rPr>
          <w:sz w:val="11"/>
        </w:rPr>
      </w:pPr>
      <w:r>
        <w:rPr>
          <w:color w:val="231F20"/>
          <w:w w:val="95"/>
          <w:sz w:val="11"/>
        </w:rPr>
        <w:t>(a)</w:t>
      </w:r>
      <w:r>
        <w:rPr>
          <w:color w:val="231F20"/>
          <w:spacing w:val="-8"/>
          <w:w w:val="95"/>
          <w:sz w:val="11"/>
        </w:rPr>
        <w:t> </w:t>
      </w:r>
      <w:r>
        <w:rPr>
          <w:color w:val="231F20"/>
          <w:w w:val="95"/>
          <w:sz w:val="11"/>
        </w:rPr>
        <w:t>Five-year</w:t>
      </w:r>
      <w:r>
        <w:rPr>
          <w:color w:val="231F20"/>
          <w:spacing w:val="-20"/>
          <w:w w:val="95"/>
          <w:sz w:val="11"/>
        </w:rPr>
        <w:t> </w:t>
      </w:r>
      <w:r>
        <w:rPr>
          <w:color w:val="231F20"/>
          <w:w w:val="95"/>
          <w:sz w:val="11"/>
        </w:rPr>
        <w:t>inflation</w:t>
      </w:r>
      <w:r>
        <w:rPr>
          <w:color w:val="231F20"/>
          <w:spacing w:val="-19"/>
          <w:w w:val="95"/>
          <w:sz w:val="11"/>
        </w:rPr>
        <w:t> </w:t>
      </w:r>
      <w:r>
        <w:rPr>
          <w:color w:val="231F20"/>
          <w:w w:val="95"/>
          <w:sz w:val="11"/>
        </w:rPr>
        <w:t>swap</w:t>
      </w:r>
      <w:r>
        <w:rPr>
          <w:color w:val="231F20"/>
          <w:spacing w:val="-19"/>
          <w:w w:val="95"/>
          <w:sz w:val="11"/>
        </w:rPr>
        <w:t> </w:t>
      </w:r>
      <w:r>
        <w:rPr>
          <w:color w:val="231F20"/>
          <w:w w:val="95"/>
          <w:sz w:val="11"/>
        </w:rPr>
        <w:t>rates,</w:t>
      </w:r>
      <w:r>
        <w:rPr>
          <w:color w:val="231F20"/>
          <w:spacing w:val="-19"/>
          <w:w w:val="95"/>
          <w:sz w:val="11"/>
        </w:rPr>
        <w:t> </w:t>
      </w:r>
      <w:r>
        <w:rPr>
          <w:color w:val="231F20"/>
          <w:w w:val="95"/>
          <w:sz w:val="11"/>
        </w:rPr>
        <w:t>five</w:t>
      </w:r>
      <w:r>
        <w:rPr>
          <w:color w:val="231F20"/>
          <w:spacing w:val="-19"/>
          <w:w w:val="95"/>
          <w:sz w:val="11"/>
        </w:rPr>
        <w:t> </w:t>
      </w:r>
      <w:r>
        <w:rPr>
          <w:color w:val="231F20"/>
          <w:w w:val="95"/>
          <w:sz w:val="11"/>
        </w:rPr>
        <w:t>years</w:t>
      </w:r>
      <w:r>
        <w:rPr>
          <w:color w:val="231F20"/>
          <w:spacing w:val="-20"/>
          <w:w w:val="95"/>
          <w:sz w:val="11"/>
        </w:rPr>
        <w:t> </w:t>
      </w:r>
      <w:r>
        <w:rPr>
          <w:color w:val="231F20"/>
          <w:w w:val="95"/>
          <w:sz w:val="11"/>
        </w:rPr>
        <w:t>ahead.</w:t>
      </w:r>
      <w:r>
        <w:rPr>
          <w:color w:val="231F20"/>
          <w:spacing w:val="-7"/>
          <w:w w:val="95"/>
          <w:sz w:val="11"/>
        </w:rPr>
        <w:t> </w:t>
      </w:r>
      <w:r>
        <w:rPr>
          <w:color w:val="231F20"/>
          <w:w w:val="95"/>
          <w:sz w:val="11"/>
        </w:rPr>
        <w:t>The</w:t>
      </w:r>
      <w:r>
        <w:rPr>
          <w:color w:val="231F20"/>
          <w:spacing w:val="-19"/>
          <w:w w:val="95"/>
          <w:sz w:val="11"/>
        </w:rPr>
        <w:t> </w:t>
      </w:r>
      <w:r>
        <w:rPr>
          <w:color w:val="231F20"/>
          <w:w w:val="95"/>
          <w:sz w:val="11"/>
        </w:rPr>
        <w:t>instruments</w:t>
      </w:r>
      <w:r>
        <w:rPr>
          <w:color w:val="231F20"/>
          <w:spacing w:val="-19"/>
          <w:w w:val="95"/>
          <w:sz w:val="11"/>
        </w:rPr>
        <w:t> </w:t>
      </w:r>
      <w:r>
        <w:rPr>
          <w:color w:val="231F20"/>
          <w:w w:val="95"/>
          <w:sz w:val="11"/>
        </w:rPr>
        <w:t>used</w:t>
      </w:r>
      <w:r>
        <w:rPr>
          <w:color w:val="231F20"/>
          <w:spacing w:val="-19"/>
          <w:w w:val="95"/>
          <w:sz w:val="11"/>
        </w:rPr>
        <w:t> </w:t>
      </w:r>
      <w:r>
        <w:rPr>
          <w:color w:val="231F20"/>
          <w:w w:val="95"/>
          <w:sz w:val="11"/>
        </w:rPr>
        <w:t>are</w:t>
      </w:r>
      <w:r>
        <w:rPr>
          <w:color w:val="231F20"/>
          <w:spacing w:val="-19"/>
          <w:w w:val="95"/>
          <w:sz w:val="11"/>
        </w:rPr>
        <w:t> </w:t>
      </w:r>
      <w:r>
        <w:rPr>
          <w:color w:val="231F20"/>
          <w:w w:val="95"/>
          <w:sz w:val="11"/>
        </w:rPr>
        <w:t>linked</w:t>
      </w:r>
      <w:r>
        <w:rPr>
          <w:color w:val="231F20"/>
          <w:spacing w:val="-20"/>
          <w:w w:val="95"/>
          <w:sz w:val="11"/>
        </w:rPr>
        <w:t> </w:t>
      </w:r>
      <w:r>
        <w:rPr>
          <w:color w:val="231F20"/>
          <w:w w:val="95"/>
          <w:sz w:val="11"/>
        </w:rPr>
        <w:t>to</w:t>
      </w:r>
      <w:r>
        <w:rPr>
          <w:color w:val="231F20"/>
          <w:spacing w:val="-19"/>
          <w:w w:val="95"/>
          <w:sz w:val="11"/>
        </w:rPr>
        <w:t> </w:t>
      </w:r>
      <w:r>
        <w:rPr>
          <w:color w:val="231F20"/>
          <w:w w:val="95"/>
          <w:sz w:val="11"/>
        </w:rPr>
        <w:t>RPI</w:t>
      </w:r>
      <w:r>
        <w:rPr>
          <w:color w:val="231F20"/>
          <w:spacing w:val="-19"/>
          <w:w w:val="95"/>
          <w:sz w:val="11"/>
        </w:rPr>
        <w:t> </w:t>
      </w:r>
      <w:r>
        <w:rPr>
          <w:color w:val="231F20"/>
          <w:spacing w:val="-5"/>
          <w:w w:val="95"/>
          <w:sz w:val="11"/>
        </w:rPr>
        <w:t>for </w:t>
      </w:r>
      <w:r>
        <w:rPr>
          <w:color w:val="231F20"/>
          <w:sz w:val="11"/>
        </w:rPr>
        <w:t>the</w:t>
      </w:r>
      <w:r>
        <w:rPr>
          <w:color w:val="231F20"/>
          <w:spacing w:val="-15"/>
          <w:sz w:val="11"/>
        </w:rPr>
        <w:t> </w:t>
      </w:r>
      <w:r>
        <w:rPr>
          <w:color w:val="231F20"/>
          <w:sz w:val="11"/>
        </w:rPr>
        <w:t>United</w:t>
      </w:r>
      <w:r>
        <w:rPr>
          <w:color w:val="231F20"/>
          <w:spacing w:val="-15"/>
          <w:sz w:val="11"/>
        </w:rPr>
        <w:t> </w:t>
      </w:r>
      <w:r>
        <w:rPr>
          <w:color w:val="231F20"/>
          <w:sz w:val="11"/>
        </w:rPr>
        <w:t>Kingdom,</w:t>
      </w:r>
      <w:r>
        <w:rPr>
          <w:color w:val="231F20"/>
          <w:spacing w:val="-15"/>
          <w:sz w:val="11"/>
        </w:rPr>
        <w:t> </w:t>
      </w:r>
      <w:r>
        <w:rPr>
          <w:color w:val="231F20"/>
          <w:sz w:val="11"/>
        </w:rPr>
        <w:t>CPI</w:t>
      </w:r>
      <w:r>
        <w:rPr>
          <w:color w:val="231F20"/>
          <w:spacing w:val="-14"/>
          <w:sz w:val="11"/>
        </w:rPr>
        <w:t> </w:t>
      </w:r>
      <w:r>
        <w:rPr>
          <w:color w:val="231F20"/>
          <w:sz w:val="11"/>
        </w:rPr>
        <w:t>for</w:t>
      </w:r>
      <w:r>
        <w:rPr>
          <w:color w:val="231F20"/>
          <w:spacing w:val="-15"/>
          <w:sz w:val="11"/>
        </w:rPr>
        <w:t> </w:t>
      </w:r>
      <w:r>
        <w:rPr>
          <w:color w:val="231F20"/>
          <w:sz w:val="11"/>
        </w:rPr>
        <w:t>the</w:t>
      </w:r>
      <w:r>
        <w:rPr>
          <w:color w:val="231F20"/>
          <w:spacing w:val="-15"/>
          <w:sz w:val="11"/>
        </w:rPr>
        <w:t> </w:t>
      </w:r>
      <w:r>
        <w:rPr>
          <w:color w:val="231F20"/>
          <w:sz w:val="11"/>
        </w:rPr>
        <w:t>United</w:t>
      </w:r>
      <w:r>
        <w:rPr>
          <w:color w:val="231F20"/>
          <w:spacing w:val="-15"/>
          <w:sz w:val="11"/>
        </w:rPr>
        <w:t> </w:t>
      </w:r>
      <w:r>
        <w:rPr>
          <w:color w:val="231F20"/>
          <w:sz w:val="11"/>
        </w:rPr>
        <w:t>States</w:t>
      </w:r>
      <w:r>
        <w:rPr>
          <w:color w:val="231F20"/>
          <w:spacing w:val="-14"/>
          <w:sz w:val="11"/>
        </w:rPr>
        <w:t> </w:t>
      </w:r>
      <w:r>
        <w:rPr>
          <w:color w:val="231F20"/>
          <w:sz w:val="11"/>
        </w:rPr>
        <w:t>and</w:t>
      </w:r>
      <w:r>
        <w:rPr>
          <w:color w:val="231F20"/>
          <w:spacing w:val="-15"/>
          <w:sz w:val="11"/>
        </w:rPr>
        <w:t> </w:t>
      </w:r>
      <w:r>
        <w:rPr>
          <w:color w:val="231F20"/>
          <w:sz w:val="11"/>
        </w:rPr>
        <w:t>HICP</w:t>
      </w:r>
      <w:r>
        <w:rPr>
          <w:color w:val="231F20"/>
          <w:spacing w:val="-15"/>
          <w:sz w:val="11"/>
        </w:rPr>
        <w:t> </w:t>
      </w:r>
      <w:r>
        <w:rPr>
          <w:color w:val="231F20"/>
          <w:sz w:val="11"/>
        </w:rPr>
        <w:t>for</w:t>
      </w:r>
      <w:r>
        <w:rPr>
          <w:color w:val="231F20"/>
          <w:spacing w:val="-15"/>
          <w:sz w:val="11"/>
        </w:rPr>
        <w:t> </w:t>
      </w:r>
      <w:r>
        <w:rPr>
          <w:color w:val="231F20"/>
          <w:sz w:val="11"/>
        </w:rPr>
        <w:t>the</w:t>
      </w:r>
      <w:r>
        <w:rPr>
          <w:color w:val="231F20"/>
          <w:spacing w:val="-14"/>
          <w:sz w:val="11"/>
        </w:rPr>
        <w:t> </w:t>
      </w:r>
      <w:r>
        <w:rPr>
          <w:color w:val="231F20"/>
          <w:sz w:val="11"/>
        </w:rPr>
        <w:t>euro</w:t>
      </w:r>
      <w:r>
        <w:rPr>
          <w:color w:val="231F20"/>
          <w:spacing w:val="-15"/>
          <w:sz w:val="11"/>
        </w:rPr>
        <w:t> </w:t>
      </w:r>
      <w:r>
        <w:rPr>
          <w:color w:val="231F20"/>
          <w:sz w:val="11"/>
        </w:rPr>
        <w:t>area.</w:t>
      </w:r>
    </w:p>
    <w:p>
      <w:pPr>
        <w:pStyle w:val="ListParagraph"/>
        <w:numPr>
          <w:ilvl w:val="2"/>
          <w:numId w:val="1"/>
        </w:numPr>
        <w:tabs>
          <w:tab w:pos="367" w:val="left" w:leader="none"/>
        </w:tabs>
        <w:spacing w:line="235" w:lineRule="auto" w:before="2" w:after="0"/>
        <w:ind w:left="366" w:right="690" w:hanging="213"/>
        <w:jc w:val="left"/>
        <w:rPr>
          <w:sz w:val="14"/>
        </w:rPr>
      </w:pPr>
      <w:r>
        <w:rPr>
          <w:color w:val="231F20"/>
          <w:w w:val="85"/>
          <w:sz w:val="14"/>
        </w:rPr>
        <w:br w:type="column"/>
      </w:r>
      <w:r>
        <w:rPr>
          <w:color w:val="231F20"/>
          <w:w w:val="85"/>
          <w:sz w:val="14"/>
        </w:rPr>
        <w:t>The minutes are available at </w:t>
      </w:r>
      <w:hyperlink r:id="rId29">
        <w:r>
          <w:rPr>
            <w:color w:val="231F20"/>
            <w:w w:val="85"/>
            <w:sz w:val="14"/>
          </w:rPr>
          <w:t>www.bankofengland.co.uk/publications/minutes/</w:t>
        </w:r>
      </w:hyperlink>
      <w:hyperlink r:id="rId29">
        <w:r>
          <w:rPr>
            <w:color w:val="231F20"/>
            <w:w w:val="85"/>
            <w:sz w:val="14"/>
          </w:rPr>
          <w:t> </w:t>
        </w:r>
        <w:r>
          <w:rPr>
            <w:color w:val="231F20"/>
            <w:w w:val="95"/>
            <w:sz w:val="14"/>
          </w:rPr>
          <w:t>Documents/mpc/pdf/2015/aug.pdf</w:t>
        </w:r>
      </w:hyperlink>
      <w:r>
        <w:rPr>
          <w:color w:val="231F20"/>
          <w:w w:val="95"/>
          <w:sz w:val="14"/>
        </w:rPr>
        <w:t>.</w:t>
      </w:r>
    </w:p>
    <w:p>
      <w:pPr>
        <w:spacing w:after="0" w:line="235" w:lineRule="auto"/>
        <w:jc w:val="left"/>
        <w:rPr>
          <w:sz w:val="14"/>
        </w:rPr>
        <w:sectPr>
          <w:type w:val="continuous"/>
          <w:pgSz w:w="11910" w:h="16840"/>
          <w:pgMar w:top="1540" w:bottom="0" w:left="640" w:right="540"/>
          <w:cols w:num="2" w:equalWidth="0">
            <w:col w:w="4368" w:space="961"/>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9"/>
        </w:rPr>
      </w:pPr>
    </w:p>
    <w:p>
      <w:pPr>
        <w:pStyle w:val="BodyText"/>
        <w:spacing w:line="20" w:lineRule="exact"/>
        <w:ind w:left="146" w:right="-44"/>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47" w:firstLine="0"/>
        <w:jc w:val="left"/>
        <w:rPr>
          <w:sz w:val="18"/>
        </w:rPr>
      </w:pPr>
      <w:bookmarkStart w:name="Equity markets" w:id="15"/>
      <w:bookmarkEnd w:id="15"/>
      <w:r>
        <w:rPr/>
      </w:r>
      <w:r>
        <w:rPr>
          <w:b/>
          <w:color w:val="A70741"/>
          <w:sz w:val="18"/>
        </w:rPr>
        <w:t>Chart</w:t>
      </w:r>
      <w:r>
        <w:rPr>
          <w:b/>
          <w:color w:val="A70741"/>
          <w:spacing w:val="-29"/>
          <w:sz w:val="18"/>
        </w:rPr>
        <w:t> </w:t>
      </w:r>
      <w:r>
        <w:rPr>
          <w:b/>
          <w:color w:val="A70741"/>
          <w:sz w:val="18"/>
        </w:rPr>
        <w:t>1.10 </w:t>
      </w:r>
      <w:r>
        <w:rPr>
          <w:color w:val="A70741"/>
          <w:sz w:val="18"/>
        </w:rPr>
        <w:t>Much</w:t>
      </w:r>
      <w:r>
        <w:rPr>
          <w:color w:val="A70741"/>
          <w:spacing w:val="-27"/>
          <w:sz w:val="18"/>
        </w:rPr>
        <w:t> </w:t>
      </w:r>
      <w:r>
        <w:rPr>
          <w:color w:val="A70741"/>
          <w:sz w:val="18"/>
        </w:rPr>
        <w:t>of</w:t>
      </w:r>
      <w:r>
        <w:rPr>
          <w:color w:val="A70741"/>
          <w:spacing w:val="-27"/>
          <w:sz w:val="18"/>
        </w:rPr>
        <w:t> </w:t>
      </w:r>
      <w:r>
        <w:rPr>
          <w:color w:val="A70741"/>
          <w:sz w:val="18"/>
        </w:rPr>
        <w:t>the</w:t>
      </w:r>
      <w:r>
        <w:rPr>
          <w:color w:val="A70741"/>
          <w:spacing w:val="-27"/>
          <w:sz w:val="18"/>
        </w:rPr>
        <w:t> </w:t>
      </w:r>
      <w:r>
        <w:rPr>
          <w:color w:val="A70741"/>
          <w:sz w:val="18"/>
        </w:rPr>
        <w:t>previous</w:t>
      </w:r>
      <w:r>
        <w:rPr>
          <w:color w:val="A70741"/>
          <w:spacing w:val="-27"/>
          <w:sz w:val="18"/>
        </w:rPr>
        <w:t> </w:t>
      </w:r>
      <w:r>
        <w:rPr>
          <w:color w:val="A70741"/>
          <w:sz w:val="18"/>
        </w:rPr>
        <w:t>falls</w:t>
      </w:r>
      <w:r>
        <w:rPr>
          <w:color w:val="A70741"/>
          <w:spacing w:val="-28"/>
          <w:sz w:val="18"/>
        </w:rPr>
        <w:t> </w:t>
      </w:r>
      <w:r>
        <w:rPr>
          <w:color w:val="A70741"/>
          <w:sz w:val="18"/>
        </w:rPr>
        <w:t>in</w:t>
      </w:r>
      <w:r>
        <w:rPr>
          <w:color w:val="A70741"/>
          <w:spacing w:val="-27"/>
          <w:sz w:val="18"/>
        </w:rPr>
        <w:t> </w:t>
      </w:r>
      <w:r>
        <w:rPr>
          <w:color w:val="A70741"/>
          <w:sz w:val="18"/>
        </w:rPr>
        <w:t>US</w:t>
      </w:r>
      <w:r>
        <w:rPr>
          <w:color w:val="A70741"/>
          <w:spacing w:val="-27"/>
          <w:sz w:val="18"/>
        </w:rPr>
        <w:t> </w:t>
      </w:r>
      <w:r>
        <w:rPr>
          <w:color w:val="A70741"/>
          <w:sz w:val="18"/>
        </w:rPr>
        <w:t>and</w:t>
      </w:r>
      <w:r>
        <w:rPr>
          <w:color w:val="A70741"/>
          <w:spacing w:val="-27"/>
          <w:sz w:val="18"/>
        </w:rPr>
        <w:t> </w:t>
      </w:r>
      <w:r>
        <w:rPr>
          <w:color w:val="A70741"/>
          <w:sz w:val="18"/>
        </w:rPr>
        <w:t>UK</w:t>
      </w:r>
      <w:r>
        <w:rPr>
          <w:color w:val="A70741"/>
          <w:spacing w:val="-27"/>
          <w:sz w:val="18"/>
        </w:rPr>
        <w:t> </w:t>
      </w:r>
      <w:r>
        <w:rPr>
          <w:color w:val="A70741"/>
          <w:spacing w:val="-4"/>
          <w:sz w:val="18"/>
        </w:rPr>
        <w:t>term </w:t>
      </w:r>
      <w:r>
        <w:rPr>
          <w:color w:val="A70741"/>
          <w:sz w:val="18"/>
        </w:rPr>
        <w:t>premia</w:t>
      </w:r>
      <w:r>
        <w:rPr>
          <w:color w:val="A70741"/>
          <w:spacing w:val="-17"/>
          <w:sz w:val="18"/>
        </w:rPr>
        <w:t> </w:t>
      </w:r>
      <w:r>
        <w:rPr>
          <w:color w:val="A70741"/>
          <w:sz w:val="18"/>
        </w:rPr>
        <w:t>has</w:t>
      </w:r>
      <w:r>
        <w:rPr>
          <w:color w:val="A70741"/>
          <w:spacing w:val="-16"/>
          <w:sz w:val="18"/>
        </w:rPr>
        <w:t> </w:t>
      </w:r>
      <w:r>
        <w:rPr>
          <w:color w:val="A70741"/>
          <w:sz w:val="18"/>
        </w:rPr>
        <w:t>unwound</w:t>
      </w:r>
      <w:r>
        <w:rPr>
          <w:color w:val="A70741"/>
          <w:spacing w:val="-16"/>
          <w:sz w:val="18"/>
        </w:rPr>
        <w:t> </w:t>
      </w:r>
      <w:r>
        <w:rPr>
          <w:color w:val="A70741"/>
          <w:sz w:val="18"/>
        </w:rPr>
        <w:t>in</w:t>
      </w:r>
      <w:r>
        <w:rPr>
          <w:color w:val="A70741"/>
          <w:spacing w:val="-16"/>
          <w:sz w:val="18"/>
        </w:rPr>
        <w:t> </w:t>
      </w:r>
      <w:r>
        <w:rPr>
          <w:color w:val="A70741"/>
          <w:sz w:val="18"/>
        </w:rPr>
        <w:t>recent</w:t>
      </w:r>
      <w:r>
        <w:rPr>
          <w:color w:val="A70741"/>
          <w:spacing w:val="-16"/>
          <w:sz w:val="18"/>
        </w:rPr>
        <w:t> </w:t>
      </w:r>
      <w:r>
        <w:rPr>
          <w:color w:val="A70741"/>
          <w:sz w:val="18"/>
        </w:rPr>
        <w:t>months</w:t>
      </w:r>
    </w:p>
    <w:p>
      <w:pPr>
        <w:spacing w:line="268" w:lineRule="auto" w:before="2"/>
        <w:ind w:left="153" w:right="295" w:firstLine="0"/>
        <w:jc w:val="left"/>
        <w:rPr>
          <w:sz w:val="12"/>
        </w:rPr>
      </w:pPr>
      <w:r>
        <w:rPr>
          <w:color w:val="231F20"/>
          <w:w w:val="95"/>
          <w:sz w:val="16"/>
        </w:rPr>
        <w:t>Estimates</w:t>
      </w:r>
      <w:r>
        <w:rPr>
          <w:color w:val="231F20"/>
          <w:spacing w:val="-28"/>
          <w:w w:val="95"/>
          <w:sz w:val="16"/>
        </w:rPr>
        <w:t> </w:t>
      </w:r>
      <w:r>
        <w:rPr>
          <w:color w:val="231F20"/>
          <w:w w:val="95"/>
          <w:sz w:val="16"/>
        </w:rPr>
        <w:t>of</w:t>
      </w:r>
      <w:r>
        <w:rPr>
          <w:color w:val="231F20"/>
          <w:spacing w:val="-28"/>
          <w:w w:val="95"/>
          <w:sz w:val="16"/>
        </w:rPr>
        <w:t> </w:t>
      </w:r>
      <w:r>
        <w:rPr>
          <w:color w:val="231F20"/>
          <w:w w:val="95"/>
          <w:sz w:val="16"/>
        </w:rPr>
        <w:t>contributions</w:t>
      </w:r>
      <w:r>
        <w:rPr>
          <w:color w:val="231F20"/>
          <w:spacing w:val="-28"/>
          <w:w w:val="95"/>
          <w:sz w:val="16"/>
        </w:rPr>
        <w:t> </w:t>
      </w:r>
      <w:r>
        <w:rPr>
          <w:color w:val="231F20"/>
          <w:w w:val="95"/>
          <w:sz w:val="16"/>
        </w:rPr>
        <w:t>to</w:t>
      </w:r>
      <w:r>
        <w:rPr>
          <w:color w:val="231F20"/>
          <w:spacing w:val="-28"/>
          <w:w w:val="95"/>
          <w:sz w:val="16"/>
        </w:rPr>
        <w:t> </w:t>
      </w:r>
      <w:r>
        <w:rPr>
          <w:color w:val="231F20"/>
          <w:w w:val="95"/>
          <w:sz w:val="16"/>
        </w:rPr>
        <w:t>changes</w:t>
      </w:r>
      <w:r>
        <w:rPr>
          <w:color w:val="231F20"/>
          <w:spacing w:val="-28"/>
          <w:w w:val="95"/>
          <w:sz w:val="16"/>
        </w:rPr>
        <w:t> </w:t>
      </w:r>
      <w:r>
        <w:rPr>
          <w:color w:val="231F20"/>
          <w:w w:val="95"/>
          <w:sz w:val="16"/>
        </w:rPr>
        <w:t>in</w:t>
      </w:r>
      <w:r>
        <w:rPr>
          <w:color w:val="231F20"/>
          <w:spacing w:val="-28"/>
          <w:w w:val="95"/>
          <w:sz w:val="16"/>
        </w:rPr>
        <w:t> </w:t>
      </w:r>
      <w:r>
        <w:rPr>
          <w:color w:val="231F20"/>
          <w:w w:val="95"/>
          <w:sz w:val="16"/>
        </w:rPr>
        <w:t>ten-year</w:t>
      </w:r>
      <w:r>
        <w:rPr>
          <w:color w:val="231F20"/>
          <w:spacing w:val="-28"/>
          <w:w w:val="95"/>
          <w:sz w:val="16"/>
        </w:rPr>
        <w:t> </w:t>
      </w:r>
      <w:r>
        <w:rPr>
          <w:color w:val="231F20"/>
          <w:w w:val="95"/>
          <w:sz w:val="16"/>
        </w:rPr>
        <w:t>government bond</w:t>
      </w:r>
      <w:r>
        <w:rPr>
          <w:color w:val="231F20"/>
          <w:spacing w:val="-23"/>
          <w:w w:val="95"/>
          <w:sz w:val="16"/>
        </w:rPr>
        <w:t> </w:t>
      </w:r>
      <w:r>
        <w:rPr>
          <w:color w:val="231F20"/>
          <w:w w:val="95"/>
          <w:sz w:val="16"/>
        </w:rPr>
        <w:t>yields</w:t>
      </w:r>
      <w:r>
        <w:rPr>
          <w:color w:val="231F20"/>
          <w:spacing w:val="-22"/>
          <w:w w:val="95"/>
          <w:sz w:val="16"/>
        </w:rPr>
        <w:t> </w:t>
      </w:r>
      <w:r>
        <w:rPr>
          <w:color w:val="231F20"/>
          <w:w w:val="95"/>
          <w:sz w:val="16"/>
        </w:rPr>
        <w:t>between</w:t>
      </w:r>
      <w:r>
        <w:rPr>
          <w:color w:val="231F20"/>
          <w:spacing w:val="-23"/>
          <w:w w:val="95"/>
          <w:sz w:val="16"/>
        </w:rPr>
        <w:t> </w:t>
      </w:r>
      <w:r>
        <w:rPr>
          <w:color w:val="231F20"/>
          <w:w w:val="95"/>
          <w:sz w:val="16"/>
        </w:rPr>
        <w:t>end-October</w:t>
      </w:r>
      <w:r>
        <w:rPr>
          <w:color w:val="231F20"/>
          <w:spacing w:val="-22"/>
          <w:w w:val="95"/>
          <w:sz w:val="16"/>
        </w:rPr>
        <w:t> </w:t>
      </w:r>
      <w:r>
        <w:rPr>
          <w:color w:val="231F20"/>
          <w:w w:val="95"/>
          <w:sz w:val="16"/>
        </w:rPr>
        <w:t>2014</w:t>
      </w:r>
      <w:r>
        <w:rPr>
          <w:color w:val="231F20"/>
          <w:spacing w:val="-23"/>
          <w:w w:val="95"/>
          <w:sz w:val="16"/>
        </w:rPr>
        <w:t> </w:t>
      </w:r>
      <w:r>
        <w:rPr>
          <w:color w:val="231F20"/>
          <w:w w:val="95"/>
          <w:sz w:val="16"/>
        </w:rPr>
        <w:t>and</w:t>
      </w:r>
      <w:r>
        <w:rPr>
          <w:color w:val="231F20"/>
          <w:spacing w:val="-22"/>
          <w:w w:val="95"/>
          <w:sz w:val="16"/>
        </w:rPr>
        <w:t> </w:t>
      </w:r>
      <w:r>
        <w:rPr>
          <w:color w:val="231F20"/>
          <w:w w:val="95"/>
          <w:sz w:val="16"/>
        </w:rPr>
        <w:t>end-June</w:t>
      </w:r>
      <w:r>
        <w:rPr>
          <w:color w:val="231F20"/>
          <w:spacing w:val="-23"/>
          <w:w w:val="95"/>
          <w:sz w:val="16"/>
        </w:rPr>
        <w:t> </w:t>
      </w:r>
      <w:r>
        <w:rPr>
          <w:color w:val="231F20"/>
          <w:w w:val="95"/>
          <w:sz w:val="16"/>
        </w:rPr>
        <w:t>2015</w:t>
      </w:r>
      <w:r>
        <w:rPr>
          <w:color w:val="231F20"/>
          <w:w w:val="95"/>
          <w:position w:val="4"/>
          <w:sz w:val="12"/>
        </w:rPr>
        <w:t>(a)</w:t>
      </w:r>
    </w:p>
    <w:p>
      <w:pPr>
        <w:spacing w:line="297" w:lineRule="auto" w:before="121"/>
        <w:ind w:left="346" w:right="868" w:firstLine="0"/>
        <w:jc w:val="left"/>
        <w:rPr>
          <w:sz w:val="12"/>
        </w:rPr>
      </w:pPr>
      <w:r>
        <w:rPr/>
        <w:pict>
          <v:group style="position:absolute;margin-left:39.9673pt;margin-top:6.032378pt;width:7.1pt;height:41.15pt;mso-position-horizontal-relative:page;mso-position-vertical-relative:paragraph;z-index:15767040" coordorigin="799,121" coordsize="142,823">
            <v:rect style="position:absolute;left:799;top:120;width:142;height:142" filled="true" fillcolor="#9dd29f" stroked="false">
              <v:fill type="solid"/>
            </v:rect>
            <v:rect style="position:absolute;left:799;top:297;width:142;height:142" filled="true" fillcolor="#ca7ca6" stroked="false">
              <v:fill type="solid"/>
            </v:rect>
            <v:rect style="position:absolute;left:799;top:474;width:142;height:142" filled="true" fillcolor="#5a913a" stroked="false">
              <v:fill type="solid"/>
            </v:rect>
            <v:rect style="position:absolute;left:799;top:651;width:142;height:142" filled="true" fillcolor="#b01c88" stroked="false">
              <v:fill type="solid"/>
            </v:rect>
            <v:shape style="position:absolute;left:829;top:822;width:85;height:121" coordorigin="829,823" coordsize="85,121" path="m871,823l829,883,871,943,914,883,871,823xe" filled="true" fillcolor="#fcaf17" stroked="false">
              <v:path arrowok="t"/>
              <v:fill type="solid"/>
            </v:shape>
            <w10:wrap type="none"/>
          </v:group>
        </w:pict>
      </w:r>
      <w:r>
        <w:rPr>
          <w:color w:val="231F20"/>
          <w:w w:val="90"/>
          <w:sz w:val="12"/>
        </w:rPr>
        <w:t>Change in expected policy rates, end-October to end-March </w:t>
      </w:r>
      <w:r>
        <w:rPr>
          <w:color w:val="231F20"/>
          <w:sz w:val="12"/>
        </w:rPr>
        <w:t>Change in term premia, end-October to end-March</w:t>
      </w:r>
    </w:p>
    <w:p>
      <w:pPr>
        <w:spacing w:line="297" w:lineRule="auto" w:before="0"/>
        <w:ind w:left="346" w:right="1379" w:firstLine="0"/>
        <w:jc w:val="left"/>
        <w:rPr>
          <w:sz w:val="12"/>
        </w:rPr>
      </w:pPr>
      <w:r>
        <w:rPr>
          <w:color w:val="231F20"/>
          <w:w w:val="90"/>
          <w:sz w:val="12"/>
        </w:rPr>
        <w:t>Change in expected policy rates, end-March to end-June </w:t>
      </w:r>
      <w:r>
        <w:rPr>
          <w:color w:val="231F20"/>
          <w:sz w:val="12"/>
        </w:rPr>
        <w:t>Change in term premia, end-March to end-June</w:t>
      </w:r>
    </w:p>
    <w:p>
      <w:pPr>
        <w:tabs>
          <w:tab w:pos="3278" w:val="left" w:leader="none"/>
        </w:tabs>
        <w:spacing w:line="172" w:lineRule="auto" w:before="3"/>
        <w:ind w:left="346" w:right="0" w:firstLine="0"/>
        <w:jc w:val="left"/>
        <w:rPr>
          <w:sz w:val="12"/>
        </w:rPr>
      </w:pPr>
      <w:r>
        <w:rPr>
          <w:color w:val="231F20"/>
          <w:w w:val="95"/>
          <w:sz w:val="12"/>
        </w:rPr>
        <w:t>Change</w:t>
      </w:r>
      <w:r>
        <w:rPr>
          <w:color w:val="231F20"/>
          <w:spacing w:val="-22"/>
          <w:w w:val="95"/>
          <w:sz w:val="12"/>
        </w:rPr>
        <w:t> </w:t>
      </w:r>
      <w:r>
        <w:rPr>
          <w:color w:val="231F20"/>
          <w:w w:val="95"/>
          <w:sz w:val="12"/>
        </w:rPr>
        <w:t>in</w:t>
      </w:r>
      <w:r>
        <w:rPr>
          <w:color w:val="231F20"/>
          <w:spacing w:val="-22"/>
          <w:w w:val="95"/>
          <w:sz w:val="12"/>
        </w:rPr>
        <w:t> </w:t>
      </w:r>
      <w:r>
        <w:rPr>
          <w:color w:val="231F20"/>
          <w:w w:val="95"/>
          <w:sz w:val="12"/>
        </w:rPr>
        <w:t>nominal</w:t>
      </w:r>
      <w:r>
        <w:rPr>
          <w:color w:val="231F20"/>
          <w:spacing w:val="-22"/>
          <w:w w:val="95"/>
          <w:sz w:val="12"/>
        </w:rPr>
        <w:t> </w:t>
      </w:r>
      <w:r>
        <w:rPr>
          <w:color w:val="231F20"/>
          <w:w w:val="95"/>
          <w:sz w:val="12"/>
        </w:rPr>
        <w:t>rates,</w:t>
      </w:r>
      <w:r>
        <w:rPr>
          <w:color w:val="231F20"/>
          <w:spacing w:val="-22"/>
          <w:w w:val="95"/>
          <w:sz w:val="12"/>
        </w:rPr>
        <w:t> </w:t>
      </w:r>
      <w:r>
        <w:rPr>
          <w:color w:val="231F20"/>
          <w:w w:val="95"/>
          <w:sz w:val="12"/>
        </w:rPr>
        <w:t>end-October</w:t>
      </w:r>
      <w:r>
        <w:rPr>
          <w:color w:val="231F20"/>
          <w:spacing w:val="-21"/>
          <w:w w:val="95"/>
          <w:sz w:val="12"/>
        </w:rPr>
        <w:t> </w:t>
      </w:r>
      <w:r>
        <w:rPr>
          <w:color w:val="231F20"/>
          <w:w w:val="95"/>
          <w:sz w:val="12"/>
        </w:rPr>
        <w:t>to</w:t>
      </w:r>
      <w:r>
        <w:rPr>
          <w:color w:val="231F20"/>
          <w:spacing w:val="-22"/>
          <w:w w:val="95"/>
          <w:sz w:val="12"/>
        </w:rPr>
        <w:t> </w:t>
      </w:r>
      <w:r>
        <w:rPr>
          <w:color w:val="231F20"/>
          <w:w w:val="95"/>
          <w:sz w:val="12"/>
        </w:rPr>
        <w:t>end-June</w:t>
        <w:tab/>
      </w:r>
      <w:r>
        <w:rPr>
          <w:color w:val="231F20"/>
          <w:position w:val="-6"/>
          <w:sz w:val="12"/>
        </w:rPr>
        <w:t>Basis</w:t>
      </w:r>
      <w:r>
        <w:rPr>
          <w:color w:val="231F20"/>
          <w:spacing w:val="-12"/>
          <w:position w:val="-6"/>
          <w:sz w:val="12"/>
        </w:rPr>
        <w:t> </w:t>
      </w:r>
      <w:r>
        <w:rPr>
          <w:color w:val="231F20"/>
          <w:position w:val="-6"/>
          <w:sz w:val="12"/>
        </w:rPr>
        <w:t>points</w:t>
      </w:r>
    </w:p>
    <w:p>
      <w:pPr>
        <w:spacing w:line="113" w:lineRule="exact" w:before="0"/>
        <w:ind w:left="0" w:right="418" w:firstLine="0"/>
        <w:jc w:val="right"/>
        <w:rPr>
          <w:sz w:val="12"/>
        </w:rPr>
      </w:pPr>
      <w:r>
        <w:rPr/>
        <w:pict>
          <v:group style="position:absolute;margin-left:39.685101pt;margin-top:2.453206pt;width:184.8pt;height:142.25pt;mso-position-horizontal-relative:page;mso-position-vertical-relative:paragraph;z-index:15766528" coordorigin="794,49" coordsize="3696,2845">
            <v:rect style="position:absolute;left:798;top:54;width:3686;height:2835" filled="false" stroked="true" strokeweight=".5pt" strokecolor="#231f20">
              <v:stroke dashstyle="solid"/>
            </v:rect>
            <v:shape style="position:absolute;left:1466;top:733;width:2346;height:740" coordorigin="1466,734" coordsize="2346,740" path="m2136,868l1466,868,1466,1473,2136,1473,2136,868xm3812,734l3141,734,3141,1473,3812,1473,3812,734xe" filled="true" fillcolor="#b01c88" stroked="false">
              <v:path arrowok="t"/>
              <v:fill type="solid"/>
            </v:shape>
            <v:shape style="position:absolute;left:1466;top:783;width:2346;height:796" coordorigin="1466,784" coordsize="2346,796" path="m2136,784l1466,784,1466,868,2136,868,2136,784xm3812,1473l3141,1473,3141,1580,3812,1580,3812,1473xe" filled="true" fillcolor="#5a913a" stroked="false">
              <v:path arrowok="t"/>
              <v:fill type="solid"/>
            </v:shape>
            <v:shape style="position:absolute;left:1466;top:1473;width:2346;height:849" coordorigin="1466,1473" coordsize="2346,849" path="m2136,1473l1466,1473,1466,2182,2136,2182,2136,1473xm3812,1580l3141,1580,3141,2322,3812,2322,3812,1580xe" filled="true" fillcolor="#ca7ca6" stroked="false">
              <v:path arrowok="t"/>
              <v:fill type="solid"/>
            </v:shape>
            <v:shape style="position:absolute;left:1466;top:608;width:2346;height:1760" coordorigin="1466,608" coordsize="2346,1760" path="m2136,2182l1466,2182,1466,2367,2136,2367,2136,2182xm3812,608l3141,608,3141,734,3812,734,3812,608xe" filled="true" fillcolor="#9dd29f" stroked="false">
              <v:path arrowok="t"/>
              <v:fill type="solid"/>
            </v:shape>
            <v:shape style="position:absolute;left:798;top:764;width:3686;height:2124" coordorigin="799,765" coordsize="3686,2124" path="m4370,765l4484,765m4370,1473l4484,1473m4370,2180l4484,2180m799,765l912,765m799,1473l912,1473m799,2180l912,2180m4315,2775l4315,2889m2639,2775l2639,2889m964,2775l964,2889e" filled="false" stroked="true" strokeweight=".5pt" strokecolor="#231f20">
              <v:path arrowok="t"/>
              <v:stroke dashstyle="solid"/>
            </v:shape>
            <v:shape style="position:absolute;left:1738;top:1588;width:123;height:175" coordorigin="1738,1589" coordsize="123,175" path="m1799,1589l1738,1676,1799,1763,1860,1676,1799,1589xe" filled="true" fillcolor="#fcaf17" stroked="false">
              <v:path arrowok="t"/>
              <v:fill type="solid"/>
            </v:shape>
            <v:line style="position:absolute" from="964,1472" to="4309,1472" stroked="true" strokeweight=".5pt" strokecolor="#231f20">
              <v:stroke dashstyle="solid"/>
            </v:line>
            <v:shape style="position:absolute;left:3415;top:1370;width:123;height:175" coordorigin="3415,1370" coordsize="123,175" path="m3476,1370l3415,1457,3476,1544,3538,1457,3476,1370xe" filled="true" fillcolor="#fcaf17" stroked="false">
              <v:path arrowok="t"/>
              <v:fill type="solid"/>
            </v:shape>
            <w10:wrap type="none"/>
          </v:group>
        </w:pict>
      </w:r>
      <w:r>
        <w:rPr>
          <w:color w:val="231F20"/>
          <w:spacing w:val="-1"/>
          <w:w w:val="95"/>
          <w:sz w:val="12"/>
        </w:rPr>
        <w:t>100</w:t>
      </w:r>
    </w:p>
    <w:p>
      <w:pPr>
        <w:pStyle w:val="BodyText"/>
        <w:rPr>
          <w:sz w:val="14"/>
        </w:rPr>
      </w:pPr>
    </w:p>
    <w:p>
      <w:pPr>
        <w:pStyle w:val="BodyText"/>
        <w:rPr>
          <w:sz w:val="14"/>
        </w:rPr>
      </w:pPr>
    </w:p>
    <w:p>
      <w:pPr>
        <w:pStyle w:val="BodyText"/>
        <w:spacing w:before="11"/>
      </w:pPr>
    </w:p>
    <w:p>
      <w:pPr>
        <w:spacing w:before="0"/>
        <w:ind w:left="0" w:right="418" w:firstLine="0"/>
        <w:jc w:val="right"/>
        <w:rPr>
          <w:sz w:val="12"/>
        </w:rPr>
      </w:pPr>
      <w:r>
        <w:rPr>
          <w:color w:val="231F20"/>
          <w:sz w:val="12"/>
        </w:rPr>
        <w:t>50</w:t>
      </w:r>
    </w:p>
    <w:p>
      <w:pPr>
        <w:pStyle w:val="BodyText"/>
        <w:rPr>
          <w:sz w:val="14"/>
        </w:rPr>
      </w:pPr>
    </w:p>
    <w:p>
      <w:pPr>
        <w:pStyle w:val="BodyText"/>
        <w:spacing w:before="11"/>
        <w:rPr>
          <w:sz w:val="15"/>
        </w:rPr>
      </w:pPr>
    </w:p>
    <w:p>
      <w:pPr>
        <w:spacing w:before="0"/>
        <w:ind w:left="3900" w:right="0" w:firstLine="0"/>
        <w:jc w:val="left"/>
        <w:rPr>
          <w:sz w:val="16"/>
        </w:rPr>
      </w:pPr>
      <w:r>
        <w:rPr>
          <w:color w:val="231F20"/>
          <w:w w:val="99"/>
          <w:sz w:val="16"/>
        </w:rPr>
        <w:t>+</w:t>
      </w:r>
    </w:p>
    <w:p>
      <w:pPr>
        <w:spacing w:line="127" w:lineRule="exact" w:before="35"/>
        <w:ind w:left="0" w:right="418" w:firstLine="0"/>
        <w:jc w:val="right"/>
        <w:rPr>
          <w:sz w:val="12"/>
        </w:rPr>
      </w:pPr>
      <w:r>
        <w:rPr>
          <w:color w:val="231F20"/>
          <w:w w:val="105"/>
          <w:sz w:val="12"/>
        </w:rPr>
        <w:t>0</w:t>
      </w:r>
    </w:p>
    <w:p>
      <w:pPr>
        <w:spacing w:line="173" w:lineRule="exact" w:before="0"/>
        <w:ind w:left="3906" w:right="0" w:firstLine="0"/>
        <w:jc w:val="left"/>
        <w:rPr>
          <w:sz w:val="16"/>
        </w:rPr>
      </w:pPr>
      <w:r>
        <w:rPr>
          <w:color w:val="231F20"/>
          <w:w w:val="85"/>
          <w:sz w:val="16"/>
        </w:rPr>
        <w:t>_</w:t>
      </w:r>
    </w:p>
    <w:p>
      <w:pPr>
        <w:pStyle w:val="BodyText"/>
        <w:rPr>
          <w:sz w:val="18"/>
        </w:rPr>
      </w:pPr>
    </w:p>
    <w:p>
      <w:pPr>
        <w:pStyle w:val="BodyText"/>
        <w:rPr>
          <w:sz w:val="17"/>
        </w:rPr>
      </w:pPr>
    </w:p>
    <w:p>
      <w:pPr>
        <w:spacing w:before="0"/>
        <w:ind w:left="0" w:right="418" w:firstLine="0"/>
        <w:jc w:val="right"/>
        <w:rPr>
          <w:sz w:val="12"/>
        </w:rPr>
      </w:pPr>
      <w:r>
        <w:rPr>
          <w:color w:val="231F20"/>
          <w:sz w:val="12"/>
        </w:rPr>
        <w:t>50</w:t>
      </w:r>
    </w:p>
    <w:p>
      <w:pPr>
        <w:pStyle w:val="BodyText"/>
        <w:rPr>
          <w:sz w:val="14"/>
        </w:rPr>
      </w:pPr>
    </w:p>
    <w:p>
      <w:pPr>
        <w:pStyle w:val="BodyText"/>
        <w:rPr>
          <w:sz w:val="14"/>
        </w:rPr>
      </w:pPr>
    </w:p>
    <w:p>
      <w:pPr>
        <w:pStyle w:val="BodyText"/>
        <w:spacing w:before="11"/>
      </w:pPr>
    </w:p>
    <w:p>
      <w:pPr>
        <w:spacing w:line="126" w:lineRule="exact" w:before="0"/>
        <w:ind w:left="3883" w:right="0" w:firstLine="0"/>
        <w:jc w:val="left"/>
        <w:rPr>
          <w:sz w:val="12"/>
        </w:rPr>
      </w:pPr>
      <w:r>
        <w:rPr>
          <w:color w:val="231F20"/>
          <w:sz w:val="12"/>
        </w:rPr>
        <w:t>100</w:t>
      </w:r>
    </w:p>
    <w:p>
      <w:pPr>
        <w:tabs>
          <w:tab w:pos="2511" w:val="left" w:leader="none"/>
        </w:tabs>
        <w:spacing w:line="126" w:lineRule="exact" w:before="0"/>
        <w:ind w:left="771" w:right="0" w:firstLine="0"/>
        <w:jc w:val="left"/>
        <w:rPr>
          <w:sz w:val="12"/>
        </w:rPr>
      </w:pPr>
      <w:r>
        <w:rPr>
          <w:color w:val="231F20"/>
          <w:w w:val="95"/>
          <w:sz w:val="12"/>
        </w:rPr>
        <w:t>United</w:t>
      </w:r>
      <w:r>
        <w:rPr>
          <w:color w:val="231F20"/>
          <w:spacing w:val="-15"/>
          <w:w w:val="95"/>
          <w:sz w:val="12"/>
        </w:rPr>
        <w:t> </w:t>
      </w:r>
      <w:r>
        <w:rPr>
          <w:color w:val="231F20"/>
          <w:w w:val="95"/>
          <w:sz w:val="12"/>
        </w:rPr>
        <w:t>Kingdom</w:t>
        <w:tab/>
      </w:r>
      <w:r>
        <w:rPr>
          <w:color w:val="231F20"/>
          <w:sz w:val="12"/>
        </w:rPr>
        <w:t>United</w:t>
      </w:r>
      <w:r>
        <w:rPr>
          <w:color w:val="231F20"/>
          <w:spacing w:val="-12"/>
          <w:sz w:val="12"/>
        </w:rPr>
        <w:t> </w:t>
      </w:r>
      <w:r>
        <w:rPr>
          <w:color w:val="231F20"/>
          <w:sz w:val="12"/>
        </w:rPr>
        <w:t>States</w:t>
      </w:r>
    </w:p>
    <w:p>
      <w:pPr>
        <w:pStyle w:val="BodyText"/>
        <w:spacing w:before="1"/>
        <w:rPr>
          <w:sz w:val="15"/>
        </w:rPr>
      </w:pPr>
    </w:p>
    <w:p>
      <w:pPr>
        <w:spacing w:before="0"/>
        <w:ind w:left="0" w:right="839" w:firstLine="0"/>
        <w:jc w:val="right"/>
        <w:rPr>
          <w:sz w:val="11"/>
        </w:rPr>
      </w:pPr>
      <w:r>
        <w:rPr>
          <w:color w:val="231F20"/>
          <w:w w:val="95"/>
          <w:sz w:val="11"/>
        </w:rPr>
        <w:t>Sources:</w:t>
      </w:r>
      <w:r>
        <w:rPr>
          <w:color w:val="231F20"/>
          <w:spacing w:val="-10"/>
          <w:w w:val="95"/>
          <w:sz w:val="11"/>
        </w:rPr>
        <w:t> </w:t>
      </w:r>
      <w:r>
        <w:rPr>
          <w:color w:val="231F20"/>
          <w:w w:val="95"/>
          <w:sz w:val="11"/>
        </w:rPr>
        <w:t>Bloomberg,</w:t>
      </w:r>
      <w:r>
        <w:rPr>
          <w:color w:val="231F20"/>
          <w:spacing w:val="-21"/>
          <w:w w:val="95"/>
          <w:sz w:val="11"/>
        </w:rPr>
        <w:t> </w:t>
      </w:r>
      <w:r>
        <w:rPr>
          <w:color w:val="231F20"/>
          <w:w w:val="95"/>
          <w:sz w:val="11"/>
        </w:rPr>
        <w:t>Federal</w:t>
      </w:r>
      <w:r>
        <w:rPr>
          <w:color w:val="231F20"/>
          <w:spacing w:val="-20"/>
          <w:w w:val="95"/>
          <w:sz w:val="11"/>
        </w:rPr>
        <w:t> </w:t>
      </w:r>
      <w:r>
        <w:rPr>
          <w:color w:val="231F20"/>
          <w:w w:val="95"/>
          <w:sz w:val="11"/>
        </w:rPr>
        <w:t>Reserve</w:t>
      </w:r>
      <w:r>
        <w:rPr>
          <w:color w:val="231F20"/>
          <w:spacing w:val="-21"/>
          <w:w w:val="95"/>
          <w:sz w:val="11"/>
        </w:rPr>
        <w:t> </w:t>
      </w:r>
      <w:r>
        <w:rPr>
          <w:color w:val="231F20"/>
          <w:w w:val="95"/>
          <w:sz w:val="11"/>
        </w:rPr>
        <w:t>Bank</w:t>
      </w:r>
      <w:r>
        <w:rPr>
          <w:color w:val="231F20"/>
          <w:spacing w:val="-20"/>
          <w:w w:val="95"/>
          <w:sz w:val="11"/>
        </w:rPr>
        <w:t> </w:t>
      </w:r>
      <w:r>
        <w:rPr>
          <w:color w:val="231F20"/>
          <w:w w:val="95"/>
          <w:sz w:val="11"/>
        </w:rPr>
        <w:t>of</w:t>
      </w:r>
      <w:r>
        <w:rPr>
          <w:color w:val="231F20"/>
          <w:spacing w:val="-21"/>
          <w:w w:val="95"/>
          <w:sz w:val="11"/>
        </w:rPr>
        <w:t> </w:t>
      </w:r>
      <w:r>
        <w:rPr>
          <w:color w:val="231F20"/>
          <w:w w:val="95"/>
          <w:sz w:val="11"/>
        </w:rPr>
        <w:t>New</w:t>
      </w:r>
      <w:r>
        <w:rPr>
          <w:color w:val="231F20"/>
          <w:spacing w:val="-20"/>
          <w:w w:val="95"/>
          <w:sz w:val="11"/>
        </w:rPr>
        <w:t> </w:t>
      </w:r>
      <w:r>
        <w:rPr>
          <w:color w:val="231F20"/>
          <w:w w:val="95"/>
          <w:sz w:val="11"/>
        </w:rPr>
        <w:t>York</w:t>
      </w:r>
      <w:r>
        <w:rPr>
          <w:color w:val="231F20"/>
          <w:spacing w:val="-21"/>
          <w:w w:val="95"/>
          <w:sz w:val="11"/>
        </w:rPr>
        <w:t> </w:t>
      </w:r>
      <w:r>
        <w:rPr>
          <w:color w:val="231F20"/>
          <w:w w:val="95"/>
          <w:sz w:val="11"/>
        </w:rPr>
        <w:t>and</w:t>
      </w:r>
      <w:r>
        <w:rPr>
          <w:color w:val="231F20"/>
          <w:spacing w:val="-21"/>
          <w:w w:val="95"/>
          <w:sz w:val="11"/>
        </w:rPr>
        <w:t> </w:t>
      </w:r>
      <w:r>
        <w:rPr>
          <w:color w:val="231F20"/>
          <w:w w:val="95"/>
          <w:sz w:val="11"/>
        </w:rPr>
        <w:t>Bank</w:t>
      </w:r>
      <w:r>
        <w:rPr>
          <w:color w:val="231F20"/>
          <w:spacing w:val="-20"/>
          <w:w w:val="95"/>
          <w:sz w:val="11"/>
        </w:rPr>
        <w:t> </w:t>
      </w:r>
      <w:r>
        <w:rPr>
          <w:color w:val="231F20"/>
          <w:w w:val="95"/>
          <w:sz w:val="11"/>
        </w:rPr>
        <w:t>calculations.</w:t>
      </w:r>
    </w:p>
    <w:p>
      <w:pPr>
        <w:pStyle w:val="BodyText"/>
        <w:spacing w:before="4"/>
        <w:rPr>
          <w:sz w:val="11"/>
        </w:rPr>
      </w:pPr>
    </w:p>
    <w:p>
      <w:pPr>
        <w:spacing w:line="244" w:lineRule="auto" w:before="0"/>
        <w:ind w:left="323" w:right="26" w:hanging="171"/>
        <w:jc w:val="left"/>
        <w:rPr>
          <w:sz w:val="11"/>
        </w:rPr>
      </w:pPr>
      <w:r>
        <w:rPr>
          <w:color w:val="231F20"/>
          <w:w w:val="95"/>
          <w:sz w:val="11"/>
        </w:rPr>
        <w:t>(a)</w:t>
      </w:r>
      <w:r>
        <w:rPr>
          <w:color w:val="231F20"/>
          <w:spacing w:val="1"/>
          <w:w w:val="95"/>
          <w:sz w:val="11"/>
        </w:rPr>
        <w:t> </w:t>
      </w:r>
      <w:r>
        <w:rPr>
          <w:color w:val="231F20"/>
          <w:w w:val="95"/>
          <w:sz w:val="11"/>
        </w:rPr>
        <w:t>Total</w:t>
      </w:r>
      <w:r>
        <w:rPr>
          <w:color w:val="231F20"/>
          <w:spacing w:val="-14"/>
          <w:w w:val="95"/>
          <w:sz w:val="11"/>
        </w:rPr>
        <w:t> </w:t>
      </w:r>
      <w:r>
        <w:rPr>
          <w:color w:val="231F20"/>
          <w:w w:val="95"/>
          <w:sz w:val="11"/>
        </w:rPr>
        <w:t>change</w:t>
      </w:r>
      <w:r>
        <w:rPr>
          <w:color w:val="231F20"/>
          <w:spacing w:val="-14"/>
          <w:w w:val="95"/>
          <w:sz w:val="11"/>
        </w:rPr>
        <w:t> </w:t>
      </w:r>
      <w:r>
        <w:rPr>
          <w:color w:val="231F20"/>
          <w:w w:val="95"/>
          <w:sz w:val="11"/>
        </w:rPr>
        <w:t>in</w:t>
      </w:r>
      <w:r>
        <w:rPr>
          <w:color w:val="231F20"/>
          <w:spacing w:val="-15"/>
          <w:w w:val="95"/>
          <w:sz w:val="11"/>
        </w:rPr>
        <w:t> </w:t>
      </w:r>
      <w:r>
        <w:rPr>
          <w:color w:val="231F20"/>
          <w:w w:val="95"/>
          <w:sz w:val="11"/>
        </w:rPr>
        <w:t>monthly</w:t>
      </w:r>
      <w:r>
        <w:rPr>
          <w:color w:val="231F20"/>
          <w:spacing w:val="-14"/>
          <w:w w:val="95"/>
          <w:sz w:val="11"/>
        </w:rPr>
        <w:t> </w:t>
      </w:r>
      <w:r>
        <w:rPr>
          <w:color w:val="231F20"/>
          <w:w w:val="95"/>
          <w:sz w:val="11"/>
        </w:rPr>
        <w:t>model-fitted</w:t>
      </w:r>
      <w:r>
        <w:rPr>
          <w:color w:val="231F20"/>
          <w:spacing w:val="-14"/>
          <w:w w:val="95"/>
          <w:sz w:val="11"/>
        </w:rPr>
        <w:t> </w:t>
      </w:r>
      <w:r>
        <w:rPr>
          <w:color w:val="231F20"/>
          <w:w w:val="95"/>
          <w:sz w:val="11"/>
        </w:rPr>
        <w:t>values</w:t>
      </w:r>
      <w:r>
        <w:rPr>
          <w:color w:val="231F20"/>
          <w:spacing w:val="-14"/>
          <w:w w:val="95"/>
          <w:sz w:val="11"/>
        </w:rPr>
        <w:t> </w:t>
      </w:r>
      <w:r>
        <w:rPr>
          <w:color w:val="231F20"/>
          <w:w w:val="95"/>
          <w:sz w:val="11"/>
        </w:rPr>
        <w:t>of</w:t>
      </w:r>
      <w:r>
        <w:rPr>
          <w:color w:val="231F20"/>
          <w:spacing w:val="-14"/>
          <w:w w:val="95"/>
          <w:sz w:val="11"/>
        </w:rPr>
        <w:t> </w:t>
      </w:r>
      <w:r>
        <w:rPr>
          <w:color w:val="231F20"/>
          <w:w w:val="95"/>
          <w:sz w:val="11"/>
        </w:rPr>
        <w:t>nominal</w:t>
      </w:r>
      <w:r>
        <w:rPr>
          <w:color w:val="231F20"/>
          <w:spacing w:val="-15"/>
          <w:w w:val="95"/>
          <w:sz w:val="11"/>
        </w:rPr>
        <w:t> </w:t>
      </w:r>
      <w:r>
        <w:rPr>
          <w:color w:val="231F20"/>
          <w:w w:val="95"/>
          <w:sz w:val="11"/>
        </w:rPr>
        <w:t>yields.</w:t>
      </w:r>
      <w:r>
        <w:rPr>
          <w:color w:val="231F20"/>
          <w:spacing w:val="4"/>
          <w:w w:val="95"/>
          <w:sz w:val="11"/>
        </w:rPr>
        <w:t> </w:t>
      </w:r>
      <w:r>
        <w:rPr>
          <w:color w:val="231F20"/>
          <w:w w:val="95"/>
          <w:sz w:val="11"/>
        </w:rPr>
        <w:t>UK</w:t>
      </w:r>
      <w:r>
        <w:rPr>
          <w:color w:val="231F20"/>
          <w:spacing w:val="-15"/>
          <w:w w:val="95"/>
          <w:sz w:val="11"/>
        </w:rPr>
        <w:t> </w:t>
      </w:r>
      <w:r>
        <w:rPr>
          <w:color w:val="231F20"/>
          <w:w w:val="95"/>
          <w:sz w:val="11"/>
        </w:rPr>
        <w:t>estimates</w:t>
      </w:r>
      <w:r>
        <w:rPr>
          <w:color w:val="231F20"/>
          <w:spacing w:val="-14"/>
          <w:w w:val="95"/>
          <w:sz w:val="11"/>
        </w:rPr>
        <w:t> </w:t>
      </w:r>
      <w:r>
        <w:rPr>
          <w:color w:val="231F20"/>
          <w:w w:val="95"/>
          <w:sz w:val="11"/>
        </w:rPr>
        <w:t>are</w:t>
      </w:r>
      <w:r>
        <w:rPr>
          <w:color w:val="231F20"/>
          <w:spacing w:val="-14"/>
          <w:w w:val="95"/>
          <w:sz w:val="11"/>
        </w:rPr>
        <w:t> </w:t>
      </w:r>
      <w:r>
        <w:rPr>
          <w:color w:val="231F20"/>
          <w:w w:val="95"/>
          <w:sz w:val="11"/>
        </w:rPr>
        <w:t>derived using</w:t>
      </w:r>
      <w:r>
        <w:rPr>
          <w:color w:val="231F20"/>
          <w:spacing w:val="-15"/>
          <w:w w:val="95"/>
          <w:sz w:val="11"/>
        </w:rPr>
        <w:t> </w:t>
      </w:r>
      <w:r>
        <w:rPr>
          <w:color w:val="231F20"/>
          <w:w w:val="95"/>
          <w:sz w:val="11"/>
        </w:rPr>
        <w:t>the</w:t>
      </w:r>
      <w:r>
        <w:rPr>
          <w:color w:val="231F20"/>
          <w:spacing w:val="-15"/>
          <w:w w:val="95"/>
          <w:sz w:val="11"/>
        </w:rPr>
        <w:t> </w:t>
      </w:r>
      <w:r>
        <w:rPr>
          <w:color w:val="231F20"/>
          <w:w w:val="95"/>
          <w:sz w:val="11"/>
        </w:rPr>
        <w:t>model</w:t>
      </w:r>
      <w:r>
        <w:rPr>
          <w:color w:val="231F20"/>
          <w:spacing w:val="-15"/>
          <w:w w:val="95"/>
          <w:sz w:val="11"/>
        </w:rPr>
        <w:t> </w:t>
      </w:r>
      <w:r>
        <w:rPr>
          <w:color w:val="231F20"/>
          <w:w w:val="95"/>
          <w:sz w:val="11"/>
        </w:rPr>
        <w:t>described</w:t>
      </w:r>
      <w:r>
        <w:rPr>
          <w:color w:val="231F20"/>
          <w:spacing w:val="-15"/>
          <w:w w:val="95"/>
          <w:sz w:val="11"/>
        </w:rPr>
        <w:t> </w:t>
      </w:r>
      <w:r>
        <w:rPr>
          <w:color w:val="231F20"/>
          <w:w w:val="95"/>
          <w:sz w:val="11"/>
        </w:rPr>
        <w:t>in</w:t>
      </w:r>
      <w:r>
        <w:rPr>
          <w:color w:val="231F20"/>
          <w:spacing w:val="-15"/>
          <w:w w:val="95"/>
          <w:sz w:val="11"/>
        </w:rPr>
        <w:t> </w:t>
      </w:r>
      <w:r>
        <w:rPr>
          <w:color w:val="231F20"/>
          <w:w w:val="95"/>
          <w:sz w:val="11"/>
        </w:rPr>
        <w:t>Malik,</w:t>
      </w:r>
      <w:r>
        <w:rPr>
          <w:color w:val="231F20"/>
          <w:spacing w:val="-15"/>
          <w:w w:val="95"/>
          <w:sz w:val="11"/>
        </w:rPr>
        <w:t> </w:t>
      </w:r>
      <w:r>
        <w:rPr>
          <w:color w:val="231F20"/>
          <w:w w:val="95"/>
          <w:sz w:val="11"/>
        </w:rPr>
        <w:t>S</w:t>
      </w:r>
      <w:r>
        <w:rPr>
          <w:color w:val="231F20"/>
          <w:spacing w:val="-14"/>
          <w:w w:val="95"/>
          <w:sz w:val="11"/>
        </w:rPr>
        <w:t> </w:t>
      </w:r>
      <w:r>
        <w:rPr>
          <w:color w:val="231F20"/>
          <w:w w:val="95"/>
          <w:sz w:val="11"/>
        </w:rPr>
        <w:t>and</w:t>
      </w:r>
      <w:r>
        <w:rPr>
          <w:color w:val="231F20"/>
          <w:spacing w:val="-15"/>
          <w:w w:val="95"/>
          <w:sz w:val="11"/>
        </w:rPr>
        <w:t> </w:t>
      </w:r>
      <w:r>
        <w:rPr>
          <w:color w:val="231F20"/>
          <w:w w:val="95"/>
          <w:sz w:val="11"/>
        </w:rPr>
        <w:t>Meldrum,</w:t>
      </w:r>
      <w:r>
        <w:rPr>
          <w:color w:val="231F20"/>
          <w:spacing w:val="-15"/>
          <w:w w:val="95"/>
          <w:sz w:val="11"/>
        </w:rPr>
        <w:t> </w:t>
      </w:r>
      <w:r>
        <w:rPr>
          <w:color w:val="231F20"/>
          <w:w w:val="95"/>
          <w:sz w:val="11"/>
        </w:rPr>
        <w:t>A</w:t>
      </w:r>
      <w:r>
        <w:rPr>
          <w:color w:val="231F20"/>
          <w:spacing w:val="-15"/>
          <w:w w:val="95"/>
          <w:sz w:val="11"/>
        </w:rPr>
        <w:t> </w:t>
      </w:r>
      <w:r>
        <w:rPr>
          <w:color w:val="231F20"/>
          <w:w w:val="95"/>
          <w:sz w:val="11"/>
        </w:rPr>
        <w:t>(2014),</w:t>
      </w:r>
      <w:r>
        <w:rPr>
          <w:color w:val="231F20"/>
          <w:spacing w:val="-15"/>
          <w:w w:val="95"/>
          <w:sz w:val="11"/>
        </w:rPr>
        <w:t> </w:t>
      </w:r>
      <w:r>
        <w:rPr>
          <w:color w:val="231F20"/>
          <w:w w:val="95"/>
          <w:sz w:val="11"/>
        </w:rPr>
        <w:t>‘Evaluating</w:t>
      </w:r>
      <w:r>
        <w:rPr>
          <w:color w:val="231F20"/>
          <w:spacing w:val="-15"/>
          <w:w w:val="95"/>
          <w:sz w:val="11"/>
        </w:rPr>
        <w:t> </w:t>
      </w:r>
      <w:r>
        <w:rPr>
          <w:color w:val="231F20"/>
          <w:w w:val="95"/>
          <w:sz w:val="11"/>
        </w:rPr>
        <w:t>the</w:t>
      </w:r>
      <w:r>
        <w:rPr>
          <w:color w:val="231F20"/>
          <w:spacing w:val="-14"/>
          <w:w w:val="95"/>
          <w:sz w:val="11"/>
        </w:rPr>
        <w:t> </w:t>
      </w:r>
      <w:r>
        <w:rPr>
          <w:color w:val="231F20"/>
          <w:w w:val="95"/>
          <w:sz w:val="11"/>
        </w:rPr>
        <w:t>robustness</w:t>
      </w:r>
      <w:r>
        <w:rPr>
          <w:color w:val="231F20"/>
          <w:spacing w:val="-15"/>
          <w:w w:val="95"/>
          <w:sz w:val="11"/>
        </w:rPr>
        <w:t> </w:t>
      </w:r>
      <w:r>
        <w:rPr>
          <w:color w:val="231F20"/>
          <w:w w:val="95"/>
          <w:sz w:val="11"/>
        </w:rPr>
        <w:t>of UK</w:t>
      </w:r>
      <w:r>
        <w:rPr>
          <w:color w:val="231F20"/>
          <w:spacing w:val="-23"/>
          <w:w w:val="95"/>
          <w:sz w:val="11"/>
        </w:rPr>
        <w:t> </w:t>
      </w:r>
      <w:r>
        <w:rPr>
          <w:color w:val="231F20"/>
          <w:w w:val="95"/>
          <w:sz w:val="11"/>
        </w:rPr>
        <w:t>term</w:t>
      </w:r>
      <w:r>
        <w:rPr>
          <w:color w:val="231F20"/>
          <w:spacing w:val="-22"/>
          <w:w w:val="95"/>
          <w:sz w:val="11"/>
        </w:rPr>
        <w:t> </w:t>
      </w:r>
      <w:r>
        <w:rPr>
          <w:color w:val="231F20"/>
          <w:w w:val="95"/>
          <w:sz w:val="11"/>
        </w:rPr>
        <w:t>structure</w:t>
      </w:r>
      <w:r>
        <w:rPr>
          <w:color w:val="231F20"/>
          <w:spacing w:val="-22"/>
          <w:w w:val="95"/>
          <w:sz w:val="11"/>
        </w:rPr>
        <w:t> </w:t>
      </w:r>
      <w:r>
        <w:rPr>
          <w:color w:val="231F20"/>
          <w:w w:val="95"/>
          <w:sz w:val="11"/>
        </w:rPr>
        <w:t>decompositions</w:t>
      </w:r>
      <w:r>
        <w:rPr>
          <w:color w:val="231F20"/>
          <w:spacing w:val="-22"/>
          <w:w w:val="95"/>
          <w:sz w:val="11"/>
        </w:rPr>
        <w:t> </w:t>
      </w:r>
      <w:r>
        <w:rPr>
          <w:color w:val="231F20"/>
          <w:w w:val="95"/>
          <w:sz w:val="11"/>
        </w:rPr>
        <w:t>using</w:t>
      </w:r>
      <w:r>
        <w:rPr>
          <w:color w:val="231F20"/>
          <w:spacing w:val="-22"/>
          <w:w w:val="95"/>
          <w:sz w:val="11"/>
        </w:rPr>
        <w:t> </w:t>
      </w:r>
      <w:r>
        <w:rPr>
          <w:color w:val="231F20"/>
          <w:w w:val="95"/>
          <w:sz w:val="11"/>
        </w:rPr>
        <w:t>linear</w:t>
      </w:r>
      <w:r>
        <w:rPr>
          <w:color w:val="231F20"/>
          <w:spacing w:val="-22"/>
          <w:w w:val="95"/>
          <w:sz w:val="11"/>
        </w:rPr>
        <w:t> </w:t>
      </w:r>
      <w:r>
        <w:rPr>
          <w:color w:val="231F20"/>
          <w:w w:val="95"/>
          <w:sz w:val="11"/>
        </w:rPr>
        <w:t>regression</w:t>
      </w:r>
      <w:r>
        <w:rPr>
          <w:color w:val="231F20"/>
          <w:spacing w:val="-22"/>
          <w:w w:val="95"/>
          <w:sz w:val="11"/>
        </w:rPr>
        <w:t> </w:t>
      </w:r>
      <w:r>
        <w:rPr>
          <w:color w:val="231F20"/>
          <w:w w:val="95"/>
          <w:sz w:val="11"/>
        </w:rPr>
        <w:t>methods’,</w:t>
      </w:r>
      <w:r>
        <w:rPr>
          <w:color w:val="231F20"/>
          <w:spacing w:val="-22"/>
          <w:w w:val="95"/>
          <w:sz w:val="11"/>
        </w:rPr>
        <w:t> </w:t>
      </w:r>
      <w:r>
        <w:rPr>
          <w:i/>
          <w:color w:val="231F20"/>
          <w:w w:val="95"/>
          <w:sz w:val="11"/>
        </w:rPr>
        <w:t>Bank</w:t>
      </w:r>
      <w:r>
        <w:rPr>
          <w:i/>
          <w:color w:val="231F20"/>
          <w:spacing w:val="-24"/>
          <w:w w:val="95"/>
          <w:sz w:val="11"/>
        </w:rPr>
        <w:t> </w:t>
      </w:r>
      <w:r>
        <w:rPr>
          <w:i/>
          <w:color w:val="231F20"/>
          <w:w w:val="95"/>
          <w:sz w:val="11"/>
        </w:rPr>
        <w:t>of</w:t>
      </w:r>
      <w:r>
        <w:rPr>
          <w:i/>
          <w:color w:val="231F20"/>
          <w:spacing w:val="-24"/>
          <w:w w:val="95"/>
          <w:sz w:val="11"/>
        </w:rPr>
        <w:t> </w:t>
      </w:r>
      <w:r>
        <w:rPr>
          <w:i/>
          <w:color w:val="231F20"/>
          <w:w w:val="95"/>
          <w:sz w:val="11"/>
        </w:rPr>
        <w:t>England</w:t>
      </w:r>
      <w:r>
        <w:rPr>
          <w:i/>
          <w:color w:val="231F20"/>
          <w:spacing w:val="-23"/>
          <w:w w:val="95"/>
          <w:sz w:val="11"/>
        </w:rPr>
        <w:t> </w:t>
      </w:r>
      <w:r>
        <w:rPr>
          <w:i/>
          <w:color w:val="231F20"/>
          <w:spacing w:val="-3"/>
          <w:w w:val="95"/>
          <w:sz w:val="11"/>
        </w:rPr>
        <w:t>Working </w:t>
      </w:r>
      <w:r>
        <w:rPr>
          <w:i/>
          <w:color w:val="231F20"/>
          <w:w w:val="95"/>
          <w:sz w:val="11"/>
        </w:rPr>
        <w:t>Paper No. 518</w:t>
      </w:r>
      <w:r>
        <w:rPr>
          <w:color w:val="231F20"/>
          <w:w w:val="95"/>
          <w:sz w:val="11"/>
        </w:rPr>
        <w:t>; </w:t>
      </w:r>
      <w:hyperlink r:id="rId30">
        <w:r>
          <w:rPr>
            <w:color w:val="231F20"/>
            <w:w w:val="95"/>
            <w:sz w:val="11"/>
          </w:rPr>
          <w:t>www.bankofengland.co.uk/research/Documents/workingpapers/2014/</w:t>
        </w:r>
      </w:hyperlink>
      <w:hyperlink r:id="rId30">
        <w:r>
          <w:rPr>
            <w:color w:val="231F20"/>
            <w:w w:val="95"/>
            <w:sz w:val="11"/>
          </w:rPr>
          <w:t> </w:t>
        </w:r>
        <w:r>
          <w:rPr>
            <w:color w:val="231F20"/>
            <w:w w:val="90"/>
            <w:sz w:val="11"/>
          </w:rPr>
          <w:t>wp518.pdf</w:t>
        </w:r>
      </w:hyperlink>
      <w:r>
        <w:rPr>
          <w:color w:val="231F20"/>
          <w:w w:val="90"/>
          <w:sz w:val="11"/>
        </w:rPr>
        <w:t>.</w:t>
      </w:r>
      <w:r>
        <w:rPr>
          <w:color w:val="231F20"/>
          <w:spacing w:val="8"/>
          <w:w w:val="90"/>
          <w:sz w:val="11"/>
        </w:rPr>
        <w:t> </w:t>
      </w:r>
      <w:r>
        <w:rPr>
          <w:color w:val="231F20"/>
          <w:w w:val="90"/>
          <w:sz w:val="11"/>
        </w:rPr>
        <w:t>US</w:t>
      </w:r>
      <w:r>
        <w:rPr>
          <w:color w:val="231F20"/>
          <w:spacing w:val="-10"/>
          <w:w w:val="90"/>
          <w:sz w:val="11"/>
        </w:rPr>
        <w:t> </w:t>
      </w:r>
      <w:r>
        <w:rPr>
          <w:color w:val="231F20"/>
          <w:w w:val="90"/>
          <w:sz w:val="11"/>
        </w:rPr>
        <w:t>estimates</w:t>
      </w:r>
      <w:r>
        <w:rPr>
          <w:color w:val="231F20"/>
          <w:spacing w:val="-11"/>
          <w:w w:val="90"/>
          <w:sz w:val="11"/>
        </w:rPr>
        <w:t> </w:t>
      </w:r>
      <w:r>
        <w:rPr>
          <w:color w:val="231F20"/>
          <w:w w:val="90"/>
          <w:sz w:val="11"/>
        </w:rPr>
        <w:t>are</w:t>
      </w:r>
      <w:r>
        <w:rPr>
          <w:color w:val="231F20"/>
          <w:spacing w:val="-10"/>
          <w:w w:val="90"/>
          <w:sz w:val="11"/>
        </w:rPr>
        <w:t> </w:t>
      </w:r>
      <w:r>
        <w:rPr>
          <w:color w:val="231F20"/>
          <w:w w:val="90"/>
          <w:sz w:val="11"/>
        </w:rPr>
        <w:t>available</w:t>
      </w:r>
      <w:r>
        <w:rPr>
          <w:color w:val="231F20"/>
          <w:spacing w:val="-11"/>
          <w:w w:val="90"/>
          <w:sz w:val="11"/>
        </w:rPr>
        <w:t> </w:t>
      </w:r>
      <w:r>
        <w:rPr>
          <w:color w:val="231F20"/>
          <w:w w:val="90"/>
          <w:sz w:val="11"/>
        </w:rPr>
        <w:t>from</w:t>
      </w:r>
      <w:r>
        <w:rPr>
          <w:color w:val="231F20"/>
          <w:spacing w:val="-10"/>
          <w:w w:val="90"/>
          <w:sz w:val="11"/>
        </w:rPr>
        <w:t> </w:t>
      </w:r>
      <w:hyperlink r:id="rId31">
        <w:r>
          <w:rPr>
            <w:color w:val="231F20"/>
            <w:w w:val="90"/>
            <w:sz w:val="11"/>
          </w:rPr>
          <w:t>www.newyorkfed.org/research/data_indicators/</w:t>
        </w:r>
      </w:hyperlink>
      <w:hyperlink r:id="rId31">
        <w:r>
          <w:rPr>
            <w:color w:val="231F20"/>
            <w:w w:val="90"/>
            <w:sz w:val="11"/>
          </w:rPr>
          <w:t> </w:t>
        </w:r>
        <w:r>
          <w:rPr>
            <w:color w:val="231F20"/>
            <w:sz w:val="11"/>
          </w:rPr>
          <w:t>term_premia.html</w:t>
        </w:r>
      </w:hyperlink>
      <w:r>
        <w:rPr>
          <w:color w:val="231F20"/>
          <w:sz w:val="11"/>
        </w:rPr>
        <w:t>.</w:t>
      </w:r>
    </w:p>
    <w:p>
      <w:pPr>
        <w:pStyle w:val="BodyText"/>
      </w:pPr>
    </w:p>
    <w:p>
      <w:pPr>
        <w:pStyle w:val="BodyText"/>
        <w:spacing w:before="6"/>
        <w:rPr>
          <w:sz w:val="21"/>
        </w:rPr>
      </w:pPr>
      <w:r>
        <w:rPr/>
        <w:pict>
          <v:shape style="position:absolute;margin-left:39.685101pt;margin-top:14.812438pt;width:215.45pt;height:.1pt;mso-position-horizontal-relative:page;mso-position-vertical-relative:paragraph;z-index:-15691264;mso-wrap-distance-left:0;mso-wrap-distance-right:0" coordorigin="794,296" coordsize="4309,0" path="m794,296l5102,296e" filled="false" stroked="true" strokeweight=".7pt" strokecolor="#a70741">
            <v:path arrowok="t"/>
            <v:stroke dashstyle="solid"/>
            <w10:wrap type="topAndBottom"/>
          </v:shape>
        </w:pict>
      </w:r>
    </w:p>
    <w:p>
      <w:pPr>
        <w:spacing w:line="259" w:lineRule="auto" w:before="57"/>
        <w:ind w:left="153" w:right="69" w:firstLine="0"/>
        <w:jc w:val="left"/>
        <w:rPr>
          <w:sz w:val="18"/>
        </w:rPr>
      </w:pPr>
      <w:r>
        <w:rPr>
          <w:b/>
          <w:color w:val="A70741"/>
          <w:w w:val="95"/>
          <w:sz w:val="18"/>
        </w:rPr>
        <w:t>Chart</w:t>
      </w:r>
      <w:r>
        <w:rPr>
          <w:b/>
          <w:color w:val="A70741"/>
          <w:spacing w:val="-20"/>
          <w:w w:val="95"/>
          <w:sz w:val="18"/>
        </w:rPr>
        <w:t> </w:t>
      </w:r>
      <w:r>
        <w:rPr>
          <w:b/>
          <w:color w:val="A70741"/>
          <w:w w:val="95"/>
          <w:sz w:val="18"/>
        </w:rPr>
        <w:t>1.11</w:t>
      </w:r>
      <w:r>
        <w:rPr>
          <w:b/>
          <w:color w:val="A70741"/>
          <w:spacing w:val="17"/>
          <w:w w:val="95"/>
          <w:sz w:val="18"/>
        </w:rPr>
        <w:t> </w:t>
      </w:r>
      <w:r>
        <w:rPr>
          <w:color w:val="A70741"/>
          <w:w w:val="95"/>
          <w:sz w:val="18"/>
        </w:rPr>
        <w:t>Euro-area</w:t>
      </w:r>
      <w:r>
        <w:rPr>
          <w:color w:val="A70741"/>
          <w:spacing w:val="-17"/>
          <w:w w:val="95"/>
          <w:sz w:val="18"/>
        </w:rPr>
        <w:t> </w:t>
      </w:r>
      <w:r>
        <w:rPr>
          <w:color w:val="A70741"/>
          <w:w w:val="95"/>
          <w:sz w:val="18"/>
        </w:rPr>
        <w:t>and</w:t>
      </w:r>
      <w:r>
        <w:rPr>
          <w:color w:val="A70741"/>
          <w:spacing w:val="-18"/>
          <w:w w:val="95"/>
          <w:sz w:val="18"/>
        </w:rPr>
        <w:t> </w:t>
      </w:r>
      <w:r>
        <w:rPr>
          <w:color w:val="A70741"/>
          <w:w w:val="95"/>
          <w:sz w:val="18"/>
        </w:rPr>
        <w:t>UK</w:t>
      </w:r>
      <w:r>
        <w:rPr>
          <w:color w:val="A70741"/>
          <w:spacing w:val="-17"/>
          <w:w w:val="95"/>
          <w:sz w:val="18"/>
        </w:rPr>
        <w:t> </w:t>
      </w:r>
      <w:r>
        <w:rPr>
          <w:color w:val="A70741"/>
          <w:w w:val="95"/>
          <w:sz w:val="18"/>
        </w:rPr>
        <w:t>equity</w:t>
      </w:r>
      <w:r>
        <w:rPr>
          <w:color w:val="A70741"/>
          <w:spacing w:val="-18"/>
          <w:w w:val="95"/>
          <w:sz w:val="18"/>
        </w:rPr>
        <w:t> </w:t>
      </w:r>
      <w:r>
        <w:rPr>
          <w:color w:val="A70741"/>
          <w:w w:val="95"/>
          <w:sz w:val="18"/>
        </w:rPr>
        <w:t>prices</w:t>
      </w:r>
      <w:r>
        <w:rPr>
          <w:color w:val="A70741"/>
          <w:spacing w:val="-17"/>
          <w:w w:val="95"/>
          <w:sz w:val="18"/>
        </w:rPr>
        <w:t> </w:t>
      </w:r>
      <w:r>
        <w:rPr>
          <w:color w:val="A70741"/>
          <w:w w:val="95"/>
          <w:sz w:val="18"/>
        </w:rPr>
        <w:t>slightly</w:t>
      </w:r>
      <w:r>
        <w:rPr>
          <w:color w:val="A70741"/>
          <w:spacing w:val="-17"/>
          <w:w w:val="95"/>
          <w:sz w:val="18"/>
        </w:rPr>
        <w:t> </w:t>
      </w:r>
      <w:r>
        <w:rPr>
          <w:color w:val="A70741"/>
          <w:spacing w:val="-3"/>
          <w:w w:val="95"/>
          <w:sz w:val="18"/>
        </w:rPr>
        <w:t>lower </w:t>
      </w:r>
      <w:r>
        <w:rPr>
          <w:color w:val="A70741"/>
          <w:sz w:val="18"/>
        </w:rPr>
        <w:t>than in</w:t>
      </w:r>
      <w:r>
        <w:rPr>
          <w:color w:val="A70741"/>
          <w:spacing w:val="-27"/>
          <w:sz w:val="18"/>
        </w:rPr>
        <w:t> </w:t>
      </w:r>
      <w:r>
        <w:rPr>
          <w:color w:val="A70741"/>
          <w:sz w:val="18"/>
        </w:rPr>
        <w:t>May</w:t>
      </w:r>
    </w:p>
    <w:p>
      <w:pPr>
        <w:spacing w:before="0"/>
        <w:ind w:left="153" w:right="0" w:firstLine="0"/>
        <w:jc w:val="left"/>
        <w:rPr>
          <w:sz w:val="12"/>
        </w:rPr>
      </w:pPr>
      <w:r>
        <w:rPr>
          <w:color w:val="231F20"/>
          <w:sz w:val="16"/>
        </w:rPr>
        <w:t>International equity prices</w:t>
      </w:r>
      <w:r>
        <w:rPr>
          <w:color w:val="231F20"/>
          <w:position w:val="4"/>
          <w:sz w:val="12"/>
        </w:rPr>
        <w:t>(a)</w:t>
      </w:r>
    </w:p>
    <w:p>
      <w:pPr>
        <w:spacing w:before="154"/>
        <w:ind w:left="2420" w:right="0" w:firstLine="0"/>
        <w:jc w:val="left"/>
        <w:rPr>
          <w:sz w:val="12"/>
        </w:rPr>
      </w:pPr>
      <w:r>
        <w:rPr/>
        <w:pict>
          <v:group style="position:absolute;margin-left:39.685101pt;margin-top:15.826789pt;width:184.8pt;height:142.25pt;mso-position-horizontal-relative:page;mso-position-vertical-relative:paragraph;z-index:-20588544" coordorigin="794,317" coordsize="3696,2845">
            <v:rect style="position:absolute;left:798;top:321;width:3686;height:2835" filled="false" stroked="true" strokeweight=".5pt" strokecolor="#231f20">
              <v:stroke dashstyle="solid"/>
            </v:rect>
            <v:shape style="position:absolute;left:798;top:712;width:3686;height:2444" coordorigin="799,713" coordsize="3686,2444" path="m4370,1100l4484,1100m4370,2260l4484,2260m4370,2646l4484,2646m4370,3033l4484,3033m799,713l912,713m799,1100l912,1100m799,1486l912,1486m799,1873l912,1873m799,2260l912,2260m799,2646l912,2646m799,3033l912,3033m3973,3043l3973,3156m2169,3043l2169,3156m1569,3043l1569,3156m968,3043l968,3156e" filled="false" stroked="true" strokeweight=".5pt" strokecolor="#231f20">
              <v:path arrowok="t"/>
              <v:stroke dashstyle="solid"/>
            </v:shape>
            <v:shape style="position:absolute;left:957;top:327;width:3526;height:2829" type="#_x0000_t75" stroked="false">
              <v:imagedata r:id="rId32" o:title=""/>
            </v:shape>
            <v:shape style="position:absolute;left:3584;top:371;width:568;height:144" type="#_x0000_t202" filled="false" stroked="false">
              <v:textbox inset="0,0,0,0">
                <w:txbxContent>
                  <w:p>
                    <w:pPr>
                      <w:spacing w:before="1"/>
                      <w:ind w:left="0" w:right="0" w:firstLine="0"/>
                      <w:jc w:val="left"/>
                      <w:rPr>
                        <w:rFonts w:ascii="Times New Roman"/>
                        <w:i/>
                        <w:sz w:val="12"/>
                      </w:rPr>
                    </w:pPr>
                    <w:r>
                      <w:rPr>
                        <w:color w:val="231F20"/>
                        <w:sz w:val="12"/>
                      </w:rPr>
                      <w:t>May</w:t>
                    </w:r>
                    <w:r>
                      <w:rPr>
                        <w:color w:val="231F20"/>
                        <w:spacing w:val="-19"/>
                        <w:sz w:val="12"/>
                      </w:rPr>
                      <w:t> </w:t>
                    </w:r>
                    <w:r>
                      <w:rPr>
                        <w:rFonts w:ascii="Times New Roman"/>
                        <w:i/>
                        <w:color w:val="231F20"/>
                        <w:sz w:val="12"/>
                      </w:rPr>
                      <w:t>Report</w:t>
                    </w:r>
                  </w:p>
                </w:txbxContent>
              </v:textbox>
              <w10:wrap type="none"/>
            </v:shape>
            <v:shape style="position:absolute;left:3181;top:747;width:446;height:144" type="#_x0000_t202" filled="false" stroked="false">
              <v:textbox inset="0,0,0,0">
                <w:txbxContent>
                  <w:p>
                    <w:pPr>
                      <w:spacing w:before="1"/>
                      <w:ind w:left="0" w:right="0" w:firstLine="0"/>
                      <w:jc w:val="left"/>
                      <w:rPr>
                        <w:sz w:val="12"/>
                      </w:rPr>
                    </w:pPr>
                    <w:r>
                      <w:rPr>
                        <w:color w:val="231F20"/>
                        <w:sz w:val="12"/>
                      </w:rPr>
                      <w:t>S&amp;P 500</w:t>
                    </w:r>
                  </w:p>
                </w:txbxContent>
              </v:textbox>
              <w10:wrap type="none"/>
            </v:shape>
            <v:shape style="position:absolute;left:3601;top:1159;width:282;height:144" type="#_x0000_t202" filled="false" stroked="false">
              <v:textbox inset="0,0,0,0">
                <w:txbxContent>
                  <w:p>
                    <w:pPr>
                      <w:spacing w:before="1"/>
                      <w:ind w:left="0" w:right="0" w:firstLine="0"/>
                      <w:jc w:val="left"/>
                      <w:rPr>
                        <w:sz w:val="12"/>
                      </w:rPr>
                    </w:pPr>
                    <w:r>
                      <w:rPr>
                        <w:color w:val="231F20"/>
                        <w:w w:val="90"/>
                        <w:sz w:val="12"/>
                      </w:rPr>
                      <w:t>Topix</w:t>
                    </w:r>
                  </w:p>
                </w:txbxContent>
              </v:textbox>
              <w10:wrap type="none"/>
            </v:shape>
            <v:shape style="position:absolute;left:1843;top:1354;width:716;height:144" type="#_x0000_t202" filled="false" stroked="false">
              <v:textbox inset="0,0,0,0">
                <w:txbxContent>
                  <w:p>
                    <w:pPr>
                      <w:spacing w:before="1"/>
                      <w:ind w:left="0" w:right="0" w:firstLine="0"/>
                      <w:jc w:val="left"/>
                      <w:rPr>
                        <w:sz w:val="12"/>
                      </w:rPr>
                    </w:pPr>
                    <w:r>
                      <w:rPr>
                        <w:color w:val="231F20"/>
                        <w:w w:val="90"/>
                        <w:sz w:val="12"/>
                      </w:rPr>
                      <w:t>FTSE All-Share</w:t>
                    </w:r>
                  </w:p>
                </w:txbxContent>
              </v:textbox>
              <w10:wrap type="none"/>
            </v:shape>
            <v:shape style="position:absolute;left:2846;top:2190;width:1005;height:569" type="#_x0000_t202" filled="false" stroked="false">
              <v:textbox inset="0,0,0,0">
                <w:txbxContent>
                  <w:p>
                    <w:pPr>
                      <w:spacing w:before="1"/>
                      <w:ind w:left="362" w:right="0" w:firstLine="0"/>
                      <w:jc w:val="left"/>
                      <w:rPr>
                        <w:sz w:val="12"/>
                      </w:rPr>
                    </w:pPr>
                    <w:r>
                      <w:rPr>
                        <w:color w:val="231F20"/>
                        <w:sz w:val="12"/>
                      </w:rPr>
                      <w:t>Euro Stoxx</w:t>
                    </w:r>
                  </w:p>
                  <w:p>
                    <w:pPr>
                      <w:spacing w:line="240" w:lineRule="auto" w:before="0"/>
                      <w:rPr>
                        <w:sz w:val="14"/>
                      </w:rPr>
                    </w:pPr>
                  </w:p>
                  <w:p>
                    <w:pPr>
                      <w:spacing w:before="124"/>
                      <w:ind w:left="0" w:right="0" w:firstLine="0"/>
                      <w:jc w:val="left"/>
                      <w:rPr>
                        <w:sz w:val="12"/>
                      </w:rPr>
                    </w:pPr>
                    <w:r>
                      <w:rPr>
                        <w:color w:val="231F20"/>
                        <w:w w:val="95"/>
                        <w:sz w:val="12"/>
                      </w:rPr>
                      <w:t>Shanghai</w:t>
                    </w:r>
                    <w:r>
                      <w:rPr>
                        <w:color w:val="231F20"/>
                        <w:spacing w:val="-24"/>
                        <w:w w:val="95"/>
                        <w:sz w:val="12"/>
                      </w:rPr>
                      <w:t> </w:t>
                    </w:r>
                    <w:r>
                      <w:rPr>
                        <w:color w:val="231F20"/>
                        <w:w w:val="95"/>
                        <w:sz w:val="12"/>
                      </w:rPr>
                      <w:t>Composite</w:t>
                    </w:r>
                  </w:p>
                </w:txbxContent>
              </v:textbox>
              <w10:wrap type="none"/>
            </v:shape>
            <w10:wrap type="none"/>
          </v:group>
        </w:pict>
      </w:r>
      <w:r>
        <w:rPr>
          <w:color w:val="231F20"/>
          <w:w w:val="95"/>
          <w:sz w:val="12"/>
        </w:rPr>
        <w:t>Indices:</w:t>
      </w:r>
      <w:r>
        <w:rPr>
          <w:color w:val="231F20"/>
          <w:spacing w:val="4"/>
          <w:w w:val="95"/>
          <w:sz w:val="12"/>
        </w:rPr>
        <w:t> </w:t>
      </w:r>
      <w:r>
        <w:rPr>
          <w:color w:val="231F20"/>
          <w:w w:val="95"/>
          <w:sz w:val="12"/>
        </w:rPr>
        <w:t>4</w:t>
      </w:r>
      <w:r>
        <w:rPr>
          <w:color w:val="231F20"/>
          <w:spacing w:val="-16"/>
          <w:w w:val="95"/>
          <w:sz w:val="12"/>
        </w:rPr>
        <w:t> </w:t>
      </w:r>
      <w:r>
        <w:rPr>
          <w:color w:val="231F20"/>
          <w:w w:val="95"/>
          <w:sz w:val="12"/>
        </w:rPr>
        <w:t>January</w:t>
      </w:r>
      <w:r>
        <w:rPr>
          <w:color w:val="231F20"/>
          <w:spacing w:val="-15"/>
          <w:w w:val="95"/>
          <w:sz w:val="12"/>
        </w:rPr>
        <w:t> </w:t>
      </w:r>
      <w:r>
        <w:rPr>
          <w:color w:val="231F20"/>
          <w:w w:val="95"/>
          <w:sz w:val="12"/>
        </w:rPr>
        <w:t>2010</w:t>
      </w:r>
      <w:r>
        <w:rPr>
          <w:color w:val="231F20"/>
          <w:spacing w:val="-16"/>
          <w:w w:val="95"/>
          <w:sz w:val="12"/>
        </w:rPr>
        <w:t> </w:t>
      </w:r>
      <w:r>
        <w:rPr>
          <w:color w:val="231F20"/>
          <w:w w:val="95"/>
          <w:sz w:val="12"/>
        </w:rPr>
        <w:t>=</w:t>
      </w:r>
      <w:r>
        <w:rPr>
          <w:color w:val="231F20"/>
          <w:spacing w:val="-15"/>
          <w:w w:val="95"/>
          <w:sz w:val="12"/>
        </w:rPr>
        <w:t> </w:t>
      </w:r>
      <w:r>
        <w:rPr>
          <w:color w:val="231F20"/>
          <w:w w:val="95"/>
          <w:sz w:val="12"/>
        </w:rPr>
        <w:t>100</w:t>
      </w:r>
      <w:r>
        <w:rPr>
          <w:color w:val="231F20"/>
          <w:spacing w:val="-5"/>
          <w:w w:val="95"/>
          <w:sz w:val="12"/>
        </w:rPr>
        <w:t> </w:t>
      </w:r>
      <w:r>
        <w:rPr>
          <w:color w:val="231F20"/>
          <w:w w:val="95"/>
          <w:position w:val="-8"/>
          <w:sz w:val="12"/>
        </w:rPr>
        <w:t>200</w:t>
      </w:r>
    </w:p>
    <w:p>
      <w:pPr>
        <w:pStyle w:val="BodyText"/>
        <w:spacing w:before="3"/>
        <w:rPr>
          <w:sz w:val="21"/>
        </w:rPr>
      </w:pPr>
    </w:p>
    <w:p>
      <w:pPr>
        <w:spacing w:before="0"/>
        <w:ind w:left="0" w:right="397" w:firstLine="0"/>
        <w:jc w:val="right"/>
        <w:rPr>
          <w:sz w:val="12"/>
        </w:rPr>
      </w:pPr>
      <w:r>
        <w:rPr>
          <w:color w:val="231F20"/>
          <w:w w:val="95"/>
          <w:sz w:val="12"/>
        </w:rPr>
        <w:t>180</w:t>
      </w:r>
    </w:p>
    <w:p>
      <w:pPr>
        <w:pStyle w:val="BodyText"/>
        <w:rPr>
          <w:sz w:val="14"/>
        </w:rPr>
      </w:pPr>
    </w:p>
    <w:p>
      <w:pPr>
        <w:spacing w:before="85"/>
        <w:ind w:left="0" w:right="397" w:firstLine="0"/>
        <w:jc w:val="right"/>
        <w:rPr>
          <w:sz w:val="12"/>
        </w:rPr>
      </w:pPr>
      <w:r>
        <w:rPr>
          <w:color w:val="231F20"/>
          <w:w w:val="95"/>
          <w:sz w:val="12"/>
        </w:rPr>
        <w:t>160</w:t>
      </w:r>
    </w:p>
    <w:p>
      <w:pPr>
        <w:pStyle w:val="BodyText"/>
        <w:rPr>
          <w:sz w:val="14"/>
        </w:rPr>
      </w:pPr>
    </w:p>
    <w:p>
      <w:pPr>
        <w:spacing w:before="85"/>
        <w:ind w:left="0" w:right="397" w:firstLine="0"/>
        <w:jc w:val="right"/>
        <w:rPr>
          <w:sz w:val="12"/>
        </w:rPr>
      </w:pPr>
      <w:r>
        <w:rPr>
          <w:color w:val="231F20"/>
          <w:w w:val="95"/>
          <w:sz w:val="12"/>
        </w:rPr>
        <w:t>140</w:t>
      </w:r>
    </w:p>
    <w:p>
      <w:pPr>
        <w:pStyle w:val="BodyText"/>
        <w:rPr>
          <w:sz w:val="14"/>
        </w:rPr>
      </w:pPr>
    </w:p>
    <w:p>
      <w:pPr>
        <w:spacing w:before="85"/>
        <w:ind w:left="0" w:right="397" w:firstLine="0"/>
        <w:jc w:val="right"/>
        <w:rPr>
          <w:sz w:val="12"/>
        </w:rPr>
      </w:pPr>
      <w:r>
        <w:rPr>
          <w:color w:val="231F20"/>
          <w:spacing w:val="-1"/>
          <w:w w:val="90"/>
          <w:sz w:val="12"/>
        </w:rPr>
        <w:t>120</w:t>
      </w:r>
    </w:p>
    <w:p>
      <w:pPr>
        <w:pStyle w:val="BodyText"/>
        <w:rPr>
          <w:sz w:val="14"/>
        </w:rPr>
      </w:pPr>
    </w:p>
    <w:p>
      <w:pPr>
        <w:spacing w:before="84"/>
        <w:ind w:left="0" w:right="397" w:firstLine="0"/>
        <w:jc w:val="right"/>
        <w:rPr>
          <w:sz w:val="12"/>
        </w:rPr>
      </w:pPr>
      <w:r>
        <w:rPr>
          <w:color w:val="231F20"/>
          <w:spacing w:val="-1"/>
          <w:w w:val="95"/>
          <w:sz w:val="12"/>
        </w:rPr>
        <w:t>100</w:t>
      </w:r>
    </w:p>
    <w:p>
      <w:pPr>
        <w:pStyle w:val="BodyText"/>
        <w:rPr>
          <w:sz w:val="14"/>
        </w:rPr>
      </w:pPr>
    </w:p>
    <w:p>
      <w:pPr>
        <w:spacing w:before="85"/>
        <w:ind w:left="0" w:right="397" w:firstLine="0"/>
        <w:jc w:val="right"/>
        <w:rPr>
          <w:sz w:val="12"/>
        </w:rPr>
      </w:pPr>
      <w:r>
        <w:rPr>
          <w:color w:val="231F20"/>
          <w:sz w:val="12"/>
        </w:rPr>
        <w:t>80</w:t>
      </w:r>
    </w:p>
    <w:p>
      <w:pPr>
        <w:pStyle w:val="BodyText"/>
        <w:rPr>
          <w:sz w:val="14"/>
        </w:rPr>
      </w:pPr>
    </w:p>
    <w:p>
      <w:pPr>
        <w:spacing w:before="85"/>
        <w:ind w:left="0" w:right="397" w:firstLine="0"/>
        <w:jc w:val="right"/>
        <w:rPr>
          <w:sz w:val="12"/>
        </w:rPr>
      </w:pPr>
      <w:r>
        <w:rPr>
          <w:color w:val="231F20"/>
          <w:spacing w:val="-1"/>
          <w:w w:val="105"/>
          <w:sz w:val="12"/>
        </w:rPr>
        <w:t>60</w:t>
      </w:r>
    </w:p>
    <w:p>
      <w:pPr>
        <w:tabs>
          <w:tab w:pos="660" w:val="left" w:leader="none"/>
          <w:tab w:pos="1259" w:val="left" w:leader="none"/>
          <w:tab w:pos="1861" w:val="left" w:leader="none"/>
          <w:tab w:pos="2464" w:val="left" w:leader="none"/>
          <w:tab w:pos="2945" w:val="left" w:leader="none"/>
        </w:tabs>
        <w:spacing w:before="95"/>
        <w:ind w:left="0" w:right="915" w:firstLine="0"/>
        <w:jc w:val="right"/>
        <w:rPr>
          <w:sz w:val="12"/>
        </w:rPr>
      </w:pPr>
      <w:r>
        <w:rPr>
          <w:color w:val="231F20"/>
          <w:sz w:val="12"/>
        </w:rPr>
        <w:t>2010</w:t>
        <w:tab/>
        <w:t>11</w:t>
        <w:tab/>
        <w:t>12</w:t>
        <w:tab/>
        <w:t>13</w:t>
        <w:tab/>
        <w:t>14</w:t>
        <w:tab/>
      </w:r>
      <w:r>
        <w:rPr>
          <w:color w:val="231F20"/>
          <w:w w:val="85"/>
          <w:sz w:val="12"/>
        </w:rPr>
        <w:t>15</w:t>
      </w:r>
    </w:p>
    <w:p>
      <w:pPr>
        <w:pStyle w:val="BodyText"/>
        <w:spacing w:before="1"/>
        <w:rPr>
          <w:sz w:val="11"/>
        </w:rPr>
      </w:pPr>
    </w:p>
    <w:p>
      <w:pPr>
        <w:spacing w:before="0"/>
        <w:ind w:left="153" w:right="0" w:firstLine="0"/>
        <w:jc w:val="left"/>
        <w:rPr>
          <w:sz w:val="11"/>
        </w:rPr>
      </w:pPr>
      <w:r>
        <w:rPr>
          <w:color w:val="231F20"/>
          <w:sz w:val="11"/>
        </w:rPr>
        <w:t>Source: Thomson Reuters Datastream.</w:t>
      </w:r>
    </w:p>
    <w:p>
      <w:pPr>
        <w:pStyle w:val="BodyText"/>
        <w:spacing w:before="4"/>
        <w:rPr>
          <w:sz w:val="11"/>
        </w:rPr>
      </w:pPr>
    </w:p>
    <w:p>
      <w:pPr>
        <w:spacing w:before="0"/>
        <w:ind w:left="153" w:right="0" w:firstLine="0"/>
        <w:jc w:val="left"/>
        <w:rPr>
          <w:sz w:val="11"/>
        </w:rPr>
      </w:pPr>
      <w:r>
        <w:rPr>
          <w:color w:val="231F20"/>
          <w:sz w:val="11"/>
        </w:rPr>
        <w:t>(a) In local currency terms.</w:t>
      </w:r>
    </w:p>
    <w:p>
      <w:pPr>
        <w:pStyle w:val="BodyText"/>
        <w:spacing w:before="2"/>
        <w:rPr>
          <w:sz w:val="22"/>
        </w:rPr>
      </w:pPr>
      <w:r>
        <w:rPr/>
        <w:br w:type="column"/>
      </w:r>
      <w:r>
        <w:rPr>
          <w:sz w:val="22"/>
        </w:rPr>
      </w:r>
    </w:p>
    <w:p>
      <w:pPr>
        <w:pStyle w:val="BodyText"/>
        <w:spacing w:line="268" w:lineRule="auto" w:before="1"/>
        <w:ind w:left="153" w:right="269"/>
      </w:pPr>
      <w:r>
        <w:rPr>
          <w:color w:val="231F20"/>
          <w:w w:val="95"/>
        </w:rPr>
        <w:t>Part</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3"/>
          <w:w w:val="95"/>
        </w:rPr>
        <w:t> </w:t>
      </w:r>
      <w:r>
        <w:rPr>
          <w:color w:val="231F20"/>
          <w:w w:val="95"/>
        </w:rPr>
        <w:t>recent</w:t>
      </w:r>
      <w:r>
        <w:rPr>
          <w:color w:val="231F20"/>
          <w:spacing w:val="-34"/>
          <w:w w:val="95"/>
        </w:rPr>
        <w:t> </w:t>
      </w:r>
      <w:r>
        <w:rPr>
          <w:color w:val="231F20"/>
          <w:w w:val="95"/>
        </w:rPr>
        <w:t>rise</w:t>
      </w:r>
      <w:r>
        <w:rPr>
          <w:color w:val="231F20"/>
          <w:spacing w:val="-33"/>
          <w:w w:val="95"/>
        </w:rPr>
        <w:t> </w:t>
      </w:r>
      <w:r>
        <w:rPr>
          <w:color w:val="231F20"/>
          <w:w w:val="95"/>
        </w:rPr>
        <w:t>in</w:t>
      </w:r>
      <w:r>
        <w:rPr>
          <w:color w:val="231F20"/>
          <w:spacing w:val="-34"/>
          <w:w w:val="95"/>
        </w:rPr>
        <w:t> </w:t>
      </w:r>
      <w:r>
        <w:rPr>
          <w:color w:val="231F20"/>
          <w:w w:val="95"/>
        </w:rPr>
        <w:t>long-term</w:t>
      </w:r>
      <w:r>
        <w:rPr>
          <w:color w:val="231F20"/>
          <w:spacing w:val="-33"/>
          <w:w w:val="95"/>
        </w:rPr>
        <w:t> </w:t>
      </w:r>
      <w:r>
        <w:rPr>
          <w:color w:val="231F20"/>
          <w:w w:val="95"/>
        </w:rPr>
        <w:t>interest</w:t>
      </w:r>
      <w:r>
        <w:rPr>
          <w:color w:val="231F20"/>
          <w:spacing w:val="-34"/>
          <w:w w:val="95"/>
        </w:rPr>
        <w:t> </w:t>
      </w:r>
      <w:r>
        <w:rPr>
          <w:color w:val="231F20"/>
          <w:w w:val="95"/>
        </w:rPr>
        <w:t>rates</w:t>
      </w:r>
      <w:r>
        <w:rPr>
          <w:color w:val="231F20"/>
          <w:spacing w:val="-33"/>
          <w:w w:val="95"/>
        </w:rPr>
        <w:t> </w:t>
      </w:r>
      <w:r>
        <w:rPr>
          <w:color w:val="231F20"/>
          <w:w w:val="95"/>
        </w:rPr>
        <w:t>is</w:t>
      </w:r>
      <w:r>
        <w:rPr>
          <w:color w:val="231F20"/>
          <w:spacing w:val="-34"/>
          <w:w w:val="95"/>
        </w:rPr>
        <w:t> </w:t>
      </w:r>
      <w:r>
        <w:rPr>
          <w:color w:val="231F20"/>
          <w:w w:val="95"/>
        </w:rPr>
        <w:t>likely</w:t>
      </w:r>
      <w:r>
        <w:rPr>
          <w:color w:val="231F20"/>
          <w:spacing w:val="-33"/>
          <w:w w:val="95"/>
        </w:rPr>
        <w:t> </w:t>
      </w:r>
      <w:r>
        <w:rPr>
          <w:color w:val="231F20"/>
          <w:w w:val="95"/>
        </w:rPr>
        <w:t>to reflect</w:t>
      </w:r>
      <w:r>
        <w:rPr>
          <w:color w:val="231F20"/>
          <w:spacing w:val="-36"/>
          <w:w w:val="95"/>
        </w:rPr>
        <w:t> </w:t>
      </w:r>
      <w:r>
        <w:rPr>
          <w:color w:val="231F20"/>
          <w:w w:val="95"/>
        </w:rPr>
        <w:t>an</w:t>
      </w:r>
      <w:r>
        <w:rPr>
          <w:color w:val="231F20"/>
          <w:spacing w:val="-35"/>
          <w:w w:val="95"/>
        </w:rPr>
        <w:t> </w:t>
      </w:r>
      <w:r>
        <w:rPr>
          <w:color w:val="231F20"/>
          <w:w w:val="95"/>
        </w:rPr>
        <w:t>unwinding</w:t>
      </w:r>
      <w:r>
        <w:rPr>
          <w:color w:val="231F20"/>
          <w:spacing w:val="-36"/>
          <w:w w:val="95"/>
        </w:rPr>
        <w:t> </w:t>
      </w:r>
      <w:r>
        <w:rPr>
          <w:color w:val="231F20"/>
          <w:w w:val="95"/>
        </w:rPr>
        <w:t>of</w:t>
      </w:r>
      <w:r>
        <w:rPr>
          <w:color w:val="231F20"/>
          <w:spacing w:val="-35"/>
          <w:w w:val="95"/>
        </w:rPr>
        <w:t> </w:t>
      </w:r>
      <w:r>
        <w:rPr>
          <w:color w:val="231F20"/>
          <w:w w:val="95"/>
        </w:rPr>
        <w:t>some</w:t>
      </w:r>
      <w:r>
        <w:rPr>
          <w:color w:val="231F20"/>
          <w:spacing w:val="-35"/>
          <w:w w:val="95"/>
        </w:rPr>
        <w:t> </w:t>
      </w:r>
      <w:r>
        <w:rPr>
          <w:color w:val="231F20"/>
          <w:w w:val="95"/>
        </w:rPr>
        <w:t>of</w:t>
      </w:r>
      <w:r>
        <w:rPr>
          <w:color w:val="231F20"/>
          <w:spacing w:val="-36"/>
          <w:w w:val="95"/>
        </w:rPr>
        <w:t> </w:t>
      </w:r>
      <w:r>
        <w:rPr>
          <w:color w:val="231F20"/>
          <w:w w:val="95"/>
        </w:rPr>
        <w:t>the</w:t>
      </w:r>
      <w:r>
        <w:rPr>
          <w:color w:val="231F20"/>
          <w:spacing w:val="-35"/>
          <w:w w:val="95"/>
        </w:rPr>
        <w:t> </w:t>
      </w:r>
      <w:r>
        <w:rPr>
          <w:color w:val="231F20"/>
          <w:w w:val="95"/>
        </w:rPr>
        <w:t>early</w:t>
      </w:r>
      <w:r>
        <w:rPr>
          <w:color w:val="231F20"/>
          <w:spacing w:val="-35"/>
          <w:w w:val="95"/>
        </w:rPr>
        <w:t> </w:t>
      </w:r>
      <w:r>
        <w:rPr>
          <w:color w:val="231F20"/>
          <w:w w:val="95"/>
        </w:rPr>
        <w:t>market</w:t>
      </w:r>
      <w:r>
        <w:rPr>
          <w:color w:val="231F20"/>
          <w:spacing w:val="-36"/>
          <w:w w:val="95"/>
        </w:rPr>
        <w:t> </w:t>
      </w:r>
      <w:r>
        <w:rPr>
          <w:color w:val="231F20"/>
          <w:w w:val="95"/>
        </w:rPr>
        <w:t>reaction</w:t>
      </w:r>
      <w:r>
        <w:rPr>
          <w:color w:val="231F20"/>
          <w:spacing w:val="-35"/>
          <w:w w:val="95"/>
        </w:rPr>
        <w:t> </w:t>
      </w:r>
      <w:r>
        <w:rPr>
          <w:color w:val="231F20"/>
          <w:w w:val="95"/>
        </w:rPr>
        <w:t>to </w:t>
      </w:r>
      <w:r>
        <w:rPr>
          <w:color w:val="231F20"/>
          <w:w w:val="90"/>
        </w:rPr>
        <w:t>the ECB asset purchase programme. Government bond</w:t>
      </w:r>
      <w:r>
        <w:rPr>
          <w:color w:val="231F20"/>
          <w:spacing w:val="-29"/>
          <w:w w:val="90"/>
        </w:rPr>
        <w:t> </w:t>
      </w:r>
      <w:r>
        <w:rPr>
          <w:color w:val="231F20"/>
          <w:w w:val="90"/>
        </w:rPr>
        <w:t>yields </w:t>
      </w:r>
      <w:r>
        <w:rPr>
          <w:color w:val="231F20"/>
        </w:rPr>
        <w:t>in</w:t>
      </w:r>
      <w:r>
        <w:rPr>
          <w:color w:val="231F20"/>
          <w:spacing w:val="-39"/>
        </w:rPr>
        <w:t> </w:t>
      </w:r>
      <w:r>
        <w:rPr>
          <w:color w:val="231F20"/>
        </w:rPr>
        <w:t>the</w:t>
      </w:r>
      <w:r>
        <w:rPr>
          <w:color w:val="231F20"/>
          <w:spacing w:val="-39"/>
        </w:rPr>
        <w:t> </w:t>
      </w:r>
      <w:r>
        <w:rPr>
          <w:color w:val="231F20"/>
        </w:rPr>
        <w:t>euro</w:t>
      </w:r>
      <w:r>
        <w:rPr>
          <w:color w:val="231F20"/>
          <w:spacing w:val="-39"/>
        </w:rPr>
        <w:t> </w:t>
      </w:r>
      <w:r>
        <w:rPr>
          <w:color w:val="231F20"/>
        </w:rPr>
        <w:t>area</w:t>
      </w:r>
      <w:r>
        <w:rPr>
          <w:color w:val="231F20"/>
          <w:spacing w:val="-39"/>
        </w:rPr>
        <w:t> </w:t>
      </w:r>
      <w:r>
        <w:rPr>
          <w:color w:val="231F20"/>
        </w:rPr>
        <w:t>fell</w:t>
      </w:r>
      <w:r>
        <w:rPr>
          <w:color w:val="231F20"/>
          <w:spacing w:val="-38"/>
        </w:rPr>
        <w:t> </w:t>
      </w:r>
      <w:r>
        <w:rPr>
          <w:color w:val="231F20"/>
        </w:rPr>
        <w:t>substantially</w:t>
      </w:r>
      <w:r>
        <w:rPr>
          <w:color w:val="231F20"/>
          <w:spacing w:val="-39"/>
        </w:rPr>
        <w:t> </w:t>
      </w:r>
      <w:r>
        <w:rPr>
          <w:color w:val="231F20"/>
        </w:rPr>
        <w:t>in</w:t>
      </w:r>
      <w:r>
        <w:rPr>
          <w:color w:val="231F20"/>
          <w:spacing w:val="-39"/>
        </w:rPr>
        <w:t> </w:t>
      </w:r>
      <w:r>
        <w:rPr>
          <w:color w:val="231F20"/>
        </w:rPr>
        <w:t>anticipation</w:t>
      </w:r>
      <w:r>
        <w:rPr>
          <w:color w:val="231F20"/>
          <w:spacing w:val="-39"/>
        </w:rPr>
        <w:t> </w:t>
      </w:r>
      <w:r>
        <w:rPr>
          <w:color w:val="231F20"/>
        </w:rPr>
        <w:t>of</w:t>
      </w:r>
      <w:r>
        <w:rPr>
          <w:color w:val="231F20"/>
          <w:spacing w:val="-38"/>
        </w:rPr>
        <w:t> </w:t>
      </w:r>
      <w:r>
        <w:rPr>
          <w:color w:val="231F20"/>
        </w:rPr>
        <w:t>the programme, and dropped further in response to the </w:t>
      </w:r>
      <w:r>
        <w:rPr>
          <w:color w:val="231F20"/>
          <w:w w:val="95"/>
        </w:rPr>
        <w:t>announcement</w:t>
      </w:r>
      <w:r>
        <w:rPr>
          <w:color w:val="231F20"/>
          <w:spacing w:val="-33"/>
          <w:w w:val="95"/>
        </w:rPr>
        <w:t> </w:t>
      </w:r>
      <w:r>
        <w:rPr>
          <w:color w:val="231F20"/>
          <w:w w:val="95"/>
        </w:rPr>
        <w:t>of</w:t>
      </w:r>
      <w:r>
        <w:rPr>
          <w:color w:val="231F20"/>
          <w:spacing w:val="-33"/>
          <w:w w:val="95"/>
        </w:rPr>
        <w:t> </w:t>
      </w:r>
      <w:r>
        <w:rPr>
          <w:color w:val="231F20"/>
          <w:w w:val="95"/>
        </w:rPr>
        <w:t>its</w:t>
      </w:r>
      <w:r>
        <w:rPr>
          <w:color w:val="231F20"/>
          <w:spacing w:val="-32"/>
          <w:w w:val="95"/>
        </w:rPr>
        <w:t> </w:t>
      </w:r>
      <w:r>
        <w:rPr>
          <w:color w:val="231F20"/>
          <w:w w:val="95"/>
        </w:rPr>
        <w:t>operational</w:t>
      </w:r>
      <w:r>
        <w:rPr>
          <w:color w:val="231F20"/>
          <w:spacing w:val="-33"/>
          <w:w w:val="95"/>
        </w:rPr>
        <w:t> </w:t>
      </w:r>
      <w:r>
        <w:rPr>
          <w:color w:val="231F20"/>
          <w:w w:val="95"/>
        </w:rPr>
        <w:t>details</w:t>
      </w:r>
      <w:r>
        <w:rPr>
          <w:color w:val="231F20"/>
          <w:spacing w:val="-32"/>
          <w:w w:val="95"/>
        </w:rPr>
        <w:t> </w:t>
      </w:r>
      <w:r>
        <w:rPr>
          <w:color w:val="231F20"/>
          <w:w w:val="95"/>
        </w:rPr>
        <w:t>in</w:t>
      </w:r>
      <w:r>
        <w:rPr>
          <w:color w:val="231F20"/>
          <w:spacing w:val="-33"/>
          <w:w w:val="95"/>
        </w:rPr>
        <w:t> </w:t>
      </w:r>
      <w:r>
        <w:rPr>
          <w:color w:val="231F20"/>
          <w:w w:val="95"/>
        </w:rPr>
        <w:t>March.</w:t>
      </w:r>
      <w:r>
        <w:rPr>
          <w:color w:val="231F20"/>
          <w:spacing w:val="-7"/>
          <w:w w:val="95"/>
        </w:rPr>
        <w:t> </w:t>
      </w:r>
      <w:r>
        <w:rPr>
          <w:color w:val="231F20"/>
          <w:w w:val="95"/>
        </w:rPr>
        <w:t>In</w:t>
      </w:r>
      <w:r>
        <w:rPr>
          <w:color w:val="231F20"/>
          <w:spacing w:val="-32"/>
          <w:w w:val="95"/>
        </w:rPr>
        <w:t> </w:t>
      </w:r>
      <w:r>
        <w:rPr>
          <w:color w:val="231F20"/>
          <w:w w:val="95"/>
        </w:rPr>
        <w:t>April, however,</w:t>
      </w:r>
      <w:r>
        <w:rPr>
          <w:color w:val="231F20"/>
          <w:spacing w:val="-34"/>
          <w:w w:val="95"/>
        </w:rPr>
        <w:t> </w:t>
      </w:r>
      <w:r>
        <w:rPr>
          <w:color w:val="231F20"/>
          <w:w w:val="95"/>
        </w:rPr>
        <w:t>low</w:t>
      </w:r>
      <w:r>
        <w:rPr>
          <w:color w:val="231F20"/>
          <w:spacing w:val="-34"/>
          <w:w w:val="95"/>
        </w:rPr>
        <w:t> </w:t>
      </w:r>
      <w:r>
        <w:rPr>
          <w:color w:val="231F20"/>
          <w:w w:val="95"/>
        </w:rPr>
        <w:t>demand</w:t>
      </w:r>
      <w:r>
        <w:rPr>
          <w:color w:val="231F20"/>
          <w:spacing w:val="-33"/>
          <w:w w:val="95"/>
        </w:rPr>
        <w:t> </w:t>
      </w:r>
      <w:r>
        <w:rPr>
          <w:color w:val="231F20"/>
          <w:w w:val="95"/>
        </w:rPr>
        <w:t>at</w:t>
      </w:r>
      <w:r>
        <w:rPr>
          <w:color w:val="231F20"/>
          <w:spacing w:val="-34"/>
          <w:w w:val="95"/>
        </w:rPr>
        <w:t> </w:t>
      </w:r>
      <w:r>
        <w:rPr>
          <w:color w:val="231F20"/>
          <w:w w:val="95"/>
        </w:rPr>
        <w:t>some</w:t>
      </w:r>
      <w:r>
        <w:rPr>
          <w:color w:val="231F20"/>
          <w:spacing w:val="-33"/>
          <w:w w:val="95"/>
        </w:rPr>
        <w:t> </w:t>
      </w:r>
      <w:r>
        <w:rPr>
          <w:color w:val="231F20"/>
          <w:w w:val="95"/>
        </w:rPr>
        <w:t>euro-area</w:t>
      </w:r>
      <w:r>
        <w:rPr>
          <w:color w:val="231F20"/>
          <w:spacing w:val="-34"/>
          <w:w w:val="95"/>
        </w:rPr>
        <w:t> </w:t>
      </w:r>
      <w:r>
        <w:rPr>
          <w:color w:val="231F20"/>
          <w:w w:val="95"/>
        </w:rPr>
        <w:t>government</w:t>
      </w:r>
      <w:r>
        <w:rPr>
          <w:color w:val="231F20"/>
          <w:spacing w:val="-33"/>
          <w:w w:val="95"/>
        </w:rPr>
        <w:t> </w:t>
      </w:r>
      <w:r>
        <w:rPr>
          <w:color w:val="231F20"/>
          <w:w w:val="95"/>
        </w:rPr>
        <w:t>bond auctions</w:t>
      </w:r>
      <w:r>
        <w:rPr>
          <w:color w:val="231F20"/>
          <w:spacing w:val="-36"/>
          <w:w w:val="95"/>
        </w:rPr>
        <w:t> </w:t>
      </w:r>
      <w:r>
        <w:rPr>
          <w:color w:val="231F20"/>
          <w:w w:val="95"/>
        </w:rPr>
        <w:t>and</w:t>
      </w:r>
      <w:r>
        <w:rPr>
          <w:color w:val="231F20"/>
          <w:spacing w:val="-35"/>
          <w:w w:val="95"/>
        </w:rPr>
        <w:t> </w:t>
      </w:r>
      <w:r>
        <w:rPr>
          <w:color w:val="231F20"/>
          <w:w w:val="95"/>
        </w:rPr>
        <w:t>a</w:t>
      </w:r>
      <w:r>
        <w:rPr>
          <w:color w:val="231F20"/>
          <w:spacing w:val="-35"/>
          <w:w w:val="95"/>
        </w:rPr>
        <w:t> </w:t>
      </w:r>
      <w:r>
        <w:rPr>
          <w:color w:val="231F20"/>
          <w:w w:val="95"/>
        </w:rPr>
        <w:t>reassessment</w:t>
      </w:r>
      <w:r>
        <w:rPr>
          <w:color w:val="231F20"/>
          <w:spacing w:val="-35"/>
          <w:w w:val="95"/>
        </w:rPr>
        <w:t> </w:t>
      </w:r>
      <w:r>
        <w:rPr>
          <w:color w:val="231F20"/>
          <w:w w:val="95"/>
        </w:rPr>
        <w:t>of</w:t>
      </w:r>
      <w:r>
        <w:rPr>
          <w:color w:val="231F20"/>
          <w:spacing w:val="-36"/>
          <w:w w:val="95"/>
        </w:rPr>
        <w:t> </w:t>
      </w:r>
      <w:r>
        <w:rPr>
          <w:color w:val="231F20"/>
          <w:w w:val="95"/>
        </w:rPr>
        <w:t>the</w:t>
      </w:r>
      <w:r>
        <w:rPr>
          <w:color w:val="231F20"/>
          <w:spacing w:val="-35"/>
          <w:w w:val="95"/>
        </w:rPr>
        <w:t> </w:t>
      </w:r>
      <w:r>
        <w:rPr>
          <w:color w:val="231F20"/>
          <w:w w:val="95"/>
        </w:rPr>
        <w:t>balance</w:t>
      </w:r>
      <w:r>
        <w:rPr>
          <w:color w:val="231F20"/>
          <w:spacing w:val="-35"/>
          <w:w w:val="95"/>
        </w:rPr>
        <w:t> </w:t>
      </w:r>
      <w:r>
        <w:rPr>
          <w:color w:val="231F20"/>
          <w:w w:val="95"/>
        </w:rPr>
        <w:t>between</w:t>
      </w:r>
      <w:r>
        <w:rPr>
          <w:color w:val="231F20"/>
          <w:spacing w:val="-35"/>
          <w:w w:val="95"/>
        </w:rPr>
        <w:t> </w:t>
      </w:r>
      <w:r>
        <w:rPr>
          <w:color w:val="231F20"/>
          <w:w w:val="95"/>
        </w:rPr>
        <w:t>supply and</w:t>
      </w:r>
      <w:r>
        <w:rPr>
          <w:color w:val="231F20"/>
          <w:spacing w:val="-34"/>
          <w:w w:val="95"/>
        </w:rPr>
        <w:t> </w:t>
      </w:r>
      <w:r>
        <w:rPr>
          <w:color w:val="231F20"/>
          <w:w w:val="95"/>
        </w:rPr>
        <w:t>demand</w:t>
      </w:r>
      <w:r>
        <w:rPr>
          <w:color w:val="231F20"/>
          <w:spacing w:val="-33"/>
          <w:w w:val="95"/>
        </w:rPr>
        <w:t> </w:t>
      </w:r>
      <w:r>
        <w:rPr>
          <w:color w:val="231F20"/>
          <w:w w:val="95"/>
        </w:rPr>
        <w:t>in</w:t>
      </w:r>
      <w:r>
        <w:rPr>
          <w:color w:val="231F20"/>
          <w:spacing w:val="-33"/>
          <w:w w:val="95"/>
        </w:rPr>
        <w:t> </w:t>
      </w:r>
      <w:r>
        <w:rPr>
          <w:color w:val="231F20"/>
          <w:w w:val="95"/>
        </w:rPr>
        <w:t>the</w:t>
      </w:r>
      <w:r>
        <w:rPr>
          <w:color w:val="231F20"/>
          <w:spacing w:val="-34"/>
          <w:w w:val="95"/>
        </w:rPr>
        <w:t> </w:t>
      </w:r>
      <w:r>
        <w:rPr>
          <w:color w:val="231F20"/>
          <w:w w:val="95"/>
        </w:rPr>
        <w:t>government</w:t>
      </w:r>
      <w:r>
        <w:rPr>
          <w:color w:val="231F20"/>
          <w:spacing w:val="-33"/>
          <w:w w:val="95"/>
        </w:rPr>
        <w:t> </w:t>
      </w:r>
      <w:r>
        <w:rPr>
          <w:color w:val="231F20"/>
          <w:w w:val="95"/>
        </w:rPr>
        <w:t>bond</w:t>
      </w:r>
      <w:r>
        <w:rPr>
          <w:color w:val="231F20"/>
          <w:spacing w:val="-33"/>
          <w:w w:val="95"/>
        </w:rPr>
        <w:t> </w:t>
      </w:r>
      <w:r>
        <w:rPr>
          <w:color w:val="231F20"/>
          <w:w w:val="95"/>
        </w:rPr>
        <w:t>market</w:t>
      </w:r>
      <w:r>
        <w:rPr>
          <w:color w:val="231F20"/>
          <w:spacing w:val="-34"/>
          <w:w w:val="95"/>
        </w:rPr>
        <w:t> </w:t>
      </w:r>
      <w:r>
        <w:rPr>
          <w:color w:val="231F20"/>
          <w:w w:val="95"/>
        </w:rPr>
        <w:t>appear</w:t>
      </w:r>
      <w:r>
        <w:rPr>
          <w:color w:val="231F20"/>
          <w:spacing w:val="-33"/>
          <w:w w:val="95"/>
        </w:rPr>
        <w:t> </w:t>
      </w:r>
      <w:r>
        <w:rPr>
          <w:color w:val="231F20"/>
          <w:w w:val="95"/>
        </w:rPr>
        <w:t>to</w:t>
      </w:r>
      <w:r>
        <w:rPr>
          <w:color w:val="231F20"/>
          <w:spacing w:val="-33"/>
          <w:w w:val="95"/>
        </w:rPr>
        <w:t> </w:t>
      </w:r>
      <w:r>
        <w:rPr>
          <w:color w:val="231F20"/>
          <w:w w:val="95"/>
        </w:rPr>
        <w:t>have led</w:t>
      </w:r>
      <w:r>
        <w:rPr>
          <w:color w:val="231F20"/>
          <w:spacing w:val="-33"/>
          <w:w w:val="95"/>
        </w:rPr>
        <w:t> </w:t>
      </w:r>
      <w:r>
        <w:rPr>
          <w:color w:val="231F20"/>
          <w:w w:val="95"/>
        </w:rPr>
        <w:t>to</w:t>
      </w:r>
      <w:r>
        <w:rPr>
          <w:color w:val="231F20"/>
          <w:spacing w:val="-32"/>
          <w:w w:val="95"/>
        </w:rPr>
        <w:t> </w:t>
      </w:r>
      <w:r>
        <w:rPr>
          <w:color w:val="231F20"/>
          <w:w w:val="95"/>
        </w:rPr>
        <w:t>an</w:t>
      </w:r>
      <w:r>
        <w:rPr>
          <w:color w:val="231F20"/>
          <w:spacing w:val="-32"/>
          <w:w w:val="95"/>
        </w:rPr>
        <w:t> </w:t>
      </w:r>
      <w:r>
        <w:rPr>
          <w:color w:val="231F20"/>
          <w:w w:val="95"/>
        </w:rPr>
        <w:t>unwinding</w:t>
      </w:r>
      <w:r>
        <w:rPr>
          <w:color w:val="231F20"/>
          <w:spacing w:val="-32"/>
          <w:w w:val="95"/>
        </w:rPr>
        <w:t> </w:t>
      </w:r>
      <w:r>
        <w:rPr>
          <w:color w:val="231F20"/>
          <w:w w:val="95"/>
        </w:rPr>
        <w:t>of</w:t>
      </w:r>
      <w:r>
        <w:rPr>
          <w:color w:val="231F20"/>
          <w:spacing w:val="-32"/>
          <w:w w:val="95"/>
        </w:rPr>
        <w:t> </w:t>
      </w:r>
      <w:r>
        <w:rPr>
          <w:color w:val="231F20"/>
          <w:w w:val="95"/>
        </w:rPr>
        <w:t>some</w:t>
      </w:r>
      <w:r>
        <w:rPr>
          <w:color w:val="231F20"/>
          <w:spacing w:val="-32"/>
          <w:w w:val="95"/>
        </w:rPr>
        <w:t> </w:t>
      </w:r>
      <w:r>
        <w:rPr>
          <w:color w:val="231F20"/>
          <w:w w:val="95"/>
        </w:rPr>
        <w:t>of</w:t>
      </w:r>
      <w:r>
        <w:rPr>
          <w:color w:val="231F20"/>
          <w:spacing w:val="-33"/>
          <w:w w:val="95"/>
        </w:rPr>
        <w:t> </w:t>
      </w:r>
      <w:r>
        <w:rPr>
          <w:color w:val="231F20"/>
          <w:w w:val="95"/>
        </w:rPr>
        <w:t>that</w:t>
      </w:r>
      <w:r>
        <w:rPr>
          <w:color w:val="231F20"/>
          <w:spacing w:val="-32"/>
          <w:w w:val="95"/>
        </w:rPr>
        <w:t> </w:t>
      </w:r>
      <w:r>
        <w:rPr>
          <w:color w:val="231F20"/>
          <w:w w:val="95"/>
        </w:rPr>
        <w:t>initial</w:t>
      </w:r>
      <w:r>
        <w:rPr>
          <w:color w:val="231F20"/>
          <w:spacing w:val="-32"/>
          <w:w w:val="95"/>
        </w:rPr>
        <w:t> </w:t>
      </w:r>
      <w:r>
        <w:rPr>
          <w:color w:val="231F20"/>
          <w:w w:val="95"/>
        </w:rPr>
        <w:t>market</w:t>
      </w:r>
      <w:r>
        <w:rPr>
          <w:color w:val="231F20"/>
          <w:spacing w:val="-32"/>
          <w:w w:val="95"/>
        </w:rPr>
        <w:t> </w:t>
      </w:r>
      <w:r>
        <w:rPr>
          <w:color w:val="231F20"/>
          <w:w w:val="95"/>
        </w:rPr>
        <w:t>reaction.</w:t>
      </w:r>
    </w:p>
    <w:p>
      <w:pPr>
        <w:pStyle w:val="BodyText"/>
        <w:spacing w:line="268" w:lineRule="auto"/>
        <w:ind w:left="153" w:right="264"/>
      </w:pPr>
      <w:r>
        <w:rPr>
          <w:color w:val="231F20"/>
          <w:w w:val="95"/>
        </w:rPr>
        <w:t>Both</w:t>
      </w:r>
      <w:r>
        <w:rPr>
          <w:color w:val="231F20"/>
          <w:spacing w:val="-35"/>
          <w:w w:val="95"/>
        </w:rPr>
        <w:t> </w:t>
      </w:r>
      <w:r>
        <w:rPr>
          <w:color w:val="231F20"/>
          <w:w w:val="95"/>
        </w:rPr>
        <w:t>the</w:t>
      </w:r>
      <w:r>
        <w:rPr>
          <w:color w:val="231F20"/>
          <w:spacing w:val="-35"/>
          <w:w w:val="95"/>
        </w:rPr>
        <w:t> </w:t>
      </w:r>
      <w:r>
        <w:rPr>
          <w:color w:val="231F20"/>
          <w:w w:val="95"/>
        </w:rPr>
        <w:t>initial</w:t>
      </w:r>
      <w:r>
        <w:rPr>
          <w:color w:val="231F20"/>
          <w:spacing w:val="-34"/>
          <w:w w:val="95"/>
        </w:rPr>
        <w:t> </w:t>
      </w:r>
      <w:r>
        <w:rPr>
          <w:color w:val="231F20"/>
          <w:w w:val="95"/>
        </w:rPr>
        <w:t>fall,</w:t>
      </w:r>
      <w:r>
        <w:rPr>
          <w:color w:val="231F20"/>
          <w:spacing w:val="-35"/>
          <w:w w:val="95"/>
        </w:rPr>
        <w:t> </w:t>
      </w:r>
      <w:r>
        <w:rPr>
          <w:color w:val="231F20"/>
          <w:w w:val="95"/>
        </w:rPr>
        <w:t>and</w:t>
      </w:r>
      <w:r>
        <w:rPr>
          <w:color w:val="231F20"/>
          <w:spacing w:val="-34"/>
          <w:w w:val="95"/>
        </w:rPr>
        <w:t> </w:t>
      </w:r>
      <w:r>
        <w:rPr>
          <w:color w:val="231F20"/>
          <w:w w:val="95"/>
        </w:rPr>
        <w:t>the</w:t>
      </w:r>
      <w:r>
        <w:rPr>
          <w:color w:val="231F20"/>
          <w:spacing w:val="-35"/>
          <w:w w:val="95"/>
        </w:rPr>
        <w:t> </w:t>
      </w:r>
      <w:r>
        <w:rPr>
          <w:color w:val="231F20"/>
          <w:w w:val="95"/>
        </w:rPr>
        <w:t>subsequent</w:t>
      </w:r>
      <w:r>
        <w:rPr>
          <w:color w:val="231F20"/>
          <w:spacing w:val="-34"/>
          <w:w w:val="95"/>
        </w:rPr>
        <w:t> </w:t>
      </w:r>
      <w:r>
        <w:rPr>
          <w:color w:val="231F20"/>
          <w:w w:val="95"/>
        </w:rPr>
        <w:t>rise,</w:t>
      </w:r>
      <w:r>
        <w:rPr>
          <w:color w:val="231F20"/>
          <w:spacing w:val="-35"/>
          <w:w w:val="95"/>
        </w:rPr>
        <w:t> </w:t>
      </w:r>
      <w:r>
        <w:rPr>
          <w:color w:val="231F20"/>
          <w:w w:val="95"/>
        </w:rPr>
        <w:t>may</w:t>
      </w:r>
      <w:r>
        <w:rPr>
          <w:color w:val="231F20"/>
          <w:spacing w:val="-35"/>
          <w:w w:val="95"/>
        </w:rPr>
        <w:t> </w:t>
      </w:r>
      <w:r>
        <w:rPr>
          <w:color w:val="231F20"/>
          <w:w w:val="95"/>
        </w:rPr>
        <w:t>have</w:t>
      </w:r>
      <w:r>
        <w:rPr>
          <w:color w:val="231F20"/>
          <w:spacing w:val="-34"/>
          <w:w w:val="95"/>
        </w:rPr>
        <w:t> </w:t>
      </w:r>
      <w:r>
        <w:rPr>
          <w:color w:val="231F20"/>
          <w:w w:val="95"/>
        </w:rPr>
        <w:t>been </w:t>
      </w:r>
      <w:r>
        <w:rPr>
          <w:color w:val="231F20"/>
          <w:w w:val="90"/>
        </w:rPr>
        <w:t>amplified</w:t>
      </w:r>
      <w:r>
        <w:rPr>
          <w:color w:val="231F20"/>
          <w:spacing w:val="-18"/>
          <w:w w:val="90"/>
        </w:rPr>
        <w:t> </w:t>
      </w:r>
      <w:r>
        <w:rPr>
          <w:color w:val="231F20"/>
          <w:w w:val="90"/>
        </w:rPr>
        <w:t>by</w:t>
      </w:r>
      <w:r>
        <w:rPr>
          <w:color w:val="231F20"/>
          <w:spacing w:val="-17"/>
          <w:w w:val="90"/>
        </w:rPr>
        <w:t> </w:t>
      </w:r>
      <w:r>
        <w:rPr>
          <w:color w:val="231F20"/>
          <w:w w:val="90"/>
        </w:rPr>
        <w:t>low</w:t>
      </w:r>
      <w:r>
        <w:rPr>
          <w:color w:val="231F20"/>
          <w:spacing w:val="-17"/>
          <w:w w:val="90"/>
        </w:rPr>
        <w:t> </w:t>
      </w:r>
      <w:r>
        <w:rPr>
          <w:color w:val="231F20"/>
          <w:w w:val="90"/>
        </w:rPr>
        <w:t>market</w:t>
      </w:r>
      <w:r>
        <w:rPr>
          <w:color w:val="231F20"/>
          <w:spacing w:val="-17"/>
          <w:w w:val="90"/>
        </w:rPr>
        <w:t> </w:t>
      </w:r>
      <w:r>
        <w:rPr>
          <w:color w:val="231F20"/>
          <w:w w:val="90"/>
        </w:rPr>
        <w:t>liquidity,</w:t>
      </w:r>
      <w:r>
        <w:rPr>
          <w:color w:val="231F20"/>
          <w:spacing w:val="-17"/>
          <w:w w:val="90"/>
        </w:rPr>
        <w:t> </w:t>
      </w:r>
      <w:r>
        <w:rPr>
          <w:color w:val="231F20"/>
          <w:w w:val="90"/>
        </w:rPr>
        <w:t>as</w:t>
      </w:r>
      <w:r>
        <w:rPr>
          <w:color w:val="231F20"/>
          <w:spacing w:val="-18"/>
          <w:w w:val="90"/>
        </w:rPr>
        <w:t> </w:t>
      </w:r>
      <w:r>
        <w:rPr>
          <w:color w:val="231F20"/>
          <w:w w:val="90"/>
        </w:rPr>
        <w:t>discussed</w:t>
      </w:r>
      <w:r>
        <w:rPr>
          <w:color w:val="231F20"/>
          <w:spacing w:val="-17"/>
          <w:w w:val="90"/>
        </w:rPr>
        <w:t> </w:t>
      </w:r>
      <w:r>
        <w:rPr>
          <w:color w:val="231F20"/>
          <w:w w:val="90"/>
        </w:rPr>
        <w:t>in</w:t>
      </w:r>
      <w:r>
        <w:rPr>
          <w:color w:val="231F20"/>
          <w:spacing w:val="-17"/>
          <w:w w:val="90"/>
        </w:rPr>
        <w:t> </w:t>
      </w:r>
      <w:r>
        <w:rPr>
          <w:color w:val="231F20"/>
          <w:w w:val="90"/>
        </w:rPr>
        <w:t>the</w:t>
      </w:r>
      <w:r>
        <w:rPr>
          <w:color w:val="231F20"/>
          <w:spacing w:val="-17"/>
          <w:w w:val="90"/>
        </w:rPr>
        <w:t> </w:t>
      </w:r>
      <w:r>
        <w:rPr>
          <w:color w:val="231F20"/>
          <w:w w:val="90"/>
        </w:rPr>
        <w:t>July</w:t>
      </w:r>
      <w:r>
        <w:rPr>
          <w:color w:val="231F20"/>
          <w:spacing w:val="-17"/>
          <w:w w:val="90"/>
        </w:rPr>
        <w:t> </w:t>
      </w:r>
      <w:r>
        <w:rPr>
          <w:color w:val="231F20"/>
          <w:w w:val="90"/>
        </w:rPr>
        <w:t>2015 </w:t>
      </w:r>
      <w:r>
        <w:rPr>
          <w:i/>
          <w:color w:val="231F20"/>
          <w:w w:val="95"/>
        </w:rPr>
        <w:t>Financial Stability Report</w:t>
      </w:r>
      <w:r>
        <w:rPr>
          <w:color w:val="231F20"/>
          <w:w w:val="95"/>
        </w:rPr>
        <w:t>. Long-term interest rates in the United</w:t>
      </w:r>
      <w:r>
        <w:rPr>
          <w:color w:val="231F20"/>
          <w:spacing w:val="-29"/>
          <w:w w:val="95"/>
        </w:rPr>
        <w:t> </w:t>
      </w:r>
      <w:r>
        <w:rPr>
          <w:color w:val="231F20"/>
          <w:w w:val="95"/>
        </w:rPr>
        <w:t>Kingdom</w:t>
      </w:r>
      <w:r>
        <w:rPr>
          <w:color w:val="231F20"/>
          <w:spacing w:val="-29"/>
          <w:w w:val="95"/>
        </w:rPr>
        <w:t> </w:t>
      </w:r>
      <w:r>
        <w:rPr>
          <w:color w:val="231F20"/>
          <w:w w:val="95"/>
        </w:rPr>
        <w:t>and</w:t>
      </w:r>
      <w:r>
        <w:rPr>
          <w:color w:val="231F20"/>
          <w:spacing w:val="-29"/>
          <w:w w:val="95"/>
        </w:rPr>
        <w:t> </w:t>
      </w:r>
      <w:r>
        <w:rPr>
          <w:color w:val="231F20"/>
          <w:w w:val="95"/>
        </w:rPr>
        <w:t>United</w:t>
      </w:r>
      <w:r>
        <w:rPr>
          <w:color w:val="231F20"/>
          <w:spacing w:val="-29"/>
          <w:w w:val="95"/>
        </w:rPr>
        <w:t> </w:t>
      </w:r>
      <w:r>
        <w:rPr>
          <w:color w:val="231F20"/>
          <w:w w:val="95"/>
        </w:rPr>
        <w:t>States</w:t>
      </w:r>
      <w:r>
        <w:rPr>
          <w:color w:val="231F20"/>
          <w:spacing w:val="-29"/>
          <w:w w:val="95"/>
        </w:rPr>
        <w:t> </w:t>
      </w:r>
      <w:r>
        <w:rPr>
          <w:color w:val="231F20"/>
          <w:w w:val="95"/>
        </w:rPr>
        <w:t>have</w:t>
      </w:r>
      <w:r>
        <w:rPr>
          <w:color w:val="231F20"/>
          <w:spacing w:val="-28"/>
          <w:w w:val="95"/>
        </w:rPr>
        <w:t> </w:t>
      </w:r>
      <w:r>
        <w:rPr>
          <w:color w:val="231F20"/>
          <w:w w:val="95"/>
        </w:rPr>
        <w:t>moved</w:t>
      </w:r>
      <w:r>
        <w:rPr>
          <w:color w:val="231F20"/>
          <w:spacing w:val="-29"/>
          <w:w w:val="95"/>
        </w:rPr>
        <w:t> </w:t>
      </w:r>
      <w:r>
        <w:rPr>
          <w:color w:val="231F20"/>
          <w:w w:val="95"/>
        </w:rPr>
        <w:t>closely</w:t>
      </w:r>
      <w:r>
        <w:rPr>
          <w:color w:val="231F20"/>
          <w:spacing w:val="-29"/>
          <w:w w:val="95"/>
        </w:rPr>
        <w:t> </w:t>
      </w:r>
      <w:r>
        <w:rPr>
          <w:color w:val="231F20"/>
          <w:w w:val="95"/>
        </w:rPr>
        <w:t>with </w:t>
      </w:r>
      <w:r>
        <w:rPr>
          <w:color w:val="231F20"/>
        </w:rPr>
        <w:t>those</w:t>
      </w:r>
      <w:r>
        <w:rPr>
          <w:color w:val="231F20"/>
          <w:spacing w:val="-44"/>
        </w:rPr>
        <w:t> </w:t>
      </w:r>
      <w:r>
        <w:rPr>
          <w:color w:val="231F20"/>
        </w:rPr>
        <w:t>in</w:t>
      </w:r>
      <w:r>
        <w:rPr>
          <w:color w:val="231F20"/>
          <w:spacing w:val="-43"/>
        </w:rPr>
        <w:t> </w:t>
      </w:r>
      <w:r>
        <w:rPr>
          <w:color w:val="231F20"/>
        </w:rPr>
        <w:t>Germany</w:t>
      </w:r>
      <w:r>
        <w:rPr>
          <w:color w:val="231F20"/>
          <w:spacing w:val="-43"/>
        </w:rPr>
        <w:t> </w:t>
      </w:r>
      <w:r>
        <w:rPr>
          <w:color w:val="231F20"/>
        </w:rPr>
        <w:t>and</w:t>
      </w:r>
      <w:r>
        <w:rPr>
          <w:color w:val="231F20"/>
          <w:spacing w:val="-43"/>
        </w:rPr>
        <w:t> </w:t>
      </w:r>
      <w:r>
        <w:rPr>
          <w:color w:val="231F20"/>
        </w:rPr>
        <w:t>France</w:t>
      </w:r>
      <w:r>
        <w:rPr>
          <w:color w:val="231F20"/>
          <w:spacing w:val="-43"/>
        </w:rPr>
        <w:t> </w:t>
      </w:r>
      <w:r>
        <w:rPr>
          <w:color w:val="231F20"/>
        </w:rPr>
        <w:t>(Chart</w:t>
      </w:r>
      <w:r>
        <w:rPr>
          <w:color w:val="231F20"/>
          <w:spacing w:val="-44"/>
        </w:rPr>
        <w:t> </w:t>
      </w:r>
      <w:r>
        <w:rPr>
          <w:color w:val="231F20"/>
        </w:rPr>
        <w:t>1.1),</w:t>
      </w:r>
      <w:r>
        <w:rPr>
          <w:color w:val="231F20"/>
          <w:spacing w:val="-43"/>
        </w:rPr>
        <w:t> </w:t>
      </w:r>
      <w:r>
        <w:rPr>
          <w:color w:val="231F20"/>
        </w:rPr>
        <w:t>in</w:t>
      </w:r>
      <w:r>
        <w:rPr>
          <w:color w:val="231F20"/>
          <w:spacing w:val="-43"/>
        </w:rPr>
        <w:t> </w:t>
      </w:r>
      <w:r>
        <w:rPr>
          <w:color w:val="231F20"/>
        </w:rPr>
        <w:t>part</w:t>
      </w:r>
      <w:r>
        <w:rPr>
          <w:color w:val="231F20"/>
          <w:spacing w:val="-43"/>
        </w:rPr>
        <w:t> </w:t>
      </w:r>
      <w:r>
        <w:rPr>
          <w:color w:val="231F20"/>
        </w:rPr>
        <w:t>because </w:t>
      </w:r>
      <w:r>
        <w:rPr>
          <w:color w:val="231F20"/>
          <w:w w:val="95"/>
        </w:rPr>
        <w:t>investors</w:t>
      </w:r>
      <w:r>
        <w:rPr>
          <w:color w:val="231F20"/>
          <w:spacing w:val="-37"/>
          <w:w w:val="95"/>
        </w:rPr>
        <w:t> </w:t>
      </w:r>
      <w:r>
        <w:rPr>
          <w:color w:val="231F20"/>
          <w:w w:val="95"/>
        </w:rPr>
        <w:t>tend</w:t>
      </w:r>
      <w:r>
        <w:rPr>
          <w:color w:val="231F20"/>
          <w:spacing w:val="-37"/>
          <w:w w:val="95"/>
        </w:rPr>
        <w:t> </w:t>
      </w:r>
      <w:r>
        <w:rPr>
          <w:color w:val="231F20"/>
          <w:w w:val="95"/>
        </w:rPr>
        <w:t>to</w:t>
      </w:r>
      <w:r>
        <w:rPr>
          <w:color w:val="231F20"/>
          <w:spacing w:val="-37"/>
          <w:w w:val="95"/>
        </w:rPr>
        <w:t> </w:t>
      </w:r>
      <w:r>
        <w:rPr>
          <w:color w:val="231F20"/>
          <w:w w:val="95"/>
        </w:rPr>
        <w:t>see</w:t>
      </w:r>
      <w:r>
        <w:rPr>
          <w:color w:val="231F20"/>
          <w:spacing w:val="-37"/>
          <w:w w:val="95"/>
        </w:rPr>
        <w:t> </w:t>
      </w:r>
      <w:r>
        <w:rPr>
          <w:color w:val="231F20"/>
          <w:w w:val="95"/>
        </w:rPr>
        <w:t>those</w:t>
      </w:r>
      <w:r>
        <w:rPr>
          <w:color w:val="231F20"/>
          <w:spacing w:val="-37"/>
          <w:w w:val="95"/>
        </w:rPr>
        <w:t> </w:t>
      </w:r>
      <w:r>
        <w:rPr>
          <w:color w:val="231F20"/>
          <w:w w:val="95"/>
        </w:rPr>
        <w:t>bonds</w:t>
      </w:r>
      <w:r>
        <w:rPr>
          <w:color w:val="231F20"/>
          <w:spacing w:val="-37"/>
          <w:w w:val="95"/>
        </w:rPr>
        <w:t> </w:t>
      </w:r>
      <w:r>
        <w:rPr>
          <w:color w:val="231F20"/>
          <w:w w:val="95"/>
        </w:rPr>
        <w:t>as</w:t>
      </w:r>
      <w:r>
        <w:rPr>
          <w:color w:val="231F20"/>
          <w:spacing w:val="-37"/>
          <w:w w:val="95"/>
        </w:rPr>
        <w:t> </w:t>
      </w:r>
      <w:r>
        <w:rPr>
          <w:color w:val="231F20"/>
          <w:w w:val="95"/>
        </w:rPr>
        <w:t>close</w:t>
      </w:r>
      <w:r>
        <w:rPr>
          <w:color w:val="231F20"/>
          <w:spacing w:val="-37"/>
          <w:w w:val="95"/>
        </w:rPr>
        <w:t> </w:t>
      </w:r>
      <w:r>
        <w:rPr>
          <w:color w:val="231F20"/>
          <w:w w:val="95"/>
        </w:rPr>
        <w:t>substitutes</w:t>
      </w:r>
      <w:r>
        <w:rPr>
          <w:color w:val="231F20"/>
          <w:spacing w:val="-37"/>
          <w:w w:val="95"/>
        </w:rPr>
        <w:t> </w:t>
      </w:r>
      <w:r>
        <w:rPr>
          <w:color w:val="231F20"/>
          <w:w w:val="95"/>
        </w:rPr>
        <w:t>for</w:t>
      </w:r>
      <w:r>
        <w:rPr>
          <w:color w:val="231F20"/>
          <w:spacing w:val="-37"/>
          <w:w w:val="95"/>
        </w:rPr>
        <w:t> </w:t>
      </w:r>
      <w:r>
        <w:rPr>
          <w:color w:val="231F20"/>
          <w:w w:val="95"/>
        </w:rPr>
        <w:t>each </w:t>
      </w:r>
      <w:r>
        <w:rPr>
          <w:color w:val="231F20"/>
        </w:rPr>
        <w:t>other.</w:t>
      </w:r>
    </w:p>
    <w:p>
      <w:pPr>
        <w:pStyle w:val="BodyText"/>
        <w:spacing w:before="2"/>
        <w:rPr>
          <w:sz w:val="22"/>
        </w:rPr>
      </w:pPr>
    </w:p>
    <w:p>
      <w:pPr>
        <w:pStyle w:val="BodyText"/>
        <w:spacing w:line="268" w:lineRule="auto" w:before="1"/>
        <w:ind w:left="153" w:right="385"/>
      </w:pPr>
      <w:r>
        <w:rPr>
          <w:color w:val="231F20"/>
        </w:rPr>
        <w:t>Another</w:t>
      </w:r>
      <w:r>
        <w:rPr>
          <w:color w:val="231F20"/>
          <w:spacing w:val="-37"/>
        </w:rPr>
        <w:t> </w:t>
      </w:r>
      <w:r>
        <w:rPr>
          <w:color w:val="231F20"/>
        </w:rPr>
        <w:t>driver</w:t>
      </w:r>
      <w:r>
        <w:rPr>
          <w:color w:val="231F20"/>
          <w:spacing w:val="-37"/>
        </w:rPr>
        <w:t> </w:t>
      </w:r>
      <w:r>
        <w:rPr>
          <w:color w:val="231F20"/>
        </w:rPr>
        <w:t>of</w:t>
      </w:r>
      <w:r>
        <w:rPr>
          <w:color w:val="231F20"/>
          <w:spacing w:val="-37"/>
        </w:rPr>
        <w:t> </w:t>
      </w:r>
      <w:r>
        <w:rPr>
          <w:color w:val="231F20"/>
        </w:rPr>
        <w:t>the</w:t>
      </w:r>
      <w:r>
        <w:rPr>
          <w:color w:val="231F20"/>
          <w:spacing w:val="-37"/>
        </w:rPr>
        <w:t> </w:t>
      </w:r>
      <w:r>
        <w:rPr>
          <w:color w:val="231F20"/>
        </w:rPr>
        <w:t>recent</w:t>
      </w:r>
      <w:r>
        <w:rPr>
          <w:color w:val="231F20"/>
          <w:spacing w:val="-37"/>
        </w:rPr>
        <w:t> </w:t>
      </w:r>
      <w:r>
        <w:rPr>
          <w:color w:val="231F20"/>
        </w:rPr>
        <w:t>rise</w:t>
      </w:r>
      <w:r>
        <w:rPr>
          <w:color w:val="231F20"/>
          <w:spacing w:val="-37"/>
        </w:rPr>
        <w:t> </w:t>
      </w:r>
      <w:r>
        <w:rPr>
          <w:color w:val="231F20"/>
        </w:rPr>
        <w:t>is</w:t>
      </w:r>
      <w:r>
        <w:rPr>
          <w:color w:val="231F20"/>
          <w:spacing w:val="-37"/>
        </w:rPr>
        <w:t> </w:t>
      </w:r>
      <w:r>
        <w:rPr>
          <w:color w:val="231F20"/>
        </w:rPr>
        <w:t>likely</w:t>
      </w:r>
      <w:r>
        <w:rPr>
          <w:color w:val="231F20"/>
          <w:spacing w:val="-37"/>
        </w:rPr>
        <w:t> </w:t>
      </w:r>
      <w:r>
        <w:rPr>
          <w:color w:val="231F20"/>
        </w:rPr>
        <w:t>to</w:t>
      </w:r>
      <w:r>
        <w:rPr>
          <w:color w:val="231F20"/>
          <w:spacing w:val="-37"/>
        </w:rPr>
        <w:t> </w:t>
      </w:r>
      <w:r>
        <w:rPr>
          <w:color w:val="231F20"/>
        </w:rPr>
        <w:t>have</w:t>
      </w:r>
      <w:r>
        <w:rPr>
          <w:color w:val="231F20"/>
          <w:spacing w:val="-37"/>
        </w:rPr>
        <w:t> </w:t>
      </w:r>
      <w:r>
        <w:rPr>
          <w:color w:val="231F20"/>
        </w:rPr>
        <w:t>been </w:t>
      </w:r>
      <w:r>
        <w:rPr>
          <w:color w:val="231F20"/>
          <w:w w:val="90"/>
        </w:rPr>
        <w:t>improvements</w:t>
      </w:r>
      <w:r>
        <w:rPr>
          <w:color w:val="231F20"/>
          <w:spacing w:val="-9"/>
          <w:w w:val="90"/>
        </w:rPr>
        <w:t> </w:t>
      </w:r>
      <w:r>
        <w:rPr>
          <w:color w:val="231F20"/>
          <w:w w:val="90"/>
        </w:rPr>
        <w:t>in</w:t>
      </w:r>
      <w:r>
        <w:rPr>
          <w:color w:val="231F20"/>
          <w:spacing w:val="-8"/>
          <w:w w:val="90"/>
        </w:rPr>
        <w:t> </w:t>
      </w:r>
      <w:r>
        <w:rPr>
          <w:color w:val="231F20"/>
          <w:w w:val="90"/>
        </w:rPr>
        <w:t>perceptions</w:t>
      </w:r>
      <w:r>
        <w:rPr>
          <w:color w:val="231F20"/>
          <w:spacing w:val="-9"/>
          <w:w w:val="90"/>
        </w:rPr>
        <w:t> </w:t>
      </w:r>
      <w:r>
        <w:rPr>
          <w:color w:val="231F20"/>
          <w:w w:val="90"/>
        </w:rPr>
        <w:t>of</w:t>
      </w:r>
      <w:r>
        <w:rPr>
          <w:color w:val="231F20"/>
          <w:spacing w:val="-8"/>
          <w:w w:val="90"/>
        </w:rPr>
        <w:t> </w:t>
      </w:r>
      <w:r>
        <w:rPr>
          <w:color w:val="231F20"/>
          <w:w w:val="90"/>
        </w:rPr>
        <w:t>the</w:t>
      </w:r>
      <w:r>
        <w:rPr>
          <w:color w:val="231F20"/>
          <w:spacing w:val="-9"/>
          <w:w w:val="90"/>
        </w:rPr>
        <w:t> </w:t>
      </w:r>
      <w:r>
        <w:rPr>
          <w:color w:val="231F20"/>
          <w:w w:val="90"/>
        </w:rPr>
        <w:t>macroeconomic</w:t>
      </w:r>
      <w:r>
        <w:rPr>
          <w:color w:val="231F20"/>
          <w:spacing w:val="-8"/>
          <w:w w:val="90"/>
        </w:rPr>
        <w:t> </w:t>
      </w:r>
      <w:r>
        <w:rPr>
          <w:color w:val="231F20"/>
          <w:w w:val="90"/>
        </w:rPr>
        <w:t>outlook in</w:t>
      </w:r>
      <w:r>
        <w:rPr>
          <w:color w:val="231F20"/>
          <w:spacing w:val="-15"/>
          <w:w w:val="90"/>
        </w:rPr>
        <w:t> </w:t>
      </w:r>
      <w:r>
        <w:rPr>
          <w:color w:val="231F20"/>
          <w:w w:val="90"/>
        </w:rPr>
        <w:t>advanced</w:t>
      </w:r>
      <w:r>
        <w:rPr>
          <w:color w:val="231F20"/>
          <w:spacing w:val="-14"/>
          <w:w w:val="90"/>
        </w:rPr>
        <w:t> </w:t>
      </w:r>
      <w:r>
        <w:rPr>
          <w:color w:val="231F20"/>
          <w:w w:val="90"/>
        </w:rPr>
        <w:t>economies.</w:t>
      </w:r>
      <w:r>
        <w:rPr>
          <w:color w:val="231F20"/>
          <w:spacing w:val="27"/>
          <w:w w:val="90"/>
        </w:rPr>
        <w:t> </w:t>
      </w:r>
      <w:r>
        <w:rPr>
          <w:color w:val="231F20"/>
          <w:w w:val="90"/>
        </w:rPr>
        <w:t>Near-term</w:t>
      </w:r>
      <w:r>
        <w:rPr>
          <w:color w:val="231F20"/>
          <w:spacing w:val="-14"/>
          <w:w w:val="90"/>
        </w:rPr>
        <w:t> </w:t>
      </w:r>
      <w:r>
        <w:rPr>
          <w:color w:val="231F20"/>
          <w:w w:val="90"/>
        </w:rPr>
        <w:t>policy</w:t>
      </w:r>
      <w:r>
        <w:rPr>
          <w:color w:val="231F20"/>
          <w:spacing w:val="-15"/>
          <w:w w:val="90"/>
        </w:rPr>
        <w:t> </w:t>
      </w:r>
      <w:r>
        <w:rPr>
          <w:color w:val="231F20"/>
          <w:w w:val="90"/>
        </w:rPr>
        <w:t>expectations</w:t>
      </w:r>
      <w:r>
        <w:rPr>
          <w:color w:val="231F20"/>
          <w:spacing w:val="-14"/>
          <w:w w:val="90"/>
        </w:rPr>
        <w:t> </w:t>
      </w:r>
      <w:r>
        <w:rPr>
          <w:color w:val="231F20"/>
          <w:w w:val="90"/>
        </w:rPr>
        <w:t>have </w:t>
      </w:r>
      <w:r>
        <w:rPr>
          <w:color w:val="231F20"/>
          <w:w w:val="95"/>
        </w:rPr>
        <w:t>risen</w:t>
      </w:r>
      <w:r>
        <w:rPr>
          <w:color w:val="231F20"/>
          <w:spacing w:val="-39"/>
          <w:w w:val="95"/>
        </w:rPr>
        <w:t> </w:t>
      </w:r>
      <w:r>
        <w:rPr>
          <w:color w:val="231F20"/>
          <w:w w:val="95"/>
        </w:rPr>
        <w:t>in</w:t>
      </w:r>
      <w:r>
        <w:rPr>
          <w:color w:val="231F20"/>
          <w:spacing w:val="-38"/>
          <w:w w:val="95"/>
        </w:rPr>
        <w:t> </w:t>
      </w:r>
      <w:r>
        <w:rPr>
          <w:color w:val="231F20"/>
          <w:w w:val="95"/>
        </w:rPr>
        <w:t>the</w:t>
      </w:r>
      <w:r>
        <w:rPr>
          <w:color w:val="231F20"/>
          <w:spacing w:val="-39"/>
          <w:w w:val="95"/>
        </w:rPr>
        <w:t> </w:t>
      </w:r>
      <w:r>
        <w:rPr>
          <w:color w:val="231F20"/>
          <w:w w:val="95"/>
        </w:rPr>
        <w:t>United</w:t>
      </w:r>
      <w:r>
        <w:rPr>
          <w:color w:val="231F20"/>
          <w:spacing w:val="-38"/>
          <w:w w:val="95"/>
        </w:rPr>
        <w:t> </w:t>
      </w:r>
      <w:r>
        <w:rPr>
          <w:color w:val="231F20"/>
          <w:w w:val="95"/>
        </w:rPr>
        <w:t>Kingdom,</w:t>
      </w:r>
      <w:r>
        <w:rPr>
          <w:color w:val="231F20"/>
          <w:spacing w:val="-38"/>
          <w:w w:val="95"/>
        </w:rPr>
        <w:t> </w:t>
      </w:r>
      <w:r>
        <w:rPr>
          <w:color w:val="231F20"/>
          <w:w w:val="95"/>
        </w:rPr>
        <w:t>United</w:t>
      </w:r>
      <w:r>
        <w:rPr>
          <w:color w:val="231F20"/>
          <w:spacing w:val="-39"/>
          <w:w w:val="95"/>
        </w:rPr>
        <w:t> </w:t>
      </w:r>
      <w:r>
        <w:rPr>
          <w:color w:val="231F20"/>
          <w:w w:val="95"/>
        </w:rPr>
        <w:t>States</w:t>
      </w:r>
      <w:r>
        <w:rPr>
          <w:color w:val="231F20"/>
          <w:spacing w:val="-38"/>
          <w:w w:val="95"/>
        </w:rPr>
        <w:t> </w:t>
      </w:r>
      <w:r>
        <w:rPr>
          <w:color w:val="231F20"/>
          <w:w w:val="95"/>
        </w:rPr>
        <w:t>and</w:t>
      </w:r>
      <w:r>
        <w:rPr>
          <w:color w:val="231F20"/>
          <w:spacing w:val="-38"/>
          <w:w w:val="95"/>
        </w:rPr>
        <w:t> </w:t>
      </w:r>
      <w:r>
        <w:rPr>
          <w:color w:val="231F20"/>
          <w:w w:val="95"/>
        </w:rPr>
        <w:t>the</w:t>
      </w:r>
      <w:r>
        <w:rPr>
          <w:color w:val="231F20"/>
          <w:spacing w:val="-39"/>
          <w:w w:val="95"/>
        </w:rPr>
        <w:t> </w:t>
      </w:r>
      <w:r>
        <w:rPr>
          <w:color w:val="231F20"/>
          <w:w w:val="95"/>
        </w:rPr>
        <w:t>euro</w:t>
      </w:r>
      <w:r>
        <w:rPr>
          <w:color w:val="231F20"/>
          <w:spacing w:val="-38"/>
          <w:w w:val="95"/>
        </w:rPr>
        <w:t> </w:t>
      </w:r>
      <w:r>
        <w:rPr>
          <w:color w:val="231F20"/>
          <w:w w:val="95"/>
        </w:rPr>
        <w:t>area (Section</w:t>
      </w:r>
      <w:r>
        <w:rPr>
          <w:color w:val="231F20"/>
          <w:spacing w:val="-42"/>
          <w:w w:val="95"/>
        </w:rPr>
        <w:t> </w:t>
      </w:r>
      <w:r>
        <w:rPr>
          <w:color w:val="231F20"/>
          <w:w w:val="95"/>
        </w:rPr>
        <w:t>1.2),</w:t>
      </w:r>
      <w:r>
        <w:rPr>
          <w:color w:val="231F20"/>
          <w:spacing w:val="-41"/>
          <w:w w:val="95"/>
        </w:rPr>
        <w:t> </w:t>
      </w:r>
      <w:r>
        <w:rPr>
          <w:color w:val="231F20"/>
          <w:w w:val="95"/>
        </w:rPr>
        <w:t>although</w:t>
      </w:r>
      <w:r>
        <w:rPr>
          <w:color w:val="231F20"/>
          <w:spacing w:val="-41"/>
          <w:w w:val="95"/>
        </w:rPr>
        <w:t> </w:t>
      </w:r>
      <w:r>
        <w:rPr>
          <w:color w:val="231F20"/>
          <w:w w:val="95"/>
        </w:rPr>
        <w:t>these</w:t>
      </w:r>
      <w:r>
        <w:rPr>
          <w:color w:val="231F20"/>
          <w:spacing w:val="-42"/>
          <w:w w:val="95"/>
        </w:rPr>
        <w:t> </w:t>
      </w:r>
      <w:r>
        <w:rPr>
          <w:color w:val="231F20"/>
          <w:w w:val="95"/>
        </w:rPr>
        <w:t>can</w:t>
      </w:r>
      <w:r>
        <w:rPr>
          <w:color w:val="231F20"/>
          <w:spacing w:val="-41"/>
          <w:w w:val="95"/>
        </w:rPr>
        <w:t> </w:t>
      </w:r>
      <w:r>
        <w:rPr>
          <w:color w:val="231F20"/>
          <w:w w:val="95"/>
        </w:rPr>
        <w:t>only</w:t>
      </w:r>
      <w:r>
        <w:rPr>
          <w:color w:val="231F20"/>
          <w:spacing w:val="-41"/>
          <w:w w:val="95"/>
        </w:rPr>
        <w:t> </w:t>
      </w:r>
      <w:r>
        <w:rPr>
          <w:color w:val="231F20"/>
          <w:w w:val="95"/>
        </w:rPr>
        <w:t>account</w:t>
      </w:r>
      <w:r>
        <w:rPr>
          <w:color w:val="231F20"/>
          <w:spacing w:val="-42"/>
          <w:w w:val="95"/>
        </w:rPr>
        <w:t> </w:t>
      </w:r>
      <w:r>
        <w:rPr>
          <w:color w:val="231F20"/>
          <w:w w:val="95"/>
        </w:rPr>
        <w:t>for</w:t>
      </w:r>
      <w:r>
        <w:rPr>
          <w:color w:val="231F20"/>
          <w:spacing w:val="-41"/>
          <w:w w:val="95"/>
        </w:rPr>
        <w:t> </w:t>
      </w:r>
      <w:r>
        <w:rPr>
          <w:color w:val="231F20"/>
          <w:w w:val="95"/>
        </w:rPr>
        <w:t>part</w:t>
      </w:r>
      <w:r>
        <w:rPr>
          <w:color w:val="231F20"/>
          <w:spacing w:val="-41"/>
          <w:w w:val="95"/>
        </w:rPr>
        <w:t> </w:t>
      </w:r>
      <w:r>
        <w:rPr>
          <w:color w:val="231F20"/>
          <w:w w:val="95"/>
        </w:rPr>
        <w:t>of</w:t>
      </w:r>
      <w:r>
        <w:rPr>
          <w:color w:val="231F20"/>
          <w:spacing w:val="-42"/>
          <w:w w:val="95"/>
        </w:rPr>
        <w:t> </w:t>
      </w:r>
      <w:r>
        <w:rPr>
          <w:color w:val="231F20"/>
          <w:w w:val="95"/>
        </w:rPr>
        <w:t>the </w:t>
      </w:r>
      <w:r>
        <w:rPr>
          <w:color w:val="231F20"/>
        </w:rPr>
        <w:t>rise in long-term interest rates. The implicit cost of </w:t>
      </w:r>
      <w:r>
        <w:rPr>
          <w:color w:val="231F20"/>
          <w:w w:val="95"/>
        </w:rPr>
        <w:t>government</w:t>
      </w:r>
      <w:r>
        <w:rPr>
          <w:color w:val="231F20"/>
          <w:spacing w:val="-41"/>
          <w:w w:val="95"/>
        </w:rPr>
        <w:t> </w:t>
      </w:r>
      <w:r>
        <w:rPr>
          <w:color w:val="231F20"/>
          <w:w w:val="95"/>
        </w:rPr>
        <w:t>borrowing</w:t>
      </w:r>
      <w:r>
        <w:rPr>
          <w:color w:val="231F20"/>
          <w:spacing w:val="-41"/>
          <w:w w:val="95"/>
        </w:rPr>
        <w:t> </w:t>
      </w:r>
      <w:r>
        <w:rPr>
          <w:color w:val="231F20"/>
          <w:w w:val="95"/>
        </w:rPr>
        <w:t>for</w:t>
      </w:r>
      <w:r>
        <w:rPr>
          <w:color w:val="231F20"/>
          <w:spacing w:val="-40"/>
          <w:w w:val="95"/>
        </w:rPr>
        <w:t> </w:t>
      </w:r>
      <w:r>
        <w:rPr>
          <w:color w:val="231F20"/>
          <w:w w:val="95"/>
        </w:rPr>
        <w:t>five</w:t>
      </w:r>
      <w:r>
        <w:rPr>
          <w:color w:val="231F20"/>
          <w:spacing w:val="-41"/>
          <w:w w:val="95"/>
        </w:rPr>
        <w:t> </w:t>
      </w:r>
      <w:r>
        <w:rPr>
          <w:color w:val="231F20"/>
          <w:w w:val="95"/>
        </w:rPr>
        <w:t>years</w:t>
      </w:r>
      <w:r>
        <w:rPr>
          <w:color w:val="231F20"/>
          <w:spacing w:val="-40"/>
          <w:w w:val="95"/>
        </w:rPr>
        <w:t> </w:t>
      </w:r>
      <w:r>
        <w:rPr>
          <w:color w:val="231F20"/>
          <w:w w:val="95"/>
        </w:rPr>
        <w:t>in</w:t>
      </w:r>
      <w:r>
        <w:rPr>
          <w:color w:val="231F20"/>
          <w:spacing w:val="-41"/>
          <w:w w:val="95"/>
        </w:rPr>
        <w:t> </w:t>
      </w:r>
      <w:r>
        <w:rPr>
          <w:color w:val="231F20"/>
          <w:w w:val="95"/>
        </w:rPr>
        <w:t>five</w:t>
      </w:r>
      <w:r>
        <w:rPr>
          <w:color w:val="231F20"/>
          <w:spacing w:val="-40"/>
          <w:w w:val="95"/>
        </w:rPr>
        <w:t> </w:t>
      </w:r>
      <w:r>
        <w:rPr>
          <w:color w:val="231F20"/>
          <w:w w:val="95"/>
        </w:rPr>
        <w:t>years’</w:t>
      </w:r>
      <w:r>
        <w:rPr>
          <w:color w:val="231F20"/>
          <w:spacing w:val="-41"/>
          <w:w w:val="95"/>
        </w:rPr>
        <w:t> </w:t>
      </w:r>
      <w:r>
        <w:rPr>
          <w:color w:val="231F20"/>
          <w:w w:val="95"/>
        </w:rPr>
        <w:t>time</w:t>
      </w:r>
      <w:r>
        <w:rPr>
          <w:color w:val="231F20"/>
          <w:spacing w:val="-40"/>
          <w:w w:val="95"/>
        </w:rPr>
        <w:t> </w:t>
      </w:r>
      <w:r>
        <w:rPr>
          <w:color w:val="231F20"/>
          <w:w w:val="95"/>
        </w:rPr>
        <w:t>—</w:t>
      </w:r>
      <w:r>
        <w:rPr>
          <w:color w:val="231F20"/>
          <w:spacing w:val="-41"/>
          <w:w w:val="95"/>
        </w:rPr>
        <w:t> </w:t>
      </w:r>
      <w:r>
        <w:rPr>
          <w:color w:val="231F20"/>
          <w:w w:val="95"/>
        </w:rPr>
        <w:t>the five-year,</w:t>
      </w:r>
      <w:r>
        <w:rPr>
          <w:color w:val="231F20"/>
          <w:spacing w:val="-31"/>
          <w:w w:val="95"/>
        </w:rPr>
        <w:t> </w:t>
      </w:r>
      <w:r>
        <w:rPr>
          <w:color w:val="231F20"/>
          <w:w w:val="95"/>
        </w:rPr>
        <w:t>five-year</w:t>
      </w:r>
      <w:r>
        <w:rPr>
          <w:color w:val="231F20"/>
          <w:spacing w:val="-30"/>
          <w:w w:val="95"/>
        </w:rPr>
        <w:t> </w:t>
      </w:r>
      <w:r>
        <w:rPr>
          <w:color w:val="231F20"/>
          <w:w w:val="95"/>
        </w:rPr>
        <w:t>forward</w:t>
      </w:r>
      <w:r>
        <w:rPr>
          <w:color w:val="231F20"/>
          <w:spacing w:val="-30"/>
          <w:w w:val="95"/>
        </w:rPr>
        <w:t> </w:t>
      </w:r>
      <w:r>
        <w:rPr>
          <w:color w:val="231F20"/>
          <w:w w:val="95"/>
        </w:rPr>
        <w:t>rate</w:t>
      </w:r>
      <w:r>
        <w:rPr>
          <w:color w:val="231F20"/>
          <w:spacing w:val="-31"/>
          <w:w w:val="95"/>
        </w:rPr>
        <w:t> </w:t>
      </w:r>
      <w:r>
        <w:rPr>
          <w:color w:val="231F20"/>
          <w:w w:val="95"/>
        </w:rPr>
        <w:t>—</w:t>
      </w:r>
      <w:r>
        <w:rPr>
          <w:color w:val="231F20"/>
          <w:spacing w:val="-30"/>
          <w:w w:val="95"/>
        </w:rPr>
        <w:t> </w:t>
      </w:r>
      <w:r>
        <w:rPr>
          <w:color w:val="231F20"/>
          <w:w w:val="95"/>
        </w:rPr>
        <w:t>has</w:t>
      </w:r>
      <w:r>
        <w:rPr>
          <w:color w:val="231F20"/>
          <w:spacing w:val="-30"/>
          <w:w w:val="95"/>
        </w:rPr>
        <w:t> </w:t>
      </w:r>
      <w:r>
        <w:rPr>
          <w:color w:val="231F20"/>
          <w:w w:val="95"/>
        </w:rPr>
        <w:t>also</w:t>
      </w:r>
      <w:r>
        <w:rPr>
          <w:color w:val="231F20"/>
          <w:spacing w:val="-30"/>
          <w:w w:val="95"/>
        </w:rPr>
        <w:t> </w:t>
      </w:r>
      <w:r>
        <w:rPr>
          <w:color w:val="231F20"/>
          <w:w w:val="95"/>
        </w:rPr>
        <w:t>risen</w:t>
      </w:r>
      <w:r>
        <w:rPr>
          <w:color w:val="231F20"/>
          <w:spacing w:val="-31"/>
          <w:w w:val="95"/>
        </w:rPr>
        <w:t> </w:t>
      </w:r>
      <w:r>
        <w:rPr>
          <w:color w:val="231F20"/>
          <w:w w:val="95"/>
        </w:rPr>
        <w:t>in</w:t>
      </w:r>
      <w:r>
        <w:rPr>
          <w:color w:val="231F20"/>
          <w:spacing w:val="-30"/>
          <w:w w:val="95"/>
        </w:rPr>
        <w:t> </w:t>
      </w:r>
      <w:r>
        <w:rPr>
          <w:color w:val="231F20"/>
          <w:w w:val="95"/>
        </w:rPr>
        <w:t>those </w:t>
      </w:r>
      <w:r>
        <w:rPr>
          <w:color w:val="231F20"/>
        </w:rPr>
        <w:t>economies.</w:t>
      </w:r>
      <w:r>
        <w:rPr>
          <w:color w:val="231F20"/>
          <w:spacing w:val="-27"/>
        </w:rPr>
        <w:t> </w:t>
      </w:r>
      <w:r>
        <w:rPr>
          <w:color w:val="231F20"/>
        </w:rPr>
        <w:t>That</w:t>
      </w:r>
      <w:r>
        <w:rPr>
          <w:color w:val="231F20"/>
          <w:spacing w:val="-44"/>
        </w:rPr>
        <w:t> </w:t>
      </w:r>
      <w:r>
        <w:rPr>
          <w:color w:val="231F20"/>
        </w:rPr>
        <w:t>could</w:t>
      </w:r>
      <w:r>
        <w:rPr>
          <w:color w:val="231F20"/>
          <w:spacing w:val="-44"/>
        </w:rPr>
        <w:t> </w:t>
      </w:r>
      <w:r>
        <w:rPr>
          <w:color w:val="231F20"/>
        </w:rPr>
        <w:t>reflect</w:t>
      </w:r>
      <w:r>
        <w:rPr>
          <w:color w:val="231F20"/>
          <w:spacing w:val="-44"/>
        </w:rPr>
        <w:t> </w:t>
      </w:r>
      <w:r>
        <w:rPr>
          <w:color w:val="231F20"/>
        </w:rPr>
        <w:t>a</w:t>
      </w:r>
      <w:r>
        <w:rPr>
          <w:color w:val="231F20"/>
          <w:spacing w:val="-43"/>
        </w:rPr>
        <w:t> </w:t>
      </w:r>
      <w:r>
        <w:rPr>
          <w:color w:val="231F20"/>
        </w:rPr>
        <w:t>reduction</w:t>
      </w:r>
      <w:r>
        <w:rPr>
          <w:color w:val="231F20"/>
          <w:spacing w:val="-44"/>
        </w:rPr>
        <w:t> </w:t>
      </w:r>
      <w:r>
        <w:rPr>
          <w:color w:val="231F20"/>
        </w:rPr>
        <w:t>in</w:t>
      </w:r>
      <w:r>
        <w:rPr>
          <w:color w:val="231F20"/>
          <w:spacing w:val="-44"/>
        </w:rPr>
        <w:t> </w:t>
      </w:r>
      <w:r>
        <w:rPr>
          <w:color w:val="231F20"/>
        </w:rPr>
        <w:t>perceived </w:t>
      </w:r>
      <w:r>
        <w:rPr>
          <w:color w:val="231F20"/>
          <w:w w:val="95"/>
        </w:rPr>
        <w:t>downside</w:t>
      </w:r>
      <w:r>
        <w:rPr>
          <w:color w:val="231F20"/>
          <w:spacing w:val="-37"/>
          <w:w w:val="95"/>
        </w:rPr>
        <w:t> </w:t>
      </w:r>
      <w:r>
        <w:rPr>
          <w:color w:val="231F20"/>
          <w:w w:val="95"/>
        </w:rPr>
        <w:t>risks</w:t>
      </w:r>
      <w:r>
        <w:rPr>
          <w:color w:val="231F20"/>
          <w:spacing w:val="-36"/>
          <w:w w:val="95"/>
        </w:rPr>
        <w:t> </w:t>
      </w:r>
      <w:r>
        <w:rPr>
          <w:color w:val="231F20"/>
          <w:w w:val="95"/>
        </w:rPr>
        <w:t>around</w:t>
      </w:r>
      <w:r>
        <w:rPr>
          <w:color w:val="231F20"/>
          <w:spacing w:val="-36"/>
          <w:w w:val="95"/>
        </w:rPr>
        <w:t> </w:t>
      </w:r>
      <w:r>
        <w:rPr>
          <w:color w:val="231F20"/>
          <w:w w:val="95"/>
        </w:rPr>
        <w:t>the</w:t>
      </w:r>
      <w:r>
        <w:rPr>
          <w:color w:val="231F20"/>
          <w:spacing w:val="-36"/>
          <w:w w:val="95"/>
        </w:rPr>
        <w:t> </w:t>
      </w:r>
      <w:r>
        <w:rPr>
          <w:color w:val="231F20"/>
          <w:w w:val="95"/>
        </w:rPr>
        <w:t>long-term</w:t>
      </w:r>
      <w:r>
        <w:rPr>
          <w:color w:val="231F20"/>
          <w:spacing w:val="-36"/>
          <w:w w:val="95"/>
        </w:rPr>
        <w:t> </w:t>
      </w:r>
      <w:r>
        <w:rPr>
          <w:color w:val="231F20"/>
          <w:w w:val="95"/>
        </w:rPr>
        <w:t>outlook</w:t>
      </w:r>
      <w:r>
        <w:rPr>
          <w:color w:val="231F20"/>
          <w:spacing w:val="-36"/>
          <w:w w:val="95"/>
        </w:rPr>
        <w:t> </w:t>
      </w:r>
      <w:r>
        <w:rPr>
          <w:color w:val="231F20"/>
          <w:w w:val="95"/>
        </w:rPr>
        <w:t>for</w:t>
      </w:r>
      <w:r>
        <w:rPr>
          <w:color w:val="231F20"/>
          <w:spacing w:val="-36"/>
          <w:w w:val="95"/>
        </w:rPr>
        <w:t> </w:t>
      </w:r>
      <w:r>
        <w:rPr>
          <w:color w:val="231F20"/>
          <w:w w:val="95"/>
        </w:rPr>
        <w:t>growth</w:t>
      </w:r>
      <w:r>
        <w:rPr>
          <w:color w:val="231F20"/>
          <w:spacing w:val="-36"/>
          <w:w w:val="95"/>
        </w:rPr>
        <w:t> </w:t>
      </w:r>
      <w:r>
        <w:rPr>
          <w:color w:val="231F20"/>
          <w:w w:val="95"/>
        </w:rPr>
        <w:t>and </w:t>
      </w:r>
      <w:r>
        <w:rPr>
          <w:color w:val="231F20"/>
          <w:w w:val="90"/>
        </w:rPr>
        <w:t>inflation.</w:t>
      </w:r>
      <w:r>
        <w:rPr>
          <w:color w:val="231F20"/>
          <w:spacing w:val="13"/>
          <w:w w:val="90"/>
        </w:rPr>
        <w:t> </w:t>
      </w:r>
      <w:r>
        <w:rPr>
          <w:color w:val="231F20"/>
          <w:w w:val="90"/>
        </w:rPr>
        <w:t>Indeed,</w:t>
      </w:r>
      <w:r>
        <w:rPr>
          <w:color w:val="231F20"/>
          <w:spacing w:val="-20"/>
          <w:w w:val="90"/>
        </w:rPr>
        <w:t> </w:t>
      </w:r>
      <w:r>
        <w:rPr>
          <w:color w:val="231F20"/>
          <w:w w:val="90"/>
        </w:rPr>
        <w:t>implied</w:t>
      </w:r>
      <w:r>
        <w:rPr>
          <w:color w:val="231F20"/>
          <w:spacing w:val="-21"/>
          <w:w w:val="90"/>
        </w:rPr>
        <w:t> </w:t>
      </w:r>
      <w:r>
        <w:rPr>
          <w:color w:val="231F20"/>
          <w:w w:val="90"/>
        </w:rPr>
        <w:t>inflation</w:t>
      </w:r>
      <w:r>
        <w:rPr>
          <w:color w:val="231F20"/>
          <w:spacing w:val="-20"/>
          <w:w w:val="90"/>
        </w:rPr>
        <w:t> </w:t>
      </w:r>
      <w:r>
        <w:rPr>
          <w:color w:val="231F20"/>
          <w:w w:val="90"/>
        </w:rPr>
        <w:t>rates</w:t>
      </w:r>
      <w:r>
        <w:rPr>
          <w:color w:val="231F20"/>
          <w:spacing w:val="-21"/>
          <w:w w:val="90"/>
        </w:rPr>
        <w:t> </w:t>
      </w:r>
      <w:r>
        <w:rPr>
          <w:color w:val="231F20"/>
          <w:w w:val="90"/>
        </w:rPr>
        <w:t>at</w:t>
      </w:r>
      <w:r>
        <w:rPr>
          <w:color w:val="231F20"/>
          <w:spacing w:val="-20"/>
          <w:w w:val="90"/>
        </w:rPr>
        <w:t> </w:t>
      </w:r>
      <w:r>
        <w:rPr>
          <w:color w:val="231F20"/>
          <w:w w:val="90"/>
        </w:rPr>
        <w:t>this</w:t>
      </w:r>
      <w:r>
        <w:rPr>
          <w:color w:val="231F20"/>
          <w:spacing w:val="-21"/>
          <w:w w:val="90"/>
        </w:rPr>
        <w:t> </w:t>
      </w:r>
      <w:r>
        <w:rPr>
          <w:color w:val="231F20"/>
          <w:w w:val="90"/>
        </w:rPr>
        <w:t>horizon</w:t>
      </w:r>
      <w:r>
        <w:rPr>
          <w:color w:val="231F20"/>
          <w:spacing w:val="-21"/>
          <w:w w:val="90"/>
        </w:rPr>
        <w:t> </w:t>
      </w:r>
      <w:r>
        <w:rPr>
          <w:color w:val="231F20"/>
          <w:w w:val="90"/>
        </w:rPr>
        <w:t>have </w:t>
      </w:r>
      <w:r>
        <w:rPr>
          <w:color w:val="231F20"/>
        </w:rPr>
        <w:t>risen</w:t>
      </w:r>
      <w:r>
        <w:rPr>
          <w:color w:val="231F20"/>
          <w:spacing w:val="-44"/>
        </w:rPr>
        <w:t> </w:t>
      </w:r>
      <w:r>
        <w:rPr>
          <w:color w:val="231F20"/>
        </w:rPr>
        <w:t>since</w:t>
      </w:r>
      <w:r>
        <w:rPr>
          <w:color w:val="231F20"/>
          <w:spacing w:val="-43"/>
        </w:rPr>
        <w:t> </w:t>
      </w:r>
      <w:r>
        <w:rPr>
          <w:color w:val="231F20"/>
        </w:rPr>
        <w:t>early</w:t>
      </w:r>
      <w:r>
        <w:rPr>
          <w:color w:val="231F20"/>
          <w:spacing w:val="-44"/>
        </w:rPr>
        <w:t> </w:t>
      </w:r>
      <w:r>
        <w:rPr>
          <w:color w:val="231F20"/>
        </w:rPr>
        <w:t>2015,</w:t>
      </w:r>
      <w:r>
        <w:rPr>
          <w:color w:val="231F20"/>
          <w:spacing w:val="-43"/>
        </w:rPr>
        <w:t> </w:t>
      </w:r>
      <w:r>
        <w:rPr>
          <w:color w:val="231F20"/>
        </w:rPr>
        <w:t>reversing</w:t>
      </w:r>
      <w:r>
        <w:rPr>
          <w:color w:val="231F20"/>
          <w:spacing w:val="-44"/>
        </w:rPr>
        <w:t> </w:t>
      </w:r>
      <w:r>
        <w:rPr>
          <w:color w:val="231F20"/>
        </w:rPr>
        <w:t>some</w:t>
      </w:r>
      <w:r>
        <w:rPr>
          <w:color w:val="231F20"/>
          <w:spacing w:val="-43"/>
        </w:rPr>
        <w:t> </w:t>
      </w:r>
      <w:r>
        <w:rPr>
          <w:color w:val="231F20"/>
        </w:rPr>
        <w:t>of</w:t>
      </w:r>
      <w:r>
        <w:rPr>
          <w:color w:val="231F20"/>
          <w:spacing w:val="-43"/>
        </w:rPr>
        <w:t> </w:t>
      </w:r>
      <w:r>
        <w:rPr>
          <w:color w:val="231F20"/>
        </w:rPr>
        <w:t>the</w:t>
      </w:r>
      <w:r>
        <w:rPr>
          <w:color w:val="231F20"/>
          <w:spacing w:val="-44"/>
        </w:rPr>
        <w:t> </w:t>
      </w:r>
      <w:r>
        <w:rPr>
          <w:color w:val="231F20"/>
        </w:rPr>
        <w:t>falls</w:t>
      </w:r>
      <w:r>
        <w:rPr>
          <w:color w:val="231F20"/>
          <w:spacing w:val="-43"/>
        </w:rPr>
        <w:t> </w:t>
      </w:r>
      <w:r>
        <w:rPr>
          <w:color w:val="231F20"/>
        </w:rPr>
        <w:t>in</w:t>
      </w:r>
      <w:r>
        <w:rPr>
          <w:color w:val="231F20"/>
          <w:spacing w:val="-44"/>
        </w:rPr>
        <w:t> </w:t>
      </w:r>
      <w:r>
        <w:rPr>
          <w:color w:val="231F20"/>
        </w:rPr>
        <w:t>2014 (Chart</w:t>
      </w:r>
      <w:r>
        <w:rPr>
          <w:color w:val="231F20"/>
          <w:spacing w:val="-19"/>
        </w:rPr>
        <w:t> </w:t>
      </w:r>
      <w:r>
        <w:rPr>
          <w:color w:val="231F20"/>
        </w:rPr>
        <w:t>1.9).</w:t>
      </w:r>
    </w:p>
    <w:p>
      <w:pPr>
        <w:pStyle w:val="BodyText"/>
        <w:spacing w:before="3"/>
        <w:rPr>
          <w:sz w:val="22"/>
        </w:rPr>
      </w:pPr>
    </w:p>
    <w:p>
      <w:pPr>
        <w:pStyle w:val="BodyText"/>
        <w:spacing w:line="268" w:lineRule="auto"/>
        <w:ind w:left="153" w:right="436"/>
      </w:pPr>
      <w:r>
        <w:rPr>
          <w:color w:val="231F20"/>
          <w:w w:val="95"/>
        </w:rPr>
        <w:t>Most</w:t>
      </w:r>
      <w:r>
        <w:rPr>
          <w:color w:val="231F20"/>
          <w:spacing w:val="-29"/>
          <w:w w:val="95"/>
        </w:rPr>
        <w:t> </w:t>
      </w:r>
      <w:r>
        <w:rPr>
          <w:color w:val="231F20"/>
          <w:w w:val="95"/>
        </w:rPr>
        <w:t>of</w:t>
      </w:r>
      <w:r>
        <w:rPr>
          <w:color w:val="231F20"/>
          <w:spacing w:val="-29"/>
          <w:w w:val="95"/>
        </w:rPr>
        <w:t> </w:t>
      </w:r>
      <w:r>
        <w:rPr>
          <w:color w:val="231F20"/>
          <w:w w:val="95"/>
        </w:rPr>
        <w:t>the</w:t>
      </w:r>
      <w:r>
        <w:rPr>
          <w:color w:val="231F20"/>
          <w:spacing w:val="-29"/>
          <w:w w:val="95"/>
        </w:rPr>
        <w:t> </w:t>
      </w:r>
      <w:r>
        <w:rPr>
          <w:color w:val="231F20"/>
          <w:w w:val="95"/>
        </w:rPr>
        <w:t>rise</w:t>
      </w:r>
      <w:r>
        <w:rPr>
          <w:color w:val="231F20"/>
          <w:spacing w:val="-29"/>
          <w:w w:val="95"/>
        </w:rPr>
        <w:t> </w:t>
      </w:r>
      <w:r>
        <w:rPr>
          <w:color w:val="231F20"/>
          <w:w w:val="95"/>
        </w:rPr>
        <w:t>in</w:t>
      </w:r>
      <w:r>
        <w:rPr>
          <w:color w:val="231F20"/>
          <w:spacing w:val="-29"/>
          <w:w w:val="95"/>
        </w:rPr>
        <w:t> </w:t>
      </w:r>
      <w:r>
        <w:rPr>
          <w:color w:val="231F20"/>
          <w:w w:val="95"/>
        </w:rPr>
        <w:t>UK</w:t>
      </w:r>
      <w:r>
        <w:rPr>
          <w:color w:val="231F20"/>
          <w:spacing w:val="-29"/>
          <w:w w:val="95"/>
        </w:rPr>
        <w:t> </w:t>
      </w:r>
      <w:r>
        <w:rPr>
          <w:color w:val="231F20"/>
          <w:w w:val="95"/>
        </w:rPr>
        <w:t>and</w:t>
      </w:r>
      <w:r>
        <w:rPr>
          <w:color w:val="231F20"/>
          <w:spacing w:val="-29"/>
          <w:w w:val="95"/>
        </w:rPr>
        <w:t> </w:t>
      </w:r>
      <w:r>
        <w:rPr>
          <w:color w:val="231F20"/>
          <w:w w:val="95"/>
        </w:rPr>
        <w:t>US</w:t>
      </w:r>
      <w:r>
        <w:rPr>
          <w:color w:val="231F20"/>
          <w:spacing w:val="-29"/>
          <w:w w:val="95"/>
        </w:rPr>
        <w:t> </w:t>
      </w:r>
      <w:r>
        <w:rPr>
          <w:color w:val="231F20"/>
          <w:w w:val="95"/>
        </w:rPr>
        <w:t>yields</w:t>
      </w:r>
      <w:r>
        <w:rPr>
          <w:color w:val="231F20"/>
          <w:spacing w:val="-29"/>
          <w:w w:val="95"/>
        </w:rPr>
        <w:t> </w:t>
      </w:r>
      <w:r>
        <w:rPr>
          <w:color w:val="231F20"/>
          <w:w w:val="95"/>
        </w:rPr>
        <w:t>between</w:t>
      </w:r>
      <w:r>
        <w:rPr>
          <w:color w:val="231F20"/>
          <w:spacing w:val="-29"/>
          <w:w w:val="95"/>
        </w:rPr>
        <w:t> </w:t>
      </w:r>
      <w:r>
        <w:rPr>
          <w:color w:val="231F20"/>
          <w:w w:val="95"/>
        </w:rPr>
        <w:t>April</w:t>
      </w:r>
      <w:r>
        <w:rPr>
          <w:color w:val="231F20"/>
          <w:spacing w:val="-29"/>
          <w:w w:val="95"/>
        </w:rPr>
        <w:t> </w:t>
      </w:r>
      <w:r>
        <w:rPr>
          <w:color w:val="231F20"/>
          <w:w w:val="95"/>
        </w:rPr>
        <w:t>and</w:t>
      </w:r>
      <w:r>
        <w:rPr>
          <w:color w:val="231F20"/>
          <w:spacing w:val="-29"/>
          <w:w w:val="95"/>
        </w:rPr>
        <w:t> </w:t>
      </w:r>
      <w:r>
        <w:rPr>
          <w:color w:val="231F20"/>
          <w:w w:val="95"/>
        </w:rPr>
        <w:t>June </w:t>
      </w:r>
      <w:r>
        <w:rPr>
          <w:color w:val="231F20"/>
        </w:rPr>
        <w:t>reflected</w:t>
      </w:r>
      <w:r>
        <w:rPr>
          <w:color w:val="231F20"/>
          <w:spacing w:val="-45"/>
        </w:rPr>
        <w:t> </w:t>
      </w:r>
      <w:r>
        <w:rPr>
          <w:color w:val="231F20"/>
        </w:rPr>
        <w:t>a</w:t>
      </w:r>
      <w:r>
        <w:rPr>
          <w:color w:val="231F20"/>
          <w:spacing w:val="-45"/>
        </w:rPr>
        <w:t> </w:t>
      </w:r>
      <w:r>
        <w:rPr>
          <w:color w:val="231F20"/>
        </w:rPr>
        <w:t>rise</w:t>
      </w:r>
      <w:r>
        <w:rPr>
          <w:color w:val="231F20"/>
          <w:spacing w:val="-45"/>
        </w:rPr>
        <w:t> </w:t>
      </w:r>
      <w:r>
        <w:rPr>
          <w:color w:val="231F20"/>
        </w:rPr>
        <w:t>in</w:t>
      </w:r>
      <w:r>
        <w:rPr>
          <w:color w:val="231F20"/>
          <w:spacing w:val="-44"/>
        </w:rPr>
        <w:t> </w:t>
      </w:r>
      <w:r>
        <w:rPr>
          <w:color w:val="231F20"/>
        </w:rPr>
        <w:t>term</w:t>
      </w:r>
      <w:r>
        <w:rPr>
          <w:color w:val="231F20"/>
          <w:spacing w:val="-45"/>
        </w:rPr>
        <w:t> </w:t>
      </w:r>
      <w:r>
        <w:rPr>
          <w:color w:val="231F20"/>
        </w:rPr>
        <w:t>premia</w:t>
      </w:r>
      <w:r>
        <w:rPr>
          <w:color w:val="231F20"/>
          <w:spacing w:val="-45"/>
        </w:rPr>
        <w:t> </w:t>
      </w:r>
      <w:r>
        <w:rPr>
          <w:color w:val="231F20"/>
        </w:rPr>
        <w:t>—</w:t>
      </w:r>
      <w:r>
        <w:rPr>
          <w:color w:val="231F20"/>
          <w:spacing w:val="-45"/>
        </w:rPr>
        <w:t> </w:t>
      </w:r>
      <w:r>
        <w:rPr>
          <w:color w:val="231F20"/>
        </w:rPr>
        <w:t>the</w:t>
      </w:r>
      <w:r>
        <w:rPr>
          <w:color w:val="231F20"/>
          <w:spacing w:val="-44"/>
        </w:rPr>
        <w:t> </w:t>
      </w:r>
      <w:r>
        <w:rPr>
          <w:color w:val="231F20"/>
        </w:rPr>
        <w:t>compensation</w:t>
      </w:r>
      <w:r>
        <w:rPr>
          <w:color w:val="231F20"/>
          <w:spacing w:val="-45"/>
        </w:rPr>
        <w:t> </w:t>
      </w:r>
      <w:r>
        <w:rPr>
          <w:color w:val="231F20"/>
        </w:rPr>
        <w:t>that investors require for risks associated with holding government</w:t>
      </w:r>
      <w:r>
        <w:rPr>
          <w:color w:val="231F20"/>
          <w:spacing w:val="-40"/>
        </w:rPr>
        <w:t> </w:t>
      </w:r>
      <w:r>
        <w:rPr>
          <w:color w:val="231F20"/>
        </w:rPr>
        <w:t>bonds,</w:t>
      </w:r>
      <w:r>
        <w:rPr>
          <w:color w:val="231F20"/>
          <w:spacing w:val="-40"/>
        </w:rPr>
        <w:t> </w:t>
      </w:r>
      <w:r>
        <w:rPr>
          <w:color w:val="231F20"/>
        </w:rPr>
        <w:t>and</w:t>
      </w:r>
      <w:r>
        <w:rPr>
          <w:color w:val="231F20"/>
          <w:spacing w:val="-40"/>
        </w:rPr>
        <w:t> </w:t>
      </w:r>
      <w:r>
        <w:rPr>
          <w:color w:val="231F20"/>
        </w:rPr>
        <w:t>which</w:t>
      </w:r>
      <w:r>
        <w:rPr>
          <w:color w:val="231F20"/>
          <w:spacing w:val="-40"/>
        </w:rPr>
        <w:t> </w:t>
      </w:r>
      <w:r>
        <w:rPr>
          <w:color w:val="231F20"/>
        </w:rPr>
        <w:t>will</w:t>
      </w:r>
      <w:r>
        <w:rPr>
          <w:color w:val="231F20"/>
          <w:spacing w:val="-40"/>
        </w:rPr>
        <w:t> </w:t>
      </w:r>
      <w:r>
        <w:rPr>
          <w:color w:val="231F20"/>
        </w:rPr>
        <w:t>reflect</w:t>
      </w:r>
      <w:r>
        <w:rPr>
          <w:color w:val="231F20"/>
          <w:spacing w:val="-40"/>
        </w:rPr>
        <w:t> </w:t>
      </w:r>
      <w:r>
        <w:rPr>
          <w:color w:val="231F20"/>
        </w:rPr>
        <w:t>shifts</w:t>
      </w:r>
      <w:r>
        <w:rPr>
          <w:color w:val="231F20"/>
          <w:spacing w:val="-40"/>
        </w:rPr>
        <w:t> </w:t>
      </w:r>
      <w:r>
        <w:rPr>
          <w:color w:val="231F20"/>
        </w:rPr>
        <w:t>in</w:t>
      </w:r>
      <w:r>
        <w:rPr>
          <w:color w:val="231F20"/>
          <w:spacing w:val="-40"/>
        </w:rPr>
        <w:t> </w:t>
      </w:r>
      <w:r>
        <w:rPr>
          <w:color w:val="231F20"/>
        </w:rPr>
        <w:t>the </w:t>
      </w:r>
      <w:r>
        <w:rPr>
          <w:color w:val="231F20"/>
          <w:w w:val="95"/>
        </w:rPr>
        <w:t>relative</w:t>
      </w:r>
      <w:r>
        <w:rPr>
          <w:color w:val="231F20"/>
          <w:spacing w:val="-34"/>
          <w:w w:val="95"/>
        </w:rPr>
        <w:t> </w:t>
      </w:r>
      <w:r>
        <w:rPr>
          <w:color w:val="231F20"/>
          <w:w w:val="95"/>
        </w:rPr>
        <w:t>supply</w:t>
      </w:r>
      <w:r>
        <w:rPr>
          <w:color w:val="231F20"/>
          <w:spacing w:val="-34"/>
          <w:w w:val="95"/>
        </w:rPr>
        <w:t> </w:t>
      </w:r>
      <w:r>
        <w:rPr>
          <w:color w:val="231F20"/>
          <w:w w:val="95"/>
        </w:rPr>
        <w:t>of</w:t>
      </w:r>
      <w:r>
        <w:rPr>
          <w:color w:val="231F20"/>
          <w:spacing w:val="-34"/>
          <w:w w:val="95"/>
        </w:rPr>
        <w:t> </w:t>
      </w:r>
      <w:r>
        <w:rPr>
          <w:color w:val="231F20"/>
          <w:w w:val="95"/>
        </w:rPr>
        <w:t>bonds</w:t>
      </w:r>
      <w:r>
        <w:rPr>
          <w:color w:val="231F20"/>
          <w:spacing w:val="-34"/>
          <w:w w:val="95"/>
        </w:rPr>
        <w:t> </w:t>
      </w:r>
      <w:r>
        <w:rPr>
          <w:color w:val="231F20"/>
          <w:w w:val="95"/>
        </w:rPr>
        <w:t>—</w:t>
      </w:r>
      <w:r>
        <w:rPr>
          <w:color w:val="231F20"/>
          <w:spacing w:val="-34"/>
          <w:w w:val="95"/>
        </w:rPr>
        <w:t> </w:t>
      </w:r>
      <w:r>
        <w:rPr>
          <w:color w:val="231F20"/>
          <w:w w:val="95"/>
        </w:rPr>
        <w:t>rather</w:t>
      </w:r>
      <w:r>
        <w:rPr>
          <w:color w:val="231F20"/>
          <w:spacing w:val="-34"/>
          <w:w w:val="95"/>
        </w:rPr>
        <w:t> </w:t>
      </w:r>
      <w:r>
        <w:rPr>
          <w:color w:val="231F20"/>
          <w:w w:val="95"/>
        </w:rPr>
        <w:t>than</w:t>
      </w:r>
      <w:r>
        <w:rPr>
          <w:color w:val="231F20"/>
          <w:spacing w:val="-34"/>
          <w:w w:val="95"/>
        </w:rPr>
        <w:t> </w:t>
      </w:r>
      <w:r>
        <w:rPr>
          <w:color w:val="231F20"/>
          <w:w w:val="95"/>
        </w:rPr>
        <w:t>policy</w:t>
      </w:r>
      <w:r>
        <w:rPr>
          <w:color w:val="231F20"/>
          <w:spacing w:val="-34"/>
          <w:w w:val="95"/>
        </w:rPr>
        <w:t> </w:t>
      </w:r>
      <w:r>
        <w:rPr>
          <w:color w:val="231F20"/>
          <w:w w:val="95"/>
        </w:rPr>
        <w:t>expectations </w:t>
      </w:r>
      <w:r>
        <w:rPr>
          <w:color w:val="231F20"/>
        </w:rPr>
        <w:t>(Chart</w:t>
      </w:r>
      <w:r>
        <w:rPr>
          <w:color w:val="231F20"/>
          <w:spacing w:val="-40"/>
        </w:rPr>
        <w:t> </w:t>
      </w:r>
      <w:r>
        <w:rPr>
          <w:color w:val="231F20"/>
        </w:rPr>
        <w:t>1.10).</w:t>
      </w:r>
      <w:r>
        <w:rPr>
          <w:color w:val="231F20"/>
          <w:spacing w:val="-16"/>
        </w:rPr>
        <w:t> </w:t>
      </w:r>
      <w:r>
        <w:rPr>
          <w:color w:val="231F20"/>
        </w:rPr>
        <w:t>That</w:t>
      </w:r>
      <w:r>
        <w:rPr>
          <w:color w:val="231F20"/>
          <w:spacing w:val="-39"/>
        </w:rPr>
        <w:t> </w:t>
      </w:r>
      <w:r>
        <w:rPr>
          <w:color w:val="231F20"/>
        </w:rPr>
        <w:t>is</w:t>
      </w:r>
      <w:r>
        <w:rPr>
          <w:color w:val="231F20"/>
          <w:spacing w:val="-39"/>
        </w:rPr>
        <w:t> </w:t>
      </w:r>
      <w:r>
        <w:rPr>
          <w:color w:val="231F20"/>
        </w:rPr>
        <w:t>consistent</w:t>
      </w:r>
      <w:r>
        <w:rPr>
          <w:color w:val="231F20"/>
          <w:spacing w:val="-38"/>
        </w:rPr>
        <w:t> </w:t>
      </w:r>
      <w:r>
        <w:rPr>
          <w:color w:val="231F20"/>
        </w:rPr>
        <w:t>with</w:t>
      </w:r>
      <w:r>
        <w:rPr>
          <w:color w:val="231F20"/>
          <w:spacing w:val="-39"/>
        </w:rPr>
        <w:t> </w:t>
      </w:r>
      <w:r>
        <w:rPr>
          <w:color w:val="231F20"/>
        </w:rPr>
        <w:t>the</w:t>
      </w:r>
      <w:r>
        <w:rPr>
          <w:color w:val="231F20"/>
          <w:spacing w:val="-39"/>
        </w:rPr>
        <w:t> </w:t>
      </w:r>
      <w:r>
        <w:rPr>
          <w:color w:val="231F20"/>
        </w:rPr>
        <w:t>recent</w:t>
      </w:r>
      <w:r>
        <w:rPr>
          <w:color w:val="231F20"/>
          <w:spacing w:val="-38"/>
        </w:rPr>
        <w:t> </w:t>
      </w:r>
      <w:r>
        <w:rPr>
          <w:color w:val="231F20"/>
        </w:rPr>
        <w:t>rise</w:t>
      </w:r>
      <w:r>
        <w:rPr>
          <w:color w:val="231F20"/>
          <w:spacing w:val="-39"/>
        </w:rPr>
        <w:t> </w:t>
      </w:r>
      <w:r>
        <w:rPr>
          <w:color w:val="231F20"/>
        </w:rPr>
        <w:t>in </w:t>
      </w:r>
      <w:r>
        <w:rPr>
          <w:color w:val="231F20"/>
          <w:w w:val="95"/>
        </w:rPr>
        <w:t>government</w:t>
      </w:r>
      <w:r>
        <w:rPr>
          <w:color w:val="231F20"/>
          <w:spacing w:val="-33"/>
          <w:w w:val="95"/>
        </w:rPr>
        <w:t> </w:t>
      </w:r>
      <w:r>
        <w:rPr>
          <w:color w:val="231F20"/>
          <w:w w:val="95"/>
        </w:rPr>
        <w:t>bond</w:t>
      </w:r>
      <w:r>
        <w:rPr>
          <w:color w:val="231F20"/>
          <w:spacing w:val="-33"/>
          <w:w w:val="95"/>
        </w:rPr>
        <w:t> </w:t>
      </w:r>
      <w:r>
        <w:rPr>
          <w:color w:val="231F20"/>
          <w:w w:val="95"/>
        </w:rPr>
        <w:t>yields</w:t>
      </w:r>
      <w:r>
        <w:rPr>
          <w:color w:val="231F20"/>
          <w:spacing w:val="-33"/>
          <w:w w:val="95"/>
        </w:rPr>
        <w:t> </w:t>
      </w:r>
      <w:r>
        <w:rPr>
          <w:color w:val="231F20"/>
          <w:w w:val="95"/>
        </w:rPr>
        <w:t>reflecting</w:t>
      </w:r>
      <w:r>
        <w:rPr>
          <w:color w:val="231F20"/>
          <w:spacing w:val="-33"/>
          <w:w w:val="95"/>
        </w:rPr>
        <w:t> </w:t>
      </w:r>
      <w:r>
        <w:rPr>
          <w:color w:val="231F20"/>
          <w:w w:val="95"/>
        </w:rPr>
        <w:t>some</w:t>
      </w:r>
      <w:r>
        <w:rPr>
          <w:color w:val="231F20"/>
          <w:spacing w:val="-32"/>
          <w:w w:val="95"/>
        </w:rPr>
        <w:t> </w:t>
      </w:r>
      <w:r>
        <w:rPr>
          <w:color w:val="231F20"/>
          <w:w w:val="95"/>
        </w:rPr>
        <w:t>unwinding</w:t>
      </w:r>
      <w:r>
        <w:rPr>
          <w:color w:val="231F20"/>
          <w:spacing w:val="-33"/>
          <w:w w:val="95"/>
        </w:rPr>
        <w:t> </w:t>
      </w:r>
      <w:r>
        <w:rPr>
          <w:color w:val="231F20"/>
          <w:w w:val="95"/>
        </w:rPr>
        <w:t>of</w:t>
      </w:r>
      <w:r>
        <w:rPr>
          <w:color w:val="231F20"/>
          <w:spacing w:val="-33"/>
          <w:w w:val="95"/>
        </w:rPr>
        <w:t> </w:t>
      </w:r>
      <w:r>
        <w:rPr>
          <w:color w:val="231F20"/>
          <w:w w:val="95"/>
        </w:rPr>
        <w:t>the </w:t>
      </w:r>
      <w:r>
        <w:rPr>
          <w:color w:val="231F20"/>
          <w:w w:val="90"/>
        </w:rPr>
        <w:t>early</w:t>
      </w:r>
      <w:r>
        <w:rPr>
          <w:color w:val="231F20"/>
          <w:spacing w:val="-16"/>
          <w:w w:val="90"/>
        </w:rPr>
        <w:t> </w:t>
      </w:r>
      <w:r>
        <w:rPr>
          <w:color w:val="231F20"/>
          <w:w w:val="90"/>
        </w:rPr>
        <w:t>market</w:t>
      </w:r>
      <w:r>
        <w:rPr>
          <w:color w:val="231F20"/>
          <w:spacing w:val="-15"/>
          <w:w w:val="90"/>
        </w:rPr>
        <w:t> </w:t>
      </w:r>
      <w:r>
        <w:rPr>
          <w:color w:val="231F20"/>
          <w:w w:val="90"/>
        </w:rPr>
        <w:t>reaction</w:t>
      </w:r>
      <w:r>
        <w:rPr>
          <w:color w:val="231F20"/>
          <w:spacing w:val="-15"/>
          <w:w w:val="90"/>
        </w:rPr>
        <w:t> </w:t>
      </w:r>
      <w:r>
        <w:rPr>
          <w:color w:val="231F20"/>
          <w:w w:val="90"/>
        </w:rPr>
        <w:t>to</w:t>
      </w:r>
      <w:r>
        <w:rPr>
          <w:color w:val="231F20"/>
          <w:spacing w:val="-15"/>
          <w:w w:val="90"/>
        </w:rPr>
        <w:t> </w:t>
      </w:r>
      <w:r>
        <w:rPr>
          <w:color w:val="231F20"/>
          <w:w w:val="90"/>
        </w:rPr>
        <w:t>ECB</w:t>
      </w:r>
      <w:r>
        <w:rPr>
          <w:color w:val="231F20"/>
          <w:spacing w:val="-16"/>
          <w:w w:val="90"/>
        </w:rPr>
        <w:t> </w:t>
      </w:r>
      <w:r>
        <w:rPr>
          <w:color w:val="231F20"/>
          <w:w w:val="90"/>
        </w:rPr>
        <w:t>asset</w:t>
      </w:r>
      <w:r>
        <w:rPr>
          <w:color w:val="231F20"/>
          <w:spacing w:val="-15"/>
          <w:w w:val="90"/>
        </w:rPr>
        <w:t> </w:t>
      </w:r>
      <w:r>
        <w:rPr>
          <w:color w:val="231F20"/>
          <w:w w:val="90"/>
        </w:rPr>
        <w:t>purchases,</w:t>
      </w:r>
      <w:r>
        <w:rPr>
          <w:color w:val="231F20"/>
          <w:spacing w:val="-15"/>
          <w:w w:val="90"/>
        </w:rPr>
        <w:t> </w:t>
      </w:r>
      <w:r>
        <w:rPr>
          <w:color w:val="231F20"/>
          <w:w w:val="90"/>
        </w:rPr>
        <w:t>and</w:t>
      </w:r>
      <w:r>
        <w:rPr>
          <w:color w:val="231F20"/>
          <w:spacing w:val="-15"/>
          <w:w w:val="90"/>
        </w:rPr>
        <w:t> </w:t>
      </w:r>
      <w:r>
        <w:rPr>
          <w:color w:val="231F20"/>
          <w:w w:val="90"/>
        </w:rPr>
        <w:t>could</w:t>
      </w:r>
      <w:r>
        <w:rPr>
          <w:color w:val="231F20"/>
          <w:spacing w:val="-15"/>
          <w:w w:val="90"/>
        </w:rPr>
        <w:t> </w:t>
      </w:r>
      <w:r>
        <w:rPr>
          <w:color w:val="231F20"/>
          <w:w w:val="90"/>
        </w:rPr>
        <w:t>also </w:t>
      </w:r>
      <w:r>
        <w:rPr>
          <w:color w:val="231F20"/>
        </w:rPr>
        <w:t>suggest</w:t>
      </w:r>
      <w:r>
        <w:rPr>
          <w:color w:val="231F20"/>
          <w:spacing w:val="-40"/>
        </w:rPr>
        <w:t> </w:t>
      </w:r>
      <w:r>
        <w:rPr>
          <w:color w:val="231F20"/>
        </w:rPr>
        <w:t>a</w:t>
      </w:r>
      <w:r>
        <w:rPr>
          <w:color w:val="231F20"/>
          <w:spacing w:val="-40"/>
        </w:rPr>
        <w:t> </w:t>
      </w:r>
      <w:r>
        <w:rPr>
          <w:color w:val="231F20"/>
        </w:rPr>
        <w:t>reduction</w:t>
      </w:r>
      <w:r>
        <w:rPr>
          <w:color w:val="231F20"/>
          <w:spacing w:val="-40"/>
        </w:rPr>
        <w:t> </w:t>
      </w:r>
      <w:r>
        <w:rPr>
          <w:color w:val="231F20"/>
        </w:rPr>
        <w:t>in</w:t>
      </w:r>
      <w:r>
        <w:rPr>
          <w:color w:val="231F20"/>
          <w:spacing w:val="-39"/>
        </w:rPr>
        <w:t> </w:t>
      </w:r>
      <w:r>
        <w:rPr>
          <w:color w:val="231F20"/>
        </w:rPr>
        <w:t>perceived</w:t>
      </w:r>
      <w:r>
        <w:rPr>
          <w:color w:val="231F20"/>
          <w:spacing w:val="-40"/>
        </w:rPr>
        <w:t> </w:t>
      </w:r>
      <w:r>
        <w:rPr>
          <w:color w:val="231F20"/>
        </w:rPr>
        <w:t>downside</w:t>
      </w:r>
      <w:r>
        <w:rPr>
          <w:color w:val="231F20"/>
          <w:spacing w:val="-40"/>
        </w:rPr>
        <w:t> </w:t>
      </w:r>
      <w:r>
        <w:rPr>
          <w:color w:val="231F20"/>
        </w:rPr>
        <w:t>risks</w:t>
      </w:r>
      <w:r>
        <w:rPr>
          <w:color w:val="231F20"/>
          <w:spacing w:val="-39"/>
        </w:rPr>
        <w:t> </w:t>
      </w:r>
      <w:r>
        <w:rPr>
          <w:color w:val="231F20"/>
        </w:rPr>
        <w:t>to</w:t>
      </w:r>
      <w:r>
        <w:rPr>
          <w:color w:val="231F20"/>
          <w:spacing w:val="-40"/>
        </w:rPr>
        <w:t> </w:t>
      </w:r>
      <w:r>
        <w:rPr>
          <w:color w:val="231F20"/>
        </w:rPr>
        <w:t>the macroeconomic</w:t>
      </w:r>
      <w:r>
        <w:rPr>
          <w:color w:val="231F20"/>
          <w:spacing w:val="-20"/>
        </w:rPr>
        <w:t> </w:t>
      </w:r>
      <w:r>
        <w:rPr>
          <w:color w:val="231F20"/>
        </w:rPr>
        <w:t>outlook.</w:t>
      </w:r>
    </w:p>
    <w:p>
      <w:pPr>
        <w:pStyle w:val="BodyText"/>
        <w:spacing w:before="8"/>
      </w:pPr>
    </w:p>
    <w:p>
      <w:pPr>
        <w:pStyle w:val="Heading5"/>
        <w:jc w:val="both"/>
      </w:pPr>
      <w:r>
        <w:rPr>
          <w:color w:val="A70741"/>
        </w:rPr>
        <w:t>Equity markets</w:t>
      </w:r>
    </w:p>
    <w:p>
      <w:pPr>
        <w:pStyle w:val="BodyText"/>
        <w:spacing w:line="268" w:lineRule="auto" w:before="23"/>
        <w:ind w:left="153" w:right="281"/>
        <w:jc w:val="both"/>
      </w:pPr>
      <w:r>
        <w:rPr>
          <w:color w:val="231F20"/>
          <w:w w:val="95"/>
        </w:rPr>
        <w:t>Moves</w:t>
      </w:r>
      <w:r>
        <w:rPr>
          <w:color w:val="231F20"/>
          <w:spacing w:val="-42"/>
          <w:w w:val="95"/>
        </w:rPr>
        <w:t> </w:t>
      </w:r>
      <w:r>
        <w:rPr>
          <w:color w:val="231F20"/>
          <w:w w:val="95"/>
        </w:rPr>
        <w:t>in</w:t>
      </w:r>
      <w:r>
        <w:rPr>
          <w:color w:val="231F20"/>
          <w:spacing w:val="-42"/>
          <w:w w:val="95"/>
        </w:rPr>
        <w:t> </w:t>
      </w:r>
      <w:r>
        <w:rPr>
          <w:color w:val="231F20"/>
          <w:w w:val="95"/>
        </w:rPr>
        <w:t>advanced-economy</w:t>
      </w:r>
      <w:r>
        <w:rPr>
          <w:color w:val="231F20"/>
          <w:spacing w:val="-42"/>
          <w:w w:val="95"/>
        </w:rPr>
        <w:t> </w:t>
      </w:r>
      <w:r>
        <w:rPr>
          <w:color w:val="231F20"/>
          <w:w w:val="95"/>
        </w:rPr>
        <w:t>equity</w:t>
      </w:r>
      <w:r>
        <w:rPr>
          <w:color w:val="231F20"/>
          <w:spacing w:val="-42"/>
          <w:w w:val="95"/>
        </w:rPr>
        <w:t> </w:t>
      </w:r>
      <w:r>
        <w:rPr>
          <w:color w:val="231F20"/>
          <w:w w:val="95"/>
        </w:rPr>
        <w:t>prices</w:t>
      </w:r>
      <w:r>
        <w:rPr>
          <w:color w:val="231F20"/>
          <w:spacing w:val="-42"/>
          <w:w w:val="95"/>
        </w:rPr>
        <w:t> </w:t>
      </w:r>
      <w:r>
        <w:rPr>
          <w:color w:val="231F20"/>
          <w:w w:val="95"/>
        </w:rPr>
        <w:t>have</w:t>
      </w:r>
      <w:r>
        <w:rPr>
          <w:color w:val="231F20"/>
          <w:spacing w:val="-42"/>
          <w:w w:val="95"/>
        </w:rPr>
        <w:t> </w:t>
      </w:r>
      <w:r>
        <w:rPr>
          <w:color w:val="231F20"/>
          <w:w w:val="95"/>
        </w:rPr>
        <w:t>been</w:t>
      </w:r>
      <w:r>
        <w:rPr>
          <w:color w:val="231F20"/>
          <w:spacing w:val="-42"/>
          <w:w w:val="95"/>
        </w:rPr>
        <w:t> </w:t>
      </w:r>
      <w:r>
        <w:rPr>
          <w:color w:val="231F20"/>
          <w:w w:val="95"/>
        </w:rPr>
        <w:t>mixed</w:t>
      </w:r>
      <w:r>
        <w:rPr>
          <w:color w:val="231F20"/>
          <w:spacing w:val="-42"/>
          <w:w w:val="95"/>
        </w:rPr>
        <w:t> </w:t>
      </w:r>
      <w:r>
        <w:rPr>
          <w:color w:val="231F20"/>
          <w:w w:val="95"/>
        </w:rPr>
        <w:t>in </w:t>
      </w:r>
      <w:r>
        <w:rPr>
          <w:color w:val="231F20"/>
          <w:w w:val="90"/>
        </w:rPr>
        <w:t>recent</w:t>
      </w:r>
      <w:r>
        <w:rPr>
          <w:color w:val="231F20"/>
          <w:spacing w:val="-21"/>
          <w:w w:val="90"/>
        </w:rPr>
        <w:t> </w:t>
      </w:r>
      <w:r>
        <w:rPr>
          <w:color w:val="231F20"/>
          <w:w w:val="90"/>
        </w:rPr>
        <w:t>months,</w:t>
      </w:r>
      <w:r>
        <w:rPr>
          <w:color w:val="231F20"/>
          <w:spacing w:val="-20"/>
          <w:w w:val="90"/>
        </w:rPr>
        <w:t> </w:t>
      </w:r>
      <w:r>
        <w:rPr>
          <w:color w:val="231F20"/>
          <w:w w:val="90"/>
        </w:rPr>
        <w:t>with</w:t>
      </w:r>
      <w:r>
        <w:rPr>
          <w:color w:val="231F20"/>
          <w:spacing w:val="-20"/>
          <w:w w:val="90"/>
        </w:rPr>
        <w:t> </w:t>
      </w:r>
      <w:r>
        <w:rPr>
          <w:color w:val="231F20"/>
          <w:w w:val="90"/>
        </w:rPr>
        <w:t>some</w:t>
      </w:r>
      <w:r>
        <w:rPr>
          <w:color w:val="231F20"/>
          <w:spacing w:val="-20"/>
          <w:w w:val="90"/>
        </w:rPr>
        <w:t> </w:t>
      </w:r>
      <w:r>
        <w:rPr>
          <w:color w:val="231F20"/>
          <w:w w:val="90"/>
        </w:rPr>
        <w:t>fluctuations</w:t>
      </w:r>
      <w:r>
        <w:rPr>
          <w:color w:val="231F20"/>
          <w:spacing w:val="-20"/>
          <w:w w:val="90"/>
        </w:rPr>
        <w:t> </w:t>
      </w:r>
      <w:r>
        <w:rPr>
          <w:color w:val="231F20"/>
          <w:w w:val="90"/>
        </w:rPr>
        <w:t>in</w:t>
      </w:r>
      <w:r>
        <w:rPr>
          <w:color w:val="231F20"/>
          <w:spacing w:val="-20"/>
          <w:w w:val="90"/>
        </w:rPr>
        <w:t> </w:t>
      </w:r>
      <w:r>
        <w:rPr>
          <w:color w:val="231F20"/>
          <w:w w:val="90"/>
        </w:rPr>
        <w:t>June</w:t>
      </w:r>
      <w:r>
        <w:rPr>
          <w:color w:val="231F20"/>
          <w:spacing w:val="-20"/>
          <w:w w:val="90"/>
        </w:rPr>
        <w:t> </w:t>
      </w:r>
      <w:r>
        <w:rPr>
          <w:color w:val="231F20"/>
          <w:w w:val="90"/>
        </w:rPr>
        <w:t>and</w:t>
      </w:r>
      <w:r>
        <w:rPr>
          <w:color w:val="231F20"/>
          <w:spacing w:val="-20"/>
          <w:w w:val="90"/>
        </w:rPr>
        <w:t> </w:t>
      </w:r>
      <w:r>
        <w:rPr>
          <w:color w:val="231F20"/>
          <w:w w:val="90"/>
        </w:rPr>
        <w:t>July</w:t>
      </w:r>
      <w:r>
        <w:rPr>
          <w:color w:val="231F20"/>
          <w:spacing w:val="-20"/>
          <w:w w:val="90"/>
        </w:rPr>
        <w:t> </w:t>
      </w:r>
      <w:r>
        <w:rPr>
          <w:color w:val="231F20"/>
          <w:w w:val="90"/>
        </w:rPr>
        <w:t>related </w:t>
      </w:r>
      <w:r>
        <w:rPr>
          <w:color w:val="231F20"/>
          <w:w w:val="95"/>
        </w:rPr>
        <w:t>to</w:t>
      </w:r>
      <w:r>
        <w:rPr>
          <w:color w:val="231F20"/>
          <w:spacing w:val="-31"/>
          <w:w w:val="95"/>
        </w:rPr>
        <w:t> </w:t>
      </w:r>
      <w:r>
        <w:rPr>
          <w:color w:val="231F20"/>
          <w:w w:val="95"/>
        </w:rPr>
        <w:t>developments</w:t>
      </w:r>
      <w:r>
        <w:rPr>
          <w:color w:val="231F20"/>
          <w:spacing w:val="-30"/>
          <w:w w:val="95"/>
        </w:rPr>
        <w:t> </w:t>
      </w:r>
      <w:r>
        <w:rPr>
          <w:color w:val="231F20"/>
          <w:w w:val="95"/>
        </w:rPr>
        <w:t>in</w:t>
      </w:r>
      <w:r>
        <w:rPr>
          <w:color w:val="231F20"/>
          <w:spacing w:val="-30"/>
          <w:w w:val="95"/>
        </w:rPr>
        <w:t> </w:t>
      </w:r>
      <w:r>
        <w:rPr>
          <w:color w:val="231F20"/>
          <w:w w:val="95"/>
        </w:rPr>
        <w:t>Greek</w:t>
      </w:r>
      <w:r>
        <w:rPr>
          <w:color w:val="231F20"/>
          <w:spacing w:val="-30"/>
          <w:w w:val="95"/>
        </w:rPr>
        <w:t> </w:t>
      </w:r>
      <w:r>
        <w:rPr>
          <w:color w:val="231F20"/>
          <w:w w:val="95"/>
        </w:rPr>
        <w:t>debt</w:t>
      </w:r>
      <w:r>
        <w:rPr>
          <w:color w:val="231F20"/>
          <w:spacing w:val="-30"/>
          <w:w w:val="95"/>
        </w:rPr>
        <w:t> </w:t>
      </w:r>
      <w:r>
        <w:rPr>
          <w:color w:val="231F20"/>
          <w:w w:val="95"/>
        </w:rPr>
        <w:t>negotiations</w:t>
      </w:r>
      <w:r>
        <w:rPr>
          <w:color w:val="231F20"/>
          <w:spacing w:val="-31"/>
          <w:w w:val="95"/>
        </w:rPr>
        <w:t> </w:t>
      </w:r>
      <w:r>
        <w:rPr>
          <w:color w:val="231F20"/>
          <w:w w:val="95"/>
        </w:rPr>
        <w:t>(Chart</w:t>
      </w:r>
      <w:r>
        <w:rPr>
          <w:color w:val="231F20"/>
          <w:spacing w:val="-30"/>
          <w:w w:val="95"/>
        </w:rPr>
        <w:t> </w:t>
      </w:r>
      <w:r>
        <w:rPr>
          <w:color w:val="231F20"/>
          <w:w w:val="95"/>
        </w:rPr>
        <w:t>1.11).</w:t>
      </w:r>
    </w:p>
    <w:p>
      <w:pPr>
        <w:pStyle w:val="BodyText"/>
        <w:spacing w:line="268" w:lineRule="auto"/>
        <w:ind w:left="153" w:right="264"/>
      </w:pPr>
      <w:r>
        <w:rPr>
          <w:color w:val="231F20"/>
          <w:w w:val="95"/>
        </w:rPr>
        <w:t>Overall,</w:t>
      </w:r>
      <w:r>
        <w:rPr>
          <w:color w:val="231F20"/>
          <w:spacing w:val="-40"/>
          <w:w w:val="95"/>
        </w:rPr>
        <w:t> </w:t>
      </w:r>
      <w:r>
        <w:rPr>
          <w:color w:val="231F20"/>
          <w:w w:val="95"/>
        </w:rPr>
        <w:t>UK</w:t>
      </w:r>
      <w:r>
        <w:rPr>
          <w:color w:val="231F20"/>
          <w:spacing w:val="-40"/>
          <w:w w:val="95"/>
        </w:rPr>
        <w:t> </w:t>
      </w:r>
      <w:r>
        <w:rPr>
          <w:color w:val="231F20"/>
          <w:w w:val="95"/>
        </w:rPr>
        <w:t>and</w:t>
      </w:r>
      <w:r>
        <w:rPr>
          <w:color w:val="231F20"/>
          <w:spacing w:val="-39"/>
          <w:w w:val="95"/>
        </w:rPr>
        <w:t> </w:t>
      </w:r>
      <w:r>
        <w:rPr>
          <w:color w:val="231F20"/>
          <w:w w:val="95"/>
        </w:rPr>
        <w:t>euro-area</w:t>
      </w:r>
      <w:r>
        <w:rPr>
          <w:color w:val="231F20"/>
          <w:spacing w:val="-40"/>
          <w:w w:val="95"/>
        </w:rPr>
        <w:t> </w:t>
      </w:r>
      <w:r>
        <w:rPr>
          <w:color w:val="231F20"/>
          <w:w w:val="95"/>
        </w:rPr>
        <w:t>equity</w:t>
      </w:r>
      <w:r>
        <w:rPr>
          <w:color w:val="231F20"/>
          <w:spacing w:val="-40"/>
          <w:w w:val="95"/>
        </w:rPr>
        <w:t> </w:t>
      </w:r>
      <w:r>
        <w:rPr>
          <w:color w:val="231F20"/>
          <w:w w:val="95"/>
        </w:rPr>
        <w:t>prices</w:t>
      </w:r>
      <w:r>
        <w:rPr>
          <w:color w:val="231F20"/>
          <w:spacing w:val="-39"/>
          <w:w w:val="95"/>
        </w:rPr>
        <w:t> </w:t>
      </w:r>
      <w:r>
        <w:rPr>
          <w:color w:val="231F20"/>
          <w:w w:val="95"/>
        </w:rPr>
        <w:t>have</w:t>
      </w:r>
      <w:r>
        <w:rPr>
          <w:color w:val="231F20"/>
          <w:spacing w:val="-40"/>
          <w:w w:val="95"/>
        </w:rPr>
        <w:t> </w:t>
      </w:r>
      <w:r>
        <w:rPr>
          <w:color w:val="231F20"/>
          <w:w w:val="95"/>
        </w:rPr>
        <w:t>fallen</w:t>
      </w:r>
      <w:r>
        <w:rPr>
          <w:color w:val="231F20"/>
          <w:spacing w:val="-40"/>
          <w:w w:val="95"/>
        </w:rPr>
        <w:t> </w:t>
      </w:r>
      <w:r>
        <w:rPr>
          <w:color w:val="231F20"/>
          <w:w w:val="95"/>
        </w:rPr>
        <w:t>by</w:t>
      </w:r>
      <w:r>
        <w:rPr>
          <w:color w:val="231F20"/>
          <w:spacing w:val="-39"/>
          <w:w w:val="95"/>
        </w:rPr>
        <w:t> </w:t>
      </w:r>
      <w:r>
        <w:rPr>
          <w:color w:val="231F20"/>
          <w:w w:val="95"/>
        </w:rPr>
        <w:t>around </w:t>
      </w:r>
      <w:r>
        <w:rPr>
          <w:color w:val="231F20"/>
        </w:rPr>
        <w:t>4%</w:t>
      </w:r>
      <w:r>
        <w:rPr>
          <w:color w:val="231F20"/>
          <w:spacing w:val="-34"/>
        </w:rPr>
        <w:t> </w:t>
      </w:r>
      <w:r>
        <w:rPr>
          <w:color w:val="231F20"/>
          <w:w w:val="95"/>
        </w:rPr>
        <w:t>and</w:t>
      </w:r>
      <w:r>
        <w:rPr>
          <w:color w:val="231F20"/>
          <w:spacing w:val="-30"/>
          <w:w w:val="95"/>
        </w:rPr>
        <w:t> </w:t>
      </w:r>
      <w:r>
        <w:rPr>
          <w:color w:val="231F20"/>
        </w:rPr>
        <w:t>2%</w:t>
      </w:r>
      <w:r>
        <w:rPr>
          <w:color w:val="231F20"/>
          <w:spacing w:val="-34"/>
        </w:rPr>
        <w:t> </w:t>
      </w:r>
      <w:r>
        <w:rPr>
          <w:color w:val="231F20"/>
          <w:w w:val="95"/>
        </w:rPr>
        <w:t>respectively</w:t>
      </w:r>
      <w:r>
        <w:rPr>
          <w:color w:val="231F20"/>
          <w:spacing w:val="-30"/>
          <w:w w:val="95"/>
        </w:rPr>
        <w:t> </w:t>
      </w:r>
      <w:r>
        <w:rPr>
          <w:color w:val="231F20"/>
          <w:w w:val="95"/>
        </w:rPr>
        <w:t>since</w:t>
      </w:r>
      <w:r>
        <w:rPr>
          <w:color w:val="231F20"/>
          <w:spacing w:val="-31"/>
          <w:w w:val="95"/>
        </w:rPr>
        <w:t> </w:t>
      </w:r>
      <w:r>
        <w:rPr>
          <w:color w:val="231F20"/>
          <w:w w:val="95"/>
        </w:rPr>
        <w:t>the</w:t>
      </w:r>
      <w:r>
        <w:rPr>
          <w:color w:val="231F20"/>
          <w:spacing w:val="-30"/>
          <w:w w:val="95"/>
        </w:rPr>
        <w:t> </w:t>
      </w:r>
      <w:r>
        <w:rPr>
          <w:color w:val="231F20"/>
          <w:w w:val="95"/>
        </w:rPr>
        <w:t>May</w:t>
      </w:r>
      <w:r>
        <w:rPr>
          <w:color w:val="231F20"/>
          <w:spacing w:val="-30"/>
          <w:w w:val="95"/>
        </w:rPr>
        <w:t> </w:t>
      </w:r>
      <w:r>
        <w:rPr>
          <w:i/>
          <w:color w:val="231F20"/>
          <w:w w:val="95"/>
        </w:rPr>
        <w:t>Report</w:t>
      </w:r>
      <w:r>
        <w:rPr>
          <w:color w:val="231F20"/>
          <w:w w:val="95"/>
        </w:rPr>
        <w:t>,</w:t>
      </w:r>
      <w:r>
        <w:rPr>
          <w:color w:val="231F20"/>
          <w:spacing w:val="-31"/>
          <w:w w:val="95"/>
        </w:rPr>
        <w:t> </w:t>
      </w:r>
      <w:r>
        <w:rPr>
          <w:color w:val="231F20"/>
          <w:w w:val="95"/>
        </w:rPr>
        <w:t>while</w:t>
      </w:r>
      <w:r>
        <w:rPr>
          <w:color w:val="231F20"/>
          <w:spacing w:val="-30"/>
          <w:w w:val="95"/>
        </w:rPr>
        <w:t> </w:t>
      </w:r>
      <w:r>
        <w:rPr>
          <w:color w:val="231F20"/>
          <w:w w:val="95"/>
        </w:rPr>
        <w:t>US</w:t>
      </w:r>
      <w:r>
        <w:rPr>
          <w:color w:val="231F20"/>
          <w:spacing w:val="-31"/>
          <w:w w:val="95"/>
        </w:rPr>
        <w:t> </w:t>
      </w:r>
      <w:r>
        <w:rPr>
          <w:color w:val="231F20"/>
          <w:w w:val="95"/>
        </w:rPr>
        <w:t>equity prices</w:t>
      </w:r>
      <w:r>
        <w:rPr>
          <w:color w:val="231F20"/>
          <w:spacing w:val="-34"/>
          <w:w w:val="95"/>
        </w:rPr>
        <w:t> </w:t>
      </w:r>
      <w:r>
        <w:rPr>
          <w:color w:val="231F20"/>
          <w:w w:val="95"/>
        </w:rPr>
        <w:t>were</w:t>
      </w:r>
      <w:r>
        <w:rPr>
          <w:color w:val="231F20"/>
          <w:spacing w:val="-33"/>
          <w:w w:val="95"/>
        </w:rPr>
        <w:t> </w:t>
      </w:r>
      <w:r>
        <w:rPr>
          <w:color w:val="231F20"/>
          <w:w w:val="95"/>
        </w:rPr>
        <w:t>broadly</w:t>
      </w:r>
      <w:r>
        <w:rPr>
          <w:color w:val="231F20"/>
          <w:spacing w:val="-33"/>
          <w:w w:val="95"/>
        </w:rPr>
        <w:t> </w:t>
      </w:r>
      <w:r>
        <w:rPr>
          <w:color w:val="231F20"/>
          <w:w w:val="95"/>
        </w:rPr>
        <w:t>unchanged.</w:t>
      </w:r>
      <w:r>
        <w:rPr>
          <w:color w:val="231F20"/>
          <w:spacing w:val="-9"/>
          <w:w w:val="95"/>
        </w:rPr>
        <w:t> </w:t>
      </w:r>
      <w:r>
        <w:rPr>
          <w:color w:val="231F20"/>
          <w:w w:val="95"/>
        </w:rPr>
        <w:t>The</w:t>
      </w:r>
      <w:r>
        <w:rPr>
          <w:color w:val="231F20"/>
          <w:spacing w:val="-33"/>
          <w:w w:val="95"/>
        </w:rPr>
        <w:t> </w:t>
      </w:r>
      <w:r>
        <w:rPr>
          <w:color w:val="231F20"/>
          <w:w w:val="95"/>
        </w:rPr>
        <w:t>greater</w:t>
      </w:r>
      <w:r>
        <w:rPr>
          <w:color w:val="231F20"/>
          <w:spacing w:val="-33"/>
          <w:w w:val="95"/>
        </w:rPr>
        <w:t> </w:t>
      </w:r>
      <w:r>
        <w:rPr>
          <w:color w:val="231F20"/>
          <w:w w:val="95"/>
        </w:rPr>
        <w:t>decline</w:t>
      </w:r>
      <w:r>
        <w:rPr>
          <w:color w:val="231F20"/>
          <w:spacing w:val="-33"/>
          <w:w w:val="95"/>
        </w:rPr>
        <w:t> </w:t>
      </w:r>
      <w:r>
        <w:rPr>
          <w:color w:val="231F20"/>
          <w:w w:val="95"/>
        </w:rPr>
        <w:t>in</w:t>
      </w:r>
      <w:r>
        <w:rPr>
          <w:color w:val="231F20"/>
          <w:spacing w:val="-33"/>
          <w:w w:val="95"/>
        </w:rPr>
        <w:t> </w:t>
      </w:r>
      <w:r>
        <w:rPr>
          <w:color w:val="231F20"/>
          <w:w w:val="95"/>
        </w:rPr>
        <w:t>the United</w:t>
      </w:r>
      <w:r>
        <w:rPr>
          <w:color w:val="231F20"/>
          <w:spacing w:val="-31"/>
          <w:w w:val="95"/>
        </w:rPr>
        <w:t> </w:t>
      </w:r>
      <w:r>
        <w:rPr>
          <w:color w:val="231F20"/>
          <w:w w:val="95"/>
        </w:rPr>
        <w:t>Kingdom</w:t>
      </w:r>
      <w:r>
        <w:rPr>
          <w:color w:val="231F20"/>
          <w:spacing w:val="-31"/>
          <w:w w:val="95"/>
        </w:rPr>
        <w:t> </w:t>
      </w:r>
      <w:r>
        <w:rPr>
          <w:color w:val="231F20"/>
          <w:w w:val="95"/>
        </w:rPr>
        <w:t>was</w:t>
      </w:r>
      <w:r>
        <w:rPr>
          <w:color w:val="231F20"/>
          <w:spacing w:val="-31"/>
          <w:w w:val="95"/>
        </w:rPr>
        <w:t> </w:t>
      </w:r>
      <w:r>
        <w:rPr>
          <w:color w:val="231F20"/>
          <w:w w:val="95"/>
        </w:rPr>
        <w:t>driven</w:t>
      </w:r>
      <w:r>
        <w:rPr>
          <w:color w:val="231F20"/>
          <w:spacing w:val="-31"/>
          <w:w w:val="95"/>
        </w:rPr>
        <w:t> </w:t>
      </w:r>
      <w:r>
        <w:rPr>
          <w:color w:val="231F20"/>
          <w:w w:val="95"/>
        </w:rPr>
        <w:t>by</w:t>
      </w:r>
      <w:r>
        <w:rPr>
          <w:color w:val="231F20"/>
          <w:spacing w:val="-31"/>
          <w:w w:val="95"/>
        </w:rPr>
        <w:t> </w:t>
      </w:r>
      <w:r>
        <w:rPr>
          <w:color w:val="231F20"/>
          <w:w w:val="95"/>
        </w:rPr>
        <w:t>falls</w:t>
      </w:r>
      <w:r>
        <w:rPr>
          <w:color w:val="231F20"/>
          <w:spacing w:val="-31"/>
          <w:w w:val="95"/>
        </w:rPr>
        <w:t> </w:t>
      </w:r>
      <w:r>
        <w:rPr>
          <w:color w:val="231F20"/>
          <w:w w:val="95"/>
        </w:rPr>
        <w:t>in</w:t>
      </w:r>
      <w:r>
        <w:rPr>
          <w:color w:val="231F20"/>
          <w:spacing w:val="-31"/>
          <w:w w:val="95"/>
        </w:rPr>
        <w:t> </w:t>
      </w:r>
      <w:r>
        <w:rPr>
          <w:color w:val="231F20"/>
          <w:w w:val="95"/>
        </w:rPr>
        <w:t>share</w:t>
      </w:r>
      <w:r>
        <w:rPr>
          <w:color w:val="231F20"/>
          <w:spacing w:val="-31"/>
          <w:w w:val="95"/>
        </w:rPr>
        <w:t> </w:t>
      </w:r>
      <w:r>
        <w:rPr>
          <w:color w:val="231F20"/>
          <w:w w:val="95"/>
        </w:rPr>
        <w:t>prices</w:t>
      </w:r>
      <w:r>
        <w:rPr>
          <w:color w:val="231F20"/>
          <w:spacing w:val="-31"/>
          <w:w w:val="95"/>
        </w:rPr>
        <w:t> </w:t>
      </w:r>
      <w:r>
        <w:rPr>
          <w:color w:val="231F20"/>
          <w:w w:val="95"/>
        </w:rPr>
        <w:t>for</w:t>
      </w:r>
      <w:r>
        <w:rPr>
          <w:color w:val="231F20"/>
          <w:spacing w:val="-31"/>
          <w:w w:val="95"/>
        </w:rPr>
        <w:t> </w:t>
      </w:r>
      <w:r>
        <w:rPr>
          <w:color w:val="231F20"/>
          <w:w w:val="95"/>
        </w:rPr>
        <w:t>the</w:t>
      </w:r>
      <w:r>
        <w:rPr>
          <w:color w:val="231F20"/>
          <w:spacing w:val="-31"/>
          <w:w w:val="95"/>
        </w:rPr>
        <w:t> </w:t>
      </w:r>
      <w:r>
        <w:rPr>
          <w:color w:val="231F20"/>
          <w:w w:val="95"/>
        </w:rPr>
        <w:t>oil and</w:t>
      </w:r>
      <w:r>
        <w:rPr>
          <w:color w:val="231F20"/>
          <w:spacing w:val="-34"/>
          <w:w w:val="95"/>
        </w:rPr>
        <w:t> </w:t>
      </w:r>
      <w:r>
        <w:rPr>
          <w:color w:val="231F20"/>
          <w:w w:val="95"/>
        </w:rPr>
        <w:t>gas</w:t>
      </w:r>
      <w:r>
        <w:rPr>
          <w:color w:val="231F20"/>
          <w:spacing w:val="-34"/>
          <w:w w:val="95"/>
        </w:rPr>
        <w:t> </w:t>
      </w:r>
      <w:r>
        <w:rPr>
          <w:color w:val="231F20"/>
          <w:w w:val="95"/>
        </w:rPr>
        <w:t>sector,</w:t>
      </w:r>
      <w:r>
        <w:rPr>
          <w:color w:val="231F20"/>
          <w:spacing w:val="-34"/>
          <w:w w:val="95"/>
        </w:rPr>
        <w:t> </w:t>
      </w:r>
      <w:r>
        <w:rPr>
          <w:color w:val="231F20"/>
          <w:w w:val="95"/>
        </w:rPr>
        <w:t>which</w:t>
      </w:r>
      <w:r>
        <w:rPr>
          <w:color w:val="231F20"/>
          <w:spacing w:val="-34"/>
          <w:w w:val="95"/>
        </w:rPr>
        <w:t> </w:t>
      </w:r>
      <w:r>
        <w:rPr>
          <w:color w:val="231F20"/>
          <w:w w:val="95"/>
        </w:rPr>
        <w:t>accounts</w:t>
      </w:r>
      <w:r>
        <w:rPr>
          <w:color w:val="231F20"/>
          <w:spacing w:val="-33"/>
          <w:w w:val="95"/>
        </w:rPr>
        <w:t> </w:t>
      </w:r>
      <w:r>
        <w:rPr>
          <w:color w:val="231F20"/>
          <w:w w:val="95"/>
        </w:rPr>
        <w:t>for</w:t>
      </w:r>
      <w:r>
        <w:rPr>
          <w:color w:val="231F20"/>
          <w:spacing w:val="-34"/>
          <w:w w:val="95"/>
        </w:rPr>
        <w:t> </w:t>
      </w:r>
      <w:r>
        <w:rPr>
          <w:color w:val="231F20"/>
          <w:w w:val="95"/>
        </w:rPr>
        <w:t>a</w:t>
      </w:r>
      <w:r>
        <w:rPr>
          <w:color w:val="231F20"/>
          <w:spacing w:val="-34"/>
          <w:w w:val="95"/>
        </w:rPr>
        <w:t> </w:t>
      </w:r>
      <w:r>
        <w:rPr>
          <w:color w:val="231F20"/>
          <w:w w:val="95"/>
        </w:rPr>
        <w:t>higher</w:t>
      </w:r>
      <w:r>
        <w:rPr>
          <w:color w:val="231F20"/>
          <w:spacing w:val="-34"/>
          <w:w w:val="95"/>
        </w:rPr>
        <w:t> </w:t>
      </w:r>
      <w:r>
        <w:rPr>
          <w:color w:val="231F20"/>
          <w:w w:val="95"/>
        </w:rPr>
        <w:t>proportion</w:t>
      </w:r>
      <w:r>
        <w:rPr>
          <w:color w:val="231F20"/>
          <w:spacing w:val="-34"/>
          <w:w w:val="95"/>
        </w:rPr>
        <w:t> </w:t>
      </w:r>
      <w:r>
        <w:rPr>
          <w:color w:val="231F20"/>
          <w:w w:val="95"/>
        </w:rPr>
        <w:t>of</w:t>
      </w:r>
      <w:r>
        <w:rPr>
          <w:color w:val="231F20"/>
          <w:spacing w:val="-33"/>
          <w:w w:val="95"/>
        </w:rPr>
        <w:t> </w:t>
      </w:r>
      <w:r>
        <w:rPr>
          <w:color w:val="231F20"/>
          <w:w w:val="95"/>
        </w:rPr>
        <w:t>the equity</w:t>
      </w:r>
      <w:r>
        <w:rPr>
          <w:color w:val="231F20"/>
          <w:spacing w:val="-28"/>
          <w:w w:val="95"/>
        </w:rPr>
        <w:t> </w:t>
      </w:r>
      <w:r>
        <w:rPr>
          <w:color w:val="231F20"/>
          <w:w w:val="95"/>
        </w:rPr>
        <w:t>price</w:t>
      </w:r>
      <w:r>
        <w:rPr>
          <w:color w:val="231F20"/>
          <w:spacing w:val="-27"/>
          <w:w w:val="95"/>
        </w:rPr>
        <w:t> </w:t>
      </w:r>
      <w:r>
        <w:rPr>
          <w:color w:val="231F20"/>
          <w:w w:val="95"/>
        </w:rPr>
        <w:t>index</w:t>
      </w:r>
      <w:r>
        <w:rPr>
          <w:color w:val="231F20"/>
          <w:spacing w:val="-28"/>
          <w:w w:val="95"/>
        </w:rPr>
        <w:t> </w:t>
      </w:r>
      <w:r>
        <w:rPr>
          <w:color w:val="231F20"/>
          <w:w w:val="95"/>
        </w:rPr>
        <w:t>in</w:t>
      </w:r>
      <w:r>
        <w:rPr>
          <w:color w:val="231F20"/>
          <w:spacing w:val="-27"/>
          <w:w w:val="95"/>
        </w:rPr>
        <w:t> </w:t>
      </w:r>
      <w:r>
        <w:rPr>
          <w:color w:val="231F20"/>
          <w:w w:val="95"/>
        </w:rPr>
        <w:t>the</w:t>
      </w:r>
      <w:r>
        <w:rPr>
          <w:color w:val="231F20"/>
          <w:spacing w:val="-28"/>
          <w:w w:val="95"/>
        </w:rPr>
        <w:t> </w:t>
      </w:r>
      <w:r>
        <w:rPr>
          <w:color w:val="231F20"/>
          <w:w w:val="95"/>
        </w:rPr>
        <w:t>United</w:t>
      </w:r>
      <w:r>
        <w:rPr>
          <w:color w:val="231F20"/>
          <w:spacing w:val="-27"/>
          <w:w w:val="95"/>
        </w:rPr>
        <w:t> </w:t>
      </w:r>
      <w:r>
        <w:rPr>
          <w:color w:val="231F20"/>
          <w:w w:val="95"/>
        </w:rPr>
        <w:t>Kingdom</w:t>
      </w:r>
      <w:r>
        <w:rPr>
          <w:color w:val="231F20"/>
          <w:spacing w:val="-27"/>
          <w:w w:val="95"/>
        </w:rPr>
        <w:t> </w:t>
      </w:r>
      <w:r>
        <w:rPr>
          <w:color w:val="231F20"/>
          <w:w w:val="95"/>
        </w:rPr>
        <w:t>than</w:t>
      </w:r>
      <w:r>
        <w:rPr>
          <w:color w:val="231F20"/>
          <w:spacing w:val="-28"/>
          <w:w w:val="95"/>
        </w:rPr>
        <w:t> </w:t>
      </w:r>
      <w:r>
        <w:rPr>
          <w:color w:val="231F20"/>
          <w:w w:val="95"/>
        </w:rPr>
        <w:t>is</w:t>
      </w:r>
      <w:r>
        <w:rPr>
          <w:color w:val="231F20"/>
          <w:spacing w:val="-27"/>
          <w:w w:val="95"/>
        </w:rPr>
        <w:t> </w:t>
      </w:r>
      <w:r>
        <w:rPr>
          <w:color w:val="231F20"/>
          <w:w w:val="95"/>
        </w:rPr>
        <w:t>typical</w:t>
      </w:r>
      <w:r>
        <w:rPr>
          <w:color w:val="231F20"/>
          <w:spacing w:val="-28"/>
          <w:w w:val="95"/>
        </w:rPr>
        <w:t> </w:t>
      </w:r>
      <w:r>
        <w:rPr>
          <w:color w:val="231F20"/>
          <w:w w:val="95"/>
        </w:rPr>
        <w:t>in other countries, following the recent decline in oil prices (Section</w:t>
      </w:r>
      <w:r>
        <w:rPr>
          <w:color w:val="231F20"/>
          <w:spacing w:val="-15"/>
          <w:w w:val="95"/>
        </w:rPr>
        <w:t> </w:t>
      </w:r>
      <w:r>
        <w:rPr>
          <w:color w:val="231F20"/>
          <w:w w:val="95"/>
        </w:rPr>
        <w:t>1.1).</w:t>
      </w:r>
    </w:p>
    <w:p>
      <w:pPr>
        <w:spacing w:after="0" w:line="268" w:lineRule="auto"/>
        <w:sectPr>
          <w:type w:val="continuous"/>
          <w:pgSz w:w="11910" w:h="16840"/>
          <w:pgMar w:top="1540" w:bottom="0" w:left="640" w:right="540"/>
          <w:cols w:num="2" w:equalWidth="0">
            <w:col w:w="4487" w:space="842"/>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47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672" w:firstLine="0"/>
        <w:jc w:val="left"/>
        <w:rPr>
          <w:sz w:val="18"/>
        </w:rPr>
      </w:pPr>
      <w:bookmarkStart w:name="Financial and non-financial corporate bo" w:id="16"/>
      <w:bookmarkEnd w:id="16"/>
      <w:r>
        <w:rPr/>
      </w:r>
      <w:bookmarkStart w:name="Exchange rates" w:id="17"/>
      <w:bookmarkEnd w:id="17"/>
      <w:r>
        <w:rPr/>
      </w:r>
      <w:r>
        <w:rPr>
          <w:b/>
          <w:color w:val="A70741"/>
          <w:sz w:val="18"/>
        </w:rPr>
        <w:t>Chart</w:t>
      </w:r>
      <w:r>
        <w:rPr>
          <w:b/>
          <w:color w:val="A70741"/>
          <w:spacing w:val="-36"/>
          <w:sz w:val="18"/>
        </w:rPr>
        <w:t> </w:t>
      </w:r>
      <w:r>
        <w:rPr>
          <w:b/>
          <w:color w:val="A70741"/>
          <w:sz w:val="18"/>
        </w:rPr>
        <w:t>1.12</w:t>
      </w:r>
      <w:r>
        <w:rPr>
          <w:b/>
          <w:color w:val="A70741"/>
          <w:spacing w:val="-15"/>
          <w:sz w:val="18"/>
        </w:rPr>
        <w:t> </w:t>
      </w:r>
      <w:r>
        <w:rPr>
          <w:color w:val="A70741"/>
          <w:sz w:val="18"/>
        </w:rPr>
        <w:t>UK</w:t>
      </w:r>
      <w:r>
        <w:rPr>
          <w:color w:val="A70741"/>
          <w:spacing w:val="-35"/>
          <w:sz w:val="18"/>
        </w:rPr>
        <w:t> </w:t>
      </w:r>
      <w:r>
        <w:rPr>
          <w:color w:val="A70741"/>
          <w:sz w:val="18"/>
        </w:rPr>
        <w:t>and</w:t>
      </w:r>
      <w:r>
        <w:rPr>
          <w:color w:val="A70741"/>
          <w:spacing w:val="-35"/>
          <w:sz w:val="18"/>
        </w:rPr>
        <w:t> </w:t>
      </w:r>
      <w:r>
        <w:rPr>
          <w:color w:val="A70741"/>
          <w:sz w:val="18"/>
        </w:rPr>
        <w:t>US</w:t>
      </w:r>
      <w:r>
        <w:rPr>
          <w:color w:val="A70741"/>
          <w:spacing w:val="-34"/>
          <w:sz w:val="18"/>
        </w:rPr>
        <w:t> </w:t>
      </w:r>
      <w:r>
        <w:rPr>
          <w:color w:val="A70741"/>
          <w:sz w:val="18"/>
        </w:rPr>
        <w:t>corporates’</w:t>
      </w:r>
      <w:r>
        <w:rPr>
          <w:color w:val="A70741"/>
          <w:spacing w:val="-35"/>
          <w:sz w:val="18"/>
        </w:rPr>
        <w:t> </w:t>
      </w:r>
      <w:r>
        <w:rPr>
          <w:color w:val="A70741"/>
          <w:sz w:val="18"/>
        </w:rPr>
        <w:t>share</w:t>
      </w:r>
      <w:r>
        <w:rPr>
          <w:color w:val="A70741"/>
          <w:spacing w:val="-35"/>
          <w:sz w:val="18"/>
        </w:rPr>
        <w:t> </w:t>
      </w:r>
      <w:r>
        <w:rPr>
          <w:color w:val="A70741"/>
          <w:spacing w:val="-7"/>
          <w:sz w:val="18"/>
        </w:rPr>
        <w:t>of </w:t>
      </w:r>
      <w:r>
        <w:rPr>
          <w:color w:val="A70741"/>
          <w:w w:val="95"/>
          <w:sz w:val="18"/>
        </w:rPr>
        <w:t>euro-denominated bond issuance has</w:t>
      </w:r>
      <w:r>
        <w:rPr>
          <w:color w:val="A70741"/>
          <w:spacing w:val="-38"/>
          <w:w w:val="95"/>
          <w:sz w:val="18"/>
        </w:rPr>
        <w:t> </w:t>
      </w:r>
      <w:r>
        <w:rPr>
          <w:color w:val="A70741"/>
          <w:w w:val="95"/>
          <w:sz w:val="18"/>
        </w:rPr>
        <w:t>risen</w:t>
      </w:r>
    </w:p>
    <w:p>
      <w:pPr>
        <w:spacing w:before="0"/>
        <w:ind w:left="153" w:right="0" w:firstLine="0"/>
        <w:jc w:val="left"/>
        <w:rPr>
          <w:sz w:val="12"/>
        </w:rPr>
      </w:pPr>
      <w:r>
        <w:rPr>
          <w:color w:val="231F20"/>
          <w:w w:val="90"/>
          <w:sz w:val="16"/>
        </w:rPr>
        <w:t>Euro-denominated non-financial corporate bond issuance</w:t>
      </w:r>
      <w:r>
        <w:rPr>
          <w:color w:val="231F20"/>
          <w:w w:val="90"/>
          <w:position w:val="4"/>
          <w:sz w:val="12"/>
        </w:rPr>
        <w:t>(a)</w:t>
      </w:r>
    </w:p>
    <w:p>
      <w:pPr>
        <w:spacing w:line="115" w:lineRule="exact" w:before="104"/>
        <w:ind w:left="3343" w:right="0" w:firstLine="0"/>
        <w:jc w:val="left"/>
        <w:rPr>
          <w:sz w:val="11"/>
        </w:rPr>
      </w:pPr>
      <w:r>
        <w:rPr>
          <w:color w:val="231F20"/>
          <w:sz w:val="11"/>
        </w:rPr>
        <w:t>€ billions</w:t>
      </w:r>
    </w:p>
    <w:p>
      <w:pPr>
        <w:spacing w:line="115" w:lineRule="exact" w:before="0"/>
        <w:ind w:left="3807" w:right="0" w:firstLine="0"/>
        <w:jc w:val="left"/>
        <w:rPr>
          <w:sz w:val="11"/>
        </w:rPr>
      </w:pPr>
      <w:r>
        <w:rPr/>
        <w:pict>
          <v:group style="position:absolute;margin-left:39.685001pt;margin-top:1.966424pt;width:181.1pt;height:139.4pt;mso-position-horizontal-relative:page;mso-position-vertical-relative:paragraph;z-index:15772672" coordorigin="794,39" coordsize="3622,2788">
            <v:rect style="position:absolute;left:2075;top:348;width:139;height:139" filled="true" fillcolor="#74c043" stroked="false">
              <v:fill type="solid"/>
            </v:rect>
            <v:rect style="position:absolute;left:2075;top:529;width:139;height:139" filled="true" fillcolor="#b01c88" stroked="false">
              <v:fill type="solid"/>
            </v:rect>
            <v:rect style="position:absolute;left:2075;top:710;width:139;height:139" filled="true" fillcolor="#00568b" stroked="false">
              <v:fill type="solid"/>
            </v:rect>
            <v:rect style="position:absolute;left:2075;top:171;width:139;height:139" filled="true" fillcolor="#fcaf17" stroked="false">
              <v:fill type="solid"/>
            </v:rect>
            <v:shape style="position:absolute;left:2623;top:2491;width:1601;height:329" coordorigin="2624,2491" coordsize="1601,329" path="m2682,2738l2624,2738,2624,2820,2682,2820,2682,2738xm2778,2818l2720,2818,2720,2820,2778,2820,2778,2818xm2875,2758l2816,2758,2816,2820,2875,2820,2875,2758xm2971,2684l2913,2684,2913,2820,2971,2820,2971,2684xm3067,2777l3009,2777,3009,2820,3067,2820,3067,2777xm3163,2756l3107,2756,3107,2820,3163,2820,3163,2756xm3260,2742l3203,2742,3203,2820,3260,2820,3260,2742xm3356,2764l3299,2764,3299,2820,3356,2820,3356,2764xm3452,2737l3396,2737,3396,2820,3452,2820,3452,2737xm3549,2776l3492,2776,3492,2820,3549,2820,3549,2776xm3645,2740l3588,2740,3588,2820,3645,2820,3645,2740xm3741,2630l3685,2630,3685,2820,3741,2820,3741,2630xm3838,2683l3781,2683,3781,2820,3838,2820,3838,2683xm3935,2583l3877,2583,3877,2820,3935,2820,3935,2583xm4032,2658l3973,2658,3973,2820,4032,2820,4032,2658xm4128,2491l4070,2491,4070,2820,4128,2820,4128,2491xm4224,2729l4166,2729,4166,2820,4224,2820,4224,2729xe" filled="true" fillcolor="#00568b" stroked="false">
              <v:path arrowok="t"/>
              <v:fill type="solid"/>
            </v:shape>
            <v:shape style="position:absolute;left:2623;top:1947;width:1601;height:870" coordorigin="2624,1948" coordsize="1601,870" path="m2682,2689l2624,2689,2624,2738,2682,2738,2682,2689xm2778,2808l2720,2808,2720,2818,2778,2818,2778,2808xm2875,2747l2816,2747,2816,2758,2875,2758,2875,2747xm2971,2655l2913,2655,2913,2684,2971,2684,2971,2655xm3067,2695l3009,2695,3009,2777,3067,2777,3067,2695xm3163,2650l3107,2650,3107,2756,3163,2756,3163,2650xm3260,2660l3203,2660,3203,2742,3260,2742,3260,2660xm3356,2606l3299,2606,3299,2764,3356,2764,3356,2606xm3452,2629l3396,2629,3396,2737,3452,2737,3452,2629xm3549,2686l3492,2686,3492,2776,3549,2776,3549,2686xm3645,2454l3588,2454,3588,2740,3645,2740,3645,2454xm3741,2483l3685,2483,3685,2630,3741,2630,3741,2483xm3838,2477l3781,2477,3781,2683,3838,2683,3838,2477xm3935,2509l3877,2509,3877,2583,3935,2583,3935,2509xm4032,2321l3973,2321,3973,2658,4032,2658,4032,2321xm4128,1948l4070,1948,4070,2491,4128,2491,4128,1948xm4224,2305l4166,2305,4166,2729,4224,2729,4224,2305xe" filled="true" fillcolor="#b01c88" stroked="false">
              <v:path arrowok="t"/>
              <v:fill type="solid"/>
            </v:shape>
            <v:shape style="position:absolute;left:986;top:2667;width:1503;height:153" coordorigin="986,2667" coordsize="1503,153" path="m1043,2747l986,2747,986,2820,1043,2820,1043,2747xm1139,2699l1083,2699,1083,2820,1139,2820,1139,2699xm1236,2806l1179,2806,1179,2820,1236,2820,1236,2806xm1332,2673l1275,2673,1275,2820,1332,2820,1332,2673xm1428,2765l1372,2765,1372,2820,1428,2820,1428,2765xm1525,2667l1468,2667,1468,2820,1525,2820,1525,2667xm1622,2733l1564,2733,1564,2820,1622,2820,1622,2733xm1719,2736l1660,2736,1660,2820,1719,2820,1719,2736xm1815,2724l1757,2724,1757,2820,1815,2820,1815,2724xm1911,2748l1853,2748,1853,2820,1911,2820,1911,2748xm2008,2761l1949,2761,1949,2820,2008,2820,2008,2761xm2104,2791l2046,2791,2046,2820,2104,2820,2104,2791xm2200,2750l2142,2750,2142,2820,2200,2820,2200,2750xm2297,2782l2238,2782,2238,2820,2297,2820,2297,2782xm2393,2800l2335,2800,2335,2820,2393,2820,2393,2800xm2489,2744l2431,2744,2431,2820,2489,2820,2489,2744xe" filled="true" fillcolor="#00568b" stroked="false">
              <v:path arrowok="t"/>
              <v:fill type="solid"/>
            </v:shape>
            <v:shape style="position:absolute;left:986;top:2517;width:1600;height:303" coordorigin="986,2518" coordsize="1600,303" path="m1043,2528l986,2528,986,2747,1043,2747,1043,2528xm1139,2518l1083,2518,1083,2699,1139,2699,1139,2518xm1236,2653l1179,2653,1179,2806,1236,2806,1236,2653xm1332,2582l1275,2582,1275,2673,1332,2673,1332,2582xm1428,2533l1372,2533,1372,2765,1428,2765,1428,2533xm1525,2567l1468,2567,1468,2667,1525,2667,1525,2567xm1622,2605l1564,2605,1564,2733,1622,2733,1622,2605xm1719,2663l1660,2663,1660,2736,1719,2736,1719,2663xm1815,2653l1757,2653,1757,2724,1815,2724,1815,2653xm1911,2594l1853,2594,1853,2748,1911,2748,1911,2594xm2008,2669l1949,2669,1949,2761,2008,2761,2008,2669xm2104,2738l2046,2738,2046,2791,2104,2791,2104,2738xm2200,2701l2142,2701,2142,2750,2200,2750,2200,2701xm2297,2762l2238,2762,2238,2782,2297,2782,2297,2762xm2393,2733l2335,2733,2335,2800,2393,2800,2393,2733xm2489,2663l2431,2663,2431,2744,2489,2744,2489,2663xm2586,2789l2527,2789,2527,2820,2586,2820,2586,2789xe" filled="true" fillcolor="#b01c88" stroked="false">
              <v:path arrowok="t"/>
              <v:fill type="solid"/>
            </v:shape>
            <v:shape style="position:absolute;left:986;top:1446;width:3238;height:1362" coordorigin="986,1446" coordsize="3238,1362" path="m1043,2379l986,2379,986,2528,1043,2528,1043,2379xm1139,2305l1083,2305,1083,2518,1139,2518,1139,2305xm1236,2625l1179,2625,1179,2653,1236,2653,1236,2625xm1332,2541l1275,2541,1275,2582,1332,2582,1332,2541xm1428,2531l1372,2531,1372,2533,1428,2533,1428,2531xm1525,2507l1468,2507,1468,2567,1525,2567,1525,2507xm1622,2550l1564,2550,1564,2605,1622,2605,1622,2550xm1719,2634l1660,2634,1660,2663,1719,2663,1719,2634xm1815,2172l1757,2172,1757,2653,1815,2653,1815,2172xm1911,2416l1853,2416,1853,2594,1911,2594,1911,2416xm2008,2589l1949,2589,1949,2669,2008,2669,2008,2589xm2104,2595l2046,2595,2046,2738,2104,2738,2104,2595xm2200,2596l2142,2596,2142,2701,2200,2701,2200,2596xm2297,2653l2238,2653,2238,2762,2297,2762,2297,2653xm2393,2695l2335,2695,2335,2733,2393,2733,2393,2695xm2489,2545l2431,2545,2431,2663,2489,2663,2489,2545xm2586,2688l2527,2688,2527,2789,2586,2789,2586,2688xm2682,2594l2624,2594,2624,2689,2682,2689,2682,2594xm2778,2796l2720,2796,2720,2808,2778,2808,2778,2796xm2875,2669l2816,2669,2816,2747,2875,2747,2875,2669xm2971,2437l2913,2437,2913,2655,2971,2655,2971,2437xm3067,2563l3009,2563,3009,2695,3067,2695,3067,2563xm3163,2365l3107,2365,3107,2650,3163,2650,3163,2365xm3260,2514l3203,2514,3203,2660,3260,2660,3260,2514xm3356,2472l3299,2472,3299,2606,3356,2606,3356,2472xm3452,2392l3396,2392,3396,2629,3452,2629,3452,2392xm3549,2406l3492,2406,3492,2686,3549,2686,3549,2406xm3645,2291l3588,2291,3588,2454,3645,2454,3645,2291xm3741,2279l3685,2279,3685,2483,3741,2483,3741,2279xm3838,2221l3781,2221,3781,2477,3838,2477,3838,2221xm3935,2316l3877,2316,3877,2509,3935,2509,3935,2316xm4032,2130l3973,2130,3973,2321,4032,2321,4032,2130xm4128,1446l4070,1446,4070,1948,4128,1948,4128,1446xm4224,2015l4166,2015,4166,2305,4224,2305,4224,2015xe" filled="true" fillcolor="#74c043" stroked="false">
              <v:path arrowok="t"/>
              <v:fill type="solid"/>
            </v:shape>
            <v:shape style="position:absolute;left:986;top:253;width:3238;height:2544" coordorigin="986,253" coordsize="3238,2544" path="m1043,1908l986,1908,986,2379,1043,2379,1043,1908xm1139,1696l1083,1696,1083,2305,1139,2305,1139,1696xm1236,2394l1179,2394,1179,2625,1236,2625,1236,2394xm1332,2280l1275,2280,1275,2541,1332,2541,1332,2280xm1428,2341l1372,2341,1372,2532,1428,2532,1428,2341xm1525,1813l1468,1813,1468,2507,1525,2507,1525,1813xm1622,2315l1564,2315,1564,2550,1622,2550,1622,2315xm1719,2014l1660,2014,1660,2634,1719,2634,1719,2014xm1815,441l1757,441,1757,2172,1815,2172,1815,441xm1911,1088l1853,1088,1853,2416,1911,2416,1911,1088xm2008,1721l1949,1721,1949,2589,2008,2589,2008,1721xm2104,1943l2046,1943,2046,2595,2104,2595,2104,1943xm2200,1650l2142,1650,2142,2596,2200,2596,2200,1650xm2297,2255l2238,2255,2238,2653,2297,2653,2297,2255xm2393,2123l2335,2123,2335,2695,2393,2695,2393,2123xm2489,1997l2431,1997,2431,2545,2489,2545,2489,1997xm2586,1980l2527,1980,2527,2688,2586,2688,2586,1980xm2682,2009l2624,2009,2624,2594,2682,2594,2682,2009xm2778,2448l2720,2448,2720,2796,2778,2796,2778,2448xm2875,2218l2816,2218,2816,2669,2875,2669,2875,2218xm2971,1378l2913,1378,2913,2437,2971,2437,2971,1378xm3067,1991l3009,1991,3009,2563,3067,2563,3067,1991xm3163,1385l3107,1385,3107,2365,3163,2365,3163,1385xm3260,1643l3203,1643,3203,2514,3260,2514,3260,1643xm3356,1261l3299,1261,3299,2472,3356,2472,3356,1261xm3452,1547l3396,1547,3396,2392,3452,2392,3452,1547xm3549,1463l3492,1463,3492,2406,3549,2406,3549,1463xm3645,1426l3588,1426,3588,2291,3645,2291,3645,1426xm3741,1044l3685,1044,3685,2279,3741,2279,3741,1044xm3838,952l3781,952,3781,2221,3838,2221,3838,952xm3935,1577l3877,1577,3877,2316,3935,2316,3935,1577xm4032,1400l3973,1400,3973,2130,4032,2130,4032,1400xm4128,253l4070,253,4070,1446,4128,1446,4128,253xm4224,1250l4166,1250,4166,2015,4224,2015,4224,1250xe" filled="true" fillcolor="#fcaf17" stroked="false">
              <v:path arrowok="t"/>
              <v:fill type="solid"/>
            </v:shape>
            <v:shape style="position:absolute;left:798;top:449;width:3612;height:2373" coordorigin="799,449" coordsize="3612,2373" path="m4049,2711l4049,2822m3278,2711l3278,2822m2507,2711l2507,2822m1736,2711l1736,2822m965,2711l965,2822m1354,2711l1354,2822m2122,2711l2122,2822m2896,2711l2896,2822m3666,2711l3666,2822m4299,449l4410,449m4299,845l4410,845m4299,1240l4410,1240m4299,1635l4410,1635m4299,2030l4410,2030m4299,2425l4410,2425m799,449l910,449m799,845l910,845m799,1240l910,1240m799,1635l910,1635m799,2030l910,2030m799,2425l910,2425e" filled="false" stroked="true" strokeweight=".49pt" strokecolor="#231f20">
              <v:path arrowok="t"/>
              <v:stroke dashstyle="solid"/>
            </v:shape>
            <v:rect style="position:absolute;left:798;top:44;width:3612;height:2778" filled="false" stroked="true" strokeweight=".49pt" strokecolor="#231f20">
              <v:stroke dashstyle="solid"/>
            </v:rect>
            <v:shape style="position:absolute;left:793;top:39;width:3622;height:2788" type="#_x0000_t202" filled="false" stroked="false">
              <v:textbox inset="0,0,0,0">
                <w:txbxContent>
                  <w:p>
                    <w:pPr>
                      <w:spacing w:line="240" w:lineRule="auto" w:before="6"/>
                      <w:rPr>
                        <w:sz w:val="12"/>
                      </w:rPr>
                    </w:pPr>
                  </w:p>
                  <w:p>
                    <w:pPr>
                      <w:spacing w:before="1"/>
                      <w:ind w:left="1464" w:right="0" w:firstLine="0"/>
                      <w:jc w:val="left"/>
                      <w:rPr>
                        <w:sz w:val="11"/>
                      </w:rPr>
                    </w:pPr>
                    <w:r>
                      <w:rPr>
                        <w:color w:val="231F20"/>
                        <w:sz w:val="11"/>
                      </w:rPr>
                      <w:t>Euro area</w:t>
                    </w:r>
                  </w:p>
                  <w:p>
                    <w:pPr>
                      <w:spacing w:line="328" w:lineRule="auto" w:before="46"/>
                      <w:ind w:left="1464" w:right="1285" w:firstLine="0"/>
                      <w:jc w:val="left"/>
                      <w:rPr>
                        <w:sz w:val="11"/>
                      </w:rPr>
                    </w:pPr>
                    <w:r>
                      <w:rPr>
                        <w:color w:val="231F20"/>
                        <w:sz w:val="11"/>
                      </w:rPr>
                      <w:t>Rest of the world United States United Kingdom</w:t>
                    </w:r>
                  </w:p>
                </w:txbxContent>
              </v:textbox>
              <w10:wrap type="none"/>
            </v:shape>
            <w10:wrap type="none"/>
          </v:group>
        </w:pict>
      </w:r>
      <w:r>
        <w:rPr>
          <w:color w:val="231F20"/>
          <w:w w:val="105"/>
          <w:sz w:val="11"/>
        </w:rPr>
        <w:t>140</w:t>
      </w:r>
    </w:p>
    <w:p>
      <w:pPr>
        <w:pStyle w:val="BodyText"/>
        <w:rPr>
          <w:sz w:val="14"/>
        </w:rPr>
      </w:pPr>
    </w:p>
    <w:p>
      <w:pPr>
        <w:spacing w:before="105"/>
        <w:ind w:left="0" w:right="72" w:firstLine="0"/>
        <w:jc w:val="right"/>
        <w:rPr>
          <w:sz w:val="11"/>
        </w:rPr>
      </w:pPr>
      <w:r>
        <w:rPr>
          <w:color w:val="231F20"/>
          <w:w w:val="95"/>
          <w:sz w:val="11"/>
        </w:rPr>
        <w:t>120</w:t>
      </w:r>
    </w:p>
    <w:p>
      <w:pPr>
        <w:pStyle w:val="BodyText"/>
        <w:rPr>
          <w:sz w:val="14"/>
        </w:rPr>
      </w:pPr>
    </w:p>
    <w:p>
      <w:pPr>
        <w:spacing w:before="105"/>
        <w:ind w:left="0" w:right="72" w:firstLine="0"/>
        <w:jc w:val="right"/>
        <w:rPr>
          <w:sz w:val="11"/>
        </w:rPr>
      </w:pPr>
      <w:r>
        <w:rPr>
          <w:color w:val="231F20"/>
          <w:sz w:val="11"/>
        </w:rPr>
        <w:t>100</w:t>
      </w:r>
    </w:p>
    <w:p>
      <w:pPr>
        <w:pStyle w:val="BodyText"/>
        <w:rPr>
          <w:sz w:val="14"/>
        </w:rPr>
      </w:pPr>
    </w:p>
    <w:p>
      <w:pPr>
        <w:spacing w:before="105"/>
        <w:ind w:left="0" w:right="72" w:firstLine="0"/>
        <w:jc w:val="right"/>
        <w:rPr>
          <w:sz w:val="11"/>
        </w:rPr>
      </w:pPr>
      <w:r>
        <w:rPr>
          <w:color w:val="231F20"/>
          <w:spacing w:val="-1"/>
          <w:w w:val="110"/>
          <w:sz w:val="11"/>
        </w:rPr>
        <w:t>80</w:t>
      </w:r>
    </w:p>
    <w:p>
      <w:pPr>
        <w:pStyle w:val="BodyText"/>
        <w:rPr>
          <w:sz w:val="14"/>
        </w:rPr>
      </w:pPr>
    </w:p>
    <w:p>
      <w:pPr>
        <w:spacing w:before="105"/>
        <w:ind w:left="0" w:right="72" w:firstLine="0"/>
        <w:jc w:val="right"/>
        <w:rPr>
          <w:sz w:val="11"/>
        </w:rPr>
      </w:pPr>
      <w:r>
        <w:rPr>
          <w:color w:val="231F20"/>
          <w:w w:val="110"/>
          <w:sz w:val="11"/>
        </w:rPr>
        <w:t>60</w:t>
      </w:r>
    </w:p>
    <w:p>
      <w:pPr>
        <w:pStyle w:val="BodyText"/>
        <w:rPr>
          <w:sz w:val="14"/>
        </w:rPr>
      </w:pPr>
    </w:p>
    <w:p>
      <w:pPr>
        <w:spacing w:before="105"/>
        <w:ind w:left="0" w:right="72" w:firstLine="0"/>
        <w:jc w:val="right"/>
        <w:rPr>
          <w:sz w:val="11"/>
        </w:rPr>
      </w:pPr>
      <w:r>
        <w:rPr>
          <w:color w:val="231F20"/>
          <w:w w:val="110"/>
          <w:sz w:val="11"/>
        </w:rPr>
        <w:t>40</w:t>
      </w:r>
    </w:p>
    <w:p>
      <w:pPr>
        <w:pStyle w:val="BodyText"/>
        <w:rPr>
          <w:sz w:val="14"/>
        </w:rPr>
      </w:pPr>
    </w:p>
    <w:p>
      <w:pPr>
        <w:spacing w:before="105"/>
        <w:ind w:left="0" w:right="72" w:firstLine="0"/>
        <w:jc w:val="right"/>
        <w:rPr>
          <w:sz w:val="11"/>
        </w:rPr>
      </w:pPr>
      <w:r>
        <w:rPr>
          <w:color w:val="231F20"/>
          <w:spacing w:val="-1"/>
          <w:w w:val="105"/>
          <w:sz w:val="11"/>
        </w:rPr>
        <w:t>20</w:t>
      </w:r>
    </w:p>
    <w:p>
      <w:pPr>
        <w:pStyle w:val="BodyText"/>
        <w:rPr>
          <w:sz w:val="14"/>
        </w:rPr>
      </w:pPr>
    </w:p>
    <w:p>
      <w:pPr>
        <w:spacing w:line="95" w:lineRule="exact" w:before="105"/>
        <w:ind w:left="0" w:right="72" w:firstLine="0"/>
        <w:jc w:val="right"/>
        <w:rPr>
          <w:sz w:val="11"/>
        </w:rPr>
      </w:pPr>
      <w:r>
        <w:rPr>
          <w:color w:val="231F20"/>
          <w:w w:val="112"/>
          <w:sz w:val="11"/>
        </w:rPr>
        <w:t>0</w:t>
      </w:r>
    </w:p>
    <w:p>
      <w:pPr>
        <w:pStyle w:val="BodyText"/>
        <w:spacing w:before="2"/>
        <w:rPr>
          <w:sz w:val="22"/>
        </w:rPr>
      </w:pPr>
      <w:r>
        <w:rPr/>
        <w:br w:type="column"/>
      </w:r>
      <w:r>
        <w:rPr>
          <w:sz w:val="22"/>
        </w:rPr>
      </w:r>
    </w:p>
    <w:p>
      <w:pPr>
        <w:pStyle w:val="BodyText"/>
        <w:spacing w:line="266" w:lineRule="auto"/>
        <w:ind w:left="153" w:right="370"/>
      </w:pPr>
      <w:r>
        <w:rPr>
          <w:color w:val="A70741"/>
          <w:w w:val="95"/>
          <w:sz w:val="22"/>
        </w:rPr>
        <w:t>Financial and non-financial corporate bond markets </w:t>
      </w:r>
      <w:r>
        <w:rPr>
          <w:color w:val="231F20"/>
          <w:w w:val="90"/>
        </w:rPr>
        <w:t>Bond</w:t>
      </w:r>
      <w:r>
        <w:rPr>
          <w:color w:val="231F20"/>
          <w:spacing w:val="-12"/>
          <w:w w:val="90"/>
        </w:rPr>
        <w:t> </w:t>
      </w:r>
      <w:r>
        <w:rPr>
          <w:color w:val="231F20"/>
          <w:w w:val="90"/>
        </w:rPr>
        <w:t>yields</w:t>
      </w:r>
      <w:r>
        <w:rPr>
          <w:color w:val="231F20"/>
          <w:spacing w:val="-11"/>
          <w:w w:val="90"/>
        </w:rPr>
        <w:t> </w:t>
      </w:r>
      <w:r>
        <w:rPr>
          <w:color w:val="231F20"/>
          <w:w w:val="90"/>
        </w:rPr>
        <w:t>for</w:t>
      </w:r>
      <w:r>
        <w:rPr>
          <w:color w:val="231F20"/>
          <w:spacing w:val="-12"/>
          <w:w w:val="90"/>
        </w:rPr>
        <w:t> </w:t>
      </w:r>
      <w:r>
        <w:rPr>
          <w:color w:val="231F20"/>
          <w:w w:val="90"/>
        </w:rPr>
        <w:t>non-financial</w:t>
      </w:r>
      <w:r>
        <w:rPr>
          <w:color w:val="231F20"/>
          <w:spacing w:val="-11"/>
          <w:w w:val="90"/>
        </w:rPr>
        <w:t> </w:t>
      </w:r>
      <w:r>
        <w:rPr>
          <w:color w:val="231F20"/>
          <w:w w:val="90"/>
        </w:rPr>
        <w:t>investment-grade</w:t>
      </w:r>
      <w:r>
        <w:rPr>
          <w:color w:val="231F20"/>
          <w:spacing w:val="-11"/>
          <w:w w:val="90"/>
        </w:rPr>
        <w:t> </w:t>
      </w:r>
      <w:r>
        <w:rPr>
          <w:color w:val="231F20"/>
          <w:w w:val="90"/>
        </w:rPr>
        <w:t>companies</w:t>
      </w:r>
      <w:r>
        <w:rPr>
          <w:color w:val="231F20"/>
          <w:spacing w:val="-12"/>
          <w:w w:val="90"/>
        </w:rPr>
        <w:t> </w:t>
      </w:r>
      <w:r>
        <w:rPr>
          <w:color w:val="231F20"/>
          <w:w w:val="90"/>
        </w:rPr>
        <w:t>in </w:t>
      </w:r>
      <w:r>
        <w:rPr>
          <w:color w:val="231F20"/>
          <w:w w:val="95"/>
        </w:rPr>
        <w:t>the</w:t>
      </w:r>
      <w:r>
        <w:rPr>
          <w:color w:val="231F20"/>
          <w:spacing w:val="-36"/>
          <w:w w:val="95"/>
        </w:rPr>
        <w:t> </w:t>
      </w:r>
      <w:r>
        <w:rPr>
          <w:color w:val="231F20"/>
          <w:w w:val="95"/>
        </w:rPr>
        <w:t>United</w:t>
      </w:r>
      <w:r>
        <w:rPr>
          <w:color w:val="231F20"/>
          <w:spacing w:val="-36"/>
          <w:w w:val="95"/>
        </w:rPr>
        <w:t> </w:t>
      </w:r>
      <w:r>
        <w:rPr>
          <w:color w:val="231F20"/>
          <w:w w:val="95"/>
        </w:rPr>
        <w:t>Kingdom,</w:t>
      </w:r>
      <w:r>
        <w:rPr>
          <w:color w:val="231F20"/>
          <w:spacing w:val="-36"/>
          <w:w w:val="95"/>
        </w:rPr>
        <w:t> </w:t>
      </w:r>
      <w:r>
        <w:rPr>
          <w:color w:val="231F20"/>
          <w:w w:val="95"/>
        </w:rPr>
        <w:t>United</w:t>
      </w:r>
      <w:r>
        <w:rPr>
          <w:color w:val="231F20"/>
          <w:spacing w:val="-36"/>
          <w:w w:val="95"/>
        </w:rPr>
        <w:t> </w:t>
      </w:r>
      <w:r>
        <w:rPr>
          <w:color w:val="231F20"/>
          <w:w w:val="95"/>
        </w:rPr>
        <w:t>States</w:t>
      </w:r>
      <w:r>
        <w:rPr>
          <w:color w:val="231F20"/>
          <w:spacing w:val="-36"/>
          <w:w w:val="95"/>
        </w:rPr>
        <w:t> </w:t>
      </w:r>
      <w:r>
        <w:rPr>
          <w:color w:val="231F20"/>
          <w:w w:val="95"/>
        </w:rPr>
        <w:t>and</w:t>
      </w:r>
      <w:r>
        <w:rPr>
          <w:color w:val="231F20"/>
          <w:spacing w:val="-36"/>
          <w:w w:val="95"/>
        </w:rPr>
        <w:t> </w:t>
      </w:r>
      <w:r>
        <w:rPr>
          <w:color w:val="231F20"/>
          <w:w w:val="95"/>
        </w:rPr>
        <w:t>euro</w:t>
      </w:r>
      <w:r>
        <w:rPr>
          <w:color w:val="231F20"/>
          <w:spacing w:val="-35"/>
          <w:w w:val="95"/>
        </w:rPr>
        <w:t> </w:t>
      </w:r>
      <w:r>
        <w:rPr>
          <w:color w:val="231F20"/>
          <w:w w:val="95"/>
        </w:rPr>
        <w:t>area</w:t>
      </w:r>
      <w:r>
        <w:rPr>
          <w:color w:val="231F20"/>
          <w:spacing w:val="-36"/>
          <w:w w:val="95"/>
        </w:rPr>
        <w:t> </w:t>
      </w:r>
      <w:r>
        <w:rPr>
          <w:color w:val="231F20"/>
          <w:w w:val="95"/>
        </w:rPr>
        <w:t>have</w:t>
      </w:r>
      <w:r>
        <w:rPr>
          <w:color w:val="231F20"/>
          <w:spacing w:val="-36"/>
          <w:w w:val="95"/>
        </w:rPr>
        <w:t> </w:t>
      </w:r>
      <w:r>
        <w:rPr>
          <w:color w:val="231F20"/>
          <w:w w:val="95"/>
        </w:rPr>
        <w:t>risen since</w:t>
      </w:r>
      <w:r>
        <w:rPr>
          <w:color w:val="231F20"/>
          <w:spacing w:val="-32"/>
          <w:w w:val="95"/>
        </w:rPr>
        <w:t> </w:t>
      </w:r>
      <w:r>
        <w:rPr>
          <w:color w:val="231F20"/>
          <w:w w:val="95"/>
        </w:rPr>
        <w:t>April.</w:t>
      </w:r>
      <w:r>
        <w:rPr>
          <w:color w:val="231F20"/>
          <w:spacing w:val="-5"/>
          <w:w w:val="95"/>
        </w:rPr>
        <w:t> </w:t>
      </w:r>
      <w:r>
        <w:rPr>
          <w:color w:val="231F20"/>
          <w:w w:val="95"/>
        </w:rPr>
        <w:t>In</w:t>
      </w:r>
      <w:r>
        <w:rPr>
          <w:color w:val="231F20"/>
          <w:spacing w:val="-32"/>
          <w:w w:val="95"/>
        </w:rPr>
        <w:t> </w:t>
      </w:r>
      <w:r>
        <w:rPr>
          <w:color w:val="231F20"/>
          <w:w w:val="95"/>
        </w:rPr>
        <w:t>the</w:t>
      </w:r>
      <w:r>
        <w:rPr>
          <w:color w:val="231F20"/>
          <w:spacing w:val="-31"/>
          <w:w w:val="95"/>
        </w:rPr>
        <w:t> </w:t>
      </w:r>
      <w:r>
        <w:rPr>
          <w:color w:val="231F20"/>
          <w:w w:val="95"/>
        </w:rPr>
        <w:t>United</w:t>
      </w:r>
      <w:r>
        <w:rPr>
          <w:color w:val="231F20"/>
          <w:spacing w:val="-31"/>
          <w:w w:val="95"/>
        </w:rPr>
        <w:t> </w:t>
      </w:r>
      <w:r>
        <w:rPr>
          <w:color w:val="231F20"/>
          <w:w w:val="95"/>
        </w:rPr>
        <w:t>Kingdom,</w:t>
      </w:r>
      <w:r>
        <w:rPr>
          <w:color w:val="231F20"/>
          <w:spacing w:val="-32"/>
          <w:w w:val="95"/>
        </w:rPr>
        <w:t> </w:t>
      </w:r>
      <w:r>
        <w:rPr>
          <w:color w:val="231F20"/>
          <w:w w:val="95"/>
        </w:rPr>
        <w:t>for</w:t>
      </w:r>
      <w:r>
        <w:rPr>
          <w:color w:val="231F20"/>
          <w:spacing w:val="-31"/>
          <w:w w:val="95"/>
        </w:rPr>
        <w:t> </w:t>
      </w:r>
      <w:r>
        <w:rPr>
          <w:color w:val="231F20"/>
          <w:w w:val="95"/>
        </w:rPr>
        <w:t>example,</w:t>
      </w:r>
      <w:r>
        <w:rPr>
          <w:color w:val="231F20"/>
          <w:spacing w:val="-32"/>
          <w:w w:val="95"/>
        </w:rPr>
        <w:t> </w:t>
      </w:r>
      <w:r>
        <w:rPr>
          <w:color w:val="231F20"/>
          <w:w w:val="95"/>
        </w:rPr>
        <w:t>yields</w:t>
      </w:r>
      <w:r>
        <w:rPr>
          <w:color w:val="231F20"/>
          <w:spacing w:val="-31"/>
          <w:w w:val="95"/>
        </w:rPr>
        <w:t> </w:t>
      </w:r>
      <w:r>
        <w:rPr>
          <w:color w:val="231F20"/>
          <w:w w:val="95"/>
        </w:rPr>
        <w:t>on those</w:t>
      </w:r>
      <w:r>
        <w:rPr>
          <w:color w:val="231F20"/>
          <w:spacing w:val="-34"/>
          <w:w w:val="95"/>
        </w:rPr>
        <w:t> </w:t>
      </w:r>
      <w:r>
        <w:rPr>
          <w:color w:val="231F20"/>
          <w:w w:val="95"/>
        </w:rPr>
        <w:t>bonds</w:t>
      </w:r>
      <w:r>
        <w:rPr>
          <w:color w:val="231F20"/>
          <w:spacing w:val="-34"/>
          <w:w w:val="95"/>
        </w:rPr>
        <w:t> </w:t>
      </w:r>
      <w:r>
        <w:rPr>
          <w:color w:val="231F20"/>
          <w:w w:val="95"/>
        </w:rPr>
        <w:t>with</w:t>
      </w:r>
      <w:r>
        <w:rPr>
          <w:color w:val="231F20"/>
          <w:spacing w:val="-34"/>
          <w:w w:val="95"/>
        </w:rPr>
        <w:t> </w:t>
      </w:r>
      <w:r>
        <w:rPr>
          <w:color w:val="231F20"/>
          <w:w w:val="95"/>
        </w:rPr>
        <w:t>a</w:t>
      </w:r>
      <w:r>
        <w:rPr>
          <w:color w:val="231F20"/>
          <w:spacing w:val="-34"/>
          <w:w w:val="95"/>
        </w:rPr>
        <w:t> </w:t>
      </w:r>
      <w:r>
        <w:rPr>
          <w:color w:val="231F20"/>
          <w:w w:val="95"/>
        </w:rPr>
        <w:t>maturity</w:t>
      </w:r>
      <w:r>
        <w:rPr>
          <w:color w:val="231F20"/>
          <w:spacing w:val="-34"/>
          <w:w w:val="95"/>
        </w:rPr>
        <w:t> </w:t>
      </w:r>
      <w:r>
        <w:rPr>
          <w:color w:val="231F20"/>
          <w:w w:val="95"/>
        </w:rPr>
        <w:t>of</w:t>
      </w:r>
      <w:r>
        <w:rPr>
          <w:color w:val="231F20"/>
          <w:spacing w:val="-34"/>
          <w:w w:val="95"/>
        </w:rPr>
        <w:t> </w:t>
      </w:r>
      <w:r>
        <w:rPr>
          <w:color w:val="231F20"/>
          <w:w w:val="95"/>
        </w:rPr>
        <w:t>five</w:t>
      </w:r>
      <w:r>
        <w:rPr>
          <w:color w:val="231F20"/>
          <w:spacing w:val="-33"/>
          <w:w w:val="95"/>
        </w:rPr>
        <w:t> </w:t>
      </w:r>
      <w:r>
        <w:rPr>
          <w:color w:val="231F20"/>
          <w:w w:val="95"/>
        </w:rPr>
        <w:t>to</w:t>
      </w:r>
      <w:r>
        <w:rPr>
          <w:color w:val="231F20"/>
          <w:spacing w:val="-34"/>
          <w:w w:val="95"/>
        </w:rPr>
        <w:t> </w:t>
      </w:r>
      <w:r>
        <w:rPr>
          <w:color w:val="231F20"/>
          <w:w w:val="95"/>
        </w:rPr>
        <w:t>ten</w:t>
      </w:r>
      <w:r>
        <w:rPr>
          <w:color w:val="231F20"/>
          <w:spacing w:val="-34"/>
          <w:w w:val="95"/>
        </w:rPr>
        <w:t> </w:t>
      </w:r>
      <w:r>
        <w:rPr>
          <w:color w:val="231F20"/>
          <w:w w:val="95"/>
        </w:rPr>
        <w:t>years</w:t>
      </w:r>
      <w:r>
        <w:rPr>
          <w:color w:val="231F20"/>
          <w:spacing w:val="-34"/>
          <w:w w:val="95"/>
        </w:rPr>
        <w:t> </w:t>
      </w:r>
      <w:r>
        <w:rPr>
          <w:color w:val="231F20"/>
          <w:w w:val="95"/>
        </w:rPr>
        <w:t>have</w:t>
      </w:r>
      <w:r>
        <w:rPr>
          <w:color w:val="231F20"/>
          <w:spacing w:val="-34"/>
          <w:w w:val="95"/>
        </w:rPr>
        <w:t> </w:t>
      </w:r>
      <w:r>
        <w:rPr>
          <w:color w:val="231F20"/>
          <w:w w:val="95"/>
        </w:rPr>
        <w:t>risen</w:t>
      </w:r>
      <w:r>
        <w:rPr>
          <w:color w:val="231F20"/>
          <w:spacing w:val="-34"/>
          <w:w w:val="95"/>
        </w:rPr>
        <w:t> </w:t>
      </w:r>
      <w:r>
        <w:rPr>
          <w:color w:val="231F20"/>
          <w:w w:val="95"/>
        </w:rPr>
        <w:t>by</w:t>
      </w:r>
    </w:p>
    <w:p>
      <w:pPr>
        <w:pStyle w:val="BodyText"/>
        <w:spacing w:line="268" w:lineRule="auto" w:before="4"/>
        <w:ind w:left="153" w:right="299"/>
      </w:pPr>
      <w:r>
        <w:rPr>
          <w:color w:val="231F20"/>
          <w:w w:val="95"/>
        </w:rPr>
        <w:t>½</w:t>
      </w:r>
      <w:r>
        <w:rPr>
          <w:color w:val="231F20"/>
          <w:spacing w:val="-38"/>
          <w:w w:val="95"/>
        </w:rPr>
        <w:t> </w:t>
      </w:r>
      <w:r>
        <w:rPr>
          <w:color w:val="231F20"/>
          <w:w w:val="95"/>
        </w:rPr>
        <w:t>a</w:t>
      </w:r>
      <w:r>
        <w:rPr>
          <w:color w:val="231F20"/>
          <w:spacing w:val="-38"/>
          <w:w w:val="95"/>
        </w:rPr>
        <w:t> </w:t>
      </w:r>
      <w:r>
        <w:rPr>
          <w:color w:val="231F20"/>
          <w:w w:val="95"/>
        </w:rPr>
        <w:t>percentage</w:t>
      </w:r>
      <w:r>
        <w:rPr>
          <w:color w:val="231F20"/>
          <w:spacing w:val="-38"/>
          <w:w w:val="95"/>
        </w:rPr>
        <w:t> </w:t>
      </w:r>
      <w:r>
        <w:rPr>
          <w:color w:val="231F20"/>
          <w:w w:val="95"/>
        </w:rPr>
        <w:t>point</w:t>
      </w:r>
      <w:r>
        <w:rPr>
          <w:color w:val="231F20"/>
          <w:spacing w:val="-37"/>
          <w:w w:val="95"/>
        </w:rPr>
        <w:t> </w:t>
      </w:r>
      <w:r>
        <w:rPr>
          <w:color w:val="231F20"/>
          <w:w w:val="95"/>
        </w:rPr>
        <w:t>on</w:t>
      </w:r>
      <w:r>
        <w:rPr>
          <w:color w:val="231F20"/>
          <w:spacing w:val="-38"/>
          <w:w w:val="95"/>
        </w:rPr>
        <w:t> </w:t>
      </w:r>
      <w:r>
        <w:rPr>
          <w:color w:val="231F20"/>
          <w:w w:val="95"/>
        </w:rPr>
        <w:t>average.</w:t>
      </w:r>
      <w:r>
        <w:rPr>
          <w:color w:val="231F20"/>
          <w:spacing w:val="-18"/>
          <w:w w:val="95"/>
        </w:rPr>
        <w:t> </w:t>
      </w:r>
      <w:r>
        <w:rPr>
          <w:color w:val="231F20"/>
          <w:w w:val="95"/>
        </w:rPr>
        <w:t>That</w:t>
      </w:r>
      <w:r>
        <w:rPr>
          <w:color w:val="231F20"/>
          <w:spacing w:val="-37"/>
          <w:w w:val="95"/>
        </w:rPr>
        <w:t> </w:t>
      </w:r>
      <w:r>
        <w:rPr>
          <w:color w:val="231F20"/>
          <w:w w:val="95"/>
        </w:rPr>
        <w:t>rise</w:t>
      </w:r>
      <w:r>
        <w:rPr>
          <w:color w:val="231F20"/>
          <w:spacing w:val="-38"/>
          <w:w w:val="95"/>
        </w:rPr>
        <w:t> </w:t>
      </w:r>
      <w:r>
        <w:rPr>
          <w:color w:val="231F20"/>
          <w:w w:val="95"/>
        </w:rPr>
        <w:t>largely</w:t>
      </w:r>
      <w:r>
        <w:rPr>
          <w:color w:val="231F20"/>
          <w:spacing w:val="-38"/>
          <w:w w:val="95"/>
        </w:rPr>
        <w:t> </w:t>
      </w:r>
      <w:r>
        <w:rPr>
          <w:color w:val="231F20"/>
          <w:w w:val="95"/>
        </w:rPr>
        <w:t>reflected </w:t>
      </w:r>
      <w:r>
        <w:rPr>
          <w:color w:val="231F20"/>
        </w:rPr>
        <w:t>the pickup in government bond yields over the period, although corporate bond spreads — the additional </w:t>
      </w:r>
      <w:r>
        <w:rPr>
          <w:color w:val="231F20"/>
          <w:w w:val="95"/>
        </w:rPr>
        <w:t>compensation</w:t>
      </w:r>
      <w:r>
        <w:rPr>
          <w:color w:val="231F20"/>
          <w:spacing w:val="-34"/>
          <w:w w:val="95"/>
        </w:rPr>
        <w:t> </w:t>
      </w:r>
      <w:r>
        <w:rPr>
          <w:color w:val="231F20"/>
          <w:w w:val="95"/>
        </w:rPr>
        <w:t>that</w:t>
      </w:r>
      <w:r>
        <w:rPr>
          <w:color w:val="231F20"/>
          <w:spacing w:val="-33"/>
          <w:w w:val="95"/>
        </w:rPr>
        <w:t> </w:t>
      </w:r>
      <w:r>
        <w:rPr>
          <w:color w:val="231F20"/>
          <w:w w:val="95"/>
        </w:rPr>
        <w:t>investors</w:t>
      </w:r>
      <w:r>
        <w:rPr>
          <w:color w:val="231F20"/>
          <w:spacing w:val="-33"/>
          <w:w w:val="95"/>
        </w:rPr>
        <w:t> </w:t>
      </w:r>
      <w:r>
        <w:rPr>
          <w:color w:val="231F20"/>
          <w:w w:val="95"/>
        </w:rPr>
        <w:t>require</w:t>
      </w:r>
      <w:r>
        <w:rPr>
          <w:color w:val="231F20"/>
          <w:spacing w:val="-33"/>
          <w:w w:val="95"/>
        </w:rPr>
        <w:t> </w:t>
      </w:r>
      <w:r>
        <w:rPr>
          <w:color w:val="231F20"/>
          <w:w w:val="95"/>
        </w:rPr>
        <w:t>for</w:t>
      </w:r>
      <w:r>
        <w:rPr>
          <w:color w:val="231F20"/>
          <w:spacing w:val="-33"/>
          <w:w w:val="95"/>
        </w:rPr>
        <w:t> </w:t>
      </w:r>
      <w:r>
        <w:rPr>
          <w:color w:val="231F20"/>
          <w:w w:val="95"/>
        </w:rPr>
        <w:t>holding</w:t>
      </w:r>
      <w:r>
        <w:rPr>
          <w:color w:val="231F20"/>
          <w:spacing w:val="-33"/>
          <w:w w:val="95"/>
        </w:rPr>
        <w:t> </w:t>
      </w:r>
      <w:r>
        <w:rPr>
          <w:color w:val="231F20"/>
          <w:w w:val="95"/>
        </w:rPr>
        <w:t>corporate bonds</w:t>
      </w:r>
      <w:r>
        <w:rPr>
          <w:color w:val="231F20"/>
          <w:spacing w:val="-34"/>
          <w:w w:val="95"/>
        </w:rPr>
        <w:t> </w:t>
      </w:r>
      <w:r>
        <w:rPr>
          <w:color w:val="231F20"/>
          <w:w w:val="95"/>
        </w:rPr>
        <w:t>instead</w:t>
      </w:r>
      <w:r>
        <w:rPr>
          <w:color w:val="231F20"/>
          <w:spacing w:val="-34"/>
          <w:w w:val="95"/>
        </w:rPr>
        <w:t> </w:t>
      </w:r>
      <w:r>
        <w:rPr>
          <w:color w:val="231F20"/>
          <w:w w:val="95"/>
        </w:rPr>
        <w:t>of</w:t>
      </w:r>
      <w:r>
        <w:rPr>
          <w:color w:val="231F20"/>
          <w:spacing w:val="-33"/>
          <w:w w:val="95"/>
        </w:rPr>
        <w:t> </w:t>
      </w:r>
      <w:r>
        <w:rPr>
          <w:color w:val="231F20"/>
          <w:w w:val="95"/>
        </w:rPr>
        <w:t>government</w:t>
      </w:r>
      <w:r>
        <w:rPr>
          <w:color w:val="231F20"/>
          <w:spacing w:val="-34"/>
          <w:w w:val="95"/>
        </w:rPr>
        <w:t> </w:t>
      </w:r>
      <w:r>
        <w:rPr>
          <w:color w:val="231F20"/>
          <w:w w:val="95"/>
        </w:rPr>
        <w:t>bonds</w:t>
      </w:r>
      <w:r>
        <w:rPr>
          <w:color w:val="231F20"/>
          <w:spacing w:val="-34"/>
          <w:w w:val="95"/>
        </w:rPr>
        <w:t> </w:t>
      </w:r>
      <w:r>
        <w:rPr>
          <w:color w:val="231F20"/>
          <w:w w:val="95"/>
        </w:rPr>
        <w:t>—</w:t>
      </w:r>
      <w:r>
        <w:rPr>
          <w:color w:val="231F20"/>
          <w:spacing w:val="-33"/>
          <w:w w:val="95"/>
        </w:rPr>
        <w:t> </w:t>
      </w:r>
      <w:r>
        <w:rPr>
          <w:color w:val="231F20"/>
          <w:w w:val="95"/>
        </w:rPr>
        <w:t>were</w:t>
      </w:r>
      <w:r>
        <w:rPr>
          <w:color w:val="231F20"/>
          <w:spacing w:val="-34"/>
          <w:w w:val="95"/>
        </w:rPr>
        <w:t> </w:t>
      </w:r>
      <w:r>
        <w:rPr>
          <w:color w:val="231F20"/>
          <w:w w:val="95"/>
        </w:rPr>
        <w:t>also</w:t>
      </w:r>
      <w:r>
        <w:rPr>
          <w:color w:val="231F20"/>
          <w:spacing w:val="-33"/>
          <w:w w:val="95"/>
        </w:rPr>
        <w:t> </w:t>
      </w:r>
      <w:r>
        <w:rPr>
          <w:color w:val="231F20"/>
          <w:w w:val="95"/>
        </w:rPr>
        <w:t>wider.</w:t>
      </w:r>
      <w:r>
        <w:rPr>
          <w:color w:val="231F20"/>
          <w:spacing w:val="-10"/>
          <w:w w:val="95"/>
        </w:rPr>
        <w:t> </w:t>
      </w:r>
      <w:r>
        <w:rPr>
          <w:color w:val="231F20"/>
          <w:w w:val="95"/>
        </w:rPr>
        <w:t>Some </w:t>
      </w:r>
      <w:r>
        <w:rPr>
          <w:color w:val="231F20"/>
        </w:rPr>
        <w:t>of</w:t>
      </w:r>
      <w:r>
        <w:rPr>
          <w:color w:val="231F20"/>
          <w:spacing w:val="-40"/>
        </w:rPr>
        <w:t> </w:t>
      </w:r>
      <w:r>
        <w:rPr>
          <w:color w:val="231F20"/>
        </w:rPr>
        <w:t>the</w:t>
      </w:r>
      <w:r>
        <w:rPr>
          <w:color w:val="231F20"/>
          <w:spacing w:val="-40"/>
        </w:rPr>
        <w:t> </w:t>
      </w:r>
      <w:r>
        <w:rPr>
          <w:color w:val="231F20"/>
        </w:rPr>
        <w:t>widening</w:t>
      </w:r>
      <w:r>
        <w:rPr>
          <w:color w:val="231F20"/>
          <w:spacing w:val="-40"/>
        </w:rPr>
        <w:t> </w:t>
      </w:r>
      <w:r>
        <w:rPr>
          <w:color w:val="231F20"/>
        </w:rPr>
        <w:t>in</w:t>
      </w:r>
      <w:r>
        <w:rPr>
          <w:color w:val="231F20"/>
          <w:spacing w:val="-39"/>
        </w:rPr>
        <w:t> </w:t>
      </w:r>
      <w:r>
        <w:rPr>
          <w:color w:val="231F20"/>
        </w:rPr>
        <w:t>spreads</w:t>
      </w:r>
      <w:r>
        <w:rPr>
          <w:color w:val="231F20"/>
          <w:spacing w:val="-40"/>
        </w:rPr>
        <w:t> </w:t>
      </w:r>
      <w:r>
        <w:rPr>
          <w:color w:val="231F20"/>
        </w:rPr>
        <w:t>is</w:t>
      </w:r>
      <w:r>
        <w:rPr>
          <w:color w:val="231F20"/>
          <w:spacing w:val="-40"/>
        </w:rPr>
        <w:t> </w:t>
      </w:r>
      <w:r>
        <w:rPr>
          <w:color w:val="231F20"/>
        </w:rPr>
        <w:t>likely</w:t>
      </w:r>
      <w:r>
        <w:rPr>
          <w:color w:val="231F20"/>
          <w:spacing w:val="-39"/>
        </w:rPr>
        <w:t> </w:t>
      </w:r>
      <w:r>
        <w:rPr>
          <w:color w:val="231F20"/>
        </w:rPr>
        <w:t>to</w:t>
      </w:r>
      <w:r>
        <w:rPr>
          <w:color w:val="231F20"/>
          <w:spacing w:val="-40"/>
        </w:rPr>
        <w:t> </w:t>
      </w:r>
      <w:r>
        <w:rPr>
          <w:color w:val="231F20"/>
        </w:rPr>
        <w:t>have</w:t>
      </w:r>
      <w:r>
        <w:rPr>
          <w:color w:val="231F20"/>
          <w:spacing w:val="-40"/>
        </w:rPr>
        <w:t> </w:t>
      </w:r>
      <w:r>
        <w:rPr>
          <w:color w:val="231F20"/>
        </w:rPr>
        <w:t>reflected</w:t>
      </w:r>
      <w:r>
        <w:rPr>
          <w:color w:val="231F20"/>
          <w:spacing w:val="-39"/>
        </w:rPr>
        <w:t> </w:t>
      </w:r>
      <w:r>
        <w:rPr>
          <w:color w:val="231F20"/>
        </w:rPr>
        <w:t>the impact of greater uncertainty around how Greek debt </w:t>
      </w:r>
      <w:r>
        <w:rPr>
          <w:color w:val="231F20"/>
          <w:w w:val="95"/>
        </w:rPr>
        <w:t>negotiations</w:t>
      </w:r>
      <w:r>
        <w:rPr>
          <w:color w:val="231F20"/>
          <w:spacing w:val="-38"/>
          <w:w w:val="95"/>
        </w:rPr>
        <w:t> </w:t>
      </w:r>
      <w:r>
        <w:rPr>
          <w:color w:val="231F20"/>
          <w:w w:val="95"/>
        </w:rPr>
        <w:t>would</w:t>
      </w:r>
      <w:r>
        <w:rPr>
          <w:color w:val="231F20"/>
          <w:spacing w:val="-37"/>
          <w:w w:val="95"/>
        </w:rPr>
        <w:t> </w:t>
      </w:r>
      <w:r>
        <w:rPr>
          <w:color w:val="231F20"/>
          <w:w w:val="95"/>
        </w:rPr>
        <w:t>be</w:t>
      </w:r>
      <w:r>
        <w:rPr>
          <w:color w:val="231F20"/>
          <w:spacing w:val="-37"/>
          <w:w w:val="95"/>
        </w:rPr>
        <w:t> </w:t>
      </w:r>
      <w:r>
        <w:rPr>
          <w:color w:val="231F20"/>
          <w:w w:val="95"/>
        </w:rPr>
        <w:t>resolved.</w:t>
      </w:r>
      <w:r>
        <w:rPr>
          <w:color w:val="231F20"/>
          <w:spacing w:val="-16"/>
          <w:w w:val="95"/>
        </w:rPr>
        <w:t> </w:t>
      </w:r>
      <w:r>
        <w:rPr>
          <w:color w:val="231F20"/>
          <w:w w:val="95"/>
        </w:rPr>
        <w:t>Interest</w:t>
      </w:r>
      <w:r>
        <w:rPr>
          <w:color w:val="231F20"/>
          <w:spacing w:val="-37"/>
          <w:w w:val="95"/>
        </w:rPr>
        <w:t> </w:t>
      </w:r>
      <w:r>
        <w:rPr>
          <w:color w:val="231F20"/>
          <w:w w:val="95"/>
        </w:rPr>
        <w:t>rates</w:t>
      </w:r>
      <w:r>
        <w:rPr>
          <w:color w:val="231F20"/>
          <w:spacing w:val="-37"/>
          <w:w w:val="95"/>
        </w:rPr>
        <w:t> </w:t>
      </w:r>
      <w:r>
        <w:rPr>
          <w:color w:val="231F20"/>
          <w:w w:val="95"/>
        </w:rPr>
        <w:t>on</w:t>
      </w:r>
      <w:r>
        <w:rPr>
          <w:color w:val="231F20"/>
          <w:spacing w:val="-37"/>
          <w:w w:val="95"/>
        </w:rPr>
        <w:t> </w:t>
      </w:r>
      <w:r>
        <w:rPr>
          <w:color w:val="231F20"/>
          <w:w w:val="95"/>
        </w:rPr>
        <w:t>corporate bonds</w:t>
      </w:r>
      <w:r>
        <w:rPr>
          <w:color w:val="231F20"/>
          <w:spacing w:val="-37"/>
          <w:w w:val="95"/>
        </w:rPr>
        <w:t> </w:t>
      </w:r>
      <w:r>
        <w:rPr>
          <w:color w:val="231F20"/>
          <w:w w:val="95"/>
        </w:rPr>
        <w:t>nevertheless</w:t>
      </w:r>
      <w:r>
        <w:rPr>
          <w:color w:val="231F20"/>
          <w:spacing w:val="-37"/>
          <w:w w:val="95"/>
        </w:rPr>
        <w:t> </w:t>
      </w:r>
      <w:r>
        <w:rPr>
          <w:color w:val="231F20"/>
          <w:w w:val="95"/>
        </w:rPr>
        <w:t>remain</w:t>
      </w:r>
      <w:r>
        <w:rPr>
          <w:color w:val="231F20"/>
          <w:spacing w:val="-36"/>
          <w:w w:val="95"/>
        </w:rPr>
        <w:t> </w:t>
      </w:r>
      <w:r>
        <w:rPr>
          <w:color w:val="231F20"/>
          <w:w w:val="95"/>
        </w:rPr>
        <w:t>low</w:t>
      </w:r>
      <w:r>
        <w:rPr>
          <w:color w:val="231F20"/>
          <w:spacing w:val="-37"/>
          <w:w w:val="95"/>
        </w:rPr>
        <w:t> </w:t>
      </w:r>
      <w:r>
        <w:rPr>
          <w:color w:val="231F20"/>
          <w:w w:val="95"/>
        </w:rPr>
        <w:t>relative</w:t>
      </w:r>
      <w:r>
        <w:rPr>
          <w:color w:val="231F20"/>
          <w:spacing w:val="-37"/>
          <w:w w:val="95"/>
        </w:rPr>
        <w:t> </w:t>
      </w:r>
      <w:r>
        <w:rPr>
          <w:color w:val="231F20"/>
          <w:w w:val="95"/>
        </w:rPr>
        <w:t>to</w:t>
      </w:r>
      <w:r>
        <w:rPr>
          <w:color w:val="231F20"/>
          <w:spacing w:val="-36"/>
          <w:w w:val="95"/>
        </w:rPr>
        <w:t> </w:t>
      </w:r>
      <w:r>
        <w:rPr>
          <w:color w:val="231F20"/>
          <w:w w:val="95"/>
        </w:rPr>
        <w:t>pre-crisis</w:t>
      </w:r>
      <w:r>
        <w:rPr>
          <w:color w:val="231F20"/>
          <w:spacing w:val="-37"/>
          <w:w w:val="95"/>
        </w:rPr>
        <w:t> </w:t>
      </w:r>
      <w:r>
        <w:rPr>
          <w:color w:val="231F20"/>
          <w:w w:val="95"/>
        </w:rPr>
        <w:t>levels,</w:t>
      </w:r>
    </w:p>
    <w:p>
      <w:pPr>
        <w:pStyle w:val="BodyText"/>
        <w:spacing w:line="157" w:lineRule="exact"/>
        <w:ind w:left="153"/>
      </w:pPr>
      <w:r>
        <w:rPr>
          <w:color w:val="231F20"/>
          <w:w w:val="95"/>
        </w:rPr>
        <w:t>with rates particularly low in the euro area. Those relatively</w:t>
      </w:r>
    </w:p>
    <w:p>
      <w:pPr>
        <w:spacing w:after="0" w:line="157" w:lineRule="exact"/>
        <w:sectPr>
          <w:type w:val="continuous"/>
          <w:pgSz w:w="11910" w:h="16840"/>
          <w:pgMar w:top="1540" w:bottom="0" w:left="640" w:right="540"/>
          <w:cols w:num="2" w:equalWidth="0">
            <w:col w:w="4059" w:space="1270"/>
            <w:col w:w="5401"/>
          </w:cols>
        </w:sectPr>
      </w:pPr>
    </w:p>
    <w:p>
      <w:pPr>
        <w:tabs>
          <w:tab w:pos="845" w:val="left" w:leader="none"/>
          <w:tab w:pos="1231" w:val="left" w:leader="none"/>
          <w:tab w:pos="1623" w:val="left" w:leader="none"/>
          <w:tab w:pos="2016" w:val="left" w:leader="none"/>
        </w:tabs>
        <w:spacing w:line="91" w:lineRule="exact" w:before="8"/>
        <w:ind w:left="397" w:right="0" w:firstLine="0"/>
        <w:jc w:val="left"/>
        <w:rPr>
          <w:sz w:val="11"/>
        </w:rPr>
      </w:pPr>
      <w:r>
        <w:rPr>
          <w:color w:val="231F20"/>
          <w:sz w:val="11"/>
        </w:rPr>
        <w:t>2007</w:t>
        <w:tab/>
        <w:t>08</w:t>
        <w:tab/>
        <w:t>09</w:t>
        <w:tab/>
        <w:t>10</w:t>
        <w:tab/>
      </w:r>
      <w:r>
        <w:rPr>
          <w:color w:val="231F20"/>
          <w:spacing w:val="-10"/>
          <w:w w:val="95"/>
          <w:sz w:val="11"/>
        </w:rPr>
        <w:t>11</w:t>
      </w:r>
    </w:p>
    <w:p>
      <w:pPr>
        <w:tabs>
          <w:tab w:pos="625" w:val="left" w:leader="none"/>
        </w:tabs>
        <w:spacing w:line="91" w:lineRule="exact" w:before="8"/>
        <w:ind w:left="242" w:right="0" w:firstLine="0"/>
        <w:jc w:val="left"/>
        <w:rPr>
          <w:sz w:val="11"/>
        </w:rPr>
      </w:pPr>
      <w:r>
        <w:rPr/>
        <w:br w:type="column"/>
      </w:r>
      <w:r>
        <w:rPr>
          <w:color w:val="231F20"/>
          <w:sz w:val="11"/>
        </w:rPr>
        <w:t>12</w:t>
        <w:tab/>
      </w:r>
      <w:r>
        <w:rPr>
          <w:color w:val="231F20"/>
          <w:spacing w:val="-10"/>
          <w:sz w:val="11"/>
        </w:rPr>
        <w:t>13</w:t>
      </w:r>
    </w:p>
    <w:p>
      <w:pPr>
        <w:spacing w:line="91" w:lineRule="exact" w:before="8"/>
        <w:ind w:left="233" w:right="0" w:firstLine="0"/>
        <w:jc w:val="left"/>
        <w:rPr>
          <w:sz w:val="11"/>
        </w:rPr>
      </w:pPr>
      <w:r>
        <w:rPr/>
        <w:br w:type="column"/>
      </w:r>
      <w:r>
        <w:rPr>
          <w:color w:val="231F20"/>
          <w:sz w:val="11"/>
        </w:rPr>
        <w:t>14 15</w:t>
      </w:r>
    </w:p>
    <w:p>
      <w:pPr>
        <w:spacing w:after="0" w:line="91" w:lineRule="exact"/>
        <w:jc w:val="left"/>
        <w:rPr>
          <w:sz w:val="11"/>
        </w:rPr>
        <w:sectPr>
          <w:type w:val="continuous"/>
          <w:pgSz w:w="11910" w:h="16840"/>
          <w:pgMar w:top="1540" w:bottom="0" w:left="640" w:right="540"/>
          <w:cols w:num="3" w:equalWidth="0">
            <w:col w:w="2113" w:space="40"/>
            <w:col w:w="737" w:space="39"/>
            <w:col w:w="7801"/>
          </w:cols>
        </w:sectPr>
      </w:pPr>
    </w:p>
    <w:p>
      <w:pPr>
        <w:pStyle w:val="BodyText"/>
        <w:spacing w:before="7"/>
        <w:rPr>
          <w:sz w:val="10"/>
        </w:rPr>
      </w:pPr>
    </w:p>
    <w:p>
      <w:pPr>
        <w:spacing w:before="0"/>
        <w:ind w:left="153" w:right="0" w:firstLine="0"/>
        <w:jc w:val="left"/>
        <w:rPr>
          <w:sz w:val="11"/>
        </w:rPr>
      </w:pPr>
      <w:r>
        <w:rPr>
          <w:color w:val="231F20"/>
          <w:sz w:val="11"/>
        </w:rPr>
        <w:t>Source: Dealogic.</w:t>
      </w:r>
    </w:p>
    <w:p>
      <w:pPr>
        <w:spacing w:line="244" w:lineRule="auto" w:before="92"/>
        <w:ind w:left="323" w:right="205" w:hanging="171"/>
        <w:jc w:val="both"/>
        <w:rPr>
          <w:sz w:val="11"/>
        </w:rPr>
      </w:pPr>
      <w:r>
        <w:rPr>
          <w:color w:val="231F20"/>
          <w:w w:val="95"/>
          <w:sz w:val="11"/>
        </w:rPr>
        <w:t>(a)</w:t>
      </w:r>
      <w:r>
        <w:rPr>
          <w:color w:val="231F20"/>
          <w:spacing w:val="-8"/>
          <w:w w:val="95"/>
          <w:sz w:val="11"/>
        </w:rPr>
        <w:t> </w:t>
      </w:r>
      <w:r>
        <w:rPr>
          <w:color w:val="231F20"/>
          <w:w w:val="95"/>
          <w:sz w:val="11"/>
        </w:rPr>
        <w:t>Shows</w:t>
      </w:r>
      <w:r>
        <w:rPr>
          <w:color w:val="231F20"/>
          <w:spacing w:val="-19"/>
          <w:w w:val="95"/>
          <w:sz w:val="11"/>
        </w:rPr>
        <w:t> </w:t>
      </w:r>
      <w:r>
        <w:rPr>
          <w:color w:val="231F20"/>
          <w:w w:val="95"/>
          <w:sz w:val="11"/>
        </w:rPr>
        <w:t>gross</w:t>
      </w:r>
      <w:r>
        <w:rPr>
          <w:color w:val="231F20"/>
          <w:spacing w:val="-18"/>
          <w:w w:val="95"/>
          <w:sz w:val="11"/>
        </w:rPr>
        <w:t> </w:t>
      </w:r>
      <w:r>
        <w:rPr>
          <w:color w:val="231F20"/>
          <w:w w:val="95"/>
          <w:sz w:val="11"/>
        </w:rPr>
        <w:t>bond</w:t>
      </w:r>
      <w:r>
        <w:rPr>
          <w:color w:val="231F20"/>
          <w:spacing w:val="-19"/>
          <w:w w:val="95"/>
          <w:sz w:val="11"/>
        </w:rPr>
        <w:t> </w:t>
      </w:r>
      <w:r>
        <w:rPr>
          <w:color w:val="231F20"/>
          <w:w w:val="95"/>
          <w:sz w:val="11"/>
        </w:rPr>
        <w:t>issuance</w:t>
      </w:r>
      <w:r>
        <w:rPr>
          <w:color w:val="231F20"/>
          <w:spacing w:val="-19"/>
          <w:w w:val="95"/>
          <w:sz w:val="11"/>
        </w:rPr>
        <w:t> </w:t>
      </w:r>
      <w:r>
        <w:rPr>
          <w:color w:val="231F20"/>
          <w:w w:val="95"/>
          <w:sz w:val="11"/>
        </w:rPr>
        <w:t>by</w:t>
      </w:r>
      <w:r>
        <w:rPr>
          <w:color w:val="231F20"/>
          <w:spacing w:val="-19"/>
          <w:w w:val="95"/>
          <w:sz w:val="11"/>
        </w:rPr>
        <w:t> </w:t>
      </w:r>
      <w:r>
        <w:rPr>
          <w:color w:val="231F20"/>
          <w:w w:val="95"/>
          <w:sz w:val="11"/>
        </w:rPr>
        <w:t>non-financial</w:t>
      </w:r>
      <w:r>
        <w:rPr>
          <w:color w:val="231F20"/>
          <w:spacing w:val="-19"/>
          <w:w w:val="95"/>
          <w:sz w:val="11"/>
        </w:rPr>
        <w:t> </w:t>
      </w:r>
      <w:r>
        <w:rPr>
          <w:color w:val="231F20"/>
          <w:w w:val="95"/>
          <w:sz w:val="11"/>
        </w:rPr>
        <w:t>corporates.</w:t>
      </w:r>
      <w:r>
        <w:rPr>
          <w:color w:val="231F20"/>
          <w:spacing w:val="-6"/>
          <w:w w:val="95"/>
          <w:sz w:val="11"/>
        </w:rPr>
        <w:t> </w:t>
      </w:r>
      <w:r>
        <w:rPr>
          <w:color w:val="231F20"/>
          <w:w w:val="95"/>
          <w:sz w:val="11"/>
        </w:rPr>
        <w:t>Includes</w:t>
      </w:r>
      <w:r>
        <w:rPr>
          <w:color w:val="231F20"/>
          <w:spacing w:val="-19"/>
          <w:w w:val="95"/>
          <w:sz w:val="11"/>
        </w:rPr>
        <w:t> </w:t>
      </w:r>
      <w:r>
        <w:rPr>
          <w:color w:val="231F20"/>
          <w:w w:val="95"/>
          <w:sz w:val="11"/>
        </w:rPr>
        <w:t>issuance</w:t>
      </w:r>
      <w:r>
        <w:rPr>
          <w:color w:val="231F20"/>
          <w:spacing w:val="-19"/>
          <w:w w:val="95"/>
          <w:sz w:val="11"/>
        </w:rPr>
        <w:t> </w:t>
      </w:r>
      <w:r>
        <w:rPr>
          <w:color w:val="231F20"/>
          <w:w w:val="95"/>
          <w:sz w:val="11"/>
        </w:rPr>
        <w:t>by</w:t>
      </w:r>
      <w:r>
        <w:rPr>
          <w:color w:val="231F20"/>
          <w:spacing w:val="-18"/>
          <w:w w:val="95"/>
          <w:sz w:val="11"/>
        </w:rPr>
        <w:t> </w:t>
      </w:r>
      <w:r>
        <w:rPr>
          <w:color w:val="231F20"/>
          <w:w w:val="95"/>
          <w:sz w:val="11"/>
        </w:rPr>
        <w:t>financial subsidiaries</w:t>
      </w:r>
      <w:r>
        <w:rPr>
          <w:color w:val="231F20"/>
          <w:spacing w:val="-22"/>
          <w:w w:val="95"/>
          <w:sz w:val="11"/>
        </w:rPr>
        <w:t> </w:t>
      </w:r>
      <w:r>
        <w:rPr>
          <w:color w:val="231F20"/>
          <w:w w:val="95"/>
          <w:sz w:val="11"/>
        </w:rPr>
        <w:t>of</w:t>
      </w:r>
      <w:r>
        <w:rPr>
          <w:color w:val="231F20"/>
          <w:spacing w:val="-22"/>
          <w:w w:val="95"/>
          <w:sz w:val="11"/>
        </w:rPr>
        <w:t> </w:t>
      </w:r>
      <w:r>
        <w:rPr>
          <w:color w:val="231F20"/>
          <w:w w:val="95"/>
          <w:sz w:val="11"/>
        </w:rPr>
        <w:t>non-financial</w:t>
      </w:r>
      <w:r>
        <w:rPr>
          <w:color w:val="231F20"/>
          <w:spacing w:val="-22"/>
          <w:w w:val="95"/>
          <w:sz w:val="11"/>
        </w:rPr>
        <w:t> </w:t>
      </w:r>
      <w:r>
        <w:rPr>
          <w:color w:val="231F20"/>
          <w:w w:val="95"/>
          <w:sz w:val="11"/>
        </w:rPr>
        <w:t>corporates,</w:t>
      </w:r>
      <w:r>
        <w:rPr>
          <w:color w:val="231F20"/>
          <w:spacing w:val="-22"/>
          <w:w w:val="95"/>
          <w:sz w:val="11"/>
        </w:rPr>
        <w:t> </w:t>
      </w:r>
      <w:r>
        <w:rPr>
          <w:color w:val="231F20"/>
          <w:w w:val="95"/>
          <w:sz w:val="11"/>
        </w:rPr>
        <w:t>and</w:t>
      </w:r>
      <w:r>
        <w:rPr>
          <w:color w:val="231F20"/>
          <w:spacing w:val="-22"/>
          <w:w w:val="95"/>
          <w:sz w:val="11"/>
        </w:rPr>
        <w:t> </w:t>
      </w:r>
      <w:r>
        <w:rPr>
          <w:color w:val="231F20"/>
          <w:w w:val="95"/>
          <w:sz w:val="11"/>
        </w:rPr>
        <w:t>state-owned</w:t>
      </w:r>
      <w:r>
        <w:rPr>
          <w:color w:val="231F20"/>
          <w:spacing w:val="-21"/>
          <w:w w:val="95"/>
          <w:sz w:val="11"/>
        </w:rPr>
        <w:t> </w:t>
      </w:r>
      <w:r>
        <w:rPr>
          <w:color w:val="231F20"/>
          <w:w w:val="95"/>
          <w:sz w:val="11"/>
        </w:rPr>
        <w:t>companies.</w:t>
      </w:r>
      <w:r>
        <w:rPr>
          <w:color w:val="231F20"/>
          <w:spacing w:val="-13"/>
          <w:w w:val="95"/>
          <w:sz w:val="11"/>
        </w:rPr>
        <w:t> </w:t>
      </w:r>
      <w:r>
        <w:rPr>
          <w:color w:val="231F20"/>
          <w:w w:val="95"/>
          <w:sz w:val="11"/>
        </w:rPr>
        <w:t>Non</w:t>
      </w:r>
      <w:r>
        <w:rPr>
          <w:color w:val="231F20"/>
          <w:spacing w:val="-21"/>
          <w:w w:val="95"/>
          <w:sz w:val="11"/>
        </w:rPr>
        <w:t> </w:t>
      </w:r>
      <w:r>
        <w:rPr>
          <w:color w:val="231F20"/>
          <w:w w:val="95"/>
          <w:sz w:val="11"/>
        </w:rPr>
        <w:t>seasonally </w:t>
      </w:r>
      <w:r>
        <w:rPr>
          <w:color w:val="231F20"/>
          <w:sz w:val="11"/>
        </w:rPr>
        <w:t>adjusted.</w:t>
      </w:r>
    </w:p>
    <w:p>
      <w:pPr>
        <w:pStyle w:val="BodyText"/>
        <w:spacing w:before="10" w:after="1"/>
        <w:rPr>
          <w:sz w:val="11"/>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25" w:firstLine="0"/>
        <w:jc w:val="left"/>
        <w:rPr>
          <w:sz w:val="18"/>
        </w:rPr>
      </w:pPr>
      <w:r>
        <w:rPr>
          <w:b/>
          <w:color w:val="A70741"/>
          <w:sz w:val="18"/>
        </w:rPr>
        <w:t>Chart</w:t>
      </w:r>
      <w:r>
        <w:rPr>
          <w:b/>
          <w:color w:val="A70741"/>
          <w:spacing w:val="-41"/>
          <w:sz w:val="18"/>
        </w:rPr>
        <w:t> </w:t>
      </w:r>
      <w:r>
        <w:rPr>
          <w:b/>
          <w:color w:val="A70741"/>
          <w:sz w:val="18"/>
        </w:rPr>
        <w:t>1.13</w:t>
      </w:r>
      <w:r>
        <w:rPr>
          <w:b/>
          <w:color w:val="A70741"/>
          <w:spacing w:val="-26"/>
          <w:sz w:val="18"/>
        </w:rPr>
        <w:t> </w:t>
      </w:r>
      <w:r>
        <w:rPr>
          <w:color w:val="A70741"/>
          <w:sz w:val="18"/>
        </w:rPr>
        <w:t>Bank</w:t>
      </w:r>
      <w:r>
        <w:rPr>
          <w:color w:val="A70741"/>
          <w:spacing w:val="-39"/>
          <w:sz w:val="18"/>
        </w:rPr>
        <w:t> </w:t>
      </w:r>
      <w:r>
        <w:rPr>
          <w:color w:val="A70741"/>
          <w:sz w:val="18"/>
        </w:rPr>
        <w:t>funding</w:t>
      </w:r>
      <w:r>
        <w:rPr>
          <w:color w:val="A70741"/>
          <w:spacing w:val="-40"/>
          <w:sz w:val="18"/>
        </w:rPr>
        <w:t> </w:t>
      </w:r>
      <w:r>
        <w:rPr>
          <w:color w:val="A70741"/>
          <w:sz w:val="18"/>
        </w:rPr>
        <w:t>spreads</w:t>
      </w:r>
      <w:r>
        <w:rPr>
          <w:color w:val="A70741"/>
          <w:spacing w:val="-40"/>
          <w:sz w:val="18"/>
        </w:rPr>
        <w:t> </w:t>
      </w:r>
      <w:r>
        <w:rPr>
          <w:color w:val="A70741"/>
          <w:sz w:val="18"/>
        </w:rPr>
        <w:t>have</w:t>
      </w:r>
      <w:r>
        <w:rPr>
          <w:color w:val="A70741"/>
          <w:spacing w:val="-40"/>
          <w:sz w:val="18"/>
        </w:rPr>
        <w:t> </w:t>
      </w:r>
      <w:r>
        <w:rPr>
          <w:color w:val="A70741"/>
          <w:sz w:val="18"/>
        </w:rPr>
        <w:t>risen</w:t>
      </w:r>
      <w:r>
        <w:rPr>
          <w:color w:val="A70741"/>
          <w:spacing w:val="-40"/>
          <w:sz w:val="18"/>
        </w:rPr>
        <w:t> </w:t>
      </w:r>
      <w:r>
        <w:rPr>
          <w:color w:val="A70741"/>
          <w:sz w:val="18"/>
        </w:rPr>
        <w:t>but</w:t>
      </w:r>
      <w:r>
        <w:rPr>
          <w:color w:val="A70741"/>
          <w:spacing w:val="-40"/>
          <w:sz w:val="18"/>
        </w:rPr>
        <w:t> </w:t>
      </w:r>
      <w:r>
        <w:rPr>
          <w:color w:val="A70741"/>
          <w:spacing w:val="-3"/>
          <w:sz w:val="18"/>
        </w:rPr>
        <w:t>remain </w:t>
      </w:r>
      <w:r>
        <w:rPr>
          <w:color w:val="A70741"/>
          <w:sz w:val="18"/>
        </w:rPr>
        <w:t>at low</w:t>
      </w:r>
      <w:r>
        <w:rPr>
          <w:color w:val="A70741"/>
          <w:spacing w:val="-28"/>
          <w:sz w:val="18"/>
        </w:rPr>
        <w:t> </w:t>
      </w:r>
      <w:r>
        <w:rPr>
          <w:color w:val="A70741"/>
          <w:sz w:val="18"/>
        </w:rPr>
        <w:t>levels</w:t>
      </w:r>
    </w:p>
    <w:p>
      <w:pPr>
        <w:spacing w:before="2"/>
        <w:ind w:left="153" w:right="0" w:firstLine="0"/>
        <w:jc w:val="left"/>
        <w:rPr>
          <w:sz w:val="16"/>
        </w:rPr>
      </w:pPr>
      <w:r>
        <w:rPr>
          <w:color w:val="231F20"/>
          <w:sz w:val="16"/>
        </w:rPr>
        <w:t>UK banks’ indicative long-term funding spreads</w:t>
      </w:r>
    </w:p>
    <w:p>
      <w:pPr>
        <w:spacing w:before="69"/>
        <w:ind w:left="2989" w:right="0" w:firstLine="0"/>
        <w:jc w:val="left"/>
        <w:rPr>
          <w:sz w:val="12"/>
        </w:rPr>
      </w:pPr>
      <w:r>
        <w:rPr/>
        <w:pict>
          <v:group style="position:absolute;margin-left:39.685001pt;margin-top:11.690786pt;width:184.8pt;height:142.25pt;mso-position-horizontal-relative:page;mso-position-vertical-relative:paragraph;z-index:-20583424" coordorigin="794,234" coordsize="3696,2845">
            <v:rect style="position:absolute;left:798;top:238;width:3686;height:2835" filled="false" stroked="true" strokeweight=".5pt" strokecolor="#231f20">
              <v:stroke dashstyle="solid"/>
            </v:rect>
            <v:line style="position:absolute" from="4139,3073" to="4139,244" stroked="true" strokeweight=".5053pt" strokecolor="#231f20">
              <v:stroke dashstyle="solid"/>
            </v:line>
            <v:shape style="position:absolute;left:798;top:548;width:3686;height:2526" coordorigin="799,548" coordsize="3686,2526" path="m799,2763l912,2763m962,2763l4308,2763m4370,548l4484,548m4370,864l4484,864m4370,1182l4484,1182m4370,1498l4484,1498m4370,1814l4484,1814m799,548l912,548m799,864l912,864m799,1182l912,1182m799,1498l912,1498m799,1814l912,1814m799,2131l912,2131m799,2447l912,2447m3889,2960l3889,3073m3159,2960l3159,3073m2428,2960l2428,3073m1695,2960l1695,3073m964,2960l964,3073e" filled="false" stroked="true" strokeweight=".5pt" strokecolor="#231f20">
              <v:path arrowok="t"/>
              <v:stroke dashstyle="solid"/>
            </v:shape>
            <v:shape style="position:absolute;left:955;top:589;width:3529;height:2233" type="#_x0000_t75" stroked="false">
              <v:imagedata r:id="rId33" o:title=""/>
            </v:shape>
            <v:shape style="position:absolute;left:1610;top:386;width:839;height:288" type="#_x0000_t202" filled="false" stroked="false">
              <v:textbox inset="0,0,0,0">
                <w:txbxContent>
                  <w:p>
                    <w:pPr>
                      <w:spacing w:line="204" w:lineRule="auto" w:before="18"/>
                      <w:ind w:left="54" w:right="-8" w:hanging="55"/>
                      <w:jc w:val="left"/>
                      <w:rPr>
                        <w:sz w:val="11"/>
                      </w:rPr>
                    </w:pPr>
                    <w:r>
                      <w:rPr>
                        <w:color w:val="231F20"/>
                        <w:w w:val="90"/>
                        <w:sz w:val="12"/>
                      </w:rPr>
                      <w:t>Senior unsecured bond spreads</w:t>
                    </w:r>
                    <w:r>
                      <w:rPr>
                        <w:color w:val="231F20"/>
                        <w:w w:val="90"/>
                        <w:position w:val="4"/>
                        <w:sz w:val="11"/>
                      </w:rPr>
                      <w:t>(a)</w:t>
                    </w:r>
                  </w:p>
                </w:txbxContent>
              </v:textbox>
              <w10:wrap type="none"/>
            </v:shape>
            <v:shape style="position:absolute;left:3552;top:339;width:568;height:144" type="#_x0000_t202" filled="false" stroked="false">
              <v:textbox inset="0,0,0,0">
                <w:txbxContent>
                  <w:p>
                    <w:pPr>
                      <w:spacing w:before="1"/>
                      <w:ind w:left="0" w:right="0" w:firstLine="0"/>
                      <w:jc w:val="left"/>
                      <w:rPr>
                        <w:rFonts w:ascii="Times New Roman"/>
                        <w:i/>
                        <w:sz w:val="12"/>
                      </w:rPr>
                    </w:pPr>
                    <w:r>
                      <w:rPr>
                        <w:color w:val="231F20"/>
                        <w:sz w:val="12"/>
                      </w:rPr>
                      <w:t>May</w:t>
                    </w:r>
                    <w:r>
                      <w:rPr>
                        <w:color w:val="231F20"/>
                        <w:spacing w:val="-18"/>
                        <w:sz w:val="12"/>
                      </w:rPr>
                      <w:t> </w:t>
                    </w:r>
                    <w:r>
                      <w:rPr>
                        <w:rFonts w:ascii="Times New Roman"/>
                        <w:i/>
                        <w:color w:val="231F20"/>
                        <w:sz w:val="12"/>
                      </w:rPr>
                      <w:t>Report</w:t>
                    </w:r>
                  </w:p>
                </w:txbxContent>
              </v:textbox>
              <w10:wrap type="none"/>
            </v:shape>
            <v:shape style="position:absolute;left:2239;top:1069;width:1287;height:627" type="#_x0000_t202" filled="false" stroked="false">
              <v:textbox inset="0,0,0,0">
                <w:txbxContent>
                  <w:p>
                    <w:pPr>
                      <w:spacing w:line="204" w:lineRule="auto" w:before="18"/>
                      <w:ind w:left="54" w:right="19" w:hanging="55"/>
                      <w:jc w:val="left"/>
                      <w:rPr>
                        <w:sz w:val="11"/>
                      </w:rPr>
                    </w:pPr>
                    <w:r>
                      <w:rPr>
                        <w:color w:val="231F20"/>
                        <w:w w:val="90"/>
                        <w:sz w:val="12"/>
                      </w:rPr>
                      <w:t>Spread on fixed-rate </w:t>
                    </w:r>
                    <w:r>
                      <w:rPr>
                        <w:color w:val="231F20"/>
                        <w:sz w:val="12"/>
                      </w:rPr>
                      <w:t>retail bonds</w:t>
                    </w:r>
                    <w:r>
                      <w:rPr>
                        <w:color w:val="231F20"/>
                        <w:position w:val="4"/>
                        <w:sz w:val="11"/>
                      </w:rPr>
                      <w:t>(b)</w:t>
                    </w:r>
                  </w:p>
                  <w:p>
                    <w:pPr>
                      <w:spacing w:line="240" w:lineRule="auto" w:before="6"/>
                      <w:rPr>
                        <w:sz w:val="14"/>
                      </w:rPr>
                    </w:pPr>
                  </w:p>
                  <w:p>
                    <w:pPr>
                      <w:spacing w:before="0"/>
                      <w:ind w:left="581" w:right="0" w:firstLine="0"/>
                      <w:jc w:val="left"/>
                      <w:rPr>
                        <w:sz w:val="11"/>
                      </w:rPr>
                    </w:pPr>
                    <w:r>
                      <w:rPr>
                        <w:color w:val="231F20"/>
                        <w:w w:val="95"/>
                        <w:sz w:val="12"/>
                      </w:rPr>
                      <w:t>CDS</w:t>
                    </w:r>
                    <w:r>
                      <w:rPr>
                        <w:color w:val="231F20"/>
                        <w:spacing w:val="-20"/>
                        <w:w w:val="95"/>
                        <w:sz w:val="12"/>
                      </w:rPr>
                      <w:t> </w:t>
                    </w:r>
                    <w:r>
                      <w:rPr>
                        <w:color w:val="231F20"/>
                        <w:w w:val="95"/>
                        <w:sz w:val="12"/>
                      </w:rPr>
                      <w:t>premia</w:t>
                    </w:r>
                    <w:r>
                      <w:rPr>
                        <w:color w:val="231F20"/>
                        <w:w w:val="95"/>
                        <w:position w:val="4"/>
                        <w:sz w:val="11"/>
                      </w:rPr>
                      <w:t>(c)</w:t>
                    </w:r>
                  </w:p>
                </w:txbxContent>
              </v:textbox>
              <w10:wrap type="none"/>
            </v:shape>
            <v:shape style="position:absolute;left:1228;top:2319;width:688;height:288" type="#_x0000_t202" filled="false" stroked="false">
              <v:textbox inset="0,0,0,0">
                <w:txbxContent>
                  <w:p>
                    <w:pPr>
                      <w:spacing w:line="204" w:lineRule="auto" w:before="18"/>
                      <w:ind w:left="54" w:right="-18" w:hanging="55"/>
                      <w:jc w:val="left"/>
                      <w:rPr>
                        <w:sz w:val="11"/>
                      </w:rPr>
                    </w:pPr>
                    <w:r>
                      <w:rPr>
                        <w:color w:val="231F20"/>
                        <w:w w:val="95"/>
                        <w:sz w:val="12"/>
                      </w:rPr>
                      <w:t>Covered </w:t>
                    </w:r>
                    <w:r>
                      <w:rPr>
                        <w:color w:val="231F20"/>
                        <w:spacing w:val="-4"/>
                        <w:w w:val="95"/>
                        <w:sz w:val="12"/>
                      </w:rPr>
                      <w:t>bond </w:t>
                    </w:r>
                    <w:r>
                      <w:rPr>
                        <w:color w:val="231F20"/>
                        <w:sz w:val="12"/>
                      </w:rPr>
                      <w:t>spread</w:t>
                    </w:r>
                    <w:r>
                      <w:rPr>
                        <w:color w:val="231F20"/>
                        <w:position w:val="4"/>
                        <w:sz w:val="11"/>
                      </w:rPr>
                      <w:t>(d)</w:t>
                    </w:r>
                  </w:p>
                </w:txbxContent>
              </v:textbox>
              <w10:wrap type="none"/>
            </v:shape>
            <w10:wrap type="none"/>
          </v:group>
        </w:pict>
      </w:r>
      <w:r>
        <w:rPr>
          <w:color w:val="231F20"/>
          <w:w w:val="90"/>
          <w:sz w:val="12"/>
        </w:rPr>
        <w:t>Percentage points </w:t>
      </w:r>
      <w:r>
        <w:rPr>
          <w:color w:val="231F20"/>
          <w:w w:val="90"/>
          <w:position w:val="-7"/>
          <w:sz w:val="12"/>
        </w:rPr>
        <w:t>4.0</w:t>
      </w:r>
    </w:p>
    <w:p>
      <w:pPr>
        <w:spacing w:before="176"/>
        <w:ind w:left="0" w:right="300" w:firstLine="0"/>
        <w:jc w:val="right"/>
        <w:rPr>
          <w:sz w:val="12"/>
        </w:rPr>
      </w:pPr>
      <w:r>
        <w:rPr>
          <w:color w:val="231F20"/>
          <w:w w:val="85"/>
          <w:sz w:val="12"/>
        </w:rPr>
        <w:t>3.5</w:t>
      </w:r>
    </w:p>
    <w:p>
      <w:pPr>
        <w:pStyle w:val="BodyText"/>
        <w:spacing w:before="3"/>
        <w:rPr>
          <w:sz w:val="15"/>
        </w:rPr>
      </w:pPr>
    </w:p>
    <w:p>
      <w:pPr>
        <w:spacing w:before="0"/>
        <w:ind w:left="0" w:right="300" w:firstLine="0"/>
        <w:jc w:val="right"/>
        <w:rPr>
          <w:sz w:val="12"/>
        </w:rPr>
      </w:pPr>
      <w:r>
        <w:rPr>
          <w:color w:val="231F20"/>
          <w:w w:val="90"/>
          <w:sz w:val="12"/>
        </w:rPr>
        <w:t>3.0</w:t>
      </w:r>
    </w:p>
    <w:p>
      <w:pPr>
        <w:pStyle w:val="BodyText"/>
        <w:spacing w:before="3"/>
        <w:rPr>
          <w:sz w:val="15"/>
        </w:rPr>
      </w:pPr>
    </w:p>
    <w:p>
      <w:pPr>
        <w:spacing w:before="0"/>
        <w:ind w:left="0" w:right="300" w:firstLine="0"/>
        <w:jc w:val="right"/>
        <w:rPr>
          <w:sz w:val="12"/>
        </w:rPr>
      </w:pPr>
      <w:r>
        <w:rPr>
          <w:color w:val="231F20"/>
          <w:w w:val="85"/>
          <w:sz w:val="12"/>
        </w:rPr>
        <w:t>2.5</w:t>
      </w:r>
    </w:p>
    <w:p>
      <w:pPr>
        <w:pStyle w:val="BodyText"/>
        <w:spacing w:before="3"/>
        <w:rPr>
          <w:sz w:val="15"/>
        </w:rPr>
      </w:pPr>
    </w:p>
    <w:p>
      <w:pPr>
        <w:spacing w:before="0"/>
        <w:ind w:left="0" w:right="300" w:firstLine="0"/>
        <w:jc w:val="right"/>
        <w:rPr>
          <w:sz w:val="12"/>
        </w:rPr>
      </w:pPr>
      <w:r>
        <w:rPr>
          <w:color w:val="231F20"/>
          <w:w w:val="85"/>
          <w:sz w:val="12"/>
        </w:rPr>
        <w:t>2.0</w:t>
      </w:r>
    </w:p>
    <w:p>
      <w:pPr>
        <w:pStyle w:val="BodyText"/>
        <w:spacing w:before="3"/>
        <w:rPr>
          <w:sz w:val="15"/>
        </w:rPr>
      </w:pPr>
    </w:p>
    <w:p>
      <w:pPr>
        <w:spacing w:before="0"/>
        <w:ind w:left="0" w:right="300" w:firstLine="0"/>
        <w:jc w:val="right"/>
        <w:rPr>
          <w:sz w:val="12"/>
        </w:rPr>
      </w:pPr>
      <w:r>
        <w:rPr>
          <w:color w:val="231F20"/>
          <w:spacing w:val="-1"/>
          <w:w w:val="80"/>
          <w:sz w:val="12"/>
        </w:rPr>
        <w:t>1.5</w:t>
      </w:r>
    </w:p>
    <w:p>
      <w:pPr>
        <w:pStyle w:val="BodyText"/>
        <w:spacing w:before="3"/>
        <w:rPr>
          <w:sz w:val="15"/>
        </w:rPr>
      </w:pPr>
    </w:p>
    <w:p>
      <w:pPr>
        <w:spacing w:before="0"/>
        <w:ind w:left="0" w:right="300" w:firstLine="0"/>
        <w:jc w:val="right"/>
        <w:rPr>
          <w:sz w:val="12"/>
        </w:rPr>
      </w:pPr>
      <w:r>
        <w:rPr>
          <w:color w:val="231F20"/>
          <w:w w:val="80"/>
          <w:sz w:val="12"/>
        </w:rPr>
        <w:t>1.0</w:t>
      </w:r>
    </w:p>
    <w:p>
      <w:pPr>
        <w:pStyle w:val="BodyText"/>
        <w:spacing w:before="3"/>
        <w:rPr>
          <w:sz w:val="15"/>
        </w:rPr>
      </w:pPr>
    </w:p>
    <w:p>
      <w:pPr>
        <w:spacing w:before="0"/>
        <w:ind w:left="0" w:right="300" w:firstLine="0"/>
        <w:jc w:val="right"/>
        <w:rPr>
          <w:sz w:val="12"/>
        </w:rPr>
      </w:pPr>
      <w:r>
        <w:rPr>
          <w:color w:val="231F20"/>
          <w:w w:val="85"/>
          <w:sz w:val="12"/>
        </w:rPr>
        <w:t>0.5</w:t>
      </w:r>
    </w:p>
    <w:p>
      <w:pPr>
        <w:spacing w:line="180" w:lineRule="exact" w:before="3"/>
        <w:ind w:left="3888" w:right="0" w:firstLine="0"/>
        <w:jc w:val="left"/>
        <w:rPr>
          <w:sz w:val="16"/>
        </w:rPr>
      </w:pPr>
      <w:r>
        <w:rPr>
          <w:color w:val="231F20"/>
          <w:w w:val="99"/>
          <w:sz w:val="16"/>
        </w:rPr>
        <w:t>+</w:t>
      </w:r>
    </w:p>
    <w:p>
      <w:pPr>
        <w:spacing w:line="116" w:lineRule="exact" w:before="0"/>
        <w:ind w:left="3891" w:right="0" w:firstLine="0"/>
        <w:jc w:val="left"/>
        <w:rPr>
          <w:sz w:val="12"/>
        </w:rPr>
      </w:pPr>
      <w:r>
        <w:rPr>
          <w:color w:val="231F20"/>
          <w:sz w:val="12"/>
        </w:rPr>
        <w:t>0.0</w:t>
      </w:r>
    </w:p>
    <w:p>
      <w:pPr>
        <w:spacing w:line="168" w:lineRule="exact" w:before="0"/>
        <w:ind w:left="3893" w:right="0" w:firstLine="0"/>
        <w:jc w:val="left"/>
        <w:rPr>
          <w:sz w:val="16"/>
        </w:rPr>
      </w:pPr>
      <w:r>
        <w:rPr>
          <w:color w:val="231F20"/>
          <w:w w:val="122"/>
          <w:sz w:val="16"/>
        </w:rPr>
        <w:t>–</w:t>
      </w:r>
    </w:p>
    <w:p>
      <w:pPr>
        <w:pStyle w:val="BodyText"/>
        <w:spacing w:line="268" w:lineRule="auto" w:before="3"/>
        <w:ind w:left="153" w:right="512"/>
      </w:pPr>
      <w:r>
        <w:rPr/>
        <w:br w:type="column"/>
      </w:r>
      <w:r>
        <w:rPr>
          <w:color w:val="231F20"/>
        </w:rPr>
        <w:t>low</w:t>
      </w:r>
      <w:r>
        <w:rPr>
          <w:color w:val="231F20"/>
          <w:spacing w:val="-42"/>
        </w:rPr>
        <w:t> </w:t>
      </w:r>
      <w:r>
        <w:rPr>
          <w:color w:val="231F20"/>
        </w:rPr>
        <w:t>euro-area</w:t>
      </w:r>
      <w:r>
        <w:rPr>
          <w:color w:val="231F20"/>
          <w:spacing w:val="-42"/>
        </w:rPr>
        <w:t> </w:t>
      </w:r>
      <w:r>
        <w:rPr>
          <w:color w:val="231F20"/>
        </w:rPr>
        <w:t>rates</w:t>
      </w:r>
      <w:r>
        <w:rPr>
          <w:color w:val="231F20"/>
          <w:spacing w:val="-41"/>
        </w:rPr>
        <w:t> </w:t>
      </w:r>
      <w:r>
        <w:rPr>
          <w:color w:val="231F20"/>
        </w:rPr>
        <w:t>may</w:t>
      </w:r>
      <w:r>
        <w:rPr>
          <w:color w:val="231F20"/>
          <w:spacing w:val="-42"/>
        </w:rPr>
        <w:t> </w:t>
      </w:r>
      <w:r>
        <w:rPr>
          <w:color w:val="231F20"/>
        </w:rPr>
        <w:t>be</w:t>
      </w:r>
      <w:r>
        <w:rPr>
          <w:color w:val="231F20"/>
          <w:spacing w:val="-41"/>
        </w:rPr>
        <w:t> </w:t>
      </w:r>
      <w:r>
        <w:rPr>
          <w:color w:val="231F20"/>
        </w:rPr>
        <w:t>one</w:t>
      </w:r>
      <w:r>
        <w:rPr>
          <w:color w:val="231F20"/>
          <w:spacing w:val="-42"/>
        </w:rPr>
        <w:t> </w:t>
      </w:r>
      <w:r>
        <w:rPr>
          <w:color w:val="231F20"/>
        </w:rPr>
        <w:t>reason</w:t>
      </w:r>
      <w:r>
        <w:rPr>
          <w:color w:val="231F20"/>
          <w:spacing w:val="-41"/>
        </w:rPr>
        <w:t> </w:t>
      </w:r>
      <w:r>
        <w:rPr>
          <w:color w:val="231F20"/>
        </w:rPr>
        <w:t>why</w:t>
      </w:r>
      <w:r>
        <w:rPr>
          <w:color w:val="231F20"/>
          <w:spacing w:val="-42"/>
        </w:rPr>
        <w:t> </w:t>
      </w:r>
      <w:r>
        <w:rPr>
          <w:color w:val="231F20"/>
        </w:rPr>
        <w:t>UK</w:t>
      </w:r>
      <w:r>
        <w:rPr>
          <w:color w:val="231F20"/>
          <w:spacing w:val="-41"/>
        </w:rPr>
        <w:t> </w:t>
      </w:r>
      <w:r>
        <w:rPr>
          <w:color w:val="231F20"/>
        </w:rPr>
        <w:t>and</w:t>
      </w:r>
      <w:r>
        <w:rPr>
          <w:color w:val="231F20"/>
          <w:spacing w:val="-42"/>
        </w:rPr>
        <w:t> </w:t>
      </w:r>
      <w:r>
        <w:rPr>
          <w:color w:val="231F20"/>
        </w:rPr>
        <w:t>US </w:t>
      </w:r>
      <w:r>
        <w:rPr>
          <w:color w:val="231F20"/>
          <w:w w:val="90"/>
        </w:rPr>
        <w:t>corporates’</w:t>
      </w:r>
      <w:r>
        <w:rPr>
          <w:color w:val="231F20"/>
          <w:spacing w:val="-17"/>
          <w:w w:val="90"/>
        </w:rPr>
        <w:t> </w:t>
      </w:r>
      <w:r>
        <w:rPr>
          <w:color w:val="231F20"/>
          <w:w w:val="90"/>
        </w:rPr>
        <w:t>share</w:t>
      </w:r>
      <w:r>
        <w:rPr>
          <w:color w:val="231F20"/>
          <w:spacing w:val="-16"/>
          <w:w w:val="90"/>
        </w:rPr>
        <w:t> </w:t>
      </w:r>
      <w:r>
        <w:rPr>
          <w:color w:val="231F20"/>
          <w:w w:val="90"/>
        </w:rPr>
        <w:t>of</w:t>
      </w:r>
      <w:r>
        <w:rPr>
          <w:color w:val="231F20"/>
          <w:spacing w:val="-16"/>
          <w:w w:val="90"/>
        </w:rPr>
        <w:t> </w:t>
      </w:r>
      <w:r>
        <w:rPr>
          <w:color w:val="231F20"/>
          <w:w w:val="90"/>
        </w:rPr>
        <w:t>euro-denominated</w:t>
      </w:r>
      <w:r>
        <w:rPr>
          <w:color w:val="231F20"/>
          <w:spacing w:val="-17"/>
          <w:w w:val="90"/>
        </w:rPr>
        <w:t> </w:t>
      </w:r>
      <w:r>
        <w:rPr>
          <w:color w:val="231F20"/>
          <w:w w:val="90"/>
        </w:rPr>
        <w:t>issuance</w:t>
      </w:r>
      <w:r>
        <w:rPr>
          <w:color w:val="231F20"/>
          <w:spacing w:val="-16"/>
          <w:w w:val="90"/>
        </w:rPr>
        <w:t> </w:t>
      </w:r>
      <w:r>
        <w:rPr>
          <w:color w:val="231F20"/>
          <w:w w:val="90"/>
        </w:rPr>
        <w:t>has</w:t>
      </w:r>
      <w:r>
        <w:rPr>
          <w:color w:val="231F20"/>
          <w:spacing w:val="-16"/>
          <w:w w:val="90"/>
        </w:rPr>
        <w:t> </w:t>
      </w:r>
      <w:r>
        <w:rPr>
          <w:color w:val="231F20"/>
          <w:spacing w:val="-3"/>
          <w:w w:val="90"/>
        </w:rPr>
        <w:t>been </w:t>
      </w:r>
      <w:r>
        <w:rPr>
          <w:color w:val="231F20"/>
        </w:rPr>
        <w:t>higher</w:t>
      </w:r>
      <w:r>
        <w:rPr>
          <w:color w:val="231F20"/>
          <w:spacing w:val="-42"/>
        </w:rPr>
        <w:t> </w:t>
      </w:r>
      <w:r>
        <w:rPr>
          <w:color w:val="231F20"/>
        </w:rPr>
        <w:t>in</w:t>
      </w:r>
      <w:r>
        <w:rPr>
          <w:color w:val="231F20"/>
          <w:spacing w:val="-42"/>
        </w:rPr>
        <w:t> </w:t>
      </w:r>
      <w:r>
        <w:rPr>
          <w:color w:val="231F20"/>
        </w:rPr>
        <w:t>recent</w:t>
      </w:r>
      <w:r>
        <w:rPr>
          <w:color w:val="231F20"/>
          <w:spacing w:val="-42"/>
        </w:rPr>
        <w:t> </w:t>
      </w:r>
      <w:r>
        <w:rPr>
          <w:color w:val="231F20"/>
        </w:rPr>
        <w:t>quarters</w:t>
      </w:r>
      <w:r>
        <w:rPr>
          <w:color w:val="231F20"/>
          <w:spacing w:val="-42"/>
        </w:rPr>
        <w:t> </w:t>
      </w:r>
      <w:r>
        <w:rPr>
          <w:color w:val="231F20"/>
        </w:rPr>
        <w:t>than</w:t>
      </w:r>
      <w:r>
        <w:rPr>
          <w:color w:val="231F20"/>
          <w:spacing w:val="-42"/>
        </w:rPr>
        <w:t> </w:t>
      </w:r>
      <w:r>
        <w:rPr>
          <w:color w:val="231F20"/>
        </w:rPr>
        <w:t>in</w:t>
      </w:r>
      <w:r>
        <w:rPr>
          <w:color w:val="231F20"/>
          <w:spacing w:val="-42"/>
        </w:rPr>
        <w:t> </w:t>
      </w:r>
      <w:r>
        <w:rPr>
          <w:color w:val="231F20"/>
        </w:rPr>
        <w:t>the</w:t>
      </w:r>
      <w:r>
        <w:rPr>
          <w:color w:val="231F20"/>
          <w:spacing w:val="-42"/>
        </w:rPr>
        <w:t> </w:t>
      </w:r>
      <w:r>
        <w:rPr>
          <w:color w:val="231F20"/>
        </w:rPr>
        <w:t>first</w:t>
      </w:r>
      <w:r>
        <w:rPr>
          <w:color w:val="231F20"/>
          <w:spacing w:val="-42"/>
        </w:rPr>
        <w:t> </w:t>
      </w:r>
      <w:r>
        <w:rPr>
          <w:color w:val="231F20"/>
        </w:rPr>
        <w:t>half</w:t>
      </w:r>
      <w:r>
        <w:rPr>
          <w:color w:val="231F20"/>
          <w:spacing w:val="-42"/>
        </w:rPr>
        <w:t> </w:t>
      </w:r>
      <w:r>
        <w:rPr>
          <w:color w:val="231F20"/>
        </w:rPr>
        <w:t>of</w:t>
      </w:r>
      <w:r>
        <w:rPr>
          <w:color w:val="231F20"/>
          <w:spacing w:val="-42"/>
        </w:rPr>
        <w:t> </w:t>
      </w:r>
      <w:r>
        <w:rPr>
          <w:color w:val="231F20"/>
        </w:rPr>
        <w:t>2014 (Chart</w:t>
      </w:r>
      <w:r>
        <w:rPr>
          <w:color w:val="231F20"/>
          <w:spacing w:val="-19"/>
        </w:rPr>
        <w:t> </w:t>
      </w:r>
      <w:r>
        <w:rPr>
          <w:color w:val="231F20"/>
        </w:rPr>
        <w:t>1.12).</w:t>
      </w:r>
    </w:p>
    <w:p>
      <w:pPr>
        <w:pStyle w:val="BodyText"/>
        <w:spacing w:before="4"/>
        <w:rPr>
          <w:sz w:val="22"/>
        </w:rPr>
      </w:pPr>
    </w:p>
    <w:p>
      <w:pPr>
        <w:pStyle w:val="BodyText"/>
        <w:spacing w:line="268" w:lineRule="auto"/>
        <w:ind w:left="153" w:right="328"/>
      </w:pPr>
      <w:r>
        <w:rPr>
          <w:color w:val="231F20"/>
          <w:w w:val="95"/>
        </w:rPr>
        <w:t>The</w:t>
      </w:r>
      <w:r>
        <w:rPr>
          <w:color w:val="231F20"/>
          <w:spacing w:val="-37"/>
          <w:w w:val="95"/>
        </w:rPr>
        <w:t> </w:t>
      </w:r>
      <w:r>
        <w:rPr>
          <w:color w:val="231F20"/>
          <w:w w:val="95"/>
        </w:rPr>
        <w:t>interest</w:t>
      </w:r>
      <w:r>
        <w:rPr>
          <w:color w:val="231F20"/>
          <w:spacing w:val="-37"/>
          <w:w w:val="95"/>
        </w:rPr>
        <w:t> </w:t>
      </w:r>
      <w:r>
        <w:rPr>
          <w:color w:val="231F20"/>
          <w:w w:val="95"/>
        </w:rPr>
        <w:t>rates</w:t>
      </w:r>
      <w:r>
        <w:rPr>
          <w:color w:val="231F20"/>
          <w:spacing w:val="-37"/>
          <w:w w:val="95"/>
        </w:rPr>
        <w:t> </w:t>
      </w:r>
      <w:r>
        <w:rPr>
          <w:color w:val="231F20"/>
          <w:w w:val="95"/>
        </w:rPr>
        <w:t>at</w:t>
      </w:r>
      <w:r>
        <w:rPr>
          <w:color w:val="231F20"/>
          <w:spacing w:val="-37"/>
          <w:w w:val="95"/>
        </w:rPr>
        <w:t> </w:t>
      </w:r>
      <w:r>
        <w:rPr>
          <w:color w:val="231F20"/>
          <w:w w:val="95"/>
        </w:rPr>
        <w:t>which</w:t>
      </w:r>
      <w:r>
        <w:rPr>
          <w:color w:val="231F20"/>
          <w:spacing w:val="-37"/>
          <w:w w:val="95"/>
        </w:rPr>
        <w:t> </w:t>
      </w:r>
      <w:r>
        <w:rPr>
          <w:color w:val="231F20"/>
          <w:w w:val="95"/>
        </w:rPr>
        <w:t>euro-area</w:t>
      </w:r>
      <w:r>
        <w:rPr>
          <w:color w:val="231F20"/>
          <w:spacing w:val="-37"/>
          <w:w w:val="95"/>
        </w:rPr>
        <w:t> </w:t>
      </w:r>
      <w:r>
        <w:rPr>
          <w:color w:val="231F20"/>
          <w:w w:val="95"/>
        </w:rPr>
        <w:t>and</w:t>
      </w:r>
      <w:r>
        <w:rPr>
          <w:color w:val="231F20"/>
          <w:spacing w:val="-37"/>
          <w:w w:val="95"/>
        </w:rPr>
        <w:t> </w:t>
      </w:r>
      <w:r>
        <w:rPr>
          <w:color w:val="231F20"/>
          <w:w w:val="95"/>
        </w:rPr>
        <w:t>UK</w:t>
      </w:r>
      <w:r>
        <w:rPr>
          <w:color w:val="231F20"/>
          <w:spacing w:val="-37"/>
          <w:w w:val="95"/>
        </w:rPr>
        <w:t> </w:t>
      </w:r>
      <w:r>
        <w:rPr>
          <w:color w:val="231F20"/>
          <w:w w:val="95"/>
        </w:rPr>
        <w:t>banks</w:t>
      </w:r>
      <w:r>
        <w:rPr>
          <w:color w:val="231F20"/>
          <w:spacing w:val="-37"/>
          <w:w w:val="95"/>
        </w:rPr>
        <w:t> </w:t>
      </w:r>
      <w:r>
        <w:rPr>
          <w:color w:val="231F20"/>
          <w:w w:val="95"/>
        </w:rPr>
        <w:t>can</w:t>
      </w:r>
      <w:r>
        <w:rPr>
          <w:color w:val="231F20"/>
          <w:spacing w:val="-37"/>
          <w:w w:val="95"/>
        </w:rPr>
        <w:t> </w:t>
      </w:r>
      <w:r>
        <w:rPr>
          <w:color w:val="231F20"/>
          <w:w w:val="95"/>
        </w:rPr>
        <w:t>raise wholesale</w:t>
      </w:r>
      <w:r>
        <w:rPr>
          <w:color w:val="231F20"/>
          <w:spacing w:val="-37"/>
          <w:w w:val="95"/>
        </w:rPr>
        <w:t> </w:t>
      </w:r>
      <w:r>
        <w:rPr>
          <w:color w:val="231F20"/>
          <w:w w:val="95"/>
        </w:rPr>
        <w:t>funds</w:t>
      </w:r>
      <w:r>
        <w:rPr>
          <w:color w:val="231F20"/>
          <w:spacing w:val="-37"/>
          <w:w w:val="95"/>
        </w:rPr>
        <w:t> </w:t>
      </w:r>
      <w:r>
        <w:rPr>
          <w:color w:val="231F20"/>
          <w:w w:val="95"/>
        </w:rPr>
        <w:t>also</w:t>
      </w:r>
      <w:r>
        <w:rPr>
          <w:color w:val="231F20"/>
          <w:spacing w:val="-37"/>
          <w:w w:val="95"/>
        </w:rPr>
        <w:t> </w:t>
      </w:r>
      <w:r>
        <w:rPr>
          <w:color w:val="231F20"/>
          <w:w w:val="95"/>
        </w:rPr>
        <w:t>rose</w:t>
      </w:r>
      <w:r>
        <w:rPr>
          <w:color w:val="231F20"/>
          <w:spacing w:val="-37"/>
          <w:w w:val="95"/>
        </w:rPr>
        <w:t> </w:t>
      </w: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run-up</w:t>
      </w:r>
      <w:r>
        <w:rPr>
          <w:color w:val="231F20"/>
          <w:spacing w:val="-37"/>
          <w:w w:val="95"/>
        </w:rPr>
        <w:t> </w:t>
      </w:r>
      <w:r>
        <w:rPr>
          <w:color w:val="231F20"/>
          <w:w w:val="95"/>
        </w:rPr>
        <w:t>to</w:t>
      </w:r>
      <w:r>
        <w:rPr>
          <w:color w:val="231F20"/>
          <w:spacing w:val="-36"/>
          <w:w w:val="95"/>
        </w:rPr>
        <w:t> </w:t>
      </w:r>
      <w:r>
        <w:rPr>
          <w:color w:val="231F20"/>
          <w:w w:val="95"/>
        </w:rPr>
        <w:t>the</w:t>
      </w:r>
      <w:r>
        <w:rPr>
          <w:color w:val="231F20"/>
          <w:spacing w:val="-37"/>
          <w:w w:val="95"/>
        </w:rPr>
        <w:t> </w:t>
      </w:r>
      <w:r>
        <w:rPr>
          <w:color w:val="231F20"/>
          <w:w w:val="95"/>
        </w:rPr>
        <w:t>August</w:t>
      </w:r>
      <w:r>
        <w:rPr>
          <w:color w:val="231F20"/>
          <w:spacing w:val="-37"/>
          <w:w w:val="95"/>
        </w:rPr>
        <w:t> </w:t>
      </w:r>
      <w:r>
        <w:rPr>
          <w:i/>
          <w:color w:val="231F20"/>
          <w:w w:val="95"/>
        </w:rPr>
        <w:t>Report</w:t>
      </w:r>
      <w:r>
        <w:rPr>
          <w:color w:val="231F20"/>
          <w:w w:val="95"/>
        </w:rPr>
        <w:t>. In</w:t>
      </w:r>
      <w:r>
        <w:rPr>
          <w:color w:val="231F20"/>
          <w:spacing w:val="-39"/>
          <w:w w:val="95"/>
        </w:rPr>
        <w:t> </w:t>
      </w:r>
      <w:r>
        <w:rPr>
          <w:color w:val="231F20"/>
          <w:w w:val="95"/>
        </w:rPr>
        <w:t>part,</w:t>
      </w:r>
      <w:r>
        <w:rPr>
          <w:color w:val="231F20"/>
          <w:spacing w:val="-38"/>
          <w:w w:val="95"/>
        </w:rPr>
        <w:t> </w:t>
      </w:r>
      <w:r>
        <w:rPr>
          <w:color w:val="231F20"/>
          <w:w w:val="95"/>
        </w:rPr>
        <w:t>that</w:t>
      </w:r>
      <w:r>
        <w:rPr>
          <w:color w:val="231F20"/>
          <w:spacing w:val="-39"/>
          <w:w w:val="95"/>
        </w:rPr>
        <w:t> </w:t>
      </w:r>
      <w:r>
        <w:rPr>
          <w:color w:val="231F20"/>
          <w:w w:val="95"/>
        </w:rPr>
        <w:t>reflected</w:t>
      </w:r>
      <w:r>
        <w:rPr>
          <w:color w:val="231F20"/>
          <w:spacing w:val="-38"/>
          <w:w w:val="95"/>
        </w:rPr>
        <w:t> </w:t>
      </w:r>
      <w:r>
        <w:rPr>
          <w:color w:val="231F20"/>
          <w:w w:val="95"/>
        </w:rPr>
        <w:t>the</w:t>
      </w:r>
      <w:r>
        <w:rPr>
          <w:color w:val="231F20"/>
          <w:spacing w:val="-39"/>
          <w:w w:val="95"/>
        </w:rPr>
        <w:t> </w:t>
      </w:r>
      <w:r>
        <w:rPr>
          <w:color w:val="231F20"/>
          <w:w w:val="95"/>
        </w:rPr>
        <w:t>rise</w:t>
      </w:r>
      <w:r>
        <w:rPr>
          <w:color w:val="231F20"/>
          <w:spacing w:val="-38"/>
          <w:w w:val="95"/>
        </w:rPr>
        <w:t> </w:t>
      </w:r>
      <w:r>
        <w:rPr>
          <w:color w:val="231F20"/>
          <w:w w:val="95"/>
        </w:rPr>
        <w:t>in</w:t>
      </w:r>
      <w:r>
        <w:rPr>
          <w:color w:val="231F20"/>
          <w:spacing w:val="-39"/>
          <w:w w:val="95"/>
        </w:rPr>
        <w:t> </w:t>
      </w:r>
      <w:r>
        <w:rPr>
          <w:color w:val="231F20"/>
          <w:w w:val="95"/>
        </w:rPr>
        <w:t>government</w:t>
      </w:r>
      <w:r>
        <w:rPr>
          <w:color w:val="231F20"/>
          <w:spacing w:val="-38"/>
          <w:w w:val="95"/>
        </w:rPr>
        <w:t> </w:t>
      </w:r>
      <w:r>
        <w:rPr>
          <w:color w:val="231F20"/>
          <w:w w:val="95"/>
        </w:rPr>
        <w:t>bond</w:t>
      </w:r>
      <w:r>
        <w:rPr>
          <w:color w:val="231F20"/>
          <w:spacing w:val="-39"/>
          <w:w w:val="95"/>
        </w:rPr>
        <w:t> </w:t>
      </w:r>
      <w:r>
        <w:rPr>
          <w:color w:val="231F20"/>
          <w:w w:val="95"/>
        </w:rPr>
        <w:t>and</w:t>
      </w:r>
      <w:r>
        <w:rPr>
          <w:color w:val="231F20"/>
          <w:spacing w:val="-38"/>
          <w:w w:val="95"/>
        </w:rPr>
        <w:t> </w:t>
      </w:r>
      <w:r>
        <w:rPr>
          <w:color w:val="231F20"/>
          <w:w w:val="95"/>
        </w:rPr>
        <w:t>other reference</w:t>
      </w:r>
      <w:r>
        <w:rPr>
          <w:color w:val="231F20"/>
          <w:spacing w:val="-40"/>
          <w:w w:val="95"/>
        </w:rPr>
        <w:t> </w:t>
      </w:r>
      <w:r>
        <w:rPr>
          <w:color w:val="231F20"/>
          <w:w w:val="95"/>
        </w:rPr>
        <w:t>rates.</w:t>
      </w:r>
      <w:r>
        <w:rPr>
          <w:color w:val="231F20"/>
          <w:spacing w:val="-21"/>
          <w:w w:val="95"/>
        </w:rPr>
        <w:t> </w:t>
      </w:r>
      <w:r>
        <w:rPr>
          <w:color w:val="231F20"/>
          <w:w w:val="95"/>
        </w:rPr>
        <w:t>But</w:t>
      </w:r>
      <w:r>
        <w:rPr>
          <w:color w:val="231F20"/>
          <w:spacing w:val="-40"/>
          <w:w w:val="95"/>
        </w:rPr>
        <w:t> </w:t>
      </w:r>
      <w:r>
        <w:rPr>
          <w:color w:val="231F20"/>
          <w:w w:val="95"/>
        </w:rPr>
        <w:t>there</w:t>
      </w:r>
      <w:r>
        <w:rPr>
          <w:color w:val="231F20"/>
          <w:spacing w:val="-39"/>
          <w:w w:val="95"/>
        </w:rPr>
        <w:t> </w:t>
      </w:r>
      <w:r>
        <w:rPr>
          <w:color w:val="231F20"/>
          <w:w w:val="95"/>
        </w:rPr>
        <w:t>was</w:t>
      </w:r>
      <w:r>
        <w:rPr>
          <w:color w:val="231F20"/>
          <w:spacing w:val="-40"/>
          <w:w w:val="95"/>
        </w:rPr>
        <w:t> </w:t>
      </w:r>
      <w:r>
        <w:rPr>
          <w:color w:val="231F20"/>
          <w:w w:val="95"/>
        </w:rPr>
        <w:t>also</w:t>
      </w:r>
      <w:r>
        <w:rPr>
          <w:color w:val="231F20"/>
          <w:spacing w:val="-39"/>
          <w:w w:val="95"/>
        </w:rPr>
        <w:t> </w:t>
      </w:r>
      <w:r>
        <w:rPr>
          <w:color w:val="231F20"/>
          <w:w w:val="95"/>
        </w:rPr>
        <w:t>a</w:t>
      </w:r>
      <w:r>
        <w:rPr>
          <w:color w:val="231F20"/>
          <w:spacing w:val="-40"/>
          <w:w w:val="95"/>
        </w:rPr>
        <w:t> </w:t>
      </w:r>
      <w:r>
        <w:rPr>
          <w:color w:val="231F20"/>
          <w:w w:val="95"/>
        </w:rPr>
        <w:t>small</w:t>
      </w:r>
      <w:r>
        <w:rPr>
          <w:color w:val="231F20"/>
          <w:spacing w:val="-39"/>
          <w:w w:val="95"/>
        </w:rPr>
        <w:t> </w:t>
      </w:r>
      <w:r>
        <w:rPr>
          <w:color w:val="231F20"/>
          <w:w w:val="95"/>
        </w:rPr>
        <w:t>rise</w:t>
      </w:r>
      <w:r>
        <w:rPr>
          <w:color w:val="231F20"/>
          <w:spacing w:val="-40"/>
          <w:w w:val="95"/>
        </w:rPr>
        <w:t> </w:t>
      </w:r>
      <w:r>
        <w:rPr>
          <w:color w:val="231F20"/>
          <w:w w:val="95"/>
        </w:rPr>
        <w:t>in</w:t>
      </w:r>
      <w:r>
        <w:rPr>
          <w:color w:val="231F20"/>
          <w:spacing w:val="-39"/>
          <w:w w:val="95"/>
        </w:rPr>
        <w:t> </w:t>
      </w:r>
      <w:r>
        <w:rPr>
          <w:color w:val="231F20"/>
          <w:w w:val="95"/>
        </w:rPr>
        <w:t>the</w:t>
      </w:r>
      <w:r>
        <w:rPr>
          <w:color w:val="231F20"/>
          <w:spacing w:val="-40"/>
          <w:w w:val="95"/>
        </w:rPr>
        <w:t> </w:t>
      </w:r>
      <w:r>
        <w:rPr>
          <w:color w:val="231F20"/>
          <w:w w:val="95"/>
        </w:rPr>
        <w:t>spreads </w:t>
      </w:r>
      <w:r>
        <w:rPr>
          <w:color w:val="231F20"/>
        </w:rPr>
        <w:t>banks</w:t>
      </w:r>
      <w:r>
        <w:rPr>
          <w:color w:val="231F20"/>
          <w:spacing w:val="-46"/>
        </w:rPr>
        <w:t> </w:t>
      </w:r>
      <w:r>
        <w:rPr>
          <w:color w:val="231F20"/>
        </w:rPr>
        <w:t>pay</w:t>
      </w:r>
      <w:r>
        <w:rPr>
          <w:color w:val="231F20"/>
          <w:spacing w:val="-45"/>
        </w:rPr>
        <w:t> </w:t>
      </w:r>
      <w:r>
        <w:rPr>
          <w:color w:val="231F20"/>
        </w:rPr>
        <w:t>over</w:t>
      </w:r>
      <w:r>
        <w:rPr>
          <w:color w:val="231F20"/>
          <w:spacing w:val="-45"/>
        </w:rPr>
        <w:t> </w:t>
      </w:r>
      <w:r>
        <w:rPr>
          <w:color w:val="231F20"/>
        </w:rPr>
        <w:t>and</w:t>
      </w:r>
      <w:r>
        <w:rPr>
          <w:color w:val="231F20"/>
          <w:spacing w:val="-45"/>
        </w:rPr>
        <w:t> </w:t>
      </w:r>
      <w:r>
        <w:rPr>
          <w:color w:val="231F20"/>
        </w:rPr>
        <w:t>above</w:t>
      </w:r>
      <w:r>
        <w:rPr>
          <w:color w:val="231F20"/>
          <w:spacing w:val="-46"/>
        </w:rPr>
        <w:t> </w:t>
      </w:r>
      <w:r>
        <w:rPr>
          <w:color w:val="231F20"/>
        </w:rPr>
        <w:t>these</w:t>
      </w:r>
      <w:r>
        <w:rPr>
          <w:color w:val="231F20"/>
          <w:spacing w:val="-45"/>
        </w:rPr>
        <w:t> </w:t>
      </w:r>
      <w:r>
        <w:rPr>
          <w:color w:val="231F20"/>
        </w:rPr>
        <w:t>(Chart</w:t>
      </w:r>
      <w:r>
        <w:rPr>
          <w:color w:val="231F20"/>
          <w:spacing w:val="-45"/>
        </w:rPr>
        <w:t> </w:t>
      </w:r>
      <w:r>
        <w:rPr>
          <w:color w:val="231F20"/>
        </w:rPr>
        <w:t>1.13</w:t>
      </w:r>
      <w:r>
        <w:rPr>
          <w:color w:val="231F20"/>
          <w:spacing w:val="-46"/>
        </w:rPr>
        <w:t> </w:t>
      </w:r>
      <w:r>
        <w:rPr>
          <w:color w:val="231F20"/>
        </w:rPr>
        <w:t>shows</w:t>
      </w:r>
      <w:r>
        <w:rPr>
          <w:color w:val="231F20"/>
          <w:spacing w:val="-45"/>
        </w:rPr>
        <w:t> </w:t>
      </w:r>
      <w:r>
        <w:rPr>
          <w:color w:val="231F20"/>
        </w:rPr>
        <w:t>that</w:t>
      </w:r>
      <w:r>
        <w:rPr>
          <w:color w:val="231F20"/>
          <w:spacing w:val="-45"/>
        </w:rPr>
        <w:t> </w:t>
      </w:r>
      <w:r>
        <w:rPr>
          <w:color w:val="231F20"/>
        </w:rPr>
        <w:t>for </w:t>
      </w:r>
      <w:r>
        <w:rPr>
          <w:color w:val="231F20"/>
          <w:w w:val="95"/>
        </w:rPr>
        <w:t>UK</w:t>
      </w:r>
      <w:r>
        <w:rPr>
          <w:color w:val="231F20"/>
          <w:spacing w:val="-41"/>
          <w:w w:val="95"/>
        </w:rPr>
        <w:t> </w:t>
      </w:r>
      <w:r>
        <w:rPr>
          <w:color w:val="231F20"/>
          <w:w w:val="95"/>
        </w:rPr>
        <w:t>banks).</w:t>
      </w:r>
      <w:r>
        <w:rPr>
          <w:color w:val="231F20"/>
          <w:spacing w:val="-23"/>
          <w:w w:val="95"/>
        </w:rPr>
        <w:t> </w:t>
      </w:r>
      <w:r>
        <w:rPr>
          <w:color w:val="231F20"/>
          <w:w w:val="95"/>
        </w:rPr>
        <w:t>As</w:t>
      </w:r>
      <w:r>
        <w:rPr>
          <w:color w:val="231F20"/>
          <w:spacing w:val="-41"/>
          <w:w w:val="95"/>
        </w:rPr>
        <w:t> </w:t>
      </w:r>
      <w:r>
        <w:rPr>
          <w:color w:val="231F20"/>
          <w:w w:val="95"/>
        </w:rPr>
        <w:t>noted</w:t>
      </w:r>
      <w:r>
        <w:rPr>
          <w:color w:val="231F20"/>
          <w:spacing w:val="-40"/>
          <w:w w:val="95"/>
        </w:rPr>
        <w:t> </w:t>
      </w:r>
      <w:r>
        <w:rPr>
          <w:color w:val="231F20"/>
          <w:w w:val="95"/>
        </w:rPr>
        <w:t>in</w:t>
      </w:r>
      <w:r>
        <w:rPr>
          <w:color w:val="231F20"/>
          <w:spacing w:val="-41"/>
          <w:w w:val="95"/>
        </w:rPr>
        <w:t> </w:t>
      </w:r>
      <w:r>
        <w:rPr>
          <w:color w:val="231F20"/>
          <w:w w:val="95"/>
        </w:rPr>
        <w:t>the</w:t>
      </w:r>
      <w:r>
        <w:rPr>
          <w:color w:val="231F20"/>
          <w:spacing w:val="-40"/>
          <w:w w:val="95"/>
        </w:rPr>
        <w:t> </w:t>
      </w:r>
      <w:r>
        <w:rPr>
          <w:color w:val="231F20"/>
          <w:w w:val="95"/>
        </w:rPr>
        <w:t>2015</w:t>
      </w:r>
      <w:r>
        <w:rPr>
          <w:color w:val="231F20"/>
          <w:spacing w:val="-41"/>
          <w:w w:val="95"/>
        </w:rPr>
        <w:t> </w:t>
      </w:r>
      <w:r>
        <w:rPr>
          <w:color w:val="231F20"/>
          <w:w w:val="95"/>
        </w:rPr>
        <w:t>Q2</w:t>
      </w:r>
      <w:r>
        <w:rPr>
          <w:color w:val="231F20"/>
          <w:spacing w:val="-40"/>
          <w:w w:val="95"/>
        </w:rPr>
        <w:t> </w:t>
      </w:r>
      <w:r>
        <w:rPr>
          <w:i/>
          <w:color w:val="231F20"/>
          <w:w w:val="95"/>
        </w:rPr>
        <w:t>Credit</w:t>
      </w:r>
      <w:r>
        <w:rPr>
          <w:i/>
          <w:color w:val="231F20"/>
          <w:spacing w:val="-44"/>
          <w:w w:val="95"/>
        </w:rPr>
        <w:t> </w:t>
      </w:r>
      <w:r>
        <w:rPr>
          <w:i/>
          <w:color w:val="231F20"/>
          <w:w w:val="95"/>
        </w:rPr>
        <w:t>Conditions</w:t>
      </w:r>
      <w:r>
        <w:rPr>
          <w:i/>
          <w:color w:val="231F20"/>
          <w:spacing w:val="-43"/>
          <w:w w:val="95"/>
        </w:rPr>
        <w:t> </w:t>
      </w:r>
      <w:r>
        <w:rPr>
          <w:i/>
          <w:color w:val="231F20"/>
          <w:w w:val="95"/>
        </w:rPr>
        <w:t>Review</w:t>
      </w:r>
      <w:r>
        <w:rPr>
          <w:color w:val="231F20"/>
          <w:w w:val="95"/>
        </w:rPr>
        <w:t>, </w:t>
      </w:r>
      <w:r>
        <w:rPr>
          <w:color w:val="231F20"/>
        </w:rPr>
        <w:t>some</w:t>
      </w:r>
      <w:r>
        <w:rPr>
          <w:color w:val="231F20"/>
          <w:spacing w:val="-42"/>
        </w:rPr>
        <w:t> </w:t>
      </w:r>
      <w:r>
        <w:rPr>
          <w:color w:val="231F20"/>
        </w:rPr>
        <w:t>major</w:t>
      </w:r>
      <w:r>
        <w:rPr>
          <w:color w:val="231F20"/>
          <w:spacing w:val="-42"/>
        </w:rPr>
        <w:t> </w:t>
      </w:r>
      <w:r>
        <w:rPr>
          <w:color w:val="231F20"/>
        </w:rPr>
        <w:t>UK</w:t>
      </w:r>
      <w:r>
        <w:rPr>
          <w:color w:val="231F20"/>
          <w:spacing w:val="-42"/>
        </w:rPr>
        <w:t> </w:t>
      </w:r>
      <w:r>
        <w:rPr>
          <w:color w:val="231F20"/>
        </w:rPr>
        <w:t>lenders</w:t>
      </w:r>
      <w:r>
        <w:rPr>
          <w:color w:val="231F20"/>
          <w:spacing w:val="-42"/>
        </w:rPr>
        <w:t> </w:t>
      </w:r>
      <w:r>
        <w:rPr>
          <w:color w:val="231F20"/>
        </w:rPr>
        <w:t>attributed</w:t>
      </w:r>
      <w:r>
        <w:rPr>
          <w:color w:val="231F20"/>
          <w:spacing w:val="-42"/>
        </w:rPr>
        <w:t> </w:t>
      </w:r>
      <w:r>
        <w:rPr>
          <w:color w:val="231F20"/>
        </w:rPr>
        <w:t>the</w:t>
      </w:r>
      <w:r>
        <w:rPr>
          <w:color w:val="231F20"/>
          <w:spacing w:val="-42"/>
        </w:rPr>
        <w:t> </w:t>
      </w:r>
      <w:r>
        <w:rPr>
          <w:color w:val="231F20"/>
        </w:rPr>
        <w:t>slight</w:t>
      </w:r>
      <w:r>
        <w:rPr>
          <w:color w:val="231F20"/>
          <w:spacing w:val="-42"/>
        </w:rPr>
        <w:t> </w:t>
      </w:r>
      <w:r>
        <w:rPr>
          <w:color w:val="231F20"/>
        </w:rPr>
        <w:t>widening</w:t>
      </w:r>
      <w:r>
        <w:rPr>
          <w:color w:val="231F20"/>
          <w:spacing w:val="-42"/>
        </w:rPr>
        <w:t> </w:t>
      </w:r>
      <w:r>
        <w:rPr>
          <w:color w:val="231F20"/>
        </w:rPr>
        <w:t>in </w:t>
      </w:r>
      <w:r>
        <w:rPr>
          <w:color w:val="231F20"/>
          <w:w w:val="95"/>
        </w:rPr>
        <w:t>spreads</w:t>
      </w:r>
      <w:r>
        <w:rPr>
          <w:color w:val="231F20"/>
          <w:spacing w:val="-37"/>
          <w:w w:val="95"/>
        </w:rPr>
        <w:t> </w:t>
      </w:r>
      <w:r>
        <w:rPr>
          <w:color w:val="231F20"/>
          <w:w w:val="95"/>
        </w:rPr>
        <w:t>in</w:t>
      </w:r>
      <w:r>
        <w:rPr>
          <w:color w:val="231F20"/>
          <w:spacing w:val="-37"/>
          <w:w w:val="95"/>
        </w:rPr>
        <w:t> </w:t>
      </w:r>
      <w:r>
        <w:rPr>
          <w:color w:val="231F20"/>
          <w:w w:val="95"/>
        </w:rPr>
        <w:t>Q2,</w:t>
      </w:r>
      <w:r>
        <w:rPr>
          <w:color w:val="231F20"/>
          <w:spacing w:val="-36"/>
          <w:w w:val="95"/>
        </w:rPr>
        <w:t> </w:t>
      </w:r>
      <w:r>
        <w:rPr>
          <w:color w:val="231F20"/>
          <w:w w:val="95"/>
        </w:rPr>
        <w:t>in</w:t>
      </w:r>
      <w:r>
        <w:rPr>
          <w:color w:val="231F20"/>
          <w:spacing w:val="-37"/>
          <w:w w:val="95"/>
        </w:rPr>
        <w:t> </w:t>
      </w:r>
      <w:r>
        <w:rPr>
          <w:color w:val="231F20"/>
          <w:w w:val="95"/>
        </w:rPr>
        <w:t>part,</w:t>
      </w:r>
      <w:r>
        <w:rPr>
          <w:color w:val="231F20"/>
          <w:spacing w:val="-36"/>
          <w:w w:val="95"/>
        </w:rPr>
        <w:t> </w:t>
      </w:r>
      <w:r>
        <w:rPr>
          <w:color w:val="231F20"/>
          <w:w w:val="95"/>
        </w:rPr>
        <w:t>to</w:t>
      </w:r>
      <w:r>
        <w:rPr>
          <w:color w:val="231F20"/>
          <w:spacing w:val="-37"/>
          <w:w w:val="95"/>
        </w:rPr>
        <w:t> </w:t>
      </w:r>
      <w:r>
        <w:rPr>
          <w:color w:val="231F20"/>
          <w:w w:val="95"/>
        </w:rPr>
        <w:t>risks</w:t>
      </w:r>
      <w:r>
        <w:rPr>
          <w:color w:val="231F20"/>
          <w:spacing w:val="-36"/>
          <w:w w:val="95"/>
        </w:rPr>
        <w:t> </w:t>
      </w:r>
      <w:r>
        <w:rPr>
          <w:color w:val="231F20"/>
          <w:w w:val="95"/>
        </w:rPr>
        <w:t>in</w:t>
      </w:r>
      <w:r>
        <w:rPr>
          <w:color w:val="231F20"/>
          <w:spacing w:val="-37"/>
          <w:w w:val="95"/>
        </w:rPr>
        <w:t> </w:t>
      </w:r>
      <w:r>
        <w:rPr>
          <w:color w:val="231F20"/>
          <w:w w:val="95"/>
        </w:rPr>
        <w:t>relation</w:t>
      </w:r>
      <w:r>
        <w:rPr>
          <w:color w:val="231F20"/>
          <w:spacing w:val="-36"/>
          <w:w w:val="95"/>
        </w:rPr>
        <w:t> </w:t>
      </w:r>
      <w:r>
        <w:rPr>
          <w:color w:val="231F20"/>
          <w:w w:val="95"/>
        </w:rPr>
        <w:t>to</w:t>
      </w:r>
      <w:r>
        <w:rPr>
          <w:color w:val="231F20"/>
          <w:spacing w:val="-37"/>
          <w:w w:val="95"/>
        </w:rPr>
        <w:t> </w:t>
      </w:r>
      <w:r>
        <w:rPr>
          <w:color w:val="231F20"/>
          <w:w w:val="95"/>
        </w:rPr>
        <w:t>Greece.</w:t>
      </w:r>
      <w:r>
        <w:rPr>
          <w:color w:val="231F20"/>
          <w:spacing w:val="-15"/>
          <w:w w:val="95"/>
        </w:rPr>
        <w:t> </w:t>
      </w:r>
      <w:r>
        <w:rPr>
          <w:color w:val="231F20"/>
          <w:w w:val="95"/>
        </w:rPr>
        <w:t>Overall, however,</w:t>
      </w:r>
      <w:r>
        <w:rPr>
          <w:color w:val="231F20"/>
          <w:spacing w:val="-34"/>
          <w:w w:val="95"/>
        </w:rPr>
        <w:t> </w:t>
      </w:r>
      <w:r>
        <w:rPr>
          <w:color w:val="231F20"/>
          <w:w w:val="95"/>
        </w:rPr>
        <w:t>bank</w:t>
      </w:r>
      <w:r>
        <w:rPr>
          <w:color w:val="231F20"/>
          <w:spacing w:val="-33"/>
          <w:w w:val="95"/>
        </w:rPr>
        <w:t> </w:t>
      </w:r>
      <w:r>
        <w:rPr>
          <w:color w:val="231F20"/>
          <w:w w:val="95"/>
        </w:rPr>
        <w:t>funding</w:t>
      </w:r>
      <w:r>
        <w:rPr>
          <w:color w:val="231F20"/>
          <w:spacing w:val="-34"/>
          <w:w w:val="95"/>
        </w:rPr>
        <w:t> </w:t>
      </w:r>
      <w:r>
        <w:rPr>
          <w:color w:val="231F20"/>
          <w:w w:val="95"/>
        </w:rPr>
        <w:t>costs</w:t>
      </w:r>
      <w:r>
        <w:rPr>
          <w:color w:val="231F20"/>
          <w:spacing w:val="-33"/>
          <w:w w:val="95"/>
        </w:rPr>
        <w:t> </w:t>
      </w:r>
      <w:r>
        <w:rPr>
          <w:color w:val="231F20"/>
          <w:w w:val="95"/>
        </w:rPr>
        <w:t>remain</w:t>
      </w:r>
      <w:r>
        <w:rPr>
          <w:color w:val="231F20"/>
          <w:spacing w:val="-33"/>
          <w:w w:val="95"/>
        </w:rPr>
        <w:t> </w:t>
      </w:r>
      <w:r>
        <w:rPr>
          <w:color w:val="231F20"/>
          <w:w w:val="95"/>
        </w:rPr>
        <w:t>at</w:t>
      </w:r>
      <w:r>
        <w:rPr>
          <w:color w:val="231F20"/>
          <w:spacing w:val="-34"/>
          <w:w w:val="95"/>
        </w:rPr>
        <w:t> </w:t>
      </w:r>
      <w:r>
        <w:rPr>
          <w:color w:val="231F20"/>
          <w:w w:val="95"/>
        </w:rPr>
        <w:t>levels</w:t>
      </w:r>
      <w:r>
        <w:rPr>
          <w:color w:val="231F20"/>
          <w:spacing w:val="-33"/>
          <w:w w:val="95"/>
        </w:rPr>
        <w:t> </w:t>
      </w:r>
      <w:r>
        <w:rPr>
          <w:color w:val="231F20"/>
          <w:w w:val="95"/>
        </w:rPr>
        <w:t>significantly </w:t>
      </w:r>
      <w:r>
        <w:rPr>
          <w:color w:val="231F20"/>
        </w:rPr>
        <w:t>below</w:t>
      </w:r>
      <w:r>
        <w:rPr>
          <w:color w:val="231F20"/>
          <w:spacing w:val="-44"/>
        </w:rPr>
        <w:t> </w:t>
      </w:r>
      <w:r>
        <w:rPr>
          <w:color w:val="231F20"/>
        </w:rPr>
        <w:t>those</w:t>
      </w:r>
      <w:r>
        <w:rPr>
          <w:color w:val="231F20"/>
          <w:spacing w:val="-44"/>
        </w:rPr>
        <w:t> </w:t>
      </w:r>
      <w:r>
        <w:rPr>
          <w:color w:val="231F20"/>
        </w:rPr>
        <w:t>seen</w:t>
      </w:r>
      <w:r>
        <w:rPr>
          <w:color w:val="231F20"/>
          <w:spacing w:val="-43"/>
        </w:rPr>
        <w:t> </w:t>
      </w:r>
      <w:r>
        <w:rPr>
          <w:color w:val="231F20"/>
        </w:rPr>
        <w:t>in</w:t>
      </w:r>
      <w:r>
        <w:rPr>
          <w:color w:val="231F20"/>
          <w:spacing w:val="-44"/>
        </w:rPr>
        <w:t> </w:t>
      </w:r>
      <w:r>
        <w:rPr>
          <w:color w:val="231F20"/>
        </w:rPr>
        <w:t>2011</w:t>
      </w:r>
      <w:r>
        <w:rPr>
          <w:color w:val="231F20"/>
          <w:spacing w:val="-44"/>
        </w:rPr>
        <w:t> </w:t>
      </w:r>
      <w:r>
        <w:rPr>
          <w:color w:val="231F20"/>
        </w:rPr>
        <w:t>and</w:t>
      </w:r>
      <w:r>
        <w:rPr>
          <w:color w:val="231F20"/>
          <w:spacing w:val="-43"/>
        </w:rPr>
        <w:t> </w:t>
      </w:r>
      <w:r>
        <w:rPr>
          <w:color w:val="231F20"/>
        </w:rPr>
        <w:t>2012;</w:t>
      </w:r>
      <w:r>
        <w:rPr>
          <w:color w:val="231F20"/>
          <w:spacing w:val="-27"/>
        </w:rPr>
        <w:t> </w:t>
      </w:r>
      <w:r>
        <w:rPr>
          <w:color w:val="231F20"/>
        </w:rPr>
        <w:t>and</w:t>
      </w:r>
      <w:r>
        <w:rPr>
          <w:color w:val="231F20"/>
          <w:spacing w:val="-43"/>
        </w:rPr>
        <w:t> </w:t>
      </w:r>
      <w:r>
        <w:rPr>
          <w:color w:val="231F20"/>
        </w:rPr>
        <w:t>credit</w:t>
      </w:r>
      <w:r>
        <w:rPr>
          <w:color w:val="231F20"/>
          <w:spacing w:val="-44"/>
        </w:rPr>
        <w:t> </w:t>
      </w:r>
      <w:r>
        <w:rPr>
          <w:color w:val="231F20"/>
        </w:rPr>
        <w:t>conditions more</w:t>
      </w:r>
      <w:r>
        <w:rPr>
          <w:color w:val="231F20"/>
          <w:spacing w:val="-45"/>
        </w:rPr>
        <w:t> </w:t>
      </w:r>
      <w:r>
        <w:rPr>
          <w:color w:val="231F20"/>
        </w:rPr>
        <w:t>generally</w:t>
      </w:r>
      <w:r>
        <w:rPr>
          <w:color w:val="231F20"/>
          <w:spacing w:val="-44"/>
        </w:rPr>
        <w:t> </w:t>
      </w:r>
      <w:r>
        <w:rPr>
          <w:color w:val="231F20"/>
        </w:rPr>
        <w:t>are</w:t>
      </w:r>
      <w:r>
        <w:rPr>
          <w:color w:val="231F20"/>
          <w:spacing w:val="-44"/>
        </w:rPr>
        <w:t> </w:t>
      </w:r>
      <w:r>
        <w:rPr>
          <w:color w:val="231F20"/>
        </w:rPr>
        <w:t>considerably</w:t>
      </w:r>
      <w:r>
        <w:rPr>
          <w:color w:val="231F20"/>
          <w:spacing w:val="-44"/>
        </w:rPr>
        <w:t> </w:t>
      </w:r>
      <w:r>
        <w:rPr>
          <w:color w:val="231F20"/>
        </w:rPr>
        <w:t>looser</w:t>
      </w:r>
      <w:r>
        <w:rPr>
          <w:color w:val="231F20"/>
          <w:spacing w:val="-45"/>
        </w:rPr>
        <w:t> </w:t>
      </w:r>
      <w:r>
        <w:rPr>
          <w:color w:val="231F20"/>
        </w:rPr>
        <w:t>than</w:t>
      </w:r>
      <w:r>
        <w:rPr>
          <w:color w:val="231F20"/>
          <w:spacing w:val="-44"/>
        </w:rPr>
        <w:t> </w:t>
      </w:r>
      <w:r>
        <w:rPr>
          <w:color w:val="231F20"/>
        </w:rPr>
        <w:t>at</w:t>
      </w:r>
      <w:r>
        <w:rPr>
          <w:color w:val="231F20"/>
          <w:spacing w:val="-44"/>
        </w:rPr>
        <w:t> </w:t>
      </w:r>
      <w:r>
        <w:rPr>
          <w:color w:val="231F20"/>
        </w:rPr>
        <w:t>that</w:t>
      </w:r>
      <w:r>
        <w:rPr>
          <w:color w:val="231F20"/>
          <w:spacing w:val="-44"/>
        </w:rPr>
        <w:t> </w:t>
      </w:r>
      <w:r>
        <w:rPr>
          <w:color w:val="231F20"/>
        </w:rPr>
        <w:t>time (Section</w:t>
      </w:r>
      <w:r>
        <w:rPr>
          <w:color w:val="231F20"/>
          <w:spacing w:val="-18"/>
        </w:rPr>
        <w:t> </w:t>
      </w:r>
      <w:r>
        <w:rPr>
          <w:color w:val="231F20"/>
        </w:rPr>
        <w:t>2).</w:t>
      </w:r>
    </w:p>
    <w:p>
      <w:pPr>
        <w:spacing w:after="0" w:line="268" w:lineRule="auto"/>
        <w:sectPr>
          <w:type w:val="continuous"/>
          <w:pgSz w:w="11910" w:h="16840"/>
          <w:pgMar w:top="1540" w:bottom="0" w:left="640" w:right="540"/>
          <w:cols w:num="2" w:equalWidth="0">
            <w:col w:w="4352" w:space="977"/>
            <w:col w:w="5401"/>
          </w:cols>
        </w:sectPr>
      </w:pPr>
    </w:p>
    <w:p>
      <w:pPr>
        <w:pStyle w:val="BodyText"/>
        <w:spacing w:before="4"/>
        <w:rPr>
          <w:sz w:val="11"/>
        </w:rPr>
      </w:pPr>
    </w:p>
    <w:p>
      <w:pPr>
        <w:tabs>
          <w:tab w:pos="1377" w:val="left" w:leader="none"/>
          <w:tab w:pos="2110" w:val="left" w:leader="none"/>
          <w:tab w:pos="2841" w:val="left" w:leader="none"/>
          <w:tab w:pos="3431" w:val="left" w:leader="none"/>
        </w:tabs>
        <w:spacing w:before="0"/>
        <w:ind w:left="566" w:right="0" w:firstLine="0"/>
        <w:jc w:val="left"/>
        <w:rPr>
          <w:sz w:val="12"/>
        </w:rPr>
      </w:pPr>
      <w:r>
        <w:rPr>
          <w:color w:val="231F20"/>
          <w:sz w:val="12"/>
        </w:rPr>
        <w:t>2011</w:t>
        <w:tab/>
        <w:t>12</w:t>
        <w:tab/>
        <w:t>13</w:t>
        <w:tab/>
        <w:t>14</w:t>
        <w:tab/>
        <w:t>15</w:t>
      </w:r>
    </w:p>
    <w:p>
      <w:pPr>
        <w:spacing w:before="73"/>
        <w:ind w:left="153" w:right="0" w:firstLine="0"/>
        <w:jc w:val="left"/>
        <w:rPr>
          <w:sz w:val="11"/>
        </w:rPr>
      </w:pPr>
      <w:r>
        <w:rPr>
          <w:color w:val="231F20"/>
          <w:w w:val="95"/>
          <w:sz w:val="11"/>
        </w:rPr>
        <w:t>Sources:</w:t>
      </w:r>
      <w:r>
        <w:rPr>
          <w:color w:val="231F20"/>
          <w:spacing w:val="-12"/>
          <w:w w:val="95"/>
          <w:sz w:val="11"/>
        </w:rPr>
        <w:t> </w:t>
      </w:r>
      <w:r>
        <w:rPr>
          <w:color w:val="231F20"/>
          <w:w w:val="95"/>
          <w:sz w:val="11"/>
        </w:rPr>
        <w:t>Bank</w:t>
      </w:r>
      <w:r>
        <w:rPr>
          <w:color w:val="231F20"/>
          <w:spacing w:val="-21"/>
          <w:w w:val="95"/>
          <w:sz w:val="11"/>
        </w:rPr>
        <w:t> </w:t>
      </w:r>
      <w:r>
        <w:rPr>
          <w:color w:val="231F20"/>
          <w:w w:val="95"/>
          <w:sz w:val="11"/>
        </w:rPr>
        <w:t>of</w:t>
      </w:r>
      <w:r>
        <w:rPr>
          <w:color w:val="231F20"/>
          <w:spacing w:val="-22"/>
          <w:w w:val="95"/>
          <w:sz w:val="11"/>
        </w:rPr>
        <w:t> </w:t>
      </w:r>
      <w:r>
        <w:rPr>
          <w:color w:val="231F20"/>
          <w:w w:val="95"/>
          <w:sz w:val="11"/>
        </w:rPr>
        <w:t>England,</w:t>
      </w:r>
      <w:r>
        <w:rPr>
          <w:color w:val="231F20"/>
          <w:spacing w:val="-21"/>
          <w:w w:val="95"/>
          <w:sz w:val="11"/>
        </w:rPr>
        <w:t> </w:t>
      </w:r>
      <w:r>
        <w:rPr>
          <w:color w:val="231F20"/>
          <w:w w:val="95"/>
          <w:sz w:val="11"/>
        </w:rPr>
        <w:t>Bloomberg,</w:t>
      </w:r>
      <w:r>
        <w:rPr>
          <w:color w:val="231F20"/>
          <w:spacing w:val="-21"/>
          <w:w w:val="95"/>
          <w:sz w:val="11"/>
        </w:rPr>
        <w:t> </w:t>
      </w:r>
      <w:r>
        <w:rPr>
          <w:color w:val="231F20"/>
          <w:w w:val="95"/>
          <w:sz w:val="11"/>
        </w:rPr>
        <w:t>Markit</w:t>
      </w:r>
      <w:r>
        <w:rPr>
          <w:color w:val="231F20"/>
          <w:spacing w:val="-22"/>
          <w:w w:val="95"/>
          <w:sz w:val="11"/>
        </w:rPr>
        <w:t> </w:t>
      </w:r>
      <w:r>
        <w:rPr>
          <w:color w:val="231F20"/>
          <w:w w:val="95"/>
          <w:sz w:val="11"/>
        </w:rPr>
        <w:t>Group</w:t>
      </w:r>
      <w:r>
        <w:rPr>
          <w:color w:val="231F20"/>
          <w:spacing w:val="-21"/>
          <w:w w:val="95"/>
          <w:sz w:val="11"/>
        </w:rPr>
        <w:t> </w:t>
      </w:r>
      <w:r>
        <w:rPr>
          <w:color w:val="231F20"/>
          <w:w w:val="95"/>
          <w:sz w:val="11"/>
        </w:rPr>
        <w:t>Limited</w:t>
      </w:r>
      <w:r>
        <w:rPr>
          <w:color w:val="231F20"/>
          <w:spacing w:val="-22"/>
          <w:w w:val="95"/>
          <w:sz w:val="11"/>
        </w:rPr>
        <w:t> </w:t>
      </w:r>
      <w:r>
        <w:rPr>
          <w:color w:val="231F20"/>
          <w:w w:val="95"/>
          <w:sz w:val="11"/>
        </w:rPr>
        <w:t>and</w:t>
      </w:r>
      <w:r>
        <w:rPr>
          <w:color w:val="231F20"/>
          <w:spacing w:val="-21"/>
          <w:w w:val="95"/>
          <w:sz w:val="11"/>
        </w:rPr>
        <w:t> </w:t>
      </w:r>
      <w:r>
        <w:rPr>
          <w:color w:val="231F20"/>
          <w:w w:val="95"/>
          <w:sz w:val="11"/>
        </w:rPr>
        <w:t>Bank</w:t>
      </w:r>
      <w:r>
        <w:rPr>
          <w:color w:val="231F20"/>
          <w:spacing w:val="-21"/>
          <w:w w:val="95"/>
          <w:sz w:val="11"/>
        </w:rPr>
        <w:t> </w:t>
      </w:r>
      <w:r>
        <w:rPr>
          <w:color w:val="231F20"/>
          <w:w w:val="95"/>
          <w:sz w:val="11"/>
        </w:rPr>
        <w:t>calculations.</w:t>
      </w:r>
    </w:p>
    <w:p>
      <w:pPr>
        <w:spacing w:before="26"/>
        <w:ind w:left="9" w:right="0" w:firstLine="0"/>
        <w:jc w:val="left"/>
        <w:rPr>
          <w:sz w:val="12"/>
        </w:rPr>
      </w:pPr>
      <w:r>
        <w:rPr/>
        <w:br w:type="column"/>
      </w:r>
      <w:r>
        <w:rPr>
          <w:color w:val="231F20"/>
          <w:w w:val="95"/>
          <w:sz w:val="12"/>
        </w:rPr>
        <w:t>0.5</w:t>
      </w:r>
    </w:p>
    <w:p>
      <w:pPr>
        <w:pStyle w:val="Heading5"/>
        <w:spacing w:before="82"/>
      </w:pPr>
      <w:r>
        <w:rPr/>
        <w:br w:type="column"/>
      </w:r>
      <w:r>
        <w:rPr>
          <w:color w:val="A70741"/>
        </w:rPr>
        <w:t>Exchange rates</w:t>
      </w:r>
    </w:p>
    <w:p>
      <w:pPr>
        <w:pStyle w:val="BodyText"/>
        <w:spacing w:line="200" w:lineRule="exact" w:before="24"/>
        <w:ind w:left="153"/>
      </w:pPr>
      <w:r>
        <w:rPr>
          <w:color w:val="231F20"/>
        </w:rPr>
        <w:t>The</w:t>
      </w:r>
      <w:r>
        <w:rPr>
          <w:color w:val="231F20"/>
          <w:spacing w:val="-42"/>
        </w:rPr>
        <w:t> </w:t>
      </w:r>
      <w:r>
        <w:rPr>
          <w:color w:val="231F20"/>
        </w:rPr>
        <w:t>sterling</w:t>
      </w:r>
      <w:r>
        <w:rPr>
          <w:color w:val="231F20"/>
          <w:spacing w:val="-42"/>
        </w:rPr>
        <w:t> </w:t>
      </w:r>
      <w:r>
        <w:rPr>
          <w:color w:val="231F20"/>
        </w:rPr>
        <w:t>ERI</w:t>
      </w:r>
      <w:r>
        <w:rPr>
          <w:color w:val="231F20"/>
          <w:spacing w:val="-42"/>
        </w:rPr>
        <w:t> </w:t>
      </w:r>
      <w:r>
        <w:rPr>
          <w:color w:val="231F20"/>
        </w:rPr>
        <w:t>was</w:t>
      </w:r>
      <w:r>
        <w:rPr>
          <w:color w:val="231F20"/>
          <w:spacing w:val="-42"/>
        </w:rPr>
        <w:t> </w:t>
      </w:r>
      <w:r>
        <w:rPr>
          <w:color w:val="231F20"/>
        </w:rPr>
        <w:t>3½%</w:t>
      </w:r>
      <w:r>
        <w:rPr>
          <w:color w:val="231F20"/>
          <w:spacing w:val="-42"/>
        </w:rPr>
        <w:t> </w:t>
      </w:r>
      <w:r>
        <w:rPr>
          <w:color w:val="231F20"/>
        </w:rPr>
        <w:t>higher</w:t>
      </w:r>
      <w:r>
        <w:rPr>
          <w:color w:val="231F20"/>
          <w:spacing w:val="-42"/>
        </w:rPr>
        <w:t> </w:t>
      </w:r>
      <w:r>
        <w:rPr>
          <w:color w:val="231F20"/>
        </w:rPr>
        <w:t>in</w:t>
      </w:r>
      <w:r>
        <w:rPr>
          <w:color w:val="231F20"/>
          <w:spacing w:val="-42"/>
        </w:rPr>
        <w:t> </w:t>
      </w:r>
      <w:r>
        <w:rPr>
          <w:color w:val="231F20"/>
        </w:rPr>
        <w:t>the</w:t>
      </w:r>
      <w:r>
        <w:rPr>
          <w:color w:val="231F20"/>
          <w:spacing w:val="-42"/>
        </w:rPr>
        <w:t> </w:t>
      </w:r>
      <w:r>
        <w:rPr>
          <w:color w:val="231F20"/>
        </w:rPr>
        <w:t>fifteen</w:t>
      </w:r>
      <w:r>
        <w:rPr>
          <w:color w:val="231F20"/>
          <w:spacing w:val="-41"/>
        </w:rPr>
        <w:t> </w:t>
      </w:r>
      <w:r>
        <w:rPr>
          <w:color w:val="231F20"/>
        </w:rPr>
        <w:t>working</w:t>
      </w:r>
      <w:r>
        <w:rPr>
          <w:color w:val="231F20"/>
          <w:spacing w:val="-42"/>
        </w:rPr>
        <w:t> </w:t>
      </w:r>
      <w:r>
        <w:rPr>
          <w:color w:val="231F20"/>
        </w:rPr>
        <w:t>days</w:t>
      </w:r>
      <w:r>
        <w:rPr>
          <w:color w:val="231F20"/>
          <w:spacing w:val="-42"/>
        </w:rPr>
        <w:t> </w:t>
      </w:r>
      <w:r>
        <w:rPr>
          <w:color w:val="231F20"/>
        </w:rPr>
        <w:t>to</w:t>
      </w:r>
    </w:p>
    <w:p>
      <w:pPr>
        <w:spacing w:after="0" w:line="200" w:lineRule="exact"/>
        <w:sectPr>
          <w:type w:val="continuous"/>
          <w:pgSz w:w="11910" w:h="16840"/>
          <w:pgMar w:top="1540" w:bottom="0" w:left="640" w:right="540"/>
          <w:cols w:num="3" w:equalWidth="0">
            <w:col w:w="3848" w:space="40"/>
            <w:col w:w="202" w:space="1239"/>
            <w:col w:w="5401"/>
          </w:cols>
        </w:sectPr>
      </w:pPr>
    </w:p>
    <w:p>
      <w:pPr>
        <w:pStyle w:val="ListParagraph"/>
        <w:numPr>
          <w:ilvl w:val="0"/>
          <w:numId w:val="11"/>
        </w:numPr>
        <w:tabs>
          <w:tab w:pos="324" w:val="left" w:leader="none"/>
        </w:tabs>
        <w:spacing w:line="244" w:lineRule="auto" w:before="3" w:after="0"/>
        <w:ind w:left="323" w:right="113" w:hanging="171"/>
        <w:jc w:val="left"/>
        <w:rPr>
          <w:sz w:val="11"/>
        </w:rPr>
      </w:pPr>
      <w:r>
        <w:rPr>
          <w:color w:val="231F20"/>
          <w:w w:val="95"/>
          <w:sz w:val="11"/>
        </w:rPr>
        <w:t>Constant-maturity</w:t>
      </w:r>
      <w:r>
        <w:rPr>
          <w:color w:val="231F20"/>
          <w:spacing w:val="-19"/>
          <w:w w:val="95"/>
          <w:sz w:val="11"/>
        </w:rPr>
        <w:t> </w:t>
      </w:r>
      <w:r>
        <w:rPr>
          <w:color w:val="231F20"/>
          <w:w w:val="95"/>
          <w:sz w:val="11"/>
        </w:rPr>
        <w:t>unweighted</w:t>
      </w:r>
      <w:r>
        <w:rPr>
          <w:color w:val="231F20"/>
          <w:spacing w:val="-19"/>
          <w:w w:val="95"/>
          <w:sz w:val="11"/>
        </w:rPr>
        <w:t> </w:t>
      </w:r>
      <w:r>
        <w:rPr>
          <w:color w:val="231F20"/>
          <w:w w:val="95"/>
          <w:sz w:val="11"/>
        </w:rPr>
        <w:t>average</w:t>
      </w:r>
      <w:r>
        <w:rPr>
          <w:color w:val="231F20"/>
          <w:spacing w:val="-19"/>
          <w:w w:val="95"/>
          <w:sz w:val="11"/>
        </w:rPr>
        <w:t> </w:t>
      </w:r>
      <w:r>
        <w:rPr>
          <w:color w:val="231F20"/>
          <w:w w:val="95"/>
          <w:sz w:val="11"/>
        </w:rPr>
        <w:t>of</w:t>
      </w:r>
      <w:r>
        <w:rPr>
          <w:color w:val="231F20"/>
          <w:spacing w:val="-19"/>
          <w:w w:val="95"/>
          <w:sz w:val="11"/>
        </w:rPr>
        <w:t> </w:t>
      </w:r>
      <w:r>
        <w:rPr>
          <w:color w:val="231F20"/>
          <w:w w:val="95"/>
          <w:sz w:val="11"/>
        </w:rPr>
        <w:t>secondary</w:t>
      </w:r>
      <w:r>
        <w:rPr>
          <w:color w:val="231F20"/>
          <w:spacing w:val="-18"/>
          <w:w w:val="95"/>
          <w:sz w:val="11"/>
        </w:rPr>
        <w:t> </w:t>
      </w:r>
      <w:r>
        <w:rPr>
          <w:color w:val="231F20"/>
          <w:w w:val="95"/>
          <w:sz w:val="11"/>
        </w:rPr>
        <w:t>market</w:t>
      </w:r>
      <w:r>
        <w:rPr>
          <w:color w:val="231F20"/>
          <w:spacing w:val="-19"/>
          <w:w w:val="95"/>
          <w:sz w:val="11"/>
        </w:rPr>
        <w:t> </w:t>
      </w:r>
      <w:r>
        <w:rPr>
          <w:color w:val="231F20"/>
          <w:w w:val="95"/>
          <w:sz w:val="11"/>
        </w:rPr>
        <w:t>spreads</w:t>
      </w:r>
      <w:r>
        <w:rPr>
          <w:color w:val="231F20"/>
          <w:spacing w:val="-19"/>
          <w:w w:val="95"/>
          <w:sz w:val="11"/>
        </w:rPr>
        <w:t> </w:t>
      </w:r>
      <w:r>
        <w:rPr>
          <w:color w:val="231F20"/>
          <w:w w:val="95"/>
          <w:sz w:val="11"/>
        </w:rPr>
        <w:t>to</w:t>
      </w:r>
      <w:r>
        <w:rPr>
          <w:color w:val="231F20"/>
          <w:spacing w:val="-19"/>
          <w:w w:val="95"/>
          <w:sz w:val="11"/>
        </w:rPr>
        <w:t> </w:t>
      </w:r>
      <w:r>
        <w:rPr>
          <w:color w:val="231F20"/>
          <w:w w:val="95"/>
          <w:sz w:val="11"/>
        </w:rPr>
        <w:t>mid-swaps</w:t>
      </w:r>
      <w:r>
        <w:rPr>
          <w:color w:val="231F20"/>
          <w:spacing w:val="-18"/>
          <w:w w:val="95"/>
          <w:sz w:val="11"/>
        </w:rPr>
        <w:t> </w:t>
      </w:r>
      <w:r>
        <w:rPr>
          <w:color w:val="231F20"/>
          <w:w w:val="95"/>
          <w:sz w:val="11"/>
        </w:rPr>
        <w:t>for</w:t>
      </w:r>
      <w:r>
        <w:rPr>
          <w:color w:val="231F20"/>
          <w:spacing w:val="-19"/>
          <w:w w:val="95"/>
          <w:sz w:val="11"/>
        </w:rPr>
        <w:t> </w:t>
      </w:r>
      <w:r>
        <w:rPr>
          <w:color w:val="231F20"/>
          <w:spacing w:val="-5"/>
          <w:w w:val="95"/>
          <w:sz w:val="11"/>
        </w:rPr>
        <w:t>the </w:t>
      </w:r>
      <w:r>
        <w:rPr>
          <w:color w:val="231F20"/>
          <w:sz w:val="11"/>
        </w:rPr>
        <w:t>major</w:t>
      </w:r>
      <w:r>
        <w:rPr>
          <w:color w:val="231F20"/>
          <w:spacing w:val="-21"/>
          <w:sz w:val="11"/>
        </w:rPr>
        <w:t> </w:t>
      </w:r>
      <w:r>
        <w:rPr>
          <w:color w:val="231F20"/>
          <w:sz w:val="11"/>
        </w:rPr>
        <w:t>UK</w:t>
      </w:r>
      <w:r>
        <w:rPr>
          <w:color w:val="231F20"/>
          <w:spacing w:val="-20"/>
          <w:sz w:val="11"/>
        </w:rPr>
        <w:t> </w:t>
      </w:r>
      <w:r>
        <w:rPr>
          <w:color w:val="231F20"/>
          <w:sz w:val="11"/>
        </w:rPr>
        <w:t>lenders’</w:t>
      </w:r>
      <w:r>
        <w:rPr>
          <w:color w:val="231F20"/>
          <w:spacing w:val="-20"/>
          <w:sz w:val="11"/>
        </w:rPr>
        <w:t> </w:t>
      </w:r>
      <w:r>
        <w:rPr>
          <w:color w:val="231F20"/>
          <w:sz w:val="11"/>
        </w:rPr>
        <w:t>five-year</w:t>
      </w:r>
      <w:r>
        <w:rPr>
          <w:color w:val="231F20"/>
          <w:spacing w:val="-21"/>
          <w:sz w:val="11"/>
        </w:rPr>
        <w:t> </w:t>
      </w:r>
      <w:r>
        <w:rPr>
          <w:color w:val="231F20"/>
          <w:sz w:val="11"/>
        </w:rPr>
        <w:t>euro</w:t>
      </w:r>
      <w:r>
        <w:rPr>
          <w:color w:val="231F20"/>
          <w:spacing w:val="-20"/>
          <w:sz w:val="11"/>
        </w:rPr>
        <w:t> </w:t>
      </w:r>
      <w:r>
        <w:rPr>
          <w:color w:val="231F20"/>
          <w:sz w:val="11"/>
        </w:rPr>
        <w:t>senior</w:t>
      </w:r>
      <w:r>
        <w:rPr>
          <w:color w:val="231F20"/>
          <w:spacing w:val="-20"/>
          <w:sz w:val="11"/>
        </w:rPr>
        <w:t> </w:t>
      </w:r>
      <w:r>
        <w:rPr>
          <w:color w:val="231F20"/>
          <w:sz w:val="11"/>
        </w:rPr>
        <w:t>unsecured</w:t>
      </w:r>
      <w:r>
        <w:rPr>
          <w:color w:val="231F20"/>
          <w:spacing w:val="-21"/>
          <w:sz w:val="11"/>
        </w:rPr>
        <w:t> </w:t>
      </w:r>
      <w:r>
        <w:rPr>
          <w:color w:val="231F20"/>
          <w:sz w:val="11"/>
        </w:rPr>
        <w:t>bonds</w:t>
      </w:r>
      <w:r>
        <w:rPr>
          <w:color w:val="231F20"/>
          <w:spacing w:val="-20"/>
          <w:sz w:val="11"/>
        </w:rPr>
        <w:t> </w:t>
      </w:r>
      <w:r>
        <w:rPr>
          <w:color w:val="231F20"/>
          <w:sz w:val="11"/>
        </w:rPr>
        <w:t>or</w:t>
      </w:r>
      <w:r>
        <w:rPr>
          <w:color w:val="231F20"/>
          <w:spacing w:val="-20"/>
          <w:sz w:val="11"/>
        </w:rPr>
        <w:t> </w:t>
      </w:r>
      <w:r>
        <w:rPr>
          <w:color w:val="231F20"/>
          <w:sz w:val="11"/>
        </w:rPr>
        <w:t>a</w:t>
      </w:r>
      <w:r>
        <w:rPr>
          <w:color w:val="231F20"/>
          <w:spacing w:val="-21"/>
          <w:sz w:val="11"/>
        </w:rPr>
        <w:t> </w:t>
      </w:r>
      <w:r>
        <w:rPr>
          <w:color w:val="231F20"/>
          <w:sz w:val="11"/>
        </w:rPr>
        <w:t>suitable</w:t>
      </w:r>
      <w:r>
        <w:rPr>
          <w:color w:val="231F20"/>
          <w:spacing w:val="-20"/>
          <w:sz w:val="11"/>
        </w:rPr>
        <w:t> </w:t>
      </w:r>
      <w:r>
        <w:rPr>
          <w:color w:val="231F20"/>
          <w:sz w:val="11"/>
        </w:rPr>
        <w:t>proxy</w:t>
      </w:r>
      <w:r>
        <w:rPr>
          <w:color w:val="231F20"/>
          <w:spacing w:val="-20"/>
          <w:sz w:val="11"/>
        </w:rPr>
        <w:t> </w:t>
      </w:r>
      <w:r>
        <w:rPr>
          <w:color w:val="231F20"/>
          <w:sz w:val="11"/>
        </w:rPr>
        <w:t>when unavailable.</w:t>
      </w:r>
    </w:p>
    <w:p>
      <w:pPr>
        <w:pStyle w:val="ListParagraph"/>
        <w:numPr>
          <w:ilvl w:val="0"/>
          <w:numId w:val="11"/>
        </w:numPr>
        <w:tabs>
          <w:tab w:pos="324" w:val="left" w:leader="none"/>
        </w:tabs>
        <w:spacing w:line="244" w:lineRule="auto" w:before="0" w:after="0"/>
        <w:ind w:left="323" w:right="101" w:hanging="171"/>
        <w:jc w:val="left"/>
        <w:rPr>
          <w:sz w:val="11"/>
        </w:rPr>
      </w:pPr>
      <w:r>
        <w:rPr>
          <w:color w:val="231F20"/>
          <w:w w:val="95"/>
          <w:sz w:val="11"/>
        </w:rPr>
        <w:t>Unweighted</w:t>
      </w:r>
      <w:r>
        <w:rPr>
          <w:color w:val="231F20"/>
          <w:spacing w:val="-23"/>
          <w:w w:val="95"/>
          <w:sz w:val="11"/>
        </w:rPr>
        <w:t> </w:t>
      </w:r>
      <w:r>
        <w:rPr>
          <w:color w:val="231F20"/>
          <w:w w:val="95"/>
          <w:sz w:val="11"/>
        </w:rPr>
        <w:t>average</w:t>
      </w:r>
      <w:r>
        <w:rPr>
          <w:color w:val="231F20"/>
          <w:spacing w:val="-22"/>
          <w:w w:val="95"/>
          <w:sz w:val="11"/>
        </w:rPr>
        <w:t> </w:t>
      </w:r>
      <w:r>
        <w:rPr>
          <w:color w:val="231F20"/>
          <w:w w:val="95"/>
          <w:sz w:val="11"/>
        </w:rPr>
        <w:t>of</w:t>
      </w:r>
      <w:r>
        <w:rPr>
          <w:color w:val="231F20"/>
          <w:spacing w:val="-22"/>
          <w:w w:val="95"/>
          <w:sz w:val="11"/>
        </w:rPr>
        <w:t> </w:t>
      </w:r>
      <w:r>
        <w:rPr>
          <w:color w:val="231F20"/>
          <w:w w:val="95"/>
          <w:sz w:val="11"/>
        </w:rPr>
        <w:t>spreads</w:t>
      </w:r>
      <w:r>
        <w:rPr>
          <w:color w:val="231F20"/>
          <w:spacing w:val="-23"/>
          <w:w w:val="95"/>
          <w:sz w:val="11"/>
        </w:rPr>
        <w:t> </w:t>
      </w:r>
      <w:r>
        <w:rPr>
          <w:color w:val="231F20"/>
          <w:w w:val="95"/>
          <w:sz w:val="11"/>
        </w:rPr>
        <w:t>for</w:t>
      </w:r>
      <w:r>
        <w:rPr>
          <w:color w:val="231F20"/>
          <w:spacing w:val="-22"/>
          <w:w w:val="95"/>
          <w:sz w:val="11"/>
        </w:rPr>
        <w:t> </w:t>
      </w:r>
      <w:r>
        <w:rPr>
          <w:color w:val="231F20"/>
          <w:w w:val="95"/>
          <w:sz w:val="11"/>
        </w:rPr>
        <w:t>two-year</w:t>
      </w:r>
      <w:r>
        <w:rPr>
          <w:color w:val="231F20"/>
          <w:spacing w:val="-22"/>
          <w:w w:val="95"/>
          <w:sz w:val="11"/>
        </w:rPr>
        <w:t> </w:t>
      </w:r>
      <w:r>
        <w:rPr>
          <w:color w:val="231F20"/>
          <w:w w:val="95"/>
          <w:sz w:val="11"/>
        </w:rPr>
        <w:t>and</w:t>
      </w:r>
      <w:r>
        <w:rPr>
          <w:color w:val="231F20"/>
          <w:spacing w:val="-23"/>
          <w:w w:val="95"/>
          <w:sz w:val="11"/>
        </w:rPr>
        <w:t> </w:t>
      </w:r>
      <w:r>
        <w:rPr>
          <w:color w:val="231F20"/>
          <w:w w:val="95"/>
          <w:sz w:val="11"/>
        </w:rPr>
        <w:t>three-year</w:t>
      </w:r>
      <w:r>
        <w:rPr>
          <w:color w:val="231F20"/>
          <w:spacing w:val="-22"/>
          <w:w w:val="95"/>
          <w:sz w:val="11"/>
        </w:rPr>
        <w:t> </w:t>
      </w:r>
      <w:r>
        <w:rPr>
          <w:color w:val="231F20"/>
          <w:w w:val="95"/>
          <w:sz w:val="11"/>
        </w:rPr>
        <w:t>sterling</w:t>
      </w:r>
      <w:r>
        <w:rPr>
          <w:color w:val="231F20"/>
          <w:spacing w:val="-22"/>
          <w:w w:val="95"/>
          <w:sz w:val="11"/>
        </w:rPr>
        <w:t> </w:t>
      </w:r>
      <w:r>
        <w:rPr>
          <w:color w:val="231F20"/>
          <w:w w:val="95"/>
          <w:sz w:val="11"/>
        </w:rPr>
        <w:t>fixed-rate</w:t>
      </w:r>
      <w:r>
        <w:rPr>
          <w:color w:val="231F20"/>
          <w:spacing w:val="-22"/>
          <w:w w:val="95"/>
          <w:sz w:val="11"/>
        </w:rPr>
        <w:t> </w:t>
      </w:r>
      <w:r>
        <w:rPr>
          <w:color w:val="231F20"/>
          <w:w w:val="95"/>
          <w:sz w:val="11"/>
        </w:rPr>
        <w:t>retail</w:t>
      </w:r>
      <w:r>
        <w:rPr>
          <w:color w:val="231F20"/>
          <w:spacing w:val="-23"/>
          <w:w w:val="95"/>
          <w:sz w:val="11"/>
        </w:rPr>
        <w:t> </w:t>
      </w:r>
      <w:r>
        <w:rPr>
          <w:color w:val="231F20"/>
          <w:spacing w:val="-3"/>
          <w:w w:val="95"/>
          <w:sz w:val="11"/>
        </w:rPr>
        <w:t>bonds </w:t>
      </w:r>
      <w:r>
        <w:rPr>
          <w:color w:val="231F20"/>
          <w:sz w:val="11"/>
        </w:rPr>
        <w:t>over</w:t>
      </w:r>
      <w:r>
        <w:rPr>
          <w:color w:val="231F20"/>
          <w:spacing w:val="-24"/>
          <w:sz w:val="11"/>
        </w:rPr>
        <w:t> </w:t>
      </w:r>
      <w:r>
        <w:rPr>
          <w:color w:val="231F20"/>
          <w:sz w:val="11"/>
        </w:rPr>
        <w:t>equivalent-maturity</w:t>
      </w:r>
      <w:r>
        <w:rPr>
          <w:color w:val="231F20"/>
          <w:spacing w:val="-23"/>
          <w:sz w:val="11"/>
        </w:rPr>
        <w:t> </w:t>
      </w:r>
      <w:r>
        <w:rPr>
          <w:color w:val="231F20"/>
          <w:sz w:val="11"/>
        </w:rPr>
        <w:t>swaps.</w:t>
      </w:r>
      <w:r>
        <w:rPr>
          <w:color w:val="231F20"/>
          <w:spacing w:val="-13"/>
          <w:sz w:val="11"/>
        </w:rPr>
        <w:t> </w:t>
      </w:r>
      <w:r>
        <w:rPr>
          <w:color w:val="231F20"/>
          <w:sz w:val="11"/>
        </w:rPr>
        <w:t>Bond</w:t>
      </w:r>
      <w:r>
        <w:rPr>
          <w:color w:val="231F20"/>
          <w:spacing w:val="-23"/>
          <w:sz w:val="11"/>
        </w:rPr>
        <w:t> </w:t>
      </w:r>
      <w:r>
        <w:rPr>
          <w:color w:val="231F20"/>
          <w:sz w:val="11"/>
        </w:rPr>
        <w:t>rates</w:t>
      </w:r>
      <w:r>
        <w:rPr>
          <w:color w:val="231F20"/>
          <w:spacing w:val="-23"/>
          <w:sz w:val="11"/>
        </w:rPr>
        <w:t> </w:t>
      </w:r>
      <w:r>
        <w:rPr>
          <w:color w:val="231F20"/>
          <w:sz w:val="11"/>
        </w:rPr>
        <w:t>are</w:t>
      </w:r>
      <w:r>
        <w:rPr>
          <w:color w:val="231F20"/>
          <w:spacing w:val="-24"/>
          <w:sz w:val="11"/>
        </w:rPr>
        <w:t> </w:t>
      </w:r>
      <w:r>
        <w:rPr>
          <w:color w:val="231F20"/>
          <w:sz w:val="11"/>
        </w:rPr>
        <w:t>end-month</w:t>
      </w:r>
      <w:r>
        <w:rPr>
          <w:color w:val="231F20"/>
          <w:spacing w:val="-23"/>
          <w:sz w:val="11"/>
        </w:rPr>
        <w:t> </w:t>
      </w:r>
      <w:r>
        <w:rPr>
          <w:color w:val="231F20"/>
          <w:sz w:val="11"/>
        </w:rPr>
        <w:t>rates</w:t>
      </w:r>
      <w:r>
        <w:rPr>
          <w:color w:val="231F20"/>
          <w:spacing w:val="-23"/>
          <w:sz w:val="11"/>
        </w:rPr>
        <w:t> </w:t>
      </w:r>
      <w:r>
        <w:rPr>
          <w:color w:val="231F20"/>
          <w:sz w:val="11"/>
        </w:rPr>
        <w:t>and</w:t>
      </w:r>
      <w:r>
        <w:rPr>
          <w:color w:val="231F20"/>
          <w:spacing w:val="-23"/>
          <w:sz w:val="11"/>
        </w:rPr>
        <w:t> </w:t>
      </w:r>
      <w:r>
        <w:rPr>
          <w:color w:val="231F20"/>
          <w:sz w:val="11"/>
        </w:rPr>
        <w:t>swap</w:t>
      </w:r>
      <w:r>
        <w:rPr>
          <w:color w:val="231F20"/>
          <w:spacing w:val="-23"/>
          <w:sz w:val="11"/>
        </w:rPr>
        <w:t> </w:t>
      </w:r>
      <w:r>
        <w:rPr>
          <w:color w:val="231F20"/>
          <w:sz w:val="11"/>
        </w:rPr>
        <w:t>rates</w:t>
      </w:r>
      <w:r>
        <w:rPr>
          <w:color w:val="231F20"/>
          <w:spacing w:val="-24"/>
          <w:sz w:val="11"/>
        </w:rPr>
        <w:t> </w:t>
      </w:r>
      <w:r>
        <w:rPr>
          <w:color w:val="231F20"/>
          <w:sz w:val="11"/>
        </w:rPr>
        <w:t>are monthly</w:t>
      </w:r>
      <w:r>
        <w:rPr>
          <w:color w:val="231F20"/>
          <w:spacing w:val="-18"/>
          <w:sz w:val="11"/>
        </w:rPr>
        <w:t> </w:t>
      </w:r>
      <w:r>
        <w:rPr>
          <w:color w:val="231F20"/>
          <w:sz w:val="11"/>
        </w:rPr>
        <w:t>averages</w:t>
      </w:r>
      <w:r>
        <w:rPr>
          <w:color w:val="231F20"/>
          <w:spacing w:val="-17"/>
          <w:sz w:val="11"/>
        </w:rPr>
        <w:t> </w:t>
      </w:r>
      <w:r>
        <w:rPr>
          <w:color w:val="231F20"/>
          <w:sz w:val="11"/>
        </w:rPr>
        <w:t>of</w:t>
      </w:r>
      <w:r>
        <w:rPr>
          <w:color w:val="231F20"/>
          <w:spacing w:val="-17"/>
          <w:sz w:val="11"/>
        </w:rPr>
        <w:t> </w:t>
      </w:r>
      <w:r>
        <w:rPr>
          <w:color w:val="231F20"/>
          <w:sz w:val="11"/>
        </w:rPr>
        <w:t>daily</w:t>
      </w:r>
      <w:r>
        <w:rPr>
          <w:color w:val="231F20"/>
          <w:spacing w:val="-18"/>
          <w:sz w:val="11"/>
        </w:rPr>
        <w:t> </w:t>
      </w:r>
      <w:r>
        <w:rPr>
          <w:color w:val="231F20"/>
          <w:sz w:val="11"/>
        </w:rPr>
        <w:t>rates.</w:t>
      </w:r>
      <w:r>
        <w:rPr>
          <w:color w:val="231F20"/>
          <w:spacing w:val="-1"/>
          <w:sz w:val="11"/>
        </w:rPr>
        <w:t> </w:t>
      </w:r>
      <w:r>
        <w:rPr>
          <w:color w:val="231F20"/>
          <w:sz w:val="11"/>
        </w:rPr>
        <w:t>Bond</w:t>
      </w:r>
      <w:r>
        <w:rPr>
          <w:color w:val="231F20"/>
          <w:spacing w:val="-17"/>
          <w:sz w:val="11"/>
        </w:rPr>
        <w:t> </w:t>
      </w:r>
      <w:r>
        <w:rPr>
          <w:color w:val="231F20"/>
          <w:sz w:val="11"/>
        </w:rPr>
        <w:t>rates</w:t>
      </w:r>
      <w:r>
        <w:rPr>
          <w:color w:val="231F20"/>
          <w:spacing w:val="-18"/>
          <w:sz w:val="11"/>
        </w:rPr>
        <w:t> </w:t>
      </w:r>
      <w:r>
        <w:rPr>
          <w:color w:val="231F20"/>
          <w:sz w:val="11"/>
        </w:rPr>
        <w:t>data</w:t>
      </w:r>
      <w:r>
        <w:rPr>
          <w:color w:val="231F20"/>
          <w:spacing w:val="-17"/>
          <w:sz w:val="11"/>
        </w:rPr>
        <w:t> </w:t>
      </w:r>
      <w:r>
        <w:rPr>
          <w:color w:val="231F20"/>
          <w:sz w:val="11"/>
        </w:rPr>
        <w:t>for</w:t>
      </w:r>
      <w:r>
        <w:rPr>
          <w:color w:val="231F20"/>
          <w:spacing w:val="-17"/>
          <w:sz w:val="11"/>
        </w:rPr>
        <w:t> </w:t>
      </w:r>
      <w:r>
        <w:rPr>
          <w:color w:val="231F20"/>
          <w:sz w:val="11"/>
        </w:rPr>
        <w:t>July</w:t>
      </w:r>
      <w:r>
        <w:rPr>
          <w:color w:val="231F20"/>
          <w:spacing w:val="-17"/>
          <w:sz w:val="11"/>
        </w:rPr>
        <w:t> </w:t>
      </w:r>
      <w:r>
        <w:rPr>
          <w:color w:val="231F20"/>
          <w:sz w:val="11"/>
        </w:rPr>
        <w:t>are</w:t>
      </w:r>
      <w:r>
        <w:rPr>
          <w:color w:val="231F20"/>
          <w:spacing w:val="-18"/>
          <w:sz w:val="11"/>
        </w:rPr>
        <w:t> </w:t>
      </w:r>
      <w:r>
        <w:rPr>
          <w:color w:val="231F20"/>
          <w:sz w:val="11"/>
        </w:rPr>
        <w:t>flash</w:t>
      </w:r>
      <w:r>
        <w:rPr>
          <w:color w:val="231F20"/>
          <w:spacing w:val="-17"/>
          <w:sz w:val="11"/>
        </w:rPr>
        <w:t> </w:t>
      </w:r>
      <w:r>
        <w:rPr>
          <w:color w:val="231F20"/>
          <w:sz w:val="11"/>
        </w:rPr>
        <w:t>estimates.</w:t>
      </w:r>
    </w:p>
    <w:p>
      <w:pPr>
        <w:pStyle w:val="ListParagraph"/>
        <w:numPr>
          <w:ilvl w:val="0"/>
          <w:numId w:val="11"/>
        </w:numPr>
        <w:tabs>
          <w:tab w:pos="324" w:val="left" w:leader="none"/>
        </w:tabs>
        <w:spacing w:line="127" w:lineRule="exact" w:before="0" w:after="0"/>
        <w:ind w:left="323" w:right="0" w:hanging="171"/>
        <w:jc w:val="left"/>
        <w:rPr>
          <w:sz w:val="11"/>
        </w:rPr>
      </w:pPr>
      <w:r>
        <w:rPr>
          <w:color w:val="231F20"/>
          <w:sz w:val="11"/>
        </w:rPr>
        <w:t>Unweighted</w:t>
      </w:r>
      <w:r>
        <w:rPr>
          <w:color w:val="231F20"/>
          <w:spacing w:val="-19"/>
          <w:sz w:val="11"/>
        </w:rPr>
        <w:t> </w:t>
      </w:r>
      <w:r>
        <w:rPr>
          <w:color w:val="231F20"/>
          <w:sz w:val="11"/>
        </w:rPr>
        <w:t>average</w:t>
      </w:r>
      <w:r>
        <w:rPr>
          <w:color w:val="231F20"/>
          <w:spacing w:val="-18"/>
          <w:sz w:val="11"/>
        </w:rPr>
        <w:t> </w:t>
      </w:r>
      <w:r>
        <w:rPr>
          <w:color w:val="231F20"/>
          <w:sz w:val="11"/>
        </w:rPr>
        <w:t>of</w:t>
      </w:r>
      <w:r>
        <w:rPr>
          <w:color w:val="231F20"/>
          <w:spacing w:val="-18"/>
          <w:sz w:val="11"/>
        </w:rPr>
        <w:t> </w:t>
      </w:r>
      <w:r>
        <w:rPr>
          <w:color w:val="231F20"/>
          <w:sz w:val="11"/>
        </w:rPr>
        <w:t>the</w:t>
      </w:r>
      <w:r>
        <w:rPr>
          <w:color w:val="231F20"/>
          <w:spacing w:val="-18"/>
          <w:sz w:val="11"/>
        </w:rPr>
        <w:t> </w:t>
      </w:r>
      <w:r>
        <w:rPr>
          <w:color w:val="231F20"/>
          <w:sz w:val="11"/>
        </w:rPr>
        <w:t>five-year</w:t>
      </w:r>
      <w:r>
        <w:rPr>
          <w:color w:val="231F20"/>
          <w:spacing w:val="-18"/>
          <w:sz w:val="11"/>
        </w:rPr>
        <w:t> </w:t>
      </w:r>
      <w:r>
        <w:rPr>
          <w:color w:val="231F20"/>
          <w:sz w:val="11"/>
        </w:rPr>
        <w:t>senior</w:t>
      </w:r>
      <w:r>
        <w:rPr>
          <w:color w:val="231F20"/>
          <w:spacing w:val="-18"/>
          <w:sz w:val="11"/>
        </w:rPr>
        <w:t> </w:t>
      </w:r>
      <w:r>
        <w:rPr>
          <w:color w:val="231F20"/>
          <w:sz w:val="11"/>
        </w:rPr>
        <w:t>CDS</w:t>
      </w:r>
      <w:r>
        <w:rPr>
          <w:color w:val="231F20"/>
          <w:spacing w:val="-18"/>
          <w:sz w:val="11"/>
        </w:rPr>
        <w:t> </w:t>
      </w:r>
      <w:r>
        <w:rPr>
          <w:color w:val="231F20"/>
          <w:sz w:val="11"/>
        </w:rPr>
        <w:t>premia</w:t>
      </w:r>
      <w:r>
        <w:rPr>
          <w:color w:val="231F20"/>
          <w:spacing w:val="-18"/>
          <w:sz w:val="11"/>
        </w:rPr>
        <w:t> </w:t>
      </w:r>
      <w:r>
        <w:rPr>
          <w:color w:val="231F20"/>
          <w:sz w:val="11"/>
        </w:rPr>
        <w:t>for</w:t>
      </w:r>
      <w:r>
        <w:rPr>
          <w:color w:val="231F20"/>
          <w:spacing w:val="-18"/>
          <w:sz w:val="11"/>
        </w:rPr>
        <w:t> </w:t>
      </w:r>
      <w:r>
        <w:rPr>
          <w:color w:val="231F20"/>
          <w:sz w:val="11"/>
        </w:rPr>
        <w:t>the</w:t>
      </w:r>
      <w:r>
        <w:rPr>
          <w:color w:val="231F20"/>
          <w:spacing w:val="-18"/>
          <w:sz w:val="11"/>
        </w:rPr>
        <w:t> </w:t>
      </w:r>
      <w:r>
        <w:rPr>
          <w:color w:val="231F20"/>
          <w:sz w:val="11"/>
        </w:rPr>
        <w:t>major</w:t>
      </w:r>
      <w:r>
        <w:rPr>
          <w:color w:val="231F20"/>
          <w:spacing w:val="-18"/>
          <w:sz w:val="11"/>
        </w:rPr>
        <w:t> </w:t>
      </w:r>
      <w:r>
        <w:rPr>
          <w:color w:val="231F20"/>
          <w:sz w:val="11"/>
        </w:rPr>
        <w:t>UK</w:t>
      </w:r>
      <w:r>
        <w:rPr>
          <w:color w:val="231F20"/>
          <w:spacing w:val="-18"/>
          <w:sz w:val="11"/>
        </w:rPr>
        <w:t> </w:t>
      </w:r>
      <w:r>
        <w:rPr>
          <w:color w:val="231F20"/>
          <w:sz w:val="11"/>
        </w:rPr>
        <w:t>lenders.</w:t>
      </w:r>
    </w:p>
    <w:p>
      <w:pPr>
        <w:pStyle w:val="ListParagraph"/>
        <w:numPr>
          <w:ilvl w:val="0"/>
          <w:numId w:val="11"/>
        </w:numPr>
        <w:tabs>
          <w:tab w:pos="324" w:val="left" w:leader="none"/>
        </w:tabs>
        <w:spacing w:line="244" w:lineRule="auto" w:before="2" w:after="0"/>
        <w:ind w:left="323" w:right="38" w:hanging="171"/>
        <w:jc w:val="left"/>
        <w:rPr>
          <w:sz w:val="11"/>
        </w:rPr>
      </w:pPr>
      <w:r>
        <w:rPr>
          <w:color w:val="231F20"/>
          <w:w w:val="95"/>
          <w:sz w:val="11"/>
        </w:rPr>
        <w:t>Constant-maturity</w:t>
      </w:r>
      <w:r>
        <w:rPr>
          <w:color w:val="231F20"/>
          <w:spacing w:val="-19"/>
          <w:w w:val="95"/>
          <w:sz w:val="11"/>
        </w:rPr>
        <w:t> </w:t>
      </w:r>
      <w:r>
        <w:rPr>
          <w:color w:val="231F20"/>
          <w:w w:val="95"/>
          <w:sz w:val="11"/>
        </w:rPr>
        <w:t>unweighted</w:t>
      </w:r>
      <w:r>
        <w:rPr>
          <w:color w:val="231F20"/>
          <w:spacing w:val="-19"/>
          <w:w w:val="95"/>
          <w:sz w:val="11"/>
        </w:rPr>
        <w:t> </w:t>
      </w:r>
      <w:r>
        <w:rPr>
          <w:color w:val="231F20"/>
          <w:w w:val="95"/>
          <w:sz w:val="11"/>
        </w:rPr>
        <w:t>average</w:t>
      </w:r>
      <w:r>
        <w:rPr>
          <w:color w:val="231F20"/>
          <w:spacing w:val="-19"/>
          <w:w w:val="95"/>
          <w:sz w:val="11"/>
        </w:rPr>
        <w:t> </w:t>
      </w:r>
      <w:r>
        <w:rPr>
          <w:color w:val="231F20"/>
          <w:w w:val="95"/>
          <w:sz w:val="11"/>
        </w:rPr>
        <w:t>of</w:t>
      </w:r>
      <w:r>
        <w:rPr>
          <w:color w:val="231F20"/>
          <w:spacing w:val="-19"/>
          <w:w w:val="95"/>
          <w:sz w:val="11"/>
        </w:rPr>
        <w:t> </w:t>
      </w:r>
      <w:r>
        <w:rPr>
          <w:color w:val="231F20"/>
          <w:w w:val="95"/>
          <w:sz w:val="11"/>
        </w:rPr>
        <w:t>secondary</w:t>
      </w:r>
      <w:r>
        <w:rPr>
          <w:color w:val="231F20"/>
          <w:spacing w:val="-19"/>
          <w:w w:val="95"/>
          <w:sz w:val="11"/>
        </w:rPr>
        <w:t> </w:t>
      </w:r>
      <w:r>
        <w:rPr>
          <w:color w:val="231F20"/>
          <w:w w:val="95"/>
          <w:sz w:val="11"/>
        </w:rPr>
        <w:t>market</w:t>
      </w:r>
      <w:r>
        <w:rPr>
          <w:color w:val="231F20"/>
          <w:spacing w:val="-19"/>
          <w:w w:val="95"/>
          <w:sz w:val="11"/>
        </w:rPr>
        <w:t> </w:t>
      </w:r>
      <w:r>
        <w:rPr>
          <w:color w:val="231F20"/>
          <w:w w:val="95"/>
          <w:sz w:val="11"/>
        </w:rPr>
        <w:t>spreads</w:t>
      </w:r>
      <w:r>
        <w:rPr>
          <w:color w:val="231F20"/>
          <w:spacing w:val="-19"/>
          <w:w w:val="95"/>
          <w:sz w:val="11"/>
        </w:rPr>
        <w:t> </w:t>
      </w:r>
      <w:r>
        <w:rPr>
          <w:color w:val="231F20"/>
          <w:w w:val="95"/>
          <w:sz w:val="11"/>
        </w:rPr>
        <w:t>to</w:t>
      </w:r>
      <w:r>
        <w:rPr>
          <w:color w:val="231F20"/>
          <w:spacing w:val="-18"/>
          <w:w w:val="95"/>
          <w:sz w:val="11"/>
        </w:rPr>
        <w:t> </w:t>
      </w:r>
      <w:r>
        <w:rPr>
          <w:color w:val="231F20"/>
          <w:w w:val="95"/>
          <w:sz w:val="11"/>
        </w:rPr>
        <w:t>swaps</w:t>
      </w:r>
      <w:r>
        <w:rPr>
          <w:color w:val="231F20"/>
          <w:spacing w:val="-19"/>
          <w:w w:val="95"/>
          <w:sz w:val="11"/>
        </w:rPr>
        <w:t> </w:t>
      </w:r>
      <w:r>
        <w:rPr>
          <w:color w:val="231F20"/>
          <w:w w:val="95"/>
          <w:sz w:val="11"/>
        </w:rPr>
        <w:t>for</w:t>
      </w:r>
      <w:r>
        <w:rPr>
          <w:color w:val="231F20"/>
          <w:spacing w:val="-19"/>
          <w:w w:val="95"/>
          <w:sz w:val="11"/>
        </w:rPr>
        <w:t> </w:t>
      </w:r>
      <w:r>
        <w:rPr>
          <w:color w:val="231F20"/>
          <w:w w:val="95"/>
          <w:sz w:val="11"/>
        </w:rPr>
        <w:t>the</w:t>
      </w:r>
      <w:r>
        <w:rPr>
          <w:color w:val="231F20"/>
          <w:spacing w:val="-19"/>
          <w:w w:val="95"/>
          <w:sz w:val="11"/>
        </w:rPr>
        <w:t> </w:t>
      </w:r>
      <w:r>
        <w:rPr>
          <w:color w:val="231F20"/>
          <w:spacing w:val="-3"/>
          <w:w w:val="95"/>
          <w:sz w:val="11"/>
        </w:rPr>
        <w:t>major </w:t>
      </w:r>
      <w:r>
        <w:rPr>
          <w:color w:val="231F20"/>
          <w:sz w:val="11"/>
        </w:rPr>
        <w:t>UK</w:t>
      </w:r>
      <w:r>
        <w:rPr>
          <w:color w:val="231F20"/>
          <w:spacing w:val="-17"/>
          <w:sz w:val="11"/>
        </w:rPr>
        <w:t> </w:t>
      </w:r>
      <w:r>
        <w:rPr>
          <w:color w:val="231F20"/>
          <w:sz w:val="11"/>
        </w:rPr>
        <w:t>lenders’</w:t>
      </w:r>
      <w:r>
        <w:rPr>
          <w:color w:val="231F20"/>
          <w:spacing w:val="-16"/>
          <w:sz w:val="11"/>
        </w:rPr>
        <w:t> </w:t>
      </w:r>
      <w:r>
        <w:rPr>
          <w:color w:val="231F20"/>
          <w:sz w:val="11"/>
        </w:rPr>
        <w:t>five-year</w:t>
      </w:r>
      <w:r>
        <w:rPr>
          <w:color w:val="231F20"/>
          <w:spacing w:val="-16"/>
          <w:sz w:val="11"/>
        </w:rPr>
        <w:t> </w:t>
      </w:r>
      <w:r>
        <w:rPr>
          <w:color w:val="231F20"/>
          <w:sz w:val="11"/>
        </w:rPr>
        <w:t>euro-denominated</w:t>
      </w:r>
      <w:r>
        <w:rPr>
          <w:color w:val="231F20"/>
          <w:spacing w:val="-16"/>
          <w:sz w:val="11"/>
        </w:rPr>
        <w:t> </w:t>
      </w:r>
      <w:r>
        <w:rPr>
          <w:color w:val="231F20"/>
          <w:sz w:val="11"/>
        </w:rPr>
        <w:t>covered</w:t>
      </w:r>
      <w:r>
        <w:rPr>
          <w:color w:val="231F20"/>
          <w:spacing w:val="-17"/>
          <w:sz w:val="11"/>
        </w:rPr>
        <w:t> </w:t>
      </w:r>
      <w:r>
        <w:rPr>
          <w:color w:val="231F20"/>
          <w:sz w:val="11"/>
        </w:rPr>
        <w:t>bonds</w:t>
      </w:r>
      <w:r>
        <w:rPr>
          <w:color w:val="231F20"/>
          <w:spacing w:val="-16"/>
          <w:sz w:val="11"/>
        </w:rPr>
        <w:t> </w:t>
      </w:r>
      <w:r>
        <w:rPr>
          <w:color w:val="231F20"/>
          <w:sz w:val="11"/>
        </w:rPr>
        <w:t>or</w:t>
      </w:r>
      <w:r>
        <w:rPr>
          <w:color w:val="231F20"/>
          <w:spacing w:val="-16"/>
          <w:sz w:val="11"/>
        </w:rPr>
        <w:t> </w:t>
      </w:r>
      <w:r>
        <w:rPr>
          <w:color w:val="231F20"/>
          <w:sz w:val="11"/>
        </w:rPr>
        <w:t>a</w:t>
      </w:r>
      <w:r>
        <w:rPr>
          <w:color w:val="231F20"/>
          <w:spacing w:val="-16"/>
          <w:sz w:val="11"/>
        </w:rPr>
        <w:t> </w:t>
      </w:r>
      <w:r>
        <w:rPr>
          <w:color w:val="231F20"/>
          <w:sz w:val="11"/>
        </w:rPr>
        <w:t>suitable</w:t>
      </w:r>
      <w:r>
        <w:rPr>
          <w:color w:val="231F20"/>
          <w:spacing w:val="-17"/>
          <w:sz w:val="11"/>
        </w:rPr>
        <w:t> </w:t>
      </w:r>
      <w:r>
        <w:rPr>
          <w:color w:val="231F20"/>
          <w:sz w:val="11"/>
        </w:rPr>
        <w:t>proxy.</w:t>
      </w:r>
    </w:p>
    <w:p>
      <w:pPr>
        <w:pStyle w:val="BodyText"/>
        <w:spacing w:before="8"/>
        <w:rPr>
          <w:sz w:val="12"/>
        </w:rPr>
      </w:pPr>
    </w:p>
    <w:p>
      <w:pPr>
        <w:pStyle w:val="BodyText"/>
        <w:spacing w:line="20" w:lineRule="exact"/>
        <w:ind w:left="146" w:right="-87"/>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226" w:firstLine="0"/>
        <w:jc w:val="left"/>
        <w:rPr>
          <w:sz w:val="18"/>
        </w:rPr>
      </w:pPr>
      <w:r>
        <w:rPr>
          <w:b/>
          <w:color w:val="A70741"/>
          <w:w w:val="95"/>
          <w:sz w:val="18"/>
        </w:rPr>
        <w:t>Chart</w:t>
      </w:r>
      <w:r>
        <w:rPr>
          <w:b/>
          <w:color w:val="A70741"/>
          <w:spacing w:val="-29"/>
          <w:w w:val="95"/>
          <w:sz w:val="18"/>
        </w:rPr>
        <w:t> </w:t>
      </w:r>
      <w:r>
        <w:rPr>
          <w:b/>
          <w:color w:val="A70741"/>
          <w:w w:val="95"/>
          <w:sz w:val="18"/>
        </w:rPr>
        <w:t>1.14</w:t>
      </w:r>
      <w:r>
        <w:rPr>
          <w:b/>
          <w:color w:val="A70741"/>
          <w:spacing w:val="-2"/>
          <w:w w:val="95"/>
          <w:sz w:val="18"/>
        </w:rPr>
        <w:t> </w:t>
      </w:r>
      <w:r>
        <w:rPr>
          <w:color w:val="A70741"/>
          <w:w w:val="95"/>
          <w:sz w:val="18"/>
        </w:rPr>
        <w:t>Sterling</w:t>
      </w:r>
      <w:r>
        <w:rPr>
          <w:color w:val="A70741"/>
          <w:spacing w:val="-27"/>
          <w:w w:val="95"/>
          <w:sz w:val="18"/>
        </w:rPr>
        <w:t> </w:t>
      </w:r>
      <w:r>
        <w:rPr>
          <w:color w:val="A70741"/>
          <w:w w:val="95"/>
          <w:sz w:val="18"/>
        </w:rPr>
        <w:t>ERI</w:t>
      </w:r>
      <w:r>
        <w:rPr>
          <w:color w:val="A70741"/>
          <w:spacing w:val="-27"/>
          <w:w w:val="95"/>
          <w:sz w:val="18"/>
        </w:rPr>
        <w:t> </w:t>
      </w:r>
      <w:r>
        <w:rPr>
          <w:color w:val="A70741"/>
          <w:w w:val="95"/>
          <w:sz w:val="18"/>
        </w:rPr>
        <w:t>higher,</w:t>
      </w:r>
      <w:r>
        <w:rPr>
          <w:color w:val="A70741"/>
          <w:spacing w:val="-27"/>
          <w:w w:val="95"/>
          <w:sz w:val="18"/>
        </w:rPr>
        <w:t> </w:t>
      </w:r>
      <w:r>
        <w:rPr>
          <w:color w:val="A70741"/>
          <w:w w:val="95"/>
          <w:sz w:val="18"/>
        </w:rPr>
        <w:t>reflecting</w:t>
      </w:r>
      <w:r>
        <w:rPr>
          <w:color w:val="A70741"/>
          <w:spacing w:val="-27"/>
          <w:w w:val="95"/>
          <w:sz w:val="18"/>
        </w:rPr>
        <w:t> </w:t>
      </w:r>
      <w:r>
        <w:rPr>
          <w:color w:val="A70741"/>
          <w:w w:val="95"/>
          <w:sz w:val="18"/>
        </w:rPr>
        <w:t>appreciation </w:t>
      </w:r>
      <w:r>
        <w:rPr>
          <w:color w:val="A70741"/>
          <w:sz w:val="18"/>
        </w:rPr>
        <w:t>against</w:t>
      </w:r>
      <w:r>
        <w:rPr>
          <w:color w:val="A70741"/>
          <w:spacing w:val="-16"/>
          <w:sz w:val="18"/>
        </w:rPr>
        <w:t> </w:t>
      </w:r>
      <w:r>
        <w:rPr>
          <w:color w:val="A70741"/>
          <w:sz w:val="18"/>
        </w:rPr>
        <w:t>the</w:t>
      </w:r>
      <w:r>
        <w:rPr>
          <w:color w:val="A70741"/>
          <w:spacing w:val="-16"/>
          <w:sz w:val="18"/>
        </w:rPr>
        <w:t> </w:t>
      </w:r>
      <w:r>
        <w:rPr>
          <w:color w:val="A70741"/>
          <w:sz w:val="18"/>
        </w:rPr>
        <w:t>dollar</w:t>
      </w:r>
      <w:r>
        <w:rPr>
          <w:color w:val="A70741"/>
          <w:spacing w:val="-15"/>
          <w:sz w:val="18"/>
        </w:rPr>
        <w:t> </w:t>
      </w:r>
      <w:r>
        <w:rPr>
          <w:color w:val="A70741"/>
          <w:sz w:val="18"/>
        </w:rPr>
        <w:t>and</w:t>
      </w:r>
      <w:r>
        <w:rPr>
          <w:color w:val="A70741"/>
          <w:spacing w:val="-16"/>
          <w:sz w:val="18"/>
        </w:rPr>
        <w:t> </w:t>
      </w:r>
      <w:r>
        <w:rPr>
          <w:color w:val="A70741"/>
          <w:sz w:val="18"/>
        </w:rPr>
        <w:t>the</w:t>
      </w:r>
      <w:r>
        <w:rPr>
          <w:color w:val="A70741"/>
          <w:spacing w:val="-16"/>
          <w:sz w:val="18"/>
        </w:rPr>
        <w:t> </w:t>
      </w:r>
      <w:r>
        <w:rPr>
          <w:color w:val="A70741"/>
          <w:sz w:val="18"/>
        </w:rPr>
        <w:t>euro</w:t>
      </w:r>
    </w:p>
    <w:p>
      <w:pPr>
        <w:spacing w:before="2"/>
        <w:ind w:left="153" w:right="0" w:firstLine="0"/>
        <w:jc w:val="left"/>
        <w:rPr>
          <w:sz w:val="16"/>
        </w:rPr>
      </w:pPr>
      <w:r>
        <w:rPr>
          <w:color w:val="231F20"/>
          <w:sz w:val="16"/>
        </w:rPr>
        <w:t>Sterling exchange rates</w:t>
      </w:r>
    </w:p>
    <w:p>
      <w:pPr>
        <w:spacing w:before="48"/>
        <w:ind w:left="2382" w:right="0" w:firstLine="0"/>
        <w:jc w:val="left"/>
        <w:rPr>
          <w:sz w:val="11"/>
        </w:rPr>
      </w:pPr>
      <w:r>
        <w:rPr/>
        <w:pict>
          <v:group style="position:absolute;margin-left:39.685001pt;margin-top:10.12012pt;width:181.1pt;height:139.4pt;mso-position-horizontal-relative:page;mso-position-vertical-relative:paragraph;z-index:-20580864" coordorigin="794,202" coordsize="3622,2788">
            <v:rect style="position:absolute;left:798;top:207;width:3612;height:2778" filled="false" stroked="true" strokeweight=".49pt" strokecolor="#231f20">
              <v:stroke dashstyle="solid"/>
            </v:rect>
            <v:shape style="position:absolute;left:798;top:560;width:3612;height:2425" coordorigin="799,560" coordsize="3612,2425" path="m4299,1944l4410,1944m4299,2635l4410,2635m799,560l910,560m799,906l910,906m799,1252l910,1252m799,1598l910,1598m799,1944l910,1944m799,2289l910,2289m799,2635l910,2635m3910,2874l3910,2985m3321,2874l3321,2985m2733,2874l2733,2985m2143,2874l2143,2985m1554,2874l1554,2985m965,2874l965,2985e" filled="false" stroked="true" strokeweight=".49pt" strokecolor="#231f20">
              <v:path arrowok="t"/>
              <v:stroke dashstyle="solid"/>
            </v:shape>
            <v:shape style="position:absolute;left:958;top:214;width:3452;height:2767" type="#_x0000_t75" stroked="false">
              <v:imagedata r:id="rId34" o:title=""/>
            </v:shape>
            <v:shape style="position:absolute;left:3539;top:330;width:557;height:141" type="#_x0000_t202" filled="false" stroked="false">
              <v:textbox inset="0,0,0,0">
                <w:txbxContent>
                  <w:p>
                    <w:pPr>
                      <w:spacing w:before="8"/>
                      <w:ind w:left="0" w:right="0" w:firstLine="0"/>
                      <w:jc w:val="left"/>
                      <w:rPr>
                        <w:rFonts w:ascii="Times New Roman"/>
                        <w:i/>
                        <w:sz w:val="11"/>
                      </w:rPr>
                    </w:pPr>
                    <w:r>
                      <w:rPr>
                        <w:color w:val="231F20"/>
                        <w:w w:val="105"/>
                        <w:sz w:val="11"/>
                      </w:rPr>
                      <w:t>May </w:t>
                    </w:r>
                    <w:r>
                      <w:rPr>
                        <w:rFonts w:ascii="Times New Roman"/>
                        <w:i/>
                        <w:color w:val="231F20"/>
                        <w:w w:val="105"/>
                        <w:sz w:val="11"/>
                      </w:rPr>
                      <w:t>Report</w:t>
                    </w:r>
                  </w:p>
                </w:txbxContent>
              </v:textbox>
              <w10:wrap type="none"/>
            </v:shape>
            <v:shape style="position:absolute;left:3780;top:995;width:185;height:141" type="#_x0000_t202" filled="false" stroked="false">
              <v:textbox inset="0,0,0,0">
                <w:txbxContent>
                  <w:p>
                    <w:pPr>
                      <w:spacing w:before="8"/>
                      <w:ind w:left="0" w:right="0" w:firstLine="0"/>
                      <w:jc w:val="left"/>
                      <w:rPr>
                        <w:sz w:val="11"/>
                      </w:rPr>
                    </w:pPr>
                    <w:r>
                      <w:rPr>
                        <w:color w:val="231F20"/>
                        <w:sz w:val="11"/>
                      </w:rPr>
                      <w:t>€/£</w:t>
                    </w:r>
                  </w:p>
                </w:txbxContent>
              </v:textbox>
              <w10:wrap type="none"/>
            </v:shape>
            <v:shape style="position:absolute;left:3710;top:2357;width:185;height:141" type="#_x0000_t202" filled="false" stroked="false">
              <v:textbox inset="0,0,0,0">
                <w:txbxContent>
                  <w:p>
                    <w:pPr>
                      <w:spacing w:before="8"/>
                      <w:ind w:left="0" w:right="0" w:firstLine="0"/>
                      <w:jc w:val="left"/>
                      <w:rPr>
                        <w:sz w:val="11"/>
                      </w:rPr>
                    </w:pPr>
                    <w:r>
                      <w:rPr>
                        <w:color w:val="231F20"/>
                        <w:sz w:val="11"/>
                      </w:rPr>
                      <w:t>$/£</w:t>
                    </w:r>
                  </w:p>
                </w:txbxContent>
              </v:textbox>
              <w10:wrap type="none"/>
            </v:shape>
            <v:shape style="position:absolute;left:2071;top:2675;width:555;height:141" type="#_x0000_t202" filled="false" stroked="false">
              <v:textbox inset="0,0,0,0">
                <w:txbxContent>
                  <w:p>
                    <w:pPr>
                      <w:spacing w:before="8"/>
                      <w:ind w:left="0" w:right="0" w:firstLine="0"/>
                      <w:jc w:val="left"/>
                      <w:rPr>
                        <w:sz w:val="11"/>
                      </w:rPr>
                    </w:pPr>
                    <w:r>
                      <w:rPr>
                        <w:color w:val="231F20"/>
                        <w:sz w:val="11"/>
                      </w:rPr>
                      <w:t>Sterling</w:t>
                    </w:r>
                    <w:r>
                      <w:rPr>
                        <w:color w:val="231F20"/>
                        <w:spacing w:val="-21"/>
                        <w:sz w:val="11"/>
                      </w:rPr>
                      <w:t> </w:t>
                    </w:r>
                    <w:r>
                      <w:rPr>
                        <w:color w:val="231F20"/>
                        <w:sz w:val="11"/>
                      </w:rPr>
                      <w:t>ERI</w:t>
                    </w:r>
                  </w:p>
                </w:txbxContent>
              </v:textbox>
              <w10:wrap type="none"/>
            </v:shape>
            <w10:wrap type="none"/>
          </v:group>
        </w:pict>
      </w:r>
      <w:r>
        <w:rPr>
          <w:color w:val="231F20"/>
          <w:sz w:val="11"/>
        </w:rPr>
        <w:t>Indices:</w:t>
      </w:r>
      <w:r>
        <w:rPr>
          <w:color w:val="231F20"/>
          <w:spacing w:val="2"/>
          <w:sz w:val="11"/>
        </w:rPr>
        <w:t> </w:t>
      </w:r>
      <w:r>
        <w:rPr>
          <w:color w:val="231F20"/>
          <w:sz w:val="11"/>
        </w:rPr>
        <w:t>2</w:t>
      </w:r>
      <w:r>
        <w:rPr>
          <w:color w:val="231F20"/>
          <w:spacing w:val="-15"/>
          <w:sz w:val="11"/>
        </w:rPr>
        <w:t> </w:t>
      </w:r>
      <w:r>
        <w:rPr>
          <w:color w:val="231F20"/>
          <w:sz w:val="11"/>
        </w:rPr>
        <w:t>January</w:t>
      </w:r>
      <w:r>
        <w:rPr>
          <w:color w:val="231F20"/>
          <w:spacing w:val="-16"/>
          <w:sz w:val="11"/>
        </w:rPr>
        <w:t> </w:t>
      </w:r>
      <w:r>
        <w:rPr>
          <w:color w:val="231F20"/>
          <w:sz w:val="11"/>
        </w:rPr>
        <w:t>2014</w:t>
      </w:r>
      <w:r>
        <w:rPr>
          <w:color w:val="231F20"/>
          <w:spacing w:val="-15"/>
          <w:sz w:val="11"/>
        </w:rPr>
        <w:t> </w:t>
      </w:r>
      <w:r>
        <w:rPr>
          <w:color w:val="231F20"/>
          <w:sz w:val="11"/>
        </w:rPr>
        <w:t>=</w:t>
      </w:r>
      <w:r>
        <w:rPr>
          <w:color w:val="231F20"/>
          <w:spacing w:val="-15"/>
          <w:sz w:val="11"/>
        </w:rPr>
        <w:t> </w:t>
      </w:r>
      <w:r>
        <w:rPr>
          <w:color w:val="231F20"/>
          <w:sz w:val="11"/>
        </w:rPr>
        <w:t>100</w:t>
      </w:r>
      <w:r>
        <w:rPr>
          <w:color w:val="231F20"/>
          <w:spacing w:val="-14"/>
          <w:sz w:val="11"/>
        </w:rPr>
        <w:t> </w:t>
      </w:r>
      <w:r>
        <w:rPr>
          <w:color w:val="231F20"/>
          <w:position w:val="-8"/>
          <w:sz w:val="11"/>
        </w:rPr>
        <w:t>125</w:t>
      </w:r>
    </w:p>
    <w:p>
      <w:pPr>
        <w:pStyle w:val="BodyText"/>
        <w:spacing w:before="8"/>
        <w:rPr>
          <w:sz w:val="18"/>
        </w:rPr>
      </w:pPr>
    </w:p>
    <w:p>
      <w:pPr>
        <w:spacing w:before="0"/>
        <w:ind w:left="0" w:right="475" w:firstLine="0"/>
        <w:jc w:val="right"/>
        <w:rPr>
          <w:sz w:val="11"/>
        </w:rPr>
      </w:pPr>
      <w:r>
        <w:rPr>
          <w:color w:val="231F20"/>
          <w:w w:val="95"/>
          <w:sz w:val="11"/>
        </w:rPr>
        <w:t>120</w:t>
      </w:r>
    </w:p>
    <w:p>
      <w:pPr>
        <w:pStyle w:val="BodyText"/>
        <w:spacing w:before="9"/>
        <w:rPr>
          <w:sz w:val="18"/>
        </w:rPr>
      </w:pPr>
    </w:p>
    <w:p>
      <w:pPr>
        <w:spacing w:before="1"/>
        <w:ind w:left="0" w:right="475" w:firstLine="0"/>
        <w:jc w:val="right"/>
        <w:rPr>
          <w:sz w:val="11"/>
        </w:rPr>
      </w:pPr>
      <w:r>
        <w:rPr>
          <w:color w:val="231F20"/>
          <w:w w:val="90"/>
          <w:sz w:val="11"/>
        </w:rPr>
        <w:t>115</w:t>
      </w:r>
    </w:p>
    <w:p>
      <w:pPr>
        <w:pStyle w:val="BodyText"/>
        <w:spacing w:before="9"/>
        <w:rPr>
          <w:sz w:val="18"/>
        </w:rPr>
      </w:pPr>
    </w:p>
    <w:p>
      <w:pPr>
        <w:spacing w:before="0"/>
        <w:ind w:left="0" w:right="475" w:firstLine="0"/>
        <w:jc w:val="right"/>
        <w:rPr>
          <w:sz w:val="11"/>
        </w:rPr>
      </w:pPr>
      <w:r>
        <w:rPr>
          <w:color w:val="231F20"/>
          <w:w w:val="90"/>
          <w:sz w:val="11"/>
        </w:rPr>
        <w:t>110</w:t>
      </w:r>
    </w:p>
    <w:p>
      <w:pPr>
        <w:pStyle w:val="BodyText"/>
        <w:spacing w:before="10"/>
        <w:rPr>
          <w:sz w:val="18"/>
        </w:rPr>
      </w:pPr>
    </w:p>
    <w:p>
      <w:pPr>
        <w:spacing w:before="0"/>
        <w:ind w:left="0" w:right="475" w:firstLine="0"/>
        <w:jc w:val="right"/>
        <w:rPr>
          <w:sz w:val="11"/>
        </w:rPr>
      </w:pPr>
      <w:r>
        <w:rPr>
          <w:color w:val="231F20"/>
          <w:spacing w:val="-1"/>
          <w:sz w:val="11"/>
        </w:rPr>
        <w:t>105</w:t>
      </w:r>
    </w:p>
    <w:p>
      <w:pPr>
        <w:pStyle w:val="BodyText"/>
        <w:spacing w:before="10"/>
        <w:rPr>
          <w:sz w:val="18"/>
        </w:rPr>
      </w:pPr>
    </w:p>
    <w:p>
      <w:pPr>
        <w:spacing w:before="0"/>
        <w:ind w:left="0" w:right="475" w:firstLine="0"/>
        <w:jc w:val="right"/>
        <w:rPr>
          <w:sz w:val="11"/>
        </w:rPr>
      </w:pPr>
      <w:r>
        <w:rPr>
          <w:color w:val="231F20"/>
          <w:spacing w:val="-1"/>
          <w:sz w:val="11"/>
        </w:rPr>
        <w:t>100</w:t>
      </w:r>
    </w:p>
    <w:p>
      <w:pPr>
        <w:pStyle w:val="BodyText"/>
        <w:spacing w:before="10"/>
        <w:rPr>
          <w:sz w:val="18"/>
        </w:rPr>
      </w:pPr>
    </w:p>
    <w:p>
      <w:pPr>
        <w:spacing w:before="0"/>
        <w:ind w:left="0" w:right="475" w:firstLine="0"/>
        <w:jc w:val="right"/>
        <w:rPr>
          <w:sz w:val="11"/>
        </w:rPr>
      </w:pPr>
      <w:r>
        <w:rPr>
          <w:color w:val="231F20"/>
          <w:w w:val="105"/>
          <w:sz w:val="11"/>
        </w:rPr>
        <w:t>95</w:t>
      </w:r>
    </w:p>
    <w:p>
      <w:pPr>
        <w:pStyle w:val="BodyText"/>
        <w:spacing w:line="268" w:lineRule="auto" w:before="60"/>
        <w:ind w:left="153" w:right="241"/>
      </w:pPr>
      <w:r>
        <w:rPr/>
        <w:br w:type="column"/>
      </w:r>
      <w:r>
        <w:rPr>
          <w:color w:val="231F20"/>
          <w:w w:val="95"/>
        </w:rPr>
        <w:t>29</w:t>
      </w:r>
      <w:r>
        <w:rPr>
          <w:color w:val="231F20"/>
          <w:spacing w:val="-36"/>
          <w:w w:val="95"/>
        </w:rPr>
        <w:t> </w:t>
      </w:r>
      <w:r>
        <w:rPr>
          <w:color w:val="231F20"/>
          <w:w w:val="95"/>
        </w:rPr>
        <w:t>July</w:t>
      </w:r>
      <w:r>
        <w:rPr>
          <w:color w:val="231F20"/>
          <w:spacing w:val="-36"/>
          <w:w w:val="95"/>
        </w:rPr>
        <w:t> </w:t>
      </w:r>
      <w:r>
        <w:rPr>
          <w:color w:val="231F20"/>
          <w:w w:val="95"/>
        </w:rPr>
        <w:t>than</w:t>
      </w:r>
      <w:r>
        <w:rPr>
          <w:color w:val="231F20"/>
          <w:spacing w:val="-36"/>
          <w:w w:val="95"/>
        </w:rPr>
        <w:t> </w:t>
      </w:r>
      <w:r>
        <w:rPr>
          <w:color w:val="231F20"/>
          <w:w w:val="95"/>
        </w:rPr>
        <w:t>in</w:t>
      </w:r>
      <w:r>
        <w:rPr>
          <w:color w:val="231F20"/>
          <w:spacing w:val="-36"/>
          <w:w w:val="95"/>
        </w:rPr>
        <w:t> </w:t>
      </w:r>
      <w:r>
        <w:rPr>
          <w:color w:val="231F20"/>
          <w:w w:val="95"/>
        </w:rPr>
        <w:t>the</w:t>
      </w:r>
      <w:r>
        <w:rPr>
          <w:color w:val="231F20"/>
          <w:spacing w:val="-36"/>
          <w:w w:val="95"/>
        </w:rPr>
        <w:t> </w:t>
      </w:r>
      <w:r>
        <w:rPr>
          <w:color w:val="231F20"/>
          <w:w w:val="95"/>
        </w:rPr>
        <w:t>run-up</w:t>
      </w:r>
      <w:r>
        <w:rPr>
          <w:color w:val="231F20"/>
          <w:spacing w:val="-36"/>
          <w:w w:val="95"/>
        </w:rPr>
        <w:t> </w:t>
      </w:r>
      <w:r>
        <w:rPr>
          <w:color w:val="231F20"/>
          <w:w w:val="95"/>
        </w:rPr>
        <w:t>to</w:t>
      </w:r>
      <w:r>
        <w:rPr>
          <w:color w:val="231F20"/>
          <w:spacing w:val="-36"/>
          <w:w w:val="95"/>
        </w:rPr>
        <w:t> </w:t>
      </w:r>
      <w:r>
        <w:rPr>
          <w:color w:val="231F20"/>
          <w:w w:val="95"/>
        </w:rPr>
        <w:t>the</w:t>
      </w:r>
      <w:r>
        <w:rPr>
          <w:color w:val="231F20"/>
          <w:spacing w:val="-36"/>
          <w:w w:val="95"/>
        </w:rPr>
        <w:t> </w:t>
      </w:r>
      <w:r>
        <w:rPr>
          <w:color w:val="231F20"/>
          <w:w w:val="95"/>
        </w:rPr>
        <w:t>May</w:t>
      </w:r>
      <w:r>
        <w:rPr>
          <w:color w:val="231F20"/>
          <w:spacing w:val="-36"/>
          <w:w w:val="95"/>
        </w:rPr>
        <w:t> </w:t>
      </w:r>
      <w:r>
        <w:rPr>
          <w:i/>
          <w:color w:val="231F20"/>
          <w:w w:val="95"/>
        </w:rPr>
        <w:t>Report</w:t>
      </w:r>
      <w:r>
        <w:rPr>
          <w:color w:val="231F20"/>
          <w:w w:val="95"/>
        </w:rPr>
        <w:t>,</w:t>
      </w:r>
      <w:r>
        <w:rPr>
          <w:color w:val="231F20"/>
          <w:spacing w:val="-36"/>
          <w:w w:val="95"/>
        </w:rPr>
        <w:t> </w:t>
      </w:r>
      <w:r>
        <w:rPr>
          <w:color w:val="231F20"/>
          <w:w w:val="95"/>
        </w:rPr>
        <w:t>with</w:t>
      </w:r>
      <w:r>
        <w:rPr>
          <w:color w:val="231F20"/>
          <w:spacing w:val="-35"/>
          <w:w w:val="95"/>
        </w:rPr>
        <w:t> </w:t>
      </w:r>
      <w:r>
        <w:rPr>
          <w:color w:val="231F20"/>
          <w:w w:val="95"/>
        </w:rPr>
        <w:t>rises</w:t>
      </w:r>
      <w:r>
        <w:rPr>
          <w:color w:val="231F20"/>
          <w:spacing w:val="-36"/>
          <w:w w:val="95"/>
        </w:rPr>
        <w:t> </w:t>
      </w:r>
      <w:r>
        <w:rPr>
          <w:color w:val="231F20"/>
          <w:w w:val="95"/>
        </w:rPr>
        <w:t>against the</w:t>
      </w:r>
      <w:r>
        <w:rPr>
          <w:color w:val="231F20"/>
          <w:spacing w:val="-30"/>
          <w:w w:val="95"/>
        </w:rPr>
        <w:t> </w:t>
      </w:r>
      <w:r>
        <w:rPr>
          <w:color w:val="231F20"/>
          <w:w w:val="95"/>
        </w:rPr>
        <w:t>US</w:t>
      </w:r>
      <w:r>
        <w:rPr>
          <w:color w:val="231F20"/>
          <w:spacing w:val="-30"/>
          <w:w w:val="95"/>
        </w:rPr>
        <w:t> </w:t>
      </w:r>
      <w:r>
        <w:rPr>
          <w:color w:val="231F20"/>
          <w:w w:val="95"/>
        </w:rPr>
        <w:t>dollar</w:t>
      </w:r>
      <w:r>
        <w:rPr>
          <w:color w:val="231F20"/>
          <w:spacing w:val="-30"/>
          <w:w w:val="95"/>
        </w:rPr>
        <w:t> </w:t>
      </w:r>
      <w:r>
        <w:rPr>
          <w:color w:val="231F20"/>
          <w:w w:val="95"/>
        </w:rPr>
        <w:t>and</w:t>
      </w:r>
      <w:r>
        <w:rPr>
          <w:color w:val="231F20"/>
          <w:spacing w:val="-29"/>
          <w:w w:val="95"/>
        </w:rPr>
        <w:t> </w:t>
      </w:r>
      <w:r>
        <w:rPr>
          <w:color w:val="231F20"/>
          <w:w w:val="95"/>
        </w:rPr>
        <w:t>the</w:t>
      </w:r>
      <w:r>
        <w:rPr>
          <w:color w:val="231F20"/>
          <w:spacing w:val="-30"/>
          <w:w w:val="95"/>
        </w:rPr>
        <w:t> </w:t>
      </w:r>
      <w:r>
        <w:rPr>
          <w:color w:val="231F20"/>
          <w:w w:val="95"/>
        </w:rPr>
        <w:t>euro</w:t>
      </w:r>
      <w:r>
        <w:rPr>
          <w:color w:val="231F20"/>
          <w:spacing w:val="-30"/>
          <w:w w:val="95"/>
        </w:rPr>
        <w:t> </w:t>
      </w:r>
      <w:r>
        <w:rPr>
          <w:color w:val="231F20"/>
          <w:w w:val="95"/>
        </w:rPr>
        <w:t>(Chart</w:t>
      </w:r>
      <w:r>
        <w:rPr>
          <w:color w:val="231F20"/>
          <w:spacing w:val="-30"/>
          <w:w w:val="95"/>
        </w:rPr>
        <w:t> </w:t>
      </w:r>
      <w:r>
        <w:rPr>
          <w:color w:val="231F20"/>
          <w:w w:val="95"/>
        </w:rPr>
        <w:t>1.14).</w:t>
      </w:r>
      <w:r>
        <w:rPr>
          <w:color w:val="231F20"/>
          <w:spacing w:val="-2"/>
          <w:w w:val="95"/>
        </w:rPr>
        <w:t> </w:t>
      </w:r>
      <w:r>
        <w:rPr>
          <w:color w:val="231F20"/>
          <w:w w:val="95"/>
        </w:rPr>
        <w:t>Some</w:t>
      </w:r>
      <w:r>
        <w:rPr>
          <w:color w:val="231F20"/>
          <w:spacing w:val="-29"/>
          <w:w w:val="95"/>
        </w:rPr>
        <w:t> </w:t>
      </w:r>
      <w:r>
        <w:rPr>
          <w:color w:val="231F20"/>
          <w:w w:val="95"/>
        </w:rPr>
        <w:t>of</w:t>
      </w:r>
      <w:r>
        <w:rPr>
          <w:color w:val="231F20"/>
          <w:spacing w:val="-30"/>
          <w:w w:val="95"/>
        </w:rPr>
        <w:t> </w:t>
      </w:r>
      <w:r>
        <w:rPr>
          <w:color w:val="231F20"/>
          <w:w w:val="95"/>
        </w:rPr>
        <w:t>the</w:t>
      </w:r>
      <w:r>
        <w:rPr>
          <w:color w:val="231F20"/>
          <w:spacing w:val="-30"/>
          <w:w w:val="95"/>
        </w:rPr>
        <w:t> </w:t>
      </w:r>
      <w:r>
        <w:rPr>
          <w:color w:val="231F20"/>
          <w:w w:val="95"/>
        </w:rPr>
        <w:t>rise</w:t>
      </w:r>
      <w:r>
        <w:rPr>
          <w:color w:val="231F20"/>
          <w:spacing w:val="-30"/>
          <w:w w:val="95"/>
        </w:rPr>
        <w:t> </w:t>
      </w:r>
      <w:r>
        <w:rPr>
          <w:color w:val="231F20"/>
          <w:w w:val="95"/>
        </w:rPr>
        <w:t>took </w:t>
      </w:r>
      <w:r>
        <w:rPr>
          <w:color w:val="231F20"/>
        </w:rPr>
        <w:t>place</w:t>
      </w:r>
      <w:r>
        <w:rPr>
          <w:color w:val="231F20"/>
          <w:spacing w:val="-45"/>
        </w:rPr>
        <w:t> </w:t>
      </w:r>
      <w:r>
        <w:rPr>
          <w:color w:val="231F20"/>
        </w:rPr>
        <w:t>immediately</w:t>
      </w:r>
      <w:r>
        <w:rPr>
          <w:color w:val="231F20"/>
          <w:spacing w:val="-44"/>
        </w:rPr>
        <w:t> </w:t>
      </w:r>
      <w:r>
        <w:rPr>
          <w:color w:val="231F20"/>
        </w:rPr>
        <w:t>following</w:t>
      </w:r>
      <w:r>
        <w:rPr>
          <w:color w:val="231F20"/>
          <w:spacing w:val="-45"/>
        </w:rPr>
        <w:t> </w:t>
      </w:r>
      <w:r>
        <w:rPr>
          <w:color w:val="231F20"/>
        </w:rPr>
        <w:t>the</w:t>
      </w:r>
      <w:r>
        <w:rPr>
          <w:color w:val="231F20"/>
          <w:spacing w:val="-44"/>
        </w:rPr>
        <w:t> </w:t>
      </w:r>
      <w:r>
        <w:rPr>
          <w:color w:val="231F20"/>
        </w:rPr>
        <w:t>general</w:t>
      </w:r>
      <w:r>
        <w:rPr>
          <w:color w:val="231F20"/>
          <w:spacing w:val="-45"/>
        </w:rPr>
        <w:t> </w:t>
      </w:r>
      <w:r>
        <w:rPr>
          <w:color w:val="231F20"/>
        </w:rPr>
        <w:t>election</w:t>
      </w:r>
      <w:r>
        <w:rPr>
          <w:color w:val="231F20"/>
          <w:spacing w:val="-44"/>
        </w:rPr>
        <w:t> </w:t>
      </w:r>
      <w:r>
        <w:rPr>
          <w:color w:val="231F20"/>
        </w:rPr>
        <w:t>in</w:t>
      </w:r>
      <w:r>
        <w:rPr>
          <w:color w:val="231F20"/>
          <w:spacing w:val="-45"/>
        </w:rPr>
        <w:t> </w:t>
      </w:r>
      <w:r>
        <w:rPr>
          <w:color w:val="231F20"/>
        </w:rPr>
        <w:t>May; </w:t>
      </w:r>
      <w:r>
        <w:rPr>
          <w:color w:val="231F20"/>
          <w:w w:val="95"/>
        </w:rPr>
        <w:t>according</w:t>
      </w:r>
      <w:r>
        <w:rPr>
          <w:color w:val="231F20"/>
          <w:spacing w:val="-39"/>
          <w:w w:val="95"/>
        </w:rPr>
        <w:t> </w:t>
      </w:r>
      <w:r>
        <w:rPr>
          <w:color w:val="231F20"/>
          <w:w w:val="95"/>
        </w:rPr>
        <w:t>to</w:t>
      </w:r>
      <w:r>
        <w:rPr>
          <w:color w:val="231F20"/>
          <w:spacing w:val="-38"/>
          <w:w w:val="95"/>
        </w:rPr>
        <w:t> </w:t>
      </w:r>
      <w:r>
        <w:rPr>
          <w:color w:val="231F20"/>
          <w:w w:val="95"/>
        </w:rPr>
        <w:t>market</w:t>
      </w:r>
      <w:r>
        <w:rPr>
          <w:color w:val="231F20"/>
          <w:spacing w:val="-39"/>
          <w:w w:val="95"/>
        </w:rPr>
        <w:t> </w:t>
      </w:r>
      <w:r>
        <w:rPr>
          <w:color w:val="231F20"/>
          <w:w w:val="95"/>
        </w:rPr>
        <w:t>contacts,</w:t>
      </w:r>
      <w:r>
        <w:rPr>
          <w:color w:val="231F20"/>
          <w:spacing w:val="-38"/>
          <w:w w:val="95"/>
        </w:rPr>
        <w:t> </w:t>
      </w:r>
      <w:r>
        <w:rPr>
          <w:color w:val="231F20"/>
          <w:w w:val="95"/>
        </w:rPr>
        <w:t>the</w:t>
      </w:r>
      <w:r>
        <w:rPr>
          <w:color w:val="231F20"/>
          <w:spacing w:val="-38"/>
          <w:w w:val="95"/>
        </w:rPr>
        <w:t> </w:t>
      </w:r>
      <w:r>
        <w:rPr>
          <w:color w:val="231F20"/>
          <w:w w:val="95"/>
        </w:rPr>
        <w:t>unexpectedly</w:t>
      </w:r>
      <w:r>
        <w:rPr>
          <w:color w:val="231F20"/>
          <w:spacing w:val="-39"/>
          <w:w w:val="95"/>
        </w:rPr>
        <w:t> </w:t>
      </w:r>
      <w:r>
        <w:rPr>
          <w:color w:val="231F20"/>
          <w:w w:val="95"/>
        </w:rPr>
        <w:t>clear</w:t>
      </w:r>
      <w:r>
        <w:rPr>
          <w:color w:val="231F20"/>
          <w:spacing w:val="-38"/>
          <w:w w:val="95"/>
        </w:rPr>
        <w:t> </w:t>
      </w:r>
      <w:r>
        <w:rPr>
          <w:color w:val="231F20"/>
          <w:w w:val="95"/>
        </w:rPr>
        <w:t>result </w:t>
      </w:r>
      <w:r>
        <w:rPr>
          <w:color w:val="231F20"/>
        </w:rPr>
        <w:t>removed</w:t>
      </w:r>
      <w:r>
        <w:rPr>
          <w:color w:val="231F20"/>
          <w:spacing w:val="-34"/>
        </w:rPr>
        <w:t> </w:t>
      </w:r>
      <w:r>
        <w:rPr>
          <w:color w:val="231F20"/>
        </w:rPr>
        <w:t>some</w:t>
      </w:r>
      <w:r>
        <w:rPr>
          <w:color w:val="231F20"/>
          <w:spacing w:val="-33"/>
        </w:rPr>
        <w:t> </w:t>
      </w:r>
      <w:r>
        <w:rPr>
          <w:color w:val="231F20"/>
        </w:rPr>
        <w:t>near-term</w:t>
      </w:r>
      <w:r>
        <w:rPr>
          <w:color w:val="231F20"/>
          <w:spacing w:val="-34"/>
        </w:rPr>
        <w:t> </w:t>
      </w:r>
      <w:r>
        <w:rPr>
          <w:color w:val="231F20"/>
        </w:rPr>
        <w:t>political</w:t>
      </w:r>
      <w:r>
        <w:rPr>
          <w:color w:val="231F20"/>
          <w:spacing w:val="-33"/>
        </w:rPr>
        <w:t> </w:t>
      </w:r>
      <w:r>
        <w:rPr>
          <w:color w:val="231F20"/>
        </w:rPr>
        <w:t>uncertainty</w:t>
      </w:r>
      <w:r>
        <w:rPr>
          <w:color w:val="231F20"/>
          <w:spacing w:val="-34"/>
        </w:rPr>
        <w:t> </w:t>
      </w:r>
      <w:r>
        <w:rPr>
          <w:color w:val="231F20"/>
        </w:rPr>
        <w:t>that</w:t>
      </w:r>
    </w:p>
    <w:p>
      <w:pPr>
        <w:pStyle w:val="BodyText"/>
        <w:spacing w:line="268" w:lineRule="auto"/>
        <w:ind w:left="153" w:right="1011"/>
      </w:pPr>
      <w:r>
        <w:rPr>
          <w:color w:val="231F20"/>
          <w:w w:val="90"/>
        </w:rPr>
        <w:t>had</w:t>
      </w:r>
      <w:r>
        <w:rPr>
          <w:color w:val="231F20"/>
          <w:spacing w:val="-16"/>
          <w:w w:val="90"/>
        </w:rPr>
        <w:t> </w:t>
      </w:r>
      <w:r>
        <w:rPr>
          <w:color w:val="231F20"/>
          <w:w w:val="90"/>
        </w:rPr>
        <w:t>been</w:t>
      </w:r>
      <w:r>
        <w:rPr>
          <w:color w:val="231F20"/>
          <w:spacing w:val="-16"/>
          <w:w w:val="90"/>
        </w:rPr>
        <w:t> </w:t>
      </w:r>
      <w:r>
        <w:rPr>
          <w:color w:val="231F20"/>
          <w:w w:val="90"/>
        </w:rPr>
        <w:t>weighing</w:t>
      </w:r>
      <w:r>
        <w:rPr>
          <w:color w:val="231F20"/>
          <w:spacing w:val="-15"/>
          <w:w w:val="90"/>
        </w:rPr>
        <w:t> </w:t>
      </w:r>
      <w:r>
        <w:rPr>
          <w:color w:val="231F20"/>
          <w:w w:val="90"/>
        </w:rPr>
        <w:t>on</w:t>
      </w:r>
      <w:r>
        <w:rPr>
          <w:color w:val="231F20"/>
          <w:spacing w:val="-16"/>
          <w:w w:val="90"/>
        </w:rPr>
        <w:t> </w:t>
      </w:r>
      <w:r>
        <w:rPr>
          <w:color w:val="231F20"/>
          <w:w w:val="90"/>
        </w:rPr>
        <w:t>sterling.</w:t>
      </w:r>
      <w:r>
        <w:rPr>
          <w:color w:val="231F20"/>
          <w:spacing w:val="24"/>
          <w:w w:val="90"/>
        </w:rPr>
        <w:t> </w:t>
      </w:r>
      <w:r>
        <w:rPr>
          <w:color w:val="231F20"/>
          <w:w w:val="90"/>
        </w:rPr>
        <w:t>But</w:t>
      </w:r>
      <w:r>
        <w:rPr>
          <w:color w:val="231F20"/>
          <w:spacing w:val="-15"/>
          <w:w w:val="90"/>
        </w:rPr>
        <w:t> </w:t>
      </w:r>
      <w:r>
        <w:rPr>
          <w:color w:val="231F20"/>
          <w:w w:val="90"/>
        </w:rPr>
        <w:t>market</w:t>
      </w:r>
      <w:r>
        <w:rPr>
          <w:color w:val="231F20"/>
          <w:spacing w:val="-16"/>
          <w:w w:val="90"/>
        </w:rPr>
        <w:t> </w:t>
      </w:r>
      <w:r>
        <w:rPr>
          <w:color w:val="231F20"/>
          <w:w w:val="90"/>
        </w:rPr>
        <w:t>contacts </w:t>
      </w:r>
      <w:r>
        <w:rPr>
          <w:color w:val="231F20"/>
        </w:rPr>
        <w:t>also</w:t>
      </w:r>
      <w:r>
        <w:rPr>
          <w:color w:val="231F20"/>
          <w:spacing w:val="-44"/>
        </w:rPr>
        <w:t> </w:t>
      </w:r>
      <w:r>
        <w:rPr>
          <w:color w:val="231F20"/>
        </w:rPr>
        <w:t>attributed</w:t>
      </w:r>
      <w:r>
        <w:rPr>
          <w:color w:val="231F20"/>
          <w:spacing w:val="-43"/>
        </w:rPr>
        <w:t> </w:t>
      </w:r>
      <w:r>
        <w:rPr>
          <w:color w:val="231F20"/>
        </w:rPr>
        <w:t>some</w:t>
      </w:r>
      <w:r>
        <w:rPr>
          <w:color w:val="231F20"/>
          <w:spacing w:val="-43"/>
        </w:rPr>
        <w:t> </w:t>
      </w:r>
      <w:r>
        <w:rPr>
          <w:color w:val="231F20"/>
        </w:rPr>
        <w:t>of</w:t>
      </w:r>
      <w:r>
        <w:rPr>
          <w:color w:val="231F20"/>
          <w:spacing w:val="-43"/>
        </w:rPr>
        <w:t> </w:t>
      </w:r>
      <w:r>
        <w:rPr>
          <w:color w:val="231F20"/>
        </w:rPr>
        <w:t>the</w:t>
      </w:r>
      <w:r>
        <w:rPr>
          <w:color w:val="231F20"/>
          <w:spacing w:val="-43"/>
        </w:rPr>
        <w:t> </w:t>
      </w:r>
      <w:r>
        <w:rPr>
          <w:color w:val="231F20"/>
        </w:rPr>
        <w:t>rise</w:t>
      </w:r>
      <w:r>
        <w:rPr>
          <w:color w:val="231F20"/>
          <w:spacing w:val="-43"/>
        </w:rPr>
        <w:t> </w:t>
      </w:r>
      <w:r>
        <w:rPr>
          <w:color w:val="231F20"/>
        </w:rPr>
        <w:t>to</w:t>
      </w:r>
      <w:r>
        <w:rPr>
          <w:color w:val="231F20"/>
          <w:spacing w:val="-43"/>
        </w:rPr>
        <w:t> </w:t>
      </w:r>
      <w:r>
        <w:rPr>
          <w:color w:val="231F20"/>
        </w:rPr>
        <w:t>the</w:t>
      </w:r>
      <w:r>
        <w:rPr>
          <w:color w:val="231F20"/>
          <w:spacing w:val="-44"/>
        </w:rPr>
        <w:t> </w:t>
      </w:r>
      <w:r>
        <w:rPr>
          <w:color w:val="231F20"/>
        </w:rPr>
        <w:t>release</w:t>
      </w:r>
      <w:r>
        <w:rPr>
          <w:color w:val="231F20"/>
          <w:spacing w:val="-43"/>
        </w:rPr>
        <w:t> </w:t>
      </w:r>
      <w:r>
        <w:rPr>
          <w:color w:val="231F20"/>
        </w:rPr>
        <w:t>of</w:t>
      </w:r>
    </w:p>
    <w:p>
      <w:pPr>
        <w:pStyle w:val="BodyText"/>
        <w:spacing w:line="268" w:lineRule="auto"/>
        <w:ind w:left="153" w:right="321"/>
      </w:pPr>
      <w:r>
        <w:rPr>
          <w:color w:val="231F20"/>
          <w:w w:val="95"/>
        </w:rPr>
        <w:t>stronger-than-expected wage growth figures in June, and which</w:t>
      </w:r>
      <w:r>
        <w:rPr>
          <w:color w:val="231F20"/>
          <w:spacing w:val="-37"/>
          <w:w w:val="95"/>
        </w:rPr>
        <w:t> </w:t>
      </w:r>
      <w:r>
        <w:rPr>
          <w:color w:val="231F20"/>
          <w:w w:val="95"/>
        </w:rPr>
        <w:t>was</w:t>
      </w:r>
      <w:r>
        <w:rPr>
          <w:color w:val="231F20"/>
          <w:spacing w:val="-36"/>
          <w:w w:val="95"/>
        </w:rPr>
        <w:t> </w:t>
      </w:r>
      <w:r>
        <w:rPr>
          <w:color w:val="231F20"/>
          <w:w w:val="95"/>
        </w:rPr>
        <w:t>associated</w:t>
      </w:r>
      <w:r>
        <w:rPr>
          <w:color w:val="231F20"/>
          <w:spacing w:val="-36"/>
          <w:w w:val="95"/>
        </w:rPr>
        <w:t> </w:t>
      </w:r>
      <w:r>
        <w:rPr>
          <w:color w:val="231F20"/>
          <w:w w:val="95"/>
        </w:rPr>
        <w:t>with</w:t>
      </w:r>
      <w:r>
        <w:rPr>
          <w:color w:val="231F20"/>
          <w:spacing w:val="-37"/>
          <w:w w:val="95"/>
        </w:rPr>
        <w:t> </w:t>
      </w:r>
      <w:r>
        <w:rPr>
          <w:color w:val="231F20"/>
          <w:w w:val="95"/>
        </w:rPr>
        <w:t>a</w:t>
      </w:r>
      <w:r>
        <w:rPr>
          <w:color w:val="231F20"/>
          <w:spacing w:val="-36"/>
          <w:w w:val="95"/>
        </w:rPr>
        <w:t> </w:t>
      </w:r>
      <w:r>
        <w:rPr>
          <w:color w:val="231F20"/>
          <w:w w:val="95"/>
        </w:rPr>
        <w:t>rise</w:t>
      </w:r>
      <w:r>
        <w:rPr>
          <w:color w:val="231F20"/>
          <w:spacing w:val="-36"/>
          <w:w w:val="95"/>
        </w:rPr>
        <w:t> </w:t>
      </w:r>
      <w:r>
        <w:rPr>
          <w:color w:val="231F20"/>
          <w:w w:val="95"/>
        </w:rPr>
        <w:t>in</w:t>
      </w:r>
      <w:r>
        <w:rPr>
          <w:color w:val="231F20"/>
          <w:spacing w:val="-37"/>
          <w:w w:val="95"/>
        </w:rPr>
        <w:t> </w:t>
      </w:r>
      <w:r>
        <w:rPr>
          <w:color w:val="231F20"/>
          <w:w w:val="95"/>
        </w:rPr>
        <w:t>short-term</w:t>
      </w:r>
      <w:r>
        <w:rPr>
          <w:color w:val="231F20"/>
          <w:spacing w:val="-36"/>
          <w:w w:val="95"/>
        </w:rPr>
        <w:t> </w:t>
      </w:r>
      <w:r>
        <w:rPr>
          <w:color w:val="231F20"/>
          <w:w w:val="95"/>
        </w:rPr>
        <w:t>interest</w:t>
      </w:r>
      <w:r>
        <w:rPr>
          <w:color w:val="231F20"/>
          <w:spacing w:val="-36"/>
          <w:w w:val="95"/>
        </w:rPr>
        <w:t> </w:t>
      </w:r>
      <w:r>
        <w:rPr>
          <w:color w:val="231F20"/>
          <w:w w:val="95"/>
        </w:rPr>
        <w:t>rates </w:t>
      </w:r>
      <w:r>
        <w:rPr>
          <w:color w:val="231F20"/>
          <w:w w:val="90"/>
        </w:rPr>
        <w:t>(Section</w:t>
      </w:r>
      <w:r>
        <w:rPr>
          <w:color w:val="231F20"/>
          <w:spacing w:val="-23"/>
          <w:w w:val="90"/>
        </w:rPr>
        <w:t> </w:t>
      </w:r>
      <w:r>
        <w:rPr>
          <w:color w:val="231F20"/>
          <w:w w:val="90"/>
        </w:rPr>
        <w:t>1.2).</w:t>
      </w:r>
      <w:r>
        <w:rPr>
          <w:color w:val="231F20"/>
          <w:spacing w:val="9"/>
          <w:w w:val="90"/>
        </w:rPr>
        <w:t> </w:t>
      </w:r>
      <w:r>
        <w:rPr>
          <w:color w:val="231F20"/>
          <w:w w:val="90"/>
        </w:rPr>
        <w:t>The</w:t>
      </w:r>
      <w:r>
        <w:rPr>
          <w:color w:val="231F20"/>
          <w:spacing w:val="-22"/>
          <w:w w:val="90"/>
        </w:rPr>
        <w:t> </w:t>
      </w:r>
      <w:r>
        <w:rPr>
          <w:color w:val="231F20"/>
          <w:w w:val="90"/>
        </w:rPr>
        <w:t>dollar</w:t>
      </w:r>
      <w:r>
        <w:rPr>
          <w:color w:val="231F20"/>
          <w:spacing w:val="-23"/>
          <w:w w:val="90"/>
        </w:rPr>
        <w:t> </w:t>
      </w:r>
      <w:r>
        <w:rPr>
          <w:color w:val="231F20"/>
          <w:w w:val="90"/>
        </w:rPr>
        <w:t>ERI</w:t>
      </w:r>
      <w:r>
        <w:rPr>
          <w:color w:val="231F20"/>
          <w:spacing w:val="-23"/>
          <w:w w:val="90"/>
        </w:rPr>
        <w:t> </w:t>
      </w:r>
      <w:r>
        <w:rPr>
          <w:color w:val="231F20"/>
          <w:w w:val="90"/>
        </w:rPr>
        <w:t>continued</w:t>
      </w:r>
      <w:r>
        <w:rPr>
          <w:color w:val="231F20"/>
          <w:spacing w:val="-22"/>
          <w:w w:val="90"/>
        </w:rPr>
        <w:t> </w:t>
      </w:r>
      <w:r>
        <w:rPr>
          <w:color w:val="231F20"/>
          <w:w w:val="90"/>
        </w:rPr>
        <w:t>to</w:t>
      </w:r>
      <w:r>
        <w:rPr>
          <w:color w:val="231F20"/>
          <w:spacing w:val="-23"/>
          <w:w w:val="90"/>
        </w:rPr>
        <w:t> </w:t>
      </w:r>
      <w:r>
        <w:rPr>
          <w:color w:val="231F20"/>
          <w:w w:val="90"/>
        </w:rPr>
        <w:t>appreciate,</w:t>
      </w:r>
      <w:r>
        <w:rPr>
          <w:color w:val="231F20"/>
          <w:spacing w:val="-23"/>
          <w:w w:val="90"/>
        </w:rPr>
        <w:t> </w:t>
      </w:r>
      <w:r>
        <w:rPr>
          <w:color w:val="231F20"/>
          <w:w w:val="90"/>
        </w:rPr>
        <w:t>rising</w:t>
      </w:r>
      <w:r>
        <w:rPr>
          <w:color w:val="231F20"/>
          <w:spacing w:val="-23"/>
          <w:w w:val="90"/>
        </w:rPr>
        <w:t> </w:t>
      </w:r>
      <w:r>
        <w:rPr>
          <w:color w:val="231F20"/>
          <w:w w:val="90"/>
        </w:rPr>
        <w:t>by </w:t>
      </w:r>
      <w:r>
        <w:rPr>
          <w:color w:val="231F20"/>
          <w:w w:val="96"/>
        </w:rPr>
        <w:t>2</w:t>
      </w:r>
      <w:r>
        <w:rPr>
          <w:color w:val="231F20"/>
          <w:w w:val="58"/>
        </w:rPr>
        <w:t>.</w:t>
      </w:r>
      <w:r>
        <w:rPr>
          <w:color w:val="231F20"/>
          <w:w w:val="96"/>
        </w:rPr>
        <w:t>5</w:t>
      </w:r>
      <w:r>
        <w:rPr>
          <w:color w:val="231F20"/>
          <w:w w:val="137"/>
        </w:rPr>
        <w:t>%</w:t>
      </w:r>
      <w:r>
        <w:rPr>
          <w:color w:val="231F20"/>
          <w:spacing w:val="-16"/>
        </w:rPr>
        <w:t> </w:t>
      </w:r>
      <w:r>
        <w:rPr>
          <w:color w:val="231F20"/>
          <w:w w:val="93"/>
        </w:rPr>
        <w:t>s</w:t>
      </w:r>
      <w:r>
        <w:rPr>
          <w:color w:val="231F20"/>
          <w:w w:val="78"/>
        </w:rPr>
        <w:t>i</w:t>
      </w:r>
      <w:r>
        <w:rPr>
          <w:color w:val="231F20"/>
          <w:w w:val="92"/>
        </w:rPr>
        <w:t>n</w:t>
      </w:r>
      <w:r>
        <w:rPr>
          <w:color w:val="231F20"/>
          <w:w w:val="85"/>
        </w:rPr>
        <w:t>c</w:t>
      </w:r>
      <w:r>
        <w:rPr>
          <w:color w:val="231F20"/>
          <w:w w:val="84"/>
        </w:rPr>
        <w:t>e</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111"/>
        </w:rPr>
        <w:t>M</w:t>
      </w:r>
      <w:r>
        <w:rPr>
          <w:color w:val="231F20"/>
          <w:w w:val="87"/>
        </w:rPr>
        <w:t>a</w:t>
      </w:r>
      <w:r>
        <w:rPr>
          <w:color w:val="231F20"/>
          <w:w w:val="94"/>
        </w:rPr>
        <w:t>y</w:t>
      </w:r>
      <w:r>
        <w:rPr>
          <w:color w:val="231F20"/>
          <w:spacing w:val="-16"/>
        </w:rPr>
        <w:t> </w:t>
      </w:r>
      <w:r>
        <w:rPr>
          <w:i/>
          <w:color w:val="231F20"/>
          <w:w w:val="90"/>
        </w:rPr>
        <w:t>R</w:t>
      </w:r>
      <w:r>
        <w:rPr>
          <w:i/>
          <w:color w:val="231F20"/>
          <w:w w:val="85"/>
        </w:rPr>
        <w:t>e</w:t>
      </w:r>
      <w:r>
        <w:rPr>
          <w:i/>
          <w:color w:val="231F20"/>
          <w:w w:val="89"/>
        </w:rPr>
        <w:t>p</w:t>
      </w:r>
      <w:r>
        <w:rPr>
          <w:i/>
          <w:color w:val="231F20"/>
          <w:w w:val="93"/>
        </w:rPr>
        <w:t>o</w:t>
      </w:r>
      <w:r>
        <w:rPr>
          <w:i/>
          <w:color w:val="231F20"/>
          <w:w w:val="75"/>
        </w:rPr>
        <w:t>r</w:t>
      </w:r>
      <w:r>
        <w:rPr>
          <w:i/>
          <w:color w:val="231F20"/>
          <w:w w:val="77"/>
        </w:rPr>
        <w:t>t</w:t>
      </w:r>
      <w:r>
        <w:rPr>
          <w:color w:val="231F20"/>
          <w:w w:val="58"/>
        </w:rPr>
        <w:t>,</w:t>
      </w:r>
      <w:r>
        <w:rPr>
          <w:color w:val="231F20"/>
          <w:spacing w:val="-16"/>
        </w:rPr>
        <w:t> </w:t>
      </w:r>
      <w:r>
        <w:rPr>
          <w:color w:val="231F20"/>
          <w:w w:val="92"/>
        </w:rPr>
        <w:t>w</w:t>
      </w:r>
      <w:r>
        <w:rPr>
          <w:color w:val="231F20"/>
          <w:w w:val="93"/>
        </w:rPr>
        <w:t>h</w:t>
      </w:r>
      <w:r>
        <w:rPr>
          <w:color w:val="231F20"/>
          <w:w w:val="78"/>
        </w:rPr>
        <w:t>i</w:t>
      </w:r>
      <w:r>
        <w:rPr>
          <w:color w:val="231F20"/>
          <w:w w:val="82"/>
        </w:rPr>
        <w:t>l</w:t>
      </w:r>
      <w:r>
        <w:rPr>
          <w:color w:val="231F20"/>
          <w:w w:val="84"/>
        </w:rPr>
        <w:t>e</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4"/>
        </w:rPr>
        <w:t>e</w:t>
      </w:r>
      <w:r>
        <w:rPr>
          <w:color w:val="231F20"/>
          <w:w w:val="92"/>
        </w:rPr>
        <w:t>u</w:t>
      </w:r>
      <w:r>
        <w:rPr>
          <w:color w:val="231F20"/>
          <w:w w:val="82"/>
        </w:rPr>
        <w:t>r</w:t>
      </w:r>
      <w:r>
        <w:rPr>
          <w:color w:val="231F20"/>
          <w:w w:val="96"/>
        </w:rPr>
        <w:t>o</w:t>
      </w:r>
      <w:r>
        <w:rPr>
          <w:color w:val="231F20"/>
          <w:spacing w:val="-16"/>
        </w:rPr>
        <w:t> </w:t>
      </w:r>
      <w:r>
        <w:rPr>
          <w:color w:val="231F20"/>
          <w:w w:val="87"/>
        </w:rPr>
        <w:t>E</w:t>
      </w:r>
      <w:r>
        <w:rPr>
          <w:color w:val="231F20"/>
          <w:w w:val="92"/>
        </w:rPr>
        <w:t>R</w:t>
      </w:r>
      <w:r>
        <w:rPr>
          <w:color w:val="231F20"/>
          <w:w w:val="88"/>
        </w:rPr>
        <w:t>I</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82"/>
        </w:rPr>
        <w:t>l</w:t>
      </w:r>
      <w:r>
        <w:rPr>
          <w:color w:val="231F20"/>
          <w:w w:val="78"/>
        </w:rPr>
        <w:t>i</w:t>
      </w:r>
      <w:r>
        <w:rPr>
          <w:color w:val="231F20"/>
          <w:w w:val="87"/>
        </w:rPr>
        <w:t>tt</w:t>
      </w:r>
      <w:r>
        <w:rPr>
          <w:color w:val="231F20"/>
          <w:w w:val="82"/>
        </w:rPr>
        <w:t>l</w:t>
      </w:r>
      <w:r>
        <w:rPr>
          <w:color w:val="231F20"/>
          <w:w w:val="84"/>
        </w:rPr>
        <w:t>e </w:t>
      </w:r>
      <w:r>
        <w:rPr>
          <w:color w:val="231F20"/>
        </w:rPr>
        <w:t>changed.</w:t>
      </w:r>
    </w:p>
    <w:p>
      <w:pPr>
        <w:pStyle w:val="BodyText"/>
        <w:spacing w:before="3"/>
        <w:rPr>
          <w:sz w:val="22"/>
        </w:rPr>
      </w:pPr>
    </w:p>
    <w:p>
      <w:pPr>
        <w:pStyle w:val="BodyText"/>
        <w:spacing w:line="268" w:lineRule="auto"/>
        <w:ind w:left="153" w:right="448"/>
      </w:pPr>
      <w:r>
        <w:rPr>
          <w:color w:val="231F20"/>
          <w:w w:val="95"/>
        </w:rPr>
        <w:t>The</w:t>
      </w:r>
      <w:r>
        <w:rPr>
          <w:color w:val="231F20"/>
          <w:spacing w:val="-34"/>
          <w:w w:val="95"/>
        </w:rPr>
        <w:t> </w:t>
      </w:r>
      <w:r>
        <w:rPr>
          <w:color w:val="231F20"/>
          <w:w w:val="95"/>
        </w:rPr>
        <w:t>continued</w:t>
      </w:r>
      <w:r>
        <w:rPr>
          <w:color w:val="231F20"/>
          <w:spacing w:val="-34"/>
          <w:w w:val="95"/>
        </w:rPr>
        <w:t> </w:t>
      </w:r>
      <w:r>
        <w:rPr>
          <w:color w:val="231F20"/>
          <w:w w:val="95"/>
        </w:rPr>
        <w:t>rise</w:t>
      </w:r>
      <w:r>
        <w:rPr>
          <w:color w:val="231F20"/>
          <w:spacing w:val="-34"/>
          <w:w w:val="95"/>
        </w:rPr>
        <w:t> </w:t>
      </w:r>
      <w:r>
        <w:rPr>
          <w:color w:val="231F20"/>
          <w:w w:val="95"/>
        </w:rPr>
        <w:t>in</w:t>
      </w:r>
      <w:r>
        <w:rPr>
          <w:color w:val="231F20"/>
          <w:spacing w:val="-34"/>
          <w:w w:val="95"/>
        </w:rPr>
        <w:t> </w:t>
      </w:r>
      <w:r>
        <w:rPr>
          <w:color w:val="231F20"/>
          <w:w w:val="95"/>
        </w:rPr>
        <w:t>sterling,</w:t>
      </w:r>
      <w:r>
        <w:rPr>
          <w:color w:val="231F20"/>
          <w:spacing w:val="-34"/>
          <w:w w:val="95"/>
        </w:rPr>
        <w:t> </w:t>
      </w:r>
      <w:r>
        <w:rPr>
          <w:color w:val="231F20"/>
          <w:w w:val="95"/>
        </w:rPr>
        <w:t>which</w:t>
      </w:r>
      <w:r>
        <w:rPr>
          <w:color w:val="231F20"/>
          <w:spacing w:val="-34"/>
          <w:w w:val="95"/>
        </w:rPr>
        <w:t> </w:t>
      </w:r>
      <w:r>
        <w:rPr>
          <w:color w:val="231F20"/>
          <w:w w:val="95"/>
        </w:rPr>
        <w:t>is</w:t>
      </w:r>
      <w:r>
        <w:rPr>
          <w:color w:val="231F20"/>
          <w:spacing w:val="-34"/>
          <w:w w:val="95"/>
        </w:rPr>
        <w:t> </w:t>
      </w:r>
      <w:r>
        <w:rPr>
          <w:color w:val="231F20"/>
          <w:w w:val="95"/>
        </w:rPr>
        <w:t>now</w:t>
      </w:r>
      <w:r>
        <w:rPr>
          <w:color w:val="231F20"/>
          <w:spacing w:val="-33"/>
          <w:w w:val="95"/>
        </w:rPr>
        <w:t> </w:t>
      </w:r>
      <w:r>
        <w:rPr>
          <w:color w:val="231F20"/>
          <w:w w:val="95"/>
        </w:rPr>
        <w:t>20%</w:t>
      </w:r>
      <w:r>
        <w:rPr>
          <w:color w:val="231F20"/>
          <w:spacing w:val="-34"/>
          <w:w w:val="95"/>
        </w:rPr>
        <w:t> </w:t>
      </w:r>
      <w:r>
        <w:rPr>
          <w:color w:val="231F20"/>
          <w:w w:val="95"/>
        </w:rPr>
        <w:t>higher</w:t>
      </w:r>
      <w:r>
        <w:rPr>
          <w:color w:val="231F20"/>
          <w:spacing w:val="-34"/>
          <w:w w:val="95"/>
        </w:rPr>
        <w:t> </w:t>
      </w:r>
      <w:r>
        <w:rPr>
          <w:color w:val="231F20"/>
          <w:w w:val="95"/>
        </w:rPr>
        <w:t>than its</w:t>
      </w:r>
      <w:r>
        <w:rPr>
          <w:color w:val="231F20"/>
          <w:spacing w:val="-29"/>
          <w:w w:val="95"/>
        </w:rPr>
        <w:t> </w:t>
      </w:r>
      <w:r>
        <w:rPr>
          <w:color w:val="231F20"/>
          <w:w w:val="95"/>
        </w:rPr>
        <w:t>trough</w:t>
      </w:r>
      <w:r>
        <w:rPr>
          <w:color w:val="231F20"/>
          <w:spacing w:val="-29"/>
          <w:w w:val="95"/>
        </w:rPr>
        <w:t> </w:t>
      </w:r>
      <w:r>
        <w:rPr>
          <w:color w:val="231F20"/>
          <w:w w:val="95"/>
        </w:rPr>
        <w:t>in</w:t>
      </w:r>
      <w:r>
        <w:rPr>
          <w:color w:val="231F20"/>
          <w:spacing w:val="-29"/>
          <w:w w:val="95"/>
        </w:rPr>
        <w:t> </w:t>
      </w:r>
      <w:r>
        <w:rPr>
          <w:color w:val="231F20"/>
          <w:w w:val="95"/>
        </w:rPr>
        <w:t>March</w:t>
      </w:r>
      <w:r>
        <w:rPr>
          <w:color w:val="231F20"/>
          <w:spacing w:val="-29"/>
          <w:w w:val="95"/>
        </w:rPr>
        <w:t> </w:t>
      </w:r>
      <w:r>
        <w:rPr>
          <w:color w:val="231F20"/>
          <w:w w:val="95"/>
        </w:rPr>
        <w:t>2013,</w:t>
      </w:r>
      <w:r>
        <w:rPr>
          <w:color w:val="231F20"/>
          <w:spacing w:val="-28"/>
          <w:w w:val="95"/>
        </w:rPr>
        <w:t> </w:t>
      </w:r>
      <w:r>
        <w:rPr>
          <w:color w:val="231F20"/>
          <w:w w:val="95"/>
        </w:rPr>
        <w:t>is</w:t>
      </w:r>
      <w:r>
        <w:rPr>
          <w:color w:val="231F20"/>
          <w:spacing w:val="-29"/>
          <w:w w:val="95"/>
        </w:rPr>
        <w:t> </w:t>
      </w:r>
      <w:r>
        <w:rPr>
          <w:color w:val="231F20"/>
          <w:w w:val="95"/>
        </w:rPr>
        <w:t>likely</w:t>
      </w:r>
      <w:r>
        <w:rPr>
          <w:color w:val="231F20"/>
          <w:spacing w:val="-29"/>
          <w:w w:val="95"/>
        </w:rPr>
        <w:t> </w:t>
      </w:r>
      <w:r>
        <w:rPr>
          <w:color w:val="231F20"/>
          <w:w w:val="95"/>
        </w:rPr>
        <w:t>to</w:t>
      </w:r>
      <w:r>
        <w:rPr>
          <w:color w:val="231F20"/>
          <w:spacing w:val="-29"/>
          <w:w w:val="95"/>
        </w:rPr>
        <w:t> </w:t>
      </w:r>
      <w:r>
        <w:rPr>
          <w:color w:val="231F20"/>
          <w:w w:val="95"/>
        </w:rPr>
        <w:t>affect</w:t>
      </w:r>
      <w:r>
        <w:rPr>
          <w:color w:val="231F20"/>
          <w:spacing w:val="-29"/>
          <w:w w:val="95"/>
        </w:rPr>
        <w:t> </w:t>
      </w:r>
      <w:r>
        <w:rPr>
          <w:color w:val="231F20"/>
          <w:w w:val="95"/>
        </w:rPr>
        <w:t>the</w:t>
      </w:r>
      <w:r>
        <w:rPr>
          <w:color w:val="231F20"/>
          <w:spacing w:val="-29"/>
          <w:w w:val="95"/>
        </w:rPr>
        <w:t> </w:t>
      </w:r>
      <w:r>
        <w:rPr>
          <w:color w:val="231F20"/>
          <w:w w:val="95"/>
        </w:rPr>
        <w:t>outlook</w:t>
      </w:r>
      <w:r>
        <w:rPr>
          <w:color w:val="231F20"/>
          <w:spacing w:val="-28"/>
          <w:w w:val="95"/>
        </w:rPr>
        <w:t> </w:t>
      </w:r>
      <w:r>
        <w:rPr>
          <w:color w:val="231F20"/>
          <w:w w:val="95"/>
        </w:rPr>
        <w:t>for </w:t>
      </w:r>
      <w:r>
        <w:rPr>
          <w:color w:val="231F20"/>
        </w:rPr>
        <w:t>UK</w:t>
      </w:r>
      <w:r>
        <w:rPr>
          <w:color w:val="231F20"/>
          <w:spacing w:val="-40"/>
        </w:rPr>
        <w:t> </w:t>
      </w:r>
      <w:r>
        <w:rPr>
          <w:color w:val="231F20"/>
        </w:rPr>
        <w:t>exports</w:t>
      </w:r>
      <w:r>
        <w:rPr>
          <w:color w:val="231F20"/>
          <w:spacing w:val="-39"/>
        </w:rPr>
        <w:t> </w:t>
      </w:r>
      <w:r>
        <w:rPr>
          <w:color w:val="231F20"/>
        </w:rPr>
        <w:t>(Section</w:t>
      </w:r>
      <w:r>
        <w:rPr>
          <w:color w:val="231F20"/>
          <w:spacing w:val="-40"/>
        </w:rPr>
        <w:t> </w:t>
      </w:r>
      <w:r>
        <w:rPr>
          <w:color w:val="231F20"/>
        </w:rPr>
        <w:t>2)</w:t>
      </w:r>
      <w:r>
        <w:rPr>
          <w:color w:val="231F20"/>
          <w:spacing w:val="-39"/>
        </w:rPr>
        <w:t> </w:t>
      </w:r>
      <w:r>
        <w:rPr>
          <w:color w:val="231F20"/>
        </w:rPr>
        <w:t>and</w:t>
      </w:r>
      <w:r>
        <w:rPr>
          <w:color w:val="231F20"/>
          <w:spacing w:val="-39"/>
        </w:rPr>
        <w:t> </w:t>
      </w:r>
      <w:r>
        <w:rPr>
          <w:color w:val="231F20"/>
        </w:rPr>
        <w:t>the</w:t>
      </w:r>
      <w:r>
        <w:rPr>
          <w:color w:val="231F20"/>
          <w:spacing w:val="-40"/>
        </w:rPr>
        <w:t> </w:t>
      </w:r>
      <w:r>
        <w:rPr>
          <w:color w:val="231F20"/>
        </w:rPr>
        <w:t>price</w:t>
      </w:r>
      <w:r>
        <w:rPr>
          <w:color w:val="231F20"/>
          <w:spacing w:val="-39"/>
        </w:rPr>
        <w:t> </w:t>
      </w:r>
      <w:r>
        <w:rPr>
          <w:color w:val="231F20"/>
        </w:rPr>
        <w:t>of</w:t>
      </w:r>
      <w:r>
        <w:rPr>
          <w:color w:val="231F20"/>
          <w:spacing w:val="-40"/>
        </w:rPr>
        <w:t> </w:t>
      </w:r>
      <w:r>
        <w:rPr>
          <w:color w:val="231F20"/>
        </w:rPr>
        <w:t>imported</w:t>
      </w:r>
      <w:r>
        <w:rPr>
          <w:color w:val="231F20"/>
          <w:spacing w:val="-39"/>
        </w:rPr>
        <w:t> </w:t>
      </w:r>
      <w:r>
        <w:rPr>
          <w:color w:val="231F20"/>
        </w:rPr>
        <w:t>goods (Section</w:t>
      </w:r>
      <w:r>
        <w:rPr>
          <w:color w:val="231F20"/>
          <w:spacing w:val="-18"/>
        </w:rPr>
        <w:t> </w:t>
      </w:r>
      <w:r>
        <w:rPr>
          <w:color w:val="231F20"/>
        </w:rPr>
        <w:t>4).</w:t>
      </w:r>
    </w:p>
    <w:p>
      <w:pPr>
        <w:spacing w:after="0" w:line="268" w:lineRule="auto"/>
        <w:sectPr>
          <w:type w:val="continuous"/>
          <w:pgSz w:w="11910" w:h="16840"/>
          <w:pgMar w:top="1540" w:bottom="0" w:left="640" w:right="540"/>
          <w:cols w:num="2" w:equalWidth="0">
            <w:col w:w="4454" w:space="875"/>
            <w:col w:w="5401"/>
          </w:cols>
        </w:sectPr>
      </w:pPr>
    </w:p>
    <w:p>
      <w:pPr>
        <w:pStyle w:val="BodyText"/>
        <w:spacing w:before="4"/>
        <w:rPr>
          <w:sz w:val="12"/>
        </w:rPr>
      </w:pPr>
    </w:p>
    <w:p>
      <w:pPr>
        <w:spacing w:before="0"/>
        <w:ind w:left="0" w:right="2899" w:firstLine="0"/>
        <w:jc w:val="center"/>
        <w:rPr>
          <w:sz w:val="11"/>
        </w:rPr>
      </w:pPr>
      <w:r>
        <w:rPr>
          <w:color w:val="231F20"/>
          <w:w w:val="110"/>
          <w:sz w:val="11"/>
        </w:rPr>
        <w:t>90</w:t>
      </w:r>
    </w:p>
    <w:p>
      <w:pPr>
        <w:pStyle w:val="BodyText"/>
        <w:spacing w:before="5"/>
        <w:rPr>
          <w:sz w:val="9"/>
        </w:rPr>
      </w:pPr>
    </w:p>
    <w:p>
      <w:pPr>
        <w:spacing w:line="120" w:lineRule="exact" w:before="109"/>
        <w:ind w:left="0" w:right="2896" w:firstLine="0"/>
        <w:jc w:val="center"/>
        <w:rPr>
          <w:sz w:val="11"/>
        </w:rPr>
      </w:pPr>
      <w:r>
        <w:rPr>
          <w:color w:val="231F20"/>
          <w:w w:val="105"/>
          <w:sz w:val="11"/>
        </w:rPr>
        <w:t>85</w:t>
      </w:r>
    </w:p>
    <w:p>
      <w:pPr>
        <w:tabs>
          <w:tab w:pos="660" w:val="left" w:leader="none"/>
          <w:tab w:pos="1246" w:val="left" w:leader="none"/>
          <w:tab w:pos="1835" w:val="left" w:leader="none"/>
          <w:tab w:pos="2425" w:val="left" w:leader="none"/>
          <w:tab w:pos="2901" w:val="left" w:leader="none"/>
        </w:tabs>
        <w:spacing w:line="120" w:lineRule="exact" w:before="0"/>
        <w:ind w:left="0" w:right="6720" w:firstLine="0"/>
        <w:jc w:val="center"/>
        <w:rPr>
          <w:sz w:val="11"/>
        </w:rPr>
      </w:pPr>
      <w:r>
        <w:rPr>
          <w:color w:val="231F20"/>
          <w:sz w:val="11"/>
        </w:rPr>
        <w:t>2010</w:t>
        <w:tab/>
        <w:t>11</w:t>
        <w:tab/>
        <w:t>12</w:t>
        <w:tab/>
        <w:t>13</w:t>
        <w:tab/>
        <w:t>14</w:t>
        <w:tab/>
        <w:t>15</w:t>
      </w:r>
    </w:p>
    <w:p>
      <w:pPr>
        <w:spacing w:after="0" w:line="120" w:lineRule="exact"/>
        <w:jc w:val="center"/>
        <w:rPr>
          <w:sz w:val="11"/>
        </w:rPr>
        <w:sectPr>
          <w:type w:val="continuous"/>
          <w:pgSz w:w="11910" w:h="16840"/>
          <w:pgMar w:top="1540" w:bottom="0" w:left="640" w:right="540"/>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Heading3"/>
        <w:spacing w:before="256"/>
        <w:rPr>
          <w:rFonts w:ascii="Times New Roman"/>
          <w:i/>
        </w:rPr>
      </w:pPr>
      <w:r>
        <w:rPr/>
        <w:pict>
          <v:group style="position:absolute;margin-left:-.000977pt;margin-top:56.693016pt;width:575.450pt;height:637.8pt;mso-position-horizontal-relative:page;mso-position-vertical-relative:page;z-index:-20580352" coordorigin="0,1134" coordsize="11509,12756">
            <v:rect style="position:absolute;left:-1;top:1133;width:11509;height:12756" filled="true" fillcolor="#f2dfdd" stroked="false">
              <v:fill type="solid"/>
            </v:rect>
            <v:line style="position:absolute" from="6123,13155" to="11112,13155" stroked="true" strokeweight=".6pt" strokecolor="#a70741">
              <v:stroke dashstyle="solid"/>
            </v:line>
            <w10:wrap type="none"/>
          </v:group>
        </w:pict>
      </w:r>
      <w:bookmarkStart w:name="Box Monetary policy since the May Report" w:id="18"/>
      <w:bookmarkEnd w:id="18"/>
      <w:r>
        <w:rPr/>
      </w:r>
      <w:r>
        <w:rPr>
          <w:color w:val="A70741"/>
        </w:rPr>
        <w:t>Monetary policy since the May </w:t>
      </w:r>
      <w:r>
        <w:rPr>
          <w:rFonts w:ascii="Times New Roman"/>
          <w:i/>
          <w:color w:val="A70741"/>
        </w:rPr>
        <w:t>Report</w:t>
      </w:r>
    </w:p>
    <w:p>
      <w:pPr>
        <w:pStyle w:val="BodyText"/>
        <w:spacing w:before="10"/>
        <w:rPr>
          <w:rFonts w:ascii="Times New Roman"/>
          <w:i/>
          <w:sz w:val="23"/>
        </w:rPr>
      </w:pPr>
    </w:p>
    <w:p>
      <w:pPr>
        <w:pStyle w:val="BodyText"/>
        <w:spacing w:line="268" w:lineRule="auto"/>
        <w:ind w:left="153" w:right="29"/>
      </w:pPr>
      <w:r>
        <w:rPr>
          <w:color w:val="231F20"/>
          <w:w w:val="95"/>
        </w:rPr>
        <w:t>The</w:t>
      </w:r>
      <w:r>
        <w:rPr>
          <w:color w:val="231F20"/>
          <w:spacing w:val="-31"/>
          <w:w w:val="95"/>
        </w:rPr>
        <w:t> </w:t>
      </w:r>
      <w:r>
        <w:rPr>
          <w:color w:val="231F20"/>
          <w:w w:val="95"/>
        </w:rPr>
        <w:t>MPC’s</w:t>
      </w:r>
      <w:r>
        <w:rPr>
          <w:color w:val="231F20"/>
          <w:spacing w:val="-30"/>
          <w:w w:val="95"/>
        </w:rPr>
        <w:t> </w:t>
      </w:r>
      <w:r>
        <w:rPr>
          <w:color w:val="231F20"/>
          <w:w w:val="95"/>
        </w:rPr>
        <w:t>central</w:t>
      </w:r>
      <w:r>
        <w:rPr>
          <w:color w:val="231F20"/>
          <w:spacing w:val="-30"/>
          <w:w w:val="95"/>
        </w:rPr>
        <w:t> </w:t>
      </w:r>
      <w:r>
        <w:rPr>
          <w:color w:val="231F20"/>
          <w:w w:val="95"/>
        </w:rPr>
        <w:t>projection</w:t>
      </w:r>
      <w:r>
        <w:rPr>
          <w:color w:val="231F20"/>
          <w:spacing w:val="-30"/>
          <w:w w:val="95"/>
        </w:rPr>
        <w:t> </w:t>
      </w:r>
      <w:r>
        <w:rPr>
          <w:color w:val="231F20"/>
          <w:w w:val="95"/>
        </w:rPr>
        <w:t>in</w:t>
      </w:r>
      <w:r>
        <w:rPr>
          <w:color w:val="231F20"/>
          <w:spacing w:val="-30"/>
          <w:w w:val="95"/>
        </w:rPr>
        <w:t> </w:t>
      </w:r>
      <w:r>
        <w:rPr>
          <w:color w:val="231F20"/>
          <w:w w:val="95"/>
        </w:rPr>
        <w:t>the</w:t>
      </w:r>
      <w:r>
        <w:rPr>
          <w:color w:val="231F20"/>
          <w:spacing w:val="-30"/>
          <w:w w:val="95"/>
        </w:rPr>
        <w:t> </w:t>
      </w:r>
      <w:r>
        <w:rPr>
          <w:color w:val="231F20"/>
          <w:w w:val="95"/>
        </w:rPr>
        <w:t>May</w:t>
      </w:r>
      <w:r>
        <w:rPr>
          <w:color w:val="231F20"/>
          <w:spacing w:val="-30"/>
          <w:w w:val="95"/>
        </w:rPr>
        <w:t> </w:t>
      </w:r>
      <w:r>
        <w:rPr>
          <w:i/>
          <w:color w:val="231F20"/>
          <w:w w:val="95"/>
        </w:rPr>
        <w:t>Report</w:t>
      </w:r>
      <w:r>
        <w:rPr>
          <w:color w:val="231F20"/>
          <w:w w:val="95"/>
        </w:rPr>
        <w:t>,</w:t>
      </w:r>
      <w:r>
        <w:rPr>
          <w:color w:val="231F20"/>
          <w:spacing w:val="-30"/>
          <w:w w:val="95"/>
        </w:rPr>
        <w:t> </w:t>
      </w:r>
      <w:r>
        <w:rPr>
          <w:color w:val="231F20"/>
          <w:w w:val="95"/>
        </w:rPr>
        <w:t>under</w:t>
      </w:r>
      <w:r>
        <w:rPr>
          <w:color w:val="231F20"/>
          <w:spacing w:val="-30"/>
          <w:w w:val="95"/>
        </w:rPr>
        <w:t> </w:t>
      </w:r>
      <w:r>
        <w:rPr>
          <w:color w:val="231F20"/>
          <w:w w:val="95"/>
        </w:rPr>
        <w:t>the </w:t>
      </w:r>
      <w:r>
        <w:rPr>
          <w:color w:val="231F20"/>
        </w:rPr>
        <w:t>assumptions that Bank Rate followed a path implied by </w:t>
      </w:r>
      <w:r>
        <w:rPr>
          <w:color w:val="231F20"/>
          <w:w w:val="95"/>
        </w:rPr>
        <w:t>market</w:t>
      </w:r>
      <w:r>
        <w:rPr>
          <w:color w:val="231F20"/>
          <w:spacing w:val="-34"/>
          <w:w w:val="95"/>
        </w:rPr>
        <w:t> </w:t>
      </w:r>
      <w:r>
        <w:rPr>
          <w:color w:val="231F20"/>
          <w:w w:val="95"/>
        </w:rPr>
        <w:t>interest</w:t>
      </w:r>
      <w:r>
        <w:rPr>
          <w:color w:val="231F20"/>
          <w:spacing w:val="-34"/>
          <w:w w:val="95"/>
        </w:rPr>
        <w:t> </w:t>
      </w:r>
      <w:r>
        <w:rPr>
          <w:color w:val="231F20"/>
          <w:w w:val="95"/>
        </w:rPr>
        <w:t>rates</w:t>
      </w:r>
      <w:r>
        <w:rPr>
          <w:color w:val="231F20"/>
          <w:spacing w:val="-34"/>
          <w:w w:val="95"/>
        </w:rPr>
        <w:t> </w:t>
      </w:r>
      <w:r>
        <w:rPr>
          <w:color w:val="231F20"/>
          <w:w w:val="95"/>
        </w:rPr>
        <w:t>and</w:t>
      </w:r>
      <w:r>
        <w:rPr>
          <w:color w:val="231F20"/>
          <w:spacing w:val="-34"/>
          <w:w w:val="95"/>
        </w:rPr>
        <w:t> </w:t>
      </w:r>
      <w:r>
        <w:rPr>
          <w:color w:val="231F20"/>
          <w:w w:val="95"/>
        </w:rPr>
        <w:t>that</w:t>
      </w:r>
      <w:r>
        <w:rPr>
          <w:color w:val="231F20"/>
          <w:spacing w:val="-34"/>
          <w:w w:val="95"/>
        </w:rPr>
        <w:t> </w:t>
      </w:r>
      <w:r>
        <w:rPr>
          <w:color w:val="231F20"/>
          <w:w w:val="95"/>
        </w:rPr>
        <w:t>the</w:t>
      </w:r>
      <w:r>
        <w:rPr>
          <w:color w:val="231F20"/>
          <w:spacing w:val="-33"/>
          <w:w w:val="95"/>
        </w:rPr>
        <w:t> </w:t>
      </w:r>
      <w:r>
        <w:rPr>
          <w:color w:val="231F20"/>
          <w:w w:val="95"/>
        </w:rPr>
        <w:t>stock</w:t>
      </w:r>
      <w:r>
        <w:rPr>
          <w:color w:val="231F20"/>
          <w:spacing w:val="-34"/>
          <w:w w:val="95"/>
        </w:rPr>
        <w:t> </w:t>
      </w:r>
      <w:r>
        <w:rPr>
          <w:color w:val="231F20"/>
          <w:w w:val="95"/>
        </w:rPr>
        <w:t>of</w:t>
      </w:r>
      <w:r>
        <w:rPr>
          <w:color w:val="231F20"/>
          <w:spacing w:val="-34"/>
          <w:w w:val="95"/>
        </w:rPr>
        <w:t> </w:t>
      </w:r>
      <w:r>
        <w:rPr>
          <w:color w:val="231F20"/>
          <w:w w:val="95"/>
        </w:rPr>
        <w:t>purchased</w:t>
      </w:r>
      <w:r>
        <w:rPr>
          <w:color w:val="231F20"/>
          <w:spacing w:val="-34"/>
          <w:w w:val="95"/>
        </w:rPr>
        <w:t> </w:t>
      </w:r>
      <w:r>
        <w:rPr>
          <w:color w:val="231F20"/>
          <w:w w:val="95"/>
        </w:rPr>
        <w:t>assets remained</w:t>
      </w:r>
      <w:r>
        <w:rPr>
          <w:color w:val="231F20"/>
          <w:spacing w:val="-32"/>
          <w:w w:val="95"/>
        </w:rPr>
        <w:t> </w:t>
      </w:r>
      <w:r>
        <w:rPr>
          <w:color w:val="231F20"/>
          <w:w w:val="95"/>
        </w:rPr>
        <w:t>at</w:t>
      </w:r>
      <w:r>
        <w:rPr>
          <w:color w:val="231F20"/>
          <w:spacing w:val="-32"/>
          <w:w w:val="95"/>
        </w:rPr>
        <w:t> </w:t>
      </w:r>
      <w:r>
        <w:rPr>
          <w:color w:val="231F20"/>
          <w:w w:val="95"/>
        </w:rPr>
        <w:t>£375</w:t>
      </w:r>
      <w:r>
        <w:rPr>
          <w:color w:val="231F20"/>
          <w:spacing w:val="-31"/>
          <w:w w:val="95"/>
        </w:rPr>
        <w:t> </w:t>
      </w:r>
      <w:r>
        <w:rPr>
          <w:color w:val="231F20"/>
          <w:w w:val="95"/>
        </w:rPr>
        <w:t>billion,</w:t>
      </w:r>
      <w:r>
        <w:rPr>
          <w:color w:val="231F20"/>
          <w:spacing w:val="-32"/>
          <w:w w:val="95"/>
        </w:rPr>
        <w:t> </w:t>
      </w:r>
      <w:r>
        <w:rPr>
          <w:color w:val="231F20"/>
          <w:w w:val="95"/>
        </w:rPr>
        <w:t>was</w:t>
      </w:r>
      <w:r>
        <w:rPr>
          <w:color w:val="231F20"/>
          <w:spacing w:val="-32"/>
          <w:w w:val="95"/>
        </w:rPr>
        <w:t> </w:t>
      </w:r>
      <w:r>
        <w:rPr>
          <w:color w:val="231F20"/>
          <w:w w:val="95"/>
        </w:rPr>
        <w:t>that</w:t>
      </w:r>
      <w:r>
        <w:rPr>
          <w:color w:val="231F20"/>
          <w:spacing w:val="-31"/>
          <w:w w:val="95"/>
        </w:rPr>
        <w:t> </w:t>
      </w:r>
      <w:r>
        <w:rPr>
          <w:color w:val="231F20"/>
          <w:w w:val="95"/>
        </w:rPr>
        <w:t>four-quarter</w:t>
      </w:r>
      <w:r>
        <w:rPr>
          <w:color w:val="231F20"/>
          <w:spacing w:val="-32"/>
          <w:w w:val="95"/>
        </w:rPr>
        <w:t> </w:t>
      </w:r>
      <w:r>
        <w:rPr>
          <w:color w:val="231F20"/>
          <w:w w:val="95"/>
        </w:rPr>
        <w:t>GDP</w:t>
      </w:r>
      <w:r>
        <w:rPr>
          <w:color w:val="231F20"/>
          <w:spacing w:val="-32"/>
          <w:w w:val="95"/>
        </w:rPr>
        <w:t> </w:t>
      </w:r>
      <w:r>
        <w:rPr>
          <w:color w:val="231F20"/>
          <w:w w:val="95"/>
        </w:rPr>
        <w:t>growth </w:t>
      </w:r>
      <w:r>
        <w:rPr>
          <w:color w:val="231F20"/>
        </w:rPr>
        <w:t>would be at or a little below its historical average rate </w:t>
      </w:r>
      <w:r>
        <w:rPr>
          <w:color w:val="231F20"/>
          <w:w w:val="95"/>
        </w:rPr>
        <w:t>throughout the forecast period. Inflation was expected to remain</w:t>
      </w:r>
      <w:r>
        <w:rPr>
          <w:color w:val="231F20"/>
          <w:spacing w:val="-35"/>
          <w:w w:val="95"/>
        </w:rPr>
        <w:t> </w:t>
      </w:r>
      <w:r>
        <w:rPr>
          <w:color w:val="231F20"/>
          <w:w w:val="95"/>
        </w:rPr>
        <w:t>close</w:t>
      </w:r>
      <w:r>
        <w:rPr>
          <w:color w:val="231F20"/>
          <w:spacing w:val="-35"/>
          <w:w w:val="95"/>
        </w:rPr>
        <w:t> </w:t>
      </w:r>
      <w:r>
        <w:rPr>
          <w:color w:val="231F20"/>
          <w:w w:val="95"/>
        </w:rPr>
        <w:t>to</w:t>
      </w:r>
      <w:r>
        <w:rPr>
          <w:color w:val="231F20"/>
          <w:spacing w:val="-34"/>
          <w:w w:val="95"/>
        </w:rPr>
        <w:t> </w:t>
      </w:r>
      <w:r>
        <w:rPr>
          <w:color w:val="231F20"/>
          <w:w w:val="95"/>
        </w:rPr>
        <w:t>zero</w:t>
      </w:r>
      <w:r>
        <w:rPr>
          <w:color w:val="231F20"/>
          <w:spacing w:val="-35"/>
          <w:w w:val="95"/>
        </w:rPr>
        <w:t> </w:t>
      </w:r>
      <w:r>
        <w:rPr>
          <w:color w:val="231F20"/>
          <w:w w:val="95"/>
        </w:rPr>
        <w:t>in</w:t>
      </w:r>
      <w:r>
        <w:rPr>
          <w:color w:val="231F20"/>
          <w:spacing w:val="-34"/>
          <w:w w:val="95"/>
        </w:rPr>
        <w:t> </w:t>
      </w:r>
      <w:r>
        <w:rPr>
          <w:color w:val="231F20"/>
          <w:w w:val="95"/>
        </w:rPr>
        <w:t>the</w:t>
      </w:r>
      <w:r>
        <w:rPr>
          <w:color w:val="231F20"/>
          <w:spacing w:val="-35"/>
          <w:w w:val="95"/>
        </w:rPr>
        <w:t> </w:t>
      </w:r>
      <w:r>
        <w:rPr>
          <w:color w:val="231F20"/>
          <w:w w:val="95"/>
        </w:rPr>
        <w:t>very</w:t>
      </w:r>
      <w:r>
        <w:rPr>
          <w:color w:val="231F20"/>
          <w:spacing w:val="-35"/>
          <w:w w:val="95"/>
        </w:rPr>
        <w:t> </w:t>
      </w:r>
      <w:r>
        <w:rPr>
          <w:color w:val="231F20"/>
          <w:w w:val="95"/>
        </w:rPr>
        <w:t>near</w:t>
      </w:r>
      <w:r>
        <w:rPr>
          <w:color w:val="231F20"/>
          <w:spacing w:val="-34"/>
          <w:w w:val="95"/>
        </w:rPr>
        <w:t> </w:t>
      </w:r>
      <w:r>
        <w:rPr>
          <w:color w:val="231F20"/>
          <w:w w:val="95"/>
        </w:rPr>
        <w:t>term,</w:t>
      </w:r>
      <w:r>
        <w:rPr>
          <w:color w:val="231F20"/>
          <w:spacing w:val="-35"/>
          <w:w w:val="95"/>
        </w:rPr>
        <w:t> </w:t>
      </w:r>
      <w:r>
        <w:rPr>
          <w:color w:val="231F20"/>
          <w:w w:val="95"/>
        </w:rPr>
        <w:t>returning</w:t>
      </w:r>
      <w:r>
        <w:rPr>
          <w:color w:val="231F20"/>
          <w:spacing w:val="-34"/>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2% target</w:t>
      </w:r>
      <w:r>
        <w:rPr>
          <w:color w:val="231F20"/>
          <w:spacing w:val="-31"/>
          <w:w w:val="95"/>
        </w:rPr>
        <w:t> </w:t>
      </w:r>
      <w:r>
        <w:rPr>
          <w:color w:val="231F20"/>
          <w:w w:val="95"/>
        </w:rPr>
        <w:t>by</w:t>
      </w:r>
      <w:r>
        <w:rPr>
          <w:color w:val="231F20"/>
          <w:spacing w:val="-31"/>
          <w:w w:val="95"/>
        </w:rPr>
        <w:t> </w:t>
      </w:r>
      <w:r>
        <w:rPr>
          <w:color w:val="231F20"/>
          <w:w w:val="95"/>
        </w:rPr>
        <w:t>the</w:t>
      </w:r>
      <w:r>
        <w:rPr>
          <w:color w:val="231F20"/>
          <w:spacing w:val="-30"/>
          <w:w w:val="95"/>
        </w:rPr>
        <w:t> </w:t>
      </w:r>
      <w:r>
        <w:rPr>
          <w:color w:val="231F20"/>
          <w:w w:val="95"/>
        </w:rPr>
        <w:t>two-year</w:t>
      </w:r>
      <w:r>
        <w:rPr>
          <w:color w:val="231F20"/>
          <w:spacing w:val="-31"/>
          <w:w w:val="95"/>
        </w:rPr>
        <w:t> </w:t>
      </w:r>
      <w:r>
        <w:rPr>
          <w:color w:val="231F20"/>
          <w:w w:val="95"/>
        </w:rPr>
        <w:t>point,</w:t>
      </w:r>
      <w:r>
        <w:rPr>
          <w:color w:val="231F20"/>
          <w:spacing w:val="-31"/>
          <w:w w:val="95"/>
        </w:rPr>
        <w:t> </w:t>
      </w:r>
      <w:r>
        <w:rPr>
          <w:color w:val="231F20"/>
          <w:w w:val="95"/>
        </w:rPr>
        <w:t>and</w:t>
      </w:r>
      <w:r>
        <w:rPr>
          <w:color w:val="231F20"/>
          <w:spacing w:val="-30"/>
          <w:w w:val="95"/>
        </w:rPr>
        <w:t> </w:t>
      </w:r>
      <w:r>
        <w:rPr>
          <w:color w:val="231F20"/>
          <w:w w:val="95"/>
        </w:rPr>
        <w:t>moving</w:t>
      </w:r>
      <w:r>
        <w:rPr>
          <w:color w:val="231F20"/>
          <w:spacing w:val="-31"/>
          <w:w w:val="95"/>
        </w:rPr>
        <w:t> </w:t>
      </w:r>
      <w:r>
        <w:rPr>
          <w:color w:val="231F20"/>
          <w:w w:val="95"/>
        </w:rPr>
        <w:t>slightly</w:t>
      </w:r>
      <w:r>
        <w:rPr>
          <w:color w:val="231F20"/>
          <w:spacing w:val="-30"/>
          <w:w w:val="95"/>
        </w:rPr>
        <w:t> </w:t>
      </w:r>
      <w:r>
        <w:rPr>
          <w:color w:val="231F20"/>
          <w:w w:val="95"/>
        </w:rPr>
        <w:t>above</w:t>
      </w:r>
      <w:r>
        <w:rPr>
          <w:color w:val="231F20"/>
          <w:spacing w:val="-31"/>
          <w:w w:val="95"/>
        </w:rPr>
        <w:t> </w:t>
      </w:r>
      <w:r>
        <w:rPr>
          <w:color w:val="231F20"/>
          <w:w w:val="95"/>
        </w:rPr>
        <w:t>the </w:t>
      </w:r>
      <w:r>
        <w:rPr>
          <w:color w:val="231F20"/>
        </w:rPr>
        <w:t>target</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third</w:t>
      </w:r>
      <w:r>
        <w:rPr>
          <w:color w:val="231F20"/>
          <w:spacing w:val="-27"/>
        </w:rPr>
        <w:t> </w:t>
      </w:r>
      <w:r>
        <w:rPr>
          <w:color w:val="231F20"/>
        </w:rPr>
        <w:t>year</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forecast</w:t>
      </w:r>
      <w:r>
        <w:rPr>
          <w:color w:val="231F20"/>
          <w:spacing w:val="-27"/>
        </w:rPr>
        <w:t> </w:t>
      </w:r>
      <w:r>
        <w:rPr>
          <w:color w:val="231F20"/>
        </w:rPr>
        <w:t>period.</w:t>
      </w:r>
    </w:p>
    <w:p>
      <w:pPr>
        <w:pStyle w:val="BodyText"/>
        <w:spacing w:before="3"/>
        <w:rPr>
          <w:sz w:val="22"/>
        </w:rPr>
      </w:pPr>
    </w:p>
    <w:p>
      <w:pPr>
        <w:pStyle w:val="BodyText"/>
        <w:spacing w:line="268" w:lineRule="auto"/>
        <w:ind w:left="153" w:right="64"/>
      </w:pPr>
      <w:r>
        <w:rPr>
          <w:color w:val="231F20"/>
          <w:w w:val="95"/>
        </w:rPr>
        <w:t>At</w:t>
      </w:r>
      <w:r>
        <w:rPr>
          <w:color w:val="231F20"/>
          <w:spacing w:val="-29"/>
          <w:w w:val="95"/>
        </w:rPr>
        <w:t> </w:t>
      </w:r>
      <w:r>
        <w:rPr>
          <w:color w:val="231F20"/>
          <w:w w:val="95"/>
        </w:rPr>
        <w:t>the</w:t>
      </w:r>
      <w:r>
        <w:rPr>
          <w:color w:val="231F20"/>
          <w:spacing w:val="-29"/>
          <w:w w:val="95"/>
        </w:rPr>
        <w:t> </w:t>
      </w:r>
      <w:r>
        <w:rPr>
          <w:color w:val="231F20"/>
          <w:w w:val="95"/>
        </w:rPr>
        <w:t>MPC’s</w:t>
      </w:r>
      <w:r>
        <w:rPr>
          <w:color w:val="231F20"/>
          <w:spacing w:val="-28"/>
          <w:w w:val="95"/>
        </w:rPr>
        <w:t> </w:t>
      </w:r>
      <w:r>
        <w:rPr>
          <w:color w:val="231F20"/>
          <w:w w:val="95"/>
        </w:rPr>
        <w:t>meeting</w:t>
      </w:r>
      <w:r>
        <w:rPr>
          <w:color w:val="231F20"/>
          <w:spacing w:val="-29"/>
          <w:w w:val="95"/>
        </w:rPr>
        <w:t> </w:t>
      </w:r>
      <w:r>
        <w:rPr>
          <w:color w:val="231F20"/>
          <w:w w:val="95"/>
        </w:rPr>
        <w:t>ending</w:t>
      </w:r>
      <w:r>
        <w:rPr>
          <w:color w:val="231F20"/>
          <w:spacing w:val="-29"/>
          <w:w w:val="95"/>
        </w:rPr>
        <w:t> </w:t>
      </w:r>
      <w:r>
        <w:rPr>
          <w:color w:val="231F20"/>
          <w:w w:val="95"/>
        </w:rPr>
        <w:t>3</w:t>
      </w:r>
      <w:r>
        <w:rPr>
          <w:color w:val="231F20"/>
          <w:spacing w:val="-28"/>
          <w:w w:val="95"/>
        </w:rPr>
        <w:t> </w:t>
      </w:r>
      <w:r>
        <w:rPr>
          <w:color w:val="231F20"/>
          <w:w w:val="95"/>
        </w:rPr>
        <w:t>June,</w:t>
      </w:r>
      <w:r>
        <w:rPr>
          <w:color w:val="231F20"/>
          <w:spacing w:val="-29"/>
          <w:w w:val="95"/>
        </w:rPr>
        <w:t> </w:t>
      </w:r>
      <w:r>
        <w:rPr>
          <w:color w:val="231F20"/>
          <w:w w:val="95"/>
        </w:rPr>
        <w:t>the</w:t>
      </w:r>
      <w:r>
        <w:rPr>
          <w:color w:val="231F20"/>
          <w:spacing w:val="-29"/>
          <w:w w:val="95"/>
        </w:rPr>
        <w:t> </w:t>
      </w:r>
      <w:r>
        <w:rPr>
          <w:color w:val="231F20"/>
          <w:w w:val="95"/>
        </w:rPr>
        <w:t>Committee</w:t>
      </w:r>
      <w:r>
        <w:rPr>
          <w:color w:val="231F20"/>
          <w:spacing w:val="-29"/>
          <w:w w:val="95"/>
        </w:rPr>
        <w:t> </w:t>
      </w:r>
      <w:r>
        <w:rPr>
          <w:color w:val="231F20"/>
          <w:w w:val="95"/>
        </w:rPr>
        <w:t>noted </w:t>
      </w:r>
      <w:r>
        <w:rPr>
          <w:color w:val="231F20"/>
          <w:w w:val="90"/>
        </w:rPr>
        <w:t>that</w:t>
      </w:r>
      <w:r>
        <w:rPr>
          <w:color w:val="231F20"/>
          <w:spacing w:val="-19"/>
          <w:w w:val="90"/>
        </w:rPr>
        <w:t> </w:t>
      </w:r>
      <w:r>
        <w:rPr>
          <w:color w:val="231F20"/>
          <w:w w:val="90"/>
        </w:rPr>
        <w:t>there</w:t>
      </w:r>
      <w:r>
        <w:rPr>
          <w:color w:val="231F20"/>
          <w:spacing w:val="-18"/>
          <w:w w:val="90"/>
        </w:rPr>
        <w:t> </w:t>
      </w:r>
      <w:r>
        <w:rPr>
          <w:color w:val="231F20"/>
          <w:w w:val="90"/>
        </w:rPr>
        <w:t>had</w:t>
      </w:r>
      <w:r>
        <w:rPr>
          <w:color w:val="231F20"/>
          <w:spacing w:val="-18"/>
          <w:w w:val="90"/>
        </w:rPr>
        <w:t> </w:t>
      </w:r>
      <w:r>
        <w:rPr>
          <w:color w:val="231F20"/>
          <w:w w:val="90"/>
        </w:rPr>
        <w:t>been</w:t>
      </w:r>
      <w:r>
        <w:rPr>
          <w:color w:val="231F20"/>
          <w:spacing w:val="-18"/>
          <w:w w:val="90"/>
        </w:rPr>
        <w:t> </w:t>
      </w:r>
      <w:r>
        <w:rPr>
          <w:color w:val="231F20"/>
          <w:w w:val="90"/>
        </w:rPr>
        <w:t>relatively</w:t>
      </w:r>
      <w:r>
        <w:rPr>
          <w:color w:val="231F20"/>
          <w:spacing w:val="-18"/>
          <w:w w:val="90"/>
        </w:rPr>
        <w:t> </w:t>
      </w:r>
      <w:r>
        <w:rPr>
          <w:color w:val="231F20"/>
          <w:w w:val="90"/>
        </w:rPr>
        <w:t>little</w:t>
      </w:r>
      <w:r>
        <w:rPr>
          <w:color w:val="231F20"/>
          <w:spacing w:val="-18"/>
          <w:w w:val="90"/>
        </w:rPr>
        <w:t> </w:t>
      </w:r>
      <w:r>
        <w:rPr>
          <w:color w:val="231F20"/>
          <w:w w:val="90"/>
        </w:rPr>
        <w:t>news</w:t>
      </w:r>
      <w:r>
        <w:rPr>
          <w:color w:val="231F20"/>
          <w:spacing w:val="-18"/>
          <w:w w:val="90"/>
        </w:rPr>
        <w:t> </w:t>
      </w:r>
      <w:r>
        <w:rPr>
          <w:color w:val="231F20"/>
          <w:w w:val="90"/>
        </w:rPr>
        <w:t>in</w:t>
      </w:r>
      <w:r>
        <w:rPr>
          <w:color w:val="231F20"/>
          <w:spacing w:val="-18"/>
          <w:w w:val="90"/>
        </w:rPr>
        <w:t> </w:t>
      </w:r>
      <w:r>
        <w:rPr>
          <w:color w:val="231F20"/>
          <w:w w:val="90"/>
        </w:rPr>
        <w:t>the</w:t>
      </w:r>
      <w:r>
        <w:rPr>
          <w:color w:val="231F20"/>
          <w:spacing w:val="-18"/>
          <w:w w:val="90"/>
        </w:rPr>
        <w:t> </w:t>
      </w:r>
      <w:r>
        <w:rPr>
          <w:color w:val="231F20"/>
          <w:w w:val="90"/>
        </w:rPr>
        <w:t>economic</w:t>
      </w:r>
      <w:r>
        <w:rPr>
          <w:color w:val="231F20"/>
          <w:spacing w:val="-18"/>
          <w:w w:val="90"/>
        </w:rPr>
        <w:t> </w:t>
      </w:r>
      <w:r>
        <w:rPr>
          <w:color w:val="231F20"/>
          <w:w w:val="90"/>
        </w:rPr>
        <w:t>data </w:t>
      </w:r>
      <w:r>
        <w:rPr>
          <w:color w:val="231F20"/>
          <w:w w:val="95"/>
        </w:rPr>
        <w:t>since</w:t>
      </w:r>
      <w:r>
        <w:rPr>
          <w:color w:val="231F20"/>
          <w:spacing w:val="-25"/>
          <w:w w:val="95"/>
        </w:rPr>
        <w:t> </w:t>
      </w:r>
      <w:r>
        <w:rPr>
          <w:color w:val="231F20"/>
          <w:w w:val="95"/>
        </w:rPr>
        <w:t>the</w:t>
      </w:r>
      <w:r>
        <w:rPr>
          <w:color w:val="231F20"/>
          <w:spacing w:val="-25"/>
          <w:w w:val="95"/>
        </w:rPr>
        <w:t> </w:t>
      </w:r>
      <w:r>
        <w:rPr>
          <w:color w:val="231F20"/>
          <w:w w:val="95"/>
        </w:rPr>
        <w:t>publication</w:t>
      </w:r>
      <w:r>
        <w:rPr>
          <w:color w:val="231F20"/>
          <w:spacing w:val="-25"/>
          <w:w w:val="95"/>
        </w:rPr>
        <w:t> </w:t>
      </w:r>
      <w:r>
        <w:rPr>
          <w:color w:val="231F20"/>
          <w:w w:val="95"/>
        </w:rPr>
        <w:t>of</w:t>
      </w:r>
      <w:r>
        <w:rPr>
          <w:color w:val="231F20"/>
          <w:spacing w:val="-25"/>
          <w:w w:val="95"/>
        </w:rPr>
        <w:t> </w:t>
      </w:r>
      <w:r>
        <w:rPr>
          <w:color w:val="231F20"/>
          <w:w w:val="95"/>
        </w:rPr>
        <w:t>the</w:t>
      </w:r>
      <w:r>
        <w:rPr>
          <w:color w:val="231F20"/>
          <w:spacing w:val="-25"/>
          <w:w w:val="95"/>
        </w:rPr>
        <w:t> </w:t>
      </w:r>
      <w:r>
        <w:rPr>
          <w:color w:val="231F20"/>
          <w:w w:val="95"/>
        </w:rPr>
        <w:t>May</w:t>
      </w:r>
      <w:r>
        <w:rPr>
          <w:color w:val="231F20"/>
          <w:spacing w:val="-25"/>
          <w:w w:val="95"/>
        </w:rPr>
        <w:t> </w:t>
      </w:r>
      <w:r>
        <w:rPr>
          <w:i/>
          <w:color w:val="231F20"/>
          <w:w w:val="95"/>
        </w:rPr>
        <w:t>Report</w:t>
      </w:r>
      <w:r>
        <w:rPr>
          <w:color w:val="231F20"/>
          <w:w w:val="95"/>
        </w:rPr>
        <w:t>.</w:t>
      </w:r>
      <w:r>
        <w:rPr>
          <w:color w:val="231F20"/>
          <w:spacing w:val="8"/>
          <w:w w:val="95"/>
        </w:rPr>
        <w:t> </w:t>
      </w:r>
      <w:r>
        <w:rPr>
          <w:color w:val="231F20"/>
          <w:w w:val="95"/>
        </w:rPr>
        <w:t>As</w:t>
      </w:r>
      <w:r>
        <w:rPr>
          <w:color w:val="231F20"/>
          <w:spacing w:val="-25"/>
          <w:w w:val="95"/>
        </w:rPr>
        <w:t> </w:t>
      </w:r>
      <w:r>
        <w:rPr>
          <w:color w:val="231F20"/>
          <w:w w:val="95"/>
        </w:rPr>
        <w:t>expected,</w:t>
      </w:r>
    </w:p>
    <w:p>
      <w:pPr>
        <w:pStyle w:val="BodyText"/>
        <w:spacing w:line="268" w:lineRule="auto"/>
        <w:ind w:left="153" w:right="385"/>
      </w:pPr>
      <w:r>
        <w:rPr>
          <w:color w:val="231F20"/>
          <w:w w:val="87"/>
        </w:rPr>
        <w:t>t</w:t>
      </w:r>
      <w:r>
        <w:rPr>
          <w:color w:val="231F20"/>
          <w:w w:val="92"/>
        </w:rPr>
        <w:t>w</w:t>
      </w:r>
      <w:r>
        <w:rPr>
          <w:color w:val="231F20"/>
          <w:w w:val="84"/>
        </w:rPr>
        <w:t>e</w:t>
      </w:r>
      <w:r>
        <w:rPr>
          <w:color w:val="231F20"/>
          <w:w w:val="82"/>
        </w:rPr>
        <w:t>l</w:t>
      </w:r>
      <w:r>
        <w:rPr>
          <w:color w:val="231F20"/>
          <w:w w:val="91"/>
        </w:rPr>
        <w:t>v</w:t>
      </w:r>
      <w:r>
        <w:rPr>
          <w:color w:val="231F20"/>
          <w:w w:val="84"/>
        </w:rPr>
        <w:t>e</w:t>
      </w:r>
      <w:r>
        <w:rPr>
          <w:color w:val="231F20"/>
          <w:w w:val="96"/>
        </w:rPr>
        <w:t>-</w:t>
      </w:r>
      <w:r>
        <w:rPr>
          <w:color w:val="231F20"/>
          <w:w w:val="96"/>
        </w:rPr>
        <w:t>m</w:t>
      </w:r>
      <w:r>
        <w:rPr>
          <w:color w:val="231F20"/>
          <w:w w:val="96"/>
        </w:rPr>
        <w:t>o</w:t>
      </w:r>
      <w:r>
        <w:rPr>
          <w:color w:val="231F20"/>
          <w:w w:val="92"/>
        </w:rPr>
        <w:t>n</w:t>
      </w:r>
      <w:r>
        <w:rPr>
          <w:color w:val="231F20"/>
          <w:w w:val="87"/>
        </w:rPr>
        <w:t>t</w:t>
      </w:r>
      <w:r>
        <w:rPr>
          <w:color w:val="231F20"/>
          <w:w w:val="93"/>
        </w:rPr>
        <w:t>h</w:t>
      </w:r>
      <w:r>
        <w:rPr>
          <w:color w:val="231F20"/>
          <w:spacing w:val="-16"/>
        </w:rPr>
        <w:t> </w:t>
      </w:r>
      <w:r>
        <w:rPr>
          <w:color w:val="231F20"/>
          <w:w w:val="98"/>
        </w:rPr>
        <w:t>C</w:t>
      </w:r>
      <w:r>
        <w:rPr>
          <w:color w:val="231F20"/>
          <w:w w:val="90"/>
        </w:rPr>
        <w:t>P</w:t>
      </w:r>
      <w:r>
        <w:rPr>
          <w:color w:val="231F20"/>
          <w:w w:val="88"/>
        </w:rPr>
        <w:t>I</w:t>
      </w:r>
      <w:r>
        <w:rPr>
          <w:color w:val="231F20"/>
          <w:spacing w:val="-16"/>
        </w:rPr>
        <w:t> </w:t>
      </w:r>
      <w:r>
        <w:rPr>
          <w:color w:val="231F20"/>
          <w:w w:val="78"/>
        </w:rPr>
        <w:t>i</w:t>
      </w:r>
      <w:r>
        <w:rPr>
          <w:color w:val="231F20"/>
          <w:w w:val="92"/>
        </w:rPr>
        <w:t>n</w:t>
      </w:r>
      <w:r>
        <w:rPr>
          <w:color w:val="231F20"/>
          <w:w w:val="81"/>
        </w:rPr>
        <w:t>f</w:t>
      </w:r>
      <w:r>
        <w:rPr>
          <w:color w:val="231F20"/>
          <w:w w:val="82"/>
        </w:rPr>
        <w:t>l</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93"/>
        </w:rPr>
        <w:t>h</w:t>
      </w:r>
      <w:r>
        <w:rPr>
          <w:color w:val="231F20"/>
          <w:w w:val="87"/>
        </w:rPr>
        <w:t>a</w:t>
      </w:r>
      <w:r>
        <w:rPr>
          <w:color w:val="231F20"/>
          <w:w w:val="91"/>
        </w:rPr>
        <w:t>d</w:t>
      </w:r>
      <w:r>
        <w:rPr>
          <w:color w:val="231F20"/>
          <w:spacing w:val="-16"/>
        </w:rPr>
        <w:t> </w:t>
      </w:r>
      <w:r>
        <w:rPr>
          <w:color w:val="231F20"/>
          <w:w w:val="91"/>
        </w:rPr>
        <w:t>d</w:t>
      </w:r>
      <w:r>
        <w:rPr>
          <w:color w:val="231F20"/>
          <w:w w:val="84"/>
        </w:rPr>
        <w:t>e</w:t>
      </w:r>
      <w:r>
        <w:rPr>
          <w:color w:val="231F20"/>
          <w:w w:val="85"/>
        </w:rPr>
        <w:t>c</w:t>
      </w:r>
      <w:r>
        <w:rPr>
          <w:color w:val="231F20"/>
          <w:w w:val="82"/>
        </w:rPr>
        <w:t>l</w:t>
      </w:r>
      <w:r>
        <w:rPr>
          <w:color w:val="231F20"/>
          <w:w w:val="78"/>
        </w:rPr>
        <w:t>i</w:t>
      </w:r>
      <w:r>
        <w:rPr>
          <w:color w:val="231F20"/>
          <w:w w:val="92"/>
        </w:rPr>
        <w:t>n</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96"/>
        </w:rPr>
        <w:t>-</w:t>
      </w:r>
      <w:r>
        <w:rPr>
          <w:color w:val="231F20"/>
          <w:w w:val="105"/>
        </w:rPr>
        <w:t>0</w:t>
      </w:r>
      <w:r>
        <w:rPr>
          <w:color w:val="231F20"/>
          <w:w w:val="58"/>
        </w:rPr>
        <w:t>.</w:t>
      </w:r>
      <w:r>
        <w:rPr>
          <w:color w:val="231F20"/>
          <w:w w:val="78"/>
        </w:rPr>
        <w:t>1</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9"/>
        </w:rPr>
        <w:t>A</w:t>
      </w:r>
      <w:r>
        <w:rPr>
          <w:color w:val="231F20"/>
          <w:w w:val="89"/>
        </w:rPr>
        <w:t>p</w:t>
      </w:r>
      <w:r>
        <w:rPr>
          <w:color w:val="231F20"/>
          <w:w w:val="82"/>
        </w:rPr>
        <w:t>r</w:t>
      </w:r>
      <w:r>
        <w:rPr>
          <w:color w:val="231F20"/>
          <w:w w:val="78"/>
        </w:rPr>
        <w:t>i</w:t>
      </w:r>
      <w:r>
        <w:rPr>
          <w:color w:val="231F20"/>
          <w:w w:val="82"/>
        </w:rPr>
        <w:t>l</w:t>
      </w:r>
      <w:r>
        <w:rPr>
          <w:color w:val="231F20"/>
          <w:w w:val="58"/>
        </w:rPr>
        <w:t>, </w:t>
      </w:r>
      <w:r>
        <w:rPr>
          <w:color w:val="231F20"/>
          <w:w w:val="90"/>
        </w:rPr>
        <w:t>primarily</w:t>
      </w:r>
      <w:r>
        <w:rPr>
          <w:color w:val="231F20"/>
          <w:spacing w:val="-21"/>
          <w:w w:val="90"/>
        </w:rPr>
        <w:t> </w:t>
      </w:r>
      <w:r>
        <w:rPr>
          <w:color w:val="231F20"/>
          <w:w w:val="90"/>
        </w:rPr>
        <w:t>reflecting</w:t>
      </w:r>
      <w:r>
        <w:rPr>
          <w:color w:val="231F20"/>
          <w:spacing w:val="-21"/>
          <w:w w:val="90"/>
        </w:rPr>
        <w:t> </w:t>
      </w:r>
      <w:r>
        <w:rPr>
          <w:color w:val="231F20"/>
          <w:w w:val="90"/>
        </w:rPr>
        <w:t>the</w:t>
      </w:r>
      <w:r>
        <w:rPr>
          <w:color w:val="231F20"/>
          <w:spacing w:val="-21"/>
          <w:w w:val="90"/>
        </w:rPr>
        <w:t> </w:t>
      </w:r>
      <w:r>
        <w:rPr>
          <w:color w:val="231F20"/>
          <w:w w:val="90"/>
        </w:rPr>
        <w:t>effect</w:t>
      </w:r>
      <w:r>
        <w:rPr>
          <w:color w:val="231F20"/>
          <w:spacing w:val="-21"/>
          <w:w w:val="90"/>
        </w:rPr>
        <w:t> </w:t>
      </w:r>
      <w:r>
        <w:rPr>
          <w:color w:val="231F20"/>
          <w:w w:val="90"/>
        </w:rPr>
        <w:t>on</w:t>
      </w:r>
      <w:r>
        <w:rPr>
          <w:color w:val="231F20"/>
          <w:spacing w:val="-21"/>
          <w:w w:val="90"/>
        </w:rPr>
        <w:t> </w:t>
      </w:r>
      <w:r>
        <w:rPr>
          <w:color w:val="231F20"/>
          <w:w w:val="90"/>
        </w:rPr>
        <w:t>recorded</w:t>
      </w:r>
      <w:r>
        <w:rPr>
          <w:color w:val="231F20"/>
          <w:spacing w:val="-21"/>
          <w:w w:val="90"/>
        </w:rPr>
        <w:t> </w:t>
      </w:r>
      <w:r>
        <w:rPr>
          <w:color w:val="231F20"/>
          <w:w w:val="90"/>
        </w:rPr>
        <w:t>airfares</w:t>
      </w:r>
      <w:r>
        <w:rPr>
          <w:color w:val="231F20"/>
          <w:spacing w:val="-21"/>
          <w:w w:val="90"/>
        </w:rPr>
        <w:t> </w:t>
      </w:r>
      <w:r>
        <w:rPr>
          <w:color w:val="231F20"/>
          <w:w w:val="90"/>
        </w:rPr>
        <w:t>of</w:t>
      </w:r>
      <w:r>
        <w:rPr>
          <w:color w:val="231F20"/>
          <w:spacing w:val="-21"/>
          <w:w w:val="90"/>
        </w:rPr>
        <w:t> </w:t>
      </w:r>
      <w:r>
        <w:rPr>
          <w:color w:val="231F20"/>
          <w:w w:val="90"/>
        </w:rPr>
        <w:t>the timing</w:t>
      </w:r>
      <w:r>
        <w:rPr>
          <w:color w:val="231F20"/>
          <w:spacing w:val="-19"/>
          <w:w w:val="90"/>
        </w:rPr>
        <w:t> </w:t>
      </w:r>
      <w:r>
        <w:rPr>
          <w:color w:val="231F20"/>
          <w:w w:val="90"/>
        </w:rPr>
        <w:t>of</w:t>
      </w:r>
      <w:r>
        <w:rPr>
          <w:color w:val="231F20"/>
          <w:spacing w:val="-18"/>
          <w:w w:val="90"/>
        </w:rPr>
        <w:t> </w:t>
      </w:r>
      <w:r>
        <w:rPr>
          <w:color w:val="231F20"/>
          <w:w w:val="90"/>
        </w:rPr>
        <w:t>the</w:t>
      </w:r>
      <w:r>
        <w:rPr>
          <w:color w:val="231F20"/>
          <w:spacing w:val="-18"/>
          <w:w w:val="90"/>
        </w:rPr>
        <w:t> </w:t>
      </w:r>
      <w:r>
        <w:rPr>
          <w:color w:val="231F20"/>
          <w:w w:val="90"/>
        </w:rPr>
        <w:t>Easter</w:t>
      </w:r>
      <w:r>
        <w:rPr>
          <w:color w:val="231F20"/>
          <w:spacing w:val="-19"/>
          <w:w w:val="90"/>
        </w:rPr>
        <w:t> </w:t>
      </w:r>
      <w:r>
        <w:rPr>
          <w:color w:val="231F20"/>
          <w:w w:val="90"/>
        </w:rPr>
        <w:t>holidays.</w:t>
      </w:r>
      <w:r>
        <w:rPr>
          <w:color w:val="231F20"/>
          <w:spacing w:val="19"/>
          <w:w w:val="90"/>
        </w:rPr>
        <w:t> </w:t>
      </w:r>
      <w:r>
        <w:rPr>
          <w:color w:val="231F20"/>
          <w:w w:val="90"/>
        </w:rPr>
        <w:t>That</w:t>
      </w:r>
      <w:r>
        <w:rPr>
          <w:color w:val="231F20"/>
          <w:spacing w:val="-19"/>
          <w:w w:val="90"/>
        </w:rPr>
        <w:t> </w:t>
      </w:r>
      <w:r>
        <w:rPr>
          <w:color w:val="231F20"/>
          <w:w w:val="90"/>
        </w:rPr>
        <w:t>effect</w:t>
      </w:r>
      <w:r>
        <w:rPr>
          <w:color w:val="231F20"/>
          <w:spacing w:val="-18"/>
          <w:w w:val="90"/>
        </w:rPr>
        <w:t> </w:t>
      </w:r>
      <w:r>
        <w:rPr>
          <w:color w:val="231F20"/>
          <w:w w:val="90"/>
        </w:rPr>
        <w:t>would</w:t>
      </w:r>
      <w:r>
        <w:rPr>
          <w:color w:val="231F20"/>
          <w:spacing w:val="-18"/>
          <w:w w:val="90"/>
        </w:rPr>
        <w:t> </w:t>
      </w:r>
      <w:r>
        <w:rPr>
          <w:color w:val="231F20"/>
          <w:w w:val="90"/>
        </w:rPr>
        <w:t>disappear </w:t>
      </w:r>
      <w:r>
        <w:rPr>
          <w:color w:val="231F20"/>
        </w:rPr>
        <w:t>from</w:t>
      </w:r>
      <w:r>
        <w:rPr>
          <w:color w:val="231F20"/>
          <w:spacing w:val="-31"/>
        </w:rPr>
        <w:t> </w:t>
      </w:r>
      <w:r>
        <w:rPr>
          <w:color w:val="231F20"/>
        </w:rPr>
        <w:t>the</w:t>
      </w:r>
      <w:r>
        <w:rPr>
          <w:color w:val="231F20"/>
          <w:spacing w:val="-30"/>
        </w:rPr>
        <w:t> </w:t>
      </w:r>
      <w:r>
        <w:rPr>
          <w:color w:val="231F20"/>
        </w:rPr>
        <w:t>inflation</w:t>
      </w:r>
      <w:r>
        <w:rPr>
          <w:color w:val="231F20"/>
          <w:spacing w:val="-30"/>
        </w:rPr>
        <w:t> </w:t>
      </w:r>
      <w:r>
        <w:rPr>
          <w:color w:val="231F20"/>
        </w:rPr>
        <w:t>calculation</w:t>
      </w:r>
      <w:r>
        <w:rPr>
          <w:color w:val="231F20"/>
          <w:spacing w:val="-30"/>
        </w:rPr>
        <w:t> </w:t>
      </w:r>
      <w:r>
        <w:rPr>
          <w:color w:val="231F20"/>
        </w:rPr>
        <w:t>in</w:t>
      </w:r>
      <w:r>
        <w:rPr>
          <w:color w:val="231F20"/>
          <w:spacing w:val="-30"/>
        </w:rPr>
        <w:t> </w:t>
      </w:r>
      <w:r>
        <w:rPr>
          <w:color w:val="231F20"/>
        </w:rPr>
        <w:t>the</w:t>
      </w:r>
      <w:r>
        <w:rPr>
          <w:color w:val="231F20"/>
          <w:spacing w:val="-30"/>
        </w:rPr>
        <w:t> </w:t>
      </w:r>
      <w:r>
        <w:rPr>
          <w:color w:val="231F20"/>
        </w:rPr>
        <w:t>May</w:t>
      </w:r>
      <w:r>
        <w:rPr>
          <w:color w:val="231F20"/>
          <w:spacing w:val="-31"/>
        </w:rPr>
        <w:t> </w:t>
      </w:r>
      <w:r>
        <w:rPr>
          <w:color w:val="231F20"/>
        </w:rPr>
        <w:t>data.</w:t>
      </w:r>
    </w:p>
    <w:p>
      <w:pPr>
        <w:pStyle w:val="BodyText"/>
        <w:spacing w:before="4"/>
        <w:rPr>
          <w:sz w:val="22"/>
        </w:rPr>
      </w:pPr>
    </w:p>
    <w:p>
      <w:pPr>
        <w:pStyle w:val="BodyText"/>
        <w:spacing w:line="268" w:lineRule="auto"/>
        <w:ind w:left="153" w:right="89"/>
      </w:pPr>
      <w:r>
        <w:rPr>
          <w:color w:val="231F20"/>
          <w:w w:val="95"/>
        </w:rPr>
        <w:t>There</w:t>
      </w:r>
      <w:r>
        <w:rPr>
          <w:color w:val="231F20"/>
          <w:spacing w:val="-32"/>
          <w:w w:val="95"/>
        </w:rPr>
        <w:t> </w:t>
      </w:r>
      <w:r>
        <w:rPr>
          <w:color w:val="231F20"/>
          <w:w w:val="95"/>
        </w:rPr>
        <w:t>had</w:t>
      </w:r>
      <w:r>
        <w:rPr>
          <w:color w:val="231F20"/>
          <w:spacing w:val="-31"/>
          <w:w w:val="95"/>
        </w:rPr>
        <w:t> </w:t>
      </w:r>
      <w:r>
        <w:rPr>
          <w:color w:val="231F20"/>
          <w:w w:val="95"/>
        </w:rPr>
        <w:t>also</w:t>
      </w:r>
      <w:r>
        <w:rPr>
          <w:color w:val="231F20"/>
          <w:spacing w:val="-31"/>
          <w:w w:val="95"/>
        </w:rPr>
        <w:t> </w:t>
      </w:r>
      <w:r>
        <w:rPr>
          <w:color w:val="231F20"/>
          <w:w w:val="95"/>
        </w:rPr>
        <w:t>been</w:t>
      </w:r>
      <w:r>
        <w:rPr>
          <w:color w:val="231F20"/>
          <w:spacing w:val="-31"/>
          <w:w w:val="95"/>
        </w:rPr>
        <w:t> </w:t>
      </w:r>
      <w:r>
        <w:rPr>
          <w:color w:val="231F20"/>
          <w:w w:val="95"/>
        </w:rPr>
        <w:t>little</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1"/>
          <w:w w:val="95"/>
        </w:rPr>
        <w:t> </w:t>
      </w:r>
      <w:r>
        <w:rPr>
          <w:color w:val="231F20"/>
          <w:w w:val="95"/>
        </w:rPr>
        <w:t>data</w:t>
      </w:r>
      <w:r>
        <w:rPr>
          <w:color w:val="231F20"/>
          <w:spacing w:val="-31"/>
          <w:w w:val="95"/>
        </w:rPr>
        <w:t> </w:t>
      </w:r>
      <w:r>
        <w:rPr>
          <w:color w:val="231F20"/>
          <w:w w:val="95"/>
        </w:rPr>
        <w:t>to</w:t>
      </w:r>
      <w:r>
        <w:rPr>
          <w:color w:val="231F20"/>
          <w:spacing w:val="-31"/>
          <w:w w:val="95"/>
        </w:rPr>
        <w:t> </w:t>
      </w:r>
      <w:r>
        <w:rPr>
          <w:color w:val="231F20"/>
          <w:w w:val="95"/>
        </w:rPr>
        <w:t>challenge</w:t>
      </w:r>
      <w:r>
        <w:rPr>
          <w:color w:val="231F20"/>
          <w:spacing w:val="-32"/>
          <w:w w:val="95"/>
        </w:rPr>
        <w:t> </w:t>
      </w:r>
      <w:r>
        <w:rPr>
          <w:color w:val="231F20"/>
          <w:w w:val="95"/>
        </w:rPr>
        <w:t>the</w:t>
      </w:r>
      <w:r>
        <w:rPr>
          <w:color w:val="231F20"/>
          <w:spacing w:val="-31"/>
          <w:w w:val="95"/>
        </w:rPr>
        <w:t> </w:t>
      </w:r>
      <w:r>
        <w:rPr>
          <w:color w:val="231F20"/>
          <w:w w:val="95"/>
        </w:rPr>
        <w:t>view that</w:t>
      </w:r>
      <w:r>
        <w:rPr>
          <w:color w:val="231F20"/>
          <w:spacing w:val="-30"/>
          <w:w w:val="95"/>
        </w:rPr>
        <w:t> </w:t>
      </w:r>
      <w:r>
        <w:rPr>
          <w:color w:val="231F20"/>
          <w:w w:val="95"/>
        </w:rPr>
        <w:t>wage</w:t>
      </w:r>
      <w:r>
        <w:rPr>
          <w:color w:val="231F20"/>
          <w:spacing w:val="-30"/>
          <w:w w:val="95"/>
        </w:rPr>
        <w:t> </w:t>
      </w:r>
      <w:r>
        <w:rPr>
          <w:color w:val="231F20"/>
          <w:w w:val="95"/>
        </w:rPr>
        <w:t>growth</w:t>
      </w:r>
      <w:r>
        <w:rPr>
          <w:color w:val="231F20"/>
          <w:spacing w:val="-30"/>
          <w:w w:val="95"/>
        </w:rPr>
        <w:t> </w:t>
      </w:r>
      <w:r>
        <w:rPr>
          <w:color w:val="231F20"/>
          <w:w w:val="95"/>
        </w:rPr>
        <w:t>would</w:t>
      </w:r>
      <w:r>
        <w:rPr>
          <w:color w:val="231F20"/>
          <w:spacing w:val="-30"/>
          <w:w w:val="95"/>
        </w:rPr>
        <w:t> </w:t>
      </w:r>
      <w:r>
        <w:rPr>
          <w:color w:val="231F20"/>
          <w:w w:val="95"/>
        </w:rPr>
        <w:t>pick</w:t>
      </w:r>
      <w:r>
        <w:rPr>
          <w:color w:val="231F20"/>
          <w:spacing w:val="-30"/>
          <w:w w:val="95"/>
        </w:rPr>
        <w:t> </w:t>
      </w:r>
      <w:r>
        <w:rPr>
          <w:color w:val="231F20"/>
          <w:w w:val="95"/>
        </w:rPr>
        <w:t>up</w:t>
      </w:r>
      <w:r>
        <w:rPr>
          <w:color w:val="231F20"/>
          <w:spacing w:val="-29"/>
          <w:w w:val="95"/>
        </w:rPr>
        <w:t> </w:t>
      </w:r>
      <w:r>
        <w:rPr>
          <w:color w:val="231F20"/>
          <w:w w:val="95"/>
        </w:rPr>
        <w:t>over</w:t>
      </w:r>
      <w:r>
        <w:rPr>
          <w:color w:val="231F20"/>
          <w:spacing w:val="-30"/>
          <w:w w:val="95"/>
        </w:rPr>
        <w:t> </w:t>
      </w:r>
      <w:r>
        <w:rPr>
          <w:color w:val="231F20"/>
          <w:w w:val="95"/>
        </w:rPr>
        <w:t>the</w:t>
      </w:r>
      <w:r>
        <w:rPr>
          <w:color w:val="231F20"/>
          <w:spacing w:val="-30"/>
          <w:w w:val="95"/>
        </w:rPr>
        <w:t> </w:t>
      </w:r>
      <w:r>
        <w:rPr>
          <w:color w:val="231F20"/>
          <w:w w:val="95"/>
        </w:rPr>
        <w:t>coming</w:t>
      </w:r>
      <w:r>
        <w:rPr>
          <w:color w:val="231F20"/>
          <w:spacing w:val="-30"/>
          <w:w w:val="95"/>
        </w:rPr>
        <w:t> </w:t>
      </w:r>
      <w:r>
        <w:rPr>
          <w:color w:val="231F20"/>
          <w:w w:val="95"/>
        </w:rPr>
        <w:t>quarters, reflecting</w:t>
      </w:r>
      <w:r>
        <w:rPr>
          <w:color w:val="231F20"/>
          <w:spacing w:val="-31"/>
          <w:w w:val="95"/>
        </w:rPr>
        <w:t> </w:t>
      </w:r>
      <w:r>
        <w:rPr>
          <w:color w:val="231F20"/>
          <w:w w:val="95"/>
        </w:rPr>
        <w:t>a</w:t>
      </w:r>
      <w:r>
        <w:rPr>
          <w:color w:val="231F20"/>
          <w:spacing w:val="-30"/>
          <w:w w:val="95"/>
        </w:rPr>
        <w:t> </w:t>
      </w:r>
      <w:r>
        <w:rPr>
          <w:color w:val="231F20"/>
          <w:w w:val="95"/>
        </w:rPr>
        <w:t>further</w:t>
      </w:r>
      <w:r>
        <w:rPr>
          <w:color w:val="231F20"/>
          <w:spacing w:val="-30"/>
          <w:w w:val="95"/>
        </w:rPr>
        <w:t> </w:t>
      </w:r>
      <w:r>
        <w:rPr>
          <w:color w:val="231F20"/>
          <w:w w:val="95"/>
        </w:rPr>
        <w:t>narrowing</w:t>
      </w:r>
      <w:r>
        <w:rPr>
          <w:color w:val="231F20"/>
          <w:spacing w:val="-31"/>
          <w:w w:val="95"/>
        </w:rPr>
        <w:t> </w:t>
      </w:r>
      <w:r>
        <w:rPr>
          <w:color w:val="231F20"/>
          <w:w w:val="95"/>
        </w:rPr>
        <w:t>in</w:t>
      </w:r>
      <w:r>
        <w:rPr>
          <w:color w:val="231F20"/>
          <w:spacing w:val="-30"/>
          <w:w w:val="95"/>
        </w:rPr>
        <w:t> </w:t>
      </w:r>
      <w:r>
        <w:rPr>
          <w:color w:val="231F20"/>
          <w:w w:val="95"/>
        </w:rPr>
        <w:t>the</w:t>
      </w:r>
      <w:r>
        <w:rPr>
          <w:color w:val="231F20"/>
          <w:spacing w:val="-30"/>
          <w:w w:val="95"/>
        </w:rPr>
        <w:t> </w:t>
      </w:r>
      <w:r>
        <w:rPr>
          <w:color w:val="231F20"/>
          <w:w w:val="95"/>
        </w:rPr>
        <w:t>margin</w:t>
      </w:r>
      <w:r>
        <w:rPr>
          <w:color w:val="231F20"/>
          <w:spacing w:val="-31"/>
          <w:w w:val="95"/>
        </w:rPr>
        <w:t> </w:t>
      </w:r>
      <w:r>
        <w:rPr>
          <w:color w:val="231F20"/>
          <w:w w:val="95"/>
        </w:rPr>
        <w:t>of</w:t>
      </w:r>
      <w:r>
        <w:rPr>
          <w:color w:val="231F20"/>
          <w:spacing w:val="-30"/>
          <w:w w:val="95"/>
        </w:rPr>
        <w:t> </w:t>
      </w:r>
      <w:r>
        <w:rPr>
          <w:color w:val="231F20"/>
          <w:w w:val="95"/>
        </w:rPr>
        <w:t>slack</w:t>
      </w:r>
      <w:r>
        <w:rPr>
          <w:color w:val="231F20"/>
          <w:spacing w:val="-30"/>
          <w:w w:val="95"/>
        </w:rPr>
        <w:t> </w:t>
      </w:r>
      <w:r>
        <w:rPr>
          <w:color w:val="231F20"/>
          <w:w w:val="95"/>
        </w:rPr>
        <w:t>in</w:t>
      </w:r>
      <w:r>
        <w:rPr>
          <w:color w:val="231F20"/>
          <w:spacing w:val="-31"/>
          <w:w w:val="95"/>
        </w:rPr>
        <w:t> </w:t>
      </w:r>
      <w:r>
        <w:rPr>
          <w:color w:val="231F20"/>
          <w:w w:val="95"/>
        </w:rPr>
        <w:t>the labour</w:t>
      </w:r>
      <w:r>
        <w:rPr>
          <w:color w:val="231F20"/>
          <w:spacing w:val="-39"/>
          <w:w w:val="95"/>
        </w:rPr>
        <w:t> </w:t>
      </w:r>
      <w:r>
        <w:rPr>
          <w:color w:val="231F20"/>
          <w:w w:val="95"/>
        </w:rPr>
        <w:t>market</w:t>
      </w:r>
      <w:r>
        <w:rPr>
          <w:color w:val="231F20"/>
          <w:spacing w:val="-39"/>
          <w:w w:val="95"/>
        </w:rPr>
        <w:t> </w:t>
      </w:r>
      <w:r>
        <w:rPr>
          <w:color w:val="231F20"/>
          <w:w w:val="95"/>
        </w:rPr>
        <w:t>and</w:t>
      </w:r>
      <w:r>
        <w:rPr>
          <w:color w:val="231F20"/>
          <w:spacing w:val="-39"/>
          <w:w w:val="95"/>
        </w:rPr>
        <w:t> </w:t>
      </w:r>
      <w:r>
        <w:rPr>
          <w:color w:val="231F20"/>
          <w:w w:val="95"/>
        </w:rPr>
        <w:t>a</w:t>
      </w:r>
      <w:r>
        <w:rPr>
          <w:color w:val="231F20"/>
          <w:spacing w:val="-39"/>
          <w:w w:val="95"/>
        </w:rPr>
        <w:t> </w:t>
      </w:r>
      <w:r>
        <w:rPr>
          <w:color w:val="231F20"/>
          <w:w w:val="95"/>
        </w:rPr>
        <w:t>gradual</w:t>
      </w:r>
      <w:r>
        <w:rPr>
          <w:color w:val="231F20"/>
          <w:spacing w:val="-38"/>
          <w:w w:val="95"/>
        </w:rPr>
        <w:t> </w:t>
      </w:r>
      <w:r>
        <w:rPr>
          <w:color w:val="231F20"/>
          <w:w w:val="95"/>
        </w:rPr>
        <w:t>recovery</w:t>
      </w:r>
      <w:r>
        <w:rPr>
          <w:color w:val="231F20"/>
          <w:spacing w:val="-39"/>
          <w:w w:val="95"/>
        </w:rPr>
        <w:t> </w:t>
      </w:r>
      <w:r>
        <w:rPr>
          <w:color w:val="231F20"/>
          <w:w w:val="95"/>
        </w:rPr>
        <w:t>in</w:t>
      </w:r>
      <w:r>
        <w:rPr>
          <w:color w:val="231F20"/>
          <w:spacing w:val="-39"/>
          <w:w w:val="95"/>
        </w:rPr>
        <w:t> </w:t>
      </w:r>
      <w:r>
        <w:rPr>
          <w:color w:val="231F20"/>
          <w:w w:val="95"/>
        </w:rPr>
        <w:t>productivity.</w:t>
      </w:r>
      <w:r>
        <w:rPr>
          <w:color w:val="231F20"/>
          <w:spacing w:val="-20"/>
          <w:w w:val="95"/>
        </w:rPr>
        <w:t> </w:t>
      </w:r>
      <w:r>
        <w:rPr>
          <w:color w:val="231F20"/>
          <w:w w:val="95"/>
        </w:rPr>
        <w:t>There remained,</w:t>
      </w:r>
      <w:r>
        <w:rPr>
          <w:color w:val="231F20"/>
          <w:spacing w:val="-38"/>
          <w:w w:val="95"/>
        </w:rPr>
        <w:t> </w:t>
      </w:r>
      <w:r>
        <w:rPr>
          <w:color w:val="231F20"/>
          <w:w w:val="95"/>
        </w:rPr>
        <w:t>however,</w:t>
      </w:r>
      <w:r>
        <w:rPr>
          <w:color w:val="231F20"/>
          <w:spacing w:val="-38"/>
          <w:w w:val="95"/>
        </w:rPr>
        <w:t> </w:t>
      </w:r>
      <w:r>
        <w:rPr>
          <w:color w:val="231F20"/>
          <w:w w:val="95"/>
        </w:rPr>
        <w:t>a</w:t>
      </w:r>
      <w:r>
        <w:rPr>
          <w:color w:val="231F20"/>
          <w:spacing w:val="-38"/>
          <w:w w:val="95"/>
        </w:rPr>
        <w:t> </w:t>
      </w:r>
      <w:r>
        <w:rPr>
          <w:color w:val="231F20"/>
          <w:w w:val="95"/>
        </w:rPr>
        <w:t>range</w:t>
      </w:r>
      <w:r>
        <w:rPr>
          <w:color w:val="231F20"/>
          <w:spacing w:val="-38"/>
          <w:w w:val="95"/>
        </w:rPr>
        <w:t> </w:t>
      </w:r>
      <w:r>
        <w:rPr>
          <w:color w:val="231F20"/>
          <w:w w:val="95"/>
        </w:rPr>
        <w:t>of</w:t>
      </w:r>
      <w:r>
        <w:rPr>
          <w:color w:val="231F20"/>
          <w:spacing w:val="-38"/>
          <w:w w:val="95"/>
        </w:rPr>
        <w:t> </w:t>
      </w:r>
      <w:r>
        <w:rPr>
          <w:color w:val="231F20"/>
          <w:w w:val="95"/>
        </w:rPr>
        <w:t>factors</w:t>
      </w:r>
      <w:r>
        <w:rPr>
          <w:color w:val="231F20"/>
          <w:spacing w:val="-38"/>
          <w:w w:val="95"/>
        </w:rPr>
        <w:t> </w:t>
      </w:r>
      <w:r>
        <w:rPr>
          <w:color w:val="231F20"/>
          <w:w w:val="95"/>
        </w:rPr>
        <w:t>that</w:t>
      </w:r>
      <w:r>
        <w:rPr>
          <w:color w:val="231F20"/>
          <w:spacing w:val="-38"/>
          <w:w w:val="95"/>
        </w:rPr>
        <w:t> </w:t>
      </w:r>
      <w:r>
        <w:rPr>
          <w:color w:val="231F20"/>
          <w:w w:val="95"/>
        </w:rPr>
        <w:t>would</w:t>
      </w:r>
      <w:r>
        <w:rPr>
          <w:color w:val="231F20"/>
          <w:spacing w:val="-38"/>
          <w:w w:val="95"/>
        </w:rPr>
        <w:t> </w:t>
      </w:r>
      <w:r>
        <w:rPr>
          <w:color w:val="231F20"/>
          <w:w w:val="95"/>
        </w:rPr>
        <w:t>influence </w:t>
      </w:r>
      <w:r>
        <w:rPr>
          <w:color w:val="231F20"/>
          <w:w w:val="90"/>
        </w:rPr>
        <w:t>the</w:t>
      </w:r>
      <w:r>
        <w:rPr>
          <w:color w:val="231F20"/>
          <w:spacing w:val="-17"/>
          <w:w w:val="90"/>
        </w:rPr>
        <w:t> </w:t>
      </w:r>
      <w:r>
        <w:rPr>
          <w:color w:val="231F20"/>
          <w:w w:val="90"/>
        </w:rPr>
        <w:t>path</w:t>
      </w:r>
      <w:r>
        <w:rPr>
          <w:color w:val="231F20"/>
          <w:spacing w:val="-17"/>
          <w:w w:val="90"/>
        </w:rPr>
        <w:t> </w:t>
      </w:r>
      <w:r>
        <w:rPr>
          <w:color w:val="231F20"/>
          <w:w w:val="90"/>
        </w:rPr>
        <w:t>of</w:t>
      </w:r>
      <w:r>
        <w:rPr>
          <w:color w:val="231F20"/>
          <w:spacing w:val="-17"/>
          <w:w w:val="90"/>
        </w:rPr>
        <w:t> </w:t>
      </w:r>
      <w:r>
        <w:rPr>
          <w:color w:val="231F20"/>
          <w:w w:val="90"/>
        </w:rPr>
        <w:t>wage</w:t>
      </w:r>
      <w:r>
        <w:rPr>
          <w:color w:val="231F20"/>
          <w:spacing w:val="-17"/>
          <w:w w:val="90"/>
        </w:rPr>
        <w:t> </w:t>
      </w:r>
      <w:r>
        <w:rPr>
          <w:color w:val="231F20"/>
          <w:w w:val="90"/>
        </w:rPr>
        <w:t>growth,</w:t>
      </w:r>
      <w:r>
        <w:rPr>
          <w:color w:val="231F20"/>
          <w:spacing w:val="-16"/>
          <w:w w:val="90"/>
        </w:rPr>
        <w:t> </w:t>
      </w:r>
      <w:r>
        <w:rPr>
          <w:color w:val="231F20"/>
          <w:w w:val="90"/>
        </w:rPr>
        <w:t>and</w:t>
      </w:r>
      <w:r>
        <w:rPr>
          <w:color w:val="231F20"/>
          <w:spacing w:val="-17"/>
          <w:w w:val="90"/>
        </w:rPr>
        <w:t> </w:t>
      </w:r>
      <w:r>
        <w:rPr>
          <w:color w:val="231F20"/>
          <w:w w:val="90"/>
        </w:rPr>
        <w:t>therefore</w:t>
      </w:r>
      <w:r>
        <w:rPr>
          <w:color w:val="231F20"/>
          <w:spacing w:val="-17"/>
          <w:w w:val="90"/>
        </w:rPr>
        <w:t> </w:t>
      </w:r>
      <w:r>
        <w:rPr>
          <w:color w:val="231F20"/>
          <w:w w:val="90"/>
        </w:rPr>
        <w:t>inflationary</w:t>
      </w:r>
      <w:r>
        <w:rPr>
          <w:color w:val="231F20"/>
          <w:spacing w:val="-17"/>
          <w:w w:val="90"/>
        </w:rPr>
        <w:t> </w:t>
      </w:r>
      <w:r>
        <w:rPr>
          <w:color w:val="231F20"/>
          <w:w w:val="90"/>
        </w:rPr>
        <w:t>pressure </w:t>
      </w:r>
      <w:r>
        <w:rPr>
          <w:color w:val="231F20"/>
          <w:w w:val="95"/>
        </w:rPr>
        <w:t>over</w:t>
      </w:r>
      <w:r>
        <w:rPr>
          <w:color w:val="231F20"/>
          <w:spacing w:val="-39"/>
          <w:w w:val="95"/>
        </w:rPr>
        <w:t> </w:t>
      </w:r>
      <w:r>
        <w:rPr>
          <w:color w:val="231F20"/>
          <w:w w:val="95"/>
        </w:rPr>
        <w:t>the</w:t>
      </w:r>
      <w:r>
        <w:rPr>
          <w:color w:val="231F20"/>
          <w:spacing w:val="-39"/>
          <w:w w:val="95"/>
        </w:rPr>
        <w:t> </w:t>
      </w:r>
      <w:r>
        <w:rPr>
          <w:color w:val="231F20"/>
          <w:w w:val="95"/>
        </w:rPr>
        <w:t>medium</w:t>
      </w:r>
      <w:r>
        <w:rPr>
          <w:color w:val="231F20"/>
          <w:spacing w:val="-39"/>
          <w:w w:val="95"/>
        </w:rPr>
        <w:t> </w:t>
      </w:r>
      <w:r>
        <w:rPr>
          <w:color w:val="231F20"/>
          <w:w w:val="95"/>
        </w:rPr>
        <w:t>term,</w:t>
      </w:r>
      <w:r>
        <w:rPr>
          <w:color w:val="231F20"/>
          <w:spacing w:val="-39"/>
          <w:w w:val="95"/>
        </w:rPr>
        <w:t> </w:t>
      </w:r>
      <w:r>
        <w:rPr>
          <w:color w:val="231F20"/>
          <w:w w:val="95"/>
        </w:rPr>
        <w:t>including:</w:t>
      </w:r>
      <w:r>
        <w:rPr>
          <w:color w:val="231F20"/>
          <w:spacing w:val="-19"/>
          <w:w w:val="95"/>
        </w:rPr>
        <w:t> </w:t>
      </w:r>
      <w:r>
        <w:rPr>
          <w:color w:val="231F20"/>
          <w:w w:val="95"/>
        </w:rPr>
        <w:t>the</w:t>
      </w:r>
      <w:r>
        <w:rPr>
          <w:color w:val="231F20"/>
          <w:spacing w:val="-39"/>
          <w:w w:val="95"/>
        </w:rPr>
        <w:t> </w:t>
      </w:r>
      <w:r>
        <w:rPr>
          <w:color w:val="231F20"/>
          <w:w w:val="95"/>
        </w:rPr>
        <w:t>potential</w:t>
      </w:r>
      <w:r>
        <w:rPr>
          <w:color w:val="231F20"/>
          <w:spacing w:val="-39"/>
          <w:w w:val="95"/>
        </w:rPr>
        <w:t> </w:t>
      </w:r>
      <w:r>
        <w:rPr>
          <w:color w:val="231F20"/>
          <w:w w:val="95"/>
        </w:rPr>
        <w:t>influence</w:t>
      </w:r>
      <w:r>
        <w:rPr>
          <w:color w:val="231F20"/>
          <w:spacing w:val="-39"/>
          <w:w w:val="95"/>
        </w:rPr>
        <w:t> </w:t>
      </w:r>
      <w:r>
        <w:rPr>
          <w:color w:val="231F20"/>
          <w:w w:val="95"/>
        </w:rPr>
        <w:t>of </w:t>
      </w:r>
      <w:r>
        <w:rPr>
          <w:color w:val="231F20"/>
          <w:w w:val="90"/>
        </w:rPr>
        <w:t>the</w:t>
      </w:r>
      <w:r>
        <w:rPr>
          <w:color w:val="231F20"/>
          <w:spacing w:val="-26"/>
          <w:w w:val="90"/>
        </w:rPr>
        <w:t> </w:t>
      </w:r>
      <w:r>
        <w:rPr>
          <w:color w:val="231F20"/>
          <w:w w:val="90"/>
        </w:rPr>
        <w:t>current</w:t>
      </w:r>
      <w:r>
        <w:rPr>
          <w:color w:val="231F20"/>
          <w:spacing w:val="-26"/>
          <w:w w:val="90"/>
        </w:rPr>
        <w:t> </w:t>
      </w:r>
      <w:r>
        <w:rPr>
          <w:color w:val="231F20"/>
          <w:w w:val="90"/>
        </w:rPr>
        <w:t>period</w:t>
      </w:r>
      <w:r>
        <w:rPr>
          <w:color w:val="231F20"/>
          <w:spacing w:val="-26"/>
          <w:w w:val="90"/>
        </w:rPr>
        <w:t> </w:t>
      </w:r>
      <w:r>
        <w:rPr>
          <w:color w:val="231F20"/>
          <w:w w:val="90"/>
        </w:rPr>
        <w:t>of</w:t>
      </w:r>
      <w:r>
        <w:rPr>
          <w:color w:val="231F20"/>
          <w:spacing w:val="-26"/>
          <w:w w:val="90"/>
        </w:rPr>
        <w:t> </w:t>
      </w:r>
      <w:r>
        <w:rPr>
          <w:color w:val="231F20"/>
          <w:w w:val="90"/>
        </w:rPr>
        <w:t>near-zero</w:t>
      </w:r>
      <w:r>
        <w:rPr>
          <w:color w:val="231F20"/>
          <w:spacing w:val="-26"/>
          <w:w w:val="90"/>
        </w:rPr>
        <w:t> </w:t>
      </w:r>
      <w:r>
        <w:rPr>
          <w:color w:val="231F20"/>
          <w:w w:val="90"/>
        </w:rPr>
        <w:t>inflation,</w:t>
      </w:r>
      <w:r>
        <w:rPr>
          <w:color w:val="231F20"/>
          <w:spacing w:val="-26"/>
          <w:w w:val="90"/>
        </w:rPr>
        <w:t> </w:t>
      </w:r>
      <w:r>
        <w:rPr>
          <w:color w:val="231F20"/>
          <w:w w:val="90"/>
        </w:rPr>
        <w:t>whether</w:t>
      </w:r>
      <w:r>
        <w:rPr>
          <w:color w:val="231F20"/>
          <w:spacing w:val="-25"/>
          <w:w w:val="90"/>
        </w:rPr>
        <w:t> </w:t>
      </w:r>
      <w:r>
        <w:rPr>
          <w:color w:val="231F20"/>
          <w:w w:val="90"/>
        </w:rPr>
        <w:t>productivity </w:t>
      </w:r>
      <w:r>
        <w:rPr>
          <w:color w:val="231F20"/>
          <w:w w:val="95"/>
        </w:rPr>
        <w:t>growth</w:t>
      </w:r>
      <w:r>
        <w:rPr>
          <w:color w:val="231F20"/>
          <w:spacing w:val="-38"/>
          <w:w w:val="95"/>
        </w:rPr>
        <w:t> </w:t>
      </w:r>
      <w:r>
        <w:rPr>
          <w:color w:val="231F20"/>
          <w:w w:val="95"/>
        </w:rPr>
        <w:t>would</w:t>
      </w:r>
      <w:r>
        <w:rPr>
          <w:color w:val="231F20"/>
          <w:spacing w:val="-37"/>
          <w:w w:val="95"/>
        </w:rPr>
        <w:t> </w:t>
      </w:r>
      <w:r>
        <w:rPr>
          <w:color w:val="231F20"/>
          <w:w w:val="95"/>
        </w:rPr>
        <w:t>pick</w:t>
      </w:r>
      <w:r>
        <w:rPr>
          <w:color w:val="231F20"/>
          <w:spacing w:val="-37"/>
          <w:w w:val="95"/>
        </w:rPr>
        <w:t> </w:t>
      </w:r>
      <w:r>
        <w:rPr>
          <w:color w:val="231F20"/>
          <w:w w:val="95"/>
        </w:rPr>
        <w:t>up,</w:t>
      </w:r>
      <w:r>
        <w:rPr>
          <w:color w:val="231F20"/>
          <w:spacing w:val="-37"/>
          <w:w w:val="95"/>
        </w:rPr>
        <w:t> </w:t>
      </w:r>
      <w:r>
        <w:rPr>
          <w:color w:val="231F20"/>
          <w:w w:val="95"/>
        </w:rPr>
        <w:t>and</w:t>
      </w:r>
      <w:r>
        <w:rPr>
          <w:color w:val="231F20"/>
          <w:spacing w:val="-37"/>
          <w:w w:val="95"/>
        </w:rPr>
        <w:t> </w:t>
      </w:r>
      <w:r>
        <w:rPr>
          <w:color w:val="231F20"/>
          <w:w w:val="95"/>
        </w:rPr>
        <w:t>whether</w:t>
      </w:r>
      <w:r>
        <w:rPr>
          <w:color w:val="231F20"/>
          <w:spacing w:val="-37"/>
          <w:w w:val="95"/>
        </w:rPr>
        <w:t> </w:t>
      </w:r>
      <w:r>
        <w:rPr>
          <w:color w:val="231F20"/>
          <w:w w:val="95"/>
        </w:rPr>
        <w:t>the</w:t>
      </w:r>
      <w:r>
        <w:rPr>
          <w:color w:val="231F20"/>
          <w:spacing w:val="-37"/>
          <w:w w:val="95"/>
        </w:rPr>
        <w:t> </w:t>
      </w:r>
      <w:r>
        <w:rPr>
          <w:color w:val="231F20"/>
          <w:w w:val="95"/>
        </w:rPr>
        <w:t>pace</w:t>
      </w:r>
      <w:r>
        <w:rPr>
          <w:color w:val="231F20"/>
          <w:spacing w:val="-37"/>
          <w:w w:val="95"/>
        </w:rPr>
        <w:t> </w:t>
      </w:r>
      <w:r>
        <w:rPr>
          <w:color w:val="231F20"/>
          <w:w w:val="95"/>
        </w:rPr>
        <w:t>of</w:t>
      </w:r>
      <w:r>
        <w:rPr>
          <w:color w:val="231F20"/>
          <w:spacing w:val="-37"/>
          <w:w w:val="95"/>
        </w:rPr>
        <w:t> </w:t>
      </w:r>
      <w:r>
        <w:rPr>
          <w:color w:val="231F20"/>
          <w:w w:val="95"/>
        </w:rPr>
        <w:t>the</w:t>
      </w:r>
      <w:r>
        <w:rPr>
          <w:color w:val="231F20"/>
          <w:spacing w:val="-37"/>
          <w:w w:val="95"/>
        </w:rPr>
        <w:t> </w:t>
      </w:r>
      <w:r>
        <w:rPr>
          <w:color w:val="231F20"/>
          <w:w w:val="95"/>
        </w:rPr>
        <w:t>decline</w:t>
      </w:r>
      <w:r>
        <w:rPr>
          <w:color w:val="231F20"/>
          <w:spacing w:val="-37"/>
          <w:w w:val="95"/>
        </w:rPr>
        <w:t> </w:t>
      </w:r>
      <w:r>
        <w:rPr>
          <w:color w:val="231F20"/>
          <w:w w:val="95"/>
        </w:rPr>
        <w:t>in unemployment</w:t>
      </w:r>
      <w:r>
        <w:rPr>
          <w:color w:val="231F20"/>
          <w:spacing w:val="-18"/>
          <w:w w:val="95"/>
        </w:rPr>
        <w:t> </w:t>
      </w:r>
      <w:r>
        <w:rPr>
          <w:color w:val="231F20"/>
          <w:w w:val="95"/>
        </w:rPr>
        <w:t>would</w:t>
      </w:r>
      <w:r>
        <w:rPr>
          <w:color w:val="231F20"/>
          <w:spacing w:val="-18"/>
          <w:w w:val="95"/>
        </w:rPr>
        <w:t> </w:t>
      </w:r>
      <w:r>
        <w:rPr>
          <w:color w:val="231F20"/>
          <w:w w:val="95"/>
        </w:rPr>
        <w:t>slow</w:t>
      </w:r>
      <w:r>
        <w:rPr>
          <w:color w:val="231F20"/>
          <w:spacing w:val="-18"/>
          <w:w w:val="95"/>
        </w:rPr>
        <w:t> </w:t>
      </w:r>
      <w:r>
        <w:rPr>
          <w:color w:val="231F20"/>
          <w:w w:val="95"/>
        </w:rPr>
        <w:t>as</w:t>
      </w:r>
      <w:r>
        <w:rPr>
          <w:color w:val="231F20"/>
          <w:spacing w:val="-17"/>
          <w:w w:val="95"/>
        </w:rPr>
        <w:t> </w:t>
      </w:r>
      <w:r>
        <w:rPr>
          <w:color w:val="231F20"/>
          <w:w w:val="95"/>
        </w:rPr>
        <w:t>anticipated.</w:t>
      </w:r>
    </w:p>
    <w:p>
      <w:pPr>
        <w:pStyle w:val="BodyText"/>
        <w:spacing w:before="4"/>
        <w:rPr>
          <w:sz w:val="22"/>
        </w:rPr>
      </w:pPr>
    </w:p>
    <w:p>
      <w:pPr>
        <w:pStyle w:val="BodyText"/>
        <w:spacing w:line="268" w:lineRule="auto"/>
        <w:ind w:left="153" w:right="119"/>
      </w:pPr>
      <w:r>
        <w:rPr>
          <w:color w:val="231F20"/>
          <w:w w:val="95"/>
        </w:rPr>
        <w:t>Committee members’ views of the appropriate stance of monetary</w:t>
      </w:r>
      <w:r>
        <w:rPr>
          <w:color w:val="231F20"/>
          <w:spacing w:val="-33"/>
          <w:w w:val="95"/>
        </w:rPr>
        <w:t> </w:t>
      </w:r>
      <w:r>
        <w:rPr>
          <w:color w:val="231F20"/>
          <w:w w:val="95"/>
        </w:rPr>
        <w:t>policy</w:t>
      </w:r>
      <w:r>
        <w:rPr>
          <w:color w:val="231F20"/>
          <w:spacing w:val="-33"/>
          <w:w w:val="95"/>
        </w:rPr>
        <w:t> </w:t>
      </w:r>
      <w:r>
        <w:rPr>
          <w:color w:val="231F20"/>
          <w:w w:val="95"/>
        </w:rPr>
        <w:t>had</w:t>
      </w:r>
      <w:r>
        <w:rPr>
          <w:color w:val="231F20"/>
          <w:spacing w:val="-32"/>
          <w:w w:val="95"/>
        </w:rPr>
        <w:t> </w:t>
      </w:r>
      <w:r>
        <w:rPr>
          <w:color w:val="231F20"/>
          <w:w w:val="95"/>
        </w:rPr>
        <w:t>not</w:t>
      </w:r>
      <w:r>
        <w:rPr>
          <w:color w:val="231F20"/>
          <w:spacing w:val="-33"/>
          <w:w w:val="95"/>
        </w:rPr>
        <w:t> </w:t>
      </w:r>
      <w:r>
        <w:rPr>
          <w:color w:val="231F20"/>
          <w:w w:val="95"/>
        </w:rPr>
        <w:t>changed</w:t>
      </w:r>
      <w:r>
        <w:rPr>
          <w:color w:val="231F20"/>
          <w:spacing w:val="-32"/>
          <w:w w:val="95"/>
        </w:rPr>
        <w:t> </w:t>
      </w:r>
      <w:r>
        <w:rPr>
          <w:color w:val="231F20"/>
          <w:w w:val="95"/>
        </w:rPr>
        <w:t>materially</w:t>
      </w:r>
      <w:r>
        <w:rPr>
          <w:color w:val="231F20"/>
          <w:spacing w:val="-33"/>
          <w:w w:val="95"/>
        </w:rPr>
        <w:t> </w:t>
      </w:r>
      <w:r>
        <w:rPr>
          <w:color w:val="231F20"/>
          <w:w w:val="95"/>
        </w:rPr>
        <w:t>on</w:t>
      </w:r>
      <w:r>
        <w:rPr>
          <w:color w:val="231F20"/>
          <w:spacing w:val="-32"/>
          <w:w w:val="95"/>
        </w:rPr>
        <w:t> </w:t>
      </w:r>
      <w:r>
        <w:rPr>
          <w:color w:val="231F20"/>
          <w:w w:val="95"/>
        </w:rPr>
        <w:t>the</w:t>
      </w:r>
      <w:r>
        <w:rPr>
          <w:color w:val="231F20"/>
          <w:spacing w:val="-33"/>
          <w:w w:val="95"/>
        </w:rPr>
        <w:t> </w:t>
      </w:r>
      <w:r>
        <w:rPr>
          <w:color w:val="231F20"/>
          <w:w w:val="95"/>
        </w:rPr>
        <w:t>month, given</w:t>
      </w:r>
      <w:r>
        <w:rPr>
          <w:color w:val="231F20"/>
          <w:spacing w:val="-41"/>
          <w:w w:val="95"/>
        </w:rPr>
        <w:t> </w:t>
      </w:r>
      <w:r>
        <w:rPr>
          <w:color w:val="231F20"/>
          <w:w w:val="95"/>
        </w:rPr>
        <w:t>the</w:t>
      </w:r>
      <w:r>
        <w:rPr>
          <w:color w:val="231F20"/>
          <w:spacing w:val="-40"/>
          <w:w w:val="95"/>
        </w:rPr>
        <w:t> </w:t>
      </w:r>
      <w:r>
        <w:rPr>
          <w:color w:val="231F20"/>
          <w:w w:val="95"/>
        </w:rPr>
        <w:t>limited</w:t>
      </w:r>
      <w:r>
        <w:rPr>
          <w:color w:val="231F20"/>
          <w:spacing w:val="-40"/>
          <w:w w:val="95"/>
        </w:rPr>
        <w:t> </w:t>
      </w:r>
      <w:r>
        <w:rPr>
          <w:color w:val="231F20"/>
          <w:w w:val="95"/>
        </w:rPr>
        <w:t>amount</w:t>
      </w:r>
      <w:r>
        <w:rPr>
          <w:color w:val="231F20"/>
          <w:spacing w:val="-40"/>
          <w:w w:val="95"/>
        </w:rPr>
        <w:t> </w:t>
      </w:r>
      <w:r>
        <w:rPr>
          <w:color w:val="231F20"/>
          <w:w w:val="95"/>
        </w:rPr>
        <w:t>of</w:t>
      </w:r>
      <w:r>
        <w:rPr>
          <w:color w:val="231F20"/>
          <w:spacing w:val="-40"/>
          <w:w w:val="95"/>
        </w:rPr>
        <w:t> </w:t>
      </w:r>
      <w:r>
        <w:rPr>
          <w:color w:val="231F20"/>
          <w:w w:val="95"/>
        </w:rPr>
        <w:t>news,</w:t>
      </w:r>
      <w:r>
        <w:rPr>
          <w:color w:val="231F20"/>
          <w:spacing w:val="-40"/>
          <w:w w:val="95"/>
        </w:rPr>
        <w:t> </w:t>
      </w:r>
      <w:r>
        <w:rPr>
          <w:color w:val="231F20"/>
          <w:w w:val="95"/>
        </w:rPr>
        <w:t>and</w:t>
      </w:r>
      <w:r>
        <w:rPr>
          <w:color w:val="231F20"/>
          <w:spacing w:val="-40"/>
          <w:w w:val="95"/>
        </w:rPr>
        <w:t> </w:t>
      </w:r>
      <w:r>
        <w:rPr>
          <w:color w:val="231F20"/>
          <w:w w:val="95"/>
        </w:rPr>
        <w:t>all</w:t>
      </w:r>
      <w:r>
        <w:rPr>
          <w:color w:val="231F20"/>
          <w:spacing w:val="-40"/>
          <w:w w:val="95"/>
        </w:rPr>
        <w:t> </w:t>
      </w:r>
      <w:r>
        <w:rPr>
          <w:color w:val="231F20"/>
          <w:w w:val="95"/>
        </w:rPr>
        <w:t>members</w:t>
      </w:r>
      <w:r>
        <w:rPr>
          <w:color w:val="231F20"/>
          <w:spacing w:val="-40"/>
          <w:w w:val="95"/>
        </w:rPr>
        <w:t> </w:t>
      </w:r>
      <w:r>
        <w:rPr>
          <w:color w:val="231F20"/>
          <w:w w:val="95"/>
        </w:rPr>
        <w:t>agreed</w:t>
      </w:r>
      <w:r>
        <w:rPr>
          <w:color w:val="231F20"/>
          <w:spacing w:val="-40"/>
          <w:w w:val="95"/>
        </w:rPr>
        <w:t> </w:t>
      </w:r>
      <w:r>
        <w:rPr>
          <w:color w:val="231F20"/>
          <w:w w:val="95"/>
        </w:rPr>
        <w:t>to leave</w:t>
      </w:r>
      <w:r>
        <w:rPr>
          <w:color w:val="231F20"/>
          <w:spacing w:val="-33"/>
          <w:w w:val="95"/>
        </w:rPr>
        <w:t> </w:t>
      </w:r>
      <w:r>
        <w:rPr>
          <w:color w:val="231F20"/>
          <w:w w:val="95"/>
        </w:rPr>
        <w:t>the</w:t>
      </w:r>
      <w:r>
        <w:rPr>
          <w:color w:val="231F20"/>
          <w:spacing w:val="-33"/>
          <w:w w:val="95"/>
        </w:rPr>
        <w:t> </w:t>
      </w:r>
      <w:r>
        <w:rPr>
          <w:color w:val="231F20"/>
          <w:w w:val="95"/>
        </w:rPr>
        <w:t>policy</w:t>
      </w:r>
      <w:r>
        <w:rPr>
          <w:color w:val="231F20"/>
          <w:spacing w:val="-32"/>
          <w:w w:val="95"/>
        </w:rPr>
        <w:t> </w:t>
      </w:r>
      <w:r>
        <w:rPr>
          <w:color w:val="231F20"/>
          <w:w w:val="95"/>
        </w:rPr>
        <w:t>stance</w:t>
      </w:r>
      <w:r>
        <w:rPr>
          <w:color w:val="231F20"/>
          <w:spacing w:val="-33"/>
          <w:w w:val="95"/>
        </w:rPr>
        <w:t> </w:t>
      </w:r>
      <w:r>
        <w:rPr>
          <w:color w:val="231F20"/>
          <w:w w:val="95"/>
        </w:rPr>
        <w:t>unchanged.</w:t>
      </w:r>
      <w:r>
        <w:rPr>
          <w:color w:val="231F20"/>
          <w:spacing w:val="-8"/>
          <w:w w:val="95"/>
        </w:rPr>
        <w:t> </w:t>
      </w:r>
      <w:r>
        <w:rPr>
          <w:color w:val="231F20"/>
          <w:w w:val="95"/>
        </w:rPr>
        <w:t>For</w:t>
      </w:r>
      <w:r>
        <w:rPr>
          <w:color w:val="231F20"/>
          <w:spacing w:val="-32"/>
          <w:w w:val="95"/>
        </w:rPr>
        <w:t> </w:t>
      </w:r>
      <w:r>
        <w:rPr>
          <w:color w:val="231F20"/>
          <w:w w:val="95"/>
        </w:rPr>
        <w:t>two</w:t>
      </w:r>
      <w:r>
        <w:rPr>
          <w:color w:val="231F20"/>
          <w:spacing w:val="-33"/>
          <w:w w:val="95"/>
        </w:rPr>
        <w:t> </w:t>
      </w:r>
      <w:r>
        <w:rPr>
          <w:color w:val="231F20"/>
          <w:w w:val="95"/>
        </w:rPr>
        <w:t>members,</w:t>
      </w:r>
      <w:r>
        <w:rPr>
          <w:color w:val="231F20"/>
          <w:spacing w:val="-33"/>
          <w:w w:val="95"/>
        </w:rPr>
        <w:t> </w:t>
      </w:r>
      <w:r>
        <w:rPr>
          <w:color w:val="231F20"/>
          <w:w w:val="95"/>
        </w:rPr>
        <w:t>the </w:t>
      </w:r>
      <w:r>
        <w:rPr>
          <w:color w:val="231F20"/>
          <w:w w:val="90"/>
        </w:rPr>
        <w:t>immediate</w:t>
      </w:r>
      <w:r>
        <w:rPr>
          <w:color w:val="231F20"/>
          <w:spacing w:val="-21"/>
          <w:w w:val="90"/>
        </w:rPr>
        <w:t> </w:t>
      </w:r>
      <w:r>
        <w:rPr>
          <w:color w:val="231F20"/>
          <w:w w:val="90"/>
        </w:rPr>
        <w:t>policy</w:t>
      </w:r>
      <w:r>
        <w:rPr>
          <w:color w:val="231F20"/>
          <w:spacing w:val="-20"/>
          <w:w w:val="90"/>
        </w:rPr>
        <w:t> </w:t>
      </w:r>
      <w:r>
        <w:rPr>
          <w:color w:val="231F20"/>
          <w:w w:val="90"/>
        </w:rPr>
        <w:t>decision</w:t>
      </w:r>
      <w:r>
        <w:rPr>
          <w:color w:val="231F20"/>
          <w:spacing w:val="-20"/>
          <w:w w:val="90"/>
        </w:rPr>
        <w:t> </w:t>
      </w:r>
      <w:r>
        <w:rPr>
          <w:color w:val="231F20"/>
          <w:w w:val="90"/>
        </w:rPr>
        <w:t>remained</w:t>
      </w:r>
      <w:r>
        <w:rPr>
          <w:color w:val="231F20"/>
          <w:spacing w:val="-20"/>
          <w:w w:val="90"/>
        </w:rPr>
        <w:t> </w:t>
      </w:r>
      <w:r>
        <w:rPr>
          <w:color w:val="231F20"/>
          <w:w w:val="90"/>
        </w:rPr>
        <w:t>finely</w:t>
      </w:r>
      <w:r>
        <w:rPr>
          <w:color w:val="231F20"/>
          <w:spacing w:val="-20"/>
          <w:w w:val="90"/>
        </w:rPr>
        <w:t> </w:t>
      </w:r>
      <w:r>
        <w:rPr>
          <w:color w:val="231F20"/>
          <w:w w:val="90"/>
        </w:rPr>
        <w:t>balanced</w:t>
      </w:r>
      <w:r>
        <w:rPr>
          <w:color w:val="231F20"/>
          <w:spacing w:val="-20"/>
          <w:w w:val="90"/>
        </w:rPr>
        <w:t> </w:t>
      </w:r>
      <w:r>
        <w:rPr>
          <w:color w:val="231F20"/>
          <w:w w:val="90"/>
        </w:rPr>
        <w:t>between </w:t>
      </w:r>
      <w:r>
        <w:rPr>
          <w:color w:val="231F20"/>
        </w:rPr>
        <w:t>voting</w:t>
      </w:r>
      <w:r>
        <w:rPr>
          <w:color w:val="231F20"/>
          <w:spacing w:val="-22"/>
        </w:rPr>
        <w:t> </w:t>
      </w:r>
      <w:r>
        <w:rPr>
          <w:color w:val="231F20"/>
        </w:rPr>
        <w:t>to</w:t>
      </w:r>
      <w:r>
        <w:rPr>
          <w:color w:val="231F20"/>
          <w:spacing w:val="-21"/>
        </w:rPr>
        <w:t> </w:t>
      </w:r>
      <w:r>
        <w:rPr>
          <w:color w:val="231F20"/>
        </w:rPr>
        <w:t>hold</w:t>
      </w:r>
      <w:r>
        <w:rPr>
          <w:color w:val="231F20"/>
          <w:spacing w:val="-21"/>
        </w:rPr>
        <w:t> </w:t>
      </w:r>
      <w:r>
        <w:rPr>
          <w:color w:val="231F20"/>
        </w:rPr>
        <w:t>or</w:t>
      </w:r>
      <w:r>
        <w:rPr>
          <w:color w:val="231F20"/>
          <w:spacing w:val="-21"/>
        </w:rPr>
        <w:t> </w:t>
      </w:r>
      <w:r>
        <w:rPr>
          <w:color w:val="231F20"/>
        </w:rPr>
        <w:t>raise</w:t>
      </w:r>
      <w:r>
        <w:rPr>
          <w:color w:val="231F20"/>
          <w:spacing w:val="-21"/>
        </w:rPr>
        <w:t> </w:t>
      </w:r>
      <w:r>
        <w:rPr>
          <w:color w:val="231F20"/>
        </w:rPr>
        <w:t>Bank</w:t>
      </w:r>
      <w:r>
        <w:rPr>
          <w:color w:val="231F20"/>
          <w:spacing w:val="-21"/>
        </w:rPr>
        <w:t> </w:t>
      </w:r>
      <w:r>
        <w:rPr>
          <w:color w:val="231F20"/>
        </w:rPr>
        <w:t>Rate.</w:t>
      </w:r>
    </w:p>
    <w:p>
      <w:pPr>
        <w:pStyle w:val="BodyText"/>
        <w:spacing w:before="4"/>
        <w:rPr>
          <w:sz w:val="22"/>
        </w:rPr>
      </w:pPr>
    </w:p>
    <w:p>
      <w:pPr>
        <w:pStyle w:val="BodyText"/>
        <w:spacing w:line="268" w:lineRule="auto"/>
        <w:ind w:left="153" w:right="23"/>
      </w:pPr>
      <w:r>
        <w:rPr>
          <w:color w:val="231F20"/>
          <w:w w:val="95"/>
        </w:rPr>
        <w:t>By</w:t>
      </w:r>
      <w:r>
        <w:rPr>
          <w:color w:val="231F20"/>
          <w:spacing w:val="-31"/>
          <w:w w:val="95"/>
        </w:rPr>
        <w:t> </w:t>
      </w:r>
      <w:r>
        <w:rPr>
          <w:color w:val="231F20"/>
          <w:w w:val="95"/>
        </w:rPr>
        <w:t>the</w:t>
      </w:r>
      <w:r>
        <w:rPr>
          <w:color w:val="231F20"/>
          <w:spacing w:val="-31"/>
          <w:w w:val="95"/>
        </w:rPr>
        <w:t> </w:t>
      </w:r>
      <w:r>
        <w:rPr>
          <w:color w:val="231F20"/>
          <w:w w:val="95"/>
        </w:rPr>
        <w:t>time</w:t>
      </w:r>
      <w:r>
        <w:rPr>
          <w:color w:val="231F20"/>
          <w:spacing w:val="-30"/>
          <w:w w:val="95"/>
        </w:rPr>
        <w:t> </w:t>
      </w:r>
      <w:r>
        <w:rPr>
          <w:color w:val="231F20"/>
          <w:w w:val="95"/>
        </w:rPr>
        <w:t>of</w:t>
      </w:r>
      <w:r>
        <w:rPr>
          <w:color w:val="231F20"/>
          <w:spacing w:val="-31"/>
          <w:w w:val="95"/>
        </w:rPr>
        <w:t> </w:t>
      </w:r>
      <w:r>
        <w:rPr>
          <w:color w:val="231F20"/>
          <w:w w:val="95"/>
        </w:rPr>
        <w:t>the</w:t>
      </w:r>
      <w:r>
        <w:rPr>
          <w:color w:val="231F20"/>
          <w:spacing w:val="-30"/>
          <w:w w:val="95"/>
        </w:rPr>
        <w:t> </w:t>
      </w:r>
      <w:r>
        <w:rPr>
          <w:color w:val="231F20"/>
          <w:w w:val="95"/>
        </w:rPr>
        <w:t>MPC</w:t>
      </w:r>
      <w:r>
        <w:rPr>
          <w:color w:val="231F20"/>
          <w:spacing w:val="-31"/>
          <w:w w:val="95"/>
        </w:rPr>
        <w:t> </w:t>
      </w:r>
      <w:r>
        <w:rPr>
          <w:color w:val="231F20"/>
          <w:w w:val="95"/>
        </w:rPr>
        <w:t>meeting</w:t>
      </w:r>
      <w:r>
        <w:rPr>
          <w:color w:val="231F20"/>
          <w:spacing w:val="-30"/>
          <w:w w:val="95"/>
        </w:rPr>
        <w:t> </w:t>
      </w:r>
      <w:r>
        <w:rPr>
          <w:color w:val="231F20"/>
          <w:w w:val="95"/>
        </w:rPr>
        <w:t>ending</w:t>
      </w:r>
      <w:r>
        <w:rPr>
          <w:color w:val="231F20"/>
          <w:spacing w:val="-31"/>
          <w:w w:val="95"/>
        </w:rPr>
        <w:t> </w:t>
      </w:r>
      <w:r>
        <w:rPr>
          <w:color w:val="231F20"/>
          <w:w w:val="95"/>
        </w:rPr>
        <w:t>8</w:t>
      </w:r>
      <w:r>
        <w:rPr>
          <w:color w:val="231F20"/>
          <w:spacing w:val="-30"/>
          <w:w w:val="95"/>
        </w:rPr>
        <w:t> </w:t>
      </w:r>
      <w:r>
        <w:rPr>
          <w:color w:val="231F20"/>
          <w:w w:val="95"/>
        </w:rPr>
        <w:t>July,</w:t>
      </w:r>
      <w:r>
        <w:rPr>
          <w:color w:val="231F20"/>
          <w:spacing w:val="-31"/>
          <w:w w:val="95"/>
        </w:rPr>
        <w:t> </w:t>
      </w:r>
      <w:r>
        <w:rPr>
          <w:color w:val="231F20"/>
          <w:w w:val="95"/>
        </w:rPr>
        <w:t>the</w:t>
      </w:r>
      <w:r>
        <w:rPr>
          <w:color w:val="231F20"/>
          <w:spacing w:val="-30"/>
          <w:w w:val="95"/>
        </w:rPr>
        <w:t> </w:t>
      </w:r>
      <w:r>
        <w:rPr>
          <w:color w:val="231F20"/>
          <w:w w:val="95"/>
        </w:rPr>
        <w:t>near-term global</w:t>
      </w:r>
      <w:r>
        <w:rPr>
          <w:color w:val="231F20"/>
          <w:spacing w:val="-33"/>
          <w:w w:val="95"/>
        </w:rPr>
        <w:t> </w:t>
      </w:r>
      <w:r>
        <w:rPr>
          <w:color w:val="231F20"/>
          <w:w w:val="95"/>
        </w:rPr>
        <w:t>outlook</w:t>
      </w:r>
      <w:r>
        <w:rPr>
          <w:color w:val="231F20"/>
          <w:spacing w:val="-32"/>
          <w:w w:val="95"/>
        </w:rPr>
        <w:t> </w:t>
      </w:r>
      <w:r>
        <w:rPr>
          <w:color w:val="231F20"/>
          <w:w w:val="95"/>
        </w:rPr>
        <w:t>was</w:t>
      </w:r>
      <w:r>
        <w:rPr>
          <w:color w:val="231F20"/>
          <w:spacing w:val="-32"/>
          <w:w w:val="95"/>
        </w:rPr>
        <w:t> </w:t>
      </w:r>
      <w:r>
        <w:rPr>
          <w:color w:val="231F20"/>
          <w:w w:val="95"/>
        </w:rPr>
        <w:t>being</w:t>
      </w:r>
      <w:r>
        <w:rPr>
          <w:color w:val="231F20"/>
          <w:spacing w:val="-32"/>
          <w:w w:val="95"/>
        </w:rPr>
        <w:t> </w:t>
      </w:r>
      <w:r>
        <w:rPr>
          <w:color w:val="231F20"/>
          <w:w w:val="95"/>
        </w:rPr>
        <w:t>overshadowed</w:t>
      </w:r>
      <w:r>
        <w:rPr>
          <w:color w:val="231F20"/>
          <w:spacing w:val="-32"/>
          <w:w w:val="95"/>
        </w:rPr>
        <w:t> </w:t>
      </w:r>
      <w:r>
        <w:rPr>
          <w:color w:val="231F20"/>
          <w:w w:val="95"/>
        </w:rPr>
        <w:t>by</w:t>
      </w:r>
      <w:r>
        <w:rPr>
          <w:color w:val="231F20"/>
          <w:spacing w:val="-32"/>
          <w:w w:val="95"/>
        </w:rPr>
        <w:t> </w:t>
      </w:r>
      <w:r>
        <w:rPr>
          <w:color w:val="231F20"/>
          <w:w w:val="95"/>
        </w:rPr>
        <w:t>developments</w:t>
      </w:r>
      <w:r>
        <w:rPr>
          <w:color w:val="231F20"/>
          <w:spacing w:val="-33"/>
          <w:w w:val="95"/>
        </w:rPr>
        <w:t> </w:t>
      </w:r>
      <w:r>
        <w:rPr>
          <w:color w:val="231F20"/>
          <w:w w:val="95"/>
        </w:rPr>
        <w:t>in </w:t>
      </w:r>
      <w:r>
        <w:rPr>
          <w:color w:val="231F20"/>
        </w:rPr>
        <w:t>Greece</w:t>
      </w:r>
      <w:r>
        <w:rPr>
          <w:color w:val="231F20"/>
          <w:spacing w:val="-41"/>
        </w:rPr>
        <w:t> </w:t>
      </w:r>
      <w:r>
        <w:rPr>
          <w:color w:val="231F20"/>
        </w:rPr>
        <w:t>and</w:t>
      </w:r>
      <w:r>
        <w:rPr>
          <w:color w:val="231F20"/>
          <w:spacing w:val="-40"/>
        </w:rPr>
        <w:t> </w:t>
      </w:r>
      <w:r>
        <w:rPr>
          <w:color w:val="231F20"/>
        </w:rPr>
        <w:t>in</w:t>
      </w:r>
      <w:r>
        <w:rPr>
          <w:color w:val="231F20"/>
          <w:spacing w:val="-40"/>
        </w:rPr>
        <w:t> </w:t>
      </w:r>
      <w:r>
        <w:rPr>
          <w:color w:val="231F20"/>
        </w:rPr>
        <w:t>China,</w:t>
      </w:r>
      <w:r>
        <w:rPr>
          <w:color w:val="231F20"/>
          <w:spacing w:val="-40"/>
        </w:rPr>
        <w:t> </w:t>
      </w:r>
      <w:r>
        <w:rPr>
          <w:color w:val="231F20"/>
        </w:rPr>
        <w:t>and</w:t>
      </w:r>
      <w:r>
        <w:rPr>
          <w:color w:val="231F20"/>
          <w:spacing w:val="-40"/>
        </w:rPr>
        <w:t> </w:t>
      </w:r>
      <w:r>
        <w:rPr>
          <w:color w:val="231F20"/>
        </w:rPr>
        <w:t>it</w:t>
      </w:r>
      <w:r>
        <w:rPr>
          <w:color w:val="231F20"/>
          <w:spacing w:val="-40"/>
        </w:rPr>
        <w:t> </w:t>
      </w:r>
      <w:r>
        <w:rPr>
          <w:color w:val="231F20"/>
        </w:rPr>
        <w:t>was</w:t>
      </w:r>
      <w:r>
        <w:rPr>
          <w:color w:val="231F20"/>
          <w:spacing w:val="-40"/>
        </w:rPr>
        <w:t> </w:t>
      </w:r>
      <w:r>
        <w:rPr>
          <w:color w:val="231F20"/>
        </w:rPr>
        <w:t>here</w:t>
      </w:r>
      <w:r>
        <w:rPr>
          <w:color w:val="231F20"/>
          <w:spacing w:val="-40"/>
        </w:rPr>
        <w:t> </w:t>
      </w:r>
      <w:r>
        <w:rPr>
          <w:color w:val="231F20"/>
        </w:rPr>
        <w:t>that</w:t>
      </w:r>
      <w:r>
        <w:rPr>
          <w:color w:val="231F20"/>
          <w:spacing w:val="-40"/>
        </w:rPr>
        <w:t> </w:t>
      </w:r>
      <w:r>
        <w:rPr>
          <w:color w:val="231F20"/>
        </w:rPr>
        <w:t>the</w:t>
      </w:r>
      <w:r>
        <w:rPr>
          <w:color w:val="231F20"/>
          <w:spacing w:val="-40"/>
        </w:rPr>
        <w:t> </w:t>
      </w:r>
      <w:r>
        <w:rPr>
          <w:color w:val="231F20"/>
        </w:rPr>
        <w:t>Committee </w:t>
      </w:r>
      <w:r>
        <w:rPr>
          <w:color w:val="231F20"/>
          <w:w w:val="90"/>
        </w:rPr>
        <w:t>focused</w:t>
      </w:r>
      <w:r>
        <w:rPr>
          <w:color w:val="231F20"/>
          <w:spacing w:val="-14"/>
          <w:w w:val="90"/>
        </w:rPr>
        <w:t> </w:t>
      </w:r>
      <w:r>
        <w:rPr>
          <w:color w:val="231F20"/>
          <w:w w:val="90"/>
        </w:rPr>
        <w:t>the</w:t>
      </w:r>
      <w:r>
        <w:rPr>
          <w:color w:val="231F20"/>
          <w:spacing w:val="-14"/>
          <w:w w:val="90"/>
        </w:rPr>
        <w:t> </w:t>
      </w:r>
      <w:r>
        <w:rPr>
          <w:color w:val="231F20"/>
          <w:w w:val="90"/>
        </w:rPr>
        <w:t>bulk</w:t>
      </w:r>
      <w:r>
        <w:rPr>
          <w:color w:val="231F20"/>
          <w:spacing w:val="-14"/>
          <w:w w:val="90"/>
        </w:rPr>
        <w:t> </w:t>
      </w:r>
      <w:r>
        <w:rPr>
          <w:color w:val="231F20"/>
          <w:w w:val="90"/>
        </w:rPr>
        <w:t>of</w:t>
      </w:r>
      <w:r>
        <w:rPr>
          <w:color w:val="231F20"/>
          <w:spacing w:val="-14"/>
          <w:w w:val="90"/>
        </w:rPr>
        <w:t> </w:t>
      </w:r>
      <w:r>
        <w:rPr>
          <w:color w:val="231F20"/>
          <w:w w:val="90"/>
        </w:rPr>
        <w:t>their</w:t>
      </w:r>
      <w:r>
        <w:rPr>
          <w:color w:val="231F20"/>
          <w:spacing w:val="-14"/>
          <w:w w:val="90"/>
        </w:rPr>
        <w:t> </w:t>
      </w:r>
      <w:r>
        <w:rPr>
          <w:color w:val="231F20"/>
          <w:w w:val="90"/>
        </w:rPr>
        <w:t>discussions.</w:t>
      </w:r>
      <w:r>
        <w:rPr>
          <w:color w:val="231F20"/>
          <w:spacing w:val="27"/>
          <w:w w:val="90"/>
        </w:rPr>
        <w:t> </w:t>
      </w:r>
      <w:r>
        <w:rPr>
          <w:color w:val="231F20"/>
          <w:w w:val="90"/>
        </w:rPr>
        <w:t>Following</w:t>
      </w:r>
      <w:r>
        <w:rPr>
          <w:color w:val="231F20"/>
          <w:spacing w:val="-14"/>
          <w:w w:val="90"/>
        </w:rPr>
        <w:t> </w:t>
      </w:r>
      <w:r>
        <w:rPr>
          <w:color w:val="231F20"/>
          <w:w w:val="90"/>
        </w:rPr>
        <w:t>developments </w:t>
      </w:r>
      <w:r>
        <w:rPr>
          <w:color w:val="231F20"/>
          <w:w w:val="95"/>
        </w:rPr>
        <w:t>in</w:t>
      </w:r>
      <w:r>
        <w:rPr>
          <w:color w:val="231F20"/>
          <w:spacing w:val="-36"/>
          <w:w w:val="95"/>
        </w:rPr>
        <w:t> </w:t>
      </w:r>
      <w:r>
        <w:rPr>
          <w:color w:val="231F20"/>
          <w:w w:val="95"/>
        </w:rPr>
        <w:t>Greece,</w:t>
      </w:r>
      <w:r>
        <w:rPr>
          <w:color w:val="231F20"/>
          <w:spacing w:val="-36"/>
          <w:w w:val="95"/>
        </w:rPr>
        <w:t> </w:t>
      </w:r>
      <w:r>
        <w:rPr>
          <w:color w:val="231F20"/>
          <w:w w:val="95"/>
        </w:rPr>
        <w:t>Greek</w:t>
      </w:r>
      <w:r>
        <w:rPr>
          <w:color w:val="231F20"/>
          <w:spacing w:val="-35"/>
          <w:w w:val="95"/>
        </w:rPr>
        <w:t> </w:t>
      </w:r>
      <w:r>
        <w:rPr>
          <w:color w:val="231F20"/>
          <w:w w:val="95"/>
        </w:rPr>
        <w:t>asset</w:t>
      </w:r>
      <w:r>
        <w:rPr>
          <w:color w:val="231F20"/>
          <w:spacing w:val="-36"/>
          <w:w w:val="95"/>
        </w:rPr>
        <w:t> </w:t>
      </w:r>
      <w:r>
        <w:rPr>
          <w:color w:val="231F20"/>
          <w:w w:val="95"/>
        </w:rPr>
        <w:t>prices</w:t>
      </w:r>
      <w:r>
        <w:rPr>
          <w:color w:val="231F20"/>
          <w:spacing w:val="-35"/>
          <w:w w:val="95"/>
        </w:rPr>
        <w:t> </w:t>
      </w:r>
      <w:r>
        <w:rPr>
          <w:color w:val="231F20"/>
          <w:w w:val="95"/>
        </w:rPr>
        <w:t>had</w:t>
      </w:r>
      <w:r>
        <w:rPr>
          <w:color w:val="231F20"/>
          <w:spacing w:val="-36"/>
          <w:w w:val="95"/>
        </w:rPr>
        <w:t> </w:t>
      </w:r>
      <w:r>
        <w:rPr>
          <w:color w:val="231F20"/>
          <w:w w:val="95"/>
        </w:rPr>
        <w:t>fallen,</w:t>
      </w:r>
      <w:r>
        <w:rPr>
          <w:color w:val="231F20"/>
          <w:spacing w:val="-36"/>
          <w:w w:val="95"/>
        </w:rPr>
        <w:t> </w:t>
      </w:r>
      <w:r>
        <w:rPr>
          <w:color w:val="231F20"/>
          <w:w w:val="95"/>
        </w:rPr>
        <w:t>but</w:t>
      </w:r>
      <w:r>
        <w:rPr>
          <w:color w:val="231F20"/>
          <w:spacing w:val="-35"/>
          <w:w w:val="95"/>
        </w:rPr>
        <w:t> </w:t>
      </w:r>
      <w:r>
        <w:rPr>
          <w:color w:val="231F20"/>
          <w:w w:val="95"/>
        </w:rPr>
        <w:t>there</w:t>
      </w:r>
      <w:r>
        <w:rPr>
          <w:color w:val="231F20"/>
          <w:spacing w:val="-36"/>
          <w:w w:val="95"/>
        </w:rPr>
        <w:t> </w:t>
      </w:r>
      <w:r>
        <w:rPr>
          <w:color w:val="231F20"/>
          <w:w w:val="95"/>
        </w:rPr>
        <w:t>had</w:t>
      </w:r>
      <w:r>
        <w:rPr>
          <w:color w:val="231F20"/>
          <w:spacing w:val="-35"/>
          <w:w w:val="95"/>
        </w:rPr>
        <w:t> </w:t>
      </w:r>
      <w:r>
        <w:rPr>
          <w:color w:val="231F20"/>
          <w:w w:val="95"/>
        </w:rPr>
        <w:t>been </w:t>
      </w:r>
      <w:r>
        <w:rPr>
          <w:color w:val="231F20"/>
        </w:rPr>
        <w:t>few</w:t>
      </w:r>
      <w:r>
        <w:rPr>
          <w:color w:val="231F20"/>
          <w:spacing w:val="-40"/>
        </w:rPr>
        <w:t> </w:t>
      </w:r>
      <w:r>
        <w:rPr>
          <w:color w:val="231F20"/>
        </w:rPr>
        <w:t>signs</w:t>
      </w:r>
      <w:r>
        <w:rPr>
          <w:color w:val="231F20"/>
          <w:spacing w:val="-39"/>
        </w:rPr>
        <w:t> </w:t>
      </w:r>
      <w:r>
        <w:rPr>
          <w:color w:val="231F20"/>
        </w:rPr>
        <w:t>of</w:t>
      </w:r>
      <w:r>
        <w:rPr>
          <w:color w:val="231F20"/>
          <w:spacing w:val="-39"/>
        </w:rPr>
        <w:t> </w:t>
      </w:r>
      <w:r>
        <w:rPr>
          <w:color w:val="231F20"/>
        </w:rPr>
        <w:t>material</w:t>
      </w:r>
      <w:r>
        <w:rPr>
          <w:color w:val="231F20"/>
          <w:spacing w:val="-39"/>
        </w:rPr>
        <w:t> </w:t>
      </w:r>
      <w:r>
        <w:rPr>
          <w:color w:val="231F20"/>
        </w:rPr>
        <w:t>spillovers</w:t>
      </w:r>
      <w:r>
        <w:rPr>
          <w:color w:val="231F20"/>
          <w:spacing w:val="-40"/>
        </w:rPr>
        <w:t> </w:t>
      </w:r>
      <w:r>
        <w:rPr>
          <w:color w:val="231F20"/>
        </w:rPr>
        <w:t>to</w:t>
      </w:r>
      <w:r>
        <w:rPr>
          <w:color w:val="231F20"/>
          <w:spacing w:val="-39"/>
        </w:rPr>
        <w:t> </w:t>
      </w:r>
      <w:r>
        <w:rPr>
          <w:color w:val="231F20"/>
        </w:rPr>
        <w:t>other</w:t>
      </w:r>
      <w:r>
        <w:rPr>
          <w:color w:val="231F20"/>
          <w:spacing w:val="-39"/>
        </w:rPr>
        <w:t> </w:t>
      </w:r>
      <w:r>
        <w:rPr>
          <w:color w:val="231F20"/>
        </w:rPr>
        <w:t>major</w:t>
      </w:r>
      <w:r>
        <w:rPr>
          <w:color w:val="231F20"/>
          <w:spacing w:val="-39"/>
        </w:rPr>
        <w:t> </w:t>
      </w:r>
      <w:r>
        <w:rPr>
          <w:color w:val="231F20"/>
        </w:rPr>
        <w:t>financial </w:t>
      </w:r>
      <w:r>
        <w:rPr>
          <w:color w:val="231F20"/>
          <w:w w:val="95"/>
        </w:rPr>
        <w:t>markets</w:t>
      </w:r>
      <w:r>
        <w:rPr>
          <w:color w:val="231F20"/>
          <w:spacing w:val="-40"/>
          <w:w w:val="95"/>
        </w:rPr>
        <w:t> </w:t>
      </w:r>
      <w:r>
        <w:rPr>
          <w:color w:val="231F20"/>
          <w:w w:val="95"/>
        </w:rPr>
        <w:t>and</w:t>
      </w:r>
      <w:r>
        <w:rPr>
          <w:color w:val="231F20"/>
          <w:spacing w:val="-39"/>
          <w:w w:val="95"/>
        </w:rPr>
        <w:t> </w:t>
      </w:r>
      <w:r>
        <w:rPr>
          <w:color w:val="231F20"/>
          <w:w w:val="95"/>
        </w:rPr>
        <w:t>the</w:t>
      </w:r>
      <w:r>
        <w:rPr>
          <w:color w:val="231F20"/>
          <w:spacing w:val="-40"/>
          <w:w w:val="95"/>
        </w:rPr>
        <w:t> </w:t>
      </w:r>
      <w:r>
        <w:rPr>
          <w:color w:val="231F20"/>
          <w:w w:val="95"/>
        </w:rPr>
        <w:t>United</w:t>
      </w:r>
      <w:r>
        <w:rPr>
          <w:color w:val="231F20"/>
          <w:spacing w:val="-39"/>
          <w:w w:val="95"/>
        </w:rPr>
        <w:t> </w:t>
      </w:r>
      <w:r>
        <w:rPr>
          <w:color w:val="231F20"/>
          <w:w w:val="95"/>
        </w:rPr>
        <w:t>Kingdom</w:t>
      </w:r>
      <w:r>
        <w:rPr>
          <w:color w:val="231F20"/>
          <w:spacing w:val="-39"/>
          <w:w w:val="95"/>
        </w:rPr>
        <w:t> </w:t>
      </w:r>
      <w:r>
        <w:rPr>
          <w:color w:val="231F20"/>
          <w:w w:val="95"/>
        </w:rPr>
        <w:t>and</w:t>
      </w:r>
      <w:r>
        <w:rPr>
          <w:color w:val="231F20"/>
          <w:spacing w:val="-40"/>
          <w:w w:val="95"/>
        </w:rPr>
        <w:t> </w:t>
      </w:r>
      <w:r>
        <w:rPr>
          <w:color w:val="231F20"/>
          <w:w w:val="95"/>
        </w:rPr>
        <w:t>only</w:t>
      </w:r>
      <w:r>
        <w:rPr>
          <w:color w:val="231F20"/>
          <w:spacing w:val="-39"/>
          <w:w w:val="95"/>
        </w:rPr>
        <w:t> </w:t>
      </w:r>
      <w:r>
        <w:rPr>
          <w:color w:val="231F20"/>
          <w:w w:val="95"/>
        </w:rPr>
        <w:t>limited</w:t>
      </w:r>
      <w:r>
        <w:rPr>
          <w:color w:val="231F20"/>
          <w:spacing w:val="-39"/>
          <w:w w:val="95"/>
        </w:rPr>
        <w:t> </w:t>
      </w:r>
      <w:r>
        <w:rPr>
          <w:color w:val="231F20"/>
          <w:w w:val="95"/>
        </w:rPr>
        <w:t>spillovers</w:t>
      </w:r>
      <w:r>
        <w:rPr>
          <w:color w:val="231F20"/>
          <w:spacing w:val="-40"/>
          <w:w w:val="95"/>
        </w:rPr>
        <w:t> </w:t>
      </w:r>
      <w:r>
        <w:rPr>
          <w:color w:val="231F20"/>
          <w:w w:val="95"/>
        </w:rPr>
        <w:t>to other</w:t>
      </w:r>
      <w:r>
        <w:rPr>
          <w:color w:val="231F20"/>
          <w:spacing w:val="-33"/>
          <w:w w:val="95"/>
        </w:rPr>
        <w:t> </w:t>
      </w:r>
      <w:r>
        <w:rPr>
          <w:color w:val="231F20"/>
          <w:w w:val="95"/>
        </w:rPr>
        <w:t>euro-area</w:t>
      </w:r>
      <w:r>
        <w:rPr>
          <w:color w:val="231F20"/>
          <w:spacing w:val="-32"/>
          <w:w w:val="95"/>
        </w:rPr>
        <w:t> </w:t>
      </w:r>
      <w:r>
        <w:rPr>
          <w:color w:val="231F20"/>
          <w:w w:val="95"/>
        </w:rPr>
        <w:t>economies.</w:t>
      </w:r>
      <w:r>
        <w:rPr>
          <w:color w:val="231F20"/>
          <w:spacing w:val="-7"/>
          <w:w w:val="95"/>
        </w:rPr>
        <w:t> </w:t>
      </w:r>
      <w:r>
        <w:rPr>
          <w:color w:val="231F20"/>
          <w:w w:val="95"/>
        </w:rPr>
        <w:t>In</w:t>
      </w:r>
      <w:r>
        <w:rPr>
          <w:color w:val="231F20"/>
          <w:spacing w:val="-32"/>
          <w:w w:val="95"/>
        </w:rPr>
        <w:t> </w:t>
      </w:r>
      <w:r>
        <w:rPr>
          <w:color w:val="231F20"/>
          <w:w w:val="95"/>
        </w:rPr>
        <w:t>China,</w:t>
      </w:r>
      <w:r>
        <w:rPr>
          <w:color w:val="231F20"/>
          <w:spacing w:val="-33"/>
          <w:w w:val="95"/>
        </w:rPr>
        <w:t> </w:t>
      </w:r>
      <w:r>
        <w:rPr>
          <w:color w:val="231F20"/>
          <w:w w:val="95"/>
        </w:rPr>
        <w:t>the</w:t>
      </w:r>
      <w:r>
        <w:rPr>
          <w:color w:val="231F20"/>
          <w:spacing w:val="-32"/>
          <w:w w:val="95"/>
        </w:rPr>
        <w:t> </w:t>
      </w:r>
      <w:r>
        <w:rPr>
          <w:color w:val="231F20"/>
          <w:w w:val="95"/>
        </w:rPr>
        <w:t>slowing</w:t>
      </w:r>
      <w:r>
        <w:rPr>
          <w:color w:val="231F20"/>
          <w:spacing w:val="-32"/>
          <w:w w:val="95"/>
        </w:rPr>
        <w:t> </w:t>
      </w:r>
      <w:r>
        <w:rPr>
          <w:color w:val="231F20"/>
          <w:w w:val="95"/>
        </w:rPr>
        <w:t>growth</w:t>
      </w:r>
      <w:r>
        <w:rPr>
          <w:color w:val="231F20"/>
          <w:spacing w:val="-33"/>
          <w:w w:val="95"/>
        </w:rPr>
        <w:t> </w:t>
      </w:r>
      <w:r>
        <w:rPr>
          <w:color w:val="231F20"/>
          <w:w w:val="95"/>
        </w:rPr>
        <w:t>of</w:t>
      </w:r>
    </w:p>
    <w:p>
      <w:pPr>
        <w:pStyle w:val="BodyText"/>
        <w:spacing w:before="2"/>
        <w:rPr>
          <w:sz w:val="22"/>
        </w:rPr>
      </w:pPr>
      <w:r>
        <w:rPr/>
        <w:br w:type="column"/>
      </w:r>
      <w:r>
        <w:rPr>
          <w:sz w:val="22"/>
        </w:rPr>
      </w:r>
    </w:p>
    <w:p>
      <w:pPr>
        <w:pStyle w:val="BodyText"/>
        <w:spacing w:line="268" w:lineRule="auto" w:before="1"/>
        <w:ind w:left="153" w:right="282"/>
      </w:pPr>
      <w:r>
        <w:rPr>
          <w:color w:val="231F20"/>
          <w:w w:val="90"/>
        </w:rPr>
        <w:t>activity</w:t>
      </w:r>
      <w:r>
        <w:rPr>
          <w:color w:val="231F20"/>
          <w:spacing w:val="-17"/>
          <w:w w:val="90"/>
        </w:rPr>
        <w:t> </w:t>
      </w:r>
      <w:r>
        <w:rPr>
          <w:color w:val="231F20"/>
          <w:w w:val="90"/>
        </w:rPr>
        <w:t>had</w:t>
      </w:r>
      <w:r>
        <w:rPr>
          <w:color w:val="231F20"/>
          <w:spacing w:val="-17"/>
          <w:w w:val="90"/>
        </w:rPr>
        <w:t> </w:t>
      </w:r>
      <w:r>
        <w:rPr>
          <w:color w:val="231F20"/>
          <w:w w:val="90"/>
        </w:rPr>
        <w:t>been</w:t>
      </w:r>
      <w:r>
        <w:rPr>
          <w:color w:val="231F20"/>
          <w:spacing w:val="-17"/>
          <w:w w:val="90"/>
        </w:rPr>
        <w:t> </w:t>
      </w:r>
      <w:r>
        <w:rPr>
          <w:color w:val="231F20"/>
          <w:w w:val="90"/>
        </w:rPr>
        <w:t>accompanied</w:t>
      </w:r>
      <w:r>
        <w:rPr>
          <w:color w:val="231F20"/>
          <w:spacing w:val="-16"/>
          <w:w w:val="90"/>
        </w:rPr>
        <w:t> </w:t>
      </w:r>
      <w:r>
        <w:rPr>
          <w:color w:val="231F20"/>
          <w:w w:val="90"/>
        </w:rPr>
        <w:t>by</w:t>
      </w:r>
      <w:r>
        <w:rPr>
          <w:color w:val="231F20"/>
          <w:spacing w:val="-17"/>
          <w:w w:val="90"/>
        </w:rPr>
        <w:t> </w:t>
      </w:r>
      <w:r>
        <w:rPr>
          <w:color w:val="231F20"/>
          <w:w w:val="90"/>
        </w:rPr>
        <w:t>sharp</w:t>
      </w:r>
      <w:r>
        <w:rPr>
          <w:color w:val="231F20"/>
          <w:spacing w:val="-17"/>
          <w:w w:val="90"/>
        </w:rPr>
        <w:t> </w:t>
      </w:r>
      <w:r>
        <w:rPr>
          <w:color w:val="231F20"/>
          <w:w w:val="90"/>
        </w:rPr>
        <w:t>swings</w:t>
      </w:r>
      <w:r>
        <w:rPr>
          <w:color w:val="231F20"/>
          <w:spacing w:val="-17"/>
          <w:w w:val="90"/>
        </w:rPr>
        <w:t> </w:t>
      </w:r>
      <w:r>
        <w:rPr>
          <w:color w:val="231F20"/>
          <w:w w:val="90"/>
        </w:rPr>
        <w:t>in</w:t>
      </w:r>
      <w:r>
        <w:rPr>
          <w:color w:val="231F20"/>
          <w:spacing w:val="-16"/>
          <w:w w:val="90"/>
        </w:rPr>
        <w:t> </w:t>
      </w:r>
      <w:r>
        <w:rPr>
          <w:color w:val="231F20"/>
          <w:w w:val="90"/>
        </w:rPr>
        <w:t>asset</w:t>
      </w:r>
      <w:r>
        <w:rPr>
          <w:color w:val="231F20"/>
          <w:spacing w:val="-17"/>
          <w:w w:val="90"/>
        </w:rPr>
        <w:t> </w:t>
      </w:r>
      <w:r>
        <w:rPr>
          <w:color w:val="231F20"/>
          <w:w w:val="90"/>
        </w:rPr>
        <w:t>prices. </w:t>
      </w:r>
      <w:r>
        <w:rPr>
          <w:color w:val="231F20"/>
        </w:rPr>
        <w:t>The authorities had announced a number of supportive measures</w:t>
      </w:r>
      <w:r>
        <w:rPr>
          <w:color w:val="231F20"/>
          <w:spacing w:val="-43"/>
        </w:rPr>
        <w:t> </w:t>
      </w:r>
      <w:r>
        <w:rPr>
          <w:color w:val="231F20"/>
        </w:rPr>
        <w:t>during</w:t>
      </w:r>
      <w:r>
        <w:rPr>
          <w:color w:val="231F20"/>
          <w:spacing w:val="-43"/>
        </w:rPr>
        <w:t> </w:t>
      </w:r>
      <w:r>
        <w:rPr>
          <w:color w:val="231F20"/>
        </w:rPr>
        <w:t>the</w:t>
      </w:r>
      <w:r>
        <w:rPr>
          <w:color w:val="231F20"/>
          <w:spacing w:val="-43"/>
        </w:rPr>
        <w:t> </w:t>
      </w:r>
      <w:r>
        <w:rPr>
          <w:color w:val="231F20"/>
        </w:rPr>
        <w:t>month</w:t>
      </w:r>
      <w:r>
        <w:rPr>
          <w:color w:val="231F20"/>
          <w:spacing w:val="-43"/>
        </w:rPr>
        <w:t> </w:t>
      </w:r>
      <w:r>
        <w:rPr>
          <w:color w:val="231F20"/>
        </w:rPr>
        <w:t>although</w:t>
      </w:r>
      <w:r>
        <w:rPr>
          <w:color w:val="231F20"/>
          <w:spacing w:val="-43"/>
        </w:rPr>
        <w:t> </w:t>
      </w:r>
      <w:r>
        <w:rPr>
          <w:color w:val="231F20"/>
        </w:rPr>
        <w:t>it</w:t>
      </w:r>
      <w:r>
        <w:rPr>
          <w:color w:val="231F20"/>
          <w:spacing w:val="-43"/>
        </w:rPr>
        <w:t> </w:t>
      </w:r>
      <w:r>
        <w:rPr>
          <w:color w:val="231F20"/>
        </w:rPr>
        <w:t>was</w:t>
      </w:r>
      <w:r>
        <w:rPr>
          <w:color w:val="231F20"/>
          <w:spacing w:val="-43"/>
        </w:rPr>
        <w:t> </w:t>
      </w:r>
      <w:r>
        <w:rPr>
          <w:color w:val="231F20"/>
        </w:rPr>
        <w:t>as</w:t>
      </w:r>
      <w:r>
        <w:rPr>
          <w:color w:val="231F20"/>
          <w:spacing w:val="-43"/>
        </w:rPr>
        <w:t> </w:t>
      </w:r>
      <w:r>
        <w:rPr>
          <w:color w:val="231F20"/>
        </w:rPr>
        <w:t>yet</w:t>
      </w:r>
      <w:r>
        <w:rPr>
          <w:color w:val="231F20"/>
          <w:spacing w:val="-43"/>
        </w:rPr>
        <w:t> </w:t>
      </w:r>
      <w:r>
        <w:rPr>
          <w:color w:val="231F20"/>
        </w:rPr>
        <w:t>unclear what</w:t>
      </w:r>
      <w:r>
        <w:rPr>
          <w:color w:val="231F20"/>
          <w:spacing w:val="-24"/>
        </w:rPr>
        <w:t> </w:t>
      </w:r>
      <w:r>
        <w:rPr>
          <w:color w:val="231F20"/>
        </w:rPr>
        <w:t>impact</w:t>
      </w:r>
      <w:r>
        <w:rPr>
          <w:color w:val="231F20"/>
          <w:spacing w:val="-24"/>
        </w:rPr>
        <w:t> </w:t>
      </w:r>
      <w:r>
        <w:rPr>
          <w:color w:val="231F20"/>
        </w:rPr>
        <w:t>these</w:t>
      </w:r>
      <w:r>
        <w:rPr>
          <w:color w:val="231F20"/>
          <w:spacing w:val="-23"/>
        </w:rPr>
        <w:t> </w:t>
      </w:r>
      <w:r>
        <w:rPr>
          <w:color w:val="231F20"/>
        </w:rPr>
        <w:t>would</w:t>
      </w:r>
      <w:r>
        <w:rPr>
          <w:color w:val="231F20"/>
          <w:spacing w:val="-24"/>
        </w:rPr>
        <w:t> </w:t>
      </w:r>
      <w:r>
        <w:rPr>
          <w:color w:val="231F20"/>
        </w:rPr>
        <w:t>prove</w:t>
      </w:r>
      <w:r>
        <w:rPr>
          <w:color w:val="231F20"/>
          <w:spacing w:val="-23"/>
        </w:rPr>
        <w:t> </w:t>
      </w:r>
      <w:r>
        <w:rPr>
          <w:color w:val="231F20"/>
        </w:rPr>
        <w:t>to</w:t>
      </w:r>
      <w:r>
        <w:rPr>
          <w:color w:val="231F20"/>
          <w:spacing w:val="-24"/>
        </w:rPr>
        <w:t> </w:t>
      </w:r>
      <w:r>
        <w:rPr>
          <w:color w:val="231F20"/>
        </w:rPr>
        <w:t>have.</w:t>
      </w:r>
    </w:p>
    <w:p>
      <w:pPr>
        <w:pStyle w:val="BodyText"/>
        <w:spacing w:before="4"/>
        <w:rPr>
          <w:sz w:val="22"/>
        </w:rPr>
      </w:pPr>
    </w:p>
    <w:p>
      <w:pPr>
        <w:pStyle w:val="BodyText"/>
        <w:spacing w:line="268" w:lineRule="auto"/>
        <w:ind w:left="153" w:right="246"/>
      </w:pPr>
      <w:r>
        <w:rPr>
          <w:color w:val="231F20"/>
          <w:w w:val="95"/>
        </w:rPr>
        <w:t>Domestically,</w:t>
      </w:r>
      <w:r>
        <w:rPr>
          <w:color w:val="231F20"/>
          <w:spacing w:val="-38"/>
          <w:w w:val="95"/>
        </w:rPr>
        <w:t> </w:t>
      </w:r>
      <w:r>
        <w:rPr>
          <w:color w:val="231F20"/>
          <w:w w:val="95"/>
        </w:rPr>
        <w:t>developments</w:t>
      </w:r>
      <w:r>
        <w:rPr>
          <w:color w:val="231F20"/>
          <w:spacing w:val="-37"/>
          <w:w w:val="95"/>
        </w:rPr>
        <w:t> </w:t>
      </w:r>
      <w:r>
        <w:rPr>
          <w:color w:val="231F20"/>
          <w:w w:val="95"/>
        </w:rPr>
        <w:t>had</w:t>
      </w:r>
      <w:r>
        <w:rPr>
          <w:color w:val="231F20"/>
          <w:spacing w:val="-37"/>
          <w:w w:val="95"/>
        </w:rPr>
        <w:t> </w:t>
      </w:r>
      <w:r>
        <w:rPr>
          <w:color w:val="231F20"/>
          <w:w w:val="95"/>
        </w:rPr>
        <w:t>been</w:t>
      </w:r>
      <w:r>
        <w:rPr>
          <w:color w:val="231F20"/>
          <w:spacing w:val="-38"/>
          <w:w w:val="95"/>
        </w:rPr>
        <w:t> </w:t>
      </w:r>
      <w:r>
        <w:rPr>
          <w:color w:val="231F20"/>
          <w:w w:val="95"/>
        </w:rPr>
        <w:t>more</w:t>
      </w:r>
      <w:r>
        <w:rPr>
          <w:color w:val="231F20"/>
          <w:spacing w:val="-37"/>
          <w:w w:val="95"/>
        </w:rPr>
        <w:t> </w:t>
      </w:r>
      <w:r>
        <w:rPr>
          <w:color w:val="231F20"/>
          <w:w w:val="95"/>
        </w:rPr>
        <w:t>positive.</w:t>
      </w:r>
      <w:r>
        <w:rPr>
          <w:color w:val="231F20"/>
          <w:spacing w:val="-17"/>
          <w:w w:val="95"/>
        </w:rPr>
        <w:t> </w:t>
      </w:r>
      <w:r>
        <w:rPr>
          <w:color w:val="231F20"/>
          <w:w w:val="95"/>
        </w:rPr>
        <w:t>There </w:t>
      </w:r>
      <w:r>
        <w:rPr>
          <w:color w:val="231F20"/>
        </w:rPr>
        <w:t>had</w:t>
      </w:r>
      <w:r>
        <w:rPr>
          <w:color w:val="231F20"/>
          <w:spacing w:val="-43"/>
        </w:rPr>
        <w:t> </w:t>
      </w:r>
      <w:r>
        <w:rPr>
          <w:color w:val="231F20"/>
        </w:rPr>
        <w:t>been</w:t>
      </w:r>
      <w:r>
        <w:rPr>
          <w:color w:val="231F20"/>
          <w:spacing w:val="-43"/>
        </w:rPr>
        <w:t> </w:t>
      </w:r>
      <w:r>
        <w:rPr>
          <w:color w:val="231F20"/>
        </w:rPr>
        <w:t>upward</w:t>
      </w:r>
      <w:r>
        <w:rPr>
          <w:color w:val="231F20"/>
          <w:spacing w:val="-43"/>
        </w:rPr>
        <w:t> </w:t>
      </w:r>
      <w:r>
        <w:rPr>
          <w:color w:val="231F20"/>
        </w:rPr>
        <w:t>revisions</w:t>
      </w:r>
      <w:r>
        <w:rPr>
          <w:color w:val="231F20"/>
          <w:spacing w:val="-43"/>
        </w:rPr>
        <w:t> </w:t>
      </w:r>
      <w:r>
        <w:rPr>
          <w:color w:val="231F20"/>
        </w:rPr>
        <w:t>to</w:t>
      </w:r>
      <w:r>
        <w:rPr>
          <w:color w:val="231F20"/>
          <w:spacing w:val="-43"/>
        </w:rPr>
        <w:t> </w:t>
      </w:r>
      <w:r>
        <w:rPr>
          <w:color w:val="231F20"/>
        </w:rPr>
        <w:t>GDP</w:t>
      </w:r>
      <w:r>
        <w:rPr>
          <w:color w:val="231F20"/>
          <w:spacing w:val="-43"/>
        </w:rPr>
        <w:t> </w:t>
      </w:r>
      <w:r>
        <w:rPr>
          <w:color w:val="231F20"/>
        </w:rPr>
        <w:t>growth</w:t>
      </w:r>
      <w:r>
        <w:rPr>
          <w:color w:val="231F20"/>
          <w:spacing w:val="-43"/>
        </w:rPr>
        <w:t> </w:t>
      </w:r>
      <w:r>
        <w:rPr>
          <w:color w:val="231F20"/>
        </w:rPr>
        <w:t>and</w:t>
      </w:r>
      <w:r>
        <w:rPr>
          <w:color w:val="231F20"/>
          <w:spacing w:val="-42"/>
        </w:rPr>
        <w:t> </w:t>
      </w:r>
      <w:r>
        <w:rPr>
          <w:color w:val="231F20"/>
        </w:rPr>
        <w:t>evidence</w:t>
      </w:r>
      <w:r>
        <w:rPr>
          <w:color w:val="231F20"/>
          <w:spacing w:val="-43"/>
        </w:rPr>
        <w:t> </w:t>
      </w:r>
      <w:r>
        <w:rPr>
          <w:color w:val="231F20"/>
        </w:rPr>
        <w:t>of </w:t>
      </w:r>
      <w:r>
        <w:rPr>
          <w:color w:val="231F20"/>
          <w:w w:val="90"/>
        </w:rPr>
        <w:t>relatively</w:t>
      </w:r>
      <w:r>
        <w:rPr>
          <w:color w:val="231F20"/>
          <w:spacing w:val="-17"/>
          <w:w w:val="90"/>
        </w:rPr>
        <w:t> </w:t>
      </w:r>
      <w:r>
        <w:rPr>
          <w:color w:val="231F20"/>
          <w:w w:val="90"/>
        </w:rPr>
        <w:t>robust</w:t>
      </w:r>
      <w:r>
        <w:rPr>
          <w:color w:val="231F20"/>
          <w:spacing w:val="-16"/>
          <w:w w:val="90"/>
        </w:rPr>
        <w:t> </w:t>
      </w:r>
      <w:r>
        <w:rPr>
          <w:color w:val="231F20"/>
          <w:w w:val="90"/>
        </w:rPr>
        <w:t>private</w:t>
      </w:r>
      <w:r>
        <w:rPr>
          <w:color w:val="231F20"/>
          <w:spacing w:val="-16"/>
          <w:w w:val="90"/>
        </w:rPr>
        <w:t> </w:t>
      </w:r>
      <w:r>
        <w:rPr>
          <w:color w:val="231F20"/>
          <w:w w:val="90"/>
        </w:rPr>
        <w:t>sector</w:t>
      </w:r>
      <w:r>
        <w:rPr>
          <w:color w:val="231F20"/>
          <w:spacing w:val="-17"/>
          <w:w w:val="90"/>
        </w:rPr>
        <w:t> </w:t>
      </w:r>
      <w:r>
        <w:rPr>
          <w:color w:val="231F20"/>
          <w:w w:val="90"/>
        </w:rPr>
        <w:t>spending</w:t>
      </w:r>
      <w:r>
        <w:rPr>
          <w:color w:val="231F20"/>
          <w:spacing w:val="-16"/>
          <w:w w:val="90"/>
        </w:rPr>
        <w:t> </w:t>
      </w:r>
      <w:r>
        <w:rPr>
          <w:color w:val="231F20"/>
          <w:w w:val="90"/>
        </w:rPr>
        <w:t>and</w:t>
      </w:r>
      <w:r>
        <w:rPr>
          <w:color w:val="231F20"/>
          <w:spacing w:val="-16"/>
          <w:w w:val="90"/>
        </w:rPr>
        <w:t> </w:t>
      </w:r>
      <w:r>
        <w:rPr>
          <w:color w:val="231F20"/>
          <w:w w:val="90"/>
        </w:rPr>
        <w:t>sentiment.</w:t>
      </w:r>
      <w:r>
        <w:rPr>
          <w:color w:val="231F20"/>
          <w:spacing w:val="22"/>
          <w:w w:val="90"/>
        </w:rPr>
        <w:t> </w:t>
      </w:r>
      <w:r>
        <w:rPr>
          <w:color w:val="231F20"/>
          <w:w w:val="90"/>
        </w:rPr>
        <w:t>Wage </w:t>
      </w:r>
      <w:r>
        <w:rPr>
          <w:color w:val="231F20"/>
          <w:w w:val="95"/>
        </w:rPr>
        <w:t>growth</w:t>
      </w:r>
      <w:r>
        <w:rPr>
          <w:color w:val="231F20"/>
          <w:spacing w:val="-36"/>
          <w:w w:val="95"/>
        </w:rPr>
        <w:t> </w:t>
      </w:r>
      <w:r>
        <w:rPr>
          <w:color w:val="231F20"/>
          <w:w w:val="95"/>
        </w:rPr>
        <w:t>had</w:t>
      </w:r>
      <w:r>
        <w:rPr>
          <w:color w:val="231F20"/>
          <w:spacing w:val="-36"/>
          <w:w w:val="95"/>
        </w:rPr>
        <w:t> </w:t>
      </w:r>
      <w:r>
        <w:rPr>
          <w:color w:val="231F20"/>
          <w:w w:val="95"/>
        </w:rPr>
        <w:t>surprised</w:t>
      </w:r>
      <w:r>
        <w:rPr>
          <w:color w:val="231F20"/>
          <w:spacing w:val="-36"/>
          <w:w w:val="95"/>
        </w:rPr>
        <w:t> </w:t>
      </w:r>
      <w:r>
        <w:rPr>
          <w:color w:val="231F20"/>
          <w:w w:val="95"/>
        </w:rPr>
        <w:t>to</w:t>
      </w:r>
      <w:r>
        <w:rPr>
          <w:color w:val="231F20"/>
          <w:spacing w:val="-35"/>
          <w:w w:val="95"/>
        </w:rPr>
        <w:t> </w:t>
      </w:r>
      <w:r>
        <w:rPr>
          <w:color w:val="231F20"/>
          <w:w w:val="95"/>
        </w:rPr>
        <w:t>the</w:t>
      </w:r>
      <w:r>
        <w:rPr>
          <w:color w:val="231F20"/>
          <w:spacing w:val="-36"/>
          <w:w w:val="95"/>
        </w:rPr>
        <w:t> </w:t>
      </w:r>
      <w:r>
        <w:rPr>
          <w:color w:val="231F20"/>
          <w:w w:val="95"/>
        </w:rPr>
        <w:t>upside</w:t>
      </w:r>
      <w:r>
        <w:rPr>
          <w:color w:val="231F20"/>
          <w:spacing w:val="-36"/>
          <w:w w:val="95"/>
        </w:rPr>
        <w:t> </w:t>
      </w:r>
      <w:r>
        <w:rPr>
          <w:color w:val="231F20"/>
          <w:w w:val="95"/>
        </w:rPr>
        <w:t>in</w:t>
      </w:r>
      <w:r>
        <w:rPr>
          <w:color w:val="231F20"/>
          <w:spacing w:val="-35"/>
          <w:w w:val="95"/>
        </w:rPr>
        <w:t> </w:t>
      </w:r>
      <w:r>
        <w:rPr>
          <w:color w:val="231F20"/>
          <w:w w:val="95"/>
        </w:rPr>
        <w:t>the</w:t>
      </w:r>
      <w:r>
        <w:rPr>
          <w:color w:val="231F20"/>
          <w:spacing w:val="-36"/>
          <w:w w:val="95"/>
        </w:rPr>
        <w:t> </w:t>
      </w:r>
      <w:r>
        <w:rPr>
          <w:color w:val="231F20"/>
          <w:w w:val="95"/>
        </w:rPr>
        <w:t>April</w:t>
      </w:r>
      <w:r>
        <w:rPr>
          <w:color w:val="231F20"/>
          <w:spacing w:val="-36"/>
          <w:w w:val="95"/>
        </w:rPr>
        <w:t> </w:t>
      </w:r>
      <w:r>
        <w:rPr>
          <w:color w:val="231F20"/>
          <w:w w:val="95"/>
        </w:rPr>
        <w:t>data,</w:t>
      </w:r>
      <w:r>
        <w:rPr>
          <w:color w:val="231F20"/>
          <w:spacing w:val="-35"/>
          <w:w w:val="95"/>
        </w:rPr>
        <w:t> </w:t>
      </w:r>
      <w:r>
        <w:rPr>
          <w:color w:val="231F20"/>
          <w:w w:val="95"/>
        </w:rPr>
        <w:t>although </w:t>
      </w:r>
      <w:r>
        <w:rPr>
          <w:color w:val="231F20"/>
        </w:rPr>
        <w:t>most of that news had been a result of the unexpected </w:t>
      </w:r>
      <w:r>
        <w:rPr>
          <w:color w:val="231F20"/>
          <w:w w:val="95"/>
        </w:rPr>
        <w:t>strength</w:t>
      </w:r>
      <w:r>
        <w:rPr>
          <w:color w:val="231F20"/>
          <w:spacing w:val="-38"/>
          <w:w w:val="95"/>
        </w:rPr>
        <w:t> </w:t>
      </w:r>
      <w:r>
        <w:rPr>
          <w:color w:val="231F20"/>
          <w:w w:val="95"/>
        </w:rPr>
        <w:t>of</w:t>
      </w:r>
      <w:r>
        <w:rPr>
          <w:color w:val="231F20"/>
          <w:spacing w:val="-38"/>
          <w:w w:val="95"/>
        </w:rPr>
        <w:t> </w:t>
      </w:r>
      <w:r>
        <w:rPr>
          <w:color w:val="231F20"/>
          <w:w w:val="95"/>
        </w:rPr>
        <w:t>bonus</w:t>
      </w:r>
      <w:r>
        <w:rPr>
          <w:color w:val="231F20"/>
          <w:spacing w:val="-38"/>
          <w:w w:val="95"/>
        </w:rPr>
        <w:t> </w:t>
      </w:r>
      <w:r>
        <w:rPr>
          <w:color w:val="231F20"/>
          <w:w w:val="95"/>
        </w:rPr>
        <w:t>payments,</w:t>
      </w:r>
      <w:r>
        <w:rPr>
          <w:color w:val="231F20"/>
          <w:spacing w:val="-38"/>
          <w:w w:val="95"/>
        </w:rPr>
        <w:t> </w:t>
      </w:r>
      <w:r>
        <w:rPr>
          <w:color w:val="231F20"/>
          <w:w w:val="95"/>
        </w:rPr>
        <w:t>and</w:t>
      </w:r>
      <w:r>
        <w:rPr>
          <w:color w:val="231F20"/>
          <w:spacing w:val="-37"/>
          <w:w w:val="95"/>
        </w:rPr>
        <w:t> </w:t>
      </w:r>
      <w:r>
        <w:rPr>
          <w:color w:val="231F20"/>
          <w:w w:val="95"/>
        </w:rPr>
        <w:t>so</w:t>
      </w:r>
      <w:r>
        <w:rPr>
          <w:color w:val="231F20"/>
          <w:spacing w:val="-38"/>
          <w:w w:val="95"/>
        </w:rPr>
        <w:t> </w:t>
      </w:r>
      <w:r>
        <w:rPr>
          <w:color w:val="231F20"/>
          <w:w w:val="95"/>
        </w:rPr>
        <w:t>there</w:t>
      </w:r>
      <w:r>
        <w:rPr>
          <w:color w:val="231F20"/>
          <w:spacing w:val="-38"/>
          <w:w w:val="95"/>
        </w:rPr>
        <w:t> </w:t>
      </w:r>
      <w:r>
        <w:rPr>
          <w:color w:val="231F20"/>
          <w:w w:val="95"/>
        </w:rPr>
        <w:t>were</w:t>
      </w:r>
      <w:r>
        <w:rPr>
          <w:color w:val="231F20"/>
          <w:spacing w:val="-38"/>
          <w:w w:val="95"/>
        </w:rPr>
        <w:t> </w:t>
      </w:r>
      <w:r>
        <w:rPr>
          <w:color w:val="231F20"/>
          <w:w w:val="95"/>
        </w:rPr>
        <w:t>questions</w:t>
      </w:r>
      <w:r>
        <w:rPr>
          <w:color w:val="231F20"/>
          <w:spacing w:val="-37"/>
          <w:w w:val="95"/>
        </w:rPr>
        <w:t> </w:t>
      </w:r>
      <w:r>
        <w:rPr>
          <w:color w:val="231F20"/>
          <w:w w:val="95"/>
        </w:rPr>
        <w:t>as</w:t>
      </w:r>
      <w:r>
        <w:rPr>
          <w:color w:val="231F20"/>
          <w:spacing w:val="-38"/>
          <w:w w:val="95"/>
        </w:rPr>
        <w:t> </w:t>
      </w:r>
      <w:r>
        <w:rPr>
          <w:color w:val="231F20"/>
          <w:w w:val="95"/>
        </w:rPr>
        <w:t>to </w:t>
      </w:r>
      <w:r>
        <w:rPr>
          <w:color w:val="231F20"/>
        </w:rPr>
        <w:t>how</w:t>
      </w:r>
      <w:r>
        <w:rPr>
          <w:color w:val="231F20"/>
          <w:spacing w:val="-36"/>
        </w:rPr>
        <w:t> </w:t>
      </w:r>
      <w:r>
        <w:rPr>
          <w:color w:val="231F20"/>
        </w:rPr>
        <w:t>far</w:t>
      </w:r>
      <w:r>
        <w:rPr>
          <w:color w:val="231F20"/>
          <w:spacing w:val="-35"/>
        </w:rPr>
        <w:t> </w:t>
      </w:r>
      <w:r>
        <w:rPr>
          <w:color w:val="231F20"/>
        </w:rPr>
        <w:t>this</w:t>
      </w:r>
      <w:r>
        <w:rPr>
          <w:color w:val="231F20"/>
          <w:spacing w:val="-35"/>
        </w:rPr>
        <w:t> </w:t>
      </w:r>
      <w:r>
        <w:rPr>
          <w:color w:val="231F20"/>
        </w:rPr>
        <w:t>represented</w:t>
      </w:r>
      <w:r>
        <w:rPr>
          <w:color w:val="231F20"/>
          <w:spacing w:val="-35"/>
        </w:rPr>
        <w:t> </w:t>
      </w:r>
      <w:r>
        <w:rPr>
          <w:color w:val="231F20"/>
        </w:rPr>
        <w:t>a</w:t>
      </w:r>
      <w:r>
        <w:rPr>
          <w:color w:val="231F20"/>
          <w:spacing w:val="-35"/>
        </w:rPr>
        <w:t> </w:t>
      </w:r>
      <w:r>
        <w:rPr>
          <w:color w:val="231F20"/>
        </w:rPr>
        <w:t>durable</w:t>
      </w:r>
      <w:r>
        <w:rPr>
          <w:color w:val="231F20"/>
          <w:spacing w:val="-36"/>
        </w:rPr>
        <w:t> </w:t>
      </w:r>
      <w:r>
        <w:rPr>
          <w:color w:val="231F20"/>
        </w:rPr>
        <w:t>rise</w:t>
      </w:r>
      <w:r>
        <w:rPr>
          <w:color w:val="231F20"/>
          <w:spacing w:val="-35"/>
        </w:rPr>
        <w:t> </w:t>
      </w:r>
      <w:r>
        <w:rPr>
          <w:color w:val="231F20"/>
        </w:rPr>
        <w:t>in</w:t>
      </w:r>
      <w:r>
        <w:rPr>
          <w:color w:val="231F20"/>
          <w:spacing w:val="-35"/>
        </w:rPr>
        <w:t> </w:t>
      </w:r>
      <w:r>
        <w:rPr>
          <w:color w:val="231F20"/>
        </w:rPr>
        <w:t>pay</w:t>
      </w:r>
      <w:r>
        <w:rPr>
          <w:color w:val="231F20"/>
          <w:spacing w:val="-35"/>
        </w:rPr>
        <w:t> </w:t>
      </w:r>
      <w:r>
        <w:rPr>
          <w:color w:val="231F20"/>
        </w:rPr>
        <w:t>growth.</w:t>
      </w:r>
    </w:p>
    <w:p>
      <w:pPr>
        <w:pStyle w:val="BodyText"/>
        <w:spacing w:before="4"/>
        <w:rPr>
          <w:sz w:val="22"/>
        </w:rPr>
      </w:pPr>
    </w:p>
    <w:p>
      <w:pPr>
        <w:pStyle w:val="BodyText"/>
        <w:spacing w:line="268" w:lineRule="auto"/>
        <w:ind w:left="153" w:right="273"/>
      </w:pPr>
      <w:r>
        <w:rPr>
          <w:color w:val="231F20"/>
          <w:w w:val="90"/>
        </w:rPr>
        <w:t>As</w:t>
      </w:r>
      <w:r>
        <w:rPr>
          <w:color w:val="231F20"/>
          <w:spacing w:val="-18"/>
          <w:w w:val="90"/>
        </w:rPr>
        <w:t> </w:t>
      </w:r>
      <w:r>
        <w:rPr>
          <w:color w:val="231F20"/>
          <w:w w:val="90"/>
        </w:rPr>
        <w:t>expected,</w:t>
      </w:r>
      <w:r>
        <w:rPr>
          <w:color w:val="231F20"/>
          <w:spacing w:val="-17"/>
          <w:w w:val="90"/>
        </w:rPr>
        <w:t> </w:t>
      </w:r>
      <w:r>
        <w:rPr>
          <w:color w:val="231F20"/>
          <w:w w:val="90"/>
        </w:rPr>
        <w:t>twelve-month</w:t>
      </w:r>
      <w:r>
        <w:rPr>
          <w:color w:val="231F20"/>
          <w:spacing w:val="-18"/>
          <w:w w:val="90"/>
        </w:rPr>
        <w:t> </w:t>
      </w:r>
      <w:r>
        <w:rPr>
          <w:color w:val="231F20"/>
          <w:w w:val="90"/>
        </w:rPr>
        <w:t>CPI</w:t>
      </w:r>
      <w:r>
        <w:rPr>
          <w:color w:val="231F20"/>
          <w:spacing w:val="-17"/>
          <w:w w:val="90"/>
        </w:rPr>
        <w:t> </w:t>
      </w:r>
      <w:r>
        <w:rPr>
          <w:color w:val="231F20"/>
          <w:w w:val="90"/>
        </w:rPr>
        <w:t>inflation</w:t>
      </w:r>
      <w:r>
        <w:rPr>
          <w:color w:val="231F20"/>
          <w:spacing w:val="-18"/>
          <w:w w:val="90"/>
        </w:rPr>
        <w:t> </w:t>
      </w:r>
      <w:r>
        <w:rPr>
          <w:color w:val="231F20"/>
          <w:w w:val="90"/>
        </w:rPr>
        <w:t>had</w:t>
      </w:r>
      <w:r>
        <w:rPr>
          <w:color w:val="231F20"/>
          <w:spacing w:val="-17"/>
          <w:w w:val="90"/>
        </w:rPr>
        <w:t> </w:t>
      </w:r>
      <w:r>
        <w:rPr>
          <w:color w:val="231F20"/>
          <w:w w:val="90"/>
        </w:rPr>
        <w:t>increased</w:t>
      </w:r>
      <w:r>
        <w:rPr>
          <w:color w:val="231F20"/>
          <w:spacing w:val="-18"/>
          <w:w w:val="90"/>
        </w:rPr>
        <w:t> </w:t>
      </w:r>
      <w:r>
        <w:rPr>
          <w:color w:val="231F20"/>
          <w:w w:val="90"/>
        </w:rPr>
        <w:t>a</w:t>
      </w:r>
      <w:r>
        <w:rPr>
          <w:color w:val="231F20"/>
          <w:spacing w:val="-17"/>
          <w:w w:val="90"/>
        </w:rPr>
        <w:t> </w:t>
      </w:r>
      <w:r>
        <w:rPr>
          <w:color w:val="231F20"/>
          <w:w w:val="90"/>
        </w:rPr>
        <w:t>little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78"/>
        </w:rPr>
        <w:t>1</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1"/>
        </w:rPr>
        <w:t>M</w:t>
      </w:r>
      <w:r>
        <w:rPr>
          <w:color w:val="231F20"/>
          <w:w w:val="87"/>
        </w:rPr>
        <w:t>a</w:t>
      </w:r>
      <w:r>
        <w:rPr>
          <w:color w:val="231F20"/>
          <w:w w:val="94"/>
        </w:rPr>
        <w:t>y</w:t>
      </w:r>
      <w:r>
        <w:rPr>
          <w:color w:val="231F20"/>
          <w:w w:val="58"/>
        </w:rPr>
        <w:t>,</w:t>
      </w:r>
      <w:r>
        <w:rPr>
          <w:color w:val="231F20"/>
          <w:spacing w:val="-16"/>
        </w:rPr>
        <w:t> </w:t>
      </w:r>
      <w:r>
        <w:rPr>
          <w:color w:val="231F20"/>
          <w:w w:val="87"/>
        </w:rPr>
        <w:t>a</w:t>
      </w:r>
      <w:r>
        <w:rPr>
          <w:color w:val="231F20"/>
          <w:w w:val="92"/>
        </w:rPr>
        <w:t>n</w:t>
      </w:r>
      <w:r>
        <w:rPr>
          <w:color w:val="231F20"/>
          <w:w w:val="91"/>
        </w:rPr>
        <w:t>d</w:t>
      </w:r>
      <w:r>
        <w:rPr>
          <w:color w:val="231F20"/>
          <w:spacing w:val="-16"/>
        </w:rPr>
        <w:t> </w:t>
      </w:r>
      <w:r>
        <w:rPr>
          <w:color w:val="231F20"/>
          <w:w w:val="81"/>
        </w:rPr>
        <w:t>f</w:t>
      </w:r>
      <w:r>
        <w:rPr>
          <w:color w:val="231F20"/>
          <w:w w:val="87"/>
        </w:rPr>
        <w:t>a</w:t>
      </w:r>
      <w:r>
        <w:rPr>
          <w:color w:val="231F20"/>
          <w:w w:val="82"/>
        </w:rPr>
        <w:t>ll</w:t>
      </w:r>
      <w:r>
        <w:rPr>
          <w:color w:val="231F20"/>
          <w:w w:val="84"/>
        </w:rPr>
        <w:t>e</w:t>
      </w:r>
      <w:r>
        <w:rPr>
          <w:color w:val="231F20"/>
          <w:w w:val="92"/>
        </w:rPr>
        <w:t>n</w:t>
      </w:r>
      <w:r>
        <w:rPr>
          <w:color w:val="231F20"/>
          <w:spacing w:val="-16"/>
        </w:rPr>
        <w:t> </w:t>
      </w:r>
      <w:r>
        <w:rPr>
          <w:color w:val="231F20"/>
          <w:w w:val="89"/>
        </w:rPr>
        <w:t>b</w:t>
      </w:r>
      <w:r>
        <w:rPr>
          <w:color w:val="231F20"/>
          <w:w w:val="87"/>
        </w:rPr>
        <w:t>a</w:t>
      </w:r>
      <w:r>
        <w:rPr>
          <w:color w:val="231F20"/>
          <w:w w:val="85"/>
        </w:rPr>
        <w:t>c</w:t>
      </w:r>
      <w:r>
        <w:rPr>
          <w:color w:val="231F20"/>
          <w:w w:val="87"/>
        </w:rPr>
        <w:t>k</w:t>
      </w:r>
      <w:r>
        <w:rPr>
          <w:color w:val="231F20"/>
          <w:spacing w:val="-16"/>
        </w:rPr>
        <w:t>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105"/>
        </w:rPr>
        <w:t>0</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60"/>
        </w:rPr>
        <w:t>J</w:t>
      </w:r>
      <w:r>
        <w:rPr>
          <w:color w:val="231F20"/>
          <w:w w:val="92"/>
        </w:rPr>
        <w:t>u</w:t>
      </w:r>
      <w:r>
        <w:rPr>
          <w:color w:val="231F20"/>
          <w:w w:val="92"/>
        </w:rPr>
        <w:t>n</w:t>
      </w:r>
      <w:r>
        <w:rPr>
          <w:color w:val="231F20"/>
          <w:w w:val="84"/>
        </w:rPr>
        <w:t>e</w:t>
      </w:r>
      <w:r>
        <w:rPr>
          <w:color w:val="231F20"/>
          <w:w w:val="58"/>
        </w:rPr>
        <w:t>.</w:t>
      </w:r>
      <w:r>
        <w:rPr>
          <w:color w:val="231F20"/>
        </w:rPr>
        <w:t> </w:t>
      </w:r>
      <w:r>
        <w:rPr>
          <w:color w:val="231F20"/>
          <w:spacing w:val="-31"/>
        </w:rPr>
        <w:t> </w:t>
      </w:r>
      <w:r>
        <w:rPr>
          <w:color w:val="231F20"/>
          <w:w w:val="99"/>
        </w:rPr>
        <w:t>A</w:t>
      </w:r>
      <w:r>
        <w:rPr>
          <w:color w:val="231F20"/>
          <w:w w:val="93"/>
        </w:rPr>
        <w:t>s</w:t>
      </w:r>
      <w:r>
        <w:rPr>
          <w:color w:val="231F20"/>
          <w:spacing w:val="-16"/>
        </w:rPr>
        <w:t> </w:t>
      </w:r>
      <w:r>
        <w:rPr>
          <w:color w:val="231F20"/>
          <w:w w:val="93"/>
        </w:rPr>
        <w:t>h</w:t>
      </w:r>
      <w:r>
        <w:rPr>
          <w:color w:val="231F20"/>
          <w:w w:val="87"/>
        </w:rPr>
        <w:t>a</w:t>
      </w:r>
      <w:r>
        <w:rPr>
          <w:color w:val="231F20"/>
          <w:w w:val="91"/>
        </w:rPr>
        <w:t>d</w:t>
      </w:r>
      <w:r>
        <w:rPr>
          <w:color w:val="231F20"/>
          <w:spacing w:val="-16"/>
        </w:rPr>
        <w:t> </w:t>
      </w:r>
      <w:r>
        <w:rPr>
          <w:color w:val="231F20"/>
          <w:w w:val="89"/>
        </w:rPr>
        <w:t>b</w:t>
      </w:r>
      <w:r>
        <w:rPr>
          <w:color w:val="231F20"/>
          <w:w w:val="84"/>
        </w:rPr>
        <w:t>ee</w:t>
      </w:r>
      <w:r>
        <w:rPr>
          <w:color w:val="231F20"/>
          <w:w w:val="92"/>
        </w:rPr>
        <w:t>n </w:t>
      </w:r>
      <w:r>
        <w:rPr>
          <w:color w:val="231F20"/>
          <w:w w:val="90"/>
        </w:rPr>
        <w:t>the</w:t>
      </w:r>
      <w:r>
        <w:rPr>
          <w:color w:val="231F20"/>
          <w:spacing w:val="-19"/>
          <w:w w:val="90"/>
        </w:rPr>
        <w:t> </w:t>
      </w:r>
      <w:r>
        <w:rPr>
          <w:color w:val="231F20"/>
          <w:w w:val="90"/>
        </w:rPr>
        <w:t>case</w:t>
      </w:r>
      <w:r>
        <w:rPr>
          <w:color w:val="231F20"/>
          <w:spacing w:val="-18"/>
          <w:w w:val="90"/>
        </w:rPr>
        <w:t> </w:t>
      </w:r>
      <w:r>
        <w:rPr>
          <w:color w:val="231F20"/>
          <w:w w:val="90"/>
        </w:rPr>
        <w:t>for</w:t>
      </w:r>
      <w:r>
        <w:rPr>
          <w:color w:val="231F20"/>
          <w:spacing w:val="-18"/>
          <w:w w:val="90"/>
        </w:rPr>
        <w:t> </w:t>
      </w:r>
      <w:r>
        <w:rPr>
          <w:color w:val="231F20"/>
          <w:w w:val="90"/>
        </w:rPr>
        <w:t>several</w:t>
      </w:r>
      <w:r>
        <w:rPr>
          <w:color w:val="231F20"/>
          <w:spacing w:val="-18"/>
          <w:w w:val="90"/>
        </w:rPr>
        <w:t> </w:t>
      </w:r>
      <w:r>
        <w:rPr>
          <w:color w:val="231F20"/>
          <w:w w:val="90"/>
        </w:rPr>
        <w:t>months,</w:t>
      </w:r>
      <w:r>
        <w:rPr>
          <w:color w:val="231F20"/>
          <w:spacing w:val="-18"/>
          <w:w w:val="90"/>
        </w:rPr>
        <w:t> </w:t>
      </w:r>
      <w:r>
        <w:rPr>
          <w:color w:val="231F20"/>
          <w:w w:val="90"/>
        </w:rPr>
        <w:t>the</w:t>
      </w:r>
      <w:r>
        <w:rPr>
          <w:color w:val="231F20"/>
          <w:spacing w:val="-18"/>
          <w:w w:val="90"/>
        </w:rPr>
        <w:t> </w:t>
      </w:r>
      <w:r>
        <w:rPr>
          <w:color w:val="231F20"/>
          <w:w w:val="90"/>
        </w:rPr>
        <w:t>inflation</w:t>
      </w:r>
      <w:r>
        <w:rPr>
          <w:color w:val="231F20"/>
          <w:spacing w:val="-18"/>
          <w:w w:val="90"/>
        </w:rPr>
        <w:t> </w:t>
      </w:r>
      <w:r>
        <w:rPr>
          <w:color w:val="231F20"/>
          <w:w w:val="90"/>
        </w:rPr>
        <w:t>rate</w:t>
      </w:r>
      <w:r>
        <w:rPr>
          <w:color w:val="231F20"/>
          <w:spacing w:val="-18"/>
          <w:w w:val="90"/>
        </w:rPr>
        <w:t> </w:t>
      </w:r>
      <w:r>
        <w:rPr>
          <w:color w:val="231F20"/>
          <w:w w:val="90"/>
        </w:rPr>
        <w:t>was</w:t>
      </w:r>
      <w:r>
        <w:rPr>
          <w:color w:val="231F20"/>
          <w:spacing w:val="-18"/>
          <w:w w:val="90"/>
        </w:rPr>
        <w:t> </w:t>
      </w:r>
      <w:r>
        <w:rPr>
          <w:color w:val="231F20"/>
          <w:w w:val="90"/>
        </w:rPr>
        <w:t>expected</w:t>
      </w:r>
      <w:r>
        <w:rPr>
          <w:color w:val="231F20"/>
          <w:spacing w:val="-19"/>
          <w:w w:val="90"/>
        </w:rPr>
        <w:t> </w:t>
      </w:r>
      <w:r>
        <w:rPr>
          <w:color w:val="231F20"/>
          <w:w w:val="90"/>
        </w:rPr>
        <w:t>to remain</w:t>
      </w:r>
      <w:r>
        <w:rPr>
          <w:color w:val="231F20"/>
          <w:spacing w:val="-15"/>
          <w:w w:val="90"/>
        </w:rPr>
        <w:t> </w:t>
      </w:r>
      <w:r>
        <w:rPr>
          <w:color w:val="231F20"/>
          <w:w w:val="90"/>
        </w:rPr>
        <w:t>around</w:t>
      </w:r>
      <w:r>
        <w:rPr>
          <w:color w:val="231F20"/>
          <w:spacing w:val="-14"/>
          <w:w w:val="90"/>
        </w:rPr>
        <w:t> </w:t>
      </w:r>
      <w:r>
        <w:rPr>
          <w:color w:val="231F20"/>
          <w:w w:val="90"/>
        </w:rPr>
        <w:t>zero</w:t>
      </w:r>
      <w:r>
        <w:rPr>
          <w:color w:val="231F20"/>
          <w:spacing w:val="-14"/>
          <w:w w:val="90"/>
        </w:rPr>
        <w:t> </w:t>
      </w:r>
      <w:r>
        <w:rPr>
          <w:color w:val="231F20"/>
          <w:w w:val="90"/>
        </w:rPr>
        <w:t>before</w:t>
      </w:r>
      <w:r>
        <w:rPr>
          <w:color w:val="231F20"/>
          <w:spacing w:val="-14"/>
          <w:w w:val="90"/>
        </w:rPr>
        <w:t> </w:t>
      </w:r>
      <w:r>
        <w:rPr>
          <w:color w:val="231F20"/>
          <w:w w:val="90"/>
        </w:rPr>
        <w:t>picking</w:t>
      </w:r>
      <w:r>
        <w:rPr>
          <w:color w:val="231F20"/>
          <w:spacing w:val="-14"/>
          <w:w w:val="90"/>
        </w:rPr>
        <w:t> </w:t>
      </w:r>
      <w:r>
        <w:rPr>
          <w:color w:val="231F20"/>
          <w:w w:val="90"/>
        </w:rPr>
        <w:t>up</w:t>
      </w:r>
      <w:r>
        <w:rPr>
          <w:color w:val="231F20"/>
          <w:spacing w:val="-14"/>
          <w:w w:val="90"/>
        </w:rPr>
        <w:t> </w:t>
      </w:r>
      <w:r>
        <w:rPr>
          <w:color w:val="231F20"/>
          <w:w w:val="90"/>
        </w:rPr>
        <w:t>notably</w:t>
      </w:r>
      <w:r>
        <w:rPr>
          <w:color w:val="231F20"/>
          <w:spacing w:val="-14"/>
          <w:w w:val="90"/>
        </w:rPr>
        <w:t> </w:t>
      </w:r>
      <w:r>
        <w:rPr>
          <w:color w:val="231F20"/>
          <w:w w:val="90"/>
        </w:rPr>
        <w:t>towards</w:t>
      </w:r>
      <w:r>
        <w:rPr>
          <w:color w:val="231F20"/>
          <w:spacing w:val="-14"/>
          <w:w w:val="90"/>
        </w:rPr>
        <w:t> </w:t>
      </w:r>
      <w:r>
        <w:rPr>
          <w:color w:val="231F20"/>
          <w:w w:val="90"/>
        </w:rPr>
        <w:t>the</w:t>
      </w:r>
      <w:r>
        <w:rPr>
          <w:color w:val="231F20"/>
          <w:spacing w:val="-14"/>
          <w:w w:val="90"/>
        </w:rPr>
        <w:t> </w:t>
      </w:r>
      <w:r>
        <w:rPr>
          <w:color w:val="231F20"/>
          <w:w w:val="90"/>
        </w:rPr>
        <w:t>end </w:t>
      </w:r>
      <w:r>
        <w:rPr>
          <w:color w:val="231F20"/>
        </w:rPr>
        <w:t>of</w:t>
      </w:r>
      <w:r>
        <w:rPr>
          <w:color w:val="231F20"/>
          <w:spacing w:val="-37"/>
        </w:rPr>
        <w:t> </w:t>
      </w:r>
      <w:r>
        <w:rPr>
          <w:color w:val="231F20"/>
        </w:rPr>
        <w:t>the</w:t>
      </w:r>
      <w:r>
        <w:rPr>
          <w:color w:val="231F20"/>
          <w:spacing w:val="-36"/>
        </w:rPr>
        <w:t> </w:t>
      </w:r>
      <w:r>
        <w:rPr>
          <w:color w:val="231F20"/>
        </w:rPr>
        <w:t>year</w:t>
      </w:r>
      <w:r>
        <w:rPr>
          <w:color w:val="231F20"/>
          <w:spacing w:val="-36"/>
        </w:rPr>
        <w:t> </w:t>
      </w:r>
      <w:r>
        <w:rPr>
          <w:color w:val="231F20"/>
        </w:rPr>
        <w:t>as</w:t>
      </w:r>
      <w:r>
        <w:rPr>
          <w:color w:val="231F20"/>
          <w:spacing w:val="-37"/>
        </w:rPr>
        <w:t> </w:t>
      </w:r>
      <w:r>
        <w:rPr>
          <w:color w:val="231F20"/>
        </w:rPr>
        <w:t>the</w:t>
      </w:r>
      <w:r>
        <w:rPr>
          <w:color w:val="231F20"/>
          <w:spacing w:val="-36"/>
        </w:rPr>
        <w:t> </w:t>
      </w:r>
      <w:r>
        <w:rPr>
          <w:color w:val="231F20"/>
        </w:rPr>
        <w:t>impact</w:t>
      </w:r>
      <w:r>
        <w:rPr>
          <w:color w:val="231F20"/>
          <w:spacing w:val="-36"/>
        </w:rPr>
        <w:t> </w:t>
      </w:r>
      <w:r>
        <w:rPr>
          <w:color w:val="231F20"/>
        </w:rPr>
        <w:t>of</w:t>
      </w:r>
      <w:r>
        <w:rPr>
          <w:color w:val="231F20"/>
          <w:spacing w:val="-37"/>
        </w:rPr>
        <w:t> </w:t>
      </w:r>
      <w:r>
        <w:rPr>
          <w:color w:val="231F20"/>
        </w:rPr>
        <w:t>the</w:t>
      </w:r>
      <w:r>
        <w:rPr>
          <w:color w:val="231F20"/>
          <w:spacing w:val="-36"/>
        </w:rPr>
        <w:t> </w:t>
      </w:r>
      <w:r>
        <w:rPr>
          <w:color w:val="231F20"/>
        </w:rPr>
        <w:t>declines</w:t>
      </w:r>
      <w:r>
        <w:rPr>
          <w:color w:val="231F20"/>
          <w:spacing w:val="-36"/>
        </w:rPr>
        <w:t> </w:t>
      </w:r>
      <w:r>
        <w:rPr>
          <w:color w:val="231F20"/>
        </w:rPr>
        <w:t>in</w:t>
      </w:r>
      <w:r>
        <w:rPr>
          <w:color w:val="231F20"/>
          <w:spacing w:val="-36"/>
        </w:rPr>
        <w:t> </w:t>
      </w:r>
      <w:r>
        <w:rPr>
          <w:color w:val="231F20"/>
        </w:rPr>
        <w:t>oil</w:t>
      </w:r>
      <w:r>
        <w:rPr>
          <w:color w:val="231F20"/>
          <w:spacing w:val="-37"/>
        </w:rPr>
        <w:t> </w:t>
      </w:r>
      <w:r>
        <w:rPr>
          <w:color w:val="231F20"/>
        </w:rPr>
        <w:t>and</w:t>
      </w:r>
      <w:r>
        <w:rPr>
          <w:color w:val="231F20"/>
          <w:spacing w:val="-36"/>
        </w:rPr>
        <w:t> </w:t>
      </w:r>
      <w:r>
        <w:rPr>
          <w:color w:val="231F20"/>
        </w:rPr>
        <w:t>other </w:t>
      </w:r>
      <w:r>
        <w:rPr>
          <w:color w:val="231F20"/>
          <w:w w:val="95"/>
        </w:rPr>
        <w:t>commodity</w:t>
      </w:r>
      <w:r>
        <w:rPr>
          <w:color w:val="231F20"/>
          <w:spacing w:val="-36"/>
          <w:w w:val="95"/>
        </w:rPr>
        <w:t> </w:t>
      </w:r>
      <w:r>
        <w:rPr>
          <w:color w:val="231F20"/>
          <w:w w:val="95"/>
        </w:rPr>
        <w:t>prices</w:t>
      </w:r>
      <w:r>
        <w:rPr>
          <w:color w:val="231F20"/>
          <w:spacing w:val="-35"/>
          <w:w w:val="95"/>
        </w:rPr>
        <w:t> </w:t>
      </w:r>
      <w:r>
        <w:rPr>
          <w:color w:val="231F20"/>
          <w:w w:val="95"/>
        </w:rPr>
        <w:t>during</w:t>
      </w:r>
      <w:r>
        <w:rPr>
          <w:color w:val="231F20"/>
          <w:spacing w:val="-35"/>
          <w:w w:val="95"/>
        </w:rPr>
        <w:t> </w:t>
      </w:r>
      <w:r>
        <w:rPr>
          <w:color w:val="231F20"/>
          <w:w w:val="95"/>
        </w:rPr>
        <w:t>the</w:t>
      </w:r>
      <w:r>
        <w:rPr>
          <w:color w:val="231F20"/>
          <w:spacing w:val="-35"/>
          <w:w w:val="95"/>
        </w:rPr>
        <w:t> </w:t>
      </w:r>
      <w:r>
        <w:rPr>
          <w:color w:val="231F20"/>
          <w:w w:val="95"/>
        </w:rPr>
        <w:t>second</w:t>
      </w:r>
      <w:r>
        <w:rPr>
          <w:color w:val="231F20"/>
          <w:spacing w:val="-35"/>
          <w:w w:val="95"/>
        </w:rPr>
        <w:t> </w:t>
      </w:r>
      <w:r>
        <w:rPr>
          <w:color w:val="231F20"/>
          <w:w w:val="95"/>
        </w:rPr>
        <w:t>half</w:t>
      </w:r>
      <w:r>
        <w:rPr>
          <w:color w:val="231F20"/>
          <w:spacing w:val="-35"/>
          <w:w w:val="95"/>
        </w:rPr>
        <w:t> </w:t>
      </w:r>
      <w:r>
        <w:rPr>
          <w:color w:val="231F20"/>
          <w:w w:val="95"/>
        </w:rPr>
        <w:t>of</w:t>
      </w:r>
      <w:r>
        <w:rPr>
          <w:color w:val="231F20"/>
          <w:spacing w:val="-36"/>
          <w:w w:val="95"/>
        </w:rPr>
        <w:t> </w:t>
      </w:r>
      <w:r>
        <w:rPr>
          <w:color w:val="231F20"/>
          <w:w w:val="95"/>
        </w:rPr>
        <w:t>2014</w:t>
      </w:r>
      <w:r>
        <w:rPr>
          <w:color w:val="231F20"/>
          <w:spacing w:val="-35"/>
          <w:w w:val="95"/>
        </w:rPr>
        <w:t> </w:t>
      </w:r>
      <w:r>
        <w:rPr>
          <w:color w:val="231F20"/>
          <w:w w:val="95"/>
        </w:rPr>
        <w:t>dropped</w:t>
      </w:r>
      <w:r>
        <w:rPr>
          <w:color w:val="231F20"/>
          <w:spacing w:val="-35"/>
          <w:w w:val="95"/>
        </w:rPr>
        <w:t> </w:t>
      </w:r>
      <w:r>
        <w:rPr>
          <w:color w:val="231F20"/>
          <w:w w:val="95"/>
        </w:rPr>
        <w:t>out of</w:t>
      </w:r>
      <w:r>
        <w:rPr>
          <w:color w:val="231F20"/>
          <w:spacing w:val="-33"/>
          <w:w w:val="95"/>
        </w:rPr>
        <w:t> </w:t>
      </w:r>
      <w:r>
        <w:rPr>
          <w:color w:val="231F20"/>
          <w:w w:val="95"/>
        </w:rPr>
        <w:t>the</w:t>
      </w:r>
      <w:r>
        <w:rPr>
          <w:color w:val="231F20"/>
          <w:spacing w:val="-32"/>
          <w:w w:val="95"/>
        </w:rPr>
        <w:t> </w:t>
      </w:r>
      <w:r>
        <w:rPr>
          <w:color w:val="231F20"/>
          <w:w w:val="95"/>
        </w:rPr>
        <w:t>annual</w:t>
      </w:r>
      <w:r>
        <w:rPr>
          <w:color w:val="231F20"/>
          <w:spacing w:val="-33"/>
          <w:w w:val="95"/>
        </w:rPr>
        <w:t> </w:t>
      </w:r>
      <w:r>
        <w:rPr>
          <w:color w:val="231F20"/>
          <w:w w:val="95"/>
        </w:rPr>
        <w:t>comparison.</w:t>
      </w:r>
      <w:r>
        <w:rPr>
          <w:color w:val="231F20"/>
          <w:spacing w:val="-7"/>
          <w:w w:val="95"/>
        </w:rPr>
        <w:t> </w:t>
      </w:r>
      <w:r>
        <w:rPr>
          <w:color w:val="231F20"/>
          <w:w w:val="95"/>
        </w:rPr>
        <w:t>The</w:t>
      </w:r>
      <w:r>
        <w:rPr>
          <w:color w:val="231F20"/>
          <w:spacing w:val="-33"/>
          <w:w w:val="95"/>
        </w:rPr>
        <w:t> </w:t>
      </w:r>
      <w:r>
        <w:rPr>
          <w:color w:val="231F20"/>
          <w:w w:val="95"/>
        </w:rPr>
        <w:t>evolution</w:t>
      </w:r>
      <w:r>
        <w:rPr>
          <w:color w:val="231F20"/>
          <w:spacing w:val="-32"/>
          <w:w w:val="95"/>
        </w:rPr>
        <w:t> </w:t>
      </w:r>
      <w:r>
        <w:rPr>
          <w:color w:val="231F20"/>
          <w:w w:val="95"/>
        </w:rPr>
        <w:t>of</w:t>
      </w:r>
      <w:r>
        <w:rPr>
          <w:color w:val="231F20"/>
          <w:spacing w:val="-33"/>
          <w:w w:val="95"/>
        </w:rPr>
        <w:t> </w:t>
      </w:r>
      <w:r>
        <w:rPr>
          <w:color w:val="231F20"/>
          <w:w w:val="95"/>
        </w:rPr>
        <w:t>domestic</w:t>
      </w:r>
      <w:r>
        <w:rPr>
          <w:color w:val="231F20"/>
          <w:spacing w:val="-32"/>
          <w:w w:val="95"/>
        </w:rPr>
        <w:t> </w:t>
      </w:r>
      <w:r>
        <w:rPr>
          <w:color w:val="231F20"/>
          <w:w w:val="95"/>
        </w:rPr>
        <w:t>costs, such</w:t>
      </w:r>
      <w:r>
        <w:rPr>
          <w:color w:val="231F20"/>
          <w:spacing w:val="-38"/>
          <w:w w:val="95"/>
        </w:rPr>
        <w:t> </w:t>
      </w:r>
      <w:r>
        <w:rPr>
          <w:color w:val="231F20"/>
          <w:w w:val="95"/>
        </w:rPr>
        <w:t>as</w:t>
      </w:r>
      <w:r>
        <w:rPr>
          <w:color w:val="231F20"/>
          <w:spacing w:val="-38"/>
          <w:w w:val="95"/>
        </w:rPr>
        <w:t> </w:t>
      </w:r>
      <w:r>
        <w:rPr>
          <w:color w:val="231F20"/>
          <w:w w:val="95"/>
        </w:rPr>
        <w:t>wages,</w:t>
      </w:r>
      <w:r>
        <w:rPr>
          <w:color w:val="231F20"/>
          <w:spacing w:val="-37"/>
          <w:w w:val="95"/>
        </w:rPr>
        <w:t> </w:t>
      </w:r>
      <w:r>
        <w:rPr>
          <w:color w:val="231F20"/>
          <w:w w:val="95"/>
        </w:rPr>
        <w:t>and</w:t>
      </w:r>
      <w:r>
        <w:rPr>
          <w:color w:val="231F20"/>
          <w:spacing w:val="-38"/>
          <w:w w:val="95"/>
        </w:rPr>
        <w:t> </w:t>
      </w:r>
      <w:r>
        <w:rPr>
          <w:color w:val="231F20"/>
          <w:w w:val="95"/>
        </w:rPr>
        <w:t>how</w:t>
      </w:r>
      <w:r>
        <w:rPr>
          <w:color w:val="231F20"/>
          <w:spacing w:val="-37"/>
          <w:w w:val="95"/>
        </w:rPr>
        <w:t> </w:t>
      </w:r>
      <w:r>
        <w:rPr>
          <w:color w:val="231F20"/>
          <w:w w:val="95"/>
        </w:rPr>
        <w:t>they</w:t>
      </w:r>
      <w:r>
        <w:rPr>
          <w:color w:val="231F20"/>
          <w:spacing w:val="-38"/>
          <w:w w:val="95"/>
        </w:rPr>
        <w:t> </w:t>
      </w:r>
      <w:r>
        <w:rPr>
          <w:color w:val="231F20"/>
          <w:w w:val="95"/>
        </w:rPr>
        <w:t>would</w:t>
      </w:r>
      <w:r>
        <w:rPr>
          <w:color w:val="231F20"/>
          <w:spacing w:val="-37"/>
          <w:w w:val="95"/>
        </w:rPr>
        <w:t> </w:t>
      </w:r>
      <w:r>
        <w:rPr>
          <w:color w:val="231F20"/>
          <w:w w:val="95"/>
        </w:rPr>
        <w:t>be</w:t>
      </w:r>
      <w:r>
        <w:rPr>
          <w:color w:val="231F20"/>
          <w:spacing w:val="-38"/>
          <w:w w:val="95"/>
        </w:rPr>
        <w:t> </w:t>
      </w:r>
      <w:r>
        <w:rPr>
          <w:color w:val="231F20"/>
          <w:w w:val="95"/>
        </w:rPr>
        <w:t>balanced</w:t>
      </w:r>
      <w:r>
        <w:rPr>
          <w:color w:val="231F20"/>
          <w:spacing w:val="-38"/>
          <w:w w:val="95"/>
        </w:rPr>
        <w:t> </w:t>
      </w:r>
      <w:r>
        <w:rPr>
          <w:color w:val="231F20"/>
          <w:w w:val="95"/>
        </w:rPr>
        <w:t>alongside</w:t>
      </w:r>
      <w:r>
        <w:rPr>
          <w:color w:val="231F20"/>
          <w:spacing w:val="-37"/>
          <w:w w:val="95"/>
        </w:rPr>
        <w:t> </w:t>
      </w:r>
      <w:r>
        <w:rPr>
          <w:color w:val="231F20"/>
          <w:w w:val="95"/>
        </w:rPr>
        <w:t>any </w:t>
      </w:r>
      <w:r>
        <w:rPr>
          <w:color w:val="231F20"/>
        </w:rPr>
        <w:t>persistent influence of external price pressures, would determine</w:t>
      </w:r>
      <w:r>
        <w:rPr>
          <w:color w:val="231F20"/>
          <w:spacing w:val="-42"/>
        </w:rPr>
        <w:t> </w:t>
      </w:r>
      <w:r>
        <w:rPr>
          <w:color w:val="231F20"/>
        </w:rPr>
        <w:t>the</w:t>
      </w:r>
      <w:r>
        <w:rPr>
          <w:color w:val="231F20"/>
          <w:spacing w:val="-42"/>
        </w:rPr>
        <w:t> </w:t>
      </w:r>
      <w:r>
        <w:rPr>
          <w:color w:val="231F20"/>
        </w:rPr>
        <w:t>outlook</w:t>
      </w:r>
      <w:r>
        <w:rPr>
          <w:color w:val="231F20"/>
          <w:spacing w:val="-42"/>
        </w:rPr>
        <w:t> </w:t>
      </w:r>
      <w:r>
        <w:rPr>
          <w:color w:val="231F20"/>
        </w:rPr>
        <w:t>for</w:t>
      </w:r>
      <w:r>
        <w:rPr>
          <w:color w:val="231F20"/>
          <w:spacing w:val="-42"/>
        </w:rPr>
        <w:t> </w:t>
      </w:r>
      <w:r>
        <w:rPr>
          <w:color w:val="231F20"/>
        </w:rPr>
        <w:t>inflation</w:t>
      </w:r>
      <w:r>
        <w:rPr>
          <w:color w:val="231F20"/>
          <w:spacing w:val="-42"/>
        </w:rPr>
        <w:t> </w:t>
      </w:r>
      <w:r>
        <w:rPr>
          <w:color w:val="231F20"/>
        </w:rPr>
        <w:t>in</w:t>
      </w:r>
      <w:r>
        <w:rPr>
          <w:color w:val="231F20"/>
          <w:spacing w:val="-42"/>
        </w:rPr>
        <w:t> </w:t>
      </w:r>
      <w:r>
        <w:rPr>
          <w:color w:val="231F20"/>
        </w:rPr>
        <w:t>the</w:t>
      </w:r>
      <w:r>
        <w:rPr>
          <w:color w:val="231F20"/>
          <w:spacing w:val="-41"/>
        </w:rPr>
        <w:t> </w:t>
      </w:r>
      <w:r>
        <w:rPr>
          <w:color w:val="231F20"/>
        </w:rPr>
        <w:t>medium</w:t>
      </w:r>
      <w:r>
        <w:rPr>
          <w:color w:val="231F20"/>
          <w:spacing w:val="-42"/>
        </w:rPr>
        <w:t> </w:t>
      </w:r>
      <w:r>
        <w:rPr>
          <w:color w:val="231F20"/>
        </w:rPr>
        <w:t>term.</w:t>
      </w:r>
    </w:p>
    <w:p>
      <w:pPr>
        <w:pStyle w:val="BodyText"/>
        <w:spacing w:line="268" w:lineRule="auto"/>
        <w:ind w:left="153" w:right="307"/>
      </w:pPr>
      <w:r>
        <w:rPr>
          <w:color w:val="231F20"/>
          <w:w w:val="90"/>
        </w:rPr>
        <w:t>Overall,</w:t>
      </w:r>
      <w:r>
        <w:rPr>
          <w:color w:val="231F20"/>
          <w:spacing w:val="-13"/>
          <w:w w:val="90"/>
        </w:rPr>
        <w:t> </w:t>
      </w:r>
      <w:r>
        <w:rPr>
          <w:color w:val="231F20"/>
          <w:w w:val="90"/>
        </w:rPr>
        <w:t>Committee</w:t>
      </w:r>
      <w:r>
        <w:rPr>
          <w:color w:val="231F20"/>
          <w:spacing w:val="-12"/>
          <w:w w:val="90"/>
        </w:rPr>
        <w:t> </w:t>
      </w:r>
      <w:r>
        <w:rPr>
          <w:color w:val="231F20"/>
          <w:w w:val="90"/>
        </w:rPr>
        <w:t>members</w:t>
      </w:r>
      <w:r>
        <w:rPr>
          <w:color w:val="231F20"/>
          <w:spacing w:val="-12"/>
          <w:w w:val="90"/>
        </w:rPr>
        <w:t> </w:t>
      </w:r>
      <w:r>
        <w:rPr>
          <w:color w:val="231F20"/>
          <w:w w:val="90"/>
        </w:rPr>
        <w:t>agreed</w:t>
      </w:r>
      <w:r>
        <w:rPr>
          <w:color w:val="231F20"/>
          <w:spacing w:val="-12"/>
          <w:w w:val="90"/>
        </w:rPr>
        <w:t> </w:t>
      </w:r>
      <w:r>
        <w:rPr>
          <w:color w:val="231F20"/>
          <w:w w:val="90"/>
        </w:rPr>
        <w:t>that</w:t>
      </w:r>
      <w:r>
        <w:rPr>
          <w:color w:val="231F20"/>
          <w:spacing w:val="-13"/>
          <w:w w:val="90"/>
        </w:rPr>
        <w:t> </w:t>
      </w:r>
      <w:r>
        <w:rPr>
          <w:color w:val="231F20"/>
          <w:w w:val="90"/>
        </w:rPr>
        <w:t>the</w:t>
      </w:r>
      <w:r>
        <w:rPr>
          <w:color w:val="231F20"/>
          <w:spacing w:val="-12"/>
          <w:w w:val="90"/>
        </w:rPr>
        <w:t> </w:t>
      </w:r>
      <w:r>
        <w:rPr>
          <w:color w:val="231F20"/>
          <w:w w:val="90"/>
        </w:rPr>
        <w:t>margin</w:t>
      </w:r>
      <w:r>
        <w:rPr>
          <w:color w:val="231F20"/>
          <w:spacing w:val="-12"/>
          <w:w w:val="90"/>
        </w:rPr>
        <w:t> </w:t>
      </w:r>
      <w:r>
        <w:rPr>
          <w:color w:val="231F20"/>
          <w:w w:val="90"/>
        </w:rPr>
        <w:t>of</w:t>
      </w:r>
      <w:r>
        <w:rPr>
          <w:color w:val="231F20"/>
          <w:spacing w:val="-12"/>
          <w:w w:val="90"/>
        </w:rPr>
        <w:t> </w:t>
      </w:r>
      <w:r>
        <w:rPr>
          <w:color w:val="231F20"/>
          <w:w w:val="90"/>
        </w:rPr>
        <w:t>spare </w:t>
      </w:r>
      <w:r>
        <w:rPr>
          <w:color w:val="231F20"/>
        </w:rPr>
        <w:t>capacity</w:t>
      </w:r>
      <w:r>
        <w:rPr>
          <w:color w:val="231F20"/>
          <w:spacing w:val="-44"/>
        </w:rPr>
        <w:t> </w:t>
      </w:r>
      <w:r>
        <w:rPr>
          <w:color w:val="231F20"/>
        </w:rPr>
        <w:t>had</w:t>
      </w:r>
      <w:r>
        <w:rPr>
          <w:color w:val="231F20"/>
          <w:spacing w:val="-44"/>
        </w:rPr>
        <w:t> </w:t>
      </w:r>
      <w:r>
        <w:rPr>
          <w:color w:val="231F20"/>
        </w:rPr>
        <w:t>continued</w:t>
      </w:r>
      <w:r>
        <w:rPr>
          <w:color w:val="231F20"/>
          <w:spacing w:val="-44"/>
        </w:rPr>
        <w:t> </w:t>
      </w:r>
      <w:r>
        <w:rPr>
          <w:color w:val="231F20"/>
        </w:rPr>
        <w:t>to</w:t>
      </w:r>
      <w:r>
        <w:rPr>
          <w:color w:val="231F20"/>
          <w:spacing w:val="-44"/>
        </w:rPr>
        <w:t> </w:t>
      </w:r>
      <w:r>
        <w:rPr>
          <w:color w:val="231F20"/>
        </w:rPr>
        <w:t>shrink,</w:t>
      </w:r>
      <w:r>
        <w:rPr>
          <w:color w:val="231F20"/>
          <w:spacing w:val="-44"/>
        </w:rPr>
        <w:t> </w:t>
      </w:r>
      <w:r>
        <w:rPr>
          <w:color w:val="231F20"/>
        </w:rPr>
        <w:t>and</w:t>
      </w:r>
      <w:r>
        <w:rPr>
          <w:color w:val="231F20"/>
          <w:spacing w:val="-44"/>
        </w:rPr>
        <w:t> </w:t>
      </w:r>
      <w:r>
        <w:rPr>
          <w:color w:val="231F20"/>
        </w:rPr>
        <w:t>that</w:t>
      </w:r>
      <w:r>
        <w:rPr>
          <w:color w:val="231F20"/>
          <w:spacing w:val="-44"/>
        </w:rPr>
        <w:t> </w:t>
      </w:r>
      <w:r>
        <w:rPr>
          <w:color w:val="231F20"/>
        </w:rPr>
        <w:t>domestic</w:t>
      </w:r>
      <w:r>
        <w:rPr>
          <w:color w:val="231F20"/>
          <w:spacing w:val="-44"/>
        </w:rPr>
        <w:t> </w:t>
      </w:r>
      <w:r>
        <w:rPr>
          <w:color w:val="231F20"/>
        </w:rPr>
        <w:t>cost pressures had</w:t>
      </w:r>
      <w:r>
        <w:rPr>
          <w:color w:val="231F20"/>
          <w:spacing w:val="-40"/>
        </w:rPr>
        <w:t> </w:t>
      </w:r>
      <w:r>
        <w:rPr>
          <w:color w:val="231F20"/>
        </w:rPr>
        <w:t>increased.</w:t>
      </w:r>
    </w:p>
    <w:p>
      <w:pPr>
        <w:pStyle w:val="BodyText"/>
        <w:spacing w:before="3"/>
        <w:rPr>
          <w:sz w:val="22"/>
        </w:rPr>
      </w:pPr>
    </w:p>
    <w:p>
      <w:pPr>
        <w:pStyle w:val="BodyText"/>
        <w:spacing w:line="268" w:lineRule="auto"/>
        <w:ind w:left="153" w:right="279"/>
      </w:pPr>
      <w:r>
        <w:rPr>
          <w:color w:val="231F20"/>
          <w:w w:val="95"/>
        </w:rPr>
        <w:t>Setting</w:t>
      </w:r>
      <w:r>
        <w:rPr>
          <w:color w:val="231F20"/>
          <w:spacing w:val="-40"/>
          <w:w w:val="95"/>
        </w:rPr>
        <w:t> </w:t>
      </w:r>
      <w:r>
        <w:rPr>
          <w:color w:val="231F20"/>
          <w:w w:val="95"/>
        </w:rPr>
        <w:t>domestic</w:t>
      </w:r>
      <w:r>
        <w:rPr>
          <w:color w:val="231F20"/>
          <w:spacing w:val="-40"/>
          <w:w w:val="95"/>
        </w:rPr>
        <w:t> </w:t>
      </w:r>
      <w:r>
        <w:rPr>
          <w:color w:val="231F20"/>
          <w:w w:val="95"/>
        </w:rPr>
        <w:t>developments</w:t>
      </w:r>
      <w:r>
        <w:rPr>
          <w:color w:val="231F20"/>
          <w:spacing w:val="-39"/>
          <w:w w:val="95"/>
        </w:rPr>
        <w:t> </w:t>
      </w:r>
      <w:r>
        <w:rPr>
          <w:color w:val="231F20"/>
          <w:w w:val="95"/>
        </w:rPr>
        <w:t>against</w:t>
      </w:r>
      <w:r>
        <w:rPr>
          <w:color w:val="231F20"/>
          <w:spacing w:val="-40"/>
          <w:w w:val="95"/>
        </w:rPr>
        <w:t> </w:t>
      </w:r>
      <w:r>
        <w:rPr>
          <w:color w:val="231F20"/>
          <w:w w:val="95"/>
        </w:rPr>
        <w:t>those</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external </w:t>
      </w:r>
      <w:r>
        <w:rPr>
          <w:color w:val="231F20"/>
          <w:w w:val="90"/>
        </w:rPr>
        <w:t>environment,</w:t>
      </w:r>
      <w:r>
        <w:rPr>
          <w:color w:val="231F20"/>
          <w:spacing w:val="-16"/>
          <w:w w:val="90"/>
        </w:rPr>
        <w:t> </w:t>
      </w:r>
      <w:r>
        <w:rPr>
          <w:color w:val="231F20"/>
          <w:w w:val="90"/>
        </w:rPr>
        <w:t>all</w:t>
      </w:r>
      <w:r>
        <w:rPr>
          <w:color w:val="231F20"/>
          <w:spacing w:val="-16"/>
          <w:w w:val="90"/>
        </w:rPr>
        <w:t> </w:t>
      </w:r>
      <w:r>
        <w:rPr>
          <w:color w:val="231F20"/>
          <w:w w:val="90"/>
        </w:rPr>
        <w:t>members</w:t>
      </w:r>
      <w:r>
        <w:rPr>
          <w:color w:val="231F20"/>
          <w:spacing w:val="-16"/>
          <w:w w:val="90"/>
        </w:rPr>
        <w:t> </w:t>
      </w:r>
      <w:r>
        <w:rPr>
          <w:color w:val="231F20"/>
          <w:w w:val="90"/>
        </w:rPr>
        <w:t>thought</w:t>
      </w:r>
      <w:r>
        <w:rPr>
          <w:color w:val="231F20"/>
          <w:spacing w:val="-16"/>
          <w:w w:val="90"/>
        </w:rPr>
        <w:t> </w:t>
      </w:r>
      <w:r>
        <w:rPr>
          <w:color w:val="231F20"/>
          <w:w w:val="90"/>
        </w:rPr>
        <w:t>it</w:t>
      </w:r>
      <w:r>
        <w:rPr>
          <w:color w:val="231F20"/>
          <w:spacing w:val="-16"/>
          <w:w w:val="90"/>
        </w:rPr>
        <w:t> </w:t>
      </w:r>
      <w:r>
        <w:rPr>
          <w:color w:val="231F20"/>
          <w:w w:val="90"/>
        </w:rPr>
        <w:t>appropriate</w:t>
      </w:r>
      <w:r>
        <w:rPr>
          <w:color w:val="231F20"/>
          <w:spacing w:val="-16"/>
          <w:w w:val="90"/>
        </w:rPr>
        <w:t> </w:t>
      </w:r>
      <w:r>
        <w:rPr>
          <w:color w:val="231F20"/>
          <w:w w:val="90"/>
        </w:rPr>
        <w:t>to</w:t>
      </w:r>
      <w:r>
        <w:rPr>
          <w:color w:val="231F20"/>
          <w:spacing w:val="-16"/>
          <w:w w:val="90"/>
        </w:rPr>
        <w:t> </w:t>
      </w:r>
      <w:r>
        <w:rPr>
          <w:color w:val="231F20"/>
          <w:w w:val="90"/>
        </w:rPr>
        <w:t>leave</w:t>
      </w:r>
      <w:r>
        <w:rPr>
          <w:color w:val="231F20"/>
          <w:spacing w:val="-15"/>
          <w:w w:val="90"/>
        </w:rPr>
        <w:t> </w:t>
      </w:r>
      <w:r>
        <w:rPr>
          <w:color w:val="231F20"/>
          <w:w w:val="90"/>
        </w:rPr>
        <w:t>the </w:t>
      </w:r>
      <w:r>
        <w:rPr>
          <w:color w:val="231F20"/>
        </w:rPr>
        <w:t>stance of monetary policy unchanged. For a number of </w:t>
      </w:r>
      <w:r>
        <w:rPr>
          <w:color w:val="231F20"/>
          <w:w w:val="95"/>
        </w:rPr>
        <w:t>members, however, the balance of risks to medium-term inflation</w:t>
      </w:r>
      <w:r>
        <w:rPr>
          <w:color w:val="231F20"/>
          <w:spacing w:val="-38"/>
          <w:w w:val="95"/>
        </w:rPr>
        <w:t> </w:t>
      </w:r>
      <w:r>
        <w:rPr>
          <w:color w:val="231F20"/>
          <w:w w:val="95"/>
        </w:rPr>
        <w:t>relative</w:t>
      </w:r>
      <w:r>
        <w:rPr>
          <w:color w:val="231F20"/>
          <w:spacing w:val="-38"/>
          <w:w w:val="95"/>
        </w:rPr>
        <w:t> </w:t>
      </w:r>
      <w:r>
        <w:rPr>
          <w:color w:val="231F20"/>
          <w:w w:val="95"/>
        </w:rPr>
        <w:t>to</w:t>
      </w:r>
      <w:r>
        <w:rPr>
          <w:color w:val="231F20"/>
          <w:spacing w:val="-38"/>
          <w:w w:val="95"/>
        </w:rPr>
        <w:t> </w:t>
      </w:r>
      <w:r>
        <w:rPr>
          <w:color w:val="231F20"/>
          <w:w w:val="95"/>
        </w:rPr>
        <w:t>the</w:t>
      </w:r>
      <w:r>
        <w:rPr>
          <w:color w:val="231F20"/>
          <w:spacing w:val="-38"/>
          <w:w w:val="95"/>
        </w:rPr>
        <w:t> </w:t>
      </w:r>
      <w:r>
        <w:rPr>
          <w:color w:val="231F20"/>
          <w:w w:val="95"/>
        </w:rPr>
        <w:t>2%</w:t>
      </w:r>
      <w:r>
        <w:rPr>
          <w:color w:val="231F20"/>
          <w:spacing w:val="-38"/>
          <w:w w:val="95"/>
        </w:rPr>
        <w:t> </w:t>
      </w:r>
      <w:r>
        <w:rPr>
          <w:color w:val="231F20"/>
          <w:w w:val="95"/>
        </w:rPr>
        <w:t>target</w:t>
      </w:r>
      <w:r>
        <w:rPr>
          <w:color w:val="231F20"/>
          <w:spacing w:val="-38"/>
          <w:w w:val="95"/>
        </w:rPr>
        <w:t> </w:t>
      </w:r>
      <w:r>
        <w:rPr>
          <w:color w:val="231F20"/>
          <w:w w:val="95"/>
        </w:rPr>
        <w:t>was</w:t>
      </w:r>
      <w:r>
        <w:rPr>
          <w:color w:val="231F20"/>
          <w:spacing w:val="-38"/>
          <w:w w:val="95"/>
        </w:rPr>
        <w:t> </w:t>
      </w:r>
      <w:r>
        <w:rPr>
          <w:color w:val="231F20"/>
          <w:w w:val="95"/>
        </w:rPr>
        <w:t>becoming</w:t>
      </w:r>
      <w:r>
        <w:rPr>
          <w:color w:val="231F20"/>
          <w:spacing w:val="-38"/>
          <w:w w:val="95"/>
        </w:rPr>
        <w:t> </w:t>
      </w:r>
      <w:r>
        <w:rPr>
          <w:color w:val="231F20"/>
          <w:w w:val="95"/>
        </w:rPr>
        <w:t>more</w:t>
      </w:r>
      <w:r>
        <w:rPr>
          <w:color w:val="231F20"/>
          <w:spacing w:val="-38"/>
          <w:w w:val="95"/>
        </w:rPr>
        <w:t> </w:t>
      </w:r>
      <w:r>
        <w:rPr>
          <w:color w:val="231F20"/>
          <w:w w:val="95"/>
        </w:rPr>
        <w:t>skewed </w:t>
      </w:r>
      <w:r>
        <w:rPr>
          <w:color w:val="231F20"/>
        </w:rPr>
        <w:t>to</w:t>
      </w:r>
      <w:r>
        <w:rPr>
          <w:color w:val="231F20"/>
          <w:spacing w:val="-41"/>
        </w:rPr>
        <w:t> </w:t>
      </w:r>
      <w:r>
        <w:rPr>
          <w:color w:val="231F20"/>
        </w:rPr>
        <w:t>the</w:t>
      </w:r>
      <w:r>
        <w:rPr>
          <w:color w:val="231F20"/>
          <w:spacing w:val="-40"/>
        </w:rPr>
        <w:t> </w:t>
      </w:r>
      <w:r>
        <w:rPr>
          <w:color w:val="231F20"/>
        </w:rPr>
        <w:t>upside</w:t>
      </w:r>
      <w:r>
        <w:rPr>
          <w:color w:val="231F20"/>
          <w:spacing w:val="-40"/>
        </w:rPr>
        <w:t> </w:t>
      </w:r>
      <w:r>
        <w:rPr>
          <w:color w:val="231F20"/>
        </w:rPr>
        <w:t>at</w:t>
      </w:r>
      <w:r>
        <w:rPr>
          <w:color w:val="231F20"/>
          <w:spacing w:val="-41"/>
        </w:rPr>
        <w:t> </w:t>
      </w:r>
      <w:r>
        <w:rPr>
          <w:color w:val="231F20"/>
        </w:rPr>
        <w:t>the</w:t>
      </w:r>
      <w:r>
        <w:rPr>
          <w:color w:val="231F20"/>
          <w:spacing w:val="-40"/>
        </w:rPr>
        <w:t> </w:t>
      </w:r>
      <w:r>
        <w:rPr>
          <w:color w:val="231F20"/>
        </w:rPr>
        <w:t>current</w:t>
      </w:r>
      <w:r>
        <w:rPr>
          <w:color w:val="231F20"/>
          <w:spacing w:val="-40"/>
        </w:rPr>
        <w:t> </w:t>
      </w:r>
      <w:r>
        <w:rPr>
          <w:color w:val="231F20"/>
        </w:rPr>
        <w:t>level</w:t>
      </w:r>
      <w:r>
        <w:rPr>
          <w:color w:val="231F20"/>
          <w:spacing w:val="-40"/>
        </w:rPr>
        <w:t> </w:t>
      </w:r>
      <w:r>
        <w:rPr>
          <w:color w:val="231F20"/>
        </w:rPr>
        <w:t>of</w:t>
      </w:r>
      <w:r>
        <w:rPr>
          <w:color w:val="231F20"/>
          <w:spacing w:val="-41"/>
        </w:rPr>
        <w:t> </w:t>
      </w:r>
      <w:r>
        <w:rPr>
          <w:color w:val="231F20"/>
        </w:rPr>
        <w:t>Bank</w:t>
      </w:r>
      <w:r>
        <w:rPr>
          <w:color w:val="231F20"/>
          <w:spacing w:val="-40"/>
        </w:rPr>
        <w:t> </w:t>
      </w:r>
      <w:r>
        <w:rPr>
          <w:color w:val="231F20"/>
        </w:rPr>
        <w:t>Rate.</w:t>
      </w:r>
      <w:r>
        <w:rPr>
          <w:color w:val="231F20"/>
          <w:spacing w:val="-20"/>
        </w:rPr>
        <w:t> </w:t>
      </w:r>
      <w:r>
        <w:rPr>
          <w:color w:val="231F20"/>
        </w:rPr>
        <w:t>For</w:t>
      </w:r>
      <w:r>
        <w:rPr>
          <w:color w:val="231F20"/>
          <w:spacing w:val="-40"/>
        </w:rPr>
        <w:t> </w:t>
      </w:r>
      <w:r>
        <w:rPr>
          <w:color w:val="231F20"/>
        </w:rPr>
        <w:t>these </w:t>
      </w:r>
      <w:r>
        <w:rPr>
          <w:color w:val="231F20"/>
          <w:w w:val="95"/>
        </w:rPr>
        <w:t>members,</w:t>
      </w:r>
      <w:r>
        <w:rPr>
          <w:color w:val="231F20"/>
          <w:spacing w:val="-43"/>
          <w:w w:val="95"/>
        </w:rPr>
        <w:t> </w:t>
      </w:r>
      <w:r>
        <w:rPr>
          <w:color w:val="231F20"/>
          <w:w w:val="95"/>
        </w:rPr>
        <w:t>the</w:t>
      </w:r>
      <w:r>
        <w:rPr>
          <w:color w:val="231F20"/>
          <w:spacing w:val="-42"/>
          <w:w w:val="95"/>
        </w:rPr>
        <w:t> </w:t>
      </w:r>
      <w:r>
        <w:rPr>
          <w:color w:val="231F20"/>
          <w:w w:val="95"/>
        </w:rPr>
        <w:t>uncertainty</w:t>
      </w:r>
      <w:r>
        <w:rPr>
          <w:color w:val="231F20"/>
          <w:spacing w:val="-42"/>
          <w:w w:val="95"/>
        </w:rPr>
        <w:t> </w:t>
      </w:r>
      <w:r>
        <w:rPr>
          <w:color w:val="231F20"/>
          <w:w w:val="95"/>
        </w:rPr>
        <w:t>caused</w:t>
      </w:r>
      <w:r>
        <w:rPr>
          <w:color w:val="231F20"/>
          <w:spacing w:val="-42"/>
          <w:w w:val="95"/>
        </w:rPr>
        <w:t> </w:t>
      </w:r>
      <w:r>
        <w:rPr>
          <w:color w:val="231F20"/>
          <w:w w:val="95"/>
        </w:rPr>
        <w:t>by</w:t>
      </w:r>
      <w:r>
        <w:rPr>
          <w:color w:val="231F20"/>
          <w:spacing w:val="-43"/>
          <w:w w:val="95"/>
        </w:rPr>
        <w:t> </w:t>
      </w:r>
      <w:r>
        <w:rPr>
          <w:color w:val="231F20"/>
          <w:w w:val="95"/>
        </w:rPr>
        <w:t>recent</w:t>
      </w:r>
      <w:r>
        <w:rPr>
          <w:color w:val="231F20"/>
          <w:spacing w:val="-42"/>
          <w:w w:val="95"/>
        </w:rPr>
        <w:t> </w:t>
      </w:r>
      <w:r>
        <w:rPr>
          <w:color w:val="231F20"/>
          <w:w w:val="95"/>
        </w:rPr>
        <w:t>developments</w:t>
      </w:r>
      <w:r>
        <w:rPr>
          <w:color w:val="231F20"/>
          <w:spacing w:val="-42"/>
          <w:w w:val="95"/>
        </w:rPr>
        <w:t> </w:t>
      </w:r>
      <w:r>
        <w:rPr>
          <w:color w:val="231F20"/>
          <w:w w:val="95"/>
        </w:rPr>
        <w:t>in Greece</w:t>
      </w:r>
      <w:r>
        <w:rPr>
          <w:color w:val="231F20"/>
          <w:spacing w:val="-35"/>
          <w:w w:val="95"/>
        </w:rPr>
        <w:t> </w:t>
      </w:r>
      <w:r>
        <w:rPr>
          <w:color w:val="231F20"/>
          <w:w w:val="95"/>
        </w:rPr>
        <w:t>was</w:t>
      </w:r>
      <w:r>
        <w:rPr>
          <w:color w:val="231F20"/>
          <w:spacing w:val="-35"/>
          <w:w w:val="95"/>
        </w:rPr>
        <w:t> </w:t>
      </w:r>
      <w:r>
        <w:rPr>
          <w:color w:val="231F20"/>
          <w:w w:val="95"/>
        </w:rPr>
        <w:t>a</w:t>
      </w:r>
      <w:r>
        <w:rPr>
          <w:color w:val="231F20"/>
          <w:spacing w:val="-35"/>
          <w:w w:val="95"/>
        </w:rPr>
        <w:t> </w:t>
      </w:r>
      <w:r>
        <w:rPr>
          <w:color w:val="231F20"/>
          <w:w w:val="95"/>
        </w:rPr>
        <w:t>very</w:t>
      </w:r>
      <w:r>
        <w:rPr>
          <w:color w:val="231F20"/>
          <w:spacing w:val="-35"/>
          <w:w w:val="95"/>
        </w:rPr>
        <w:t> </w:t>
      </w:r>
      <w:r>
        <w:rPr>
          <w:color w:val="231F20"/>
          <w:w w:val="95"/>
        </w:rPr>
        <w:t>material</w:t>
      </w:r>
      <w:r>
        <w:rPr>
          <w:color w:val="231F20"/>
          <w:spacing w:val="-34"/>
          <w:w w:val="95"/>
        </w:rPr>
        <w:t> </w:t>
      </w:r>
      <w:r>
        <w:rPr>
          <w:color w:val="231F20"/>
          <w:w w:val="95"/>
        </w:rPr>
        <w:t>factor</w:t>
      </w:r>
      <w:r>
        <w:rPr>
          <w:color w:val="231F20"/>
          <w:spacing w:val="-35"/>
          <w:w w:val="95"/>
        </w:rPr>
        <w:t> </w:t>
      </w:r>
      <w:r>
        <w:rPr>
          <w:color w:val="231F20"/>
          <w:w w:val="95"/>
        </w:rPr>
        <w:t>in</w:t>
      </w:r>
      <w:r>
        <w:rPr>
          <w:color w:val="231F20"/>
          <w:spacing w:val="-35"/>
          <w:w w:val="95"/>
        </w:rPr>
        <w:t> </w:t>
      </w:r>
      <w:r>
        <w:rPr>
          <w:color w:val="231F20"/>
          <w:w w:val="95"/>
        </w:rPr>
        <w:t>their</w:t>
      </w:r>
      <w:r>
        <w:rPr>
          <w:color w:val="231F20"/>
          <w:spacing w:val="-35"/>
          <w:w w:val="95"/>
        </w:rPr>
        <w:t> </w:t>
      </w:r>
      <w:r>
        <w:rPr>
          <w:color w:val="231F20"/>
          <w:w w:val="95"/>
        </w:rPr>
        <w:t>decisions:</w:t>
      </w:r>
      <w:r>
        <w:rPr>
          <w:color w:val="231F20"/>
          <w:spacing w:val="-11"/>
          <w:w w:val="95"/>
        </w:rPr>
        <w:t> </w:t>
      </w:r>
      <w:r>
        <w:rPr>
          <w:color w:val="231F20"/>
          <w:w w:val="95"/>
        </w:rPr>
        <w:t>absent that</w:t>
      </w:r>
      <w:r>
        <w:rPr>
          <w:color w:val="231F20"/>
          <w:spacing w:val="-38"/>
          <w:w w:val="95"/>
        </w:rPr>
        <w:t> </w:t>
      </w:r>
      <w:r>
        <w:rPr>
          <w:color w:val="231F20"/>
          <w:w w:val="95"/>
        </w:rPr>
        <w:t>uncertainty,</w:t>
      </w:r>
      <w:r>
        <w:rPr>
          <w:color w:val="231F20"/>
          <w:spacing w:val="-38"/>
          <w:w w:val="95"/>
        </w:rPr>
        <w:t> </w:t>
      </w:r>
      <w:r>
        <w:rPr>
          <w:color w:val="231F20"/>
          <w:w w:val="95"/>
        </w:rPr>
        <w:t>the</w:t>
      </w:r>
      <w:r>
        <w:rPr>
          <w:color w:val="231F20"/>
          <w:spacing w:val="-38"/>
          <w:w w:val="95"/>
        </w:rPr>
        <w:t> </w:t>
      </w:r>
      <w:r>
        <w:rPr>
          <w:color w:val="231F20"/>
          <w:w w:val="95"/>
        </w:rPr>
        <w:t>decision</w:t>
      </w:r>
      <w:r>
        <w:rPr>
          <w:color w:val="231F20"/>
          <w:spacing w:val="-38"/>
          <w:w w:val="95"/>
        </w:rPr>
        <w:t> </w:t>
      </w:r>
      <w:r>
        <w:rPr>
          <w:color w:val="231F20"/>
          <w:w w:val="95"/>
        </w:rPr>
        <w:t>between</w:t>
      </w:r>
      <w:r>
        <w:rPr>
          <w:color w:val="231F20"/>
          <w:spacing w:val="-38"/>
          <w:w w:val="95"/>
        </w:rPr>
        <w:t> </w:t>
      </w:r>
      <w:r>
        <w:rPr>
          <w:color w:val="231F20"/>
          <w:w w:val="95"/>
        </w:rPr>
        <w:t>holding</w:t>
      </w:r>
      <w:r>
        <w:rPr>
          <w:color w:val="231F20"/>
          <w:spacing w:val="-38"/>
          <w:w w:val="95"/>
        </w:rPr>
        <w:t> </w:t>
      </w:r>
      <w:r>
        <w:rPr>
          <w:color w:val="231F20"/>
          <w:w w:val="95"/>
        </w:rPr>
        <w:t>Bank</w:t>
      </w:r>
      <w:r>
        <w:rPr>
          <w:color w:val="231F20"/>
          <w:spacing w:val="-38"/>
          <w:w w:val="95"/>
        </w:rPr>
        <w:t> </w:t>
      </w:r>
      <w:r>
        <w:rPr>
          <w:color w:val="231F20"/>
          <w:w w:val="95"/>
        </w:rPr>
        <w:t>Rate</w:t>
      </w:r>
      <w:r>
        <w:rPr>
          <w:color w:val="231F20"/>
          <w:spacing w:val="-38"/>
          <w:w w:val="95"/>
        </w:rPr>
        <w:t> </w:t>
      </w:r>
      <w:r>
        <w:rPr>
          <w:color w:val="231F20"/>
          <w:w w:val="95"/>
        </w:rPr>
        <w:t>at its</w:t>
      </w:r>
      <w:r>
        <w:rPr>
          <w:color w:val="231F20"/>
          <w:spacing w:val="-34"/>
          <w:w w:val="95"/>
        </w:rPr>
        <w:t> </w:t>
      </w:r>
      <w:r>
        <w:rPr>
          <w:color w:val="231F20"/>
          <w:w w:val="95"/>
        </w:rPr>
        <w:t>current</w:t>
      </w:r>
      <w:r>
        <w:rPr>
          <w:color w:val="231F20"/>
          <w:spacing w:val="-33"/>
          <w:w w:val="95"/>
        </w:rPr>
        <w:t> </w:t>
      </w:r>
      <w:r>
        <w:rPr>
          <w:color w:val="231F20"/>
          <w:w w:val="95"/>
        </w:rPr>
        <w:t>level</w:t>
      </w:r>
      <w:r>
        <w:rPr>
          <w:color w:val="231F20"/>
          <w:spacing w:val="-33"/>
          <w:w w:val="95"/>
        </w:rPr>
        <w:t> </w:t>
      </w:r>
      <w:r>
        <w:rPr>
          <w:color w:val="231F20"/>
          <w:w w:val="95"/>
        </w:rPr>
        <w:t>versus</w:t>
      </w:r>
      <w:r>
        <w:rPr>
          <w:color w:val="231F20"/>
          <w:spacing w:val="-33"/>
          <w:w w:val="95"/>
        </w:rPr>
        <w:t> </w:t>
      </w:r>
      <w:r>
        <w:rPr>
          <w:color w:val="231F20"/>
          <w:w w:val="95"/>
        </w:rPr>
        <w:t>a</w:t>
      </w:r>
      <w:r>
        <w:rPr>
          <w:color w:val="231F20"/>
          <w:spacing w:val="-33"/>
          <w:w w:val="95"/>
        </w:rPr>
        <w:t> </w:t>
      </w:r>
      <w:r>
        <w:rPr>
          <w:color w:val="231F20"/>
          <w:w w:val="95"/>
        </w:rPr>
        <w:t>small</w:t>
      </w:r>
      <w:r>
        <w:rPr>
          <w:color w:val="231F20"/>
          <w:spacing w:val="-33"/>
          <w:w w:val="95"/>
        </w:rPr>
        <w:t> </w:t>
      </w:r>
      <w:r>
        <w:rPr>
          <w:color w:val="231F20"/>
          <w:w w:val="95"/>
        </w:rPr>
        <w:t>increase</w:t>
      </w:r>
      <w:r>
        <w:rPr>
          <w:color w:val="231F20"/>
          <w:spacing w:val="-33"/>
          <w:w w:val="95"/>
        </w:rPr>
        <w:t> </w:t>
      </w:r>
      <w:r>
        <w:rPr>
          <w:color w:val="231F20"/>
          <w:w w:val="95"/>
        </w:rPr>
        <w:t>was</w:t>
      </w:r>
      <w:r>
        <w:rPr>
          <w:color w:val="231F20"/>
          <w:spacing w:val="-33"/>
          <w:w w:val="95"/>
        </w:rPr>
        <w:t> </w:t>
      </w:r>
      <w:r>
        <w:rPr>
          <w:color w:val="231F20"/>
          <w:w w:val="95"/>
        </w:rPr>
        <w:t>becoming</w:t>
      </w:r>
      <w:r>
        <w:rPr>
          <w:color w:val="231F20"/>
          <w:spacing w:val="-33"/>
          <w:w w:val="95"/>
        </w:rPr>
        <w:t> </w:t>
      </w:r>
      <w:r>
        <w:rPr>
          <w:color w:val="231F20"/>
          <w:w w:val="95"/>
        </w:rPr>
        <w:t>more </w:t>
      </w:r>
      <w:r>
        <w:rPr>
          <w:color w:val="231F20"/>
        </w:rPr>
        <w:t>finely</w:t>
      </w:r>
      <w:r>
        <w:rPr>
          <w:color w:val="231F20"/>
          <w:spacing w:val="-19"/>
        </w:rPr>
        <w:t> </w:t>
      </w:r>
      <w:r>
        <w:rPr>
          <w:color w:val="231F20"/>
        </w:rPr>
        <w:t>balanced.</w:t>
      </w:r>
    </w:p>
    <w:p>
      <w:pPr>
        <w:pStyle w:val="BodyText"/>
        <w:spacing w:before="3"/>
        <w:rPr>
          <w:sz w:val="22"/>
        </w:rPr>
      </w:pPr>
    </w:p>
    <w:p>
      <w:pPr>
        <w:pStyle w:val="BodyText"/>
        <w:spacing w:line="268" w:lineRule="auto" w:before="1"/>
        <w:ind w:left="153" w:right="291"/>
        <w:rPr>
          <w:sz w:val="14"/>
        </w:rPr>
      </w:pPr>
      <w:r>
        <w:rPr>
          <w:color w:val="231F20"/>
          <w:w w:val="95"/>
        </w:rPr>
        <w:t>The</w:t>
      </w:r>
      <w:r>
        <w:rPr>
          <w:color w:val="231F20"/>
          <w:spacing w:val="-29"/>
          <w:w w:val="95"/>
        </w:rPr>
        <w:t> </w:t>
      </w:r>
      <w:r>
        <w:rPr>
          <w:color w:val="231F20"/>
          <w:w w:val="95"/>
        </w:rPr>
        <w:t>policy</w:t>
      </w:r>
      <w:r>
        <w:rPr>
          <w:color w:val="231F20"/>
          <w:spacing w:val="-29"/>
          <w:w w:val="95"/>
        </w:rPr>
        <w:t> </w:t>
      </w:r>
      <w:r>
        <w:rPr>
          <w:color w:val="231F20"/>
          <w:w w:val="95"/>
        </w:rPr>
        <w:t>decision</w:t>
      </w:r>
      <w:r>
        <w:rPr>
          <w:color w:val="231F20"/>
          <w:spacing w:val="-28"/>
          <w:w w:val="95"/>
        </w:rPr>
        <w:t> </w:t>
      </w:r>
      <w:r>
        <w:rPr>
          <w:color w:val="231F20"/>
          <w:w w:val="95"/>
        </w:rPr>
        <w:t>at</w:t>
      </w:r>
      <w:r>
        <w:rPr>
          <w:color w:val="231F20"/>
          <w:spacing w:val="-29"/>
          <w:w w:val="95"/>
        </w:rPr>
        <w:t> </w:t>
      </w:r>
      <w:r>
        <w:rPr>
          <w:color w:val="231F20"/>
          <w:w w:val="95"/>
        </w:rPr>
        <w:t>the</w:t>
      </w:r>
      <w:r>
        <w:rPr>
          <w:color w:val="231F20"/>
          <w:spacing w:val="-29"/>
          <w:w w:val="95"/>
        </w:rPr>
        <w:t> </w:t>
      </w:r>
      <w:r>
        <w:rPr>
          <w:color w:val="231F20"/>
          <w:w w:val="95"/>
        </w:rPr>
        <w:t>meeting</w:t>
      </w:r>
      <w:r>
        <w:rPr>
          <w:color w:val="231F20"/>
          <w:spacing w:val="-28"/>
          <w:w w:val="95"/>
        </w:rPr>
        <w:t> </w:t>
      </w:r>
      <w:r>
        <w:rPr>
          <w:color w:val="231F20"/>
          <w:w w:val="95"/>
        </w:rPr>
        <w:t>ending</w:t>
      </w:r>
      <w:r>
        <w:rPr>
          <w:color w:val="231F20"/>
          <w:spacing w:val="-29"/>
          <w:w w:val="95"/>
        </w:rPr>
        <w:t> </w:t>
      </w:r>
      <w:r>
        <w:rPr>
          <w:color w:val="231F20"/>
          <w:w w:val="95"/>
        </w:rPr>
        <w:t>on</w:t>
      </w:r>
      <w:r>
        <w:rPr>
          <w:color w:val="231F20"/>
          <w:spacing w:val="-29"/>
          <w:w w:val="95"/>
        </w:rPr>
        <w:t> </w:t>
      </w:r>
      <w:r>
        <w:rPr>
          <w:color w:val="231F20"/>
          <w:w w:val="95"/>
        </w:rPr>
        <w:t>5</w:t>
      </w:r>
      <w:r>
        <w:rPr>
          <w:color w:val="231F20"/>
          <w:spacing w:val="-28"/>
          <w:w w:val="95"/>
        </w:rPr>
        <w:t> </w:t>
      </w:r>
      <w:r>
        <w:rPr>
          <w:color w:val="231F20"/>
          <w:w w:val="95"/>
        </w:rPr>
        <w:t>August,</w:t>
      </w:r>
      <w:r>
        <w:rPr>
          <w:color w:val="231F20"/>
          <w:spacing w:val="-29"/>
          <w:w w:val="95"/>
        </w:rPr>
        <w:t> </w:t>
      </w:r>
      <w:r>
        <w:rPr>
          <w:color w:val="231F20"/>
          <w:w w:val="95"/>
        </w:rPr>
        <w:t>and the</w:t>
      </w:r>
      <w:r>
        <w:rPr>
          <w:color w:val="231F20"/>
          <w:spacing w:val="-34"/>
          <w:w w:val="95"/>
        </w:rPr>
        <w:t> </w:t>
      </w:r>
      <w:r>
        <w:rPr>
          <w:color w:val="231F20"/>
          <w:w w:val="95"/>
        </w:rPr>
        <w:t>factors</w:t>
      </w:r>
      <w:r>
        <w:rPr>
          <w:color w:val="231F20"/>
          <w:spacing w:val="-33"/>
          <w:w w:val="95"/>
        </w:rPr>
        <w:t> </w:t>
      </w:r>
      <w:r>
        <w:rPr>
          <w:color w:val="231F20"/>
          <w:w w:val="95"/>
        </w:rPr>
        <w:t>behind</w:t>
      </w:r>
      <w:r>
        <w:rPr>
          <w:color w:val="231F20"/>
          <w:spacing w:val="-34"/>
          <w:w w:val="95"/>
        </w:rPr>
        <w:t> </w:t>
      </w:r>
      <w:r>
        <w:rPr>
          <w:color w:val="231F20"/>
          <w:w w:val="95"/>
        </w:rPr>
        <w:t>that</w:t>
      </w:r>
      <w:r>
        <w:rPr>
          <w:color w:val="231F20"/>
          <w:spacing w:val="-33"/>
          <w:w w:val="95"/>
        </w:rPr>
        <w:t> </w:t>
      </w:r>
      <w:r>
        <w:rPr>
          <w:color w:val="231F20"/>
          <w:w w:val="95"/>
        </w:rPr>
        <w:t>decision,</w:t>
      </w:r>
      <w:r>
        <w:rPr>
          <w:color w:val="231F20"/>
          <w:spacing w:val="-34"/>
          <w:w w:val="95"/>
        </w:rPr>
        <w:t> </w:t>
      </w:r>
      <w:r>
        <w:rPr>
          <w:color w:val="231F20"/>
          <w:w w:val="95"/>
        </w:rPr>
        <w:t>are</w:t>
      </w:r>
      <w:r>
        <w:rPr>
          <w:color w:val="231F20"/>
          <w:spacing w:val="-33"/>
          <w:w w:val="95"/>
        </w:rPr>
        <w:t> </w:t>
      </w:r>
      <w:r>
        <w:rPr>
          <w:color w:val="231F20"/>
          <w:w w:val="95"/>
        </w:rPr>
        <w:t>set</w:t>
      </w:r>
      <w:r>
        <w:rPr>
          <w:color w:val="231F20"/>
          <w:spacing w:val="-34"/>
          <w:w w:val="95"/>
        </w:rPr>
        <w:t> </w:t>
      </w:r>
      <w:r>
        <w:rPr>
          <w:color w:val="231F20"/>
          <w:w w:val="95"/>
        </w:rPr>
        <w:t>out</w:t>
      </w:r>
      <w:r>
        <w:rPr>
          <w:color w:val="231F20"/>
          <w:spacing w:val="-33"/>
          <w:w w:val="95"/>
        </w:rPr>
        <w:t> </w:t>
      </w:r>
      <w:r>
        <w:rPr>
          <w:color w:val="231F20"/>
          <w:w w:val="95"/>
        </w:rPr>
        <w:t>in</w:t>
      </w:r>
      <w:r>
        <w:rPr>
          <w:color w:val="231F20"/>
          <w:spacing w:val="-34"/>
          <w:w w:val="95"/>
        </w:rPr>
        <w:t> </w:t>
      </w:r>
      <w:r>
        <w:rPr>
          <w:color w:val="231F20"/>
          <w:w w:val="95"/>
        </w:rPr>
        <w:t>the</w:t>
      </w:r>
      <w:r>
        <w:rPr>
          <w:color w:val="231F20"/>
          <w:spacing w:val="-33"/>
          <w:w w:val="95"/>
        </w:rPr>
        <w:t> </w:t>
      </w:r>
      <w:r>
        <w:rPr>
          <w:color w:val="231F20"/>
          <w:w w:val="95"/>
        </w:rPr>
        <w:t>Monetary policy</w:t>
      </w:r>
      <w:r>
        <w:rPr>
          <w:color w:val="231F20"/>
          <w:spacing w:val="-38"/>
          <w:w w:val="95"/>
        </w:rPr>
        <w:t> </w:t>
      </w:r>
      <w:r>
        <w:rPr>
          <w:color w:val="231F20"/>
          <w:w w:val="95"/>
        </w:rPr>
        <w:t>summary</w:t>
      </w:r>
      <w:r>
        <w:rPr>
          <w:color w:val="231F20"/>
          <w:spacing w:val="-38"/>
          <w:w w:val="95"/>
        </w:rPr>
        <w:t> </w:t>
      </w:r>
      <w:r>
        <w:rPr>
          <w:color w:val="231F20"/>
          <w:w w:val="95"/>
        </w:rPr>
        <w:t>on</w:t>
      </w:r>
      <w:r>
        <w:rPr>
          <w:color w:val="231F20"/>
          <w:spacing w:val="-37"/>
          <w:w w:val="95"/>
        </w:rPr>
        <w:t> </w:t>
      </w:r>
      <w:r>
        <w:rPr>
          <w:color w:val="231F20"/>
          <w:w w:val="95"/>
        </w:rPr>
        <w:t>pages</w:t>
      </w:r>
      <w:r>
        <w:rPr>
          <w:color w:val="231F20"/>
          <w:spacing w:val="-38"/>
          <w:w w:val="95"/>
        </w:rPr>
        <w:t> </w:t>
      </w:r>
      <w:r>
        <w:rPr>
          <w:color w:val="231F20"/>
          <w:w w:val="95"/>
        </w:rPr>
        <w:t>i–ii</w:t>
      </w:r>
      <w:r>
        <w:rPr>
          <w:color w:val="231F20"/>
          <w:spacing w:val="-37"/>
          <w:w w:val="95"/>
        </w:rPr>
        <w:t> </w:t>
      </w:r>
      <w:r>
        <w:rPr>
          <w:color w:val="231F20"/>
          <w:w w:val="95"/>
        </w:rPr>
        <w:t>of</w:t>
      </w:r>
      <w:r>
        <w:rPr>
          <w:color w:val="231F20"/>
          <w:spacing w:val="-38"/>
          <w:w w:val="95"/>
        </w:rPr>
        <w:t> </w:t>
      </w:r>
      <w:r>
        <w:rPr>
          <w:color w:val="231F20"/>
          <w:w w:val="95"/>
        </w:rPr>
        <w:t>this</w:t>
      </w:r>
      <w:r>
        <w:rPr>
          <w:color w:val="231F20"/>
          <w:spacing w:val="-37"/>
          <w:w w:val="95"/>
        </w:rPr>
        <w:t> </w:t>
      </w:r>
      <w:r>
        <w:rPr>
          <w:i/>
          <w:color w:val="231F20"/>
          <w:w w:val="95"/>
        </w:rPr>
        <w:t>Report</w:t>
      </w:r>
      <w:r>
        <w:rPr>
          <w:color w:val="231F20"/>
          <w:w w:val="95"/>
        </w:rPr>
        <w:t>,</w:t>
      </w:r>
      <w:r>
        <w:rPr>
          <w:color w:val="231F20"/>
          <w:spacing w:val="-38"/>
          <w:w w:val="95"/>
        </w:rPr>
        <w:t> </w:t>
      </w:r>
      <w:r>
        <w:rPr>
          <w:color w:val="231F20"/>
          <w:w w:val="95"/>
        </w:rPr>
        <w:t>and</w:t>
      </w:r>
      <w:r>
        <w:rPr>
          <w:color w:val="231F20"/>
          <w:spacing w:val="-37"/>
          <w:w w:val="95"/>
        </w:rPr>
        <w:t> </w:t>
      </w:r>
      <w:r>
        <w:rPr>
          <w:color w:val="231F20"/>
          <w:w w:val="95"/>
        </w:rPr>
        <w:t>in</w:t>
      </w:r>
      <w:r>
        <w:rPr>
          <w:color w:val="231F20"/>
          <w:spacing w:val="-38"/>
          <w:w w:val="95"/>
        </w:rPr>
        <w:t> </w:t>
      </w:r>
      <w:r>
        <w:rPr>
          <w:color w:val="231F20"/>
          <w:w w:val="95"/>
        </w:rPr>
        <w:t>more</w:t>
      </w:r>
      <w:r>
        <w:rPr>
          <w:color w:val="231F20"/>
          <w:spacing w:val="-37"/>
          <w:w w:val="95"/>
        </w:rPr>
        <w:t> </w:t>
      </w:r>
      <w:r>
        <w:rPr>
          <w:color w:val="231F20"/>
          <w:w w:val="95"/>
        </w:rPr>
        <w:t>detail in</w:t>
      </w:r>
      <w:r>
        <w:rPr>
          <w:color w:val="231F20"/>
          <w:spacing w:val="-16"/>
          <w:w w:val="95"/>
        </w:rPr>
        <w:t> </w:t>
      </w:r>
      <w:r>
        <w:rPr>
          <w:color w:val="231F20"/>
          <w:w w:val="95"/>
        </w:rPr>
        <w:t>the</w:t>
      </w:r>
      <w:r>
        <w:rPr>
          <w:color w:val="231F20"/>
          <w:spacing w:val="-16"/>
          <w:w w:val="95"/>
        </w:rPr>
        <w:t> </w:t>
      </w:r>
      <w:r>
        <w:rPr>
          <w:color w:val="231F20"/>
          <w:w w:val="95"/>
        </w:rPr>
        <w:t>minutes</w:t>
      </w:r>
      <w:r>
        <w:rPr>
          <w:color w:val="231F20"/>
          <w:spacing w:val="-16"/>
          <w:w w:val="95"/>
        </w:rPr>
        <w:t> </w:t>
      </w:r>
      <w:r>
        <w:rPr>
          <w:color w:val="231F20"/>
          <w:w w:val="95"/>
        </w:rPr>
        <w:t>of</w:t>
      </w:r>
      <w:r>
        <w:rPr>
          <w:color w:val="231F20"/>
          <w:spacing w:val="-16"/>
          <w:w w:val="95"/>
        </w:rPr>
        <w:t> </w:t>
      </w:r>
      <w:r>
        <w:rPr>
          <w:color w:val="231F20"/>
          <w:w w:val="95"/>
        </w:rPr>
        <w:t>the</w:t>
      </w:r>
      <w:r>
        <w:rPr>
          <w:color w:val="231F20"/>
          <w:spacing w:val="-16"/>
          <w:w w:val="95"/>
        </w:rPr>
        <w:t> </w:t>
      </w:r>
      <w:r>
        <w:rPr>
          <w:color w:val="231F20"/>
          <w:w w:val="95"/>
        </w:rPr>
        <w:t>meeting.</w:t>
      </w:r>
      <w:r>
        <w:rPr>
          <w:color w:val="231F20"/>
          <w:w w:val="95"/>
          <w:position w:val="4"/>
          <w:sz w:val="14"/>
        </w:rPr>
        <w:t>(1)</w:t>
      </w:r>
    </w:p>
    <w:p>
      <w:pPr>
        <w:pStyle w:val="BodyText"/>
        <w:rPr>
          <w:sz w:val="24"/>
        </w:rPr>
      </w:pPr>
    </w:p>
    <w:p>
      <w:pPr>
        <w:spacing w:line="235" w:lineRule="auto" w:before="187"/>
        <w:ind w:left="366" w:right="679" w:hanging="213"/>
        <w:jc w:val="left"/>
        <w:rPr>
          <w:sz w:val="14"/>
        </w:rPr>
      </w:pPr>
      <w:r>
        <w:rPr>
          <w:color w:val="231F20"/>
          <w:w w:val="90"/>
          <w:sz w:val="14"/>
        </w:rPr>
        <w:t>(1)</w:t>
      </w:r>
      <w:r>
        <w:rPr>
          <w:color w:val="231F20"/>
          <w:spacing w:val="-13"/>
          <w:w w:val="90"/>
          <w:sz w:val="14"/>
        </w:rPr>
        <w:t> </w:t>
      </w:r>
      <w:r>
        <w:rPr>
          <w:color w:val="231F20"/>
          <w:w w:val="90"/>
          <w:sz w:val="14"/>
        </w:rPr>
        <w:t>The</w:t>
      </w:r>
      <w:r>
        <w:rPr>
          <w:color w:val="231F20"/>
          <w:spacing w:val="-27"/>
          <w:w w:val="90"/>
          <w:sz w:val="14"/>
        </w:rPr>
        <w:t> </w:t>
      </w:r>
      <w:r>
        <w:rPr>
          <w:color w:val="231F20"/>
          <w:w w:val="90"/>
          <w:sz w:val="14"/>
        </w:rPr>
        <w:t>minutes</w:t>
      </w:r>
      <w:r>
        <w:rPr>
          <w:color w:val="231F20"/>
          <w:spacing w:val="-26"/>
          <w:w w:val="90"/>
          <w:sz w:val="14"/>
        </w:rPr>
        <w:t> </w:t>
      </w:r>
      <w:r>
        <w:rPr>
          <w:color w:val="231F20"/>
          <w:w w:val="90"/>
          <w:sz w:val="14"/>
        </w:rPr>
        <w:t>are</w:t>
      </w:r>
      <w:r>
        <w:rPr>
          <w:color w:val="231F20"/>
          <w:spacing w:val="-27"/>
          <w:w w:val="90"/>
          <w:sz w:val="14"/>
        </w:rPr>
        <w:t> </w:t>
      </w:r>
      <w:r>
        <w:rPr>
          <w:color w:val="231F20"/>
          <w:w w:val="90"/>
          <w:sz w:val="14"/>
        </w:rPr>
        <w:t>available</w:t>
      </w:r>
      <w:r>
        <w:rPr>
          <w:color w:val="231F20"/>
          <w:spacing w:val="-26"/>
          <w:w w:val="90"/>
          <w:sz w:val="14"/>
        </w:rPr>
        <w:t> </w:t>
      </w:r>
      <w:r>
        <w:rPr>
          <w:color w:val="231F20"/>
          <w:w w:val="90"/>
          <w:sz w:val="14"/>
        </w:rPr>
        <w:t>at</w:t>
      </w:r>
      <w:r>
        <w:rPr>
          <w:color w:val="231F20"/>
          <w:spacing w:val="-26"/>
          <w:w w:val="90"/>
          <w:sz w:val="14"/>
        </w:rPr>
        <w:t> </w:t>
      </w:r>
      <w:hyperlink r:id="rId29">
        <w:r>
          <w:rPr>
            <w:color w:val="231F20"/>
            <w:w w:val="90"/>
            <w:sz w:val="14"/>
          </w:rPr>
          <w:t>www.bankofengland.co.uk/publications/minutes/</w:t>
        </w:r>
      </w:hyperlink>
      <w:hyperlink r:id="rId29">
        <w:r>
          <w:rPr>
            <w:color w:val="231F20"/>
            <w:w w:val="90"/>
            <w:sz w:val="14"/>
          </w:rPr>
          <w:t> </w:t>
        </w:r>
        <w:r>
          <w:rPr>
            <w:color w:val="231F20"/>
            <w:w w:val="95"/>
            <w:sz w:val="14"/>
          </w:rPr>
          <w:t>Documents/mpc/pdf/2015/aug.pdf</w:t>
        </w:r>
      </w:hyperlink>
      <w:r>
        <w:rPr>
          <w:color w:val="231F20"/>
          <w:w w:val="95"/>
          <w:sz w:val="14"/>
        </w:rPr>
        <w:t>.</w:t>
      </w:r>
    </w:p>
    <w:p>
      <w:pPr>
        <w:spacing w:after="0" w:line="235" w:lineRule="auto"/>
        <w:jc w:val="left"/>
        <w:rPr>
          <w:sz w:val="14"/>
        </w:rPr>
        <w:sectPr>
          <w:type w:val="continuous"/>
          <w:pgSz w:w="11910" w:h="16840"/>
          <w:pgMar w:top="1540" w:bottom="0" w:left="640" w:right="540"/>
          <w:cols w:num="2" w:equalWidth="0">
            <w:col w:w="5174" w:space="155"/>
            <w:col w:w="5401"/>
          </w:cols>
        </w:sectPr>
      </w:pPr>
    </w:p>
    <w:p>
      <w:pPr>
        <w:pStyle w:val="BodyText"/>
      </w:pPr>
    </w:p>
    <w:p>
      <w:pPr>
        <w:pStyle w:val="BodyText"/>
      </w:pPr>
    </w:p>
    <w:p>
      <w:pPr>
        <w:pStyle w:val="BodyText"/>
        <w:spacing w:before="11"/>
        <w:rPr>
          <w:sz w:val="18"/>
        </w:rPr>
      </w:pPr>
    </w:p>
    <w:p>
      <w:pPr>
        <w:pStyle w:val="Heading1"/>
        <w:numPr>
          <w:ilvl w:val="0"/>
          <w:numId w:val="1"/>
        </w:numPr>
        <w:tabs>
          <w:tab w:pos="890" w:val="left" w:leader="none"/>
          <w:tab w:pos="891" w:val="left" w:leader="none"/>
        </w:tabs>
        <w:spacing w:line="240" w:lineRule="auto" w:before="110" w:after="0"/>
        <w:ind w:left="890" w:right="0" w:hanging="738"/>
        <w:jc w:val="left"/>
        <w:rPr>
          <w:rFonts w:ascii="Times New Roman"/>
        </w:rPr>
      </w:pPr>
      <w:bookmarkStart w:name="2 Demand and output" w:id="19"/>
      <w:bookmarkEnd w:id="19"/>
      <w:r>
        <w:rPr/>
      </w:r>
      <w:bookmarkStart w:name="2 Demand and output" w:id="20"/>
      <w:bookmarkEnd w:id="20"/>
      <w:r>
        <w:rPr>
          <w:rFonts w:ascii="Times New Roman"/>
          <w:color w:val="231F20"/>
        </w:rPr>
        <w:t>D</w:t>
      </w:r>
      <w:r>
        <w:rPr>
          <w:rFonts w:ascii="Times New Roman"/>
          <w:color w:val="231F20"/>
        </w:rPr>
        <w:t>emand and</w:t>
      </w:r>
      <w:r>
        <w:rPr>
          <w:rFonts w:ascii="Times New Roman"/>
          <w:color w:val="231F20"/>
          <w:spacing w:val="-29"/>
        </w:rPr>
        <w:t> </w:t>
      </w:r>
      <w:r>
        <w:rPr>
          <w:rFonts w:ascii="Times New Roman"/>
          <w:color w:val="231F20"/>
        </w:rPr>
        <w:t>output</w:t>
      </w: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8"/>
        <w:rPr>
          <w:rFonts w:ascii="Times New Roman"/>
        </w:rPr>
      </w:pPr>
      <w:r>
        <w:rPr/>
        <w:pict>
          <v:shape style="position:absolute;margin-left:39.685001pt;margin-top:13.960563pt;width:515.9500pt;height:.1pt;mso-position-horizontal-relative:page;mso-position-vertical-relative:paragraph;z-index:-15678464;mso-wrap-distance-left:0;mso-wrap-distance-right:0" coordorigin="794,279" coordsize="10319,0" path="m794,279l11112,279e" filled="false" stroked="true" strokeweight=".125pt" strokecolor="#231f20">
            <v:path arrowok="t"/>
            <v:stroke dashstyle="solid"/>
            <w10:wrap type="topAndBottom"/>
          </v:shape>
        </w:pict>
      </w:r>
    </w:p>
    <w:p>
      <w:pPr>
        <w:pStyle w:val="BodyText"/>
        <w:spacing w:before="8"/>
        <w:rPr>
          <w:rFonts w:ascii="Times New Roman"/>
          <w:sz w:val="16"/>
        </w:rPr>
      </w:pPr>
    </w:p>
    <w:p>
      <w:pPr>
        <w:pStyle w:val="Heading3"/>
        <w:spacing w:line="259" w:lineRule="auto" w:before="104"/>
        <w:ind w:right="378"/>
      </w:pPr>
      <w:r>
        <w:rPr>
          <w:color w:val="A70741"/>
          <w:w w:val="100"/>
        </w:rPr>
        <w:t>U</w:t>
      </w:r>
      <w:r>
        <w:rPr>
          <w:color w:val="A70741"/>
          <w:w w:val="93"/>
        </w:rPr>
        <w:t>K</w:t>
      </w:r>
      <w:r>
        <w:rPr>
          <w:color w:val="A70741"/>
          <w:spacing w:val="-20"/>
        </w:rPr>
        <w:t> </w:t>
      </w:r>
      <w:r>
        <w:rPr>
          <w:color w:val="A70741"/>
          <w:w w:val="99"/>
        </w:rPr>
        <w:t>G</w:t>
      </w:r>
      <w:r>
        <w:rPr>
          <w:color w:val="A70741"/>
          <w:w w:val="105"/>
        </w:rPr>
        <w:t>D</w:t>
      </w:r>
      <w:r>
        <w:rPr>
          <w:color w:val="A70741"/>
          <w:w w:val="90"/>
        </w:rPr>
        <w:t>P</w:t>
      </w:r>
      <w:r>
        <w:rPr>
          <w:color w:val="A70741"/>
          <w:spacing w:val="-20"/>
        </w:rPr>
        <w:t> </w:t>
      </w:r>
      <w:r>
        <w:rPr>
          <w:color w:val="A70741"/>
          <w:w w:val="94"/>
        </w:rPr>
        <w:t>g</w:t>
      </w:r>
      <w:r>
        <w:rPr>
          <w:color w:val="A70741"/>
          <w:w w:val="82"/>
        </w:rPr>
        <w:t>r</w:t>
      </w:r>
      <w:r>
        <w:rPr>
          <w:color w:val="A70741"/>
          <w:w w:val="96"/>
        </w:rPr>
        <w:t>o</w:t>
      </w:r>
      <w:r>
        <w:rPr>
          <w:color w:val="A70741"/>
          <w:w w:val="92"/>
        </w:rPr>
        <w:t>w</w:t>
      </w:r>
      <w:r>
        <w:rPr>
          <w:color w:val="A70741"/>
          <w:w w:val="87"/>
        </w:rPr>
        <w:t>t</w:t>
      </w:r>
      <w:r>
        <w:rPr>
          <w:color w:val="A70741"/>
          <w:w w:val="93"/>
        </w:rPr>
        <w:t>h</w:t>
      </w:r>
      <w:r>
        <w:rPr>
          <w:color w:val="A70741"/>
          <w:spacing w:val="-20"/>
        </w:rPr>
        <w:t> </w:t>
      </w:r>
      <w:r>
        <w:rPr>
          <w:color w:val="A70741"/>
          <w:w w:val="89"/>
        </w:rPr>
        <w:t>b</w:t>
      </w:r>
      <w:r>
        <w:rPr>
          <w:color w:val="A70741"/>
          <w:w w:val="96"/>
        </w:rPr>
        <w:t>o</w:t>
      </w:r>
      <w:r>
        <w:rPr>
          <w:color w:val="A70741"/>
          <w:w w:val="92"/>
        </w:rPr>
        <w:t>u</w:t>
      </w:r>
      <w:r>
        <w:rPr>
          <w:color w:val="A70741"/>
          <w:w w:val="92"/>
        </w:rPr>
        <w:t>n</w:t>
      </w:r>
      <w:r>
        <w:rPr>
          <w:color w:val="A70741"/>
          <w:w w:val="85"/>
        </w:rPr>
        <w:t>c</w:t>
      </w:r>
      <w:r>
        <w:rPr>
          <w:color w:val="A70741"/>
          <w:w w:val="84"/>
        </w:rPr>
        <w:t>e</w:t>
      </w:r>
      <w:r>
        <w:rPr>
          <w:color w:val="A70741"/>
          <w:w w:val="91"/>
        </w:rPr>
        <w:t>d</w:t>
      </w:r>
      <w:r>
        <w:rPr>
          <w:color w:val="A70741"/>
          <w:spacing w:val="-20"/>
        </w:rPr>
        <w:t> </w:t>
      </w:r>
      <w:r>
        <w:rPr>
          <w:color w:val="A70741"/>
          <w:w w:val="89"/>
        </w:rPr>
        <w:t>b</w:t>
      </w:r>
      <w:r>
        <w:rPr>
          <w:color w:val="A70741"/>
          <w:w w:val="87"/>
        </w:rPr>
        <w:t>a</w:t>
      </w:r>
      <w:r>
        <w:rPr>
          <w:color w:val="A70741"/>
          <w:w w:val="85"/>
        </w:rPr>
        <w:t>c</w:t>
      </w:r>
      <w:r>
        <w:rPr>
          <w:color w:val="A70741"/>
          <w:w w:val="87"/>
        </w:rPr>
        <w:t>k</w:t>
      </w:r>
      <w:r>
        <w:rPr>
          <w:color w:val="A70741"/>
          <w:spacing w:val="-20"/>
        </w:rPr>
        <w:t> </w:t>
      </w:r>
      <w:r>
        <w:rPr>
          <w:color w:val="A70741"/>
          <w:w w:val="87"/>
        </w:rPr>
        <w:t>t</w:t>
      </w:r>
      <w:r>
        <w:rPr>
          <w:color w:val="A70741"/>
          <w:w w:val="96"/>
        </w:rPr>
        <w:t>o</w:t>
      </w:r>
      <w:r>
        <w:rPr>
          <w:color w:val="A70741"/>
          <w:spacing w:val="-20"/>
        </w:rPr>
        <w:t> </w:t>
      </w:r>
      <w:r>
        <w:rPr>
          <w:color w:val="A70741"/>
          <w:w w:val="105"/>
        </w:rPr>
        <w:t>0</w:t>
      </w:r>
      <w:r>
        <w:rPr>
          <w:color w:val="A70741"/>
          <w:w w:val="58"/>
        </w:rPr>
        <w:t>.</w:t>
      </w:r>
      <w:r>
        <w:rPr>
          <w:color w:val="A70741"/>
          <w:w w:val="89"/>
        </w:rPr>
        <w:t>7</w:t>
      </w:r>
      <w:r>
        <w:rPr>
          <w:color w:val="A70741"/>
          <w:w w:val="137"/>
        </w:rPr>
        <w:t>%</w:t>
      </w:r>
      <w:r>
        <w:rPr>
          <w:color w:val="A70741"/>
          <w:spacing w:val="-20"/>
        </w:rPr>
        <w:t> </w:t>
      </w:r>
      <w:r>
        <w:rPr>
          <w:color w:val="A70741"/>
          <w:w w:val="78"/>
        </w:rPr>
        <w:t>i</w:t>
      </w:r>
      <w:r>
        <w:rPr>
          <w:color w:val="A70741"/>
          <w:w w:val="92"/>
        </w:rPr>
        <w:t>n</w:t>
      </w:r>
      <w:r>
        <w:rPr>
          <w:color w:val="A70741"/>
          <w:spacing w:val="-20"/>
        </w:rPr>
        <w:t> </w:t>
      </w:r>
      <w:r>
        <w:rPr>
          <w:color w:val="A70741"/>
          <w:w w:val="110"/>
        </w:rPr>
        <w:t>Q</w:t>
      </w:r>
      <w:r>
        <w:rPr>
          <w:color w:val="A70741"/>
          <w:w w:val="96"/>
        </w:rPr>
        <w:t>2</w:t>
      </w:r>
      <w:r>
        <w:rPr>
          <w:color w:val="A70741"/>
          <w:w w:val="58"/>
        </w:rPr>
        <w:t>,</w:t>
      </w:r>
      <w:r>
        <w:rPr>
          <w:color w:val="A70741"/>
          <w:spacing w:val="-20"/>
        </w:rPr>
        <w:t> </w:t>
      </w:r>
      <w:r>
        <w:rPr>
          <w:color w:val="A70741"/>
          <w:w w:val="81"/>
        </w:rPr>
        <w:t>f</w:t>
      </w:r>
      <w:r>
        <w:rPr>
          <w:color w:val="A70741"/>
          <w:w w:val="96"/>
        </w:rPr>
        <w:t>o</w:t>
      </w:r>
      <w:r>
        <w:rPr>
          <w:color w:val="A70741"/>
          <w:w w:val="82"/>
        </w:rPr>
        <w:t>ll</w:t>
      </w:r>
      <w:r>
        <w:rPr>
          <w:color w:val="A70741"/>
          <w:w w:val="96"/>
        </w:rPr>
        <w:t>o</w:t>
      </w:r>
      <w:r>
        <w:rPr>
          <w:color w:val="A70741"/>
          <w:w w:val="92"/>
        </w:rPr>
        <w:t>w</w:t>
      </w:r>
      <w:r>
        <w:rPr>
          <w:color w:val="A70741"/>
          <w:w w:val="78"/>
        </w:rPr>
        <w:t>i</w:t>
      </w:r>
      <w:r>
        <w:rPr>
          <w:color w:val="A70741"/>
          <w:w w:val="92"/>
        </w:rPr>
        <w:t>n</w:t>
      </w:r>
      <w:r>
        <w:rPr>
          <w:color w:val="A70741"/>
          <w:w w:val="94"/>
        </w:rPr>
        <w:t>g</w:t>
      </w:r>
      <w:r>
        <w:rPr>
          <w:color w:val="A70741"/>
          <w:spacing w:val="-20"/>
        </w:rPr>
        <w:t> </w:t>
      </w:r>
      <w:r>
        <w:rPr>
          <w:color w:val="A70741"/>
          <w:w w:val="92"/>
        </w:rPr>
        <w:t>w</w:t>
      </w:r>
      <w:r>
        <w:rPr>
          <w:color w:val="A70741"/>
          <w:w w:val="84"/>
        </w:rPr>
        <w:t>e</w:t>
      </w:r>
      <w:r>
        <w:rPr>
          <w:color w:val="A70741"/>
          <w:w w:val="87"/>
        </w:rPr>
        <w:t>a</w:t>
      </w:r>
      <w:r>
        <w:rPr>
          <w:color w:val="A70741"/>
          <w:w w:val="87"/>
        </w:rPr>
        <w:t>k</w:t>
      </w:r>
      <w:r>
        <w:rPr>
          <w:color w:val="A70741"/>
          <w:w w:val="92"/>
        </w:rPr>
        <w:t>n</w:t>
      </w:r>
      <w:r>
        <w:rPr>
          <w:color w:val="A70741"/>
          <w:w w:val="84"/>
        </w:rPr>
        <w:t>e</w:t>
      </w:r>
      <w:r>
        <w:rPr>
          <w:color w:val="A70741"/>
          <w:w w:val="93"/>
        </w:rPr>
        <w:t>ss</w:t>
      </w:r>
      <w:r>
        <w:rPr>
          <w:color w:val="A70741"/>
          <w:spacing w:val="-20"/>
        </w:rPr>
        <w:t> </w:t>
      </w:r>
      <w:r>
        <w:rPr>
          <w:color w:val="A70741"/>
          <w:w w:val="78"/>
        </w:rPr>
        <w:t>i</w:t>
      </w:r>
      <w:r>
        <w:rPr>
          <w:color w:val="A70741"/>
          <w:w w:val="92"/>
        </w:rPr>
        <w:t>n</w:t>
      </w:r>
      <w:r>
        <w:rPr>
          <w:color w:val="A70741"/>
          <w:spacing w:val="-20"/>
        </w:rPr>
        <w:t> </w:t>
      </w:r>
      <w:r>
        <w:rPr>
          <w:color w:val="A70741"/>
          <w:w w:val="110"/>
        </w:rPr>
        <w:t>Q</w:t>
      </w:r>
      <w:r>
        <w:rPr>
          <w:color w:val="A70741"/>
          <w:w w:val="78"/>
        </w:rPr>
        <w:t>1</w:t>
      </w:r>
      <w:r>
        <w:rPr>
          <w:color w:val="A70741"/>
          <w:w w:val="58"/>
        </w:rPr>
        <w:t>.</w:t>
      </w:r>
      <w:r>
        <w:rPr>
          <w:color w:val="A70741"/>
        </w:rPr>
        <w:t> </w:t>
      </w:r>
      <w:r>
        <w:rPr>
          <w:color w:val="A70741"/>
          <w:spacing w:val="-40"/>
        </w:rPr>
        <w:t> </w:t>
      </w:r>
      <w:r>
        <w:rPr>
          <w:color w:val="A70741"/>
          <w:w w:val="85"/>
        </w:rPr>
        <w:t>T</w:t>
      </w:r>
      <w:r>
        <w:rPr>
          <w:color w:val="A70741"/>
          <w:w w:val="93"/>
        </w:rPr>
        <w:t>h</w:t>
      </w:r>
      <w:r>
        <w:rPr>
          <w:color w:val="A70741"/>
          <w:w w:val="84"/>
        </w:rPr>
        <w:t>e</w:t>
      </w:r>
      <w:r>
        <w:rPr>
          <w:color w:val="A70741"/>
          <w:spacing w:val="-20"/>
        </w:rPr>
        <w:t> </w:t>
      </w:r>
      <w:r>
        <w:rPr>
          <w:color w:val="A70741"/>
          <w:w w:val="78"/>
        </w:rPr>
        <w:t>i</w:t>
      </w:r>
      <w:r>
        <w:rPr>
          <w:color w:val="A70741"/>
          <w:w w:val="92"/>
        </w:rPr>
        <w:t>n</w:t>
      </w:r>
      <w:r>
        <w:rPr>
          <w:color w:val="A70741"/>
          <w:w w:val="85"/>
        </w:rPr>
        <w:t>c</w:t>
      </w:r>
      <w:r>
        <w:rPr>
          <w:color w:val="A70741"/>
          <w:w w:val="82"/>
        </w:rPr>
        <w:t>r</w:t>
      </w:r>
      <w:r>
        <w:rPr>
          <w:color w:val="A70741"/>
          <w:w w:val="84"/>
        </w:rPr>
        <w:t>e</w:t>
      </w:r>
      <w:r>
        <w:rPr>
          <w:color w:val="A70741"/>
          <w:w w:val="87"/>
        </w:rPr>
        <w:t>a</w:t>
      </w:r>
      <w:r>
        <w:rPr>
          <w:color w:val="A70741"/>
          <w:w w:val="93"/>
        </w:rPr>
        <w:t>s</w:t>
      </w:r>
      <w:r>
        <w:rPr>
          <w:color w:val="A70741"/>
          <w:w w:val="84"/>
        </w:rPr>
        <w:t>e</w:t>
      </w:r>
      <w:r>
        <w:rPr>
          <w:color w:val="A70741"/>
          <w:spacing w:val="-20"/>
        </w:rPr>
        <w:t> </w:t>
      </w:r>
      <w:r>
        <w:rPr>
          <w:color w:val="A70741"/>
          <w:w w:val="78"/>
        </w:rPr>
        <w:t>i</w:t>
      </w:r>
      <w:r>
        <w:rPr>
          <w:color w:val="A70741"/>
          <w:w w:val="92"/>
        </w:rPr>
        <w:t>n</w:t>
      </w:r>
      <w:r>
        <w:rPr>
          <w:color w:val="A70741"/>
          <w:spacing w:val="-20"/>
        </w:rPr>
        <w:t> </w:t>
      </w:r>
      <w:r>
        <w:rPr>
          <w:color w:val="A70741"/>
          <w:w w:val="87"/>
        </w:rPr>
        <w:t>a</w:t>
      </w:r>
      <w:r>
        <w:rPr>
          <w:color w:val="A70741"/>
          <w:w w:val="94"/>
        </w:rPr>
        <w:t>gg</w:t>
      </w:r>
      <w:r>
        <w:rPr>
          <w:color w:val="A70741"/>
          <w:w w:val="82"/>
        </w:rPr>
        <w:t>r</w:t>
      </w:r>
      <w:r>
        <w:rPr>
          <w:color w:val="A70741"/>
          <w:w w:val="84"/>
        </w:rPr>
        <w:t>e</w:t>
      </w:r>
      <w:r>
        <w:rPr>
          <w:color w:val="A70741"/>
          <w:w w:val="94"/>
        </w:rPr>
        <w:t>g</w:t>
      </w:r>
      <w:r>
        <w:rPr>
          <w:color w:val="A70741"/>
          <w:w w:val="87"/>
        </w:rPr>
        <w:t>a</w:t>
      </w:r>
      <w:r>
        <w:rPr>
          <w:color w:val="A70741"/>
          <w:w w:val="87"/>
        </w:rPr>
        <w:t>t</w:t>
      </w:r>
      <w:r>
        <w:rPr>
          <w:color w:val="A70741"/>
          <w:w w:val="84"/>
        </w:rPr>
        <w:t>e </w:t>
      </w:r>
      <w:r>
        <w:rPr>
          <w:color w:val="A70741"/>
          <w:w w:val="95"/>
        </w:rPr>
        <w:t>demand</w:t>
      </w:r>
      <w:r>
        <w:rPr>
          <w:color w:val="A70741"/>
          <w:spacing w:val="-50"/>
          <w:w w:val="95"/>
        </w:rPr>
        <w:t> </w:t>
      </w:r>
      <w:r>
        <w:rPr>
          <w:color w:val="A70741"/>
          <w:w w:val="95"/>
        </w:rPr>
        <w:t>continues</w:t>
      </w:r>
      <w:r>
        <w:rPr>
          <w:color w:val="A70741"/>
          <w:spacing w:val="-50"/>
          <w:w w:val="95"/>
        </w:rPr>
        <w:t> </w:t>
      </w:r>
      <w:r>
        <w:rPr>
          <w:color w:val="A70741"/>
          <w:w w:val="95"/>
        </w:rPr>
        <w:t>to</w:t>
      </w:r>
      <w:r>
        <w:rPr>
          <w:color w:val="A70741"/>
          <w:spacing w:val="-50"/>
          <w:w w:val="95"/>
        </w:rPr>
        <w:t> </w:t>
      </w:r>
      <w:r>
        <w:rPr>
          <w:color w:val="A70741"/>
          <w:w w:val="95"/>
        </w:rPr>
        <w:t>be</w:t>
      </w:r>
      <w:r>
        <w:rPr>
          <w:color w:val="A70741"/>
          <w:spacing w:val="-50"/>
          <w:w w:val="95"/>
        </w:rPr>
        <w:t> </w:t>
      </w:r>
      <w:r>
        <w:rPr>
          <w:color w:val="A70741"/>
          <w:w w:val="95"/>
        </w:rPr>
        <w:t>accounted</w:t>
      </w:r>
      <w:r>
        <w:rPr>
          <w:color w:val="A70741"/>
          <w:spacing w:val="-49"/>
          <w:w w:val="95"/>
        </w:rPr>
        <w:t> </w:t>
      </w:r>
      <w:r>
        <w:rPr>
          <w:color w:val="A70741"/>
          <w:w w:val="95"/>
        </w:rPr>
        <w:t>for</w:t>
      </w:r>
      <w:r>
        <w:rPr>
          <w:color w:val="A70741"/>
          <w:spacing w:val="-50"/>
          <w:w w:val="95"/>
        </w:rPr>
        <w:t> </w:t>
      </w:r>
      <w:r>
        <w:rPr>
          <w:color w:val="A70741"/>
          <w:w w:val="95"/>
        </w:rPr>
        <w:t>by</w:t>
      </w:r>
      <w:r>
        <w:rPr>
          <w:color w:val="A70741"/>
          <w:spacing w:val="-50"/>
          <w:w w:val="95"/>
        </w:rPr>
        <w:t> </w:t>
      </w:r>
      <w:r>
        <w:rPr>
          <w:color w:val="A70741"/>
          <w:w w:val="95"/>
        </w:rPr>
        <w:t>rising</w:t>
      </w:r>
      <w:r>
        <w:rPr>
          <w:color w:val="A70741"/>
          <w:spacing w:val="-50"/>
          <w:w w:val="95"/>
        </w:rPr>
        <w:t> </w:t>
      </w:r>
      <w:r>
        <w:rPr>
          <w:color w:val="A70741"/>
          <w:w w:val="95"/>
        </w:rPr>
        <w:t>domestic</w:t>
      </w:r>
      <w:r>
        <w:rPr>
          <w:color w:val="A70741"/>
          <w:spacing w:val="-49"/>
          <w:w w:val="95"/>
        </w:rPr>
        <w:t> </w:t>
      </w:r>
      <w:r>
        <w:rPr>
          <w:color w:val="A70741"/>
          <w:w w:val="95"/>
        </w:rPr>
        <w:t>expenditure.</w:t>
      </w:r>
      <w:r>
        <w:rPr>
          <w:color w:val="A70741"/>
          <w:spacing w:val="-26"/>
          <w:w w:val="95"/>
        </w:rPr>
        <w:t> </w:t>
      </w:r>
      <w:r>
        <w:rPr>
          <w:color w:val="A70741"/>
          <w:w w:val="95"/>
        </w:rPr>
        <w:t>Consumption</w:t>
      </w:r>
      <w:r>
        <w:rPr>
          <w:color w:val="A70741"/>
          <w:spacing w:val="-49"/>
          <w:w w:val="95"/>
        </w:rPr>
        <w:t> </w:t>
      </w:r>
      <w:r>
        <w:rPr>
          <w:color w:val="A70741"/>
          <w:w w:val="95"/>
        </w:rPr>
        <w:t>growth</w:t>
      </w:r>
      <w:r>
        <w:rPr>
          <w:color w:val="A70741"/>
          <w:spacing w:val="-50"/>
          <w:w w:val="95"/>
        </w:rPr>
        <w:t> </w:t>
      </w:r>
      <w:r>
        <w:rPr>
          <w:color w:val="A70741"/>
          <w:w w:val="95"/>
        </w:rPr>
        <w:t>was</w:t>
      </w:r>
      <w:bookmarkStart w:name="2.1 Final demand" w:id="21"/>
      <w:bookmarkEnd w:id="21"/>
      <w:r>
        <w:rPr>
          <w:color w:val="A70741"/>
          <w:w w:val="95"/>
        </w:rPr>
      </w:r>
      <w:bookmarkStart w:name="Household consumption" w:id="22"/>
      <w:bookmarkEnd w:id="22"/>
      <w:r>
        <w:rPr>
          <w:color w:val="A70741"/>
          <w:w w:val="95"/>
        </w:rPr>
      </w:r>
      <w:r>
        <w:rPr>
          <w:color w:val="A70741"/>
          <w:w w:val="95"/>
        </w:rPr>
        <w:t> robust</w:t>
      </w:r>
      <w:r>
        <w:rPr>
          <w:color w:val="A70741"/>
          <w:spacing w:val="-49"/>
          <w:w w:val="95"/>
        </w:rPr>
        <w:t> </w:t>
      </w:r>
      <w:r>
        <w:rPr>
          <w:color w:val="A70741"/>
          <w:w w:val="95"/>
        </w:rPr>
        <w:t>in</w:t>
      </w:r>
      <w:r>
        <w:rPr>
          <w:color w:val="A70741"/>
          <w:spacing w:val="-49"/>
          <w:w w:val="95"/>
        </w:rPr>
        <w:t> </w:t>
      </w:r>
      <w:r>
        <w:rPr>
          <w:color w:val="A70741"/>
          <w:w w:val="95"/>
        </w:rPr>
        <w:t>Q1,</w:t>
      </w:r>
      <w:r>
        <w:rPr>
          <w:color w:val="A70741"/>
          <w:spacing w:val="-48"/>
          <w:w w:val="95"/>
        </w:rPr>
        <w:t> </w:t>
      </w:r>
      <w:r>
        <w:rPr>
          <w:color w:val="A70741"/>
          <w:w w:val="95"/>
        </w:rPr>
        <w:t>supported</w:t>
      </w:r>
      <w:r>
        <w:rPr>
          <w:color w:val="A70741"/>
          <w:spacing w:val="-49"/>
          <w:w w:val="95"/>
        </w:rPr>
        <w:t> </w:t>
      </w:r>
      <w:r>
        <w:rPr>
          <w:color w:val="A70741"/>
          <w:w w:val="95"/>
        </w:rPr>
        <w:t>by</w:t>
      </w:r>
      <w:r>
        <w:rPr>
          <w:color w:val="A70741"/>
          <w:spacing w:val="-48"/>
          <w:w w:val="95"/>
        </w:rPr>
        <w:t> </w:t>
      </w:r>
      <w:r>
        <w:rPr>
          <w:color w:val="A70741"/>
          <w:w w:val="95"/>
        </w:rPr>
        <w:t>rising</w:t>
      </w:r>
      <w:r>
        <w:rPr>
          <w:color w:val="A70741"/>
          <w:spacing w:val="-49"/>
          <w:w w:val="95"/>
        </w:rPr>
        <w:t> </w:t>
      </w:r>
      <w:r>
        <w:rPr>
          <w:color w:val="A70741"/>
          <w:w w:val="95"/>
        </w:rPr>
        <w:t>real</w:t>
      </w:r>
      <w:r>
        <w:rPr>
          <w:color w:val="A70741"/>
          <w:spacing w:val="-48"/>
          <w:w w:val="95"/>
        </w:rPr>
        <w:t> </w:t>
      </w:r>
      <w:r>
        <w:rPr>
          <w:color w:val="A70741"/>
          <w:w w:val="95"/>
        </w:rPr>
        <w:t>incomes</w:t>
      </w:r>
      <w:r>
        <w:rPr>
          <w:color w:val="A70741"/>
          <w:spacing w:val="-49"/>
          <w:w w:val="95"/>
        </w:rPr>
        <w:t> </w:t>
      </w:r>
      <w:r>
        <w:rPr>
          <w:color w:val="A70741"/>
          <w:w w:val="95"/>
        </w:rPr>
        <w:t>and</w:t>
      </w:r>
      <w:r>
        <w:rPr>
          <w:color w:val="A70741"/>
          <w:spacing w:val="-48"/>
          <w:w w:val="95"/>
        </w:rPr>
        <w:t> </w:t>
      </w:r>
      <w:r>
        <w:rPr>
          <w:color w:val="A70741"/>
          <w:w w:val="95"/>
        </w:rPr>
        <w:t>easing</w:t>
      </w:r>
      <w:r>
        <w:rPr>
          <w:color w:val="A70741"/>
          <w:spacing w:val="-49"/>
          <w:w w:val="95"/>
        </w:rPr>
        <w:t> </w:t>
      </w:r>
      <w:r>
        <w:rPr>
          <w:color w:val="A70741"/>
          <w:w w:val="95"/>
        </w:rPr>
        <w:t>credit</w:t>
      </w:r>
      <w:r>
        <w:rPr>
          <w:color w:val="A70741"/>
          <w:spacing w:val="-48"/>
          <w:w w:val="95"/>
        </w:rPr>
        <w:t> </w:t>
      </w:r>
      <w:r>
        <w:rPr>
          <w:color w:val="A70741"/>
          <w:w w:val="95"/>
        </w:rPr>
        <w:t>conditions.</w:t>
      </w:r>
      <w:r>
        <w:rPr>
          <w:color w:val="A70741"/>
          <w:spacing w:val="-23"/>
          <w:w w:val="95"/>
        </w:rPr>
        <w:t> </w:t>
      </w:r>
      <w:r>
        <w:rPr>
          <w:color w:val="A70741"/>
          <w:w w:val="95"/>
        </w:rPr>
        <w:t>Business</w:t>
      </w:r>
      <w:r>
        <w:rPr>
          <w:color w:val="A70741"/>
          <w:spacing w:val="-48"/>
          <w:w w:val="95"/>
        </w:rPr>
        <w:t> </w:t>
      </w:r>
      <w:r>
        <w:rPr>
          <w:color w:val="A70741"/>
          <w:w w:val="95"/>
        </w:rPr>
        <w:t>investment </w:t>
      </w:r>
      <w:r>
        <w:rPr>
          <w:color w:val="A70741"/>
          <w:w w:val="87"/>
        </w:rPr>
        <w:t>a</w:t>
      </w:r>
      <w:r>
        <w:rPr>
          <w:color w:val="A70741"/>
          <w:w w:val="82"/>
        </w:rPr>
        <w:t>l</w:t>
      </w:r>
      <w:r>
        <w:rPr>
          <w:color w:val="A70741"/>
          <w:w w:val="93"/>
        </w:rPr>
        <w:t>s</w:t>
      </w:r>
      <w:r>
        <w:rPr>
          <w:color w:val="A70741"/>
          <w:w w:val="96"/>
        </w:rPr>
        <w:t>o</w:t>
      </w:r>
      <w:r>
        <w:rPr>
          <w:color w:val="A70741"/>
          <w:spacing w:val="-20"/>
        </w:rPr>
        <w:t> </w:t>
      </w:r>
      <w:r>
        <w:rPr>
          <w:color w:val="A70741"/>
          <w:w w:val="82"/>
        </w:rPr>
        <w:t>r</w:t>
      </w:r>
      <w:r>
        <w:rPr>
          <w:color w:val="A70741"/>
          <w:w w:val="96"/>
        </w:rPr>
        <w:t>o</w:t>
      </w:r>
      <w:r>
        <w:rPr>
          <w:color w:val="A70741"/>
          <w:w w:val="93"/>
        </w:rPr>
        <w:t>s</w:t>
      </w:r>
      <w:r>
        <w:rPr>
          <w:color w:val="A70741"/>
          <w:w w:val="84"/>
        </w:rPr>
        <w:t>e</w:t>
      </w:r>
      <w:r>
        <w:rPr>
          <w:color w:val="A70741"/>
          <w:w w:val="58"/>
        </w:rPr>
        <w:t>.</w:t>
      </w:r>
      <w:r>
        <w:rPr>
          <w:color w:val="A70741"/>
        </w:rPr>
        <w:t> </w:t>
      </w:r>
      <w:r>
        <w:rPr>
          <w:color w:val="A70741"/>
          <w:spacing w:val="-40"/>
        </w:rPr>
        <w:t> </w:t>
      </w:r>
      <w:r>
        <w:rPr>
          <w:color w:val="A70741"/>
          <w:w w:val="85"/>
        </w:rPr>
        <w:t>T</w:t>
      </w:r>
      <w:r>
        <w:rPr>
          <w:color w:val="A70741"/>
          <w:w w:val="93"/>
        </w:rPr>
        <w:t>h</w:t>
      </w:r>
      <w:r>
        <w:rPr>
          <w:color w:val="A70741"/>
          <w:w w:val="84"/>
        </w:rPr>
        <w:t>e</w:t>
      </w:r>
      <w:r>
        <w:rPr>
          <w:color w:val="A70741"/>
          <w:spacing w:val="-20"/>
        </w:rPr>
        <w:t> </w:t>
      </w:r>
      <w:r>
        <w:rPr>
          <w:color w:val="A70741"/>
          <w:w w:val="85"/>
        </w:rPr>
        <w:t>c</w:t>
      </w:r>
      <w:r>
        <w:rPr>
          <w:color w:val="A70741"/>
          <w:w w:val="92"/>
        </w:rPr>
        <w:t>u</w:t>
      </w:r>
      <w:r>
        <w:rPr>
          <w:color w:val="A70741"/>
          <w:w w:val="82"/>
        </w:rPr>
        <w:t>rr</w:t>
      </w:r>
      <w:r>
        <w:rPr>
          <w:color w:val="A70741"/>
          <w:w w:val="84"/>
        </w:rPr>
        <w:t>e</w:t>
      </w:r>
      <w:r>
        <w:rPr>
          <w:color w:val="A70741"/>
          <w:w w:val="92"/>
        </w:rPr>
        <w:t>n</w:t>
      </w:r>
      <w:r>
        <w:rPr>
          <w:color w:val="A70741"/>
          <w:w w:val="87"/>
        </w:rPr>
        <w:t>t</w:t>
      </w:r>
      <w:r>
        <w:rPr>
          <w:color w:val="A70741"/>
          <w:spacing w:val="-20"/>
        </w:rPr>
        <w:t> </w:t>
      </w:r>
      <w:r>
        <w:rPr>
          <w:color w:val="A70741"/>
          <w:w w:val="87"/>
        </w:rPr>
        <w:t>a</w:t>
      </w:r>
      <w:r>
        <w:rPr>
          <w:color w:val="A70741"/>
          <w:w w:val="85"/>
        </w:rPr>
        <w:t>cc</w:t>
      </w:r>
      <w:r>
        <w:rPr>
          <w:color w:val="A70741"/>
          <w:w w:val="96"/>
        </w:rPr>
        <w:t>o</w:t>
      </w:r>
      <w:r>
        <w:rPr>
          <w:color w:val="A70741"/>
          <w:w w:val="92"/>
        </w:rPr>
        <w:t>u</w:t>
      </w:r>
      <w:r>
        <w:rPr>
          <w:color w:val="A70741"/>
          <w:w w:val="92"/>
        </w:rPr>
        <w:t>n</w:t>
      </w:r>
      <w:r>
        <w:rPr>
          <w:color w:val="A70741"/>
          <w:w w:val="87"/>
        </w:rPr>
        <w:t>t</w:t>
      </w:r>
      <w:r>
        <w:rPr>
          <w:color w:val="A70741"/>
          <w:spacing w:val="-20"/>
        </w:rPr>
        <w:t> </w:t>
      </w:r>
      <w:r>
        <w:rPr>
          <w:color w:val="A70741"/>
          <w:w w:val="91"/>
        </w:rPr>
        <w:t>d</w:t>
      </w:r>
      <w:r>
        <w:rPr>
          <w:color w:val="A70741"/>
          <w:w w:val="84"/>
        </w:rPr>
        <w:t>e</w:t>
      </w:r>
      <w:r>
        <w:rPr>
          <w:color w:val="A70741"/>
          <w:w w:val="81"/>
        </w:rPr>
        <w:t>f</w:t>
      </w:r>
      <w:r>
        <w:rPr>
          <w:color w:val="A70741"/>
          <w:w w:val="78"/>
        </w:rPr>
        <w:t>i</w:t>
      </w:r>
      <w:r>
        <w:rPr>
          <w:color w:val="A70741"/>
          <w:w w:val="85"/>
        </w:rPr>
        <w:t>c</w:t>
      </w:r>
      <w:r>
        <w:rPr>
          <w:color w:val="A70741"/>
          <w:w w:val="78"/>
        </w:rPr>
        <w:t>i</w:t>
      </w:r>
      <w:r>
        <w:rPr>
          <w:color w:val="A70741"/>
          <w:w w:val="87"/>
        </w:rPr>
        <w:t>t</w:t>
      </w:r>
      <w:r>
        <w:rPr>
          <w:color w:val="A70741"/>
          <w:spacing w:val="-20"/>
        </w:rPr>
        <w:t> </w:t>
      </w:r>
      <w:r>
        <w:rPr>
          <w:color w:val="A70741"/>
          <w:w w:val="82"/>
        </w:rPr>
        <w:t>r</w:t>
      </w:r>
      <w:r>
        <w:rPr>
          <w:color w:val="A70741"/>
          <w:w w:val="84"/>
        </w:rPr>
        <w:t>e</w:t>
      </w:r>
      <w:r>
        <w:rPr>
          <w:color w:val="A70741"/>
          <w:w w:val="96"/>
        </w:rPr>
        <w:t>m</w:t>
      </w:r>
      <w:r>
        <w:rPr>
          <w:color w:val="A70741"/>
          <w:w w:val="87"/>
        </w:rPr>
        <w:t>a</w:t>
      </w:r>
      <w:r>
        <w:rPr>
          <w:color w:val="A70741"/>
          <w:w w:val="78"/>
        </w:rPr>
        <w:t>i</w:t>
      </w:r>
      <w:r>
        <w:rPr>
          <w:color w:val="A70741"/>
          <w:w w:val="92"/>
        </w:rPr>
        <w:t>n</w:t>
      </w:r>
      <w:r>
        <w:rPr>
          <w:color w:val="A70741"/>
          <w:w w:val="84"/>
        </w:rPr>
        <w:t>e</w:t>
      </w:r>
      <w:r>
        <w:rPr>
          <w:color w:val="A70741"/>
          <w:w w:val="91"/>
        </w:rPr>
        <w:t>d</w:t>
      </w:r>
      <w:r>
        <w:rPr>
          <w:color w:val="A70741"/>
          <w:spacing w:val="-20"/>
        </w:rPr>
        <w:t> </w:t>
      </w:r>
      <w:r>
        <w:rPr>
          <w:color w:val="A70741"/>
          <w:w w:val="92"/>
        </w:rPr>
        <w:t>w</w:t>
      </w:r>
      <w:r>
        <w:rPr>
          <w:color w:val="A70741"/>
          <w:w w:val="78"/>
        </w:rPr>
        <w:t>i</w:t>
      </w:r>
      <w:r>
        <w:rPr>
          <w:color w:val="A70741"/>
          <w:w w:val="91"/>
        </w:rPr>
        <w:t>d</w:t>
      </w:r>
      <w:r>
        <w:rPr>
          <w:color w:val="A70741"/>
          <w:w w:val="84"/>
        </w:rPr>
        <w:t>e</w:t>
      </w:r>
      <w:r>
        <w:rPr>
          <w:color w:val="A70741"/>
          <w:spacing w:val="-20"/>
        </w:rPr>
        <w:t> </w:t>
      </w:r>
      <w:r>
        <w:rPr>
          <w:color w:val="A70741"/>
          <w:w w:val="87"/>
        </w:rPr>
        <w:t>a</w:t>
      </w:r>
      <w:r>
        <w:rPr>
          <w:color w:val="A70741"/>
          <w:w w:val="87"/>
        </w:rPr>
        <w:t>t</w:t>
      </w:r>
      <w:r>
        <w:rPr>
          <w:color w:val="A70741"/>
          <w:spacing w:val="-20"/>
        </w:rPr>
        <w:t> </w:t>
      </w:r>
      <w:r>
        <w:rPr>
          <w:color w:val="A70741"/>
          <w:w w:val="96"/>
        </w:rPr>
        <w:t>5</w:t>
      </w:r>
      <w:r>
        <w:rPr>
          <w:color w:val="A70741"/>
          <w:w w:val="58"/>
        </w:rPr>
        <w:t>.</w:t>
      </w:r>
      <w:r>
        <w:rPr>
          <w:color w:val="A70741"/>
          <w:w w:val="104"/>
        </w:rPr>
        <w:t>8</w:t>
      </w:r>
      <w:r>
        <w:rPr>
          <w:color w:val="A70741"/>
          <w:w w:val="137"/>
        </w:rPr>
        <w:t>%</w:t>
      </w:r>
      <w:r>
        <w:rPr>
          <w:color w:val="A70741"/>
          <w:spacing w:val="-20"/>
        </w:rPr>
        <w:t> </w:t>
      </w:r>
      <w:r>
        <w:rPr>
          <w:color w:val="A70741"/>
          <w:w w:val="96"/>
        </w:rPr>
        <w:t>o</w:t>
      </w:r>
      <w:r>
        <w:rPr>
          <w:color w:val="A70741"/>
          <w:w w:val="81"/>
        </w:rPr>
        <w:t>f</w:t>
      </w:r>
      <w:r>
        <w:rPr>
          <w:color w:val="A70741"/>
          <w:spacing w:val="-20"/>
        </w:rPr>
        <w:t> </w:t>
      </w:r>
      <w:r>
        <w:rPr>
          <w:color w:val="A70741"/>
          <w:w w:val="99"/>
        </w:rPr>
        <w:t>G</w:t>
      </w:r>
      <w:r>
        <w:rPr>
          <w:color w:val="A70741"/>
          <w:w w:val="105"/>
        </w:rPr>
        <w:t>D</w:t>
      </w:r>
      <w:r>
        <w:rPr>
          <w:color w:val="A70741"/>
          <w:w w:val="90"/>
        </w:rPr>
        <w:t>P</w:t>
      </w:r>
      <w:r>
        <w:rPr>
          <w:color w:val="A70741"/>
          <w:spacing w:val="-20"/>
        </w:rPr>
        <w:t> </w:t>
      </w:r>
      <w:r>
        <w:rPr>
          <w:color w:val="A70741"/>
          <w:w w:val="78"/>
        </w:rPr>
        <w:t>i</w:t>
      </w:r>
      <w:r>
        <w:rPr>
          <w:color w:val="A70741"/>
          <w:w w:val="92"/>
        </w:rPr>
        <w:t>n</w:t>
      </w:r>
      <w:r>
        <w:rPr>
          <w:color w:val="A70741"/>
          <w:spacing w:val="-20"/>
        </w:rPr>
        <w:t> </w:t>
      </w:r>
      <w:r>
        <w:rPr>
          <w:color w:val="A70741"/>
          <w:w w:val="110"/>
        </w:rPr>
        <w:t>Q</w:t>
      </w:r>
      <w:r>
        <w:rPr>
          <w:color w:val="A70741"/>
          <w:w w:val="78"/>
        </w:rPr>
        <w:t>1</w:t>
      </w:r>
      <w:r>
        <w:rPr>
          <w:color w:val="A70741"/>
          <w:w w:val="58"/>
        </w:rPr>
        <w:t>,</w:t>
      </w:r>
      <w:r>
        <w:rPr>
          <w:color w:val="A70741"/>
          <w:spacing w:val="-20"/>
        </w:rPr>
        <w:t> </w:t>
      </w:r>
      <w:r>
        <w:rPr>
          <w:color w:val="A70741"/>
          <w:w w:val="89"/>
        </w:rPr>
        <w:t>b</w:t>
      </w:r>
      <w:r>
        <w:rPr>
          <w:color w:val="A70741"/>
          <w:w w:val="92"/>
        </w:rPr>
        <w:t>u</w:t>
      </w:r>
      <w:r>
        <w:rPr>
          <w:color w:val="A70741"/>
          <w:w w:val="87"/>
        </w:rPr>
        <w:t>t</w:t>
      </w:r>
      <w:r>
        <w:rPr>
          <w:color w:val="A70741"/>
          <w:spacing w:val="-20"/>
        </w:rPr>
        <w:t> </w:t>
      </w:r>
      <w:r>
        <w:rPr>
          <w:color w:val="A70741"/>
          <w:w w:val="92"/>
        </w:rPr>
        <w:t>w</w:t>
      </w:r>
      <w:r>
        <w:rPr>
          <w:color w:val="A70741"/>
          <w:w w:val="78"/>
        </w:rPr>
        <w:t>i</w:t>
      </w:r>
      <w:r>
        <w:rPr>
          <w:color w:val="A70741"/>
          <w:w w:val="87"/>
        </w:rPr>
        <w:t>t</w:t>
      </w:r>
      <w:r>
        <w:rPr>
          <w:color w:val="A70741"/>
          <w:w w:val="93"/>
        </w:rPr>
        <w:t>h</w:t>
      </w:r>
      <w:r>
        <w:rPr>
          <w:color w:val="A70741"/>
          <w:w w:val="78"/>
        </w:rPr>
        <w:t>i</w:t>
      </w:r>
      <w:r>
        <w:rPr>
          <w:color w:val="A70741"/>
          <w:w w:val="92"/>
        </w:rPr>
        <w:t>n</w:t>
      </w:r>
      <w:r>
        <w:rPr>
          <w:color w:val="A70741"/>
          <w:spacing w:val="-20"/>
        </w:rPr>
        <w:t> </w:t>
      </w:r>
      <w:r>
        <w:rPr>
          <w:color w:val="A70741"/>
          <w:w w:val="87"/>
        </w:rPr>
        <w:t>t</w:t>
      </w:r>
      <w:r>
        <w:rPr>
          <w:color w:val="A70741"/>
          <w:w w:val="93"/>
        </w:rPr>
        <w:t>h</w:t>
      </w:r>
      <w:r>
        <w:rPr>
          <w:color w:val="A70741"/>
          <w:w w:val="87"/>
        </w:rPr>
        <w:t>a</w:t>
      </w:r>
      <w:r>
        <w:rPr>
          <w:color w:val="A70741"/>
          <w:w w:val="87"/>
        </w:rPr>
        <w:t>t</w:t>
      </w:r>
      <w:r>
        <w:rPr>
          <w:color w:val="A70741"/>
          <w:spacing w:val="-20"/>
        </w:rPr>
        <w:t> </w:t>
      </w:r>
      <w:r>
        <w:rPr>
          <w:color w:val="A70741"/>
          <w:w w:val="87"/>
        </w:rPr>
        <w:t>t</w:t>
      </w:r>
      <w:r>
        <w:rPr>
          <w:color w:val="A70741"/>
          <w:w w:val="93"/>
        </w:rPr>
        <w:t>h</w:t>
      </w:r>
      <w:r>
        <w:rPr>
          <w:color w:val="A70741"/>
          <w:w w:val="84"/>
        </w:rPr>
        <w:t>e </w:t>
      </w:r>
      <w:r>
        <w:rPr>
          <w:color w:val="A70741"/>
          <w:w w:val="95"/>
        </w:rPr>
        <w:t>trade</w:t>
      </w:r>
      <w:r>
        <w:rPr>
          <w:color w:val="A70741"/>
          <w:spacing w:val="-53"/>
          <w:w w:val="95"/>
        </w:rPr>
        <w:t> </w:t>
      </w:r>
      <w:r>
        <w:rPr>
          <w:color w:val="A70741"/>
          <w:w w:val="95"/>
        </w:rPr>
        <w:t>deficit</w:t>
      </w:r>
      <w:r>
        <w:rPr>
          <w:color w:val="A70741"/>
          <w:spacing w:val="-53"/>
          <w:w w:val="95"/>
        </w:rPr>
        <w:t> </w:t>
      </w:r>
      <w:r>
        <w:rPr>
          <w:color w:val="A70741"/>
          <w:w w:val="95"/>
        </w:rPr>
        <w:t>has</w:t>
      </w:r>
      <w:r>
        <w:rPr>
          <w:color w:val="A70741"/>
          <w:spacing w:val="-53"/>
          <w:w w:val="95"/>
        </w:rPr>
        <w:t> </w:t>
      </w:r>
      <w:r>
        <w:rPr>
          <w:color w:val="A70741"/>
          <w:w w:val="95"/>
        </w:rPr>
        <w:t>been</w:t>
      </w:r>
      <w:r>
        <w:rPr>
          <w:color w:val="A70741"/>
          <w:spacing w:val="-53"/>
          <w:w w:val="95"/>
        </w:rPr>
        <w:t> </w:t>
      </w:r>
      <w:r>
        <w:rPr>
          <w:color w:val="A70741"/>
          <w:w w:val="95"/>
        </w:rPr>
        <w:t>narrowing.</w:t>
      </w:r>
      <w:r>
        <w:rPr>
          <w:color w:val="A70741"/>
          <w:spacing w:val="-32"/>
          <w:w w:val="95"/>
        </w:rPr>
        <w:t> </w:t>
      </w:r>
      <w:r>
        <w:rPr>
          <w:color w:val="A70741"/>
          <w:w w:val="95"/>
        </w:rPr>
        <w:t>In</w:t>
      </w:r>
      <w:r>
        <w:rPr>
          <w:color w:val="A70741"/>
          <w:spacing w:val="-53"/>
          <w:w w:val="95"/>
        </w:rPr>
        <w:t> </w:t>
      </w:r>
      <w:r>
        <w:rPr>
          <w:color w:val="A70741"/>
          <w:w w:val="95"/>
        </w:rPr>
        <w:t>the</w:t>
      </w:r>
      <w:r>
        <w:rPr>
          <w:color w:val="A70741"/>
          <w:spacing w:val="-53"/>
          <w:w w:val="95"/>
        </w:rPr>
        <w:t> </w:t>
      </w:r>
      <w:r>
        <w:rPr>
          <w:color w:val="A70741"/>
          <w:w w:val="95"/>
        </w:rPr>
        <w:t>near</w:t>
      </w:r>
      <w:r>
        <w:rPr>
          <w:color w:val="A70741"/>
          <w:spacing w:val="-52"/>
          <w:w w:val="95"/>
        </w:rPr>
        <w:t> </w:t>
      </w:r>
      <w:r>
        <w:rPr>
          <w:color w:val="A70741"/>
          <w:w w:val="95"/>
        </w:rPr>
        <w:t>term,</w:t>
      </w:r>
      <w:r>
        <w:rPr>
          <w:color w:val="A70741"/>
          <w:spacing w:val="-53"/>
          <w:w w:val="95"/>
        </w:rPr>
        <w:t> </w:t>
      </w:r>
      <w:r>
        <w:rPr>
          <w:color w:val="A70741"/>
          <w:w w:val="95"/>
        </w:rPr>
        <w:t>GDP</w:t>
      </w:r>
      <w:r>
        <w:rPr>
          <w:color w:val="A70741"/>
          <w:spacing w:val="-53"/>
          <w:w w:val="95"/>
        </w:rPr>
        <w:t> </w:t>
      </w:r>
      <w:r>
        <w:rPr>
          <w:color w:val="A70741"/>
          <w:w w:val="95"/>
        </w:rPr>
        <w:t>is</w:t>
      </w:r>
      <w:r>
        <w:rPr>
          <w:color w:val="A70741"/>
          <w:spacing w:val="-53"/>
          <w:w w:val="95"/>
        </w:rPr>
        <w:t> </w:t>
      </w:r>
      <w:r>
        <w:rPr>
          <w:color w:val="A70741"/>
          <w:w w:val="95"/>
        </w:rPr>
        <w:t>expected</w:t>
      </w:r>
      <w:r>
        <w:rPr>
          <w:color w:val="A70741"/>
          <w:spacing w:val="-53"/>
          <w:w w:val="95"/>
        </w:rPr>
        <w:t> </w:t>
      </w:r>
      <w:r>
        <w:rPr>
          <w:color w:val="A70741"/>
          <w:w w:val="95"/>
        </w:rPr>
        <w:t>to</w:t>
      </w:r>
      <w:r>
        <w:rPr>
          <w:color w:val="A70741"/>
          <w:spacing w:val="-53"/>
          <w:w w:val="95"/>
        </w:rPr>
        <w:t> </w:t>
      </w:r>
      <w:r>
        <w:rPr>
          <w:color w:val="A70741"/>
          <w:w w:val="95"/>
        </w:rPr>
        <w:t>continue</w:t>
      </w:r>
      <w:r>
        <w:rPr>
          <w:color w:val="A70741"/>
          <w:spacing w:val="-53"/>
          <w:w w:val="95"/>
        </w:rPr>
        <w:t> </w:t>
      </w:r>
      <w:r>
        <w:rPr>
          <w:color w:val="A70741"/>
          <w:w w:val="95"/>
        </w:rPr>
        <w:t>growing</w:t>
      </w:r>
      <w:r>
        <w:rPr>
          <w:color w:val="A70741"/>
          <w:spacing w:val="-53"/>
          <w:w w:val="95"/>
        </w:rPr>
        <w:t> </w:t>
      </w:r>
      <w:r>
        <w:rPr>
          <w:color w:val="A70741"/>
          <w:w w:val="95"/>
        </w:rPr>
        <w:t>at</w:t>
      </w:r>
      <w:r>
        <w:rPr>
          <w:color w:val="A70741"/>
          <w:spacing w:val="-53"/>
          <w:w w:val="95"/>
        </w:rPr>
        <w:t> </w:t>
      </w:r>
      <w:r>
        <w:rPr>
          <w:color w:val="A70741"/>
          <w:w w:val="95"/>
        </w:rPr>
        <w:t>around </w:t>
      </w:r>
      <w:r>
        <w:rPr>
          <w:color w:val="A70741"/>
        </w:rPr>
        <w:t>its</w:t>
      </w:r>
      <w:r>
        <w:rPr>
          <w:color w:val="A70741"/>
          <w:spacing w:val="-23"/>
        </w:rPr>
        <w:t> </w:t>
      </w:r>
      <w:r>
        <w:rPr>
          <w:color w:val="A70741"/>
        </w:rPr>
        <w:t>historical</w:t>
      </w:r>
      <w:r>
        <w:rPr>
          <w:color w:val="A70741"/>
          <w:spacing w:val="-23"/>
        </w:rPr>
        <w:t> </w:t>
      </w:r>
      <w:r>
        <w:rPr>
          <w:color w:val="A70741"/>
        </w:rPr>
        <w:t>average</w:t>
      </w:r>
      <w:r>
        <w:rPr>
          <w:color w:val="A70741"/>
          <w:spacing w:val="-23"/>
        </w:rPr>
        <w:t> </w:t>
      </w:r>
      <w:r>
        <w:rPr>
          <w:color w:val="A70741"/>
        </w:rPr>
        <w:t>rate.</w:t>
      </w:r>
    </w:p>
    <w:p>
      <w:pPr>
        <w:pStyle w:val="BodyText"/>
      </w:pPr>
    </w:p>
    <w:p>
      <w:pPr>
        <w:spacing w:after="0"/>
        <w:sectPr>
          <w:pgSz w:w="11910" w:h="16840"/>
          <w:pgMar w:header="425" w:footer="0" w:top="620" w:bottom="280" w:left="640" w:right="540"/>
        </w:sectPr>
      </w:pPr>
    </w:p>
    <w:p>
      <w:pPr>
        <w:pStyle w:val="BodyText"/>
        <w:spacing w:before="2"/>
        <w:rPr>
          <w:sz w:val="29"/>
        </w:rPr>
      </w:pPr>
    </w:p>
    <w:p>
      <w:pPr>
        <w:spacing w:before="1"/>
        <w:ind w:left="153" w:right="0" w:firstLine="0"/>
        <w:jc w:val="left"/>
        <w:rPr>
          <w:sz w:val="18"/>
        </w:rPr>
      </w:pPr>
      <w:r>
        <w:rPr>
          <w:b/>
          <w:color w:val="A70741"/>
          <w:sz w:val="18"/>
        </w:rPr>
        <w:t>Table 2.A </w:t>
      </w:r>
      <w:r>
        <w:rPr>
          <w:color w:val="231F20"/>
          <w:sz w:val="18"/>
        </w:rPr>
        <w:t>Monitoring the MPC’s key judgements</w:t>
      </w:r>
    </w:p>
    <w:p>
      <w:pPr>
        <w:tabs>
          <w:tab w:pos="2698" w:val="left" w:leader="none"/>
        </w:tabs>
        <w:spacing w:before="189"/>
        <w:ind w:left="203" w:right="0" w:firstLine="0"/>
        <w:jc w:val="left"/>
        <w:rPr>
          <w:sz w:val="14"/>
        </w:rPr>
      </w:pPr>
      <w:r>
        <w:rPr/>
        <w:pict>
          <v:group style="position:absolute;margin-left:40.185001pt;margin-top:21.895779pt;width:249.45pt;height:14.2pt;mso-position-horizontal-relative:page;mso-position-vertical-relative:paragraph;z-index:15787008" coordorigin="804,438" coordsize="4989,284">
            <v:shape style="position:absolute;left:3298;top:437;width:2495;height:284" type="#_x0000_t202" filled="true" fillcolor="#c2656f" stroked="false">
              <v:textbox inset="0,0,0,0">
                <w:txbxContent>
                  <w:p>
                    <w:pPr>
                      <w:spacing w:before="34"/>
                      <w:ind w:left="40" w:right="0" w:firstLine="0"/>
                      <w:jc w:val="left"/>
                      <w:rPr>
                        <w:sz w:val="14"/>
                      </w:rPr>
                    </w:pPr>
                    <w:r>
                      <w:rPr>
                        <w:color w:val="FFFFFF"/>
                        <w:sz w:val="14"/>
                      </w:rPr>
                      <w:t>Broadly in line with expectations</w:t>
                    </w:r>
                  </w:p>
                </w:txbxContent>
              </v:textbox>
              <v:fill type="solid"/>
              <w10:wrap type="none"/>
            </v:shape>
            <v:shape style="position:absolute;left:803;top:437;width:2495;height:284" type="#_x0000_t202" filled="true" fillcolor="#a70741" stroked="false">
              <v:textbox inset="0,0,0,0">
                <w:txbxContent>
                  <w:p>
                    <w:pPr>
                      <w:spacing w:before="34"/>
                      <w:ind w:left="39" w:right="0" w:firstLine="0"/>
                      <w:jc w:val="left"/>
                      <w:rPr>
                        <w:sz w:val="14"/>
                      </w:rPr>
                    </w:pPr>
                    <w:r>
                      <w:rPr>
                        <w:color w:val="FFFFFF"/>
                        <w:sz w:val="14"/>
                      </w:rPr>
                      <w:t>Cost of credit</w:t>
                    </w:r>
                  </w:p>
                </w:txbxContent>
              </v:textbox>
              <v:fill type="solid"/>
              <w10:wrap type="none"/>
            </v:shape>
            <w10:wrap type="none"/>
          </v:group>
        </w:pict>
      </w:r>
      <w:r>
        <w:rPr>
          <w:color w:val="231F20"/>
          <w:sz w:val="14"/>
        </w:rPr>
        <w:t>Developments</w:t>
      </w:r>
      <w:r>
        <w:rPr>
          <w:color w:val="231F20"/>
          <w:spacing w:val="-30"/>
          <w:sz w:val="14"/>
        </w:rPr>
        <w:t> </w:t>
      </w:r>
      <w:r>
        <w:rPr>
          <w:color w:val="231F20"/>
          <w:sz w:val="14"/>
        </w:rPr>
        <w:t>anticipated</w:t>
      </w:r>
      <w:r>
        <w:rPr>
          <w:color w:val="231F20"/>
          <w:spacing w:val="-29"/>
          <w:sz w:val="14"/>
        </w:rPr>
        <w:t> </w:t>
      </w:r>
      <w:r>
        <w:rPr>
          <w:color w:val="231F20"/>
          <w:sz w:val="14"/>
        </w:rPr>
        <w:t>in</w:t>
      </w:r>
      <w:r>
        <w:rPr>
          <w:color w:val="231F20"/>
          <w:spacing w:val="-29"/>
          <w:sz w:val="14"/>
        </w:rPr>
        <w:t> </w:t>
      </w:r>
      <w:r>
        <w:rPr>
          <w:color w:val="231F20"/>
          <w:sz w:val="14"/>
        </w:rPr>
        <w:t>May</w:t>
        <w:tab/>
        <w:t>Developments</w:t>
      </w:r>
      <w:r>
        <w:rPr>
          <w:color w:val="231F20"/>
          <w:spacing w:val="-27"/>
          <w:sz w:val="14"/>
        </w:rPr>
        <w:t> </w:t>
      </w:r>
      <w:r>
        <w:rPr>
          <w:color w:val="231F20"/>
          <w:sz w:val="14"/>
        </w:rPr>
        <w:t>since</w:t>
      </w:r>
      <w:r>
        <w:rPr>
          <w:color w:val="231F20"/>
          <w:spacing w:val="-28"/>
          <w:sz w:val="14"/>
        </w:rPr>
        <w:t> </w:t>
      </w:r>
      <w:r>
        <w:rPr>
          <w:color w:val="231F20"/>
          <w:sz w:val="14"/>
        </w:rPr>
        <w:t>May</w:t>
      </w:r>
    </w:p>
    <w:p>
      <w:pPr>
        <w:pStyle w:val="BodyText"/>
        <w:spacing w:before="11"/>
        <w:rPr>
          <w:sz w:val="19"/>
        </w:rPr>
      </w:pPr>
      <w:r>
        <w:rPr/>
        <w:br w:type="column"/>
      </w:r>
      <w:r>
        <w:rPr>
          <w:sz w:val="19"/>
        </w:rPr>
      </w:r>
    </w:p>
    <w:p>
      <w:pPr>
        <w:pStyle w:val="BodyText"/>
        <w:spacing w:line="268" w:lineRule="auto"/>
        <w:ind w:left="153" w:right="339"/>
      </w:pPr>
      <w:r>
        <w:rPr/>
        <w:pict>
          <v:line style="position:absolute;mso-position-horizontal-relative:page;mso-position-vertical-relative:paragraph;z-index:15779328" from="39.685001pt,.739663pt" to="289.134001pt,.739663pt" stroked="true" strokeweight=".7pt" strokecolor="#a70741">
            <v:stroke dashstyle="solid"/>
            <w10:wrap type="none"/>
          </v:line>
        </w:pict>
      </w:r>
      <w:r>
        <w:rPr>
          <w:color w:val="231F20"/>
          <w:w w:val="95"/>
        </w:rPr>
        <w:t>GDP</w:t>
      </w:r>
      <w:r>
        <w:rPr>
          <w:color w:val="231F20"/>
          <w:spacing w:val="-26"/>
          <w:w w:val="95"/>
        </w:rPr>
        <w:t> </w:t>
      </w:r>
      <w:r>
        <w:rPr>
          <w:color w:val="231F20"/>
          <w:w w:val="95"/>
        </w:rPr>
        <w:t>has</w:t>
      </w:r>
      <w:r>
        <w:rPr>
          <w:color w:val="231F20"/>
          <w:spacing w:val="-25"/>
          <w:w w:val="95"/>
        </w:rPr>
        <w:t> </w:t>
      </w:r>
      <w:r>
        <w:rPr>
          <w:color w:val="231F20"/>
          <w:w w:val="95"/>
        </w:rPr>
        <w:t>continued</w:t>
      </w:r>
      <w:r>
        <w:rPr>
          <w:color w:val="231F20"/>
          <w:spacing w:val="-25"/>
          <w:w w:val="95"/>
        </w:rPr>
        <w:t> </w:t>
      </w:r>
      <w:r>
        <w:rPr>
          <w:color w:val="231F20"/>
          <w:w w:val="95"/>
        </w:rPr>
        <w:t>to</w:t>
      </w:r>
      <w:r>
        <w:rPr>
          <w:color w:val="231F20"/>
          <w:spacing w:val="-25"/>
          <w:w w:val="95"/>
        </w:rPr>
        <w:t> </w:t>
      </w:r>
      <w:r>
        <w:rPr>
          <w:color w:val="231F20"/>
          <w:w w:val="95"/>
        </w:rPr>
        <w:t>grow</w:t>
      </w:r>
      <w:r>
        <w:rPr>
          <w:color w:val="231F20"/>
          <w:spacing w:val="-25"/>
          <w:w w:val="95"/>
        </w:rPr>
        <w:t> </w:t>
      </w:r>
      <w:r>
        <w:rPr>
          <w:color w:val="231F20"/>
          <w:w w:val="95"/>
        </w:rPr>
        <w:t>at</w:t>
      </w:r>
      <w:r>
        <w:rPr>
          <w:color w:val="231F20"/>
          <w:spacing w:val="-25"/>
          <w:w w:val="95"/>
        </w:rPr>
        <w:t> </w:t>
      </w:r>
      <w:r>
        <w:rPr>
          <w:color w:val="231F20"/>
          <w:w w:val="95"/>
        </w:rPr>
        <w:t>a</w:t>
      </w:r>
      <w:r>
        <w:rPr>
          <w:color w:val="231F20"/>
          <w:spacing w:val="-25"/>
          <w:w w:val="95"/>
        </w:rPr>
        <w:t> </w:t>
      </w:r>
      <w:r>
        <w:rPr>
          <w:color w:val="231F20"/>
          <w:w w:val="95"/>
        </w:rPr>
        <w:t>rate</w:t>
      </w:r>
      <w:r>
        <w:rPr>
          <w:color w:val="231F20"/>
          <w:spacing w:val="-25"/>
          <w:w w:val="95"/>
        </w:rPr>
        <w:t> </w:t>
      </w:r>
      <w:r>
        <w:rPr>
          <w:color w:val="231F20"/>
          <w:w w:val="95"/>
        </w:rPr>
        <w:t>close</w:t>
      </w:r>
      <w:r>
        <w:rPr>
          <w:color w:val="231F20"/>
          <w:spacing w:val="-26"/>
          <w:w w:val="95"/>
        </w:rPr>
        <w:t> </w:t>
      </w:r>
      <w:r>
        <w:rPr>
          <w:color w:val="231F20"/>
          <w:w w:val="95"/>
        </w:rPr>
        <w:t>to</w:t>
      </w:r>
      <w:r>
        <w:rPr>
          <w:color w:val="231F20"/>
          <w:spacing w:val="-25"/>
          <w:w w:val="95"/>
        </w:rPr>
        <w:t> </w:t>
      </w:r>
      <w:r>
        <w:rPr>
          <w:color w:val="231F20"/>
          <w:w w:val="95"/>
        </w:rPr>
        <w:t>its</w:t>
      </w:r>
      <w:r>
        <w:rPr>
          <w:color w:val="231F20"/>
          <w:spacing w:val="-25"/>
          <w:w w:val="95"/>
        </w:rPr>
        <w:t> </w:t>
      </w:r>
      <w:r>
        <w:rPr>
          <w:color w:val="231F20"/>
          <w:w w:val="95"/>
        </w:rPr>
        <w:t>pre-crisis average over the past couple of years. The preliminary </w:t>
      </w:r>
      <w:r>
        <w:rPr>
          <w:color w:val="231F20"/>
          <w:w w:val="84"/>
        </w:rPr>
        <w:t>e</w:t>
      </w:r>
      <w:r>
        <w:rPr>
          <w:color w:val="231F20"/>
          <w:w w:val="93"/>
        </w:rPr>
        <w:t>s</w:t>
      </w:r>
      <w:r>
        <w:rPr>
          <w:color w:val="231F20"/>
          <w:w w:val="87"/>
        </w:rPr>
        <w:t>t</w:t>
      </w:r>
      <w:r>
        <w:rPr>
          <w:color w:val="231F20"/>
          <w:w w:val="78"/>
        </w:rPr>
        <w:t>i</w:t>
      </w:r>
      <w:r>
        <w:rPr>
          <w:color w:val="231F20"/>
          <w:w w:val="96"/>
        </w:rPr>
        <w:t>m</w:t>
      </w:r>
      <w:r>
        <w:rPr>
          <w:color w:val="231F20"/>
          <w:w w:val="87"/>
        </w:rPr>
        <w:t>a</w:t>
      </w:r>
      <w:r>
        <w:rPr>
          <w:color w:val="231F20"/>
          <w:w w:val="87"/>
        </w:rPr>
        <w:t>t</w:t>
      </w:r>
      <w:r>
        <w:rPr>
          <w:color w:val="231F20"/>
          <w:w w:val="84"/>
        </w:rPr>
        <w:t>e</w:t>
      </w:r>
      <w:r>
        <w:rPr>
          <w:color w:val="231F20"/>
          <w:spacing w:val="-16"/>
        </w:rPr>
        <w:t> </w:t>
      </w:r>
      <w:r>
        <w:rPr>
          <w:color w:val="231F20"/>
          <w:w w:val="81"/>
        </w:rPr>
        <w:t>f</w:t>
      </w:r>
      <w:r>
        <w:rPr>
          <w:color w:val="231F20"/>
          <w:w w:val="96"/>
        </w:rPr>
        <w:t>o</w:t>
      </w:r>
      <w:r>
        <w:rPr>
          <w:color w:val="231F20"/>
          <w:w w:val="82"/>
        </w:rPr>
        <w:t>r</w:t>
      </w:r>
      <w:r>
        <w:rPr>
          <w:color w:val="231F20"/>
          <w:spacing w:val="-16"/>
        </w:rPr>
        <w:t> </w:t>
      </w:r>
      <w:r>
        <w:rPr>
          <w:color w:val="231F20"/>
          <w:w w:val="110"/>
        </w:rPr>
        <w:t>Q</w:t>
      </w:r>
      <w:r>
        <w:rPr>
          <w:color w:val="231F20"/>
          <w:w w:val="96"/>
        </w:rPr>
        <w:t>2</w:t>
      </w:r>
      <w:r>
        <w:rPr>
          <w:color w:val="231F20"/>
          <w:spacing w:val="-16"/>
        </w:rPr>
        <w:t> </w:t>
      </w:r>
      <w:r>
        <w:rPr>
          <w:color w:val="231F20"/>
          <w:w w:val="99"/>
        </w:rPr>
        <w:t>G</w:t>
      </w:r>
      <w:r>
        <w:rPr>
          <w:color w:val="231F20"/>
          <w:w w:val="105"/>
        </w:rPr>
        <w:t>D</w:t>
      </w:r>
      <w:r>
        <w:rPr>
          <w:color w:val="231F20"/>
          <w:w w:val="90"/>
        </w:rPr>
        <w:t>P</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105"/>
        </w:rPr>
        <w:t>0</w:t>
      </w:r>
      <w:r>
        <w:rPr>
          <w:color w:val="231F20"/>
          <w:w w:val="58"/>
        </w:rPr>
        <w:t>.</w:t>
      </w:r>
      <w:r>
        <w:rPr>
          <w:color w:val="231F20"/>
          <w:w w:val="89"/>
        </w:rPr>
        <w:t>7</w:t>
      </w:r>
      <w:r>
        <w:rPr>
          <w:color w:val="231F20"/>
          <w:w w:val="137"/>
        </w:rPr>
        <w:t>%</w:t>
      </w:r>
      <w:r>
        <w:rPr>
          <w:color w:val="231F20"/>
          <w:w w:val="58"/>
        </w:rPr>
        <w:t>.</w:t>
      </w:r>
      <w:r>
        <w:rPr>
          <w:color w:val="231F20"/>
        </w:rPr>
        <w:t> </w:t>
      </w:r>
      <w:r>
        <w:rPr>
          <w:color w:val="231F20"/>
          <w:spacing w:val="-31"/>
        </w:rPr>
        <w:t> </w:t>
      </w:r>
      <w:r>
        <w:rPr>
          <w:color w:val="231F20"/>
          <w:w w:val="85"/>
        </w:rPr>
        <w:t>T</w:t>
      </w:r>
      <w:r>
        <w:rPr>
          <w:color w:val="231F20"/>
          <w:w w:val="93"/>
        </w:rPr>
        <w:t>h</w:t>
      </w:r>
      <w:r>
        <w:rPr>
          <w:color w:val="231F20"/>
          <w:w w:val="84"/>
        </w:rPr>
        <w:t>e</w:t>
      </w:r>
      <w:r>
        <w:rPr>
          <w:color w:val="231F20"/>
          <w:spacing w:val="-16"/>
        </w:rPr>
        <w:t> </w:t>
      </w:r>
      <w:r>
        <w:rPr>
          <w:color w:val="231F20"/>
          <w:w w:val="96"/>
        </w:rPr>
        <w:t>m</w:t>
      </w:r>
      <w:r>
        <w:rPr>
          <w:color w:val="231F20"/>
          <w:w w:val="87"/>
        </w:rPr>
        <w:t>a</w:t>
      </w:r>
      <w:r>
        <w:rPr>
          <w:color w:val="231F20"/>
          <w:w w:val="87"/>
        </w:rPr>
        <w:t>t</w:t>
      </w:r>
      <w:r>
        <w:rPr>
          <w:color w:val="231F20"/>
          <w:w w:val="92"/>
        </w:rPr>
        <w:t>u</w:t>
      </w:r>
      <w:r>
        <w:rPr>
          <w:color w:val="231F20"/>
          <w:w w:val="82"/>
        </w:rPr>
        <w:t>r</w:t>
      </w:r>
      <w:r>
        <w:rPr>
          <w:color w:val="231F20"/>
          <w:w w:val="84"/>
        </w:rPr>
        <w:t>e</w:t>
      </w:r>
      <w:r>
        <w:rPr>
          <w:color w:val="231F20"/>
          <w:spacing w:val="-16"/>
        </w:rPr>
        <w:t> </w:t>
      </w:r>
      <w:r>
        <w:rPr>
          <w:color w:val="231F20"/>
          <w:w w:val="84"/>
        </w:rPr>
        <w:t>e</w:t>
      </w:r>
      <w:r>
        <w:rPr>
          <w:color w:val="231F20"/>
          <w:w w:val="93"/>
        </w:rPr>
        <w:t>s</w:t>
      </w:r>
      <w:r>
        <w:rPr>
          <w:color w:val="231F20"/>
          <w:w w:val="87"/>
        </w:rPr>
        <w:t>t</w:t>
      </w:r>
      <w:r>
        <w:rPr>
          <w:color w:val="231F20"/>
          <w:w w:val="78"/>
        </w:rPr>
        <w:t>i</w:t>
      </w:r>
      <w:r>
        <w:rPr>
          <w:color w:val="231F20"/>
          <w:w w:val="96"/>
        </w:rPr>
        <w:t>m</w:t>
      </w:r>
      <w:r>
        <w:rPr>
          <w:color w:val="231F20"/>
          <w:w w:val="87"/>
        </w:rPr>
        <w:t>a</w:t>
      </w:r>
      <w:r>
        <w:rPr>
          <w:color w:val="231F20"/>
          <w:w w:val="87"/>
        </w:rPr>
        <w:t>t</w:t>
      </w:r>
      <w:r>
        <w:rPr>
          <w:color w:val="231F20"/>
          <w:w w:val="84"/>
        </w:rPr>
        <w:t>e </w:t>
      </w:r>
      <w:r>
        <w:rPr>
          <w:color w:val="231F20"/>
          <w:w w:val="78"/>
        </w:rPr>
        <w:t>i</w:t>
      </w:r>
      <w:r>
        <w:rPr>
          <w:color w:val="231F20"/>
          <w:w w:val="93"/>
        </w:rPr>
        <w:t>s</w:t>
      </w:r>
      <w:r>
        <w:rPr>
          <w:color w:val="231F20"/>
          <w:spacing w:val="-16"/>
        </w:rPr>
        <w:t> </w:t>
      </w:r>
      <w:r>
        <w:rPr>
          <w:color w:val="231F20"/>
          <w:w w:val="87"/>
        </w:rPr>
        <w:t>a</w:t>
      </w:r>
      <w:r>
        <w:rPr>
          <w:color w:val="231F20"/>
          <w:w w:val="82"/>
        </w:rPr>
        <w:t>l</w:t>
      </w:r>
      <w:r>
        <w:rPr>
          <w:color w:val="231F20"/>
          <w:w w:val="93"/>
        </w:rPr>
        <w:t>s</w:t>
      </w:r>
      <w:r>
        <w:rPr>
          <w:color w:val="231F20"/>
          <w:w w:val="96"/>
        </w:rPr>
        <w:t>o</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89"/>
        </w:rPr>
        <w:t>b</w:t>
      </w:r>
      <w:r>
        <w:rPr>
          <w:color w:val="231F20"/>
          <w:w w:val="84"/>
        </w:rPr>
        <w:t>e</w:t>
      </w:r>
      <w:r>
        <w:rPr>
          <w:color w:val="231F20"/>
          <w:spacing w:val="-16"/>
        </w:rPr>
        <w:t> </w:t>
      </w:r>
      <w:r>
        <w:rPr>
          <w:color w:val="231F20"/>
          <w:w w:val="105"/>
        </w:rPr>
        <w:t>0</w:t>
      </w:r>
      <w:r>
        <w:rPr>
          <w:color w:val="231F20"/>
          <w:w w:val="58"/>
        </w:rPr>
        <w:t>.</w:t>
      </w:r>
      <w:r>
        <w:rPr>
          <w:color w:val="231F20"/>
          <w:w w:val="89"/>
        </w:rPr>
        <w:t>7</w:t>
      </w:r>
      <w:r>
        <w:rPr>
          <w:color w:val="231F20"/>
          <w:w w:val="137"/>
        </w:rPr>
        <w:t>%</w:t>
      </w:r>
      <w:r>
        <w:rPr>
          <w:color w:val="231F20"/>
          <w:spacing w:val="-16"/>
        </w:rPr>
        <w:t> </w:t>
      </w:r>
      <w:r>
        <w:rPr>
          <w:color w:val="231F20"/>
          <w:w w:val="81"/>
        </w:rPr>
        <w:t>f</w:t>
      </w:r>
      <w:r>
        <w:rPr>
          <w:color w:val="231F20"/>
          <w:w w:val="96"/>
        </w:rPr>
        <w:t>o</w:t>
      </w:r>
      <w:r>
        <w:rPr>
          <w:color w:val="231F20"/>
          <w:w w:val="82"/>
        </w:rPr>
        <w:t>ll</w:t>
      </w:r>
      <w:r>
        <w:rPr>
          <w:color w:val="231F20"/>
          <w:w w:val="96"/>
        </w:rPr>
        <w:t>o</w:t>
      </w:r>
      <w:r>
        <w:rPr>
          <w:color w:val="231F20"/>
          <w:w w:val="92"/>
        </w:rPr>
        <w:t>w</w:t>
      </w:r>
      <w:r>
        <w:rPr>
          <w:color w:val="231F20"/>
          <w:w w:val="78"/>
        </w:rPr>
        <w:t>i</w:t>
      </w:r>
      <w:r>
        <w:rPr>
          <w:color w:val="231F20"/>
          <w:w w:val="92"/>
        </w:rPr>
        <w:t>n</w:t>
      </w:r>
      <w:r>
        <w:rPr>
          <w:color w:val="231F20"/>
          <w:w w:val="94"/>
        </w:rPr>
        <w:t>g</w:t>
      </w:r>
      <w:r>
        <w:rPr>
          <w:color w:val="231F20"/>
          <w:spacing w:val="-16"/>
        </w:rPr>
        <w:t> </w:t>
      </w:r>
      <w:r>
        <w:rPr>
          <w:color w:val="231F20"/>
          <w:w w:val="87"/>
        </w:rPr>
        <w:t>a</w:t>
      </w:r>
      <w:r>
        <w:rPr>
          <w:color w:val="231F20"/>
          <w:spacing w:val="-16"/>
        </w:rPr>
        <w:t> </w:t>
      </w:r>
      <w:r>
        <w:rPr>
          <w:color w:val="231F20"/>
          <w:w w:val="91"/>
        </w:rPr>
        <w:t>d</w:t>
      </w:r>
      <w:r>
        <w:rPr>
          <w:color w:val="231F20"/>
          <w:w w:val="78"/>
        </w:rPr>
        <w:t>i</w:t>
      </w:r>
      <w:r>
        <w:rPr>
          <w:color w:val="231F20"/>
          <w:w w:val="89"/>
        </w:rPr>
        <w:t>p</w:t>
      </w:r>
      <w:r>
        <w:rPr>
          <w:color w:val="231F20"/>
          <w:spacing w:val="-16"/>
        </w:rPr>
        <w:t>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96"/>
        </w:rPr>
        <w:t>5</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78"/>
        </w:rPr>
        <w:t>1</w:t>
      </w:r>
    </w:p>
    <w:p>
      <w:pPr>
        <w:spacing w:after="0" w:line="268" w:lineRule="auto"/>
        <w:sectPr>
          <w:type w:val="continuous"/>
          <w:pgSz w:w="11910" w:h="16840"/>
          <w:pgMar w:top="1540" w:bottom="0" w:left="640" w:right="540"/>
          <w:cols w:num="2" w:equalWidth="0">
            <w:col w:w="4192" w:space="1138"/>
            <w:col w:w="5400"/>
          </w:cols>
        </w:sectPr>
      </w:pPr>
    </w:p>
    <w:p>
      <w:pPr>
        <w:pStyle w:val="ListParagraph"/>
        <w:numPr>
          <w:ilvl w:val="1"/>
          <w:numId w:val="3"/>
        </w:numPr>
        <w:tabs>
          <w:tab w:pos="318" w:val="left" w:leader="none"/>
        </w:tabs>
        <w:spacing w:line="283" w:lineRule="auto" w:before="32" w:after="0"/>
        <w:ind w:left="317" w:right="187" w:hanging="114"/>
        <w:jc w:val="left"/>
        <w:rPr>
          <w:sz w:val="14"/>
        </w:rPr>
      </w:pPr>
      <w:r>
        <w:rPr/>
        <w:pict>
          <v:group style="position:absolute;margin-left:40.185001pt;margin-top:22.389763pt;width:249.45pt;height:14.2pt;mso-position-horizontal-relative:page;mso-position-vertical-relative:paragraph;z-index:15785472" coordorigin="804,448" coordsize="4989,284">
            <v:shape style="position:absolute;left:3298;top:447;width:2495;height:284" type="#_x0000_t202" filled="true" fillcolor="#c2656f" stroked="false">
              <v:textbox inset="0,0,0,0">
                <w:txbxContent>
                  <w:p>
                    <w:pPr>
                      <w:spacing w:before="34"/>
                      <w:ind w:left="40" w:right="0" w:firstLine="0"/>
                      <w:jc w:val="left"/>
                      <w:rPr>
                        <w:sz w:val="14"/>
                      </w:rPr>
                    </w:pPr>
                    <w:r>
                      <w:rPr>
                        <w:color w:val="FFFFFF"/>
                        <w:sz w:val="14"/>
                      </w:rPr>
                      <w:t>Spending stronger; saving lower</w:t>
                    </w:r>
                  </w:p>
                </w:txbxContent>
              </v:textbox>
              <v:fill type="solid"/>
              <w10:wrap type="none"/>
            </v:shape>
            <v:shape style="position:absolute;left:803;top:447;width:2495;height:284" type="#_x0000_t202" filled="true" fillcolor="#a70741" stroked="false">
              <v:textbox inset="0,0,0,0">
                <w:txbxContent>
                  <w:p>
                    <w:pPr>
                      <w:spacing w:before="34"/>
                      <w:ind w:left="39" w:right="0" w:firstLine="0"/>
                      <w:jc w:val="left"/>
                      <w:rPr>
                        <w:sz w:val="14"/>
                      </w:rPr>
                    </w:pPr>
                    <w:r>
                      <w:rPr>
                        <w:color w:val="FFFFFF"/>
                        <w:sz w:val="14"/>
                      </w:rPr>
                      <w:t>Consumer spending</w:t>
                    </w:r>
                  </w:p>
                </w:txbxContent>
              </v:textbox>
              <v:fill type="solid"/>
              <w10:wrap type="none"/>
            </v:shape>
            <w10:wrap type="none"/>
          </v:group>
        </w:pict>
      </w:r>
      <w:r>
        <w:rPr>
          <w:color w:val="231F20"/>
          <w:w w:val="90"/>
          <w:sz w:val="14"/>
        </w:rPr>
        <w:t>Credit</w:t>
      </w:r>
      <w:r>
        <w:rPr>
          <w:color w:val="231F20"/>
          <w:spacing w:val="-12"/>
          <w:w w:val="90"/>
          <w:sz w:val="14"/>
        </w:rPr>
        <w:t> </w:t>
      </w:r>
      <w:r>
        <w:rPr>
          <w:color w:val="231F20"/>
          <w:w w:val="90"/>
          <w:sz w:val="14"/>
        </w:rPr>
        <w:t>spreads</w:t>
      </w:r>
      <w:r>
        <w:rPr>
          <w:color w:val="231F20"/>
          <w:spacing w:val="-11"/>
          <w:w w:val="90"/>
          <w:sz w:val="14"/>
        </w:rPr>
        <w:t> </w:t>
      </w:r>
      <w:r>
        <w:rPr>
          <w:color w:val="231F20"/>
          <w:w w:val="90"/>
          <w:sz w:val="14"/>
        </w:rPr>
        <w:t>to</w:t>
      </w:r>
      <w:r>
        <w:rPr>
          <w:color w:val="231F20"/>
          <w:spacing w:val="-11"/>
          <w:w w:val="90"/>
          <w:sz w:val="14"/>
        </w:rPr>
        <w:t> </w:t>
      </w:r>
      <w:r>
        <w:rPr>
          <w:color w:val="231F20"/>
          <w:w w:val="90"/>
          <w:sz w:val="14"/>
        </w:rPr>
        <w:t>decline</w:t>
      </w:r>
      <w:r>
        <w:rPr>
          <w:color w:val="231F20"/>
          <w:spacing w:val="-11"/>
          <w:w w:val="90"/>
          <w:sz w:val="14"/>
        </w:rPr>
        <w:t> </w:t>
      </w:r>
      <w:r>
        <w:rPr>
          <w:color w:val="231F20"/>
          <w:w w:val="90"/>
          <w:sz w:val="14"/>
        </w:rPr>
        <w:t>slightly</w:t>
      </w:r>
      <w:r>
        <w:rPr>
          <w:color w:val="231F20"/>
          <w:spacing w:val="-12"/>
          <w:w w:val="90"/>
          <w:sz w:val="14"/>
        </w:rPr>
        <w:t> </w:t>
      </w:r>
      <w:r>
        <w:rPr>
          <w:color w:val="231F20"/>
          <w:spacing w:val="-4"/>
          <w:w w:val="90"/>
          <w:sz w:val="14"/>
        </w:rPr>
        <w:t>over </w:t>
      </w:r>
      <w:r>
        <w:rPr>
          <w:color w:val="231F20"/>
          <w:sz w:val="14"/>
        </w:rPr>
        <w:t>2015.</w:t>
      </w:r>
    </w:p>
    <w:p>
      <w:pPr>
        <w:pStyle w:val="BodyText"/>
        <w:rPr>
          <w:sz w:val="16"/>
        </w:rPr>
      </w:pPr>
    </w:p>
    <w:p>
      <w:pPr>
        <w:pStyle w:val="BodyText"/>
        <w:spacing w:before="2"/>
        <w:rPr>
          <w:sz w:val="14"/>
        </w:rPr>
      </w:pPr>
    </w:p>
    <w:p>
      <w:pPr>
        <w:pStyle w:val="ListParagraph"/>
        <w:numPr>
          <w:ilvl w:val="1"/>
          <w:numId w:val="3"/>
        </w:numPr>
        <w:tabs>
          <w:tab w:pos="318" w:val="left" w:leader="none"/>
        </w:tabs>
        <w:spacing w:line="283" w:lineRule="auto" w:before="0" w:after="0"/>
        <w:ind w:left="317" w:right="46" w:hanging="114"/>
        <w:jc w:val="left"/>
        <w:rPr>
          <w:sz w:val="14"/>
        </w:rPr>
      </w:pPr>
      <w:r>
        <w:rPr>
          <w:color w:val="231F20"/>
          <w:w w:val="95"/>
          <w:sz w:val="14"/>
        </w:rPr>
        <w:t>Quarterly</w:t>
      </w:r>
      <w:r>
        <w:rPr>
          <w:color w:val="231F20"/>
          <w:spacing w:val="-29"/>
          <w:w w:val="95"/>
          <w:sz w:val="14"/>
        </w:rPr>
        <w:t> </w:t>
      </w:r>
      <w:r>
        <w:rPr>
          <w:color w:val="231F20"/>
          <w:w w:val="95"/>
          <w:sz w:val="14"/>
        </w:rPr>
        <w:t>consumer</w:t>
      </w:r>
      <w:r>
        <w:rPr>
          <w:color w:val="231F20"/>
          <w:spacing w:val="-29"/>
          <w:w w:val="95"/>
          <w:sz w:val="14"/>
        </w:rPr>
        <w:t> </w:t>
      </w:r>
      <w:r>
        <w:rPr>
          <w:color w:val="231F20"/>
          <w:w w:val="95"/>
          <w:sz w:val="14"/>
        </w:rPr>
        <w:t>spending</w:t>
      </w:r>
      <w:r>
        <w:rPr>
          <w:color w:val="231F20"/>
          <w:spacing w:val="-29"/>
          <w:w w:val="95"/>
          <w:sz w:val="14"/>
        </w:rPr>
        <w:t> </w:t>
      </w:r>
      <w:r>
        <w:rPr>
          <w:color w:val="231F20"/>
          <w:w w:val="95"/>
          <w:sz w:val="14"/>
        </w:rPr>
        <w:t>growth</w:t>
      </w:r>
      <w:r>
        <w:rPr>
          <w:color w:val="231F20"/>
          <w:spacing w:val="-28"/>
          <w:w w:val="95"/>
          <w:sz w:val="14"/>
        </w:rPr>
        <w:t> </w:t>
      </w:r>
      <w:r>
        <w:rPr>
          <w:color w:val="231F20"/>
          <w:spacing w:val="-8"/>
          <w:w w:val="95"/>
          <w:sz w:val="14"/>
        </w:rPr>
        <w:t>of </w:t>
      </w:r>
      <w:r>
        <w:rPr>
          <w:color w:val="231F20"/>
          <w:w w:val="87"/>
          <w:sz w:val="14"/>
        </w:rPr>
        <w:t>a</w:t>
      </w:r>
      <w:r>
        <w:rPr>
          <w:color w:val="231F20"/>
          <w:w w:val="82"/>
          <w:sz w:val="14"/>
        </w:rPr>
        <w:t>r</w:t>
      </w:r>
      <w:r>
        <w:rPr>
          <w:color w:val="231F20"/>
          <w:w w:val="96"/>
          <w:sz w:val="14"/>
        </w:rPr>
        <w:t>o</w:t>
      </w:r>
      <w:r>
        <w:rPr>
          <w:color w:val="231F20"/>
          <w:w w:val="92"/>
          <w:sz w:val="14"/>
        </w:rPr>
        <w:t>u</w:t>
      </w:r>
      <w:r>
        <w:rPr>
          <w:color w:val="231F20"/>
          <w:w w:val="92"/>
          <w:sz w:val="14"/>
        </w:rPr>
        <w:t>n</w:t>
      </w:r>
      <w:r>
        <w:rPr>
          <w:color w:val="231F20"/>
          <w:w w:val="91"/>
          <w:sz w:val="14"/>
        </w:rPr>
        <w:t>d</w:t>
      </w:r>
      <w:r>
        <w:rPr>
          <w:color w:val="231F20"/>
          <w:spacing w:val="-11"/>
          <w:sz w:val="14"/>
        </w:rPr>
        <w:t> </w:t>
      </w:r>
      <w:r>
        <w:rPr>
          <w:color w:val="231F20"/>
          <w:w w:val="105"/>
          <w:sz w:val="14"/>
        </w:rPr>
        <w:t>¾</w:t>
      </w:r>
      <w:r>
        <w:rPr>
          <w:color w:val="231F20"/>
          <w:w w:val="137"/>
          <w:sz w:val="14"/>
        </w:rPr>
        <w:t>%</w:t>
      </w:r>
      <w:r>
        <w:rPr>
          <w:color w:val="231F20"/>
          <w:w w:val="58"/>
          <w:sz w:val="14"/>
        </w:rPr>
        <w:t>.</w:t>
      </w:r>
    </w:p>
    <w:p>
      <w:pPr>
        <w:pStyle w:val="ListParagraph"/>
        <w:numPr>
          <w:ilvl w:val="1"/>
          <w:numId w:val="3"/>
        </w:numPr>
        <w:tabs>
          <w:tab w:pos="318" w:val="left" w:leader="none"/>
        </w:tabs>
        <w:spacing w:line="240" w:lineRule="auto" w:before="28" w:after="0"/>
        <w:ind w:left="317" w:right="0" w:hanging="115"/>
        <w:jc w:val="left"/>
        <w:rPr>
          <w:sz w:val="14"/>
        </w:rPr>
      </w:pPr>
      <w:r>
        <w:rPr/>
        <w:pict>
          <v:group style="position:absolute;margin-left:40.185001pt;margin-top:13.958448pt;width:249.45pt;height:15.5pt;mso-position-horizontal-relative:page;mso-position-vertical-relative:paragraph;z-index:15783936" coordorigin="804,279" coordsize="4989,310">
            <v:shape style="position:absolute;left:3298;top:279;width:2495;height:310" type="#_x0000_t202" filled="true" fillcolor="#c2656f" stroked="false">
              <v:textbox inset="0,0,0,0">
                <w:txbxContent>
                  <w:p>
                    <w:pPr>
                      <w:spacing w:before="34"/>
                      <w:ind w:left="40" w:right="0" w:firstLine="0"/>
                      <w:jc w:val="left"/>
                      <w:rPr>
                        <w:sz w:val="14"/>
                      </w:rPr>
                    </w:pPr>
                    <w:r>
                      <w:rPr>
                        <w:color w:val="FFFFFF"/>
                        <w:sz w:val="14"/>
                      </w:rPr>
                      <w:t>Stronger than expected</w:t>
                    </w:r>
                  </w:p>
                </w:txbxContent>
              </v:textbox>
              <v:fill type="solid"/>
              <w10:wrap type="none"/>
            </v:shape>
            <v:shape style="position:absolute;left:803;top:279;width:2495;height:310" type="#_x0000_t202" filled="true" fillcolor="#a70741" stroked="false">
              <v:textbox inset="0,0,0,0">
                <w:txbxContent>
                  <w:p>
                    <w:pPr>
                      <w:spacing w:before="34"/>
                      <w:ind w:left="39" w:right="0" w:firstLine="0"/>
                      <w:jc w:val="left"/>
                      <w:rPr>
                        <w:sz w:val="14"/>
                      </w:rPr>
                    </w:pPr>
                    <w:r>
                      <w:rPr>
                        <w:color w:val="FFFFFF"/>
                        <w:sz w:val="14"/>
                      </w:rPr>
                      <w:t>Housing market</w:t>
                    </w:r>
                  </w:p>
                </w:txbxContent>
              </v:textbox>
              <v:fill type="solid"/>
              <w10:wrap type="none"/>
            </v:shape>
            <w10:wrap type="none"/>
          </v:group>
        </w:pict>
      </w:r>
      <w:r>
        <w:rPr>
          <w:color w:val="231F20"/>
          <w:sz w:val="14"/>
        </w:rPr>
        <w:t>Broadly</w:t>
      </w:r>
      <w:r>
        <w:rPr>
          <w:color w:val="231F20"/>
          <w:spacing w:val="-27"/>
          <w:sz w:val="14"/>
        </w:rPr>
        <w:t> </w:t>
      </w:r>
      <w:r>
        <w:rPr>
          <w:color w:val="231F20"/>
          <w:sz w:val="14"/>
        </w:rPr>
        <w:t>flat</w:t>
      </w:r>
      <w:r>
        <w:rPr>
          <w:color w:val="231F20"/>
          <w:spacing w:val="-27"/>
          <w:sz w:val="14"/>
        </w:rPr>
        <w:t> </w:t>
      </w:r>
      <w:r>
        <w:rPr>
          <w:color w:val="231F20"/>
          <w:sz w:val="14"/>
        </w:rPr>
        <w:t>household</w:t>
      </w:r>
      <w:r>
        <w:rPr>
          <w:color w:val="231F20"/>
          <w:spacing w:val="-27"/>
          <w:sz w:val="14"/>
        </w:rPr>
        <w:t> </w:t>
      </w:r>
      <w:r>
        <w:rPr>
          <w:color w:val="231F20"/>
          <w:sz w:val="14"/>
        </w:rPr>
        <w:t>saving</w:t>
      </w:r>
      <w:r>
        <w:rPr>
          <w:color w:val="231F20"/>
          <w:spacing w:val="-26"/>
          <w:sz w:val="14"/>
        </w:rPr>
        <w:t> </w:t>
      </w:r>
      <w:r>
        <w:rPr>
          <w:color w:val="231F20"/>
          <w:sz w:val="14"/>
        </w:rPr>
        <w:t>ratio.</w:t>
      </w:r>
    </w:p>
    <w:p>
      <w:pPr>
        <w:pStyle w:val="BodyText"/>
        <w:rPr>
          <w:sz w:val="16"/>
        </w:rPr>
      </w:pPr>
    </w:p>
    <w:p>
      <w:pPr>
        <w:pStyle w:val="BodyText"/>
        <w:spacing w:before="3"/>
        <w:rPr>
          <w:sz w:val="21"/>
        </w:rPr>
      </w:pPr>
    </w:p>
    <w:p>
      <w:pPr>
        <w:pStyle w:val="ListParagraph"/>
        <w:numPr>
          <w:ilvl w:val="1"/>
          <w:numId w:val="3"/>
        </w:numPr>
        <w:tabs>
          <w:tab w:pos="318" w:val="left" w:leader="none"/>
        </w:tabs>
        <w:spacing w:line="283" w:lineRule="auto" w:before="0" w:after="0"/>
        <w:ind w:left="317" w:right="114" w:hanging="114"/>
        <w:jc w:val="left"/>
        <w:rPr>
          <w:sz w:val="14"/>
        </w:rPr>
      </w:pPr>
      <w:r>
        <w:rPr>
          <w:color w:val="231F20"/>
          <w:w w:val="95"/>
          <w:sz w:val="14"/>
        </w:rPr>
        <w:t>Mortgage</w:t>
      </w:r>
      <w:r>
        <w:rPr>
          <w:color w:val="231F20"/>
          <w:spacing w:val="-24"/>
          <w:w w:val="95"/>
          <w:sz w:val="14"/>
        </w:rPr>
        <w:t> </w:t>
      </w:r>
      <w:r>
        <w:rPr>
          <w:color w:val="231F20"/>
          <w:w w:val="95"/>
          <w:sz w:val="14"/>
        </w:rPr>
        <w:t>approvals</w:t>
      </w:r>
      <w:r>
        <w:rPr>
          <w:color w:val="231F20"/>
          <w:spacing w:val="-23"/>
          <w:w w:val="95"/>
          <w:sz w:val="14"/>
        </w:rPr>
        <w:t> </w:t>
      </w:r>
      <w:r>
        <w:rPr>
          <w:color w:val="231F20"/>
          <w:w w:val="95"/>
          <w:sz w:val="14"/>
        </w:rPr>
        <w:t>to</w:t>
      </w:r>
      <w:r>
        <w:rPr>
          <w:color w:val="231F20"/>
          <w:spacing w:val="-23"/>
          <w:w w:val="95"/>
          <w:sz w:val="14"/>
        </w:rPr>
        <w:t> </w:t>
      </w:r>
      <w:r>
        <w:rPr>
          <w:color w:val="231F20"/>
          <w:w w:val="95"/>
          <w:sz w:val="14"/>
        </w:rPr>
        <w:t>average</w:t>
      </w:r>
      <w:r>
        <w:rPr>
          <w:color w:val="231F20"/>
          <w:spacing w:val="-24"/>
          <w:w w:val="95"/>
          <w:sz w:val="14"/>
        </w:rPr>
        <w:t> </w:t>
      </w:r>
      <w:r>
        <w:rPr>
          <w:color w:val="231F20"/>
          <w:spacing w:val="-3"/>
          <w:w w:val="95"/>
          <w:sz w:val="14"/>
        </w:rPr>
        <w:t>65,000 </w:t>
      </w:r>
      <w:r>
        <w:rPr>
          <w:color w:val="231F20"/>
          <w:sz w:val="14"/>
        </w:rPr>
        <w:t>per</w:t>
      </w:r>
      <w:r>
        <w:rPr>
          <w:color w:val="231F20"/>
          <w:spacing w:val="-14"/>
          <w:sz w:val="14"/>
        </w:rPr>
        <w:t> </w:t>
      </w:r>
      <w:r>
        <w:rPr>
          <w:color w:val="231F20"/>
          <w:sz w:val="14"/>
        </w:rPr>
        <w:t>month</w:t>
      </w:r>
      <w:r>
        <w:rPr>
          <w:color w:val="231F20"/>
          <w:spacing w:val="-14"/>
          <w:sz w:val="14"/>
        </w:rPr>
        <w:t> </w:t>
      </w:r>
      <w:r>
        <w:rPr>
          <w:color w:val="231F20"/>
          <w:sz w:val="14"/>
        </w:rPr>
        <w:t>in</w:t>
      </w:r>
      <w:r>
        <w:rPr>
          <w:color w:val="231F20"/>
          <w:spacing w:val="-14"/>
          <w:sz w:val="14"/>
        </w:rPr>
        <w:t> </w:t>
      </w:r>
      <w:r>
        <w:rPr>
          <w:color w:val="231F20"/>
          <w:sz w:val="14"/>
        </w:rPr>
        <w:t>2015</w:t>
      </w:r>
      <w:r>
        <w:rPr>
          <w:color w:val="231F20"/>
          <w:spacing w:val="-14"/>
          <w:sz w:val="14"/>
        </w:rPr>
        <w:t> </w:t>
      </w:r>
      <w:r>
        <w:rPr>
          <w:color w:val="231F20"/>
          <w:sz w:val="14"/>
        </w:rPr>
        <w:t>Q4.</w:t>
      </w:r>
    </w:p>
    <w:p>
      <w:pPr>
        <w:pStyle w:val="ListParagraph"/>
        <w:numPr>
          <w:ilvl w:val="1"/>
          <w:numId w:val="3"/>
        </w:numPr>
        <w:tabs>
          <w:tab w:pos="318" w:val="left" w:leader="none"/>
        </w:tabs>
        <w:spacing w:line="240" w:lineRule="auto" w:before="28" w:after="0"/>
        <w:ind w:left="317" w:right="0" w:hanging="115"/>
        <w:jc w:val="left"/>
        <w:rPr>
          <w:sz w:val="14"/>
        </w:rPr>
      </w:pPr>
      <w:r>
        <w:rPr>
          <w:color w:val="231F20"/>
          <w:sz w:val="14"/>
        </w:rPr>
        <w:t>House</w:t>
      </w:r>
      <w:r>
        <w:rPr>
          <w:color w:val="231F20"/>
          <w:spacing w:val="-32"/>
          <w:sz w:val="14"/>
        </w:rPr>
        <w:t> </w:t>
      </w:r>
      <w:r>
        <w:rPr>
          <w:color w:val="231F20"/>
          <w:sz w:val="14"/>
        </w:rPr>
        <w:t>prices</w:t>
      </w:r>
      <w:r>
        <w:rPr>
          <w:color w:val="231F20"/>
          <w:spacing w:val="-31"/>
          <w:sz w:val="14"/>
        </w:rPr>
        <w:t> </w:t>
      </w:r>
      <w:r>
        <w:rPr>
          <w:color w:val="231F20"/>
          <w:sz w:val="14"/>
        </w:rPr>
        <w:t>to</w:t>
      </w:r>
      <w:r>
        <w:rPr>
          <w:color w:val="231F20"/>
          <w:spacing w:val="-32"/>
          <w:sz w:val="14"/>
        </w:rPr>
        <w:t> </w:t>
      </w:r>
      <w:r>
        <w:rPr>
          <w:color w:val="231F20"/>
          <w:sz w:val="14"/>
        </w:rPr>
        <w:t>increase</w:t>
      </w:r>
      <w:r>
        <w:rPr>
          <w:color w:val="231F20"/>
          <w:spacing w:val="-31"/>
          <w:sz w:val="14"/>
        </w:rPr>
        <w:t> </w:t>
      </w:r>
      <w:r>
        <w:rPr>
          <w:color w:val="231F20"/>
          <w:sz w:val="14"/>
        </w:rPr>
        <w:t>by</w:t>
      </w:r>
      <w:r>
        <w:rPr>
          <w:color w:val="231F20"/>
          <w:spacing w:val="-31"/>
          <w:sz w:val="14"/>
        </w:rPr>
        <w:t> </w:t>
      </w:r>
      <w:r>
        <w:rPr>
          <w:color w:val="231F20"/>
          <w:sz w:val="14"/>
        </w:rPr>
        <w:t>just</w:t>
      </w:r>
      <w:r>
        <w:rPr>
          <w:color w:val="231F20"/>
          <w:spacing w:val="-32"/>
          <w:sz w:val="14"/>
        </w:rPr>
        <w:t> </w:t>
      </w:r>
      <w:r>
        <w:rPr>
          <w:color w:val="231F20"/>
          <w:sz w:val="14"/>
        </w:rPr>
        <w:t>under</w:t>
      </w:r>
    </w:p>
    <w:p>
      <w:pPr>
        <w:spacing w:before="29"/>
        <w:ind w:left="317" w:right="0" w:firstLine="0"/>
        <w:jc w:val="left"/>
        <w:rPr>
          <w:sz w:val="14"/>
        </w:rPr>
      </w:pPr>
      <w:r>
        <w:rPr>
          <w:color w:val="231F20"/>
          <w:sz w:val="14"/>
        </w:rPr>
        <w:t>½% per month in H2.</w:t>
      </w:r>
    </w:p>
    <w:p>
      <w:pPr>
        <w:pStyle w:val="BodyText"/>
        <w:spacing w:before="10"/>
        <w:rPr>
          <w:sz w:val="23"/>
        </w:rPr>
      </w:pPr>
    </w:p>
    <w:p>
      <w:pPr>
        <w:pStyle w:val="ListParagraph"/>
        <w:numPr>
          <w:ilvl w:val="1"/>
          <w:numId w:val="3"/>
        </w:numPr>
        <w:tabs>
          <w:tab w:pos="318" w:val="left" w:leader="none"/>
        </w:tabs>
        <w:spacing w:line="283" w:lineRule="auto" w:before="0" w:after="0"/>
        <w:ind w:left="317" w:right="22" w:hanging="114"/>
        <w:jc w:val="left"/>
        <w:rPr>
          <w:sz w:val="14"/>
        </w:rPr>
      </w:pPr>
      <w:r>
        <w:rPr/>
        <w:pict>
          <v:group style="position:absolute;margin-left:40.185001pt;margin-top:22.192947pt;width:249.45pt;height:14.2pt;mso-position-horizontal-relative:page;mso-position-vertical-relative:paragraph;z-index:15782400" coordorigin="804,444" coordsize="4989,284">
            <v:shape style="position:absolute;left:3298;top:443;width:2495;height:284" type="#_x0000_t202" filled="true" fillcolor="#c2656f" stroked="false">
              <v:textbox inset="0,0,0,0">
                <w:txbxContent>
                  <w:p>
                    <w:pPr>
                      <w:spacing w:before="34"/>
                      <w:ind w:left="40" w:right="0" w:firstLine="0"/>
                      <w:jc w:val="left"/>
                      <w:rPr>
                        <w:sz w:val="14"/>
                      </w:rPr>
                    </w:pPr>
                    <w:r>
                      <w:rPr>
                        <w:color w:val="FFFFFF"/>
                        <w:sz w:val="14"/>
                      </w:rPr>
                      <w:t>Stronger than expected</w:t>
                    </w:r>
                  </w:p>
                </w:txbxContent>
              </v:textbox>
              <v:fill type="solid"/>
              <w10:wrap type="none"/>
            </v:shape>
            <v:shape style="position:absolute;left:803;top:443;width:2495;height:284" type="#_x0000_t202" filled="true" fillcolor="#a70741" stroked="false">
              <v:textbox inset="0,0,0,0">
                <w:txbxContent>
                  <w:p>
                    <w:pPr>
                      <w:spacing w:before="34"/>
                      <w:ind w:left="39" w:right="0" w:firstLine="0"/>
                      <w:jc w:val="left"/>
                      <w:rPr>
                        <w:sz w:val="14"/>
                      </w:rPr>
                    </w:pPr>
                    <w:r>
                      <w:rPr>
                        <w:color w:val="FFFFFF"/>
                        <w:sz w:val="14"/>
                      </w:rPr>
                      <w:t>Investment</w:t>
                    </w:r>
                  </w:p>
                </w:txbxContent>
              </v:textbox>
              <v:fill type="solid"/>
              <w10:wrap type="none"/>
            </v:shape>
            <w10:wrap type="none"/>
          </v:group>
        </w:pict>
      </w:r>
      <w:r>
        <w:rPr>
          <w:color w:val="231F20"/>
          <w:w w:val="95"/>
          <w:sz w:val="14"/>
        </w:rPr>
        <w:t>Quarterly</w:t>
      </w:r>
      <w:r>
        <w:rPr>
          <w:color w:val="231F20"/>
          <w:spacing w:val="-28"/>
          <w:w w:val="95"/>
          <w:sz w:val="14"/>
        </w:rPr>
        <w:t> </w:t>
      </w:r>
      <w:r>
        <w:rPr>
          <w:color w:val="231F20"/>
          <w:w w:val="95"/>
          <w:sz w:val="14"/>
        </w:rPr>
        <w:t>housing</w:t>
      </w:r>
      <w:r>
        <w:rPr>
          <w:color w:val="231F20"/>
          <w:spacing w:val="-28"/>
          <w:w w:val="95"/>
          <w:sz w:val="14"/>
        </w:rPr>
        <w:t> </w:t>
      </w:r>
      <w:r>
        <w:rPr>
          <w:color w:val="231F20"/>
          <w:w w:val="95"/>
          <w:sz w:val="14"/>
        </w:rPr>
        <w:t>investment</w:t>
      </w:r>
      <w:r>
        <w:rPr>
          <w:color w:val="231F20"/>
          <w:spacing w:val="-27"/>
          <w:w w:val="95"/>
          <w:sz w:val="14"/>
        </w:rPr>
        <w:t> </w:t>
      </w:r>
      <w:r>
        <w:rPr>
          <w:color w:val="231F20"/>
          <w:w w:val="95"/>
          <w:sz w:val="14"/>
        </w:rPr>
        <w:t>growth</w:t>
      </w:r>
      <w:r>
        <w:rPr>
          <w:color w:val="231F20"/>
          <w:spacing w:val="-28"/>
          <w:w w:val="95"/>
          <w:sz w:val="14"/>
        </w:rPr>
        <w:t> </w:t>
      </w:r>
      <w:r>
        <w:rPr>
          <w:color w:val="231F20"/>
          <w:spacing w:val="-8"/>
          <w:w w:val="95"/>
          <w:sz w:val="14"/>
        </w:rPr>
        <w:t>to </w:t>
      </w:r>
      <w:r>
        <w:rPr>
          <w:color w:val="231F20"/>
          <w:w w:val="87"/>
          <w:sz w:val="14"/>
        </w:rPr>
        <w:t>a</w:t>
      </w:r>
      <w:r>
        <w:rPr>
          <w:color w:val="231F20"/>
          <w:w w:val="91"/>
          <w:sz w:val="14"/>
        </w:rPr>
        <w:t>v</w:t>
      </w:r>
      <w:r>
        <w:rPr>
          <w:color w:val="231F20"/>
          <w:w w:val="84"/>
          <w:sz w:val="14"/>
        </w:rPr>
        <w:t>e</w:t>
      </w:r>
      <w:r>
        <w:rPr>
          <w:color w:val="231F20"/>
          <w:w w:val="82"/>
          <w:sz w:val="14"/>
        </w:rPr>
        <w:t>r</w:t>
      </w:r>
      <w:r>
        <w:rPr>
          <w:color w:val="231F20"/>
          <w:w w:val="87"/>
          <w:sz w:val="14"/>
        </w:rPr>
        <w:t>a</w:t>
      </w:r>
      <w:r>
        <w:rPr>
          <w:color w:val="231F20"/>
          <w:w w:val="94"/>
          <w:sz w:val="14"/>
        </w:rPr>
        <w:t>g</w:t>
      </w:r>
      <w:r>
        <w:rPr>
          <w:color w:val="231F20"/>
          <w:w w:val="84"/>
          <w:sz w:val="14"/>
        </w:rPr>
        <w:t>e</w:t>
      </w:r>
      <w:r>
        <w:rPr>
          <w:color w:val="231F20"/>
          <w:spacing w:val="-11"/>
          <w:sz w:val="14"/>
        </w:rPr>
        <w:t> </w:t>
      </w:r>
      <w:r>
        <w:rPr>
          <w:color w:val="231F20"/>
          <w:w w:val="105"/>
          <w:sz w:val="14"/>
        </w:rPr>
        <w:t>¾</w:t>
      </w:r>
      <w:r>
        <w:rPr>
          <w:color w:val="231F20"/>
          <w:w w:val="137"/>
          <w:sz w:val="14"/>
        </w:rPr>
        <w:t>%</w:t>
      </w:r>
      <w:r>
        <w:rPr>
          <w:color w:val="231F20"/>
          <w:w w:val="58"/>
          <w:sz w:val="14"/>
        </w:rPr>
        <w:t>.</w:t>
      </w:r>
    </w:p>
    <w:p>
      <w:pPr>
        <w:pStyle w:val="BodyText"/>
        <w:rPr>
          <w:sz w:val="16"/>
        </w:rPr>
      </w:pPr>
    </w:p>
    <w:p>
      <w:pPr>
        <w:pStyle w:val="BodyText"/>
        <w:spacing w:before="6"/>
        <w:rPr>
          <w:sz w:val="16"/>
        </w:rPr>
      </w:pPr>
    </w:p>
    <w:p>
      <w:pPr>
        <w:pStyle w:val="ListParagraph"/>
        <w:numPr>
          <w:ilvl w:val="1"/>
          <w:numId w:val="3"/>
        </w:numPr>
        <w:tabs>
          <w:tab w:pos="318" w:val="left" w:leader="none"/>
        </w:tabs>
        <w:spacing w:line="283" w:lineRule="auto" w:before="0" w:after="0"/>
        <w:ind w:left="317" w:right="0" w:hanging="114"/>
        <w:jc w:val="left"/>
        <w:rPr>
          <w:sz w:val="14"/>
        </w:rPr>
      </w:pPr>
      <w:r>
        <w:rPr>
          <w:color w:val="231F20"/>
          <w:w w:val="90"/>
          <w:sz w:val="14"/>
        </w:rPr>
        <w:t>Quarterly business investment growth </w:t>
      </w:r>
      <w:r>
        <w:rPr>
          <w:color w:val="231F20"/>
          <w:spacing w:val="-9"/>
          <w:w w:val="90"/>
          <w:sz w:val="14"/>
        </w:rPr>
        <w:t>of </w:t>
      </w:r>
      <w:r>
        <w:rPr>
          <w:color w:val="231F20"/>
          <w:w w:val="87"/>
          <w:sz w:val="14"/>
        </w:rPr>
        <w:t>a</w:t>
      </w:r>
      <w:r>
        <w:rPr>
          <w:color w:val="231F20"/>
          <w:w w:val="82"/>
          <w:sz w:val="14"/>
        </w:rPr>
        <w:t>r</w:t>
      </w:r>
      <w:r>
        <w:rPr>
          <w:color w:val="231F20"/>
          <w:w w:val="96"/>
          <w:sz w:val="14"/>
        </w:rPr>
        <w:t>o</w:t>
      </w:r>
      <w:r>
        <w:rPr>
          <w:color w:val="231F20"/>
          <w:w w:val="92"/>
          <w:sz w:val="14"/>
        </w:rPr>
        <w:t>u</w:t>
      </w:r>
      <w:r>
        <w:rPr>
          <w:color w:val="231F20"/>
          <w:w w:val="92"/>
          <w:sz w:val="14"/>
        </w:rPr>
        <w:t>n</w:t>
      </w:r>
      <w:r>
        <w:rPr>
          <w:color w:val="231F20"/>
          <w:w w:val="91"/>
          <w:sz w:val="14"/>
        </w:rPr>
        <w:t>d</w:t>
      </w:r>
      <w:r>
        <w:rPr>
          <w:color w:val="231F20"/>
          <w:spacing w:val="-11"/>
          <w:sz w:val="14"/>
        </w:rPr>
        <w:t> </w:t>
      </w:r>
      <w:r>
        <w:rPr>
          <w:color w:val="231F20"/>
          <w:w w:val="78"/>
          <w:sz w:val="14"/>
        </w:rPr>
        <w:t>1</w:t>
      </w:r>
      <w:r>
        <w:rPr>
          <w:color w:val="231F20"/>
          <w:w w:val="105"/>
          <w:sz w:val="14"/>
        </w:rPr>
        <w:t>¼</w:t>
      </w:r>
      <w:r>
        <w:rPr>
          <w:color w:val="231F20"/>
          <w:w w:val="137"/>
          <w:sz w:val="14"/>
        </w:rPr>
        <w:t>%</w:t>
      </w:r>
      <w:r>
        <w:rPr>
          <w:color w:val="231F20"/>
          <w:w w:val="58"/>
          <w:sz w:val="14"/>
        </w:rPr>
        <w:t>.</w:t>
      </w:r>
    </w:p>
    <w:p>
      <w:pPr>
        <w:pStyle w:val="BodyText"/>
        <w:rPr>
          <w:sz w:val="16"/>
        </w:rPr>
      </w:pPr>
    </w:p>
    <w:p>
      <w:pPr>
        <w:pStyle w:val="BodyText"/>
        <w:rPr>
          <w:sz w:val="16"/>
        </w:rPr>
      </w:pPr>
    </w:p>
    <w:p>
      <w:pPr>
        <w:pStyle w:val="BodyText"/>
        <w:rPr>
          <w:sz w:val="16"/>
        </w:rPr>
      </w:pPr>
    </w:p>
    <w:p>
      <w:pPr>
        <w:pStyle w:val="BodyText"/>
        <w:spacing w:before="6"/>
        <w:rPr>
          <w:sz w:val="14"/>
        </w:rPr>
      </w:pPr>
    </w:p>
    <w:p>
      <w:pPr>
        <w:pStyle w:val="ListParagraph"/>
        <w:numPr>
          <w:ilvl w:val="1"/>
          <w:numId w:val="3"/>
        </w:numPr>
        <w:tabs>
          <w:tab w:pos="318" w:val="left" w:leader="none"/>
        </w:tabs>
        <w:spacing w:line="283" w:lineRule="auto" w:before="1" w:after="0"/>
        <w:ind w:left="317" w:right="75" w:hanging="114"/>
        <w:jc w:val="left"/>
        <w:rPr>
          <w:sz w:val="14"/>
        </w:rPr>
      </w:pPr>
      <w:r>
        <w:rPr/>
        <w:pict>
          <v:group style="position:absolute;margin-left:40.185001pt;margin-top:-15.851252pt;width:249.45pt;height:14.2pt;mso-position-horizontal-relative:page;mso-position-vertical-relative:paragraph;z-index:15780864" coordorigin="804,-317" coordsize="4989,284">
            <v:shape style="position:absolute;left:3298;top:-318;width:2495;height:284" type="#_x0000_t202" filled="true" fillcolor="#c2656f" stroked="false">
              <v:textbox inset="0,0,0,0">
                <w:txbxContent>
                  <w:p>
                    <w:pPr>
                      <w:spacing w:before="34"/>
                      <w:ind w:left="40" w:right="0" w:firstLine="0"/>
                      <w:jc w:val="left"/>
                      <w:rPr>
                        <w:sz w:val="14"/>
                      </w:rPr>
                    </w:pPr>
                    <w:r>
                      <w:rPr>
                        <w:color w:val="FFFFFF"/>
                        <w:sz w:val="14"/>
                      </w:rPr>
                      <w:t>Weaker than expected in Q1</w:t>
                    </w:r>
                  </w:p>
                </w:txbxContent>
              </v:textbox>
              <v:fill type="solid"/>
              <w10:wrap type="none"/>
            </v:shape>
            <v:shape style="position:absolute;left:803;top:-318;width:2495;height:284" type="#_x0000_t202" filled="true" fillcolor="#a70741" stroked="false">
              <v:textbox inset="0,0,0,0">
                <w:txbxContent>
                  <w:p>
                    <w:pPr>
                      <w:spacing w:before="34"/>
                      <w:ind w:left="39" w:right="0" w:firstLine="0"/>
                      <w:jc w:val="left"/>
                      <w:rPr>
                        <w:sz w:val="14"/>
                      </w:rPr>
                    </w:pPr>
                    <w:r>
                      <w:rPr>
                        <w:color w:val="FFFFFF"/>
                        <w:sz w:val="14"/>
                      </w:rPr>
                      <w:t>Exports</w:t>
                    </w:r>
                  </w:p>
                </w:txbxContent>
              </v:textbox>
              <v:fill type="solid"/>
              <w10:wrap type="none"/>
            </v:shape>
            <w10:wrap type="none"/>
          </v:group>
        </w:pict>
      </w:r>
      <w:r>
        <w:rPr>
          <w:color w:val="231F20"/>
          <w:w w:val="90"/>
          <w:sz w:val="14"/>
        </w:rPr>
        <w:t>Average</w:t>
      </w:r>
      <w:r>
        <w:rPr>
          <w:color w:val="231F20"/>
          <w:spacing w:val="-10"/>
          <w:w w:val="90"/>
          <w:sz w:val="14"/>
        </w:rPr>
        <w:t> </w:t>
      </w:r>
      <w:r>
        <w:rPr>
          <w:color w:val="231F20"/>
          <w:w w:val="90"/>
          <w:sz w:val="14"/>
        </w:rPr>
        <w:t>quarterly</w:t>
      </w:r>
      <w:r>
        <w:rPr>
          <w:color w:val="231F20"/>
          <w:spacing w:val="-10"/>
          <w:w w:val="90"/>
          <w:sz w:val="14"/>
        </w:rPr>
        <w:t> </w:t>
      </w:r>
      <w:r>
        <w:rPr>
          <w:color w:val="231F20"/>
          <w:w w:val="90"/>
          <w:sz w:val="14"/>
        </w:rPr>
        <w:t>growth</w:t>
      </w:r>
      <w:r>
        <w:rPr>
          <w:color w:val="231F20"/>
          <w:spacing w:val="-9"/>
          <w:w w:val="90"/>
          <w:sz w:val="14"/>
        </w:rPr>
        <w:t> </w:t>
      </w:r>
      <w:r>
        <w:rPr>
          <w:color w:val="231F20"/>
          <w:w w:val="90"/>
          <w:sz w:val="14"/>
        </w:rPr>
        <w:t>in</w:t>
      </w:r>
      <w:r>
        <w:rPr>
          <w:color w:val="231F20"/>
          <w:spacing w:val="-10"/>
          <w:w w:val="90"/>
          <w:sz w:val="14"/>
        </w:rPr>
        <w:t> </w:t>
      </w:r>
      <w:r>
        <w:rPr>
          <w:color w:val="231F20"/>
          <w:w w:val="90"/>
          <w:sz w:val="14"/>
        </w:rPr>
        <w:t>UK</w:t>
      </w:r>
      <w:r>
        <w:rPr>
          <w:color w:val="231F20"/>
          <w:spacing w:val="-9"/>
          <w:w w:val="90"/>
          <w:sz w:val="14"/>
        </w:rPr>
        <w:t> </w:t>
      </w:r>
      <w:r>
        <w:rPr>
          <w:color w:val="231F20"/>
          <w:w w:val="90"/>
          <w:sz w:val="14"/>
        </w:rPr>
        <w:t>exports </w:t>
      </w:r>
      <w:r>
        <w:rPr>
          <w:color w:val="231F20"/>
          <w:w w:val="96"/>
          <w:sz w:val="14"/>
        </w:rPr>
        <w:t>o</w:t>
      </w:r>
      <w:r>
        <w:rPr>
          <w:color w:val="231F20"/>
          <w:w w:val="81"/>
          <w:sz w:val="14"/>
        </w:rPr>
        <w:t>f</w:t>
      </w:r>
      <w:r>
        <w:rPr>
          <w:color w:val="231F20"/>
          <w:spacing w:val="-11"/>
          <w:sz w:val="14"/>
        </w:rPr>
        <w:t> </w:t>
      </w:r>
      <w:r>
        <w:rPr>
          <w:color w:val="231F20"/>
          <w:w w:val="87"/>
          <w:sz w:val="14"/>
        </w:rPr>
        <w:t>a</w:t>
      </w:r>
      <w:r>
        <w:rPr>
          <w:color w:val="231F20"/>
          <w:w w:val="82"/>
          <w:sz w:val="14"/>
        </w:rPr>
        <w:t>r</w:t>
      </w:r>
      <w:r>
        <w:rPr>
          <w:color w:val="231F20"/>
          <w:w w:val="96"/>
          <w:sz w:val="14"/>
        </w:rPr>
        <w:t>o</w:t>
      </w:r>
      <w:r>
        <w:rPr>
          <w:color w:val="231F20"/>
          <w:w w:val="92"/>
          <w:sz w:val="14"/>
        </w:rPr>
        <w:t>u</w:t>
      </w:r>
      <w:r>
        <w:rPr>
          <w:color w:val="231F20"/>
          <w:w w:val="92"/>
          <w:sz w:val="14"/>
        </w:rPr>
        <w:t>n</w:t>
      </w:r>
      <w:r>
        <w:rPr>
          <w:color w:val="231F20"/>
          <w:w w:val="91"/>
          <w:sz w:val="14"/>
        </w:rPr>
        <w:t>d</w:t>
      </w:r>
      <w:r>
        <w:rPr>
          <w:color w:val="231F20"/>
          <w:spacing w:val="-11"/>
          <w:sz w:val="14"/>
        </w:rPr>
        <w:t> </w:t>
      </w:r>
      <w:r>
        <w:rPr>
          <w:color w:val="231F20"/>
          <w:w w:val="78"/>
          <w:sz w:val="14"/>
        </w:rPr>
        <w:t>1</w:t>
      </w:r>
      <w:r>
        <w:rPr>
          <w:color w:val="231F20"/>
          <w:w w:val="137"/>
          <w:sz w:val="14"/>
        </w:rPr>
        <w:t>%</w:t>
      </w:r>
      <w:r>
        <w:rPr>
          <w:color w:val="231F20"/>
          <w:w w:val="58"/>
          <w:sz w:val="14"/>
        </w:rPr>
        <w:t>.</w:t>
      </w:r>
    </w:p>
    <w:p>
      <w:pPr>
        <w:pStyle w:val="ListParagraph"/>
        <w:numPr>
          <w:ilvl w:val="0"/>
          <w:numId w:val="3"/>
        </w:numPr>
        <w:tabs>
          <w:tab w:pos="177" w:val="left" w:leader="none"/>
        </w:tabs>
        <w:spacing w:line="240" w:lineRule="auto" w:before="32" w:after="0"/>
        <w:ind w:left="176" w:right="0" w:hanging="115"/>
        <w:jc w:val="left"/>
        <w:rPr>
          <w:sz w:val="14"/>
        </w:rPr>
      </w:pPr>
      <w:r>
        <w:rPr>
          <w:color w:val="231F20"/>
          <w:w w:val="98"/>
          <w:sz w:val="14"/>
        </w:rPr>
        <w:br w:type="column"/>
      </w:r>
      <w:r>
        <w:rPr>
          <w:color w:val="231F20"/>
          <w:sz w:val="14"/>
        </w:rPr>
        <w:t>Credit</w:t>
      </w:r>
      <w:r>
        <w:rPr>
          <w:color w:val="231F20"/>
          <w:spacing w:val="-20"/>
          <w:sz w:val="14"/>
        </w:rPr>
        <w:t> </w:t>
      </w:r>
      <w:r>
        <w:rPr>
          <w:color w:val="231F20"/>
          <w:sz w:val="14"/>
        </w:rPr>
        <w:t>spreads</w:t>
      </w:r>
      <w:r>
        <w:rPr>
          <w:color w:val="231F20"/>
          <w:spacing w:val="-19"/>
          <w:sz w:val="14"/>
        </w:rPr>
        <w:t> </w:t>
      </w:r>
      <w:r>
        <w:rPr>
          <w:color w:val="231F20"/>
          <w:sz w:val="14"/>
        </w:rPr>
        <w:t>narrowed</w:t>
      </w:r>
      <w:r>
        <w:rPr>
          <w:color w:val="231F20"/>
          <w:spacing w:val="-19"/>
          <w:sz w:val="14"/>
        </w:rPr>
        <w:t> </w:t>
      </w:r>
      <w:r>
        <w:rPr>
          <w:color w:val="231F20"/>
          <w:sz w:val="14"/>
        </w:rPr>
        <w:t>in</w:t>
      </w:r>
      <w:r>
        <w:rPr>
          <w:color w:val="231F20"/>
          <w:spacing w:val="-19"/>
          <w:sz w:val="14"/>
        </w:rPr>
        <w:t> </w:t>
      </w:r>
      <w:r>
        <w:rPr>
          <w:color w:val="231F20"/>
          <w:sz w:val="14"/>
        </w:rPr>
        <w:t>Q2.</w:t>
      </w:r>
    </w:p>
    <w:p>
      <w:pPr>
        <w:pStyle w:val="BodyText"/>
        <w:rPr>
          <w:sz w:val="16"/>
        </w:rPr>
      </w:pPr>
    </w:p>
    <w:p>
      <w:pPr>
        <w:pStyle w:val="BodyText"/>
        <w:rPr>
          <w:sz w:val="16"/>
        </w:rPr>
      </w:pPr>
    </w:p>
    <w:p>
      <w:pPr>
        <w:pStyle w:val="BodyText"/>
        <w:spacing w:before="2"/>
        <w:rPr>
          <w:sz w:val="17"/>
        </w:rPr>
      </w:pPr>
    </w:p>
    <w:p>
      <w:pPr>
        <w:pStyle w:val="ListParagraph"/>
        <w:numPr>
          <w:ilvl w:val="0"/>
          <w:numId w:val="3"/>
        </w:numPr>
        <w:tabs>
          <w:tab w:pos="177" w:val="left" w:leader="none"/>
        </w:tabs>
        <w:spacing w:line="283" w:lineRule="auto" w:before="1" w:after="0"/>
        <w:ind w:left="176" w:right="164" w:hanging="114"/>
        <w:jc w:val="left"/>
        <w:rPr>
          <w:sz w:val="14"/>
        </w:rPr>
      </w:pPr>
      <w:r>
        <w:rPr>
          <w:color w:val="231F20"/>
          <w:w w:val="92"/>
          <w:sz w:val="14"/>
        </w:rPr>
        <w:t>R</w:t>
      </w:r>
      <w:r>
        <w:rPr>
          <w:color w:val="231F20"/>
          <w:w w:val="96"/>
          <w:sz w:val="14"/>
        </w:rPr>
        <w:t>o</w:t>
      </w:r>
      <w:r>
        <w:rPr>
          <w:color w:val="231F20"/>
          <w:w w:val="93"/>
          <w:sz w:val="14"/>
        </w:rPr>
        <w:t>s</w:t>
      </w:r>
      <w:r>
        <w:rPr>
          <w:color w:val="231F20"/>
          <w:w w:val="84"/>
          <w:sz w:val="14"/>
        </w:rPr>
        <w:t>e</w:t>
      </w:r>
      <w:r>
        <w:rPr>
          <w:color w:val="231F20"/>
          <w:spacing w:val="-11"/>
          <w:sz w:val="14"/>
        </w:rPr>
        <w:t> </w:t>
      </w:r>
      <w:r>
        <w:rPr>
          <w:color w:val="231F20"/>
          <w:w w:val="89"/>
          <w:sz w:val="14"/>
        </w:rPr>
        <w:t>b</w:t>
      </w:r>
      <w:r>
        <w:rPr>
          <w:color w:val="231F20"/>
          <w:w w:val="94"/>
          <w:sz w:val="14"/>
        </w:rPr>
        <w:t>y</w:t>
      </w:r>
      <w:r>
        <w:rPr>
          <w:color w:val="231F20"/>
          <w:spacing w:val="-11"/>
          <w:sz w:val="14"/>
        </w:rPr>
        <w:t> </w:t>
      </w:r>
      <w:r>
        <w:rPr>
          <w:color w:val="231F20"/>
          <w:w w:val="105"/>
          <w:sz w:val="14"/>
        </w:rPr>
        <w:t>0</w:t>
      </w:r>
      <w:r>
        <w:rPr>
          <w:color w:val="231F20"/>
          <w:w w:val="58"/>
          <w:sz w:val="14"/>
        </w:rPr>
        <w:t>.</w:t>
      </w:r>
      <w:r>
        <w:rPr>
          <w:color w:val="231F20"/>
          <w:w w:val="100"/>
          <w:sz w:val="14"/>
        </w:rPr>
        <w:t>9</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110"/>
          <w:sz w:val="14"/>
        </w:rPr>
        <w:t>Q</w:t>
      </w:r>
      <w:r>
        <w:rPr>
          <w:color w:val="231F20"/>
          <w:w w:val="78"/>
          <w:sz w:val="14"/>
        </w:rPr>
        <w:t>1</w:t>
      </w:r>
      <w:r>
        <w:rPr>
          <w:color w:val="231F20"/>
          <w:w w:val="58"/>
          <w:sz w:val="14"/>
        </w:rPr>
        <w:t>,</w:t>
      </w:r>
      <w:r>
        <w:rPr>
          <w:color w:val="231F20"/>
          <w:spacing w:val="-11"/>
          <w:sz w:val="14"/>
        </w:rPr>
        <w:t> </w:t>
      </w:r>
      <w:r>
        <w:rPr>
          <w:color w:val="231F20"/>
          <w:w w:val="87"/>
          <w:sz w:val="14"/>
        </w:rPr>
        <w:t>a</w:t>
      </w:r>
      <w:r>
        <w:rPr>
          <w:color w:val="231F20"/>
          <w:w w:val="92"/>
          <w:sz w:val="14"/>
        </w:rPr>
        <w:t>n</w:t>
      </w:r>
      <w:r>
        <w:rPr>
          <w:color w:val="231F20"/>
          <w:w w:val="91"/>
          <w:sz w:val="14"/>
        </w:rPr>
        <w:t>d</w:t>
      </w:r>
      <w:r>
        <w:rPr>
          <w:color w:val="231F20"/>
          <w:spacing w:val="-11"/>
          <w:sz w:val="14"/>
        </w:rPr>
        <w:t> </w:t>
      </w:r>
      <w:r>
        <w:rPr>
          <w:color w:val="231F20"/>
          <w:w w:val="84"/>
          <w:sz w:val="14"/>
        </w:rPr>
        <w:t>e</w:t>
      </w:r>
      <w:r>
        <w:rPr>
          <w:color w:val="231F20"/>
          <w:w w:val="88"/>
          <w:sz w:val="14"/>
        </w:rPr>
        <w:t>x</w:t>
      </w:r>
      <w:r>
        <w:rPr>
          <w:color w:val="231F20"/>
          <w:w w:val="89"/>
          <w:sz w:val="14"/>
        </w:rPr>
        <w:t>p</w:t>
      </w:r>
      <w:r>
        <w:rPr>
          <w:color w:val="231F20"/>
          <w:w w:val="84"/>
          <w:sz w:val="14"/>
        </w:rPr>
        <w:t>e</w:t>
      </w:r>
      <w:r>
        <w:rPr>
          <w:color w:val="231F20"/>
          <w:w w:val="85"/>
          <w:sz w:val="14"/>
        </w:rPr>
        <w:t>c</w:t>
      </w:r>
      <w:r>
        <w:rPr>
          <w:color w:val="231F20"/>
          <w:w w:val="87"/>
          <w:sz w:val="14"/>
        </w:rPr>
        <w:t>t</w:t>
      </w:r>
      <w:r>
        <w:rPr>
          <w:color w:val="231F20"/>
          <w:w w:val="84"/>
          <w:sz w:val="14"/>
        </w:rPr>
        <w:t>e</w:t>
      </w:r>
      <w:r>
        <w:rPr>
          <w:color w:val="231F20"/>
          <w:w w:val="91"/>
          <w:sz w:val="14"/>
        </w:rPr>
        <w:t>d</w:t>
      </w:r>
      <w:r>
        <w:rPr>
          <w:color w:val="231F20"/>
          <w:spacing w:val="-11"/>
          <w:sz w:val="14"/>
        </w:rPr>
        <w:t> </w:t>
      </w:r>
      <w:r>
        <w:rPr>
          <w:color w:val="231F20"/>
          <w:w w:val="87"/>
          <w:sz w:val="14"/>
        </w:rPr>
        <w:t>t</w:t>
      </w:r>
      <w:r>
        <w:rPr>
          <w:color w:val="231F20"/>
          <w:w w:val="96"/>
          <w:sz w:val="14"/>
        </w:rPr>
        <w:t>o </w:t>
      </w:r>
      <w:r>
        <w:rPr>
          <w:color w:val="231F20"/>
          <w:w w:val="95"/>
          <w:sz w:val="14"/>
        </w:rPr>
        <w:t>remain</w:t>
      </w:r>
      <w:r>
        <w:rPr>
          <w:color w:val="231F20"/>
          <w:spacing w:val="-18"/>
          <w:w w:val="95"/>
          <w:sz w:val="14"/>
        </w:rPr>
        <w:t> </w:t>
      </w:r>
      <w:r>
        <w:rPr>
          <w:color w:val="231F20"/>
          <w:w w:val="95"/>
          <w:sz w:val="14"/>
        </w:rPr>
        <w:t>above</w:t>
      </w:r>
      <w:r>
        <w:rPr>
          <w:color w:val="231F20"/>
          <w:spacing w:val="-18"/>
          <w:w w:val="95"/>
          <w:sz w:val="14"/>
        </w:rPr>
        <w:t> </w:t>
      </w:r>
      <w:r>
        <w:rPr>
          <w:color w:val="231F20"/>
          <w:w w:val="95"/>
          <w:sz w:val="14"/>
        </w:rPr>
        <w:t>¾%</w:t>
      </w:r>
      <w:r>
        <w:rPr>
          <w:color w:val="231F20"/>
          <w:spacing w:val="-18"/>
          <w:w w:val="95"/>
          <w:sz w:val="14"/>
        </w:rPr>
        <w:t> </w:t>
      </w:r>
      <w:r>
        <w:rPr>
          <w:color w:val="231F20"/>
          <w:w w:val="95"/>
          <w:sz w:val="14"/>
        </w:rPr>
        <w:t>for</w:t>
      </w:r>
      <w:r>
        <w:rPr>
          <w:color w:val="231F20"/>
          <w:spacing w:val="-18"/>
          <w:w w:val="95"/>
          <w:sz w:val="14"/>
        </w:rPr>
        <w:t> </w:t>
      </w:r>
      <w:r>
        <w:rPr>
          <w:color w:val="231F20"/>
          <w:w w:val="95"/>
          <w:sz w:val="14"/>
        </w:rPr>
        <w:t>the</w:t>
      </w:r>
      <w:r>
        <w:rPr>
          <w:color w:val="231F20"/>
          <w:spacing w:val="-18"/>
          <w:w w:val="95"/>
          <w:sz w:val="14"/>
        </w:rPr>
        <w:t> </w:t>
      </w:r>
      <w:r>
        <w:rPr>
          <w:color w:val="231F20"/>
          <w:w w:val="95"/>
          <w:sz w:val="14"/>
        </w:rPr>
        <w:t>rest</w:t>
      </w:r>
      <w:r>
        <w:rPr>
          <w:color w:val="231F20"/>
          <w:spacing w:val="-18"/>
          <w:w w:val="95"/>
          <w:sz w:val="14"/>
        </w:rPr>
        <w:t> </w:t>
      </w:r>
      <w:r>
        <w:rPr>
          <w:color w:val="231F20"/>
          <w:w w:val="95"/>
          <w:sz w:val="14"/>
        </w:rPr>
        <w:t>of</w:t>
      </w:r>
      <w:r>
        <w:rPr>
          <w:color w:val="231F20"/>
          <w:spacing w:val="-18"/>
          <w:w w:val="95"/>
          <w:sz w:val="14"/>
        </w:rPr>
        <w:t> </w:t>
      </w:r>
      <w:r>
        <w:rPr>
          <w:color w:val="231F20"/>
          <w:spacing w:val="-3"/>
          <w:w w:val="95"/>
          <w:sz w:val="14"/>
        </w:rPr>
        <w:t>2015.</w:t>
      </w:r>
    </w:p>
    <w:p>
      <w:pPr>
        <w:pStyle w:val="ListParagraph"/>
        <w:numPr>
          <w:ilvl w:val="0"/>
          <w:numId w:val="3"/>
        </w:numPr>
        <w:tabs>
          <w:tab w:pos="168" w:val="left" w:leader="none"/>
        </w:tabs>
        <w:spacing w:line="240" w:lineRule="auto" w:before="27" w:after="0"/>
        <w:ind w:left="167" w:right="0" w:hanging="106"/>
        <w:jc w:val="left"/>
        <w:rPr>
          <w:sz w:val="14"/>
        </w:rPr>
      </w:pPr>
      <w:r>
        <w:rPr>
          <w:color w:val="231F20"/>
          <w:w w:val="95"/>
          <w:sz w:val="14"/>
        </w:rPr>
        <w:t>The</w:t>
      </w:r>
      <w:r>
        <w:rPr>
          <w:color w:val="231F20"/>
          <w:spacing w:val="-13"/>
          <w:w w:val="95"/>
          <w:sz w:val="14"/>
        </w:rPr>
        <w:t> </w:t>
      </w:r>
      <w:r>
        <w:rPr>
          <w:color w:val="231F20"/>
          <w:w w:val="95"/>
          <w:sz w:val="14"/>
        </w:rPr>
        <w:t>saving</w:t>
      </w:r>
      <w:r>
        <w:rPr>
          <w:color w:val="231F20"/>
          <w:spacing w:val="-12"/>
          <w:w w:val="95"/>
          <w:sz w:val="14"/>
        </w:rPr>
        <w:t> </w:t>
      </w:r>
      <w:r>
        <w:rPr>
          <w:color w:val="231F20"/>
          <w:w w:val="95"/>
          <w:sz w:val="14"/>
        </w:rPr>
        <w:t>ratio</w:t>
      </w:r>
      <w:r>
        <w:rPr>
          <w:color w:val="231F20"/>
          <w:spacing w:val="-12"/>
          <w:w w:val="95"/>
          <w:sz w:val="14"/>
        </w:rPr>
        <w:t> </w:t>
      </w:r>
      <w:r>
        <w:rPr>
          <w:color w:val="231F20"/>
          <w:w w:val="95"/>
          <w:sz w:val="14"/>
        </w:rPr>
        <w:t>fell</w:t>
      </w:r>
      <w:r>
        <w:rPr>
          <w:color w:val="231F20"/>
          <w:spacing w:val="-12"/>
          <w:w w:val="95"/>
          <w:sz w:val="14"/>
        </w:rPr>
        <w:t> </w:t>
      </w:r>
      <w:r>
        <w:rPr>
          <w:color w:val="231F20"/>
          <w:w w:val="95"/>
          <w:sz w:val="14"/>
        </w:rPr>
        <w:t>in</w:t>
      </w:r>
      <w:r>
        <w:rPr>
          <w:color w:val="231F20"/>
          <w:spacing w:val="-12"/>
          <w:w w:val="95"/>
          <w:sz w:val="14"/>
        </w:rPr>
        <w:t> </w:t>
      </w:r>
      <w:r>
        <w:rPr>
          <w:color w:val="231F20"/>
          <w:w w:val="95"/>
          <w:sz w:val="14"/>
        </w:rPr>
        <w:t>Q1.</w:t>
      </w:r>
    </w:p>
    <w:p>
      <w:pPr>
        <w:pStyle w:val="BodyText"/>
        <w:rPr>
          <w:sz w:val="16"/>
        </w:rPr>
      </w:pPr>
    </w:p>
    <w:p>
      <w:pPr>
        <w:pStyle w:val="BodyText"/>
        <w:spacing w:before="3"/>
        <w:rPr>
          <w:sz w:val="21"/>
        </w:rPr>
      </w:pPr>
    </w:p>
    <w:p>
      <w:pPr>
        <w:pStyle w:val="ListParagraph"/>
        <w:numPr>
          <w:ilvl w:val="0"/>
          <w:numId w:val="3"/>
        </w:numPr>
        <w:tabs>
          <w:tab w:pos="177" w:val="left" w:leader="none"/>
        </w:tabs>
        <w:spacing w:line="283" w:lineRule="auto" w:before="0" w:after="0"/>
        <w:ind w:left="176" w:right="152" w:hanging="114"/>
        <w:jc w:val="left"/>
        <w:rPr>
          <w:sz w:val="14"/>
        </w:rPr>
      </w:pPr>
      <w:r>
        <w:rPr>
          <w:color w:val="231F20"/>
          <w:w w:val="95"/>
          <w:sz w:val="14"/>
        </w:rPr>
        <w:t>Approvals</w:t>
      </w:r>
      <w:r>
        <w:rPr>
          <w:color w:val="231F20"/>
          <w:spacing w:val="-21"/>
          <w:w w:val="95"/>
          <w:sz w:val="14"/>
        </w:rPr>
        <w:t> </w:t>
      </w:r>
      <w:r>
        <w:rPr>
          <w:color w:val="231F20"/>
          <w:w w:val="95"/>
          <w:sz w:val="14"/>
        </w:rPr>
        <w:t>averaged</w:t>
      </w:r>
      <w:r>
        <w:rPr>
          <w:color w:val="231F20"/>
          <w:spacing w:val="-21"/>
          <w:w w:val="95"/>
          <w:sz w:val="14"/>
        </w:rPr>
        <w:t> </w:t>
      </w:r>
      <w:r>
        <w:rPr>
          <w:color w:val="231F20"/>
          <w:w w:val="95"/>
          <w:sz w:val="14"/>
        </w:rPr>
        <w:t>66,000</w:t>
      </w:r>
      <w:r>
        <w:rPr>
          <w:color w:val="231F20"/>
          <w:spacing w:val="-20"/>
          <w:w w:val="95"/>
          <w:sz w:val="14"/>
        </w:rPr>
        <w:t> </w:t>
      </w:r>
      <w:r>
        <w:rPr>
          <w:color w:val="231F20"/>
          <w:w w:val="95"/>
          <w:sz w:val="14"/>
        </w:rPr>
        <w:t>a</w:t>
      </w:r>
      <w:r>
        <w:rPr>
          <w:color w:val="231F20"/>
          <w:spacing w:val="-21"/>
          <w:w w:val="95"/>
          <w:sz w:val="14"/>
        </w:rPr>
        <w:t> </w:t>
      </w:r>
      <w:r>
        <w:rPr>
          <w:color w:val="231F20"/>
          <w:w w:val="95"/>
          <w:sz w:val="14"/>
        </w:rPr>
        <w:t>month</w:t>
      </w:r>
      <w:r>
        <w:rPr>
          <w:color w:val="231F20"/>
          <w:spacing w:val="-20"/>
          <w:w w:val="95"/>
          <w:sz w:val="14"/>
        </w:rPr>
        <w:t> </w:t>
      </w:r>
      <w:r>
        <w:rPr>
          <w:color w:val="231F20"/>
          <w:spacing w:val="-8"/>
          <w:w w:val="95"/>
          <w:sz w:val="14"/>
        </w:rPr>
        <w:t>in </w:t>
      </w:r>
      <w:r>
        <w:rPr>
          <w:color w:val="231F20"/>
          <w:sz w:val="14"/>
        </w:rPr>
        <w:t>Q2.</w:t>
      </w:r>
    </w:p>
    <w:p>
      <w:pPr>
        <w:pStyle w:val="ListParagraph"/>
        <w:numPr>
          <w:ilvl w:val="0"/>
          <w:numId w:val="3"/>
        </w:numPr>
        <w:tabs>
          <w:tab w:pos="177" w:val="left" w:leader="none"/>
        </w:tabs>
        <w:spacing w:line="283" w:lineRule="auto" w:before="28" w:after="0"/>
        <w:ind w:left="176" w:right="247" w:hanging="114"/>
        <w:jc w:val="left"/>
        <w:rPr>
          <w:sz w:val="14"/>
        </w:rPr>
      </w:pPr>
      <w:r>
        <w:rPr>
          <w:color w:val="231F20"/>
          <w:w w:val="95"/>
          <w:sz w:val="14"/>
        </w:rPr>
        <w:t>Average of Halifax and Nationwide </w:t>
      </w:r>
      <w:r>
        <w:rPr>
          <w:color w:val="231F20"/>
          <w:sz w:val="14"/>
        </w:rPr>
        <w:t>indices</w:t>
      </w:r>
      <w:r>
        <w:rPr>
          <w:color w:val="231F20"/>
          <w:spacing w:val="-29"/>
          <w:sz w:val="14"/>
        </w:rPr>
        <w:t> </w:t>
      </w:r>
      <w:r>
        <w:rPr>
          <w:color w:val="231F20"/>
          <w:sz w:val="14"/>
        </w:rPr>
        <w:t>rose</w:t>
      </w:r>
      <w:r>
        <w:rPr>
          <w:color w:val="231F20"/>
          <w:spacing w:val="-29"/>
          <w:sz w:val="14"/>
        </w:rPr>
        <w:t> </w:t>
      </w:r>
      <w:r>
        <w:rPr>
          <w:color w:val="231F20"/>
          <w:sz w:val="14"/>
        </w:rPr>
        <w:t>by</w:t>
      </w:r>
      <w:r>
        <w:rPr>
          <w:color w:val="231F20"/>
          <w:spacing w:val="-29"/>
          <w:sz w:val="14"/>
        </w:rPr>
        <w:t> </w:t>
      </w:r>
      <w:r>
        <w:rPr>
          <w:color w:val="231F20"/>
          <w:sz w:val="14"/>
        </w:rPr>
        <w:t>¾%</w:t>
      </w:r>
      <w:r>
        <w:rPr>
          <w:color w:val="231F20"/>
          <w:spacing w:val="-28"/>
          <w:sz w:val="14"/>
        </w:rPr>
        <w:t> </w:t>
      </w:r>
      <w:r>
        <w:rPr>
          <w:color w:val="231F20"/>
          <w:sz w:val="14"/>
        </w:rPr>
        <w:t>per</w:t>
      </w:r>
      <w:r>
        <w:rPr>
          <w:color w:val="231F20"/>
          <w:spacing w:val="-29"/>
          <w:sz w:val="14"/>
        </w:rPr>
        <w:t> </w:t>
      </w:r>
      <w:r>
        <w:rPr>
          <w:color w:val="231F20"/>
          <w:sz w:val="14"/>
        </w:rPr>
        <w:t>month</w:t>
      </w:r>
      <w:r>
        <w:rPr>
          <w:color w:val="231F20"/>
          <w:spacing w:val="-29"/>
          <w:sz w:val="14"/>
        </w:rPr>
        <w:t> </w:t>
      </w:r>
      <w:r>
        <w:rPr>
          <w:color w:val="231F20"/>
          <w:sz w:val="14"/>
        </w:rPr>
        <w:t>in</w:t>
      </w:r>
      <w:r>
        <w:rPr>
          <w:color w:val="231F20"/>
          <w:spacing w:val="-28"/>
          <w:sz w:val="14"/>
        </w:rPr>
        <w:t> </w:t>
      </w:r>
      <w:r>
        <w:rPr>
          <w:color w:val="231F20"/>
          <w:spacing w:val="-5"/>
          <w:sz w:val="14"/>
        </w:rPr>
        <w:t>Q2. </w:t>
      </w:r>
      <w:r>
        <w:rPr>
          <w:color w:val="231F20"/>
          <w:sz w:val="14"/>
        </w:rPr>
        <w:t>Similar</w:t>
      </w:r>
      <w:r>
        <w:rPr>
          <w:color w:val="231F20"/>
          <w:spacing w:val="-20"/>
          <w:sz w:val="14"/>
        </w:rPr>
        <w:t> </w:t>
      </w:r>
      <w:r>
        <w:rPr>
          <w:color w:val="231F20"/>
          <w:sz w:val="14"/>
        </w:rPr>
        <w:t>rise</w:t>
      </w:r>
      <w:r>
        <w:rPr>
          <w:color w:val="231F20"/>
          <w:spacing w:val="-19"/>
          <w:sz w:val="14"/>
        </w:rPr>
        <w:t> </w:t>
      </w:r>
      <w:r>
        <w:rPr>
          <w:color w:val="231F20"/>
          <w:sz w:val="14"/>
        </w:rPr>
        <w:t>expected</w:t>
      </w:r>
      <w:r>
        <w:rPr>
          <w:color w:val="231F20"/>
          <w:spacing w:val="-19"/>
          <w:sz w:val="14"/>
        </w:rPr>
        <w:t> </w:t>
      </w:r>
      <w:r>
        <w:rPr>
          <w:color w:val="231F20"/>
          <w:sz w:val="14"/>
        </w:rPr>
        <w:t>in</w:t>
      </w:r>
      <w:r>
        <w:rPr>
          <w:color w:val="231F20"/>
          <w:spacing w:val="-19"/>
          <w:sz w:val="14"/>
        </w:rPr>
        <w:t> </w:t>
      </w:r>
      <w:r>
        <w:rPr>
          <w:color w:val="231F20"/>
          <w:sz w:val="14"/>
        </w:rPr>
        <w:t>Q3.</w:t>
      </w:r>
    </w:p>
    <w:p>
      <w:pPr>
        <w:pStyle w:val="ListParagraph"/>
        <w:numPr>
          <w:ilvl w:val="0"/>
          <w:numId w:val="3"/>
        </w:numPr>
        <w:tabs>
          <w:tab w:pos="177" w:val="left" w:leader="none"/>
        </w:tabs>
        <w:spacing w:line="283" w:lineRule="auto" w:before="28" w:after="0"/>
        <w:ind w:left="176" w:right="84" w:hanging="114"/>
        <w:jc w:val="left"/>
        <w:rPr>
          <w:sz w:val="14"/>
        </w:rPr>
      </w:pPr>
      <w:r>
        <w:rPr>
          <w:color w:val="231F20"/>
          <w:w w:val="104"/>
          <w:sz w:val="14"/>
        </w:rPr>
        <w:t>H</w:t>
      </w:r>
      <w:r>
        <w:rPr>
          <w:color w:val="231F20"/>
          <w:w w:val="96"/>
          <w:sz w:val="14"/>
        </w:rPr>
        <w:t>o</w:t>
      </w:r>
      <w:r>
        <w:rPr>
          <w:color w:val="231F20"/>
          <w:w w:val="92"/>
          <w:sz w:val="14"/>
        </w:rPr>
        <w:t>u</w:t>
      </w:r>
      <w:r>
        <w:rPr>
          <w:color w:val="231F20"/>
          <w:w w:val="93"/>
          <w:sz w:val="14"/>
        </w:rPr>
        <w:t>s</w:t>
      </w:r>
      <w:r>
        <w:rPr>
          <w:color w:val="231F20"/>
          <w:w w:val="78"/>
          <w:sz w:val="14"/>
        </w:rPr>
        <w:t>i</w:t>
      </w:r>
      <w:r>
        <w:rPr>
          <w:color w:val="231F20"/>
          <w:w w:val="92"/>
          <w:sz w:val="14"/>
        </w:rPr>
        <w:t>n</w:t>
      </w:r>
      <w:r>
        <w:rPr>
          <w:color w:val="231F20"/>
          <w:w w:val="94"/>
          <w:sz w:val="14"/>
        </w:rPr>
        <w:t>g</w:t>
      </w:r>
      <w:r>
        <w:rPr>
          <w:color w:val="231F20"/>
          <w:spacing w:val="-11"/>
          <w:sz w:val="14"/>
        </w:rPr>
        <w:t> </w:t>
      </w:r>
      <w:r>
        <w:rPr>
          <w:color w:val="231F20"/>
          <w:w w:val="78"/>
          <w:sz w:val="14"/>
        </w:rPr>
        <w:t>i</w:t>
      </w:r>
      <w:r>
        <w:rPr>
          <w:color w:val="231F20"/>
          <w:w w:val="92"/>
          <w:sz w:val="14"/>
        </w:rPr>
        <w:t>n</w:t>
      </w:r>
      <w:r>
        <w:rPr>
          <w:color w:val="231F20"/>
          <w:w w:val="91"/>
          <w:sz w:val="14"/>
        </w:rPr>
        <w:t>v</w:t>
      </w:r>
      <w:r>
        <w:rPr>
          <w:color w:val="231F20"/>
          <w:w w:val="84"/>
          <w:sz w:val="14"/>
        </w:rPr>
        <w:t>e</w:t>
      </w:r>
      <w:r>
        <w:rPr>
          <w:color w:val="231F20"/>
          <w:w w:val="93"/>
          <w:sz w:val="14"/>
        </w:rPr>
        <w:t>s</w:t>
      </w:r>
      <w:r>
        <w:rPr>
          <w:color w:val="231F20"/>
          <w:w w:val="87"/>
          <w:sz w:val="14"/>
        </w:rPr>
        <w:t>t</w:t>
      </w:r>
      <w:r>
        <w:rPr>
          <w:color w:val="231F20"/>
          <w:w w:val="96"/>
          <w:sz w:val="14"/>
        </w:rPr>
        <w:t>m</w:t>
      </w:r>
      <w:r>
        <w:rPr>
          <w:color w:val="231F20"/>
          <w:w w:val="84"/>
          <w:sz w:val="14"/>
        </w:rPr>
        <w:t>e</w:t>
      </w:r>
      <w:r>
        <w:rPr>
          <w:color w:val="231F20"/>
          <w:w w:val="92"/>
          <w:sz w:val="14"/>
        </w:rPr>
        <w:t>n</w:t>
      </w:r>
      <w:r>
        <w:rPr>
          <w:color w:val="231F20"/>
          <w:w w:val="87"/>
          <w:sz w:val="14"/>
        </w:rPr>
        <w:t>t</w:t>
      </w:r>
      <w:r>
        <w:rPr>
          <w:color w:val="231F20"/>
          <w:spacing w:val="-11"/>
          <w:sz w:val="14"/>
        </w:rPr>
        <w:t> </w:t>
      </w:r>
      <w:r>
        <w:rPr>
          <w:color w:val="231F20"/>
          <w:w w:val="82"/>
          <w:sz w:val="14"/>
        </w:rPr>
        <w:t>r</w:t>
      </w:r>
      <w:r>
        <w:rPr>
          <w:color w:val="231F20"/>
          <w:w w:val="96"/>
          <w:sz w:val="14"/>
        </w:rPr>
        <w:t>o</w:t>
      </w:r>
      <w:r>
        <w:rPr>
          <w:color w:val="231F20"/>
          <w:w w:val="93"/>
          <w:sz w:val="14"/>
        </w:rPr>
        <w:t>s</w:t>
      </w:r>
      <w:r>
        <w:rPr>
          <w:color w:val="231F20"/>
          <w:w w:val="84"/>
          <w:sz w:val="14"/>
        </w:rPr>
        <w:t>e</w:t>
      </w:r>
      <w:r>
        <w:rPr>
          <w:color w:val="231F20"/>
          <w:spacing w:val="-11"/>
          <w:sz w:val="14"/>
        </w:rPr>
        <w:t> </w:t>
      </w:r>
      <w:r>
        <w:rPr>
          <w:color w:val="231F20"/>
          <w:w w:val="89"/>
          <w:sz w:val="14"/>
        </w:rPr>
        <w:t>b</w:t>
      </w:r>
      <w:r>
        <w:rPr>
          <w:color w:val="231F20"/>
          <w:w w:val="94"/>
          <w:sz w:val="14"/>
        </w:rPr>
        <w:t>y</w:t>
      </w:r>
      <w:r>
        <w:rPr>
          <w:color w:val="231F20"/>
          <w:spacing w:val="-11"/>
          <w:sz w:val="14"/>
        </w:rPr>
        <w:t> </w:t>
      </w:r>
      <w:r>
        <w:rPr>
          <w:color w:val="231F20"/>
          <w:w w:val="96"/>
          <w:sz w:val="14"/>
        </w:rPr>
        <w:t>2</w:t>
      </w:r>
      <w:r>
        <w:rPr>
          <w:color w:val="231F20"/>
          <w:w w:val="58"/>
          <w:sz w:val="14"/>
        </w:rPr>
        <w:t>.</w:t>
      </w:r>
      <w:r>
        <w:rPr>
          <w:color w:val="231F20"/>
          <w:w w:val="104"/>
          <w:sz w:val="14"/>
        </w:rPr>
        <w:t>4</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spacing w:val="-5"/>
          <w:w w:val="110"/>
          <w:sz w:val="14"/>
        </w:rPr>
        <w:t>Q</w:t>
      </w:r>
      <w:r>
        <w:rPr>
          <w:color w:val="231F20"/>
          <w:spacing w:val="-5"/>
          <w:w w:val="78"/>
          <w:sz w:val="14"/>
        </w:rPr>
        <w:t>1</w:t>
      </w:r>
      <w:r>
        <w:rPr>
          <w:color w:val="231F20"/>
          <w:spacing w:val="-5"/>
          <w:w w:val="58"/>
          <w:sz w:val="14"/>
        </w:rPr>
        <w:t>,</w:t>
      </w:r>
      <w:r>
        <w:rPr>
          <w:color w:val="231F20"/>
          <w:w w:val="58"/>
          <w:sz w:val="14"/>
        </w:rPr>
        <w:t> </w:t>
      </w:r>
      <w:r>
        <w:rPr>
          <w:color w:val="231F20"/>
          <w:sz w:val="14"/>
        </w:rPr>
        <w:t>outlook</w:t>
      </w:r>
      <w:r>
        <w:rPr>
          <w:color w:val="231F20"/>
          <w:spacing w:val="-17"/>
          <w:sz w:val="14"/>
        </w:rPr>
        <w:t> </w:t>
      </w:r>
      <w:r>
        <w:rPr>
          <w:color w:val="231F20"/>
          <w:sz w:val="14"/>
        </w:rPr>
        <w:t>a</w:t>
      </w:r>
      <w:r>
        <w:rPr>
          <w:color w:val="231F20"/>
          <w:spacing w:val="-16"/>
          <w:sz w:val="14"/>
        </w:rPr>
        <w:t> </w:t>
      </w:r>
      <w:r>
        <w:rPr>
          <w:color w:val="231F20"/>
          <w:sz w:val="14"/>
        </w:rPr>
        <w:t>little</w:t>
      </w:r>
      <w:r>
        <w:rPr>
          <w:color w:val="231F20"/>
          <w:spacing w:val="-17"/>
          <w:sz w:val="14"/>
        </w:rPr>
        <w:t> </w:t>
      </w:r>
      <w:r>
        <w:rPr>
          <w:color w:val="231F20"/>
          <w:sz w:val="14"/>
        </w:rPr>
        <w:t>stronger.</w:t>
      </w:r>
    </w:p>
    <w:p>
      <w:pPr>
        <w:pStyle w:val="BodyText"/>
        <w:rPr>
          <w:sz w:val="16"/>
        </w:rPr>
      </w:pPr>
    </w:p>
    <w:p>
      <w:pPr>
        <w:pStyle w:val="BodyText"/>
        <w:rPr>
          <w:sz w:val="19"/>
        </w:rPr>
      </w:pPr>
    </w:p>
    <w:p>
      <w:pPr>
        <w:pStyle w:val="ListParagraph"/>
        <w:numPr>
          <w:ilvl w:val="0"/>
          <w:numId w:val="3"/>
        </w:numPr>
        <w:tabs>
          <w:tab w:pos="177" w:val="left" w:leader="none"/>
        </w:tabs>
        <w:spacing w:line="283" w:lineRule="auto" w:before="0" w:after="0"/>
        <w:ind w:left="176" w:right="38" w:hanging="114"/>
        <w:jc w:val="left"/>
        <w:rPr>
          <w:sz w:val="14"/>
        </w:rPr>
      </w:pPr>
      <w:r>
        <w:rPr>
          <w:color w:val="231F20"/>
          <w:w w:val="92"/>
          <w:sz w:val="14"/>
        </w:rPr>
        <w:t>R</w:t>
      </w:r>
      <w:r>
        <w:rPr>
          <w:color w:val="231F20"/>
          <w:w w:val="96"/>
          <w:sz w:val="14"/>
        </w:rPr>
        <w:t>o</w:t>
      </w:r>
      <w:r>
        <w:rPr>
          <w:color w:val="231F20"/>
          <w:w w:val="93"/>
          <w:sz w:val="14"/>
        </w:rPr>
        <w:t>s</w:t>
      </w:r>
      <w:r>
        <w:rPr>
          <w:color w:val="231F20"/>
          <w:w w:val="84"/>
          <w:sz w:val="14"/>
        </w:rPr>
        <w:t>e</w:t>
      </w:r>
      <w:r>
        <w:rPr>
          <w:color w:val="231F20"/>
          <w:spacing w:val="-11"/>
          <w:sz w:val="14"/>
        </w:rPr>
        <w:t> </w:t>
      </w:r>
      <w:r>
        <w:rPr>
          <w:color w:val="231F20"/>
          <w:w w:val="89"/>
          <w:sz w:val="14"/>
        </w:rPr>
        <w:t>b</w:t>
      </w:r>
      <w:r>
        <w:rPr>
          <w:color w:val="231F20"/>
          <w:w w:val="94"/>
          <w:sz w:val="14"/>
        </w:rPr>
        <w:t>y</w:t>
      </w:r>
      <w:r>
        <w:rPr>
          <w:color w:val="231F20"/>
          <w:spacing w:val="-11"/>
          <w:sz w:val="14"/>
        </w:rPr>
        <w:t> </w:t>
      </w:r>
      <w:r>
        <w:rPr>
          <w:color w:val="231F20"/>
          <w:w w:val="96"/>
          <w:sz w:val="14"/>
        </w:rPr>
        <w:t>2</w:t>
      </w:r>
      <w:r>
        <w:rPr>
          <w:color w:val="231F20"/>
          <w:w w:val="58"/>
          <w:sz w:val="14"/>
        </w:rPr>
        <w:t>.</w:t>
      </w:r>
      <w:r>
        <w:rPr>
          <w:color w:val="231F20"/>
          <w:w w:val="105"/>
          <w:sz w:val="14"/>
        </w:rPr>
        <w:t>0</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110"/>
          <w:sz w:val="14"/>
        </w:rPr>
        <w:t>Q</w:t>
      </w:r>
      <w:r>
        <w:rPr>
          <w:color w:val="231F20"/>
          <w:w w:val="78"/>
          <w:sz w:val="14"/>
        </w:rPr>
        <w:t>1</w:t>
      </w:r>
      <w:r>
        <w:rPr>
          <w:color w:val="231F20"/>
          <w:w w:val="58"/>
          <w:sz w:val="14"/>
        </w:rPr>
        <w:t>,</w:t>
      </w:r>
      <w:r>
        <w:rPr>
          <w:color w:val="231F20"/>
          <w:spacing w:val="-11"/>
          <w:sz w:val="14"/>
        </w:rPr>
        <w:t> </w:t>
      </w:r>
      <w:r>
        <w:rPr>
          <w:color w:val="231F20"/>
          <w:w w:val="87"/>
          <w:sz w:val="14"/>
        </w:rPr>
        <w:t>a</w:t>
      </w:r>
      <w:r>
        <w:rPr>
          <w:color w:val="231F20"/>
          <w:w w:val="82"/>
          <w:sz w:val="14"/>
        </w:rPr>
        <w:t>l</w:t>
      </w:r>
      <w:r>
        <w:rPr>
          <w:color w:val="231F20"/>
          <w:w w:val="87"/>
          <w:sz w:val="14"/>
        </w:rPr>
        <w:t>t</w:t>
      </w:r>
      <w:r>
        <w:rPr>
          <w:color w:val="231F20"/>
          <w:w w:val="93"/>
          <w:sz w:val="14"/>
        </w:rPr>
        <w:t>h</w:t>
      </w:r>
      <w:r>
        <w:rPr>
          <w:color w:val="231F20"/>
          <w:w w:val="96"/>
          <w:sz w:val="14"/>
        </w:rPr>
        <w:t>o</w:t>
      </w:r>
      <w:r>
        <w:rPr>
          <w:color w:val="231F20"/>
          <w:w w:val="92"/>
          <w:sz w:val="14"/>
        </w:rPr>
        <w:t>u</w:t>
      </w:r>
      <w:r>
        <w:rPr>
          <w:color w:val="231F20"/>
          <w:w w:val="94"/>
          <w:sz w:val="14"/>
        </w:rPr>
        <w:t>g</w:t>
      </w:r>
      <w:r>
        <w:rPr>
          <w:color w:val="231F20"/>
          <w:w w:val="93"/>
          <w:sz w:val="14"/>
        </w:rPr>
        <w:t>h</w:t>
      </w:r>
      <w:r>
        <w:rPr>
          <w:color w:val="231F20"/>
          <w:spacing w:val="-11"/>
          <w:sz w:val="14"/>
        </w:rPr>
        <w:t> </w:t>
      </w:r>
      <w:r>
        <w:rPr>
          <w:color w:val="231F20"/>
          <w:w w:val="78"/>
          <w:sz w:val="14"/>
        </w:rPr>
        <w:t>i</w:t>
      </w:r>
      <w:r>
        <w:rPr>
          <w:color w:val="231F20"/>
          <w:w w:val="92"/>
          <w:sz w:val="14"/>
        </w:rPr>
        <w:t>n</w:t>
      </w:r>
      <w:r>
        <w:rPr>
          <w:color w:val="231F20"/>
          <w:w w:val="78"/>
          <w:sz w:val="14"/>
        </w:rPr>
        <w:t>i</w:t>
      </w:r>
      <w:r>
        <w:rPr>
          <w:color w:val="231F20"/>
          <w:w w:val="87"/>
          <w:sz w:val="14"/>
        </w:rPr>
        <w:t>t</w:t>
      </w:r>
      <w:r>
        <w:rPr>
          <w:color w:val="231F20"/>
          <w:w w:val="78"/>
          <w:sz w:val="14"/>
        </w:rPr>
        <w:t>i</w:t>
      </w:r>
      <w:r>
        <w:rPr>
          <w:color w:val="231F20"/>
          <w:w w:val="87"/>
          <w:sz w:val="14"/>
        </w:rPr>
        <w:t>a</w:t>
      </w:r>
      <w:r>
        <w:rPr>
          <w:color w:val="231F20"/>
          <w:w w:val="82"/>
          <w:sz w:val="14"/>
        </w:rPr>
        <w:t>l </w:t>
      </w:r>
      <w:r>
        <w:rPr>
          <w:color w:val="231F20"/>
          <w:w w:val="90"/>
          <w:sz w:val="14"/>
        </w:rPr>
        <w:t>estimates</w:t>
      </w:r>
      <w:r>
        <w:rPr>
          <w:color w:val="231F20"/>
          <w:spacing w:val="-17"/>
          <w:w w:val="90"/>
          <w:sz w:val="14"/>
        </w:rPr>
        <w:t> </w:t>
      </w:r>
      <w:r>
        <w:rPr>
          <w:color w:val="231F20"/>
          <w:w w:val="90"/>
          <w:sz w:val="14"/>
        </w:rPr>
        <w:t>are</w:t>
      </w:r>
      <w:r>
        <w:rPr>
          <w:color w:val="231F20"/>
          <w:spacing w:val="-16"/>
          <w:w w:val="90"/>
          <w:sz w:val="14"/>
        </w:rPr>
        <w:t> </w:t>
      </w:r>
      <w:r>
        <w:rPr>
          <w:color w:val="231F20"/>
          <w:w w:val="90"/>
          <w:sz w:val="14"/>
        </w:rPr>
        <w:t>uncertain.</w:t>
      </w:r>
      <w:r>
        <w:rPr>
          <w:color w:val="231F20"/>
          <w:spacing w:val="5"/>
          <w:w w:val="90"/>
          <w:sz w:val="14"/>
        </w:rPr>
        <w:t> </w:t>
      </w:r>
      <w:r>
        <w:rPr>
          <w:color w:val="231F20"/>
          <w:w w:val="90"/>
          <w:sz w:val="14"/>
        </w:rPr>
        <w:t>Expected</w:t>
      </w:r>
      <w:r>
        <w:rPr>
          <w:color w:val="231F20"/>
          <w:spacing w:val="-16"/>
          <w:w w:val="90"/>
          <w:sz w:val="14"/>
        </w:rPr>
        <w:t> </w:t>
      </w:r>
      <w:r>
        <w:rPr>
          <w:color w:val="231F20"/>
          <w:w w:val="90"/>
          <w:sz w:val="14"/>
        </w:rPr>
        <w:t>to</w:t>
      </w:r>
      <w:r>
        <w:rPr>
          <w:color w:val="231F20"/>
          <w:spacing w:val="-17"/>
          <w:w w:val="90"/>
          <w:sz w:val="14"/>
        </w:rPr>
        <w:t> </w:t>
      </w:r>
      <w:r>
        <w:rPr>
          <w:color w:val="231F20"/>
          <w:spacing w:val="-4"/>
          <w:w w:val="90"/>
          <w:sz w:val="14"/>
        </w:rPr>
        <w:t>rise </w:t>
      </w:r>
      <w:r>
        <w:rPr>
          <w:color w:val="231F20"/>
          <w:sz w:val="14"/>
        </w:rPr>
        <w:t>by</w:t>
      </w:r>
      <w:r>
        <w:rPr>
          <w:color w:val="231F20"/>
          <w:spacing w:val="-30"/>
          <w:sz w:val="14"/>
        </w:rPr>
        <w:t> </w:t>
      </w:r>
      <w:r>
        <w:rPr>
          <w:color w:val="231F20"/>
          <w:sz w:val="14"/>
        </w:rPr>
        <w:t>1¼%</w:t>
      </w:r>
      <w:r>
        <w:rPr>
          <w:color w:val="231F20"/>
          <w:spacing w:val="-29"/>
          <w:sz w:val="14"/>
        </w:rPr>
        <w:t> </w:t>
      </w:r>
      <w:r>
        <w:rPr>
          <w:color w:val="231F20"/>
          <w:sz w:val="14"/>
        </w:rPr>
        <w:t>per</w:t>
      </w:r>
      <w:r>
        <w:rPr>
          <w:color w:val="231F20"/>
          <w:spacing w:val="-29"/>
          <w:sz w:val="14"/>
        </w:rPr>
        <w:t> </w:t>
      </w:r>
      <w:r>
        <w:rPr>
          <w:color w:val="231F20"/>
          <w:sz w:val="14"/>
        </w:rPr>
        <w:t>quarter</w:t>
      </w:r>
      <w:r>
        <w:rPr>
          <w:color w:val="231F20"/>
          <w:spacing w:val="-29"/>
          <w:sz w:val="14"/>
        </w:rPr>
        <w:t> </w:t>
      </w:r>
      <w:r>
        <w:rPr>
          <w:color w:val="231F20"/>
          <w:sz w:val="14"/>
        </w:rPr>
        <w:t>over</w:t>
      </w:r>
      <w:r>
        <w:rPr>
          <w:color w:val="231F20"/>
          <w:spacing w:val="-29"/>
          <w:sz w:val="14"/>
        </w:rPr>
        <w:t> </w:t>
      </w:r>
      <w:r>
        <w:rPr>
          <w:color w:val="231F20"/>
          <w:sz w:val="14"/>
        </w:rPr>
        <w:t>remainder</w:t>
      </w:r>
      <w:r>
        <w:rPr>
          <w:color w:val="231F20"/>
          <w:spacing w:val="-29"/>
          <w:sz w:val="14"/>
        </w:rPr>
        <w:t> </w:t>
      </w:r>
      <w:r>
        <w:rPr>
          <w:color w:val="231F20"/>
          <w:sz w:val="14"/>
        </w:rPr>
        <w:t>of 2015.</w:t>
      </w:r>
    </w:p>
    <w:p>
      <w:pPr>
        <w:pStyle w:val="BodyText"/>
        <w:rPr>
          <w:sz w:val="16"/>
        </w:rPr>
      </w:pPr>
    </w:p>
    <w:p>
      <w:pPr>
        <w:pStyle w:val="BodyText"/>
        <w:spacing w:before="5"/>
        <w:rPr>
          <w:sz w:val="13"/>
        </w:rPr>
      </w:pPr>
    </w:p>
    <w:p>
      <w:pPr>
        <w:pStyle w:val="ListParagraph"/>
        <w:numPr>
          <w:ilvl w:val="0"/>
          <w:numId w:val="3"/>
        </w:numPr>
        <w:tabs>
          <w:tab w:pos="177" w:val="left" w:leader="none"/>
        </w:tabs>
        <w:spacing w:line="283" w:lineRule="auto" w:before="1" w:after="0"/>
        <w:ind w:left="176" w:right="178" w:hanging="114"/>
        <w:jc w:val="left"/>
        <w:rPr>
          <w:sz w:val="14"/>
        </w:rPr>
      </w:pPr>
      <w:r>
        <w:rPr>
          <w:color w:val="231F20"/>
          <w:w w:val="95"/>
          <w:sz w:val="14"/>
        </w:rPr>
        <w:t>Exports</w:t>
      </w:r>
      <w:r>
        <w:rPr>
          <w:color w:val="231F20"/>
          <w:spacing w:val="-27"/>
          <w:w w:val="95"/>
          <w:sz w:val="14"/>
        </w:rPr>
        <w:t> </w:t>
      </w:r>
      <w:r>
        <w:rPr>
          <w:color w:val="231F20"/>
          <w:w w:val="95"/>
          <w:sz w:val="14"/>
        </w:rPr>
        <w:t>little</w:t>
      </w:r>
      <w:r>
        <w:rPr>
          <w:color w:val="231F20"/>
          <w:spacing w:val="-27"/>
          <w:w w:val="95"/>
          <w:sz w:val="14"/>
        </w:rPr>
        <w:t> </w:t>
      </w:r>
      <w:r>
        <w:rPr>
          <w:color w:val="231F20"/>
          <w:w w:val="95"/>
          <w:sz w:val="14"/>
        </w:rPr>
        <w:t>changed</w:t>
      </w:r>
      <w:r>
        <w:rPr>
          <w:color w:val="231F20"/>
          <w:spacing w:val="-27"/>
          <w:w w:val="95"/>
          <w:sz w:val="14"/>
        </w:rPr>
        <w:t> </w:t>
      </w:r>
      <w:r>
        <w:rPr>
          <w:color w:val="231F20"/>
          <w:w w:val="95"/>
          <w:sz w:val="14"/>
        </w:rPr>
        <w:t>in</w:t>
      </w:r>
      <w:r>
        <w:rPr>
          <w:color w:val="231F20"/>
          <w:spacing w:val="-27"/>
          <w:w w:val="95"/>
          <w:sz w:val="14"/>
        </w:rPr>
        <w:t> </w:t>
      </w:r>
      <w:r>
        <w:rPr>
          <w:color w:val="231F20"/>
          <w:w w:val="95"/>
          <w:sz w:val="14"/>
        </w:rPr>
        <w:t>Q1,</w:t>
      </w:r>
      <w:r>
        <w:rPr>
          <w:color w:val="231F20"/>
          <w:spacing w:val="-27"/>
          <w:w w:val="95"/>
          <w:sz w:val="14"/>
        </w:rPr>
        <w:t> </w:t>
      </w:r>
      <w:r>
        <w:rPr>
          <w:color w:val="231F20"/>
          <w:w w:val="95"/>
          <w:sz w:val="14"/>
        </w:rPr>
        <w:t>but</w:t>
      </w:r>
      <w:r>
        <w:rPr>
          <w:color w:val="231F20"/>
          <w:spacing w:val="-27"/>
          <w:w w:val="95"/>
          <w:sz w:val="14"/>
        </w:rPr>
        <w:t> </w:t>
      </w:r>
      <w:r>
        <w:rPr>
          <w:color w:val="231F20"/>
          <w:w w:val="95"/>
          <w:sz w:val="14"/>
        </w:rPr>
        <w:t>level higher</w:t>
      </w:r>
      <w:r>
        <w:rPr>
          <w:color w:val="231F20"/>
          <w:spacing w:val="-28"/>
          <w:w w:val="95"/>
          <w:sz w:val="14"/>
        </w:rPr>
        <w:t> </w:t>
      </w:r>
      <w:r>
        <w:rPr>
          <w:color w:val="231F20"/>
          <w:w w:val="95"/>
          <w:sz w:val="14"/>
        </w:rPr>
        <w:t>than</w:t>
      </w:r>
      <w:r>
        <w:rPr>
          <w:color w:val="231F20"/>
          <w:spacing w:val="-28"/>
          <w:w w:val="95"/>
          <w:sz w:val="14"/>
        </w:rPr>
        <w:t> </w:t>
      </w:r>
      <w:r>
        <w:rPr>
          <w:color w:val="231F20"/>
          <w:w w:val="95"/>
          <w:sz w:val="14"/>
        </w:rPr>
        <w:t>expected</w:t>
      </w:r>
      <w:r>
        <w:rPr>
          <w:color w:val="231F20"/>
          <w:spacing w:val="-28"/>
          <w:w w:val="95"/>
          <w:sz w:val="14"/>
        </w:rPr>
        <w:t> </w:t>
      </w:r>
      <w:r>
        <w:rPr>
          <w:color w:val="231F20"/>
          <w:w w:val="95"/>
          <w:sz w:val="14"/>
        </w:rPr>
        <w:t>in</w:t>
      </w:r>
      <w:r>
        <w:rPr>
          <w:color w:val="231F20"/>
          <w:spacing w:val="-28"/>
          <w:w w:val="95"/>
          <w:sz w:val="14"/>
        </w:rPr>
        <w:t> </w:t>
      </w:r>
      <w:r>
        <w:rPr>
          <w:color w:val="231F20"/>
          <w:w w:val="95"/>
          <w:sz w:val="14"/>
        </w:rPr>
        <w:t>April</w:t>
      </w:r>
      <w:r>
        <w:rPr>
          <w:color w:val="231F20"/>
          <w:spacing w:val="-28"/>
          <w:w w:val="95"/>
          <w:sz w:val="14"/>
        </w:rPr>
        <w:t> </w:t>
      </w:r>
      <w:r>
        <w:rPr>
          <w:color w:val="231F20"/>
          <w:w w:val="95"/>
          <w:sz w:val="14"/>
        </w:rPr>
        <w:t>and</w:t>
      </w:r>
      <w:r>
        <w:rPr>
          <w:color w:val="231F20"/>
          <w:spacing w:val="-28"/>
          <w:w w:val="95"/>
          <w:sz w:val="14"/>
        </w:rPr>
        <w:t> </w:t>
      </w:r>
      <w:r>
        <w:rPr>
          <w:color w:val="231F20"/>
          <w:spacing w:val="-4"/>
          <w:w w:val="95"/>
          <w:sz w:val="14"/>
        </w:rPr>
        <w:t>May.</w:t>
      </w:r>
    </w:p>
    <w:p>
      <w:pPr>
        <w:pStyle w:val="BodyText"/>
        <w:spacing w:line="268" w:lineRule="auto"/>
        <w:ind w:left="203" w:right="295"/>
      </w:pPr>
      <w:r>
        <w:rPr/>
        <w:br w:type="column"/>
      </w:r>
      <w:r>
        <w:rPr>
          <w:color w:val="231F20"/>
        </w:rPr>
        <w:t>(Chart</w:t>
      </w:r>
      <w:r>
        <w:rPr>
          <w:color w:val="231F20"/>
          <w:spacing w:val="-40"/>
        </w:rPr>
        <w:t> </w:t>
      </w:r>
      <w:r>
        <w:rPr>
          <w:color w:val="231F20"/>
        </w:rPr>
        <w:t>2.1).</w:t>
      </w:r>
      <w:r>
        <w:rPr>
          <w:color w:val="231F20"/>
          <w:spacing w:val="-19"/>
        </w:rPr>
        <w:t> </w:t>
      </w:r>
      <w:r>
        <w:rPr>
          <w:color w:val="231F20"/>
        </w:rPr>
        <w:t>In</w:t>
      </w:r>
      <w:r>
        <w:rPr>
          <w:color w:val="231F20"/>
          <w:spacing w:val="-39"/>
        </w:rPr>
        <w:t> </w:t>
      </w:r>
      <w:r>
        <w:rPr>
          <w:color w:val="231F20"/>
        </w:rPr>
        <w:t>the</w:t>
      </w:r>
      <w:r>
        <w:rPr>
          <w:color w:val="231F20"/>
          <w:spacing w:val="-40"/>
        </w:rPr>
        <w:t> </w:t>
      </w:r>
      <w:r>
        <w:rPr>
          <w:color w:val="231F20"/>
        </w:rPr>
        <w:t>near</w:t>
      </w:r>
      <w:r>
        <w:rPr>
          <w:color w:val="231F20"/>
          <w:spacing w:val="-39"/>
        </w:rPr>
        <w:t> </w:t>
      </w:r>
      <w:r>
        <w:rPr>
          <w:color w:val="231F20"/>
        </w:rPr>
        <w:t>term,</w:t>
      </w:r>
      <w:r>
        <w:rPr>
          <w:color w:val="231F20"/>
          <w:spacing w:val="-40"/>
        </w:rPr>
        <w:t> </w:t>
      </w:r>
      <w:r>
        <w:rPr>
          <w:color w:val="231F20"/>
        </w:rPr>
        <w:t>GDP</w:t>
      </w:r>
      <w:r>
        <w:rPr>
          <w:color w:val="231F20"/>
          <w:spacing w:val="-39"/>
        </w:rPr>
        <w:t> </w:t>
      </w:r>
      <w:r>
        <w:rPr>
          <w:color w:val="231F20"/>
        </w:rPr>
        <w:t>growth</w:t>
      </w:r>
      <w:r>
        <w:rPr>
          <w:color w:val="231F20"/>
          <w:spacing w:val="-40"/>
        </w:rPr>
        <w:t> </w:t>
      </w:r>
      <w:r>
        <w:rPr>
          <w:color w:val="231F20"/>
        </w:rPr>
        <w:t>is</w:t>
      </w:r>
      <w:r>
        <w:rPr>
          <w:color w:val="231F20"/>
          <w:spacing w:val="-39"/>
        </w:rPr>
        <w:t> </w:t>
      </w:r>
      <w:r>
        <w:rPr>
          <w:color w:val="231F20"/>
        </w:rPr>
        <w:t>expected</w:t>
      </w:r>
      <w:r>
        <w:rPr>
          <w:color w:val="231F20"/>
          <w:spacing w:val="-40"/>
        </w:rPr>
        <w:t> </w:t>
      </w:r>
      <w:r>
        <w:rPr>
          <w:color w:val="231F20"/>
        </w:rPr>
        <w:t>to </w:t>
      </w:r>
      <w:r>
        <w:rPr>
          <w:color w:val="231F20"/>
          <w:w w:val="95"/>
        </w:rPr>
        <w:t>continue</w:t>
      </w:r>
      <w:r>
        <w:rPr>
          <w:color w:val="231F20"/>
          <w:spacing w:val="-43"/>
          <w:w w:val="95"/>
        </w:rPr>
        <w:t> </w:t>
      </w:r>
      <w:r>
        <w:rPr>
          <w:color w:val="231F20"/>
          <w:w w:val="95"/>
        </w:rPr>
        <w:t>at</w:t>
      </w:r>
      <w:r>
        <w:rPr>
          <w:color w:val="231F20"/>
          <w:spacing w:val="-42"/>
          <w:w w:val="95"/>
        </w:rPr>
        <w:t> </w:t>
      </w:r>
      <w:r>
        <w:rPr>
          <w:color w:val="231F20"/>
          <w:w w:val="95"/>
        </w:rPr>
        <w:t>a</w:t>
      </w:r>
      <w:r>
        <w:rPr>
          <w:color w:val="231F20"/>
          <w:spacing w:val="-42"/>
          <w:w w:val="95"/>
        </w:rPr>
        <w:t> </w:t>
      </w:r>
      <w:r>
        <w:rPr>
          <w:color w:val="231F20"/>
          <w:w w:val="95"/>
        </w:rPr>
        <w:t>solid</w:t>
      </w:r>
      <w:r>
        <w:rPr>
          <w:color w:val="231F20"/>
          <w:spacing w:val="-42"/>
          <w:w w:val="95"/>
        </w:rPr>
        <w:t> </w:t>
      </w:r>
      <w:r>
        <w:rPr>
          <w:color w:val="231F20"/>
          <w:w w:val="95"/>
        </w:rPr>
        <w:t>pace,</w:t>
      </w:r>
      <w:r>
        <w:rPr>
          <w:color w:val="231F20"/>
          <w:spacing w:val="-42"/>
          <w:w w:val="95"/>
        </w:rPr>
        <w:t> </w:t>
      </w:r>
      <w:r>
        <w:rPr>
          <w:color w:val="231F20"/>
          <w:w w:val="95"/>
        </w:rPr>
        <w:t>accounted</w:t>
      </w:r>
      <w:r>
        <w:rPr>
          <w:color w:val="231F20"/>
          <w:spacing w:val="-42"/>
          <w:w w:val="95"/>
        </w:rPr>
        <w:t> </w:t>
      </w:r>
      <w:r>
        <w:rPr>
          <w:color w:val="231F20"/>
          <w:w w:val="95"/>
        </w:rPr>
        <w:t>for</w:t>
      </w:r>
      <w:r>
        <w:rPr>
          <w:color w:val="231F20"/>
          <w:spacing w:val="-42"/>
          <w:w w:val="95"/>
        </w:rPr>
        <w:t> </w:t>
      </w:r>
      <w:r>
        <w:rPr>
          <w:color w:val="231F20"/>
          <w:w w:val="95"/>
        </w:rPr>
        <w:t>by</w:t>
      </w:r>
      <w:r>
        <w:rPr>
          <w:color w:val="231F20"/>
          <w:spacing w:val="-42"/>
          <w:w w:val="95"/>
        </w:rPr>
        <w:t> </w:t>
      </w:r>
      <w:r>
        <w:rPr>
          <w:color w:val="231F20"/>
          <w:w w:val="95"/>
        </w:rPr>
        <w:t>increases</w:t>
      </w:r>
      <w:r>
        <w:rPr>
          <w:color w:val="231F20"/>
          <w:spacing w:val="-42"/>
          <w:w w:val="95"/>
        </w:rPr>
        <w:t> </w:t>
      </w:r>
      <w:r>
        <w:rPr>
          <w:color w:val="231F20"/>
          <w:w w:val="95"/>
        </w:rPr>
        <w:t>in</w:t>
      </w:r>
      <w:r>
        <w:rPr>
          <w:color w:val="231F20"/>
          <w:spacing w:val="-42"/>
          <w:w w:val="95"/>
        </w:rPr>
        <w:t> </w:t>
      </w:r>
      <w:r>
        <w:rPr>
          <w:color w:val="231F20"/>
          <w:w w:val="95"/>
        </w:rPr>
        <w:t>service sector</w:t>
      </w:r>
      <w:r>
        <w:rPr>
          <w:color w:val="231F20"/>
          <w:spacing w:val="-42"/>
          <w:w w:val="95"/>
        </w:rPr>
        <w:t> </w:t>
      </w:r>
      <w:r>
        <w:rPr>
          <w:color w:val="231F20"/>
          <w:w w:val="95"/>
        </w:rPr>
        <w:t>output.</w:t>
      </w:r>
      <w:r>
        <w:rPr>
          <w:color w:val="231F20"/>
          <w:spacing w:val="-26"/>
          <w:w w:val="95"/>
        </w:rPr>
        <w:t> </w:t>
      </w:r>
      <w:r>
        <w:rPr>
          <w:color w:val="231F20"/>
          <w:w w:val="95"/>
        </w:rPr>
        <w:t>The</w:t>
      </w:r>
      <w:r>
        <w:rPr>
          <w:color w:val="231F20"/>
          <w:spacing w:val="-41"/>
          <w:w w:val="95"/>
        </w:rPr>
        <w:t> </w:t>
      </w:r>
      <w:r>
        <w:rPr>
          <w:color w:val="231F20"/>
          <w:w w:val="95"/>
        </w:rPr>
        <w:t>projection</w:t>
      </w:r>
      <w:r>
        <w:rPr>
          <w:color w:val="231F20"/>
          <w:spacing w:val="-42"/>
          <w:w w:val="95"/>
        </w:rPr>
        <w:t> </w:t>
      </w:r>
      <w:r>
        <w:rPr>
          <w:color w:val="231F20"/>
          <w:w w:val="95"/>
        </w:rPr>
        <w:t>for</w:t>
      </w:r>
      <w:r>
        <w:rPr>
          <w:color w:val="231F20"/>
          <w:spacing w:val="-41"/>
          <w:w w:val="95"/>
        </w:rPr>
        <w:t> </w:t>
      </w:r>
      <w:r>
        <w:rPr>
          <w:color w:val="231F20"/>
          <w:w w:val="95"/>
        </w:rPr>
        <w:t>the</w:t>
      </w:r>
      <w:r>
        <w:rPr>
          <w:color w:val="231F20"/>
          <w:spacing w:val="-42"/>
          <w:w w:val="95"/>
        </w:rPr>
        <w:t> </w:t>
      </w:r>
      <w:r>
        <w:rPr>
          <w:color w:val="231F20"/>
          <w:w w:val="95"/>
        </w:rPr>
        <w:t>mature</w:t>
      </w:r>
      <w:r>
        <w:rPr>
          <w:color w:val="231F20"/>
          <w:spacing w:val="-42"/>
          <w:w w:val="95"/>
        </w:rPr>
        <w:t> </w:t>
      </w:r>
      <w:r>
        <w:rPr>
          <w:color w:val="231F20"/>
          <w:w w:val="95"/>
        </w:rPr>
        <w:t>estimate</w:t>
      </w:r>
      <w:r>
        <w:rPr>
          <w:color w:val="231F20"/>
          <w:spacing w:val="-41"/>
          <w:w w:val="95"/>
        </w:rPr>
        <w:t> </w:t>
      </w:r>
      <w:r>
        <w:rPr>
          <w:color w:val="231F20"/>
          <w:w w:val="95"/>
        </w:rPr>
        <w:t>of</w:t>
      </w:r>
      <w:r>
        <w:rPr>
          <w:color w:val="231F20"/>
          <w:spacing w:val="-42"/>
          <w:w w:val="95"/>
        </w:rPr>
        <w:t> </w:t>
      </w:r>
      <w:r>
        <w:rPr>
          <w:color w:val="231F20"/>
          <w:w w:val="95"/>
        </w:rPr>
        <w:t>GDP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100"/>
        </w:rPr>
        <w:t>3</w:t>
      </w:r>
      <w:r>
        <w:rPr>
          <w:color w:val="231F20"/>
          <w:spacing w:val="-16"/>
        </w:rPr>
        <w:t> </w:t>
      </w:r>
      <w:r>
        <w:rPr>
          <w:color w:val="231F20"/>
          <w:w w:val="78"/>
        </w:rPr>
        <w:t>i</w:t>
      </w:r>
      <w:r>
        <w:rPr>
          <w:color w:val="231F20"/>
          <w:w w:val="93"/>
        </w:rPr>
        <w:t>s</w:t>
      </w:r>
      <w:r>
        <w:rPr>
          <w:color w:val="231F20"/>
          <w:spacing w:val="-16"/>
        </w:rPr>
        <w:t> </w:t>
      </w:r>
      <w:r>
        <w:rPr>
          <w:color w:val="231F20"/>
          <w:w w:val="105"/>
        </w:rPr>
        <w:t>0</w:t>
      </w:r>
      <w:r>
        <w:rPr>
          <w:color w:val="231F20"/>
          <w:w w:val="58"/>
        </w:rPr>
        <w:t>.</w:t>
      </w:r>
      <w:r>
        <w:rPr>
          <w:color w:val="231F20"/>
          <w:w w:val="89"/>
        </w:rPr>
        <w:t>7</w:t>
      </w:r>
      <w:r>
        <w:rPr>
          <w:color w:val="231F20"/>
          <w:w w:val="137"/>
        </w:rPr>
        <w:t>%</w:t>
      </w:r>
      <w:r>
        <w:rPr>
          <w:color w:val="231F20"/>
          <w:spacing w:val="-16"/>
        </w:rPr>
        <w:t> </w:t>
      </w:r>
      <w:r>
        <w:rPr>
          <w:color w:val="231F20"/>
          <w:w w:val="85"/>
        </w:rPr>
        <w:t>(</w:t>
      </w:r>
      <w:r>
        <w:rPr>
          <w:color w:val="231F20"/>
          <w:w w:val="102"/>
        </w:rPr>
        <w:t>C</w:t>
      </w:r>
      <w:r>
        <w:rPr>
          <w:color w:val="231F20"/>
          <w:w w:val="97"/>
        </w:rPr>
        <w:t>h</w:t>
      </w:r>
      <w:r>
        <w:rPr>
          <w:color w:val="231F20"/>
          <w:w w:val="91"/>
        </w:rPr>
        <w:t>a</w:t>
      </w:r>
      <w:r>
        <w:rPr>
          <w:color w:val="231F20"/>
          <w:w w:val="89"/>
        </w:rPr>
        <w:t>r</w:t>
      </w:r>
      <w:r>
        <w:rPr>
          <w:color w:val="231F20"/>
          <w:w w:val="94"/>
        </w:rPr>
        <w:t>t</w:t>
      </w:r>
      <w:r>
        <w:rPr>
          <w:color w:val="231F20"/>
          <w:spacing w:val="-17"/>
        </w:rPr>
        <w:t> </w:t>
      </w:r>
      <w:r>
        <w:rPr>
          <w:color w:val="231F20"/>
          <w:w w:val="100"/>
        </w:rPr>
        <w:t>2</w:t>
      </w:r>
      <w:r>
        <w:rPr>
          <w:color w:val="231F20"/>
          <w:w w:val="62"/>
        </w:rPr>
        <w:t>.</w:t>
      </w:r>
      <w:r>
        <w:rPr>
          <w:color w:val="231F20"/>
          <w:w w:val="82"/>
        </w:rPr>
        <w:t>1</w:t>
      </w:r>
      <w:r>
        <w:rPr>
          <w:color w:val="231F20"/>
          <w:w w:val="85"/>
        </w:rPr>
        <w:t>)</w:t>
      </w:r>
      <w:r>
        <w:rPr>
          <w:color w:val="231F20"/>
          <w:w w:val="58"/>
        </w:rPr>
        <w:t>.</w:t>
      </w:r>
    </w:p>
    <w:p>
      <w:pPr>
        <w:pStyle w:val="BodyText"/>
        <w:spacing w:line="268" w:lineRule="auto" w:before="199"/>
        <w:ind w:left="203" w:right="584"/>
      </w:pPr>
      <w:r>
        <w:rPr>
          <w:color w:val="231F20"/>
          <w:w w:val="90"/>
        </w:rPr>
        <w:t>The</w:t>
      </w:r>
      <w:r>
        <w:rPr>
          <w:color w:val="231F20"/>
          <w:spacing w:val="-12"/>
          <w:w w:val="90"/>
        </w:rPr>
        <w:t> </w:t>
      </w:r>
      <w:r>
        <w:rPr>
          <w:color w:val="231F20"/>
          <w:w w:val="90"/>
        </w:rPr>
        <w:t>composition</w:t>
      </w:r>
      <w:r>
        <w:rPr>
          <w:color w:val="231F20"/>
          <w:spacing w:val="-12"/>
          <w:w w:val="90"/>
        </w:rPr>
        <w:t> </w:t>
      </w:r>
      <w:r>
        <w:rPr>
          <w:color w:val="231F20"/>
          <w:w w:val="90"/>
        </w:rPr>
        <w:t>of</w:t>
      </w:r>
      <w:r>
        <w:rPr>
          <w:color w:val="231F20"/>
          <w:spacing w:val="-11"/>
          <w:w w:val="90"/>
        </w:rPr>
        <w:t> </w:t>
      </w:r>
      <w:r>
        <w:rPr>
          <w:color w:val="231F20"/>
          <w:w w:val="90"/>
        </w:rPr>
        <w:t>demand</w:t>
      </w:r>
      <w:r>
        <w:rPr>
          <w:color w:val="231F20"/>
          <w:spacing w:val="-12"/>
          <w:w w:val="90"/>
        </w:rPr>
        <w:t> </w:t>
      </w:r>
      <w:r>
        <w:rPr>
          <w:color w:val="231F20"/>
          <w:w w:val="90"/>
        </w:rPr>
        <w:t>growth</w:t>
      </w:r>
      <w:r>
        <w:rPr>
          <w:color w:val="231F20"/>
          <w:spacing w:val="-12"/>
          <w:w w:val="90"/>
        </w:rPr>
        <w:t> </w:t>
      </w:r>
      <w:r>
        <w:rPr>
          <w:color w:val="231F20"/>
          <w:w w:val="90"/>
        </w:rPr>
        <w:t>(Table</w:t>
      </w:r>
      <w:r>
        <w:rPr>
          <w:color w:val="231F20"/>
          <w:spacing w:val="-12"/>
          <w:w w:val="90"/>
        </w:rPr>
        <w:t> </w:t>
      </w:r>
      <w:r>
        <w:rPr>
          <w:color w:val="231F20"/>
          <w:w w:val="90"/>
        </w:rPr>
        <w:t>2.B)</w:t>
      </w:r>
      <w:r>
        <w:rPr>
          <w:color w:val="231F20"/>
          <w:spacing w:val="-12"/>
          <w:w w:val="90"/>
        </w:rPr>
        <w:t> </w:t>
      </w:r>
      <w:r>
        <w:rPr>
          <w:color w:val="231F20"/>
          <w:w w:val="90"/>
        </w:rPr>
        <w:t>reflects </w:t>
      </w:r>
      <w:r>
        <w:rPr>
          <w:color w:val="231F20"/>
          <w:w w:val="95"/>
        </w:rPr>
        <w:t>the</w:t>
      </w:r>
      <w:r>
        <w:rPr>
          <w:color w:val="231F20"/>
          <w:spacing w:val="-41"/>
          <w:w w:val="95"/>
        </w:rPr>
        <w:t> </w:t>
      </w:r>
      <w:r>
        <w:rPr>
          <w:color w:val="231F20"/>
          <w:w w:val="95"/>
        </w:rPr>
        <w:t>relative</w:t>
      </w:r>
      <w:r>
        <w:rPr>
          <w:color w:val="231F20"/>
          <w:spacing w:val="-41"/>
          <w:w w:val="95"/>
        </w:rPr>
        <w:t> </w:t>
      </w:r>
      <w:r>
        <w:rPr>
          <w:color w:val="231F20"/>
          <w:w w:val="95"/>
        </w:rPr>
        <w:t>strength</w:t>
      </w:r>
      <w:r>
        <w:rPr>
          <w:color w:val="231F20"/>
          <w:spacing w:val="-40"/>
          <w:w w:val="95"/>
        </w:rPr>
        <w:t> </w:t>
      </w:r>
      <w:r>
        <w:rPr>
          <w:color w:val="231F20"/>
          <w:w w:val="95"/>
        </w:rPr>
        <w:t>of</w:t>
      </w:r>
      <w:r>
        <w:rPr>
          <w:color w:val="231F20"/>
          <w:spacing w:val="-41"/>
          <w:w w:val="95"/>
        </w:rPr>
        <w:t> </w:t>
      </w:r>
      <w:r>
        <w:rPr>
          <w:color w:val="231F20"/>
          <w:w w:val="95"/>
        </w:rPr>
        <w:t>different</w:t>
      </w:r>
      <w:r>
        <w:rPr>
          <w:color w:val="231F20"/>
          <w:spacing w:val="-41"/>
          <w:w w:val="95"/>
        </w:rPr>
        <w:t> </w:t>
      </w:r>
      <w:r>
        <w:rPr>
          <w:color w:val="231F20"/>
          <w:w w:val="95"/>
        </w:rPr>
        <w:t>factors</w:t>
      </w:r>
      <w:r>
        <w:rPr>
          <w:color w:val="231F20"/>
          <w:spacing w:val="-40"/>
          <w:w w:val="95"/>
        </w:rPr>
        <w:t> </w:t>
      </w:r>
      <w:r>
        <w:rPr>
          <w:color w:val="231F20"/>
          <w:w w:val="95"/>
        </w:rPr>
        <w:t>affecting</w:t>
      </w:r>
      <w:r>
        <w:rPr>
          <w:color w:val="231F20"/>
          <w:spacing w:val="-41"/>
          <w:w w:val="95"/>
        </w:rPr>
        <w:t> </w:t>
      </w:r>
      <w:r>
        <w:rPr>
          <w:color w:val="231F20"/>
          <w:w w:val="95"/>
        </w:rPr>
        <w:t>the</w:t>
      </w:r>
    </w:p>
    <w:p>
      <w:pPr>
        <w:pStyle w:val="BodyText"/>
        <w:spacing w:line="268" w:lineRule="auto"/>
        <w:ind w:left="203" w:right="327"/>
      </w:pPr>
      <w:r>
        <w:rPr>
          <w:color w:val="231F20"/>
          <w:w w:val="95"/>
        </w:rPr>
        <w:t>UK</w:t>
      </w:r>
      <w:r>
        <w:rPr>
          <w:color w:val="231F20"/>
          <w:spacing w:val="-34"/>
          <w:w w:val="95"/>
        </w:rPr>
        <w:t> </w:t>
      </w:r>
      <w:r>
        <w:rPr>
          <w:color w:val="231F20"/>
          <w:w w:val="95"/>
        </w:rPr>
        <w:t>economy.</w:t>
      </w:r>
      <w:r>
        <w:rPr>
          <w:color w:val="231F20"/>
          <w:spacing w:val="-9"/>
          <w:w w:val="95"/>
        </w:rPr>
        <w:t> </w:t>
      </w:r>
      <w:r>
        <w:rPr>
          <w:color w:val="231F20"/>
          <w:w w:val="95"/>
        </w:rPr>
        <w:t>UK</w:t>
      </w:r>
      <w:r>
        <w:rPr>
          <w:color w:val="231F20"/>
          <w:spacing w:val="-34"/>
          <w:w w:val="95"/>
        </w:rPr>
        <w:t> </w:t>
      </w:r>
      <w:r>
        <w:rPr>
          <w:color w:val="231F20"/>
          <w:w w:val="95"/>
        </w:rPr>
        <w:t>export</w:t>
      </w:r>
      <w:r>
        <w:rPr>
          <w:color w:val="231F20"/>
          <w:spacing w:val="-34"/>
          <w:w w:val="95"/>
        </w:rPr>
        <w:t> </w:t>
      </w:r>
      <w:r>
        <w:rPr>
          <w:color w:val="231F20"/>
          <w:w w:val="95"/>
        </w:rPr>
        <w:t>growth</w:t>
      </w:r>
      <w:r>
        <w:rPr>
          <w:color w:val="231F20"/>
          <w:spacing w:val="-33"/>
          <w:w w:val="95"/>
        </w:rPr>
        <w:t> </w:t>
      </w:r>
      <w:r>
        <w:rPr>
          <w:color w:val="231F20"/>
          <w:w w:val="95"/>
        </w:rPr>
        <w:t>has</w:t>
      </w:r>
      <w:r>
        <w:rPr>
          <w:color w:val="231F20"/>
          <w:spacing w:val="-34"/>
          <w:w w:val="95"/>
        </w:rPr>
        <w:t> </w:t>
      </w:r>
      <w:r>
        <w:rPr>
          <w:color w:val="231F20"/>
          <w:w w:val="95"/>
        </w:rPr>
        <w:t>been</w:t>
      </w:r>
      <w:r>
        <w:rPr>
          <w:color w:val="231F20"/>
          <w:spacing w:val="-33"/>
          <w:w w:val="95"/>
        </w:rPr>
        <w:t> </w:t>
      </w:r>
      <w:r>
        <w:rPr>
          <w:color w:val="231F20"/>
          <w:w w:val="95"/>
        </w:rPr>
        <w:t>dampened</w:t>
      </w:r>
      <w:r>
        <w:rPr>
          <w:color w:val="231F20"/>
          <w:spacing w:val="-34"/>
          <w:w w:val="95"/>
        </w:rPr>
        <w:t> </w:t>
      </w:r>
      <w:r>
        <w:rPr>
          <w:color w:val="231F20"/>
          <w:w w:val="95"/>
        </w:rPr>
        <w:t>by</w:t>
      </w:r>
      <w:r>
        <w:rPr>
          <w:color w:val="231F20"/>
          <w:spacing w:val="-33"/>
          <w:w w:val="95"/>
        </w:rPr>
        <w:t> </w:t>
      </w:r>
      <w:r>
        <w:rPr>
          <w:color w:val="231F20"/>
          <w:w w:val="95"/>
        </w:rPr>
        <w:t>weak growth</w:t>
      </w:r>
      <w:r>
        <w:rPr>
          <w:color w:val="231F20"/>
          <w:spacing w:val="-37"/>
          <w:w w:val="95"/>
        </w:rPr>
        <w:t> </w:t>
      </w:r>
      <w:r>
        <w:rPr>
          <w:color w:val="231F20"/>
          <w:w w:val="95"/>
        </w:rPr>
        <w:t>among</w:t>
      </w:r>
      <w:r>
        <w:rPr>
          <w:color w:val="231F20"/>
          <w:spacing w:val="-36"/>
          <w:w w:val="95"/>
        </w:rPr>
        <w:t> </w:t>
      </w:r>
      <w:r>
        <w:rPr>
          <w:color w:val="231F20"/>
          <w:w w:val="95"/>
        </w:rPr>
        <w:t>the</w:t>
      </w:r>
      <w:r>
        <w:rPr>
          <w:color w:val="231F20"/>
          <w:spacing w:val="-36"/>
          <w:w w:val="95"/>
        </w:rPr>
        <w:t> </w:t>
      </w:r>
      <w:r>
        <w:rPr>
          <w:color w:val="231F20"/>
          <w:w w:val="95"/>
        </w:rPr>
        <w:t>United</w:t>
      </w:r>
      <w:r>
        <w:rPr>
          <w:color w:val="231F20"/>
          <w:spacing w:val="-36"/>
          <w:w w:val="95"/>
        </w:rPr>
        <w:t> </w:t>
      </w:r>
      <w:r>
        <w:rPr>
          <w:color w:val="231F20"/>
          <w:w w:val="95"/>
        </w:rPr>
        <w:t>Kingdom’s</w:t>
      </w:r>
      <w:r>
        <w:rPr>
          <w:color w:val="231F20"/>
          <w:spacing w:val="-36"/>
          <w:w w:val="95"/>
        </w:rPr>
        <w:t> </w:t>
      </w:r>
      <w:r>
        <w:rPr>
          <w:color w:val="231F20"/>
          <w:w w:val="95"/>
        </w:rPr>
        <w:t>main</w:t>
      </w:r>
      <w:r>
        <w:rPr>
          <w:color w:val="231F20"/>
          <w:spacing w:val="-36"/>
          <w:w w:val="95"/>
        </w:rPr>
        <w:t> </w:t>
      </w:r>
      <w:r>
        <w:rPr>
          <w:color w:val="231F20"/>
          <w:w w:val="95"/>
        </w:rPr>
        <w:t>trading</w:t>
      </w:r>
      <w:r>
        <w:rPr>
          <w:color w:val="231F20"/>
          <w:spacing w:val="-36"/>
          <w:w w:val="95"/>
        </w:rPr>
        <w:t> </w:t>
      </w:r>
      <w:r>
        <w:rPr>
          <w:color w:val="231F20"/>
          <w:w w:val="95"/>
        </w:rPr>
        <w:t>partners. </w:t>
      </w:r>
      <w:r>
        <w:rPr>
          <w:color w:val="231F20"/>
          <w:w w:val="90"/>
        </w:rPr>
        <w:t>And</w:t>
      </w:r>
      <w:r>
        <w:rPr>
          <w:color w:val="231F20"/>
          <w:spacing w:val="-13"/>
          <w:w w:val="90"/>
        </w:rPr>
        <w:t> </w:t>
      </w:r>
      <w:r>
        <w:rPr>
          <w:color w:val="231F20"/>
          <w:w w:val="90"/>
        </w:rPr>
        <w:t>the</w:t>
      </w:r>
      <w:r>
        <w:rPr>
          <w:color w:val="231F20"/>
          <w:spacing w:val="-13"/>
          <w:w w:val="90"/>
        </w:rPr>
        <w:t> </w:t>
      </w:r>
      <w:r>
        <w:rPr>
          <w:color w:val="231F20"/>
          <w:w w:val="90"/>
        </w:rPr>
        <w:t>Government’s</w:t>
      </w:r>
      <w:r>
        <w:rPr>
          <w:color w:val="231F20"/>
          <w:spacing w:val="-13"/>
          <w:w w:val="90"/>
        </w:rPr>
        <w:t> </w:t>
      </w:r>
      <w:r>
        <w:rPr>
          <w:color w:val="231F20"/>
          <w:w w:val="90"/>
        </w:rPr>
        <w:t>fiscal</w:t>
      </w:r>
      <w:r>
        <w:rPr>
          <w:color w:val="231F20"/>
          <w:spacing w:val="-12"/>
          <w:w w:val="90"/>
        </w:rPr>
        <w:t> </w:t>
      </w:r>
      <w:r>
        <w:rPr>
          <w:color w:val="231F20"/>
          <w:w w:val="90"/>
        </w:rPr>
        <w:t>consolidation</w:t>
      </w:r>
      <w:r>
        <w:rPr>
          <w:color w:val="231F20"/>
          <w:spacing w:val="-13"/>
          <w:w w:val="90"/>
        </w:rPr>
        <w:t> </w:t>
      </w:r>
      <w:r>
        <w:rPr>
          <w:color w:val="231F20"/>
          <w:w w:val="90"/>
        </w:rPr>
        <w:t>will</w:t>
      </w:r>
      <w:r>
        <w:rPr>
          <w:color w:val="231F20"/>
          <w:spacing w:val="-13"/>
          <w:w w:val="90"/>
        </w:rPr>
        <w:t> </w:t>
      </w:r>
      <w:r>
        <w:rPr>
          <w:color w:val="231F20"/>
          <w:w w:val="90"/>
        </w:rPr>
        <w:t>have</w:t>
      </w:r>
      <w:r>
        <w:rPr>
          <w:color w:val="231F20"/>
          <w:spacing w:val="-13"/>
          <w:w w:val="90"/>
        </w:rPr>
        <w:t> </w:t>
      </w:r>
      <w:r>
        <w:rPr>
          <w:color w:val="231F20"/>
          <w:w w:val="90"/>
        </w:rPr>
        <w:t>weighed </w:t>
      </w:r>
      <w:r>
        <w:rPr>
          <w:color w:val="231F20"/>
        </w:rPr>
        <w:t>on</w:t>
      </w:r>
      <w:r>
        <w:rPr>
          <w:color w:val="231F20"/>
          <w:spacing w:val="-41"/>
        </w:rPr>
        <w:t> </w:t>
      </w:r>
      <w:r>
        <w:rPr>
          <w:color w:val="231F20"/>
        </w:rPr>
        <w:t>growth</w:t>
      </w:r>
      <w:r>
        <w:rPr>
          <w:color w:val="231F20"/>
          <w:spacing w:val="-40"/>
        </w:rPr>
        <w:t> </w:t>
      </w:r>
      <w:r>
        <w:rPr>
          <w:color w:val="231F20"/>
        </w:rPr>
        <w:t>domestically</w:t>
      </w:r>
      <w:r>
        <w:rPr>
          <w:color w:val="231F20"/>
          <w:spacing w:val="-40"/>
        </w:rPr>
        <w:t> </w:t>
      </w:r>
      <w:r>
        <w:rPr>
          <w:color w:val="231F20"/>
        </w:rPr>
        <w:t>(see</w:t>
      </w:r>
      <w:r>
        <w:rPr>
          <w:color w:val="231F20"/>
          <w:spacing w:val="-40"/>
        </w:rPr>
        <w:t> </w:t>
      </w:r>
      <w:r>
        <w:rPr>
          <w:color w:val="231F20"/>
        </w:rPr>
        <w:t>the</w:t>
      </w:r>
      <w:r>
        <w:rPr>
          <w:color w:val="231F20"/>
          <w:spacing w:val="-40"/>
        </w:rPr>
        <w:t> </w:t>
      </w:r>
      <w:r>
        <w:rPr>
          <w:color w:val="231F20"/>
        </w:rPr>
        <w:t>box</w:t>
      </w:r>
      <w:r>
        <w:rPr>
          <w:color w:val="231F20"/>
          <w:spacing w:val="-40"/>
        </w:rPr>
        <w:t> </w:t>
      </w:r>
      <w:r>
        <w:rPr>
          <w:color w:val="231F20"/>
        </w:rPr>
        <w:t>on</w:t>
      </w:r>
      <w:r>
        <w:rPr>
          <w:color w:val="231F20"/>
          <w:spacing w:val="-40"/>
        </w:rPr>
        <w:t> </w:t>
      </w:r>
      <w:r>
        <w:rPr>
          <w:color w:val="231F20"/>
        </w:rPr>
        <w:t>page</w:t>
      </w:r>
      <w:r>
        <w:rPr>
          <w:color w:val="231F20"/>
          <w:spacing w:val="-40"/>
        </w:rPr>
        <w:t> </w:t>
      </w:r>
      <w:r>
        <w:rPr>
          <w:color w:val="231F20"/>
        </w:rPr>
        <w:t>16).</w:t>
      </w:r>
      <w:r>
        <w:rPr>
          <w:color w:val="231F20"/>
          <w:spacing w:val="-20"/>
        </w:rPr>
        <w:t> </w:t>
      </w:r>
      <w:r>
        <w:rPr>
          <w:color w:val="231F20"/>
        </w:rPr>
        <w:t>Acting </w:t>
      </w:r>
      <w:r>
        <w:rPr>
          <w:color w:val="231F20"/>
          <w:w w:val="95"/>
        </w:rPr>
        <w:t>against</w:t>
      </w:r>
      <w:r>
        <w:rPr>
          <w:color w:val="231F20"/>
          <w:spacing w:val="-42"/>
          <w:w w:val="95"/>
        </w:rPr>
        <w:t> </w:t>
      </w:r>
      <w:r>
        <w:rPr>
          <w:color w:val="231F20"/>
          <w:w w:val="95"/>
        </w:rPr>
        <w:t>these,</w:t>
      </w:r>
      <w:r>
        <w:rPr>
          <w:color w:val="231F20"/>
          <w:spacing w:val="-41"/>
          <w:w w:val="95"/>
        </w:rPr>
        <w:t> </w:t>
      </w:r>
      <w:r>
        <w:rPr>
          <w:color w:val="231F20"/>
          <w:w w:val="95"/>
        </w:rPr>
        <w:t>private</w:t>
      </w:r>
      <w:r>
        <w:rPr>
          <w:color w:val="231F20"/>
          <w:spacing w:val="-41"/>
          <w:w w:val="95"/>
        </w:rPr>
        <w:t> </w:t>
      </w:r>
      <w:r>
        <w:rPr>
          <w:color w:val="231F20"/>
          <w:w w:val="95"/>
        </w:rPr>
        <w:t>domestic</w:t>
      </w:r>
      <w:r>
        <w:rPr>
          <w:color w:val="231F20"/>
          <w:spacing w:val="-41"/>
          <w:w w:val="95"/>
        </w:rPr>
        <w:t> </w:t>
      </w:r>
      <w:r>
        <w:rPr>
          <w:color w:val="231F20"/>
          <w:w w:val="95"/>
        </w:rPr>
        <w:t>demand</w:t>
      </w:r>
      <w:r>
        <w:rPr>
          <w:color w:val="231F20"/>
          <w:spacing w:val="-42"/>
          <w:w w:val="95"/>
        </w:rPr>
        <w:t> </w:t>
      </w:r>
      <w:r>
        <w:rPr>
          <w:color w:val="231F20"/>
          <w:w w:val="95"/>
        </w:rPr>
        <w:t>has</w:t>
      </w:r>
      <w:r>
        <w:rPr>
          <w:color w:val="231F20"/>
          <w:spacing w:val="-41"/>
          <w:w w:val="95"/>
        </w:rPr>
        <w:t> </w:t>
      </w:r>
      <w:r>
        <w:rPr>
          <w:color w:val="231F20"/>
          <w:w w:val="95"/>
        </w:rPr>
        <w:t>been</w:t>
      </w:r>
      <w:r>
        <w:rPr>
          <w:color w:val="231F20"/>
          <w:spacing w:val="-41"/>
          <w:w w:val="95"/>
        </w:rPr>
        <w:t> </w:t>
      </w:r>
      <w:r>
        <w:rPr>
          <w:color w:val="231F20"/>
          <w:w w:val="95"/>
        </w:rPr>
        <w:t>supported </w:t>
      </w:r>
      <w:r>
        <w:rPr>
          <w:color w:val="231F20"/>
        </w:rPr>
        <w:t>by</w:t>
      </w:r>
      <w:r>
        <w:rPr>
          <w:color w:val="231F20"/>
          <w:spacing w:val="-42"/>
        </w:rPr>
        <w:t> </w:t>
      </w:r>
      <w:r>
        <w:rPr>
          <w:color w:val="231F20"/>
        </w:rPr>
        <w:t>healthy</w:t>
      </w:r>
      <w:r>
        <w:rPr>
          <w:color w:val="231F20"/>
          <w:spacing w:val="-42"/>
        </w:rPr>
        <w:t> </w:t>
      </w:r>
      <w:r>
        <w:rPr>
          <w:color w:val="231F20"/>
        </w:rPr>
        <w:t>growth</w:t>
      </w:r>
      <w:r>
        <w:rPr>
          <w:color w:val="231F20"/>
          <w:spacing w:val="-42"/>
        </w:rPr>
        <w:t> </w:t>
      </w:r>
      <w:r>
        <w:rPr>
          <w:color w:val="231F20"/>
        </w:rPr>
        <w:t>in</w:t>
      </w:r>
      <w:r>
        <w:rPr>
          <w:color w:val="231F20"/>
          <w:spacing w:val="-42"/>
        </w:rPr>
        <w:t> </w:t>
      </w:r>
      <w:r>
        <w:rPr>
          <w:color w:val="231F20"/>
        </w:rPr>
        <w:t>household</w:t>
      </w:r>
      <w:r>
        <w:rPr>
          <w:color w:val="231F20"/>
          <w:spacing w:val="-42"/>
        </w:rPr>
        <w:t> </w:t>
      </w:r>
      <w:r>
        <w:rPr>
          <w:color w:val="231F20"/>
        </w:rPr>
        <w:t>real</w:t>
      </w:r>
      <w:r>
        <w:rPr>
          <w:color w:val="231F20"/>
          <w:spacing w:val="-42"/>
        </w:rPr>
        <w:t> </w:t>
      </w:r>
      <w:r>
        <w:rPr>
          <w:color w:val="231F20"/>
        </w:rPr>
        <w:t>income,</w:t>
      </w:r>
      <w:r>
        <w:rPr>
          <w:color w:val="231F20"/>
          <w:spacing w:val="-42"/>
        </w:rPr>
        <w:t> </w:t>
      </w:r>
      <w:r>
        <w:rPr>
          <w:color w:val="231F20"/>
        </w:rPr>
        <w:t>past</w:t>
      </w:r>
      <w:r>
        <w:rPr>
          <w:color w:val="231F20"/>
          <w:spacing w:val="-42"/>
        </w:rPr>
        <w:t> </w:t>
      </w:r>
      <w:r>
        <w:rPr>
          <w:color w:val="231F20"/>
        </w:rPr>
        <w:t>falls</w:t>
      </w:r>
      <w:r>
        <w:rPr>
          <w:color w:val="231F20"/>
          <w:spacing w:val="-42"/>
        </w:rPr>
        <w:t> </w:t>
      </w:r>
      <w:r>
        <w:rPr>
          <w:color w:val="231F20"/>
        </w:rPr>
        <w:t>in </w:t>
      </w:r>
      <w:r>
        <w:rPr>
          <w:color w:val="231F20"/>
          <w:w w:val="95"/>
        </w:rPr>
        <w:t>households’</w:t>
      </w:r>
      <w:r>
        <w:rPr>
          <w:color w:val="231F20"/>
          <w:spacing w:val="-41"/>
          <w:w w:val="95"/>
        </w:rPr>
        <w:t> </w:t>
      </w:r>
      <w:r>
        <w:rPr>
          <w:color w:val="231F20"/>
          <w:w w:val="95"/>
        </w:rPr>
        <w:t>and</w:t>
      </w:r>
      <w:r>
        <w:rPr>
          <w:color w:val="231F20"/>
          <w:spacing w:val="-40"/>
          <w:w w:val="95"/>
        </w:rPr>
        <w:t> </w:t>
      </w:r>
      <w:r>
        <w:rPr>
          <w:color w:val="231F20"/>
          <w:w w:val="95"/>
        </w:rPr>
        <w:t>businesses’</w:t>
      </w:r>
      <w:r>
        <w:rPr>
          <w:color w:val="231F20"/>
          <w:spacing w:val="-40"/>
          <w:w w:val="95"/>
        </w:rPr>
        <w:t> </w:t>
      </w:r>
      <w:r>
        <w:rPr>
          <w:color w:val="231F20"/>
          <w:w w:val="95"/>
        </w:rPr>
        <w:t>uncertainty</w:t>
      </w:r>
      <w:r>
        <w:rPr>
          <w:color w:val="231F20"/>
          <w:spacing w:val="-40"/>
          <w:w w:val="95"/>
        </w:rPr>
        <w:t> </w:t>
      </w:r>
      <w:r>
        <w:rPr>
          <w:color w:val="231F20"/>
          <w:w w:val="95"/>
        </w:rPr>
        <w:t>about</w:t>
      </w:r>
      <w:r>
        <w:rPr>
          <w:color w:val="231F20"/>
          <w:spacing w:val="-40"/>
          <w:w w:val="95"/>
        </w:rPr>
        <w:t> </w:t>
      </w:r>
      <w:r>
        <w:rPr>
          <w:color w:val="231F20"/>
          <w:w w:val="95"/>
        </w:rPr>
        <w:t>the</w:t>
      </w:r>
      <w:r>
        <w:rPr>
          <w:color w:val="231F20"/>
          <w:spacing w:val="-40"/>
          <w:w w:val="95"/>
        </w:rPr>
        <w:t> </w:t>
      </w:r>
      <w:r>
        <w:rPr>
          <w:color w:val="231F20"/>
          <w:w w:val="95"/>
        </w:rPr>
        <w:t>outlook, </w:t>
      </w:r>
      <w:r>
        <w:rPr>
          <w:color w:val="231F20"/>
        </w:rPr>
        <w:t>and</w:t>
      </w:r>
      <w:r>
        <w:rPr>
          <w:color w:val="231F20"/>
          <w:spacing w:val="-33"/>
        </w:rPr>
        <w:t> </w:t>
      </w:r>
      <w:r>
        <w:rPr>
          <w:color w:val="231F20"/>
        </w:rPr>
        <w:t>improvements</w:t>
      </w:r>
      <w:r>
        <w:rPr>
          <w:color w:val="231F20"/>
          <w:spacing w:val="-32"/>
        </w:rPr>
        <w:t> </w:t>
      </w:r>
      <w:r>
        <w:rPr>
          <w:color w:val="231F20"/>
        </w:rPr>
        <w:t>in</w:t>
      </w:r>
      <w:r>
        <w:rPr>
          <w:color w:val="231F20"/>
          <w:spacing w:val="-33"/>
        </w:rPr>
        <w:t> </w:t>
      </w:r>
      <w:r>
        <w:rPr>
          <w:color w:val="231F20"/>
        </w:rPr>
        <w:t>credit</w:t>
      </w:r>
      <w:r>
        <w:rPr>
          <w:color w:val="231F20"/>
          <w:spacing w:val="-32"/>
        </w:rPr>
        <w:t> </w:t>
      </w:r>
      <w:r>
        <w:rPr>
          <w:color w:val="231F20"/>
        </w:rPr>
        <w:t>conditions</w:t>
      </w:r>
      <w:r>
        <w:rPr>
          <w:color w:val="231F20"/>
          <w:spacing w:val="-32"/>
        </w:rPr>
        <w:t> </w:t>
      </w:r>
      <w:r>
        <w:rPr>
          <w:color w:val="231F20"/>
        </w:rPr>
        <w:t>since</w:t>
      </w:r>
      <w:r>
        <w:rPr>
          <w:color w:val="231F20"/>
          <w:spacing w:val="-33"/>
        </w:rPr>
        <w:t> </w:t>
      </w:r>
      <w:r>
        <w:rPr>
          <w:color w:val="231F20"/>
        </w:rPr>
        <w:t>2013.</w:t>
      </w:r>
    </w:p>
    <w:p>
      <w:pPr>
        <w:pStyle w:val="ListParagraph"/>
        <w:numPr>
          <w:ilvl w:val="1"/>
          <w:numId w:val="1"/>
        </w:numPr>
        <w:tabs>
          <w:tab w:pos="628" w:val="left" w:leader="none"/>
        </w:tabs>
        <w:spacing w:line="240" w:lineRule="auto" w:before="208" w:after="0"/>
        <w:ind w:left="627" w:right="0" w:hanging="425"/>
        <w:jc w:val="left"/>
        <w:rPr>
          <w:sz w:val="26"/>
        </w:rPr>
      </w:pPr>
      <w:r>
        <w:rPr>
          <w:color w:val="231F20"/>
          <w:sz w:val="26"/>
        </w:rPr>
        <w:t>Final</w:t>
      </w:r>
      <w:r>
        <w:rPr>
          <w:color w:val="231F20"/>
          <w:spacing w:val="-24"/>
          <w:sz w:val="26"/>
        </w:rPr>
        <w:t> </w:t>
      </w:r>
      <w:r>
        <w:rPr>
          <w:color w:val="231F20"/>
          <w:sz w:val="26"/>
        </w:rPr>
        <w:t>demand</w:t>
      </w:r>
    </w:p>
    <w:p>
      <w:pPr>
        <w:pStyle w:val="Heading5"/>
        <w:spacing w:before="195"/>
        <w:ind w:left="203"/>
      </w:pPr>
      <w:r>
        <w:rPr>
          <w:color w:val="A70741"/>
        </w:rPr>
        <w:t>Household consumption</w:t>
      </w:r>
    </w:p>
    <w:p>
      <w:pPr>
        <w:pStyle w:val="BodyText"/>
        <w:spacing w:line="268" w:lineRule="auto" w:before="24"/>
        <w:ind w:left="203" w:right="252"/>
      </w:pPr>
      <w:r>
        <w:rPr>
          <w:color w:val="231F20"/>
          <w:w w:val="88"/>
        </w:rPr>
        <w:t>I</w:t>
      </w:r>
      <w:r>
        <w:rPr>
          <w:color w:val="231F20"/>
          <w:w w:val="92"/>
        </w:rPr>
        <w:t>n</w:t>
      </w:r>
      <w:r>
        <w:rPr>
          <w:color w:val="231F20"/>
          <w:spacing w:val="-16"/>
        </w:rPr>
        <w:t>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78"/>
        </w:rPr>
        <w:t>1</w:t>
      </w:r>
      <w:r>
        <w:rPr>
          <w:color w:val="231F20"/>
          <w:w w:val="58"/>
        </w:rPr>
        <w:t>,</w:t>
      </w:r>
      <w:r>
        <w:rPr>
          <w:color w:val="231F20"/>
          <w:spacing w:val="-16"/>
        </w:rPr>
        <w:t> </w:t>
      </w:r>
      <w:r>
        <w:rPr>
          <w:color w:val="231F20"/>
          <w:w w:val="93"/>
        </w:rPr>
        <w:t>h</w:t>
      </w:r>
      <w:r>
        <w:rPr>
          <w:color w:val="231F20"/>
          <w:w w:val="96"/>
        </w:rPr>
        <w:t>o</w:t>
      </w:r>
      <w:r>
        <w:rPr>
          <w:color w:val="231F20"/>
          <w:w w:val="92"/>
        </w:rPr>
        <w:t>u</w:t>
      </w:r>
      <w:r>
        <w:rPr>
          <w:color w:val="231F20"/>
          <w:w w:val="93"/>
        </w:rPr>
        <w:t>s</w:t>
      </w:r>
      <w:r>
        <w:rPr>
          <w:color w:val="231F20"/>
          <w:w w:val="84"/>
        </w:rPr>
        <w:t>e</w:t>
      </w:r>
      <w:r>
        <w:rPr>
          <w:color w:val="231F20"/>
          <w:w w:val="93"/>
        </w:rPr>
        <w:t>h</w:t>
      </w:r>
      <w:r>
        <w:rPr>
          <w:color w:val="231F20"/>
          <w:w w:val="96"/>
        </w:rPr>
        <w:t>o</w:t>
      </w:r>
      <w:r>
        <w:rPr>
          <w:color w:val="231F20"/>
          <w:w w:val="82"/>
        </w:rPr>
        <w:t>l</w:t>
      </w:r>
      <w:r>
        <w:rPr>
          <w:color w:val="231F20"/>
          <w:w w:val="91"/>
        </w:rPr>
        <w:t>d</w:t>
      </w:r>
      <w:r>
        <w:rPr>
          <w:color w:val="231F20"/>
          <w:spacing w:val="-16"/>
        </w:rPr>
        <w:t> </w:t>
      </w:r>
      <w:r>
        <w:rPr>
          <w:color w:val="231F20"/>
          <w:w w:val="85"/>
        </w:rPr>
        <w:t>c</w:t>
      </w:r>
      <w:r>
        <w:rPr>
          <w:color w:val="231F20"/>
          <w:w w:val="96"/>
        </w:rPr>
        <w:t>o</w:t>
      </w:r>
      <w:r>
        <w:rPr>
          <w:color w:val="231F20"/>
          <w:w w:val="92"/>
        </w:rPr>
        <w:t>n</w:t>
      </w:r>
      <w:r>
        <w:rPr>
          <w:color w:val="231F20"/>
          <w:w w:val="93"/>
        </w:rPr>
        <w:t>s</w:t>
      </w:r>
      <w:r>
        <w:rPr>
          <w:color w:val="231F20"/>
          <w:w w:val="92"/>
        </w:rPr>
        <w:t>u</w:t>
      </w:r>
      <w:r>
        <w:rPr>
          <w:color w:val="231F20"/>
          <w:w w:val="96"/>
        </w:rPr>
        <w:t>m</w:t>
      </w:r>
      <w:r>
        <w:rPr>
          <w:color w:val="231F20"/>
          <w:w w:val="89"/>
        </w:rPr>
        <w:t>p</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94"/>
        </w:rPr>
        <w:t>g</w:t>
      </w:r>
      <w:r>
        <w:rPr>
          <w:color w:val="231F20"/>
          <w:w w:val="82"/>
        </w:rPr>
        <w:t>r</w:t>
      </w:r>
      <w:r>
        <w:rPr>
          <w:color w:val="231F20"/>
          <w:w w:val="84"/>
        </w:rPr>
        <w:t>e</w:t>
      </w:r>
      <w:r>
        <w:rPr>
          <w:color w:val="231F20"/>
          <w:w w:val="92"/>
        </w:rPr>
        <w:t>w</w:t>
      </w:r>
      <w:r>
        <w:rPr>
          <w:color w:val="231F20"/>
          <w:spacing w:val="-16"/>
        </w:rPr>
        <w:t> </w:t>
      </w:r>
      <w:r>
        <w:rPr>
          <w:color w:val="231F20"/>
          <w:w w:val="89"/>
        </w:rPr>
        <w:t>b</w:t>
      </w:r>
      <w:r>
        <w:rPr>
          <w:color w:val="231F20"/>
          <w:w w:val="94"/>
        </w:rPr>
        <w:t>y</w:t>
      </w:r>
      <w:r>
        <w:rPr>
          <w:color w:val="231F20"/>
          <w:spacing w:val="-16"/>
        </w:rPr>
        <w:t> </w:t>
      </w:r>
      <w:r>
        <w:rPr>
          <w:color w:val="231F20"/>
          <w:w w:val="105"/>
        </w:rPr>
        <w:t>0</w:t>
      </w:r>
      <w:r>
        <w:rPr>
          <w:color w:val="231F20"/>
          <w:w w:val="58"/>
        </w:rPr>
        <w:t>.</w:t>
      </w:r>
      <w:r>
        <w:rPr>
          <w:color w:val="231F20"/>
          <w:w w:val="100"/>
        </w:rPr>
        <w:t>9</w:t>
      </w:r>
      <w:r>
        <w:rPr>
          <w:color w:val="231F20"/>
          <w:w w:val="137"/>
        </w:rPr>
        <w:t>%</w:t>
      </w:r>
      <w:r>
        <w:rPr>
          <w:color w:val="231F20"/>
          <w:w w:val="58"/>
        </w:rPr>
        <w:t>,</w:t>
      </w:r>
      <w:r>
        <w:rPr>
          <w:color w:val="231F20"/>
          <w:spacing w:val="-16"/>
        </w:rPr>
        <w:t> </w:t>
      </w:r>
      <w:r>
        <w:rPr>
          <w:color w:val="231F20"/>
          <w:w w:val="78"/>
        </w:rPr>
        <w:t>i</w:t>
      </w:r>
      <w:r>
        <w:rPr>
          <w:color w:val="231F20"/>
          <w:w w:val="92"/>
        </w:rPr>
        <w:t>n</w:t>
      </w:r>
      <w:r>
        <w:rPr>
          <w:color w:val="231F20"/>
          <w:spacing w:val="-16"/>
        </w:rPr>
        <w:t> </w:t>
      </w:r>
      <w:r>
        <w:rPr>
          <w:color w:val="231F20"/>
          <w:w w:val="82"/>
        </w:rPr>
        <w:t>l</w:t>
      </w:r>
      <w:r>
        <w:rPr>
          <w:color w:val="231F20"/>
          <w:w w:val="78"/>
        </w:rPr>
        <w:t>i</w:t>
      </w:r>
      <w:r>
        <w:rPr>
          <w:color w:val="231F20"/>
          <w:w w:val="92"/>
        </w:rPr>
        <w:t>n</w:t>
      </w:r>
      <w:r>
        <w:rPr>
          <w:color w:val="231F20"/>
          <w:w w:val="84"/>
        </w:rPr>
        <w:t>e</w:t>
      </w:r>
      <w:r>
        <w:rPr>
          <w:color w:val="231F20"/>
          <w:spacing w:val="-16"/>
        </w:rPr>
        <w:t> </w:t>
      </w:r>
      <w:r>
        <w:rPr>
          <w:color w:val="231F20"/>
          <w:w w:val="92"/>
        </w:rPr>
        <w:t>w</w:t>
      </w:r>
      <w:r>
        <w:rPr>
          <w:color w:val="231F20"/>
          <w:w w:val="78"/>
        </w:rPr>
        <w:t>i</w:t>
      </w:r>
      <w:r>
        <w:rPr>
          <w:color w:val="231F20"/>
          <w:w w:val="87"/>
        </w:rPr>
        <w:t>t</w:t>
      </w:r>
      <w:r>
        <w:rPr>
          <w:color w:val="231F20"/>
          <w:w w:val="93"/>
        </w:rPr>
        <w:t>h </w:t>
      </w:r>
      <w:r>
        <w:rPr>
          <w:color w:val="231F20"/>
          <w:w w:val="90"/>
        </w:rPr>
        <w:t>its</w:t>
      </w:r>
      <w:r>
        <w:rPr>
          <w:color w:val="231F20"/>
          <w:spacing w:val="-21"/>
          <w:w w:val="90"/>
        </w:rPr>
        <w:t> </w:t>
      </w:r>
      <w:r>
        <w:rPr>
          <w:color w:val="231F20"/>
          <w:w w:val="90"/>
        </w:rPr>
        <w:t>pre-crisis</w:t>
      </w:r>
      <w:r>
        <w:rPr>
          <w:color w:val="231F20"/>
          <w:spacing w:val="-21"/>
          <w:w w:val="90"/>
        </w:rPr>
        <w:t> </w:t>
      </w:r>
      <w:r>
        <w:rPr>
          <w:color w:val="231F20"/>
          <w:w w:val="90"/>
        </w:rPr>
        <w:t>average</w:t>
      </w:r>
      <w:r>
        <w:rPr>
          <w:color w:val="231F20"/>
          <w:spacing w:val="-21"/>
          <w:w w:val="90"/>
        </w:rPr>
        <w:t> </w:t>
      </w:r>
      <w:r>
        <w:rPr>
          <w:color w:val="231F20"/>
          <w:w w:val="90"/>
        </w:rPr>
        <w:t>rate,</w:t>
      </w:r>
      <w:r>
        <w:rPr>
          <w:color w:val="231F20"/>
          <w:spacing w:val="-21"/>
          <w:w w:val="90"/>
        </w:rPr>
        <w:t> </w:t>
      </w:r>
      <w:r>
        <w:rPr>
          <w:color w:val="231F20"/>
          <w:w w:val="90"/>
        </w:rPr>
        <w:t>but</w:t>
      </w:r>
      <w:r>
        <w:rPr>
          <w:color w:val="231F20"/>
          <w:spacing w:val="-21"/>
          <w:w w:val="90"/>
        </w:rPr>
        <w:t> </w:t>
      </w:r>
      <w:r>
        <w:rPr>
          <w:color w:val="231F20"/>
          <w:w w:val="90"/>
        </w:rPr>
        <w:t>stronger</w:t>
      </w:r>
      <w:r>
        <w:rPr>
          <w:color w:val="231F20"/>
          <w:spacing w:val="-20"/>
          <w:w w:val="90"/>
        </w:rPr>
        <w:t> </w:t>
      </w:r>
      <w:r>
        <w:rPr>
          <w:color w:val="231F20"/>
          <w:w w:val="90"/>
        </w:rPr>
        <w:t>than</w:t>
      </w:r>
      <w:r>
        <w:rPr>
          <w:color w:val="231F20"/>
          <w:spacing w:val="-21"/>
          <w:w w:val="90"/>
        </w:rPr>
        <w:t> </w:t>
      </w:r>
      <w:r>
        <w:rPr>
          <w:color w:val="231F20"/>
          <w:w w:val="90"/>
        </w:rPr>
        <w:t>anticipated</w:t>
      </w:r>
      <w:r>
        <w:rPr>
          <w:color w:val="231F20"/>
          <w:spacing w:val="-21"/>
          <w:w w:val="90"/>
        </w:rPr>
        <w:t> </w:t>
      </w:r>
      <w:r>
        <w:rPr>
          <w:color w:val="231F20"/>
          <w:w w:val="90"/>
        </w:rPr>
        <w:t>at</w:t>
      </w:r>
      <w:r>
        <w:rPr>
          <w:color w:val="231F20"/>
          <w:spacing w:val="-21"/>
          <w:w w:val="90"/>
        </w:rPr>
        <w:t> </w:t>
      </w:r>
      <w:r>
        <w:rPr>
          <w:color w:val="231F20"/>
          <w:w w:val="90"/>
        </w:rPr>
        <w:t>the </w:t>
      </w:r>
      <w:r>
        <w:rPr>
          <w:color w:val="231F20"/>
        </w:rPr>
        <w:t>time</w:t>
      </w:r>
      <w:r>
        <w:rPr>
          <w:color w:val="231F20"/>
          <w:spacing w:val="-22"/>
        </w:rPr>
        <w:t> </w:t>
      </w:r>
      <w:r>
        <w:rPr>
          <w:color w:val="231F20"/>
        </w:rPr>
        <w:t>of</w:t>
      </w:r>
      <w:r>
        <w:rPr>
          <w:color w:val="231F20"/>
          <w:spacing w:val="-22"/>
        </w:rPr>
        <w:t> </w:t>
      </w:r>
      <w:r>
        <w:rPr>
          <w:color w:val="231F20"/>
        </w:rPr>
        <w:t>the</w:t>
      </w:r>
      <w:r>
        <w:rPr>
          <w:color w:val="231F20"/>
          <w:spacing w:val="-21"/>
        </w:rPr>
        <w:t> </w:t>
      </w:r>
      <w:r>
        <w:rPr>
          <w:color w:val="231F20"/>
        </w:rPr>
        <w:t>May</w:t>
      </w:r>
      <w:r>
        <w:rPr>
          <w:color w:val="231F20"/>
          <w:spacing w:val="-22"/>
        </w:rPr>
        <w:t> </w:t>
      </w:r>
      <w:r>
        <w:rPr>
          <w:i/>
          <w:color w:val="231F20"/>
        </w:rPr>
        <w:t>Report</w:t>
      </w:r>
      <w:r>
        <w:rPr>
          <w:i/>
          <w:color w:val="231F20"/>
          <w:spacing w:val="-21"/>
        </w:rPr>
        <w:t> </w:t>
      </w:r>
      <w:r>
        <w:rPr>
          <w:color w:val="231F20"/>
        </w:rPr>
        <w:t>(Table</w:t>
      </w:r>
      <w:r>
        <w:rPr>
          <w:color w:val="231F20"/>
          <w:spacing w:val="-23"/>
        </w:rPr>
        <w:t> </w:t>
      </w:r>
      <w:r>
        <w:rPr>
          <w:color w:val="231F20"/>
        </w:rPr>
        <w:t>2.B).</w:t>
      </w:r>
    </w:p>
    <w:p>
      <w:pPr>
        <w:pStyle w:val="BodyText"/>
        <w:spacing w:line="268" w:lineRule="auto" w:before="200"/>
        <w:ind w:left="203" w:right="403"/>
      </w:pPr>
      <w:r>
        <w:rPr>
          <w:color w:val="231F20"/>
        </w:rPr>
        <w:t>Increases</w:t>
      </w:r>
      <w:r>
        <w:rPr>
          <w:color w:val="231F20"/>
          <w:spacing w:val="-43"/>
        </w:rPr>
        <w:t> </w:t>
      </w:r>
      <w:r>
        <w:rPr>
          <w:color w:val="231F20"/>
        </w:rPr>
        <w:t>in</w:t>
      </w:r>
      <w:r>
        <w:rPr>
          <w:color w:val="231F20"/>
          <w:spacing w:val="-42"/>
        </w:rPr>
        <w:t> </w:t>
      </w:r>
      <w:r>
        <w:rPr>
          <w:color w:val="231F20"/>
        </w:rPr>
        <w:t>nominal</w:t>
      </w:r>
      <w:r>
        <w:rPr>
          <w:color w:val="231F20"/>
          <w:spacing w:val="-42"/>
        </w:rPr>
        <w:t> </w:t>
      </w:r>
      <w:r>
        <w:rPr>
          <w:color w:val="231F20"/>
        </w:rPr>
        <w:t>income,</w:t>
      </w:r>
      <w:r>
        <w:rPr>
          <w:color w:val="231F20"/>
          <w:spacing w:val="-43"/>
        </w:rPr>
        <w:t> </w:t>
      </w:r>
      <w:r>
        <w:rPr>
          <w:color w:val="231F20"/>
        </w:rPr>
        <w:t>reflecting</w:t>
      </w:r>
      <w:r>
        <w:rPr>
          <w:color w:val="231F20"/>
          <w:spacing w:val="-42"/>
        </w:rPr>
        <w:t> </w:t>
      </w:r>
      <w:r>
        <w:rPr>
          <w:color w:val="231F20"/>
        </w:rPr>
        <w:t>growth</w:t>
      </w:r>
      <w:r>
        <w:rPr>
          <w:color w:val="231F20"/>
          <w:spacing w:val="-42"/>
        </w:rPr>
        <w:t> </w:t>
      </w:r>
      <w:r>
        <w:rPr>
          <w:color w:val="231F20"/>
        </w:rPr>
        <w:t>in</w:t>
      </w:r>
      <w:r>
        <w:rPr>
          <w:color w:val="231F20"/>
          <w:spacing w:val="-43"/>
        </w:rPr>
        <w:t> </w:t>
      </w:r>
      <w:r>
        <w:rPr>
          <w:color w:val="231F20"/>
        </w:rPr>
        <w:t>both employment and wages, have supported household </w:t>
      </w:r>
      <w:r>
        <w:rPr>
          <w:color w:val="231F20"/>
          <w:w w:val="95"/>
        </w:rPr>
        <w:t>consumption.</w:t>
      </w:r>
      <w:r>
        <w:rPr>
          <w:color w:val="231F20"/>
          <w:spacing w:val="-20"/>
          <w:w w:val="95"/>
        </w:rPr>
        <w:t> </w:t>
      </w:r>
      <w:r>
        <w:rPr>
          <w:color w:val="231F20"/>
          <w:w w:val="95"/>
        </w:rPr>
        <w:t>Employment</w:t>
      </w:r>
      <w:r>
        <w:rPr>
          <w:color w:val="231F20"/>
          <w:spacing w:val="-39"/>
          <w:w w:val="95"/>
        </w:rPr>
        <w:t> </w:t>
      </w:r>
      <w:r>
        <w:rPr>
          <w:color w:val="231F20"/>
          <w:w w:val="95"/>
        </w:rPr>
        <w:t>growth</w:t>
      </w:r>
      <w:r>
        <w:rPr>
          <w:color w:val="231F20"/>
          <w:spacing w:val="-39"/>
          <w:w w:val="95"/>
        </w:rPr>
        <w:t> </w:t>
      </w:r>
      <w:r>
        <w:rPr>
          <w:color w:val="231F20"/>
          <w:w w:val="95"/>
        </w:rPr>
        <w:t>has</w:t>
      </w:r>
      <w:r>
        <w:rPr>
          <w:color w:val="231F20"/>
          <w:spacing w:val="-39"/>
          <w:w w:val="95"/>
        </w:rPr>
        <w:t> </w:t>
      </w:r>
      <w:r>
        <w:rPr>
          <w:color w:val="231F20"/>
          <w:w w:val="95"/>
        </w:rPr>
        <w:t>been</w:t>
      </w:r>
      <w:r>
        <w:rPr>
          <w:color w:val="231F20"/>
          <w:spacing w:val="-39"/>
          <w:w w:val="95"/>
        </w:rPr>
        <w:t> </w:t>
      </w:r>
      <w:r>
        <w:rPr>
          <w:color w:val="231F20"/>
          <w:w w:val="95"/>
        </w:rPr>
        <w:t>robust</w:t>
      </w:r>
      <w:r>
        <w:rPr>
          <w:color w:val="231F20"/>
          <w:spacing w:val="-38"/>
          <w:w w:val="95"/>
        </w:rPr>
        <w:t> </w:t>
      </w:r>
      <w:r>
        <w:rPr>
          <w:color w:val="231F20"/>
          <w:w w:val="95"/>
        </w:rPr>
        <w:t>over</w:t>
      </w:r>
      <w:r>
        <w:rPr>
          <w:color w:val="231F20"/>
          <w:spacing w:val="-39"/>
          <w:w w:val="95"/>
        </w:rPr>
        <w:t> </w:t>
      </w:r>
      <w:r>
        <w:rPr>
          <w:color w:val="231F20"/>
          <w:spacing w:val="-4"/>
          <w:w w:val="95"/>
        </w:rPr>
        <w:t>the </w:t>
      </w:r>
      <w:r>
        <w:rPr>
          <w:color w:val="231F20"/>
        </w:rPr>
        <w:t>past</w:t>
      </w:r>
      <w:r>
        <w:rPr>
          <w:color w:val="231F20"/>
          <w:spacing w:val="-43"/>
        </w:rPr>
        <w:t> </w:t>
      </w:r>
      <w:r>
        <w:rPr>
          <w:color w:val="231F20"/>
        </w:rPr>
        <w:t>couple</w:t>
      </w:r>
      <w:r>
        <w:rPr>
          <w:color w:val="231F20"/>
          <w:spacing w:val="-43"/>
        </w:rPr>
        <w:t> </w:t>
      </w:r>
      <w:r>
        <w:rPr>
          <w:color w:val="231F20"/>
        </w:rPr>
        <w:t>of</w:t>
      </w:r>
      <w:r>
        <w:rPr>
          <w:color w:val="231F20"/>
          <w:spacing w:val="-43"/>
        </w:rPr>
        <w:t> </w:t>
      </w:r>
      <w:r>
        <w:rPr>
          <w:color w:val="231F20"/>
        </w:rPr>
        <w:t>years</w:t>
      </w:r>
      <w:r>
        <w:rPr>
          <w:color w:val="231F20"/>
          <w:spacing w:val="-42"/>
        </w:rPr>
        <w:t> </w:t>
      </w:r>
      <w:r>
        <w:rPr>
          <w:color w:val="231F20"/>
        </w:rPr>
        <w:t>(Section</w:t>
      </w:r>
      <w:r>
        <w:rPr>
          <w:color w:val="231F20"/>
          <w:spacing w:val="-43"/>
        </w:rPr>
        <w:t> </w:t>
      </w:r>
      <w:r>
        <w:rPr>
          <w:color w:val="231F20"/>
        </w:rPr>
        <w:t>3).</w:t>
      </w:r>
      <w:r>
        <w:rPr>
          <w:color w:val="231F20"/>
          <w:spacing w:val="-25"/>
        </w:rPr>
        <w:t> </w:t>
      </w:r>
      <w:r>
        <w:rPr>
          <w:color w:val="231F20"/>
        </w:rPr>
        <w:t>And</w:t>
      </w:r>
      <w:r>
        <w:rPr>
          <w:color w:val="231F20"/>
          <w:spacing w:val="-43"/>
        </w:rPr>
        <w:t> </w:t>
      </w:r>
      <w:r>
        <w:rPr>
          <w:color w:val="231F20"/>
        </w:rPr>
        <w:t>average</w:t>
      </w:r>
      <w:r>
        <w:rPr>
          <w:color w:val="231F20"/>
          <w:spacing w:val="-42"/>
        </w:rPr>
        <w:t> </w:t>
      </w:r>
      <w:r>
        <w:rPr>
          <w:color w:val="231F20"/>
        </w:rPr>
        <w:t>employee </w:t>
      </w:r>
      <w:r>
        <w:rPr>
          <w:color w:val="231F20"/>
          <w:w w:val="92"/>
        </w:rPr>
        <w:t>w</w:t>
      </w:r>
      <w:r>
        <w:rPr>
          <w:color w:val="231F20"/>
          <w:w w:val="87"/>
        </w:rPr>
        <w:t>a</w:t>
      </w:r>
      <w:r>
        <w:rPr>
          <w:color w:val="231F20"/>
          <w:w w:val="94"/>
        </w:rPr>
        <w:t>g</w:t>
      </w:r>
      <w:r>
        <w:rPr>
          <w:color w:val="231F20"/>
          <w:w w:val="84"/>
        </w:rPr>
        <w:t>e</w:t>
      </w:r>
      <w:r>
        <w:rPr>
          <w:color w:val="231F20"/>
          <w:w w:val="93"/>
        </w:rPr>
        <w:t>s</w:t>
      </w:r>
      <w:r>
        <w:rPr>
          <w:color w:val="231F20"/>
          <w:spacing w:val="-16"/>
        </w:rPr>
        <w:t> </w:t>
      </w:r>
      <w:r>
        <w:rPr>
          <w:color w:val="231F20"/>
          <w:w w:val="82"/>
        </w:rPr>
        <w:t>r</w:t>
      </w:r>
      <w:r>
        <w:rPr>
          <w:color w:val="231F20"/>
          <w:w w:val="96"/>
        </w:rPr>
        <w:t>o</w:t>
      </w:r>
      <w:r>
        <w:rPr>
          <w:color w:val="231F20"/>
          <w:w w:val="93"/>
        </w:rPr>
        <w:t>s</w:t>
      </w:r>
      <w:r>
        <w:rPr>
          <w:color w:val="231F20"/>
          <w:w w:val="84"/>
        </w:rPr>
        <w:t>e</w:t>
      </w:r>
      <w:r>
        <w:rPr>
          <w:color w:val="231F20"/>
          <w:spacing w:val="-16"/>
        </w:rPr>
        <w:t> </w:t>
      </w:r>
      <w:r>
        <w:rPr>
          <w:color w:val="231F20"/>
          <w:w w:val="89"/>
        </w:rPr>
        <w:t>b</w:t>
      </w:r>
      <w:r>
        <w:rPr>
          <w:color w:val="231F20"/>
          <w:w w:val="94"/>
        </w:rPr>
        <w:t>y</w:t>
      </w:r>
      <w:r>
        <w:rPr>
          <w:color w:val="231F20"/>
          <w:spacing w:val="-16"/>
        </w:rPr>
        <w:t> </w:t>
      </w:r>
      <w:r>
        <w:rPr>
          <w:color w:val="231F20"/>
          <w:w w:val="96"/>
        </w:rPr>
        <w:t>2</w:t>
      </w:r>
      <w:r>
        <w:rPr>
          <w:color w:val="231F20"/>
          <w:w w:val="58"/>
        </w:rPr>
        <w:t>.</w:t>
      </w:r>
      <w:r>
        <w:rPr>
          <w:color w:val="231F20"/>
          <w:w w:val="104"/>
        </w:rPr>
        <w:t>8</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94"/>
        </w:rPr>
        <w:t>y</w:t>
      </w:r>
      <w:r>
        <w:rPr>
          <w:color w:val="231F20"/>
          <w:w w:val="84"/>
        </w:rPr>
        <w:t>e</w:t>
      </w:r>
      <w:r>
        <w:rPr>
          <w:color w:val="231F20"/>
          <w:w w:val="87"/>
        </w:rPr>
        <w:t>a</w:t>
      </w:r>
      <w:r>
        <w:rPr>
          <w:color w:val="231F20"/>
          <w:w w:val="82"/>
        </w:rPr>
        <w:t>r</w:t>
      </w:r>
      <w:r>
        <w:rPr>
          <w:color w:val="231F20"/>
          <w:spacing w:val="-16"/>
        </w:rPr>
        <w:t> </w:t>
      </w:r>
      <w:r>
        <w:rPr>
          <w:color w:val="231F20"/>
          <w:w w:val="87"/>
        </w:rPr>
        <w:t>t</w:t>
      </w:r>
      <w:r>
        <w:rPr>
          <w:color w:val="231F20"/>
          <w:w w:val="96"/>
        </w:rPr>
        <w:t>o</w:t>
      </w:r>
      <w:r>
        <w:rPr>
          <w:color w:val="231F20"/>
          <w:spacing w:val="-16"/>
        </w:rPr>
        <w:t>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78"/>
        </w:rPr>
        <w:t>1</w:t>
      </w:r>
      <w:r>
        <w:rPr>
          <w:color w:val="231F20"/>
          <w:w w:val="58"/>
        </w:rPr>
        <w:t>,</w:t>
      </w:r>
      <w:r>
        <w:rPr>
          <w:color w:val="231F20"/>
          <w:spacing w:val="-16"/>
        </w:rPr>
        <w:t> </w:t>
      </w:r>
      <w:r>
        <w:rPr>
          <w:color w:val="231F20"/>
          <w:w w:val="87"/>
        </w:rPr>
        <w:t>a</w:t>
      </w:r>
      <w:r>
        <w:rPr>
          <w:color w:val="231F20"/>
          <w:w w:val="85"/>
        </w:rPr>
        <w:t>cc</w:t>
      </w:r>
      <w:r>
        <w:rPr>
          <w:color w:val="231F20"/>
          <w:w w:val="96"/>
        </w:rPr>
        <w:t>o</w:t>
      </w:r>
      <w:r>
        <w:rPr>
          <w:color w:val="231F20"/>
          <w:w w:val="82"/>
        </w:rPr>
        <w:t>r</w:t>
      </w:r>
      <w:r>
        <w:rPr>
          <w:color w:val="231F20"/>
          <w:w w:val="91"/>
        </w:rPr>
        <w:t>d</w:t>
      </w:r>
      <w:r>
        <w:rPr>
          <w:color w:val="231F20"/>
          <w:w w:val="78"/>
        </w:rPr>
        <w:t>i</w:t>
      </w:r>
      <w:r>
        <w:rPr>
          <w:color w:val="231F20"/>
          <w:w w:val="92"/>
        </w:rPr>
        <w:t>n</w:t>
      </w:r>
      <w:r>
        <w:rPr>
          <w:color w:val="231F20"/>
          <w:w w:val="94"/>
        </w:rPr>
        <w:t>g</w:t>
      </w:r>
      <w:r>
        <w:rPr>
          <w:color w:val="231F20"/>
          <w:spacing w:val="-16"/>
        </w:rPr>
        <w:t> </w:t>
      </w:r>
      <w:r>
        <w:rPr>
          <w:color w:val="231F20"/>
          <w:w w:val="87"/>
        </w:rPr>
        <w:t>t</w:t>
      </w:r>
      <w:r>
        <w:rPr>
          <w:color w:val="231F20"/>
          <w:w w:val="96"/>
        </w:rPr>
        <w:t>o </w:t>
      </w:r>
      <w:r>
        <w:rPr>
          <w:color w:val="231F20"/>
        </w:rPr>
        <w:t>National Accounts data. The NMG Consulting survey, </w:t>
      </w:r>
      <w:r>
        <w:rPr>
          <w:color w:val="231F20"/>
          <w:w w:val="95"/>
        </w:rPr>
        <w:t>conducted</w:t>
      </w:r>
      <w:r>
        <w:rPr>
          <w:color w:val="231F20"/>
          <w:spacing w:val="-34"/>
          <w:w w:val="95"/>
        </w:rPr>
        <w:t> </w:t>
      </w:r>
      <w:r>
        <w:rPr>
          <w:color w:val="231F20"/>
          <w:w w:val="95"/>
        </w:rPr>
        <w:t>on</w:t>
      </w:r>
      <w:r>
        <w:rPr>
          <w:color w:val="231F20"/>
          <w:spacing w:val="-34"/>
          <w:w w:val="95"/>
        </w:rPr>
        <w:t> </w:t>
      </w:r>
      <w:r>
        <w:rPr>
          <w:color w:val="231F20"/>
          <w:w w:val="95"/>
        </w:rPr>
        <w:t>behalf</w:t>
      </w:r>
      <w:r>
        <w:rPr>
          <w:color w:val="231F20"/>
          <w:spacing w:val="-34"/>
          <w:w w:val="95"/>
        </w:rPr>
        <w:t> </w:t>
      </w:r>
      <w:r>
        <w:rPr>
          <w:color w:val="231F20"/>
          <w:w w:val="95"/>
        </w:rPr>
        <w:t>of</w:t>
      </w:r>
      <w:r>
        <w:rPr>
          <w:color w:val="231F20"/>
          <w:spacing w:val="-33"/>
          <w:w w:val="95"/>
        </w:rPr>
        <w:t> </w:t>
      </w:r>
      <w:r>
        <w:rPr>
          <w:color w:val="231F20"/>
          <w:w w:val="95"/>
        </w:rPr>
        <w:t>the</w:t>
      </w:r>
      <w:r>
        <w:rPr>
          <w:color w:val="231F20"/>
          <w:spacing w:val="-34"/>
          <w:w w:val="95"/>
        </w:rPr>
        <w:t> </w:t>
      </w:r>
      <w:r>
        <w:rPr>
          <w:color w:val="231F20"/>
          <w:w w:val="95"/>
        </w:rPr>
        <w:t>Bank</w:t>
      </w:r>
      <w:r>
        <w:rPr>
          <w:color w:val="231F20"/>
          <w:spacing w:val="-34"/>
          <w:w w:val="95"/>
        </w:rPr>
        <w:t> </w:t>
      </w:r>
      <w:r>
        <w:rPr>
          <w:color w:val="231F20"/>
          <w:w w:val="95"/>
        </w:rPr>
        <w:t>in</w:t>
      </w:r>
      <w:r>
        <w:rPr>
          <w:color w:val="231F20"/>
          <w:spacing w:val="-34"/>
          <w:w w:val="95"/>
        </w:rPr>
        <w:t> </w:t>
      </w:r>
      <w:r>
        <w:rPr>
          <w:color w:val="231F20"/>
          <w:w w:val="95"/>
        </w:rPr>
        <w:t>late</w:t>
      </w:r>
      <w:r>
        <w:rPr>
          <w:color w:val="231F20"/>
          <w:spacing w:val="-33"/>
          <w:w w:val="95"/>
        </w:rPr>
        <w:t> </w:t>
      </w:r>
      <w:r>
        <w:rPr>
          <w:color w:val="231F20"/>
          <w:w w:val="95"/>
        </w:rPr>
        <w:t>April</w:t>
      </w:r>
      <w:r>
        <w:rPr>
          <w:color w:val="231F20"/>
          <w:spacing w:val="-34"/>
          <w:w w:val="95"/>
        </w:rPr>
        <w:t> </w:t>
      </w:r>
      <w:r>
        <w:rPr>
          <w:color w:val="231F20"/>
          <w:w w:val="95"/>
        </w:rPr>
        <w:t>and</w:t>
      </w:r>
      <w:r>
        <w:rPr>
          <w:color w:val="231F20"/>
          <w:spacing w:val="-34"/>
          <w:w w:val="95"/>
        </w:rPr>
        <w:t> </w:t>
      </w:r>
      <w:r>
        <w:rPr>
          <w:color w:val="231F20"/>
          <w:w w:val="95"/>
        </w:rPr>
        <w:t>early</w:t>
      </w:r>
      <w:r>
        <w:rPr>
          <w:color w:val="231F20"/>
          <w:spacing w:val="-34"/>
          <w:w w:val="95"/>
        </w:rPr>
        <w:t> </w:t>
      </w:r>
      <w:r>
        <w:rPr>
          <w:color w:val="231F20"/>
          <w:w w:val="95"/>
        </w:rPr>
        <w:t>May, </w:t>
      </w:r>
      <w:r>
        <w:rPr>
          <w:color w:val="231F20"/>
        </w:rPr>
        <w:t>also</w:t>
      </w:r>
      <w:r>
        <w:rPr>
          <w:color w:val="231F20"/>
          <w:spacing w:val="-39"/>
        </w:rPr>
        <w:t> </w:t>
      </w:r>
      <w:r>
        <w:rPr>
          <w:color w:val="231F20"/>
        </w:rPr>
        <w:t>shows</w:t>
      </w:r>
      <w:r>
        <w:rPr>
          <w:color w:val="231F20"/>
          <w:spacing w:val="-39"/>
        </w:rPr>
        <w:t> </w:t>
      </w:r>
      <w:r>
        <w:rPr>
          <w:color w:val="231F20"/>
        </w:rPr>
        <w:t>that</w:t>
      </w:r>
      <w:r>
        <w:rPr>
          <w:color w:val="231F20"/>
          <w:spacing w:val="-39"/>
        </w:rPr>
        <w:t> </w:t>
      </w:r>
      <w:r>
        <w:rPr>
          <w:color w:val="231F20"/>
        </w:rPr>
        <w:t>a</w:t>
      </w:r>
      <w:r>
        <w:rPr>
          <w:color w:val="231F20"/>
          <w:spacing w:val="-38"/>
        </w:rPr>
        <w:t> </w:t>
      </w:r>
      <w:r>
        <w:rPr>
          <w:color w:val="231F20"/>
        </w:rPr>
        <w:t>greater</w:t>
      </w:r>
      <w:r>
        <w:rPr>
          <w:color w:val="231F20"/>
          <w:spacing w:val="-39"/>
        </w:rPr>
        <w:t> </w:t>
      </w:r>
      <w:r>
        <w:rPr>
          <w:color w:val="231F20"/>
        </w:rPr>
        <w:t>proportion</w:t>
      </w:r>
      <w:r>
        <w:rPr>
          <w:color w:val="231F20"/>
          <w:spacing w:val="-39"/>
        </w:rPr>
        <w:t> </w:t>
      </w:r>
      <w:r>
        <w:rPr>
          <w:color w:val="231F20"/>
        </w:rPr>
        <w:t>of</w:t>
      </w:r>
      <w:r>
        <w:rPr>
          <w:color w:val="231F20"/>
          <w:spacing w:val="-38"/>
        </w:rPr>
        <w:t> </w:t>
      </w:r>
      <w:r>
        <w:rPr>
          <w:color w:val="231F20"/>
        </w:rPr>
        <w:t>households</w:t>
      </w:r>
      <w:r>
        <w:rPr>
          <w:color w:val="231F20"/>
          <w:spacing w:val="-39"/>
        </w:rPr>
        <w:t> </w:t>
      </w:r>
      <w:r>
        <w:rPr>
          <w:color w:val="231F20"/>
        </w:rPr>
        <w:t>are expecting</w:t>
      </w:r>
      <w:r>
        <w:rPr>
          <w:color w:val="231F20"/>
          <w:spacing w:val="-45"/>
        </w:rPr>
        <w:t> </w:t>
      </w:r>
      <w:r>
        <w:rPr>
          <w:color w:val="231F20"/>
        </w:rPr>
        <w:t>further</w:t>
      </w:r>
      <w:r>
        <w:rPr>
          <w:color w:val="231F20"/>
          <w:spacing w:val="-44"/>
        </w:rPr>
        <w:t> </w:t>
      </w:r>
      <w:r>
        <w:rPr>
          <w:color w:val="231F20"/>
        </w:rPr>
        <w:t>increases</w:t>
      </w:r>
      <w:r>
        <w:rPr>
          <w:color w:val="231F20"/>
          <w:spacing w:val="-44"/>
        </w:rPr>
        <w:t> </w:t>
      </w:r>
      <w:r>
        <w:rPr>
          <w:color w:val="231F20"/>
        </w:rPr>
        <w:t>in</w:t>
      </w:r>
      <w:r>
        <w:rPr>
          <w:color w:val="231F20"/>
          <w:spacing w:val="-44"/>
        </w:rPr>
        <w:t> </w:t>
      </w:r>
      <w:r>
        <w:rPr>
          <w:color w:val="231F20"/>
        </w:rPr>
        <w:t>their</w:t>
      </w:r>
      <w:r>
        <w:rPr>
          <w:color w:val="231F20"/>
          <w:spacing w:val="-44"/>
        </w:rPr>
        <w:t> </w:t>
      </w:r>
      <w:r>
        <w:rPr>
          <w:color w:val="231F20"/>
        </w:rPr>
        <w:t>incomes</w:t>
      </w:r>
      <w:r>
        <w:rPr>
          <w:color w:val="231F20"/>
          <w:spacing w:val="-45"/>
        </w:rPr>
        <w:t> </w:t>
      </w:r>
      <w:r>
        <w:rPr>
          <w:color w:val="231F20"/>
        </w:rPr>
        <w:t>than</w:t>
      </w:r>
      <w:r>
        <w:rPr>
          <w:color w:val="231F20"/>
          <w:spacing w:val="-44"/>
        </w:rPr>
        <w:t> </w:t>
      </w:r>
      <w:r>
        <w:rPr>
          <w:color w:val="231F20"/>
        </w:rPr>
        <w:t>in</w:t>
      </w:r>
      <w:r>
        <w:rPr>
          <w:color w:val="231F20"/>
          <w:spacing w:val="-44"/>
        </w:rPr>
        <w:t> </w:t>
      </w:r>
      <w:r>
        <w:rPr>
          <w:color w:val="231F20"/>
        </w:rPr>
        <w:t>the </w:t>
      </w:r>
      <w:r>
        <w:rPr>
          <w:color w:val="231F20"/>
          <w:w w:val="95"/>
        </w:rPr>
        <w:t>surveys</w:t>
      </w:r>
      <w:r>
        <w:rPr>
          <w:color w:val="231F20"/>
          <w:spacing w:val="-40"/>
          <w:w w:val="95"/>
        </w:rPr>
        <w:t> </w:t>
      </w:r>
      <w:r>
        <w:rPr>
          <w:color w:val="231F20"/>
          <w:w w:val="95"/>
        </w:rPr>
        <w:t>conducted</w:t>
      </w:r>
      <w:r>
        <w:rPr>
          <w:color w:val="231F20"/>
          <w:spacing w:val="-40"/>
          <w:w w:val="95"/>
        </w:rPr>
        <w:t> </w:t>
      </w:r>
      <w:r>
        <w:rPr>
          <w:color w:val="231F20"/>
          <w:w w:val="95"/>
        </w:rPr>
        <w:t>in</w:t>
      </w:r>
      <w:r>
        <w:rPr>
          <w:color w:val="231F20"/>
          <w:spacing w:val="-40"/>
          <w:w w:val="95"/>
        </w:rPr>
        <w:t> </w:t>
      </w:r>
      <w:r>
        <w:rPr>
          <w:color w:val="231F20"/>
          <w:w w:val="95"/>
        </w:rPr>
        <w:t>early</w:t>
      </w:r>
      <w:r>
        <w:rPr>
          <w:color w:val="231F20"/>
          <w:spacing w:val="-39"/>
          <w:w w:val="95"/>
        </w:rPr>
        <w:t> </w:t>
      </w:r>
      <w:r>
        <w:rPr>
          <w:color w:val="231F20"/>
          <w:w w:val="95"/>
        </w:rPr>
        <w:t>and</w:t>
      </w:r>
      <w:r>
        <w:rPr>
          <w:color w:val="231F20"/>
          <w:spacing w:val="-40"/>
          <w:w w:val="95"/>
        </w:rPr>
        <w:t> </w:t>
      </w:r>
      <w:r>
        <w:rPr>
          <w:color w:val="231F20"/>
          <w:w w:val="95"/>
        </w:rPr>
        <w:t>late</w:t>
      </w:r>
      <w:r>
        <w:rPr>
          <w:color w:val="231F20"/>
          <w:spacing w:val="-40"/>
          <w:w w:val="95"/>
        </w:rPr>
        <w:t> </w:t>
      </w:r>
      <w:r>
        <w:rPr>
          <w:color w:val="231F20"/>
          <w:w w:val="95"/>
        </w:rPr>
        <w:t>2014.</w:t>
      </w:r>
      <w:r>
        <w:rPr>
          <w:color w:val="231F20"/>
          <w:spacing w:val="-22"/>
          <w:w w:val="95"/>
        </w:rPr>
        <w:t> </w:t>
      </w:r>
      <w:r>
        <w:rPr>
          <w:color w:val="231F20"/>
          <w:w w:val="95"/>
        </w:rPr>
        <w:t>Furthermore,</w:t>
      </w:r>
      <w:r>
        <w:rPr>
          <w:color w:val="231F20"/>
          <w:spacing w:val="-39"/>
          <w:w w:val="95"/>
        </w:rPr>
        <w:t> </w:t>
      </w:r>
      <w:r>
        <w:rPr>
          <w:color w:val="231F20"/>
          <w:w w:val="95"/>
        </w:rPr>
        <w:t>the GfK measure of consumer confidence remains around its </w:t>
      </w:r>
      <w:r>
        <w:rPr>
          <w:color w:val="231F20"/>
        </w:rPr>
        <w:t>recent</w:t>
      </w:r>
      <w:r>
        <w:rPr>
          <w:color w:val="231F20"/>
          <w:spacing w:val="-34"/>
        </w:rPr>
        <w:t> </w:t>
      </w:r>
      <w:r>
        <w:rPr>
          <w:color w:val="231F20"/>
        </w:rPr>
        <w:t>high</w:t>
      </w:r>
      <w:r>
        <w:rPr>
          <w:color w:val="231F20"/>
          <w:spacing w:val="-34"/>
        </w:rPr>
        <w:t> </w:t>
      </w:r>
      <w:r>
        <w:rPr>
          <w:color w:val="231F20"/>
        </w:rPr>
        <w:t>and</w:t>
      </w:r>
      <w:r>
        <w:rPr>
          <w:color w:val="231F20"/>
          <w:spacing w:val="-33"/>
        </w:rPr>
        <w:t> </w:t>
      </w:r>
      <w:r>
        <w:rPr>
          <w:color w:val="231F20"/>
        </w:rPr>
        <w:t>above</w:t>
      </w:r>
      <w:r>
        <w:rPr>
          <w:color w:val="231F20"/>
          <w:spacing w:val="-34"/>
        </w:rPr>
        <w:t> </w:t>
      </w:r>
      <w:r>
        <w:rPr>
          <w:color w:val="231F20"/>
        </w:rPr>
        <w:t>its</w:t>
      </w:r>
      <w:r>
        <w:rPr>
          <w:color w:val="231F20"/>
          <w:spacing w:val="-34"/>
        </w:rPr>
        <w:t> </w:t>
      </w:r>
      <w:r>
        <w:rPr>
          <w:color w:val="231F20"/>
        </w:rPr>
        <w:t>pre-crisis</w:t>
      </w:r>
      <w:r>
        <w:rPr>
          <w:color w:val="231F20"/>
          <w:spacing w:val="-33"/>
        </w:rPr>
        <w:t> </w:t>
      </w:r>
      <w:r>
        <w:rPr>
          <w:color w:val="231F20"/>
        </w:rPr>
        <w:t>average</w:t>
      </w:r>
      <w:r>
        <w:rPr>
          <w:color w:val="231F20"/>
          <w:spacing w:val="-34"/>
        </w:rPr>
        <w:t> </w:t>
      </w:r>
      <w:r>
        <w:rPr>
          <w:color w:val="231F20"/>
        </w:rPr>
        <w:t>level.</w:t>
      </w:r>
    </w:p>
    <w:p>
      <w:pPr>
        <w:spacing w:after="0" w:line="268" w:lineRule="auto"/>
        <w:sectPr>
          <w:type w:val="continuous"/>
          <w:pgSz w:w="11910" w:h="16840"/>
          <w:pgMar w:top="1540" w:bottom="0" w:left="640" w:right="540"/>
          <w:cols w:num="3" w:equalWidth="0">
            <w:col w:w="2596" w:space="40"/>
            <w:col w:w="2500" w:space="143"/>
            <w:col w:w="5451"/>
          </w:cols>
        </w:sectPr>
      </w:pPr>
    </w:p>
    <w:p>
      <w:pPr>
        <w:pStyle w:val="BodyText"/>
      </w:pPr>
    </w:p>
    <w:p>
      <w:pPr>
        <w:pStyle w:val="BodyText"/>
      </w:pPr>
    </w:p>
    <w:p>
      <w:pPr>
        <w:pStyle w:val="BodyText"/>
      </w:pPr>
    </w:p>
    <w:p>
      <w:pPr>
        <w:spacing w:after="0"/>
        <w:sectPr>
          <w:headerReference w:type="default" r:id="rId35"/>
          <w:headerReference w:type="even" r:id="rId36"/>
          <w:pgSz w:w="11910" w:h="16840"/>
          <w:pgMar w:header="425" w:footer="0" w:top="620" w:bottom="280" w:left="640" w:right="540"/>
          <w:pgNumType w:start="11"/>
        </w:sectPr>
      </w:pPr>
    </w:p>
    <w:p>
      <w:pPr>
        <w:pStyle w:val="BodyText"/>
        <w:spacing w:before="6"/>
        <w:rPr>
          <w:sz w:val="31"/>
        </w:rPr>
      </w:pPr>
    </w:p>
    <w:p>
      <w:pPr>
        <w:spacing w:before="0"/>
        <w:ind w:left="153" w:right="0" w:firstLine="0"/>
        <w:jc w:val="left"/>
        <w:rPr>
          <w:sz w:val="18"/>
        </w:rPr>
      </w:pPr>
      <w:r>
        <w:rPr/>
        <w:pict>
          <v:line style="position:absolute;mso-position-horizontal-relative:page;mso-position-vertical-relative:paragraph;z-index:15790592" from="39.685101pt,-4.655291pt" to="255.119001pt,-4.655291pt" stroked="true" strokeweight=".7pt" strokecolor="#a70741">
            <v:stroke dashstyle="solid"/>
            <w10:wrap type="none"/>
          </v:line>
        </w:pict>
      </w:r>
      <w:r>
        <w:rPr>
          <w:b/>
          <w:color w:val="A70741"/>
          <w:sz w:val="18"/>
        </w:rPr>
        <w:t>Chart 2.1 </w:t>
      </w:r>
      <w:r>
        <w:rPr>
          <w:color w:val="A70741"/>
          <w:sz w:val="18"/>
        </w:rPr>
        <w:t>GDP growth bounced back in Q2</w:t>
      </w:r>
    </w:p>
    <w:p>
      <w:pPr>
        <w:spacing w:before="17"/>
        <w:ind w:left="153" w:right="0" w:firstLine="0"/>
        <w:jc w:val="left"/>
        <w:rPr>
          <w:sz w:val="12"/>
        </w:rPr>
      </w:pPr>
      <w:r>
        <w:rPr>
          <w:color w:val="231F20"/>
          <w:sz w:val="16"/>
        </w:rPr>
        <w:t>Bank</w:t>
      </w:r>
      <w:r>
        <w:rPr>
          <w:color w:val="231F20"/>
          <w:spacing w:val="-37"/>
          <w:sz w:val="16"/>
        </w:rPr>
        <w:t> </w:t>
      </w:r>
      <w:r>
        <w:rPr>
          <w:color w:val="231F20"/>
          <w:sz w:val="16"/>
        </w:rPr>
        <w:t>staff</w:t>
      </w:r>
      <w:r>
        <w:rPr>
          <w:color w:val="231F20"/>
          <w:spacing w:val="-36"/>
          <w:sz w:val="16"/>
        </w:rPr>
        <w:t> </w:t>
      </w:r>
      <w:r>
        <w:rPr>
          <w:color w:val="231F20"/>
          <w:sz w:val="16"/>
        </w:rPr>
        <w:t>projections</w:t>
      </w:r>
      <w:r>
        <w:rPr>
          <w:color w:val="231F20"/>
          <w:spacing w:val="-36"/>
          <w:sz w:val="16"/>
        </w:rPr>
        <w:t> </w:t>
      </w:r>
      <w:r>
        <w:rPr>
          <w:color w:val="231F20"/>
          <w:sz w:val="16"/>
        </w:rPr>
        <w:t>for</w:t>
      </w:r>
      <w:r>
        <w:rPr>
          <w:color w:val="231F20"/>
          <w:spacing w:val="-37"/>
          <w:sz w:val="16"/>
        </w:rPr>
        <w:t> </w:t>
      </w:r>
      <w:r>
        <w:rPr>
          <w:color w:val="231F20"/>
          <w:sz w:val="16"/>
        </w:rPr>
        <w:t>near-term</w:t>
      </w:r>
      <w:r>
        <w:rPr>
          <w:color w:val="231F20"/>
          <w:spacing w:val="-36"/>
          <w:sz w:val="16"/>
        </w:rPr>
        <w:t> </w:t>
      </w:r>
      <w:r>
        <w:rPr>
          <w:color w:val="231F20"/>
          <w:sz w:val="16"/>
        </w:rPr>
        <w:t>output</w:t>
      </w:r>
      <w:r>
        <w:rPr>
          <w:color w:val="231F20"/>
          <w:spacing w:val="-36"/>
          <w:sz w:val="16"/>
        </w:rPr>
        <w:t> </w:t>
      </w:r>
      <w:r>
        <w:rPr>
          <w:color w:val="231F20"/>
          <w:sz w:val="16"/>
        </w:rPr>
        <w:t>growth</w:t>
      </w:r>
      <w:r>
        <w:rPr>
          <w:color w:val="231F20"/>
          <w:position w:val="4"/>
          <w:sz w:val="12"/>
        </w:rPr>
        <w:t>(a)</w:t>
      </w:r>
    </w:p>
    <w:p>
      <w:pPr>
        <w:spacing w:before="140"/>
        <w:ind w:left="1968" w:right="0" w:firstLine="0"/>
        <w:jc w:val="left"/>
        <w:rPr>
          <w:sz w:val="12"/>
        </w:rPr>
      </w:pPr>
      <w:r>
        <w:rPr>
          <w:color w:val="231F20"/>
          <w:w w:val="90"/>
          <w:sz w:val="12"/>
        </w:rPr>
        <w:t>Percentage</w:t>
      </w:r>
      <w:r>
        <w:rPr>
          <w:color w:val="231F20"/>
          <w:spacing w:val="-13"/>
          <w:w w:val="90"/>
          <w:sz w:val="12"/>
        </w:rPr>
        <w:t> </w:t>
      </w:r>
      <w:r>
        <w:rPr>
          <w:color w:val="231F20"/>
          <w:w w:val="90"/>
          <w:sz w:val="12"/>
        </w:rPr>
        <w:t>changes</w:t>
      </w:r>
      <w:r>
        <w:rPr>
          <w:color w:val="231F20"/>
          <w:spacing w:val="-13"/>
          <w:w w:val="90"/>
          <w:sz w:val="12"/>
        </w:rPr>
        <w:t> </w:t>
      </w:r>
      <w:r>
        <w:rPr>
          <w:color w:val="231F20"/>
          <w:w w:val="90"/>
          <w:sz w:val="12"/>
        </w:rPr>
        <w:t>on</w:t>
      </w:r>
      <w:r>
        <w:rPr>
          <w:color w:val="231F20"/>
          <w:spacing w:val="-12"/>
          <w:w w:val="90"/>
          <w:sz w:val="12"/>
        </w:rPr>
        <w:t> </w:t>
      </w:r>
      <w:r>
        <w:rPr>
          <w:color w:val="231F20"/>
          <w:w w:val="90"/>
          <w:sz w:val="12"/>
        </w:rPr>
        <w:t>a</w:t>
      </w:r>
      <w:r>
        <w:rPr>
          <w:color w:val="231F20"/>
          <w:spacing w:val="-13"/>
          <w:w w:val="90"/>
          <w:sz w:val="12"/>
        </w:rPr>
        <w:t> </w:t>
      </w:r>
      <w:r>
        <w:rPr>
          <w:color w:val="231F20"/>
          <w:w w:val="90"/>
          <w:sz w:val="12"/>
        </w:rPr>
        <w:t>quarter</w:t>
      </w:r>
      <w:r>
        <w:rPr>
          <w:color w:val="231F20"/>
          <w:spacing w:val="-12"/>
          <w:w w:val="90"/>
          <w:sz w:val="12"/>
        </w:rPr>
        <w:t> </w:t>
      </w:r>
      <w:r>
        <w:rPr>
          <w:color w:val="231F20"/>
          <w:spacing w:val="-3"/>
          <w:w w:val="90"/>
          <w:sz w:val="12"/>
        </w:rPr>
        <w:t>earlier</w:t>
      </w:r>
    </w:p>
    <w:p>
      <w:pPr>
        <w:pStyle w:val="BodyText"/>
        <w:spacing w:before="2"/>
        <w:rPr>
          <w:sz w:val="2"/>
        </w:rPr>
      </w:pPr>
    </w:p>
    <w:p>
      <w:pPr>
        <w:pStyle w:val="BodyText"/>
        <w:ind w:left="151" w:right="-58"/>
      </w:pPr>
      <w:r>
        <w:rPr/>
        <w:pict>
          <v:group style="width:184.8pt;height:142.25pt;mso-position-horizontal-relative:char;mso-position-vertical-relative:line" coordorigin="0,0" coordsize="3696,2845">
            <v:rect style="position:absolute;left:5;top:5;width:3686;height:2835" filled="false" stroked="true" strokeweight=".5pt" strokecolor="#231f20">
              <v:stroke dashstyle="solid"/>
            </v:rect>
            <v:line style="position:absolute" from="3418,5" to="3418,2840" stroked="true" strokeweight=".5004pt" strokecolor="#231f20">
              <v:stroke dashstyle="dash"/>
            </v:line>
            <v:shape style="position:absolute;left:3;top:2135;width:3687;height:2" coordorigin="3,2135" coordsize="3687,0" path="m3577,2135l3690,2135m3,2135l116,2135e" filled="false" stroked="true" strokeweight=".5pt" strokecolor="#231f20">
              <v:path arrowok="t"/>
              <v:stroke dashstyle="solid"/>
            </v:shape>
            <v:line style="position:absolute" from="173,2135" to="3519,2135" stroked="true" strokeweight=".5pt" strokecolor="#231f20">
              <v:stroke dashstyle="solid"/>
            </v:line>
            <v:shape style="position:absolute;left:3;top:721;width:3687;height:2119" coordorigin="3,722" coordsize="3687,2119" path="m3577,722l3690,722m3577,1430l3690,1430m3,722l116,722m3,1430l116,1430m3140,2726l3140,2840m2401,2726l2401,2840m1661,2726l1661,2840m921,2726l921,2840m181,2726l181,2840e" filled="false" stroked="true" strokeweight=".5pt" strokecolor="#231f20">
              <v:path arrowok="t"/>
              <v:stroke dashstyle="solid"/>
            </v:shape>
            <v:shape style="position:absolute;left:3283;top:863;width:85;height:849" coordorigin="3283,863" coordsize="85,849" path="m3283,863l3367,863m3283,1712l3367,1712e" filled="false" stroked="true" strokeweight=".5pt" strokecolor="#b43995">
              <v:path arrowok="t"/>
              <v:stroke dashstyle="solid"/>
            </v:shape>
            <v:shape style="position:absolute;left:3325;top:863;width:2;height:849" coordorigin="3325,863" coordsize="0,849" path="m3325,1712l3325,1288,3325,863e" filled="false" stroked="true" strokeweight=".5pt" strokecolor="#b01c88">
              <v:path arrowok="t"/>
              <v:stroke dashstyle="solid"/>
            </v:shape>
            <v:shape style="position:absolute;left:3469;top:863;width:85;height:849" coordorigin="3469,863" coordsize="85,849" path="m3469,863l3554,863m3469,1712l3554,1712e" filled="false" stroked="true" strokeweight=".5pt" strokecolor="#74c043">
              <v:path arrowok="t"/>
              <v:stroke dashstyle="solid"/>
            </v:shape>
            <v:shape style="position:absolute;left:3511;top:863;width:2;height:849" coordorigin="3511,863" coordsize="0,849" path="m3511,1712l3511,1288,3511,863e" filled="false" stroked="true" strokeweight=".5pt" strokecolor="#74c043">
              <v:path arrowok="t"/>
              <v:stroke dashstyle="solid"/>
            </v:shape>
            <v:shape style="position:absolute;left:180;top:863;width:3332;height:1274" coordorigin="180,863" coordsize="3332,1274" path="m180,1428l364,1853,552,1145,738,2136,922,1993,1106,2136,1292,1288,1480,2136,1662,1428,1846,1288,2032,1004,2220,1145,2402,863,2586,863,2772,1004,2958,1004,3141,1428,3325,1145,3511,1145e" filled="false" stroked="true" strokeweight="1pt" strokecolor="#00568b">
              <v:path arrowok="t"/>
              <v:stroke dashstyle="solid"/>
            </v:shape>
            <v:shape style="position:absolute;left:3445;top:1220;width:129;height:132" coordorigin="3446,1220" coordsize="129,132" path="m3510,1220l3446,1287,3510,1352,3574,1287,3510,1220xe" filled="true" fillcolor="#74c043" stroked="false">
              <v:path arrowok="t"/>
              <v:fill type="solid"/>
            </v:shape>
            <v:line style="position:absolute" from="3325,528" to="3464,767" stroked="true" strokeweight=".5pt" strokecolor="#231f20">
              <v:stroke dashstyle="solid"/>
            </v:line>
            <v:shape style="position:absolute;left:3437;top:743;width:60;height:82" coordorigin="3437,744" coordsize="60,82" path="m3475,744l3437,765,3497,825,3475,744xe" filled="true" fillcolor="#231f20" stroked="false">
              <v:path arrowok="t"/>
              <v:fill type="solid"/>
            </v:shape>
            <v:line style="position:absolute" from="2967,2209" to="3256,1796" stroked="true" strokeweight=".5pt" strokecolor="#231f20">
              <v:stroke dashstyle="solid"/>
            </v:line>
            <v:shape style="position:absolute;left:3229;top:1741;width:65;height:80" coordorigin="3229,1741" coordsize="65,80" path="m3294,1741l3229,1795,3265,1820,3294,1741xe" filled="true" fillcolor="#231f20" stroked="false">
              <v:path arrowok="t"/>
              <v:fill type="solid"/>
            </v:shape>
            <v:line style="position:absolute" from="1778,774" to="1951,947" stroked="true" strokeweight=".5pt" strokecolor="#231f20">
              <v:stroke dashstyle="solid"/>
            </v:line>
            <v:shape style="position:absolute;left:1925;top:921;width:73;height:73" coordorigin="1925,922" coordsize="73,73" path="m1956,922l1925,952,1998,994,1956,922xe" filled="true" fillcolor="#231f20" stroked="false">
              <v:path arrowok="t"/>
              <v:fill type="solid"/>
            </v:shape>
            <v:shape style="position:absolute;left:180;top:863;width:3146;height:1698" coordorigin="180,863" coordsize="3146,1698" path="m180,1428l364,1853,552,1145,738,2136,922,1993,1106,2420,1292,1004,1480,2561,1662,1288,1846,1288,2032,1145,2220,1569,2402,863,2586,863,2772,1145,2958,1004,3141,1569,3325,1145e" filled="false" stroked="true" strokeweight="1pt" strokecolor="#fcaf17">
              <v:path arrowok="t"/>
              <v:stroke dashstyle="solid"/>
            </v:shape>
            <v:shape style="position:absolute;left:3259;top:1220;width:129;height:132" coordorigin="3260,1220" coordsize="129,132" path="m3324,1220l3260,1287,3324,1352,3388,1287,3324,1220xe" filled="true" fillcolor="#b01c88" stroked="false">
              <v:path arrowok="t"/>
              <v:fill type="solid"/>
            </v:shape>
            <v:shape style="position:absolute;left:493;top:447;width:1522;height:288" type="#_x0000_t202" filled="false" stroked="false">
              <v:textbox inset="0,0,0,0">
                <w:txbxContent>
                  <w:p>
                    <w:pPr>
                      <w:spacing w:line="126" w:lineRule="exact" w:before="1"/>
                      <w:ind w:left="0" w:right="0" w:firstLine="0"/>
                      <w:jc w:val="left"/>
                      <w:rPr>
                        <w:sz w:val="12"/>
                      </w:rPr>
                    </w:pPr>
                    <w:r>
                      <w:rPr>
                        <w:color w:val="231F20"/>
                        <w:sz w:val="12"/>
                      </w:rPr>
                      <w:t>Estimate implied by the</w:t>
                    </w:r>
                  </w:p>
                  <w:p>
                    <w:pPr>
                      <w:spacing w:line="157" w:lineRule="exact" w:before="0"/>
                      <w:ind w:left="54" w:right="0" w:firstLine="0"/>
                      <w:jc w:val="left"/>
                      <w:rPr>
                        <w:sz w:val="11"/>
                      </w:rPr>
                    </w:pPr>
                    <w:r>
                      <w:rPr>
                        <w:color w:val="231F20"/>
                        <w:w w:val="95"/>
                        <w:sz w:val="12"/>
                      </w:rPr>
                      <w:t>mode</w:t>
                    </w:r>
                    <w:r>
                      <w:rPr>
                        <w:color w:val="231F20"/>
                        <w:spacing w:val="-27"/>
                        <w:w w:val="95"/>
                        <w:sz w:val="12"/>
                      </w:rPr>
                      <w:t> </w:t>
                    </w:r>
                    <w:r>
                      <w:rPr>
                        <w:color w:val="231F20"/>
                        <w:w w:val="95"/>
                        <w:sz w:val="12"/>
                      </w:rPr>
                      <w:t>of</w:t>
                    </w:r>
                    <w:r>
                      <w:rPr>
                        <w:color w:val="231F20"/>
                        <w:spacing w:val="-26"/>
                        <w:w w:val="95"/>
                        <w:sz w:val="12"/>
                      </w:rPr>
                      <w:t> </w:t>
                    </w:r>
                    <w:r>
                      <w:rPr>
                        <w:color w:val="231F20"/>
                        <w:w w:val="95"/>
                        <w:sz w:val="12"/>
                      </w:rPr>
                      <w:t>the</w:t>
                    </w:r>
                    <w:r>
                      <w:rPr>
                        <w:color w:val="231F20"/>
                        <w:spacing w:val="-26"/>
                        <w:w w:val="95"/>
                        <w:sz w:val="12"/>
                      </w:rPr>
                      <w:t> </w:t>
                    </w:r>
                    <w:r>
                      <w:rPr>
                        <w:color w:val="231F20"/>
                        <w:w w:val="95"/>
                        <w:sz w:val="12"/>
                      </w:rPr>
                      <w:t>latest</w:t>
                    </w:r>
                    <w:r>
                      <w:rPr>
                        <w:color w:val="231F20"/>
                        <w:spacing w:val="-26"/>
                        <w:w w:val="95"/>
                        <w:sz w:val="12"/>
                      </w:rPr>
                      <w:t> </w:t>
                    </w:r>
                    <w:r>
                      <w:rPr>
                        <w:color w:val="231F20"/>
                        <w:w w:val="95"/>
                        <w:sz w:val="12"/>
                      </w:rPr>
                      <w:t>backcast</w:t>
                    </w:r>
                    <w:r>
                      <w:rPr>
                        <w:color w:val="231F20"/>
                        <w:w w:val="95"/>
                        <w:position w:val="4"/>
                        <w:sz w:val="11"/>
                      </w:rPr>
                      <w:t>(b)</w:t>
                    </w:r>
                  </w:p>
                </w:txbxContent>
              </v:textbox>
              <w10:wrap type="none"/>
            </v:shape>
            <v:shape style="position:absolute;left:2785;top:359;width:625;height:176" type="#_x0000_t202" filled="false" stroked="false">
              <v:textbox inset="0,0,0,0">
                <w:txbxContent>
                  <w:p>
                    <w:pPr>
                      <w:spacing w:before="3"/>
                      <w:ind w:left="0" w:right="0" w:firstLine="0"/>
                      <w:jc w:val="left"/>
                      <w:rPr>
                        <w:sz w:val="11"/>
                      </w:rPr>
                    </w:pPr>
                    <w:r>
                      <w:rPr>
                        <w:color w:val="231F20"/>
                        <w:w w:val="85"/>
                        <w:sz w:val="12"/>
                      </w:rPr>
                      <w:t>Projection</w:t>
                    </w:r>
                    <w:r>
                      <w:rPr>
                        <w:color w:val="231F20"/>
                        <w:w w:val="85"/>
                        <w:position w:val="4"/>
                        <w:sz w:val="11"/>
                      </w:rPr>
                      <w:t>(c)</w:t>
                    </w:r>
                  </w:p>
                </w:txbxContent>
              </v:textbox>
              <w10:wrap type="none"/>
            </v:shape>
            <v:shape style="position:absolute;left:2124;top:1618;width:239;height:144" type="#_x0000_t202" filled="false" stroked="false">
              <v:textbox inset="0,0,0,0">
                <w:txbxContent>
                  <w:p>
                    <w:pPr>
                      <w:spacing w:before="1"/>
                      <w:ind w:left="0" w:right="0" w:firstLine="0"/>
                      <w:jc w:val="left"/>
                      <w:rPr>
                        <w:sz w:val="12"/>
                      </w:rPr>
                    </w:pPr>
                    <w:r>
                      <w:rPr>
                        <w:color w:val="231F20"/>
                        <w:sz w:val="12"/>
                      </w:rPr>
                      <w:t>GDP</w:t>
                    </w:r>
                  </w:p>
                </w:txbxContent>
              </v:textbox>
              <w10:wrap type="none"/>
            </v:shape>
            <v:shape style="position:absolute;left:1774;top:2209;width:1612;height:288" type="#_x0000_t202" filled="false" stroked="false">
              <v:textbox inset="0,0,0,0">
                <w:txbxContent>
                  <w:p>
                    <w:pPr>
                      <w:spacing w:line="204" w:lineRule="auto" w:before="18"/>
                      <w:ind w:left="54" w:right="17" w:hanging="55"/>
                      <w:jc w:val="left"/>
                      <w:rPr>
                        <w:sz w:val="11"/>
                      </w:rPr>
                    </w:pPr>
                    <w:r>
                      <w:rPr>
                        <w:color w:val="231F20"/>
                        <w:w w:val="90"/>
                        <w:sz w:val="12"/>
                      </w:rPr>
                      <w:t>Projection</w:t>
                    </w:r>
                    <w:r>
                      <w:rPr>
                        <w:color w:val="231F20"/>
                        <w:spacing w:val="-10"/>
                        <w:w w:val="90"/>
                        <w:sz w:val="12"/>
                      </w:rPr>
                      <w:t> </w:t>
                    </w:r>
                    <w:r>
                      <w:rPr>
                        <w:color w:val="231F20"/>
                        <w:w w:val="90"/>
                        <w:sz w:val="12"/>
                      </w:rPr>
                      <w:t>for</w:t>
                    </w:r>
                    <w:r>
                      <w:rPr>
                        <w:color w:val="231F20"/>
                        <w:spacing w:val="-9"/>
                        <w:w w:val="90"/>
                        <w:sz w:val="12"/>
                      </w:rPr>
                      <w:t> </w:t>
                    </w:r>
                    <w:r>
                      <w:rPr>
                        <w:color w:val="231F20"/>
                        <w:w w:val="90"/>
                        <w:sz w:val="12"/>
                      </w:rPr>
                      <w:t>preliminary</w:t>
                    </w:r>
                    <w:r>
                      <w:rPr>
                        <w:color w:val="231F20"/>
                        <w:spacing w:val="-9"/>
                        <w:w w:val="90"/>
                        <w:sz w:val="12"/>
                      </w:rPr>
                      <w:t> </w:t>
                    </w:r>
                    <w:r>
                      <w:rPr>
                        <w:color w:val="231F20"/>
                        <w:w w:val="90"/>
                        <w:sz w:val="12"/>
                      </w:rPr>
                      <w:t>GDP</w:t>
                    </w:r>
                    <w:r>
                      <w:rPr>
                        <w:color w:val="231F20"/>
                        <w:spacing w:val="-9"/>
                        <w:w w:val="90"/>
                        <w:sz w:val="12"/>
                      </w:rPr>
                      <w:t> </w:t>
                    </w:r>
                    <w:r>
                      <w:rPr>
                        <w:color w:val="231F20"/>
                        <w:spacing w:val="-7"/>
                        <w:w w:val="90"/>
                        <w:sz w:val="12"/>
                      </w:rPr>
                      <w:t>at </w:t>
                    </w:r>
                    <w:r>
                      <w:rPr>
                        <w:color w:val="231F20"/>
                        <w:sz w:val="12"/>
                      </w:rPr>
                      <w:t>the</w:t>
                    </w:r>
                    <w:r>
                      <w:rPr>
                        <w:color w:val="231F20"/>
                        <w:spacing w:val="-21"/>
                        <w:sz w:val="12"/>
                      </w:rPr>
                      <w:t> </w:t>
                    </w:r>
                    <w:r>
                      <w:rPr>
                        <w:color w:val="231F20"/>
                        <w:sz w:val="12"/>
                      </w:rPr>
                      <w:t>time</w:t>
                    </w:r>
                    <w:r>
                      <w:rPr>
                        <w:color w:val="231F20"/>
                        <w:spacing w:val="-21"/>
                        <w:sz w:val="12"/>
                      </w:rPr>
                      <w:t> </w:t>
                    </w:r>
                    <w:r>
                      <w:rPr>
                        <w:color w:val="231F20"/>
                        <w:sz w:val="12"/>
                      </w:rPr>
                      <w:t>of</w:t>
                    </w:r>
                    <w:r>
                      <w:rPr>
                        <w:color w:val="231F20"/>
                        <w:spacing w:val="-20"/>
                        <w:sz w:val="12"/>
                      </w:rPr>
                      <w:t> </w:t>
                    </w:r>
                    <w:r>
                      <w:rPr>
                        <w:color w:val="231F20"/>
                        <w:sz w:val="12"/>
                      </w:rPr>
                      <w:t>the</w:t>
                    </w:r>
                    <w:r>
                      <w:rPr>
                        <w:color w:val="231F20"/>
                        <w:spacing w:val="-21"/>
                        <w:sz w:val="12"/>
                      </w:rPr>
                      <w:t> </w:t>
                    </w:r>
                    <w:r>
                      <w:rPr>
                        <w:color w:val="231F20"/>
                        <w:sz w:val="12"/>
                      </w:rPr>
                      <w:t>May</w:t>
                    </w:r>
                    <w:r>
                      <w:rPr>
                        <w:color w:val="231F20"/>
                        <w:spacing w:val="-21"/>
                        <w:sz w:val="12"/>
                      </w:rPr>
                      <w:t> </w:t>
                    </w:r>
                    <w:r>
                      <w:rPr>
                        <w:rFonts w:ascii="Times New Roman"/>
                        <w:i/>
                        <w:color w:val="231F20"/>
                        <w:sz w:val="12"/>
                      </w:rPr>
                      <w:t>Report</w:t>
                    </w:r>
                    <w:r>
                      <w:rPr>
                        <w:color w:val="231F20"/>
                        <w:position w:val="4"/>
                        <w:sz w:val="11"/>
                      </w:rPr>
                      <w:t>(c)</w:t>
                    </w:r>
                  </w:p>
                </w:txbxContent>
              </v:textbox>
              <w10:wrap type="none"/>
            </v:shape>
          </v:group>
        </w:pict>
      </w:r>
      <w:r>
        <w:rPr/>
      </w:r>
    </w:p>
    <w:p>
      <w:pPr>
        <w:tabs>
          <w:tab w:pos="1389" w:val="left" w:leader="none"/>
          <w:tab w:pos="2128" w:val="left" w:leader="none"/>
          <w:tab w:pos="2866" w:val="left" w:leader="none"/>
          <w:tab w:pos="3431" w:val="left" w:leader="none"/>
        </w:tabs>
        <w:spacing w:before="0"/>
        <w:ind w:left="592" w:right="0" w:firstLine="0"/>
        <w:jc w:val="left"/>
        <w:rPr>
          <w:sz w:val="12"/>
        </w:rPr>
      </w:pPr>
      <w:r>
        <w:rPr>
          <w:color w:val="231F20"/>
          <w:sz w:val="12"/>
        </w:rPr>
        <w:t>2011</w:t>
        <w:tab/>
        <w:t>12</w:t>
        <w:tab/>
        <w:t>13</w:t>
        <w:tab/>
        <w:t>14</w:t>
        <w:tab/>
        <w:t>15</w:t>
      </w:r>
    </w:p>
    <w:p>
      <w:pPr>
        <w:pStyle w:val="BodyText"/>
        <w:spacing w:before="2"/>
        <w:rPr>
          <w:sz w:val="14"/>
        </w:rPr>
      </w:pPr>
    </w:p>
    <w:p>
      <w:pPr>
        <w:spacing w:before="0"/>
        <w:ind w:left="153" w:right="0" w:firstLine="0"/>
        <w:jc w:val="left"/>
        <w:rPr>
          <w:sz w:val="11"/>
        </w:rPr>
      </w:pPr>
      <w:r>
        <w:rPr>
          <w:color w:val="231F20"/>
          <w:sz w:val="11"/>
        </w:rPr>
        <w:t>Sources: ONS and Bank calculations.</w:t>
      </w:r>
    </w:p>
    <w:p>
      <w:pPr>
        <w:pStyle w:val="BodyText"/>
        <w:spacing w:before="5"/>
        <w:rPr>
          <w:sz w:val="11"/>
        </w:rPr>
      </w:pPr>
    </w:p>
    <w:p>
      <w:pPr>
        <w:spacing w:line="127" w:lineRule="exact" w:before="0"/>
        <w:ind w:left="153" w:right="0" w:firstLine="0"/>
        <w:jc w:val="left"/>
        <w:rPr>
          <w:sz w:val="11"/>
        </w:rPr>
      </w:pPr>
      <w:r>
        <w:rPr>
          <w:color w:val="231F20"/>
          <w:sz w:val="11"/>
        </w:rPr>
        <w:t>(a) Chained-volume measures. GDP is at market prices.</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7"/>
        </w:rPr>
      </w:pPr>
    </w:p>
    <w:p>
      <w:pPr>
        <w:spacing w:before="1"/>
        <w:ind w:left="25" w:right="0" w:firstLine="0"/>
        <w:jc w:val="left"/>
        <w:rPr>
          <w:sz w:val="12"/>
        </w:rPr>
      </w:pPr>
      <w:r>
        <w:rPr>
          <w:color w:val="231F20"/>
          <w:w w:val="90"/>
          <w:sz w:val="12"/>
        </w:rPr>
        <w:t>1.5</w:t>
      </w:r>
    </w:p>
    <w:p>
      <w:pPr>
        <w:pStyle w:val="BodyText"/>
        <w:rPr>
          <w:sz w:val="14"/>
        </w:rPr>
      </w:pPr>
    </w:p>
    <w:p>
      <w:pPr>
        <w:pStyle w:val="BodyText"/>
        <w:rPr>
          <w:sz w:val="14"/>
        </w:rPr>
      </w:pPr>
    </w:p>
    <w:p>
      <w:pPr>
        <w:pStyle w:val="BodyText"/>
        <w:rPr>
          <w:sz w:val="14"/>
        </w:rPr>
      </w:pPr>
    </w:p>
    <w:p>
      <w:pPr>
        <w:spacing w:before="100"/>
        <w:ind w:left="19" w:right="0" w:firstLine="0"/>
        <w:jc w:val="left"/>
        <w:rPr>
          <w:sz w:val="12"/>
        </w:rPr>
      </w:pPr>
      <w:r>
        <w:rPr>
          <w:color w:val="231F20"/>
          <w:w w:val="95"/>
          <w:sz w:val="12"/>
        </w:rPr>
        <w:t>1.0</w:t>
      </w:r>
    </w:p>
    <w:p>
      <w:pPr>
        <w:pStyle w:val="BodyText"/>
        <w:rPr>
          <w:sz w:val="14"/>
        </w:rPr>
      </w:pPr>
    </w:p>
    <w:p>
      <w:pPr>
        <w:pStyle w:val="BodyText"/>
        <w:rPr>
          <w:sz w:val="14"/>
        </w:rPr>
      </w:pPr>
    </w:p>
    <w:p>
      <w:pPr>
        <w:pStyle w:val="BodyText"/>
        <w:spacing w:before="11"/>
      </w:pPr>
    </w:p>
    <w:p>
      <w:pPr>
        <w:spacing w:before="0"/>
        <w:ind w:left="8" w:right="0" w:firstLine="0"/>
        <w:jc w:val="left"/>
        <w:rPr>
          <w:sz w:val="12"/>
        </w:rPr>
      </w:pPr>
      <w:r>
        <w:rPr>
          <w:color w:val="231F20"/>
          <w:w w:val="95"/>
          <w:sz w:val="12"/>
        </w:rPr>
        <w:t>0.5</w:t>
      </w:r>
    </w:p>
    <w:p>
      <w:pPr>
        <w:pStyle w:val="BodyText"/>
        <w:spacing w:before="3"/>
        <w:rPr>
          <w:sz w:val="16"/>
        </w:rPr>
      </w:pPr>
    </w:p>
    <w:p>
      <w:pPr>
        <w:spacing w:before="0"/>
        <w:ind w:left="25" w:right="0" w:firstLine="0"/>
        <w:jc w:val="left"/>
        <w:rPr>
          <w:sz w:val="16"/>
        </w:rPr>
      </w:pPr>
      <w:r>
        <w:rPr>
          <w:color w:val="231F20"/>
          <w:w w:val="99"/>
          <w:sz w:val="16"/>
        </w:rPr>
        <w:t>+</w:t>
      </w:r>
    </w:p>
    <w:p>
      <w:pPr>
        <w:pStyle w:val="BodyText"/>
        <w:spacing w:before="8"/>
        <w:rPr>
          <w:sz w:val="16"/>
        </w:rPr>
      </w:pPr>
    </w:p>
    <w:p>
      <w:pPr>
        <w:spacing w:before="0"/>
        <w:ind w:left="2" w:right="0" w:firstLine="0"/>
        <w:jc w:val="left"/>
        <w:rPr>
          <w:sz w:val="12"/>
        </w:rPr>
      </w:pPr>
      <w:r>
        <w:rPr>
          <w:color w:val="231F20"/>
          <w:sz w:val="12"/>
        </w:rPr>
        <w:t>0.0</w:t>
      </w:r>
    </w:p>
    <w:p>
      <w:pPr>
        <w:pStyle w:val="BodyText"/>
        <w:spacing w:before="3"/>
        <w:rPr>
          <w:sz w:val="16"/>
        </w:rPr>
      </w:pPr>
    </w:p>
    <w:p>
      <w:pPr>
        <w:spacing w:before="0"/>
        <w:ind w:left="25" w:right="0" w:firstLine="0"/>
        <w:jc w:val="left"/>
        <w:rPr>
          <w:sz w:val="16"/>
        </w:rPr>
      </w:pPr>
      <w:r>
        <w:rPr>
          <w:color w:val="231F20"/>
          <w:w w:val="122"/>
          <w:sz w:val="16"/>
        </w:rPr>
        <w:t>–</w:t>
      </w:r>
    </w:p>
    <w:p>
      <w:pPr>
        <w:pStyle w:val="BodyText"/>
        <w:rPr>
          <w:sz w:val="15"/>
        </w:rPr>
      </w:pPr>
    </w:p>
    <w:p>
      <w:pPr>
        <w:spacing w:before="0"/>
        <w:ind w:left="8" w:right="0" w:firstLine="0"/>
        <w:jc w:val="left"/>
        <w:rPr>
          <w:sz w:val="12"/>
        </w:rPr>
      </w:pPr>
      <w:r>
        <w:rPr>
          <w:color w:val="231F20"/>
          <w:w w:val="95"/>
          <w:sz w:val="12"/>
        </w:rPr>
        <w:t>0.5</w:t>
      </w:r>
    </w:p>
    <w:p>
      <w:pPr>
        <w:pStyle w:val="BodyText"/>
        <w:spacing w:before="2"/>
        <w:rPr>
          <w:sz w:val="22"/>
        </w:rPr>
      </w:pPr>
      <w:r>
        <w:rPr/>
        <w:br w:type="column"/>
      </w:r>
      <w:r>
        <w:rPr>
          <w:sz w:val="22"/>
        </w:rPr>
      </w:r>
    </w:p>
    <w:p>
      <w:pPr>
        <w:pStyle w:val="BodyText"/>
        <w:spacing w:line="268" w:lineRule="auto" w:before="1"/>
        <w:ind w:left="153" w:right="289"/>
      </w:pPr>
      <w:r>
        <w:rPr>
          <w:color w:val="231F20"/>
          <w:w w:val="95"/>
        </w:rPr>
        <w:t>Real</w:t>
      </w:r>
      <w:r>
        <w:rPr>
          <w:color w:val="231F20"/>
          <w:spacing w:val="-37"/>
          <w:w w:val="95"/>
        </w:rPr>
        <w:t> </w:t>
      </w:r>
      <w:r>
        <w:rPr>
          <w:color w:val="231F20"/>
          <w:w w:val="95"/>
        </w:rPr>
        <w:t>income</w:t>
      </w:r>
      <w:r>
        <w:rPr>
          <w:color w:val="231F20"/>
          <w:spacing w:val="-37"/>
          <w:w w:val="95"/>
        </w:rPr>
        <w:t> </w:t>
      </w:r>
      <w:r>
        <w:rPr>
          <w:color w:val="231F20"/>
          <w:w w:val="95"/>
        </w:rPr>
        <w:t>has</w:t>
      </w:r>
      <w:r>
        <w:rPr>
          <w:color w:val="231F20"/>
          <w:spacing w:val="-37"/>
          <w:w w:val="95"/>
        </w:rPr>
        <w:t> </w:t>
      </w:r>
      <w:r>
        <w:rPr>
          <w:color w:val="231F20"/>
          <w:w w:val="95"/>
        </w:rPr>
        <w:t>also</w:t>
      </w:r>
      <w:r>
        <w:rPr>
          <w:color w:val="231F20"/>
          <w:spacing w:val="-37"/>
          <w:w w:val="95"/>
        </w:rPr>
        <w:t> </w:t>
      </w:r>
      <w:r>
        <w:rPr>
          <w:color w:val="231F20"/>
          <w:w w:val="95"/>
        </w:rPr>
        <w:t>been</w:t>
      </w:r>
      <w:r>
        <w:rPr>
          <w:color w:val="231F20"/>
          <w:spacing w:val="-37"/>
          <w:w w:val="95"/>
        </w:rPr>
        <w:t> </w:t>
      </w:r>
      <w:r>
        <w:rPr>
          <w:color w:val="231F20"/>
          <w:w w:val="95"/>
        </w:rPr>
        <w:t>boosted</w:t>
      </w:r>
      <w:r>
        <w:rPr>
          <w:color w:val="231F20"/>
          <w:spacing w:val="-37"/>
          <w:w w:val="95"/>
        </w:rPr>
        <w:t> </w:t>
      </w:r>
      <w:r>
        <w:rPr>
          <w:color w:val="231F20"/>
          <w:w w:val="95"/>
        </w:rPr>
        <w:t>by</w:t>
      </w:r>
      <w:r>
        <w:rPr>
          <w:color w:val="231F20"/>
          <w:spacing w:val="-37"/>
          <w:w w:val="95"/>
        </w:rPr>
        <w:t> </w:t>
      </w:r>
      <w:r>
        <w:rPr>
          <w:color w:val="231F20"/>
          <w:w w:val="95"/>
        </w:rPr>
        <w:t>the</w:t>
      </w:r>
      <w:r>
        <w:rPr>
          <w:color w:val="231F20"/>
          <w:spacing w:val="-37"/>
          <w:w w:val="95"/>
        </w:rPr>
        <w:t> </w:t>
      </w:r>
      <w:r>
        <w:rPr>
          <w:color w:val="231F20"/>
          <w:w w:val="95"/>
        </w:rPr>
        <w:t>falls</w:t>
      </w:r>
      <w:r>
        <w:rPr>
          <w:color w:val="231F20"/>
          <w:spacing w:val="-37"/>
          <w:w w:val="95"/>
        </w:rPr>
        <w:t> </w:t>
      </w:r>
      <w:r>
        <w:rPr>
          <w:color w:val="231F20"/>
          <w:w w:val="95"/>
        </w:rPr>
        <w:t>in</w:t>
      </w:r>
      <w:r>
        <w:rPr>
          <w:color w:val="231F20"/>
          <w:spacing w:val="-37"/>
          <w:w w:val="95"/>
        </w:rPr>
        <w:t> </w:t>
      </w:r>
      <w:r>
        <w:rPr>
          <w:color w:val="231F20"/>
          <w:w w:val="95"/>
        </w:rPr>
        <w:t>food,</w:t>
      </w:r>
      <w:r>
        <w:rPr>
          <w:color w:val="231F20"/>
          <w:spacing w:val="-37"/>
          <w:w w:val="95"/>
        </w:rPr>
        <w:t> </w:t>
      </w:r>
      <w:r>
        <w:rPr>
          <w:color w:val="231F20"/>
          <w:w w:val="95"/>
        </w:rPr>
        <w:t>energy and</w:t>
      </w:r>
      <w:r>
        <w:rPr>
          <w:color w:val="231F20"/>
          <w:spacing w:val="-31"/>
          <w:w w:val="95"/>
        </w:rPr>
        <w:t> </w:t>
      </w:r>
      <w:r>
        <w:rPr>
          <w:color w:val="231F20"/>
          <w:w w:val="95"/>
        </w:rPr>
        <w:t>other</w:t>
      </w:r>
      <w:r>
        <w:rPr>
          <w:color w:val="231F20"/>
          <w:spacing w:val="-30"/>
          <w:w w:val="95"/>
        </w:rPr>
        <w:t> </w:t>
      </w:r>
      <w:r>
        <w:rPr>
          <w:color w:val="231F20"/>
          <w:w w:val="95"/>
        </w:rPr>
        <w:t>import</w:t>
      </w:r>
      <w:r>
        <w:rPr>
          <w:color w:val="231F20"/>
          <w:spacing w:val="-30"/>
          <w:w w:val="95"/>
        </w:rPr>
        <w:t> </w:t>
      </w:r>
      <w:r>
        <w:rPr>
          <w:color w:val="231F20"/>
          <w:w w:val="95"/>
        </w:rPr>
        <w:t>prices</w:t>
      </w:r>
      <w:r>
        <w:rPr>
          <w:color w:val="231F20"/>
          <w:spacing w:val="-30"/>
          <w:w w:val="95"/>
        </w:rPr>
        <w:t> </w:t>
      </w:r>
      <w:r>
        <w:rPr>
          <w:color w:val="231F20"/>
          <w:w w:val="95"/>
        </w:rPr>
        <w:t>since</w:t>
      </w:r>
      <w:r>
        <w:rPr>
          <w:color w:val="231F20"/>
          <w:spacing w:val="-31"/>
          <w:w w:val="95"/>
        </w:rPr>
        <w:t> </w:t>
      </w:r>
      <w:r>
        <w:rPr>
          <w:color w:val="231F20"/>
          <w:w w:val="95"/>
        </w:rPr>
        <w:t>Autumn</w:t>
      </w:r>
      <w:r>
        <w:rPr>
          <w:color w:val="231F20"/>
          <w:spacing w:val="-30"/>
          <w:w w:val="95"/>
        </w:rPr>
        <w:t> </w:t>
      </w:r>
      <w:r>
        <w:rPr>
          <w:color w:val="231F20"/>
          <w:w w:val="95"/>
        </w:rPr>
        <w:t>2014</w:t>
      </w:r>
      <w:r>
        <w:rPr>
          <w:color w:val="231F20"/>
          <w:spacing w:val="-30"/>
          <w:w w:val="95"/>
        </w:rPr>
        <w:t> </w:t>
      </w:r>
      <w:r>
        <w:rPr>
          <w:color w:val="231F20"/>
          <w:w w:val="95"/>
        </w:rPr>
        <w:t>(Section</w:t>
      </w:r>
      <w:r>
        <w:rPr>
          <w:color w:val="231F20"/>
          <w:spacing w:val="-30"/>
          <w:w w:val="95"/>
        </w:rPr>
        <w:t> </w:t>
      </w:r>
      <w:r>
        <w:rPr>
          <w:color w:val="231F20"/>
          <w:w w:val="95"/>
        </w:rPr>
        <w:t>4).</w:t>
      </w:r>
      <w:r>
        <w:rPr>
          <w:color w:val="231F20"/>
          <w:spacing w:val="-3"/>
          <w:w w:val="95"/>
        </w:rPr>
        <w:t> </w:t>
      </w:r>
      <w:r>
        <w:rPr>
          <w:color w:val="231F20"/>
          <w:w w:val="95"/>
        </w:rPr>
        <w:t>The purchasing</w:t>
      </w:r>
      <w:r>
        <w:rPr>
          <w:color w:val="231F20"/>
          <w:spacing w:val="-32"/>
          <w:w w:val="95"/>
        </w:rPr>
        <w:t> </w:t>
      </w:r>
      <w:r>
        <w:rPr>
          <w:color w:val="231F20"/>
          <w:w w:val="95"/>
        </w:rPr>
        <w:t>power</w:t>
      </w:r>
      <w:r>
        <w:rPr>
          <w:color w:val="231F20"/>
          <w:spacing w:val="-32"/>
          <w:w w:val="95"/>
        </w:rPr>
        <w:t> </w:t>
      </w:r>
      <w:r>
        <w:rPr>
          <w:color w:val="231F20"/>
          <w:w w:val="95"/>
        </w:rPr>
        <w:t>of</w:t>
      </w:r>
      <w:r>
        <w:rPr>
          <w:color w:val="231F20"/>
          <w:spacing w:val="-32"/>
          <w:w w:val="95"/>
        </w:rPr>
        <w:t> </w:t>
      </w:r>
      <w:r>
        <w:rPr>
          <w:color w:val="231F20"/>
          <w:w w:val="95"/>
        </w:rPr>
        <w:t>households’</w:t>
      </w:r>
      <w:r>
        <w:rPr>
          <w:color w:val="231F20"/>
          <w:spacing w:val="-32"/>
          <w:w w:val="95"/>
        </w:rPr>
        <w:t> </w:t>
      </w:r>
      <w:r>
        <w:rPr>
          <w:color w:val="231F20"/>
          <w:w w:val="95"/>
        </w:rPr>
        <w:t>income</w:t>
      </w:r>
      <w:r>
        <w:rPr>
          <w:color w:val="231F20"/>
          <w:spacing w:val="-32"/>
          <w:w w:val="95"/>
        </w:rPr>
        <w:t> </w:t>
      </w:r>
      <w:r>
        <w:rPr>
          <w:color w:val="231F20"/>
          <w:w w:val="95"/>
        </w:rPr>
        <w:t>has</w:t>
      </w:r>
      <w:r>
        <w:rPr>
          <w:color w:val="231F20"/>
          <w:spacing w:val="-32"/>
          <w:w w:val="95"/>
        </w:rPr>
        <w:t> </w:t>
      </w:r>
      <w:r>
        <w:rPr>
          <w:color w:val="231F20"/>
          <w:w w:val="95"/>
        </w:rPr>
        <w:t>increased</w:t>
      </w:r>
      <w:r>
        <w:rPr>
          <w:color w:val="231F20"/>
          <w:spacing w:val="-32"/>
          <w:w w:val="95"/>
        </w:rPr>
        <w:t> </w:t>
      </w:r>
      <w:r>
        <w:rPr>
          <w:color w:val="231F20"/>
          <w:w w:val="95"/>
        </w:rPr>
        <w:t>as</w:t>
      </w:r>
      <w:r>
        <w:rPr>
          <w:color w:val="231F20"/>
          <w:spacing w:val="-32"/>
          <w:w w:val="95"/>
        </w:rPr>
        <w:t> </w:t>
      </w:r>
      <w:r>
        <w:rPr>
          <w:color w:val="231F20"/>
          <w:w w:val="95"/>
        </w:rPr>
        <w:t>a </w:t>
      </w:r>
      <w:r>
        <w:rPr>
          <w:color w:val="231F20"/>
        </w:rPr>
        <w:t>result</w:t>
      </w:r>
      <w:r>
        <w:rPr>
          <w:color w:val="231F20"/>
          <w:spacing w:val="-44"/>
        </w:rPr>
        <w:t> </w:t>
      </w:r>
      <w:r>
        <w:rPr>
          <w:color w:val="231F20"/>
        </w:rPr>
        <w:t>of</w:t>
      </w:r>
      <w:r>
        <w:rPr>
          <w:color w:val="231F20"/>
          <w:spacing w:val="-44"/>
        </w:rPr>
        <w:t> </w:t>
      </w:r>
      <w:r>
        <w:rPr>
          <w:color w:val="231F20"/>
        </w:rPr>
        <w:t>these</w:t>
      </w:r>
      <w:r>
        <w:rPr>
          <w:color w:val="231F20"/>
          <w:spacing w:val="-43"/>
        </w:rPr>
        <w:t> </w:t>
      </w:r>
      <w:r>
        <w:rPr>
          <w:color w:val="231F20"/>
        </w:rPr>
        <w:t>price</w:t>
      </w:r>
      <w:r>
        <w:rPr>
          <w:color w:val="231F20"/>
          <w:spacing w:val="-44"/>
        </w:rPr>
        <w:t> </w:t>
      </w:r>
      <w:r>
        <w:rPr>
          <w:color w:val="231F20"/>
        </w:rPr>
        <w:t>falls,</w:t>
      </w:r>
      <w:r>
        <w:rPr>
          <w:color w:val="231F20"/>
          <w:spacing w:val="-43"/>
        </w:rPr>
        <w:t> </w:t>
      </w:r>
      <w:r>
        <w:rPr>
          <w:color w:val="231F20"/>
        </w:rPr>
        <w:t>and</w:t>
      </w:r>
      <w:r>
        <w:rPr>
          <w:color w:val="231F20"/>
          <w:spacing w:val="-44"/>
        </w:rPr>
        <w:t> </w:t>
      </w:r>
      <w:r>
        <w:rPr>
          <w:color w:val="231F20"/>
        </w:rPr>
        <w:t>households</w:t>
      </w:r>
      <w:r>
        <w:rPr>
          <w:color w:val="231F20"/>
          <w:spacing w:val="-43"/>
        </w:rPr>
        <w:t> </w:t>
      </w:r>
      <w:r>
        <w:rPr>
          <w:color w:val="231F20"/>
        </w:rPr>
        <w:t>appear</w:t>
      </w:r>
      <w:r>
        <w:rPr>
          <w:color w:val="231F20"/>
          <w:spacing w:val="-44"/>
        </w:rPr>
        <w:t> </w:t>
      </w:r>
      <w:r>
        <w:rPr>
          <w:color w:val="231F20"/>
        </w:rPr>
        <w:t>to</w:t>
      </w:r>
      <w:r>
        <w:rPr>
          <w:color w:val="231F20"/>
          <w:spacing w:val="-43"/>
        </w:rPr>
        <w:t> </w:t>
      </w:r>
      <w:r>
        <w:rPr>
          <w:color w:val="231F20"/>
        </w:rPr>
        <w:t>have increased their consumption in response: annual real consumption growth has picked up, while nominal </w:t>
      </w:r>
      <w:r>
        <w:rPr>
          <w:color w:val="231F20"/>
          <w:w w:val="90"/>
        </w:rPr>
        <w:t>consumption</w:t>
      </w:r>
      <w:r>
        <w:rPr>
          <w:color w:val="231F20"/>
          <w:spacing w:val="-9"/>
          <w:w w:val="90"/>
        </w:rPr>
        <w:t> </w:t>
      </w:r>
      <w:r>
        <w:rPr>
          <w:color w:val="231F20"/>
          <w:w w:val="90"/>
        </w:rPr>
        <w:t>growth</w:t>
      </w:r>
      <w:r>
        <w:rPr>
          <w:color w:val="231F20"/>
          <w:spacing w:val="-8"/>
          <w:w w:val="90"/>
        </w:rPr>
        <w:t> </w:t>
      </w:r>
      <w:r>
        <w:rPr>
          <w:color w:val="231F20"/>
          <w:w w:val="90"/>
        </w:rPr>
        <w:t>has</w:t>
      </w:r>
      <w:r>
        <w:rPr>
          <w:color w:val="231F20"/>
          <w:spacing w:val="-8"/>
          <w:w w:val="90"/>
        </w:rPr>
        <w:t> </w:t>
      </w:r>
      <w:r>
        <w:rPr>
          <w:color w:val="231F20"/>
          <w:w w:val="90"/>
        </w:rPr>
        <w:t>remained</w:t>
      </w:r>
      <w:r>
        <w:rPr>
          <w:color w:val="231F20"/>
          <w:spacing w:val="-8"/>
          <w:w w:val="90"/>
        </w:rPr>
        <w:t> </w:t>
      </w:r>
      <w:r>
        <w:rPr>
          <w:color w:val="231F20"/>
          <w:w w:val="90"/>
        </w:rPr>
        <w:t>broadly</w:t>
      </w:r>
      <w:r>
        <w:rPr>
          <w:color w:val="231F20"/>
          <w:spacing w:val="-8"/>
          <w:w w:val="90"/>
        </w:rPr>
        <w:t> </w:t>
      </w:r>
      <w:r>
        <w:rPr>
          <w:color w:val="231F20"/>
          <w:w w:val="90"/>
        </w:rPr>
        <w:t>stable</w:t>
      </w:r>
      <w:r>
        <w:rPr>
          <w:color w:val="231F20"/>
          <w:spacing w:val="-8"/>
          <w:w w:val="90"/>
        </w:rPr>
        <w:t> </w:t>
      </w:r>
      <w:r>
        <w:rPr>
          <w:color w:val="231F20"/>
          <w:w w:val="90"/>
        </w:rPr>
        <w:t>(Chart</w:t>
      </w:r>
      <w:r>
        <w:rPr>
          <w:color w:val="231F20"/>
          <w:spacing w:val="-9"/>
          <w:w w:val="90"/>
        </w:rPr>
        <w:t> </w:t>
      </w:r>
      <w:r>
        <w:rPr>
          <w:color w:val="231F20"/>
          <w:w w:val="90"/>
        </w:rPr>
        <w:t>2.2). Real</w:t>
      </w:r>
      <w:r>
        <w:rPr>
          <w:color w:val="231F20"/>
          <w:spacing w:val="-19"/>
          <w:w w:val="90"/>
        </w:rPr>
        <w:t> </w:t>
      </w:r>
      <w:r>
        <w:rPr>
          <w:color w:val="231F20"/>
          <w:w w:val="90"/>
        </w:rPr>
        <w:t>retail</w:t>
      </w:r>
      <w:r>
        <w:rPr>
          <w:color w:val="231F20"/>
          <w:spacing w:val="-19"/>
          <w:w w:val="90"/>
        </w:rPr>
        <w:t> </w:t>
      </w:r>
      <w:r>
        <w:rPr>
          <w:color w:val="231F20"/>
          <w:w w:val="90"/>
        </w:rPr>
        <w:t>sales,</w:t>
      </w:r>
      <w:r>
        <w:rPr>
          <w:color w:val="231F20"/>
          <w:spacing w:val="-19"/>
          <w:w w:val="90"/>
        </w:rPr>
        <w:t> </w:t>
      </w:r>
      <w:r>
        <w:rPr>
          <w:color w:val="231F20"/>
          <w:w w:val="90"/>
        </w:rPr>
        <w:t>a</w:t>
      </w:r>
      <w:r>
        <w:rPr>
          <w:color w:val="231F20"/>
          <w:spacing w:val="-19"/>
          <w:w w:val="90"/>
        </w:rPr>
        <w:t> </w:t>
      </w:r>
      <w:r>
        <w:rPr>
          <w:color w:val="231F20"/>
          <w:w w:val="90"/>
        </w:rPr>
        <w:t>more</w:t>
      </w:r>
      <w:r>
        <w:rPr>
          <w:color w:val="231F20"/>
          <w:spacing w:val="-19"/>
          <w:w w:val="90"/>
        </w:rPr>
        <w:t> </w:t>
      </w:r>
      <w:r>
        <w:rPr>
          <w:color w:val="231F20"/>
          <w:w w:val="90"/>
        </w:rPr>
        <w:t>timely</w:t>
      </w:r>
      <w:r>
        <w:rPr>
          <w:color w:val="231F20"/>
          <w:spacing w:val="-19"/>
          <w:w w:val="90"/>
        </w:rPr>
        <w:t> </w:t>
      </w:r>
      <w:r>
        <w:rPr>
          <w:color w:val="231F20"/>
          <w:w w:val="90"/>
        </w:rPr>
        <w:t>indicator</w:t>
      </w:r>
      <w:r>
        <w:rPr>
          <w:color w:val="231F20"/>
          <w:spacing w:val="-19"/>
          <w:w w:val="90"/>
        </w:rPr>
        <w:t> </w:t>
      </w:r>
      <w:r>
        <w:rPr>
          <w:color w:val="231F20"/>
          <w:w w:val="90"/>
        </w:rPr>
        <w:t>of</w:t>
      </w:r>
      <w:r>
        <w:rPr>
          <w:color w:val="231F20"/>
          <w:spacing w:val="-19"/>
          <w:w w:val="90"/>
        </w:rPr>
        <w:t> </w:t>
      </w:r>
      <w:r>
        <w:rPr>
          <w:color w:val="231F20"/>
          <w:w w:val="90"/>
        </w:rPr>
        <w:t>consumption,</w:t>
      </w:r>
      <w:r>
        <w:rPr>
          <w:color w:val="231F20"/>
          <w:spacing w:val="-19"/>
          <w:w w:val="90"/>
        </w:rPr>
        <w:t> </w:t>
      </w:r>
      <w:r>
        <w:rPr>
          <w:color w:val="231F20"/>
          <w:w w:val="90"/>
        </w:rPr>
        <w:t>have </w:t>
      </w:r>
      <w:r>
        <w:rPr>
          <w:color w:val="231F20"/>
          <w:w w:val="85"/>
        </w:rPr>
        <w:t>c</w:t>
      </w:r>
      <w:r>
        <w:rPr>
          <w:color w:val="231F20"/>
          <w:w w:val="96"/>
        </w:rPr>
        <w:t>o</w:t>
      </w:r>
      <w:r>
        <w:rPr>
          <w:color w:val="231F20"/>
          <w:w w:val="92"/>
        </w:rPr>
        <w:t>n</w:t>
      </w:r>
      <w:r>
        <w:rPr>
          <w:color w:val="231F20"/>
          <w:w w:val="87"/>
        </w:rPr>
        <w:t>t</w:t>
      </w:r>
      <w:r>
        <w:rPr>
          <w:color w:val="231F20"/>
          <w:w w:val="78"/>
        </w:rPr>
        <w:t>i</w:t>
      </w:r>
      <w:r>
        <w:rPr>
          <w:color w:val="231F20"/>
          <w:w w:val="92"/>
        </w:rPr>
        <w:t>n</w:t>
      </w:r>
      <w:r>
        <w:rPr>
          <w:color w:val="231F20"/>
          <w:w w:val="92"/>
        </w:rPr>
        <w:t>u</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spacing w:val="-16"/>
        </w:rPr>
        <w:t> </w:t>
      </w:r>
      <w:r>
        <w:rPr>
          <w:color w:val="231F20"/>
          <w:w w:val="93"/>
        </w:rPr>
        <w:t>s</w:t>
      </w:r>
      <w:r>
        <w:rPr>
          <w:color w:val="231F20"/>
          <w:w w:val="87"/>
        </w:rPr>
        <w:t>t</w:t>
      </w:r>
      <w:r>
        <w:rPr>
          <w:color w:val="231F20"/>
          <w:w w:val="82"/>
        </w:rPr>
        <w:t>r</w:t>
      </w:r>
      <w:r>
        <w:rPr>
          <w:color w:val="231F20"/>
          <w:w w:val="96"/>
        </w:rPr>
        <w:t>o</w:t>
      </w:r>
      <w:r>
        <w:rPr>
          <w:color w:val="231F20"/>
          <w:w w:val="92"/>
        </w:rPr>
        <w:t>n</w:t>
      </w:r>
      <w:r>
        <w:rPr>
          <w:color w:val="231F20"/>
          <w:w w:val="94"/>
        </w:rPr>
        <w:t>g</w:t>
      </w:r>
      <w:r>
        <w:rPr>
          <w:color w:val="231F20"/>
          <w:w w:val="82"/>
        </w:rPr>
        <w:t>l</w:t>
      </w:r>
      <w:r>
        <w:rPr>
          <w:color w:val="231F20"/>
          <w:w w:val="94"/>
        </w:rPr>
        <w:t>y</w:t>
      </w:r>
      <w:r>
        <w:rPr>
          <w:color w:val="231F20"/>
          <w:w w:val="58"/>
        </w:rPr>
        <w:t>,</w:t>
      </w:r>
      <w:r>
        <w:rPr>
          <w:color w:val="231F20"/>
          <w:spacing w:val="-16"/>
        </w:rPr>
        <w:t> </w:t>
      </w:r>
      <w:r>
        <w:rPr>
          <w:color w:val="231F20"/>
          <w:w w:val="82"/>
        </w:rPr>
        <w:t>r</w:t>
      </w:r>
      <w:r>
        <w:rPr>
          <w:color w:val="231F20"/>
          <w:w w:val="78"/>
        </w:rPr>
        <w:t>i</w:t>
      </w:r>
      <w:r>
        <w:rPr>
          <w:color w:val="231F20"/>
          <w:w w:val="93"/>
        </w:rPr>
        <w:t>s</w:t>
      </w:r>
      <w:r>
        <w:rPr>
          <w:color w:val="231F20"/>
          <w:w w:val="78"/>
        </w:rPr>
        <w:t>i</w:t>
      </w:r>
      <w:r>
        <w:rPr>
          <w:color w:val="231F20"/>
          <w:w w:val="92"/>
        </w:rPr>
        <w:t>n</w:t>
      </w:r>
      <w:r>
        <w:rPr>
          <w:color w:val="231F20"/>
          <w:w w:val="94"/>
        </w:rPr>
        <w:t>g</w:t>
      </w:r>
      <w:r>
        <w:rPr>
          <w:color w:val="231F20"/>
          <w:spacing w:val="-16"/>
        </w:rPr>
        <w:t> </w:t>
      </w:r>
      <w:r>
        <w:rPr>
          <w:color w:val="231F20"/>
          <w:w w:val="89"/>
        </w:rPr>
        <w:t>b</w:t>
      </w:r>
      <w:r>
        <w:rPr>
          <w:color w:val="231F20"/>
          <w:w w:val="94"/>
        </w:rPr>
        <w:t>y</w:t>
      </w:r>
      <w:r>
        <w:rPr>
          <w:color w:val="231F20"/>
          <w:spacing w:val="-16"/>
        </w:rPr>
        <w:t> </w:t>
      </w:r>
      <w:r>
        <w:rPr>
          <w:color w:val="231F20"/>
          <w:w w:val="104"/>
        </w:rPr>
        <w:t>4</w:t>
      </w:r>
      <w:r>
        <w:rPr>
          <w:color w:val="231F20"/>
          <w:w w:val="58"/>
        </w:rPr>
        <w:t>.</w:t>
      </w:r>
      <w:r>
        <w:rPr>
          <w:color w:val="231F20"/>
          <w:w w:val="104"/>
        </w:rPr>
        <w:t>4</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94"/>
        </w:rPr>
        <w:t>y</w:t>
      </w:r>
      <w:r>
        <w:rPr>
          <w:color w:val="231F20"/>
          <w:w w:val="84"/>
        </w:rPr>
        <w:t>e</w:t>
      </w:r>
      <w:r>
        <w:rPr>
          <w:color w:val="231F20"/>
          <w:w w:val="87"/>
        </w:rPr>
        <w:t>a</w:t>
      </w:r>
      <w:r>
        <w:rPr>
          <w:color w:val="231F20"/>
          <w:w w:val="82"/>
        </w:rPr>
        <w:t>r</w:t>
      </w:r>
      <w:r>
        <w:rPr>
          <w:color w:val="231F20"/>
          <w:spacing w:val="-16"/>
        </w:rPr>
        <w:t> </w:t>
      </w:r>
      <w:r>
        <w:rPr>
          <w:color w:val="231F20"/>
          <w:w w:val="87"/>
        </w:rPr>
        <w:t>t</w:t>
      </w:r>
      <w:r>
        <w:rPr>
          <w:color w:val="231F20"/>
          <w:w w:val="96"/>
        </w:rPr>
        <w:t>o</w:t>
      </w:r>
      <w:r>
        <w:rPr>
          <w:color w:val="231F20"/>
          <w:spacing w:val="-16"/>
        </w:rPr>
        <w:t> </w:t>
      </w:r>
      <w:r>
        <w:rPr>
          <w:color w:val="231F20"/>
          <w:w w:val="110"/>
        </w:rPr>
        <w:t>Q</w:t>
      </w:r>
      <w:r>
        <w:rPr>
          <w:color w:val="231F20"/>
          <w:w w:val="96"/>
        </w:rPr>
        <w:t>2</w:t>
      </w:r>
      <w:r>
        <w:rPr>
          <w:color w:val="231F20"/>
          <w:w w:val="58"/>
        </w:rPr>
        <w:t>. </w:t>
      </w:r>
      <w:r>
        <w:rPr>
          <w:color w:val="231F20"/>
          <w:w w:val="95"/>
        </w:rPr>
        <w:t>Past</w:t>
      </w:r>
      <w:r>
        <w:rPr>
          <w:color w:val="231F20"/>
          <w:spacing w:val="-32"/>
          <w:w w:val="95"/>
        </w:rPr>
        <w:t> </w:t>
      </w:r>
      <w:r>
        <w:rPr>
          <w:color w:val="231F20"/>
          <w:w w:val="95"/>
        </w:rPr>
        <w:t>falls</w:t>
      </w:r>
      <w:r>
        <w:rPr>
          <w:color w:val="231F20"/>
          <w:spacing w:val="-31"/>
          <w:w w:val="95"/>
        </w:rPr>
        <w:t> </w:t>
      </w:r>
      <w:r>
        <w:rPr>
          <w:color w:val="231F20"/>
          <w:w w:val="95"/>
        </w:rPr>
        <w:t>in</w:t>
      </w:r>
      <w:r>
        <w:rPr>
          <w:color w:val="231F20"/>
          <w:spacing w:val="-31"/>
          <w:w w:val="95"/>
        </w:rPr>
        <w:t> </w:t>
      </w:r>
      <w:r>
        <w:rPr>
          <w:color w:val="231F20"/>
          <w:w w:val="95"/>
        </w:rPr>
        <w:t>oil</w:t>
      </w:r>
      <w:r>
        <w:rPr>
          <w:color w:val="231F20"/>
          <w:spacing w:val="-31"/>
          <w:w w:val="95"/>
        </w:rPr>
        <w:t> </w:t>
      </w:r>
      <w:r>
        <w:rPr>
          <w:color w:val="231F20"/>
          <w:w w:val="95"/>
        </w:rPr>
        <w:t>prices</w:t>
      </w:r>
      <w:r>
        <w:rPr>
          <w:color w:val="231F20"/>
          <w:spacing w:val="-31"/>
          <w:w w:val="95"/>
        </w:rPr>
        <w:t> </w:t>
      </w:r>
      <w:r>
        <w:rPr>
          <w:color w:val="231F20"/>
          <w:w w:val="95"/>
        </w:rPr>
        <w:t>are</w:t>
      </w:r>
      <w:r>
        <w:rPr>
          <w:color w:val="231F20"/>
          <w:spacing w:val="-31"/>
          <w:w w:val="95"/>
        </w:rPr>
        <w:t> </w:t>
      </w:r>
      <w:r>
        <w:rPr>
          <w:color w:val="231F20"/>
          <w:w w:val="95"/>
        </w:rPr>
        <w:t>unlikely</w:t>
      </w:r>
      <w:r>
        <w:rPr>
          <w:color w:val="231F20"/>
          <w:spacing w:val="-31"/>
          <w:w w:val="95"/>
        </w:rPr>
        <w:t> </w:t>
      </w:r>
      <w:r>
        <w:rPr>
          <w:color w:val="231F20"/>
          <w:w w:val="95"/>
        </w:rPr>
        <w:t>to</w:t>
      </w:r>
      <w:r>
        <w:rPr>
          <w:color w:val="231F20"/>
          <w:spacing w:val="-31"/>
          <w:w w:val="95"/>
        </w:rPr>
        <w:t> </w:t>
      </w:r>
      <w:r>
        <w:rPr>
          <w:color w:val="231F20"/>
          <w:w w:val="95"/>
        </w:rPr>
        <w:t>provide</w:t>
      </w:r>
      <w:r>
        <w:rPr>
          <w:color w:val="231F20"/>
          <w:spacing w:val="-31"/>
          <w:w w:val="95"/>
        </w:rPr>
        <w:t> </w:t>
      </w:r>
      <w:r>
        <w:rPr>
          <w:color w:val="231F20"/>
          <w:w w:val="95"/>
        </w:rPr>
        <w:t>much</w:t>
      </w:r>
      <w:r>
        <w:rPr>
          <w:color w:val="231F20"/>
          <w:spacing w:val="-32"/>
          <w:w w:val="95"/>
        </w:rPr>
        <w:t> </w:t>
      </w:r>
      <w:r>
        <w:rPr>
          <w:color w:val="231F20"/>
          <w:w w:val="95"/>
        </w:rPr>
        <w:t>more</w:t>
      </w:r>
      <w:r>
        <w:rPr>
          <w:color w:val="231F20"/>
          <w:spacing w:val="-31"/>
          <w:w w:val="95"/>
        </w:rPr>
        <w:t> </w:t>
      </w:r>
      <w:r>
        <w:rPr>
          <w:color w:val="231F20"/>
          <w:w w:val="95"/>
        </w:rPr>
        <w:t>of</w:t>
      </w:r>
      <w:r>
        <w:rPr>
          <w:color w:val="231F20"/>
          <w:spacing w:val="-31"/>
          <w:w w:val="95"/>
        </w:rPr>
        <w:t> </w:t>
      </w:r>
      <w:r>
        <w:rPr>
          <w:color w:val="231F20"/>
          <w:w w:val="95"/>
        </w:rPr>
        <w:t>a boost</w:t>
      </w:r>
      <w:r>
        <w:rPr>
          <w:color w:val="231F20"/>
          <w:spacing w:val="-30"/>
          <w:w w:val="95"/>
        </w:rPr>
        <w:t> </w:t>
      </w:r>
      <w:r>
        <w:rPr>
          <w:color w:val="231F20"/>
          <w:w w:val="95"/>
        </w:rPr>
        <w:t>to</w:t>
      </w:r>
      <w:r>
        <w:rPr>
          <w:color w:val="231F20"/>
          <w:spacing w:val="-30"/>
          <w:w w:val="95"/>
        </w:rPr>
        <w:t> </w:t>
      </w:r>
      <w:r>
        <w:rPr>
          <w:color w:val="231F20"/>
          <w:w w:val="95"/>
        </w:rPr>
        <w:t>consumption</w:t>
      </w:r>
      <w:r>
        <w:rPr>
          <w:color w:val="231F20"/>
          <w:spacing w:val="-30"/>
          <w:w w:val="95"/>
        </w:rPr>
        <w:t> </w:t>
      </w:r>
      <w:r>
        <w:rPr>
          <w:color w:val="231F20"/>
          <w:w w:val="95"/>
        </w:rPr>
        <w:t>growth.</w:t>
      </w:r>
      <w:r>
        <w:rPr>
          <w:color w:val="231F20"/>
          <w:spacing w:val="-3"/>
          <w:w w:val="95"/>
        </w:rPr>
        <w:t> </w:t>
      </w:r>
      <w:r>
        <w:rPr>
          <w:color w:val="231F20"/>
          <w:w w:val="95"/>
        </w:rPr>
        <w:t>Although</w:t>
      </w:r>
      <w:r>
        <w:rPr>
          <w:color w:val="231F20"/>
          <w:spacing w:val="-30"/>
          <w:w w:val="95"/>
        </w:rPr>
        <w:t> </w:t>
      </w:r>
      <w:r>
        <w:rPr>
          <w:color w:val="231F20"/>
          <w:w w:val="95"/>
        </w:rPr>
        <w:t>the</w:t>
      </w:r>
      <w:r>
        <w:rPr>
          <w:color w:val="231F20"/>
          <w:spacing w:val="-30"/>
          <w:w w:val="95"/>
        </w:rPr>
        <w:t> </w:t>
      </w:r>
      <w:r>
        <w:rPr>
          <w:color w:val="231F20"/>
          <w:w w:val="95"/>
        </w:rPr>
        <w:t>fall</w:t>
      </w:r>
      <w:r>
        <w:rPr>
          <w:color w:val="231F20"/>
          <w:spacing w:val="-30"/>
          <w:w w:val="95"/>
        </w:rPr>
        <w:t> </w:t>
      </w:r>
      <w:r>
        <w:rPr>
          <w:color w:val="231F20"/>
          <w:w w:val="95"/>
        </w:rPr>
        <w:t>in</w:t>
      </w:r>
      <w:r>
        <w:rPr>
          <w:color w:val="231F20"/>
          <w:spacing w:val="-30"/>
          <w:w w:val="95"/>
        </w:rPr>
        <w:t> </w:t>
      </w:r>
      <w:r>
        <w:rPr>
          <w:color w:val="231F20"/>
          <w:w w:val="95"/>
        </w:rPr>
        <w:t>oil</w:t>
      </w:r>
      <w:r>
        <w:rPr>
          <w:color w:val="231F20"/>
          <w:spacing w:val="-30"/>
          <w:w w:val="95"/>
        </w:rPr>
        <w:t> </w:t>
      </w:r>
      <w:r>
        <w:rPr>
          <w:color w:val="231F20"/>
          <w:w w:val="95"/>
        </w:rPr>
        <w:t>prices </w:t>
      </w:r>
      <w:r>
        <w:rPr>
          <w:color w:val="231F20"/>
        </w:rPr>
        <w:t>since</w:t>
      </w:r>
      <w:r>
        <w:rPr>
          <w:color w:val="231F20"/>
          <w:spacing w:val="-44"/>
        </w:rPr>
        <w:t> </w:t>
      </w:r>
      <w:r>
        <w:rPr>
          <w:color w:val="231F20"/>
        </w:rPr>
        <w:t>May</w:t>
      </w:r>
      <w:r>
        <w:rPr>
          <w:color w:val="231F20"/>
          <w:spacing w:val="-44"/>
        </w:rPr>
        <w:t> </w:t>
      </w:r>
      <w:r>
        <w:rPr>
          <w:color w:val="231F20"/>
        </w:rPr>
        <w:t>(Section</w:t>
      </w:r>
      <w:r>
        <w:rPr>
          <w:color w:val="231F20"/>
          <w:spacing w:val="-43"/>
        </w:rPr>
        <w:t> </w:t>
      </w:r>
      <w:r>
        <w:rPr>
          <w:color w:val="231F20"/>
        </w:rPr>
        <w:t>1)</w:t>
      </w:r>
      <w:r>
        <w:rPr>
          <w:color w:val="231F20"/>
          <w:spacing w:val="-44"/>
        </w:rPr>
        <w:t> </w:t>
      </w:r>
      <w:r>
        <w:rPr>
          <w:color w:val="231F20"/>
        </w:rPr>
        <w:t>and</w:t>
      </w:r>
      <w:r>
        <w:rPr>
          <w:color w:val="231F20"/>
          <w:spacing w:val="-44"/>
        </w:rPr>
        <w:t> </w:t>
      </w:r>
      <w:r>
        <w:rPr>
          <w:color w:val="231F20"/>
        </w:rPr>
        <w:t>continued</w:t>
      </w:r>
      <w:r>
        <w:rPr>
          <w:color w:val="231F20"/>
          <w:spacing w:val="-43"/>
        </w:rPr>
        <w:t> </w:t>
      </w:r>
      <w:r>
        <w:rPr>
          <w:color w:val="231F20"/>
        </w:rPr>
        <w:t>pass</w:t>
      </w:r>
      <w:r>
        <w:rPr>
          <w:color w:val="231F20"/>
          <w:spacing w:val="-44"/>
        </w:rPr>
        <w:t> </w:t>
      </w:r>
      <w:r>
        <w:rPr>
          <w:color w:val="231F20"/>
        </w:rPr>
        <w:t>through</w:t>
      </w:r>
      <w:r>
        <w:rPr>
          <w:color w:val="231F20"/>
          <w:spacing w:val="-44"/>
        </w:rPr>
        <w:t> </w:t>
      </w:r>
      <w:r>
        <w:rPr>
          <w:color w:val="231F20"/>
        </w:rPr>
        <w:t>of</w:t>
      </w:r>
      <w:r>
        <w:rPr>
          <w:color w:val="231F20"/>
          <w:spacing w:val="-43"/>
        </w:rPr>
        <w:t> </w:t>
      </w:r>
      <w:r>
        <w:rPr>
          <w:color w:val="231F20"/>
        </w:rPr>
        <w:t>lower </w:t>
      </w:r>
      <w:r>
        <w:rPr>
          <w:color w:val="231F20"/>
          <w:w w:val="95"/>
        </w:rPr>
        <w:t>import</w:t>
      </w:r>
      <w:r>
        <w:rPr>
          <w:color w:val="231F20"/>
          <w:spacing w:val="-35"/>
          <w:w w:val="95"/>
        </w:rPr>
        <w:t> </w:t>
      </w:r>
      <w:r>
        <w:rPr>
          <w:color w:val="231F20"/>
          <w:w w:val="95"/>
        </w:rPr>
        <w:t>prices</w:t>
      </w:r>
      <w:r>
        <w:rPr>
          <w:color w:val="231F20"/>
          <w:spacing w:val="-35"/>
          <w:w w:val="95"/>
        </w:rPr>
        <w:t> </w:t>
      </w:r>
      <w:r>
        <w:rPr>
          <w:color w:val="231F20"/>
          <w:w w:val="95"/>
        </w:rPr>
        <w:t>of</w:t>
      </w:r>
      <w:r>
        <w:rPr>
          <w:color w:val="231F20"/>
          <w:spacing w:val="-35"/>
          <w:w w:val="95"/>
        </w:rPr>
        <w:t> </w:t>
      </w:r>
      <w:r>
        <w:rPr>
          <w:color w:val="231F20"/>
          <w:w w:val="95"/>
        </w:rPr>
        <w:t>other</w:t>
      </w:r>
      <w:r>
        <w:rPr>
          <w:color w:val="231F20"/>
          <w:spacing w:val="-35"/>
          <w:w w:val="95"/>
        </w:rPr>
        <w:t> </w:t>
      </w:r>
      <w:r>
        <w:rPr>
          <w:color w:val="231F20"/>
          <w:w w:val="95"/>
        </w:rPr>
        <w:t>goods</w:t>
      </w:r>
      <w:r>
        <w:rPr>
          <w:color w:val="231F20"/>
          <w:spacing w:val="-34"/>
          <w:w w:val="95"/>
        </w:rPr>
        <w:t> </w:t>
      </w:r>
      <w:r>
        <w:rPr>
          <w:color w:val="231F20"/>
          <w:w w:val="95"/>
        </w:rPr>
        <w:t>and</w:t>
      </w:r>
      <w:r>
        <w:rPr>
          <w:color w:val="231F20"/>
          <w:spacing w:val="-35"/>
          <w:w w:val="95"/>
        </w:rPr>
        <w:t> </w:t>
      </w:r>
      <w:r>
        <w:rPr>
          <w:color w:val="231F20"/>
          <w:w w:val="95"/>
        </w:rPr>
        <w:t>services</w:t>
      </w:r>
      <w:r>
        <w:rPr>
          <w:color w:val="231F20"/>
          <w:spacing w:val="-35"/>
          <w:w w:val="95"/>
        </w:rPr>
        <w:t> </w:t>
      </w:r>
      <w:r>
        <w:rPr>
          <w:color w:val="231F20"/>
          <w:w w:val="95"/>
        </w:rPr>
        <w:t>to</w:t>
      </w:r>
      <w:r>
        <w:rPr>
          <w:color w:val="231F20"/>
          <w:spacing w:val="-35"/>
          <w:w w:val="95"/>
        </w:rPr>
        <w:t> </w:t>
      </w:r>
      <w:r>
        <w:rPr>
          <w:color w:val="231F20"/>
          <w:w w:val="95"/>
        </w:rPr>
        <w:t>consumer</w:t>
      </w:r>
      <w:r>
        <w:rPr>
          <w:color w:val="231F20"/>
          <w:spacing w:val="-34"/>
          <w:w w:val="95"/>
        </w:rPr>
        <w:t> </w:t>
      </w:r>
      <w:r>
        <w:rPr>
          <w:color w:val="231F20"/>
          <w:w w:val="95"/>
        </w:rPr>
        <w:t>prices could</w:t>
      </w:r>
      <w:r>
        <w:rPr>
          <w:color w:val="231F20"/>
          <w:spacing w:val="-35"/>
          <w:w w:val="95"/>
        </w:rPr>
        <w:t> </w:t>
      </w:r>
      <w:r>
        <w:rPr>
          <w:color w:val="231F20"/>
          <w:w w:val="95"/>
        </w:rPr>
        <w:t>support</w:t>
      </w:r>
      <w:r>
        <w:rPr>
          <w:color w:val="231F20"/>
          <w:spacing w:val="-35"/>
          <w:w w:val="95"/>
        </w:rPr>
        <w:t> </w:t>
      </w:r>
      <w:r>
        <w:rPr>
          <w:color w:val="231F20"/>
          <w:w w:val="95"/>
        </w:rPr>
        <w:t>household</w:t>
      </w:r>
      <w:r>
        <w:rPr>
          <w:color w:val="231F20"/>
          <w:spacing w:val="-35"/>
          <w:w w:val="95"/>
        </w:rPr>
        <w:t> </w:t>
      </w:r>
      <w:r>
        <w:rPr>
          <w:color w:val="231F20"/>
          <w:w w:val="95"/>
        </w:rPr>
        <w:t>real</w:t>
      </w:r>
      <w:r>
        <w:rPr>
          <w:color w:val="231F20"/>
          <w:spacing w:val="-35"/>
          <w:w w:val="95"/>
        </w:rPr>
        <w:t> </w:t>
      </w:r>
      <w:r>
        <w:rPr>
          <w:color w:val="231F20"/>
          <w:w w:val="95"/>
        </w:rPr>
        <w:t>income</w:t>
      </w:r>
      <w:r>
        <w:rPr>
          <w:color w:val="231F20"/>
          <w:spacing w:val="-35"/>
          <w:w w:val="95"/>
        </w:rPr>
        <w:t> </w:t>
      </w:r>
      <w:r>
        <w:rPr>
          <w:color w:val="231F20"/>
          <w:w w:val="95"/>
        </w:rPr>
        <w:t>and</w:t>
      </w:r>
      <w:r>
        <w:rPr>
          <w:color w:val="231F20"/>
          <w:spacing w:val="-35"/>
          <w:w w:val="95"/>
        </w:rPr>
        <w:t> </w:t>
      </w:r>
      <w:r>
        <w:rPr>
          <w:color w:val="231F20"/>
          <w:w w:val="95"/>
        </w:rPr>
        <w:t>spending</w:t>
      </w:r>
      <w:r>
        <w:rPr>
          <w:color w:val="231F20"/>
          <w:spacing w:val="-35"/>
          <w:w w:val="95"/>
        </w:rPr>
        <w:t> </w:t>
      </w:r>
      <w:r>
        <w:rPr>
          <w:color w:val="231F20"/>
          <w:w w:val="95"/>
        </w:rPr>
        <w:t>growth</w:t>
      </w:r>
      <w:r>
        <w:rPr>
          <w:color w:val="231F20"/>
          <w:spacing w:val="-35"/>
          <w:w w:val="95"/>
        </w:rPr>
        <w:t> </w:t>
      </w:r>
      <w:r>
        <w:rPr>
          <w:color w:val="231F20"/>
          <w:w w:val="95"/>
        </w:rPr>
        <w:t>in </w:t>
      </w:r>
      <w:r>
        <w:rPr>
          <w:color w:val="231F20"/>
        </w:rPr>
        <w:t>coming</w:t>
      </w:r>
      <w:r>
        <w:rPr>
          <w:color w:val="231F20"/>
          <w:spacing w:val="-19"/>
        </w:rPr>
        <w:t> </w:t>
      </w:r>
      <w:r>
        <w:rPr>
          <w:color w:val="231F20"/>
        </w:rPr>
        <w:t>quarters.</w:t>
      </w:r>
    </w:p>
    <w:p>
      <w:pPr>
        <w:pStyle w:val="BodyText"/>
        <w:spacing w:before="3"/>
        <w:rPr>
          <w:sz w:val="22"/>
        </w:rPr>
      </w:pPr>
    </w:p>
    <w:p>
      <w:pPr>
        <w:pStyle w:val="BodyText"/>
        <w:spacing w:line="217" w:lineRule="exact"/>
        <w:ind w:left="153"/>
      </w:pPr>
      <w:r>
        <w:rPr>
          <w:color w:val="231F20"/>
          <w:w w:val="95"/>
        </w:rPr>
        <w:t>Another factor that will have supported overall consumption</w:t>
      </w:r>
    </w:p>
    <w:p>
      <w:pPr>
        <w:spacing w:after="0" w:line="217" w:lineRule="exact"/>
        <w:sectPr>
          <w:type w:val="continuous"/>
          <w:pgSz w:w="11910" w:h="16840"/>
          <w:pgMar w:top="1540" w:bottom="0" w:left="640" w:right="540"/>
          <w:cols w:num="3" w:equalWidth="0">
            <w:col w:w="3849" w:space="40"/>
            <w:col w:w="202" w:space="1238"/>
            <w:col w:w="5401"/>
          </w:cols>
        </w:sectPr>
      </w:pPr>
    </w:p>
    <w:p>
      <w:pPr>
        <w:pStyle w:val="ListParagraph"/>
        <w:numPr>
          <w:ilvl w:val="0"/>
          <w:numId w:val="12"/>
        </w:numPr>
        <w:tabs>
          <w:tab w:pos="324" w:val="left" w:leader="none"/>
        </w:tabs>
        <w:spacing w:line="244" w:lineRule="auto" w:before="3" w:after="0"/>
        <w:ind w:left="323" w:right="744" w:hanging="171"/>
        <w:jc w:val="left"/>
        <w:rPr>
          <w:sz w:val="11"/>
        </w:rPr>
      </w:pPr>
      <w:r>
        <w:rPr>
          <w:color w:val="231F20"/>
          <w:w w:val="95"/>
          <w:sz w:val="11"/>
        </w:rPr>
        <w:t>The</w:t>
      </w:r>
      <w:r>
        <w:rPr>
          <w:color w:val="231F20"/>
          <w:spacing w:val="-19"/>
          <w:w w:val="95"/>
          <w:sz w:val="11"/>
        </w:rPr>
        <w:t> </w:t>
      </w:r>
      <w:r>
        <w:rPr>
          <w:color w:val="231F20"/>
          <w:w w:val="95"/>
          <w:sz w:val="11"/>
        </w:rPr>
        <w:t>latest</w:t>
      </w:r>
      <w:r>
        <w:rPr>
          <w:color w:val="231F20"/>
          <w:spacing w:val="-18"/>
          <w:w w:val="95"/>
          <w:sz w:val="11"/>
        </w:rPr>
        <w:t> </w:t>
      </w:r>
      <w:r>
        <w:rPr>
          <w:color w:val="231F20"/>
          <w:w w:val="95"/>
          <w:sz w:val="11"/>
        </w:rPr>
        <w:t>backcast,</w:t>
      </w:r>
      <w:r>
        <w:rPr>
          <w:color w:val="231F20"/>
          <w:spacing w:val="-19"/>
          <w:w w:val="95"/>
          <w:sz w:val="11"/>
        </w:rPr>
        <w:t> </w:t>
      </w:r>
      <w:r>
        <w:rPr>
          <w:color w:val="231F20"/>
          <w:w w:val="95"/>
          <w:sz w:val="11"/>
        </w:rPr>
        <w:t>shown</w:t>
      </w:r>
      <w:r>
        <w:rPr>
          <w:color w:val="231F20"/>
          <w:spacing w:val="-18"/>
          <w:w w:val="95"/>
          <w:sz w:val="11"/>
        </w:rPr>
        <w:t> </w:t>
      </w:r>
      <w:r>
        <w:rPr>
          <w:color w:val="231F20"/>
          <w:w w:val="95"/>
          <w:sz w:val="11"/>
        </w:rPr>
        <w:t>to</w:t>
      </w:r>
      <w:r>
        <w:rPr>
          <w:color w:val="231F20"/>
          <w:spacing w:val="-19"/>
          <w:w w:val="95"/>
          <w:sz w:val="11"/>
        </w:rPr>
        <w:t> </w:t>
      </w:r>
      <w:r>
        <w:rPr>
          <w:color w:val="231F20"/>
          <w:w w:val="95"/>
          <w:sz w:val="11"/>
        </w:rPr>
        <w:t>the</w:t>
      </w:r>
      <w:r>
        <w:rPr>
          <w:color w:val="231F20"/>
          <w:spacing w:val="-18"/>
          <w:w w:val="95"/>
          <w:sz w:val="11"/>
        </w:rPr>
        <w:t> </w:t>
      </w:r>
      <w:r>
        <w:rPr>
          <w:color w:val="231F20"/>
          <w:w w:val="95"/>
          <w:sz w:val="11"/>
        </w:rPr>
        <w:t>left</w:t>
      </w:r>
      <w:r>
        <w:rPr>
          <w:color w:val="231F20"/>
          <w:spacing w:val="-19"/>
          <w:w w:val="95"/>
          <w:sz w:val="11"/>
        </w:rPr>
        <w:t> </w:t>
      </w:r>
      <w:r>
        <w:rPr>
          <w:color w:val="231F20"/>
          <w:w w:val="95"/>
          <w:sz w:val="11"/>
        </w:rPr>
        <w:t>of</w:t>
      </w:r>
      <w:r>
        <w:rPr>
          <w:color w:val="231F20"/>
          <w:spacing w:val="-18"/>
          <w:w w:val="95"/>
          <w:sz w:val="11"/>
        </w:rPr>
        <w:t> </w:t>
      </w:r>
      <w:r>
        <w:rPr>
          <w:color w:val="231F20"/>
          <w:w w:val="95"/>
          <w:sz w:val="11"/>
        </w:rPr>
        <w:t>the</w:t>
      </w:r>
      <w:r>
        <w:rPr>
          <w:color w:val="231F20"/>
          <w:spacing w:val="-19"/>
          <w:w w:val="95"/>
          <w:sz w:val="11"/>
        </w:rPr>
        <w:t> </w:t>
      </w:r>
      <w:r>
        <w:rPr>
          <w:color w:val="231F20"/>
          <w:w w:val="95"/>
          <w:sz w:val="11"/>
        </w:rPr>
        <w:t>vertical</w:t>
      </w:r>
      <w:r>
        <w:rPr>
          <w:color w:val="231F20"/>
          <w:spacing w:val="-18"/>
          <w:w w:val="95"/>
          <w:sz w:val="11"/>
        </w:rPr>
        <w:t> </w:t>
      </w:r>
      <w:r>
        <w:rPr>
          <w:color w:val="231F20"/>
          <w:w w:val="95"/>
          <w:sz w:val="11"/>
        </w:rPr>
        <w:t>line,</w:t>
      </w:r>
      <w:r>
        <w:rPr>
          <w:color w:val="231F20"/>
          <w:spacing w:val="-19"/>
          <w:w w:val="95"/>
          <w:sz w:val="11"/>
        </w:rPr>
        <w:t> </w:t>
      </w:r>
      <w:r>
        <w:rPr>
          <w:color w:val="231F20"/>
          <w:w w:val="95"/>
          <w:sz w:val="11"/>
        </w:rPr>
        <w:t>is</w:t>
      </w:r>
      <w:r>
        <w:rPr>
          <w:color w:val="231F20"/>
          <w:spacing w:val="-18"/>
          <w:w w:val="95"/>
          <w:sz w:val="11"/>
        </w:rPr>
        <w:t> </w:t>
      </w:r>
      <w:r>
        <w:rPr>
          <w:color w:val="231F20"/>
          <w:w w:val="95"/>
          <w:sz w:val="11"/>
        </w:rPr>
        <w:t>a</w:t>
      </w:r>
      <w:r>
        <w:rPr>
          <w:color w:val="231F20"/>
          <w:spacing w:val="-19"/>
          <w:w w:val="95"/>
          <w:sz w:val="11"/>
        </w:rPr>
        <w:t> </w:t>
      </w:r>
      <w:r>
        <w:rPr>
          <w:color w:val="231F20"/>
          <w:w w:val="95"/>
          <w:sz w:val="11"/>
        </w:rPr>
        <w:t>judgement</w:t>
      </w:r>
      <w:r>
        <w:rPr>
          <w:color w:val="231F20"/>
          <w:spacing w:val="-18"/>
          <w:w w:val="95"/>
          <w:sz w:val="11"/>
        </w:rPr>
        <w:t> </w:t>
      </w:r>
      <w:r>
        <w:rPr>
          <w:color w:val="231F20"/>
          <w:w w:val="95"/>
          <w:sz w:val="11"/>
        </w:rPr>
        <w:t>about</w:t>
      </w:r>
      <w:r>
        <w:rPr>
          <w:color w:val="231F20"/>
          <w:spacing w:val="-19"/>
          <w:w w:val="95"/>
          <w:sz w:val="11"/>
        </w:rPr>
        <w:t> </w:t>
      </w:r>
      <w:r>
        <w:rPr>
          <w:color w:val="231F20"/>
          <w:w w:val="95"/>
          <w:sz w:val="11"/>
        </w:rPr>
        <w:t>the</w:t>
      </w:r>
      <w:r>
        <w:rPr>
          <w:color w:val="231F20"/>
          <w:spacing w:val="-18"/>
          <w:w w:val="95"/>
          <w:sz w:val="11"/>
        </w:rPr>
        <w:t> </w:t>
      </w:r>
      <w:r>
        <w:rPr>
          <w:color w:val="231F20"/>
          <w:w w:val="95"/>
          <w:sz w:val="11"/>
        </w:rPr>
        <w:t>path</w:t>
      </w:r>
      <w:r>
        <w:rPr>
          <w:color w:val="231F20"/>
          <w:spacing w:val="-19"/>
          <w:w w:val="95"/>
          <w:sz w:val="11"/>
        </w:rPr>
        <w:t> </w:t>
      </w:r>
      <w:r>
        <w:rPr>
          <w:color w:val="231F20"/>
          <w:spacing w:val="-5"/>
          <w:w w:val="95"/>
          <w:sz w:val="11"/>
        </w:rPr>
        <w:t>for </w:t>
      </w:r>
      <w:r>
        <w:rPr>
          <w:color w:val="231F20"/>
          <w:sz w:val="11"/>
        </w:rPr>
        <w:t>GDP</w:t>
      </w:r>
      <w:r>
        <w:rPr>
          <w:color w:val="231F20"/>
          <w:spacing w:val="-24"/>
          <w:sz w:val="11"/>
        </w:rPr>
        <w:t> </w:t>
      </w:r>
      <w:r>
        <w:rPr>
          <w:color w:val="231F20"/>
          <w:sz w:val="11"/>
        </w:rPr>
        <w:t>in</w:t>
      </w:r>
      <w:r>
        <w:rPr>
          <w:color w:val="231F20"/>
          <w:spacing w:val="-24"/>
          <w:sz w:val="11"/>
        </w:rPr>
        <w:t> </w:t>
      </w:r>
      <w:r>
        <w:rPr>
          <w:color w:val="231F20"/>
          <w:sz w:val="11"/>
        </w:rPr>
        <w:t>the</w:t>
      </w:r>
      <w:r>
        <w:rPr>
          <w:color w:val="231F20"/>
          <w:spacing w:val="-23"/>
          <w:sz w:val="11"/>
        </w:rPr>
        <w:t> </w:t>
      </w:r>
      <w:r>
        <w:rPr>
          <w:color w:val="231F20"/>
          <w:sz w:val="11"/>
        </w:rPr>
        <w:t>mature</w:t>
      </w:r>
      <w:r>
        <w:rPr>
          <w:color w:val="231F20"/>
          <w:spacing w:val="-24"/>
          <w:sz w:val="11"/>
        </w:rPr>
        <w:t> </w:t>
      </w:r>
      <w:r>
        <w:rPr>
          <w:color w:val="231F20"/>
          <w:sz w:val="11"/>
        </w:rPr>
        <w:t>estimate</w:t>
      </w:r>
      <w:r>
        <w:rPr>
          <w:color w:val="231F20"/>
          <w:spacing w:val="-23"/>
          <w:sz w:val="11"/>
        </w:rPr>
        <w:t> </w:t>
      </w:r>
      <w:r>
        <w:rPr>
          <w:color w:val="231F20"/>
          <w:sz w:val="11"/>
        </w:rPr>
        <w:t>of</w:t>
      </w:r>
      <w:r>
        <w:rPr>
          <w:color w:val="231F20"/>
          <w:spacing w:val="-24"/>
          <w:sz w:val="11"/>
        </w:rPr>
        <w:t> </w:t>
      </w:r>
      <w:r>
        <w:rPr>
          <w:color w:val="231F20"/>
          <w:sz w:val="11"/>
        </w:rPr>
        <w:t>the</w:t>
      </w:r>
      <w:r>
        <w:rPr>
          <w:color w:val="231F20"/>
          <w:spacing w:val="-23"/>
          <w:sz w:val="11"/>
        </w:rPr>
        <w:t> </w:t>
      </w:r>
      <w:r>
        <w:rPr>
          <w:color w:val="231F20"/>
          <w:sz w:val="11"/>
        </w:rPr>
        <w:t>data.</w:t>
      </w:r>
      <w:r>
        <w:rPr>
          <w:color w:val="231F20"/>
          <w:spacing w:val="-14"/>
          <w:sz w:val="11"/>
        </w:rPr>
        <w:t> </w:t>
      </w:r>
      <w:r>
        <w:rPr>
          <w:color w:val="231F20"/>
          <w:sz w:val="11"/>
        </w:rPr>
        <w:t>The</w:t>
      </w:r>
      <w:r>
        <w:rPr>
          <w:color w:val="231F20"/>
          <w:spacing w:val="-23"/>
          <w:sz w:val="11"/>
        </w:rPr>
        <w:t> </w:t>
      </w:r>
      <w:r>
        <w:rPr>
          <w:color w:val="231F20"/>
          <w:sz w:val="11"/>
        </w:rPr>
        <w:t>observation</w:t>
      </w:r>
      <w:r>
        <w:rPr>
          <w:color w:val="231F20"/>
          <w:spacing w:val="-24"/>
          <w:sz w:val="11"/>
        </w:rPr>
        <w:t> </w:t>
      </w:r>
      <w:r>
        <w:rPr>
          <w:color w:val="231F20"/>
          <w:sz w:val="11"/>
        </w:rPr>
        <w:t>for</w:t>
      </w:r>
      <w:r>
        <w:rPr>
          <w:color w:val="231F20"/>
          <w:spacing w:val="-23"/>
          <w:sz w:val="11"/>
        </w:rPr>
        <w:t> </w:t>
      </w:r>
      <w:r>
        <w:rPr>
          <w:color w:val="231F20"/>
          <w:sz w:val="11"/>
        </w:rPr>
        <w:t>2015</w:t>
      </w:r>
      <w:r>
        <w:rPr>
          <w:color w:val="231F20"/>
          <w:spacing w:val="-24"/>
          <w:sz w:val="11"/>
        </w:rPr>
        <w:t> </w:t>
      </w:r>
      <w:r>
        <w:rPr>
          <w:color w:val="231F20"/>
          <w:sz w:val="11"/>
        </w:rPr>
        <w:t>Q3,</w:t>
      </w:r>
      <w:r>
        <w:rPr>
          <w:color w:val="231F20"/>
          <w:spacing w:val="-23"/>
          <w:sz w:val="11"/>
        </w:rPr>
        <w:t> </w:t>
      </w:r>
      <w:r>
        <w:rPr>
          <w:color w:val="231F20"/>
          <w:sz w:val="11"/>
        </w:rPr>
        <w:t>to</w:t>
      </w:r>
      <w:r>
        <w:rPr>
          <w:color w:val="231F20"/>
          <w:spacing w:val="-24"/>
          <w:sz w:val="11"/>
        </w:rPr>
        <w:t> </w:t>
      </w:r>
      <w:r>
        <w:rPr>
          <w:color w:val="231F20"/>
          <w:sz w:val="11"/>
        </w:rPr>
        <w:t>the</w:t>
      </w:r>
      <w:r>
        <w:rPr>
          <w:color w:val="231F20"/>
          <w:spacing w:val="-23"/>
          <w:sz w:val="11"/>
        </w:rPr>
        <w:t> </w:t>
      </w:r>
      <w:r>
        <w:rPr>
          <w:color w:val="231F20"/>
          <w:sz w:val="11"/>
        </w:rPr>
        <w:t>right</w:t>
      </w:r>
      <w:r>
        <w:rPr>
          <w:color w:val="231F20"/>
          <w:spacing w:val="-24"/>
          <w:sz w:val="11"/>
        </w:rPr>
        <w:t> </w:t>
      </w:r>
      <w:r>
        <w:rPr>
          <w:color w:val="231F20"/>
          <w:sz w:val="11"/>
        </w:rPr>
        <w:t>of</w:t>
      </w:r>
      <w:r>
        <w:rPr>
          <w:color w:val="231F20"/>
          <w:spacing w:val="-23"/>
          <w:sz w:val="11"/>
        </w:rPr>
        <w:t> </w:t>
      </w:r>
      <w:r>
        <w:rPr>
          <w:color w:val="231F20"/>
          <w:sz w:val="11"/>
        </w:rPr>
        <w:t>the vertical</w:t>
      </w:r>
      <w:r>
        <w:rPr>
          <w:color w:val="231F20"/>
          <w:spacing w:val="-13"/>
          <w:sz w:val="11"/>
        </w:rPr>
        <w:t> </w:t>
      </w:r>
      <w:r>
        <w:rPr>
          <w:color w:val="231F20"/>
          <w:sz w:val="11"/>
        </w:rPr>
        <w:t>line,</w:t>
      </w:r>
      <w:r>
        <w:rPr>
          <w:color w:val="231F20"/>
          <w:spacing w:val="-13"/>
          <w:sz w:val="11"/>
        </w:rPr>
        <w:t> </w:t>
      </w:r>
      <w:r>
        <w:rPr>
          <w:color w:val="231F20"/>
          <w:sz w:val="11"/>
        </w:rPr>
        <w:t>is</w:t>
      </w:r>
      <w:r>
        <w:rPr>
          <w:color w:val="231F20"/>
          <w:spacing w:val="-13"/>
          <w:sz w:val="11"/>
        </w:rPr>
        <w:t> </w:t>
      </w:r>
      <w:r>
        <w:rPr>
          <w:color w:val="231F20"/>
          <w:sz w:val="11"/>
        </w:rPr>
        <w:t>consistent</w:t>
      </w:r>
      <w:r>
        <w:rPr>
          <w:color w:val="231F20"/>
          <w:spacing w:val="-12"/>
          <w:sz w:val="11"/>
        </w:rPr>
        <w:t> </w:t>
      </w:r>
      <w:r>
        <w:rPr>
          <w:color w:val="231F20"/>
          <w:sz w:val="11"/>
        </w:rPr>
        <w:t>with</w:t>
      </w:r>
      <w:r>
        <w:rPr>
          <w:color w:val="231F20"/>
          <w:spacing w:val="-13"/>
          <w:sz w:val="11"/>
        </w:rPr>
        <w:t> </w:t>
      </w:r>
      <w:r>
        <w:rPr>
          <w:color w:val="231F20"/>
          <w:sz w:val="11"/>
        </w:rPr>
        <w:t>the</w:t>
      </w:r>
      <w:r>
        <w:rPr>
          <w:color w:val="231F20"/>
          <w:spacing w:val="-13"/>
          <w:sz w:val="11"/>
        </w:rPr>
        <w:t> </w:t>
      </w:r>
      <w:r>
        <w:rPr>
          <w:color w:val="231F20"/>
          <w:sz w:val="11"/>
        </w:rPr>
        <w:t>MPC’s</w:t>
      </w:r>
      <w:r>
        <w:rPr>
          <w:color w:val="231F20"/>
          <w:spacing w:val="-13"/>
          <w:sz w:val="11"/>
        </w:rPr>
        <w:t> </w:t>
      </w:r>
      <w:r>
        <w:rPr>
          <w:color w:val="231F20"/>
          <w:sz w:val="11"/>
        </w:rPr>
        <w:t>central</w:t>
      </w:r>
      <w:r>
        <w:rPr>
          <w:color w:val="231F20"/>
          <w:spacing w:val="-13"/>
          <w:sz w:val="11"/>
        </w:rPr>
        <w:t> </w:t>
      </w:r>
      <w:r>
        <w:rPr>
          <w:color w:val="231F20"/>
          <w:sz w:val="11"/>
        </w:rPr>
        <w:t>projection.</w:t>
      </w:r>
    </w:p>
    <w:p>
      <w:pPr>
        <w:pStyle w:val="ListParagraph"/>
        <w:numPr>
          <w:ilvl w:val="0"/>
          <w:numId w:val="12"/>
        </w:numPr>
        <w:tabs>
          <w:tab w:pos="324" w:val="left" w:leader="none"/>
        </w:tabs>
        <w:spacing w:line="244" w:lineRule="auto" w:before="0" w:after="0"/>
        <w:ind w:left="323" w:right="684" w:hanging="171"/>
        <w:jc w:val="left"/>
        <w:rPr>
          <w:sz w:val="11"/>
        </w:rPr>
      </w:pPr>
      <w:r>
        <w:rPr>
          <w:color w:val="231F20"/>
          <w:w w:val="95"/>
          <w:sz w:val="11"/>
        </w:rPr>
        <w:t>The</w:t>
      </w:r>
      <w:r>
        <w:rPr>
          <w:color w:val="231F20"/>
          <w:spacing w:val="-20"/>
          <w:w w:val="95"/>
          <w:sz w:val="11"/>
        </w:rPr>
        <w:t> </w:t>
      </w:r>
      <w:r>
        <w:rPr>
          <w:color w:val="231F20"/>
          <w:w w:val="95"/>
          <w:sz w:val="11"/>
        </w:rPr>
        <w:t>magenta</w:t>
      </w:r>
      <w:r>
        <w:rPr>
          <w:color w:val="231F20"/>
          <w:spacing w:val="-19"/>
          <w:w w:val="95"/>
          <w:sz w:val="11"/>
        </w:rPr>
        <w:t> </w:t>
      </w:r>
      <w:r>
        <w:rPr>
          <w:color w:val="231F20"/>
          <w:w w:val="95"/>
          <w:sz w:val="11"/>
        </w:rPr>
        <w:t>diamond</w:t>
      </w:r>
      <w:r>
        <w:rPr>
          <w:color w:val="231F20"/>
          <w:spacing w:val="-20"/>
          <w:w w:val="95"/>
          <w:sz w:val="11"/>
        </w:rPr>
        <w:t> </w:t>
      </w:r>
      <w:r>
        <w:rPr>
          <w:color w:val="231F20"/>
          <w:w w:val="95"/>
          <w:sz w:val="11"/>
        </w:rPr>
        <w:t>shows</w:t>
      </w:r>
      <w:r>
        <w:rPr>
          <w:color w:val="231F20"/>
          <w:spacing w:val="-19"/>
          <w:w w:val="95"/>
          <w:sz w:val="11"/>
        </w:rPr>
        <w:t> </w:t>
      </w:r>
      <w:r>
        <w:rPr>
          <w:color w:val="231F20"/>
          <w:w w:val="95"/>
          <w:sz w:val="11"/>
        </w:rPr>
        <w:t>Bank</w:t>
      </w:r>
      <w:r>
        <w:rPr>
          <w:color w:val="231F20"/>
          <w:spacing w:val="-20"/>
          <w:w w:val="95"/>
          <w:sz w:val="11"/>
        </w:rPr>
        <w:t> </w:t>
      </w:r>
      <w:r>
        <w:rPr>
          <w:color w:val="231F20"/>
          <w:w w:val="95"/>
          <w:sz w:val="11"/>
        </w:rPr>
        <w:t>staff’s</w:t>
      </w:r>
      <w:r>
        <w:rPr>
          <w:color w:val="231F20"/>
          <w:spacing w:val="-19"/>
          <w:w w:val="95"/>
          <w:sz w:val="11"/>
        </w:rPr>
        <w:t> </w:t>
      </w:r>
      <w:r>
        <w:rPr>
          <w:color w:val="231F20"/>
          <w:w w:val="95"/>
          <w:sz w:val="11"/>
        </w:rPr>
        <w:t>central</w:t>
      </w:r>
      <w:r>
        <w:rPr>
          <w:color w:val="231F20"/>
          <w:spacing w:val="-20"/>
          <w:w w:val="95"/>
          <w:sz w:val="11"/>
        </w:rPr>
        <w:t> </w:t>
      </w:r>
      <w:r>
        <w:rPr>
          <w:color w:val="231F20"/>
          <w:w w:val="95"/>
          <w:sz w:val="11"/>
        </w:rPr>
        <w:t>projection</w:t>
      </w:r>
      <w:r>
        <w:rPr>
          <w:color w:val="231F20"/>
          <w:spacing w:val="-19"/>
          <w:w w:val="95"/>
          <w:sz w:val="11"/>
        </w:rPr>
        <w:t> </w:t>
      </w:r>
      <w:r>
        <w:rPr>
          <w:color w:val="231F20"/>
          <w:w w:val="95"/>
          <w:sz w:val="11"/>
        </w:rPr>
        <w:t>for</w:t>
      </w:r>
      <w:r>
        <w:rPr>
          <w:color w:val="231F20"/>
          <w:spacing w:val="-20"/>
          <w:w w:val="95"/>
          <w:sz w:val="11"/>
        </w:rPr>
        <w:t> </w:t>
      </w:r>
      <w:r>
        <w:rPr>
          <w:color w:val="231F20"/>
          <w:w w:val="95"/>
          <w:sz w:val="11"/>
        </w:rPr>
        <w:t>the</w:t>
      </w:r>
      <w:r>
        <w:rPr>
          <w:color w:val="231F20"/>
          <w:spacing w:val="-19"/>
          <w:w w:val="95"/>
          <w:sz w:val="11"/>
        </w:rPr>
        <w:t> </w:t>
      </w:r>
      <w:r>
        <w:rPr>
          <w:color w:val="231F20"/>
          <w:w w:val="95"/>
          <w:sz w:val="11"/>
        </w:rPr>
        <w:t>preliminary</w:t>
      </w:r>
      <w:r>
        <w:rPr>
          <w:color w:val="231F20"/>
          <w:spacing w:val="-20"/>
          <w:w w:val="95"/>
          <w:sz w:val="11"/>
        </w:rPr>
        <w:t> </w:t>
      </w:r>
      <w:r>
        <w:rPr>
          <w:color w:val="231F20"/>
          <w:w w:val="95"/>
          <w:sz w:val="11"/>
        </w:rPr>
        <w:t>estimate</w:t>
      </w:r>
      <w:r>
        <w:rPr>
          <w:color w:val="231F20"/>
          <w:spacing w:val="-19"/>
          <w:w w:val="95"/>
          <w:sz w:val="11"/>
        </w:rPr>
        <w:t> </w:t>
      </w:r>
      <w:r>
        <w:rPr>
          <w:color w:val="231F20"/>
          <w:w w:val="95"/>
          <w:sz w:val="11"/>
        </w:rPr>
        <w:t>of </w:t>
      </w:r>
      <w:r>
        <w:rPr>
          <w:color w:val="231F20"/>
          <w:sz w:val="11"/>
        </w:rPr>
        <w:t>GDP</w:t>
      </w:r>
      <w:r>
        <w:rPr>
          <w:color w:val="231F20"/>
          <w:spacing w:val="-22"/>
          <w:sz w:val="11"/>
        </w:rPr>
        <w:t> </w:t>
      </w:r>
      <w:r>
        <w:rPr>
          <w:color w:val="231F20"/>
          <w:sz w:val="11"/>
        </w:rPr>
        <w:t>growth</w:t>
      </w:r>
      <w:r>
        <w:rPr>
          <w:color w:val="231F20"/>
          <w:spacing w:val="-22"/>
          <w:sz w:val="11"/>
        </w:rPr>
        <w:t> </w:t>
      </w:r>
      <w:r>
        <w:rPr>
          <w:color w:val="231F20"/>
          <w:sz w:val="11"/>
        </w:rPr>
        <w:t>for</w:t>
      </w:r>
      <w:r>
        <w:rPr>
          <w:color w:val="231F20"/>
          <w:spacing w:val="-21"/>
          <w:sz w:val="11"/>
        </w:rPr>
        <w:t> </w:t>
      </w:r>
      <w:r>
        <w:rPr>
          <w:color w:val="231F20"/>
          <w:sz w:val="11"/>
        </w:rPr>
        <w:t>Q2</w:t>
      </w:r>
      <w:r>
        <w:rPr>
          <w:color w:val="231F20"/>
          <w:spacing w:val="-22"/>
          <w:sz w:val="11"/>
        </w:rPr>
        <w:t> </w:t>
      </w:r>
      <w:r>
        <w:rPr>
          <w:color w:val="231F20"/>
          <w:sz w:val="11"/>
        </w:rPr>
        <w:t>at</w:t>
      </w:r>
      <w:r>
        <w:rPr>
          <w:color w:val="231F20"/>
          <w:spacing w:val="-21"/>
          <w:sz w:val="11"/>
        </w:rPr>
        <w:t> </w:t>
      </w:r>
      <w:r>
        <w:rPr>
          <w:color w:val="231F20"/>
          <w:sz w:val="11"/>
        </w:rPr>
        <w:t>the</w:t>
      </w:r>
      <w:r>
        <w:rPr>
          <w:color w:val="231F20"/>
          <w:spacing w:val="-22"/>
          <w:sz w:val="11"/>
        </w:rPr>
        <w:t> </w:t>
      </w:r>
      <w:r>
        <w:rPr>
          <w:color w:val="231F20"/>
          <w:sz w:val="11"/>
        </w:rPr>
        <w:t>time</w:t>
      </w:r>
      <w:r>
        <w:rPr>
          <w:color w:val="231F20"/>
          <w:spacing w:val="-21"/>
          <w:sz w:val="11"/>
        </w:rPr>
        <w:t> </w:t>
      </w:r>
      <w:r>
        <w:rPr>
          <w:color w:val="231F20"/>
          <w:sz w:val="11"/>
        </w:rPr>
        <w:t>of</w:t>
      </w:r>
      <w:r>
        <w:rPr>
          <w:color w:val="231F20"/>
          <w:spacing w:val="-22"/>
          <w:sz w:val="11"/>
        </w:rPr>
        <w:t> </w:t>
      </w:r>
      <w:r>
        <w:rPr>
          <w:color w:val="231F20"/>
          <w:sz w:val="11"/>
        </w:rPr>
        <w:t>the</w:t>
      </w:r>
      <w:r>
        <w:rPr>
          <w:color w:val="231F20"/>
          <w:spacing w:val="-22"/>
          <w:sz w:val="11"/>
        </w:rPr>
        <w:t> </w:t>
      </w:r>
      <w:r>
        <w:rPr>
          <w:color w:val="231F20"/>
          <w:sz w:val="11"/>
        </w:rPr>
        <w:t>May</w:t>
      </w:r>
      <w:r>
        <w:rPr>
          <w:color w:val="231F20"/>
          <w:spacing w:val="-21"/>
          <w:sz w:val="11"/>
        </w:rPr>
        <w:t> </w:t>
      </w:r>
      <w:r>
        <w:rPr>
          <w:i/>
          <w:color w:val="231F20"/>
          <w:sz w:val="11"/>
        </w:rPr>
        <w:t>Report</w:t>
      </w:r>
      <w:r>
        <w:rPr>
          <w:color w:val="231F20"/>
          <w:sz w:val="11"/>
        </w:rPr>
        <w:t>.</w:t>
      </w:r>
      <w:r>
        <w:rPr>
          <w:color w:val="231F20"/>
          <w:spacing w:val="-10"/>
          <w:sz w:val="11"/>
        </w:rPr>
        <w:t> </w:t>
      </w:r>
      <w:r>
        <w:rPr>
          <w:color w:val="231F20"/>
          <w:sz w:val="11"/>
        </w:rPr>
        <w:t>The</w:t>
      </w:r>
      <w:r>
        <w:rPr>
          <w:color w:val="231F20"/>
          <w:spacing w:val="-22"/>
          <w:sz w:val="11"/>
        </w:rPr>
        <w:t> </w:t>
      </w:r>
      <w:r>
        <w:rPr>
          <w:color w:val="231F20"/>
          <w:sz w:val="11"/>
        </w:rPr>
        <w:t>green</w:t>
      </w:r>
      <w:r>
        <w:rPr>
          <w:color w:val="231F20"/>
          <w:spacing w:val="-21"/>
          <w:sz w:val="11"/>
        </w:rPr>
        <w:t> </w:t>
      </w:r>
      <w:r>
        <w:rPr>
          <w:color w:val="231F20"/>
          <w:sz w:val="11"/>
        </w:rPr>
        <w:t>diamond</w:t>
      </w:r>
      <w:r>
        <w:rPr>
          <w:color w:val="231F20"/>
          <w:spacing w:val="-22"/>
          <w:sz w:val="11"/>
        </w:rPr>
        <w:t> </w:t>
      </w:r>
      <w:r>
        <w:rPr>
          <w:color w:val="231F20"/>
          <w:sz w:val="11"/>
        </w:rPr>
        <w:t>shows</w:t>
      </w:r>
      <w:r>
        <w:rPr>
          <w:color w:val="231F20"/>
          <w:spacing w:val="-21"/>
          <w:sz w:val="11"/>
        </w:rPr>
        <w:t> </w:t>
      </w:r>
      <w:r>
        <w:rPr>
          <w:color w:val="231F20"/>
          <w:sz w:val="11"/>
        </w:rPr>
        <w:t>the</w:t>
      </w:r>
      <w:r>
        <w:rPr>
          <w:color w:val="231F20"/>
          <w:spacing w:val="-22"/>
          <w:sz w:val="11"/>
        </w:rPr>
        <w:t> </w:t>
      </w:r>
      <w:r>
        <w:rPr>
          <w:color w:val="231F20"/>
          <w:sz w:val="11"/>
        </w:rPr>
        <w:t>current </w:t>
      </w:r>
      <w:r>
        <w:rPr>
          <w:color w:val="231F20"/>
          <w:w w:val="95"/>
          <w:sz w:val="11"/>
        </w:rPr>
        <w:t>projection</w:t>
      </w:r>
      <w:r>
        <w:rPr>
          <w:color w:val="231F20"/>
          <w:spacing w:val="-15"/>
          <w:w w:val="95"/>
          <w:sz w:val="11"/>
        </w:rPr>
        <w:t> </w:t>
      </w:r>
      <w:r>
        <w:rPr>
          <w:color w:val="231F20"/>
          <w:w w:val="95"/>
          <w:sz w:val="11"/>
        </w:rPr>
        <w:t>for</w:t>
      </w:r>
      <w:r>
        <w:rPr>
          <w:color w:val="231F20"/>
          <w:spacing w:val="-14"/>
          <w:w w:val="95"/>
          <w:sz w:val="11"/>
        </w:rPr>
        <w:t> </w:t>
      </w:r>
      <w:r>
        <w:rPr>
          <w:color w:val="231F20"/>
          <w:w w:val="95"/>
          <w:sz w:val="11"/>
        </w:rPr>
        <w:t>the</w:t>
      </w:r>
      <w:r>
        <w:rPr>
          <w:color w:val="231F20"/>
          <w:spacing w:val="-14"/>
          <w:w w:val="95"/>
          <w:sz w:val="11"/>
        </w:rPr>
        <w:t> </w:t>
      </w:r>
      <w:r>
        <w:rPr>
          <w:color w:val="231F20"/>
          <w:w w:val="95"/>
          <w:sz w:val="11"/>
        </w:rPr>
        <w:t>preliminary</w:t>
      </w:r>
      <w:r>
        <w:rPr>
          <w:color w:val="231F20"/>
          <w:spacing w:val="-15"/>
          <w:w w:val="95"/>
          <w:sz w:val="11"/>
        </w:rPr>
        <w:t> </w:t>
      </w:r>
      <w:r>
        <w:rPr>
          <w:color w:val="231F20"/>
          <w:w w:val="95"/>
          <w:sz w:val="11"/>
        </w:rPr>
        <w:t>estimate</w:t>
      </w:r>
      <w:r>
        <w:rPr>
          <w:color w:val="231F20"/>
          <w:spacing w:val="-14"/>
          <w:w w:val="95"/>
          <w:sz w:val="11"/>
        </w:rPr>
        <w:t> </w:t>
      </w:r>
      <w:r>
        <w:rPr>
          <w:color w:val="231F20"/>
          <w:w w:val="95"/>
          <w:sz w:val="11"/>
        </w:rPr>
        <w:t>of</w:t>
      </w:r>
      <w:r>
        <w:rPr>
          <w:color w:val="231F20"/>
          <w:spacing w:val="-14"/>
          <w:w w:val="95"/>
          <w:sz w:val="11"/>
        </w:rPr>
        <w:t> </w:t>
      </w:r>
      <w:r>
        <w:rPr>
          <w:color w:val="231F20"/>
          <w:w w:val="95"/>
          <w:sz w:val="11"/>
        </w:rPr>
        <w:t>GDP</w:t>
      </w:r>
      <w:r>
        <w:rPr>
          <w:color w:val="231F20"/>
          <w:spacing w:val="-14"/>
          <w:w w:val="95"/>
          <w:sz w:val="11"/>
        </w:rPr>
        <w:t> </w:t>
      </w:r>
      <w:r>
        <w:rPr>
          <w:color w:val="231F20"/>
          <w:w w:val="95"/>
          <w:sz w:val="11"/>
        </w:rPr>
        <w:t>growth</w:t>
      </w:r>
      <w:r>
        <w:rPr>
          <w:color w:val="231F20"/>
          <w:spacing w:val="-15"/>
          <w:w w:val="95"/>
          <w:sz w:val="11"/>
        </w:rPr>
        <w:t> </w:t>
      </w:r>
      <w:r>
        <w:rPr>
          <w:color w:val="231F20"/>
          <w:w w:val="95"/>
          <w:sz w:val="11"/>
        </w:rPr>
        <w:t>in</w:t>
      </w:r>
      <w:r>
        <w:rPr>
          <w:color w:val="231F20"/>
          <w:spacing w:val="-14"/>
          <w:w w:val="95"/>
          <w:sz w:val="11"/>
        </w:rPr>
        <w:t> </w:t>
      </w:r>
      <w:r>
        <w:rPr>
          <w:color w:val="231F20"/>
          <w:w w:val="95"/>
          <w:sz w:val="11"/>
        </w:rPr>
        <w:t>Q3.</w:t>
      </w:r>
      <w:r>
        <w:rPr>
          <w:color w:val="231F20"/>
          <w:spacing w:val="3"/>
          <w:w w:val="95"/>
          <w:sz w:val="11"/>
        </w:rPr>
        <w:t> </w:t>
      </w:r>
      <w:r>
        <w:rPr>
          <w:color w:val="231F20"/>
          <w:w w:val="95"/>
          <w:sz w:val="11"/>
        </w:rPr>
        <w:t>The</w:t>
      </w:r>
      <w:r>
        <w:rPr>
          <w:color w:val="231F20"/>
          <w:spacing w:val="-14"/>
          <w:w w:val="95"/>
          <w:sz w:val="11"/>
        </w:rPr>
        <w:t> </w:t>
      </w:r>
      <w:r>
        <w:rPr>
          <w:color w:val="231F20"/>
          <w:w w:val="95"/>
          <w:sz w:val="11"/>
        </w:rPr>
        <w:t>bands</w:t>
      </w:r>
      <w:r>
        <w:rPr>
          <w:color w:val="231F20"/>
          <w:spacing w:val="-14"/>
          <w:w w:val="95"/>
          <w:sz w:val="11"/>
        </w:rPr>
        <w:t> </w:t>
      </w:r>
      <w:r>
        <w:rPr>
          <w:color w:val="231F20"/>
          <w:w w:val="95"/>
          <w:sz w:val="11"/>
        </w:rPr>
        <w:t>either</w:t>
      </w:r>
      <w:r>
        <w:rPr>
          <w:color w:val="231F20"/>
          <w:spacing w:val="-15"/>
          <w:w w:val="95"/>
          <w:sz w:val="11"/>
        </w:rPr>
        <w:t> </w:t>
      </w:r>
      <w:r>
        <w:rPr>
          <w:color w:val="231F20"/>
          <w:w w:val="95"/>
          <w:sz w:val="11"/>
        </w:rPr>
        <w:t>side</w:t>
      </w:r>
      <w:r>
        <w:rPr>
          <w:color w:val="231F20"/>
          <w:spacing w:val="-14"/>
          <w:w w:val="95"/>
          <w:sz w:val="11"/>
        </w:rPr>
        <w:t> </w:t>
      </w:r>
      <w:r>
        <w:rPr>
          <w:color w:val="231F20"/>
          <w:w w:val="95"/>
          <w:sz w:val="11"/>
        </w:rPr>
        <w:t>of</w:t>
      </w:r>
      <w:r>
        <w:rPr>
          <w:color w:val="231F20"/>
          <w:spacing w:val="-14"/>
          <w:w w:val="95"/>
          <w:sz w:val="11"/>
        </w:rPr>
        <w:t> </w:t>
      </w:r>
      <w:r>
        <w:rPr>
          <w:color w:val="231F20"/>
          <w:w w:val="95"/>
          <w:sz w:val="11"/>
        </w:rPr>
        <w:t>the diamonds</w:t>
      </w:r>
      <w:r>
        <w:rPr>
          <w:color w:val="231F20"/>
          <w:spacing w:val="-18"/>
          <w:w w:val="95"/>
          <w:sz w:val="11"/>
        </w:rPr>
        <w:t> </w:t>
      </w:r>
      <w:r>
        <w:rPr>
          <w:color w:val="231F20"/>
          <w:w w:val="95"/>
          <w:sz w:val="11"/>
        </w:rPr>
        <w:t>show</w:t>
      </w:r>
      <w:r>
        <w:rPr>
          <w:color w:val="231F20"/>
          <w:spacing w:val="-17"/>
          <w:w w:val="95"/>
          <w:sz w:val="11"/>
        </w:rPr>
        <w:t> </w:t>
      </w:r>
      <w:r>
        <w:rPr>
          <w:color w:val="231F20"/>
          <w:w w:val="95"/>
          <w:sz w:val="11"/>
        </w:rPr>
        <w:t>uncertainty</w:t>
      </w:r>
      <w:r>
        <w:rPr>
          <w:color w:val="231F20"/>
          <w:spacing w:val="-17"/>
          <w:w w:val="95"/>
          <w:sz w:val="11"/>
        </w:rPr>
        <w:t> </w:t>
      </w:r>
      <w:r>
        <w:rPr>
          <w:color w:val="231F20"/>
          <w:w w:val="95"/>
          <w:sz w:val="11"/>
        </w:rPr>
        <w:t>around</w:t>
      </w:r>
      <w:r>
        <w:rPr>
          <w:color w:val="231F20"/>
          <w:spacing w:val="-17"/>
          <w:w w:val="95"/>
          <w:sz w:val="11"/>
        </w:rPr>
        <w:t> </w:t>
      </w:r>
      <w:r>
        <w:rPr>
          <w:color w:val="231F20"/>
          <w:w w:val="95"/>
          <w:sz w:val="11"/>
        </w:rPr>
        <w:t>those</w:t>
      </w:r>
      <w:r>
        <w:rPr>
          <w:color w:val="231F20"/>
          <w:spacing w:val="-17"/>
          <w:w w:val="95"/>
          <w:sz w:val="11"/>
        </w:rPr>
        <w:t> </w:t>
      </w:r>
      <w:r>
        <w:rPr>
          <w:color w:val="231F20"/>
          <w:w w:val="95"/>
          <w:sz w:val="11"/>
        </w:rPr>
        <w:t>projections</w:t>
      </w:r>
      <w:r>
        <w:rPr>
          <w:color w:val="231F20"/>
          <w:spacing w:val="-17"/>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7"/>
          <w:w w:val="95"/>
          <w:sz w:val="11"/>
        </w:rPr>
        <w:t> </w:t>
      </w:r>
      <w:r>
        <w:rPr>
          <w:color w:val="231F20"/>
          <w:w w:val="95"/>
          <w:sz w:val="11"/>
        </w:rPr>
        <w:t>one</w:t>
      </w:r>
      <w:r>
        <w:rPr>
          <w:color w:val="231F20"/>
          <w:spacing w:val="-18"/>
          <w:w w:val="95"/>
          <w:sz w:val="11"/>
        </w:rPr>
        <w:t> </w:t>
      </w:r>
      <w:r>
        <w:rPr>
          <w:color w:val="231F20"/>
          <w:w w:val="95"/>
          <w:sz w:val="11"/>
        </w:rPr>
        <w:t>root</w:t>
      </w:r>
      <w:r>
        <w:rPr>
          <w:color w:val="231F20"/>
          <w:spacing w:val="-17"/>
          <w:w w:val="95"/>
          <w:sz w:val="11"/>
        </w:rPr>
        <w:t> </w:t>
      </w:r>
      <w:r>
        <w:rPr>
          <w:color w:val="231F20"/>
          <w:w w:val="95"/>
          <w:sz w:val="11"/>
        </w:rPr>
        <w:t>mean</w:t>
      </w:r>
      <w:r>
        <w:rPr>
          <w:color w:val="231F20"/>
          <w:spacing w:val="-17"/>
          <w:w w:val="95"/>
          <w:sz w:val="11"/>
        </w:rPr>
        <w:t> </w:t>
      </w:r>
      <w:r>
        <w:rPr>
          <w:color w:val="231F20"/>
          <w:w w:val="95"/>
          <w:sz w:val="11"/>
        </w:rPr>
        <w:t>squared</w:t>
      </w:r>
      <w:r>
        <w:rPr>
          <w:color w:val="231F20"/>
          <w:spacing w:val="-17"/>
          <w:w w:val="95"/>
          <w:sz w:val="11"/>
        </w:rPr>
        <w:t> </w:t>
      </w:r>
      <w:r>
        <w:rPr>
          <w:color w:val="231F20"/>
          <w:spacing w:val="-3"/>
          <w:w w:val="95"/>
          <w:sz w:val="11"/>
        </w:rPr>
        <w:t>error</w:t>
      </w:r>
      <w:bookmarkStart w:name="The housing market" w:id="23"/>
      <w:bookmarkEnd w:id="23"/>
      <w:r>
        <w:rPr>
          <w:color w:val="231F20"/>
          <w:spacing w:val="-3"/>
          <w:w w:val="95"/>
          <w:sz w:val="11"/>
        </w:rPr>
      </w:r>
      <w:r>
        <w:rPr>
          <w:color w:val="231F20"/>
          <w:spacing w:val="-3"/>
          <w:w w:val="95"/>
          <w:sz w:val="11"/>
        </w:rPr>
        <w:t> </w:t>
      </w:r>
      <w:r>
        <w:rPr>
          <w:color w:val="231F20"/>
          <w:sz w:val="11"/>
        </w:rPr>
        <w:t>of</w:t>
      </w:r>
      <w:r>
        <w:rPr>
          <w:color w:val="231F20"/>
          <w:spacing w:val="-11"/>
          <w:sz w:val="11"/>
        </w:rPr>
        <w:t> </w:t>
      </w:r>
      <w:r>
        <w:rPr>
          <w:color w:val="231F20"/>
          <w:sz w:val="11"/>
        </w:rPr>
        <w:t>forecasts</w:t>
      </w:r>
      <w:r>
        <w:rPr>
          <w:color w:val="231F20"/>
          <w:spacing w:val="-11"/>
          <w:sz w:val="11"/>
        </w:rPr>
        <w:t> </w:t>
      </w:r>
      <w:r>
        <w:rPr>
          <w:color w:val="231F20"/>
          <w:sz w:val="11"/>
        </w:rPr>
        <w:t>for</w:t>
      </w:r>
      <w:r>
        <w:rPr>
          <w:color w:val="231F20"/>
          <w:spacing w:val="-10"/>
          <w:sz w:val="11"/>
        </w:rPr>
        <w:t> </w:t>
      </w:r>
      <w:r>
        <w:rPr>
          <w:color w:val="231F20"/>
          <w:sz w:val="11"/>
        </w:rPr>
        <w:t>quarterly</w:t>
      </w:r>
      <w:r>
        <w:rPr>
          <w:color w:val="231F20"/>
          <w:spacing w:val="-11"/>
          <w:sz w:val="11"/>
        </w:rPr>
        <w:t> </w:t>
      </w:r>
      <w:r>
        <w:rPr>
          <w:color w:val="231F20"/>
          <w:sz w:val="11"/>
        </w:rPr>
        <w:t>GDP</w:t>
      </w:r>
      <w:r>
        <w:rPr>
          <w:color w:val="231F20"/>
          <w:spacing w:val="-11"/>
          <w:sz w:val="11"/>
        </w:rPr>
        <w:t> </w:t>
      </w:r>
      <w:r>
        <w:rPr>
          <w:color w:val="231F20"/>
          <w:sz w:val="11"/>
        </w:rPr>
        <w:t>growth</w:t>
      </w:r>
      <w:r>
        <w:rPr>
          <w:color w:val="231F20"/>
          <w:spacing w:val="-10"/>
          <w:sz w:val="11"/>
        </w:rPr>
        <w:t> </w:t>
      </w:r>
      <w:r>
        <w:rPr>
          <w:color w:val="231F20"/>
          <w:sz w:val="11"/>
        </w:rPr>
        <w:t>made</w:t>
      </w:r>
      <w:r>
        <w:rPr>
          <w:color w:val="231F20"/>
          <w:spacing w:val="-11"/>
          <w:sz w:val="11"/>
        </w:rPr>
        <w:t> </w:t>
      </w:r>
      <w:r>
        <w:rPr>
          <w:color w:val="231F20"/>
          <w:sz w:val="11"/>
        </w:rPr>
        <w:t>since</w:t>
      </w:r>
      <w:r>
        <w:rPr>
          <w:color w:val="231F20"/>
          <w:spacing w:val="-11"/>
          <w:sz w:val="11"/>
        </w:rPr>
        <w:t> </w:t>
      </w:r>
      <w:r>
        <w:rPr>
          <w:color w:val="231F20"/>
          <w:sz w:val="11"/>
        </w:rPr>
        <w:t>2004.</w:t>
      </w:r>
    </w:p>
    <w:p>
      <w:pPr>
        <w:pStyle w:val="BodyText"/>
      </w:pPr>
    </w:p>
    <w:p>
      <w:pPr>
        <w:pStyle w:val="BodyText"/>
      </w:pPr>
    </w:p>
    <w:p>
      <w:pPr>
        <w:pStyle w:val="BodyText"/>
      </w:pPr>
    </w:p>
    <w:p>
      <w:pPr>
        <w:pStyle w:val="BodyText"/>
      </w:pPr>
    </w:p>
    <w:p>
      <w:pPr>
        <w:pStyle w:val="BodyText"/>
      </w:pPr>
    </w:p>
    <w:p>
      <w:pPr>
        <w:pStyle w:val="BodyText"/>
        <w:spacing w:before="1"/>
      </w:pPr>
    </w:p>
    <w:p>
      <w:pPr>
        <w:pStyle w:val="BodyText"/>
        <w:spacing w:line="20" w:lineRule="exact"/>
        <w:ind w:left="146" w:right="-101"/>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0"/>
        <w:ind w:left="153" w:right="0" w:firstLine="0"/>
        <w:jc w:val="left"/>
        <w:rPr>
          <w:sz w:val="18"/>
        </w:rPr>
      </w:pPr>
      <w:r>
        <w:rPr>
          <w:b/>
          <w:color w:val="A70741"/>
          <w:sz w:val="18"/>
        </w:rPr>
        <w:t>Table 2.B </w:t>
      </w:r>
      <w:r>
        <w:rPr>
          <w:color w:val="A70741"/>
          <w:sz w:val="18"/>
        </w:rPr>
        <w:t>Private domestic demand growth has been robust</w:t>
      </w:r>
    </w:p>
    <w:p>
      <w:pPr>
        <w:spacing w:before="17"/>
        <w:ind w:left="153" w:right="0" w:firstLine="0"/>
        <w:jc w:val="left"/>
        <w:rPr>
          <w:sz w:val="12"/>
        </w:rPr>
      </w:pPr>
      <w:r>
        <w:rPr>
          <w:color w:val="231F20"/>
          <w:sz w:val="16"/>
        </w:rPr>
        <w:t>Expenditure components of demand</w:t>
      </w:r>
      <w:r>
        <w:rPr>
          <w:color w:val="231F20"/>
          <w:position w:val="4"/>
          <w:sz w:val="12"/>
        </w:rPr>
        <w:t>(a)</w:t>
      </w:r>
    </w:p>
    <w:p>
      <w:pPr>
        <w:spacing w:before="142"/>
        <w:ind w:left="153" w:right="0" w:firstLine="0"/>
        <w:jc w:val="left"/>
        <w:rPr>
          <w:sz w:val="14"/>
        </w:rPr>
      </w:pPr>
      <w:r>
        <w:rPr>
          <w:color w:val="231F20"/>
          <w:sz w:val="14"/>
        </w:rPr>
        <w:t>Percentage changes on a quarter earlier</w:t>
      </w:r>
    </w:p>
    <w:p>
      <w:pPr>
        <w:spacing w:before="72"/>
        <w:ind w:left="3092" w:right="0" w:firstLine="0"/>
        <w:jc w:val="left"/>
        <w:rPr>
          <w:sz w:val="14"/>
        </w:rPr>
      </w:pPr>
      <w:r>
        <w:rPr>
          <w:color w:val="231F20"/>
          <w:sz w:val="14"/>
        </w:rPr>
        <w:t>Averages</w:t>
      </w:r>
    </w:p>
    <w:p>
      <w:pPr>
        <w:pStyle w:val="BodyText"/>
        <w:rPr>
          <w:sz w:val="5"/>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6"/>
        <w:gridCol w:w="389"/>
        <w:gridCol w:w="463"/>
        <w:gridCol w:w="487"/>
        <w:gridCol w:w="452"/>
        <w:gridCol w:w="453"/>
        <w:gridCol w:w="367"/>
        <w:gridCol w:w="170"/>
        <w:gridCol w:w="340"/>
      </w:tblGrid>
      <w:tr>
        <w:trPr>
          <w:trHeight w:val="206" w:hRule="atLeast"/>
        </w:trPr>
        <w:tc>
          <w:tcPr>
            <w:tcW w:w="1866" w:type="dxa"/>
            <w:vMerge w:val="restart"/>
            <w:tcBorders>
              <w:bottom w:val="single" w:sz="2" w:space="0" w:color="231F20"/>
            </w:tcBorders>
          </w:tcPr>
          <w:p>
            <w:pPr>
              <w:pStyle w:val="TableParagraph"/>
              <w:rPr>
                <w:rFonts w:ascii="Times New Roman"/>
                <w:sz w:val="16"/>
              </w:rPr>
            </w:pPr>
          </w:p>
        </w:tc>
        <w:tc>
          <w:tcPr>
            <w:tcW w:w="389" w:type="dxa"/>
            <w:tcBorders>
              <w:top w:val="single" w:sz="2" w:space="0" w:color="231F20"/>
            </w:tcBorders>
          </w:tcPr>
          <w:p>
            <w:pPr>
              <w:pStyle w:val="TableParagraph"/>
              <w:spacing w:before="12"/>
              <w:ind w:right="41"/>
              <w:jc w:val="right"/>
              <w:rPr>
                <w:sz w:val="14"/>
              </w:rPr>
            </w:pPr>
            <w:r>
              <w:rPr>
                <w:color w:val="231F20"/>
                <w:sz w:val="14"/>
              </w:rPr>
              <w:t>1998–</w:t>
            </w:r>
          </w:p>
        </w:tc>
        <w:tc>
          <w:tcPr>
            <w:tcW w:w="463" w:type="dxa"/>
            <w:tcBorders>
              <w:top w:val="single" w:sz="2" w:space="0" w:color="231F20"/>
            </w:tcBorders>
          </w:tcPr>
          <w:p>
            <w:pPr>
              <w:pStyle w:val="TableParagraph"/>
              <w:spacing w:before="12"/>
              <w:ind w:right="51"/>
              <w:jc w:val="right"/>
              <w:rPr>
                <w:sz w:val="14"/>
              </w:rPr>
            </w:pPr>
            <w:r>
              <w:rPr>
                <w:color w:val="231F20"/>
                <w:w w:val="105"/>
                <w:sz w:val="14"/>
              </w:rPr>
              <w:t>2008–</w:t>
            </w:r>
          </w:p>
        </w:tc>
        <w:tc>
          <w:tcPr>
            <w:tcW w:w="487" w:type="dxa"/>
            <w:tcBorders>
              <w:top w:val="single" w:sz="2" w:space="0" w:color="231F20"/>
            </w:tcBorders>
          </w:tcPr>
          <w:p>
            <w:pPr>
              <w:pStyle w:val="TableParagraph"/>
              <w:spacing w:before="12"/>
              <w:ind w:right="84"/>
              <w:jc w:val="right"/>
              <w:rPr>
                <w:sz w:val="14"/>
              </w:rPr>
            </w:pPr>
            <w:r>
              <w:rPr>
                <w:color w:val="231F20"/>
                <w:sz w:val="14"/>
              </w:rPr>
              <w:t>2010–</w:t>
            </w:r>
          </w:p>
        </w:tc>
        <w:tc>
          <w:tcPr>
            <w:tcW w:w="452" w:type="dxa"/>
            <w:tcBorders>
              <w:top w:val="single" w:sz="2" w:space="0" w:color="231F20"/>
            </w:tcBorders>
          </w:tcPr>
          <w:p>
            <w:pPr>
              <w:pStyle w:val="TableParagraph"/>
              <w:spacing w:before="12"/>
              <w:ind w:left="54" w:right="52"/>
              <w:jc w:val="center"/>
              <w:rPr>
                <w:sz w:val="14"/>
              </w:rPr>
            </w:pPr>
            <w:r>
              <w:rPr>
                <w:color w:val="231F20"/>
                <w:sz w:val="14"/>
              </w:rPr>
              <w:t>2013</w:t>
            </w:r>
          </w:p>
        </w:tc>
        <w:tc>
          <w:tcPr>
            <w:tcW w:w="453" w:type="dxa"/>
            <w:tcBorders>
              <w:top w:val="single" w:sz="2" w:space="0" w:color="231F20"/>
            </w:tcBorders>
          </w:tcPr>
          <w:p>
            <w:pPr>
              <w:pStyle w:val="TableParagraph"/>
              <w:spacing w:before="12"/>
              <w:ind w:right="82"/>
              <w:jc w:val="right"/>
              <w:rPr>
                <w:sz w:val="14"/>
              </w:rPr>
            </w:pPr>
            <w:r>
              <w:rPr>
                <w:color w:val="231F20"/>
                <w:w w:val="95"/>
                <w:sz w:val="14"/>
              </w:rPr>
              <w:t>2014</w:t>
            </w:r>
          </w:p>
        </w:tc>
        <w:tc>
          <w:tcPr>
            <w:tcW w:w="367" w:type="dxa"/>
            <w:tcBorders>
              <w:top w:val="single" w:sz="2" w:space="0" w:color="231F20"/>
            </w:tcBorders>
          </w:tcPr>
          <w:p>
            <w:pPr>
              <w:pStyle w:val="TableParagraph"/>
              <w:spacing w:before="12"/>
              <w:ind w:right="-15"/>
              <w:jc w:val="right"/>
              <w:rPr>
                <w:sz w:val="14"/>
              </w:rPr>
            </w:pPr>
            <w:r>
              <w:rPr>
                <w:color w:val="231F20"/>
                <w:w w:val="95"/>
                <w:sz w:val="14"/>
              </w:rPr>
              <w:t>2014</w:t>
            </w:r>
          </w:p>
        </w:tc>
        <w:tc>
          <w:tcPr>
            <w:tcW w:w="170" w:type="dxa"/>
          </w:tcPr>
          <w:p>
            <w:pPr>
              <w:pStyle w:val="TableParagraph"/>
              <w:rPr>
                <w:rFonts w:ascii="Times New Roman"/>
                <w:sz w:val="14"/>
              </w:rPr>
            </w:pPr>
          </w:p>
        </w:tc>
        <w:tc>
          <w:tcPr>
            <w:tcW w:w="340" w:type="dxa"/>
            <w:tcBorders>
              <w:bottom w:val="single" w:sz="2" w:space="0" w:color="231F20"/>
            </w:tcBorders>
          </w:tcPr>
          <w:p>
            <w:pPr>
              <w:pStyle w:val="TableParagraph"/>
              <w:spacing w:before="12"/>
              <w:ind w:right="43"/>
              <w:jc w:val="center"/>
              <w:rPr>
                <w:sz w:val="14"/>
              </w:rPr>
            </w:pPr>
            <w:r>
              <w:rPr>
                <w:color w:val="231F20"/>
                <w:w w:val="95"/>
                <w:sz w:val="14"/>
              </w:rPr>
              <w:t>2015</w:t>
            </w:r>
          </w:p>
        </w:tc>
      </w:tr>
      <w:tr>
        <w:trPr>
          <w:trHeight w:val="286" w:hRule="atLeast"/>
        </w:trPr>
        <w:tc>
          <w:tcPr>
            <w:tcW w:w="1866" w:type="dxa"/>
            <w:vMerge/>
            <w:tcBorders>
              <w:top w:val="nil"/>
              <w:bottom w:val="single" w:sz="2" w:space="0" w:color="231F20"/>
            </w:tcBorders>
          </w:tcPr>
          <w:p>
            <w:pPr>
              <w:rPr>
                <w:sz w:val="2"/>
                <w:szCs w:val="2"/>
              </w:rPr>
            </w:pPr>
          </w:p>
        </w:tc>
        <w:tc>
          <w:tcPr>
            <w:tcW w:w="389" w:type="dxa"/>
            <w:tcBorders>
              <w:bottom w:val="single" w:sz="2" w:space="0" w:color="231F20"/>
            </w:tcBorders>
          </w:tcPr>
          <w:p>
            <w:pPr>
              <w:pStyle w:val="TableParagraph"/>
              <w:spacing w:before="36"/>
              <w:ind w:right="41"/>
              <w:jc w:val="right"/>
              <w:rPr>
                <w:sz w:val="14"/>
              </w:rPr>
            </w:pPr>
            <w:r>
              <w:rPr>
                <w:color w:val="231F20"/>
                <w:w w:val="95"/>
                <w:sz w:val="14"/>
              </w:rPr>
              <w:t>2007</w:t>
            </w:r>
          </w:p>
        </w:tc>
        <w:tc>
          <w:tcPr>
            <w:tcW w:w="463" w:type="dxa"/>
            <w:tcBorders>
              <w:bottom w:val="single" w:sz="2" w:space="0" w:color="231F20"/>
            </w:tcBorders>
          </w:tcPr>
          <w:p>
            <w:pPr>
              <w:pStyle w:val="TableParagraph"/>
              <w:spacing w:before="36"/>
              <w:ind w:right="51"/>
              <w:jc w:val="right"/>
              <w:rPr>
                <w:sz w:val="14"/>
              </w:rPr>
            </w:pPr>
            <w:r>
              <w:rPr>
                <w:color w:val="231F20"/>
                <w:sz w:val="14"/>
              </w:rPr>
              <w:t>09</w:t>
            </w:r>
          </w:p>
        </w:tc>
        <w:tc>
          <w:tcPr>
            <w:tcW w:w="487" w:type="dxa"/>
            <w:tcBorders>
              <w:bottom w:val="single" w:sz="2" w:space="0" w:color="231F20"/>
            </w:tcBorders>
          </w:tcPr>
          <w:p>
            <w:pPr>
              <w:pStyle w:val="TableParagraph"/>
              <w:spacing w:before="36"/>
              <w:ind w:right="84"/>
              <w:jc w:val="right"/>
              <w:rPr>
                <w:sz w:val="14"/>
              </w:rPr>
            </w:pPr>
            <w:r>
              <w:rPr>
                <w:color w:val="231F20"/>
                <w:w w:val="85"/>
                <w:sz w:val="14"/>
              </w:rPr>
              <w:t>12</w:t>
            </w:r>
          </w:p>
        </w:tc>
        <w:tc>
          <w:tcPr>
            <w:tcW w:w="452" w:type="dxa"/>
            <w:tcBorders>
              <w:bottom w:val="single" w:sz="2" w:space="0" w:color="231F20"/>
            </w:tcBorders>
          </w:tcPr>
          <w:p>
            <w:pPr>
              <w:pStyle w:val="TableParagraph"/>
              <w:rPr>
                <w:rFonts w:ascii="Times New Roman"/>
                <w:sz w:val="16"/>
              </w:rPr>
            </w:pPr>
          </w:p>
        </w:tc>
        <w:tc>
          <w:tcPr>
            <w:tcW w:w="453" w:type="dxa"/>
            <w:tcBorders>
              <w:bottom w:val="single" w:sz="2" w:space="0" w:color="231F20"/>
            </w:tcBorders>
          </w:tcPr>
          <w:p>
            <w:pPr>
              <w:pStyle w:val="TableParagraph"/>
              <w:spacing w:before="36"/>
              <w:ind w:right="82"/>
              <w:jc w:val="right"/>
              <w:rPr>
                <w:sz w:val="14"/>
              </w:rPr>
            </w:pPr>
            <w:r>
              <w:rPr>
                <w:color w:val="231F20"/>
                <w:w w:val="90"/>
                <w:sz w:val="14"/>
              </w:rPr>
              <w:t>H1</w:t>
            </w:r>
          </w:p>
        </w:tc>
        <w:tc>
          <w:tcPr>
            <w:tcW w:w="367" w:type="dxa"/>
            <w:tcBorders>
              <w:bottom w:val="single" w:sz="2" w:space="0" w:color="231F20"/>
            </w:tcBorders>
          </w:tcPr>
          <w:p>
            <w:pPr>
              <w:pStyle w:val="TableParagraph"/>
              <w:spacing w:before="36"/>
              <w:ind w:right="-15"/>
              <w:jc w:val="right"/>
              <w:rPr>
                <w:sz w:val="14"/>
              </w:rPr>
            </w:pPr>
            <w:r>
              <w:rPr>
                <w:color w:val="231F20"/>
                <w:sz w:val="14"/>
              </w:rPr>
              <w:t>H2</w:t>
            </w:r>
          </w:p>
        </w:tc>
        <w:tc>
          <w:tcPr>
            <w:tcW w:w="170" w:type="dxa"/>
            <w:tcBorders>
              <w:bottom w:val="single" w:sz="2" w:space="0" w:color="231F20"/>
            </w:tcBorders>
          </w:tcPr>
          <w:p>
            <w:pPr>
              <w:pStyle w:val="TableParagraph"/>
              <w:rPr>
                <w:rFonts w:ascii="Times New Roman"/>
                <w:sz w:val="16"/>
              </w:rPr>
            </w:pPr>
          </w:p>
        </w:tc>
        <w:tc>
          <w:tcPr>
            <w:tcW w:w="340" w:type="dxa"/>
            <w:tcBorders>
              <w:top w:val="single" w:sz="2" w:space="0" w:color="231F20"/>
              <w:bottom w:val="single" w:sz="2" w:space="0" w:color="231F20"/>
            </w:tcBorders>
          </w:tcPr>
          <w:p>
            <w:pPr>
              <w:pStyle w:val="TableParagraph"/>
              <w:spacing w:before="36"/>
              <w:ind w:left="73" w:right="5"/>
              <w:jc w:val="center"/>
              <w:rPr>
                <w:sz w:val="14"/>
              </w:rPr>
            </w:pPr>
            <w:r>
              <w:rPr>
                <w:color w:val="231F20"/>
                <w:sz w:val="14"/>
              </w:rPr>
              <w:t>Q1</w:t>
            </w:r>
          </w:p>
        </w:tc>
      </w:tr>
      <w:tr>
        <w:trPr>
          <w:trHeight w:val="263" w:hRule="atLeast"/>
        </w:trPr>
        <w:tc>
          <w:tcPr>
            <w:tcW w:w="1866" w:type="dxa"/>
            <w:tcBorders>
              <w:top w:val="single" w:sz="2" w:space="0" w:color="231F20"/>
            </w:tcBorders>
          </w:tcPr>
          <w:p>
            <w:pPr>
              <w:pStyle w:val="TableParagraph"/>
              <w:spacing w:before="52"/>
              <w:rPr>
                <w:sz w:val="11"/>
              </w:rPr>
            </w:pPr>
            <w:r>
              <w:rPr>
                <w:color w:val="231F20"/>
                <w:sz w:val="14"/>
              </w:rPr>
              <w:t>Household consumption</w:t>
            </w:r>
            <w:r>
              <w:rPr>
                <w:color w:val="231F20"/>
                <w:position w:val="4"/>
                <w:sz w:val="11"/>
              </w:rPr>
              <w:t>(b)</w:t>
            </w:r>
          </w:p>
        </w:tc>
        <w:tc>
          <w:tcPr>
            <w:tcW w:w="389" w:type="dxa"/>
            <w:tcBorders>
              <w:top w:val="single" w:sz="2" w:space="0" w:color="231F20"/>
            </w:tcBorders>
          </w:tcPr>
          <w:p>
            <w:pPr>
              <w:pStyle w:val="TableParagraph"/>
              <w:spacing w:before="64"/>
              <w:ind w:right="41"/>
              <w:jc w:val="right"/>
              <w:rPr>
                <w:sz w:val="14"/>
              </w:rPr>
            </w:pPr>
            <w:r>
              <w:rPr>
                <w:color w:val="231F20"/>
                <w:w w:val="90"/>
                <w:sz w:val="14"/>
              </w:rPr>
              <w:t>0.9</w:t>
            </w:r>
          </w:p>
        </w:tc>
        <w:tc>
          <w:tcPr>
            <w:tcW w:w="463" w:type="dxa"/>
            <w:tcBorders>
              <w:top w:val="single" w:sz="2" w:space="0" w:color="231F20"/>
            </w:tcBorders>
          </w:tcPr>
          <w:p>
            <w:pPr>
              <w:pStyle w:val="TableParagraph"/>
              <w:spacing w:before="64"/>
              <w:ind w:right="51"/>
              <w:jc w:val="right"/>
              <w:rPr>
                <w:sz w:val="14"/>
              </w:rPr>
            </w:pPr>
            <w:r>
              <w:rPr>
                <w:color w:val="231F20"/>
                <w:w w:val="90"/>
                <w:sz w:val="14"/>
              </w:rPr>
              <w:t>-0.6</w:t>
            </w:r>
          </w:p>
        </w:tc>
        <w:tc>
          <w:tcPr>
            <w:tcW w:w="487" w:type="dxa"/>
            <w:tcBorders>
              <w:top w:val="single" w:sz="2" w:space="0" w:color="231F20"/>
            </w:tcBorders>
          </w:tcPr>
          <w:p>
            <w:pPr>
              <w:pStyle w:val="TableParagraph"/>
              <w:spacing w:before="64"/>
              <w:ind w:right="84"/>
              <w:jc w:val="right"/>
              <w:rPr>
                <w:sz w:val="14"/>
              </w:rPr>
            </w:pPr>
            <w:r>
              <w:rPr>
                <w:color w:val="231F20"/>
                <w:w w:val="80"/>
                <w:sz w:val="14"/>
              </w:rPr>
              <w:t>0.1</w:t>
            </w:r>
          </w:p>
        </w:tc>
        <w:tc>
          <w:tcPr>
            <w:tcW w:w="452" w:type="dxa"/>
            <w:tcBorders>
              <w:top w:val="single" w:sz="2" w:space="0" w:color="231F20"/>
            </w:tcBorders>
          </w:tcPr>
          <w:p>
            <w:pPr>
              <w:pStyle w:val="TableParagraph"/>
              <w:spacing w:before="64"/>
              <w:ind w:left="152" w:right="50"/>
              <w:jc w:val="center"/>
              <w:rPr>
                <w:sz w:val="14"/>
              </w:rPr>
            </w:pPr>
            <w:r>
              <w:rPr>
                <w:color w:val="231F20"/>
                <w:w w:val="95"/>
                <w:sz w:val="14"/>
              </w:rPr>
              <w:t>0.5</w:t>
            </w:r>
          </w:p>
        </w:tc>
        <w:tc>
          <w:tcPr>
            <w:tcW w:w="453" w:type="dxa"/>
            <w:tcBorders>
              <w:top w:val="single" w:sz="2" w:space="0" w:color="231F20"/>
            </w:tcBorders>
          </w:tcPr>
          <w:p>
            <w:pPr>
              <w:pStyle w:val="TableParagraph"/>
              <w:spacing w:before="64"/>
              <w:ind w:right="82"/>
              <w:jc w:val="right"/>
              <w:rPr>
                <w:sz w:val="14"/>
              </w:rPr>
            </w:pPr>
            <w:r>
              <w:rPr>
                <w:color w:val="231F20"/>
                <w:w w:val="85"/>
                <w:sz w:val="14"/>
              </w:rPr>
              <w:t>0.7</w:t>
            </w:r>
          </w:p>
        </w:tc>
        <w:tc>
          <w:tcPr>
            <w:tcW w:w="367" w:type="dxa"/>
            <w:tcBorders>
              <w:top w:val="single" w:sz="2" w:space="0" w:color="231F20"/>
            </w:tcBorders>
          </w:tcPr>
          <w:p>
            <w:pPr>
              <w:pStyle w:val="TableParagraph"/>
              <w:spacing w:before="64"/>
              <w:ind w:right="-15"/>
              <w:jc w:val="right"/>
              <w:rPr>
                <w:sz w:val="14"/>
              </w:rPr>
            </w:pPr>
            <w:r>
              <w:rPr>
                <w:color w:val="231F20"/>
                <w:w w:val="90"/>
                <w:sz w:val="14"/>
              </w:rPr>
              <w:t>0.8</w:t>
            </w:r>
          </w:p>
        </w:tc>
        <w:tc>
          <w:tcPr>
            <w:tcW w:w="170" w:type="dxa"/>
            <w:tcBorders>
              <w:top w:val="single" w:sz="2" w:space="0" w:color="231F20"/>
            </w:tcBorders>
          </w:tcPr>
          <w:p>
            <w:pPr>
              <w:pStyle w:val="TableParagraph"/>
              <w:rPr>
                <w:rFonts w:ascii="Times New Roman"/>
                <w:sz w:val="16"/>
              </w:rPr>
            </w:pPr>
          </w:p>
        </w:tc>
        <w:tc>
          <w:tcPr>
            <w:tcW w:w="340" w:type="dxa"/>
            <w:tcBorders>
              <w:top w:val="single" w:sz="2" w:space="0" w:color="231F20"/>
            </w:tcBorders>
          </w:tcPr>
          <w:p>
            <w:pPr>
              <w:pStyle w:val="TableParagraph"/>
              <w:spacing w:before="64"/>
              <w:ind w:left="73" w:right="24"/>
              <w:jc w:val="center"/>
              <w:rPr>
                <w:sz w:val="14"/>
              </w:rPr>
            </w:pPr>
            <w:r>
              <w:rPr>
                <w:color w:val="231F20"/>
                <w:sz w:val="14"/>
              </w:rPr>
              <w:t>0.9</w:t>
            </w:r>
          </w:p>
        </w:tc>
      </w:tr>
      <w:tr>
        <w:trPr>
          <w:trHeight w:val="228" w:hRule="atLeast"/>
        </w:trPr>
        <w:tc>
          <w:tcPr>
            <w:tcW w:w="1866" w:type="dxa"/>
          </w:tcPr>
          <w:p>
            <w:pPr>
              <w:pStyle w:val="TableParagraph"/>
              <w:spacing w:before="36"/>
              <w:rPr>
                <w:sz w:val="14"/>
              </w:rPr>
            </w:pPr>
            <w:r>
              <w:rPr>
                <w:color w:val="231F20"/>
                <w:sz w:val="14"/>
              </w:rPr>
              <w:t>Private sector investment</w:t>
            </w:r>
          </w:p>
        </w:tc>
        <w:tc>
          <w:tcPr>
            <w:tcW w:w="389" w:type="dxa"/>
          </w:tcPr>
          <w:p>
            <w:pPr>
              <w:pStyle w:val="TableParagraph"/>
              <w:spacing w:before="36"/>
              <w:ind w:right="41"/>
              <w:jc w:val="right"/>
              <w:rPr>
                <w:sz w:val="14"/>
              </w:rPr>
            </w:pPr>
            <w:r>
              <w:rPr>
                <w:color w:val="231F20"/>
                <w:w w:val="90"/>
                <w:sz w:val="14"/>
              </w:rPr>
              <w:t>0.6</w:t>
            </w:r>
          </w:p>
        </w:tc>
        <w:tc>
          <w:tcPr>
            <w:tcW w:w="463" w:type="dxa"/>
          </w:tcPr>
          <w:p>
            <w:pPr>
              <w:pStyle w:val="TableParagraph"/>
              <w:spacing w:before="36"/>
              <w:ind w:right="51"/>
              <w:jc w:val="right"/>
              <w:rPr>
                <w:sz w:val="14"/>
              </w:rPr>
            </w:pPr>
            <w:r>
              <w:rPr>
                <w:color w:val="231F20"/>
                <w:w w:val="90"/>
                <w:sz w:val="14"/>
              </w:rPr>
              <w:t>-3.8</w:t>
            </w:r>
          </w:p>
        </w:tc>
        <w:tc>
          <w:tcPr>
            <w:tcW w:w="487" w:type="dxa"/>
          </w:tcPr>
          <w:p>
            <w:pPr>
              <w:pStyle w:val="TableParagraph"/>
              <w:spacing w:before="36"/>
              <w:ind w:right="84"/>
              <w:jc w:val="right"/>
              <w:rPr>
                <w:sz w:val="14"/>
              </w:rPr>
            </w:pPr>
            <w:r>
              <w:rPr>
                <w:color w:val="231F20"/>
                <w:w w:val="80"/>
                <w:sz w:val="14"/>
              </w:rPr>
              <w:t>1.3</w:t>
            </w:r>
          </w:p>
        </w:tc>
        <w:tc>
          <w:tcPr>
            <w:tcW w:w="452" w:type="dxa"/>
          </w:tcPr>
          <w:p>
            <w:pPr>
              <w:pStyle w:val="TableParagraph"/>
              <w:spacing w:before="36"/>
              <w:ind w:left="152" w:right="49"/>
              <w:jc w:val="center"/>
              <w:rPr>
                <w:sz w:val="14"/>
              </w:rPr>
            </w:pPr>
            <w:r>
              <w:rPr>
                <w:color w:val="231F20"/>
                <w:w w:val="95"/>
                <w:sz w:val="14"/>
              </w:rPr>
              <w:t>2.0</w:t>
            </w:r>
          </w:p>
        </w:tc>
        <w:tc>
          <w:tcPr>
            <w:tcW w:w="453" w:type="dxa"/>
          </w:tcPr>
          <w:p>
            <w:pPr>
              <w:pStyle w:val="TableParagraph"/>
              <w:spacing w:before="36"/>
              <w:ind w:right="82"/>
              <w:jc w:val="right"/>
              <w:rPr>
                <w:sz w:val="14"/>
              </w:rPr>
            </w:pPr>
            <w:r>
              <w:rPr>
                <w:color w:val="231F20"/>
                <w:w w:val="80"/>
                <w:sz w:val="14"/>
              </w:rPr>
              <w:t>3.1</w:t>
            </w:r>
          </w:p>
        </w:tc>
        <w:tc>
          <w:tcPr>
            <w:tcW w:w="367" w:type="dxa"/>
          </w:tcPr>
          <w:p>
            <w:pPr>
              <w:pStyle w:val="TableParagraph"/>
              <w:spacing w:before="36"/>
              <w:ind w:right="-15"/>
              <w:jc w:val="right"/>
              <w:rPr>
                <w:sz w:val="14"/>
              </w:rPr>
            </w:pPr>
            <w:r>
              <w:rPr>
                <w:color w:val="231F20"/>
                <w:w w:val="85"/>
                <w:sz w:val="14"/>
              </w:rPr>
              <w:t>0.2</w:t>
            </w:r>
          </w:p>
        </w:tc>
        <w:tc>
          <w:tcPr>
            <w:tcW w:w="170" w:type="dxa"/>
          </w:tcPr>
          <w:p>
            <w:pPr>
              <w:pStyle w:val="TableParagraph"/>
              <w:rPr>
                <w:rFonts w:ascii="Times New Roman"/>
                <w:sz w:val="16"/>
              </w:rPr>
            </w:pPr>
          </w:p>
        </w:tc>
        <w:tc>
          <w:tcPr>
            <w:tcW w:w="340" w:type="dxa"/>
          </w:tcPr>
          <w:p>
            <w:pPr>
              <w:pStyle w:val="TableParagraph"/>
              <w:spacing w:before="36"/>
              <w:ind w:left="73" w:right="1"/>
              <w:jc w:val="center"/>
              <w:rPr>
                <w:sz w:val="14"/>
              </w:rPr>
            </w:pPr>
            <w:r>
              <w:rPr>
                <w:color w:val="231F20"/>
                <w:w w:val="90"/>
                <w:sz w:val="14"/>
              </w:rPr>
              <w:t>2.1</w:t>
            </w:r>
          </w:p>
        </w:tc>
      </w:tr>
      <w:tr>
        <w:trPr>
          <w:trHeight w:val="241" w:hRule="atLeast"/>
        </w:trPr>
        <w:tc>
          <w:tcPr>
            <w:tcW w:w="1866" w:type="dxa"/>
          </w:tcPr>
          <w:p>
            <w:pPr>
              <w:pStyle w:val="TableParagraph"/>
              <w:spacing w:before="31"/>
              <w:ind w:left="51"/>
              <w:rPr>
                <w:sz w:val="11"/>
              </w:rPr>
            </w:pPr>
            <w:r>
              <w:rPr>
                <w:i/>
                <w:color w:val="231F20"/>
                <w:w w:val="90"/>
                <w:sz w:val="14"/>
              </w:rPr>
              <w:t>of</w:t>
            </w:r>
            <w:r>
              <w:rPr>
                <w:i/>
                <w:color w:val="231F20"/>
                <w:spacing w:val="-26"/>
                <w:w w:val="90"/>
                <w:sz w:val="14"/>
              </w:rPr>
              <w:t> </w:t>
            </w:r>
            <w:r>
              <w:rPr>
                <w:i/>
                <w:color w:val="231F20"/>
                <w:w w:val="90"/>
                <w:sz w:val="14"/>
              </w:rPr>
              <w:t>which,</w:t>
            </w:r>
            <w:r>
              <w:rPr>
                <w:i/>
                <w:color w:val="231F20"/>
                <w:spacing w:val="-25"/>
                <w:w w:val="90"/>
                <w:sz w:val="14"/>
              </w:rPr>
              <w:t> </w:t>
            </w:r>
            <w:r>
              <w:rPr>
                <w:i/>
                <w:color w:val="231F20"/>
                <w:w w:val="90"/>
                <w:sz w:val="14"/>
              </w:rPr>
              <w:t>business</w:t>
            </w:r>
            <w:r>
              <w:rPr>
                <w:i/>
                <w:color w:val="231F20"/>
                <w:spacing w:val="-25"/>
                <w:w w:val="90"/>
                <w:sz w:val="14"/>
              </w:rPr>
              <w:t> </w:t>
            </w:r>
            <w:r>
              <w:rPr>
                <w:i/>
                <w:color w:val="231F20"/>
                <w:w w:val="90"/>
                <w:sz w:val="14"/>
              </w:rPr>
              <w:t>investment</w:t>
            </w:r>
            <w:r>
              <w:rPr>
                <w:color w:val="231F20"/>
                <w:w w:val="90"/>
                <w:position w:val="4"/>
                <w:sz w:val="11"/>
              </w:rPr>
              <w:t>(c)</w:t>
            </w:r>
          </w:p>
        </w:tc>
        <w:tc>
          <w:tcPr>
            <w:tcW w:w="389" w:type="dxa"/>
          </w:tcPr>
          <w:p>
            <w:pPr>
              <w:pStyle w:val="TableParagraph"/>
              <w:spacing w:before="42"/>
              <w:ind w:right="41"/>
              <w:jc w:val="right"/>
              <w:rPr>
                <w:i/>
                <w:sz w:val="14"/>
              </w:rPr>
            </w:pPr>
            <w:r>
              <w:rPr>
                <w:i/>
                <w:color w:val="231F20"/>
                <w:w w:val="85"/>
                <w:sz w:val="14"/>
              </w:rPr>
              <w:t>0.5</w:t>
            </w:r>
          </w:p>
        </w:tc>
        <w:tc>
          <w:tcPr>
            <w:tcW w:w="463" w:type="dxa"/>
          </w:tcPr>
          <w:p>
            <w:pPr>
              <w:pStyle w:val="TableParagraph"/>
              <w:spacing w:before="42"/>
              <w:ind w:right="51"/>
              <w:jc w:val="right"/>
              <w:rPr>
                <w:i/>
                <w:sz w:val="14"/>
              </w:rPr>
            </w:pPr>
            <w:r>
              <w:rPr>
                <w:i/>
                <w:color w:val="231F20"/>
                <w:w w:val="85"/>
                <w:sz w:val="14"/>
              </w:rPr>
              <w:t>-1.9</w:t>
            </w:r>
          </w:p>
        </w:tc>
        <w:tc>
          <w:tcPr>
            <w:tcW w:w="487" w:type="dxa"/>
          </w:tcPr>
          <w:p>
            <w:pPr>
              <w:pStyle w:val="TableParagraph"/>
              <w:spacing w:before="42"/>
              <w:ind w:right="84"/>
              <w:jc w:val="right"/>
              <w:rPr>
                <w:i/>
                <w:sz w:val="14"/>
              </w:rPr>
            </w:pPr>
            <w:r>
              <w:rPr>
                <w:i/>
                <w:color w:val="231F20"/>
                <w:w w:val="80"/>
                <w:sz w:val="14"/>
              </w:rPr>
              <w:t>1.5</w:t>
            </w:r>
          </w:p>
        </w:tc>
        <w:tc>
          <w:tcPr>
            <w:tcW w:w="452" w:type="dxa"/>
          </w:tcPr>
          <w:p>
            <w:pPr>
              <w:pStyle w:val="TableParagraph"/>
              <w:spacing w:before="42"/>
              <w:ind w:left="152" w:right="24"/>
              <w:jc w:val="center"/>
              <w:rPr>
                <w:i/>
                <w:sz w:val="14"/>
              </w:rPr>
            </w:pPr>
            <w:r>
              <w:rPr>
                <w:i/>
                <w:color w:val="231F20"/>
                <w:w w:val="85"/>
                <w:sz w:val="14"/>
              </w:rPr>
              <w:t>1.7</w:t>
            </w:r>
          </w:p>
        </w:tc>
        <w:tc>
          <w:tcPr>
            <w:tcW w:w="453" w:type="dxa"/>
          </w:tcPr>
          <w:p>
            <w:pPr>
              <w:pStyle w:val="TableParagraph"/>
              <w:spacing w:before="42"/>
              <w:ind w:right="82"/>
              <w:jc w:val="right"/>
              <w:rPr>
                <w:i/>
                <w:sz w:val="14"/>
              </w:rPr>
            </w:pPr>
            <w:r>
              <w:rPr>
                <w:i/>
                <w:color w:val="231F20"/>
                <w:w w:val="85"/>
                <w:sz w:val="14"/>
              </w:rPr>
              <w:t>2.5</w:t>
            </w:r>
          </w:p>
        </w:tc>
        <w:tc>
          <w:tcPr>
            <w:tcW w:w="367" w:type="dxa"/>
          </w:tcPr>
          <w:p>
            <w:pPr>
              <w:pStyle w:val="TableParagraph"/>
              <w:spacing w:before="42"/>
              <w:ind w:right="-15"/>
              <w:jc w:val="right"/>
              <w:rPr>
                <w:i/>
                <w:sz w:val="14"/>
              </w:rPr>
            </w:pPr>
            <w:r>
              <w:rPr>
                <w:i/>
                <w:color w:val="231F20"/>
                <w:w w:val="85"/>
                <w:sz w:val="14"/>
              </w:rPr>
              <w:t>0.0</w:t>
            </w:r>
          </w:p>
        </w:tc>
        <w:tc>
          <w:tcPr>
            <w:tcW w:w="170" w:type="dxa"/>
          </w:tcPr>
          <w:p>
            <w:pPr>
              <w:pStyle w:val="TableParagraph"/>
              <w:rPr>
                <w:rFonts w:ascii="Times New Roman"/>
                <w:sz w:val="16"/>
              </w:rPr>
            </w:pPr>
          </w:p>
        </w:tc>
        <w:tc>
          <w:tcPr>
            <w:tcW w:w="340" w:type="dxa"/>
          </w:tcPr>
          <w:p>
            <w:pPr>
              <w:pStyle w:val="TableParagraph"/>
              <w:spacing w:before="42"/>
              <w:ind w:left="73" w:right="19"/>
              <w:jc w:val="center"/>
              <w:rPr>
                <w:i/>
                <w:sz w:val="14"/>
              </w:rPr>
            </w:pPr>
            <w:r>
              <w:rPr>
                <w:i/>
                <w:color w:val="231F20"/>
                <w:w w:val="95"/>
                <w:sz w:val="14"/>
              </w:rPr>
              <w:t>2.0</w:t>
            </w:r>
          </w:p>
        </w:tc>
      </w:tr>
      <w:tr>
        <w:trPr>
          <w:trHeight w:val="385" w:hRule="atLeast"/>
        </w:trPr>
        <w:tc>
          <w:tcPr>
            <w:tcW w:w="1866" w:type="dxa"/>
          </w:tcPr>
          <w:p>
            <w:pPr>
              <w:pStyle w:val="TableParagraph"/>
              <w:spacing w:line="220" w:lineRule="auto" w:before="46"/>
              <w:ind w:left="51" w:right="127"/>
              <w:rPr>
                <w:i/>
                <w:sz w:val="14"/>
              </w:rPr>
            </w:pPr>
            <w:r>
              <w:rPr>
                <w:i/>
                <w:color w:val="231F20"/>
                <w:w w:val="85"/>
                <w:sz w:val="14"/>
              </w:rPr>
              <w:t>of which, private sector </w:t>
            </w:r>
            <w:r>
              <w:rPr>
                <w:i/>
                <w:color w:val="231F20"/>
                <w:w w:val="95"/>
                <w:sz w:val="14"/>
              </w:rPr>
              <w:t>housing investment</w:t>
            </w:r>
          </w:p>
        </w:tc>
        <w:tc>
          <w:tcPr>
            <w:tcW w:w="389" w:type="dxa"/>
          </w:tcPr>
          <w:p>
            <w:pPr>
              <w:pStyle w:val="TableParagraph"/>
              <w:rPr>
                <w:sz w:val="16"/>
              </w:rPr>
            </w:pPr>
          </w:p>
          <w:p>
            <w:pPr>
              <w:pStyle w:val="TableParagraph"/>
              <w:ind w:right="41"/>
              <w:jc w:val="right"/>
              <w:rPr>
                <w:i/>
                <w:sz w:val="14"/>
              </w:rPr>
            </w:pPr>
            <w:r>
              <w:rPr>
                <w:i/>
                <w:color w:val="231F20"/>
                <w:w w:val="90"/>
                <w:sz w:val="14"/>
              </w:rPr>
              <w:t>0.9</w:t>
            </w:r>
          </w:p>
        </w:tc>
        <w:tc>
          <w:tcPr>
            <w:tcW w:w="463" w:type="dxa"/>
          </w:tcPr>
          <w:p>
            <w:pPr>
              <w:pStyle w:val="TableParagraph"/>
              <w:rPr>
                <w:sz w:val="16"/>
              </w:rPr>
            </w:pPr>
          </w:p>
          <w:p>
            <w:pPr>
              <w:pStyle w:val="TableParagraph"/>
              <w:ind w:right="51"/>
              <w:jc w:val="right"/>
              <w:rPr>
                <w:i/>
                <w:sz w:val="14"/>
              </w:rPr>
            </w:pPr>
            <w:r>
              <w:rPr>
                <w:i/>
                <w:color w:val="231F20"/>
                <w:w w:val="85"/>
                <w:sz w:val="14"/>
              </w:rPr>
              <w:t>-8.1</w:t>
            </w:r>
          </w:p>
        </w:tc>
        <w:tc>
          <w:tcPr>
            <w:tcW w:w="487" w:type="dxa"/>
          </w:tcPr>
          <w:p>
            <w:pPr>
              <w:pStyle w:val="TableParagraph"/>
              <w:rPr>
                <w:sz w:val="16"/>
              </w:rPr>
            </w:pPr>
          </w:p>
          <w:p>
            <w:pPr>
              <w:pStyle w:val="TableParagraph"/>
              <w:ind w:right="84"/>
              <w:jc w:val="right"/>
              <w:rPr>
                <w:i/>
                <w:sz w:val="14"/>
              </w:rPr>
            </w:pPr>
            <w:r>
              <w:rPr>
                <w:i/>
                <w:color w:val="231F20"/>
                <w:w w:val="80"/>
                <w:sz w:val="14"/>
              </w:rPr>
              <w:t>1.4</w:t>
            </w:r>
          </w:p>
        </w:tc>
        <w:tc>
          <w:tcPr>
            <w:tcW w:w="452" w:type="dxa"/>
          </w:tcPr>
          <w:p>
            <w:pPr>
              <w:pStyle w:val="TableParagraph"/>
              <w:rPr>
                <w:sz w:val="16"/>
              </w:rPr>
            </w:pPr>
          </w:p>
          <w:p>
            <w:pPr>
              <w:pStyle w:val="TableParagraph"/>
              <w:ind w:left="152" w:right="52"/>
              <w:jc w:val="center"/>
              <w:rPr>
                <w:i/>
                <w:sz w:val="14"/>
              </w:rPr>
            </w:pPr>
            <w:r>
              <w:rPr>
                <w:i/>
                <w:color w:val="231F20"/>
                <w:sz w:val="14"/>
              </w:rPr>
              <w:t>2.8</w:t>
            </w:r>
          </w:p>
        </w:tc>
        <w:tc>
          <w:tcPr>
            <w:tcW w:w="453" w:type="dxa"/>
          </w:tcPr>
          <w:p>
            <w:pPr>
              <w:pStyle w:val="TableParagraph"/>
              <w:rPr>
                <w:sz w:val="16"/>
              </w:rPr>
            </w:pPr>
          </w:p>
          <w:p>
            <w:pPr>
              <w:pStyle w:val="TableParagraph"/>
              <w:ind w:right="82"/>
              <w:jc w:val="right"/>
              <w:rPr>
                <w:i/>
                <w:sz w:val="14"/>
              </w:rPr>
            </w:pPr>
            <w:r>
              <w:rPr>
                <w:i/>
                <w:color w:val="231F20"/>
                <w:w w:val="90"/>
                <w:sz w:val="14"/>
              </w:rPr>
              <w:t>4.5</w:t>
            </w:r>
          </w:p>
        </w:tc>
        <w:tc>
          <w:tcPr>
            <w:tcW w:w="367" w:type="dxa"/>
          </w:tcPr>
          <w:p>
            <w:pPr>
              <w:pStyle w:val="TableParagraph"/>
              <w:rPr>
                <w:sz w:val="16"/>
              </w:rPr>
            </w:pPr>
          </w:p>
          <w:p>
            <w:pPr>
              <w:pStyle w:val="TableParagraph"/>
              <w:ind w:right="-15"/>
              <w:jc w:val="right"/>
              <w:rPr>
                <w:i/>
                <w:sz w:val="14"/>
              </w:rPr>
            </w:pPr>
            <w:r>
              <w:rPr>
                <w:i/>
                <w:color w:val="231F20"/>
                <w:w w:val="90"/>
                <w:sz w:val="14"/>
              </w:rPr>
              <w:t>0.8</w:t>
            </w:r>
          </w:p>
        </w:tc>
        <w:tc>
          <w:tcPr>
            <w:tcW w:w="170" w:type="dxa"/>
          </w:tcPr>
          <w:p>
            <w:pPr>
              <w:pStyle w:val="TableParagraph"/>
              <w:rPr>
                <w:rFonts w:ascii="Times New Roman"/>
                <w:sz w:val="16"/>
              </w:rPr>
            </w:pPr>
          </w:p>
        </w:tc>
        <w:tc>
          <w:tcPr>
            <w:tcW w:w="340" w:type="dxa"/>
          </w:tcPr>
          <w:p>
            <w:pPr>
              <w:pStyle w:val="TableParagraph"/>
              <w:rPr>
                <w:sz w:val="16"/>
              </w:rPr>
            </w:pPr>
          </w:p>
          <w:p>
            <w:pPr>
              <w:pStyle w:val="TableParagraph"/>
              <w:ind w:left="71" w:right="24"/>
              <w:jc w:val="center"/>
              <w:rPr>
                <w:i/>
                <w:sz w:val="14"/>
              </w:rPr>
            </w:pPr>
            <w:r>
              <w:rPr>
                <w:i/>
                <w:color w:val="231F20"/>
                <w:sz w:val="14"/>
              </w:rPr>
              <w:t>2.4</w:t>
            </w:r>
          </w:p>
        </w:tc>
      </w:tr>
      <w:tr>
        <w:trPr>
          <w:trHeight w:val="385" w:hRule="atLeast"/>
        </w:trPr>
        <w:tc>
          <w:tcPr>
            <w:tcW w:w="1866" w:type="dxa"/>
          </w:tcPr>
          <w:p>
            <w:pPr>
              <w:pStyle w:val="TableParagraph"/>
              <w:spacing w:line="220" w:lineRule="auto" w:before="46"/>
              <w:ind w:left="61" w:right="127" w:hanging="62"/>
              <w:rPr>
                <w:sz w:val="14"/>
              </w:rPr>
            </w:pPr>
            <w:r>
              <w:rPr>
                <w:color w:val="231F20"/>
                <w:w w:val="95"/>
                <w:sz w:val="14"/>
              </w:rPr>
              <w:t>Private sector final domestic </w:t>
            </w:r>
            <w:r>
              <w:rPr>
                <w:color w:val="231F20"/>
                <w:sz w:val="14"/>
              </w:rPr>
              <w:t>demand</w:t>
            </w:r>
          </w:p>
        </w:tc>
        <w:tc>
          <w:tcPr>
            <w:tcW w:w="389" w:type="dxa"/>
          </w:tcPr>
          <w:p>
            <w:pPr>
              <w:pStyle w:val="TableParagraph"/>
              <w:rPr>
                <w:sz w:val="16"/>
              </w:rPr>
            </w:pPr>
          </w:p>
          <w:p>
            <w:pPr>
              <w:pStyle w:val="TableParagraph"/>
              <w:ind w:right="41"/>
              <w:jc w:val="right"/>
              <w:rPr>
                <w:sz w:val="14"/>
              </w:rPr>
            </w:pPr>
            <w:r>
              <w:rPr>
                <w:color w:val="231F20"/>
                <w:w w:val="90"/>
                <w:sz w:val="14"/>
              </w:rPr>
              <w:t>0.9</w:t>
            </w:r>
          </w:p>
        </w:tc>
        <w:tc>
          <w:tcPr>
            <w:tcW w:w="463" w:type="dxa"/>
          </w:tcPr>
          <w:p>
            <w:pPr>
              <w:pStyle w:val="TableParagraph"/>
              <w:rPr>
                <w:sz w:val="16"/>
              </w:rPr>
            </w:pPr>
          </w:p>
          <w:p>
            <w:pPr>
              <w:pStyle w:val="TableParagraph"/>
              <w:ind w:right="51"/>
              <w:jc w:val="right"/>
              <w:rPr>
                <w:sz w:val="14"/>
              </w:rPr>
            </w:pPr>
            <w:r>
              <w:rPr>
                <w:color w:val="231F20"/>
                <w:w w:val="85"/>
                <w:sz w:val="14"/>
              </w:rPr>
              <w:t>-1.2</w:t>
            </w:r>
          </w:p>
        </w:tc>
        <w:tc>
          <w:tcPr>
            <w:tcW w:w="487" w:type="dxa"/>
          </w:tcPr>
          <w:p>
            <w:pPr>
              <w:pStyle w:val="TableParagraph"/>
              <w:rPr>
                <w:sz w:val="16"/>
              </w:rPr>
            </w:pPr>
          </w:p>
          <w:p>
            <w:pPr>
              <w:pStyle w:val="TableParagraph"/>
              <w:ind w:right="84"/>
              <w:jc w:val="right"/>
              <w:rPr>
                <w:sz w:val="14"/>
              </w:rPr>
            </w:pPr>
            <w:r>
              <w:rPr>
                <w:color w:val="231F20"/>
                <w:w w:val="95"/>
                <w:sz w:val="14"/>
              </w:rPr>
              <w:t>0.4</w:t>
            </w:r>
          </w:p>
        </w:tc>
        <w:tc>
          <w:tcPr>
            <w:tcW w:w="452" w:type="dxa"/>
          </w:tcPr>
          <w:p>
            <w:pPr>
              <w:pStyle w:val="TableParagraph"/>
              <w:rPr>
                <w:sz w:val="16"/>
              </w:rPr>
            </w:pPr>
          </w:p>
          <w:p>
            <w:pPr>
              <w:pStyle w:val="TableParagraph"/>
              <w:ind w:left="152" w:right="51"/>
              <w:jc w:val="center"/>
              <w:rPr>
                <w:sz w:val="14"/>
              </w:rPr>
            </w:pPr>
            <w:r>
              <w:rPr>
                <w:color w:val="231F20"/>
                <w:sz w:val="14"/>
              </w:rPr>
              <w:t>0.7</w:t>
            </w:r>
          </w:p>
        </w:tc>
        <w:tc>
          <w:tcPr>
            <w:tcW w:w="453" w:type="dxa"/>
          </w:tcPr>
          <w:p>
            <w:pPr>
              <w:pStyle w:val="TableParagraph"/>
              <w:rPr>
                <w:sz w:val="16"/>
              </w:rPr>
            </w:pPr>
          </w:p>
          <w:p>
            <w:pPr>
              <w:pStyle w:val="TableParagraph"/>
              <w:ind w:right="82"/>
              <w:jc w:val="right"/>
              <w:rPr>
                <w:sz w:val="14"/>
              </w:rPr>
            </w:pPr>
            <w:r>
              <w:rPr>
                <w:color w:val="231F20"/>
                <w:w w:val="80"/>
                <w:sz w:val="14"/>
              </w:rPr>
              <w:t>1.2</w:t>
            </w:r>
          </w:p>
        </w:tc>
        <w:tc>
          <w:tcPr>
            <w:tcW w:w="367" w:type="dxa"/>
          </w:tcPr>
          <w:p>
            <w:pPr>
              <w:pStyle w:val="TableParagraph"/>
              <w:rPr>
                <w:sz w:val="16"/>
              </w:rPr>
            </w:pPr>
          </w:p>
          <w:p>
            <w:pPr>
              <w:pStyle w:val="TableParagraph"/>
              <w:ind w:right="-15"/>
              <w:jc w:val="right"/>
              <w:rPr>
                <w:sz w:val="14"/>
              </w:rPr>
            </w:pPr>
            <w:r>
              <w:rPr>
                <w:color w:val="231F20"/>
                <w:w w:val="95"/>
                <w:sz w:val="14"/>
              </w:rPr>
              <w:t>0.6</w:t>
            </w:r>
          </w:p>
        </w:tc>
        <w:tc>
          <w:tcPr>
            <w:tcW w:w="170" w:type="dxa"/>
          </w:tcPr>
          <w:p>
            <w:pPr>
              <w:pStyle w:val="TableParagraph"/>
              <w:rPr>
                <w:rFonts w:ascii="Times New Roman"/>
                <w:sz w:val="16"/>
              </w:rPr>
            </w:pPr>
          </w:p>
        </w:tc>
        <w:tc>
          <w:tcPr>
            <w:tcW w:w="340" w:type="dxa"/>
          </w:tcPr>
          <w:p>
            <w:pPr>
              <w:pStyle w:val="TableParagraph"/>
              <w:rPr>
                <w:sz w:val="16"/>
              </w:rPr>
            </w:pPr>
          </w:p>
          <w:p>
            <w:pPr>
              <w:pStyle w:val="TableParagraph"/>
              <w:ind w:left="73" w:right="12"/>
              <w:jc w:val="center"/>
              <w:rPr>
                <w:sz w:val="14"/>
              </w:rPr>
            </w:pPr>
            <w:r>
              <w:rPr>
                <w:color w:val="231F20"/>
                <w:w w:val="95"/>
                <w:sz w:val="14"/>
              </w:rPr>
              <w:t>1.3</w:t>
            </w:r>
          </w:p>
        </w:tc>
      </w:tr>
      <w:tr>
        <w:trPr>
          <w:trHeight w:val="385" w:hRule="atLeast"/>
        </w:trPr>
        <w:tc>
          <w:tcPr>
            <w:tcW w:w="1866" w:type="dxa"/>
          </w:tcPr>
          <w:p>
            <w:pPr>
              <w:pStyle w:val="TableParagraph"/>
              <w:spacing w:line="206" w:lineRule="auto" w:before="54"/>
              <w:ind w:left="63" w:right="211" w:hanging="64"/>
              <w:rPr>
                <w:sz w:val="11"/>
              </w:rPr>
            </w:pPr>
            <w:r>
              <w:rPr>
                <w:color w:val="231F20"/>
                <w:w w:val="90"/>
                <w:sz w:val="14"/>
              </w:rPr>
              <w:t>Government consumption </w:t>
            </w:r>
            <w:r>
              <w:rPr>
                <w:color w:val="231F20"/>
                <w:sz w:val="14"/>
              </w:rPr>
              <w:t>and investment</w:t>
            </w:r>
            <w:r>
              <w:rPr>
                <w:color w:val="231F20"/>
                <w:position w:val="4"/>
                <w:sz w:val="11"/>
              </w:rPr>
              <w:t>(c)</w:t>
            </w:r>
          </w:p>
        </w:tc>
        <w:tc>
          <w:tcPr>
            <w:tcW w:w="389" w:type="dxa"/>
          </w:tcPr>
          <w:p>
            <w:pPr>
              <w:pStyle w:val="TableParagraph"/>
              <w:rPr>
                <w:sz w:val="16"/>
              </w:rPr>
            </w:pPr>
          </w:p>
          <w:p>
            <w:pPr>
              <w:pStyle w:val="TableParagraph"/>
              <w:ind w:right="41"/>
              <w:jc w:val="right"/>
              <w:rPr>
                <w:sz w:val="14"/>
              </w:rPr>
            </w:pPr>
            <w:r>
              <w:rPr>
                <w:color w:val="231F20"/>
                <w:w w:val="90"/>
                <w:sz w:val="14"/>
              </w:rPr>
              <w:t>0.8</w:t>
            </w:r>
          </w:p>
        </w:tc>
        <w:tc>
          <w:tcPr>
            <w:tcW w:w="463" w:type="dxa"/>
          </w:tcPr>
          <w:p>
            <w:pPr>
              <w:pStyle w:val="TableParagraph"/>
              <w:rPr>
                <w:sz w:val="16"/>
              </w:rPr>
            </w:pPr>
          </w:p>
          <w:p>
            <w:pPr>
              <w:pStyle w:val="TableParagraph"/>
              <w:ind w:right="51"/>
              <w:jc w:val="right"/>
              <w:rPr>
                <w:sz w:val="14"/>
              </w:rPr>
            </w:pPr>
            <w:r>
              <w:rPr>
                <w:color w:val="231F20"/>
                <w:w w:val="90"/>
                <w:sz w:val="14"/>
              </w:rPr>
              <w:t>0.8</w:t>
            </w:r>
          </w:p>
        </w:tc>
        <w:tc>
          <w:tcPr>
            <w:tcW w:w="487" w:type="dxa"/>
          </w:tcPr>
          <w:p>
            <w:pPr>
              <w:pStyle w:val="TableParagraph"/>
              <w:rPr>
                <w:sz w:val="16"/>
              </w:rPr>
            </w:pPr>
          </w:p>
          <w:p>
            <w:pPr>
              <w:pStyle w:val="TableParagraph"/>
              <w:ind w:right="84"/>
              <w:jc w:val="right"/>
              <w:rPr>
                <w:sz w:val="14"/>
              </w:rPr>
            </w:pPr>
            <w:r>
              <w:rPr>
                <w:color w:val="231F20"/>
                <w:w w:val="85"/>
                <w:sz w:val="14"/>
              </w:rPr>
              <w:t>-0.1</w:t>
            </w:r>
          </w:p>
        </w:tc>
        <w:tc>
          <w:tcPr>
            <w:tcW w:w="452" w:type="dxa"/>
          </w:tcPr>
          <w:p>
            <w:pPr>
              <w:pStyle w:val="TableParagraph"/>
              <w:rPr>
                <w:sz w:val="16"/>
              </w:rPr>
            </w:pPr>
          </w:p>
          <w:p>
            <w:pPr>
              <w:pStyle w:val="TableParagraph"/>
              <w:ind w:left="148" w:right="52"/>
              <w:jc w:val="center"/>
              <w:rPr>
                <w:sz w:val="14"/>
              </w:rPr>
            </w:pPr>
            <w:r>
              <w:rPr>
                <w:color w:val="231F20"/>
                <w:sz w:val="14"/>
              </w:rPr>
              <w:t>0.0</w:t>
            </w:r>
          </w:p>
        </w:tc>
        <w:tc>
          <w:tcPr>
            <w:tcW w:w="453" w:type="dxa"/>
          </w:tcPr>
          <w:p>
            <w:pPr>
              <w:pStyle w:val="TableParagraph"/>
              <w:rPr>
                <w:sz w:val="16"/>
              </w:rPr>
            </w:pPr>
          </w:p>
          <w:p>
            <w:pPr>
              <w:pStyle w:val="TableParagraph"/>
              <w:ind w:right="82"/>
              <w:jc w:val="right"/>
              <w:rPr>
                <w:sz w:val="14"/>
              </w:rPr>
            </w:pPr>
            <w:r>
              <w:rPr>
                <w:color w:val="231F20"/>
                <w:w w:val="85"/>
                <w:sz w:val="14"/>
              </w:rPr>
              <w:t>0.5</w:t>
            </w:r>
          </w:p>
        </w:tc>
        <w:tc>
          <w:tcPr>
            <w:tcW w:w="367" w:type="dxa"/>
          </w:tcPr>
          <w:p>
            <w:pPr>
              <w:pStyle w:val="TableParagraph"/>
              <w:rPr>
                <w:sz w:val="16"/>
              </w:rPr>
            </w:pPr>
          </w:p>
          <w:p>
            <w:pPr>
              <w:pStyle w:val="TableParagraph"/>
              <w:ind w:right="-15"/>
              <w:jc w:val="right"/>
              <w:rPr>
                <w:sz w:val="14"/>
              </w:rPr>
            </w:pPr>
            <w:r>
              <w:rPr>
                <w:color w:val="231F20"/>
                <w:w w:val="90"/>
                <w:sz w:val="14"/>
              </w:rPr>
              <w:t>0.6</w:t>
            </w:r>
          </w:p>
        </w:tc>
        <w:tc>
          <w:tcPr>
            <w:tcW w:w="170" w:type="dxa"/>
          </w:tcPr>
          <w:p>
            <w:pPr>
              <w:pStyle w:val="TableParagraph"/>
              <w:rPr>
                <w:rFonts w:ascii="Times New Roman"/>
                <w:sz w:val="16"/>
              </w:rPr>
            </w:pPr>
          </w:p>
        </w:tc>
        <w:tc>
          <w:tcPr>
            <w:tcW w:w="340" w:type="dxa"/>
          </w:tcPr>
          <w:p>
            <w:pPr>
              <w:pStyle w:val="TableParagraph"/>
              <w:rPr>
                <w:sz w:val="16"/>
              </w:rPr>
            </w:pPr>
          </w:p>
          <w:p>
            <w:pPr>
              <w:pStyle w:val="TableParagraph"/>
              <w:ind w:left="73" w:right="8"/>
              <w:jc w:val="center"/>
              <w:rPr>
                <w:sz w:val="14"/>
              </w:rPr>
            </w:pPr>
            <w:r>
              <w:rPr>
                <w:color w:val="231F20"/>
                <w:w w:val="90"/>
                <w:sz w:val="14"/>
              </w:rPr>
              <w:t>1.0</w:t>
            </w:r>
          </w:p>
        </w:tc>
      </w:tr>
      <w:tr>
        <w:trPr>
          <w:trHeight w:val="228" w:hRule="atLeast"/>
        </w:trPr>
        <w:tc>
          <w:tcPr>
            <w:tcW w:w="1866" w:type="dxa"/>
          </w:tcPr>
          <w:p>
            <w:pPr>
              <w:pStyle w:val="TableParagraph"/>
              <w:spacing w:before="36"/>
              <w:rPr>
                <w:sz w:val="14"/>
              </w:rPr>
            </w:pPr>
            <w:r>
              <w:rPr>
                <w:color w:val="231F20"/>
                <w:sz w:val="14"/>
              </w:rPr>
              <w:t>Final domestic demand</w:t>
            </w:r>
          </w:p>
        </w:tc>
        <w:tc>
          <w:tcPr>
            <w:tcW w:w="389" w:type="dxa"/>
          </w:tcPr>
          <w:p>
            <w:pPr>
              <w:pStyle w:val="TableParagraph"/>
              <w:spacing w:before="36"/>
              <w:ind w:right="41"/>
              <w:jc w:val="right"/>
              <w:rPr>
                <w:sz w:val="14"/>
              </w:rPr>
            </w:pPr>
            <w:r>
              <w:rPr>
                <w:color w:val="231F20"/>
                <w:w w:val="90"/>
                <w:sz w:val="14"/>
              </w:rPr>
              <w:t>0.9</w:t>
            </w:r>
          </w:p>
        </w:tc>
        <w:tc>
          <w:tcPr>
            <w:tcW w:w="463" w:type="dxa"/>
          </w:tcPr>
          <w:p>
            <w:pPr>
              <w:pStyle w:val="TableParagraph"/>
              <w:spacing w:before="36"/>
              <w:ind w:right="51"/>
              <w:jc w:val="right"/>
              <w:rPr>
                <w:sz w:val="14"/>
              </w:rPr>
            </w:pPr>
            <w:r>
              <w:rPr>
                <w:color w:val="231F20"/>
                <w:w w:val="90"/>
                <w:sz w:val="14"/>
              </w:rPr>
              <w:t>-0.7</w:t>
            </w:r>
          </w:p>
        </w:tc>
        <w:tc>
          <w:tcPr>
            <w:tcW w:w="487" w:type="dxa"/>
          </w:tcPr>
          <w:p>
            <w:pPr>
              <w:pStyle w:val="TableParagraph"/>
              <w:spacing w:before="36"/>
              <w:ind w:right="84"/>
              <w:jc w:val="right"/>
              <w:rPr>
                <w:sz w:val="14"/>
              </w:rPr>
            </w:pPr>
            <w:r>
              <w:rPr>
                <w:color w:val="231F20"/>
                <w:w w:val="90"/>
                <w:sz w:val="14"/>
              </w:rPr>
              <w:t>0.3</w:t>
            </w:r>
          </w:p>
        </w:tc>
        <w:tc>
          <w:tcPr>
            <w:tcW w:w="452" w:type="dxa"/>
          </w:tcPr>
          <w:p>
            <w:pPr>
              <w:pStyle w:val="TableParagraph"/>
              <w:spacing w:before="36"/>
              <w:ind w:left="148" w:right="52"/>
              <w:jc w:val="center"/>
              <w:rPr>
                <w:sz w:val="14"/>
              </w:rPr>
            </w:pPr>
            <w:r>
              <w:rPr>
                <w:color w:val="231F20"/>
                <w:sz w:val="14"/>
              </w:rPr>
              <w:t>0.5</w:t>
            </w:r>
          </w:p>
        </w:tc>
        <w:tc>
          <w:tcPr>
            <w:tcW w:w="453" w:type="dxa"/>
          </w:tcPr>
          <w:p>
            <w:pPr>
              <w:pStyle w:val="TableParagraph"/>
              <w:spacing w:before="36"/>
              <w:ind w:right="82"/>
              <w:jc w:val="right"/>
              <w:rPr>
                <w:sz w:val="14"/>
              </w:rPr>
            </w:pPr>
            <w:r>
              <w:rPr>
                <w:color w:val="231F20"/>
                <w:w w:val="85"/>
                <w:sz w:val="14"/>
              </w:rPr>
              <w:t>1.0</w:t>
            </w:r>
          </w:p>
        </w:tc>
        <w:tc>
          <w:tcPr>
            <w:tcW w:w="367" w:type="dxa"/>
          </w:tcPr>
          <w:p>
            <w:pPr>
              <w:pStyle w:val="TableParagraph"/>
              <w:spacing w:before="36"/>
              <w:ind w:right="-15"/>
              <w:jc w:val="right"/>
              <w:rPr>
                <w:sz w:val="14"/>
              </w:rPr>
            </w:pPr>
            <w:r>
              <w:rPr>
                <w:color w:val="231F20"/>
                <w:w w:val="95"/>
                <w:sz w:val="14"/>
              </w:rPr>
              <w:t>0.6</w:t>
            </w:r>
          </w:p>
        </w:tc>
        <w:tc>
          <w:tcPr>
            <w:tcW w:w="170" w:type="dxa"/>
          </w:tcPr>
          <w:p>
            <w:pPr>
              <w:pStyle w:val="TableParagraph"/>
              <w:rPr>
                <w:rFonts w:ascii="Times New Roman"/>
                <w:sz w:val="16"/>
              </w:rPr>
            </w:pPr>
          </w:p>
        </w:tc>
        <w:tc>
          <w:tcPr>
            <w:tcW w:w="340" w:type="dxa"/>
          </w:tcPr>
          <w:p>
            <w:pPr>
              <w:pStyle w:val="TableParagraph"/>
              <w:spacing w:before="36"/>
              <w:ind w:left="73" w:right="10"/>
              <w:jc w:val="center"/>
              <w:rPr>
                <w:sz w:val="14"/>
              </w:rPr>
            </w:pPr>
            <w:r>
              <w:rPr>
                <w:color w:val="231F20"/>
                <w:w w:val="90"/>
                <w:sz w:val="14"/>
              </w:rPr>
              <w:t>1.2</w:t>
            </w:r>
          </w:p>
        </w:tc>
      </w:tr>
      <w:tr>
        <w:trPr>
          <w:trHeight w:val="235" w:hRule="atLeast"/>
        </w:trPr>
        <w:tc>
          <w:tcPr>
            <w:tcW w:w="1866" w:type="dxa"/>
          </w:tcPr>
          <w:p>
            <w:pPr>
              <w:pStyle w:val="TableParagraph"/>
              <w:spacing w:before="30"/>
              <w:rPr>
                <w:sz w:val="11"/>
              </w:rPr>
            </w:pPr>
            <w:r>
              <w:rPr>
                <w:color w:val="231F20"/>
                <w:sz w:val="14"/>
              </w:rPr>
              <w:t>Change in inventories</w:t>
            </w:r>
            <w:r>
              <w:rPr>
                <w:color w:val="231F20"/>
                <w:position w:val="4"/>
                <w:sz w:val="11"/>
              </w:rPr>
              <w:t>(d)(e)</w:t>
            </w:r>
          </w:p>
        </w:tc>
        <w:tc>
          <w:tcPr>
            <w:tcW w:w="389" w:type="dxa"/>
          </w:tcPr>
          <w:p>
            <w:pPr>
              <w:pStyle w:val="TableParagraph"/>
              <w:spacing w:before="42"/>
              <w:ind w:right="41"/>
              <w:jc w:val="right"/>
              <w:rPr>
                <w:sz w:val="14"/>
              </w:rPr>
            </w:pPr>
            <w:r>
              <w:rPr>
                <w:color w:val="231F20"/>
                <w:w w:val="90"/>
                <w:sz w:val="14"/>
              </w:rPr>
              <w:t>0.0</w:t>
            </w:r>
          </w:p>
        </w:tc>
        <w:tc>
          <w:tcPr>
            <w:tcW w:w="463" w:type="dxa"/>
          </w:tcPr>
          <w:p>
            <w:pPr>
              <w:pStyle w:val="TableParagraph"/>
              <w:spacing w:before="42"/>
              <w:ind w:right="51"/>
              <w:jc w:val="right"/>
              <w:rPr>
                <w:sz w:val="14"/>
              </w:rPr>
            </w:pPr>
            <w:r>
              <w:rPr>
                <w:color w:val="231F20"/>
                <w:w w:val="80"/>
                <w:sz w:val="14"/>
              </w:rPr>
              <w:t>0.1</w:t>
            </w:r>
          </w:p>
        </w:tc>
        <w:tc>
          <w:tcPr>
            <w:tcW w:w="487" w:type="dxa"/>
          </w:tcPr>
          <w:p>
            <w:pPr>
              <w:pStyle w:val="TableParagraph"/>
              <w:spacing w:before="42"/>
              <w:ind w:right="84"/>
              <w:jc w:val="right"/>
              <w:rPr>
                <w:sz w:val="14"/>
              </w:rPr>
            </w:pPr>
            <w:r>
              <w:rPr>
                <w:color w:val="231F20"/>
                <w:w w:val="90"/>
                <w:sz w:val="14"/>
              </w:rPr>
              <w:t>0.0</w:t>
            </w:r>
          </w:p>
        </w:tc>
        <w:tc>
          <w:tcPr>
            <w:tcW w:w="452" w:type="dxa"/>
          </w:tcPr>
          <w:p>
            <w:pPr>
              <w:pStyle w:val="TableParagraph"/>
              <w:spacing w:before="42"/>
              <w:ind w:left="152" w:right="52"/>
              <w:jc w:val="center"/>
              <w:rPr>
                <w:sz w:val="14"/>
              </w:rPr>
            </w:pPr>
            <w:r>
              <w:rPr>
                <w:color w:val="231F20"/>
                <w:sz w:val="14"/>
              </w:rPr>
              <w:t>0.3</w:t>
            </w:r>
          </w:p>
        </w:tc>
        <w:tc>
          <w:tcPr>
            <w:tcW w:w="453" w:type="dxa"/>
          </w:tcPr>
          <w:p>
            <w:pPr>
              <w:pStyle w:val="TableParagraph"/>
              <w:spacing w:before="42"/>
              <w:ind w:right="82"/>
              <w:jc w:val="right"/>
              <w:rPr>
                <w:sz w:val="14"/>
              </w:rPr>
            </w:pPr>
            <w:r>
              <w:rPr>
                <w:color w:val="231F20"/>
                <w:w w:val="90"/>
                <w:sz w:val="14"/>
              </w:rPr>
              <w:t>-0.3</w:t>
            </w:r>
          </w:p>
        </w:tc>
        <w:tc>
          <w:tcPr>
            <w:tcW w:w="367" w:type="dxa"/>
          </w:tcPr>
          <w:p>
            <w:pPr>
              <w:pStyle w:val="TableParagraph"/>
              <w:spacing w:before="42"/>
              <w:ind w:right="-15"/>
              <w:jc w:val="right"/>
              <w:rPr>
                <w:sz w:val="14"/>
              </w:rPr>
            </w:pPr>
            <w:r>
              <w:rPr>
                <w:color w:val="231F20"/>
                <w:w w:val="85"/>
                <w:sz w:val="14"/>
              </w:rPr>
              <w:t>-0.1</w:t>
            </w:r>
          </w:p>
        </w:tc>
        <w:tc>
          <w:tcPr>
            <w:tcW w:w="170" w:type="dxa"/>
          </w:tcPr>
          <w:p>
            <w:pPr>
              <w:pStyle w:val="TableParagraph"/>
              <w:rPr>
                <w:rFonts w:ascii="Times New Roman"/>
                <w:sz w:val="16"/>
              </w:rPr>
            </w:pPr>
          </w:p>
        </w:tc>
        <w:tc>
          <w:tcPr>
            <w:tcW w:w="340" w:type="dxa"/>
          </w:tcPr>
          <w:p>
            <w:pPr>
              <w:pStyle w:val="TableParagraph"/>
              <w:spacing w:before="42"/>
              <w:ind w:left="73" w:right="16"/>
              <w:jc w:val="center"/>
              <w:rPr>
                <w:sz w:val="14"/>
              </w:rPr>
            </w:pPr>
            <w:r>
              <w:rPr>
                <w:color w:val="231F20"/>
                <w:w w:val="95"/>
                <w:sz w:val="14"/>
              </w:rPr>
              <w:t>0.7</w:t>
            </w:r>
          </w:p>
        </w:tc>
      </w:tr>
      <w:tr>
        <w:trPr>
          <w:trHeight w:val="241" w:hRule="atLeast"/>
        </w:trPr>
        <w:tc>
          <w:tcPr>
            <w:tcW w:w="1866" w:type="dxa"/>
          </w:tcPr>
          <w:p>
            <w:pPr>
              <w:pStyle w:val="TableParagraph"/>
              <w:spacing w:before="31"/>
              <w:rPr>
                <w:sz w:val="11"/>
              </w:rPr>
            </w:pPr>
            <w:r>
              <w:rPr>
                <w:color w:val="231F20"/>
                <w:sz w:val="14"/>
              </w:rPr>
              <w:t>Alignment adjustment</w:t>
            </w:r>
            <w:r>
              <w:rPr>
                <w:color w:val="231F20"/>
                <w:position w:val="4"/>
                <w:sz w:val="11"/>
              </w:rPr>
              <w:t>(e)</w:t>
            </w:r>
          </w:p>
        </w:tc>
        <w:tc>
          <w:tcPr>
            <w:tcW w:w="389" w:type="dxa"/>
          </w:tcPr>
          <w:p>
            <w:pPr>
              <w:pStyle w:val="TableParagraph"/>
              <w:spacing w:before="42"/>
              <w:ind w:right="41"/>
              <w:jc w:val="right"/>
              <w:rPr>
                <w:sz w:val="14"/>
              </w:rPr>
            </w:pPr>
            <w:r>
              <w:rPr>
                <w:color w:val="231F20"/>
                <w:w w:val="90"/>
                <w:sz w:val="14"/>
              </w:rPr>
              <w:t>0.0</w:t>
            </w:r>
          </w:p>
        </w:tc>
        <w:tc>
          <w:tcPr>
            <w:tcW w:w="463" w:type="dxa"/>
          </w:tcPr>
          <w:p>
            <w:pPr>
              <w:pStyle w:val="TableParagraph"/>
              <w:spacing w:before="42"/>
              <w:ind w:right="51"/>
              <w:jc w:val="right"/>
              <w:rPr>
                <w:sz w:val="14"/>
              </w:rPr>
            </w:pPr>
            <w:r>
              <w:rPr>
                <w:color w:val="231F20"/>
                <w:w w:val="85"/>
                <w:sz w:val="14"/>
              </w:rPr>
              <w:t>-0.1</w:t>
            </w:r>
          </w:p>
        </w:tc>
        <w:tc>
          <w:tcPr>
            <w:tcW w:w="487" w:type="dxa"/>
          </w:tcPr>
          <w:p>
            <w:pPr>
              <w:pStyle w:val="TableParagraph"/>
              <w:spacing w:before="42"/>
              <w:ind w:right="84"/>
              <w:jc w:val="right"/>
              <w:rPr>
                <w:sz w:val="14"/>
              </w:rPr>
            </w:pPr>
            <w:r>
              <w:rPr>
                <w:color w:val="231F20"/>
                <w:w w:val="80"/>
                <w:sz w:val="14"/>
              </w:rPr>
              <w:t>0.1</w:t>
            </w:r>
          </w:p>
        </w:tc>
        <w:tc>
          <w:tcPr>
            <w:tcW w:w="452" w:type="dxa"/>
          </w:tcPr>
          <w:p>
            <w:pPr>
              <w:pStyle w:val="TableParagraph"/>
              <w:spacing w:before="42"/>
              <w:ind w:left="118" w:right="52"/>
              <w:jc w:val="center"/>
              <w:rPr>
                <w:sz w:val="14"/>
              </w:rPr>
            </w:pPr>
            <w:r>
              <w:rPr>
                <w:color w:val="231F20"/>
                <w:w w:val="95"/>
                <w:sz w:val="14"/>
              </w:rPr>
              <w:t>-0.1</w:t>
            </w:r>
          </w:p>
        </w:tc>
        <w:tc>
          <w:tcPr>
            <w:tcW w:w="453" w:type="dxa"/>
          </w:tcPr>
          <w:p>
            <w:pPr>
              <w:pStyle w:val="TableParagraph"/>
              <w:spacing w:before="42"/>
              <w:ind w:right="82"/>
              <w:jc w:val="right"/>
              <w:rPr>
                <w:sz w:val="14"/>
              </w:rPr>
            </w:pPr>
            <w:r>
              <w:rPr>
                <w:color w:val="231F20"/>
                <w:w w:val="90"/>
                <w:sz w:val="14"/>
              </w:rPr>
              <w:t>0.0</w:t>
            </w:r>
          </w:p>
        </w:tc>
        <w:tc>
          <w:tcPr>
            <w:tcW w:w="367" w:type="dxa"/>
          </w:tcPr>
          <w:p>
            <w:pPr>
              <w:pStyle w:val="TableParagraph"/>
              <w:spacing w:before="42"/>
              <w:ind w:right="-15"/>
              <w:jc w:val="right"/>
              <w:rPr>
                <w:sz w:val="14"/>
              </w:rPr>
            </w:pPr>
            <w:r>
              <w:rPr>
                <w:color w:val="231F20"/>
                <w:w w:val="90"/>
                <w:sz w:val="14"/>
              </w:rPr>
              <w:t>0.3</w:t>
            </w:r>
          </w:p>
        </w:tc>
        <w:tc>
          <w:tcPr>
            <w:tcW w:w="170" w:type="dxa"/>
          </w:tcPr>
          <w:p>
            <w:pPr>
              <w:pStyle w:val="TableParagraph"/>
              <w:rPr>
                <w:rFonts w:ascii="Times New Roman"/>
                <w:sz w:val="16"/>
              </w:rPr>
            </w:pPr>
          </w:p>
        </w:tc>
        <w:tc>
          <w:tcPr>
            <w:tcW w:w="340" w:type="dxa"/>
          </w:tcPr>
          <w:p>
            <w:pPr>
              <w:pStyle w:val="TableParagraph"/>
              <w:spacing w:before="42"/>
              <w:jc w:val="center"/>
              <w:rPr>
                <w:sz w:val="14"/>
              </w:rPr>
            </w:pPr>
            <w:r>
              <w:rPr>
                <w:color w:val="231F20"/>
                <w:sz w:val="14"/>
              </w:rPr>
              <w:t>-0.9</w:t>
            </w:r>
          </w:p>
        </w:tc>
      </w:tr>
      <w:tr>
        <w:trPr>
          <w:trHeight w:val="228" w:hRule="atLeast"/>
        </w:trPr>
        <w:tc>
          <w:tcPr>
            <w:tcW w:w="1866" w:type="dxa"/>
          </w:tcPr>
          <w:p>
            <w:pPr>
              <w:pStyle w:val="TableParagraph"/>
              <w:spacing w:before="36"/>
              <w:rPr>
                <w:sz w:val="14"/>
              </w:rPr>
            </w:pPr>
            <w:r>
              <w:rPr>
                <w:color w:val="231F20"/>
                <w:sz w:val="14"/>
              </w:rPr>
              <w:t>Domestic demand</w:t>
            </w:r>
          </w:p>
        </w:tc>
        <w:tc>
          <w:tcPr>
            <w:tcW w:w="389" w:type="dxa"/>
          </w:tcPr>
          <w:p>
            <w:pPr>
              <w:pStyle w:val="TableParagraph"/>
              <w:spacing w:before="36"/>
              <w:ind w:right="41"/>
              <w:jc w:val="right"/>
              <w:rPr>
                <w:sz w:val="14"/>
              </w:rPr>
            </w:pPr>
            <w:r>
              <w:rPr>
                <w:color w:val="231F20"/>
                <w:w w:val="95"/>
                <w:sz w:val="14"/>
              </w:rPr>
              <w:t>0.8</w:t>
            </w:r>
          </w:p>
        </w:tc>
        <w:tc>
          <w:tcPr>
            <w:tcW w:w="463" w:type="dxa"/>
          </w:tcPr>
          <w:p>
            <w:pPr>
              <w:pStyle w:val="TableParagraph"/>
              <w:spacing w:before="36"/>
              <w:ind w:right="51"/>
              <w:jc w:val="right"/>
              <w:rPr>
                <w:sz w:val="14"/>
              </w:rPr>
            </w:pPr>
            <w:r>
              <w:rPr>
                <w:color w:val="231F20"/>
                <w:w w:val="90"/>
                <w:sz w:val="14"/>
              </w:rPr>
              <w:t>-0.7</w:t>
            </w:r>
          </w:p>
        </w:tc>
        <w:tc>
          <w:tcPr>
            <w:tcW w:w="487" w:type="dxa"/>
          </w:tcPr>
          <w:p>
            <w:pPr>
              <w:pStyle w:val="TableParagraph"/>
              <w:spacing w:before="36"/>
              <w:ind w:right="84"/>
              <w:jc w:val="right"/>
              <w:rPr>
                <w:sz w:val="14"/>
              </w:rPr>
            </w:pPr>
            <w:r>
              <w:rPr>
                <w:color w:val="231F20"/>
                <w:w w:val="90"/>
                <w:sz w:val="14"/>
              </w:rPr>
              <w:t>0.3</w:t>
            </w:r>
          </w:p>
        </w:tc>
        <w:tc>
          <w:tcPr>
            <w:tcW w:w="452" w:type="dxa"/>
          </w:tcPr>
          <w:p>
            <w:pPr>
              <w:pStyle w:val="TableParagraph"/>
              <w:spacing w:before="36"/>
              <w:ind w:left="152" w:right="51"/>
              <w:jc w:val="center"/>
              <w:rPr>
                <w:sz w:val="14"/>
              </w:rPr>
            </w:pPr>
            <w:r>
              <w:rPr>
                <w:color w:val="231F20"/>
                <w:sz w:val="14"/>
              </w:rPr>
              <w:t>0.7</w:t>
            </w:r>
          </w:p>
        </w:tc>
        <w:tc>
          <w:tcPr>
            <w:tcW w:w="453" w:type="dxa"/>
          </w:tcPr>
          <w:p>
            <w:pPr>
              <w:pStyle w:val="TableParagraph"/>
              <w:spacing w:before="36"/>
              <w:ind w:right="82"/>
              <w:jc w:val="right"/>
              <w:rPr>
                <w:sz w:val="14"/>
              </w:rPr>
            </w:pPr>
            <w:r>
              <w:rPr>
                <w:color w:val="231F20"/>
                <w:w w:val="90"/>
                <w:sz w:val="14"/>
              </w:rPr>
              <w:t>0.7</w:t>
            </w:r>
          </w:p>
        </w:tc>
        <w:tc>
          <w:tcPr>
            <w:tcW w:w="367" w:type="dxa"/>
          </w:tcPr>
          <w:p>
            <w:pPr>
              <w:pStyle w:val="TableParagraph"/>
              <w:spacing w:before="36"/>
              <w:ind w:right="-15"/>
              <w:jc w:val="right"/>
              <w:rPr>
                <w:sz w:val="14"/>
              </w:rPr>
            </w:pPr>
            <w:r>
              <w:rPr>
                <w:color w:val="231F20"/>
                <w:w w:val="90"/>
                <w:sz w:val="14"/>
              </w:rPr>
              <w:t>0.7</w:t>
            </w:r>
          </w:p>
        </w:tc>
        <w:tc>
          <w:tcPr>
            <w:tcW w:w="170" w:type="dxa"/>
          </w:tcPr>
          <w:p>
            <w:pPr>
              <w:pStyle w:val="TableParagraph"/>
              <w:rPr>
                <w:rFonts w:ascii="Times New Roman"/>
                <w:sz w:val="16"/>
              </w:rPr>
            </w:pPr>
          </w:p>
        </w:tc>
        <w:tc>
          <w:tcPr>
            <w:tcW w:w="340" w:type="dxa"/>
          </w:tcPr>
          <w:p>
            <w:pPr>
              <w:pStyle w:val="TableParagraph"/>
              <w:spacing w:before="36"/>
              <w:ind w:left="73" w:right="15"/>
              <w:jc w:val="center"/>
              <w:rPr>
                <w:sz w:val="14"/>
              </w:rPr>
            </w:pPr>
            <w:r>
              <w:rPr>
                <w:color w:val="231F20"/>
                <w:w w:val="95"/>
                <w:sz w:val="14"/>
              </w:rPr>
              <w:t>1.0</w:t>
            </w:r>
          </w:p>
        </w:tc>
      </w:tr>
      <w:tr>
        <w:trPr>
          <w:trHeight w:val="235" w:hRule="atLeast"/>
        </w:trPr>
        <w:tc>
          <w:tcPr>
            <w:tcW w:w="1866" w:type="dxa"/>
          </w:tcPr>
          <w:p>
            <w:pPr>
              <w:pStyle w:val="TableParagraph"/>
              <w:spacing w:before="30"/>
              <w:rPr>
                <w:sz w:val="11"/>
              </w:rPr>
            </w:pPr>
            <w:r>
              <w:rPr>
                <w:color w:val="231F20"/>
                <w:w w:val="95"/>
                <w:sz w:val="14"/>
              </w:rPr>
              <w:t>‘Economic’ exports</w:t>
            </w:r>
            <w:r>
              <w:rPr>
                <w:color w:val="231F20"/>
                <w:w w:val="95"/>
                <w:position w:val="4"/>
                <w:sz w:val="11"/>
              </w:rPr>
              <w:t>(f)</w:t>
            </w:r>
          </w:p>
        </w:tc>
        <w:tc>
          <w:tcPr>
            <w:tcW w:w="389" w:type="dxa"/>
          </w:tcPr>
          <w:p>
            <w:pPr>
              <w:pStyle w:val="TableParagraph"/>
              <w:spacing w:before="42"/>
              <w:ind w:right="41"/>
              <w:jc w:val="right"/>
              <w:rPr>
                <w:sz w:val="14"/>
              </w:rPr>
            </w:pPr>
            <w:r>
              <w:rPr>
                <w:color w:val="231F20"/>
                <w:w w:val="75"/>
                <w:sz w:val="14"/>
              </w:rPr>
              <w:t>1.2</w:t>
            </w:r>
          </w:p>
        </w:tc>
        <w:tc>
          <w:tcPr>
            <w:tcW w:w="463" w:type="dxa"/>
          </w:tcPr>
          <w:p>
            <w:pPr>
              <w:pStyle w:val="TableParagraph"/>
              <w:spacing w:before="42"/>
              <w:ind w:right="51"/>
              <w:jc w:val="right"/>
              <w:rPr>
                <w:sz w:val="14"/>
              </w:rPr>
            </w:pPr>
            <w:r>
              <w:rPr>
                <w:color w:val="231F20"/>
                <w:w w:val="85"/>
                <w:sz w:val="14"/>
              </w:rPr>
              <w:t>-1.0</w:t>
            </w:r>
          </w:p>
        </w:tc>
        <w:tc>
          <w:tcPr>
            <w:tcW w:w="487" w:type="dxa"/>
          </w:tcPr>
          <w:p>
            <w:pPr>
              <w:pStyle w:val="TableParagraph"/>
              <w:spacing w:before="42"/>
              <w:ind w:right="84"/>
              <w:jc w:val="right"/>
              <w:rPr>
                <w:sz w:val="14"/>
              </w:rPr>
            </w:pPr>
            <w:r>
              <w:rPr>
                <w:color w:val="231F20"/>
                <w:w w:val="90"/>
                <w:sz w:val="14"/>
              </w:rPr>
              <w:t>0.9</w:t>
            </w:r>
          </w:p>
        </w:tc>
        <w:tc>
          <w:tcPr>
            <w:tcW w:w="452" w:type="dxa"/>
          </w:tcPr>
          <w:p>
            <w:pPr>
              <w:pStyle w:val="TableParagraph"/>
              <w:spacing w:before="42"/>
              <w:ind w:left="152" w:right="36"/>
              <w:jc w:val="center"/>
              <w:rPr>
                <w:sz w:val="14"/>
              </w:rPr>
            </w:pPr>
            <w:r>
              <w:rPr>
                <w:color w:val="231F20"/>
                <w:w w:val="90"/>
                <w:sz w:val="14"/>
              </w:rPr>
              <w:t>0.1</w:t>
            </w:r>
          </w:p>
        </w:tc>
        <w:tc>
          <w:tcPr>
            <w:tcW w:w="453" w:type="dxa"/>
          </w:tcPr>
          <w:p>
            <w:pPr>
              <w:pStyle w:val="TableParagraph"/>
              <w:spacing w:before="42"/>
              <w:ind w:right="82"/>
              <w:jc w:val="right"/>
              <w:rPr>
                <w:sz w:val="14"/>
              </w:rPr>
            </w:pPr>
            <w:r>
              <w:rPr>
                <w:color w:val="231F20"/>
                <w:w w:val="85"/>
                <w:sz w:val="14"/>
              </w:rPr>
              <w:t>0.7</w:t>
            </w:r>
          </w:p>
        </w:tc>
        <w:tc>
          <w:tcPr>
            <w:tcW w:w="367" w:type="dxa"/>
          </w:tcPr>
          <w:p>
            <w:pPr>
              <w:pStyle w:val="TableParagraph"/>
              <w:spacing w:before="42"/>
              <w:ind w:right="-15"/>
              <w:jc w:val="right"/>
              <w:rPr>
                <w:sz w:val="14"/>
              </w:rPr>
            </w:pPr>
            <w:r>
              <w:rPr>
                <w:color w:val="231F20"/>
                <w:w w:val="80"/>
                <w:sz w:val="14"/>
              </w:rPr>
              <w:t>1.9</w:t>
            </w:r>
          </w:p>
        </w:tc>
        <w:tc>
          <w:tcPr>
            <w:tcW w:w="170" w:type="dxa"/>
          </w:tcPr>
          <w:p>
            <w:pPr>
              <w:pStyle w:val="TableParagraph"/>
              <w:rPr>
                <w:rFonts w:ascii="Times New Roman"/>
                <w:sz w:val="16"/>
              </w:rPr>
            </w:pPr>
          </w:p>
        </w:tc>
        <w:tc>
          <w:tcPr>
            <w:tcW w:w="340" w:type="dxa"/>
          </w:tcPr>
          <w:p>
            <w:pPr>
              <w:pStyle w:val="TableParagraph"/>
              <w:spacing w:before="42"/>
              <w:ind w:left="70" w:right="24"/>
              <w:jc w:val="center"/>
              <w:rPr>
                <w:sz w:val="14"/>
              </w:rPr>
            </w:pPr>
            <w:r>
              <w:rPr>
                <w:color w:val="231F20"/>
                <w:sz w:val="14"/>
              </w:rPr>
              <w:t>0.4</w:t>
            </w:r>
          </w:p>
        </w:tc>
      </w:tr>
      <w:tr>
        <w:trPr>
          <w:trHeight w:val="235" w:hRule="atLeast"/>
        </w:trPr>
        <w:tc>
          <w:tcPr>
            <w:tcW w:w="1866" w:type="dxa"/>
          </w:tcPr>
          <w:p>
            <w:pPr>
              <w:pStyle w:val="TableParagraph"/>
              <w:spacing w:before="31"/>
              <w:rPr>
                <w:sz w:val="11"/>
              </w:rPr>
            </w:pPr>
            <w:r>
              <w:rPr>
                <w:color w:val="231F20"/>
                <w:w w:val="95"/>
                <w:sz w:val="14"/>
              </w:rPr>
              <w:t>‘Economic’ imports</w:t>
            </w:r>
            <w:r>
              <w:rPr>
                <w:color w:val="231F20"/>
                <w:w w:val="95"/>
                <w:position w:val="4"/>
                <w:sz w:val="11"/>
              </w:rPr>
              <w:t>(f)</w:t>
            </w:r>
          </w:p>
        </w:tc>
        <w:tc>
          <w:tcPr>
            <w:tcW w:w="389" w:type="dxa"/>
          </w:tcPr>
          <w:p>
            <w:pPr>
              <w:pStyle w:val="TableParagraph"/>
              <w:spacing w:before="42"/>
              <w:ind w:right="41"/>
              <w:jc w:val="right"/>
              <w:rPr>
                <w:sz w:val="14"/>
              </w:rPr>
            </w:pPr>
            <w:r>
              <w:rPr>
                <w:color w:val="231F20"/>
                <w:w w:val="80"/>
                <w:sz w:val="14"/>
              </w:rPr>
              <w:t>1.4</w:t>
            </w:r>
          </w:p>
        </w:tc>
        <w:tc>
          <w:tcPr>
            <w:tcW w:w="463" w:type="dxa"/>
          </w:tcPr>
          <w:p>
            <w:pPr>
              <w:pStyle w:val="TableParagraph"/>
              <w:spacing w:before="42"/>
              <w:ind w:right="51"/>
              <w:jc w:val="right"/>
              <w:rPr>
                <w:sz w:val="14"/>
              </w:rPr>
            </w:pPr>
            <w:r>
              <w:rPr>
                <w:color w:val="231F20"/>
                <w:w w:val="80"/>
                <w:sz w:val="14"/>
              </w:rPr>
              <w:t>-1.2</w:t>
            </w:r>
          </w:p>
        </w:tc>
        <w:tc>
          <w:tcPr>
            <w:tcW w:w="487" w:type="dxa"/>
          </w:tcPr>
          <w:p>
            <w:pPr>
              <w:pStyle w:val="TableParagraph"/>
              <w:spacing w:before="42"/>
              <w:ind w:right="84"/>
              <w:jc w:val="right"/>
              <w:rPr>
                <w:sz w:val="14"/>
              </w:rPr>
            </w:pPr>
            <w:r>
              <w:rPr>
                <w:color w:val="231F20"/>
                <w:w w:val="90"/>
                <w:sz w:val="14"/>
              </w:rPr>
              <w:t>0.8</w:t>
            </w:r>
          </w:p>
        </w:tc>
        <w:tc>
          <w:tcPr>
            <w:tcW w:w="452" w:type="dxa"/>
          </w:tcPr>
          <w:p>
            <w:pPr>
              <w:pStyle w:val="TableParagraph"/>
              <w:spacing w:before="42"/>
              <w:ind w:left="152" w:right="50"/>
              <w:jc w:val="center"/>
              <w:rPr>
                <w:sz w:val="14"/>
              </w:rPr>
            </w:pPr>
            <w:r>
              <w:rPr>
                <w:color w:val="231F20"/>
                <w:w w:val="95"/>
                <w:sz w:val="14"/>
              </w:rPr>
              <w:t>0.5</w:t>
            </w:r>
          </w:p>
        </w:tc>
        <w:tc>
          <w:tcPr>
            <w:tcW w:w="453" w:type="dxa"/>
          </w:tcPr>
          <w:p>
            <w:pPr>
              <w:pStyle w:val="TableParagraph"/>
              <w:spacing w:before="42"/>
              <w:ind w:right="82"/>
              <w:jc w:val="right"/>
              <w:rPr>
                <w:sz w:val="14"/>
              </w:rPr>
            </w:pPr>
            <w:r>
              <w:rPr>
                <w:color w:val="231F20"/>
                <w:w w:val="85"/>
                <w:sz w:val="14"/>
              </w:rPr>
              <w:t>0.2</w:t>
            </w:r>
          </w:p>
        </w:tc>
        <w:tc>
          <w:tcPr>
            <w:tcW w:w="367" w:type="dxa"/>
          </w:tcPr>
          <w:p>
            <w:pPr>
              <w:pStyle w:val="TableParagraph"/>
              <w:spacing w:before="42"/>
              <w:ind w:right="-15"/>
              <w:jc w:val="right"/>
              <w:rPr>
                <w:sz w:val="14"/>
              </w:rPr>
            </w:pPr>
            <w:r>
              <w:rPr>
                <w:color w:val="231F20"/>
                <w:w w:val="75"/>
                <w:sz w:val="14"/>
              </w:rPr>
              <w:t>1.5</w:t>
            </w:r>
          </w:p>
        </w:tc>
        <w:tc>
          <w:tcPr>
            <w:tcW w:w="170" w:type="dxa"/>
          </w:tcPr>
          <w:p>
            <w:pPr>
              <w:pStyle w:val="TableParagraph"/>
              <w:rPr>
                <w:rFonts w:ascii="Times New Roman"/>
                <w:sz w:val="16"/>
              </w:rPr>
            </w:pPr>
          </w:p>
        </w:tc>
        <w:tc>
          <w:tcPr>
            <w:tcW w:w="340" w:type="dxa"/>
          </w:tcPr>
          <w:p>
            <w:pPr>
              <w:pStyle w:val="TableParagraph"/>
              <w:spacing w:before="42"/>
              <w:ind w:left="73" w:right="17"/>
              <w:jc w:val="center"/>
              <w:rPr>
                <w:sz w:val="14"/>
              </w:rPr>
            </w:pPr>
            <w:r>
              <w:rPr>
                <w:color w:val="231F20"/>
                <w:w w:val="95"/>
                <w:sz w:val="14"/>
              </w:rPr>
              <w:t>2.3</w:t>
            </w:r>
          </w:p>
        </w:tc>
      </w:tr>
      <w:tr>
        <w:trPr>
          <w:trHeight w:val="293" w:hRule="atLeast"/>
        </w:trPr>
        <w:tc>
          <w:tcPr>
            <w:tcW w:w="1866" w:type="dxa"/>
            <w:tcBorders>
              <w:bottom w:val="single" w:sz="2" w:space="0" w:color="231F20"/>
            </w:tcBorders>
          </w:tcPr>
          <w:p>
            <w:pPr>
              <w:pStyle w:val="TableParagraph"/>
              <w:spacing w:before="30"/>
              <w:rPr>
                <w:sz w:val="11"/>
              </w:rPr>
            </w:pPr>
            <w:r>
              <w:rPr>
                <w:color w:val="231F20"/>
                <w:sz w:val="14"/>
              </w:rPr>
              <w:t>Net trade</w:t>
            </w:r>
            <w:r>
              <w:rPr>
                <w:color w:val="231F20"/>
                <w:position w:val="4"/>
                <w:sz w:val="11"/>
              </w:rPr>
              <w:t>(e)(f)</w:t>
            </w:r>
          </w:p>
        </w:tc>
        <w:tc>
          <w:tcPr>
            <w:tcW w:w="389" w:type="dxa"/>
            <w:tcBorders>
              <w:bottom w:val="single" w:sz="2" w:space="0" w:color="231F20"/>
            </w:tcBorders>
          </w:tcPr>
          <w:p>
            <w:pPr>
              <w:pStyle w:val="TableParagraph"/>
              <w:spacing w:before="42"/>
              <w:ind w:right="41"/>
              <w:jc w:val="right"/>
              <w:rPr>
                <w:sz w:val="14"/>
              </w:rPr>
            </w:pPr>
            <w:r>
              <w:rPr>
                <w:color w:val="231F20"/>
                <w:w w:val="85"/>
                <w:sz w:val="14"/>
              </w:rPr>
              <w:t>-0.1</w:t>
            </w:r>
          </w:p>
        </w:tc>
        <w:tc>
          <w:tcPr>
            <w:tcW w:w="463" w:type="dxa"/>
            <w:tcBorders>
              <w:bottom w:val="single" w:sz="2" w:space="0" w:color="231F20"/>
            </w:tcBorders>
          </w:tcPr>
          <w:p>
            <w:pPr>
              <w:pStyle w:val="TableParagraph"/>
              <w:spacing w:before="42"/>
              <w:ind w:right="51"/>
              <w:jc w:val="right"/>
              <w:rPr>
                <w:sz w:val="14"/>
              </w:rPr>
            </w:pPr>
            <w:r>
              <w:rPr>
                <w:color w:val="231F20"/>
                <w:w w:val="85"/>
                <w:sz w:val="14"/>
              </w:rPr>
              <w:t>0.1</w:t>
            </w:r>
          </w:p>
        </w:tc>
        <w:tc>
          <w:tcPr>
            <w:tcW w:w="487" w:type="dxa"/>
            <w:tcBorders>
              <w:bottom w:val="single" w:sz="2" w:space="0" w:color="231F20"/>
            </w:tcBorders>
          </w:tcPr>
          <w:p>
            <w:pPr>
              <w:pStyle w:val="TableParagraph"/>
              <w:spacing w:before="42"/>
              <w:ind w:right="84"/>
              <w:jc w:val="right"/>
              <w:rPr>
                <w:sz w:val="14"/>
              </w:rPr>
            </w:pPr>
            <w:r>
              <w:rPr>
                <w:color w:val="231F20"/>
                <w:w w:val="95"/>
                <w:sz w:val="14"/>
              </w:rPr>
              <w:t>0.0</w:t>
            </w:r>
          </w:p>
        </w:tc>
        <w:tc>
          <w:tcPr>
            <w:tcW w:w="452" w:type="dxa"/>
            <w:tcBorders>
              <w:bottom w:val="single" w:sz="2" w:space="0" w:color="231F20"/>
            </w:tcBorders>
          </w:tcPr>
          <w:p>
            <w:pPr>
              <w:pStyle w:val="TableParagraph"/>
              <w:spacing w:before="42"/>
              <w:ind w:left="60" w:right="2"/>
              <w:jc w:val="center"/>
              <w:rPr>
                <w:sz w:val="14"/>
              </w:rPr>
            </w:pPr>
            <w:r>
              <w:rPr>
                <w:color w:val="231F20"/>
                <w:sz w:val="14"/>
              </w:rPr>
              <w:t>-0.1</w:t>
            </w:r>
          </w:p>
        </w:tc>
        <w:tc>
          <w:tcPr>
            <w:tcW w:w="453" w:type="dxa"/>
            <w:tcBorders>
              <w:bottom w:val="single" w:sz="2" w:space="0" w:color="231F20"/>
            </w:tcBorders>
          </w:tcPr>
          <w:p>
            <w:pPr>
              <w:pStyle w:val="TableParagraph"/>
              <w:spacing w:before="42"/>
              <w:ind w:right="82"/>
              <w:jc w:val="right"/>
              <w:rPr>
                <w:sz w:val="14"/>
              </w:rPr>
            </w:pPr>
            <w:r>
              <w:rPr>
                <w:color w:val="231F20"/>
                <w:w w:val="85"/>
                <w:sz w:val="14"/>
              </w:rPr>
              <w:t>0.1</w:t>
            </w:r>
          </w:p>
        </w:tc>
        <w:tc>
          <w:tcPr>
            <w:tcW w:w="367" w:type="dxa"/>
            <w:tcBorders>
              <w:bottom w:val="single" w:sz="2" w:space="0" w:color="231F20"/>
            </w:tcBorders>
          </w:tcPr>
          <w:p>
            <w:pPr>
              <w:pStyle w:val="TableParagraph"/>
              <w:spacing w:before="42"/>
              <w:ind w:right="-15"/>
              <w:jc w:val="right"/>
              <w:rPr>
                <w:sz w:val="14"/>
              </w:rPr>
            </w:pPr>
            <w:r>
              <w:rPr>
                <w:color w:val="231F20"/>
                <w:w w:val="85"/>
                <w:sz w:val="14"/>
              </w:rPr>
              <w:t>0.1</w:t>
            </w:r>
          </w:p>
        </w:tc>
        <w:tc>
          <w:tcPr>
            <w:tcW w:w="170" w:type="dxa"/>
            <w:tcBorders>
              <w:bottom w:val="single" w:sz="2" w:space="0" w:color="231F20"/>
            </w:tcBorders>
          </w:tcPr>
          <w:p>
            <w:pPr>
              <w:pStyle w:val="TableParagraph"/>
              <w:rPr>
                <w:rFonts w:ascii="Times New Roman"/>
                <w:sz w:val="16"/>
              </w:rPr>
            </w:pPr>
          </w:p>
        </w:tc>
        <w:tc>
          <w:tcPr>
            <w:tcW w:w="340" w:type="dxa"/>
            <w:tcBorders>
              <w:bottom w:val="single" w:sz="2" w:space="0" w:color="231F20"/>
            </w:tcBorders>
          </w:tcPr>
          <w:p>
            <w:pPr>
              <w:pStyle w:val="TableParagraph"/>
              <w:spacing w:before="42"/>
              <w:ind w:right="7"/>
              <w:jc w:val="center"/>
              <w:rPr>
                <w:sz w:val="14"/>
              </w:rPr>
            </w:pPr>
            <w:r>
              <w:rPr>
                <w:color w:val="231F20"/>
                <w:sz w:val="14"/>
              </w:rPr>
              <w:t>-0.6</w:t>
            </w:r>
          </w:p>
        </w:tc>
      </w:tr>
      <w:tr>
        <w:trPr>
          <w:trHeight w:val="263" w:hRule="atLeast"/>
        </w:trPr>
        <w:tc>
          <w:tcPr>
            <w:tcW w:w="1866" w:type="dxa"/>
            <w:tcBorders>
              <w:top w:val="single" w:sz="2" w:space="0" w:color="231F20"/>
            </w:tcBorders>
          </w:tcPr>
          <w:p>
            <w:pPr>
              <w:pStyle w:val="TableParagraph"/>
              <w:spacing w:before="64"/>
              <w:rPr>
                <w:sz w:val="14"/>
              </w:rPr>
            </w:pPr>
            <w:r>
              <w:rPr>
                <w:color w:val="231F20"/>
                <w:sz w:val="14"/>
              </w:rPr>
              <w:t>Real GDP at market prices</w:t>
            </w:r>
          </w:p>
        </w:tc>
        <w:tc>
          <w:tcPr>
            <w:tcW w:w="389" w:type="dxa"/>
            <w:tcBorders>
              <w:top w:val="single" w:sz="2" w:space="0" w:color="231F20"/>
            </w:tcBorders>
          </w:tcPr>
          <w:p>
            <w:pPr>
              <w:pStyle w:val="TableParagraph"/>
              <w:spacing w:before="64"/>
              <w:ind w:right="41"/>
              <w:jc w:val="right"/>
              <w:rPr>
                <w:sz w:val="14"/>
              </w:rPr>
            </w:pPr>
            <w:r>
              <w:rPr>
                <w:color w:val="231F20"/>
                <w:w w:val="90"/>
                <w:sz w:val="14"/>
              </w:rPr>
              <w:t>0.7</w:t>
            </w:r>
          </w:p>
        </w:tc>
        <w:tc>
          <w:tcPr>
            <w:tcW w:w="463" w:type="dxa"/>
            <w:tcBorders>
              <w:top w:val="single" w:sz="2" w:space="0" w:color="231F20"/>
            </w:tcBorders>
          </w:tcPr>
          <w:p>
            <w:pPr>
              <w:pStyle w:val="TableParagraph"/>
              <w:spacing w:before="64"/>
              <w:ind w:right="51"/>
              <w:jc w:val="right"/>
              <w:rPr>
                <w:sz w:val="14"/>
              </w:rPr>
            </w:pPr>
            <w:r>
              <w:rPr>
                <w:color w:val="231F20"/>
                <w:w w:val="90"/>
                <w:sz w:val="14"/>
              </w:rPr>
              <w:t>-0.7</w:t>
            </w:r>
          </w:p>
        </w:tc>
        <w:tc>
          <w:tcPr>
            <w:tcW w:w="487" w:type="dxa"/>
            <w:tcBorders>
              <w:top w:val="single" w:sz="2" w:space="0" w:color="231F20"/>
            </w:tcBorders>
          </w:tcPr>
          <w:p>
            <w:pPr>
              <w:pStyle w:val="TableParagraph"/>
              <w:spacing w:before="64"/>
              <w:ind w:right="84"/>
              <w:jc w:val="right"/>
              <w:rPr>
                <w:sz w:val="14"/>
              </w:rPr>
            </w:pPr>
            <w:r>
              <w:rPr>
                <w:color w:val="231F20"/>
                <w:w w:val="90"/>
                <w:sz w:val="14"/>
              </w:rPr>
              <w:t>0.3</w:t>
            </w:r>
          </w:p>
        </w:tc>
        <w:tc>
          <w:tcPr>
            <w:tcW w:w="452" w:type="dxa"/>
            <w:tcBorders>
              <w:top w:val="single" w:sz="2" w:space="0" w:color="231F20"/>
            </w:tcBorders>
          </w:tcPr>
          <w:p>
            <w:pPr>
              <w:pStyle w:val="TableParagraph"/>
              <w:spacing w:before="64"/>
              <w:ind w:left="144" w:right="52"/>
              <w:jc w:val="center"/>
              <w:rPr>
                <w:sz w:val="14"/>
              </w:rPr>
            </w:pPr>
            <w:r>
              <w:rPr>
                <w:color w:val="231F20"/>
                <w:sz w:val="14"/>
              </w:rPr>
              <w:t>0.6</w:t>
            </w:r>
          </w:p>
        </w:tc>
        <w:tc>
          <w:tcPr>
            <w:tcW w:w="453" w:type="dxa"/>
            <w:tcBorders>
              <w:top w:val="single" w:sz="2" w:space="0" w:color="231F20"/>
            </w:tcBorders>
          </w:tcPr>
          <w:p>
            <w:pPr>
              <w:pStyle w:val="TableParagraph"/>
              <w:spacing w:before="64"/>
              <w:ind w:right="82"/>
              <w:jc w:val="right"/>
              <w:rPr>
                <w:sz w:val="14"/>
              </w:rPr>
            </w:pPr>
            <w:r>
              <w:rPr>
                <w:color w:val="231F20"/>
                <w:w w:val="90"/>
                <w:sz w:val="14"/>
              </w:rPr>
              <w:t>0.9</w:t>
            </w:r>
          </w:p>
        </w:tc>
        <w:tc>
          <w:tcPr>
            <w:tcW w:w="367" w:type="dxa"/>
            <w:tcBorders>
              <w:top w:val="single" w:sz="2" w:space="0" w:color="231F20"/>
            </w:tcBorders>
          </w:tcPr>
          <w:p>
            <w:pPr>
              <w:pStyle w:val="TableParagraph"/>
              <w:spacing w:before="64"/>
              <w:ind w:right="-15"/>
              <w:jc w:val="right"/>
              <w:rPr>
                <w:sz w:val="14"/>
              </w:rPr>
            </w:pPr>
            <w:r>
              <w:rPr>
                <w:color w:val="231F20"/>
                <w:w w:val="95"/>
                <w:sz w:val="14"/>
              </w:rPr>
              <w:t>0.8</w:t>
            </w:r>
          </w:p>
        </w:tc>
        <w:tc>
          <w:tcPr>
            <w:tcW w:w="170" w:type="dxa"/>
            <w:tcBorders>
              <w:top w:val="single" w:sz="2" w:space="0" w:color="231F20"/>
            </w:tcBorders>
          </w:tcPr>
          <w:p>
            <w:pPr>
              <w:pStyle w:val="TableParagraph"/>
              <w:rPr>
                <w:rFonts w:ascii="Times New Roman"/>
                <w:sz w:val="16"/>
              </w:rPr>
            </w:pPr>
          </w:p>
        </w:tc>
        <w:tc>
          <w:tcPr>
            <w:tcW w:w="340" w:type="dxa"/>
            <w:tcBorders>
              <w:top w:val="single" w:sz="2" w:space="0" w:color="231F20"/>
            </w:tcBorders>
          </w:tcPr>
          <w:p>
            <w:pPr>
              <w:pStyle w:val="TableParagraph"/>
              <w:spacing w:before="64"/>
              <w:ind w:left="62" w:right="24"/>
              <w:jc w:val="center"/>
              <w:rPr>
                <w:sz w:val="14"/>
              </w:rPr>
            </w:pPr>
            <w:r>
              <w:rPr>
                <w:color w:val="231F20"/>
                <w:sz w:val="14"/>
              </w:rPr>
              <w:t>0.4</w:t>
            </w:r>
          </w:p>
        </w:tc>
      </w:tr>
      <w:tr>
        <w:trPr>
          <w:trHeight w:val="351" w:hRule="atLeast"/>
        </w:trPr>
        <w:tc>
          <w:tcPr>
            <w:tcW w:w="1866" w:type="dxa"/>
          </w:tcPr>
          <w:p>
            <w:pPr>
              <w:pStyle w:val="TableParagraph"/>
              <w:spacing w:line="150" w:lineRule="exact" w:before="47"/>
              <w:ind w:left="63" w:right="431" w:hanging="64"/>
              <w:rPr>
                <w:sz w:val="14"/>
              </w:rPr>
            </w:pPr>
            <w:r>
              <w:rPr>
                <w:color w:val="231F20"/>
                <w:sz w:val="14"/>
              </w:rPr>
              <w:t>Memo: nominal GDP </w:t>
            </w:r>
            <w:r>
              <w:rPr>
                <w:color w:val="231F20"/>
                <w:spacing w:val="-8"/>
                <w:sz w:val="14"/>
              </w:rPr>
              <w:t>at </w:t>
            </w:r>
            <w:r>
              <w:rPr>
                <w:color w:val="231F20"/>
                <w:sz w:val="14"/>
              </w:rPr>
              <w:t>market prices</w:t>
            </w:r>
          </w:p>
        </w:tc>
        <w:tc>
          <w:tcPr>
            <w:tcW w:w="389" w:type="dxa"/>
          </w:tcPr>
          <w:p>
            <w:pPr>
              <w:pStyle w:val="TableParagraph"/>
              <w:rPr>
                <w:sz w:val="16"/>
              </w:rPr>
            </w:pPr>
          </w:p>
          <w:p>
            <w:pPr>
              <w:pStyle w:val="TableParagraph"/>
              <w:spacing w:line="145" w:lineRule="exact"/>
              <w:ind w:right="41"/>
              <w:jc w:val="right"/>
              <w:rPr>
                <w:sz w:val="14"/>
              </w:rPr>
            </w:pPr>
            <w:r>
              <w:rPr>
                <w:color w:val="231F20"/>
                <w:w w:val="80"/>
                <w:sz w:val="14"/>
              </w:rPr>
              <w:t>1.3</w:t>
            </w:r>
          </w:p>
        </w:tc>
        <w:tc>
          <w:tcPr>
            <w:tcW w:w="463" w:type="dxa"/>
          </w:tcPr>
          <w:p>
            <w:pPr>
              <w:pStyle w:val="TableParagraph"/>
              <w:rPr>
                <w:sz w:val="16"/>
              </w:rPr>
            </w:pPr>
          </w:p>
          <w:p>
            <w:pPr>
              <w:pStyle w:val="TableParagraph"/>
              <w:spacing w:line="145" w:lineRule="exact"/>
              <w:ind w:right="51"/>
              <w:jc w:val="right"/>
              <w:rPr>
                <w:sz w:val="14"/>
              </w:rPr>
            </w:pPr>
            <w:r>
              <w:rPr>
                <w:color w:val="231F20"/>
                <w:w w:val="90"/>
                <w:sz w:val="14"/>
              </w:rPr>
              <w:t>0.0</w:t>
            </w:r>
          </w:p>
        </w:tc>
        <w:tc>
          <w:tcPr>
            <w:tcW w:w="487" w:type="dxa"/>
          </w:tcPr>
          <w:p>
            <w:pPr>
              <w:pStyle w:val="TableParagraph"/>
              <w:rPr>
                <w:sz w:val="16"/>
              </w:rPr>
            </w:pPr>
          </w:p>
          <w:p>
            <w:pPr>
              <w:pStyle w:val="TableParagraph"/>
              <w:spacing w:line="145" w:lineRule="exact"/>
              <w:ind w:right="84"/>
              <w:jc w:val="right"/>
              <w:rPr>
                <w:sz w:val="14"/>
              </w:rPr>
            </w:pPr>
            <w:r>
              <w:rPr>
                <w:color w:val="231F20"/>
                <w:w w:val="90"/>
                <w:sz w:val="14"/>
              </w:rPr>
              <w:t>0.8</w:t>
            </w:r>
          </w:p>
        </w:tc>
        <w:tc>
          <w:tcPr>
            <w:tcW w:w="452" w:type="dxa"/>
          </w:tcPr>
          <w:p>
            <w:pPr>
              <w:pStyle w:val="TableParagraph"/>
              <w:rPr>
                <w:sz w:val="16"/>
              </w:rPr>
            </w:pPr>
          </w:p>
          <w:p>
            <w:pPr>
              <w:pStyle w:val="TableParagraph"/>
              <w:spacing w:line="145" w:lineRule="exact"/>
              <w:ind w:left="152" w:right="16"/>
              <w:jc w:val="center"/>
              <w:rPr>
                <w:sz w:val="14"/>
              </w:rPr>
            </w:pPr>
            <w:r>
              <w:rPr>
                <w:color w:val="231F20"/>
                <w:w w:val="80"/>
                <w:sz w:val="14"/>
              </w:rPr>
              <w:t>1.1</w:t>
            </w:r>
          </w:p>
        </w:tc>
        <w:tc>
          <w:tcPr>
            <w:tcW w:w="453" w:type="dxa"/>
          </w:tcPr>
          <w:p>
            <w:pPr>
              <w:pStyle w:val="TableParagraph"/>
              <w:rPr>
                <w:sz w:val="16"/>
              </w:rPr>
            </w:pPr>
          </w:p>
          <w:p>
            <w:pPr>
              <w:pStyle w:val="TableParagraph"/>
              <w:spacing w:line="145" w:lineRule="exact"/>
              <w:ind w:right="82"/>
              <w:jc w:val="right"/>
              <w:rPr>
                <w:sz w:val="14"/>
              </w:rPr>
            </w:pPr>
            <w:r>
              <w:rPr>
                <w:color w:val="231F20"/>
                <w:w w:val="80"/>
                <w:sz w:val="14"/>
              </w:rPr>
              <w:t>1.3</w:t>
            </w:r>
          </w:p>
        </w:tc>
        <w:tc>
          <w:tcPr>
            <w:tcW w:w="367" w:type="dxa"/>
          </w:tcPr>
          <w:p>
            <w:pPr>
              <w:pStyle w:val="TableParagraph"/>
              <w:rPr>
                <w:sz w:val="16"/>
              </w:rPr>
            </w:pPr>
          </w:p>
          <w:p>
            <w:pPr>
              <w:pStyle w:val="TableParagraph"/>
              <w:spacing w:line="145" w:lineRule="exact"/>
              <w:ind w:right="-15"/>
              <w:jc w:val="right"/>
              <w:rPr>
                <w:sz w:val="14"/>
              </w:rPr>
            </w:pPr>
            <w:r>
              <w:rPr>
                <w:color w:val="231F20"/>
                <w:w w:val="80"/>
                <w:sz w:val="14"/>
              </w:rPr>
              <w:t>1.0</w:t>
            </w:r>
          </w:p>
        </w:tc>
        <w:tc>
          <w:tcPr>
            <w:tcW w:w="170" w:type="dxa"/>
          </w:tcPr>
          <w:p>
            <w:pPr>
              <w:pStyle w:val="TableParagraph"/>
              <w:rPr>
                <w:rFonts w:ascii="Times New Roman"/>
                <w:sz w:val="16"/>
              </w:rPr>
            </w:pPr>
          </w:p>
        </w:tc>
        <w:tc>
          <w:tcPr>
            <w:tcW w:w="340" w:type="dxa"/>
          </w:tcPr>
          <w:p>
            <w:pPr>
              <w:pStyle w:val="TableParagraph"/>
              <w:rPr>
                <w:sz w:val="16"/>
              </w:rPr>
            </w:pPr>
          </w:p>
          <w:p>
            <w:pPr>
              <w:pStyle w:val="TableParagraph"/>
              <w:spacing w:line="145" w:lineRule="exact"/>
              <w:ind w:left="73" w:right="16"/>
              <w:jc w:val="center"/>
              <w:rPr>
                <w:sz w:val="14"/>
              </w:rPr>
            </w:pPr>
            <w:r>
              <w:rPr>
                <w:color w:val="231F20"/>
                <w:w w:val="95"/>
                <w:sz w:val="14"/>
              </w:rPr>
              <w:t>0.7</w:t>
            </w:r>
          </w:p>
        </w:tc>
      </w:tr>
    </w:tbl>
    <w:p>
      <w:pPr>
        <w:pStyle w:val="BodyText"/>
        <w:spacing w:before="7"/>
        <w:rPr>
          <w:sz w:val="19"/>
        </w:rPr>
      </w:pPr>
    </w:p>
    <w:p>
      <w:pPr>
        <w:pStyle w:val="ListParagraph"/>
        <w:numPr>
          <w:ilvl w:val="0"/>
          <w:numId w:val="13"/>
        </w:numPr>
        <w:tabs>
          <w:tab w:pos="324" w:val="left" w:leader="none"/>
        </w:tabs>
        <w:spacing w:line="240" w:lineRule="auto" w:before="1" w:after="0"/>
        <w:ind w:left="323" w:right="0" w:hanging="171"/>
        <w:jc w:val="left"/>
        <w:rPr>
          <w:sz w:val="11"/>
        </w:rPr>
      </w:pPr>
      <w:r>
        <w:rPr>
          <w:color w:val="231F20"/>
          <w:w w:val="90"/>
          <w:sz w:val="11"/>
        </w:rPr>
        <w:t>Chained-volume measures unless otherwise</w:t>
      </w:r>
      <w:r>
        <w:rPr>
          <w:color w:val="231F20"/>
          <w:spacing w:val="10"/>
          <w:w w:val="90"/>
          <w:sz w:val="11"/>
        </w:rPr>
        <w:t> </w:t>
      </w:r>
      <w:r>
        <w:rPr>
          <w:color w:val="231F20"/>
          <w:w w:val="90"/>
          <w:sz w:val="11"/>
        </w:rPr>
        <w:t>stated.</w:t>
      </w:r>
    </w:p>
    <w:p>
      <w:pPr>
        <w:pStyle w:val="ListParagraph"/>
        <w:numPr>
          <w:ilvl w:val="0"/>
          <w:numId w:val="13"/>
        </w:numPr>
        <w:tabs>
          <w:tab w:pos="324" w:val="left" w:leader="none"/>
        </w:tabs>
        <w:spacing w:line="240" w:lineRule="auto" w:before="2" w:after="0"/>
        <w:ind w:left="323" w:right="0" w:hanging="171"/>
        <w:jc w:val="left"/>
        <w:rPr>
          <w:sz w:val="11"/>
        </w:rPr>
      </w:pPr>
      <w:r>
        <w:rPr>
          <w:color w:val="231F20"/>
          <w:w w:val="90"/>
          <w:sz w:val="11"/>
        </w:rPr>
        <w:t>Includes non-profit institutions serving</w:t>
      </w:r>
      <w:r>
        <w:rPr>
          <w:color w:val="231F20"/>
          <w:spacing w:val="11"/>
          <w:w w:val="90"/>
          <w:sz w:val="11"/>
        </w:rPr>
        <w:t> </w:t>
      </w:r>
      <w:r>
        <w:rPr>
          <w:color w:val="231F20"/>
          <w:w w:val="90"/>
          <w:sz w:val="11"/>
        </w:rPr>
        <w:t>households.</w:t>
      </w:r>
    </w:p>
    <w:p>
      <w:pPr>
        <w:pStyle w:val="ListParagraph"/>
        <w:numPr>
          <w:ilvl w:val="0"/>
          <w:numId w:val="13"/>
        </w:numPr>
        <w:tabs>
          <w:tab w:pos="324" w:val="left" w:leader="none"/>
        </w:tabs>
        <w:spacing w:line="244" w:lineRule="auto" w:before="2" w:after="0"/>
        <w:ind w:left="323" w:right="255" w:hanging="171"/>
        <w:jc w:val="left"/>
        <w:rPr>
          <w:sz w:val="11"/>
        </w:rPr>
      </w:pPr>
      <w:r>
        <w:rPr>
          <w:color w:val="231F20"/>
          <w:w w:val="95"/>
          <w:sz w:val="11"/>
        </w:rPr>
        <w:t>Investment</w:t>
      </w:r>
      <w:r>
        <w:rPr>
          <w:color w:val="231F20"/>
          <w:spacing w:val="-20"/>
          <w:w w:val="95"/>
          <w:sz w:val="11"/>
        </w:rPr>
        <w:t> </w:t>
      </w:r>
      <w:r>
        <w:rPr>
          <w:color w:val="231F20"/>
          <w:w w:val="95"/>
          <w:sz w:val="11"/>
        </w:rPr>
        <w:t>data</w:t>
      </w:r>
      <w:r>
        <w:rPr>
          <w:color w:val="231F20"/>
          <w:spacing w:val="-19"/>
          <w:w w:val="95"/>
          <w:sz w:val="11"/>
        </w:rPr>
        <w:t> </w:t>
      </w:r>
      <w:r>
        <w:rPr>
          <w:color w:val="231F20"/>
          <w:w w:val="95"/>
          <w:sz w:val="11"/>
        </w:rPr>
        <w:t>take</w:t>
      </w:r>
      <w:r>
        <w:rPr>
          <w:color w:val="231F20"/>
          <w:spacing w:val="-19"/>
          <w:w w:val="95"/>
          <w:sz w:val="11"/>
        </w:rPr>
        <w:t> </w:t>
      </w:r>
      <w:r>
        <w:rPr>
          <w:color w:val="231F20"/>
          <w:w w:val="95"/>
          <w:sz w:val="11"/>
        </w:rPr>
        <w:t>account</w:t>
      </w:r>
      <w:r>
        <w:rPr>
          <w:color w:val="231F20"/>
          <w:spacing w:val="-20"/>
          <w:w w:val="95"/>
          <w:sz w:val="11"/>
        </w:rPr>
        <w:t> </w:t>
      </w:r>
      <w:r>
        <w:rPr>
          <w:color w:val="231F20"/>
          <w:w w:val="95"/>
          <w:sz w:val="11"/>
        </w:rPr>
        <w:t>of</w:t>
      </w:r>
      <w:r>
        <w:rPr>
          <w:color w:val="231F20"/>
          <w:spacing w:val="-19"/>
          <w:w w:val="95"/>
          <w:sz w:val="11"/>
        </w:rPr>
        <w:t> </w:t>
      </w:r>
      <w:r>
        <w:rPr>
          <w:color w:val="231F20"/>
          <w:w w:val="95"/>
          <w:sz w:val="11"/>
        </w:rPr>
        <w:t>the</w:t>
      </w:r>
      <w:r>
        <w:rPr>
          <w:color w:val="231F20"/>
          <w:spacing w:val="-19"/>
          <w:w w:val="95"/>
          <w:sz w:val="11"/>
        </w:rPr>
        <w:t> </w:t>
      </w:r>
      <w:r>
        <w:rPr>
          <w:color w:val="231F20"/>
          <w:w w:val="95"/>
          <w:sz w:val="11"/>
        </w:rPr>
        <w:t>transfer</w:t>
      </w:r>
      <w:r>
        <w:rPr>
          <w:color w:val="231F20"/>
          <w:spacing w:val="-20"/>
          <w:w w:val="95"/>
          <w:sz w:val="11"/>
        </w:rPr>
        <w:t> </w:t>
      </w:r>
      <w:r>
        <w:rPr>
          <w:color w:val="231F20"/>
          <w:w w:val="95"/>
          <w:sz w:val="11"/>
        </w:rPr>
        <w:t>of</w:t>
      </w:r>
      <w:r>
        <w:rPr>
          <w:color w:val="231F20"/>
          <w:spacing w:val="-19"/>
          <w:w w:val="95"/>
          <w:sz w:val="11"/>
        </w:rPr>
        <w:t> </w:t>
      </w:r>
      <w:r>
        <w:rPr>
          <w:color w:val="231F20"/>
          <w:w w:val="95"/>
          <w:sz w:val="11"/>
        </w:rPr>
        <w:t>nuclear</w:t>
      </w:r>
      <w:r>
        <w:rPr>
          <w:color w:val="231F20"/>
          <w:spacing w:val="-19"/>
          <w:w w:val="95"/>
          <w:sz w:val="11"/>
        </w:rPr>
        <w:t> </w:t>
      </w:r>
      <w:r>
        <w:rPr>
          <w:color w:val="231F20"/>
          <w:w w:val="95"/>
          <w:sz w:val="11"/>
        </w:rPr>
        <w:t>reactors</w:t>
      </w:r>
      <w:r>
        <w:rPr>
          <w:color w:val="231F20"/>
          <w:spacing w:val="-20"/>
          <w:w w:val="95"/>
          <w:sz w:val="11"/>
        </w:rPr>
        <w:t> </w:t>
      </w:r>
      <w:r>
        <w:rPr>
          <w:color w:val="231F20"/>
          <w:w w:val="95"/>
          <w:sz w:val="11"/>
        </w:rPr>
        <w:t>from</w:t>
      </w:r>
      <w:r>
        <w:rPr>
          <w:color w:val="231F20"/>
          <w:spacing w:val="-19"/>
          <w:w w:val="95"/>
          <w:sz w:val="11"/>
        </w:rPr>
        <w:t> </w:t>
      </w:r>
      <w:r>
        <w:rPr>
          <w:color w:val="231F20"/>
          <w:w w:val="95"/>
          <w:sz w:val="11"/>
        </w:rPr>
        <w:t>the</w:t>
      </w:r>
      <w:r>
        <w:rPr>
          <w:color w:val="231F20"/>
          <w:spacing w:val="-19"/>
          <w:w w:val="95"/>
          <w:sz w:val="11"/>
        </w:rPr>
        <w:t> </w:t>
      </w:r>
      <w:r>
        <w:rPr>
          <w:color w:val="231F20"/>
          <w:w w:val="95"/>
          <w:sz w:val="11"/>
        </w:rPr>
        <w:t>public</w:t>
      </w:r>
      <w:r>
        <w:rPr>
          <w:color w:val="231F20"/>
          <w:spacing w:val="-20"/>
          <w:w w:val="95"/>
          <w:sz w:val="11"/>
        </w:rPr>
        <w:t> </w:t>
      </w:r>
      <w:r>
        <w:rPr>
          <w:color w:val="231F20"/>
          <w:w w:val="95"/>
          <w:sz w:val="11"/>
        </w:rPr>
        <w:t>corporation</w:t>
      </w:r>
      <w:r>
        <w:rPr>
          <w:color w:val="231F20"/>
          <w:spacing w:val="-19"/>
          <w:w w:val="95"/>
          <w:sz w:val="11"/>
        </w:rPr>
        <w:t> </w:t>
      </w:r>
      <w:r>
        <w:rPr>
          <w:color w:val="231F20"/>
          <w:w w:val="95"/>
          <w:sz w:val="11"/>
        </w:rPr>
        <w:t>sector</w:t>
      </w:r>
      <w:r>
        <w:rPr>
          <w:color w:val="231F20"/>
          <w:spacing w:val="-19"/>
          <w:w w:val="95"/>
          <w:sz w:val="11"/>
        </w:rPr>
        <w:t> </w:t>
      </w:r>
      <w:r>
        <w:rPr>
          <w:color w:val="231F20"/>
          <w:spacing w:val="-7"/>
          <w:w w:val="95"/>
          <w:sz w:val="11"/>
        </w:rPr>
        <w:t>to </w:t>
      </w:r>
      <w:r>
        <w:rPr>
          <w:color w:val="231F20"/>
          <w:sz w:val="11"/>
        </w:rPr>
        <w:t>central</w:t>
      </w:r>
      <w:r>
        <w:rPr>
          <w:color w:val="231F20"/>
          <w:spacing w:val="-9"/>
          <w:sz w:val="11"/>
        </w:rPr>
        <w:t> </w:t>
      </w:r>
      <w:r>
        <w:rPr>
          <w:color w:val="231F20"/>
          <w:sz w:val="11"/>
        </w:rPr>
        <w:t>government</w:t>
      </w:r>
      <w:r>
        <w:rPr>
          <w:color w:val="231F20"/>
          <w:spacing w:val="-9"/>
          <w:sz w:val="11"/>
        </w:rPr>
        <w:t> </w:t>
      </w:r>
      <w:r>
        <w:rPr>
          <w:color w:val="231F20"/>
          <w:sz w:val="11"/>
        </w:rPr>
        <w:t>in</w:t>
      </w:r>
      <w:r>
        <w:rPr>
          <w:color w:val="231F20"/>
          <w:spacing w:val="-9"/>
          <w:sz w:val="11"/>
        </w:rPr>
        <w:t> </w:t>
      </w:r>
      <w:r>
        <w:rPr>
          <w:color w:val="231F20"/>
          <w:sz w:val="11"/>
        </w:rPr>
        <w:t>2005</w:t>
      </w:r>
      <w:r>
        <w:rPr>
          <w:color w:val="231F20"/>
          <w:spacing w:val="-9"/>
          <w:sz w:val="11"/>
        </w:rPr>
        <w:t> </w:t>
      </w:r>
      <w:r>
        <w:rPr>
          <w:color w:val="231F20"/>
          <w:sz w:val="11"/>
        </w:rPr>
        <w:t>Q2.</w:t>
      </w:r>
    </w:p>
    <w:p>
      <w:pPr>
        <w:pStyle w:val="ListParagraph"/>
        <w:numPr>
          <w:ilvl w:val="0"/>
          <w:numId w:val="13"/>
        </w:numPr>
        <w:tabs>
          <w:tab w:pos="324" w:val="left" w:leader="none"/>
        </w:tabs>
        <w:spacing w:line="127" w:lineRule="exact" w:before="0" w:after="0"/>
        <w:ind w:left="323" w:right="0" w:hanging="171"/>
        <w:jc w:val="left"/>
        <w:rPr>
          <w:sz w:val="11"/>
        </w:rPr>
      </w:pPr>
      <w:r>
        <w:rPr>
          <w:color w:val="231F20"/>
          <w:sz w:val="11"/>
        </w:rPr>
        <w:t>Excludes</w:t>
      </w:r>
      <w:r>
        <w:rPr>
          <w:color w:val="231F20"/>
          <w:spacing w:val="-10"/>
          <w:sz w:val="11"/>
        </w:rPr>
        <w:t> </w:t>
      </w:r>
      <w:r>
        <w:rPr>
          <w:color w:val="231F20"/>
          <w:sz w:val="11"/>
        </w:rPr>
        <w:t>the</w:t>
      </w:r>
      <w:r>
        <w:rPr>
          <w:color w:val="231F20"/>
          <w:spacing w:val="-9"/>
          <w:sz w:val="11"/>
        </w:rPr>
        <w:t> </w:t>
      </w:r>
      <w:r>
        <w:rPr>
          <w:color w:val="231F20"/>
          <w:sz w:val="11"/>
        </w:rPr>
        <w:t>alignment</w:t>
      </w:r>
      <w:r>
        <w:rPr>
          <w:color w:val="231F20"/>
          <w:spacing w:val="-9"/>
          <w:sz w:val="11"/>
        </w:rPr>
        <w:t> </w:t>
      </w:r>
      <w:r>
        <w:rPr>
          <w:color w:val="231F20"/>
          <w:sz w:val="11"/>
        </w:rPr>
        <w:t>adjustment.</w:t>
      </w:r>
    </w:p>
    <w:p>
      <w:pPr>
        <w:pStyle w:val="ListParagraph"/>
        <w:numPr>
          <w:ilvl w:val="0"/>
          <w:numId w:val="13"/>
        </w:numPr>
        <w:tabs>
          <w:tab w:pos="324" w:val="left" w:leader="none"/>
        </w:tabs>
        <w:spacing w:line="240" w:lineRule="auto" w:before="2" w:after="0"/>
        <w:ind w:left="323" w:right="0" w:hanging="171"/>
        <w:jc w:val="left"/>
        <w:rPr>
          <w:sz w:val="11"/>
        </w:rPr>
      </w:pPr>
      <w:r>
        <w:rPr>
          <w:color w:val="231F20"/>
          <w:sz w:val="11"/>
        </w:rPr>
        <w:t>Percentage</w:t>
      </w:r>
      <w:r>
        <w:rPr>
          <w:color w:val="231F20"/>
          <w:spacing w:val="-12"/>
          <w:sz w:val="11"/>
        </w:rPr>
        <w:t> </w:t>
      </w:r>
      <w:r>
        <w:rPr>
          <w:color w:val="231F20"/>
          <w:sz w:val="11"/>
        </w:rPr>
        <w:t>point</w:t>
      </w:r>
      <w:r>
        <w:rPr>
          <w:color w:val="231F20"/>
          <w:spacing w:val="-11"/>
          <w:sz w:val="11"/>
        </w:rPr>
        <w:t> </w:t>
      </w:r>
      <w:r>
        <w:rPr>
          <w:color w:val="231F20"/>
          <w:sz w:val="11"/>
        </w:rPr>
        <w:t>contributions</w:t>
      </w:r>
      <w:r>
        <w:rPr>
          <w:color w:val="231F20"/>
          <w:spacing w:val="-11"/>
          <w:sz w:val="11"/>
        </w:rPr>
        <w:t> </w:t>
      </w:r>
      <w:r>
        <w:rPr>
          <w:color w:val="231F20"/>
          <w:sz w:val="11"/>
        </w:rPr>
        <w:t>to</w:t>
      </w:r>
      <w:r>
        <w:rPr>
          <w:color w:val="231F20"/>
          <w:spacing w:val="-11"/>
          <w:sz w:val="11"/>
        </w:rPr>
        <w:t> </w:t>
      </w:r>
      <w:r>
        <w:rPr>
          <w:color w:val="231F20"/>
          <w:sz w:val="11"/>
        </w:rPr>
        <w:t>quarterly</w:t>
      </w:r>
      <w:r>
        <w:rPr>
          <w:color w:val="231F20"/>
          <w:spacing w:val="-11"/>
          <w:sz w:val="11"/>
        </w:rPr>
        <w:t> </w:t>
      </w:r>
      <w:r>
        <w:rPr>
          <w:color w:val="231F20"/>
          <w:sz w:val="11"/>
        </w:rPr>
        <w:t>growth</w:t>
      </w:r>
      <w:r>
        <w:rPr>
          <w:color w:val="231F20"/>
          <w:spacing w:val="-11"/>
          <w:sz w:val="11"/>
        </w:rPr>
        <w:t> </w:t>
      </w:r>
      <w:r>
        <w:rPr>
          <w:color w:val="231F20"/>
          <w:sz w:val="11"/>
        </w:rPr>
        <w:t>of</w:t>
      </w:r>
      <w:r>
        <w:rPr>
          <w:color w:val="231F20"/>
          <w:spacing w:val="-11"/>
          <w:sz w:val="11"/>
        </w:rPr>
        <w:t> </w:t>
      </w:r>
      <w:r>
        <w:rPr>
          <w:color w:val="231F20"/>
          <w:sz w:val="11"/>
        </w:rPr>
        <w:t>real</w:t>
      </w:r>
      <w:r>
        <w:rPr>
          <w:color w:val="231F20"/>
          <w:spacing w:val="-11"/>
          <w:sz w:val="11"/>
        </w:rPr>
        <w:t> </w:t>
      </w:r>
      <w:r>
        <w:rPr>
          <w:color w:val="231F20"/>
          <w:sz w:val="11"/>
        </w:rPr>
        <w:t>GDP.</w:t>
      </w:r>
    </w:p>
    <w:p>
      <w:pPr>
        <w:pStyle w:val="ListParagraph"/>
        <w:numPr>
          <w:ilvl w:val="0"/>
          <w:numId w:val="13"/>
        </w:numPr>
        <w:tabs>
          <w:tab w:pos="324" w:val="left" w:leader="none"/>
        </w:tabs>
        <w:spacing w:line="127" w:lineRule="exact" w:before="3" w:after="0"/>
        <w:ind w:left="323" w:right="0" w:hanging="171"/>
        <w:jc w:val="left"/>
        <w:rPr>
          <w:sz w:val="11"/>
        </w:rPr>
      </w:pPr>
      <w:r>
        <w:rPr>
          <w:color w:val="231F20"/>
          <w:w w:val="95"/>
          <w:sz w:val="11"/>
        </w:rPr>
        <w:t>Excluding</w:t>
      </w:r>
      <w:r>
        <w:rPr>
          <w:color w:val="231F20"/>
          <w:spacing w:val="-18"/>
          <w:w w:val="95"/>
          <w:sz w:val="11"/>
        </w:rPr>
        <w:t> </w:t>
      </w:r>
      <w:r>
        <w:rPr>
          <w:color w:val="231F20"/>
          <w:w w:val="95"/>
          <w:sz w:val="11"/>
        </w:rPr>
        <w:t>the</w:t>
      </w:r>
      <w:r>
        <w:rPr>
          <w:color w:val="231F20"/>
          <w:spacing w:val="-17"/>
          <w:w w:val="95"/>
          <w:sz w:val="11"/>
        </w:rPr>
        <w:t> </w:t>
      </w:r>
      <w:r>
        <w:rPr>
          <w:color w:val="231F20"/>
          <w:w w:val="95"/>
          <w:sz w:val="11"/>
        </w:rPr>
        <w:t>impact</w:t>
      </w:r>
      <w:r>
        <w:rPr>
          <w:color w:val="231F20"/>
          <w:spacing w:val="-17"/>
          <w:w w:val="95"/>
          <w:sz w:val="11"/>
        </w:rPr>
        <w:t> </w:t>
      </w:r>
      <w:r>
        <w:rPr>
          <w:color w:val="231F20"/>
          <w:w w:val="95"/>
          <w:sz w:val="11"/>
        </w:rPr>
        <w:t>of</w:t>
      </w:r>
      <w:r>
        <w:rPr>
          <w:color w:val="231F20"/>
          <w:spacing w:val="-17"/>
          <w:w w:val="95"/>
          <w:sz w:val="11"/>
        </w:rPr>
        <w:t> </w:t>
      </w:r>
      <w:r>
        <w:rPr>
          <w:color w:val="231F20"/>
          <w:w w:val="95"/>
          <w:sz w:val="11"/>
        </w:rPr>
        <w:t>missing</w:t>
      </w:r>
      <w:r>
        <w:rPr>
          <w:color w:val="231F20"/>
          <w:spacing w:val="-17"/>
          <w:w w:val="95"/>
          <w:sz w:val="11"/>
        </w:rPr>
        <w:t> </w:t>
      </w:r>
      <w:r>
        <w:rPr>
          <w:color w:val="231F20"/>
          <w:w w:val="95"/>
          <w:sz w:val="11"/>
        </w:rPr>
        <w:t>trader</w:t>
      </w:r>
      <w:r>
        <w:rPr>
          <w:color w:val="231F20"/>
          <w:spacing w:val="-17"/>
          <w:w w:val="95"/>
          <w:sz w:val="11"/>
        </w:rPr>
        <w:t> </w:t>
      </w:r>
      <w:r>
        <w:rPr>
          <w:color w:val="231F20"/>
          <w:w w:val="95"/>
          <w:sz w:val="11"/>
        </w:rPr>
        <w:t>intra-community</w:t>
      </w:r>
      <w:r>
        <w:rPr>
          <w:color w:val="231F20"/>
          <w:spacing w:val="-17"/>
          <w:w w:val="95"/>
          <w:sz w:val="11"/>
        </w:rPr>
        <w:t> </w:t>
      </w:r>
      <w:r>
        <w:rPr>
          <w:color w:val="231F20"/>
          <w:w w:val="95"/>
          <w:sz w:val="11"/>
        </w:rPr>
        <w:t>(MTIC)</w:t>
      </w:r>
      <w:r>
        <w:rPr>
          <w:color w:val="231F20"/>
          <w:spacing w:val="-17"/>
          <w:w w:val="95"/>
          <w:sz w:val="11"/>
        </w:rPr>
        <w:t> </w:t>
      </w:r>
      <w:r>
        <w:rPr>
          <w:color w:val="231F20"/>
          <w:w w:val="95"/>
          <w:sz w:val="11"/>
        </w:rPr>
        <w:t>fraud.</w:t>
      </w:r>
      <w:r>
        <w:rPr>
          <w:color w:val="231F20"/>
          <w:spacing w:val="-3"/>
          <w:w w:val="95"/>
          <w:sz w:val="11"/>
        </w:rPr>
        <w:t> </w:t>
      </w:r>
      <w:r>
        <w:rPr>
          <w:color w:val="231F20"/>
          <w:w w:val="95"/>
          <w:sz w:val="11"/>
        </w:rPr>
        <w:t>Official</w:t>
      </w:r>
      <w:r>
        <w:rPr>
          <w:color w:val="231F20"/>
          <w:spacing w:val="-17"/>
          <w:w w:val="95"/>
          <w:sz w:val="11"/>
        </w:rPr>
        <w:t> </w:t>
      </w:r>
      <w:r>
        <w:rPr>
          <w:color w:val="231F20"/>
          <w:w w:val="95"/>
          <w:sz w:val="11"/>
        </w:rPr>
        <w:t>MTIC-adjusted</w:t>
      </w:r>
      <w:r>
        <w:rPr>
          <w:color w:val="231F20"/>
          <w:spacing w:val="-17"/>
          <w:w w:val="95"/>
          <w:sz w:val="11"/>
        </w:rPr>
        <w:t> </w:t>
      </w:r>
      <w:r>
        <w:rPr>
          <w:color w:val="231F20"/>
          <w:w w:val="95"/>
          <w:sz w:val="11"/>
        </w:rPr>
        <w:t>data</w:t>
      </w:r>
      <w:r>
        <w:rPr>
          <w:color w:val="231F20"/>
          <w:spacing w:val="-17"/>
          <w:w w:val="95"/>
          <w:sz w:val="11"/>
        </w:rPr>
        <w:t> </w:t>
      </w:r>
      <w:r>
        <w:rPr>
          <w:color w:val="231F20"/>
          <w:w w:val="95"/>
          <w:sz w:val="11"/>
        </w:rPr>
        <w:t>are</w:t>
      </w:r>
      <w:r>
        <w:rPr>
          <w:color w:val="231F20"/>
          <w:spacing w:val="-17"/>
          <w:w w:val="95"/>
          <w:sz w:val="11"/>
        </w:rPr>
        <w:t> </w:t>
      </w:r>
      <w:r>
        <w:rPr>
          <w:color w:val="231F20"/>
          <w:w w:val="95"/>
          <w:sz w:val="11"/>
        </w:rPr>
        <w:t>not</w:t>
      </w:r>
    </w:p>
    <w:p>
      <w:pPr>
        <w:pStyle w:val="BodyText"/>
        <w:spacing w:line="268" w:lineRule="auto" w:before="42"/>
        <w:ind w:left="153" w:right="308"/>
      </w:pPr>
      <w:r>
        <w:rPr/>
        <w:br w:type="column"/>
      </w:r>
      <w:r>
        <w:rPr>
          <w:color w:val="231F20"/>
          <w:w w:val="90"/>
        </w:rPr>
        <w:t>growth</w:t>
      </w:r>
      <w:r>
        <w:rPr>
          <w:color w:val="231F20"/>
          <w:spacing w:val="-17"/>
          <w:w w:val="90"/>
        </w:rPr>
        <w:t> </w:t>
      </w:r>
      <w:r>
        <w:rPr>
          <w:color w:val="231F20"/>
          <w:w w:val="90"/>
        </w:rPr>
        <w:t>is</w:t>
      </w:r>
      <w:r>
        <w:rPr>
          <w:color w:val="231F20"/>
          <w:spacing w:val="-17"/>
          <w:w w:val="90"/>
        </w:rPr>
        <w:t> </w:t>
      </w:r>
      <w:r>
        <w:rPr>
          <w:color w:val="231F20"/>
          <w:w w:val="90"/>
        </w:rPr>
        <w:t>the</w:t>
      </w:r>
      <w:r>
        <w:rPr>
          <w:color w:val="231F20"/>
          <w:spacing w:val="-17"/>
          <w:w w:val="90"/>
        </w:rPr>
        <w:t> </w:t>
      </w:r>
      <w:r>
        <w:rPr>
          <w:color w:val="231F20"/>
          <w:w w:val="90"/>
        </w:rPr>
        <w:t>continued</w:t>
      </w:r>
      <w:r>
        <w:rPr>
          <w:color w:val="231F20"/>
          <w:spacing w:val="-17"/>
          <w:w w:val="90"/>
        </w:rPr>
        <w:t> </w:t>
      </w:r>
      <w:r>
        <w:rPr>
          <w:color w:val="231F20"/>
          <w:w w:val="90"/>
        </w:rPr>
        <w:t>fall</w:t>
      </w:r>
      <w:r>
        <w:rPr>
          <w:color w:val="231F20"/>
          <w:spacing w:val="-17"/>
          <w:w w:val="90"/>
        </w:rPr>
        <w:t> </w:t>
      </w:r>
      <w:r>
        <w:rPr>
          <w:color w:val="231F20"/>
          <w:w w:val="90"/>
        </w:rPr>
        <w:t>in</w:t>
      </w:r>
      <w:r>
        <w:rPr>
          <w:color w:val="231F20"/>
          <w:spacing w:val="-17"/>
          <w:w w:val="90"/>
        </w:rPr>
        <w:t> </w:t>
      </w:r>
      <w:r>
        <w:rPr>
          <w:color w:val="231F20"/>
          <w:w w:val="90"/>
        </w:rPr>
        <w:t>retail</w:t>
      </w:r>
      <w:r>
        <w:rPr>
          <w:color w:val="231F20"/>
          <w:spacing w:val="-17"/>
          <w:w w:val="90"/>
        </w:rPr>
        <w:t> </w:t>
      </w:r>
      <w:r>
        <w:rPr>
          <w:color w:val="231F20"/>
          <w:w w:val="90"/>
        </w:rPr>
        <w:t>interest</w:t>
      </w:r>
      <w:r>
        <w:rPr>
          <w:color w:val="231F20"/>
          <w:spacing w:val="-17"/>
          <w:w w:val="90"/>
        </w:rPr>
        <w:t> </w:t>
      </w:r>
      <w:r>
        <w:rPr>
          <w:color w:val="231F20"/>
          <w:w w:val="90"/>
        </w:rPr>
        <w:t>rates.</w:t>
      </w:r>
      <w:r>
        <w:rPr>
          <w:color w:val="231F20"/>
          <w:spacing w:val="21"/>
          <w:w w:val="90"/>
        </w:rPr>
        <w:t> </w:t>
      </w:r>
      <w:r>
        <w:rPr>
          <w:color w:val="231F20"/>
          <w:w w:val="90"/>
        </w:rPr>
        <w:t>Household </w:t>
      </w:r>
      <w:r>
        <w:rPr>
          <w:color w:val="231F20"/>
          <w:w w:val="95"/>
        </w:rPr>
        <w:t>borrowing</w:t>
      </w:r>
      <w:r>
        <w:rPr>
          <w:color w:val="231F20"/>
          <w:spacing w:val="-32"/>
          <w:w w:val="95"/>
        </w:rPr>
        <w:t> </w:t>
      </w:r>
      <w:r>
        <w:rPr>
          <w:color w:val="231F20"/>
          <w:w w:val="95"/>
        </w:rPr>
        <w:t>and</w:t>
      </w:r>
      <w:r>
        <w:rPr>
          <w:color w:val="231F20"/>
          <w:spacing w:val="-32"/>
          <w:w w:val="95"/>
        </w:rPr>
        <w:t> </w:t>
      </w:r>
      <w:r>
        <w:rPr>
          <w:color w:val="231F20"/>
          <w:w w:val="95"/>
        </w:rPr>
        <w:t>deposit</w:t>
      </w:r>
      <w:r>
        <w:rPr>
          <w:color w:val="231F20"/>
          <w:spacing w:val="-32"/>
          <w:w w:val="95"/>
        </w:rPr>
        <w:t> </w:t>
      </w:r>
      <w:r>
        <w:rPr>
          <w:color w:val="231F20"/>
          <w:w w:val="95"/>
        </w:rPr>
        <w:t>rates</w:t>
      </w:r>
      <w:r>
        <w:rPr>
          <w:color w:val="231F20"/>
          <w:spacing w:val="-32"/>
          <w:w w:val="95"/>
        </w:rPr>
        <w:t> </w:t>
      </w:r>
      <w:r>
        <w:rPr>
          <w:color w:val="231F20"/>
          <w:w w:val="95"/>
        </w:rPr>
        <w:t>are</w:t>
      </w:r>
      <w:r>
        <w:rPr>
          <w:color w:val="231F20"/>
          <w:spacing w:val="-31"/>
          <w:w w:val="95"/>
        </w:rPr>
        <w:t> </w:t>
      </w:r>
      <w:r>
        <w:rPr>
          <w:color w:val="231F20"/>
          <w:w w:val="95"/>
        </w:rPr>
        <w:t>significantly</w:t>
      </w:r>
      <w:r>
        <w:rPr>
          <w:color w:val="231F20"/>
          <w:spacing w:val="-32"/>
          <w:w w:val="95"/>
        </w:rPr>
        <w:t> </w:t>
      </w:r>
      <w:r>
        <w:rPr>
          <w:color w:val="231F20"/>
          <w:w w:val="95"/>
        </w:rPr>
        <w:t>lower</w:t>
      </w:r>
      <w:r>
        <w:rPr>
          <w:color w:val="231F20"/>
          <w:spacing w:val="-32"/>
          <w:w w:val="95"/>
        </w:rPr>
        <w:t> </w:t>
      </w:r>
      <w:r>
        <w:rPr>
          <w:color w:val="231F20"/>
          <w:w w:val="95"/>
        </w:rPr>
        <w:t>than</w:t>
      </w:r>
      <w:r>
        <w:rPr>
          <w:color w:val="231F20"/>
          <w:spacing w:val="-32"/>
          <w:w w:val="95"/>
        </w:rPr>
        <w:t> </w:t>
      </w:r>
      <w:r>
        <w:rPr>
          <w:color w:val="231F20"/>
          <w:w w:val="95"/>
        </w:rPr>
        <w:t>in early</w:t>
      </w:r>
      <w:r>
        <w:rPr>
          <w:color w:val="231F20"/>
          <w:spacing w:val="-25"/>
          <w:w w:val="95"/>
        </w:rPr>
        <w:t> </w:t>
      </w:r>
      <w:r>
        <w:rPr>
          <w:color w:val="231F20"/>
          <w:w w:val="95"/>
        </w:rPr>
        <w:t>2013,</w:t>
      </w:r>
      <w:r>
        <w:rPr>
          <w:color w:val="231F20"/>
          <w:spacing w:val="-24"/>
          <w:w w:val="95"/>
        </w:rPr>
        <w:t> </w:t>
      </w:r>
      <w:r>
        <w:rPr>
          <w:color w:val="231F20"/>
          <w:w w:val="95"/>
        </w:rPr>
        <w:t>and</w:t>
      </w:r>
      <w:r>
        <w:rPr>
          <w:color w:val="231F20"/>
          <w:spacing w:val="-24"/>
          <w:w w:val="95"/>
        </w:rPr>
        <w:t> </w:t>
      </w:r>
      <w:r>
        <w:rPr>
          <w:color w:val="231F20"/>
          <w:w w:val="95"/>
        </w:rPr>
        <w:t>are</w:t>
      </w:r>
      <w:r>
        <w:rPr>
          <w:color w:val="231F20"/>
          <w:spacing w:val="-25"/>
          <w:w w:val="95"/>
        </w:rPr>
        <w:t> </w:t>
      </w:r>
      <w:r>
        <w:rPr>
          <w:color w:val="231F20"/>
          <w:w w:val="95"/>
        </w:rPr>
        <w:t>now</w:t>
      </w:r>
      <w:r>
        <w:rPr>
          <w:color w:val="231F20"/>
          <w:spacing w:val="-24"/>
          <w:w w:val="95"/>
        </w:rPr>
        <w:t> </w:t>
      </w:r>
      <w:r>
        <w:rPr>
          <w:color w:val="231F20"/>
          <w:w w:val="95"/>
        </w:rPr>
        <w:t>close</w:t>
      </w:r>
      <w:r>
        <w:rPr>
          <w:color w:val="231F20"/>
          <w:spacing w:val="-24"/>
          <w:w w:val="95"/>
        </w:rPr>
        <w:t> </w:t>
      </w:r>
      <w:r>
        <w:rPr>
          <w:color w:val="231F20"/>
          <w:w w:val="95"/>
        </w:rPr>
        <w:t>to</w:t>
      </w:r>
      <w:r>
        <w:rPr>
          <w:color w:val="231F20"/>
          <w:spacing w:val="-25"/>
          <w:w w:val="95"/>
        </w:rPr>
        <w:t> </w:t>
      </w:r>
      <w:r>
        <w:rPr>
          <w:color w:val="231F20"/>
          <w:w w:val="95"/>
        </w:rPr>
        <w:t>historically</w:t>
      </w:r>
      <w:r>
        <w:rPr>
          <w:color w:val="231F20"/>
          <w:spacing w:val="-24"/>
          <w:w w:val="95"/>
        </w:rPr>
        <w:t> </w:t>
      </w:r>
      <w:r>
        <w:rPr>
          <w:color w:val="231F20"/>
          <w:w w:val="95"/>
        </w:rPr>
        <w:t>low</w:t>
      </w:r>
      <w:r>
        <w:rPr>
          <w:color w:val="231F20"/>
          <w:spacing w:val="-24"/>
          <w:w w:val="95"/>
        </w:rPr>
        <w:t> </w:t>
      </w:r>
      <w:r>
        <w:rPr>
          <w:color w:val="231F20"/>
          <w:w w:val="95"/>
        </w:rPr>
        <w:t>levels</w:t>
      </w:r>
    </w:p>
    <w:p>
      <w:pPr>
        <w:pStyle w:val="BodyText"/>
        <w:spacing w:line="268" w:lineRule="auto"/>
        <w:ind w:left="153" w:right="277"/>
      </w:pPr>
      <w:r>
        <w:rPr>
          <w:color w:val="231F20"/>
        </w:rPr>
        <w:t>(Chart</w:t>
      </w:r>
      <w:r>
        <w:rPr>
          <w:color w:val="231F20"/>
          <w:spacing w:val="-42"/>
        </w:rPr>
        <w:t> </w:t>
      </w:r>
      <w:r>
        <w:rPr>
          <w:color w:val="231F20"/>
        </w:rPr>
        <w:t>2.3).</w:t>
      </w:r>
      <w:r>
        <w:rPr>
          <w:color w:val="231F20"/>
          <w:spacing w:val="-21"/>
        </w:rPr>
        <w:t> </w:t>
      </w:r>
      <w:r>
        <w:rPr>
          <w:color w:val="231F20"/>
        </w:rPr>
        <w:t>In</w:t>
      </w:r>
      <w:r>
        <w:rPr>
          <w:color w:val="231F20"/>
          <w:spacing w:val="-41"/>
        </w:rPr>
        <w:t> </w:t>
      </w:r>
      <w:r>
        <w:rPr>
          <w:color w:val="231F20"/>
        </w:rPr>
        <w:t>June,</w:t>
      </w:r>
      <w:r>
        <w:rPr>
          <w:color w:val="231F20"/>
          <w:spacing w:val="-41"/>
        </w:rPr>
        <w:t> </w:t>
      </w:r>
      <w:r>
        <w:rPr>
          <w:color w:val="231F20"/>
        </w:rPr>
        <w:t>the</w:t>
      </w:r>
      <w:r>
        <w:rPr>
          <w:color w:val="231F20"/>
          <w:spacing w:val="-41"/>
        </w:rPr>
        <w:t> </w:t>
      </w:r>
      <w:r>
        <w:rPr>
          <w:color w:val="231F20"/>
        </w:rPr>
        <w:t>effective</w:t>
      </w:r>
      <w:r>
        <w:rPr>
          <w:color w:val="231F20"/>
          <w:spacing w:val="-41"/>
        </w:rPr>
        <w:t> </w:t>
      </w:r>
      <w:r>
        <w:rPr>
          <w:color w:val="231F20"/>
        </w:rPr>
        <w:t>interest</w:t>
      </w:r>
      <w:r>
        <w:rPr>
          <w:color w:val="231F20"/>
          <w:spacing w:val="-41"/>
        </w:rPr>
        <w:t> </w:t>
      </w:r>
      <w:r>
        <w:rPr>
          <w:color w:val="231F20"/>
        </w:rPr>
        <w:t>rate</w:t>
      </w:r>
      <w:r>
        <w:rPr>
          <w:color w:val="231F20"/>
          <w:spacing w:val="-41"/>
        </w:rPr>
        <w:t> </w:t>
      </w:r>
      <w:r>
        <w:rPr>
          <w:color w:val="231F20"/>
        </w:rPr>
        <w:t>for</w:t>
      </w:r>
      <w:r>
        <w:rPr>
          <w:color w:val="231F20"/>
          <w:spacing w:val="-41"/>
        </w:rPr>
        <w:t> </w:t>
      </w:r>
      <w:r>
        <w:rPr>
          <w:color w:val="231F20"/>
        </w:rPr>
        <w:t>time </w:t>
      </w:r>
      <w:r>
        <w:rPr>
          <w:color w:val="231F20"/>
          <w:w w:val="91"/>
        </w:rPr>
        <w:t>d</w:t>
      </w:r>
      <w:r>
        <w:rPr>
          <w:color w:val="231F20"/>
          <w:w w:val="84"/>
        </w:rPr>
        <w:t>e</w:t>
      </w:r>
      <w:r>
        <w:rPr>
          <w:color w:val="231F20"/>
          <w:w w:val="89"/>
        </w:rPr>
        <w:t>p</w:t>
      </w:r>
      <w:r>
        <w:rPr>
          <w:color w:val="231F20"/>
          <w:w w:val="96"/>
        </w:rPr>
        <w:t>o</w:t>
      </w:r>
      <w:r>
        <w:rPr>
          <w:color w:val="231F20"/>
          <w:w w:val="93"/>
        </w:rPr>
        <w:t>s</w:t>
      </w:r>
      <w:r>
        <w:rPr>
          <w:color w:val="231F20"/>
          <w:w w:val="78"/>
        </w:rPr>
        <w:t>i</w:t>
      </w:r>
      <w:r>
        <w:rPr>
          <w:color w:val="231F20"/>
          <w:w w:val="87"/>
        </w:rPr>
        <w:t>t</w:t>
      </w:r>
      <w:r>
        <w:rPr>
          <w:color w:val="231F20"/>
          <w:w w:val="93"/>
        </w:rPr>
        <w:t>s</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78"/>
        </w:rPr>
        <w:t>1</w:t>
      </w:r>
      <w:r>
        <w:rPr>
          <w:color w:val="231F20"/>
          <w:w w:val="58"/>
        </w:rPr>
        <w:t>.</w:t>
      </w:r>
      <w:r>
        <w:rPr>
          <w:color w:val="231F20"/>
          <w:w w:val="101"/>
        </w:rPr>
        <w:t>6</w:t>
      </w:r>
      <w:r>
        <w:rPr>
          <w:color w:val="231F20"/>
          <w:w w:val="137"/>
        </w:rPr>
        <w:t>%</w:t>
      </w:r>
      <w:r>
        <w:rPr>
          <w:color w:val="231F20"/>
          <w:spacing w:val="-16"/>
        </w:rPr>
        <w:t> </w:t>
      </w:r>
      <w:r>
        <w:rPr>
          <w:color w:val="231F20"/>
          <w:w w:val="92"/>
        </w:rPr>
        <w:t>w</w:t>
      </w:r>
      <w:r>
        <w:rPr>
          <w:color w:val="231F20"/>
          <w:w w:val="93"/>
        </w:rPr>
        <w:t>h</w:t>
      </w:r>
      <w:r>
        <w:rPr>
          <w:color w:val="231F20"/>
          <w:w w:val="78"/>
        </w:rPr>
        <w:t>i</w:t>
      </w:r>
      <w:r>
        <w:rPr>
          <w:color w:val="231F20"/>
          <w:w w:val="82"/>
        </w:rPr>
        <w:t>l</w:t>
      </w:r>
      <w:r>
        <w:rPr>
          <w:color w:val="231F20"/>
          <w:w w:val="84"/>
        </w:rPr>
        <w:t>e</w:t>
      </w:r>
      <w:r>
        <w:rPr>
          <w:color w:val="231F20"/>
          <w:w w:val="58"/>
        </w:rPr>
        <w:t>,</w:t>
      </w:r>
      <w:r>
        <w:rPr>
          <w:color w:val="231F20"/>
          <w:spacing w:val="-16"/>
        </w:rPr>
        <w:t> </w:t>
      </w:r>
      <w:r>
        <w:rPr>
          <w:color w:val="231F20"/>
          <w:w w:val="87"/>
        </w:rPr>
        <w:t>a</w:t>
      </w:r>
      <w:r>
        <w:rPr>
          <w:color w:val="231F20"/>
          <w:w w:val="85"/>
        </w:rPr>
        <w:t>cc</w:t>
      </w:r>
      <w:r>
        <w:rPr>
          <w:color w:val="231F20"/>
          <w:w w:val="96"/>
        </w:rPr>
        <w:t>o</w:t>
      </w:r>
      <w:r>
        <w:rPr>
          <w:color w:val="231F20"/>
          <w:w w:val="82"/>
        </w:rPr>
        <w:t>r</w:t>
      </w:r>
      <w:r>
        <w:rPr>
          <w:color w:val="231F20"/>
          <w:w w:val="91"/>
        </w:rPr>
        <w:t>d</w:t>
      </w:r>
      <w:r>
        <w:rPr>
          <w:color w:val="231F20"/>
          <w:w w:val="78"/>
        </w:rPr>
        <w:t>i</w:t>
      </w:r>
      <w:r>
        <w:rPr>
          <w:color w:val="231F20"/>
          <w:w w:val="92"/>
        </w:rPr>
        <w:t>n</w:t>
      </w:r>
      <w:r>
        <w:rPr>
          <w:color w:val="231F20"/>
          <w:w w:val="94"/>
        </w:rPr>
        <w:t>g</w:t>
      </w:r>
      <w:r>
        <w:rPr>
          <w:color w:val="231F20"/>
          <w:spacing w:val="-16"/>
        </w:rPr>
        <w:t> </w:t>
      </w:r>
      <w:r>
        <w:rPr>
          <w:color w:val="231F20"/>
          <w:w w:val="87"/>
        </w:rPr>
        <w:t>t</w:t>
      </w:r>
      <w:r>
        <w:rPr>
          <w:color w:val="231F20"/>
          <w:w w:val="96"/>
        </w:rPr>
        <w:t>o</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1"/>
        </w:rPr>
        <w:t>f</w:t>
      </w:r>
      <w:r>
        <w:rPr>
          <w:color w:val="231F20"/>
          <w:w w:val="82"/>
        </w:rPr>
        <w:t>l</w:t>
      </w:r>
      <w:r>
        <w:rPr>
          <w:color w:val="231F20"/>
          <w:w w:val="87"/>
        </w:rPr>
        <w:t>a</w:t>
      </w:r>
      <w:r>
        <w:rPr>
          <w:color w:val="231F20"/>
          <w:w w:val="93"/>
        </w:rPr>
        <w:t>s</w:t>
      </w:r>
      <w:r>
        <w:rPr>
          <w:color w:val="231F20"/>
          <w:w w:val="93"/>
        </w:rPr>
        <w:t>h</w:t>
      </w:r>
      <w:r>
        <w:rPr>
          <w:color w:val="231F20"/>
          <w:spacing w:val="-16"/>
        </w:rPr>
        <w:t> </w:t>
      </w:r>
      <w:r>
        <w:rPr>
          <w:color w:val="231F20"/>
          <w:w w:val="84"/>
        </w:rPr>
        <w:t>e</w:t>
      </w:r>
      <w:r>
        <w:rPr>
          <w:color w:val="231F20"/>
          <w:w w:val="93"/>
        </w:rPr>
        <w:t>s</w:t>
      </w:r>
      <w:r>
        <w:rPr>
          <w:color w:val="231F20"/>
          <w:w w:val="87"/>
        </w:rPr>
        <w:t>t</w:t>
      </w:r>
      <w:r>
        <w:rPr>
          <w:color w:val="231F20"/>
          <w:w w:val="78"/>
        </w:rPr>
        <w:t>i</w:t>
      </w:r>
      <w:r>
        <w:rPr>
          <w:color w:val="231F20"/>
          <w:w w:val="96"/>
        </w:rPr>
        <w:t>m</w:t>
      </w:r>
      <w:r>
        <w:rPr>
          <w:color w:val="231F20"/>
          <w:w w:val="87"/>
        </w:rPr>
        <w:t>a</w:t>
      </w:r>
      <w:r>
        <w:rPr>
          <w:color w:val="231F20"/>
          <w:w w:val="87"/>
        </w:rPr>
        <w:t>t</w:t>
      </w:r>
      <w:r>
        <w:rPr>
          <w:color w:val="231F20"/>
          <w:w w:val="84"/>
        </w:rPr>
        <w:t>e</w:t>
      </w:r>
      <w:r>
        <w:rPr>
          <w:color w:val="231F20"/>
          <w:w w:val="58"/>
        </w:rPr>
        <w:t>,</w:t>
      </w:r>
      <w:r>
        <w:rPr>
          <w:color w:val="231F20"/>
          <w:spacing w:val="-16"/>
        </w:rPr>
        <w:t> </w:t>
      </w:r>
      <w:r>
        <w:rPr>
          <w:color w:val="231F20"/>
          <w:w w:val="87"/>
        </w:rPr>
        <w:t>t</w:t>
      </w:r>
      <w:r>
        <w:rPr>
          <w:color w:val="231F20"/>
          <w:w w:val="93"/>
        </w:rPr>
        <w:t>h</w:t>
      </w:r>
      <w:r>
        <w:rPr>
          <w:color w:val="231F20"/>
          <w:w w:val="84"/>
        </w:rPr>
        <w:t>e </w:t>
      </w:r>
      <w:r>
        <w:rPr>
          <w:color w:val="231F20"/>
          <w:w w:val="95"/>
        </w:rPr>
        <w:t>average</w:t>
      </w:r>
      <w:r>
        <w:rPr>
          <w:color w:val="231F20"/>
          <w:spacing w:val="-36"/>
          <w:w w:val="95"/>
        </w:rPr>
        <w:t> </w:t>
      </w:r>
      <w:r>
        <w:rPr>
          <w:color w:val="231F20"/>
          <w:w w:val="95"/>
        </w:rPr>
        <w:t>quoted</w:t>
      </w:r>
      <w:r>
        <w:rPr>
          <w:color w:val="231F20"/>
          <w:spacing w:val="-36"/>
          <w:w w:val="95"/>
        </w:rPr>
        <w:t> </w:t>
      </w:r>
      <w:r>
        <w:rPr>
          <w:color w:val="231F20"/>
          <w:w w:val="95"/>
        </w:rPr>
        <w:t>interest</w:t>
      </w:r>
      <w:r>
        <w:rPr>
          <w:color w:val="231F20"/>
          <w:spacing w:val="-35"/>
          <w:w w:val="95"/>
        </w:rPr>
        <w:t> </w:t>
      </w:r>
      <w:r>
        <w:rPr>
          <w:color w:val="231F20"/>
          <w:w w:val="95"/>
        </w:rPr>
        <w:t>rate</w:t>
      </w:r>
      <w:r>
        <w:rPr>
          <w:color w:val="231F20"/>
          <w:spacing w:val="-36"/>
          <w:w w:val="95"/>
        </w:rPr>
        <w:t> </w:t>
      </w:r>
      <w:r>
        <w:rPr>
          <w:color w:val="231F20"/>
          <w:w w:val="95"/>
        </w:rPr>
        <w:t>for</w:t>
      </w:r>
      <w:r>
        <w:rPr>
          <w:color w:val="231F20"/>
          <w:spacing w:val="-35"/>
          <w:w w:val="95"/>
        </w:rPr>
        <w:t> </w:t>
      </w:r>
      <w:r>
        <w:rPr>
          <w:color w:val="231F20"/>
          <w:w w:val="95"/>
        </w:rPr>
        <w:t>a</w:t>
      </w:r>
      <w:r>
        <w:rPr>
          <w:color w:val="231F20"/>
          <w:spacing w:val="-36"/>
          <w:w w:val="95"/>
        </w:rPr>
        <w:t> </w:t>
      </w:r>
      <w:r>
        <w:rPr>
          <w:color w:val="231F20"/>
          <w:w w:val="95"/>
        </w:rPr>
        <w:t>£10,000</w:t>
      </w:r>
      <w:r>
        <w:rPr>
          <w:color w:val="231F20"/>
          <w:spacing w:val="-35"/>
          <w:w w:val="95"/>
        </w:rPr>
        <w:t> </w:t>
      </w:r>
      <w:r>
        <w:rPr>
          <w:color w:val="231F20"/>
          <w:w w:val="95"/>
        </w:rPr>
        <w:t>personal</w:t>
      </w:r>
      <w:r>
        <w:rPr>
          <w:color w:val="231F20"/>
          <w:spacing w:val="-36"/>
          <w:w w:val="95"/>
        </w:rPr>
        <w:t> </w:t>
      </w:r>
      <w:r>
        <w:rPr>
          <w:color w:val="231F20"/>
          <w:w w:val="95"/>
        </w:rPr>
        <w:t>loan</w:t>
      </w:r>
      <w:r>
        <w:rPr>
          <w:color w:val="231F20"/>
          <w:spacing w:val="-35"/>
          <w:w w:val="95"/>
        </w:rPr>
        <w:t> </w:t>
      </w:r>
      <w:r>
        <w:rPr>
          <w:color w:val="231F20"/>
          <w:w w:val="95"/>
        </w:rPr>
        <w:t>was </w:t>
      </w:r>
      <w:r>
        <w:rPr>
          <w:color w:val="231F20"/>
          <w:w w:val="104"/>
        </w:rPr>
        <w:t>4</w:t>
      </w:r>
      <w:r>
        <w:rPr>
          <w:color w:val="231F20"/>
          <w:w w:val="58"/>
        </w:rPr>
        <w:t>.</w:t>
      </w:r>
      <w:r>
        <w:rPr>
          <w:color w:val="231F20"/>
          <w:w w:val="100"/>
        </w:rPr>
        <w:t>3</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60"/>
        </w:rPr>
        <w:t>J</w:t>
      </w:r>
      <w:r>
        <w:rPr>
          <w:color w:val="231F20"/>
          <w:w w:val="92"/>
        </w:rPr>
        <w:t>u</w:t>
      </w:r>
      <w:r>
        <w:rPr>
          <w:color w:val="231F20"/>
          <w:w w:val="82"/>
        </w:rPr>
        <w:t>l</w:t>
      </w:r>
      <w:r>
        <w:rPr>
          <w:color w:val="231F20"/>
          <w:w w:val="94"/>
        </w:rPr>
        <w:t>y</w:t>
      </w:r>
      <w:r>
        <w:rPr>
          <w:color w:val="231F20"/>
          <w:w w:val="58"/>
        </w:rPr>
        <w:t>.</w:t>
      </w:r>
      <w:r>
        <w:rPr>
          <w:color w:val="231F20"/>
          <w:w w:val="85"/>
          <w:position w:val="4"/>
          <w:sz w:val="14"/>
        </w:rPr>
        <w:t>(</w:t>
      </w:r>
      <w:r>
        <w:rPr>
          <w:color w:val="231F20"/>
          <w:w w:val="78"/>
          <w:position w:val="4"/>
          <w:sz w:val="14"/>
        </w:rPr>
        <w:t>1</w:t>
      </w:r>
      <w:r>
        <w:rPr>
          <w:color w:val="231F20"/>
          <w:w w:val="85"/>
          <w:position w:val="4"/>
          <w:sz w:val="14"/>
        </w:rPr>
        <w:t>)</w:t>
      </w:r>
      <w:r>
        <w:rPr>
          <w:color w:val="231F20"/>
          <w:position w:val="4"/>
          <w:sz w:val="14"/>
        </w:rPr>
        <w:t> </w:t>
      </w:r>
      <w:r>
        <w:rPr>
          <w:color w:val="231F20"/>
          <w:spacing w:val="6"/>
          <w:position w:val="4"/>
          <w:sz w:val="14"/>
        </w:rPr>
        <w:t> </w:t>
      </w:r>
      <w:r>
        <w:rPr>
          <w:color w:val="231F20"/>
          <w:w w:val="85"/>
        </w:rPr>
        <w:t>F</w:t>
      </w:r>
      <w:r>
        <w:rPr>
          <w:color w:val="231F20"/>
          <w:w w:val="87"/>
        </w:rPr>
        <w:t>a</w:t>
      </w:r>
      <w:r>
        <w:rPr>
          <w:color w:val="231F20"/>
          <w:w w:val="82"/>
        </w:rPr>
        <w:t>ll</w:t>
      </w:r>
      <w:r>
        <w:rPr>
          <w:color w:val="231F20"/>
          <w:w w:val="93"/>
        </w:rPr>
        <w:t>s</w:t>
      </w:r>
      <w:r>
        <w:rPr>
          <w:color w:val="231F20"/>
          <w:spacing w:val="-16"/>
        </w:rPr>
        <w:t> </w:t>
      </w:r>
      <w:r>
        <w:rPr>
          <w:color w:val="231F20"/>
          <w:w w:val="78"/>
        </w:rPr>
        <w:t>i</w:t>
      </w:r>
      <w:r>
        <w:rPr>
          <w:color w:val="231F20"/>
          <w:w w:val="92"/>
        </w:rPr>
        <w:t>n</w:t>
      </w:r>
      <w:r>
        <w:rPr>
          <w:color w:val="231F20"/>
          <w:spacing w:val="-16"/>
        </w:rPr>
        <w:t> </w:t>
      </w:r>
      <w:r>
        <w:rPr>
          <w:color w:val="231F20"/>
          <w:w w:val="78"/>
        </w:rPr>
        <w:t>i</w:t>
      </w:r>
      <w:r>
        <w:rPr>
          <w:color w:val="231F20"/>
          <w:w w:val="92"/>
        </w:rPr>
        <w:t>n</w:t>
      </w:r>
      <w:r>
        <w:rPr>
          <w:color w:val="231F20"/>
          <w:w w:val="87"/>
        </w:rPr>
        <w:t>t</w:t>
      </w:r>
      <w:r>
        <w:rPr>
          <w:color w:val="231F20"/>
          <w:w w:val="84"/>
        </w:rPr>
        <w:t>e</w:t>
      </w:r>
      <w:r>
        <w:rPr>
          <w:color w:val="231F20"/>
          <w:w w:val="82"/>
        </w:rPr>
        <w:t>r</w:t>
      </w:r>
      <w:r>
        <w:rPr>
          <w:color w:val="231F20"/>
          <w:w w:val="84"/>
        </w:rPr>
        <w:t>e</w:t>
      </w:r>
      <w:r>
        <w:rPr>
          <w:color w:val="231F20"/>
          <w:w w:val="93"/>
        </w:rPr>
        <w:t>s</w:t>
      </w:r>
      <w:r>
        <w:rPr>
          <w:color w:val="231F20"/>
          <w:w w:val="87"/>
        </w:rPr>
        <w:t>t</w:t>
      </w:r>
      <w:r>
        <w:rPr>
          <w:color w:val="231F20"/>
          <w:spacing w:val="-16"/>
        </w:rPr>
        <w:t> </w:t>
      </w:r>
      <w:r>
        <w:rPr>
          <w:color w:val="231F20"/>
          <w:w w:val="82"/>
        </w:rPr>
        <w:t>r</w:t>
      </w:r>
      <w:r>
        <w:rPr>
          <w:color w:val="231F20"/>
          <w:w w:val="87"/>
        </w:rPr>
        <w:t>a</w:t>
      </w:r>
      <w:r>
        <w:rPr>
          <w:color w:val="231F20"/>
          <w:w w:val="87"/>
        </w:rPr>
        <w:t>t</w:t>
      </w:r>
      <w:r>
        <w:rPr>
          <w:color w:val="231F20"/>
          <w:w w:val="84"/>
        </w:rPr>
        <w:t>e</w:t>
      </w:r>
      <w:r>
        <w:rPr>
          <w:color w:val="231F20"/>
          <w:w w:val="93"/>
        </w:rPr>
        <w:t>s</w:t>
      </w:r>
      <w:r>
        <w:rPr>
          <w:color w:val="231F20"/>
          <w:spacing w:val="-16"/>
        </w:rPr>
        <w:t> </w:t>
      </w:r>
      <w:r>
        <w:rPr>
          <w:color w:val="231F20"/>
          <w:w w:val="78"/>
        </w:rPr>
        <w:t>i</w:t>
      </w:r>
      <w:r>
        <w:rPr>
          <w:color w:val="231F20"/>
          <w:w w:val="92"/>
        </w:rPr>
        <w:t>n</w:t>
      </w:r>
      <w:r>
        <w:rPr>
          <w:color w:val="231F20"/>
          <w:w w:val="85"/>
        </w:rPr>
        <w:t>c</w:t>
      </w:r>
      <w:r>
        <w:rPr>
          <w:color w:val="231F20"/>
          <w:w w:val="82"/>
        </w:rPr>
        <w:t>r</w:t>
      </w:r>
      <w:r>
        <w:rPr>
          <w:color w:val="231F20"/>
          <w:w w:val="84"/>
        </w:rPr>
        <w:t>e</w:t>
      </w:r>
      <w:r>
        <w:rPr>
          <w:color w:val="231F20"/>
          <w:w w:val="87"/>
        </w:rPr>
        <w:t>a</w:t>
      </w:r>
      <w:r>
        <w:rPr>
          <w:color w:val="231F20"/>
          <w:w w:val="93"/>
        </w:rPr>
        <w:t>s</w:t>
      </w:r>
      <w:r>
        <w:rPr>
          <w:color w:val="231F20"/>
          <w:w w:val="84"/>
        </w:rPr>
        <w:t>e</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78"/>
        </w:rPr>
        <w:t>i</w:t>
      </w:r>
      <w:r>
        <w:rPr>
          <w:color w:val="231F20"/>
          <w:w w:val="92"/>
        </w:rPr>
        <w:t>n</w:t>
      </w:r>
      <w:r>
        <w:rPr>
          <w:color w:val="231F20"/>
          <w:w w:val="85"/>
        </w:rPr>
        <w:t>c</w:t>
      </w:r>
      <w:r>
        <w:rPr>
          <w:color w:val="231F20"/>
          <w:w w:val="84"/>
        </w:rPr>
        <w:t>e</w:t>
      </w:r>
      <w:r>
        <w:rPr>
          <w:color w:val="231F20"/>
          <w:w w:val="92"/>
        </w:rPr>
        <w:t>n</w:t>
      </w:r>
      <w:r>
        <w:rPr>
          <w:color w:val="231F20"/>
          <w:w w:val="87"/>
        </w:rPr>
        <w:t>t</w:t>
      </w:r>
      <w:r>
        <w:rPr>
          <w:color w:val="231F20"/>
          <w:w w:val="78"/>
        </w:rPr>
        <w:t>i</w:t>
      </w:r>
      <w:r>
        <w:rPr>
          <w:color w:val="231F20"/>
          <w:w w:val="91"/>
        </w:rPr>
        <w:t>v</w:t>
      </w:r>
      <w:r>
        <w:rPr>
          <w:color w:val="231F20"/>
          <w:w w:val="84"/>
        </w:rPr>
        <w:t>e</w:t>
      </w:r>
      <w:r>
        <w:rPr>
          <w:color w:val="231F20"/>
          <w:spacing w:val="-16"/>
        </w:rPr>
        <w:t> </w:t>
      </w:r>
      <w:r>
        <w:rPr>
          <w:color w:val="231F20"/>
          <w:w w:val="87"/>
        </w:rPr>
        <w:t>t</w:t>
      </w:r>
      <w:r>
        <w:rPr>
          <w:color w:val="231F20"/>
          <w:w w:val="96"/>
        </w:rPr>
        <w:t>o </w:t>
      </w:r>
      <w:r>
        <w:rPr>
          <w:color w:val="231F20"/>
          <w:w w:val="95"/>
        </w:rPr>
        <w:t>consume</w:t>
      </w:r>
      <w:r>
        <w:rPr>
          <w:color w:val="231F20"/>
          <w:spacing w:val="-34"/>
          <w:w w:val="95"/>
        </w:rPr>
        <w:t> </w:t>
      </w:r>
      <w:r>
        <w:rPr>
          <w:color w:val="231F20"/>
          <w:w w:val="95"/>
        </w:rPr>
        <w:t>rather</w:t>
      </w:r>
      <w:r>
        <w:rPr>
          <w:color w:val="231F20"/>
          <w:spacing w:val="-34"/>
          <w:w w:val="95"/>
        </w:rPr>
        <w:t> </w:t>
      </w:r>
      <w:r>
        <w:rPr>
          <w:color w:val="231F20"/>
          <w:w w:val="95"/>
        </w:rPr>
        <w:t>than</w:t>
      </w:r>
      <w:r>
        <w:rPr>
          <w:color w:val="231F20"/>
          <w:spacing w:val="-34"/>
          <w:w w:val="95"/>
        </w:rPr>
        <w:t> </w:t>
      </w:r>
      <w:r>
        <w:rPr>
          <w:color w:val="231F20"/>
          <w:w w:val="95"/>
        </w:rPr>
        <w:t>save.</w:t>
      </w:r>
      <w:r>
        <w:rPr>
          <w:color w:val="231F20"/>
          <w:spacing w:val="-10"/>
          <w:w w:val="95"/>
        </w:rPr>
        <w:t> </w:t>
      </w:r>
      <w:r>
        <w:rPr>
          <w:color w:val="231F20"/>
          <w:w w:val="95"/>
        </w:rPr>
        <w:t>Reflecting</w:t>
      </w:r>
      <w:r>
        <w:rPr>
          <w:color w:val="231F20"/>
          <w:spacing w:val="-34"/>
          <w:w w:val="95"/>
        </w:rPr>
        <w:t> </w:t>
      </w:r>
      <w:r>
        <w:rPr>
          <w:color w:val="231F20"/>
          <w:w w:val="95"/>
        </w:rPr>
        <w:t>that,</w:t>
      </w:r>
      <w:r>
        <w:rPr>
          <w:color w:val="231F20"/>
          <w:spacing w:val="-34"/>
          <w:w w:val="95"/>
        </w:rPr>
        <w:t> </w:t>
      </w:r>
      <w:r>
        <w:rPr>
          <w:color w:val="231F20"/>
          <w:w w:val="95"/>
        </w:rPr>
        <w:t>non</w:t>
      </w:r>
      <w:r>
        <w:rPr>
          <w:color w:val="231F20"/>
          <w:spacing w:val="-34"/>
          <w:w w:val="95"/>
        </w:rPr>
        <w:t> </w:t>
      </w:r>
      <w:r>
        <w:rPr>
          <w:color w:val="231F20"/>
          <w:w w:val="95"/>
        </w:rPr>
        <w:t>credit</w:t>
      </w:r>
      <w:r>
        <w:rPr>
          <w:color w:val="231F20"/>
          <w:spacing w:val="-34"/>
          <w:w w:val="95"/>
        </w:rPr>
        <w:t> </w:t>
      </w:r>
      <w:r>
        <w:rPr>
          <w:color w:val="231F20"/>
          <w:w w:val="95"/>
        </w:rPr>
        <w:t>card unsecured</w:t>
      </w:r>
      <w:r>
        <w:rPr>
          <w:color w:val="231F20"/>
          <w:spacing w:val="-34"/>
          <w:w w:val="95"/>
        </w:rPr>
        <w:t> </w:t>
      </w:r>
      <w:r>
        <w:rPr>
          <w:color w:val="231F20"/>
          <w:w w:val="95"/>
        </w:rPr>
        <w:t>borrowing</w:t>
      </w:r>
      <w:r>
        <w:rPr>
          <w:color w:val="231F20"/>
          <w:spacing w:val="-34"/>
          <w:w w:val="95"/>
        </w:rPr>
        <w:t> </w:t>
      </w:r>
      <w:r>
        <w:rPr>
          <w:color w:val="231F20"/>
          <w:w w:val="95"/>
        </w:rPr>
        <w:t>growth</w:t>
      </w:r>
      <w:r>
        <w:rPr>
          <w:color w:val="231F20"/>
          <w:spacing w:val="-34"/>
          <w:w w:val="95"/>
        </w:rPr>
        <w:t> </w:t>
      </w:r>
      <w:r>
        <w:rPr>
          <w:color w:val="231F20"/>
          <w:w w:val="95"/>
        </w:rPr>
        <w:t>has</w:t>
      </w:r>
      <w:r>
        <w:rPr>
          <w:color w:val="231F20"/>
          <w:spacing w:val="-33"/>
          <w:w w:val="95"/>
        </w:rPr>
        <w:t> </w:t>
      </w:r>
      <w:r>
        <w:rPr>
          <w:color w:val="231F20"/>
          <w:w w:val="95"/>
        </w:rPr>
        <w:t>risen,</w:t>
      </w:r>
      <w:r>
        <w:rPr>
          <w:color w:val="231F20"/>
          <w:spacing w:val="-34"/>
          <w:w w:val="95"/>
        </w:rPr>
        <w:t> </w:t>
      </w:r>
      <w:r>
        <w:rPr>
          <w:color w:val="231F20"/>
          <w:w w:val="95"/>
        </w:rPr>
        <w:t>to</w:t>
      </w:r>
      <w:r>
        <w:rPr>
          <w:color w:val="231F20"/>
          <w:spacing w:val="-34"/>
          <w:w w:val="95"/>
        </w:rPr>
        <w:t> </w:t>
      </w:r>
      <w:r>
        <w:rPr>
          <w:color w:val="231F20"/>
          <w:w w:val="95"/>
        </w:rPr>
        <w:t>only</w:t>
      </w:r>
      <w:r>
        <w:rPr>
          <w:color w:val="231F20"/>
          <w:spacing w:val="-34"/>
          <w:w w:val="95"/>
        </w:rPr>
        <w:t> </w:t>
      </w:r>
      <w:r>
        <w:rPr>
          <w:color w:val="231F20"/>
          <w:w w:val="95"/>
        </w:rPr>
        <w:t>a</w:t>
      </w:r>
      <w:r>
        <w:rPr>
          <w:color w:val="231F20"/>
          <w:spacing w:val="-33"/>
          <w:w w:val="95"/>
        </w:rPr>
        <w:t> </w:t>
      </w:r>
      <w:r>
        <w:rPr>
          <w:color w:val="231F20"/>
          <w:w w:val="95"/>
        </w:rPr>
        <w:t>little</w:t>
      </w:r>
      <w:r>
        <w:rPr>
          <w:color w:val="231F20"/>
          <w:spacing w:val="-34"/>
          <w:w w:val="95"/>
        </w:rPr>
        <w:t> </w:t>
      </w:r>
      <w:r>
        <w:rPr>
          <w:color w:val="231F20"/>
          <w:w w:val="95"/>
        </w:rPr>
        <w:t>below </w:t>
      </w:r>
      <w:r>
        <w:rPr>
          <w:color w:val="231F20"/>
        </w:rPr>
        <w:t>its</w:t>
      </w:r>
      <w:r>
        <w:rPr>
          <w:color w:val="231F20"/>
          <w:spacing w:val="-42"/>
        </w:rPr>
        <w:t> </w:t>
      </w:r>
      <w:r>
        <w:rPr>
          <w:color w:val="231F20"/>
        </w:rPr>
        <w:t>pre-crisis</w:t>
      </w:r>
      <w:r>
        <w:rPr>
          <w:color w:val="231F20"/>
          <w:spacing w:val="-42"/>
        </w:rPr>
        <w:t> </w:t>
      </w:r>
      <w:r>
        <w:rPr>
          <w:color w:val="231F20"/>
        </w:rPr>
        <w:t>average</w:t>
      </w:r>
      <w:r>
        <w:rPr>
          <w:color w:val="231F20"/>
          <w:spacing w:val="-41"/>
        </w:rPr>
        <w:t> </w:t>
      </w:r>
      <w:r>
        <w:rPr>
          <w:color w:val="231F20"/>
        </w:rPr>
        <w:t>rate</w:t>
      </w:r>
      <w:r>
        <w:rPr>
          <w:color w:val="231F20"/>
          <w:spacing w:val="-42"/>
        </w:rPr>
        <w:t> </w:t>
      </w:r>
      <w:r>
        <w:rPr>
          <w:color w:val="231F20"/>
        </w:rPr>
        <w:t>(Chart</w:t>
      </w:r>
      <w:r>
        <w:rPr>
          <w:color w:val="231F20"/>
          <w:spacing w:val="-42"/>
        </w:rPr>
        <w:t> </w:t>
      </w:r>
      <w:r>
        <w:rPr>
          <w:color w:val="231F20"/>
        </w:rPr>
        <w:t>2.4).</w:t>
      </w:r>
      <w:r>
        <w:rPr>
          <w:color w:val="231F20"/>
          <w:spacing w:val="-22"/>
        </w:rPr>
        <w:t> </w:t>
      </w:r>
      <w:r>
        <w:rPr>
          <w:color w:val="231F20"/>
        </w:rPr>
        <w:t>Higher</w:t>
      </w:r>
      <w:r>
        <w:rPr>
          <w:color w:val="231F20"/>
          <w:spacing w:val="-42"/>
        </w:rPr>
        <w:t> </w:t>
      </w:r>
      <w:r>
        <w:rPr>
          <w:color w:val="231F20"/>
        </w:rPr>
        <w:t>borrowing </w:t>
      </w:r>
      <w:r>
        <w:rPr>
          <w:color w:val="231F20"/>
          <w:w w:val="95"/>
        </w:rPr>
        <w:t>would</w:t>
      </w:r>
      <w:r>
        <w:rPr>
          <w:color w:val="231F20"/>
          <w:spacing w:val="-41"/>
          <w:w w:val="95"/>
        </w:rPr>
        <w:t> </w:t>
      </w:r>
      <w:r>
        <w:rPr>
          <w:color w:val="231F20"/>
          <w:w w:val="95"/>
        </w:rPr>
        <w:t>be</w:t>
      </w:r>
      <w:r>
        <w:rPr>
          <w:color w:val="231F20"/>
          <w:spacing w:val="-40"/>
          <w:w w:val="95"/>
        </w:rPr>
        <w:t> </w:t>
      </w:r>
      <w:r>
        <w:rPr>
          <w:color w:val="231F20"/>
          <w:w w:val="95"/>
        </w:rPr>
        <w:t>expected</w:t>
      </w:r>
      <w:r>
        <w:rPr>
          <w:color w:val="231F20"/>
          <w:spacing w:val="-41"/>
          <w:w w:val="95"/>
        </w:rPr>
        <w:t> </w:t>
      </w:r>
      <w:r>
        <w:rPr>
          <w:color w:val="231F20"/>
          <w:w w:val="95"/>
        </w:rPr>
        <w:t>to</w:t>
      </w:r>
      <w:r>
        <w:rPr>
          <w:color w:val="231F20"/>
          <w:spacing w:val="-40"/>
          <w:w w:val="95"/>
        </w:rPr>
        <w:t> </w:t>
      </w:r>
      <w:r>
        <w:rPr>
          <w:color w:val="231F20"/>
          <w:w w:val="95"/>
        </w:rPr>
        <w:t>be</w:t>
      </w:r>
      <w:r>
        <w:rPr>
          <w:color w:val="231F20"/>
          <w:spacing w:val="-41"/>
          <w:w w:val="95"/>
        </w:rPr>
        <w:t> </w:t>
      </w:r>
      <w:r>
        <w:rPr>
          <w:color w:val="231F20"/>
          <w:w w:val="95"/>
        </w:rPr>
        <w:t>associated</w:t>
      </w:r>
      <w:r>
        <w:rPr>
          <w:color w:val="231F20"/>
          <w:spacing w:val="-40"/>
          <w:w w:val="95"/>
        </w:rPr>
        <w:t> </w:t>
      </w:r>
      <w:r>
        <w:rPr>
          <w:color w:val="231F20"/>
          <w:w w:val="95"/>
        </w:rPr>
        <w:t>with</w:t>
      </w:r>
      <w:r>
        <w:rPr>
          <w:color w:val="231F20"/>
          <w:spacing w:val="-40"/>
          <w:w w:val="95"/>
        </w:rPr>
        <w:t> </w:t>
      </w:r>
      <w:r>
        <w:rPr>
          <w:color w:val="231F20"/>
          <w:w w:val="95"/>
        </w:rPr>
        <w:t>stronger</w:t>
      </w:r>
      <w:r>
        <w:rPr>
          <w:color w:val="231F20"/>
          <w:spacing w:val="-41"/>
          <w:w w:val="95"/>
        </w:rPr>
        <w:t> </w:t>
      </w:r>
      <w:r>
        <w:rPr>
          <w:color w:val="231F20"/>
          <w:w w:val="95"/>
        </w:rPr>
        <w:t>demand</w:t>
      </w:r>
      <w:r>
        <w:rPr>
          <w:color w:val="231F20"/>
          <w:spacing w:val="-40"/>
          <w:w w:val="95"/>
        </w:rPr>
        <w:t> </w:t>
      </w:r>
      <w:r>
        <w:rPr>
          <w:color w:val="231F20"/>
          <w:w w:val="95"/>
        </w:rPr>
        <w:t>for durable</w:t>
      </w:r>
      <w:r>
        <w:rPr>
          <w:color w:val="231F20"/>
          <w:spacing w:val="-34"/>
          <w:w w:val="95"/>
        </w:rPr>
        <w:t> </w:t>
      </w:r>
      <w:r>
        <w:rPr>
          <w:color w:val="231F20"/>
          <w:w w:val="95"/>
        </w:rPr>
        <w:t>goods</w:t>
      </w:r>
      <w:r>
        <w:rPr>
          <w:color w:val="231F20"/>
          <w:spacing w:val="-34"/>
          <w:w w:val="95"/>
        </w:rPr>
        <w:t> </w:t>
      </w:r>
      <w:r>
        <w:rPr>
          <w:color w:val="231F20"/>
          <w:w w:val="95"/>
        </w:rPr>
        <w:t>in</w:t>
      </w:r>
      <w:r>
        <w:rPr>
          <w:color w:val="231F20"/>
          <w:spacing w:val="-34"/>
          <w:w w:val="95"/>
        </w:rPr>
        <w:t> </w:t>
      </w:r>
      <w:r>
        <w:rPr>
          <w:color w:val="231F20"/>
          <w:w w:val="95"/>
        </w:rPr>
        <w:t>particular:</w:t>
      </w:r>
      <w:r>
        <w:rPr>
          <w:color w:val="231F20"/>
          <w:spacing w:val="-10"/>
          <w:w w:val="95"/>
        </w:rPr>
        <w:t> </w:t>
      </w:r>
      <w:r>
        <w:rPr>
          <w:color w:val="231F20"/>
          <w:w w:val="95"/>
        </w:rPr>
        <w:t>in</w:t>
      </w:r>
      <w:r>
        <w:rPr>
          <w:color w:val="231F20"/>
          <w:spacing w:val="-34"/>
          <w:w w:val="95"/>
        </w:rPr>
        <w:t> </w:t>
      </w:r>
      <w:r>
        <w:rPr>
          <w:color w:val="231F20"/>
          <w:w w:val="95"/>
        </w:rPr>
        <w:t>2014</w:t>
      </w:r>
      <w:r>
        <w:rPr>
          <w:color w:val="231F20"/>
          <w:spacing w:val="-34"/>
          <w:w w:val="95"/>
        </w:rPr>
        <w:t> </w:t>
      </w:r>
      <w:r>
        <w:rPr>
          <w:color w:val="231F20"/>
          <w:w w:val="95"/>
        </w:rPr>
        <w:t>most</w:t>
      </w:r>
      <w:r>
        <w:rPr>
          <w:color w:val="231F20"/>
          <w:spacing w:val="-34"/>
          <w:w w:val="95"/>
        </w:rPr>
        <w:t> </w:t>
      </w:r>
      <w:r>
        <w:rPr>
          <w:color w:val="231F20"/>
          <w:w w:val="95"/>
        </w:rPr>
        <w:t>unsecured</w:t>
      </w:r>
      <w:r>
        <w:rPr>
          <w:color w:val="231F20"/>
          <w:spacing w:val="-34"/>
          <w:w w:val="95"/>
        </w:rPr>
        <w:t> </w:t>
      </w:r>
      <w:r>
        <w:rPr>
          <w:color w:val="231F20"/>
          <w:w w:val="95"/>
        </w:rPr>
        <w:t>lending was</w:t>
      </w:r>
      <w:r>
        <w:rPr>
          <w:color w:val="231F20"/>
          <w:spacing w:val="-36"/>
          <w:w w:val="95"/>
        </w:rPr>
        <w:t> </w:t>
      </w:r>
      <w:r>
        <w:rPr>
          <w:color w:val="231F20"/>
          <w:w w:val="95"/>
        </w:rPr>
        <w:t>for</w:t>
      </w:r>
      <w:r>
        <w:rPr>
          <w:color w:val="231F20"/>
          <w:spacing w:val="-36"/>
          <w:w w:val="95"/>
        </w:rPr>
        <w:t> </w:t>
      </w:r>
      <w:r>
        <w:rPr>
          <w:color w:val="231F20"/>
          <w:w w:val="95"/>
        </w:rPr>
        <w:t>car</w:t>
      </w:r>
      <w:r>
        <w:rPr>
          <w:color w:val="231F20"/>
          <w:spacing w:val="-35"/>
          <w:w w:val="95"/>
        </w:rPr>
        <w:t> </w:t>
      </w:r>
      <w:r>
        <w:rPr>
          <w:color w:val="231F20"/>
          <w:w w:val="95"/>
        </w:rPr>
        <w:t>finance.</w:t>
      </w:r>
      <w:r>
        <w:rPr>
          <w:color w:val="231F20"/>
          <w:spacing w:val="-14"/>
          <w:w w:val="95"/>
        </w:rPr>
        <w:t> </w:t>
      </w:r>
      <w:r>
        <w:rPr>
          <w:color w:val="231F20"/>
          <w:w w:val="95"/>
        </w:rPr>
        <w:t>The</w:t>
      </w:r>
      <w:r>
        <w:rPr>
          <w:color w:val="231F20"/>
          <w:spacing w:val="-36"/>
          <w:w w:val="95"/>
        </w:rPr>
        <w:t> </w:t>
      </w:r>
      <w:r>
        <w:rPr>
          <w:color w:val="231F20"/>
          <w:w w:val="95"/>
        </w:rPr>
        <w:t>level</w:t>
      </w:r>
      <w:r>
        <w:rPr>
          <w:color w:val="231F20"/>
          <w:spacing w:val="-35"/>
          <w:w w:val="95"/>
        </w:rPr>
        <w:t> </w:t>
      </w:r>
      <w:r>
        <w:rPr>
          <w:color w:val="231F20"/>
          <w:w w:val="95"/>
        </w:rPr>
        <w:t>of</w:t>
      </w:r>
      <w:r>
        <w:rPr>
          <w:color w:val="231F20"/>
          <w:spacing w:val="-36"/>
          <w:w w:val="95"/>
        </w:rPr>
        <w:t> </w:t>
      </w:r>
      <w:r>
        <w:rPr>
          <w:color w:val="231F20"/>
          <w:w w:val="95"/>
        </w:rPr>
        <w:t>car</w:t>
      </w:r>
      <w:r>
        <w:rPr>
          <w:color w:val="231F20"/>
          <w:spacing w:val="-36"/>
          <w:w w:val="95"/>
        </w:rPr>
        <w:t> </w:t>
      </w:r>
      <w:r>
        <w:rPr>
          <w:color w:val="231F20"/>
          <w:w w:val="95"/>
        </w:rPr>
        <w:t>purchases</w:t>
      </w:r>
      <w:r>
        <w:rPr>
          <w:color w:val="231F20"/>
          <w:spacing w:val="-35"/>
          <w:w w:val="95"/>
        </w:rPr>
        <w:t> </w:t>
      </w:r>
      <w:r>
        <w:rPr>
          <w:color w:val="231F20"/>
          <w:w w:val="95"/>
        </w:rPr>
        <w:t>has</w:t>
      </w:r>
      <w:r>
        <w:rPr>
          <w:color w:val="231F20"/>
          <w:spacing w:val="-36"/>
          <w:w w:val="95"/>
        </w:rPr>
        <w:t> </w:t>
      </w:r>
      <w:r>
        <w:rPr>
          <w:color w:val="231F20"/>
          <w:w w:val="95"/>
        </w:rPr>
        <w:t>remained strong,</w:t>
      </w:r>
      <w:r>
        <w:rPr>
          <w:color w:val="231F20"/>
          <w:spacing w:val="-42"/>
          <w:w w:val="95"/>
        </w:rPr>
        <w:t> </w:t>
      </w:r>
      <w:r>
        <w:rPr>
          <w:color w:val="231F20"/>
          <w:w w:val="95"/>
        </w:rPr>
        <w:t>averaging</w:t>
      </w:r>
      <w:r>
        <w:rPr>
          <w:color w:val="231F20"/>
          <w:spacing w:val="-42"/>
          <w:w w:val="95"/>
        </w:rPr>
        <w:t> </w:t>
      </w:r>
      <w:r>
        <w:rPr>
          <w:color w:val="231F20"/>
          <w:w w:val="95"/>
        </w:rPr>
        <w:t>around</w:t>
      </w:r>
      <w:r>
        <w:rPr>
          <w:color w:val="231F20"/>
          <w:spacing w:val="-42"/>
          <w:w w:val="95"/>
        </w:rPr>
        <w:t> </w:t>
      </w:r>
      <w:r>
        <w:rPr>
          <w:color w:val="231F20"/>
          <w:w w:val="95"/>
        </w:rPr>
        <w:t>100,000</w:t>
      </w:r>
      <w:r>
        <w:rPr>
          <w:color w:val="231F20"/>
          <w:spacing w:val="-41"/>
          <w:w w:val="95"/>
        </w:rPr>
        <w:t> </w:t>
      </w:r>
      <w:r>
        <w:rPr>
          <w:color w:val="231F20"/>
          <w:w w:val="95"/>
        </w:rPr>
        <w:t>per</w:t>
      </w:r>
      <w:r>
        <w:rPr>
          <w:color w:val="231F20"/>
          <w:spacing w:val="-42"/>
          <w:w w:val="95"/>
        </w:rPr>
        <w:t> </w:t>
      </w:r>
      <w:r>
        <w:rPr>
          <w:color w:val="231F20"/>
          <w:w w:val="95"/>
        </w:rPr>
        <w:t>month</w:t>
      </w:r>
      <w:r>
        <w:rPr>
          <w:color w:val="231F20"/>
          <w:spacing w:val="-42"/>
          <w:w w:val="95"/>
        </w:rPr>
        <w:t> </w:t>
      </w:r>
      <w:r>
        <w:rPr>
          <w:color w:val="231F20"/>
          <w:w w:val="95"/>
        </w:rPr>
        <w:t>since</w:t>
      </w:r>
      <w:r>
        <w:rPr>
          <w:color w:val="231F20"/>
          <w:spacing w:val="-42"/>
          <w:w w:val="95"/>
        </w:rPr>
        <w:t> </w:t>
      </w:r>
      <w:r>
        <w:rPr>
          <w:color w:val="231F20"/>
          <w:w w:val="95"/>
        </w:rPr>
        <w:t>early</w:t>
      </w:r>
      <w:r>
        <w:rPr>
          <w:color w:val="231F20"/>
          <w:spacing w:val="-41"/>
          <w:w w:val="95"/>
        </w:rPr>
        <w:t> </w:t>
      </w:r>
      <w:r>
        <w:rPr>
          <w:color w:val="231F20"/>
          <w:w w:val="95"/>
        </w:rPr>
        <w:t>2014, above</w:t>
      </w:r>
      <w:r>
        <w:rPr>
          <w:color w:val="231F20"/>
          <w:spacing w:val="-41"/>
          <w:w w:val="95"/>
        </w:rPr>
        <w:t> </w:t>
      </w:r>
      <w:r>
        <w:rPr>
          <w:color w:val="231F20"/>
          <w:w w:val="95"/>
        </w:rPr>
        <w:t>pre-crisis</w:t>
      </w:r>
      <w:r>
        <w:rPr>
          <w:color w:val="231F20"/>
          <w:spacing w:val="-41"/>
          <w:w w:val="95"/>
        </w:rPr>
        <w:t> </w:t>
      </w:r>
      <w:r>
        <w:rPr>
          <w:color w:val="231F20"/>
          <w:w w:val="95"/>
        </w:rPr>
        <w:t>levels.</w:t>
      </w:r>
      <w:r>
        <w:rPr>
          <w:color w:val="231F20"/>
          <w:spacing w:val="-23"/>
          <w:w w:val="95"/>
        </w:rPr>
        <w:t> </w:t>
      </w:r>
      <w:r>
        <w:rPr>
          <w:color w:val="231F20"/>
          <w:w w:val="95"/>
        </w:rPr>
        <w:t>The</w:t>
      </w:r>
      <w:r>
        <w:rPr>
          <w:color w:val="231F20"/>
          <w:spacing w:val="-41"/>
          <w:w w:val="95"/>
        </w:rPr>
        <w:t> </w:t>
      </w:r>
      <w:r>
        <w:rPr>
          <w:color w:val="231F20"/>
          <w:w w:val="95"/>
        </w:rPr>
        <w:t>path</w:t>
      </w:r>
      <w:r>
        <w:rPr>
          <w:color w:val="231F20"/>
          <w:spacing w:val="-41"/>
          <w:w w:val="95"/>
        </w:rPr>
        <w:t> </w:t>
      </w:r>
      <w:r>
        <w:rPr>
          <w:color w:val="231F20"/>
          <w:w w:val="95"/>
        </w:rPr>
        <w:t>for</w:t>
      </w:r>
      <w:r>
        <w:rPr>
          <w:color w:val="231F20"/>
          <w:spacing w:val="-40"/>
          <w:w w:val="95"/>
        </w:rPr>
        <w:t> </w:t>
      </w:r>
      <w:r>
        <w:rPr>
          <w:color w:val="231F20"/>
          <w:w w:val="95"/>
        </w:rPr>
        <w:t>household</w:t>
      </w:r>
      <w:r>
        <w:rPr>
          <w:color w:val="231F20"/>
          <w:spacing w:val="-41"/>
          <w:w w:val="95"/>
        </w:rPr>
        <w:t> </w:t>
      </w:r>
      <w:r>
        <w:rPr>
          <w:color w:val="231F20"/>
          <w:w w:val="95"/>
        </w:rPr>
        <w:t>interest</w:t>
      </w:r>
      <w:r>
        <w:rPr>
          <w:color w:val="231F20"/>
          <w:spacing w:val="-40"/>
          <w:w w:val="95"/>
        </w:rPr>
        <w:t> </w:t>
      </w:r>
      <w:r>
        <w:rPr>
          <w:color w:val="231F20"/>
          <w:w w:val="95"/>
        </w:rPr>
        <w:t>rates will</w:t>
      </w:r>
      <w:r>
        <w:rPr>
          <w:color w:val="231F20"/>
          <w:spacing w:val="-37"/>
          <w:w w:val="95"/>
        </w:rPr>
        <w:t> </w:t>
      </w:r>
      <w:r>
        <w:rPr>
          <w:color w:val="231F20"/>
          <w:w w:val="95"/>
        </w:rPr>
        <w:t>depend</w:t>
      </w:r>
      <w:r>
        <w:rPr>
          <w:color w:val="231F20"/>
          <w:spacing w:val="-36"/>
          <w:w w:val="95"/>
        </w:rPr>
        <w:t> </w:t>
      </w:r>
      <w:r>
        <w:rPr>
          <w:color w:val="231F20"/>
          <w:w w:val="95"/>
        </w:rPr>
        <w:t>in</w:t>
      </w:r>
      <w:r>
        <w:rPr>
          <w:color w:val="231F20"/>
          <w:spacing w:val="-37"/>
          <w:w w:val="95"/>
        </w:rPr>
        <w:t> </w:t>
      </w:r>
      <w:r>
        <w:rPr>
          <w:color w:val="231F20"/>
          <w:w w:val="95"/>
        </w:rPr>
        <w:t>part</w:t>
      </w:r>
      <w:r>
        <w:rPr>
          <w:color w:val="231F20"/>
          <w:spacing w:val="-36"/>
          <w:w w:val="95"/>
        </w:rPr>
        <w:t> </w:t>
      </w:r>
      <w:r>
        <w:rPr>
          <w:color w:val="231F20"/>
          <w:w w:val="95"/>
        </w:rPr>
        <w:t>on</w:t>
      </w:r>
      <w:r>
        <w:rPr>
          <w:color w:val="231F20"/>
          <w:spacing w:val="-36"/>
          <w:w w:val="95"/>
        </w:rPr>
        <w:t> </w:t>
      </w:r>
      <w:r>
        <w:rPr>
          <w:color w:val="231F20"/>
          <w:w w:val="95"/>
        </w:rPr>
        <w:t>banks’</w:t>
      </w:r>
      <w:r>
        <w:rPr>
          <w:color w:val="231F20"/>
          <w:spacing w:val="-37"/>
          <w:w w:val="95"/>
        </w:rPr>
        <w:t> </w:t>
      </w:r>
      <w:r>
        <w:rPr>
          <w:color w:val="231F20"/>
          <w:w w:val="95"/>
        </w:rPr>
        <w:t>wholesale</w:t>
      </w:r>
      <w:r>
        <w:rPr>
          <w:color w:val="231F20"/>
          <w:spacing w:val="-36"/>
          <w:w w:val="95"/>
        </w:rPr>
        <w:t> </w:t>
      </w:r>
      <w:r>
        <w:rPr>
          <w:color w:val="231F20"/>
          <w:w w:val="95"/>
        </w:rPr>
        <w:t>funding</w:t>
      </w:r>
      <w:r>
        <w:rPr>
          <w:color w:val="231F20"/>
          <w:spacing w:val="-36"/>
          <w:w w:val="95"/>
        </w:rPr>
        <w:t> </w:t>
      </w:r>
      <w:r>
        <w:rPr>
          <w:color w:val="231F20"/>
          <w:w w:val="95"/>
        </w:rPr>
        <w:t>costs,</w:t>
      </w:r>
      <w:r>
        <w:rPr>
          <w:color w:val="231F20"/>
          <w:spacing w:val="-37"/>
          <w:w w:val="95"/>
        </w:rPr>
        <w:t> </w:t>
      </w:r>
      <w:r>
        <w:rPr>
          <w:color w:val="231F20"/>
          <w:w w:val="95"/>
        </w:rPr>
        <w:t>which have</w:t>
      </w:r>
      <w:r>
        <w:rPr>
          <w:color w:val="231F20"/>
          <w:spacing w:val="-41"/>
          <w:w w:val="95"/>
        </w:rPr>
        <w:t> </w:t>
      </w:r>
      <w:r>
        <w:rPr>
          <w:color w:val="231F20"/>
          <w:w w:val="95"/>
        </w:rPr>
        <w:t>risen</w:t>
      </w:r>
      <w:r>
        <w:rPr>
          <w:color w:val="231F20"/>
          <w:spacing w:val="-41"/>
          <w:w w:val="95"/>
        </w:rPr>
        <w:t> </w:t>
      </w:r>
      <w:r>
        <w:rPr>
          <w:color w:val="231F20"/>
          <w:w w:val="95"/>
        </w:rPr>
        <w:t>slightly</w:t>
      </w:r>
      <w:r>
        <w:rPr>
          <w:color w:val="231F20"/>
          <w:spacing w:val="-41"/>
          <w:w w:val="95"/>
        </w:rPr>
        <w:t> </w:t>
      </w:r>
      <w:r>
        <w:rPr>
          <w:color w:val="231F20"/>
          <w:w w:val="95"/>
        </w:rPr>
        <w:t>since</w:t>
      </w:r>
      <w:r>
        <w:rPr>
          <w:color w:val="231F20"/>
          <w:spacing w:val="-41"/>
          <w:w w:val="95"/>
        </w:rPr>
        <w:t> </w:t>
      </w:r>
      <w:r>
        <w:rPr>
          <w:color w:val="231F20"/>
          <w:w w:val="95"/>
        </w:rPr>
        <w:t>the</w:t>
      </w:r>
      <w:r>
        <w:rPr>
          <w:color w:val="231F20"/>
          <w:spacing w:val="-40"/>
          <w:w w:val="95"/>
        </w:rPr>
        <w:t> </w:t>
      </w:r>
      <w:r>
        <w:rPr>
          <w:color w:val="231F20"/>
          <w:w w:val="95"/>
        </w:rPr>
        <w:t>May</w:t>
      </w:r>
      <w:r>
        <w:rPr>
          <w:color w:val="231F20"/>
          <w:spacing w:val="-41"/>
          <w:w w:val="95"/>
        </w:rPr>
        <w:t> </w:t>
      </w:r>
      <w:r>
        <w:rPr>
          <w:i/>
          <w:color w:val="231F20"/>
          <w:w w:val="95"/>
        </w:rPr>
        <w:t>Report</w:t>
      </w:r>
      <w:r>
        <w:rPr>
          <w:i/>
          <w:color w:val="231F20"/>
          <w:spacing w:val="-41"/>
          <w:w w:val="95"/>
        </w:rPr>
        <w:t> </w:t>
      </w:r>
      <w:r>
        <w:rPr>
          <w:color w:val="231F20"/>
          <w:w w:val="95"/>
        </w:rPr>
        <w:t>(Section</w:t>
      </w:r>
      <w:r>
        <w:rPr>
          <w:color w:val="231F20"/>
          <w:spacing w:val="-41"/>
          <w:w w:val="95"/>
        </w:rPr>
        <w:t> </w:t>
      </w:r>
      <w:r>
        <w:rPr>
          <w:color w:val="231F20"/>
          <w:w w:val="95"/>
        </w:rPr>
        <w:t>1).</w:t>
      </w:r>
      <w:r>
        <w:rPr>
          <w:color w:val="231F20"/>
          <w:spacing w:val="-23"/>
          <w:w w:val="95"/>
        </w:rPr>
        <w:t> </w:t>
      </w:r>
      <w:r>
        <w:rPr>
          <w:color w:val="231F20"/>
          <w:w w:val="95"/>
        </w:rPr>
        <w:t>These</w:t>
      </w:r>
      <w:r>
        <w:rPr>
          <w:color w:val="231F20"/>
          <w:spacing w:val="-41"/>
          <w:w w:val="95"/>
        </w:rPr>
        <w:t> </w:t>
      </w:r>
      <w:r>
        <w:rPr>
          <w:color w:val="231F20"/>
          <w:w w:val="95"/>
        </w:rPr>
        <w:t>are likely</w:t>
      </w:r>
      <w:r>
        <w:rPr>
          <w:color w:val="231F20"/>
          <w:spacing w:val="-36"/>
          <w:w w:val="95"/>
        </w:rPr>
        <w:t> </w:t>
      </w:r>
      <w:r>
        <w:rPr>
          <w:color w:val="231F20"/>
          <w:w w:val="95"/>
        </w:rPr>
        <w:t>to</w:t>
      </w:r>
      <w:r>
        <w:rPr>
          <w:color w:val="231F20"/>
          <w:spacing w:val="-35"/>
          <w:w w:val="95"/>
        </w:rPr>
        <w:t> </w:t>
      </w:r>
      <w:r>
        <w:rPr>
          <w:color w:val="231F20"/>
          <w:w w:val="95"/>
        </w:rPr>
        <w:t>pass</w:t>
      </w:r>
      <w:r>
        <w:rPr>
          <w:color w:val="231F20"/>
          <w:spacing w:val="-35"/>
          <w:w w:val="95"/>
        </w:rPr>
        <w:t> </w:t>
      </w:r>
      <w:r>
        <w:rPr>
          <w:color w:val="231F20"/>
          <w:w w:val="95"/>
        </w:rPr>
        <w:t>through</w:t>
      </w:r>
      <w:r>
        <w:rPr>
          <w:color w:val="231F20"/>
          <w:spacing w:val="-36"/>
          <w:w w:val="95"/>
        </w:rPr>
        <w:t> </w:t>
      </w:r>
      <w:r>
        <w:rPr>
          <w:color w:val="231F20"/>
          <w:w w:val="95"/>
        </w:rPr>
        <w:t>to</w:t>
      </w:r>
      <w:r>
        <w:rPr>
          <w:color w:val="231F20"/>
          <w:spacing w:val="-35"/>
          <w:w w:val="95"/>
        </w:rPr>
        <w:t> </w:t>
      </w:r>
      <w:r>
        <w:rPr>
          <w:color w:val="231F20"/>
          <w:w w:val="95"/>
        </w:rPr>
        <w:t>higher</w:t>
      </w:r>
      <w:r>
        <w:rPr>
          <w:color w:val="231F20"/>
          <w:spacing w:val="-35"/>
          <w:w w:val="95"/>
        </w:rPr>
        <w:t> </w:t>
      </w:r>
      <w:r>
        <w:rPr>
          <w:color w:val="231F20"/>
          <w:w w:val="95"/>
        </w:rPr>
        <w:t>household</w:t>
      </w:r>
      <w:r>
        <w:rPr>
          <w:color w:val="231F20"/>
          <w:spacing w:val="-36"/>
          <w:w w:val="95"/>
        </w:rPr>
        <w:t> </w:t>
      </w:r>
      <w:r>
        <w:rPr>
          <w:color w:val="231F20"/>
          <w:w w:val="95"/>
        </w:rPr>
        <w:t>interest</w:t>
      </w:r>
      <w:r>
        <w:rPr>
          <w:color w:val="231F20"/>
          <w:spacing w:val="-35"/>
          <w:w w:val="95"/>
        </w:rPr>
        <w:t> </w:t>
      </w:r>
      <w:r>
        <w:rPr>
          <w:color w:val="231F20"/>
          <w:w w:val="95"/>
        </w:rPr>
        <w:t>rates</w:t>
      </w:r>
      <w:r>
        <w:rPr>
          <w:color w:val="231F20"/>
          <w:spacing w:val="-35"/>
          <w:w w:val="95"/>
        </w:rPr>
        <w:t> </w:t>
      </w:r>
      <w:r>
        <w:rPr>
          <w:color w:val="231F20"/>
          <w:w w:val="95"/>
        </w:rPr>
        <w:t>over </w:t>
      </w:r>
      <w:r>
        <w:rPr>
          <w:color w:val="231F20"/>
        </w:rPr>
        <w:t>time,</w:t>
      </w:r>
      <w:r>
        <w:rPr>
          <w:color w:val="231F20"/>
          <w:spacing w:val="-45"/>
        </w:rPr>
        <w:t> </w:t>
      </w:r>
      <w:r>
        <w:rPr>
          <w:color w:val="231F20"/>
        </w:rPr>
        <w:t>although</w:t>
      </w:r>
      <w:r>
        <w:rPr>
          <w:color w:val="231F20"/>
          <w:spacing w:val="-45"/>
        </w:rPr>
        <w:t> </w:t>
      </w:r>
      <w:r>
        <w:rPr>
          <w:color w:val="231F20"/>
        </w:rPr>
        <w:t>any</w:t>
      </w:r>
      <w:r>
        <w:rPr>
          <w:color w:val="231F20"/>
          <w:spacing w:val="-45"/>
        </w:rPr>
        <w:t> </w:t>
      </w:r>
      <w:r>
        <w:rPr>
          <w:color w:val="231F20"/>
        </w:rPr>
        <w:t>rise</w:t>
      </w:r>
      <w:r>
        <w:rPr>
          <w:color w:val="231F20"/>
          <w:spacing w:val="-45"/>
        </w:rPr>
        <w:t> </w:t>
      </w:r>
      <w:r>
        <w:rPr>
          <w:color w:val="231F20"/>
        </w:rPr>
        <w:t>would</w:t>
      </w:r>
      <w:r>
        <w:rPr>
          <w:color w:val="231F20"/>
          <w:spacing w:val="-45"/>
        </w:rPr>
        <w:t> </w:t>
      </w:r>
      <w:r>
        <w:rPr>
          <w:color w:val="231F20"/>
        </w:rPr>
        <w:t>be</w:t>
      </w:r>
      <w:r>
        <w:rPr>
          <w:color w:val="231F20"/>
          <w:spacing w:val="-45"/>
        </w:rPr>
        <w:t> </w:t>
      </w:r>
      <w:r>
        <w:rPr>
          <w:color w:val="231F20"/>
        </w:rPr>
        <w:t>very</w:t>
      </w:r>
      <w:r>
        <w:rPr>
          <w:color w:val="231F20"/>
          <w:spacing w:val="-45"/>
        </w:rPr>
        <w:t> </w:t>
      </w:r>
      <w:r>
        <w:rPr>
          <w:color w:val="231F20"/>
        </w:rPr>
        <w:t>small</w:t>
      </w:r>
      <w:r>
        <w:rPr>
          <w:color w:val="231F20"/>
          <w:spacing w:val="-45"/>
        </w:rPr>
        <w:t> </w:t>
      </w:r>
      <w:r>
        <w:rPr>
          <w:color w:val="231F20"/>
        </w:rPr>
        <w:t>in</w:t>
      </w:r>
      <w:r>
        <w:rPr>
          <w:color w:val="231F20"/>
          <w:spacing w:val="-45"/>
        </w:rPr>
        <w:t> </w:t>
      </w:r>
      <w:r>
        <w:rPr>
          <w:color w:val="231F20"/>
        </w:rPr>
        <w:t>comparison with</w:t>
      </w:r>
      <w:r>
        <w:rPr>
          <w:color w:val="231F20"/>
          <w:spacing w:val="-22"/>
        </w:rPr>
        <w:t> </w:t>
      </w:r>
      <w:r>
        <w:rPr>
          <w:color w:val="231F20"/>
        </w:rPr>
        <w:t>the</w:t>
      </w:r>
      <w:r>
        <w:rPr>
          <w:color w:val="231F20"/>
          <w:spacing w:val="-21"/>
        </w:rPr>
        <w:t> </w:t>
      </w:r>
      <w:r>
        <w:rPr>
          <w:color w:val="231F20"/>
        </w:rPr>
        <w:t>decline</w:t>
      </w:r>
      <w:r>
        <w:rPr>
          <w:color w:val="231F20"/>
          <w:spacing w:val="-22"/>
        </w:rPr>
        <w:t> </w:t>
      </w:r>
      <w:r>
        <w:rPr>
          <w:color w:val="231F20"/>
        </w:rPr>
        <w:t>seen</w:t>
      </w:r>
      <w:r>
        <w:rPr>
          <w:color w:val="231F20"/>
          <w:spacing w:val="-21"/>
        </w:rPr>
        <w:t> </w:t>
      </w:r>
      <w:r>
        <w:rPr>
          <w:color w:val="231F20"/>
        </w:rPr>
        <w:t>since</w:t>
      </w:r>
      <w:r>
        <w:rPr>
          <w:color w:val="231F20"/>
          <w:spacing w:val="-22"/>
        </w:rPr>
        <w:t> </w:t>
      </w:r>
      <w:r>
        <w:rPr>
          <w:color w:val="231F20"/>
        </w:rPr>
        <w:t>2013.</w:t>
      </w:r>
    </w:p>
    <w:p>
      <w:pPr>
        <w:pStyle w:val="BodyText"/>
        <w:spacing w:before="3"/>
        <w:rPr>
          <w:sz w:val="22"/>
        </w:rPr>
      </w:pPr>
    </w:p>
    <w:p>
      <w:pPr>
        <w:pStyle w:val="BodyText"/>
        <w:spacing w:line="268" w:lineRule="auto"/>
        <w:ind w:left="153" w:right="266"/>
      </w:pPr>
      <w:r>
        <w:rPr>
          <w:color w:val="231F20"/>
        </w:rPr>
        <w:t>Consumption</w:t>
      </w:r>
      <w:r>
        <w:rPr>
          <w:color w:val="231F20"/>
          <w:spacing w:val="-44"/>
        </w:rPr>
        <w:t> </w:t>
      </w:r>
      <w:r>
        <w:rPr>
          <w:color w:val="231F20"/>
        </w:rPr>
        <w:t>grew</w:t>
      </w:r>
      <w:r>
        <w:rPr>
          <w:color w:val="231F20"/>
          <w:spacing w:val="-44"/>
        </w:rPr>
        <w:t> </w:t>
      </w:r>
      <w:r>
        <w:rPr>
          <w:color w:val="231F20"/>
        </w:rPr>
        <w:t>a</w:t>
      </w:r>
      <w:r>
        <w:rPr>
          <w:color w:val="231F20"/>
          <w:spacing w:val="-44"/>
        </w:rPr>
        <w:t> </w:t>
      </w:r>
      <w:r>
        <w:rPr>
          <w:color w:val="231F20"/>
        </w:rPr>
        <w:t>little</w:t>
      </w:r>
      <w:r>
        <w:rPr>
          <w:color w:val="231F20"/>
          <w:spacing w:val="-43"/>
        </w:rPr>
        <w:t> </w:t>
      </w:r>
      <w:r>
        <w:rPr>
          <w:color w:val="231F20"/>
        </w:rPr>
        <w:t>faster</w:t>
      </w:r>
      <w:r>
        <w:rPr>
          <w:color w:val="231F20"/>
          <w:spacing w:val="-44"/>
        </w:rPr>
        <w:t> </w:t>
      </w:r>
      <w:r>
        <w:rPr>
          <w:color w:val="231F20"/>
        </w:rPr>
        <w:t>than</w:t>
      </w:r>
      <w:r>
        <w:rPr>
          <w:color w:val="231F20"/>
          <w:spacing w:val="-44"/>
        </w:rPr>
        <w:t> </w:t>
      </w:r>
      <w:r>
        <w:rPr>
          <w:color w:val="231F20"/>
        </w:rPr>
        <w:t>income</w:t>
      </w:r>
      <w:r>
        <w:rPr>
          <w:color w:val="231F20"/>
          <w:spacing w:val="-44"/>
        </w:rPr>
        <w:t> </w:t>
      </w:r>
      <w:r>
        <w:rPr>
          <w:color w:val="231F20"/>
        </w:rPr>
        <w:t>in</w:t>
      </w:r>
      <w:r>
        <w:rPr>
          <w:color w:val="231F20"/>
          <w:spacing w:val="-43"/>
        </w:rPr>
        <w:t> </w:t>
      </w:r>
      <w:r>
        <w:rPr>
          <w:color w:val="231F20"/>
        </w:rPr>
        <w:t>Q1,</w:t>
      </w:r>
      <w:r>
        <w:rPr>
          <w:color w:val="231F20"/>
          <w:spacing w:val="-44"/>
        </w:rPr>
        <w:t> </w:t>
      </w:r>
      <w:r>
        <w:rPr>
          <w:color w:val="231F20"/>
        </w:rPr>
        <w:t>so</w:t>
      </w:r>
      <w:r>
        <w:rPr>
          <w:color w:val="231F20"/>
          <w:spacing w:val="-44"/>
        </w:rPr>
        <w:t> </w:t>
      </w:r>
      <w:r>
        <w:rPr>
          <w:color w:val="231F20"/>
        </w:rPr>
        <w:t>the </w:t>
      </w:r>
      <w:r>
        <w:rPr>
          <w:color w:val="231F20"/>
          <w:w w:val="95"/>
        </w:rPr>
        <w:t>household</w:t>
      </w:r>
      <w:r>
        <w:rPr>
          <w:color w:val="231F20"/>
          <w:spacing w:val="-41"/>
          <w:w w:val="95"/>
        </w:rPr>
        <w:t> </w:t>
      </w:r>
      <w:r>
        <w:rPr>
          <w:color w:val="231F20"/>
          <w:w w:val="95"/>
        </w:rPr>
        <w:t>saving</w:t>
      </w:r>
      <w:r>
        <w:rPr>
          <w:color w:val="231F20"/>
          <w:spacing w:val="-41"/>
          <w:w w:val="95"/>
        </w:rPr>
        <w:t> </w:t>
      </w:r>
      <w:r>
        <w:rPr>
          <w:color w:val="231F20"/>
          <w:w w:val="95"/>
        </w:rPr>
        <w:t>ratio</w:t>
      </w:r>
      <w:r>
        <w:rPr>
          <w:color w:val="231F20"/>
          <w:spacing w:val="-41"/>
          <w:w w:val="95"/>
        </w:rPr>
        <w:t> </w:t>
      </w:r>
      <w:r>
        <w:rPr>
          <w:color w:val="231F20"/>
          <w:w w:val="95"/>
        </w:rPr>
        <w:t>fell</w:t>
      </w:r>
      <w:r>
        <w:rPr>
          <w:color w:val="231F20"/>
          <w:spacing w:val="-41"/>
          <w:w w:val="95"/>
        </w:rPr>
        <w:t> </w:t>
      </w:r>
      <w:r>
        <w:rPr>
          <w:color w:val="231F20"/>
          <w:w w:val="95"/>
        </w:rPr>
        <w:t>(Table</w:t>
      </w:r>
      <w:r>
        <w:rPr>
          <w:color w:val="231F20"/>
          <w:spacing w:val="-42"/>
          <w:w w:val="95"/>
        </w:rPr>
        <w:t> </w:t>
      </w:r>
      <w:r>
        <w:rPr>
          <w:color w:val="231F20"/>
          <w:w w:val="95"/>
        </w:rPr>
        <w:t>2.C).</w:t>
      </w:r>
      <w:r>
        <w:rPr>
          <w:color w:val="231F20"/>
          <w:spacing w:val="-24"/>
          <w:w w:val="95"/>
        </w:rPr>
        <w:t> </w:t>
      </w:r>
      <w:r>
        <w:rPr>
          <w:color w:val="231F20"/>
          <w:w w:val="95"/>
        </w:rPr>
        <w:t>Saving</w:t>
      </w:r>
      <w:r>
        <w:rPr>
          <w:color w:val="231F20"/>
          <w:spacing w:val="-41"/>
          <w:w w:val="95"/>
        </w:rPr>
        <w:t> </w:t>
      </w:r>
      <w:r>
        <w:rPr>
          <w:color w:val="231F20"/>
          <w:w w:val="95"/>
        </w:rPr>
        <w:t>out</w:t>
      </w:r>
      <w:r>
        <w:rPr>
          <w:color w:val="231F20"/>
          <w:spacing w:val="-41"/>
          <w:w w:val="95"/>
        </w:rPr>
        <w:t> </w:t>
      </w:r>
      <w:r>
        <w:rPr>
          <w:color w:val="231F20"/>
          <w:w w:val="95"/>
        </w:rPr>
        <w:t>of</w:t>
      </w:r>
      <w:r>
        <w:rPr>
          <w:color w:val="231F20"/>
          <w:spacing w:val="-41"/>
          <w:w w:val="95"/>
        </w:rPr>
        <w:t> </w:t>
      </w:r>
      <w:r>
        <w:rPr>
          <w:color w:val="231F20"/>
          <w:w w:val="95"/>
        </w:rPr>
        <w:t>available income</w:t>
      </w:r>
      <w:r>
        <w:rPr>
          <w:color w:val="231F20"/>
          <w:spacing w:val="-33"/>
          <w:w w:val="95"/>
        </w:rPr>
        <w:t> </w:t>
      </w:r>
      <w:r>
        <w:rPr>
          <w:color w:val="231F20"/>
          <w:w w:val="95"/>
        </w:rPr>
        <w:t>—</w:t>
      </w:r>
      <w:r>
        <w:rPr>
          <w:color w:val="231F20"/>
          <w:spacing w:val="-33"/>
          <w:w w:val="95"/>
        </w:rPr>
        <w:t> </w:t>
      </w:r>
      <w:r>
        <w:rPr>
          <w:color w:val="231F20"/>
          <w:w w:val="95"/>
        </w:rPr>
        <w:t>which</w:t>
      </w:r>
      <w:r>
        <w:rPr>
          <w:color w:val="231F20"/>
          <w:spacing w:val="-32"/>
          <w:w w:val="95"/>
        </w:rPr>
        <w:t> </w:t>
      </w:r>
      <w:r>
        <w:rPr>
          <w:color w:val="231F20"/>
          <w:w w:val="95"/>
        </w:rPr>
        <w:t>excludes</w:t>
      </w:r>
      <w:r>
        <w:rPr>
          <w:color w:val="231F20"/>
          <w:spacing w:val="-33"/>
          <w:w w:val="95"/>
        </w:rPr>
        <w:t> </w:t>
      </w:r>
      <w:r>
        <w:rPr>
          <w:color w:val="231F20"/>
          <w:w w:val="95"/>
        </w:rPr>
        <w:t>income</w:t>
      </w:r>
      <w:r>
        <w:rPr>
          <w:color w:val="231F20"/>
          <w:spacing w:val="-33"/>
          <w:w w:val="95"/>
        </w:rPr>
        <w:t> </w:t>
      </w:r>
      <w:r>
        <w:rPr>
          <w:color w:val="231F20"/>
          <w:w w:val="95"/>
        </w:rPr>
        <w:t>recorded</w:t>
      </w:r>
      <w:r>
        <w:rPr>
          <w:color w:val="231F20"/>
          <w:spacing w:val="-32"/>
          <w:w w:val="95"/>
        </w:rPr>
        <w:t> </w:t>
      </w:r>
      <w:r>
        <w:rPr>
          <w:color w:val="231F20"/>
          <w:w w:val="95"/>
        </w:rPr>
        <w:t>as</w:t>
      </w:r>
      <w:r>
        <w:rPr>
          <w:color w:val="231F20"/>
          <w:spacing w:val="-33"/>
          <w:w w:val="95"/>
        </w:rPr>
        <w:t> </w:t>
      </w:r>
      <w:r>
        <w:rPr>
          <w:color w:val="231F20"/>
          <w:w w:val="95"/>
        </w:rPr>
        <w:t>going</w:t>
      </w:r>
      <w:r>
        <w:rPr>
          <w:color w:val="231F20"/>
          <w:spacing w:val="-32"/>
          <w:w w:val="95"/>
        </w:rPr>
        <w:t> </w:t>
      </w:r>
      <w:r>
        <w:rPr>
          <w:color w:val="231F20"/>
          <w:w w:val="95"/>
        </w:rPr>
        <w:t>directly into</w:t>
      </w:r>
      <w:r>
        <w:rPr>
          <w:color w:val="231F20"/>
          <w:spacing w:val="-34"/>
          <w:w w:val="95"/>
        </w:rPr>
        <w:t> </w:t>
      </w:r>
      <w:r>
        <w:rPr>
          <w:color w:val="231F20"/>
          <w:w w:val="95"/>
        </w:rPr>
        <w:t>pension</w:t>
      </w:r>
      <w:r>
        <w:rPr>
          <w:color w:val="231F20"/>
          <w:spacing w:val="-33"/>
          <w:w w:val="95"/>
        </w:rPr>
        <w:t> </w:t>
      </w:r>
      <w:r>
        <w:rPr>
          <w:color w:val="231F20"/>
          <w:w w:val="95"/>
        </w:rPr>
        <w:t>funds,</w:t>
      </w:r>
      <w:r>
        <w:rPr>
          <w:color w:val="231F20"/>
          <w:spacing w:val="-33"/>
          <w:w w:val="95"/>
        </w:rPr>
        <w:t> </w:t>
      </w:r>
      <w:r>
        <w:rPr>
          <w:color w:val="231F20"/>
          <w:w w:val="95"/>
        </w:rPr>
        <w:t>and</w:t>
      </w:r>
      <w:r>
        <w:rPr>
          <w:color w:val="231F20"/>
          <w:spacing w:val="-34"/>
          <w:w w:val="95"/>
        </w:rPr>
        <w:t> </w:t>
      </w:r>
      <w:r>
        <w:rPr>
          <w:color w:val="231F20"/>
          <w:w w:val="95"/>
        </w:rPr>
        <w:t>so</w:t>
      </w:r>
      <w:r>
        <w:rPr>
          <w:color w:val="231F20"/>
          <w:spacing w:val="-33"/>
          <w:w w:val="95"/>
        </w:rPr>
        <w:t> </w:t>
      </w:r>
      <w:r>
        <w:rPr>
          <w:color w:val="231F20"/>
          <w:w w:val="95"/>
        </w:rPr>
        <w:t>is</w:t>
      </w:r>
      <w:r>
        <w:rPr>
          <w:color w:val="231F20"/>
          <w:spacing w:val="-33"/>
          <w:w w:val="95"/>
        </w:rPr>
        <w:t> </w:t>
      </w:r>
      <w:r>
        <w:rPr>
          <w:color w:val="231F20"/>
          <w:w w:val="95"/>
        </w:rPr>
        <w:t>likely</w:t>
      </w:r>
      <w:r>
        <w:rPr>
          <w:color w:val="231F20"/>
          <w:spacing w:val="-33"/>
          <w:w w:val="95"/>
        </w:rPr>
        <w:t> </w:t>
      </w:r>
      <w:r>
        <w:rPr>
          <w:color w:val="231F20"/>
          <w:w w:val="95"/>
        </w:rPr>
        <w:t>to</w:t>
      </w:r>
      <w:r>
        <w:rPr>
          <w:color w:val="231F20"/>
          <w:spacing w:val="-34"/>
          <w:w w:val="95"/>
        </w:rPr>
        <w:t> </w:t>
      </w:r>
      <w:r>
        <w:rPr>
          <w:color w:val="231F20"/>
          <w:w w:val="95"/>
        </w:rPr>
        <w:t>be</w:t>
      </w:r>
      <w:r>
        <w:rPr>
          <w:color w:val="231F20"/>
          <w:spacing w:val="-33"/>
          <w:w w:val="95"/>
        </w:rPr>
        <w:t> </w:t>
      </w:r>
      <w:r>
        <w:rPr>
          <w:color w:val="231F20"/>
          <w:w w:val="95"/>
        </w:rPr>
        <w:t>more</w:t>
      </w:r>
      <w:r>
        <w:rPr>
          <w:color w:val="231F20"/>
          <w:spacing w:val="-33"/>
          <w:w w:val="95"/>
        </w:rPr>
        <w:t> </w:t>
      </w:r>
      <w:r>
        <w:rPr>
          <w:color w:val="231F20"/>
          <w:w w:val="95"/>
        </w:rPr>
        <w:t>closely</w:t>
      </w:r>
      <w:r>
        <w:rPr>
          <w:color w:val="231F20"/>
          <w:spacing w:val="-34"/>
          <w:w w:val="95"/>
        </w:rPr>
        <w:t> </w:t>
      </w:r>
      <w:r>
        <w:rPr>
          <w:color w:val="231F20"/>
          <w:w w:val="95"/>
        </w:rPr>
        <w:t>related to</w:t>
      </w:r>
      <w:r>
        <w:rPr>
          <w:color w:val="231F20"/>
          <w:spacing w:val="-29"/>
          <w:w w:val="95"/>
        </w:rPr>
        <w:t> </w:t>
      </w:r>
      <w:r>
        <w:rPr>
          <w:color w:val="231F20"/>
          <w:w w:val="95"/>
        </w:rPr>
        <w:t>consumption</w:t>
      </w:r>
      <w:r>
        <w:rPr>
          <w:color w:val="231F20"/>
          <w:spacing w:val="-29"/>
          <w:w w:val="95"/>
        </w:rPr>
        <w:t> </w:t>
      </w:r>
      <w:r>
        <w:rPr>
          <w:color w:val="231F20"/>
          <w:w w:val="95"/>
        </w:rPr>
        <w:t>—</w:t>
      </w:r>
      <w:r>
        <w:rPr>
          <w:color w:val="231F20"/>
          <w:spacing w:val="-28"/>
          <w:w w:val="95"/>
        </w:rPr>
        <w:t> </w:t>
      </w:r>
      <w:r>
        <w:rPr>
          <w:color w:val="231F20"/>
          <w:w w:val="95"/>
        </w:rPr>
        <w:t>was</w:t>
      </w:r>
      <w:r>
        <w:rPr>
          <w:color w:val="231F20"/>
          <w:spacing w:val="-29"/>
          <w:w w:val="95"/>
        </w:rPr>
        <w:t> </w:t>
      </w:r>
      <w:r>
        <w:rPr>
          <w:color w:val="231F20"/>
          <w:w w:val="95"/>
        </w:rPr>
        <w:t>more</w:t>
      </w:r>
      <w:r>
        <w:rPr>
          <w:color w:val="231F20"/>
          <w:spacing w:val="-28"/>
          <w:w w:val="95"/>
        </w:rPr>
        <w:t> </w:t>
      </w:r>
      <w:r>
        <w:rPr>
          <w:color w:val="231F20"/>
          <w:w w:val="95"/>
        </w:rPr>
        <w:t>stable,</w:t>
      </w:r>
      <w:r>
        <w:rPr>
          <w:color w:val="231F20"/>
          <w:spacing w:val="-29"/>
          <w:w w:val="95"/>
        </w:rPr>
        <w:t> </w:t>
      </w:r>
      <w:r>
        <w:rPr>
          <w:color w:val="231F20"/>
          <w:w w:val="95"/>
        </w:rPr>
        <w:t>however,</w:t>
      </w:r>
      <w:r>
        <w:rPr>
          <w:color w:val="231F20"/>
          <w:spacing w:val="-29"/>
          <w:w w:val="95"/>
        </w:rPr>
        <w:t> </w:t>
      </w:r>
      <w:r>
        <w:rPr>
          <w:color w:val="231F20"/>
          <w:w w:val="95"/>
        </w:rPr>
        <w:t>and</w:t>
      </w:r>
      <w:r>
        <w:rPr>
          <w:color w:val="231F20"/>
          <w:spacing w:val="-28"/>
          <w:w w:val="95"/>
        </w:rPr>
        <w:t> </w:t>
      </w:r>
      <w:r>
        <w:rPr>
          <w:color w:val="231F20"/>
          <w:w w:val="95"/>
        </w:rPr>
        <w:t>has</w:t>
      </w:r>
      <w:r>
        <w:rPr>
          <w:color w:val="231F20"/>
          <w:spacing w:val="-29"/>
          <w:w w:val="95"/>
        </w:rPr>
        <w:t> </w:t>
      </w:r>
      <w:r>
        <w:rPr>
          <w:color w:val="231F20"/>
          <w:w w:val="95"/>
        </w:rPr>
        <w:t>been around</w:t>
      </w:r>
      <w:r>
        <w:rPr>
          <w:color w:val="231F20"/>
          <w:spacing w:val="-35"/>
          <w:w w:val="95"/>
        </w:rPr>
        <w:t> </w:t>
      </w:r>
      <w:r>
        <w:rPr>
          <w:color w:val="231F20"/>
          <w:w w:val="95"/>
        </w:rPr>
        <w:t>its</w:t>
      </w:r>
      <w:r>
        <w:rPr>
          <w:color w:val="231F20"/>
          <w:spacing w:val="-35"/>
          <w:w w:val="95"/>
        </w:rPr>
        <w:t> </w:t>
      </w:r>
      <w:r>
        <w:rPr>
          <w:color w:val="231F20"/>
          <w:w w:val="95"/>
        </w:rPr>
        <w:t>current</w:t>
      </w:r>
      <w:r>
        <w:rPr>
          <w:color w:val="231F20"/>
          <w:spacing w:val="-35"/>
          <w:w w:val="95"/>
        </w:rPr>
        <w:t> </w:t>
      </w:r>
      <w:r>
        <w:rPr>
          <w:color w:val="231F20"/>
          <w:w w:val="95"/>
        </w:rPr>
        <w:t>level</w:t>
      </w:r>
      <w:r>
        <w:rPr>
          <w:color w:val="231F20"/>
          <w:spacing w:val="-35"/>
          <w:w w:val="95"/>
        </w:rPr>
        <w:t> </w:t>
      </w:r>
      <w:r>
        <w:rPr>
          <w:color w:val="231F20"/>
          <w:w w:val="95"/>
        </w:rPr>
        <w:t>since</w:t>
      </w:r>
      <w:r>
        <w:rPr>
          <w:color w:val="231F20"/>
          <w:spacing w:val="-35"/>
          <w:w w:val="95"/>
        </w:rPr>
        <w:t> </w:t>
      </w:r>
      <w:r>
        <w:rPr>
          <w:color w:val="231F20"/>
          <w:w w:val="95"/>
        </w:rPr>
        <w:t>the</w:t>
      </w:r>
      <w:r>
        <w:rPr>
          <w:color w:val="231F20"/>
          <w:spacing w:val="-34"/>
          <w:w w:val="95"/>
        </w:rPr>
        <w:t> </w:t>
      </w:r>
      <w:r>
        <w:rPr>
          <w:color w:val="231F20"/>
          <w:w w:val="95"/>
        </w:rPr>
        <w:t>start</w:t>
      </w:r>
      <w:r>
        <w:rPr>
          <w:color w:val="231F20"/>
          <w:spacing w:val="-35"/>
          <w:w w:val="95"/>
        </w:rPr>
        <w:t> </w:t>
      </w:r>
      <w:r>
        <w:rPr>
          <w:color w:val="231F20"/>
          <w:w w:val="95"/>
        </w:rPr>
        <w:t>of</w:t>
      </w:r>
      <w:r>
        <w:rPr>
          <w:color w:val="231F20"/>
          <w:spacing w:val="-35"/>
          <w:w w:val="95"/>
        </w:rPr>
        <w:t> </w:t>
      </w:r>
      <w:r>
        <w:rPr>
          <w:color w:val="231F20"/>
          <w:w w:val="95"/>
        </w:rPr>
        <w:t>2014.</w:t>
      </w:r>
      <w:r>
        <w:rPr>
          <w:color w:val="231F20"/>
          <w:spacing w:val="-12"/>
          <w:w w:val="95"/>
        </w:rPr>
        <w:t> </w:t>
      </w:r>
      <w:r>
        <w:rPr>
          <w:color w:val="231F20"/>
          <w:w w:val="95"/>
        </w:rPr>
        <w:t>Consumption </w:t>
      </w:r>
      <w:r>
        <w:rPr>
          <w:color w:val="231F20"/>
        </w:rPr>
        <w:t>growth</w:t>
      </w:r>
      <w:r>
        <w:rPr>
          <w:color w:val="231F20"/>
          <w:spacing w:val="-39"/>
        </w:rPr>
        <w:t> </w:t>
      </w:r>
      <w:r>
        <w:rPr>
          <w:color w:val="231F20"/>
        </w:rPr>
        <w:t>is</w:t>
      </w:r>
      <w:r>
        <w:rPr>
          <w:color w:val="231F20"/>
          <w:spacing w:val="-39"/>
        </w:rPr>
        <w:t> </w:t>
      </w:r>
      <w:r>
        <w:rPr>
          <w:color w:val="231F20"/>
        </w:rPr>
        <w:t>projected</w:t>
      </w:r>
      <w:r>
        <w:rPr>
          <w:color w:val="231F20"/>
          <w:spacing w:val="-38"/>
        </w:rPr>
        <w:t> </w:t>
      </w:r>
      <w:r>
        <w:rPr>
          <w:color w:val="231F20"/>
        </w:rPr>
        <w:t>to</w:t>
      </w:r>
      <w:r>
        <w:rPr>
          <w:color w:val="231F20"/>
          <w:spacing w:val="-39"/>
        </w:rPr>
        <w:t> </w:t>
      </w:r>
      <w:r>
        <w:rPr>
          <w:color w:val="231F20"/>
        </w:rPr>
        <w:t>average</w:t>
      </w:r>
      <w:r>
        <w:rPr>
          <w:color w:val="231F20"/>
          <w:spacing w:val="-39"/>
        </w:rPr>
        <w:t> </w:t>
      </w:r>
      <w:r>
        <w:rPr>
          <w:color w:val="231F20"/>
        </w:rPr>
        <w:t>a</w:t>
      </w:r>
      <w:r>
        <w:rPr>
          <w:color w:val="231F20"/>
          <w:spacing w:val="-38"/>
        </w:rPr>
        <w:t> </w:t>
      </w:r>
      <w:r>
        <w:rPr>
          <w:color w:val="231F20"/>
        </w:rPr>
        <w:t>little</w:t>
      </w:r>
      <w:r>
        <w:rPr>
          <w:color w:val="231F20"/>
          <w:spacing w:val="-39"/>
        </w:rPr>
        <w:t> </w:t>
      </w:r>
      <w:r>
        <w:rPr>
          <w:color w:val="231F20"/>
        </w:rPr>
        <w:t>over</w:t>
      </w:r>
      <w:r>
        <w:rPr>
          <w:color w:val="231F20"/>
          <w:spacing w:val="-38"/>
        </w:rPr>
        <w:t> </w:t>
      </w:r>
      <w:r>
        <w:rPr>
          <w:color w:val="231F20"/>
        </w:rPr>
        <w:t>¾%</w:t>
      </w:r>
      <w:r>
        <w:rPr>
          <w:color w:val="231F20"/>
          <w:spacing w:val="-39"/>
        </w:rPr>
        <w:t> </w:t>
      </w:r>
      <w:r>
        <w:rPr>
          <w:color w:val="231F20"/>
        </w:rPr>
        <w:t>a</w:t>
      </w:r>
      <w:r>
        <w:rPr>
          <w:color w:val="231F20"/>
          <w:spacing w:val="-39"/>
        </w:rPr>
        <w:t> </w:t>
      </w:r>
      <w:r>
        <w:rPr>
          <w:color w:val="231F20"/>
        </w:rPr>
        <w:t>quarter during</w:t>
      </w:r>
      <w:r>
        <w:rPr>
          <w:color w:val="231F20"/>
          <w:spacing w:val="-21"/>
        </w:rPr>
        <w:t> </w:t>
      </w:r>
      <w:r>
        <w:rPr>
          <w:color w:val="231F20"/>
        </w:rPr>
        <w:t>the</w:t>
      </w:r>
      <w:r>
        <w:rPr>
          <w:color w:val="231F20"/>
          <w:spacing w:val="-20"/>
        </w:rPr>
        <w:t> </w:t>
      </w:r>
      <w:r>
        <w:rPr>
          <w:color w:val="231F20"/>
        </w:rPr>
        <w:t>remainder</w:t>
      </w:r>
      <w:r>
        <w:rPr>
          <w:color w:val="231F20"/>
          <w:spacing w:val="-21"/>
        </w:rPr>
        <w:t> </w:t>
      </w:r>
      <w:r>
        <w:rPr>
          <w:color w:val="231F20"/>
        </w:rPr>
        <w:t>of</w:t>
      </w:r>
      <w:r>
        <w:rPr>
          <w:color w:val="231F20"/>
          <w:spacing w:val="-20"/>
        </w:rPr>
        <w:t> </w:t>
      </w:r>
      <w:r>
        <w:rPr>
          <w:color w:val="231F20"/>
        </w:rPr>
        <w:t>2015.</w:t>
      </w:r>
    </w:p>
    <w:p>
      <w:pPr>
        <w:pStyle w:val="BodyText"/>
        <w:spacing w:before="8"/>
      </w:pPr>
    </w:p>
    <w:p>
      <w:pPr>
        <w:pStyle w:val="Heading5"/>
      </w:pPr>
      <w:r>
        <w:rPr>
          <w:color w:val="A70741"/>
        </w:rPr>
        <w:t>The housing market</w:t>
      </w:r>
    </w:p>
    <w:p>
      <w:pPr>
        <w:pStyle w:val="BodyText"/>
        <w:spacing w:line="268" w:lineRule="auto" w:before="24"/>
        <w:ind w:left="153" w:right="240"/>
      </w:pPr>
      <w:r>
        <w:rPr>
          <w:color w:val="231F20"/>
          <w:w w:val="95"/>
        </w:rPr>
        <w:t>Households’</w:t>
      </w:r>
      <w:r>
        <w:rPr>
          <w:color w:val="231F20"/>
          <w:spacing w:val="-36"/>
          <w:w w:val="95"/>
        </w:rPr>
        <w:t> </w:t>
      </w:r>
      <w:r>
        <w:rPr>
          <w:color w:val="231F20"/>
          <w:w w:val="95"/>
        </w:rPr>
        <w:t>income</w:t>
      </w:r>
      <w:r>
        <w:rPr>
          <w:color w:val="231F20"/>
          <w:spacing w:val="-35"/>
          <w:w w:val="95"/>
        </w:rPr>
        <w:t> </w:t>
      </w:r>
      <w:r>
        <w:rPr>
          <w:color w:val="231F20"/>
          <w:w w:val="95"/>
        </w:rPr>
        <w:t>expectations</w:t>
      </w:r>
      <w:r>
        <w:rPr>
          <w:color w:val="231F20"/>
          <w:spacing w:val="-36"/>
          <w:w w:val="95"/>
        </w:rPr>
        <w:t> </w:t>
      </w:r>
      <w:r>
        <w:rPr>
          <w:color w:val="231F20"/>
          <w:w w:val="95"/>
        </w:rPr>
        <w:t>and</w:t>
      </w:r>
      <w:r>
        <w:rPr>
          <w:color w:val="231F20"/>
          <w:spacing w:val="-35"/>
          <w:w w:val="95"/>
        </w:rPr>
        <w:t> </w:t>
      </w:r>
      <w:r>
        <w:rPr>
          <w:color w:val="231F20"/>
          <w:w w:val="95"/>
        </w:rPr>
        <w:t>credit</w:t>
      </w:r>
      <w:r>
        <w:rPr>
          <w:color w:val="231F20"/>
          <w:spacing w:val="-36"/>
          <w:w w:val="95"/>
        </w:rPr>
        <w:t> </w:t>
      </w:r>
      <w:r>
        <w:rPr>
          <w:color w:val="231F20"/>
          <w:w w:val="95"/>
        </w:rPr>
        <w:t>conditions</w:t>
      </w:r>
      <w:r>
        <w:rPr>
          <w:color w:val="231F20"/>
          <w:spacing w:val="-35"/>
          <w:w w:val="95"/>
        </w:rPr>
        <w:t> </w:t>
      </w:r>
      <w:r>
        <w:rPr>
          <w:color w:val="231F20"/>
          <w:w w:val="95"/>
        </w:rPr>
        <w:t>will also</w:t>
      </w:r>
      <w:r>
        <w:rPr>
          <w:color w:val="231F20"/>
          <w:spacing w:val="-30"/>
          <w:w w:val="95"/>
        </w:rPr>
        <w:t> </w:t>
      </w:r>
      <w:r>
        <w:rPr>
          <w:color w:val="231F20"/>
          <w:w w:val="95"/>
        </w:rPr>
        <w:t>affect</w:t>
      </w:r>
      <w:r>
        <w:rPr>
          <w:color w:val="231F20"/>
          <w:spacing w:val="-30"/>
          <w:w w:val="95"/>
        </w:rPr>
        <w:t> </w:t>
      </w:r>
      <w:r>
        <w:rPr>
          <w:color w:val="231F20"/>
          <w:w w:val="95"/>
        </w:rPr>
        <w:t>their</w:t>
      </w:r>
      <w:r>
        <w:rPr>
          <w:color w:val="231F20"/>
          <w:spacing w:val="-29"/>
          <w:w w:val="95"/>
        </w:rPr>
        <w:t> </w:t>
      </w:r>
      <w:r>
        <w:rPr>
          <w:color w:val="231F20"/>
          <w:w w:val="95"/>
        </w:rPr>
        <w:t>decisions</w:t>
      </w:r>
      <w:r>
        <w:rPr>
          <w:color w:val="231F20"/>
          <w:spacing w:val="-30"/>
          <w:w w:val="95"/>
        </w:rPr>
        <w:t> </w:t>
      </w:r>
      <w:r>
        <w:rPr>
          <w:color w:val="231F20"/>
          <w:w w:val="95"/>
        </w:rPr>
        <w:t>over</w:t>
      </w:r>
      <w:r>
        <w:rPr>
          <w:color w:val="231F20"/>
          <w:spacing w:val="-29"/>
          <w:w w:val="95"/>
        </w:rPr>
        <w:t> </w:t>
      </w:r>
      <w:r>
        <w:rPr>
          <w:color w:val="231F20"/>
          <w:w w:val="95"/>
        </w:rPr>
        <w:t>whether</w:t>
      </w:r>
      <w:r>
        <w:rPr>
          <w:color w:val="231F20"/>
          <w:spacing w:val="-30"/>
          <w:w w:val="95"/>
        </w:rPr>
        <w:t> </w:t>
      </w:r>
      <w:r>
        <w:rPr>
          <w:color w:val="231F20"/>
          <w:w w:val="95"/>
        </w:rPr>
        <w:t>to</w:t>
      </w:r>
      <w:r>
        <w:rPr>
          <w:color w:val="231F20"/>
          <w:spacing w:val="-30"/>
          <w:w w:val="95"/>
        </w:rPr>
        <w:t> </w:t>
      </w:r>
      <w:r>
        <w:rPr>
          <w:color w:val="231F20"/>
          <w:w w:val="95"/>
        </w:rPr>
        <w:t>purchase</w:t>
      </w:r>
      <w:r>
        <w:rPr>
          <w:color w:val="231F20"/>
          <w:spacing w:val="-29"/>
          <w:w w:val="95"/>
        </w:rPr>
        <w:t> </w:t>
      </w:r>
      <w:r>
        <w:rPr>
          <w:color w:val="231F20"/>
          <w:w w:val="95"/>
        </w:rPr>
        <w:t>a</w:t>
      </w:r>
      <w:r>
        <w:rPr>
          <w:color w:val="231F20"/>
          <w:spacing w:val="-30"/>
          <w:w w:val="95"/>
        </w:rPr>
        <w:t> </w:t>
      </w:r>
      <w:r>
        <w:rPr>
          <w:color w:val="231F20"/>
          <w:w w:val="95"/>
        </w:rPr>
        <w:t>new home.</w:t>
      </w:r>
      <w:r>
        <w:rPr>
          <w:color w:val="231F20"/>
          <w:spacing w:val="-7"/>
          <w:w w:val="95"/>
        </w:rPr>
        <w:t> </w:t>
      </w:r>
      <w:r>
        <w:rPr>
          <w:color w:val="231F20"/>
          <w:w w:val="95"/>
        </w:rPr>
        <w:t>In</w:t>
      </w:r>
      <w:r>
        <w:rPr>
          <w:color w:val="231F20"/>
          <w:spacing w:val="-32"/>
          <w:w w:val="95"/>
        </w:rPr>
        <w:t> </w:t>
      </w:r>
      <w:r>
        <w:rPr>
          <w:color w:val="231F20"/>
          <w:w w:val="95"/>
        </w:rPr>
        <w:t>turn,</w:t>
      </w:r>
      <w:r>
        <w:rPr>
          <w:color w:val="231F20"/>
          <w:spacing w:val="-32"/>
          <w:w w:val="95"/>
        </w:rPr>
        <w:t> </w:t>
      </w:r>
      <w:r>
        <w:rPr>
          <w:color w:val="231F20"/>
          <w:w w:val="95"/>
        </w:rPr>
        <w:t>demand</w:t>
      </w:r>
      <w:r>
        <w:rPr>
          <w:color w:val="231F20"/>
          <w:spacing w:val="-32"/>
          <w:w w:val="95"/>
        </w:rPr>
        <w:t> </w:t>
      </w:r>
      <w:r>
        <w:rPr>
          <w:color w:val="231F20"/>
          <w:w w:val="95"/>
        </w:rPr>
        <w:t>for</w:t>
      </w:r>
      <w:r>
        <w:rPr>
          <w:color w:val="231F20"/>
          <w:spacing w:val="-31"/>
          <w:w w:val="95"/>
        </w:rPr>
        <w:t> </w:t>
      </w:r>
      <w:r>
        <w:rPr>
          <w:color w:val="231F20"/>
          <w:w w:val="95"/>
        </w:rPr>
        <w:t>housing</w:t>
      </w:r>
      <w:r>
        <w:rPr>
          <w:color w:val="231F20"/>
          <w:spacing w:val="-32"/>
          <w:w w:val="95"/>
        </w:rPr>
        <w:t> </w:t>
      </w:r>
      <w:r>
        <w:rPr>
          <w:color w:val="231F20"/>
          <w:w w:val="95"/>
        </w:rPr>
        <w:t>will</w:t>
      </w:r>
      <w:r>
        <w:rPr>
          <w:color w:val="231F20"/>
          <w:spacing w:val="-32"/>
          <w:w w:val="95"/>
        </w:rPr>
        <w:t> </w:t>
      </w:r>
      <w:r>
        <w:rPr>
          <w:color w:val="231F20"/>
          <w:w w:val="95"/>
        </w:rPr>
        <w:t>affect</w:t>
      </w:r>
      <w:r>
        <w:rPr>
          <w:color w:val="231F20"/>
          <w:spacing w:val="-32"/>
          <w:w w:val="95"/>
        </w:rPr>
        <w:t> </w:t>
      </w:r>
      <w:r>
        <w:rPr>
          <w:color w:val="231F20"/>
          <w:w w:val="95"/>
        </w:rPr>
        <w:t>the</w:t>
      </w:r>
      <w:r>
        <w:rPr>
          <w:color w:val="231F20"/>
          <w:spacing w:val="-32"/>
          <w:w w:val="95"/>
        </w:rPr>
        <w:t> </w:t>
      </w:r>
      <w:r>
        <w:rPr>
          <w:color w:val="231F20"/>
          <w:w w:val="95"/>
        </w:rPr>
        <w:t>number</w:t>
      </w:r>
      <w:r>
        <w:rPr>
          <w:color w:val="231F20"/>
          <w:spacing w:val="-32"/>
          <w:w w:val="95"/>
        </w:rPr>
        <w:t> </w:t>
      </w:r>
      <w:r>
        <w:rPr>
          <w:color w:val="231F20"/>
          <w:w w:val="95"/>
        </w:rPr>
        <w:t>of homes</w:t>
      </w:r>
      <w:r>
        <w:rPr>
          <w:color w:val="231F20"/>
          <w:spacing w:val="-41"/>
          <w:w w:val="95"/>
        </w:rPr>
        <w:t> </w:t>
      </w:r>
      <w:r>
        <w:rPr>
          <w:color w:val="231F20"/>
          <w:w w:val="95"/>
        </w:rPr>
        <w:t>built</w:t>
      </w:r>
      <w:r>
        <w:rPr>
          <w:color w:val="231F20"/>
          <w:spacing w:val="-41"/>
          <w:w w:val="95"/>
        </w:rPr>
        <w:t> </w:t>
      </w:r>
      <w:r>
        <w:rPr>
          <w:color w:val="231F20"/>
          <w:w w:val="95"/>
        </w:rPr>
        <w:t>and</w:t>
      </w:r>
      <w:r>
        <w:rPr>
          <w:color w:val="231F20"/>
          <w:spacing w:val="-41"/>
          <w:w w:val="95"/>
        </w:rPr>
        <w:t> </w:t>
      </w:r>
      <w:r>
        <w:rPr>
          <w:color w:val="231F20"/>
          <w:w w:val="95"/>
        </w:rPr>
        <w:t>spending</w:t>
      </w:r>
      <w:r>
        <w:rPr>
          <w:color w:val="231F20"/>
          <w:spacing w:val="-41"/>
          <w:w w:val="95"/>
        </w:rPr>
        <w:t> </w:t>
      </w:r>
      <w:r>
        <w:rPr>
          <w:color w:val="231F20"/>
          <w:w w:val="95"/>
        </w:rPr>
        <w:t>on</w:t>
      </w:r>
      <w:r>
        <w:rPr>
          <w:color w:val="231F20"/>
          <w:spacing w:val="-40"/>
          <w:w w:val="95"/>
        </w:rPr>
        <w:t> </w:t>
      </w:r>
      <w:r>
        <w:rPr>
          <w:color w:val="231F20"/>
          <w:w w:val="95"/>
        </w:rPr>
        <w:t>home</w:t>
      </w:r>
      <w:r>
        <w:rPr>
          <w:color w:val="231F20"/>
          <w:spacing w:val="-41"/>
          <w:w w:val="95"/>
        </w:rPr>
        <w:t> </w:t>
      </w:r>
      <w:r>
        <w:rPr>
          <w:color w:val="231F20"/>
          <w:w w:val="95"/>
        </w:rPr>
        <w:t>improvements.</w:t>
      </w:r>
      <w:r>
        <w:rPr>
          <w:color w:val="231F20"/>
          <w:spacing w:val="-24"/>
          <w:w w:val="95"/>
        </w:rPr>
        <w:t> </w:t>
      </w:r>
      <w:r>
        <w:rPr>
          <w:color w:val="231F20"/>
          <w:w w:val="95"/>
        </w:rPr>
        <w:t>The</w:t>
      </w:r>
      <w:r>
        <w:rPr>
          <w:color w:val="231F20"/>
          <w:spacing w:val="-41"/>
          <w:w w:val="95"/>
        </w:rPr>
        <w:t> </w:t>
      </w:r>
      <w:r>
        <w:rPr>
          <w:color w:val="231F20"/>
          <w:w w:val="95"/>
        </w:rPr>
        <w:t>revival</w:t>
      </w:r>
    </w:p>
    <w:p>
      <w:pPr>
        <w:spacing w:after="0" w:line="268" w:lineRule="auto"/>
        <w:sectPr>
          <w:type w:val="continuous"/>
          <w:pgSz w:w="11910" w:h="16840"/>
          <w:pgMar w:top="1540" w:bottom="0" w:left="640" w:right="540"/>
          <w:cols w:num="2" w:equalWidth="0">
            <w:col w:w="5106" w:space="223"/>
            <w:col w:w="5401"/>
          </w:cols>
        </w:sectPr>
      </w:pPr>
    </w:p>
    <w:p>
      <w:pPr>
        <w:tabs>
          <w:tab w:pos="5482" w:val="left" w:leader="none"/>
          <w:tab w:pos="10471" w:val="left" w:leader="none"/>
        </w:tabs>
        <w:spacing w:line="127" w:lineRule="exact" w:before="3"/>
        <w:ind w:left="323" w:right="0" w:firstLine="0"/>
        <w:jc w:val="left"/>
        <w:rPr>
          <w:rFonts w:ascii="Times New Roman"/>
          <w:sz w:val="11"/>
        </w:rPr>
      </w:pPr>
      <w:r>
        <w:rPr>
          <w:color w:val="231F20"/>
          <w:w w:val="95"/>
          <w:sz w:val="11"/>
        </w:rPr>
        <w:t>available</w:t>
      </w:r>
      <w:r>
        <w:rPr>
          <w:color w:val="231F20"/>
          <w:spacing w:val="-17"/>
          <w:w w:val="95"/>
          <w:sz w:val="11"/>
        </w:rPr>
        <w:t> </w:t>
      </w:r>
      <w:r>
        <w:rPr>
          <w:color w:val="231F20"/>
          <w:w w:val="95"/>
          <w:sz w:val="11"/>
        </w:rPr>
        <w:t>for</w:t>
      </w:r>
      <w:r>
        <w:rPr>
          <w:color w:val="231F20"/>
          <w:spacing w:val="-16"/>
          <w:w w:val="95"/>
          <w:sz w:val="11"/>
        </w:rPr>
        <w:t> </w:t>
      </w:r>
      <w:r>
        <w:rPr>
          <w:color w:val="231F20"/>
          <w:w w:val="95"/>
          <w:sz w:val="11"/>
        </w:rPr>
        <w:t>exports,</w:t>
      </w:r>
      <w:r>
        <w:rPr>
          <w:color w:val="231F20"/>
          <w:spacing w:val="-16"/>
          <w:w w:val="95"/>
          <w:sz w:val="11"/>
        </w:rPr>
        <w:t> </w:t>
      </w:r>
      <w:r>
        <w:rPr>
          <w:color w:val="231F20"/>
          <w:w w:val="95"/>
          <w:sz w:val="11"/>
        </w:rPr>
        <w:t>so</w:t>
      </w:r>
      <w:r>
        <w:rPr>
          <w:color w:val="231F20"/>
          <w:spacing w:val="-17"/>
          <w:w w:val="95"/>
          <w:sz w:val="11"/>
        </w:rPr>
        <w:t> </w:t>
      </w:r>
      <w:r>
        <w:rPr>
          <w:color w:val="231F20"/>
          <w:w w:val="95"/>
          <w:sz w:val="11"/>
        </w:rPr>
        <w:t>the</w:t>
      </w:r>
      <w:r>
        <w:rPr>
          <w:color w:val="231F20"/>
          <w:spacing w:val="-16"/>
          <w:w w:val="95"/>
          <w:sz w:val="11"/>
        </w:rPr>
        <w:t> </w:t>
      </w:r>
      <w:r>
        <w:rPr>
          <w:color w:val="231F20"/>
          <w:w w:val="95"/>
          <w:sz w:val="11"/>
        </w:rPr>
        <w:t>headline</w:t>
      </w:r>
      <w:r>
        <w:rPr>
          <w:color w:val="231F20"/>
          <w:spacing w:val="-17"/>
          <w:w w:val="95"/>
          <w:sz w:val="11"/>
        </w:rPr>
        <w:t> </w:t>
      </w:r>
      <w:r>
        <w:rPr>
          <w:color w:val="231F20"/>
          <w:w w:val="95"/>
          <w:sz w:val="11"/>
        </w:rPr>
        <w:t>exports</w:t>
      </w:r>
      <w:r>
        <w:rPr>
          <w:color w:val="231F20"/>
          <w:spacing w:val="-16"/>
          <w:w w:val="95"/>
          <w:sz w:val="11"/>
        </w:rPr>
        <w:t> </w:t>
      </w:r>
      <w:r>
        <w:rPr>
          <w:color w:val="231F20"/>
          <w:w w:val="95"/>
          <w:sz w:val="11"/>
        </w:rPr>
        <w:t>data</w:t>
      </w:r>
      <w:r>
        <w:rPr>
          <w:color w:val="231F20"/>
          <w:spacing w:val="-16"/>
          <w:w w:val="95"/>
          <w:sz w:val="11"/>
        </w:rPr>
        <w:t> </w:t>
      </w:r>
      <w:r>
        <w:rPr>
          <w:color w:val="231F20"/>
          <w:w w:val="95"/>
          <w:sz w:val="11"/>
        </w:rPr>
        <w:t>have</w:t>
      </w:r>
      <w:r>
        <w:rPr>
          <w:color w:val="231F20"/>
          <w:spacing w:val="-17"/>
          <w:w w:val="95"/>
          <w:sz w:val="11"/>
        </w:rPr>
        <w:t> </w:t>
      </w:r>
      <w:r>
        <w:rPr>
          <w:color w:val="231F20"/>
          <w:w w:val="95"/>
          <w:sz w:val="11"/>
        </w:rPr>
        <w:t>been</w:t>
      </w:r>
      <w:r>
        <w:rPr>
          <w:color w:val="231F20"/>
          <w:spacing w:val="-16"/>
          <w:w w:val="95"/>
          <w:sz w:val="11"/>
        </w:rPr>
        <w:t> </w:t>
      </w:r>
      <w:r>
        <w:rPr>
          <w:color w:val="231F20"/>
          <w:w w:val="95"/>
          <w:sz w:val="11"/>
        </w:rPr>
        <w:t>adjusted</w:t>
      </w:r>
      <w:r>
        <w:rPr>
          <w:color w:val="231F20"/>
          <w:spacing w:val="-16"/>
          <w:w w:val="95"/>
          <w:sz w:val="11"/>
        </w:rPr>
        <w:t> </w:t>
      </w:r>
      <w:r>
        <w:rPr>
          <w:color w:val="231F20"/>
          <w:w w:val="95"/>
          <w:sz w:val="11"/>
        </w:rPr>
        <w:t>by</w:t>
      </w:r>
      <w:r>
        <w:rPr>
          <w:color w:val="231F20"/>
          <w:spacing w:val="-17"/>
          <w:w w:val="95"/>
          <w:sz w:val="11"/>
        </w:rPr>
        <w:t> </w:t>
      </w:r>
      <w:r>
        <w:rPr>
          <w:color w:val="231F20"/>
          <w:w w:val="95"/>
          <w:sz w:val="11"/>
        </w:rPr>
        <w:t>an</w:t>
      </w:r>
      <w:r>
        <w:rPr>
          <w:color w:val="231F20"/>
          <w:spacing w:val="-16"/>
          <w:w w:val="95"/>
          <w:sz w:val="11"/>
        </w:rPr>
        <w:t> </w:t>
      </w:r>
      <w:r>
        <w:rPr>
          <w:color w:val="231F20"/>
          <w:w w:val="95"/>
          <w:sz w:val="11"/>
        </w:rPr>
        <w:t>amount</w:t>
      </w:r>
      <w:r>
        <w:rPr>
          <w:color w:val="231F20"/>
          <w:spacing w:val="-16"/>
          <w:w w:val="95"/>
          <w:sz w:val="11"/>
        </w:rPr>
        <w:t> </w:t>
      </w:r>
      <w:r>
        <w:rPr>
          <w:color w:val="231F20"/>
          <w:w w:val="95"/>
          <w:sz w:val="11"/>
        </w:rPr>
        <w:t>equal</w:t>
      </w:r>
      <w:r>
        <w:rPr>
          <w:color w:val="231F20"/>
          <w:spacing w:val="-17"/>
          <w:w w:val="95"/>
          <w:sz w:val="11"/>
        </w:rPr>
        <w:t> </w:t>
      </w:r>
      <w:r>
        <w:rPr>
          <w:color w:val="231F20"/>
          <w:w w:val="95"/>
          <w:sz w:val="11"/>
        </w:rPr>
        <w:t>to</w:t>
      </w:r>
      <w:r>
        <w:rPr>
          <w:color w:val="231F20"/>
          <w:spacing w:val="-16"/>
          <w:w w:val="95"/>
          <w:sz w:val="11"/>
        </w:rPr>
        <w:t> </w:t>
      </w:r>
      <w:r>
        <w:rPr>
          <w:color w:val="231F20"/>
          <w:w w:val="95"/>
          <w:sz w:val="11"/>
        </w:rPr>
        <w:t>the</w:t>
      </w:r>
      <w:r>
        <w:rPr>
          <w:color w:val="231F20"/>
          <w:spacing w:val="-16"/>
          <w:w w:val="95"/>
          <w:sz w:val="11"/>
        </w:rPr>
        <w:t> </w:t>
      </w:r>
      <w:r>
        <w:rPr>
          <w:color w:val="231F20"/>
          <w:w w:val="95"/>
          <w:sz w:val="11"/>
        </w:rPr>
        <w:t>ONS</w:t>
      </w:r>
      <w:r>
        <w:rPr>
          <w:color w:val="231F20"/>
          <w:sz w:val="11"/>
        </w:rPr>
        <w:tab/>
      </w:r>
      <w:r>
        <w:rPr>
          <w:rFonts w:ascii="Times New Roman"/>
          <w:color w:val="231F20"/>
          <w:w w:val="101"/>
          <w:sz w:val="11"/>
          <w:u w:val="single" w:color="A70741"/>
        </w:rPr>
        <w:t> </w:t>
      </w:r>
      <w:r>
        <w:rPr>
          <w:rFonts w:ascii="Times New Roman"/>
          <w:color w:val="231F20"/>
          <w:sz w:val="11"/>
          <w:u w:val="single" w:color="A70741"/>
        </w:rPr>
        <w:tab/>
      </w:r>
    </w:p>
    <w:p>
      <w:pPr>
        <w:spacing w:after="0" w:line="127" w:lineRule="exact"/>
        <w:jc w:val="left"/>
        <w:rPr>
          <w:rFonts w:ascii="Times New Roman"/>
          <w:sz w:val="11"/>
        </w:rPr>
        <w:sectPr>
          <w:type w:val="continuous"/>
          <w:pgSz w:w="11910" w:h="16840"/>
          <w:pgMar w:top="1540" w:bottom="0" w:left="640" w:right="540"/>
        </w:sectPr>
      </w:pPr>
    </w:p>
    <w:p>
      <w:pPr>
        <w:spacing w:before="4"/>
        <w:ind w:left="323" w:right="0" w:firstLine="0"/>
        <w:jc w:val="left"/>
        <w:rPr>
          <w:sz w:val="11"/>
        </w:rPr>
      </w:pPr>
      <w:r>
        <w:rPr>
          <w:color w:val="231F20"/>
          <w:w w:val="90"/>
          <w:sz w:val="11"/>
        </w:rPr>
        <w:t>import adjustment.</w:t>
      </w:r>
    </w:p>
    <w:p>
      <w:pPr>
        <w:pStyle w:val="ListParagraph"/>
        <w:numPr>
          <w:ilvl w:val="1"/>
          <w:numId w:val="13"/>
        </w:numPr>
        <w:tabs>
          <w:tab w:pos="537" w:val="left" w:leader="none"/>
        </w:tabs>
        <w:spacing w:line="235" w:lineRule="auto" w:before="41" w:after="0"/>
        <w:ind w:left="536" w:right="304" w:hanging="213"/>
        <w:jc w:val="left"/>
        <w:rPr>
          <w:sz w:val="14"/>
        </w:rPr>
      </w:pPr>
      <w:r>
        <w:rPr>
          <w:color w:val="231F20"/>
          <w:w w:val="85"/>
          <w:sz w:val="14"/>
        </w:rPr>
        <w:br w:type="column"/>
      </w:r>
      <w:r>
        <w:rPr>
          <w:color w:val="231F20"/>
          <w:w w:val="95"/>
          <w:sz w:val="14"/>
        </w:rPr>
        <w:t>The</w:t>
      </w:r>
      <w:r>
        <w:rPr>
          <w:color w:val="231F20"/>
          <w:spacing w:val="-27"/>
          <w:w w:val="95"/>
          <w:sz w:val="14"/>
        </w:rPr>
        <w:t> </w:t>
      </w:r>
      <w:r>
        <w:rPr>
          <w:color w:val="231F20"/>
          <w:w w:val="95"/>
          <w:sz w:val="14"/>
        </w:rPr>
        <w:t>flash</w:t>
      </w:r>
      <w:r>
        <w:rPr>
          <w:color w:val="231F20"/>
          <w:spacing w:val="-27"/>
          <w:w w:val="95"/>
          <w:sz w:val="14"/>
        </w:rPr>
        <w:t> </w:t>
      </w:r>
      <w:r>
        <w:rPr>
          <w:color w:val="231F20"/>
          <w:w w:val="95"/>
          <w:sz w:val="14"/>
        </w:rPr>
        <w:t>estimate</w:t>
      </w:r>
      <w:r>
        <w:rPr>
          <w:color w:val="231F20"/>
          <w:spacing w:val="-27"/>
          <w:w w:val="95"/>
          <w:sz w:val="14"/>
        </w:rPr>
        <w:t> </w:t>
      </w:r>
      <w:r>
        <w:rPr>
          <w:color w:val="231F20"/>
          <w:w w:val="95"/>
          <w:sz w:val="14"/>
        </w:rPr>
        <w:t>for</w:t>
      </w:r>
      <w:r>
        <w:rPr>
          <w:color w:val="231F20"/>
          <w:spacing w:val="-27"/>
          <w:w w:val="95"/>
          <w:sz w:val="14"/>
        </w:rPr>
        <w:t> </w:t>
      </w:r>
      <w:r>
        <w:rPr>
          <w:color w:val="231F20"/>
          <w:w w:val="95"/>
          <w:sz w:val="14"/>
        </w:rPr>
        <w:t>July</w:t>
      </w:r>
      <w:r>
        <w:rPr>
          <w:color w:val="231F20"/>
          <w:spacing w:val="-27"/>
          <w:w w:val="95"/>
          <w:sz w:val="14"/>
        </w:rPr>
        <w:t> </w:t>
      </w:r>
      <w:r>
        <w:rPr>
          <w:color w:val="231F20"/>
          <w:w w:val="95"/>
          <w:sz w:val="14"/>
        </w:rPr>
        <w:t>of</w:t>
      </w:r>
      <w:r>
        <w:rPr>
          <w:color w:val="231F20"/>
          <w:spacing w:val="-27"/>
          <w:w w:val="95"/>
          <w:sz w:val="14"/>
        </w:rPr>
        <w:t> </w:t>
      </w:r>
      <w:r>
        <w:rPr>
          <w:color w:val="231F20"/>
          <w:w w:val="95"/>
          <w:sz w:val="14"/>
        </w:rPr>
        <w:t>the</w:t>
      </w:r>
      <w:r>
        <w:rPr>
          <w:color w:val="231F20"/>
          <w:spacing w:val="-27"/>
          <w:w w:val="95"/>
          <w:sz w:val="14"/>
        </w:rPr>
        <w:t> </w:t>
      </w:r>
      <w:r>
        <w:rPr>
          <w:color w:val="231F20"/>
          <w:w w:val="95"/>
          <w:sz w:val="14"/>
        </w:rPr>
        <w:t>quoted</w:t>
      </w:r>
      <w:r>
        <w:rPr>
          <w:color w:val="231F20"/>
          <w:spacing w:val="-26"/>
          <w:w w:val="95"/>
          <w:sz w:val="14"/>
        </w:rPr>
        <w:t> </w:t>
      </w:r>
      <w:r>
        <w:rPr>
          <w:color w:val="231F20"/>
          <w:w w:val="95"/>
          <w:sz w:val="14"/>
        </w:rPr>
        <w:t>interest</w:t>
      </w:r>
      <w:r>
        <w:rPr>
          <w:color w:val="231F20"/>
          <w:spacing w:val="-27"/>
          <w:w w:val="95"/>
          <w:sz w:val="14"/>
        </w:rPr>
        <w:t> </w:t>
      </w:r>
      <w:r>
        <w:rPr>
          <w:color w:val="231F20"/>
          <w:w w:val="95"/>
          <w:sz w:val="14"/>
        </w:rPr>
        <w:t>rate</w:t>
      </w:r>
      <w:r>
        <w:rPr>
          <w:color w:val="231F20"/>
          <w:spacing w:val="-27"/>
          <w:w w:val="95"/>
          <w:sz w:val="14"/>
        </w:rPr>
        <w:t> </w:t>
      </w:r>
      <w:r>
        <w:rPr>
          <w:color w:val="231F20"/>
          <w:w w:val="95"/>
          <w:sz w:val="14"/>
        </w:rPr>
        <w:t>on</w:t>
      </w:r>
      <w:r>
        <w:rPr>
          <w:color w:val="231F20"/>
          <w:spacing w:val="-27"/>
          <w:w w:val="95"/>
          <w:sz w:val="14"/>
        </w:rPr>
        <w:t> </w:t>
      </w:r>
      <w:r>
        <w:rPr>
          <w:color w:val="231F20"/>
          <w:w w:val="95"/>
          <w:sz w:val="14"/>
        </w:rPr>
        <w:t>a</w:t>
      </w:r>
      <w:r>
        <w:rPr>
          <w:color w:val="231F20"/>
          <w:spacing w:val="-27"/>
          <w:w w:val="95"/>
          <w:sz w:val="14"/>
        </w:rPr>
        <w:t> </w:t>
      </w:r>
      <w:r>
        <w:rPr>
          <w:color w:val="231F20"/>
          <w:w w:val="95"/>
          <w:sz w:val="14"/>
        </w:rPr>
        <w:t>£10,000</w:t>
      </w:r>
      <w:r>
        <w:rPr>
          <w:color w:val="231F20"/>
          <w:spacing w:val="-27"/>
          <w:w w:val="95"/>
          <w:sz w:val="14"/>
        </w:rPr>
        <w:t> </w:t>
      </w:r>
      <w:r>
        <w:rPr>
          <w:color w:val="231F20"/>
          <w:w w:val="95"/>
          <w:sz w:val="14"/>
        </w:rPr>
        <w:t>unsecured</w:t>
      </w:r>
      <w:r>
        <w:rPr>
          <w:color w:val="231F20"/>
          <w:spacing w:val="-27"/>
          <w:w w:val="95"/>
          <w:sz w:val="14"/>
        </w:rPr>
        <w:t> </w:t>
      </w:r>
      <w:r>
        <w:rPr>
          <w:color w:val="231F20"/>
          <w:w w:val="95"/>
          <w:sz w:val="14"/>
        </w:rPr>
        <w:t>loan</w:t>
      </w:r>
      <w:r>
        <w:rPr>
          <w:color w:val="231F20"/>
          <w:spacing w:val="-27"/>
          <w:w w:val="95"/>
          <w:sz w:val="14"/>
        </w:rPr>
        <w:t> </w:t>
      </w:r>
      <w:r>
        <w:rPr>
          <w:color w:val="231F20"/>
          <w:w w:val="95"/>
          <w:sz w:val="14"/>
        </w:rPr>
        <w:t>is an</w:t>
      </w:r>
      <w:r>
        <w:rPr>
          <w:color w:val="231F20"/>
          <w:spacing w:val="-28"/>
          <w:w w:val="95"/>
          <w:sz w:val="14"/>
        </w:rPr>
        <w:t> </w:t>
      </w:r>
      <w:r>
        <w:rPr>
          <w:color w:val="231F20"/>
          <w:w w:val="95"/>
          <w:sz w:val="14"/>
        </w:rPr>
        <w:t>early</w:t>
      </w:r>
      <w:r>
        <w:rPr>
          <w:color w:val="231F20"/>
          <w:spacing w:val="-27"/>
          <w:w w:val="95"/>
          <w:sz w:val="14"/>
        </w:rPr>
        <w:t> </w:t>
      </w:r>
      <w:r>
        <w:rPr>
          <w:color w:val="231F20"/>
          <w:w w:val="95"/>
          <w:sz w:val="14"/>
        </w:rPr>
        <w:t>estimate</w:t>
      </w:r>
      <w:r>
        <w:rPr>
          <w:color w:val="231F20"/>
          <w:spacing w:val="-27"/>
          <w:w w:val="95"/>
          <w:sz w:val="14"/>
        </w:rPr>
        <w:t> </w:t>
      </w:r>
      <w:r>
        <w:rPr>
          <w:color w:val="231F20"/>
          <w:w w:val="95"/>
          <w:sz w:val="14"/>
        </w:rPr>
        <w:t>of</w:t>
      </w:r>
      <w:r>
        <w:rPr>
          <w:color w:val="231F20"/>
          <w:spacing w:val="-27"/>
          <w:w w:val="95"/>
          <w:sz w:val="14"/>
        </w:rPr>
        <w:t> </w:t>
      </w:r>
      <w:r>
        <w:rPr>
          <w:color w:val="231F20"/>
          <w:w w:val="95"/>
          <w:sz w:val="14"/>
        </w:rPr>
        <w:t>the</w:t>
      </w:r>
      <w:r>
        <w:rPr>
          <w:color w:val="231F20"/>
          <w:spacing w:val="-27"/>
          <w:w w:val="95"/>
          <w:sz w:val="14"/>
        </w:rPr>
        <w:t> </w:t>
      </w:r>
      <w:r>
        <w:rPr>
          <w:color w:val="231F20"/>
          <w:w w:val="95"/>
          <w:sz w:val="14"/>
        </w:rPr>
        <w:t>provisional</w:t>
      </w:r>
      <w:r>
        <w:rPr>
          <w:color w:val="231F20"/>
          <w:spacing w:val="-27"/>
          <w:w w:val="95"/>
          <w:sz w:val="14"/>
        </w:rPr>
        <w:t> </w:t>
      </w:r>
      <w:r>
        <w:rPr>
          <w:color w:val="231F20"/>
          <w:w w:val="95"/>
          <w:sz w:val="14"/>
        </w:rPr>
        <w:t>estimate,</w:t>
      </w:r>
      <w:r>
        <w:rPr>
          <w:color w:val="231F20"/>
          <w:spacing w:val="-27"/>
          <w:w w:val="95"/>
          <w:sz w:val="14"/>
        </w:rPr>
        <w:t> </w:t>
      </w:r>
      <w:r>
        <w:rPr>
          <w:color w:val="231F20"/>
          <w:w w:val="95"/>
          <w:sz w:val="14"/>
        </w:rPr>
        <w:t>which</w:t>
      </w:r>
      <w:r>
        <w:rPr>
          <w:color w:val="231F20"/>
          <w:spacing w:val="-27"/>
          <w:w w:val="95"/>
          <w:sz w:val="14"/>
        </w:rPr>
        <w:t> </w:t>
      </w:r>
      <w:r>
        <w:rPr>
          <w:color w:val="231F20"/>
          <w:w w:val="95"/>
          <w:sz w:val="14"/>
        </w:rPr>
        <w:t>will</w:t>
      </w:r>
      <w:r>
        <w:rPr>
          <w:color w:val="231F20"/>
          <w:spacing w:val="-27"/>
          <w:w w:val="95"/>
          <w:sz w:val="14"/>
        </w:rPr>
        <w:t> </w:t>
      </w:r>
      <w:r>
        <w:rPr>
          <w:color w:val="231F20"/>
          <w:w w:val="95"/>
          <w:sz w:val="14"/>
        </w:rPr>
        <w:t>be</w:t>
      </w:r>
      <w:r>
        <w:rPr>
          <w:color w:val="231F20"/>
          <w:spacing w:val="-28"/>
          <w:w w:val="95"/>
          <w:sz w:val="14"/>
        </w:rPr>
        <w:t> </w:t>
      </w:r>
      <w:r>
        <w:rPr>
          <w:color w:val="231F20"/>
          <w:w w:val="95"/>
          <w:sz w:val="14"/>
        </w:rPr>
        <w:t>published</w:t>
      </w:r>
      <w:r>
        <w:rPr>
          <w:color w:val="231F20"/>
          <w:spacing w:val="-27"/>
          <w:w w:val="95"/>
          <w:sz w:val="14"/>
        </w:rPr>
        <w:t> </w:t>
      </w:r>
      <w:r>
        <w:rPr>
          <w:color w:val="231F20"/>
          <w:w w:val="95"/>
          <w:sz w:val="14"/>
        </w:rPr>
        <w:t>on</w:t>
      </w:r>
      <w:r>
        <w:rPr>
          <w:color w:val="231F20"/>
          <w:spacing w:val="-27"/>
          <w:w w:val="95"/>
          <w:sz w:val="14"/>
        </w:rPr>
        <w:t> </w:t>
      </w:r>
      <w:r>
        <w:rPr>
          <w:color w:val="231F20"/>
          <w:w w:val="95"/>
          <w:sz w:val="14"/>
        </w:rPr>
        <w:t>11</w:t>
      </w:r>
      <w:r>
        <w:rPr>
          <w:color w:val="231F20"/>
          <w:spacing w:val="-27"/>
          <w:w w:val="95"/>
          <w:sz w:val="14"/>
        </w:rPr>
        <w:t> </w:t>
      </w:r>
      <w:r>
        <w:rPr>
          <w:color w:val="231F20"/>
          <w:w w:val="95"/>
          <w:sz w:val="14"/>
        </w:rPr>
        <w:t>August.</w:t>
      </w:r>
    </w:p>
    <w:p>
      <w:pPr>
        <w:spacing w:after="0" w:line="235" w:lineRule="auto"/>
        <w:jc w:val="left"/>
        <w:rPr>
          <w:sz w:val="14"/>
        </w:rPr>
        <w:sectPr>
          <w:type w:val="continuous"/>
          <w:pgSz w:w="11910" w:h="16840"/>
          <w:pgMar w:top="1540" w:bottom="0" w:left="640" w:right="540"/>
          <w:cols w:num="2" w:equalWidth="0">
            <w:col w:w="1227" w:space="3932"/>
            <w:col w:w="5571"/>
          </w:cols>
        </w:sectPr>
      </w:pPr>
    </w:p>
    <w:p>
      <w:pPr>
        <w:spacing w:line="259" w:lineRule="auto" w:before="110"/>
        <w:ind w:left="153" w:right="344" w:firstLine="0"/>
        <w:jc w:val="left"/>
        <w:rPr>
          <w:sz w:val="18"/>
        </w:rPr>
      </w:pPr>
      <w:r>
        <w:rPr>
          <w:b/>
          <w:color w:val="A70741"/>
          <w:sz w:val="18"/>
        </w:rPr>
        <w:t>Chart</w:t>
      </w:r>
      <w:r>
        <w:rPr>
          <w:b/>
          <w:color w:val="A70741"/>
          <w:spacing w:val="-41"/>
          <w:sz w:val="18"/>
        </w:rPr>
        <w:t> </w:t>
      </w:r>
      <w:r>
        <w:rPr>
          <w:b/>
          <w:color w:val="A70741"/>
          <w:sz w:val="18"/>
        </w:rPr>
        <w:t>2.2</w:t>
      </w:r>
      <w:r>
        <w:rPr>
          <w:b/>
          <w:color w:val="A70741"/>
          <w:spacing w:val="-24"/>
          <w:sz w:val="18"/>
        </w:rPr>
        <w:t> </w:t>
      </w:r>
      <w:r>
        <w:rPr>
          <w:color w:val="A70741"/>
          <w:sz w:val="18"/>
        </w:rPr>
        <w:t>Greater</w:t>
      </w:r>
      <w:r>
        <w:rPr>
          <w:color w:val="A70741"/>
          <w:spacing w:val="-40"/>
          <w:sz w:val="18"/>
        </w:rPr>
        <w:t> </w:t>
      </w:r>
      <w:r>
        <w:rPr>
          <w:color w:val="A70741"/>
          <w:sz w:val="18"/>
        </w:rPr>
        <w:t>purchasing</w:t>
      </w:r>
      <w:r>
        <w:rPr>
          <w:color w:val="A70741"/>
          <w:spacing w:val="-39"/>
          <w:sz w:val="18"/>
        </w:rPr>
        <w:t> </w:t>
      </w:r>
      <w:r>
        <w:rPr>
          <w:color w:val="A70741"/>
          <w:sz w:val="18"/>
        </w:rPr>
        <w:t>power</w:t>
      </w:r>
      <w:r>
        <w:rPr>
          <w:color w:val="A70741"/>
          <w:spacing w:val="-40"/>
          <w:sz w:val="18"/>
        </w:rPr>
        <w:t> </w:t>
      </w:r>
      <w:r>
        <w:rPr>
          <w:color w:val="A70741"/>
          <w:sz w:val="18"/>
        </w:rPr>
        <w:t>has</w:t>
      </w:r>
      <w:r>
        <w:rPr>
          <w:color w:val="A70741"/>
          <w:spacing w:val="-39"/>
          <w:sz w:val="18"/>
        </w:rPr>
        <w:t> </w:t>
      </w:r>
      <w:r>
        <w:rPr>
          <w:color w:val="A70741"/>
          <w:sz w:val="18"/>
        </w:rPr>
        <w:t>contributed</w:t>
      </w:r>
      <w:r>
        <w:rPr>
          <w:color w:val="A70741"/>
          <w:spacing w:val="-40"/>
          <w:sz w:val="18"/>
        </w:rPr>
        <w:t> </w:t>
      </w:r>
      <w:r>
        <w:rPr>
          <w:color w:val="A70741"/>
          <w:spacing w:val="-8"/>
          <w:sz w:val="18"/>
        </w:rPr>
        <w:t>to </w:t>
      </w:r>
      <w:r>
        <w:rPr>
          <w:color w:val="A70741"/>
          <w:sz w:val="18"/>
        </w:rPr>
        <w:t>an</w:t>
      </w:r>
      <w:r>
        <w:rPr>
          <w:color w:val="A70741"/>
          <w:spacing w:val="-18"/>
          <w:sz w:val="18"/>
        </w:rPr>
        <w:t> </w:t>
      </w:r>
      <w:r>
        <w:rPr>
          <w:color w:val="A70741"/>
          <w:sz w:val="18"/>
        </w:rPr>
        <w:t>increase</w:t>
      </w:r>
      <w:r>
        <w:rPr>
          <w:color w:val="A70741"/>
          <w:spacing w:val="-17"/>
          <w:sz w:val="18"/>
        </w:rPr>
        <w:t> </w:t>
      </w:r>
      <w:r>
        <w:rPr>
          <w:color w:val="A70741"/>
          <w:sz w:val="18"/>
        </w:rPr>
        <w:t>in</w:t>
      </w:r>
      <w:r>
        <w:rPr>
          <w:color w:val="A70741"/>
          <w:spacing w:val="-17"/>
          <w:sz w:val="18"/>
        </w:rPr>
        <w:t> </w:t>
      </w:r>
      <w:r>
        <w:rPr>
          <w:color w:val="A70741"/>
          <w:sz w:val="18"/>
        </w:rPr>
        <w:t>real</w:t>
      </w:r>
      <w:r>
        <w:rPr>
          <w:color w:val="A70741"/>
          <w:spacing w:val="-18"/>
          <w:sz w:val="18"/>
        </w:rPr>
        <w:t> </w:t>
      </w:r>
      <w:r>
        <w:rPr>
          <w:color w:val="A70741"/>
          <w:sz w:val="18"/>
        </w:rPr>
        <w:t>consumption</w:t>
      </w:r>
      <w:r>
        <w:rPr>
          <w:color w:val="A70741"/>
          <w:spacing w:val="-17"/>
          <w:sz w:val="18"/>
        </w:rPr>
        <w:t> </w:t>
      </w:r>
      <w:r>
        <w:rPr>
          <w:color w:val="A70741"/>
          <w:sz w:val="18"/>
        </w:rPr>
        <w:t>growth</w:t>
      </w:r>
    </w:p>
    <w:p>
      <w:pPr>
        <w:spacing w:before="3"/>
        <w:ind w:left="153" w:right="0" w:firstLine="0"/>
        <w:jc w:val="left"/>
        <w:rPr>
          <w:sz w:val="16"/>
        </w:rPr>
      </w:pPr>
      <w:r>
        <w:rPr>
          <w:color w:val="231F20"/>
          <w:sz w:val="16"/>
        </w:rPr>
        <w:t>Household consumption</w:t>
      </w:r>
    </w:p>
    <w:p>
      <w:pPr>
        <w:spacing w:before="123"/>
        <w:ind w:left="0" w:right="754" w:firstLine="0"/>
        <w:jc w:val="right"/>
        <w:rPr>
          <w:sz w:val="12"/>
        </w:rPr>
      </w:pPr>
      <w:r>
        <w:rPr/>
        <w:pict>
          <v:group style="position:absolute;margin-left:39.685001pt;margin-top:13.893338pt;width:184.8pt;height:142.25pt;mso-position-horizontal-relative:page;mso-position-vertical-relative:paragraph;z-index:-20563456" coordorigin="794,278" coordsize="3696,2845">
            <v:shape style="position:absolute;left:793;top:277;width:3696;height:2845" type="#_x0000_t75" stroked="false">
              <v:imagedata r:id="rId37" o:title=""/>
            </v:shape>
            <v:shape style="position:absolute;left:1857;top:539;width:437;height:144" type="#_x0000_t202" filled="false" stroked="false">
              <v:textbox inset="0,0,0,0">
                <w:txbxContent>
                  <w:p>
                    <w:pPr>
                      <w:spacing w:before="1"/>
                      <w:ind w:left="0" w:right="0" w:firstLine="0"/>
                      <w:jc w:val="left"/>
                      <w:rPr>
                        <w:sz w:val="12"/>
                      </w:rPr>
                    </w:pPr>
                    <w:r>
                      <w:rPr>
                        <w:color w:val="231F20"/>
                        <w:w w:val="95"/>
                        <w:sz w:val="12"/>
                      </w:rPr>
                      <w:t>Nominal</w:t>
                    </w:r>
                  </w:p>
                </w:txbxContent>
              </v:textbox>
              <w10:wrap type="none"/>
            </v:shape>
            <v:shape style="position:absolute;left:2267;top:2708;width:347;height:176" type="#_x0000_t202" filled="false" stroked="false">
              <v:textbox inset="0,0,0,0">
                <w:txbxContent>
                  <w:p>
                    <w:pPr>
                      <w:spacing w:before="3"/>
                      <w:ind w:left="0" w:right="0" w:firstLine="0"/>
                      <w:jc w:val="left"/>
                      <w:rPr>
                        <w:sz w:val="11"/>
                      </w:rPr>
                    </w:pPr>
                    <w:r>
                      <w:rPr>
                        <w:color w:val="231F20"/>
                        <w:w w:val="90"/>
                        <w:sz w:val="12"/>
                      </w:rPr>
                      <w:t>Real</w:t>
                    </w:r>
                    <w:r>
                      <w:rPr>
                        <w:color w:val="231F20"/>
                        <w:w w:val="90"/>
                        <w:position w:val="4"/>
                        <w:sz w:val="11"/>
                      </w:rPr>
                      <w:t>(a)</w:t>
                    </w:r>
                  </w:p>
                </w:txbxContent>
              </v:textbox>
              <w10:wrap type="none"/>
            </v:shape>
            <w10:wrap type="none"/>
          </v:group>
        </w:pict>
      </w:r>
      <w:r>
        <w:rPr>
          <w:color w:val="231F20"/>
          <w:w w:val="95"/>
          <w:sz w:val="12"/>
        </w:rPr>
        <w:t>Percentage changes on a year earlier </w:t>
      </w:r>
      <w:r>
        <w:rPr>
          <w:color w:val="231F20"/>
          <w:w w:val="95"/>
          <w:position w:val="-8"/>
          <w:sz w:val="12"/>
        </w:rPr>
        <w:t>8</w:t>
      </w:r>
    </w:p>
    <w:p>
      <w:pPr>
        <w:pStyle w:val="BodyText"/>
        <w:spacing w:before="7"/>
        <w:rPr>
          <w:sz w:val="22"/>
        </w:rPr>
      </w:pPr>
    </w:p>
    <w:p>
      <w:pPr>
        <w:spacing w:before="0"/>
        <w:ind w:left="0" w:right="753" w:firstLine="0"/>
        <w:jc w:val="right"/>
        <w:rPr>
          <w:sz w:val="12"/>
        </w:rPr>
      </w:pPr>
      <w:r>
        <w:rPr>
          <w:color w:val="231F20"/>
          <w:w w:val="101"/>
          <w:sz w:val="12"/>
        </w:rPr>
        <w:t>6</w:t>
      </w:r>
    </w:p>
    <w:p>
      <w:pPr>
        <w:pStyle w:val="BodyText"/>
        <w:rPr>
          <w:sz w:val="14"/>
        </w:rPr>
      </w:pPr>
    </w:p>
    <w:p>
      <w:pPr>
        <w:spacing w:before="102"/>
        <w:ind w:left="0" w:right="753" w:firstLine="0"/>
        <w:jc w:val="right"/>
        <w:rPr>
          <w:sz w:val="12"/>
        </w:rPr>
      </w:pPr>
      <w:r>
        <w:rPr>
          <w:color w:val="231F20"/>
          <w:w w:val="104"/>
          <w:sz w:val="12"/>
        </w:rPr>
        <w:t>4</w:t>
      </w:r>
    </w:p>
    <w:p>
      <w:pPr>
        <w:pStyle w:val="BodyText"/>
        <w:rPr>
          <w:sz w:val="14"/>
        </w:rPr>
      </w:pPr>
    </w:p>
    <w:p>
      <w:pPr>
        <w:spacing w:before="101"/>
        <w:ind w:left="0" w:right="753" w:firstLine="0"/>
        <w:jc w:val="right"/>
        <w:rPr>
          <w:sz w:val="12"/>
        </w:rPr>
      </w:pPr>
      <w:r>
        <w:rPr>
          <w:color w:val="231F20"/>
          <w:w w:val="96"/>
          <w:sz w:val="12"/>
        </w:rPr>
        <w:t>2</w:t>
      </w:r>
    </w:p>
    <w:p>
      <w:pPr>
        <w:spacing w:before="37"/>
        <w:ind w:left="0" w:right="736" w:firstLine="0"/>
        <w:jc w:val="right"/>
        <w:rPr>
          <w:sz w:val="16"/>
        </w:rPr>
      </w:pPr>
      <w:r>
        <w:rPr>
          <w:color w:val="231F20"/>
          <w:w w:val="99"/>
          <w:sz w:val="16"/>
        </w:rPr>
        <w:t>+</w:t>
      </w:r>
    </w:p>
    <w:p>
      <w:pPr>
        <w:spacing w:before="42"/>
        <w:ind w:left="0" w:right="753" w:firstLine="0"/>
        <w:jc w:val="right"/>
        <w:rPr>
          <w:sz w:val="12"/>
        </w:rPr>
      </w:pPr>
      <w:r>
        <w:rPr>
          <w:color w:val="231F20"/>
          <w:w w:val="105"/>
          <w:sz w:val="12"/>
        </w:rPr>
        <w:t>0</w:t>
      </w:r>
    </w:p>
    <w:p>
      <w:pPr>
        <w:spacing w:before="36"/>
        <w:ind w:left="0" w:right="747" w:firstLine="0"/>
        <w:jc w:val="right"/>
        <w:rPr>
          <w:sz w:val="16"/>
        </w:rPr>
      </w:pPr>
      <w:r>
        <w:rPr>
          <w:color w:val="231F20"/>
          <w:w w:val="122"/>
          <w:sz w:val="16"/>
        </w:rPr>
        <w:t>–</w:t>
      </w:r>
    </w:p>
    <w:p>
      <w:pPr>
        <w:spacing w:before="42"/>
        <w:ind w:left="0" w:right="753" w:firstLine="0"/>
        <w:jc w:val="right"/>
        <w:rPr>
          <w:sz w:val="12"/>
        </w:rPr>
      </w:pPr>
      <w:r>
        <w:rPr>
          <w:color w:val="231F20"/>
          <w:w w:val="96"/>
          <w:sz w:val="12"/>
        </w:rPr>
        <w:t>2</w:t>
      </w:r>
    </w:p>
    <w:p>
      <w:pPr>
        <w:pStyle w:val="BodyText"/>
        <w:rPr>
          <w:sz w:val="14"/>
        </w:rPr>
      </w:pPr>
    </w:p>
    <w:p>
      <w:pPr>
        <w:spacing w:before="102"/>
        <w:ind w:left="0" w:right="753" w:firstLine="0"/>
        <w:jc w:val="right"/>
        <w:rPr>
          <w:sz w:val="12"/>
        </w:rPr>
      </w:pPr>
      <w:r>
        <w:rPr>
          <w:color w:val="231F20"/>
          <w:w w:val="104"/>
          <w:sz w:val="12"/>
        </w:rPr>
        <w:t>4</w:t>
      </w:r>
    </w:p>
    <w:p>
      <w:pPr>
        <w:pStyle w:val="BodyText"/>
        <w:rPr>
          <w:sz w:val="14"/>
        </w:rPr>
      </w:pPr>
    </w:p>
    <w:p>
      <w:pPr>
        <w:spacing w:line="131" w:lineRule="exact" w:before="101"/>
        <w:ind w:left="3900" w:right="0" w:firstLine="0"/>
        <w:jc w:val="left"/>
        <w:rPr>
          <w:sz w:val="12"/>
        </w:rPr>
      </w:pPr>
      <w:r>
        <w:rPr>
          <w:color w:val="231F20"/>
          <w:w w:val="101"/>
          <w:sz w:val="12"/>
        </w:rPr>
        <w:t>6</w:t>
      </w:r>
    </w:p>
    <w:p>
      <w:pPr>
        <w:tabs>
          <w:tab w:pos="996" w:val="left" w:leader="none"/>
          <w:tab w:pos="1664" w:val="left" w:leader="none"/>
          <w:tab w:pos="2336" w:val="left" w:leader="none"/>
          <w:tab w:pos="3000" w:val="left" w:leader="none"/>
          <w:tab w:pos="3636" w:val="left" w:leader="none"/>
        </w:tabs>
        <w:spacing w:line="131" w:lineRule="exact" w:before="0"/>
        <w:ind w:left="328" w:right="0" w:firstLine="0"/>
        <w:jc w:val="left"/>
        <w:rPr>
          <w:sz w:val="12"/>
        </w:rPr>
      </w:pPr>
      <w:r>
        <w:rPr>
          <w:color w:val="231F20"/>
          <w:sz w:val="12"/>
        </w:rPr>
        <w:t>2005</w:t>
        <w:tab/>
        <w:t>07</w:t>
        <w:tab/>
        <w:t>09</w:t>
        <w:tab/>
        <w:t>11</w:t>
        <w:tab/>
        <w:t>13</w:t>
        <w:tab/>
        <w:t>15</w:t>
      </w:r>
    </w:p>
    <w:p>
      <w:pPr>
        <w:pStyle w:val="BodyText"/>
        <w:spacing w:before="5"/>
        <w:rPr>
          <w:sz w:val="12"/>
        </w:rPr>
      </w:pPr>
    </w:p>
    <w:p>
      <w:pPr>
        <w:spacing w:before="1"/>
        <w:ind w:left="153" w:right="0" w:firstLine="0"/>
        <w:jc w:val="left"/>
        <w:rPr>
          <w:sz w:val="11"/>
        </w:rPr>
      </w:pPr>
      <w:r>
        <w:rPr>
          <w:color w:val="231F20"/>
          <w:sz w:val="11"/>
        </w:rPr>
        <w:t>(a) Chained-volume measure.</w:t>
      </w:r>
    </w:p>
    <w:p>
      <w:pPr>
        <w:pStyle w:val="BodyText"/>
      </w:pPr>
    </w:p>
    <w:p>
      <w:pPr>
        <w:pStyle w:val="BodyText"/>
        <w:spacing w:before="4"/>
        <w:rPr>
          <w:sz w:val="14"/>
        </w:rPr>
      </w:pPr>
      <w:r>
        <w:rPr/>
        <w:pict>
          <v:shape style="position:absolute;margin-left:39.685001pt;margin-top:10.655171pt;width:215.45pt;height:.1pt;mso-position-horizontal-relative:page;mso-position-vertical-relative:paragraph;z-index:-15666176;mso-wrap-distance-left:0;mso-wrap-distance-right:0" coordorigin="794,213" coordsize="4309,0" path="m794,213l5102,213e" filled="false" stroked="true" strokeweight=".7pt" strokecolor="#a70741">
            <v:path arrowok="t"/>
            <v:stroke dashstyle="solid"/>
            <w10:wrap type="topAndBottom"/>
          </v:shape>
        </w:pict>
      </w:r>
    </w:p>
    <w:p>
      <w:pPr>
        <w:spacing w:before="57"/>
        <w:ind w:left="153" w:right="0" w:firstLine="0"/>
        <w:jc w:val="left"/>
        <w:rPr>
          <w:sz w:val="18"/>
        </w:rPr>
      </w:pPr>
      <w:r>
        <w:rPr>
          <w:b/>
          <w:color w:val="A70741"/>
          <w:sz w:val="18"/>
        </w:rPr>
        <w:t>Chart 2.3 </w:t>
      </w:r>
      <w:r>
        <w:rPr>
          <w:color w:val="A70741"/>
          <w:sz w:val="18"/>
        </w:rPr>
        <w:t>Unsecured lending rates remain low</w:t>
      </w:r>
    </w:p>
    <w:p>
      <w:pPr>
        <w:spacing w:before="17"/>
        <w:ind w:left="153" w:right="0" w:firstLine="0"/>
        <w:jc w:val="left"/>
        <w:rPr>
          <w:sz w:val="12"/>
        </w:rPr>
      </w:pPr>
      <w:r>
        <w:rPr>
          <w:color w:val="231F20"/>
          <w:sz w:val="16"/>
        </w:rPr>
        <w:t>Household deposit and unsecured lending interest rates</w:t>
      </w:r>
      <w:r>
        <w:rPr>
          <w:color w:val="231F20"/>
          <w:position w:val="4"/>
          <w:sz w:val="12"/>
        </w:rPr>
        <w:t>(a)</w:t>
      </w:r>
    </w:p>
    <w:p>
      <w:pPr>
        <w:spacing w:line="119" w:lineRule="exact" w:before="149"/>
        <w:ind w:left="3469" w:right="0" w:firstLine="0"/>
        <w:jc w:val="left"/>
        <w:rPr>
          <w:sz w:val="12"/>
        </w:rPr>
      </w:pPr>
      <w:r>
        <w:rPr>
          <w:color w:val="231F20"/>
          <w:w w:val="95"/>
          <w:sz w:val="12"/>
        </w:rPr>
        <w:t>Per cent</w:t>
      </w:r>
    </w:p>
    <w:p>
      <w:pPr>
        <w:spacing w:line="119" w:lineRule="exact" w:before="0"/>
        <w:ind w:left="3897" w:right="0" w:firstLine="0"/>
        <w:jc w:val="left"/>
        <w:rPr>
          <w:sz w:val="12"/>
        </w:rPr>
      </w:pPr>
      <w:r>
        <w:rPr/>
        <w:pict>
          <v:group style="position:absolute;margin-left:39.685001pt;margin-top:2.795237pt;width:184.8pt;height:142.25pt;mso-position-horizontal-relative:page;mso-position-vertical-relative:paragraph;z-index:15797248" coordorigin="794,56" coordsize="3696,2845">
            <v:shape style="position:absolute;left:793;top:55;width:3696;height:2845" type="#_x0000_t75" stroked="false">
              <v:imagedata r:id="rId38" o:title=""/>
            </v:shape>
            <v:shape style="position:absolute;left:1327;top:239;width:2220;height:176" type="#_x0000_t202" filled="false" stroked="false">
              <v:textbox inset="0,0,0,0">
                <w:txbxContent>
                  <w:p>
                    <w:pPr>
                      <w:spacing w:before="3"/>
                      <w:ind w:left="0" w:right="0" w:firstLine="0"/>
                      <w:jc w:val="left"/>
                      <w:rPr>
                        <w:sz w:val="11"/>
                      </w:rPr>
                    </w:pPr>
                    <w:r>
                      <w:rPr>
                        <w:color w:val="231F20"/>
                        <w:w w:val="90"/>
                        <w:sz w:val="12"/>
                      </w:rPr>
                      <w:t>One</w:t>
                    </w:r>
                    <w:r>
                      <w:rPr>
                        <w:color w:val="231F20"/>
                        <w:spacing w:val="-10"/>
                        <w:w w:val="90"/>
                        <w:sz w:val="12"/>
                      </w:rPr>
                      <w:t> </w:t>
                    </w:r>
                    <w:r>
                      <w:rPr>
                        <w:color w:val="231F20"/>
                        <w:w w:val="90"/>
                        <w:sz w:val="12"/>
                      </w:rPr>
                      <w:t>to</w:t>
                    </w:r>
                    <w:r>
                      <w:rPr>
                        <w:color w:val="231F20"/>
                        <w:spacing w:val="-9"/>
                        <w:w w:val="90"/>
                        <w:sz w:val="12"/>
                      </w:rPr>
                      <w:t> </w:t>
                    </w:r>
                    <w:r>
                      <w:rPr>
                        <w:color w:val="231F20"/>
                        <w:w w:val="90"/>
                        <w:sz w:val="12"/>
                      </w:rPr>
                      <w:t>five-year</w:t>
                    </w:r>
                    <w:r>
                      <w:rPr>
                        <w:color w:val="231F20"/>
                        <w:spacing w:val="-9"/>
                        <w:w w:val="90"/>
                        <w:sz w:val="12"/>
                      </w:rPr>
                      <w:t> </w:t>
                    </w:r>
                    <w:r>
                      <w:rPr>
                        <w:color w:val="231F20"/>
                        <w:w w:val="90"/>
                        <w:sz w:val="12"/>
                      </w:rPr>
                      <w:t>fixed-rate</w:t>
                    </w:r>
                    <w:r>
                      <w:rPr>
                        <w:color w:val="231F20"/>
                        <w:spacing w:val="-9"/>
                        <w:w w:val="90"/>
                        <w:sz w:val="12"/>
                      </w:rPr>
                      <w:t> </w:t>
                    </w:r>
                    <w:r>
                      <w:rPr>
                        <w:color w:val="231F20"/>
                        <w:w w:val="90"/>
                        <w:sz w:val="12"/>
                      </w:rPr>
                      <w:t>unsecured</w:t>
                    </w:r>
                    <w:r>
                      <w:rPr>
                        <w:color w:val="231F20"/>
                        <w:spacing w:val="-10"/>
                        <w:w w:val="90"/>
                        <w:sz w:val="12"/>
                      </w:rPr>
                      <w:t> </w:t>
                    </w:r>
                    <w:r>
                      <w:rPr>
                        <w:color w:val="231F20"/>
                        <w:w w:val="90"/>
                        <w:sz w:val="12"/>
                      </w:rPr>
                      <w:t>loans</w:t>
                    </w:r>
                    <w:r>
                      <w:rPr>
                        <w:color w:val="231F20"/>
                        <w:w w:val="90"/>
                        <w:position w:val="4"/>
                        <w:sz w:val="11"/>
                      </w:rPr>
                      <w:t>(b)</w:t>
                    </w:r>
                  </w:p>
                </w:txbxContent>
              </v:textbox>
              <w10:wrap type="none"/>
            </v:shape>
            <v:shape style="position:absolute;left:1350;top:1215;width:1418;height:176" type="#_x0000_t202" filled="false" stroked="false">
              <v:textbox inset="0,0,0,0">
                <w:txbxContent>
                  <w:p>
                    <w:pPr>
                      <w:spacing w:before="3"/>
                      <w:ind w:left="0" w:right="0" w:firstLine="0"/>
                      <w:jc w:val="left"/>
                      <w:rPr>
                        <w:sz w:val="11"/>
                      </w:rPr>
                    </w:pPr>
                    <w:r>
                      <w:rPr>
                        <w:color w:val="231F20"/>
                        <w:w w:val="90"/>
                        <w:sz w:val="12"/>
                      </w:rPr>
                      <w:t>£10,000 unsecured loan</w:t>
                    </w:r>
                    <w:r>
                      <w:rPr>
                        <w:color w:val="231F20"/>
                        <w:w w:val="90"/>
                        <w:position w:val="4"/>
                        <w:sz w:val="11"/>
                      </w:rPr>
                      <w:t>(c)(d)</w:t>
                    </w:r>
                  </w:p>
                </w:txbxContent>
              </v:textbox>
              <w10:wrap type="none"/>
            </v:shape>
            <v:shape style="position:absolute;left:1430;top:2100;width:2176;height:565" type="#_x0000_t202" filled="false" stroked="false">
              <v:textbox inset="0,0,0,0">
                <w:txbxContent>
                  <w:p>
                    <w:pPr>
                      <w:spacing w:before="3"/>
                      <w:ind w:left="0" w:right="23" w:firstLine="0"/>
                      <w:jc w:val="center"/>
                      <w:rPr>
                        <w:sz w:val="11"/>
                      </w:rPr>
                    </w:pPr>
                    <w:r>
                      <w:rPr>
                        <w:color w:val="231F20"/>
                        <w:sz w:val="12"/>
                      </w:rPr>
                      <w:t>Outstanding time deposit</w:t>
                    </w:r>
                    <w:r>
                      <w:rPr>
                        <w:color w:val="231F20"/>
                        <w:position w:val="4"/>
                        <w:sz w:val="11"/>
                      </w:rPr>
                      <w:t>(b)</w:t>
                    </w:r>
                  </w:p>
                  <w:p>
                    <w:pPr>
                      <w:spacing w:line="240" w:lineRule="auto" w:before="10"/>
                      <w:rPr>
                        <w:sz w:val="18"/>
                      </w:rPr>
                    </w:pPr>
                  </w:p>
                  <w:p>
                    <w:pPr>
                      <w:spacing w:before="0"/>
                      <w:ind w:left="0" w:right="18" w:firstLine="0"/>
                      <w:jc w:val="center"/>
                      <w:rPr>
                        <w:sz w:val="11"/>
                      </w:rPr>
                    </w:pPr>
                    <w:r>
                      <w:rPr>
                        <w:color w:val="231F20"/>
                        <w:w w:val="90"/>
                        <w:sz w:val="12"/>
                      </w:rPr>
                      <w:t>Outstanding interest-bearing sight </w:t>
                    </w:r>
                    <w:r>
                      <w:rPr>
                        <w:color w:val="231F20"/>
                        <w:spacing w:val="-3"/>
                        <w:w w:val="90"/>
                        <w:sz w:val="12"/>
                      </w:rPr>
                      <w:t>deposit</w:t>
                    </w:r>
                    <w:r>
                      <w:rPr>
                        <w:color w:val="231F20"/>
                        <w:spacing w:val="-3"/>
                        <w:w w:val="90"/>
                        <w:position w:val="4"/>
                        <w:sz w:val="11"/>
                      </w:rPr>
                      <w:t>(b)</w:t>
                    </w:r>
                  </w:p>
                </w:txbxContent>
              </v:textbox>
              <w10:wrap type="none"/>
            </v:shape>
            <w10:wrap type="none"/>
          </v:group>
        </w:pict>
      </w:r>
      <w:r>
        <w:rPr>
          <w:color w:val="231F20"/>
          <w:sz w:val="12"/>
        </w:rPr>
        <w:t>14</w:t>
      </w:r>
    </w:p>
    <w:p>
      <w:pPr>
        <w:pStyle w:val="BodyText"/>
        <w:rPr>
          <w:sz w:val="14"/>
        </w:rPr>
      </w:pPr>
    </w:p>
    <w:p>
      <w:pPr>
        <w:spacing w:before="104"/>
        <w:ind w:left="0" w:right="705" w:firstLine="0"/>
        <w:jc w:val="right"/>
        <w:rPr>
          <w:sz w:val="12"/>
        </w:rPr>
      </w:pPr>
      <w:r>
        <w:rPr>
          <w:color w:val="231F20"/>
          <w:spacing w:val="-1"/>
          <w:w w:val="85"/>
          <w:sz w:val="12"/>
        </w:rPr>
        <w:t>12</w:t>
      </w:r>
    </w:p>
    <w:p>
      <w:pPr>
        <w:pStyle w:val="BodyText"/>
        <w:rPr>
          <w:sz w:val="14"/>
        </w:rPr>
      </w:pPr>
    </w:p>
    <w:p>
      <w:pPr>
        <w:spacing w:before="104"/>
        <w:ind w:left="0" w:right="705" w:firstLine="0"/>
        <w:jc w:val="right"/>
        <w:rPr>
          <w:sz w:val="12"/>
        </w:rPr>
      </w:pPr>
      <w:r>
        <w:rPr>
          <w:color w:val="231F20"/>
          <w:spacing w:val="-1"/>
          <w:w w:val="90"/>
          <w:sz w:val="12"/>
        </w:rPr>
        <w:t>10</w:t>
      </w:r>
    </w:p>
    <w:p>
      <w:pPr>
        <w:pStyle w:val="BodyText"/>
        <w:rPr>
          <w:sz w:val="14"/>
        </w:rPr>
      </w:pPr>
    </w:p>
    <w:p>
      <w:pPr>
        <w:spacing w:before="104"/>
        <w:ind w:left="0" w:right="705" w:firstLine="0"/>
        <w:jc w:val="right"/>
        <w:rPr>
          <w:sz w:val="12"/>
        </w:rPr>
      </w:pPr>
      <w:r>
        <w:rPr>
          <w:color w:val="231F20"/>
          <w:w w:val="104"/>
          <w:sz w:val="12"/>
        </w:rPr>
        <w:t>8</w:t>
      </w:r>
    </w:p>
    <w:p>
      <w:pPr>
        <w:pStyle w:val="BodyText"/>
        <w:rPr>
          <w:sz w:val="14"/>
        </w:rPr>
      </w:pPr>
    </w:p>
    <w:p>
      <w:pPr>
        <w:spacing w:before="104"/>
        <w:ind w:left="0" w:right="705" w:firstLine="0"/>
        <w:jc w:val="right"/>
        <w:rPr>
          <w:sz w:val="12"/>
        </w:rPr>
      </w:pPr>
      <w:r>
        <w:rPr>
          <w:color w:val="231F20"/>
          <w:w w:val="101"/>
          <w:sz w:val="12"/>
        </w:rPr>
        <w:t>6</w:t>
      </w:r>
    </w:p>
    <w:p>
      <w:pPr>
        <w:pStyle w:val="BodyText"/>
        <w:rPr>
          <w:sz w:val="14"/>
        </w:rPr>
      </w:pPr>
    </w:p>
    <w:p>
      <w:pPr>
        <w:spacing w:before="104"/>
        <w:ind w:left="0" w:right="705" w:firstLine="0"/>
        <w:jc w:val="right"/>
        <w:rPr>
          <w:sz w:val="12"/>
        </w:rPr>
      </w:pPr>
      <w:r>
        <w:rPr>
          <w:color w:val="231F20"/>
          <w:w w:val="104"/>
          <w:sz w:val="12"/>
        </w:rPr>
        <w:t>4</w:t>
      </w:r>
    </w:p>
    <w:p>
      <w:pPr>
        <w:pStyle w:val="BodyText"/>
        <w:rPr>
          <w:sz w:val="14"/>
        </w:rPr>
      </w:pPr>
    </w:p>
    <w:p>
      <w:pPr>
        <w:spacing w:before="104"/>
        <w:ind w:left="0" w:right="705" w:firstLine="0"/>
        <w:jc w:val="right"/>
        <w:rPr>
          <w:sz w:val="12"/>
        </w:rPr>
      </w:pPr>
      <w:r>
        <w:rPr>
          <w:color w:val="231F20"/>
          <w:w w:val="96"/>
          <w:sz w:val="12"/>
        </w:rPr>
        <w:t>2</w:t>
      </w:r>
    </w:p>
    <w:p>
      <w:pPr>
        <w:pStyle w:val="BodyText"/>
        <w:rPr>
          <w:sz w:val="14"/>
        </w:rPr>
      </w:pPr>
    </w:p>
    <w:p>
      <w:pPr>
        <w:spacing w:line="120" w:lineRule="exact" w:before="103"/>
        <w:ind w:left="3946" w:right="0" w:firstLine="0"/>
        <w:jc w:val="left"/>
        <w:rPr>
          <w:sz w:val="12"/>
        </w:rPr>
      </w:pPr>
      <w:r>
        <w:rPr>
          <w:color w:val="231F20"/>
          <w:w w:val="105"/>
          <w:sz w:val="12"/>
        </w:rPr>
        <w:t>0</w:t>
      </w:r>
    </w:p>
    <w:p>
      <w:pPr>
        <w:tabs>
          <w:tab w:pos="915" w:val="left" w:leader="none"/>
          <w:tab w:pos="1371" w:val="left" w:leader="none"/>
          <w:tab w:pos="1827" w:val="left" w:leader="none"/>
          <w:tab w:pos="2270" w:val="left" w:leader="none"/>
          <w:tab w:pos="2717" w:val="left" w:leader="none"/>
          <w:tab w:pos="3164" w:val="left" w:leader="none"/>
          <w:tab w:pos="3511" w:val="left" w:leader="none"/>
        </w:tabs>
        <w:spacing w:line="120" w:lineRule="exact" w:before="0"/>
        <w:ind w:left="403" w:right="0" w:firstLine="0"/>
        <w:jc w:val="left"/>
        <w:rPr>
          <w:sz w:val="12"/>
        </w:rPr>
      </w:pPr>
      <w:r>
        <w:rPr>
          <w:color w:val="231F20"/>
          <w:sz w:val="12"/>
        </w:rPr>
        <w:t>2008</w:t>
        <w:tab/>
        <w:t>09</w:t>
        <w:tab/>
        <w:t>10</w:t>
        <w:tab/>
        <w:t>11</w:t>
        <w:tab/>
        <w:t>12</w:t>
        <w:tab/>
        <w:t>13</w:t>
        <w:tab/>
        <w:t>14</w:t>
        <w:tab/>
        <w:t>15</w:t>
      </w:r>
    </w:p>
    <w:p>
      <w:pPr>
        <w:pStyle w:val="BodyText"/>
        <w:spacing w:before="9"/>
        <w:rPr>
          <w:sz w:val="14"/>
        </w:rPr>
      </w:pPr>
    </w:p>
    <w:p>
      <w:pPr>
        <w:pStyle w:val="ListParagraph"/>
        <w:numPr>
          <w:ilvl w:val="0"/>
          <w:numId w:val="14"/>
        </w:numPr>
        <w:tabs>
          <w:tab w:pos="324" w:val="left" w:leader="none"/>
        </w:tabs>
        <w:spacing w:line="240" w:lineRule="auto" w:before="0" w:after="0"/>
        <w:ind w:left="323" w:right="0" w:hanging="171"/>
        <w:jc w:val="left"/>
        <w:rPr>
          <w:sz w:val="11"/>
        </w:rPr>
      </w:pPr>
      <w:r>
        <w:rPr>
          <w:color w:val="231F20"/>
          <w:sz w:val="11"/>
        </w:rPr>
        <w:t>Data</w:t>
      </w:r>
      <w:r>
        <w:rPr>
          <w:color w:val="231F20"/>
          <w:spacing w:val="-10"/>
          <w:sz w:val="11"/>
        </w:rPr>
        <w:t> </w:t>
      </w:r>
      <w:r>
        <w:rPr>
          <w:color w:val="231F20"/>
          <w:sz w:val="11"/>
        </w:rPr>
        <w:t>are</w:t>
      </w:r>
      <w:r>
        <w:rPr>
          <w:color w:val="231F20"/>
          <w:spacing w:val="-9"/>
          <w:sz w:val="11"/>
        </w:rPr>
        <w:t> </w:t>
      </w:r>
      <w:r>
        <w:rPr>
          <w:color w:val="231F20"/>
          <w:sz w:val="11"/>
        </w:rPr>
        <w:t>non</w:t>
      </w:r>
      <w:r>
        <w:rPr>
          <w:color w:val="231F20"/>
          <w:spacing w:val="-9"/>
          <w:sz w:val="11"/>
        </w:rPr>
        <w:t> </w:t>
      </w:r>
      <w:r>
        <w:rPr>
          <w:color w:val="231F20"/>
          <w:sz w:val="11"/>
        </w:rPr>
        <w:t>seasonally</w:t>
      </w:r>
      <w:r>
        <w:rPr>
          <w:color w:val="231F20"/>
          <w:spacing w:val="-9"/>
          <w:sz w:val="11"/>
        </w:rPr>
        <w:t> </w:t>
      </w:r>
      <w:r>
        <w:rPr>
          <w:color w:val="231F20"/>
          <w:sz w:val="11"/>
        </w:rPr>
        <w:t>adjusted.</w:t>
      </w:r>
    </w:p>
    <w:p>
      <w:pPr>
        <w:pStyle w:val="ListParagraph"/>
        <w:numPr>
          <w:ilvl w:val="0"/>
          <w:numId w:val="14"/>
        </w:numPr>
        <w:tabs>
          <w:tab w:pos="324" w:val="left" w:leader="none"/>
        </w:tabs>
        <w:spacing w:line="240" w:lineRule="auto" w:before="3" w:after="0"/>
        <w:ind w:left="323" w:right="0" w:hanging="171"/>
        <w:jc w:val="left"/>
        <w:rPr>
          <w:sz w:val="11"/>
        </w:rPr>
      </w:pPr>
      <w:r>
        <w:rPr>
          <w:color w:val="231F20"/>
          <w:w w:val="95"/>
          <w:sz w:val="11"/>
        </w:rPr>
        <w:t>End-month effective rate. Data are to</w:t>
      </w:r>
      <w:r>
        <w:rPr>
          <w:color w:val="231F20"/>
          <w:spacing w:val="-22"/>
          <w:w w:val="95"/>
          <w:sz w:val="11"/>
        </w:rPr>
        <w:t> </w:t>
      </w:r>
      <w:r>
        <w:rPr>
          <w:color w:val="231F20"/>
          <w:w w:val="95"/>
          <w:sz w:val="11"/>
        </w:rPr>
        <w:t>June.</w:t>
      </w:r>
    </w:p>
    <w:p>
      <w:pPr>
        <w:pStyle w:val="ListParagraph"/>
        <w:numPr>
          <w:ilvl w:val="0"/>
          <w:numId w:val="14"/>
        </w:numPr>
        <w:tabs>
          <w:tab w:pos="324" w:val="left" w:leader="none"/>
        </w:tabs>
        <w:spacing w:line="244" w:lineRule="auto" w:before="2" w:after="0"/>
        <w:ind w:left="323" w:right="38" w:hanging="171"/>
        <w:jc w:val="left"/>
        <w:rPr>
          <w:sz w:val="11"/>
        </w:rPr>
      </w:pPr>
      <w:r>
        <w:rPr>
          <w:color w:val="231F20"/>
          <w:w w:val="95"/>
          <w:sz w:val="11"/>
        </w:rPr>
        <w:t>Sterling-only end-month average quoted rates. The Bank’s quoted rates series are weighted averages</w:t>
      </w:r>
      <w:r>
        <w:rPr>
          <w:color w:val="231F20"/>
          <w:spacing w:val="-20"/>
          <w:w w:val="95"/>
          <w:sz w:val="11"/>
        </w:rPr>
        <w:t> </w:t>
      </w:r>
      <w:r>
        <w:rPr>
          <w:color w:val="231F20"/>
          <w:w w:val="95"/>
          <w:sz w:val="11"/>
        </w:rPr>
        <w:t>of</w:t>
      </w:r>
      <w:r>
        <w:rPr>
          <w:color w:val="231F20"/>
          <w:spacing w:val="-19"/>
          <w:w w:val="95"/>
          <w:sz w:val="11"/>
        </w:rPr>
        <w:t> </w:t>
      </w:r>
      <w:r>
        <w:rPr>
          <w:color w:val="231F20"/>
          <w:w w:val="95"/>
          <w:sz w:val="11"/>
        </w:rPr>
        <w:t>rates</w:t>
      </w:r>
      <w:r>
        <w:rPr>
          <w:color w:val="231F20"/>
          <w:spacing w:val="-19"/>
          <w:w w:val="95"/>
          <w:sz w:val="11"/>
        </w:rPr>
        <w:t> </w:t>
      </w:r>
      <w:r>
        <w:rPr>
          <w:color w:val="231F20"/>
          <w:w w:val="95"/>
          <w:sz w:val="11"/>
        </w:rPr>
        <w:t>from</w:t>
      </w:r>
      <w:r>
        <w:rPr>
          <w:color w:val="231F20"/>
          <w:spacing w:val="-20"/>
          <w:w w:val="95"/>
          <w:sz w:val="11"/>
        </w:rPr>
        <w:t> </w:t>
      </w:r>
      <w:r>
        <w:rPr>
          <w:color w:val="231F20"/>
          <w:w w:val="95"/>
          <w:sz w:val="11"/>
        </w:rPr>
        <w:t>a</w:t>
      </w:r>
      <w:r>
        <w:rPr>
          <w:color w:val="231F20"/>
          <w:spacing w:val="-19"/>
          <w:w w:val="95"/>
          <w:sz w:val="11"/>
        </w:rPr>
        <w:t> </w:t>
      </w:r>
      <w:r>
        <w:rPr>
          <w:color w:val="231F20"/>
          <w:w w:val="95"/>
          <w:sz w:val="11"/>
        </w:rPr>
        <w:t>sample</w:t>
      </w:r>
      <w:r>
        <w:rPr>
          <w:color w:val="231F20"/>
          <w:spacing w:val="-19"/>
          <w:w w:val="95"/>
          <w:sz w:val="11"/>
        </w:rPr>
        <w:t> </w:t>
      </w:r>
      <w:r>
        <w:rPr>
          <w:color w:val="231F20"/>
          <w:w w:val="95"/>
          <w:sz w:val="11"/>
        </w:rPr>
        <w:t>of</w:t>
      </w:r>
      <w:r>
        <w:rPr>
          <w:color w:val="231F20"/>
          <w:spacing w:val="-20"/>
          <w:w w:val="95"/>
          <w:sz w:val="11"/>
        </w:rPr>
        <w:t> </w:t>
      </w:r>
      <w:r>
        <w:rPr>
          <w:color w:val="231F20"/>
          <w:w w:val="95"/>
          <w:sz w:val="11"/>
        </w:rPr>
        <w:t>banks</w:t>
      </w:r>
      <w:r>
        <w:rPr>
          <w:color w:val="231F20"/>
          <w:spacing w:val="-19"/>
          <w:w w:val="95"/>
          <w:sz w:val="11"/>
        </w:rPr>
        <w:t> </w:t>
      </w:r>
      <w:r>
        <w:rPr>
          <w:color w:val="231F20"/>
          <w:w w:val="95"/>
          <w:sz w:val="11"/>
        </w:rPr>
        <w:t>and</w:t>
      </w:r>
      <w:r>
        <w:rPr>
          <w:color w:val="231F20"/>
          <w:spacing w:val="-19"/>
          <w:w w:val="95"/>
          <w:sz w:val="11"/>
        </w:rPr>
        <w:t> </w:t>
      </w:r>
      <w:r>
        <w:rPr>
          <w:color w:val="231F20"/>
          <w:w w:val="95"/>
          <w:sz w:val="11"/>
        </w:rPr>
        <w:t>building</w:t>
      </w:r>
      <w:r>
        <w:rPr>
          <w:color w:val="231F20"/>
          <w:spacing w:val="-20"/>
          <w:w w:val="95"/>
          <w:sz w:val="11"/>
        </w:rPr>
        <w:t> </w:t>
      </w:r>
      <w:r>
        <w:rPr>
          <w:color w:val="231F20"/>
          <w:w w:val="95"/>
          <w:sz w:val="11"/>
        </w:rPr>
        <w:t>societies</w:t>
      </w:r>
      <w:r>
        <w:rPr>
          <w:color w:val="231F20"/>
          <w:spacing w:val="-19"/>
          <w:w w:val="95"/>
          <w:sz w:val="11"/>
        </w:rPr>
        <w:t> </w:t>
      </w:r>
      <w:r>
        <w:rPr>
          <w:color w:val="231F20"/>
          <w:w w:val="95"/>
          <w:sz w:val="11"/>
        </w:rPr>
        <w:t>with</w:t>
      </w:r>
      <w:r>
        <w:rPr>
          <w:color w:val="231F20"/>
          <w:spacing w:val="-19"/>
          <w:w w:val="95"/>
          <w:sz w:val="11"/>
        </w:rPr>
        <w:t> </w:t>
      </w:r>
      <w:r>
        <w:rPr>
          <w:color w:val="231F20"/>
          <w:w w:val="95"/>
          <w:sz w:val="11"/>
        </w:rPr>
        <w:t>products</w:t>
      </w:r>
      <w:r>
        <w:rPr>
          <w:color w:val="231F20"/>
          <w:spacing w:val="-20"/>
          <w:w w:val="95"/>
          <w:sz w:val="11"/>
        </w:rPr>
        <w:t> </w:t>
      </w:r>
      <w:r>
        <w:rPr>
          <w:color w:val="231F20"/>
          <w:w w:val="95"/>
          <w:sz w:val="11"/>
        </w:rPr>
        <w:t>meeting</w:t>
      </w:r>
      <w:r>
        <w:rPr>
          <w:color w:val="231F20"/>
          <w:spacing w:val="-19"/>
          <w:w w:val="95"/>
          <w:sz w:val="11"/>
        </w:rPr>
        <w:t> </w:t>
      </w:r>
      <w:r>
        <w:rPr>
          <w:color w:val="231F20"/>
          <w:w w:val="95"/>
          <w:sz w:val="11"/>
        </w:rPr>
        <w:t>the</w:t>
      </w:r>
      <w:r>
        <w:rPr>
          <w:color w:val="231F20"/>
          <w:spacing w:val="-19"/>
          <w:w w:val="95"/>
          <w:sz w:val="11"/>
        </w:rPr>
        <w:t> </w:t>
      </w:r>
      <w:r>
        <w:rPr>
          <w:color w:val="231F20"/>
          <w:w w:val="95"/>
          <w:sz w:val="11"/>
        </w:rPr>
        <w:t>specific </w:t>
      </w:r>
      <w:r>
        <w:rPr>
          <w:color w:val="231F20"/>
          <w:w w:val="90"/>
          <w:sz w:val="11"/>
        </w:rPr>
        <w:t>criteria</w:t>
      </w:r>
      <w:r>
        <w:rPr>
          <w:color w:val="231F20"/>
          <w:spacing w:val="-13"/>
          <w:w w:val="90"/>
          <w:sz w:val="11"/>
        </w:rPr>
        <w:t> </w:t>
      </w:r>
      <w:r>
        <w:rPr>
          <w:color w:val="231F20"/>
          <w:w w:val="90"/>
          <w:sz w:val="11"/>
        </w:rPr>
        <w:t>(see</w:t>
      </w:r>
      <w:r>
        <w:rPr>
          <w:color w:val="231F20"/>
          <w:spacing w:val="-12"/>
          <w:w w:val="90"/>
          <w:sz w:val="11"/>
        </w:rPr>
        <w:t> </w:t>
      </w:r>
      <w:hyperlink r:id="rId39">
        <w:r>
          <w:rPr>
            <w:color w:val="231F20"/>
            <w:w w:val="90"/>
            <w:sz w:val="11"/>
          </w:rPr>
          <w:t>www.bankofengland.co.uk/statistics/Pages/iadb/notesiadb/household_int.aspx</w:t>
        </w:r>
      </w:hyperlink>
      <w:r>
        <w:rPr>
          <w:color w:val="231F20"/>
          <w:w w:val="90"/>
          <w:sz w:val="11"/>
        </w:rPr>
        <w:t>).</w:t>
      </w:r>
    </w:p>
    <w:p>
      <w:pPr>
        <w:pStyle w:val="ListParagraph"/>
        <w:numPr>
          <w:ilvl w:val="0"/>
          <w:numId w:val="14"/>
        </w:numPr>
        <w:tabs>
          <w:tab w:pos="324" w:val="left" w:leader="none"/>
        </w:tabs>
        <w:spacing w:line="244" w:lineRule="auto" w:before="0" w:after="0"/>
        <w:ind w:left="323" w:right="113" w:hanging="171"/>
        <w:jc w:val="left"/>
        <w:rPr>
          <w:sz w:val="11"/>
        </w:rPr>
      </w:pPr>
      <w:r>
        <w:rPr>
          <w:color w:val="231F20"/>
          <w:w w:val="95"/>
          <w:sz w:val="11"/>
        </w:rPr>
        <w:t>The</w:t>
      </w:r>
      <w:r>
        <w:rPr>
          <w:color w:val="231F20"/>
          <w:spacing w:val="-19"/>
          <w:w w:val="95"/>
          <w:sz w:val="11"/>
        </w:rPr>
        <w:t> </w:t>
      </w:r>
      <w:r>
        <w:rPr>
          <w:color w:val="231F20"/>
          <w:w w:val="95"/>
          <w:sz w:val="11"/>
        </w:rPr>
        <w:t>July</w:t>
      </w:r>
      <w:r>
        <w:rPr>
          <w:color w:val="231F20"/>
          <w:spacing w:val="-18"/>
          <w:w w:val="95"/>
          <w:sz w:val="11"/>
        </w:rPr>
        <w:t> </w:t>
      </w:r>
      <w:r>
        <w:rPr>
          <w:color w:val="231F20"/>
          <w:w w:val="95"/>
          <w:sz w:val="11"/>
        </w:rPr>
        <w:t>£10,000</w:t>
      </w:r>
      <w:r>
        <w:rPr>
          <w:color w:val="231F20"/>
          <w:spacing w:val="-18"/>
          <w:w w:val="95"/>
          <w:sz w:val="11"/>
        </w:rPr>
        <w:t> </w:t>
      </w:r>
      <w:r>
        <w:rPr>
          <w:color w:val="231F20"/>
          <w:w w:val="95"/>
          <w:sz w:val="11"/>
        </w:rPr>
        <w:t>loan</w:t>
      </w:r>
      <w:r>
        <w:rPr>
          <w:color w:val="231F20"/>
          <w:spacing w:val="-18"/>
          <w:w w:val="95"/>
          <w:sz w:val="11"/>
        </w:rPr>
        <w:t> </w:t>
      </w:r>
      <w:r>
        <w:rPr>
          <w:color w:val="231F20"/>
          <w:w w:val="95"/>
          <w:sz w:val="11"/>
        </w:rPr>
        <w:t>rate</w:t>
      </w:r>
      <w:r>
        <w:rPr>
          <w:color w:val="231F20"/>
          <w:spacing w:val="-18"/>
          <w:w w:val="95"/>
          <w:sz w:val="11"/>
        </w:rPr>
        <w:t> </w:t>
      </w:r>
      <w:r>
        <w:rPr>
          <w:color w:val="231F20"/>
          <w:w w:val="95"/>
          <w:sz w:val="11"/>
        </w:rPr>
        <w:t>is</w:t>
      </w:r>
      <w:r>
        <w:rPr>
          <w:color w:val="231F20"/>
          <w:spacing w:val="-18"/>
          <w:w w:val="95"/>
          <w:sz w:val="11"/>
        </w:rPr>
        <w:t> </w:t>
      </w:r>
      <w:r>
        <w:rPr>
          <w:color w:val="231F20"/>
          <w:w w:val="95"/>
          <w:sz w:val="11"/>
        </w:rPr>
        <w:t>a</w:t>
      </w:r>
      <w:r>
        <w:rPr>
          <w:color w:val="231F20"/>
          <w:spacing w:val="-18"/>
          <w:w w:val="95"/>
          <w:sz w:val="11"/>
        </w:rPr>
        <w:t> </w:t>
      </w:r>
      <w:r>
        <w:rPr>
          <w:color w:val="231F20"/>
          <w:w w:val="95"/>
          <w:sz w:val="11"/>
        </w:rPr>
        <w:t>flash</w:t>
      </w:r>
      <w:r>
        <w:rPr>
          <w:color w:val="231F20"/>
          <w:spacing w:val="-18"/>
          <w:w w:val="95"/>
          <w:sz w:val="11"/>
        </w:rPr>
        <w:t> </w:t>
      </w:r>
      <w:r>
        <w:rPr>
          <w:color w:val="231F20"/>
          <w:w w:val="95"/>
          <w:sz w:val="11"/>
        </w:rPr>
        <w:t>estimate</w:t>
      </w:r>
      <w:r>
        <w:rPr>
          <w:color w:val="231F20"/>
          <w:spacing w:val="-18"/>
          <w:w w:val="95"/>
          <w:sz w:val="11"/>
        </w:rPr>
        <w:t> </w:t>
      </w:r>
      <w:r>
        <w:rPr>
          <w:color w:val="231F20"/>
          <w:w w:val="95"/>
          <w:sz w:val="11"/>
        </w:rPr>
        <w:t>of</w:t>
      </w:r>
      <w:r>
        <w:rPr>
          <w:color w:val="231F20"/>
          <w:spacing w:val="-18"/>
          <w:w w:val="95"/>
          <w:sz w:val="11"/>
        </w:rPr>
        <w:t> </w:t>
      </w:r>
      <w:r>
        <w:rPr>
          <w:color w:val="231F20"/>
          <w:w w:val="95"/>
          <w:sz w:val="11"/>
        </w:rPr>
        <w:t>the</w:t>
      </w:r>
      <w:r>
        <w:rPr>
          <w:color w:val="231F20"/>
          <w:spacing w:val="-18"/>
          <w:w w:val="95"/>
          <w:sz w:val="11"/>
        </w:rPr>
        <w:t> </w:t>
      </w:r>
      <w:r>
        <w:rPr>
          <w:color w:val="231F20"/>
          <w:w w:val="95"/>
          <w:sz w:val="11"/>
        </w:rPr>
        <w:t>provisional</w:t>
      </w:r>
      <w:r>
        <w:rPr>
          <w:color w:val="231F20"/>
          <w:spacing w:val="-18"/>
          <w:w w:val="95"/>
          <w:sz w:val="11"/>
        </w:rPr>
        <w:t> </w:t>
      </w:r>
      <w:r>
        <w:rPr>
          <w:color w:val="231F20"/>
          <w:w w:val="95"/>
          <w:sz w:val="11"/>
        </w:rPr>
        <w:t>estimate</w:t>
      </w:r>
      <w:r>
        <w:rPr>
          <w:color w:val="231F20"/>
          <w:spacing w:val="-18"/>
          <w:w w:val="95"/>
          <w:sz w:val="11"/>
        </w:rPr>
        <w:t> </w:t>
      </w:r>
      <w:r>
        <w:rPr>
          <w:color w:val="231F20"/>
          <w:w w:val="95"/>
          <w:sz w:val="11"/>
        </w:rPr>
        <w:t>which</w:t>
      </w:r>
      <w:r>
        <w:rPr>
          <w:color w:val="231F20"/>
          <w:spacing w:val="-19"/>
          <w:w w:val="95"/>
          <w:sz w:val="11"/>
        </w:rPr>
        <w:t> </w:t>
      </w:r>
      <w:r>
        <w:rPr>
          <w:color w:val="231F20"/>
          <w:w w:val="95"/>
          <w:sz w:val="11"/>
        </w:rPr>
        <w:t>will</w:t>
      </w:r>
      <w:r>
        <w:rPr>
          <w:color w:val="231F20"/>
          <w:spacing w:val="-18"/>
          <w:w w:val="95"/>
          <w:sz w:val="11"/>
        </w:rPr>
        <w:t> </w:t>
      </w:r>
      <w:r>
        <w:rPr>
          <w:color w:val="231F20"/>
          <w:w w:val="95"/>
          <w:sz w:val="11"/>
        </w:rPr>
        <w:t>be</w:t>
      </w:r>
      <w:r>
        <w:rPr>
          <w:color w:val="231F20"/>
          <w:spacing w:val="-18"/>
          <w:w w:val="95"/>
          <w:sz w:val="11"/>
        </w:rPr>
        <w:t> </w:t>
      </w:r>
      <w:r>
        <w:rPr>
          <w:color w:val="231F20"/>
          <w:w w:val="95"/>
          <w:sz w:val="11"/>
        </w:rPr>
        <w:t>published </w:t>
      </w:r>
      <w:r>
        <w:rPr>
          <w:color w:val="231F20"/>
          <w:sz w:val="11"/>
        </w:rPr>
        <w:t>on 11</w:t>
      </w:r>
      <w:r>
        <w:rPr>
          <w:color w:val="231F20"/>
          <w:spacing w:val="-17"/>
          <w:sz w:val="11"/>
        </w:rPr>
        <w:t> </w:t>
      </w:r>
      <w:r>
        <w:rPr>
          <w:color w:val="231F20"/>
          <w:sz w:val="11"/>
        </w:rPr>
        <w:t>August.</w:t>
      </w:r>
    </w:p>
    <w:p>
      <w:pPr>
        <w:pStyle w:val="BodyText"/>
        <w:spacing w:before="7"/>
        <w:rPr>
          <w:sz w:val="28"/>
        </w:rPr>
      </w:pPr>
      <w:r>
        <w:rPr/>
        <w:pict>
          <v:shape style="position:absolute;margin-left:39.685001pt;margin-top:18.922174pt;width:215.45pt;height:.1pt;mso-position-horizontal-relative:page;mso-position-vertical-relative:paragraph;z-index:-15665664;mso-wrap-distance-left:0;mso-wrap-distance-right:0" coordorigin="794,378" coordsize="4309,0" path="m794,378l5102,378e" filled="false" stroked="true" strokeweight=".7pt" strokecolor="#a70741">
            <v:path arrowok="t"/>
            <v:stroke dashstyle="solid"/>
            <w10:wrap type="topAndBottom"/>
          </v:shape>
        </w:pict>
      </w:r>
    </w:p>
    <w:p>
      <w:pPr>
        <w:spacing w:line="259" w:lineRule="auto" w:before="57"/>
        <w:ind w:left="153" w:right="553" w:firstLine="0"/>
        <w:jc w:val="left"/>
        <w:rPr>
          <w:sz w:val="18"/>
        </w:rPr>
      </w:pPr>
      <w:r>
        <w:rPr>
          <w:b/>
          <w:color w:val="A70741"/>
          <w:sz w:val="18"/>
        </w:rPr>
        <w:t>Chart</w:t>
      </w:r>
      <w:r>
        <w:rPr>
          <w:b/>
          <w:color w:val="A70741"/>
          <w:spacing w:val="-36"/>
          <w:sz w:val="18"/>
        </w:rPr>
        <w:t> </w:t>
      </w:r>
      <w:r>
        <w:rPr>
          <w:b/>
          <w:color w:val="A70741"/>
          <w:sz w:val="18"/>
        </w:rPr>
        <w:t>2.4</w:t>
      </w:r>
      <w:r>
        <w:rPr>
          <w:b/>
          <w:color w:val="A70741"/>
          <w:spacing w:val="-15"/>
          <w:sz w:val="18"/>
        </w:rPr>
        <w:t> </w:t>
      </w:r>
      <w:r>
        <w:rPr>
          <w:color w:val="A70741"/>
          <w:sz w:val="18"/>
        </w:rPr>
        <w:t>Non</w:t>
      </w:r>
      <w:r>
        <w:rPr>
          <w:color w:val="A70741"/>
          <w:spacing w:val="-34"/>
          <w:sz w:val="18"/>
        </w:rPr>
        <w:t> </w:t>
      </w:r>
      <w:r>
        <w:rPr>
          <w:color w:val="A70741"/>
          <w:sz w:val="18"/>
        </w:rPr>
        <w:t>credit</w:t>
      </w:r>
      <w:r>
        <w:rPr>
          <w:color w:val="A70741"/>
          <w:spacing w:val="-35"/>
          <w:sz w:val="18"/>
        </w:rPr>
        <w:t> </w:t>
      </w:r>
      <w:r>
        <w:rPr>
          <w:color w:val="A70741"/>
          <w:sz w:val="18"/>
        </w:rPr>
        <w:t>card</w:t>
      </w:r>
      <w:r>
        <w:rPr>
          <w:color w:val="A70741"/>
          <w:spacing w:val="-34"/>
          <w:sz w:val="18"/>
        </w:rPr>
        <w:t> </w:t>
      </w:r>
      <w:r>
        <w:rPr>
          <w:color w:val="A70741"/>
          <w:sz w:val="18"/>
        </w:rPr>
        <w:t>unsecured</w:t>
      </w:r>
      <w:r>
        <w:rPr>
          <w:color w:val="A70741"/>
          <w:spacing w:val="-35"/>
          <w:sz w:val="18"/>
        </w:rPr>
        <w:t> </w:t>
      </w:r>
      <w:r>
        <w:rPr>
          <w:color w:val="A70741"/>
          <w:sz w:val="18"/>
        </w:rPr>
        <w:t>lending</w:t>
      </w:r>
      <w:r>
        <w:rPr>
          <w:color w:val="A70741"/>
          <w:spacing w:val="-34"/>
          <w:sz w:val="18"/>
        </w:rPr>
        <w:t> </w:t>
      </w:r>
      <w:r>
        <w:rPr>
          <w:color w:val="A70741"/>
          <w:spacing w:val="-3"/>
          <w:sz w:val="18"/>
        </w:rPr>
        <w:t>growth </w:t>
      </w:r>
      <w:r>
        <w:rPr>
          <w:color w:val="A70741"/>
          <w:sz w:val="18"/>
        </w:rPr>
        <w:t>close</w:t>
      </w:r>
      <w:r>
        <w:rPr>
          <w:color w:val="A70741"/>
          <w:spacing w:val="-16"/>
          <w:sz w:val="18"/>
        </w:rPr>
        <w:t> </w:t>
      </w:r>
      <w:r>
        <w:rPr>
          <w:color w:val="A70741"/>
          <w:sz w:val="18"/>
        </w:rPr>
        <w:t>to</w:t>
      </w:r>
      <w:r>
        <w:rPr>
          <w:color w:val="A70741"/>
          <w:spacing w:val="-15"/>
          <w:sz w:val="18"/>
        </w:rPr>
        <w:t> </w:t>
      </w:r>
      <w:r>
        <w:rPr>
          <w:color w:val="A70741"/>
          <w:sz w:val="18"/>
        </w:rPr>
        <w:t>past</w:t>
      </w:r>
      <w:r>
        <w:rPr>
          <w:color w:val="A70741"/>
          <w:spacing w:val="-15"/>
          <w:sz w:val="18"/>
        </w:rPr>
        <w:t> </w:t>
      </w:r>
      <w:r>
        <w:rPr>
          <w:color w:val="A70741"/>
          <w:sz w:val="18"/>
        </w:rPr>
        <w:t>average</w:t>
      </w:r>
      <w:r>
        <w:rPr>
          <w:color w:val="A70741"/>
          <w:spacing w:val="-15"/>
          <w:sz w:val="18"/>
        </w:rPr>
        <w:t> </w:t>
      </w:r>
      <w:r>
        <w:rPr>
          <w:color w:val="A70741"/>
          <w:sz w:val="18"/>
        </w:rPr>
        <w:t>rate</w:t>
      </w:r>
    </w:p>
    <w:p>
      <w:pPr>
        <w:spacing w:before="2"/>
        <w:ind w:left="153" w:right="0" w:firstLine="0"/>
        <w:jc w:val="left"/>
        <w:rPr>
          <w:sz w:val="16"/>
        </w:rPr>
      </w:pPr>
      <w:r>
        <w:rPr>
          <w:color w:val="231F20"/>
          <w:sz w:val="16"/>
        </w:rPr>
        <w:t>Unsecured loans to individuals</w:t>
      </w:r>
    </w:p>
    <w:p>
      <w:pPr>
        <w:spacing w:line="124" w:lineRule="exact" w:before="154"/>
        <w:ind w:left="1139" w:right="0" w:firstLine="0"/>
        <w:jc w:val="left"/>
        <w:rPr>
          <w:sz w:val="12"/>
        </w:rPr>
      </w:pPr>
      <w:r>
        <w:rPr>
          <w:color w:val="231F20"/>
          <w:sz w:val="12"/>
        </w:rPr>
        <w:t>Percentage changes on three months earlier (annualised)</w:t>
      </w:r>
    </w:p>
    <w:p>
      <w:pPr>
        <w:spacing w:line="124" w:lineRule="exact" w:before="0"/>
        <w:ind w:left="3893" w:right="0" w:firstLine="0"/>
        <w:jc w:val="left"/>
        <w:rPr>
          <w:sz w:val="12"/>
        </w:rPr>
      </w:pPr>
      <w:r>
        <w:rPr/>
        <w:pict>
          <v:group style="position:absolute;margin-left:39.685001pt;margin-top:2.339386pt;width:184.8pt;height:142.25pt;mso-position-horizontal-relative:page;mso-position-vertical-relative:paragraph;z-index:-20564992" coordorigin="794,47" coordsize="3696,2845">
            <v:shape style="position:absolute;left:793;top:46;width:3696;height:2845" type="#_x0000_t75" stroked="false">
              <v:imagedata r:id="rId40" o:title=""/>
            </v:shape>
            <v:shape style="position:absolute;left:1531;top:217;width:547;height:144" type="#_x0000_t202" filled="false" stroked="false">
              <v:textbox inset="0,0,0,0">
                <w:txbxContent>
                  <w:p>
                    <w:pPr>
                      <w:spacing w:before="1"/>
                      <w:ind w:left="0" w:right="0" w:firstLine="0"/>
                      <w:jc w:val="left"/>
                      <w:rPr>
                        <w:sz w:val="12"/>
                      </w:rPr>
                    </w:pPr>
                    <w:r>
                      <w:rPr>
                        <w:color w:val="231F20"/>
                        <w:w w:val="90"/>
                        <w:sz w:val="12"/>
                      </w:rPr>
                      <w:t>Credit card</w:t>
                    </w:r>
                  </w:p>
                </w:txbxContent>
              </v:textbox>
              <w10:wrap type="none"/>
            </v:shape>
            <v:shape style="position:absolute;left:3233;top:1102;width:1049;height:144" type="#_x0000_t202" filled="false" stroked="false">
              <v:textbox inset="0,0,0,0">
                <w:txbxContent>
                  <w:p>
                    <w:pPr>
                      <w:spacing w:before="1"/>
                      <w:ind w:left="0" w:right="0" w:firstLine="0"/>
                      <w:jc w:val="left"/>
                      <w:rPr>
                        <w:sz w:val="12"/>
                      </w:rPr>
                    </w:pPr>
                    <w:r>
                      <w:rPr>
                        <w:color w:val="231F20"/>
                        <w:w w:val="95"/>
                        <w:sz w:val="12"/>
                      </w:rPr>
                      <w:t>Averages,</w:t>
                    </w:r>
                    <w:r>
                      <w:rPr>
                        <w:color w:val="231F20"/>
                        <w:spacing w:val="-18"/>
                        <w:w w:val="95"/>
                        <w:sz w:val="12"/>
                      </w:rPr>
                      <w:t> </w:t>
                    </w:r>
                    <w:r>
                      <w:rPr>
                        <w:color w:val="231F20"/>
                        <w:w w:val="95"/>
                        <w:sz w:val="12"/>
                      </w:rPr>
                      <w:t>1998–2007</w:t>
                    </w:r>
                  </w:p>
                </w:txbxContent>
              </v:textbox>
              <w10:wrap type="none"/>
            </v:shape>
            <v:shape style="position:absolute;left:1293;top:2345;width:1743;height:288" type="#_x0000_t202" filled="false" stroked="false">
              <v:textbox inset="0,0,0,0">
                <w:txbxContent>
                  <w:p>
                    <w:pPr>
                      <w:spacing w:line="247" w:lineRule="auto" w:before="1"/>
                      <w:ind w:left="54" w:right="-3" w:hanging="55"/>
                      <w:jc w:val="left"/>
                      <w:rPr>
                        <w:sz w:val="12"/>
                      </w:rPr>
                    </w:pPr>
                    <w:r>
                      <w:rPr>
                        <w:color w:val="231F20"/>
                        <w:sz w:val="12"/>
                      </w:rPr>
                      <w:t>Other unsecured loans and </w:t>
                    </w:r>
                    <w:r>
                      <w:rPr>
                        <w:color w:val="231F20"/>
                        <w:w w:val="90"/>
                        <w:sz w:val="12"/>
                      </w:rPr>
                      <w:t>advances (excluding student </w:t>
                    </w:r>
                    <w:r>
                      <w:rPr>
                        <w:color w:val="231F20"/>
                        <w:spacing w:val="-4"/>
                        <w:w w:val="90"/>
                        <w:sz w:val="12"/>
                      </w:rPr>
                      <w:t>loans)</w:t>
                    </w:r>
                  </w:p>
                </w:txbxContent>
              </v:textbox>
              <w10:wrap type="none"/>
            </v:shape>
            <w10:wrap type="none"/>
          </v:group>
        </w:pict>
      </w:r>
      <w:r>
        <w:rPr>
          <w:color w:val="231F20"/>
          <w:w w:val="105"/>
          <w:sz w:val="12"/>
        </w:rPr>
        <w:t>30</w:t>
      </w:r>
    </w:p>
    <w:p>
      <w:pPr>
        <w:pStyle w:val="BodyText"/>
        <w:spacing w:before="4"/>
        <w:rPr>
          <w:sz w:val="18"/>
        </w:rPr>
      </w:pPr>
    </w:p>
    <w:p>
      <w:pPr>
        <w:spacing w:before="0"/>
        <w:ind w:left="0" w:right="695" w:firstLine="0"/>
        <w:jc w:val="right"/>
        <w:rPr>
          <w:sz w:val="12"/>
        </w:rPr>
      </w:pPr>
      <w:r>
        <w:rPr>
          <w:color w:val="231F20"/>
          <w:spacing w:val="-1"/>
          <w:w w:val="95"/>
          <w:sz w:val="12"/>
        </w:rPr>
        <w:t>25</w:t>
      </w:r>
    </w:p>
    <w:p>
      <w:pPr>
        <w:pStyle w:val="BodyText"/>
        <w:spacing w:before="3"/>
        <w:rPr>
          <w:sz w:val="18"/>
        </w:rPr>
      </w:pPr>
    </w:p>
    <w:p>
      <w:pPr>
        <w:spacing w:before="0"/>
        <w:ind w:left="0" w:right="695" w:firstLine="0"/>
        <w:jc w:val="right"/>
        <w:rPr>
          <w:sz w:val="12"/>
        </w:rPr>
      </w:pPr>
      <w:r>
        <w:rPr>
          <w:color w:val="231F20"/>
          <w:spacing w:val="-1"/>
          <w:sz w:val="12"/>
        </w:rPr>
        <w:t>20</w:t>
      </w:r>
    </w:p>
    <w:p>
      <w:pPr>
        <w:pStyle w:val="BodyText"/>
        <w:spacing w:before="4"/>
        <w:rPr>
          <w:sz w:val="18"/>
        </w:rPr>
      </w:pPr>
    </w:p>
    <w:p>
      <w:pPr>
        <w:spacing w:before="0"/>
        <w:ind w:left="0" w:right="695" w:firstLine="0"/>
        <w:jc w:val="right"/>
        <w:rPr>
          <w:sz w:val="12"/>
        </w:rPr>
      </w:pPr>
      <w:r>
        <w:rPr>
          <w:color w:val="231F20"/>
          <w:spacing w:val="-1"/>
          <w:w w:val="85"/>
          <w:sz w:val="12"/>
        </w:rPr>
        <w:t>15</w:t>
      </w:r>
    </w:p>
    <w:p>
      <w:pPr>
        <w:pStyle w:val="BodyText"/>
        <w:spacing w:before="3"/>
        <w:rPr>
          <w:sz w:val="18"/>
        </w:rPr>
      </w:pPr>
    </w:p>
    <w:p>
      <w:pPr>
        <w:spacing w:before="0"/>
        <w:ind w:left="0" w:right="695" w:firstLine="0"/>
        <w:jc w:val="right"/>
        <w:rPr>
          <w:sz w:val="12"/>
        </w:rPr>
      </w:pPr>
      <w:r>
        <w:rPr>
          <w:color w:val="231F20"/>
          <w:spacing w:val="-1"/>
          <w:w w:val="90"/>
          <w:sz w:val="12"/>
        </w:rPr>
        <w:t>10</w:t>
      </w:r>
    </w:p>
    <w:p>
      <w:pPr>
        <w:pStyle w:val="BodyText"/>
        <w:spacing w:before="4"/>
        <w:rPr>
          <w:sz w:val="18"/>
        </w:rPr>
      </w:pPr>
    </w:p>
    <w:p>
      <w:pPr>
        <w:spacing w:before="0"/>
        <w:ind w:left="0" w:right="695" w:firstLine="0"/>
        <w:jc w:val="right"/>
        <w:rPr>
          <w:sz w:val="12"/>
        </w:rPr>
      </w:pPr>
      <w:r>
        <w:rPr>
          <w:color w:val="231F20"/>
          <w:w w:val="96"/>
          <w:sz w:val="12"/>
        </w:rPr>
        <w:t>5</w:t>
      </w:r>
    </w:p>
    <w:p>
      <w:pPr>
        <w:spacing w:before="11"/>
        <w:ind w:left="0" w:right="740" w:firstLine="0"/>
        <w:jc w:val="right"/>
        <w:rPr>
          <w:sz w:val="16"/>
        </w:rPr>
      </w:pPr>
      <w:r>
        <w:rPr>
          <w:color w:val="231F20"/>
          <w:w w:val="99"/>
          <w:sz w:val="16"/>
        </w:rPr>
        <w:t>+</w:t>
      </w:r>
    </w:p>
    <w:p>
      <w:pPr>
        <w:spacing w:before="16"/>
        <w:ind w:left="0" w:right="695" w:firstLine="0"/>
        <w:jc w:val="right"/>
        <w:rPr>
          <w:sz w:val="12"/>
        </w:rPr>
      </w:pPr>
      <w:r>
        <w:rPr>
          <w:color w:val="231F20"/>
          <w:w w:val="105"/>
          <w:sz w:val="12"/>
        </w:rPr>
        <w:t>0</w:t>
      </w:r>
    </w:p>
    <w:p>
      <w:pPr>
        <w:spacing w:before="10"/>
        <w:ind w:left="0" w:right="752" w:firstLine="0"/>
        <w:jc w:val="right"/>
        <w:rPr>
          <w:sz w:val="16"/>
        </w:rPr>
      </w:pPr>
      <w:r>
        <w:rPr>
          <w:color w:val="231F20"/>
          <w:w w:val="122"/>
          <w:sz w:val="16"/>
        </w:rPr>
        <w:t>–</w:t>
      </w:r>
    </w:p>
    <w:p>
      <w:pPr>
        <w:spacing w:before="16"/>
        <w:ind w:left="0" w:right="695" w:firstLine="0"/>
        <w:jc w:val="right"/>
        <w:rPr>
          <w:sz w:val="12"/>
        </w:rPr>
      </w:pPr>
      <w:r>
        <w:rPr>
          <w:color w:val="231F20"/>
          <w:w w:val="96"/>
          <w:sz w:val="12"/>
        </w:rPr>
        <w:t>5</w:t>
      </w:r>
    </w:p>
    <w:p>
      <w:pPr>
        <w:pStyle w:val="BodyText"/>
      </w:pPr>
    </w:p>
    <w:p>
      <w:pPr>
        <w:tabs>
          <w:tab w:pos="671" w:val="left" w:leader="none"/>
          <w:tab w:pos="1322" w:val="left" w:leader="none"/>
          <w:tab w:pos="1974" w:val="left" w:leader="none"/>
          <w:tab w:pos="2624" w:val="left" w:leader="none"/>
          <w:tab w:pos="3272" w:val="left" w:leader="none"/>
          <w:tab w:pos="3597" w:val="left" w:leader="none"/>
        </w:tabs>
        <w:spacing w:before="0"/>
        <w:ind w:left="0" w:right="695" w:firstLine="0"/>
        <w:jc w:val="right"/>
        <w:rPr>
          <w:sz w:val="12"/>
        </w:rPr>
      </w:pPr>
      <w:r>
        <w:rPr>
          <w:color w:val="231F20"/>
          <w:sz w:val="12"/>
        </w:rPr>
        <w:t>2000</w:t>
        <w:tab/>
        <w:t>03</w:t>
        <w:tab/>
        <w:t>06</w:t>
        <w:tab/>
        <w:t>09</w:t>
        <w:tab/>
        <w:t>12</w:t>
        <w:tab/>
        <w:t>15</w:t>
        <w:tab/>
      </w:r>
      <w:r>
        <w:rPr>
          <w:color w:val="231F20"/>
          <w:spacing w:val="-1"/>
          <w:w w:val="90"/>
          <w:position w:val="9"/>
          <w:sz w:val="12"/>
        </w:rPr>
        <w:t>10</w:t>
      </w:r>
    </w:p>
    <w:p>
      <w:pPr>
        <w:pStyle w:val="BodyText"/>
        <w:spacing w:line="268" w:lineRule="auto" w:before="3"/>
        <w:ind w:left="153" w:right="262"/>
      </w:pPr>
      <w:r>
        <w:rPr/>
        <w:br w:type="column"/>
      </w:r>
      <w:r>
        <w:rPr>
          <w:color w:val="231F20"/>
          <w:w w:val="95"/>
        </w:rPr>
        <w:t>in</w:t>
      </w:r>
      <w:r>
        <w:rPr>
          <w:color w:val="231F20"/>
          <w:spacing w:val="-32"/>
          <w:w w:val="95"/>
        </w:rPr>
        <w:t> </w:t>
      </w:r>
      <w:r>
        <w:rPr>
          <w:color w:val="231F20"/>
          <w:w w:val="95"/>
        </w:rPr>
        <w:t>consumer</w:t>
      </w:r>
      <w:r>
        <w:rPr>
          <w:color w:val="231F20"/>
          <w:spacing w:val="-31"/>
          <w:w w:val="95"/>
        </w:rPr>
        <w:t> </w:t>
      </w:r>
      <w:r>
        <w:rPr>
          <w:color w:val="231F20"/>
          <w:w w:val="95"/>
        </w:rPr>
        <w:t>confidence</w:t>
      </w:r>
      <w:r>
        <w:rPr>
          <w:color w:val="231F20"/>
          <w:spacing w:val="-31"/>
          <w:w w:val="95"/>
        </w:rPr>
        <w:t> </w:t>
      </w:r>
      <w:r>
        <w:rPr>
          <w:color w:val="231F20"/>
          <w:w w:val="95"/>
        </w:rPr>
        <w:t>and</w:t>
      </w:r>
      <w:r>
        <w:rPr>
          <w:color w:val="231F20"/>
          <w:spacing w:val="-31"/>
          <w:w w:val="95"/>
        </w:rPr>
        <w:t> </w:t>
      </w:r>
      <w:r>
        <w:rPr>
          <w:color w:val="231F20"/>
          <w:w w:val="95"/>
        </w:rPr>
        <w:t>sharp</w:t>
      </w:r>
      <w:r>
        <w:rPr>
          <w:color w:val="231F20"/>
          <w:spacing w:val="-31"/>
          <w:w w:val="95"/>
        </w:rPr>
        <w:t> </w:t>
      </w:r>
      <w:r>
        <w:rPr>
          <w:color w:val="231F20"/>
          <w:w w:val="95"/>
        </w:rPr>
        <w:t>falls</w:t>
      </w:r>
      <w:r>
        <w:rPr>
          <w:color w:val="231F20"/>
          <w:spacing w:val="-32"/>
          <w:w w:val="95"/>
        </w:rPr>
        <w:t> </w:t>
      </w:r>
      <w:r>
        <w:rPr>
          <w:color w:val="231F20"/>
          <w:w w:val="95"/>
        </w:rPr>
        <w:t>in</w:t>
      </w:r>
      <w:r>
        <w:rPr>
          <w:color w:val="231F20"/>
          <w:spacing w:val="-31"/>
          <w:w w:val="95"/>
        </w:rPr>
        <w:t> </w:t>
      </w:r>
      <w:r>
        <w:rPr>
          <w:color w:val="231F20"/>
          <w:w w:val="95"/>
        </w:rPr>
        <w:t>mortgage</w:t>
      </w:r>
      <w:r>
        <w:rPr>
          <w:color w:val="231F20"/>
          <w:spacing w:val="-31"/>
          <w:w w:val="95"/>
        </w:rPr>
        <w:t> </w:t>
      </w:r>
      <w:r>
        <w:rPr>
          <w:color w:val="231F20"/>
          <w:w w:val="95"/>
        </w:rPr>
        <w:t>rates</w:t>
      </w:r>
      <w:r>
        <w:rPr>
          <w:color w:val="231F20"/>
          <w:spacing w:val="-31"/>
          <w:w w:val="95"/>
        </w:rPr>
        <w:t> </w:t>
      </w:r>
      <w:r>
        <w:rPr>
          <w:color w:val="231F20"/>
          <w:w w:val="95"/>
        </w:rPr>
        <w:t>in </w:t>
      </w:r>
      <w:r>
        <w:rPr>
          <w:color w:val="231F20"/>
          <w:w w:val="90"/>
        </w:rPr>
        <w:t>the</w:t>
      </w:r>
      <w:r>
        <w:rPr>
          <w:color w:val="231F20"/>
          <w:spacing w:val="-16"/>
          <w:w w:val="90"/>
        </w:rPr>
        <w:t> </w:t>
      </w:r>
      <w:r>
        <w:rPr>
          <w:color w:val="231F20"/>
          <w:w w:val="90"/>
        </w:rPr>
        <w:t>past</w:t>
      </w:r>
      <w:r>
        <w:rPr>
          <w:color w:val="231F20"/>
          <w:spacing w:val="-16"/>
          <w:w w:val="90"/>
        </w:rPr>
        <w:t> </w:t>
      </w:r>
      <w:r>
        <w:rPr>
          <w:color w:val="231F20"/>
          <w:w w:val="90"/>
        </w:rPr>
        <w:t>few</w:t>
      </w:r>
      <w:r>
        <w:rPr>
          <w:color w:val="231F20"/>
          <w:spacing w:val="-15"/>
          <w:w w:val="90"/>
        </w:rPr>
        <w:t> </w:t>
      </w:r>
      <w:r>
        <w:rPr>
          <w:color w:val="231F20"/>
          <w:w w:val="90"/>
        </w:rPr>
        <w:t>years,</w:t>
      </w:r>
      <w:r>
        <w:rPr>
          <w:color w:val="231F20"/>
          <w:spacing w:val="-16"/>
          <w:w w:val="90"/>
        </w:rPr>
        <w:t> </w:t>
      </w:r>
      <w:r>
        <w:rPr>
          <w:color w:val="231F20"/>
          <w:w w:val="90"/>
        </w:rPr>
        <w:t>to</w:t>
      </w:r>
      <w:r>
        <w:rPr>
          <w:color w:val="231F20"/>
          <w:spacing w:val="-15"/>
          <w:w w:val="90"/>
        </w:rPr>
        <w:t> </w:t>
      </w:r>
      <w:r>
        <w:rPr>
          <w:color w:val="231F20"/>
          <w:w w:val="90"/>
        </w:rPr>
        <w:t>historically</w:t>
      </w:r>
      <w:r>
        <w:rPr>
          <w:color w:val="231F20"/>
          <w:spacing w:val="-16"/>
          <w:w w:val="90"/>
        </w:rPr>
        <w:t> </w:t>
      </w:r>
      <w:r>
        <w:rPr>
          <w:color w:val="231F20"/>
          <w:w w:val="90"/>
        </w:rPr>
        <w:t>low</w:t>
      </w:r>
      <w:r>
        <w:rPr>
          <w:color w:val="231F20"/>
          <w:spacing w:val="-15"/>
          <w:w w:val="90"/>
        </w:rPr>
        <w:t> </w:t>
      </w:r>
      <w:r>
        <w:rPr>
          <w:color w:val="231F20"/>
          <w:w w:val="90"/>
        </w:rPr>
        <w:t>levels</w:t>
      </w:r>
      <w:r>
        <w:rPr>
          <w:color w:val="231F20"/>
          <w:spacing w:val="-16"/>
          <w:w w:val="90"/>
        </w:rPr>
        <w:t> </w:t>
      </w:r>
      <w:r>
        <w:rPr>
          <w:color w:val="231F20"/>
          <w:w w:val="90"/>
        </w:rPr>
        <w:t>(Chart</w:t>
      </w:r>
      <w:r>
        <w:rPr>
          <w:color w:val="231F20"/>
          <w:spacing w:val="-16"/>
          <w:w w:val="90"/>
        </w:rPr>
        <w:t> </w:t>
      </w:r>
      <w:r>
        <w:rPr>
          <w:color w:val="231F20"/>
          <w:w w:val="90"/>
        </w:rPr>
        <w:t>2.5),</w:t>
      </w:r>
      <w:r>
        <w:rPr>
          <w:color w:val="231F20"/>
          <w:spacing w:val="-16"/>
          <w:w w:val="90"/>
        </w:rPr>
        <w:t> </w:t>
      </w:r>
      <w:r>
        <w:rPr>
          <w:color w:val="231F20"/>
          <w:w w:val="90"/>
        </w:rPr>
        <w:t>would </w:t>
      </w:r>
      <w:r>
        <w:rPr>
          <w:color w:val="231F20"/>
        </w:rPr>
        <w:t>be expected to be associated with increased housing </w:t>
      </w:r>
      <w:r>
        <w:rPr>
          <w:color w:val="231F20"/>
          <w:w w:val="90"/>
        </w:rPr>
        <w:t>transactions and mortgage demand. Housing transactions </w:t>
      </w:r>
      <w:r>
        <w:rPr>
          <w:color w:val="231F20"/>
          <w:spacing w:val="-4"/>
          <w:w w:val="90"/>
        </w:rPr>
        <w:t>and </w:t>
      </w:r>
      <w:r>
        <w:rPr>
          <w:color w:val="231F20"/>
          <w:w w:val="95"/>
        </w:rPr>
        <w:t>mortgage</w:t>
      </w:r>
      <w:r>
        <w:rPr>
          <w:color w:val="231F20"/>
          <w:spacing w:val="-40"/>
          <w:w w:val="95"/>
        </w:rPr>
        <w:t> </w:t>
      </w:r>
      <w:r>
        <w:rPr>
          <w:color w:val="231F20"/>
          <w:w w:val="95"/>
        </w:rPr>
        <w:t>approvals</w:t>
      </w:r>
      <w:r>
        <w:rPr>
          <w:color w:val="231F20"/>
          <w:spacing w:val="-39"/>
          <w:w w:val="95"/>
        </w:rPr>
        <w:t> </w:t>
      </w:r>
      <w:r>
        <w:rPr>
          <w:color w:val="231F20"/>
          <w:w w:val="95"/>
        </w:rPr>
        <w:t>have</w:t>
      </w:r>
      <w:r>
        <w:rPr>
          <w:color w:val="231F20"/>
          <w:spacing w:val="-40"/>
          <w:w w:val="95"/>
        </w:rPr>
        <w:t> </w:t>
      </w:r>
      <w:r>
        <w:rPr>
          <w:color w:val="231F20"/>
          <w:w w:val="95"/>
        </w:rPr>
        <w:t>been</w:t>
      </w:r>
      <w:r>
        <w:rPr>
          <w:color w:val="231F20"/>
          <w:spacing w:val="-39"/>
          <w:w w:val="95"/>
        </w:rPr>
        <w:t> </w:t>
      </w:r>
      <w:r>
        <w:rPr>
          <w:color w:val="231F20"/>
          <w:w w:val="95"/>
        </w:rPr>
        <w:t>relatively</w:t>
      </w:r>
      <w:r>
        <w:rPr>
          <w:color w:val="231F20"/>
          <w:spacing w:val="-40"/>
          <w:w w:val="95"/>
        </w:rPr>
        <w:t> </w:t>
      </w:r>
      <w:r>
        <w:rPr>
          <w:color w:val="231F20"/>
          <w:w w:val="95"/>
        </w:rPr>
        <w:t>subdued</w:t>
      </w:r>
      <w:r>
        <w:rPr>
          <w:color w:val="231F20"/>
          <w:spacing w:val="-39"/>
          <w:w w:val="95"/>
        </w:rPr>
        <w:t> </w:t>
      </w:r>
      <w:r>
        <w:rPr>
          <w:color w:val="231F20"/>
          <w:w w:val="95"/>
        </w:rPr>
        <w:t>compared </w:t>
      </w:r>
      <w:r>
        <w:rPr>
          <w:color w:val="231F20"/>
          <w:w w:val="90"/>
        </w:rPr>
        <w:t>with</w:t>
      </w:r>
      <w:r>
        <w:rPr>
          <w:color w:val="231F20"/>
          <w:spacing w:val="-19"/>
          <w:w w:val="90"/>
        </w:rPr>
        <w:t> </w:t>
      </w:r>
      <w:r>
        <w:rPr>
          <w:color w:val="231F20"/>
          <w:w w:val="90"/>
        </w:rPr>
        <w:t>their</w:t>
      </w:r>
      <w:r>
        <w:rPr>
          <w:color w:val="231F20"/>
          <w:spacing w:val="-19"/>
          <w:w w:val="90"/>
        </w:rPr>
        <w:t> </w:t>
      </w:r>
      <w:r>
        <w:rPr>
          <w:color w:val="231F20"/>
          <w:w w:val="90"/>
        </w:rPr>
        <w:t>pre-crisis</w:t>
      </w:r>
      <w:r>
        <w:rPr>
          <w:color w:val="231F20"/>
          <w:spacing w:val="-18"/>
          <w:w w:val="90"/>
        </w:rPr>
        <w:t> </w:t>
      </w:r>
      <w:r>
        <w:rPr>
          <w:color w:val="231F20"/>
          <w:w w:val="90"/>
        </w:rPr>
        <w:t>levels</w:t>
      </w:r>
      <w:r>
        <w:rPr>
          <w:color w:val="231F20"/>
          <w:spacing w:val="-19"/>
          <w:w w:val="90"/>
        </w:rPr>
        <w:t> </w:t>
      </w:r>
      <w:r>
        <w:rPr>
          <w:color w:val="231F20"/>
          <w:w w:val="90"/>
        </w:rPr>
        <w:t>(Chart</w:t>
      </w:r>
      <w:r>
        <w:rPr>
          <w:color w:val="231F20"/>
          <w:spacing w:val="-20"/>
          <w:w w:val="90"/>
        </w:rPr>
        <w:t> </w:t>
      </w:r>
      <w:r>
        <w:rPr>
          <w:color w:val="231F20"/>
          <w:w w:val="90"/>
        </w:rPr>
        <w:t>2.6),</w:t>
      </w:r>
      <w:r>
        <w:rPr>
          <w:color w:val="231F20"/>
          <w:spacing w:val="-18"/>
          <w:w w:val="90"/>
        </w:rPr>
        <w:t> </w:t>
      </w:r>
      <w:r>
        <w:rPr>
          <w:color w:val="231F20"/>
          <w:w w:val="90"/>
        </w:rPr>
        <w:t>but</w:t>
      </w:r>
      <w:r>
        <w:rPr>
          <w:color w:val="231F20"/>
          <w:spacing w:val="-19"/>
          <w:w w:val="90"/>
        </w:rPr>
        <w:t> </w:t>
      </w:r>
      <w:r>
        <w:rPr>
          <w:color w:val="231F20"/>
          <w:w w:val="90"/>
        </w:rPr>
        <w:t>are</w:t>
      </w:r>
      <w:r>
        <w:rPr>
          <w:color w:val="231F20"/>
          <w:spacing w:val="-19"/>
          <w:w w:val="90"/>
        </w:rPr>
        <w:t> </w:t>
      </w:r>
      <w:r>
        <w:rPr>
          <w:color w:val="231F20"/>
          <w:w w:val="90"/>
        </w:rPr>
        <w:t>expected</w:t>
      </w:r>
      <w:r>
        <w:rPr>
          <w:color w:val="231F20"/>
          <w:spacing w:val="-18"/>
          <w:w w:val="90"/>
        </w:rPr>
        <w:t> </w:t>
      </w:r>
      <w:r>
        <w:rPr>
          <w:color w:val="231F20"/>
          <w:w w:val="90"/>
        </w:rPr>
        <w:t>to</w:t>
      </w:r>
      <w:r>
        <w:rPr>
          <w:color w:val="231F20"/>
          <w:spacing w:val="-19"/>
          <w:w w:val="90"/>
        </w:rPr>
        <w:t> </w:t>
      </w:r>
      <w:r>
        <w:rPr>
          <w:color w:val="231F20"/>
          <w:w w:val="90"/>
        </w:rPr>
        <w:t>rise </w:t>
      </w:r>
      <w:r>
        <w:rPr>
          <w:color w:val="231F20"/>
        </w:rPr>
        <w:t>over</w:t>
      </w:r>
      <w:r>
        <w:rPr>
          <w:color w:val="231F20"/>
          <w:spacing w:val="-23"/>
        </w:rPr>
        <w:t> </w:t>
      </w:r>
      <w:r>
        <w:rPr>
          <w:color w:val="231F20"/>
        </w:rPr>
        <w:t>the</w:t>
      </w:r>
      <w:r>
        <w:rPr>
          <w:color w:val="231F20"/>
          <w:spacing w:val="-23"/>
        </w:rPr>
        <w:t> </w:t>
      </w:r>
      <w:r>
        <w:rPr>
          <w:color w:val="231F20"/>
        </w:rPr>
        <w:t>forecast</w:t>
      </w:r>
      <w:r>
        <w:rPr>
          <w:color w:val="231F20"/>
          <w:spacing w:val="-22"/>
        </w:rPr>
        <w:t> </w:t>
      </w:r>
      <w:r>
        <w:rPr>
          <w:color w:val="231F20"/>
        </w:rPr>
        <w:t>period</w:t>
      </w:r>
      <w:r>
        <w:rPr>
          <w:color w:val="231F20"/>
          <w:spacing w:val="-23"/>
        </w:rPr>
        <w:t> </w:t>
      </w:r>
      <w:r>
        <w:rPr>
          <w:color w:val="231F20"/>
        </w:rPr>
        <w:t>(Section</w:t>
      </w:r>
      <w:r>
        <w:rPr>
          <w:color w:val="231F20"/>
          <w:spacing w:val="-23"/>
        </w:rPr>
        <w:t> </w:t>
      </w:r>
      <w:r>
        <w:rPr>
          <w:color w:val="231F20"/>
        </w:rPr>
        <w:t>5).</w:t>
      </w:r>
    </w:p>
    <w:p>
      <w:pPr>
        <w:pStyle w:val="BodyText"/>
        <w:spacing w:before="5"/>
        <w:rPr>
          <w:sz w:val="27"/>
        </w:rPr>
      </w:pPr>
    </w:p>
    <w:p>
      <w:pPr>
        <w:pStyle w:val="BodyText"/>
        <w:spacing w:line="268" w:lineRule="auto"/>
        <w:ind w:left="153" w:right="283"/>
      </w:pPr>
      <w:r>
        <w:rPr>
          <w:color w:val="231F20"/>
          <w:w w:val="95"/>
        </w:rPr>
        <w:t>The</w:t>
      </w:r>
      <w:r>
        <w:rPr>
          <w:color w:val="231F20"/>
          <w:spacing w:val="-39"/>
          <w:w w:val="95"/>
        </w:rPr>
        <w:t> </w:t>
      </w:r>
      <w:r>
        <w:rPr>
          <w:color w:val="231F20"/>
          <w:w w:val="95"/>
        </w:rPr>
        <w:t>weakness</w:t>
      </w:r>
      <w:r>
        <w:rPr>
          <w:color w:val="231F20"/>
          <w:spacing w:val="-38"/>
          <w:w w:val="95"/>
        </w:rPr>
        <w:t> </w:t>
      </w:r>
      <w:r>
        <w:rPr>
          <w:color w:val="231F20"/>
          <w:w w:val="95"/>
        </w:rPr>
        <w:t>in</w:t>
      </w:r>
      <w:r>
        <w:rPr>
          <w:color w:val="231F20"/>
          <w:spacing w:val="-38"/>
          <w:w w:val="95"/>
        </w:rPr>
        <w:t> </w:t>
      </w:r>
      <w:r>
        <w:rPr>
          <w:color w:val="231F20"/>
          <w:w w:val="95"/>
        </w:rPr>
        <w:t>housing</w:t>
      </w:r>
      <w:r>
        <w:rPr>
          <w:color w:val="231F20"/>
          <w:spacing w:val="-39"/>
          <w:w w:val="95"/>
        </w:rPr>
        <w:t> </w:t>
      </w:r>
      <w:r>
        <w:rPr>
          <w:color w:val="231F20"/>
          <w:w w:val="95"/>
        </w:rPr>
        <w:t>transactions</w:t>
      </w:r>
      <w:r>
        <w:rPr>
          <w:color w:val="231F20"/>
          <w:spacing w:val="-38"/>
          <w:w w:val="95"/>
        </w:rPr>
        <w:t> </w:t>
      </w:r>
      <w:r>
        <w:rPr>
          <w:color w:val="231F20"/>
          <w:w w:val="95"/>
        </w:rPr>
        <w:t>in</w:t>
      </w:r>
      <w:r>
        <w:rPr>
          <w:color w:val="231F20"/>
          <w:spacing w:val="-38"/>
          <w:w w:val="95"/>
        </w:rPr>
        <w:t> </w:t>
      </w:r>
      <w:r>
        <w:rPr>
          <w:color w:val="231F20"/>
          <w:w w:val="95"/>
        </w:rPr>
        <w:t>part</w:t>
      </w:r>
      <w:r>
        <w:rPr>
          <w:color w:val="231F20"/>
          <w:spacing w:val="-39"/>
          <w:w w:val="95"/>
        </w:rPr>
        <w:t> </w:t>
      </w:r>
      <w:r>
        <w:rPr>
          <w:color w:val="231F20"/>
          <w:w w:val="95"/>
        </w:rPr>
        <w:t>seems</w:t>
      </w:r>
      <w:r>
        <w:rPr>
          <w:color w:val="231F20"/>
          <w:spacing w:val="-38"/>
          <w:w w:val="95"/>
        </w:rPr>
        <w:t> </w:t>
      </w:r>
      <w:r>
        <w:rPr>
          <w:color w:val="231F20"/>
          <w:w w:val="95"/>
        </w:rPr>
        <w:t>to</w:t>
      </w:r>
      <w:r>
        <w:rPr>
          <w:color w:val="231F20"/>
          <w:spacing w:val="-38"/>
          <w:w w:val="95"/>
        </w:rPr>
        <w:t> </w:t>
      </w:r>
      <w:r>
        <w:rPr>
          <w:color w:val="231F20"/>
          <w:w w:val="95"/>
        </w:rPr>
        <w:t>reflect </w:t>
      </w:r>
      <w:r>
        <w:rPr>
          <w:color w:val="231F20"/>
          <w:w w:val="90"/>
        </w:rPr>
        <w:t>relatively</w:t>
      </w:r>
      <w:r>
        <w:rPr>
          <w:color w:val="231F20"/>
          <w:spacing w:val="-14"/>
          <w:w w:val="90"/>
        </w:rPr>
        <w:t> </w:t>
      </w:r>
      <w:r>
        <w:rPr>
          <w:color w:val="231F20"/>
          <w:w w:val="90"/>
        </w:rPr>
        <w:t>few</w:t>
      </w:r>
      <w:r>
        <w:rPr>
          <w:color w:val="231F20"/>
          <w:spacing w:val="-14"/>
          <w:w w:val="90"/>
        </w:rPr>
        <w:t> </w:t>
      </w:r>
      <w:r>
        <w:rPr>
          <w:color w:val="231F20"/>
          <w:w w:val="90"/>
        </w:rPr>
        <w:t>existing</w:t>
      </w:r>
      <w:r>
        <w:rPr>
          <w:color w:val="231F20"/>
          <w:spacing w:val="-14"/>
          <w:w w:val="90"/>
        </w:rPr>
        <w:t> </w:t>
      </w:r>
      <w:r>
        <w:rPr>
          <w:color w:val="231F20"/>
          <w:w w:val="90"/>
        </w:rPr>
        <w:t>homeowners</w:t>
      </w:r>
      <w:r>
        <w:rPr>
          <w:color w:val="231F20"/>
          <w:spacing w:val="-13"/>
          <w:w w:val="90"/>
        </w:rPr>
        <w:t> </w:t>
      </w:r>
      <w:r>
        <w:rPr>
          <w:color w:val="231F20"/>
          <w:w w:val="90"/>
        </w:rPr>
        <w:t>putting</w:t>
      </w:r>
      <w:r>
        <w:rPr>
          <w:color w:val="231F20"/>
          <w:spacing w:val="-14"/>
          <w:w w:val="90"/>
        </w:rPr>
        <w:t> </w:t>
      </w:r>
      <w:r>
        <w:rPr>
          <w:color w:val="231F20"/>
          <w:w w:val="90"/>
        </w:rPr>
        <w:t>their</w:t>
      </w:r>
      <w:r>
        <w:rPr>
          <w:color w:val="231F20"/>
          <w:spacing w:val="-14"/>
          <w:w w:val="90"/>
        </w:rPr>
        <w:t> </w:t>
      </w:r>
      <w:r>
        <w:rPr>
          <w:color w:val="231F20"/>
          <w:w w:val="90"/>
        </w:rPr>
        <w:t>homes</w:t>
      </w:r>
      <w:r>
        <w:rPr>
          <w:color w:val="231F20"/>
          <w:spacing w:val="-13"/>
          <w:w w:val="90"/>
        </w:rPr>
        <w:t> </w:t>
      </w:r>
      <w:r>
        <w:rPr>
          <w:color w:val="231F20"/>
          <w:w w:val="90"/>
        </w:rPr>
        <w:t>up</w:t>
      </w:r>
      <w:r>
        <w:rPr>
          <w:color w:val="231F20"/>
          <w:spacing w:val="-14"/>
          <w:w w:val="90"/>
        </w:rPr>
        <w:t> </w:t>
      </w:r>
      <w:r>
        <w:rPr>
          <w:color w:val="231F20"/>
          <w:w w:val="90"/>
        </w:rPr>
        <w:t>for </w:t>
      </w:r>
      <w:r>
        <w:rPr>
          <w:color w:val="231F20"/>
          <w:w w:val="95"/>
        </w:rPr>
        <w:t>sale.</w:t>
      </w:r>
      <w:r>
        <w:rPr>
          <w:color w:val="231F20"/>
          <w:spacing w:val="-21"/>
          <w:w w:val="95"/>
        </w:rPr>
        <w:t> </w:t>
      </w:r>
      <w:r>
        <w:rPr>
          <w:color w:val="231F20"/>
          <w:w w:val="95"/>
        </w:rPr>
        <w:t>As</w:t>
      </w:r>
      <w:r>
        <w:rPr>
          <w:color w:val="231F20"/>
          <w:spacing w:val="-39"/>
          <w:w w:val="95"/>
        </w:rPr>
        <w:t> </w:t>
      </w:r>
      <w:r>
        <w:rPr>
          <w:color w:val="231F20"/>
          <w:w w:val="95"/>
        </w:rPr>
        <w:t>discussed</w:t>
      </w:r>
      <w:r>
        <w:rPr>
          <w:color w:val="231F20"/>
          <w:spacing w:val="-38"/>
          <w:w w:val="95"/>
        </w:rPr>
        <w:t> </w:t>
      </w:r>
      <w:r>
        <w:rPr>
          <w:color w:val="231F20"/>
          <w:w w:val="95"/>
        </w:rPr>
        <w:t>in</w:t>
      </w:r>
      <w:r>
        <w:rPr>
          <w:color w:val="231F20"/>
          <w:spacing w:val="-39"/>
          <w:w w:val="95"/>
        </w:rPr>
        <w:t> </w:t>
      </w:r>
      <w:r>
        <w:rPr>
          <w:color w:val="231F20"/>
          <w:w w:val="95"/>
        </w:rPr>
        <w:t>previous</w:t>
      </w:r>
      <w:r>
        <w:rPr>
          <w:color w:val="231F20"/>
          <w:spacing w:val="-39"/>
          <w:w w:val="95"/>
        </w:rPr>
        <w:t> </w:t>
      </w:r>
      <w:r>
        <w:rPr>
          <w:i/>
          <w:color w:val="231F20"/>
          <w:w w:val="95"/>
        </w:rPr>
        <w:t>Reports</w:t>
      </w:r>
      <w:r>
        <w:rPr>
          <w:color w:val="231F20"/>
          <w:w w:val="95"/>
        </w:rPr>
        <w:t>,</w:t>
      </w:r>
      <w:r>
        <w:rPr>
          <w:color w:val="231F20"/>
          <w:spacing w:val="-39"/>
          <w:w w:val="95"/>
        </w:rPr>
        <w:t> </w:t>
      </w:r>
      <w:r>
        <w:rPr>
          <w:color w:val="231F20"/>
          <w:w w:val="95"/>
        </w:rPr>
        <w:t>for</w:t>
      </w:r>
      <w:r>
        <w:rPr>
          <w:color w:val="231F20"/>
          <w:spacing w:val="-39"/>
          <w:w w:val="95"/>
        </w:rPr>
        <w:t> </w:t>
      </w:r>
      <w:r>
        <w:rPr>
          <w:color w:val="231F20"/>
          <w:w w:val="95"/>
        </w:rPr>
        <w:t>some</w:t>
      </w:r>
      <w:r>
        <w:rPr>
          <w:color w:val="231F20"/>
          <w:spacing w:val="-39"/>
          <w:w w:val="95"/>
        </w:rPr>
        <w:t> </w:t>
      </w:r>
      <w:r>
        <w:rPr>
          <w:color w:val="231F20"/>
          <w:w w:val="95"/>
        </w:rPr>
        <w:t>homeowners this</w:t>
      </w:r>
      <w:r>
        <w:rPr>
          <w:color w:val="231F20"/>
          <w:spacing w:val="-28"/>
          <w:w w:val="95"/>
        </w:rPr>
        <w:t> </w:t>
      </w:r>
      <w:r>
        <w:rPr>
          <w:color w:val="231F20"/>
          <w:w w:val="95"/>
        </w:rPr>
        <w:t>may</w:t>
      </w:r>
      <w:r>
        <w:rPr>
          <w:color w:val="231F20"/>
          <w:spacing w:val="-28"/>
          <w:w w:val="95"/>
        </w:rPr>
        <w:t> </w:t>
      </w:r>
      <w:r>
        <w:rPr>
          <w:color w:val="231F20"/>
          <w:w w:val="95"/>
        </w:rPr>
        <w:t>be</w:t>
      </w:r>
      <w:r>
        <w:rPr>
          <w:color w:val="231F20"/>
          <w:spacing w:val="-28"/>
          <w:w w:val="95"/>
        </w:rPr>
        <w:t> </w:t>
      </w:r>
      <w:r>
        <w:rPr>
          <w:color w:val="231F20"/>
          <w:w w:val="95"/>
        </w:rPr>
        <w:t>because</w:t>
      </w:r>
      <w:r>
        <w:rPr>
          <w:color w:val="231F20"/>
          <w:spacing w:val="-27"/>
          <w:w w:val="95"/>
        </w:rPr>
        <w:t> </w:t>
      </w:r>
      <w:r>
        <w:rPr>
          <w:color w:val="231F20"/>
          <w:w w:val="95"/>
        </w:rPr>
        <w:t>the</w:t>
      </w:r>
      <w:r>
        <w:rPr>
          <w:color w:val="231F20"/>
          <w:spacing w:val="-28"/>
          <w:w w:val="95"/>
        </w:rPr>
        <w:t> </w:t>
      </w:r>
      <w:r>
        <w:rPr>
          <w:color w:val="231F20"/>
          <w:w w:val="95"/>
        </w:rPr>
        <w:t>terms</w:t>
      </w:r>
      <w:r>
        <w:rPr>
          <w:color w:val="231F20"/>
          <w:spacing w:val="-28"/>
          <w:w w:val="95"/>
        </w:rPr>
        <w:t> </w:t>
      </w:r>
      <w:r>
        <w:rPr>
          <w:color w:val="231F20"/>
          <w:w w:val="95"/>
        </w:rPr>
        <w:t>on</w:t>
      </w:r>
      <w:r>
        <w:rPr>
          <w:color w:val="231F20"/>
          <w:spacing w:val="-27"/>
          <w:w w:val="95"/>
        </w:rPr>
        <w:t> </w:t>
      </w:r>
      <w:r>
        <w:rPr>
          <w:color w:val="231F20"/>
          <w:w w:val="95"/>
        </w:rPr>
        <w:t>a</w:t>
      </w:r>
      <w:r>
        <w:rPr>
          <w:color w:val="231F20"/>
          <w:spacing w:val="-28"/>
          <w:w w:val="95"/>
        </w:rPr>
        <w:t> </w:t>
      </w:r>
      <w:r>
        <w:rPr>
          <w:color w:val="231F20"/>
          <w:w w:val="95"/>
        </w:rPr>
        <w:t>new</w:t>
      </w:r>
      <w:r>
        <w:rPr>
          <w:color w:val="231F20"/>
          <w:spacing w:val="-28"/>
          <w:w w:val="95"/>
        </w:rPr>
        <w:t> </w:t>
      </w:r>
      <w:r>
        <w:rPr>
          <w:color w:val="231F20"/>
          <w:w w:val="95"/>
        </w:rPr>
        <w:t>mortgage</w:t>
      </w:r>
      <w:r>
        <w:rPr>
          <w:color w:val="231F20"/>
          <w:spacing w:val="-27"/>
          <w:w w:val="95"/>
        </w:rPr>
        <w:t> </w:t>
      </w:r>
      <w:r>
        <w:rPr>
          <w:color w:val="231F20"/>
          <w:w w:val="95"/>
        </w:rPr>
        <w:t>would</w:t>
      </w:r>
      <w:r>
        <w:rPr>
          <w:color w:val="231F20"/>
          <w:spacing w:val="-28"/>
          <w:w w:val="95"/>
        </w:rPr>
        <w:t> </w:t>
      </w:r>
      <w:r>
        <w:rPr>
          <w:color w:val="231F20"/>
          <w:w w:val="95"/>
        </w:rPr>
        <w:t>be more</w:t>
      </w:r>
      <w:r>
        <w:rPr>
          <w:color w:val="231F20"/>
          <w:spacing w:val="-33"/>
          <w:w w:val="95"/>
        </w:rPr>
        <w:t> </w:t>
      </w:r>
      <w:r>
        <w:rPr>
          <w:color w:val="231F20"/>
          <w:w w:val="95"/>
        </w:rPr>
        <w:t>expensive</w:t>
      </w:r>
      <w:r>
        <w:rPr>
          <w:color w:val="231F20"/>
          <w:spacing w:val="-33"/>
          <w:w w:val="95"/>
        </w:rPr>
        <w:t> </w:t>
      </w:r>
      <w:r>
        <w:rPr>
          <w:color w:val="231F20"/>
          <w:w w:val="95"/>
        </w:rPr>
        <w:t>than</w:t>
      </w:r>
      <w:r>
        <w:rPr>
          <w:color w:val="231F20"/>
          <w:spacing w:val="-33"/>
          <w:w w:val="95"/>
        </w:rPr>
        <w:t> </w:t>
      </w:r>
      <w:r>
        <w:rPr>
          <w:color w:val="231F20"/>
          <w:w w:val="95"/>
        </w:rPr>
        <w:t>those</w:t>
      </w:r>
      <w:r>
        <w:rPr>
          <w:color w:val="231F20"/>
          <w:spacing w:val="-33"/>
          <w:w w:val="95"/>
        </w:rPr>
        <w:t> </w:t>
      </w:r>
      <w:r>
        <w:rPr>
          <w:color w:val="231F20"/>
          <w:w w:val="95"/>
        </w:rPr>
        <w:t>on</w:t>
      </w:r>
      <w:r>
        <w:rPr>
          <w:color w:val="231F20"/>
          <w:spacing w:val="-33"/>
          <w:w w:val="95"/>
        </w:rPr>
        <w:t> </w:t>
      </w:r>
      <w:r>
        <w:rPr>
          <w:color w:val="231F20"/>
          <w:w w:val="95"/>
        </w:rPr>
        <w:t>their</w:t>
      </w:r>
      <w:r>
        <w:rPr>
          <w:color w:val="231F20"/>
          <w:spacing w:val="-33"/>
          <w:w w:val="95"/>
        </w:rPr>
        <w:t> </w:t>
      </w:r>
      <w:r>
        <w:rPr>
          <w:color w:val="231F20"/>
          <w:w w:val="95"/>
        </w:rPr>
        <w:t>existing</w:t>
      </w:r>
      <w:r>
        <w:rPr>
          <w:color w:val="231F20"/>
          <w:spacing w:val="-33"/>
          <w:w w:val="95"/>
        </w:rPr>
        <w:t> </w:t>
      </w:r>
      <w:r>
        <w:rPr>
          <w:color w:val="231F20"/>
          <w:w w:val="95"/>
        </w:rPr>
        <w:t>mortgage.</w:t>
      </w:r>
      <w:r>
        <w:rPr>
          <w:color w:val="231F20"/>
          <w:spacing w:val="-8"/>
          <w:w w:val="95"/>
        </w:rPr>
        <w:t> </w:t>
      </w:r>
      <w:r>
        <w:rPr>
          <w:color w:val="231F20"/>
          <w:w w:val="95"/>
        </w:rPr>
        <w:t>This </w:t>
      </w:r>
      <w:r>
        <w:rPr>
          <w:color w:val="231F20"/>
        </w:rPr>
        <w:t>would</w:t>
      </w:r>
      <w:r>
        <w:rPr>
          <w:color w:val="231F20"/>
          <w:spacing w:val="-40"/>
        </w:rPr>
        <w:t> </w:t>
      </w:r>
      <w:r>
        <w:rPr>
          <w:color w:val="231F20"/>
        </w:rPr>
        <w:t>be</w:t>
      </w:r>
      <w:r>
        <w:rPr>
          <w:color w:val="231F20"/>
          <w:spacing w:val="-40"/>
        </w:rPr>
        <w:t> </w:t>
      </w:r>
      <w:r>
        <w:rPr>
          <w:color w:val="231F20"/>
        </w:rPr>
        <w:t>especially</w:t>
      </w:r>
      <w:r>
        <w:rPr>
          <w:color w:val="231F20"/>
          <w:spacing w:val="-39"/>
        </w:rPr>
        <w:t> </w:t>
      </w:r>
      <w:r>
        <w:rPr>
          <w:color w:val="231F20"/>
        </w:rPr>
        <w:t>true</w:t>
      </w:r>
      <w:r>
        <w:rPr>
          <w:color w:val="231F20"/>
          <w:spacing w:val="-40"/>
        </w:rPr>
        <w:t> </w:t>
      </w:r>
      <w:r>
        <w:rPr>
          <w:color w:val="231F20"/>
        </w:rPr>
        <w:t>for</w:t>
      </w:r>
      <w:r>
        <w:rPr>
          <w:color w:val="231F20"/>
          <w:spacing w:val="-39"/>
        </w:rPr>
        <w:t> </w:t>
      </w:r>
      <w:r>
        <w:rPr>
          <w:color w:val="231F20"/>
        </w:rPr>
        <w:t>those</w:t>
      </w:r>
      <w:r>
        <w:rPr>
          <w:color w:val="231F20"/>
          <w:spacing w:val="-40"/>
        </w:rPr>
        <w:t> </w:t>
      </w:r>
      <w:r>
        <w:rPr>
          <w:color w:val="231F20"/>
        </w:rPr>
        <w:t>wanting</w:t>
      </w:r>
      <w:r>
        <w:rPr>
          <w:color w:val="231F20"/>
          <w:spacing w:val="-39"/>
        </w:rPr>
        <w:t> </w:t>
      </w:r>
      <w:r>
        <w:rPr>
          <w:color w:val="231F20"/>
        </w:rPr>
        <w:t>to</w:t>
      </w:r>
      <w:r>
        <w:rPr>
          <w:color w:val="231F20"/>
          <w:spacing w:val="-40"/>
        </w:rPr>
        <w:t> </w:t>
      </w:r>
      <w:r>
        <w:rPr>
          <w:color w:val="231F20"/>
        </w:rPr>
        <w:t>buy</w:t>
      </w:r>
      <w:r>
        <w:rPr>
          <w:color w:val="231F20"/>
          <w:spacing w:val="-40"/>
        </w:rPr>
        <w:t> </w:t>
      </w:r>
      <w:r>
        <w:rPr>
          <w:color w:val="231F20"/>
        </w:rPr>
        <w:t>a</w:t>
      </w:r>
      <w:r>
        <w:rPr>
          <w:color w:val="231F20"/>
          <w:spacing w:val="-39"/>
        </w:rPr>
        <w:t> </w:t>
      </w:r>
      <w:r>
        <w:rPr>
          <w:color w:val="231F20"/>
        </w:rPr>
        <w:t>more </w:t>
      </w:r>
      <w:r>
        <w:rPr>
          <w:color w:val="231F20"/>
          <w:w w:val="95"/>
        </w:rPr>
        <w:t>expensive</w:t>
      </w:r>
      <w:r>
        <w:rPr>
          <w:color w:val="231F20"/>
          <w:spacing w:val="-40"/>
          <w:w w:val="95"/>
        </w:rPr>
        <w:t> </w:t>
      </w:r>
      <w:r>
        <w:rPr>
          <w:color w:val="231F20"/>
          <w:w w:val="95"/>
        </w:rPr>
        <w:t>property,</w:t>
      </w:r>
      <w:r>
        <w:rPr>
          <w:color w:val="231F20"/>
          <w:spacing w:val="-40"/>
          <w:w w:val="95"/>
        </w:rPr>
        <w:t> </w:t>
      </w:r>
      <w:r>
        <w:rPr>
          <w:color w:val="231F20"/>
          <w:w w:val="95"/>
        </w:rPr>
        <w:t>because</w:t>
      </w:r>
      <w:r>
        <w:rPr>
          <w:color w:val="231F20"/>
          <w:spacing w:val="-40"/>
          <w:w w:val="95"/>
        </w:rPr>
        <w:t> </w:t>
      </w:r>
      <w:r>
        <w:rPr>
          <w:color w:val="231F20"/>
          <w:w w:val="95"/>
        </w:rPr>
        <w:t>mortgages</w:t>
      </w:r>
      <w:r>
        <w:rPr>
          <w:color w:val="231F20"/>
          <w:spacing w:val="-39"/>
          <w:w w:val="95"/>
        </w:rPr>
        <w:t> </w:t>
      </w:r>
      <w:r>
        <w:rPr>
          <w:color w:val="231F20"/>
          <w:w w:val="95"/>
        </w:rPr>
        <w:t>with</w:t>
      </w:r>
      <w:r>
        <w:rPr>
          <w:color w:val="231F20"/>
          <w:spacing w:val="-40"/>
          <w:w w:val="95"/>
        </w:rPr>
        <w:t> </w:t>
      </w:r>
      <w:r>
        <w:rPr>
          <w:color w:val="231F20"/>
          <w:w w:val="95"/>
        </w:rPr>
        <w:t>a</w:t>
      </w:r>
      <w:r>
        <w:rPr>
          <w:color w:val="231F20"/>
          <w:spacing w:val="-40"/>
          <w:w w:val="95"/>
        </w:rPr>
        <w:t> </w:t>
      </w:r>
      <w:r>
        <w:rPr>
          <w:color w:val="231F20"/>
          <w:w w:val="95"/>
        </w:rPr>
        <w:t>higher</w:t>
      </w:r>
      <w:r>
        <w:rPr>
          <w:color w:val="231F20"/>
          <w:spacing w:val="-39"/>
          <w:w w:val="95"/>
        </w:rPr>
        <w:t> </w:t>
      </w:r>
      <w:r>
        <w:rPr>
          <w:color w:val="231F20"/>
          <w:w w:val="95"/>
        </w:rPr>
        <w:t>loan</w:t>
      </w:r>
      <w:r>
        <w:rPr>
          <w:color w:val="231F20"/>
          <w:spacing w:val="-40"/>
          <w:w w:val="95"/>
        </w:rPr>
        <w:t> </w:t>
      </w:r>
      <w:r>
        <w:rPr>
          <w:color w:val="231F20"/>
          <w:w w:val="95"/>
        </w:rPr>
        <w:t>to value</w:t>
      </w:r>
      <w:r>
        <w:rPr>
          <w:color w:val="231F20"/>
          <w:spacing w:val="-30"/>
          <w:w w:val="95"/>
        </w:rPr>
        <w:t> </w:t>
      </w:r>
      <w:r>
        <w:rPr>
          <w:color w:val="231F20"/>
          <w:w w:val="95"/>
        </w:rPr>
        <w:t>(LTV)</w:t>
      </w:r>
      <w:r>
        <w:rPr>
          <w:color w:val="231F20"/>
          <w:spacing w:val="-29"/>
          <w:w w:val="95"/>
        </w:rPr>
        <w:t> </w:t>
      </w:r>
      <w:r>
        <w:rPr>
          <w:color w:val="231F20"/>
          <w:w w:val="95"/>
        </w:rPr>
        <w:t>ratio</w:t>
      </w:r>
      <w:r>
        <w:rPr>
          <w:color w:val="231F20"/>
          <w:spacing w:val="-29"/>
          <w:w w:val="95"/>
        </w:rPr>
        <w:t> </w:t>
      </w:r>
      <w:r>
        <w:rPr>
          <w:color w:val="231F20"/>
          <w:w w:val="95"/>
        </w:rPr>
        <w:t>have</w:t>
      </w:r>
      <w:r>
        <w:rPr>
          <w:color w:val="231F20"/>
          <w:spacing w:val="-30"/>
          <w:w w:val="95"/>
        </w:rPr>
        <w:t> </w:t>
      </w:r>
      <w:r>
        <w:rPr>
          <w:color w:val="231F20"/>
          <w:w w:val="95"/>
        </w:rPr>
        <w:t>higher</w:t>
      </w:r>
      <w:r>
        <w:rPr>
          <w:color w:val="231F20"/>
          <w:spacing w:val="-29"/>
          <w:w w:val="95"/>
        </w:rPr>
        <w:t> </w:t>
      </w:r>
      <w:r>
        <w:rPr>
          <w:color w:val="231F20"/>
          <w:w w:val="95"/>
        </w:rPr>
        <w:t>rates</w:t>
      </w:r>
      <w:r>
        <w:rPr>
          <w:color w:val="231F20"/>
          <w:spacing w:val="-29"/>
          <w:w w:val="95"/>
        </w:rPr>
        <w:t> </w:t>
      </w:r>
      <w:r>
        <w:rPr>
          <w:color w:val="231F20"/>
          <w:w w:val="95"/>
        </w:rPr>
        <w:t>than</w:t>
      </w:r>
      <w:r>
        <w:rPr>
          <w:color w:val="231F20"/>
          <w:spacing w:val="-30"/>
          <w:w w:val="95"/>
        </w:rPr>
        <w:t> </w:t>
      </w:r>
      <w:r>
        <w:rPr>
          <w:color w:val="231F20"/>
          <w:w w:val="95"/>
        </w:rPr>
        <w:t>those</w:t>
      </w:r>
      <w:r>
        <w:rPr>
          <w:color w:val="231F20"/>
          <w:spacing w:val="-29"/>
          <w:w w:val="95"/>
        </w:rPr>
        <w:t> </w:t>
      </w:r>
      <w:r>
        <w:rPr>
          <w:color w:val="231F20"/>
          <w:w w:val="95"/>
        </w:rPr>
        <w:t>with</w:t>
      </w:r>
      <w:r>
        <w:rPr>
          <w:color w:val="231F20"/>
          <w:spacing w:val="-29"/>
          <w:w w:val="95"/>
        </w:rPr>
        <w:t> </w:t>
      </w:r>
      <w:r>
        <w:rPr>
          <w:color w:val="231F20"/>
          <w:w w:val="95"/>
        </w:rPr>
        <w:t>a</w:t>
      </w:r>
      <w:r>
        <w:rPr>
          <w:color w:val="231F20"/>
          <w:spacing w:val="-30"/>
          <w:w w:val="95"/>
        </w:rPr>
        <w:t> </w:t>
      </w:r>
      <w:r>
        <w:rPr>
          <w:color w:val="231F20"/>
          <w:w w:val="95"/>
        </w:rPr>
        <w:t>lower LTV.</w:t>
      </w:r>
      <w:r>
        <w:rPr>
          <w:color w:val="231F20"/>
          <w:spacing w:val="-16"/>
          <w:w w:val="95"/>
        </w:rPr>
        <w:t> </w:t>
      </w:r>
      <w:r>
        <w:rPr>
          <w:color w:val="231F20"/>
          <w:w w:val="95"/>
        </w:rPr>
        <w:t>Although</w:t>
      </w:r>
      <w:r>
        <w:rPr>
          <w:color w:val="231F20"/>
          <w:spacing w:val="-36"/>
          <w:w w:val="95"/>
        </w:rPr>
        <w:t> </w:t>
      </w:r>
      <w:r>
        <w:rPr>
          <w:color w:val="231F20"/>
          <w:w w:val="95"/>
        </w:rPr>
        <w:t>the</w:t>
      </w:r>
      <w:r>
        <w:rPr>
          <w:color w:val="231F20"/>
          <w:spacing w:val="-37"/>
          <w:w w:val="95"/>
        </w:rPr>
        <w:t> </w:t>
      </w:r>
      <w:r>
        <w:rPr>
          <w:color w:val="231F20"/>
          <w:w w:val="95"/>
        </w:rPr>
        <w:t>spread</w:t>
      </w:r>
      <w:r>
        <w:rPr>
          <w:color w:val="231F20"/>
          <w:spacing w:val="-36"/>
          <w:w w:val="95"/>
        </w:rPr>
        <w:t> </w:t>
      </w:r>
      <w:r>
        <w:rPr>
          <w:color w:val="231F20"/>
          <w:w w:val="95"/>
        </w:rPr>
        <w:t>between</w:t>
      </w:r>
      <w:r>
        <w:rPr>
          <w:color w:val="231F20"/>
          <w:spacing w:val="-37"/>
          <w:w w:val="95"/>
        </w:rPr>
        <w:t> </w:t>
      </w:r>
      <w:r>
        <w:rPr>
          <w:color w:val="231F20"/>
          <w:w w:val="95"/>
        </w:rPr>
        <w:t>these</w:t>
      </w:r>
      <w:r>
        <w:rPr>
          <w:color w:val="231F20"/>
          <w:spacing w:val="-36"/>
          <w:w w:val="95"/>
        </w:rPr>
        <w:t> </w:t>
      </w:r>
      <w:r>
        <w:rPr>
          <w:color w:val="231F20"/>
          <w:w w:val="95"/>
        </w:rPr>
        <w:t>rates</w:t>
      </w:r>
      <w:r>
        <w:rPr>
          <w:color w:val="231F20"/>
          <w:spacing w:val="-37"/>
          <w:w w:val="95"/>
        </w:rPr>
        <w:t> </w:t>
      </w:r>
      <w:r>
        <w:rPr>
          <w:color w:val="231F20"/>
          <w:w w:val="95"/>
        </w:rPr>
        <w:t>has</w:t>
      </w:r>
      <w:r>
        <w:rPr>
          <w:color w:val="231F20"/>
          <w:spacing w:val="-36"/>
          <w:w w:val="95"/>
        </w:rPr>
        <w:t> </w:t>
      </w:r>
      <w:r>
        <w:rPr>
          <w:color w:val="231F20"/>
          <w:w w:val="95"/>
        </w:rPr>
        <w:t>narrowed somewhat</w:t>
      </w:r>
      <w:r>
        <w:rPr>
          <w:color w:val="231F20"/>
          <w:spacing w:val="-32"/>
          <w:w w:val="95"/>
        </w:rPr>
        <w:t> </w:t>
      </w:r>
      <w:r>
        <w:rPr>
          <w:color w:val="231F20"/>
          <w:w w:val="95"/>
        </w:rPr>
        <w:t>over</w:t>
      </w:r>
      <w:r>
        <w:rPr>
          <w:color w:val="231F20"/>
          <w:spacing w:val="-32"/>
          <w:w w:val="95"/>
        </w:rPr>
        <w:t> </w:t>
      </w:r>
      <w:r>
        <w:rPr>
          <w:color w:val="231F20"/>
          <w:w w:val="95"/>
        </w:rPr>
        <w:t>the</w:t>
      </w:r>
      <w:r>
        <w:rPr>
          <w:color w:val="231F20"/>
          <w:spacing w:val="-32"/>
          <w:w w:val="95"/>
        </w:rPr>
        <w:t> </w:t>
      </w:r>
      <w:r>
        <w:rPr>
          <w:color w:val="231F20"/>
          <w:w w:val="95"/>
        </w:rPr>
        <w:t>past</w:t>
      </w:r>
      <w:r>
        <w:rPr>
          <w:color w:val="231F20"/>
          <w:spacing w:val="-32"/>
          <w:w w:val="95"/>
        </w:rPr>
        <w:t> </w:t>
      </w:r>
      <w:r>
        <w:rPr>
          <w:color w:val="231F20"/>
          <w:w w:val="95"/>
        </w:rPr>
        <w:t>year,</w:t>
      </w:r>
      <w:r>
        <w:rPr>
          <w:color w:val="231F20"/>
          <w:spacing w:val="-32"/>
          <w:w w:val="95"/>
        </w:rPr>
        <w:t> </w:t>
      </w:r>
      <w:r>
        <w:rPr>
          <w:color w:val="231F20"/>
          <w:w w:val="95"/>
        </w:rPr>
        <w:t>it</w:t>
      </w:r>
      <w:r>
        <w:rPr>
          <w:color w:val="231F20"/>
          <w:spacing w:val="-32"/>
          <w:w w:val="95"/>
        </w:rPr>
        <w:t> </w:t>
      </w:r>
      <w:r>
        <w:rPr>
          <w:color w:val="231F20"/>
          <w:w w:val="95"/>
        </w:rPr>
        <w:t>remains</w:t>
      </w:r>
      <w:r>
        <w:rPr>
          <w:color w:val="231F20"/>
          <w:spacing w:val="-31"/>
          <w:w w:val="95"/>
        </w:rPr>
        <w:t> </w:t>
      </w:r>
      <w:r>
        <w:rPr>
          <w:color w:val="231F20"/>
          <w:w w:val="95"/>
        </w:rPr>
        <w:t>wider</w:t>
      </w:r>
      <w:r>
        <w:rPr>
          <w:color w:val="231F20"/>
          <w:spacing w:val="-32"/>
          <w:w w:val="95"/>
        </w:rPr>
        <w:t> </w:t>
      </w:r>
      <w:r>
        <w:rPr>
          <w:color w:val="231F20"/>
          <w:w w:val="95"/>
        </w:rPr>
        <w:t>than</w:t>
      </w:r>
      <w:r>
        <w:rPr>
          <w:color w:val="231F20"/>
          <w:spacing w:val="-32"/>
          <w:w w:val="95"/>
        </w:rPr>
        <w:t> </w:t>
      </w:r>
      <w:r>
        <w:rPr>
          <w:color w:val="231F20"/>
          <w:w w:val="95"/>
        </w:rPr>
        <w:t>prior</w:t>
      </w:r>
      <w:r>
        <w:rPr>
          <w:color w:val="231F20"/>
          <w:spacing w:val="-32"/>
          <w:w w:val="95"/>
        </w:rPr>
        <w:t> </w:t>
      </w:r>
      <w:r>
        <w:rPr>
          <w:color w:val="231F20"/>
          <w:w w:val="95"/>
        </w:rPr>
        <w:t>to the</w:t>
      </w:r>
      <w:r>
        <w:rPr>
          <w:color w:val="231F20"/>
          <w:spacing w:val="-32"/>
          <w:w w:val="95"/>
        </w:rPr>
        <w:t> </w:t>
      </w:r>
      <w:r>
        <w:rPr>
          <w:color w:val="231F20"/>
          <w:w w:val="95"/>
        </w:rPr>
        <w:t>crisis,</w:t>
      </w:r>
      <w:r>
        <w:rPr>
          <w:color w:val="231F20"/>
          <w:spacing w:val="-31"/>
          <w:w w:val="95"/>
        </w:rPr>
        <w:t> </w:t>
      </w:r>
      <w:r>
        <w:rPr>
          <w:color w:val="231F20"/>
          <w:w w:val="95"/>
        </w:rPr>
        <w:t>and</w:t>
      </w:r>
      <w:r>
        <w:rPr>
          <w:color w:val="231F20"/>
          <w:spacing w:val="-31"/>
          <w:w w:val="95"/>
        </w:rPr>
        <w:t> </w:t>
      </w:r>
      <w:r>
        <w:rPr>
          <w:color w:val="231F20"/>
          <w:w w:val="95"/>
        </w:rPr>
        <w:t>may</w:t>
      </w:r>
      <w:r>
        <w:rPr>
          <w:color w:val="231F20"/>
          <w:spacing w:val="-31"/>
          <w:w w:val="95"/>
        </w:rPr>
        <w:t> </w:t>
      </w:r>
      <w:r>
        <w:rPr>
          <w:color w:val="231F20"/>
          <w:w w:val="95"/>
        </w:rPr>
        <w:t>be</w:t>
      </w:r>
      <w:r>
        <w:rPr>
          <w:color w:val="231F20"/>
          <w:spacing w:val="-32"/>
          <w:w w:val="95"/>
        </w:rPr>
        <w:t> </w:t>
      </w:r>
      <w:r>
        <w:rPr>
          <w:color w:val="231F20"/>
          <w:w w:val="95"/>
        </w:rPr>
        <w:t>restricting</w:t>
      </w:r>
      <w:r>
        <w:rPr>
          <w:color w:val="231F20"/>
          <w:spacing w:val="-31"/>
          <w:w w:val="95"/>
        </w:rPr>
        <w:t> </w:t>
      </w:r>
      <w:r>
        <w:rPr>
          <w:color w:val="231F20"/>
          <w:w w:val="95"/>
        </w:rPr>
        <w:t>the</w:t>
      </w:r>
      <w:r>
        <w:rPr>
          <w:color w:val="231F20"/>
          <w:spacing w:val="-31"/>
          <w:w w:val="95"/>
        </w:rPr>
        <w:t> </w:t>
      </w:r>
      <w:r>
        <w:rPr>
          <w:color w:val="231F20"/>
          <w:w w:val="95"/>
        </w:rPr>
        <w:t>ability</w:t>
      </w:r>
      <w:r>
        <w:rPr>
          <w:color w:val="231F20"/>
          <w:spacing w:val="-31"/>
          <w:w w:val="95"/>
        </w:rPr>
        <w:t> </w:t>
      </w:r>
      <w:r>
        <w:rPr>
          <w:color w:val="231F20"/>
          <w:w w:val="95"/>
        </w:rPr>
        <w:t>of</w:t>
      </w:r>
      <w:r>
        <w:rPr>
          <w:color w:val="231F20"/>
          <w:spacing w:val="-31"/>
          <w:w w:val="95"/>
        </w:rPr>
        <w:t> </w:t>
      </w:r>
      <w:r>
        <w:rPr>
          <w:color w:val="231F20"/>
          <w:w w:val="95"/>
        </w:rPr>
        <w:t>transaction </w:t>
      </w:r>
      <w:r>
        <w:rPr>
          <w:color w:val="231F20"/>
        </w:rPr>
        <w:t>chains to</w:t>
      </w:r>
      <w:r>
        <w:rPr>
          <w:color w:val="231F20"/>
          <w:spacing w:val="-36"/>
        </w:rPr>
        <w:t> </w:t>
      </w:r>
      <w:r>
        <w:rPr>
          <w:color w:val="231F20"/>
        </w:rPr>
        <w:t>form.</w:t>
      </w:r>
    </w:p>
    <w:p>
      <w:pPr>
        <w:pStyle w:val="BodyText"/>
        <w:spacing w:before="6"/>
        <w:rPr>
          <w:sz w:val="27"/>
        </w:rPr>
      </w:pPr>
    </w:p>
    <w:p>
      <w:pPr>
        <w:pStyle w:val="BodyText"/>
        <w:spacing w:line="268" w:lineRule="auto"/>
        <w:ind w:left="153" w:right="296"/>
      </w:pPr>
      <w:r>
        <w:rPr>
          <w:color w:val="231F20"/>
          <w:w w:val="95"/>
        </w:rPr>
        <w:t>Although</w:t>
      </w:r>
      <w:r>
        <w:rPr>
          <w:color w:val="231F20"/>
          <w:spacing w:val="-37"/>
          <w:w w:val="95"/>
        </w:rPr>
        <w:t> </w:t>
      </w:r>
      <w:r>
        <w:rPr>
          <w:color w:val="231F20"/>
          <w:w w:val="95"/>
        </w:rPr>
        <w:t>supply</w:t>
      </w:r>
      <w:r>
        <w:rPr>
          <w:color w:val="231F20"/>
          <w:spacing w:val="-36"/>
          <w:w w:val="95"/>
        </w:rPr>
        <w:t> </w:t>
      </w:r>
      <w:r>
        <w:rPr>
          <w:color w:val="231F20"/>
          <w:w w:val="95"/>
        </w:rPr>
        <w:t>remains</w:t>
      </w:r>
      <w:r>
        <w:rPr>
          <w:color w:val="231F20"/>
          <w:spacing w:val="-37"/>
          <w:w w:val="95"/>
        </w:rPr>
        <w:t> </w:t>
      </w:r>
      <w:r>
        <w:rPr>
          <w:color w:val="231F20"/>
          <w:w w:val="95"/>
        </w:rPr>
        <w:t>weak,</w:t>
      </w:r>
      <w:r>
        <w:rPr>
          <w:color w:val="231F20"/>
          <w:spacing w:val="-36"/>
          <w:w w:val="95"/>
        </w:rPr>
        <w:t> </w:t>
      </w:r>
      <w:r>
        <w:rPr>
          <w:color w:val="231F20"/>
          <w:w w:val="95"/>
        </w:rPr>
        <w:t>demand</w:t>
      </w:r>
      <w:r>
        <w:rPr>
          <w:color w:val="231F20"/>
          <w:spacing w:val="-36"/>
          <w:w w:val="95"/>
        </w:rPr>
        <w:t> </w:t>
      </w:r>
      <w:r>
        <w:rPr>
          <w:color w:val="231F20"/>
          <w:w w:val="95"/>
        </w:rPr>
        <w:t>for</w:t>
      </w:r>
      <w:r>
        <w:rPr>
          <w:color w:val="231F20"/>
          <w:spacing w:val="-37"/>
          <w:w w:val="95"/>
        </w:rPr>
        <w:t> </w:t>
      </w:r>
      <w:r>
        <w:rPr>
          <w:color w:val="231F20"/>
          <w:w w:val="95"/>
        </w:rPr>
        <w:t>house</w:t>
      </w:r>
      <w:r>
        <w:rPr>
          <w:color w:val="231F20"/>
          <w:spacing w:val="-36"/>
          <w:w w:val="95"/>
        </w:rPr>
        <w:t> </w:t>
      </w:r>
      <w:r>
        <w:rPr>
          <w:color w:val="231F20"/>
          <w:w w:val="95"/>
        </w:rPr>
        <w:t>purchases may</w:t>
      </w:r>
      <w:r>
        <w:rPr>
          <w:color w:val="231F20"/>
          <w:spacing w:val="-37"/>
          <w:w w:val="95"/>
        </w:rPr>
        <w:t> </w:t>
      </w:r>
      <w:r>
        <w:rPr>
          <w:color w:val="231F20"/>
          <w:w w:val="95"/>
        </w:rPr>
        <w:t>have</w:t>
      </w:r>
      <w:r>
        <w:rPr>
          <w:color w:val="231F20"/>
          <w:spacing w:val="-36"/>
          <w:w w:val="95"/>
        </w:rPr>
        <w:t> </w:t>
      </w:r>
      <w:r>
        <w:rPr>
          <w:color w:val="231F20"/>
          <w:w w:val="95"/>
        </w:rPr>
        <w:t>begun</w:t>
      </w:r>
      <w:r>
        <w:rPr>
          <w:color w:val="231F20"/>
          <w:spacing w:val="-36"/>
          <w:w w:val="95"/>
        </w:rPr>
        <w:t> </w:t>
      </w:r>
      <w:r>
        <w:rPr>
          <w:color w:val="231F20"/>
          <w:w w:val="95"/>
        </w:rPr>
        <w:t>to</w:t>
      </w:r>
      <w:r>
        <w:rPr>
          <w:color w:val="231F20"/>
          <w:spacing w:val="-36"/>
          <w:w w:val="95"/>
        </w:rPr>
        <w:t> </w:t>
      </w:r>
      <w:r>
        <w:rPr>
          <w:color w:val="231F20"/>
          <w:w w:val="95"/>
        </w:rPr>
        <w:t>pick</w:t>
      </w:r>
      <w:r>
        <w:rPr>
          <w:color w:val="231F20"/>
          <w:spacing w:val="-36"/>
          <w:w w:val="95"/>
        </w:rPr>
        <w:t> </w:t>
      </w:r>
      <w:r>
        <w:rPr>
          <w:color w:val="231F20"/>
          <w:w w:val="95"/>
        </w:rPr>
        <w:t>up.</w:t>
      </w:r>
      <w:r>
        <w:rPr>
          <w:color w:val="231F20"/>
          <w:spacing w:val="-14"/>
          <w:w w:val="95"/>
        </w:rPr>
        <w:t> </w:t>
      </w:r>
      <w:r>
        <w:rPr>
          <w:color w:val="231F20"/>
          <w:w w:val="95"/>
        </w:rPr>
        <w:t>The</w:t>
      </w:r>
      <w:r>
        <w:rPr>
          <w:color w:val="231F20"/>
          <w:spacing w:val="-36"/>
          <w:w w:val="95"/>
        </w:rPr>
        <w:t> </w:t>
      </w:r>
      <w:r>
        <w:rPr>
          <w:color w:val="231F20"/>
          <w:w w:val="95"/>
        </w:rPr>
        <w:t>new</w:t>
      </w:r>
      <w:r>
        <w:rPr>
          <w:color w:val="231F20"/>
          <w:spacing w:val="-36"/>
          <w:w w:val="95"/>
        </w:rPr>
        <w:t> </w:t>
      </w:r>
      <w:r>
        <w:rPr>
          <w:color w:val="231F20"/>
          <w:w w:val="95"/>
        </w:rPr>
        <w:t>buyer</w:t>
      </w:r>
      <w:r>
        <w:rPr>
          <w:color w:val="231F20"/>
          <w:spacing w:val="-36"/>
          <w:w w:val="95"/>
        </w:rPr>
        <w:t> </w:t>
      </w:r>
      <w:r>
        <w:rPr>
          <w:color w:val="231F20"/>
          <w:w w:val="95"/>
        </w:rPr>
        <w:t>enquiries</w:t>
      </w:r>
      <w:r>
        <w:rPr>
          <w:color w:val="231F20"/>
          <w:spacing w:val="-36"/>
          <w:w w:val="95"/>
        </w:rPr>
        <w:t> </w:t>
      </w:r>
      <w:r>
        <w:rPr>
          <w:color w:val="231F20"/>
          <w:w w:val="95"/>
        </w:rPr>
        <w:t>balance from</w:t>
      </w:r>
      <w:r>
        <w:rPr>
          <w:color w:val="231F20"/>
          <w:spacing w:val="-35"/>
          <w:w w:val="95"/>
        </w:rPr>
        <w:t> </w:t>
      </w:r>
      <w:r>
        <w:rPr>
          <w:color w:val="231F20"/>
          <w:w w:val="95"/>
        </w:rPr>
        <w:t>the</w:t>
      </w:r>
      <w:r>
        <w:rPr>
          <w:color w:val="231F20"/>
          <w:spacing w:val="-34"/>
          <w:w w:val="95"/>
        </w:rPr>
        <w:t> </w:t>
      </w:r>
      <w:r>
        <w:rPr>
          <w:color w:val="231F20"/>
          <w:w w:val="95"/>
        </w:rPr>
        <w:t>Royal</w:t>
      </w:r>
      <w:r>
        <w:rPr>
          <w:color w:val="231F20"/>
          <w:spacing w:val="-34"/>
          <w:w w:val="95"/>
        </w:rPr>
        <w:t> </w:t>
      </w:r>
      <w:r>
        <w:rPr>
          <w:color w:val="231F20"/>
          <w:w w:val="95"/>
        </w:rPr>
        <w:t>Institution</w:t>
      </w:r>
      <w:r>
        <w:rPr>
          <w:color w:val="231F20"/>
          <w:spacing w:val="-34"/>
          <w:w w:val="95"/>
        </w:rPr>
        <w:t> </w:t>
      </w:r>
      <w:r>
        <w:rPr>
          <w:color w:val="231F20"/>
          <w:w w:val="95"/>
        </w:rPr>
        <w:t>of</w:t>
      </w:r>
      <w:r>
        <w:rPr>
          <w:color w:val="231F20"/>
          <w:spacing w:val="-35"/>
          <w:w w:val="95"/>
        </w:rPr>
        <w:t> </w:t>
      </w:r>
      <w:r>
        <w:rPr>
          <w:color w:val="231F20"/>
          <w:w w:val="95"/>
        </w:rPr>
        <w:t>Chartered</w:t>
      </w:r>
      <w:r>
        <w:rPr>
          <w:color w:val="231F20"/>
          <w:spacing w:val="-34"/>
          <w:w w:val="95"/>
        </w:rPr>
        <w:t> </w:t>
      </w:r>
      <w:r>
        <w:rPr>
          <w:color w:val="231F20"/>
          <w:w w:val="95"/>
        </w:rPr>
        <w:t>Surveyors</w:t>
      </w:r>
      <w:r>
        <w:rPr>
          <w:color w:val="231F20"/>
          <w:spacing w:val="-34"/>
          <w:w w:val="95"/>
        </w:rPr>
        <w:t> </w:t>
      </w:r>
      <w:r>
        <w:rPr>
          <w:color w:val="231F20"/>
          <w:w w:val="95"/>
        </w:rPr>
        <w:t>survey</w:t>
      </w:r>
      <w:r>
        <w:rPr>
          <w:color w:val="231F20"/>
          <w:spacing w:val="-34"/>
          <w:w w:val="95"/>
        </w:rPr>
        <w:t> </w:t>
      </w:r>
      <w:r>
        <w:rPr>
          <w:color w:val="231F20"/>
          <w:w w:val="95"/>
        </w:rPr>
        <w:t>has </w:t>
      </w:r>
      <w:r>
        <w:rPr>
          <w:color w:val="231F20"/>
        </w:rPr>
        <w:t>become</w:t>
      </w:r>
      <w:r>
        <w:rPr>
          <w:color w:val="231F20"/>
          <w:spacing w:val="-42"/>
        </w:rPr>
        <w:t> </w:t>
      </w:r>
      <w:r>
        <w:rPr>
          <w:color w:val="231F20"/>
        </w:rPr>
        <w:t>more</w:t>
      </w:r>
      <w:r>
        <w:rPr>
          <w:color w:val="231F20"/>
          <w:spacing w:val="-42"/>
        </w:rPr>
        <w:t> </w:t>
      </w:r>
      <w:r>
        <w:rPr>
          <w:color w:val="231F20"/>
        </w:rPr>
        <w:t>positive</w:t>
      </w:r>
      <w:r>
        <w:rPr>
          <w:color w:val="231F20"/>
          <w:spacing w:val="-42"/>
        </w:rPr>
        <w:t> </w:t>
      </w:r>
      <w:r>
        <w:rPr>
          <w:color w:val="231F20"/>
        </w:rPr>
        <w:t>during</w:t>
      </w:r>
      <w:r>
        <w:rPr>
          <w:color w:val="231F20"/>
          <w:spacing w:val="-42"/>
        </w:rPr>
        <w:t> </w:t>
      </w:r>
      <w:r>
        <w:rPr>
          <w:color w:val="231F20"/>
        </w:rPr>
        <w:t>2015.</w:t>
      </w:r>
      <w:r>
        <w:rPr>
          <w:color w:val="231F20"/>
          <w:spacing w:val="-24"/>
        </w:rPr>
        <w:t> </w:t>
      </w:r>
      <w:r>
        <w:rPr>
          <w:color w:val="231F20"/>
        </w:rPr>
        <w:t>Consistent</w:t>
      </w:r>
      <w:r>
        <w:rPr>
          <w:color w:val="231F20"/>
          <w:spacing w:val="-42"/>
        </w:rPr>
        <w:t> </w:t>
      </w:r>
      <w:r>
        <w:rPr>
          <w:color w:val="231F20"/>
        </w:rPr>
        <w:t>with</w:t>
      </w:r>
      <w:r>
        <w:rPr>
          <w:color w:val="231F20"/>
          <w:spacing w:val="-41"/>
        </w:rPr>
        <w:t> </w:t>
      </w:r>
      <w:r>
        <w:rPr>
          <w:color w:val="231F20"/>
        </w:rPr>
        <w:t>that reported</w:t>
      </w:r>
      <w:r>
        <w:rPr>
          <w:color w:val="231F20"/>
          <w:spacing w:val="-41"/>
        </w:rPr>
        <w:t> </w:t>
      </w:r>
      <w:r>
        <w:rPr>
          <w:color w:val="231F20"/>
        </w:rPr>
        <w:t>rise</w:t>
      </w:r>
      <w:r>
        <w:rPr>
          <w:color w:val="231F20"/>
          <w:spacing w:val="-40"/>
        </w:rPr>
        <w:t> </w:t>
      </w:r>
      <w:r>
        <w:rPr>
          <w:color w:val="231F20"/>
        </w:rPr>
        <w:t>in</w:t>
      </w:r>
      <w:r>
        <w:rPr>
          <w:color w:val="231F20"/>
          <w:spacing w:val="-40"/>
        </w:rPr>
        <w:t> </w:t>
      </w:r>
      <w:r>
        <w:rPr>
          <w:color w:val="231F20"/>
        </w:rPr>
        <w:t>demand,</w:t>
      </w:r>
      <w:r>
        <w:rPr>
          <w:color w:val="231F20"/>
          <w:spacing w:val="-40"/>
        </w:rPr>
        <w:t> </w:t>
      </w:r>
      <w:r>
        <w:rPr>
          <w:color w:val="231F20"/>
        </w:rPr>
        <w:t>mortgage</w:t>
      </w:r>
      <w:r>
        <w:rPr>
          <w:color w:val="231F20"/>
          <w:spacing w:val="-41"/>
        </w:rPr>
        <w:t> </w:t>
      </w:r>
      <w:r>
        <w:rPr>
          <w:color w:val="231F20"/>
        </w:rPr>
        <w:t>approvals</w:t>
      </w:r>
      <w:r>
        <w:rPr>
          <w:color w:val="231F20"/>
          <w:spacing w:val="-40"/>
        </w:rPr>
        <w:t> </w:t>
      </w:r>
      <w:r>
        <w:rPr>
          <w:color w:val="231F20"/>
        </w:rPr>
        <w:t>for</w:t>
      </w:r>
      <w:r>
        <w:rPr>
          <w:color w:val="231F20"/>
          <w:spacing w:val="-40"/>
        </w:rPr>
        <w:t> </w:t>
      </w:r>
      <w:r>
        <w:rPr>
          <w:color w:val="231F20"/>
        </w:rPr>
        <w:t>house purchase</w:t>
      </w:r>
      <w:r>
        <w:rPr>
          <w:color w:val="231F20"/>
          <w:spacing w:val="-42"/>
        </w:rPr>
        <w:t> </w:t>
      </w:r>
      <w:r>
        <w:rPr>
          <w:color w:val="231F20"/>
        </w:rPr>
        <w:t>increased</w:t>
      </w:r>
      <w:r>
        <w:rPr>
          <w:color w:val="231F20"/>
          <w:spacing w:val="-41"/>
        </w:rPr>
        <w:t> </w:t>
      </w:r>
      <w:r>
        <w:rPr>
          <w:color w:val="231F20"/>
        </w:rPr>
        <w:t>in</w:t>
      </w:r>
      <w:r>
        <w:rPr>
          <w:color w:val="231F20"/>
          <w:spacing w:val="-42"/>
        </w:rPr>
        <w:t> </w:t>
      </w:r>
      <w:r>
        <w:rPr>
          <w:color w:val="231F20"/>
        </w:rPr>
        <w:t>Q2</w:t>
      </w:r>
      <w:r>
        <w:rPr>
          <w:color w:val="231F20"/>
          <w:spacing w:val="-41"/>
        </w:rPr>
        <w:t> </w:t>
      </w:r>
      <w:r>
        <w:rPr>
          <w:color w:val="231F20"/>
        </w:rPr>
        <w:t>to</w:t>
      </w:r>
      <w:r>
        <w:rPr>
          <w:color w:val="231F20"/>
          <w:spacing w:val="-41"/>
        </w:rPr>
        <w:t> </w:t>
      </w:r>
      <w:r>
        <w:rPr>
          <w:color w:val="231F20"/>
        </w:rPr>
        <w:t>66,000</w:t>
      </w:r>
      <w:r>
        <w:rPr>
          <w:color w:val="231F20"/>
          <w:spacing w:val="-42"/>
        </w:rPr>
        <w:t> </w:t>
      </w:r>
      <w:r>
        <w:rPr>
          <w:color w:val="231F20"/>
        </w:rPr>
        <w:t>per</w:t>
      </w:r>
      <w:r>
        <w:rPr>
          <w:color w:val="231F20"/>
          <w:spacing w:val="-41"/>
        </w:rPr>
        <w:t> </w:t>
      </w:r>
      <w:r>
        <w:rPr>
          <w:color w:val="231F20"/>
        </w:rPr>
        <w:t>month</w:t>
      </w:r>
      <w:r>
        <w:rPr>
          <w:color w:val="231F20"/>
          <w:spacing w:val="-41"/>
        </w:rPr>
        <w:t> </w:t>
      </w:r>
      <w:r>
        <w:rPr>
          <w:color w:val="231F20"/>
        </w:rPr>
        <w:t>on</w:t>
      </w:r>
      <w:r>
        <w:rPr>
          <w:color w:val="231F20"/>
          <w:spacing w:val="-42"/>
        </w:rPr>
        <w:t> </w:t>
      </w:r>
      <w:r>
        <w:rPr>
          <w:color w:val="231F20"/>
        </w:rPr>
        <w:t>average </w:t>
      </w:r>
      <w:r>
        <w:rPr>
          <w:color w:val="231F20"/>
          <w:w w:val="95"/>
        </w:rPr>
        <w:t>(Chart</w:t>
      </w:r>
      <w:r>
        <w:rPr>
          <w:color w:val="231F20"/>
          <w:spacing w:val="-33"/>
          <w:w w:val="95"/>
        </w:rPr>
        <w:t> </w:t>
      </w:r>
      <w:r>
        <w:rPr>
          <w:color w:val="231F20"/>
          <w:w w:val="95"/>
        </w:rPr>
        <w:t>2.6).</w:t>
      </w:r>
      <w:r>
        <w:rPr>
          <w:color w:val="231F20"/>
          <w:spacing w:val="-7"/>
          <w:w w:val="95"/>
        </w:rPr>
        <w:t> </w:t>
      </w:r>
      <w:r>
        <w:rPr>
          <w:color w:val="231F20"/>
          <w:w w:val="95"/>
        </w:rPr>
        <w:t>That</w:t>
      </w:r>
      <w:r>
        <w:rPr>
          <w:color w:val="231F20"/>
          <w:spacing w:val="-33"/>
          <w:w w:val="95"/>
        </w:rPr>
        <w:t> </w:t>
      </w:r>
      <w:r>
        <w:rPr>
          <w:color w:val="231F20"/>
          <w:w w:val="95"/>
        </w:rPr>
        <w:t>was</w:t>
      </w:r>
      <w:r>
        <w:rPr>
          <w:color w:val="231F20"/>
          <w:spacing w:val="-32"/>
          <w:w w:val="95"/>
        </w:rPr>
        <w:t> </w:t>
      </w:r>
      <w:r>
        <w:rPr>
          <w:color w:val="231F20"/>
          <w:w w:val="95"/>
        </w:rPr>
        <w:t>slightly</w:t>
      </w:r>
      <w:r>
        <w:rPr>
          <w:color w:val="231F20"/>
          <w:spacing w:val="-32"/>
          <w:w w:val="95"/>
        </w:rPr>
        <w:t> </w:t>
      </w:r>
      <w:r>
        <w:rPr>
          <w:color w:val="231F20"/>
          <w:w w:val="95"/>
        </w:rPr>
        <w:t>stronger</w:t>
      </w:r>
      <w:r>
        <w:rPr>
          <w:color w:val="231F20"/>
          <w:spacing w:val="-33"/>
          <w:w w:val="95"/>
        </w:rPr>
        <w:t> </w:t>
      </w:r>
      <w:r>
        <w:rPr>
          <w:color w:val="231F20"/>
          <w:w w:val="95"/>
        </w:rPr>
        <w:t>than</w:t>
      </w:r>
      <w:r>
        <w:rPr>
          <w:color w:val="231F20"/>
          <w:spacing w:val="-32"/>
          <w:w w:val="95"/>
        </w:rPr>
        <w:t> </w:t>
      </w:r>
      <w:r>
        <w:rPr>
          <w:color w:val="231F20"/>
          <w:w w:val="95"/>
        </w:rPr>
        <w:t>expected</w:t>
      </w:r>
      <w:r>
        <w:rPr>
          <w:color w:val="231F20"/>
          <w:spacing w:val="-32"/>
          <w:w w:val="95"/>
        </w:rPr>
        <w:t> </w:t>
      </w:r>
      <w:r>
        <w:rPr>
          <w:color w:val="231F20"/>
          <w:w w:val="95"/>
        </w:rPr>
        <w:t>at</w:t>
      </w:r>
      <w:r>
        <w:rPr>
          <w:color w:val="231F20"/>
          <w:spacing w:val="-33"/>
          <w:w w:val="95"/>
        </w:rPr>
        <w:t> </w:t>
      </w:r>
      <w:r>
        <w:rPr>
          <w:color w:val="231F20"/>
          <w:w w:val="95"/>
        </w:rPr>
        <w:t>the </w:t>
      </w:r>
      <w:r>
        <w:rPr>
          <w:color w:val="231F20"/>
          <w:w w:val="90"/>
        </w:rPr>
        <w:t>time</w:t>
      </w:r>
      <w:r>
        <w:rPr>
          <w:color w:val="231F20"/>
          <w:spacing w:val="-16"/>
          <w:w w:val="90"/>
        </w:rPr>
        <w:t> </w:t>
      </w:r>
      <w:r>
        <w:rPr>
          <w:color w:val="231F20"/>
          <w:w w:val="90"/>
        </w:rPr>
        <w:t>of</w:t>
      </w:r>
      <w:r>
        <w:rPr>
          <w:color w:val="231F20"/>
          <w:spacing w:val="-16"/>
          <w:w w:val="90"/>
        </w:rPr>
        <w:t> </w:t>
      </w:r>
      <w:r>
        <w:rPr>
          <w:color w:val="231F20"/>
          <w:w w:val="90"/>
        </w:rPr>
        <w:t>the</w:t>
      </w:r>
      <w:r>
        <w:rPr>
          <w:color w:val="231F20"/>
          <w:spacing w:val="-15"/>
          <w:w w:val="90"/>
        </w:rPr>
        <w:t> </w:t>
      </w:r>
      <w:r>
        <w:rPr>
          <w:color w:val="231F20"/>
          <w:w w:val="90"/>
        </w:rPr>
        <w:t>May</w:t>
      </w:r>
      <w:r>
        <w:rPr>
          <w:color w:val="231F20"/>
          <w:spacing w:val="-16"/>
          <w:w w:val="90"/>
        </w:rPr>
        <w:t> </w:t>
      </w:r>
      <w:r>
        <w:rPr>
          <w:i/>
          <w:color w:val="231F20"/>
          <w:w w:val="90"/>
        </w:rPr>
        <w:t>Report</w:t>
      </w:r>
      <w:r>
        <w:rPr>
          <w:color w:val="231F20"/>
          <w:w w:val="90"/>
        </w:rPr>
        <w:t>,</w:t>
      </w:r>
      <w:r>
        <w:rPr>
          <w:color w:val="231F20"/>
          <w:spacing w:val="-15"/>
          <w:w w:val="90"/>
        </w:rPr>
        <w:t> </w:t>
      </w:r>
      <w:r>
        <w:rPr>
          <w:color w:val="231F20"/>
          <w:w w:val="90"/>
        </w:rPr>
        <w:t>although</w:t>
      </w:r>
      <w:r>
        <w:rPr>
          <w:color w:val="231F20"/>
          <w:spacing w:val="-16"/>
          <w:w w:val="90"/>
        </w:rPr>
        <w:t> </w:t>
      </w:r>
      <w:r>
        <w:rPr>
          <w:color w:val="231F20"/>
          <w:w w:val="90"/>
        </w:rPr>
        <w:t>still</w:t>
      </w:r>
      <w:r>
        <w:rPr>
          <w:color w:val="231F20"/>
          <w:spacing w:val="-15"/>
          <w:w w:val="90"/>
        </w:rPr>
        <w:t> </w:t>
      </w:r>
      <w:r>
        <w:rPr>
          <w:color w:val="231F20"/>
          <w:w w:val="90"/>
        </w:rPr>
        <w:t>well</w:t>
      </w:r>
      <w:r>
        <w:rPr>
          <w:color w:val="231F20"/>
          <w:spacing w:val="-16"/>
          <w:w w:val="90"/>
        </w:rPr>
        <w:t> </w:t>
      </w:r>
      <w:r>
        <w:rPr>
          <w:color w:val="231F20"/>
          <w:w w:val="90"/>
        </w:rPr>
        <w:t>below</w:t>
      </w:r>
      <w:r>
        <w:rPr>
          <w:color w:val="231F20"/>
          <w:spacing w:val="-15"/>
          <w:w w:val="90"/>
        </w:rPr>
        <w:t> </w:t>
      </w:r>
      <w:r>
        <w:rPr>
          <w:color w:val="231F20"/>
          <w:w w:val="90"/>
        </w:rPr>
        <w:t>expectations </w:t>
      </w:r>
      <w:r>
        <w:rPr>
          <w:color w:val="231F20"/>
        </w:rPr>
        <w:t>of</w:t>
      </w:r>
      <w:r>
        <w:rPr>
          <w:color w:val="231F20"/>
          <w:spacing w:val="-18"/>
        </w:rPr>
        <w:t> </w:t>
      </w:r>
      <w:r>
        <w:rPr>
          <w:color w:val="231F20"/>
        </w:rPr>
        <w:t>a</w:t>
      </w:r>
      <w:r>
        <w:rPr>
          <w:color w:val="231F20"/>
          <w:spacing w:val="-17"/>
        </w:rPr>
        <w:t> </w:t>
      </w:r>
      <w:r>
        <w:rPr>
          <w:color w:val="231F20"/>
        </w:rPr>
        <w:t>year</w:t>
      </w:r>
      <w:r>
        <w:rPr>
          <w:color w:val="231F20"/>
          <w:spacing w:val="-18"/>
        </w:rPr>
        <w:t> </w:t>
      </w:r>
      <w:r>
        <w:rPr>
          <w:color w:val="231F20"/>
        </w:rPr>
        <w:t>ago.</w:t>
      </w:r>
    </w:p>
    <w:p>
      <w:pPr>
        <w:pStyle w:val="BodyText"/>
        <w:spacing w:before="5"/>
        <w:rPr>
          <w:sz w:val="27"/>
        </w:rPr>
      </w:pPr>
    </w:p>
    <w:p>
      <w:pPr>
        <w:pStyle w:val="BodyText"/>
        <w:spacing w:line="268" w:lineRule="auto"/>
        <w:ind w:left="153" w:right="325"/>
      </w:pPr>
      <w:r>
        <w:rPr>
          <w:color w:val="231F20"/>
          <w:w w:val="95"/>
        </w:rPr>
        <w:t>It</w:t>
      </w:r>
      <w:r>
        <w:rPr>
          <w:color w:val="231F20"/>
          <w:spacing w:val="-32"/>
          <w:w w:val="95"/>
        </w:rPr>
        <w:t> </w:t>
      </w:r>
      <w:r>
        <w:rPr>
          <w:color w:val="231F20"/>
          <w:w w:val="95"/>
        </w:rPr>
        <w:t>is</w:t>
      </w:r>
      <w:r>
        <w:rPr>
          <w:color w:val="231F20"/>
          <w:spacing w:val="-31"/>
          <w:w w:val="95"/>
        </w:rPr>
        <w:t> </w:t>
      </w:r>
      <w:r>
        <w:rPr>
          <w:color w:val="231F20"/>
          <w:w w:val="95"/>
        </w:rPr>
        <w:t>unclear</w:t>
      </w:r>
      <w:r>
        <w:rPr>
          <w:color w:val="231F20"/>
          <w:spacing w:val="-31"/>
          <w:w w:val="95"/>
        </w:rPr>
        <w:t> </w:t>
      </w:r>
      <w:r>
        <w:rPr>
          <w:color w:val="231F20"/>
          <w:w w:val="95"/>
        </w:rPr>
        <w:t>how</w:t>
      </w:r>
      <w:r>
        <w:rPr>
          <w:color w:val="231F20"/>
          <w:spacing w:val="-31"/>
          <w:w w:val="95"/>
        </w:rPr>
        <w:t> </w:t>
      </w:r>
      <w:r>
        <w:rPr>
          <w:color w:val="231F20"/>
          <w:w w:val="95"/>
        </w:rPr>
        <w:t>much</w:t>
      </w:r>
      <w:r>
        <w:rPr>
          <w:color w:val="231F20"/>
          <w:spacing w:val="-31"/>
          <w:w w:val="95"/>
        </w:rPr>
        <w:t> </w:t>
      </w:r>
      <w:r>
        <w:rPr>
          <w:color w:val="231F20"/>
          <w:w w:val="95"/>
        </w:rPr>
        <w:t>further,</w:t>
      </w:r>
      <w:r>
        <w:rPr>
          <w:color w:val="231F20"/>
          <w:spacing w:val="-31"/>
          <w:w w:val="95"/>
        </w:rPr>
        <w:t> </w:t>
      </w:r>
      <w:r>
        <w:rPr>
          <w:color w:val="231F20"/>
          <w:w w:val="95"/>
        </w:rPr>
        <w:t>and</w:t>
      </w:r>
      <w:r>
        <w:rPr>
          <w:color w:val="231F20"/>
          <w:spacing w:val="-31"/>
          <w:w w:val="95"/>
        </w:rPr>
        <w:t> </w:t>
      </w:r>
      <w:r>
        <w:rPr>
          <w:color w:val="231F20"/>
          <w:w w:val="95"/>
        </w:rPr>
        <w:t>how</w:t>
      </w:r>
      <w:r>
        <w:rPr>
          <w:color w:val="231F20"/>
          <w:spacing w:val="-31"/>
          <w:w w:val="95"/>
        </w:rPr>
        <w:t> </w:t>
      </w:r>
      <w:r>
        <w:rPr>
          <w:color w:val="231F20"/>
          <w:w w:val="95"/>
        </w:rPr>
        <w:t>quickly,</w:t>
      </w:r>
      <w:r>
        <w:rPr>
          <w:color w:val="231F20"/>
          <w:spacing w:val="-31"/>
          <w:w w:val="95"/>
        </w:rPr>
        <w:t> </w:t>
      </w:r>
      <w:r>
        <w:rPr>
          <w:color w:val="231F20"/>
          <w:w w:val="95"/>
        </w:rPr>
        <w:t>mortgage </w:t>
      </w:r>
      <w:r>
        <w:rPr>
          <w:color w:val="231F20"/>
        </w:rPr>
        <w:t>approvals will rise. The rise in approvals in Q2 was </w:t>
      </w:r>
      <w:r>
        <w:rPr>
          <w:color w:val="231F20"/>
          <w:w w:val="90"/>
        </w:rPr>
        <w:t>concentrated</w:t>
      </w:r>
      <w:r>
        <w:rPr>
          <w:color w:val="231F20"/>
          <w:spacing w:val="-15"/>
          <w:w w:val="90"/>
        </w:rPr>
        <w:t> </w:t>
      </w:r>
      <w:r>
        <w:rPr>
          <w:color w:val="231F20"/>
          <w:w w:val="90"/>
        </w:rPr>
        <w:t>in</w:t>
      </w:r>
      <w:r>
        <w:rPr>
          <w:color w:val="231F20"/>
          <w:spacing w:val="-15"/>
          <w:w w:val="90"/>
        </w:rPr>
        <w:t> </w:t>
      </w:r>
      <w:r>
        <w:rPr>
          <w:color w:val="231F20"/>
          <w:w w:val="90"/>
        </w:rPr>
        <w:t>April</w:t>
      </w:r>
      <w:r>
        <w:rPr>
          <w:color w:val="231F20"/>
          <w:spacing w:val="-15"/>
          <w:w w:val="90"/>
        </w:rPr>
        <w:t> </w:t>
      </w:r>
      <w:r>
        <w:rPr>
          <w:color w:val="231F20"/>
          <w:w w:val="90"/>
        </w:rPr>
        <w:t>and,</w:t>
      </w:r>
      <w:r>
        <w:rPr>
          <w:color w:val="231F20"/>
          <w:spacing w:val="-15"/>
          <w:w w:val="90"/>
        </w:rPr>
        <w:t> </w:t>
      </w:r>
      <w:r>
        <w:rPr>
          <w:color w:val="231F20"/>
          <w:w w:val="90"/>
        </w:rPr>
        <w:t>although</w:t>
      </w:r>
      <w:r>
        <w:rPr>
          <w:color w:val="231F20"/>
          <w:spacing w:val="-15"/>
          <w:w w:val="90"/>
        </w:rPr>
        <w:t> </w:t>
      </w:r>
      <w:r>
        <w:rPr>
          <w:color w:val="231F20"/>
          <w:w w:val="90"/>
        </w:rPr>
        <w:t>the</w:t>
      </w:r>
      <w:r>
        <w:rPr>
          <w:color w:val="231F20"/>
          <w:spacing w:val="-15"/>
          <w:w w:val="90"/>
        </w:rPr>
        <w:t> </w:t>
      </w:r>
      <w:r>
        <w:rPr>
          <w:color w:val="231F20"/>
          <w:w w:val="90"/>
        </w:rPr>
        <w:t>near-term</w:t>
      </w:r>
      <w:r>
        <w:rPr>
          <w:color w:val="231F20"/>
          <w:spacing w:val="-15"/>
          <w:w w:val="90"/>
        </w:rPr>
        <w:t> </w:t>
      </w:r>
      <w:r>
        <w:rPr>
          <w:color w:val="231F20"/>
          <w:w w:val="90"/>
        </w:rPr>
        <w:t>outlook</w:t>
      </w:r>
      <w:r>
        <w:rPr>
          <w:color w:val="231F20"/>
          <w:spacing w:val="-15"/>
          <w:w w:val="90"/>
        </w:rPr>
        <w:t> </w:t>
      </w:r>
      <w:r>
        <w:rPr>
          <w:color w:val="231F20"/>
          <w:w w:val="90"/>
        </w:rPr>
        <w:t>for </w:t>
      </w:r>
      <w:r>
        <w:rPr>
          <w:color w:val="231F20"/>
        </w:rPr>
        <w:t>approvals</w:t>
      </w:r>
      <w:r>
        <w:rPr>
          <w:color w:val="231F20"/>
          <w:spacing w:val="-43"/>
        </w:rPr>
        <w:t> </w:t>
      </w:r>
      <w:r>
        <w:rPr>
          <w:color w:val="231F20"/>
        </w:rPr>
        <w:t>is</w:t>
      </w:r>
      <w:r>
        <w:rPr>
          <w:color w:val="231F20"/>
          <w:spacing w:val="-42"/>
        </w:rPr>
        <w:t> </w:t>
      </w:r>
      <w:r>
        <w:rPr>
          <w:color w:val="231F20"/>
        </w:rPr>
        <w:t>stronger</w:t>
      </w:r>
      <w:r>
        <w:rPr>
          <w:color w:val="231F20"/>
          <w:spacing w:val="-42"/>
        </w:rPr>
        <w:t> </w:t>
      </w:r>
      <w:r>
        <w:rPr>
          <w:color w:val="231F20"/>
        </w:rPr>
        <w:t>than</w:t>
      </w:r>
      <w:r>
        <w:rPr>
          <w:color w:val="231F20"/>
          <w:spacing w:val="-43"/>
        </w:rPr>
        <w:t> </w:t>
      </w:r>
      <w:r>
        <w:rPr>
          <w:color w:val="231F20"/>
        </w:rPr>
        <w:t>at</w:t>
      </w:r>
      <w:r>
        <w:rPr>
          <w:color w:val="231F20"/>
          <w:spacing w:val="-42"/>
        </w:rPr>
        <w:t> </w:t>
      </w:r>
      <w:r>
        <w:rPr>
          <w:color w:val="231F20"/>
        </w:rPr>
        <w:t>the</w:t>
      </w:r>
      <w:r>
        <w:rPr>
          <w:color w:val="231F20"/>
          <w:spacing w:val="-42"/>
        </w:rPr>
        <w:t> </w:t>
      </w:r>
      <w:r>
        <w:rPr>
          <w:color w:val="231F20"/>
        </w:rPr>
        <w:t>time</w:t>
      </w:r>
      <w:r>
        <w:rPr>
          <w:color w:val="231F20"/>
          <w:spacing w:val="-43"/>
        </w:rPr>
        <w:t> </w:t>
      </w:r>
      <w:r>
        <w:rPr>
          <w:color w:val="231F20"/>
        </w:rPr>
        <w:t>of</w:t>
      </w:r>
      <w:r>
        <w:rPr>
          <w:color w:val="231F20"/>
          <w:spacing w:val="-42"/>
        </w:rPr>
        <w:t> </w:t>
      </w:r>
      <w:r>
        <w:rPr>
          <w:color w:val="231F20"/>
        </w:rPr>
        <w:t>the</w:t>
      </w:r>
      <w:r>
        <w:rPr>
          <w:color w:val="231F20"/>
          <w:spacing w:val="-42"/>
        </w:rPr>
        <w:t> </w:t>
      </w:r>
      <w:r>
        <w:rPr>
          <w:color w:val="231F20"/>
        </w:rPr>
        <w:t>May</w:t>
      </w:r>
      <w:r>
        <w:rPr>
          <w:color w:val="231F20"/>
          <w:spacing w:val="-43"/>
        </w:rPr>
        <w:t> </w:t>
      </w:r>
      <w:r>
        <w:rPr>
          <w:i/>
          <w:color w:val="231F20"/>
        </w:rPr>
        <w:t>Report</w:t>
      </w:r>
      <w:r>
        <w:rPr>
          <w:i/>
          <w:color w:val="231F20"/>
          <w:spacing w:val="-42"/>
        </w:rPr>
        <w:t> </w:t>
      </w:r>
      <w:r>
        <w:rPr>
          <w:color w:val="231F20"/>
        </w:rPr>
        <w:t>— with</w:t>
      </w:r>
      <w:r>
        <w:rPr>
          <w:color w:val="231F20"/>
          <w:spacing w:val="-38"/>
        </w:rPr>
        <w:t> </w:t>
      </w:r>
      <w:r>
        <w:rPr>
          <w:color w:val="231F20"/>
        </w:rPr>
        <w:t>68,000</w:t>
      </w:r>
      <w:r>
        <w:rPr>
          <w:color w:val="231F20"/>
          <w:spacing w:val="-37"/>
        </w:rPr>
        <w:t> </w:t>
      </w:r>
      <w:r>
        <w:rPr>
          <w:color w:val="231F20"/>
        </w:rPr>
        <w:t>projected</w:t>
      </w:r>
      <w:r>
        <w:rPr>
          <w:color w:val="231F20"/>
          <w:spacing w:val="-37"/>
        </w:rPr>
        <w:t> </w:t>
      </w:r>
      <w:r>
        <w:rPr>
          <w:color w:val="231F20"/>
        </w:rPr>
        <w:t>on</w:t>
      </w:r>
      <w:r>
        <w:rPr>
          <w:color w:val="231F20"/>
          <w:spacing w:val="-37"/>
        </w:rPr>
        <w:t> </w:t>
      </w:r>
      <w:r>
        <w:rPr>
          <w:color w:val="231F20"/>
        </w:rPr>
        <w:t>average</w:t>
      </w:r>
      <w:r>
        <w:rPr>
          <w:color w:val="231F20"/>
          <w:spacing w:val="-37"/>
        </w:rPr>
        <w:t> </w:t>
      </w:r>
      <w:r>
        <w:rPr>
          <w:color w:val="231F20"/>
        </w:rPr>
        <w:t>per</w:t>
      </w:r>
      <w:r>
        <w:rPr>
          <w:color w:val="231F20"/>
          <w:spacing w:val="-37"/>
        </w:rPr>
        <w:t> </w:t>
      </w:r>
      <w:r>
        <w:rPr>
          <w:color w:val="231F20"/>
        </w:rPr>
        <w:t>month</w:t>
      </w:r>
      <w:r>
        <w:rPr>
          <w:color w:val="231F20"/>
          <w:spacing w:val="-37"/>
        </w:rPr>
        <w:t> </w:t>
      </w:r>
      <w:r>
        <w:rPr>
          <w:color w:val="231F20"/>
        </w:rPr>
        <w:t>in</w:t>
      </w:r>
      <w:r>
        <w:rPr>
          <w:color w:val="231F20"/>
          <w:spacing w:val="-37"/>
        </w:rPr>
        <w:t> </w:t>
      </w:r>
      <w:r>
        <w:rPr>
          <w:color w:val="231F20"/>
        </w:rPr>
        <w:t>Q3</w:t>
      </w:r>
      <w:r>
        <w:rPr>
          <w:color w:val="231F20"/>
          <w:spacing w:val="-37"/>
        </w:rPr>
        <w:t> </w:t>
      </w:r>
      <w:r>
        <w:rPr>
          <w:color w:val="231F20"/>
        </w:rPr>
        <w:t>—</w:t>
      </w:r>
      <w:r>
        <w:rPr>
          <w:color w:val="231F20"/>
          <w:spacing w:val="-37"/>
        </w:rPr>
        <w:t> </w:t>
      </w:r>
      <w:r>
        <w:rPr>
          <w:color w:val="231F20"/>
        </w:rPr>
        <w:t>the </w:t>
      </w:r>
      <w:r>
        <w:rPr>
          <w:color w:val="231F20"/>
          <w:w w:val="95"/>
        </w:rPr>
        <w:t>changes</w:t>
      </w:r>
      <w:r>
        <w:rPr>
          <w:color w:val="231F20"/>
          <w:spacing w:val="-35"/>
          <w:w w:val="95"/>
        </w:rPr>
        <w:t> </w:t>
      </w:r>
      <w:r>
        <w:rPr>
          <w:color w:val="231F20"/>
          <w:w w:val="95"/>
        </w:rPr>
        <w:t>announced</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5"/>
          <w:w w:val="95"/>
        </w:rPr>
        <w:t> </w:t>
      </w:r>
      <w:r>
        <w:rPr>
          <w:i/>
          <w:color w:val="231F20"/>
          <w:w w:val="95"/>
        </w:rPr>
        <w:t>Summer</w:t>
      </w:r>
      <w:r>
        <w:rPr>
          <w:i/>
          <w:color w:val="231F20"/>
          <w:spacing w:val="-39"/>
          <w:w w:val="95"/>
        </w:rPr>
        <w:t> </w:t>
      </w:r>
      <w:r>
        <w:rPr>
          <w:i/>
          <w:color w:val="231F20"/>
          <w:w w:val="95"/>
        </w:rPr>
        <w:t>Budget</w:t>
      </w:r>
      <w:r>
        <w:rPr>
          <w:i/>
          <w:color w:val="231F20"/>
          <w:spacing w:val="-39"/>
          <w:w w:val="95"/>
        </w:rPr>
        <w:t> </w:t>
      </w:r>
      <w:r>
        <w:rPr>
          <w:i/>
          <w:color w:val="231F20"/>
          <w:w w:val="95"/>
        </w:rPr>
        <w:t>2015</w:t>
      </w:r>
      <w:r>
        <w:rPr>
          <w:i/>
          <w:color w:val="231F20"/>
          <w:spacing w:val="-35"/>
          <w:w w:val="95"/>
        </w:rPr>
        <w:t> </w:t>
      </w:r>
      <w:r>
        <w:rPr>
          <w:color w:val="231F20"/>
          <w:w w:val="95"/>
        </w:rPr>
        <w:t>are</w:t>
      </w:r>
      <w:r>
        <w:rPr>
          <w:color w:val="231F20"/>
          <w:spacing w:val="-35"/>
          <w:w w:val="95"/>
        </w:rPr>
        <w:t> </w:t>
      </w:r>
      <w:r>
        <w:rPr>
          <w:color w:val="231F20"/>
          <w:w w:val="95"/>
        </w:rPr>
        <w:t>likely</w:t>
      </w:r>
      <w:r>
        <w:rPr>
          <w:color w:val="231F20"/>
          <w:spacing w:val="-35"/>
          <w:w w:val="95"/>
        </w:rPr>
        <w:t> </w:t>
      </w:r>
      <w:r>
        <w:rPr>
          <w:color w:val="231F20"/>
          <w:w w:val="95"/>
        </w:rPr>
        <w:t>to </w:t>
      </w:r>
      <w:r>
        <w:rPr>
          <w:color w:val="231F20"/>
        </w:rPr>
        <w:t>weigh on activity in the medium term. The announced </w:t>
      </w:r>
      <w:r>
        <w:rPr>
          <w:color w:val="231F20"/>
          <w:w w:val="90"/>
        </w:rPr>
        <w:t>reduction</w:t>
      </w:r>
      <w:r>
        <w:rPr>
          <w:color w:val="231F20"/>
          <w:spacing w:val="-21"/>
          <w:w w:val="90"/>
        </w:rPr>
        <w:t> </w:t>
      </w:r>
      <w:r>
        <w:rPr>
          <w:color w:val="231F20"/>
          <w:w w:val="90"/>
        </w:rPr>
        <w:t>in</w:t>
      </w:r>
      <w:r>
        <w:rPr>
          <w:color w:val="231F20"/>
          <w:spacing w:val="-20"/>
          <w:w w:val="90"/>
        </w:rPr>
        <w:t> </w:t>
      </w:r>
      <w:r>
        <w:rPr>
          <w:color w:val="231F20"/>
          <w:w w:val="90"/>
        </w:rPr>
        <w:t>mortgage</w:t>
      </w:r>
      <w:r>
        <w:rPr>
          <w:color w:val="231F20"/>
          <w:spacing w:val="-20"/>
          <w:w w:val="90"/>
        </w:rPr>
        <w:t> </w:t>
      </w:r>
      <w:r>
        <w:rPr>
          <w:color w:val="231F20"/>
          <w:w w:val="90"/>
        </w:rPr>
        <w:t>interest</w:t>
      </w:r>
      <w:r>
        <w:rPr>
          <w:color w:val="231F20"/>
          <w:spacing w:val="-21"/>
          <w:w w:val="90"/>
        </w:rPr>
        <w:t> </w:t>
      </w:r>
      <w:r>
        <w:rPr>
          <w:color w:val="231F20"/>
          <w:w w:val="90"/>
        </w:rPr>
        <w:t>tax</w:t>
      </w:r>
      <w:r>
        <w:rPr>
          <w:color w:val="231F20"/>
          <w:spacing w:val="-20"/>
          <w:w w:val="90"/>
        </w:rPr>
        <w:t> </w:t>
      </w:r>
      <w:r>
        <w:rPr>
          <w:color w:val="231F20"/>
          <w:w w:val="90"/>
        </w:rPr>
        <w:t>relief</w:t>
      </w:r>
      <w:r>
        <w:rPr>
          <w:color w:val="231F20"/>
          <w:spacing w:val="-20"/>
          <w:w w:val="90"/>
        </w:rPr>
        <w:t> </w:t>
      </w:r>
      <w:r>
        <w:rPr>
          <w:color w:val="231F20"/>
          <w:w w:val="90"/>
        </w:rPr>
        <w:t>for</w:t>
      </w:r>
      <w:r>
        <w:rPr>
          <w:color w:val="231F20"/>
          <w:spacing w:val="-21"/>
          <w:w w:val="90"/>
        </w:rPr>
        <w:t> </w:t>
      </w:r>
      <w:r>
        <w:rPr>
          <w:color w:val="231F20"/>
          <w:w w:val="90"/>
        </w:rPr>
        <w:t>rental</w:t>
      </w:r>
      <w:r>
        <w:rPr>
          <w:color w:val="231F20"/>
          <w:spacing w:val="-20"/>
          <w:w w:val="90"/>
        </w:rPr>
        <w:t> </w:t>
      </w:r>
      <w:r>
        <w:rPr>
          <w:color w:val="231F20"/>
          <w:w w:val="90"/>
        </w:rPr>
        <w:t>properties </w:t>
      </w:r>
      <w:r>
        <w:rPr>
          <w:color w:val="231F20"/>
          <w:w w:val="95"/>
        </w:rPr>
        <w:t>may</w:t>
      </w:r>
      <w:r>
        <w:rPr>
          <w:color w:val="231F20"/>
          <w:spacing w:val="-34"/>
          <w:w w:val="95"/>
        </w:rPr>
        <w:t> </w:t>
      </w:r>
      <w:r>
        <w:rPr>
          <w:color w:val="231F20"/>
          <w:w w:val="95"/>
        </w:rPr>
        <w:t>reduce</w:t>
      </w:r>
      <w:r>
        <w:rPr>
          <w:color w:val="231F20"/>
          <w:spacing w:val="-34"/>
          <w:w w:val="95"/>
        </w:rPr>
        <w:t> </w:t>
      </w:r>
      <w:r>
        <w:rPr>
          <w:color w:val="231F20"/>
          <w:w w:val="95"/>
        </w:rPr>
        <w:t>demand</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3"/>
          <w:w w:val="95"/>
        </w:rPr>
        <w:t> </w:t>
      </w:r>
      <w:r>
        <w:rPr>
          <w:color w:val="231F20"/>
          <w:w w:val="95"/>
        </w:rPr>
        <w:t>buy-to-let</w:t>
      </w:r>
      <w:r>
        <w:rPr>
          <w:color w:val="231F20"/>
          <w:spacing w:val="-34"/>
          <w:w w:val="95"/>
        </w:rPr>
        <w:t> </w:t>
      </w:r>
      <w:r>
        <w:rPr>
          <w:color w:val="231F20"/>
          <w:w w:val="95"/>
        </w:rPr>
        <w:t>sector</w:t>
      </w:r>
      <w:r>
        <w:rPr>
          <w:color w:val="231F20"/>
          <w:spacing w:val="-34"/>
          <w:w w:val="95"/>
        </w:rPr>
        <w:t> </w:t>
      </w:r>
      <w:r>
        <w:rPr>
          <w:color w:val="231F20"/>
          <w:w w:val="95"/>
        </w:rPr>
        <w:t>and</w:t>
      </w:r>
      <w:r>
        <w:rPr>
          <w:color w:val="231F20"/>
          <w:spacing w:val="-34"/>
          <w:w w:val="95"/>
        </w:rPr>
        <w:t> </w:t>
      </w:r>
      <w:r>
        <w:rPr>
          <w:color w:val="231F20"/>
          <w:w w:val="95"/>
        </w:rPr>
        <w:t>associated </w:t>
      </w:r>
      <w:r>
        <w:rPr>
          <w:color w:val="231F20"/>
        </w:rPr>
        <w:t>mortgage lending. And the announced increase in the </w:t>
      </w:r>
      <w:r>
        <w:rPr>
          <w:color w:val="231F20"/>
          <w:w w:val="90"/>
        </w:rPr>
        <w:t>inheritance</w:t>
      </w:r>
      <w:r>
        <w:rPr>
          <w:color w:val="231F20"/>
          <w:spacing w:val="-17"/>
          <w:w w:val="90"/>
        </w:rPr>
        <w:t> </w:t>
      </w:r>
      <w:r>
        <w:rPr>
          <w:color w:val="231F20"/>
          <w:w w:val="90"/>
        </w:rPr>
        <w:t>tax</w:t>
      </w:r>
      <w:r>
        <w:rPr>
          <w:color w:val="231F20"/>
          <w:spacing w:val="-16"/>
          <w:w w:val="90"/>
        </w:rPr>
        <w:t> </w:t>
      </w:r>
      <w:r>
        <w:rPr>
          <w:color w:val="231F20"/>
          <w:w w:val="90"/>
        </w:rPr>
        <w:t>allowance</w:t>
      </w:r>
      <w:r>
        <w:rPr>
          <w:color w:val="231F20"/>
          <w:spacing w:val="-16"/>
          <w:w w:val="90"/>
        </w:rPr>
        <w:t> </w:t>
      </w:r>
      <w:r>
        <w:rPr>
          <w:color w:val="231F20"/>
          <w:w w:val="90"/>
        </w:rPr>
        <w:t>for</w:t>
      </w:r>
      <w:r>
        <w:rPr>
          <w:color w:val="231F20"/>
          <w:spacing w:val="-16"/>
          <w:w w:val="90"/>
        </w:rPr>
        <w:t> </w:t>
      </w:r>
      <w:r>
        <w:rPr>
          <w:color w:val="231F20"/>
          <w:w w:val="90"/>
        </w:rPr>
        <w:t>homeowners</w:t>
      </w:r>
      <w:r>
        <w:rPr>
          <w:color w:val="231F20"/>
          <w:spacing w:val="-16"/>
          <w:w w:val="90"/>
        </w:rPr>
        <w:t> </w:t>
      </w:r>
      <w:r>
        <w:rPr>
          <w:color w:val="231F20"/>
          <w:w w:val="90"/>
        </w:rPr>
        <w:t>is</w:t>
      </w:r>
      <w:r>
        <w:rPr>
          <w:color w:val="231F20"/>
          <w:spacing w:val="-16"/>
          <w:w w:val="90"/>
        </w:rPr>
        <w:t> </w:t>
      </w:r>
      <w:r>
        <w:rPr>
          <w:color w:val="231F20"/>
          <w:w w:val="90"/>
        </w:rPr>
        <w:t>likely</w:t>
      </w:r>
      <w:r>
        <w:rPr>
          <w:color w:val="231F20"/>
          <w:spacing w:val="-17"/>
          <w:w w:val="90"/>
        </w:rPr>
        <w:t> </w:t>
      </w:r>
      <w:r>
        <w:rPr>
          <w:color w:val="231F20"/>
          <w:w w:val="90"/>
        </w:rPr>
        <w:t>to</w:t>
      </w:r>
      <w:r>
        <w:rPr>
          <w:color w:val="231F20"/>
          <w:spacing w:val="-16"/>
          <w:w w:val="90"/>
        </w:rPr>
        <w:t> </w:t>
      </w:r>
      <w:r>
        <w:rPr>
          <w:color w:val="231F20"/>
          <w:w w:val="90"/>
        </w:rPr>
        <w:t>reduce </w:t>
      </w:r>
      <w:r>
        <w:rPr>
          <w:color w:val="231F20"/>
          <w:w w:val="95"/>
        </w:rPr>
        <w:t>the</w:t>
      </w:r>
      <w:r>
        <w:rPr>
          <w:color w:val="231F20"/>
          <w:spacing w:val="-40"/>
          <w:w w:val="95"/>
        </w:rPr>
        <w:t> </w:t>
      </w:r>
      <w:r>
        <w:rPr>
          <w:color w:val="231F20"/>
          <w:w w:val="95"/>
        </w:rPr>
        <w:t>incentive</w:t>
      </w:r>
      <w:r>
        <w:rPr>
          <w:color w:val="231F20"/>
          <w:spacing w:val="-40"/>
          <w:w w:val="95"/>
        </w:rPr>
        <w:t> </w:t>
      </w:r>
      <w:r>
        <w:rPr>
          <w:color w:val="231F20"/>
          <w:w w:val="95"/>
        </w:rPr>
        <w:t>for</w:t>
      </w:r>
      <w:r>
        <w:rPr>
          <w:color w:val="231F20"/>
          <w:spacing w:val="-40"/>
          <w:w w:val="95"/>
        </w:rPr>
        <w:t> </w:t>
      </w:r>
      <w:r>
        <w:rPr>
          <w:color w:val="231F20"/>
          <w:w w:val="95"/>
        </w:rPr>
        <w:t>older</w:t>
      </w:r>
      <w:r>
        <w:rPr>
          <w:color w:val="231F20"/>
          <w:spacing w:val="-40"/>
          <w:w w:val="95"/>
        </w:rPr>
        <w:t> </w:t>
      </w:r>
      <w:r>
        <w:rPr>
          <w:color w:val="231F20"/>
          <w:w w:val="95"/>
        </w:rPr>
        <w:t>homeowners</w:t>
      </w:r>
      <w:r>
        <w:rPr>
          <w:color w:val="231F20"/>
          <w:spacing w:val="-40"/>
          <w:w w:val="95"/>
        </w:rPr>
        <w:t> </w:t>
      </w:r>
      <w:r>
        <w:rPr>
          <w:color w:val="231F20"/>
          <w:w w:val="95"/>
        </w:rPr>
        <w:t>to</w:t>
      </w:r>
      <w:r>
        <w:rPr>
          <w:color w:val="231F20"/>
          <w:spacing w:val="-40"/>
          <w:w w:val="95"/>
        </w:rPr>
        <w:t> </w:t>
      </w:r>
      <w:r>
        <w:rPr>
          <w:color w:val="231F20"/>
          <w:w w:val="95"/>
        </w:rPr>
        <w:t>trade</w:t>
      </w:r>
      <w:r>
        <w:rPr>
          <w:color w:val="231F20"/>
          <w:spacing w:val="-40"/>
          <w:w w:val="95"/>
        </w:rPr>
        <w:t> </w:t>
      </w:r>
      <w:r>
        <w:rPr>
          <w:color w:val="231F20"/>
          <w:w w:val="95"/>
        </w:rPr>
        <w:t>down,</w:t>
      </w:r>
      <w:r>
        <w:rPr>
          <w:color w:val="231F20"/>
          <w:spacing w:val="-40"/>
          <w:w w:val="95"/>
        </w:rPr>
        <w:t> </w:t>
      </w:r>
      <w:r>
        <w:rPr>
          <w:color w:val="231F20"/>
          <w:w w:val="95"/>
        </w:rPr>
        <w:t>weighing </w:t>
      </w:r>
      <w:r>
        <w:rPr>
          <w:color w:val="231F20"/>
        </w:rPr>
        <w:t>on</w:t>
      </w:r>
      <w:r>
        <w:rPr>
          <w:color w:val="231F20"/>
          <w:spacing w:val="-38"/>
        </w:rPr>
        <w:t> </w:t>
      </w:r>
      <w:r>
        <w:rPr>
          <w:color w:val="231F20"/>
        </w:rPr>
        <w:t>secondary</w:t>
      </w:r>
      <w:r>
        <w:rPr>
          <w:color w:val="231F20"/>
          <w:spacing w:val="-38"/>
        </w:rPr>
        <w:t> </w:t>
      </w:r>
      <w:r>
        <w:rPr>
          <w:color w:val="231F20"/>
        </w:rPr>
        <w:t>market</w:t>
      </w:r>
      <w:r>
        <w:rPr>
          <w:color w:val="231F20"/>
          <w:spacing w:val="-38"/>
        </w:rPr>
        <w:t> </w:t>
      </w:r>
      <w:r>
        <w:rPr>
          <w:color w:val="231F20"/>
        </w:rPr>
        <w:t>housing</w:t>
      </w:r>
      <w:r>
        <w:rPr>
          <w:color w:val="231F20"/>
          <w:spacing w:val="-38"/>
        </w:rPr>
        <w:t> </w:t>
      </w:r>
      <w:r>
        <w:rPr>
          <w:color w:val="231F20"/>
        </w:rPr>
        <w:t>supply</w:t>
      </w:r>
      <w:r>
        <w:rPr>
          <w:color w:val="231F20"/>
          <w:spacing w:val="-38"/>
        </w:rPr>
        <w:t> </w:t>
      </w:r>
      <w:r>
        <w:rPr>
          <w:color w:val="231F20"/>
        </w:rPr>
        <w:t>and</w:t>
      </w:r>
      <w:r>
        <w:rPr>
          <w:color w:val="231F20"/>
          <w:spacing w:val="-37"/>
        </w:rPr>
        <w:t> </w:t>
      </w:r>
      <w:r>
        <w:rPr>
          <w:color w:val="231F20"/>
        </w:rPr>
        <w:t>the</w:t>
      </w:r>
      <w:r>
        <w:rPr>
          <w:color w:val="231F20"/>
          <w:spacing w:val="-38"/>
        </w:rPr>
        <w:t> </w:t>
      </w:r>
      <w:r>
        <w:rPr>
          <w:color w:val="231F20"/>
        </w:rPr>
        <w:t>number</w:t>
      </w:r>
      <w:r>
        <w:rPr>
          <w:color w:val="231F20"/>
          <w:spacing w:val="-38"/>
        </w:rPr>
        <w:t> </w:t>
      </w:r>
      <w:r>
        <w:rPr>
          <w:color w:val="231F20"/>
        </w:rPr>
        <w:t>of housing market transactions. Overall, the measures </w:t>
      </w:r>
      <w:r>
        <w:rPr>
          <w:color w:val="231F20"/>
          <w:w w:val="95"/>
        </w:rPr>
        <w:t>announced</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1"/>
          <w:w w:val="95"/>
        </w:rPr>
        <w:t> </w:t>
      </w:r>
      <w:r>
        <w:rPr>
          <w:i/>
          <w:color w:val="231F20"/>
          <w:w w:val="95"/>
        </w:rPr>
        <w:t>Budget</w:t>
      </w:r>
      <w:r>
        <w:rPr>
          <w:i/>
          <w:color w:val="231F20"/>
          <w:spacing w:val="-41"/>
          <w:w w:val="95"/>
        </w:rPr>
        <w:t> </w:t>
      </w:r>
      <w:r>
        <w:rPr>
          <w:color w:val="231F20"/>
          <w:w w:val="95"/>
        </w:rPr>
        <w:t>are</w:t>
      </w:r>
      <w:r>
        <w:rPr>
          <w:color w:val="231F20"/>
          <w:spacing w:val="-40"/>
          <w:w w:val="95"/>
        </w:rPr>
        <w:t> </w:t>
      </w:r>
      <w:r>
        <w:rPr>
          <w:color w:val="231F20"/>
          <w:w w:val="95"/>
        </w:rPr>
        <w:t>projected</w:t>
      </w:r>
      <w:r>
        <w:rPr>
          <w:color w:val="231F20"/>
          <w:spacing w:val="-41"/>
          <w:w w:val="95"/>
        </w:rPr>
        <w:t> </w:t>
      </w:r>
      <w:r>
        <w:rPr>
          <w:color w:val="231F20"/>
          <w:w w:val="95"/>
        </w:rPr>
        <w:t>to</w:t>
      </w:r>
      <w:r>
        <w:rPr>
          <w:color w:val="231F20"/>
          <w:spacing w:val="-41"/>
          <w:w w:val="95"/>
        </w:rPr>
        <w:t> </w:t>
      </w:r>
      <w:r>
        <w:rPr>
          <w:color w:val="231F20"/>
          <w:w w:val="95"/>
        </w:rPr>
        <w:t>weigh</w:t>
      </w:r>
      <w:r>
        <w:rPr>
          <w:color w:val="231F20"/>
          <w:spacing w:val="-41"/>
          <w:w w:val="95"/>
        </w:rPr>
        <w:t> </w:t>
      </w:r>
      <w:r>
        <w:rPr>
          <w:color w:val="231F20"/>
          <w:w w:val="95"/>
        </w:rPr>
        <w:t>on</w:t>
      </w:r>
      <w:r>
        <w:rPr>
          <w:color w:val="231F20"/>
          <w:spacing w:val="-40"/>
          <w:w w:val="95"/>
        </w:rPr>
        <w:t> </w:t>
      </w:r>
      <w:r>
        <w:rPr>
          <w:color w:val="231F20"/>
          <w:w w:val="95"/>
        </w:rPr>
        <w:t>mortgage </w:t>
      </w:r>
      <w:r>
        <w:rPr>
          <w:color w:val="231F20"/>
        </w:rPr>
        <w:t>approvals</w:t>
      </w:r>
      <w:r>
        <w:rPr>
          <w:color w:val="231F20"/>
          <w:spacing w:val="-26"/>
        </w:rPr>
        <w:t> </w:t>
      </w:r>
      <w:r>
        <w:rPr>
          <w:color w:val="231F20"/>
        </w:rPr>
        <w:t>by</w:t>
      </w:r>
      <w:r>
        <w:rPr>
          <w:color w:val="231F20"/>
          <w:spacing w:val="-26"/>
        </w:rPr>
        <w:t> </w:t>
      </w:r>
      <w:r>
        <w:rPr>
          <w:color w:val="231F20"/>
        </w:rPr>
        <w:t>around</w:t>
      </w:r>
      <w:r>
        <w:rPr>
          <w:color w:val="231F20"/>
          <w:spacing w:val="-25"/>
        </w:rPr>
        <w:t> </w:t>
      </w:r>
      <w:r>
        <w:rPr>
          <w:color w:val="231F20"/>
        </w:rPr>
        <w:t>2%</w:t>
      </w:r>
      <w:r>
        <w:rPr>
          <w:color w:val="231F20"/>
          <w:spacing w:val="-26"/>
        </w:rPr>
        <w:t> </w:t>
      </w:r>
      <w:r>
        <w:rPr>
          <w:color w:val="231F20"/>
        </w:rPr>
        <w:t>in</w:t>
      </w:r>
      <w:r>
        <w:rPr>
          <w:color w:val="231F20"/>
          <w:spacing w:val="-25"/>
        </w:rPr>
        <w:t> </w:t>
      </w:r>
      <w:r>
        <w:rPr>
          <w:color w:val="231F20"/>
        </w:rPr>
        <w:t>three</w:t>
      </w:r>
      <w:r>
        <w:rPr>
          <w:color w:val="231F20"/>
          <w:spacing w:val="-26"/>
        </w:rPr>
        <w:t> </w:t>
      </w:r>
      <w:r>
        <w:rPr>
          <w:color w:val="231F20"/>
        </w:rPr>
        <w:t>years’</w:t>
      </w:r>
      <w:r>
        <w:rPr>
          <w:color w:val="231F20"/>
          <w:spacing w:val="-25"/>
        </w:rPr>
        <w:t> </w:t>
      </w:r>
      <w:r>
        <w:rPr>
          <w:color w:val="231F20"/>
        </w:rPr>
        <w:t>time.</w:t>
      </w:r>
    </w:p>
    <w:p>
      <w:pPr>
        <w:pStyle w:val="BodyText"/>
        <w:spacing w:before="4"/>
        <w:rPr>
          <w:sz w:val="28"/>
        </w:rPr>
      </w:pPr>
    </w:p>
    <w:p>
      <w:pPr>
        <w:pStyle w:val="BodyText"/>
        <w:spacing w:line="268" w:lineRule="auto"/>
        <w:ind w:left="153" w:right="271"/>
      </w:pPr>
      <w:r>
        <w:rPr>
          <w:color w:val="231F20"/>
        </w:rPr>
        <w:t>The</w:t>
      </w:r>
      <w:r>
        <w:rPr>
          <w:color w:val="231F20"/>
          <w:spacing w:val="-44"/>
        </w:rPr>
        <w:t> </w:t>
      </w:r>
      <w:r>
        <w:rPr>
          <w:color w:val="231F20"/>
        </w:rPr>
        <w:t>balance</w:t>
      </w:r>
      <w:r>
        <w:rPr>
          <w:color w:val="231F20"/>
          <w:spacing w:val="-43"/>
        </w:rPr>
        <w:t> </w:t>
      </w:r>
      <w:r>
        <w:rPr>
          <w:color w:val="231F20"/>
        </w:rPr>
        <w:t>between</w:t>
      </w:r>
      <w:r>
        <w:rPr>
          <w:color w:val="231F20"/>
          <w:spacing w:val="-43"/>
        </w:rPr>
        <w:t> </w:t>
      </w:r>
      <w:r>
        <w:rPr>
          <w:color w:val="231F20"/>
        </w:rPr>
        <w:t>housing</w:t>
      </w:r>
      <w:r>
        <w:rPr>
          <w:color w:val="231F20"/>
          <w:spacing w:val="-43"/>
        </w:rPr>
        <w:t> </w:t>
      </w:r>
      <w:r>
        <w:rPr>
          <w:color w:val="231F20"/>
        </w:rPr>
        <w:t>supply</w:t>
      </w:r>
      <w:r>
        <w:rPr>
          <w:color w:val="231F20"/>
          <w:spacing w:val="-43"/>
        </w:rPr>
        <w:t> </w:t>
      </w:r>
      <w:r>
        <w:rPr>
          <w:color w:val="231F20"/>
        </w:rPr>
        <w:t>and</w:t>
      </w:r>
      <w:r>
        <w:rPr>
          <w:color w:val="231F20"/>
          <w:spacing w:val="-43"/>
        </w:rPr>
        <w:t> </w:t>
      </w:r>
      <w:r>
        <w:rPr>
          <w:color w:val="231F20"/>
        </w:rPr>
        <w:t>demand</w:t>
      </w:r>
      <w:r>
        <w:rPr>
          <w:color w:val="231F20"/>
          <w:spacing w:val="-43"/>
        </w:rPr>
        <w:t> </w:t>
      </w:r>
      <w:r>
        <w:rPr>
          <w:color w:val="231F20"/>
        </w:rPr>
        <w:t>may</w:t>
      </w:r>
      <w:r>
        <w:rPr>
          <w:color w:val="231F20"/>
          <w:spacing w:val="-43"/>
        </w:rPr>
        <w:t> </w:t>
      </w:r>
      <w:r>
        <w:rPr>
          <w:color w:val="231F20"/>
        </w:rPr>
        <w:t>be </w:t>
      </w:r>
      <w:r>
        <w:rPr>
          <w:color w:val="231F20"/>
          <w:w w:val="95"/>
        </w:rPr>
        <w:t>putting</w:t>
      </w:r>
      <w:r>
        <w:rPr>
          <w:color w:val="231F20"/>
          <w:spacing w:val="-34"/>
          <w:w w:val="95"/>
        </w:rPr>
        <w:t> </w:t>
      </w:r>
      <w:r>
        <w:rPr>
          <w:color w:val="231F20"/>
          <w:w w:val="95"/>
        </w:rPr>
        <w:t>upward</w:t>
      </w:r>
      <w:r>
        <w:rPr>
          <w:color w:val="231F20"/>
          <w:spacing w:val="-34"/>
          <w:w w:val="95"/>
        </w:rPr>
        <w:t> </w:t>
      </w:r>
      <w:r>
        <w:rPr>
          <w:color w:val="231F20"/>
          <w:w w:val="95"/>
        </w:rPr>
        <w:t>pressure</w:t>
      </w:r>
      <w:r>
        <w:rPr>
          <w:color w:val="231F20"/>
          <w:spacing w:val="-33"/>
          <w:w w:val="95"/>
        </w:rPr>
        <w:t> </w:t>
      </w:r>
      <w:r>
        <w:rPr>
          <w:color w:val="231F20"/>
          <w:w w:val="95"/>
        </w:rPr>
        <w:t>on</w:t>
      </w:r>
      <w:r>
        <w:rPr>
          <w:color w:val="231F20"/>
          <w:spacing w:val="-34"/>
          <w:w w:val="95"/>
        </w:rPr>
        <w:t> </w:t>
      </w:r>
      <w:r>
        <w:rPr>
          <w:color w:val="231F20"/>
          <w:w w:val="95"/>
        </w:rPr>
        <w:t>house</w:t>
      </w:r>
      <w:r>
        <w:rPr>
          <w:color w:val="231F20"/>
          <w:spacing w:val="-33"/>
          <w:w w:val="95"/>
        </w:rPr>
        <w:t> </w:t>
      </w:r>
      <w:r>
        <w:rPr>
          <w:color w:val="231F20"/>
          <w:w w:val="95"/>
        </w:rPr>
        <w:t>prices.</w:t>
      </w:r>
      <w:r>
        <w:rPr>
          <w:color w:val="231F20"/>
          <w:spacing w:val="-9"/>
          <w:w w:val="95"/>
        </w:rPr>
        <w:t> </w:t>
      </w:r>
      <w:r>
        <w:rPr>
          <w:color w:val="231F20"/>
          <w:w w:val="95"/>
        </w:rPr>
        <w:t>In</w:t>
      </w:r>
      <w:r>
        <w:rPr>
          <w:color w:val="231F20"/>
          <w:spacing w:val="-34"/>
          <w:w w:val="95"/>
        </w:rPr>
        <w:t> </w:t>
      </w:r>
      <w:r>
        <w:rPr>
          <w:color w:val="231F20"/>
          <w:w w:val="95"/>
        </w:rPr>
        <w:t>Q2,</w:t>
      </w:r>
      <w:r>
        <w:rPr>
          <w:color w:val="231F20"/>
          <w:spacing w:val="-34"/>
          <w:w w:val="95"/>
        </w:rPr>
        <w:t> </w:t>
      </w:r>
      <w:r>
        <w:rPr>
          <w:color w:val="231F20"/>
          <w:w w:val="95"/>
        </w:rPr>
        <w:t>the</w:t>
      </w:r>
      <w:r>
        <w:rPr>
          <w:color w:val="231F20"/>
          <w:spacing w:val="-33"/>
          <w:w w:val="95"/>
        </w:rPr>
        <w:t> </w:t>
      </w:r>
      <w:r>
        <w:rPr>
          <w:color w:val="231F20"/>
          <w:w w:val="95"/>
        </w:rPr>
        <w:t>average monthly</w:t>
      </w:r>
      <w:r>
        <w:rPr>
          <w:color w:val="231F20"/>
          <w:spacing w:val="-42"/>
          <w:w w:val="95"/>
        </w:rPr>
        <w:t> </w:t>
      </w:r>
      <w:r>
        <w:rPr>
          <w:color w:val="231F20"/>
          <w:w w:val="95"/>
        </w:rPr>
        <w:t>rise</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Halifax</w:t>
      </w:r>
      <w:r>
        <w:rPr>
          <w:color w:val="231F20"/>
          <w:spacing w:val="-42"/>
          <w:w w:val="95"/>
        </w:rPr>
        <w:t> </w:t>
      </w:r>
      <w:r>
        <w:rPr>
          <w:color w:val="231F20"/>
          <w:w w:val="95"/>
        </w:rPr>
        <w:t>and</w:t>
      </w:r>
      <w:r>
        <w:rPr>
          <w:color w:val="231F20"/>
          <w:spacing w:val="-41"/>
          <w:w w:val="95"/>
        </w:rPr>
        <w:t> </w:t>
      </w:r>
      <w:r>
        <w:rPr>
          <w:color w:val="231F20"/>
          <w:w w:val="95"/>
        </w:rPr>
        <w:t>Nationwide</w:t>
      </w:r>
      <w:r>
        <w:rPr>
          <w:color w:val="231F20"/>
          <w:spacing w:val="-41"/>
          <w:w w:val="95"/>
        </w:rPr>
        <w:t> </w:t>
      </w:r>
      <w:r>
        <w:rPr>
          <w:color w:val="231F20"/>
          <w:w w:val="95"/>
        </w:rPr>
        <w:t>house</w:t>
      </w:r>
      <w:r>
        <w:rPr>
          <w:color w:val="231F20"/>
          <w:spacing w:val="-41"/>
          <w:w w:val="95"/>
        </w:rPr>
        <w:t> </w:t>
      </w:r>
      <w:r>
        <w:rPr>
          <w:color w:val="231F20"/>
          <w:w w:val="95"/>
        </w:rPr>
        <w:t>price</w:t>
      </w:r>
      <w:r>
        <w:rPr>
          <w:color w:val="231F20"/>
          <w:spacing w:val="-42"/>
          <w:w w:val="95"/>
        </w:rPr>
        <w:t> </w:t>
      </w:r>
      <w:r>
        <w:rPr>
          <w:color w:val="231F20"/>
          <w:w w:val="95"/>
        </w:rPr>
        <w:t>indices </w:t>
      </w:r>
      <w:r>
        <w:rPr>
          <w:color w:val="231F20"/>
          <w:w w:val="92"/>
        </w:rPr>
        <w:t>w</w:t>
      </w:r>
      <w:r>
        <w:rPr>
          <w:color w:val="231F20"/>
          <w:w w:val="87"/>
        </w:rPr>
        <w:t>a</w:t>
      </w:r>
      <w:r>
        <w:rPr>
          <w:color w:val="231F20"/>
          <w:w w:val="93"/>
        </w:rPr>
        <w:t>s</w:t>
      </w:r>
      <w:r>
        <w:rPr>
          <w:color w:val="231F20"/>
          <w:spacing w:val="-16"/>
        </w:rPr>
        <w:t> </w:t>
      </w:r>
      <w:r>
        <w:rPr>
          <w:color w:val="231F20"/>
          <w:w w:val="105"/>
        </w:rPr>
        <w:t>¾</w:t>
      </w:r>
      <w:r>
        <w:rPr>
          <w:color w:val="231F20"/>
          <w:w w:val="137"/>
        </w:rPr>
        <w:t>%</w:t>
      </w:r>
      <w:r>
        <w:rPr>
          <w:color w:val="231F20"/>
          <w:w w:val="58"/>
        </w:rPr>
        <w:t>,</w:t>
      </w:r>
      <w:r>
        <w:rPr>
          <w:color w:val="231F20"/>
          <w:spacing w:val="-16"/>
        </w:rPr>
        <w:t> </w:t>
      </w:r>
      <w:r>
        <w:rPr>
          <w:color w:val="231F20"/>
          <w:w w:val="87"/>
        </w:rPr>
        <w:t>a</w:t>
      </w:r>
      <w:r>
        <w:rPr>
          <w:color w:val="231F20"/>
          <w:spacing w:val="-16"/>
        </w:rPr>
        <w:t> </w:t>
      </w:r>
      <w:r>
        <w:rPr>
          <w:color w:val="231F20"/>
          <w:w w:val="82"/>
        </w:rPr>
        <w:t>l</w:t>
      </w:r>
      <w:r>
        <w:rPr>
          <w:color w:val="231F20"/>
          <w:w w:val="78"/>
        </w:rPr>
        <w:t>i</w:t>
      </w:r>
      <w:r>
        <w:rPr>
          <w:color w:val="231F20"/>
          <w:w w:val="87"/>
        </w:rPr>
        <w:t>tt</w:t>
      </w:r>
      <w:r>
        <w:rPr>
          <w:color w:val="231F20"/>
          <w:w w:val="82"/>
        </w:rPr>
        <w:t>l</w:t>
      </w:r>
      <w:r>
        <w:rPr>
          <w:color w:val="231F20"/>
          <w:w w:val="84"/>
        </w:rPr>
        <w:t>e</w:t>
      </w:r>
      <w:r>
        <w:rPr>
          <w:color w:val="231F20"/>
          <w:spacing w:val="-16"/>
        </w:rPr>
        <w:t> </w:t>
      </w:r>
      <w:r>
        <w:rPr>
          <w:color w:val="231F20"/>
          <w:w w:val="93"/>
        </w:rPr>
        <w:t>s</w:t>
      </w:r>
      <w:r>
        <w:rPr>
          <w:color w:val="231F20"/>
          <w:w w:val="87"/>
        </w:rPr>
        <w:t>t</w:t>
      </w:r>
      <w:r>
        <w:rPr>
          <w:color w:val="231F20"/>
          <w:w w:val="82"/>
        </w:rPr>
        <w:t>r</w:t>
      </w:r>
      <w:r>
        <w:rPr>
          <w:color w:val="231F20"/>
          <w:w w:val="96"/>
        </w:rPr>
        <w:t>o</w:t>
      </w:r>
      <w:r>
        <w:rPr>
          <w:color w:val="231F20"/>
          <w:w w:val="92"/>
        </w:rPr>
        <w:t>n</w:t>
      </w:r>
      <w:r>
        <w:rPr>
          <w:color w:val="231F20"/>
          <w:w w:val="94"/>
        </w:rPr>
        <w:t>g</w:t>
      </w:r>
      <w:r>
        <w:rPr>
          <w:color w:val="231F20"/>
          <w:w w:val="84"/>
        </w:rPr>
        <w:t>e</w:t>
      </w:r>
      <w:r>
        <w:rPr>
          <w:color w:val="231F20"/>
          <w:w w:val="82"/>
        </w:rPr>
        <w:t>r</w:t>
      </w:r>
      <w:r>
        <w:rPr>
          <w:color w:val="231F20"/>
          <w:spacing w:val="-16"/>
        </w:rPr>
        <w:t> </w:t>
      </w:r>
      <w:r>
        <w:rPr>
          <w:color w:val="231F20"/>
          <w:w w:val="87"/>
        </w:rPr>
        <w:t>t</w:t>
      </w:r>
      <w:r>
        <w:rPr>
          <w:color w:val="231F20"/>
          <w:w w:val="93"/>
        </w:rPr>
        <w:t>h</w:t>
      </w:r>
      <w:r>
        <w:rPr>
          <w:color w:val="231F20"/>
          <w:w w:val="87"/>
        </w:rPr>
        <w:t>a</w:t>
      </w:r>
      <w:r>
        <w:rPr>
          <w:color w:val="231F20"/>
          <w:w w:val="92"/>
        </w:rPr>
        <w:t>n</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a</w:t>
      </w:r>
      <w:r>
        <w:rPr>
          <w:color w:val="231F20"/>
          <w:w w:val="87"/>
        </w:rPr>
        <w:t>t</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7"/>
        </w:rPr>
        <w:t>t</w:t>
      </w:r>
      <w:r>
        <w:rPr>
          <w:color w:val="231F20"/>
          <w:w w:val="78"/>
        </w:rPr>
        <w:t>i</w:t>
      </w:r>
      <w:r>
        <w:rPr>
          <w:color w:val="231F20"/>
          <w:w w:val="96"/>
        </w:rPr>
        <w:t>m</w:t>
      </w:r>
      <w:r>
        <w:rPr>
          <w:color w:val="231F20"/>
          <w:w w:val="84"/>
        </w:rPr>
        <w:t>e</w:t>
      </w:r>
      <w:r>
        <w:rPr>
          <w:color w:val="231F20"/>
          <w:spacing w:val="-16"/>
        </w:rPr>
        <w:t> </w:t>
      </w:r>
      <w:r>
        <w:rPr>
          <w:color w:val="231F20"/>
          <w:w w:val="96"/>
        </w:rPr>
        <w:t>o</w:t>
      </w:r>
      <w:r>
        <w:rPr>
          <w:color w:val="231F20"/>
          <w:w w:val="81"/>
        </w:rPr>
        <w:t>f</w:t>
      </w:r>
      <w:r>
        <w:rPr>
          <w:color w:val="231F20"/>
          <w:spacing w:val="-16"/>
        </w:rPr>
        <w:t> </w:t>
      </w:r>
      <w:r>
        <w:rPr>
          <w:color w:val="231F20"/>
          <w:w w:val="87"/>
        </w:rPr>
        <w:t>t</w:t>
      </w:r>
      <w:r>
        <w:rPr>
          <w:color w:val="231F20"/>
          <w:w w:val="93"/>
        </w:rPr>
        <w:t>h</w:t>
      </w:r>
      <w:r>
        <w:rPr>
          <w:color w:val="231F20"/>
          <w:w w:val="84"/>
        </w:rPr>
        <w:t>e </w:t>
      </w:r>
      <w:r>
        <w:rPr>
          <w:color w:val="231F20"/>
          <w:w w:val="95"/>
        </w:rPr>
        <w:t>May</w:t>
      </w:r>
      <w:r>
        <w:rPr>
          <w:color w:val="231F20"/>
          <w:spacing w:val="-40"/>
          <w:w w:val="95"/>
        </w:rPr>
        <w:t> </w:t>
      </w:r>
      <w:r>
        <w:rPr>
          <w:i/>
          <w:color w:val="231F20"/>
          <w:w w:val="95"/>
        </w:rPr>
        <w:t>Report</w:t>
      </w:r>
      <w:r>
        <w:rPr>
          <w:color w:val="231F20"/>
          <w:w w:val="95"/>
        </w:rPr>
        <w:t>.</w:t>
      </w:r>
      <w:r>
        <w:rPr>
          <w:color w:val="231F20"/>
          <w:spacing w:val="-20"/>
          <w:w w:val="95"/>
        </w:rPr>
        <w:t> </w:t>
      </w:r>
      <w:r>
        <w:rPr>
          <w:color w:val="231F20"/>
          <w:w w:val="95"/>
        </w:rPr>
        <w:t>Leading</w:t>
      </w:r>
      <w:r>
        <w:rPr>
          <w:color w:val="231F20"/>
          <w:spacing w:val="-39"/>
          <w:w w:val="95"/>
        </w:rPr>
        <w:t> </w:t>
      </w:r>
      <w:r>
        <w:rPr>
          <w:color w:val="231F20"/>
          <w:w w:val="95"/>
        </w:rPr>
        <w:t>indicators</w:t>
      </w:r>
      <w:r>
        <w:rPr>
          <w:color w:val="231F20"/>
          <w:spacing w:val="-39"/>
          <w:w w:val="95"/>
        </w:rPr>
        <w:t> </w:t>
      </w:r>
      <w:r>
        <w:rPr>
          <w:color w:val="231F20"/>
          <w:w w:val="95"/>
        </w:rPr>
        <w:t>suggest</w:t>
      </w:r>
      <w:r>
        <w:rPr>
          <w:color w:val="231F20"/>
          <w:spacing w:val="-39"/>
          <w:w w:val="95"/>
        </w:rPr>
        <w:t> </w:t>
      </w:r>
      <w:r>
        <w:rPr>
          <w:color w:val="231F20"/>
          <w:w w:val="95"/>
        </w:rPr>
        <w:t>that</w:t>
      </w:r>
      <w:r>
        <w:rPr>
          <w:color w:val="231F20"/>
          <w:spacing w:val="-39"/>
          <w:w w:val="95"/>
        </w:rPr>
        <w:t> </w:t>
      </w:r>
      <w:r>
        <w:rPr>
          <w:color w:val="231F20"/>
          <w:w w:val="95"/>
        </w:rPr>
        <w:t>house</w:t>
      </w:r>
      <w:r>
        <w:rPr>
          <w:color w:val="231F20"/>
          <w:spacing w:val="-39"/>
          <w:w w:val="95"/>
        </w:rPr>
        <w:t> </w:t>
      </w:r>
      <w:r>
        <w:rPr>
          <w:color w:val="231F20"/>
          <w:w w:val="95"/>
        </w:rPr>
        <w:t>prices</w:t>
      </w:r>
      <w:r>
        <w:rPr>
          <w:color w:val="231F20"/>
          <w:spacing w:val="-39"/>
          <w:w w:val="95"/>
        </w:rPr>
        <w:t> </w:t>
      </w:r>
      <w:r>
        <w:rPr>
          <w:color w:val="231F20"/>
          <w:w w:val="95"/>
        </w:rPr>
        <w:t>will </w:t>
      </w:r>
      <w:r>
        <w:rPr>
          <w:color w:val="231F20"/>
        </w:rPr>
        <w:t>continue</w:t>
      </w:r>
      <w:r>
        <w:rPr>
          <w:color w:val="231F20"/>
          <w:spacing w:val="-22"/>
        </w:rPr>
        <w:t> </w:t>
      </w:r>
      <w:r>
        <w:rPr>
          <w:color w:val="231F20"/>
        </w:rPr>
        <w:t>to</w:t>
      </w:r>
      <w:r>
        <w:rPr>
          <w:color w:val="231F20"/>
          <w:spacing w:val="-21"/>
        </w:rPr>
        <w:t> </w:t>
      </w:r>
      <w:r>
        <w:rPr>
          <w:color w:val="231F20"/>
        </w:rPr>
        <w:t>rise</w:t>
      </w:r>
      <w:r>
        <w:rPr>
          <w:color w:val="231F20"/>
          <w:spacing w:val="-21"/>
        </w:rPr>
        <w:t> </w:t>
      </w:r>
      <w:r>
        <w:rPr>
          <w:color w:val="231F20"/>
        </w:rPr>
        <w:t>at</w:t>
      </w:r>
      <w:r>
        <w:rPr>
          <w:color w:val="231F20"/>
          <w:spacing w:val="-21"/>
        </w:rPr>
        <w:t> </w:t>
      </w:r>
      <w:r>
        <w:rPr>
          <w:color w:val="231F20"/>
        </w:rPr>
        <w:t>that</w:t>
      </w:r>
      <w:r>
        <w:rPr>
          <w:color w:val="231F20"/>
          <w:spacing w:val="-21"/>
        </w:rPr>
        <w:t> </w:t>
      </w:r>
      <w:r>
        <w:rPr>
          <w:color w:val="231F20"/>
        </w:rPr>
        <w:t>pace</w:t>
      </w:r>
      <w:r>
        <w:rPr>
          <w:color w:val="231F20"/>
          <w:spacing w:val="-22"/>
        </w:rPr>
        <w:t> </w:t>
      </w:r>
      <w:r>
        <w:rPr>
          <w:color w:val="231F20"/>
        </w:rPr>
        <w:t>in</w:t>
      </w:r>
      <w:r>
        <w:rPr>
          <w:color w:val="231F20"/>
          <w:spacing w:val="-21"/>
        </w:rPr>
        <w:t> </w:t>
      </w:r>
      <w:r>
        <w:rPr>
          <w:color w:val="231F20"/>
        </w:rPr>
        <w:t>Q3.</w:t>
      </w:r>
    </w:p>
    <w:p>
      <w:pPr>
        <w:spacing w:after="0" w:line="268" w:lineRule="auto"/>
        <w:sectPr>
          <w:pgSz w:w="11910" w:h="16840"/>
          <w:pgMar w:header="446" w:footer="0" w:top="1560" w:bottom="280" w:left="640" w:right="540"/>
          <w:cols w:num="2" w:equalWidth="0">
            <w:col w:w="4721" w:space="609"/>
            <w:col w:w="5400"/>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87"/>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814" w:firstLine="0"/>
        <w:jc w:val="left"/>
        <w:rPr>
          <w:sz w:val="18"/>
        </w:rPr>
      </w:pPr>
      <w:bookmarkStart w:name="Business investment" w:id="24"/>
      <w:bookmarkEnd w:id="24"/>
      <w:r>
        <w:rPr/>
      </w:r>
      <w:r>
        <w:rPr>
          <w:b/>
          <w:color w:val="A70741"/>
          <w:sz w:val="18"/>
        </w:rPr>
        <w:t>Table</w:t>
      </w:r>
      <w:r>
        <w:rPr>
          <w:b/>
          <w:color w:val="A70741"/>
          <w:spacing w:val="-34"/>
          <w:sz w:val="18"/>
        </w:rPr>
        <w:t> </w:t>
      </w:r>
      <w:r>
        <w:rPr>
          <w:b/>
          <w:color w:val="A70741"/>
          <w:sz w:val="18"/>
        </w:rPr>
        <w:t>2.C</w:t>
      </w:r>
      <w:r>
        <w:rPr>
          <w:b/>
          <w:color w:val="A70741"/>
          <w:spacing w:val="-11"/>
          <w:sz w:val="18"/>
        </w:rPr>
        <w:t> </w:t>
      </w:r>
      <w:r>
        <w:rPr>
          <w:color w:val="A70741"/>
          <w:sz w:val="18"/>
        </w:rPr>
        <w:t>Real</w:t>
      </w:r>
      <w:r>
        <w:rPr>
          <w:color w:val="A70741"/>
          <w:spacing w:val="-33"/>
          <w:sz w:val="18"/>
        </w:rPr>
        <w:t> </w:t>
      </w:r>
      <w:r>
        <w:rPr>
          <w:color w:val="A70741"/>
          <w:sz w:val="18"/>
        </w:rPr>
        <w:t>income</w:t>
      </w:r>
      <w:r>
        <w:rPr>
          <w:color w:val="A70741"/>
          <w:spacing w:val="-33"/>
          <w:sz w:val="18"/>
        </w:rPr>
        <w:t> </w:t>
      </w:r>
      <w:r>
        <w:rPr>
          <w:color w:val="A70741"/>
          <w:sz w:val="18"/>
        </w:rPr>
        <w:t>growth</w:t>
      </w:r>
      <w:r>
        <w:rPr>
          <w:color w:val="A70741"/>
          <w:spacing w:val="-33"/>
          <w:sz w:val="18"/>
        </w:rPr>
        <w:t> </w:t>
      </w:r>
      <w:r>
        <w:rPr>
          <w:color w:val="A70741"/>
          <w:sz w:val="18"/>
        </w:rPr>
        <w:t>has</w:t>
      </w:r>
      <w:r>
        <w:rPr>
          <w:color w:val="A70741"/>
          <w:spacing w:val="-32"/>
          <w:sz w:val="18"/>
        </w:rPr>
        <w:t> </w:t>
      </w:r>
      <w:r>
        <w:rPr>
          <w:color w:val="A70741"/>
          <w:sz w:val="18"/>
        </w:rPr>
        <w:t>been</w:t>
      </w:r>
      <w:r>
        <w:rPr>
          <w:color w:val="A70741"/>
          <w:spacing w:val="-33"/>
          <w:sz w:val="18"/>
        </w:rPr>
        <w:t> </w:t>
      </w:r>
      <w:r>
        <w:rPr>
          <w:color w:val="A70741"/>
          <w:sz w:val="18"/>
        </w:rPr>
        <w:t>a</w:t>
      </w:r>
      <w:r>
        <w:rPr>
          <w:color w:val="A70741"/>
          <w:spacing w:val="-33"/>
          <w:sz w:val="18"/>
        </w:rPr>
        <w:t> </w:t>
      </w:r>
      <w:r>
        <w:rPr>
          <w:color w:val="A70741"/>
          <w:sz w:val="18"/>
        </w:rPr>
        <w:t>key</w:t>
      </w:r>
      <w:r>
        <w:rPr>
          <w:color w:val="A70741"/>
          <w:spacing w:val="-33"/>
          <w:sz w:val="18"/>
        </w:rPr>
        <w:t> </w:t>
      </w:r>
      <w:r>
        <w:rPr>
          <w:color w:val="A70741"/>
          <w:sz w:val="18"/>
        </w:rPr>
        <w:t>driver</w:t>
      </w:r>
      <w:r>
        <w:rPr>
          <w:color w:val="A70741"/>
          <w:spacing w:val="-32"/>
          <w:sz w:val="18"/>
        </w:rPr>
        <w:t> </w:t>
      </w:r>
      <w:r>
        <w:rPr>
          <w:color w:val="A70741"/>
          <w:spacing w:val="-7"/>
          <w:sz w:val="18"/>
        </w:rPr>
        <w:t>of </w:t>
      </w:r>
      <w:r>
        <w:rPr>
          <w:color w:val="A70741"/>
          <w:sz w:val="18"/>
        </w:rPr>
        <w:t>consumption</w:t>
      </w:r>
      <w:r>
        <w:rPr>
          <w:color w:val="A70741"/>
          <w:spacing w:val="-14"/>
          <w:sz w:val="18"/>
        </w:rPr>
        <w:t> </w:t>
      </w:r>
      <w:r>
        <w:rPr>
          <w:color w:val="A70741"/>
          <w:sz w:val="18"/>
        </w:rPr>
        <w:t>growth</w:t>
      </w:r>
    </w:p>
    <w:p>
      <w:pPr>
        <w:spacing w:before="2"/>
        <w:ind w:left="153" w:right="0" w:firstLine="0"/>
        <w:jc w:val="left"/>
        <w:rPr>
          <w:sz w:val="16"/>
        </w:rPr>
      </w:pPr>
      <w:r>
        <w:rPr>
          <w:color w:val="231F20"/>
          <w:sz w:val="16"/>
        </w:rPr>
        <w:t>Income, consumption and saving</w:t>
      </w:r>
    </w:p>
    <w:p>
      <w:pPr>
        <w:spacing w:before="142"/>
        <w:ind w:left="3133" w:right="0" w:firstLine="0"/>
        <w:jc w:val="left"/>
        <w:rPr>
          <w:sz w:val="14"/>
        </w:rPr>
      </w:pPr>
      <w:r>
        <w:rPr>
          <w:color w:val="231F20"/>
          <w:sz w:val="14"/>
        </w:rPr>
        <w:t>Averages</w:t>
      </w:r>
    </w:p>
    <w:p>
      <w:pPr>
        <w:pStyle w:val="BodyText"/>
        <w:spacing w:before="2"/>
        <w:rPr>
          <w:sz w:val="4"/>
        </w:rPr>
      </w:pPr>
    </w:p>
    <w:p>
      <w:pPr>
        <w:pStyle w:val="BodyText"/>
        <w:spacing w:line="20" w:lineRule="exact"/>
        <w:ind w:left="2129"/>
        <w:rPr>
          <w:sz w:val="2"/>
        </w:rPr>
      </w:pPr>
      <w:r>
        <w:rPr>
          <w:sz w:val="2"/>
        </w:rPr>
        <w:pict>
          <v:group style="width:121.5pt;height:.15pt;mso-position-horizontal-relative:char;mso-position-vertical-relative:line" coordorigin="0,0" coordsize="2430,3">
            <v:line style="position:absolute" from="0,1" to="2430,1" stroked="true" strokeweight=".125pt" strokecolor="#231f20">
              <v:stroke dashstyle="solid"/>
            </v:line>
          </v:group>
        </w:pict>
      </w:r>
      <w:r>
        <w:rPr>
          <w:sz w:val="2"/>
        </w:rPr>
      </w:r>
    </w:p>
    <w:p>
      <w:pPr>
        <w:tabs>
          <w:tab w:pos="3276" w:val="left" w:leader="none"/>
          <w:tab w:pos="3783" w:val="left" w:leader="none"/>
          <w:tab w:pos="4293" w:val="left" w:leader="none"/>
          <w:tab w:pos="4809" w:val="left" w:leader="none"/>
        </w:tabs>
        <w:spacing w:before="4"/>
        <w:ind w:left="2189" w:right="0" w:firstLine="0"/>
        <w:jc w:val="left"/>
        <w:rPr>
          <w:sz w:val="14"/>
        </w:rPr>
      </w:pPr>
      <w:r>
        <w:rPr>
          <w:color w:val="231F20"/>
          <w:sz w:val="14"/>
        </w:rPr>
        <w:t>1998–  </w:t>
      </w:r>
      <w:r>
        <w:rPr>
          <w:color w:val="231F20"/>
          <w:spacing w:val="38"/>
          <w:sz w:val="14"/>
        </w:rPr>
        <w:t> </w:t>
      </w:r>
      <w:r>
        <w:rPr>
          <w:color w:val="231F20"/>
          <w:sz w:val="14"/>
        </w:rPr>
        <w:t>2010–</w:t>
        <w:tab/>
        <w:t>2013</w:t>
        <w:tab/>
        <w:t>2014</w:t>
        <w:tab/>
        <w:t>2014</w:t>
        <w:tab/>
        <w:t>2015</w:t>
      </w:r>
    </w:p>
    <w:p>
      <w:pPr>
        <w:pStyle w:val="BodyText"/>
        <w:spacing w:before="3"/>
        <w:rPr>
          <w:sz w:val="3"/>
        </w:rPr>
      </w:pPr>
    </w:p>
    <w:p>
      <w:pPr>
        <w:pStyle w:val="BodyText"/>
        <w:spacing w:line="20" w:lineRule="exact"/>
        <w:ind w:left="4779" w:right="-87"/>
        <w:rPr>
          <w:sz w:val="2"/>
        </w:rPr>
      </w:pPr>
      <w:r>
        <w:rPr>
          <w:sz w:val="2"/>
        </w:rPr>
        <w:pict>
          <v:group style="width:18.1pt;height:.15pt;mso-position-horizontal-relative:char;mso-position-vertical-relative:line" coordorigin="0,0" coordsize="362,3">
            <v:line style="position:absolute" from="0,1" to="362,1" stroked="true" strokeweight=".125pt" strokecolor="#231f20">
              <v:stroke dashstyle="solid"/>
            </v:line>
          </v:group>
        </w:pict>
      </w:r>
      <w:r>
        <w:rPr>
          <w:sz w:val="2"/>
        </w:rPr>
      </w:r>
    </w:p>
    <w:p>
      <w:pPr>
        <w:tabs>
          <w:tab w:pos="2916" w:val="left" w:leader="none"/>
          <w:tab w:pos="3912" w:val="left" w:leader="none"/>
          <w:tab w:pos="4409" w:val="left" w:leader="none"/>
          <w:tab w:pos="4923" w:val="left" w:leader="none"/>
        </w:tabs>
        <w:spacing w:before="15"/>
        <w:ind w:left="2244" w:right="0" w:firstLine="0"/>
        <w:jc w:val="left"/>
        <w:rPr>
          <w:sz w:val="14"/>
        </w:rPr>
      </w:pPr>
      <w:r>
        <w:rPr>
          <w:color w:val="231F20"/>
          <w:sz w:val="14"/>
        </w:rPr>
        <w:t>2007</w:t>
        <w:tab/>
        <w:t>12</w:t>
        <w:tab/>
        <w:t>H1</w:t>
        <w:tab/>
        <w:t>H2</w:t>
        <w:tab/>
        <w:t>Q1</w:t>
      </w:r>
    </w:p>
    <w:p>
      <w:pPr>
        <w:pStyle w:val="BodyText"/>
        <w:spacing w:before="7"/>
        <w:rPr>
          <w:sz w:val="7"/>
        </w:rPr>
      </w:pPr>
    </w:p>
    <w:p>
      <w:pPr>
        <w:pStyle w:val="BodyText"/>
        <w:spacing w:line="20" w:lineRule="exact"/>
        <w:ind w:left="151" w:right="-87"/>
        <w:rPr>
          <w:sz w:val="2"/>
        </w:rPr>
      </w:pPr>
      <w:r>
        <w:rPr>
          <w:sz w:val="2"/>
        </w:rPr>
        <w:pict>
          <v:group style="width:249.45pt;height:.15pt;mso-position-horizontal-relative:char;mso-position-vertical-relative:line" coordorigin="0,0" coordsize="4989,3">
            <v:line style="position:absolute" from="0,1" to="4989,1" stroked="true" strokeweight=".125pt" strokecolor="#231f20">
              <v:stroke dashstyle="solid"/>
            </v:line>
          </v:group>
        </w:pict>
      </w:r>
      <w:r>
        <w:rPr>
          <w:sz w:val="2"/>
        </w:rPr>
      </w:r>
    </w:p>
    <w:p>
      <w:pPr>
        <w:spacing w:before="49"/>
        <w:ind w:left="153" w:right="0" w:firstLine="0"/>
        <w:jc w:val="left"/>
        <w:rPr>
          <w:sz w:val="14"/>
        </w:rPr>
      </w:pPr>
      <w:r>
        <w:rPr/>
        <w:pict>
          <v:line style="position:absolute;mso-position-horizontal-relative:page;mso-position-vertical-relative:paragraph;z-index:-20553728" from="39.683998pt,50.360771pt" to="289.131998pt,50.360771pt" stroked="true" strokeweight=".125pt" strokecolor="#231f20">
            <v:stroke dashstyle="solid"/>
            <w10:wrap type="none"/>
          </v:line>
        </w:pict>
      </w:r>
      <w:r>
        <w:rPr>
          <w:color w:val="231F20"/>
          <w:sz w:val="14"/>
        </w:rPr>
        <w:t>Percentage changes on a year earlier</w:t>
      </w:r>
    </w:p>
    <w:p>
      <w:pPr>
        <w:pStyle w:val="BodyText"/>
        <w:spacing w:before="2"/>
        <w:rPr>
          <w:sz w:val="22"/>
        </w:rPr>
      </w:pPr>
      <w:r>
        <w:rPr/>
        <w:br w:type="column"/>
      </w:r>
      <w:r>
        <w:rPr>
          <w:sz w:val="22"/>
        </w:rPr>
      </w:r>
    </w:p>
    <w:p>
      <w:pPr>
        <w:pStyle w:val="BodyText"/>
        <w:spacing w:line="268" w:lineRule="auto" w:before="1"/>
        <w:ind w:left="153" w:right="264"/>
      </w:pPr>
      <w:r>
        <w:rPr>
          <w:color w:val="231F20"/>
          <w:w w:val="95"/>
        </w:rPr>
        <w:t>The</w:t>
      </w:r>
      <w:r>
        <w:rPr>
          <w:color w:val="231F20"/>
          <w:spacing w:val="-38"/>
          <w:w w:val="95"/>
        </w:rPr>
        <w:t> </w:t>
      </w:r>
      <w:r>
        <w:rPr>
          <w:color w:val="231F20"/>
          <w:w w:val="95"/>
        </w:rPr>
        <w:t>weakness</w:t>
      </w:r>
      <w:r>
        <w:rPr>
          <w:color w:val="231F20"/>
          <w:spacing w:val="-38"/>
          <w:w w:val="95"/>
        </w:rPr>
        <w:t> </w:t>
      </w:r>
      <w:r>
        <w:rPr>
          <w:color w:val="231F20"/>
          <w:w w:val="95"/>
        </w:rPr>
        <w:t>in</w:t>
      </w:r>
      <w:r>
        <w:rPr>
          <w:color w:val="231F20"/>
          <w:spacing w:val="-38"/>
          <w:w w:val="95"/>
        </w:rPr>
        <w:t> </w:t>
      </w:r>
      <w:r>
        <w:rPr>
          <w:color w:val="231F20"/>
          <w:w w:val="95"/>
        </w:rPr>
        <w:t>housing</w:t>
      </w:r>
      <w:r>
        <w:rPr>
          <w:color w:val="231F20"/>
          <w:spacing w:val="-38"/>
          <w:w w:val="95"/>
        </w:rPr>
        <w:t> </w:t>
      </w:r>
      <w:r>
        <w:rPr>
          <w:color w:val="231F20"/>
          <w:w w:val="95"/>
        </w:rPr>
        <w:t>transactions</w:t>
      </w:r>
      <w:r>
        <w:rPr>
          <w:color w:val="231F20"/>
          <w:spacing w:val="-37"/>
          <w:w w:val="95"/>
        </w:rPr>
        <w:t> </w:t>
      </w:r>
      <w:r>
        <w:rPr>
          <w:color w:val="231F20"/>
          <w:w w:val="95"/>
        </w:rPr>
        <w:t>has</w:t>
      </w:r>
      <w:r>
        <w:rPr>
          <w:color w:val="231F20"/>
          <w:spacing w:val="-38"/>
          <w:w w:val="95"/>
        </w:rPr>
        <w:t> </w:t>
      </w:r>
      <w:r>
        <w:rPr>
          <w:color w:val="231F20"/>
          <w:w w:val="95"/>
        </w:rPr>
        <w:t>weighed</w:t>
      </w:r>
      <w:r>
        <w:rPr>
          <w:color w:val="231F20"/>
          <w:spacing w:val="-38"/>
          <w:w w:val="95"/>
        </w:rPr>
        <w:t> </w:t>
      </w:r>
      <w:r>
        <w:rPr>
          <w:color w:val="231F20"/>
          <w:w w:val="95"/>
        </w:rPr>
        <w:t>on</w:t>
      </w:r>
      <w:r>
        <w:rPr>
          <w:color w:val="231F20"/>
          <w:spacing w:val="-38"/>
          <w:w w:val="95"/>
        </w:rPr>
        <w:t> </w:t>
      </w:r>
      <w:r>
        <w:rPr>
          <w:color w:val="231F20"/>
          <w:w w:val="95"/>
        </w:rPr>
        <w:t>related expenditures</w:t>
      </w:r>
      <w:r>
        <w:rPr>
          <w:color w:val="231F20"/>
          <w:spacing w:val="-29"/>
          <w:w w:val="95"/>
        </w:rPr>
        <w:t> </w:t>
      </w:r>
      <w:r>
        <w:rPr>
          <w:color w:val="231F20"/>
          <w:w w:val="95"/>
        </w:rPr>
        <w:t>—</w:t>
      </w:r>
      <w:r>
        <w:rPr>
          <w:color w:val="231F20"/>
          <w:spacing w:val="-29"/>
          <w:w w:val="95"/>
        </w:rPr>
        <w:t> </w:t>
      </w:r>
      <w:r>
        <w:rPr>
          <w:color w:val="231F20"/>
          <w:w w:val="95"/>
        </w:rPr>
        <w:t>such</w:t>
      </w:r>
      <w:r>
        <w:rPr>
          <w:color w:val="231F20"/>
          <w:spacing w:val="-29"/>
          <w:w w:val="95"/>
        </w:rPr>
        <w:t> </w:t>
      </w:r>
      <w:r>
        <w:rPr>
          <w:color w:val="231F20"/>
          <w:w w:val="95"/>
        </w:rPr>
        <w:t>as</w:t>
      </w:r>
      <w:r>
        <w:rPr>
          <w:color w:val="231F20"/>
          <w:spacing w:val="-29"/>
          <w:w w:val="95"/>
        </w:rPr>
        <w:t> </w:t>
      </w:r>
      <w:r>
        <w:rPr>
          <w:color w:val="231F20"/>
          <w:w w:val="95"/>
        </w:rPr>
        <w:t>estate</w:t>
      </w:r>
      <w:r>
        <w:rPr>
          <w:color w:val="231F20"/>
          <w:spacing w:val="-29"/>
          <w:w w:val="95"/>
        </w:rPr>
        <w:t> </w:t>
      </w:r>
      <w:r>
        <w:rPr>
          <w:color w:val="231F20"/>
          <w:w w:val="95"/>
        </w:rPr>
        <w:t>agents’</w:t>
      </w:r>
      <w:r>
        <w:rPr>
          <w:color w:val="231F20"/>
          <w:spacing w:val="-29"/>
          <w:w w:val="95"/>
        </w:rPr>
        <w:t> </w:t>
      </w:r>
      <w:r>
        <w:rPr>
          <w:color w:val="231F20"/>
          <w:w w:val="95"/>
        </w:rPr>
        <w:t>services</w:t>
      </w:r>
      <w:r>
        <w:rPr>
          <w:color w:val="231F20"/>
          <w:spacing w:val="-29"/>
          <w:w w:val="95"/>
        </w:rPr>
        <w:t> </w:t>
      </w:r>
      <w:r>
        <w:rPr>
          <w:color w:val="231F20"/>
          <w:w w:val="95"/>
        </w:rPr>
        <w:t>—</w:t>
      </w:r>
      <w:r>
        <w:rPr>
          <w:color w:val="231F20"/>
          <w:spacing w:val="-29"/>
          <w:w w:val="95"/>
        </w:rPr>
        <w:t> </w:t>
      </w:r>
      <w:r>
        <w:rPr>
          <w:color w:val="231F20"/>
          <w:w w:val="95"/>
        </w:rPr>
        <w:t>in</w:t>
      </w:r>
      <w:r>
        <w:rPr>
          <w:color w:val="231F20"/>
          <w:spacing w:val="-29"/>
          <w:w w:val="95"/>
        </w:rPr>
        <w:t> </w:t>
      </w:r>
      <w:r>
        <w:rPr>
          <w:color w:val="231F20"/>
          <w:w w:val="95"/>
        </w:rPr>
        <w:t>recent </w:t>
      </w:r>
      <w:r>
        <w:rPr>
          <w:color w:val="231F20"/>
          <w:w w:val="90"/>
        </w:rPr>
        <w:t>years.</w:t>
      </w:r>
      <w:r>
        <w:rPr>
          <w:color w:val="231F20"/>
          <w:spacing w:val="23"/>
          <w:w w:val="90"/>
        </w:rPr>
        <w:t> </w:t>
      </w:r>
      <w:r>
        <w:rPr>
          <w:color w:val="231F20"/>
          <w:w w:val="90"/>
        </w:rPr>
        <w:t>But</w:t>
      </w:r>
      <w:r>
        <w:rPr>
          <w:color w:val="231F20"/>
          <w:spacing w:val="-15"/>
          <w:w w:val="90"/>
        </w:rPr>
        <w:t> </w:t>
      </w:r>
      <w:r>
        <w:rPr>
          <w:color w:val="231F20"/>
          <w:w w:val="90"/>
        </w:rPr>
        <w:t>the</w:t>
      </w:r>
      <w:r>
        <w:rPr>
          <w:color w:val="231F20"/>
          <w:spacing w:val="-16"/>
          <w:w w:val="90"/>
        </w:rPr>
        <w:t> </w:t>
      </w:r>
      <w:r>
        <w:rPr>
          <w:color w:val="231F20"/>
          <w:w w:val="90"/>
        </w:rPr>
        <w:t>other</w:t>
      </w:r>
      <w:r>
        <w:rPr>
          <w:color w:val="231F20"/>
          <w:spacing w:val="-15"/>
          <w:w w:val="90"/>
        </w:rPr>
        <w:t> </w:t>
      </w:r>
      <w:r>
        <w:rPr>
          <w:color w:val="231F20"/>
          <w:w w:val="90"/>
        </w:rPr>
        <w:t>element</w:t>
      </w:r>
      <w:r>
        <w:rPr>
          <w:color w:val="231F20"/>
          <w:spacing w:val="-16"/>
          <w:w w:val="90"/>
        </w:rPr>
        <w:t> </w:t>
      </w:r>
      <w:r>
        <w:rPr>
          <w:color w:val="231F20"/>
          <w:w w:val="90"/>
        </w:rPr>
        <w:t>of</w:t>
      </w:r>
      <w:r>
        <w:rPr>
          <w:color w:val="231F20"/>
          <w:spacing w:val="-15"/>
          <w:w w:val="90"/>
        </w:rPr>
        <w:t> </w:t>
      </w:r>
      <w:r>
        <w:rPr>
          <w:color w:val="231F20"/>
          <w:w w:val="90"/>
        </w:rPr>
        <w:t>housing</w:t>
      </w:r>
      <w:r>
        <w:rPr>
          <w:color w:val="231F20"/>
          <w:spacing w:val="-16"/>
          <w:w w:val="90"/>
        </w:rPr>
        <w:t> </w:t>
      </w:r>
      <w:r>
        <w:rPr>
          <w:color w:val="231F20"/>
          <w:w w:val="90"/>
        </w:rPr>
        <w:t>investment,</w:t>
      </w:r>
      <w:r>
        <w:rPr>
          <w:color w:val="231F20"/>
          <w:spacing w:val="-16"/>
          <w:w w:val="90"/>
        </w:rPr>
        <w:t> </w:t>
      </w:r>
      <w:r>
        <w:rPr>
          <w:color w:val="231F20"/>
          <w:w w:val="90"/>
        </w:rPr>
        <w:t>dwellings </w:t>
      </w:r>
      <w:r>
        <w:rPr>
          <w:color w:val="231F20"/>
        </w:rPr>
        <w:t>investment,</w:t>
      </w:r>
      <w:r>
        <w:rPr>
          <w:color w:val="231F20"/>
          <w:spacing w:val="-41"/>
        </w:rPr>
        <w:t> </w:t>
      </w:r>
      <w:r>
        <w:rPr>
          <w:color w:val="231F20"/>
        </w:rPr>
        <w:t>has</w:t>
      </w:r>
      <w:r>
        <w:rPr>
          <w:color w:val="231F20"/>
          <w:spacing w:val="-40"/>
        </w:rPr>
        <w:t> </w:t>
      </w:r>
      <w:r>
        <w:rPr>
          <w:color w:val="231F20"/>
        </w:rPr>
        <w:t>been</w:t>
      </w:r>
      <w:r>
        <w:rPr>
          <w:color w:val="231F20"/>
          <w:spacing w:val="-40"/>
        </w:rPr>
        <w:t> </w:t>
      </w:r>
      <w:r>
        <w:rPr>
          <w:color w:val="231F20"/>
        </w:rPr>
        <w:t>growing</w:t>
      </w:r>
      <w:r>
        <w:rPr>
          <w:color w:val="231F20"/>
          <w:spacing w:val="-40"/>
        </w:rPr>
        <w:t> </w:t>
      </w:r>
      <w:r>
        <w:rPr>
          <w:color w:val="231F20"/>
        </w:rPr>
        <w:t>strongly</w:t>
      </w:r>
      <w:r>
        <w:rPr>
          <w:color w:val="231F20"/>
          <w:spacing w:val="-40"/>
        </w:rPr>
        <w:t> </w:t>
      </w:r>
      <w:r>
        <w:rPr>
          <w:color w:val="231F20"/>
        </w:rPr>
        <w:t>(Chart</w:t>
      </w:r>
      <w:r>
        <w:rPr>
          <w:color w:val="231F20"/>
          <w:spacing w:val="-40"/>
        </w:rPr>
        <w:t> </w:t>
      </w:r>
      <w:r>
        <w:rPr>
          <w:color w:val="231F20"/>
        </w:rPr>
        <w:t>2.7).</w:t>
      </w:r>
      <w:r>
        <w:rPr>
          <w:color w:val="231F20"/>
          <w:spacing w:val="-20"/>
        </w:rPr>
        <w:t> </w:t>
      </w:r>
      <w:r>
        <w:rPr>
          <w:color w:val="231F20"/>
        </w:rPr>
        <w:t>This comprises spending on new buildings and home </w:t>
      </w:r>
      <w:r>
        <w:rPr>
          <w:color w:val="231F20"/>
          <w:w w:val="90"/>
        </w:rPr>
        <w:t>improvements,</w:t>
      </w:r>
      <w:r>
        <w:rPr>
          <w:color w:val="231F20"/>
          <w:spacing w:val="-18"/>
          <w:w w:val="90"/>
        </w:rPr>
        <w:t> </w:t>
      </w:r>
      <w:r>
        <w:rPr>
          <w:color w:val="231F20"/>
          <w:w w:val="90"/>
        </w:rPr>
        <w:t>and</w:t>
      </w:r>
      <w:r>
        <w:rPr>
          <w:color w:val="231F20"/>
          <w:spacing w:val="-18"/>
          <w:w w:val="90"/>
        </w:rPr>
        <w:t> </w:t>
      </w:r>
      <w:r>
        <w:rPr>
          <w:color w:val="231F20"/>
          <w:w w:val="90"/>
        </w:rPr>
        <w:t>is</w:t>
      </w:r>
      <w:r>
        <w:rPr>
          <w:color w:val="231F20"/>
          <w:spacing w:val="-17"/>
          <w:w w:val="90"/>
        </w:rPr>
        <w:t> </w:t>
      </w:r>
      <w:r>
        <w:rPr>
          <w:color w:val="231F20"/>
          <w:w w:val="90"/>
        </w:rPr>
        <w:t>less</w:t>
      </w:r>
      <w:r>
        <w:rPr>
          <w:color w:val="231F20"/>
          <w:spacing w:val="-18"/>
          <w:w w:val="90"/>
        </w:rPr>
        <w:t> </w:t>
      </w:r>
      <w:r>
        <w:rPr>
          <w:color w:val="231F20"/>
          <w:w w:val="90"/>
        </w:rPr>
        <w:t>closely</w:t>
      </w:r>
      <w:r>
        <w:rPr>
          <w:color w:val="231F20"/>
          <w:spacing w:val="-18"/>
          <w:w w:val="90"/>
        </w:rPr>
        <w:t> </w:t>
      </w:r>
      <w:r>
        <w:rPr>
          <w:color w:val="231F20"/>
          <w:w w:val="90"/>
        </w:rPr>
        <w:t>related</w:t>
      </w:r>
      <w:r>
        <w:rPr>
          <w:color w:val="231F20"/>
          <w:spacing w:val="-17"/>
          <w:w w:val="90"/>
        </w:rPr>
        <w:t> </w:t>
      </w:r>
      <w:r>
        <w:rPr>
          <w:color w:val="231F20"/>
          <w:w w:val="90"/>
        </w:rPr>
        <w:t>to</w:t>
      </w:r>
      <w:r>
        <w:rPr>
          <w:color w:val="231F20"/>
          <w:spacing w:val="-18"/>
          <w:w w:val="90"/>
        </w:rPr>
        <w:t> </w:t>
      </w:r>
      <w:r>
        <w:rPr>
          <w:color w:val="231F20"/>
          <w:w w:val="90"/>
        </w:rPr>
        <w:t>transactions.</w:t>
      </w:r>
      <w:r>
        <w:rPr>
          <w:color w:val="231F20"/>
          <w:spacing w:val="20"/>
          <w:w w:val="90"/>
        </w:rPr>
        <w:t> </w:t>
      </w:r>
      <w:r>
        <w:rPr>
          <w:color w:val="231F20"/>
          <w:w w:val="90"/>
        </w:rPr>
        <w:t>Past </w:t>
      </w:r>
      <w:r>
        <w:rPr>
          <w:color w:val="231F20"/>
          <w:w w:val="95"/>
        </w:rPr>
        <w:t>ONS</w:t>
      </w:r>
      <w:r>
        <w:rPr>
          <w:color w:val="231F20"/>
          <w:spacing w:val="-34"/>
          <w:w w:val="95"/>
        </w:rPr>
        <w:t> </w:t>
      </w:r>
      <w:r>
        <w:rPr>
          <w:color w:val="231F20"/>
          <w:w w:val="95"/>
        </w:rPr>
        <w:t>estimates</w:t>
      </w:r>
      <w:r>
        <w:rPr>
          <w:color w:val="231F20"/>
          <w:spacing w:val="-33"/>
          <w:w w:val="95"/>
        </w:rPr>
        <w:t> </w:t>
      </w:r>
      <w:r>
        <w:rPr>
          <w:color w:val="231F20"/>
          <w:w w:val="95"/>
        </w:rPr>
        <w:t>of</w:t>
      </w:r>
      <w:r>
        <w:rPr>
          <w:color w:val="231F20"/>
          <w:spacing w:val="-33"/>
          <w:w w:val="95"/>
        </w:rPr>
        <w:t> </w:t>
      </w:r>
      <w:r>
        <w:rPr>
          <w:color w:val="231F20"/>
          <w:w w:val="95"/>
        </w:rPr>
        <w:t>dwellings</w:t>
      </w:r>
      <w:r>
        <w:rPr>
          <w:color w:val="231F20"/>
          <w:spacing w:val="-33"/>
          <w:w w:val="95"/>
        </w:rPr>
        <w:t> </w:t>
      </w:r>
      <w:r>
        <w:rPr>
          <w:color w:val="231F20"/>
          <w:w w:val="95"/>
        </w:rPr>
        <w:t>investment</w:t>
      </w:r>
      <w:r>
        <w:rPr>
          <w:color w:val="231F20"/>
          <w:spacing w:val="-33"/>
          <w:w w:val="95"/>
        </w:rPr>
        <w:t> </w:t>
      </w:r>
      <w:r>
        <w:rPr>
          <w:color w:val="231F20"/>
          <w:w w:val="95"/>
        </w:rPr>
        <w:t>have</w:t>
      </w:r>
      <w:r>
        <w:rPr>
          <w:color w:val="231F20"/>
          <w:spacing w:val="-33"/>
          <w:w w:val="95"/>
        </w:rPr>
        <w:t> </w:t>
      </w:r>
      <w:r>
        <w:rPr>
          <w:color w:val="231F20"/>
          <w:w w:val="95"/>
        </w:rPr>
        <w:t>been</w:t>
      </w:r>
      <w:r>
        <w:rPr>
          <w:color w:val="231F20"/>
          <w:spacing w:val="-33"/>
          <w:w w:val="95"/>
        </w:rPr>
        <w:t> </w:t>
      </w:r>
      <w:r>
        <w:rPr>
          <w:color w:val="231F20"/>
          <w:w w:val="95"/>
        </w:rPr>
        <w:t>revised</w:t>
      </w:r>
      <w:r>
        <w:rPr>
          <w:color w:val="231F20"/>
          <w:spacing w:val="-33"/>
          <w:w w:val="95"/>
        </w:rPr>
        <w:t> </w:t>
      </w:r>
      <w:r>
        <w:rPr>
          <w:color w:val="231F20"/>
          <w:w w:val="95"/>
        </w:rPr>
        <w:t>up</w:t>
      </w:r>
    </w:p>
    <w:p>
      <w:pPr>
        <w:spacing w:after="0" w:line="268" w:lineRule="auto"/>
        <w:sectPr>
          <w:type w:val="continuous"/>
          <w:pgSz w:w="11910" w:h="16840"/>
          <w:pgMar w:top="1540" w:bottom="0" w:left="640" w:right="540"/>
          <w:cols w:num="2" w:equalWidth="0">
            <w:col w:w="5126" w:space="203"/>
            <w:col w:w="5401"/>
          </w:cols>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7"/>
        <w:gridCol w:w="534"/>
        <w:gridCol w:w="512"/>
        <w:gridCol w:w="512"/>
        <w:gridCol w:w="516"/>
        <w:gridCol w:w="503"/>
        <w:gridCol w:w="565"/>
        <w:gridCol w:w="5111"/>
      </w:tblGrid>
      <w:tr>
        <w:trPr>
          <w:trHeight w:val="261" w:hRule="atLeast"/>
        </w:trPr>
        <w:tc>
          <w:tcPr>
            <w:tcW w:w="2037" w:type="dxa"/>
          </w:tcPr>
          <w:p>
            <w:pPr>
              <w:pStyle w:val="TableParagraph"/>
              <w:spacing w:before="60"/>
              <w:ind w:left="50"/>
              <w:rPr>
                <w:sz w:val="11"/>
              </w:rPr>
            </w:pPr>
            <w:r>
              <w:rPr>
                <w:color w:val="231F20"/>
                <w:sz w:val="14"/>
              </w:rPr>
              <w:t>Real post-tax income</w:t>
            </w:r>
            <w:r>
              <w:rPr>
                <w:color w:val="231F20"/>
                <w:position w:val="4"/>
                <w:sz w:val="11"/>
              </w:rPr>
              <w:t>(a)</w:t>
            </w:r>
          </w:p>
        </w:tc>
        <w:tc>
          <w:tcPr>
            <w:tcW w:w="534" w:type="dxa"/>
          </w:tcPr>
          <w:p>
            <w:pPr>
              <w:pStyle w:val="TableParagraph"/>
              <w:spacing w:before="72"/>
              <w:ind w:right="137"/>
              <w:jc w:val="right"/>
              <w:rPr>
                <w:sz w:val="14"/>
              </w:rPr>
            </w:pPr>
            <w:r>
              <w:rPr>
                <w:color w:val="231F20"/>
                <w:w w:val="80"/>
                <w:sz w:val="14"/>
              </w:rPr>
              <w:t>3.1</w:t>
            </w:r>
          </w:p>
        </w:tc>
        <w:tc>
          <w:tcPr>
            <w:tcW w:w="512" w:type="dxa"/>
          </w:tcPr>
          <w:p>
            <w:pPr>
              <w:pStyle w:val="TableParagraph"/>
              <w:spacing w:before="72"/>
              <w:ind w:left="110" w:right="47"/>
              <w:jc w:val="center"/>
              <w:rPr>
                <w:sz w:val="14"/>
              </w:rPr>
            </w:pPr>
            <w:r>
              <w:rPr>
                <w:color w:val="231F20"/>
                <w:w w:val="90"/>
                <w:sz w:val="14"/>
              </w:rPr>
              <w:t>0.1</w:t>
            </w:r>
          </w:p>
        </w:tc>
        <w:tc>
          <w:tcPr>
            <w:tcW w:w="512" w:type="dxa"/>
          </w:tcPr>
          <w:p>
            <w:pPr>
              <w:pStyle w:val="TableParagraph"/>
              <w:spacing w:before="72"/>
              <w:ind w:left="110" w:right="70"/>
              <w:jc w:val="center"/>
              <w:rPr>
                <w:sz w:val="14"/>
              </w:rPr>
            </w:pPr>
            <w:r>
              <w:rPr>
                <w:color w:val="231F20"/>
                <w:sz w:val="14"/>
              </w:rPr>
              <w:t>0.0</w:t>
            </w:r>
          </w:p>
        </w:tc>
        <w:tc>
          <w:tcPr>
            <w:tcW w:w="516" w:type="dxa"/>
          </w:tcPr>
          <w:p>
            <w:pPr>
              <w:pStyle w:val="TableParagraph"/>
              <w:spacing w:before="72"/>
              <w:ind w:left="111" w:right="72"/>
              <w:jc w:val="center"/>
              <w:rPr>
                <w:sz w:val="14"/>
              </w:rPr>
            </w:pPr>
            <w:r>
              <w:rPr>
                <w:color w:val="231F20"/>
                <w:w w:val="95"/>
                <w:sz w:val="14"/>
              </w:rPr>
              <w:t>2.0</w:t>
            </w:r>
          </w:p>
        </w:tc>
        <w:tc>
          <w:tcPr>
            <w:tcW w:w="503" w:type="dxa"/>
          </w:tcPr>
          <w:p>
            <w:pPr>
              <w:pStyle w:val="TableParagraph"/>
              <w:spacing w:before="72"/>
              <w:ind w:left="116" w:right="69"/>
              <w:jc w:val="center"/>
              <w:rPr>
                <w:sz w:val="14"/>
              </w:rPr>
            </w:pPr>
            <w:r>
              <w:rPr>
                <w:color w:val="231F20"/>
                <w:w w:val="95"/>
                <w:sz w:val="14"/>
              </w:rPr>
              <w:t>2.2</w:t>
            </w:r>
          </w:p>
        </w:tc>
        <w:tc>
          <w:tcPr>
            <w:tcW w:w="565" w:type="dxa"/>
          </w:tcPr>
          <w:p>
            <w:pPr>
              <w:pStyle w:val="TableParagraph"/>
              <w:spacing w:before="72"/>
              <w:ind w:left="112" w:right="113"/>
              <w:jc w:val="center"/>
              <w:rPr>
                <w:sz w:val="14"/>
              </w:rPr>
            </w:pPr>
            <w:r>
              <w:rPr>
                <w:color w:val="231F20"/>
                <w:w w:val="95"/>
                <w:sz w:val="14"/>
              </w:rPr>
              <w:t>2.9</w:t>
            </w:r>
          </w:p>
        </w:tc>
        <w:tc>
          <w:tcPr>
            <w:tcW w:w="5111" w:type="dxa"/>
          </w:tcPr>
          <w:p>
            <w:pPr>
              <w:pStyle w:val="TableParagraph"/>
              <w:spacing w:line="210" w:lineRule="exact"/>
              <w:ind w:left="200"/>
              <w:rPr>
                <w:sz w:val="20"/>
              </w:rPr>
            </w:pPr>
            <w:r>
              <w:rPr>
                <w:color w:val="231F20"/>
                <w:w w:val="90"/>
                <w:sz w:val="20"/>
              </w:rPr>
              <w:t>as</w:t>
            </w:r>
            <w:r>
              <w:rPr>
                <w:color w:val="231F20"/>
                <w:spacing w:val="-13"/>
                <w:w w:val="90"/>
                <w:sz w:val="20"/>
              </w:rPr>
              <w:t> </w:t>
            </w:r>
            <w:r>
              <w:rPr>
                <w:color w:val="231F20"/>
                <w:w w:val="90"/>
                <w:sz w:val="20"/>
              </w:rPr>
              <w:t>the</w:t>
            </w:r>
            <w:r>
              <w:rPr>
                <w:color w:val="231F20"/>
                <w:spacing w:val="-13"/>
                <w:w w:val="90"/>
                <w:sz w:val="20"/>
              </w:rPr>
              <w:t> </w:t>
            </w:r>
            <w:r>
              <w:rPr>
                <w:color w:val="231F20"/>
                <w:w w:val="90"/>
                <w:sz w:val="20"/>
              </w:rPr>
              <w:t>counterpart</w:t>
            </w:r>
            <w:r>
              <w:rPr>
                <w:color w:val="231F20"/>
                <w:spacing w:val="-13"/>
                <w:w w:val="90"/>
                <w:sz w:val="20"/>
              </w:rPr>
              <w:t> </w:t>
            </w:r>
            <w:r>
              <w:rPr>
                <w:color w:val="231F20"/>
                <w:w w:val="90"/>
                <w:sz w:val="20"/>
              </w:rPr>
              <w:t>to</w:t>
            </w:r>
            <w:r>
              <w:rPr>
                <w:color w:val="231F20"/>
                <w:spacing w:val="-13"/>
                <w:w w:val="90"/>
                <w:sz w:val="20"/>
              </w:rPr>
              <w:t> </w:t>
            </w:r>
            <w:r>
              <w:rPr>
                <w:color w:val="231F20"/>
                <w:w w:val="90"/>
                <w:sz w:val="20"/>
              </w:rPr>
              <w:t>upward</w:t>
            </w:r>
            <w:r>
              <w:rPr>
                <w:color w:val="231F20"/>
                <w:spacing w:val="-13"/>
                <w:w w:val="90"/>
                <w:sz w:val="20"/>
              </w:rPr>
              <w:t> </w:t>
            </w:r>
            <w:r>
              <w:rPr>
                <w:color w:val="231F20"/>
                <w:w w:val="90"/>
                <w:sz w:val="20"/>
              </w:rPr>
              <w:t>revisions</w:t>
            </w:r>
            <w:r>
              <w:rPr>
                <w:color w:val="231F20"/>
                <w:spacing w:val="-12"/>
                <w:w w:val="90"/>
                <w:sz w:val="20"/>
              </w:rPr>
              <w:t> </w:t>
            </w:r>
            <w:r>
              <w:rPr>
                <w:color w:val="231F20"/>
                <w:w w:val="90"/>
                <w:sz w:val="20"/>
              </w:rPr>
              <w:t>to</w:t>
            </w:r>
            <w:r>
              <w:rPr>
                <w:color w:val="231F20"/>
                <w:spacing w:val="-13"/>
                <w:w w:val="90"/>
                <w:sz w:val="20"/>
              </w:rPr>
              <w:t> </w:t>
            </w:r>
            <w:r>
              <w:rPr>
                <w:color w:val="231F20"/>
                <w:w w:val="90"/>
                <w:sz w:val="20"/>
              </w:rPr>
              <w:t>construction</w:t>
            </w:r>
            <w:r>
              <w:rPr>
                <w:color w:val="231F20"/>
                <w:spacing w:val="-13"/>
                <w:w w:val="90"/>
                <w:sz w:val="20"/>
              </w:rPr>
              <w:t> </w:t>
            </w:r>
            <w:r>
              <w:rPr>
                <w:color w:val="231F20"/>
                <w:w w:val="90"/>
                <w:sz w:val="20"/>
              </w:rPr>
              <w:t>sector</w:t>
            </w:r>
          </w:p>
        </w:tc>
      </w:tr>
      <w:tr>
        <w:trPr>
          <w:trHeight w:val="248" w:hRule="atLeast"/>
        </w:trPr>
        <w:tc>
          <w:tcPr>
            <w:tcW w:w="2037" w:type="dxa"/>
          </w:tcPr>
          <w:p>
            <w:pPr>
              <w:pStyle w:val="TableParagraph"/>
              <w:spacing w:before="34"/>
              <w:ind w:left="50"/>
              <w:rPr>
                <w:sz w:val="11"/>
              </w:rPr>
            </w:pPr>
            <w:r>
              <w:rPr>
                <w:color w:val="231F20"/>
                <w:sz w:val="14"/>
              </w:rPr>
              <w:t>Real post-tax labour income</w:t>
            </w:r>
            <w:r>
              <w:rPr>
                <w:color w:val="231F20"/>
                <w:position w:val="4"/>
                <w:sz w:val="11"/>
              </w:rPr>
              <w:t>(b)</w:t>
            </w:r>
          </w:p>
        </w:tc>
        <w:tc>
          <w:tcPr>
            <w:tcW w:w="534" w:type="dxa"/>
          </w:tcPr>
          <w:p>
            <w:pPr>
              <w:pStyle w:val="TableParagraph"/>
              <w:spacing w:before="46"/>
              <w:ind w:right="137"/>
              <w:jc w:val="right"/>
              <w:rPr>
                <w:sz w:val="14"/>
              </w:rPr>
            </w:pPr>
            <w:r>
              <w:rPr>
                <w:color w:val="231F20"/>
                <w:w w:val="85"/>
                <w:sz w:val="14"/>
              </w:rPr>
              <w:t>3.2</w:t>
            </w:r>
          </w:p>
        </w:tc>
        <w:tc>
          <w:tcPr>
            <w:tcW w:w="512" w:type="dxa"/>
          </w:tcPr>
          <w:p>
            <w:pPr>
              <w:pStyle w:val="TableParagraph"/>
              <w:spacing w:before="46"/>
              <w:ind w:left="110" w:right="110"/>
              <w:jc w:val="center"/>
              <w:rPr>
                <w:sz w:val="14"/>
              </w:rPr>
            </w:pPr>
            <w:r>
              <w:rPr>
                <w:color w:val="231F20"/>
                <w:sz w:val="14"/>
              </w:rPr>
              <w:t>-0.9</w:t>
            </w:r>
          </w:p>
        </w:tc>
        <w:tc>
          <w:tcPr>
            <w:tcW w:w="512" w:type="dxa"/>
          </w:tcPr>
          <w:p>
            <w:pPr>
              <w:pStyle w:val="TableParagraph"/>
              <w:spacing w:before="46"/>
              <w:ind w:left="110" w:right="69"/>
              <w:jc w:val="center"/>
              <w:rPr>
                <w:sz w:val="14"/>
              </w:rPr>
            </w:pPr>
            <w:r>
              <w:rPr>
                <w:color w:val="231F20"/>
                <w:sz w:val="14"/>
              </w:rPr>
              <w:t>0.4</w:t>
            </w:r>
          </w:p>
        </w:tc>
        <w:tc>
          <w:tcPr>
            <w:tcW w:w="516" w:type="dxa"/>
          </w:tcPr>
          <w:p>
            <w:pPr>
              <w:pStyle w:val="TableParagraph"/>
              <w:spacing w:before="46"/>
              <w:ind w:left="111" w:right="69"/>
              <w:jc w:val="center"/>
              <w:rPr>
                <w:sz w:val="14"/>
              </w:rPr>
            </w:pPr>
            <w:r>
              <w:rPr>
                <w:color w:val="231F20"/>
                <w:w w:val="95"/>
                <w:sz w:val="14"/>
              </w:rPr>
              <w:t>2.9</w:t>
            </w:r>
          </w:p>
        </w:tc>
        <w:tc>
          <w:tcPr>
            <w:tcW w:w="503" w:type="dxa"/>
          </w:tcPr>
          <w:p>
            <w:pPr>
              <w:pStyle w:val="TableParagraph"/>
              <w:spacing w:before="46"/>
              <w:ind w:left="116" w:right="73"/>
              <w:jc w:val="center"/>
              <w:rPr>
                <w:sz w:val="14"/>
              </w:rPr>
            </w:pPr>
            <w:r>
              <w:rPr>
                <w:color w:val="231F20"/>
                <w:w w:val="95"/>
                <w:sz w:val="14"/>
              </w:rPr>
              <w:t>2.6</w:t>
            </w:r>
          </w:p>
        </w:tc>
        <w:tc>
          <w:tcPr>
            <w:tcW w:w="565" w:type="dxa"/>
          </w:tcPr>
          <w:p>
            <w:pPr>
              <w:pStyle w:val="TableParagraph"/>
              <w:spacing w:before="46"/>
              <w:ind w:left="112" w:right="99"/>
              <w:jc w:val="center"/>
              <w:rPr>
                <w:sz w:val="14"/>
              </w:rPr>
            </w:pPr>
            <w:r>
              <w:rPr>
                <w:color w:val="231F20"/>
                <w:w w:val="90"/>
                <w:sz w:val="14"/>
              </w:rPr>
              <w:t>2.1</w:t>
            </w:r>
          </w:p>
        </w:tc>
        <w:tc>
          <w:tcPr>
            <w:tcW w:w="5111" w:type="dxa"/>
          </w:tcPr>
          <w:p>
            <w:pPr>
              <w:pStyle w:val="TableParagraph"/>
              <w:spacing w:line="209" w:lineRule="exact"/>
              <w:ind w:left="200"/>
              <w:rPr>
                <w:sz w:val="20"/>
              </w:rPr>
            </w:pPr>
            <w:r>
              <w:rPr>
                <w:color w:val="231F20"/>
                <w:w w:val="95"/>
                <w:sz w:val="20"/>
              </w:rPr>
              <w:t>output (Section 2.2). Together, dwellings investment and</w:t>
            </w:r>
          </w:p>
        </w:tc>
      </w:tr>
      <w:tr>
        <w:trPr>
          <w:trHeight w:val="260" w:hRule="atLeast"/>
        </w:trPr>
        <w:tc>
          <w:tcPr>
            <w:tcW w:w="2037" w:type="dxa"/>
          </w:tcPr>
          <w:p>
            <w:pPr>
              <w:pStyle w:val="TableParagraph"/>
              <w:spacing w:before="21"/>
              <w:ind w:left="50"/>
              <w:rPr>
                <w:sz w:val="11"/>
              </w:rPr>
            </w:pPr>
            <w:r>
              <w:rPr>
                <w:color w:val="231F20"/>
                <w:sz w:val="14"/>
              </w:rPr>
              <w:t>Consumption</w:t>
            </w:r>
            <w:r>
              <w:rPr>
                <w:color w:val="231F20"/>
                <w:position w:val="4"/>
                <w:sz w:val="11"/>
              </w:rPr>
              <w:t>(c)</w:t>
            </w:r>
          </w:p>
        </w:tc>
        <w:tc>
          <w:tcPr>
            <w:tcW w:w="534" w:type="dxa"/>
          </w:tcPr>
          <w:p>
            <w:pPr>
              <w:pStyle w:val="TableParagraph"/>
              <w:spacing w:before="33"/>
              <w:ind w:right="137"/>
              <w:jc w:val="right"/>
              <w:rPr>
                <w:sz w:val="14"/>
              </w:rPr>
            </w:pPr>
            <w:r>
              <w:rPr>
                <w:color w:val="231F20"/>
                <w:w w:val="85"/>
                <w:sz w:val="14"/>
              </w:rPr>
              <w:t>3.7</w:t>
            </w:r>
          </w:p>
        </w:tc>
        <w:tc>
          <w:tcPr>
            <w:tcW w:w="512" w:type="dxa"/>
          </w:tcPr>
          <w:p>
            <w:pPr>
              <w:pStyle w:val="TableParagraph"/>
              <w:spacing w:before="33"/>
              <w:ind w:left="110" w:right="60"/>
              <w:jc w:val="center"/>
              <w:rPr>
                <w:sz w:val="14"/>
              </w:rPr>
            </w:pPr>
            <w:r>
              <w:rPr>
                <w:color w:val="231F20"/>
                <w:w w:val="95"/>
                <w:sz w:val="14"/>
              </w:rPr>
              <w:t>0.5</w:t>
            </w:r>
          </w:p>
        </w:tc>
        <w:tc>
          <w:tcPr>
            <w:tcW w:w="512" w:type="dxa"/>
          </w:tcPr>
          <w:p>
            <w:pPr>
              <w:pStyle w:val="TableParagraph"/>
              <w:spacing w:before="33"/>
              <w:ind w:left="110" w:right="38"/>
              <w:jc w:val="center"/>
              <w:rPr>
                <w:sz w:val="14"/>
              </w:rPr>
            </w:pPr>
            <w:r>
              <w:rPr>
                <w:color w:val="231F20"/>
                <w:w w:val="85"/>
                <w:sz w:val="14"/>
              </w:rPr>
              <w:t>1.7</w:t>
            </w:r>
          </w:p>
        </w:tc>
        <w:tc>
          <w:tcPr>
            <w:tcW w:w="516" w:type="dxa"/>
          </w:tcPr>
          <w:p>
            <w:pPr>
              <w:pStyle w:val="TableParagraph"/>
              <w:spacing w:before="33"/>
              <w:ind w:left="111" w:right="52"/>
              <w:jc w:val="center"/>
              <w:rPr>
                <w:sz w:val="14"/>
              </w:rPr>
            </w:pPr>
            <w:r>
              <w:rPr>
                <w:color w:val="231F20"/>
                <w:w w:val="90"/>
                <w:sz w:val="14"/>
              </w:rPr>
              <w:t>2.1</w:t>
            </w:r>
          </w:p>
        </w:tc>
        <w:tc>
          <w:tcPr>
            <w:tcW w:w="503" w:type="dxa"/>
          </w:tcPr>
          <w:p>
            <w:pPr>
              <w:pStyle w:val="TableParagraph"/>
              <w:spacing w:before="33"/>
              <w:ind w:left="116" w:right="72"/>
              <w:jc w:val="center"/>
              <w:rPr>
                <w:sz w:val="14"/>
              </w:rPr>
            </w:pPr>
            <w:r>
              <w:rPr>
                <w:color w:val="231F20"/>
                <w:w w:val="95"/>
                <w:sz w:val="14"/>
              </w:rPr>
              <w:t>2.9</w:t>
            </w:r>
          </w:p>
        </w:tc>
        <w:tc>
          <w:tcPr>
            <w:tcW w:w="565" w:type="dxa"/>
          </w:tcPr>
          <w:p>
            <w:pPr>
              <w:pStyle w:val="TableParagraph"/>
              <w:spacing w:before="33"/>
              <w:ind w:left="112" w:right="118"/>
              <w:jc w:val="center"/>
              <w:rPr>
                <w:sz w:val="14"/>
              </w:rPr>
            </w:pPr>
            <w:r>
              <w:rPr>
                <w:color w:val="231F20"/>
                <w:sz w:val="14"/>
              </w:rPr>
              <w:t>3.4</w:t>
            </w:r>
          </w:p>
        </w:tc>
        <w:tc>
          <w:tcPr>
            <w:tcW w:w="5111" w:type="dxa"/>
          </w:tcPr>
          <w:p>
            <w:pPr>
              <w:pStyle w:val="TableParagraph"/>
              <w:spacing w:line="221" w:lineRule="exact"/>
              <w:ind w:left="200"/>
              <w:rPr>
                <w:sz w:val="20"/>
              </w:rPr>
            </w:pPr>
            <w:r>
              <w:rPr>
                <w:color w:val="231F20"/>
                <w:w w:val="93"/>
                <w:sz w:val="20"/>
              </w:rPr>
              <w:t>s</w:t>
            </w:r>
            <w:r>
              <w:rPr>
                <w:color w:val="231F20"/>
                <w:w w:val="89"/>
                <w:sz w:val="20"/>
              </w:rPr>
              <w:t>p</w:t>
            </w:r>
            <w:r>
              <w:rPr>
                <w:color w:val="231F20"/>
                <w:w w:val="84"/>
                <w:sz w:val="20"/>
              </w:rPr>
              <w:t>e</w:t>
            </w:r>
            <w:r>
              <w:rPr>
                <w:color w:val="231F20"/>
                <w:w w:val="92"/>
                <w:sz w:val="20"/>
              </w:rPr>
              <w:t>n</w:t>
            </w:r>
            <w:r>
              <w:rPr>
                <w:color w:val="231F20"/>
                <w:w w:val="91"/>
                <w:sz w:val="20"/>
              </w:rPr>
              <w:t>d</w:t>
            </w:r>
            <w:r>
              <w:rPr>
                <w:color w:val="231F20"/>
                <w:w w:val="78"/>
                <w:sz w:val="20"/>
              </w:rPr>
              <w:t>i</w:t>
            </w:r>
            <w:r>
              <w:rPr>
                <w:color w:val="231F20"/>
                <w:w w:val="92"/>
                <w:sz w:val="20"/>
              </w:rPr>
              <w:t>n</w:t>
            </w:r>
            <w:r>
              <w:rPr>
                <w:color w:val="231F20"/>
                <w:w w:val="94"/>
                <w:sz w:val="20"/>
              </w:rPr>
              <w:t>g</w:t>
            </w:r>
            <w:r>
              <w:rPr>
                <w:color w:val="231F20"/>
                <w:spacing w:val="-16"/>
                <w:sz w:val="20"/>
              </w:rPr>
              <w:t> </w:t>
            </w:r>
            <w:r>
              <w:rPr>
                <w:color w:val="231F20"/>
                <w:w w:val="87"/>
                <w:sz w:val="20"/>
              </w:rPr>
              <w:t>a</w:t>
            </w:r>
            <w:r>
              <w:rPr>
                <w:color w:val="231F20"/>
                <w:w w:val="93"/>
                <w:sz w:val="20"/>
              </w:rPr>
              <w:t>ss</w:t>
            </w:r>
            <w:r>
              <w:rPr>
                <w:color w:val="231F20"/>
                <w:w w:val="96"/>
                <w:sz w:val="20"/>
              </w:rPr>
              <w:t>o</w:t>
            </w:r>
            <w:r>
              <w:rPr>
                <w:color w:val="231F20"/>
                <w:w w:val="85"/>
                <w:sz w:val="20"/>
              </w:rPr>
              <w:t>c</w:t>
            </w:r>
            <w:r>
              <w:rPr>
                <w:color w:val="231F20"/>
                <w:w w:val="78"/>
                <w:sz w:val="20"/>
              </w:rPr>
              <w:t>i</w:t>
            </w:r>
            <w:r>
              <w:rPr>
                <w:color w:val="231F20"/>
                <w:w w:val="87"/>
                <w:sz w:val="20"/>
              </w:rPr>
              <w:t>a</w:t>
            </w:r>
            <w:r>
              <w:rPr>
                <w:color w:val="231F20"/>
                <w:w w:val="87"/>
                <w:sz w:val="20"/>
              </w:rPr>
              <w:t>t</w:t>
            </w:r>
            <w:r>
              <w:rPr>
                <w:color w:val="231F20"/>
                <w:w w:val="84"/>
                <w:sz w:val="20"/>
              </w:rPr>
              <w:t>e</w:t>
            </w:r>
            <w:r>
              <w:rPr>
                <w:color w:val="231F20"/>
                <w:w w:val="91"/>
                <w:sz w:val="20"/>
              </w:rPr>
              <w:t>d</w:t>
            </w:r>
            <w:r>
              <w:rPr>
                <w:color w:val="231F20"/>
                <w:spacing w:val="-16"/>
                <w:sz w:val="20"/>
              </w:rPr>
              <w:t> </w:t>
            </w:r>
            <w:r>
              <w:rPr>
                <w:color w:val="231F20"/>
                <w:w w:val="92"/>
                <w:sz w:val="20"/>
              </w:rPr>
              <w:t>w</w:t>
            </w:r>
            <w:r>
              <w:rPr>
                <w:color w:val="231F20"/>
                <w:w w:val="78"/>
                <w:sz w:val="20"/>
              </w:rPr>
              <w:t>i</w:t>
            </w:r>
            <w:r>
              <w:rPr>
                <w:color w:val="231F20"/>
                <w:w w:val="87"/>
                <w:sz w:val="20"/>
              </w:rPr>
              <w:t>t</w:t>
            </w:r>
            <w:r>
              <w:rPr>
                <w:color w:val="231F20"/>
                <w:w w:val="93"/>
                <w:sz w:val="20"/>
              </w:rPr>
              <w:t>h</w:t>
            </w:r>
            <w:r>
              <w:rPr>
                <w:color w:val="231F20"/>
                <w:spacing w:val="-16"/>
                <w:sz w:val="20"/>
              </w:rPr>
              <w:t> </w:t>
            </w:r>
            <w:r>
              <w:rPr>
                <w:color w:val="231F20"/>
                <w:w w:val="93"/>
                <w:sz w:val="20"/>
              </w:rPr>
              <w:t>h</w:t>
            </w:r>
            <w:r>
              <w:rPr>
                <w:color w:val="231F20"/>
                <w:w w:val="96"/>
                <w:sz w:val="20"/>
              </w:rPr>
              <w:t>o</w:t>
            </w:r>
            <w:r>
              <w:rPr>
                <w:color w:val="231F20"/>
                <w:w w:val="92"/>
                <w:sz w:val="20"/>
              </w:rPr>
              <w:t>u</w:t>
            </w:r>
            <w:r>
              <w:rPr>
                <w:color w:val="231F20"/>
                <w:w w:val="93"/>
                <w:sz w:val="20"/>
              </w:rPr>
              <w:t>s</w:t>
            </w:r>
            <w:r>
              <w:rPr>
                <w:color w:val="231F20"/>
                <w:w w:val="78"/>
                <w:sz w:val="20"/>
              </w:rPr>
              <w:t>i</w:t>
            </w:r>
            <w:r>
              <w:rPr>
                <w:color w:val="231F20"/>
                <w:w w:val="92"/>
                <w:sz w:val="20"/>
              </w:rPr>
              <w:t>n</w:t>
            </w:r>
            <w:r>
              <w:rPr>
                <w:color w:val="231F20"/>
                <w:w w:val="94"/>
                <w:sz w:val="20"/>
              </w:rPr>
              <w:t>g</w:t>
            </w:r>
            <w:r>
              <w:rPr>
                <w:color w:val="231F20"/>
                <w:spacing w:val="-16"/>
                <w:sz w:val="20"/>
              </w:rPr>
              <w:t> </w:t>
            </w:r>
            <w:r>
              <w:rPr>
                <w:color w:val="231F20"/>
                <w:w w:val="87"/>
                <w:sz w:val="20"/>
              </w:rPr>
              <w:t>t</w:t>
            </w:r>
            <w:r>
              <w:rPr>
                <w:color w:val="231F20"/>
                <w:w w:val="82"/>
                <w:sz w:val="20"/>
              </w:rPr>
              <w:t>r</w:t>
            </w:r>
            <w:r>
              <w:rPr>
                <w:color w:val="231F20"/>
                <w:w w:val="87"/>
                <w:sz w:val="20"/>
              </w:rPr>
              <w:t>a</w:t>
            </w:r>
            <w:r>
              <w:rPr>
                <w:color w:val="231F20"/>
                <w:w w:val="92"/>
                <w:sz w:val="20"/>
              </w:rPr>
              <w:t>n</w:t>
            </w:r>
            <w:r>
              <w:rPr>
                <w:color w:val="231F20"/>
                <w:w w:val="93"/>
                <w:sz w:val="20"/>
              </w:rPr>
              <w:t>s</w:t>
            </w:r>
            <w:r>
              <w:rPr>
                <w:color w:val="231F20"/>
                <w:w w:val="87"/>
                <w:sz w:val="20"/>
              </w:rPr>
              <w:t>a</w:t>
            </w:r>
            <w:r>
              <w:rPr>
                <w:color w:val="231F20"/>
                <w:w w:val="85"/>
                <w:sz w:val="20"/>
              </w:rPr>
              <w:t>c</w:t>
            </w:r>
            <w:r>
              <w:rPr>
                <w:color w:val="231F20"/>
                <w:w w:val="87"/>
                <w:sz w:val="20"/>
              </w:rPr>
              <w:t>t</w:t>
            </w:r>
            <w:r>
              <w:rPr>
                <w:color w:val="231F20"/>
                <w:w w:val="78"/>
                <w:sz w:val="20"/>
              </w:rPr>
              <w:t>i</w:t>
            </w:r>
            <w:r>
              <w:rPr>
                <w:color w:val="231F20"/>
                <w:w w:val="96"/>
                <w:sz w:val="20"/>
              </w:rPr>
              <w:t>o</w:t>
            </w:r>
            <w:r>
              <w:rPr>
                <w:color w:val="231F20"/>
                <w:w w:val="92"/>
                <w:sz w:val="20"/>
              </w:rPr>
              <w:t>n</w:t>
            </w:r>
            <w:r>
              <w:rPr>
                <w:color w:val="231F20"/>
                <w:w w:val="93"/>
                <w:sz w:val="20"/>
              </w:rPr>
              <w:t>s</w:t>
            </w:r>
            <w:r>
              <w:rPr>
                <w:color w:val="231F20"/>
                <w:spacing w:val="-16"/>
                <w:sz w:val="20"/>
              </w:rPr>
              <w:t> </w:t>
            </w:r>
            <w:r>
              <w:rPr>
                <w:color w:val="231F20"/>
                <w:w w:val="94"/>
                <w:sz w:val="20"/>
              </w:rPr>
              <w:t>g</w:t>
            </w:r>
            <w:r>
              <w:rPr>
                <w:color w:val="231F20"/>
                <w:w w:val="82"/>
                <w:sz w:val="20"/>
              </w:rPr>
              <w:t>r</w:t>
            </w:r>
            <w:r>
              <w:rPr>
                <w:color w:val="231F20"/>
                <w:w w:val="84"/>
                <w:sz w:val="20"/>
              </w:rPr>
              <w:t>e</w:t>
            </w:r>
            <w:r>
              <w:rPr>
                <w:color w:val="231F20"/>
                <w:w w:val="92"/>
                <w:sz w:val="20"/>
              </w:rPr>
              <w:t>w</w:t>
            </w:r>
            <w:r>
              <w:rPr>
                <w:color w:val="231F20"/>
                <w:spacing w:val="-16"/>
                <w:sz w:val="20"/>
              </w:rPr>
              <w:t> </w:t>
            </w:r>
            <w:r>
              <w:rPr>
                <w:color w:val="231F20"/>
                <w:w w:val="89"/>
                <w:sz w:val="20"/>
              </w:rPr>
              <w:t>b</w:t>
            </w:r>
            <w:r>
              <w:rPr>
                <w:color w:val="231F20"/>
                <w:w w:val="94"/>
                <w:sz w:val="20"/>
              </w:rPr>
              <w:t>y</w:t>
            </w:r>
            <w:r>
              <w:rPr>
                <w:color w:val="231F20"/>
                <w:spacing w:val="-16"/>
                <w:sz w:val="20"/>
              </w:rPr>
              <w:t> </w:t>
            </w:r>
            <w:r>
              <w:rPr>
                <w:color w:val="231F20"/>
                <w:w w:val="96"/>
                <w:sz w:val="20"/>
              </w:rPr>
              <w:t>2</w:t>
            </w:r>
            <w:r>
              <w:rPr>
                <w:color w:val="231F20"/>
                <w:w w:val="58"/>
                <w:sz w:val="20"/>
              </w:rPr>
              <w:t>.</w:t>
            </w:r>
            <w:r>
              <w:rPr>
                <w:color w:val="231F20"/>
                <w:w w:val="104"/>
                <w:sz w:val="20"/>
              </w:rPr>
              <w:t>4</w:t>
            </w:r>
            <w:r>
              <w:rPr>
                <w:color w:val="231F20"/>
                <w:w w:val="137"/>
                <w:sz w:val="20"/>
              </w:rPr>
              <w:t>%</w:t>
            </w:r>
          </w:p>
        </w:tc>
      </w:tr>
      <w:tr>
        <w:trPr>
          <w:trHeight w:val="545" w:hRule="atLeast"/>
        </w:trPr>
        <w:tc>
          <w:tcPr>
            <w:tcW w:w="2037" w:type="dxa"/>
          </w:tcPr>
          <w:p>
            <w:pPr>
              <w:pStyle w:val="TableParagraph"/>
              <w:spacing w:before="93"/>
              <w:ind w:left="50"/>
              <w:rPr>
                <w:sz w:val="14"/>
              </w:rPr>
            </w:pPr>
            <w:r>
              <w:rPr>
                <w:color w:val="231F20"/>
                <w:sz w:val="14"/>
              </w:rPr>
              <w:t>Per cent</w:t>
            </w:r>
          </w:p>
          <w:p>
            <w:pPr>
              <w:pStyle w:val="TableParagraph"/>
              <w:spacing w:before="61"/>
              <w:ind w:left="50"/>
              <w:rPr>
                <w:sz w:val="11"/>
              </w:rPr>
            </w:pPr>
            <w:r>
              <w:rPr>
                <w:color w:val="231F20"/>
                <w:sz w:val="14"/>
              </w:rPr>
              <w:t>Saving ratio</w:t>
            </w:r>
            <w:r>
              <w:rPr>
                <w:color w:val="231F20"/>
                <w:position w:val="4"/>
                <w:sz w:val="11"/>
              </w:rPr>
              <w:t>(d)</w:t>
            </w:r>
          </w:p>
        </w:tc>
        <w:tc>
          <w:tcPr>
            <w:tcW w:w="534" w:type="dxa"/>
          </w:tcPr>
          <w:p>
            <w:pPr>
              <w:pStyle w:val="TableParagraph"/>
              <w:rPr>
                <w:sz w:val="16"/>
              </w:rPr>
            </w:pPr>
          </w:p>
          <w:p>
            <w:pPr>
              <w:pStyle w:val="TableParagraph"/>
              <w:spacing w:before="142"/>
              <w:ind w:right="137"/>
              <w:jc w:val="right"/>
              <w:rPr>
                <w:sz w:val="14"/>
              </w:rPr>
            </w:pPr>
            <w:r>
              <w:rPr>
                <w:color w:val="231F20"/>
                <w:w w:val="85"/>
                <w:sz w:val="14"/>
              </w:rPr>
              <w:t>8.7</w:t>
            </w:r>
          </w:p>
        </w:tc>
        <w:tc>
          <w:tcPr>
            <w:tcW w:w="512" w:type="dxa"/>
          </w:tcPr>
          <w:p>
            <w:pPr>
              <w:pStyle w:val="TableParagraph"/>
              <w:rPr>
                <w:sz w:val="16"/>
              </w:rPr>
            </w:pPr>
          </w:p>
          <w:p>
            <w:pPr>
              <w:pStyle w:val="TableParagraph"/>
              <w:spacing w:before="142"/>
              <w:ind w:left="110" w:right="57"/>
              <w:jc w:val="center"/>
              <w:rPr>
                <w:sz w:val="14"/>
              </w:rPr>
            </w:pPr>
            <w:r>
              <w:rPr>
                <w:color w:val="231F20"/>
                <w:w w:val="95"/>
                <w:sz w:val="14"/>
              </w:rPr>
              <w:t>9.2</w:t>
            </w:r>
          </w:p>
        </w:tc>
        <w:tc>
          <w:tcPr>
            <w:tcW w:w="512" w:type="dxa"/>
          </w:tcPr>
          <w:p>
            <w:pPr>
              <w:pStyle w:val="TableParagraph"/>
              <w:rPr>
                <w:sz w:val="16"/>
              </w:rPr>
            </w:pPr>
          </w:p>
          <w:p>
            <w:pPr>
              <w:pStyle w:val="TableParagraph"/>
              <w:spacing w:before="142"/>
              <w:ind w:left="110" w:right="67"/>
              <w:jc w:val="center"/>
              <w:rPr>
                <w:sz w:val="14"/>
              </w:rPr>
            </w:pPr>
            <w:r>
              <w:rPr>
                <w:color w:val="231F20"/>
                <w:sz w:val="14"/>
              </w:rPr>
              <w:t>6.4</w:t>
            </w:r>
          </w:p>
        </w:tc>
        <w:tc>
          <w:tcPr>
            <w:tcW w:w="516" w:type="dxa"/>
          </w:tcPr>
          <w:p>
            <w:pPr>
              <w:pStyle w:val="TableParagraph"/>
              <w:rPr>
                <w:sz w:val="16"/>
              </w:rPr>
            </w:pPr>
          </w:p>
          <w:p>
            <w:pPr>
              <w:pStyle w:val="TableParagraph"/>
              <w:spacing w:before="142"/>
              <w:ind w:left="111" w:right="69"/>
              <w:jc w:val="center"/>
              <w:rPr>
                <w:sz w:val="14"/>
              </w:rPr>
            </w:pPr>
            <w:r>
              <w:rPr>
                <w:color w:val="231F20"/>
                <w:w w:val="95"/>
                <w:sz w:val="14"/>
              </w:rPr>
              <w:t>6.2</w:t>
            </w:r>
          </w:p>
        </w:tc>
        <w:tc>
          <w:tcPr>
            <w:tcW w:w="503" w:type="dxa"/>
          </w:tcPr>
          <w:p>
            <w:pPr>
              <w:pStyle w:val="TableParagraph"/>
              <w:rPr>
                <w:sz w:val="16"/>
              </w:rPr>
            </w:pPr>
          </w:p>
          <w:p>
            <w:pPr>
              <w:pStyle w:val="TableParagraph"/>
              <w:spacing w:before="142"/>
              <w:ind w:left="116" w:right="80"/>
              <w:jc w:val="center"/>
              <w:rPr>
                <w:sz w:val="14"/>
              </w:rPr>
            </w:pPr>
            <w:r>
              <w:rPr>
                <w:color w:val="231F20"/>
                <w:sz w:val="14"/>
              </w:rPr>
              <w:t>6.0</w:t>
            </w:r>
          </w:p>
        </w:tc>
        <w:tc>
          <w:tcPr>
            <w:tcW w:w="565" w:type="dxa"/>
          </w:tcPr>
          <w:p>
            <w:pPr>
              <w:pStyle w:val="TableParagraph"/>
              <w:rPr>
                <w:sz w:val="16"/>
              </w:rPr>
            </w:pPr>
          </w:p>
          <w:p>
            <w:pPr>
              <w:pStyle w:val="TableParagraph"/>
              <w:spacing w:before="142"/>
              <w:ind w:left="112" w:right="119"/>
              <w:jc w:val="center"/>
              <w:rPr>
                <w:sz w:val="14"/>
              </w:rPr>
            </w:pPr>
            <w:r>
              <w:rPr>
                <w:color w:val="231F20"/>
                <w:sz w:val="14"/>
              </w:rPr>
              <w:t>4.9</w:t>
            </w:r>
          </w:p>
        </w:tc>
        <w:tc>
          <w:tcPr>
            <w:tcW w:w="5111" w:type="dxa"/>
          </w:tcPr>
          <w:p>
            <w:pPr>
              <w:pStyle w:val="TableParagraph"/>
              <w:spacing w:line="268" w:lineRule="auto"/>
              <w:ind w:left="200" w:right="465"/>
              <w:rPr>
                <w:sz w:val="20"/>
              </w:rPr>
            </w:pPr>
            <w:r>
              <w:rPr>
                <w:color w:val="231F20"/>
                <w:w w:val="95"/>
                <w:sz w:val="20"/>
              </w:rPr>
              <w:t>on</w:t>
            </w:r>
            <w:r>
              <w:rPr>
                <w:color w:val="231F20"/>
                <w:spacing w:val="-36"/>
                <w:w w:val="95"/>
                <w:sz w:val="20"/>
              </w:rPr>
              <w:t> </w:t>
            </w:r>
            <w:r>
              <w:rPr>
                <w:color w:val="231F20"/>
                <w:w w:val="95"/>
                <w:sz w:val="20"/>
              </w:rPr>
              <w:t>the</w:t>
            </w:r>
            <w:r>
              <w:rPr>
                <w:color w:val="231F20"/>
                <w:spacing w:val="-36"/>
                <w:w w:val="95"/>
                <w:sz w:val="20"/>
              </w:rPr>
              <w:t> </w:t>
            </w:r>
            <w:r>
              <w:rPr>
                <w:color w:val="231F20"/>
                <w:w w:val="95"/>
                <w:sz w:val="20"/>
              </w:rPr>
              <w:t>quarter</w:t>
            </w:r>
            <w:r>
              <w:rPr>
                <w:color w:val="231F20"/>
                <w:spacing w:val="-35"/>
                <w:w w:val="95"/>
                <w:sz w:val="20"/>
              </w:rPr>
              <w:t> </w:t>
            </w:r>
            <w:r>
              <w:rPr>
                <w:color w:val="231F20"/>
                <w:w w:val="95"/>
                <w:sz w:val="20"/>
              </w:rPr>
              <w:t>in</w:t>
            </w:r>
            <w:r>
              <w:rPr>
                <w:color w:val="231F20"/>
                <w:spacing w:val="-36"/>
                <w:w w:val="95"/>
                <w:sz w:val="20"/>
              </w:rPr>
              <w:t> </w:t>
            </w:r>
            <w:r>
              <w:rPr>
                <w:color w:val="231F20"/>
                <w:w w:val="95"/>
                <w:sz w:val="20"/>
              </w:rPr>
              <w:t>2015</w:t>
            </w:r>
            <w:r>
              <w:rPr>
                <w:color w:val="231F20"/>
                <w:spacing w:val="-36"/>
                <w:w w:val="95"/>
                <w:sz w:val="20"/>
              </w:rPr>
              <w:t> </w:t>
            </w:r>
            <w:r>
              <w:rPr>
                <w:color w:val="231F20"/>
                <w:w w:val="95"/>
                <w:sz w:val="20"/>
              </w:rPr>
              <w:t>Q1,</w:t>
            </w:r>
            <w:r>
              <w:rPr>
                <w:color w:val="231F20"/>
                <w:spacing w:val="-35"/>
                <w:w w:val="95"/>
                <w:sz w:val="20"/>
              </w:rPr>
              <w:t> </w:t>
            </w:r>
            <w:r>
              <w:rPr>
                <w:color w:val="231F20"/>
                <w:w w:val="95"/>
                <w:sz w:val="20"/>
              </w:rPr>
              <w:t>and</w:t>
            </w:r>
            <w:r>
              <w:rPr>
                <w:color w:val="231F20"/>
                <w:spacing w:val="-36"/>
                <w:w w:val="95"/>
                <w:sz w:val="20"/>
              </w:rPr>
              <w:t> </w:t>
            </w:r>
            <w:r>
              <w:rPr>
                <w:color w:val="231F20"/>
                <w:w w:val="95"/>
                <w:sz w:val="20"/>
              </w:rPr>
              <w:t>are</w:t>
            </w:r>
            <w:r>
              <w:rPr>
                <w:color w:val="231F20"/>
                <w:spacing w:val="-36"/>
                <w:w w:val="95"/>
                <w:sz w:val="20"/>
              </w:rPr>
              <w:t> </w:t>
            </w:r>
            <w:r>
              <w:rPr>
                <w:color w:val="231F20"/>
                <w:w w:val="95"/>
                <w:sz w:val="20"/>
              </w:rPr>
              <w:t>projected</w:t>
            </w:r>
            <w:r>
              <w:rPr>
                <w:color w:val="231F20"/>
                <w:spacing w:val="-35"/>
                <w:w w:val="95"/>
                <w:sz w:val="20"/>
              </w:rPr>
              <w:t> </w:t>
            </w:r>
            <w:r>
              <w:rPr>
                <w:color w:val="231F20"/>
                <w:w w:val="95"/>
                <w:sz w:val="20"/>
              </w:rPr>
              <w:t>to</w:t>
            </w:r>
            <w:r>
              <w:rPr>
                <w:color w:val="231F20"/>
                <w:spacing w:val="-36"/>
                <w:w w:val="95"/>
                <w:sz w:val="20"/>
              </w:rPr>
              <w:t> </w:t>
            </w:r>
            <w:r>
              <w:rPr>
                <w:color w:val="231F20"/>
                <w:w w:val="95"/>
                <w:sz w:val="20"/>
              </w:rPr>
              <w:t>grow</w:t>
            </w:r>
            <w:r>
              <w:rPr>
                <w:color w:val="231F20"/>
                <w:spacing w:val="-36"/>
                <w:w w:val="95"/>
                <w:sz w:val="20"/>
              </w:rPr>
              <w:t> </w:t>
            </w:r>
            <w:r>
              <w:rPr>
                <w:color w:val="231F20"/>
                <w:w w:val="95"/>
                <w:sz w:val="20"/>
              </w:rPr>
              <w:t>by around</w:t>
            </w:r>
            <w:r>
              <w:rPr>
                <w:color w:val="231F20"/>
                <w:spacing w:val="-26"/>
                <w:w w:val="95"/>
                <w:sz w:val="20"/>
              </w:rPr>
              <w:t> </w:t>
            </w:r>
            <w:r>
              <w:rPr>
                <w:color w:val="231F20"/>
                <w:w w:val="95"/>
                <w:sz w:val="20"/>
              </w:rPr>
              <w:t>1¼%</w:t>
            </w:r>
            <w:r>
              <w:rPr>
                <w:color w:val="231F20"/>
                <w:spacing w:val="-25"/>
                <w:w w:val="95"/>
                <w:sz w:val="20"/>
              </w:rPr>
              <w:t> </w:t>
            </w:r>
            <w:r>
              <w:rPr>
                <w:color w:val="231F20"/>
                <w:w w:val="95"/>
                <w:sz w:val="20"/>
              </w:rPr>
              <w:t>per</w:t>
            </w:r>
            <w:r>
              <w:rPr>
                <w:color w:val="231F20"/>
                <w:spacing w:val="-25"/>
                <w:w w:val="95"/>
                <w:sz w:val="20"/>
              </w:rPr>
              <w:t> </w:t>
            </w:r>
            <w:r>
              <w:rPr>
                <w:color w:val="231F20"/>
                <w:w w:val="95"/>
                <w:sz w:val="20"/>
              </w:rPr>
              <w:t>quarter</w:t>
            </w:r>
            <w:r>
              <w:rPr>
                <w:color w:val="231F20"/>
                <w:spacing w:val="-25"/>
                <w:w w:val="95"/>
                <w:sz w:val="20"/>
              </w:rPr>
              <w:t> </w:t>
            </w:r>
            <w:r>
              <w:rPr>
                <w:color w:val="231F20"/>
                <w:w w:val="95"/>
                <w:sz w:val="20"/>
              </w:rPr>
              <w:t>for</w:t>
            </w:r>
            <w:r>
              <w:rPr>
                <w:color w:val="231F20"/>
                <w:spacing w:val="-25"/>
                <w:w w:val="95"/>
                <w:sz w:val="20"/>
              </w:rPr>
              <w:t> </w:t>
            </w:r>
            <w:r>
              <w:rPr>
                <w:color w:val="231F20"/>
                <w:w w:val="95"/>
                <w:sz w:val="20"/>
              </w:rPr>
              <w:t>the</w:t>
            </w:r>
            <w:r>
              <w:rPr>
                <w:color w:val="231F20"/>
                <w:spacing w:val="-25"/>
                <w:w w:val="95"/>
                <w:sz w:val="20"/>
              </w:rPr>
              <w:t> </w:t>
            </w:r>
            <w:r>
              <w:rPr>
                <w:color w:val="231F20"/>
                <w:w w:val="95"/>
                <w:sz w:val="20"/>
              </w:rPr>
              <w:t>remainder</w:t>
            </w:r>
            <w:r>
              <w:rPr>
                <w:color w:val="231F20"/>
                <w:spacing w:val="-25"/>
                <w:w w:val="95"/>
                <w:sz w:val="20"/>
              </w:rPr>
              <w:t> </w:t>
            </w:r>
            <w:r>
              <w:rPr>
                <w:color w:val="231F20"/>
                <w:w w:val="95"/>
                <w:sz w:val="20"/>
              </w:rPr>
              <w:t>of</w:t>
            </w:r>
            <w:r>
              <w:rPr>
                <w:color w:val="231F20"/>
                <w:spacing w:val="-26"/>
                <w:w w:val="95"/>
                <w:sz w:val="20"/>
              </w:rPr>
              <w:t> </w:t>
            </w:r>
            <w:r>
              <w:rPr>
                <w:color w:val="231F20"/>
                <w:w w:val="95"/>
                <w:sz w:val="20"/>
              </w:rPr>
              <w:t>2015.</w:t>
            </w:r>
          </w:p>
        </w:tc>
      </w:tr>
      <w:tr>
        <w:trPr>
          <w:trHeight w:val="207" w:hRule="atLeast"/>
        </w:trPr>
        <w:tc>
          <w:tcPr>
            <w:tcW w:w="2037" w:type="dxa"/>
          </w:tcPr>
          <w:p>
            <w:pPr>
              <w:pStyle w:val="TableParagraph"/>
              <w:spacing w:before="6"/>
              <w:ind w:left="50"/>
              <w:rPr>
                <w:sz w:val="11"/>
              </w:rPr>
            </w:pPr>
            <w:r>
              <w:rPr>
                <w:color w:val="231F20"/>
                <w:w w:val="95"/>
                <w:sz w:val="14"/>
              </w:rPr>
              <w:t>Saving out of available income</w:t>
            </w:r>
            <w:r>
              <w:rPr>
                <w:color w:val="231F20"/>
                <w:w w:val="95"/>
                <w:position w:val="4"/>
                <w:sz w:val="11"/>
              </w:rPr>
              <w:t>(e)</w:t>
            </w:r>
          </w:p>
        </w:tc>
        <w:tc>
          <w:tcPr>
            <w:tcW w:w="534" w:type="dxa"/>
          </w:tcPr>
          <w:p>
            <w:pPr>
              <w:pStyle w:val="TableParagraph"/>
              <w:spacing w:before="18"/>
              <w:ind w:right="137"/>
              <w:jc w:val="right"/>
              <w:rPr>
                <w:sz w:val="14"/>
              </w:rPr>
            </w:pPr>
            <w:r>
              <w:rPr>
                <w:color w:val="231F20"/>
                <w:w w:val="90"/>
                <w:sz w:val="14"/>
              </w:rPr>
              <w:t>-2.0</w:t>
            </w:r>
          </w:p>
        </w:tc>
        <w:tc>
          <w:tcPr>
            <w:tcW w:w="512" w:type="dxa"/>
          </w:tcPr>
          <w:p>
            <w:pPr>
              <w:pStyle w:val="TableParagraph"/>
              <w:spacing w:before="18"/>
              <w:ind w:left="110" w:right="63"/>
              <w:jc w:val="center"/>
              <w:rPr>
                <w:sz w:val="14"/>
              </w:rPr>
            </w:pPr>
            <w:r>
              <w:rPr>
                <w:color w:val="231F20"/>
                <w:sz w:val="14"/>
              </w:rPr>
              <w:t>0.9</w:t>
            </w:r>
          </w:p>
        </w:tc>
        <w:tc>
          <w:tcPr>
            <w:tcW w:w="512" w:type="dxa"/>
          </w:tcPr>
          <w:p>
            <w:pPr>
              <w:pStyle w:val="TableParagraph"/>
              <w:spacing w:before="18"/>
              <w:ind w:left="110" w:right="111"/>
              <w:jc w:val="center"/>
              <w:rPr>
                <w:sz w:val="14"/>
              </w:rPr>
            </w:pPr>
            <w:r>
              <w:rPr>
                <w:color w:val="231F20"/>
                <w:sz w:val="14"/>
              </w:rPr>
              <w:t>-0.5</w:t>
            </w:r>
          </w:p>
        </w:tc>
        <w:tc>
          <w:tcPr>
            <w:tcW w:w="516" w:type="dxa"/>
          </w:tcPr>
          <w:p>
            <w:pPr>
              <w:pStyle w:val="TableParagraph"/>
              <w:spacing w:before="18"/>
              <w:ind w:left="111" w:right="115"/>
              <w:jc w:val="center"/>
              <w:rPr>
                <w:sz w:val="14"/>
              </w:rPr>
            </w:pPr>
            <w:r>
              <w:rPr>
                <w:color w:val="231F20"/>
                <w:sz w:val="14"/>
              </w:rPr>
              <w:t>-2.3</w:t>
            </w:r>
          </w:p>
        </w:tc>
        <w:tc>
          <w:tcPr>
            <w:tcW w:w="503" w:type="dxa"/>
          </w:tcPr>
          <w:p>
            <w:pPr>
              <w:pStyle w:val="TableParagraph"/>
              <w:spacing w:before="18"/>
              <w:ind w:left="116" w:right="109"/>
              <w:jc w:val="center"/>
              <w:rPr>
                <w:sz w:val="14"/>
              </w:rPr>
            </w:pPr>
            <w:r>
              <w:rPr>
                <w:color w:val="231F20"/>
                <w:w w:val="95"/>
                <w:sz w:val="14"/>
              </w:rPr>
              <w:t>-1.9</w:t>
            </w:r>
          </w:p>
        </w:tc>
        <w:tc>
          <w:tcPr>
            <w:tcW w:w="565" w:type="dxa"/>
          </w:tcPr>
          <w:p>
            <w:pPr>
              <w:pStyle w:val="TableParagraph"/>
              <w:spacing w:before="18"/>
              <w:ind w:left="112" w:right="162"/>
              <w:jc w:val="center"/>
              <w:rPr>
                <w:sz w:val="14"/>
              </w:rPr>
            </w:pPr>
            <w:r>
              <w:rPr>
                <w:color w:val="231F20"/>
                <w:sz w:val="14"/>
              </w:rPr>
              <w:t>-2.3</w:t>
            </w:r>
          </w:p>
        </w:tc>
        <w:tc>
          <w:tcPr>
            <w:tcW w:w="5111" w:type="dxa"/>
          </w:tcPr>
          <w:p>
            <w:pPr>
              <w:pStyle w:val="TableParagraph"/>
              <w:rPr>
                <w:rFonts w:ascii="Times New Roman"/>
                <w:sz w:val="14"/>
              </w:rPr>
            </w:pPr>
          </w:p>
        </w:tc>
      </w:tr>
    </w:tbl>
    <w:p>
      <w:pPr>
        <w:spacing w:after="0"/>
        <w:rPr>
          <w:rFonts w:ascii="Times New Roman"/>
          <w:sz w:val="14"/>
        </w:rPr>
        <w:sectPr>
          <w:type w:val="continuous"/>
          <w:pgSz w:w="11910" w:h="16840"/>
          <w:pgMar w:top="1540" w:bottom="0" w:left="640" w:right="540"/>
        </w:sectPr>
      </w:pPr>
    </w:p>
    <w:p>
      <w:pPr>
        <w:pStyle w:val="BodyText"/>
        <w:spacing w:before="6"/>
        <w:rPr>
          <w:sz w:val="17"/>
        </w:rPr>
      </w:pPr>
    </w:p>
    <w:p>
      <w:pPr>
        <w:pStyle w:val="ListParagraph"/>
        <w:numPr>
          <w:ilvl w:val="0"/>
          <w:numId w:val="15"/>
        </w:numPr>
        <w:tabs>
          <w:tab w:pos="324" w:val="left" w:leader="none"/>
        </w:tabs>
        <w:spacing w:line="240" w:lineRule="auto" w:before="0" w:after="0"/>
        <w:ind w:left="323" w:right="0" w:hanging="171"/>
        <w:jc w:val="left"/>
        <w:rPr>
          <w:sz w:val="11"/>
        </w:rPr>
      </w:pPr>
      <w:r>
        <w:rPr>
          <w:color w:val="231F20"/>
          <w:sz w:val="11"/>
        </w:rPr>
        <w:t>Total</w:t>
      </w:r>
      <w:r>
        <w:rPr>
          <w:color w:val="231F20"/>
          <w:spacing w:val="-16"/>
          <w:sz w:val="11"/>
        </w:rPr>
        <w:t> </w:t>
      </w:r>
      <w:r>
        <w:rPr>
          <w:color w:val="231F20"/>
          <w:sz w:val="11"/>
        </w:rPr>
        <w:t>available</w:t>
      </w:r>
      <w:r>
        <w:rPr>
          <w:color w:val="231F20"/>
          <w:spacing w:val="-16"/>
          <w:sz w:val="11"/>
        </w:rPr>
        <w:t> </w:t>
      </w:r>
      <w:r>
        <w:rPr>
          <w:color w:val="231F20"/>
          <w:sz w:val="11"/>
        </w:rPr>
        <w:t>household</w:t>
      </w:r>
      <w:r>
        <w:rPr>
          <w:color w:val="231F20"/>
          <w:spacing w:val="-15"/>
          <w:sz w:val="11"/>
        </w:rPr>
        <w:t> </w:t>
      </w:r>
      <w:r>
        <w:rPr>
          <w:color w:val="231F20"/>
          <w:sz w:val="11"/>
        </w:rPr>
        <w:t>resources</w:t>
      </w:r>
      <w:r>
        <w:rPr>
          <w:color w:val="231F20"/>
          <w:spacing w:val="-16"/>
          <w:sz w:val="11"/>
        </w:rPr>
        <w:t> </w:t>
      </w:r>
      <w:r>
        <w:rPr>
          <w:color w:val="231F20"/>
          <w:sz w:val="11"/>
        </w:rPr>
        <w:t>divided</w:t>
      </w:r>
      <w:r>
        <w:rPr>
          <w:color w:val="231F20"/>
          <w:spacing w:val="-15"/>
          <w:sz w:val="11"/>
        </w:rPr>
        <w:t> </w:t>
      </w:r>
      <w:r>
        <w:rPr>
          <w:color w:val="231F20"/>
          <w:sz w:val="11"/>
        </w:rPr>
        <w:t>by</w:t>
      </w:r>
      <w:r>
        <w:rPr>
          <w:color w:val="231F20"/>
          <w:spacing w:val="-16"/>
          <w:sz w:val="11"/>
        </w:rPr>
        <w:t> </w:t>
      </w:r>
      <w:r>
        <w:rPr>
          <w:color w:val="231F20"/>
          <w:sz w:val="11"/>
        </w:rPr>
        <w:t>the</w:t>
      </w:r>
      <w:r>
        <w:rPr>
          <w:color w:val="231F20"/>
          <w:spacing w:val="-15"/>
          <w:sz w:val="11"/>
        </w:rPr>
        <w:t> </w:t>
      </w:r>
      <w:r>
        <w:rPr>
          <w:color w:val="231F20"/>
          <w:sz w:val="11"/>
        </w:rPr>
        <w:t>consumer</w:t>
      </w:r>
      <w:r>
        <w:rPr>
          <w:color w:val="231F20"/>
          <w:spacing w:val="-16"/>
          <w:sz w:val="11"/>
        </w:rPr>
        <w:t> </w:t>
      </w:r>
      <w:r>
        <w:rPr>
          <w:color w:val="231F20"/>
          <w:sz w:val="11"/>
        </w:rPr>
        <w:t>expenditure</w:t>
      </w:r>
      <w:r>
        <w:rPr>
          <w:color w:val="231F20"/>
          <w:spacing w:val="-15"/>
          <w:sz w:val="11"/>
        </w:rPr>
        <w:t> </w:t>
      </w:r>
      <w:r>
        <w:rPr>
          <w:color w:val="231F20"/>
          <w:sz w:val="11"/>
        </w:rPr>
        <w:t>deflator.</w:t>
      </w:r>
    </w:p>
    <w:p>
      <w:pPr>
        <w:pStyle w:val="ListParagraph"/>
        <w:numPr>
          <w:ilvl w:val="0"/>
          <w:numId w:val="15"/>
        </w:numPr>
        <w:tabs>
          <w:tab w:pos="324" w:val="left" w:leader="none"/>
        </w:tabs>
        <w:spacing w:line="244" w:lineRule="auto" w:before="2" w:after="0"/>
        <w:ind w:left="323" w:right="38" w:hanging="171"/>
        <w:jc w:val="left"/>
        <w:rPr>
          <w:sz w:val="11"/>
        </w:rPr>
      </w:pPr>
      <w:r>
        <w:rPr>
          <w:color w:val="231F20"/>
          <w:w w:val="95"/>
          <w:sz w:val="11"/>
        </w:rPr>
        <w:t>Wages</w:t>
      </w:r>
      <w:r>
        <w:rPr>
          <w:color w:val="231F20"/>
          <w:spacing w:val="-20"/>
          <w:w w:val="95"/>
          <w:sz w:val="11"/>
        </w:rPr>
        <w:t> </w:t>
      </w:r>
      <w:r>
        <w:rPr>
          <w:color w:val="231F20"/>
          <w:w w:val="95"/>
          <w:sz w:val="11"/>
        </w:rPr>
        <w:t>and</w:t>
      </w:r>
      <w:r>
        <w:rPr>
          <w:color w:val="231F20"/>
          <w:spacing w:val="-20"/>
          <w:w w:val="95"/>
          <w:sz w:val="11"/>
        </w:rPr>
        <w:t> </w:t>
      </w:r>
      <w:r>
        <w:rPr>
          <w:color w:val="231F20"/>
          <w:w w:val="95"/>
          <w:sz w:val="11"/>
        </w:rPr>
        <w:t>salaries</w:t>
      </w:r>
      <w:r>
        <w:rPr>
          <w:color w:val="231F20"/>
          <w:spacing w:val="-20"/>
          <w:w w:val="95"/>
          <w:sz w:val="11"/>
        </w:rPr>
        <w:t> </w:t>
      </w:r>
      <w:r>
        <w:rPr>
          <w:color w:val="231F20"/>
          <w:w w:val="95"/>
          <w:sz w:val="11"/>
        </w:rPr>
        <w:t>plus</w:t>
      </w:r>
      <w:r>
        <w:rPr>
          <w:color w:val="231F20"/>
          <w:spacing w:val="-20"/>
          <w:w w:val="95"/>
          <w:sz w:val="11"/>
        </w:rPr>
        <w:t> </w:t>
      </w:r>
      <w:r>
        <w:rPr>
          <w:color w:val="231F20"/>
          <w:w w:val="95"/>
          <w:sz w:val="11"/>
        </w:rPr>
        <w:t>mixed</w:t>
      </w:r>
      <w:r>
        <w:rPr>
          <w:color w:val="231F20"/>
          <w:spacing w:val="-20"/>
          <w:w w:val="95"/>
          <w:sz w:val="11"/>
        </w:rPr>
        <w:t> </w:t>
      </w:r>
      <w:r>
        <w:rPr>
          <w:color w:val="231F20"/>
          <w:w w:val="95"/>
          <w:sz w:val="11"/>
        </w:rPr>
        <w:t>income</w:t>
      </w:r>
      <w:r>
        <w:rPr>
          <w:color w:val="231F20"/>
          <w:spacing w:val="-20"/>
          <w:w w:val="95"/>
          <w:sz w:val="11"/>
        </w:rPr>
        <w:t> </w:t>
      </w:r>
      <w:r>
        <w:rPr>
          <w:color w:val="231F20"/>
          <w:w w:val="95"/>
          <w:sz w:val="11"/>
        </w:rPr>
        <w:t>less</w:t>
      </w:r>
      <w:r>
        <w:rPr>
          <w:color w:val="231F20"/>
          <w:spacing w:val="-20"/>
          <w:w w:val="95"/>
          <w:sz w:val="11"/>
        </w:rPr>
        <w:t> </w:t>
      </w:r>
      <w:r>
        <w:rPr>
          <w:color w:val="231F20"/>
          <w:w w:val="95"/>
          <w:sz w:val="11"/>
        </w:rPr>
        <w:t>taxes</w:t>
      </w:r>
      <w:r>
        <w:rPr>
          <w:color w:val="231F20"/>
          <w:spacing w:val="-20"/>
          <w:w w:val="95"/>
          <w:sz w:val="11"/>
        </w:rPr>
        <w:t> </w:t>
      </w:r>
      <w:r>
        <w:rPr>
          <w:color w:val="231F20"/>
          <w:w w:val="95"/>
          <w:sz w:val="11"/>
        </w:rPr>
        <w:t>plus</w:t>
      </w:r>
      <w:r>
        <w:rPr>
          <w:color w:val="231F20"/>
          <w:spacing w:val="-20"/>
          <w:w w:val="95"/>
          <w:sz w:val="11"/>
        </w:rPr>
        <w:t> </w:t>
      </w:r>
      <w:r>
        <w:rPr>
          <w:color w:val="231F20"/>
          <w:w w:val="95"/>
          <w:sz w:val="11"/>
        </w:rPr>
        <w:t>net</w:t>
      </w:r>
      <w:r>
        <w:rPr>
          <w:color w:val="231F20"/>
          <w:spacing w:val="-20"/>
          <w:w w:val="95"/>
          <w:sz w:val="11"/>
        </w:rPr>
        <w:t> </w:t>
      </w:r>
      <w:r>
        <w:rPr>
          <w:color w:val="231F20"/>
          <w:w w:val="95"/>
          <w:sz w:val="11"/>
        </w:rPr>
        <w:t>transfers,</w:t>
      </w:r>
      <w:r>
        <w:rPr>
          <w:color w:val="231F20"/>
          <w:spacing w:val="-20"/>
          <w:w w:val="95"/>
          <w:sz w:val="11"/>
        </w:rPr>
        <w:t> </w:t>
      </w:r>
      <w:r>
        <w:rPr>
          <w:color w:val="231F20"/>
          <w:w w:val="95"/>
          <w:sz w:val="11"/>
        </w:rPr>
        <w:t>divided</w:t>
      </w:r>
      <w:r>
        <w:rPr>
          <w:color w:val="231F20"/>
          <w:spacing w:val="-20"/>
          <w:w w:val="95"/>
          <w:sz w:val="11"/>
        </w:rPr>
        <w:t> </w:t>
      </w:r>
      <w:r>
        <w:rPr>
          <w:color w:val="231F20"/>
          <w:w w:val="95"/>
          <w:sz w:val="11"/>
        </w:rPr>
        <w:t>by</w:t>
      </w:r>
      <w:r>
        <w:rPr>
          <w:color w:val="231F20"/>
          <w:spacing w:val="-20"/>
          <w:w w:val="95"/>
          <w:sz w:val="11"/>
        </w:rPr>
        <w:t> </w:t>
      </w:r>
      <w:r>
        <w:rPr>
          <w:color w:val="231F20"/>
          <w:w w:val="95"/>
          <w:sz w:val="11"/>
        </w:rPr>
        <w:t>the</w:t>
      </w:r>
      <w:r>
        <w:rPr>
          <w:color w:val="231F20"/>
          <w:spacing w:val="-20"/>
          <w:w w:val="95"/>
          <w:sz w:val="11"/>
        </w:rPr>
        <w:t> </w:t>
      </w:r>
      <w:r>
        <w:rPr>
          <w:color w:val="231F20"/>
          <w:w w:val="95"/>
          <w:sz w:val="11"/>
        </w:rPr>
        <w:t>consumer</w:t>
      </w:r>
      <w:r>
        <w:rPr>
          <w:color w:val="231F20"/>
          <w:spacing w:val="-20"/>
          <w:w w:val="95"/>
          <w:sz w:val="11"/>
        </w:rPr>
        <w:t> </w:t>
      </w:r>
      <w:r>
        <w:rPr>
          <w:color w:val="231F20"/>
          <w:w w:val="95"/>
          <w:sz w:val="11"/>
        </w:rPr>
        <w:t>expenditure </w:t>
      </w:r>
      <w:r>
        <w:rPr>
          <w:color w:val="231F20"/>
          <w:sz w:val="11"/>
        </w:rPr>
        <w:t>deflator.</w:t>
      </w:r>
    </w:p>
    <w:p>
      <w:pPr>
        <w:pStyle w:val="ListParagraph"/>
        <w:numPr>
          <w:ilvl w:val="0"/>
          <w:numId w:val="15"/>
        </w:numPr>
        <w:tabs>
          <w:tab w:pos="324" w:val="left" w:leader="none"/>
        </w:tabs>
        <w:spacing w:line="127" w:lineRule="exact" w:before="0" w:after="0"/>
        <w:ind w:left="323" w:right="0" w:hanging="171"/>
        <w:jc w:val="left"/>
        <w:rPr>
          <w:sz w:val="11"/>
        </w:rPr>
      </w:pPr>
      <w:r>
        <w:rPr>
          <w:color w:val="231F20"/>
          <w:sz w:val="11"/>
        </w:rPr>
        <w:t>Chained-volume</w:t>
      </w:r>
      <w:r>
        <w:rPr>
          <w:color w:val="231F20"/>
          <w:spacing w:val="-14"/>
          <w:sz w:val="11"/>
        </w:rPr>
        <w:t> </w:t>
      </w:r>
      <w:r>
        <w:rPr>
          <w:color w:val="231F20"/>
          <w:sz w:val="11"/>
        </w:rPr>
        <w:t>measure.</w:t>
      </w:r>
      <w:r>
        <w:rPr>
          <w:color w:val="231F20"/>
          <w:spacing w:val="5"/>
          <w:sz w:val="11"/>
        </w:rPr>
        <w:t> </w:t>
      </w:r>
      <w:r>
        <w:rPr>
          <w:color w:val="231F20"/>
          <w:sz w:val="11"/>
        </w:rPr>
        <w:t>Includes</w:t>
      </w:r>
      <w:r>
        <w:rPr>
          <w:color w:val="231F20"/>
          <w:spacing w:val="-14"/>
          <w:sz w:val="11"/>
        </w:rPr>
        <w:t> </w:t>
      </w:r>
      <w:r>
        <w:rPr>
          <w:color w:val="231F20"/>
          <w:sz w:val="11"/>
        </w:rPr>
        <w:t>non-profit</w:t>
      </w:r>
      <w:r>
        <w:rPr>
          <w:color w:val="231F20"/>
          <w:spacing w:val="-13"/>
          <w:sz w:val="11"/>
        </w:rPr>
        <w:t> </w:t>
      </w:r>
      <w:r>
        <w:rPr>
          <w:color w:val="231F20"/>
          <w:sz w:val="11"/>
        </w:rPr>
        <w:t>institutions</w:t>
      </w:r>
      <w:r>
        <w:rPr>
          <w:color w:val="231F20"/>
          <w:spacing w:val="-14"/>
          <w:sz w:val="11"/>
        </w:rPr>
        <w:t> </w:t>
      </w:r>
      <w:r>
        <w:rPr>
          <w:color w:val="231F20"/>
          <w:sz w:val="11"/>
        </w:rPr>
        <w:t>serving</w:t>
      </w:r>
      <w:r>
        <w:rPr>
          <w:color w:val="231F20"/>
          <w:spacing w:val="-14"/>
          <w:sz w:val="11"/>
        </w:rPr>
        <w:t> </w:t>
      </w:r>
      <w:r>
        <w:rPr>
          <w:color w:val="231F20"/>
          <w:sz w:val="11"/>
        </w:rPr>
        <w:t>households.</w:t>
      </w:r>
    </w:p>
    <w:p>
      <w:pPr>
        <w:pStyle w:val="ListParagraph"/>
        <w:numPr>
          <w:ilvl w:val="0"/>
          <w:numId w:val="15"/>
        </w:numPr>
        <w:tabs>
          <w:tab w:pos="324" w:val="left" w:leader="none"/>
        </w:tabs>
        <w:spacing w:line="240" w:lineRule="auto" w:before="2" w:after="0"/>
        <w:ind w:left="323" w:right="0" w:hanging="171"/>
        <w:jc w:val="left"/>
        <w:rPr>
          <w:sz w:val="11"/>
        </w:rPr>
      </w:pPr>
      <w:r>
        <w:rPr>
          <w:color w:val="231F20"/>
          <w:sz w:val="11"/>
        </w:rPr>
        <w:t>Percentage</w:t>
      </w:r>
      <w:r>
        <w:rPr>
          <w:color w:val="231F20"/>
          <w:spacing w:val="-10"/>
          <w:sz w:val="11"/>
        </w:rPr>
        <w:t> </w:t>
      </w:r>
      <w:r>
        <w:rPr>
          <w:color w:val="231F20"/>
          <w:sz w:val="11"/>
        </w:rPr>
        <w:t>of</w:t>
      </w:r>
      <w:r>
        <w:rPr>
          <w:color w:val="231F20"/>
          <w:spacing w:val="-9"/>
          <w:sz w:val="11"/>
        </w:rPr>
        <w:t> </w:t>
      </w:r>
      <w:r>
        <w:rPr>
          <w:color w:val="231F20"/>
          <w:sz w:val="11"/>
        </w:rPr>
        <w:t>household</w:t>
      </w:r>
      <w:r>
        <w:rPr>
          <w:color w:val="231F20"/>
          <w:spacing w:val="-10"/>
          <w:sz w:val="11"/>
        </w:rPr>
        <w:t> </w:t>
      </w:r>
      <w:r>
        <w:rPr>
          <w:color w:val="231F20"/>
          <w:sz w:val="11"/>
        </w:rPr>
        <w:t>post-tax</w:t>
      </w:r>
      <w:r>
        <w:rPr>
          <w:color w:val="231F20"/>
          <w:spacing w:val="-9"/>
          <w:sz w:val="11"/>
        </w:rPr>
        <w:t> </w:t>
      </w:r>
      <w:r>
        <w:rPr>
          <w:color w:val="231F20"/>
          <w:sz w:val="11"/>
        </w:rPr>
        <w:t>income.</w:t>
      </w:r>
    </w:p>
    <w:p>
      <w:pPr>
        <w:pStyle w:val="ListParagraph"/>
        <w:numPr>
          <w:ilvl w:val="0"/>
          <w:numId w:val="15"/>
        </w:numPr>
        <w:tabs>
          <w:tab w:pos="324" w:val="left" w:leader="none"/>
        </w:tabs>
        <w:spacing w:line="240" w:lineRule="auto" w:before="3" w:after="0"/>
        <w:ind w:left="323" w:right="0" w:hanging="171"/>
        <w:jc w:val="left"/>
        <w:rPr>
          <w:sz w:val="11"/>
        </w:rPr>
      </w:pPr>
      <w:r>
        <w:rPr>
          <w:color w:val="231F20"/>
          <w:w w:val="95"/>
          <w:sz w:val="11"/>
        </w:rPr>
        <w:t>Percentage</w:t>
      </w:r>
      <w:r>
        <w:rPr>
          <w:color w:val="231F20"/>
          <w:spacing w:val="-17"/>
          <w:w w:val="95"/>
          <w:sz w:val="11"/>
        </w:rPr>
        <w:t> </w:t>
      </w:r>
      <w:r>
        <w:rPr>
          <w:color w:val="231F20"/>
          <w:w w:val="95"/>
          <w:sz w:val="11"/>
        </w:rPr>
        <w:t>of</w:t>
      </w:r>
      <w:r>
        <w:rPr>
          <w:color w:val="231F20"/>
          <w:spacing w:val="-17"/>
          <w:w w:val="95"/>
          <w:sz w:val="11"/>
        </w:rPr>
        <w:t> </w:t>
      </w:r>
      <w:r>
        <w:rPr>
          <w:color w:val="231F20"/>
          <w:w w:val="95"/>
          <w:sz w:val="11"/>
        </w:rPr>
        <w:t>household</w:t>
      </w:r>
      <w:r>
        <w:rPr>
          <w:color w:val="231F20"/>
          <w:spacing w:val="-16"/>
          <w:w w:val="95"/>
          <w:sz w:val="11"/>
        </w:rPr>
        <w:t> </w:t>
      </w:r>
      <w:r>
        <w:rPr>
          <w:color w:val="231F20"/>
          <w:w w:val="95"/>
          <w:sz w:val="11"/>
        </w:rPr>
        <w:t>post-tax</w:t>
      </w:r>
      <w:r>
        <w:rPr>
          <w:color w:val="231F20"/>
          <w:spacing w:val="-17"/>
          <w:w w:val="95"/>
          <w:sz w:val="11"/>
        </w:rPr>
        <w:t> </w:t>
      </w:r>
      <w:r>
        <w:rPr>
          <w:color w:val="231F20"/>
          <w:w w:val="95"/>
          <w:sz w:val="11"/>
        </w:rPr>
        <w:t>income</w:t>
      </w:r>
      <w:r>
        <w:rPr>
          <w:color w:val="231F20"/>
          <w:spacing w:val="-16"/>
          <w:w w:val="95"/>
          <w:sz w:val="11"/>
        </w:rPr>
        <w:t> </w:t>
      </w:r>
      <w:r>
        <w:rPr>
          <w:color w:val="231F20"/>
          <w:w w:val="95"/>
          <w:sz w:val="11"/>
        </w:rPr>
        <w:t>excluding</w:t>
      </w:r>
      <w:r>
        <w:rPr>
          <w:color w:val="231F20"/>
          <w:spacing w:val="-17"/>
          <w:w w:val="95"/>
          <w:sz w:val="11"/>
        </w:rPr>
        <w:t> </w:t>
      </w:r>
      <w:r>
        <w:rPr>
          <w:color w:val="231F20"/>
          <w:w w:val="95"/>
          <w:sz w:val="11"/>
        </w:rPr>
        <w:t>flows</w:t>
      </w:r>
      <w:r>
        <w:rPr>
          <w:color w:val="231F20"/>
          <w:spacing w:val="-17"/>
          <w:w w:val="95"/>
          <w:sz w:val="11"/>
        </w:rPr>
        <w:t> </w:t>
      </w:r>
      <w:r>
        <w:rPr>
          <w:color w:val="231F20"/>
          <w:w w:val="95"/>
          <w:sz w:val="11"/>
        </w:rPr>
        <w:t>into</w:t>
      </w:r>
      <w:r>
        <w:rPr>
          <w:color w:val="231F20"/>
          <w:spacing w:val="-16"/>
          <w:w w:val="95"/>
          <w:sz w:val="11"/>
        </w:rPr>
        <w:t> </w:t>
      </w:r>
      <w:r>
        <w:rPr>
          <w:color w:val="231F20"/>
          <w:w w:val="95"/>
          <w:sz w:val="11"/>
        </w:rPr>
        <w:t>employment-related</w:t>
      </w:r>
      <w:r>
        <w:rPr>
          <w:color w:val="231F20"/>
          <w:spacing w:val="-17"/>
          <w:w w:val="95"/>
          <w:sz w:val="11"/>
        </w:rPr>
        <w:t> </w:t>
      </w:r>
      <w:r>
        <w:rPr>
          <w:color w:val="231F20"/>
          <w:w w:val="95"/>
          <w:sz w:val="11"/>
        </w:rPr>
        <w:t>pension</w:t>
      </w:r>
      <w:r>
        <w:rPr>
          <w:color w:val="231F20"/>
          <w:spacing w:val="-16"/>
          <w:w w:val="95"/>
          <w:sz w:val="11"/>
        </w:rPr>
        <w:t> </w:t>
      </w:r>
      <w:r>
        <w:rPr>
          <w:color w:val="231F20"/>
          <w:w w:val="95"/>
          <w:sz w:val="11"/>
        </w:rPr>
        <w:t>schemes.</w:t>
      </w:r>
    </w:p>
    <w:p>
      <w:pPr>
        <w:pStyle w:val="BodyText"/>
      </w:pPr>
    </w:p>
    <w:p>
      <w:pPr>
        <w:pStyle w:val="BodyText"/>
        <w:spacing w:before="2"/>
        <w:rPr>
          <w:sz w:val="17"/>
        </w:rPr>
      </w:pPr>
      <w:r>
        <w:rPr/>
        <w:pict>
          <v:shape style="position:absolute;margin-left:39.685101pt;margin-top:12.313037pt;width:215.45pt;height:.1pt;mso-position-horizontal-relative:page;mso-position-vertical-relative:paragraph;z-index:-15657472;mso-wrap-distance-left:0;mso-wrap-distance-right:0" coordorigin="794,246" coordsize="4309,0" path="m794,246l5102,246e" filled="false" stroked="true" strokeweight=".7pt" strokecolor="#a70741">
            <v:path arrowok="t"/>
            <v:stroke dashstyle="solid"/>
            <w10:wrap type="topAndBottom"/>
          </v:shape>
        </w:pict>
      </w:r>
    </w:p>
    <w:p>
      <w:pPr>
        <w:spacing w:before="57"/>
        <w:ind w:left="153" w:right="0" w:firstLine="0"/>
        <w:jc w:val="left"/>
        <w:rPr>
          <w:sz w:val="18"/>
        </w:rPr>
      </w:pPr>
      <w:r>
        <w:rPr>
          <w:b/>
          <w:color w:val="A70741"/>
          <w:sz w:val="18"/>
        </w:rPr>
        <w:t>Chart 2.5 </w:t>
      </w:r>
      <w:r>
        <w:rPr>
          <w:color w:val="A70741"/>
          <w:sz w:val="18"/>
        </w:rPr>
        <w:t>Mortgage interest rates are low</w:t>
      </w:r>
    </w:p>
    <w:p>
      <w:pPr>
        <w:spacing w:before="17"/>
        <w:ind w:left="153" w:right="0" w:firstLine="0"/>
        <w:jc w:val="left"/>
        <w:rPr>
          <w:sz w:val="12"/>
        </w:rPr>
      </w:pPr>
      <w:r>
        <w:rPr>
          <w:color w:val="231F20"/>
          <w:sz w:val="16"/>
        </w:rPr>
        <w:t>Average quoted mortgage interest rates</w:t>
      </w:r>
      <w:r>
        <w:rPr>
          <w:color w:val="231F20"/>
          <w:position w:val="4"/>
          <w:sz w:val="12"/>
        </w:rPr>
        <w:t>(a)(b)</w:t>
      </w:r>
    </w:p>
    <w:p>
      <w:pPr>
        <w:spacing w:line="122" w:lineRule="exact" w:before="138"/>
        <w:ind w:left="3447" w:right="0" w:firstLine="0"/>
        <w:jc w:val="left"/>
        <w:rPr>
          <w:sz w:val="12"/>
        </w:rPr>
      </w:pPr>
      <w:r>
        <w:rPr>
          <w:color w:val="231F20"/>
          <w:w w:val="95"/>
          <w:sz w:val="12"/>
        </w:rPr>
        <w:t>Per cent</w:t>
      </w:r>
    </w:p>
    <w:p>
      <w:pPr>
        <w:spacing w:line="122" w:lineRule="exact" w:before="0"/>
        <w:ind w:left="3907" w:right="0" w:firstLine="0"/>
        <w:jc w:val="left"/>
        <w:rPr>
          <w:sz w:val="12"/>
        </w:rPr>
      </w:pPr>
      <w:r>
        <w:rPr/>
        <w:pict>
          <v:group style="position:absolute;margin-left:39.685101pt;margin-top:2.111808pt;width:184.8pt;height:142.25pt;mso-position-horizontal-relative:page;mso-position-vertical-relative:paragraph;z-index:15801856" coordorigin="794,42" coordsize="3696,2845">
            <v:rect style="position:absolute;left:798;top:47;width:3686;height:2835" filled="false" stroked="true" strokeweight=".5pt" strokecolor="#231f20">
              <v:stroke dashstyle="solid"/>
            </v:rect>
            <v:shape style="position:absolute;left:798;top:409;width:3686;height:2473" coordorigin="799,409" coordsize="3686,2473" path="m4370,409l4484,409m4370,763l4484,763m4370,1117l4484,1117m4370,1471l4484,1471m4370,1825l4484,1825m4370,2179l4484,2179m4370,2515l4484,2515m799,409l912,409m799,763l912,763m799,1117l912,1117m799,1471l912,1471m799,1825l912,1825m799,2179l912,2179m799,2515l912,2515m4183,2769l4183,2882m3651,2769l3651,2882m3117,2769l3117,2882m2582,2769l2582,2882m2047,2769l2047,2882m1513,2769l1513,2882m978,2769l978,2882e" filled="false" stroked="true" strokeweight=".5pt" strokecolor="#231f20">
              <v:path arrowok="t"/>
              <v:stroke dashstyle="solid"/>
            </v:shape>
            <v:shape style="position:absolute;left:3539;top:1576;width:771;height:652" coordorigin="3539,1577" coordsize="771,652" path="m4298,2229l4310,2229m4273,2196l4298,2229m4248,2179l4273,2196m4223,2179l4248,2179m4211,2179l4223,2179m4186,2161l4211,2179m4161,2143l4186,2161m4136,2108l4161,2143m4111,2090l4136,2108m4099,2002l4111,2090m4074,1984l4099,2002m4049,1984l4074,1984m4024,1966l4049,1984m3999,1966l4024,1966m3987,1984l3999,1966m3962,2037l3987,1984m3937,2037l3962,2037m3912,2037l3937,2037m3887,2019l3912,2037m3875,2019l3887,2019m3850,2002l3875,2019m3825,1984l3850,2002m3800,1966l3825,1984m3788,1948l3800,1966m3763,1948l3788,1948m3738,1931l3763,1948m3713,1860l3738,1931m3689,1860l3713,1860m3676,1842l3689,1860m3651,1772l3676,1842m3626,1701l3651,1772m3602,1665l3626,1701m3577,1648l3602,1665m3564,1577l3577,1648m3539,1577l3564,1577e" filled="false" stroked="true" strokeweight="1pt" strokecolor="#00568b">
              <v:path arrowok="t"/>
              <v:stroke dashstyle="solid"/>
            </v:shape>
            <v:rect style="position:absolute;left:3514;top:1566;width:25;height:20" filled="true" fillcolor="#00568b" stroked="false">
              <v:fill type="solid"/>
            </v:rect>
            <v:shape style="position:absolute;left:2532;top:1081;width:983;height:761" coordorigin="2532,1081" coordsize="983,761" path="m3490,1559l3515,1577m3477,1577l3490,1559m3452,1595l3477,1577m3427,1665l3452,1595m3403,1683l3427,1665m3378,1718l3403,1683m3365,1736l3378,1718m3340,1772l3365,1736m3316,1807l3340,1772m3291,1842l3316,1807m3266,1825l3291,1842m3253,1772l3266,1825m3229,1701l3253,1772m3204,1648l3229,1701m3179,1577l3204,1648m3154,1577l3179,1577m3141,1577l3154,1577m3117,1577l3141,1577m3092,1648l3117,1577m3067,1630l3092,1648m3054,1577l3067,1630m3030,1541l3054,1577m3005,1559l3030,1541m2980,1541l3005,1559m2955,1577l2980,1541m2943,1541l2955,1577m2918,1524l2943,1541m2893,1488l2918,1524m2868,1506l2893,1488m2843,1471l2868,1506m2831,1453l2843,1471m2806,1435l2831,1453m2781,1347l2806,1435m2756,1294l2781,1347m2731,1311l2756,1294m2719,1311l2731,1311m2694,1311l2719,1311m2669,1471l2694,1311m2644,1453l2669,1471m2632,1471l2644,1453m2607,1347l2632,1471m2582,1347l2607,1347m2557,1188l2582,1347m2532,1081l2557,1188e" filled="false" stroked="true" strokeweight="1pt" strokecolor="#00568b">
              <v:path arrowok="t"/>
              <v:stroke dashstyle="solid"/>
            </v:shape>
            <v:line style="position:absolute" from="2526,806" to="2526,1091" stroked="true" strokeweight="1.622pt" strokecolor="#00568b">
              <v:stroke dashstyle="solid"/>
            </v:line>
            <v:shape style="position:absolute;left:2420;top:550;width:100;height:266" coordorigin="2420,551" coordsize="100,266" path="m2495,781l2520,816m2470,728l2495,781m2445,639l2470,728m2420,551l2445,639e" filled="false" stroked="true" strokeweight="1pt" strokecolor="#00568b">
              <v:path arrowok="t"/>
              <v:stroke dashstyle="solid"/>
            </v:shape>
            <v:line style="position:absolute" from="2414,541" to="2414,684" stroked="true" strokeweight="1.622pt" strokecolor="#00568b">
              <v:stroke dashstyle="solid"/>
            </v:line>
            <v:shape style="position:absolute;left:1711;top:674;width:697;height:602" coordorigin="1712,674" coordsize="697,602" path="m2383,745l2408,674m2358,834l2383,745m2333,851l2358,834m2321,763l2333,851m2296,745l2321,763m2271,728l2296,745m2246,728l2271,728m2221,745l2246,728m2209,728l2221,745m2184,728l2209,728m2159,763l2184,728m2134,869l2159,763m2110,887l2134,869m2097,922l2110,887m2072,958l2097,922m2047,993l2072,958m2022,1064l2047,993m1998,1046l2022,1064m1985,1117l1998,1046m1960,1081l1985,1117m1935,1081l1960,1081m1911,1117l1935,1081m1898,1117l1911,1117m1873,1117l1898,1117m1848,1188l1873,1117m1824,1205l1848,1188m1799,1223l1824,1205m1786,1241l1799,1223m1761,1205l1786,1241m1736,1205l1761,1205m1712,1276l1736,1205e" filled="false" stroked="true" strokeweight="1pt" strokecolor="#00568b">
              <v:path arrowok="t"/>
              <v:stroke dashstyle="solid"/>
            </v:shape>
            <v:rect style="position:absolute;left:1686;top:1266;width:25;height:20" filled="true" fillcolor="#00568b" stroked="false">
              <v:fill type="solid"/>
            </v:rect>
            <v:shape style="position:absolute;left:1375;top:922;width:311;height:354" coordorigin="1376,922" coordsize="311,354" path="m1674,1276l1687,1276m1649,1258l1674,1276m1625,1188l1649,1258m1600,1152l1625,1188m1575,1064l1600,1152m1562,1046l1575,1064m1538,1081l1562,1046m1513,1117l1538,1081m1488,1081l1513,1117m1475,1099l1488,1081m1451,1011l1475,1099m1426,993l1451,1011m1401,940l1426,993m1376,922l1401,940e" filled="false" stroked="true" strokeweight="1pt" strokecolor="#00568b">
              <v:path arrowok="t"/>
              <v:stroke dashstyle="solid"/>
            </v:shape>
            <v:rect style="position:absolute;left:1363;top:912;width:13;height:20" filled="true" fillcolor="#00568b" stroked="false">
              <v:fill type="solid"/>
            </v:rect>
            <v:shape style="position:absolute;left:978;top:922;width:386;height:602" coordorigin="978,922" coordsize="386,602" path="m1339,1046l1363,922m1314,1081l1339,1046m1289,1152l1314,1081m1264,1152l1289,1152m1252,1135l1264,1152m1227,1099l1252,1135m1202,1081l1227,1099m1177,1117l1202,1081m1152,1276l1177,1117m1140,1347l1152,1276m1115,1506l1140,1347m1090,1524l1115,1506m1065,1488l1090,1524m1053,1435l1065,1488m1028,1453l1053,1435m1003,1418l1028,1453m978,1294l1003,1418e" filled="false" stroked="true" strokeweight="1pt" strokecolor="#00568b">
              <v:path arrowok="t"/>
              <v:stroke dashstyle="solid"/>
            </v:shape>
            <v:shape style="position:absolute;left:4111;top:1718;width:199;height:173" coordorigin="4111,1718" coordsize="199,173" path="m4298,1878l4310,1891m4273,1860l4298,1878m4248,1842l4273,1860m4223,1825l4248,1842m4211,1807l4223,1825m4186,1789l4211,1807m4161,1736l4186,1789m4136,1736l4161,1736m4111,1718l4136,1736e" filled="false" stroked="true" strokeweight="1pt" strokecolor="#b01c88">
              <v:path arrowok="t"/>
              <v:stroke dashstyle="solid"/>
            </v:shape>
            <v:line style="position:absolute" from="4105,1585" to="4105,1728" stroked="true" strokeweight="1.621pt" strokecolor="#b01c88">
              <v:stroke dashstyle="solid"/>
            </v:line>
            <v:shape style="position:absolute;left:3688;top:1541;width:411;height:160" coordorigin="3689,1541" coordsize="411,160" path="m4074,1541l4099,1595m4049,1541l4074,1541m4024,1577l4049,1541m3999,1559l4024,1577m3987,1577l3999,1559m3962,1648l3987,1577m3937,1665l3962,1648m3912,1701l3937,1665m3887,1701l3912,1701m3875,1683l3887,1701m3850,1683l3875,1683m3825,1683l3850,1683m3800,1701l3825,1683m3788,1683l3800,1701m3763,1665l3788,1683m3738,1665l3763,1665m3713,1612l3738,1665m3689,1595l3713,1612e" filled="false" stroked="true" strokeweight="1pt" strokecolor="#b01c88">
              <v:path arrowok="t"/>
              <v:stroke dashstyle="solid"/>
            </v:shape>
            <v:rect style="position:absolute;left:3676;top:1584;width:13;height:20" filled="true" fillcolor="#b01c88" stroked="false">
              <v:fill type="solid"/>
            </v:rect>
            <v:shape style="position:absolute;left:2532;top:851;width:1144;height:744" coordorigin="2532,851" coordsize="1144,744" path="m3651,1577l3676,1595m3626,1488l3651,1577m3602,1488l3626,1488m3577,1471l3602,1488m3564,1435l3577,1471m3539,1418l3564,1435m3515,1400l3539,1418m3490,1365l3515,1400m3477,1365l3490,1365m3452,1365l3477,1365m3427,1400l3452,1365m3403,1400l3427,1400m3378,1400l3403,1400m3365,1453l3378,1400m3340,1435l3365,1453m3316,1471l3340,1435m3291,1471l3316,1471m3266,1294l3291,1471m3253,1223l3266,1294m3229,1152l3253,1223m3204,1099l3229,1152m3179,1081l3204,1099m3154,1081l3179,1081m3141,1064l3154,1081m3117,1099l3141,1064m3092,1205l3117,1099m3067,1205l3092,1205m3054,1170l3067,1205m3030,1099l3054,1170m3005,1081l3030,1099m2980,1028l3005,1081m2955,993l2980,1028m2943,975l2955,993m2918,940l2943,975m2893,940l2918,940m2868,940l2893,940m2843,922l2868,940m2831,869l2843,922m2806,869l2831,869m2781,869l2806,869m2756,869l2781,869m2731,851l2756,869m2719,869l2731,851m2694,922l2719,869m2669,1135l2694,922m2644,1152l2669,1135m2632,1135l2644,1152m2607,1117l2632,1135m2582,1135l2607,1117m2557,1011l2582,1135m2532,958l2557,1011e" filled="false" stroked="true" strokeweight="1pt" strokecolor="#b01c88">
              <v:path arrowok="t"/>
              <v:stroke dashstyle="solid"/>
            </v:shape>
            <v:line style="position:absolute" from="2526,788" to="2526,968" stroked="true" strokeweight="1.622pt" strokecolor="#b01c88">
              <v:stroke dashstyle="solid"/>
            </v:line>
            <v:shape style="position:absolute;left:2420;top:621;width:100;height:195" coordorigin="2420,621" coordsize="100,195" path="m2495,816l2520,798m2470,728l2495,816m2445,621l2470,728m2420,621l2445,621e" filled="false" stroked="true" strokeweight="1pt" strokecolor="#b01c88">
              <v:path arrowok="t"/>
              <v:stroke dashstyle="solid"/>
            </v:shape>
            <v:line style="position:absolute" from="2414,611" to="2414,738" stroked="true" strokeweight="1.622pt" strokecolor="#b01c88">
              <v:stroke dashstyle="solid"/>
            </v:line>
            <v:shape style="position:absolute;left:978;top:639;width:1430;height:708" coordorigin="978,639" coordsize="1430,708" path="m2383,816l2408,728m2358,869l2383,816m2333,869l2358,869m2321,798l2333,869m2296,781l2321,798m2271,745l2296,781m2246,674l2271,745m2221,692l2246,674m2209,657l2221,692m2184,639l2209,657m2159,728l2184,639m2134,816l2159,728m2110,798l2134,816m2097,851l2110,798m2072,851l2097,851m2047,904l2072,851m2022,940l2047,904m1998,940l2022,940m1985,993l1998,940m1960,975l1985,993m1935,975l1960,975m1911,1011l1935,975m1898,993l1911,1011m1873,993l1898,993m1848,1081l1873,993m1824,1117l1848,1081m1799,1135l1824,1117m1786,1135l1799,1135m1761,1117l1786,1135m1736,1117l1761,1117m1712,1170l1736,1117m1687,1170l1712,1170m1674,1170l1687,1170m1649,1170l1674,1170m1625,1135l1649,1170m1600,1099l1625,1135m1575,1028l1600,1099m1562,1011l1575,1028m1538,1028l1562,1011m1513,1046l1538,1028m1488,975l1513,1046m1475,940l1488,975m1451,869l1475,940m1426,834l1451,869m1401,816l1426,834m1376,798l1401,816m1363,798l1376,798m1339,904l1363,798m1314,922l1339,904m1289,975l1314,922m1264,975l1289,975m1252,958l1264,975m1227,922l1252,958m1202,922l1227,922m1177,975l1202,922m1152,1099l1177,975m1140,1188l1152,1099m1115,1294l1140,1188m1090,1347l1115,1294m1065,1241l1090,1347m1053,1205l1065,1241m1028,1188l1053,1205m1003,1205l1028,1188m978,1117l1003,1205e" filled="false" stroked="true" strokeweight="1pt" strokecolor="#b01c88">
              <v:path arrowok="t"/>
              <v:stroke dashstyle="solid"/>
            </v:shape>
            <v:shape style="position:absolute;left:4111;top:2213;width:199;height:107" coordorigin="4111,2214" coordsize="199,107" path="m4298,2320l4310,2320m4273,2320l4298,2320m4248,2320l4273,2320m4223,2320l4248,2320m4211,2302l4223,2320m4186,2320l4211,2302m4161,2302l4186,2320m4136,2232l4161,2302m4111,2214l4136,2232e" filled="false" stroked="true" strokeweight="1pt" strokecolor="#74c043">
              <v:path arrowok="t"/>
              <v:stroke dashstyle="solid"/>
            </v:shape>
            <v:line style="position:absolute" from="4105,2009" to="4105,2224" stroked="true" strokeweight="1.621pt" strokecolor="#74c043">
              <v:stroke dashstyle="solid"/>
            </v:line>
            <v:shape style="position:absolute;left:2843;top:1629;width:1256;height:390" coordorigin="2843,1630" coordsize="1256,390" path="m4074,1913l4099,2019m4049,1913l4074,1913m4024,1913l4049,1913m3999,1913l4024,1913m3987,1913l3999,1913m3962,1931l3987,1913m3937,1878l3962,1931m3912,1895l3937,1878m3888,1895l3912,1895m3875,1878l3888,1895m3850,1842l3875,1878m3825,1825l3850,1842m3800,1895l3825,1825m3788,1878l3800,1895m3763,1842l3788,1878m3738,1842l3763,1842m3713,1825l3738,1842m3689,1789l3713,1825m3676,1789l3689,1789m3651,1701l3676,1789m3626,1665l3651,1701m3602,1648l3626,1665m3577,1648l3602,1648m3564,1630l3577,1648m3539,1630l3564,1630m3515,1648l3539,1630m3490,1630l3515,1648m3477,1630l3490,1630m3452,1665l3477,1630m3427,1718l3452,1665m3403,1736l3427,1718m3378,1754l3403,1736m3365,1807l3378,1754m3340,1842l3365,1807m3316,1878l3340,1842m3291,1913l3316,1878m3266,1931l3291,1913m3253,1948l3266,1931m3229,1895l3253,1948m3204,1842l3229,1895m3179,1860l3204,1842m3154,1860l3179,1860m3141,1825l3154,1860m3117,1825l3141,1825m3092,1825l3117,1825m3067,1842l3092,1825m3054,1807l3067,1842m3030,1825l3054,1807m3005,1825l3030,1825m2980,1807l3005,1825m2955,1789l2980,1807m2943,1807l2955,1789m2918,1807l2943,1807m2893,1825l2918,1807m2868,1807l2893,1825m2843,1825l2868,1807e" filled="false" stroked="true" strokeweight="1pt" strokecolor="#74c043">
              <v:path arrowok="t"/>
              <v:stroke dashstyle="solid"/>
            </v:shape>
            <v:line style="position:absolute" from="2837,1691" to="2837,1835" stroked="true" strokeweight="1.622pt" strokecolor="#74c043">
              <v:stroke dashstyle="solid"/>
            </v:line>
            <v:shape style="position:absolute;left:2532;top:1081;width:299;height:655" coordorigin="2532,1081" coordsize="299,655" path="m2806,1718l2831,1701m2781,1718l2806,1718m2756,1736l2781,1718m2731,1736l2756,1736m2719,1665l2731,1736m2694,1648l2719,1665m2669,1630l2694,1648m2644,1612l2669,1630m2632,1595l2644,1612m2607,1435l2632,1595m2582,1418l2607,1435m2557,1223l2582,1418m2532,1081l2557,1223e" filled="false" stroked="true" strokeweight="1pt" strokecolor="#74c043">
              <v:path arrowok="t"/>
              <v:stroke dashstyle="solid"/>
            </v:shape>
            <v:line style="position:absolute" from="2526,771" to="2526,1091" stroked="true" strokeweight="1.622pt" strokecolor="#74c043">
              <v:stroke dashstyle="solid"/>
            </v:line>
            <v:shape style="position:absolute;left:1711;top:692;width:809;height:567" coordorigin="1712,692" coordsize="809,567" path="m2495,781l2520,781m2470,781l2495,781m2445,781l2470,781m2420,745l2445,781m2408,692l2420,745m2383,710l2408,692m2358,798l2383,710m2333,851l2358,798m2321,781l2333,851m2296,851l2321,781m2271,798l2296,851m2246,834l2271,798m2221,869l2246,834m2209,869l2221,869m2184,887l2209,869m2159,887l2184,887m2134,940l2159,887m2110,975l2134,940m2097,958l2110,975m2072,975l2097,958m2047,1028l2072,975m2022,1064l2047,1028m1998,1152l2022,1064m1985,1152l1998,1152m1960,1152l1985,1152m1935,1205l1960,1152m1911,1258l1935,1205m1898,1258l1911,1258m1873,1258l1898,1258m1848,1241l1873,1258m1824,1241l1848,1241m1799,1258l1824,1241m1786,1241l1799,1258m1761,1241l1786,1241m1736,1258l1761,1241m1712,1258l1736,1258e" filled="false" stroked="true" strokeweight="1pt" strokecolor="#74c043">
              <v:path arrowok="t"/>
              <v:stroke dashstyle="solid"/>
            </v:shape>
            <v:rect style="position:absolute;left:1686;top:1248;width:25;height:20" filled="true" fillcolor="#74c043" stroked="false">
              <v:fill type="solid"/>
            </v:rect>
            <v:shape style="position:absolute;left:978;top:1116;width:709;height:514" coordorigin="978,1117" coordsize="709,514" path="m1674,1223l1687,1258m1649,1152l1674,1223m1625,1152l1649,1152m1600,1170l1625,1152m1575,1152l1600,1170m1562,1170l1575,1152m1538,1170l1562,1170m1513,1170l1538,1170m1488,1152l1513,1170m1475,1135l1488,1152m1451,1117l1475,1135m1426,1117l1451,1117m1401,1152l1426,1117m1376,1205l1401,1152m1363,1241l1376,1205m1339,1294l1363,1241m1314,1382l1339,1294m1289,1382l1314,1382m1264,1418l1289,1382m1252,1471l1264,1418m1227,1506l1252,1471m1202,1524l1227,1506m1177,1595l1202,1524m1152,1612l1177,1595m1140,1630l1152,1612m1115,1612l1140,1630m1090,1559l1115,1612m1065,1471l1090,1559m1053,1488l1065,1471m1028,1488l1053,1488m1003,1488l1028,1488m978,1435l1003,1488e" filled="false" stroked="true" strokeweight="1pt" strokecolor="#74c043">
              <v:path arrowok="t"/>
              <v:stroke dashstyle="solid"/>
            </v:shape>
            <v:shape style="position:absolute;left:3688;top:1612;width:622;height:372" coordorigin="3689,1612" coordsize="622,372" path="m4298,1966l4310,1966m4273,1966l4298,1966m4248,1966l4273,1966m4223,1984l4248,1966m4211,1984l4223,1984m4186,1860l4211,1984m4161,1860l4186,1860m4136,1825l4161,1860m4111,1842l4136,1825m4099,1842l4111,1842m4074,1860l4099,1842m4049,1842l4074,1860m4024,1895l4049,1842m3999,1878l4024,1895m3987,1895l3999,1878m3962,1878l3987,1895m3937,1878l3962,1878m3912,1825l3937,1878m3887,1842l3912,1825m3875,1807l3887,1842m3850,1772l3875,1807m3825,1754l3850,1772m3800,1718l3825,1754m3788,1718l3800,1718m3763,1630l3788,1718m3738,1630l3763,1630m3713,1630l3738,1630m3689,1612l3713,1630e" filled="false" stroked="true" strokeweight="1pt" strokecolor="#fcaf17">
              <v:path arrowok="t"/>
              <v:stroke dashstyle="solid"/>
            </v:shape>
            <v:rect style="position:absolute;left:3676;top:1602;width:13;height:20" filled="true" fillcolor="#fcaf17" stroked="false">
              <v:fill type="solid"/>
            </v:rect>
            <v:shape style="position:absolute;left:3539;top:1576;width:137;height:36" coordorigin="3539,1577" coordsize="137,36" path="m3651,1612l3676,1612m3626,1577l3651,1612m3602,1595l3626,1577m3577,1595l3602,1595m3564,1612l3577,1595m3539,1595l3564,1612e" filled="false" stroked="true" strokeweight="1pt" strokecolor="#fcaf17">
              <v:path arrowok="t"/>
              <v:stroke dashstyle="solid"/>
            </v:shape>
            <v:rect style="position:absolute;left:3514;top:1584;width:25;height:20" filled="true" fillcolor="#fcaf17" stroked="false">
              <v:fill type="solid"/>
            </v:rect>
            <v:shape style="position:absolute;left:2843;top:1541;width:672;height:248" coordorigin="2843,1541" coordsize="672,248" path="m3490,1595l3515,1595m3477,1612l3490,1595m3452,1612l3477,1612m3427,1612l3452,1612m3403,1648l3427,1612m3378,1612l3403,1648m3365,1683l3378,1612m3340,1718l3365,1683m3316,1718l3340,1718m3291,1736l3316,1718m3266,1789l3291,1736m3253,1789l3266,1789m3229,1772l3253,1789m3204,1683l3229,1772m3179,1665l3204,1683m3154,1648l3179,1665m3141,1630l3154,1648m3117,1648l3141,1630m3092,1630l3117,1648m3067,1648l3092,1630m3054,1648l3067,1648m3030,1612l3054,1648m3005,1612l3030,1612m2980,1559l3005,1612m2955,1559l2980,1559m2943,1559l2955,1559m2918,1541l2943,1559m2893,1541l2918,1541m2868,1577l2893,1541m2843,1612l2868,1577e" filled="false" stroked="true" strokeweight="1pt" strokecolor="#fcaf17">
              <v:path arrowok="t"/>
              <v:stroke dashstyle="solid"/>
            </v:shape>
            <v:line style="position:absolute" from="2837,1478" to="2837,1622" stroked="true" strokeweight="1.622pt" strokecolor="#fcaf17">
              <v:stroke dashstyle="solid"/>
            </v:line>
            <v:shape style="position:absolute;left:2557;top:1134;width:274;height:407" coordorigin="2557,1135" coordsize="274,407" path="m2806,1506l2831,1488m2781,1506l2806,1506m2756,1506l2781,1506m2731,1524l2756,1506m2719,1524l2731,1524m2694,1541l2719,1524m2669,1471l2694,1541m2644,1524l2669,1471m2632,1471l2644,1524m2607,1347l2632,1471m2582,1294l2607,1347m2557,1135l2582,1294e" filled="false" stroked="true" strokeweight="1pt" strokecolor="#fcaf17">
              <v:path arrowok="t"/>
              <v:stroke dashstyle="solid"/>
            </v:shape>
            <v:line style="position:absolute" from="2545,824" to="2545,1145" stroked="true" strokeweight="2.243pt" strokecolor="#fcaf17">
              <v:stroke dashstyle="solid"/>
            </v:line>
            <v:line style="position:absolute" from="2520,391" to="2532,834" stroked="true" strokeweight="1.0pt" strokecolor="#fcaf17">
              <v:stroke dashstyle="solid"/>
            </v:line>
            <v:line style="position:absolute" from="2507,381" to="2507,720" stroked="true" strokeweight="2.243pt" strokecolor="#fcaf17">
              <v:stroke dashstyle="solid"/>
            </v:line>
            <v:shape style="position:absolute;left:1375;top:621;width:1120;height:443" coordorigin="1376,621" coordsize="1120,443" path="m2470,692l2495,710m2445,674l2470,692m2420,657l2445,674m2408,692l2420,657m2383,763l2408,692m2358,745l2383,763m2333,763l2358,745m2321,674l2333,763m2296,692l2321,674m2271,621l2296,692m2246,657l2271,621m2221,674l2246,657m2209,639l2221,674m2184,674l2209,639m2159,728l2184,674m2134,745l2159,728m2110,781l2134,745m2097,798l2110,781m2072,816l2097,798m2047,851l2072,816m2022,887l2047,851m1998,922l2022,887m1985,975l1998,922m1960,958l1985,975m1935,993l1960,958m1911,1064l1935,993m1898,1064l1911,1064m1873,1028l1898,1064m1848,1028l1873,1028m1824,1046l1848,1028m1799,1028l1824,1046m1786,1028l1799,1028m1761,1011l1786,1028m1736,1046l1761,1011m1712,1046l1736,1046m1687,1046l1712,1046m1674,1046l1687,1046m1649,993l1674,1046m1625,975l1649,993m1600,993l1625,975m1575,975l1600,993m1562,975l1575,975m1538,975l1562,975m1513,975l1538,975m1488,958l1513,975m1475,958l1488,958m1451,958l1475,958m1426,958l1451,958m1401,975l1426,958m1376,922l1401,975e" filled="false" stroked="true" strokeweight="1pt" strokecolor="#fcaf17">
              <v:path arrowok="t"/>
              <v:stroke dashstyle="solid"/>
            </v:shape>
            <v:rect style="position:absolute;left:1363;top:912;width:13;height:20" filled="true" fillcolor="#fcaf17" stroked="false">
              <v:fill type="solid"/>
            </v:rect>
            <v:shape style="position:absolute;left:978;top:922;width:386;height:301" coordorigin="978,922" coordsize="386,301" path="m1339,1046l1363,922m1314,1099l1339,1046m1289,1099l1314,1099m1264,1081l1289,1099m1252,1152l1264,1081m1227,1152l1252,1152m1202,1170l1227,1152m1177,1223l1202,1170m1152,1223l1177,1223m1140,1223l1152,1223m1115,1223l1140,1223m1090,1135l1115,1223m1065,1135l1090,1135m1053,1135l1065,1135m1028,1135l1053,1135m1003,1152l1028,1135m978,1064l1003,1152e" filled="false" stroked="true" strokeweight="1pt" strokecolor="#fcaf17">
              <v:path arrowok="t"/>
              <v:stroke dashstyle="solid"/>
            </v:shape>
            <v:shape style="position:absolute;left:1859;top:241;width:1863;height:817" type="#_x0000_t202" filled="false" stroked="false">
              <v:textbox inset="0,0,0,0">
                <w:txbxContent>
                  <w:p>
                    <w:pPr>
                      <w:spacing w:before="1"/>
                      <w:ind w:left="0" w:right="0" w:firstLine="0"/>
                      <w:jc w:val="left"/>
                      <w:rPr>
                        <w:sz w:val="12"/>
                      </w:rPr>
                    </w:pPr>
                    <w:r>
                      <w:rPr>
                        <w:color w:val="231F20"/>
                        <w:w w:val="95"/>
                        <w:sz w:val="12"/>
                      </w:rPr>
                      <w:t>Lifetime tracker mortgage</w:t>
                    </w:r>
                  </w:p>
                  <w:p>
                    <w:pPr>
                      <w:spacing w:line="240" w:lineRule="auto" w:before="0"/>
                      <w:rPr>
                        <w:sz w:val="14"/>
                      </w:rPr>
                    </w:pPr>
                  </w:p>
                  <w:p>
                    <w:pPr>
                      <w:spacing w:line="240" w:lineRule="auto" w:before="0"/>
                      <w:rPr>
                        <w:sz w:val="14"/>
                      </w:rPr>
                    </w:pPr>
                  </w:p>
                  <w:p>
                    <w:pPr>
                      <w:spacing w:line="204" w:lineRule="auto" w:before="82"/>
                      <w:ind w:left="1198" w:right="-7" w:hanging="55"/>
                      <w:jc w:val="left"/>
                      <w:rPr>
                        <w:sz w:val="11"/>
                      </w:rPr>
                    </w:pPr>
                    <w:r>
                      <w:rPr>
                        <w:color w:val="231F20"/>
                        <w:w w:val="90"/>
                        <w:sz w:val="12"/>
                      </w:rPr>
                      <w:t>Five-year </w:t>
                    </w:r>
                    <w:r>
                      <w:rPr>
                        <w:color w:val="231F20"/>
                        <w:spacing w:val="-4"/>
                        <w:w w:val="90"/>
                        <w:sz w:val="12"/>
                      </w:rPr>
                      <w:t>fixed </w:t>
                    </w:r>
                    <w:r>
                      <w:rPr>
                        <w:color w:val="231F20"/>
                        <w:w w:val="95"/>
                        <w:sz w:val="12"/>
                      </w:rPr>
                      <w:t>mortgage</w:t>
                    </w:r>
                    <w:r>
                      <w:rPr>
                        <w:color w:val="231F20"/>
                        <w:w w:val="95"/>
                        <w:position w:val="4"/>
                        <w:sz w:val="11"/>
                      </w:rPr>
                      <w:t>(c)</w:t>
                    </w:r>
                  </w:p>
                </w:txbxContent>
              </v:textbox>
              <w10:wrap type="none"/>
            </v:shape>
            <v:shape style="position:absolute;left:2511;top:1976;width:1805;height:528" type="#_x0000_t202" filled="false" stroked="false">
              <v:textbox inset="0,0,0,0">
                <w:txbxContent>
                  <w:p>
                    <w:pPr>
                      <w:spacing w:before="3"/>
                      <w:ind w:left="0" w:right="0" w:firstLine="0"/>
                      <w:jc w:val="left"/>
                      <w:rPr>
                        <w:sz w:val="11"/>
                      </w:rPr>
                    </w:pPr>
                    <w:r>
                      <w:rPr>
                        <w:color w:val="231F20"/>
                        <w:sz w:val="12"/>
                      </w:rPr>
                      <w:t>Two-year fixed mortgage</w:t>
                    </w:r>
                    <w:r>
                      <w:rPr>
                        <w:color w:val="231F20"/>
                        <w:position w:val="4"/>
                        <w:sz w:val="11"/>
                      </w:rPr>
                      <w:t>(c)</w:t>
                    </w:r>
                  </w:p>
                  <w:p>
                    <w:pPr>
                      <w:spacing w:line="240" w:lineRule="auto" w:before="7"/>
                      <w:rPr>
                        <w:sz w:val="15"/>
                      </w:rPr>
                    </w:pPr>
                  </w:p>
                  <w:p>
                    <w:pPr>
                      <w:spacing w:before="1"/>
                      <w:ind w:left="323" w:right="0" w:firstLine="0"/>
                      <w:jc w:val="left"/>
                      <w:rPr>
                        <w:sz w:val="11"/>
                      </w:rPr>
                    </w:pPr>
                    <w:r>
                      <w:rPr>
                        <w:color w:val="231F20"/>
                        <w:w w:val="90"/>
                        <w:sz w:val="12"/>
                      </w:rPr>
                      <w:t>Two-year variable</w:t>
                    </w:r>
                    <w:r>
                      <w:rPr>
                        <w:color w:val="231F20"/>
                        <w:spacing w:val="-23"/>
                        <w:w w:val="90"/>
                        <w:sz w:val="12"/>
                      </w:rPr>
                      <w:t> </w:t>
                    </w:r>
                    <w:r>
                      <w:rPr>
                        <w:color w:val="231F20"/>
                        <w:w w:val="90"/>
                        <w:sz w:val="12"/>
                      </w:rPr>
                      <w:t>mortgage</w:t>
                    </w:r>
                    <w:r>
                      <w:rPr>
                        <w:color w:val="231F20"/>
                        <w:w w:val="90"/>
                        <w:position w:val="4"/>
                        <w:sz w:val="11"/>
                      </w:rPr>
                      <w:t>(c)</w:t>
                    </w:r>
                  </w:p>
                </w:txbxContent>
              </v:textbox>
              <w10:wrap type="none"/>
            </v:shape>
            <w10:wrap type="none"/>
          </v:group>
        </w:pict>
      </w:r>
      <w:r>
        <w:rPr>
          <w:color w:val="231F20"/>
          <w:w w:val="104"/>
          <w:sz w:val="12"/>
        </w:rPr>
        <w:t>8</w:t>
      </w:r>
    </w:p>
    <w:p>
      <w:pPr>
        <w:pStyle w:val="BodyText"/>
        <w:spacing w:before="4"/>
        <w:rPr>
          <w:sz w:val="18"/>
        </w:rPr>
      </w:pPr>
    </w:p>
    <w:p>
      <w:pPr>
        <w:spacing w:before="0"/>
        <w:ind w:left="3917" w:right="0" w:firstLine="0"/>
        <w:jc w:val="left"/>
        <w:rPr>
          <w:sz w:val="12"/>
        </w:rPr>
      </w:pPr>
      <w:r>
        <w:rPr>
          <w:color w:val="231F20"/>
          <w:w w:val="89"/>
          <w:sz w:val="12"/>
        </w:rPr>
        <w:t>7</w:t>
      </w:r>
    </w:p>
    <w:p>
      <w:pPr>
        <w:pStyle w:val="BodyText"/>
        <w:spacing w:before="4"/>
        <w:rPr>
          <w:sz w:val="18"/>
        </w:rPr>
      </w:pPr>
    </w:p>
    <w:p>
      <w:pPr>
        <w:spacing w:before="0"/>
        <w:ind w:left="3909" w:right="0" w:firstLine="0"/>
        <w:jc w:val="left"/>
        <w:rPr>
          <w:sz w:val="12"/>
        </w:rPr>
      </w:pPr>
      <w:r>
        <w:rPr>
          <w:color w:val="231F20"/>
          <w:w w:val="101"/>
          <w:sz w:val="12"/>
        </w:rPr>
        <w:t>6</w:t>
      </w:r>
    </w:p>
    <w:p>
      <w:pPr>
        <w:pStyle w:val="BodyText"/>
        <w:spacing w:before="4"/>
        <w:rPr>
          <w:sz w:val="18"/>
        </w:rPr>
      </w:pPr>
    </w:p>
    <w:p>
      <w:pPr>
        <w:spacing w:before="0"/>
        <w:ind w:left="3912" w:right="0" w:firstLine="0"/>
        <w:jc w:val="left"/>
        <w:rPr>
          <w:sz w:val="12"/>
        </w:rPr>
      </w:pPr>
      <w:r>
        <w:rPr>
          <w:color w:val="231F20"/>
          <w:w w:val="96"/>
          <w:sz w:val="12"/>
        </w:rPr>
        <w:t>5</w:t>
      </w:r>
    </w:p>
    <w:p>
      <w:pPr>
        <w:pStyle w:val="BodyText"/>
        <w:spacing w:before="4"/>
        <w:rPr>
          <w:sz w:val="18"/>
        </w:rPr>
      </w:pPr>
    </w:p>
    <w:p>
      <w:pPr>
        <w:spacing w:before="1"/>
        <w:ind w:left="3907" w:right="0" w:firstLine="0"/>
        <w:jc w:val="left"/>
        <w:rPr>
          <w:sz w:val="12"/>
        </w:rPr>
      </w:pPr>
      <w:r>
        <w:rPr>
          <w:color w:val="231F20"/>
          <w:w w:val="104"/>
          <w:sz w:val="12"/>
        </w:rPr>
        <w:t>4</w:t>
      </w:r>
    </w:p>
    <w:p>
      <w:pPr>
        <w:pStyle w:val="BodyText"/>
        <w:spacing w:before="4"/>
        <w:rPr>
          <w:sz w:val="18"/>
        </w:rPr>
      </w:pPr>
    </w:p>
    <w:p>
      <w:pPr>
        <w:spacing w:before="0"/>
        <w:ind w:left="3910" w:right="0" w:firstLine="0"/>
        <w:jc w:val="left"/>
        <w:rPr>
          <w:sz w:val="12"/>
        </w:rPr>
      </w:pPr>
      <w:r>
        <w:rPr>
          <w:color w:val="231F20"/>
          <w:w w:val="100"/>
          <w:sz w:val="12"/>
        </w:rPr>
        <w:t>3</w:t>
      </w:r>
    </w:p>
    <w:p>
      <w:pPr>
        <w:pStyle w:val="BodyText"/>
        <w:spacing w:before="4"/>
        <w:rPr>
          <w:sz w:val="18"/>
        </w:rPr>
      </w:pPr>
    </w:p>
    <w:p>
      <w:pPr>
        <w:spacing w:before="0"/>
        <w:ind w:left="3912" w:right="0" w:firstLine="0"/>
        <w:jc w:val="left"/>
        <w:rPr>
          <w:sz w:val="12"/>
        </w:rPr>
      </w:pPr>
      <w:r>
        <w:rPr>
          <w:color w:val="231F20"/>
          <w:w w:val="96"/>
          <w:sz w:val="12"/>
        </w:rPr>
        <w:t>2</w:t>
      </w:r>
    </w:p>
    <w:p>
      <w:pPr>
        <w:pStyle w:val="BodyText"/>
        <w:spacing w:before="4"/>
        <w:rPr>
          <w:sz w:val="18"/>
        </w:rPr>
      </w:pPr>
    </w:p>
    <w:p>
      <w:pPr>
        <w:spacing w:before="0"/>
        <w:ind w:left="3924" w:right="0" w:firstLine="0"/>
        <w:jc w:val="left"/>
        <w:rPr>
          <w:sz w:val="12"/>
        </w:rPr>
      </w:pPr>
      <w:r>
        <w:rPr>
          <w:color w:val="231F20"/>
          <w:w w:val="78"/>
          <w:sz w:val="12"/>
        </w:rPr>
        <w:t>1</w:t>
      </w:r>
    </w:p>
    <w:p>
      <w:pPr>
        <w:pStyle w:val="BodyText"/>
        <w:spacing w:before="4"/>
        <w:rPr>
          <w:sz w:val="18"/>
        </w:rPr>
      </w:pPr>
    </w:p>
    <w:p>
      <w:pPr>
        <w:spacing w:line="120" w:lineRule="exact" w:before="0"/>
        <w:ind w:left="3907" w:right="0" w:firstLine="0"/>
        <w:jc w:val="left"/>
        <w:rPr>
          <w:sz w:val="12"/>
        </w:rPr>
      </w:pPr>
      <w:r>
        <w:rPr>
          <w:color w:val="231F20"/>
          <w:w w:val="105"/>
          <w:sz w:val="12"/>
        </w:rPr>
        <w:t>0</w:t>
      </w:r>
    </w:p>
    <w:p>
      <w:pPr>
        <w:tabs>
          <w:tab w:pos="858" w:val="left" w:leader="none"/>
          <w:tab w:pos="1392" w:val="left" w:leader="none"/>
          <w:tab w:pos="1925" w:val="left" w:leader="none"/>
          <w:tab w:pos="2461" w:val="left" w:leader="none"/>
          <w:tab w:pos="2993" w:val="left" w:leader="none"/>
          <w:tab w:pos="3527" w:val="left" w:leader="none"/>
        </w:tabs>
        <w:spacing w:line="120" w:lineRule="exact" w:before="0"/>
        <w:ind w:left="324" w:right="0" w:firstLine="0"/>
        <w:jc w:val="left"/>
        <w:rPr>
          <w:sz w:val="12"/>
        </w:rPr>
      </w:pPr>
      <w:r>
        <w:rPr>
          <w:color w:val="231F20"/>
          <w:sz w:val="12"/>
        </w:rPr>
        <w:t>2003</w:t>
        <w:tab/>
        <w:t>05</w:t>
        <w:tab/>
        <w:t>07</w:t>
        <w:tab/>
        <w:t>09</w:t>
        <w:tab/>
        <w:t>11</w:t>
        <w:tab/>
        <w:t>13</w:t>
        <w:tab/>
        <w:t>15</w:t>
      </w:r>
    </w:p>
    <w:p>
      <w:pPr>
        <w:pStyle w:val="BodyText"/>
        <w:rPr>
          <w:sz w:val="14"/>
        </w:rPr>
      </w:pPr>
    </w:p>
    <w:p>
      <w:pPr>
        <w:pStyle w:val="ListParagraph"/>
        <w:numPr>
          <w:ilvl w:val="0"/>
          <w:numId w:val="16"/>
        </w:numPr>
        <w:tabs>
          <w:tab w:pos="324" w:val="left" w:leader="none"/>
        </w:tabs>
        <w:spacing w:line="240" w:lineRule="auto" w:before="0" w:after="0"/>
        <w:ind w:left="323" w:right="0" w:hanging="171"/>
        <w:jc w:val="left"/>
        <w:rPr>
          <w:sz w:val="11"/>
        </w:rPr>
      </w:pPr>
      <w:r>
        <w:rPr>
          <w:color w:val="231F20"/>
          <w:sz w:val="11"/>
        </w:rPr>
        <w:t>See</w:t>
      </w:r>
      <w:r>
        <w:rPr>
          <w:color w:val="231F20"/>
          <w:spacing w:val="-9"/>
          <w:sz w:val="11"/>
        </w:rPr>
        <w:t> </w:t>
      </w:r>
      <w:r>
        <w:rPr>
          <w:color w:val="231F20"/>
          <w:sz w:val="11"/>
        </w:rPr>
        <w:t>footnote</w:t>
      </w:r>
      <w:r>
        <w:rPr>
          <w:color w:val="231F20"/>
          <w:spacing w:val="-9"/>
          <w:sz w:val="11"/>
        </w:rPr>
        <w:t> </w:t>
      </w:r>
      <w:r>
        <w:rPr>
          <w:color w:val="231F20"/>
          <w:sz w:val="11"/>
        </w:rPr>
        <w:t>(c)</w:t>
      </w:r>
      <w:r>
        <w:rPr>
          <w:color w:val="231F20"/>
          <w:spacing w:val="-9"/>
          <w:sz w:val="11"/>
        </w:rPr>
        <w:t> </w:t>
      </w:r>
      <w:r>
        <w:rPr>
          <w:color w:val="231F20"/>
          <w:sz w:val="11"/>
        </w:rPr>
        <w:t>to</w:t>
      </w:r>
      <w:r>
        <w:rPr>
          <w:color w:val="231F20"/>
          <w:spacing w:val="-8"/>
          <w:sz w:val="11"/>
        </w:rPr>
        <w:t> </w:t>
      </w:r>
      <w:r>
        <w:rPr>
          <w:color w:val="231F20"/>
          <w:sz w:val="11"/>
        </w:rPr>
        <w:t>Chart</w:t>
      </w:r>
      <w:r>
        <w:rPr>
          <w:color w:val="231F20"/>
          <w:spacing w:val="-10"/>
          <w:sz w:val="11"/>
        </w:rPr>
        <w:t> </w:t>
      </w:r>
      <w:r>
        <w:rPr>
          <w:color w:val="231F20"/>
          <w:sz w:val="11"/>
        </w:rPr>
        <w:t>2.3.</w:t>
      </w:r>
    </w:p>
    <w:p>
      <w:pPr>
        <w:pStyle w:val="ListParagraph"/>
        <w:numPr>
          <w:ilvl w:val="0"/>
          <w:numId w:val="16"/>
        </w:numPr>
        <w:tabs>
          <w:tab w:pos="324" w:val="left" w:leader="none"/>
        </w:tabs>
        <w:spacing w:line="244" w:lineRule="auto" w:before="2" w:after="0"/>
        <w:ind w:left="323" w:right="615" w:hanging="171"/>
        <w:jc w:val="left"/>
        <w:rPr>
          <w:sz w:val="11"/>
        </w:rPr>
      </w:pPr>
      <w:r>
        <w:rPr>
          <w:color w:val="231F20"/>
          <w:w w:val="95"/>
          <w:sz w:val="11"/>
        </w:rPr>
        <w:t>The</w:t>
      </w:r>
      <w:r>
        <w:rPr>
          <w:color w:val="231F20"/>
          <w:spacing w:val="-19"/>
          <w:w w:val="95"/>
          <w:sz w:val="11"/>
        </w:rPr>
        <w:t> </w:t>
      </w:r>
      <w:r>
        <w:rPr>
          <w:color w:val="231F20"/>
          <w:w w:val="95"/>
          <w:sz w:val="11"/>
        </w:rPr>
        <w:t>data</w:t>
      </w:r>
      <w:r>
        <w:rPr>
          <w:color w:val="231F20"/>
          <w:spacing w:val="-19"/>
          <w:w w:val="95"/>
          <w:sz w:val="11"/>
        </w:rPr>
        <w:t> </w:t>
      </w:r>
      <w:r>
        <w:rPr>
          <w:color w:val="231F20"/>
          <w:w w:val="95"/>
          <w:sz w:val="11"/>
        </w:rPr>
        <w:t>for</w:t>
      </w:r>
      <w:r>
        <w:rPr>
          <w:color w:val="231F20"/>
          <w:spacing w:val="-19"/>
          <w:w w:val="95"/>
          <w:sz w:val="11"/>
        </w:rPr>
        <w:t> </w:t>
      </w:r>
      <w:r>
        <w:rPr>
          <w:color w:val="231F20"/>
          <w:w w:val="95"/>
          <w:sz w:val="11"/>
        </w:rPr>
        <w:t>July</w:t>
      </w:r>
      <w:r>
        <w:rPr>
          <w:color w:val="231F20"/>
          <w:spacing w:val="-19"/>
          <w:w w:val="95"/>
          <w:sz w:val="11"/>
        </w:rPr>
        <w:t> </w:t>
      </w:r>
      <w:r>
        <w:rPr>
          <w:color w:val="231F20"/>
          <w:w w:val="95"/>
          <w:sz w:val="11"/>
        </w:rPr>
        <w:t>are</w:t>
      </w:r>
      <w:r>
        <w:rPr>
          <w:color w:val="231F20"/>
          <w:spacing w:val="-19"/>
          <w:w w:val="95"/>
          <w:sz w:val="11"/>
        </w:rPr>
        <w:t> </w:t>
      </w:r>
      <w:r>
        <w:rPr>
          <w:color w:val="231F20"/>
          <w:w w:val="95"/>
          <w:sz w:val="11"/>
        </w:rPr>
        <w:t>a</w:t>
      </w:r>
      <w:r>
        <w:rPr>
          <w:color w:val="231F20"/>
          <w:spacing w:val="-19"/>
          <w:w w:val="95"/>
          <w:sz w:val="11"/>
        </w:rPr>
        <w:t> </w:t>
      </w:r>
      <w:r>
        <w:rPr>
          <w:color w:val="231F20"/>
          <w:w w:val="95"/>
          <w:sz w:val="11"/>
        </w:rPr>
        <w:t>flash</w:t>
      </w:r>
      <w:r>
        <w:rPr>
          <w:color w:val="231F20"/>
          <w:spacing w:val="-18"/>
          <w:w w:val="95"/>
          <w:sz w:val="11"/>
        </w:rPr>
        <w:t> </w:t>
      </w:r>
      <w:r>
        <w:rPr>
          <w:color w:val="231F20"/>
          <w:w w:val="95"/>
          <w:sz w:val="11"/>
        </w:rPr>
        <w:t>estimate</w:t>
      </w:r>
      <w:r>
        <w:rPr>
          <w:color w:val="231F20"/>
          <w:spacing w:val="-19"/>
          <w:w w:val="95"/>
          <w:sz w:val="11"/>
        </w:rPr>
        <w:t> </w:t>
      </w:r>
      <w:r>
        <w:rPr>
          <w:color w:val="231F20"/>
          <w:w w:val="95"/>
          <w:sz w:val="11"/>
        </w:rPr>
        <w:t>of</w:t>
      </w:r>
      <w:r>
        <w:rPr>
          <w:color w:val="231F20"/>
          <w:spacing w:val="-19"/>
          <w:w w:val="95"/>
          <w:sz w:val="11"/>
        </w:rPr>
        <w:t> </w:t>
      </w:r>
      <w:r>
        <w:rPr>
          <w:color w:val="231F20"/>
          <w:w w:val="95"/>
          <w:sz w:val="11"/>
        </w:rPr>
        <w:t>the</w:t>
      </w:r>
      <w:r>
        <w:rPr>
          <w:color w:val="231F20"/>
          <w:spacing w:val="-19"/>
          <w:w w:val="95"/>
          <w:sz w:val="11"/>
        </w:rPr>
        <w:t> </w:t>
      </w:r>
      <w:r>
        <w:rPr>
          <w:color w:val="231F20"/>
          <w:w w:val="95"/>
          <w:sz w:val="11"/>
        </w:rPr>
        <w:t>provisional</w:t>
      </w:r>
      <w:r>
        <w:rPr>
          <w:color w:val="231F20"/>
          <w:spacing w:val="-19"/>
          <w:w w:val="95"/>
          <w:sz w:val="11"/>
        </w:rPr>
        <w:t> </w:t>
      </w:r>
      <w:r>
        <w:rPr>
          <w:color w:val="231F20"/>
          <w:w w:val="95"/>
          <w:sz w:val="11"/>
        </w:rPr>
        <w:t>estimate,</w:t>
      </w:r>
      <w:r>
        <w:rPr>
          <w:color w:val="231F20"/>
          <w:spacing w:val="-19"/>
          <w:w w:val="95"/>
          <w:sz w:val="11"/>
        </w:rPr>
        <w:t> </w:t>
      </w:r>
      <w:r>
        <w:rPr>
          <w:color w:val="231F20"/>
          <w:w w:val="95"/>
          <w:sz w:val="11"/>
        </w:rPr>
        <w:t>which</w:t>
      </w:r>
      <w:r>
        <w:rPr>
          <w:color w:val="231F20"/>
          <w:spacing w:val="-19"/>
          <w:w w:val="95"/>
          <w:sz w:val="11"/>
        </w:rPr>
        <w:t> </w:t>
      </w:r>
      <w:r>
        <w:rPr>
          <w:color w:val="231F20"/>
          <w:w w:val="95"/>
          <w:sz w:val="11"/>
        </w:rPr>
        <w:t>will</w:t>
      </w:r>
      <w:r>
        <w:rPr>
          <w:color w:val="231F20"/>
          <w:spacing w:val="-18"/>
          <w:w w:val="95"/>
          <w:sz w:val="11"/>
        </w:rPr>
        <w:t> </w:t>
      </w:r>
      <w:r>
        <w:rPr>
          <w:color w:val="231F20"/>
          <w:w w:val="95"/>
          <w:sz w:val="11"/>
        </w:rPr>
        <w:t>be</w:t>
      </w:r>
      <w:r>
        <w:rPr>
          <w:color w:val="231F20"/>
          <w:spacing w:val="-19"/>
          <w:w w:val="95"/>
          <w:sz w:val="11"/>
        </w:rPr>
        <w:t> </w:t>
      </w:r>
      <w:r>
        <w:rPr>
          <w:color w:val="231F20"/>
          <w:w w:val="95"/>
          <w:sz w:val="11"/>
        </w:rPr>
        <w:t>published</w:t>
      </w:r>
      <w:r>
        <w:rPr>
          <w:color w:val="231F20"/>
          <w:spacing w:val="-19"/>
          <w:w w:val="95"/>
          <w:sz w:val="11"/>
        </w:rPr>
        <w:t> </w:t>
      </w:r>
      <w:r>
        <w:rPr>
          <w:color w:val="231F20"/>
          <w:spacing w:val="-7"/>
          <w:w w:val="95"/>
          <w:sz w:val="11"/>
        </w:rPr>
        <w:t>on </w:t>
      </w:r>
      <w:r>
        <w:rPr>
          <w:color w:val="231F20"/>
          <w:sz w:val="11"/>
        </w:rPr>
        <w:t>11</w:t>
      </w:r>
      <w:r>
        <w:rPr>
          <w:color w:val="231F20"/>
          <w:spacing w:val="-9"/>
          <w:sz w:val="11"/>
        </w:rPr>
        <w:t> </w:t>
      </w:r>
      <w:r>
        <w:rPr>
          <w:color w:val="231F20"/>
          <w:sz w:val="11"/>
        </w:rPr>
        <w:t>August.</w:t>
      </w:r>
    </w:p>
    <w:p>
      <w:pPr>
        <w:pStyle w:val="ListParagraph"/>
        <w:numPr>
          <w:ilvl w:val="0"/>
          <w:numId w:val="16"/>
        </w:numPr>
        <w:tabs>
          <w:tab w:pos="324" w:val="left" w:leader="none"/>
        </w:tabs>
        <w:spacing w:line="127" w:lineRule="exact" w:before="0" w:after="0"/>
        <w:ind w:left="323" w:right="0" w:hanging="171"/>
        <w:jc w:val="left"/>
        <w:rPr>
          <w:sz w:val="11"/>
        </w:rPr>
      </w:pPr>
      <w:r>
        <w:rPr>
          <w:color w:val="231F20"/>
          <w:w w:val="113"/>
          <w:sz w:val="11"/>
        </w:rPr>
        <w:t>O</w:t>
      </w:r>
      <w:r>
        <w:rPr>
          <w:color w:val="231F20"/>
          <w:w w:val="94"/>
          <w:sz w:val="11"/>
        </w:rPr>
        <w:t>n</w:t>
      </w:r>
      <w:r>
        <w:rPr>
          <w:color w:val="231F20"/>
          <w:spacing w:val="-8"/>
          <w:sz w:val="11"/>
        </w:rPr>
        <w:t> </w:t>
      </w:r>
      <w:r>
        <w:rPr>
          <w:color w:val="231F20"/>
          <w:w w:val="98"/>
          <w:sz w:val="11"/>
        </w:rPr>
        <w:t>m</w:t>
      </w:r>
      <w:r>
        <w:rPr>
          <w:color w:val="231F20"/>
          <w:w w:val="97"/>
          <w:sz w:val="11"/>
        </w:rPr>
        <w:t>o</w:t>
      </w:r>
      <w:r>
        <w:rPr>
          <w:color w:val="231F20"/>
          <w:w w:val="83"/>
          <w:sz w:val="11"/>
        </w:rPr>
        <w:t>r</w:t>
      </w:r>
      <w:r>
        <w:rPr>
          <w:color w:val="231F20"/>
          <w:w w:val="89"/>
          <w:sz w:val="11"/>
        </w:rPr>
        <w:t>t</w:t>
      </w:r>
      <w:r>
        <w:rPr>
          <w:color w:val="231F20"/>
          <w:w w:val="96"/>
          <w:sz w:val="11"/>
        </w:rPr>
        <w:t>g</w:t>
      </w:r>
      <w:r>
        <w:rPr>
          <w:color w:val="231F20"/>
          <w:w w:val="89"/>
          <w:sz w:val="11"/>
        </w:rPr>
        <w:t>a</w:t>
      </w:r>
      <w:r>
        <w:rPr>
          <w:color w:val="231F20"/>
          <w:w w:val="96"/>
          <w:sz w:val="11"/>
        </w:rPr>
        <w:t>g</w:t>
      </w:r>
      <w:r>
        <w:rPr>
          <w:color w:val="231F20"/>
          <w:w w:val="86"/>
          <w:sz w:val="11"/>
        </w:rPr>
        <w:t>e</w:t>
      </w:r>
      <w:r>
        <w:rPr>
          <w:color w:val="231F20"/>
          <w:w w:val="95"/>
          <w:sz w:val="11"/>
        </w:rPr>
        <w:t>s</w:t>
      </w:r>
      <w:r>
        <w:rPr>
          <w:color w:val="231F20"/>
          <w:spacing w:val="-8"/>
          <w:sz w:val="11"/>
        </w:rPr>
        <w:t> </w:t>
      </w:r>
      <w:r>
        <w:rPr>
          <w:color w:val="231F20"/>
          <w:w w:val="94"/>
          <w:sz w:val="11"/>
        </w:rPr>
        <w:t>w</w:t>
      </w:r>
      <w:r>
        <w:rPr>
          <w:color w:val="231F20"/>
          <w:w w:val="80"/>
          <w:sz w:val="11"/>
        </w:rPr>
        <w:t>i</w:t>
      </w:r>
      <w:r>
        <w:rPr>
          <w:color w:val="231F20"/>
          <w:w w:val="89"/>
          <w:sz w:val="11"/>
        </w:rPr>
        <w:t>t</w:t>
      </w:r>
      <w:r>
        <w:rPr>
          <w:color w:val="231F20"/>
          <w:w w:val="95"/>
          <w:sz w:val="11"/>
        </w:rPr>
        <w:t>h</w:t>
      </w:r>
      <w:r>
        <w:rPr>
          <w:color w:val="231F20"/>
          <w:spacing w:val="-8"/>
          <w:sz w:val="11"/>
        </w:rPr>
        <w:t> </w:t>
      </w:r>
      <w:r>
        <w:rPr>
          <w:color w:val="231F20"/>
          <w:w w:val="89"/>
          <w:sz w:val="11"/>
        </w:rPr>
        <w:t>a</w:t>
      </w:r>
      <w:r>
        <w:rPr>
          <w:color w:val="231F20"/>
          <w:spacing w:val="-8"/>
          <w:sz w:val="11"/>
        </w:rPr>
        <w:t> </w:t>
      </w:r>
      <w:r>
        <w:rPr>
          <w:color w:val="231F20"/>
          <w:w w:val="83"/>
          <w:sz w:val="11"/>
        </w:rPr>
        <w:t>l</w:t>
      </w:r>
      <w:r>
        <w:rPr>
          <w:color w:val="231F20"/>
          <w:w w:val="97"/>
          <w:sz w:val="11"/>
        </w:rPr>
        <w:t>o</w:t>
      </w:r>
      <w:r>
        <w:rPr>
          <w:color w:val="231F20"/>
          <w:w w:val="89"/>
          <w:sz w:val="11"/>
        </w:rPr>
        <w:t>a</w:t>
      </w:r>
      <w:r>
        <w:rPr>
          <w:color w:val="231F20"/>
          <w:w w:val="94"/>
          <w:sz w:val="11"/>
        </w:rPr>
        <w:t>n</w:t>
      </w:r>
      <w:r>
        <w:rPr>
          <w:color w:val="231F20"/>
          <w:spacing w:val="-8"/>
          <w:sz w:val="11"/>
        </w:rPr>
        <w:t> </w:t>
      </w:r>
      <w:r>
        <w:rPr>
          <w:color w:val="231F20"/>
          <w:w w:val="89"/>
          <w:sz w:val="11"/>
        </w:rPr>
        <w:t>t</w:t>
      </w:r>
      <w:r>
        <w:rPr>
          <w:color w:val="231F20"/>
          <w:w w:val="97"/>
          <w:sz w:val="11"/>
        </w:rPr>
        <w:t>o</w:t>
      </w:r>
      <w:r>
        <w:rPr>
          <w:color w:val="231F20"/>
          <w:spacing w:val="-8"/>
          <w:sz w:val="11"/>
        </w:rPr>
        <w:t> </w:t>
      </w:r>
      <w:r>
        <w:rPr>
          <w:color w:val="231F20"/>
          <w:w w:val="92"/>
          <w:sz w:val="11"/>
        </w:rPr>
        <w:t>v</w:t>
      </w:r>
      <w:r>
        <w:rPr>
          <w:color w:val="231F20"/>
          <w:w w:val="89"/>
          <w:sz w:val="11"/>
        </w:rPr>
        <w:t>a</w:t>
      </w:r>
      <w:r>
        <w:rPr>
          <w:color w:val="231F20"/>
          <w:w w:val="83"/>
          <w:sz w:val="11"/>
        </w:rPr>
        <w:t>l</w:t>
      </w:r>
      <w:r>
        <w:rPr>
          <w:color w:val="231F20"/>
          <w:w w:val="94"/>
          <w:sz w:val="11"/>
        </w:rPr>
        <w:t>u</w:t>
      </w:r>
      <w:r>
        <w:rPr>
          <w:color w:val="231F20"/>
          <w:w w:val="86"/>
          <w:sz w:val="11"/>
        </w:rPr>
        <w:t>e</w:t>
      </w:r>
      <w:r>
        <w:rPr>
          <w:color w:val="231F20"/>
          <w:spacing w:val="-8"/>
          <w:sz w:val="11"/>
        </w:rPr>
        <w:t> </w:t>
      </w:r>
      <w:r>
        <w:rPr>
          <w:color w:val="231F20"/>
          <w:w w:val="83"/>
          <w:sz w:val="11"/>
        </w:rPr>
        <w:t>r</w:t>
      </w:r>
      <w:r>
        <w:rPr>
          <w:color w:val="231F20"/>
          <w:w w:val="89"/>
          <w:sz w:val="11"/>
        </w:rPr>
        <w:t>a</w:t>
      </w:r>
      <w:r>
        <w:rPr>
          <w:color w:val="231F20"/>
          <w:w w:val="89"/>
          <w:sz w:val="11"/>
        </w:rPr>
        <w:t>t</w:t>
      </w:r>
      <w:r>
        <w:rPr>
          <w:color w:val="231F20"/>
          <w:w w:val="80"/>
          <w:sz w:val="11"/>
        </w:rPr>
        <w:t>i</w:t>
      </w:r>
      <w:r>
        <w:rPr>
          <w:color w:val="231F20"/>
          <w:w w:val="97"/>
          <w:sz w:val="11"/>
        </w:rPr>
        <w:t>o</w:t>
      </w:r>
      <w:r>
        <w:rPr>
          <w:color w:val="231F20"/>
          <w:spacing w:val="-8"/>
          <w:sz w:val="11"/>
        </w:rPr>
        <w:t> </w:t>
      </w:r>
      <w:r>
        <w:rPr>
          <w:color w:val="231F20"/>
          <w:w w:val="97"/>
          <w:sz w:val="11"/>
        </w:rPr>
        <w:t>o</w:t>
      </w:r>
      <w:r>
        <w:rPr>
          <w:color w:val="231F20"/>
          <w:w w:val="83"/>
          <w:sz w:val="11"/>
        </w:rPr>
        <w:t>f</w:t>
      </w:r>
      <w:r>
        <w:rPr>
          <w:color w:val="231F20"/>
          <w:spacing w:val="-8"/>
          <w:sz w:val="11"/>
        </w:rPr>
        <w:t> </w:t>
      </w:r>
      <w:r>
        <w:rPr>
          <w:color w:val="231F20"/>
          <w:w w:val="90"/>
          <w:sz w:val="11"/>
        </w:rPr>
        <w:t>7</w:t>
      </w:r>
      <w:r>
        <w:rPr>
          <w:color w:val="231F20"/>
          <w:w w:val="98"/>
          <w:sz w:val="11"/>
        </w:rPr>
        <w:t>5</w:t>
      </w:r>
      <w:r>
        <w:rPr>
          <w:color w:val="231F20"/>
          <w:w w:val="140"/>
          <w:sz w:val="11"/>
        </w:rPr>
        <w:t>%</w:t>
      </w:r>
      <w:r>
        <w:rPr>
          <w:color w:val="231F20"/>
          <w:w w:val="59"/>
          <w:sz w:val="11"/>
        </w:rPr>
        <w:t>.</w:t>
      </w:r>
    </w:p>
    <w:p>
      <w:pPr>
        <w:pStyle w:val="BodyText"/>
      </w:pPr>
    </w:p>
    <w:p>
      <w:pPr>
        <w:pStyle w:val="BodyText"/>
        <w:spacing w:before="6"/>
        <w:rPr>
          <w:sz w:val="14"/>
        </w:rPr>
      </w:pPr>
      <w:r>
        <w:rPr/>
        <w:pict>
          <v:shape style="position:absolute;margin-left:39.685101pt;margin-top:10.776203pt;width:215.45pt;height:.1pt;mso-position-horizontal-relative:page;mso-position-vertical-relative:paragraph;z-index:-15656960;mso-wrap-distance-left:0;mso-wrap-distance-right:0" coordorigin="794,216" coordsize="4309,0" path="m794,216l5102,216e" filled="false" stroked="true" strokeweight=".7pt" strokecolor="#a70741">
            <v:path arrowok="t"/>
            <v:stroke dashstyle="solid"/>
            <w10:wrap type="topAndBottom"/>
          </v:shape>
        </w:pict>
      </w:r>
    </w:p>
    <w:p>
      <w:pPr>
        <w:spacing w:before="57"/>
        <w:ind w:left="153" w:right="0" w:firstLine="0"/>
        <w:jc w:val="left"/>
        <w:rPr>
          <w:sz w:val="18"/>
        </w:rPr>
      </w:pPr>
      <w:r>
        <w:rPr>
          <w:b/>
          <w:color w:val="A70741"/>
          <w:sz w:val="18"/>
        </w:rPr>
        <w:t>Chart 2.6 </w:t>
      </w:r>
      <w:r>
        <w:rPr>
          <w:color w:val="A70741"/>
          <w:sz w:val="18"/>
        </w:rPr>
        <w:t>Mortgage approvals rose in Q2</w:t>
      </w:r>
    </w:p>
    <w:p>
      <w:pPr>
        <w:spacing w:before="35"/>
        <w:ind w:left="153" w:right="0" w:firstLine="0"/>
        <w:jc w:val="left"/>
        <w:rPr>
          <w:sz w:val="16"/>
        </w:rPr>
      </w:pPr>
      <w:r>
        <w:rPr>
          <w:color w:val="231F20"/>
          <w:sz w:val="16"/>
        </w:rPr>
        <w:t>Mortgage approvals and housing transactions</w:t>
      </w:r>
    </w:p>
    <w:p>
      <w:pPr>
        <w:spacing w:line="118" w:lineRule="exact" w:before="134"/>
        <w:ind w:left="2801" w:right="0" w:firstLine="0"/>
        <w:jc w:val="left"/>
        <w:rPr>
          <w:sz w:val="12"/>
        </w:rPr>
      </w:pPr>
      <w:r>
        <w:rPr>
          <w:color w:val="231F20"/>
          <w:sz w:val="12"/>
        </w:rPr>
        <w:t>Thousands per month</w:t>
      </w:r>
    </w:p>
    <w:p>
      <w:pPr>
        <w:spacing w:line="118" w:lineRule="exact" w:before="0"/>
        <w:ind w:left="3899" w:right="0" w:firstLine="0"/>
        <w:jc w:val="left"/>
        <w:rPr>
          <w:sz w:val="12"/>
        </w:rPr>
      </w:pPr>
      <w:r>
        <w:rPr/>
        <w:pict>
          <v:group style="position:absolute;margin-left:39.685101pt;margin-top:2.531992pt;width:184.8pt;height:142.25pt;mso-position-horizontal-relative:page;mso-position-vertical-relative:paragraph;z-index:15804416" coordorigin="794,51" coordsize="3696,2845">
            <v:rect style="position:absolute;left:798;top:55;width:3686;height:2835" filled="false" stroked="true" strokeweight=".5pt" strokecolor="#231f20">
              <v:stroke dashstyle="solid"/>
            </v:rect>
            <v:shape style="position:absolute;left:973;top:413;width:3510;height:2478" coordorigin="974,413" coordsize="3510,2478" path="m4370,413l4484,413m4370,765l4484,765m4370,1120l4484,1120m4370,1475l4484,1475m4370,1827l4484,1827m4370,2182l4484,2182m4370,2536l4484,2536m4165,2777l4165,2890m3099,2777l3099,2890m2036,2777l2036,2890m974,2777l974,2890e" filled="false" stroked="true" strokeweight=".5pt" strokecolor="#231f20">
              <v:path arrowok="t"/>
              <v:stroke dashstyle="solid"/>
            </v:shape>
            <v:shape style="position:absolute;left:970;top:591;width:3343;height:1827" coordorigin="971,592" coordsize="3343,1827" path="m971,779l999,897,1030,841,1060,951,1088,855,1119,794,1147,794,1178,788,1206,703,1237,638,1267,592,1295,772,1326,768,1354,819,1385,879,1415,966,1443,884,1502,901,1533,984,1561,1133,1592,1336,1622,1457,1650,1557,1681,1613,1709,1666,1740,1816,1768,1905,1799,2175,1829,2262,1857,2304,1888,2315,1916,2311,1947,2327,1975,2418,2006,2322,2036,2304,2064,2184,2095,2159,2123,2086,2154,2063,2182,1988,2213,1947,2243,1950,2271,1907,2302,1887,2330,1860,2361,1849,2389,2063,2420,2061,2450,2030,2478,2003,2509,2001,2537,2021,2568,2021,2596,2052,2627,2057,2657,2066,2685,2054,2716,2144,2744,2112,2775,2066,2803,2050,2834,2075,2864,2059,2892,2019,2923,1999,2951,1947,2982,1990,3012,1965,3041,1963,3071,1956,3099,1892,3130,2010,3158,1992,3189,1972,3219,2014,3248,2050,3278,2057,3306,2041,3337,2005,3365,1959,3396,1941,3426,1903,3455,1945,3485,1963,3513,1936,3544,1905,3572,1838,3603,1869,3633,1814,3662,1776,3692,1704,3720,1678,3751,1631,3779,1604,3810,1550,3840,1649,3869,1700,3899,1773,3927,1787,3958,1729,3986,1731,4017,1767,4047,1807,4076,1836,4106,1840,4134,1818,4165,1814,4193,1794,4224,1798,4254,1684,4283,1742,4313,1711e" filled="false" stroked="true" strokeweight="1.0pt" strokecolor="#b01c88">
              <v:path arrowok="t"/>
              <v:stroke dashstyle="solid"/>
            </v:shape>
            <v:shape style="position:absolute;left:970;top:245;width:3343;height:1729" coordorigin="971,246" coordsize="3343,1729" path="m971,551l999,518,1030,556,1060,487,1088,529,1119,476,1147,395,1178,369,1206,377,1237,351,1267,302,1295,246,1326,259,1354,284,1385,335,1415,469,1443,411,1474,420,1502,444,1533,469,1561,534,1592,678,1622,770,1650,951,1681,1053,1709,1133,1740,1263,1768,1218,1799,1339,1829,1524,1857,1704,1888,1798,1916,1843,1947,1780,1975,1907,2006,1892,2036,1974,2064,1898,2095,1769,2123,1791,2154,1762,2182,1695,2213,1620,2243,1555,2271,1537,2302,1470,2330,1463,2361,1138,2389,1753,2420,1542,2450,1544,2478,1608,2509,1555,2537,1533,2568,1519,2596,1566,2627,1564,2657,1608,2685,1620,2716,1707,2744,1626,2775,1633,2803,1620,2834,1629,2864,1675,2892,1608,2923,1588,2951,1544,2982,1530,3012,1530,3041,1539,3071,1510,3099,1477,3130,1524,3158,1298,3189,1644,3219,1526,3248,1564,3278,1555,3306,1555,3337,1544,3365,1528,3396,1497,3426,1470,3455,1468,3485,1439,3513,1432,3544,1479,3572,1354,3603,1321,3633,1316,3662,1269,3692,1258,3720,1203,3751,1136,3779,1102,3810,1038,3840,959,3869,1049,3899,1062,3927,1082,3958,1096,3986,1116,4017,1104,4047,1100,4076,1129,4106,1138,4134,1158,4165,1176,4193,1129,4224,1131,4254,1182,4283,1122,4313,1040e" filled="false" stroked="true" strokeweight="1.0pt" strokecolor="#74c043">
              <v:path arrowok="t"/>
              <v:stroke dashstyle="solid"/>
            </v:shape>
            <v:shape style="position:absolute;left:4235;top:1163;width:91;height:120" coordorigin="4236,1164" coordsize="91,120" path="m4281,1164l4236,1224,4281,1283,4326,1224,4281,1164xe" filled="true" fillcolor="#ca7ca6" stroked="false">
              <v:path arrowok="t"/>
              <v:fill type="solid"/>
            </v:shape>
            <v:shape style="position:absolute;left:4235;top:1737;width:91;height:120" coordorigin="4236,1737" coordsize="91,120" path="m4281,1737l4236,1797,4281,1856,4326,1797,4281,1737xe" filled="true" fillcolor="#741c66" stroked="false">
              <v:path arrowok="t"/>
              <v:fill type="solid"/>
            </v:shape>
            <v:shape style="position:absolute;left:798;top:413;width:114;height:2124" coordorigin="799,413" coordsize="114,2124" path="m799,413l912,413m799,765l912,765m799,1120l912,1120m799,1475l912,1475m799,1827l912,1827m799,2182l912,2182m799,2536l912,2536e" filled="false" stroked="true" strokeweight=".5pt" strokecolor="#231f20">
              <v:path arrowok="t"/>
              <v:stroke dashstyle="solid"/>
            </v:shape>
            <v:line style="position:absolute" from="4001,2356" to="4230,1914" stroked="true" strokeweight=".5pt" strokecolor="#231f20">
              <v:stroke dashstyle="solid"/>
            </v:line>
            <v:shape style="position:absolute;left:4203;top:1854;width:57;height:83" coordorigin="4204,1855" coordsize="57,83" path="m4261,1855l4204,1917,4243,1937,4261,1855xe" filled="true" fillcolor="#231f20" stroked="false">
              <v:path arrowok="t"/>
              <v:fill type="solid"/>
            </v:shape>
            <v:line style="position:absolute" from="4001,679" to="4230,1121" stroked="true" strokeweight=".5pt" strokecolor="#231f20">
              <v:stroke dashstyle="solid"/>
            </v:line>
            <v:shape style="position:absolute;left:4203;top:1097;width:57;height:83" coordorigin="4204,1097" coordsize="57,83" path="m4243,1097l4204,1117,4261,1180,4243,1097xe" filled="true" fillcolor="#231f20" stroked="false">
              <v:path arrowok="t"/>
              <v:fill type="solid"/>
            </v:shape>
            <v:shape style="position:absolute;left:2754;top:377;width:1594;height:288" type="#_x0000_t202" filled="false" stroked="false">
              <v:textbox inset="0,0,0,0">
                <w:txbxContent>
                  <w:p>
                    <w:pPr>
                      <w:spacing w:line="204" w:lineRule="auto" w:before="18"/>
                      <w:ind w:left="54" w:right="10" w:hanging="55"/>
                      <w:jc w:val="left"/>
                      <w:rPr>
                        <w:sz w:val="11"/>
                      </w:rPr>
                    </w:pPr>
                    <w:r>
                      <w:rPr>
                        <w:color w:val="231F20"/>
                        <w:w w:val="95"/>
                        <w:sz w:val="12"/>
                      </w:rPr>
                      <w:t>Projection</w:t>
                    </w:r>
                    <w:r>
                      <w:rPr>
                        <w:color w:val="231F20"/>
                        <w:spacing w:val="-18"/>
                        <w:w w:val="95"/>
                        <w:sz w:val="12"/>
                      </w:rPr>
                      <w:t> </w:t>
                    </w:r>
                    <w:r>
                      <w:rPr>
                        <w:color w:val="231F20"/>
                        <w:w w:val="95"/>
                        <w:sz w:val="12"/>
                      </w:rPr>
                      <w:t>for</w:t>
                    </w:r>
                    <w:r>
                      <w:rPr>
                        <w:color w:val="231F20"/>
                        <w:spacing w:val="-18"/>
                        <w:w w:val="95"/>
                        <w:sz w:val="12"/>
                      </w:rPr>
                      <w:t> </w:t>
                    </w:r>
                    <w:r>
                      <w:rPr>
                        <w:color w:val="231F20"/>
                        <w:w w:val="95"/>
                        <w:sz w:val="12"/>
                      </w:rPr>
                      <w:t>approvals</w:t>
                    </w:r>
                    <w:r>
                      <w:rPr>
                        <w:color w:val="231F20"/>
                        <w:spacing w:val="-18"/>
                        <w:w w:val="95"/>
                        <w:sz w:val="12"/>
                      </w:rPr>
                      <w:t> </w:t>
                    </w:r>
                    <w:r>
                      <w:rPr>
                        <w:color w:val="231F20"/>
                        <w:w w:val="95"/>
                        <w:sz w:val="12"/>
                      </w:rPr>
                      <w:t>at</w:t>
                    </w:r>
                    <w:r>
                      <w:rPr>
                        <w:color w:val="231F20"/>
                        <w:spacing w:val="-18"/>
                        <w:w w:val="95"/>
                        <w:sz w:val="12"/>
                      </w:rPr>
                      <w:t> </w:t>
                    </w:r>
                    <w:r>
                      <w:rPr>
                        <w:color w:val="231F20"/>
                        <w:w w:val="95"/>
                        <w:sz w:val="12"/>
                      </w:rPr>
                      <w:t>the </w:t>
                    </w:r>
                    <w:r>
                      <w:rPr>
                        <w:color w:val="231F20"/>
                        <w:sz w:val="12"/>
                      </w:rPr>
                      <w:t>time</w:t>
                    </w:r>
                    <w:r>
                      <w:rPr>
                        <w:color w:val="231F20"/>
                        <w:spacing w:val="-22"/>
                        <w:sz w:val="12"/>
                      </w:rPr>
                      <w:t> </w:t>
                    </w:r>
                    <w:r>
                      <w:rPr>
                        <w:color w:val="231F20"/>
                        <w:sz w:val="12"/>
                      </w:rPr>
                      <w:t>of</w:t>
                    </w:r>
                    <w:r>
                      <w:rPr>
                        <w:color w:val="231F20"/>
                        <w:spacing w:val="-21"/>
                        <w:sz w:val="12"/>
                      </w:rPr>
                      <w:t> </w:t>
                    </w:r>
                    <w:r>
                      <w:rPr>
                        <w:color w:val="231F20"/>
                        <w:sz w:val="12"/>
                      </w:rPr>
                      <w:t>the</w:t>
                    </w:r>
                    <w:r>
                      <w:rPr>
                        <w:color w:val="231F20"/>
                        <w:spacing w:val="-21"/>
                        <w:sz w:val="12"/>
                      </w:rPr>
                      <w:t> </w:t>
                    </w:r>
                    <w:r>
                      <w:rPr>
                        <w:color w:val="231F20"/>
                        <w:sz w:val="12"/>
                      </w:rPr>
                      <w:t>May</w:t>
                    </w:r>
                    <w:r>
                      <w:rPr>
                        <w:color w:val="231F20"/>
                        <w:spacing w:val="-21"/>
                        <w:sz w:val="12"/>
                      </w:rPr>
                      <w:t> </w:t>
                    </w:r>
                    <w:r>
                      <w:rPr>
                        <w:color w:val="231F20"/>
                        <w:sz w:val="12"/>
                      </w:rPr>
                      <w:t>2014</w:t>
                    </w:r>
                    <w:r>
                      <w:rPr>
                        <w:color w:val="231F20"/>
                        <w:spacing w:val="-21"/>
                        <w:sz w:val="12"/>
                      </w:rPr>
                      <w:t> </w:t>
                    </w:r>
                    <w:r>
                      <w:rPr>
                        <w:rFonts w:ascii="Times New Roman"/>
                        <w:i/>
                        <w:color w:val="231F20"/>
                        <w:spacing w:val="-3"/>
                        <w:sz w:val="12"/>
                      </w:rPr>
                      <w:t>Report</w:t>
                    </w:r>
                    <w:r>
                      <w:rPr>
                        <w:color w:val="231F20"/>
                        <w:spacing w:val="-3"/>
                        <w:position w:val="4"/>
                        <w:sz w:val="11"/>
                      </w:rPr>
                      <w:t>(b)</w:t>
                    </w:r>
                  </w:p>
                </w:txbxContent>
              </v:textbox>
              <w10:wrap type="none"/>
            </v:shape>
            <v:shape style="position:absolute;left:1980;top:843;width:781;height:288" type="#_x0000_t202" filled="false" stroked="false">
              <v:textbox inset="0,0,0,0">
                <w:txbxContent>
                  <w:p>
                    <w:pPr>
                      <w:spacing w:line="204" w:lineRule="auto" w:before="18"/>
                      <w:ind w:left="54" w:right="0" w:hanging="55"/>
                      <w:jc w:val="left"/>
                      <w:rPr>
                        <w:sz w:val="11"/>
                      </w:rPr>
                    </w:pPr>
                    <w:r>
                      <w:rPr>
                        <w:color w:val="231F20"/>
                        <w:sz w:val="12"/>
                      </w:rPr>
                      <w:t>Housing </w:t>
                    </w:r>
                    <w:r>
                      <w:rPr>
                        <w:color w:val="231F20"/>
                        <w:w w:val="85"/>
                        <w:sz w:val="12"/>
                      </w:rPr>
                      <w:t>transactions</w:t>
                    </w:r>
                    <w:r>
                      <w:rPr>
                        <w:color w:val="231F20"/>
                        <w:w w:val="85"/>
                        <w:position w:val="4"/>
                        <w:sz w:val="11"/>
                      </w:rPr>
                      <w:t>(a)</w:t>
                    </w:r>
                  </w:p>
                </w:txbxContent>
              </v:textbox>
              <w10:wrap type="none"/>
            </v:shape>
            <v:shape style="position:absolute;left:1425;top:2406;width:1132;height:288" type="#_x0000_t202" filled="false" stroked="false">
              <v:textbox inset="0,0,0,0">
                <w:txbxContent>
                  <w:p>
                    <w:pPr>
                      <w:spacing w:line="247" w:lineRule="auto" w:before="1"/>
                      <w:ind w:left="54" w:right="6" w:hanging="55"/>
                      <w:jc w:val="left"/>
                      <w:rPr>
                        <w:sz w:val="12"/>
                      </w:rPr>
                    </w:pPr>
                    <w:r>
                      <w:rPr>
                        <w:color w:val="231F20"/>
                        <w:w w:val="95"/>
                        <w:sz w:val="12"/>
                      </w:rPr>
                      <w:t>Mortgage</w:t>
                    </w:r>
                    <w:r>
                      <w:rPr>
                        <w:color w:val="231F20"/>
                        <w:spacing w:val="-24"/>
                        <w:w w:val="95"/>
                        <w:sz w:val="12"/>
                      </w:rPr>
                      <w:t> </w:t>
                    </w:r>
                    <w:r>
                      <w:rPr>
                        <w:color w:val="231F20"/>
                        <w:w w:val="95"/>
                        <w:sz w:val="12"/>
                      </w:rPr>
                      <w:t>approvals</w:t>
                    </w:r>
                    <w:r>
                      <w:rPr>
                        <w:color w:val="231F20"/>
                        <w:spacing w:val="-24"/>
                        <w:w w:val="95"/>
                        <w:sz w:val="12"/>
                      </w:rPr>
                      <w:t> </w:t>
                    </w:r>
                    <w:r>
                      <w:rPr>
                        <w:color w:val="231F20"/>
                        <w:spacing w:val="-6"/>
                        <w:w w:val="95"/>
                        <w:sz w:val="12"/>
                      </w:rPr>
                      <w:t>for </w:t>
                    </w:r>
                    <w:r>
                      <w:rPr>
                        <w:color w:val="231F20"/>
                        <w:sz w:val="12"/>
                      </w:rPr>
                      <w:t>house</w:t>
                    </w:r>
                    <w:r>
                      <w:rPr>
                        <w:color w:val="231F20"/>
                        <w:spacing w:val="-16"/>
                        <w:sz w:val="12"/>
                      </w:rPr>
                      <w:t> </w:t>
                    </w:r>
                    <w:r>
                      <w:rPr>
                        <w:color w:val="231F20"/>
                        <w:sz w:val="12"/>
                      </w:rPr>
                      <w:t>purchase</w:t>
                    </w:r>
                  </w:p>
                </w:txbxContent>
              </v:textbox>
              <w10:wrap type="none"/>
            </v:shape>
            <v:shape style="position:absolute;left:2778;top:2337;width:1571;height:288" type="#_x0000_t202" filled="false" stroked="false">
              <v:textbox inset="0,0,0,0">
                <w:txbxContent>
                  <w:p>
                    <w:pPr>
                      <w:spacing w:line="204" w:lineRule="auto" w:before="18"/>
                      <w:ind w:left="54" w:right="8" w:hanging="55"/>
                      <w:jc w:val="left"/>
                      <w:rPr>
                        <w:sz w:val="11"/>
                      </w:rPr>
                    </w:pPr>
                    <w:r>
                      <w:rPr>
                        <w:color w:val="231F20"/>
                        <w:w w:val="95"/>
                        <w:sz w:val="12"/>
                      </w:rPr>
                      <w:t>Projection</w:t>
                    </w:r>
                    <w:r>
                      <w:rPr>
                        <w:color w:val="231F20"/>
                        <w:spacing w:val="-22"/>
                        <w:w w:val="95"/>
                        <w:sz w:val="12"/>
                      </w:rPr>
                      <w:t> </w:t>
                    </w:r>
                    <w:r>
                      <w:rPr>
                        <w:color w:val="231F20"/>
                        <w:w w:val="95"/>
                        <w:sz w:val="12"/>
                      </w:rPr>
                      <w:t>for</w:t>
                    </w:r>
                    <w:r>
                      <w:rPr>
                        <w:color w:val="231F20"/>
                        <w:spacing w:val="-21"/>
                        <w:w w:val="95"/>
                        <w:sz w:val="12"/>
                      </w:rPr>
                      <w:t> </w:t>
                    </w:r>
                    <w:r>
                      <w:rPr>
                        <w:color w:val="231F20"/>
                        <w:w w:val="95"/>
                        <w:sz w:val="12"/>
                      </w:rPr>
                      <w:t>approvals</w:t>
                    </w:r>
                    <w:r>
                      <w:rPr>
                        <w:color w:val="231F20"/>
                        <w:spacing w:val="-21"/>
                        <w:w w:val="95"/>
                        <w:sz w:val="12"/>
                      </w:rPr>
                      <w:t> </w:t>
                    </w:r>
                    <w:r>
                      <w:rPr>
                        <w:color w:val="231F20"/>
                        <w:w w:val="95"/>
                        <w:sz w:val="12"/>
                      </w:rPr>
                      <w:t>at</w:t>
                    </w:r>
                    <w:r>
                      <w:rPr>
                        <w:color w:val="231F20"/>
                        <w:spacing w:val="-21"/>
                        <w:w w:val="95"/>
                        <w:sz w:val="12"/>
                      </w:rPr>
                      <w:t> </w:t>
                    </w:r>
                    <w:r>
                      <w:rPr>
                        <w:color w:val="231F20"/>
                        <w:w w:val="95"/>
                        <w:sz w:val="12"/>
                      </w:rPr>
                      <w:t>the time</w:t>
                    </w:r>
                    <w:r>
                      <w:rPr>
                        <w:color w:val="231F20"/>
                        <w:spacing w:val="-15"/>
                        <w:w w:val="95"/>
                        <w:sz w:val="12"/>
                      </w:rPr>
                      <w:t> </w:t>
                    </w:r>
                    <w:r>
                      <w:rPr>
                        <w:color w:val="231F20"/>
                        <w:w w:val="95"/>
                        <w:sz w:val="12"/>
                      </w:rPr>
                      <w:t>of</w:t>
                    </w:r>
                    <w:r>
                      <w:rPr>
                        <w:color w:val="231F20"/>
                        <w:spacing w:val="-14"/>
                        <w:w w:val="95"/>
                        <w:sz w:val="12"/>
                      </w:rPr>
                      <w:t> </w:t>
                    </w:r>
                    <w:r>
                      <w:rPr>
                        <w:color w:val="231F20"/>
                        <w:w w:val="95"/>
                        <w:sz w:val="12"/>
                      </w:rPr>
                      <w:t>the</w:t>
                    </w:r>
                    <w:r>
                      <w:rPr>
                        <w:color w:val="231F20"/>
                        <w:spacing w:val="-14"/>
                        <w:w w:val="95"/>
                        <w:sz w:val="12"/>
                      </w:rPr>
                      <w:t> </w:t>
                    </w:r>
                    <w:r>
                      <w:rPr>
                        <w:color w:val="231F20"/>
                        <w:w w:val="95"/>
                        <w:sz w:val="12"/>
                      </w:rPr>
                      <w:t>May</w:t>
                    </w:r>
                    <w:r>
                      <w:rPr>
                        <w:color w:val="231F20"/>
                        <w:spacing w:val="-15"/>
                        <w:w w:val="95"/>
                        <w:sz w:val="12"/>
                      </w:rPr>
                      <w:t> </w:t>
                    </w:r>
                    <w:r>
                      <w:rPr>
                        <w:color w:val="231F20"/>
                        <w:w w:val="95"/>
                        <w:sz w:val="12"/>
                      </w:rPr>
                      <w:t>2015</w:t>
                    </w:r>
                    <w:r>
                      <w:rPr>
                        <w:color w:val="231F20"/>
                        <w:spacing w:val="-14"/>
                        <w:w w:val="95"/>
                        <w:sz w:val="12"/>
                      </w:rPr>
                      <w:t> </w:t>
                    </w:r>
                    <w:r>
                      <w:rPr>
                        <w:rFonts w:ascii="Times New Roman"/>
                        <w:i/>
                        <w:color w:val="231F20"/>
                        <w:w w:val="95"/>
                        <w:sz w:val="12"/>
                      </w:rPr>
                      <w:t>Report</w:t>
                    </w:r>
                    <w:r>
                      <w:rPr>
                        <w:color w:val="231F20"/>
                        <w:w w:val="95"/>
                        <w:position w:val="4"/>
                        <w:sz w:val="11"/>
                      </w:rPr>
                      <w:t>(b)</w:t>
                    </w:r>
                  </w:p>
                </w:txbxContent>
              </v:textbox>
              <w10:wrap type="none"/>
            </v:shape>
            <w10:wrap type="none"/>
          </v:group>
        </w:pict>
      </w:r>
      <w:r>
        <w:rPr>
          <w:color w:val="231F20"/>
          <w:sz w:val="12"/>
        </w:rPr>
        <w:t>160</w:t>
      </w:r>
    </w:p>
    <w:p>
      <w:pPr>
        <w:pStyle w:val="BodyText"/>
        <w:spacing w:before="5"/>
        <w:rPr>
          <w:sz w:val="18"/>
        </w:rPr>
      </w:pPr>
    </w:p>
    <w:p>
      <w:pPr>
        <w:spacing w:before="0"/>
        <w:ind w:left="3897" w:right="0" w:firstLine="0"/>
        <w:jc w:val="left"/>
        <w:rPr>
          <w:sz w:val="12"/>
        </w:rPr>
      </w:pPr>
      <w:r>
        <w:rPr>
          <w:color w:val="231F20"/>
          <w:sz w:val="12"/>
        </w:rPr>
        <w:t>140</w:t>
      </w:r>
    </w:p>
    <w:p>
      <w:pPr>
        <w:pStyle w:val="BodyText"/>
        <w:spacing w:before="6"/>
        <w:rPr>
          <w:sz w:val="18"/>
        </w:rPr>
      </w:pPr>
    </w:p>
    <w:p>
      <w:pPr>
        <w:spacing w:before="0"/>
        <w:ind w:left="3903" w:right="0" w:firstLine="0"/>
        <w:jc w:val="left"/>
        <w:rPr>
          <w:sz w:val="12"/>
        </w:rPr>
      </w:pPr>
      <w:r>
        <w:rPr>
          <w:color w:val="231F20"/>
          <w:sz w:val="12"/>
        </w:rPr>
        <w:t>120</w:t>
      </w:r>
    </w:p>
    <w:p>
      <w:pPr>
        <w:pStyle w:val="BodyText"/>
        <w:spacing w:before="5"/>
        <w:rPr>
          <w:sz w:val="18"/>
        </w:rPr>
      </w:pPr>
    </w:p>
    <w:p>
      <w:pPr>
        <w:spacing w:before="0"/>
        <w:ind w:left="3897" w:right="0" w:firstLine="0"/>
        <w:jc w:val="left"/>
        <w:rPr>
          <w:sz w:val="12"/>
        </w:rPr>
      </w:pPr>
      <w:r>
        <w:rPr>
          <w:color w:val="231F20"/>
          <w:sz w:val="12"/>
        </w:rPr>
        <w:t>100</w:t>
      </w:r>
    </w:p>
    <w:p>
      <w:pPr>
        <w:pStyle w:val="BodyText"/>
        <w:spacing w:before="6"/>
        <w:rPr>
          <w:sz w:val="18"/>
        </w:rPr>
      </w:pPr>
    </w:p>
    <w:p>
      <w:pPr>
        <w:spacing w:before="0"/>
        <w:ind w:left="3946" w:right="0" w:firstLine="0"/>
        <w:jc w:val="left"/>
        <w:rPr>
          <w:sz w:val="12"/>
        </w:rPr>
      </w:pPr>
      <w:r>
        <w:rPr>
          <w:color w:val="231F20"/>
          <w:w w:val="105"/>
          <w:sz w:val="12"/>
        </w:rPr>
        <w:t>80</w:t>
      </w:r>
    </w:p>
    <w:p>
      <w:pPr>
        <w:pStyle w:val="BodyText"/>
        <w:spacing w:before="6"/>
        <w:rPr>
          <w:sz w:val="18"/>
        </w:rPr>
      </w:pPr>
    </w:p>
    <w:p>
      <w:pPr>
        <w:spacing w:before="0"/>
        <w:ind w:left="3948" w:right="0" w:firstLine="0"/>
        <w:jc w:val="left"/>
        <w:rPr>
          <w:sz w:val="12"/>
        </w:rPr>
      </w:pPr>
      <w:r>
        <w:rPr>
          <w:color w:val="231F20"/>
          <w:w w:val="105"/>
          <w:sz w:val="12"/>
        </w:rPr>
        <w:t>60</w:t>
      </w:r>
    </w:p>
    <w:p>
      <w:pPr>
        <w:pStyle w:val="BodyText"/>
        <w:spacing w:before="5"/>
        <w:rPr>
          <w:sz w:val="18"/>
        </w:rPr>
      </w:pPr>
    </w:p>
    <w:p>
      <w:pPr>
        <w:spacing w:before="0"/>
        <w:ind w:left="3947" w:right="0" w:firstLine="0"/>
        <w:jc w:val="left"/>
        <w:rPr>
          <w:sz w:val="12"/>
        </w:rPr>
      </w:pPr>
      <w:r>
        <w:rPr>
          <w:color w:val="231F20"/>
          <w:w w:val="105"/>
          <w:sz w:val="12"/>
        </w:rPr>
        <w:t>40</w:t>
      </w:r>
    </w:p>
    <w:p>
      <w:pPr>
        <w:pStyle w:val="BodyText"/>
        <w:spacing w:before="6"/>
        <w:rPr>
          <w:sz w:val="18"/>
        </w:rPr>
      </w:pPr>
    </w:p>
    <w:p>
      <w:pPr>
        <w:spacing w:before="0"/>
        <w:ind w:left="3952" w:right="0" w:firstLine="0"/>
        <w:jc w:val="left"/>
        <w:rPr>
          <w:sz w:val="12"/>
        </w:rPr>
      </w:pPr>
      <w:r>
        <w:rPr>
          <w:color w:val="231F20"/>
          <w:sz w:val="12"/>
        </w:rPr>
        <w:t>20</w:t>
      </w:r>
    </w:p>
    <w:p>
      <w:pPr>
        <w:pStyle w:val="BodyText"/>
        <w:spacing w:before="6"/>
        <w:rPr>
          <w:sz w:val="18"/>
        </w:rPr>
      </w:pPr>
    </w:p>
    <w:p>
      <w:pPr>
        <w:spacing w:line="126" w:lineRule="exact" w:before="0"/>
        <w:ind w:left="4012" w:right="0" w:firstLine="0"/>
        <w:jc w:val="left"/>
        <w:rPr>
          <w:sz w:val="12"/>
        </w:rPr>
      </w:pPr>
      <w:r>
        <w:rPr>
          <w:color w:val="231F20"/>
          <w:w w:val="105"/>
          <w:sz w:val="12"/>
        </w:rPr>
        <w:t>0</w:t>
      </w:r>
    </w:p>
    <w:p>
      <w:pPr>
        <w:tabs>
          <w:tab w:pos="1391" w:val="left" w:leader="none"/>
          <w:tab w:pos="2454" w:val="left" w:leader="none"/>
          <w:tab w:pos="3519" w:val="left" w:leader="none"/>
        </w:tabs>
        <w:spacing w:line="126" w:lineRule="exact" w:before="0"/>
        <w:ind w:left="328" w:right="0" w:firstLine="0"/>
        <w:jc w:val="left"/>
        <w:rPr>
          <w:sz w:val="12"/>
        </w:rPr>
      </w:pPr>
      <w:r>
        <w:rPr>
          <w:color w:val="231F20"/>
          <w:sz w:val="12"/>
        </w:rPr>
        <w:t>2006</w:t>
        <w:tab/>
        <w:t>09</w:t>
        <w:tab/>
        <w:t>12</w:t>
        <w:tab/>
        <w:t>15</w:t>
      </w:r>
    </w:p>
    <w:p>
      <w:pPr>
        <w:pStyle w:val="BodyText"/>
        <w:spacing w:before="9"/>
        <w:rPr>
          <w:sz w:val="12"/>
        </w:rPr>
      </w:pPr>
    </w:p>
    <w:p>
      <w:pPr>
        <w:spacing w:before="0"/>
        <w:ind w:left="153" w:right="0" w:firstLine="0"/>
        <w:jc w:val="left"/>
        <w:rPr>
          <w:sz w:val="11"/>
        </w:rPr>
      </w:pPr>
      <w:r>
        <w:rPr>
          <w:color w:val="231F20"/>
          <w:sz w:val="11"/>
        </w:rPr>
        <w:t>Sources: Bank of England, HM Revenue and Customs and Bank calculations.</w:t>
      </w:r>
    </w:p>
    <w:p>
      <w:pPr>
        <w:pStyle w:val="BodyText"/>
        <w:spacing w:before="5"/>
        <w:rPr>
          <w:sz w:val="11"/>
        </w:rPr>
      </w:pPr>
    </w:p>
    <w:p>
      <w:pPr>
        <w:pStyle w:val="ListParagraph"/>
        <w:numPr>
          <w:ilvl w:val="0"/>
          <w:numId w:val="17"/>
        </w:numPr>
        <w:tabs>
          <w:tab w:pos="324" w:val="left" w:leader="none"/>
        </w:tabs>
        <w:spacing w:line="240" w:lineRule="auto" w:before="0" w:after="0"/>
        <w:ind w:left="323" w:right="0" w:hanging="171"/>
        <w:jc w:val="left"/>
        <w:rPr>
          <w:sz w:val="11"/>
        </w:rPr>
      </w:pPr>
      <w:r>
        <w:rPr>
          <w:color w:val="231F20"/>
          <w:sz w:val="11"/>
        </w:rPr>
        <w:t>Number</w:t>
      </w:r>
      <w:r>
        <w:rPr>
          <w:color w:val="231F20"/>
          <w:spacing w:val="-13"/>
          <w:sz w:val="11"/>
        </w:rPr>
        <w:t> </w:t>
      </w:r>
      <w:r>
        <w:rPr>
          <w:color w:val="231F20"/>
          <w:sz w:val="11"/>
        </w:rPr>
        <w:t>of</w:t>
      </w:r>
      <w:r>
        <w:rPr>
          <w:color w:val="231F20"/>
          <w:spacing w:val="-12"/>
          <w:sz w:val="11"/>
        </w:rPr>
        <w:t> </w:t>
      </w:r>
      <w:r>
        <w:rPr>
          <w:color w:val="231F20"/>
          <w:sz w:val="11"/>
        </w:rPr>
        <w:t>residential</w:t>
      </w:r>
      <w:r>
        <w:rPr>
          <w:color w:val="231F20"/>
          <w:spacing w:val="-13"/>
          <w:sz w:val="11"/>
        </w:rPr>
        <w:t> </w:t>
      </w:r>
      <w:r>
        <w:rPr>
          <w:color w:val="231F20"/>
          <w:sz w:val="11"/>
        </w:rPr>
        <w:t>property</w:t>
      </w:r>
      <w:r>
        <w:rPr>
          <w:color w:val="231F20"/>
          <w:spacing w:val="-12"/>
          <w:sz w:val="11"/>
        </w:rPr>
        <w:t> </w:t>
      </w:r>
      <w:r>
        <w:rPr>
          <w:color w:val="231F20"/>
          <w:sz w:val="11"/>
        </w:rPr>
        <w:t>transactions</w:t>
      </w:r>
      <w:r>
        <w:rPr>
          <w:color w:val="231F20"/>
          <w:spacing w:val="-13"/>
          <w:sz w:val="11"/>
        </w:rPr>
        <w:t> </w:t>
      </w:r>
      <w:r>
        <w:rPr>
          <w:color w:val="231F20"/>
          <w:sz w:val="11"/>
        </w:rPr>
        <w:t>for</w:t>
      </w:r>
      <w:r>
        <w:rPr>
          <w:color w:val="231F20"/>
          <w:spacing w:val="-12"/>
          <w:sz w:val="11"/>
        </w:rPr>
        <w:t> </w:t>
      </w:r>
      <w:r>
        <w:rPr>
          <w:color w:val="231F20"/>
          <w:sz w:val="11"/>
        </w:rPr>
        <w:t>values</w:t>
      </w:r>
      <w:r>
        <w:rPr>
          <w:color w:val="231F20"/>
          <w:spacing w:val="-13"/>
          <w:sz w:val="11"/>
        </w:rPr>
        <w:t> </w:t>
      </w:r>
      <w:r>
        <w:rPr>
          <w:color w:val="231F20"/>
          <w:sz w:val="11"/>
        </w:rPr>
        <w:t>of</w:t>
      </w:r>
      <w:r>
        <w:rPr>
          <w:color w:val="231F20"/>
          <w:spacing w:val="-12"/>
          <w:sz w:val="11"/>
        </w:rPr>
        <w:t> </w:t>
      </w:r>
      <w:r>
        <w:rPr>
          <w:color w:val="231F20"/>
          <w:sz w:val="11"/>
        </w:rPr>
        <w:t>£40,000</w:t>
      </w:r>
      <w:r>
        <w:rPr>
          <w:color w:val="231F20"/>
          <w:spacing w:val="-13"/>
          <w:sz w:val="11"/>
        </w:rPr>
        <w:t> </w:t>
      </w:r>
      <w:r>
        <w:rPr>
          <w:color w:val="231F20"/>
          <w:sz w:val="11"/>
        </w:rPr>
        <w:t>or</w:t>
      </w:r>
      <w:r>
        <w:rPr>
          <w:color w:val="231F20"/>
          <w:spacing w:val="-12"/>
          <w:sz w:val="11"/>
        </w:rPr>
        <w:t> </w:t>
      </w:r>
      <w:r>
        <w:rPr>
          <w:color w:val="231F20"/>
          <w:sz w:val="11"/>
        </w:rPr>
        <w:t>above.</w:t>
      </w:r>
    </w:p>
    <w:p>
      <w:pPr>
        <w:pStyle w:val="ListParagraph"/>
        <w:numPr>
          <w:ilvl w:val="0"/>
          <w:numId w:val="17"/>
        </w:numPr>
        <w:tabs>
          <w:tab w:pos="324" w:val="left" w:leader="none"/>
        </w:tabs>
        <w:spacing w:line="240" w:lineRule="auto" w:before="2" w:after="0"/>
        <w:ind w:left="323" w:right="0" w:hanging="171"/>
        <w:jc w:val="left"/>
        <w:rPr>
          <w:sz w:val="11"/>
        </w:rPr>
      </w:pPr>
      <w:r>
        <w:rPr>
          <w:color w:val="231F20"/>
          <w:sz w:val="11"/>
        </w:rPr>
        <w:t>Bank</w:t>
      </w:r>
      <w:r>
        <w:rPr>
          <w:color w:val="231F20"/>
          <w:spacing w:val="-15"/>
          <w:sz w:val="11"/>
        </w:rPr>
        <w:t> </w:t>
      </w:r>
      <w:r>
        <w:rPr>
          <w:color w:val="231F20"/>
          <w:sz w:val="11"/>
        </w:rPr>
        <w:t>staff’s</w:t>
      </w:r>
      <w:r>
        <w:rPr>
          <w:color w:val="231F20"/>
          <w:spacing w:val="-14"/>
          <w:sz w:val="11"/>
        </w:rPr>
        <w:t> </w:t>
      </w:r>
      <w:r>
        <w:rPr>
          <w:color w:val="231F20"/>
          <w:sz w:val="11"/>
        </w:rPr>
        <w:t>projections</w:t>
      </w:r>
      <w:r>
        <w:rPr>
          <w:color w:val="231F20"/>
          <w:spacing w:val="-15"/>
          <w:sz w:val="11"/>
        </w:rPr>
        <w:t> </w:t>
      </w:r>
      <w:r>
        <w:rPr>
          <w:color w:val="231F20"/>
          <w:sz w:val="11"/>
        </w:rPr>
        <w:t>for</w:t>
      </w:r>
      <w:r>
        <w:rPr>
          <w:color w:val="231F20"/>
          <w:spacing w:val="-14"/>
          <w:sz w:val="11"/>
        </w:rPr>
        <w:t> </w:t>
      </w:r>
      <w:r>
        <w:rPr>
          <w:color w:val="231F20"/>
          <w:sz w:val="11"/>
        </w:rPr>
        <w:t>the</w:t>
      </w:r>
      <w:r>
        <w:rPr>
          <w:color w:val="231F20"/>
          <w:spacing w:val="-15"/>
          <w:sz w:val="11"/>
        </w:rPr>
        <w:t> </w:t>
      </w:r>
      <w:r>
        <w:rPr>
          <w:color w:val="231F20"/>
          <w:sz w:val="11"/>
        </w:rPr>
        <w:t>average</w:t>
      </w:r>
      <w:r>
        <w:rPr>
          <w:color w:val="231F20"/>
          <w:spacing w:val="-14"/>
          <w:sz w:val="11"/>
        </w:rPr>
        <w:t> </w:t>
      </w:r>
      <w:r>
        <w:rPr>
          <w:color w:val="231F20"/>
          <w:sz w:val="11"/>
        </w:rPr>
        <w:t>number</w:t>
      </w:r>
      <w:r>
        <w:rPr>
          <w:color w:val="231F20"/>
          <w:spacing w:val="-15"/>
          <w:sz w:val="11"/>
        </w:rPr>
        <w:t> </w:t>
      </w:r>
      <w:r>
        <w:rPr>
          <w:color w:val="231F20"/>
          <w:sz w:val="11"/>
        </w:rPr>
        <w:t>of</w:t>
      </w:r>
      <w:r>
        <w:rPr>
          <w:color w:val="231F20"/>
          <w:spacing w:val="-14"/>
          <w:sz w:val="11"/>
        </w:rPr>
        <w:t> </w:t>
      </w:r>
      <w:r>
        <w:rPr>
          <w:color w:val="231F20"/>
          <w:sz w:val="11"/>
        </w:rPr>
        <w:t>approvals</w:t>
      </w:r>
      <w:r>
        <w:rPr>
          <w:color w:val="231F20"/>
          <w:spacing w:val="-14"/>
          <w:sz w:val="11"/>
        </w:rPr>
        <w:t> </w:t>
      </w:r>
      <w:r>
        <w:rPr>
          <w:color w:val="231F20"/>
          <w:sz w:val="11"/>
        </w:rPr>
        <w:t>per</w:t>
      </w:r>
      <w:r>
        <w:rPr>
          <w:color w:val="231F20"/>
          <w:spacing w:val="-15"/>
          <w:sz w:val="11"/>
        </w:rPr>
        <w:t> </w:t>
      </w:r>
      <w:r>
        <w:rPr>
          <w:color w:val="231F20"/>
          <w:sz w:val="11"/>
        </w:rPr>
        <w:t>month</w:t>
      </w:r>
      <w:r>
        <w:rPr>
          <w:color w:val="231F20"/>
          <w:spacing w:val="-14"/>
          <w:sz w:val="11"/>
        </w:rPr>
        <w:t> </w:t>
      </w:r>
      <w:r>
        <w:rPr>
          <w:color w:val="231F20"/>
          <w:sz w:val="11"/>
        </w:rPr>
        <w:t>in</w:t>
      </w:r>
      <w:r>
        <w:rPr>
          <w:color w:val="231F20"/>
          <w:spacing w:val="-15"/>
          <w:sz w:val="11"/>
        </w:rPr>
        <w:t> </w:t>
      </w:r>
      <w:r>
        <w:rPr>
          <w:color w:val="231F20"/>
          <w:sz w:val="11"/>
        </w:rPr>
        <w:t>2015</w:t>
      </w:r>
      <w:r>
        <w:rPr>
          <w:color w:val="231F20"/>
          <w:spacing w:val="-14"/>
          <w:sz w:val="11"/>
        </w:rPr>
        <w:t> </w:t>
      </w:r>
      <w:r>
        <w:rPr>
          <w:color w:val="231F20"/>
          <w:sz w:val="11"/>
        </w:rPr>
        <w:t>Q2.</w:t>
      </w:r>
    </w:p>
    <w:p>
      <w:pPr>
        <w:pStyle w:val="Heading5"/>
        <w:spacing w:line="252" w:lineRule="exact"/>
      </w:pPr>
      <w:r>
        <w:rPr/>
        <w:br w:type="column"/>
      </w:r>
      <w:r>
        <w:rPr>
          <w:color w:val="A70741"/>
        </w:rPr>
        <w:t>Business investment</w:t>
      </w:r>
    </w:p>
    <w:p>
      <w:pPr>
        <w:pStyle w:val="BodyText"/>
        <w:spacing w:line="268" w:lineRule="auto" w:before="23"/>
        <w:ind w:left="153" w:right="400"/>
      </w:pPr>
      <w:r>
        <w:rPr>
          <w:color w:val="231F20"/>
          <w:w w:val="95"/>
        </w:rPr>
        <w:t>Business</w:t>
      </w:r>
      <w:r>
        <w:rPr>
          <w:color w:val="231F20"/>
          <w:spacing w:val="-38"/>
          <w:w w:val="95"/>
        </w:rPr>
        <w:t> </w:t>
      </w:r>
      <w:r>
        <w:rPr>
          <w:color w:val="231F20"/>
          <w:w w:val="95"/>
        </w:rPr>
        <w:t>investment</w:t>
      </w:r>
      <w:r>
        <w:rPr>
          <w:color w:val="231F20"/>
          <w:spacing w:val="-38"/>
          <w:w w:val="95"/>
        </w:rPr>
        <w:t> </w:t>
      </w:r>
      <w:r>
        <w:rPr>
          <w:color w:val="231F20"/>
          <w:w w:val="95"/>
        </w:rPr>
        <w:t>has</w:t>
      </w:r>
      <w:r>
        <w:rPr>
          <w:color w:val="231F20"/>
          <w:spacing w:val="-38"/>
          <w:w w:val="95"/>
        </w:rPr>
        <w:t> </w:t>
      </w:r>
      <w:r>
        <w:rPr>
          <w:color w:val="231F20"/>
          <w:w w:val="95"/>
        </w:rPr>
        <w:t>made</w:t>
      </w:r>
      <w:r>
        <w:rPr>
          <w:color w:val="231F20"/>
          <w:spacing w:val="-38"/>
          <w:w w:val="95"/>
        </w:rPr>
        <w:t> </w:t>
      </w:r>
      <w:r>
        <w:rPr>
          <w:color w:val="231F20"/>
          <w:w w:val="95"/>
        </w:rPr>
        <w:t>a</w:t>
      </w:r>
      <w:r>
        <w:rPr>
          <w:color w:val="231F20"/>
          <w:spacing w:val="-37"/>
          <w:w w:val="95"/>
        </w:rPr>
        <w:t> </w:t>
      </w:r>
      <w:r>
        <w:rPr>
          <w:color w:val="231F20"/>
          <w:w w:val="95"/>
        </w:rPr>
        <w:t>substantial</w:t>
      </w:r>
      <w:r>
        <w:rPr>
          <w:color w:val="231F20"/>
          <w:spacing w:val="-38"/>
          <w:w w:val="95"/>
        </w:rPr>
        <w:t> </w:t>
      </w:r>
      <w:r>
        <w:rPr>
          <w:color w:val="231F20"/>
          <w:w w:val="95"/>
        </w:rPr>
        <w:t>contribution</w:t>
      </w:r>
      <w:r>
        <w:rPr>
          <w:color w:val="231F20"/>
          <w:spacing w:val="-38"/>
          <w:w w:val="95"/>
        </w:rPr>
        <w:t> </w:t>
      </w:r>
      <w:r>
        <w:rPr>
          <w:color w:val="231F20"/>
          <w:w w:val="95"/>
        </w:rPr>
        <w:t>to </w:t>
      </w:r>
      <w:r>
        <w:rPr>
          <w:color w:val="231F20"/>
          <w:w w:val="90"/>
        </w:rPr>
        <w:t>growth</w:t>
      </w:r>
      <w:r>
        <w:rPr>
          <w:color w:val="231F20"/>
          <w:spacing w:val="-18"/>
          <w:w w:val="90"/>
        </w:rPr>
        <w:t> </w:t>
      </w:r>
      <w:r>
        <w:rPr>
          <w:color w:val="231F20"/>
          <w:w w:val="90"/>
        </w:rPr>
        <w:t>in</w:t>
      </w:r>
      <w:r>
        <w:rPr>
          <w:color w:val="231F20"/>
          <w:spacing w:val="-18"/>
          <w:w w:val="90"/>
        </w:rPr>
        <w:t> </w:t>
      </w:r>
      <w:r>
        <w:rPr>
          <w:color w:val="231F20"/>
          <w:w w:val="90"/>
        </w:rPr>
        <w:t>recent</w:t>
      </w:r>
      <w:r>
        <w:rPr>
          <w:color w:val="231F20"/>
          <w:spacing w:val="-18"/>
          <w:w w:val="90"/>
        </w:rPr>
        <w:t> </w:t>
      </w:r>
      <w:r>
        <w:rPr>
          <w:color w:val="231F20"/>
          <w:w w:val="90"/>
        </w:rPr>
        <w:t>years,</w:t>
      </w:r>
      <w:r>
        <w:rPr>
          <w:color w:val="231F20"/>
          <w:spacing w:val="-17"/>
          <w:w w:val="90"/>
        </w:rPr>
        <w:t> </w:t>
      </w:r>
      <w:r>
        <w:rPr>
          <w:color w:val="231F20"/>
          <w:w w:val="90"/>
        </w:rPr>
        <w:t>although</w:t>
      </w:r>
      <w:r>
        <w:rPr>
          <w:color w:val="231F20"/>
          <w:spacing w:val="-18"/>
          <w:w w:val="90"/>
        </w:rPr>
        <w:t> </w:t>
      </w:r>
      <w:r>
        <w:rPr>
          <w:color w:val="231F20"/>
          <w:w w:val="90"/>
        </w:rPr>
        <w:t>the</w:t>
      </w:r>
      <w:r>
        <w:rPr>
          <w:color w:val="231F20"/>
          <w:spacing w:val="-18"/>
          <w:w w:val="90"/>
        </w:rPr>
        <w:t> </w:t>
      </w:r>
      <w:r>
        <w:rPr>
          <w:color w:val="231F20"/>
          <w:w w:val="90"/>
        </w:rPr>
        <w:t>quarterly</w:t>
      </w:r>
      <w:r>
        <w:rPr>
          <w:color w:val="231F20"/>
          <w:spacing w:val="-17"/>
          <w:w w:val="90"/>
        </w:rPr>
        <w:t> </w:t>
      </w:r>
      <w:r>
        <w:rPr>
          <w:color w:val="231F20"/>
          <w:w w:val="90"/>
        </w:rPr>
        <w:t>growth</w:t>
      </w:r>
      <w:r>
        <w:rPr>
          <w:color w:val="231F20"/>
          <w:spacing w:val="-18"/>
          <w:w w:val="90"/>
        </w:rPr>
        <w:t> </w:t>
      </w:r>
      <w:r>
        <w:rPr>
          <w:color w:val="231F20"/>
          <w:w w:val="90"/>
        </w:rPr>
        <w:t>profile </w:t>
      </w:r>
      <w:r>
        <w:rPr>
          <w:color w:val="231F20"/>
          <w:w w:val="95"/>
        </w:rPr>
        <w:t>has</w:t>
      </w:r>
      <w:r>
        <w:rPr>
          <w:color w:val="231F20"/>
          <w:spacing w:val="-32"/>
          <w:w w:val="95"/>
        </w:rPr>
        <w:t> </w:t>
      </w:r>
      <w:r>
        <w:rPr>
          <w:color w:val="231F20"/>
          <w:w w:val="95"/>
        </w:rPr>
        <w:t>been</w:t>
      </w:r>
      <w:r>
        <w:rPr>
          <w:color w:val="231F20"/>
          <w:spacing w:val="-31"/>
          <w:w w:val="95"/>
        </w:rPr>
        <w:t> </w:t>
      </w:r>
      <w:r>
        <w:rPr>
          <w:color w:val="231F20"/>
          <w:w w:val="95"/>
        </w:rPr>
        <w:t>volatile.</w:t>
      </w:r>
      <w:r>
        <w:rPr>
          <w:color w:val="231F20"/>
          <w:spacing w:val="-5"/>
          <w:w w:val="95"/>
        </w:rPr>
        <w:t> </w:t>
      </w:r>
      <w:r>
        <w:rPr>
          <w:color w:val="231F20"/>
          <w:w w:val="95"/>
        </w:rPr>
        <w:t>In</w:t>
      </w:r>
      <w:r>
        <w:rPr>
          <w:color w:val="231F20"/>
          <w:spacing w:val="-31"/>
          <w:w w:val="95"/>
        </w:rPr>
        <w:t> </w:t>
      </w:r>
      <w:r>
        <w:rPr>
          <w:color w:val="231F20"/>
          <w:w w:val="95"/>
        </w:rPr>
        <w:t>2015</w:t>
      </w:r>
      <w:r>
        <w:rPr>
          <w:color w:val="231F20"/>
          <w:spacing w:val="-31"/>
          <w:w w:val="95"/>
        </w:rPr>
        <w:t> </w:t>
      </w:r>
      <w:r>
        <w:rPr>
          <w:color w:val="231F20"/>
          <w:w w:val="95"/>
        </w:rPr>
        <w:t>Q1,</w:t>
      </w:r>
      <w:r>
        <w:rPr>
          <w:color w:val="231F20"/>
          <w:spacing w:val="-32"/>
          <w:w w:val="95"/>
        </w:rPr>
        <w:t> </w:t>
      </w:r>
      <w:r>
        <w:rPr>
          <w:color w:val="231F20"/>
          <w:w w:val="95"/>
        </w:rPr>
        <w:t>business</w:t>
      </w:r>
      <w:r>
        <w:rPr>
          <w:color w:val="231F20"/>
          <w:spacing w:val="-31"/>
          <w:w w:val="95"/>
        </w:rPr>
        <w:t> </w:t>
      </w:r>
      <w:r>
        <w:rPr>
          <w:color w:val="231F20"/>
          <w:w w:val="95"/>
        </w:rPr>
        <w:t>investment</w:t>
      </w:r>
      <w:r>
        <w:rPr>
          <w:color w:val="231F20"/>
          <w:spacing w:val="-31"/>
          <w:w w:val="95"/>
        </w:rPr>
        <w:t> </w:t>
      </w:r>
      <w:r>
        <w:rPr>
          <w:color w:val="231F20"/>
          <w:w w:val="95"/>
        </w:rPr>
        <w:t>rose</w:t>
      </w:r>
      <w:r>
        <w:rPr>
          <w:color w:val="231F20"/>
          <w:spacing w:val="-31"/>
          <w:w w:val="95"/>
        </w:rPr>
        <w:t> </w:t>
      </w:r>
      <w:r>
        <w:rPr>
          <w:color w:val="231F20"/>
          <w:w w:val="95"/>
        </w:rPr>
        <w:t>by </w:t>
      </w:r>
      <w:r>
        <w:rPr>
          <w:color w:val="231F20"/>
          <w:w w:val="96"/>
        </w:rPr>
        <w:t>2</w:t>
      </w:r>
      <w:r>
        <w:rPr>
          <w:color w:val="231F20"/>
          <w:w w:val="58"/>
        </w:rPr>
        <w:t>.</w:t>
      </w:r>
      <w:r>
        <w:rPr>
          <w:color w:val="231F20"/>
          <w:w w:val="105"/>
        </w:rPr>
        <w:t>0</w:t>
      </w:r>
      <w:r>
        <w:rPr>
          <w:color w:val="231F20"/>
          <w:w w:val="137"/>
        </w:rPr>
        <w:t>%</w:t>
      </w:r>
      <w:r>
        <w:rPr>
          <w:color w:val="231F20"/>
          <w:spacing w:val="-16"/>
        </w:rPr>
        <w:t> </w:t>
      </w:r>
      <w:r>
        <w:rPr>
          <w:color w:val="231F20"/>
          <w:w w:val="85"/>
        </w:rPr>
        <w:t>(</w:t>
      </w:r>
      <w:r>
        <w:rPr>
          <w:color w:val="231F20"/>
          <w:w w:val="90"/>
        </w:rPr>
        <w:t>T</w:t>
      </w:r>
      <w:r>
        <w:rPr>
          <w:color w:val="231F20"/>
          <w:w w:val="91"/>
        </w:rPr>
        <w:t>a</w:t>
      </w:r>
      <w:r>
        <w:rPr>
          <w:color w:val="231F20"/>
          <w:w w:val="93"/>
        </w:rPr>
        <w:t>b</w:t>
      </w:r>
      <w:r>
        <w:rPr>
          <w:color w:val="231F20"/>
          <w:w w:val="91"/>
        </w:rPr>
        <w:t>l</w:t>
      </w:r>
      <w:r>
        <w:rPr>
          <w:color w:val="231F20"/>
          <w:w w:val="88"/>
        </w:rPr>
        <w:t>e</w:t>
      </w:r>
      <w:r>
        <w:rPr>
          <w:color w:val="231F20"/>
          <w:spacing w:val="-17"/>
        </w:rPr>
        <w:t> </w:t>
      </w:r>
      <w:r>
        <w:rPr>
          <w:color w:val="231F20"/>
          <w:w w:val="100"/>
        </w:rPr>
        <w:t>2</w:t>
      </w:r>
      <w:r>
        <w:rPr>
          <w:color w:val="231F20"/>
          <w:w w:val="62"/>
        </w:rPr>
        <w:t>.</w:t>
      </w:r>
      <w:r>
        <w:rPr>
          <w:color w:val="231F20"/>
          <w:w w:val="98"/>
        </w:rPr>
        <w:t>B</w:t>
      </w:r>
      <w:r>
        <w:rPr>
          <w:color w:val="231F20"/>
          <w:w w:val="85"/>
        </w:rPr>
        <w:t>)</w:t>
      </w:r>
      <w:r>
        <w:rPr>
          <w:color w:val="231F20"/>
          <w:w w:val="58"/>
        </w:rPr>
        <w:t>,</w:t>
      </w:r>
      <w:r>
        <w:rPr>
          <w:color w:val="231F20"/>
          <w:spacing w:val="-16"/>
        </w:rPr>
        <w:t> </w:t>
      </w:r>
      <w:r>
        <w:rPr>
          <w:color w:val="231F20"/>
          <w:w w:val="87"/>
        </w:rPr>
        <w:t>a</w:t>
      </w:r>
      <w:r>
        <w:rPr>
          <w:color w:val="231F20"/>
          <w:w w:val="82"/>
        </w:rPr>
        <w:t>l</w:t>
      </w:r>
      <w:r>
        <w:rPr>
          <w:color w:val="231F20"/>
          <w:w w:val="87"/>
        </w:rPr>
        <w:t>t</w:t>
      </w:r>
      <w:r>
        <w:rPr>
          <w:color w:val="231F20"/>
          <w:w w:val="93"/>
        </w:rPr>
        <w:t>h</w:t>
      </w:r>
      <w:r>
        <w:rPr>
          <w:color w:val="231F20"/>
          <w:w w:val="96"/>
        </w:rPr>
        <w:t>o</w:t>
      </w:r>
      <w:r>
        <w:rPr>
          <w:color w:val="231F20"/>
          <w:w w:val="92"/>
        </w:rPr>
        <w:t>u</w:t>
      </w:r>
      <w:r>
        <w:rPr>
          <w:color w:val="231F20"/>
          <w:w w:val="94"/>
        </w:rPr>
        <w:t>g</w:t>
      </w:r>
      <w:r>
        <w:rPr>
          <w:color w:val="231F20"/>
          <w:w w:val="93"/>
        </w:rPr>
        <w:t>h</w:t>
      </w:r>
      <w:r>
        <w:rPr>
          <w:color w:val="231F20"/>
          <w:spacing w:val="-16"/>
        </w:rPr>
        <w:t> </w:t>
      </w:r>
      <w:r>
        <w:rPr>
          <w:color w:val="231F20"/>
          <w:w w:val="84"/>
        </w:rPr>
        <w:t>e</w:t>
      </w:r>
      <w:r>
        <w:rPr>
          <w:color w:val="231F20"/>
          <w:w w:val="87"/>
        </w:rPr>
        <w:t>a</w:t>
      </w:r>
      <w:r>
        <w:rPr>
          <w:color w:val="231F20"/>
          <w:w w:val="82"/>
        </w:rPr>
        <w:t>r</w:t>
      </w:r>
      <w:r>
        <w:rPr>
          <w:color w:val="231F20"/>
          <w:w w:val="82"/>
        </w:rPr>
        <w:t>l</w:t>
      </w:r>
      <w:r>
        <w:rPr>
          <w:color w:val="231F20"/>
          <w:w w:val="94"/>
        </w:rPr>
        <w:t>y</w:t>
      </w:r>
      <w:r>
        <w:rPr>
          <w:color w:val="231F20"/>
          <w:spacing w:val="-16"/>
        </w:rPr>
        <w:t> </w:t>
      </w:r>
      <w:r>
        <w:rPr>
          <w:color w:val="231F20"/>
          <w:w w:val="84"/>
        </w:rPr>
        <w:t>e</w:t>
      </w:r>
      <w:r>
        <w:rPr>
          <w:color w:val="231F20"/>
          <w:w w:val="93"/>
        </w:rPr>
        <w:t>s</w:t>
      </w:r>
      <w:r>
        <w:rPr>
          <w:color w:val="231F20"/>
          <w:w w:val="87"/>
        </w:rPr>
        <w:t>t</w:t>
      </w:r>
      <w:r>
        <w:rPr>
          <w:color w:val="231F20"/>
          <w:w w:val="78"/>
        </w:rPr>
        <w:t>i</w:t>
      </w:r>
      <w:r>
        <w:rPr>
          <w:color w:val="231F20"/>
          <w:w w:val="96"/>
        </w:rPr>
        <w:t>m</w:t>
      </w:r>
      <w:r>
        <w:rPr>
          <w:color w:val="231F20"/>
          <w:w w:val="87"/>
        </w:rPr>
        <w:t>a</w:t>
      </w:r>
      <w:r>
        <w:rPr>
          <w:color w:val="231F20"/>
          <w:w w:val="87"/>
        </w:rPr>
        <w:t>t</w:t>
      </w:r>
      <w:r>
        <w:rPr>
          <w:color w:val="231F20"/>
          <w:w w:val="84"/>
        </w:rPr>
        <w:t>e</w:t>
      </w:r>
      <w:r>
        <w:rPr>
          <w:color w:val="231F20"/>
          <w:w w:val="93"/>
        </w:rPr>
        <w:t>s</w:t>
      </w:r>
      <w:r>
        <w:rPr>
          <w:color w:val="231F20"/>
          <w:spacing w:val="-16"/>
        </w:rPr>
        <w:t> </w:t>
      </w:r>
      <w:r>
        <w:rPr>
          <w:color w:val="231F20"/>
          <w:w w:val="87"/>
        </w:rPr>
        <w:t>a</w:t>
      </w:r>
      <w:r>
        <w:rPr>
          <w:color w:val="231F20"/>
          <w:w w:val="82"/>
        </w:rPr>
        <w:t>r</w:t>
      </w:r>
      <w:r>
        <w:rPr>
          <w:color w:val="231F20"/>
          <w:w w:val="84"/>
        </w:rPr>
        <w:t>e</w:t>
      </w:r>
      <w:r>
        <w:rPr>
          <w:color w:val="231F20"/>
          <w:spacing w:val="-16"/>
        </w:rPr>
        <w:t> </w:t>
      </w:r>
      <w:r>
        <w:rPr>
          <w:color w:val="231F20"/>
          <w:w w:val="96"/>
        </w:rPr>
        <w:t>o</w:t>
      </w:r>
      <w:r>
        <w:rPr>
          <w:color w:val="231F20"/>
          <w:w w:val="81"/>
        </w:rPr>
        <w:t>f</w:t>
      </w:r>
      <w:r>
        <w:rPr>
          <w:color w:val="231F20"/>
          <w:w w:val="87"/>
        </w:rPr>
        <w:t>t</w:t>
      </w:r>
      <w:r>
        <w:rPr>
          <w:color w:val="231F20"/>
          <w:w w:val="84"/>
        </w:rPr>
        <w:t>e</w:t>
      </w:r>
      <w:r>
        <w:rPr>
          <w:color w:val="231F20"/>
          <w:w w:val="92"/>
        </w:rPr>
        <w:t>n</w:t>
      </w:r>
      <w:r>
        <w:rPr>
          <w:color w:val="231F20"/>
          <w:spacing w:val="-16"/>
        </w:rPr>
        <w:t> </w:t>
      </w:r>
      <w:r>
        <w:rPr>
          <w:color w:val="231F20"/>
          <w:w w:val="93"/>
        </w:rPr>
        <w:t>s</w:t>
      </w:r>
      <w:r>
        <w:rPr>
          <w:color w:val="231F20"/>
          <w:w w:val="92"/>
        </w:rPr>
        <w:t>u</w:t>
      </w:r>
      <w:r>
        <w:rPr>
          <w:color w:val="231F20"/>
          <w:w w:val="89"/>
        </w:rPr>
        <w:t>b</w:t>
      </w:r>
      <w:r>
        <w:rPr>
          <w:color w:val="231F20"/>
          <w:w w:val="64"/>
        </w:rPr>
        <w:t>j</w:t>
      </w:r>
      <w:r>
        <w:rPr>
          <w:color w:val="231F20"/>
          <w:w w:val="84"/>
        </w:rPr>
        <w:t>e</w:t>
      </w:r>
      <w:r>
        <w:rPr>
          <w:color w:val="231F20"/>
          <w:w w:val="85"/>
        </w:rPr>
        <w:t>c</w:t>
      </w:r>
      <w:r>
        <w:rPr>
          <w:color w:val="231F20"/>
          <w:w w:val="87"/>
        </w:rPr>
        <w:t>t </w:t>
      </w:r>
      <w:r>
        <w:rPr>
          <w:color w:val="231F20"/>
        </w:rPr>
        <w:t>to large</w:t>
      </w:r>
      <w:r>
        <w:rPr>
          <w:color w:val="231F20"/>
          <w:spacing w:val="-37"/>
        </w:rPr>
        <w:t> </w:t>
      </w:r>
      <w:r>
        <w:rPr>
          <w:color w:val="231F20"/>
        </w:rPr>
        <w:t>revisions.</w:t>
      </w:r>
    </w:p>
    <w:p>
      <w:pPr>
        <w:pStyle w:val="BodyText"/>
        <w:spacing w:before="4"/>
        <w:rPr>
          <w:sz w:val="22"/>
        </w:rPr>
      </w:pPr>
    </w:p>
    <w:p>
      <w:pPr>
        <w:pStyle w:val="BodyText"/>
        <w:spacing w:line="268" w:lineRule="auto"/>
        <w:ind w:left="153" w:right="507"/>
      </w:pPr>
      <w:r>
        <w:rPr>
          <w:color w:val="231F20"/>
          <w:w w:val="95"/>
        </w:rPr>
        <w:t>The</w:t>
      </w:r>
      <w:r>
        <w:rPr>
          <w:color w:val="231F20"/>
          <w:spacing w:val="-37"/>
          <w:w w:val="95"/>
        </w:rPr>
        <w:t> </w:t>
      </w:r>
      <w:r>
        <w:rPr>
          <w:color w:val="231F20"/>
          <w:w w:val="95"/>
        </w:rPr>
        <w:t>recovery</w:t>
      </w:r>
      <w:r>
        <w:rPr>
          <w:color w:val="231F20"/>
          <w:spacing w:val="-36"/>
          <w:w w:val="95"/>
        </w:rPr>
        <w:t> </w:t>
      </w:r>
      <w:r>
        <w:rPr>
          <w:color w:val="231F20"/>
          <w:w w:val="95"/>
        </w:rPr>
        <w:t>in</w:t>
      </w:r>
      <w:r>
        <w:rPr>
          <w:color w:val="231F20"/>
          <w:spacing w:val="-36"/>
          <w:w w:val="95"/>
        </w:rPr>
        <w:t> </w:t>
      </w:r>
      <w:r>
        <w:rPr>
          <w:color w:val="231F20"/>
          <w:w w:val="95"/>
        </w:rPr>
        <w:t>aggregate</w:t>
      </w:r>
      <w:r>
        <w:rPr>
          <w:color w:val="231F20"/>
          <w:spacing w:val="-36"/>
          <w:w w:val="95"/>
        </w:rPr>
        <w:t> </w:t>
      </w:r>
      <w:r>
        <w:rPr>
          <w:color w:val="231F20"/>
          <w:w w:val="95"/>
        </w:rPr>
        <w:t>demand,</w:t>
      </w:r>
      <w:r>
        <w:rPr>
          <w:color w:val="231F20"/>
          <w:spacing w:val="-36"/>
          <w:w w:val="95"/>
        </w:rPr>
        <w:t> </w:t>
      </w:r>
      <w:r>
        <w:rPr>
          <w:color w:val="231F20"/>
          <w:w w:val="95"/>
        </w:rPr>
        <w:t>and</w:t>
      </w:r>
      <w:r>
        <w:rPr>
          <w:color w:val="231F20"/>
          <w:spacing w:val="-36"/>
          <w:w w:val="95"/>
        </w:rPr>
        <w:t> </w:t>
      </w:r>
      <w:r>
        <w:rPr>
          <w:color w:val="231F20"/>
          <w:w w:val="95"/>
        </w:rPr>
        <w:t>the</w:t>
      </w:r>
      <w:r>
        <w:rPr>
          <w:color w:val="231F20"/>
          <w:spacing w:val="-36"/>
          <w:w w:val="95"/>
        </w:rPr>
        <w:t> </w:t>
      </w:r>
      <w:r>
        <w:rPr>
          <w:color w:val="231F20"/>
          <w:w w:val="95"/>
        </w:rPr>
        <w:t>desire</w:t>
      </w:r>
      <w:r>
        <w:rPr>
          <w:color w:val="231F20"/>
          <w:spacing w:val="-36"/>
          <w:w w:val="95"/>
        </w:rPr>
        <w:t> </w:t>
      </w:r>
      <w:r>
        <w:rPr>
          <w:color w:val="231F20"/>
          <w:w w:val="95"/>
        </w:rPr>
        <w:t>among </w:t>
      </w:r>
      <w:r>
        <w:rPr>
          <w:color w:val="231F20"/>
          <w:w w:val="90"/>
        </w:rPr>
        <w:t>companies</w:t>
      </w:r>
      <w:r>
        <w:rPr>
          <w:color w:val="231F20"/>
          <w:spacing w:val="-19"/>
          <w:w w:val="90"/>
        </w:rPr>
        <w:t> </w:t>
      </w:r>
      <w:r>
        <w:rPr>
          <w:color w:val="231F20"/>
          <w:w w:val="90"/>
        </w:rPr>
        <w:t>to</w:t>
      </w:r>
      <w:r>
        <w:rPr>
          <w:color w:val="231F20"/>
          <w:spacing w:val="-19"/>
          <w:w w:val="90"/>
        </w:rPr>
        <w:t> </w:t>
      </w:r>
      <w:r>
        <w:rPr>
          <w:color w:val="231F20"/>
          <w:w w:val="90"/>
        </w:rPr>
        <w:t>increase</w:t>
      </w:r>
      <w:r>
        <w:rPr>
          <w:color w:val="231F20"/>
          <w:spacing w:val="-18"/>
          <w:w w:val="90"/>
        </w:rPr>
        <w:t> </w:t>
      </w:r>
      <w:r>
        <w:rPr>
          <w:color w:val="231F20"/>
          <w:w w:val="90"/>
        </w:rPr>
        <w:t>capacity</w:t>
      </w:r>
      <w:r>
        <w:rPr>
          <w:color w:val="231F20"/>
          <w:spacing w:val="-19"/>
          <w:w w:val="90"/>
        </w:rPr>
        <w:t> </w:t>
      </w:r>
      <w:r>
        <w:rPr>
          <w:color w:val="231F20"/>
          <w:w w:val="90"/>
        </w:rPr>
        <w:t>in</w:t>
      </w:r>
      <w:r>
        <w:rPr>
          <w:color w:val="231F20"/>
          <w:spacing w:val="-19"/>
          <w:w w:val="90"/>
        </w:rPr>
        <w:t> </w:t>
      </w:r>
      <w:r>
        <w:rPr>
          <w:color w:val="231F20"/>
          <w:w w:val="90"/>
        </w:rPr>
        <w:t>response,</w:t>
      </w:r>
      <w:r>
        <w:rPr>
          <w:color w:val="231F20"/>
          <w:spacing w:val="-18"/>
          <w:w w:val="90"/>
        </w:rPr>
        <w:t> </w:t>
      </w:r>
      <w:r>
        <w:rPr>
          <w:color w:val="231F20"/>
          <w:w w:val="90"/>
        </w:rPr>
        <w:t>is</w:t>
      </w:r>
      <w:r>
        <w:rPr>
          <w:color w:val="231F20"/>
          <w:spacing w:val="-19"/>
          <w:w w:val="90"/>
        </w:rPr>
        <w:t> </w:t>
      </w:r>
      <w:r>
        <w:rPr>
          <w:color w:val="231F20"/>
          <w:w w:val="90"/>
        </w:rPr>
        <w:t>likely</w:t>
      </w:r>
      <w:r>
        <w:rPr>
          <w:color w:val="231F20"/>
          <w:spacing w:val="-19"/>
          <w:w w:val="90"/>
        </w:rPr>
        <w:t> </w:t>
      </w:r>
      <w:r>
        <w:rPr>
          <w:color w:val="231F20"/>
          <w:w w:val="90"/>
        </w:rPr>
        <w:t>to</w:t>
      </w:r>
      <w:r>
        <w:rPr>
          <w:color w:val="231F20"/>
          <w:spacing w:val="-18"/>
          <w:w w:val="90"/>
        </w:rPr>
        <w:t> </w:t>
      </w:r>
      <w:r>
        <w:rPr>
          <w:color w:val="231F20"/>
          <w:w w:val="90"/>
        </w:rPr>
        <w:t>have </w:t>
      </w:r>
      <w:r>
        <w:rPr>
          <w:color w:val="231F20"/>
          <w:w w:val="95"/>
        </w:rPr>
        <w:t>been</w:t>
      </w:r>
      <w:r>
        <w:rPr>
          <w:color w:val="231F20"/>
          <w:spacing w:val="-33"/>
          <w:w w:val="95"/>
        </w:rPr>
        <w:t> </w:t>
      </w:r>
      <w:r>
        <w:rPr>
          <w:color w:val="231F20"/>
          <w:w w:val="95"/>
        </w:rPr>
        <w:t>a</w:t>
      </w:r>
      <w:r>
        <w:rPr>
          <w:color w:val="231F20"/>
          <w:spacing w:val="-32"/>
          <w:w w:val="95"/>
        </w:rPr>
        <w:t> </w:t>
      </w:r>
      <w:r>
        <w:rPr>
          <w:color w:val="231F20"/>
          <w:w w:val="95"/>
        </w:rPr>
        <w:t>key</w:t>
      </w:r>
      <w:r>
        <w:rPr>
          <w:color w:val="231F20"/>
          <w:spacing w:val="-33"/>
          <w:w w:val="95"/>
        </w:rPr>
        <w:t> </w:t>
      </w:r>
      <w:r>
        <w:rPr>
          <w:color w:val="231F20"/>
          <w:w w:val="95"/>
        </w:rPr>
        <w:t>driver</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3"/>
          <w:w w:val="95"/>
        </w:rPr>
        <w:t> </w:t>
      </w:r>
      <w:r>
        <w:rPr>
          <w:color w:val="231F20"/>
          <w:w w:val="95"/>
        </w:rPr>
        <w:t>strength</w:t>
      </w:r>
      <w:r>
        <w:rPr>
          <w:color w:val="231F20"/>
          <w:spacing w:val="-32"/>
          <w:w w:val="95"/>
        </w:rPr>
        <w:t> </w:t>
      </w:r>
      <w:r>
        <w:rPr>
          <w:color w:val="231F20"/>
          <w:w w:val="95"/>
        </w:rPr>
        <w:t>in</w:t>
      </w:r>
      <w:r>
        <w:rPr>
          <w:color w:val="231F20"/>
          <w:spacing w:val="-33"/>
          <w:w w:val="95"/>
        </w:rPr>
        <w:t> </w:t>
      </w:r>
      <w:r>
        <w:rPr>
          <w:color w:val="231F20"/>
          <w:w w:val="95"/>
        </w:rPr>
        <w:t>business</w:t>
      </w:r>
      <w:r>
        <w:rPr>
          <w:color w:val="231F20"/>
          <w:spacing w:val="-32"/>
          <w:w w:val="95"/>
        </w:rPr>
        <w:t> </w:t>
      </w:r>
      <w:r>
        <w:rPr>
          <w:color w:val="231F20"/>
          <w:w w:val="95"/>
        </w:rPr>
        <w:t>investment.</w:t>
      </w:r>
    </w:p>
    <w:p>
      <w:pPr>
        <w:pStyle w:val="BodyText"/>
        <w:spacing w:line="268" w:lineRule="auto"/>
        <w:ind w:left="153" w:right="320"/>
      </w:pPr>
      <w:r>
        <w:rPr>
          <w:color w:val="231F20"/>
          <w:w w:val="95"/>
        </w:rPr>
        <w:t>Surveys</w:t>
      </w:r>
      <w:r>
        <w:rPr>
          <w:color w:val="231F20"/>
          <w:spacing w:val="-38"/>
          <w:w w:val="95"/>
        </w:rPr>
        <w:t> </w:t>
      </w:r>
      <w:r>
        <w:rPr>
          <w:color w:val="231F20"/>
          <w:w w:val="95"/>
        </w:rPr>
        <w:t>of</w:t>
      </w:r>
      <w:r>
        <w:rPr>
          <w:color w:val="231F20"/>
          <w:spacing w:val="-38"/>
          <w:w w:val="95"/>
        </w:rPr>
        <w:t> </w:t>
      </w:r>
      <w:r>
        <w:rPr>
          <w:color w:val="231F20"/>
          <w:w w:val="95"/>
        </w:rPr>
        <w:t>capacity</w:t>
      </w:r>
      <w:r>
        <w:rPr>
          <w:color w:val="231F20"/>
          <w:spacing w:val="-38"/>
          <w:w w:val="95"/>
        </w:rPr>
        <w:t> </w:t>
      </w:r>
      <w:r>
        <w:rPr>
          <w:color w:val="231F20"/>
          <w:w w:val="95"/>
        </w:rPr>
        <w:t>utilisation,</w:t>
      </w:r>
      <w:r>
        <w:rPr>
          <w:color w:val="231F20"/>
          <w:spacing w:val="-38"/>
          <w:w w:val="95"/>
        </w:rPr>
        <w:t> </w:t>
      </w:r>
      <w:r>
        <w:rPr>
          <w:color w:val="231F20"/>
          <w:w w:val="95"/>
        </w:rPr>
        <w:t>for</w:t>
      </w:r>
      <w:r>
        <w:rPr>
          <w:color w:val="231F20"/>
          <w:spacing w:val="-38"/>
          <w:w w:val="95"/>
        </w:rPr>
        <w:t> </w:t>
      </w:r>
      <w:r>
        <w:rPr>
          <w:color w:val="231F20"/>
          <w:w w:val="95"/>
        </w:rPr>
        <w:t>example,</w:t>
      </w:r>
      <w:r>
        <w:rPr>
          <w:color w:val="231F20"/>
          <w:spacing w:val="-37"/>
          <w:w w:val="95"/>
        </w:rPr>
        <w:t> </w:t>
      </w:r>
      <w:r>
        <w:rPr>
          <w:color w:val="231F20"/>
          <w:w w:val="95"/>
        </w:rPr>
        <w:t>are</w:t>
      </w:r>
      <w:r>
        <w:rPr>
          <w:color w:val="231F20"/>
          <w:spacing w:val="-38"/>
          <w:w w:val="95"/>
        </w:rPr>
        <w:t> </w:t>
      </w:r>
      <w:r>
        <w:rPr>
          <w:color w:val="231F20"/>
          <w:w w:val="95"/>
        </w:rPr>
        <w:t>close</w:t>
      </w:r>
      <w:r>
        <w:rPr>
          <w:color w:val="231F20"/>
          <w:spacing w:val="-38"/>
          <w:w w:val="95"/>
        </w:rPr>
        <w:t> </w:t>
      </w:r>
      <w:r>
        <w:rPr>
          <w:color w:val="231F20"/>
          <w:w w:val="95"/>
        </w:rPr>
        <w:t>to</w:t>
      </w:r>
      <w:r>
        <w:rPr>
          <w:color w:val="231F20"/>
          <w:spacing w:val="-38"/>
          <w:w w:val="95"/>
        </w:rPr>
        <w:t> </w:t>
      </w:r>
      <w:r>
        <w:rPr>
          <w:color w:val="231F20"/>
          <w:w w:val="95"/>
        </w:rPr>
        <w:t>or</w:t>
      </w:r>
      <w:r>
        <w:rPr>
          <w:color w:val="231F20"/>
          <w:spacing w:val="-38"/>
          <w:w w:val="95"/>
        </w:rPr>
        <w:t> </w:t>
      </w:r>
      <w:r>
        <w:rPr>
          <w:color w:val="231F20"/>
          <w:w w:val="95"/>
        </w:rPr>
        <w:t>a </w:t>
      </w:r>
      <w:r>
        <w:rPr>
          <w:color w:val="231F20"/>
          <w:w w:val="90"/>
        </w:rPr>
        <w:t>little</w:t>
      </w:r>
      <w:r>
        <w:rPr>
          <w:color w:val="231F20"/>
          <w:spacing w:val="-22"/>
          <w:w w:val="90"/>
        </w:rPr>
        <w:t> </w:t>
      </w:r>
      <w:r>
        <w:rPr>
          <w:color w:val="231F20"/>
          <w:w w:val="90"/>
        </w:rPr>
        <w:t>above</w:t>
      </w:r>
      <w:r>
        <w:rPr>
          <w:color w:val="231F20"/>
          <w:spacing w:val="-22"/>
          <w:w w:val="90"/>
        </w:rPr>
        <w:t> </w:t>
      </w:r>
      <w:r>
        <w:rPr>
          <w:color w:val="231F20"/>
          <w:w w:val="90"/>
        </w:rPr>
        <w:t>their</w:t>
      </w:r>
      <w:r>
        <w:rPr>
          <w:color w:val="231F20"/>
          <w:spacing w:val="-21"/>
          <w:w w:val="90"/>
        </w:rPr>
        <w:t> </w:t>
      </w:r>
      <w:r>
        <w:rPr>
          <w:color w:val="231F20"/>
          <w:w w:val="90"/>
        </w:rPr>
        <w:t>historical</w:t>
      </w:r>
      <w:r>
        <w:rPr>
          <w:color w:val="231F20"/>
          <w:spacing w:val="-22"/>
          <w:w w:val="90"/>
        </w:rPr>
        <w:t> </w:t>
      </w:r>
      <w:r>
        <w:rPr>
          <w:color w:val="231F20"/>
          <w:w w:val="90"/>
        </w:rPr>
        <w:t>averages</w:t>
      </w:r>
      <w:r>
        <w:rPr>
          <w:color w:val="231F20"/>
          <w:spacing w:val="-21"/>
          <w:w w:val="90"/>
        </w:rPr>
        <w:t> </w:t>
      </w:r>
      <w:r>
        <w:rPr>
          <w:color w:val="231F20"/>
          <w:w w:val="90"/>
        </w:rPr>
        <w:t>(Section</w:t>
      </w:r>
      <w:r>
        <w:rPr>
          <w:color w:val="231F20"/>
          <w:spacing w:val="-22"/>
          <w:w w:val="90"/>
        </w:rPr>
        <w:t> </w:t>
      </w:r>
      <w:r>
        <w:rPr>
          <w:color w:val="231F20"/>
          <w:w w:val="90"/>
        </w:rPr>
        <w:t>3).</w:t>
      </w:r>
      <w:r>
        <w:rPr>
          <w:color w:val="231F20"/>
          <w:spacing w:val="12"/>
          <w:w w:val="90"/>
        </w:rPr>
        <w:t> </w:t>
      </w:r>
      <w:r>
        <w:rPr>
          <w:color w:val="231F20"/>
          <w:w w:val="90"/>
        </w:rPr>
        <w:t>The</w:t>
      </w:r>
      <w:r>
        <w:rPr>
          <w:color w:val="231F20"/>
          <w:spacing w:val="-22"/>
          <w:w w:val="90"/>
        </w:rPr>
        <w:t> </w:t>
      </w:r>
      <w:r>
        <w:rPr>
          <w:color w:val="231F20"/>
          <w:w w:val="90"/>
        </w:rPr>
        <w:t>increase </w:t>
      </w:r>
      <w:r>
        <w:rPr>
          <w:color w:val="231F20"/>
          <w:w w:val="95"/>
        </w:rPr>
        <w:t>in</w:t>
      </w:r>
      <w:r>
        <w:rPr>
          <w:color w:val="231F20"/>
          <w:spacing w:val="-38"/>
          <w:w w:val="95"/>
        </w:rPr>
        <w:t> </w:t>
      </w:r>
      <w:r>
        <w:rPr>
          <w:color w:val="231F20"/>
          <w:w w:val="95"/>
        </w:rPr>
        <w:t>business</w:t>
      </w:r>
      <w:r>
        <w:rPr>
          <w:color w:val="231F20"/>
          <w:spacing w:val="-38"/>
          <w:w w:val="95"/>
        </w:rPr>
        <w:t> </w:t>
      </w:r>
      <w:r>
        <w:rPr>
          <w:color w:val="231F20"/>
          <w:w w:val="95"/>
        </w:rPr>
        <w:t>investment</w:t>
      </w:r>
      <w:r>
        <w:rPr>
          <w:color w:val="231F20"/>
          <w:spacing w:val="-38"/>
          <w:w w:val="95"/>
        </w:rPr>
        <w:t> </w:t>
      </w:r>
      <w:r>
        <w:rPr>
          <w:color w:val="231F20"/>
          <w:w w:val="95"/>
        </w:rPr>
        <w:t>has</w:t>
      </w:r>
      <w:r>
        <w:rPr>
          <w:color w:val="231F20"/>
          <w:spacing w:val="-37"/>
          <w:w w:val="95"/>
        </w:rPr>
        <w:t> </w:t>
      </w:r>
      <w:r>
        <w:rPr>
          <w:color w:val="231F20"/>
          <w:w w:val="95"/>
        </w:rPr>
        <w:t>been</w:t>
      </w:r>
      <w:r>
        <w:rPr>
          <w:color w:val="231F20"/>
          <w:spacing w:val="-38"/>
          <w:w w:val="95"/>
        </w:rPr>
        <w:t> </w:t>
      </w:r>
      <w:r>
        <w:rPr>
          <w:color w:val="231F20"/>
          <w:w w:val="95"/>
        </w:rPr>
        <w:t>concentrated</w:t>
      </w:r>
      <w:r>
        <w:rPr>
          <w:color w:val="231F20"/>
          <w:spacing w:val="-38"/>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service </w:t>
      </w:r>
      <w:r>
        <w:rPr>
          <w:color w:val="231F20"/>
          <w:w w:val="90"/>
        </w:rPr>
        <w:t>sector,</w:t>
      </w:r>
      <w:r>
        <w:rPr>
          <w:color w:val="231F20"/>
          <w:spacing w:val="-17"/>
          <w:w w:val="90"/>
        </w:rPr>
        <w:t> </w:t>
      </w:r>
      <w:r>
        <w:rPr>
          <w:color w:val="231F20"/>
          <w:w w:val="90"/>
        </w:rPr>
        <w:t>where</w:t>
      </w:r>
      <w:r>
        <w:rPr>
          <w:color w:val="231F20"/>
          <w:spacing w:val="-17"/>
          <w:w w:val="90"/>
        </w:rPr>
        <w:t> </w:t>
      </w:r>
      <w:r>
        <w:rPr>
          <w:color w:val="231F20"/>
          <w:w w:val="90"/>
        </w:rPr>
        <w:t>output</w:t>
      </w:r>
      <w:r>
        <w:rPr>
          <w:color w:val="231F20"/>
          <w:spacing w:val="-17"/>
          <w:w w:val="90"/>
        </w:rPr>
        <w:t> </w:t>
      </w:r>
      <w:r>
        <w:rPr>
          <w:color w:val="231F20"/>
          <w:w w:val="90"/>
        </w:rPr>
        <w:t>growth</w:t>
      </w:r>
      <w:r>
        <w:rPr>
          <w:color w:val="231F20"/>
          <w:spacing w:val="-17"/>
          <w:w w:val="90"/>
        </w:rPr>
        <w:t> </w:t>
      </w:r>
      <w:r>
        <w:rPr>
          <w:color w:val="231F20"/>
          <w:w w:val="90"/>
        </w:rPr>
        <w:t>has</w:t>
      </w:r>
      <w:r>
        <w:rPr>
          <w:color w:val="231F20"/>
          <w:spacing w:val="-17"/>
          <w:w w:val="90"/>
        </w:rPr>
        <w:t> </w:t>
      </w:r>
      <w:r>
        <w:rPr>
          <w:color w:val="231F20"/>
          <w:w w:val="90"/>
        </w:rPr>
        <w:t>been</w:t>
      </w:r>
      <w:r>
        <w:rPr>
          <w:color w:val="231F20"/>
          <w:spacing w:val="-17"/>
          <w:w w:val="90"/>
        </w:rPr>
        <w:t> </w:t>
      </w:r>
      <w:r>
        <w:rPr>
          <w:color w:val="231F20"/>
          <w:w w:val="90"/>
        </w:rPr>
        <w:t>strongest</w:t>
      </w:r>
      <w:r>
        <w:rPr>
          <w:color w:val="231F20"/>
          <w:spacing w:val="-17"/>
          <w:w w:val="90"/>
        </w:rPr>
        <w:t> </w:t>
      </w:r>
      <w:r>
        <w:rPr>
          <w:color w:val="231F20"/>
          <w:w w:val="90"/>
        </w:rPr>
        <w:t>(Section</w:t>
      </w:r>
      <w:r>
        <w:rPr>
          <w:color w:val="231F20"/>
          <w:spacing w:val="-17"/>
          <w:w w:val="90"/>
        </w:rPr>
        <w:t> </w:t>
      </w:r>
      <w:r>
        <w:rPr>
          <w:color w:val="231F20"/>
          <w:w w:val="90"/>
        </w:rPr>
        <w:t>2.2). </w:t>
      </w:r>
      <w:r>
        <w:rPr>
          <w:color w:val="231F20"/>
          <w:w w:val="95"/>
        </w:rPr>
        <w:t>And</w:t>
      </w:r>
      <w:r>
        <w:rPr>
          <w:color w:val="231F20"/>
          <w:spacing w:val="-33"/>
          <w:w w:val="95"/>
        </w:rPr>
        <w:t> </w:t>
      </w:r>
      <w:r>
        <w:rPr>
          <w:color w:val="231F20"/>
          <w:w w:val="95"/>
        </w:rPr>
        <w:t>the</w:t>
      </w:r>
      <w:r>
        <w:rPr>
          <w:color w:val="231F20"/>
          <w:spacing w:val="-32"/>
          <w:w w:val="95"/>
        </w:rPr>
        <w:t> </w:t>
      </w:r>
      <w:r>
        <w:rPr>
          <w:color w:val="231F20"/>
          <w:w w:val="95"/>
        </w:rPr>
        <w:t>proportion</w:t>
      </w:r>
      <w:r>
        <w:rPr>
          <w:color w:val="231F20"/>
          <w:spacing w:val="-33"/>
          <w:w w:val="95"/>
        </w:rPr>
        <w:t> </w:t>
      </w:r>
      <w:r>
        <w:rPr>
          <w:color w:val="231F20"/>
          <w:w w:val="95"/>
        </w:rPr>
        <w:t>of</w:t>
      </w:r>
      <w:r>
        <w:rPr>
          <w:color w:val="231F20"/>
          <w:spacing w:val="-32"/>
          <w:w w:val="95"/>
        </w:rPr>
        <w:t> </w:t>
      </w:r>
      <w:r>
        <w:rPr>
          <w:color w:val="231F20"/>
          <w:w w:val="95"/>
        </w:rPr>
        <w:t>respondents</w:t>
      </w:r>
      <w:r>
        <w:rPr>
          <w:color w:val="231F20"/>
          <w:spacing w:val="-33"/>
          <w:w w:val="95"/>
        </w:rPr>
        <w:t> </w:t>
      </w:r>
      <w:r>
        <w:rPr>
          <w:color w:val="231F20"/>
          <w:w w:val="95"/>
        </w:rPr>
        <w:t>to</w:t>
      </w:r>
      <w:r>
        <w:rPr>
          <w:color w:val="231F20"/>
          <w:spacing w:val="-32"/>
          <w:w w:val="95"/>
        </w:rPr>
        <w:t> </w:t>
      </w:r>
      <w:r>
        <w:rPr>
          <w:color w:val="231F20"/>
          <w:w w:val="95"/>
        </w:rPr>
        <w:t>the</w:t>
      </w:r>
      <w:r>
        <w:rPr>
          <w:color w:val="231F20"/>
          <w:spacing w:val="-33"/>
          <w:w w:val="95"/>
        </w:rPr>
        <w:t> </w:t>
      </w:r>
      <w:r>
        <w:rPr>
          <w:i/>
          <w:color w:val="231F20"/>
          <w:w w:val="95"/>
        </w:rPr>
        <w:t>CBI</w:t>
      </w:r>
      <w:r>
        <w:rPr>
          <w:i/>
          <w:color w:val="231F20"/>
          <w:spacing w:val="-37"/>
          <w:w w:val="95"/>
        </w:rPr>
        <w:t> </w:t>
      </w:r>
      <w:r>
        <w:rPr>
          <w:i/>
          <w:color w:val="231F20"/>
          <w:w w:val="95"/>
        </w:rPr>
        <w:t>Service</w:t>
      </w:r>
      <w:r>
        <w:rPr>
          <w:i/>
          <w:color w:val="231F20"/>
          <w:spacing w:val="-37"/>
          <w:w w:val="95"/>
        </w:rPr>
        <w:t> </w:t>
      </w:r>
      <w:r>
        <w:rPr>
          <w:i/>
          <w:color w:val="231F20"/>
          <w:w w:val="95"/>
        </w:rPr>
        <w:t>Sector </w:t>
      </w:r>
      <w:r>
        <w:rPr>
          <w:i/>
          <w:color w:val="231F20"/>
          <w:w w:val="95"/>
        </w:rPr>
        <w:t>Survey</w:t>
      </w:r>
      <w:r>
        <w:rPr>
          <w:i/>
          <w:color w:val="231F20"/>
          <w:spacing w:val="-36"/>
          <w:w w:val="95"/>
        </w:rPr>
        <w:t> </w:t>
      </w:r>
      <w:r>
        <w:rPr>
          <w:color w:val="231F20"/>
          <w:w w:val="95"/>
        </w:rPr>
        <w:t>saying</w:t>
      </w:r>
      <w:r>
        <w:rPr>
          <w:color w:val="231F20"/>
          <w:spacing w:val="-36"/>
          <w:w w:val="95"/>
        </w:rPr>
        <w:t> </w:t>
      </w:r>
      <w:r>
        <w:rPr>
          <w:color w:val="231F20"/>
          <w:w w:val="95"/>
        </w:rPr>
        <w:t>that</w:t>
      </w:r>
      <w:r>
        <w:rPr>
          <w:color w:val="231F20"/>
          <w:spacing w:val="-36"/>
          <w:w w:val="95"/>
        </w:rPr>
        <w:t> </w:t>
      </w:r>
      <w:r>
        <w:rPr>
          <w:color w:val="231F20"/>
          <w:w w:val="95"/>
        </w:rPr>
        <w:t>they</w:t>
      </w:r>
      <w:r>
        <w:rPr>
          <w:color w:val="231F20"/>
          <w:spacing w:val="-36"/>
          <w:w w:val="95"/>
        </w:rPr>
        <w:t> </w:t>
      </w:r>
      <w:r>
        <w:rPr>
          <w:color w:val="231F20"/>
          <w:w w:val="95"/>
        </w:rPr>
        <w:t>are</w:t>
      </w:r>
      <w:r>
        <w:rPr>
          <w:color w:val="231F20"/>
          <w:spacing w:val="-36"/>
          <w:w w:val="95"/>
        </w:rPr>
        <w:t> </w:t>
      </w:r>
      <w:r>
        <w:rPr>
          <w:color w:val="231F20"/>
          <w:w w:val="95"/>
        </w:rPr>
        <w:t>investing</w:t>
      </w:r>
      <w:r>
        <w:rPr>
          <w:color w:val="231F20"/>
          <w:spacing w:val="-35"/>
          <w:w w:val="95"/>
        </w:rPr>
        <w:t> </w:t>
      </w:r>
      <w:r>
        <w:rPr>
          <w:color w:val="231F20"/>
          <w:w w:val="95"/>
        </w:rPr>
        <w:t>to</w:t>
      </w:r>
      <w:r>
        <w:rPr>
          <w:color w:val="231F20"/>
          <w:spacing w:val="-36"/>
          <w:w w:val="95"/>
        </w:rPr>
        <w:t> </w:t>
      </w:r>
      <w:r>
        <w:rPr>
          <w:color w:val="231F20"/>
          <w:w w:val="95"/>
        </w:rPr>
        <w:t>expand</w:t>
      </w:r>
      <w:r>
        <w:rPr>
          <w:color w:val="231F20"/>
          <w:spacing w:val="-36"/>
          <w:w w:val="95"/>
        </w:rPr>
        <w:t> </w:t>
      </w:r>
      <w:r>
        <w:rPr>
          <w:color w:val="231F20"/>
          <w:w w:val="95"/>
        </w:rPr>
        <w:t>capacity</w:t>
      </w:r>
      <w:r>
        <w:rPr>
          <w:color w:val="231F20"/>
          <w:spacing w:val="-36"/>
          <w:w w:val="95"/>
        </w:rPr>
        <w:t> </w:t>
      </w:r>
      <w:r>
        <w:rPr>
          <w:color w:val="231F20"/>
          <w:w w:val="95"/>
        </w:rPr>
        <w:t>has risen</w:t>
      </w:r>
      <w:r>
        <w:rPr>
          <w:color w:val="231F20"/>
          <w:spacing w:val="-41"/>
          <w:w w:val="95"/>
        </w:rPr>
        <w:t> </w:t>
      </w:r>
      <w:r>
        <w:rPr>
          <w:color w:val="231F20"/>
          <w:w w:val="95"/>
        </w:rPr>
        <w:t>back</w:t>
      </w:r>
      <w:r>
        <w:rPr>
          <w:color w:val="231F20"/>
          <w:spacing w:val="-41"/>
          <w:w w:val="95"/>
        </w:rPr>
        <w:t> </w:t>
      </w:r>
      <w:r>
        <w:rPr>
          <w:color w:val="231F20"/>
          <w:w w:val="95"/>
        </w:rPr>
        <w:t>to</w:t>
      </w:r>
      <w:r>
        <w:rPr>
          <w:color w:val="231F20"/>
          <w:spacing w:val="-41"/>
          <w:w w:val="95"/>
        </w:rPr>
        <w:t> </w:t>
      </w:r>
      <w:r>
        <w:rPr>
          <w:color w:val="231F20"/>
          <w:w w:val="95"/>
        </w:rPr>
        <w:t>around</w:t>
      </w:r>
      <w:r>
        <w:rPr>
          <w:color w:val="231F20"/>
          <w:spacing w:val="-41"/>
          <w:w w:val="95"/>
        </w:rPr>
        <w:t> </w:t>
      </w:r>
      <w:r>
        <w:rPr>
          <w:color w:val="231F20"/>
          <w:w w:val="95"/>
        </w:rPr>
        <w:t>its</w:t>
      </w:r>
      <w:r>
        <w:rPr>
          <w:color w:val="231F20"/>
          <w:spacing w:val="-40"/>
          <w:w w:val="95"/>
        </w:rPr>
        <w:t> </w:t>
      </w:r>
      <w:r>
        <w:rPr>
          <w:color w:val="231F20"/>
          <w:w w:val="95"/>
        </w:rPr>
        <w:t>pre-crisis</w:t>
      </w:r>
      <w:r>
        <w:rPr>
          <w:color w:val="231F20"/>
          <w:spacing w:val="-41"/>
          <w:w w:val="95"/>
        </w:rPr>
        <w:t> </w:t>
      </w:r>
      <w:r>
        <w:rPr>
          <w:color w:val="231F20"/>
          <w:w w:val="95"/>
        </w:rPr>
        <w:t>level</w:t>
      </w:r>
      <w:r>
        <w:rPr>
          <w:color w:val="231F20"/>
          <w:spacing w:val="-41"/>
          <w:w w:val="95"/>
        </w:rPr>
        <w:t> </w:t>
      </w:r>
      <w:r>
        <w:rPr>
          <w:color w:val="231F20"/>
          <w:w w:val="95"/>
        </w:rPr>
        <w:t>over</w:t>
      </w:r>
      <w:r>
        <w:rPr>
          <w:color w:val="231F20"/>
          <w:spacing w:val="-41"/>
          <w:w w:val="95"/>
        </w:rPr>
        <w:t> </w:t>
      </w:r>
      <w:r>
        <w:rPr>
          <w:color w:val="231F20"/>
          <w:w w:val="95"/>
        </w:rPr>
        <w:t>the</w:t>
      </w:r>
      <w:r>
        <w:rPr>
          <w:color w:val="231F20"/>
          <w:spacing w:val="-41"/>
          <w:w w:val="95"/>
        </w:rPr>
        <w:t> </w:t>
      </w:r>
      <w:r>
        <w:rPr>
          <w:color w:val="231F20"/>
          <w:w w:val="95"/>
        </w:rPr>
        <w:t>past</w:t>
      </w:r>
      <w:r>
        <w:rPr>
          <w:color w:val="231F20"/>
          <w:spacing w:val="-40"/>
          <w:w w:val="95"/>
        </w:rPr>
        <w:t> </w:t>
      </w:r>
      <w:r>
        <w:rPr>
          <w:color w:val="231F20"/>
          <w:w w:val="95"/>
        </w:rPr>
        <w:t>couple</w:t>
      </w:r>
      <w:r>
        <w:rPr>
          <w:color w:val="231F20"/>
          <w:spacing w:val="-41"/>
          <w:w w:val="95"/>
        </w:rPr>
        <w:t> </w:t>
      </w:r>
      <w:r>
        <w:rPr>
          <w:color w:val="231F20"/>
          <w:w w:val="95"/>
        </w:rPr>
        <w:t>of </w:t>
      </w:r>
      <w:r>
        <w:rPr>
          <w:color w:val="231F20"/>
        </w:rPr>
        <w:t>years.</w:t>
      </w:r>
    </w:p>
    <w:p>
      <w:pPr>
        <w:pStyle w:val="BodyText"/>
        <w:spacing w:before="3"/>
        <w:rPr>
          <w:sz w:val="22"/>
        </w:rPr>
      </w:pPr>
    </w:p>
    <w:p>
      <w:pPr>
        <w:pStyle w:val="BodyText"/>
        <w:spacing w:line="268" w:lineRule="auto" w:before="1"/>
        <w:ind w:left="153" w:right="266"/>
      </w:pPr>
      <w:r>
        <w:rPr>
          <w:color w:val="231F20"/>
          <w:w w:val="95"/>
        </w:rPr>
        <w:t>Corporate credit conditions have also supported business investment. Respondents to the </w:t>
      </w:r>
      <w:r>
        <w:rPr>
          <w:i/>
          <w:color w:val="231F20"/>
          <w:w w:val="95"/>
        </w:rPr>
        <w:t>Credit Conditions Survey </w:t>
      </w:r>
      <w:r>
        <w:rPr>
          <w:color w:val="231F20"/>
          <w:w w:val="90"/>
        </w:rPr>
        <w:t>reported</w:t>
      </w:r>
      <w:r>
        <w:rPr>
          <w:color w:val="231F20"/>
          <w:spacing w:val="-23"/>
          <w:w w:val="90"/>
        </w:rPr>
        <w:t> </w:t>
      </w:r>
      <w:r>
        <w:rPr>
          <w:color w:val="231F20"/>
          <w:w w:val="90"/>
        </w:rPr>
        <w:t>that</w:t>
      </w:r>
      <w:r>
        <w:rPr>
          <w:color w:val="231F20"/>
          <w:spacing w:val="-22"/>
          <w:w w:val="90"/>
        </w:rPr>
        <w:t> </w:t>
      </w:r>
      <w:r>
        <w:rPr>
          <w:color w:val="231F20"/>
          <w:w w:val="90"/>
        </w:rPr>
        <w:t>overall</w:t>
      </w:r>
      <w:r>
        <w:rPr>
          <w:color w:val="231F20"/>
          <w:spacing w:val="-22"/>
          <w:w w:val="90"/>
        </w:rPr>
        <w:t> </w:t>
      </w:r>
      <w:r>
        <w:rPr>
          <w:color w:val="231F20"/>
          <w:w w:val="90"/>
        </w:rPr>
        <w:t>credit</w:t>
      </w:r>
      <w:r>
        <w:rPr>
          <w:color w:val="231F20"/>
          <w:spacing w:val="-22"/>
          <w:w w:val="90"/>
        </w:rPr>
        <w:t> </w:t>
      </w:r>
      <w:r>
        <w:rPr>
          <w:color w:val="231F20"/>
          <w:w w:val="90"/>
        </w:rPr>
        <w:t>availability</w:t>
      </w:r>
      <w:r>
        <w:rPr>
          <w:color w:val="231F20"/>
          <w:spacing w:val="-22"/>
          <w:w w:val="90"/>
        </w:rPr>
        <w:t> </w:t>
      </w:r>
      <w:r>
        <w:rPr>
          <w:color w:val="231F20"/>
          <w:w w:val="90"/>
        </w:rPr>
        <w:t>was</w:t>
      </w:r>
      <w:r>
        <w:rPr>
          <w:color w:val="231F20"/>
          <w:spacing w:val="-22"/>
          <w:w w:val="90"/>
        </w:rPr>
        <w:t> </w:t>
      </w:r>
      <w:r>
        <w:rPr>
          <w:color w:val="231F20"/>
          <w:w w:val="90"/>
        </w:rPr>
        <w:t>broadly</w:t>
      </w:r>
      <w:r>
        <w:rPr>
          <w:color w:val="231F20"/>
          <w:spacing w:val="-23"/>
          <w:w w:val="90"/>
        </w:rPr>
        <w:t> </w:t>
      </w:r>
      <w:r>
        <w:rPr>
          <w:color w:val="231F20"/>
          <w:w w:val="90"/>
        </w:rPr>
        <w:t>unchanged </w:t>
      </w:r>
      <w:r>
        <w:rPr>
          <w:color w:val="231F20"/>
          <w:w w:val="95"/>
        </w:rPr>
        <w:t>in 2015 Q2, following significant improvements during the past</w:t>
      </w:r>
      <w:r>
        <w:rPr>
          <w:color w:val="231F20"/>
          <w:spacing w:val="-30"/>
          <w:w w:val="95"/>
        </w:rPr>
        <w:t> </w:t>
      </w:r>
      <w:r>
        <w:rPr>
          <w:color w:val="231F20"/>
          <w:w w:val="95"/>
        </w:rPr>
        <w:t>couple</w:t>
      </w:r>
      <w:r>
        <w:rPr>
          <w:color w:val="231F20"/>
          <w:spacing w:val="-30"/>
          <w:w w:val="95"/>
        </w:rPr>
        <w:t> </w:t>
      </w:r>
      <w:r>
        <w:rPr>
          <w:color w:val="231F20"/>
          <w:w w:val="95"/>
        </w:rPr>
        <w:t>of</w:t>
      </w:r>
      <w:r>
        <w:rPr>
          <w:color w:val="231F20"/>
          <w:spacing w:val="-30"/>
          <w:w w:val="95"/>
        </w:rPr>
        <w:t> </w:t>
      </w:r>
      <w:r>
        <w:rPr>
          <w:color w:val="231F20"/>
          <w:w w:val="95"/>
        </w:rPr>
        <w:t>years,</w:t>
      </w:r>
      <w:r>
        <w:rPr>
          <w:color w:val="231F20"/>
          <w:spacing w:val="-30"/>
          <w:w w:val="95"/>
        </w:rPr>
        <w:t> </w:t>
      </w:r>
      <w:r>
        <w:rPr>
          <w:color w:val="231F20"/>
          <w:w w:val="95"/>
        </w:rPr>
        <w:t>and</w:t>
      </w:r>
      <w:r>
        <w:rPr>
          <w:color w:val="231F20"/>
          <w:spacing w:val="-29"/>
          <w:w w:val="95"/>
        </w:rPr>
        <w:t> </w:t>
      </w:r>
      <w:r>
        <w:rPr>
          <w:color w:val="231F20"/>
          <w:w w:val="95"/>
        </w:rPr>
        <w:t>that</w:t>
      </w:r>
      <w:r>
        <w:rPr>
          <w:color w:val="231F20"/>
          <w:spacing w:val="-30"/>
          <w:w w:val="95"/>
        </w:rPr>
        <w:t> </w:t>
      </w:r>
      <w:r>
        <w:rPr>
          <w:color w:val="231F20"/>
          <w:w w:val="95"/>
        </w:rPr>
        <w:t>the</w:t>
      </w:r>
      <w:r>
        <w:rPr>
          <w:color w:val="231F20"/>
          <w:spacing w:val="-30"/>
          <w:w w:val="95"/>
        </w:rPr>
        <w:t> </w:t>
      </w:r>
      <w:r>
        <w:rPr>
          <w:color w:val="231F20"/>
          <w:w w:val="95"/>
        </w:rPr>
        <w:t>spreads</w:t>
      </w:r>
      <w:r>
        <w:rPr>
          <w:color w:val="231F20"/>
          <w:spacing w:val="-30"/>
          <w:w w:val="95"/>
        </w:rPr>
        <w:t> </w:t>
      </w:r>
      <w:r>
        <w:rPr>
          <w:color w:val="231F20"/>
          <w:w w:val="95"/>
        </w:rPr>
        <w:t>charged</w:t>
      </w:r>
      <w:r>
        <w:rPr>
          <w:color w:val="231F20"/>
          <w:spacing w:val="-30"/>
          <w:w w:val="95"/>
        </w:rPr>
        <w:t> </w:t>
      </w:r>
      <w:r>
        <w:rPr>
          <w:color w:val="231F20"/>
          <w:w w:val="95"/>
        </w:rPr>
        <w:t>on</w:t>
      </w:r>
      <w:r>
        <w:rPr>
          <w:color w:val="231F20"/>
          <w:spacing w:val="-29"/>
          <w:w w:val="95"/>
        </w:rPr>
        <w:t> </w:t>
      </w:r>
      <w:r>
        <w:rPr>
          <w:color w:val="231F20"/>
          <w:w w:val="95"/>
        </w:rPr>
        <w:t>loans had</w:t>
      </w:r>
      <w:r>
        <w:rPr>
          <w:color w:val="231F20"/>
          <w:spacing w:val="-41"/>
          <w:w w:val="95"/>
        </w:rPr>
        <w:t> </w:t>
      </w:r>
      <w:r>
        <w:rPr>
          <w:color w:val="231F20"/>
          <w:w w:val="95"/>
        </w:rPr>
        <w:t>fallen.</w:t>
      </w:r>
      <w:r>
        <w:rPr>
          <w:color w:val="231F20"/>
          <w:spacing w:val="-23"/>
          <w:w w:val="95"/>
        </w:rPr>
        <w:t> </w:t>
      </w:r>
      <w:r>
        <w:rPr>
          <w:color w:val="231F20"/>
          <w:w w:val="95"/>
        </w:rPr>
        <w:t>The</w:t>
      </w:r>
      <w:r>
        <w:rPr>
          <w:color w:val="231F20"/>
          <w:spacing w:val="-41"/>
          <w:w w:val="95"/>
        </w:rPr>
        <w:t> </w:t>
      </w:r>
      <w:r>
        <w:rPr>
          <w:color w:val="231F20"/>
          <w:w w:val="95"/>
        </w:rPr>
        <w:t>almost</w:t>
      </w:r>
      <w:r>
        <w:rPr>
          <w:color w:val="231F20"/>
          <w:spacing w:val="-41"/>
          <w:w w:val="95"/>
        </w:rPr>
        <w:t> </w:t>
      </w:r>
      <w:r>
        <w:rPr>
          <w:color w:val="231F20"/>
          <w:w w:val="95"/>
        </w:rPr>
        <w:t>1</w:t>
      </w:r>
      <w:r>
        <w:rPr>
          <w:color w:val="231F20"/>
          <w:spacing w:val="-40"/>
          <w:w w:val="95"/>
        </w:rPr>
        <w:t> </w:t>
      </w:r>
      <w:r>
        <w:rPr>
          <w:color w:val="231F20"/>
          <w:w w:val="95"/>
        </w:rPr>
        <w:t>percentage</w:t>
      </w:r>
      <w:r>
        <w:rPr>
          <w:color w:val="231F20"/>
          <w:spacing w:val="-41"/>
          <w:w w:val="95"/>
        </w:rPr>
        <w:t> </w:t>
      </w:r>
      <w:r>
        <w:rPr>
          <w:color w:val="231F20"/>
          <w:w w:val="95"/>
        </w:rPr>
        <w:t>point</w:t>
      </w:r>
      <w:r>
        <w:rPr>
          <w:color w:val="231F20"/>
          <w:spacing w:val="-40"/>
          <w:w w:val="95"/>
        </w:rPr>
        <w:t> </w:t>
      </w:r>
      <w:r>
        <w:rPr>
          <w:color w:val="231F20"/>
          <w:w w:val="95"/>
        </w:rPr>
        <w:t>fall</w:t>
      </w:r>
      <w:r>
        <w:rPr>
          <w:color w:val="231F20"/>
          <w:spacing w:val="-41"/>
          <w:w w:val="95"/>
        </w:rPr>
        <w:t> </w:t>
      </w:r>
      <w:r>
        <w:rPr>
          <w:color w:val="231F20"/>
          <w:w w:val="95"/>
        </w:rPr>
        <w:t>in</w:t>
      </w:r>
      <w:r>
        <w:rPr>
          <w:color w:val="231F20"/>
          <w:spacing w:val="-40"/>
          <w:w w:val="95"/>
        </w:rPr>
        <w:t> </w:t>
      </w:r>
      <w:r>
        <w:rPr>
          <w:color w:val="231F20"/>
          <w:w w:val="95"/>
        </w:rPr>
        <w:t>the</w:t>
      </w:r>
      <w:r>
        <w:rPr>
          <w:color w:val="231F20"/>
          <w:spacing w:val="-41"/>
          <w:w w:val="95"/>
        </w:rPr>
        <w:t> </w:t>
      </w:r>
      <w:r>
        <w:rPr>
          <w:color w:val="231F20"/>
          <w:w w:val="95"/>
        </w:rPr>
        <w:t>effective interest</w:t>
      </w:r>
      <w:r>
        <w:rPr>
          <w:color w:val="231F20"/>
          <w:spacing w:val="-32"/>
          <w:w w:val="95"/>
        </w:rPr>
        <w:t> </w:t>
      </w:r>
      <w:r>
        <w:rPr>
          <w:color w:val="231F20"/>
          <w:w w:val="95"/>
        </w:rPr>
        <w:t>rate</w:t>
      </w:r>
      <w:r>
        <w:rPr>
          <w:color w:val="231F20"/>
          <w:spacing w:val="-32"/>
          <w:w w:val="95"/>
        </w:rPr>
        <w:t> </w:t>
      </w:r>
      <w:r>
        <w:rPr>
          <w:color w:val="231F20"/>
          <w:w w:val="95"/>
        </w:rPr>
        <w:t>on</w:t>
      </w:r>
      <w:r>
        <w:rPr>
          <w:color w:val="231F20"/>
          <w:spacing w:val="-32"/>
          <w:w w:val="95"/>
        </w:rPr>
        <w:t> </w:t>
      </w:r>
      <w:r>
        <w:rPr>
          <w:color w:val="231F20"/>
          <w:w w:val="95"/>
        </w:rPr>
        <w:t>businesses’</w:t>
      </w:r>
      <w:r>
        <w:rPr>
          <w:color w:val="231F20"/>
          <w:spacing w:val="-32"/>
          <w:w w:val="95"/>
        </w:rPr>
        <w:t> </w:t>
      </w:r>
      <w:r>
        <w:rPr>
          <w:color w:val="231F20"/>
          <w:w w:val="95"/>
        </w:rPr>
        <w:t>time</w:t>
      </w:r>
      <w:r>
        <w:rPr>
          <w:color w:val="231F20"/>
          <w:spacing w:val="-32"/>
          <w:w w:val="95"/>
        </w:rPr>
        <w:t> </w:t>
      </w:r>
      <w:r>
        <w:rPr>
          <w:color w:val="231F20"/>
          <w:w w:val="95"/>
        </w:rPr>
        <w:t>deposits</w:t>
      </w:r>
      <w:r>
        <w:rPr>
          <w:color w:val="231F20"/>
          <w:spacing w:val="-32"/>
          <w:w w:val="95"/>
        </w:rPr>
        <w:t> </w:t>
      </w:r>
      <w:r>
        <w:rPr>
          <w:color w:val="231F20"/>
          <w:w w:val="95"/>
        </w:rPr>
        <w:t>since</w:t>
      </w:r>
      <w:r>
        <w:rPr>
          <w:color w:val="231F20"/>
          <w:spacing w:val="-32"/>
          <w:w w:val="95"/>
        </w:rPr>
        <w:t> </w:t>
      </w:r>
      <w:r>
        <w:rPr>
          <w:color w:val="231F20"/>
          <w:w w:val="95"/>
        </w:rPr>
        <w:t>the</w:t>
      </w:r>
      <w:r>
        <w:rPr>
          <w:color w:val="231F20"/>
          <w:spacing w:val="-32"/>
          <w:w w:val="95"/>
        </w:rPr>
        <w:t> </w:t>
      </w:r>
      <w:r>
        <w:rPr>
          <w:color w:val="231F20"/>
          <w:w w:val="95"/>
        </w:rPr>
        <w:t>start</w:t>
      </w:r>
      <w:r>
        <w:rPr>
          <w:color w:val="231F20"/>
          <w:spacing w:val="-32"/>
          <w:w w:val="95"/>
        </w:rPr>
        <w:t> </w:t>
      </w:r>
      <w:r>
        <w:rPr>
          <w:color w:val="231F20"/>
          <w:w w:val="95"/>
        </w:rPr>
        <w:t>of </w:t>
      </w:r>
      <w:r>
        <w:rPr>
          <w:color w:val="231F20"/>
        </w:rPr>
        <w:t>2013, and the lower cost of external finance, will have encouraged</w:t>
      </w:r>
      <w:r>
        <w:rPr>
          <w:color w:val="231F20"/>
          <w:spacing w:val="-41"/>
        </w:rPr>
        <w:t> </w:t>
      </w:r>
      <w:r>
        <w:rPr>
          <w:color w:val="231F20"/>
        </w:rPr>
        <w:t>businesses</w:t>
      </w:r>
      <w:r>
        <w:rPr>
          <w:color w:val="231F20"/>
          <w:spacing w:val="-40"/>
        </w:rPr>
        <w:t> </w:t>
      </w:r>
      <w:r>
        <w:rPr>
          <w:color w:val="231F20"/>
        </w:rPr>
        <w:t>to</w:t>
      </w:r>
      <w:r>
        <w:rPr>
          <w:color w:val="231F20"/>
          <w:spacing w:val="-40"/>
        </w:rPr>
        <w:t> </w:t>
      </w:r>
      <w:r>
        <w:rPr>
          <w:color w:val="231F20"/>
        </w:rPr>
        <w:t>invest</w:t>
      </w:r>
      <w:r>
        <w:rPr>
          <w:color w:val="231F20"/>
          <w:spacing w:val="-40"/>
        </w:rPr>
        <w:t> </w:t>
      </w:r>
      <w:r>
        <w:rPr>
          <w:color w:val="231F20"/>
        </w:rPr>
        <w:t>using</w:t>
      </w:r>
      <w:r>
        <w:rPr>
          <w:color w:val="231F20"/>
          <w:spacing w:val="-40"/>
        </w:rPr>
        <w:t> </w:t>
      </w:r>
      <w:r>
        <w:rPr>
          <w:color w:val="231F20"/>
        </w:rPr>
        <w:t>both</w:t>
      </w:r>
      <w:r>
        <w:rPr>
          <w:color w:val="231F20"/>
          <w:spacing w:val="-40"/>
        </w:rPr>
        <w:t> </w:t>
      </w:r>
      <w:r>
        <w:rPr>
          <w:color w:val="231F20"/>
        </w:rPr>
        <w:t>internal</w:t>
      </w:r>
      <w:r>
        <w:rPr>
          <w:color w:val="231F20"/>
          <w:spacing w:val="-40"/>
        </w:rPr>
        <w:t> </w:t>
      </w:r>
      <w:r>
        <w:rPr>
          <w:color w:val="231F20"/>
        </w:rPr>
        <w:t>and </w:t>
      </w:r>
      <w:r>
        <w:rPr>
          <w:color w:val="231F20"/>
          <w:w w:val="90"/>
        </w:rPr>
        <w:t>external</w:t>
      </w:r>
      <w:r>
        <w:rPr>
          <w:color w:val="231F20"/>
          <w:spacing w:val="-23"/>
          <w:w w:val="90"/>
        </w:rPr>
        <w:t> </w:t>
      </w:r>
      <w:r>
        <w:rPr>
          <w:color w:val="231F20"/>
          <w:w w:val="90"/>
        </w:rPr>
        <w:t>sources</w:t>
      </w:r>
      <w:r>
        <w:rPr>
          <w:color w:val="231F20"/>
          <w:spacing w:val="-23"/>
          <w:w w:val="90"/>
        </w:rPr>
        <w:t> </w:t>
      </w:r>
      <w:r>
        <w:rPr>
          <w:color w:val="231F20"/>
          <w:w w:val="90"/>
        </w:rPr>
        <w:t>of</w:t>
      </w:r>
      <w:r>
        <w:rPr>
          <w:color w:val="231F20"/>
          <w:spacing w:val="-22"/>
          <w:w w:val="90"/>
        </w:rPr>
        <w:t> </w:t>
      </w:r>
      <w:r>
        <w:rPr>
          <w:color w:val="231F20"/>
          <w:w w:val="90"/>
        </w:rPr>
        <w:t>finance.</w:t>
      </w:r>
      <w:r>
        <w:rPr>
          <w:color w:val="231F20"/>
          <w:spacing w:val="9"/>
          <w:w w:val="90"/>
        </w:rPr>
        <w:t> </w:t>
      </w:r>
      <w:r>
        <w:rPr>
          <w:color w:val="231F20"/>
          <w:w w:val="90"/>
        </w:rPr>
        <w:t>Private</w:t>
      </w:r>
      <w:r>
        <w:rPr>
          <w:color w:val="231F20"/>
          <w:spacing w:val="-22"/>
          <w:w w:val="90"/>
        </w:rPr>
        <w:t> </w:t>
      </w:r>
      <w:r>
        <w:rPr>
          <w:color w:val="231F20"/>
          <w:w w:val="90"/>
        </w:rPr>
        <w:t>non-financial</w:t>
      </w:r>
      <w:r>
        <w:rPr>
          <w:color w:val="231F20"/>
          <w:spacing w:val="-23"/>
          <w:w w:val="90"/>
        </w:rPr>
        <w:t> </w:t>
      </w:r>
      <w:r>
        <w:rPr>
          <w:color w:val="231F20"/>
          <w:w w:val="90"/>
        </w:rPr>
        <w:t>corporations </w:t>
      </w:r>
      <w:r>
        <w:rPr>
          <w:color w:val="231F20"/>
        </w:rPr>
        <w:t>(PNFCs)</w:t>
      </w:r>
      <w:r>
        <w:rPr>
          <w:color w:val="231F20"/>
          <w:spacing w:val="-41"/>
        </w:rPr>
        <w:t> </w:t>
      </w:r>
      <w:r>
        <w:rPr>
          <w:color w:val="231F20"/>
        </w:rPr>
        <w:t>raised</w:t>
      </w:r>
      <w:r>
        <w:rPr>
          <w:color w:val="231F20"/>
          <w:spacing w:val="-40"/>
        </w:rPr>
        <w:t> </w:t>
      </w:r>
      <w:r>
        <w:rPr>
          <w:color w:val="231F20"/>
        </w:rPr>
        <w:t>net</w:t>
      </w:r>
      <w:r>
        <w:rPr>
          <w:color w:val="231F20"/>
          <w:spacing w:val="-41"/>
        </w:rPr>
        <w:t> </w:t>
      </w:r>
      <w:r>
        <w:rPr>
          <w:color w:val="231F20"/>
        </w:rPr>
        <w:t>external</w:t>
      </w:r>
      <w:r>
        <w:rPr>
          <w:color w:val="231F20"/>
          <w:spacing w:val="-40"/>
        </w:rPr>
        <w:t> </w:t>
      </w:r>
      <w:r>
        <w:rPr>
          <w:color w:val="231F20"/>
        </w:rPr>
        <w:t>finance</w:t>
      </w:r>
      <w:r>
        <w:rPr>
          <w:color w:val="231F20"/>
          <w:spacing w:val="-41"/>
        </w:rPr>
        <w:t> </w:t>
      </w:r>
      <w:r>
        <w:rPr>
          <w:color w:val="231F20"/>
        </w:rPr>
        <w:t>of</w:t>
      </w:r>
      <w:r>
        <w:rPr>
          <w:color w:val="231F20"/>
          <w:spacing w:val="-40"/>
        </w:rPr>
        <w:t> </w:t>
      </w:r>
      <w:r>
        <w:rPr>
          <w:color w:val="231F20"/>
        </w:rPr>
        <w:t>over</w:t>
      </w:r>
      <w:r>
        <w:rPr>
          <w:color w:val="231F20"/>
          <w:spacing w:val="-41"/>
        </w:rPr>
        <w:t> </w:t>
      </w:r>
      <w:r>
        <w:rPr>
          <w:color w:val="231F20"/>
        </w:rPr>
        <w:t>£11</w:t>
      </w:r>
      <w:r>
        <w:rPr>
          <w:color w:val="231F20"/>
          <w:spacing w:val="-40"/>
        </w:rPr>
        <w:t> </w:t>
      </w:r>
      <w:r>
        <w:rPr>
          <w:color w:val="231F20"/>
        </w:rPr>
        <w:t>billion</w:t>
      </w:r>
      <w:r>
        <w:rPr>
          <w:color w:val="231F20"/>
          <w:spacing w:val="-41"/>
        </w:rPr>
        <w:t> </w:t>
      </w:r>
      <w:r>
        <w:rPr>
          <w:color w:val="231F20"/>
        </w:rPr>
        <w:t>in</w:t>
      </w:r>
    </w:p>
    <w:p>
      <w:pPr>
        <w:pStyle w:val="BodyText"/>
        <w:spacing w:line="268" w:lineRule="auto"/>
        <w:ind w:left="153" w:right="393"/>
      </w:pPr>
      <w:r>
        <w:rPr>
          <w:color w:val="231F20"/>
          <w:w w:val="95"/>
        </w:rPr>
        <w:t>2015</w:t>
      </w:r>
      <w:r>
        <w:rPr>
          <w:color w:val="231F20"/>
          <w:spacing w:val="-38"/>
          <w:w w:val="95"/>
        </w:rPr>
        <w:t> </w:t>
      </w:r>
      <w:r>
        <w:rPr>
          <w:color w:val="231F20"/>
          <w:w w:val="95"/>
        </w:rPr>
        <w:t>H1</w:t>
      </w:r>
      <w:r>
        <w:rPr>
          <w:color w:val="231F20"/>
          <w:spacing w:val="-38"/>
          <w:w w:val="95"/>
        </w:rPr>
        <w:t> </w:t>
      </w:r>
      <w:r>
        <w:rPr>
          <w:color w:val="231F20"/>
          <w:w w:val="95"/>
        </w:rPr>
        <w:t>(Table</w:t>
      </w:r>
      <w:r>
        <w:rPr>
          <w:color w:val="231F20"/>
          <w:spacing w:val="-38"/>
          <w:w w:val="95"/>
        </w:rPr>
        <w:t> </w:t>
      </w:r>
      <w:r>
        <w:rPr>
          <w:color w:val="231F20"/>
          <w:w w:val="95"/>
        </w:rPr>
        <w:t>2.D),</w:t>
      </w:r>
      <w:r>
        <w:rPr>
          <w:color w:val="231F20"/>
          <w:spacing w:val="-37"/>
          <w:w w:val="95"/>
        </w:rPr>
        <w:t> </w:t>
      </w:r>
      <w:r>
        <w:rPr>
          <w:color w:val="231F20"/>
          <w:w w:val="95"/>
        </w:rPr>
        <w:t>the</w:t>
      </w:r>
      <w:r>
        <w:rPr>
          <w:color w:val="231F20"/>
          <w:spacing w:val="-38"/>
          <w:w w:val="95"/>
        </w:rPr>
        <w:t> </w:t>
      </w:r>
      <w:r>
        <w:rPr>
          <w:color w:val="231F20"/>
          <w:w w:val="95"/>
        </w:rPr>
        <w:t>largest</w:t>
      </w:r>
      <w:r>
        <w:rPr>
          <w:color w:val="231F20"/>
          <w:spacing w:val="-38"/>
          <w:w w:val="95"/>
        </w:rPr>
        <w:t> </w:t>
      </w:r>
      <w:r>
        <w:rPr>
          <w:color w:val="231F20"/>
          <w:w w:val="95"/>
        </w:rPr>
        <w:t>amount</w:t>
      </w:r>
      <w:r>
        <w:rPr>
          <w:color w:val="231F20"/>
          <w:spacing w:val="-37"/>
          <w:w w:val="95"/>
        </w:rPr>
        <w:t> </w:t>
      </w:r>
      <w:r>
        <w:rPr>
          <w:color w:val="231F20"/>
          <w:w w:val="95"/>
        </w:rPr>
        <w:t>of</w:t>
      </w:r>
      <w:r>
        <w:rPr>
          <w:color w:val="231F20"/>
          <w:spacing w:val="-38"/>
          <w:w w:val="95"/>
        </w:rPr>
        <w:t> </w:t>
      </w:r>
      <w:r>
        <w:rPr>
          <w:color w:val="231F20"/>
          <w:w w:val="95"/>
        </w:rPr>
        <w:t>H1</w:t>
      </w:r>
      <w:r>
        <w:rPr>
          <w:color w:val="231F20"/>
          <w:spacing w:val="-38"/>
          <w:w w:val="95"/>
        </w:rPr>
        <w:t> </w:t>
      </w:r>
      <w:r>
        <w:rPr>
          <w:color w:val="231F20"/>
          <w:w w:val="95"/>
        </w:rPr>
        <w:t>finance</w:t>
      </w:r>
      <w:r>
        <w:rPr>
          <w:color w:val="231F20"/>
          <w:spacing w:val="-37"/>
          <w:w w:val="95"/>
        </w:rPr>
        <w:t> </w:t>
      </w:r>
      <w:r>
        <w:rPr>
          <w:color w:val="231F20"/>
          <w:w w:val="95"/>
        </w:rPr>
        <w:t>raised </w:t>
      </w:r>
      <w:r>
        <w:rPr>
          <w:color w:val="231F20"/>
        </w:rPr>
        <w:t>since</w:t>
      </w:r>
      <w:r>
        <w:rPr>
          <w:color w:val="231F20"/>
          <w:spacing w:val="-17"/>
        </w:rPr>
        <w:t> </w:t>
      </w:r>
      <w:r>
        <w:rPr>
          <w:color w:val="231F20"/>
        </w:rPr>
        <w:t>2009.</w:t>
      </w:r>
    </w:p>
    <w:p>
      <w:pPr>
        <w:pStyle w:val="BodyText"/>
        <w:spacing w:before="3"/>
        <w:rPr>
          <w:sz w:val="22"/>
        </w:rPr>
      </w:pPr>
    </w:p>
    <w:p>
      <w:pPr>
        <w:pStyle w:val="BodyText"/>
        <w:spacing w:line="268" w:lineRule="auto"/>
        <w:ind w:left="153" w:right="289"/>
      </w:pPr>
      <w:r>
        <w:rPr>
          <w:color w:val="231F20"/>
        </w:rPr>
        <w:t>In</w:t>
      </w:r>
      <w:r>
        <w:rPr>
          <w:color w:val="231F20"/>
          <w:spacing w:val="-45"/>
        </w:rPr>
        <w:t> </w:t>
      </w:r>
      <w:r>
        <w:rPr>
          <w:color w:val="231F20"/>
        </w:rPr>
        <w:t>contrast</w:t>
      </w:r>
      <w:r>
        <w:rPr>
          <w:color w:val="231F20"/>
          <w:spacing w:val="-44"/>
        </w:rPr>
        <w:t> </w:t>
      </w:r>
      <w:r>
        <w:rPr>
          <w:color w:val="231F20"/>
        </w:rPr>
        <w:t>to</w:t>
      </w:r>
      <w:r>
        <w:rPr>
          <w:color w:val="231F20"/>
          <w:spacing w:val="-44"/>
        </w:rPr>
        <w:t> </w:t>
      </w:r>
      <w:r>
        <w:rPr>
          <w:color w:val="231F20"/>
        </w:rPr>
        <w:t>the</w:t>
      </w:r>
      <w:r>
        <w:rPr>
          <w:color w:val="231F20"/>
          <w:spacing w:val="-44"/>
        </w:rPr>
        <w:t> </w:t>
      </w:r>
      <w:r>
        <w:rPr>
          <w:color w:val="231F20"/>
        </w:rPr>
        <w:t>strength</w:t>
      </w:r>
      <w:r>
        <w:rPr>
          <w:color w:val="231F20"/>
          <w:spacing w:val="-44"/>
        </w:rPr>
        <w:t> </w:t>
      </w:r>
      <w:r>
        <w:rPr>
          <w:color w:val="231F20"/>
        </w:rPr>
        <w:t>in</w:t>
      </w:r>
      <w:r>
        <w:rPr>
          <w:color w:val="231F20"/>
          <w:spacing w:val="-44"/>
        </w:rPr>
        <w:t> </w:t>
      </w:r>
      <w:r>
        <w:rPr>
          <w:color w:val="231F20"/>
        </w:rPr>
        <w:t>investment</w:t>
      </w:r>
      <w:r>
        <w:rPr>
          <w:color w:val="231F20"/>
          <w:spacing w:val="-44"/>
        </w:rPr>
        <w:t> </w:t>
      </w:r>
      <w:r>
        <w:rPr>
          <w:color w:val="231F20"/>
        </w:rPr>
        <w:t>in</w:t>
      </w:r>
      <w:r>
        <w:rPr>
          <w:color w:val="231F20"/>
          <w:spacing w:val="-44"/>
        </w:rPr>
        <w:t> </w:t>
      </w:r>
      <w:r>
        <w:rPr>
          <w:color w:val="231F20"/>
        </w:rPr>
        <w:t>other</w:t>
      </w:r>
      <w:r>
        <w:rPr>
          <w:color w:val="231F20"/>
          <w:spacing w:val="-44"/>
        </w:rPr>
        <w:t> </w:t>
      </w:r>
      <w:r>
        <w:rPr>
          <w:color w:val="231F20"/>
        </w:rPr>
        <w:t>sectors, </w:t>
      </w:r>
      <w:r>
        <w:rPr>
          <w:color w:val="231F20"/>
          <w:w w:val="95"/>
        </w:rPr>
        <w:t>capital</w:t>
      </w:r>
      <w:r>
        <w:rPr>
          <w:color w:val="231F20"/>
          <w:spacing w:val="-37"/>
          <w:w w:val="95"/>
        </w:rPr>
        <w:t> </w:t>
      </w:r>
      <w:r>
        <w:rPr>
          <w:color w:val="231F20"/>
          <w:w w:val="95"/>
        </w:rPr>
        <w:t>spending</w:t>
      </w:r>
      <w:r>
        <w:rPr>
          <w:color w:val="231F20"/>
          <w:spacing w:val="-36"/>
          <w:w w:val="95"/>
        </w:rPr>
        <w:t> </w:t>
      </w:r>
      <w:r>
        <w:rPr>
          <w:color w:val="231F20"/>
          <w:w w:val="95"/>
        </w:rPr>
        <w:t>in</w:t>
      </w:r>
      <w:r>
        <w:rPr>
          <w:color w:val="231F20"/>
          <w:spacing w:val="-36"/>
          <w:w w:val="95"/>
        </w:rPr>
        <w:t> </w:t>
      </w:r>
      <w:r>
        <w:rPr>
          <w:color w:val="231F20"/>
          <w:w w:val="95"/>
        </w:rPr>
        <w:t>the</w:t>
      </w:r>
      <w:r>
        <w:rPr>
          <w:color w:val="231F20"/>
          <w:spacing w:val="-36"/>
          <w:w w:val="95"/>
        </w:rPr>
        <w:t> </w:t>
      </w:r>
      <w:r>
        <w:rPr>
          <w:color w:val="231F20"/>
          <w:w w:val="95"/>
        </w:rPr>
        <w:t>oil</w:t>
      </w:r>
      <w:r>
        <w:rPr>
          <w:color w:val="231F20"/>
          <w:spacing w:val="-36"/>
          <w:w w:val="95"/>
        </w:rPr>
        <w:t> </w:t>
      </w:r>
      <w:r>
        <w:rPr>
          <w:color w:val="231F20"/>
          <w:w w:val="95"/>
        </w:rPr>
        <w:t>and</w:t>
      </w:r>
      <w:r>
        <w:rPr>
          <w:color w:val="231F20"/>
          <w:spacing w:val="-37"/>
          <w:w w:val="95"/>
        </w:rPr>
        <w:t> </w:t>
      </w:r>
      <w:r>
        <w:rPr>
          <w:color w:val="231F20"/>
          <w:w w:val="95"/>
        </w:rPr>
        <w:t>gas</w:t>
      </w:r>
      <w:r>
        <w:rPr>
          <w:color w:val="231F20"/>
          <w:spacing w:val="-36"/>
          <w:w w:val="95"/>
        </w:rPr>
        <w:t> </w:t>
      </w:r>
      <w:r>
        <w:rPr>
          <w:color w:val="231F20"/>
          <w:w w:val="95"/>
        </w:rPr>
        <w:t>extraction</w:t>
      </w:r>
      <w:r>
        <w:rPr>
          <w:color w:val="231F20"/>
          <w:spacing w:val="-36"/>
          <w:w w:val="95"/>
        </w:rPr>
        <w:t> </w:t>
      </w:r>
      <w:r>
        <w:rPr>
          <w:color w:val="231F20"/>
          <w:w w:val="95"/>
        </w:rPr>
        <w:t>sector</w:t>
      </w:r>
      <w:r>
        <w:rPr>
          <w:color w:val="231F20"/>
          <w:spacing w:val="-36"/>
          <w:w w:val="95"/>
        </w:rPr>
        <w:t> </w:t>
      </w:r>
      <w:r>
        <w:rPr>
          <w:color w:val="231F20"/>
          <w:w w:val="95"/>
        </w:rPr>
        <w:t>has</w:t>
      </w:r>
      <w:r>
        <w:rPr>
          <w:color w:val="231F20"/>
          <w:spacing w:val="-36"/>
          <w:w w:val="95"/>
        </w:rPr>
        <w:t> </w:t>
      </w:r>
      <w:r>
        <w:rPr>
          <w:color w:val="231F20"/>
          <w:w w:val="95"/>
        </w:rPr>
        <w:t>been weak.</w:t>
      </w:r>
      <w:r>
        <w:rPr>
          <w:color w:val="231F20"/>
          <w:spacing w:val="-12"/>
          <w:w w:val="95"/>
        </w:rPr>
        <w:t> </w:t>
      </w:r>
      <w:r>
        <w:rPr>
          <w:color w:val="231F20"/>
          <w:w w:val="95"/>
        </w:rPr>
        <w:t>Extraction</w:t>
      </w:r>
      <w:r>
        <w:rPr>
          <w:color w:val="231F20"/>
          <w:spacing w:val="-34"/>
          <w:w w:val="95"/>
        </w:rPr>
        <w:t> </w:t>
      </w:r>
      <w:r>
        <w:rPr>
          <w:color w:val="231F20"/>
          <w:w w:val="95"/>
        </w:rPr>
        <w:t>sector</w:t>
      </w:r>
      <w:r>
        <w:rPr>
          <w:color w:val="231F20"/>
          <w:spacing w:val="-35"/>
          <w:w w:val="95"/>
        </w:rPr>
        <w:t> </w:t>
      </w:r>
      <w:r>
        <w:rPr>
          <w:color w:val="231F20"/>
          <w:w w:val="95"/>
        </w:rPr>
        <w:t>investment</w:t>
      </w:r>
      <w:r>
        <w:rPr>
          <w:color w:val="231F20"/>
          <w:spacing w:val="-34"/>
          <w:w w:val="95"/>
        </w:rPr>
        <w:t> </w:t>
      </w:r>
      <w:r>
        <w:rPr>
          <w:color w:val="231F20"/>
          <w:w w:val="95"/>
        </w:rPr>
        <w:t>fell</w:t>
      </w:r>
      <w:r>
        <w:rPr>
          <w:color w:val="231F20"/>
          <w:spacing w:val="-35"/>
          <w:w w:val="95"/>
        </w:rPr>
        <w:t> </w:t>
      </w:r>
      <w:r>
        <w:rPr>
          <w:color w:val="231F20"/>
          <w:w w:val="95"/>
        </w:rPr>
        <w:t>slightly</w:t>
      </w:r>
      <w:r>
        <w:rPr>
          <w:color w:val="231F20"/>
          <w:spacing w:val="-34"/>
          <w:w w:val="95"/>
        </w:rPr>
        <w:t> </w:t>
      </w:r>
      <w:r>
        <w:rPr>
          <w:color w:val="231F20"/>
          <w:w w:val="95"/>
        </w:rPr>
        <w:t>in</w:t>
      </w:r>
      <w:r>
        <w:rPr>
          <w:color w:val="231F20"/>
          <w:spacing w:val="-34"/>
          <w:w w:val="95"/>
        </w:rPr>
        <w:t> </w:t>
      </w:r>
      <w:r>
        <w:rPr>
          <w:color w:val="231F20"/>
          <w:w w:val="95"/>
        </w:rPr>
        <w:t>2015</w:t>
      </w:r>
      <w:r>
        <w:rPr>
          <w:color w:val="231F20"/>
          <w:spacing w:val="-35"/>
          <w:w w:val="95"/>
        </w:rPr>
        <w:t> </w:t>
      </w:r>
      <w:r>
        <w:rPr>
          <w:color w:val="231F20"/>
          <w:w w:val="95"/>
        </w:rPr>
        <w:t>Q1, </w:t>
      </w:r>
      <w:r>
        <w:rPr>
          <w:color w:val="231F20"/>
        </w:rPr>
        <w:t>and</w:t>
      </w:r>
      <w:r>
        <w:rPr>
          <w:color w:val="231F20"/>
          <w:spacing w:val="-46"/>
        </w:rPr>
        <w:t> </w:t>
      </w:r>
      <w:r>
        <w:rPr>
          <w:color w:val="231F20"/>
        </w:rPr>
        <w:t>is</w:t>
      </w:r>
      <w:r>
        <w:rPr>
          <w:color w:val="231F20"/>
          <w:spacing w:val="-45"/>
        </w:rPr>
        <w:t> </w:t>
      </w:r>
      <w:r>
        <w:rPr>
          <w:color w:val="231F20"/>
        </w:rPr>
        <w:t>projected</w:t>
      </w:r>
      <w:r>
        <w:rPr>
          <w:color w:val="231F20"/>
          <w:spacing w:val="-45"/>
        </w:rPr>
        <w:t> </w:t>
      </w:r>
      <w:r>
        <w:rPr>
          <w:color w:val="231F20"/>
        </w:rPr>
        <w:t>to</w:t>
      </w:r>
      <w:r>
        <w:rPr>
          <w:color w:val="231F20"/>
          <w:spacing w:val="-45"/>
        </w:rPr>
        <w:t> </w:t>
      </w:r>
      <w:r>
        <w:rPr>
          <w:color w:val="231F20"/>
        </w:rPr>
        <w:t>be</w:t>
      </w:r>
      <w:r>
        <w:rPr>
          <w:color w:val="231F20"/>
          <w:spacing w:val="-45"/>
        </w:rPr>
        <w:t> </w:t>
      </w:r>
      <w:r>
        <w:rPr>
          <w:color w:val="231F20"/>
        </w:rPr>
        <w:t>around</w:t>
      </w:r>
      <w:r>
        <w:rPr>
          <w:color w:val="231F20"/>
          <w:spacing w:val="-45"/>
        </w:rPr>
        <w:t> </w:t>
      </w:r>
      <w:r>
        <w:rPr>
          <w:color w:val="231F20"/>
        </w:rPr>
        <w:t>30%</w:t>
      </w:r>
      <w:r>
        <w:rPr>
          <w:color w:val="231F20"/>
          <w:spacing w:val="-45"/>
        </w:rPr>
        <w:t> </w:t>
      </w:r>
      <w:r>
        <w:rPr>
          <w:color w:val="231F20"/>
        </w:rPr>
        <w:t>below</w:t>
      </w:r>
      <w:r>
        <w:rPr>
          <w:color w:val="231F20"/>
          <w:spacing w:val="-45"/>
        </w:rPr>
        <w:t> </w:t>
      </w:r>
      <w:r>
        <w:rPr>
          <w:color w:val="231F20"/>
        </w:rPr>
        <w:t>its</w:t>
      </w:r>
      <w:r>
        <w:rPr>
          <w:color w:val="231F20"/>
          <w:spacing w:val="-45"/>
        </w:rPr>
        <w:t> </w:t>
      </w:r>
      <w:r>
        <w:rPr>
          <w:color w:val="231F20"/>
        </w:rPr>
        <w:t>peak</w:t>
      </w:r>
      <w:r>
        <w:rPr>
          <w:color w:val="231F20"/>
          <w:spacing w:val="-45"/>
        </w:rPr>
        <w:t> </w:t>
      </w:r>
      <w:r>
        <w:rPr>
          <w:color w:val="231F20"/>
        </w:rPr>
        <w:t>by</w:t>
      </w:r>
      <w:r>
        <w:rPr>
          <w:color w:val="231F20"/>
          <w:spacing w:val="-45"/>
        </w:rPr>
        <w:t> </w:t>
      </w:r>
      <w:r>
        <w:rPr>
          <w:color w:val="231F20"/>
        </w:rPr>
        <w:t>the</w:t>
      </w:r>
      <w:r>
        <w:rPr>
          <w:color w:val="231F20"/>
          <w:spacing w:val="-45"/>
        </w:rPr>
        <w:t> </w:t>
      </w:r>
      <w:r>
        <w:rPr>
          <w:color w:val="231F20"/>
        </w:rPr>
        <w:t>end of</w:t>
      </w:r>
      <w:r>
        <w:rPr>
          <w:color w:val="231F20"/>
          <w:spacing w:val="-42"/>
        </w:rPr>
        <w:t> </w:t>
      </w:r>
      <w:r>
        <w:rPr>
          <w:color w:val="231F20"/>
        </w:rPr>
        <w:t>the</w:t>
      </w:r>
      <w:r>
        <w:rPr>
          <w:color w:val="231F20"/>
          <w:spacing w:val="-41"/>
        </w:rPr>
        <w:t> </w:t>
      </w:r>
      <w:r>
        <w:rPr>
          <w:color w:val="231F20"/>
        </w:rPr>
        <w:t>MPC’s</w:t>
      </w:r>
      <w:r>
        <w:rPr>
          <w:color w:val="231F20"/>
          <w:spacing w:val="-41"/>
        </w:rPr>
        <w:t> </w:t>
      </w:r>
      <w:r>
        <w:rPr>
          <w:color w:val="231F20"/>
        </w:rPr>
        <w:t>forecast</w:t>
      </w:r>
      <w:r>
        <w:rPr>
          <w:color w:val="231F20"/>
          <w:spacing w:val="-41"/>
        </w:rPr>
        <w:t> </w:t>
      </w:r>
      <w:r>
        <w:rPr>
          <w:color w:val="231F20"/>
        </w:rPr>
        <w:t>period.</w:t>
      </w:r>
      <w:r>
        <w:rPr>
          <w:color w:val="231F20"/>
          <w:spacing w:val="-21"/>
        </w:rPr>
        <w:t> </w:t>
      </w:r>
      <w:r>
        <w:rPr>
          <w:color w:val="231F20"/>
        </w:rPr>
        <w:t>That</w:t>
      </w:r>
      <w:r>
        <w:rPr>
          <w:color w:val="231F20"/>
          <w:spacing w:val="-41"/>
        </w:rPr>
        <w:t> </w:t>
      </w:r>
      <w:r>
        <w:rPr>
          <w:color w:val="231F20"/>
        </w:rPr>
        <w:t>projection</w:t>
      </w:r>
      <w:r>
        <w:rPr>
          <w:color w:val="231F20"/>
          <w:spacing w:val="-41"/>
        </w:rPr>
        <w:t> </w:t>
      </w:r>
      <w:r>
        <w:rPr>
          <w:color w:val="231F20"/>
        </w:rPr>
        <w:t>primarily reflects</w:t>
      </w:r>
      <w:r>
        <w:rPr>
          <w:color w:val="231F20"/>
          <w:spacing w:val="-42"/>
        </w:rPr>
        <w:t> </w:t>
      </w:r>
      <w:r>
        <w:rPr>
          <w:color w:val="231F20"/>
        </w:rPr>
        <w:t>a</w:t>
      </w:r>
      <w:r>
        <w:rPr>
          <w:color w:val="231F20"/>
          <w:spacing w:val="-41"/>
        </w:rPr>
        <w:t> </w:t>
      </w:r>
      <w:r>
        <w:rPr>
          <w:color w:val="231F20"/>
        </w:rPr>
        <w:t>response</w:t>
      </w:r>
      <w:r>
        <w:rPr>
          <w:color w:val="231F20"/>
          <w:spacing w:val="-42"/>
        </w:rPr>
        <w:t> </w:t>
      </w:r>
      <w:r>
        <w:rPr>
          <w:color w:val="231F20"/>
        </w:rPr>
        <w:t>to</w:t>
      </w:r>
      <w:r>
        <w:rPr>
          <w:color w:val="231F20"/>
          <w:spacing w:val="-41"/>
        </w:rPr>
        <w:t> </w:t>
      </w:r>
      <w:r>
        <w:rPr>
          <w:color w:val="231F20"/>
        </w:rPr>
        <w:t>the</w:t>
      </w:r>
      <w:r>
        <w:rPr>
          <w:color w:val="231F20"/>
          <w:spacing w:val="-42"/>
        </w:rPr>
        <w:t> </w:t>
      </w:r>
      <w:r>
        <w:rPr>
          <w:color w:val="231F20"/>
        </w:rPr>
        <w:t>fall</w:t>
      </w:r>
      <w:r>
        <w:rPr>
          <w:color w:val="231F20"/>
          <w:spacing w:val="-41"/>
        </w:rPr>
        <w:t> </w:t>
      </w:r>
      <w:r>
        <w:rPr>
          <w:color w:val="231F20"/>
        </w:rPr>
        <w:t>in</w:t>
      </w:r>
      <w:r>
        <w:rPr>
          <w:color w:val="231F20"/>
          <w:spacing w:val="-42"/>
        </w:rPr>
        <w:t> </w:t>
      </w:r>
      <w:r>
        <w:rPr>
          <w:color w:val="231F20"/>
        </w:rPr>
        <w:t>oil</w:t>
      </w:r>
      <w:r>
        <w:rPr>
          <w:color w:val="231F20"/>
          <w:spacing w:val="-41"/>
        </w:rPr>
        <w:t> </w:t>
      </w:r>
      <w:r>
        <w:rPr>
          <w:color w:val="231F20"/>
        </w:rPr>
        <w:t>prices</w:t>
      </w:r>
      <w:r>
        <w:rPr>
          <w:color w:val="231F20"/>
          <w:spacing w:val="-42"/>
        </w:rPr>
        <w:t> </w:t>
      </w:r>
      <w:r>
        <w:rPr>
          <w:color w:val="231F20"/>
        </w:rPr>
        <w:t>since</w:t>
      </w:r>
      <w:r>
        <w:rPr>
          <w:color w:val="231F20"/>
          <w:spacing w:val="-41"/>
        </w:rPr>
        <w:t> </w:t>
      </w:r>
      <w:r>
        <w:rPr>
          <w:color w:val="231F20"/>
        </w:rPr>
        <w:t>mid-2014 </w:t>
      </w:r>
      <w:r>
        <w:rPr>
          <w:color w:val="231F20"/>
          <w:w w:val="95"/>
        </w:rPr>
        <w:t>(Section</w:t>
      </w:r>
      <w:r>
        <w:rPr>
          <w:color w:val="231F20"/>
          <w:spacing w:val="-31"/>
          <w:w w:val="95"/>
        </w:rPr>
        <w:t> </w:t>
      </w:r>
      <w:r>
        <w:rPr>
          <w:color w:val="231F20"/>
          <w:w w:val="95"/>
        </w:rPr>
        <w:t>1),</w:t>
      </w:r>
      <w:r>
        <w:rPr>
          <w:color w:val="231F20"/>
          <w:spacing w:val="-30"/>
          <w:w w:val="95"/>
        </w:rPr>
        <w:t> </w:t>
      </w:r>
      <w:r>
        <w:rPr>
          <w:color w:val="231F20"/>
          <w:w w:val="95"/>
        </w:rPr>
        <w:t>although</w:t>
      </w:r>
      <w:r>
        <w:rPr>
          <w:color w:val="231F20"/>
          <w:spacing w:val="-30"/>
          <w:w w:val="95"/>
        </w:rPr>
        <w:t> </w:t>
      </w:r>
      <w:r>
        <w:rPr>
          <w:color w:val="231F20"/>
          <w:w w:val="95"/>
        </w:rPr>
        <w:t>there</w:t>
      </w:r>
      <w:r>
        <w:rPr>
          <w:color w:val="231F20"/>
          <w:spacing w:val="-31"/>
          <w:w w:val="95"/>
        </w:rPr>
        <w:t> </w:t>
      </w:r>
      <w:r>
        <w:rPr>
          <w:color w:val="231F20"/>
          <w:w w:val="95"/>
        </w:rPr>
        <w:t>is</w:t>
      </w:r>
      <w:r>
        <w:rPr>
          <w:color w:val="231F20"/>
          <w:spacing w:val="-30"/>
          <w:w w:val="95"/>
        </w:rPr>
        <w:t> </w:t>
      </w:r>
      <w:r>
        <w:rPr>
          <w:color w:val="231F20"/>
          <w:w w:val="95"/>
        </w:rPr>
        <w:t>a</w:t>
      </w:r>
      <w:r>
        <w:rPr>
          <w:color w:val="231F20"/>
          <w:spacing w:val="-30"/>
          <w:w w:val="95"/>
        </w:rPr>
        <w:t> </w:t>
      </w:r>
      <w:r>
        <w:rPr>
          <w:color w:val="231F20"/>
          <w:w w:val="95"/>
        </w:rPr>
        <w:t>high</w:t>
      </w:r>
      <w:r>
        <w:rPr>
          <w:color w:val="231F20"/>
          <w:spacing w:val="-30"/>
          <w:w w:val="95"/>
        </w:rPr>
        <w:t> </w:t>
      </w:r>
      <w:r>
        <w:rPr>
          <w:color w:val="231F20"/>
          <w:w w:val="95"/>
        </w:rPr>
        <w:t>degree</w:t>
      </w:r>
      <w:r>
        <w:rPr>
          <w:color w:val="231F20"/>
          <w:spacing w:val="-31"/>
          <w:w w:val="95"/>
        </w:rPr>
        <w:t> </w:t>
      </w:r>
      <w:r>
        <w:rPr>
          <w:color w:val="231F20"/>
          <w:w w:val="95"/>
        </w:rPr>
        <w:t>of</w:t>
      </w:r>
      <w:r>
        <w:rPr>
          <w:color w:val="231F20"/>
          <w:spacing w:val="-30"/>
          <w:w w:val="95"/>
        </w:rPr>
        <w:t> </w:t>
      </w:r>
      <w:r>
        <w:rPr>
          <w:color w:val="231F20"/>
          <w:w w:val="95"/>
        </w:rPr>
        <w:t>uncertainty </w:t>
      </w:r>
      <w:r>
        <w:rPr>
          <w:color w:val="231F20"/>
        </w:rPr>
        <w:t>around the extent to which extraction investment will </w:t>
      </w:r>
      <w:r>
        <w:rPr>
          <w:color w:val="231F20"/>
          <w:w w:val="95"/>
        </w:rPr>
        <w:t>respond.</w:t>
      </w:r>
      <w:r>
        <w:rPr>
          <w:color w:val="231F20"/>
          <w:spacing w:val="-24"/>
          <w:w w:val="95"/>
        </w:rPr>
        <w:t> </w:t>
      </w:r>
      <w:r>
        <w:rPr>
          <w:color w:val="231F20"/>
          <w:w w:val="95"/>
        </w:rPr>
        <w:t>The</w:t>
      </w:r>
      <w:r>
        <w:rPr>
          <w:color w:val="231F20"/>
          <w:spacing w:val="-40"/>
          <w:w w:val="95"/>
        </w:rPr>
        <w:t> </w:t>
      </w:r>
      <w:r>
        <w:rPr>
          <w:color w:val="231F20"/>
          <w:w w:val="95"/>
        </w:rPr>
        <w:t>impact</w:t>
      </w:r>
      <w:r>
        <w:rPr>
          <w:color w:val="231F20"/>
          <w:spacing w:val="-41"/>
          <w:w w:val="95"/>
        </w:rPr>
        <w:t> </w:t>
      </w:r>
      <w:r>
        <w:rPr>
          <w:color w:val="231F20"/>
          <w:w w:val="95"/>
        </w:rPr>
        <w:t>on</w:t>
      </w:r>
      <w:r>
        <w:rPr>
          <w:color w:val="231F20"/>
          <w:spacing w:val="-40"/>
          <w:w w:val="95"/>
        </w:rPr>
        <w:t> </w:t>
      </w:r>
      <w:r>
        <w:rPr>
          <w:color w:val="231F20"/>
          <w:w w:val="95"/>
        </w:rPr>
        <w:t>total</w:t>
      </w:r>
      <w:r>
        <w:rPr>
          <w:color w:val="231F20"/>
          <w:spacing w:val="-41"/>
          <w:w w:val="95"/>
        </w:rPr>
        <w:t> </w:t>
      </w:r>
      <w:r>
        <w:rPr>
          <w:color w:val="231F20"/>
          <w:w w:val="95"/>
        </w:rPr>
        <w:t>business</w:t>
      </w:r>
      <w:r>
        <w:rPr>
          <w:color w:val="231F20"/>
          <w:spacing w:val="-40"/>
          <w:w w:val="95"/>
        </w:rPr>
        <w:t> </w:t>
      </w:r>
      <w:r>
        <w:rPr>
          <w:color w:val="231F20"/>
          <w:w w:val="95"/>
        </w:rPr>
        <w:t>investment</w:t>
      </w:r>
      <w:r>
        <w:rPr>
          <w:color w:val="231F20"/>
          <w:spacing w:val="-41"/>
          <w:w w:val="95"/>
        </w:rPr>
        <w:t> </w:t>
      </w:r>
      <w:r>
        <w:rPr>
          <w:color w:val="231F20"/>
          <w:w w:val="95"/>
        </w:rPr>
        <w:t>of</w:t>
      </w:r>
      <w:r>
        <w:rPr>
          <w:color w:val="231F20"/>
          <w:spacing w:val="-41"/>
          <w:w w:val="95"/>
        </w:rPr>
        <w:t> </w:t>
      </w:r>
      <w:r>
        <w:rPr>
          <w:color w:val="231F20"/>
          <w:w w:val="95"/>
        </w:rPr>
        <w:t>lower</w:t>
      </w:r>
      <w:r>
        <w:rPr>
          <w:color w:val="231F20"/>
          <w:spacing w:val="-40"/>
          <w:w w:val="95"/>
        </w:rPr>
        <w:t> </w:t>
      </w:r>
      <w:r>
        <w:rPr>
          <w:color w:val="231F20"/>
          <w:w w:val="95"/>
        </w:rPr>
        <w:t>oil</w:t>
      </w:r>
    </w:p>
    <w:p>
      <w:pPr>
        <w:spacing w:after="0" w:line="268" w:lineRule="auto"/>
        <w:sectPr>
          <w:type w:val="continuous"/>
          <w:pgSz w:w="11910" w:h="16840"/>
          <w:pgMar w:top="1540" w:bottom="0" w:left="640" w:right="540"/>
          <w:cols w:num="2" w:equalWidth="0">
            <w:col w:w="5012" w:space="317"/>
            <w:col w:w="5401"/>
          </w:cols>
        </w:sectPr>
      </w:pPr>
    </w:p>
    <w:p>
      <w:pPr>
        <w:spacing w:line="259" w:lineRule="auto" w:before="110"/>
        <w:ind w:left="153" w:right="29" w:firstLine="0"/>
        <w:jc w:val="left"/>
        <w:rPr>
          <w:sz w:val="18"/>
        </w:rPr>
      </w:pPr>
      <w:bookmarkStart w:name="Government spending" w:id="25"/>
      <w:bookmarkEnd w:id="25"/>
      <w:r>
        <w:rPr/>
      </w:r>
      <w:r>
        <w:rPr>
          <w:b/>
          <w:color w:val="A70741"/>
          <w:sz w:val="18"/>
        </w:rPr>
        <w:t>Chart</w:t>
      </w:r>
      <w:r>
        <w:rPr>
          <w:b/>
          <w:color w:val="A70741"/>
          <w:spacing w:val="-33"/>
          <w:sz w:val="18"/>
        </w:rPr>
        <w:t> </w:t>
      </w:r>
      <w:r>
        <w:rPr>
          <w:b/>
          <w:color w:val="A70741"/>
          <w:sz w:val="18"/>
        </w:rPr>
        <w:t>2.7</w:t>
      </w:r>
      <w:r>
        <w:rPr>
          <w:b/>
          <w:color w:val="A70741"/>
          <w:spacing w:val="-9"/>
          <w:sz w:val="18"/>
        </w:rPr>
        <w:t> </w:t>
      </w:r>
      <w:r>
        <w:rPr>
          <w:color w:val="A70741"/>
          <w:sz w:val="18"/>
        </w:rPr>
        <w:t>New</w:t>
      </w:r>
      <w:r>
        <w:rPr>
          <w:color w:val="A70741"/>
          <w:spacing w:val="-32"/>
          <w:sz w:val="18"/>
        </w:rPr>
        <w:t> </w:t>
      </w:r>
      <w:r>
        <w:rPr>
          <w:color w:val="A70741"/>
          <w:sz w:val="18"/>
        </w:rPr>
        <w:t>building</w:t>
      </w:r>
      <w:r>
        <w:rPr>
          <w:color w:val="A70741"/>
          <w:spacing w:val="-31"/>
          <w:sz w:val="18"/>
        </w:rPr>
        <w:t> </w:t>
      </w:r>
      <w:r>
        <w:rPr>
          <w:color w:val="A70741"/>
          <w:sz w:val="18"/>
        </w:rPr>
        <w:t>accounts</w:t>
      </w:r>
      <w:r>
        <w:rPr>
          <w:color w:val="A70741"/>
          <w:spacing w:val="-32"/>
          <w:sz w:val="18"/>
        </w:rPr>
        <w:t> </w:t>
      </w:r>
      <w:r>
        <w:rPr>
          <w:color w:val="A70741"/>
          <w:sz w:val="18"/>
        </w:rPr>
        <w:t>for</w:t>
      </w:r>
      <w:r>
        <w:rPr>
          <w:color w:val="A70741"/>
          <w:spacing w:val="-31"/>
          <w:sz w:val="18"/>
        </w:rPr>
        <w:t> </w:t>
      </w:r>
      <w:r>
        <w:rPr>
          <w:color w:val="A70741"/>
          <w:sz w:val="18"/>
        </w:rPr>
        <w:t>most</w:t>
      </w:r>
      <w:r>
        <w:rPr>
          <w:color w:val="A70741"/>
          <w:spacing w:val="-32"/>
          <w:sz w:val="18"/>
        </w:rPr>
        <w:t> </w:t>
      </w:r>
      <w:r>
        <w:rPr>
          <w:color w:val="A70741"/>
          <w:sz w:val="18"/>
        </w:rPr>
        <w:t>of</w:t>
      </w:r>
      <w:r>
        <w:rPr>
          <w:color w:val="A70741"/>
          <w:spacing w:val="-31"/>
          <w:sz w:val="18"/>
        </w:rPr>
        <w:t> </w:t>
      </w:r>
      <w:r>
        <w:rPr>
          <w:color w:val="A70741"/>
          <w:sz w:val="18"/>
        </w:rPr>
        <w:t>the</w:t>
      </w:r>
      <w:r>
        <w:rPr>
          <w:color w:val="A70741"/>
          <w:spacing w:val="-32"/>
          <w:sz w:val="18"/>
        </w:rPr>
        <w:t> </w:t>
      </w:r>
      <w:r>
        <w:rPr>
          <w:color w:val="A70741"/>
          <w:spacing w:val="-3"/>
          <w:sz w:val="18"/>
        </w:rPr>
        <w:t>recent </w:t>
      </w:r>
      <w:r>
        <w:rPr>
          <w:color w:val="A70741"/>
          <w:sz w:val="18"/>
        </w:rPr>
        <w:t>growth</w:t>
      </w:r>
      <w:r>
        <w:rPr>
          <w:color w:val="A70741"/>
          <w:spacing w:val="-15"/>
          <w:sz w:val="18"/>
        </w:rPr>
        <w:t> </w:t>
      </w:r>
      <w:r>
        <w:rPr>
          <w:color w:val="A70741"/>
          <w:sz w:val="18"/>
        </w:rPr>
        <w:t>in</w:t>
      </w:r>
      <w:r>
        <w:rPr>
          <w:color w:val="A70741"/>
          <w:spacing w:val="-15"/>
          <w:sz w:val="18"/>
        </w:rPr>
        <w:t> </w:t>
      </w:r>
      <w:r>
        <w:rPr>
          <w:color w:val="A70741"/>
          <w:sz w:val="18"/>
        </w:rPr>
        <w:t>housing</w:t>
      </w:r>
      <w:r>
        <w:rPr>
          <w:color w:val="A70741"/>
          <w:spacing w:val="-14"/>
          <w:sz w:val="18"/>
        </w:rPr>
        <w:t> </w:t>
      </w:r>
      <w:r>
        <w:rPr>
          <w:color w:val="A70741"/>
          <w:sz w:val="18"/>
        </w:rPr>
        <w:t>investment</w:t>
      </w:r>
    </w:p>
    <w:p>
      <w:pPr>
        <w:spacing w:line="268" w:lineRule="auto" w:before="3"/>
        <w:ind w:left="153" w:right="535" w:firstLine="0"/>
        <w:jc w:val="left"/>
        <w:rPr>
          <w:sz w:val="12"/>
        </w:rPr>
      </w:pPr>
      <w:r>
        <w:rPr>
          <w:color w:val="231F20"/>
          <w:w w:val="95"/>
          <w:sz w:val="16"/>
        </w:rPr>
        <w:t>Contributions</w:t>
      </w:r>
      <w:r>
        <w:rPr>
          <w:color w:val="231F20"/>
          <w:spacing w:val="-34"/>
          <w:w w:val="95"/>
          <w:sz w:val="16"/>
        </w:rPr>
        <w:t> </w:t>
      </w:r>
      <w:r>
        <w:rPr>
          <w:color w:val="231F20"/>
          <w:w w:val="95"/>
          <w:sz w:val="16"/>
        </w:rPr>
        <w:t>to</w:t>
      </w:r>
      <w:r>
        <w:rPr>
          <w:color w:val="231F20"/>
          <w:spacing w:val="-33"/>
          <w:w w:val="95"/>
          <w:sz w:val="16"/>
        </w:rPr>
        <w:t> </w:t>
      </w:r>
      <w:r>
        <w:rPr>
          <w:color w:val="231F20"/>
          <w:w w:val="95"/>
          <w:sz w:val="16"/>
        </w:rPr>
        <w:t>four-quarter</w:t>
      </w:r>
      <w:r>
        <w:rPr>
          <w:color w:val="231F20"/>
          <w:spacing w:val="-33"/>
          <w:w w:val="95"/>
          <w:sz w:val="16"/>
        </w:rPr>
        <w:t> </w:t>
      </w:r>
      <w:r>
        <w:rPr>
          <w:color w:val="231F20"/>
          <w:w w:val="95"/>
          <w:sz w:val="16"/>
        </w:rPr>
        <w:t>private</w:t>
      </w:r>
      <w:r>
        <w:rPr>
          <w:color w:val="231F20"/>
          <w:spacing w:val="-33"/>
          <w:w w:val="95"/>
          <w:sz w:val="16"/>
        </w:rPr>
        <w:t> </w:t>
      </w:r>
      <w:r>
        <w:rPr>
          <w:color w:val="231F20"/>
          <w:w w:val="95"/>
          <w:sz w:val="16"/>
        </w:rPr>
        <w:t>housing</w:t>
      </w:r>
      <w:r>
        <w:rPr>
          <w:color w:val="231F20"/>
          <w:spacing w:val="-33"/>
          <w:w w:val="95"/>
          <w:sz w:val="16"/>
        </w:rPr>
        <w:t> </w:t>
      </w:r>
      <w:r>
        <w:rPr>
          <w:color w:val="231F20"/>
          <w:w w:val="95"/>
          <w:sz w:val="16"/>
        </w:rPr>
        <w:t>investment </w:t>
      </w:r>
      <w:r>
        <w:rPr>
          <w:color w:val="231F20"/>
          <w:sz w:val="16"/>
        </w:rPr>
        <w:t>growth</w:t>
      </w:r>
      <w:r>
        <w:rPr>
          <w:color w:val="231F20"/>
          <w:position w:val="4"/>
          <w:sz w:val="12"/>
        </w:rPr>
        <w:t>(a)</w:t>
      </w:r>
    </w:p>
    <w:p>
      <w:pPr>
        <w:pStyle w:val="BodyText"/>
        <w:spacing w:line="268" w:lineRule="auto" w:before="3"/>
        <w:ind w:left="153" w:right="269"/>
      </w:pPr>
      <w:r>
        <w:rPr/>
        <w:br w:type="column"/>
      </w:r>
      <w:r>
        <w:rPr>
          <w:color w:val="231F20"/>
          <w:w w:val="95"/>
        </w:rPr>
        <w:t>prices</w:t>
      </w:r>
      <w:r>
        <w:rPr>
          <w:color w:val="231F20"/>
          <w:spacing w:val="-37"/>
          <w:w w:val="95"/>
        </w:rPr>
        <w:t> </w:t>
      </w:r>
      <w:r>
        <w:rPr>
          <w:color w:val="231F20"/>
          <w:w w:val="95"/>
        </w:rPr>
        <w:t>will</w:t>
      </w:r>
      <w:r>
        <w:rPr>
          <w:color w:val="231F20"/>
          <w:spacing w:val="-36"/>
          <w:w w:val="95"/>
        </w:rPr>
        <w:t> </w:t>
      </w:r>
      <w:r>
        <w:rPr>
          <w:color w:val="231F20"/>
          <w:w w:val="95"/>
        </w:rPr>
        <w:t>also</w:t>
      </w:r>
      <w:r>
        <w:rPr>
          <w:color w:val="231F20"/>
          <w:spacing w:val="-37"/>
          <w:w w:val="95"/>
        </w:rPr>
        <w:t> </w:t>
      </w:r>
      <w:r>
        <w:rPr>
          <w:color w:val="231F20"/>
          <w:w w:val="95"/>
        </w:rPr>
        <w:t>depend</w:t>
      </w:r>
      <w:r>
        <w:rPr>
          <w:color w:val="231F20"/>
          <w:spacing w:val="-36"/>
          <w:w w:val="95"/>
        </w:rPr>
        <w:t> </w:t>
      </w:r>
      <w:r>
        <w:rPr>
          <w:color w:val="231F20"/>
          <w:w w:val="95"/>
        </w:rPr>
        <w:t>on</w:t>
      </w:r>
      <w:r>
        <w:rPr>
          <w:color w:val="231F20"/>
          <w:spacing w:val="-36"/>
          <w:w w:val="95"/>
        </w:rPr>
        <w:t> </w:t>
      </w:r>
      <w:r>
        <w:rPr>
          <w:color w:val="231F20"/>
          <w:w w:val="95"/>
        </w:rPr>
        <w:t>whether</w:t>
      </w:r>
      <w:r>
        <w:rPr>
          <w:color w:val="231F20"/>
          <w:spacing w:val="-37"/>
          <w:w w:val="95"/>
        </w:rPr>
        <w:t> </w:t>
      </w:r>
      <w:r>
        <w:rPr>
          <w:color w:val="231F20"/>
          <w:w w:val="95"/>
        </w:rPr>
        <w:t>those</w:t>
      </w:r>
      <w:r>
        <w:rPr>
          <w:color w:val="231F20"/>
          <w:spacing w:val="-36"/>
          <w:w w:val="95"/>
        </w:rPr>
        <w:t> </w:t>
      </w:r>
      <w:r>
        <w:rPr>
          <w:color w:val="231F20"/>
          <w:w w:val="95"/>
        </w:rPr>
        <w:t>businesses</w:t>
      </w:r>
      <w:r>
        <w:rPr>
          <w:color w:val="231F20"/>
          <w:spacing w:val="-37"/>
          <w:w w:val="95"/>
        </w:rPr>
        <w:t> </w:t>
      </w:r>
      <w:r>
        <w:rPr>
          <w:color w:val="231F20"/>
          <w:w w:val="95"/>
        </w:rPr>
        <w:t>that </w:t>
      </w:r>
      <w:r>
        <w:rPr>
          <w:color w:val="231F20"/>
          <w:w w:val="90"/>
        </w:rPr>
        <w:t>benefit</w:t>
      </w:r>
      <w:r>
        <w:rPr>
          <w:color w:val="231F20"/>
          <w:spacing w:val="-26"/>
          <w:w w:val="90"/>
        </w:rPr>
        <w:t> </w:t>
      </w:r>
      <w:r>
        <w:rPr>
          <w:color w:val="231F20"/>
          <w:w w:val="90"/>
        </w:rPr>
        <w:t>from</w:t>
      </w:r>
      <w:r>
        <w:rPr>
          <w:color w:val="231F20"/>
          <w:spacing w:val="-25"/>
          <w:w w:val="90"/>
        </w:rPr>
        <w:t> </w:t>
      </w:r>
      <w:r>
        <w:rPr>
          <w:color w:val="231F20"/>
          <w:w w:val="90"/>
        </w:rPr>
        <w:t>lower</w:t>
      </w:r>
      <w:r>
        <w:rPr>
          <w:color w:val="231F20"/>
          <w:spacing w:val="-25"/>
          <w:w w:val="90"/>
        </w:rPr>
        <w:t> </w:t>
      </w:r>
      <w:r>
        <w:rPr>
          <w:color w:val="231F20"/>
          <w:w w:val="90"/>
        </w:rPr>
        <w:t>prices</w:t>
      </w:r>
      <w:r>
        <w:rPr>
          <w:color w:val="231F20"/>
          <w:spacing w:val="-25"/>
          <w:w w:val="90"/>
        </w:rPr>
        <w:t> </w:t>
      </w:r>
      <w:r>
        <w:rPr>
          <w:color w:val="231F20"/>
          <w:w w:val="90"/>
        </w:rPr>
        <w:t>increase</w:t>
      </w:r>
      <w:r>
        <w:rPr>
          <w:color w:val="231F20"/>
          <w:spacing w:val="-25"/>
          <w:w w:val="90"/>
        </w:rPr>
        <w:t> </w:t>
      </w:r>
      <w:r>
        <w:rPr>
          <w:color w:val="231F20"/>
          <w:w w:val="90"/>
        </w:rPr>
        <w:t>investment</w:t>
      </w:r>
      <w:r>
        <w:rPr>
          <w:color w:val="231F20"/>
          <w:spacing w:val="-25"/>
          <w:w w:val="90"/>
        </w:rPr>
        <w:t> </w:t>
      </w:r>
      <w:r>
        <w:rPr>
          <w:color w:val="231F20"/>
          <w:w w:val="90"/>
        </w:rPr>
        <w:t>in</w:t>
      </w:r>
      <w:r>
        <w:rPr>
          <w:color w:val="231F20"/>
          <w:spacing w:val="-25"/>
          <w:w w:val="90"/>
        </w:rPr>
        <w:t> </w:t>
      </w:r>
      <w:r>
        <w:rPr>
          <w:color w:val="231F20"/>
          <w:w w:val="90"/>
        </w:rPr>
        <w:t>response.</w:t>
      </w:r>
    </w:p>
    <w:p>
      <w:pPr>
        <w:pStyle w:val="BodyText"/>
        <w:spacing w:before="4"/>
        <w:rPr>
          <w:sz w:val="22"/>
        </w:rPr>
      </w:pPr>
    </w:p>
    <w:p>
      <w:pPr>
        <w:pStyle w:val="BodyText"/>
        <w:ind w:left="153"/>
      </w:pPr>
      <w:r>
        <w:rPr>
          <w:color w:val="231F20"/>
          <w:w w:val="90"/>
        </w:rPr>
        <w:t>Survey</w:t>
      </w:r>
      <w:r>
        <w:rPr>
          <w:color w:val="231F20"/>
          <w:spacing w:val="-10"/>
          <w:w w:val="90"/>
        </w:rPr>
        <w:t> </w:t>
      </w:r>
      <w:r>
        <w:rPr>
          <w:color w:val="231F20"/>
          <w:w w:val="90"/>
        </w:rPr>
        <w:t>indicators</w:t>
      </w:r>
      <w:r>
        <w:rPr>
          <w:color w:val="231F20"/>
          <w:spacing w:val="-10"/>
          <w:w w:val="90"/>
        </w:rPr>
        <w:t> </w:t>
      </w:r>
      <w:r>
        <w:rPr>
          <w:color w:val="231F20"/>
          <w:w w:val="90"/>
        </w:rPr>
        <w:t>suggest</w:t>
      </w:r>
      <w:r>
        <w:rPr>
          <w:color w:val="231F20"/>
          <w:spacing w:val="-10"/>
          <w:w w:val="90"/>
        </w:rPr>
        <w:t> </w:t>
      </w:r>
      <w:r>
        <w:rPr>
          <w:color w:val="231F20"/>
          <w:w w:val="90"/>
        </w:rPr>
        <w:t>continued</w:t>
      </w:r>
      <w:r>
        <w:rPr>
          <w:color w:val="231F20"/>
          <w:spacing w:val="-9"/>
          <w:w w:val="90"/>
        </w:rPr>
        <w:t> </w:t>
      </w:r>
      <w:r>
        <w:rPr>
          <w:color w:val="231F20"/>
          <w:w w:val="90"/>
        </w:rPr>
        <w:t>near-term</w:t>
      </w:r>
      <w:r>
        <w:rPr>
          <w:color w:val="231F20"/>
          <w:spacing w:val="-10"/>
          <w:w w:val="90"/>
        </w:rPr>
        <w:t> </w:t>
      </w:r>
      <w:r>
        <w:rPr>
          <w:color w:val="231F20"/>
          <w:w w:val="90"/>
        </w:rPr>
        <w:t>growth</w:t>
      </w:r>
      <w:r>
        <w:rPr>
          <w:color w:val="231F20"/>
          <w:spacing w:val="-10"/>
          <w:w w:val="90"/>
        </w:rPr>
        <w:t> </w:t>
      </w:r>
      <w:r>
        <w:rPr>
          <w:color w:val="231F20"/>
          <w:w w:val="90"/>
        </w:rPr>
        <w:t>in</w:t>
      </w:r>
    </w:p>
    <w:p>
      <w:pPr>
        <w:spacing w:after="0"/>
        <w:sectPr>
          <w:pgSz w:w="11910" w:h="16840"/>
          <w:pgMar w:header="446" w:footer="0" w:top="1560" w:bottom="280" w:left="640" w:right="540"/>
          <w:cols w:num="2" w:equalWidth="0">
            <w:col w:w="4428" w:space="901"/>
            <w:col w:w="5401"/>
          </w:cols>
        </w:sectPr>
      </w:pPr>
    </w:p>
    <w:p>
      <w:pPr>
        <w:spacing w:line="345" w:lineRule="auto" w:before="39"/>
        <w:ind w:left="328" w:right="-2" w:firstLine="0"/>
        <w:jc w:val="left"/>
        <w:rPr>
          <w:sz w:val="11"/>
        </w:rPr>
      </w:pPr>
      <w:r>
        <w:rPr/>
        <w:pict>
          <v:group style="position:absolute;margin-left:39.924999pt;margin-top:1.633685pt;width:6.85pt;height:15.65pt;mso-position-horizontal-relative:page;mso-position-vertical-relative:paragraph;z-index:15806464" coordorigin="798,33" coordsize="137,313">
            <v:rect style="position:absolute;left:798;top:32;width:137;height:137" filled="true" fillcolor="#74c043" stroked="false">
              <v:fill type="solid"/>
            </v:rect>
            <v:rect style="position:absolute;left:798;top:209;width:137;height:137" filled="true" fillcolor="#f6891f" stroked="false">
              <v:fill type="solid"/>
            </v:rect>
            <w10:wrap type="none"/>
          </v:group>
        </w:pict>
      </w:r>
      <w:r>
        <w:rPr>
          <w:color w:val="231F20"/>
          <w:w w:val="95"/>
          <w:sz w:val="11"/>
        </w:rPr>
        <w:t>Costs</w:t>
      </w:r>
      <w:r>
        <w:rPr>
          <w:color w:val="231F20"/>
          <w:spacing w:val="-11"/>
          <w:w w:val="95"/>
          <w:sz w:val="11"/>
        </w:rPr>
        <w:t> </w:t>
      </w:r>
      <w:r>
        <w:rPr>
          <w:color w:val="231F20"/>
          <w:w w:val="95"/>
          <w:sz w:val="11"/>
        </w:rPr>
        <w:t>associated</w:t>
      </w:r>
      <w:r>
        <w:rPr>
          <w:color w:val="231F20"/>
          <w:spacing w:val="-10"/>
          <w:w w:val="95"/>
          <w:sz w:val="11"/>
        </w:rPr>
        <w:t> </w:t>
      </w:r>
      <w:r>
        <w:rPr>
          <w:color w:val="231F20"/>
          <w:w w:val="95"/>
          <w:sz w:val="11"/>
        </w:rPr>
        <w:t>with</w:t>
      </w:r>
      <w:r>
        <w:rPr>
          <w:color w:val="231F20"/>
          <w:spacing w:val="-10"/>
          <w:w w:val="95"/>
          <w:sz w:val="11"/>
        </w:rPr>
        <w:t> </w:t>
      </w:r>
      <w:r>
        <w:rPr>
          <w:color w:val="231F20"/>
          <w:w w:val="95"/>
          <w:sz w:val="11"/>
        </w:rPr>
        <w:t>housing</w:t>
      </w:r>
      <w:r>
        <w:rPr>
          <w:color w:val="231F20"/>
          <w:spacing w:val="-10"/>
          <w:w w:val="95"/>
          <w:sz w:val="11"/>
        </w:rPr>
        <w:t> </w:t>
      </w:r>
      <w:r>
        <w:rPr>
          <w:color w:val="231F20"/>
          <w:w w:val="95"/>
          <w:sz w:val="11"/>
        </w:rPr>
        <w:t>transactions </w:t>
      </w:r>
      <w:r>
        <w:rPr>
          <w:color w:val="231F20"/>
          <w:sz w:val="11"/>
        </w:rPr>
        <w:t>Repairs and</w:t>
      </w:r>
      <w:r>
        <w:rPr>
          <w:color w:val="231F20"/>
          <w:spacing w:val="-21"/>
          <w:sz w:val="11"/>
        </w:rPr>
        <w:t> </w:t>
      </w:r>
      <w:r>
        <w:rPr>
          <w:color w:val="231F20"/>
          <w:sz w:val="11"/>
        </w:rPr>
        <w:t>maintenance</w:t>
      </w:r>
    </w:p>
    <w:p>
      <w:pPr>
        <w:spacing w:before="39"/>
        <w:ind w:left="241" w:right="0" w:firstLine="0"/>
        <w:jc w:val="left"/>
        <w:rPr>
          <w:sz w:val="11"/>
        </w:rPr>
      </w:pPr>
      <w:r>
        <w:rPr/>
        <w:br w:type="column"/>
      </w:r>
      <w:r>
        <w:rPr>
          <w:color w:val="231F20"/>
          <w:sz w:val="11"/>
        </w:rPr>
        <w:t>New builds</w:t>
      </w:r>
    </w:p>
    <w:p>
      <w:pPr>
        <w:spacing w:line="190" w:lineRule="exact" w:before="7"/>
        <w:ind w:left="534" w:right="-16" w:hanging="294"/>
        <w:jc w:val="left"/>
        <w:rPr>
          <w:sz w:val="11"/>
        </w:rPr>
      </w:pPr>
      <w:r>
        <w:rPr/>
        <w:pict>
          <v:line style="position:absolute;mso-position-horizontal-relative:page;mso-position-vertical-relative:paragraph;z-index:15806976" from="151.783997pt,5.729503pt" to="158.586997pt,5.729503pt" stroked="true" strokeweight=".96pt" strokecolor="#b01c88">
            <v:stroke dashstyle="solid"/>
            <w10:wrap type="none"/>
          </v:line>
        </w:pict>
      </w:r>
      <w:r>
        <w:rPr/>
        <w:pict>
          <v:rect style="position:absolute;margin-left:151.783997pt;margin-top:-6.715497pt;width:6.8026pt;height:6.803pt;mso-position-horizontal-relative:page;mso-position-vertical-relative:paragraph;z-index:15807488" filled="true" fillcolor="#58b6e7" stroked="false">
            <v:fill type="solid"/>
            <w10:wrap type="none"/>
          </v:rect>
        </w:pict>
      </w:r>
      <w:r>
        <w:rPr>
          <w:color w:val="231F20"/>
          <w:w w:val="95"/>
          <w:sz w:val="11"/>
        </w:rPr>
        <w:t>Private housing investment (per </w:t>
      </w:r>
      <w:r>
        <w:rPr>
          <w:color w:val="231F20"/>
          <w:spacing w:val="-3"/>
          <w:w w:val="95"/>
          <w:sz w:val="11"/>
        </w:rPr>
        <w:t>cent) </w:t>
      </w:r>
      <w:r>
        <w:rPr>
          <w:color w:val="231F20"/>
          <w:sz w:val="11"/>
        </w:rPr>
        <w:t>Percentage points</w:t>
      </w:r>
    </w:p>
    <w:p>
      <w:pPr>
        <w:spacing w:line="85" w:lineRule="exact" w:before="0"/>
        <w:ind w:left="1407" w:right="0" w:firstLine="0"/>
        <w:jc w:val="left"/>
        <w:rPr>
          <w:sz w:val="11"/>
        </w:rPr>
      </w:pPr>
      <w:r>
        <w:rPr/>
        <w:pict>
          <v:group style="position:absolute;margin-left:39.685001pt;margin-top:.543502pt;width:177.4pt;height:136.550pt;mso-position-horizontal-relative:page;mso-position-vertical-relative:paragraph;z-index:15808000" coordorigin="794,11" coordsize="3548,2731">
            <v:rect style="position:absolute;left:798;top:15;width:3538;height:2722" filled="false" stroked="true" strokeweight=".48pt" strokecolor="#231f20">
              <v:stroke dashstyle="solid"/>
            </v:rect>
            <v:shape style="position:absolute;left:968;top:860;width:3205;height:546" coordorigin="969,861" coordsize="3205,546" path="m994,1080l969,1080,969,1105,994,1105,994,1080xm1075,1072l1048,1072,1048,1105,1075,1105,1075,1072xm1154,1102l1127,1102,1127,1105,1154,1105,1154,1102xm1232,1105l1208,1105,1208,1130,1232,1130,1232,1105xm1313,1105l1286,1105,1286,1141,1313,1141,1313,1105xm1392,1105l1365,1105,1365,1176,1392,1176,1392,1105xm1471,1105l1446,1105,1446,1149,1471,1149,1471,1105xm1552,1105l1525,1105,1525,1132,1552,1132,1552,1105xm1631,1094l1604,1094,1604,1105,1631,1105,1631,1094xm1709,1105l1683,1105,1683,1108,1709,1108,1709,1105xm1790,1105l1763,1105,1763,1121,1790,1121,1790,1105xm1869,1105l1842,1105,1842,1141,1869,1141,1869,1105xm1948,1105l1921,1105,1921,1149,1948,1149,1948,1105xm2029,1105l2002,1105,2002,1187,2029,1187,2029,1105xm2108,1105l2081,1105,2081,1247,2108,1247,2108,1105xm2187,1105l2160,1105,2160,1305,2187,1305,2187,1105xm2267,1105l2240,1105,2240,1396,2267,1396,2267,1105xm2346,1105l2319,1105,2319,1407,2346,1407,2346,1105xm2425,1105l2398,1105,2398,1385,2425,1385,2425,1105xm2506,1105l2479,1105,2479,1275,2506,1275,2506,1105xm2585,1105l2558,1105,2558,1187,2585,1187,2585,1105xm2664,960l2637,960,2637,1105,2664,1105,2664,960xm2745,913l2718,913,2718,1105,2745,1105,2745,913xm2823,894l2796,894,2796,1105,2823,1105,2823,894xm2902,938l2875,938,2875,1105,2902,1105,2902,938xm2983,995l2956,995,2956,1105,2983,1105,2983,995xm3062,1042l3035,1042,3035,1105,3062,1105,3062,1042xm3141,1067l3114,1067,3114,1105,3141,1105,3141,1067xm3222,1105l3195,1105,3195,1110,3222,1110,3222,1105xm3300,1105l3273,1105,3273,1184,3300,1184,3300,1105xm3379,1105l3352,1105,3352,1212,3379,1212,3379,1105xm3458,1105l3433,1105,3433,1157,3458,1157,3458,1105xm3539,1105l3512,1105,3512,1143,3539,1143,3539,1105xm3618,1034l3591,1034,3591,1105,3618,1105,3618,1034xm3697,993l3672,993,3672,1105,3697,1105,3697,993xm3777,965l3751,965,3751,1105,3777,1105,3777,965xm3856,897l3829,897,3829,1105,3856,1105,3856,897xm3935,894l3910,894,3910,1105,3935,1105,3935,894xm4016,861l3989,861,3989,1105,4016,1105,4016,861xm4095,897l4068,897,4068,1105,4095,1105,4095,897xm4174,938l4149,938,4149,1105,4174,1105,4174,938xe" filled="true" fillcolor="#58b6e7" stroked="false">
              <v:path arrowok="t"/>
              <v:fill type="solid"/>
            </v:shape>
            <v:shape style="position:absolute;left:968;top:625;width:3205;height:919" coordorigin="969,625" coordsize="3205,919" path="m994,1105l969,1105,969,1176,994,1176,994,1105xm1075,1105l1048,1105,1048,1116,1075,1116,1075,1105xm1154,1105l1127,1105,1127,1154,1154,1154,1154,1105xm1232,1130l1208,1130,1208,1173,1232,1173,1232,1130xm1313,1141l1286,1141,1286,1176,1313,1176,1313,1141xm1392,1176l1365,1176,1365,1223,1392,1223,1392,1176xm1471,1149l1446,1149,1446,1223,1471,1223,1471,1149xm1552,1132l1525,1132,1525,1193,1552,1193,1552,1132xm1631,1105l1604,1105,1604,1121,1631,1121,1631,1105xm1709,1102l1683,1102,1683,1105,1709,1105,1709,1102xm1790,1094l1763,1094,1763,1105,1790,1105,1790,1094xm1869,1053l1842,1053,1842,1105,1869,1105,1869,1053xm1948,1088l1921,1088,1921,1105,1948,1105,1948,1088xm2029,1080l2002,1080,2002,1105,2029,1105,2029,1080xm2108,1080l2081,1080,2081,1105,2108,1105,2108,1080xm2187,1083l2160,1083,2160,1105,2187,1105,2187,1083xm2267,1396l2240,1396,2240,1450,2267,1450,2267,1396xm2346,1407l2319,1407,2319,1544,2346,1544,2346,1407xm2425,1385l2398,1385,2398,1409,2425,1409,2425,1385xm2506,1275l2479,1275,2479,1519,2506,1519,2506,1275xm2585,1187l2558,1187,2558,1280,2585,1280,2585,1187xm2664,858l2637,858,2637,960,2664,960,2664,858xm2745,812l2718,812,2718,913,2745,913,2745,812xm2823,625l2796,625,2796,894,2823,894,2823,625xm2902,779l2875,779,2875,938,2902,938,2902,779xm2983,951l2956,951,2956,995,2983,995,2983,951xm3062,1105l3035,1105,3035,1127,3062,1127,3062,1105xm3141,1025l3114,1025,3114,1067,3141,1067,3141,1025xm3222,1056l3195,1056,3195,1105,3222,1105,3222,1056xm3300,1184l3273,1184,3273,1217,3300,1217,3300,1184xm3379,1212l3352,1212,3352,1261,3379,1261,3379,1212xm3458,1157l3433,1157,3433,1280,3458,1280,3458,1157xm3539,1143l3512,1143,3512,1206,3539,1206,3539,1143xm3618,984l3591,984,3591,1034,3618,1034,3618,984xm3697,919l3672,919,3672,993,3697,993,3697,919xm3777,902l3751,902,3751,965,3777,965,3777,902xm3856,757l3829,757,3829,897,3856,897,3856,757xm3935,812l3910,812,3910,894,3935,894,3935,812xm4016,776l3989,776,3989,861,4016,861,4016,776xm4095,812l4068,812,4068,897,4095,897,4095,812xm4174,894l4149,894,4149,938,4174,938,4174,894xe" filled="true" fillcolor="#f6891f" stroked="false">
              <v:path arrowok="t"/>
              <v:fill type="solid"/>
            </v:shape>
            <v:shape style="position:absolute;left:968;top:482;width:3205;height:1728" coordorigin="969,483" coordsize="3205,1728" path="m994,1176l969,1176,969,1212,994,1212,994,1176xm1075,1116l1048,1116,1048,1324,1075,1324,1075,1116xm1154,1061l1127,1061,1127,1102,1154,1102,1154,1061xm1232,809l1208,809,1208,1105,1232,1105,1232,809xm1313,751l1286,751,1286,1105,1313,1105,1313,751xm1392,855l1365,855,1365,1105,1392,1105,1392,855xm1471,1047l1446,1047,1446,1105,1471,1105,1471,1047xm1552,1069l1525,1069,1525,1105,1552,1105,1552,1069xm1631,1121l1604,1121,1604,1179,1631,1179,1631,1121xm1709,877l1683,877,1683,1102,1709,1102,1709,877xm1790,1039l1763,1039,1763,1094,1790,1094,1790,1039xm1869,1141l1842,1141,1842,1193,1869,1193,1869,1141xm1948,1149l1921,1149,1921,1524,1948,1524,1948,1149xm2029,1187l2002,1187,2002,1818,2029,1818,2029,1187xm2108,1248l2081,1248,2081,1955,2108,1955,2108,1248xm2187,1305l2160,1305,2160,2136,2187,2136,2187,1305xm2267,1450l2240,1450,2240,2210,2267,2210,2267,1450xm2346,1544l2319,1544,2319,2119,2346,2119,2346,1544xm2425,1409l2398,1409,2398,1752,2425,1752,2425,1409xm2506,1519l2479,1519,2479,1661,2506,1661,2506,1519xm2585,861l2558,861,2558,1105,2585,1105,2585,861xm2664,598l2637,598,2637,858,2664,858,2664,598xm2745,592l2718,592,2718,812,2745,812,2745,592xm2823,483l2796,483,2796,625,2823,625,2823,483xm2902,773l2875,773,2875,779,2902,779,2902,773xm2983,1105l2956,1105,2956,1179,2983,1179,2983,1105xm3062,1127l3035,1127,3035,1256,3062,1256,3062,1127xm3141,1105l3114,1105,3114,1165,3141,1165,3141,1105xm3222,1034l3195,1034,3195,1056,3222,1056,3222,1034xm3300,1083l3273,1083,3273,1105,3300,1105,3300,1083xm3379,1097l3352,1097,3352,1105,3379,1105,3379,1097xm3458,1094l3433,1094,3433,1105,3458,1105,3458,1094xm3539,1083l3512,1083,3512,1105,3539,1105,3539,1083xm3618,938l3591,938,3591,984,3618,984,3618,938xm3697,814l3672,814,3672,919,3697,919,3697,814xm3777,787l3751,787,3751,902,3777,902,3777,787xm3856,713l3829,713,3829,757,3856,757,3856,713xm3935,738l3910,738,3910,812,3935,812,3935,738xm4016,732l3989,732,3989,776,4016,776,4016,732xm4095,803l4068,803,4068,812,4095,812,4095,803xm4174,869l4149,869,4149,894,4174,894,4174,869xe" filled="true" fillcolor="#74c043" stroked="false">
              <v:path arrowok="t"/>
              <v:fill type="solid"/>
            </v:shape>
            <v:shape style="position:absolute;left:798;top:562;width:3538;height:2175" coordorigin="799,562" coordsize="3538,2175" path="m4227,562l4336,562m4227,1105l4336,1105m4227,1648l4336,1648m4227,2191l4336,2191m799,562l907,562m799,1105l907,1105m799,1648l907,1648m799,2191l907,2191m4149,2628l4149,2737m3512,2628l3512,2737m2875,2628l2875,2737m2240,2628l2240,2737m1604,2628l1604,2737m969,2628l969,2737e" filled="false" stroked="true" strokeweight=".48pt" strokecolor="#231f20">
              <v:path arrowok="t"/>
              <v:stroke dashstyle="solid"/>
            </v:shape>
            <v:line style="position:absolute" from="960,1105" to="4174,1105" stroked="true" strokeweight=".48pt" strokecolor="#231f20">
              <v:stroke dashstyle="solid"/>
            </v:line>
            <v:shape style="position:absolute;left:980;top:481;width:3182;height:1730" coordorigin="980,481" coordsize="3182,1730" path="m980,1189l1061,1290,1140,1109,1219,879,1300,824,1379,975,1457,1164,1538,1156,1617,1169,1696,879,1777,1054,1856,1142,1935,1509,2015,1792,2094,1932,2173,2112,2254,2211,2333,2118,2412,1753,2493,1660,2571,1035,2650,596,2731,594,2810,481,2889,775,2970,1027,3048,1191,3127,1084,3208,1038,3287,1194,3366,1254,3447,1271,3525,1186,3604,936,3685,813,3764,788,3843,714,3924,736,4003,731,4081,805,4162,871e" filled="false" stroked="true" strokeweight=".96pt" strokecolor="#b01c88">
              <v:path arrowok="t"/>
              <v:stroke dashstyle="solid"/>
            </v:shape>
            <w10:wrap type="none"/>
          </v:group>
        </w:pict>
      </w:r>
      <w:r>
        <w:rPr>
          <w:color w:val="231F20"/>
          <w:w w:val="110"/>
          <w:sz w:val="11"/>
        </w:rPr>
        <w:t>40</w:t>
      </w:r>
    </w:p>
    <w:p>
      <w:pPr>
        <w:pStyle w:val="BodyText"/>
        <w:rPr>
          <w:sz w:val="14"/>
        </w:rPr>
      </w:pPr>
    </w:p>
    <w:p>
      <w:pPr>
        <w:pStyle w:val="BodyText"/>
        <w:rPr>
          <w:sz w:val="14"/>
        </w:rPr>
      </w:pPr>
    </w:p>
    <w:p>
      <w:pPr>
        <w:spacing w:before="91"/>
        <w:ind w:left="0" w:right="464" w:firstLine="0"/>
        <w:jc w:val="right"/>
        <w:rPr>
          <w:sz w:val="11"/>
        </w:rPr>
      </w:pPr>
      <w:r>
        <w:rPr>
          <w:color w:val="231F20"/>
          <w:w w:val="105"/>
          <w:sz w:val="11"/>
        </w:rPr>
        <w:t>20</w:t>
      </w:r>
    </w:p>
    <w:p>
      <w:pPr>
        <w:spacing w:before="118"/>
        <w:ind w:left="1407" w:right="0" w:firstLine="0"/>
        <w:jc w:val="left"/>
        <w:rPr>
          <w:sz w:val="15"/>
        </w:rPr>
      </w:pPr>
      <w:r>
        <w:rPr>
          <w:color w:val="231F20"/>
          <w:w w:val="102"/>
          <w:sz w:val="15"/>
        </w:rPr>
        <w:t>+</w:t>
      </w:r>
    </w:p>
    <w:p>
      <w:pPr>
        <w:spacing w:before="124"/>
        <w:ind w:left="0" w:right="464" w:firstLine="0"/>
        <w:jc w:val="right"/>
        <w:rPr>
          <w:sz w:val="11"/>
        </w:rPr>
      </w:pPr>
      <w:r>
        <w:rPr>
          <w:color w:val="231F20"/>
          <w:w w:val="110"/>
          <w:sz w:val="11"/>
        </w:rPr>
        <w:t>0</w:t>
      </w:r>
    </w:p>
    <w:p>
      <w:pPr>
        <w:spacing w:before="117"/>
        <w:ind w:left="1407" w:right="0" w:firstLine="0"/>
        <w:jc w:val="left"/>
        <w:rPr>
          <w:sz w:val="15"/>
        </w:rPr>
      </w:pPr>
      <w:r>
        <w:rPr>
          <w:color w:val="231F20"/>
          <w:w w:val="125"/>
          <w:sz w:val="15"/>
        </w:rPr>
        <w:t>–</w:t>
      </w:r>
    </w:p>
    <w:p>
      <w:pPr>
        <w:spacing w:before="124"/>
        <w:ind w:left="0" w:right="464" w:firstLine="0"/>
        <w:jc w:val="right"/>
        <w:rPr>
          <w:sz w:val="11"/>
        </w:rPr>
      </w:pPr>
      <w:r>
        <w:rPr>
          <w:color w:val="231F20"/>
          <w:w w:val="105"/>
          <w:sz w:val="11"/>
        </w:rPr>
        <w:t>20</w:t>
      </w:r>
    </w:p>
    <w:p>
      <w:pPr>
        <w:pStyle w:val="BodyText"/>
        <w:rPr>
          <w:sz w:val="14"/>
        </w:rPr>
      </w:pPr>
    </w:p>
    <w:p>
      <w:pPr>
        <w:pStyle w:val="BodyText"/>
        <w:rPr>
          <w:sz w:val="14"/>
        </w:rPr>
      </w:pPr>
    </w:p>
    <w:p>
      <w:pPr>
        <w:spacing w:before="91"/>
        <w:ind w:left="0" w:right="464" w:firstLine="0"/>
        <w:jc w:val="right"/>
        <w:rPr>
          <w:sz w:val="11"/>
        </w:rPr>
      </w:pPr>
      <w:r>
        <w:rPr>
          <w:color w:val="231F20"/>
          <w:spacing w:val="-1"/>
          <w:w w:val="110"/>
          <w:sz w:val="11"/>
        </w:rPr>
        <w:t>40</w:t>
      </w:r>
    </w:p>
    <w:p>
      <w:pPr>
        <w:pStyle w:val="BodyText"/>
        <w:rPr>
          <w:sz w:val="14"/>
        </w:rPr>
      </w:pPr>
    </w:p>
    <w:p>
      <w:pPr>
        <w:pStyle w:val="BodyText"/>
        <w:rPr>
          <w:sz w:val="14"/>
        </w:rPr>
      </w:pPr>
    </w:p>
    <w:p>
      <w:pPr>
        <w:spacing w:line="91" w:lineRule="exact" w:before="91"/>
        <w:ind w:left="1408" w:right="0" w:firstLine="0"/>
        <w:jc w:val="left"/>
        <w:rPr>
          <w:sz w:val="11"/>
        </w:rPr>
      </w:pPr>
      <w:r>
        <w:rPr>
          <w:color w:val="231F20"/>
          <w:w w:val="110"/>
          <w:sz w:val="11"/>
        </w:rPr>
        <w:t>60</w:t>
      </w:r>
    </w:p>
    <w:p>
      <w:pPr>
        <w:pStyle w:val="BodyText"/>
        <w:spacing w:line="268" w:lineRule="auto" w:before="28"/>
        <w:ind w:left="328" w:right="349"/>
      </w:pPr>
      <w:r>
        <w:rPr/>
        <w:br w:type="column"/>
      </w:r>
      <w:r>
        <w:rPr>
          <w:color w:val="231F20"/>
          <w:w w:val="95"/>
        </w:rPr>
        <w:t>investment,</w:t>
      </w:r>
      <w:r>
        <w:rPr>
          <w:color w:val="231F20"/>
          <w:spacing w:val="-30"/>
          <w:w w:val="95"/>
        </w:rPr>
        <w:t> </w:t>
      </w:r>
      <w:r>
        <w:rPr>
          <w:color w:val="231F20"/>
          <w:w w:val="95"/>
        </w:rPr>
        <w:t>albeit</w:t>
      </w:r>
      <w:r>
        <w:rPr>
          <w:color w:val="231F20"/>
          <w:spacing w:val="-30"/>
          <w:w w:val="95"/>
        </w:rPr>
        <w:t> </w:t>
      </w:r>
      <w:r>
        <w:rPr>
          <w:color w:val="231F20"/>
          <w:w w:val="95"/>
        </w:rPr>
        <w:t>at</w:t>
      </w:r>
      <w:r>
        <w:rPr>
          <w:color w:val="231F20"/>
          <w:spacing w:val="-30"/>
          <w:w w:val="95"/>
        </w:rPr>
        <w:t> </w:t>
      </w:r>
      <w:r>
        <w:rPr>
          <w:color w:val="231F20"/>
          <w:w w:val="95"/>
        </w:rPr>
        <w:t>slightly</w:t>
      </w:r>
      <w:r>
        <w:rPr>
          <w:color w:val="231F20"/>
          <w:spacing w:val="-30"/>
          <w:w w:val="95"/>
        </w:rPr>
        <w:t> </w:t>
      </w:r>
      <w:r>
        <w:rPr>
          <w:color w:val="231F20"/>
          <w:w w:val="95"/>
        </w:rPr>
        <w:t>less</w:t>
      </w:r>
      <w:r>
        <w:rPr>
          <w:color w:val="231F20"/>
          <w:spacing w:val="-30"/>
          <w:w w:val="95"/>
        </w:rPr>
        <w:t> </w:t>
      </w:r>
      <w:r>
        <w:rPr>
          <w:color w:val="231F20"/>
          <w:w w:val="95"/>
        </w:rPr>
        <w:t>rapid</w:t>
      </w:r>
      <w:r>
        <w:rPr>
          <w:color w:val="231F20"/>
          <w:spacing w:val="-30"/>
          <w:w w:val="95"/>
        </w:rPr>
        <w:t> </w:t>
      </w:r>
      <w:r>
        <w:rPr>
          <w:color w:val="231F20"/>
          <w:w w:val="95"/>
        </w:rPr>
        <w:t>rates</w:t>
      </w:r>
      <w:r>
        <w:rPr>
          <w:color w:val="231F20"/>
          <w:spacing w:val="-29"/>
          <w:w w:val="95"/>
        </w:rPr>
        <w:t> </w:t>
      </w:r>
      <w:r>
        <w:rPr>
          <w:color w:val="231F20"/>
          <w:w w:val="95"/>
        </w:rPr>
        <w:t>than</w:t>
      </w:r>
      <w:r>
        <w:rPr>
          <w:color w:val="231F20"/>
          <w:spacing w:val="-30"/>
          <w:w w:val="95"/>
        </w:rPr>
        <w:t> </w:t>
      </w:r>
      <w:r>
        <w:rPr>
          <w:color w:val="231F20"/>
          <w:w w:val="95"/>
        </w:rPr>
        <w:t>in</w:t>
      </w:r>
      <w:r>
        <w:rPr>
          <w:color w:val="231F20"/>
          <w:spacing w:val="-30"/>
          <w:w w:val="95"/>
        </w:rPr>
        <w:t> </w:t>
      </w:r>
      <w:r>
        <w:rPr>
          <w:color w:val="231F20"/>
          <w:w w:val="95"/>
        </w:rPr>
        <w:t>2014 (Chart</w:t>
      </w:r>
      <w:r>
        <w:rPr>
          <w:color w:val="231F20"/>
          <w:spacing w:val="-35"/>
          <w:w w:val="95"/>
        </w:rPr>
        <w:t> </w:t>
      </w:r>
      <w:r>
        <w:rPr>
          <w:color w:val="231F20"/>
          <w:w w:val="95"/>
        </w:rPr>
        <w:t>2.8).</w:t>
      </w:r>
      <w:r>
        <w:rPr>
          <w:color w:val="231F20"/>
          <w:spacing w:val="-9"/>
          <w:w w:val="95"/>
        </w:rPr>
        <w:t> </w:t>
      </w:r>
      <w:r>
        <w:rPr>
          <w:color w:val="231F20"/>
          <w:w w:val="95"/>
        </w:rPr>
        <w:t>There</w:t>
      </w:r>
      <w:r>
        <w:rPr>
          <w:color w:val="231F20"/>
          <w:spacing w:val="-34"/>
          <w:w w:val="95"/>
        </w:rPr>
        <w:t> </w:t>
      </w:r>
      <w:r>
        <w:rPr>
          <w:color w:val="231F20"/>
          <w:w w:val="95"/>
        </w:rPr>
        <w:t>are</w:t>
      </w:r>
      <w:r>
        <w:rPr>
          <w:color w:val="231F20"/>
          <w:spacing w:val="-34"/>
          <w:w w:val="95"/>
        </w:rPr>
        <w:t> </w:t>
      </w:r>
      <w:r>
        <w:rPr>
          <w:color w:val="231F20"/>
          <w:w w:val="95"/>
        </w:rPr>
        <w:t>few</w:t>
      </w:r>
      <w:r>
        <w:rPr>
          <w:color w:val="231F20"/>
          <w:spacing w:val="-33"/>
          <w:w w:val="95"/>
        </w:rPr>
        <w:t> </w:t>
      </w:r>
      <w:r>
        <w:rPr>
          <w:color w:val="231F20"/>
          <w:w w:val="95"/>
        </w:rPr>
        <w:t>signs</w:t>
      </w:r>
      <w:r>
        <w:rPr>
          <w:color w:val="231F20"/>
          <w:spacing w:val="-34"/>
          <w:w w:val="95"/>
        </w:rPr>
        <w:t> </w:t>
      </w:r>
      <w:r>
        <w:rPr>
          <w:color w:val="231F20"/>
          <w:w w:val="95"/>
        </w:rPr>
        <w:t>that</w:t>
      </w:r>
      <w:r>
        <w:rPr>
          <w:color w:val="231F20"/>
          <w:spacing w:val="-34"/>
          <w:w w:val="95"/>
        </w:rPr>
        <w:t> </w:t>
      </w:r>
      <w:r>
        <w:rPr>
          <w:color w:val="231F20"/>
          <w:w w:val="95"/>
        </w:rPr>
        <w:t>events</w:t>
      </w:r>
      <w:r>
        <w:rPr>
          <w:color w:val="231F20"/>
          <w:spacing w:val="-33"/>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euro</w:t>
      </w:r>
      <w:r>
        <w:rPr>
          <w:color w:val="231F20"/>
          <w:spacing w:val="-33"/>
          <w:w w:val="95"/>
        </w:rPr>
        <w:t> </w:t>
      </w:r>
      <w:r>
        <w:rPr>
          <w:color w:val="231F20"/>
          <w:w w:val="95"/>
        </w:rPr>
        <w:t>area </w:t>
      </w:r>
      <w:r>
        <w:rPr>
          <w:color w:val="231F20"/>
          <w:w w:val="90"/>
        </w:rPr>
        <w:t>have</w:t>
      </w:r>
      <w:r>
        <w:rPr>
          <w:color w:val="231F20"/>
          <w:spacing w:val="-16"/>
          <w:w w:val="90"/>
        </w:rPr>
        <w:t> </w:t>
      </w:r>
      <w:r>
        <w:rPr>
          <w:color w:val="231F20"/>
          <w:w w:val="90"/>
        </w:rPr>
        <w:t>weighed</w:t>
      </w:r>
      <w:r>
        <w:rPr>
          <w:color w:val="231F20"/>
          <w:spacing w:val="-15"/>
          <w:w w:val="90"/>
        </w:rPr>
        <w:t> </w:t>
      </w:r>
      <w:r>
        <w:rPr>
          <w:color w:val="231F20"/>
          <w:w w:val="90"/>
        </w:rPr>
        <w:t>on</w:t>
      </w:r>
      <w:r>
        <w:rPr>
          <w:color w:val="231F20"/>
          <w:spacing w:val="-15"/>
          <w:w w:val="90"/>
        </w:rPr>
        <w:t> </w:t>
      </w:r>
      <w:r>
        <w:rPr>
          <w:color w:val="231F20"/>
          <w:w w:val="90"/>
        </w:rPr>
        <w:t>investment:</w:t>
      </w:r>
      <w:r>
        <w:rPr>
          <w:color w:val="231F20"/>
          <w:spacing w:val="25"/>
          <w:w w:val="90"/>
        </w:rPr>
        <w:t> </w:t>
      </w:r>
      <w:r>
        <w:rPr>
          <w:color w:val="231F20"/>
          <w:w w:val="90"/>
        </w:rPr>
        <w:t>the</w:t>
      </w:r>
      <w:r>
        <w:rPr>
          <w:color w:val="231F20"/>
          <w:spacing w:val="-15"/>
          <w:w w:val="90"/>
        </w:rPr>
        <w:t> </w:t>
      </w:r>
      <w:r>
        <w:rPr>
          <w:color w:val="231F20"/>
          <w:w w:val="90"/>
        </w:rPr>
        <w:t>percentage</w:t>
      </w:r>
      <w:r>
        <w:rPr>
          <w:color w:val="231F20"/>
          <w:spacing w:val="-15"/>
          <w:w w:val="90"/>
        </w:rPr>
        <w:t> </w:t>
      </w:r>
      <w:r>
        <w:rPr>
          <w:color w:val="231F20"/>
          <w:w w:val="90"/>
        </w:rPr>
        <w:t>of</w:t>
      </w:r>
      <w:r>
        <w:rPr>
          <w:color w:val="231F20"/>
          <w:spacing w:val="-15"/>
          <w:w w:val="90"/>
        </w:rPr>
        <w:t> </w:t>
      </w:r>
      <w:r>
        <w:rPr>
          <w:color w:val="231F20"/>
          <w:w w:val="90"/>
        </w:rPr>
        <w:t>respondents </w:t>
      </w:r>
      <w:r>
        <w:rPr>
          <w:color w:val="231F20"/>
          <w:w w:val="95"/>
        </w:rPr>
        <w:t>to</w:t>
      </w:r>
      <w:r>
        <w:rPr>
          <w:color w:val="231F20"/>
          <w:spacing w:val="-42"/>
          <w:w w:val="95"/>
        </w:rPr>
        <w:t> </w:t>
      </w:r>
      <w:r>
        <w:rPr>
          <w:color w:val="231F20"/>
          <w:w w:val="95"/>
        </w:rPr>
        <w:t>the</w:t>
      </w:r>
      <w:r>
        <w:rPr>
          <w:color w:val="231F20"/>
          <w:spacing w:val="-41"/>
          <w:w w:val="95"/>
        </w:rPr>
        <w:t> </w:t>
      </w:r>
      <w:r>
        <w:rPr>
          <w:i/>
          <w:color w:val="231F20"/>
          <w:w w:val="95"/>
        </w:rPr>
        <w:t>CBI</w:t>
      </w:r>
      <w:r>
        <w:rPr>
          <w:i/>
          <w:color w:val="231F20"/>
          <w:spacing w:val="-44"/>
          <w:w w:val="95"/>
        </w:rPr>
        <w:t> </w:t>
      </w:r>
      <w:r>
        <w:rPr>
          <w:i/>
          <w:color w:val="231F20"/>
          <w:w w:val="95"/>
        </w:rPr>
        <w:t>Quarterly</w:t>
      </w:r>
      <w:r>
        <w:rPr>
          <w:i/>
          <w:color w:val="231F20"/>
          <w:spacing w:val="-44"/>
          <w:w w:val="95"/>
        </w:rPr>
        <w:t> </w:t>
      </w:r>
      <w:r>
        <w:rPr>
          <w:i/>
          <w:color w:val="231F20"/>
          <w:w w:val="95"/>
        </w:rPr>
        <w:t>Industrial</w:t>
      </w:r>
      <w:r>
        <w:rPr>
          <w:i/>
          <w:color w:val="231F20"/>
          <w:spacing w:val="-44"/>
          <w:w w:val="95"/>
        </w:rPr>
        <w:t> </w:t>
      </w:r>
      <w:r>
        <w:rPr>
          <w:i/>
          <w:color w:val="231F20"/>
          <w:w w:val="95"/>
        </w:rPr>
        <w:t>Trends</w:t>
      </w:r>
      <w:r>
        <w:rPr>
          <w:i/>
          <w:color w:val="231F20"/>
          <w:spacing w:val="-44"/>
          <w:w w:val="95"/>
        </w:rPr>
        <w:t> </w:t>
      </w:r>
      <w:r>
        <w:rPr>
          <w:i/>
          <w:color w:val="231F20"/>
          <w:w w:val="95"/>
        </w:rPr>
        <w:t>Survey</w:t>
      </w:r>
      <w:r>
        <w:rPr>
          <w:i/>
          <w:color w:val="231F20"/>
          <w:spacing w:val="-41"/>
          <w:w w:val="95"/>
        </w:rPr>
        <w:t> </w:t>
      </w:r>
      <w:r>
        <w:rPr>
          <w:color w:val="231F20"/>
          <w:w w:val="95"/>
        </w:rPr>
        <w:t>reporting</w:t>
      </w:r>
      <w:r>
        <w:rPr>
          <w:color w:val="231F20"/>
          <w:spacing w:val="-41"/>
          <w:w w:val="95"/>
        </w:rPr>
        <w:t> </w:t>
      </w:r>
      <w:r>
        <w:rPr>
          <w:color w:val="231F20"/>
          <w:w w:val="95"/>
        </w:rPr>
        <w:t>that </w:t>
      </w:r>
      <w:r>
        <w:rPr>
          <w:color w:val="231F20"/>
          <w:w w:val="90"/>
        </w:rPr>
        <w:t>uncertainty</w:t>
      </w:r>
      <w:r>
        <w:rPr>
          <w:color w:val="231F20"/>
          <w:spacing w:val="-17"/>
          <w:w w:val="90"/>
        </w:rPr>
        <w:t> </w:t>
      </w:r>
      <w:r>
        <w:rPr>
          <w:color w:val="231F20"/>
          <w:w w:val="90"/>
        </w:rPr>
        <w:t>was</w:t>
      </w:r>
      <w:r>
        <w:rPr>
          <w:color w:val="231F20"/>
          <w:spacing w:val="-16"/>
          <w:w w:val="90"/>
        </w:rPr>
        <w:t> </w:t>
      </w:r>
      <w:r>
        <w:rPr>
          <w:color w:val="231F20"/>
          <w:w w:val="90"/>
        </w:rPr>
        <w:t>likely</w:t>
      </w:r>
      <w:r>
        <w:rPr>
          <w:color w:val="231F20"/>
          <w:spacing w:val="-16"/>
          <w:w w:val="90"/>
        </w:rPr>
        <w:t> </w:t>
      </w:r>
      <w:r>
        <w:rPr>
          <w:color w:val="231F20"/>
          <w:w w:val="90"/>
        </w:rPr>
        <w:t>to</w:t>
      </w:r>
      <w:r>
        <w:rPr>
          <w:color w:val="231F20"/>
          <w:spacing w:val="-16"/>
          <w:w w:val="90"/>
        </w:rPr>
        <w:t> </w:t>
      </w:r>
      <w:r>
        <w:rPr>
          <w:color w:val="231F20"/>
          <w:w w:val="90"/>
        </w:rPr>
        <w:t>hold</w:t>
      </w:r>
      <w:r>
        <w:rPr>
          <w:color w:val="231F20"/>
          <w:spacing w:val="-16"/>
          <w:w w:val="90"/>
        </w:rPr>
        <w:t> </w:t>
      </w:r>
      <w:r>
        <w:rPr>
          <w:color w:val="231F20"/>
          <w:w w:val="90"/>
        </w:rPr>
        <w:t>back</w:t>
      </w:r>
      <w:r>
        <w:rPr>
          <w:color w:val="231F20"/>
          <w:spacing w:val="-17"/>
          <w:w w:val="90"/>
        </w:rPr>
        <w:t> </w:t>
      </w:r>
      <w:r>
        <w:rPr>
          <w:color w:val="231F20"/>
          <w:w w:val="90"/>
        </w:rPr>
        <w:t>their</w:t>
      </w:r>
      <w:r>
        <w:rPr>
          <w:color w:val="231F20"/>
          <w:spacing w:val="-16"/>
          <w:w w:val="90"/>
        </w:rPr>
        <w:t> </w:t>
      </w:r>
      <w:r>
        <w:rPr>
          <w:color w:val="231F20"/>
          <w:w w:val="90"/>
        </w:rPr>
        <w:t>investment</w:t>
      </w:r>
      <w:r>
        <w:rPr>
          <w:color w:val="231F20"/>
          <w:spacing w:val="-16"/>
          <w:w w:val="90"/>
        </w:rPr>
        <w:t> </w:t>
      </w:r>
      <w:r>
        <w:rPr>
          <w:color w:val="231F20"/>
          <w:w w:val="90"/>
        </w:rPr>
        <w:t>decisions </w:t>
      </w:r>
      <w:r>
        <w:rPr>
          <w:color w:val="231F20"/>
          <w:w w:val="95"/>
        </w:rPr>
        <w:t>was</w:t>
      </w:r>
      <w:r>
        <w:rPr>
          <w:color w:val="231F20"/>
          <w:spacing w:val="-37"/>
          <w:w w:val="95"/>
        </w:rPr>
        <w:t> </w:t>
      </w:r>
      <w:r>
        <w:rPr>
          <w:color w:val="231F20"/>
          <w:w w:val="95"/>
        </w:rPr>
        <w:t>low</w:t>
      </w:r>
      <w:r>
        <w:rPr>
          <w:color w:val="231F20"/>
          <w:spacing w:val="-37"/>
          <w:w w:val="95"/>
        </w:rPr>
        <w:t> </w:t>
      </w:r>
      <w:r>
        <w:rPr>
          <w:color w:val="231F20"/>
          <w:w w:val="95"/>
        </w:rPr>
        <w:t>by</w:t>
      </w:r>
      <w:r>
        <w:rPr>
          <w:color w:val="231F20"/>
          <w:spacing w:val="-37"/>
          <w:w w:val="95"/>
        </w:rPr>
        <w:t> </w:t>
      </w:r>
      <w:r>
        <w:rPr>
          <w:color w:val="231F20"/>
          <w:w w:val="95"/>
        </w:rPr>
        <w:t>historical</w:t>
      </w:r>
      <w:r>
        <w:rPr>
          <w:color w:val="231F20"/>
          <w:spacing w:val="-37"/>
          <w:w w:val="95"/>
        </w:rPr>
        <w:t> </w:t>
      </w:r>
      <w:r>
        <w:rPr>
          <w:color w:val="231F20"/>
          <w:w w:val="95"/>
        </w:rPr>
        <w:t>standards</w:t>
      </w:r>
      <w:r>
        <w:rPr>
          <w:color w:val="231F20"/>
          <w:spacing w:val="-37"/>
          <w:w w:val="95"/>
        </w:rPr>
        <w:t> </w:t>
      </w:r>
      <w:r>
        <w:rPr>
          <w:color w:val="231F20"/>
          <w:w w:val="95"/>
        </w:rPr>
        <w:t>in</w:t>
      </w:r>
      <w:r>
        <w:rPr>
          <w:color w:val="231F20"/>
          <w:spacing w:val="-37"/>
          <w:w w:val="95"/>
        </w:rPr>
        <w:t> </w:t>
      </w:r>
      <w:r>
        <w:rPr>
          <w:color w:val="231F20"/>
          <w:w w:val="95"/>
        </w:rPr>
        <w:t>July.</w:t>
      </w:r>
      <w:r>
        <w:rPr>
          <w:color w:val="231F20"/>
          <w:spacing w:val="-17"/>
          <w:w w:val="95"/>
        </w:rPr>
        <w:t> </w:t>
      </w:r>
      <w:r>
        <w:rPr>
          <w:color w:val="231F20"/>
          <w:w w:val="95"/>
        </w:rPr>
        <w:t>Overall,</w:t>
      </w:r>
      <w:r>
        <w:rPr>
          <w:color w:val="231F20"/>
          <w:spacing w:val="-37"/>
          <w:w w:val="95"/>
        </w:rPr>
        <w:t> </w:t>
      </w:r>
      <w:r>
        <w:rPr>
          <w:color w:val="231F20"/>
          <w:w w:val="95"/>
        </w:rPr>
        <w:t>investment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78"/>
        </w:rPr>
        <w:t>i</w:t>
      </w:r>
      <w:r>
        <w:rPr>
          <w:color w:val="231F20"/>
          <w:w w:val="93"/>
        </w:rPr>
        <w:t>s</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87"/>
        </w:rPr>
        <w:t>a</w:t>
      </w:r>
      <w:r>
        <w:rPr>
          <w:color w:val="231F20"/>
          <w:w w:val="91"/>
        </w:rPr>
        <w:t>v</w:t>
      </w:r>
      <w:r>
        <w:rPr>
          <w:color w:val="231F20"/>
          <w:w w:val="84"/>
        </w:rPr>
        <w:t>e</w:t>
      </w:r>
      <w:r>
        <w:rPr>
          <w:color w:val="231F20"/>
          <w:w w:val="82"/>
        </w:rPr>
        <w:t>r</w:t>
      </w:r>
      <w:r>
        <w:rPr>
          <w:color w:val="231F20"/>
          <w:w w:val="87"/>
        </w:rPr>
        <w:t>a</w:t>
      </w:r>
      <w:r>
        <w:rPr>
          <w:color w:val="231F20"/>
          <w:w w:val="94"/>
        </w:rPr>
        <w:t>g</w:t>
      </w:r>
      <w:r>
        <w:rPr>
          <w:color w:val="231F20"/>
          <w:w w:val="84"/>
        </w:rPr>
        <w:t>e</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78"/>
        </w:rPr>
        <w:t>1</w:t>
      </w:r>
      <w:r>
        <w:rPr>
          <w:rFonts w:ascii="Times New Roman"/>
          <w:color w:val="231F20"/>
          <w:w w:val="73"/>
        </w:rPr>
        <w:t>1</w:t>
      </w:r>
      <w:r>
        <w:rPr>
          <w:rFonts w:ascii="Times New Roman"/>
          <w:color w:val="231F20"/>
          <w:w w:val="57"/>
        </w:rPr>
        <w:t>/</w:t>
      </w:r>
      <w:r>
        <w:rPr>
          <w:rFonts w:ascii="Times New Roman"/>
          <w:color w:val="231F20"/>
          <w:w w:val="73"/>
        </w:rPr>
        <w:t>$</w:t>
      </w:r>
      <w:r>
        <w:rPr>
          <w:color w:val="231F20"/>
          <w:w w:val="137"/>
        </w:rPr>
        <w:t>%</w:t>
      </w:r>
      <w:r>
        <w:rPr>
          <w:color w:val="231F20"/>
          <w:spacing w:val="-16"/>
        </w:rPr>
        <w:t> </w:t>
      </w:r>
      <w:r>
        <w:rPr>
          <w:color w:val="231F20"/>
          <w:w w:val="89"/>
        </w:rPr>
        <w:t>p</w:t>
      </w:r>
      <w:r>
        <w:rPr>
          <w:color w:val="231F20"/>
          <w:w w:val="84"/>
        </w:rPr>
        <w:t>e</w:t>
      </w:r>
      <w:r>
        <w:rPr>
          <w:color w:val="231F20"/>
          <w:w w:val="82"/>
        </w:rPr>
        <w:t>r</w:t>
      </w:r>
      <w:r>
        <w:rPr>
          <w:color w:val="231F20"/>
          <w:spacing w:val="-16"/>
        </w:rPr>
        <w:t> </w:t>
      </w:r>
      <w:r>
        <w:rPr>
          <w:color w:val="231F20"/>
          <w:w w:val="90"/>
        </w:rPr>
        <w:t>q</w:t>
      </w:r>
      <w:r>
        <w:rPr>
          <w:color w:val="231F20"/>
          <w:w w:val="92"/>
        </w:rPr>
        <w:t>u</w:t>
      </w:r>
      <w:r>
        <w:rPr>
          <w:color w:val="231F20"/>
          <w:w w:val="87"/>
        </w:rPr>
        <w:t>a</w:t>
      </w:r>
      <w:r>
        <w:rPr>
          <w:color w:val="231F20"/>
          <w:w w:val="82"/>
        </w:rPr>
        <w:t>r</w:t>
      </w:r>
      <w:r>
        <w:rPr>
          <w:color w:val="231F20"/>
          <w:w w:val="87"/>
        </w:rPr>
        <w:t>t</w:t>
      </w:r>
      <w:r>
        <w:rPr>
          <w:color w:val="231F20"/>
          <w:w w:val="84"/>
        </w:rPr>
        <w:t>e</w:t>
      </w:r>
      <w:r>
        <w:rPr>
          <w:color w:val="231F20"/>
          <w:w w:val="82"/>
        </w:rPr>
        <w:t>r</w:t>
      </w:r>
      <w:r>
        <w:rPr>
          <w:color w:val="231F20"/>
          <w:spacing w:val="-16"/>
        </w:rPr>
        <w:t> </w:t>
      </w:r>
      <w:r>
        <w:rPr>
          <w:color w:val="231F20"/>
          <w:w w:val="96"/>
        </w:rPr>
        <w:t>o</w:t>
      </w:r>
      <w:r>
        <w:rPr>
          <w:color w:val="231F20"/>
          <w:w w:val="91"/>
        </w:rPr>
        <w:t>v</w:t>
      </w:r>
      <w:r>
        <w:rPr>
          <w:color w:val="231F20"/>
          <w:w w:val="84"/>
        </w:rPr>
        <w:t>e</w:t>
      </w:r>
      <w:r>
        <w:rPr>
          <w:color w:val="231F20"/>
          <w:w w:val="82"/>
        </w:rPr>
        <w:t>r </w:t>
      </w:r>
      <w:r>
        <w:rPr>
          <w:color w:val="231F20"/>
          <w:w w:val="95"/>
        </w:rPr>
        <w:t>the</w:t>
      </w:r>
      <w:r>
        <w:rPr>
          <w:color w:val="231F20"/>
          <w:spacing w:val="-31"/>
          <w:w w:val="95"/>
        </w:rPr>
        <w:t> </w:t>
      </w:r>
      <w:r>
        <w:rPr>
          <w:color w:val="231F20"/>
          <w:w w:val="95"/>
        </w:rPr>
        <w:t>remainder</w:t>
      </w:r>
      <w:r>
        <w:rPr>
          <w:color w:val="231F20"/>
          <w:spacing w:val="-31"/>
          <w:w w:val="95"/>
        </w:rPr>
        <w:t> </w:t>
      </w:r>
      <w:r>
        <w:rPr>
          <w:color w:val="231F20"/>
          <w:w w:val="95"/>
        </w:rPr>
        <w:t>of</w:t>
      </w:r>
      <w:r>
        <w:rPr>
          <w:color w:val="231F20"/>
          <w:spacing w:val="-31"/>
          <w:w w:val="95"/>
        </w:rPr>
        <w:t> </w:t>
      </w:r>
      <w:r>
        <w:rPr>
          <w:color w:val="231F20"/>
          <w:w w:val="95"/>
        </w:rPr>
        <w:t>2015,</w:t>
      </w:r>
      <w:r>
        <w:rPr>
          <w:color w:val="231F20"/>
          <w:spacing w:val="-31"/>
          <w:w w:val="95"/>
        </w:rPr>
        <w:t> </w:t>
      </w:r>
      <w:r>
        <w:rPr>
          <w:color w:val="231F20"/>
          <w:w w:val="95"/>
        </w:rPr>
        <w:t>supported</w:t>
      </w:r>
      <w:r>
        <w:rPr>
          <w:color w:val="231F20"/>
          <w:spacing w:val="-30"/>
          <w:w w:val="95"/>
        </w:rPr>
        <w:t> </w:t>
      </w:r>
      <w:r>
        <w:rPr>
          <w:color w:val="231F20"/>
          <w:w w:val="95"/>
        </w:rPr>
        <w:t>by</w:t>
      </w:r>
      <w:r>
        <w:rPr>
          <w:color w:val="231F20"/>
          <w:spacing w:val="-31"/>
          <w:w w:val="95"/>
        </w:rPr>
        <w:t> </w:t>
      </w:r>
      <w:r>
        <w:rPr>
          <w:color w:val="231F20"/>
          <w:w w:val="95"/>
        </w:rPr>
        <w:t>a</w:t>
      </w:r>
      <w:r>
        <w:rPr>
          <w:color w:val="231F20"/>
          <w:spacing w:val="-31"/>
          <w:w w:val="95"/>
        </w:rPr>
        <w:t> </w:t>
      </w:r>
      <w:r>
        <w:rPr>
          <w:color w:val="231F20"/>
          <w:w w:val="95"/>
        </w:rPr>
        <w:t>further</w:t>
      </w:r>
      <w:r>
        <w:rPr>
          <w:color w:val="231F20"/>
          <w:spacing w:val="-31"/>
          <w:w w:val="95"/>
        </w:rPr>
        <w:t> </w:t>
      </w:r>
      <w:r>
        <w:rPr>
          <w:color w:val="231F20"/>
          <w:w w:val="95"/>
        </w:rPr>
        <w:t>recovery</w:t>
      </w:r>
      <w:r>
        <w:rPr>
          <w:color w:val="231F20"/>
          <w:spacing w:val="-31"/>
          <w:w w:val="95"/>
        </w:rPr>
        <w:t> </w:t>
      </w:r>
      <w:r>
        <w:rPr>
          <w:color w:val="231F20"/>
          <w:w w:val="95"/>
        </w:rPr>
        <w:t>in </w:t>
      </w:r>
      <w:r>
        <w:rPr>
          <w:color w:val="231F20"/>
        </w:rPr>
        <w:t>demand</w:t>
      </w:r>
      <w:r>
        <w:rPr>
          <w:color w:val="231F20"/>
          <w:spacing w:val="-31"/>
        </w:rPr>
        <w:t> </w:t>
      </w:r>
      <w:r>
        <w:rPr>
          <w:color w:val="231F20"/>
        </w:rPr>
        <w:t>and</w:t>
      </w:r>
      <w:r>
        <w:rPr>
          <w:color w:val="231F20"/>
          <w:spacing w:val="-30"/>
        </w:rPr>
        <w:t> </w:t>
      </w:r>
      <w:r>
        <w:rPr>
          <w:color w:val="231F20"/>
        </w:rPr>
        <w:t>the</w:t>
      </w:r>
      <w:r>
        <w:rPr>
          <w:color w:val="231F20"/>
          <w:spacing w:val="-30"/>
        </w:rPr>
        <w:t> </w:t>
      </w:r>
      <w:r>
        <w:rPr>
          <w:color w:val="231F20"/>
        </w:rPr>
        <w:t>past</w:t>
      </w:r>
      <w:r>
        <w:rPr>
          <w:color w:val="231F20"/>
          <w:spacing w:val="-31"/>
        </w:rPr>
        <w:t> </w:t>
      </w:r>
      <w:r>
        <w:rPr>
          <w:color w:val="231F20"/>
        </w:rPr>
        <w:t>easing</w:t>
      </w:r>
      <w:r>
        <w:rPr>
          <w:color w:val="231F20"/>
          <w:spacing w:val="-30"/>
        </w:rPr>
        <w:t> </w:t>
      </w:r>
      <w:r>
        <w:rPr>
          <w:color w:val="231F20"/>
        </w:rPr>
        <w:t>in</w:t>
      </w:r>
      <w:r>
        <w:rPr>
          <w:color w:val="231F20"/>
          <w:spacing w:val="-30"/>
        </w:rPr>
        <w:t> </w:t>
      </w:r>
      <w:r>
        <w:rPr>
          <w:color w:val="231F20"/>
        </w:rPr>
        <w:t>credit</w:t>
      </w:r>
      <w:r>
        <w:rPr>
          <w:color w:val="231F20"/>
          <w:spacing w:val="-30"/>
        </w:rPr>
        <w:t> </w:t>
      </w:r>
      <w:r>
        <w:rPr>
          <w:color w:val="231F20"/>
        </w:rPr>
        <w:t>conditions.</w:t>
      </w:r>
    </w:p>
    <w:p>
      <w:pPr>
        <w:pStyle w:val="BodyText"/>
        <w:spacing w:before="8"/>
      </w:pPr>
    </w:p>
    <w:p>
      <w:pPr>
        <w:pStyle w:val="Heading5"/>
        <w:ind w:left="328"/>
      </w:pPr>
      <w:r>
        <w:rPr>
          <w:color w:val="A70741"/>
        </w:rPr>
        <w:t>Government spending</w:t>
      </w:r>
    </w:p>
    <w:p>
      <w:pPr>
        <w:pStyle w:val="BodyText"/>
        <w:spacing w:line="260" w:lineRule="exact" w:before="3"/>
        <w:ind w:left="328" w:right="301"/>
      </w:pPr>
      <w:r>
        <w:rPr>
          <w:color w:val="231F20"/>
          <w:w w:val="95"/>
        </w:rPr>
        <w:t>The</w:t>
      </w:r>
      <w:r>
        <w:rPr>
          <w:color w:val="231F20"/>
          <w:spacing w:val="-42"/>
          <w:w w:val="95"/>
        </w:rPr>
        <w:t> </w:t>
      </w:r>
      <w:r>
        <w:rPr>
          <w:color w:val="231F20"/>
          <w:w w:val="95"/>
        </w:rPr>
        <w:t>Government’s</w:t>
      </w:r>
      <w:r>
        <w:rPr>
          <w:color w:val="231F20"/>
          <w:spacing w:val="-42"/>
          <w:w w:val="95"/>
        </w:rPr>
        <w:t> </w:t>
      </w:r>
      <w:r>
        <w:rPr>
          <w:color w:val="231F20"/>
          <w:w w:val="95"/>
        </w:rPr>
        <w:t>fiscal</w:t>
      </w:r>
      <w:r>
        <w:rPr>
          <w:color w:val="231F20"/>
          <w:spacing w:val="-42"/>
          <w:w w:val="95"/>
        </w:rPr>
        <w:t> </w:t>
      </w:r>
      <w:r>
        <w:rPr>
          <w:color w:val="231F20"/>
          <w:w w:val="95"/>
        </w:rPr>
        <w:t>plans,</w:t>
      </w:r>
      <w:r>
        <w:rPr>
          <w:color w:val="231F20"/>
          <w:spacing w:val="-41"/>
          <w:w w:val="95"/>
        </w:rPr>
        <w:t> </w:t>
      </w:r>
      <w:r>
        <w:rPr>
          <w:color w:val="231F20"/>
          <w:w w:val="95"/>
        </w:rPr>
        <w:t>on</w:t>
      </w:r>
      <w:r>
        <w:rPr>
          <w:color w:val="231F20"/>
          <w:spacing w:val="-42"/>
          <w:w w:val="95"/>
        </w:rPr>
        <w:t> </w:t>
      </w:r>
      <w:r>
        <w:rPr>
          <w:color w:val="231F20"/>
          <w:w w:val="95"/>
        </w:rPr>
        <w:t>which</w:t>
      </w:r>
      <w:r>
        <w:rPr>
          <w:color w:val="231F20"/>
          <w:spacing w:val="-42"/>
          <w:w w:val="95"/>
        </w:rPr>
        <w:t> </w:t>
      </w:r>
      <w:r>
        <w:rPr>
          <w:color w:val="231F20"/>
          <w:w w:val="95"/>
        </w:rPr>
        <w:t>the</w:t>
      </w:r>
      <w:r>
        <w:rPr>
          <w:color w:val="231F20"/>
          <w:spacing w:val="-41"/>
          <w:w w:val="95"/>
        </w:rPr>
        <w:t> </w:t>
      </w:r>
      <w:r>
        <w:rPr>
          <w:color w:val="231F20"/>
          <w:w w:val="95"/>
        </w:rPr>
        <w:t>MPC’s</w:t>
      </w:r>
      <w:r>
        <w:rPr>
          <w:color w:val="231F20"/>
          <w:spacing w:val="-42"/>
          <w:w w:val="95"/>
        </w:rPr>
        <w:t> </w:t>
      </w:r>
      <w:r>
        <w:rPr>
          <w:color w:val="231F20"/>
          <w:w w:val="95"/>
        </w:rPr>
        <w:t>forecast</w:t>
      </w:r>
      <w:r>
        <w:rPr>
          <w:color w:val="231F20"/>
          <w:spacing w:val="-42"/>
          <w:w w:val="95"/>
        </w:rPr>
        <w:t> </w:t>
      </w:r>
      <w:r>
        <w:rPr>
          <w:color w:val="231F20"/>
          <w:w w:val="95"/>
        </w:rPr>
        <w:t>is </w:t>
      </w:r>
      <w:r>
        <w:rPr>
          <w:color w:val="231F20"/>
          <w:w w:val="90"/>
        </w:rPr>
        <w:t>conditioned, embody a continued consolidation. According</w:t>
      </w:r>
      <w:r>
        <w:rPr>
          <w:color w:val="231F20"/>
          <w:spacing w:val="-34"/>
          <w:w w:val="90"/>
        </w:rPr>
        <w:t> </w:t>
      </w:r>
      <w:r>
        <w:rPr>
          <w:color w:val="231F20"/>
          <w:spacing w:val="-6"/>
          <w:w w:val="90"/>
        </w:rPr>
        <w:t>to</w:t>
      </w:r>
    </w:p>
    <w:p>
      <w:pPr>
        <w:spacing w:after="0" w:line="260" w:lineRule="exact"/>
        <w:sectPr>
          <w:type w:val="continuous"/>
          <w:pgSz w:w="11910" w:h="16840"/>
          <w:pgMar w:top="1540" w:bottom="0" w:left="640" w:right="540"/>
          <w:cols w:num="3" w:equalWidth="0">
            <w:col w:w="2292" w:space="40"/>
            <w:col w:w="2001" w:space="821"/>
            <w:col w:w="5576"/>
          </w:cols>
        </w:sectPr>
      </w:pPr>
    </w:p>
    <w:p>
      <w:pPr>
        <w:tabs>
          <w:tab w:pos="967" w:val="left" w:leader="none"/>
          <w:tab w:pos="1604" w:val="left" w:leader="none"/>
          <w:tab w:pos="2240" w:val="left" w:leader="none"/>
          <w:tab w:pos="2876" w:val="left" w:leader="none"/>
          <w:tab w:pos="3454" w:val="left" w:leader="none"/>
        </w:tabs>
        <w:spacing w:line="66" w:lineRule="exact" w:before="0"/>
        <w:ind w:left="332" w:right="0" w:firstLine="0"/>
        <w:jc w:val="left"/>
        <w:rPr>
          <w:sz w:val="11"/>
        </w:rPr>
      </w:pPr>
      <w:r>
        <w:rPr>
          <w:color w:val="231F20"/>
          <w:sz w:val="11"/>
        </w:rPr>
        <w:t>2005</w:t>
        <w:tab/>
        <w:t>07</w:t>
        <w:tab/>
        <w:t>09</w:t>
        <w:tab/>
        <w:t>11</w:t>
        <w:tab/>
        <w:t>13</w:t>
        <w:tab/>
        <w:t>15</w:t>
      </w:r>
    </w:p>
    <w:p>
      <w:pPr>
        <w:spacing w:line="107" w:lineRule="exact" w:before="104"/>
        <w:ind w:left="153" w:right="0" w:firstLine="0"/>
        <w:jc w:val="left"/>
        <w:rPr>
          <w:sz w:val="11"/>
        </w:rPr>
      </w:pPr>
      <w:r>
        <w:rPr>
          <w:color w:val="231F20"/>
          <w:sz w:val="11"/>
        </w:rPr>
        <w:t>(a) Chained-volume measure.</w:t>
      </w:r>
    </w:p>
    <w:p>
      <w:pPr>
        <w:pStyle w:val="BodyText"/>
        <w:spacing w:before="20"/>
        <w:ind w:left="153"/>
      </w:pPr>
      <w:r>
        <w:rPr/>
        <w:br w:type="column"/>
      </w:r>
      <w:r>
        <w:rPr>
          <w:color w:val="231F20"/>
        </w:rPr>
        <w:t>the Institute for Fiscal Studies, around half of the total</w:t>
      </w:r>
    </w:p>
    <w:p>
      <w:pPr>
        <w:spacing w:after="0"/>
        <w:sectPr>
          <w:type w:val="continuous"/>
          <w:pgSz w:w="11910" w:h="16840"/>
          <w:pgMar w:top="1540" w:bottom="0" w:left="640" w:right="540"/>
          <w:cols w:num="2" w:equalWidth="0">
            <w:col w:w="3601" w:space="1728"/>
            <w:col w:w="5401"/>
          </w:cols>
        </w:sectPr>
      </w:pPr>
    </w:p>
    <w:p>
      <w:pPr>
        <w:pStyle w:val="BodyText"/>
        <w:tabs>
          <w:tab w:pos="5142" w:val="left" w:leader="none"/>
          <w:tab w:pos="5482" w:val="left" w:leader="none"/>
        </w:tabs>
        <w:spacing w:before="3"/>
        <w:ind w:left="153"/>
      </w:pPr>
      <w:r>
        <w:rPr>
          <w:rFonts w:ascii="Times New Roman"/>
          <w:color w:val="231F20"/>
          <w:u w:val="single" w:color="A70741"/>
        </w:rPr>
        <w:t> </w:t>
        <w:tab/>
      </w:r>
      <w:r>
        <w:rPr>
          <w:rFonts w:ascii="Times New Roman"/>
          <w:color w:val="231F20"/>
        </w:rPr>
        <w:tab/>
      </w:r>
      <w:r>
        <w:rPr>
          <w:color w:val="231F20"/>
        </w:rPr>
        <w:t>planned</w:t>
      </w:r>
      <w:r>
        <w:rPr>
          <w:color w:val="231F20"/>
          <w:spacing w:val="-33"/>
        </w:rPr>
        <w:t> </w:t>
      </w:r>
      <w:r>
        <w:rPr>
          <w:color w:val="231F20"/>
        </w:rPr>
        <w:t>consolidation,</w:t>
      </w:r>
      <w:r>
        <w:rPr>
          <w:color w:val="231F20"/>
          <w:spacing w:val="-32"/>
        </w:rPr>
        <w:t> </w:t>
      </w:r>
      <w:r>
        <w:rPr>
          <w:color w:val="231F20"/>
        </w:rPr>
        <w:t>relative</w:t>
      </w:r>
      <w:r>
        <w:rPr>
          <w:color w:val="231F20"/>
          <w:spacing w:val="-32"/>
        </w:rPr>
        <w:t> </w:t>
      </w:r>
      <w:r>
        <w:rPr>
          <w:color w:val="231F20"/>
        </w:rPr>
        <w:t>to</w:t>
      </w:r>
      <w:r>
        <w:rPr>
          <w:color w:val="231F20"/>
          <w:spacing w:val="-32"/>
        </w:rPr>
        <w:t> </w:t>
      </w:r>
      <w:r>
        <w:rPr>
          <w:color w:val="231F20"/>
        </w:rPr>
        <w:t>the</w:t>
      </w:r>
      <w:r>
        <w:rPr>
          <w:color w:val="231F20"/>
          <w:spacing w:val="-32"/>
        </w:rPr>
        <w:t> </w:t>
      </w:r>
      <w:r>
        <w:rPr>
          <w:color w:val="231F20"/>
        </w:rPr>
        <w:t>pre-recession</w:t>
      </w:r>
    </w:p>
    <w:p>
      <w:pPr>
        <w:spacing w:after="0"/>
        <w:sectPr>
          <w:type w:val="continuous"/>
          <w:pgSz w:w="11910" w:h="16840"/>
          <w:pgMar w:top="1540" w:bottom="0" w:left="640" w:right="540"/>
        </w:sectPr>
      </w:pPr>
    </w:p>
    <w:p>
      <w:pPr>
        <w:spacing w:before="25"/>
        <w:ind w:left="153" w:right="0" w:firstLine="0"/>
        <w:jc w:val="left"/>
        <w:rPr>
          <w:sz w:val="18"/>
        </w:rPr>
      </w:pPr>
      <w:r>
        <w:rPr>
          <w:b/>
          <w:color w:val="A70741"/>
          <w:sz w:val="18"/>
        </w:rPr>
        <w:t>Table 2.D </w:t>
      </w:r>
      <w:r>
        <w:rPr>
          <w:color w:val="A70741"/>
          <w:sz w:val="18"/>
        </w:rPr>
        <w:t>PNFCs continue to raise external finance</w:t>
      </w:r>
    </w:p>
    <w:p>
      <w:pPr>
        <w:spacing w:before="18"/>
        <w:ind w:left="153" w:right="0" w:firstLine="0"/>
        <w:jc w:val="left"/>
        <w:rPr>
          <w:sz w:val="12"/>
        </w:rPr>
      </w:pPr>
      <w:r>
        <w:rPr>
          <w:color w:val="231F20"/>
          <w:sz w:val="16"/>
        </w:rPr>
        <w:t>Net external finance raised by PNFCs</w:t>
      </w:r>
      <w:r>
        <w:rPr>
          <w:color w:val="231F20"/>
          <w:position w:val="4"/>
          <w:sz w:val="12"/>
        </w:rPr>
        <w:t>(a)</w:t>
      </w:r>
    </w:p>
    <w:p>
      <w:pPr>
        <w:spacing w:before="142"/>
        <w:ind w:left="153" w:right="0" w:firstLine="0"/>
        <w:jc w:val="left"/>
        <w:rPr>
          <w:sz w:val="14"/>
        </w:rPr>
      </w:pPr>
      <w:r>
        <w:rPr>
          <w:color w:val="231F20"/>
          <w:sz w:val="14"/>
        </w:rPr>
        <w:t>£ billions</w:t>
      </w:r>
    </w:p>
    <w:p>
      <w:pPr>
        <w:spacing w:before="72"/>
        <w:ind w:left="2402" w:right="0" w:firstLine="0"/>
        <w:jc w:val="left"/>
        <w:rPr>
          <w:sz w:val="14"/>
        </w:rPr>
      </w:pPr>
      <w:r>
        <w:rPr>
          <w:color w:val="231F20"/>
          <w:sz w:val="14"/>
        </w:rPr>
        <w:t>Quarterly averages</w:t>
      </w:r>
    </w:p>
    <w:p>
      <w:pPr>
        <w:pStyle w:val="BodyText"/>
        <w:spacing w:before="6"/>
        <w:rPr>
          <w:sz w:val="4"/>
        </w:rPr>
      </w:pPr>
    </w:p>
    <w:p>
      <w:pPr>
        <w:pStyle w:val="BodyText"/>
        <w:spacing w:line="20" w:lineRule="exact"/>
        <w:ind w:left="1934"/>
        <w:rPr>
          <w:sz w:val="2"/>
        </w:rPr>
      </w:pPr>
      <w:r>
        <w:rPr>
          <w:sz w:val="2"/>
        </w:rPr>
        <w:pict>
          <v:group style="width:99pt;height:.15pt;mso-position-horizontal-relative:char;mso-position-vertical-relative:line" coordorigin="0,0" coordsize="1980,3">
            <v:line style="position:absolute" from="0,1" to="1979,1" stroked="true" strokeweight=".125pt" strokecolor="#231f20">
              <v:stroke dashstyle="solid"/>
            </v:line>
          </v:group>
        </w:pict>
      </w:r>
      <w:r>
        <w:rPr>
          <w:sz w:val="2"/>
        </w:rPr>
      </w:r>
    </w:p>
    <w:p>
      <w:pPr>
        <w:tabs>
          <w:tab w:pos="2512" w:val="left" w:leader="none"/>
          <w:tab w:pos="3162" w:val="left" w:leader="none"/>
          <w:tab w:pos="4607" w:val="left" w:leader="none"/>
        </w:tabs>
        <w:spacing w:before="0"/>
        <w:ind w:left="1946" w:right="0" w:firstLine="0"/>
        <w:jc w:val="left"/>
        <w:rPr>
          <w:sz w:val="14"/>
        </w:rPr>
      </w:pPr>
      <w:bookmarkStart w:name="Exports and the current account" w:id="26"/>
      <w:bookmarkEnd w:id="26"/>
      <w:r>
        <w:rPr/>
      </w:r>
      <w:r>
        <w:rPr>
          <w:color w:val="231F20"/>
          <w:sz w:val="14"/>
        </w:rPr>
        <w:t>2003–</w:t>
        <w:tab/>
        <w:t>2009–</w:t>
        <w:tab/>
        <w:t>2013  </w:t>
      </w:r>
      <w:r>
        <w:rPr>
          <w:color w:val="231F20"/>
          <w:spacing w:val="27"/>
          <w:sz w:val="14"/>
        </w:rPr>
        <w:t> </w:t>
      </w:r>
      <w:r>
        <w:rPr>
          <w:color w:val="231F20"/>
          <w:sz w:val="14"/>
        </w:rPr>
        <w:t>2014</w:t>
        <w:tab/>
        <w:t>2015</w:t>
      </w:r>
    </w:p>
    <w:p>
      <w:pPr>
        <w:pStyle w:val="BodyText"/>
        <w:spacing w:before="3"/>
        <w:rPr>
          <w:sz w:val="3"/>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58"/>
        <w:gridCol w:w="562"/>
        <w:gridCol w:w="567"/>
        <w:gridCol w:w="511"/>
        <w:gridCol w:w="774"/>
        <w:gridCol w:w="364"/>
        <w:gridCol w:w="453"/>
      </w:tblGrid>
      <w:tr>
        <w:trPr>
          <w:trHeight w:val="282" w:hRule="atLeast"/>
        </w:trPr>
        <w:tc>
          <w:tcPr>
            <w:tcW w:w="1758" w:type="dxa"/>
            <w:tcBorders>
              <w:bottom w:val="single" w:sz="2" w:space="0" w:color="231F20"/>
            </w:tcBorders>
          </w:tcPr>
          <w:p>
            <w:pPr>
              <w:pStyle w:val="TableParagraph"/>
              <w:rPr>
                <w:rFonts w:ascii="Times New Roman"/>
                <w:sz w:val="16"/>
              </w:rPr>
            </w:pPr>
          </w:p>
        </w:tc>
        <w:tc>
          <w:tcPr>
            <w:tcW w:w="562" w:type="dxa"/>
            <w:tcBorders>
              <w:bottom w:val="single" w:sz="2" w:space="0" w:color="231F20"/>
            </w:tcBorders>
          </w:tcPr>
          <w:p>
            <w:pPr>
              <w:pStyle w:val="TableParagraph"/>
              <w:spacing w:before="31"/>
              <w:ind w:left="130" w:right="54"/>
              <w:jc w:val="center"/>
              <w:rPr>
                <w:sz w:val="14"/>
              </w:rPr>
            </w:pPr>
            <w:r>
              <w:rPr>
                <w:color w:val="231F20"/>
                <w:w w:val="105"/>
                <w:sz w:val="14"/>
              </w:rPr>
              <w:t>08</w:t>
            </w:r>
          </w:p>
        </w:tc>
        <w:tc>
          <w:tcPr>
            <w:tcW w:w="567" w:type="dxa"/>
            <w:tcBorders>
              <w:bottom w:val="single" w:sz="2" w:space="0" w:color="231F20"/>
            </w:tcBorders>
          </w:tcPr>
          <w:p>
            <w:pPr>
              <w:pStyle w:val="TableParagraph"/>
              <w:spacing w:before="31"/>
              <w:ind w:right="163"/>
              <w:jc w:val="right"/>
              <w:rPr>
                <w:sz w:val="14"/>
              </w:rPr>
            </w:pPr>
            <w:r>
              <w:rPr>
                <w:color w:val="231F20"/>
                <w:w w:val="85"/>
                <w:sz w:val="14"/>
              </w:rPr>
              <w:t>12</w:t>
            </w:r>
          </w:p>
        </w:tc>
        <w:tc>
          <w:tcPr>
            <w:tcW w:w="511" w:type="dxa"/>
            <w:tcBorders>
              <w:bottom w:val="single" w:sz="2" w:space="0" w:color="231F20"/>
            </w:tcBorders>
          </w:tcPr>
          <w:p>
            <w:pPr>
              <w:pStyle w:val="TableParagraph"/>
              <w:rPr>
                <w:rFonts w:ascii="Times New Roman"/>
                <w:sz w:val="16"/>
              </w:rPr>
            </w:pPr>
          </w:p>
        </w:tc>
        <w:tc>
          <w:tcPr>
            <w:tcW w:w="774" w:type="dxa"/>
            <w:tcBorders>
              <w:bottom w:val="single" w:sz="2" w:space="0" w:color="231F20"/>
            </w:tcBorders>
          </w:tcPr>
          <w:p>
            <w:pPr>
              <w:pStyle w:val="TableParagraph"/>
              <w:rPr>
                <w:rFonts w:ascii="Times New Roman"/>
                <w:sz w:val="16"/>
              </w:rPr>
            </w:pPr>
          </w:p>
        </w:tc>
        <w:tc>
          <w:tcPr>
            <w:tcW w:w="364" w:type="dxa"/>
            <w:tcBorders>
              <w:top w:val="single" w:sz="2" w:space="0" w:color="231F20"/>
              <w:bottom w:val="single" w:sz="2" w:space="0" w:color="231F20"/>
            </w:tcBorders>
          </w:tcPr>
          <w:p>
            <w:pPr>
              <w:pStyle w:val="TableParagraph"/>
              <w:spacing w:before="31"/>
              <w:ind w:left="26"/>
              <w:rPr>
                <w:sz w:val="14"/>
              </w:rPr>
            </w:pPr>
            <w:r>
              <w:rPr>
                <w:color w:val="231F20"/>
                <w:sz w:val="14"/>
              </w:rPr>
              <w:t>Q1</w:t>
            </w:r>
          </w:p>
        </w:tc>
        <w:tc>
          <w:tcPr>
            <w:tcW w:w="453" w:type="dxa"/>
            <w:tcBorders>
              <w:top w:val="single" w:sz="2" w:space="0" w:color="231F20"/>
              <w:bottom w:val="single" w:sz="2" w:space="0" w:color="231F20"/>
            </w:tcBorders>
          </w:tcPr>
          <w:p>
            <w:pPr>
              <w:pStyle w:val="TableParagraph"/>
              <w:spacing w:before="31"/>
              <w:ind w:right="47"/>
              <w:jc w:val="right"/>
              <w:rPr>
                <w:sz w:val="14"/>
              </w:rPr>
            </w:pPr>
            <w:r>
              <w:rPr>
                <w:color w:val="231F20"/>
                <w:sz w:val="14"/>
              </w:rPr>
              <w:t>Q2</w:t>
            </w:r>
          </w:p>
        </w:tc>
      </w:tr>
      <w:tr>
        <w:trPr>
          <w:trHeight w:val="256" w:hRule="atLeast"/>
        </w:trPr>
        <w:tc>
          <w:tcPr>
            <w:tcW w:w="1758" w:type="dxa"/>
            <w:tcBorders>
              <w:top w:val="single" w:sz="2" w:space="0" w:color="231F20"/>
            </w:tcBorders>
          </w:tcPr>
          <w:p>
            <w:pPr>
              <w:pStyle w:val="TableParagraph"/>
              <w:spacing w:before="64"/>
              <w:ind w:left="-1"/>
              <w:rPr>
                <w:sz w:val="14"/>
              </w:rPr>
            </w:pPr>
            <w:r>
              <w:rPr>
                <w:color w:val="231F20"/>
                <w:sz w:val="14"/>
              </w:rPr>
              <w:t>Loans</w:t>
            </w:r>
          </w:p>
        </w:tc>
        <w:tc>
          <w:tcPr>
            <w:tcW w:w="562" w:type="dxa"/>
            <w:tcBorders>
              <w:top w:val="single" w:sz="2" w:space="0" w:color="231F20"/>
            </w:tcBorders>
          </w:tcPr>
          <w:p>
            <w:pPr>
              <w:pStyle w:val="TableParagraph"/>
              <w:spacing w:before="64"/>
              <w:ind w:left="130" w:right="110"/>
              <w:jc w:val="center"/>
              <w:rPr>
                <w:sz w:val="14"/>
              </w:rPr>
            </w:pPr>
            <w:r>
              <w:rPr>
                <w:color w:val="231F20"/>
                <w:w w:val="85"/>
                <w:sz w:val="14"/>
              </w:rPr>
              <w:t>11.7</w:t>
            </w:r>
          </w:p>
        </w:tc>
        <w:tc>
          <w:tcPr>
            <w:tcW w:w="567" w:type="dxa"/>
            <w:tcBorders>
              <w:top w:val="single" w:sz="2" w:space="0" w:color="231F20"/>
            </w:tcBorders>
          </w:tcPr>
          <w:p>
            <w:pPr>
              <w:pStyle w:val="TableParagraph"/>
              <w:spacing w:before="64"/>
              <w:ind w:right="163"/>
              <w:jc w:val="right"/>
              <w:rPr>
                <w:sz w:val="14"/>
              </w:rPr>
            </w:pPr>
            <w:r>
              <w:rPr>
                <w:color w:val="231F20"/>
                <w:w w:val="90"/>
                <w:sz w:val="14"/>
              </w:rPr>
              <w:t>-6.2</w:t>
            </w:r>
          </w:p>
        </w:tc>
        <w:tc>
          <w:tcPr>
            <w:tcW w:w="511" w:type="dxa"/>
            <w:tcBorders>
              <w:top w:val="single" w:sz="2" w:space="0" w:color="231F20"/>
            </w:tcBorders>
          </w:tcPr>
          <w:p>
            <w:pPr>
              <w:pStyle w:val="TableParagraph"/>
              <w:spacing w:before="64"/>
              <w:ind w:right="107"/>
              <w:jc w:val="right"/>
              <w:rPr>
                <w:sz w:val="14"/>
              </w:rPr>
            </w:pPr>
            <w:r>
              <w:rPr>
                <w:color w:val="231F20"/>
                <w:w w:val="80"/>
                <w:sz w:val="14"/>
              </w:rPr>
              <w:t>-2.1</w:t>
            </w:r>
          </w:p>
        </w:tc>
        <w:tc>
          <w:tcPr>
            <w:tcW w:w="774" w:type="dxa"/>
            <w:tcBorders>
              <w:top w:val="single" w:sz="2" w:space="0" w:color="231F20"/>
            </w:tcBorders>
          </w:tcPr>
          <w:p>
            <w:pPr>
              <w:pStyle w:val="TableParagraph"/>
              <w:spacing w:before="64"/>
              <w:ind w:left="112"/>
              <w:rPr>
                <w:sz w:val="14"/>
              </w:rPr>
            </w:pPr>
            <w:r>
              <w:rPr>
                <w:color w:val="231F20"/>
                <w:sz w:val="14"/>
              </w:rPr>
              <w:t>-0.9</w:t>
            </w:r>
          </w:p>
        </w:tc>
        <w:tc>
          <w:tcPr>
            <w:tcW w:w="364" w:type="dxa"/>
            <w:tcBorders>
              <w:top w:val="single" w:sz="2" w:space="0" w:color="231F20"/>
            </w:tcBorders>
          </w:tcPr>
          <w:p>
            <w:pPr>
              <w:pStyle w:val="TableParagraph"/>
              <w:spacing w:before="64"/>
              <w:ind w:left="18"/>
              <w:rPr>
                <w:sz w:val="14"/>
              </w:rPr>
            </w:pPr>
            <w:r>
              <w:rPr>
                <w:color w:val="231F20"/>
                <w:w w:val="95"/>
                <w:sz w:val="14"/>
              </w:rPr>
              <w:t>3.5</w:t>
            </w:r>
          </w:p>
        </w:tc>
        <w:tc>
          <w:tcPr>
            <w:tcW w:w="453" w:type="dxa"/>
            <w:tcBorders>
              <w:top w:val="single" w:sz="2" w:space="0" w:color="231F20"/>
            </w:tcBorders>
          </w:tcPr>
          <w:p>
            <w:pPr>
              <w:pStyle w:val="TableParagraph"/>
              <w:spacing w:before="64"/>
              <w:ind w:right="47"/>
              <w:jc w:val="right"/>
              <w:rPr>
                <w:sz w:val="14"/>
              </w:rPr>
            </w:pPr>
            <w:r>
              <w:rPr>
                <w:color w:val="231F20"/>
                <w:w w:val="90"/>
                <w:sz w:val="14"/>
              </w:rPr>
              <w:t>-0.4</w:t>
            </w:r>
          </w:p>
        </w:tc>
      </w:tr>
      <w:tr>
        <w:trPr>
          <w:trHeight w:val="235" w:hRule="atLeast"/>
        </w:trPr>
        <w:tc>
          <w:tcPr>
            <w:tcW w:w="1758" w:type="dxa"/>
          </w:tcPr>
          <w:p>
            <w:pPr>
              <w:pStyle w:val="TableParagraph"/>
              <w:spacing w:before="31"/>
              <w:ind w:left="-1"/>
              <w:rPr>
                <w:sz w:val="11"/>
              </w:rPr>
            </w:pPr>
            <w:r>
              <w:rPr>
                <w:color w:val="231F20"/>
                <w:position w:val="-3"/>
                <w:sz w:val="14"/>
              </w:rPr>
              <w:t>Bonds</w:t>
            </w:r>
            <w:r>
              <w:rPr>
                <w:color w:val="231F20"/>
                <w:sz w:val="11"/>
              </w:rPr>
              <w:t>(b)(c)</w:t>
            </w:r>
          </w:p>
        </w:tc>
        <w:tc>
          <w:tcPr>
            <w:tcW w:w="562" w:type="dxa"/>
          </w:tcPr>
          <w:p>
            <w:pPr>
              <w:pStyle w:val="TableParagraph"/>
              <w:spacing w:before="42"/>
              <w:ind w:left="130" w:right="80"/>
              <w:jc w:val="center"/>
              <w:rPr>
                <w:sz w:val="14"/>
              </w:rPr>
            </w:pPr>
            <w:r>
              <w:rPr>
                <w:color w:val="231F20"/>
                <w:sz w:val="14"/>
              </w:rPr>
              <w:t>3.4</w:t>
            </w:r>
          </w:p>
        </w:tc>
        <w:tc>
          <w:tcPr>
            <w:tcW w:w="567" w:type="dxa"/>
          </w:tcPr>
          <w:p>
            <w:pPr>
              <w:pStyle w:val="TableParagraph"/>
              <w:spacing w:before="42"/>
              <w:ind w:right="163"/>
              <w:jc w:val="right"/>
              <w:rPr>
                <w:sz w:val="14"/>
              </w:rPr>
            </w:pPr>
            <w:r>
              <w:rPr>
                <w:color w:val="231F20"/>
                <w:w w:val="85"/>
                <w:sz w:val="14"/>
              </w:rPr>
              <w:t>3.2</w:t>
            </w:r>
          </w:p>
        </w:tc>
        <w:tc>
          <w:tcPr>
            <w:tcW w:w="511" w:type="dxa"/>
          </w:tcPr>
          <w:p>
            <w:pPr>
              <w:pStyle w:val="TableParagraph"/>
              <w:spacing w:before="42"/>
              <w:ind w:right="107"/>
              <w:jc w:val="right"/>
              <w:rPr>
                <w:sz w:val="14"/>
              </w:rPr>
            </w:pPr>
            <w:r>
              <w:rPr>
                <w:color w:val="231F20"/>
                <w:w w:val="90"/>
                <w:sz w:val="14"/>
              </w:rPr>
              <w:t>3.0</w:t>
            </w:r>
          </w:p>
        </w:tc>
        <w:tc>
          <w:tcPr>
            <w:tcW w:w="774" w:type="dxa"/>
          </w:tcPr>
          <w:p>
            <w:pPr>
              <w:pStyle w:val="TableParagraph"/>
              <w:spacing w:before="42"/>
              <w:ind w:left="166"/>
              <w:rPr>
                <w:sz w:val="14"/>
              </w:rPr>
            </w:pPr>
            <w:r>
              <w:rPr>
                <w:color w:val="231F20"/>
                <w:w w:val="95"/>
                <w:sz w:val="14"/>
              </w:rPr>
              <w:t>3.3</w:t>
            </w:r>
          </w:p>
        </w:tc>
        <w:tc>
          <w:tcPr>
            <w:tcW w:w="364" w:type="dxa"/>
          </w:tcPr>
          <w:p>
            <w:pPr>
              <w:pStyle w:val="TableParagraph"/>
              <w:spacing w:before="42"/>
              <w:ind w:left="9"/>
              <w:rPr>
                <w:sz w:val="14"/>
              </w:rPr>
            </w:pPr>
            <w:r>
              <w:rPr>
                <w:color w:val="231F20"/>
                <w:sz w:val="14"/>
              </w:rPr>
              <w:t>0.4</w:t>
            </w:r>
          </w:p>
        </w:tc>
        <w:tc>
          <w:tcPr>
            <w:tcW w:w="453" w:type="dxa"/>
          </w:tcPr>
          <w:p>
            <w:pPr>
              <w:pStyle w:val="TableParagraph"/>
              <w:spacing w:before="42"/>
              <w:ind w:right="47"/>
              <w:jc w:val="right"/>
              <w:rPr>
                <w:sz w:val="14"/>
              </w:rPr>
            </w:pPr>
            <w:r>
              <w:rPr>
                <w:color w:val="231F20"/>
                <w:w w:val="80"/>
                <w:sz w:val="14"/>
              </w:rPr>
              <w:t>2.7</w:t>
            </w:r>
          </w:p>
        </w:tc>
      </w:tr>
      <w:tr>
        <w:trPr>
          <w:trHeight w:val="235" w:hRule="atLeast"/>
        </w:trPr>
        <w:tc>
          <w:tcPr>
            <w:tcW w:w="1758" w:type="dxa"/>
          </w:tcPr>
          <w:p>
            <w:pPr>
              <w:pStyle w:val="TableParagraph"/>
              <w:spacing w:before="31"/>
              <w:ind w:left="-1"/>
              <w:rPr>
                <w:sz w:val="11"/>
              </w:rPr>
            </w:pPr>
            <w:r>
              <w:rPr>
                <w:color w:val="231F20"/>
                <w:w w:val="95"/>
                <w:sz w:val="14"/>
              </w:rPr>
              <w:t>Equities</w:t>
            </w:r>
            <w:r>
              <w:rPr>
                <w:color w:val="231F20"/>
                <w:w w:val="95"/>
                <w:position w:val="4"/>
                <w:sz w:val="11"/>
              </w:rPr>
              <w:t>(b)</w:t>
            </w:r>
          </w:p>
        </w:tc>
        <w:tc>
          <w:tcPr>
            <w:tcW w:w="562" w:type="dxa"/>
          </w:tcPr>
          <w:p>
            <w:pPr>
              <w:pStyle w:val="TableParagraph"/>
              <w:spacing w:before="42"/>
              <w:ind w:left="130" w:right="108"/>
              <w:jc w:val="center"/>
              <w:rPr>
                <w:sz w:val="14"/>
              </w:rPr>
            </w:pPr>
            <w:r>
              <w:rPr>
                <w:color w:val="231F20"/>
                <w:w w:val="95"/>
                <w:sz w:val="14"/>
              </w:rPr>
              <w:t>-2.1</w:t>
            </w:r>
          </w:p>
        </w:tc>
        <w:tc>
          <w:tcPr>
            <w:tcW w:w="567" w:type="dxa"/>
          </w:tcPr>
          <w:p>
            <w:pPr>
              <w:pStyle w:val="TableParagraph"/>
              <w:spacing w:before="42"/>
              <w:ind w:right="163"/>
              <w:jc w:val="right"/>
              <w:rPr>
                <w:sz w:val="14"/>
              </w:rPr>
            </w:pPr>
            <w:r>
              <w:rPr>
                <w:color w:val="231F20"/>
                <w:w w:val="80"/>
                <w:sz w:val="14"/>
              </w:rPr>
              <w:t>1.3</w:t>
            </w:r>
          </w:p>
        </w:tc>
        <w:tc>
          <w:tcPr>
            <w:tcW w:w="511" w:type="dxa"/>
          </w:tcPr>
          <w:p>
            <w:pPr>
              <w:pStyle w:val="TableParagraph"/>
              <w:spacing w:before="42"/>
              <w:ind w:right="107"/>
              <w:jc w:val="right"/>
              <w:rPr>
                <w:sz w:val="14"/>
              </w:rPr>
            </w:pPr>
            <w:r>
              <w:rPr>
                <w:color w:val="231F20"/>
                <w:w w:val="80"/>
                <w:sz w:val="14"/>
              </w:rPr>
              <w:t>-1.2</w:t>
            </w:r>
          </w:p>
        </w:tc>
        <w:tc>
          <w:tcPr>
            <w:tcW w:w="774" w:type="dxa"/>
          </w:tcPr>
          <w:p>
            <w:pPr>
              <w:pStyle w:val="TableParagraph"/>
              <w:spacing w:before="42"/>
              <w:ind w:left="181"/>
              <w:rPr>
                <w:sz w:val="14"/>
              </w:rPr>
            </w:pPr>
            <w:r>
              <w:rPr>
                <w:color w:val="231F20"/>
                <w:w w:val="90"/>
                <w:sz w:val="14"/>
              </w:rPr>
              <w:t>1.6</w:t>
            </w:r>
          </w:p>
        </w:tc>
        <w:tc>
          <w:tcPr>
            <w:tcW w:w="364" w:type="dxa"/>
          </w:tcPr>
          <w:p>
            <w:pPr>
              <w:pStyle w:val="TableParagraph"/>
              <w:spacing w:before="42"/>
              <w:ind w:left="28"/>
              <w:rPr>
                <w:sz w:val="14"/>
              </w:rPr>
            </w:pPr>
            <w:r>
              <w:rPr>
                <w:color w:val="231F20"/>
                <w:w w:val="90"/>
                <w:sz w:val="14"/>
              </w:rPr>
              <w:t>1.8</w:t>
            </w:r>
          </w:p>
        </w:tc>
        <w:tc>
          <w:tcPr>
            <w:tcW w:w="453" w:type="dxa"/>
          </w:tcPr>
          <w:p>
            <w:pPr>
              <w:pStyle w:val="TableParagraph"/>
              <w:spacing w:before="42"/>
              <w:ind w:right="47"/>
              <w:jc w:val="right"/>
              <w:rPr>
                <w:sz w:val="14"/>
              </w:rPr>
            </w:pPr>
            <w:r>
              <w:rPr>
                <w:color w:val="231F20"/>
                <w:w w:val="80"/>
                <w:sz w:val="14"/>
              </w:rPr>
              <w:t>1.0</w:t>
            </w:r>
          </w:p>
        </w:tc>
      </w:tr>
      <w:tr>
        <w:trPr>
          <w:trHeight w:val="235" w:hRule="atLeast"/>
        </w:trPr>
        <w:tc>
          <w:tcPr>
            <w:tcW w:w="1758" w:type="dxa"/>
          </w:tcPr>
          <w:p>
            <w:pPr>
              <w:pStyle w:val="TableParagraph"/>
              <w:spacing w:before="31"/>
              <w:ind w:left="-1"/>
              <w:rPr>
                <w:sz w:val="11"/>
              </w:rPr>
            </w:pPr>
            <w:r>
              <w:rPr>
                <w:color w:val="231F20"/>
                <w:sz w:val="14"/>
              </w:rPr>
              <w:t>Commercial paper</w:t>
            </w:r>
            <w:r>
              <w:rPr>
                <w:color w:val="231F20"/>
                <w:position w:val="4"/>
                <w:sz w:val="11"/>
              </w:rPr>
              <w:t>(b)</w:t>
            </w:r>
          </w:p>
        </w:tc>
        <w:tc>
          <w:tcPr>
            <w:tcW w:w="562" w:type="dxa"/>
          </w:tcPr>
          <w:p>
            <w:pPr>
              <w:pStyle w:val="TableParagraph"/>
              <w:spacing w:before="42"/>
              <w:ind w:left="130" w:right="85"/>
              <w:jc w:val="center"/>
              <w:rPr>
                <w:sz w:val="14"/>
              </w:rPr>
            </w:pPr>
            <w:r>
              <w:rPr>
                <w:color w:val="231F20"/>
                <w:sz w:val="14"/>
              </w:rPr>
              <w:t>0.0</w:t>
            </w:r>
          </w:p>
        </w:tc>
        <w:tc>
          <w:tcPr>
            <w:tcW w:w="567" w:type="dxa"/>
          </w:tcPr>
          <w:p>
            <w:pPr>
              <w:pStyle w:val="TableParagraph"/>
              <w:spacing w:before="42"/>
              <w:ind w:right="163"/>
              <w:jc w:val="right"/>
              <w:rPr>
                <w:sz w:val="14"/>
              </w:rPr>
            </w:pPr>
            <w:r>
              <w:rPr>
                <w:color w:val="231F20"/>
                <w:w w:val="90"/>
                <w:sz w:val="14"/>
              </w:rPr>
              <w:t>-0.4</w:t>
            </w:r>
          </w:p>
        </w:tc>
        <w:tc>
          <w:tcPr>
            <w:tcW w:w="511" w:type="dxa"/>
          </w:tcPr>
          <w:p>
            <w:pPr>
              <w:pStyle w:val="TableParagraph"/>
              <w:spacing w:before="42"/>
              <w:ind w:right="107"/>
              <w:jc w:val="right"/>
              <w:rPr>
                <w:sz w:val="14"/>
              </w:rPr>
            </w:pPr>
            <w:r>
              <w:rPr>
                <w:color w:val="231F20"/>
                <w:w w:val="90"/>
                <w:sz w:val="14"/>
              </w:rPr>
              <w:t>0.0</w:t>
            </w:r>
          </w:p>
        </w:tc>
        <w:tc>
          <w:tcPr>
            <w:tcW w:w="774" w:type="dxa"/>
          </w:tcPr>
          <w:p>
            <w:pPr>
              <w:pStyle w:val="TableParagraph"/>
              <w:spacing w:before="42"/>
              <w:ind w:left="111"/>
              <w:rPr>
                <w:sz w:val="14"/>
              </w:rPr>
            </w:pPr>
            <w:r>
              <w:rPr>
                <w:color w:val="231F20"/>
                <w:sz w:val="14"/>
              </w:rPr>
              <w:t>-0.6</w:t>
            </w:r>
          </w:p>
        </w:tc>
        <w:tc>
          <w:tcPr>
            <w:tcW w:w="364" w:type="dxa"/>
          </w:tcPr>
          <w:p>
            <w:pPr>
              <w:pStyle w:val="TableParagraph"/>
              <w:spacing w:before="42"/>
              <w:ind w:left="15"/>
              <w:rPr>
                <w:sz w:val="14"/>
              </w:rPr>
            </w:pPr>
            <w:r>
              <w:rPr>
                <w:color w:val="231F20"/>
                <w:w w:val="95"/>
                <w:sz w:val="14"/>
              </w:rPr>
              <w:t>2.4</w:t>
            </w:r>
          </w:p>
        </w:tc>
        <w:tc>
          <w:tcPr>
            <w:tcW w:w="453" w:type="dxa"/>
          </w:tcPr>
          <w:p>
            <w:pPr>
              <w:pStyle w:val="TableParagraph"/>
              <w:spacing w:before="42"/>
              <w:ind w:right="47"/>
              <w:jc w:val="right"/>
              <w:rPr>
                <w:sz w:val="14"/>
              </w:rPr>
            </w:pPr>
            <w:r>
              <w:rPr>
                <w:color w:val="231F20"/>
                <w:w w:val="90"/>
                <w:sz w:val="14"/>
              </w:rPr>
              <w:t>0.6</w:t>
            </w:r>
          </w:p>
        </w:tc>
      </w:tr>
      <w:tr>
        <w:trPr>
          <w:trHeight w:val="293" w:hRule="atLeast"/>
        </w:trPr>
        <w:tc>
          <w:tcPr>
            <w:tcW w:w="1758" w:type="dxa"/>
            <w:tcBorders>
              <w:bottom w:val="single" w:sz="2" w:space="0" w:color="231F20"/>
            </w:tcBorders>
          </w:tcPr>
          <w:p>
            <w:pPr>
              <w:pStyle w:val="TableParagraph"/>
              <w:spacing w:before="31"/>
              <w:ind w:left="-1"/>
              <w:rPr>
                <w:sz w:val="11"/>
              </w:rPr>
            </w:pPr>
            <w:r>
              <w:rPr>
                <w:color w:val="231F20"/>
                <w:sz w:val="14"/>
              </w:rPr>
              <w:t>Total</w:t>
            </w:r>
            <w:r>
              <w:rPr>
                <w:color w:val="231F20"/>
                <w:position w:val="4"/>
                <w:sz w:val="11"/>
              </w:rPr>
              <w:t>(d)</w:t>
            </w:r>
          </w:p>
        </w:tc>
        <w:tc>
          <w:tcPr>
            <w:tcW w:w="562" w:type="dxa"/>
            <w:tcBorders>
              <w:bottom w:val="single" w:sz="2" w:space="0" w:color="231F20"/>
            </w:tcBorders>
          </w:tcPr>
          <w:p>
            <w:pPr>
              <w:pStyle w:val="TableParagraph"/>
              <w:spacing w:before="42"/>
              <w:ind w:left="129" w:right="131"/>
              <w:jc w:val="center"/>
              <w:rPr>
                <w:sz w:val="14"/>
              </w:rPr>
            </w:pPr>
            <w:r>
              <w:rPr>
                <w:color w:val="231F20"/>
                <w:w w:val="95"/>
                <w:sz w:val="14"/>
              </w:rPr>
              <w:t>12.7</w:t>
            </w:r>
          </w:p>
        </w:tc>
        <w:tc>
          <w:tcPr>
            <w:tcW w:w="567" w:type="dxa"/>
            <w:tcBorders>
              <w:bottom w:val="single" w:sz="2" w:space="0" w:color="231F20"/>
            </w:tcBorders>
          </w:tcPr>
          <w:p>
            <w:pPr>
              <w:pStyle w:val="TableParagraph"/>
              <w:spacing w:before="42"/>
              <w:ind w:right="163"/>
              <w:jc w:val="right"/>
              <w:rPr>
                <w:sz w:val="14"/>
              </w:rPr>
            </w:pPr>
            <w:r>
              <w:rPr>
                <w:color w:val="231F20"/>
                <w:w w:val="90"/>
                <w:sz w:val="14"/>
              </w:rPr>
              <w:t>-2.0</w:t>
            </w:r>
          </w:p>
        </w:tc>
        <w:tc>
          <w:tcPr>
            <w:tcW w:w="511" w:type="dxa"/>
            <w:tcBorders>
              <w:bottom w:val="single" w:sz="2" w:space="0" w:color="231F20"/>
            </w:tcBorders>
          </w:tcPr>
          <w:p>
            <w:pPr>
              <w:pStyle w:val="TableParagraph"/>
              <w:spacing w:before="42"/>
              <w:ind w:right="107"/>
              <w:jc w:val="right"/>
              <w:rPr>
                <w:sz w:val="14"/>
              </w:rPr>
            </w:pPr>
            <w:r>
              <w:rPr>
                <w:color w:val="231F20"/>
                <w:w w:val="90"/>
                <w:sz w:val="14"/>
              </w:rPr>
              <w:t>-0.5</w:t>
            </w:r>
          </w:p>
        </w:tc>
        <w:tc>
          <w:tcPr>
            <w:tcW w:w="774" w:type="dxa"/>
            <w:tcBorders>
              <w:bottom w:val="single" w:sz="2" w:space="0" w:color="231F20"/>
            </w:tcBorders>
          </w:tcPr>
          <w:p>
            <w:pPr>
              <w:pStyle w:val="TableParagraph"/>
              <w:spacing w:before="42"/>
              <w:ind w:left="161"/>
              <w:rPr>
                <w:sz w:val="14"/>
              </w:rPr>
            </w:pPr>
            <w:r>
              <w:rPr>
                <w:color w:val="231F20"/>
                <w:sz w:val="14"/>
              </w:rPr>
              <w:t>3.2</w:t>
            </w:r>
          </w:p>
        </w:tc>
        <w:tc>
          <w:tcPr>
            <w:tcW w:w="364" w:type="dxa"/>
            <w:tcBorders>
              <w:bottom w:val="single" w:sz="2" w:space="0" w:color="231F20"/>
            </w:tcBorders>
          </w:tcPr>
          <w:p>
            <w:pPr>
              <w:pStyle w:val="TableParagraph"/>
              <w:spacing w:before="42"/>
              <w:ind w:left="13"/>
              <w:rPr>
                <w:sz w:val="14"/>
              </w:rPr>
            </w:pPr>
            <w:r>
              <w:rPr>
                <w:color w:val="231F20"/>
                <w:sz w:val="14"/>
              </w:rPr>
              <w:t>7.8</w:t>
            </w:r>
          </w:p>
        </w:tc>
        <w:tc>
          <w:tcPr>
            <w:tcW w:w="453" w:type="dxa"/>
            <w:tcBorders>
              <w:bottom w:val="single" w:sz="2" w:space="0" w:color="231F20"/>
            </w:tcBorders>
          </w:tcPr>
          <w:p>
            <w:pPr>
              <w:pStyle w:val="TableParagraph"/>
              <w:spacing w:before="42"/>
              <w:ind w:right="47"/>
              <w:jc w:val="right"/>
              <w:rPr>
                <w:sz w:val="14"/>
              </w:rPr>
            </w:pPr>
            <w:r>
              <w:rPr>
                <w:color w:val="231F20"/>
                <w:w w:val="95"/>
                <w:sz w:val="14"/>
              </w:rPr>
              <w:t>3.4</w:t>
            </w:r>
          </w:p>
        </w:tc>
      </w:tr>
      <w:tr>
        <w:trPr>
          <w:trHeight w:val="229" w:hRule="atLeast"/>
        </w:trPr>
        <w:tc>
          <w:tcPr>
            <w:tcW w:w="1758" w:type="dxa"/>
            <w:tcBorders>
              <w:top w:val="single" w:sz="2" w:space="0" w:color="231F20"/>
            </w:tcBorders>
          </w:tcPr>
          <w:p>
            <w:pPr>
              <w:pStyle w:val="TableParagraph"/>
              <w:spacing w:line="157" w:lineRule="exact" w:before="52"/>
              <w:ind w:left="-1"/>
              <w:rPr>
                <w:sz w:val="11"/>
              </w:rPr>
            </w:pPr>
            <w:r>
              <w:rPr>
                <w:color w:val="231F20"/>
                <w:sz w:val="14"/>
              </w:rPr>
              <w:t>Memo: PNFC loan growth</w:t>
            </w:r>
            <w:r>
              <w:rPr>
                <w:color w:val="231F20"/>
                <w:position w:val="4"/>
                <w:sz w:val="11"/>
              </w:rPr>
              <w:t>(e)</w:t>
            </w:r>
          </w:p>
        </w:tc>
        <w:tc>
          <w:tcPr>
            <w:tcW w:w="562" w:type="dxa"/>
            <w:tcBorders>
              <w:top w:val="single" w:sz="2" w:space="0" w:color="231F20"/>
            </w:tcBorders>
          </w:tcPr>
          <w:p>
            <w:pPr>
              <w:pStyle w:val="TableParagraph"/>
              <w:spacing w:line="145" w:lineRule="exact" w:before="64"/>
              <w:ind w:left="130" w:right="77"/>
              <w:jc w:val="center"/>
              <w:rPr>
                <w:sz w:val="14"/>
              </w:rPr>
            </w:pPr>
            <w:r>
              <w:rPr>
                <w:color w:val="231F20"/>
                <w:w w:val="95"/>
                <w:sz w:val="14"/>
              </w:rPr>
              <w:t>2.8</w:t>
            </w:r>
          </w:p>
        </w:tc>
        <w:tc>
          <w:tcPr>
            <w:tcW w:w="567" w:type="dxa"/>
            <w:tcBorders>
              <w:top w:val="single" w:sz="2" w:space="0" w:color="231F20"/>
            </w:tcBorders>
          </w:tcPr>
          <w:p>
            <w:pPr>
              <w:pStyle w:val="TableParagraph"/>
              <w:spacing w:line="145" w:lineRule="exact" w:before="64"/>
              <w:ind w:right="163"/>
              <w:jc w:val="right"/>
              <w:rPr>
                <w:sz w:val="14"/>
              </w:rPr>
            </w:pPr>
            <w:r>
              <w:rPr>
                <w:color w:val="231F20"/>
                <w:w w:val="85"/>
                <w:sz w:val="14"/>
              </w:rPr>
              <w:t>-0.7</w:t>
            </w:r>
          </w:p>
        </w:tc>
        <w:tc>
          <w:tcPr>
            <w:tcW w:w="511" w:type="dxa"/>
            <w:tcBorders>
              <w:top w:val="single" w:sz="2" w:space="0" w:color="231F20"/>
            </w:tcBorders>
          </w:tcPr>
          <w:p>
            <w:pPr>
              <w:pStyle w:val="TableParagraph"/>
              <w:spacing w:line="145" w:lineRule="exact" w:before="64"/>
              <w:ind w:right="107"/>
              <w:jc w:val="right"/>
              <w:rPr>
                <w:sz w:val="14"/>
              </w:rPr>
            </w:pPr>
            <w:r>
              <w:rPr>
                <w:color w:val="231F20"/>
                <w:w w:val="85"/>
                <w:sz w:val="14"/>
              </w:rPr>
              <w:t>-0.1</w:t>
            </w:r>
          </w:p>
        </w:tc>
        <w:tc>
          <w:tcPr>
            <w:tcW w:w="774" w:type="dxa"/>
            <w:tcBorders>
              <w:top w:val="single" w:sz="2" w:space="0" w:color="231F20"/>
            </w:tcBorders>
          </w:tcPr>
          <w:p>
            <w:pPr>
              <w:pStyle w:val="TableParagraph"/>
              <w:spacing w:line="145" w:lineRule="exact" w:before="64"/>
              <w:ind w:left="109"/>
              <w:rPr>
                <w:sz w:val="14"/>
              </w:rPr>
            </w:pPr>
            <w:r>
              <w:rPr>
                <w:color w:val="231F20"/>
                <w:sz w:val="14"/>
              </w:rPr>
              <w:t>-0.4</w:t>
            </w:r>
          </w:p>
        </w:tc>
        <w:tc>
          <w:tcPr>
            <w:tcW w:w="364" w:type="dxa"/>
            <w:tcBorders>
              <w:top w:val="single" w:sz="2" w:space="0" w:color="231F20"/>
            </w:tcBorders>
          </w:tcPr>
          <w:p>
            <w:pPr>
              <w:pStyle w:val="TableParagraph"/>
              <w:spacing w:line="145" w:lineRule="exact" w:before="64"/>
              <w:ind w:left="11"/>
              <w:rPr>
                <w:sz w:val="14"/>
              </w:rPr>
            </w:pPr>
            <w:r>
              <w:rPr>
                <w:color w:val="231F20"/>
                <w:sz w:val="14"/>
              </w:rPr>
              <w:t>0.6</w:t>
            </w:r>
          </w:p>
        </w:tc>
        <w:tc>
          <w:tcPr>
            <w:tcW w:w="453" w:type="dxa"/>
            <w:tcBorders>
              <w:top w:val="single" w:sz="2" w:space="0" w:color="231F20"/>
            </w:tcBorders>
          </w:tcPr>
          <w:p>
            <w:pPr>
              <w:pStyle w:val="TableParagraph"/>
              <w:spacing w:line="145" w:lineRule="exact" w:before="64"/>
              <w:ind w:right="47"/>
              <w:jc w:val="right"/>
              <w:rPr>
                <w:sz w:val="14"/>
              </w:rPr>
            </w:pPr>
            <w:r>
              <w:rPr>
                <w:color w:val="231F20"/>
                <w:w w:val="90"/>
                <w:sz w:val="14"/>
              </w:rPr>
              <w:t>-0.5</w:t>
            </w:r>
          </w:p>
        </w:tc>
      </w:tr>
    </w:tbl>
    <w:p>
      <w:pPr>
        <w:pStyle w:val="ListParagraph"/>
        <w:numPr>
          <w:ilvl w:val="0"/>
          <w:numId w:val="18"/>
        </w:numPr>
        <w:tabs>
          <w:tab w:pos="324" w:val="left" w:leader="none"/>
        </w:tabs>
        <w:spacing w:line="240" w:lineRule="auto" w:before="79" w:after="0"/>
        <w:ind w:left="323" w:right="0" w:hanging="171"/>
        <w:jc w:val="left"/>
        <w:rPr>
          <w:sz w:val="11"/>
        </w:rPr>
      </w:pPr>
      <w:r>
        <w:rPr>
          <w:color w:val="231F20"/>
          <w:sz w:val="11"/>
        </w:rPr>
        <w:t>Includes</w:t>
      </w:r>
      <w:r>
        <w:rPr>
          <w:color w:val="231F20"/>
          <w:spacing w:val="-10"/>
          <w:sz w:val="11"/>
        </w:rPr>
        <w:t> </w:t>
      </w:r>
      <w:r>
        <w:rPr>
          <w:color w:val="231F20"/>
          <w:sz w:val="11"/>
        </w:rPr>
        <w:t>sterling</w:t>
      </w:r>
      <w:r>
        <w:rPr>
          <w:color w:val="231F20"/>
          <w:spacing w:val="-10"/>
          <w:sz w:val="11"/>
        </w:rPr>
        <w:t> </w:t>
      </w:r>
      <w:r>
        <w:rPr>
          <w:color w:val="231F20"/>
          <w:sz w:val="11"/>
        </w:rPr>
        <w:t>and</w:t>
      </w:r>
      <w:r>
        <w:rPr>
          <w:color w:val="231F20"/>
          <w:spacing w:val="-10"/>
          <w:sz w:val="11"/>
        </w:rPr>
        <w:t> </w:t>
      </w:r>
      <w:r>
        <w:rPr>
          <w:color w:val="231F20"/>
          <w:sz w:val="11"/>
        </w:rPr>
        <w:t>foreign</w:t>
      </w:r>
      <w:r>
        <w:rPr>
          <w:color w:val="231F20"/>
          <w:spacing w:val="-10"/>
          <w:sz w:val="11"/>
        </w:rPr>
        <w:t> </w:t>
      </w:r>
      <w:r>
        <w:rPr>
          <w:color w:val="231F20"/>
          <w:sz w:val="11"/>
        </w:rPr>
        <w:t>currency</w:t>
      </w:r>
      <w:r>
        <w:rPr>
          <w:color w:val="231F20"/>
          <w:spacing w:val="-10"/>
          <w:sz w:val="11"/>
        </w:rPr>
        <w:t> </w:t>
      </w:r>
      <w:r>
        <w:rPr>
          <w:color w:val="231F20"/>
          <w:sz w:val="11"/>
        </w:rPr>
        <w:t>funds.</w:t>
      </w:r>
    </w:p>
    <w:p>
      <w:pPr>
        <w:pStyle w:val="ListParagraph"/>
        <w:numPr>
          <w:ilvl w:val="0"/>
          <w:numId w:val="18"/>
        </w:numPr>
        <w:tabs>
          <w:tab w:pos="324" w:val="left" w:leader="none"/>
        </w:tabs>
        <w:spacing w:line="240" w:lineRule="auto" w:before="2" w:after="0"/>
        <w:ind w:left="323" w:right="0" w:hanging="171"/>
        <w:jc w:val="left"/>
        <w:rPr>
          <w:sz w:val="11"/>
        </w:rPr>
      </w:pPr>
      <w:r>
        <w:rPr>
          <w:color w:val="231F20"/>
          <w:sz w:val="11"/>
        </w:rPr>
        <w:t>Non seasonally</w:t>
      </w:r>
      <w:r>
        <w:rPr>
          <w:color w:val="231F20"/>
          <w:spacing w:val="-18"/>
          <w:sz w:val="11"/>
        </w:rPr>
        <w:t> </w:t>
      </w:r>
      <w:r>
        <w:rPr>
          <w:color w:val="231F20"/>
          <w:sz w:val="11"/>
        </w:rPr>
        <w:t>adjusted.</w:t>
      </w:r>
    </w:p>
    <w:p>
      <w:pPr>
        <w:pStyle w:val="ListParagraph"/>
        <w:numPr>
          <w:ilvl w:val="0"/>
          <w:numId w:val="18"/>
        </w:numPr>
        <w:tabs>
          <w:tab w:pos="324" w:val="left" w:leader="none"/>
        </w:tabs>
        <w:spacing w:line="240" w:lineRule="auto" w:before="2" w:after="0"/>
        <w:ind w:left="323" w:right="0" w:hanging="171"/>
        <w:jc w:val="left"/>
        <w:rPr>
          <w:sz w:val="11"/>
        </w:rPr>
      </w:pPr>
      <w:r>
        <w:rPr>
          <w:color w:val="231F20"/>
          <w:sz w:val="11"/>
        </w:rPr>
        <w:t>Includes</w:t>
      </w:r>
      <w:r>
        <w:rPr>
          <w:color w:val="231F20"/>
          <w:spacing w:val="-10"/>
          <w:sz w:val="11"/>
        </w:rPr>
        <w:t> </w:t>
      </w:r>
      <w:r>
        <w:rPr>
          <w:color w:val="231F20"/>
          <w:sz w:val="11"/>
        </w:rPr>
        <w:t>stand-alone</w:t>
      </w:r>
      <w:r>
        <w:rPr>
          <w:color w:val="231F20"/>
          <w:spacing w:val="-10"/>
          <w:sz w:val="11"/>
        </w:rPr>
        <w:t> </w:t>
      </w:r>
      <w:r>
        <w:rPr>
          <w:color w:val="231F20"/>
          <w:sz w:val="11"/>
        </w:rPr>
        <w:t>and</w:t>
      </w:r>
      <w:r>
        <w:rPr>
          <w:color w:val="231F20"/>
          <w:spacing w:val="-9"/>
          <w:sz w:val="11"/>
        </w:rPr>
        <w:t> </w:t>
      </w:r>
      <w:r>
        <w:rPr>
          <w:color w:val="231F20"/>
          <w:sz w:val="11"/>
        </w:rPr>
        <w:t>programme</w:t>
      </w:r>
      <w:r>
        <w:rPr>
          <w:color w:val="231F20"/>
          <w:spacing w:val="-10"/>
          <w:sz w:val="11"/>
        </w:rPr>
        <w:t> </w:t>
      </w:r>
      <w:r>
        <w:rPr>
          <w:color w:val="231F20"/>
          <w:sz w:val="11"/>
        </w:rPr>
        <w:t>bonds.</w:t>
      </w:r>
    </w:p>
    <w:p>
      <w:pPr>
        <w:pStyle w:val="ListParagraph"/>
        <w:numPr>
          <w:ilvl w:val="0"/>
          <w:numId w:val="18"/>
        </w:numPr>
        <w:tabs>
          <w:tab w:pos="324" w:val="left" w:leader="none"/>
        </w:tabs>
        <w:spacing w:line="240" w:lineRule="auto" w:before="2" w:after="0"/>
        <w:ind w:left="323" w:right="0" w:hanging="171"/>
        <w:jc w:val="left"/>
        <w:rPr>
          <w:sz w:val="11"/>
        </w:rPr>
      </w:pPr>
      <w:r>
        <w:rPr>
          <w:color w:val="231F20"/>
          <w:w w:val="95"/>
          <w:sz w:val="11"/>
        </w:rPr>
        <w:t>As</w:t>
      </w:r>
      <w:r>
        <w:rPr>
          <w:color w:val="231F20"/>
          <w:spacing w:val="-15"/>
          <w:w w:val="95"/>
          <w:sz w:val="11"/>
        </w:rPr>
        <w:t> </w:t>
      </w:r>
      <w:r>
        <w:rPr>
          <w:color w:val="231F20"/>
          <w:w w:val="95"/>
          <w:sz w:val="11"/>
        </w:rPr>
        <w:t>component</w:t>
      </w:r>
      <w:r>
        <w:rPr>
          <w:color w:val="231F20"/>
          <w:spacing w:val="-15"/>
          <w:w w:val="95"/>
          <w:sz w:val="11"/>
        </w:rPr>
        <w:t> </w:t>
      </w:r>
      <w:r>
        <w:rPr>
          <w:color w:val="231F20"/>
          <w:w w:val="95"/>
          <w:sz w:val="11"/>
        </w:rPr>
        <w:t>series</w:t>
      </w:r>
      <w:r>
        <w:rPr>
          <w:color w:val="231F20"/>
          <w:spacing w:val="-15"/>
          <w:w w:val="95"/>
          <w:sz w:val="11"/>
        </w:rPr>
        <w:t> </w:t>
      </w:r>
      <w:r>
        <w:rPr>
          <w:color w:val="231F20"/>
          <w:w w:val="95"/>
          <w:sz w:val="11"/>
        </w:rPr>
        <w:t>are</w:t>
      </w:r>
      <w:r>
        <w:rPr>
          <w:color w:val="231F20"/>
          <w:spacing w:val="-15"/>
          <w:w w:val="95"/>
          <w:sz w:val="11"/>
        </w:rPr>
        <w:t> </w:t>
      </w:r>
      <w:r>
        <w:rPr>
          <w:color w:val="231F20"/>
          <w:w w:val="95"/>
          <w:sz w:val="11"/>
        </w:rPr>
        <w:t>not</w:t>
      </w:r>
      <w:r>
        <w:rPr>
          <w:color w:val="231F20"/>
          <w:spacing w:val="-15"/>
          <w:w w:val="95"/>
          <w:sz w:val="11"/>
        </w:rPr>
        <w:t> </w:t>
      </w:r>
      <w:r>
        <w:rPr>
          <w:color w:val="231F20"/>
          <w:w w:val="95"/>
          <w:sz w:val="11"/>
        </w:rPr>
        <w:t>all</w:t>
      </w:r>
      <w:r>
        <w:rPr>
          <w:color w:val="231F20"/>
          <w:spacing w:val="-15"/>
          <w:w w:val="95"/>
          <w:sz w:val="11"/>
        </w:rPr>
        <w:t> </w:t>
      </w:r>
      <w:r>
        <w:rPr>
          <w:color w:val="231F20"/>
          <w:w w:val="95"/>
          <w:sz w:val="11"/>
        </w:rPr>
        <w:t>seasonally</w:t>
      </w:r>
      <w:r>
        <w:rPr>
          <w:color w:val="231F20"/>
          <w:spacing w:val="-15"/>
          <w:w w:val="95"/>
          <w:sz w:val="11"/>
        </w:rPr>
        <w:t> </w:t>
      </w:r>
      <w:r>
        <w:rPr>
          <w:color w:val="231F20"/>
          <w:w w:val="95"/>
          <w:sz w:val="11"/>
        </w:rPr>
        <w:t>adjusted</w:t>
      </w:r>
      <w:r>
        <w:rPr>
          <w:color w:val="231F20"/>
          <w:spacing w:val="-15"/>
          <w:w w:val="95"/>
          <w:sz w:val="11"/>
        </w:rPr>
        <w:t> </w:t>
      </w:r>
      <w:r>
        <w:rPr>
          <w:color w:val="231F20"/>
          <w:w w:val="95"/>
          <w:sz w:val="11"/>
        </w:rPr>
        <w:t>the</w:t>
      </w:r>
      <w:r>
        <w:rPr>
          <w:color w:val="231F20"/>
          <w:spacing w:val="-15"/>
          <w:w w:val="95"/>
          <w:sz w:val="11"/>
        </w:rPr>
        <w:t> </w:t>
      </w:r>
      <w:r>
        <w:rPr>
          <w:color w:val="231F20"/>
          <w:w w:val="95"/>
          <w:sz w:val="11"/>
        </w:rPr>
        <w:t>total</w:t>
      </w:r>
      <w:r>
        <w:rPr>
          <w:color w:val="231F20"/>
          <w:spacing w:val="-15"/>
          <w:w w:val="95"/>
          <w:sz w:val="11"/>
        </w:rPr>
        <w:t> </w:t>
      </w:r>
      <w:r>
        <w:rPr>
          <w:color w:val="231F20"/>
          <w:w w:val="95"/>
          <w:sz w:val="11"/>
        </w:rPr>
        <w:t>may</w:t>
      </w:r>
      <w:r>
        <w:rPr>
          <w:color w:val="231F20"/>
          <w:spacing w:val="-15"/>
          <w:w w:val="95"/>
          <w:sz w:val="11"/>
        </w:rPr>
        <w:t> </w:t>
      </w:r>
      <w:r>
        <w:rPr>
          <w:color w:val="231F20"/>
          <w:w w:val="95"/>
          <w:sz w:val="11"/>
        </w:rPr>
        <w:t>not</w:t>
      </w:r>
      <w:r>
        <w:rPr>
          <w:color w:val="231F20"/>
          <w:spacing w:val="-15"/>
          <w:w w:val="95"/>
          <w:sz w:val="11"/>
        </w:rPr>
        <w:t> </w:t>
      </w:r>
      <w:r>
        <w:rPr>
          <w:color w:val="231F20"/>
          <w:w w:val="95"/>
          <w:sz w:val="11"/>
        </w:rPr>
        <w:t>equal</w:t>
      </w:r>
      <w:r>
        <w:rPr>
          <w:color w:val="231F20"/>
          <w:spacing w:val="-15"/>
          <w:w w:val="95"/>
          <w:sz w:val="11"/>
        </w:rPr>
        <w:t> </w:t>
      </w:r>
      <w:r>
        <w:rPr>
          <w:color w:val="231F20"/>
          <w:w w:val="95"/>
          <w:sz w:val="11"/>
        </w:rPr>
        <w:t>the</w:t>
      </w:r>
      <w:r>
        <w:rPr>
          <w:color w:val="231F20"/>
          <w:spacing w:val="-15"/>
          <w:w w:val="95"/>
          <w:sz w:val="11"/>
        </w:rPr>
        <w:t> </w:t>
      </w:r>
      <w:r>
        <w:rPr>
          <w:color w:val="231F20"/>
          <w:w w:val="95"/>
          <w:sz w:val="11"/>
        </w:rPr>
        <w:t>sum</w:t>
      </w:r>
      <w:r>
        <w:rPr>
          <w:color w:val="231F20"/>
          <w:spacing w:val="-15"/>
          <w:w w:val="95"/>
          <w:sz w:val="11"/>
        </w:rPr>
        <w:t> </w:t>
      </w:r>
      <w:r>
        <w:rPr>
          <w:color w:val="231F20"/>
          <w:w w:val="95"/>
          <w:sz w:val="11"/>
        </w:rPr>
        <w:t>of</w:t>
      </w:r>
      <w:r>
        <w:rPr>
          <w:color w:val="231F20"/>
          <w:spacing w:val="-15"/>
          <w:w w:val="95"/>
          <w:sz w:val="11"/>
        </w:rPr>
        <w:t> </w:t>
      </w:r>
      <w:r>
        <w:rPr>
          <w:color w:val="231F20"/>
          <w:w w:val="95"/>
          <w:sz w:val="11"/>
        </w:rPr>
        <w:t>its</w:t>
      </w:r>
      <w:r>
        <w:rPr>
          <w:color w:val="231F20"/>
          <w:spacing w:val="-15"/>
          <w:w w:val="95"/>
          <w:sz w:val="11"/>
        </w:rPr>
        <w:t> </w:t>
      </w:r>
      <w:r>
        <w:rPr>
          <w:color w:val="231F20"/>
          <w:w w:val="95"/>
          <w:sz w:val="11"/>
        </w:rPr>
        <w:t>components.</w:t>
      </w:r>
    </w:p>
    <w:p>
      <w:pPr>
        <w:pStyle w:val="ListParagraph"/>
        <w:numPr>
          <w:ilvl w:val="0"/>
          <w:numId w:val="18"/>
        </w:numPr>
        <w:tabs>
          <w:tab w:pos="324" w:val="left" w:leader="none"/>
        </w:tabs>
        <w:spacing w:line="240" w:lineRule="auto" w:before="3" w:after="0"/>
        <w:ind w:left="323" w:right="0" w:hanging="171"/>
        <w:jc w:val="left"/>
        <w:rPr>
          <w:sz w:val="11"/>
        </w:rPr>
      </w:pPr>
      <w:r>
        <w:rPr>
          <w:color w:val="231F20"/>
          <w:w w:val="95"/>
          <w:sz w:val="11"/>
        </w:rPr>
        <w:t>Sterling</w:t>
      </w:r>
      <w:r>
        <w:rPr>
          <w:color w:val="231F20"/>
          <w:spacing w:val="-17"/>
          <w:w w:val="95"/>
          <w:sz w:val="11"/>
        </w:rPr>
        <w:t> </w:t>
      </w:r>
      <w:r>
        <w:rPr>
          <w:color w:val="231F20"/>
          <w:w w:val="95"/>
          <w:sz w:val="11"/>
        </w:rPr>
        <w:t>net</w:t>
      </w:r>
      <w:r>
        <w:rPr>
          <w:color w:val="231F20"/>
          <w:spacing w:val="-17"/>
          <w:w w:val="95"/>
          <w:sz w:val="11"/>
        </w:rPr>
        <w:t> </w:t>
      </w:r>
      <w:r>
        <w:rPr>
          <w:color w:val="231F20"/>
          <w:w w:val="95"/>
          <w:sz w:val="11"/>
        </w:rPr>
        <w:t>lending</w:t>
      </w:r>
      <w:r>
        <w:rPr>
          <w:color w:val="231F20"/>
          <w:spacing w:val="-17"/>
          <w:w w:val="95"/>
          <w:sz w:val="11"/>
        </w:rPr>
        <w:t> </w:t>
      </w:r>
      <w:r>
        <w:rPr>
          <w:color w:val="231F20"/>
          <w:w w:val="95"/>
          <w:sz w:val="11"/>
        </w:rPr>
        <w:t>excluding</w:t>
      </w:r>
      <w:r>
        <w:rPr>
          <w:color w:val="231F20"/>
          <w:spacing w:val="-16"/>
          <w:w w:val="95"/>
          <w:sz w:val="11"/>
        </w:rPr>
        <w:t> </w:t>
      </w:r>
      <w:r>
        <w:rPr>
          <w:color w:val="231F20"/>
          <w:w w:val="95"/>
          <w:sz w:val="11"/>
        </w:rPr>
        <w:t>the</w:t>
      </w:r>
      <w:r>
        <w:rPr>
          <w:color w:val="231F20"/>
          <w:spacing w:val="-17"/>
          <w:w w:val="95"/>
          <w:sz w:val="11"/>
        </w:rPr>
        <w:t> </w:t>
      </w:r>
      <w:r>
        <w:rPr>
          <w:color w:val="231F20"/>
          <w:w w:val="95"/>
          <w:sz w:val="11"/>
        </w:rPr>
        <w:t>effects</w:t>
      </w:r>
      <w:r>
        <w:rPr>
          <w:color w:val="231F20"/>
          <w:spacing w:val="-17"/>
          <w:w w:val="95"/>
          <w:sz w:val="11"/>
        </w:rPr>
        <w:t> </w:t>
      </w:r>
      <w:r>
        <w:rPr>
          <w:color w:val="231F20"/>
          <w:w w:val="95"/>
          <w:sz w:val="11"/>
        </w:rPr>
        <w:t>of</w:t>
      </w:r>
      <w:r>
        <w:rPr>
          <w:color w:val="231F20"/>
          <w:spacing w:val="-16"/>
          <w:w w:val="95"/>
          <w:sz w:val="11"/>
        </w:rPr>
        <w:t> </w:t>
      </w:r>
      <w:r>
        <w:rPr>
          <w:color w:val="231F20"/>
          <w:w w:val="95"/>
          <w:sz w:val="11"/>
        </w:rPr>
        <w:t>securitisation.</w:t>
      </w:r>
      <w:r>
        <w:rPr>
          <w:color w:val="231F20"/>
          <w:spacing w:val="-2"/>
          <w:w w:val="95"/>
          <w:sz w:val="11"/>
        </w:rPr>
        <w:t> </w:t>
      </w:r>
      <w:r>
        <w:rPr>
          <w:color w:val="231F20"/>
          <w:w w:val="95"/>
          <w:sz w:val="11"/>
        </w:rPr>
        <w:t>Percentage</w:t>
      </w:r>
      <w:r>
        <w:rPr>
          <w:color w:val="231F20"/>
          <w:spacing w:val="-17"/>
          <w:w w:val="95"/>
          <w:sz w:val="11"/>
        </w:rPr>
        <w:t> </w:t>
      </w:r>
      <w:r>
        <w:rPr>
          <w:color w:val="231F20"/>
          <w:w w:val="95"/>
          <w:sz w:val="11"/>
        </w:rPr>
        <w:t>change</w:t>
      </w:r>
      <w:r>
        <w:rPr>
          <w:color w:val="231F20"/>
          <w:spacing w:val="-17"/>
          <w:w w:val="95"/>
          <w:sz w:val="11"/>
        </w:rPr>
        <w:t> </w:t>
      </w:r>
      <w:r>
        <w:rPr>
          <w:color w:val="231F20"/>
          <w:w w:val="95"/>
          <w:sz w:val="11"/>
        </w:rPr>
        <w:t>on</w:t>
      </w:r>
      <w:r>
        <w:rPr>
          <w:color w:val="231F20"/>
          <w:spacing w:val="-16"/>
          <w:w w:val="95"/>
          <w:sz w:val="11"/>
        </w:rPr>
        <w:t> </w:t>
      </w:r>
      <w:r>
        <w:rPr>
          <w:color w:val="231F20"/>
          <w:w w:val="95"/>
          <w:sz w:val="11"/>
        </w:rPr>
        <w:t>a</w:t>
      </w:r>
      <w:r>
        <w:rPr>
          <w:color w:val="231F20"/>
          <w:spacing w:val="-17"/>
          <w:w w:val="95"/>
          <w:sz w:val="11"/>
        </w:rPr>
        <w:t> </w:t>
      </w:r>
      <w:r>
        <w:rPr>
          <w:color w:val="231F20"/>
          <w:w w:val="95"/>
          <w:sz w:val="11"/>
        </w:rPr>
        <w:t>quarter</w:t>
      </w:r>
      <w:r>
        <w:rPr>
          <w:color w:val="231F20"/>
          <w:spacing w:val="-17"/>
          <w:w w:val="95"/>
          <w:sz w:val="11"/>
        </w:rPr>
        <w:t> </w:t>
      </w:r>
      <w:r>
        <w:rPr>
          <w:color w:val="231F20"/>
          <w:w w:val="95"/>
          <w:sz w:val="11"/>
        </w:rPr>
        <w:t>earlier.</w:t>
      </w:r>
    </w:p>
    <w:p>
      <w:pPr>
        <w:pStyle w:val="BodyText"/>
        <w:spacing w:before="5"/>
        <w:rPr>
          <w:sz w:val="7"/>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548" w:firstLine="0"/>
        <w:jc w:val="left"/>
        <w:rPr>
          <w:sz w:val="18"/>
        </w:rPr>
      </w:pPr>
      <w:r>
        <w:rPr>
          <w:b/>
          <w:color w:val="A70741"/>
          <w:sz w:val="18"/>
        </w:rPr>
        <w:t>Chart</w:t>
      </w:r>
      <w:r>
        <w:rPr>
          <w:b/>
          <w:color w:val="A70741"/>
          <w:spacing w:val="-40"/>
          <w:sz w:val="18"/>
        </w:rPr>
        <w:t> </w:t>
      </w:r>
      <w:r>
        <w:rPr>
          <w:b/>
          <w:color w:val="A70741"/>
          <w:sz w:val="18"/>
        </w:rPr>
        <w:t>2.8</w:t>
      </w:r>
      <w:r>
        <w:rPr>
          <w:b/>
          <w:color w:val="A70741"/>
          <w:spacing w:val="-23"/>
          <w:sz w:val="18"/>
        </w:rPr>
        <w:t> </w:t>
      </w:r>
      <w:r>
        <w:rPr>
          <w:color w:val="A70741"/>
          <w:sz w:val="18"/>
        </w:rPr>
        <w:t>Surveys</w:t>
      </w:r>
      <w:r>
        <w:rPr>
          <w:color w:val="A70741"/>
          <w:spacing w:val="-38"/>
          <w:sz w:val="18"/>
        </w:rPr>
        <w:t> </w:t>
      </w:r>
      <w:r>
        <w:rPr>
          <w:color w:val="A70741"/>
          <w:sz w:val="18"/>
        </w:rPr>
        <w:t>suggest</w:t>
      </w:r>
      <w:r>
        <w:rPr>
          <w:color w:val="A70741"/>
          <w:spacing w:val="-39"/>
          <w:sz w:val="18"/>
        </w:rPr>
        <w:t> </w:t>
      </w:r>
      <w:r>
        <w:rPr>
          <w:color w:val="A70741"/>
          <w:sz w:val="18"/>
        </w:rPr>
        <w:t>continued</w:t>
      </w:r>
      <w:r>
        <w:rPr>
          <w:color w:val="A70741"/>
          <w:spacing w:val="-38"/>
          <w:sz w:val="18"/>
        </w:rPr>
        <w:t> </w:t>
      </w:r>
      <w:r>
        <w:rPr>
          <w:color w:val="A70741"/>
          <w:sz w:val="18"/>
        </w:rPr>
        <w:t>robust</w:t>
      </w:r>
      <w:r>
        <w:rPr>
          <w:color w:val="A70741"/>
          <w:spacing w:val="-39"/>
          <w:sz w:val="18"/>
        </w:rPr>
        <w:t> </w:t>
      </w:r>
      <w:r>
        <w:rPr>
          <w:color w:val="A70741"/>
          <w:sz w:val="18"/>
        </w:rPr>
        <w:t>investment growth</w:t>
      </w:r>
    </w:p>
    <w:p>
      <w:pPr>
        <w:spacing w:before="2"/>
        <w:ind w:left="153" w:right="0" w:firstLine="0"/>
        <w:jc w:val="left"/>
        <w:rPr>
          <w:sz w:val="16"/>
        </w:rPr>
      </w:pPr>
      <w:r>
        <w:rPr>
          <w:color w:val="231F20"/>
          <w:w w:val="95"/>
          <w:sz w:val="16"/>
        </w:rPr>
        <w:t>Investment</w:t>
      </w:r>
      <w:r>
        <w:rPr>
          <w:color w:val="231F20"/>
          <w:spacing w:val="-31"/>
          <w:w w:val="95"/>
          <w:sz w:val="16"/>
        </w:rPr>
        <w:t> </w:t>
      </w:r>
      <w:r>
        <w:rPr>
          <w:color w:val="231F20"/>
          <w:w w:val="95"/>
          <w:sz w:val="16"/>
        </w:rPr>
        <w:t>intention</w:t>
      </w:r>
      <w:r>
        <w:rPr>
          <w:color w:val="231F20"/>
          <w:spacing w:val="-30"/>
          <w:w w:val="95"/>
          <w:sz w:val="16"/>
        </w:rPr>
        <w:t> </w:t>
      </w:r>
      <w:r>
        <w:rPr>
          <w:color w:val="231F20"/>
          <w:w w:val="95"/>
          <w:sz w:val="16"/>
        </w:rPr>
        <w:t>surveys</w:t>
      </w:r>
      <w:r>
        <w:rPr>
          <w:color w:val="231F20"/>
          <w:spacing w:val="-30"/>
          <w:w w:val="95"/>
          <w:sz w:val="16"/>
        </w:rPr>
        <w:t> </w:t>
      </w:r>
      <w:r>
        <w:rPr>
          <w:color w:val="231F20"/>
          <w:w w:val="95"/>
          <w:sz w:val="16"/>
        </w:rPr>
        <w:t>and</w:t>
      </w:r>
      <w:r>
        <w:rPr>
          <w:color w:val="231F20"/>
          <w:spacing w:val="-30"/>
          <w:w w:val="95"/>
          <w:sz w:val="16"/>
        </w:rPr>
        <w:t> </w:t>
      </w:r>
      <w:r>
        <w:rPr>
          <w:color w:val="231F20"/>
          <w:w w:val="95"/>
          <w:sz w:val="16"/>
        </w:rPr>
        <w:t>business</w:t>
      </w:r>
      <w:r>
        <w:rPr>
          <w:color w:val="231F20"/>
          <w:spacing w:val="-30"/>
          <w:w w:val="95"/>
          <w:sz w:val="16"/>
        </w:rPr>
        <w:t> </w:t>
      </w:r>
      <w:r>
        <w:rPr>
          <w:color w:val="231F20"/>
          <w:w w:val="95"/>
          <w:sz w:val="16"/>
        </w:rPr>
        <w:t>investment</w:t>
      </w:r>
    </w:p>
    <w:p>
      <w:pPr>
        <w:spacing w:line="51" w:lineRule="exact" w:before="70"/>
        <w:ind w:left="2031" w:right="0" w:firstLine="0"/>
        <w:jc w:val="left"/>
        <w:rPr>
          <w:sz w:val="11"/>
        </w:rPr>
      </w:pPr>
      <w:r>
        <w:rPr>
          <w:color w:val="231F20"/>
          <w:w w:val="95"/>
          <w:sz w:val="11"/>
        </w:rPr>
        <w:t>Percentage</w:t>
      </w:r>
      <w:r>
        <w:rPr>
          <w:color w:val="231F20"/>
          <w:spacing w:val="-16"/>
          <w:w w:val="95"/>
          <w:sz w:val="11"/>
        </w:rPr>
        <w:t> </w:t>
      </w:r>
      <w:r>
        <w:rPr>
          <w:color w:val="231F20"/>
          <w:w w:val="95"/>
          <w:sz w:val="11"/>
        </w:rPr>
        <w:t>changes</w:t>
      </w:r>
      <w:r>
        <w:rPr>
          <w:color w:val="231F20"/>
          <w:spacing w:val="-16"/>
          <w:w w:val="95"/>
          <w:sz w:val="11"/>
        </w:rPr>
        <w:t> </w:t>
      </w:r>
      <w:r>
        <w:rPr>
          <w:color w:val="231F20"/>
          <w:w w:val="95"/>
          <w:sz w:val="11"/>
        </w:rPr>
        <w:t>on</w:t>
      </w:r>
      <w:r>
        <w:rPr>
          <w:color w:val="231F20"/>
          <w:spacing w:val="-16"/>
          <w:w w:val="95"/>
          <w:sz w:val="11"/>
        </w:rPr>
        <w:t> </w:t>
      </w:r>
      <w:r>
        <w:rPr>
          <w:color w:val="231F20"/>
          <w:w w:val="95"/>
          <w:sz w:val="11"/>
        </w:rPr>
        <w:t>a</w:t>
      </w:r>
      <w:r>
        <w:rPr>
          <w:color w:val="231F20"/>
          <w:spacing w:val="-16"/>
          <w:w w:val="95"/>
          <w:sz w:val="11"/>
        </w:rPr>
        <w:t> </w:t>
      </w:r>
      <w:r>
        <w:rPr>
          <w:color w:val="231F20"/>
          <w:w w:val="95"/>
          <w:sz w:val="11"/>
        </w:rPr>
        <w:t>year</w:t>
      </w:r>
      <w:r>
        <w:rPr>
          <w:color w:val="231F20"/>
          <w:spacing w:val="-16"/>
          <w:w w:val="95"/>
          <w:sz w:val="11"/>
        </w:rPr>
        <w:t> </w:t>
      </w:r>
      <w:r>
        <w:rPr>
          <w:color w:val="231F20"/>
          <w:w w:val="95"/>
          <w:sz w:val="11"/>
        </w:rPr>
        <w:t>earlier</w:t>
      </w:r>
    </w:p>
    <w:p>
      <w:pPr>
        <w:pStyle w:val="BodyText"/>
        <w:spacing w:line="268" w:lineRule="auto" w:before="28"/>
        <w:ind w:left="153" w:right="392"/>
      </w:pPr>
      <w:r>
        <w:rPr/>
        <w:br w:type="column"/>
      </w:r>
      <w:r>
        <w:rPr>
          <w:color w:val="231F20"/>
          <w:w w:val="95"/>
        </w:rPr>
        <w:t>March</w:t>
      </w:r>
      <w:r>
        <w:rPr>
          <w:color w:val="231F20"/>
          <w:spacing w:val="-30"/>
          <w:w w:val="95"/>
        </w:rPr>
        <w:t> </w:t>
      </w:r>
      <w:r>
        <w:rPr>
          <w:color w:val="231F20"/>
          <w:w w:val="95"/>
        </w:rPr>
        <w:t>2008</w:t>
      </w:r>
      <w:r>
        <w:rPr>
          <w:color w:val="231F20"/>
          <w:spacing w:val="-29"/>
          <w:w w:val="95"/>
        </w:rPr>
        <w:t> </w:t>
      </w:r>
      <w:r>
        <w:rPr>
          <w:i/>
          <w:color w:val="231F20"/>
          <w:w w:val="95"/>
        </w:rPr>
        <w:t>Budget</w:t>
      </w:r>
      <w:r>
        <w:rPr>
          <w:color w:val="231F20"/>
          <w:w w:val="95"/>
        </w:rPr>
        <w:t>,</w:t>
      </w:r>
      <w:r>
        <w:rPr>
          <w:color w:val="231F20"/>
          <w:spacing w:val="-29"/>
          <w:w w:val="95"/>
        </w:rPr>
        <w:t> </w:t>
      </w:r>
      <w:r>
        <w:rPr>
          <w:color w:val="231F20"/>
          <w:w w:val="95"/>
        </w:rPr>
        <w:t>has</w:t>
      </w:r>
      <w:r>
        <w:rPr>
          <w:color w:val="231F20"/>
          <w:spacing w:val="-30"/>
          <w:w w:val="95"/>
        </w:rPr>
        <w:t> </w:t>
      </w:r>
      <w:r>
        <w:rPr>
          <w:color w:val="231F20"/>
          <w:w w:val="95"/>
        </w:rPr>
        <w:t>taken</w:t>
      </w:r>
      <w:r>
        <w:rPr>
          <w:color w:val="231F20"/>
          <w:spacing w:val="-29"/>
          <w:w w:val="95"/>
        </w:rPr>
        <w:t> </w:t>
      </w:r>
      <w:r>
        <w:rPr>
          <w:color w:val="231F20"/>
          <w:w w:val="95"/>
        </w:rPr>
        <w:t>place.</w:t>
      </w:r>
      <w:r>
        <w:rPr>
          <w:color w:val="231F20"/>
          <w:spacing w:val="-1"/>
          <w:w w:val="95"/>
        </w:rPr>
        <w:t> </w:t>
      </w:r>
      <w:r>
        <w:rPr>
          <w:color w:val="231F20"/>
          <w:w w:val="95"/>
        </w:rPr>
        <w:t>The</w:t>
      </w:r>
      <w:r>
        <w:rPr>
          <w:color w:val="231F20"/>
          <w:spacing w:val="-29"/>
          <w:w w:val="95"/>
        </w:rPr>
        <w:t> </w:t>
      </w:r>
      <w:r>
        <w:rPr>
          <w:color w:val="231F20"/>
          <w:w w:val="95"/>
        </w:rPr>
        <w:t>consolidation</w:t>
      </w:r>
      <w:r>
        <w:rPr>
          <w:color w:val="231F20"/>
          <w:spacing w:val="-29"/>
          <w:w w:val="95"/>
        </w:rPr>
        <w:t> </w:t>
      </w:r>
      <w:r>
        <w:rPr>
          <w:color w:val="231F20"/>
          <w:w w:val="95"/>
        </w:rPr>
        <w:t>is likely</w:t>
      </w:r>
      <w:r>
        <w:rPr>
          <w:color w:val="231F20"/>
          <w:spacing w:val="-34"/>
          <w:w w:val="95"/>
        </w:rPr>
        <w:t> </w:t>
      </w:r>
      <w:r>
        <w:rPr>
          <w:color w:val="231F20"/>
          <w:w w:val="95"/>
        </w:rPr>
        <w:t>to</w:t>
      </w:r>
      <w:r>
        <w:rPr>
          <w:color w:val="231F20"/>
          <w:spacing w:val="-33"/>
          <w:w w:val="95"/>
        </w:rPr>
        <w:t> </w:t>
      </w:r>
      <w:r>
        <w:rPr>
          <w:color w:val="231F20"/>
          <w:w w:val="95"/>
        </w:rPr>
        <w:t>weigh</w:t>
      </w:r>
      <w:r>
        <w:rPr>
          <w:color w:val="231F20"/>
          <w:spacing w:val="-34"/>
          <w:w w:val="95"/>
        </w:rPr>
        <w:t> </w:t>
      </w:r>
      <w:r>
        <w:rPr>
          <w:color w:val="231F20"/>
          <w:w w:val="95"/>
        </w:rPr>
        <w:t>on</w:t>
      </w:r>
      <w:r>
        <w:rPr>
          <w:color w:val="231F20"/>
          <w:spacing w:val="-33"/>
          <w:w w:val="95"/>
        </w:rPr>
        <w:t> </w:t>
      </w:r>
      <w:r>
        <w:rPr>
          <w:color w:val="231F20"/>
          <w:w w:val="95"/>
        </w:rPr>
        <w:t>spending</w:t>
      </w:r>
      <w:r>
        <w:rPr>
          <w:color w:val="231F20"/>
          <w:spacing w:val="-33"/>
          <w:w w:val="95"/>
        </w:rPr>
        <w:t> </w:t>
      </w:r>
      <w:r>
        <w:rPr>
          <w:color w:val="231F20"/>
          <w:w w:val="95"/>
        </w:rPr>
        <w:t>across</w:t>
      </w:r>
      <w:r>
        <w:rPr>
          <w:color w:val="231F20"/>
          <w:spacing w:val="-34"/>
          <w:w w:val="95"/>
        </w:rPr>
        <w:t> </w:t>
      </w:r>
      <w:r>
        <w:rPr>
          <w:color w:val="231F20"/>
          <w:w w:val="95"/>
        </w:rPr>
        <w:t>the</w:t>
      </w:r>
      <w:r>
        <w:rPr>
          <w:color w:val="231F20"/>
          <w:spacing w:val="-33"/>
          <w:w w:val="95"/>
        </w:rPr>
        <w:t> </w:t>
      </w:r>
      <w:r>
        <w:rPr>
          <w:color w:val="231F20"/>
          <w:w w:val="95"/>
        </w:rPr>
        <w:t>economy:</w:t>
      </w:r>
      <w:r>
        <w:rPr>
          <w:color w:val="231F20"/>
          <w:spacing w:val="-9"/>
          <w:w w:val="95"/>
        </w:rPr>
        <w:t> </w:t>
      </w:r>
      <w:r>
        <w:rPr>
          <w:color w:val="231F20"/>
          <w:w w:val="95"/>
        </w:rPr>
        <w:t>a</w:t>
      </w:r>
      <w:r>
        <w:rPr>
          <w:color w:val="231F20"/>
          <w:spacing w:val="-33"/>
          <w:w w:val="95"/>
        </w:rPr>
        <w:t> </w:t>
      </w:r>
      <w:r>
        <w:rPr>
          <w:color w:val="231F20"/>
          <w:w w:val="95"/>
        </w:rPr>
        <w:t>detailed </w:t>
      </w:r>
      <w:r>
        <w:rPr>
          <w:color w:val="231F20"/>
          <w:w w:val="90"/>
        </w:rPr>
        <w:t>discussion</w:t>
      </w:r>
      <w:r>
        <w:rPr>
          <w:color w:val="231F20"/>
          <w:spacing w:val="-12"/>
          <w:w w:val="90"/>
        </w:rPr>
        <w:t> </w:t>
      </w:r>
      <w:r>
        <w:rPr>
          <w:color w:val="231F20"/>
          <w:w w:val="90"/>
        </w:rPr>
        <w:t>of</w:t>
      </w:r>
      <w:r>
        <w:rPr>
          <w:color w:val="231F20"/>
          <w:spacing w:val="-12"/>
          <w:w w:val="90"/>
        </w:rPr>
        <w:t> </w:t>
      </w:r>
      <w:r>
        <w:rPr>
          <w:color w:val="231F20"/>
          <w:w w:val="90"/>
        </w:rPr>
        <w:t>the</w:t>
      </w:r>
      <w:r>
        <w:rPr>
          <w:color w:val="231F20"/>
          <w:spacing w:val="-11"/>
          <w:w w:val="90"/>
        </w:rPr>
        <w:t> </w:t>
      </w:r>
      <w:r>
        <w:rPr>
          <w:color w:val="231F20"/>
          <w:w w:val="90"/>
        </w:rPr>
        <w:t>measures</w:t>
      </w:r>
      <w:r>
        <w:rPr>
          <w:color w:val="231F20"/>
          <w:spacing w:val="-12"/>
          <w:w w:val="90"/>
        </w:rPr>
        <w:t> </w:t>
      </w:r>
      <w:r>
        <w:rPr>
          <w:color w:val="231F20"/>
          <w:w w:val="90"/>
        </w:rPr>
        <w:t>announced</w:t>
      </w:r>
      <w:r>
        <w:rPr>
          <w:color w:val="231F20"/>
          <w:spacing w:val="-12"/>
          <w:w w:val="90"/>
        </w:rPr>
        <w:t> </w:t>
      </w:r>
      <w:r>
        <w:rPr>
          <w:color w:val="231F20"/>
          <w:w w:val="90"/>
        </w:rPr>
        <w:t>in</w:t>
      </w:r>
      <w:r>
        <w:rPr>
          <w:color w:val="231F20"/>
          <w:spacing w:val="-11"/>
          <w:w w:val="90"/>
        </w:rPr>
        <w:t> </w:t>
      </w:r>
      <w:r>
        <w:rPr>
          <w:color w:val="231F20"/>
          <w:w w:val="90"/>
        </w:rPr>
        <w:t>the</w:t>
      </w:r>
      <w:r>
        <w:rPr>
          <w:color w:val="231F20"/>
          <w:spacing w:val="-12"/>
          <w:w w:val="90"/>
        </w:rPr>
        <w:t> </w:t>
      </w:r>
      <w:r>
        <w:rPr>
          <w:i/>
          <w:color w:val="231F20"/>
          <w:w w:val="90"/>
        </w:rPr>
        <w:t>Summer</w:t>
      </w:r>
      <w:r>
        <w:rPr>
          <w:i/>
          <w:color w:val="231F20"/>
          <w:spacing w:val="-19"/>
          <w:w w:val="90"/>
        </w:rPr>
        <w:t> </w:t>
      </w:r>
      <w:r>
        <w:rPr>
          <w:i/>
          <w:color w:val="231F20"/>
          <w:w w:val="90"/>
        </w:rPr>
        <w:t>Budget </w:t>
      </w:r>
      <w:r>
        <w:rPr>
          <w:i/>
          <w:color w:val="231F20"/>
        </w:rPr>
        <w:t>2015</w:t>
      </w:r>
      <w:r>
        <w:rPr>
          <w:i/>
          <w:color w:val="231F20"/>
          <w:spacing w:val="-33"/>
        </w:rPr>
        <w:t> </w:t>
      </w:r>
      <w:r>
        <w:rPr>
          <w:color w:val="231F20"/>
        </w:rPr>
        <w:t>and</w:t>
      </w:r>
      <w:r>
        <w:rPr>
          <w:color w:val="231F20"/>
          <w:spacing w:val="-32"/>
        </w:rPr>
        <w:t> </w:t>
      </w:r>
      <w:r>
        <w:rPr>
          <w:color w:val="231F20"/>
        </w:rPr>
        <w:t>their</w:t>
      </w:r>
      <w:r>
        <w:rPr>
          <w:color w:val="231F20"/>
          <w:spacing w:val="-33"/>
        </w:rPr>
        <w:t> </w:t>
      </w:r>
      <w:r>
        <w:rPr>
          <w:color w:val="231F20"/>
        </w:rPr>
        <w:t>implications</w:t>
      </w:r>
      <w:r>
        <w:rPr>
          <w:color w:val="231F20"/>
          <w:spacing w:val="-32"/>
        </w:rPr>
        <w:t> </w:t>
      </w:r>
      <w:r>
        <w:rPr>
          <w:color w:val="231F20"/>
        </w:rPr>
        <w:t>are</w:t>
      </w:r>
      <w:r>
        <w:rPr>
          <w:color w:val="231F20"/>
          <w:spacing w:val="-32"/>
        </w:rPr>
        <w:t> </w:t>
      </w:r>
      <w:r>
        <w:rPr>
          <w:color w:val="231F20"/>
        </w:rPr>
        <w:t>set</w:t>
      </w:r>
      <w:r>
        <w:rPr>
          <w:color w:val="231F20"/>
          <w:spacing w:val="-33"/>
        </w:rPr>
        <w:t> </w:t>
      </w:r>
      <w:r>
        <w:rPr>
          <w:color w:val="231F20"/>
        </w:rPr>
        <w:t>out</w:t>
      </w:r>
      <w:r>
        <w:rPr>
          <w:color w:val="231F20"/>
          <w:spacing w:val="-32"/>
        </w:rPr>
        <w:t> </w:t>
      </w:r>
      <w:r>
        <w:rPr>
          <w:color w:val="231F20"/>
        </w:rPr>
        <w:t>in</w:t>
      </w:r>
      <w:r>
        <w:rPr>
          <w:color w:val="231F20"/>
          <w:spacing w:val="-33"/>
        </w:rPr>
        <w:t> </w:t>
      </w:r>
      <w:r>
        <w:rPr>
          <w:color w:val="231F20"/>
        </w:rPr>
        <w:t>the</w:t>
      </w:r>
      <w:r>
        <w:rPr>
          <w:color w:val="231F20"/>
          <w:spacing w:val="-32"/>
        </w:rPr>
        <w:t> </w:t>
      </w:r>
      <w:r>
        <w:rPr>
          <w:color w:val="231F20"/>
        </w:rPr>
        <w:t>box</w:t>
      </w:r>
      <w:r>
        <w:rPr>
          <w:color w:val="231F20"/>
          <w:spacing w:val="-32"/>
        </w:rPr>
        <w:t> </w:t>
      </w:r>
      <w:r>
        <w:rPr>
          <w:color w:val="231F20"/>
        </w:rPr>
        <w:t>on</w:t>
      </w:r>
    </w:p>
    <w:p>
      <w:pPr>
        <w:pStyle w:val="BodyText"/>
        <w:spacing w:line="232" w:lineRule="exact"/>
        <w:ind w:left="153"/>
      </w:pPr>
      <w:r>
        <w:rPr>
          <w:color w:val="231F20"/>
          <w:w w:val="95"/>
        </w:rPr>
        <w:t>page 16.</w:t>
      </w:r>
    </w:p>
    <w:p>
      <w:pPr>
        <w:pStyle w:val="BodyText"/>
        <w:spacing w:before="9"/>
        <w:rPr>
          <w:sz w:val="24"/>
        </w:rPr>
      </w:pPr>
    </w:p>
    <w:p>
      <w:pPr>
        <w:pStyle w:val="BodyText"/>
        <w:spacing w:line="268" w:lineRule="auto"/>
        <w:ind w:left="153" w:right="262"/>
      </w:pPr>
      <w:r>
        <w:rPr>
          <w:color w:val="231F20"/>
          <w:w w:val="95"/>
        </w:rPr>
        <w:t>The</w:t>
      </w:r>
      <w:r>
        <w:rPr>
          <w:color w:val="231F20"/>
          <w:spacing w:val="-35"/>
          <w:w w:val="95"/>
        </w:rPr>
        <w:t> </w:t>
      </w:r>
      <w:r>
        <w:rPr>
          <w:color w:val="231F20"/>
          <w:w w:val="95"/>
        </w:rPr>
        <w:t>Government’s</w:t>
      </w:r>
      <w:r>
        <w:rPr>
          <w:color w:val="231F20"/>
          <w:spacing w:val="-34"/>
          <w:w w:val="95"/>
        </w:rPr>
        <w:t> </w:t>
      </w:r>
      <w:r>
        <w:rPr>
          <w:color w:val="231F20"/>
          <w:w w:val="95"/>
        </w:rPr>
        <w:t>fiscal</w:t>
      </w:r>
      <w:r>
        <w:rPr>
          <w:color w:val="231F20"/>
          <w:spacing w:val="-34"/>
          <w:w w:val="95"/>
        </w:rPr>
        <w:t> </w:t>
      </w:r>
      <w:r>
        <w:rPr>
          <w:color w:val="231F20"/>
          <w:w w:val="95"/>
        </w:rPr>
        <w:t>consolidation</w:t>
      </w:r>
      <w:r>
        <w:rPr>
          <w:color w:val="231F20"/>
          <w:spacing w:val="-35"/>
          <w:w w:val="95"/>
        </w:rPr>
        <w:t> </w:t>
      </w:r>
      <w:r>
        <w:rPr>
          <w:color w:val="231F20"/>
          <w:w w:val="95"/>
        </w:rPr>
        <w:t>will</w:t>
      </w:r>
      <w:r>
        <w:rPr>
          <w:color w:val="231F20"/>
          <w:spacing w:val="-34"/>
          <w:w w:val="95"/>
        </w:rPr>
        <w:t> </w:t>
      </w:r>
      <w:r>
        <w:rPr>
          <w:color w:val="231F20"/>
          <w:w w:val="95"/>
        </w:rPr>
        <w:t>directly</w:t>
      </w:r>
      <w:r>
        <w:rPr>
          <w:color w:val="231F20"/>
          <w:spacing w:val="-34"/>
          <w:w w:val="95"/>
        </w:rPr>
        <w:t> </w:t>
      </w:r>
      <w:r>
        <w:rPr>
          <w:color w:val="231F20"/>
          <w:w w:val="95"/>
        </w:rPr>
        <w:t>reduce nominal</w:t>
      </w:r>
      <w:r>
        <w:rPr>
          <w:color w:val="231F20"/>
          <w:spacing w:val="-31"/>
          <w:w w:val="95"/>
        </w:rPr>
        <w:t> </w:t>
      </w:r>
      <w:r>
        <w:rPr>
          <w:color w:val="231F20"/>
          <w:w w:val="95"/>
        </w:rPr>
        <w:t>government</w:t>
      </w:r>
      <w:r>
        <w:rPr>
          <w:color w:val="231F20"/>
          <w:spacing w:val="-31"/>
          <w:w w:val="95"/>
        </w:rPr>
        <w:t> </w:t>
      </w:r>
      <w:r>
        <w:rPr>
          <w:color w:val="231F20"/>
          <w:w w:val="95"/>
        </w:rPr>
        <w:t>consumption</w:t>
      </w:r>
      <w:r>
        <w:rPr>
          <w:color w:val="231F20"/>
          <w:spacing w:val="-31"/>
          <w:w w:val="95"/>
        </w:rPr>
        <w:t> </w:t>
      </w:r>
      <w:r>
        <w:rPr>
          <w:color w:val="231F20"/>
          <w:w w:val="95"/>
        </w:rPr>
        <w:t>of</w:t>
      </w:r>
      <w:r>
        <w:rPr>
          <w:color w:val="231F20"/>
          <w:spacing w:val="-31"/>
          <w:w w:val="95"/>
        </w:rPr>
        <w:t> </w:t>
      </w:r>
      <w:r>
        <w:rPr>
          <w:color w:val="231F20"/>
          <w:w w:val="95"/>
        </w:rPr>
        <w:t>goods</w:t>
      </w:r>
      <w:r>
        <w:rPr>
          <w:color w:val="231F20"/>
          <w:spacing w:val="-31"/>
          <w:w w:val="95"/>
        </w:rPr>
        <w:t> </w:t>
      </w:r>
      <w:r>
        <w:rPr>
          <w:color w:val="231F20"/>
          <w:w w:val="95"/>
        </w:rPr>
        <w:t>and</w:t>
      </w:r>
      <w:r>
        <w:rPr>
          <w:color w:val="231F20"/>
          <w:spacing w:val="-31"/>
          <w:w w:val="95"/>
        </w:rPr>
        <w:t> </w:t>
      </w:r>
      <w:r>
        <w:rPr>
          <w:color w:val="231F20"/>
          <w:w w:val="95"/>
        </w:rPr>
        <w:t>services</w:t>
      </w:r>
      <w:r>
        <w:rPr>
          <w:color w:val="231F20"/>
          <w:spacing w:val="-30"/>
          <w:w w:val="95"/>
        </w:rPr>
        <w:t> </w:t>
      </w:r>
      <w:r>
        <w:rPr>
          <w:color w:val="231F20"/>
          <w:w w:val="95"/>
        </w:rPr>
        <w:t>as</w:t>
      </w:r>
      <w:r>
        <w:rPr>
          <w:color w:val="231F20"/>
          <w:spacing w:val="-31"/>
          <w:w w:val="95"/>
        </w:rPr>
        <w:t> </w:t>
      </w:r>
      <w:r>
        <w:rPr>
          <w:color w:val="231F20"/>
          <w:w w:val="95"/>
        </w:rPr>
        <w:t>a </w:t>
      </w:r>
      <w:r>
        <w:rPr>
          <w:color w:val="231F20"/>
        </w:rPr>
        <w:t>share</w:t>
      </w:r>
      <w:r>
        <w:rPr>
          <w:color w:val="231F20"/>
          <w:spacing w:val="-42"/>
        </w:rPr>
        <w:t> </w:t>
      </w:r>
      <w:r>
        <w:rPr>
          <w:color w:val="231F20"/>
        </w:rPr>
        <w:t>of</w:t>
      </w:r>
      <w:r>
        <w:rPr>
          <w:color w:val="231F20"/>
          <w:spacing w:val="-41"/>
        </w:rPr>
        <w:t> </w:t>
      </w:r>
      <w:r>
        <w:rPr>
          <w:color w:val="231F20"/>
        </w:rPr>
        <w:t>GDP.</w:t>
      </w:r>
      <w:r>
        <w:rPr>
          <w:color w:val="231F20"/>
          <w:spacing w:val="-22"/>
        </w:rPr>
        <w:t> </w:t>
      </w:r>
      <w:r>
        <w:rPr>
          <w:color w:val="231F20"/>
        </w:rPr>
        <w:t>In</w:t>
      </w:r>
      <w:r>
        <w:rPr>
          <w:color w:val="231F20"/>
          <w:spacing w:val="-42"/>
        </w:rPr>
        <w:t> </w:t>
      </w:r>
      <w:r>
        <w:rPr>
          <w:color w:val="231F20"/>
        </w:rPr>
        <w:t>the</w:t>
      </w:r>
      <w:r>
        <w:rPr>
          <w:color w:val="231F20"/>
          <w:spacing w:val="-41"/>
        </w:rPr>
        <w:t> </w:t>
      </w:r>
      <w:r>
        <w:rPr>
          <w:color w:val="231F20"/>
        </w:rPr>
        <w:t>year</w:t>
      </w:r>
      <w:r>
        <w:rPr>
          <w:color w:val="231F20"/>
          <w:spacing w:val="-42"/>
        </w:rPr>
        <w:t> </w:t>
      </w:r>
      <w:r>
        <w:rPr>
          <w:color w:val="231F20"/>
        </w:rPr>
        <w:t>to</w:t>
      </w:r>
      <w:r>
        <w:rPr>
          <w:color w:val="231F20"/>
          <w:spacing w:val="-41"/>
        </w:rPr>
        <w:t> </w:t>
      </w:r>
      <w:r>
        <w:rPr>
          <w:color w:val="231F20"/>
        </w:rPr>
        <w:t>2015</w:t>
      </w:r>
      <w:r>
        <w:rPr>
          <w:color w:val="231F20"/>
          <w:spacing w:val="-42"/>
        </w:rPr>
        <w:t> </w:t>
      </w:r>
      <w:r>
        <w:rPr>
          <w:color w:val="231F20"/>
        </w:rPr>
        <w:t>Q1,</w:t>
      </w:r>
      <w:r>
        <w:rPr>
          <w:color w:val="231F20"/>
          <w:spacing w:val="-41"/>
        </w:rPr>
        <w:t> </w:t>
      </w:r>
      <w:r>
        <w:rPr>
          <w:color w:val="231F20"/>
        </w:rPr>
        <w:t>nominal</w:t>
      </w:r>
      <w:r>
        <w:rPr>
          <w:color w:val="231F20"/>
          <w:spacing w:val="-41"/>
        </w:rPr>
        <w:t> </w:t>
      </w:r>
      <w:r>
        <w:rPr>
          <w:color w:val="231F20"/>
        </w:rPr>
        <w:t>government </w:t>
      </w:r>
      <w:r>
        <w:rPr>
          <w:color w:val="231F20"/>
          <w:w w:val="85"/>
        </w:rPr>
        <w:t>c</w:t>
      </w:r>
      <w:r>
        <w:rPr>
          <w:color w:val="231F20"/>
          <w:w w:val="96"/>
        </w:rPr>
        <w:t>o</w:t>
      </w:r>
      <w:r>
        <w:rPr>
          <w:color w:val="231F20"/>
          <w:w w:val="92"/>
        </w:rPr>
        <w:t>n</w:t>
      </w:r>
      <w:r>
        <w:rPr>
          <w:color w:val="231F20"/>
          <w:w w:val="93"/>
        </w:rPr>
        <w:t>s</w:t>
      </w:r>
      <w:r>
        <w:rPr>
          <w:color w:val="231F20"/>
          <w:w w:val="92"/>
        </w:rPr>
        <w:t>u</w:t>
      </w:r>
      <w:r>
        <w:rPr>
          <w:color w:val="231F20"/>
          <w:w w:val="96"/>
        </w:rPr>
        <w:t>m</w:t>
      </w:r>
      <w:r>
        <w:rPr>
          <w:color w:val="231F20"/>
          <w:w w:val="89"/>
        </w:rPr>
        <w:t>p</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82"/>
        </w:rPr>
        <w:t>r</w:t>
      </w:r>
      <w:r>
        <w:rPr>
          <w:color w:val="231F20"/>
          <w:w w:val="96"/>
        </w:rPr>
        <w:t>o</w:t>
      </w:r>
      <w:r>
        <w:rPr>
          <w:color w:val="231F20"/>
          <w:w w:val="93"/>
        </w:rPr>
        <w:t>s</w:t>
      </w:r>
      <w:r>
        <w:rPr>
          <w:color w:val="231F20"/>
          <w:w w:val="84"/>
        </w:rPr>
        <w:t>e</w:t>
      </w:r>
      <w:r>
        <w:rPr>
          <w:color w:val="231F20"/>
          <w:spacing w:val="-16"/>
        </w:rPr>
        <w:t> </w:t>
      </w:r>
      <w:r>
        <w:rPr>
          <w:color w:val="231F20"/>
          <w:w w:val="89"/>
        </w:rPr>
        <w:t>b</w:t>
      </w:r>
      <w:r>
        <w:rPr>
          <w:color w:val="231F20"/>
          <w:w w:val="94"/>
        </w:rPr>
        <w:t>y</w:t>
      </w:r>
      <w:r>
        <w:rPr>
          <w:color w:val="231F20"/>
          <w:spacing w:val="-16"/>
        </w:rPr>
        <w:t> </w:t>
      </w:r>
      <w:r>
        <w:rPr>
          <w:color w:val="231F20"/>
          <w:w w:val="105"/>
        </w:rPr>
        <w:t>0</w:t>
      </w:r>
      <w:r>
        <w:rPr>
          <w:color w:val="231F20"/>
          <w:w w:val="58"/>
        </w:rPr>
        <w:t>.</w:t>
      </w:r>
      <w:r>
        <w:rPr>
          <w:color w:val="231F20"/>
          <w:w w:val="96"/>
        </w:rPr>
        <w:t>5</w:t>
      </w:r>
      <w:r>
        <w:rPr>
          <w:color w:val="231F20"/>
          <w:w w:val="137"/>
        </w:rPr>
        <w:t>%</w:t>
      </w:r>
      <w:r>
        <w:rPr>
          <w:color w:val="231F20"/>
          <w:w w:val="58"/>
        </w:rPr>
        <w:t>,</w:t>
      </w:r>
      <w:r>
        <w:rPr>
          <w:color w:val="231F20"/>
          <w:spacing w:val="-16"/>
        </w:rPr>
        <w:t> </w:t>
      </w:r>
      <w:r>
        <w:rPr>
          <w:color w:val="231F20"/>
          <w:w w:val="85"/>
        </w:rPr>
        <w:t>c</w:t>
      </w:r>
      <w:r>
        <w:rPr>
          <w:color w:val="231F20"/>
          <w:w w:val="96"/>
        </w:rPr>
        <w:t>o</w:t>
      </w:r>
      <w:r>
        <w:rPr>
          <w:color w:val="231F20"/>
          <w:w w:val="96"/>
        </w:rPr>
        <w:t>m</w:t>
      </w:r>
      <w:r>
        <w:rPr>
          <w:color w:val="231F20"/>
          <w:w w:val="89"/>
        </w:rPr>
        <w:t>p</w:t>
      </w:r>
      <w:r>
        <w:rPr>
          <w:color w:val="231F20"/>
          <w:w w:val="87"/>
        </w:rPr>
        <w:t>a</w:t>
      </w:r>
      <w:r>
        <w:rPr>
          <w:color w:val="231F20"/>
          <w:w w:val="82"/>
        </w:rPr>
        <w:t>r</w:t>
      </w:r>
      <w:r>
        <w:rPr>
          <w:color w:val="231F20"/>
          <w:w w:val="84"/>
        </w:rPr>
        <w:t>e</w:t>
      </w:r>
      <w:r>
        <w:rPr>
          <w:color w:val="231F20"/>
          <w:w w:val="91"/>
        </w:rPr>
        <w:t>d</w:t>
      </w:r>
      <w:r>
        <w:rPr>
          <w:color w:val="231F20"/>
          <w:spacing w:val="-16"/>
        </w:rPr>
        <w:t> </w:t>
      </w:r>
      <w:r>
        <w:rPr>
          <w:color w:val="231F20"/>
          <w:w w:val="92"/>
        </w:rPr>
        <w:t>w</w:t>
      </w:r>
      <w:r>
        <w:rPr>
          <w:color w:val="231F20"/>
          <w:w w:val="78"/>
        </w:rPr>
        <w:t>i</w:t>
      </w:r>
      <w:r>
        <w:rPr>
          <w:color w:val="231F20"/>
          <w:w w:val="87"/>
        </w:rPr>
        <w:t>t</w:t>
      </w:r>
      <w:r>
        <w:rPr>
          <w:color w:val="231F20"/>
          <w:w w:val="93"/>
        </w:rPr>
        <w:t>h</w:t>
      </w:r>
      <w:r>
        <w:rPr>
          <w:color w:val="231F20"/>
          <w:spacing w:val="-16"/>
        </w:rPr>
        <w:t> </w:t>
      </w:r>
      <w:r>
        <w:rPr>
          <w:color w:val="231F20"/>
          <w:w w:val="92"/>
        </w:rPr>
        <w:t>n</w:t>
      </w:r>
      <w:r>
        <w:rPr>
          <w:color w:val="231F20"/>
          <w:w w:val="96"/>
        </w:rPr>
        <w:t>o</w:t>
      </w:r>
      <w:r>
        <w:rPr>
          <w:color w:val="231F20"/>
          <w:w w:val="96"/>
        </w:rPr>
        <w:t>m</w:t>
      </w:r>
      <w:r>
        <w:rPr>
          <w:color w:val="231F20"/>
          <w:w w:val="78"/>
        </w:rPr>
        <w:t>i</w:t>
      </w:r>
      <w:r>
        <w:rPr>
          <w:color w:val="231F20"/>
          <w:w w:val="92"/>
        </w:rPr>
        <w:t>n</w:t>
      </w:r>
      <w:r>
        <w:rPr>
          <w:color w:val="231F20"/>
          <w:w w:val="87"/>
        </w:rPr>
        <w:t>a</w:t>
      </w:r>
      <w:r>
        <w:rPr>
          <w:color w:val="231F20"/>
          <w:w w:val="82"/>
        </w:rPr>
        <w:t>l</w:t>
      </w:r>
      <w:r>
        <w:rPr>
          <w:color w:val="231F20"/>
          <w:spacing w:val="-16"/>
        </w:rPr>
        <w:t> </w:t>
      </w:r>
      <w:r>
        <w:rPr>
          <w:color w:val="231F20"/>
          <w:w w:val="99"/>
        </w:rPr>
        <w:t>G</w:t>
      </w:r>
      <w:r>
        <w:rPr>
          <w:color w:val="231F20"/>
          <w:w w:val="105"/>
        </w:rPr>
        <w:t>D</w:t>
      </w:r>
      <w:r>
        <w:rPr>
          <w:color w:val="231F20"/>
          <w:w w:val="90"/>
        </w:rPr>
        <w:t>P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96"/>
        </w:rPr>
        <w:t>o</w:t>
      </w:r>
      <w:r>
        <w:rPr>
          <w:color w:val="231F20"/>
          <w:w w:val="81"/>
        </w:rPr>
        <w:t>f</w:t>
      </w:r>
      <w:r>
        <w:rPr>
          <w:color w:val="231F20"/>
          <w:spacing w:val="-16"/>
        </w:rPr>
        <w:t> </w:t>
      </w:r>
      <w:r>
        <w:rPr>
          <w:color w:val="231F20"/>
          <w:w w:val="104"/>
        </w:rPr>
        <w:t>4</w:t>
      </w:r>
      <w:r>
        <w:rPr>
          <w:color w:val="231F20"/>
          <w:w w:val="58"/>
        </w:rPr>
        <w:t>.</w:t>
      </w:r>
      <w:r>
        <w:rPr>
          <w:color w:val="231F20"/>
          <w:w w:val="100"/>
        </w:rPr>
        <w:t>3</w:t>
      </w:r>
      <w:r>
        <w:rPr>
          <w:color w:val="231F20"/>
          <w:w w:val="137"/>
        </w:rPr>
        <w:t>%</w:t>
      </w:r>
      <w:r>
        <w:rPr>
          <w:color w:val="231F20"/>
          <w:w w:val="58"/>
        </w:rPr>
        <w:t>.</w:t>
      </w:r>
      <w:r>
        <w:rPr>
          <w:color w:val="231F20"/>
        </w:rPr>
        <w:t> </w:t>
      </w:r>
      <w:r>
        <w:rPr>
          <w:color w:val="231F20"/>
          <w:spacing w:val="-31"/>
        </w:rPr>
        <w:t> </w:t>
      </w:r>
      <w:r>
        <w:rPr>
          <w:color w:val="231F20"/>
          <w:w w:val="85"/>
        </w:rPr>
        <w:t>T</w:t>
      </w:r>
      <w:r>
        <w:rPr>
          <w:color w:val="231F20"/>
          <w:w w:val="93"/>
        </w:rPr>
        <w:t>h</w:t>
      </w:r>
      <w:r>
        <w:rPr>
          <w:color w:val="231F20"/>
          <w:w w:val="84"/>
        </w:rPr>
        <w:t>e</w:t>
      </w:r>
      <w:r>
        <w:rPr>
          <w:color w:val="231F20"/>
          <w:spacing w:val="-16"/>
        </w:rPr>
        <w:t> </w:t>
      </w:r>
      <w:r>
        <w:rPr>
          <w:color w:val="231F20"/>
          <w:w w:val="78"/>
        </w:rPr>
        <w:t>i</w:t>
      </w:r>
      <w:r>
        <w:rPr>
          <w:color w:val="231F20"/>
          <w:w w:val="96"/>
        </w:rPr>
        <w:t>m</w:t>
      </w:r>
      <w:r>
        <w:rPr>
          <w:color w:val="231F20"/>
          <w:w w:val="89"/>
        </w:rPr>
        <w:t>p</w:t>
      </w:r>
      <w:r>
        <w:rPr>
          <w:color w:val="231F20"/>
          <w:w w:val="82"/>
        </w:rPr>
        <w:t>l</w:t>
      </w:r>
      <w:r>
        <w:rPr>
          <w:color w:val="231F20"/>
          <w:w w:val="78"/>
        </w:rPr>
        <w:t>i</w:t>
      </w:r>
      <w:r>
        <w:rPr>
          <w:color w:val="231F20"/>
          <w:w w:val="85"/>
        </w:rPr>
        <w:t>c</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w w:val="93"/>
        </w:rPr>
        <w:t>s</w:t>
      </w:r>
      <w:r>
        <w:rPr>
          <w:color w:val="231F20"/>
          <w:spacing w:val="-16"/>
        </w:rPr>
        <w:t> </w:t>
      </w:r>
      <w:r>
        <w:rPr>
          <w:color w:val="231F20"/>
          <w:w w:val="81"/>
        </w:rPr>
        <w:t>f</w:t>
      </w:r>
      <w:r>
        <w:rPr>
          <w:color w:val="231F20"/>
          <w:w w:val="96"/>
        </w:rPr>
        <w:t>o</w:t>
      </w:r>
      <w:r>
        <w:rPr>
          <w:color w:val="231F20"/>
          <w:w w:val="82"/>
        </w:rPr>
        <w:t>r</w:t>
      </w:r>
      <w:r>
        <w:rPr>
          <w:color w:val="231F20"/>
          <w:spacing w:val="-16"/>
        </w:rPr>
        <w:t> </w:t>
      </w:r>
      <w:r>
        <w:rPr>
          <w:color w:val="231F20"/>
          <w:w w:val="96"/>
        </w:rPr>
        <w:t>m</w:t>
      </w:r>
      <w:r>
        <w:rPr>
          <w:color w:val="231F20"/>
          <w:w w:val="84"/>
        </w:rPr>
        <w:t>e</w:t>
      </w:r>
      <w:r>
        <w:rPr>
          <w:color w:val="231F20"/>
          <w:w w:val="87"/>
        </w:rPr>
        <w:t>a</w:t>
      </w:r>
      <w:r>
        <w:rPr>
          <w:color w:val="231F20"/>
          <w:w w:val="93"/>
        </w:rPr>
        <w:t>s</w:t>
      </w:r>
      <w:r>
        <w:rPr>
          <w:color w:val="231F20"/>
          <w:w w:val="92"/>
        </w:rPr>
        <w:t>u</w:t>
      </w:r>
      <w:r>
        <w:rPr>
          <w:color w:val="231F20"/>
          <w:w w:val="82"/>
        </w:rPr>
        <w:t>r</w:t>
      </w:r>
      <w:r>
        <w:rPr>
          <w:color w:val="231F20"/>
          <w:w w:val="84"/>
        </w:rPr>
        <w:t>e</w:t>
      </w:r>
      <w:r>
        <w:rPr>
          <w:color w:val="231F20"/>
          <w:w w:val="91"/>
        </w:rPr>
        <w:t>d</w:t>
      </w:r>
      <w:r>
        <w:rPr>
          <w:color w:val="231F20"/>
          <w:spacing w:val="-16"/>
        </w:rPr>
        <w:t> </w:t>
      </w:r>
      <w:r>
        <w:rPr>
          <w:color w:val="231F20"/>
          <w:w w:val="82"/>
        </w:rPr>
        <w:t>r</w:t>
      </w:r>
      <w:r>
        <w:rPr>
          <w:color w:val="231F20"/>
          <w:w w:val="84"/>
        </w:rPr>
        <w:t>e</w:t>
      </w:r>
      <w:r>
        <w:rPr>
          <w:color w:val="231F20"/>
          <w:w w:val="87"/>
        </w:rPr>
        <w:t>a</w:t>
      </w:r>
      <w:r>
        <w:rPr>
          <w:color w:val="231F20"/>
          <w:w w:val="82"/>
        </w:rPr>
        <w:t>l </w:t>
      </w:r>
      <w:r>
        <w:rPr>
          <w:color w:val="231F20"/>
          <w:w w:val="94"/>
        </w:rPr>
        <w:t>g</w:t>
      </w:r>
      <w:r>
        <w:rPr>
          <w:color w:val="231F20"/>
          <w:w w:val="96"/>
        </w:rPr>
        <w:t>o</w:t>
      </w:r>
      <w:r>
        <w:rPr>
          <w:color w:val="231F20"/>
          <w:w w:val="91"/>
        </w:rPr>
        <w:t>v</w:t>
      </w:r>
      <w:r>
        <w:rPr>
          <w:color w:val="231F20"/>
          <w:w w:val="84"/>
        </w:rPr>
        <w:t>e</w:t>
      </w:r>
      <w:r>
        <w:rPr>
          <w:color w:val="231F20"/>
          <w:w w:val="82"/>
        </w:rPr>
        <w:t>r</w:t>
      </w:r>
      <w:r>
        <w:rPr>
          <w:color w:val="231F20"/>
          <w:w w:val="92"/>
        </w:rPr>
        <w:t>n</w:t>
      </w:r>
      <w:r>
        <w:rPr>
          <w:color w:val="231F20"/>
          <w:w w:val="96"/>
        </w:rPr>
        <w:t>m</w:t>
      </w:r>
      <w:r>
        <w:rPr>
          <w:color w:val="231F20"/>
          <w:w w:val="84"/>
        </w:rPr>
        <w:t>e</w:t>
      </w:r>
      <w:r>
        <w:rPr>
          <w:color w:val="231F20"/>
          <w:w w:val="92"/>
        </w:rPr>
        <w:t>n</w:t>
      </w:r>
      <w:r>
        <w:rPr>
          <w:color w:val="231F20"/>
          <w:w w:val="87"/>
        </w:rPr>
        <w:t>t</w:t>
      </w:r>
      <w:r>
        <w:rPr>
          <w:color w:val="231F20"/>
          <w:spacing w:val="-16"/>
        </w:rPr>
        <w:t> </w:t>
      </w:r>
      <w:r>
        <w:rPr>
          <w:color w:val="231F20"/>
          <w:w w:val="85"/>
        </w:rPr>
        <w:t>c</w:t>
      </w:r>
      <w:r>
        <w:rPr>
          <w:color w:val="231F20"/>
          <w:w w:val="96"/>
        </w:rPr>
        <w:t>o</w:t>
      </w:r>
      <w:r>
        <w:rPr>
          <w:color w:val="231F20"/>
          <w:w w:val="92"/>
        </w:rPr>
        <w:t>n</w:t>
      </w:r>
      <w:r>
        <w:rPr>
          <w:color w:val="231F20"/>
          <w:w w:val="93"/>
        </w:rPr>
        <w:t>s</w:t>
      </w:r>
      <w:r>
        <w:rPr>
          <w:color w:val="231F20"/>
          <w:w w:val="92"/>
        </w:rPr>
        <w:t>u</w:t>
      </w:r>
      <w:r>
        <w:rPr>
          <w:color w:val="231F20"/>
          <w:w w:val="96"/>
        </w:rPr>
        <w:t>m</w:t>
      </w:r>
      <w:r>
        <w:rPr>
          <w:color w:val="231F20"/>
          <w:w w:val="89"/>
        </w:rPr>
        <w:t>p</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108"/>
        </w:rPr>
        <w:t>—</w:t>
      </w:r>
      <w:r>
        <w:rPr>
          <w:color w:val="231F20"/>
          <w:spacing w:val="-16"/>
        </w:rPr>
        <w:t> </w:t>
      </w:r>
      <w:r>
        <w:rPr>
          <w:color w:val="231F20"/>
          <w:w w:val="92"/>
        </w:rPr>
        <w:t>w</w:t>
      </w:r>
      <w:r>
        <w:rPr>
          <w:color w:val="231F20"/>
          <w:w w:val="93"/>
        </w:rPr>
        <w:t>h</w:t>
      </w:r>
      <w:r>
        <w:rPr>
          <w:color w:val="231F20"/>
          <w:w w:val="78"/>
        </w:rPr>
        <w:t>i</w:t>
      </w:r>
      <w:r>
        <w:rPr>
          <w:color w:val="231F20"/>
          <w:w w:val="85"/>
        </w:rPr>
        <w:t>c</w:t>
      </w:r>
      <w:r>
        <w:rPr>
          <w:color w:val="231F20"/>
          <w:w w:val="93"/>
        </w:rPr>
        <w:t>h</w:t>
      </w:r>
      <w:r>
        <w:rPr>
          <w:color w:val="231F20"/>
          <w:spacing w:val="-16"/>
        </w:rPr>
        <w:t> </w:t>
      </w:r>
      <w:r>
        <w:rPr>
          <w:color w:val="231F20"/>
          <w:w w:val="82"/>
        </w:rPr>
        <w:t>r</w:t>
      </w:r>
      <w:r>
        <w:rPr>
          <w:color w:val="231F20"/>
          <w:w w:val="96"/>
        </w:rPr>
        <w:t>o</w:t>
      </w:r>
      <w:r>
        <w:rPr>
          <w:color w:val="231F20"/>
          <w:w w:val="93"/>
        </w:rPr>
        <w:t>s</w:t>
      </w:r>
      <w:r>
        <w:rPr>
          <w:color w:val="231F20"/>
          <w:w w:val="84"/>
        </w:rPr>
        <w:t>e</w:t>
      </w:r>
      <w:r>
        <w:rPr>
          <w:color w:val="231F20"/>
          <w:spacing w:val="-16"/>
        </w:rPr>
        <w:t> </w:t>
      </w:r>
      <w:r>
        <w:rPr>
          <w:color w:val="231F20"/>
          <w:w w:val="89"/>
        </w:rPr>
        <w:t>b</w:t>
      </w:r>
      <w:r>
        <w:rPr>
          <w:color w:val="231F20"/>
          <w:w w:val="94"/>
        </w:rPr>
        <w:t>y</w:t>
      </w:r>
      <w:r>
        <w:rPr>
          <w:color w:val="231F20"/>
          <w:spacing w:val="-16"/>
        </w:rPr>
        <w:t> </w:t>
      </w:r>
      <w:r>
        <w:rPr>
          <w:color w:val="231F20"/>
          <w:w w:val="96"/>
        </w:rPr>
        <w:t>2</w:t>
      </w:r>
      <w:r>
        <w:rPr>
          <w:color w:val="231F20"/>
          <w:w w:val="58"/>
        </w:rPr>
        <w:t>.</w:t>
      </w:r>
      <w:r>
        <w:rPr>
          <w:color w:val="231F20"/>
          <w:w w:val="100"/>
        </w:rPr>
        <w:t>3</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94"/>
        </w:rPr>
        <w:t>y</w:t>
      </w:r>
      <w:r>
        <w:rPr>
          <w:color w:val="231F20"/>
          <w:w w:val="84"/>
        </w:rPr>
        <w:t>e</w:t>
      </w:r>
      <w:r>
        <w:rPr>
          <w:color w:val="231F20"/>
          <w:w w:val="87"/>
        </w:rPr>
        <w:t>a</w:t>
      </w:r>
      <w:r>
        <w:rPr>
          <w:color w:val="231F20"/>
          <w:w w:val="82"/>
        </w:rPr>
        <w:t>r</w:t>
      </w:r>
      <w:r>
        <w:rPr>
          <w:color w:val="231F20"/>
          <w:spacing w:val="-16"/>
        </w:rPr>
        <w:t> </w:t>
      </w:r>
      <w:r>
        <w:rPr>
          <w:color w:val="231F20"/>
          <w:w w:val="87"/>
        </w:rPr>
        <w:t>t</w:t>
      </w:r>
      <w:r>
        <w:rPr>
          <w:color w:val="231F20"/>
          <w:w w:val="96"/>
        </w:rPr>
        <w:t>o </w:t>
      </w:r>
      <w:r>
        <w:rPr>
          <w:color w:val="231F20"/>
          <w:w w:val="95"/>
        </w:rPr>
        <w:t>Q1</w:t>
      </w:r>
      <w:r>
        <w:rPr>
          <w:color w:val="231F20"/>
          <w:spacing w:val="-30"/>
          <w:w w:val="95"/>
        </w:rPr>
        <w:t> </w:t>
      </w:r>
      <w:r>
        <w:rPr>
          <w:color w:val="231F20"/>
          <w:w w:val="95"/>
        </w:rPr>
        <w:t>—</w:t>
      </w:r>
      <w:r>
        <w:rPr>
          <w:color w:val="231F20"/>
          <w:spacing w:val="-29"/>
          <w:w w:val="95"/>
        </w:rPr>
        <w:t> </w:t>
      </w:r>
      <w:r>
        <w:rPr>
          <w:color w:val="231F20"/>
          <w:w w:val="95"/>
        </w:rPr>
        <w:t>may</w:t>
      </w:r>
      <w:r>
        <w:rPr>
          <w:color w:val="231F20"/>
          <w:spacing w:val="-29"/>
          <w:w w:val="95"/>
        </w:rPr>
        <w:t> </w:t>
      </w:r>
      <w:r>
        <w:rPr>
          <w:color w:val="231F20"/>
          <w:w w:val="95"/>
        </w:rPr>
        <w:t>be</w:t>
      </w:r>
      <w:r>
        <w:rPr>
          <w:color w:val="231F20"/>
          <w:spacing w:val="-29"/>
          <w:w w:val="95"/>
        </w:rPr>
        <w:t> </w:t>
      </w:r>
      <w:r>
        <w:rPr>
          <w:color w:val="231F20"/>
          <w:w w:val="95"/>
        </w:rPr>
        <w:t>limited,</w:t>
      </w:r>
      <w:r>
        <w:rPr>
          <w:color w:val="231F20"/>
          <w:spacing w:val="-29"/>
          <w:w w:val="95"/>
        </w:rPr>
        <w:t> </w:t>
      </w:r>
      <w:r>
        <w:rPr>
          <w:color w:val="231F20"/>
          <w:w w:val="95"/>
        </w:rPr>
        <w:t>however,</w:t>
      </w:r>
      <w:r>
        <w:rPr>
          <w:color w:val="231F20"/>
          <w:spacing w:val="-29"/>
          <w:w w:val="95"/>
        </w:rPr>
        <w:t> </w:t>
      </w:r>
      <w:r>
        <w:rPr>
          <w:color w:val="231F20"/>
          <w:w w:val="95"/>
        </w:rPr>
        <w:t>because</w:t>
      </w:r>
      <w:r>
        <w:rPr>
          <w:color w:val="231F20"/>
          <w:spacing w:val="-29"/>
          <w:w w:val="95"/>
        </w:rPr>
        <w:t> </w:t>
      </w:r>
      <w:r>
        <w:rPr>
          <w:color w:val="231F20"/>
          <w:w w:val="95"/>
        </w:rPr>
        <w:t>of</w:t>
      </w:r>
      <w:r>
        <w:rPr>
          <w:color w:val="231F20"/>
          <w:spacing w:val="-29"/>
          <w:w w:val="95"/>
        </w:rPr>
        <w:t> </w:t>
      </w:r>
      <w:r>
        <w:rPr>
          <w:color w:val="231F20"/>
          <w:w w:val="95"/>
        </w:rPr>
        <w:t>the</w:t>
      </w:r>
      <w:r>
        <w:rPr>
          <w:color w:val="231F20"/>
          <w:spacing w:val="-29"/>
          <w:w w:val="95"/>
        </w:rPr>
        <w:t> </w:t>
      </w:r>
      <w:r>
        <w:rPr>
          <w:color w:val="231F20"/>
          <w:w w:val="95"/>
        </w:rPr>
        <w:t>way</w:t>
      </w:r>
      <w:r>
        <w:rPr>
          <w:color w:val="231F20"/>
          <w:spacing w:val="-29"/>
          <w:w w:val="95"/>
        </w:rPr>
        <w:t> </w:t>
      </w:r>
      <w:r>
        <w:rPr>
          <w:color w:val="231F20"/>
          <w:w w:val="95"/>
        </w:rPr>
        <w:t>in</w:t>
      </w:r>
      <w:r>
        <w:rPr>
          <w:color w:val="231F20"/>
          <w:spacing w:val="-29"/>
          <w:w w:val="95"/>
        </w:rPr>
        <w:t> </w:t>
      </w:r>
      <w:r>
        <w:rPr>
          <w:color w:val="231F20"/>
          <w:w w:val="95"/>
        </w:rPr>
        <w:t>which </w:t>
      </w:r>
      <w:r>
        <w:rPr>
          <w:color w:val="231F20"/>
          <w:w w:val="90"/>
        </w:rPr>
        <w:t>real consumption is estimated. Real government</w:t>
      </w:r>
      <w:r>
        <w:rPr>
          <w:color w:val="231F20"/>
          <w:spacing w:val="-33"/>
          <w:w w:val="90"/>
        </w:rPr>
        <w:t> </w:t>
      </w:r>
      <w:r>
        <w:rPr>
          <w:color w:val="231F20"/>
          <w:w w:val="90"/>
        </w:rPr>
        <w:t>consumption </w:t>
      </w:r>
      <w:r>
        <w:rPr>
          <w:color w:val="231F20"/>
          <w:w w:val="95"/>
        </w:rPr>
        <w:t>on</w:t>
      </w:r>
      <w:r>
        <w:rPr>
          <w:color w:val="231F20"/>
          <w:spacing w:val="-35"/>
          <w:w w:val="95"/>
        </w:rPr>
        <w:t> </w:t>
      </w:r>
      <w:r>
        <w:rPr>
          <w:color w:val="231F20"/>
          <w:w w:val="95"/>
        </w:rPr>
        <w:t>school</w:t>
      </w:r>
      <w:r>
        <w:rPr>
          <w:color w:val="231F20"/>
          <w:spacing w:val="-34"/>
          <w:w w:val="95"/>
        </w:rPr>
        <w:t> </w:t>
      </w:r>
      <w:r>
        <w:rPr>
          <w:color w:val="231F20"/>
          <w:w w:val="95"/>
        </w:rPr>
        <w:t>education,</w:t>
      </w:r>
      <w:r>
        <w:rPr>
          <w:color w:val="231F20"/>
          <w:spacing w:val="-35"/>
          <w:w w:val="95"/>
        </w:rPr>
        <w:t> </w:t>
      </w:r>
      <w:r>
        <w:rPr>
          <w:color w:val="231F20"/>
          <w:w w:val="95"/>
        </w:rPr>
        <w:t>for</w:t>
      </w:r>
      <w:r>
        <w:rPr>
          <w:color w:val="231F20"/>
          <w:spacing w:val="-34"/>
          <w:w w:val="95"/>
        </w:rPr>
        <w:t> </w:t>
      </w:r>
      <w:r>
        <w:rPr>
          <w:color w:val="231F20"/>
          <w:w w:val="95"/>
        </w:rPr>
        <w:t>example,</w:t>
      </w:r>
      <w:r>
        <w:rPr>
          <w:color w:val="231F20"/>
          <w:spacing w:val="-35"/>
          <w:w w:val="95"/>
        </w:rPr>
        <w:t> </w:t>
      </w:r>
      <w:r>
        <w:rPr>
          <w:color w:val="231F20"/>
          <w:w w:val="95"/>
        </w:rPr>
        <w:t>is</w:t>
      </w:r>
      <w:r>
        <w:rPr>
          <w:color w:val="231F20"/>
          <w:spacing w:val="-34"/>
          <w:w w:val="95"/>
        </w:rPr>
        <w:t> </w:t>
      </w:r>
      <w:r>
        <w:rPr>
          <w:color w:val="231F20"/>
          <w:w w:val="95"/>
        </w:rPr>
        <w:t>largely</w:t>
      </w:r>
      <w:r>
        <w:rPr>
          <w:color w:val="231F20"/>
          <w:spacing w:val="-34"/>
          <w:w w:val="95"/>
        </w:rPr>
        <w:t> </w:t>
      </w:r>
      <w:r>
        <w:rPr>
          <w:color w:val="231F20"/>
          <w:w w:val="95"/>
        </w:rPr>
        <w:t>measured</w:t>
      </w:r>
      <w:r>
        <w:rPr>
          <w:color w:val="231F20"/>
          <w:spacing w:val="-35"/>
          <w:w w:val="95"/>
        </w:rPr>
        <w:t> </w:t>
      </w:r>
      <w:r>
        <w:rPr>
          <w:color w:val="231F20"/>
          <w:w w:val="95"/>
        </w:rPr>
        <w:t>using the</w:t>
      </w:r>
      <w:r>
        <w:rPr>
          <w:color w:val="231F20"/>
          <w:spacing w:val="-34"/>
          <w:w w:val="95"/>
        </w:rPr>
        <w:t> </w:t>
      </w:r>
      <w:r>
        <w:rPr>
          <w:color w:val="231F20"/>
          <w:w w:val="95"/>
        </w:rPr>
        <w:t>number</w:t>
      </w:r>
      <w:r>
        <w:rPr>
          <w:color w:val="231F20"/>
          <w:spacing w:val="-34"/>
          <w:w w:val="95"/>
        </w:rPr>
        <w:t> </w:t>
      </w:r>
      <w:r>
        <w:rPr>
          <w:color w:val="231F20"/>
          <w:w w:val="95"/>
        </w:rPr>
        <w:t>of</w:t>
      </w:r>
      <w:r>
        <w:rPr>
          <w:color w:val="231F20"/>
          <w:spacing w:val="-34"/>
          <w:w w:val="95"/>
        </w:rPr>
        <w:t> </w:t>
      </w:r>
      <w:r>
        <w:rPr>
          <w:color w:val="231F20"/>
          <w:w w:val="95"/>
        </w:rPr>
        <w:t>pupils</w:t>
      </w:r>
      <w:r>
        <w:rPr>
          <w:color w:val="231F20"/>
          <w:spacing w:val="-33"/>
          <w:w w:val="95"/>
        </w:rPr>
        <w:t> </w:t>
      </w:r>
      <w:r>
        <w:rPr>
          <w:color w:val="231F20"/>
          <w:w w:val="95"/>
        </w:rPr>
        <w:t>taught,</w:t>
      </w:r>
      <w:r>
        <w:rPr>
          <w:color w:val="231F20"/>
          <w:spacing w:val="-34"/>
          <w:w w:val="95"/>
        </w:rPr>
        <w:t> </w:t>
      </w:r>
      <w:r>
        <w:rPr>
          <w:color w:val="231F20"/>
          <w:w w:val="95"/>
        </w:rPr>
        <w:t>which</w:t>
      </w:r>
      <w:r>
        <w:rPr>
          <w:color w:val="231F20"/>
          <w:spacing w:val="-34"/>
          <w:w w:val="95"/>
        </w:rPr>
        <w:t> </w:t>
      </w:r>
      <w:r>
        <w:rPr>
          <w:color w:val="231F20"/>
          <w:w w:val="95"/>
        </w:rPr>
        <w:t>is</w:t>
      </w:r>
      <w:r>
        <w:rPr>
          <w:color w:val="231F20"/>
          <w:spacing w:val="-34"/>
          <w:w w:val="95"/>
        </w:rPr>
        <w:t> </w:t>
      </w:r>
      <w:r>
        <w:rPr>
          <w:color w:val="231F20"/>
          <w:w w:val="95"/>
        </w:rPr>
        <w:t>likely</w:t>
      </w:r>
      <w:r>
        <w:rPr>
          <w:color w:val="231F20"/>
          <w:spacing w:val="-33"/>
          <w:w w:val="95"/>
        </w:rPr>
        <w:t> </w:t>
      </w:r>
      <w:r>
        <w:rPr>
          <w:color w:val="231F20"/>
          <w:w w:val="95"/>
        </w:rPr>
        <w:t>to</w:t>
      </w:r>
      <w:r>
        <w:rPr>
          <w:color w:val="231F20"/>
          <w:spacing w:val="-34"/>
          <w:w w:val="95"/>
        </w:rPr>
        <w:t> </w:t>
      </w:r>
      <w:r>
        <w:rPr>
          <w:color w:val="231F20"/>
          <w:w w:val="95"/>
        </w:rPr>
        <w:t>be</w:t>
      </w:r>
      <w:r>
        <w:rPr>
          <w:color w:val="231F20"/>
          <w:spacing w:val="-34"/>
          <w:w w:val="95"/>
        </w:rPr>
        <w:t> </w:t>
      </w:r>
      <w:r>
        <w:rPr>
          <w:color w:val="231F20"/>
          <w:w w:val="95"/>
        </w:rPr>
        <w:t>invariant</w:t>
      </w:r>
      <w:r>
        <w:rPr>
          <w:color w:val="231F20"/>
          <w:spacing w:val="-34"/>
          <w:w w:val="95"/>
        </w:rPr>
        <w:t> </w:t>
      </w:r>
      <w:r>
        <w:rPr>
          <w:color w:val="231F20"/>
          <w:w w:val="95"/>
        </w:rPr>
        <w:t>to </w:t>
      </w:r>
      <w:r>
        <w:rPr>
          <w:color w:val="231F20"/>
          <w:w w:val="90"/>
        </w:rPr>
        <w:t>nominal government spending.</w:t>
      </w:r>
      <w:r>
        <w:rPr>
          <w:color w:val="231F20"/>
          <w:w w:val="90"/>
          <w:position w:val="4"/>
          <w:sz w:val="14"/>
        </w:rPr>
        <w:t>(1) </w:t>
      </w:r>
      <w:r>
        <w:rPr>
          <w:color w:val="231F20"/>
          <w:w w:val="90"/>
        </w:rPr>
        <w:t>Cuts in nominal</w:t>
      </w:r>
      <w:r>
        <w:rPr>
          <w:color w:val="231F20"/>
          <w:spacing w:val="-22"/>
          <w:w w:val="90"/>
        </w:rPr>
        <w:t> </w:t>
      </w:r>
      <w:r>
        <w:rPr>
          <w:color w:val="231F20"/>
          <w:w w:val="90"/>
        </w:rPr>
        <w:t>government </w:t>
      </w:r>
      <w:r>
        <w:rPr>
          <w:color w:val="231F20"/>
        </w:rPr>
        <w:t>spending</w:t>
      </w:r>
      <w:r>
        <w:rPr>
          <w:color w:val="231F20"/>
          <w:spacing w:val="-31"/>
        </w:rPr>
        <w:t> </w:t>
      </w:r>
      <w:r>
        <w:rPr>
          <w:color w:val="231F20"/>
        </w:rPr>
        <w:t>may</w:t>
      </w:r>
      <w:r>
        <w:rPr>
          <w:color w:val="231F20"/>
          <w:spacing w:val="-30"/>
        </w:rPr>
        <w:t> </w:t>
      </w:r>
      <w:r>
        <w:rPr>
          <w:color w:val="231F20"/>
        </w:rPr>
        <w:t>have</w:t>
      </w:r>
      <w:r>
        <w:rPr>
          <w:color w:val="231F20"/>
          <w:spacing w:val="-30"/>
        </w:rPr>
        <w:t> </w:t>
      </w:r>
      <w:r>
        <w:rPr>
          <w:color w:val="231F20"/>
        </w:rPr>
        <w:t>a</w:t>
      </w:r>
      <w:r>
        <w:rPr>
          <w:color w:val="231F20"/>
          <w:spacing w:val="-31"/>
        </w:rPr>
        <w:t> </w:t>
      </w:r>
      <w:r>
        <w:rPr>
          <w:color w:val="231F20"/>
        </w:rPr>
        <w:t>longer</w:t>
      </w:r>
      <w:r>
        <w:rPr>
          <w:color w:val="231F20"/>
          <w:spacing w:val="-30"/>
        </w:rPr>
        <w:t> </w:t>
      </w:r>
      <w:r>
        <w:rPr>
          <w:color w:val="231F20"/>
        </w:rPr>
        <w:t>lasting</w:t>
      </w:r>
      <w:r>
        <w:rPr>
          <w:color w:val="231F20"/>
          <w:spacing w:val="-30"/>
        </w:rPr>
        <w:t> </w:t>
      </w:r>
      <w:r>
        <w:rPr>
          <w:color w:val="231F20"/>
        </w:rPr>
        <w:t>effect</w:t>
      </w:r>
      <w:r>
        <w:rPr>
          <w:color w:val="231F20"/>
          <w:spacing w:val="-30"/>
        </w:rPr>
        <w:t> </w:t>
      </w:r>
      <w:r>
        <w:rPr>
          <w:color w:val="231F20"/>
        </w:rPr>
        <w:t>on</w:t>
      </w:r>
      <w:r>
        <w:rPr>
          <w:color w:val="231F20"/>
          <w:spacing w:val="-31"/>
        </w:rPr>
        <w:t> </w:t>
      </w:r>
      <w:r>
        <w:rPr>
          <w:color w:val="231F20"/>
        </w:rPr>
        <w:t>other</w:t>
      </w:r>
    </w:p>
    <w:p>
      <w:pPr>
        <w:spacing w:after="0" w:line="268" w:lineRule="auto"/>
        <w:sectPr>
          <w:type w:val="continuous"/>
          <w:pgSz w:w="11910" w:h="16840"/>
          <w:pgMar w:top="1540" w:bottom="0" w:left="640" w:right="540"/>
          <w:cols w:num="2" w:equalWidth="0">
            <w:col w:w="4974" w:space="356"/>
            <w:col w:w="5400"/>
          </w:cols>
        </w:sectPr>
      </w:pPr>
    </w:p>
    <w:p>
      <w:pPr>
        <w:pStyle w:val="BodyText"/>
        <w:tabs>
          <w:tab w:pos="5482" w:val="left" w:leader="none"/>
        </w:tabs>
        <w:spacing w:line="231" w:lineRule="exact"/>
        <w:ind w:left="3749"/>
      </w:pPr>
      <w:r>
        <w:rPr/>
        <w:pict>
          <v:group style="position:absolute;margin-left:39.685001pt;margin-top:4.864495pt;width:177.4pt;height:136.550pt;mso-position-horizontal-relative:page;mso-position-vertical-relative:paragraph;z-index:-20549120" coordorigin="794,97" coordsize="3548,2731">
            <v:rect style="position:absolute;left:798;top:102;width:3538;height:2722" filled="false" stroked="true" strokeweight=".48pt" strokecolor="#231f20">
              <v:stroke dashstyle="solid"/>
            </v:rect>
            <v:shape style="position:absolute;left:961;top:451;width:3211;height:2109" coordorigin="962,452" coordsize="3211,2109" path="m3790,452l3707,611,3623,931,3540,1070,3474,951,3390,1170,3307,1349,3241,1070,3158,1170,3074,1230,2991,1070,2925,951,2842,771,2758,811,2692,1010,2609,1150,2525,1309,2442,1629,2376,1329,2293,2247,2209,2386,2143,2346,2060,1648,1977,1369,1893,1010,1827,871,1744,731,1660,572,1577,631,1511,731,1428,771,1344,990,1278,1010,1195,1150,1112,1110,1028,951,962,891,962,1170,1028,1609,1112,1389,1195,1529,1278,1210,1344,1230,1428,1090,1511,1070,1577,1150,1660,990,1744,1010,1827,1010,1893,1250,1977,1389,2060,2047,2143,2506,2209,2560,2293,2426,2376,2207,2442,1688,2525,1748,2609,1449,2692,1529,2758,1549,2842,1429,2925,1389,2991,1469,3074,1469,3158,1290,3241,1329,3307,1429,3390,1329,3474,1290,3540,1210,3623,1130,3707,1090,3790,970,3856,1070,3939,911,4023,1050,4106,1010,4172,1050,4172,831,4106,791,4023,671,3939,771,3856,751,3790,452xe" filled="true" fillcolor="#74c043" stroked="false">
              <v:path arrowok="t"/>
              <v:fill type="solid"/>
            </v:shape>
            <v:shape style="position:absolute;left:4227;top:412;width:109;height:599" coordorigin="4227,412" coordsize="109,599" path="m4227,412l4336,412m4227,711l4336,711m4227,1010l4336,1010e" filled="false" stroked="true" strokeweight=".48pt" strokecolor="#231f20">
              <v:path arrowok="t"/>
              <v:stroke dashstyle="solid"/>
            </v:shape>
            <v:line style="position:absolute" from="962,1309" to="4173,1309" stroked="true" strokeweight=".48pt" strokecolor="#231f20">
              <v:stroke dashstyle="solid"/>
            </v:line>
            <v:shape style="position:absolute;left:961;top:1608;width:3375;height:1215" coordorigin="962,1609" coordsize="3375,1215" path="m4227,1609l4336,1609m4227,1908l4336,1908m4227,2227l4336,2227m4227,2526l4336,2526m4098,2715l4098,2823m3790,2715l3790,2823m3474,2715l3474,2823m3158,2715l3158,2823m2842,2715l2842,2823m2525,2715l2525,2823m2209,2715l2209,2823m1893,2715l1893,2823m1577,2715l1577,2823m1278,2715l1278,2823m962,2715l962,2823e" filled="false" stroked="true" strokeweight=".48pt" strokecolor="#231f20">
              <v:path arrowok="t"/>
              <v:stroke dashstyle="solid"/>
            </v:shape>
            <v:shape style="position:absolute;left:961;top:491;width:3137;height:1915" coordorigin="962,492" coordsize="3137,1915" path="m4023,1010l4098,931m3939,811l4023,1010m3856,572l3939,811m3790,811l3856,572m3707,771l3790,811m3623,990l3707,771m3540,1050l3623,990m3474,1090l3540,1050m3390,1230l3474,1090m3307,1130l3390,1230m3241,1150l3307,1130m3158,1090l3241,1150m3074,1050l3158,1090m2991,1090l3074,1050m2925,1090l2991,1090m2842,1110l2925,1090m2758,911l2842,1110m2692,911l2758,911m2609,1190l2692,911m2525,1469l2609,1190m2442,1928l2525,1469m2376,2287l2442,1928m2293,2406l2376,2287m2209,2107l2293,2406m2143,1549l2209,2107m2060,1050l2143,1549m1977,831l2060,1050m1893,791l1977,831m1827,970l1893,791m1744,1070l1827,970m1660,671l1744,1070m1577,492l1660,671m1511,592l1577,492m1428,831l1511,592m1344,1429l1428,831m1278,1349l1344,1429m1195,1589l1278,1349m1112,1489l1195,1589m1028,1349l1112,1489m962,1329l1028,1349e" filled="false" stroked="true" strokeweight=".96pt" strokecolor="#f6891f">
              <v:path arrowok="t"/>
              <v:stroke dashstyle="solid"/>
            </v:shape>
            <v:shape style="position:absolute;left:798;top:412;width:3538;height:2114" coordorigin="799,412" coordsize="3538,2114" path="m4227,1309l4336,1309m799,412l907,412m799,711l907,711m799,1010l907,1010m799,1609l907,1609m799,1908l907,1908m799,2227l907,2227m799,2526l907,2526m799,1309l907,1309e" filled="false" stroked="true" strokeweight=".48pt" strokecolor="#231f20">
              <v:path arrowok="t"/>
              <v:stroke dashstyle="solid"/>
            </v:shape>
            <v:shape style="position:absolute;left:1350;top:197;width:1265;height:276" type="#_x0000_t202" filled="false" stroked="false">
              <v:textbox inset="0,0,0,0">
                <w:txbxContent>
                  <w:p>
                    <w:pPr>
                      <w:spacing w:line="208" w:lineRule="auto" w:before="20"/>
                      <w:ind w:left="52" w:right="9" w:hanging="53"/>
                      <w:jc w:val="left"/>
                      <w:rPr>
                        <w:sz w:val="10"/>
                      </w:rPr>
                    </w:pPr>
                    <w:r>
                      <w:rPr>
                        <w:color w:val="231F20"/>
                        <w:sz w:val="11"/>
                      </w:rPr>
                      <w:t>ONS</w:t>
                    </w:r>
                    <w:r>
                      <w:rPr>
                        <w:color w:val="231F20"/>
                        <w:spacing w:val="-21"/>
                        <w:sz w:val="11"/>
                      </w:rPr>
                      <w:t> </w:t>
                    </w:r>
                    <w:r>
                      <w:rPr>
                        <w:color w:val="231F20"/>
                        <w:sz w:val="11"/>
                      </w:rPr>
                      <w:t>non-extraction</w:t>
                    </w:r>
                    <w:r>
                      <w:rPr>
                        <w:color w:val="231F20"/>
                        <w:spacing w:val="-20"/>
                        <w:sz w:val="11"/>
                      </w:rPr>
                      <w:t> </w:t>
                    </w:r>
                    <w:r>
                      <w:rPr>
                        <w:color w:val="231F20"/>
                        <w:spacing w:val="-3"/>
                        <w:sz w:val="11"/>
                      </w:rPr>
                      <w:t>sector </w:t>
                    </w:r>
                    <w:r>
                      <w:rPr>
                        <w:color w:val="231F20"/>
                        <w:sz w:val="11"/>
                      </w:rPr>
                      <w:t>business</w:t>
                    </w:r>
                    <w:r>
                      <w:rPr>
                        <w:color w:val="231F20"/>
                        <w:spacing w:val="-17"/>
                        <w:sz w:val="11"/>
                      </w:rPr>
                      <w:t> </w:t>
                    </w:r>
                    <w:r>
                      <w:rPr>
                        <w:color w:val="231F20"/>
                        <w:sz w:val="11"/>
                      </w:rPr>
                      <w:t>investment</w:t>
                    </w:r>
                    <w:r>
                      <w:rPr>
                        <w:color w:val="231F20"/>
                        <w:position w:val="4"/>
                        <w:sz w:val="10"/>
                      </w:rPr>
                      <w:t>(a)</w:t>
                    </w:r>
                  </w:p>
                </w:txbxContent>
              </v:textbox>
              <w10:wrap type="none"/>
            </v:shape>
            <v:shape style="position:absolute;left:2843;top:1520;width:1024;height:276" type="#_x0000_t202" filled="false" stroked="false">
              <v:textbox inset="0,0,0,0">
                <w:txbxContent>
                  <w:p>
                    <w:pPr>
                      <w:spacing w:line="208" w:lineRule="auto" w:before="20"/>
                      <w:ind w:left="52" w:right="-14" w:hanging="53"/>
                      <w:jc w:val="left"/>
                      <w:rPr>
                        <w:sz w:val="10"/>
                      </w:rPr>
                    </w:pPr>
                    <w:r>
                      <w:rPr>
                        <w:color w:val="231F20"/>
                        <w:sz w:val="11"/>
                      </w:rPr>
                      <w:t>Range of investment </w:t>
                    </w:r>
                    <w:r>
                      <w:rPr>
                        <w:color w:val="231F20"/>
                        <w:w w:val="95"/>
                        <w:sz w:val="11"/>
                      </w:rPr>
                      <w:t>intentions surveys</w:t>
                    </w:r>
                    <w:r>
                      <w:rPr>
                        <w:color w:val="231F20"/>
                        <w:w w:val="95"/>
                        <w:position w:val="4"/>
                        <w:sz w:val="10"/>
                      </w:rPr>
                      <w:t>(b)</w:t>
                    </w:r>
                  </w:p>
                </w:txbxContent>
              </v:textbox>
              <w10:wrap type="none"/>
            </v:shape>
            <w10:wrap type="none"/>
          </v:group>
        </w:pict>
      </w:r>
      <w:r>
        <w:rPr>
          <w:color w:val="231F20"/>
          <w:position w:val="4"/>
          <w:sz w:val="11"/>
        </w:rPr>
        <w:t>20</w:t>
        <w:tab/>
      </w:r>
      <w:r>
        <w:rPr>
          <w:color w:val="231F20"/>
          <w:w w:val="95"/>
        </w:rPr>
        <w:t>expenditure</w:t>
      </w:r>
      <w:r>
        <w:rPr>
          <w:color w:val="231F20"/>
          <w:spacing w:val="-34"/>
          <w:w w:val="95"/>
        </w:rPr>
        <w:t> </w:t>
      </w:r>
      <w:r>
        <w:rPr>
          <w:color w:val="231F20"/>
          <w:w w:val="95"/>
        </w:rPr>
        <w:t>components,</w:t>
      </w:r>
      <w:r>
        <w:rPr>
          <w:color w:val="231F20"/>
          <w:spacing w:val="-33"/>
          <w:w w:val="95"/>
        </w:rPr>
        <w:t> </w:t>
      </w:r>
      <w:r>
        <w:rPr>
          <w:color w:val="231F20"/>
          <w:w w:val="95"/>
        </w:rPr>
        <w:t>such</w:t>
      </w:r>
      <w:r>
        <w:rPr>
          <w:color w:val="231F20"/>
          <w:spacing w:val="-34"/>
          <w:w w:val="95"/>
        </w:rPr>
        <w:t> </w:t>
      </w:r>
      <w:r>
        <w:rPr>
          <w:color w:val="231F20"/>
          <w:w w:val="95"/>
        </w:rPr>
        <w:t>as</w:t>
      </w:r>
      <w:r>
        <w:rPr>
          <w:color w:val="231F20"/>
          <w:spacing w:val="-33"/>
          <w:w w:val="95"/>
        </w:rPr>
        <w:t> </w:t>
      </w:r>
      <w:r>
        <w:rPr>
          <w:color w:val="231F20"/>
          <w:w w:val="95"/>
        </w:rPr>
        <w:t>household</w:t>
      </w:r>
      <w:r>
        <w:rPr>
          <w:color w:val="231F20"/>
          <w:spacing w:val="-33"/>
          <w:w w:val="95"/>
        </w:rPr>
        <w:t> </w:t>
      </w:r>
      <w:r>
        <w:rPr>
          <w:color w:val="231F20"/>
          <w:w w:val="95"/>
        </w:rPr>
        <w:t>consumption,</w:t>
      </w:r>
      <w:r>
        <w:rPr>
          <w:color w:val="231F20"/>
          <w:spacing w:val="-34"/>
          <w:w w:val="95"/>
        </w:rPr>
        <w:t> </w:t>
      </w:r>
      <w:r>
        <w:rPr>
          <w:color w:val="231F20"/>
          <w:w w:val="95"/>
        </w:rPr>
        <w:t>for</w:t>
      </w:r>
    </w:p>
    <w:p>
      <w:pPr>
        <w:pStyle w:val="BodyText"/>
        <w:tabs>
          <w:tab w:pos="5482" w:val="left" w:leader="none"/>
        </w:tabs>
        <w:spacing w:before="32"/>
        <w:ind w:left="3766"/>
      </w:pPr>
      <w:r>
        <w:rPr>
          <w:color w:val="231F20"/>
          <w:sz w:val="11"/>
        </w:rPr>
        <w:t>15</w:t>
        <w:tab/>
      </w:r>
      <w:r>
        <w:rPr>
          <w:color w:val="231F20"/>
        </w:rPr>
        <w:t>example</w:t>
      </w:r>
      <w:r>
        <w:rPr>
          <w:color w:val="231F20"/>
          <w:spacing w:val="-44"/>
        </w:rPr>
        <w:t> </w:t>
      </w:r>
      <w:r>
        <w:rPr>
          <w:color w:val="231F20"/>
        </w:rPr>
        <w:t>due</w:t>
      </w:r>
      <w:r>
        <w:rPr>
          <w:color w:val="231F20"/>
          <w:spacing w:val="-43"/>
        </w:rPr>
        <w:t> </w:t>
      </w:r>
      <w:r>
        <w:rPr>
          <w:color w:val="231F20"/>
        </w:rPr>
        <w:t>to</w:t>
      </w:r>
      <w:r>
        <w:rPr>
          <w:color w:val="231F20"/>
          <w:spacing w:val="-44"/>
        </w:rPr>
        <w:t> </w:t>
      </w:r>
      <w:r>
        <w:rPr>
          <w:color w:val="231F20"/>
        </w:rPr>
        <w:t>the</w:t>
      </w:r>
      <w:r>
        <w:rPr>
          <w:color w:val="231F20"/>
          <w:spacing w:val="-43"/>
        </w:rPr>
        <w:t> </w:t>
      </w:r>
      <w:r>
        <w:rPr>
          <w:color w:val="231F20"/>
        </w:rPr>
        <w:t>relatively</w:t>
      </w:r>
      <w:r>
        <w:rPr>
          <w:color w:val="231F20"/>
          <w:spacing w:val="-44"/>
        </w:rPr>
        <w:t> </w:t>
      </w:r>
      <w:r>
        <w:rPr>
          <w:color w:val="231F20"/>
        </w:rPr>
        <w:t>slower</w:t>
      </w:r>
      <w:r>
        <w:rPr>
          <w:color w:val="231F20"/>
          <w:spacing w:val="-43"/>
        </w:rPr>
        <w:t> </w:t>
      </w:r>
      <w:r>
        <w:rPr>
          <w:color w:val="231F20"/>
        </w:rPr>
        <w:t>growth</w:t>
      </w:r>
      <w:r>
        <w:rPr>
          <w:color w:val="231F20"/>
          <w:spacing w:val="-43"/>
        </w:rPr>
        <w:t> </w:t>
      </w:r>
      <w:r>
        <w:rPr>
          <w:color w:val="231F20"/>
        </w:rPr>
        <w:t>of</w:t>
      </w:r>
      <w:r>
        <w:rPr>
          <w:color w:val="231F20"/>
          <w:spacing w:val="-44"/>
        </w:rPr>
        <w:t> </w:t>
      </w:r>
      <w:r>
        <w:rPr>
          <w:color w:val="231F20"/>
        </w:rPr>
        <w:t>public</w:t>
      </w:r>
      <w:r>
        <w:rPr>
          <w:color w:val="231F20"/>
          <w:spacing w:val="-43"/>
        </w:rPr>
        <w:t> </w:t>
      </w:r>
      <w:r>
        <w:rPr>
          <w:color w:val="231F20"/>
        </w:rPr>
        <w:t>sector</w:t>
      </w:r>
    </w:p>
    <w:p>
      <w:pPr>
        <w:pStyle w:val="BodyText"/>
        <w:tabs>
          <w:tab w:pos="5482" w:val="left" w:leader="none"/>
        </w:tabs>
        <w:spacing w:before="23"/>
        <w:ind w:left="3760"/>
      </w:pPr>
      <w:r>
        <w:rPr>
          <w:color w:val="231F20"/>
          <w:vertAlign w:val="subscript"/>
        </w:rPr>
        <w:t>10</w:t>
      </w:r>
      <w:r>
        <w:rPr>
          <w:color w:val="231F20"/>
          <w:vertAlign w:val="baseline"/>
        </w:rPr>
        <w:tab/>
        <w:t>wages.</w:t>
      </w:r>
    </w:p>
    <w:p>
      <w:pPr>
        <w:spacing w:after="0"/>
        <w:sectPr>
          <w:type w:val="continuous"/>
          <w:pgSz w:w="11910" w:h="16840"/>
          <w:pgMar w:top="1540" w:bottom="0" w:left="640" w:right="540"/>
        </w:sectPr>
      </w:pPr>
    </w:p>
    <w:p>
      <w:pPr>
        <w:pStyle w:val="BodyText"/>
        <w:spacing w:before="7"/>
        <w:rPr>
          <w:sz w:val="15"/>
        </w:rPr>
      </w:pPr>
    </w:p>
    <w:p>
      <w:pPr>
        <w:spacing w:line="126" w:lineRule="exact" w:before="0"/>
        <w:ind w:left="3813" w:right="0" w:firstLine="0"/>
        <w:jc w:val="left"/>
        <w:rPr>
          <w:sz w:val="11"/>
        </w:rPr>
      </w:pPr>
      <w:r>
        <w:rPr>
          <w:color w:val="231F20"/>
          <w:w w:val="101"/>
          <w:sz w:val="11"/>
        </w:rPr>
        <w:t>5</w:t>
      </w:r>
    </w:p>
    <w:p>
      <w:pPr>
        <w:spacing w:line="173" w:lineRule="exact" w:before="0"/>
        <w:ind w:left="3755" w:right="0" w:firstLine="0"/>
        <w:jc w:val="left"/>
        <w:rPr>
          <w:sz w:val="15"/>
        </w:rPr>
      </w:pPr>
      <w:r>
        <w:rPr>
          <w:color w:val="231F20"/>
          <w:w w:val="102"/>
          <w:sz w:val="15"/>
        </w:rPr>
        <w:t>+</w:t>
      </w:r>
    </w:p>
    <w:p>
      <w:pPr>
        <w:spacing w:line="126" w:lineRule="exact" w:before="3"/>
        <w:ind w:left="3807" w:right="0" w:firstLine="0"/>
        <w:jc w:val="left"/>
        <w:rPr>
          <w:sz w:val="11"/>
        </w:rPr>
      </w:pPr>
      <w:r>
        <w:rPr>
          <w:color w:val="231F20"/>
          <w:w w:val="110"/>
          <w:sz w:val="11"/>
        </w:rPr>
        <w:t>0</w:t>
      </w:r>
    </w:p>
    <w:p>
      <w:pPr>
        <w:spacing w:line="173" w:lineRule="exact" w:before="0"/>
        <w:ind w:left="3755" w:right="0" w:firstLine="0"/>
        <w:jc w:val="left"/>
        <w:rPr>
          <w:sz w:val="15"/>
        </w:rPr>
      </w:pPr>
      <w:r>
        <w:rPr>
          <w:color w:val="231F20"/>
          <w:w w:val="125"/>
          <w:sz w:val="15"/>
        </w:rPr>
        <w:t>–</w:t>
      </w:r>
    </w:p>
    <w:p>
      <w:pPr>
        <w:spacing w:before="3"/>
        <w:ind w:left="0" w:right="585" w:firstLine="0"/>
        <w:jc w:val="right"/>
        <w:rPr>
          <w:sz w:val="11"/>
        </w:rPr>
      </w:pPr>
      <w:r>
        <w:rPr>
          <w:color w:val="231F20"/>
          <w:w w:val="101"/>
          <w:sz w:val="11"/>
        </w:rPr>
        <w:t>5</w:t>
      </w:r>
    </w:p>
    <w:p>
      <w:pPr>
        <w:pStyle w:val="BodyText"/>
        <w:rPr>
          <w:sz w:val="15"/>
        </w:rPr>
      </w:pPr>
    </w:p>
    <w:p>
      <w:pPr>
        <w:spacing w:before="0"/>
        <w:ind w:left="0" w:right="585" w:firstLine="0"/>
        <w:jc w:val="right"/>
        <w:rPr>
          <w:sz w:val="11"/>
        </w:rPr>
      </w:pPr>
      <w:r>
        <w:rPr>
          <w:color w:val="231F20"/>
          <w:spacing w:val="-1"/>
          <w:w w:val="95"/>
          <w:sz w:val="11"/>
        </w:rPr>
        <w:t>10</w:t>
      </w:r>
    </w:p>
    <w:p>
      <w:pPr>
        <w:pStyle w:val="BodyText"/>
        <w:spacing w:before="7"/>
        <w:rPr>
          <w:sz w:val="16"/>
        </w:rPr>
      </w:pPr>
    </w:p>
    <w:p>
      <w:pPr>
        <w:spacing w:before="0"/>
        <w:ind w:left="0" w:right="585" w:firstLine="0"/>
        <w:jc w:val="right"/>
        <w:rPr>
          <w:sz w:val="11"/>
        </w:rPr>
      </w:pPr>
      <w:r>
        <w:rPr>
          <w:color w:val="231F20"/>
          <w:spacing w:val="-1"/>
          <w:w w:val="90"/>
          <w:sz w:val="11"/>
        </w:rPr>
        <w:t>15</w:t>
      </w:r>
    </w:p>
    <w:p>
      <w:pPr>
        <w:pStyle w:val="BodyText"/>
        <w:rPr>
          <w:sz w:val="15"/>
        </w:rPr>
      </w:pPr>
    </w:p>
    <w:p>
      <w:pPr>
        <w:spacing w:before="0"/>
        <w:ind w:left="0" w:right="585" w:firstLine="0"/>
        <w:jc w:val="right"/>
        <w:rPr>
          <w:sz w:val="11"/>
        </w:rPr>
      </w:pPr>
      <w:r>
        <w:rPr>
          <w:color w:val="231F20"/>
          <w:spacing w:val="-1"/>
          <w:w w:val="105"/>
          <w:sz w:val="11"/>
        </w:rPr>
        <w:t>20</w:t>
      </w:r>
    </w:p>
    <w:p>
      <w:pPr>
        <w:pStyle w:val="BodyText"/>
        <w:spacing w:before="3"/>
        <w:rPr>
          <w:sz w:val="15"/>
        </w:rPr>
      </w:pPr>
    </w:p>
    <w:p>
      <w:pPr>
        <w:tabs>
          <w:tab w:pos="2312" w:val="left" w:leader="none"/>
          <w:tab w:pos="2622" w:val="left" w:leader="none"/>
          <w:tab w:pos="2937" w:val="left" w:leader="none"/>
          <w:tab w:pos="3248" w:val="left" w:leader="none"/>
        </w:tabs>
        <w:spacing w:before="0"/>
        <w:ind w:left="358" w:right="0" w:firstLine="0"/>
        <w:jc w:val="left"/>
        <w:rPr>
          <w:sz w:val="11"/>
        </w:rPr>
      </w:pPr>
      <w:r>
        <w:rPr>
          <w:color w:val="231F20"/>
          <w:sz w:val="11"/>
        </w:rPr>
        <w:t>2005    06      07      08    </w:t>
      </w:r>
      <w:r>
        <w:rPr>
          <w:color w:val="231F20"/>
          <w:spacing w:val="24"/>
          <w:sz w:val="11"/>
        </w:rPr>
        <w:t> </w:t>
      </w:r>
      <w:r>
        <w:rPr>
          <w:color w:val="231F20"/>
          <w:sz w:val="11"/>
        </w:rPr>
        <w:t>09     </w:t>
      </w:r>
      <w:r>
        <w:rPr>
          <w:color w:val="231F20"/>
          <w:spacing w:val="7"/>
          <w:sz w:val="11"/>
        </w:rPr>
        <w:t> </w:t>
      </w:r>
      <w:r>
        <w:rPr>
          <w:color w:val="231F20"/>
          <w:sz w:val="11"/>
        </w:rPr>
        <w:t>10</w:t>
        <w:tab/>
        <w:t>11</w:t>
        <w:tab/>
        <w:t>12</w:t>
        <w:tab/>
        <w:t>13</w:t>
        <w:tab/>
        <w:t>14   15    </w:t>
      </w:r>
      <w:r>
        <w:rPr>
          <w:color w:val="231F20"/>
          <w:spacing w:val="10"/>
          <w:sz w:val="11"/>
        </w:rPr>
        <w:t> </w:t>
      </w:r>
      <w:r>
        <w:rPr>
          <w:color w:val="231F20"/>
          <w:position w:val="8"/>
          <w:sz w:val="11"/>
        </w:rPr>
        <w:t>25</w:t>
      </w:r>
    </w:p>
    <w:p>
      <w:pPr>
        <w:spacing w:before="121"/>
        <w:ind w:left="153" w:right="0" w:firstLine="0"/>
        <w:jc w:val="left"/>
        <w:rPr>
          <w:sz w:val="11"/>
        </w:rPr>
      </w:pPr>
      <w:r>
        <w:rPr>
          <w:color w:val="231F20"/>
          <w:sz w:val="11"/>
        </w:rPr>
        <w:t>Sources: Bank of England, BCC, CBI, CBI/PwC, ONS and Bank calculations.</w:t>
      </w:r>
    </w:p>
    <w:p>
      <w:pPr>
        <w:pStyle w:val="BodyText"/>
        <w:spacing w:before="4"/>
        <w:rPr>
          <w:sz w:val="11"/>
        </w:rPr>
      </w:pPr>
    </w:p>
    <w:p>
      <w:pPr>
        <w:pStyle w:val="ListParagraph"/>
        <w:numPr>
          <w:ilvl w:val="0"/>
          <w:numId w:val="19"/>
        </w:numPr>
        <w:tabs>
          <w:tab w:pos="324" w:val="left" w:leader="none"/>
        </w:tabs>
        <w:spacing w:line="244" w:lineRule="auto" w:before="0" w:after="0"/>
        <w:ind w:left="323" w:right="90" w:hanging="171"/>
        <w:jc w:val="left"/>
        <w:rPr>
          <w:sz w:val="11"/>
        </w:rPr>
      </w:pPr>
      <w:r>
        <w:rPr>
          <w:color w:val="231F20"/>
          <w:w w:val="95"/>
          <w:sz w:val="11"/>
        </w:rPr>
        <w:t>Chained-volume</w:t>
      </w:r>
      <w:r>
        <w:rPr>
          <w:color w:val="231F20"/>
          <w:spacing w:val="-17"/>
          <w:w w:val="95"/>
          <w:sz w:val="11"/>
        </w:rPr>
        <w:t> </w:t>
      </w:r>
      <w:r>
        <w:rPr>
          <w:color w:val="231F20"/>
          <w:w w:val="95"/>
          <w:sz w:val="11"/>
        </w:rPr>
        <w:t>measure.</w:t>
      </w:r>
      <w:r>
        <w:rPr>
          <w:color w:val="231F20"/>
          <w:spacing w:val="-2"/>
          <w:w w:val="95"/>
          <w:sz w:val="11"/>
        </w:rPr>
        <w:t> </w:t>
      </w:r>
      <w:r>
        <w:rPr>
          <w:color w:val="231F20"/>
          <w:w w:val="95"/>
          <w:sz w:val="11"/>
        </w:rPr>
        <w:t>Data</w:t>
      </w:r>
      <w:r>
        <w:rPr>
          <w:color w:val="231F20"/>
          <w:spacing w:val="-16"/>
          <w:w w:val="95"/>
          <w:sz w:val="11"/>
        </w:rPr>
        <w:t> </w:t>
      </w:r>
      <w:r>
        <w:rPr>
          <w:color w:val="231F20"/>
          <w:w w:val="95"/>
          <w:sz w:val="11"/>
        </w:rPr>
        <w:t>are</w:t>
      </w:r>
      <w:r>
        <w:rPr>
          <w:color w:val="231F20"/>
          <w:spacing w:val="-17"/>
          <w:w w:val="95"/>
          <w:sz w:val="11"/>
        </w:rPr>
        <w:t> </w:t>
      </w:r>
      <w:r>
        <w:rPr>
          <w:color w:val="231F20"/>
          <w:w w:val="95"/>
          <w:sz w:val="11"/>
        </w:rPr>
        <w:t>to</w:t>
      </w:r>
      <w:r>
        <w:rPr>
          <w:color w:val="231F20"/>
          <w:spacing w:val="-16"/>
          <w:w w:val="95"/>
          <w:sz w:val="11"/>
        </w:rPr>
        <w:t> </w:t>
      </w:r>
      <w:r>
        <w:rPr>
          <w:color w:val="231F20"/>
          <w:w w:val="95"/>
          <w:sz w:val="11"/>
        </w:rPr>
        <w:t>2015</w:t>
      </w:r>
      <w:r>
        <w:rPr>
          <w:color w:val="231F20"/>
          <w:spacing w:val="-17"/>
          <w:w w:val="95"/>
          <w:sz w:val="11"/>
        </w:rPr>
        <w:t> </w:t>
      </w:r>
      <w:r>
        <w:rPr>
          <w:color w:val="231F20"/>
          <w:w w:val="95"/>
          <w:sz w:val="11"/>
        </w:rPr>
        <w:t>Q1</w:t>
      </w:r>
      <w:r>
        <w:rPr>
          <w:color w:val="231F20"/>
          <w:spacing w:val="-17"/>
          <w:w w:val="95"/>
          <w:sz w:val="11"/>
        </w:rPr>
        <w:t> </w:t>
      </w:r>
      <w:r>
        <w:rPr>
          <w:color w:val="231F20"/>
          <w:w w:val="95"/>
          <w:sz w:val="11"/>
        </w:rPr>
        <w:t>and</w:t>
      </w:r>
      <w:r>
        <w:rPr>
          <w:color w:val="231F20"/>
          <w:spacing w:val="-16"/>
          <w:w w:val="95"/>
          <w:sz w:val="11"/>
        </w:rPr>
        <w:t> </w:t>
      </w:r>
      <w:r>
        <w:rPr>
          <w:color w:val="231F20"/>
          <w:w w:val="95"/>
          <w:sz w:val="11"/>
        </w:rPr>
        <w:t>take</w:t>
      </w:r>
      <w:r>
        <w:rPr>
          <w:color w:val="231F20"/>
          <w:spacing w:val="-17"/>
          <w:w w:val="95"/>
          <w:sz w:val="11"/>
        </w:rPr>
        <w:t> </w:t>
      </w:r>
      <w:r>
        <w:rPr>
          <w:color w:val="231F20"/>
          <w:w w:val="95"/>
          <w:sz w:val="11"/>
        </w:rPr>
        <w:t>account</w:t>
      </w:r>
      <w:r>
        <w:rPr>
          <w:color w:val="231F20"/>
          <w:spacing w:val="-16"/>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transfer</w:t>
      </w:r>
      <w:r>
        <w:rPr>
          <w:color w:val="231F20"/>
          <w:spacing w:val="-16"/>
          <w:w w:val="95"/>
          <w:sz w:val="11"/>
        </w:rPr>
        <w:t> </w:t>
      </w:r>
      <w:r>
        <w:rPr>
          <w:color w:val="231F20"/>
          <w:w w:val="95"/>
          <w:sz w:val="11"/>
        </w:rPr>
        <w:t>of</w:t>
      </w:r>
      <w:r>
        <w:rPr>
          <w:color w:val="231F20"/>
          <w:spacing w:val="-17"/>
          <w:w w:val="95"/>
          <w:sz w:val="11"/>
        </w:rPr>
        <w:t> </w:t>
      </w:r>
      <w:r>
        <w:rPr>
          <w:color w:val="231F20"/>
          <w:w w:val="95"/>
          <w:sz w:val="11"/>
        </w:rPr>
        <w:t>nuclear </w:t>
      </w:r>
      <w:r>
        <w:rPr>
          <w:color w:val="231F20"/>
          <w:sz w:val="11"/>
        </w:rPr>
        <w:t>reactors</w:t>
      </w:r>
      <w:r>
        <w:rPr>
          <w:color w:val="231F20"/>
          <w:spacing w:val="-17"/>
          <w:sz w:val="11"/>
        </w:rPr>
        <w:t> </w:t>
      </w:r>
      <w:r>
        <w:rPr>
          <w:color w:val="231F20"/>
          <w:sz w:val="11"/>
        </w:rPr>
        <w:t>from</w:t>
      </w:r>
      <w:r>
        <w:rPr>
          <w:color w:val="231F20"/>
          <w:spacing w:val="-17"/>
          <w:sz w:val="11"/>
        </w:rPr>
        <w:t> </w:t>
      </w:r>
      <w:r>
        <w:rPr>
          <w:color w:val="231F20"/>
          <w:sz w:val="11"/>
        </w:rPr>
        <w:t>the</w:t>
      </w:r>
      <w:r>
        <w:rPr>
          <w:color w:val="231F20"/>
          <w:spacing w:val="-17"/>
          <w:sz w:val="11"/>
        </w:rPr>
        <w:t> </w:t>
      </w:r>
      <w:r>
        <w:rPr>
          <w:color w:val="231F20"/>
          <w:sz w:val="11"/>
        </w:rPr>
        <w:t>public</w:t>
      </w:r>
      <w:r>
        <w:rPr>
          <w:color w:val="231F20"/>
          <w:spacing w:val="-17"/>
          <w:sz w:val="11"/>
        </w:rPr>
        <w:t> </w:t>
      </w:r>
      <w:r>
        <w:rPr>
          <w:color w:val="231F20"/>
          <w:sz w:val="11"/>
        </w:rPr>
        <w:t>corporation</w:t>
      </w:r>
      <w:r>
        <w:rPr>
          <w:color w:val="231F20"/>
          <w:spacing w:val="-17"/>
          <w:sz w:val="11"/>
        </w:rPr>
        <w:t> </w:t>
      </w:r>
      <w:r>
        <w:rPr>
          <w:color w:val="231F20"/>
          <w:sz w:val="11"/>
        </w:rPr>
        <w:t>sector</w:t>
      </w:r>
      <w:r>
        <w:rPr>
          <w:color w:val="231F20"/>
          <w:spacing w:val="-17"/>
          <w:sz w:val="11"/>
        </w:rPr>
        <w:t> </w:t>
      </w:r>
      <w:r>
        <w:rPr>
          <w:color w:val="231F20"/>
          <w:sz w:val="11"/>
        </w:rPr>
        <w:t>to</w:t>
      </w:r>
      <w:r>
        <w:rPr>
          <w:color w:val="231F20"/>
          <w:spacing w:val="-17"/>
          <w:sz w:val="11"/>
        </w:rPr>
        <w:t> </w:t>
      </w:r>
      <w:r>
        <w:rPr>
          <w:color w:val="231F20"/>
          <w:sz w:val="11"/>
        </w:rPr>
        <w:t>central</w:t>
      </w:r>
      <w:r>
        <w:rPr>
          <w:color w:val="231F20"/>
          <w:spacing w:val="-16"/>
          <w:sz w:val="11"/>
        </w:rPr>
        <w:t> </w:t>
      </w:r>
      <w:r>
        <w:rPr>
          <w:color w:val="231F20"/>
          <w:sz w:val="11"/>
        </w:rPr>
        <w:t>government</w:t>
      </w:r>
      <w:r>
        <w:rPr>
          <w:color w:val="231F20"/>
          <w:spacing w:val="-17"/>
          <w:sz w:val="11"/>
        </w:rPr>
        <w:t> </w:t>
      </w:r>
      <w:r>
        <w:rPr>
          <w:color w:val="231F20"/>
          <w:sz w:val="11"/>
        </w:rPr>
        <w:t>in</w:t>
      </w:r>
      <w:r>
        <w:rPr>
          <w:color w:val="231F20"/>
          <w:spacing w:val="-17"/>
          <w:sz w:val="11"/>
        </w:rPr>
        <w:t> </w:t>
      </w:r>
      <w:r>
        <w:rPr>
          <w:color w:val="231F20"/>
          <w:sz w:val="11"/>
        </w:rPr>
        <w:t>2005</w:t>
      </w:r>
      <w:r>
        <w:rPr>
          <w:color w:val="231F20"/>
          <w:spacing w:val="-17"/>
          <w:sz w:val="11"/>
        </w:rPr>
        <w:t> </w:t>
      </w:r>
      <w:r>
        <w:rPr>
          <w:color w:val="231F20"/>
          <w:sz w:val="11"/>
        </w:rPr>
        <w:t>Q2.</w:t>
      </w:r>
    </w:p>
    <w:p>
      <w:pPr>
        <w:pStyle w:val="ListParagraph"/>
        <w:numPr>
          <w:ilvl w:val="0"/>
          <w:numId w:val="19"/>
        </w:numPr>
        <w:tabs>
          <w:tab w:pos="324" w:val="left" w:leader="none"/>
        </w:tabs>
        <w:spacing w:line="244" w:lineRule="auto" w:before="0" w:after="0"/>
        <w:ind w:left="323" w:right="38" w:hanging="171"/>
        <w:jc w:val="left"/>
        <w:rPr>
          <w:sz w:val="11"/>
        </w:rPr>
      </w:pPr>
      <w:r>
        <w:rPr>
          <w:color w:val="231F20"/>
          <w:w w:val="95"/>
          <w:sz w:val="11"/>
        </w:rPr>
        <w:t>Includes survey measures of investment intentions from the Bank’s Agents (companies’ intended</w:t>
      </w:r>
      <w:r>
        <w:rPr>
          <w:color w:val="231F20"/>
          <w:spacing w:val="-20"/>
          <w:w w:val="95"/>
          <w:sz w:val="11"/>
        </w:rPr>
        <w:t> </w:t>
      </w:r>
      <w:r>
        <w:rPr>
          <w:color w:val="231F20"/>
          <w:w w:val="95"/>
          <w:sz w:val="11"/>
        </w:rPr>
        <w:t>changes</w:t>
      </w:r>
      <w:r>
        <w:rPr>
          <w:color w:val="231F20"/>
          <w:spacing w:val="-20"/>
          <w:w w:val="95"/>
          <w:sz w:val="11"/>
        </w:rPr>
        <w:t> </w:t>
      </w:r>
      <w:r>
        <w:rPr>
          <w:color w:val="231F20"/>
          <w:w w:val="95"/>
          <w:sz w:val="11"/>
        </w:rPr>
        <w:t>in</w:t>
      </w:r>
      <w:r>
        <w:rPr>
          <w:color w:val="231F20"/>
          <w:spacing w:val="-19"/>
          <w:w w:val="95"/>
          <w:sz w:val="11"/>
        </w:rPr>
        <w:t> </w:t>
      </w:r>
      <w:r>
        <w:rPr>
          <w:color w:val="231F20"/>
          <w:w w:val="95"/>
          <w:sz w:val="11"/>
        </w:rPr>
        <w:t>investment</w:t>
      </w:r>
      <w:r>
        <w:rPr>
          <w:color w:val="231F20"/>
          <w:spacing w:val="-20"/>
          <w:w w:val="95"/>
          <w:sz w:val="11"/>
        </w:rPr>
        <w:t> </w:t>
      </w:r>
      <w:r>
        <w:rPr>
          <w:color w:val="231F20"/>
          <w:w w:val="95"/>
          <w:sz w:val="11"/>
        </w:rPr>
        <w:t>over</w:t>
      </w:r>
      <w:r>
        <w:rPr>
          <w:color w:val="231F20"/>
          <w:spacing w:val="-20"/>
          <w:w w:val="95"/>
          <w:sz w:val="11"/>
        </w:rPr>
        <w:t> </w:t>
      </w:r>
      <w:r>
        <w:rPr>
          <w:color w:val="231F20"/>
          <w:w w:val="95"/>
          <w:sz w:val="11"/>
        </w:rPr>
        <w:t>the</w:t>
      </w:r>
      <w:r>
        <w:rPr>
          <w:color w:val="231F20"/>
          <w:spacing w:val="-19"/>
          <w:w w:val="95"/>
          <w:sz w:val="11"/>
        </w:rPr>
        <w:t> </w:t>
      </w:r>
      <w:r>
        <w:rPr>
          <w:color w:val="231F20"/>
          <w:w w:val="95"/>
          <w:sz w:val="11"/>
        </w:rPr>
        <w:t>next</w:t>
      </w:r>
      <w:r>
        <w:rPr>
          <w:color w:val="231F20"/>
          <w:spacing w:val="-20"/>
          <w:w w:val="95"/>
          <w:sz w:val="11"/>
        </w:rPr>
        <w:t> </w:t>
      </w:r>
      <w:r>
        <w:rPr>
          <w:color w:val="231F20"/>
          <w:w w:val="95"/>
          <w:sz w:val="11"/>
        </w:rPr>
        <w:t>twelve</w:t>
      </w:r>
      <w:r>
        <w:rPr>
          <w:color w:val="231F20"/>
          <w:spacing w:val="-20"/>
          <w:w w:val="95"/>
          <w:sz w:val="11"/>
        </w:rPr>
        <w:t> </w:t>
      </w:r>
      <w:r>
        <w:rPr>
          <w:color w:val="231F20"/>
          <w:w w:val="95"/>
          <w:sz w:val="11"/>
        </w:rPr>
        <w:t>months),</w:t>
      </w:r>
      <w:r>
        <w:rPr>
          <w:color w:val="231F20"/>
          <w:spacing w:val="-19"/>
          <w:w w:val="95"/>
          <w:sz w:val="11"/>
        </w:rPr>
        <w:t> </w:t>
      </w:r>
      <w:r>
        <w:rPr>
          <w:color w:val="231F20"/>
          <w:w w:val="95"/>
          <w:sz w:val="11"/>
        </w:rPr>
        <w:t>BCC</w:t>
      </w:r>
      <w:r>
        <w:rPr>
          <w:color w:val="231F20"/>
          <w:spacing w:val="-20"/>
          <w:w w:val="95"/>
          <w:sz w:val="11"/>
        </w:rPr>
        <w:t> </w:t>
      </w:r>
      <w:r>
        <w:rPr>
          <w:color w:val="231F20"/>
          <w:w w:val="95"/>
          <w:sz w:val="11"/>
        </w:rPr>
        <w:t>(net</w:t>
      </w:r>
      <w:r>
        <w:rPr>
          <w:color w:val="231F20"/>
          <w:spacing w:val="-20"/>
          <w:w w:val="95"/>
          <w:sz w:val="11"/>
        </w:rPr>
        <w:t> </w:t>
      </w:r>
      <w:r>
        <w:rPr>
          <w:color w:val="231F20"/>
          <w:w w:val="95"/>
          <w:sz w:val="11"/>
        </w:rPr>
        <w:t>percentage</w:t>
      </w:r>
      <w:r>
        <w:rPr>
          <w:color w:val="231F20"/>
          <w:spacing w:val="-19"/>
          <w:w w:val="95"/>
          <w:sz w:val="11"/>
        </w:rPr>
        <w:t> </w:t>
      </w:r>
      <w:r>
        <w:rPr>
          <w:color w:val="231F20"/>
          <w:spacing w:val="-3"/>
          <w:w w:val="95"/>
          <w:sz w:val="11"/>
        </w:rPr>
        <w:t>balance </w:t>
      </w:r>
      <w:r>
        <w:rPr>
          <w:color w:val="231F20"/>
          <w:w w:val="95"/>
          <w:sz w:val="11"/>
        </w:rPr>
        <w:t>of</w:t>
      </w:r>
      <w:r>
        <w:rPr>
          <w:color w:val="231F20"/>
          <w:spacing w:val="-17"/>
          <w:w w:val="95"/>
          <w:sz w:val="11"/>
        </w:rPr>
        <w:t> </w:t>
      </w:r>
      <w:r>
        <w:rPr>
          <w:color w:val="231F20"/>
          <w:w w:val="95"/>
          <w:sz w:val="11"/>
        </w:rPr>
        <w:t>companies</w:t>
      </w:r>
      <w:r>
        <w:rPr>
          <w:color w:val="231F20"/>
          <w:spacing w:val="-17"/>
          <w:w w:val="95"/>
          <w:sz w:val="11"/>
        </w:rPr>
        <w:t> </w:t>
      </w:r>
      <w:r>
        <w:rPr>
          <w:color w:val="231F20"/>
          <w:w w:val="95"/>
          <w:sz w:val="11"/>
        </w:rPr>
        <w:t>who</w:t>
      </w:r>
      <w:r>
        <w:rPr>
          <w:color w:val="231F20"/>
          <w:spacing w:val="-17"/>
          <w:w w:val="95"/>
          <w:sz w:val="11"/>
        </w:rPr>
        <w:t> </w:t>
      </w:r>
      <w:r>
        <w:rPr>
          <w:color w:val="231F20"/>
          <w:w w:val="95"/>
          <w:sz w:val="11"/>
        </w:rPr>
        <w:t>say</w:t>
      </w:r>
      <w:r>
        <w:rPr>
          <w:color w:val="231F20"/>
          <w:spacing w:val="-17"/>
          <w:w w:val="95"/>
          <w:sz w:val="11"/>
        </w:rPr>
        <w:t> </w:t>
      </w:r>
      <w:r>
        <w:rPr>
          <w:color w:val="231F20"/>
          <w:w w:val="95"/>
          <w:sz w:val="11"/>
        </w:rPr>
        <w:t>they</w:t>
      </w:r>
      <w:r>
        <w:rPr>
          <w:color w:val="231F20"/>
          <w:spacing w:val="-17"/>
          <w:w w:val="95"/>
          <w:sz w:val="11"/>
        </w:rPr>
        <w:t> </w:t>
      </w:r>
      <w:r>
        <w:rPr>
          <w:color w:val="231F20"/>
          <w:w w:val="95"/>
          <w:sz w:val="11"/>
        </w:rPr>
        <w:t>have</w:t>
      </w:r>
      <w:r>
        <w:rPr>
          <w:color w:val="231F20"/>
          <w:spacing w:val="-17"/>
          <w:w w:val="95"/>
          <w:sz w:val="11"/>
        </w:rPr>
        <w:t> </w:t>
      </w:r>
      <w:r>
        <w:rPr>
          <w:color w:val="231F20"/>
          <w:w w:val="95"/>
          <w:sz w:val="11"/>
        </w:rPr>
        <w:t>increased</w:t>
      </w:r>
      <w:r>
        <w:rPr>
          <w:color w:val="231F20"/>
          <w:spacing w:val="-16"/>
          <w:w w:val="95"/>
          <w:sz w:val="11"/>
        </w:rPr>
        <w:t> </w:t>
      </w:r>
      <w:r>
        <w:rPr>
          <w:color w:val="231F20"/>
          <w:w w:val="95"/>
          <w:sz w:val="11"/>
        </w:rPr>
        <w:t>planned</w:t>
      </w:r>
      <w:r>
        <w:rPr>
          <w:color w:val="231F20"/>
          <w:spacing w:val="-17"/>
          <w:w w:val="95"/>
          <w:sz w:val="11"/>
        </w:rPr>
        <w:t> </w:t>
      </w:r>
      <w:r>
        <w:rPr>
          <w:color w:val="231F20"/>
          <w:w w:val="95"/>
          <w:sz w:val="11"/>
        </w:rPr>
        <w:t>investment</w:t>
      </w:r>
      <w:r>
        <w:rPr>
          <w:color w:val="231F20"/>
          <w:spacing w:val="-17"/>
          <w:w w:val="95"/>
          <w:sz w:val="11"/>
        </w:rPr>
        <w:t> </w:t>
      </w:r>
      <w:r>
        <w:rPr>
          <w:color w:val="231F20"/>
          <w:w w:val="95"/>
          <w:sz w:val="11"/>
        </w:rPr>
        <w:t>in</w:t>
      </w:r>
      <w:r>
        <w:rPr>
          <w:color w:val="231F20"/>
          <w:spacing w:val="-17"/>
          <w:w w:val="95"/>
          <w:sz w:val="11"/>
        </w:rPr>
        <w:t> </w:t>
      </w:r>
      <w:r>
        <w:rPr>
          <w:color w:val="231F20"/>
          <w:w w:val="95"/>
          <w:sz w:val="11"/>
        </w:rPr>
        <w:t>plant</w:t>
      </w:r>
      <w:r>
        <w:rPr>
          <w:color w:val="231F20"/>
          <w:spacing w:val="-17"/>
          <w:w w:val="95"/>
          <w:sz w:val="11"/>
        </w:rPr>
        <w:t> </w:t>
      </w:r>
      <w:r>
        <w:rPr>
          <w:color w:val="231F20"/>
          <w:w w:val="95"/>
          <w:sz w:val="11"/>
        </w:rPr>
        <w:t>and</w:t>
      </w:r>
      <w:r>
        <w:rPr>
          <w:color w:val="231F20"/>
          <w:spacing w:val="-17"/>
          <w:w w:val="95"/>
          <w:sz w:val="11"/>
        </w:rPr>
        <w:t> </w:t>
      </w:r>
      <w:r>
        <w:rPr>
          <w:color w:val="231F20"/>
          <w:w w:val="95"/>
          <w:sz w:val="11"/>
        </w:rPr>
        <w:t>machinery</w:t>
      </w:r>
      <w:r>
        <w:rPr>
          <w:color w:val="231F20"/>
          <w:spacing w:val="-17"/>
          <w:w w:val="95"/>
          <w:sz w:val="11"/>
        </w:rPr>
        <w:t> </w:t>
      </w:r>
      <w:r>
        <w:rPr>
          <w:color w:val="231F20"/>
          <w:w w:val="95"/>
          <w:sz w:val="11"/>
        </w:rPr>
        <w:t>over</w:t>
      </w:r>
    </w:p>
    <w:p>
      <w:pPr>
        <w:pStyle w:val="BodyText"/>
        <w:spacing w:before="2"/>
        <w:rPr>
          <w:sz w:val="23"/>
        </w:rPr>
      </w:pPr>
      <w:r>
        <w:rPr/>
        <w:br w:type="column"/>
      </w:r>
      <w:r>
        <w:rPr>
          <w:sz w:val="23"/>
        </w:rPr>
      </w:r>
    </w:p>
    <w:p>
      <w:pPr>
        <w:pStyle w:val="Heading5"/>
      </w:pPr>
      <w:r>
        <w:rPr>
          <w:color w:val="A70741"/>
        </w:rPr>
        <w:t>Exports and the current account</w:t>
      </w:r>
    </w:p>
    <w:p>
      <w:pPr>
        <w:pStyle w:val="BodyText"/>
        <w:spacing w:line="268" w:lineRule="auto" w:before="24"/>
        <w:ind w:left="153" w:right="254"/>
      </w:pPr>
      <w:r>
        <w:rPr>
          <w:color w:val="231F20"/>
        </w:rPr>
        <w:t>The</w:t>
      </w:r>
      <w:r>
        <w:rPr>
          <w:color w:val="231F20"/>
          <w:spacing w:val="-40"/>
        </w:rPr>
        <w:t> </w:t>
      </w:r>
      <w:r>
        <w:rPr>
          <w:color w:val="231F20"/>
        </w:rPr>
        <w:t>demand</w:t>
      </w:r>
      <w:r>
        <w:rPr>
          <w:color w:val="231F20"/>
          <w:spacing w:val="-40"/>
        </w:rPr>
        <w:t> </w:t>
      </w:r>
      <w:r>
        <w:rPr>
          <w:color w:val="231F20"/>
        </w:rPr>
        <w:t>for</w:t>
      </w:r>
      <w:r>
        <w:rPr>
          <w:color w:val="231F20"/>
          <w:spacing w:val="-39"/>
        </w:rPr>
        <w:t> </w:t>
      </w:r>
      <w:r>
        <w:rPr>
          <w:color w:val="231F20"/>
        </w:rPr>
        <w:t>UK</w:t>
      </w:r>
      <w:r>
        <w:rPr>
          <w:color w:val="231F20"/>
          <w:spacing w:val="-40"/>
        </w:rPr>
        <w:t> </w:t>
      </w:r>
      <w:r>
        <w:rPr>
          <w:color w:val="231F20"/>
        </w:rPr>
        <w:t>exports</w:t>
      </w:r>
      <w:r>
        <w:rPr>
          <w:color w:val="231F20"/>
          <w:spacing w:val="-39"/>
        </w:rPr>
        <w:t> </w:t>
      </w:r>
      <w:r>
        <w:rPr>
          <w:color w:val="231F20"/>
        </w:rPr>
        <w:t>will</w:t>
      </w:r>
      <w:r>
        <w:rPr>
          <w:color w:val="231F20"/>
          <w:spacing w:val="-40"/>
        </w:rPr>
        <w:t> </w:t>
      </w:r>
      <w:r>
        <w:rPr>
          <w:color w:val="231F20"/>
        </w:rPr>
        <w:t>be</w:t>
      </w:r>
      <w:r>
        <w:rPr>
          <w:color w:val="231F20"/>
          <w:spacing w:val="-39"/>
        </w:rPr>
        <w:t> </w:t>
      </w:r>
      <w:r>
        <w:rPr>
          <w:color w:val="231F20"/>
        </w:rPr>
        <w:t>heavily</w:t>
      </w:r>
      <w:r>
        <w:rPr>
          <w:color w:val="231F20"/>
          <w:spacing w:val="-40"/>
        </w:rPr>
        <w:t> </w:t>
      </w:r>
      <w:r>
        <w:rPr>
          <w:color w:val="231F20"/>
        </w:rPr>
        <w:t>influenced</w:t>
      </w:r>
      <w:r>
        <w:rPr>
          <w:color w:val="231F20"/>
          <w:spacing w:val="-40"/>
        </w:rPr>
        <w:t> </w:t>
      </w:r>
      <w:r>
        <w:rPr>
          <w:color w:val="231F20"/>
        </w:rPr>
        <w:t>by </w:t>
      </w:r>
      <w:r>
        <w:rPr>
          <w:color w:val="231F20"/>
          <w:w w:val="90"/>
        </w:rPr>
        <w:t>global</w:t>
      </w:r>
      <w:r>
        <w:rPr>
          <w:color w:val="231F20"/>
          <w:spacing w:val="-19"/>
          <w:w w:val="90"/>
        </w:rPr>
        <w:t> </w:t>
      </w:r>
      <w:r>
        <w:rPr>
          <w:color w:val="231F20"/>
          <w:w w:val="90"/>
        </w:rPr>
        <w:t>developments</w:t>
      </w:r>
      <w:r>
        <w:rPr>
          <w:color w:val="231F20"/>
          <w:spacing w:val="-18"/>
          <w:w w:val="90"/>
        </w:rPr>
        <w:t> </w:t>
      </w:r>
      <w:r>
        <w:rPr>
          <w:color w:val="231F20"/>
          <w:w w:val="90"/>
        </w:rPr>
        <w:t>(Section</w:t>
      </w:r>
      <w:r>
        <w:rPr>
          <w:color w:val="231F20"/>
          <w:spacing w:val="-18"/>
          <w:w w:val="90"/>
        </w:rPr>
        <w:t> </w:t>
      </w:r>
      <w:r>
        <w:rPr>
          <w:color w:val="231F20"/>
          <w:w w:val="90"/>
        </w:rPr>
        <w:t>1).</w:t>
      </w:r>
      <w:r>
        <w:rPr>
          <w:color w:val="231F20"/>
          <w:spacing w:val="19"/>
          <w:w w:val="90"/>
        </w:rPr>
        <w:t> </w:t>
      </w:r>
      <w:r>
        <w:rPr>
          <w:color w:val="231F20"/>
          <w:w w:val="90"/>
        </w:rPr>
        <w:t>Export</w:t>
      </w:r>
      <w:r>
        <w:rPr>
          <w:color w:val="231F20"/>
          <w:spacing w:val="-18"/>
          <w:w w:val="90"/>
        </w:rPr>
        <w:t> </w:t>
      </w:r>
      <w:r>
        <w:rPr>
          <w:color w:val="231F20"/>
          <w:w w:val="90"/>
        </w:rPr>
        <w:t>growth</w:t>
      </w:r>
      <w:r>
        <w:rPr>
          <w:color w:val="231F20"/>
          <w:spacing w:val="-18"/>
          <w:w w:val="90"/>
        </w:rPr>
        <w:t> </w:t>
      </w:r>
      <w:r>
        <w:rPr>
          <w:color w:val="231F20"/>
          <w:w w:val="90"/>
        </w:rPr>
        <w:t>is</w:t>
      </w:r>
      <w:r>
        <w:rPr>
          <w:color w:val="231F20"/>
          <w:spacing w:val="-18"/>
          <w:w w:val="90"/>
        </w:rPr>
        <w:t> </w:t>
      </w:r>
      <w:r>
        <w:rPr>
          <w:color w:val="231F20"/>
          <w:w w:val="90"/>
        </w:rPr>
        <w:t>volatile,</w:t>
      </w:r>
      <w:r>
        <w:rPr>
          <w:color w:val="231F20"/>
          <w:spacing w:val="-19"/>
          <w:w w:val="90"/>
        </w:rPr>
        <w:t> </w:t>
      </w:r>
      <w:r>
        <w:rPr>
          <w:color w:val="231F20"/>
          <w:w w:val="90"/>
        </w:rPr>
        <w:t>but </w:t>
      </w:r>
      <w:r>
        <w:rPr>
          <w:color w:val="231F20"/>
          <w:w w:val="95"/>
        </w:rPr>
        <w:t>since</w:t>
      </w:r>
      <w:r>
        <w:rPr>
          <w:color w:val="231F20"/>
          <w:spacing w:val="-32"/>
          <w:w w:val="95"/>
        </w:rPr>
        <w:t> </w:t>
      </w:r>
      <w:r>
        <w:rPr>
          <w:color w:val="231F20"/>
          <w:w w:val="95"/>
        </w:rPr>
        <w:t>early</w:t>
      </w:r>
      <w:r>
        <w:rPr>
          <w:color w:val="231F20"/>
          <w:spacing w:val="-31"/>
          <w:w w:val="95"/>
        </w:rPr>
        <w:t> </w:t>
      </w:r>
      <w:r>
        <w:rPr>
          <w:color w:val="231F20"/>
          <w:w w:val="95"/>
        </w:rPr>
        <w:t>2013</w:t>
      </w:r>
      <w:r>
        <w:rPr>
          <w:color w:val="231F20"/>
          <w:spacing w:val="-32"/>
          <w:w w:val="95"/>
        </w:rPr>
        <w:t> </w:t>
      </w:r>
      <w:r>
        <w:rPr>
          <w:color w:val="231F20"/>
          <w:w w:val="95"/>
        </w:rPr>
        <w:t>has</w:t>
      </w:r>
      <w:r>
        <w:rPr>
          <w:color w:val="231F20"/>
          <w:spacing w:val="-31"/>
          <w:w w:val="95"/>
        </w:rPr>
        <w:t> </w:t>
      </w:r>
      <w:r>
        <w:rPr>
          <w:color w:val="231F20"/>
          <w:w w:val="95"/>
        </w:rPr>
        <w:t>averaged</w:t>
      </w:r>
      <w:r>
        <w:rPr>
          <w:color w:val="231F20"/>
          <w:spacing w:val="-31"/>
          <w:w w:val="95"/>
        </w:rPr>
        <w:t> </w:t>
      </w:r>
      <w:r>
        <w:rPr>
          <w:color w:val="231F20"/>
          <w:w w:val="95"/>
        </w:rPr>
        <w:t>around</w:t>
      </w:r>
      <w:r>
        <w:rPr>
          <w:color w:val="231F20"/>
          <w:spacing w:val="-32"/>
          <w:w w:val="95"/>
        </w:rPr>
        <w:t> </w:t>
      </w:r>
      <w:r>
        <w:rPr>
          <w:color w:val="231F20"/>
          <w:w w:val="95"/>
        </w:rPr>
        <w:t>¾%</w:t>
      </w:r>
      <w:r>
        <w:rPr>
          <w:color w:val="231F20"/>
          <w:spacing w:val="-31"/>
          <w:w w:val="95"/>
        </w:rPr>
        <w:t> </w:t>
      </w:r>
      <w:r>
        <w:rPr>
          <w:color w:val="231F20"/>
          <w:w w:val="95"/>
        </w:rPr>
        <w:t>per</w:t>
      </w:r>
      <w:r>
        <w:rPr>
          <w:color w:val="231F20"/>
          <w:spacing w:val="-31"/>
          <w:w w:val="95"/>
        </w:rPr>
        <w:t> </w:t>
      </w:r>
      <w:r>
        <w:rPr>
          <w:color w:val="231F20"/>
          <w:w w:val="95"/>
        </w:rPr>
        <w:t>quarter,</w:t>
      </w:r>
      <w:r>
        <w:rPr>
          <w:color w:val="231F20"/>
          <w:spacing w:val="-32"/>
          <w:w w:val="95"/>
        </w:rPr>
        <w:t> </w:t>
      </w:r>
      <w:r>
        <w:rPr>
          <w:color w:val="231F20"/>
          <w:w w:val="95"/>
        </w:rPr>
        <w:t>below </w:t>
      </w:r>
      <w:r>
        <w:rPr>
          <w:color w:val="231F20"/>
        </w:rPr>
        <w:t>its</w:t>
      </w:r>
      <w:r>
        <w:rPr>
          <w:color w:val="231F20"/>
          <w:spacing w:val="-43"/>
        </w:rPr>
        <w:t> </w:t>
      </w:r>
      <w:r>
        <w:rPr>
          <w:color w:val="231F20"/>
        </w:rPr>
        <w:t>pre-crisis</w:t>
      </w:r>
      <w:r>
        <w:rPr>
          <w:color w:val="231F20"/>
          <w:spacing w:val="-43"/>
        </w:rPr>
        <w:t> </w:t>
      </w:r>
      <w:r>
        <w:rPr>
          <w:color w:val="231F20"/>
        </w:rPr>
        <w:t>average</w:t>
      </w:r>
      <w:r>
        <w:rPr>
          <w:color w:val="231F20"/>
          <w:spacing w:val="-43"/>
        </w:rPr>
        <w:t> </w:t>
      </w:r>
      <w:r>
        <w:rPr>
          <w:color w:val="231F20"/>
        </w:rPr>
        <w:t>of</w:t>
      </w:r>
      <w:r>
        <w:rPr>
          <w:color w:val="231F20"/>
          <w:spacing w:val="-42"/>
        </w:rPr>
        <w:t> </w:t>
      </w:r>
      <w:r>
        <w:rPr>
          <w:color w:val="231F20"/>
        </w:rPr>
        <w:t>1¼%</w:t>
      </w:r>
      <w:r>
        <w:rPr>
          <w:color w:val="231F20"/>
          <w:spacing w:val="-43"/>
        </w:rPr>
        <w:t> </w:t>
      </w:r>
      <w:r>
        <w:rPr>
          <w:color w:val="231F20"/>
        </w:rPr>
        <w:t>(Table</w:t>
      </w:r>
      <w:r>
        <w:rPr>
          <w:color w:val="231F20"/>
          <w:spacing w:val="-43"/>
        </w:rPr>
        <w:t> </w:t>
      </w:r>
      <w:r>
        <w:rPr>
          <w:color w:val="231F20"/>
        </w:rPr>
        <w:t>2.B).</w:t>
      </w:r>
      <w:r>
        <w:rPr>
          <w:color w:val="231F20"/>
          <w:spacing w:val="-25"/>
        </w:rPr>
        <w:t> </w:t>
      </w:r>
      <w:r>
        <w:rPr>
          <w:color w:val="231F20"/>
        </w:rPr>
        <w:t>The</w:t>
      </w:r>
      <w:r>
        <w:rPr>
          <w:color w:val="231F20"/>
          <w:spacing w:val="-43"/>
        </w:rPr>
        <w:t> </w:t>
      </w:r>
      <w:r>
        <w:rPr>
          <w:color w:val="231F20"/>
        </w:rPr>
        <w:t>weakness</w:t>
      </w:r>
      <w:r>
        <w:rPr>
          <w:color w:val="231F20"/>
          <w:spacing w:val="-43"/>
        </w:rPr>
        <w:t> </w:t>
      </w:r>
      <w:r>
        <w:rPr>
          <w:color w:val="231F20"/>
        </w:rPr>
        <w:t>in export</w:t>
      </w:r>
      <w:r>
        <w:rPr>
          <w:color w:val="231F20"/>
          <w:spacing w:val="-40"/>
        </w:rPr>
        <w:t> </w:t>
      </w:r>
      <w:r>
        <w:rPr>
          <w:color w:val="231F20"/>
        </w:rPr>
        <w:t>growth</w:t>
      </w:r>
      <w:r>
        <w:rPr>
          <w:color w:val="231F20"/>
          <w:spacing w:val="-39"/>
        </w:rPr>
        <w:t> </w:t>
      </w:r>
      <w:r>
        <w:rPr>
          <w:color w:val="231F20"/>
        </w:rPr>
        <w:t>over</w:t>
      </w:r>
      <w:r>
        <w:rPr>
          <w:color w:val="231F20"/>
          <w:spacing w:val="-40"/>
        </w:rPr>
        <w:t> </w:t>
      </w:r>
      <w:r>
        <w:rPr>
          <w:color w:val="231F20"/>
        </w:rPr>
        <w:t>the</w:t>
      </w:r>
      <w:r>
        <w:rPr>
          <w:color w:val="231F20"/>
          <w:spacing w:val="-39"/>
        </w:rPr>
        <w:t> </w:t>
      </w:r>
      <w:r>
        <w:rPr>
          <w:color w:val="231F20"/>
        </w:rPr>
        <w:t>past</w:t>
      </w:r>
      <w:r>
        <w:rPr>
          <w:color w:val="231F20"/>
          <w:spacing w:val="-40"/>
        </w:rPr>
        <w:t> </w:t>
      </w:r>
      <w:r>
        <w:rPr>
          <w:color w:val="231F20"/>
        </w:rPr>
        <w:t>year</w:t>
      </w:r>
      <w:r>
        <w:rPr>
          <w:color w:val="231F20"/>
          <w:spacing w:val="-39"/>
        </w:rPr>
        <w:t> </w:t>
      </w:r>
      <w:r>
        <w:rPr>
          <w:color w:val="231F20"/>
        </w:rPr>
        <w:t>or</w:t>
      </w:r>
      <w:r>
        <w:rPr>
          <w:color w:val="231F20"/>
          <w:spacing w:val="-39"/>
        </w:rPr>
        <w:t> </w:t>
      </w:r>
      <w:r>
        <w:rPr>
          <w:color w:val="231F20"/>
        </w:rPr>
        <w:t>so</w:t>
      </w:r>
      <w:r>
        <w:rPr>
          <w:color w:val="231F20"/>
          <w:spacing w:val="-40"/>
        </w:rPr>
        <w:t> </w:t>
      </w:r>
      <w:r>
        <w:rPr>
          <w:color w:val="231F20"/>
        </w:rPr>
        <w:t>primarily</w:t>
      </w:r>
      <w:r>
        <w:rPr>
          <w:color w:val="231F20"/>
          <w:spacing w:val="-39"/>
        </w:rPr>
        <w:t> </w:t>
      </w:r>
      <w:r>
        <w:rPr>
          <w:color w:val="231F20"/>
        </w:rPr>
        <w:t>reflects subdued</w:t>
      </w:r>
      <w:r>
        <w:rPr>
          <w:color w:val="231F20"/>
          <w:spacing w:val="-41"/>
        </w:rPr>
        <w:t> </w:t>
      </w:r>
      <w:r>
        <w:rPr>
          <w:color w:val="231F20"/>
        </w:rPr>
        <w:t>global</w:t>
      </w:r>
      <w:r>
        <w:rPr>
          <w:color w:val="231F20"/>
          <w:spacing w:val="-40"/>
        </w:rPr>
        <w:t> </w:t>
      </w:r>
      <w:r>
        <w:rPr>
          <w:color w:val="231F20"/>
        </w:rPr>
        <w:t>growth:</w:t>
      </w:r>
      <w:r>
        <w:rPr>
          <w:color w:val="231F20"/>
          <w:spacing w:val="-20"/>
        </w:rPr>
        <w:t> </w:t>
      </w:r>
      <w:r>
        <w:rPr>
          <w:color w:val="231F20"/>
        </w:rPr>
        <w:t>UK-weighted</w:t>
      </w:r>
      <w:r>
        <w:rPr>
          <w:color w:val="231F20"/>
          <w:spacing w:val="-41"/>
        </w:rPr>
        <w:t> </w:t>
      </w:r>
      <w:r>
        <w:rPr>
          <w:color w:val="231F20"/>
        </w:rPr>
        <w:t>world</w:t>
      </w:r>
      <w:r>
        <w:rPr>
          <w:color w:val="231F20"/>
          <w:spacing w:val="-40"/>
        </w:rPr>
        <w:t> </w:t>
      </w:r>
      <w:r>
        <w:rPr>
          <w:color w:val="231F20"/>
        </w:rPr>
        <w:t>GDP</w:t>
      </w:r>
      <w:r>
        <w:rPr>
          <w:color w:val="231F20"/>
          <w:spacing w:val="-41"/>
        </w:rPr>
        <w:t> </w:t>
      </w:r>
      <w:r>
        <w:rPr>
          <w:color w:val="231F20"/>
        </w:rPr>
        <w:t>grew</w:t>
      </w:r>
      <w:r>
        <w:rPr>
          <w:color w:val="231F20"/>
          <w:spacing w:val="-40"/>
        </w:rPr>
        <w:t> </w:t>
      </w:r>
      <w:r>
        <w:rPr>
          <w:color w:val="231F20"/>
        </w:rPr>
        <w:t>by </w:t>
      </w:r>
      <w:r>
        <w:rPr>
          <w:color w:val="231F20"/>
          <w:w w:val="95"/>
        </w:rPr>
        <w:t>2¼%</w:t>
      </w:r>
      <w:r>
        <w:rPr>
          <w:color w:val="231F20"/>
          <w:spacing w:val="-28"/>
          <w:w w:val="95"/>
        </w:rPr>
        <w:t> </w:t>
      </w:r>
      <w:r>
        <w:rPr>
          <w:color w:val="231F20"/>
          <w:w w:val="95"/>
        </w:rPr>
        <w:t>in</w:t>
      </w:r>
      <w:r>
        <w:rPr>
          <w:color w:val="231F20"/>
          <w:spacing w:val="-27"/>
          <w:w w:val="95"/>
        </w:rPr>
        <w:t> </w:t>
      </w:r>
      <w:r>
        <w:rPr>
          <w:color w:val="231F20"/>
          <w:w w:val="95"/>
        </w:rPr>
        <w:t>the</w:t>
      </w:r>
      <w:r>
        <w:rPr>
          <w:color w:val="231F20"/>
          <w:spacing w:val="-27"/>
          <w:w w:val="95"/>
        </w:rPr>
        <w:t> </w:t>
      </w:r>
      <w:r>
        <w:rPr>
          <w:color w:val="231F20"/>
          <w:w w:val="95"/>
        </w:rPr>
        <w:t>four</w:t>
      </w:r>
      <w:r>
        <w:rPr>
          <w:color w:val="231F20"/>
          <w:spacing w:val="-27"/>
          <w:w w:val="95"/>
        </w:rPr>
        <w:t> </w:t>
      </w:r>
      <w:r>
        <w:rPr>
          <w:color w:val="231F20"/>
          <w:w w:val="95"/>
        </w:rPr>
        <w:t>quarters</w:t>
      </w:r>
      <w:r>
        <w:rPr>
          <w:color w:val="231F20"/>
          <w:spacing w:val="-27"/>
          <w:w w:val="95"/>
        </w:rPr>
        <w:t> </w:t>
      </w:r>
      <w:r>
        <w:rPr>
          <w:color w:val="231F20"/>
          <w:w w:val="95"/>
        </w:rPr>
        <w:t>to</w:t>
      </w:r>
      <w:r>
        <w:rPr>
          <w:color w:val="231F20"/>
          <w:spacing w:val="-27"/>
          <w:w w:val="95"/>
        </w:rPr>
        <w:t> </w:t>
      </w:r>
      <w:r>
        <w:rPr>
          <w:color w:val="231F20"/>
          <w:w w:val="95"/>
        </w:rPr>
        <w:t>Q1,</w:t>
      </w:r>
      <w:r>
        <w:rPr>
          <w:color w:val="231F20"/>
          <w:spacing w:val="-27"/>
          <w:w w:val="95"/>
        </w:rPr>
        <w:t> </w:t>
      </w:r>
      <w:r>
        <w:rPr>
          <w:color w:val="231F20"/>
          <w:w w:val="95"/>
        </w:rPr>
        <w:t>below</w:t>
      </w:r>
      <w:r>
        <w:rPr>
          <w:color w:val="231F20"/>
          <w:spacing w:val="-27"/>
          <w:w w:val="95"/>
        </w:rPr>
        <w:t> </w:t>
      </w:r>
      <w:r>
        <w:rPr>
          <w:color w:val="231F20"/>
          <w:w w:val="95"/>
        </w:rPr>
        <w:t>its</w:t>
      </w:r>
      <w:r>
        <w:rPr>
          <w:color w:val="231F20"/>
          <w:spacing w:val="-27"/>
          <w:w w:val="95"/>
        </w:rPr>
        <w:t> </w:t>
      </w:r>
      <w:r>
        <w:rPr>
          <w:color w:val="231F20"/>
          <w:w w:val="95"/>
        </w:rPr>
        <w:t>historical</w:t>
      </w:r>
      <w:r>
        <w:rPr>
          <w:color w:val="231F20"/>
          <w:spacing w:val="-27"/>
          <w:w w:val="95"/>
        </w:rPr>
        <w:t> </w:t>
      </w:r>
      <w:r>
        <w:rPr>
          <w:color w:val="231F20"/>
          <w:w w:val="95"/>
        </w:rPr>
        <w:t>average rate</w:t>
      </w:r>
      <w:r>
        <w:rPr>
          <w:color w:val="231F20"/>
          <w:spacing w:val="-27"/>
          <w:w w:val="95"/>
        </w:rPr>
        <w:t> </w:t>
      </w:r>
      <w:r>
        <w:rPr>
          <w:color w:val="231F20"/>
          <w:w w:val="95"/>
        </w:rPr>
        <w:t>of</w:t>
      </w:r>
      <w:r>
        <w:rPr>
          <w:color w:val="231F20"/>
          <w:spacing w:val="-27"/>
          <w:w w:val="95"/>
        </w:rPr>
        <w:t> </w:t>
      </w:r>
      <w:r>
        <w:rPr>
          <w:color w:val="231F20"/>
          <w:w w:val="95"/>
        </w:rPr>
        <w:t>3%</w:t>
      </w:r>
      <w:r>
        <w:rPr>
          <w:color w:val="231F20"/>
          <w:spacing w:val="-26"/>
          <w:w w:val="95"/>
        </w:rPr>
        <w:t> </w:t>
      </w:r>
      <w:r>
        <w:rPr>
          <w:color w:val="231F20"/>
          <w:w w:val="95"/>
        </w:rPr>
        <w:t>(Section</w:t>
      </w:r>
      <w:r>
        <w:rPr>
          <w:color w:val="231F20"/>
          <w:spacing w:val="-27"/>
          <w:w w:val="95"/>
        </w:rPr>
        <w:t> </w:t>
      </w:r>
      <w:r>
        <w:rPr>
          <w:color w:val="231F20"/>
          <w:w w:val="95"/>
        </w:rPr>
        <w:t>1).</w:t>
      </w:r>
      <w:r>
        <w:rPr>
          <w:color w:val="231F20"/>
          <w:spacing w:val="5"/>
          <w:w w:val="95"/>
        </w:rPr>
        <w:t> </w:t>
      </w:r>
      <w:r>
        <w:rPr>
          <w:color w:val="231F20"/>
          <w:w w:val="95"/>
        </w:rPr>
        <w:t>Survey</w:t>
      </w:r>
      <w:r>
        <w:rPr>
          <w:color w:val="231F20"/>
          <w:spacing w:val="-27"/>
          <w:w w:val="95"/>
        </w:rPr>
        <w:t> </w:t>
      </w:r>
      <w:r>
        <w:rPr>
          <w:color w:val="231F20"/>
          <w:w w:val="95"/>
        </w:rPr>
        <w:t>indicators</w:t>
      </w:r>
      <w:r>
        <w:rPr>
          <w:color w:val="231F20"/>
          <w:spacing w:val="-27"/>
          <w:w w:val="95"/>
        </w:rPr>
        <w:t> </w:t>
      </w:r>
      <w:r>
        <w:rPr>
          <w:color w:val="231F20"/>
          <w:w w:val="95"/>
        </w:rPr>
        <w:t>suggest</w:t>
      </w:r>
      <w:r>
        <w:rPr>
          <w:color w:val="231F20"/>
          <w:spacing w:val="-26"/>
          <w:w w:val="95"/>
        </w:rPr>
        <w:t> </w:t>
      </w:r>
      <w:r>
        <w:rPr>
          <w:color w:val="231F20"/>
          <w:w w:val="95"/>
        </w:rPr>
        <w:t>that</w:t>
      </w:r>
      <w:r>
        <w:rPr>
          <w:color w:val="231F20"/>
          <w:spacing w:val="-27"/>
          <w:w w:val="95"/>
        </w:rPr>
        <w:t> </w:t>
      </w:r>
      <w:r>
        <w:rPr>
          <w:color w:val="231F20"/>
          <w:w w:val="95"/>
        </w:rPr>
        <w:t>goods </w:t>
      </w:r>
      <w:r>
        <w:rPr>
          <w:color w:val="231F20"/>
        </w:rPr>
        <w:t>exports</w:t>
      </w:r>
      <w:r>
        <w:rPr>
          <w:color w:val="231F20"/>
          <w:spacing w:val="-46"/>
        </w:rPr>
        <w:t> </w:t>
      </w:r>
      <w:r>
        <w:rPr>
          <w:color w:val="231F20"/>
        </w:rPr>
        <w:t>will</w:t>
      </w:r>
      <w:r>
        <w:rPr>
          <w:color w:val="231F20"/>
          <w:spacing w:val="-45"/>
        </w:rPr>
        <w:t> </w:t>
      </w:r>
      <w:r>
        <w:rPr>
          <w:color w:val="231F20"/>
        </w:rPr>
        <w:t>continue</w:t>
      </w:r>
      <w:r>
        <w:rPr>
          <w:color w:val="231F20"/>
          <w:spacing w:val="-45"/>
        </w:rPr>
        <w:t> </w:t>
      </w:r>
      <w:r>
        <w:rPr>
          <w:color w:val="231F20"/>
        </w:rPr>
        <w:t>to</w:t>
      </w:r>
      <w:r>
        <w:rPr>
          <w:color w:val="231F20"/>
          <w:spacing w:val="-45"/>
        </w:rPr>
        <w:t> </w:t>
      </w:r>
      <w:r>
        <w:rPr>
          <w:color w:val="231F20"/>
        </w:rPr>
        <w:t>rise</w:t>
      </w:r>
      <w:r>
        <w:rPr>
          <w:color w:val="231F20"/>
          <w:spacing w:val="-45"/>
        </w:rPr>
        <w:t> </w:t>
      </w:r>
      <w:r>
        <w:rPr>
          <w:color w:val="231F20"/>
        </w:rPr>
        <w:t>in</w:t>
      </w:r>
      <w:r>
        <w:rPr>
          <w:color w:val="231F20"/>
          <w:spacing w:val="-45"/>
        </w:rPr>
        <w:t> </w:t>
      </w:r>
      <w:r>
        <w:rPr>
          <w:color w:val="231F20"/>
        </w:rPr>
        <w:t>the</w:t>
      </w:r>
      <w:r>
        <w:rPr>
          <w:color w:val="231F20"/>
          <w:spacing w:val="-45"/>
        </w:rPr>
        <w:t> </w:t>
      </w:r>
      <w:r>
        <w:rPr>
          <w:color w:val="231F20"/>
        </w:rPr>
        <w:t>near</w:t>
      </w:r>
      <w:r>
        <w:rPr>
          <w:color w:val="231F20"/>
          <w:spacing w:val="-45"/>
        </w:rPr>
        <w:t> </w:t>
      </w:r>
      <w:r>
        <w:rPr>
          <w:color w:val="231F20"/>
        </w:rPr>
        <w:t>term,</w:t>
      </w:r>
      <w:r>
        <w:rPr>
          <w:color w:val="231F20"/>
          <w:spacing w:val="-45"/>
        </w:rPr>
        <w:t> </w:t>
      </w:r>
      <w:r>
        <w:rPr>
          <w:color w:val="231F20"/>
        </w:rPr>
        <w:t>but</w:t>
      </w:r>
      <w:r>
        <w:rPr>
          <w:color w:val="231F20"/>
          <w:spacing w:val="-45"/>
        </w:rPr>
        <w:t> </w:t>
      </w:r>
      <w:r>
        <w:rPr>
          <w:color w:val="231F20"/>
        </w:rPr>
        <w:t>at</w:t>
      </w:r>
      <w:r>
        <w:rPr>
          <w:color w:val="231F20"/>
          <w:spacing w:val="-45"/>
        </w:rPr>
        <w:t> </w:t>
      </w:r>
      <w:r>
        <w:rPr>
          <w:color w:val="231F20"/>
        </w:rPr>
        <w:t>a</w:t>
      </w:r>
      <w:r>
        <w:rPr>
          <w:color w:val="231F20"/>
          <w:spacing w:val="-45"/>
        </w:rPr>
        <w:t> </w:t>
      </w:r>
      <w:r>
        <w:rPr>
          <w:color w:val="231F20"/>
        </w:rPr>
        <w:t>more</w:t>
      </w:r>
    </w:p>
    <w:p>
      <w:pPr>
        <w:spacing w:after="0" w:line="268" w:lineRule="auto"/>
        <w:sectPr>
          <w:type w:val="continuous"/>
          <w:pgSz w:w="11910" w:h="16840"/>
          <w:pgMar w:top="1540" w:bottom="0" w:left="640" w:right="540"/>
          <w:cols w:num="2" w:equalWidth="0">
            <w:col w:w="4459" w:space="870"/>
            <w:col w:w="5401"/>
          </w:cols>
        </w:sectPr>
      </w:pPr>
    </w:p>
    <w:p>
      <w:pPr>
        <w:tabs>
          <w:tab w:pos="5482" w:val="left" w:leader="none"/>
          <w:tab w:pos="10471" w:val="left" w:leader="none"/>
        </w:tabs>
        <w:spacing w:line="126" w:lineRule="exact" w:before="0"/>
        <w:ind w:left="323" w:right="0" w:firstLine="0"/>
        <w:jc w:val="left"/>
        <w:rPr>
          <w:rFonts w:ascii="Times New Roman"/>
          <w:sz w:val="11"/>
        </w:rPr>
      </w:pPr>
      <w:r>
        <w:rPr>
          <w:color w:val="231F20"/>
          <w:w w:val="95"/>
          <w:sz w:val="11"/>
        </w:rPr>
        <w:t>the</w:t>
      </w:r>
      <w:r>
        <w:rPr>
          <w:color w:val="231F20"/>
          <w:spacing w:val="-17"/>
          <w:w w:val="95"/>
          <w:sz w:val="11"/>
        </w:rPr>
        <w:t> </w:t>
      </w:r>
      <w:r>
        <w:rPr>
          <w:color w:val="231F20"/>
          <w:w w:val="95"/>
          <w:sz w:val="11"/>
        </w:rPr>
        <w:t>past</w:t>
      </w:r>
      <w:r>
        <w:rPr>
          <w:color w:val="231F20"/>
          <w:spacing w:val="-16"/>
          <w:w w:val="95"/>
          <w:sz w:val="11"/>
        </w:rPr>
        <w:t> </w:t>
      </w:r>
      <w:r>
        <w:rPr>
          <w:color w:val="231F20"/>
          <w:w w:val="95"/>
          <w:sz w:val="11"/>
        </w:rPr>
        <w:t>three</w:t>
      </w:r>
      <w:r>
        <w:rPr>
          <w:color w:val="231F20"/>
          <w:spacing w:val="-16"/>
          <w:w w:val="95"/>
          <w:sz w:val="11"/>
        </w:rPr>
        <w:t> </w:t>
      </w:r>
      <w:r>
        <w:rPr>
          <w:color w:val="231F20"/>
          <w:w w:val="95"/>
          <w:sz w:val="11"/>
        </w:rPr>
        <w:t>months)</w:t>
      </w:r>
      <w:r>
        <w:rPr>
          <w:color w:val="231F20"/>
          <w:spacing w:val="-16"/>
          <w:w w:val="95"/>
          <w:sz w:val="11"/>
        </w:rPr>
        <w:t> </w:t>
      </w:r>
      <w:r>
        <w:rPr>
          <w:color w:val="231F20"/>
          <w:w w:val="95"/>
          <w:sz w:val="11"/>
        </w:rPr>
        <w:t>and</w:t>
      </w:r>
      <w:r>
        <w:rPr>
          <w:color w:val="231F20"/>
          <w:spacing w:val="-17"/>
          <w:w w:val="95"/>
          <w:sz w:val="11"/>
        </w:rPr>
        <w:t> </w:t>
      </w:r>
      <w:r>
        <w:rPr>
          <w:color w:val="231F20"/>
          <w:w w:val="95"/>
          <w:sz w:val="11"/>
        </w:rPr>
        <w:t>CBI</w:t>
      </w:r>
      <w:r>
        <w:rPr>
          <w:color w:val="231F20"/>
          <w:spacing w:val="-16"/>
          <w:w w:val="95"/>
          <w:sz w:val="11"/>
        </w:rPr>
        <w:t> </w:t>
      </w:r>
      <w:r>
        <w:rPr>
          <w:color w:val="231F20"/>
          <w:w w:val="95"/>
          <w:sz w:val="11"/>
        </w:rPr>
        <w:t>(net</w:t>
      </w:r>
      <w:r>
        <w:rPr>
          <w:color w:val="231F20"/>
          <w:spacing w:val="-16"/>
          <w:w w:val="95"/>
          <w:sz w:val="11"/>
        </w:rPr>
        <w:t> </w:t>
      </w:r>
      <w:r>
        <w:rPr>
          <w:color w:val="231F20"/>
          <w:w w:val="95"/>
          <w:sz w:val="11"/>
        </w:rPr>
        <w:t>percentage</w:t>
      </w:r>
      <w:r>
        <w:rPr>
          <w:color w:val="231F20"/>
          <w:spacing w:val="-16"/>
          <w:w w:val="95"/>
          <w:sz w:val="11"/>
        </w:rPr>
        <w:t> </w:t>
      </w:r>
      <w:r>
        <w:rPr>
          <w:color w:val="231F20"/>
          <w:w w:val="95"/>
          <w:sz w:val="11"/>
        </w:rPr>
        <w:t>balance</w:t>
      </w:r>
      <w:r>
        <w:rPr>
          <w:color w:val="231F20"/>
          <w:spacing w:val="-16"/>
          <w:w w:val="95"/>
          <w:sz w:val="11"/>
        </w:rPr>
        <w:t> </w:t>
      </w:r>
      <w:r>
        <w:rPr>
          <w:color w:val="231F20"/>
          <w:w w:val="95"/>
          <w:sz w:val="11"/>
        </w:rPr>
        <w:t>of</w:t>
      </w:r>
      <w:r>
        <w:rPr>
          <w:color w:val="231F20"/>
          <w:spacing w:val="-17"/>
          <w:w w:val="95"/>
          <w:sz w:val="11"/>
        </w:rPr>
        <w:t> </w:t>
      </w:r>
      <w:r>
        <w:rPr>
          <w:color w:val="231F20"/>
          <w:w w:val="95"/>
          <w:sz w:val="11"/>
        </w:rPr>
        <w:t>companies</w:t>
      </w:r>
      <w:r>
        <w:rPr>
          <w:color w:val="231F20"/>
          <w:spacing w:val="-16"/>
          <w:w w:val="95"/>
          <w:sz w:val="11"/>
        </w:rPr>
        <w:t> </w:t>
      </w:r>
      <w:r>
        <w:rPr>
          <w:color w:val="231F20"/>
          <w:w w:val="95"/>
          <w:sz w:val="11"/>
        </w:rPr>
        <w:t>who</w:t>
      </w:r>
      <w:r>
        <w:rPr>
          <w:color w:val="231F20"/>
          <w:spacing w:val="-16"/>
          <w:w w:val="95"/>
          <w:sz w:val="11"/>
        </w:rPr>
        <w:t> </w:t>
      </w:r>
      <w:r>
        <w:rPr>
          <w:color w:val="231F20"/>
          <w:w w:val="95"/>
          <w:sz w:val="11"/>
        </w:rPr>
        <w:t>say</w:t>
      </w:r>
      <w:r>
        <w:rPr>
          <w:color w:val="231F20"/>
          <w:spacing w:val="-16"/>
          <w:w w:val="95"/>
          <w:sz w:val="11"/>
        </w:rPr>
        <w:t> </w:t>
      </w:r>
      <w:r>
        <w:rPr>
          <w:color w:val="231F20"/>
          <w:w w:val="95"/>
          <w:sz w:val="11"/>
        </w:rPr>
        <w:t>they</w:t>
      </w:r>
      <w:r>
        <w:rPr>
          <w:color w:val="231F20"/>
          <w:spacing w:val="-16"/>
          <w:w w:val="95"/>
          <w:sz w:val="11"/>
        </w:rPr>
        <w:t> </w:t>
      </w:r>
      <w:r>
        <w:rPr>
          <w:color w:val="231F20"/>
          <w:w w:val="95"/>
          <w:sz w:val="11"/>
        </w:rPr>
        <w:t>have</w:t>
      </w:r>
      <w:r>
        <w:rPr>
          <w:color w:val="231F20"/>
          <w:sz w:val="11"/>
        </w:rPr>
        <w:tab/>
      </w:r>
      <w:r>
        <w:rPr>
          <w:rFonts w:ascii="Times New Roman"/>
          <w:color w:val="231F20"/>
          <w:w w:val="101"/>
          <w:sz w:val="11"/>
          <w:u w:val="single" w:color="A70741"/>
        </w:rPr>
        <w:t> </w:t>
      </w:r>
      <w:r>
        <w:rPr>
          <w:rFonts w:ascii="Times New Roman"/>
          <w:color w:val="231F20"/>
          <w:sz w:val="11"/>
          <w:u w:val="single" w:color="A70741"/>
        </w:rPr>
        <w:tab/>
      </w:r>
    </w:p>
    <w:p>
      <w:pPr>
        <w:spacing w:after="0" w:line="126" w:lineRule="exact"/>
        <w:jc w:val="left"/>
        <w:rPr>
          <w:rFonts w:ascii="Times New Roman"/>
          <w:sz w:val="11"/>
        </w:rPr>
        <w:sectPr>
          <w:type w:val="continuous"/>
          <w:pgSz w:w="11910" w:h="16840"/>
          <w:pgMar w:top="1540" w:bottom="0" w:left="640" w:right="540"/>
        </w:sectPr>
      </w:pPr>
    </w:p>
    <w:p>
      <w:pPr>
        <w:spacing w:line="244" w:lineRule="auto" w:before="3"/>
        <w:ind w:left="323" w:right="28" w:firstLine="0"/>
        <w:jc w:val="left"/>
        <w:rPr>
          <w:sz w:val="11"/>
        </w:rPr>
      </w:pPr>
      <w:r>
        <w:rPr>
          <w:color w:val="231F20"/>
          <w:w w:val="95"/>
          <w:sz w:val="11"/>
        </w:rPr>
        <w:t>revised</w:t>
      </w:r>
      <w:r>
        <w:rPr>
          <w:color w:val="231F20"/>
          <w:spacing w:val="-20"/>
          <w:w w:val="95"/>
          <w:sz w:val="11"/>
        </w:rPr>
        <w:t> </w:t>
      </w:r>
      <w:r>
        <w:rPr>
          <w:color w:val="231F20"/>
          <w:w w:val="95"/>
          <w:sz w:val="11"/>
        </w:rPr>
        <w:t>up</w:t>
      </w:r>
      <w:r>
        <w:rPr>
          <w:color w:val="231F20"/>
          <w:spacing w:val="-19"/>
          <w:w w:val="95"/>
          <w:sz w:val="11"/>
        </w:rPr>
        <w:t> </w:t>
      </w:r>
      <w:r>
        <w:rPr>
          <w:color w:val="231F20"/>
          <w:w w:val="95"/>
          <w:sz w:val="11"/>
        </w:rPr>
        <w:t>planned</w:t>
      </w:r>
      <w:r>
        <w:rPr>
          <w:color w:val="231F20"/>
          <w:spacing w:val="-19"/>
          <w:w w:val="95"/>
          <w:sz w:val="11"/>
        </w:rPr>
        <w:t> </w:t>
      </w:r>
      <w:r>
        <w:rPr>
          <w:color w:val="231F20"/>
          <w:w w:val="95"/>
          <w:sz w:val="11"/>
        </w:rPr>
        <w:t>investment</w:t>
      </w:r>
      <w:r>
        <w:rPr>
          <w:color w:val="231F20"/>
          <w:spacing w:val="-19"/>
          <w:w w:val="95"/>
          <w:sz w:val="11"/>
        </w:rPr>
        <w:t> </w:t>
      </w:r>
      <w:r>
        <w:rPr>
          <w:color w:val="231F20"/>
          <w:w w:val="95"/>
          <w:sz w:val="11"/>
        </w:rPr>
        <w:t>in</w:t>
      </w:r>
      <w:r>
        <w:rPr>
          <w:color w:val="231F20"/>
          <w:spacing w:val="-19"/>
          <w:w w:val="95"/>
          <w:sz w:val="11"/>
        </w:rPr>
        <w:t> </w:t>
      </w:r>
      <w:r>
        <w:rPr>
          <w:color w:val="231F20"/>
          <w:w w:val="95"/>
          <w:sz w:val="11"/>
        </w:rPr>
        <w:t>plant</w:t>
      </w:r>
      <w:r>
        <w:rPr>
          <w:color w:val="231F20"/>
          <w:spacing w:val="-19"/>
          <w:w w:val="95"/>
          <w:sz w:val="11"/>
        </w:rPr>
        <w:t> </w:t>
      </w:r>
      <w:r>
        <w:rPr>
          <w:color w:val="231F20"/>
          <w:w w:val="95"/>
          <w:sz w:val="11"/>
        </w:rPr>
        <w:t>and</w:t>
      </w:r>
      <w:r>
        <w:rPr>
          <w:color w:val="231F20"/>
          <w:spacing w:val="-20"/>
          <w:w w:val="95"/>
          <w:sz w:val="11"/>
        </w:rPr>
        <w:t> </w:t>
      </w:r>
      <w:r>
        <w:rPr>
          <w:color w:val="231F20"/>
          <w:w w:val="95"/>
          <w:sz w:val="11"/>
        </w:rPr>
        <w:t>machinery</w:t>
      </w:r>
      <w:r>
        <w:rPr>
          <w:color w:val="231F20"/>
          <w:spacing w:val="-19"/>
          <w:w w:val="95"/>
          <w:sz w:val="11"/>
        </w:rPr>
        <w:t> </w:t>
      </w:r>
      <w:r>
        <w:rPr>
          <w:color w:val="231F20"/>
          <w:w w:val="95"/>
          <w:sz w:val="11"/>
        </w:rPr>
        <w:t>over</w:t>
      </w:r>
      <w:r>
        <w:rPr>
          <w:color w:val="231F20"/>
          <w:spacing w:val="-19"/>
          <w:w w:val="95"/>
          <w:sz w:val="11"/>
        </w:rPr>
        <w:t> </w:t>
      </w:r>
      <w:r>
        <w:rPr>
          <w:color w:val="231F20"/>
          <w:w w:val="95"/>
          <w:sz w:val="11"/>
        </w:rPr>
        <w:t>the</w:t>
      </w:r>
      <w:r>
        <w:rPr>
          <w:color w:val="231F20"/>
          <w:spacing w:val="-19"/>
          <w:w w:val="95"/>
          <w:sz w:val="11"/>
        </w:rPr>
        <w:t> </w:t>
      </w:r>
      <w:r>
        <w:rPr>
          <w:color w:val="231F20"/>
          <w:w w:val="95"/>
          <w:sz w:val="11"/>
        </w:rPr>
        <w:t>next</w:t>
      </w:r>
      <w:r>
        <w:rPr>
          <w:color w:val="231F20"/>
          <w:spacing w:val="-19"/>
          <w:w w:val="95"/>
          <w:sz w:val="11"/>
        </w:rPr>
        <w:t> </w:t>
      </w:r>
      <w:r>
        <w:rPr>
          <w:color w:val="231F20"/>
          <w:w w:val="95"/>
          <w:sz w:val="11"/>
        </w:rPr>
        <w:t>twelve</w:t>
      </w:r>
      <w:r>
        <w:rPr>
          <w:color w:val="231F20"/>
          <w:spacing w:val="-19"/>
          <w:w w:val="95"/>
          <w:sz w:val="11"/>
        </w:rPr>
        <w:t> </w:t>
      </w:r>
      <w:r>
        <w:rPr>
          <w:color w:val="231F20"/>
          <w:w w:val="95"/>
          <w:sz w:val="11"/>
        </w:rPr>
        <w:t>months),</w:t>
      </w:r>
      <w:r>
        <w:rPr>
          <w:color w:val="231F20"/>
          <w:spacing w:val="-20"/>
          <w:w w:val="95"/>
          <w:sz w:val="11"/>
        </w:rPr>
        <w:t> </w:t>
      </w:r>
      <w:r>
        <w:rPr>
          <w:color w:val="231F20"/>
          <w:spacing w:val="-3"/>
          <w:w w:val="95"/>
          <w:sz w:val="11"/>
        </w:rPr>
        <w:t>scaled </w:t>
      </w:r>
      <w:r>
        <w:rPr>
          <w:color w:val="231F20"/>
          <w:w w:val="95"/>
          <w:sz w:val="11"/>
        </w:rPr>
        <w:t>to</w:t>
      </w:r>
      <w:r>
        <w:rPr>
          <w:color w:val="231F20"/>
          <w:spacing w:val="-14"/>
          <w:w w:val="95"/>
          <w:sz w:val="11"/>
        </w:rPr>
        <w:t> </w:t>
      </w:r>
      <w:r>
        <w:rPr>
          <w:color w:val="231F20"/>
          <w:w w:val="95"/>
          <w:sz w:val="11"/>
        </w:rPr>
        <w:t>match</w:t>
      </w:r>
      <w:r>
        <w:rPr>
          <w:color w:val="231F20"/>
          <w:spacing w:val="-14"/>
          <w:w w:val="95"/>
          <w:sz w:val="11"/>
        </w:rPr>
        <w:t> </w:t>
      </w:r>
      <w:r>
        <w:rPr>
          <w:color w:val="231F20"/>
          <w:w w:val="95"/>
          <w:sz w:val="11"/>
        </w:rPr>
        <w:t>the</w:t>
      </w:r>
      <w:r>
        <w:rPr>
          <w:color w:val="231F20"/>
          <w:spacing w:val="-14"/>
          <w:w w:val="95"/>
          <w:sz w:val="11"/>
        </w:rPr>
        <w:t> </w:t>
      </w:r>
      <w:r>
        <w:rPr>
          <w:color w:val="231F20"/>
          <w:w w:val="95"/>
          <w:sz w:val="11"/>
        </w:rPr>
        <w:t>mean</w:t>
      </w:r>
      <w:r>
        <w:rPr>
          <w:color w:val="231F20"/>
          <w:spacing w:val="-13"/>
          <w:w w:val="95"/>
          <w:sz w:val="11"/>
        </w:rPr>
        <w:t> </w:t>
      </w:r>
      <w:r>
        <w:rPr>
          <w:color w:val="231F20"/>
          <w:w w:val="95"/>
          <w:sz w:val="11"/>
        </w:rPr>
        <w:t>and</w:t>
      </w:r>
      <w:r>
        <w:rPr>
          <w:color w:val="231F20"/>
          <w:spacing w:val="-14"/>
          <w:w w:val="95"/>
          <w:sz w:val="11"/>
        </w:rPr>
        <w:t> </w:t>
      </w:r>
      <w:r>
        <w:rPr>
          <w:color w:val="231F20"/>
          <w:w w:val="95"/>
          <w:sz w:val="11"/>
        </w:rPr>
        <w:t>variance</w:t>
      </w:r>
      <w:r>
        <w:rPr>
          <w:color w:val="231F20"/>
          <w:spacing w:val="-14"/>
          <w:w w:val="95"/>
          <w:sz w:val="11"/>
        </w:rPr>
        <w:t> </w:t>
      </w:r>
      <w:r>
        <w:rPr>
          <w:color w:val="231F20"/>
          <w:w w:val="95"/>
          <w:sz w:val="11"/>
        </w:rPr>
        <w:t>of</w:t>
      </w:r>
      <w:r>
        <w:rPr>
          <w:color w:val="231F20"/>
          <w:spacing w:val="-14"/>
          <w:w w:val="95"/>
          <w:sz w:val="11"/>
        </w:rPr>
        <w:t> </w:t>
      </w:r>
      <w:r>
        <w:rPr>
          <w:color w:val="231F20"/>
          <w:w w:val="95"/>
          <w:sz w:val="11"/>
        </w:rPr>
        <w:t>four-quarter</w:t>
      </w:r>
      <w:r>
        <w:rPr>
          <w:color w:val="231F20"/>
          <w:spacing w:val="-13"/>
          <w:w w:val="95"/>
          <w:sz w:val="11"/>
        </w:rPr>
        <w:t> </w:t>
      </w:r>
      <w:r>
        <w:rPr>
          <w:color w:val="231F20"/>
          <w:w w:val="95"/>
          <w:sz w:val="11"/>
        </w:rPr>
        <w:t>business</w:t>
      </w:r>
      <w:r>
        <w:rPr>
          <w:color w:val="231F20"/>
          <w:spacing w:val="-14"/>
          <w:w w:val="95"/>
          <w:sz w:val="11"/>
        </w:rPr>
        <w:t> </w:t>
      </w:r>
      <w:r>
        <w:rPr>
          <w:color w:val="231F20"/>
          <w:w w:val="95"/>
          <w:sz w:val="11"/>
        </w:rPr>
        <w:t>investment</w:t>
      </w:r>
      <w:r>
        <w:rPr>
          <w:color w:val="231F20"/>
          <w:spacing w:val="-14"/>
          <w:w w:val="95"/>
          <w:sz w:val="11"/>
        </w:rPr>
        <w:t> </w:t>
      </w:r>
      <w:r>
        <w:rPr>
          <w:color w:val="231F20"/>
          <w:w w:val="95"/>
          <w:sz w:val="11"/>
        </w:rPr>
        <w:t>growth</w:t>
      </w:r>
      <w:r>
        <w:rPr>
          <w:color w:val="231F20"/>
          <w:spacing w:val="-13"/>
          <w:w w:val="95"/>
          <w:sz w:val="11"/>
        </w:rPr>
        <w:t> </w:t>
      </w:r>
      <w:r>
        <w:rPr>
          <w:color w:val="231F20"/>
          <w:w w:val="95"/>
          <w:sz w:val="11"/>
        </w:rPr>
        <w:t>since</w:t>
      </w:r>
      <w:r>
        <w:rPr>
          <w:color w:val="231F20"/>
          <w:spacing w:val="-14"/>
          <w:w w:val="95"/>
          <w:sz w:val="11"/>
        </w:rPr>
        <w:t> </w:t>
      </w:r>
      <w:r>
        <w:rPr>
          <w:color w:val="231F20"/>
          <w:w w:val="95"/>
          <w:sz w:val="11"/>
        </w:rPr>
        <w:t>2000.</w:t>
      </w:r>
    </w:p>
    <w:p>
      <w:pPr>
        <w:spacing w:line="244" w:lineRule="auto" w:before="0"/>
        <w:ind w:left="323" w:right="207" w:firstLine="0"/>
        <w:jc w:val="left"/>
        <w:rPr>
          <w:sz w:val="11"/>
        </w:rPr>
      </w:pPr>
      <w:r>
        <w:rPr>
          <w:color w:val="231F20"/>
          <w:w w:val="95"/>
          <w:sz w:val="11"/>
        </w:rPr>
        <w:t>BCC</w:t>
      </w:r>
      <w:r>
        <w:rPr>
          <w:color w:val="231F20"/>
          <w:spacing w:val="-18"/>
          <w:w w:val="95"/>
          <w:sz w:val="11"/>
        </w:rPr>
        <w:t> </w:t>
      </w:r>
      <w:r>
        <w:rPr>
          <w:color w:val="231F20"/>
          <w:w w:val="95"/>
          <w:sz w:val="11"/>
        </w:rPr>
        <w:t>data</w:t>
      </w:r>
      <w:r>
        <w:rPr>
          <w:color w:val="231F20"/>
          <w:spacing w:val="-18"/>
          <w:w w:val="95"/>
          <w:sz w:val="11"/>
        </w:rPr>
        <w:t> </w:t>
      </w:r>
      <w:r>
        <w:rPr>
          <w:color w:val="231F20"/>
          <w:w w:val="95"/>
          <w:sz w:val="11"/>
        </w:rPr>
        <w:t>are</w:t>
      </w:r>
      <w:r>
        <w:rPr>
          <w:color w:val="231F20"/>
          <w:spacing w:val="-17"/>
          <w:w w:val="95"/>
          <w:sz w:val="11"/>
        </w:rPr>
        <w:t> </w:t>
      </w:r>
      <w:r>
        <w:rPr>
          <w:color w:val="231F20"/>
          <w:w w:val="95"/>
          <w:sz w:val="11"/>
        </w:rPr>
        <w:t>non</w:t>
      </w:r>
      <w:r>
        <w:rPr>
          <w:color w:val="231F20"/>
          <w:spacing w:val="-18"/>
          <w:w w:val="95"/>
          <w:sz w:val="11"/>
        </w:rPr>
        <w:t> </w:t>
      </w:r>
      <w:r>
        <w:rPr>
          <w:color w:val="231F20"/>
          <w:w w:val="95"/>
          <w:sz w:val="11"/>
        </w:rPr>
        <w:t>seasonally</w:t>
      </w:r>
      <w:r>
        <w:rPr>
          <w:color w:val="231F20"/>
          <w:spacing w:val="-17"/>
          <w:w w:val="95"/>
          <w:sz w:val="11"/>
        </w:rPr>
        <w:t> </w:t>
      </w:r>
      <w:r>
        <w:rPr>
          <w:color w:val="231F20"/>
          <w:w w:val="95"/>
          <w:sz w:val="11"/>
        </w:rPr>
        <w:t>adjusted.</w:t>
      </w:r>
      <w:r>
        <w:rPr>
          <w:color w:val="231F20"/>
          <w:spacing w:val="-4"/>
          <w:w w:val="95"/>
          <w:sz w:val="11"/>
        </w:rPr>
        <w:t> </w:t>
      </w:r>
      <w:r>
        <w:rPr>
          <w:color w:val="231F20"/>
          <w:w w:val="95"/>
          <w:sz w:val="11"/>
        </w:rPr>
        <w:t>Measures</w:t>
      </w:r>
      <w:r>
        <w:rPr>
          <w:color w:val="231F20"/>
          <w:spacing w:val="-17"/>
          <w:w w:val="95"/>
          <w:sz w:val="11"/>
        </w:rPr>
        <w:t> </w:t>
      </w:r>
      <w:r>
        <w:rPr>
          <w:color w:val="231F20"/>
          <w:w w:val="95"/>
          <w:sz w:val="11"/>
        </w:rPr>
        <w:t>weight</w:t>
      </w:r>
      <w:r>
        <w:rPr>
          <w:color w:val="231F20"/>
          <w:spacing w:val="-18"/>
          <w:w w:val="95"/>
          <w:sz w:val="11"/>
        </w:rPr>
        <w:t> </w:t>
      </w:r>
      <w:r>
        <w:rPr>
          <w:color w:val="231F20"/>
          <w:w w:val="95"/>
          <w:sz w:val="11"/>
        </w:rPr>
        <w:t>together</w:t>
      </w:r>
      <w:r>
        <w:rPr>
          <w:color w:val="231F20"/>
          <w:spacing w:val="-17"/>
          <w:w w:val="95"/>
          <w:sz w:val="11"/>
        </w:rPr>
        <w:t> </w:t>
      </w:r>
      <w:r>
        <w:rPr>
          <w:color w:val="231F20"/>
          <w:w w:val="95"/>
          <w:sz w:val="11"/>
        </w:rPr>
        <w:t>sectoral</w:t>
      </w:r>
      <w:r>
        <w:rPr>
          <w:color w:val="231F20"/>
          <w:spacing w:val="-18"/>
          <w:w w:val="95"/>
          <w:sz w:val="11"/>
        </w:rPr>
        <w:t> </w:t>
      </w:r>
      <w:r>
        <w:rPr>
          <w:color w:val="231F20"/>
          <w:w w:val="95"/>
          <w:sz w:val="11"/>
        </w:rPr>
        <w:t>surveys</w:t>
      </w:r>
      <w:r>
        <w:rPr>
          <w:color w:val="231F20"/>
          <w:spacing w:val="-18"/>
          <w:w w:val="95"/>
          <w:sz w:val="11"/>
        </w:rPr>
        <w:t> </w:t>
      </w:r>
      <w:r>
        <w:rPr>
          <w:color w:val="231F20"/>
          <w:spacing w:val="-3"/>
          <w:w w:val="95"/>
          <w:sz w:val="11"/>
        </w:rPr>
        <w:t>using </w:t>
      </w:r>
      <w:r>
        <w:rPr>
          <w:color w:val="231F20"/>
          <w:sz w:val="11"/>
        </w:rPr>
        <w:t>shares</w:t>
      </w:r>
      <w:r>
        <w:rPr>
          <w:color w:val="231F20"/>
          <w:spacing w:val="-10"/>
          <w:sz w:val="11"/>
        </w:rPr>
        <w:t> </w:t>
      </w:r>
      <w:r>
        <w:rPr>
          <w:color w:val="231F20"/>
          <w:sz w:val="11"/>
        </w:rPr>
        <w:t>in</w:t>
      </w:r>
      <w:r>
        <w:rPr>
          <w:color w:val="231F20"/>
          <w:spacing w:val="-10"/>
          <w:sz w:val="11"/>
        </w:rPr>
        <w:t> </w:t>
      </w:r>
      <w:r>
        <w:rPr>
          <w:color w:val="231F20"/>
          <w:sz w:val="11"/>
        </w:rPr>
        <w:t>real</w:t>
      </w:r>
      <w:r>
        <w:rPr>
          <w:color w:val="231F20"/>
          <w:spacing w:val="-9"/>
          <w:sz w:val="11"/>
        </w:rPr>
        <w:t> </w:t>
      </w:r>
      <w:r>
        <w:rPr>
          <w:color w:val="231F20"/>
          <w:sz w:val="11"/>
        </w:rPr>
        <w:t>business</w:t>
      </w:r>
      <w:r>
        <w:rPr>
          <w:color w:val="231F20"/>
          <w:spacing w:val="-10"/>
          <w:sz w:val="11"/>
        </w:rPr>
        <w:t> </w:t>
      </w:r>
      <w:r>
        <w:rPr>
          <w:color w:val="231F20"/>
          <w:sz w:val="11"/>
        </w:rPr>
        <w:t>investment.</w:t>
      </w:r>
    </w:p>
    <w:p>
      <w:pPr>
        <w:pStyle w:val="ListParagraph"/>
        <w:numPr>
          <w:ilvl w:val="1"/>
          <w:numId w:val="19"/>
        </w:numPr>
        <w:tabs>
          <w:tab w:pos="537" w:val="left" w:leader="none"/>
        </w:tabs>
        <w:spacing w:line="235" w:lineRule="auto" w:before="42" w:after="0"/>
        <w:ind w:left="536" w:right="520" w:hanging="213"/>
        <w:jc w:val="left"/>
        <w:rPr>
          <w:sz w:val="14"/>
        </w:rPr>
      </w:pPr>
      <w:r>
        <w:rPr>
          <w:color w:val="231F20"/>
          <w:w w:val="85"/>
          <w:sz w:val="14"/>
        </w:rPr>
        <w:br w:type="column"/>
      </w:r>
      <w:r>
        <w:rPr>
          <w:color w:val="231F20"/>
          <w:w w:val="95"/>
          <w:sz w:val="14"/>
        </w:rPr>
        <w:t>For</w:t>
      </w:r>
      <w:r>
        <w:rPr>
          <w:color w:val="231F20"/>
          <w:spacing w:val="-29"/>
          <w:w w:val="95"/>
          <w:sz w:val="14"/>
        </w:rPr>
        <w:t> </w:t>
      </w:r>
      <w:r>
        <w:rPr>
          <w:color w:val="231F20"/>
          <w:w w:val="95"/>
          <w:sz w:val="14"/>
        </w:rPr>
        <w:t>further</w:t>
      </w:r>
      <w:r>
        <w:rPr>
          <w:color w:val="231F20"/>
          <w:spacing w:val="-28"/>
          <w:w w:val="95"/>
          <w:sz w:val="14"/>
        </w:rPr>
        <w:t> </w:t>
      </w:r>
      <w:r>
        <w:rPr>
          <w:color w:val="231F20"/>
          <w:w w:val="95"/>
          <w:sz w:val="14"/>
        </w:rPr>
        <w:t>discussion</w:t>
      </w:r>
      <w:r>
        <w:rPr>
          <w:color w:val="231F20"/>
          <w:spacing w:val="-29"/>
          <w:w w:val="95"/>
          <w:sz w:val="14"/>
        </w:rPr>
        <w:t> </w:t>
      </w:r>
      <w:r>
        <w:rPr>
          <w:color w:val="231F20"/>
          <w:w w:val="95"/>
          <w:sz w:val="14"/>
        </w:rPr>
        <w:t>of</w:t>
      </w:r>
      <w:r>
        <w:rPr>
          <w:color w:val="231F20"/>
          <w:spacing w:val="-28"/>
          <w:w w:val="95"/>
          <w:sz w:val="14"/>
        </w:rPr>
        <w:t> </w:t>
      </w:r>
      <w:r>
        <w:rPr>
          <w:color w:val="231F20"/>
          <w:w w:val="95"/>
          <w:sz w:val="14"/>
        </w:rPr>
        <w:t>measuring</w:t>
      </w:r>
      <w:r>
        <w:rPr>
          <w:color w:val="231F20"/>
          <w:spacing w:val="-28"/>
          <w:w w:val="95"/>
          <w:sz w:val="14"/>
        </w:rPr>
        <w:t> </w:t>
      </w:r>
      <w:r>
        <w:rPr>
          <w:color w:val="231F20"/>
          <w:w w:val="95"/>
          <w:sz w:val="14"/>
        </w:rPr>
        <w:t>real</w:t>
      </w:r>
      <w:r>
        <w:rPr>
          <w:color w:val="231F20"/>
          <w:spacing w:val="-29"/>
          <w:w w:val="95"/>
          <w:sz w:val="14"/>
        </w:rPr>
        <w:t> </w:t>
      </w:r>
      <w:r>
        <w:rPr>
          <w:color w:val="231F20"/>
          <w:w w:val="95"/>
          <w:sz w:val="14"/>
        </w:rPr>
        <w:t>government</w:t>
      </w:r>
      <w:r>
        <w:rPr>
          <w:color w:val="231F20"/>
          <w:spacing w:val="-28"/>
          <w:w w:val="95"/>
          <w:sz w:val="14"/>
        </w:rPr>
        <w:t> </w:t>
      </w:r>
      <w:r>
        <w:rPr>
          <w:color w:val="231F20"/>
          <w:w w:val="95"/>
          <w:sz w:val="14"/>
        </w:rPr>
        <w:t>consumption</w:t>
      </w:r>
      <w:r>
        <w:rPr>
          <w:color w:val="231F20"/>
          <w:spacing w:val="-28"/>
          <w:w w:val="95"/>
          <w:sz w:val="14"/>
        </w:rPr>
        <w:t> </w:t>
      </w:r>
      <w:r>
        <w:rPr>
          <w:color w:val="231F20"/>
          <w:w w:val="95"/>
          <w:sz w:val="14"/>
        </w:rPr>
        <w:t>see</w:t>
      </w:r>
      <w:r>
        <w:rPr>
          <w:color w:val="231F20"/>
          <w:spacing w:val="-29"/>
          <w:w w:val="95"/>
          <w:sz w:val="14"/>
        </w:rPr>
        <w:t> </w:t>
      </w:r>
      <w:r>
        <w:rPr>
          <w:color w:val="231F20"/>
          <w:w w:val="95"/>
          <w:sz w:val="14"/>
        </w:rPr>
        <w:t>the</w:t>
      </w:r>
      <w:r>
        <w:rPr>
          <w:color w:val="231F20"/>
          <w:spacing w:val="-28"/>
          <w:w w:val="95"/>
          <w:sz w:val="14"/>
        </w:rPr>
        <w:t> </w:t>
      </w:r>
      <w:r>
        <w:rPr>
          <w:color w:val="231F20"/>
          <w:w w:val="95"/>
          <w:sz w:val="14"/>
        </w:rPr>
        <w:t>box</w:t>
      </w:r>
      <w:r>
        <w:rPr>
          <w:color w:val="231F20"/>
          <w:spacing w:val="-29"/>
          <w:w w:val="95"/>
          <w:sz w:val="14"/>
        </w:rPr>
        <w:t> </w:t>
      </w:r>
      <w:r>
        <w:rPr>
          <w:color w:val="231F20"/>
          <w:spacing w:val="-6"/>
          <w:w w:val="95"/>
          <w:sz w:val="14"/>
        </w:rPr>
        <w:t>on </w:t>
      </w:r>
      <w:r>
        <w:rPr>
          <w:color w:val="231F20"/>
          <w:w w:val="95"/>
          <w:sz w:val="14"/>
        </w:rPr>
        <w:t>page 21 of the May 2012 </w:t>
      </w:r>
      <w:r>
        <w:rPr>
          <w:i/>
          <w:color w:val="231F20"/>
          <w:w w:val="95"/>
          <w:sz w:val="14"/>
        </w:rPr>
        <w:t>Report</w:t>
      </w:r>
      <w:r>
        <w:rPr>
          <w:color w:val="231F20"/>
          <w:w w:val="95"/>
          <w:sz w:val="14"/>
        </w:rPr>
        <w:t>;</w:t>
      </w:r>
      <w:hyperlink r:id="rId41">
        <w:r>
          <w:rPr>
            <w:color w:val="231F20"/>
            <w:w w:val="95"/>
            <w:sz w:val="14"/>
          </w:rPr>
          <w:t> </w:t>
        </w:r>
        <w:r>
          <w:rPr>
            <w:color w:val="231F20"/>
            <w:w w:val="85"/>
            <w:sz w:val="14"/>
          </w:rPr>
          <w:t>www.bankofengland.co.uk/publications/Documents/inflationreport/ir12may.pdf.</w:t>
        </w:r>
      </w:hyperlink>
    </w:p>
    <w:p>
      <w:pPr>
        <w:spacing w:after="0" w:line="235" w:lineRule="auto"/>
        <w:jc w:val="left"/>
        <w:rPr>
          <w:sz w:val="14"/>
        </w:rPr>
        <w:sectPr>
          <w:type w:val="continuous"/>
          <w:pgSz w:w="11910" w:h="16840"/>
          <w:pgMar w:top="1540" w:bottom="0" w:left="640" w:right="540"/>
          <w:cols w:num="2" w:equalWidth="0">
            <w:col w:w="4441" w:space="718"/>
            <w:col w:w="557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5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92" w:firstLine="0"/>
        <w:jc w:val="left"/>
        <w:rPr>
          <w:sz w:val="18"/>
        </w:rPr>
      </w:pPr>
      <w:r>
        <w:rPr>
          <w:b/>
          <w:color w:val="A70741"/>
          <w:sz w:val="18"/>
        </w:rPr>
        <w:t>Chart</w:t>
      </w:r>
      <w:r>
        <w:rPr>
          <w:b/>
          <w:color w:val="A70741"/>
          <w:spacing w:val="-30"/>
          <w:sz w:val="18"/>
        </w:rPr>
        <w:t> </w:t>
      </w:r>
      <w:r>
        <w:rPr>
          <w:b/>
          <w:color w:val="A70741"/>
          <w:sz w:val="18"/>
        </w:rPr>
        <w:t>2.9</w:t>
      </w:r>
      <w:r>
        <w:rPr>
          <w:b/>
          <w:color w:val="A70741"/>
          <w:spacing w:val="-4"/>
          <w:sz w:val="18"/>
        </w:rPr>
        <w:t> </w:t>
      </w:r>
      <w:r>
        <w:rPr>
          <w:color w:val="A70741"/>
          <w:sz w:val="18"/>
        </w:rPr>
        <w:t>Surveys</w:t>
      </w:r>
      <w:r>
        <w:rPr>
          <w:color w:val="A70741"/>
          <w:spacing w:val="-28"/>
          <w:sz w:val="18"/>
        </w:rPr>
        <w:t> </w:t>
      </w:r>
      <w:r>
        <w:rPr>
          <w:color w:val="A70741"/>
          <w:sz w:val="18"/>
        </w:rPr>
        <w:t>point</w:t>
      </w:r>
      <w:r>
        <w:rPr>
          <w:color w:val="A70741"/>
          <w:spacing w:val="-29"/>
          <w:sz w:val="18"/>
        </w:rPr>
        <w:t> </w:t>
      </w:r>
      <w:r>
        <w:rPr>
          <w:color w:val="A70741"/>
          <w:sz w:val="18"/>
        </w:rPr>
        <w:t>to</w:t>
      </w:r>
      <w:r>
        <w:rPr>
          <w:color w:val="A70741"/>
          <w:spacing w:val="-29"/>
          <w:sz w:val="18"/>
        </w:rPr>
        <w:t> </w:t>
      </w:r>
      <w:r>
        <w:rPr>
          <w:color w:val="A70741"/>
          <w:sz w:val="18"/>
        </w:rPr>
        <w:t>modest</w:t>
      </w:r>
      <w:r>
        <w:rPr>
          <w:color w:val="A70741"/>
          <w:spacing w:val="-29"/>
          <w:sz w:val="18"/>
        </w:rPr>
        <w:t> </w:t>
      </w:r>
      <w:r>
        <w:rPr>
          <w:color w:val="A70741"/>
          <w:sz w:val="18"/>
        </w:rPr>
        <w:t>growth</w:t>
      </w:r>
      <w:r>
        <w:rPr>
          <w:color w:val="A70741"/>
          <w:spacing w:val="-28"/>
          <w:sz w:val="18"/>
        </w:rPr>
        <w:t> </w:t>
      </w:r>
      <w:r>
        <w:rPr>
          <w:color w:val="A70741"/>
          <w:sz w:val="18"/>
        </w:rPr>
        <w:t>in</w:t>
      </w:r>
      <w:r>
        <w:rPr>
          <w:color w:val="A70741"/>
          <w:spacing w:val="-29"/>
          <w:sz w:val="18"/>
        </w:rPr>
        <w:t> </w:t>
      </w:r>
      <w:r>
        <w:rPr>
          <w:color w:val="A70741"/>
          <w:sz w:val="18"/>
        </w:rPr>
        <w:t>exports</w:t>
      </w:r>
      <w:r>
        <w:rPr>
          <w:color w:val="A70741"/>
          <w:spacing w:val="-29"/>
          <w:sz w:val="18"/>
        </w:rPr>
        <w:t> </w:t>
      </w:r>
      <w:r>
        <w:rPr>
          <w:color w:val="A70741"/>
          <w:spacing w:val="-7"/>
          <w:sz w:val="18"/>
        </w:rPr>
        <w:t>in </w:t>
      </w:r>
      <w:r>
        <w:rPr>
          <w:color w:val="A70741"/>
          <w:sz w:val="18"/>
        </w:rPr>
        <w:t>coming</w:t>
      </w:r>
      <w:r>
        <w:rPr>
          <w:color w:val="A70741"/>
          <w:spacing w:val="-14"/>
          <w:sz w:val="18"/>
        </w:rPr>
        <w:t> </w:t>
      </w:r>
      <w:r>
        <w:rPr>
          <w:color w:val="A70741"/>
          <w:sz w:val="18"/>
        </w:rPr>
        <w:t>months</w:t>
      </w:r>
    </w:p>
    <w:p>
      <w:pPr>
        <w:spacing w:before="2"/>
        <w:ind w:left="153" w:right="0" w:firstLine="0"/>
        <w:jc w:val="left"/>
        <w:rPr>
          <w:sz w:val="16"/>
        </w:rPr>
      </w:pPr>
      <w:r>
        <w:rPr>
          <w:color w:val="231F20"/>
          <w:sz w:val="16"/>
        </w:rPr>
        <w:t>Goods exports and survey indicators</w:t>
      </w:r>
    </w:p>
    <w:p>
      <w:pPr>
        <w:spacing w:line="121" w:lineRule="exact" w:before="134"/>
        <w:ind w:left="2109" w:right="0" w:firstLine="0"/>
        <w:jc w:val="left"/>
        <w:rPr>
          <w:sz w:val="12"/>
        </w:rPr>
      </w:pPr>
      <w:r>
        <w:rPr>
          <w:color w:val="231F20"/>
          <w:sz w:val="12"/>
        </w:rPr>
        <w:t>Percentage changes on a year earlier</w:t>
      </w:r>
    </w:p>
    <w:p>
      <w:pPr>
        <w:spacing w:line="121" w:lineRule="exact" w:before="0"/>
        <w:ind w:left="3901" w:right="0" w:firstLine="0"/>
        <w:jc w:val="left"/>
        <w:rPr>
          <w:sz w:val="12"/>
        </w:rPr>
      </w:pPr>
      <w:r>
        <w:rPr/>
        <w:pict>
          <v:group style="position:absolute;margin-left:39.685101pt;margin-top:2.143118pt;width:184.8pt;height:142.25pt;mso-position-horizontal-relative:page;mso-position-vertical-relative:paragraph;z-index:15812608" coordorigin="794,43" coordsize="3696,2845">
            <v:rect style="position:absolute;left:798;top:47;width:3686;height:2835" filled="false" stroked="true" strokeweight=".5pt" strokecolor="#231f20">
              <v:stroke dashstyle="solid"/>
            </v:rect>
            <v:shape style="position:absolute;left:975;top:262;width:3338;height:2383" coordorigin="976,263" coordsize="3338,2383" path="m4313,822l4208,859,4116,859,4007,1064,3914,617,3806,505,3713,561,3605,561,3497,803,3404,896,3311,1232,3203,1325,3095,841,3002,896,2894,1306,2801,990,2693,896,2600,263,2492,375,2399,822,2290,449,2198,393,2089,822,1981,1083,1888,1642,1780,2238,1687,1791,1579,1604,1486,896,1378,1083,1285,710,1177,673,1084,766,976,617,976,1008,1084,1176,1177,878,1285,990,1378,1400,1486,1567,1579,1884,1687,2480,1780,2646,1888,2201,1981,1698,2089,1045,2198,934,2290,766,2399,1027,2492,617,2600,766,2693,971,2801,1325,2894,1604,3002,1325,3095,1735,3203,1735,3311,1604,3404,1455,3497,1045,3605,915,3713,1008,3806,747,4007,1232,4116,1362,4208,1213,4313,1437,4313,822xe" filled="true" fillcolor="#5894c5" stroked="false">
              <v:path arrowok="t"/>
              <v:fill type="solid"/>
            </v:shape>
            <v:shape style="position:absolute;left:4370;top:318;width:114;height:764" coordorigin="4370,319" coordsize="114,764" path="m4370,319l4484,319m4370,580l4484,580m4370,841l4484,841m4370,1083l4484,1083e" filled="false" stroked="true" strokeweight=".5pt" strokecolor="#231f20">
              <v:path arrowok="t"/>
              <v:stroke dashstyle="solid"/>
            </v:shape>
            <v:line style="position:absolute" from="969,1344" to="4314,1344" stroked="true" strokeweight=".5pt" strokecolor="#231f20">
              <v:stroke dashstyle="solid"/>
            </v:line>
            <v:shape style="position:absolute;left:975;top:1604;width:3508;height:1279" coordorigin="976,1604" coordsize="3508,1279" path="m4370,1604l4484,1604m4370,1865l4484,1865m4370,2108l4484,2108m4370,2368l4484,2368m4370,2629l4484,2629m4208,2769l4208,2883m3806,2769l3806,2883m3404,2769l3404,2883m3002,2769l3002,2883m2600,2769l2600,2883m2198,2769l2198,2883m1780,2769l1780,2883m1378,2769l1378,2883m976,2769l976,2883e" filled="false" stroked="true" strokeweight=".5pt" strokecolor="#231f20">
              <v:path arrowok="t"/>
              <v:stroke dashstyle="solid"/>
            </v:shape>
            <v:shape style="position:absolute;left:975;top:449;width:3233;height:1771" coordorigin="976,449" coordsize="3233,1771" path="m3909,1647l4011,1441,4113,1008m4116,1008l4208,1083m3806,1269l3914,1642m3713,1418l3806,1269m3605,1511l3713,1418m3497,1045l3605,1511m3404,1493l3497,1045m3311,1567l3404,1493m3203,1157l3311,1567m3095,1418l3203,1157m3002,1400l3095,1418m2894,1064l3002,1400m2801,1083l2894,1064m2693,990l2801,1083m2600,468l2693,990m2492,598l2600,468m2399,598l2492,598m2290,449l2399,598m2198,1027l2290,449m2089,1623l2198,1027m1981,2014l2089,1623m1888,2219l1981,2014m1780,2089l1888,2219m1687,1437l1780,2089m1579,1325l1687,1437m1486,1101l1579,1325m1378,1027l1486,1101m1285,1157l1378,1027m1177,952l1285,1157m1084,2014l1177,952m976,1679l1084,2014e" filled="false" stroked="true" strokeweight="1pt" strokecolor="#fcaf17">
              <v:path arrowok="t"/>
              <v:stroke dashstyle="solid"/>
            </v:shape>
            <v:shape style="position:absolute;left:798;top:318;width:3686;height:2311" coordorigin="799,319" coordsize="3686,2311" path="m4370,1344l4484,1344m799,319l912,319m799,580l912,580m799,841l912,841m799,1083l912,1083m799,1604l912,1604m799,1865l912,1865m799,2108l912,2108m799,2368l912,2368m799,2629l912,2629m799,1344l912,1344e" filled="false" stroked="true" strokeweight=".5pt" strokecolor="#231f20">
              <v:path arrowok="t"/>
              <v:stroke dashstyle="solid"/>
            </v:shape>
            <v:line style="position:absolute" from="3722,1995" to="3868,1721" stroked="true" strokeweight=".5pt" strokecolor="#231f20">
              <v:stroke dashstyle="solid"/>
            </v:line>
            <v:shape style="position:absolute;left:3841;top:1662;width:58;height:83" coordorigin="3842,1662" coordsize="58,83" path="m3899,1662l3842,1724,3880,1744,3899,1662xe" filled="true" fillcolor="#231f20" stroked="false">
              <v:path arrowok="t"/>
              <v:fill type="solid"/>
            </v:shape>
            <v:shape style="position:absolute;left:4268;top:720;width:91;height:120" coordorigin="4269,721" coordsize="91,120" path="m4314,721l4269,780,4314,840,4359,780,4314,721xe" filled="true" fillcolor="#fcaf17" stroked="false">
              <v:path arrowok="t"/>
              <v:fill type="solid"/>
            </v:shape>
            <v:shape style="position:absolute;left:1277;top:497;width:776;height:288" type="#_x0000_t202" filled="false" stroked="false">
              <v:textbox inset="0,0,0,0">
                <w:txbxContent>
                  <w:p>
                    <w:pPr>
                      <w:spacing w:line="204" w:lineRule="auto" w:before="18"/>
                      <w:ind w:left="54" w:right="9" w:hanging="55"/>
                      <w:jc w:val="left"/>
                      <w:rPr>
                        <w:sz w:val="11"/>
                      </w:rPr>
                    </w:pPr>
                    <w:r>
                      <w:rPr>
                        <w:color w:val="231F20"/>
                        <w:w w:val="95"/>
                        <w:sz w:val="12"/>
                      </w:rPr>
                      <w:t>Range</w:t>
                    </w:r>
                    <w:r>
                      <w:rPr>
                        <w:color w:val="231F20"/>
                        <w:spacing w:val="-21"/>
                        <w:w w:val="95"/>
                        <w:sz w:val="12"/>
                      </w:rPr>
                      <w:t> </w:t>
                    </w:r>
                    <w:r>
                      <w:rPr>
                        <w:color w:val="231F20"/>
                        <w:w w:val="95"/>
                        <w:sz w:val="12"/>
                      </w:rPr>
                      <w:t>of</w:t>
                    </w:r>
                    <w:r>
                      <w:rPr>
                        <w:color w:val="231F20"/>
                        <w:spacing w:val="-20"/>
                        <w:w w:val="95"/>
                        <w:sz w:val="12"/>
                      </w:rPr>
                      <w:t> </w:t>
                    </w:r>
                    <w:r>
                      <w:rPr>
                        <w:color w:val="231F20"/>
                        <w:spacing w:val="-3"/>
                        <w:w w:val="95"/>
                        <w:sz w:val="12"/>
                      </w:rPr>
                      <w:t>survey </w:t>
                    </w:r>
                    <w:r>
                      <w:rPr>
                        <w:color w:val="231F20"/>
                        <w:w w:val="95"/>
                        <w:sz w:val="12"/>
                      </w:rPr>
                      <w:t>indicators</w:t>
                    </w:r>
                    <w:r>
                      <w:rPr>
                        <w:color w:val="231F20"/>
                        <w:w w:val="95"/>
                        <w:position w:val="4"/>
                        <w:sz w:val="11"/>
                      </w:rPr>
                      <w:t>(a)</w:t>
                    </w:r>
                  </w:p>
                </w:txbxContent>
              </v:textbox>
              <w10:wrap type="none"/>
            </v:shape>
            <v:shape style="position:absolute;left:3218;top:1975;width:1079;height:176" type="#_x0000_t202" filled="false" stroked="false">
              <v:textbox inset="0,0,0,0">
                <w:txbxContent>
                  <w:p>
                    <w:pPr>
                      <w:spacing w:before="3"/>
                      <w:ind w:left="0" w:right="0" w:firstLine="0"/>
                      <w:jc w:val="left"/>
                      <w:rPr>
                        <w:sz w:val="11"/>
                      </w:rPr>
                    </w:pPr>
                    <w:r>
                      <w:rPr>
                        <w:color w:val="231F20"/>
                        <w:w w:val="95"/>
                        <w:sz w:val="12"/>
                      </w:rPr>
                      <w:t>ONS goods exports</w:t>
                    </w:r>
                    <w:r>
                      <w:rPr>
                        <w:color w:val="231F20"/>
                        <w:w w:val="95"/>
                        <w:position w:val="4"/>
                        <w:sz w:val="11"/>
                      </w:rPr>
                      <w:t>(b)</w:t>
                    </w:r>
                  </w:p>
                </w:txbxContent>
              </v:textbox>
              <w10:wrap type="none"/>
            </v:shape>
            <w10:wrap type="none"/>
          </v:group>
        </w:pict>
      </w:r>
      <w:r>
        <w:rPr>
          <w:color w:val="231F20"/>
          <w:sz w:val="12"/>
        </w:rPr>
        <w:t>20</w:t>
      </w:r>
    </w:p>
    <w:p>
      <w:pPr>
        <w:spacing w:before="117"/>
        <w:ind w:left="0" w:right="448" w:firstLine="0"/>
        <w:jc w:val="right"/>
        <w:rPr>
          <w:sz w:val="12"/>
        </w:rPr>
      </w:pPr>
      <w:r>
        <w:rPr>
          <w:color w:val="231F20"/>
          <w:w w:val="90"/>
          <w:sz w:val="12"/>
        </w:rPr>
        <w:t>16</w:t>
      </w:r>
    </w:p>
    <w:p>
      <w:pPr>
        <w:spacing w:before="116"/>
        <w:ind w:left="0" w:right="448" w:firstLine="0"/>
        <w:jc w:val="right"/>
        <w:rPr>
          <w:sz w:val="12"/>
        </w:rPr>
      </w:pPr>
      <w:r>
        <w:rPr>
          <w:color w:val="231F20"/>
          <w:spacing w:val="-1"/>
          <w:w w:val="85"/>
          <w:sz w:val="12"/>
        </w:rPr>
        <w:t>12</w:t>
      </w:r>
    </w:p>
    <w:p>
      <w:pPr>
        <w:spacing w:before="117"/>
        <w:ind w:left="0" w:right="448" w:firstLine="0"/>
        <w:jc w:val="right"/>
        <w:rPr>
          <w:sz w:val="12"/>
        </w:rPr>
      </w:pPr>
      <w:bookmarkStart w:name="2.2 Provision of goods and services" w:id="27"/>
      <w:bookmarkEnd w:id="27"/>
      <w:r>
        <w:rPr/>
      </w:r>
      <w:r>
        <w:rPr>
          <w:color w:val="231F20"/>
          <w:w w:val="104"/>
          <w:sz w:val="12"/>
        </w:rPr>
        <w:t>8</w:t>
      </w:r>
    </w:p>
    <w:p>
      <w:pPr>
        <w:spacing w:line="121" w:lineRule="exact" w:before="116"/>
        <w:ind w:left="3962" w:right="0" w:firstLine="0"/>
        <w:jc w:val="left"/>
        <w:rPr>
          <w:sz w:val="12"/>
        </w:rPr>
      </w:pPr>
      <w:r>
        <w:rPr>
          <w:color w:val="231F20"/>
          <w:w w:val="104"/>
          <w:sz w:val="12"/>
        </w:rPr>
        <w:t>4</w:t>
      </w:r>
    </w:p>
    <w:p>
      <w:pPr>
        <w:spacing w:line="151" w:lineRule="exact" w:before="0"/>
        <w:ind w:left="3901" w:right="0" w:firstLine="0"/>
        <w:jc w:val="left"/>
        <w:rPr>
          <w:sz w:val="16"/>
        </w:rPr>
      </w:pPr>
      <w:r>
        <w:rPr>
          <w:color w:val="231F20"/>
          <w:w w:val="99"/>
          <w:sz w:val="16"/>
        </w:rPr>
        <w:t>+</w:t>
      </w:r>
    </w:p>
    <w:p>
      <w:pPr>
        <w:spacing w:line="105" w:lineRule="exact" w:before="0"/>
        <w:ind w:left="3962" w:right="0" w:firstLine="0"/>
        <w:jc w:val="left"/>
        <w:rPr>
          <w:sz w:val="12"/>
        </w:rPr>
      </w:pPr>
      <w:r>
        <w:rPr>
          <w:color w:val="231F20"/>
          <w:w w:val="105"/>
          <w:sz w:val="12"/>
        </w:rPr>
        <w:t>0</w:t>
      </w:r>
    </w:p>
    <w:p>
      <w:pPr>
        <w:spacing w:line="151" w:lineRule="exact" w:before="0"/>
        <w:ind w:left="3901" w:right="0" w:firstLine="0"/>
        <w:jc w:val="left"/>
        <w:rPr>
          <w:sz w:val="16"/>
        </w:rPr>
      </w:pPr>
      <w:r>
        <w:rPr>
          <w:color w:val="231F20"/>
          <w:w w:val="122"/>
          <w:sz w:val="16"/>
        </w:rPr>
        <w:t>–</w:t>
      </w:r>
    </w:p>
    <w:p>
      <w:pPr>
        <w:spacing w:line="123" w:lineRule="exact" w:before="0"/>
        <w:ind w:left="3962" w:right="0" w:firstLine="0"/>
        <w:jc w:val="left"/>
        <w:rPr>
          <w:sz w:val="12"/>
        </w:rPr>
      </w:pPr>
      <w:r>
        <w:rPr>
          <w:color w:val="231F20"/>
          <w:w w:val="104"/>
          <w:sz w:val="12"/>
        </w:rPr>
        <w:t>4</w:t>
      </w:r>
    </w:p>
    <w:p>
      <w:pPr>
        <w:spacing w:before="116"/>
        <w:ind w:left="0" w:right="448" w:firstLine="0"/>
        <w:jc w:val="right"/>
        <w:rPr>
          <w:sz w:val="12"/>
        </w:rPr>
      </w:pPr>
      <w:r>
        <w:rPr>
          <w:color w:val="231F20"/>
          <w:w w:val="104"/>
          <w:sz w:val="12"/>
        </w:rPr>
        <w:t>8</w:t>
      </w:r>
    </w:p>
    <w:p>
      <w:pPr>
        <w:spacing w:before="117"/>
        <w:ind w:left="0" w:right="448" w:firstLine="0"/>
        <w:jc w:val="right"/>
        <w:rPr>
          <w:sz w:val="12"/>
        </w:rPr>
      </w:pPr>
      <w:r>
        <w:rPr>
          <w:color w:val="231F20"/>
          <w:spacing w:val="-1"/>
          <w:w w:val="85"/>
          <w:sz w:val="12"/>
        </w:rPr>
        <w:t>12</w:t>
      </w:r>
    </w:p>
    <w:p>
      <w:pPr>
        <w:spacing w:before="116"/>
        <w:ind w:left="0" w:right="448" w:firstLine="0"/>
        <w:jc w:val="right"/>
        <w:rPr>
          <w:sz w:val="12"/>
        </w:rPr>
      </w:pPr>
      <w:r>
        <w:rPr>
          <w:color w:val="231F20"/>
          <w:w w:val="90"/>
          <w:sz w:val="12"/>
        </w:rPr>
        <w:t>16</w:t>
      </w:r>
    </w:p>
    <w:p>
      <w:pPr>
        <w:spacing w:before="116"/>
        <w:ind w:left="0" w:right="448" w:firstLine="0"/>
        <w:jc w:val="right"/>
        <w:rPr>
          <w:sz w:val="12"/>
        </w:rPr>
      </w:pPr>
      <w:r>
        <w:rPr>
          <w:color w:val="231F20"/>
          <w:spacing w:val="-1"/>
          <w:sz w:val="12"/>
        </w:rPr>
        <w:t>20</w:t>
      </w:r>
    </w:p>
    <w:p>
      <w:pPr>
        <w:spacing w:line="125" w:lineRule="exact" w:before="117"/>
        <w:ind w:left="3902" w:right="0" w:firstLine="0"/>
        <w:jc w:val="left"/>
        <w:rPr>
          <w:sz w:val="12"/>
        </w:rPr>
      </w:pPr>
      <w:r>
        <w:rPr>
          <w:color w:val="231F20"/>
          <w:sz w:val="12"/>
        </w:rPr>
        <w:t>24</w:t>
      </w:r>
    </w:p>
    <w:p>
      <w:pPr>
        <w:tabs>
          <w:tab w:pos="872" w:val="left" w:leader="none"/>
          <w:tab w:pos="1283" w:val="left" w:leader="none"/>
          <w:tab w:pos="1700" w:val="left" w:leader="none"/>
          <w:tab w:pos="2111" w:val="left" w:leader="none"/>
          <w:tab w:pos="2508" w:val="left" w:leader="none"/>
          <w:tab w:pos="2908" w:val="left" w:leader="none"/>
          <w:tab w:pos="3309" w:val="left" w:leader="none"/>
        </w:tabs>
        <w:spacing w:line="125" w:lineRule="exact" w:before="0"/>
        <w:ind w:left="412" w:right="0" w:firstLine="0"/>
        <w:jc w:val="left"/>
        <w:rPr>
          <w:sz w:val="12"/>
        </w:rPr>
      </w:pPr>
      <w:r>
        <w:rPr>
          <w:color w:val="231F20"/>
          <w:sz w:val="12"/>
        </w:rPr>
        <w:t>2007</w:t>
        <w:tab/>
        <w:t>08</w:t>
        <w:tab/>
        <w:t>09</w:t>
        <w:tab/>
        <w:t>10</w:t>
        <w:tab/>
        <w:t>11</w:t>
        <w:tab/>
        <w:t>12</w:t>
        <w:tab/>
        <w:t>13</w:t>
        <w:tab/>
        <w:t>14</w:t>
      </w:r>
      <w:r>
        <w:rPr>
          <w:color w:val="231F20"/>
          <w:spacing w:val="25"/>
          <w:sz w:val="12"/>
        </w:rPr>
        <w:t> </w:t>
      </w:r>
      <w:r>
        <w:rPr>
          <w:color w:val="231F20"/>
          <w:sz w:val="12"/>
        </w:rPr>
        <w:t>15</w:t>
      </w:r>
    </w:p>
    <w:p>
      <w:pPr>
        <w:pStyle w:val="BodyText"/>
        <w:rPr>
          <w:sz w:val="12"/>
        </w:rPr>
      </w:pPr>
    </w:p>
    <w:p>
      <w:pPr>
        <w:spacing w:before="0"/>
        <w:ind w:left="153" w:right="0" w:firstLine="0"/>
        <w:jc w:val="left"/>
        <w:rPr>
          <w:sz w:val="11"/>
        </w:rPr>
      </w:pPr>
      <w:r>
        <w:rPr>
          <w:color w:val="231F20"/>
          <w:sz w:val="11"/>
        </w:rPr>
        <w:t>Sources: BCC, CBI, Markit/CIPS, ONS and Bank calculations.</w:t>
      </w:r>
    </w:p>
    <w:p>
      <w:pPr>
        <w:pStyle w:val="BodyText"/>
        <w:spacing w:before="5"/>
        <w:rPr>
          <w:sz w:val="11"/>
        </w:rPr>
      </w:pPr>
    </w:p>
    <w:p>
      <w:pPr>
        <w:pStyle w:val="ListParagraph"/>
        <w:numPr>
          <w:ilvl w:val="0"/>
          <w:numId w:val="20"/>
        </w:numPr>
        <w:tabs>
          <w:tab w:pos="324" w:val="left" w:leader="none"/>
        </w:tabs>
        <w:spacing w:line="244" w:lineRule="auto" w:before="0" w:after="0"/>
        <w:ind w:left="323" w:right="84" w:hanging="171"/>
        <w:jc w:val="left"/>
        <w:rPr>
          <w:sz w:val="11"/>
        </w:rPr>
      </w:pPr>
      <w:r>
        <w:rPr>
          <w:color w:val="231F20"/>
          <w:w w:val="95"/>
          <w:sz w:val="11"/>
        </w:rPr>
        <w:t>Includes</w:t>
      </w:r>
      <w:r>
        <w:rPr>
          <w:color w:val="231F20"/>
          <w:spacing w:val="-18"/>
          <w:w w:val="95"/>
          <w:sz w:val="11"/>
        </w:rPr>
        <w:t> </w:t>
      </w:r>
      <w:r>
        <w:rPr>
          <w:color w:val="231F20"/>
          <w:w w:val="95"/>
          <w:sz w:val="11"/>
        </w:rPr>
        <w:t>measures</w:t>
      </w:r>
      <w:r>
        <w:rPr>
          <w:color w:val="231F20"/>
          <w:spacing w:val="-17"/>
          <w:w w:val="95"/>
          <w:sz w:val="11"/>
        </w:rPr>
        <w:t> </w:t>
      </w:r>
      <w:r>
        <w:rPr>
          <w:color w:val="231F20"/>
          <w:w w:val="95"/>
          <w:sz w:val="11"/>
        </w:rPr>
        <w:t>of</w:t>
      </w:r>
      <w:r>
        <w:rPr>
          <w:color w:val="231F20"/>
          <w:spacing w:val="-17"/>
          <w:w w:val="95"/>
          <w:sz w:val="11"/>
        </w:rPr>
        <w:t> </w:t>
      </w:r>
      <w:r>
        <w:rPr>
          <w:color w:val="231F20"/>
          <w:w w:val="95"/>
          <w:sz w:val="11"/>
        </w:rPr>
        <w:t>manufacturing</w:t>
      </w:r>
      <w:r>
        <w:rPr>
          <w:color w:val="231F20"/>
          <w:spacing w:val="-17"/>
          <w:w w:val="95"/>
          <w:sz w:val="11"/>
        </w:rPr>
        <w:t> </w:t>
      </w:r>
      <w:r>
        <w:rPr>
          <w:color w:val="231F20"/>
          <w:w w:val="95"/>
          <w:sz w:val="11"/>
        </w:rPr>
        <w:t>export</w:t>
      </w:r>
      <w:r>
        <w:rPr>
          <w:color w:val="231F20"/>
          <w:spacing w:val="-17"/>
          <w:w w:val="95"/>
          <w:sz w:val="11"/>
        </w:rPr>
        <w:t> </w:t>
      </w:r>
      <w:r>
        <w:rPr>
          <w:color w:val="231F20"/>
          <w:w w:val="95"/>
          <w:sz w:val="11"/>
        </w:rPr>
        <w:t>orders</w:t>
      </w:r>
      <w:r>
        <w:rPr>
          <w:color w:val="231F20"/>
          <w:spacing w:val="-17"/>
          <w:w w:val="95"/>
          <w:sz w:val="11"/>
        </w:rPr>
        <w:t> </w:t>
      </w:r>
      <w:r>
        <w:rPr>
          <w:color w:val="231F20"/>
          <w:w w:val="95"/>
          <w:sz w:val="11"/>
        </w:rPr>
        <w:t>from</w:t>
      </w:r>
      <w:r>
        <w:rPr>
          <w:color w:val="231F20"/>
          <w:spacing w:val="-17"/>
          <w:w w:val="95"/>
          <w:sz w:val="11"/>
        </w:rPr>
        <w:t> </w:t>
      </w:r>
      <w:r>
        <w:rPr>
          <w:color w:val="231F20"/>
          <w:w w:val="95"/>
          <w:sz w:val="11"/>
        </w:rPr>
        <w:t>BCC,</w:t>
      </w:r>
      <w:r>
        <w:rPr>
          <w:color w:val="231F20"/>
          <w:spacing w:val="-17"/>
          <w:w w:val="95"/>
          <w:sz w:val="11"/>
        </w:rPr>
        <w:t> </w:t>
      </w:r>
      <w:r>
        <w:rPr>
          <w:color w:val="231F20"/>
          <w:w w:val="95"/>
          <w:sz w:val="11"/>
        </w:rPr>
        <w:t>CBI</w:t>
      </w:r>
      <w:r>
        <w:rPr>
          <w:color w:val="231F20"/>
          <w:spacing w:val="-17"/>
          <w:w w:val="95"/>
          <w:sz w:val="11"/>
        </w:rPr>
        <w:t> </w:t>
      </w:r>
      <w:r>
        <w:rPr>
          <w:color w:val="231F20"/>
          <w:w w:val="95"/>
          <w:sz w:val="11"/>
        </w:rPr>
        <w:t>and</w:t>
      </w:r>
      <w:r>
        <w:rPr>
          <w:color w:val="231F20"/>
          <w:spacing w:val="-18"/>
          <w:w w:val="95"/>
          <w:sz w:val="11"/>
        </w:rPr>
        <w:t> </w:t>
      </w:r>
      <w:r>
        <w:rPr>
          <w:color w:val="231F20"/>
          <w:w w:val="95"/>
          <w:sz w:val="11"/>
        </w:rPr>
        <w:t>Markit/CIPS</w:t>
      </w:r>
      <w:r>
        <w:rPr>
          <w:color w:val="231F20"/>
          <w:spacing w:val="-17"/>
          <w:w w:val="95"/>
          <w:sz w:val="11"/>
        </w:rPr>
        <w:t> </w:t>
      </w:r>
      <w:r>
        <w:rPr>
          <w:color w:val="231F20"/>
          <w:w w:val="95"/>
          <w:sz w:val="11"/>
        </w:rPr>
        <w:t>scaled</w:t>
      </w:r>
      <w:r>
        <w:rPr>
          <w:color w:val="231F20"/>
          <w:spacing w:val="-17"/>
          <w:w w:val="95"/>
          <w:sz w:val="11"/>
        </w:rPr>
        <w:t> </w:t>
      </w:r>
      <w:r>
        <w:rPr>
          <w:color w:val="231F20"/>
          <w:spacing w:val="-7"/>
          <w:w w:val="95"/>
          <w:sz w:val="11"/>
        </w:rPr>
        <w:t>to </w:t>
      </w:r>
      <w:r>
        <w:rPr>
          <w:color w:val="231F20"/>
          <w:sz w:val="11"/>
        </w:rPr>
        <w:t>match</w:t>
      </w:r>
      <w:r>
        <w:rPr>
          <w:color w:val="231F20"/>
          <w:spacing w:val="-22"/>
          <w:sz w:val="11"/>
        </w:rPr>
        <w:t> </w:t>
      </w:r>
      <w:r>
        <w:rPr>
          <w:color w:val="231F20"/>
          <w:sz w:val="11"/>
        </w:rPr>
        <w:t>the</w:t>
      </w:r>
      <w:r>
        <w:rPr>
          <w:color w:val="231F20"/>
          <w:spacing w:val="-21"/>
          <w:sz w:val="11"/>
        </w:rPr>
        <w:t> </w:t>
      </w:r>
      <w:r>
        <w:rPr>
          <w:color w:val="231F20"/>
          <w:sz w:val="11"/>
        </w:rPr>
        <w:t>mean</w:t>
      </w:r>
      <w:r>
        <w:rPr>
          <w:color w:val="231F20"/>
          <w:spacing w:val="-21"/>
          <w:sz w:val="11"/>
        </w:rPr>
        <w:t> </w:t>
      </w:r>
      <w:r>
        <w:rPr>
          <w:color w:val="231F20"/>
          <w:sz w:val="11"/>
        </w:rPr>
        <w:t>and</w:t>
      </w:r>
      <w:r>
        <w:rPr>
          <w:color w:val="231F20"/>
          <w:spacing w:val="-21"/>
          <w:sz w:val="11"/>
        </w:rPr>
        <w:t> </w:t>
      </w:r>
      <w:r>
        <w:rPr>
          <w:color w:val="231F20"/>
          <w:sz w:val="11"/>
        </w:rPr>
        <w:t>variance</w:t>
      </w:r>
      <w:r>
        <w:rPr>
          <w:color w:val="231F20"/>
          <w:spacing w:val="-22"/>
          <w:sz w:val="11"/>
        </w:rPr>
        <w:t> </w:t>
      </w:r>
      <w:r>
        <w:rPr>
          <w:color w:val="231F20"/>
          <w:sz w:val="11"/>
        </w:rPr>
        <w:t>of</w:t>
      </w:r>
      <w:r>
        <w:rPr>
          <w:color w:val="231F20"/>
          <w:spacing w:val="-21"/>
          <w:sz w:val="11"/>
        </w:rPr>
        <w:t> </w:t>
      </w:r>
      <w:r>
        <w:rPr>
          <w:color w:val="231F20"/>
          <w:sz w:val="11"/>
        </w:rPr>
        <w:t>annual</w:t>
      </w:r>
      <w:r>
        <w:rPr>
          <w:color w:val="231F20"/>
          <w:spacing w:val="-21"/>
          <w:sz w:val="11"/>
        </w:rPr>
        <w:t> </w:t>
      </w:r>
      <w:r>
        <w:rPr>
          <w:color w:val="231F20"/>
          <w:sz w:val="11"/>
        </w:rPr>
        <w:t>goods</w:t>
      </w:r>
      <w:r>
        <w:rPr>
          <w:color w:val="231F20"/>
          <w:spacing w:val="-21"/>
          <w:sz w:val="11"/>
        </w:rPr>
        <w:t> </w:t>
      </w:r>
      <w:r>
        <w:rPr>
          <w:color w:val="231F20"/>
          <w:sz w:val="11"/>
        </w:rPr>
        <w:t>export</w:t>
      </w:r>
      <w:r>
        <w:rPr>
          <w:color w:val="231F20"/>
          <w:spacing w:val="-22"/>
          <w:sz w:val="11"/>
        </w:rPr>
        <w:t> </w:t>
      </w:r>
      <w:r>
        <w:rPr>
          <w:color w:val="231F20"/>
          <w:sz w:val="11"/>
        </w:rPr>
        <w:t>growth</w:t>
      </w:r>
      <w:r>
        <w:rPr>
          <w:color w:val="231F20"/>
          <w:spacing w:val="-21"/>
          <w:sz w:val="11"/>
        </w:rPr>
        <w:t> </w:t>
      </w:r>
      <w:r>
        <w:rPr>
          <w:color w:val="231F20"/>
          <w:sz w:val="11"/>
        </w:rPr>
        <w:t>since</w:t>
      </w:r>
      <w:r>
        <w:rPr>
          <w:color w:val="231F20"/>
          <w:spacing w:val="-21"/>
          <w:sz w:val="11"/>
        </w:rPr>
        <w:t> </w:t>
      </w:r>
      <w:r>
        <w:rPr>
          <w:color w:val="231F20"/>
          <w:sz w:val="11"/>
        </w:rPr>
        <w:t>2000.</w:t>
      </w:r>
      <w:r>
        <w:rPr>
          <w:color w:val="231F20"/>
          <w:spacing w:val="-10"/>
          <w:sz w:val="11"/>
        </w:rPr>
        <w:t> </w:t>
      </w:r>
      <w:r>
        <w:rPr>
          <w:color w:val="231F20"/>
          <w:sz w:val="11"/>
        </w:rPr>
        <w:t>BCC</w:t>
      </w:r>
      <w:r>
        <w:rPr>
          <w:color w:val="231F20"/>
          <w:spacing w:val="-21"/>
          <w:sz w:val="11"/>
        </w:rPr>
        <w:t> </w:t>
      </w:r>
      <w:r>
        <w:rPr>
          <w:color w:val="231F20"/>
          <w:sz w:val="11"/>
        </w:rPr>
        <w:t>data</w:t>
      </w:r>
      <w:r>
        <w:rPr>
          <w:color w:val="231F20"/>
          <w:spacing w:val="-21"/>
          <w:sz w:val="11"/>
        </w:rPr>
        <w:t> </w:t>
      </w:r>
      <w:r>
        <w:rPr>
          <w:color w:val="231F20"/>
          <w:sz w:val="11"/>
        </w:rPr>
        <w:t>are non seasonally</w:t>
      </w:r>
      <w:r>
        <w:rPr>
          <w:color w:val="231F20"/>
          <w:spacing w:val="-18"/>
          <w:sz w:val="11"/>
        </w:rPr>
        <w:t> </w:t>
      </w:r>
      <w:r>
        <w:rPr>
          <w:color w:val="231F20"/>
          <w:sz w:val="11"/>
        </w:rPr>
        <w:t>adjusted.</w:t>
      </w:r>
    </w:p>
    <w:p>
      <w:pPr>
        <w:pStyle w:val="ListParagraph"/>
        <w:numPr>
          <w:ilvl w:val="0"/>
          <w:numId w:val="20"/>
        </w:numPr>
        <w:tabs>
          <w:tab w:pos="324" w:val="left" w:leader="none"/>
        </w:tabs>
        <w:spacing w:line="244" w:lineRule="auto" w:before="0" w:after="0"/>
        <w:ind w:left="323" w:right="374" w:hanging="171"/>
        <w:jc w:val="left"/>
        <w:rPr>
          <w:sz w:val="11"/>
        </w:rPr>
      </w:pPr>
      <w:r>
        <w:rPr>
          <w:color w:val="231F20"/>
          <w:w w:val="95"/>
          <w:sz w:val="11"/>
        </w:rPr>
        <w:t>Goods</w:t>
      </w:r>
      <w:r>
        <w:rPr>
          <w:color w:val="231F20"/>
          <w:spacing w:val="-15"/>
          <w:w w:val="95"/>
          <w:sz w:val="11"/>
        </w:rPr>
        <w:t> </w:t>
      </w:r>
      <w:r>
        <w:rPr>
          <w:color w:val="231F20"/>
          <w:w w:val="95"/>
          <w:sz w:val="11"/>
        </w:rPr>
        <w:t>export</w:t>
      </w:r>
      <w:r>
        <w:rPr>
          <w:color w:val="231F20"/>
          <w:spacing w:val="-15"/>
          <w:w w:val="95"/>
          <w:sz w:val="11"/>
        </w:rPr>
        <w:t> </w:t>
      </w:r>
      <w:r>
        <w:rPr>
          <w:color w:val="231F20"/>
          <w:w w:val="95"/>
          <w:sz w:val="11"/>
        </w:rPr>
        <w:t>data</w:t>
      </w:r>
      <w:r>
        <w:rPr>
          <w:color w:val="231F20"/>
          <w:spacing w:val="-15"/>
          <w:w w:val="95"/>
          <w:sz w:val="11"/>
        </w:rPr>
        <w:t> </w:t>
      </w:r>
      <w:r>
        <w:rPr>
          <w:color w:val="231F20"/>
          <w:w w:val="95"/>
          <w:sz w:val="11"/>
        </w:rPr>
        <w:t>exclude</w:t>
      </w:r>
      <w:r>
        <w:rPr>
          <w:color w:val="231F20"/>
          <w:spacing w:val="-15"/>
          <w:w w:val="95"/>
          <w:sz w:val="11"/>
        </w:rPr>
        <w:t> </w:t>
      </w:r>
      <w:r>
        <w:rPr>
          <w:color w:val="231F20"/>
          <w:w w:val="95"/>
          <w:sz w:val="11"/>
        </w:rPr>
        <w:t>the</w:t>
      </w:r>
      <w:r>
        <w:rPr>
          <w:color w:val="231F20"/>
          <w:spacing w:val="-15"/>
          <w:w w:val="95"/>
          <w:sz w:val="11"/>
        </w:rPr>
        <w:t> </w:t>
      </w:r>
      <w:r>
        <w:rPr>
          <w:color w:val="231F20"/>
          <w:w w:val="95"/>
          <w:sz w:val="11"/>
        </w:rPr>
        <w:t>estimated</w:t>
      </w:r>
      <w:r>
        <w:rPr>
          <w:color w:val="231F20"/>
          <w:spacing w:val="-15"/>
          <w:w w:val="95"/>
          <w:sz w:val="11"/>
        </w:rPr>
        <w:t> </w:t>
      </w:r>
      <w:r>
        <w:rPr>
          <w:color w:val="231F20"/>
          <w:w w:val="95"/>
          <w:sz w:val="11"/>
        </w:rPr>
        <w:t>impact</w:t>
      </w:r>
      <w:r>
        <w:rPr>
          <w:color w:val="231F20"/>
          <w:spacing w:val="-15"/>
          <w:w w:val="95"/>
          <w:sz w:val="11"/>
        </w:rPr>
        <w:t> </w:t>
      </w:r>
      <w:r>
        <w:rPr>
          <w:color w:val="231F20"/>
          <w:w w:val="95"/>
          <w:sz w:val="11"/>
        </w:rPr>
        <w:t>of</w:t>
      </w:r>
      <w:r>
        <w:rPr>
          <w:color w:val="231F20"/>
          <w:spacing w:val="-15"/>
          <w:w w:val="95"/>
          <w:sz w:val="11"/>
        </w:rPr>
        <w:t> </w:t>
      </w:r>
      <w:r>
        <w:rPr>
          <w:color w:val="231F20"/>
          <w:w w:val="95"/>
          <w:sz w:val="11"/>
        </w:rPr>
        <w:t>MTIC</w:t>
      </w:r>
      <w:r>
        <w:rPr>
          <w:color w:val="231F20"/>
          <w:spacing w:val="-15"/>
          <w:w w:val="95"/>
          <w:sz w:val="11"/>
        </w:rPr>
        <w:t> </w:t>
      </w:r>
      <w:r>
        <w:rPr>
          <w:color w:val="231F20"/>
          <w:w w:val="95"/>
          <w:sz w:val="11"/>
        </w:rPr>
        <w:t>fraud.</w:t>
      </w:r>
      <w:r>
        <w:rPr>
          <w:color w:val="231F20"/>
          <w:spacing w:val="1"/>
          <w:w w:val="95"/>
          <w:sz w:val="11"/>
        </w:rPr>
        <w:t> </w:t>
      </w:r>
      <w:r>
        <w:rPr>
          <w:color w:val="231F20"/>
          <w:w w:val="95"/>
          <w:sz w:val="11"/>
        </w:rPr>
        <w:t>The</w:t>
      </w:r>
      <w:r>
        <w:rPr>
          <w:color w:val="231F20"/>
          <w:spacing w:val="-15"/>
          <w:w w:val="95"/>
          <w:sz w:val="11"/>
        </w:rPr>
        <w:t> </w:t>
      </w:r>
      <w:r>
        <w:rPr>
          <w:color w:val="231F20"/>
          <w:w w:val="95"/>
          <w:sz w:val="11"/>
        </w:rPr>
        <w:t>diamond</w:t>
      </w:r>
      <w:r>
        <w:rPr>
          <w:color w:val="231F20"/>
          <w:spacing w:val="-14"/>
          <w:w w:val="95"/>
          <w:sz w:val="11"/>
        </w:rPr>
        <w:t> </w:t>
      </w:r>
      <w:r>
        <w:rPr>
          <w:color w:val="231F20"/>
          <w:spacing w:val="-3"/>
          <w:w w:val="95"/>
          <w:sz w:val="11"/>
        </w:rPr>
        <w:t>shows </w:t>
      </w:r>
      <w:r>
        <w:rPr>
          <w:color w:val="231F20"/>
          <w:sz w:val="11"/>
        </w:rPr>
        <w:t>Bank</w:t>
      </w:r>
      <w:r>
        <w:rPr>
          <w:color w:val="231F20"/>
          <w:spacing w:val="-15"/>
          <w:sz w:val="11"/>
        </w:rPr>
        <w:t> </w:t>
      </w:r>
      <w:r>
        <w:rPr>
          <w:color w:val="231F20"/>
          <w:sz w:val="11"/>
        </w:rPr>
        <w:t>staff’s</w:t>
      </w:r>
      <w:r>
        <w:rPr>
          <w:color w:val="231F20"/>
          <w:spacing w:val="-14"/>
          <w:sz w:val="11"/>
        </w:rPr>
        <w:t> </w:t>
      </w:r>
      <w:r>
        <w:rPr>
          <w:color w:val="231F20"/>
          <w:sz w:val="11"/>
        </w:rPr>
        <w:t>projection</w:t>
      </w:r>
      <w:r>
        <w:rPr>
          <w:color w:val="231F20"/>
          <w:spacing w:val="-14"/>
          <w:sz w:val="11"/>
        </w:rPr>
        <w:t> </w:t>
      </w:r>
      <w:r>
        <w:rPr>
          <w:color w:val="231F20"/>
          <w:sz w:val="11"/>
        </w:rPr>
        <w:t>for</w:t>
      </w:r>
      <w:r>
        <w:rPr>
          <w:color w:val="231F20"/>
          <w:spacing w:val="-14"/>
          <w:sz w:val="11"/>
        </w:rPr>
        <w:t> </w:t>
      </w:r>
      <w:r>
        <w:rPr>
          <w:color w:val="231F20"/>
          <w:sz w:val="11"/>
        </w:rPr>
        <w:t>2015</w:t>
      </w:r>
      <w:r>
        <w:rPr>
          <w:color w:val="231F20"/>
          <w:spacing w:val="-14"/>
          <w:sz w:val="11"/>
        </w:rPr>
        <w:t> </w:t>
      </w:r>
      <w:r>
        <w:rPr>
          <w:color w:val="231F20"/>
          <w:sz w:val="11"/>
        </w:rPr>
        <w:t>Q2</w:t>
      </w:r>
      <w:r>
        <w:rPr>
          <w:color w:val="231F20"/>
          <w:spacing w:val="-14"/>
          <w:sz w:val="11"/>
        </w:rPr>
        <w:t> </w:t>
      </w:r>
      <w:r>
        <w:rPr>
          <w:color w:val="231F20"/>
          <w:sz w:val="11"/>
        </w:rPr>
        <w:t>based</w:t>
      </w:r>
      <w:r>
        <w:rPr>
          <w:color w:val="231F20"/>
          <w:spacing w:val="-14"/>
          <w:sz w:val="11"/>
        </w:rPr>
        <w:t> </w:t>
      </w:r>
      <w:r>
        <w:rPr>
          <w:color w:val="231F20"/>
          <w:sz w:val="11"/>
        </w:rPr>
        <w:t>on</w:t>
      </w:r>
      <w:r>
        <w:rPr>
          <w:color w:val="231F20"/>
          <w:spacing w:val="-14"/>
          <w:sz w:val="11"/>
        </w:rPr>
        <w:t> </w:t>
      </w:r>
      <w:r>
        <w:rPr>
          <w:color w:val="231F20"/>
          <w:sz w:val="11"/>
        </w:rPr>
        <w:t>data</w:t>
      </w:r>
      <w:r>
        <w:rPr>
          <w:color w:val="231F20"/>
          <w:spacing w:val="-14"/>
          <w:sz w:val="11"/>
        </w:rPr>
        <w:t> </w:t>
      </w:r>
      <w:r>
        <w:rPr>
          <w:color w:val="231F20"/>
          <w:sz w:val="11"/>
        </w:rPr>
        <w:t>for</w:t>
      </w:r>
      <w:r>
        <w:rPr>
          <w:color w:val="231F20"/>
          <w:spacing w:val="-14"/>
          <w:sz w:val="11"/>
        </w:rPr>
        <w:t> </w:t>
      </w:r>
      <w:r>
        <w:rPr>
          <w:color w:val="231F20"/>
          <w:sz w:val="11"/>
        </w:rPr>
        <w:t>April</w:t>
      </w:r>
      <w:r>
        <w:rPr>
          <w:color w:val="231F20"/>
          <w:spacing w:val="-14"/>
          <w:sz w:val="11"/>
        </w:rPr>
        <w:t> </w:t>
      </w:r>
      <w:r>
        <w:rPr>
          <w:color w:val="231F20"/>
          <w:sz w:val="11"/>
        </w:rPr>
        <w:t>and</w:t>
      </w:r>
      <w:r>
        <w:rPr>
          <w:color w:val="231F20"/>
          <w:spacing w:val="-14"/>
          <w:sz w:val="11"/>
        </w:rPr>
        <w:t> </w:t>
      </w:r>
      <w:r>
        <w:rPr>
          <w:color w:val="231F20"/>
          <w:sz w:val="11"/>
        </w:rPr>
        <w:t>May.</w:t>
      </w:r>
    </w:p>
    <w:p>
      <w:pPr>
        <w:pStyle w:val="BodyText"/>
      </w:pPr>
    </w:p>
    <w:p>
      <w:pPr>
        <w:pStyle w:val="BodyText"/>
        <w:spacing w:before="2"/>
        <w:rPr>
          <w:sz w:val="13"/>
        </w:rPr>
      </w:pPr>
      <w:r>
        <w:rPr/>
        <w:pict>
          <v:shape style="position:absolute;margin-left:39.685101pt;margin-top:9.982364pt;width:215.45pt;height:.1pt;mso-position-horizontal-relative:page;mso-position-vertical-relative:paragraph;z-index:-15646720;mso-wrap-distance-left:0;mso-wrap-distance-right:0" coordorigin="794,200" coordsize="4309,0" path="m794,200l5102,200e" filled="false" stroked="true" strokeweight=".7pt" strokecolor="#a70741">
            <v:path arrowok="t"/>
            <v:stroke dashstyle="solid"/>
            <w10:wrap type="topAndBottom"/>
          </v:shape>
        </w:pict>
      </w:r>
    </w:p>
    <w:p>
      <w:pPr>
        <w:spacing w:line="259" w:lineRule="auto" w:before="57"/>
        <w:ind w:left="153" w:right="35" w:firstLine="0"/>
        <w:jc w:val="left"/>
        <w:rPr>
          <w:sz w:val="18"/>
        </w:rPr>
      </w:pPr>
      <w:r>
        <w:rPr>
          <w:b/>
          <w:color w:val="A70741"/>
          <w:w w:val="95"/>
          <w:sz w:val="18"/>
        </w:rPr>
        <w:t>Chart</w:t>
      </w:r>
      <w:r>
        <w:rPr>
          <w:b/>
          <w:color w:val="A70741"/>
          <w:spacing w:val="-18"/>
          <w:w w:val="95"/>
          <w:sz w:val="18"/>
        </w:rPr>
        <w:t> </w:t>
      </w:r>
      <w:r>
        <w:rPr>
          <w:b/>
          <w:color w:val="A70741"/>
          <w:w w:val="95"/>
          <w:sz w:val="18"/>
        </w:rPr>
        <w:t>2.10</w:t>
      </w:r>
      <w:r>
        <w:rPr>
          <w:b/>
          <w:color w:val="A70741"/>
          <w:spacing w:val="19"/>
          <w:w w:val="95"/>
          <w:sz w:val="18"/>
        </w:rPr>
        <w:t> </w:t>
      </w:r>
      <w:r>
        <w:rPr>
          <w:color w:val="A70741"/>
          <w:w w:val="95"/>
          <w:sz w:val="18"/>
        </w:rPr>
        <w:t>Current</w:t>
      </w:r>
      <w:r>
        <w:rPr>
          <w:color w:val="A70741"/>
          <w:spacing w:val="-17"/>
          <w:w w:val="95"/>
          <w:sz w:val="18"/>
        </w:rPr>
        <w:t> </w:t>
      </w:r>
      <w:r>
        <w:rPr>
          <w:color w:val="A70741"/>
          <w:w w:val="95"/>
          <w:sz w:val="18"/>
        </w:rPr>
        <w:t>account</w:t>
      </w:r>
      <w:r>
        <w:rPr>
          <w:color w:val="A70741"/>
          <w:spacing w:val="-16"/>
          <w:w w:val="95"/>
          <w:sz w:val="18"/>
        </w:rPr>
        <w:t> </w:t>
      </w:r>
      <w:r>
        <w:rPr>
          <w:color w:val="A70741"/>
          <w:w w:val="95"/>
          <w:sz w:val="18"/>
        </w:rPr>
        <w:t>deficit</w:t>
      </w:r>
      <w:r>
        <w:rPr>
          <w:color w:val="A70741"/>
          <w:spacing w:val="-16"/>
          <w:w w:val="95"/>
          <w:sz w:val="18"/>
        </w:rPr>
        <w:t> </w:t>
      </w:r>
      <w:r>
        <w:rPr>
          <w:color w:val="A70741"/>
          <w:w w:val="95"/>
          <w:sz w:val="18"/>
        </w:rPr>
        <w:t>remains</w:t>
      </w:r>
      <w:r>
        <w:rPr>
          <w:color w:val="A70741"/>
          <w:spacing w:val="-16"/>
          <w:w w:val="95"/>
          <w:sz w:val="18"/>
        </w:rPr>
        <w:t> </w:t>
      </w:r>
      <w:r>
        <w:rPr>
          <w:color w:val="A70741"/>
          <w:w w:val="95"/>
          <w:sz w:val="18"/>
        </w:rPr>
        <w:t>wide</w:t>
      </w:r>
      <w:r>
        <w:rPr>
          <w:color w:val="A70741"/>
          <w:spacing w:val="-17"/>
          <w:w w:val="95"/>
          <w:sz w:val="18"/>
        </w:rPr>
        <w:t> </w:t>
      </w:r>
      <w:r>
        <w:rPr>
          <w:color w:val="A70741"/>
          <w:w w:val="95"/>
          <w:sz w:val="18"/>
        </w:rPr>
        <w:t>but</w:t>
      </w:r>
      <w:r>
        <w:rPr>
          <w:color w:val="A70741"/>
          <w:spacing w:val="-16"/>
          <w:w w:val="95"/>
          <w:sz w:val="18"/>
        </w:rPr>
        <w:t> </w:t>
      </w:r>
      <w:r>
        <w:rPr>
          <w:color w:val="A70741"/>
          <w:spacing w:val="-5"/>
          <w:w w:val="95"/>
          <w:sz w:val="18"/>
        </w:rPr>
        <w:t>the </w:t>
      </w:r>
      <w:r>
        <w:rPr>
          <w:color w:val="A70741"/>
          <w:sz w:val="18"/>
        </w:rPr>
        <w:t>trade</w:t>
      </w:r>
      <w:r>
        <w:rPr>
          <w:color w:val="A70741"/>
          <w:spacing w:val="-16"/>
          <w:sz w:val="18"/>
        </w:rPr>
        <w:t> </w:t>
      </w:r>
      <w:r>
        <w:rPr>
          <w:color w:val="A70741"/>
          <w:sz w:val="18"/>
        </w:rPr>
        <w:t>deficit</w:t>
      </w:r>
      <w:r>
        <w:rPr>
          <w:color w:val="A70741"/>
          <w:spacing w:val="-15"/>
          <w:sz w:val="18"/>
        </w:rPr>
        <w:t> </w:t>
      </w:r>
      <w:r>
        <w:rPr>
          <w:color w:val="A70741"/>
          <w:sz w:val="18"/>
        </w:rPr>
        <w:t>has</w:t>
      </w:r>
      <w:r>
        <w:rPr>
          <w:color w:val="A70741"/>
          <w:spacing w:val="-15"/>
          <w:sz w:val="18"/>
        </w:rPr>
        <w:t> </w:t>
      </w:r>
      <w:r>
        <w:rPr>
          <w:color w:val="A70741"/>
          <w:sz w:val="18"/>
        </w:rPr>
        <w:t>narrowed</w:t>
      </w:r>
    </w:p>
    <w:p>
      <w:pPr>
        <w:spacing w:before="2"/>
        <w:ind w:left="153" w:right="0" w:firstLine="0"/>
        <w:jc w:val="left"/>
        <w:rPr>
          <w:sz w:val="16"/>
        </w:rPr>
      </w:pPr>
      <w:r>
        <w:rPr>
          <w:color w:val="231F20"/>
          <w:sz w:val="16"/>
        </w:rPr>
        <w:t>UK current account</w:t>
      </w:r>
    </w:p>
    <w:p>
      <w:pPr>
        <w:pStyle w:val="BodyText"/>
        <w:spacing w:before="2"/>
        <w:rPr>
          <w:sz w:val="22"/>
        </w:rPr>
      </w:pPr>
      <w:r>
        <w:rPr/>
        <w:br w:type="column"/>
      </w:r>
      <w:r>
        <w:rPr>
          <w:sz w:val="22"/>
        </w:rPr>
      </w:r>
    </w:p>
    <w:p>
      <w:pPr>
        <w:pStyle w:val="BodyText"/>
        <w:spacing w:line="268" w:lineRule="auto" w:before="1"/>
        <w:ind w:left="153" w:right="308"/>
      </w:pPr>
      <w:r>
        <w:rPr>
          <w:color w:val="231F20"/>
        </w:rPr>
        <w:t>modest</w:t>
      </w:r>
      <w:r>
        <w:rPr>
          <w:color w:val="231F20"/>
          <w:spacing w:val="-42"/>
        </w:rPr>
        <w:t> </w:t>
      </w:r>
      <w:r>
        <w:rPr>
          <w:color w:val="231F20"/>
        </w:rPr>
        <w:t>pace</w:t>
      </w:r>
      <w:r>
        <w:rPr>
          <w:color w:val="231F20"/>
          <w:spacing w:val="-41"/>
        </w:rPr>
        <w:t> </w:t>
      </w:r>
      <w:r>
        <w:rPr>
          <w:color w:val="231F20"/>
        </w:rPr>
        <w:t>than</w:t>
      </w:r>
      <w:r>
        <w:rPr>
          <w:color w:val="231F20"/>
          <w:spacing w:val="-42"/>
        </w:rPr>
        <w:t> </w:t>
      </w:r>
      <w:r>
        <w:rPr>
          <w:color w:val="231F20"/>
        </w:rPr>
        <w:t>in</w:t>
      </w:r>
      <w:r>
        <w:rPr>
          <w:color w:val="231F20"/>
          <w:spacing w:val="-41"/>
        </w:rPr>
        <w:t> </w:t>
      </w:r>
      <w:r>
        <w:rPr>
          <w:color w:val="231F20"/>
        </w:rPr>
        <w:t>late</w:t>
      </w:r>
      <w:r>
        <w:rPr>
          <w:color w:val="231F20"/>
          <w:spacing w:val="-41"/>
        </w:rPr>
        <w:t> </w:t>
      </w:r>
      <w:r>
        <w:rPr>
          <w:color w:val="231F20"/>
        </w:rPr>
        <w:t>2013</w:t>
      </w:r>
      <w:r>
        <w:rPr>
          <w:color w:val="231F20"/>
          <w:spacing w:val="-42"/>
        </w:rPr>
        <w:t> </w:t>
      </w:r>
      <w:r>
        <w:rPr>
          <w:color w:val="231F20"/>
        </w:rPr>
        <w:t>and</w:t>
      </w:r>
      <w:r>
        <w:rPr>
          <w:color w:val="231F20"/>
          <w:spacing w:val="-41"/>
        </w:rPr>
        <w:t> </w:t>
      </w:r>
      <w:r>
        <w:rPr>
          <w:color w:val="231F20"/>
        </w:rPr>
        <w:t>early</w:t>
      </w:r>
      <w:r>
        <w:rPr>
          <w:color w:val="231F20"/>
          <w:spacing w:val="-41"/>
        </w:rPr>
        <w:t> </w:t>
      </w:r>
      <w:r>
        <w:rPr>
          <w:color w:val="231F20"/>
        </w:rPr>
        <w:t>2014</w:t>
      </w:r>
      <w:r>
        <w:rPr>
          <w:color w:val="231F20"/>
          <w:spacing w:val="-42"/>
        </w:rPr>
        <w:t> </w:t>
      </w:r>
      <w:r>
        <w:rPr>
          <w:color w:val="231F20"/>
        </w:rPr>
        <w:t>(Chart</w:t>
      </w:r>
      <w:r>
        <w:rPr>
          <w:color w:val="231F20"/>
          <w:spacing w:val="-41"/>
        </w:rPr>
        <w:t> </w:t>
      </w:r>
      <w:r>
        <w:rPr>
          <w:color w:val="231F20"/>
        </w:rPr>
        <w:t>2.9). Monthly</w:t>
      </w:r>
      <w:r>
        <w:rPr>
          <w:color w:val="231F20"/>
          <w:spacing w:val="-45"/>
        </w:rPr>
        <w:t> </w:t>
      </w:r>
      <w:r>
        <w:rPr>
          <w:color w:val="231F20"/>
        </w:rPr>
        <w:t>goods</w:t>
      </w:r>
      <w:r>
        <w:rPr>
          <w:color w:val="231F20"/>
          <w:spacing w:val="-44"/>
        </w:rPr>
        <w:t> </w:t>
      </w:r>
      <w:r>
        <w:rPr>
          <w:color w:val="231F20"/>
        </w:rPr>
        <w:t>export</w:t>
      </w:r>
      <w:r>
        <w:rPr>
          <w:color w:val="231F20"/>
          <w:spacing w:val="-45"/>
        </w:rPr>
        <w:t> </w:t>
      </w:r>
      <w:r>
        <w:rPr>
          <w:color w:val="231F20"/>
        </w:rPr>
        <w:t>volumes,</w:t>
      </w:r>
      <w:r>
        <w:rPr>
          <w:color w:val="231F20"/>
          <w:spacing w:val="-44"/>
        </w:rPr>
        <w:t> </w:t>
      </w:r>
      <w:r>
        <w:rPr>
          <w:color w:val="231F20"/>
        </w:rPr>
        <w:t>however,</w:t>
      </w:r>
      <w:r>
        <w:rPr>
          <w:color w:val="231F20"/>
          <w:spacing w:val="-44"/>
        </w:rPr>
        <w:t> </w:t>
      </w:r>
      <w:r>
        <w:rPr>
          <w:color w:val="231F20"/>
        </w:rPr>
        <w:t>rose</w:t>
      </w:r>
      <w:r>
        <w:rPr>
          <w:color w:val="231F20"/>
          <w:spacing w:val="-45"/>
        </w:rPr>
        <w:t> </w:t>
      </w:r>
      <w:r>
        <w:rPr>
          <w:color w:val="231F20"/>
        </w:rPr>
        <w:t>strongly</w:t>
      </w:r>
      <w:r>
        <w:rPr>
          <w:color w:val="231F20"/>
          <w:spacing w:val="-44"/>
        </w:rPr>
        <w:t> </w:t>
      </w:r>
      <w:r>
        <w:rPr>
          <w:color w:val="231F20"/>
        </w:rPr>
        <w:t>in </w:t>
      </w:r>
      <w:r>
        <w:rPr>
          <w:color w:val="231F20"/>
          <w:w w:val="95"/>
        </w:rPr>
        <w:t>April,</w:t>
      </w:r>
      <w:r>
        <w:rPr>
          <w:color w:val="231F20"/>
          <w:spacing w:val="-39"/>
          <w:w w:val="95"/>
        </w:rPr>
        <w:t> </w:t>
      </w:r>
      <w:r>
        <w:rPr>
          <w:color w:val="231F20"/>
          <w:w w:val="95"/>
        </w:rPr>
        <w:t>in</w:t>
      </w:r>
      <w:r>
        <w:rPr>
          <w:color w:val="231F20"/>
          <w:spacing w:val="-38"/>
          <w:w w:val="95"/>
        </w:rPr>
        <w:t> </w:t>
      </w:r>
      <w:r>
        <w:rPr>
          <w:color w:val="231F20"/>
          <w:w w:val="95"/>
        </w:rPr>
        <w:t>part</w:t>
      </w:r>
      <w:r>
        <w:rPr>
          <w:color w:val="231F20"/>
          <w:spacing w:val="-38"/>
          <w:w w:val="95"/>
        </w:rPr>
        <w:t> </w:t>
      </w:r>
      <w:r>
        <w:rPr>
          <w:color w:val="231F20"/>
          <w:w w:val="95"/>
        </w:rPr>
        <w:t>reflecting</w:t>
      </w:r>
      <w:r>
        <w:rPr>
          <w:color w:val="231F20"/>
          <w:spacing w:val="-38"/>
          <w:w w:val="95"/>
        </w:rPr>
        <w:t> </w:t>
      </w:r>
      <w:r>
        <w:rPr>
          <w:color w:val="231F20"/>
          <w:w w:val="95"/>
        </w:rPr>
        <w:t>higher</w:t>
      </w:r>
      <w:r>
        <w:rPr>
          <w:color w:val="231F20"/>
          <w:spacing w:val="-38"/>
          <w:w w:val="95"/>
        </w:rPr>
        <w:t> </w:t>
      </w:r>
      <w:r>
        <w:rPr>
          <w:color w:val="231F20"/>
          <w:w w:val="95"/>
        </w:rPr>
        <w:t>oil</w:t>
      </w:r>
      <w:r>
        <w:rPr>
          <w:color w:val="231F20"/>
          <w:spacing w:val="-39"/>
          <w:w w:val="95"/>
        </w:rPr>
        <w:t> </w:t>
      </w:r>
      <w:r>
        <w:rPr>
          <w:color w:val="231F20"/>
          <w:w w:val="95"/>
        </w:rPr>
        <w:t>exports.</w:t>
      </w:r>
      <w:r>
        <w:rPr>
          <w:color w:val="231F20"/>
          <w:spacing w:val="-18"/>
          <w:w w:val="95"/>
        </w:rPr>
        <w:t> </w:t>
      </w:r>
      <w:r>
        <w:rPr>
          <w:color w:val="231F20"/>
          <w:w w:val="95"/>
        </w:rPr>
        <w:t>Some</w:t>
      </w:r>
      <w:r>
        <w:rPr>
          <w:color w:val="231F20"/>
          <w:spacing w:val="-38"/>
          <w:w w:val="95"/>
        </w:rPr>
        <w:t> </w:t>
      </w:r>
      <w:r>
        <w:rPr>
          <w:color w:val="231F20"/>
          <w:w w:val="95"/>
        </w:rPr>
        <w:t>of</w:t>
      </w:r>
      <w:r>
        <w:rPr>
          <w:color w:val="231F20"/>
          <w:spacing w:val="-39"/>
          <w:w w:val="95"/>
        </w:rPr>
        <w:t> </w:t>
      </w:r>
      <w:r>
        <w:rPr>
          <w:color w:val="231F20"/>
          <w:w w:val="95"/>
        </w:rPr>
        <w:t>that</w:t>
      </w:r>
      <w:r>
        <w:rPr>
          <w:color w:val="231F20"/>
          <w:spacing w:val="-38"/>
          <w:w w:val="95"/>
        </w:rPr>
        <w:t> </w:t>
      </w:r>
      <w:r>
        <w:rPr>
          <w:color w:val="231F20"/>
          <w:w w:val="95"/>
        </w:rPr>
        <w:t>more recent</w:t>
      </w:r>
      <w:r>
        <w:rPr>
          <w:color w:val="231F20"/>
          <w:spacing w:val="-41"/>
          <w:w w:val="95"/>
        </w:rPr>
        <w:t> </w:t>
      </w:r>
      <w:r>
        <w:rPr>
          <w:color w:val="231F20"/>
          <w:w w:val="95"/>
        </w:rPr>
        <w:t>strength</w:t>
      </w:r>
      <w:r>
        <w:rPr>
          <w:color w:val="231F20"/>
          <w:spacing w:val="-40"/>
          <w:w w:val="95"/>
        </w:rPr>
        <w:t> </w:t>
      </w:r>
      <w:r>
        <w:rPr>
          <w:color w:val="231F20"/>
          <w:w w:val="95"/>
        </w:rPr>
        <w:t>may</w:t>
      </w:r>
      <w:r>
        <w:rPr>
          <w:color w:val="231F20"/>
          <w:spacing w:val="-41"/>
          <w:w w:val="95"/>
        </w:rPr>
        <w:t> </w:t>
      </w:r>
      <w:r>
        <w:rPr>
          <w:color w:val="231F20"/>
          <w:w w:val="95"/>
        </w:rPr>
        <w:t>reflect</w:t>
      </w:r>
      <w:r>
        <w:rPr>
          <w:color w:val="231F20"/>
          <w:spacing w:val="-40"/>
          <w:w w:val="95"/>
        </w:rPr>
        <w:t> </w:t>
      </w:r>
      <w:r>
        <w:rPr>
          <w:color w:val="231F20"/>
          <w:w w:val="95"/>
        </w:rPr>
        <w:t>an</w:t>
      </w:r>
      <w:r>
        <w:rPr>
          <w:color w:val="231F20"/>
          <w:spacing w:val="-41"/>
          <w:w w:val="95"/>
        </w:rPr>
        <w:t> </w:t>
      </w:r>
      <w:r>
        <w:rPr>
          <w:color w:val="231F20"/>
          <w:w w:val="95"/>
        </w:rPr>
        <w:t>unwind</w:t>
      </w:r>
      <w:r>
        <w:rPr>
          <w:color w:val="231F20"/>
          <w:spacing w:val="-40"/>
          <w:w w:val="95"/>
        </w:rPr>
        <w:t> </w:t>
      </w:r>
      <w:r>
        <w:rPr>
          <w:color w:val="231F20"/>
          <w:w w:val="95"/>
        </w:rPr>
        <w:t>of</w:t>
      </w:r>
      <w:r>
        <w:rPr>
          <w:color w:val="231F20"/>
          <w:spacing w:val="-41"/>
          <w:w w:val="95"/>
        </w:rPr>
        <w:t> </w:t>
      </w:r>
      <w:r>
        <w:rPr>
          <w:color w:val="231F20"/>
          <w:w w:val="95"/>
        </w:rPr>
        <w:t>weakness</w:t>
      </w:r>
      <w:r>
        <w:rPr>
          <w:color w:val="231F20"/>
          <w:spacing w:val="-40"/>
          <w:w w:val="95"/>
        </w:rPr>
        <w:t> </w:t>
      </w:r>
      <w:r>
        <w:rPr>
          <w:color w:val="231F20"/>
          <w:w w:val="95"/>
        </w:rPr>
        <w:t>in</w:t>
      </w:r>
      <w:r>
        <w:rPr>
          <w:color w:val="231F20"/>
          <w:spacing w:val="-41"/>
          <w:w w:val="95"/>
        </w:rPr>
        <w:t> </w:t>
      </w:r>
      <w:r>
        <w:rPr>
          <w:color w:val="231F20"/>
          <w:w w:val="95"/>
        </w:rPr>
        <w:t>official </w:t>
      </w:r>
      <w:r>
        <w:rPr>
          <w:color w:val="231F20"/>
          <w:w w:val="90"/>
        </w:rPr>
        <w:t>data</w:t>
      </w:r>
      <w:r>
        <w:rPr>
          <w:color w:val="231F20"/>
          <w:spacing w:val="-14"/>
          <w:w w:val="90"/>
        </w:rPr>
        <w:t> </w:t>
      </w:r>
      <w:r>
        <w:rPr>
          <w:color w:val="231F20"/>
          <w:w w:val="90"/>
        </w:rPr>
        <w:t>in</w:t>
      </w:r>
      <w:r>
        <w:rPr>
          <w:color w:val="231F20"/>
          <w:spacing w:val="-13"/>
          <w:w w:val="90"/>
        </w:rPr>
        <w:t> </w:t>
      </w:r>
      <w:r>
        <w:rPr>
          <w:color w:val="231F20"/>
          <w:w w:val="90"/>
        </w:rPr>
        <w:t>early</w:t>
      </w:r>
      <w:r>
        <w:rPr>
          <w:color w:val="231F20"/>
          <w:spacing w:val="-13"/>
          <w:w w:val="90"/>
        </w:rPr>
        <w:t> </w:t>
      </w:r>
      <w:r>
        <w:rPr>
          <w:color w:val="231F20"/>
          <w:w w:val="90"/>
        </w:rPr>
        <w:t>2014,</w:t>
      </w:r>
      <w:r>
        <w:rPr>
          <w:color w:val="231F20"/>
          <w:spacing w:val="-14"/>
          <w:w w:val="90"/>
        </w:rPr>
        <w:t> </w:t>
      </w:r>
      <w:r>
        <w:rPr>
          <w:color w:val="231F20"/>
          <w:w w:val="90"/>
        </w:rPr>
        <w:t>when</w:t>
      </w:r>
      <w:r>
        <w:rPr>
          <w:color w:val="231F20"/>
          <w:spacing w:val="-13"/>
          <w:w w:val="90"/>
        </w:rPr>
        <w:t> </w:t>
      </w:r>
      <w:r>
        <w:rPr>
          <w:color w:val="231F20"/>
          <w:w w:val="90"/>
        </w:rPr>
        <w:t>survey</w:t>
      </w:r>
      <w:r>
        <w:rPr>
          <w:color w:val="231F20"/>
          <w:spacing w:val="-13"/>
          <w:w w:val="90"/>
        </w:rPr>
        <w:t> </w:t>
      </w:r>
      <w:r>
        <w:rPr>
          <w:color w:val="231F20"/>
          <w:w w:val="90"/>
        </w:rPr>
        <w:t>indicators</w:t>
      </w:r>
      <w:r>
        <w:rPr>
          <w:color w:val="231F20"/>
          <w:spacing w:val="-14"/>
          <w:w w:val="90"/>
        </w:rPr>
        <w:t> </w:t>
      </w:r>
      <w:r>
        <w:rPr>
          <w:color w:val="231F20"/>
          <w:w w:val="90"/>
        </w:rPr>
        <w:t>pointed</w:t>
      </w:r>
      <w:r>
        <w:rPr>
          <w:color w:val="231F20"/>
          <w:spacing w:val="-13"/>
          <w:w w:val="90"/>
        </w:rPr>
        <w:t> </w:t>
      </w:r>
      <w:r>
        <w:rPr>
          <w:color w:val="231F20"/>
          <w:w w:val="90"/>
        </w:rPr>
        <w:t>to</w:t>
      </w:r>
      <w:r>
        <w:rPr>
          <w:color w:val="231F20"/>
          <w:spacing w:val="-13"/>
          <w:w w:val="90"/>
        </w:rPr>
        <w:t> </w:t>
      </w:r>
      <w:r>
        <w:rPr>
          <w:color w:val="231F20"/>
          <w:w w:val="90"/>
        </w:rPr>
        <w:t>stronger </w:t>
      </w:r>
      <w:r>
        <w:rPr>
          <w:color w:val="231F20"/>
          <w:w w:val="95"/>
        </w:rPr>
        <w:t>growth.</w:t>
      </w:r>
      <w:r>
        <w:rPr>
          <w:color w:val="231F20"/>
          <w:spacing w:val="-23"/>
          <w:w w:val="95"/>
        </w:rPr>
        <w:t> </w:t>
      </w:r>
      <w:r>
        <w:rPr>
          <w:color w:val="231F20"/>
          <w:w w:val="95"/>
        </w:rPr>
        <w:t>During</w:t>
      </w:r>
      <w:r>
        <w:rPr>
          <w:color w:val="231F20"/>
          <w:spacing w:val="-41"/>
          <w:w w:val="95"/>
        </w:rPr>
        <w:t> </w:t>
      </w:r>
      <w:r>
        <w:rPr>
          <w:color w:val="231F20"/>
          <w:w w:val="95"/>
        </w:rPr>
        <w:t>the</w:t>
      </w:r>
      <w:r>
        <w:rPr>
          <w:color w:val="231F20"/>
          <w:spacing w:val="-40"/>
          <w:w w:val="95"/>
        </w:rPr>
        <w:t> </w:t>
      </w:r>
      <w:r>
        <w:rPr>
          <w:color w:val="231F20"/>
          <w:w w:val="95"/>
        </w:rPr>
        <w:t>second</w:t>
      </w:r>
      <w:r>
        <w:rPr>
          <w:color w:val="231F20"/>
          <w:spacing w:val="-40"/>
          <w:w w:val="95"/>
        </w:rPr>
        <w:t> </w:t>
      </w:r>
      <w:r>
        <w:rPr>
          <w:color w:val="231F20"/>
          <w:w w:val="95"/>
        </w:rPr>
        <w:t>half</w:t>
      </w:r>
      <w:r>
        <w:rPr>
          <w:color w:val="231F20"/>
          <w:spacing w:val="-40"/>
          <w:w w:val="95"/>
        </w:rPr>
        <w:t> </w:t>
      </w:r>
      <w:r>
        <w:rPr>
          <w:color w:val="231F20"/>
          <w:w w:val="95"/>
        </w:rPr>
        <w:t>of</w:t>
      </w:r>
      <w:r>
        <w:rPr>
          <w:color w:val="231F20"/>
          <w:spacing w:val="-40"/>
          <w:w w:val="95"/>
        </w:rPr>
        <w:t> </w:t>
      </w:r>
      <w:r>
        <w:rPr>
          <w:color w:val="231F20"/>
          <w:w w:val="95"/>
        </w:rPr>
        <w:t>2015,</w:t>
      </w:r>
      <w:r>
        <w:rPr>
          <w:color w:val="231F20"/>
          <w:spacing w:val="-41"/>
          <w:w w:val="95"/>
        </w:rPr>
        <w:t> </w:t>
      </w:r>
      <w:r>
        <w:rPr>
          <w:color w:val="231F20"/>
          <w:w w:val="95"/>
        </w:rPr>
        <w:t>exports</w:t>
      </w:r>
      <w:r>
        <w:rPr>
          <w:color w:val="231F20"/>
          <w:spacing w:val="-40"/>
          <w:w w:val="95"/>
        </w:rPr>
        <w:t> </w:t>
      </w:r>
      <w:r>
        <w:rPr>
          <w:color w:val="231F20"/>
          <w:w w:val="95"/>
        </w:rPr>
        <w:t>are</w:t>
      </w:r>
      <w:r>
        <w:rPr>
          <w:color w:val="231F20"/>
          <w:spacing w:val="-40"/>
          <w:w w:val="95"/>
        </w:rPr>
        <w:t> </w:t>
      </w:r>
      <w:r>
        <w:rPr>
          <w:color w:val="231F20"/>
          <w:w w:val="95"/>
        </w:rPr>
        <w:t>expected to</w:t>
      </w:r>
      <w:r>
        <w:rPr>
          <w:color w:val="231F20"/>
          <w:spacing w:val="-30"/>
          <w:w w:val="95"/>
        </w:rPr>
        <w:t> </w:t>
      </w:r>
      <w:r>
        <w:rPr>
          <w:color w:val="231F20"/>
          <w:w w:val="95"/>
        </w:rPr>
        <w:t>rise</w:t>
      </w:r>
      <w:r>
        <w:rPr>
          <w:color w:val="231F20"/>
          <w:spacing w:val="-29"/>
          <w:w w:val="95"/>
        </w:rPr>
        <w:t> </w:t>
      </w:r>
      <w:r>
        <w:rPr>
          <w:color w:val="231F20"/>
          <w:w w:val="95"/>
        </w:rPr>
        <w:t>by</w:t>
      </w:r>
      <w:r>
        <w:rPr>
          <w:color w:val="231F20"/>
          <w:spacing w:val="-29"/>
          <w:w w:val="95"/>
        </w:rPr>
        <w:t> </w:t>
      </w:r>
      <w:r>
        <w:rPr>
          <w:color w:val="231F20"/>
          <w:w w:val="95"/>
        </w:rPr>
        <w:t>¼%</w:t>
      </w:r>
      <w:r>
        <w:rPr>
          <w:color w:val="231F20"/>
          <w:spacing w:val="-29"/>
          <w:w w:val="95"/>
        </w:rPr>
        <w:t> </w:t>
      </w:r>
      <w:r>
        <w:rPr>
          <w:color w:val="231F20"/>
          <w:w w:val="95"/>
        </w:rPr>
        <w:t>per</w:t>
      </w:r>
      <w:r>
        <w:rPr>
          <w:color w:val="231F20"/>
          <w:spacing w:val="-30"/>
          <w:w w:val="95"/>
        </w:rPr>
        <w:t> </w:t>
      </w:r>
      <w:r>
        <w:rPr>
          <w:color w:val="231F20"/>
          <w:w w:val="95"/>
        </w:rPr>
        <w:t>quarter</w:t>
      </w:r>
      <w:r>
        <w:rPr>
          <w:color w:val="231F20"/>
          <w:spacing w:val="-29"/>
          <w:w w:val="95"/>
        </w:rPr>
        <w:t> </w:t>
      </w:r>
      <w:r>
        <w:rPr>
          <w:color w:val="231F20"/>
          <w:w w:val="95"/>
        </w:rPr>
        <w:t>on</w:t>
      </w:r>
      <w:r>
        <w:rPr>
          <w:color w:val="231F20"/>
          <w:spacing w:val="-29"/>
          <w:w w:val="95"/>
        </w:rPr>
        <w:t> </w:t>
      </w:r>
      <w:r>
        <w:rPr>
          <w:color w:val="231F20"/>
          <w:w w:val="95"/>
        </w:rPr>
        <w:t>average,</w:t>
      </w:r>
      <w:r>
        <w:rPr>
          <w:color w:val="231F20"/>
          <w:spacing w:val="-29"/>
          <w:w w:val="95"/>
        </w:rPr>
        <w:t> </w:t>
      </w:r>
      <w:r>
        <w:rPr>
          <w:color w:val="231F20"/>
          <w:w w:val="95"/>
        </w:rPr>
        <w:t>reflecting</w:t>
      </w:r>
      <w:r>
        <w:rPr>
          <w:color w:val="231F20"/>
          <w:spacing w:val="-29"/>
          <w:w w:val="95"/>
        </w:rPr>
        <w:t> </w:t>
      </w:r>
      <w:r>
        <w:rPr>
          <w:color w:val="231F20"/>
          <w:w w:val="95"/>
        </w:rPr>
        <w:t>continued weakness</w:t>
      </w:r>
      <w:r>
        <w:rPr>
          <w:color w:val="231F20"/>
          <w:spacing w:val="-37"/>
          <w:w w:val="95"/>
        </w:rPr>
        <w:t> </w:t>
      </w:r>
      <w:r>
        <w:rPr>
          <w:color w:val="231F20"/>
          <w:w w:val="95"/>
        </w:rPr>
        <w:t>in</w:t>
      </w:r>
      <w:r>
        <w:rPr>
          <w:color w:val="231F20"/>
          <w:spacing w:val="-37"/>
          <w:w w:val="95"/>
        </w:rPr>
        <w:t> </w:t>
      </w:r>
      <w:r>
        <w:rPr>
          <w:color w:val="231F20"/>
          <w:w w:val="95"/>
        </w:rPr>
        <w:t>global</w:t>
      </w:r>
      <w:r>
        <w:rPr>
          <w:color w:val="231F20"/>
          <w:spacing w:val="-36"/>
          <w:w w:val="95"/>
        </w:rPr>
        <w:t> </w:t>
      </w:r>
      <w:r>
        <w:rPr>
          <w:color w:val="231F20"/>
          <w:w w:val="95"/>
        </w:rPr>
        <w:t>demand.</w:t>
      </w:r>
      <w:r>
        <w:rPr>
          <w:color w:val="231F20"/>
          <w:spacing w:val="-15"/>
          <w:w w:val="95"/>
        </w:rPr>
        <w:t> </w:t>
      </w:r>
      <w:r>
        <w:rPr>
          <w:color w:val="231F20"/>
          <w:w w:val="95"/>
        </w:rPr>
        <w:t>The</w:t>
      </w:r>
      <w:r>
        <w:rPr>
          <w:color w:val="231F20"/>
          <w:spacing w:val="-37"/>
          <w:w w:val="95"/>
        </w:rPr>
        <w:t> </w:t>
      </w:r>
      <w:r>
        <w:rPr>
          <w:color w:val="231F20"/>
          <w:w w:val="95"/>
        </w:rPr>
        <w:t>20%</w:t>
      </w:r>
      <w:r>
        <w:rPr>
          <w:color w:val="231F20"/>
          <w:spacing w:val="-37"/>
          <w:w w:val="95"/>
        </w:rPr>
        <w:t> </w:t>
      </w:r>
      <w:r>
        <w:rPr>
          <w:color w:val="231F20"/>
          <w:w w:val="95"/>
        </w:rPr>
        <w:t>appreciation</w:t>
      </w:r>
      <w:r>
        <w:rPr>
          <w:color w:val="231F20"/>
          <w:spacing w:val="-36"/>
          <w:w w:val="95"/>
        </w:rPr>
        <w:t> </w:t>
      </w:r>
      <w:r>
        <w:rPr>
          <w:color w:val="231F20"/>
          <w:w w:val="95"/>
        </w:rPr>
        <w:t>in</w:t>
      </w:r>
      <w:r>
        <w:rPr>
          <w:color w:val="231F20"/>
          <w:spacing w:val="-37"/>
          <w:w w:val="95"/>
        </w:rPr>
        <w:t> </w:t>
      </w:r>
      <w:r>
        <w:rPr>
          <w:color w:val="231F20"/>
          <w:w w:val="95"/>
        </w:rPr>
        <w:t>sterling </w:t>
      </w:r>
      <w:r>
        <w:rPr>
          <w:color w:val="231F20"/>
        </w:rPr>
        <w:t>since</w:t>
      </w:r>
      <w:r>
        <w:rPr>
          <w:color w:val="231F20"/>
          <w:spacing w:val="-35"/>
        </w:rPr>
        <w:t> </w:t>
      </w:r>
      <w:r>
        <w:rPr>
          <w:color w:val="231F20"/>
        </w:rPr>
        <w:t>its</w:t>
      </w:r>
      <w:r>
        <w:rPr>
          <w:color w:val="231F20"/>
          <w:spacing w:val="-35"/>
        </w:rPr>
        <w:t> </w:t>
      </w:r>
      <w:r>
        <w:rPr>
          <w:color w:val="231F20"/>
        </w:rPr>
        <w:t>trough</w:t>
      </w:r>
      <w:r>
        <w:rPr>
          <w:color w:val="231F20"/>
          <w:spacing w:val="-34"/>
        </w:rPr>
        <w:t> </w:t>
      </w:r>
      <w:r>
        <w:rPr>
          <w:color w:val="231F20"/>
        </w:rPr>
        <w:t>in</w:t>
      </w:r>
      <w:r>
        <w:rPr>
          <w:color w:val="231F20"/>
          <w:spacing w:val="-35"/>
        </w:rPr>
        <w:t> </w:t>
      </w:r>
      <w:r>
        <w:rPr>
          <w:color w:val="231F20"/>
        </w:rPr>
        <w:t>2013</w:t>
      </w:r>
      <w:r>
        <w:rPr>
          <w:color w:val="231F20"/>
          <w:spacing w:val="-34"/>
        </w:rPr>
        <w:t> </w:t>
      </w:r>
      <w:r>
        <w:rPr>
          <w:color w:val="231F20"/>
        </w:rPr>
        <w:t>is</w:t>
      </w:r>
      <w:r>
        <w:rPr>
          <w:color w:val="231F20"/>
          <w:spacing w:val="-35"/>
        </w:rPr>
        <w:t> </w:t>
      </w:r>
      <w:r>
        <w:rPr>
          <w:color w:val="231F20"/>
        </w:rPr>
        <w:t>also</w:t>
      </w:r>
      <w:r>
        <w:rPr>
          <w:color w:val="231F20"/>
          <w:spacing w:val="-34"/>
        </w:rPr>
        <w:t> </w:t>
      </w:r>
      <w:r>
        <w:rPr>
          <w:color w:val="231F20"/>
        </w:rPr>
        <w:t>likely</w:t>
      </w:r>
      <w:r>
        <w:rPr>
          <w:color w:val="231F20"/>
          <w:spacing w:val="-35"/>
        </w:rPr>
        <w:t> </w:t>
      </w:r>
      <w:r>
        <w:rPr>
          <w:color w:val="231F20"/>
        </w:rPr>
        <w:t>to</w:t>
      </w:r>
      <w:r>
        <w:rPr>
          <w:color w:val="231F20"/>
          <w:spacing w:val="-34"/>
        </w:rPr>
        <w:t> </w:t>
      </w:r>
      <w:r>
        <w:rPr>
          <w:color w:val="231F20"/>
        </w:rPr>
        <w:t>weigh</w:t>
      </w:r>
      <w:r>
        <w:rPr>
          <w:color w:val="231F20"/>
          <w:spacing w:val="-35"/>
        </w:rPr>
        <w:t> </w:t>
      </w:r>
      <w:r>
        <w:rPr>
          <w:color w:val="231F20"/>
        </w:rPr>
        <w:t>on</w:t>
      </w:r>
      <w:r>
        <w:rPr>
          <w:color w:val="231F20"/>
          <w:spacing w:val="-34"/>
        </w:rPr>
        <w:t> </w:t>
      </w:r>
      <w:r>
        <w:rPr>
          <w:color w:val="231F20"/>
        </w:rPr>
        <w:t>export growth</w:t>
      </w:r>
      <w:r>
        <w:rPr>
          <w:color w:val="231F20"/>
          <w:spacing w:val="-29"/>
        </w:rPr>
        <w:t> </w:t>
      </w:r>
      <w:r>
        <w:rPr>
          <w:color w:val="231F20"/>
        </w:rPr>
        <w:t>as</w:t>
      </w:r>
      <w:r>
        <w:rPr>
          <w:color w:val="231F20"/>
          <w:spacing w:val="-28"/>
        </w:rPr>
        <w:t> </w:t>
      </w:r>
      <w:r>
        <w:rPr>
          <w:color w:val="231F20"/>
        </w:rPr>
        <w:t>it</w:t>
      </w:r>
      <w:r>
        <w:rPr>
          <w:color w:val="231F20"/>
          <w:spacing w:val="-29"/>
        </w:rPr>
        <w:t> </w:t>
      </w:r>
      <w:r>
        <w:rPr>
          <w:color w:val="231F20"/>
        </w:rPr>
        <w:t>reduces</w:t>
      </w:r>
      <w:r>
        <w:rPr>
          <w:color w:val="231F20"/>
          <w:spacing w:val="-28"/>
        </w:rPr>
        <w:t> </w:t>
      </w:r>
      <w:r>
        <w:rPr>
          <w:color w:val="231F20"/>
        </w:rPr>
        <w:t>exporters’</w:t>
      </w:r>
      <w:r>
        <w:rPr>
          <w:color w:val="231F20"/>
          <w:spacing w:val="-29"/>
        </w:rPr>
        <w:t> </w:t>
      </w:r>
      <w:r>
        <w:rPr>
          <w:color w:val="231F20"/>
        </w:rPr>
        <w:t>profitability.</w:t>
      </w:r>
    </w:p>
    <w:p>
      <w:pPr>
        <w:pStyle w:val="BodyText"/>
        <w:spacing w:before="3"/>
        <w:rPr>
          <w:sz w:val="22"/>
        </w:rPr>
      </w:pPr>
    </w:p>
    <w:p>
      <w:pPr>
        <w:pStyle w:val="BodyText"/>
        <w:spacing w:line="268" w:lineRule="auto"/>
        <w:ind w:left="153" w:right="292"/>
      </w:pPr>
      <w:r>
        <w:rPr>
          <w:color w:val="231F20"/>
          <w:w w:val="95"/>
        </w:rPr>
        <w:t>Partly</w:t>
      </w:r>
      <w:r>
        <w:rPr>
          <w:color w:val="231F20"/>
          <w:spacing w:val="-37"/>
          <w:w w:val="95"/>
        </w:rPr>
        <w:t> </w:t>
      </w:r>
      <w:r>
        <w:rPr>
          <w:color w:val="231F20"/>
          <w:w w:val="95"/>
        </w:rPr>
        <w:t>reflecting</w:t>
      </w:r>
      <w:r>
        <w:rPr>
          <w:color w:val="231F20"/>
          <w:spacing w:val="-36"/>
          <w:w w:val="95"/>
        </w:rPr>
        <w:t> </w:t>
      </w:r>
      <w:r>
        <w:rPr>
          <w:color w:val="231F20"/>
          <w:w w:val="95"/>
        </w:rPr>
        <w:t>the</w:t>
      </w:r>
      <w:r>
        <w:rPr>
          <w:color w:val="231F20"/>
          <w:spacing w:val="-36"/>
          <w:w w:val="95"/>
        </w:rPr>
        <w:t> </w:t>
      </w:r>
      <w:r>
        <w:rPr>
          <w:color w:val="231F20"/>
          <w:w w:val="95"/>
        </w:rPr>
        <w:t>higher</w:t>
      </w:r>
      <w:r>
        <w:rPr>
          <w:color w:val="231F20"/>
          <w:spacing w:val="-36"/>
          <w:w w:val="95"/>
        </w:rPr>
        <w:t> </w:t>
      </w:r>
      <w:r>
        <w:rPr>
          <w:color w:val="231F20"/>
          <w:w w:val="95"/>
        </w:rPr>
        <w:t>level</w:t>
      </w:r>
      <w:r>
        <w:rPr>
          <w:color w:val="231F20"/>
          <w:spacing w:val="-36"/>
          <w:w w:val="95"/>
        </w:rPr>
        <w:t> </w:t>
      </w:r>
      <w:r>
        <w:rPr>
          <w:color w:val="231F20"/>
          <w:w w:val="95"/>
        </w:rPr>
        <w:t>of</w:t>
      </w:r>
      <w:r>
        <w:rPr>
          <w:color w:val="231F20"/>
          <w:spacing w:val="-36"/>
          <w:w w:val="95"/>
        </w:rPr>
        <w:t> </w:t>
      </w:r>
      <w:r>
        <w:rPr>
          <w:color w:val="231F20"/>
          <w:w w:val="95"/>
        </w:rPr>
        <w:t>exports</w:t>
      </w:r>
      <w:r>
        <w:rPr>
          <w:color w:val="231F20"/>
          <w:spacing w:val="-36"/>
          <w:w w:val="95"/>
        </w:rPr>
        <w:t> </w:t>
      </w:r>
      <w:r>
        <w:rPr>
          <w:color w:val="231F20"/>
          <w:w w:val="95"/>
        </w:rPr>
        <w:t>in</w:t>
      </w:r>
      <w:r>
        <w:rPr>
          <w:color w:val="231F20"/>
          <w:spacing w:val="-36"/>
          <w:w w:val="95"/>
        </w:rPr>
        <w:t> </w:t>
      </w:r>
      <w:r>
        <w:rPr>
          <w:color w:val="231F20"/>
          <w:w w:val="95"/>
        </w:rPr>
        <w:t>April</w:t>
      </w:r>
      <w:r>
        <w:rPr>
          <w:color w:val="231F20"/>
          <w:spacing w:val="-36"/>
          <w:w w:val="95"/>
        </w:rPr>
        <w:t> </w:t>
      </w:r>
      <w:r>
        <w:rPr>
          <w:color w:val="231F20"/>
          <w:w w:val="95"/>
        </w:rPr>
        <w:t>and</w:t>
      </w:r>
      <w:r>
        <w:rPr>
          <w:color w:val="231F20"/>
          <w:spacing w:val="-36"/>
          <w:w w:val="95"/>
        </w:rPr>
        <w:t> </w:t>
      </w:r>
      <w:r>
        <w:rPr>
          <w:color w:val="231F20"/>
          <w:w w:val="95"/>
        </w:rPr>
        <w:t>May, the</w:t>
      </w:r>
      <w:r>
        <w:rPr>
          <w:color w:val="231F20"/>
          <w:spacing w:val="-37"/>
          <w:w w:val="95"/>
        </w:rPr>
        <w:t> </w:t>
      </w:r>
      <w:r>
        <w:rPr>
          <w:color w:val="231F20"/>
          <w:w w:val="95"/>
        </w:rPr>
        <w:t>trade</w:t>
      </w:r>
      <w:r>
        <w:rPr>
          <w:color w:val="231F20"/>
          <w:spacing w:val="-36"/>
          <w:w w:val="95"/>
        </w:rPr>
        <w:t> </w:t>
      </w:r>
      <w:r>
        <w:rPr>
          <w:color w:val="231F20"/>
          <w:w w:val="95"/>
        </w:rPr>
        <w:t>deficit</w:t>
      </w:r>
      <w:r>
        <w:rPr>
          <w:color w:val="231F20"/>
          <w:spacing w:val="-36"/>
          <w:w w:val="95"/>
        </w:rPr>
        <w:t> </w:t>
      </w:r>
      <w:r>
        <w:rPr>
          <w:color w:val="231F20"/>
          <w:w w:val="95"/>
        </w:rPr>
        <w:t>has</w:t>
      </w:r>
      <w:r>
        <w:rPr>
          <w:color w:val="231F20"/>
          <w:spacing w:val="-36"/>
          <w:w w:val="95"/>
        </w:rPr>
        <w:t> </w:t>
      </w:r>
      <w:r>
        <w:rPr>
          <w:color w:val="231F20"/>
          <w:w w:val="95"/>
        </w:rPr>
        <w:t>narrowed</w:t>
      </w:r>
      <w:r>
        <w:rPr>
          <w:color w:val="231F20"/>
          <w:spacing w:val="-36"/>
          <w:w w:val="95"/>
        </w:rPr>
        <w:t> </w:t>
      </w:r>
      <w:r>
        <w:rPr>
          <w:color w:val="231F20"/>
          <w:w w:val="95"/>
        </w:rPr>
        <w:t>significantly</w:t>
      </w:r>
      <w:r>
        <w:rPr>
          <w:color w:val="231F20"/>
          <w:spacing w:val="-36"/>
          <w:w w:val="95"/>
        </w:rPr>
        <w:t> </w:t>
      </w:r>
      <w:r>
        <w:rPr>
          <w:color w:val="231F20"/>
          <w:w w:val="95"/>
        </w:rPr>
        <w:t>and</w:t>
      </w:r>
      <w:r>
        <w:rPr>
          <w:color w:val="231F20"/>
          <w:spacing w:val="-36"/>
          <w:w w:val="95"/>
        </w:rPr>
        <w:t> </w:t>
      </w:r>
      <w:r>
        <w:rPr>
          <w:color w:val="231F20"/>
          <w:w w:val="95"/>
        </w:rPr>
        <w:t>in</w:t>
      </w:r>
      <w:r>
        <w:rPr>
          <w:color w:val="231F20"/>
          <w:spacing w:val="-36"/>
          <w:w w:val="95"/>
        </w:rPr>
        <w:t> </w:t>
      </w:r>
      <w:r>
        <w:rPr>
          <w:color w:val="231F20"/>
          <w:w w:val="95"/>
        </w:rPr>
        <w:t>2015</w:t>
      </w:r>
      <w:r>
        <w:rPr>
          <w:color w:val="231F20"/>
          <w:spacing w:val="-36"/>
          <w:w w:val="95"/>
        </w:rPr>
        <w:t> </w:t>
      </w:r>
      <w:r>
        <w:rPr>
          <w:color w:val="231F20"/>
          <w:w w:val="95"/>
        </w:rPr>
        <w:t>Q2</w:t>
      </w:r>
      <w:r>
        <w:rPr>
          <w:color w:val="231F20"/>
          <w:spacing w:val="-36"/>
          <w:w w:val="95"/>
        </w:rPr>
        <w:t> </w:t>
      </w:r>
      <w:r>
        <w:rPr>
          <w:color w:val="231F20"/>
          <w:w w:val="95"/>
        </w:rPr>
        <w:t>as </w:t>
      </w:r>
      <w:r>
        <w:rPr>
          <w:color w:val="231F20"/>
          <w:w w:val="87"/>
        </w:rPr>
        <w:t>a</w:t>
      </w:r>
      <w:r>
        <w:rPr>
          <w:color w:val="231F20"/>
          <w:spacing w:val="-16"/>
        </w:rPr>
        <w:t> </w:t>
      </w:r>
      <w:r>
        <w:rPr>
          <w:color w:val="231F20"/>
          <w:w w:val="92"/>
        </w:rPr>
        <w:t>w</w:t>
      </w:r>
      <w:r>
        <w:rPr>
          <w:color w:val="231F20"/>
          <w:w w:val="93"/>
        </w:rPr>
        <w:t>h</w:t>
      </w:r>
      <w:r>
        <w:rPr>
          <w:color w:val="231F20"/>
          <w:w w:val="96"/>
        </w:rPr>
        <w:t>o</w:t>
      </w:r>
      <w:r>
        <w:rPr>
          <w:color w:val="231F20"/>
          <w:w w:val="82"/>
        </w:rPr>
        <w:t>l</w:t>
      </w:r>
      <w:r>
        <w:rPr>
          <w:color w:val="231F20"/>
          <w:w w:val="84"/>
        </w:rPr>
        <w:t>e</w:t>
      </w:r>
      <w:r>
        <w:rPr>
          <w:color w:val="231F20"/>
          <w:spacing w:val="-16"/>
        </w:rPr>
        <w:t> </w:t>
      </w:r>
      <w:r>
        <w:rPr>
          <w:color w:val="231F20"/>
          <w:w w:val="78"/>
        </w:rPr>
        <w:t>i</w:t>
      </w:r>
      <w:r>
        <w:rPr>
          <w:color w:val="231F20"/>
          <w:w w:val="93"/>
        </w:rPr>
        <w:t>s</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89"/>
        </w:rPr>
        <w:t>b</w:t>
      </w:r>
      <w:r>
        <w:rPr>
          <w:color w:val="231F20"/>
          <w:w w:val="84"/>
        </w:rPr>
        <w:t>e</w:t>
      </w:r>
      <w:r>
        <w:rPr>
          <w:color w:val="231F20"/>
          <w:spacing w:val="-16"/>
        </w:rPr>
        <w:t> </w:t>
      </w:r>
      <w:r>
        <w:rPr>
          <w:color w:val="231F20"/>
          <w:w w:val="105"/>
        </w:rPr>
        <w:t>0</w:t>
      </w:r>
      <w:r>
        <w:rPr>
          <w:color w:val="231F20"/>
          <w:w w:val="58"/>
        </w:rPr>
        <w:t>.</w:t>
      </w:r>
      <w:r>
        <w:rPr>
          <w:color w:val="231F20"/>
          <w:w w:val="89"/>
        </w:rPr>
        <w:t>7</w:t>
      </w:r>
      <w:r>
        <w:rPr>
          <w:color w:val="231F20"/>
          <w:w w:val="137"/>
        </w:rPr>
        <w:t>%</w:t>
      </w:r>
      <w:r>
        <w:rPr>
          <w:color w:val="231F20"/>
          <w:spacing w:val="-16"/>
        </w:rPr>
        <w:t> </w:t>
      </w:r>
      <w:r>
        <w:rPr>
          <w:color w:val="231F20"/>
          <w:w w:val="96"/>
        </w:rPr>
        <w:t>o</w:t>
      </w:r>
      <w:r>
        <w:rPr>
          <w:color w:val="231F20"/>
          <w:w w:val="81"/>
        </w:rPr>
        <w:t>f</w:t>
      </w:r>
      <w:r>
        <w:rPr>
          <w:color w:val="231F20"/>
          <w:spacing w:val="-16"/>
        </w:rPr>
        <w:t> </w:t>
      </w:r>
      <w:r>
        <w:rPr>
          <w:color w:val="231F20"/>
          <w:w w:val="99"/>
        </w:rPr>
        <w:t>G</w:t>
      </w:r>
      <w:r>
        <w:rPr>
          <w:color w:val="231F20"/>
          <w:w w:val="105"/>
        </w:rPr>
        <w:t>D</w:t>
      </w:r>
      <w:r>
        <w:rPr>
          <w:color w:val="231F20"/>
          <w:w w:val="90"/>
        </w:rPr>
        <w:t>P</w:t>
      </w:r>
      <w:r>
        <w:rPr>
          <w:color w:val="231F20"/>
          <w:w w:val="58"/>
        </w:rPr>
        <w:t>,</w:t>
      </w:r>
      <w:r>
        <w:rPr>
          <w:color w:val="231F20"/>
          <w:spacing w:val="-16"/>
        </w:rPr>
        <w:t> </w:t>
      </w:r>
      <w:r>
        <w:rPr>
          <w:color w:val="231F20"/>
          <w:w w:val="78"/>
        </w:rPr>
        <w:t>i</w:t>
      </w:r>
      <w:r>
        <w:rPr>
          <w:color w:val="231F20"/>
          <w:w w:val="87"/>
        </w:rPr>
        <w:t>t</w:t>
      </w:r>
      <w:r>
        <w:rPr>
          <w:color w:val="231F20"/>
          <w:w w:val="93"/>
        </w:rPr>
        <w:t>s</w:t>
      </w:r>
      <w:r>
        <w:rPr>
          <w:color w:val="231F20"/>
          <w:spacing w:val="-16"/>
        </w:rPr>
        <w:t> </w:t>
      </w:r>
      <w:r>
        <w:rPr>
          <w:color w:val="231F20"/>
          <w:w w:val="82"/>
        </w:rPr>
        <w:t>l</w:t>
      </w:r>
      <w:r>
        <w:rPr>
          <w:color w:val="231F20"/>
          <w:w w:val="96"/>
        </w:rPr>
        <w:t>o</w:t>
      </w:r>
      <w:r>
        <w:rPr>
          <w:color w:val="231F20"/>
          <w:w w:val="92"/>
        </w:rPr>
        <w:t>w</w:t>
      </w:r>
      <w:r>
        <w:rPr>
          <w:color w:val="231F20"/>
          <w:w w:val="84"/>
        </w:rPr>
        <w:t>e</w:t>
      </w:r>
      <w:r>
        <w:rPr>
          <w:color w:val="231F20"/>
          <w:w w:val="93"/>
        </w:rPr>
        <w:t>s</w:t>
      </w:r>
      <w:r>
        <w:rPr>
          <w:color w:val="231F20"/>
          <w:w w:val="87"/>
        </w:rPr>
        <w:t>t</w:t>
      </w:r>
      <w:r>
        <w:rPr>
          <w:color w:val="231F20"/>
          <w:spacing w:val="-16"/>
        </w:rPr>
        <w:t> </w:t>
      </w:r>
      <w:r>
        <w:rPr>
          <w:color w:val="231F20"/>
          <w:w w:val="93"/>
        </w:rPr>
        <w:t>s</w:t>
      </w:r>
      <w:r>
        <w:rPr>
          <w:color w:val="231F20"/>
          <w:w w:val="78"/>
        </w:rPr>
        <w:t>i</w:t>
      </w:r>
      <w:r>
        <w:rPr>
          <w:color w:val="231F20"/>
          <w:w w:val="92"/>
        </w:rPr>
        <w:t>n</w:t>
      </w:r>
      <w:r>
        <w:rPr>
          <w:color w:val="231F20"/>
          <w:w w:val="85"/>
        </w:rPr>
        <w:t>c</w:t>
      </w:r>
      <w:r>
        <w:rPr>
          <w:color w:val="231F20"/>
          <w:w w:val="84"/>
        </w:rPr>
        <w:t>e</w:t>
      </w:r>
      <w:r>
        <w:rPr>
          <w:color w:val="231F20"/>
          <w:spacing w:val="-16"/>
        </w:rPr>
        <w:t> </w:t>
      </w:r>
      <w:r>
        <w:rPr>
          <w:color w:val="231F20"/>
          <w:w w:val="78"/>
        </w:rPr>
        <w:t>1</w:t>
      </w:r>
      <w:r>
        <w:rPr>
          <w:color w:val="231F20"/>
          <w:w w:val="100"/>
        </w:rPr>
        <w:t>99</w:t>
      </w:r>
      <w:r>
        <w:rPr>
          <w:color w:val="231F20"/>
          <w:w w:val="104"/>
        </w:rPr>
        <w:t>8</w:t>
      </w:r>
      <w:r>
        <w:rPr>
          <w:color w:val="231F20"/>
          <w:w w:val="58"/>
        </w:rPr>
        <w:t>. </w:t>
      </w:r>
      <w:r>
        <w:rPr>
          <w:color w:val="231F20"/>
          <w:w w:val="95"/>
        </w:rPr>
        <w:t>That</w:t>
      </w:r>
      <w:r>
        <w:rPr>
          <w:color w:val="231F20"/>
          <w:spacing w:val="-37"/>
          <w:w w:val="95"/>
        </w:rPr>
        <w:t> </w:t>
      </w:r>
      <w:r>
        <w:rPr>
          <w:color w:val="231F20"/>
          <w:w w:val="95"/>
        </w:rPr>
        <w:t>improvement</w:t>
      </w:r>
      <w:r>
        <w:rPr>
          <w:color w:val="231F20"/>
          <w:spacing w:val="-37"/>
          <w:w w:val="95"/>
        </w:rPr>
        <w:t> </w:t>
      </w:r>
      <w:r>
        <w:rPr>
          <w:color w:val="231F20"/>
          <w:w w:val="95"/>
        </w:rPr>
        <w:t>also</w:t>
      </w:r>
      <w:r>
        <w:rPr>
          <w:color w:val="231F20"/>
          <w:spacing w:val="-36"/>
          <w:w w:val="95"/>
        </w:rPr>
        <w:t> </w:t>
      </w:r>
      <w:r>
        <w:rPr>
          <w:color w:val="231F20"/>
          <w:w w:val="95"/>
        </w:rPr>
        <w:t>reflects</w:t>
      </w:r>
      <w:r>
        <w:rPr>
          <w:color w:val="231F20"/>
          <w:spacing w:val="-37"/>
          <w:w w:val="95"/>
        </w:rPr>
        <w:t> </w:t>
      </w:r>
      <w:r>
        <w:rPr>
          <w:color w:val="231F20"/>
          <w:w w:val="95"/>
        </w:rPr>
        <w:t>weak</w:t>
      </w:r>
      <w:r>
        <w:rPr>
          <w:color w:val="231F20"/>
          <w:spacing w:val="-37"/>
          <w:w w:val="95"/>
        </w:rPr>
        <w:t> </w:t>
      </w:r>
      <w:r>
        <w:rPr>
          <w:color w:val="231F20"/>
          <w:w w:val="95"/>
        </w:rPr>
        <w:t>import</w:t>
      </w:r>
      <w:r>
        <w:rPr>
          <w:color w:val="231F20"/>
          <w:spacing w:val="-36"/>
          <w:w w:val="95"/>
        </w:rPr>
        <w:t> </w:t>
      </w:r>
      <w:r>
        <w:rPr>
          <w:color w:val="231F20"/>
          <w:w w:val="95"/>
        </w:rPr>
        <w:t>growth</w:t>
      </w:r>
      <w:r>
        <w:rPr>
          <w:color w:val="231F20"/>
          <w:spacing w:val="-37"/>
          <w:w w:val="95"/>
        </w:rPr>
        <w:t> </w:t>
      </w:r>
      <w:r>
        <w:rPr>
          <w:color w:val="231F20"/>
          <w:w w:val="95"/>
        </w:rPr>
        <w:t>so</w:t>
      </w:r>
      <w:r>
        <w:rPr>
          <w:color w:val="231F20"/>
          <w:spacing w:val="-36"/>
          <w:w w:val="95"/>
        </w:rPr>
        <w:t> </w:t>
      </w:r>
      <w:r>
        <w:rPr>
          <w:color w:val="231F20"/>
          <w:w w:val="95"/>
        </w:rPr>
        <w:t>far</w:t>
      </w:r>
      <w:r>
        <w:rPr>
          <w:color w:val="231F20"/>
          <w:spacing w:val="-37"/>
          <w:w w:val="95"/>
        </w:rPr>
        <w:t> </w:t>
      </w:r>
      <w:r>
        <w:rPr>
          <w:color w:val="231F20"/>
          <w:w w:val="95"/>
        </w:rPr>
        <w:t>in Q2</w:t>
      </w:r>
      <w:r>
        <w:rPr>
          <w:color w:val="231F20"/>
          <w:spacing w:val="-30"/>
          <w:w w:val="95"/>
        </w:rPr>
        <w:t> </w:t>
      </w:r>
      <w:r>
        <w:rPr>
          <w:color w:val="231F20"/>
          <w:w w:val="95"/>
        </w:rPr>
        <w:t>(Section</w:t>
      </w:r>
      <w:r>
        <w:rPr>
          <w:color w:val="231F20"/>
          <w:spacing w:val="-30"/>
          <w:w w:val="95"/>
        </w:rPr>
        <w:t> </w:t>
      </w:r>
      <w:r>
        <w:rPr>
          <w:color w:val="231F20"/>
          <w:w w:val="95"/>
        </w:rPr>
        <w:t>2.2).</w:t>
      </w:r>
      <w:r>
        <w:rPr>
          <w:color w:val="231F20"/>
          <w:spacing w:val="-2"/>
          <w:w w:val="95"/>
        </w:rPr>
        <w:t> </w:t>
      </w:r>
      <w:r>
        <w:rPr>
          <w:color w:val="231F20"/>
          <w:w w:val="95"/>
        </w:rPr>
        <w:t>Those</w:t>
      </w:r>
      <w:r>
        <w:rPr>
          <w:color w:val="231F20"/>
          <w:spacing w:val="-30"/>
          <w:w w:val="95"/>
        </w:rPr>
        <w:t> </w:t>
      </w:r>
      <w:r>
        <w:rPr>
          <w:color w:val="231F20"/>
          <w:w w:val="95"/>
        </w:rPr>
        <w:t>nominal</w:t>
      </w:r>
      <w:r>
        <w:rPr>
          <w:color w:val="231F20"/>
          <w:spacing w:val="-30"/>
          <w:w w:val="95"/>
        </w:rPr>
        <w:t> </w:t>
      </w:r>
      <w:r>
        <w:rPr>
          <w:color w:val="231F20"/>
          <w:w w:val="95"/>
        </w:rPr>
        <w:t>trends</w:t>
      </w:r>
      <w:r>
        <w:rPr>
          <w:color w:val="231F20"/>
          <w:spacing w:val="-30"/>
          <w:w w:val="95"/>
        </w:rPr>
        <w:t> </w:t>
      </w:r>
      <w:r>
        <w:rPr>
          <w:color w:val="231F20"/>
          <w:w w:val="95"/>
        </w:rPr>
        <w:t>are</w:t>
      </w:r>
      <w:r>
        <w:rPr>
          <w:color w:val="231F20"/>
          <w:spacing w:val="-30"/>
          <w:w w:val="95"/>
        </w:rPr>
        <w:t> </w:t>
      </w:r>
      <w:r>
        <w:rPr>
          <w:color w:val="231F20"/>
          <w:w w:val="95"/>
        </w:rPr>
        <w:t>also</w:t>
      </w:r>
      <w:r>
        <w:rPr>
          <w:color w:val="231F20"/>
          <w:spacing w:val="-30"/>
          <w:w w:val="95"/>
        </w:rPr>
        <w:t> </w:t>
      </w:r>
      <w:r>
        <w:rPr>
          <w:color w:val="231F20"/>
          <w:w w:val="95"/>
        </w:rPr>
        <w:t>likely</w:t>
      </w:r>
      <w:r>
        <w:rPr>
          <w:color w:val="231F20"/>
          <w:spacing w:val="-30"/>
          <w:w w:val="95"/>
        </w:rPr>
        <w:t> </w:t>
      </w:r>
      <w:r>
        <w:rPr>
          <w:color w:val="231F20"/>
          <w:w w:val="95"/>
        </w:rPr>
        <w:t>to</w:t>
      </w:r>
      <w:r>
        <w:rPr>
          <w:color w:val="231F20"/>
          <w:spacing w:val="-30"/>
          <w:w w:val="95"/>
        </w:rPr>
        <w:t> </w:t>
      </w:r>
      <w:r>
        <w:rPr>
          <w:color w:val="231F20"/>
          <w:w w:val="95"/>
        </w:rPr>
        <w:t>be </w:t>
      </w:r>
      <w:r>
        <w:rPr>
          <w:color w:val="231F20"/>
          <w:w w:val="90"/>
        </w:rPr>
        <w:t>associated</w:t>
      </w:r>
      <w:r>
        <w:rPr>
          <w:color w:val="231F20"/>
          <w:spacing w:val="-16"/>
          <w:w w:val="90"/>
        </w:rPr>
        <w:t> </w:t>
      </w:r>
      <w:r>
        <w:rPr>
          <w:color w:val="231F20"/>
          <w:w w:val="90"/>
        </w:rPr>
        <w:t>with</w:t>
      </w:r>
      <w:r>
        <w:rPr>
          <w:color w:val="231F20"/>
          <w:spacing w:val="-15"/>
          <w:w w:val="90"/>
        </w:rPr>
        <w:t> </w:t>
      </w:r>
      <w:r>
        <w:rPr>
          <w:color w:val="231F20"/>
          <w:w w:val="90"/>
        </w:rPr>
        <w:t>a</w:t>
      </w:r>
      <w:r>
        <w:rPr>
          <w:color w:val="231F20"/>
          <w:spacing w:val="-15"/>
          <w:w w:val="90"/>
        </w:rPr>
        <w:t> </w:t>
      </w:r>
      <w:r>
        <w:rPr>
          <w:color w:val="231F20"/>
          <w:w w:val="90"/>
        </w:rPr>
        <w:t>substantial</w:t>
      </w:r>
      <w:r>
        <w:rPr>
          <w:color w:val="231F20"/>
          <w:spacing w:val="-15"/>
          <w:w w:val="90"/>
        </w:rPr>
        <w:t> </w:t>
      </w:r>
      <w:r>
        <w:rPr>
          <w:color w:val="231F20"/>
          <w:w w:val="90"/>
        </w:rPr>
        <w:t>contribution</w:t>
      </w:r>
      <w:r>
        <w:rPr>
          <w:color w:val="231F20"/>
          <w:spacing w:val="-16"/>
          <w:w w:val="90"/>
        </w:rPr>
        <w:t> </w:t>
      </w:r>
      <w:r>
        <w:rPr>
          <w:color w:val="231F20"/>
          <w:w w:val="90"/>
        </w:rPr>
        <w:t>to</w:t>
      </w:r>
      <w:r>
        <w:rPr>
          <w:color w:val="231F20"/>
          <w:spacing w:val="-15"/>
          <w:w w:val="90"/>
        </w:rPr>
        <w:t> </w:t>
      </w:r>
      <w:r>
        <w:rPr>
          <w:color w:val="231F20"/>
          <w:w w:val="90"/>
        </w:rPr>
        <w:t>quarterly</w:t>
      </w:r>
      <w:r>
        <w:rPr>
          <w:color w:val="231F20"/>
          <w:spacing w:val="-15"/>
          <w:w w:val="90"/>
        </w:rPr>
        <w:t> </w:t>
      </w:r>
      <w:r>
        <w:rPr>
          <w:color w:val="231F20"/>
          <w:w w:val="90"/>
        </w:rPr>
        <w:t>growth </w:t>
      </w:r>
      <w:r>
        <w:rPr>
          <w:color w:val="231F20"/>
        </w:rPr>
        <w:t>from</w:t>
      </w:r>
      <w:r>
        <w:rPr>
          <w:color w:val="231F20"/>
          <w:spacing w:val="-19"/>
        </w:rPr>
        <w:t> </w:t>
      </w:r>
      <w:r>
        <w:rPr>
          <w:color w:val="231F20"/>
        </w:rPr>
        <w:t>net</w:t>
      </w:r>
      <w:r>
        <w:rPr>
          <w:color w:val="231F20"/>
          <w:spacing w:val="-18"/>
        </w:rPr>
        <w:t> </w:t>
      </w:r>
      <w:r>
        <w:rPr>
          <w:color w:val="231F20"/>
        </w:rPr>
        <w:t>trade</w:t>
      </w:r>
      <w:r>
        <w:rPr>
          <w:color w:val="231F20"/>
          <w:spacing w:val="-18"/>
        </w:rPr>
        <w:t> </w:t>
      </w:r>
      <w:r>
        <w:rPr>
          <w:color w:val="231F20"/>
        </w:rPr>
        <w:t>in</w:t>
      </w:r>
      <w:r>
        <w:rPr>
          <w:color w:val="231F20"/>
          <w:spacing w:val="-18"/>
        </w:rPr>
        <w:t> </w:t>
      </w:r>
      <w:r>
        <w:rPr>
          <w:color w:val="231F20"/>
        </w:rPr>
        <w:t>Q2.</w:t>
      </w:r>
    </w:p>
    <w:p>
      <w:pPr>
        <w:pStyle w:val="BodyText"/>
        <w:spacing w:before="11"/>
        <w:rPr>
          <w:sz w:val="19"/>
        </w:rPr>
      </w:pPr>
    </w:p>
    <w:p>
      <w:pPr>
        <w:pStyle w:val="BodyText"/>
        <w:spacing w:line="260" w:lineRule="atLeast"/>
        <w:ind w:left="153" w:right="304"/>
      </w:pPr>
      <w:r>
        <w:rPr>
          <w:color w:val="231F20"/>
          <w:w w:val="90"/>
        </w:rPr>
        <w:t>Despite</w:t>
      </w:r>
      <w:r>
        <w:rPr>
          <w:color w:val="231F20"/>
          <w:spacing w:val="-21"/>
          <w:w w:val="90"/>
        </w:rPr>
        <w:t> </w:t>
      </w:r>
      <w:r>
        <w:rPr>
          <w:color w:val="231F20"/>
          <w:w w:val="90"/>
        </w:rPr>
        <w:t>the</w:t>
      </w:r>
      <w:r>
        <w:rPr>
          <w:color w:val="231F20"/>
          <w:spacing w:val="-20"/>
          <w:w w:val="90"/>
        </w:rPr>
        <w:t> </w:t>
      </w:r>
      <w:r>
        <w:rPr>
          <w:color w:val="231F20"/>
          <w:w w:val="90"/>
        </w:rPr>
        <w:t>narrowing</w:t>
      </w:r>
      <w:r>
        <w:rPr>
          <w:color w:val="231F20"/>
          <w:spacing w:val="-21"/>
          <w:w w:val="90"/>
        </w:rPr>
        <w:t> </w:t>
      </w:r>
      <w:r>
        <w:rPr>
          <w:color w:val="231F20"/>
          <w:w w:val="90"/>
        </w:rPr>
        <w:t>in</w:t>
      </w:r>
      <w:r>
        <w:rPr>
          <w:color w:val="231F20"/>
          <w:spacing w:val="-20"/>
          <w:w w:val="90"/>
        </w:rPr>
        <w:t> </w:t>
      </w:r>
      <w:r>
        <w:rPr>
          <w:color w:val="231F20"/>
          <w:w w:val="90"/>
        </w:rPr>
        <w:t>the</w:t>
      </w:r>
      <w:r>
        <w:rPr>
          <w:color w:val="231F20"/>
          <w:spacing w:val="-21"/>
          <w:w w:val="90"/>
        </w:rPr>
        <w:t> </w:t>
      </w:r>
      <w:r>
        <w:rPr>
          <w:color w:val="231F20"/>
          <w:w w:val="90"/>
        </w:rPr>
        <w:t>trade</w:t>
      </w:r>
      <w:r>
        <w:rPr>
          <w:color w:val="231F20"/>
          <w:spacing w:val="-20"/>
          <w:w w:val="90"/>
        </w:rPr>
        <w:t> </w:t>
      </w:r>
      <w:r>
        <w:rPr>
          <w:color w:val="231F20"/>
          <w:w w:val="90"/>
        </w:rPr>
        <w:t>deficit,</w:t>
      </w:r>
      <w:r>
        <w:rPr>
          <w:color w:val="231F20"/>
          <w:spacing w:val="-21"/>
          <w:w w:val="90"/>
        </w:rPr>
        <w:t> </w:t>
      </w:r>
      <w:r>
        <w:rPr>
          <w:color w:val="231F20"/>
          <w:w w:val="90"/>
        </w:rPr>
        <w:t>the</w:t>
      </w:r>
      <w:r>
        <w:rPr>
          <w:color w:val="231F20"/>
          <w:spacing w:val="-20"/>
          <w:w w:val="90"/>
        </w:rPr>
        <w:t> </w:t>
      </w:r>
      <w:r>
        <w:rPr>
          <w:color w:val="231F20"/>
          <w:w w:val="90"/>
        </w:rPr>
        <w:t>current</w:t>
      </w:r>
      <w:r>
        <w:rPr>
          <w:color w:val="231F20"/>
          <w:spacing w:val="-21"/>
          <w:w w:val="90"/>
        </w:rPr>
        <w:t> </w:t>
      </w:r>
      <w:r>
        <w:rPr>
          <w:color w:val="231F20"/>
          <w:w w:val="90"/>
        </w:rPr>
        <w:t>account </w:t>
      </w:r>
      <w:r>
        <w:rPr>
          <w:color w:val="231F20"/>
          <w:w w:val="95"/>
        </w:rPr>
        <w:t>deficit has remained very wide.</w:t>
      </w:r>
      <w:r>
        <w:rPr>
          <w:color w:val="231F20"/>
          <w:w w:val="95"/>
          <w:position w:val="4"/>
          <w:sz w:val="14"/>
        </w:rPr>
        <w:t>(1) </w:t>
      </w:r>
      <w:r>
        <w:rPr>
          <w:color w:val="231F20"/>
          <w:w w:val="95"/>
        </w:rPr>
        <w:t>In 2015 Q1, the current </w:t>
      </w:r>
      <w:r>
        <w:rPr>
          <w:color w:val="231F20"/>
          <w:w w:val="87"/>
        </w:rPr>
        <w:t>a</w:t>
      </w:r>
      <w:r>
        <w:rPr>
          <w:color w:val="231F20"/>
          <w:w w:val="85"/>
        </w:rPr>
        <w:t>cc</w:t>
      </w:r>
      <w:r>
        <w:rPr>
          <w:color w:val="231F20"/>
          <w:w w:val="96"/>
        </w:rPr>
        <w:t>o</w:t>
      </w:r>
      <w:r>
        <w:rPr>
          <w:color w:val="231F20"/>
          <w:w w:val="92"/>
        </w:rPr>
        <w:t>u</w:t>
      </w:r>
      <w:r>
        <w:rPr>
          <w:color w:val="231F20"/>
          <w:w w:val="92"/>
        </w:rPr>
        <w:t>n</w:t>
      </w:r>
      <w:r>
        <w:rPr>
          <w:color w:val="231F20"/>
          <w:w w:val="87"/>
        </w:rPr>
        <w:t>t</w:t>
      </w:r>
      <w:r>
        <w:rPr>
          <w:color w:val="231F20"/>
          <w:spacing w:val="-16"/>
        </w:rPr>
        <w:t> </w:t>
      </w:r>
      <w:r>
        <w:rPr>
          <w:color w:val="231F20"/>
          <w:w w:val="91"/>
        </w:rPr>
        <w:t>d</w:t>
      </w:r>
      <w:r>
        <w:rPr>
          <w:color w:val="231F20"/>
          <w:w w:val="84"/>
        </w:rPr>
        <w:t>e</w:t>
      </w:r>
      <w:r>
        <w:rPr>
          <w:color w:val="231F20"/>
          <w:w w:val="81"/>
        </w:rPr>
        <w:t>f</w:t>
      </w:r>
      <w:r>
        <w:rPr>
          <w:color w:val="231F20"/>
          <w:w w:val="78"/>
        </w:rPr>
        <w:t>i</w:t>
      </w:r>
      <w:r>
        <w:rPr>
          <w:color w:val="231F20"/>
          <w:w w:val="85"/>
        </w:rPr>
        <w:t>c</w:t>
      </w:r>
      <w:r>
        <w:rPr>
          <w:color w:val="231F20"/>
          <w:w w:val="78"/>
        </w:rPr>
        <w:t>i</w:t>
      </w:r>
      <w:r>
        <w:rPr>
          <w:color w:val="231F20"/>
          <w:w w:val="87"/>
        </w:rPr>
        <w:t>t</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96"/>
        </w:rPr>
        <w:t>5</w:t>
      </w:r>
      <w:r>
        <w:rPr>
          <w:color w:val="231F20"/>
          <w:w w:val="58"/>
        </w:rPr>
        <w:t>.</w:t>
      </w:r>
      <w:r>
        <w:rPr>
          <w:color w:val="231F20"/>
          <w:w w:val="104"/>
        </w:rPr>
        <w:t>8</w:t>
      </w:r>
      <w:r>
        <w:rPr>
          <w:color w:val="231F20"/>
          <w:w w:val="137"/>
        </w:rPr>
        <w:t>%</w:t>
      </w:r>
      <w:r>
        <w:rPr>
          <w:color w:val="231F20"/>
          <w:spacing w:val="-16"/>
        </w:rPr>
        <w:t> </w:t>
      </w:r>
      <w:r>
        <w:rPr>
          <w:color w:val="231F20"/>
          <w:w w:val="96"/>
        </w:rPr>
        <w:t>o</w:t>
      </w:r>
      <w:r>
        <w:rPr>
          <w:color w:val="231F20"/>
          <w:w w:val="81"/>
        </w:rPr>
        <w:t>f</w:t>
      </w:r>
      <w:r>
        <w:rPr>
          <w:color w:val="231F20"/>
          <w:spacing w:val="-16"/>
        </w:rPr>
        <w:t> </w:t>
      </w:r>
      <w:r>
        <w:rPr>
          <w:color w:val="231F20"/>
          <w:w w:val="99"/>
        </w:rPr>
        <w:t>G</w:t>
      </w:r>
      <w:r>
        <w:rPr>
          <w:color w:val="231F20"/>
          <w:w w:val="105"/>
        </w:rPr>
        <w:t>D</w:t>
      </w:r>
      <w:r>
        <w:rPr>
          <w:color w:val="231F20"/>
          <w:w w:val="90"/>
        </w:rPr>
        <w:t>P</w:t>
      </w:r>
      <w:r>
        <w:rPr>
          <w:color w:val="231F20"/>
          <w:spacing w:val="-16"/>
        </w:rPr>
        <w:t> </w:t>
      </w:r>
      <w:r>
        <w:rPr>
          <w:color w:val="231F20"/>
          <w:w w:val="85"/>
        </w:rPr>
        <w:t>(</w:t>
      </w:r>
      <w:r>
        <w:rPr>
          <w:color w:val="231F20"/>
          <w:w w:val="102"/>
        </w:rPr>
        <w:t>C</w:t>
      </w:r>
      <w:r>
        <w:rPr>
          <w:color w:val="231F20"/>
          <w:w w:val="97"/>
        </w:rPr>
        <w:t>h</w:t>
      </w:r>
      <w:r>
        <w:rPr>
          <w:color w:val="231F20"/>
          <w:w w:val="91"/>
        </w:rPr>
        <w:t>a</w:t>
      </w:r>
      <w:r>
        <w:rPr>
          <w:color w:val="231F20"/>
          <w:w w:val="89"/>
        </w:rPr>
        <w:t>r</w:t>
      </w:r>
      <w:r>
        <w:rPr>
          <w:color w:val="231F20"/>
          <w:w w:val="94"/>
        </w:rPr>
        <w:t>t</w:t>
      </w:r>
      <w:r>
        <w:rPr>
          <w:color w:val="231F20"/>
          <w:spacing w:val="-17"/>
        </w:rPr>
        <w:t> </w:t>
      </w:r>
      <w:r>
        <w:rPr>
          <w:color w:val="231F20"/>
          <w:w w:val="100"/>
        </w:rPr>
        <w:t>2</w:t>
      </w:r>
      <w:r>
        <w:rPr>
          <w:color w:val="231F20"/>
          <w:w w:val="62"/>
        </w:rPr>
        <w:t>.</w:t>
      </w:r>
      <w:r>
        <w:rPr>
          <w:color w:val="231F20"/>
          <w:w w:val="82"/>
        </w:rPr>
        <w:t>1</w:t>
      </w:r>
      <w:r>
        <w:rPr>
          <w:color w:val="231F20"/>
          <w:w w:val="107"/>
        </w:rPr>
        <w:t>0</w:t>
      </w:r>
      <w:r>
        <w:rPr>
          <w:color w:val="231F20"/>
          <w:w w:val="85"/>
        </w:rPr>
        <w:t>)</w:t>
      </w:r>
      <w:r>
        <w:rPr>
          <w:color w:val="231F20"/>
          <w:w w:val="58"/>
        </w:rPr>
        <w:t>,</w:t>
      </w:r>
      <w:r>
        <w:rPr>
          <w:color w:val="231F20"/>
          <w:spacing w:val="-16"/>
        </w:rPr>
        <w:t> </w:t>
      </w:r>
      <w:r>
        <w:rPr>
          <w:color w:val="231F20"/>
          <w:w w:val="85"/>
        </w:rPr>
        <w:t>c</w:t>
      </w:r>
      <w:r>
        <w:rPr>
          <w:color w:val="231F20"/>
          <w:w w:val="82"/>
        </w:rPr>
        <w:t>l</w:t>
      </w:r>
      <w:r>
        <w:rPr>
          <w:color w:val="231F20"/>
          <w:w w:val="96"/>
        </w:rPr>
        <w:t>o</w:t>
      </w:r>
      <w:r>
        <w:rPr>
          <w:color w:val="231F20"/>
          <w:w w:val="93"/>
        </w:rPr>
        <w:t>s</w:t>
      </w:r>
      <w:r>
        <w:rPr>
          <w:color w:val="231F20"/>
          <w:w w:val="84"/>
        </w:rPr>
        <w:t>e</w:t>
      </w:r>
      <w:r>
        <w:rPr>
          <w:color w:val="231F20"/>
          <w:spacing w:val="-16"/>
        </w:rPr>
        <w:t> </w:t>
      </w:r>
      <w:r>
        <w:rPr>
          <w:color w:val="231F20"/>
          <w:w w:val="87"/>
        </w:rPr>
        <w:t>t</w:t>
      </w:r>
      <w:r>
        <w:rPr>
          <w:color w:val="231F20"/>
          <w:w w:val="96"/>
        </w:rPr>
        <w:t>o</w:t>
      </w:r>
      <w:r>
        <w:rPr>
          <w:color w:val="231F20"/>
          <w:spacing w:val="-16"/>
        </w:rPr>
        <w:t> </w:t>
      </w:r>
      <w:r>
        <w:rPr>
          <w:color w:val="231F20"/>
          <w:w w:val="78"/>
        </w:rPr>
        <w:t>i</w:t>
      </w:r>
      <w:r>
        <w:rPr>
          <w:color w:val="231F20"/>
          <w:w w:val="87"/>
        </w:rPr>
        <w:t>t</w:t>
      </w:r>
      <w:r>
        <w:rPr>
          <w:color w:val="231F20"/>
          <w:w w:val="93"/>
        </w:rPr>
        <w:t>s </w:t>
      </w:r>
      <w:r>
        <w:rPr>
          <w:color w:val="231F20"/>
          <w:w w:val="95"/>
        </w:rPr>
        <w:t>average</w:t>
      </w:r>
      <w:r>
        <w:rPr>
          <w:color w:val="231F20"/>
          <w:spacing w:val="-31"/>
          <w:w w:val="95"/>
        </w:rPr>
        <w:t> </w:t>
      </w:r>
      <w:r>
        <w:rPr>
          <w:color w:val="231F20"/>
          <w:w w:val="95"/>
        </w:rPr>
        <w:t>in</w:t>
      </w:r>
      <w:r>
        <w:rPr>
          <w:color w:val="231F20"/>
          <w:spacing w:val="-31"/>
          <w:w w:val="95"/>
        </w:rPr>
        <w:t> </w:t>
      </w:r>
      <w:r>
        <w:rPr>
          <w:color w:val="231F20"/>
          <w:w w:val="95"/>
        </w:rPr>
        <w:t>2014.</w:t>
      </w:r>
      <w:r>
        <w:rPr>
          <w:color w:val="231F20"/>
          <w:spacing w:val="-5"/>
          <w:w w:val="95"/>
        </w:rPr>
        <w:t> </w:t>
      </w:r>
      <w:r>
        <w:rPr>
          <w:color w:val="231F20"/>
          <w:w w:val="95"/>
        </w:rPr>
        <w:t>The</w:t>
      </w:r>
      <w:r>
        <w:rPr>
          <w:color w:val="231F20"/>
          <w:spacing w:val="-31"/>
          <w:w w:val="95"/>
        </w:rPr>
        <w:t> </w:t>
      </w:r>
      <w:r>
        <w:rPr>
          <w:color w:val="231F20"/>
          <w:w w:val="95"/>
        </w:rPr>
        <w:t>deterioration</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1"/>
          <w:w w:val="95"/>
        </w:rPr>
        <w:t> </w:t>
      </w:r>
      <w:r>
        <w:rPr>
          <w:color w:val="231F20"/>
          <w:w w:val="95"/>
        </w:rPr>
        <w:t>current</w:t>
      </w:r>
      <w:r>
        <w:rPr>
          <w:color w:val="231F20"/>
          <w:spacing w:val="-31"/>
          <w:w w:val="95"/>
        </w:rPr>
        <w:t> </w:t>
      </w:r>
      <w:r>
        <w:rPr>
          <w:color w:val="231F20"/>
          <w:w w:val="95"/>
        </w:rPr>
        <w:t>account balance in recent years mainly reflects an increase in the </w:t>
      </w:r>
      <w:r>
        <w:rPr>
          <w:color w:val="231F20"/>
          <w:w w:val="90"/>
        </w:rPr>
        <w:t>primary</w:t>
      </w:r>
      <w:r>
        <w:rPr>
          <w:color w:val="231F20"/>
          <w:spacing w:val="-16"/>
          <w:w w:val="90"/>
        </w:rPr>
        <w:t> </w:t>
      </w:r>
      <w:r>
        <w:rPr>
          <w:color w:val="231F20"/>
          <w:w w:val="90"/>
        </w:rPr>
        <w:t>income</w:t>
      </w:r>
      <w:r>
        <w:rPr>
          <w:color w:val="231F20"/>
          <w:spacing w:val="-16"/>
          <w:w w:val="90"/>
        </w:rPr>
        <w:t> </w:t>
      </w:r>
      <w:r>
        <w:rPr>
          <w:color w:val="231F20"/>
          <w:w w:val="90"/>
        </w:rPr>
        <w:t>deficit:</w:t>
      </w:r>
      <w:r>
        <w:rPr>
          <w:color w:val="231F20"/>
          <w:spacing w:val="24"/>
          <w:w w:val="90"/>
        </w:rPr>
        <w:t> </w:t>
      </w:r>
      <w:r>
        <w:rPr>
          <w:color w:val="231F20"/>
          <w:w w:val="90"/>
        </w:rPr>
        <w:t>returns</w:t>
      </w:r>
      <w:r>
        <w:rPr>
          <w:color w:val="231F20"/>
          <w:spacing w:val="-16"/>
          <w:w w:val="90"/>
        </w:rPr>
        <w:t> </w:t>
      </w:r>
      <w:r>
        <w:rPr>
          <w:color w:val="231F20"/>
          <w:w w:val="90"/>
        </w:rPr>
        <w:t>on</w:t>
      </w:r>
      <w:r>
        <w:rPr>
          <w:color w:val="231F20"/>
          <w:spacing w:val="-16"/>
          <w:w w:val="90"/>
        </w:rPr>
        <w:t> </w:t>
      </w:r>
      <w:r>
        <w:rPr>
          <w:color w:val="231F20"/>
          <w:w w:val="90"/>
        </w:rPr>
        <w:t>UK</w:t>
      </w:r>
      <w:r>
        <w:rPr>
          <w:color w:val="231F20"/>
          <w:spacing w:val="-16"/>
          <w:w w:val="90"/>
        </w:rPr>
        <w:t> </w:t>
      </w:r>
      <w:r>
        <w:rPr>
          <w:color w:val="231F20"/>
          <w:w w:val="90"/>
        </w:rPr>
        <w:t>companies’</w:t>
      </w:r>
      <w:r>
        <w:rPr>
          <w:color w:val="231F20"/>
          <w:spacing w:val="-16"/>
          <w:w w:val="90"/>
        </w:rPr>
        <w:t> </w:t>
      </w:r>
      <w:r>
        <w:rPr>
          <w:color w:val="231F20"/>
          <w:w w:val="90"/>
        </w:rPr>
        <w:t>operations</w:t>
      </w:r>
    </w:p>
    <w:p>
      <w:pPr>
        <w:spacing w:after="0" w:line="260" w:lineRule="atLeast"/>
        <w:sectPr>
          <w:type w:val="continuous"/>
          <w:pgSz w:w="11910" w:h="16840"/>
          <w:pgMar w:top="1540" w:bottom="0" w:left="640" w:right="540"/>
          <w:cols w:num="2" w:equalWidth="0">
            <w:col w:w="4479" w:space="850"/>
            <w:col w:w="5401"/>
          </w:cols>
        </w:sectPr>
      </w:pPr>
    </w:p>
    <w:p>
      <w:pPr>
        <w:spacing w:line="125" w:lineRule="exact" w:before="0"/>
        <w:ind w:left="344" w:right="0" w:firstLine="0"/>
        <w:jc w:val="left"/>
        <w:rPr>
          <w:sz w:val="11"/>
        </w:rPr>
      </w:pPr>
      <w:r>
        <w:rPr/>
        <w:pict>
          <v:group style="position:absolute;margin-left:39.935101pt;margin-top:-.921355pt;width:7.1pt;height:16.3pt;mso-position-horizontal-relative:page;mso-position-vertical-relative:paragraph;z-index:15813120" coordorigin="799,-18" coordsize="142,326">
            <v:rect style="position:absolute;left:798;top:-19;width:142;height:142" filled="true" fillcolor="#58b6e7" stroked="false">
              <v:fill type="solid"/>
            </v:rect>
            <v:rect style="position:absolute;left:798;top:165;width:142;height:142" filled="true" fillcolor="#fcaf17" stroked="false">
              <v:fill type="solid"/>
            </v:rect>
            <w10:wrap type="none"/>
          </v:group>
        </w:pict>
      </w:r>
      <w:r>
        <w:rPr>
          <w:color w:val="231F20"/>
          <w:w w:val="85"/>
          <w:sz w:val="12"/>
        </w:rPr>
        <w:t>Trade</w:t>
      </w:r>
      <w:r>
        <w:rPr>
          <w:color w:val="231F20"/>
          <w:spacing w:val="-4"/>
          <w:w w:val="85"/>
          <w:sz w:val="12"/>
        </w:rPr>
        <w:t> </w:t>
      </w:r>
      <w:r>
        <w:rPr>
          <w:color w:val="231F20"/>
          <w:w w:val="85"/>
          <w:sz w:val="12"/>
        </w:rPr>
        <w:t>balance</w:t>
      </w:r>
      <w:r>
        <w:rPr>
          <w:color w:val="231F20"/>
          <w:w w:val="85"/>
          <w:position w:val="4"/>
          <w:sz w:val="11"/>
        </w:rPr>
        <w:t>(a)</w:t>
      </w:r>
    </w:p>
    <w:p>
      <w:pPr>
        <w:spacing w:before="35"/>
        <w:ind w:left="344" w:right="0" w:firstLine="0"/>
        <w:jc w:val="left"/>
        <w:rPr>
          <w:sz w:val="12"/>
        </w:rPr>
      </w:pPr>
      <w:r>
        <w:rPr>
          <w:color w:val="231F20"/>
          <w:w w:val="90"/>
          <w:sz w:val="12"/>
        </w:rPr>
        <w:t>Primary</w:t>
      </w:r>
      <w:r>
        <w:rPr>
          <w:color w:val="231F20"/>
          <w:spacing w:val="-7"/>
          <w:w w:val="90"/>
          <w:sz w:val="12"/>
        </w:rPr>
        <w:t> </w:t>
      </w:r>
      <w:r>
        <w:rPr>
          <w:color w:val="231F20"/>
          <w:w w:val="90"/>
          <w:sz w:val="12"/>
        </w:rPr>
        <w:t>income</w:t>
      </w:r>
    </w:p>
    <w:p>
      <w:pPr>
        <w:spacing w:line="125" w:lineRule="exact" w:before="0"/>
        <w:ind w:left="337" w:right="0" w:firstLine="0"/>
        <w:jc w:val="left"/>
        <w:rPr>
          <w:sz w:val="12"/>
        </w:rPr>
      </w:pPr>
      <w:r>
        <w:rPr/>
        <w:br w:type="column"/>
      </w:r>
      <w:r>
        <w:rPr>
          <w:color w:val="231F20"/>
          <w:sz w:val="12"/>
        </w:rPr>
        <w:t>Secondary income</w:t>
      </w:r>
    </w:p>
    <w:p>
      <w:pPr>
        <w:spacing w:before="35"/>
        <w:ind w:left="337" w:right="0" w:firstLine="0"/>
        <w:jc w:val="left"/>
        <w:rPr>
          <w:sz w:val="12"/>
        </w:rPr>
      </w:pPr>
      <w:r>
        <w:rPr/>
        <w:pict>
          <v:line style="position:absolute;mso-position-horizontal-relative:page;mso-position-vertical-relative:paragraph;z-index:15813632" from="97.454597pt,5.779784pt" to="104.540997pt,5.779784pt" stroked="true" strokeweight="1pt" strokecolor="#b01c88">
            <v:stroke dashstyle="solid"/>
            <w10:wrap type="none"/>
          </v:line>
        </w:pict>
      </w:r>
      <w:r>
        <w:rPr/>
        <w:pict>
          <v:rect style="position:absolute;margin-left:97.454597pt;margin-top:-7.185616pt;width:7.0865pt;height:7.0864pt;mso-position-horizontal-relative:page;mso-position-vertical-relative:paragraph;z-index:15814144" filled="true" fillcolor="#74c043" stroked="false">
            <v:fill type="solid"/>
            <w10:wrap type="none"/>
          </v:rect>
        </w:pict>
      </w:r>
      <w:r>
        <w:rPr>
          <w:color w:val="231F20"/>
          <w:sz w:val="12"/>
        </w:rPr>
        <w:t>Current account balance</w:t>
      </w:r>
    </w:p>
    <w:p>
      <w:pPr>
        <w:spacing w:line="121" w:lineRule="exact" w:before="41"/>
        <w:ind w:left="1316" w:right="0" w:firstLine="0"/>
        <w:jc w:val="left"/>
        <w:rPr>
          <w:sz w:val="12"/>
        </w:rPr>
      </w:pPr>
      <w:r>
        <w:rPr>
          <w:color w:val="231F20"/>
          <w:sz w:val="12"/>
        </w:rPr>
        <w:t>Percentages of nominal GDP</w:t>
      </w:r>
    </w:p>
    <w:p>
      <w:pPr>
        <w:spacing w:line="121" w:lineRule="exact" w:before="0"/>
        <w:ind w:left="2728" w:right="0" w:firstLine="0"/>
        <w:jc w:val="left"/>
        <w:rPr>
          <w:sz w:val="12"/>
        </w:rPr>
      </w:pPr>
      <w:r>
        <w:rPr/>
        <w:pict>
          <v:group style="position:absolute;margin-left:39.685101pt;margin-top:1.719002pt;width:184.8pt;height:142.25pt;mso-position-horizontal-relative:page;mso-position-vertical-relative:paragraph;z-index:15814656" coordorigin="794,34" coordsize="3696,2845">
            <v:rect style="position:absolute;left:798;top:39;width:3686;height:2835" filled="false" stroked="true" strokeweight=".5pt" strokecolor="#231f20">
              <v:stroke dashstyle="solid"/>
            </v:rect>
            <v:shape style="position:absolute;left:1009;top:987;width:3192;height:808" coordorigin="1010,987" coordsize="3192,808" path="m1045,987l1010,987,1010,1490,1045,1490,1045,987xm1133,987l1098,987,1098,1383,1133,1383,1133,987xm1219,987l1184,987,1184,1569,1219,1569,1219,987xm1308,987l1273,987,1273,1718,1308,1718,1308,987xm1396,987l1361,987,1361,1685,1396,1685,1396,987xm1485,987l1447,987,1447,1605,1485,1605,1485,987xm1571,987l1536,987,1536,1644,1571,1644,1571,987xm1659,987l1624,987,1624,1586,1659,1586,1659,987xm1747,987l1712,987,1712,1795,1747,1795,1747,987xm1833,987l1799,987,1799,1649,1833,1649,1833,987xm1922,987l1887,987,1887,1707,1922,1707,1922,987xm2010,987l1975,987,1975,1561,2010,1561,2010,987xm2096,987l2061,987,2061,1493,2096,1493,2096,987xm2185,987l2150,987,2150,1443,2185,1443,2185,987xm2273,987l2238,987,2238,1347,2273,1347,2273,987xm2361,987l2324,987,2324,1443,2361,1443,2361,987xm2448,987l2413,987,2413,1528,2448,1528,2448,987xm2536,987l2501,987,2501,1457,2536,1457,2536,987xm2624,987l2589,987,2589,1649,2624,1649,2624,987xm2710,987l2676,987,2676,1542,2710,1542,2710,987xm2799,987l2764,987,2764,1317,2799,1317,2799,987xm2887,987l2852,987,2852,1265,2887,1265,2887,987xm2973,987l2938,987,2938,1394,2973,1394,2973,987xm3062,987l3027,987,3027,1352,3062,1352,3062,987xm3150,987l3115,987,3115,1537,3150,1537,3150,987xm3238,987l3201,987,3201,1490,3238,1490,3238,987xm3325,987l3290,987,3290,1407,3325,1407,3325,987xm3413,987l3378,987,3378,1465,3413,1465,3413,987xm3501,987l3466,987,3466,1352,3501,1352,3501,987xm3587,987l3553,987,3553,1275,3587,1275,3587,987xm3676,987l3641,987,3641,1633,3676,1633,3676,987xm3764,987l3729,987,3729,1528,3764,1528,3764,987xm3850,987l3815,987,3815,1427,3850,1427,3850,987xm3939,987l3904,987,3904,1460,3939,1460,3939,987xm4027,987l3992,987,3992,1561,4027,1561,4027,987xm4113,987l4078,987,4078,1344,4113,1344,4113,987xm4202,987l4167,987,4167,1369,4202,1369,4202,987xe" filled="true" fillcolor="#58b6e7" stroked="false">
              <v:path arrowok="t"/>
              <v:fill type="solid"/>
            </v:shape>
            <v:shape style="position:absolute;left:1009;top:481;width:3192;height:1883" coordorigin="1010,481" coordsize="3192,1883" path="m1045,652l1010,652,1010,987,1045,987,1045,652xm1133,649l1098,649,1098,987,1133,987,1133,649xm1219,872l1184,872,1184,987,1219,987,1219,872xm1308,808l1273,808,1273,987,1308,987,1308,808xm1396,723l1361,723,1361,987,1396,987,1396,723xm1485,685l1447,685,1447,987,1485,987,1485,685xm1571,844l1536,844,1536,987,1571,987,1571,844xm1659,808l1624,808,1624,987,1659,987,1659,808xm1747,602l1712,602,1712,987,1747,987,1747,602xm1833,976l1799,976,1799,987,1833,987,1833,976xm1922,918l1887,918,1887,987,1922,987,1922,918xm2010,1561l1975,1561,1975,1880,2010,1880,2010,1561xm2096,1493l2061,1493,2061,1737,2096,1737,2096,1493xm2185,1443l2150,1443,2150,1547,2185,1547,2185,1443xm2273,682l2238,682,2238,987,2273,987,2273,682xm2361,792l2324,792,2324,987,2361,987,2361,792xm2448,718l2413,718,2413,987,2448,987,2448,718xm2536,674l2501,674,2501,987,2536,987,2536,674xm2624,806l2589,806,2589,987,2624,987,2624,806xm2710,723l2676,723,2676,987,2710,987,2710,723xm2799,775l2764,775,2764,987,2799,987,2799,775xm2887,481l2852,481,2852,987,2887,987,2887,481xm2973,789l2938,789,2938,987,2973,987,2973,789xm3062,817l3027,817,3027,987,3062,987,3062,817xm3150,954l3115,954,3115,987,3150,987,3150,954xm3238,1490l3201,1490,3201,1534,3238,1534,3238,1490xm3325,1407l3290,1407,3290,1583,3325,1583,3325,1407xm3413,1465l3378,1465,3378,1578,3413,1578,3413,1465xm3501,1352l3466,1352,3466,1556,3501,1556,3501,1352xm3587,841l3553,841,3553,987,3587,987,3587,841xm3676,1633l3641,1633,3641,2015,3676,2015,3676,1633xm3764,1528l3729,1528,3729,1943,3764,1943,3764,1528xm3850,1427l3815,1427,3815,1776,3850,1776,3850,1427xm3939,1460l3904,1460,3904,1913,3939,1913,3939,1460xm4027,1561l3992,1561,3992,2364,4027,2364,4027,1561xm4113,1344l4078,1344,4078,2081,4113,2081,4113,1344xm4202,1369l4167,1369,4167,2059,4202,2059,4202,1369xe" filled="true" fillcolor="#fcaf17" stroked="false">
              <v:path arrowok="t"/>
              <v:fill type="solid"/>
            </v:shape>
            <v:shape style="position:absolute;left:1009;top:1264;width:3192;height:1374" coordorigin="1010,1265" coordsize="3192,1374" path="m1045,1490l1010,1490,1010,1712,1045,1712,1045,1490xm1133,1383l1098,1383,1098,1575,1133,1575,1133,1383xm1219,1569l1184,1569,1184,1756,1219,1756,1219,1569xm1308,1718l1273,1718,1273,1957,1308,1957,1308,1718xm1396,1685l1361,1685,1361,1891,1396,1891,1396,1685xm1485,1605l1447,1605,1447,1811,1485,1811,1485,1605xm1571,1644l1536,1644,1536,1847,1571,1847,1571,1644xm1659,1586l1624,1586,1624,1858,1659,1858,1659,1586xm1747,1795l1712,1795,1712,2048,1747,2048,1747,1795xm1833,1649l1799,1649,1799,1888,1833,1888,1833,1649xm1922,1707l1887,1707,1887,1929,1922,1929,1922,1707xm2010,1880l1975,1880,1975,2037,2010,2037,2010,1880xm2096,1737l2061,1737,2061,1982,2096,1982,2096,1737xm2185,1547l2150,1547,2150,1844,2185,1844,2185,1547xm2273,1347l2238,1347,2238,1591,2273,1591,2273,1347xm2361,1443l2324,1443,2324,1655,2361,1655,2361,1443xm2448,1528l2413,1528,2413,1811,2448,1811,2448,1528xm2536,1457l2501,1457,2501,1732,2536,1732,2536,1457xm2624,1649l2589,1649,2589,1949,2624,1949,2624,1649xm2710,1542l2676,1542,2676,1924,2710,1924,2710,1542xm2799,1317l2764,1317,2764,1638,2799,1638,2799,1317xm2887,1265l2852,1265,2852,1545,2887,1545,2887,1265xm2973,1394l2938,1394,2938,1732,2973,1732,2973,1394xm3062,1352l3027,1352,3027,1682,3062,1682,3062,1352xm3150,1537l3115,1537,3115,1836,3150,1836,3150,1537xm3238,1534l3201,1534,3201,1833,3238,1833,3238,1534xm3325,1583l3290,1583,3290,1885,3325,1885,3325,1583xm3413,1578l3378,1578,3378,1927,3413,1927,3413,1578xm3501,1556l3466,1556,3466,1905,3501,1905,3501,1556xm3587,1276l3553,1276,3553,1668,3587,1668,3587,1276xm3676,2015l3641,2015,3641,2394,3676,2394,3676,2015xm3764,1943l3729,1943,3729,2306,3764,2306,3764,1943xm3850,1776l3815,1776,3815,2067,3850,2067,3850,1776xm3939,1913l3904,1913,3904,2276,3939,2276,3939,1913xm4027,2364l3992,2364,3992,2638,4027,2638,4027,2364xm4113,2081l4078,2081,4078,2473,4113,2473,4113,2081xm4202,2059l4167,2059,4167,2342,4202,2342,4202,2059xe" filled="true" fillcolor="#74c043" stroked="false">
              <v:path arrowok="t"/>
              <v:fill type="solid"/>
            </v:shape>
            <v:shape style="position:absolute;left:798;top:518;width:3686;height:2356" coordorigin="799,519" coordsize="3686,2356" path="m4370,519l4484,519m4370,988l4484,988m4370,1456l4484,1456m4370,1923l4484,1923m4370,2390l4484,2390m799,519l912,519m799,988l912,988m799,1456l912,1456m799,1923l912,1923m799,2390l912,2390m4140,2761l4140,2874m3088,2761l3088,2874m2037,2761l2037,2874m983,2761l983,2874e" filled="false" stroked="true" strokeweight=".5pt" strokecolor="#231f20">
              <v:path arrowok="t"/>
              <v:stroke dashstyle="solid"/>
            </v:shape>
            <v:shape style="position:absolute;left:1027;top:1037;width:3157;height:1599" coordorigin="1027,1038" coordsize="3157,1599" path="m1027,1379l1116,1236,1202,1642,1290,1777,1379,1623,1467,1508,1553,1703,1642,1678,1730,1662,1816,1876,1904,1859,1993,2035,2079,1983,2167,1843,2256,1288,2342,1458,2430,1541,2519,1417,2607,1769,2693,1659,2781,1428,2870,1038,2956,1532,3044,1510,3133,1804,3219,1835,3307,1884,3396,1928,3484,1903,3570,1524,3658,2392,3747,2307,3833,2068,3921,2277,4010,2637,4096,2475,4184,2343e" filled="false" stroked="true" strokeweight="1pt" strokecolor="#b01c88">
              <v:path arrowok="t"/>
              <v:stroke dashstyle="solid"/>
            </v:shape>
            <v:shape style="position:absolute;left:4222;top:1091;width:98;height:116" coordorigin="4223,1092" coordsize="98,116" path="m4271,1092l4223,1149,4271,1207,4321,1149,4271,1092xe" filled="true" fillcolor="#58b6e7" stroked="false">
              <v:path arrowok="t"/>
              <v:fill type="solid"/>
            </v:shape>
            <v:line style="position:absolute" from="967,988" to="4321,988" stroked="true" strokeweight=".5pt" strokecolor="#231f20">
              <v:stroke dashstyle="solid"/>
            </v:line>
            <v:shape style="position:absolute;left:1334;top:2760;width:2;height:114" coordorigin="1334,2761" coordsize="0,114" path="m1334,2761l1334,2874e" filled="true" fillcolor="#231f20" stroked="false">
              <v:path arrowok="t"/>
              <v:fill type="solid"/>
            </v:shape>
            <v:line style="position:absolute" from="1334,2761" to="1334,2874" stroked="true" strokeweight=".5pt" strokecolor="#231f20">
              <v:stroke dashstyle="solid"/>
            </v:line>
            <v:shape style="position:absolute;left:1685;top:2760;width:2;height:114" coordorigin="1686,2761" coordsize="0,114" path="m1686,2761l1686,2874e" filled="true" fillcolor="#231f20" stroked="false">
              <v:path arrowok="t"/>
              <v:fill type="solid"/>
            </v:shape>
            <v:line style="position:absolute" from="1686,2761" to="1686,2874" stroked="true" strokeweight=".5pt" strokecolor="#231f20">
              <v:stroke dashstyle="solid"/>
            </v:line>
            <v:shape style="position:absolute;left:2387;top:2760;width:2;height:114" coordorigin="2387,2761" coordsize="0,114" path="m2387,2761l2387,2874e" filled="true" fillcolor="#231f20" stroked="false">
              <v:path arrowok="t"/>
              <v:fill type="solid"/>
            </v:shape>
            <v:line style="position:absolute" from="2387,2761" to="2387,2874" stroked="true" strokeweight=".5pt" strokecolor="#231f20">
              <v:stroke dashstyle="solid"/>
            </v:line>
            <v:shape style="position:absolute;left:2737;top:2760;width:2;height:114" coordorigin="2737,2761" coordsize="0,114" path="m2737,2761l2737,2874e" filled="true" fillcolor="#231f20" stroked="false">
              <v:path arrowok="t"/>
              <v:fill type="solid"/>
            </v:shape>
            <v:line style="position:absolute" from="2737,2761" to="2737,2874" stroked="true" strokeweight=".5pt" strokecolor="#231f20">
              <v:stroke dashstyle="solid"/>
            </v:line>
            <v:shape style="position:absolute;left:3437;top:2760;width:2;height:114" coordorigin="3438,2761" coordsize="0,114" path="m3438,2761l3438,2874e" filled="true" fillcolor="#231f20" stroked="false">
              <v:path arrowok="t"/>
              <v:fill type="solid"/>
            </v:shape>
            <v:line style="position:absolute" from="3438,2761" to="3438,2874" stroked="true" strokeweight=".5pt" strokecolor="#231f20">
              <v:stroke dashstyle="solid"/>
            </v:line>
            <v:shape style="position:absolute;left:3788;top:2760;width:2;height:114" coordorigin="3788,2761" coordsize="0,114" path="m3788,2761l3788,2874e" filled="true" fillcolor="#231f20" stroked="false">
              <v:path arrowok="t"/>
              <v:fill type="solid"/>
            </v:shape>
            <v:line style="position:absolute" from="3788,2761" to="3788,2874" stroked="true" strokeweight=".5pt" strokecolor="#231f20">
              <v:stroke dashstyle="solid"/>
            </v:line>
            <w10:wrap type="none"/>
          </v:group>
        </w:pict>
      </w:r>
      <w:r>
        <w:rPr>
          <w:color w:val="231F20"/>
          <w:w w:val="104"/>
          <w:sz w:val="12"/>
        </w:rPr>
        <w:t>4</w:t>
      </w:r>
    </w:p>
    <w:p>
      <w:pPr>
        <w:pStyle w:val="BodyText"/>
        <w:rPr>
          <w:sz w:val="14"/>
        </w:rPr>
      </w:pPr>
    </w:p>
    <w:p>
      <w:pPr>
        <w:pStyle w:val="BodyText"/>
        <w:spacing w:before="3"/>
        <w:rPr>
          <w:sz w:val="14"/>
        </w:rPr>
      </w:pPr>
    </w:p>
    <w:p>
      <w:pPr>
        <w:spacing w:before="0"/>
        <w:ind w:left="0" w:right="61" w:firstLine="0"/>
        <w:jc w:val="right"/>
        <w:rPr>
          <w:sz w:val="12"/>
        </w:rPr>
      </w:pPr>
      <w:r>
        <w:rPr>
          <w:color w:val="231F20"/>
          <w:w w:val="96"/>
          <w:sz w:val="12"/>
        </w:rPr>
        <w:t>2</w:t>
      </w:r>
    </w:p>
    <w:p>
      <w:pPr>
        <w:spacing w:before="69"/>
        <w:ind w:left="2728" w:right="0" w:firstLine="0"/>
        <w:jc w:val="left"/>
        <w:rPr>
          <w:sz w:val="16"/>
        </w:rPr>
      </w:pPr>
      <w:r>
        <w:rPr>
          <w:color w:val="231F20"/>
          <w:w w:val="99"/>
          <w:sz w:val="16"/>
        </w:rPr>
        <w:t>+</w:t>
      </w:r>
    </w:p>
    <w:p>
      <w:pPr>
        <w:spacing w:before="73"/>
        <w:ind w:left="0" w:right="55" w:firstLine="0"/>
        <w:jc w:val="right"/>
        <w:rPr>
          <w:sz w:val="12"/>
        </w:rPr>
      </w:pPr>
      <w:r>
        <w:rPr>
          <w:color w:val="231F20"/>
          <w:w w:val="105"/>
          <w:sz w:val="12"/>
        </w:rPr>
        <w:t>0</w:t>
      </w:r>
    </w:p>
    <w:p>
      <w:pPr>
        <w:spacing w:before="69"/>
        <w:ind w:left="2728" w:right="0" w:firstLine="0"/>
        <w:jc w:val="left"/>
        <w:rPr>
          <w:sz w:val="16"/>
        </w:rPr>
      </w:pPr>
      <w:r>
        <w:rPr>
          <w:color w:val="231F20"/>
          <w:w w:val="122"/>
          <w:sz w:val="16"/>
        </w:rPr>
        <w:t>–</w:t>
      </w:r>
    </w:p>
    <w:p>
      <w:pPr>
        <w:spacing w:before="74"/>
        <w:ind w:left="0" w:right="61" w:firstLine="0"/>
        <w:jc w:val="right"/>
        <w:rPr>
          <w:sz w:val="12"/>
        </w:rPr>
      </w:pPr>
      <w:r>
        <w:rPr>
          <w:color w:val="231F20"/>
          <w:w w:val="96"/>
          <w:sz w:val="12"/>
        </w:rPr>
        <w:t>2</w:t>
      </w:r>
    </w:p>
    <w:p>
      <w:pPr>
        <w:pStyle w:val="BodyText"/>
        <w:rPr>
          <w:sz w:val="14"/>
        </w:rPr>
      </w:pPr>
    </w:p>
    <w:p>
      <w:pPr>
        <w:pStyle w:val="BodyText"/>
        <w:spacing w:before="3"/>
        <w:rPr>
          <w:sz w:val="14"/>
        </w:rPr>
      </w:pPr>
    </w:p>
    <w:p>
      <w:pPr>
        <w:spacing w:before="1"/>
        <w:ind w:left="0" w:right="56" w:firstLine="0"/>
        <w:jc w:val="right"/>
        <w:rPr>
          <w:sz w:val="12"/>
        </w:rPr>
      </w:pPr>
      <w:r>
        <w:rPr>
          <w:color w:val="231F20"/>
          <w:w w:val="104"/>
          <w:sz w:val="12"/>
        </w:rPr>
        <w:t>4</w:t>
      </w:r>
    </w:p>
    <w:p>
      <w:pPr>
        <w:pStyle w:val="BodyText"/>
        <w:rPr>
          <w:sz w:val="14"/>
        </w:rPr>
      </w:pPr>
    </w:p>
    <w:p>
      <w:pPr>
        <w:pStyle w:val="BodyText"/>
        <w:spacing w:before="2"/>
        <w:rPr>
          <w:sz w:val="14"/>
        </w:rPr>
      </w:pPr>
    </w:p>
    <w:p>
      <w:pPr>
        <w:spacing w:before="1"/>
        <w:ind w:left="0" w:right="57" w:firstLine="0"/>
        <w:jc w:val="right"/>
        <w:rPr>
          <w:sz w:val="12"/>
        </w:rPr>
      </w:pPr>
      <w:r>
        <w:rPr>
          <w:color w:val="231F20"/>
          <w:w w:val="101"/>
          <w:sz w:val="12"/>
        </w:rPr>
        <w:t>6</w:t>
      </w:r>
    </w:p>
    <w:p>
      <w:pPr>
        <w:pStyle w:val="BodyText"/>
        <w:spacing w:line="268" w:lineRule="auto" w:before="28"/>
        <w:ind w:left="344" w:right="436"/>
      </w:pPr>
      <w:r>
        <w:rPr/>
        <w:br w:type="column"/>
      </w:r>
      <w:r>
        <w:rPr>
          <w:color w:val="231F20"/>
          <w:w w:val="90"/>
        </w:rPr>
        <w:t>abroad</w:t>
      </w:r>
      <w:r>
        <w:rPr>
          <w:color w:val="231F20"/>
          <w:spacing w:val="-14"/>
          <w:w w:val="90"/>
        </w:rPr>
        <w:t> </w:t>
      </w:r>
      <w:r>
        <w:rPr>
          <w:color w:val="231F20"/>
          <w:w w:val="90"/>
        </w:rPr>
        <w:t>have</w:t>
      </w:r>
      <w:r>
        <w:rPr>
          <w:color w:val="231F20"/>
          <w:spacing w:val="-13"/>
          <w:w w:val="90"/>
        </w:rPr>
        <w:t> </w:t>
      </w:r>
      <w:r>
        <w:rPr>
          <w:color w:val="231F20"/>
          <w:w w:val="90"/>
        </w:rPr>
        <w:t>fallen</w:t>
      </w:r>
      <w:r>
        <w:rPr>
          <w:color w:val="231F20"/>
          <w:spacing w:val="-14"/>
          <w:w w:val="90"/>
        </w:rPr>
        <w:t> </w:t>
      </w:r>
      <w:r>
        <w:rPr>
          <w:color w:val="231F20"/>
          <w:w w:val="90"/>
        </w:rPr>
        <w:t>and</w:t>
      </w:r>
      <w:r>
        <w:rPr>
          <w:color w:val="231F20"/>
          <w:spacing w:val="-13"/>
          <w:w w:val="90"/>
        </w:rPr>
        <w:t> </w:t>
      </w:r>
      <w:r>
        <w:rPr>
          <w:color w:val="231F20"/>
          <w:w w:val="90"/>
        </w:rPr>
        <w:t>profits</w:t>
      </w:r>
      <w:r>
        <w:rPr>
          <w:color w:val="231F20"/>
          <w:spacing w:val="-13"/>
          <w:w w:val="90"/>
        </w:rPr>
        <w:t> </w:t>
      </w:r>
      <w:r>
        <w:rPr>
          <w:color w:val="231F20"/>
          <w:w w:val="90"/>
        </w:rPr>
        <w:t>earned</w:t>
      </w:r>
      <w:r>
        <w:rPr>
          <w:color w:val="231F20"/>
          <w:spacing w:val="-14"/>
          <w:w w:val="90"/>
        </w:rPr>
        <w:t> </w:t>
      </w:r>
      <w:r>
        <w:rPr>
          <w:color w:val="231F20"/>
          <w:w w:val="90"/>
        </w:rPr>
        <w:t>in</w:t>
      </w:r>
      <w:r>
        <w:rPr>
          <w:color w:val="231F20"/>
          <w:spacing w:val="-13"/>
          <w:w w:val="90"/>
        </w:rPr>
        <w:t> </w:t>
      </w:r>
      <w:r>
        <w:rPr>
          <w:color w:val="231F20"/>
          <w:w w:val="90"/>
        </w:rPr>
        <w:t>the</w:t>
      </w:r>
      <w:r>
        <w:rPr>
          <w:color w:val="231F20"/>
          <w:spacing w:val="-14"/>
          <w:w w:val="90"/>
        </w:rPr>
        <w:t> </w:t>
      </w:r>
      <w:r>
        <w:rPr>
          <w:color w:val="231F20"/>
          <w:w w:val="90"/>
        </w:rPr>
        <w:t>United</w:t>
      </w:r>
      <w:r>
        <w:rPr>
          <w:color w:val="231F20"/>
          <w:spacing w:val="-13"/>
          <w:w w:val="90"/>
        </w:rPr>
        <w:t> </w:t>
      </w:r>
      <w:r>
        <w:rPr>
          <w:color w:val="231F20"/>
          <w:w w:val="90"/>
        </w:rPr>
        <w:t>Kingdom </w:t>
      </w:r>
      <w:r>
        <w:rPr>
          <w:color w:val="231F20"/>
        </w:rPr>
        <w:t>by</w:t>
      </w:r>
      <w:r>
        <w:rPr>
          <w:color w:val="231F20"/>
          <w:spacing w:val="-22"/>
        </w:rPr>
        <w:t> </w:t>
      </w:r>
      <w:r>
        <w:rPr>
          <w:color w:val="231F20"/>
        </w:rPr>
        <w:t>foreign</w:t>
      </w:r>
      <w:r>
        <w:rPr>
          <w:color w:val="231F20"/>
          <w:spacing w:val="-22"/>
        </w:rPr>
        <w:t> </w:t>
      </w:r>
      <w:r>
        <w:rPr>
          <w:color w:val="231F20"/>
        </w:rPr>
        <w:t>companies</w:t>
      </w:r>
      <w:r>
        <w:rPr>
          <w:color w:val="231F20"/>
          <w:spacing w:val="-22"/>
        </w:rPr>
        <w:t> </w:t>
      </w:r>
      <w:r>
        <w:rPr>
          <w:color w:val="231F20"/>
        </w:rPr>
        <w:t>have</w:t>
      </w:r>
      <w:r>
        <w:rPr>
          <w:color w:val="231F20"/>
          <w:spacing w:val="-21"/>
        </w:rPr>
        <w:t> </w:t>
      </w:r>
      <w:r>
        <w:rPr>
          <w:color w:val="231F20"/>
        </w:rPr>
        <w:t>risen.</w:t>
      </w:r>
    </w:p>
    <w:p>
      <w:pPr>
        <w:pStyle w:val="BodyText"/>
        <w:spacing w:before="1"/>
        <w:rPr>
          <w:sz w:val="23"/>
        </w:rPr>
      </w:pPr>
    </w:p>
    <w:p>
      <w:pPr>
        <w:pStyle w:val="ListParagraph"/>
        <w:numPr>
          <w:ilvl w:val="1"/>
          <w:numId w:val="1"/>
        </w:numPr>
        <w:tabs>
          <w:tab w:pos="793" w:val="left" w:leader="none"/>
        </w:tabs>
        <w:spacing w:line="240" w:lineRule="auto" w:before="0" w:after="0"/>
        <w:ind w:left="792" w:right="0" w:hanging="449"/>
        <w:jc w:val="left"/>
        <w:rPr>
          <w:sz w:val="26"/>
        </w:rPr>
      </w:pPr>
      <w:r>
        <w:rPr>
          <w:color w:val="231F20"/>
          <w:sz w:val="26"/>
        </w:rPr>
        <w:t>Provision</w:t>
      </w:r>
      <w:r>
        <w:rPr>
          <w:color w:val="231F20"/>
          <w:spacing w:val="-28"/>
          <w:sz w:val="26"/>
        </w:rPr>
        <w:t> </w:t>
      </w:r>
      <w:r>
        <w:rPr>
          <w:color w:val="231F20"/>
          <w:sz w:val="26"/>
        </w:rPr>
        <w:t>of</w:t>
      </w:r>
      <w:r>
        <w:rPr>
          <w:color w:val="231F20"/>
          <w:spacing w:val="-28"/>
          <w:sz w:val="26"/>
        </w:rPr>
        <w:t> </w:t>
      </w:r>
      <w:r>
        <w:rPr>
          <w:color w:val="231F20"/>
          <w:sz w:val="26"/>
        </w:rPr>
        <w:t>goods</w:t>
      </w:r>
      <w:r>
        <w:rPr>
          <w:color w:val="231F20"/>
          <w:spacing w:val="-28"/>
          <w:sz w:val="26"/>
        </w:rPr>
        <w:t> </w:t>
      </w:r>
      <w:r>
        <w:rPr>
          <w:color w:val="231F20"/>
          <w:sz w:val="26"/>
        </w:rPr>
        <w:t>and</w:t>
      </w:r>
      <w:r>
        <w:rPr>
          <w:color w:val="231F20"/>
          <w:spacing w:val="-28"/>
          <w:sz w:val="26"/>
        </w:rPr>
        <w:t> </w:t>
      </w:r>
      <w:r>
        <w:rPr>
          <w:color w:val="231F20"/>
          <w:sz w:val="26"/>
        </w:rPr>
        <w:t>services</w:t>
      </w:r>
    </w:p>
    <w:p>
      <w:pPr>
        <w:pStyle w:val="BodyText"/>
        <w:spacing w:before="8"/>
        <w:rPr>
          <w:sz w:val="23"/>
        </w:rPr>
      </w:pPr>
    </w:p>
    <w:p>
      <w:pPr>
        <w:pStyle w:val="BodyText"/>
        <w:spacing w:line="268" w:lineRule="auto"/>
        <w:ind w:left="344" w:right="477"/>
      </w:pPr>
      <w:r>
        <w:rPr>
          <w:color w:val="231F20"/>
          <w:w w:val="95"/>
        </w:rPr>
        <w:t>Final</w:t>
      </w:r>
      <w:r>
        <w:rPr>
          <w:color w:val="231F20"/>
          <w:spacing w:val="-37"/>
          <w:w w:val="95"/>
        </w:rPr>
        <w:t> </w:t>
      </w:r>
      <w:r>
        <w:rPr>
          <w:color w:val="231F20"/>
          <w:w w:val="95"/>
        </w:rPr>
        <w:t>spending</w:t>
      </w:r>
      <w:r>
        <w:rPr>
          <w:color w:val="231F20"/>
          <w:spacing w:val="-37"/>
          <w:w w:val="95"/>
        </w:rPr>
        <w:t> </w:t>
      </w: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economy,</w:t>
      </w:r>
      <w:r>
        <w:rPr>
          <w:color w:val="231F20"/>
          <w:spacing w:val="-37"/>
          <w:w w:val="95"/>
        </w:rPr>
        <w:t> </w:t>
      </w:r>
      <w:r>
        <w:rPr>
          <w:color w:val="231F20"/>
          <w:w w:val="95"/>
        </w:rPr>
        <w:t>whether</w:t>
      </w:r>
      <w:r>
        <w:rPr>
          <w:color w:val="231F20"/>
          <w:spacing w:val="-37"/>
          <w:w w:val="95"/>
        </w:rPr>
        <w:t> </w:t>
      </w:r>
      <w:r>
        <w:rPr>
          <w:color w:val="231F20"/>
          <w:w w:val="95"/>
        </w:rPr>
        <w:t>for</w:t>
      </w:r>
      <w:r>
        <w:rPr>
          <w:color w:val="231F20"/>
          <w:spacing w:val="-37"/>
          <w:w w:val="95"/>
        </w:rPr>
        <w:t> </w:t>
      </w:r>
      <w:r>
        <w:rPr>
          <w:color w:val="231F20"/>
          <w:w w:val="95"/>
        </w:rPr>
        <w:t>consumption, </w:t>
      </w:r>
      <w:r>
        <w:rPr>
          <w:color w:val="231F20"/>
        </w:rPr>
        <w:t>investment</w:t>
      </w:r>
      <w:r>
        <w:rPr>
          <w:color w:val="231F20"/>
          <w:spacing w:val="-40"/>
        </w:rPr>
        <w:t> </w:t>
      </w:r>
      <w:r>
        <w:rPr>
          <w:color w:val="231F20"/>
        </w:rPr>
        <w:t>or</w:t>
      </w:r>
      <w:r>
        <w:rPr>
          <w:color w:val="231F20"/>
          <w:spacing w:val="-39"/>
        </w:rPr>
        <w:t> </w:t>
      </w:r>
      <w:r>
        <w:rPr>
          <w:color w:val="231F20"/>
        </w:rPr>
        <w:t>export,</w:t>
      </w:r>
      <w:r>
        <w:rPr>
          <w:color w:val="231F20"/>
          <w:spacing w:val="-40"/>
        </w:rPr>
        <w:t> </w:t>
      </w:r>
      <w:r>
        <w:rPr>
          <w:color w:val="231F20"/>
        </w:rPr>
        <w:t>will</w:t>
      </w:r>
      <w:r>
        <w:rPr>
          <w:color w:val="231F20"/>
          <w:spacing w:val="-39"/>
        </w:rPr>
        <w:t> </w:t>
      </w:r>
      <w:r>
        <w:rPr>
          <w:color w:val="231F20"/>
        </w:rPr>
        <w:t>be</w:t>
      </w:r>
      <w:r>
        <w:rPr>
          <w:color w:val="231F20"/>
          <w:spacing w:val="-39"/>
        </w:rPr>
        <w:t> </w:t>
      </w:r>
      <w:r>
        <w:rPr>
          <w:color w:val="231F20"/>
        </w:rPr>
        <w:t>met</w:t>
      </w:r>
      <w:r>
        <w:rPr>
          <w:color w:val="231F20"/>
          <w:spacing w:val="-40"/>
        </w:rPr>
        <w:t> </w:t>
      </w:r>
      <w:r>
        <w:rPr>
          <w:color w:val="231F20"/>
        </w:rPr>
        <w:t>by</w:t>
      </w:r>
      <w:r>
        <w:rPr>
          <w:color w:val="231F20"/>
          <w:spacing w:val="-39"/>
        </w:rPr>
        <w:t> </w:t>
      </w:r>
      <w:r>
        <w:rPr>
          <w:color w:val="231F20"/>
        </w:rPr>
        <w:t>a</w:t>
      </w:r>
      <w:r>
        <w:rPr>
          <w:color w:val="231F20"/>
          <w:spacing w:val="-39"/>
        </w:rPr>
        <w:t> </w:t>
      </w:r>
      <w:r>
        <w:rPr>
          <w:color w:val="231F20"/>
        </w:rPr>
        <w:t>combination</w:t>
      </w:r>
      <w:r>
        <w:rPr>
          <w:color w:val="231F20"/>
          <w:spacing w:val="-40"/>
        </w:rPr>
        <w:t> </w:t>
      </w:r>
      <w:r>
        <w:rPr>
          <w:color w:val="231F20"/>
        </w:rPr>
        <w:t>of </w:t>
      </w:r>
      <w:r>
        <w:rPr>
          <w:color w:val="231F20"/>
          <w:w w:val="95"/>
        </w:rPr>
        <w:t>domestic</w:t>
      </w:r>
      <w:r>
        <w:rPr>
          <w:color w:val="231F20"/>
          <w:spacing w:val="-39"/>
          <w:w w:val="95"/>
        </w:rPr>
        <w:t> </w:t>
      </w:r>
      <w:r>
        <w:rPr>
          <w:color w:val="231F20"/>
          <w:w w:val="95"/>
        </w:rPr>
        <w:t>and</w:t>
      </w:r>
      <w:r>
        <w:rPr>
          <w:color w:val="231F20"/>
          <w:spacing w:val="-38"/>
          <w:w w:val="95"/>
        </w:rPr>
        <w:t> </w:t>
      </w:r>
      <w:r>
        <w:rPr>
          <w:color w:val="231F20"/>
          <w:w w:val="95"/>
        </w:rPr>
        <w:t>imported</w:t>
      </w:r>
      <w:r>
        <w:rPr>
          <w:color w:val="231F20"/>
          <w:spacing w:val="-39"/>
          <w:w w:val="95"/>
        </w:rPr>
        <w:t> </w:t>
      </w:r>
      <w:r>
        <w:rPr>
          <w:color w:val="231F20"/>
          <w:w w:val="95"/>
        </w:rPr>
        <w:t>production.</w:t>
      </w:r>
      <w:r>
        <w:rPr>
          <w:color w:val="231F20"/>
          <w:spacing w:val="-19"/>
          <w:w w:val="95"/>
        </w:rPr>
        <w:t> </w:t>
      </w:r>
      <w:r>
        <w:rPr>
          <w:color w:val="231F20"/>
          <w:w w:val="95"/>
        </w:rPr>
        <w:t>How</w:t>
      </w:r>
      <w:r>
        <w:rPr>
          <w:color w:val="231F20"/>
          <w:spacing w:val="-39"/>
          <w:w w:val="95"/>
        </w:rPr>
        <w:t> </w:t>
      </w:r>
      <w:r>
        <w:rPr>
          <w:color w:val="231F20"/>
          <w:w w:val="95"/>
        </w:rPr>
        <w:t>quickly</w:t>
      </w:r>
      <w:r>
        <w:rPr>
          <w:color w:val="231F20"/>
          <w:spacing w:val="-38"/>
          <w:w w:val="95"/>
        </w:rPr>
        <w:t> </w:t>
      </w:r>
      <w:r>
        <w:rPr>
          <w:color w:val="231F20"/>
          <w:w w:val="95"/>
        </w:rPr>
        <w:t>domestic output</w:t>
      </w:r>
      <w:r>
        <w:rPr>
          <w:color w:val="231F20"/>
          <w:spacing w:val="-31"/>
          <w:w w:val="95"/>
        </w:rPr>
        <w:t> </w:t>
      </w:r>
      <w:r>
        <w:rPr>
          <w:color w:val="231F20"/>
          <w:w w:val="95"/>
        </w:rPr>
        <w:t>and</w:t>
      </w:r>
      <w:r>
        <w:rPr>
          <w:color w:val="231F20"/>
          <w:spacing w:val="-31"/>
          <w:w w:val="95"/>
        </w:rPr>
        <w:t> </w:t>
      </w:r>
      <w:r>
        <w:rPr>
          <w:color w:val="231F20"/>
          <w:w w:val="95"/>
        </w:rPr>
        <w:t>imports</w:t>
      </w:r>
      <w:r>
        <w:rPr>
          <w:color w:val="231F20"/>
          <w:spacing w:val="-30"/>
          <w:w w:val="95"/>
        </w:rPr>
        <w:t> </w:t>
      </w:r>
      <w:r>
        <w:rPr>
          <w:color w:val="231F20"/>
          <w:w w:val="95"/>
        </w:rPr>
        <w:t>rise</w:t>
      </w:r>
      <w:r>
        <w:rPr>
          <w:color w:val="231F20"/>
          <w:spacing w:val="-31"/>
          <w:w w:val="95"/>
        </w:rPr>
        <w:t> </w:t>
      </w:r>
      <w:r>
        <w:rPr>
          <w:color w:val="231F20"/>
          <w:w w:val="95"/>
        </w:rPr>
        <w:t>depends,</w:t>
      </w:r>
      <w:r>
        <w:rPr>
          <w:color w:val="231F20"/>
          <w:spacing w:val="-31"/>
          <w:w w:val="95"/>
        </w:rPr>
        <w:t> </w:t>
      </w:r>
      <w:r>
        <w:rPr>
          <w:color w:val="231F20"/>
          <w:w w:val="95"/>
        </w:rPr>
        <w:t>in</w:t>
      </w:r>
      <w:r>
        <w:rPr>
          <w:color w:val="231F20"/>
          <w:spacing w:val="-30"/>
          <w:w w:val="95"/>
        </w:rPr>
        <w:t> </w:t>
      </w:r>
      <w:r>
        <w:rPr>
          <w:color w:val="231F20"/>
          <w:w w:val="95"/>
        </w:rPr>
        <w:t>part,</w:t>
      </w:r>
      <w:r>
        <w:rPr>
          <w:color w:val="231F20"/>
          <w:spacing w:val="-31"/>
          <w:w w:val="95"/>
        </w:rPr>
        <w:t> </w:t>
      </w:r>
      <w:r>
        <w:rPr>
          <w:color w:val="231F20"/>
          <w:w w:val="95"/>
        </w:rPr>
        <w:t>on</w:t>
      </w:r>
      <w:r>
        <w:rPr>
          <w:color w:val="231F20"/>
          <w:spacing w:val="-31"/>
          <w:w w:val="95"/>
        </w:rPr>
        <w:t> </w:t>
      </w:r>
      <w:r>
        <w:rPr>
          <w:color w:val="231F20"/>
          <w:w w:val="95"/>
        </w:rPr>
        <w:t>how</w:t>
      </w:r>
      <w:r>
        <w:rPr>
          <w:color w:val="231F20"/>
          <w:spacing w:val="-30"/>
          <w:w w:val="95"/>
        </w:rPr>
        <w:t> </w:t>
      </w:r>
      <w:r>
        <w:rPr>
          <w:color w:val="231F20"/>
          <w:w w:val="95"/>
        </w:rPr>
        <w:t>quickly </w:t>
      </w:r>
      <w:r>
        <w:rPr>
          <w:color w:val="231F20"/>
          <w:w w:val="90"/>
        </w:rPr>
        <w:t>different</w:t>
      </w:r>
      <w:r>
        <w:rPr>
          <w:color w:val="231F20"/>
          <w:spacing w:val="-17"/>
          <w:w w:val="90"/>
        </w:rPr>
        <w:t> </w:t>
      </w:r>
      <w:r>
        <w:rPr>
          <w:color w:val="231F20"/>
          <w:w w:val="90"/>
        </w:rPr>
        <w:t>components</w:t>
      </w:r>
      <w:r>
        <w:rPr>
          <w:color w:val="231F20"/>
          <w:spacing w:val="-16"/>
          <w:w w:val="90"/>
        </w:rPr>
        <w:t> </w:t>
      </w:r>
      <w:r>
        <w:rPr>
          <w:color w:val="231F20"/>
          <w:w w:val="90"/>
        </w:rPr>
        <w:t>of</w:t>
      </w:r>
      <w:r>
        <w:rPr>
          <w:color w:val="231F20"/>
          <w:spacing w:val="-17"/>
          <w:w w:val="90"/>
        </w:rPr>
        <w:t> </w:t>
      </w:r>
      <w:r>
        <w:rPr>
          <w:color w:val="231F20"/>
          <w:w w:val="90"/>
        </w:rPr>
        <w:t>final</w:t>
      </w:r>
      <w:r>
        <w:rPr>
          <w:color w:val="231F20"/>
          <w:spacing w:val="-16"/>
          <w:w w:val="90"/>
        </w:rPr>
        <w:t> </w:t>
      </w:r>
      <w:r>
        <w:rPr>
          <w:color w:val="231F20"/>
          <w:w w:val="90"/>
        </w:rPr>
        <w:t>demand</w:t>
      </w:r>
      <w:r>
        <w:rPr>
          <w:color w:val="231F20"/>
          <w:spacing w:val="-17"/>
          <w:w w:val="90"/>
        </w:rPr>
        <w:t> </w:t>
      </w:r>
      <w:r>
        <w:rPr>
          <w:color w:val="231F20"/>
          <w:w w:val="90"/>
        </w:rPr>
        <w:t>increase.</w:t>
      </w:r>
      <w:r>
        <w:rPr>
          <w:color w:val="231F20"/>
          <w:spacing w:val="23"/>
          <w:w w:val="90"/>
        </w:rPr>
        <w:t> </w:t>
      </w:r>
      <w:r>
        <w:rPr>
          <w:color w:val="231F20"/>
          <w:w w:val="90"/>
        </w:rPr>
        <w:t>Chart</w:t>
      </w:r>
      <w:r>
        <w:rPr>
          <w:color w:val="231F20"/>
          <w:spacing w:val="-18"/>
          <w:w w:val="90"/>
        </w:rPr>
        <w:t> </w:t>
      </w:r>
      <w:r>
        <w:rPr>
          <w:color w:val="231F20"/>
          <w:w w:val="90"/>
        </w:rPr>
        <w:t>2.11 illustrates</w:t>
      </w:r>
      <w:r>
        <w:rPr>
          <w:color w:val="231F20"/>
          <w:spacing w:val="-18"/>
          <w:w w:val="90"/>
        </w:rPr>
        <w:t> </w:t>
      </w:r>
      <w:r>
        <w:rPr>
          <w:color w:val="231F20"/>
          <w:w w:val="90"/>
        </w:rPr>
        <w:t>the</w:t>
      </w:r>
      <w:r>
        <w:rPr>
          <w:color w:val="231F20"/>
          <w:spacing w:val="-18"/>
          <w:w w:val="90"/>
        </w:rPr>
        <w:t> </w:t>
      </w:r>
      <w:r>
        <w:rPr>
          <w:color w:val="231F20"/>
          <w:w w:val="90"/>
        </w:rPr>
        <w:t>relationship</w:t>
      </w:r>
      <w:r>
        <w:rPr>
          <w:color w:val="231F20"/>
          <w:spacing w:val="-18"/>
          <w:w w:val="90"/>
        </w:rPr>
        <w:t> </w:t>
      </w:r>
      <w:r>
        <w:rPr>
          <w:color w:val="231F20"/>
          <w:w w:val="90"/>
        </w:rPr>
        <w:t>between</w:t>
      </w:r>
      <w:r>
        <w:rPr>
          <w:color w:val="231F20"/>
          <w:spacing w:val="-18"/>
          <w:w w:val="90"/>
        </w:rPr>
        <w:t> </w:t>
      </w:r>
      <w:r>
        <w:rPr>
          <w:color w:val="231F20"/>
          <w:w w:val="90"/>
        </w:rPr>
        <w:t>the</w:t>
      </w:r>
      <w:r>
        <w:rPr>
          <w:color w:val="231F20"/>
          <w:spacing w:val="-17"/>
          <w:w w:val="90"/>
        </w:rPr>
        <w:t> </w:t>
      </w:r>
      <w:r>
        <w:rPr>
          <w:color w:val="231F20"/>
          <w:w w:val="90"/>
        </w:rPr>
        <w:t>components</w:t>
      </w:r>
      <w:r>
        <w:rPr>
          <w:color w:val="231F20"/>
          <w:spacing w:val="-18"/>
          <w:w w:val="90"/>
        </w:rPr>
        <w:t> </w:t>
      </w:r>
      <w:r>
        <w:rPr>
          <w:color w:val="231F20"/>
          <w:w w:val="90"/>
        </w:rPr>
        <w:t>of</w:t>
      </w:r>
      <w:r>
        <w:rPr>
          <w:color w:val="231F20"/>
          <w:spacing w:val="-18"/>
          <w:w w:val="90"/>
        </w:rPr>
        <w:t> </w:t>
      </w:r>
      <w:r>
        <w:rPr>
          <w:color w:val="231F20"/>
          <w:w w:val="90"/>
        </w:rPr>
        <w:t>final </w:t>
      </w:r>
      <w:r>
        <w:rPr>
          <w:color w:val="231F20"/>
          <w:w w:val="95"/>
        </w:rPr>
        <w:t>spending</w:t>
      </w:r>
      <w:r>
        <w:rPr>
          <w:color w:val="231F20"/>
          <w:spacing w:val="-37"/>
          <w:w w:val="95"/>
        </w:rPr>
        <w:t> </w:t>
      </w:r>
      <w:r>
        <w:rPr>
          <w:color w:val="231F20"/>
          <w:w w:val="95"/>
        </w:rPr>
        <w:t>and</w:t>
      </w:r>
      <w:r>
        <w:rPr>
          <w:color w:val="231F20"/>
          <w:spacing w:val="-37"/>
          <w:w w:val="95"/>
        </w:rPr>
        <w:t> </w:t>
      </w:r>
      <w:r>
        <w:rPr>
          <w:color w:val="231F20"/>
          <w:w w:val="95"/>
        </w:rPr>
        <w:t>production</w:t>
      </w:r>
      <w:r>
        <w:rPr>
          <w:color w:val="231F20"/>
          <w:spacing w:val="-37"/>
          <w:w w:val="95"/>
        </w:rPr>
        <w:t> </w:t>
      </w:r>
      <w:r>
        <w:rPr>
          <w:color w:val="231F20"/>
          <w:w w:val="95"/>
        </w:rPr>
        <w:t>in</w:t>
      </w:r>
      <w:r>
        <w:rPr>
          <w:color w:val="231F20"/>
          <w:spacing w:val="-36"/>
          <w:w w:val="95"/>
        </w:rPr>
        <w:t> </w:t>
      </w:r>
      <w:r>
        <w:rPr>
          <w:color w:val="231F20"/>
          <w:w w:val="95"/>
        </w:rPr>
        <w:t>2010;</w:t>
      </w:r>
      <w:r>
        <w:rPr>
          <w:color w:val="231F20"/>
          <w:spacing w:val="-16"/>
          <w:w w:val="95"/>
        </w:rPr>
        <w:t> </w:t>
      </w:r>
      <w:r>
        <w:rPr>
          <w:color w:val="231F20"/>
          <w:w w:val="95"/>
        </w:rPr>
        <w:t>the</w:t>
      </w:r>
      <w:r>
        <w:rPr>
          <w:color w:val="231F20"/>
          <w:spacing w:val="-37"/>
          <w:w w:val="95"/>
        </w:rPr>
        <w:t> </w:t>
      </w:r>
      <w:r>
        <w:rPr>
          <w:color w:val="231F20"/>
          <w:w w:val="95"/>
        </w:rPr>
        <w:t>ribbons</w:t>
      </w:r>
      <w:r>
        <w:rPr>
          <w:color w:val="231F20"/>
          <w:spacing w:val="-37"/>
          <w:w w:val="95"/>
        </w:rPr>
        <w:t> </w:t>
      </w:r>
      <w:r>
        <w:rPr>
          <w:color w:val="231F20"/>
          <w:w w:val="95"/>
        </w:rPr>
        <w:t>indicate</w:t>
      </w:r>
      <w:r>
        <w:rPr>
          <w:color w:val="231F20"/>
          <w:spacing w:val="-36"/>
          <w:w w:val="95"/>
        </w:rPr>
        <w:t> </w:t>
      </w:r>
      <w:r>
        <w:rPr>
          <w:color w:val="231F20"/>
          <w:w w:val="95"/>
        </w:rPr>
        <w:t>how</w:t>
      </w:r>
    </w:p>
    <w:p>
      <w:pPr>
        <w:spacing w:after="0" w:line="268" w:lineRule="auto"/>
        <w:sectPr>
          <w:type w:val="continuous"/>
          <w:pgSz w:w="11910" w:h="16840"/>
          <w:pgMar w:top="1540" w:bottom="0" w:left="640" w:right="540"/>
          <w:cols w:num="3" w:equalWidth="0">
            <w:col w:w="1131" w:space="40"/>
            <w:col w:w="2853" w:space="1114"/>
            <w:col w:w="5592"/>
          </w:cols>
        </w:sectPr>
      </w:pPr>
    </w:p>
    <w:p>
      <w:pPr>
        <w:pStyle w:val="BodyText"/>
        <w:spacing w:before="8"/>
        <w:rPr>
          <w:sz w:val="12"/>
        </w:rPr>
      </w:pPr>
    </w:p>
    <w:p>
      <w:pPr>
        <w:spacing w:before="1"/>
        <w:ind w:left="390" w:right="0" w:firstLine="0"/>
        <w:jc w:val="left"/>
        <w:rPr>
          <w:sz w:val="12"/>
        </w:rPr>
      </w:pPr>
      <w:r>
        <w:rPr>
          <w:color w:val="231F20"/>
          <w:sz w:val="12"/>
        </w:rPr>
        <w:t>2006</w:t>
      </w:r>
    </w:p>
    <w:p>
      <w:pPr>
        <w:pStyle w:val="BodyText"/>
        <w:spacing w:before="8"/>
        <w:rPr>
          <w:sz w:val="12"/>
        </w:rPr>
      </w:pPr>
      <w:r>
        <w:rPr/>
        <w:br w:type="column"/>
      </w:r>
      <w:r>
        <w:rPr>
          <w:sz w:val="12"/>
        </w:rPr>
      </w:r>
    </w:p>
    <w:p>
      <w:pPr>
        <w:tabs>
          <w:tab w:pos="467" w:val="left" w:leader="none"/>
          <w:tab w:pos="819" w:val="left" w:leader="none"/>
        </w:tabs>
        <w:spacing w:before="1"/>
        <w:ind w:left="121" w:right="0" w:firstLine="0"/>
        <w:jc w:val="left"/>
        <w:rPr>
          <w:sz w:val="12"/>
        </w:rPr>
      </w:pPr>
      <w:r>
        <w:rPr>
          <w:color w:val="231F20"/>
          <w:sz w:val="12"/>
        </w:rPr>
        <w:t>07</w:t>
        <w:tab/>
        <w:t>08</w:t>
        <w:tab/>
      </w:r>
      <w:r>
        <w:rPr>
          <w:color w:val="231F20"/>
          <w:spacing w:val="-10"/>
          <w:sz w:val="12"/>
        </w:rPr>
        <w:t>09</w:t>
      </w:r>
    </w:p>
    <w:p>
      <w:pPr>
        <w:pStyle w:val="BodyText"/>
        <w:spacing w:before="8"/>
        <w:rPr>
          <w:sz w:val="12"/>
        </w:rPr>
      </w:pPr>
      <w:r>
        <w:rPr/>
        <w:br w:type="column"/>
      </w:r>
      <w:r>
        <w:rPr>
          <w:sz w:val="12"/>
        </w:rPr>
      </w:r>
    </w:p>
    <w:p>
      <w:pPr>
        <w:tabs>
          <w:tab w:pos="546" w:val="left" w:leader="none"/>
        </w:tabs>
        <w:spacing w:before="1"/>
        <w:ind w:left="187" w:right="0" w:firstLine="0"/>
        <w:jc w:val="left"/>
        <w:rPr>
          <w:sz w:val="12"/>
        </w:rPr>
      </w:pPr>
      <w:r>
        <w:rPr>
          <w:color w:val="231F20"/>
          <w:sz w:val="12"/>
        </w:rPr>
        <w:t>10</w:t>
        <w:tab/>
      </w:r>
      <w:r>
        <w:rPr>
          <w:color w:val="231F20"/>
          <w:spacing w:val="-10"/>
          <w:w w:val="85"/>
          <w:sz w:val="12"/>
        </w:rPr>
        <w:t>11</w:t>
      </w:r>
    </w:p>
    <w:p>
      <w:pPr>
        <w:spacing w:line="126" w:lineRule="exact" w:before="36"/>
        <w:ind w:left="1537" w:right="0" w:firstLine="0"/>
        <w:jc w:val="left"/>
        <w:rPr>
          <w:sz w:val="12"/>
        </w:rPr>
      </w:pPr>
      <w:r>
        <w:rPr/>
        <w:br w:type="column"/>
      </w:r>
      <w:r>
        <w:rPr>
          <w:color w:val="231F20"/>
          <w:w w:val="105"/>
          <w:sz w:val="12"/>
        </w:rPr>
        <w:t>8</w:t>
      </w:r>
    </w:p>
    <w:p>
      <w:pPr>
        <w:tabs>
          <w:tab w:pos="554" w:val="left" w:leader="none"/>
          <w:tab w:pos="904" w:val="left" w:leader="none"/>
        </w:tabs>
        <w:spacing w:line="126" w:lineRule="exact" w:before="0"/>
        <w:ind w:left="206" w:right="0" w:firstLine="0"/>
        <w:jc w:val="left"/>
        <w:rPr>
          <w:sz w:val="12"/>
        </w:rPr>
      </w:pPr>
      <w:r>
        <w:rPr>
          <w:color w:val="231F20"/>
          <w:sz w:val="12"/>
        </w:rPr>
        <w:t>12</w:t>
        <w:tab/>
        <w:t>13</w:t>
        <w:tab/>
        <w:t>14</w:t>
      </w:r>
      <w:r>
        <w:rPr>
          <w:color w:val="231F20"/>
          <w:spacing w:val="23"/>
          <w:sz w:val="12"/>
        </w:rPr>
        <w:t> </w:t>
      </w:r>
      <w:r>
        <w:rPr>
          <w:color w:val="231F20"/>
          <w:sz w:val="12"/>
        </w:rPr>
        <w:t>15</w:t>
      </w:r>
    </w:p>
    <w:p>
      <w:pPr>
        <w:pStyle w:val="BodyText"/>
        <w:spacing w:line="232" w:lineRule="exact"/>
        <w:ind w:left="390"/>
      </w:pPr>
      <w:r>
        <w:rPr/>
        <w:br w:type="column"/>
      </w:r>
      <w:r>
        <w:rPr>
          <w:color w:val="231F20"/>
          <w:w w:val="95"/>
        </w:rPr>
        <w:t>much</w:t>
      </w:r>
      <w:r>
        <w:rPr>
          <w:color w:val="231F20"/>
          <w:spacing w:val="-30"/>
          <w:w w:val="95"/>
        </w:rPr>
        <w:t> </w:t>
      </w:r>
      <w:r>
        <w:rPr>
          <w:color w:val="231F20"/>
          <w:w w:val="95"/>
        </w:rPr>
        <w:t>of</w:t>
      </w:r>
      <w:r>
        <w:rPr>
          <w:color w:val="231F20"/>
          <w:spacing w:val="-30"/>
          <w:w w:val="95"/>
        </w:rPr>
        <w:t> </w:t>
      </w:r>
      <w:r>
        <w:rPr>
          <w:color w:val="231F20"/>
          <w:w w:val="95"/>
        </w:rPr>
        <w:t>each</w:t>
      </w:r>
      <w:r>
        <w:rPr>
          <w:color w:val="231F20"/>
          <w:spacing w:val="-29"/>
          <w:w w:val="95"/>
        </w:rPr>
        <w:t> </w:t>
      </w:r>
      <w:r>
        <w:rPr>
          <w:color w:val="231F20"/>
          <w:w w:val="95"/>
        </w:rPr>
        <w:t>expenditure</w:t>
      </w:r>
      <w:r>
        <w:rPr>
          <w:color w:val="231F20"/>
          <w:spacing w:val="-30"/>
          <w:w w:val="95"/>
        </w:rPr>
        <w:t> </w:t>
      </w:r>
      <w:r>
        <w:rPr>
          <w:color w:val="231F20"/>
          <w:w w:val="95"/>
        </w:rPr>
        <w:t>component</w:t>
      </w:r>
      <w:r>
        <w:rPr>
          <w:color w:val="231F20"/>
          <w:spacing w:val="-29"/>
          <w:w w:val="95"/>
        </w:rPr>
        <w:t> </w:t>
      </w:r>
      <w:r>
        <w:rPr>
          <w:color w:val="231F20"/>
          <w:w w:val="95"/>
        </w:rPr>
        <w:t>come</w:t>
      </w:r>
      <w:r>
        <w:rPr>
          <w:color w:val="231F20"/>
          <w:spacing w:val="-30"/>
          <w:w w:val="95"/>
        </w:rPr>
        <w:t> </w:t>
      </w:r>
      <w:r>
        <w:rPr>
          <w:color w:val="231F20"/>
          <w:w w:val="95"/>
        </w:rPr>
        <w:t>from</w:t>
      </w:r>
      <w:r>
        <w:rPr>
          <w:color w:val="231F20"/>
          <w:spacing w:val="-29"/>
          <w:w w:val="95"/>
        </w:rPr>
        <w:t> </w:t>
      </w:r>
      <w:r>
        <w:rPr>
          <w:color w:val="231F20"/>
          <w:w w:val="95"/>
        </w:rPr>
        <w:t>each</w:t>
      </w:r>
      <w:r>
        <w:rPr>
          <w:color w:val="231F20"/>
          <w:spacing w:val="-30"/>
          <w:w w:val="95"/>
        </w:rPr>
        <w:t> </w:t>
      </w:r>
      <w:r>
        <w:rPr>
          <w:color w:val="231F20"/>
          <w:w w:val="95"/>
        </w:rPr>
        <w:t>output</w:t>
      </w:r>
    </w:p>
    <w:p>
      <w:pPr>
        <w:pStyle w:val="BodyText"/>
        <w:spacing w:line="175" w:lineRule="exact" w:before="27"/>
        <w:ind w:left="390"/>
      </w:pPr>
      <w:r>
        <w:rPr>
          <w:color w:val="231F20"/>
        </w:rPr>
        <w:t>sector and how much was imported. For example, a much</w:t>
      </w:r>
    </w:p>
    <w:p>
      <w:pPr>
        <w:spacing w:after="0" w:line="175" w:lineRule="exact"/>
        <w:sectPr>
          <w:type w:val="continuous"/>
          <w:pgSz w:w="11910" w:h="16840"/>
          <w:pgMar w:top="1540" w:bottom="0" w:left="640" w:right="540"/>
          <w:cols w:num="5" w:equalWidth="0">
            <w:col w:w="648" w:space="40"/>
            <w:col w:w="950" w:space="39"/>
            <w:col w:w="645" w:space="39"/>
            <w:col w:w="1643" w:space="1088"/>
            <w:col w:w="5638"/>
          </w:cols>
        </w:sectPr>
      </w:pPr>
    </w:p>
    <w:p>
      <w:pPr>
        <w:pStyle w:val="ListParagraph"/>
        <w:numPr>
          <w:ilvl w:val="0"/>
          <w:numId w:val="21"/>
        </w:numPr>
        <w:tabs>
          <w:tab w:pos="324" w:val="left" w:leader="none"/>
        </w:tabs>
        <w:spacing w:line="244" w:lineRule="auto" w:before="4" w:after="0"/>
        <w:ind w:left="323" w:right="38" w:hanging="171"/>
        <w:jc w:val="left"/>
        <w:rPr>
          <w:sz w:val="11"/>
        </w:rPr>
      </w:pPr>
      <w:r>
        <w:rPr>
          <w:color w:val="231F20"/>
          <w:w w:val="95"/>
          <w:sz w:val="11"/>
        </w:rPr>
        <w:t>The</w:t>
      </w:r>
      <w:r>
        <w:rPr>
          <w:color w:val="231F20"/>
          <w:spacing w:val="-18"/>
          <w:w w:val="95"/>
          <w:sz w:val="11"/>
        </w:rPr>
        <w:t> </w:t>
      </w:r>
      <w:r>
        <w:rPr>
          <w:color w:val="231F20"/>
          <w:w w:val="95"/>
          <w:sz w:val="11"/>
        </w:rPr>
        <w:t>diamond</w:t>
      </w:r>
      <w:r>
        <w:rPr>
          <w:color w:val="231F20"/>
          <w:spacing w:val="-18"/>
          <w:w w:val="95"/>
          <w:sz w:val="11"/>
        </w:rPr>
        <w:t> </w:t>
      </w:r>
      <w:r>
        <w:rPr>
          <w:color w:val="231F20"/>
          <w:w w:val="95"/>
          <w:sz w:val="11"/>
        </w:rPr>
        <w:t>shows</w:t>
      </w:r>
      <w:r>
        <w:rPr>
          <w:color w:val="231F20"/>
          <w:spacing w:val="-18"/>
          <w:w w:val="95"/>
          <w:sz w:val="11"/>
        </w:rPr>
        <w:t> </w:t>
      </w:r>
      <w:r>
        <w:rPr>
          <w:color w:val="231F20"/>
          <w:w w:val="95"/>
          <w:sz w:val="11"/>
        </w:rPr>
        <w:t>Bank</w:t>
      </w:r>
      <w:r>
        <w:rPr>
          <w:color w:val="231F20"/>
          <w:spacing w:val="-18"/>
          <w:w w:val="95"/>
          <w:sz w:val="11"/>
        </w:rPr>
        <w:t> </w:t>
      </w:r>
      <w:r>
        <w:rPr>
          <w:color w:val="231F20"/>
          <w:w w:val="95"/>
          <w:sz w:val="11"/>
        </w:rPr>
        <w:t>staff’s</w:t>
      </w:r>
      <w:r>
        <w:rPr>
          <w:color w:val="231F20"/>
          <w:spacing w:val="-18"/>
          <w:w w:val="95"/>
          <w:sz w:val="11"/>
        </w:rPr>
        <w:t> </w:t>
      </w:r>
      <w:r>
        <w:rPr>
          <w:color w:val="231F20"/>
          <w:w w:val="95"/>
          <w:sz w:val="11"/>
        </w:rPr>
        <w:t>projection</w:t>
      </w:r>
      <w:r>
        <w:rPr>
          <w:color w:val="231F20"/>
          <w:spacing w:val="-17"/>
          <w:w w:val="95"/>
          <w:sz w:val="11"/>
        </w:rPr>
        <w:t> </w:t>
      </w:r>
      <w:r>
        <w:rPr>
          <w:color w:val="231F20"/>
          <w:w w:val="95"/>
          <w:sz w:val="11"/>
        </w:rPr>
        <w:t>for</w:t>
      </w:r>
      <w:r>
        <w:rPr>
          <w:color w:val="231F20"/>
          <w:spacing w:val="-18"/>
          <w:w w:val="95"/>
          <w:sz w:val="11"/>
        </w:rPr>
        <w:t> </w:t>
      </w:r>
      <w:r>
        <w:rPr>
          <w:color w:val="231F20"/>
          <w:w w:val="95"/>
          <w:sz w:val="11"/>
        </w:rPr>
        <w:t>the</w:t>
      </w:r>
      <w:r>
        <w:rPr>
          <w:color w:val="231F20"/>
          <w:spacing w:val="-18"/>
          <w:w w:val="95"/>
          <w:sz w:val="11"/>
        </w:rPr>
        <w:t> </w:t>
      </w:r>
      <w:r>
        <w:rPr>
          <w:color w:val="231F20"/>
          <w:w w:val="95"/>
          <w:sz w:val="11"/>
        </w:rPr>
        <w:t>trade</w:t>
      </w:r>
      <w:r>
        <w:rPr>
          <w:color w:val="231F20"/>
          <w:spacing w:val="-18"/>
          <w:w w:val="95"/>
          <w:sz w:val="11"/>
        </w:rPr>
        <w:t> </w:t>
      </w:r>
      <w:r>
        <w:rPr>
          <w:color w:val="231F20"/>
          <w:w w:val="95"/>
          <w:sz w:val="11"/>
        </w:rPr>
        <w:t>balance</w:t>
      </w:r>
      <w:r>
        <w:rPr>
          <w:color w:val="231F20"/>
          <w:spacing w:val="-18"/>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7"/>
          <w:w w:val="95"/>
          <w:sz w:val="11"/>
        </w:rPr>
        <w:t> </w:t>
      </w:r>
      <w:r>
        <w:rPr>
          <w:color w:val="231F20"/>
          <w:w w:val="95"/>
          <w:sz w:val="11"/>
        </w:rPr>
        <w:t>data</w:t>
      </w:r>
      <w:r>
        <w:rPr>
          <w:color w:val="231F20"/>
          <w:spacing w:val="-18"/>
          <w:w w:val="95"/>
          <w:sz w:val="11"/>
        </w:rPr>
        <w:t> </w:t>
      </w:r>
      <w:r>
        <w:rPr>
          <w:color w:val="231F20"/>
          <w:w w:val="95"/>
          <w:sz w:val="11"/>
        </w:rPr>
        <w:t>for</w:t>
      </w:r>
      <w:r>
        <w:rPr>
          <w:color w:val="231F20"/>
          <w:spacing w:val="-18"/>
          <w:w w:val="95"/>
          <w:sz w:val="11"/>
        </w:rPr>
        <w:t> </w:t>
      </w:r>
      <w:r>
        <w:rPr>
          <w:color w:val="231F20"/>
          <w:w w:val="95"/>
          <w:sz w:val="11"/>
        </w:rPr>
        <w:t>April</w:t>
      </w:r>
      <w:r>
        <w:rPr>
          <w:color w:val="231F20"/>
          <w:spacing w:val="-18"/>
          <w:w w:val="95"/>
          <w:sz w:val="11"/>
        </w:rPr>
        <w:t> </w:t>
      </w:r>
      <w:r>
        <w:rPr>
          <w:color w:val="231F20"/>
          <w:spacing w:val="-5"/>
          <w:w w:val="95"/>
          <w:sz w:val="11"/>
        </w:rPr>
        <w:t>and </w:t>
      </w:r>
      <w:r>
        <w:rPr>
          <w:color w:val="231F20"/>
          <w:sz w:val="11"/>
        </w:rPr>
        <w:t>May.</w:t>
      </w:r>
    </w:p>
    <w:p>
      <w:pPr>
        <w:pStyle w:val="BodyText"/>
        <w:spacing w:line="268" w:lineRule="auto" w:before="85"/>
        <w:ind w:left="153" w:right="351"/>
      </w:pPr>
      <w:r>
        <w:rPr/>
        <w:br w:type="column"/>
      </w:r>
      <w:r>
        <w:rPr>
          <w:color w:val="231F20"/>
          <w:w w:val="95"/>
        </w:rPr>
        <w:t>greater</w:t>
      </w:r>
      <w:r>
        <w:rPr>
          <w:color w:val="231F20"/>
          <w:spacing w:val="-39"/>
          <w:w w:val="95"/>
        </w:rPr>
        <w:t> </w:t>
      </w:r>
      <w:r>
        <w:rPr>
          <w:color w:val="231F20"/>
          <w:w w:val="95"/>
        </w:rPr>
        <w:t>share</w:t>
      </w:r>
      <w:r>
        <w:rPr>
          <w:color w:val="231F20"/>
          <w:spacing w:val="-39"/>
          <w:w w:val="95"/>
        </w:rPr>
        <w:t> </w:t>
      </w:r>
      <w:r>
        <w:rPr>
          <w:color w:val="231F20"/>
          <w:w w:val="95"/>
        </w:rPr>
        <w:t>of</w:t>
      </w:r>
      <w:r>
        <w:rPr>
          <w:color w:val="231F20"/>
          <w:spacing w:val="-39"/>
          <w:w w:val="95"/>
        </w:rPr>
        <w:t> </w:t>
      </w:r>
      <w:r>
        <w:rPr>
          <w:color w:val="231F20"/>
          <w:w w:val="95"/>
        </w:rPr>
        <w:t>household</w:t>
      </w:r>
      <w:r>
        <w:rPr>
          <w:color w:val="231F20"/>
          <w:spacing w:val="-39"/>
          <w:w w:val="95"/>
        </w:rPr>
        <w:t> </w:t>
      </w:r>
      <w:r>
        <w:rPr>
          <w:color w:val="231F20"/>
          <w:w w:val="95"/>
        </w:rPr>
        <w:t>consumption</w:t>
      </w:r>
      <w:r>
        <w:rPr>
          <w:color w:val="231F20"/>
          <w:spacing w:val="-39"/>
          <w:w w:val="95"/>
        </w:rPr>
        <w:t> </w:t>
      </w:r>
      <w:r>
        <w:rPr>
          <w:color w:val="231F20"/>
          <w:w w:val="95"/>
        </w:rPr>
        <w:t>came</w:t>
      </w:r>
      <w:r>
        <w:rPr>
          <w:color w:val="231F20"/>
          <w:spacing w:val="-39"/>
          <w:w w:val="95"/>
        </w:rPr>
        <w:t> </w:t>
      </w:r>
      <w:r>
        <w:rPr>
          <w:color w:val="231F20"/>
          <w:w w:val="95"/>
        </w:rPr>
        <w:t>from</w:t>
      </w:r>
      <w:r>
        <w:rPr>
          <w:color w:val="231F20"/>
          <w:spacing w:val="-39"/>
          <w:w w:val="95"/>
        </w:rPr>
        <w:t> </w:t>
      </w:r>
      <w:r>
        <w:rPr>
          <w:color w:val="231F20"/>
          <w:w w:val="95"/>
        </w:rPr>
        <w:t>service sector</w:t>
      </w:r>
      <w:r>
        <w:rPr>
          <w:color w:val="231F20"/>
          <w:spacing w:val="-33"/>
          <w:w w:val="95"/>
        </w:rPr>
        <w:t> </w:t>
      </w:r>
      <w:r>
        <w:rPr>
          <w:color w:val="231F20"/>
          <w:w w:val="95"/>
        </w:rPr>
        <w:t>output</w:t>
      </w:r>
      <w:r>
        <w:rPr>
          <w:color w:val="231F20"/>
          <w:spacing w:val="-32"/>
          <w:w w:val="95"/>
        </w:rPr>
        <w:t> </w:t>
      </w:r>
      <w:r>
        <w:rPr>
          <w:color w:val="231F20"/>
          <w:w w:val="95"/>
        </w:rPr>
        <w:t>and</w:t>
      </w:r>
      <w:r>
        <w:rPr>
          <w:color w:val="231F20"/>
          <w:spacing w:val="-32"/>
          <w:w w:val="95"/>
        </w:rPr>
        <w:t> </w:t>
      </w:r>
      <w:r>
        <w:rPr>
          <w:color w:val="231F20"/>
          <w:w w:val="95"/>
        </w:rPr>
        <w:t>as</w:t>
      </w:r>
      <w:r>
        <w:rPr>
          <w:color w:val="231F20"/>
          <w:spacing w:val="-32"/>
          <w:w w:val="95"/>
        </w:rPr>
        <w:t> </w:t>
      </w:r>
      <w:r>
        <w:rPr>
          <w:color w:val="231F20"/>
          <w:w w:val="95"/>
        </w:rPr>
        <w:t>imports</w:t>
      </w:r>
      <w:r>
        <w:rPr>
          <w:color w:val="231F20"/>
          <w:spacing w:val="-32"/>
          <w:w w:val="95"/>
        </w:rPr>
        <w:t> </w:t>
      </w:r>
      <w:r>
        <w:rPr>
          <w:color w:val="231F20"/>
          <w:w w:val="95"/>
        </w:rPr>
        <w:t>than</w:t>
      </w:r>
      <w:r>
        <w:rPr>
          <w:color w:val="231F20"/>
          <w:spacing w:val="-32"/>
          <w:w w:val="95"/>
        </w:rPr>
        <w:t> </w:t>
      </w:r>
      <w:r>
        <w:rPr>
          <w:color w:val="231F20"/>
          <w:w w:val="95"/>
        </w:rPr>
        <w:t>from</w:t>
      </w:r>
      <w:r>
        <w:rPr>
          <w:color w:val="231F20"/>
          <w:spacing w:val="-32"/>
          <w:w w:val="95"/>
        </w:rPr>
        <w:t> </w:t>
      </w:r>
      <w:r>
        <w:rPr>
          <w:color w:val="231F20"/>
          <w:w w:val="95"/>
        </w:rPr>
        <w:t>the</w:t>
      </w:r>
      <w:r>
        <w:rPr>
          <w:color w:val="231F20"/>
          <w:spacing w:val="-32"/>
          <w:w w:val="95"/>
        </w:rPr>
        <w:t> </w:t>
      </w:r>
      <w:r>
        <w:rPr>
          <w:color w:val="231F20"/>
          <w:w w:val="95"/>
        </w:rPr>
        <w:t>manufacturing sector.</w:t>
      </w:r>
      <w:r>
        <w:rPr>
          <w:color w:val="231F20"/>
          <w:spacing w:val="-25"/>
          <w:w w:val="95"/>
        </w:rPr>
        <w:t> </w:t>
      </w:r>
      <w:r>
        <w:rPr>
          <w:color w:val="231F20"/>
          <w:w w:val="95"/>
        </w:rPr>
        <w:t>Manufacturing</w:t>
      </w:r>
      <w:r>
        <w:rPr>
          <w:color w:val="231F20"/>
          <w:spacing w:val="-41"/>
          <w:w w:val="95"/>
        </w:rPr>
        <w:t> </w:t>
      </w:r>
      <w:r>
        <w:rPr>
          <w:color w:val="231F20"/>
          <w:w w:val="95"/>
        </w:rPr>
        <w:t>sector</w:t>
      </w:r>
      <w:r>
        <w:rPr>
          <w:color w:val="231F20"/>
          <w:spacing w:val="-41"/>
          <w:w w:val="95"/>
        </w:rPr>
        <w:t> </w:t>
      </w:r>
      <w:r>
        <w:rPr>
          <w:color w:val="231F20"/>
          <w:w w:val="95"/>
        </w:rPr>
        <w:t>output,</w:t>
      </w:r>
      <w:r>
        <w:rPr>
          <w:color w:val="231F20"/>
          <w:spacing w:val="-41"/>
          <w:w w:val="95"/>
        </w:rPr>
        <w:t> </w:t>
      </w:r>
      <w:r>
        <w:rPr>
          <w:color w:val="231F20"/>
          <w:w w:val="95"/>
        </w:rPr>
        <w:t>in</w:t>
      </w:r>
      <w:r>
        <w:rPr>
          <w:color w:val="231F20"/>
          <w:spacing w:val="-41"/>
          <w:w w:val="95"/>
        </w:rPr>
        <w:t> </w:t>
      </w:r>
      <w:r>
        <w:rPr>
          <w:color w:val="231F20"/>
          <w:w w:val="95"/>
        </w:rPr>
        <w:t>contrast,</w:t>
      </w:r>
      <w:r>
        <w:rPr>
          <w:color w:val="231F20"/>
          <w:spacing w:val="-40"/>
          <w:w w:val="95"/>
        </w:rPr>
        <w:t> </w:t>
      </w:r>
      <w:r>
        <w:rPr>
          <w:color w:val="231F20"/>
          <w:w w:val="95"/>
        </w:rPr>
        <w:t>was</w:t>
      </w:r>
      <w:r>
        <w:rPr>
          <w:color w:val="231F20"/>
          <w:spacing w:val="-41"/>
          <w:w w:val="95"/>
        </w:rPr>
        <w:t> </w:t>
      </w:r>
      <w:r>
        <w:rPr>
          <w:color w:val="231F20"/>
          <w:w w:val="95"/>
        </w:rPr>
        <w:t>more </w:t>
      </w:r>
      <w:r>
        <w:rPr>
          <w:color w:val="231F20"/>
          <w:w w:val="90"/>
        </w:rPr>
        <w:t>closely</w:t>
      </w:r>
      <w:r>
        <w:rPr>
          <w:color w:val="231F20"/>
          <w:spacing w:val="-10"/>
          <w:w w:val="90"/>
        </w:rPr>
        <w:t> </w:t>
      </w:r>
      <w:r>
        <w:rPr>
          <w:color w:val="231F20"/>
          <w:w w:val="90"/>
        </w:rPr>
        <w:t>linked</w:t>
      </w:r>
      <w:r>
        <w:rPr>
          <w:color w:val="231F20"/>
          <w:spacing w:val="-10"/>
          <w:w w:val="90"/>
        </w:rPr>
        <w:t> </w:t>
      </w:r>
      <w:r>
        <w:rPr>
          <w:color w:val="231F20"/>
          <w:w w:val="90"/>
        </w:rPr>
        <w:t>to</w:t>
      </w:r>
      <w:r>
        <w:rPr>
          <w:color w:val="231F20"/>
          <w:spacing w:val="-10"/>
          <w:w w:val="90"/>
        </w:rPr>
        <w:t> </w:t>
      </w:r>
      <w:r>
        <w:rPr>
          <w:color w:val="231F20"/>
          <w:w w:val="90"/>
        </w:rPr>
        <w:t>export</w:t>
      </w:r>
      <w:r>
        <w:rPr>
          <w:color w:val="231F20"/>
          <w:spacing w:val="-9"/>
          <w:w w:val="90"/>
        </w:rPr>
        <w:t> </w:t>
      </w:r>
      <w:r>
        <w:rPr>
          <w:color w:val="231F20"/>
          <w:w w:val="90"/>
        </w:rPr>
        <w:t>demand</w:t>
      </w:r>
      <w:r>
        <w:rPr>
          <w:color w:val="231F20"/>
          <w:spacing w:val="-10"/>
          <w:w w:val="90"/>
        </w:rPr>
        <w:t> </w:t>
      </w:r>
      <w:r>
        <w:rPr>
          <w:color w:val="231F20"/>
          <w:w w:val="90"/>
        </w:rPr>
        <w:t>than</w:t>
      </w:r>
      <w:r>
        <w:rPr>
          <w:color w:val="231F20"/>
          <w:spacing w:val="-10"/>
          <w:w w:val="90"/>
        </w:rPr>
        <w:t> </w:t>
      </w:r>
      <w:r>
        <w:rPr>
          <w:color w:val="231F20"/>
          <w:w w:val="90"/>
        </w:rPr>
        <w:t>domestic</w:t>
      </w:r>
      <w:r>
        <w:rPr>
          <w:color w:val="231F20"/>
          <w:spacing w:val="-9"/>
          <w:w w:val="90"/>
        </w:rPr>
        <w:t> </w:t>
      </w:r>
      <w:r>
        <w:rPr>
          <w:color w:val="231F20"/>
          <w:w w:val="90"/>
        </w:rPr>
        <w:t>consumption </w:t>
      </w:r>
      <w:r>
        <w:rPr>
          <w:color w:val="231F20"/>
        </w:rPr>
        <w:t>or</w:t>
      </w:r>
      <w:r>
        <w:rPr>
          <w:color w:val="231F20"/>
          <w:spacing w:val="-18"/>
        </w:rPr>
        <w:t> </w:t>
      </w:r>
      <w:r>
        <w:rPr>
          <w:color w:val="231F20"/>
        </w:rPr>
        <w:t>investment.</w:t>
      </w:r>
    </w:p>
    <w:p>
      <w:pPr>
        <w:pStyle w:val="BodyText"/>
        <w:spacing w:before="4"/>
        <w:rPr>
          <w:sz w:val="22"/>
        </w:rPr>
      </w:pPr>
    </w:p>
    <w:p>
      <w:pPr>
        <w:pStyle w:val="BodyText"/>
        <w:spacing w:line="268" w:lineRule="auto"/>
        <w:ind w:left="153" w:right="306"/>
      </w:pPr>
      <w:r>
        <w:rPr>
          <w:color w:val="231F20"/>
          <w:w w:val="90"/>
        </w:rPr>
        <w:t>The</w:t>
      </w:r>
      <w:r>
        <w:rPr>
          <w:color w:val="231F20"/>
          <w:spacing w:val="-19"/>
          <w:w w:val="90"/>
        </w:rPr>
        <w:t> </w:t>
      </w:r>
      <w:r>
        <w:rPr>
          <w:color w:val="231F20"/>
          <w:w w:val="90"/>
        </w:rPr>
        <w:t>precise</w:t>
      </w:r>
      <w:r>
        <w:rPr>
          <w:color w:val="231F20"/>
          <w:spacing w:val="-19"/>
          <w:w w:val="90"/>
        </w:rPr>
        <w:t> </w:t>
      </w:r>
      <w:r>
        <w:rPr>
          <w:color w:val="231F20"/>
          <w:w w:val="90"/>
        </w:rPr>
        <w:t>relationship</w:t>
      </w:r>
      <w:r>
        <w:rPr>
          <w:color w:val="231F20"/>
          <w:spacing w:val="-18"/>
          <w:w w:val="90"/>
        </w:rPr>
        <w:t> </w:t>
      </w:r>
      <w:r>
        <w:rPr>
          <w:color w:val="231F20"/>
          <w:w w:val="90"/>
        </w:rPr>
        <w:t>between</w:t>
      </w:r>
      <w:r>
        <w:rPr>
          <w:color w:val="231F20"/>
          <w:spacing w:val="-19"/>
          <w:w w:val="90"/>
        </w:rPr>
        <w:t> </w:t>
      </w:r>
      <w:r>
        <w:rPr>
          <w:color w:val="231F20"/>
          <w:w w:val="90"/>
        </w:rPr>
        <w:t>spending</w:t>
      </w:r>
      <w:r>
        <w:rPr>
          <w:color w:val="231F20"/>
          <w:spacing w:val="-19"/>
          <w:w w:val="90"/>
        </w:rPr>
        <w:t> </w:t>
      </w:r>
      <w:r>
        <w:rPr>
          <w:color w:val="231F20"/>
          <w:w w:val="90"/>
        </w:rPr>
        <w:t>and</w:t>
      </w:r>
      <w:r>
        <w:rPr>
          <w:color w:val="231F20"/>
          <w:spacing w:val="-18"/>
          <w:w w:val="90"/>
        </w:rPr>
        <w:t> </w:t>
      </w:r>
      <w:r>
        <w:rPr>
          <w:color w:val="231F20"/>
          <w:w w:val="90"/>
        </w:rPr>
        <w:t>output</w:t>
      </w:r>
      <w:r>
        <w:rPr>
          <w:color w:val="231F20"/>
          <w:spacing w:val="-19"/>
          <w:w w:val="90"/>
        </w:rPr>
        <w:t> </w:t>
      </w:r>
      <w:r>
        <w:rPr>
          <w:color w:val="231F20"/>
          <w:w w:val="90"/>
        </w:rPr>
        <w:t>is</w:t>
      </w:r>
      <w:r>
        <w:rPr>
          <w:color w:val="231F20"/>
          <w:spacing w:val="-18"/>
          <w:w w:val="90"/>
        </w:rPr>
        <w:t> </w:t>
      </w:r>
      <w:r>
        <w:rPr>
          <w:color w:val="231F20"/>
          <w:w w:val="90"/>
        </w:rPr>
        <w:t>likely </w:t>
      </w:r>
      <w:r>
        <w:rPr>
          <w:color w:val="231F20"/>
        </w:rPr>
        <w:t>to vary through time. It will depend on both demand </w:t>
      </w:r>
      <w:r>
        <w:rPr>
          <w:color w:val="231F20"/>
          <w:w w:val="95"/>
        </w:rPr>
        <w:t>conditions</w:t>
      </w:r>
      <w:r>
        <w:rPr>
          <w:color w:val="231F20"/>
          <w:spacing w:val="-39"/>
          <w:w w:val="95"/>
        </w:rPr>
        <w:t> </w:t>
      </w:r>
      <w:r>
        <w:rPr>
          <w:color w:val="231F20"/>
          <w:w w:val="95"/>
        </w:rPr>
        <w:t>(Section</w:t>
      </w:r>
      <w:r>
        <w:rPr>
          <w:color w:val="231F20"/>
          <w:spacing w:val="-39"/>
          <w:w w:val="95"/>
        </w:rPr>
        <w:t> </w:t>
      </w:r>
      <w:r>
        <w:rPr>
          <w:color w:val="231F20"/>
          <w:w w:val="95"/>
        </w:rPr>
        <w:t>2.1),</w:t>
      </w:r>
      <w:r>
        <w:rPr>
          <w:color w:val="231F20"/>
          <w:spacing w:val="-39"/>
          <w:w w:val="95"/>
        </w:rPr>
        <w:t> </w:t>
      </w:r>
      <w:r>
        <w:rPr>
          <w:color w:val="231F20"/>
          <w:w w:val="95"/>
        </w:rPr>
        <w:t>the</w:t>
      </w:r>
      <w:r>
        <w:rPr>
          <w:color w:val="231F20"/>
          <w:spacing w:val="-39"/>
          <w:w w:val="95"/>
        </w:rPr>
        <w:t> </w:t>
      </w:r>
      <w:r>
        <w:rPr>
          <w:color w:val="231F20"/>
          <w:w w:val="95"/>
        </w:rPr>
        <w:t>ability</w:t>
      </w:r>
      <w:r>
        <w:rPr>
          <w:color w:val="231F20"/>
          <w:spacing w:val="-39"/>
          <w:w w:val="95"/>
        </w:rPr>
        <w:t> </w:t>
      </w:r>
      <w:r>
        <w:rPr>
          <w:color w:val="231F20"/>
          <w:w w:val="95"/>
        </w:rPr>
        <w:t>of</w:t>
      </w:r>
      <w:r>
        <w:rPr>
          <w:color w:val="231F20"/>
          <w:spacing w:val="-39"/>
          <w:w w:val="95"/>
        </w:rPr>
        <w:t> </w:t>
      </w:r>
      <w:r>
        <w:rPr>
          <w:color w:val="231F20"/>
          <w:w w:val="95"/>
        </w:rPr>
        <w:t>the</w:t>
      </w:r>
      <w:r>
        <w:rPr>
          <w:color w:val="231F20"/>
          <w:spacing w:val="-39"/>
          <w:w w:val="95"/>
        </w:rPr>
        <w:t> </w:t>
      </w:r>
      <w:r>
        <w:rPr>
          <w:color w:val="231F20"/>
          <w:w w:val="95"/>
        </w:rPr>
        <w:t>economy</w:t>
      </w:r>
      <w:r>
        <w:rPr>
          <w:color w:val="231F20"/>
          <w:spacing w:val="-39"/>
          <w:w w:val="95"/>
        </w:rPr>
        <w:t> </w:t>
      </w:r>
      <w:r>
        <w:rPr>
          <w:color w:val="231F20"/>
          <w:w w:val="95"/>
        </w:rPr>
        <w:t>to</w:t>
      </w:r>
      <w:r>
        <w:rPr>
          <w:color w:val="231F20"/>
          <w:spacing w:val="-39"/>
          <w:w w:val="95"/>
        </w:rPr>
        <w:t> </w:t>
      </w:r>
      <w:r>
        <w:rPr>
          <w:color w:val="231F20"/>
          <w:w w:val="95"/>
        </w:rPr>
        <w:t>supply goods</w:t>
      </w:r>
      <w:r>
        <w:rPr>
          <w:color w:val="231F20"/>
          <w:spacing w:val="-34"/>
          <w:w w:val="95"/>
        </w:rPr>
        <w:t> </w:t>
      </w:r>
      <w:r>
        <w:rPr>
          <w:color w:val="231F20"/>
          <w:w w:val="95"/>
        </w:rPr>
        <w:t>and</w:t>
      </w:r>
      <w:r>
        <w:rPr>
          <w:color w:val="231F20"/>
          <w:spacing w:val="-33"/>
          <w:w w:val="95"/>
        </w:rPr>
        <w:t> </w:t>
      </w:r>
      <w:r>
        <w:rPr>
          <w:color w:val="231F20"/>
          <w:w w:val="95"/>
        </w:rPr>
        <w:t>services</w:t>
      </w:r>
      <w:r>
        <w:rPr>
          <w:color w:val="231F20"/>
          <w:spacing w:val="-34"/>
          <w:w w:val="95"/>
        </w:rPr>
        <w:t> </w:t>
      </w:r>
      <w:r>
        <w:rPr>
          <w:color w:val="231F20"/>
          <w:w w:val="95"/>
        </w:rPr>
        <w:t>(Section</w:t>
      </w:r>
      <w:r>
        <w:rPr>
          <w:color w:val="231F20"/>
          <w:spacing w:val="-34"/>
          <w:w w:val="95"/>
        </w:rPr>
        <w:t> </w:t>
      </w:r>
      <w:r>
        <w:rPr>
          <w:color w:val="231F20"/>
          <w:w w:val="95"/>
        </w:rPr>
        <w:t>3)</w:t>
      </w:r>
      <w:r>
        <w:rPr>
          <w:color w:val="231F20"/>
          <w:spacing w:val="-33"/>
          <w:w w:val="95"/>
        </w:rPr>
        <w:t> </w:t>
      </w:r>
      <w:r>
        <w:rPr>
          <w:color w:val="231F20"/>
          <w:w w:val="95"/>
        </w:rPr>
        <w:t>rather</w:t>
      </w:r>
      <w:r>
        <w:rPr>
          <w:color w:val="231F20"/>
          <w:spacing w:val="-34"/>
          <w:w w:val="95"/>
        </w:rPr>
        <w:t> </w:t>
      </w:r>
      <w:r>
        <w:rPr>
          <w:color w:val="231F20"/>
          <w:w w:val="95"/>
        </w:rPr>
        <w:t>than</w:t>
      </w:r>
      <w:r>
        <w:rPr>
          <w:color w:val="231F20"/>
          <w:spacing w:val="-33"/>
          <w:w w:val="95"/>
        </w:rPr>
        <w:t> </w:t>
      </w:r>
      <w:r>
        <w:rPr>
          <w:color w:val="231F20"/>
          <w:w w:val="95"/>
        </w:rPr>
        <w:t>import</w:t>
      </w:r>
      <w:r>
        <w:rPr>
          <w:color w:val="231F20"/>
          <w:spacing w:val="-34"/>
          <w:w w:val="95"/>
        </w:rPr>
        <w:t> </w:t>
      </w:r>
      <w:r>
        <w:rPr>
          <w:color w:val="231F20"/>
          <w:w w:val="95"/>
        </w:rPr>
        <w:t>them,</w:t>
      </w:r>
      <w:r>
        <w:rPr>
          <w:color w:val="231F20"/>
          <w:spacing w:val="-33"/>
          <w:w w:val="95"/>
        </w:rPr>
        <w:t> </w:t>
      </w:r>
      <w:r>
        <w:rPr>
          <w:color w:val="231F20"/>
          <w:w w:val="95"/>
        </w:rPr>
        <w:t>and </w:t>
      </w:r>
      <w:r>
        <w:rPr>
          <w:color w:val="231F20"/>
          <w:w w:val="90"/>
        </w:rPr>
        <w:t>the</w:t>
      </w:r>
      <w:r>
        <w:rPr>
          <w:color w:val="231F20"/>
          <w:spacing w:val="-18"/>
          <w:w w:val="90"/>
        </w:rPr>
        <w:t> </w:t>
      </w:r>
      <w:r>
        <w:rPr>
          <w:color w:val="231F20"/>
          <w:w w:val="90"/>
        </w:rPr>
        <w:t>relative</w:t>
      </w:r>
      <w:r>
        <w:rPr>
          <w:color w:val="231F20"/>
          <w:spacing w:val="-17"/>
          <w:w w:val="90"/>
        </w:rPr>
        <w:t> </w:t>
      </w:r>
      <w:r>
        <w:rPr>
          <w:color w:val="231F20"/>
          <w:w w:val="90"/>
        </w:rPr>
        <w:t>price</w:t>
      </w:r>
      <w:r>
        <w:rPr>
          <w:color w:val="231F20"/>
          <w:spacing w:val="-18"/>
          <w:w w:val="90"/>
        </w:rPr>
        <w:t> </w:t>
      </w:r>
      <w:r>
        <w:rPr>
          <w:color w:val="231F20"/>
          <w:w w:val="90"/>
        </w:rPr>
        <w:t>of</w:t>
      </w:r>
      <w:r>
        <w:rPr>
          <w:color w:val="231F20"/>
          <w:spacing w:val="-17"/>
          <w:w w:val="90"/>
        </w:rPr>
        <w:t> </w:t>
      </w:r>
      <w:r>
        <w:rPr>
          <w:color w:val="231F20"/>
          <w:w w:val="90"/>
        </w:rPr>
        <w:t>domestically</w:t>
      </w:r>
      <w:r>
        <w:rPr>
          <w:color w:val="231F20"/>
          <w:spacing w:val="-17"/>
          <w:w w:val="90"/>
        </w:rPr>
        <w:t> </w:t>
      </w:r>
      <w:r>
        <w:rPr>
          <w:color w:val="231F20"/>
          <w:w w:val="90"/>
        </w:rPr>
        <w:t>produced</w:t>
      </w:r>
      <w:r>
        <w:rPr>
          <w:color w:val="231F20"/>
          <w:spacing w:val="-18"/>
          <w:w w:val="90"/>
        </w:rPr>
        <w:t> </w:t>
      </w:r>
      <w:r>
        <w:rPr>
          <w:color w:val="231F20"/>
          <w:w w:val="90"/>
        </w:rPr>
        <w:t>goods</w:t>
      </w:r>
      <w:r>
        <w:rPr>
          <w:color w:val="231F20"/>
          <w:spacing w:val="-17"/>
          <w:w w:val="90"/>
        </w:rPr>
        <w:t> </w:t>
      </w:r>
      <w:r>
        <w:rPr>
          <w:color w:val="231F20"/>
          <w:w w:val="90"/>
        </w:rPr>
        <w:t>and</w:t>
      </w:r>
      <w:r>
        <w:rPr>
          <w:color w:val="231F20"/>
          <w:spacing w:val="-17"/>
          <w:w w:val="90"/>
        </w:rPr>
        <w:t> </w:t>
      </w:r>
      <w:r>
        <w:rPr>
          <w:color w:val="231F20"/>
          <w:w w:val="90"/>
        </w:rPr>
        <w:t>services </w:t>
      </w:r>
      <w:r>
        <w:rPr>
          <w:color w:val="231F20"/>
          <w:w w:val="95"/>
        </w:rPr>
        <w:t>to</w:t>
      </w:r>
      <w:r>
        <w:rPr>
          <w:color w:val="231F20"/>
          <w:spacing w:val="-37"/>
          <w:w w:val="95"/>
        </w:rPr>
        <w:t> </w:t>
      </w:r>
      <w:r>
        <w:rPr>
          <w:color w:val="231F20"/>
          <w:w w:val="95"/>
        </w:rPr>
        <w:t>those</w:t>
      </w:r>
      <w:r>
        <w:rPr>
          <w:color w:val="231F20"/>
          <w:spacing w:val="-37"/>
          <w:w w:val="95"/>
        </w:rPr>
        <w:t> </w:t>
      </w:r>
      <w:r>
        <w:rPr>
          <w:color w:val="231F20"/>
          <w:w w:val="95"/>
        </w:rPr>
        <w:t>that</w:t>
      </w:r>
      <w:r>
        <w:rPr>
          <w:color w:val="231F20"/>
          <w:spacing w:val="-37"/>
          <w:w w:val="95"/>
        </w:rPr>
        <w:t> </w:t>
      </w:r>
      <w:r>
        <w:rPr>
          <w:color w:val="231F20"/>
          <w:w w:val="95"/>
        </w:rPr>
        <w:t>are</w:t>
      </w:r>
      <w:r>
        <w:rPr>
          <w:color w:val="231F20"/>
          <w:spacing w:val="-37"/>
          <w:w w:val="95"/>
        </w:rPr>
        <w:t> </w:t>
      </w:r>
      <w:r>
        <w:rPr>
          <w:color w:val="231F20"/>
          <w:w w:val="95"/>
        </w:rPr>
        <w:t>imported.</w:t>
      </w:r>
      <w:r>
        <w:rPr>
          <w:color w:val="231F20"/>
          <w:spacing w:val="-17"/>
          <w:w w:val="95"/>
        </w:rPr>
        <w:t> </w:t>
      </w:r>
      <w:r>
        <w:rPr>
          <w:color w:val="231F20"/>
          <w:w w:val="95"/>
        </w:rPr>
        <w:t>The</w:t>
      </w:r>
      <w:r>
        <w:rPr>
          <w:color w:val="231F20"/>
          <w:spacing w:val="-37"/>
          <w:w w:val="95"/>
        </w:rPr>
        <w:t> </w:t>
      </w:r>
      <w:r>
        <w:rPr>
          <w:color w:val="231F20"/>
          <w:w w:val="95"/>
        </w:rPr>
        <w:t>broad</w:t>
      </w:r>
      <w:r>
        <w:rPr>
          <w:color w:val="231F20"/>
          <w:spacing w:val="-37"/>
          <w:w w:val="95"/>
        </w:rPr>
        <w:t> </w:t>
      </w:r>
      <w:r>
        <w:rPr>
          <w:color w:val="231F20"/>
          <w:w w:val="95"/>
        </w:rPr>
        <w:t>relationship</w:t>
      </w:r>
      <w:r>
        <w:rPr>
          <w:color w:val="231F20"/>
          <w:spacing w:val="-37"/>
          <w:w w:val="95"/>
        </w:rPr>
        <w:t> </w:t>
      </w:r>
      <w:r>
        <w:rPr>
          <w:color w:val="231F20"/>
          <w:w w:val="95"/>
        </w:rPr>
        <w:t>between</w:t>
      </w:r>
    </w:p>
    <w:p>
      <w:pPr>
        <w:spacing w:after="0" w:line="268" w:lineRule="auto"/>
        <w:sectPr>
          <w:type w:val="continuous"/>
          <w:pgSz w:w="11910" w:h="16840"/>
          <w:pgMar w:top="1540" w:bottom="0" w:left="640" w:right="540"/>
          <w:cols w:num="2" w:equalWidth="0">
            <w:col w:w="4447" w:space="882"/>
            <w:col w:w="5401"/>
          </w:cols>
        </w:sectPr>
      </w:pPr>
    </w:p>
    <w:p>
      <w:pPr>
        <w:pStyle w:val="BodyText"/>
      </w:pPr>
    </w:p>
    <w:p>
      <w:pPr>
        <w:pStyle w:val="BodyText"/>
        <w:spacing w:before="9"/>
        <w:rPr>
          <w:sz w:val="13"/>
        </w:rPr>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1">
              <v:stroke dashstyle="solid"/>
            </v:line>
          </v:group>
        </w:pict>
      </w:r>
      <w:r>
        <w:rPr>
          <w:sz w:val="2"/>
        </w:rPr>
      </w:r>
    </w:p>
    <w:p>
      <w:pPr>
        <w:pStyle w:val="ListParagraph"/>
        <w:numPr>
          <w:ilvl w:val="1"/>
          <w:numId w:val="21"/>
        </w:numPr>
        <w:tabs>
          <w:tab w:pos="5696" w:val="left" w:leader="none"/>
        </w:tabs>
        <w:spacing w:line="235" w:lineRule="auto" w:before="57" w:after="0"/>
        <w:ind w:left="5695" w:right="725" w:hanging="213"/>
        <w:jc w:val="left"/>
        <w:rPr>
          <w:sz w:val="14"/>
        </w:rPr>
      </w:pPr>
      <w:r>
        <w:rPr>
          <w:color w:val="231F20"/>
          <w:w w:val="95"/>
          <w:sz w:val="14"/>
        </w:rPr>
        <w:t>For</w:t>
      </w:r>
      <w:r>
        <w:rPr>
          <w:color w:val="231F20"/>
          <w:spacing w:val="-25"/>
          <w:w w:val="95"/>
          <w:sz w:val="14"/>
        </w:rPr>
        <w:t> </w:t>
      </w:r>
      <w:r>
        <w:rPr>
          <w:color w:val="231F20"/>
          <w:w w:val="95"/>
          <w:sz w:val="14"/>
        </w:rPr>
        <w:t>further</w:t>
      </w:r>
      <w:r>
        <w:rPr>
          <w:color w:val="231F20"/>
          <w:spacing w:val="-25"/>
          <w:w w:val="95"/>
          <w:sz w:val="14"/>
        </w:rPr>
        <w:t> </w:t>
      </w:r>
      <w:r>
        <w:rPr>
          <w:color w:val="231F20"/>
          <w:w w:val="95"/>
          <w:sz w:val="14"/>
        </w:rPr>
        <w:t>discussion</w:t>
      </w:r>
      <w:r>
        <w:rPr>
          <w:color w:val="231F20"/>
          <w:spacing w:val="-24"/>
          <w:w w:val="95"/>
          <w:sz w:val="14"/>
        </w:rPr>
        <w:t> </w:t>
      </w:r>
      <w:r>
        <w:rPr>
          <w:color w:val="231F20"/>
          <w:w w:val="95"/>
          <w:sz w:val="14"/>
        </w:rPr>
        <w:t>of</w:t>
      </w:r>
      <w:r>
        <w:rPr>
          <w:color w:val="231F20"/>
          <w:spacing w:val="-25"/>
          <w:w w:val="95"/>
          <w:sz w:val="14"/>
        </w:rPr>
        <w:t> </w:t>
      </w:r>
      <w:r>
        <w:rPr>
          <w:color w:val="231F20"/>
          <w:w w:val="95"/>
          <w:sz w:val="14"/>
        </w:rPr>
        <w:t>trends</w:t>
      </w:r>
      <w:r>
        <w:rPr>
          <w:color w:val="231F20"/>
          <w:spacing w:val="-25"/>
          <w:w w:val="95"/>
          <w:sz w:val="14"/>
        </w:rPr>
        <w:t> </w:t>
      </w:r>
      <w:r>
        <w:rPr>
          <w:color w:val="231F20"/>
          <w:w w:val="95"/>
          <w:sz w:val="14"/>
        </w:rPr>
        <w:t>in</w:t>
      </w:r>
      <w:r>
        <w:rPr>
          <w:color w:val="231F20"/>
          <w:spacing w:val="-24"/>
          <w:w w:val="95"/>
          <w:sz w:val="14"/>
        </w:rPr>
        <w:t> </w:t>
      </w:r>
      <w:r>
        <w:rPr>
          <w:color w:val="231F20"/>
          <w:w w:val="95"/>
          <w:sz w:val="14"/>
        </w:rPr>
        <w:t>the</w:t>
      </w:r>
      <w:r>
        <w:rPr>
          <w:color w:val="231F20"/>
          <w:spacing w:val="-25"/>
          <w:w w:val="95"/>
          <w:sz w:val="14"/>
        </w:rPr>
        <w:t> </w:t>
      </w:r>
      <w:r>
        <w:rPr>
          <w:color w:val="231F20"/>
          <w:w w:val="95"/>
          <w:sz w:val="14"/>
        </w:rPr>
        <w:t>current</w:t>
      </w:r>
      <w:r>
        <w:rPr>
          <w:color w:val="231F20"/>
          <w:spacing w:val="-25"/>
          <w:w w:val="95"/>
          <w:sz w:val="14"/>
        </w:rPr>
        <w:t> </w:t>
      </w:r>
      <w:r>
        <w:rPr>
          <w:color w:val="231F20"/>
          <w:w w:val="95"/>
          <w:sz w:val="14"/>
        </w:rPr>
        <w:t>account</w:t>
      </w:r>
      <w:r>
        <w:rPr>
          <w:color w:val="231F20"/>
          <w:spacing w:val="-24"/>
          <w:w w:val="95"/>
          <w:sz w:val="14"/>
        </w:rPr>
        <w:t> </w:t>
      </w:r>
      <w:r>
        <w:rPr>
          <w:color w:val="231F20"/>
          <w:w w:val="95"/>
          <w:sz w:val="14"/>
        </w:rPr>
        <w:t>see</w:t>
      </w:r>
      <w:r>
        <w:rPr>
          <w:color w:val="231F20"/>
          <w:spacing w:val="-25"/>
          <w:w w:val="95"/>
          <w:sz w:val="14"/>
        </w:rPr>
        <w:t> </w:t>
      </w:r>
      <w:r>
        <w:rPr>
          <w:color w:val="231F20"/>
          <w:w w:val="95"/>
          <w:sz w:val="14"/>
        </w:rPr>
        <w:t>pages</w:t>
      </w:r>
      <w:r>
        <w:rPr>
          <w:color w:val="231F20"/>
          <w:spacing w:val="-25"/>
          <w:w w:val="95"/>
          <w:sz w:val="14"/>
        </w:rPr>
        <w:t> </w:t>
      </w:r>
      <w:r>
        <w:rPr>
          <w:color w:val="231F20"/>
          <w:w w:val="95"/>
          <w:sz w:val="14"/>
        </w:rPr>
        <w:t>20–22</w:t>
      </w:r>
      <w:r>
        <w:rPr>
          <w:color w:val="231F20"/>
          <w:spacing w:val="-24"/>
          <w:w w:val="95"/>
          <w:sz w:val="14"/>
        </w:rPr>
        <w:t> </w:t>
      </w:r>
      <w:r>
        <w:rPr>
          <w:color w:val="231F20"/>
          <w:w w:val="95"/>
          <w:sz w:val="14"/>
        </w:rPr>
        <w:t>of</w:t>
      </w:r>
      <w:r>
        <w:rPr>
          <w:color w:val="231F20"/>
          <w:spacing w:val="-25"/>
          <w:w w:val="95"/>
          <w:sz w:val="14"/>
        </w:rPr>
        <w:t> </w:t>
      </w:r>
      <w:r>
        <w:rPr>
          <w:color w:val="231F20"/>
          <w:spacing w:val="-4"/>
          <w:w w:val="95"/>
          <w:sz w:val="14"/>
        </w:rPr>
        <w:t>the </w:t>
      </w:r>
      <w:r>
        <w:rPr>
          <w:color w:val="231F20"/>
          <w:w w:val="95"/>
          <w:sz w:val="14"/>
        </w:rPr>
        <w:t>July 2015 </w:t>
      </w:r>
      <w:r>
        <w:rPr>
          <w:i/>
          <w:color w:val="231F20"/>
          <w:w w:val="95"/>
          <w:sz w:val="14"/>
        </w:rPr>
        <w:t>Financial Stability Report</w:t>
      </w:r>
      <w:r>
        <w:rPr>
          <w:color w:val="231F20"/>
          <w:w w:val="95"/>
          <w:sz w:val="14"/>
        </w:rPr>
        <w:t>;</w:t>
      </w:r>
      <w:hyperlink r:id="rId42">
        <w:r>
          <w:rPr>
            <w:color w:val="231F20"/>
            <w:w w:val="95"/>
            <w:sz w:val="14"/>
          </w:rPr>
          <w:t> </w:t>
        </w:r>
        <w:r>
          <w:rPr>
            <w:color w:val="231F20"/>
            <w:w w:val="85"/>
            <w:sz w:val="14"/>
          </w:rPr>
          <w:t>www.bankofengland.co.uk/publications/Documents/fsr/2015/fsrfull1507.pdf.</w:t>
        </w:r>
      </w:hyperlink>
    </w:p>
    <w:p>
      <w:pPr>
        <w:spacing w:after="0" w:line="235" w:lineRule="auto"/>
        <w:jc w:val="left"/>
        <w:rPr>
          <w:sz w:val="14"/>
        </w:rPr>
        <w:sectPr>
          <w:type w:val="continuous"/>
          <w:pgSz w:w="11910" w:h="16840"/>
          <w:pgMar w:top="1540" w:bottom="0" w:left="640" w:right="540"/>
        </w:sectPr>
      </w:pPr>
    </w:p>
    <w:p>
      <w:pPr>
        <w:pStyle w:val="BodyText"/>
      </w:pPr>
    </w:p>
    <w:p>
      <w:pPr>
        <w:pStyle w:val="BodyText"/>
      </w:pPr>
    </w:p>
    <w:p>
      <w:pPr>
        <w:pStyle w:val="BodyText"/>
      </w:pPr>
    </w:p>
    <w:p>
      <w:pPr>
        <w:spacing w:after="0"/>
        <w:sectPr>
          <w:headerReference w:type="even" r:id="rId43"/>
          <w:headerReference w:type="default" r:id="rId44"/>
          <w:pgSz w:w="11910" w:h="16840"/>
          <w:pgMar w:header="425" w:footer="0" w:top="620" w:bottom="280" w:left="640" w:right="540"/>
          <w:pgNumType w:start="16"/>
        </w:sectPr>
      </w:pPr>
    </w:p>
    <w:p>
      <w:pPr>
        <w:pStyle w:val="Heading3"/>
        <w:spacing w:before="256"/>
      </w:pPr>
      <w:bookmarkStart w:name="Box The fiscal consolidation" w:id="28"/>
      <w:bookmarkEnd w:id="28"/>
      <w:r>
        <w:rPr/>
      </w:r>
      <w:r>
        <w:rPr>
          <w:color w:val="A70741"/>
        </w:rPr>
        <w:t>The fiscal</w:t>
      </w:r>
      <w:r>
        <w:rPr>
          <w:color w:val="A70741"/>
          <w:spacing w:val="-52"/>
        </w:rPr>
        <w:t> </w:t>
      </w:r>
      <w:r>
        <w:rPr>
          <w:color w:val="A70741"/>
        </w:rPr>
        <w:t>consolidation</w:t>
      </w:r>
    </w:p>
    <w:p>
      <w:pPr>
        <w:pStyle w:val="BodyText"/>
        <w:spacing w:before="7"/>
        <w:rPr>
          <w:sz w:val="23"/>
        </w:rPr>
      </w:pPr>
    </w:p>
    <w:p>
      <w:pPr>
        <w:pStyle w:val="BodyText"/>
        <w:spacing w:line="268" w:lineRule="auto"/>
        <w:ind w:left="153" w:right="25"/>
      </w:pPr>
      <w:r>
        <w:rPr>
          <w:color w:val="231F20"/>
          <w:w w:val="90"/>
        </w:rPr>
        <w:t>Since</w:t>
      </w:r>
      <w:r>
        <w:rPr>
          <w:color w:val="231F20"/>
          <w:spacing w:val="-19"/>
          <w:w w:val="90"/>
        </w:rPr>
        <w:t> </w:t>
      </w:r>
      <w:r>
        <w:rPr>
          <w:color w:val="231F20"/>
          <w:w w:val="90"/>
        </w:rPr>
        <w:t>the</w:t>
      </w:r>
      <w:r>
        <w:rPr>
          <w:color w:val="231F20"/>
          <w:spacing w:val="-18"/>
          <w:w w:val="90"/>
        </w:rPr>
        <w:t> </w:t>
      </w:r>
      <w:r>
        <w:rPr>
          <w:color w:val="231F20"/>
          <w:w w:val="90"/>
        </w:rPr>
        <w:t>2009/10</w:t>
      </w:r>
      <w:r>
        <w:rPr>
          <w:color w:val="231F20"/>
          <w:spacing w:val="-19"/>
          <w:w w:val="90"/>
        </w:rPr>
        <w:t> </w:t>
      </w:r>
      <w:r>
        <w:rPr>
          <w:color w:val="231F20"/>
          <w:w w:val="90"/>
        </w:rPr>
        <w:t>fiscal</w:t>
      </w:r>
      <w:r>
        <w:rPr>
          <w:color w:val="231F20"/>
          <w:spacing w:val="-18"/>
          <w:w w:val="90"/>
        </w:rPr>
        <w:t> </w:t>
      </w:r>
      <w:r>
        <w:rPr>
          <w:color w:val="231F20"/>
          <w:w w:val="90"/>
        </w:rPr>
        <w:t>year,</w:t>
      </w:r>
      <w:r>
        <w:rPr>
          <w:color w:val="231F20"/>
          <w:spacing w:val="-18"/>
          <w:w w:val="90"/>
        </w:rPr>
        <w:t> </w:t>
      </w:r>
      <w:r>
        <w:rPr>
          <w:color w:val="231F20"/>
          <w:w w:val="90"/>
        </w:rPr>
        <w:t>a</w:t>
      </w:r>
      <w:r>
        <w:rPr>
          <w:color w:val="231F20"/>
          <w:spacing w:val="-19"/>
          <w:w w:val="90"/>
        </w:rPr>
        <w:t> </w:t>
      </w:r>
      <w:r>
        <w:rPr>
          <w:color w:val="231F20"/>
          <w:w w:val="90"/>
        </w:rPr>
        <w:t>significant</w:t>
      </w:r>
      <w:r>
        <w:rPr>
          <w:color w:val="231F20"/>
          <w:spacing w:val="-18"/>
          <w:w w:val="90"/>
        </w:rPr>
        <w:t> </w:t>
      </w:r>
      <w:r>
        <w:rPr>
          <w:color w:val="231F20"/>
          <w:w w:val="90"/>
        </w:rPr>
        <w:t>fiscal</w:t>
      </w:r>
      <w:r>
        <w:rPr>
          <w:color w:val="231F20"/>
          <w:spacing w:val="-18"/>
          <w:w w:val="90"/>
        </w:rPr>
        <w:t> </w:t>
      </w:r>
      <w:r>
        <w:rPr>
          <w:color w:val="231F20"/>
          <w:w w:val="90"/>
        </w:rPr>
        <w:t>consolidation </w:t>
      </w:r>
      <w:r>
        <w:rPr>
          <w:color w:val="231F20"/>
          <w:w w:val="95"/>
        </w:rPr>
        <w:t>has</w:t>
      </w:r>
      <w:r>
        <w:rPr>
          <w:color w:val="231F20"/>
          <w:spacing w:val="-33"/>
          <w:w w:val="95"/>
        </w:rPr>
        <w:t> </w:t>
      </w:r>
      <w:r>
        <w:rPr>
          <w:color w:val="231F20"/>
          <w:w w:val="95"/>
        </w:rPr>
        <w:t>been</w:t>
      </w:r>
      <w:r>
        <w:rPr>
          <w:color w:val="231F20"/>
          <w:spacing w:val="-33"/>
          <w:w w:val="95"/>
        </w:rPr>
        <w:t> </w:t>
      </w:r>
      <w:r>
        <w:rPr>
          <w:color w:val="231F20"/>
          <w:w w:val="95"/>
        </w:rPr>
        <w:t>under</w:t>
      </w:r>
      <w:r>
        <w:rPr>
          <w:color w:val="231F20"/>
          <w:spacing w:val="-33"/>
          <w:w w:val="95"/>
        </w:rPr>
        <w:t> </w:t>
      </w:r>
      <w:r>
        <w:rPr>
          <w:color w:val="231F20"/>
          <w:w w:val="95"/>
        </w:rPr>
        <w:t>way.</w:t>
      </w:r>
      <w:r>
        <w:rPr>
          <w:color w:val="231F20"/>
          <w:spacing w:val="-8"/>
          <w:w w:val="95"/>
        </w:rPr>
        <w:t> </w:t>
      </w:r>
      <w:r>
        <w:rPr>
          <w:color w:val="231F20"/>
          <w:w w:val="95"/>
        </w:rPr>
        <w:t>Public</w:t>
      </w:r>
      <w:r>
        <w:rPr>
          <w:color w:val="231F20"/>
          <w:spacing w:val="-33"/>
          <w:w w:val="95"/>
        </w:rPr>
        <w:t> </w:t>
      </w:r>
      <w:r>
        <w:rPr>
          <w:color w:val="231F20"/>
          <w:w w:val="95"/>
        </w:rPr>
        <w:t>sector</w:t>
      </w:r>
      <w:r>
        <w:rPr>
          <w:color w:val="231F20"/>
          <w:spacing w:val="-32"/>
          <w:w w:val="95"/>
        </w:rPr>
        <w:t> </w:t>
      </w:r>
      <w:r>
        <w:rPr>
          <w:color w:val="231F20"/>
          <w:w w:val="95"/>
        </w:rPr>
        <w:t>net</w:t>
      </w:r>
      <w:r>
        <w:rPr>
          <w:color w:val="231F20"/>
          <w:spacing w:val="-33"/>
          <w:w w:val="95"/>
        </w:rPr>
        <w:t> </w:t>
      </w:r>
      <w:r>
        <w:rPr>
          <w:color w:val="231F20"/>
          <w:w w:val="95"/>
        </w:rPr>
        <w:t>borrowing</w:t>
      </w:r>
      <w:r>
        <w:rPr>
          <w:color w:val="231F20"/>
          <w:spacing w:val="-33"/>
          <w:w w:val="95"/>
        </w:rPr>
        <w:t> </w:t>
      </w:r>
      <w:r>
        <w:rPr>
          <w:color w:val="231F20"/>
          <w:w w:val="95"/>
        </w:rPr>
        <w:t>peaked</w:t>
      </w:r>
      <w:r>
        <w:rPr>
          <w:color w:val="231F20"/>
          <w:spacing w:val="-33"/>
          <w:w w:val="95"/>
        </w:rPr>
        <w:t> </w:t>
      </w:r>
      <w:r>
        <w:rPr>
          <w:color w:val="231F20"/>
          <w:w w:val="95"/>
        </w:rPr>
        <w:t>in </w:t>
      </w:r>
      <w:r>
        <w:rPr>
          <w:color w:val="231F20"/>
        </w:rPr>
        <w:t>2009/10 at over 10% of GDP, and fell to around 5% in </w:t>
      </w:r>
      <w:r>
        <w:rPr>
          <w:color w:val="231F20"/>
          <w:w w:val="95"/>
        </w:rPr>
        <w:t>2014/15</w:t>
      </w:r>
      <w:r>
        <w:rPr>
          <w:color w:val="231F20"/>
          <w:spacing w:val="-29"/>
          <w:w w:val="95"/>
        </w:rPr>
        <w:t> </w:t>
      </w:r>
      <w:r>
        <w:rPr>
          <w:color w:val="231F20"/>
          <w:w w:val="95"/>
        </w:rPr>
        <w:t>(Chart</w:t>
      </w:r>
      <w:r>
        <w:rPr>
          <w:color w:val="231F20"/>
          <w:spacing w:val="-29"/>
          <w:w w:val="95"/>
        </w:rPr>
        <w:t> </w:t>
      </w:r>
      <w:r>
        <w:rPr>
          <w:color w:val="231F20"/>
          <w:w w:val="95"/>
        </w:rPr>
        <w:t>A).</w:t>
      </w:r>
      <w:r>
        <w:rPr>
          <w:color w:val="231F20"/>
          <w:spacing w:val="1"/>
          <w:w w:val="95"/>
        </w:rPr>
        <w:t> </w:t>
      </w:r>
      <w:r>
        <w:rPr>
          <w:color w:val="231F20"/>
          <w:w w:val="95"/>
        </w:rPr>
        <w:t>The</w:t>
      </w:r>
      <w:r>
        <w:rPr>
          <w:color w:val="231F20"/>
          <w:spacing w:val="-29"/>
          <w:w w:val="95"/>
        </w:rPr>
        <w:t> </w:t>
      </w:r>
      <w:r>
        <w:rPr>
          <w:color w:val="231F20"/>
          <w:w w:val="95"/>
        </w:rPr>
        <w:t>Government</w:t>
      </w:r>
      <w:r>
        <w:rPr>
          <w:color w:val="231F20"/>
          <w:spacing w:val="-28"/>
          <w:w w:val="95"/>
        </w:rPr>
        <w:t> </w:t>
      </w:r>
      <w:r>
        <w:rPr>
          <w:color w:val="231F20"/>
          <w:w w:val="95"/>
        </w:rPr>
        <w:t>plans</w:t>
      </w:r>
      <w:r>
        <w:rPr>
          <w:color w:val="231F20"/>
          <w:spacing w:val="-29"/>
          <w:w w:val="95"/>
        </w:rPr>
        <w:t> </w:t>
      </w:r>
      <w:r>
        <w:rPr>
          <w:color w:val="231F20"/>
          <w:w w:val="95"/>
        </w:rPr>
        <w:t>to</w:t>
      </w:r>
      <w:r>
        <w:rPr>
          <w:color w:val="231F20"/>
          <w:spacing w:val="-29"/>
          <w:w w:val="95"/>
        </w:rPr>
        <w:t> </w:t>
      </w:r>
      <w:r>
        <w:rPr>
          <w:color w:val="231F20"/>
          <w:w w:val="95"/>
        </w:rPr>
        <w:t>continue</w:t>
      </w:r>
      <w:r>
        <w:rPr>
          <w:color w:val="231F20"/>
          <w:spacing w:val="-28"/>
          <w:w w:val="95"/>
        </w:rPr>
        <w:t> </w:t>
      </w:r>
      <w:r>
        <w:rPr>
          <w:color w:val="231F20"/>
          <w:w w:val="95"/>
        </w:rPr>
        <w:t>this consolidation</w:t>
      </w:r>
      <w:r>
        <w:rPr>
          <w:color w:val="231F20"/>
          <w:spacing w:val="-40"/>
          <w:w w:val="95"/>
        </w:rPr>
        <w:t> </w:t>
      </w:r>
      <w:r>
        <w:rPr>
          <w:color w:val="231F20"/>
          <w:w w:val="95"/>
        </w:rPr>
        <w:t>over</w:t>
      </w:r>
      <w:r>
        <w:rPr>
          <w:color w:val="231F20"/>
          <w:spacing w:val="-39"/>
          <w:w w:val="95"/>
        </w:rPr>
        <w:t> </w:t>
      </w:r>
      <w:r>
        <w:rPr>
          <w:color w:val="231F20"/>
          <w:w w:val="95"/>
        </w:rPr>
        <w:t>coming</w:t>
      </w:r>
      <w:r>
        <w:rPr>
          <w:color w:val="231F20"/>
          <w:spacing w:val="-39"/>
          <w:w w:val="95"/>
        </w:rPr>
        <w:t> </w:t>
      </w:r>
      <w:r>
        <w:rPr>
          <w:color w:val="231F20"/>
          <w:w w:val="95"/>
        </w:rPr>
        <w:t>years:</w:t>
      </w:r>
      <w:r>
        <w:rPr>
          <w:color w:val="231F20"/>
          <w:spacing w:val="-21"/>
          <w:w w:val="95"/>
        </w:rPr>
        <w:t> </w:t>
      </w:r>
      <w:r>
        <w:rPr>
          <w:color w:val="231F20"/>
          <w:w w:val="95"/>
        </w:rPr>
        <w:t>the</w:t>
      </w:r>
      <w:r>
        <w:rPr>
          <w:color w:val="231F20"/>
          <w:spacing w:val="-39"/>
          <w:w w:val="95"/>
        </w:rPr>
        <w:t> </w:t>
      </w:r>
      <w:r>
        <w:rPr>
          <w:color w:val="231F20"/>
          <w:w w:val="95"/>
        </w:rPr>
        <w:t>latest</w:t>
      </w:r>
      <w:r>
        <w:rPr>
          <w:color w:val="231F20"/>
          <w:spacing w:val="-39"/>
          <w:w w:val="95"/>
        </w:rPr>
        <w:t> </w:t>
      </w:r>
      <w:r>
        <w:rPr>
          <w:color w:val="231F20"/>
          <w:w w:val="95"/>
        </w:rPr>
        <w:t>tax</w:t>
      </w:r>
      <w:r>
        <w:rPr>
          <w:color w:val="231F20"/>
          <w:spacing w:val="-39"/>
          <w:w w:val="95"/>
        </w:rPr>
        <w:t> </w:t>
      </w:r>
      <w:r>
        <w:rPr>
          <w:color w:val="231F20"/>
          <w:w w:val="95"/>
        </w:rPr>
        <w:t>and</w:t>
      </w:r>
      <w:r>
        <w:rPr>
          <w:color w:val="231F20"/>
          <w:spacing w:val="-40"/>
          <w:w w:val="95"/>
        </w:rPr>
        <w:t> </w:t>
      </w:r>
      <w:r>
        <w:rPr>
          <w:color w:val="231F20"/>
          <w:w w:val="95"/>
        </w:rPr>
        <w:t>spending </w:t>
      </w:r>
      <w:r>
        <w:rPr>
          <w:color w:val="231F20"/>
        </w:rPr>
        <w:t>plans</w:t>
      </w:r>
      <w:r>
        <w:rPr>
          <w:color w:val="231F20"/>
          <w:spacing w:val="-45"/>
        </w:rPr>
        <w:t> </w:t>
      </w:r>
      <w:r>
        <w:rPr>
          <w:color w:val="231F20"/>
        </w:rPr>
        <w:t>—</w:t>
      </w:r>
      <w:r>
        <w:rPr>
          <w:color w:val="231F20"/>
          <w:spacing w:val="-45"/>
        </w:rPr>
        <w:t> </w:t>
      </w:r>
      <w:r>
        <w:rPr>
          <w:color w:val="231F20"/>
        </w:rPr>
        <w:t>on</w:t>
      </w:r>
      <w:r>
        <w:rPr>
          <w:color w:val="231F20"/>
          <w:spacing w:val="-44"/>
        </w:rPr>
        <w:t> </w:t>
      </w:r>
      <w:r>
        <w:rPr>
          <w:color w:val="231F20"/>
        </w:rPr>
        <w:t>which</w:t>
      </w:r>
      <w:r>
        <w:rPr>
          <w:color w:val="231F20"/>
          <w:spacing w:val="-45"/>
        </w:rPr>
        <w:t> </w:t>
      </w:r>
      <w:r>
        <w:rPr>
          <w:color w:val="231F20"/>
        </w:rPr>
        <w:t>the</w:t>
      </w:r>
      <w:r>
        <w:rPr>
          <w:color w:val="231F20"/>
          <w:spacing w:val="-44"/>
        </w:rPr>
        <w:t> </w:t>
      </w:r>
      <w:r>
        <w:rPr>
          <w:color w:val="231F20"/>
        </w:rPr>
        <w:t>MPC’s</w:t>
      </w:r>
      <w:r>
        <w:rPr>
          <w:color w:val="231F20"/>
          <w:spacing w:val="-45"/>
        </w:rPr>
        <w:t> </w:t>
      </w:r>
      <w:r>
        <w:rPr>
          <w:color w:val="231F20"/>
        </w:rPr>
        <w:t>projections</w:t>
      </w:r>
      <w:r>
        <w:rPr>
          <w:color w:val="231F20"/>
          <w:spacing w:val="-44"/>
        </w:rPr>
        <w:t> </w:t>
      </w:r>
      <w:r>
        <w:rPr>
          <w:color w:val="231F20"/>
        </w:rPr>
        <w:t>are</w:t>
      </w:r>
      <w:r>
        <w:rPr>
          <w:color w:val="231F20"/>
          <w:spacing w:val="-45"/>
        </w:rPr>
        <w:t> </w:t>
      </w:r>
      <w:r>
        <w:rPr>
          <w:color w:val="231F20"/>
        </w:rPr>
        <w:t>conditioned</w:t>
      </w:r>
      <w:r>
        <w:rPr>
          <w:color w:val="231F20"/>
          <w:spacing w:val="-44"/>
        </w:rPr>
        <w:t> </w:t>
      </w:r>
      <w:r>
        <w:rPr>
          <w:color w:val="231F20"/>
        </w:rPr>
        <w:t>— </w:t>
      </w:r>
      <w:r>
        <w:rPr>
          <w:color w:val="231F20"/>
          <w:w w:val="95"/>
        </w:rPr>
        <w:t>were</w:t>
      </w:r>
      <w:r>
        <w:rPr>
          <w:color w:val="231F20"/>
          <w:spacing w:val="-41"/>
          <w:w w:val="95"/>
        </w:rPr>
        <w:t> </w:t>
      </w:r>
      <w:r>
        <w:rPr>
          <w:color w:val="231F20"/>
          <w:w w:val="95"/>
        </w:rPr>
        <w:t>presented</w:t>
      </w:r>
      <w:r>
        <w:rPr>
          <w:color w:val="231F20"/>
          <w:spacing w:val="-41"/>
          <w:w w:val="95"/>
        </w:rPr>
        <w:t> </w:t>
      </w:r>
      <w:r>
        <w:rPr>
          <w:color w:val="231F20"/>
          <w:w w:val="95"/>
        </w:rPr>
        <w:t>in</w:t>
      </w:r>
      <w:r>
        <w:rPr>
          <w:color w:val="231F20"/>
          <w:spacing w:val="-40"/>
          <w:w w:val="95"/>
        </w:rPr>
        <w:t> </w:t>
      </w:r>
      <w:r>
        <w:rPr>
          <w:color w:val="231F20"/>
          <w:w w:val="95"/>
        </w:rPr>
        <w:t>the</w:t>
      </w:r>
      <w:r>
        <w:rPr>
          <w:color w:val="231F20"/>
          <w:spacing w:val="-41"/>
          <w:w w:val="95"/>
        </w:rPr>
        <w:t> </w:t>
      </w:r>
      <w:r>
        <w:rPr>
          <w:i/>
          <w:color w:val="231F20"/>
          <w:w w:val="95"/>
        </w:rPr>
        <w:t>Summer</w:t>
      </w:r>
      <w:r>
        <w:rPr>
          <w:i/>
          <w:color w:val="231F20"/>
          <w:spacing w:val="-43"/>
          <w:w w:val="95"/>
        </w:rPr>
        <w:t> </w:t>
      </w:r>
      <w:r>
        <w:rPr>
          <w:i/>
          <w:color w:val="231F20"/>
          <w:w w:val="95"/>
        </w:rPr>
        <w:t>Budget</w:t>
      </w:r>
      <w:r>
        <w:rPr>
          <w:i/>
          <w:color w:val="231F20"/>
          <w:spacing w:val="-44"/>
          <w:w w:val="95"/>
        </w:rPr>
        <w:t> </w:t>
      </w:r>
      <w:r>
        <w:rPr>
          <w:i/>
          <w:color w:val="231F20"/>
          <w:w w:val="95"/>
        </w:rPr>
        <w:t>2015</w:t>
      </w:r>
      <w:r>
        <w:rPr>
          <w:color w:val="231F20"/>
          <w:w w:val="95"/>
        </w:rPr>
        <w:t>.</w:t>
      </w:r>
      <w:r>
        <w:rPr>
          <w:color w:val="231F20"/>
          <w:spacing w:val="-24"/>
          <w:w w:val="95"/>
        </w:rPr>
        <w:t> </w:t>
      </w:r>
      <w:r>
        <w:rPr>
          <w:color w:val="231F20"/>
          <w:w w:val="95"/>
        </w:rPr>
        <w:t>This</w:t>
      </w:r>
      <w:r>
        <w:rPr>
          <w:color w:val="231F20"/>
          <w:spacing w:val="-40"/>
          <w:w w:val="95"/>
        </w:rPr>
        <w:t> </w:t>
      </w:r>
      <w:r>
        <w:rPr>
          <w:color w:val="231F20"/>
          <w:w w:val="95"/>
        </w:rPr>
        <w:t>box</w:t>
      </w:r>
      <w:r>
        <w:rPr>
          <w:color w:val="231F20"/>
          <w:spacing w:val="-41"/>
          <w:w w:val="95"/>
        </w:rPr>
        <w:t> </w:t>
      </w:r>
      <w:r>
        <w:rPr>
          <w:color w:val="231F20"/>
          <w:w w:val="95"/>
        </w:rPr>
        <w:t>sets</w:t>
      </w:r>
      <w:r>
        <w:rPr>
          <w:color w:val="231F20"/>
          <w:spacing w:val="-40"/>
          <w:w w:val="95"/>
        </w:rPr>
        <w:t> </w:t>
      </w:r>
      <w:r>
        <w:rPr>
          <w:color w:val="231F20"/>
          <w:w w:val="95"/>
        </w:rPr>
        <w:t>out the</w:t>
      </w:r>
      <w:r>
        <w:rPr>
          <w:color w:val="231F20"/>
          <w:spacing w:val="-29"/>
          <w:w w:val="95"/>
        </w:rPr>
        <w:t> </w:t>
      </w:r>
      <w:r>
        <w:rPr>
          <w:color w:val="231F20"/>
          <w:w w:val="95"/>
        </w:rPr>
        <w:t>broad</w:t>
      </w:r>
      <w:r>
        <w:rPr>
          <w:color w:val="231F20"/>
          <w:spacing w:val="-28"/>
          <w:w w:val="95"/>
        </w:rPr>
        <w:t> </w:t>
      </w:r>
      <w:r>
        <w:rPr>
          <w:color w:val="231F20"/>
          <w:w w:val="95"/>
        </w:rPr>
        <w:t>composition</w:t>
      </w:r>
      <w:r>
        <w:rPr>
          <w:color w:val="231F20"/>
          <w:spacing w:val="-29"/>
          <w:w w:val="95"/>
        </w:rPr>
        <w:t> </w:t>
      </w:r>
      <w:r>
        <w:rPr>
          <w:color w:val="231F20"/>
          <w:w w:val="95"/>
        </w:rPr>
        <w:t>of</w:t>
      </w:r>
      <w:r>
        <w:rPr>
          <w:color w:val="231F20"/>
          <w:spacing w:val="-28"/>
          <w:w w:val="95"/>
        </w:rPr>
        <w:t> </w:t>
      </w:r>
      <w:r>
        <w:rPr>
          <w:color w:val="231F20"/>
          <w:w w:val="95"/>
        </w:rPr>
        <w:t>the</w:t>
      </w:r>
      <w:r>
        <w:rPr>
          <w:color w:val="231F20"/>
          <w:spacing w:val="-29"/>
          <w:w w:val="95"/>
        </w:rPr>
        <w:t> </w:t>
      </w:r>
      <w:r>
        <w:rPr>
          <w:color w:val="231F20"/>
          <w:w w:val="95"/>
        </w:rPr>
        <w:t>planned</w:t>
      </w:r>
      <w:r>
        <w:rPr>
          <w:color w:val="231F20"/>
          <w:spacing w:val="-28"/>
          <w:w w:val="95"/>
        </w:rPr>
        <w:t> </w:t>
      </w:r>
      <w:r>
        <w:rPr>
          <w:color w:val="231F20"/>
          <w:w w:val="95"/>
        </w:rPr>
        <w:t>consolidation,</w:t>
      </w:r>
      <w:r>
        <w:rPr>
          <w:color w:val="231F20"/>
          <w:spacing w:val="-28"/>
          <w:w w:val="95"/>
        </w:rPr>
        <w:t> </w:t>
      </w:r>
      <w:r>
        <w:rPr>
          <w:color w:val="231F20"/>
          <w:w w:val="95"/>
        </w:rPr>
        <w:t>how</w:t>
      </w:r>
    </w:p>
    <w:p>
      <w:pPr>
        <w:pStyle w:val="BodyText"/>
        <w:spacing w:before="2"/>
        <w:rPr>
          <w:sz w:val="22"/>
        </w:rPr>
      </w:pPr>
      <w:r>
        <w:rPr/>
        <w:br w:type="column"/>
      </w:r>
      <w:r>
        <w:rPr>
          <w:sz w:val="22"/>
        </w:rPr>
      </w:r>
    </w:p>
    <w:p>
      <w:pPr>
        <w:pStyle w:val="BodyText"/>
        <w:spacing w:line="268" w:lineRule="auto" w:before="1"/>
        <w:ind w:left="153" w:right="250"/>
      </w:pPr>
      <w:r>
        <w:rPr>
          <w:color w:val="231F20"/>
          <w:w w:val="90"/>
        </w:rPr>
        <w:t>The</w:t>
      </w:r>
      <w:r>
        <w:rPr>
          <w:color w:val="231F20"/>
          <w:spacing w:val="-19"/>
          <w:w w:val="90"/>
        </w:rPr>
        <w:t> </w:t>
      </w:r>
      <w:r>
        <w:rPr>
          <w:color w:val="231F20"/>
          <w:w w:val="90"/>
        </w:rPr>
        <w:t>changes</w:t>
      </w:r>
      <w:r>
        <w:rPr>
          <w:color w:val="231F20"/>
          <w:spacing w:val="-19"/>
          <w:w w:val="90"/>
        </w:rPr>
        <w:t> </w:t>
      </w:r>
      <w:r>
        <w:rPr>
          <w:color w:val="231F20"/>
          <w:w w:val="90"/>
        </w:rPr>
        <w:t>to</w:t>
      </w:r>
      <w:r>
        <w:rPr>
          <w:color w:val="231F20"/>
          <w:spacing w:val="-18"/>
          <w:w w:val="90"/>
        </w:rPr>
        <w:t> </w:t>
      </w:r>
      <w:r>
        <w:rPr>
          <w:color w:val="231F20"/>
          <w:w w:val="90"/>
        </w:rPr>
        <w:t>the</w:t>
      </w:r>
      <w:r>
        <w:rPr>
          <w:color w:val="231F20"/>
          <w:spacing w:val="-19"/>
          <w:w w:val="90"/>
        </w:rPr>
        <w:t> </w:t>
      </w:r>
      <w:r>
        <w:rPr>
          <w:color w:val="231F20"/>
          <w:w w:val="90"/>
        </w:rPr>
        <w:t>overall</w:t>
      </w:r>
      <w:r>
        <w:rPr>
          <w:color w:val="231F20"/>
          <w:spacing w:val="-19"/>
          <w:w w:val="90"/>
        </w:rPr>
        <w:t> </w:t>
      </w:r>
      <w:r>
        <w:rPr>
          <w:color w:val="231F20"/>
          <w:w w:val="90"/>
        </w:rPr>
        <w:t>scale</w:t>
      </w:r>
      <w:r>
        <w:rPr>
          <w:color w:val="231F20"/>
          <w:spacing w:val="-18"/>
          <w:w w:val="90"/>
        </w:rPr>
        <w:t> </w:t>
      </w:r>
      <w:r>
        <w:rPr>
          <w:color w:val="231F20"/>
          <w:w w:val="90"/>
        </w:rPr>
        <w:t>of</w:t>
      </w:r>
      <w:r>
        <w:rPr>
          <w:color w:val="231F20"/>
          <w:spacing w:val="-19"/>
          <w:w w:val="90"/>
        </w:rPr>
        <w:t> </w:t>
      </w:r>
      <w:r>
        <w:rPr>
          <w:color w:val="231F20"/>
          <w:w w:val="90"/>
        </w:rPr>
        <w:t>the</w:t>
      </w:r>
      <w:r>
        <w:rPr>
          <w:color w:val="231F20"/>
          <w:spacing w:val="-18"/>
          <w:w w:val="90"/>
        </w:rPr>
        <w:t> </w:t>
      </w:r>
      <w:r>
        <w:rPr>
          <w:color w:val="231F20"/>
          <w:w w:val="90"/>
        </w:rPr>
        <w:t>consolidation,</w:t>
      </w:r>
      <w:r>
        <w:rPr>
          <w:color w:val="231F20"/>
          <w:spacing w:val="-19"/>
          <w:w w:val="90"/>
        </w:rPr>
        <w:t> </w:t>
      </w:r>
      <w:r>
        <w:rPr>
          <w:color w:val="231F20"/>
          <w:w w:val="90"/>
        </w:rPr>
        <w:t>however, </w:t>
      </w:r>
      <w:r>
        <w:rPr>
          <w:color w:val="231F20"/>
          <w:w w:val="95"/>
        </w:rPr>
        <w:t>were</w:t>
      </w:r>
      <w:r>
        <w:rPr>
          <w:color w:val="231F20"/>
          <w:spacing w:val="-18"/>
          <w:w w:val="95"/>
        </w:rPr>
        <w:t> </w:t>
      </w:r>
      <w:r>
        <w:rPr>
          <w:color w:val="231F20"/>
          <w:w w:val="95"/>
        </w:rPr>
        <w:t>small</w:t>
      </w:r>
      <w:r>
        <w:rPr>
          <w:color w:val="231F20"/>
          <w:spacing w:val="-18"/>
          <w:w w:val="95"/>
        </w:rPr>
        <w:t> </w:t>
      </w:r>
      <w:r>
        <w:rPr>
          <w:color w:val="231F20"/>
          <w:w w:val="95"/>
        </w:rPr>
        <w:t>relative</w:t>
      </w:r>
      <w:r>
        <w:rPr>
          <w:color w:val="231F20"/>
          <w:spacing w:val="-18"/>
          <w:w w:val="95"/>
        </w:rPr>
        <w:t> </w:t>
      </w:r>
      <w:r>
        <w:rPr>
          <w:color w:val="231F20"/>
          <w:w w:val="95"/>
        </w:rPr>
        <w:t>to</w:t>
      </w:r>
      <w:r>
        <w:rPr>
          <w:color w:val="231F20"/>
          <w:spacing w:val="-18"/>
          <w:w w:val="95"/>
        </w:rPr>
        <w:t> </w:t>
      </w:r>
      <w:r>
        <w:rPr>
          <w:color w:val="231F20"/>
          <w:w w:val="95"/>
        </w:rPr>
        <w:t>its</w:t>
      </w:r>
      <w:r>
        <w:rPr>
          <w:color w:val="231F20"/>
          <w:spacing w:val="-18"/>
          <w:w w:val="95"/>
        </w:rPr>
        <w:t> </w:t>
      </w:r>
      <w:r>
        <w:rPr>
          <w:color w:val="231F20"/>
          <w:w w:val="95"/>
        </w:rPr>
        <w:t>absolute</w:t>
      </w:r>
      <w:r>
        <w:rPr>
          <w:color w:val="231F20"/>
          <w:spacing w:val="-18"/>
          <w:w w:val="95"/>
        </w:rPr>
        <w:t> </w:t>
      </w:r>
      <w:r>
        <w:rPr>
          <w:color w:val="231F20"/>
          <w:w w:val="95"/>
        </w:rPr>
        <w:t>size.</w:t>
      </w:r>
    </w:p>
    <w:p>
      <w:pPr>
        <w:pStyle w:val="BodyText"/>
        <w:spacing w:before="4"/>
        <w:rPr>
          <w:sz w:val="22"/>
        </w:rPr>
      </w:pPr>
    </w:p>
    <w:p>
      <w:pPr>
        <w:pStyle w:val="BodyText"/>
        <w:spacing w:line="268" w:lineRule="auto"/>
        <w:ind w:left="153" w:right="252"/>
      </w:pPr>
      <w:r>
        <w:rPr>
          <w:color w:val="231F20"/>
          <w:w w:val="90"/>
        </w:rPr>
        <w:t>While</w:t>
      </w:r>
      <w:r>
        <w:rPr>
          <w:color w:val="231F20"/>
          <w:spacing w:val="-16"/>
          <w:w w:val="90"/>
        </w:rPr>
        <w:t> </w:t>
      </w:r>
      <w:r>
        <w:rPr>
          <w:color w:val="231F20"/>
          <w:w w:val="90"/>
        </w:rPr>
        <w:t>there</w:t>
      </w:r>
      <w:r>
        <w:rPr>
          <w:color w:val="231F20"/>
          <w:spacing w:val="-16"/>
          <w:w w:val="90"/>
        </w:rPr>
        <w:t> </w:t>
      </w:r>
      <w:r>
        <w:rPr>
          <w:color w:val="231F20"/>
          <w:w w:val="90"/>
        </w:rPr>
        <w:t>are</w:t>
      </w:r>
      <w:r>
        <w:rPr>
          <w:color w:val="231F20"/>
          <w:spacing w:val="-15"/>
          <w:w w:val="90"/>
        </w:rPr>
        <w:t> </w:t>
      </w:r>
      <w:r>
        <w:rPr>
          <w:color w:val="231F20"/>
          <w:w w:val="90"/>
        </w:rPr>
        <w:t>only</w:t>
      </w:r>
      <w:r>
        <w:rPr>
          <w:color w:val="231F20"/>
          <w:spacing w:val="-16"/>
          <w:w w:val="90"/>
        </w:rPr>
        <w:t> </w:t>
      </w:r>
      <w:r>
        <w:rPr>
          <w:color w:val="231F20"/>
          <w:w w:val="90"/>
        </w:rPr>
        <w:t>small</w:t>
      </w:r>
      <w:r>
        <w:rPr>
          <w:color w:val="231F20"/>
          <w:spacing w:val="-15"/>
          <w:w w:val="90"/>
        </w:rPr>
        <w:t> </w:t>
      </w:r>
      <w:r>
        <w:rPr>
          <w:color w:val="231F20"/>
          <w:w w:val="90"/>
        </w:rPr>
        <w:t>changes</w:t>
      </w:r>
      <w:r>
        <w:rPr>
          <w:color w:val="231F20"/>
          <w:spacing w:val="-16"/>
          <w:w w:val="90"/>
        </w:rPr>
        <w:t> </w:t>
      </w:r>
      <w:r>
        <w:rPr>
          <w:color w:val="231F20"/>
          <w:w w:val="90"/>
        </w:rPr>
        <w:t>to</w:t>
      </w:r>
      <w:r>
        <w:rPr>
          <w:color w:val="231F20"/>
          <w:spacing w:val="-15"/>
          <w:w w:val="90"/>
        </w:rPr>
        <w:t> </w:t>
      </w:r>
      <w:r>
        <w:rPr>
          <w:color w:val="231F20"/>
          <w:w w:val="90"/>
        </w:rPr>
        <w:t>the</w:t>
      </w:r>
      <w:r>
        <w:rPr>
          <w:color w:val="231F20"/>
          <w:spacing w:val="-16"/>
          <w:w w:val="90"/>
        </w:rPr>
        <w:t> </w:t>
      </w:r>
      <w:r>
        <w:rPr>
          <w:color w:val="231F20"/>
          <w:w w:val="90"/>
        </w:rPr>
        <w:t>planned</w:t>
      </w:r>
      <w:r>
        <w:rPr>
          <w:color w:val="231F20"/>
          <w:spacing w:val="-15"/>
          <w:w w:val="90"/>
        </w:rPr>
        <w:t> </w:t>
      </w:r>
      <w:r>
        <w:rPr>
          <w:color w:val="231F20"/>
          <w:w w:val="90"/>
        </w:rPr>
        <w:t>fiscal</w:t>
      </w:r>
      <w:r>
        <w:rPr>
          <w:color w:val="231F20"/>
          <w:spacing w:val="-16"/>
          <w:w w:val="90"/>
        </w:rPr>
        <w:t> </w:t>
      </w:r>
      <w:r>
        <w:rPr>
          <w:color w:val="231F20"/>
          <w:w w:val="90"/>
        </w:rPr>
        <w:t>deficit </w:t>
      </w:r>
      <w:r>
        <w:rPr>
          <w:color w:val="231F20"/>
          <w:w w:val="95"/>
        </w:rPr>
        <w:t>relative</w:t>
      </w:r>
      <w:r>
        <w:rPr>
          <w:color w:val="231F20"/>
          <w:spacing w:val="-37"/>
          <w:w w:val="95"/>
        </w:rPr>
        <w:t> </w:t>
      </w:r>
      <w:r>
        <w:rPr>
          <w:color w:val="231F20"/>
          <w:w w:val="95"/>
        </w:rPr>
        <w:t>to</w:t>
      </w:r>
      <w:r>
        <w:rPr>
          <w:color w:val="231F20"/>
          <w:spacing w:val="-37"/>
          <w:w w:val="95"/>
        </w:rPr>
        <w:t> </w:t>
      </w:r>
      <w:r>
        <w:rPr>
          <w:color w:val="231F20"/>
          <w:w w:val="95"/>
        </w:rPr>
        <w:t>the</w:t>
      </w:r>
      <w:r>
        <w:rPr>
          <w:color w:val="231F20"/>
          <w:spacing w:val="-37"/>
          <w:w w:val="95"/>
        </w:rPr>
        <w:t> </w:t>
      </w:r>
      <w:r>
        <w:rPr>
          <w:color w:val="231F20"/>
          <w:w w:val="95"/>
        </w:rPr>
        <w:t>March</w:t>
      </w:r>
      <w:r>
        <w:rPr>
          <w:color w:val="231F20"/>
          <w:spacing w:val="-37"/>
          <w:w w:val="95"/>
        </w:rPr>
        <w:t> </w:t>
      </w:r>
      <w:r>
        <w:rPr>
          <w:i/>
          <w:color w:val="231F20"/>
          <w:w w:val="95"/>
        </w:rPr>
        <w:t>Budget</w:t>
      </w:r>
      <w:r>
        <w:rPr>
          <w:color w:val="231F20"/>
          <w:w w:val="95"/>
        </w:rPr>
        <w:t>,</w:t>
      </w:r>
      <w:r>
        <w:rPr>
          <w:color w:val="231F20"/>
          <w:spacing w:val="-36"/>
          <w:w w:val="95"/>
        </w:rPr>
        <w:t> </w:t>
      </w:r>
      <w:r>
        <w:rPr>
          <w:color w:val="231F20"/>
          <w:w w:val="95"/>
        </w:rPr>
        <w:t>the</w:t>
      </w:r>
      <w:r>
        <w:rPr>
          <w:color w:val="231F20"/>
          <w:spacing w:val="-37"/>
          <w:w w:val="95"/>
        </w:rPr>
        <w:t> </w:t>
      </w:r>
      <w:r>
        <w:rPr>
          <w:color w:val="231F20"/>
          <w:w w:val="95"/>
        </w:rPr>
        <w:t>mix</w:t>
      </w:r>
      <w:r>
        <w:rPr>
          <w:color w:val="231F20"/>
          <w:spacing w:val="-37"/>
          <w:w w:val="95"/>
        </w:rPr>
        <w:t> </w:t>
      </w:r>
      <w:r>
        <w:rPr>
          <w:color w:val="231F20"/>
          <w:w w:val="95"/>
        </w:rPr>
        <w:t>of</w:t>
      </w:r>
      <w:r>
        <w:rPr>
          <w:color w:val="231F20"/>
          <w:spacing w:val="-37"/>
          <w:w w:val="95"/>
        </w:rPr>
        <w:t> </w:t>
      </w:r>
      <w:r>
        <w:rPr>
          <w:color w:val="231F20"/>
          <w:w w:val="95"/>
        </w:rPr>
        <w:t>the</w:t>
      </w:r>
      <w:r>
        <w:rPr>
          <w:color w:val="231F20"/>
          <w:spacing w:val="-36"/>
          <w:w w:val="95"/>
        </w:rPr>
        <w:t> </w:t>
      </w:r>
      <w:r>
        <w:rPr>
          <w:color w:val="231F20"/>
          <w:w w:val="95"/>
        </w:rPr>
        <w:t>consolidation</w:t>
      </w:r>
      <w:r>
        <w:rPr>
          <w:color w:val="231F20"/>
          <w:spacing w:val="-37"/>
          <w:w w:val="95"/>
        </w:rPr>
        <w:t> </w:t>
      </w:r>
      <w:r>
        <w:rPr>
          <w:color w:val="231F20"/>
          <w:w w:val="95"/>
        </w:rPr>
        <w:t>has changed substantially, as the Government has clarified its spending</w:t>
      </w:r>
      <w:r>
        <w:rPr>
          <w:color w:val="231F20"/>
          <w:spacing w:val="-39"/>
          <w:w w:val="95"/>
        </w:rPr>
        <w:t> </w:t>
      </w:r>
      <w:r>
        <w:rPr>
          <w:color w:val="231F20"/>
          <w:w w:val="95"/>
        </w:rPr>
        <w:t>plans</w:t>
      </w:r>
      <w:r>
        <w:rPr>
          <w:color w:val="231F20"/>
          <w:spacing w:val="-39"/>
          <w:w w:val="95"/>
        </w:rPr>
        <w:t> </w:t>
      </w:r>
      <w:r>
        <w:rPr>
          <w:color w:val="231F20"/>
          <w:w w:val="95"/>
        </w:rPr>
        <w:t>(Chart</w:t>
      </w:r>
      <w:r>
        <w:rPr>
          <w:color w:val="231F20"/>
          <w:spacing w:val="-39"/>
          <w:w w:val="95"/>
        </w:rPr>
        <w:t> </w:t>
      </w:r>
      <w:r>
        <w:rPr>
          <w:color w:val="231F20"/>
          <w:w w:val="95"/>
        </w:rPr>
        <w:t>B).</w:t>
      </w:r>
      <w:r>
        <w:rPr>
          <w:color w:val="231F20"/>
          <w:spacing w:val="-20"/>
          <w:w w:val="95"/>
        </w:rPr>
        <w:t> </w:t>
      </w:r>
      <w:r>
        <w:rPr>
          <w:color w:val="231F20"/>
          <w:w w:val="95"/>
        </w:rPr>
        <w:t>The</w:t>
      </w:r>
      <w:r>
        <w:rPr>
          <w:color w:val="231F20"/>
          <w:spacing w:val="-39"/>
          <w:w w:val="95"/>
        </w:rPr>
        <w:t> </w:t>
      </w:r>
      <w:r>
        <w:rPr>
          <w:color w:val="231F20"/>
          <w:w w:val="95"/>
        </w:rPr>
        <w:t>level</w:t>
      </w:r>
      <w:r>
        <w:rPr>
          <w:color w:val="231F20"/>
          <w:spacing w:val="-38"/>
          <w:w w:val="95"/>
        </w:rPr>
        <w:t> </w:t>
      </w:r>
      <w:r>
        <w:rPr>
          <w:color w:val="231F20"/>
          <w:w w:val="95"/>
        </w:rPr>
        <w:t>of</w:t>
      </w:r>
      <w:r>
        <w:rPr>
          <w:color w:val="231F20"/>
          <w:spacing w:val="-39"/>
          <w:w w:val="95"/>
        </w:rPr>
        <w:t> </w:t>
      </w:r>
      <w:r>
        <w:rPr>
          <w:color w:val="231F20"/>
          <w:w w:val="95"/>
        </w:rPr>
        <w:t>departmental</w:t>
      </w:r>
      <w:r>
        <w:rPr>
          <w:color w:val="231F20"/>
          <w:spacing w:val="-39"/>
          <w:w w:val="95"/>
        </w:rPr>
        <w:t> </w:t>
      </w:r>
      <w:r>
        <w:rPr>
          <w:color w:val="231F20"/>
          <w:w w:val="95"/>
        </w:rPr>
        <w:t>spending is</w:t>
      </w:r>
      <w:r>
        <w:rPr>
          <w:color w:val="231F20"/>
          <w:spacing w:val="-36"/>
          <w:w w:val="95"/>
        </w:rPr>
        <w:t> </w:t>
      </w:r>
      <w:r>
        <w:rPr>
          <w:color w:val="231F20"/>
          <w:w w:val="95"/>
        </w:rPr>
        <w:t>higher</w:t>
      </w:r>
      <w:r>
        <w:rPr>
          <w:color w:val="231F20"/>
          <w:spacing w:val="-36"/>
          <w:w w:val="95"/>
        </w:rPr>
        <w:t> </w:t>
      </w:r>
      <w:r>
        <w:rPr>
          <w:color w:val="231F20"/>
          <w:w w:val="95"/>
        </w:rPr>
        <w:t>throughout</w:t>
      </w:r>
      <w:r>
        <w:rPr>
          <w:color w:val="231F20"/>
          <w:spacing w:val="-36"/>
          <w:w w:val="95"/>
        </w:rPr>
        <w:t> </w:t>
      </w:r>
      <w:r>
        <w:rPr>
          <w:color w:val="231F20"/>
          <w:w w:val="95"/>
        </w:rPr>
        <w:t>this</w:t>
      </w:r>
      <w:r>
        <w:rPr>
          <w:color w:val="231F20"/>
          <w:spacing w:val="-36"/>
          <w:w w:val="95"/>
        </w:rPr>
        <w:t> </w:t>
      </w:r>
      <w:r>
        <w:rPr>
          <w:color w:val="231F20"/>
          <w:w w:val="95"/>
        </w:rPr>
        <w:t>parliament,</w:t>
      </w:r>
      <w:r>
        <w:rPr>
          <w:color w:val="231F20"/>
          <w:spacing w:val="-36"/>
          <w:w w:val="95"/>
        </w:rPr>
        <w:t> </w:t>
      </w:r>
      <w:r>
        <w:rPr>
          <w:color w:val="231F20"/>
          <w:w w:val="95"/>
        </w:rPr>
        <w:t>and</w:t>
      </w:r>
      <w:r>
        <w:rPr>
          <w:color w:val="231F20"/>
          <w:spacing w:val="-36"/>
          <w:w w:val="95"/>
        </w:rPr>
        <w:t> </w:t>
      </w:r>
      <w:r>
        <w:rPr>
          <w:color w:val="231F20"/>
          <w:w w:val="95"/>
        </w:rPr>
        <w:t>the</w:t>
      </w:r>
      <w:r>
        <w:rPr>
          <w:color w:val="231F20"/>
          <w:spacing w:val="-36"/>
          <w:w w:val="95"/>
        </w:rPr>
        <w:t> </w:t>
      </w:r>
      <w:r>
        <w:rPr>
          <w:color w:val="231F20"/>
          <w:w w:val="95"/>
        </w:rPr>
        <w:t>effect</w:t>
      </w:r>
      <w:r>
        <w:rPr>
          <w:color w:val="231F20"/>
          <w:spacing w:val="-36"/>
          <w:w w:val="95"/>
        </w:rPr>
        <w:t> </w:t>
      </w:r>
      <w:r>
        <w:rPr>
          <w:color w:val="231F20"/>
          <w:w w:val="95"/>
        </w:rPr>
        <w:t>of</w:t>
      </w:r>
      <w:r>
        <w:rPr>
          <w:color w:val="231F20"/>
          <w:spacing w:val="-36"/>
          <w:w w:val="95"/>
        </w:rPr>
        <w:t> </w:t>
      </w:r>
      <w:r>
        <w:rPr>
          <w:color w:val="231F20"/>
          <w:w w:val="95"/>
        </w:rPr>
        <w:t>this</w:t>
      </w:r>
      <w:r>
        <w:rPr>
          <w:color w:val="231F20"/>
          <w:spacing w:val="-36"/>
          <w:w w:val="95"/>
        </w:rPr>
        <w:t> </w:t>
      </w:r>
      <w:r>
        <w:rPr>
          <w:color w:val="231F20"/>
          <w:w w:val="95"/>
        </w:rPr>
        <w:t>on the</w:t>
      </w:r>
      <w:r>
        <w:rPr>
          <w:color w:val="231F20"/>
          <w:spacing w:val="-32"/>
          <w:w w:val="95"/>
        </w:rPr>
        <w:t> </w:t>
      </w:r>
      <w:r>
        <w:rPr>
          <w:color w:val="231F20"/>
          <w:w w:val="95"/>
        </w:rPr>
        <w:t>deficit</w:t>
      </w:r>
      <w:r>
        <w:rPr>
          <w:color w:val="231F20"/>
          <w:spacing w:val="-31"/>
          <w:w w:val="95"/>
        </w:rPr>
        <w:t> </w:t>
      </w:r>
      <w:r>
        <w:rPr>
          <w:color w:val="231F20"/>
          <w:w w:val="95"/>
        </w:rPr>
        <w:t>is</w:t>
      </w:r>
      <w:r>
        <w:rPr>
          <w:color w:val="231F20"/>
          <w:spacing w:val="-31"/>
          <w:w w:val="95"/>
        </w:rPr>
        <w:t> </w:t>
      </w:r>
      <w:r>
        <w:rPr>
          <w:color w:val="231F20"/>
          <w:w w:val="95"/>
        </w:rPr>
        <w:t>broadly</w:t>
      </w:r>
      <w:r>
        <w:rPr>
          <w:color w:val="231F20"/>
          <w:spacing w:val="-31"/>
          <w:w w:val="95"/>
        </w:rPr>
        <w:t> </w:t>
      </w:r>
      <w:r>
        <w:rPr>
          <w:color w:val="231F20"/>
          <w:w w:val="95"/>
        </w:rPr>
        <w:t>offset</w:t>
      </w:r>
      <w:r>
        <w:rPr>
          <w:color w:val="231F20"/>
          <w:spacing w:val="-31"/>
          <w:w w:val="95"/>
        </w:rPr>
        <w:t> </w:t>
      </w:r>
      <w:r>
        <w:rPr>
          <w:color w:val="231F20"/>
          <w:w w:val="95"/>
        </w:rPr>
        <w:t>by</w:t>
      </w:r>
      <w:r>
        <w:rPr>
          <w:color w:val="231F20"/>
          <w:spacing w:val="-32"/>
          <w:w w:val="95"/>
        </w:rPr>
        <w:t> </w:t>
      </w:r>
      <w:r>
        <w:rPr>
          <w:color w:val="231F20"/>
          <w:w w:val="95"/>
        </w:rPr>
        <w:t>larger</w:t>
      </w:r>
      <w:r>
        <w:rPr>
          <w:color w:val="231F20"/>
          <w:spacing w:val="-31"/>
          <w:w w:val="95"/>
        </w:rPr>
        <w:t> </w:t>
      </w:r>
      <w:r>
        <w:rPr>
          <w:color w:val="231F20"/>
          <w:w w:val="95"/>
        </w:rPr>
        <w:t>increases</w:t>
      </w:r>
      <w:r>
        <w:rPr>
          <w:color w:val="231F20"/>
          <w:spacing w:val="-31"/>
          <w:w w:val="95"/>
        </w:rPr>
        <w:t> </w:t>
      </w:r>
      <w:r>
        <w:rPr>
          <w:color w:val="231F20"/>
          <w:w w:val="95"/>
        </w:rPr>
        <w:t>in</w:t>
      </w:r>
      <w:r>
        <w:rPr>
          <w:color w:val="231F20"/>
          <w:spacing w:val="-31"/>
          <w:w w:val="95"/>
        </w:rPr>
        <w:t> </w:t>
      </w:r>
      <w:r>
        <w:rPr>
          <w:color w:val="231F20"/>
          <w:w w:val="95"/>
        </w:rPr>
        <w:t>taxes</w:t>
      </w:r>
      <w:r>
        <w:rPr>
          <w:color w:val="231F20"/>
          <w:spacing w:val="-31"/>
          <w:w w:val="95"/>
        </w:rPr>
        <w:t> </w:t>
      </w:r>
      <w:r>
        <w:rPr>
          <w:color w:val="231F20"/>
          <w:w w:val="95"/>
        </w:rPr>
        <w:t>and </w:t>
      </w:r>
      <w:r>
        <w:rPr>
          <w:color w:val="231F20"/>
        </w:rPr>
        <w:t>cuts</w:t>
      </w:r>
      <w:r>
        <w:rPr>
          <w:color w:val="231F20"/>
          <w:spacing w:val="-37"/>
        </w:rPr>
        <w:t> </w:t>
      </w:r>
      <w:r>
        <w:rPr>
          <w:color w:val="231F20"/>
        </w:rPr>
        <w:t>to</w:t>
      </w:r>
      <w:r>
        <w:rPr>
          <w:color w:val="231F20"/>
          <w:spacing w:val="-37"/>
        </w:rPr>
        <w:t> </w:t>
      </w:r>
      <w:r>
        <w:rPr>
          <w:color w:val="231F20"/>
        </w:rPr>
        <w:t>welfare</w:t>
      </w:r>
      <w:r>
        <w:rPr>
          <w:color w:val="231F20"/>
          <w:spacing w:val="-37"/>
        </w:rPr>
        <w:t> </w:t>
      </w:r>
      <w:r>
        <w:rPr>
          <w:color w:val="231F20"/>
        </w:rPr>
        <w:t>payments</w:t>
      </w:r>
      <w:r>
        <w:rPr>
          <w:color w:val="231F20"/>
          <w:spacing w:val="-36"/>
        </w:rPr>
        <w:t> </w:t>
      </w:r>
      <w:r>
        <w:rPr>
          <w:color w:val="231F20"/>
        </w:rPr>
        <w:t>than</w:t>
      </w:r>
      <w:r>
        <w:rPr>
          <w:color w:val="231F20"/>
          <w:spacing w:val="-37"/>
        </w:rPr>
        <w:t> </w:t>
      </w:r>
      <w:r>
        <w:rPr>
          <w:color w:val="231F20"/>
        </w:rPr>
        <w:t>previously</w:t>
      </w:r>
      <w:r>
        <w:rPr>
          <w:color w:val="231F20"/>
          <w:spacing w:val="-37"/>
        </w:rPr>
        <w:t> </w:t>
      </w:r>
      <w:r>
        <w:rPr>
          <w:color w:val="231F20"/>
        </w:rPr>
        <w:t>announced.</w:t>
      </w:r>
    </w:p>
    <w:p>
      <w:pPr>
        <w:spacing w:after="0" w:line="268" w:lineRule="auto"/>
        <w:sectPr>
          <w:type w:val="continuous"/>
          <w:pgSz w:w="11910" w:h="16840"/>
          <w:pgMar w:top="1540" w:bottom="0" w:left="640" w:right="540"/>
          <w:cols w:num="2" w:equalWidth="0">
            <w:col w:w="5112" w:space="217"/>
            <w:col w:w="5401"/>
          </w:cols>
        </w:sectPr>
      </w:pPr>
    </w:p>
    <w:p>
      <w:pPr>
        <w:pStyle w:val="BodyText"/>
        <w:tabs>
          <w:tab w:pos="5482" w:val="left" w:leader="none"/>
          <w:tab w:pos="9791" w:val="left" w:leader="none"/>
        </w:tabs>
        <w:spacing w:line="232" w:lineRule="exact"/>
        <w:ind w:left="153"/>
        <w:rPr>
          <w:rFonts w:ascii="Times New Roman"/>
        </w:rPr>
      </w:pPr>
      <w:r>
        <w:rPr>
          <w:color w:val="231F20"/>
          <w:w w:val="90"/>
        </w:rPr>
        <w:t>these</w:t>
      </w:r>
      <w:r>
        <w:rPr>
          <w:color w:val="231F20"/>
          <w:spacing w:val="-18"/>
          <w:w w:val="90"/>
        </w:rPr>
        <w:t> </w:t>
      </w:r>
      <w:r>
        <w:rPr>
          <w:color w:val="231F20"/>
          <w:w w:val="90"/>
        </w:rPr>
        <w:t>have</w:t>
      </w:r>
      <w:r>
        <w:rPr>
          <w:color w:val="231F20"/>
          <w:spacing w:val="-18"/>
          <w:w w:val="90"/>
        </w:rPr>
        <w:t> </w:t>
      </w:r>
      <w:r>
        <w:rPr>
          <w:color w:val="231F20"/>
          <w:w w:val="90"/>
        </w:rPr>
        <w:t>changed</w:t>
      </w:r>
      <w:r>
        <w:rPr>
          <w:color w:val="231F20"/>
          <w:spacing w:val="-18"/>
          <w:w w:val="90"/>
        </w:rPr>
        <w:t> </w:t>
      </w:r>
      <w:r>
        <w:rPr>
          <w:color w:val="231F20"/>
          <w:w w:val="90"/>
        </w:rPr>
        <w:t>in</w:t>
      </w:r>
      <w:r>
        <w:rPr>
          <w:color w:val="231F20"/>
          <w:spacing w:val="-18"/>
          <w:w w:val="90"/>
        </w:rPr>
        <w:t> </w:t>
      </w:r>
      <w:r>
        <w:rPr>
          <w:color w:val="231F20"/>
          <w:w w:val="90"/>
        </w:rPr>
        <w:t>the</w:t>
      </w:r>
      <w:r>
        <w:rPr>
          <w:color w:val="231F20"/>
          <w:spacing w:val="-17"/>
          <w:w w:val="90"/>
        </w:rPr>
        <w:t> </w:t>
      </w:r>
      <w:r>
        <w:rPr>
          <w:color w:val="231F20"/>
          <w:w w:val="90"/>
        </w:rPr>
        <w:t>latest</w:t>
      </w:r>
      <w:r>
        <w:rPr>
          <w:color w:val="231F20"/>
          <w:spacing w:val="-18"/>
          <w:w w:val="90"/>
        </w:rPr>
        <w:t> </w:t>
      </w:r>
      <w:r>
        <w:rPr>
          <w:i/>
          <w:color w:val="231F20"/>
          <w:w w:val="90"/>
        </w:rPr>
        <w:t>Budget</w:t>
      </w:r>
      <w:r>
        <w:rPr>
          <w:color w:val="231F20"/>
          <w:w w:val="90"/>
        </w:rPr>
        <w:t>,</w:t>
      </w:r>
      <w:r>
        <w:rPr>
          <w:color w:val="231F20"/>
          <w:spacing w:val="-18"/>
          <w:w w:val="90"/>
        </w:rPr>
        <w:t> </w:t>
      </w:r>
      <w:r>
        <w:rPr>
          <w:color w:val="231F20"/>
          <w:w w:val="90"/>
        </w:rPr>
        <w:t>and</w:t>
      </w:r>
      <w:r>
        <w:rPr>
          <w:color w:val="231F20"/>
          <w:spacing w:val="-18"/>
          <w:w w:val="90"/>
        </w:rPr>
        <w:t> </w:t>
      </w:r>
      <w:r>
        <w:rPr>
          <w:color w:val="231F20"/>
          <w:w w:val="90"/>
        </w:rPr>
        <w:t>the</w:t>
      </w:r>
      <w:r>
        <w:rPr>
          <w:color w:val="231F20"/>
          <w:spacing w:val="-17"/>
          <w:w w:val="90"/>
        </w:rPr>
        <w:t> </w:t>
      </w:r>
      <w:r>
        <w:rPr>
          <w:color w:val="231F20"/>
          <w:w w:val="90"/>
        </w:rPr>
        <w:t>implications</w:t>
      </w:r>
      <w:r>
        <w:rPr>
          <w:color w:val="231F20"/>
        </w:rPr>
        <w:tab/>
      </w:r>
      <w:r>
        <w:rPr>
          <w:rFonts w:ascii="Times New Roman"/>
          <w:color w:val="231F20"/>
          <w:u w:val="single" w:color="A70741"/>
        </w:rPr>
        <w:t> </w:t>
        <w:tab/>
      </w:r>
    </w:p>
    <w:p>
      <w:pPr>
        <w:spacing w:after="0" w:line="232" w:lineRule="exact"/>
        <w:rPr>
          <w:rFonts w:ascii="Times New Roman"/>
        </w:rPr>
        <w:sectPr>
          <w:type w:val="continuous"/>
          <w:pgSz w:w="11910" w:h="16840"/>
          <w:pgMar w:top="1540" w:bottom="0" w:left="640" w:right="540"/>
        </w:sectPr>
      </w:pPr>
    </w:p>
    <w:p>
      <w:pPr>
        <w:pStyle w:val="BodyText"/>
        <w:spacing w:before="27"/>
        <w:ind w:left="153"/>
      </w:pPr>
      <w:r>
        <w:rPr>
          <w:color w:val="231F20"/>
        </w:rPr>
        <w:t>for</w:t>
      </w:r>
      <w:r>
        <w:rPr>
          <w:color w:val="231F20"/>
          <w:spacing w:val="-46"/>
        </w:rPr>
        <w:t> </w:t>
      </w:r>
      <w:r>
        <w:rPr>
          <w:color w:val="231F20"/>
        </w:rPr>
        <w:t>the</w:t>
      </w:r>
      <w:r>
        <w:rPr>
          <w:color w:val="231F20"/>
          <w:spacing w:val="-45"/>
        </w:rPr>
        <w:t> </w:t>
      </w:r>
      <w:r>
        <w:rPr>
          <w:color w:val="231F20"/>
        </w:rPr>
        <w:t>MPC’s</w:t>
      </w:r>
      <w:r>
        <w:rPr>
          <w:color w:val="231F20"/>
          <w:spacing w:val="-45"/>
        </w:rPr>
        <w:t> </w:t>
      </w:r>
      <w:r>
        <w:rPr>
          <w:color w:val="231F20"/>
        </w:rPr>
        <w:t>central</w:t>
      </w:r>
      <w:r>
        <w:rPr>
          <w:color w:val="231F20"/>
          <w:spacing w:val="-46"/>
        </w:rPr>
        <w:t> </w:t>
      </w:r>
      <w:r>
        <w:rPr>
          <w:color w:val="231F20"/>
        </w:rPr>
        <w:t>projection</w:t>
      </w:r>
      <w:r>
        <w:rPr>
          <w:color w:val="231F20"/>
          <w:spacing w:val="-45"/>
        </w:rPr>
        <w:t> </w:t>
      </w:r>
      <w:r>
        <w:rPr>
          <w:color w:val="231F20"/>
        </w:rPr>
        <w:t>of</w:t>
      </w:r>
      <w:r>
        <w:rPr>
          <w:color w:val="231F20"/>
          <w:spacing w:val="-45"/>
        </w:rPr>
        <w:t> </w:t>
      </w:r>
      <w:r>
        <w:rPr>
          <w:color w:val="231F20"/>
        </w:rPr>
        <w:t>those</w:t>
      </w:r>
      <w:r>
        <w:rPr>
          <w:color w:val="231F20"/>
          <w:spacing w:val="-46"/>
        </w:rPr>
        <w:t> </w:t>
      </w:r>
      <w:r>
        <w:rPr>
          <w:color w:val="231F20"/>
        </w:rPr>
        <w:t>changes.</w:t>
      </w:r>
    </w:p>
    <w:p>
      <w:pPr>
        <w:pStyle w:val="BodyText"/>
        <w:spacing w:before="1"/>
        <w:rPr>
          <w:sz w:val="33"/>
        </w:rPr>
      </w:pPr>
    </w:p>
    <w:p>
      <w:pPr>
        <w:spacing w:line="259" w:lineRule="auto" w:before="0"/>
        <w:ind w:left="153" w:right="28" w:firstLine="0"/>
        <w:jc w:val="left"/>
        <w:rPr>
          <w:i/>
          <w:sz w:val="18"/>
        </w:rPr>
      </w:pPr>
      <w:r>
        <w:rPr>
          <w:b/>
          <w:color w:val="A70741"/>
          <w:sz w:val="18"/>
        </w:rPr>
        <w:t>Chart</w:t>
      </w:r>
      <w:r>
        <w:rPr>
          <w:b/>
          <w:color w:val="A70741"/>
          <w:spacing w:val="-38"/>
          <w:sz w:val="18"/>
        </w:rPr>
        <w:t> </w:t>
      </w:r>
      <w:r>
        <w:rPr>
          <w:b/>
          <w:color w:val="A70741"/>
          <w:sz w:val="18"/>
        </w:rPr>
        <w:t>A</w:t>
      </w:r>
      <w:r>
        <w:rPr>
          <w:b/>
          <w:color w:val="A70741"/>
          <w:spacing w:val="-18"/>
          <w:sz w:val="18"/>
        </w:rPr>
        <w:t> </w:t>
      </w:r>
      <w:r>
        <w:rPr>
          <w:color w:val="A70741"/>
          <w:sz w:val="18"/>
        </w:rPr>
        <w:t>The</w:t>
      </w:r>
      <w:r>
        <w:rPr>
          <w:color w:val="A70741"/>
          <w:spacing w:val="-36"/>
          <w:sz w:val="18"/>
        </w:rPr>
        <w:t> </w:t>
      </w:r>
      <w:r>
        <w:rPr>
          <w:color w:val="A70741"/>
          <w:sz w:val="18"/>
        </w:rPr>
        <w:t>profile</w:t>
      </w:r>
      <w:r>
        <w:rPr>
          <w:color w:val="A70741"/>
          <w:spacing w:val="-36"/>
          <w:sz w:val="18"/>
        </w:rPr>
        <w:t> </w:t>
      </w:r>
      <w:r>
        <w:rPr>
          <w:color w:val="A70741"/>
          <w:sz w:val="18"/>
        </w:rPr>
        <w:t>for</w:t>
      </w:r>
      <w:r>
        <w:rPr>
          <w:color w:val="A70741"/>
          <w:spacing w:val="-36"/>
          <w:sz w:val="18"/>
        </w:rPr>
        <w:t> </w:t>
      </w:r>
      <w:r>
        <w:rPr>
          <w:color w:val="A70741"/>
          <w:sz w:val="18"/>
        </w:rPr>
        <w:t>the</w:t>
      </w:r>
      <w:r>
        <w:rPr>
          <w:color w:val="A70741"/>
          <w:spacing w:val="-36"/>
          <w:sz w:val="18"/>
        </w:rPr>
        <w:t> </w:t>
      </w:r>
      <w:r>
        <w:rPr>
          <w:color w:val="A70741"/>
          <w:sz w:val="18"/>
        </w:rPr>
        <w:t>fiscal</w:t>
      </w:r>
      <w:r>
        <w:rPr>
          <w:color w:val="A70741"/>
          <w:spacing w:val="-36"/>
          <w:sz w:val="18"/>
        </w:rPr>
        <w:t> </w:t>
      </w:r>
      <w:r>
        <w:rPr>
          <w:color w:val="A70741"/>
          <w:sz w:val="18"/>
        </w:rPr>
        <w:t>consolidation</w:t>
      </w:r>
      <w:r>
        <w:rPr>
          <w:color w:val="A70741"/>
          <w:spacing w:val="-37"/>
          <w:sz w:val="18"/>
        </w:rPr>
        <w:t> </w:t>
      </w:r>
      <w:r>
        <w:rPr>
          <w:color w:val="A70741"/>
          <w:sz w:val="18"/>
        </w:rPr>
        <w:t>is</w:t>
      </w:r>
      <w:r>
        <w:rPr>
          <w:color w:val="A70741"/>
          <w:spacing w:val="-36"/>
          <w:sz w:val="18"/>
        </w:rPr>
        <w:t> </w:t>
      </w:r>
      <w:r>
        <w:rPr>
          <w:color w:val="A70741"/>
          <w:sz w:val="18"/>
        </w:rPr>
        <w:t>slightly smoother</w:t>
      </w:r>
      <w:r>
        <w:rPr>
          <w:color w:val="A70741"/>
          <w:spacing w:val="-19"/>
          <w:sz w:val="18"/>
        </w:rPr>
        <w:t> </w:t>
      </w:r>
      <w:r>
        <w:rPr>
          <w:color w:val="A70741"/>
          <w:sz w:val="18"/>
        </w:rPr>
        <w:t>following</w:t>
      </w:r>
      <w:r>
        <w:rPr>
          <w:color w:val="A70741"/>
          <w:spacing w:val="-19"/>
          <w:sz w:val="18"/>
        </w:rPr>
        <w:t> </w:t>
      </w:r>
      <w:r>
        <w:rPr>
          <w:color w:val="A70741"/>
          <w:sz w:val="18"/>
        </w:rPr>
        <w:t>the</w:t>
      </w:r>
      <w:r>
        <w:rPr>
          <w:color w:val="A70741"/>
          <w:spacing w:val="-18"/>
          <w:sz w:val="18"/>
        </w:rPr>
        <w:t> </w:t>
      </w:r>
      <w:r>
        <w:rPr>
          <w:i/>
          <w:color w:val="A70741"/>
          <w:sz w:val="18"/>
        </w:rPr>
        <w:t>Summer</w:t>
      </w:r>
      <w:r>
        <w:rPr>
          <w:i/>
          <w:color w:val="A70741"/>
          <w:spacing w:val="-26"/>
          <w:sz w:val="18"/>
        </w:rPr>
        <w:t> </w:t>
      </w:r>
      <w:r>
        <w:rPr>
          <w:i/>
          <w:color w:val="A70741"/>
          <w:sz w:val="18"/>
        </w:rPr>
        <w:t>Budget</w:t>
      </w:r>
      <w:r>
        <w:rPr>
          <w:i/>
          <w:color w:val="A70741"/>
          <w:spacing w:val="-25"/>
          <w:sz w:val="18"/>
        </w:rPr>
        <w:t> </w:t>
      </w:r>
      <w:r>
        <w:rPr>
          <w:i/>
          <w:color w:val="A70741"/>
          <w:sz w:val="18"/>
        </w:rPr>
        <w:t>2015</w:t>
      </w:r>
    </w:p>
    <w:p>
      <w:pPr>
        <w:spacing w:before="0"/>
        <w:ind w:left="153" w:right="0" w:firstLine="0"/>
        <w:jc w:val="left"/>
        <w:rPr>
          <w:sz w:val="12"/>
        </w:rPr>
      </w:pPr>
      <w:r>
        <w:rPr>
          <w:color w:val="231F20"/>
          <w:sz w:val="16"/>
        </w:rPr>
        <w:t>Public sector net borrowing</w:t>
      </w:r>
      <w:r>
        <w:rPr>
          <w:color w:val="231F20"/>
          <w:position w:val="4"/>
          <w:sz w:val="12"/>
        </w:rPr>
        <w:t>(a)</w:t>
      </w:r>
    </w:p>
    <w:p>
      <w:pPr>
        <w:spacing w:before="99"/>
        <w:ind w:left="2369" w:right="0" w:firstLine="0"/>
        <w:jc w:val="left"/>
        <w:rPr>
          <w:sz w:val="11"/>
        </w:rPr>
      </w:pPr>
      <w:r>
        <w:rPr>
          <w:color w:val="231F20"/>
          <w:sz w:val="11"/>
        </w:rPr>
        <w:t>Percentages of nominal GDP </w:t>
      </w:r>
      <w:r>
        <w:rPr>
          <w:color w:val="231F20"/>
          <w:position w:val="-8"/>
          <w:sz w:val="11"/>
        </w:rPr>
        <w:t>15</w:t>
      </w:r>
    </w:p>
    <w:p>
      <w:pPr>
        <w:spacing w:line="259" w:lineRule="auto" w:before="109"/>
        <w:ind w:left="153" w:right="1011" w:firstLine="0"/>
        <w:jc w:val="left"/>
        <w:rPr>
          <w:sz w:val="18"/>
        </w:rPr>
      </w:pPr>
      <w:r>
        <w:rPr/>
        <w:br w:type="column"/>
      </w:r>
      <w:r>
        <w:rPr>
          <w:b/>
          <w:color w:val="A70741"/>
          <w:sz w:val="18"/>
        </w:rPr>
        <w:t>Chart</w:t>
      </w:r>
      <w:r>
        <w:rPr>
          <w:b/>
          <w:color w:val="A70741"/>
          <w:spacing w:val="-34"/>
          <w:sz w:val="18"/>
        </w:rPr>
        <w:t> </w:t>
      </w:r>
      <w:r>
        <w:rPr>
          <w:b/>
          <w:color w:val="A70741"/>
          <w:sz w:val="18"/>
        </w:rPr>
        <w:t>B</w:t>
      </w:r>
      <w:r>
        <w:rPr>
          <w:b/>
          <w:color w:val="A70741"/>
          <w:spacing w:val="-11"/>
          <w:sz w:val="18"/>
        </w:rPr>
        <w:t> </w:t>
      </w:r>
      <w:r>
        <w:rPr>
          <w:color w:val="A70741"/>
          <w:sz w:val="18"/>
        </w:rPr>
        <w:t>The</w:t>
      </w:r>
      <w:r>
        <w:rPr>
          <w:color w:val="A70741"/>
          <w:spacing w:val="-32"/>
          <w:sz w:val="18"/>
        </w:rPr>
        <w:t> </w:t>
      </w:r>
      <w:r>
        <w:rPr>
          <w:color w:val="A70741"/>
          <w:sz w:val="18"/>
        </w:rPr>
        <w:t>composition</w:t>
      </w:r>
      <w:r>
        <w:rPr>
          <w:color w:val="A70741"/>
          <w:spacing w:val="-33"/>
          <w:sz w:val="18"/>
        </w:rPr>
        <w:t> </w:t>
      </w:r>
      <w:r>
        <w:rPr>
          <w:color w:val="A70741"/>
          <w:sz w:val="18"/>
        </w:rPr>
        <w:t>of</w:t>
      </w:r>
      <w:r>
        <w:rPr>
          <w:color w:val="A70741"/>
          <w:spacing w:val="-32"/>
          <w:sz w:val="18"/>
        </w:rPr>
        <w:t> </w:t>
      </w:r>
      <w:r>
        <w:rPr>
          <w:color w:val="A70741"/>
          <w:sz w:val="18"/>
        </w:rPr>
        <w:t>the</w:t>
      </w:r>
      <w:r>
        <w:rPr>
          <w:color w:val="A70741"/>
          <w:spacing w:val="-33"/>
          <w:sz w:val="18"/>
        </w:rPr>
        <w:t> </w:t>
      </w:r>
      <w:r>
        <w:rPr>
          <w:color w:val="A70741"/>
          <w:sz w:val="18"/>
        </w:rPr>
        <w:t>fiscal</w:t>
      </w:r>
      <w:r>
        <w:rPr>
          <w:color w:val="A70741"/>
          <w:spacing w:val="-32"/>
          <w:sz w:val="18"/>
        </w:rPr>
        <w:t> </w:t>
      </w:r>
      <w:r>
        <w:rPr>
          <w:color w:val="A70741"/>
          <w:sz w:val="18"/>
        </w:rPr>
        <w:t>consolidation</w:t>
      </w:r>
      <w:r>
        <w:rPr>
          <w:color w:val="A70741"/>
          <w:spacing w:val="-33"/>
          <w:sz w:val="18"/>
        </w:rPr>
        <w:t> </w:t>
      </w:r>
      <w:r>
        <w:rPr>
          <w:color w:val="A70741"/>
          <w:spacing w:val="-5"/>
          <w:sz w:val="18"/>
        </w:rPr>
        <w:t>has </w:t>
      </w:r>
      <w:r>
        <w:rPr>
          <w:color w:val="A70741"/>
          <w:sz w:val="18"/>
        </w:rPr>
        <w:t>changed</w:t>
      </w:r>
    </w:p>
    <w:p>
      <w:pPr>
        <w:spacing w:before="2"/>
        <w:ind w:left="153" w:right="0" w:firstLine="0"/>
        <w:jc w:val="left"/>
        <w:rPr>
          <w:sz w:val="16"/>
        </w:rPr>
      </w:pPr>
      <w:r>
        <w:rPr>
          <w:color w:val="231F20"/>
          <w:sz w:val="16"/>
        </w:rPr>
        <w:t>Changes to the fiscal consolidation announced in the</w:t>
      </w:r>
    </w:p>
    <w:p>
      <w:pPr>
        <w:spacing w:before="22"/>
        <w:ind w:left="153" w:right="0" w:firstLine="0"/>
        <w:jc w:val="left"/>
        <w:rPr>
          <w:sz w:val="12"/>
        </w:rPr>
      </w:pPr>
      <w:r>
        <w:rPr>
          <w:i/>
          <w:color w:val="231F20"/>
          <w:sz w:val="16"/>
        </w:rPr>
        <w:t>Summer Budget 2015</w:t>
      </w:r>
      <w:r>
        <w:rPr>
          <w:color w:val="231F20"/>
          <w:position w:val="4"/>
          <w:sz w:val="12"/>
        </w:rPr>
        <w:t>(a)</w:t>
      </w:r>
    </w:p>
    <w:p>
      <w:pPr>
        <w:spacing w:line="121" w:lineRule="exact" w:before="123"/>
        <w:ind w:left="1644" w:right="0" w:firstLine="0"/>
        <w:jc w:val="left"/>
        <w:rPr>
          <w:sz w:val="11"/>
        </w:rPr>
      </w:pPr>
      <w:r>
        <w:rPr>
          <w:color w:val="231F20"/>
          <w:sz w:val="11"/>
        </w:rPr>
        <w:t>Percentage points of nominal GDP (inverted)</w:t>
      </w:r>
    </w:p>
    <w:p>
      <w:pPr>
        <w:spacing w:line="121" w:lineRule="exact" w:before="0"/>
        <w:ind w:left="3724" w:right="0" w:firstLine="0"/>
        <w:jc w:val="left"/>
        <w:rPr>
          <w:sz w:val="11"/>
        </w:rPr>
      </w:pPr>
      <w:r>
        <w:rPr>
          <w:color w:val="231F20"/>
          <w:w w:val="99"/>
          <w:sz w:val="11"/>
        </w:rPr>
        <w:t>2</w:t>
      </w:r>
    </w:p>
    <w:p>
      <w:pPr>
        <w:spacing w:after="0" w:line="121" w:lineRule="exact"/>
        <w:jc w:val="left"/>
        <w:rPr>
          <w:sz w:val="11"/>
        </w:rPr>
        <w:sectPr>
          <w:type w:val="continuous"/>
          <w:pgSz w:w="11910" w:h="16840"/>
          <w:pgMar w:top="1540" w:bottom="0" w:left="640" w:right="540"/>
          <w:cols w:num="2" w:equalWidth="0">
            <w:col w:w="4495" w:space="834"/>
            <w:col w:w="5401"/>
          </w:cols>
        </w:sectPr>
      </w:pPr>
    </w:p>
    <w:p>
      <w:pPr>
        <w:pStyle w:val="BodyText"/>
        <w:spacing w:before="1"/>
        <w:rPr>
          <w:sz w:val="14"/>
        </w:rPr>
      </w:pPr>
    </w:p>
    <w:p>
      <w:pPr>
        <w:spacing w:after="0"/>
        <w:rPr>
          <w:sz w:val="14"/>
        </w:rPr>
        <w:sectPr>
          <w:type w:val="continuous"/>
          <w:pgSz w:w="11910" w:h="16840"/>
          <w:pgMar w:top="1540" w:bottom="0" w:left="640" w:right="540"/>
        </w:sectPr>
      </w:pPr>
    </w:p>
    <w:p>
      <w:pPr>
        <w:pStyle w:val="BodyText"/>
        <w:rPr>
          <w:sz w:val="14"/>
        </w:rPr>
      </w:pPr>
    </w:p>
    <w:p>
      <w:pPr>
        <w:pStyle w:val="BodyText"/>
        <w:rPr>
          <w:sz w:val="14"/>
        </w:rPr>
      </w:pPr>
    </w:p>
    <w:p>
      <w:pPr>
        <w:pStyle w:val="BodyText"/>
        <w:rPr>
          <w:sz w:val="14"/>
        </w:rPr>
      </w:pPr>
    </w:p>
    <w:p>
      <w:pPr>
        <w:pStyle w:val="BodyText"/>
        <w:spacing w:before="7"/>
        <w:rPr>
          <w:sz w:val="15"/>
        </w:rPr>
      </w:pPr>
    </w:p>
    <w:p>
      <w:pPr>
        <w:spacing w:before="0"/>
        <w:ind w:left="388" w:right="0" w:firstLine="0"/>
        <w:jc w:val="left"/>
        <w:rPr>
          <w:sz w:val="11"/>
        </w:rPr>
      </w:pPr>
      <w:r>
        <w:rPr>
          <w:color w:val="231F20"/>
          <w:sz w:val="11"/>
        </w:rPr>
        <w:t>Latest ONS data</w:t>
      </w:r>
    </w:p>
    <w:p>
      <w:pPr>
        <w:pStyle w:val="BodyText"/>
        <w:rPr>
          <w:sz w:val="14"/>
        </w:rPr>
      </w:pPr>
      <w:r>
        <w:rPr/>
        <w:br w:type="column"/>
      </w:r>
      <w:r>
        <w:rPr>
          <w:sz w:val="14"/>
        </w:rPr>
      </w:r>
    </w:p>
    <w:p>
      <w:pPr>
        <w:pStyle w:val="BodyText"/>
        <w:spacing w:before="7"/>
        <w:rPr>
          <w:sz w:val="18"/>
        </w:rPr>
      </w:pPr>
    </w:p>
    <w:p>
      <w:pPr>
        <w:spacing w:before="0"/>
        <w:ind w:left="2038" w:right="0" w:firstLine="0"/>
        <w:jc w:val="left"/>
        <w:rPr>
          <w:sz w:val="11"/>
        </w:rPr>
      </w:pPr>
      <w:r>
        <w:rPr>
          <w:color w:val="231F20"/>
          <w:sz w:val="11"/>
        </w:rPr>
        <w:t>10</w:t>
      </w:r>
    </w:p>
    <w:p>
      <w:pPr>
        <w:pStyle w:val="BodyText"/>
        <w:rPr>
          <w:sz w:val="14"/>
        </w:rPr>
      </w:pPr>
    </w:p>
    <w:p>
      <w:pPr>
        <w:pStyle w:val="BodyText"/>
        <w:rPr>
          <w:sz w:val="14"/>
        </w:rPr>
      </w:pPr>
    </w:p>
    <w:p>
      <w:pPr>
        <w:pStyle w:val="BodyText"/>
        <w:spacing w:before="9"/>
        <w:rPr>
          <w:sz w:val="18"/>
        </w:rPr>
      </w:pPr>
    </w:p>
    <w:p>
      <w:pPr>
        <w:spacing w:before="1"/>
        <w:ind w:left="2090" w:right="0" w:firstLine="0"/>
        <w:jc w:val="left"/>
        <w:rPr>
          <w:sz w:val="11"/>
        </w:rPr>
      </w:pPr>
      <w:r>
        <w:rPr>
          <w:color w:val="231F20"/>
          <w:w w:val="99"/>
          <w:sz w:val="11"/>
        </w:rPr>
        <w:t>5</w:t>
      </w:r>
    </w:p>
    <w:p>
      <w:pPr>
        <w:pStyle w:val="BodyText"/>
        <w:spacing w:before="7"/>
        <w:rPr>
          <w:sz w:val="15"/>
        </w:rPr>
      </w:pPr>
    </w:p>
    <w:p>
      <w:pPr>
        <w:spacing w:line="152" w:lineRule="exact" w:before="0"/>
        <w:ind w:left="0" w:right="62" w:firstLine="0"/>
        <w:jc w:val="right"/>
        <w:rPr>
          <w:sz w:val="15"/>
        </w:rPr>
      </w:pPr>
      <w:r>
        <w:rPr>
          <w:color w:val="231F20"/>
          <w:w w:val="101"/>
          <w:sz w:val="15"/>
        </w:rPr>
        <w:t>+</w:t>
      </w:r>
    </w:p>
    <w:p>
      <w:pPr>
        <w:spacing w:line="105" w:lineRule="exact" w:before="0"/>
        <w:ind w:left="403" w:right="0" w:firstLine="0"/>
        <w:jc w:val="left"/>
        <w:rPr>
          <w:sz w:val="11"/>
        </w:rPr>
      </w:pPr>
      <w:r>
        <w:rPr>
          <w:color w:val="231F20"/>
          <w:sz w:val="11"/>
        </w:rPr>
        <w:t>July 2015</w:t>
      </w:r>
    </w:p>
    <w:p>
      <w:pPr>
        <w:spacing w:line="112" w:lineRule="exact" w:before="9"/>
        <w:ind w:left="454" w:right="0" w:firstLine="0"/>
        <w:jc w:val="left"/>
        <w:rPr>
          <w:sz w:val="11"/>
        </w:rPr>
      </w:pPr>
      <w:r>
        <w:rPr>
          <w:color w:val="231F20"/>
          <w:sz w:val="11"/>
        </w:rPr>
        <w:t>OBR projections</w:t>
      </w:r>
    </w:p>
    <w:p>
      <w:pPr>
        <w:spacing w:line="112" w:lineRule="exact" w:before="0"/>
        <w:ind w:left="2085" w:right="0" w:firstLine="0"/>
        <w:jc w:val="left"/>
        <w:rPr>
          <w:sz w:val="11"/>
        </w:rPr>
      </w:pPr>
      <w:r>
        <w:rPr>
          <w:color w:val="231F20"/>
          <w:w w:val="109"/>
          <w:sz w:val="11"/>
        </w:rPr>
        <w:t>0</w:t>
      </w:r>
    </w:p>
    <w:p>
      <w:pPr>
        <w:pStyle w:val="BodyText"/>
        <w:spacing w:before="4"/>
        <w:rPr>
          <w:sz w:val="15"/>
        </w:rPr>
      </w:pPr>
    </w:p>
    <w:p>
      <w:pPr>
        <w:tabs>
          <w:tab w:pos="1655" w:val="left" w:leader="none"/>
        </w:tabs>
        <w:spacing w:line="171" w:lineRule="exact" w:before="1"/>
        <w:ind w:left="0" w:right="74" w:firstLine="0"/>
        <w:jc w:val="right"/>
        <w:rPr>
          <w:sz w:val="15"/>
        </w:rPr>
      </w:pPr>
      <w:r>
        <w:rPr>
          <w:color w:val="231F20"/>
          <w:sz w:val="11"/>
        </w:rPr>
        <w:t>March</w:t>
      </w:r>
      <w:r>
        <w:rPr>
          <w:color w:val="231F20"/>
          <w:spacing w:val="-11"/>
          <w:sz w:val="11"/>
        </w:rPr>
        <w:t> </w:t>
      </w:r>
      <w:r>
        <w:rPr>
          <w:color w:val="231F20"/>
          <w:sz w:val="11"/>
        </w:rPr>
        <w:t>2015</w:t>
        <w:tab/>
      </w:r>
      <w:r>
        <w:rPr>
          <w:color w:val="231F20"/>
          <w:position w:val="4"/>
          <w:sz w:val="15"/>
        </w:rPr>
        <w:t>–</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
        <w:rPr>
          <w:sz w:val="18"/>
        </w:rPr>
      </w:pPr>
    </w:p>
    <w:p>
      <w:pPr>
        <w:spacing w:line="328" w:lineRule="auto" w:before="0"/>
        <w:ind w:left="388" w:right="-17" w:firstLine="0"/>
        <w:jc w:val="left"/>
        <w:rPr>
          <w:sz w:val="11"/>
        </w:rPr>
      </w:pPr>
      <w:r>
        <w:rPr>
          <w:color w:val="231F20"/>
          <w:w w:val="95"/>
          <w:sz w:val="11"/>
        </w:rPr>
        <w:t>Other consumption </w:t>
      </w:r>
      <w:r>
        <w:rPr>
          <w:color w:val="231F20"/>
          <w:sz w:val="11"/>
        </w:rPr>
        <w:t>Taxes</w:t>
      </w:r>
    </w:p>
    <w:p>
      <w:pPr>
        <w:spacing w:before="0"/>
        <w:ind w:left="388" w:right="0" w:firstLine="0"/>
        <w:jc w:val="left"/>
        <w:rPr>
          <w:sz w:val="11"/>
        </w:rPr>
      </w:pPr>
      <w:r>
        <w:rPr>
          <w:color w:val="231F20"/>
          <w:sz w:val="11"/>
        </w:rPr>
        <w:t>Benefits</w:t>
      </w:r>
    </w:p>
    <w:p>
      <w:pPr>
        <w:spacing w:before="106"/>
        <w:ind w:left="2278" w:right="1594" w:firstLine="0"/>
        <w:jc w:val="center"/>
        <w:rPr>
          <w:sz w:val="11"/>
        </w:rPr>
      </w:pPr>
      <w:r>
        <w:rPr/>
        <w:br w:type="column"/>
      </w:r>
      <w:r>
        <w:rPr>
          <w:color w:val="231F20"/>
          <w:w w:val="90"/>
          <w:sz w:val="11"/>
        </w:rPr>
        <w:t>1</w:t>
      </w:r>
    </w:p>
    <w:p>
      <w:pPr>
        <w:pStyle w:val="BodyText"/>
        <w:spacing w:before="8"/>
        <w:rPr>
          <w:sz w:val="15"/>
        </w:rPr>
      </w:pPr>
    </w:p>
    <w:p>
      <w:pPr>
        <w:spacing w:before="0"/>
        <w:ind w:left="647" w:right="0" w:firstLine="0"/>
        <w:jc w:val="center"/>
        <w:rPr>
          <w:sz w:val="15"/>
        </w:rPr>
      </w:pPr>
      <w:r>
        <w:rPr>
          <w:color w:val="231F20"/>
          <w:w w:val="124"/>
          <w:sz w:val="15"/>
        </w:rPr>
        <w:t>–</w:t>
      </w:r>
    </w:p>
    <w:p>
      <w:pPr>
        <w:pStyle w:val="BodyText"/>
        <w:spacing w:before="4"/>
        <w:rPr>
          <w:sz w:val="16"/>
        </w:rPr>
      </w:pPr>
    </w:p>
    <w:p>
      <w:pPr>
        <w:spacing w:before="0"/>
        <w:ind w:left="668" w:right="0" w:firstLine="0"/>
        <w:jc w:val="center"/>
        <w:rPr>
          <w:sz w:val="11"/>
        </w:rPr>
      </w:pPr>
      <w:r>
        <w:rPr>
          <w:color w:val="231F20"/>
          <w:w w:val="109"/>
          <w:sz w:val="11"/>
        </w:rPr>
        <w:t>0</w:t>
      </w:r>
    </w:p>
    <w:p>
      <w:pPr>
        <w:pStyle w:val="BodyText"/>
        <w:spacing w:before="8"/>
        <w:rPr>
          <w:sz w:val="15"/>
        </w:rPr>
      </w:pPr>
    </w:p>
    <w:p>
      <w:pPr>
        <w:spacing w:before="0"/>
        <w:ind w:left="658" w:right="0" w:firstLine="0"/>
        <w:jc w:val="center"/>
        <w:rPr>
          <w:sz w:val="15"/>
        </w:rPr>
      </w:pPr>
      <w:r>
        <w:rPr>
          <w:color w:val="231F20"/>
          <w:w w:val="101"/>
          <w:sz w:val="15"/>
        </w:rPr>
        <w:t>+</w:t>
      </w:r>
    </w:p>
    <w:p>
      <w:pPr>
        <w:tabs>
          <w:tab w:pos="2345" w:val="right" w:leader="none"/>
        </w:tabs>
        <w:spacing w:before="189"/>
        <w:ind w:left="252" w:right="0" w:firstLine="0"/>
        <w:jc w:val="left"/>
        <w:rPr>
          <w:sz w:val="11"/>
        </w:rPr>
      </w:pPr>
      <w:r>
        <w:rPr>
          <w:color w:val="231F20"/>
          <w:sz w:val="11"/>
        </w:rPr>
        <w:t>Investment</w:t>
        <w:tab/>
      </w:r>
      <w:r>
        <w:rPr>
          <w:color w:val="231F20"/>
          <w:position w:val="6"/>
          <w:sz w:val="11"/>
        </w:rPr>
        <w:t>1</w:t>
      </w:r>
    </w:p>
    <w:p>
      <w:pPr>
        <w:spacing w:line="328" w:lineRule="auto" w:before="47"/>
        <w:ind w:left="252" w:right="2856" w:firstLine="0"/>
        <w:jc w:val="left"/>
        <w:rPr>
          <w:sz w:val="11"/>
        </w:rPr>
      </w:pPr>
      <w:r>
        <w:rPr>
          <w:color w:val="231F20"/>
          <w:w w:val="95"/>
          <w:sz w:val="11"/>
        </w:rPr>
        <w:t>Debt interest </w:t>
      </w:r>
      <w:r>
        <w:rPr>
          <w:color w:val="231F20"/>
          <w:sz w:val="11"/>
        </w:rPr>
        <w:t>Total</w:t>
      </w:r>
    </w:p>
    <w:p>
      <w:pPr>
        <w:spacing w:line="72" w:lineRule="exact" w:before="89"/>
        <w:ind w:left="674" w:right="0" w:firstLine="0"/>
        <w:jc w:val="center"/>
        <w:rPr>
          <w:sz w:val="11"/>
        </w:rPr>
      </w:pPr>
      <w:r>
        <w:rPr>
          <w:color w:val="231F20"/>
          <w:w w:val="99"/>
          <w:sz w:val="11"/>
        </w:rPr>
        <w:t>2</w:t>
      </w:r>
    </w:p>
    <w:p>
      <w:pPr>
        <w:spacing w:after="0" w:line="72" w:lineRule="exact"/>
        <w:jc w:val="center"/>
        <w:rPr>
          <w:sz w:val="11"/>
        </w:rPr>
        <w:sectPr>
          <w:type w:val="continuous"/>
          <w:pgSz w:w="11910" w:h="16840"/>
          <w:pgMar w:top="1540" w:bottom="0" w:left="640" w:right="540"/>
          <w:cols w:num="4" w:equalWidth="0">
            <w:col w:w="1183" w:space="492"/>
            <w:col w:w="2189" w:space="1580"/>
            <w:col w:w="1283" w:space="39"/>
            <w:col w:w="3964"/>
          </w:cols>
        </w:sectPr>
      </w:pPr>
    </w:p>
    <w:p>
      <w:pPr>
        <w:spacing w:before="43"/>
        <w:ind w:left="0" w:right="173" w:firstLine="0"/>
        <w:jc w:val="center"/>
        <w:rPr>
          <w:sz w:val="11"/>
        </w:rPr>
      </w:pPr>
      <w:r>
        <w:rPr/>
        <w:pict>
          <v:group style="position:absolute;margin-left:19.841pt;margin-top:56.693016pt;width:575.450pt;height:734.2pt;mso-position-horizontal-relative:page;mso-position-vertical-relative:page;z-index:-20543488" coordorigin="397,1134" coordsize="11509,14684">
            <v:rect style="position:absolute;left:396;top:1133;width:11509;height:14684" filled="true" fillcolor="#f2dfdd" stroked="false">
              <v:fill type="solid"/>
            </v:rect>
            <v:rect style="position:absolute;left:798;top:6011;width:3501;height:2693" filled="false" stroked="true" strokeweight=".475pt" strokecolor="#231f20">
              <v:stroke dashstyle="solid"/>
            </v:rect>
            <v:line style="position:absolute" from="3656,6011" to="3656,8704" stroked="true" strokeweight=".475pt" strokecolor="#131718">
              <v:stroke dashstyle="solid"/>
            </v:line>
            <v:shape style="position:absolute;left:959;top:6687;width:3340;height:2017" coordorigin="960,6688" coordsize="3340,2017" path="m960,8031l4138,8031m4192,6688l4299,6688m4192,7360l4299,7360m4192,8031l4299,8031m3925,8597l3925,8704m3502,8597l3502,8704m3077,8597l3077,8704m2655,8597l2655,8704m2232,8597l2232,8704m1807,8597l1807,8704m1384,8597l1384,8704m960,8597l960,8704e" filled="false" stroked="true" strokeweight=".475pt" strokecolor="#231f20">
              <v:path arrowok="t"/>
              <v:stroke dashstyle="solid"/>
            </v:shape>
            <v:shape style="position:absolute;left:960;top:6660;width:2647;height:1586" coordorigin="961,6661" coordsize="2647,1586" path="m961,8045l1067,7895,1171,7560,1277,7091,1383,7063,1490,7251,1596,7439,1702,7588,1808,7937,1912,8099,2019,8233,2125,8246,2231,8017,2337,7709,2443,7681,2549,7573,2656,7614,2760,7681,2866,7668,2972,7130,3078,6661,3184,6875,3291,7091,3397,7063,3501,7266,3607,7372e" filled="false" stroked="true" strokeweight=".95pt" strokecolor="#f6891f">
              <v:path arrowok="t"/>
              <v:stroke dashstyle="solid"/>
            </v:shape>
            <v:shape style="position:absolute;left:3607;top:7359;width:531;height:712" coordorigin="3607,7359" coordsize="531,712" path="m3607,7359l3713,7493,3820,7761,3926,7950,4032,8058,4138,8071e" filled="false" stroked="true" strokeweight=".95pt" strokecolor="#b01c88">
              <v:path arrowok="t"/>
              <v:stroke dashstyle="solid"/>
            </v:shape>
            <v:shape style="position:absolute;left:3607;top:7372;width:531;height:712" coordorigin="3607,7372" coordsize="531,712" path="m3607,7372l3713,7534,3820,7735,3926,7869,4032,7991,4138,8084e" filled="false" stroked="true" strokeweight=".95pt" strokecolor="#74c043">
              <v:path arrowok="t"/>
              <v:stroke dashstyle="solid"/>
            </v:shape>
            <v:shape style="position:absolute;left:798;top:6687;width:108;height:1343" coordorigin="798,6688" coordsize="108,1343" path="m798,6688l906,6688m798,7360l906,7360m798,8031l906,8031e" filled="false" stroked="true" strokeweight=".475pt" strokecolor="#231f20">
              <v:path arrowok="t"/>
              <v:stroke dashstyle="solid"/>
            </v:shape>
            <v:line style="position:absolute" from="3323,8478" to="3957,8110" stroked="true" strokeweight=".475pt" strokecolor="#231f20">
              <v:stroke dashstyle="solid"/>
            </v:line>
            <v:shape style="position:absolute;left:3934;top:8078;width:78;height:57" coordorigin="3935,8078" coordsize="78,57" path="m4012,8078l3935,8099,3955,8135,4012,8078xe" filled="true" fillcolor="#231f20" stroked="false">
              <v:path arrowok="t"/>
              <v:fill type="solid"/>
            </v:shape>
            <v:line style="position:absolute" from="3179,7823" to="3569,7504" stroked="true" strokeweight=".475pt" strokecolor="#231f20">
              <v:stroke dashstyle="solid"/>
            </v:line>
            <v:shape style="position:absolute;left:3544;top:7463;width:73;height:65" coordorigin="3545,7464" coordsize="73,65" path="m3618,7464l3545,7497,3571,7529,3618,7464xe" filled="true" fillcolor="#231f20" stroked="false">
              <v:path arrowok="t"/>
              <v:fill type="solid"/>
            </v:shape>
            <v:line style="position:absolute" from="794,5016" to="5102,5016" stroked="true" strokeweight=".7pt" strokecolor="#a70741">
              <v:stroke dashstyle="solid"/>
            </v:line>
            <v:rect style="position:absolute;left:6127;top:5717;width:3501;height:2693" filled="false" stroked="true" strokeweight=".475pt" strokecolor="#231f20">
              <v:stroke dashstyle="solid"/>
            </v:rect>
            <v:shape style="position:absolute;left:6976;top:7064;width:2333;height:271" coordorigin="6977,7064" coordsize="2333,271" path="m7189,7064l6977,7064,6977,7132,7189,7132,7189,7064xm7719,7064l7508,7064,7508,7200,7719,7200,7719,7064xm8250,7064l8038,7064,8038,7267,8250,7267,8250,7064xm8780,7064l8567,7064,8567,7335,8780,7335,8780,7064xm9309,7064l9097,7064,9097,7267,9309,7267,9309,7064xe" filled="true" fillcolor="#00586a" stroked="false">
              <v:path arrowok="t"/>
              <v:fill type="solid"/>
            </v:shape>
            <v:shape style="position:absolute;left:6976;top:7131;width:1803;height:271" coordorigin="6977,7132" coordsize="1803,271" path="m7189,7132l6977,7132,6977,7200,7189,7200,7189,7132xm7719,7200l7508,7200,7508,7267,7719,7267,7719,7200xm8250,7267l8038,7267,8038,7402,8250,7402,8250,7267xm8780,7335l8567,7335,8567,7402,8780,7402,8780,7335xe" filled="true" fillcolor="#ca7ca6" stroked="false">
              <v:path arrowok="t"/>
              <v:fill type="solid"/>
            </v:shape>
            <v:shape style="position:absolute;left:6976;top:7199;width:2333;height:538" coordorigin="6977,7200" coordsize="2333,538" path="m7189,7200l6977,7200,6977,7267,7189,7267,7189,7200xm7719,7267l7508,7267,7508,7470,7719,7470,7719,7267xm8250,7402l8038,7402,8038,7602,8250,7602,8250,7402xm8780,7402l8567,7402,8567,7737,8780,7737,8780,7402xm9309,7267l9097,7267,9097,7670,9309,7670,9309,7267xe" filled="true" fillcolor="#74c043" stroked="false">
              <v:path arrowok="t"/>
              <v:fill type="solid"/>
            </v:shape>
            <v:rect style="position:absolute;left:9096;top:7669;width:213;height:68" filled="true" fillcolor="#58b6e7" stroked="false">
              <v:fill type="solid"/>
            </v:rect>
            <v:shape style="position:absolute;left:6976;top:6188;width:2333;height:1147" coordorigin="6977,6188" coordsize="2333,1147" path="m7189,7267l6977,7267,6977,7335,7189,7335,7189,7267xm7719,6526l7508,6526,7508,7064,7719,7064,7719,6526xm8250,6188l8038,6188,8038,7064,8250,7064,8250,6188xm8780,6188l8567,6188,8567,7064,8780,7064,8780,6188xm9309,6662l9097,6662,9097,7064,9309,7064,9309,6662xe" filled="true" fillcolor="#fcaf17" stroked="false">
              <v:path arrowok="t"/>
              <v:fill type="solid"/>
            </v:shape>
            <v:shape style="position:absolute;left:6125;top:6389;width:3503;height:2022" coordorigin="6126,6390" coordsize="3503,2022" path="m9521,7739l9628,7739m9521,7066l9628,7066m9521,6390l9628,6390m6126,7739l6234,7739m6126,7066l6234,7066m6126,6390l6234,6390m9468,8303l9468,8411m8938,8303l8938,8411m8408,8303l8408,8411m7878,8303l7878,8411m7349,8303l7349,8411m6819,8303l6819,8411m6289,8303l6289,8411e" filled="false" stroked="true" strokeweight=".475pt" strokecolor="#231f20">
              <v:path arrowok="t"/>
              <v:stroke dashstyle="solid"/>
            </v:shape>
            <v:rect style="position:absolute;left:6295;top:7737;width:135;height:135" filled="true" fillcolor="#fcaf17" stroked="false">
              <v:fill type="solid"/>
            </v:rect>
            <v:rect style="position:absolute;left:6295;top:7912;width:135;height:135" filled="true" fillcolor="#00586a" stroked="false">
              <v:fill type="solid"/>
            </v:rect>
            <v:rect style="position:absolute;left:6295;top:8087;width:135;height:135" filled="true" fillcolor="#74c043" stroked="false">
              <v:fill type="solid"/>
            </v:rect>
            <v:line style="position:absolute" from="7484,8159" to="7618,8159" stroked="true" strokeweight=".95pt" strokecolor="#a70741">
              <v:stroke dashstyle="solid"/>
            </v:line>
            <v:rect style="position:absolute;left:7483;top:7737;width:135;height:135" filled="true" fillcolor="#ca7ca6" stroked="false">
              <v:fill type="solid"/>
            </v:rect>
            <v:rect style="position:absolute;left:7483;top:7912;width:135;height:135" filled="true" fillcolor="#58b6e7" stroked="false">
              <v:fill type="solid"/>
            </v:rect>
            <v:line style="position:absolute" from="6287,7066" to="9468,7066" stroked="true" strokeweight=".475pt" strokecolor="#231f20">
              <v:stroke dashstyle="solid"/>
            </v:line>
            <v:shape style="position:absolute;left:6554;top:6727;width:2650;height:606" coordorigin="6555,6728" coordsize="2650,606" path="m6555,7066l7084,7266,7614,6931,8143,6728,8672,6863,9204,7333e" filled="false" stroked="true" strokeweight=".95pt" strokecolor="#a70741">
              <v:path arrowok="t"/>
              <v:stroke dashstyle="solid"/>
            </v:shape>
            <w10:wrap type="none"/>
          </v:group>
        </w:pict>
      </w:r>
      <w:r>
        <w:rPr>
          <w:color w:val="231F20"/>
          <w:sz w:val="11"/>
        </w:rPr>
        <w:t>OBR projections</w:t>
      </w:r>
    </w:p>
    <w:p>
      <w:pPr>
        <w:spacing w:line="122" w:lineRule="exact" w:before="24"/>
        <w:ind w:left="2444" w:right="0" w:firstLine="0"/>
        <w:jc w:val="center"/>
        <w:rPr>
          <w:sz w:val="11"/>
        </w:rPr>
      </w:pPr>
      <w:r>
        <w:rPr>
          <w:color w:val="231F20"/>
          <w:w w:val="99"/>
          <w:sz w:val="11"/>
        </w:rPr>
        <w:t>5</w:t>
      </w:r>
    </w:p>
    <w:p>
      <w:pPr>
        <w:tabs>
          <w:tab w:pos="462" w:val="left" w:leader="none"/>
          <w:tab w:pos="885" w:val="left" w:leader="none"/>
          <w:tab w:pos="1253" w:val="left" w:leader="none"/>
          <w:tab w:pos="1732" w:val="left" w:leader="none"/>
          <w:tab w:pos="2174" w:val="left" w:leader="none"/>
          <w:tab w:pos="2599" w:val="left" w:leader="none"/>
          <w:tab w:pos="3021" w:val="left" w:leader="none"/>
        </w:tabs>
        <w:spacing w:line="122" w:lineRule="exact" w:before="0"/>
        <w:ind w:left="0" w:right="1579" w:firstLine="0"/>
        <w:jc w:val="center"/>
        <w:rPr>
          <w:sz w:val="11"/>
        </w:rPr>
      </w:pPr>
      <w:r>
        <w:rPr>
          <w:color w:val="231F20"/>
          <w:sz w:val="11"/>
        </w:rPr>
        <w:t>1990</w:t>
        <w:tab/>
        <w:t>94</w:t>
        <w:tab/>
        <w:t>98</w:t>
        <w:tab/>
        <w:t>2002</w:t>
        <w:tab/>
        <w:t>06</w:t>
        <w:tab/>
        <w:t>10</w:t>
        <w:tab/>
        <w:t>14</w:t>
        <w:tab/>
        <w:t>18</w:t>
      </w:r>
    </w:p>
    <w:p>
      <w:pPr>
        <w:pStyle w:val="BodyText"/>
        <w:spacing w:before="6"/>
        <w:rPr>
          <w:sz w:val="13"/>
        </w:rPr>
      </w:pPr>
    </w:p>
    <w:p>
      <w:pPr>
        <w:spacing w:before="0"/>
        <w:ind w:left="153" w:right="0" w:firstLine="0"/>
        <w:jc w:val="left"/>
        <w:rPr>
          <w:sz w:val="11"/>
        </w:rPr>
      </w:pPr>
      <w:r>
        <w:rPr>
          <w:color w:val="231F20"/>
          <w:sz w:val="11"/>
        </w:rPr>
        <w:t>Sources: Office for Budget Responsibility (OBR) and ONS.</w:t>
      </w:r>
    </w:p>
    <w:p>
      <w:pPr>
        <w:pStyle w:val="BodyText"/>
        <w:spacing w:before="4"/>
        <w:rPr>
          <w:sz w:val="11"/>
        </w:rPr>
      </w:pPr>
    </w:p>
    <w:p>
      <w:pPr>
        <w:spacing w:line="244" w:lineRule="auto" w:before="0"/>
        <w:ind w:left="323" w:right="1005" w:hanging="171"/>
        <w:jc w:val="left"/>
        <w:rPr>
          <w:sz w:val="11"/>
        </w:rPr>
      </w:pPr>
      <w:r>
        <w:rPr>
          <w:color w:val="231F20"/>
          <w:w w:val="95"/>
          <w:sz w:val="11"/>
        </w:rPr>
        <w:t>(a)</w:t>
      </w:r>
      <w:r>
        <w:rPr>
          <w:color w:val="231F20"/>
          <w:spacing w:val="-14"/>
          <w:w w:val="95"/>
          <w:sz w:val="11"/>
        </w:rPr>
        <w:t> </w:t>
      </w:r>
      <w:r>
        <w:rPr>
          <w:color w:val="231F20"/>
          <w:w w:val="95"/>
          <w:sz w:val="11"/>
        </w:rPr>
        <w:t>Excludes</w:t>
      </w:r>
      <w:r>
        <w:rPr>
          <w:color w:val="231F20"/>
          <w:spacing w:val="-22"/>
          <w:w w:val="95"/>
          <w:sz w:val="11"/>
        </w:rPr>
        <w:t> </w:t>
      </w:r>
      <w:r>
        <w:rPr>
          <w:color w:val="231F20"/>
          <w:w w:val="95"/>
          <w:sz w:val="11"/>
        </w:rPr>
        <w:t>the</w:t>
      </w:r>
      <w:r>
        <w:rPr>
          <w:color w:val="231F20"/>
          <w:spacing w:val="-22"/>
          <w:w w:val="95"/>
          <w:sz w:val="11"/>
        </w:rPr>
        <w:t> </w:t>
      </w:r>
      <w:r>
        <w:rPr>
          <w:color w:val="231F20"/>
          <w:w w:val="95"/>
          <w:sz w:val="11"/>
        </w:rPr>
        <w:t>temporary</w:t>
      </w:r>
      <w:r>
        <w:rPr>
          <w:color w:val="231F20"/>
          <w:spacing w:val="-22"/>
          <w:w w:val="95"/>
          <w:sz w:val="11"/>
        </w:rPr>
        <w:t> </w:t>
      </w:r>
      <w:r>
        <w:rPr>
          <w:color w:val="231F20"/>
          <w:w w:val="95"/>
          <w:sz w:val="11"/>
        </w:rPr>
        <w:t>effects</w:t>
      </w:r>
      <w:r>
        <w:rPr>
          <w:color w:val="231F20"/>
          <w:spacing w:val="-22"/>
          <w:w w:val="95"/>
          <w:sz w:val="11"/>
        </w:rPr>
        <w:t> </w:t>
      </w:r>
      <w:r>
        <w:rPr>
          <w:color w:val="231F20"/>
          <w:w w:val="95"/>
          <w:sz w:val="11"/>
        </w:rPr>
        <w:t>of</w:t>
      </w:r>
      <w:r>
        <w:rPr>
          <w:color w:val="231F20"/>
          <w:spacing w:val="-23"/>
          <w:w w:val="95"/>
          <w:sz w:val="11"/>
        </w:rPr>
        <w:t> </w:t>
      </w:r>
      <w:r>
        <w:rPr>
          <w:color w:val="231F20"/>
          <w:w w:val="95"/>
          <w:sz w:val="11"/>
        </w:rPr>
        <w:t>financial</w:t>
      </w:r>
      <w:r>
        <w:rPr>
          <w:color w:val="231F20"/>
          <w:spacing w:val="-22"/>
          <w:w w:val="95"/>
          <w:sz w:val="11"/>
        </w:rPr>
        <w:t> </w:t>
      </w:r>
      <w:r>
        <w:rPr>
          <w:color w:val="231F20"/>
          <w:w w:val="95"/>
          <w:sz w:val="11"/>
        </w:rPr>
        <w:t>interventions.</w:t>
      </w:r>
      <w:r>
        <w:rPr>
          <w:color w:val="231F20"/>
          <w:spacing w:val="-12"/>
          <w:w w:val="95"/>
          <w:sz w:val="11"/>
        </w:rPr>
        <w:t> </w:t>
      </w:r>
      <w:r>
        <w:rPr>
          <w:color w:val="231F20"/>
          <w:w w:val="95"/>
          <w:sz w:val="11"/>
        </w:rPr>
        <w:t>Data</w:t>
      </w:r>
      <w:r>
        <w:rPr>
          <w:color w:val="231F20"/>
          <w:spacing w:val="-22"/>
          <w:w w:val="95"/>
          <w:sz w:val="11"/>
        </w:rPr>
        <w:t> </w:t>
      </w:r>
      <w:r>
        <w:rPr>
          <w:color w:val="231F20"/>
          <w:w w:val="95"/>
          <w:sz w:val="11"/>
        </w:rPr>
        <w:t>are</w:t>
      </w:r>
      <w:r>
        <w:rPr>
          <w:color w:val="231F20"/>
          <w:spacing w:val="-23"/>
          <w:w w:val="95"/>
          <w:sz w:val="11"/>
        </w:rPr>
        <w:t> </w:t>
      </w:r>
      <w:r>
        <w:rPr>
          <w:color w:val="231F20"/>
          <w:w w:val="95"/>
          <w:sz w:val="11"/>
        </w:rPr>
        <w:t>for</w:t>
      </w:r>
      <w:r>
        <w:rPr>
          <w:color w:val="231F20"/>
          <w:spacing w:val="-22"/>
          <w:w w:val="95"/>
          <w:sz w:val="11"/>
        </w:rPr>
        <w:t> </w:t>
      </w:r>
      <w:r>
        <w:rPr>
          <w:color w:val="231F20"/>
          <w:w w:val="95"/>
          <w:sz w:val="11"/>
        </w:rPr>
        <w:t>financial</w:t>
      </w:r>
      <w:r>
        <w:rPr>
          <w:color w:val="231F20"/>
          <w:spacing w:val="-22"/>
          <w:w w:val="95"/>
          <w:sz w:val="11"/>
        </w:rPr>
        <w:t> </w:t>
      </w:r>
      <w:r>
        <w:rPr>
          <w:color w:val="231F20"/>
          <w:spacing w:val="-3"/>
          <w:w w:val="95"/>
          <w:sz w:val="11"/>
        </w:rPr>
        <w:t>years. </w:t>
      </w:r>
      <w:r>
        <w:rPr>
          <w:color w:val="231F20"/>
          <w:sz w:val="11"/>
        </w:rPr>
        <w:t>Observations</w:t>
      </w:r>
      <w:r>
        <w:rPr>
          <w:color w:val="231F20"/>
          <w:spacing w:val="-21"/>
          <w:sz w:val="11"/>
        </w:rPr>
        <w:t> </w:t>
      </w:r>
      <w:r>
        <w:rPr>
          <w:color w:val="231F20"/>
          <w:sz w:val="11"/>
        </w:rPr>
        <w:t>to</w:t>
      </w:r>
      <w:r>
        <w:rPr>
          <w:color w:val="231F20"/>
          <w:spacing w:val="-20"/>
          <w:sz w:val="11"/>
        </w:rPr>
        <w:t> </w:t>
      </w:r>
      <w:r>
        <w:rPr>
          <w:color w:val="231F20"/>
          <w:sz w:val="11"/>
        </w:rPr>
        <w:t>the</w:t>
      </w:r>
      <w:r>
        <w:rPr>
          <w:color w:val="231F20"/>
          <w:spacing w:val="-20"/>
          <w:sz w:val="11"/>
        </w:rPr>
        <w:t> </w:t>
      </w:r>
      <w:r>
        <w:rPr>
          <w:color w:val="231F20"/>
          <w:sz w:val="11"/>
        </w:rPr>
        <w:t>right</w:t>
      </w:r>
      <w:r>
        <w:rPr>
          <w:color w:val="231F20"/>
          <w:spacing w:val="-21"/>
          <w:sz w:val="11"/>
        </w:rPr>
        <w:t> </w:t>
      </w:r>
      <w:r>
        <w:rPr>
          <w:color w:val="231F20"/>
          <w:sz w:val="11"/>
        </w:rPr>
        <w:t>of</w:t>
      </w:r>
      <w:r>
        <w:rPr>
          <w:color w:val="231F20"/>
          <w:spacing w:val="-20"/>
          <w:sz w:val="11"/>
        </w:rPr>
        <w:t> </w:t>
      </w:r>
      <w:r>
        <w:rPr>
          <w:color w:val="231F20"/>
          <w:sz w:val="11"/>
        </w:rPr>
        <w:t>the</w:t>
      </w:r>
      <w:r>
        <w:rPr>
          <w:color w:val="231F20"/>
          <w:spacing w:val="-20"/>
          <w:sz w:val="11"/>
        </w:rPr>
        <w:t> </w:t>
      </w:r>
      <w:r>
        <w:rPr>
          <w:color w:val="231F20"/>
          <w:sz w:val="11"/>
        </w:rPr>
        <w:t>line</w:t>
      </w:r>
      <w:r>
        <w:rPr>
          <w:color w:val="231F20"/>
          <w:spacing w:val="-21"/>
          <w:sz w:val="11"/>
        </w:rPr>
        <w:t> </w:t>
      </w:r>
      <w:r>
        <w:rPr>
          <w:color w:val="231F20"/>
          <w:sz w:val="11"/>
        </w:rPr>
        <w:t>are</w:t>
      </w:r>
      <w:r>
        <w:rPr>
          <w:color w:val="231F20"/>
          <w:spacing w:val="-20"/>
          <w:sz w:val="11"/>
        </w:rPr>
        <w:t> </w:t>
      </w:r>
      <w:r>
        <w:rPr>
          <w:color w:val="231F20"/>
          <w:sz w:val="11"/>
        </w:rPr>
        <w:t>projections</w:t>
      </w:r>
      <w:r>
        <w:rPr>
          <w:color w:val="231F20"/>
          <w:spacing w:val="-20"/>
          <w:sz w:val="11"/>
        </w:rPr>
        <w:t> </w:t>
      </w:r>
      <w:r>
        <w:rPr>
          <w:color w:val="231F20"/>
          <w:sz w:val="11"/>
        </w:rPr>
        <w:t>from</w:t>
      </w:r>
      <w:r>
        <w:rPr>
          <w:color w:val="231F20"/>
          <w:spacing w:val="-21"/>
          <w:sz w:val="11"/>
        </w:rPr>
        <w:t> </w:t>
      </w:r>
      <w:r>
        <w:rPr>
          <w:color w:val="231F20"/>
          <w:sz w:val="11"/>
        </w:rPr>
        <w:t>the</w:t>
      </w:r>
      <w:r>
        <w:rPr>
          <w:color w:val="231F20"/>
          <w:spacing w:val="-20"/>
          <w:sz w:val="11"/>
        </w:rPr>
        <w:t> </w:t>
      </w:r>
      <w:r>
        <w:rPr>
          <w:color w:val="231F20"/>
          <w:sz w:val="11"/>
        </w:rPr>
        <w:t>Office</w:t>
      </w:r>
      <w:r>
        <w:rPr>
          <w:color w:val="231F20"/>
          <w:spacing w:val="-20"/>
          <w:sz w:val="11"/>
        </w:rPr>
        <w:t> </w:t>
      </w:r>
      <w:r>
        <w:rPr>
          <w:color w:val="231F20"/>
          <w:sz w:val="11"/>
        </w:rPr>
        <w:t>for</w:t>
      </w:r>
      <w:r>
        <w:rPr>
          <w:color w:val="231F20"/>
          <w:spacing w:val="-21"/>
          <w:sz w:val="11"/>
        </w:rPr>
        <w:t> </w:t>
      </w:r>
      <w:r>
        <w:rPr>
          <w:color w:val="231F20"/>
          <w:sz w:val="11"/>
        </w:rPr>
        <w:t>Budget Responsibility’s</w:t>
      </w:r>
      <w:r>
        <w:rPr>
          <w:color w:val="231F20"/>
          <w:spacing w:val="-18"/>
          <w:sz w:val="11"/>
        </w:rPr>
        <w:t> </w:t>
      </w:r>
      <w:r>
        <w:rPr>
          <w:color w:val="231F20"/>
          <w:sz w:val="11"/>
        </w:rPr>
        <w:t>March</w:t>
      </w:r>
      <w:r>
        <w:rPr>
          <w:color w:val="231F20"/>
          <w:spacing w:val="-17"/>
          <w:sz w:val="11"/>
        </w:rPr>
        <w:t> </w:t>
      </w:r>
      <w:r>
        <w:rPr>
          <w:color w:val="231F20"/>
          <w:sz w:val="11"/>
        </w:rPr>
        <w:t>2015</w:t>
      </w:r>
      <w:r>
        <w:rPr>
          <w:color w:val="231F20"/>
          <w:spacing w:val="-18"/>
          <w:sz w:val="11"/>
        </w:rPr>
        <w:t> </w:t>
      </w:r>
      <w:r>
        <w:rPr>
          <w:color w:val="231F20"/>
          <w:sz w:val="11"/>
        </w:rPr>
        <w:t>and</w:t>
      </w:r>
      <w:r>
        <w:rPr>
          <w:color w:val="231F20"/>
          <w:spacing w:val="-17"/>
          <w:sz w:val="11"/>
        </w:rPr>
        <w:t> </w:t>
      </w:r>
      <w:r>
        <w:rPr>
          <w:color w:val="231F20"/>
          <w:sz w:val="11"/>
        </w:rPr>
        <w:t>July</w:t>
      </w:r>
      <w:r>
        <w:rPr>
          <w:color w:val="231F20"/>
          <w:spacing w:val="-21"/>
          <w:sz w:val="11"/>
        </w:rPr>
        <w:t> </w:t>
      </w:r>
      <w:r>
        <w:rPr>
          <w:color w:val="231F20"/>
          <w:sz w:val="11"/>
        </w:rPr>
        <w:t>2015</w:t>
      </w:r>
      <w:r>
        <w:rPr>
          <w:color w:val="231F20"/>
          <w:spacing w:val="-17"/>
          <w:sz w:val="11"/>
        </w:rPr>
        <w:t> </w:t>
      </w:r>
      <w:r>
        <w:rPr>
          <w:i/>
          <w:color w:val="231F20"/>
          <w:sz w:val="11"/>
        </w:rPr>
        <w:t>Economic</w:t>
      </w:r>
      <w:r>
        <w:rPr>
          <w:i/>
          <w:color w:val="231F20"/>
          <w:spacing w:val="-21"/>
          <w:sz w:val="11"/>
        </w:rPr>
        <w:t> </w:t>
      </w:r>
      <w:r>
        <w:rPr>
          <w:i/>
          <w:color w:val="231F20"/>
          <w:sz w:val="11"/>
        </w:rPr>
        <w:t>and</w:t>
      </w:r>
      <w:r>
        <w:rPr>
          <w:i/>
          <w:color w:val="231F20"/>
          <w:spacing w:val="-20"/>
          <w:sz w:val="11"/>
        </w:rPr>
        <w:t> </w:t>
      </w:r>
      <w:r>
        <w:rPr>
          <w:i/>
          <w:color w:val="231F20"/>
          <w:sz w:val="11"/>
        </w:rPr>
        <w:t>Fiscal</w:t>
      </w:r>
      <w:r>
        <w:rPr>
          <w:i/>
          <w:color w:val="231F20"/>
          <w:spacing w:val="-21"/>
          <w:sz w:val="11"/>
        </w:rPr>
        <w:t> </w:t>
      </w:r>
      <w:r>
        <w:rPr>
          <w:i/>
          <w:color w:val="231F20"/>
          <w:sz w:val="11"/>
        </w:rPr>
        <w:t>Outlooks</w:t>
      </w:r>
      <w:r>
        <w:rPr>
          <w:color w:val="231F20"/>
          <w:sz w:val="11"/>
        </w:rPr>
        <w:t>.</w:t>
      </w:r>
    </w:p>
    <w:p>
      <w:pPr>
        <w:pStyle w:val="BodyText"/>
        <w:rPr>
          <w:sz w:val="12"/>
        </w:rPr>
      </w:pPr>
    </w:p>
    <w:p>
      <w:pPr>
        <w:pStyle w:val="BodyText"/>
        <w:rPr>
          <w:sz w:val="12"/>
        </w:rPr>
      </w:pPr>
    </w:p>
    <w:p>
      <w:pPr>
        <w:pStyle w:val="BodyText"/>
        <w:rPr>
          <w:sz w:val="12"/>
        </w:rPr>
      </w:pPr>
    </w:p>
    <w:p>
      <w:pPr>
        <w:pStyle w:val="Heading5"/>
        <w:spacing w:before="101"/>
      </w:pPr>
      <w:r>
        <w:rPr>
          <w:color w:val="A70741"/>
        </w:rPr>
        <w:t>The Government’s fiscal plans</w:t>
      </w:r>
    </w:p>
    <w:p>
      <w:pPr>
        <w:pStyle w:val="BodyText"/>
        <w:spacing w:line="268" w:lineRule="auto" w:before="24"/>
        <w:ind w:left="153" w:right="24"/>
      </w:pPr>
      <w:r>
        <w:rPr>
          <w:color w:val="231F20"/>
        </w:rPr>
        <w:t>In</w:t>
      </w:r>
      <w:r>
        <w:rPr>
          <w:color w:val="231F20"/>
          <w:spacing w:val="-40"/>
        </w:rPr>
        <w:t> </w:t>
      </w:r>
      <w:r>
        <w:rPr>
          <w:color w:val="231F20"/>
        </w:rPr>
        <w:t>the</w:t>
      </w:r>
      <w:r>
        <w:rPr>
          <w:color w:val="231F20"/>
          <w:spacing w:val="-39"/>
        </w:rPr>
        <w:t> </w:t>
      </w:r>
      <w:r>
        <w:rPr>
          <w:color w:val="231F20"/>
        </w:rPr>
        <w:t>Summer</w:t>
      </w:r>
      <w:r>
        <w:rPr>
          <w:color w:val="231F20"/>
          <w:spacing w:val="-39"/>
        </w:rPr>
        <w:t> </w:t>
      </w:r>
      <w:r>
        <w:rPr>
          <w:i/>
          <w:color w:val="231F20"/>
        </w:rPr>
        <w:t>Budget</w:t>
      </w:r>
      <w:r>
        <w:rPr>
          <w:color w:val="231F20"/>
        </w:rPr>
        <w:t>,</w:t>
      </w:r>
      <w:r>
        <w:rPr>
          <w:color w:val="231F20"/>
          <w:spacing w:val="-39"/>
        </w:rPr>
        <w:t> </w:t>
      </w:r>
      <w:r>
        <w:rPr>
          <w:color w:val="231F20"/>
        </w:rPr>
        <w:t>public</w:t>
      </w:r>
      <w:r>
        <w:rPr>
          <w:color w:val="231F20"/>
          <w:spacing w:val="-39"/>
        </w:rPr>
        <w:t> </w:t>
      </w:r>
      <w:r>
        <w:rPr>
          <w:color w:val="231F20"/>
        </w:rPr>
        <w:t>sector</w:t>
      </w:r>
      <w:r>
        <w:rPr>
          <w:color w:val="231F20"/>
          <w:spacing w:val="-39"/>
        </w:rPr>
        <w:t> </w:t>
      </w:r>
      <w:r>
        <w:rPr>
          <w:color w:val="231F20"/>
        </w:rPr>
        <w:t>net</w:t>
      </w:r>
      <w:r>
        <w:rPr>
          <w:color w:val="231F20"/>
          <w:spacing w:val="-39"/>
        </w:rPr>
        <w:t> </w:t>
      </w:r>
      <w:r>
        <w:rPr>
          <w:color w:val="231F20"/>
        </w:rPr>
        <w:t>borrowing</w:t>
      </w:r>
      <w:r>
        <w:rPr>
          <w:color w:val="231F20"/>
          <w:spacing w:val="-39"/>
        </w:rPr>
        <w:t> </w:t>
      </w:r>
      <w:r>
        <w:rPr>
          <w:color w:val="231F20"/>
        </w:rPr>
        <w:t>was </w:t>
      </w:r>
      <w:r>
        <w:rPr>
          <w:color w:val="231F20"/>
          <w:w w:val="90"/>
        </w:rPr>
        <w:t>projected</w:t>
      </w:r>
      <w:r>
        <w:rPr>
          <w:color w:val="231F20"/>
          <w:spacing w:val="-25"/>
          <w:w w:val="90"/>
        </w:rPr>
        <w:t> </w:t>
      </w:r>
      <w:r>
        <w:rPr>
          <w:color w:val="231F20"/>
          <w:w w:val="90"/>
        </w:rPr>
        <w:t>to</w:t>
      </w:r>
      <w:r>
        <w:rPr>
          <w:color w:val="231F20"/>
          <w:spacing w:val="-24"/>
          <w:w w:val="90"/>
        </w:rPr>
        <w:t> </w:t>
      </w:r>
      <w:r>
        <w:rPr>
          <w:color w:val="231F20"/>
          <w:w w:val="90"/>
        </w:rPr>
        <w:t>continue</w:t>
      </w:r>
      <w:r>
        <w:rPr>
          <w:color w:val="231F20"/>
          <w:spacing w:val="-25"/>
          <w:w w:val="90"/>
        </w:rPr>
        <w:t> </w:t>
      </w:r>
      <w:r>
        <w:rPr>
          <w:color w:val="231F20"/>
          <w:w w:val="90"/>
        </w:rPr>
        <w:t>falling,</w:t>
      </w:r>
      <w:r>
        <w:rPr>
          <w:color w:val="231F20"/>
          <w:spacing w:val="-24"/>
          <w:w w:val="90"/>
        </w:rPr>
        <w:t> </w:t>
      </w:r>
      <w:r>
        <w:rPr>
          <w:color w:val="231F20"/>
          <w:w w:val="90"/>
        </w:rPr>
        <w:t>with</w:t>
      </w:r>
      <w:r>
        <w:rPr>
          <w:color w:val="231F20"/>
          <w:spacing w:val="-25"/>
          <w:w w:val="90"/>
        </w:rPr>
        <w:t> </w:t>
      </w:r>
      <w:r>
        <w:rPr>
          <w:color w:val="231F20"/>
          <w:w w:val="90"/>
        </w:rPr>
        <w:t>the</w:t>
      </w:r>
      <w:r>
        <w:rPr>
          <w:color w:val="231F20"/>
          <w:spacing w:val="-24"/>
          <w:w w:val="90"/>
        </w:rPr>
        <w:t> </w:t>
      </w:r>
      <w:r>
        <w:rPr>
          <w:color w:val="231F20"/>
          <w:w w:val="90"/>
        </w:rPr>
        <w:t>public</w:t>
      </w:r>
      <w:r>
        <w:rPr>
          <w:color w:val="231F20"/>
          <w:spacing w:val="-25"/>
          <w:w w:val="90"/>
        </w:rPr>
        <w:t> </w:t>
      </w:r>
      <w:r>
        <w:rPr>
          <w:color w:val="231F20"/>
          <w:w w:val="90"/>
        </w:rPr>
        <w:t>finances</w:t>
      </w:r>
      <w:r>
        <w:rPr>
          <w:color w:val="231F20"/>
          <w:spacing w:val="-24"/>
          <w:w w:val="90"/>
        </w:rPr>
        <w:t> </w:t>
      </w:r>
      <w:r>
        <w:rPr>
          <w:color w:val="231F20"/>
          <w:w w:val="90"/>
        </w:rPr>
        <w:t>reaching a</w:t>
      </w:r>
      <w:r>
        <w:rPr>
          <w:color w:val="231F20"/>
          <w:spacing w:val="-13"/>
          <w:w w:val="90"/>
        </w:rPr>
        <w:t> </w:t>
      </w:r>
      <w:r>
        <w:rPr>
          <w:color w:val="231F20"/>
          <w:w w:val="90"/>
        </w:rPr>
        <w:t>balanced</w:t>
      </w:r>
      <w:r>
        <w:rPr>
          <w:color w:val="231F20"/>
          <w:spacing w:val="-12"/>
          <w:w w:val="90"/>
        </w:rPr>
        <w:t> </w:t>
      </w:r>
      <w:r>
        <w:rPr>
          <w:color w:val="231F20"/>
          <w:w w:val="90"/>
        </w:rPr>
        <w:t>position</w:t>
      </w:r>
      <w:r>
        <w:rPr>
          <w:color w:val="231F20"/>
          <w:spacing w:val="-12"/>
          <w:w w:val="90"/>
        </w:rPr>
        <w:t> </w:t>
      </w:r>
      <w:r>
        <w:rPr>
          <w:color w:val="231F20"/>
          <w:w w:val="90"/>
        </w:rPr>
        <w:t>by</w:t>
      </w:r>
      <w:r>
        <w:rPr>
          <w:color w:val="231F20"/>
          <w:spacing w:val="-12"/>
          <w:w w:val="90"/>
        </w:rPr>
        <w:t> </w:t>
      </w:r>
      <w:r>
        <w:rPr>
          <w:color w:val="231F20"/>
          <w:w w:val="90"/>
        </w:rPr>
        <w:t>2019/20.</w:t>
      </w:r>
      <w:r>
        <w:rPr>
          <w:color w:val="231F20"/>
          <w:spacing w:val="31"/>
          <w:w w:val="90"/>
        </w:rPr>
        <w:t> </w:t>
      </w:r>
      <w:r>
        <w:rPr>
          <w:color w:val="231F20"/>
          <w:w w:val="90"/>
        </w:rPr>
        <w:t>This</w:t>
      </w:r>
      <w:r>
        <w:rPr>
          <w:color w:val="231F20"/>
          <w:spacing w:val="-12"/>
          <w:w w:val="90"/>
        </w:rPr>
        <w:t> </w:t>
      </w:r>
      <w:r>
        <w:rPr>
          <w:color w:val="231F20"/>
          <w:w w:val="90"/>
        </w:rPr>
        <w:t>remaining</w:t>
      </w:r>
      <w:r>
        <w:rPr>
          <w:color w:val="231F20"/>
          <w:spacing w:val="-12"/>
          <w:w w:val="90"/>
        </w:rPr>
        <w:t> </w:t>
      </w:r>
      <w:r>
        <w:rPr>
          <w:color w:val="231F20"/>
          <w:w w:val="90"/>
        </w:rPr>
        <w:t>consolidation is</w:t>
      </w:r>
      <w:r>
        <w:rPr>
          <w:color w:val="231F20"/>
          <w:spacing w:val="-14"/>
          <w:w w:val="90"/>
        </w:rPr>
        <w:t> </w:t>
      </w:r>
      <w:r>
        <w:rPr>
          <w:color w:val="231F20"/>
          <w:w w:val="90"/>
        </w:rPr>
        <w:t>planned</w:t>
      </w:r>
      <w:r>
        <w:rPr>
          <w:color w:val="231F20"/>
          <w:spacing w:val="-13"/>
          <w:w w:val="90"/>
        </w:rPr>
        <w:t> </w:t>
      </w:r>
      <w:r>
        <w:rPr>
          <w:color w:val="231F20"/>
          <w:w w:val="90"/>
        </w:rPr>
        <w:t>to</w:t>
      </w:r>
      <w:r>
        <w:rPr>
          <w:color w:val="231F20"/>
          <w:spacing w:val="-13"/>
          <w:w w:val="90"/>
        </w:rPr>
        <w:t> </w:t>
      </w:r>
      <w:r>
        <w:rPr>
          <w:color w:val="231F20"/>
          <w:w w:val="90"/>
        </w:rPr>
        <w:t>be</w:t>
      </w:r>
      <w:r>
        <w:rPr>
          <w:color w:val="231F20"/>
          <w:spacing w:val="-14"/>
          <w:w w:val="90"/>
        </w:rPr>
        <w:t> </w:t>
      </w:r>
      <w:r>
        <w:rPr>
          <w:color w:val="231F20"/>
          <w:w w:val="90"/>
        </w:rPr>
        <w:t>achieved</w:t>
      </w:r>
      <w:r>
        <w:rPr>
          <w:color w:val="231F20"/>
          <w:spacing w:val="-13"/>
          <w:w w:val="90"/>
        </w:rPr>
        <w:t> </w:t>
      </w:r>
      <w:r>
        <w:rPr>
          <w:color w:val="231F20"/>
          <w:w w:val="90"/>
        </w:rPr>
        <w:t>primarily</w:t>
      </w:r>
      <w:r>
        <w:rPr>
          <w:color w:val="231F20"/>
          <w:spacing w:val="-13"/>
          <w:w w:val="90"/>
        </w:rPr>
        <w:t> </w:t>
      </w:r>
      <w:r>
        <w:rPr>
          <w:color w:val="231F20"/>
          <w:w w:val="90"/>
        </w:rPr>
        <w:t>through</w:t>
      </w:r>
      <w:r>
        <w:rPr>
          <w:color w:val="231F20"/>
          <w:spacing w:val="-13"/>
          <w:w w:val="90"/>
        </w:rPr>
        <w:t> </w:t>
      </w:r>
      <w:r>
        <w:rPr>
          <w:color w:val="231F20"/>
          <w:w w:val="90"/>
        </w:rPr>
        <w:t>lower</w:t>
      </w:r>
      <w:r>
        <w:rPr>
          <w:color w:val="231F20"/>
          <w:spacing w:val="-14"/>
          <w:w w:val="90"/>
        </w:rPr>
        <w:t> </w:t>
      </w:r>
      <w:r>
        <w:rPr>
          <w:color w:val="231F20"/>
          <w:w w:val="90"/>
        </w:rPr>
        <w:t>government spending,</w:t>
      </w:r>
      <w:r>
        <w:rPr>
          <w:color w:val="231F20"/>
          <w:spacing w:val="-19"/>
          <w:w w:val="90"/>
        </w:rPr>
        <w:t> </w:t>
      </w:r>
      <w:r>
        <w:rPr>
          <w:color w:val="231F20"/>
          <w:w w:val="90"/>
        </w:rPr>
        <w:t>rather</w:t>
      </w:r>
      <w:r>
        <w:rPr>
          <w:color w:val="231F20"/>
          <w:spacing w:val="-18"/>
          <w:w w:val="90"/>
        </w:rPr>
        <w:t> </w:t>
      </w:r>
      <w:r>
        <w:rPr>
          <w:color w:val="231F20"/>
          <w:w w:val="90"/>
        </w:rPr>
        <w:t>than</w:t>
      </w:r>
      <w:r>
        <w:rPr>
          <w:color w:val="231F20"/>
          <w:spacing w:val="-18"/>
          <w:w w:val="90"/>
        </w:rPr>
        <w:t> </w:t>
      </w:r>
      <w:r>
        <w:rPr>
          <w:color w:val="231F20"/>
          <w:w w:val="90"/>
        </w:rPr>
        <w:t>higher</w:t>
      </w:r>
      <w:r>
        <w:rPr>
          <w:color w:val="231F20"/>
          <w:spacing w:val="-19"/>
          <w:w w:val="90"/>
        </w:rPr>
        <w:t> </w:t>
      </w:r>
      <w:r>
        <w:rPr>
          <w:color w:val="231F20"/>
          <w:w w:val="90"/>
        </w:rPr>
        <w:t>tax</w:t>
      </w:r>
      <w:r>
        <w:rPr>
          <w:color w:val="231F20"/>
          <w:spacing w:val="-18"/>
          <w:w w:val="90"/>
        </w:rPr>
        <w:t> </w:t>
      </w:r>
      <w:r>
        <w:rPr>
          <w:color w:val="231F20"/>
          <w:w w:val="90"/>
        </w:rPr>
        <w:t>revenue.</w:t>
      </w:r>
      <w:r>
        <w:rPr>
          <w:color w:val="231F20"/>
          <w:spacing w:val="18"/>
          <w:w w:val="90"/>
        </w:rPr>
        <w:t> </w:t>
      </w:r>
      <w:r>
        <w:rPr>
          <w:color w:val="231F20"/>
          <w:w w:val="90"/>
        </w:rPr>
        <w:t>The</w:t>
      </w:r>
      <w:r>
        <w:rPr>
          <w:color w:val="231F20"/>
          <w:spacing w:val="-18"/>
          <w:w w:val="90"/>
        </w:rPr>
        <w:t> </w:t>
      </w:r>
      <w:r>
        <w:rPr>
          <w:color w:val="231F20"/>
          <w:w w:val="90"/>
        </w:rPr>
        <w:t>spending</w:t>
      </w:r>
      <w:r>
        <w:rPr>
          <w:color w:val="231F20"/>
          <w:spacing w:val="-18"/>
          <w:w w:val="90"/>
        </w:rPr>
        <w:t> </w:t>
      </w:r>
      <w:r>
        <w:rPr>
          <w:color w:val="231F20"/>
          <w:w w:val="90"/>
        </w:rPr>
        <w:t>plans </w:t>
      </w:r>
      <w:r>
        <w:rPr>
          <w:color w:val="231F20"/>
        </w:rPr>
        <w:t>see public sector spending fall by around 4½% of GDP, concentrated in welfare payments and non ring-fenced </w:t>
      </w:r>
      <w:r>
        <w:rPr>
          <w:color w:val="231F20"/>
          <w:w w:val="90"/>
        </w:rPr>
        <w:t>departmental</w:t>
      </w:r>
      <w:r>
        <w:rPr>
          <w:color w:val="231F20"/>
          <w:spacing w:val="-20"/>
          <w:w w:val="90"/>
        </w:rPr>
        <w:t> </w:t>
      </w:r>
      <w:r>
        <w:rPr>
          <w:color w:val="231F20"/>
          <w:w w:val="90"/>
        </w:rPr>
        <w:t>spending.</w:t>
      </w:r>
      <w:r>
        <w:rPr>
          <w:color w:val="231F20"/>
          <w:spacing w:val="16"/>
          <w:w w:val="90"/>
        </w:rPr>
        <w:t> </w:t>
      </w:r>
      <w:r>
        <w:rPr>
          <w:color w:val="231F20"/>
          <w:w w:val="90"/>
        </w:rPr>
        <w:t>Current</w:t>
      </w:r>
      <w:r>
        <w:rPr>
          <w:color w:val="231F20"/>
          <w:spacing w:val="-20"/>
          <w:w w:val="90"/>
        </w:rPr>
        <w:t> </w:t>
      </w:r>
      <w:r>
        <w:rPr>
          <w:color w:val="231F20"/>
          <w:w w:val="90"/>
        </w:rPr>
        <w:t>tax</w:t>
      </w:r>
      <w:r>
        <w:rPr>
          <w:color w:val="231F20"/>
          <w:spacing w:val="-19"/>
          <w:w w:val="90"/>
        </w:rPr>
        <w:t> </w:t>
      </w:r>
      <w:r>
        <w:rPr>
          <w:color w:val="231F20"/>
          <w:w w:val="90"/>
        </w:rPr>
        <w:t>receipts</w:t>
      </w:r>
      <w:r>
        <w:rPr>
          <w:color w:val="231F20"/>
          <w:spacing w:val="-20"/>
          <w:w w:val="90"/>
        </w:rPr>
        <w:t> </w:t>
      </w:r>
      <w:r>
        <w:rPr>
          <w:color w:val="231F20"/>
          <w:w w:val="90"/>
        </w:rPr>
        <w:t>are</w:t>
      </w:r>
      <w:r>
        <w:rPr>
          <w:color w:val="231F20"/>
          <w:spacing w:val="-19"/>
          <w:w w:val="90"/>
        </w:rPr>
        <w:t> </w:t>
      </w:r>
      <w:r>
        <w:rPr>
          <w:color w:val="231F20"/>
          <w:w w:val="90"/>
        </w:rPr>
        <w:t>expected</w:t>
      </w:r>
      <w:r>
        <w:rPr>
          <w:color w:val="231F20"/>
          <w:spacing w:val="-20"/>
          <w:w w:val="90"/>
        </w:rPr>
        <w:t> </w:t>
      </w:r>
      <w:r>
        <w:rPr>
          <w:color w:val="231F20"/>
          <w:w w:val="90"/>
        </w:rPr>
        <w:t>to </w:t>
      </w:r>
      <w:r>
        <w:rPr>
          <w:color w:val="231F20"/>
        </w:rPr>
        <w:t>rise</w:t>
      </w:r>
      <w:r>
        <w:rPr>
          <w:color w:val="231F20"/>
          <w:spacing w:val="-19"/>
        </w:rPr>
        <w:t> </w:t>
      </w:r>
      <w:r>
        <w:rPr>
          <w:color w:val="231F20"/>
        </w:rPr>
        <w:t>by</w:t>
      </w:r>
      <w:r>
        <w:rPr>
          <w:color w:val="231F20"/>
          <w:spacing w:val="-19"/>
        </w:rPr>
        <w:t> </w:t>
      </w:r>
      <w:r>
        <w:rPr>
          <w:color w:val="231F20"/>
        </w:rPr>
        <w:t>only</w:t>
      </w:r>
      <w:r>
        <w:rPr>
          <w:color w:val="231F20"/>
          <w:spacing w:val="-19"/>
        </w:rPr>
        <w:t> </w:t>
      </w:r>
      <w:r>
        <w:rPr>
          <w:color w:val="231F20"/>
        </w:rPr>
        <w:t>around</w:t>
      </w:r>
      <w:r>
        <w:rPr>
          <w:color w:val="231F20"/>
          <w:spacing w:val="-19"/>
        </w:rPr>
        <w:t> </w:t>
      </w:r>
      <w:r>
        <w:rPr>
          <w:color w:val="231F20"/>
        </w:rPr>
        <w:t>1%</w:t>
      </w:r>
      <w:r>
        <w:rPr>
          <w:color w:val="231F20"/>
          <w:spacing w:val="-19"/>
        </w:rPr>
        <w:t> </w:t>
      </w:r>
      <w:r>
        <w:rPr>
          <w:color w:val="231F20"/>
        </w:rPr>
        <w:t>of</w:t>
      </w:r>
      <w:r>
        <w:rPr>
          <w:color w:val="231F20"/>
          <w:spacing w:val="-19"/>
        </w:rPr>
        <w:t> </w:t>
      </w:r>
      <w:r>
        <w:rPr>
          <w:color w:val="231F20"/>
        </w:rPr>
        <w:t>GDP.</w:t>
      </w:r>
    </w:p>
    <w:p>
      <w:pPr>
        <w:pStyle w:val="BodyText"/>
        <w:spacing w:before="8"/>
      </w:pPr>
    </w:p>
    <w:p>
      <w:pPr>
        <w:spacing w:before="0"/>
        <w:ind w:left="153" w:right="0" w:firstLine="0"/>
        <w:jc w:val="left"/>
        <w:rPr>
          <w:i/>
          <w:sz w:val="22"/>
        </w:rPr>
      </w:pPr>
      <w:r>
        <w:rPr>
          <w:color w:val="A70741"/>
          <w:sz w:val="22"/>
        </w:rPr>
        <w:t>Changes in the Summer </w:t>
      </w:r>
      <w:r>
        <w:rPr>
          <w:i/>
          <w:color w:val="A70741"/>
          <w:sz w:val="22"/>
        </w:rPr>
        <w:t>Budget</w:t>
      </w:r>
    </w:p>
    <w:p>
      <w:pPr>
        <w:pStyle w:val="BodyText"/>
        <w:spacing w:line="268" w:lineRule="auto" w:before="23"/>
        <w:ind w:left="153" w:right="51"/>
      </w:pPr>
      <w:r>
        <w:rPr>
          <w:color w:val="231F20"/>
          <w:w w:val="95"/>
        </w:rPr>
        <w:t>The</w:t>
      </w:r>
      <w:r>
        <w:rPr>
          <w:color w:val="231F20"/>
          <w:spacing w:val="-42"/>
          <w:w w:val="95"/>
        </w:rPr>
        <w:t> </w:t>
      </w:r>
      <w:r>
        <w:rPr>
          <w:color w:val="231F20"/>
          <w:w w:val="95"/>
        </w:rPr>
        <w:t>changes</w:t>
      </w:r>
      <w:r>
        <w:rPr>
          <w:color w:val="231F20"/>
          <w:spacing w:val="-41"/>
          <w:w w:val="95"/>
        </w:rPr>
        <w:t> </w:t>
      </w:r>
      <w:r>
        <w:rPr>
          <w:color w:val="231F20"/>
          <w:w w:val="95"/>
        </w:rPr>
        <w:t>contained</w:t>
      </w:r>
      <w:r>
        <w:rPr>
          <w:color w:val="231F20"/>
          <w:spacing w:val="-41"/>
          <w:w w:val="95"/>
        </w:rPr>
        <w:t> </w:t>
      </w:r>
      <w:r>
        <w:rPr>
          <w:color w:val="231F20"/>
          <w:w w:val="95"/>
        </w:rPr>
        <w:t>in</w:t>
      </w:r>
      <w:r>
        <w:rPr>
          <w:color w:val="231F20"/>
          <w:spacing w:val="-41"/>
          <w:w w:val="95"/>
        </w:rPr>
        <w:t> </w:t>
      </w:r>
      <w:r>
        <w:rPr>
          <w:color w:val="231F20"/>
          <w:w w:val="95"/>
        </w:rPr>
        <w:t>the</w:t>
      </w:r>
      <w:r>
        <w:rPr>
          <w:color w:val="231F20"/>
          <w:spacing w:val="-41"/>
          <w:w w:val="95"/>
        </w:rPr>
        <w:t> </w:t>
      </w:r>
      <w:r>
        <w:rPr>
          <w:color w:val="231F20"/>
          <w:w w:val="95"/>
        </w:rPr>
        <w:t>Summer</w:t>
      </w:r>
      <w:r>
        <w:rPr>
          <w:color w:val="231F20"/>
          <w:spacing w:val="-41"/>
          <w:w w:val="95"/>
        </w:rPr>
        <w:t> </w:t>
      </w:r>
      <w:r>
        <w:rPr>
          <w:i/>
          <w:color w:val="231F20"/>
          <w:w w:val="95"/>
        </w:rPr>
        <w:t>Budget</w:t>
      </w:r>
      <w:r>
        <w:rPr>
          <w:i/>
          <w:color w:val="231F20"/>
          <w:spacing w:val="-41"/>
          <w:w w:val="95"/>
        </w:rPr>
        <w:t> </w:t>
      </w:r>
      <w:r>
        <w:rPr>
          <w:color w:val="231F20"/>
          <w:w w:val="95"/>
        </w:rPr>
        <w:t>have</w:t>
      </w:r>
      <w:r>
        <w:rPr>
          <w:color w:val="231F20"/>
          <w:spacing w:val="-41"/>
          <w:w w:val="95"/>
        </w:rPr>
        <w:t> </w:t>
      </w:r>
      <w:r>
        <w:rPr>
          <w:color w:val="231F20"/>
          <w:w w:val="95"/>
        </w:rPr>
        <w:t>smoothed </w:t>
      </w:r>
      <w:r>
        <w:rPr>
          <w:color w:val="231F20"/>
        </w:rPr>
        <w:t>the</w:t>
      </w:r>
      <w:r>
        <w:rPr>
          <w:color w:val="231F20"/>
          <w:spacing w:val="-44"/>
        </w:rPr>
        <w:t> </w:t>
      </w:r>
      <w:r>
        <w:rPr>
          <w:color w:val="231F20"/>
        </w:rPr>
        <w:t>path</w:t>
      </w:r>
      <w:r>
        <w:rPr>
          <w:color w:val="231F20"/>
          <w:spacing w:val="-44"/>
        </w:rPr>
        <w:t> </w:t>
      </w:r>
      <w:r>
        <w:rPr>
          <w:color w:val="231F20"/>
        </w:rPr>
        <w:t>of</w:t>
      </w:r>
      <w:r>
        <w:rPr>
          <w:color w:val="231F20"/>
          <w:spacing w:val="-44"/>
        </w:rPr>
        <w:t> </w:t>
      </w:r>
      <w:r>
        <w:rPr>
          <w:color w:val="231F20"/>
        </w:rPr>
        <w:t>the</w:t>
      </w:r>
      <w:r>
        <w:rPr>
          <w:color w:val="231F20"/>
          <w:spacing w:val="-44"/>
        </w:rPr>
        <w:t> </w:t>
      </w:r>
      <w:r>
        <w:rPr>
          <w:color w:val="231F20"/>
        </w:rPr>
        <w:t>fiscal</w:t>
      </w:r>
      <w:r>
        <w:rPr>
          <w:color w:val="231F20"/>
          <w:spacing w:val="-43"/>
        </w:rPr>
        <w:t> </w:t>
      </w:r>
      <w:r>
        <w:rPr>
          <w:color w:val="231F20"/>
        </w:rPr>
        <w:t>consolidation</w:t>
      </w:r>
      <w:r>
        <w:rPr>
          <w:color w:val="231F20"/>
          <w:spacing w:val="-44"/>
        </w:rPr>
        <w:t> </w:t>
      </w:r>
      <w:r>
        <w:rPr>
          <w:color w:val="231F20"/>
        </w:rPr>
        <w:t>over</w:t>
      </w:r>
      <w:r>
        <w:rPr>
          <w:color w:val="231F20"/>
          <w:spacing w:val="-44"/>
        </w:rPr>
        <w:t> </w:t>
      </w:r>
      <w:r>
        <w:rPr>
          <w:color w:val="231F20"/>
        </w:rPr>
        <w:t>the</w:t>
      </w:r>
      <w:r>
        <w:rPr>
          <w:color w:val="231F20"/>
          <w:spacing w:val="-44"/>
        </w:rPr>
        <w:t> </w:t>
      </w:r>
      <w:r>
        <w:rPr>
          <w:color w:val="231F20"/>
        </w:rPr>
        <w:t>course</w:t>
      </w:r>
      <w:r>
        <w:rPr>
          <w:color w:val="231F20"/>
          <w:spacing w:val="-43"/>
        </w:rPr>
        <w:t> </w:t>
      </w:r>
      <w:r>
        <w:rPr>
          <w:color w:val="231F20"/>
        </w:rPr>
        <w:t>of</w:t>
      </w:r>
      <w:r>
        <w:rPr>
          <w:color w:val="231F20"/>
          <w:spacing w:val="-44"/>
        </w:rPr>
        <w:t> </w:t>
      </w:r>
      <w:r>
        <w:rPr>
          <w:color w:val="231F20"/>
        </w:rPr>
        <w:t>this </w:t>
      </w:r>
      <w:r>
        <w:rPr>
          <w:color w:val="231F20"/>
          <w:w w:val="95"/>
        </w:rPr>
        <w:t>parliament,</w:t>
      </w:r>
      <w:r>
        <w:rPr>
          <w:color w:val="231F20"/>
          <w:spacing w:val="-43"/>
          <w:w w:val="95"/>
        </w:rPr>
        <w:t> </w:t>
      </w:r>
      <w:r>
        <w:rPr>
          <w:color w:val="231F20"/>
          <w:w w:val="95"/>
        </w:rPr>
        <w:t>relative</w:t>
      </w:r>
      <w:r>
        <w:rPr>
          <w:color w:val="231F20"/>
          <w:spacing w:val="-42"/>
          <w:w w:val="95"/>
        </w:rPr>
        <w:t> </w:t>
      </w:r>
      <w:r>
        <w:rPr>
          <w:color w:val="231F20"/>
          <w:w w:val="95"/>
        </w:rPr>
        <w:t>to</w:t>
      </w:r>
      <w:r>
        <w:rPr>
          <w:color w:val="231F20"/>
          <w:spacing w:val="-42"/>
          <w:w w:val="95"/>
        </w:rPr>
        <w:t> </w:t>
      </w:r>
      <w:r>
        <w:rPr>
          <w:color w:val="231F20"/>
          <w:w w:val="95"/>
        </w:rPr>
        <w:t>those</w:t>
      </w:r>
      <w:r>
        <w:rPr>
          <w:color w:val="231F20"/>
          <w:spacing w:val="-42"/>
          <w:w w:val="95"/>
        </w:rPr>
        <w:t> </w:t>
      </w:r>
      <w:r>
        <w:rPr>
          <w:color w:val="231F20"/>
          <w:w w:val="95"/>
        </w:rPr>
        <w:t>set</w:t>
      </w:r>
      <w:r>
        <w:rPr>
          <w:color w:val="231F20"/>
          <w:spacing w:val="-42"/>
          <w:w w:val="95"/>
        </w:rPr>
        <w:t> </w:t>
      </w:r>
      <w:r>
        <w:rPr>
          <w:color w:val="231F20"/>
          <w:w w:val="95"/>
        </w:rPr>
        <w:t>out</w:t>
      </w:r>
      <w:r>
        <w:rPr>
          <w:color w:val="231F20"/>
          <w:spacing w:val="-42"/>
          <w:w w:val="95"/>
        </w:rPr>
        <w:t> </w:t>
      </w:r>
      <w:r>
        <w:rPr>
          <w:color w:val="231F20"/>
          <w:w w:val="95"/>
        </w:rPr>
        <w:t>in</w:t>
      </w:r>
      <w:r>
        <w:rPr>
          <w:color w:val="231F20"/>
          <w:spacing w:val="-42"/>
          <w:w w:val="95"/>
        </w:rPr>
        <w:t> </w:t>
      </w:r>
      <w:r>
        <w:rPr>
          <w:color w:val="231F20"/>
          <w:w w:val="95"/>
        </w:rPr>
        <w:t>the</w:t>
      </w:r>
      <w:r>
        <w:rPr>
          <w:color w:val="231F20"/>
          <w:spacing w:val="-42"/>
          <w:w w:val="95"/>
        </w:rPr>
        <w:t> </w:t>
      </w:r>
      <w:r>
        <w:rPr>
          <w:color w:val="231F20"/>
          <w:w w:val="95"/>
        </w:rPr>
        <w:t>March</w:t>
      </w:r>
      <w:r>
        <w:rPr>
          <w:color w:val="231F20"/>
          <w:spacing w:val="-42"/>
          <w:w w:val="95"/>
        </w:rPr>
        <w:t> </w:t>
      </w:r>
      <w:r>
        <w:rPr>
          <w:i/>
          <w:color w:val="231F20"/>
          <w:w w:val="95"/>
        </w:rPr>
        <w:t>Budget</w:t>
      </w:r>
      <w:r>
        <w:rPr>
          <w:color w:val="231F20"/>
          <w:w w:val="95"/>
        </w:rPr>
        <w:t>,</w:t>
      </w:r>
      <w:r>
        <w:rPr>
          <w:color w:val="231F20"/>
          <w:spacing w:val="-43"/>
          <w:w w:val="95"/>
        </w:rPr>
        <w:t> </w:t>
      </w:r>
      <w:r>
        <w:rPr>
          <w:color w:val="231F20"/>
          <w:w w:val="95"/>
        </w:rPr>
        <w:t>and on</w:t>
      </w:r>
      <w:r>
        <w:rPr>
          <w:color w:val="231F20"/>
          <w:spacing w:val="-32"/>
          <w:w w:val="95"/>
        </w:rPr>
        <w:t> </w:t>
      </w:r>
      <w:r>
        <w:rPr>
          <w:color w:val="231F20"/>
          <w:w w:val="95"/>
        </w:rPr>
        <w:t>which</w:t>
      </w:r>
      <w:r>
        <w:rPr>
          <w:color w:val="231F20"/>
          <w:spacing w:val="-32"/>
          <w:w w:val="95"/>
        </w:rPr>
        <w:t> </w:t>
      </w:r>
      <w:r>
        <w:rPr>
          <w:color w:val="231F20"/>
          <w:w w:val="95"/>
        </w:rPr>
        <w:t>the</w:t>
      </w:r>
      <w:r>
        <w:rPr>
          <w:color w:val="231F20"/>
          <w:spacing w:val="-32"/>
          <w:w w:val="95"/>
        </w:rPr>
        <w:t> </w:t>
      </w:r>
      <w:r>
        <w:rPr>
          <w:color w:val="231F20"/>
          <w:w w:val="95"/>
        </w:rPr>
        <w:t>MPC’s</w:t>
      </w:r>
      <w:r>
        <w:rPr>
          <w:color w:val="231F20"/>
          <w:spacing w:val="-32"/>
          <w:w w:val="95"/>
        </w:rPr>
        <w:t> </w:t>
      </w:r>
      <w:r>
        <w:rPr>
          <w:color w:val="231F20"/>
          <w:w w:val="95"/>
        </w:rPr>
        <w:t>May</w:t>
      </w:r>
      <w:r>
        <w:rPr>
          <w:color w:val="231F20"/>
          <w:spacing w:val="-32"/>
          <w:w w:val="95"/>
        </w:rPr>
        <w:t> </w:t>
      </w:r>
      <w:r>
        <w:rPr>
          <w:color w:val="231F20"/>
          <w:w w:val="95"/>
        </w:rPr>
        <w:t>projections</w:t>
      </w:r>
      <w:r>
        <w:rPr>
          <w:color w:val="231F20"/>
          <w:spacing w:val="-32"/>
          <w:w w:val="95"/>
        </w:rPr>
        <w:t> </w:t>
      </w:r>
      <w:r>
        <w:rPr>
          <w:color w:val="231F20"/>
          <w:w w:val="95"/>
        </w:rPr>
        <w:t>were</w:t>
      </w:r>
      <w:r>
        <w:rPr>
          <w:color w:val="231F20"/>
          <w:spacing w:val="-32"/>
          <w:w w:val="95"/>
        </w:rPr>
        <w:t> </w:t>
      </w:r>
      <w:r>
        <w:rPr>
          <w:color w:val="231F20"/>
          <w:w w:val="95"/>
        </w:rPr>
        <w:t>conditioned.</w:t>
      </w:r>
      <w:r>
        <w:rPr>
          <w:color w:val="231F20"/>
          <w:spacing w:val="-6"/>
          <w:w w:val="95"/>
        </w:rPr>
        <w:t> </w:t>
      </w:r>
      <w:r>
        <w:rPr>
          <w:color w:val="231F20"/>
          <w:w w:val="95"/>
        </w:rPr>
        <w:t>The </w:t>
      </w:r>
      <w:r>
        <w:rPr>
          <w:color w:val="231F20"/>
          <w:w w:val="90"/>
        </w:rPr>
        <w:t>consolidation</w:t>
      </w:r>
      <w:r>
        <w:rPr>
          <w:color w:val="231F20"/>
          <w:spacing w:val="-18"/>
          <w:w w:val="90"/>
        </w:rPr>
        <w:t> </w:t>
      </w:r>
      <w:r>
        <w:rPr>
          <w:color w:val="231F20"/>
          <w:w w:val="90"/>
        </w:rPr>
        <w:t>is</w:t>
      </w:r>
      <w:r>
        <w:rPr>
          <w:color w:val="231F20"/>
          <w:spacing w:val="-17"/>
          <w:w w:val="90"/>
        </w:rPr>
        <w:t> </w:t>
      </w:r>
      <w:r>
        <w:rPr>
          <w:color w:val="231F20"/>
          <w:w w:val="90"/>
        </w:rPr>
        <w:t>a</w:t>
      </w:r>
      <w:r>
        <w:rPr>
          <w:color w:val="231F20"/>
          <w:spacing w:val="-18"/>
          <w:w w:val="90"/>
        </w:rPr>
        <w:t> </w:t>
      </w:r>
      <w:r>
        <w:rPr>
          <w:color w:val="231F20"/>
          <w:w w:val="90"/>
        </w:rPr>
        <w:t>little</w:t>
      </w:r>
      <w:r>
        <w:rPr>
          <w:color w:val="231F20"/>
          <w:spacing w:val="-17"/>
          <w:w w:val="90"/>
        </w:rPr>
        <w:t> </w:t>
      </w:r>
      <w:r>
        <w:rPr>
          <w:color w:val="231F20"/>
          <w:w w:val="90"/>
        </w:rPr>
        <w:t>more</w:t>
      </w:r>
      <w:r>
        <w:rPr>
          <w:color w:val="231F20"/>
          <w:spacing w:val="-18"/>
          <w:w w:val="90"/>
        </w:rPr>
        <w:t> </w:t>
      </w:r>
      <w:r>
        <w:rPr>
          <w:color w:val="231F20"/>
          <w:w w:val="90"/>
        </w:rPr>
        <w:t>gradual</w:t>
      </w:r>
      <w:r>
        <w:rPr>
          <w:color w:val="231F20"/>
          <w:spacing w:val="-17"/>
          <w:w w:val="90"/>
        </w:rPr>
        <w:t> </w:t>
      </w:r>
      <w:r>
        <w:rPr>
          <w:color w:val="231F20"/>
          <w:w w:val="90"/>
        </w:rPr>
        <w:t>in</w:t>
      </w:r>
      <w:r>
        <w:rPr>
          <w:color w:val="231F20"/>
          <w:spacing w:val="-18"/>
          <w:w w:val="90"/>
        </w:rPr>
        <w:t> </w:t>
      </w:r>
      <w:r>
        <w:rPr>
          <w:color w:val="231F20"/>
          <w:w w:val="90"/>
        </w:rPr>
        <w:t>2016/17</w:t>
      </w:r>
      <w:r>
        <w:rPr>
          <w:color w:val="231F20"/>
          <w:spacing w:val="-17"/>
          <w:w w:val="90"/>
        </w:rPr>
        <w:t> </w:t>
      </w:r>
      <w:r>
        <w:rPr>
          <w:color w:val="231F20"/>
          <w:w w:val="90"/>
        </w:rPr>
        <w:t>and</w:t>
      </w:r>
      <w:r>
        <w:rPr>
          <w:color w:val="231F20"/>
          <w:spacing w:val="-18"/>
          <w:w w:val="90"/>
        </w:rPr>
        <w:t> </w:t>
      </w:r>
      <w:r>
        <w:rPr>
          <w:color w:val="231F20"/>
          <w:w w:val="90"/>
        </w:rPr>
        <w:t>2017/18, </w:t>
      </w:r>
      <w:r>
        <w:rPr>
          <w:color w:val="231F20"/>
        </w:rPr>
        <w:t>but</w:t>
      </w:r>
      <w:r>
        <w:rPr>
          <w:color w:val="231F20"/>
          <w:spacing w:val="-37"/>
        </w:rPr>
        <w:t> </w:t>
      </w:r>
      <w:r>
        <w:rPr>
          <w:color w:val="231F20"/>
        </w:rPr>
        <w:t>commensurately</w:t>
      </w:r>
      <w:r>
        <w:rPr>
          <w:color w:val="231F20"/>
          <w:spacing w:val="-36"/>
        </w:rPr>
        <w:t> </w:t>
      </w:r>
      <w:r>
        <w:rPr>
          <w:color w:val="231F20"/>
        </w:rPr>
        <w:t>quicker</w:t>
      </w:r>
      <w:r>
        <w:rPr>
          <w:color w:val="231F20"/>
          <w:spacing w:val="-36"/>
        </w:rPr>
        <w:t> </w:t>
      </w:r>
      <w:r>
        <w:rPr>
          <w:color w:val="231F20"/>
        </w:rPr>
        <w:t>in</w:t>
      </w:r>
      <w:r>
        <w:rPr>
          <w:color w:val="231F20"/>
          <w:spacing w:val="-36"/>
        </w:rPr>
        <w:t> </w:t>
      </w:r>
      <w:r>
        <w:rPr>
          <w:color w:val="231F20"/>
        </w:rPr>
        <w:t>2018/19</w:t>
      </w:r>
      <w:r>
        <w:rPr>
          <w:color w:val="231F20"/>
          <w:spacing w:val="-36"/>
        </w:rPr>
        <w:t> </w:t>
      </w:r>
      <w:r>
        <w:rPr>
          <w:color w:val="231F20"/>
        </w:rPr>
        <w:t>and</w:t>
      </w:r>
      <w:r>
        <w:rPr>
          <w:color w:val="231F20"/>
          <w:spacing w:val="-36"/>
        </w:rPr>
        <w:t> </w:t>
      </w:r>
      <w:r>
        <w:rPr>
          <w:color w:val="231F20"/>
        </w:rPr>
        <w:t>2019/20</w:t>
      </w:r>
    </w:p>
    <w:p>
      <w:pPr>
        <w:pStyle w:val="BodyText"/>
        <w:spacing w:line="268" w:lineRule="auto"/>
        <w:ind w:left="153" w:right="101"/>
      </w:pPr>
      <w:r>
        <w:rPr>
          <w:color w:val="231F20"/>
        </w:rPr>
        <w:t>(Chart</w:t>
      </w:r>
      <w:r>
        <w:rPr>
          <w:color w:val="231F20"/>
          <w:spacing w:val="-44"/>
        </w:rPr>
        <w:t> </w:t>
      </w:r>
      <w:r>
        <w:rPr>
          <w:color w:val="231F20"/>
        </w:rPr>
        <w:t>A).</w:t>
      </w:r>
      <w:r>
        <w:rPr>
          <w:color w:val="231F20"/>
          <w:spacing w:val="-25"/>
        </w:rPr>
        <w:t> </w:t>
      </w:r>
      <w:r>
        <w:rPr>
          <w:color w:val="231F20"/>
        </w:rPr>
        <w:t>By</w:t>
      </w:r>
      <w:r>
        <w:rPr>
          <w:color w:val="231F20"/>
          <w:spacing w:val="-43"/>
        </w:rPr>
        <w:t> </w:t>
      </w:r>
      <w:r>
        <w:rPr>
          <w:color w:val="231F20"/>
        </w:rPr>
        <w:t>the</w:t>
      </w:r>
      <w:r>
        <w:rPr>
          <w:color w:val="231F20"/>
          <w:spacing w:val="-43"/>
        </w:rPr>
        <w:t> </w:t>
      </w:r>
      <w:r>
        <w:rPr>
          <w:color w:val="231F20"/>
        </w:rPr>
        <w:t>2019/20</w:t>
      </w:r>
      <w:r>
        <w:rPr>
          <w:color w:val="231F20"/>
          <w:spacing w:val="-43"/>
        </w:rPr>
        <w:t> </w:t>
      </w:r>
      <w:r>
        <w:rPr>
          <w:color w:val="231F20"/>
        </w:rPr>
        <w:t>fiscal</w:t>
      </w:r>
      <w:r>
        <w:rPr>
          <w:color w:val="231F20"/>
          <w:spacing w:val="-43"/>
        </w:rPr>
        <w:t> </w:t>
      </w:r>
      <w:r>
        <w:rPr>
          <w:color w:val="231F20"/>
        </w:rPr>
        <w:t>year,</w:t>
      </w:r>
      <w:r>
        <w:rPr>
          <w:color w:val="231F20"/>
          <w:spacing w:val="-43"/>
        </w:rPr>
        <w:t> </w:t>
      </w:r>
      <w:r>
        <w:rPr>
          <w:color w:val="231F20"/>
        </w:rPr>
        <w:t>as</w:t>
      </w:r>
      <w:r>
        <w:rPr>
          <w:color w:val="231F20"/>
          <w:spacing w:val="-43"/>
        </w:rPr>
        <w:t> </w:t>
      </w:r>
      <w:r>
        <w:rPr>
          <w:color w:val="231F20"/>
        </w:rPr>
        <w:t>at</w:t>
      </w:r>
      <w:r>
        <w:rPr>
          <w:color w:val="231F20"/>
          <w:spacing w:val="-43"/>
        </w:rPr>
        <w:t> </w:t>
      </w:r>
      <w:r>
        <w:rPr>
          <w:color w:val="231F20"/>
        </w:rPr>
        <w:t>the</w:t>
      </w:r>
      <w:r>
        <w:rPr>
          <w:color w:val="231F20"/>
          <w:spacing w:val="-43"/>
        </w:rPr>
        <w:t> </w:t>
      </w:r>
      <w:r>
        <w:rPr>
          <w:color w:val="231F20"/>
        </w:rPr>
        <w:t>time</w:t>
      </w:r>
      <w:r>
        <w:rPr>
          <w:color w:val="231F20"/>
          <w:spacing w:val="-43"/>
        </w:rPr>
        <w:t> </w:t>
      </w:r>
      <w:r>
        <w:rPr>
          <w:color w:val="231F20"/>
        </w:rPr>
        <w:t>of</w:t>
      </w:r>
      <w:r>
        <w:rPr>
          <w:color w:val="231F20"/>
          <w:spacing w:val="-43"/>
        </w:rPr>
        <w:t> </w:t>
      </w:r>
      <w:r>
        <w:rPr>
          <w:color w:val="231F20"/>
        </w:rPr>
        <w:t>the </w:t>
      </w:r>
      <w:r>
        <w:rPr>
          <w:color w:val="231F20"/>
          <w:w w:val="90"/>
        </w:rPr>
        <w:t>March</w:t>
      </w:r>
      <w:r>
        <w:rPr>
          <w:color w:val="231F20"/>
          <w:spacing w:val="-17"/>
          <w:w w:val="90"/>
        </w:rPr>
        <w:t> </w:t>
      </w:r>
      <w:r>
        <w:rPr>
          <w:i/>
          <w:color w:val="231F20"/>
          <w:w w:val="90"/>
        </w:rPr>
        <w:t>Budget</w:t>
      </w:r>
      <w:r>
        <w:rPr>
          <w:color w:val="231F20"/>
          <w:w w:val="90"/>
        </w:rPr>
        <w:t>,</w:t>
      </w:r>
      <w:r>
        <w:rPr>
          <w:color w:val="231F20"/>
          <w:spacing w:val="-16"/>
          <w:w w:val="90"/>
        </w:rPr>
        <w:t> </w:t>
      </w:r>
      <w:r>
        <w:rPr>
          <w:color w:val="231F20"/>
          <w:w w:val="90"/>
        </w:rPr>
        <w:t>the</w:t>
      </w:r>
      <w:r>
        <w:rPr>
          <w:color w:val="231F20"/>
          <w:spacing w:val="-16"/>
          <w:w w:val="90"/>
        </w:rPr>
        <w:t> </w:t>
      </w:r>
      <w:r>
        <w:rPr>
          <w:color w:val="231F20"/>
          <w:w w:val="90"/>
        </w:rPr>
        <w:t>Government</w:t>
      </w:r>
      <w:r>
        <w:rPr>
          <w:color w:val="231F20"/>
          <w:spacing w:val="-16"/>
          <w:w w:val="90"/>
        </w:rPr>
        <w:t> </w:t>
      </w:r>
      <w:r>
        <w:rPr>
          <w:color w:val="231F20"/>
          <w:w w:val="90"/>
        </w:rPr>
        <w:t>expects</w:t>
      </w:r>
      <w:r>
        <w:rPr>
          <w:color w:val="231F20"/>
          <w:spacing w:val="-17"/>
          <w:w w:val="90"/>
        </w:rPr>
        <w:t> </w:t>
      </w:r>
      <w:r>
        <w:rPr>
          <w:color w:val="231F20"/>
          <w:w w:val="90"/>
        </w:rPr>
        <w:t>a</w:t>
      </w:r>
      <w:r>
        <w:rPr>
          <w:color w:val="231F20"/>
          <w:spacing w:val="-16"/>
          <w:w w:val="90"/>
        </w:rPr>
        <w:t> </w:t>
      </w:r>
      <w:r>
        <w:rPr>
          <w:color w:val="231F20"/>
          <w:w w:val="90"/>
        </w:rPr>
        <w:t>small</w:t>
      </w:r>
      <w:r>
        <w:rPr>
          <w:color w:val="231F20"/>
          <w:spacing w:val="-16"/>
          <w:w w:val="90"/>
        </w:rPr>
        <w:t> </w:t>
      </w:r>
      <w:r>
        <w:rPr>
          <w:color w:val="231F20"/>
          <w:w w:val="90"/>
        </w:rPr>
        <w:t>fiscal</w:t>
      </w:r>
      <w:r>
        <w:rPr>
          <w:color w:val="231F20"/>
          <w:spacing w:val="-16"/>
          <w:w w:val="90"/>
        </w:rPr>
        <w:t> </w:t>
      </w:r>
      <w:r>
        <w:rPr>
          <w:color w:val="231F20"/>
          <w:w w:val="90"/>
        </w:rPr>
        <w:t>surplus.</w:t>
      </w:r>
    </w:p>
    <w:p>
      <w:pPr>
        <w:tabs>
          <w:tab w:pos="988" w:val="left" w:leader="none"/>
          <w:tab w:pos="1520" w:val="left" w:leader="none"/>
          <w:tab w:pos="2049" w:val="left" w:leader="none"/>
          <w:tab w:pos="2575" w:val="left" w:leader="none"/>
          <w:tab w:pos="3099" w:val="left" w:leader="none"/>
        </w:tabs>
        <w:spacing w:before="5"/>
        <w:ind w:left="397" w:right="0" w:firstLine="0"/>
        <w:jc w:val="left"/>
        <w:rPr>
          <w:sz w:val="11"/>
        </w:rPr>
      </w:pPr>
      <w:r>
        <w:rPr/>
        <w:br w:type="column"/>
      </w:r>
      <w:r>
        <w:rPr>
          <w:color w:val="231F20"/>
          <w:sz w:val="11"/>
        </w:rPr>
        <w:t>2014/15</w:t>
        <w:tab/>
        <w:t>15/16</w:t>
        <w:tab/>
        <w:t>16/17</w:t>
        <w:tab/>
        <w:t>17/18</w:t>
        <w:tab/>
        <w:t>18/19</w:t>
        <w:tab/>
        <w:t>19/20</w:t>
      </w:r>
    </w:p>
    <w:p>
      <w:pPr>
        <w:pStyle w:val="BodyText"/>
        <w:spacing w:before="2"/>
        <w:rPr>
          <w:sz w:val="12"/>
        </w:rPr>
      </w:pPr>
    </w:p>
    <w:p>
      <w:pPr>
        <w:spacing w:before="1"/>
        <w:ind w:left="153" w:right="0" w:firstLine="0"/>
        <w:jc w:val="left"/>
        <w:rPr>
          <w:sz w:val="11"/>
        </w:rPr>
      </w:pPr>
      <w:r>
        <w:rPr>
          <w:color w:val="231F20"/>
          <w:sz w:val="11"/>
        </w:rPr>
        <w:t>Sources: HM Treasury, Institute for Fiscal Studies and Office for Budget Responsibility.</w:t>
      </w:r>
    </w:p>
    <w:p>
      <w:pPr>
        <w:pStyle w:val="BodyText"/>
        <w:spacing w:before="4"/>
        <w:rPr>
          <w:sz w:val="11"/>
        </w:rPr>
      </w:pPr>
    </w:p>
    <w:p>
      <w:pPr>
        <w:spacing w:line="244" w:lineRule="auto" w:before="0"/>
        <w:ind w:left="323" w:right="965" w:hanging="171"/>
        <w:jc w:val="left"/>
        <w:rPr>
          <w:sz w:val="11"/>
        </w:rPr>
      </w:pPr>
      <w:r>
        <w:rPr>
          <w:color w:val="231F20"/>
          <w:sz w:val="11"/>
        </w:rPr>
        <w:t>(a)</w:t>
      </w:r>
      <w:r>
        <w:rPr>
          <w:color w:val="231F20"/>
          <w:spacing w:val="-13"/>
          <w:sz w:val="11"/>
        </w:rPr>
        <w:t> </w:t>
      </w:r>
      <w:r>
        <w:rPr>
          <w:color w:val="231F20"/>
          <w:sz w:val="11"/>
        </w:rPr>
        <w:t>Bars</w:t>
      </w:r>
      <w:r>
        <w:rPr>
          <w:color w:val="231F20"/>
          <w:spacing w:val="-22"/>
          <w:sz w:val="11"/>
        </w:rPr>
        <w:t> </w:t>
      </w:r>
      <w:r>
        <w:rPr>
          <w:color w:val="231F20"/>
          <w:sz w:val="11"/>
        </w:rPr>
        <w:t>represent</w:t>
      </w:r>
      <w:r>
        <w:rPr>
          <w:color w:val="231F20"/>
          <w:spacing w:val="-22"/>
          <w:sz w:val="11"/>
        </w:rPr>
        <w:t> </w:t>
      </w:r>
      <w:r>
        <w:rPr>
          <w:color w:val="231F20"/>
          <w:sz w:val="11"/>
        </w:rPr>
        <w:t>the</w:t>
      </w:r>
      <w:r>
        <w:rPr>
          <w:color w:val="231F20"/>
          <w:spacing w:val="-22"/>
          <w:sz w:val="11"/>
        </w:rPr>
        <w:t> </w:t>
      </w:r>
      <w:r>
        <w:rPr>
          <w:color w:val="231F20"/>
          <w:sz w:val="11"/>
        </w:rPr>
        <w:t>changes</w:t>
      </w:r>
      <w:r>
        <w:rPr>
          <w:color w:val="231F20"/>
          <w:spacing w:val="-22"/>
          <w:sz w:val="11"/>
        </w:rPr>
        <w:t> </w:t>
      </w:r>
      <w:r>
        <w:rPr>
          <w:color w:val="231F20"/>
          <w:sz w:val="11"/>
        </w:rPr>
        <w:t>to</w:t>
      </w:r>
      <w:r>
        <w:rPr>
          <w:color w:val="231F20"/>
          <w:spacing w:val="-23"/>
          <w:sz w:val="11"/>
        </w:rPr>
        <w:t> </w:t>
      </w:r>
      <w:r>
        <w:rPr>
          <w:color w:val="231F20"/>
          <w:sz w:val="11"/>
        </w:rPr>
        <w:t>the</w:t>
      </w:r>
      <w:r>
        <w:rPr>
          <w:color w:val="231F20"/>
          <w:spacing w:val="-22"/>
          <w:sz w:val="11"/>
        </w:rPr>
        <w:t> </w:t>
      </w:r>
      <w:r>
        <w:rPr>
          <w:color w:val="231F20"/>
          <w:sz w:val="11"/>
        </w:rPr>
        <w:t>planned</w:t>
      </w:r>
      <w:r>
        <w:rPr>
          <w:color w:val="231F20"/>
          <w:spacing w:val="-22"/>
          <w:sz w:val="11"/>
        </w:rPr>
        <w:t> </w:t>
      </w:r>
      <w:r>
        <w:rPr>
          <w:color w:val="231F20"/>
          <w:sz w:val="11"/>
        </w:rPr>
        <w:t>fiscal</w:t>
      </w:r>
      <w:r>
        <w:rPr>
          <w:color w:val="231F20"/>
          <w:spacing w:val="-22"/>
          <w:sz w:val="11"/>
        </w:rPr>
        <w:t> </w:t>
      </w:r>
      <w:r>
        <w:rPr>
          <w:color w:val="231F20"/>
          <w:sz w:val="11"/>
        </w:rPr>
        <w:t>tightening</w:t>
      </w:r>
      <w:r>
        <w:rPr>
          <w:color w:val="231F20"/>
          <w:spacing w:val="-22"/>
          <w:sz w:val="11"/>
        </w:rPr>
        <w:t> </w:t>
      </w:r>
      <w:r>
        <w:rPr>
          <w:color w:val="231F20"/>
          <w:sz w:val="11"/>
        </w:rPr>
        <w:t>(reduction</w:t>
      </w:r>
      <w:r>
        <w:rPr>
          <w:color w:val="231F20"/>
          <w:spacing w:val="-23"/>
          <w:sz w:val="11"/>
        </w:rPr>
        <w:t> </w:t>
      </w:r>
      <w:r>
        <w:rPr>
          <w:color w:val="231F20"/>
          <w:sz w:val="11"/>
        </w:rPr>
        <w:t>in</w:t>
      </w:r>
      <w:r>
        <w:rPr>
          <w:color w:val="231F20"/>
          <w:spacing w:val="-22"/>
          <w:sz w:val="11"/>
        </w:rPr>
        <w:t> </w:t>
      </w:r>
      <w:r>
        <w:rPr>
          <w:color w:val="231F20"/>
          <w:sz w:val="11"/>
        </w:rPr>
        <w:t>government </w:t>
      </w:r>
      <w:r>
        <w:rPr>
          <w:color w:val="231F20"/>
          <w:w w:val="95"/>
          <w:sz w:val="11"/>
        </w:rPr>
        <w:t>borrowing)</w:t>
      </w:r>
      <w:r>
        <w:rPr>
          <w:color w:val="231F20"/>
          <w:spacing w:val="-18"/>
          <w:w w:val="95"/>
          <w:sz w:val="11"/>
        </w:rPr>
        <w:t> </w:t>
      </w:r>
      <w:r>
        <w:rPr>
          <w:color w:val="231F20"/>
          <w:w w:val="95"/>
          <w:sz w:val="11"/>
        </w:rPr>
        <w:t>between</w:t>
      </w:r>
      <w:r>
        <w:rPr>
          <w:color w:val="231F20"/>
          <w:spacing w:val="-17"/>
          <w:w w:val="95"/>
          <w:sz w:val="11"/>
        </w:rPr>
        <w:t> </w:t>
      </w:r>
      <w:r>
        <w:rPr>
          <w:color w:val="231F20"/>
          <w:w w:val="95"/>
          <w:sz w:val="11"/>
        </w:rPr>
        <w:t>the</w:t>
      </w:r>
      <w:r>
        <w:rPr>
          <w:color w:val="231F20"/>
          <w:spacing w:val="-17"/>
          <w:w w:val="95"/>
          <w:sz w:val="11"/>
        </w:rPr>
        <w:t> </w:t>
      </w:r>
      <w:r>
        <w:rPr>
          <w:color w:val="231F20"/>
          <w:w w:val="95"/>
          <w:sz w:val="11"/>
        </w:rPr>
        <w:t>March</w:t>
      </w:r>
      <w:r>
        <w:rPr>
          <w:color w:val="231F20"/>
          <w:spacing w:val="-18"/>
          <w:w w:val="95"/>
          <w:sz w:val="11"/>
        </w:rPr>
        <w:t> </w:t>
      </w:r>
      <w:r>
        <w:rPr>
          <w:color w:val="231F20"/>
          <w:w w:val="95"/>
          <w:sz w:val="11"/>
        </w:rPr>
        <w:t>2015</w:t>
      </w:r>
      <w:r>
        <w:rPr>
          <w:color w:val="231F20"/>
          <w:spacing w:val="-17"/>
          <w:w w:val="95"/>
          <w:sz w:val="11"/>
        </w:rPr>
        <w:t> </w:t>
      </w:r>
      <w:r>
        <w:rPr>
          <w:i/>
          <w:color w:val="231F20"/>
          <w:w w:val="95"/>
          <w:sz w:val="11"/>
        </w:rPr>
        <w:t>Budget</w:t>
      </w:r>
      <w:r>
        <w:rPr>
          <w:i/>
          <w:color w:val="231F20"/>
          <w:spacing w:val="-20"/>
          <w:w w:val="95"/>
          <w:sz w:val="11"/>
        </w:rPr>
        <w:t> </w:t>
      </w:r>
      <w:r>
        <w:rPr>
          <w:color w:val="231F20"/>
          <w:w w:val="95"/>
          <w:sz w:val="11"/>
        </w:rPr>
        <w:t>and</w:t>
      </w:r>
      <w:r>
        <w:rPr>
          <w:color w:val="231F20"/>
          <w:spacing w:val="-17"/>
          <w:w w:val="95"/>
          <w:sz w:val="11"/>
        </w:rPr>
        <w:t> </w:t>
      </w:r>
      <w:r>
        <w:rPr>
          <w:i/>
          <w:color w:val="231F20"/>
          <w:w w:val="95"/>
          <w:sz w:val="11"/>
        </w:rPr>
        <w:t>Summer</w:t>
      </w:r>
      <w:r>
        <w:rPr>
          <w:i/>
          <w:color w:val="231F20"/>
          <w:spacing w:val="-20"/>
          <w:w w:val="95"/>
          <w:sz w:val="11"/>
        </w:rPr>
        <w:t> </w:t>
      </w:r>
      <w:r>
        <w:rPr>
          <w:i/>
          <w:color w:val="231F20"/>
          <w:w w:val="95"/>
          <w:sz w:val="11"/>
        </w:rPr>
        <w:t>Budget</w:t>
      </w:r>
      <w:r>
        <w:rPr>
          <w:i/>
          <w:color w:val="231F20"/>
          <w:spacing w:val="-20"/>
          <w:w w:val="95"/>
          <w:sz w:val="11"/>
        </w:rPr>
        <w:t> </w:t>
      </w:r>
      <w:r>
        <w:rPr>
          <w:i/>
          <w:color w:val="231F20"/>
          <w:w w:val="95"/>
          <w:sz w:val="11"/>
        </w:rPr>
        <w:t>2015</w:t>
      </w:r>
      <w:r>
        <w:rPr>
          <w:color w:val="231F20"/>
          <w:w w:val="95"/>
          <w:sz w:val="11"/>
        </w:rPr>
        <w:t>,</w:t>
      </w:r>
      <w:r>
        <w:rPr>
          <w:color w:val="231F20"/>
          <w:spacing w:val="-18"/>
          <w:w w:val="95"/>
          <w:sz w:val="11"/>
        </w:rPr>
        <w:t> </w:t>
      </w:r>
      <w:r>
        <w:rPr>
          <w:color w:val="231F20"/>
          <w:w w:val="95"/>
          <w:sz w:val="11"/>
        </w:rPr>
        <w:t>decomposed</w:t>
      </w:r>
      <w:r>
        <w:rPr>
          <w:color w:val="231F20"/>
          <w:spacing w:val="-17"/>
          <w:w w:val="95"/>
          <w:sz w:val="11"/>
        </w:rPr>
        <w:t> </w:t>
      </w:r>
      <w:r>
        <w:rPr>
          <w:color w:val="231F20"/>
          <w:w w:val="95"/>
          <w:sz w:val="11"/>
        </w:rPr>
        <w:t>into</w:t>
      </w:r>
      <w:r>
        <w:rPr>
          <w:color w:val="231F20"/>
          <w:spacing w:val="-17"/>
          <w:w w:val="95"/>
          <w:sz w:val="11"/>
        </w:rPr>
        <w:t> </w:t>
      </w:r>
      <w:r>
        <w:rPr>
          <w:color w:val="231F20"/>
          <w:spacing w:val="-5"/>
          <w:w w:val="95"/>
          <w:sz w:val="11"/>
        </w:rPr>
        <w:t>tax </w:t>
      </w:r>
      <w:r>
        <w:rPr>
          <w:color w:val="231F20"/>
          <w:w w:val="95"/>
          <w:sz w:val="11"/>
        </w:rPr>
        <w:t>increases</w:t>
      </w:r>
      <w:r>
        <w:rPr>
          <w:color w:val="231F20"/>
          <w:spacing w:val="-20"/>
          <w:w w:val="95"/>
          <w:sz w:val="11"/>
        </w:rPr>
        <w:t> </w:t>
      </w:r>
      <w:r>
        <w:rPr>
          <w:color w:val="231F20"/>
          <w:w w:val="95"/>
          <w:sz w:val="11"/>
        </w:rPr>
        <w:t>and</w:t>
      </w:r>
      <w:r>
        <w:rPr>
          <w:color w:val="231F20"/>
          <w:spacing w:val="-19"/>
          <w:w w:val="95"/>
          <w:sz w:val="11"/>
        </w:rPr>
        <w:t> </w:t>
      </w:r>
      <w:r>
        <w:rPr>
          <w:color w:val="231F20"/>
          <w:w w:val="95"/>
          <w:sz w:val="11"/>
        </w:rPr>
        <w:t>spending</w:t>
      </w:r>
      <w:r>
        <w:rPr>
          <w:color w:val="231F20"/>
          <w:spacing w:val="-19"/>
          <w:w w:val="95"/>
          <w:sz w:val="11"/>
        </w:rPr>
        <w:t> </w:t>
      </w:r>
      <w:r>
        <w:rPr>
          <w:color w:val="231F20"/>
          <w:w w:val="95"/>
          <w:sz w:val="11"/>
        </w:rPr>
        <w:t>cuts,</w:t>
      </w:r>
      <w:r>
        <w:rPr>
          <w:color w:val="231F20"/>
          <w:spacing w:val="-19"/>
          <w:w w:val="95"/>
          <w:sz w:val="11"/>
        </w:rPr>
        <w:t> </w:t>
      </w:r>
      <w:r>
        <w:rPr>
          <w:color w:val="231F20"/>
          <w:w w:val="95"/>
          <w:sz w:val="11"/>
        </w:rPr>
        <w:t>with</w:t>
      </w:r>
      <w:r>
        <w:rPr>
          <w:color w:val="231F20"/>
          <w:spacing w:val="-19"/>
          <w:w w:val="95"/>
          <w:sz w:val="11"/>
        </w:rPr>
        <w:t> </w:t>
      </w:r>
      <w:r>
        <w:rPr>
          <w:color w:val="231F20"/>
          <w:w w:val="95"/>
          <w:sz w:val="11"/>
        </w:rPr>
        <w:t>the</w:t>
      </w:r>
      <w:r>
        <w:rPr>
          <w:color w:val="231F20"/>
          <w:spacing w:val="-19"/>
          <w:w w:val="95"/>
          <w:sz w:val="11"/>
        </w:rPr>
        <w:t> </w:t>
      </w:r>
      <w:r>
        <w:rPr>
          <w:color w:val="231F20"/>
          <w:w w:val="95"/>
          <w:sz w:val="11"/>
        </w:rPr>
        <w:t>spending</w:t>
      </w:r>
      <w:r>
        <w:rPr>
          <w:color w:val="231F20"/>
          <w:spacing w:val="-19"/>
          <w:w w:val="95"/>
          <w:sz w:val="11"/>
        </w:rPr>
        <w:t> </w:t>
      </w:r>
      <w:r>
        <w:rPr>
          <w:color w:val="231F20"/>
          <w:w w:val="95"/>
          <w:sz w:val="11"/>
        </w:rPr>
        <w:t>cuts</w:t>
      </w:r>
      <w:r>
        <w:rPr>
          <w:color w:val="231F20"/>
          <w:spacing w:val="-19"/>
          <w:w w:val="95"/>
          <w:sz w:val="11"/>
        </w:rPr>
        <w:t> </w:t>
      </w:r>
      <w:r>
        <w:rPr>
          <w:color w:val="231F20"/>
          <w:w w:val="95"/>
          <w:sz w:val="11"/>
        </w:rPr>
        <w:t>further</w:t>
      </w:r>
      <w:r>
        <w:rPr>
          <w:color w:val="231F20"/>
          <w:spacing w:val="-20"/>
          <w:w w:val="95"/>
          <w:sz w:val="11"/>
        </w:rPr>
        <w:t> </w:t>
      </w:r>
      <w:r>
        <w:rPr>
          <w:color w:val="231F20"/>
          <w:w w:val="95"/>
          <w:sz w:val="11"/>
        </w:rPr>
        <w:t>decomposed</w:t>
      </w:r>
      <w:r>
        <w:rPr>
          <w:color w:val="231F20"/>
          <w:spacing w:val="-19"/>
          <w:w w:val="95"/>
          <w:sz w:val="11"/>
        </w:rPr>
        <w:t> </w:t>
      </w:r>
      <w:r>
        <w:rPr>
          <w:color w:val="231F20"/>
          <w:w w:val="95"/>
          <w:sz w:val="11"/>
        </w:rPr>
        <w:t>into</w:t>
      </w:r>
      <w:r>
        <w:rPr>
          <w:color w:val="231F20"/>
          <w:spacing w:val="-19"/>
          <w:w w:val="95"/>
          <w:sz w:val="11"/>
        </w:rPr>
        <w:t> </w:t>
      </w:r>
      <w:r>
        <w:rPr>
          <w:color w:val="231F20"/>
          <w:w w:val="95"/>
          <w:sz w:val="11"/>
        </w:rPr>
        <w:t>benefits</w:t>
      </w:r>
      <w:r>
        <w:rPr>
          <w:color w:val="231F20"/>
          <w:spacing w:val="-19"/>
          <w:w w:val="95"/>
          <w:sz w:val="11"/>
        </w:rPr>
        <w:t> </w:t>
      </w:r>
      <w:r>
        <w:rPr>
          <w:color w:val="231F20"/>
          <w:w w:val="95"/>
          <w:sz w:val="11"/>
        </w:rPr>
        <w:t>cuts, </w:t>
      </w:r>
      <w:r>
        <w:rPr>
          <w:color w:val="231F20"/>
          <w:sz w:val="11"/>
        </w:rPr>
        <w:t>other current spending cuts and investment spending cuts. See</w:t>
      </w:r>
      <w:hyperlink r:id="rId45">
        <w:r>
          <w:rPr>
            <w:color w:val="231F20"/>
            <w:sz w:val="11"/>
          </w:rPr>
          <w:t> www.ifs.org.uk/publications/7879</w:t>
        </w:r>
        <w:r>
          <w:rPr>
            <w:color w:val="231F20"/>
            <w:spacing w:val="-12"/>
            <w:sz w:val="11"/>
          </w:rPr>
          <w:t> </w:t>
        </w:r>
      </w:hyperlink>
      <w:r>
        <w:rPr>
          <w:color w:val="231F20"/>
          <w:sz w:val="11"/>
        </w:rPr>
        <w:t>for</w:t>
      </w:r>
      <w:r>
        <w:rPr>
          <w:color w:val="231F20"/>
          <w:spacing w:val="-12"/>
          <w:sz w:val="11"/>
        </w:rPr>
        <w:t> </w:t>
      </w:r>
      <w:r>
        <w:rPr>
          <w:color w:val="231F20"/>
          <w:sz w:val="11"/>
        </w:rPr>
        <w:t>more</w:t>
      </w:r>
      <w:r>
        <w:rPr>
          <w:color w:val="231F20"/>
          <w:spacing w:val="-12"/>
          <w:sz w:val="11"/>
        </w:rPr>
        <w:t> </w:t>
      </w:r>
      <w:r>
        <w:rPr>
          <w:color w:val="231F20"/>
          <w:sz w:val="11"/>
        </w:rPr>
        <w:t>details.</w:t>
      </w:r>
    </w:p>
    <w:p>
      <w:pPr>
        <w:pStyle w:val="BodyText"/>
        <w:rPr>
          <w:sz w:val="12"/>
        </w:rPr>
      </w:pPr>
    </w:p>
    <w:p>
      <w:pPr>
        <w:pStyle w:val="BodyText"/>
        <w:spacing w:before="4"/>
        <w:rPr>
          <w:sz w:val="14"/>
        </w:rPr>
      </w:pPr>
    </w:p>
    <w:p>
      <w:pPr>
        <w:pStyle w:val="Heading5"/>
      </w:pPr>
      <w:r>
        <w:rPr>
          <w:color w:val="A70741"/>
        </w:rPr>
        <w:t>Macroeconomic impact of the changes</w:t>
      </w:r>
    </w:p>
    <w:p>
      <w:pPr>
        <w:pStyle w:val="BodyText"/>
        <w:spacing w:line="268" w:lineRule="auto" w:before="24"/>
        <w:ind w:left="153" w:right="251"/>
      </w:pPr>
      <w:r>
        <w:rPr>
          <w:color w:val="231F20"/>
          <w:w w:val="95"/>
        </w:rPr>
        <w:t>The</w:t>
      </w:r>
      <w:r>
        <w:rPr>
          <w:color w:val="231F20"/>
          <w:spacing w:val="-37"/>
          <w:w w:val="95"/>
        </w:rPr>
        <w:t> </w:t>
      </w:r>
      <w:r>
        <w:rPr>
          <w:color w:val="231F20"/>
          <w:w w:val="95"/>
        </w:rPr>
        <w:t>overall</w:t>
      </w:r>
      <w:r>
        <w:rPr>
          <w:color w:val="231F20"/>
          <w:spacing w:val="-37"/>
          <w:w w:val="95"/>
        </w:rPr>
        <w:t> </w:t>
      </w:r>
      <w:r>
        <w:rPr>
          <w:color w:val="231F20"/>
          <w:w w:val="95"/>
        </w:rPr>
        <w:t>drag</w:t>
      </w:r>
      <w:r>
        <w:rPr>
          <w:color w:val="231F20"/>
          <w:spacing w:val="-36"/>
          <w:w w:val="95"/>
        </w:rPr>
        <w:t> </w:t>
      </w:r>
      <w:r>
        <w:rPr>
          <w:color w:val="231F20"/>
          <w:w w:val="95"/>
        </w:rPr>
        <w:t>on</w:t>
      </w:r>
      <w:r>
        <w:rPr>
          <w:color w:val="231F20"/>
          <w:spacing w:val="-37"/>
          <w:w w:val="95"/>
        </w:rPr>
        <w:t> </w:t>
      </w:r>
      <w:r>
        <w:rPr>
          <w:color w:val="231F20"/>
          <w:w w:val="95"/>
        </w:rPr>
        <w:t>economic</w:t>
      </w:r>
      <w:r>
        <w:rPr>
          <w:color w:val="231F20"/>
          <w:spacing w:val="-36"/>
          <w:w w:val="95"/>
        </w:rPr>
        <w:t> </w:t>
      </w:r>
      <w:r>
        <w:rPr>
          <w:color w:val="231F20"/>
          <w:w w:val="95"/>
        </w:rPr>
        <w:t>activity</w:t>
      </w:r>
      <w:r>
        <w:rPr>
          <w:color w:val="231F20"/>
          <w:spacing w:val="-37"/>
          <w:w w:val="95"/>
        </w:rPr>
        <w:t> </w:t>
      </w:r>
      <w:r>
        <w:rPr>
          <w:color w:val="231F20"/>
          <w:w w:val="95"/>
        </w:rPr>
        <w:t>from</w:t>
      </w:r>
      <w:r>
        <w:rPr>
          <w:color w:val="231F20"/>
          <w:spacing w:val="-36"/>
          <w:w w:val="95"/>
        </w:rPr>
        <w:t> </w:t>
      </w:r>
      <w:r>
        <w:rPr>
          <w:color w:val="231F20"/>
          <w:w w:val="95"/>
        </w:rPr>
        <w:t>the</w:t>
      </w:r>
      <w:r>
        <w:rPr>
          <w:color w:val="231F20"/>
          <w:spacing w:val="-37"/>
          <w:w w:val="95"/>
        </w:rPr>
        <w:t> </w:t>
      </w:r>
      <w:r>
        <w:rPr>
          <w:color w:val="231F20"/>
          <w:w w:val="95"/>
        </w:rPr>
        <w:t>consolidation is</w:t>
      </w:r>
      <w:r>
        <w:rPr>
          <w:color w:val="231F20"/>
          <w:spacing w:val="-33"/>
          <w:w w:val="95"/>
        </w:rPr>
        <w:t> </w:t>
      </w:r>
      <w:r>
        <w:rPr>
          <w:color w:val="231F20"/>
          <w:w w:val="95"/>
        </w:rPr>
        <w:t>uncertain.</w:t>
      </w:r>
      <w:r>
        <w:rPr>
          <w:color w:val="231F20"/>
          <w:spacing w:val="-8"/>
          <w:w w:val="95"/>
        </w:rPr>
        <w:t> </w:t>
      </w:r>
      <w:r>
        <w:rPr>
          <w:color w:val="231F20"/>
          <w:w w:val="95"/>
        </w:rPr>
        <w:t>It</w:t>
      </w:r>
      <w:r>
        <w:rPr>
          <w:color w:val="231F20"/>
          <w:spacing w:val="-33"/>
          <w:w w:val="95"/>
        </w:rPr>
        <w:t> </w:t>
      </w:r>
      <w:r>
        <w:rPr>
          <w:color w:val="231F20"/>
          <w:w w:val="95"/>
        </w:rPr>
        <w:t>will</w:t>
      </w:r>
      <w:r>
        <w:rPr>
          <w:color w:val="231F20"/>
          <w:spacing w:val="-33"/>
          <w:w w:val="95"/>
        </w:rPr>
        <w:t> </w:t>
      </w:r>
      <w:r>
        <w:rPr>
          <w:color w:val="231F20"/>
          <w:w w:val="95"/>
        </w:rPr>
        <w:t>depend</w:t>
      </w:r>
      <w:r>
        <w:rPr>
          <w:color w:val="231F20"/>
          <w:spacing w:val="-33"/>
          <w:w w:val="95"/>
        </w:rPr>
        <w:t> </w:t>
      </w:r>
      <w:r>
        <w:rPr>
          <w:color w:val="231F20"/>
          <w:w w:val="95"/>
        </w:rPr>
        <w:t>on</w:t>
      </w:r>
      <w:r>
        <w:rPr>
          <w:color w:val="231F20"/>
          <w:spacing w:val="-32"/>
          <w:w w:val="95"/>
        </w:rPr>
        <w:t> </w:t>
      </w:r>
      <w:r>
        <w:rPr>
          <w:color w:val="231F20"/>
          <w:w w:val="95"/>
        </w:rPr>
        <w:t>factors</w:t>
      </w:r>
      <w:r>
        <w:rPr>
          <w:color w:val="231F20"/>
          <w:spacing w:val="-33"/>
          <w:w w:val="95"/>
        </w:rPr>
        <w:t> </w:t>
      </w:r>
      <w:r>
        <w:rPr>
          <w:color w:val="231F20"/>
          <w:w w:val="95"/>
        </w:rPr>
        <w:t>such</w:t>
      </w:r>
      <w:r>
        <w:rPr>
          <w:color w:val="231F20"/>
          <w:spacing w:val="-33"/>
          <w:w w:val="95"/>
        </w:rPr>
        <w:t> </w:t>
      </w:r>
      <w:r>
        <w:rPr>
          <w:color w:val="231F20"/>
          <w:w w:val="95"/>
        </w:rPr>
        <w:t>as</w:t>
      </w:r>
      <w:r>
        <w:rPr>
          <w:color w:val="231F20"/>
          <w:spacing w:val="-33"/>
          <w:w w:val="95"/>
        </w:rPr>
        <w:t> </w:t>
      </w:r>
      <w:r>
        <w:rPr>
          <w:color w:val="231F20"/>
          <w:w w:val="95"/>
        </w:rPr>
        <w:t>the</w:t>
      </w:r>
      <w:r>
        <w:rPr>
          <w:color w:val="231F20"/>
          <w:spacing w:val="-33"/>
          <w:w w:val="95"/>
        </w:rPr>
        <w:t> </w:t>
      </w:r>
      <w:r>
        <w:rPr>
          <w:color w:val="231F20"/>
          <w:w w:val="95"/>
        </w:rPr>
        <w:t>proportion of</w:t>
      </w:r>
      <w:r>
        <w:rPr>
          <w:color w:val="231F20"/>
          <w:spacing w:val="-35"/>
          <w:w w:val="95"/>
        </w:rPr>
        <w:t> </w:t>
      </w:r>
      <w:r>
        <w:rPr>
          <w:color w:val="231F20"/>
          <w:w w:val="95"/>
        </w:rPr>
        <w:t>people</w:t>
      </w:r>
      <w:r>
        <w:rPr>
          <w:color w:val="231F20"/>
          <w:spacing w:val="-35"/>
          <w:w w:val="95"/>
        </w:rPr>
        <w:t> </w:t>
      </w:r>
      <w:r>
        <w:rPr>
          <w:color w:val="231F20"/>
          <w:w w:val="95"/>
        </w:rPr>
        <w:t>who</w:t>
      </w:r>
      <w:r>
        <w:rPr>
          <w:color w:val="231F20"/>
          <w:spacing w:val="-34"/>
          <w:w w:val="95"/>
        </w:rPr>
        <w:t> </w:t>
      </w:r>
      <w:r>
        <w:rPr>
          <w:color w:val="231F20"/>
          <w:w w:val="95"/>
        </w:rPr>
        <w:t>are</w:t>
      </w:r>
      <w:r>
        <w:rPr>
          <w:color w:val="231F20"/>
          <w:spacing w:val="-35"/>
          <w:w w:val="95"/>
        </w:rPr>
        <w:t> </w:t>
      </w:r>
      <w:r>
        <w:rPr>
          <w:color w:val="231F20"/>
          <w:w w:val="95"/>
        </w:rPr>
        <w:t>credit</w:t>
      </w:r>
      <w:r>
        <w:rPr>
          <w:color w:val="231F20"/>
          <w:spacing w:val="-34"/>
          <w:w w:val="95"/>
        </w:rPr>
        <w:t> </w:t>
      </w:r>
      <w:r>
        <w:rPr>
          <w:color w:val="231F20"/>
          <w:w w:val="95"/>
        </w:rPr>
        <w:t>constrained,</w:t>
      </w:r>
      <w:r>
        <w:rPr>
          <w:color w:val="231F20"/>
          <w:spacing w:val="-35"/>
          <w:w w:val="95"/>
        </w:rPr>
        <w:t> </w:t>
      </w:r>
      <w:r>
        <w:rPr>
          <w:color w:val="231F20"/>
          <w:w w:val="95"/>
        </w:rPr>
        <w:t>and</w:t>
      </w:r>
      <w:r>
        <w:rPr>
          <w:color w:val="231F20"/>
          <w:spacing w:val="-34"/>
          <w:w w:val="95"/>
        </w:rPr>
        <w:t> </w:t>
      </w:r>
      <w:r>
        <w:rPr>
          <w:color w:val="231F20"/>
          <w:w w:val="95"/>
        </w:rPr>
        <w:t>therefore</w:t>
      </w:r>
      <w:r>
        <w:rPr>
          <w:color w:val="231F20"/>
          <w:spacing w:val="-35"/>
          <w:w w:val="95"/>
        </w:rPr>
        <w:t> </w:t>
      </w:r>
      <w:r>
        <w:rPr>
          <w:color w:val="231F20"/>
          <w:w w:val="95"/>
        </w:rPr>
        <w:t>cannot smooth</w:t>
      </w:r>
      <w:r>
        <w:rPr>
          <w:color w:val="231F20"/>
          <w:spacing w:val="-29"/>
          <w:w w:val="95"/>
        </w:rPr>
        <w:t> </w:t>
      </w:r>
      <w:r>
        <w:rPr>
          <w:color w:val="231F20"/>
          <w:w w:val="95"/>
        </w:rPr>
        <w:t>through</w:t>
      </w:r>
      <w:r>
        <w:rPr>
          <w:color w:val="231F20"/>
          <w:spacing w:val="-28"/>
          <w:w w:val="95"/>
        </w:rPr>
        <w:t> </w:t>
      </w:r>
      <w:r>
        <w:rPr>
          <w:color w:val="231F20"/>
          <w:w w:val="95"/>
        </w:rPr>
        <w:t>changes</w:t>
      </w:r>
      <w:r>
        <w:rPr>
          <w:color w:val="231F20"/>
          <w:spacing w:val="-29"/>
          <w:w w:val="95"/>
        </w:rPr>
        <w:t> </w:t>
      </w:r>
      <w:r>
        <w:rPr>
          <w:color w:val="231F20"/>
          <w:w w:val="95"/>
        </w:rPr>
        <w:t>in</w:t>
      </w:r>
      <w:r>
        <w:rPr>
          <w:color w:val="231F20"/>
          <w:spacing w:val="-28"/>
          <w:w w:val="95"/>
        </w:rPr>
        <w:t> </w:t>
      </w:r>
      <w:r>
        <w:rPr>
          <w:color w:val="231F20"/>
          <w:w w:val="95"/>
        </w:rPr>
        <w:t>their</w:t>
      </w:r>
      <w:r>
        <w:rPr>
          <w:color w:val="231F20"/>
          <w:spacing w:val="-29"/>
          <w:w w:val="95"/>
        </w:rPr>
        <w:t> </w:t>
      </w:r>
      <w:r>
        <w:rPr>
          <w:color w:val="231F20"/>
          <w:w w:val="95"/>
        </w:rPr>
        <w:t>income,</w:t>
      </w:r>
      <w:r>
        <w:rPr>
          <w:color w:val="231F20"/>
          <w:spacing w:val="-28"/>
          <w:w w:val="95"/>
        </w:rPr>
        <w:t> </w:t>
      </w:r>
      <w:r>
        <w:rPr>
          <w:color w:val="231F20"/>
          <w:w w:val="95"/>
        </w:rPr>
        <w:t>and</w:t>
      </w:r>
      <w:r>
        <w:rPr>
          <w:color w:val="231F20"/>
          <w:spacing w:val="-29"/>
          <w:w w:val="95"/>
        </w:rPr>
        <w:t> </w:t>
      </w:r>
      <w:r>
        <w:rPr>
          <w:color w:val="231F20"/>
          <w:w w:val="95"/>
        </w:rPr>
        <w:t>the</w:t>
      </w:r>
      <w:r>
        <w:rPr>
          <w:color w:val="231F20"/>
          <w:spacing w:val="-28"/>
          <w:w w:val="95"/>
        </w:rPr>
        <w:t> </w:t>
      </w:r>
      <w:r>
        <w:rPr>
          <w:color w:val="231F20"/>
          <w:w w:val="95"/>
        </w:rPr>
        <w:t>extent</w:t>
      </w:r>
      <w:r>
        <w:rPr>
          <w:color w:val="231F20"/>
          <w:spacing w:val="-29"/>
          <w:w w:val="95"/>
        </w:rPr>
        <w:t> </w:t>
      </w:r>
      <w:r>
        <w:rPr>
          <w:color w:val="231F20"/>
          <w:w w:val="95"/>
        </w:rPr>
        <w:t>to which</w:t>
      </w:r>
      <w:r>
        <w:rPr>
          <w:color w:val="231F20"/>
          <w:spacing w:val="-35"/>
          <w:w w:val="95"/>
        </w:rPr>
        <w:t> </w:t>
      </w:r>
      <w:r>
        <w:rPr>
          <w:color w:val="231F20"/>
          <w:w w:val="95"/>
        </w:rPr>
        <w:t>some</w:t>
      </w:r>
      <w:r>
        <w:rPr>
          <w:color w:val="231F20"/>
          <w:spacing w:val="-35"/>
          <w:w w:val="95"/>
        </w:rPr>
        <w:t> </w:t>
      </w:r>
      <w:r>
        <w:rPr>
          <w:color w:val="231F20"/>
          <w:w w:val="95"/>
        </w:rPr>
        <w:t>households</w:t>
      </w:r>
      <w:r>
        <w:rPr>
          <w:color w:val="231F20"/>
          <w:spacing w:val="-34"/>
          <w:w w:val="95"/>
        </w:rPr>
        <w:t> </w:t>
      </w:r>
      <w:r>
        <w:rPr>
          <w:color w:val="231F20"/>
          <w:w w:val="95"/>
        </w:rPr>
        <w:t>and</w:t>
      </w:r>
      <w:r>
        <w:rPr>
          <w:color w:val="231F20"/>
          <w:spacing w:val="-35"/>
          <w:w w:val="95"/>
        </w:rPr>
        <w:t> </w:t>
      </w:r>
      <w:r>
        <w:rPr>
          <w:color w:val="231F20"/>
          <w:w w:val="95"/>
        </w:rPr>
        <w:t>companies</w:t>
      </w:r>
      <w:r>
        <w:rPr>
          <w:color w:val="231F20"/>
          <w:spacing w:val="-34"/>
          <w:w w:val="95"/>
        </w:rPr>
        <w:t> </w:t>
      </w:r>
      <w:r>
        <w:rPr>
          <w:color w:val="231F20"/>
          <w:w w:val="95"/>
        </w:rPr>
        <w:t>have</w:t>
      </w:r>
      <w:r>
        <w:rPr>
          <w:color w:val="231F20"/>
          <w:spacing w:val="-35"/>
          <w:w w:val="95"/>
        </w:rPr>
        <w:t> </w:t>
      </w:r>
      <w:r>
        <w:rPr>
          <w:color w:val="231F20"/>
          <w:w w:val="95"/>
        </w:rPr>
        <w:t>anticipated</w:t>
      </w:r>
      <w:r>
        <w:rPr>
          <w:color w:val="231F20"/>
          <w:spacing w:val="-34"/>
          <w:w w:val="95"/>
        </w:rPr>
        <w:t> </w:t>
      </w:r>
      <w:r>
        <w:rPr>
          <w:color w:val="231F20"/>
          <w:w w:val="95"/>
        </w:rPr>
        <w:t>the changes</w:t>
      </w:r>
      <w:r>
        <w:rPr>
          <w:color w:val="231F20"/>
          <w:spacing w:val="-39"/>
          <w:w w:val="95"/>
        </w:rPr>
        <w:t> </w:t>
      </w:r>
      <w:r>
        <w:rPr>
          <w:color w:val="231F20"/>
          <w:w w:val="95"/>
        </w:rPr>
        <w:t>and</w:t>
      </w:r>
      <w:r>
        <w:rPr>
          <w:color w:val="231F20"/>
          <w:spacing w:val="-39"/>
          <w:w w:val="95"/>
        </w:rPr>
        <w:t> </w:t>
      </w:r>
      <w:r>
        <w:rPr>
          <w:color w:val="231F20"/>
          <w:w w:val="95"/>
        </w:rPr>
        <w:t>have</w:t>
      </w:r>
      <w:r>
        <w:rPr>
          <w:color w:val="231F20"/>
          <w:spacing w:val="-38"/>
          <w:w w:val="95"/>
        </w:rPr>
        <w:t> </w:t>
      </w:r>
      <w:r>
        <w:rPr>
          <w:color w:val="231F20"/>
          <w:w w:val="95"/>
        </w:rPr>
        <w:t>already</w:t>
      </w:r>
      <w:r>
        <w:rPr>
          <w:color w:val="231F20"/>
          <w:spacing w:val="-39"/>
          <w:w w:val="95"/>
        </w:rPr>
        <w:t> </w:t>
      </w:r>
      <w:r>
        <w:rPr>
          <w:color w:val="231F20"/>
          <w:w w:val="95"/>
        </w:rPr>
        <w:t>adjusted</w:t>
      </w:r>
      <w:r>
        <w:rPr>
          <w:color w:val="231F20"/>
          <w:spacing w:val="-39"/>
          <w:w w:val="95"/>
        </w:rPr>
        <w:t> </w:t>
      </w:r>
      <w:r>
        <w:rPr>
          <w:color w:val="231F20"/>
          <w:w w:val="95"/>
        </w:rPr>
        <w:t>their</w:t>
      </w:r>
      <w:r>
        <w:rPr>
          <w:color w:val="231F20"/>
          <w:spacing w:val="-38"/>
          <w:w w:val="95"/>
        </w:rPr>
        <w:t> </w:t>
      </w:r>
      <w:r>
        <w:rPr>
          <w:color w:val="231F20"/>
          <w:w w:val="95"/>
        </w:rPr>
        <w:t>spending.</w:t>
      </w:r>
      <w:r>
        <w:rPr>
          <w:color w:val="231F20"/>
          <w:spacing w:val="-20"/>
          <w:w w:val="95"/>
        </w:rPr>
        <w:t> </w:t>
      </w:r>
      <w:r>
        <w:rPr>
          <w:color w:val="231F20"/>
          <w:w w:val="95"/>
        </w:rPr>
        <w:t>And</w:t>
      </w:r>
      <w:r>
        <w:rPr>
          <w:color w:val="231F20"/>
          <w:spacing w:val="-38"/>
          <w:w w:val="95"/>
        </w:rPr>
        <w:t> </w:t>
      </w:r>
      <w:r>
        <w:rPr>
          <w:color w:val="231F20"/>
          <w:w w:val="95"/>
        </w:rPr>
        <w:t>it</w:t>
      </w:r>
      <w:r>
        <w:rPr>
          <w:color w:val="231F20"/>
          <w:spacing w:val="-39"/>
          <w:w w:val="95"/>
        </w:rPr>
        <w:t> </w:t>
      </w:r>
      <w:r>
        <w:rPr>
          <w:color w:val="231F20"/>
          <w:w w:val="95"/>
        </w:rPr>
        <w:t>will </w:t>
      </w:r>
      <w:r>
        <w:rPr>
          <w:color w:val="231F20"/>
        </w:rPr>
        <w:t>depend</w:t>
      </w:r>
      <w:r>
        <w:rPr>
          <w:color w:val="231F20"/>
          <w:spacing w:val="-42"/>
        </w:rPr>
        <w:t> </w:t>
      </w:r>
      <w:r>
        <w:rPr>
          <w:color w:val="231F20"/>
        </w:rPr>
        <w:t>on</w:t>
      </w:r>
      <w:r>
        <w:rPr>
          <w:color w:val="231F20"/>
          <w:spacing w:val="-42"/>
        </w:rPr>
        <w:t> </w:t>
      </w:r>
      <w:r>
        <w:rPr>
          <w:color w:val="231F20"/>
        </w:rPr>
        <w:t>any</w:t>
      </w:r>
      <w:r>
        <w:rPr>
          <w:color w:val="231F20"/>
          <w:spacing w:val="-42"/>
        </w:rPr>
        <w:t> </w:t>
      </w:r>
      <w:r>
        <w:rPr>
          <w:color w:val="231F20"/>
        </w:rPr>
        <w:t>impact</w:t>
      </w:r>
      <w:r>
        <w:rPr>
          <w:color w:val="231F20"/>
          <w:spacing w:val="-42"/>
        </w:rPr>
        <w:t> </w:t>
      </w:r>
      <w:r>
        <w:rPr>
          <w:color w:val="231F20"/>
        </w:rPr>
        <w:t>that</w:t>
      </w:r>
      <w:r>
        <w:rPr>
          <w:color w:val="231F20"/>
          <w:spacing w:val="-42"/>
        </w:rPr>
        <w:t> </w:t>
      </w:r>
      <w:r>
        <w:rPr>
          <w:color w:val="231F20"/>
        </w:rPr>
        <w:t>the</w:t>
      </w:r>
      <w:r>
        <w:rPr>
          <w:color w:val="231F20"/>
          <w:spacing w:val="-41"/>
        </w:rPr>
        <w:t> </w:t>
      </w:r>
      <w:r>
        <w:rPr>
          <w:color w:val="231F20"/>
        </w:rPr>
        <w:t>consolidation</w:t>
      </w:r>
      <w:r>
        <w:rPr>
          <w:color w:val="231F20"/>
          <w:spacing w:val="-42"/>
        </w:rPr>
        <w:t> </w:t>
      </w:r>
      <w:r>
        <w:rPr>
          <w:color w:val="231F20"/>
        </w:rPr>
        <w:t>has</w:t>
      </w:r>
      <w:r>
        <w:rPr>
          <w:color w:val="231F20"/>
          <w:spacing w:val="-42"/>
        </w:rPr>
        <w:t> </w:t>
      </w:r>
      <w:r>
        <w:rPr>
          <w:color w:val="231F20"/>
        </w:rPr>
        <w:t>on</w:t>
      </w:r>
      <w:r>
        <w:rPr>
          <w:color w:val="231F20"/>
          <w:spacing w:val="-42"/>
        </w:rPr>
        <w:t> </w:t>
      </w:r>
      <w:r>
        <w:rPr>
          <w:color w:val="231F20"/>
        </w:rPr>
        <w:t>other </w:t>
      </w:r>
      <w:r>
        <w:rPr>
          <w:color w:val="231F20"/>
          <w:w w:val="90"/>
        </w:rPr>
        <w:t>factors,</w:t>
      </w:r>
      <w:r>
        <w:rPr>
          <w:color w:val="231F20"/>
          <w:spacing w:val="-26"/>
          <w:w w:val="90"/>
        </w:rPr>
        <w:t> </w:t>
      </w:r>
      <w:r>
        <w:rPr>
          <w:color w:val="231F20"/>
          <w:w w:val="90"/>
        </w:rPr>
        <w:t>such</w:t>
      </w:r>
      <w:r>
        <w:rPr>
          <w:color w:val="231F20"/>
          <w:spacing w:val="-25"/>
          <w:w w:val="90"/>
        </w:rPr>
        <w:t> </w:t>
      </w:r>
      <w:r>
        <w:rPr>
          <w:color w:val="231F20"/>
          <w:w w:val="90"/>
        </w:rPr>
        <w:t>as</w:t>
      </w:r>
      <w:r>
        <w:rPr>
          <w:color w:val="231F20"/>
          <w:spacing w:val="-25"/>
          <w:w w:val="90"/>
        </w:rPr>
        <w:t> </w:t>
      </w:r>
      <w:r>
        <w:rPr>
          <w:color w:val="231F20"/>
          <w:w w:val="90"/>
        </w:rPr>
        <w:t>asset</w:t>
      </w:r>
      <w:r>
        <w:rPr>
          <w:color w:val="231F20"/>
          <w:spacing w:val="-25"/>
          <w:w w:val="90"/>
        </w:rPr>
        <w:t> </w:t>
      </w:r>
      <w:r>
        <w:rPr>
          <w:color w:val="231F20"/>
          <w:w w:val="90"/>
        </w:rPr>
        <w:t>prices,</w:t>
      </w:r>
      <w:r>
        <w:rPr>
          <w:color w:val="231F20"/>
          <w:spacing w:val="-25"/>
          <w:w w:val="90"/>
        </w:rPr>
        <w:t> </w:t>
      </w:r>
      <w:r>
        <w:rPr>
          <w:color w:val="231F20"/>
          <w:w w:val="90"/>
        </w:rPr>
        <w:t>the</w:t>
      </w:r>
      <w:r>
        <w:rPr>
          <w:color w:val="231F20"/>
          <w:spacing w:val="-25"/>
          <w:w w:val="90"/>
        </w:rPr>
        <w:t> </w:t>
      </w:r>
      <w:r>
        <w:rPr>
          <w:color w:val="231F20"/>
          <w:w w:val="90"/>
        </w:rPr>
        <w:t>exchange</w:t>
      </w:r>
      <w:r>
        <w:rPr>
          <w:color w:val="231F20"/>
          <w:spacing w:val="-25"/>
          <w:w w:val="90"/>
        </w:rPr>
        <w:t> </w:t>
      </w:r>
      <w:r>
        <w:rPr>
          <w:color w:val="231F20"/>
          <w:w w:val="90"/>
        </w:rPr>
        <w:t>rate</w:t>
      </w:r>
      <w:r>
        <w:rPr>
          <w:color w:val="231F20"/>
          <w:spacing w:val="-25"/>
          <w:w w:val="90"/>
        </w:rPr>
        <w:t> </w:t>
      </w:r>
      <w:r>
        <w:rPr>
          <w:color w:val="231F20"/>
          <w:w w:val="90"/>
        </w:rPr>
        <w:t>and</w:t>
      </w:r>
      <w:r>
        <w:rPr>
          <w:color w:val="231F20"/>
          <w:spacing w:val="-26"/>
          <w:w w:val="90"/>
        </w:rPr>
        <w:t> </w:t>
      </w:r>
      <w:r>
        <w:rPr>
          <w:color w:val="231F20"/>
          <w:w w:val="90"/>
        </w:rPr>
        <w:t>confidence.</w:t>
      </w:r>
    </w:p>
    <w:p>
      <w:pPr>
        <w:pStyle w:val="BodyText"/>
        <w:rPr>
          <w:sz w:val="24"/>
        </w:rPr>
      </w:pPr>
    </w:p>
    <w:p>
      <w:pPr>
        <w:pStyle w:val="BodyText"/>
        <w:spacing w:line="268" w:lineRule="auto"/>
        <w:ind w:left="153" w:right="322"/>
      </w:pPr>
      <w:r>
        <w:rPr>
          <w:color w:val="231F20"/>
          <w:w w:val="90"/>
        </w:rPr>
        <w:t>Based</w:t>
      </w:r>
      <w:r>
        <w:rPr>
          <w:color w:val="231F20"/>
          <w:spacing w:val="-18"/>
          <w:w w:val="90"/>
        </w:rPr>
        <w:t> </w:t>
      </w:r>
      <w:r>
        <w:rPr>
          <w:color w:val="231F20"/>
          <w:w w:val="90"/>
        </w:rPr>
        <w:t>on</w:t>
      </w:r>
      <w:r>
        <w:rPr>
          <w:color w:val="231F20"/>
          <w:spacing w:val="-18"/>
          <w:w w:val="90"/>
        </w:rPr>
        <w:t> </w:t>
      </w:r>
      <w:r>
        <w:rPr>
          <w:color w:val="231F20"/>
          <w:w w:val="90"/>
        </w:rPr>
        <w:t>the</w:t>
      </w:r>
      <w:r>
        <w:rPr>
          <w:color w:val="231F20"/>
          <w:spacing w:val="-18"/>
          <w:w w:val="90"/>
        </w:rPr>
        <w:t> </w:t>
      </w:r>
      <w:r>
        <w:rPr>
          <w:color w:val="231F20"/>
          <w:w w:val="90"/>
        </w:rPr>
        <w:t>current</w:t>
      </w:r>
      <w:r>
        <w:rPr>
          <w:color w:val="231F20"/>
          <w:spacing w:val="-18"/>
          <w:w w:val="90"/>
        </w:rPr>
        <w:t> </w:t>
      </w:r>
      <w:r>
        <w:rPr>
          <w:color w:val="231F20"/>
          <w:w w:val="90"/>
        </w:rPr>
        <w:t>Government’s</w:t>
      </w:r>
      <w:r>
        <w:rPr>
          <w:color w:val="231F20"/>
          <w:spacing w:val="-18"/>
          <w:w w:val="90"/>
        </w:rPr>
        <w:t> </w:t>
      </w:r>
      <w:r>
        <w:rPr>
          <w:color w:val="231F20"/>
          <w:w w:val="90"/>
        </w:rPr>
        <w:t>fiscal</w:t>
      </w:r>
      <w:r>
        <w:rPr>
          <w:color w:val="231F20"/>
          <w:spacing w:val="-18"/>
          <w:w w:val="90"/>
        </w:rPr>
        <w:t> </w:t>
      </w:r>
      <w:r>
        <w:rPr>
          <w:color w:val="231F20"/>
          <w:w w:val="90"/>
        </w:rPr>
        <w:t>plans,</w:t>
      </w:r>
      <w:r>
        <w:rPr>
          <w:color w:val="231F20"/>
          <w:spacing w:val="-18"/>
          <w:w w:val="90"/>
        </w:rPr>
        <w:t> </w:t>
      </w:r>
      <w:r>
        <w:rPr>
          <w:color w:val="231F20"/>
          <w:w w:val="90"/>
        </w:rPr>
        <w:t>a</w:t>
      </w:r>
      <w:r>
        <w:rPr>
          <w:color w:val="231F20"/>
          <w:spacing w:val="-18"/>
          <w:w w:val="90"/>
        </w:rPr>
        <w:t> </w:t>
      </w:r>
      <w:r>
        <w:rPr>
          <w:color w:val="231F20"/>
          <w:w w:val="90"/>
        </w:rPr>
        <w:t>little</w:t>
      </w:r>
      <w:r>
        <w:rPr>
          <w:color w:val="231F20"/>
          <w:spacing w:val="-18"/>
          <w:w w:val="90"/>
        </w:rPr>
        <w:t> </w:t>
      </w:r>
      <w:r>
        <w:rPr>
          <w:color w:val="231F20"/>
          <w:w w:val="90"/>
        </w:rPr>
        <w:t>less</w:t>
      </w:r>
      <w:r>
        <w:rPr>
          <w:color w:val="231F20"/>
          <w:spacing w:val="-18"/>
          <w:w w:val="90"/>
        </w:rPr>
        <w:t> </w:t>
      </w:r>
      <w:r>
        <w:rPr>
          <w:color w:val="231F20"/>
          <w:w w:val="90"/>
        </w:rPr>
        <w:t>of </w:t>
      </w:r>
      <w:r>
        <w:rPr>
          <w:color w:val="231F20"/>
          <w:w w:val="95"/>
        </w:rPr>
        <w:t>the</w:t>
      </w:r>
      <w:r>
        <w:rPr>
          <w:color w:val="231F20"/>
          <w:spacing w:val="-37"/>
          <w:w w:val="95"/>
        </w:rPr>
        <w:t> </w:t>
      </w:r>
      <w:r>
        <w:rPr>
          <w:color w:val="231F20"/>
          <w:w w:val="95"/>
        </w:rPr>
        <w:t>consolidation</w:t>
      </w:r>
      <w:r>
        <w:rPr>
          <w:color w:val="231F20"/>
          <w:spacing w:val="-36"/>
          <w:w w:val="95"/>
        </w:rPr>
        <w:t> </w:t>
      </w:r>
      <w:r>
        <w:rPr>
          <w:color w:val="231F20"/>
          <w:w w:val="95"/>
        </w:rPr>
        <w:t>now</w:t>
      </w:r>
      <w:r>
        <w:rPr>
          <w:color w:val="231F20"/>
          <w:spacing w:val="-36"/>
          <w:w w:val="95"/>
        </w:rPr>
        <w:t> </w:t>
      </w:r>
      <w:r>
        <w:rPr>
          <w:color w:val="231F20"/>
          <w:w w:val="95"/>
        </w:rPr>
        <w:t>takes</w:t>
      </w:r>
      <w:r>
        <w:rPr>
          <w:color w:val="231F20"/>
          <w:spacing w:val="-36"/>
          <w:w w:val="95"/>
        </w:rPr>
        <w:t> </w:t>
      </w:r>
      <w:r>
        <w:rPr>
          <w:color w:val="231F20"/>
          <w:w w:val="95"/>
        </w:rPr>
        <w:t>place</w:t>
      </w:r>
      <w:r>
        <w:rPr>
          <w:color w:val="231F20"/>
          <w:spacing w:val="-37"/>
          <w:w w:val="95"/>
        </w:rPr>
        <w:t> </w:t>
      </w:r>
      <w:r>
        <w:rPr>
          <w:color w:val="231F20"/>
          <w:w w:val="95"/>
        </w:rPr>
        <w:t>during</w:t>
      </w:r>
      <w:r>
        <w:rPr>
          <w:color w:val="231F20"/>
          <w:spacing w:val="-36"/>
          <w:w w:val="95"/>
        </w:rPr>
        <w:t> </w:t>
      </w:r>
      <w:r>
        <w:rPr>
          <w:color w:val="231F20"/>
          <w:w w:val="95"/>
        </w:rPr>
        <w:t>the</w:t>
      </w:r>
      <w:r>
        <w:rPr>
          <w:color w:val="231F20"/>
          <w:spacing w:val="-36"/>
          <w:w w:val="95"/>
        </w:rPr>
        <w:t> </w:t>
      </w:r>
      <w:r>
        <w:rPr>
          <w:color w:val="231F20"/>
          <w:w w:val="95"/>
        </w:rPr>
        <w:t>MPC’s</w:t>
      </w:r>
      <w:r>
        <w:rPr>
          <w:color w:val="231F20"/>
          <w:spacing w:val="-36"/>
          <w:w w:val="95"/>
        </w:rPr>
        <w:t> </w:t>
      </w:r>
      <w:r>
        <w:rPr>
          <w:color w:val="231F20"/>
          <w:w w:val="95"/>
        </w:rPr>
        <w:t>forecast period</w:t>
      </w:r>
      <w:r>
        <w:rPr>
          <w:color w:val="231F20"/>
          <w:spacing w:val="-31"/>
          <w:w w:val="95"/>
        </w:rPr>
        <w:t> </w:t>
      </w:r>
      <w:r>
        <w:rPr>
          <w:color w:val="231F20"/>
          <w:w w:val="95"/>
        </w:rPr>
        <w:t>than</w:t>
      </w:r>
      <w:r>
        <w:rPr>
          <w:color w:val="231F20"/>
          <w:spacing w:val="-31"/>
          <w:w w:val="95"/>
        </w:rPr>
        <w:t> </w:t>
      </w:r>
      <w:r>
        <w:rPr>
          <w:color w:val="231F20"/>
          <w:w w:val="95"/>
        </w:rPr>
        <w:t>was</w:t>
      </w:r>
      <w:r>
        <w:rPr>
          <w:color w:val="231F20"/>
          <w:spacing w:val="-31"/>
          <w:w w:val="95"/>
        </w:rPr>
        <w:t> </w:t>
      </w:r>
      <w:r>
        <w:rPr>
          <w:color w:val="231F20"/>
          <w:w w:val="95"/>
        </w:rPr>
        <w:t>the</w:t>
      </w:r>
      <w:r>
        <w:rPr>
          <w:color w:val="231F20"/>
          <w:spacing w:val="-30"/>
          <w:w w:val="95"/>
        </w:rPr>
        <w:t> </w:t>
      </w:r>
      <w:r>
        <w:rPr>
          <w:color w:val="231F20"/>
          <w:w w:val="95"/>
        </w:rPr>
        <w:t>case</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0"/>
          <w:w w:val="95"/>
        </w:rPr>
        <w:t> </w:t>
      </w:r>
      <w:r>
        <w:rPr>
          <w:color w:val="231F20"/>
          <w:w w:val="95"/>
        </w:rPr>
        <w:t>May</w:t>
      </w:r>
      <w:r>
        <w:rPr>
          <w:color w:val="231F20"/>
          <w:spacing w:val="-31"/>
          <w:w w:val="95"/>
        </w:rPr>
        <w:t> </w:t>
      </w:r>
      <w:r>
        <w:rPr>
          <w:color w:val="231F20"/>
          <w:w w:val="95"/>
        </w:rPr>
        <w:t>projections,</w:t>
      </w:r>
      <w:r>
        <w:rPr>
          <w:color w:val="231F20"/>
          <w:spacing w:val="-31"/>
          <w:w w:val="95"/>
        </w:rPr>
        <w:t> </w:t>
      </w:r>
      <w:r>
        <w:rPr>
          <w:color w:val="231F20"/>
          <w:w w:val="95"/>
        </w:rPr>
        <w:t>with</w:t>
      </w:r>
      <w:r>
        <w:rPr>
          <w:color w:val="231F20"/>
          <w:spacing w:val="-30"/>
          <w:w w:val="95"/>
        </w:rPr>
        <w:t> </w:t>
      </w:r>
      <w:r>
        <w:rPr>
          <w:color w:val="231F20"/>
          <w:w w:val="95"/>
        </w:rPr>
        <w:t>more </w:t>
      </w:r>
      <w:r>
        <w:rPr>
          <w:color w:val="231F20"/>
        </w:rPr>
        <w:t>happening</w:t>
      </w:r>
      <w:r>
        <w:rPr>
          <w:color w:val="231F20"/>
          <w:spacing w:val="-44"/>
        </w:rPr>
        <w:t> </w:t>
      </w:r>
      <w:r>
        <w:rPr>
          <w:color w:val="231F20"/>
        </w:rPr>
        <w:t>in</w:t>
      </w:r>
      <w:r>
        <w:rPr>
          <w:color w:val="231F20"/>
          <w:spacing w:val="-44"/>
        </w:rPr>
        <w:t> </w:t>
      </w:r>
      <w:r>
        <w:rPr>
          <w:color w:val="231F20"/>
        </w:rPr>
        <w:t>future</w:t>
      </w:r>
      <w:r>
        <w:rPr>
          <w:color w:val="231F20"/>
          <w:spacing w:val="-44"/>
        </w:rPr>
        <w:t> </w:t>
      </w:r>
      <w:r>
        <w:rPr>
          <w:color w:val="231F20"/>
        </w:rPr>
        <w:t>years</w:t>
      </w:r>
      <w:r>
        <w:rPr>
          <w:color w:val="231F20"/>
          <w:spacing w:val="-44"/>
        </w:rPr>
        <w:t> </w:t>
      </w:r>
      <w:r>
        <w:rPr>
          <w:color w:val="231F20"/>
        </w:rPr>
        <w:t>(Section</w:t>
      </w:r>
      <w:r>
        <w:rPr>
          <w:color w:val="231F20"/>
          <w:spacing w:val="-43"/>
        </w:rPr>
        <w:t> </w:t>
      </w:r>
      <w:r>
        <w:rPr>
          <w:color w:val="231F20"/>
        </w:rPr>
        <w:t>5).</w:t>
      </w:r>
      <w:r>
        <w:rPr>
          <w:color w:val="231F20"/>
          <w:spacing w:val="-27"/>
        </w:rPr>
        <w:t> </w:t>
      </w:r>
      <w:r>
        <w:rPr>
          <w:color w:val="231F20"/>
        </w:rPr>
        <w:t>The</w:t>
      </w:r>
      <w:r>
        <w:rPr>
          <w:color w:val="231F20"/>
          <w:spacing w:val="-44"/>
        </w:rPr>
        <w:t> </w:t>
      </w:r>
      <w:r>
        <w:rPr>
          <w:color w:val="231F20"/>
        </w:rPr>
        <w:t>changes</w:t>
      </w:r>
      <w:r>
        <w:rPr>
          <w:color w:val="231F20"/>
          <w:spacing w:val="-44"/>
        </w:rPr>
        <w:t> </w:t>
      </w:r>
      <w:r>
        <w:rPr>
          <w:color w:val="231F20"/>
        </w:rPr>
        <w:t>in</w:t>
      </w:r>
      <w:r>
        <w:rPr>
          <w:color w:val="231F20"/>
          <w:spacing w:val="-43"/>
        </w:rPr>
        <w:t> </w:t>
      </w:r>
      <w:r>
        <w:rPr>
          <w:color w:val="231F20"/>
        </w:rPr>
        <w:t>the </w:t>
      </w:r>
      <w:r>
        <w:rPr>
          <w:color w:val="231F20"/>
          <w:w w:val="95"/>
        </w:rPr>
        <w:t>composition</w:t>
      </w:r>
      <w:r>
        <w:rPr>
          <w:color w:val="231F20"/>
          <w:spacing w:val="-37"/>
          <w:w w:val="95"/>
        </w:rPr>
        <w:t> </w:t>
      </w:r>
      <w:r>
        <w:rPr>
          <w:color w:val="231F20"/>
          <w:w w:val="95"/>
        </w:rPr>
        <w:t>of</w:t>
      </w:r>
      <w:r>
        <w:rPr>
          <w:color w:val="231F20"/>
          <w:spacing w:val="-36"/>
          <w:w w:val="95"/>
        </w:rPr>
        <w:t> </w:t>
      </w:r>
      <w:r>
        <w:rPr>
          <w:color w:val="231F20"/>
          <w:w w:val="95"/>
        </w:rPr>
        <w:t>the</w:t>
      </w:r>
      <w:r>
        <w:rPr>
          <w:color w:val="231F20"/>
          <w:spacing w:val="-36"/>
          <w:w w:val="95"/>
        </w:rPr>
        <w:t> </w:t>
      </w:r>
      <w:r>
        <w:rPr>
          <w:color w:val="231F20"/>
          <w:w w:val="95"/>
        </w:rPr>
        <w:t>consolidation</w:t>
      </w:r>
      <w:r>
        <w:rPr>
          <w:color w:val="231F20"/>
          <w:spacing w:val="-36"/>
          <w:w w:val="95"/>
        </w:rPr>
        <w:t> </w:t>
      </w:r>
      <w:r>
        <w:rPr>
          <w:color w:val="231F20"/>
          <w:w w:val="95"/>
        </w:rPr>
        <w:t>are</w:t>
      </w:r>
      <w:r>
        <w:rPr>
          <w:color w:val="231F20"/>
          <w:spacing w:val="-36"/>
          <w:w w:val="95"/>
        </w:rPr>
        <w:t> </w:t>
      </w:r>
      <w:r>
        <w:rPr>
          <w:color w:val="231F20"/>
          <w:w w:val="95"/>
        </w:rPr>
        <w:t>likely</w:t>
      </w:r>
      <w:r>
        <w:rPr>
          <w:color w:val="231F20"/>
          <w:spacing w:val="-36"/>
          <w:w w:val="95"/>
        </w:rPr>
        <w:t> </w:t>
      </w:r>
      <w:r>
        <w:rPr>
          <w:color w:val="231F20"/>
          <w:w w:val="95"/>
        </w:rPr>
        <w:t>to</w:t>
      </w:r>
      <w:r>
        <w:rPr>
          <w:color w:val="231F20"/>
          <w:spacing w:val="-36"/>
          <w:w w:val="95"/>
        </w:rPr>
        <w:t> </w:t>
      </w:r>
      <w:r>
        <w:rPr>
          <w:color w:val="231F20"/>
          <w:w w:val="95"/>
        </w:rPr>
        <w:t>have</w:t>
      </w:r>
      <w:r>
        <w:rPr>
          <w:color w:val="231F20"/>
          <w:spacing w:val="-36"/>
          <w:w w:val="95"/>
        </w:rPr>
        <w:t> </w:t>
      </w:r>
      <w:r>
        <w:rPr>
          <w:color w:val="231F20"/>
          <w:w w:val="95"/>
        </w:rPr>
        <w:t>differing effects</w:t>
      </w:r>
      <w:r>
        <w:rPr>
          <w:color w:val="231F20"/>
          <w:spacing w:val="-30"/>
          <w:w w:val="95"/>
        </w:rPr>
        <w:t> </w:t>
      </w:r>
      <w:r>
        <w:rPr>
          <w:color w:val="231F20"/>
          <w:w w:val="95"/>
        </w:rPr>
        <w:t>on</w:t>
      </w:r>
      <w:r>
        <w:rPr>
          <w:color w:val="231F20"/>
          <w:spacing w:val="-29"/>
          <w:w w:val="95"/>
        </w:rPr>
        <w:t> </w:t>
      </w:r>
      <w:r>
        <w:rPr>
          <w:color w:val="231F20"/>
          <w:w w:val="95"/>
        </w:rPr>
        <w:t>GDP</w:t>
      </w:r>
      <w:r>
        <w:rPr>
          <w:color w:val="231F20"/>
          <w:spacing w:val="-30"/>
          <w:w w:val="95"/>
        </w:rPr>
        <w:t> </w:t>
      </w:r>
      <w:r>
        <w:rPr>
          <w:color w:val="231F20"/>
          <w:w w:val="95"/>
        </w:rPr>
        <w:t>both</w:t>
      </w:r>
      <w:r>
        <w:rPr>
          <w:color w:val="231F20"/>
          <w:spacing w:val="-30"/>
          <w:w w:val="95"/>
        </w:rPr>
        <w:t> </w:t>
      </w:r>
      <w:r>
        <w:rPr>
          <w:color w:val="231F20"/>
          <w:w w:val="95"/>
        </w:rPr>
        <w:t>in</w:t>
      </w:r>
      <w:r>
        <w:rPr>
          <w:color w:val="231F20"/>
          <w:spacing w:val="-29"/>
          <w:w w:val="95"/>
        </w:rPr>
        <w:t> </w:t>
      </w:r>
      <w:r>
        <w:rPr>
          <w:color w:val="231F20"/>
          <w:w w:val="95"/>
        </w:rPr>
        <w:t>terms</w:t>
      </w:r>
      <w:r>
        <w:rPr>
          <w:color w:val="231F20"/>
          <w:spacing w:val="-30"/>
          <w:w w:val="95"/>
        </w:rPr>
        <w:t> </w:t>
      </w:r>
      <w:r>
        <w:rPr>
          <w:color w:val="231F20"/>
          <w:w w:val="95"/>
        </w:rPr>
        <w:t>of</w:t>
      </w:r>
      <w:r>
        <w:rPr>
          <w:color w:val="231F20"/>
          <w:spacing w:val="-29"/>
          <w:w w:val="95"/>
        </w:rPr>
        <w:t> </w:t>
      </w:r>
      <w:r>
        <w:rPr>
          <w:color w:val="231F20"/>
          <w:w w:val="95"/>
        </w:rPr>
        <w:t>their</w:t>
      </w:r>
      <w:r>
        <w:rPr>
          <w:color w:val="231F20"/>
          <w:spacing w:val="-30"/>
          <w:w w:val="95"/>
        </w:rPr>
        <w:t> </w:t>
      </w:r>
      <w:r>
        <w:rPr>
          <w:color w:val="231F20"/>
          <w:w w:val="95"/>
        </w:rPr>
        <w:t>initial</w:t>
      </w:r>
      <w:r>
        <w:rPr>
          <w:color w:val="231F20"/>
          <w:spacing w:val="-29"/>
          <w:w w:val="95"/>
        </w:rPr>
        <w:t> </w:t>
      </w:r>
      <w:r>
        <w:rPr>
          <w:color w:val="231F20"/>
          <w:w w:val="95"/>
        </w:rPr>
        <w:t>impact</w:t>
      </w:r>
      <w:r>
        <w:rPr>
          <w:color w:val="231F20"/>
          <w:spacing w:val="-30"/>
          <w:w w:val="95"/>
        </w:rPr>
        <w:t> </w:t>
      </w:r>
      <w:r>
        <w:rPr>
          <w:color w:val="231F20"/>
          <w:w w:val="95"/>
        </w:rPr>
        <w:t>and</w:t>
      </w:r>
      <w:r>
        <w:rPr>
          <w:color w:val="231F20"/>
          <w:spacing w:val="-29"/>
          <w:w w:val="95"/>
        </w:rPr>
        <w:t> </w:t>
      </w:r>
      <w:r>
        <w:rPr>
          <w:color w:val="231F20"/>
          <w:w w:val="95"/>
        </w:rPr>
        <w:t>how long</w:t>
      </w:r>
      <w:r>
        <w:rPr>
          <w:color w:val="231F20"/>
          <w:spacing w:val="-39"/>
          <w:w w:val="95"/>
        </w:rPr>
        <w:t> </w:t>
      </w:r>
      <w:r>
        <w:rPr>
          <w:color w:val="231F20"/>
          <w:w w:val="95"/>
        </w:rPr>
        <w:t>they</w:t>
      </w:r>
      <w:r>
        <w:rPr>
          <w:color w:val="231F20"/>
          <w:spacing w:val="-39"/>
          <w:w w:val="95"/>
        </w:rPr>
        <w:t> </w:t>
      </w:r>
      <w:r>
        <w:rPr>
          <w:color w:val="231F20"/>
          <w:w w:val="95"/>
        </w:rPr>
        <w:t>drag</w:t>
      </w:r>
      <w:r>
        <w:rPr>
          <w:color w:val="231F20"/>
          <w:spacing w:val="-38"/>
          <w:w w:val="95"/>
        </w:rPr>
        <w:t> </w:t>
      </w:r>
      <w:r>
        <w:rPr>
          <w:color w:val="231F20"/>
          <w:w w:val="95"/>
        </w:rPr>
        <w:t>on</w:t>
      </w:r>
      <w:r>
        <w:rPr>
          <w:color w:val="231F20"/>
          <w:spacing w:val="-39"/>
          <w:w w:val="95"/>
        </w:rPr>
        <w:t> </w:t>
      </w:r>
      <w:r>
        <w:rPr>
          <w:color w:val="231F20"/>
          <w:w w:val="95"/>
        </w:rPr>
        <w:t>demand.</w:t>
      </w:r>
      <w:r>
        <w:rPr>
          <w:color w:val="231F20"/>
          <w:spacing w:val="-20"/>
          <w:w w:val="95"/>
        </w:rPr>
        <w:t> </w:t>
      </w:r>
      <w:r>
        <w:rPr>
          <w:color w:val="231F20"/>
          <w:w w:val="95"/>
        </w:rPr>
        <w:t>For</w:t>
      </w:r>
      <w:r>
        <w:rPr>
          <w:color w:val="231F20"/>
          <w:spacing w:val="-38"/>
          <w:w w:val="95"/>
        </w:rPr>
        <w:t> </w:t>
      </w:r>
      <w:r>
        <w:rPr>
          <w:color w:val="231F20"/>
          <w:w w:val="95"/>
        </w:rPr>
        <w:t>example,</w:t>
      </w:r>
      <w:r>
        <w:rPr>
          <w:color w:val="231F20"/>
          <w:spacing w:val="-39"/>
          <w:w w:val="95"/>
        </w:rPr>
        <w:t> </w:t>
      </w:r>
      <w:r>
        <w:rPr>
          <w:color w:val="231F20"/>
          <w:w w:val="95"/>
        </w:rPr>
        <w:t>reductions</w:t>
      </w:r>
      <w:r>
        <w:rPr>
          <w:color w:val="231F20"/>
          <w:spacing w:val="-39"/>
          <w:w w:val="95"/>
        </w:rPr>
        <w:t> </w:t>
      </w:r>
      <w:r>
        <w:rPr>
          <w:color w:val="231F20"/>
          <w:w w:val="95"/>
        </w:rPr>
        <w:t>in</w:t>
      </w:r>
      <w:r>
        <w:rPr>
          <w:color w:val="231F20"/>
          <w:spacing w:val="-38"/>
          <w:w w:val="95"/>
        </w:rPr>
        <w:t> </w:t>
      </w:r>
      <w:r>
        <w:rPr>
          <w:color w:val="231F20"/>
          <w:w w:val="95"/>
        </w:rPr>
        <w:t>public investment</w:t>
      </w:r>
      <w:r>
        <w:rPr>
          <w:color w:val="231F20"/>
          <w:spacing w:val="-39"/>
          <w:w w:val="95"/>
        </w:rPr>
        <w:t> </w:t>
      </w:r>
      <w:r>
        <w:rPr>
          <w:color w:val="231F20"/>
          <w:w w:val="95"/>
        </w:rPr>
        <w:t>will</w:t>
      </w:r>
      <w:r>
        <w:rPr>
          <w:color w:val="231F20"/>
          <w:spacing w:val="-38"/>
          <w:w w:val="95"/>
        </w:rPr>
        <w:t> </w:t>
      </w:r>
      <w:r>
        <w:rPr>
          <w:color w:val="231F20"/>
          <w:w w:val="95"/>
        </w:rPr>
        <w:t>reduce</w:t>
      </w:r>
      <w:r>
        <w:rPr>
          <w:color w:val="231F20"/>
          <w:spacing w:val="-38"/>
          <w:w w:val="95"/>
        </w:rPr>
        <w:t> </w:t>
      </w:r>
      <w:r>
        <w:rPr>
          <w:color w:val="231F20"/>
          <w:w w:val="95"/>
        </w:rPr>
        <w:t>GDP</w:t>
      </w:r>
      <w:r>
        <w:rPr>
          <w:color w:val="231F20"/>
          <w:spacing w:val="-38"/>
          <w:w w:val="95"/>
        </w:rPr>
        <w:t> </w:t>
      </w:r>
      <w:r>
        <w:rPr>
          <w:color w:val="231F20"/>
          <w:w w:val="95"/>
        </w:rPr>
        <w:t>directly,</w:t>
      </w:r>
      <w:r>
        <w:rPr>
          <w:color w:val="231F20"/>
          <w:spacing w:val="-38"/>
          <w:w w:val="95"/>
        </w:rPr>
        <w:t> </w:t>
      </w:r>
      <w:r>
        <w:rPr>
          <w:color w:val="231F20"/>
          <w:w w:val="95"/>
        </w:rPr>
        <w:t>whereas</w:t>
      </w:r>
      <w:r>
        <w:rPr>
          <w:color w:val="231F20"/>
          <w:spacing w:val="-38"/>
          <w:w w:val="95"/>
        </w:rPr>
        <w:t> </w:t>
      </w:r>
      <w:r>
        <w:rPr>
          <w:color w:val="231F20"/>
          <w:w w:val="95"/>
        </w:rPr>
        <w:t>the</w:t>
      </w:r>
      <w:r>
        <w:rPr>
          <w:color w:val="231F20"/>
          <w:spacing w:val="-38"/>
          <w:w w:val="95"/>
        </w:rPr>
        <w:t> </w:t>
      </w:r>
      <w:r>
        <w:rPr>
          <w:color w:val="231F20"/>
          <w:w w:val="95"/>
        </w:rPr>
        <w:t>effects</w:t>
      </w:r>
      <w:r>
        <w:rPr>
          <w:color w:val="231F20"/>
          <w:spacing w:val="-38"/>
          <w:w w:val="95"/>
        </w:rPr>
        <w:t> </w:t>
      </w:r>
      <w:r>
        <w:rPr>
          <w:color w:val="231F20"/>
          <w:w w:val="95"/>
        </w:rPr>
        <w:t>of </w:t>
      </w:r>
      <w:r>
        <w:rPr>
          <w:color w:val="231F20"/>
          <w:w w:val="90"/>
        </w:rPr>
        <w:t>other</w:t>
      </w:r>
      <w:r>
        <w:rPr>
          <w:color w:val="231F20"/>
          <w:spacing w:val="-17"/>
          <w:w w:val="90"/>
        </w:rPr>
        <w:t> </w:t>
      </w:r>
      <w:r>
        <w:rPr>
          <w:color w:val="231F20"/>
          <w:w w:val="90"/>
        </w:rPr>
        <w:t>measures,</w:t>
      </w:r>
      <w:r>
        <w:rPr>
          <w:color w:val="231F20"/>
          <w:spacing w:val="-16"/>
          <w:w w:val="90"/>
        </w:rPr>
        <w:t> </w:t>
      </w:r>
      <w:r>
        <w:rPr>
          <w:color w:val="231F20"/>
          <w:w w:val="90"/>
        </w:rPr>
        <w:t>such</w:t>
      </w:r>
      <w:r>
        <w:rPr>
          <w:color w:val="231F20"/>
          <w:spacing w:val="-16"/>
          <w:w w:val="90"/>
        </w:rPr>
        <w:t> </w:t>
      </w:r>
      <w:r>
        <w:rPr>
          <w:color w:val="231F20"/>
          <w:w w:val="90"/>
        </w:rPr>
        <w:t>as</w:t>
      </w:r>
      <w:r>
        <w:rPr>
          <w:color w:val="231F20"/>
          <w:spacing w:val="-16"/>
          <w:w w:val="90"/>
        </w:rPr>
        <w:t> </w:t>
      </w:r>
      <w:r>
        <w:rPr>
          <w:color w:val="231F20"/>
          <w:w w:val="90"/>
        </w:rPr>
        <w:t>changes</w:t>
      </w:r>
      <w:r>
        <w:rPr>
          <w:color w:val="231F20"/>
          <w:spacing w:val="-16"/>
          <w:w w:val="90"/>
        </w:rPr>
        <w:t> </w:t>
      </w:r>
      <w:r>
        <w:rPr>
          <w:color w:val="231F20"/>
          <w:w w:val="90"/>
        </w:rPr>
        <w:t>to</w:t>
      </w:r>
      <w:r>
        <w:rPr>
          <w:color w:val="231F20"/>
          <w:spacing w:val="-16"/>
          <w:w w:val="90"/>
        </w:rPr>
        <w:t> </w:t>
      </w:r>
      <w:r>
        <w:rPr>
          <w:color w:val="231F20"/>
          <w:w w:val="90"/>
        </w:rPr>
        <w:t>public</w:t>
      </w:r>
      <w:r>
        <w:rPr>
          <w:color w:val="231F20"/>
          <w:spacing w:val="-16"/>
          <w:w w:val="90"/>
        </w:rPr>
        <w:t> </w:t>
      </w:r>
      <w:r>
        <w:rPr>
          <w:color w:val="231F20"/>
          <w:w w:val="90"/>
        </w:rPr>
        <w:t>sector</w:t>
      </w:r>
      <w:r>
        <w:rPr>
          <w:color w:val="231F20"/>
          <w:spacing w:val="-16"/>
          <w:w w:val="90"/>
        </w:rPr>
        <w:t> </w:t>
      </w:r>
      <w:r>
        <w:rPr>
          <w:color w:val="231F20"/>
          <w:w w:val="90"/>
        </w:rPr>
        <w:t>pay</w:t>
      </w:r>
      <w:r>
        <w:rPr>
          <w:color w:val="231F20"/>
          <w:spacing w:val="-16"/>
          <w:w w:val="90"/>
        </w:rPr>
        <w:t> </w:t>
      </w:r>
      <w:r>
        <w:rPr>
          <w:color w:val="231F20"/>
          <w:w w:val="90"/>
        </w:rPr>
        <w:t>or</w:t>
      </w:r>
      <w:r>
        <w:rPr>
          <w:color w:val="231F20"/>
          <w:spacing w:val="-16"/>
          <w:w w:val="90"/>
        </w:rPr>
        <w:t> </w:t>
      </w:r>
      <w:r>
        <w:rPr>
          <w:color w:val="231F20"/>
          <w:w w:val="90"/>
        </w:rPr>
        <w:t>taxes, </w:t>
      </w:r>
      <w:r>
        <w:rPr>
          <w:color w:val="231F20"/>
        </w:rPr>
        <w:t>may take longer to feed through and depend on how </w:t>
      </w:r>
      <w:r>
        <w:rPr>
          <w:color w:val="231F20"/>
          <w:w w:val="95"/>
        </w:rPr>
        <w:t>households</w:t>
      </w:r>
      <w:r>
        <w:rPr>
          <w:color w:val="231F20"/>
          <w:spacing w:val="-38"/>
          <w:w w:val="95"/>
        </w:rPr>
        <w:t> </w:t>
      </w:r>
      <w:r>
        <w:rPr>
          <w:color w:val="231F20"/>
          <w:w w:val="95"/>
        </w:rPr>
        <w:t>and</w:t>
      </w:r>
      <w:r>
        <w:rPr>
          <w:color w:val="231F20"/>
          <w:spacing w:val="-37"/>
          <w:w w:val="95"/>
        </w:rPr>
        <w:t> </w:t>
      </w:r>
      <w:r>
        <w:rPr>
          <w:color w:val="231F20"/>
          <w:w w:val="95"/>
        </w:rPr>
        <w:t>companies</w:t>
      </w:r>
      <w:r>
        <w:rPr>
          <w:color w:val="231F20"/>
          <w:spacing w:val="-37"/>
          <w:w w:val="95"/>
        </w:rPr>
        <w:t> </w:t>
      </w:r>
      <w:r>
        <w:rPr>
          <w:color w:val="231F20"/>
          <w:w w:val="95"/>
        </w:rPr>
        <w:t>react</w:t>
      </w:r>
      <w:r>
        <w:rPr>
          <w:color w:val="231F20"/>
          <w:spacing w:val="-38"/>
          <w:w w:val="95"/>
        </w:rPr>
        <w:t> </w:t>
      </w:r>
      <w:r>
        <w:rPr>
          <w:color w:val="231F20"/>
          <w:w w:val="95"/>
        </w:rPr>
        <w:t>to</w:t>
      </w:r>
      <w:r>
        <w:rPr>
          <w:color w:val="231F20"/>
          <w:spacing w:val="-37"/>
          <w:w w:val="95"/>
        </w:rPr>
        <w:t> </w:t>
      </w:r>
      <w:r>
        <w:rPr>
          <w:color w:val="231F20"/>
          <w:w w:val="95"/>
        </w:rPr>
        <w:t>changes</w:t>
      </w:r>
      <w:r>
        <w:rPr>
          <w:color w:val="231F20"/>
          <w:spacing w:val="-37"/>
          <w:w w:val="95"/>
        </w:rPr>
        <w:t> </w:t>
      </w:r>
      <w:r>
        <w:rPr>
          <w:color w:val="231F20"/>
          <w:w w:val="95"/>
        </w:rPr>
        <w:t>in</w:t>
      </w:r>
      <w:r>
        <w:rPr>
          <w:color w:val="231F20"/>
          <w:spacing w:val="-38"/>
          <w:w w:val="95"/>
        </w:rPr>
        <w:t> </w:t>
      </w:r>
      <w:r>
        <w:rPr>
          <w:color w:val="231F20"/>
          <w:w w:val="95"/>
        </w:rPr>
        <w:t>their</w:t>
      </w:r>
      <w:r>
        <w:rPr>
          <w:color w:val="231F20"/>
          <w:spacing w:val="-37"/>
          <w:w w:val="95"/>
        </w:rPr>
        <w:t> </w:t>
      </w:r>
      <w:r>
        <w:rPr>
          <w:color w:val="231F20"/>
          <w:w w:val="95"/>
        </w:rPr>
        <w:t>income.</w:t>
      </w:r>
    </w:p>
    <w:p>
      <w:pPr>
        <w:spacing w:after="0" w:line="268" w:lineRule="auto"/>
        <w:sectPr>
          <w:type w:val="continuous"/>
          <w:pgSz w:w="11910" w:h="16840"/>
          <w:pgMar w:top="1540" w:bottom="0" w:left="640" w:right="540"/>
          <w:cols w:num="2" w:equalWidth="0">
            <w:col w:w="5144" w:space="185"/>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Pr>
          <w:sz w:val="2"/>
        </w:rPr>
      </w:pPr>
      <w:r>
        <w:rPr>
          <w:sz w:val="2"/>
        </w:rPr>
        <w:pict>
          <v:group style="width:222.45pt;height:.7pt;mso-position-horizontal-relative:char;mso-position-vertical-relative:line" coordorigin="0,0" coordsize="4449,14">
            <v:line style="position:absolute" from="0,7" to="4449,7" stroked="true" strokeweight=".7pt" strokecolor="#a70741">
              <v:stroke dashstyle="solid"/>
            </v:line>
          </v:group>
        </w:pict>
      </w:r>
      <w:r>
        <w:rPr>
          <w:sz w:val="2"/>
        </w:rPr>
      </w:r>
    </w:p>
    <w:p>
      <w:pPr>
        <w:spacing w:line="259" w:lineRule="auto" w:before="80"/>
        <w:ind w:left="153" w:right="597" w:firstLine="0"/>
        <w:jc w:val="left"/>
        <w:rPr>
          <w:sz w:val="18"/>
        </w:rPr>
      </w:pPr>
      <w:bookmarkStart w:name="Imports" w:id="29"/>
      <w:bookmarkEnd w:id="29"/>
      <w:r>
        <w:rPr/>
      </w:r>
      <w:r>
        <w:rPr>
          <w:b/>
          <w:color w:val="A70741"/>
          <w:w w:val="95"/>
          <w:sz w:val="18"/>
        </w:rPr>
        <w:t>Chart 2.11 </w:t>
      </w:r>
      <w:r>
        <w:rPr>
          <w:color w:val="A70741"/>
          <w:w w:val="95"/>
          <w:sz w:val="18"/>
        </w:rPr>
        <w:t>Pattern of output growth reflects demand </w:t>
      </w:r>
      <w:r>
        <w:rPr>
          <w:color w:val="A70741"/>
          <w:sz w:val="18"/>
        </w:rPr>
        <w:t>growth</w:t>
      </w:r>
    </w:p>
    <w:p>
      <w:pPr>
        <w:spacing w:before="0"/>
        <w:ind w:left="153" w:right="0" w:firstLine="0"/>
        <w:jc w:val="left"/>
        <w:rPr>
          <w:sz w:val="12"/>
        </w:rPr>
      </w:pPr>
      <w:r>
        <w:rPr>
          <w:color w:val="231F20"/>
          <w:w w:val="95"/>
          <w:sz w:val="16"/>
        </w:rPr>
        <w:t>Mapping</w:t>
      </w:r>
      <w:r>
        <w:rPr>
          <w:color w:val="231F20"/>
          <w:spacing w:val="-33"/>
          <w:w w:val="95"/>
          <w:sz w:val="16"/>
        </w:rPr>
        <w:t> </w:t>
      </w:r>
      <w:r>
        <w:rPr>
          <w:color w:val="231F20"/>
          <w:w w:val="95"/>
          <w:sz w:val="16"/>
        </w:rPr>
        <w:t>between</w:t>
      </w:r>
      <w:r>
        <w:rPr>
          <w:color w:val="231F20"/>
          <w:spacing w:val="-32"/>
          <w:w w:val="95"/>
          <w:sz w:val="16"/>
        </w:rPr>
        <w:t> </w:t>
      </w:r>
      <w:r>
        <w:rPr>
          <w:color w:val="231F20"/>
          <w:w w:val="95"/>
          <w:sz w:val="16"/>
        </w:rPr>
        <w:t>expenditure</w:t>
      </w:r>
      <w:r>
        <w:rPr>
          <w:color w:val="231F20"/>
          <w:spacing w:val="-32"/>
          <w:w w:val="95"/>
          <w:sz w:val="16"/>
        </w:rPr>
        <w:t> </w:t>
      </w:r>
      <w:r>
        <w:rPr>
          <w:color w:val="231F20"/>
          <w:w w:val="95"/>
          <w:sz w:val="16"/>
        </w:rPr>
        <w:t>components</w:t>
      </w:r>
      <w:r>
        <w:rPr>
          <w:color w:val="231F20"/>
          <w:spacing w:val="-32"/>
          <w:w w:val="95"/>
          <w:sz w:val="16"/>
        </w:rPr>
        <w:t> </w:t>
      </w:r>
      <w:r>
        <w:rPr>
          <w:color w:val="231F20"/>
          <w:w w:val="95"/>
          <w:sz w:val="16"/>
        </w:rPr>
        <w:t>and</w:t>
      </w:r>
      <w:r>
        <w:rPr>
          <w:color w:val="231F20"/>
          <w:spacing w:val="-32"/>
          <w:w w:val="95"/>
          <w:sz w:val="16"/>
        </w:rPr>
        <w:t> </w:t>
      </w:r>
      <w:r>
        <w:rPr>
          <w:color w:val="231F20"/>
          <w:w w:val="95"/>
          <w:sz w:val="16"/>
        </w:rPr>
        <w:t>output</w:t>
      </w:r>
      <w:r>
        <w:rPr>
          <w:color w:val="231F20"/>
          <w:spacing w:val="-32"/>
          <w:w w:val="95"/>
          <w:sz w:val="16"/>
        </w:rPr>
        <w:t> </w:t>
      </w:r>
      <w:r>
        <w:rPr>
          <w:color w:val="231F20"/>
          <w:w w:val="95"/>
          <w:sz w:val="16"/>
        </w:rPr>
        <w:t>sectors</w:t>
      </w:r>
      <w:r>
        <w:rPr>
          <w:color w:val="231F20"/>
          <w:w w:val="95"/>
          <w:position w:val="4"/>
          <w:sz w:val="12"/>
        </w:rPr>
        <w:t>(a)(b)</w:t>
      </w:r>
    </w:p>
    <w:p>
      <w:pPr>
        <w:tabs>
          <w:tab w:pos="4167" w:val="left" w:leader="none"/>
        </w:tabs>
        <w:spacing w:before="153"/>
        <w:ind w:left="255" w:right="0" w:firstLine="0"/>
        <w:jc w:val="left"/>
        <w:rPr>
          <w:sz w:val="12"/>
        </w:rPr>
      </w:pPr>
      <w:r>
        <w:rPr>
          <w:color w:val="231F20"/>
          <w:w w:val="95"/>
          <w:sz w:val="12"/>
        </w:rPr>
        <w:t>Expenditure</w:t>
        <w:tab/>
      </w:r>
      <w:r>
        <w:rPr>
          <w:color w:val="231F20"/>
          <w:sz w:val="12"/>
        </w:rPr>
        <w:t>Output</w:t>
      </w:r>
    </w:p>
    <w:p>
      <w:pPr>
        <w:spacing w:line="236" w:lineRule="exact" w:before="9"/>
        <w:ind w:left="4167" w:right="24" w:firstLine="0"/>
        <w:jc w:val="left"/>
        <w:rPr>
          <w:sz w:val="12"/>
        </w:rPr>
      </w:pPr>
      <w:r>
        <w:rPr/>
        <w:pict>
          <v:group style="position:absolute;margin-left:76.731796pt;margin-top:6.802024pt;width:160.85pt;height:162.550pt;mso-position-horizontal-relative:page;mso-position-vertical-relative:paragraph;z-index:15816704" coordorigin="1535,136" coordsize="3217,3251">
            <v:shape style="position:absolute;left:1584;top:466;width:3116;height:2538" coordorigin="1585,467" coordsize="3116,2538" path="m2552,1338l2493,1302,2431,1269,2368,1237,2302,1208,2234,1181,2163,1157,2090,1136,2013,1117,1934,1102,1852,1089,1766,1080,1677,1075,1585,1073,1585,1422,1672,1424,1757,1429,1840,1438,1922,1450,2001,1466,2079,1486,2155,1509,2229,1486,2301,1459,2372,1430,2441,1398,2510,1362,2531,1350,2552,1338xm2582,1357l2566,1347,2558,1341,2534,1355,2510,1368,2444,1403,2376,1435,2307,1464,2237,1489,2165,1512,2178,1517,2264,1492,2347,1463,2429,1431,2508,1394,2527,1385,2546,1376,2564,1367,2582,1357xm2592,1728l2587,1729,2589,1731,2592,1728xm2639,1395l2621,1383,2604,1371,2581,1383,2558,1395,2535,1407,2511,1418,2440,1451,2367,1481,2293,1507,2217,1531,2225,1534,2239,1539,2308,1521,2375,1501,2441,1478,2505,1454,2540,1440,2573,1425,2606,1410,2639,1395xm2651,1726l2639,1726,2601,1730,2594,1736,2602,1740,2617,1752,2626,1746,2634,1738,2651,1726xm2730,1463l2719,1454,2714,1450,2648,1482,2581,1513,2511,1542,2438,1569,2362,1594,2372,1599,2449,1575,2524,1549,2595,1522,2664,1493,2730,1463xm2740,1846l2737,1846,2738,1848,2740,1846xm2773,1714l2723,1718,2697,1722,2672,1724,2661,1732,2649,1742,2638,1750,2627,1760,2637,1768,2648,1774,2668,1790,2721,1754,2773,1714xm2793,1513l2779,1501,2765,1490,2750,1478,2736,1467,2670,1497,2602,1526,2531,1553,2457,1579,2380,1603,2399,1613,2417,1623,2499,1603,2577,1582,2651,1560,2723,1537,2793,1513xm2806,1524l2802,1520,2733,1545,2662,1568,2588,1590,2511,1611,2431,1630,2444,1638,2457,1645,2470,1653,2484,1661,2504,1674,2524,1687,2651,1677,2691,1640,2730,1602,2769,1564,2806,1524xm2824,1710l2783,1714,2729,1754,2673,1794,2687,1806,2722,1782,2756,1758,2790,1734,2824,1710xm2841,1553l2826,1540,2810,1527,2774,1566,2736,1604,2698,1640,2660,1676,2713,1672,2746,1643,2778,1614,2810,1584,2841,1553xm2864,1954l2856,1952,2857,1954,2858,1954,2860,1956,2864,1954xm2886,1862l2820,1854,2786,1852,2752,1848,2744,1852,2791,1892,2814,1914,2837,1934,2862,1898,2886,1862xm2902,1608l2876,1584,2849,1561,2820,1589,2791,1616,2762,1644,2732,1670,2840,1660,2855,1647,2887,1621,2902,1608xm2925,1629l2919,1623,2906,1612,2892,1624,2864,1647,2850,1659,2893,1655,2907,1643,2925,1629xm2941,1868l2921,1866,2911,1864,2897,1884,2884,1906,2857,1946,2863,1948,2876,1950,2886,1948,2914,1908,2941,1868xm2947,1649l2929,1633,2903,1654,2947,1649xm2989,1700l2944,1730,2897,1760,2850,1790,2802,1818,2829,1822,2855,1824,2881,1828,2907,1830,2928,1798,2948,1766,2969,1734,2989,1700xm2991,1692l2834,1708,2800,1734,2765,1760,2730,1784,2694,1808,2743,1812,2767,1816,2791,1818,2843,1788,2893,1756,2942,1724,2991,1692xm2991,1990l2955,1978,2941,2000,2927,2020,2951,2044,2971,2016,2991,1990xm3020,1998l3012,1996,2997,1990,2976,2020,2955,2048,2970,2062,3020,1998xm3025,1942l2966,1962,2959,1974,2971,1976,2995,1984,3003,1974,3025,1942xm3025,2110l3019,2110,3022,2114,3025,2110xm3032,1732l3009,1710,2990,1740,2970,1772,2951,1802,2931,1832,2963,1836,2997,1784,3032,1732xm3068,1882l3024,1878,3010,1898,3003,1908,3065,1888,3068,1882xm3074,1926l3034,1940,3018,1962,3001,1986,3024,1992,3049,1958,3074,1926xm3101,2022l3064,2010,3026,2000,3001,2032,2988,2050,2975,2066,3005,2096,3040,2092,3071,2056,3101,2022xm3116,1816l3085,1784,3065,1816,3045,1846,3090,1852,3116,1816xm3138,1838l3119,1820,3112,1830,3096,1852,3125,1856,3138,1838xm3155,1856l3142,1842,3132,1856,3147,1858,3150,1858,3155,1856xm3188,831l3109,795,3053,771,2996,745,2880,697,2819,675,2758,651,2694,629,2628,609,2560,587,2416,551,2259,519,2088,495,1997,485,1901,477,1800,471,1695,467,1585,467,1585,841,1693,843,1892,851,1985,859,2159,879,2317,907,2462,939,2530,957,2596,977,2660,997,2782,1041,2899,1089,2962,1035,3023,981,3083,927,3188,831xm3202,1904l3197,1898,3163,1894,3084,1922,3030,1994,3068,2004,3106,2016,3169,1942,3202,1904xm3237,1127l3215,1141,3193,1157,3138,1193,3166,1207,3237,1127xm3257,2066l3144,2034,3101,2086,3171,2076,3257,2066xm3266,865l3193,833,3085,933,3026,985,2966,1039,2905,1091,2930,1101,2955,1113,3002,1077,3049,1039,3095,1003,3172,941,3203,917,3266,865xm3334,895l3288,875,3252,903,3216,933,3181,961,3104,1023,3062,1055,2977,1123,3053,1155,3074,1141,3094,1129,3200,1059,3233,1017,3266,977,3300,935,3334,895xm3344,1125l3265,1169,3226,1193,3187,1215,3206,1225,3265,1249,3284,1219,3324,1155,3344,1125xm3354,2056l3323,2026,3292,1994,3261,1964,3231,1932,3150,2028,3149,2028,3211,2046,3242,2056,3273,2064,3354,2056xm3366,2098l3348,2092,3330,2088,3313,2082,3295,2078,3219,2086,3086,2102,3069,2122,3051,2144,3132,2226,3205,2228,3245,2196,3285,2162,3366,2098xm3383,2084l3368,2070,3354,2070,3312,2076,3372,2092,3383,2084xm3408,927l3390,919,3373,913,3339,897,3307,935,3276,973,3213,1049,3261,1019,3309,987,3358,957,3408,927xm3416,1015l3379,1037,3308,1081,3273,1105,3224,1157,3200,1185,3176,1211,3179,1211,3181,1213,3222,1187,3265,1163,3307,1137,3351,1113,3367,1089,3383,1063,3416,1015xm3425,1147l3391,1175,3358,1205,3293,1261,3302,1265,3332,1279,3355,1245,3378,1213,3401,1179,3425,1147xm3511,1035l3447,1067,3416,1085,3385,1101,3360,1141,3334,1179,3309,1219,3285,1259,3287,1259,3324,1227,3362,1193,3400,1161,3438,1129,3474,1081,3492,1059,3511,1035xm3524,1349l3519,1353,3521,1353,3524,1349xm3553,983l3540,979,3528,973,3503,965,3482,977,3471,981,3461,987,3444,1013,3426,1039,3392,1091,3423,1073,3487,1041,3520,1025,3528,1013,3553,983xm3562,2243l3543,2227,3525,2212,3507,2196,3489,2180,3470,2194,3451,2208,3432,2223,3413,2237,3562,2243xm3577,1213l3540,1225,3504,1239,3468,1251,3433,1265,3418,1285,3402,1307,3420,1315,3454,1327,3472,1335,3498,1303,3524,1273,3550,1243,3577,1213xm3691,1029l3662,1021,3648,1015,3634,1011,3609,1041,3584,1069,3559,1099,3535,1129,3573,1103,3611,1079,3651,1053,3691,1029xm3695,1177l3589,1209,3560,1241,3533,1273,3505,1305,3478,1337,3511,1349,3520,1345,3538,1335,3576,1293,3615,1253,3654,1215,3695,1177xm3746,1045l3734,1043,3699,1031,3653,1059,3609,1087,3565,1117,3522,1145,3503,1171,3483,1197,3444,1249,3480,1237,3516,1223,3591,1199,3629,1159,3667,1119,3706,1083,3746,1045xm3827,1067l3790,1059,3771,1053,3753,1049,3715,1083,3677,1119,3639,1157,3603,1195,3630,1185,3712,1161,3728,1147,3743,1135,3759,1121,3775,1109,3788,1097,3827,1067xm3973,1101l3938,1093,3903,1087,3836,1071,3821,1081,3791,1105,3777,1115,3764,1127,3727,1157,3786,1141,3909,1113,3973,1101xm4079,1119l4059,1117,4021,1109,4002,1107,3924,1121,3850,1137,3710,1173,3670,1209,3631,1247,3593,1285,3556,1325,3609,1297,3663,1269,3718,1243,3775,1219,3849,1189,3924,1163,4079,1119xm4185,2585l4161,2578,4137,2570,4114,2562,4090,2554,3599,2542,3460,2536,3507,2576,3555,2614,3604,2651,3654,2687,3721,2669,3791,2652,3863,2636,3938,2621,4017,2608,4099,2596,4185,2585xm4188,1135l4165,1133,4119,1125,4097,1123,4014,1143,3933,1167,3854,1195,3776,1225,3715,1251,3656,1279,3598,1309,3542,1339,3537,1345,3528,1355,3607,1383,3647,1395,3689,1409,3729,1377,3750,1361,3771,1347,3837,1301,3905,1261,3974,1223,4044,1191,4115,1161,4188,1135xm4701,2655l4618,2653,4537,2649,4458,2641,4381,2630,4305,2615,4231,2598,4140,2608,4053,2620,3970,2633,3891,2648,3815,2664,3742,2681,3672,2699,3730,2737,3790,2773,3851,2806,3915,2838,3981,2867,4049,2894,4120,2919,4194,2940,4271,2959,4350,2975,4433,2987,4519,2996,4608,3002,4701,3004,4701,2655xm4701,1165l4622,1165,4546,1163,4334,1151,4260,1169,4188,1191,4116,1215,4047,1245,3978,1277,3911,1313,3845,1353,3780,1397,3771,1403,3762,1411,3744,1423,3808,1441,3874,1457,4014,1485,4088,1497,4245,1517,4329,1525,4507,1537,4602,1539,4701,1539,4701,1165xe" filled="true" fillcolor="#bfcade" stroked="false">
              <v:path arrowok="t"/>
              <v:fill type="solid"/>
            </v:shape>
            <v:shape style="position:absolute;left:1584;top:2188;width:3116;height:371" coordorigin="1585,2188" coordsize="3116,371" path="m3748,2249l3720,2262,3692,2275,3664,2289,3637,2303,3677,2332,3718,2361,3759,2389,3802,2416,3872,2456,3943,2492,4016,2525,4090,2554,4701,2559,4701,2261,4022,2255,3748,2249xm3373,2460l3333,2487,3293,2514,3308,2525,3315,2530,3460,2536,3438,2518,3416,2498,3395,2479,3373,2460xm3265,2357l3180,2428,3248,2480,3311,2436,3333,2422,3299,2389,3265,2357xm3115,2483l3072,2519,3167,2523,3115,2483xm2894,2318l2849,2366,2803,2413,2756,2459,2708,2504,2864,2510,2899,2482,2934,2454,2969,2426,3003,2398,2976,2378,2949,2358,2922,2338,2894,2318xm2814,2263l2760,2325,2703,2386,2646,2444,2586,2500,2643,2501,2699,2452,2753,2401,2807,2348,2859,2294,2826,2271,2814,2263xm2795,2250l2738,2316,2680,2379,2621,2441,2559,2499,2576,2499,2637,2443,2696,2384,2753,2323,2809,2260,2795,2250xm2767,2232l2720,2289,2673,2344,2624,2397,2574,2449,2523,2498,2550,2499,2613,2440,2674,2378,2732,2314,2790,2247,2775,2237,2767,2232xm2663,2205l2626,2247,2590,2289,2552,2330,2514,2369,2479,2402,2444,2434,2409,2465,2373,2494,2392,2494,2419,2473,2445,2451,2472,2428,2499,2404,2547,2357,2595,2308,2641,2258,2687,2205,2663,2205xm1585,2188l1585,2486,2330,2493,2375,2458,2419,2422,2463,2382,2506,2340,2539,2307,2570,2274,2601,2239,2632,2204,2139,2192,1585,2188xm2985,2217l2952,2255,2982,2277,3011,2299,3069,2343,3167,2259,3132,2224,2985,2217xm2894,2213l2918,2230,2932,2215,2894,2213xm3562,2243l3571,2250,3580,2257,3589,2265,3616,2250,3626,2245,3562,2243xe" filled="true" fillcolor="#e7cee2" stroked="false">
              <v:path arrowok="t"/>
              <v:fill type="solid"/>
            </v:shape>
            <v:shape style="position:absolute;left:3132;top:2224;width:958;height:330" coordorigin="3132,2224" coordsize="958,330" path="m3637,2303l3568,2340,3502,2379,3437,2419,3373,2460,3395,2479,3416,2498,3438,2518,3460,2536,3599,2542,4090,2554,4016,2525,3943,2492,3872,2456,3802,2416,3759,2389,3718,2361,3677,2332,3637,2303xm3413,2237l3375,2266,3338,2296,3301,2326,3265,2357,3299,2389,3333,2422,3394,2381,3457,2341,3522,2302,3589,2265,3580,2257,3571,2250,3562,2243,3413,2237xm3132,2224l3167,2259,3205,2228,3132,2224xe" filled="true" fillcolor="#bbabcb" stroked="false">
              <v:path arrowok="t"/>
              <v:fill type="solid"/>
            </v:shape>
            <v:shape style="position:absolute;left:1584;top:268;width:3116;height:770" coordorigin="1585,269" coordsize="3116,770" path="m4332,831l4255,853,4179,879,4105,911,4033,945,3961,985,4031,997,4103,1007,4257,1023,4339,1029,4512,1037,4605,1039,4701,1039,4701,843,4622,843,4472,839,4332,831xm4243,823l4156,845,4071,869,3988,897,3906,929,3893,937,3853,967,3925,979,3950,985,4019,945,4089,909,4160,879,4233,851,4307,829,4291,827,4275,827,4243,823xm3877,941l3865,947,3854,951,3831,963,3835,963,3844,965,3877,941xm4021,849l3943,869,3868,891,3796,915,3727,939,3773,951,3797,955,3821,961,3861,941,3881,933,3901,923,3931,903,4021,849xm4006,795l3947,819,3889,845,3832,873,3746,919,3731,929,3716,937,3717,937,3793,909,3872,883,3955,859,4043,837,4057,829,4071,823,4085,815,4099,809,4076,805,4052,803,4006,795xm3920,781l3899,789,3878,795,3857,803,3836,809,3824,821,3812,831,3799,843,3787,853,3766,873,3745,893,3725,913,3705,935,3708,935,3775,895,3829,867,3883,841,3994,793,3975,791,3956,787,3938,785,3920,781xm3624,901l3618,903,3607,909,3615,911,3624,901xm4175,817l4078,835,4047,843,3989,875,3932,911,4002,885,4074,861,4147,839,4221,821,4175,817xm3549,827l3536,839,3497,875,3516,865,3525,859,3549,827xm3543,693l3493,725,3466,755,3439,783,3413,813,3387,841,3483,873,3508,849,3534,827,3559,803,3585,781,3611,749,3624,733,3636,719,3613,713,3589,705,3543,693xm3473,739l3410,783,3379,807,3349,829,3382,841,3427,789,3450,765,3473,739xm3670,727l3660,735,3651,741,3642,749,3625,769,3607,791,3573,835,3618,813,3664,791,3712,769,3760,749,3737,743,3714,739,3670,727xm4125,811l4112,811,4101,815,4091,821,4080,825,4069,831,4152,815,4125,811xm3404,649l3362,683,3321,719,3240,791,3261,799,3282,805,3325,821,3371,785,3419,751,3467,717,3516,683,3459,667,3432,657,3404,649xm1617,269l1585,269,1585,467,1698,467,1909,475,2100,491,2189,501,2274,513,2433,541,2578,573,2713,609,2778,629,2840,647,2901,669,3019,709,3076,731,3209,779,3235,789,3315,717,3356,681,3398,647,3212,581,2972,493,2911,471,2783,431,2647,391,2575,373,2422,341,2256,313,2166,301,2073,291,1974,283,1871,277,1762,273,1648,271,1617,269xe" filled="true" fillcolor="#bfcade" stroked="false">
              <v:path arrowok="t"/>
              <v:fill type="solid"/>
            </v:shape>
            <v:rect style="position:absolute;left:1584;top:3192;width:3116;height:195" filled="true" fillcolor="#fee3c9" stroked="false">
              <v:fill type="solid"/>
            </v:rect>
            <v:shape style="position:absolute;left:1584;top:377;width:3116;height:2815" type="#_x0000_t75" stroked="false">
              <v:imagedata r:id="rId46" o:title=""/>
            </v:shape>
            <v:shape style="position:absolute;left:1584;top:160;width:3116;height:2613" type="#_x0000_t75" stroked="false">
              <v:imagedata r:id="rId47" o:title=""/>
            </v:shape>
            <v:shape style="position:absolute;left:1584;top:136;width:3116;height:24" coordorigin="1585,136" coordsize="3116,24" path="m4701,136l1585,136,1585,158,1585,160,4649,160,4649,158,4701,158,4701,136xe" filled="true" fillcolor="#bfcade" stroked="false">
              <v:path arrowok="t"/>
              <v:fill type="solid"/>
            </v:shape>
            <v:shape style="position:absolute;left:1534;top:136;width:3217;height:3251" type="#_x0000_t75" stroked="false">
              <v:imagedata r:id="rId48" o:title=""/>
            </v:shape>
            <w10:wrap type="none"/>
          </v:group>
        </w:pict>
      </w:r>
      <w:r>
        <w:rPr>
          <w:color w:val="231F20"/>
          <w:w w:val="90"/>
          <w:sz w:val="12"/>
        </w:rPr>
        <w:t>Raw materials Manufacturing</w:t>
      </w:r>
    </w:p>
    <w:p>
      <w:pPr>
        <w:pStyle w:val="BodyText"/>
        <w:spacing w:before="2"/>
        <w:rPr>
          <w:sz w:val="22"/>
        </w:rPr>
      </w:pPr>
      <w:r>
        <w:rPr/>
        <w:br w:type="column"/>
      </w:r>
      <w:r>
        <w:rPr>
          <w:sz w:val="22"/>
        </w:rPr>
      </w:r>
    </w:p>
    <w:p>
      <w:pPr>
        <w:pStyle w:val="BodyText"/>
        <w:spacing w:line="268" w:lineRule="auto" w:before="1"/>
        <w:ind w:left="153" w:right="243"/>
      </w:pPr>
      <w:r>
        <w:rPr>
          <w:color w:val="231F20"/>
        </w:rPr>
        <w:t>demand and output illustrated in Chart 2.11, however, </w:t>
      </w:r>
      <w:r>
        <w:rPr>
          <w:color w:val="231F20"/>
          <w:w w:val="95"/>
        </w:rPr>
        <w:t>combined</w:t>
      </w:r>
      <w:r>
        <w:rPr>
          <w:color w:val="231F20"/>
          <w:spacing w:val="-34"/>
          <w:w w:val="95"/>
        </w:rPr>
        <w:t> </w:t>
      </w:r>
      <w:r>
        <w:rPr>
          <w:color w:val="231F20"/>
          <w:w w:val="95"/>
        </w:rPr>
        <w:t>with</w:t>
      </w:r>
      <w:r>
        <w:rPr>
          <w:color w:val="231F20"/>
          <w:spacing w:val="-33"/>
          <w:w w:val="95"/>
        </w:rPr>
        <w:t> </w:t>
      </w:r>
      <w:r>
        <w:rPr>
          <w:color w:val="231F20"/>
          <w:w w:val="95"/>
        </w:rPr>
        <w:t>the</w:t>
      </w:r>
      <w:r>
        <w:rPr>
          <w:color w:val="231F20"/>
          <w:spacing w:val="-33"/>
          <w:w w:val="95"/>
        </w:rPr>
        <w:t> </w:t>
      </w:r>
      <w:r>
        <w:rPr>
          <w:color w:val="231F20"/>
          <w:w w:val="95"/>
        </w:rPr>
        <w:t>relative</w:t>
      </w:r>
      <w:r>
        <w:rPr>
          <w:color w:val="231F20"/>
          <w:spacing w:val="-33"/>
          <w:w w:val="95"/>
        </w:rPr>
        <w:t> </w:t>
      </w:r>
      <w:r>
        <w:rPr>
          <w:color w:val="231F20"/>
          <w:w w:val="95"/>
        </w:rPr>
        <w:t>strength</w:t>
      </w:r>
      <w:r>
        <w:rPr>
          <w:color w:val="231F20"/>
          <w:spacing w:val="-34"/>
          <w:w w:val="95"/>
        </w:rPr>
        <w:t> </w:t>
      </w:r>
      <w:r>
        <w:rPr>
          <w:color w:val="231F20"/>
          <w:w w:val="95"/>
        </w:rPr>
        <w:t>in</w:t>
      </w:r>
      <w:r>
        <w:rPr>
          <w:color w:val="231F20"/>
          <w:spacing w:val="-33"/>
          <w:w w:val="95"/>
        </w:rPr>
        <w:t> </w:t>
      </w:r>
      <w:r>
        <w:rPr>
          <w:color w:val="231F20"/>
          <w:w w:val="95"/>
        </w:rPr>
        <w:t>consumption</w:t>
      </w:r>
      <w:r>
        <w:rPr>
          <w:color w:val="231F20"/>
          <w:spacing w:val="-33"/>
          <w:w w:val="95"/>
        </w:rPr>
        <w:t> </w:t>
      </w:r>
      <w:r>
        <w:rPr>
          <w:color w:val="231F20"/>
          <w:w w:val="95"/>
        </w:rPr>
        <w:t>and</w:t>
      </w:r>
      <w:r>
        <w:rPr>
          <w:color w:val="231F20"/>
          <w:spacing w:val="-33"/>
          <w:w w:val="95"/>
        </w:rPr>
        <w:t> </w:t>
      </w:r>
      <w:r>
        <w:rPr>
          <w:color w:val="231F20"/>
          <w:w w:val="95"/>
        </w:rPr>
        <w:t>the weakness</w:t>
      </w:r>
      <w:r>
        <w:rPr>
          <w:color w:val="231F20"/>
          <w:spacing w:val="-34"/>
          <w:w w:val="95"/>
        </w:rPr>
        <w:t> </w:t>
      </w:r>
      <w:r>
        <w:rPr>
          <w:color w:val="231F20"/>
          <w:w w:val="95"/>
        </w:rPr>
        <w:t>in</w:t>
      </w:r>
      <w:r>
        <w:rPr>
          <w:color w:val="231F20"/>
          <w:spacing w:val="-34"/>
          <w:w w:val="95"/>
        </w:rPr>
        <w:t> </w:t>
      </w:r>
      <w:r>
        <w:rPr>
          <w:color w:val="231F20"/>
          <w:w w:val="95"/>
        </w:rPr>
        <w:t>exports,</w:t>
      </w:r>
      <w:r>
        <w:rPr>
          <w:color w:val="231F20"/>
          <w:spacing w:val="-33"/>
          <w:w w:val="95"/>
        </w:rPr>
        <w:t> </w:t>
      </w:r>
      <w:r>
        <w:rPr>
          <w:color w:val="231F20"/>
          <w:w w:val="95"/>
        </w:rPr>
        <w:t>may</w:t>
      </w:r>
      <w:r>
        <w:rPr>
          <w:color w:val="231F20"/>
          <w:spacing w:val="-34"/>
          <w:w w:val="95"/>
        </w:rPr>
        <w:t> </w:t>
      </w:r>
      <w:r>
        <w:rPr>
          <w:color w:val="231F20"/>
          <w:w w:val="95"/>
        </w:rPr>
        <w:t>help</w:t>
      </w:r>
      <w:r>
        <w:rPr>
          <w:color w:val="231F20"/>
          <w:spacing w:val="-34"/>
          <w:w w:val="95"/>
        </w:rPr>
        <w:t> </w:t>
      </w:r>
      <w:r>
        <w:rPr>
          <w:color w:val="231F20"/>
          <w:w w:val="95"/>
        </w:rPr>
        <w:t>to</w:t>
      </w:r>
      <w:r>
        <w:rPr>
          <w:color w:val="231F20"/>
          <w:spacing w:val="-33"/>
          <w:w w:val="95"/>
        </w:rPr>
        <w:t> </w:t>
      </w:r>
      <w:r>
        <w:rPr>
          <w:color w:val="231F20"/>
          <w:w w:val="95"/>
        </w:rPr>
        <w:t>explain</w:t>
      </w:r>
      <w:r>
        <w:rPr>
          <w:color w:val="231F20"/>
          <w:spacing w:val="-34"/>
          <w:w w:val="95"/>
        </w:rPr>
        <w:t> </w:t>
      </w:r>
      <w:r>
        <w:rPr>
          <w:color w:val="231F20"/>
          <w:w w:val="95"/>
        </w:rPr>
        <w:t>why</w:t>
      </w:r>
      <w:r>
        <w:rPr>
          <w:color w:val="231F20"/>
          <w:spacing w:val="-34"/>
          <w:w w:val="95"/>
        </w:rPr>
        <w:t> </w:t>
      </w:r>
      <w:r>
        <w:rPr>
          <w:color w:val="231F20"/>
          <w:w w:val="95"/>
        </w:rPr>
        <w:t>the</w:t>
      </w:r>
      <w:r>
        <w:rPr>
          <w:color w:val="231F20"/>
          <w:spacing w:val="-33"/>
          <w:w w:val="95"/>
        </w:rPr>
        <w:t> </w:t>
      </w:r>
      <w:r>
        <w:rPr>
          <w:color w:val="231F20"/>
          <w:w w:val="95"/>
        </w:rPr>
        <w:t>strength</w:t>
      </w:r>
      <w:r>
        <w:rPr>
          <w:color w:val="231F20"/>
          <w:spacing w:val="-34"/>
          <w:w w:val="95"/>
        </w:rPr>
        <w:t> </w:t>
      </w:r>
      <w:r>
        <w:rPr>
          <w:color w:val="231F20"/>
          <w:w w:val="95"/>
        </w:rPr>
        <w:t>in output</w:t>
      </w:r>
      <w:r>
        <w:rPr>
          <w:color w:val="231F20"/>
          <w:spacing w:val="-41"/>
          <w:w w:val="95"/>
        </w:rPr>
        <w:t> </w:t>
      </w:r>
      <w:r>
        <w:rPr>
          <w:color w:val="231F20"/>
          <w:w w:val="95"/>
        </w:rPr>
        <w:t>growth</w:t>
      </w:r>
      <w:r>
        <w:rPr>
          <w:color w:val="231F20"/>
          <w:spacing w:val="-40"/>
          <w:w w:val="95"/>
        </w:rPr>
        <w:t> </w:t>
      </w:r>
      <w:r>
        <w:rPr>
          <w:color w:val="231F20"/>
          <w:w w:val="95"/>
        </w:rPr>
        <w:t>over</w:t>
      </w:r>
      <w:r>
        <w:rPr>
          <w:color w:val="231F20"/>
          <w:spacing w:val="-40"/>
          <w:w w:val="95"/>
        </w:rPr>
        <w:t> </w:t>
      </w:r>
      <w:r>
        <w:rPr>
          <w:color w:val="231F20"/>
          <w:w w:val="95"/>
        </w:rPr>
        <w:t>the</w:t>
      </w:r>
      <w:r>
        <w:rPr>
          <w:color w:val="231F20"/>
          <w:spacing w:val="-40"/>
          <w:w w:val="95"/>
        </w:rPr>
        <w:t> </w:t>
      </w:r>
      <w:r>
        <w:rPr>
          <w:color w:val="231F20"/>
          <w:w w:val="95"/>
        </w:rPr>
        <w:t>past</w:t>
      </w:r>
      <w:r>
        <w:rPr>
          <w:color w:val="231F20"/>
          <w:spacing w:val="-41"/>
          <w:w w:val="95"/>
        </w:rPr>
        <w:t> </w:t>
      </w:r>
      <w:r>
        <w:rPr>
          <w:color w:val="231F20"/>
          <w:w w:val="95"/>
        </w:rPr>
        <w:t>year</w:t>
      </w:r>
      <w:r>
        <w:rPr>
          <w:color w:val="231F20"/>
          <w:spacing w:val="-40"/>
          <w:w w:val="95"/>
        </w:rPr>
        <w:t> </w:t>
      </w:r>
      <w:r>
        <w:rPr>
          <w:color w:val="231F20"/>
          <w:w w:val="95"/>
        </w:rPr>
        <w:t>has</w:t>
      </w:r>
      <w:r>
        <w:rPr>
          <w:color w:val="231F20"/>
          <w:spacing w:val="-40"/>
          <w:w w:val="95"/>
        </w:rPr>
        <w:t> </w:t>
      </w:r>
      <w:r>
        <w:rPr>
          <w:color w:val="231F20"/>
          <w:w w:val="95"/>
        </w:rPr>
        <w:t>been</w:t>
      </w:r>
      <w:r>
        <w:rPr>
          <w:color w:val="231F20"/>
          <w:spacing w:val="-40"/>
          <w:w w:val="95"/>
        </w:rPr>
        <w:t> </w:t>
      </w:r>
      <w:r>
        <w:rPr>
          <w:color w:val="231F20"/>
          <w:w w:val="95"/>
        </w:rPr>
        <w:t>concentrated</w:t>
      </w:r>
      <w:r>
        <w:rPr>
          <w:color w:val="231F20"/>
          <w:spacing w:val="-41"/>
          <w:w w:val="95"/>
        </w:rPr>
        <w:t> </w:t>
      </w:r>
      <w:r>
        <w:rPr>
          <w:color w:val="231F20"/>
          <w:w w:val="95"/>
        </w:rPr>
        <w:t>in</w:t>
      </w:r>
      <w:r>
        <w:rPr>
          <w:color w:val="231F20"/>
          <w:spacing w:val="-40"/>
          <w:w w:val="95"/>
        </w:rPr>
        <w:t> </w:t>
      </w:r>
      <w:r>
        <w:rPr>
          <w:color w:val="231F20"/>
          <w:w w:val="95"/>
        </w:rPr>
        <w:t>the </w:t>
      </w:r>
      <w:r>
        <w:rPr>
          <w:color w:val="231F20"/>
        </w:rPr>
        <w:t>service</w:t>
      </w:r>
      <w:r>
        <w:rPr>
          <w:color w:val="231F20"/>
          <w:spacing w:val="-19"/>
        </w:rPr>
        <w:t> </w:t>
      </w:r>
      <w:r>
        <w:rPr>
          <w:color w:val="231F20"/>
        </w:rPr>
        <w:t>sector.</w:t>
      </w:r>
    </w:p>
    <w:p>
      <w:pPr>
        <w:spacing w:after="0" w:line="268" w:lineRule="auto"/>
        <w:sectPr>
          <w:type w:val="continuous"/>
          <w:pgSz w:w="11910" w:h="16840"/>
          <w:pgMar w:top="1540" w:bottom="0" w:left="640" w:right="540"/>
          <w:cols w:num="2" w:equalWidth="0">
            <w:col w:w="4901" w:space="428"/>
            <w:col w:w="5401"/>
          </w:cols>
        </w:sectPr>
      </w:pPr>
    </w:p>
    <w:p>
      <w:pPr>
        <w:pStyle w:val="BodyText"/>
        <w:spacing w:before="5"/>
        <w:rPr>
          <w:sz w:val="14"/>
        </w:rPr>
      </w:pPr>
    </w:p>
    <w:p>
      <w:pPr>
        <w:spacing w:line="244" w:lineRule="auto" w:before="0"/>
        <w:ind w:left="207" w:right="38" w:firstLine="292"/>
        <w:jc w:val="right"/>
        <w:rPr>
          <w:sz w:val="12"/>
        </w:rPr>
      </w:pPr>
      <w:r>
        <w:rPr>
          <w:color w:val="231F20"/>
          <w:w w:val="85"/>
          <w:sz w:val="12"/>
        </w:rPr>
        <w:t>Private </w:t>
      </w:r>
      <w:r>
        <w:rPr>
          <w:color w:val="231F20"/>
          <w:spacing w:val="-1"/>
          <w:w w:val="90"/>
          <w:sz w:val="12"/>
        </w:rPr>
        <w:t>consumption</w:t>
      </w:r>
    </w:p>
    <w:p>
      <w:pPr>
        <w:pStyle w:val="BodyText"/>
        <w:rPr>
          <w:sz w:val="14"/>
        </w:rPr>
      </w:pPr>
    </w:p>
    <w:p>
      <w:pPr>
        <w:pStyle w:val="BodyText"/>
        <w:rPr>
          <w:sz w:val="14"/>
        </w:rPr>
      </w:pPr>
    </w:p>
    <w:p>
      <w:pPr>
        <w:pStyle w:val="BodyText"/>
        <w:rPr>
          <w:sz w:val="14"/>
        </w:rPr>
      </w:pPr>
    </w:p>
    <w:p>
      <w:pPr>
        <w:pStyle w:val="BodyText"/>
        <w:spacing w:before="6"/>
        <w:rPr>
          <w:sz w:val="17"/>
        </w:rPr>
      </w:pPr>
    </w:p>
    <w:p>
      <w:pPr>
        <w:spacing w:line="244" w:lineRule="auto" w:before="0"/>
        <w:ind w:left="353" w:right="38" w:hanging="138"/>
        <w:jc w:val="right"/>
        <w:rPr>
          <w:sz w:val="12"/>
        </w:rPr>
      </w:pPr>
      <w:r>
        <w:rPr>
          <w:color w:val="231F20"/>
          <w:w w:val="90"/>
          <w:sz w:val="12"/>
        </w:rPr>
        <w:t>Gross</w:t>
      </w:r>
      <w:r>
        <w:rPr>
          <w:color w:val="231F20"/>
          <w:spacing w:val="-10"/>
          <w:w w:val="90"/>
          <w:sz w:val="12"/>
        </w:rPr>
        <w:t> </w:t>
      </w:r>
      <w:r>
        <w:rPr>
          <w:color w:val="231F20"/>
          <w:spacing w:val="-3"/>
          <w:w w:val="90"/>
          <w:sz w:val="12"/>
        </w:rPr>
        <w:t>capital</w:t>
      </w:r>
      <w:r>
        <w:rPr>
          <w:color w:val="231F20"/>
          <w:w w:val="85"/>
          <w:sz w:val="12"/>
        </w:rPr>
        <w:t> </w:t>
      </w:r>
      <w:r>
        <w:rPr>
          <w:color w:val="231F20"/>
          <w:spacing w:val="-1"/>
          <w:w w:val="90"/>
          <w:sz w:val="12"/>
        </w:rPr>
        <w:t>formation</w:t>
      </w:r>
    </w:p>
    <w:p>
      <w:pPr>
        <w:pStyle w:val="BodyText"/>
        <w:rPr>
          <w:sz w:val="14"/>
        </w:rPr>
      </w:pPr>
    </w:p>
    <w:p>
      <w:pPr>
        <w:pStyle w:val="BodyText"/>
        <w:spacing w:before="8"/>
        <w:rPr>
          <w:sz w:val="11"/>
        </w:rPr>
      </w:pPr>
    </w:p>
    <w:p>
      <w:pPr>
        <w:spacing w:line="244" w:lineRule="auto" w:before="1"/>
        <w:ind w:left="207" w:right="38" w:firstLine="21"/>
        <w:jc w:val="right"/>
        <w:rPr>
          <w:sz w:val="12"/>
        </w:rPr>
      </w:pPr>
      <w:r>
        <w:rPr>
          <w:color w:val="231F20"/>
          <w:w w:val="90"/>
          <w:sz w:val="12"/>
        </w:rPr>
        <w:t>Government</w:t>
      </w:r>
      <w:bookmarkStart w:name="GDP" w:id="30"/>
      <w:bookmarkEnd w:id="30"/>
      <w:r>
        <w:rPr>
          <w:color w:val="231F20"/>
          <w:w w:val="90"/>
          <w:sz w:val="12"/>
        </w:rPr>
      </w:r>
      <w:r>
        <w:rPr>
          <w:color w:val="231F20"/>
          <w:w w:val="90"/>
          <w:sz w:val="12"/>
        </w:rPr>
        <w:t> </w:t>
      </w:r>
      <w:r>
        <w:rPr>
          <w:color w:val="231F20"/>
          <w:spacing w:val="-1"/>
          <w:w w:val="90"/>
          <w:sz w:val="12"/>
        </w:rPr>
        <w:t>consumption</w:t>
      </w:r>
    </w:p>
    <w:p>
      <w:pPr>
        <w:pStyle w:val="BodyText"/>
        <w:rPr>
          <w:sz w:val="14"/>
        </w:rPr>
      </w:pPr>
    </w:p>
    <w:p>
      <w:pPr>
        <w:pStyle w:val="BodyText"/>
        <w:rPr>
          <w:sz w:val="14"/>
        </w:rPr>
      </w:pPr>
    </w:p>
    <w:p>
      <w:pPr>
        <w:pStyle w:val="BodyText"/>
        <w:spacing w:before="3"/>
        <w:rPr>
          <w:sz w:val="12"/>
        </w:rPr>
      </w:pPr>
    </w:p>
    <w:p>
      <w:pPr>
        <w:spacing w:before="0"/>
        <w:ind w:left="475" w:right="0" w:firstLine="0"/>
        <w:jc w:val="left"/>
        <w:rPr>
          <w:sz w:val="12"/>
        </w:rPr>
      </w:pPr>
      <w:r>
        <w:rPr>
          <w:color w:val="231F20"/>
          <w:w w:val="95"/>
          <w:sz w:val="12"/>
        </w:rPr>
        <w:t>Exports</w:t>
      </w:r>
    </w:p>
    <w:p>
      <w:pPr>
        <w:spacing w:line="268" w:lineRule="auto" w:before="45"/>
        <w:ind w:left="207" w:right="0" w:firstLine="0"/>
        <w:jc w:val="left"/>
        <w:rPr>
          <w:sz w:val="12"/>
        </w:rPr>
      </w:pPr>
      <w:r>
        <w:rPr/>
        <w:br w:type="column"/>
      </w:r>
      <w:r>
        <w:rPr>
          <w:color w:val="231F20"/>
          <w:w w:val="95"/>
          <w:sz w:val="12"/>
        </w:rPr>
        <w:t>Construction Utilities </w:t>
      </w:r>
      <w:r>
        <w:rPr>
          <w:color w:val="231F20"/>
          <w:w w:val="90"/>
          <w:sz w:val="12"/>
        </w:rPr>
        <w:t>Distribution, hotels</w:t>
      </w:r>
    </w:p>
    <w:p>
      <w:pPr>
        <w:spacing w:line="125" w:lineRule="exact" w:before="0"/>
        <w:ind w:left="207" w:right="0" w:firstLine="0"/>
        <w:jc w:val="left"/>
        <w:rPr>
          <w:sz w:val="12"/>
        </w:rPr>
      </w:pPr>
      <w:r>
        <w:rPr>
          <w:color w:val="231F20"/>
          <w:sz w:val="12"/>
        </w:rPr>
        <w:t>and restaurants</w:t>
      </w:r>
    </w:p>
    <w:p>
      <w:pPr>
        <w:pStyle w:val="BodyText"/>
        <w:spacing w:before="4"/>
        <w:rPr>
          <w:sz w:val="19"/>
        </w:rPr>
      </w:pPr>
    </w:p>
    <w:p>
      <w:pPr>
        <w:spacing w:line="244" w:lineRule="auto" w:before="0"/>
        <w:ind w:left="207" w:right="0" w:firstLine="0"/>
        <w:jc w:val="left"/>
        <w:rPr>
          <w:sz w:val="12"/>
        </w:rPr>
      </w:pPr>
      <w:r>
        <w:rPr>
          <w:color w:val="231F20"/>
          <w:w w:val="90"/>
          <w:sz w:val="12"/>
        </w:rPr>
        <w:t>Business services </w:t>
      </w:r>
      <w:r>
        <w:rPr>
          <w:color w:val="231F20"/>
          <w:sz w:val="12"/>
        </w:rPr>
        <w:t>and finance</w:t>
      </w:r>
    </w:p>
    <w:p>
      <w:pPr>
        <w:pStyle w:val="BodyText"/>
        <w:spacing w:before="11"/>
        <w:rPr>
          <w:sz w:val="15"/>
        </w:rPr>
      </w:pPr>
    </w:p>
    <w:p>
      <w:pPr>
        <w:spacing w:line="244" w:lineRule="auto" w:before="0"/>
        <w:ind w:left="207" w:right="4" w:firstLine="0"/>
        <w:jc w:val="left"/>
        <w:rPr>
          <w:sz w:val="12"/>
        </w:rPr>
      </w:pPr>
      <w:r>
        <w:rPr>
          <w:color w:val="231F20"/>
          <w:w w:val="90"/>
          <w:sz w:val="12"/>
        </w:rPr>
        <w:t>Transport, storage </w:t>
      </w:r>
      <w:r>
        <w:rPr>
          <w:color w:val="231F20"/>
          <w:w w:val="95"/>
          <w:sz w:val="12"/>
        </w:rPr>
        <w:t>and </w:t>
      </w:r>
      <w:r>
        <w:rPr>
          <w:color w:val="231F20"/>
          <w:spacing w:val="-3"/>
          <w:w w:val="95"/>
          <w:sz w:val="12"/>
        </w:rPr>
        <w:t>communication</w:t>
      </w:r>
    </w:p>
    <w:p>
      <w:pPr>
        <w:spacing w:line="244" w:lineRule="auto" w:before="109"/>
        <w:ind w:left="207" w:right="164" w:firstLine="0"/>
        <w:jc w:val="left"/>
        <w:rPr>
          <w:sz w:val="12"/>
        </w:rPr>
      </w:pPr>
      <w:r>
        <w:rPr>
          <w:color w:val="231F20"/>
          <w:w w:val="90"/>
          <w:sz w:val="12"/>
        </w:rPr>
        <w:t>Government and </w:t>
      </w:r>
      <w:r>
        <w:rPr>
          <w:color w:val="231F20"/>
          <w:sz w:val="12"/>
        </w:rPr>
        <w:t>other services</w:t>
      </w:r>
    </w:p>
    <w:p>
      <w:pPr>
        <w:pStyle w:val="BodyText"/>
        <w:rPr>
          <w:sz w:val="14"/>
        </w:rPr>
      </w:pPr>
    </w:p>
    <w:p>
      <w:pPr>
        <w:pStyle w:val="BodyText"/>
        <w:rPr>
          <w:sz w:val="14"/>
        </w:rPr>
      </w:pPr>
    </w:p>
    <w:p>
      <w:pPr>
        <w:pStyle w:val="BodyText"/>
        <w:spacing w:before="4"/>
        <w:rPr>
          <w:sz w:val="12"/>
        </w:rPr>
      </w:pPr>
    </w:p>
    <w:p>
      <w:pPr>
        <w:spacing w:before="0"/>
        <w:ind w:left="207" w:right="0" w:firstLine="0"/>
        <w:jc w:val="left"/>
        <w:rPr>
          <w:sz w:val="12"/>
        </w:rPr>
      </w:pPr>
      <w:r>
        <w:rPr>
          <w:color w:val="231F20"/>
          <w:sz w:val="12"/>
        </w:rPr>
        <w:t>Imports</w:t>
      </w:r>
    </w:p>
    <w:p>
      <w:pPr>
        <w:pStyle w:val="Heading5"/>
        <w:spacing w:before="20"/>
        <w:ind w:left="207"/>
      </w:pPr>
      <w:r>
        <w:rPr/>
        <w:br w:type="column"/>
      </w:r>
      <w:r>
        <w:rPr>
          <w:color w:val="A70741"/>
        </w:rPr>
        <w:t>Imports</w:t>
      </w:r>
    </w:p>
    <w:p>
      <w:pPr>
        <w:pStyle w:val="BodyText"/>
        <w:spacing w:line="260" w:lineRule="exact" w:before="3"/>
        <w:ind w:left="207" w:right="281"/>
      </w:pPr>
      <w:r>
        <w:rPr>
          <w:color w:val="231F20"/>
          <w:w w:val="95"/>
        </w:rPr>
        <w:t>The</w:t>
      </w:r>
      <w:r>
        <w:rPr>
          <w:color w:val="231F20"/>
          <w:spacing w:val="-31"/>
          <w:w w:val="95"/>
        </w:rPr>
        <w:t> </w:t>
      </w:r>
      <w:r>
        <w:rPr>
          <w:color w:val="231F20"/>
          <w:w w:val="95"/>
        </w:rPr>
        <w:t>demand</w:t>
      </w:r>
      <w:r>
        <w:rPr>
          <w:color w:val="231F20"/>
          <w:spacing w:val="-30"/>
          <w:w w:val="95"/>
        </w:rPr>
        <w:t> </w:t>
      </w:r>
      <w:r>
        <w:rPr>
          <w:color w:val="231F20"/>
          <w:w w:val="95"/>
        </w:rPr>
        <w:t>for</w:t>
      </w:r>
      <w:r>
        <w:rPr>
          <w:color w:val="231F20"/>
          <w:spacing w:val="-30"/>
          <w:w w:val="95"/>
        </w:rPr>
        <w:t> </w:t>
      </w:r>
      <w:r>
        <w:rPr>
          <w:color w:val="231F20"/>
          <w:w w:val="95"/>
        </w:rPr>
        <w:t>imports</w:t>
      </w:r>
      <w:r>
        <w:rPr>
          <w:color w:val="231F20"/>
          <w:spacing w:val="-30"/>
          <w:w w:val="95"/>
        </w:rPr>
        <w:t> </w:t>
      </w:r>
      <w:r>
        <w:rPr>
          <w:color w:val="231F20"/>
          <w:w w:val="95"/>
        </w:rPr>
        <w:t>will</w:t>
      </w:r>
      <w:r>
        <w:rPr>
          <w:color w:val="231F20"/>
          <w:spacing w:val="-30"/>
          <w:w w:val="95"/>
        </w:rPr>
        <w:t> </w:t>
      </w:r>
      <w:r>
        <w:rPr>
          <w:color w:val="231F20"/>
          <w:w w:val="95"/>
        </w:rPr>
        <w:t>depend</w:t>
      </w:r>
      <w:r>
        <w:rPr>
          <w:color w:val="231F20"/>
          <w:spacing w:val="-30"/>
          <w:w w:val="95"/>
        </w:rPr>
        <w:t> </w:t>
      </w:r>
      <w:r>
        <w:rPr>
          <w:color w:val="231F20"/>
          <w:w w:val="95"/>
        </w:rPr>
        <w:t>on</w:t>
      </w:r>
      <w:r>
        <w:rPr>
          <w:color w:val="231F20"/>
          <w:spacing w:val="-30"/>
          <w:w w:val="95"/>
        </w:rPr>
        <w:t> </w:t>
      </w:r>
      <w:r>
        <w:rPr>
          <w:color w:val="231F20"/>
          <w:w w:val="95"/>
        </w:rPr>
        <w:t>both</w:t>
      </w:r>
      <w:r>
        <w:rPr>
          <w:color w:val="231F20"/>
          <w:spacing w:val="-30"/>
          <w:w w:val="95"/>
        </w:rPr>
        <w:t> </w:t>
      </w:r>
      <w:r>
        <w:rPr>
          <w:color w:val="231F20"/>
          <w:w w:val="95"/>
        </w:rPr>
        <w:t>the</w:t>
      </w:r>
      <w:r>
        <w:rPr>
          <w:color w:val="231F20"/>
          <w:spacing w:val="-30"/>
          <w:w w:val="95"/>
        </w:rPr>
        <w:t> </w:t>
      </w:r>
      <w:r>
        <w:rPr>
          <w:color w:val="231F20"/>
          <w:w w:val="95"/>
        </w:rPr>
        <w:t>strength</w:t>
      </w:r>
      <w:r>
        <w:rPr>
          <w:color w:val="231F20"/>
          <w:spacing w:val="-30"/>
          <w:w w:val="95"/>
        </w:rPr>
        <w:t> </w:t>
      </w:r>
      <w:r>
        <w:rPr>
          <w:color w:val="231F20"/>
          <w:w w:val="95"/>
        </w:rPr>
        <w:t>in </w:t>
      </w:r>
      <w:r>
        <w:rPr>
          <w:color w:val="231F20"/>
          <w:w w:val="90"/>
        </w:rPr>
        <w:t>final</w:t>
      </w:r>
      <w:r>
        <w:rPr>
          <w:color w:val="231F20"/>
          <w:spacing w:val="-16"/>
          <w:w w:val="90"/>
        </w:rPr>
        <w:t> </w:t>
      </w:r>
      <w:r>
        <w:rPr>
          <w:color w:val="231F20"/>
          <w:w w:val="90"/>
        </w:rPr>
        <w:t>demand</w:t>
      </w:r>
      <w:r>
        <w:rPr>
          <w:color w:val="231F20"/>
          <w:spacing w:val="-16"/>
          <w:w w:val="90"/>
        </w:rPr>
        <w:t> </w:t>
      </w:r>
      <w:r>
        <w:rPr>
          <w:color w:val="231F20"/>
          <w:w w:val="90"/>
        </w:rPr>
        <w:t>and</w:t>
      </w:r>
      <w:r>
        <w:rPr>
          <w:color w:val="231F20"/>
          <w:spacing w:val="-16"/>
          <w:w w:val="90"/>
        </w:rPr>
        <w:t> </w:t>
      </w:r>
      <w:r>
        <w:rPr>
          <w:color w:val="231F20"/>
          <w:w w:val="90"/>
        </w:rPr>
        <w:t>the</w:t>
      </w:r>
      <w:r>
        <w:rPr>
          <w:color w:val="231F20"/>
          <w:spacing w:val="-16"/>
          <w:w w:val="90"/>
        </w:rPr>
        <w:t> </w:t>
      </w:r>
      <w:r>
        <w:rPr>
          <w:color w:val="231F20"/>
          <w:w w:val="90"/>
        </w:rPr>
        <w:t>relative</w:t>
      </w:r>
      <w:r>
        <w:rPr>
          <w:color w:val="231F20"/>
          <w:spacing w:val="-16"/>
          <w:w w:val="90"/>
        </w:rPr>
        <w:t> </w:t>
      </w:r>
      <w:r>
        <w:rPr>
          <w:color w:val="231F20"/>
          <w:w w:val="90"/>
        </w:rPr>
        <w:t>prices</w:t>
      </w:r>
      <w:r>
        <w:rPr>
          <w:color w:val="231F20"/>
          <w:spacing w:val="-15"/>
          <w:w w:val="90"/>
        </w:rPr>
        <w:t> </w:t>
      </w:r>
      <w:r>
        <w:rPr>
          <w:color w:val="231F20"/>
          <w:w w:val="90"/>
        </w:rPr>
        <w:t>of</w:t>
      </w:r>
      <w:r>
        <w:rPr>
          <w:color w:val="231F20"/>
          <w:spacing w:val="-16"/>
          <w:w w:val="90"/>
        </w:rPr>
        <w:t> </w:t>
      </w:r>
      <w:r>
        <w:rPr>
          <w:color w:val="231F20"/>
          <w:w w:val="90"/>
        </w:rPr>
        <w:t>imports</w:t>
      </w:r>
      <w:r>
        <w:rPr>
          <w:color w:val="231F20"/>
          <w:spacing w:val="-16"/>
          <w:w w:val="90"/>
        </w:rPr>
        <w:t> </w:t>
      </w:r>
      <w:r>
        <w:rPr>
          <w:color w:val="231F20"/>
          <w:w w:val="90"/>
        </w:rPr>
        <w:t>compared</w:t>
      </w:r>
      <w:r>
        <w:rPr>
          <w:color w:val="231F20"/>
          <w:spacing w:val="-16"/>
          <w:w w:val="90"/>
        </w:rPr>
        <w:t> </w:t>
      </w:r>
      <w:r>
        <w:rPr>
          <w:color w:val="231F20"/>
          <w:w w:val="90"/>
        </w:rPr>
        <w:t>with domestically</w:t>
      </w:r>
      <w:r>
        <w:rPr>
          <w:color w:val="231F20"/>
          <w:spacing w:val="-14"/>
          <w:w w:val="90"/>
        </w:rPr>
        <w:t> </w:t>
      </w:r>
      <w:r>
        <w:rPr>
          <w:color w:val="231F20"/>
          <w:w w:val="90"/>
        </w:rPr>
        <w:t>produced</w:t>
      </w:r>
      <w:r>
        <w:rPr>
          <w:color w:val="231F20"/>
          <w:spacing w:val="-14"/>
          <w:w w:val="90"/>
        </w:rPr>
        <w:t> </w:t>
      </w:r>
      <w:r>
        <w:rPr>
          <w:color w:val="231F20"/>
          <w:w w:val="90"/>
        </w:rPr>
        <w:t>goods</w:t>
      </w:r>
      <w:r>
        <w:rPr>
          <w:color w:val="231F20"/>
          <w:spacing w:val="-14"/>
          <w:w w:val="90"/>
        </w:rPr>
        <w:t> </w:t>
      </w:r>
      <w:r>
        <w:rPr>
          <w:color w:val="231F20"/>
          <w:w w:val="90"/>
        </w:rPr>
        <w:t>and</w:t>
      </w:r>
      <w:r>
        <w:rPr>
          <w:color w:val="231F20"/>
          <w:spacing w:val="-14"/>
          <w:w w:val="90"/>
        </w:rPr>
        <w:t> </w:t>
      </w:r>
      <w:r>
        <w:rPr>
          <w:color w:val="231F20"/>
          <w:w w:val="90"/>
        </w:rPr>
        <w:t>services.</w:t>
      </w:r>
      <w:r>
        <w:rPr>
          <w:color w:val="231F20"/>
          <w:spacing w:val="28"/>
          <w:w w:val="90"/>
        </w:rPr>
        <w:t> </w:t>
      </w:r>
      <w:r>
        <w:rPr>
          <w:color w:val="231F20"/>
          <w:w w:val="90"/>
        </w:rPr>
        <w:t>A</w:t>
      </w:r>
      <w:r>
        <w:rPr>
          <w:color w:val="231F20"/>
          <w:spacing w:val="-14"/>
          <w:w w:val="90"/>
        </w:rPr>
        <w:t> </w:t>
      </w:r>
      <w:r>
        <w:rPr>
          <w:color w:val="231F20"/>
          <w:w w:val="90"/>
        </w:rPr>
        <w:t>key</w:t>
      </w:r>
      <w:r>
        <w:rPr>
          <w:color w:val="231F20"/>
          <w:spacing w:val="-14"/>
          <w:w w:val="90"/>
        </w:rPr>
        <w:t> </w:t>
      </w:r>
      <w:r>
        <w:rPr>
          <w:color w:val="231F20"/>
          <w:w w:val="90"/>
        </w:rPr>
        <w:t>determinant </w:t>
      </w:r>
      <w:r>
        <w:rPr>
          <w:color w:val="231F20"/>
          <w:w w:val="95"/>
        </w:rPr>
        <w:t>of</w:t>
      </w:r>
      <w:r>
        <w:rPr>
          <w:color w:val="231F20"/>
          <w:spacing w:val="-32"/>
          <w:w w:val="95"/>
        </w:rPr>
        <w:t> </w:t>
      </w:r>
      <w:r>
        <w:rPr>
          <w:color w:val="231F20"/>
          <w:w w:val="95"/>
        </w:rPr>
        <w:t>those</w:t>
      </w:r>
      <w:r>
        <w:rPr>
          <w:color w:val="231F20"/>
          <w:spacing w:val="-32"/>
          <w:w w:val="95"/>
        </w:rPr>
        <w:t> </w:t>
      </w:r>
      <w:r>
        <w:rPr>
          <w:color w:val="231F20"/>
          <w:w w:val="95"/>
        </w:rPr>
        <w:t>relative</w:t>
      </w:r>
      <w:r>
        <w:rPr>
          <w:color w:val="231F20"/>
          <w:spacing w:val="-31"/>
          <w:w w:val="95"/>
        </w:rPr>
        <w:t> </w:t>
      </w:r>
      <w:r>
        <w:rPr>
          <w:color w:val="231F20"/>
          <w:w w:val="95"/>
        </w:rPr>
        <w:t>prices</w:t>
      </w:r>
      <w:r>
        <w:rPr>
          <w:color w:val="231F20"/>
          <w:spacing w:val="-32"/>
          <w:w w:val="95"/>
        </w:rPr>
        <w:t> </w:t>
      </w:r>
      <w:r>
        <w:rPr>
          <w:color w:val="231F20"/>
          <w:w w:val="95"/>
        </w:rPr>
        <w:t>will</w:t>
      </w:r>
      <w:r>
        <w:rPr>
          <w:color w:val="231F20"/>
          <w:spacing w:val="-32"/>
          <w:w w:val="95"/>
        </w:rPr>
        <w:t> </w:t>
      </w:r>
      <w:r>
        <w:rPr>
          <w:color w:val="231F20"/>
          <w:w w:val="95"/>
        </w:rPr>
        <w:t>be</w:t>
      </w:r>
      <w:r>
        <w:rPr>
          <w:color w:val="231F20"/>
          <w:spacing w:val="-31"/>
          <w:w w:val="95"/>
        </w:rPr>
        <w:t> </w:t>
      </w:r>
      <w:r>
        <w:rPr>
          <w:color w:val="231F20"/>
          <w:w w:val="95"/>
        </w:rPr>
        <w:t>the</w:t>
      </w:r>
      <w:r>
        <w:rPr>
          <w:color w:val="231F20"/>
          <w:spacing w:val="-32"/>
          <w:w w:val="95"/>
        </w:rPr>
        <w:t> </w:t>
      </w:r>
      <w:r>
        <w:rPr>
          <w:color w:val="231F20"/>
          <w:w w:val="95"/>
        </w:rPr>
        <w:t>sterling</w:t>
      </w:r>
      <w:r>
        <w:rPr>
          <w:color w:val="231F20"/>
          <w:spacing w:val="-31"/>
          <w:w w:val="95"/>
        </w:rPr>
        <w:t> </w:t>
      </w:r>
      <w:r>
        <w:rPr>
          <w:color w:val="231F20"/>
          <w:w w:val="95"/>
        </w:rPr>
        <w:t>exchange</w:t>
      </w:r>
      <w:r>
        <w:rPr>
          <w:color w:val="231F20"/>
          <w:spacing w:val="-32"/>
          <w:w w:val="95"/>
        </w:rPr>
        <w:t> </w:t>
      </w:r>
      <w:r>
        <w:rPr>
          <w:color w:val="231F20"/>
          <w:w w:val="95"/>
        </w:rPr>
        <w:t>rate, </w:t>
      </w:r>
      <w:r>
        <w:rPr>
          <w:color w:val="231F20"/>
        </w:rPr>
        <w:t>which has appreciated by 20% since its trough in 2013 </w:t>
      </w:r>
      <w:r>
        <w:rPr>
          <w:color w:val="231F20"/>
          <w:w w:val="85"/>
        </w:rPr>
        <w:t>(</w:t>
      </w:r>
      <w:r>
        <w:rPr>
          <w:color w:val="231F20"/>
          <w:w w:val="102"/>
        </w:rPr>
        <w:t>S</w:t>
      </w:r>
      <w:r>
        <w:rPr>
          <w:color w:val="231F20"/>
          <w:w w:val="84"/>
        </w:rPr>
        <w:t>e</w:t>
      </w:r>
      <w:r>
        <w:rPr>
          <w:color w:val="231F20"/>
          <w:w w:val="85"/>
        </w:rPr>
        <w:t>c</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78"/>
        </w:rPr>
        <w:t>1</w:t>
      </w:r>
      <w:r>
        <w:rPr>
          <w:color w:val="231F20"/>
          <w:w w:val="85"/>
        </w:rPr>
        <w:t>)</w:t>
      </w:r>
      <w:r>
        <w:rPr>
          <w:color w:val="231F20"/>
          <w:w w:val="58"/>
        </w:rPr>
        <w:t>,</w:t>
      </w:r>
      <w:r>
        <w:rPr>
          <w:color w:val="231F20"/>
          <w:spacing w:val="-16"/>
        </w:rPr>
        <w:t> </w:t>
      </w:r>
      <w:r>
        <w:rPr>
          <w:color w:val="231F20"/>
          <w:w w:val="93"/>
        </w:rPr>
        <w:t>h</w:t>
      </w:r>
      <w:r>
        <w:rPr>
          <w:color w:val="231F20"/>
          <w:w w:val="87"/>
        </w:rPr>
        <w:t>a</w:t>
      </w:r>
      <w:r>
        <w:rPr>
          <w:color w:val="231F20"/>
          <w:w w:val="91"/>
        </w:rPr>
        <w:t>v</w:t>
      </w:r>
      <w:r>
        <w:rPr>
          <w:color w:val="231F20"/>
          <w:w w:val="78"/>
        </w:rPr>
        <w:t>i</w:t>
      </w:r>
      <w:r>
        <w:rPr>
          <w:color w:val="231F20"/>
          <w:w w:val="92"/>
        </w:rPr>
        <w:t>n</w:t>
      </w:r>
      <w:r>
        <w:rPr>
          <w:color w:val="231F20"/>
          <w:w w:val="94"/>
        </w:rPr>
        <w:t>g</w:t>
      </w:r>
      <w:r>
        <w:rPr>
          <w:color w:val="231F20"/>
          <w:spacing w:val="-16"/>
        </w:rPr>
        <w:t> </w:t>
      </w:r>
      <w:r>
        <w:rPr>
          <w:color w:val="231F20"/>
          <w:w w:val="91"/>
        </w:rPr>
        <w:t>d</w:t>
      </w:r>
      <w:r>
        <w:rPr>
          <w:color w:val="231F20"/>
          <w:w w:val="84"/>
        </w:rPr>
        <w:t>e</w:t>
      </w:r>
      <w:r>
        <w:rPr>
          <w:color w:val="231F20"/>
          <w:w w:val="89"/>
        </w:rPr>
        <w:t>p</w:t>
      </w:r>
      <w:r>
        <w:rPr>
          <w:color w:val="231F20"/>
          <w:w w:val="82"/>
        </w:rPr>
        <w:t>r</w:t>
      </w:r>
      <w:r>
        <w:rPr>
          <w:color w:val="231F20"/>
          <w:w w:val="84"/>
        </w:rPr>
        <w:t>e</w:t>
      </w:r>
      <w:r>
        <w:rPr>
          <w:color w:val="231F20"/>
          <w:w w:val="85"/>
        </w:rPr>
        <w:t>c</w:t>
      </w:r>
      <w:r>
        <w:rPr>
          <w:color w:val="231F20"/>
          <w:w w:val="78"/>
        </w:rPr>
        <w:t>i</w:t>
      </w:r>
      <w:r>
        <w:rPr>
          <w:color w:val="231F20"/>
          <w:w w:val="87"/>
        </w:rPr>
        <w:t>a</w:t>
      </w:r>
      <w:r>
        <w:rPr>
          <w:color w:val="231F20"/>
          <w:w w:val="87"/>
        </w:rPr>
        <w:t>t</w:t>
      </w:r>
      <w:r>
        <w:rPr>
          <w:color w:val="231F20"/>
          <w:w w:val="84"/>
        </w:rPr>
        <w:t>e</w:t>
      </w:r>
      <w:r>
        <w:rPr>
          <w:color w:val="231F20"/>
          <w:w w:val="91"/>
        </w:rPr>
        <w:t>d</w:t>
      </w:r>
      <w:r>
        <w:rPr>
          <w:color w:val="231F20"/>
          <w:spacing w:val="-16"/>
        </w:rPr>
        <w:t> </w:t>
      </w:r>
      <w:r>
        <w:rPr>
          <w:color w:val="231F20"/>
          <w:w w:val="89"/>
        </w:rPr>
        <w:t>b</w:t>
      </w:r>
      <w:r>
        <w:rPr>
          <w:color w:val="231F20"/>
          <w:w w:val="94"/>
        </w:rPr>
        <w:t>y</w:t>
      </w:r>
      <w:r>
        <w:rPr>
          <w:color w:val="231F20"/>
          <w:spacing w:val="-16"/>
        </w:rPr>
        <w:t> </w:t>
      </w:r>
      <w:r>
        <w:rPr>
          <w:color w:val="231F20"/>
          <w:w w:val="96"/>
        </w:rPr>
        <w:t>2</w:t>
      </w:r>
      <w:r>
        <w:rPr>
          <w:color w:val="231F20"/>
          <w:w w:val="96"/>
        </w:rPr>
        <w:t>5</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6"/>
        </w:rPr>
        <w:t>2</w:t>
      </w:r>
      <w:r>
        <w:rPr>
          <w:color w:val="231F20"/>
          <w:w w:val="105"/>
        </w:rPr>
        <w:t>00</w:t>
      </w:r>
      <w:r>
        <w:rPr>
          <w:color w:val="231F20"/>
          <w:w w:val="89"/>
        </w:rPr>
        <w:t>7</w:t>
      </w:r>
      <w:r>
        <w:rPr>
          <w:color w:val="231F20"/>
          <w:w w:val="122"/>
        </w:rPr>
        <w:t>–</w:t>
      </w:r>
      <w:r>
        <w:rPr>
          <w:color w:val="231F20"/>
          <w:w w:val="105"/>
        </w:rPr>
        <w:t>0</w:t>
      </w:r>
      <w:r>
        <w:rPr>
          <w:color w:val="231F20"/>
          <w:w w:val="104"/>
        </w:rPr>
        <w:t>8</w:t>
      </w:r>
      <w:r>
        <w:rPr>
          <w:color w:val="231F20"/>
          <w:w w:val="58"/>
        </w:rPr>
        <w:t>.</w:t>
      </w:r>
      <w:r>
        <w:rPr>
          <w:color w:val="231F20"/>
        </w:rPr>
        <w:t> </w:t>
      </w:r>
      <w:r>
        <w:rPr>
          <w:color w:val="231F20"/>
          <w:spacing w:val="-31"/>
        </w:rPr>
        <w:t> </w:t>
      </w:r>
      <w:r>
        <w:rPr>
          <w:color w:val="231F20"/>
          <w:w w:val="90"/>
        </w:rPr>
        <w:t>P</w:t>
      </w:r>
      <w:r>
        <w:rPr>
          <w:color w:val="231F20"/>
          <w:w w:val="82"/>
        </w:rPr>
        <w:t>r</w:t>
      </w:r>
      <w:r>
        <w:rPr>
          <w:color w:val="231F20"/>
          <w:w w:val="78"/>
        </w:rPr>
        <w:t>i</w:t>
      </w:r>
      <w:r>
        <w:rPr>
          <w:color w:val="231F20"/>
          <w:w w:val="96"/>
        </w:rPr>
        <w:t>o</w:t>
      </w:r>
      <w:r>
        <w:rPr>
          <w:color w:val="231F20"/>
          <w:w w:val="82"/>
        </w:rPr>
        <w:t>r</w:t>
      </w:r>
      <w:r>
        <w:rPr>
          <w:color w:val="231F20"/>
          <w:spacing w:val="-16"/>
        </w:rPr>
        <w:t> </w:t>
      </w:r>
      <w:r>
        <w:rPr>
          <w:color w:val="231F20"/>
          <w:w w:val="87"/>
        </w:rPr>
        <w:t>t</w:t>
      </w:r>
      <w:r>
        <w:rPr>
          <w:color w:val="231F20"/>
          <w:w w:val="96"/>
        </w:rPr>
        <w:t>o </w:t>
      </w:r>
      <w:r>
        <w:rPr>
          <w:color w:val="231F20"/>
          <w:w w:val="90"/>
        </w:rPr>
        <w:t>the</w:t>
      </w:r>
      <w:r>
        <w:rPr>
          <w:color w:val="231F20"/>
          <w:spacing w:val="-17"/>
          <w:w w:val="90"/>
        </w:rPr>
        <w:t> </w:t>
      </w:r>
      <w:r>
        <w:rPr>
          <w:color w:val="231F20"/>
          <w:w w:val="90"/>
        </w:rPr>
        <w:t>depreciation</w:t>
      </w:r>
      <w:r>
        <w:rPr>
          <w:color w:val="231F20"/>
          <w:spacing w:val="-16"/>
          <w:w w:val="90"/>
        </w:rPr>
        <w:t> </w:t>
      </w:r>
      <w:r>
        <w:rPr>
          <w:color w:val="231F20"/>
          <w:w w:val="90"/>
        </w:rPr>
        <w:t>of</w:t>
      </w:r>
      <w:r>
        <w:rPr>
          <w:color w:val="231F20"/>
          <w:spacing w:val="-16"/>
          <w:w w:val="90"/>
        </w:rPr>
        <w:t> </w:t>
      </w:r>
      <w:r>
        <w:rPr>
          <w:color w:val="231F20"/>
          <w:w w:val="90"/>
        </w:rPr>
        <w:t>sterling</w:t>
      </w:r>
      <w:r>
        <w:rPr>
          <w:color w:val="231F20"/>
          <w:spacing w:val="-16"/>
          <w:w w:val="90"/>
        </w:rPr>
        <w:t> </w:t>
      </w:r>
      <w:r>
        <w:rPr>
          <w:color w:val="231F20"/>
          <w:w w:val="90"/>
        </w:rPr>
        <w:t>the</w:t>
      </w:r>
      <w:r>
        <w:rPr>
          <w:color w:val="231F20"/>
          <w:spacing w:val="-16"/>
          <w:w w:val="90"/>
        </w:rPr>
        <w:t> </w:t>
      </w:r>
      <w:r>
        <w:rPr>
          <w:color w:val="231F20"/>
          <w:w w:val="90"/>
        </w:rPr>
        <w:t>share</w:t>
      </w:r>
      <w:r>
        <w:rPr>
          <w:color w:val="231F20"/>
          <w:spacing w:val="-16"/>
          <w:w w:val="90"/>
        </w:rPr>
        <w:t> </w:t>
      </w:r>
      <w:r>
        <w:rPr>
          <w:color w:val="231F20"/>
          <w:w w:val="90"/>
        </w:rPr>
        <w:t>of</w:t>
      </w:r>
      <w:r>
        <w:rPr>
          <w:color w:val="231F20"/>
          <w:spacing w:val="-16"/>
          <w:w w:val="90"/>
        </w:rPr>
        <w:t> </w:t>
      </w:r>
      <w:r>
        <w:rPr>
          <w:color w:val="231F20"/>
          <w:w w:val="90"/>
        </w:rPr>
        <w:t>final</w:t>
      </w:r>
      <w:r>
        <w:rPr>
          <w:color w:val="231F20"/>
          <w:spacing w:val="-16"/>
          <w:w w:val="90"/>
        </w:rPr>
        <w:t> </w:t>
      </w:r>
      <w:r>
        <w:rPr>
          <w:color w:val="231F20"/>
          <w:w w:val="90"/>
        </w:rPr>
        <w:t>demand</w:t>
      </w:r>
      <w:r>
        <w:rPr>
          <w:color w:val="231F20"/>
          <w:spacing w:val="-16"/>
          <w:w w:val="90"/>
        </w:rPr>
        <w:t> </w:t>
      </w:r>
      <w:r>
        <w:rPr>
          <w:color w:val="231F20"/>
          <w:w w:val="90"/>
        </w:rPr>
        <w:t>that</w:t>
      </w:r>
      <w:r>
        <w:rPr>
          <w:color w:val="231F20"/>
          <w:spacing w:val="-16"/>
          <w:w w:val="90"/>
        </w:rPr>
        <w:t> </w:t>
      </w:r>
      <w:r>
        <w:rPr>
          <w:color w:val="231F20"/>
          <w:w w:val="90"/>
        </w:rPr>
        <w:t>was imported,</w:t>
      </w:r>
      <w:r>
        <w:rPr>
          <w:color w:val="231F20"/>
          <w:spacing w:val="-20"/>
          <w:w w:val="90"/>
        </w:rPr>
        <w:t> </w:t>
      </w:r>
      <w:r>
        <w:rPr>
          <w:color w:val="231F20"/>
          <w:w w:val="90"/>
        </w:rPr>
        <w:t>adjusted</w:t>
      </w:r>
      <w:r>
        <w:rPr>
          <w:color w:val="231F20"/>
          <w:spacing w:val="-19"/>
          <w:w w:val="90"/>
        </w:rPr>
        <w:t> </w:t>
      </w:r>
      <w:r>
        <w:rPr>
          <w:color w:val="231F20"/>
          <w:w w:val="90"/>
        </w:rPr>
        <w:t>for</w:t>
      </w:r>
      <w:r>
        <w:rPr>
          <w:color w:val="231F20"/>
          <w:spacing w:val="-19"/>
          <w:w w:val="90"/>
        </w:rPr>
        <w:t> </w:t>
      </w:r>
      <w:r>
        <w:rPr>
          <w:color w:val="231F20"/>
          <w:w w:val="90"/>
        </w:rPr>
        <w:t>the</w:t>
      </w:r>
      <w:r>
        <w:rPr>
          <w:color w:val="231F20"/>
          <w:spacing w:val="-19"/>
          <w:w w:val="90"/>
        </w:rPr>
        <w:t> </w:t>
      </w:r>
      <w:r>
        <w:rPr>
          <w:color w:val="231F20"/>
          <w:w w:val="90"/>
        </w:rPr>
        <w:t>weight</w:t>
      </w:r>
      <w:r>
        <w:rPr>
          <w:color w:val="231F20"/>
          <w:spacing w:val="-19"/>
          <w:w w:val="90"/>
        </w:rPr>
        <w:t> </w:t>
      </w:r>
      <w:r>
        <w:rPr>
          <w:color w:val="231F20"/>
          <w:w w:val="90"/>
        </w:rPr>
        <w:t>of</w:t>
      </w:r>
      <w:r>
        <w:rPr>
          <w:color w:val="231F20"/>
          <w:spacing w:val="-19"/>
          <w:w w:val="90"/>
        </w:rPr>
        <w:t> </w:t>
      </w:r>
      <w:r>
        <w:rPr>
          <w:color w:val="231F20"/>
          <w:w w:val="90"/>
        </w:rPr>
        <w:t>imports</w:t>
      </w:r>
      <w:r>
        <w:rPr>
          <w:color w:val="231F20"/>
          <w:spacing w:val="-19"/>
          <w:w w:val="90"/>
        </w:rPr>
        <w:t> </w:t>
      </w:r>
      <w:r>
        <w:rPr>
          <w:color w:val="231F20"/>
          <w:w w:val="90"/>
        </w:rPr>
        <w:t>in</w:t>
      </w:r>
      <w:r>
        <w:rPr>
          <w:color w:val="231F20"/>
          <w:spacing w:val="-19"/>
          <w:w w:val="90"/>
        </w:rPr>
        <w:t> </w:t>
      </w:r>
      <w:r>
        <w:rPr>
          <w:color w:val="231F20"/>
          <w:w w:val="90"/>
        </w:rPr>
        <w:t>different</w:t>
      </w:r>
      <w:r>
        <w:rPr>
          <w:color w:val="231F20"/>
          <w:spacing w:val="-20"/>
          <w:w w:val="90"/>
        </w:rPr>
        <w:t> </w:t>
      </w:r>
      <w:r>
        <w:rPr>
          <w:color w:val="231F20"/>
          <w:w w:val="90"/>
        </w:rPr>
        <w:t>types </w:t>
      </w:r>
      <w:r>
        <w:rPr>
          <w:color w:val="231F20"/>
          <w:w w:val="95"/>
        </w:rPr>
        <w:t>of</w:t>
      </w:r>
      <w:r>
        <w:rPr>
          <w:color w:val="231F20"/>
          <w:spacing w:val="-34"/>
          <w:w w:val="95"/>
        </w:rPr>
        <w:t> </w:t>
      </w:r>
      <w:r>
        <w:rPr>
          <w:color w:val="231F20"/>
          <w:w w:val="95"/>
        </w:rPr>
        <w:t>spending,</w:t>
      </w:r>
      <w:r>
        <w:rPr>
          <w:color w:val="231F20"/>
          <w:spacing w:val="-33"/>
          <w:w w:val="95"/>
        </w:rPr>
        <w:t> </w:t>
      </w:r>
      <w:r>
        <w:rPr>
          <w:color w:val="231F20"/>
          <w:w w:val="95"/>
        </w:rPr>
        <w:t>had</w:t>
      </w:r>
      <w:r>
        <w:rPr>
          <w:color w:val="231F20"/>
          <w:spacing w:val="-33"/>
          <w:w w:val="95"/>
        </w:rPr>
        <w:t> </w:t>
      </w:r>
      <w:r>
        <w:rPr>
          <w:color w:val="231F20"/>
          <w:w w:val="95"/>
        </w:rPr>
        <w:t>been</w:t>
      </w:r>
      <w:r>
        <w:rPr>
          <w:color w:val="231F20"/>
          <w:spacing w:val="-34"/>
          <w:w w:val="95"/>
        </w:rPr>
        <w:t> </w:t>
      </w:r>
      <w:r>
        <w:rPr>
          <w:color w:val="231F20"/>
          <w:w w:val="95"/>
        </w:rPr>
        <w:t>steadily</w:t>
      </w:r>
      <w:r>
        <w:rPr>
          <w:color w:val="231F20"/>
          <w:spacing w:val="-33"/>
          <w:w w:val="95"/>
        </w:rPr>
        <w:t> </w:t>
      </w:r>
      <w:r>
        <w:rPr>
          <w:color w:val="231F20"/>
          <w:w w:val="95"/>
        </w:rPr>
        <w:t>rising</w:t>
      </w:r>
      <w:r>
        <w:rPr>
          <w:color w:val="231F20"/>
          <w:spacing w:val="-33"/>
          <w:w w:val="95"/>
        </w:rPr>
        <w:t> </w:t>
      </w:r>
      <w:r>
        <w:rPr>
          <w:color w:val="231F20"/>
          <w:w w:val="95"/>
        </w:rPr>
        <w:t>(Chart</w:t>
      </w:r>
      <w:r>
        <w:rPr>
          <w:color w:val="231F20"/>
          <w:spacing w:val="-34"/>
          <w:w w:val="95"/>
        </w:rPr>
        <w:t> </w:t>
      </w:r>
      <w:r>
        <w:rPr>
          <w:color w:val="231F20"/>
          <w:w w:val="95"/>
        </w:rPr>
        <w:t>2.12).</w:t>
      </w:r>
      <w:r>
        <w:rPr>
          <w:color w:val="231F20"/>
          <w:spacing w:val="-9"/>
          <w:w w:val="95"/>
        </w:rPr>
        <w:t> </w:t>
      </w:r>
      <w:r>
        <w:rPr>
          <w:color w:val="231F20"/>
          <w:w w:val="95"/>
        </w:rPr>
        <w:t>But</w:t>
      </w:r>
      <w:r>
        <w:rPr>
          <w:color w:val="231F20"/>
          <w:spacing w:val="-34"/>
          <w:w w:val="95"/>
        </w:rPr>
        <w:t> </w:t>
      </w:r>
      <w:r>
        <w:rPr>
          <w:color w:val="231F20"/>
          <w:w w:val="95"/>
        </w:rPr>
        <w:t>since </w:t>
      </w:r>
      <w:r>
        <w:rPr>
          <w:color w:val="231F20"/>
        </w:rPr>
        <w:t>2007,</w:t>
      </w:r>
      <w:r>
        <w:rPr>
          <w:color w:val="231F20"/>
          <w:spacing w:val="-38"/>
        </w:rPr>
        <w:t> </w:t>
      </w:r>
      <w:r>
        <w:rPr>
          <w:color w:val="231F20"/>
        </w:rPr>
        <w:t>that</w:t>
      </w:r>
      <w:r>
        <w:rPr>
          <w:color w:val="231F20"/>
          <w:spacing w:val="-38"/>
        </w:rPr>
        <w:t> </w:t>
      </w:r>
      <w:r>
        <w:rPr>
          <w:color w:val="231F20"/>
        </w:rPr>
        <w:t>import</w:t>
      </w:r>
      <w:r>
        <w:rPr>
          <w:color w:val="231F20"/>
          <w:spacing w:val="-37"/>
        </w:rPr>
        <w:t> </w:t>
      </w:r>
      <w:r>
        <w:rPr>
          <w:color w:val="231F20"/>
        </w:rPr>
        <w:t>share</w:t>
      </w:r>
      <w:r>
        <w:rPr>
          <w:color w:val="231F20"/>
          <w:spacing w:val="-38"/>
        </w:rPr>
        <w:t> </w:t>
      </w:r>
      <w:r>
        <w:rPr>
          <w:color w:val="231F20"/>
        </w:rPr>
        <w:t>has</w:t>
      </w:r>
      <w:r>
        <w:rPr>
          <w:color w:val="231F20"/>
          <w:spacing w:val="-37"/>
        </w:rPr>
        <w:t> </w:t>
      </w:r>
      <w:r>
        <w:rPr>
          <w:color w:val="231F20"/>
        </w:rPr>
        <w:t>been</w:t>
      </w:r>
      <w:r>
        <w:rPr>
          <w:color w:val="231F20"/>
          <w:spacing w:val="-38"/>
        </w:rPr>
        <w:t> </w:t>
      </w:r>
      <w:r>
        <w:rPr>
          <w:color w:val="231F20"/>
        </w:rPr>
        <w:t>broadly</w:t>
      </w:r>
      <w:r>
        <w:rPr>
          <w:color w:val="231F20"/>
          <w:spacing w:val="-37"/>
        </w:rPr>
        <w:t> </w:t>
      </w:r>
      <w:r>
        <w:rPr>
          <w:color w:val="231F20"/>
        </w:rPr>
        <w:t>stable,</w:t>
      </w:r>
      <w:r>
        <w:rPr>
          <w:color w:val="231F20"/>
          <w:spacing w:val="-38"/>
        </w:rPr>
        <w:t> </w:t>
      </w:r>
      <w:r>
        <w:rPr>
          <w:color w:val="231F20"/>
        </w:rPr>
        <w:t>as</w:t>
      </w:r>
      <w:r>
        <w:rPr>
          <w:color w:val="231F20"/>
          <w:spacing w:val="-38"/>
        </w:rPr>
        <w:t> </w:t>
      </w:r>
      <w:r>
        <w:rPr>
          <w:color w:val="231F20"/>
        </w:rPr>
        <w:t>the relative</w:t>
      </w:r>
      <w:r>
        <w:rPr>
          <w:color w:val="231F20"/>
          <w:spacing w:val="-39"/>
        </w:rPr>
        <w:t> </w:t>
      </w:r>
      <w:r>
        <w:rPr>
          <w:color w:val="231F20"/>
        </w:rPr>
        <w:t>price</w:t>
      </w:r>
      <w:r>
        <w:rPr>
          <w:color w:val="231F20"/>
          <w:spacing w:val="-39"/>
        </w:rPr>
        <w:t> </w:t>
      </w:r>
      <w:r>
        <w:rPr>
          <w:color w:val="231F20"/>
        </w:rPr>
        <w:t>of</w:t>
      </w:r>
      <w:r>
        <w:rPr>
          <w:color w:val="231F20"/>
          <w:spacing w:val="-38"/>
        </w:rPr>
        <w:t> </w:t>
      </w:r>
      <w:r>
        <w:rPr>
          <w:color w:val="231F20"/>
        </w:rPr>
        <w:t>those</w:t>
      </w:r>
      <w:r>
        <w:rPr>
          <w:color w:val="231F20"/>
          <w:spacing w:val="-39"/>
        </w:rPr>
        <w:t> </w:t>
      </w:r>
      <w:r>
        <w:rPr>
          <w:color w:val="231F20"/>
        </w:rPr>
        <w:t>imports</w:t>
      </w:r>
      <w:r>
        <w:rPr>
          <w:color w:val="231F20"/>
          <w:spacing w:val="-38"/>
        </w:rPr>
        <w:t> </w:t>
      </w:r>
      <w:r>
        <w:rPr>
          <w:color w:val="231F20"/>
        </w:rPr>
        <w:t>rose</w:t>
      </w:r>
      <w:r>
        <w:rPr>
          <w:color w:val="231F20"/>
          <w:spacing w:val="-39"/>
        </w:rPr>
        <w:t> </w:t>
      </w:r>
      <w:r>
        <w:rPr>
          <w:color w:val="231F20"/>
        </w:rPr>
        <w:t>and</w:t>
      </w:r>
      <w:r>
        <w:rPr>
          <w:color w:val="231F20"/>
          <w:spacing w:val="-38"/>
        </w:rPr>
        <w:t> </w:t>
      </w:r>
      <w:r>
        <w:rPr>
          <w:color w:val="231F20"/>
        </w:rPr>
        <w:t>households</w:t>
      </w:r>
      <w:r>
        <w:rPr>
          <w:color w:val="231F20"/>
          <w:spacing w:val="-39"/>
        </w:rPr>
        <w:t> </w:t>
      </w:r>
      <w:r>
        <w:rPr>
          <w:color w:val="231F20"/>
        </w:rPr>
        <w:t>and</w:t>
      </w:r>
    </w:p>
    <w:p>
      <w:pPr>
        <w:spacing w:after="0" w:line="260" w:lineRule="exact"/>
        <w:sectPr>
          <w:type w:val="continuous"/>
          <w:pgSz w:w="11910" w:h="16840"/>
          <w:pgMar w:top="1540" w:bottom="0" w:left="640" w:right="540"/>
          <w:cols w:num="3" w:equalWidth="0">
            <w:col w:w="869" w:space="3091"/>
            <w:col w:w="1194" w:space="122"/>
            <w:col w:w="5454"/>
          </w:cols>
        </w:sectPr>
      </w:pPr>
    </w:p>
    <w:p>
      <w:pPr>
        <w:pStyle w:val="ListParagraph"/>
        <w:numPr>
          <w:ilvl w:val="0"/>
          <w:numId w:val="22"/>
        </w:numPr>
        <w:tabs>
          <w:tab w:pos="324" w:val="left" w:leader="none"/>
        </w:tabs>
        <w:spacing w:line="65" w:lineRule="exact" w:before="0" w:after="0"/>
        <w:ind w:left="323" w:right="0" w:hanging="171"/>
        <w:jc w:val="left"/>
        <w:rPr>
          <w:sz w:val="11"/>
        </w:rPr>
      </w:pPr>
      <w:r>
        <w:rPr>
          <w:color w:val="231F20"/>
          <w:w w:val="95"/>
          <w:sz w:val="11"/>
        </w:rPr>
        <w:t>Based</w:t>
      </w:r>
      <w:r>
        <w:rPr>
          <w:color w:val="231F20"/>
          <w:spacing w:val="-19"/>
          <w:w w:val="95"/>
          <w:sz w:val="11"/>
        </w:rPr>
        <w:t> </w:t>
      </w:r>
      <w:r>
        <w:rPr>
          <w:color w:val="231F20"/>
          <w:w w:val="95"/>
          <w:sz w:val="11"/>
        </w:rPr>
        <w:t>on</w:t>
      </w:r>
      <w:r>
        <w:rPr>
          <w:color w:val="231F20"/>
          <w:spacing w:val="-19"/>
          <w:w w:val="95"/>
          <w:sz w:val="11"/>
        </w:rPr>
        <w:t> </w:t>
      </w:r>
      <w:r>
        <w:rPr>
          <w:color w:val="231F20"/>
          <w:w w:val="95"/>
          <w:sz w:val="11"/>
        </w:rPr>
        <w:t>the</w:t>
      </w:r>
      <w:r>
        <w:rPr>
          <w:color w:val="231F20"/>
          <w:spacing w:val="-19"/>
          <w:w w:val="95"/>
          <w:sz w:val="11"/>
        </w:rPr>
        <w:t> </w:t>
      </w:r>
      <w:r>
        <w:rPr>
          <w:i/>
          <w:color w:val="231F20"/>
          <w:w w:val="95"/>
          <w:sz w:val="11"/>
        </w:rPr>
        <w:t>United</w:t>
      </w:r>
      <w:r>
        <w:rPr>
          <w:i/>
          <w:color w:val="231F20"/>
          <w:spacing w:val="-22"/>
          <w:w w:val="95"/>
          <w:sz w:val="11"/>
        </w:rPr>
        <w:t> </w:t>
      </w:r>
      <w:r>
        <w:rPr>
          <w:i/>
          <w:color w:val="231F20"/>
          <w:w w:val="95"/>
          <w:sz w:val="11"/>
        </w:rPr>
        <w:t>Kingdom</w:t>
      </w:r>
      <w:r>
        <w:rPr>
          <w:i/>
          <w:color w:val="231F20"/>
          <w:spacing w:val="-21"/>
          <w:w w:val="95"/>
          <w:sz w:val="11"/>
        </w:rPr>
        <w:t> </w:t>
      </w:r>
      <w:r>
        <w:rPr>
          <w:i/>
          <w:color w:val="231F20"/>
          <w:w w:val="95"/>
          <w:sz w:val="11"/>
        </w:rPr>
        <w:t>Input-Output</w:t>
      </w:r>
      <w:r>
        <w:rPr>
          <w:i/>
          <w:color w:val="231F20"/>
          <w:spacing w:val="-22"/>
          <w:w w:val="95"/>
          <w:sz w:val="11"/>
        </w:rPr>
        <w:t> </w:t>
      </w:r>
      <w:r>
        <w:rPr>
          <w:i/>
          <w:color w:val="231F20"/>
          <w:w w:val="95"/>
          <w:sz w:val="11"/>
        </w:rPr>
        <w:t>Analytical</w:t>
      </w:r>
      <w:r>
        <w:rPr>
          <w:i/>
          <w:color w:val="231F20"/>
          <w:spacing w:val="-21"/>
          <w:w w:val="95"/>
          <w:sz w:val="11"/>
        </w:rPr>
        <w:t> </w:t>
      </w:r>
      <w:r>
        <w:rPr>
          <w:i/>
          <w:color w:val="231F20"/>
          <w:w w:val="95"/>
          <w:sz w:val="11"/>
        </w:rPr>
        <w:t>Tables</w:t>
      </w:r>
      <w:r>
        <w:rPr>
          <w:i/>
          <w:color w:val="231F20"/>
          <w:spacing w:val="-21"/>
          <w:w w:val="95"/>
          <w:sz w:val="11"/>
        </w:rPr>
        <w:t> </w:t>
      </w:r>
      <w:r>
        <w:rPr>
          <w:i/>
          <w:color w:val="231F20"/>
          <w:w w:val="95"/>
          <w:sz w:val="11"/>
        </w:rPr>
        <w:t>2010</w:t>
      </w:r>
      <w:r>
        <w:rPr>
          <w:color w:val="231F20"/>
          <w:w w:val="95"/>
          <w:sz w:val="11"/>
        </w:rPr>
        <w:t>.</w:t>
      </w:r>
      <w:r>
        <w:rPr>
          <w:color w:val="231F20"/>
          <w:spacing w:val="-7"/>
          <w:w w:val="95"/>
          <w:sz w:val="11"/>
        </w:rPr>
        <w:t> </w:t>
      </w:r>
      <w:r>
        <w:rPr>
          <w:color w:val="231F20"/>
          <w:w w:val="95"/>
          <w:sz w:val="11"/>
        </w:rPr>
        <w:t>The</w:t>
      </w:r>
      <w:r>
        <w:rPr>
          <w:color w:val="231F20"/>
          <w:spacing w:val="-19"/>
          <w:w w:val="95"/>
          <w:sz w:val="11"/>
        </w:rPr>
        <w:t> </w:t>
      </w:r>
      <w:r>
        <w:rPr>
          <w:color w:val="231F20"/>
          <w:w w:val="95"/>
          <w:sz w:val="11"/>
        </w:rPr>
        <w:t>share</w:t>
      </w:r>
      <w:r>
        <w:rPr>
          <w:color w:val="231F20"/>
          <w:spacing w:val="-19"/>
          <w:w w:val="95"/>
          <w:sz w:val="11"/>
        </w:rPr>
        <w:t> </w:t>
      </w:r>
      <w:r>
        <w:rPr>
          <w:color w:val="231F20"/>
          <w:w w:val="95"/>
          <w:sz w:val="11"/>
        </w:rPr>
        <w:t>of</w:t>
      </w:r>
      <w:r>
        <w:rPr>
          <w:color w:val="231F20"/>
          <w:spacing w:val="-19"/>
          <w:w w:val="95"/>
          <w:sz w:val="11"/>
        </w:rPr>
        <w:t> </w:t>
      </w:r>
      <w:r>
        <w:rPr>
          <w:color w:val="231F20"/>
          <w:w w:val="95"/>
          <w:sz w:val="11"/>
        </w:rPr>
        <w:t>value</w:t>
      </w:r>
      <w:r>
        <w:rPr>
          <w:color w:val="231F20"/>
          <w:spacing w:val="-18"/>
          <w:w w:val="95"/>
          <w:sz w:val="11"/>
        </w:rPr>
        <w:t> </w:t>
      </w:r>
      <w:r>
        <w:rPr>
          <w:color w:val="231F20"/>
          <w:w w:val="95"/>
          <w:sz w:val="11"/>
        </w:rPr>
        <w:t>added</w:t>
      </w:r>
    </w:p>
    <w:p>
      <w:pPr>
        <w:spacing w:line="244" w:lineRule="auto" w:before="2"/>
        <w:ind w:left="323" w:right="93" w:firstLine="0"/>
        <w:jc w:val="left"/>
        <w:rPr>
          <w:sz w:val="11"/>
        </w:rPr>
      </w:pPr>
      <w:r>
        <w:rPr>
          <w:color w:val="231F20"/>
          <w:w w:val="95"/>
          <w:sz w:val="11"/>
        </w:rPr>
        <w:t>from</w:t>
      </w:r>
      <w:r>
        <w:rPr>
          <w:color w:val="231F20"/>
          <w:spacing w:val="-16"/>
          <w:w w:val="95"/>
          <w:sz w:val="11"/>
        </w:rPr>
        <w:t> </w:t>
      </w:r>
      <w:r>
        <w:rPr>
          <w:color w:val="231F20"/>
          <w:w w:val="95"/>
          <w:sz w:val="11"/>
        </w:rPr>
        <w:t>each</w:t>
      </w:r>
      <w:r>
        <w:rPr>
          <w:color w:val="231F20"/>
          <w:spacing w:val="-15"/>
          <w:w w:val="95"/>
          <w:sz w:val="11"/>
        </w:rPr>
        <w:t> </w:t>
      </w:r>
      <w:r>
        <w:rPr>
          <w:color w:val="231F20"/>
          <w:w w:val="95"/>
          <w:sz w:val="11"/>
        </w:rPr>
        <w:t>output</w:t>
      </w:r>
      <w:r>
        <w:rPr>
          <w:color w:val="231F20"/>
          <w:spacing w:val="-15"/>
          <w:w w:val="95"/>
          <w:sz w:val="11"/>
        </w:rPr>
        <w:t> </w:t>
      </w:r>
      <w:r>
        <w:rPr>
          <w:color w:val="231F20"/>
          <w:w w:val="95"/>
          <w:sz w:val="11"/>
        </w:rPr>
        <w:t>sector</w:t>
      </w:r>
      <w:r>
        <w:rPr>
          <w:color w:val="231F20"/>
          <w:spacing w:val="-16"/>
          <w:w w:val="95"/>
          <w:sz w:val="11"/>
        </w:rPr>
        <w:t> </w:t>
      </w:r>
      <w:r>
        <w:rPr>
          <w:color w:val="231F20"/>
          <w:w w:val="95"/>
          <w:sz w:val="11"/>
        </w:rPr>
        <w:t>in</w:t>
      </w:r>
      <w:r>
        <w:rPr>
          <w:color w:val="231F20"/>
          <w:spacing w:val="-15"/>
          <w:w w:val="95"/>
          <w:sz w:val="11"/>
        </w:rPr>
        <w:t> </w:t>
      </w:r>
      <w:r>
        <w:rPr>
          <w:color w:val="231F20"/>
          <w:w w:val="95"/>
          <w:sz w:val="11"/>
        </w:rPr>
        <w:t>each</w:t>
      </w:r>
      <w:r>
        <w:rPr>
          <w:color w:val="231F20"/>
          <w:spacing w:val="-15"/>
          <w:w w:val="95"/>
          <w:sz w:val="11"/>
        </w:rPr>
        <w:t> </w:t>
      </w:r>
      <w:r>
        <w:rPr>
          <w:color w:val="231F20"/>
          <w:w w:val="95"/>
          <w:sz w:val="11"/>
        </w:rPr>
        <w:t>expenditure</w:t>
      </w:r>
      <w:r>
        <w:rPr>
          <w:color w:val="231F20"/>
          <w:spacing w:val="-15"/>
          <w:w w:val="95"/>
          <w:sz w:val="11"/>
        </w:rPr>
        <w:t> </w:t>
      </w:r>
      <w:r>
        <w:rPr>
          <w:color w:val="231F20"/>
          <w:w w:val="95"/>
          <w:sz w:val="11"/>
        </w:rPr>
        <w:t>component</w:t>
      </w:r>
      <w:r>
        <w:rPr>
          <w:color w:val="231F20"/>
          <w:spacing w:val="-16"/>
          <w:w w:val="95"/>
          <w:sz w:val="11"/>
        </w:rPr>
        <w:t> </w:t>
      </w:r>
      <w:r>
        <w:rPr>
          <w:color w:val="231F20"/>
          <w:w w:val="95"/>
          <w:sz w:val="11"/>
        </w:rPr>
        <w:t>is</w:t>
      </w:r>
      <w:r>
        <w:rPr>
          <w:color w:val="231F20"/>
          <w:spacing w:val="-15"/>
          <w:w w:val="95"/>
          <w:sz w:val="11"/>
        </w:rPr>
        <w:t> </w:t>
      </w:r>
      <w:r>
        <w:rPr>
          <w:color w:val="231F20"/>
          <w:w w:val="95"/>
          <w:sz w:val="11"/>
        </w:rPr>
        <w:t>calculated</w:t>
      </w:r>
      <w:r>
        <w:rPr>
          <w:color w:val="231F20"/>
          <w:spacing w:val="-15"/>
          <w:w w:val="95"/>
          <w:sz w:val="11"/>
        </w:rPr>
        <w:t> </w:t>
      </w:r>
      <w:r>
        <w:rPr>
          <w:color w:val="231F20"/>
          <w:w w:val="95"/>
          <w:sz w:val="11"/>
        </w:rPr>
        <w:t>by</w:t>
      </w:r>
      <w:r>
        <w:rPr>
          <w:color w:val="231F20"/>
          <w:spacing w:val="-16"/>
          <w:w w:val="95"/>
          <w:sz w:val="11"/>
        </w:rPr>
        <w:t> </w:t>
      </w:r>
      <w:r>
        <w:rPr>
          <w:color w:val="231F20"/>
          <w:w w:val="95"/>
          <w:sz w:val="11"/>
        </w:rPr>
        <w:t>multiplying</w:t>
      </w:r>
      <w:r>
        <w:rPr>
          <w:color w:val="231F20"/>
          <w:spacing w:val="-15"/>
          <w:w w:val="95"/>
          <w:sz w:val="11"/>
        </w:rPr>
        <w:t> </w:t>
      </w:r>
      <w:r>
        <w:rPr>
          <w:color w:val="231F20"/>
          <w:w w:val="95"/>
          <w:sz w:val="11"/>
        </w:rPr>
        <w:t>the </w:t>
      </w:r>
      <w:r>
        <w:rPr>
          <w:color w:val="231F20"/>
          <w:sz w:val="11"/>
        </w:rPr>
        <w:t>demand</w:t>
      </w:r>
      <w:r>
        <w:rPr>
          <w:color w:val="231F20"/>
          <w:spacing w:val="-21"/>
          <w:sz w:val="11"/>
        </w:rPr>
        <w:t> </w:t>
      </w:r>
      <w:r>
        <w:rPr>
          <w:color w:val="231F20"/>
          <w:sz w:val="11"/>
        </w:rPr>
        <w:t>for</w:t>
      </w:r>
      <w:r>
        <w:rPr>
          <w:color w:val="231F20"/>
          <w:spacing w:val="-21"/>
          <w:sz w:val="11"/>
        </w:rPr>
        <w:t> </w:t>
      </w:r>
      <w:r>
        <w:rPr>
          <w:color w:val="231F20"/>
          <w:sz w:val="11"/>
        </w:rPr>
        <w:t>output</w:t>
      </w:r>
      <w:r>
        <w:rPr>
          <w:color w:val="231F20"/>
          <w:spacing w:val="-20"/>
          <w:sz w:val="11"/>
        </w:rPr>
        <w:t> </w:t>
      </w:r>
      <w:r>
        <w:rPr>
          <w:color w:val="231F20"/>
          <w:sz w:val="11"/>
        </w:rPr>
        <w:t>from</w:t>
      </w:r>
      <w:r>
        <w:rPr>
          <w:color w:val="231F20"/>
          <w:spacing w:val="-21"/>
          <w:sz w:val="11"/>
        </w:rPr>
        <w:t> </w:t>
      </w:r>
      <w:r>
        <w:rPr>
          <w:color w:val="231F20"/>
          <w:sz w:val="11"/>
        </w:rPr>
        <w:t>each</w:t>
      </w:r>
      <w:r>
        <w:rPr>
          <w:color w:val="231F20"/>
          <w:spacing w:val="-21"/>
          <w:sz w:val="11"/>
        </w:rPr>
        <w:t> </w:t>
      </w:r>
      <w:r>
        <w:rPr>
          <w:color w:val="231F20"/>
          <w:sz w:val="11"/>
        </w:rPr>
        <w:t>sector</w:t>
      </w:r>
      <w:r>
        <w:rPr>
          <w:color w:val="231F20"/>
          <w:spacing w:val="-20"/>
          <w:sz w:val="11"/>
        </w:rPr>
        <w:t> </w:t>
      </w:r>
      <w:r>
        <w:rPr>
          <w:color w:val="231F20"/>
          <w:sz w:val="11"/>
        </w:rPr>
        <w:t>by</w:t>
      </w:r>
      <w:r>
        <w:rPr>
          <w:color w:val="231F20"/>
          <w:spacing w:val="-21"/>
          <w:sz w:val="11"/>
        </w:rPr>
        <w:t> </w:t>
      </w:r>
      <w:r>
        <w:rPr>
          <w:color w:val="231F20"/>
          <w:sz w:val="11"/>
        </w:rPr>
        <w:t>the</w:t>
      </w:r>
      <w:r>
        <w:rPr>
          <w:color w:val="231F20"/>
          <w:spacing w:val="-20"/>
          <w:sz w:val="11"/>
        </w:rPr>
        <w:t> </w:t>
      </w:r>
      <w:r>
        <w:rPr>
          <w:color w:val="231F20"/>
          <w:sz w:val="11"/>
        </w:rPr>
        <w:t>share</w:t>
      </w:r>
      <w:r>
        <w:rPr>
          <w:color w:val="231F20"/>
          <w:spacing w:val="-21"/>
          <w:sz w:val="11"/>
        </w:rPr>
        <w:t> </w:t>
      </w:r>
      <w:r>
        <w:rPr>
          <w:color w:val="231F20"/>
          <w:sz w:val="11"/>
        </w:rPr>
        <w:t>of</w:t>
      </w:r>
      <w:r>
        <w:rPr>
          <w:color w:val="231F20"/>
          <w:spacing w:val="-21"/>
          <w:sz w:val="11"/>
        </w:rPr>
        <w:t> </w:t>
      </w:r>
      <w:r>
        <w:rPr>
          <w:color w:val="231F20"/>
          <w:sz w:val="11"/>
        </w:rPr>
        <w:t>value</w:t>
      </w:r>
      <w:r>
        <w:rPr>
          <w:color w:val="231F20"/>
          <w:spacing w:val="-20"/>
          <w:sz w:val="11"/>
        </w:rPr>
        <w:t> </w:t>
      </w:r>
      <w:r>
        <w:rPr>
          <w:color w:val="231F20"/>
          <w:sz w:val="11"/>
        </w:rPr>
        <w:t>added</w:t>
      </w:r>
      <w:r>
        <w:rPr>
          <w:color w:val="231F20"/>
          <w:spacing w:val="-21"/>
          <w:sz w:val="11"/>
        </w:rPr>
        <w:t> </w:t>
      </w:r>
      <w:r>
        <w:rPr>
          <w:color w:val="231F20"/>
          <w:sz w:val="11"/>
        </w:rPr>
        <w:t>in</w:t>
      </w:r>
      <w:r>
        <w:rPr>
          <w:color w:val="231F20"/>
          <w:spacing w:val="-20"/>
          <w:sz w:val="11"/>
        </w:rPr>
        <w:t> </w:t>
      </w:r>
      <w:r>
        <w:rPr>
          <w:color w:val="231F20"/>
          <w:sz w:val="11"/>
        </w:rPr>
        <w:t>the</w:t>
      </w:r>
      <w:r>
        <w:rPr>
          <w:color w:val="231F20"/>
          <w:spacing w:val="-21"/>
          <w:sz w:val="11"/>
        </w:rPr>
        <w:t> </w:t>
      </w:r>
      <w:r>
        <w:rPr>
          <w:color w:val="231F20"/>
          <w:sz w:val="11"/>
        </w:rPr>
        <w:t>output</w:t>
      </w:r>
      <w:r>
        <w:rPr>
          <w:color w:val="231F20"/>
          <w:spacing w:val="-21"/>
          <w:sz w:val="11"/>
        </w:rPr>
        <w:t> </w:t>
      </w:r>
      <w:r>
        <w:rPr>
          <w:color w:val="231F20"/>
          <w:sz w:val="11"/>
        </w:rPr>
        <w:t>of</w:t>
      </w:r>
      <w:r>
        <w:rPr>
          <w:color w:val="231F20"/>
          <w:spacing w:val="-20"/>
          <w:sz w:val="11"/>
        </w:rPr>
        <w:t> </w:t>
      </w:r>
      <w:r>
        <w:rPr>
          <w:color w:val="231F20"/>
          <w:sz w:val="11"/>
        </w:rPr>
        <w:t>each </w:t>
      </w:r>
      <w:r>
        <w:rPr>
          <w:color w:val="231F20"/>
          <w:w w:val="95"/>
          <w:sz w:val="11"/>
        </w:rPr>
        <w:t>sector,</w:t>
      </w:r>
      <w:r>
        <w:rPr>
          <w:color w:val="231F20"/>
          <w:spacing w:val="-19"/>
          <w:w w:val="95"/>
          <w:sz w:val="11"/>
        </w:rPr>
        <w:t> </w:t>
      </w:r>
      <w:r>
        <w:rPr>
          <w:color w:val="231F20"/>
          <w:w w:val="95"/>
          <w:sz w:val="11"/>
        </w:rPr>
        <w:t>which</w:t>
      </w:r>
      <w:r>
        <w:rPr>
          <w:color w:val="231F20"/>
          <w:spacing w:val="-18"/>
          <w:w w:val="95"/>
          <w:sz w:val="11"/>
        </w:rPr>
        <w:t> </w:t>
      </w:r>
      <w:r>
        <w:rPr>
          <w:color w:val="231F20"/>
          <w:w w:val="95"/>
          <w:sz w:val="11"/>
        </w:rPr>
        <w:t>is</w:t>
      </w:r>
      <w:r>
        <w:rPr>
          <w:color w:val="231F20"/>
          <w:spacing w:val="-18"/>
          <w:w w:val="95"/>
          <w:sz w:val="11"/>
        </w:rPr>
        <w:t> </w:t>
      </w:r>
      <w:r>
        <w:rPr>
          <w:color w:val="231F20"/>
          <w:w w:val="95"/>
          <w:sz w:val="11"/>
        </w:rPr>
        <w:t>set</w:t>
      </w:r>
      <w:r>
        <w:rPr>
          <w:color w:val="231F20"/>
          <w:spacing w:val="-18"/>
          <w:w w:val="95"/>
          <w:sz w:val="11"/>
        </w:rPr>
        <w:t> </w:t>
      </w:r>
      <w:r>
        <w:rPr>
          <w:color w:val="231F20"/>
          <w:w w:val="95"/>
          <w:sz w:val="11"/>
        </w:rPr>
        <w:t>out</w:t>
      </w:r>
      <w:r>
        <w:rPr>
          <w:color w:val="231F20"/>
          <w:spacing w:val="-18"/>
          <w:w w:val="95"/>
          <w:sz w:val="11"/>
        </w:rPr>
        <w:t> </w:t>
      </w:r>
      <w:r>
        <w:rPr>
          <w:color w:val="231F20"/>
          <w:w w:val="95"/>
          <w:sz w:val="11"/>
        </w:rPr>
        <w:t>in</w:t>
      </w:r>
      <w:r>
        <w:rPr>
          <w:color w:val="231F20"/>
          <w:spacing w:val="-18"/>
          <w:w w:val="95"/>
          <w:sz w:val="11"/>
        </w:rPr>
        <w:t> </w:t>
      </w:r>
      <w:r>
        <w:rPr>
          <w:color w:val="231F20"/>
          <w:w w:val="95"/>
          <w:sz w:val="11"/>
        </w:rPr>
        <w:t>the</w:t>
      </w:r>
      <w:r>
        <w:rPr>
          <w:color w:val="231F20"/>
          <w:spacing w:val="-18"/>
          <w:w w:val="95"/>
          <w:sz w:val="11"/>
        </w:rPr>
        <w:t> </w:t>
      </w:r>
      <w:r>
        <w:rPr>
          <w:color w:val="231F20"/>
          <w:w w:val="95"/>
          <w:sz w:val="11"/>
        </w:rPr>
        <w:t>‘Matrix</w:t>
      </w:r>
      <w:r>
        <w:rPr>
          <w:color w:val="231F20"/>
          <w:spacing w:val="-18"/>
          <w:w w:val="95"/>
          <w:sz w:val="11"/>
        </w:rPr>
        <w:t> </w:t>
      </w:r>
      <w:r>
        <w:rPr>
          <w:color w:val="231F20"/>
          <w:w w:val="95"/>
          <w:sz w:val="11"/>
        </w:rPr>
        <w:t>of</w:t>
      </w:r>
      <w:r>
        <w:rPr>
          <w:color w:val="231F20"/>
          <w:spacing w:val="-18"/>
          <w:w w:val="95"/>
          <w:sz w:val="11"/>
        </w:rPr>
        <w:t> </w:t>
      </w:r>
      <w:r>
        <w:rPr>
          <w:color w:val="231F20"/>
          <w:w w:val="95"/>
          <w:sz w:val="11"/>
        </w:rPr>
        <w:t>coefficients’.</w:t>
      </w:r>
      <w:r>
        <w:rPr>
          <w:color w:val="231F20"/>
          <w:spacing w:val="-4"/>
          <w:w w:val="95"/>
          <w:sz w:val="11"/>
        </w:rPr>
        <w:t> </w:t>
      </w:r>
      <w:r>
        <w:rPr>
          <w:color w:val="231F20"/>
          <w:w w:val="95"/>
          <w:sz w:val="11"/>
        </w:rPr>
        <w:t>The</w:t>
      </w:r>
      <w:r>
        <w:rPr>
          <w:color w:val="231F20"/>
          <w:spacing w:val="-19"/>
          <w:w w:val="95"/>
          <w:sz w:val="11"/>
        </w:rPr>
        <w:t> </w:t>
      </w:r>
      <w:r>
        <w:rPr>
          <w:color w:val="231F20"/>
          <w:w w:val="95"/>
          <w:sz w:val="11"/>
        </w:rPr>
        <w:t>demand</w:t>
      </w:r>
      <w:r>
        <w:rPr>
          <w:color w:val="231F20"/>
          <w:spacing w:val="-18"/>
          <w:w w:val="95"/>
          <w:sz w:val="11"/>
        </w:rPr>
        <w:t> </w:t>
      </w:r>
      <w:r>
        <w:rPr>
          <w:color w:val="231F20"/>
          <w:w w:val="95"/>
          <w:sz w:val="11"/>
        </w:rPr>
        <w:t>for</w:t>
      </w:r>
      <w:r>
        <w:rPr>
          <w:color w:val="231F20"/>
          <w:spacing w:val="-18"/>
          <w:w w:val="95"/>
          <w:sz w:val="11"/>
        </w:rPr>
        <w:t> </w:t>
      </w:r>
      <w:r>
        <w:rPr>
          <w:color w:val="231F20"/>
          <w:w w:val="95"/>
          <w:sz w:val="11"/>
        </w:rPr>
        <w:t>output</w:t>
      </w:r>
      <w:r>
        <w:rPr>
          <w:color w:val="231F20"/>
          <w:spacing w:val="-18"/>
          <w:w w:val="95"/>
          <w:sz w:val="11"/>
        </w:rPr>
        <w:t> </w:t>
      </w:r>
      <w:r>
        <w:rPr>
          <w:color w:val="231F20"/>
          <w:w w:val="95"/>
          <w:sz w:val="11"/>
        </w:rPr>
        <w:t>of</w:t>
      </w:r>
      <w:r>
        <w:rPr>
          <w:color w:val="231F20"/>
          <w:spacing w:val="-18"/>
          <w:w w:val="95"/>
          <w:sz w:val="11"/>
        </w:rPr>
        <w:t> </w:t>
      </w:r>
      <w:r>
        <w:rPr>
          <w:color w:val="231F20"/>
          <w:w w:val="95"/>
          <w:sz w:val="11"/>
        </w:rPr>
        <w:t>each</w:t>
      </w:r>
      <w:r>
        <w:rPr>
          <w:color w:val="231F20"/>
          <w:spacing w:val="-18"/>
          <w:w w:val="95"/>
          <w:sz w:val="11"/>
        </w:rPr>
        <w:t> </w:t>
      </w:r>
      <w:r>
        <w:rPr>
          <w:color w:val="231F20"/>
          <w:spacing w:val="-3"/>
          <w:w w:val="95"/>
          <w:sz w:val="11"/>
        </w:rPr>
        <w:t>sector </w:t>
      </w:r>
      <w:r>
        <w:rPr>
          <w:color w:val="231F20"/>
          <w:w w:val="95"/>
          <w:sz w:val="11"/>
        </w:rPr>
        <w:t>is</w:t>
      </w:r>
      <w:r>
        <w:rPr>
          <w:color w:val="231F20"/>
          <w:spacing w:val="-16"/>
          <w:w w:val="95"/>
          <w:sz w:val="11"/>
        </w:rPr>
        <w:t> </w:t>
      </w:r>
      <w:r>
        <w:rPr>
          <w:color w:val="231F20"/>
          <w:w w:val="95"/>
          <w:sz w:val="11"/>
        </w:rPr>
        <w:t>calculated</w:t>
      </w:r>
      <w:r>
        <w:rPr>
          <w:color w:val="231F20"/>
          <w:spacing w:val="-15"/>
          <w:w w:val="95"/>
          <w:sz w:val="11"/>
        </w:rPr>
        <w:t> </w:t>
      </w:r>
      <w:r>
        <w:rPr>
          <w:color w:val="231F20"/>
          <w:w w:val="95"/>
          <w:sz w:val="11"/>
        </w:rPr>
        <w:t>by</w:t>
      </w:r>
      <w:r>
        <w:rPr>
          <w:color w:val="231F20"/>
          <w:spacing w:val="-15"/>
          <w:w w:val="95"/>
          <w:sz w:val="11"/>
        </w:rPr>
        <w:t> </w:t>
      </w:r>
      <w:r>
        <w:rPr>
          <w:color w:val="231F20"/>
          <w:w w:val="95"/>
          <w:sz w:val="11"/>
        </w:rPr>
        <w:t>multiplying</w:t>
      </w:r>
      <w:r>
        <w:rPr>
          <w:color w:val="231F20"/>
          <w:spacing w:val="-15"/>
          <w:w w:val="95"/>
          <w:sz w:val="11"/>
        </w:rPr>
        <w:t> </w:t>
      </w:r>
      <w:r>
        <w:rPr>
          <w:color w:val="231F20"/>
          <w:w w:val="95"/>
          <w:sz w:val="11"/>
        </w:rPr>
        <w:t>the</w:t>
      </w:r>
      <w:r>
        <w:rPr>
          <w:color w:val="231F20"/>
          <w:spacing w:val="-16"/>
          <w:w w:val="95"/>
          <w:sz w:val="11"/>
        </w:rPr>
        <w:t> </w:t>
      </w:r>
      <w:r>
        <w:rPr>
          <w:color w:val="231F20"/>
          <w:w w:val="95"/>
          <w:sz w:val="11"/>
        </w:rPr>
        <w:t>final</w:t>
      </w:r>
      <w:r>
        <w:rPr>
          <w:color w:val="231F20"/>
          <w:spacing w:val="-15"/>
          <w:w w:val="95"/>
          <w:sz w:val="11"/>
        </w:rPr>
        <w:t> </w:t>
      </w:r>
      <w:r>
        <w:rPr>
          <w:color w:val="231F20"/>
          <w:w w:val="95"/>
          <w:sz w:val="11"/>
        </w:rPr>
        <w:t>demand,</w:t>
      </w:r>
      <w:r>
        <w:rPr>
          <w:color w:val="231F20"/>
          <w:spacing w:val="-15"/>
          <w:w w:val="95"/>
          <w:sz w:val="11"/>
        </w:rPr>
        <w:t> </w:t>
      </w:r>
      <w:r>
        <w:rPr>
          <w:color w:val="231F20"/>
          <w:w w:val="95"/>
          <w:sz w:val="11"/>
        </w:rPr>
        <w:t>set</w:t>
      </w:r>
      <w:r>
        <w:rPr>
          <w:color w:val="231F20"/>
          <w:spacing w:val="-15"/>
          <w:w w:val="95"/>
          <w:sz w:val="11"/>
        </w:rPr>
        <w:t> </w:t>
      </w:r>
      <w:r>
        <w:rPr>
          <w:color w:val="231F20"/>
          <w:w w:val="95"/>
          <w:sz w:val="11"/>
        </w:rPr>
        <w:t>out</w:t>
      </w:r>
      <w:r>
        <w:rPr>
          <w:color w:val="231F20"/>
          <w:spacing w:val="-16"/>
          <w:w w:val="95"/>
          <w:sz w:val="11"/>
        </w:rPr>
        <w:t> </w:t>
      </w:r>
      <w:r>
        <w:rPr>
          <w:color w:val="231F20"/>
          <w:w w:val="95"/>
          <w:sz w:val="11"/>
        </w:rPr>
        <w:t>in</w:t>
      </w:r>
      <w:r>
        <w:rPr>
          <w:color w:val="231F20"/>
          <w:spacing w:val="-15"/>
          <w:w w:val="95"/>
          <w:sz w:val="11"/>
        </w:rPr>
        <w:t> </w:t>
      </w:r>
      <w:r>
        <w:rPr>
          <w:color w:val="231F20"/>
          <w:w w:val="95"/>
          <w:sz w:val="11"/>
        </w:rPr>
        <w:t>the</w:t>
      </w:r>
      <w:r>
        <w:rPr>
          <w:color w:val="231F20"/>
          <w:spacing w:val="-15"/>
          <w:w w:val="95"/>
          <w:sz w:val="11"/>
        </w:rPr>
        <w:t> </w:t>
      </w:r>
      <w:r>
        <w:rPr>
          <w:color w:val="231F20"/>
          <w:w w:val="95"/>
          <w:sz w:val="11"/>
        </w:rPr>
        <w:t>‘Domestic</w:t>
      </w:r>
      <w:r>
        <w:rPr>
          <w:color w:val="231F20"/>
          <w:spacing w:val="-15"/>
          <w:w w:val="95"/>
          <w:sz w:val="11"/>
        </w:rPr>
        <w:t> </w:t>
      </w:r>
      <w:r>
        <w:rPr>
          <w:color w:val="231F20"/>
          <w:w w:val="95"/>
          <w:sz w:val="11"/>
        </w:rPr>
        <w:t>use’</w:t>
      </w:r>
      <w:r>
        <w:rPr>
          <w:color w:val="231F20"/>
          <w:spacing w:val="-16"/>
          <w:w w:val="95"/>
          <w:sz w:val="11"/>
        </w:rPr>
        <w:t> </w:t>
      </w:r>
      <w:r>
        <w:rPr>
          <w:color w:val="231F20"/>
          <w:w w:val="95"/>
          <w:sz w:val="11"/>
        </w:rPr>
        <w:t>table,</w:t>
      </w:r>
      <w:r>
        <w:rPr>
          <w:color w:val="231F20"/>
          <w:spacing w:val="-15"/>
          <w:w w:val="95"/>
          <w:sz w:val="11"/>
        </w:rPr>
        <w:t> </w:t>
      </w:r>
      <w:r>
        <w:rPr>
          <w:color w:val="231F20"/>
          <w:w w:val="95"/>
          <w:sz w:val="11"/>
        </w:rPr>
        <w:t>by</w:t>
      </w:r>
      <w:r>
        <w:rPr>
          <w:color w:val="231F20"/>
          <w:spacing w:val="-15"/>
          <w:w w:val="95"/>
          <w:sz w:val="11"/>
        </w:rPr>
        <w:t> </w:t>
      </w:r>
      <w:r>
        <w:rPr>
          <w:color w:val="231F20"/>
          <w:w w:val="95"/>
          <w:sz w:val="11"/>
        </w:rPr>
        <w:t>the </w:t>
      </w:r>
      <w:r>
        <w:rPr>
          <w:color w:val="231F20"/>
          <w:sz w:val="11"/>
        </w:rPr>
        <w:t>Leontief</w:t>
      </w:r>
      <w:r>
        <w:rPr>
          <w:color w:val="231F20"/>
          <w:spacing w:val="-10"/>
          <w:sz w:val="11"/>
        </w:rPr>
        <w:t> </w:t>
      </w:r>
      <w:r>
        <w:rPr>
          <w:color w:val="231F20"/>
          <w:sz w:val="11"/>
        </w:rPr>
        <w:t>Inverse</w:t>
      </w:r>
      <w:r>
        <w:rPr>
          <w:color w:val="231F20"/>
          <w:spacing w:val="-10"/>
          <w:sz w:val="11"/>
        </w:rPr>
        <w:t> </w:t>
      </w:r>
      <w:r>
        <w:rPr>
          <w:color w:val="231F20"/>
          <w:sz w:val="11"/>
        </w:rPr>
        <w:t>for</w:t>
      </w:r>
      <w:r>
        <w:rPr>
          <w:color w:val="231F20"/>
          <w:spacing w:val="-9"/>
          <w:sz w:val="11"/>
        </w:rPr>
        <w:t> </w:t>
      </w:r>
      <w:r>
        <w:rPr>
          <w:color w:val="231F20"/>
          <w:sz w:val="11"/>
        </w:rPr>
        <w:t>each</w:t>
      </w:r>
      <w:r>
        <w:rPr>
          <w:color w:val="231F20"/>
          <w:spacing w:val="-10"/>
          <w:sz w:val="11"/>
        </w:rPr>
        <w:t> </w:t>
      </w:r>
      <w:r>
        <w:rPr>
          <w:color w:val="231F20"/>
          <w:sz w:val="11"/>
        </w:rPr>
        <w:t>sector.</w:t>
      </w:r>
    </w:p>
    <w:p>
      <w:pPr>
        <w:pStyle w:val="ListParagraph"/>
        <w:numPr>
          <w:ilvl w:val="0"/>
          <w:numId w:val="22"/>
        </w:numPr>
        <w:tabs>
          <w:tab w:pos="324" w:val="left" w:leader="none"/>
        </w:tabs>
        <w:spacing w:line="244" w:lineRule="auto" w:before="0" w:after="0"/>
        <w:ind w:left="323" w:right="135" w:hanging="171"/>
        <w:jc w:val="left"/>
        <w:rPr>
          <w:sz w:val="11"/>
        </w:rPr>
      </w:pPr>
      <w:r>
        <w:rPr>
          <w:color w:val="231F20"/>
          <w:w w:val="95"/>
          <w:sz w:val="11"/>
        </w:rPr>
        <w:t>The</w:t>
      </w:r>
      <w:r>
        <w:rPr>
          <w:color w:val="231F20"/>
          <w:spacing w:val="-19"/>
          <w:w w:val="95"/>
          <w:sz w:val="11"/>
        </w:rPr>
        <w:t> </w:t>
      </w:r>
      <w:r>
        <w:rPr>
          <w:color w:val="231F20"/>
          <w:w w:val="95"/>
          <w:sz w:val="11"/>
        </w:rPr>
        <w:t>import</w:t>
      </w:r>
      <w:r>
        <w:rPr>
          <w:color w:val="231F20"/>
          <w:spacing w:val="-20"/>
          <w:w w:val="95"/>
          <w:sz w:val="11"/>
        </w:rPr>
        <w:t> </w:t>
      </w:r>
      <w:r>
        <w:rPr>
          <w:color w:val="231F20"/>
          <w:w w:val="95"/>
          <w:sz w:val="11"/>
        </w:rPr>
        <w:t>share</w:t>
      </w:r>
      <w:r>
        <w:rPr>
          <w:color w:val="231F20"/>
          <w:spacing w:val="-19"/>
          <w:w w:val="95"/>
          <w:sz w:val="11"/>
        </w:rPr>
        <w:t> </w:t>
      </w:r>
      <w:r>
        <w:rPr>
          <w:color w:val="231F20"/>
          <w:w w:val="95"/>
          <w:sz w:val="11"/>
        </w:rPr>
        <w:t>is</w:t>
      </w:r>
      <w:r>
        <w:rPr>
          <w:color w:val="231F20"/>
          <w:spacing w:val="-19"/>
          <w:w w:val="95"/>
          <w:sz w:val="11"/>
        </w:rPr>
        <w:t> </w:t>
      </w:r>
      <w:r>
        <w:rPr>
          <w:color w:val="231F20"/>
          <w:w w:val="95"/>
          <w:sz w:val="11"/>
        </w:rPr>
        <w:t>calculated</w:t>
      </w:r>
      <w:r>
        <w:rPr>
          <w:color w:val="231F20"/>
          <w:spacing w:val="-19"/>
          <w:w w:val="95"/>
          <w:sz w:val="11"/>
        </w:rPr>
        <w:t> </w:t>
      </w:r>
      <w:r>
        <w:rPr>
          <w:color w:val="231F20"/>
          <w:w w:val="95"/>
          <w:sz w:val="11"/>
        </w:rPr>
        <w:t>by</w:t>
      </w:r>
      <w:r>
        <w:rPr>
          <w:color w:val="231F20"/>
          <w:spacing w:val="-19"/>
          <w:w w:val="95"/>
          <w:sz w:val="11"/>
        </w:rPr>
        <w:t> </w:t>
      </w:r>
      <w:r>
        <w:rPr>
          <w:color w:val="231F20"/>
          <w:w w:val="95"/>
          <w:sz w:val="11"/>
        </w:rPr>
        <w:t>adding</w:t>
      </w:r>
      <w:r>
        <w:rPr>
          <w:color w:val="231F20"/>
          <w:spacing w:val="-19"/>
          <w:w w:val="95"/>
          <w:sz w:val="11"/>
        </w:rPr>
        <w:t> </w:t>
      </w:r>
      <w:r>
        <w:rPr>
          <w:color w:val="231F20"/>
          <w:w w:val="95"/>
          <w:sz w:val="11"/>
        </w:rPr>
        <w:t>together</w:t>
      </w:r>
      <w:r>
        <w:rPr>
          <w:color w:val="231F20"/>
          <w:spacing w:val="-19"/>
          <w:w w:val="95"/>
          <w:sz w:val="11"/>
        </w:rPr>
        <w:t> </w:t>
      </w:r>
      <w:r>
        <w:rPr>
          <w:color w:val="231F20"/>
          <w:w w:val="95"/>
          <w:sz w:val="11"/>
        </w:rPr>
        <w:t>final</w:t>
      </w:r>
      <w:r>
        <w:rPr>
          <w:color w:val="231F20"/>
          <w:spacing w:val="-19"/>
          <w:w w:val="95"/>
          <w:sz w:val="11"/>
        </w:rPr>
        <w:t> </w:t>
      </w:r>
      <w:r>
        <w:rPr>
          <w:color w:val="231F20"/>
          <w:w w:val="95"/>
          <w:sz w:val="11"/>
        </w:rPr>
        <w:t>imports</w:t>
      </w:r>
      <w:r>
        <w:rPr>
          <w:color w:val="231F20"/>
          <w:spacing w:val="-19"/>
          <w:w w:val="95"/>
          <w:sz w:val="11"/>
        </w:rPr>
        <w:t> </w:t>
      </w:r>
      <w:r>
        <w:rPr>
          <w:color w:val="231F20"/>
          <w:w w:val="95"/>
          <w:sz w:val="11"/>
        </w:rPr>
        <w:t>and</w:t>
      </w:r>
      <w:r>
        <w:rPr>
          <w:color w:val="231F20"/>
          <w:spacing w:val="-19"/>
          <w:w w:val="95"/>
          <w:sz w:val="11"/>
        </w:rPr>
        <w:t> </w:t>
      </w:r>
      <w:r>
        <w:rPr>
          <w:color w:val="231F20"/>
          <w:w w:val="95"/>
          <w:sz w:val="11"/>
        </w:rPr>
        <w:t>intermediate</w:t>
      </w:r>
      <w:r>
        <w:rPr>
          <w:color w:val="231F20"/>
          <w:spacing w:val="-19"/>
          <w:w w:val="95"/>
          <w:sz w:val="11"/>
        </w:rPr>
        <w:t> </w:t>
      </w:r>
      <w:r>
        <w:rPr>
          <w:color w:val="231F20"/>
          <w:w w:val="95"/>
          <w:sz w:val="11"/>
        </w:rPr>
        <w:t>imports. </w:t>
      </w:r>
      <w:r>
        <w:rPr>
          <w:color w:val="231F20"/>
          <w:sz w:val="11"/>
        </w:rPr>
        <w:t>Final</w:t>
      </w:r>
      <w:r>
        <w:rPr>
          <w:color w:val="231F20"/>
          <w:spacing w:val="-24"/>
          <w:sz w:val="11"/>
        </w:rPr>
        <w:t> </w:t>
      </w:r>
      <w:r>
        <w:rPr>
          <w:color w:val="231F20"/>
          <w:sz w:val="11"/>
        </w:rPr>
        <w:t>imports</w:t>
      </w:r>
      <w:r>
        <w:rPr>
          <w:color w:val="231F20"/>
          <w:spacing w:val="-23"/>
          <w:sz w:val="11"/>
        </w:rPr>
        <w:t> </w:t>
      </w:r>
      <w:r>
        <w:rPr>
          <w:color w:val="231F20"/>
          <w:sz w:val="11"/>
        </w:rPr>
        <w:t>are</w:t>
      </w:r>
      <w:r>
        <w:rPr>
          <w:color w:val="231F20"/>
          <w:spacing w:val="-24"/>
          <w:sz w:val="11"/>
        </w:rPr>
        <w:t> </w:t>
      </w:r>
      <w:r>
        <w:rPr>
          <w:color w:val="231F20"/>
          <w:sz w:val="11"/>
        </w:rPr>
        <w:t>calculated</w:t>
      </w:r>
      <w:r>
        <w:rPr>
          <w:color w:val="231F20"/>
          <w:spacing w:val="-23"/>
          <w:sz w:val="11"/>
        </w:rPr>
        <w:t> </w:t>
      </w:r>
      <w:r>
        <w:rPr>
          <w:color w:val="231F20"/>
          <w:sz w:val="11"/>
        </w:rPr>
        <w:t>by</w:t>
      </w:r>
      <w:r>
        <w:rPr>
          <w:color w:val="231F20"/>
          <w:spacing w:val="-24"/>
          <w:sz w:val="11"/>
        </w:rPr>
        <w:t> </w:t>
      </w:r>
      <w:r>
        <w:rPr>
          <w:color w:val="231F20"/>
          <w:sz w:val="11"/>
        </w:rPr>
        <w:t>dividing</w:t>
      </w:r>
      <w:r>
        <w:rPr>
          <w:color w:val="231F20"/>
          <w:spacing w:val="-23"/>
          <w:sz w:val="11"/>
        </w:rPr>
        <w:t> </w:t>
      </w:r>
      <w:r>
        <w:rPr>
          <w:color w:val="231F20"/>
          <w:sz w:val="11"/>
        </w:rPr>
        <w:t>the</w:t>
      </w:r>
      <w:r>
        <w:rPr>
          <w:color w:val="231F20"/>
          <w:spacing w:val="-23"/>
          <w:sz w:val="11"/>
        </w:rPr>
        <w:t> </w:t>
      </w:r>
      <w:r>
        <w:rPr>
          <w:color w:val="231F20"/>
          <w:sz w:val="11"/>
        </w:rPr>
        <w:t>import</w:t>
      </w:r>
      <w:r>
        <w:rPr>
          <w:color w:val="231F20"/>
          <w:spacing w:val="-24"/>
          <w:sz w:val="11"/>
        </w:rPr>
        <w:t> </w:t>
      </w:r>
      <w:r>
        <w:rPr>
          <w:color w:val="231F20"/>
          <w:sz w:val="11"/>
        </w:rPr>
        <w:t>content</w:t>
      </w:r>
      <w:r>
        <w:rPr>
          <w:color w:val="231F20"/>
          <w:spacing w:val="-23"/>
          <w:sz w:val="11"/>
        </w:rPr>
        <w:t> </w:t>
      </w:r>
      <w:r>
        <w:rPr>
          <w:color w:val="231F20"/>
          <w:sz w:val="11"/>
        </w:rPr>
        <w:t>of</w:t>
      </w:r>
      <w:r>
        <w:rPr>
          <w:color w:val="231F20"/>
          <w:spacing w:val="-24"/>
          <w:sz w:val="11"/>
        </w:rPr>
        <w:t> </w:t>
      </w:r>
      <w:r>
        <w:rPr>
          <w:color w:val="231F20"/>
          <w:sz w:val="11"/>
        </w:rPr>
        <w:t>each</w:t>
      </w:r>
      <w:r>
        <w:rPr>
          <w:color w:val="231F20"/>
          <w:spacing w:val="-23"/>
          <w:sz w:val="11"/>
        </w:rPr>
        <w:t> </w:t>
      </w:r>
      <w:r>
        <w:rPr>
          <w:color w:val="231F20"/>
          <w:sz w:val="11"/>
        </w:rPr>
        <w:t>final</w:t>
      </w:r>
      <w:r>
        <w:rPr>
          <w:color w:val="231F20"/>
          <w:spacing w:val="-24"/>
          <w:sz w:val="11"/>
        </w:rPr>
        <w:t> </w:t>
      </w:r>
      <w:r>
        <w:rPr>
          <w:color w:val="231F20"/>
          <w:sz w:val="11"/>
        </w:rPr>
        <w:t>expenditure </w:t>
      </w:r>
      <w:r>
        <w:rPr>
          <w:color w:val="231F20"/>
          <w:w w:val="95"/>
          <w:sz w:val="11"/>
        </w:rPr>
        <w:t>component,</w:t>
      </w:r>
      <w:r>
        <w:rPr>
          <w:color w:val="231F20"/>
          <w:spacing w:val="-17"/>
          <w:w w:val="95"/>
          <w:sz w:val="11"/>
        </w:rPr>
        <w:t> </w:t>
      </w:r>
      <w:r>
        <w:rPr>
          <w:color w:val="231F20"/>
          <w:w w:val="95"/>
          <w:sz w:val="11"/>
        </w:rPr>
        <w:t>from</w:t>
      </w:r>
      <w:r>
        <w:rPr>
          <w:color w:val="231F20"/>
          <w:spacing w:val="-16"/>
          <w:w w:val="95"/>
          <w:sz w:val="11"/>
        </w:rPr>
        <w:t> </w:t>
      </w:r>
      <w:r>
        <w:rPr>
          <w:color w:val="231F20"/>
          <w:w w:val="95"/>
          <w:sz w:val="11"/>
        </w:rPr>
        <w:t>the</w:t>
      </w:r>
      <w:r>
        <w:rPr>
          <w:color w:val="231F20"/>
          <w:spacing w:val="-17"/>
          <w:w w:val="95"/>
          <w:sz w:val="11"/>
        </w:rPr>
        <w:t> </w:t>
      </w:r>
      <w:r>
        <w:rPr>
          <w:color w:val="231F20"/>
          <w:w w:val="95"/>
          <w:sz w:val="11"/>
        </w:rPr>
        <w:t>‘Import</w:t>
      </w:r>
      <w:r>
        <w:rPr>
          <w:color w:val="231F20"/>
          <w:spacing w:val="-16"/>
          <w:w w:val="95"/>
          <w:sz w:val="11"/>
        </w:rPr>
        <w:t> </w:t>
      </w:r>
      <w:r>
        <w:rPr>
          <w:color w:val="231F20"/>
          <w:w w:val="95"/>
          <w:sz w:val="11"/>
        </w:rPr>
        <w:t>use</w:t>
      </w:r>
      <w:r>
        <w:rPr>
          <w:color w:val="231F20"/>
          <w:spacing w:val="-16"/>
          <w:w w:val="95"/>
          <w:sz w:val="11"/>
        </w:rPr>
        <w:t> </w:t>
      </w:r>
      <w:r>
        <w:rPr>
          <w:color w:val="231F20"/>
          <w:w w:val="95"/>
          <w:sz w:val="11"/>
        </w:rPr>
        <w:t>(product</w:t>
      </w:r>
      <w:r>
        <w:rPr>
          <w:color w:val="231F20"/>
          <w:spacing w:val="-17"/>
          <w:w w:val="95"/>
          <w:sz w:val="11"/>
        </w:rPr>
        <w:t> </w:t>
      </w:r>
      <w:r>
        <w:rPr>
          <w:color w:val="231F20"/>
          <w:w w:val="95"/>
          <w:sz w:val="11"/>
        </w:rPr>
        <w:t>by</w:t>
      </w:r>
      <w:r>
        <w:rPr>
          <w:color w:val="231F20"/>
          <w:spacing w:val="-16"/>
          <w:w w:val="95"/>
          <w:sz w:val="11"/>
        </w:rPr>
        <w:t> </w:t>
      </w:r>
      <w:r>
        <w:rPr>
          <w:color w:val="231F20"/>
          <w:w w:val="95"/>
          <w:sz w:val="11"/>
        </w:rPr>
        <w:t>product)’</w:t>
      </w:r>
      <w:r>
        <w:rPr>
          <w:color w:val="231F20"/>
          <w:spacing w:val="-16"/>
          <w:w w:val="95"/>
          <w:sz w:val="11"/>
        </w:rPr>
        <w:t> </w:t>
      </w:r>
      <w:r>
        <w:rPr>
          <w:color w:val="231F20"/>
          <w:w w:val="95"/>
          <w:sz w:val="11"/>
        </w:rPr>
        <w:t>tables,</w:t>
      </w:r>
      <w:r>
        <w:rPr>
          <w:color w:val="231F20"/>
          <w:spacing w:val="-17"/>
          <w:w w:val="95"/>
          <w:sz w:val="11"/>
        </w:rPr>
        <w:t> </w:t>
      </w:r>
      <w:r>
        <w:rPr>
          <w:color w:val="231F20"/>
          <w:w w:val="95"/>
          <w:sz w:val="11"/>
        </w:rPr>
        <w:t>by</w:t>
      </w:r>
      <w:r>
        <w:rPr>
          <w:color w:val="231F20"/>
          <w:spacing w:val="-16"/>
          <w:w w:val="95"/>
          <w:sz w:val="11"/>
        </w:rPr>
        <w:t> </w:t>
      </w:r>
      <w:r>
        <w:rPr>
          <w:color w:val="231F20"/>
          <w:w w:val="95"/>
          <w:sz w:val="11"/>
        </w:rPr>
        <w:t>total</w:t>
      </w:r>
      <w:r>
        <w:rPr>
          <w:color w:val="231F20"/>
          <w:spacing w:val="-16"/>
          <w:w w:val="95"/>
          <w:sz w:val="11"/>
        </w:rPr>
        <w:t> </w:t>
      </w:r>
      <w:r>
        <w:rPr>
          <w:color w:val="231F20"/>
          <w:w w:val="95"/>
          <w:sz w:val="11"/>
        </w:rPr>
        <w:t>final</w:t>
      </w:r>
      <w:r>
        <w:rPr>
          <w:color w:val="231F20"/>
          <w:spacing w:val="-17"/>
          <w:w w:val="95"/>
          <w:sz w:val="11"/>
        </w:rPr>
        <w:t> </w:t>
      </w:r>
      <w:r>
        <w:rPr>
          <w:color w:val="231F20"/>
          <w:w w:val="95"/>
          <w:sz w:val="11"/>
        </w:rPr>
        <w:t>demand</w:t>
      </w:r>
      <w:r>
        <w:rPr>
          <w:color w:val="231F20"/>
          <w:spacing w:val="-16"/>
          <w:w w:val="95"/>
          <w:sz w:val="11"/>
        </w:rPr>
        <w:t> </w:t>
      </w:r>
      <w:r>
        <w:rPr>
          <w:color w:val="231F20"/>
          <w:w w:val="95"/>
          <w:sz w:val="11"/>
        </w:rPr>
        <w:t>for </w:t>
      </w:r>
      <w:r>
        <w:rPr>
          <w:color w:val="231F20"/>
          <w:w w:val="90"/>
          <w:sz w:val="11"/>
        </w:rPr>
        <w:t>each</w:t>
      </w:r>
      <w:r>
        <w:rPr>
          <w:color w:val="231F20"/>
          <w:spacing w:val="-7"/>
          <w:w w:val="90"/>
          <w:sz w:val="11"/>
        </w:rPr>
        <w:t> </w:t>
      </w:r>
      <w:r>
        <w:rPr>
          <w:color w:val="231F20"/>
          <w:w w:val="90"/>
          <w:sz w:val="11"/>
        </w:rPr>
        <w:t>expenditure</w:t>
      </w:r>
      <w:r>
        <w:rPr>
          <w:color w:val="231F20"/>
          <w:spacing w:val="-6"/>
          <w:w w:val="90"/>
          <w:sz w:val="11"/>
        </w:rPr>
        <w:t> </w:t>
      </w:r>
      <w:r>
        <w:rPr>
          <w:color w:val="231F20"/>
          <w:w w:val="90"/>
          <w:sz w:val="11"/>
        </w:rPr>
        <w:t>component,</w:t>
      </w:r>
      <w:r>
        <w:rPr>
          <w:color w:val="231F20"/>
          <w:spacing w:val="-7"/>
          <w:w w:val="90"/>
          <w:sz w:val="11"/>
        </w:rPr>
        <w:t> </w:t>
      </w:r>
      <w:r>
        <w:rPr>
          <w:color w:val="231F20"/>
          <w:w w:val="90"/>
          <w:sz w:val="11"/>
        </w:rPr>
        <w:t>detailed</w:t>
      </w:r>
      <w:r>
        <w:rPr>
          <w:color w:val="231F20"/>
          <w:spacing w:val="-6"/>
          <w:w w:val="90"/>
          <w:sz w:val="11"/>
        </w:rPr>
        <w:t> </w:t>
      </w:r>
      <w:r>
        <w:rPr>
          <w:color w:val="231F20"/>
          <w:w w:val="90"/>
          <w:sz w:val="11"/>
        </w:rPr>
        <w:t>in</w:t>
      </w:r>
      <w:r>
        <w:rPr>
          <w:color w:val="231F20"/>
          <w:spacing w:val="-7"/>
          <w:w w:val="90"/>
          <w:sz w:val="11"/>
        </w:rPr>
        <w:t> </w:t>
      </w:r>
      <w:r>
        <w:rPr>
          <w:color w:val="231F20"/>
          <w:w w:val="90"/>
          <w:sz w:val="11"/>
        </w:rPr>
        <w:t>the</w:t>
      </w:r>
      <w:r>
        <w:rPr>
          <w:color w:val="231F20"/>
          <w:spacing w:val="-6"/>
          <w:w w:val="90"/>
          <w:sz w:val="11"/>
        </w:rPr>
        <w:t> </w:t>
      </w:r>
      <w:r>
        <w:rPr>
          <w:color w:val="231F20"/>
          <w:w w:val="90"/>
          <w:sz w:val="11"/>
        </w:rPr>
        <w:t>‘Combined</w:t>
      </w:r>
      <w:r>
        <w:rPr>
          <w:color w:val="231F20"/>
          <w:spacing w:val="-6"/>
          <w:w w:val="90"/>
          <w:sz w:val="11"/>
        </w:rPr>
        <w:t> </w:t>
      </w:r>
      <w:r>
        <w:rPr>
          <w:color w:val="231F20"/>
          <w:w w:val="90"/>
          <w:sz w:val="11"/>
        </w:rPr>
        <w:t>use’</w:t>
      </w:r>
      <w:r>
        <w:rPr>
          <w:color w:val="231F20"/>
          <w:spacing w:val="-7"/>
          <w:w w:val="90"/>
          <w:sz w:val="11"/>
        </w:rPr>
        <w:t> </w:t>
      </w:r>
      <w:r>
        <w:rPr>
          <w:color w:val="231F20"/>
          <w:w w:val="90"/>
          <w:sz w:val="11"/>
        </w:rPr>
        <w:t>matrix.</w:t>
      </w:r>
      <w:r>
        <w:rPr>
          <w:color w:val="231F20"/>
          <w:spacing w:val="17"/>
          <w:w w:val="90"/>
          <w:sz w:val="11"/>
        </w:rPr>
        <w:t> </w:t>
      </w:r>
      <w:r>
        <w:rPr>
          <w:color w:val="231F20"/>
          <w:w w:val="90"/>
          <w:sz w:val="11"/>
        </w:rPr>
        <w:t>Intermediate</w:t>
      </w:r>
      <w:r>
        <w:rPr>
          <w:color w:val="231F20"/>
          <w:spacing w:val="-6"/>
          <w:w w:val="90"/>
          <w:sz w:val="11"/>
        </w:rPr>
        <w:t> </w:t>
      </w:r>
      <w:r>
        <w:rPr>
          <w:color w:val="231F20"/>
          <w:w w:val="90"/>
          <w:sz w:val="11"/>
        </w:rPr>
        <w:t>imports </w:t>
      </w:r>
      <w:r>
        <w:rPr>
          <w:color w:val="231F20"/>
          <w:w w:val="95"/>
          <w:sz w:val="11"/>
        </w:rPr>
        <w:t>are</w:t>
      </w:r>
      <w:r>
        <w:rPr>
          <w:color w:val="231F20"/>
          <w:spacing w:val="-21"/>
          <w:w w:val="95"/>
          <w:sz w:val="11"/>
        </w:rPr>
        <w:t> </w:t>
      </w:r>
      <w:r>
        <w:rPr>
          <w:color w:val="231F20"/>
          <w:w w:val="95"/>
          <w:sz w:val="11"/>
        </w:rPr>
        <w:t>calculated</w:t>
      </w:r>
      <w:r>
        <w:rPr>
          <w:color w:val="231F20"/>
          <w:spacing w:val="-20"/>
          <w:w w:val="95"/>
          <w:sz w:val="11"/>
        </w:rPr>
        <w:t> </w:t>
      </w:r>
      <w:r>
        <w:rPr>
          <w:color w:val="231F20"/>
          <w:w w:val="95"/>
          <w:sz w:val="11"/>
        </w:rPr>
        <w:t>by</w:t>
      </w:r>
      <w:r>
        <w:rPr>
          <w:color w:val="231F20"/>
          <w:spacing w:val="-20"/>
          <w:w w:val="95"/>
          <w:sz w:val="11"/>
        </w:rPr>
        <w:t> </w:t>
      </w:r>
      <w:r>
        <w:rPr>
          <w:color w:val="231F20"/>
          <w:w w:val="95"/>
          <w:sz w:val="11"/>
        </w:rPr>
        <w:t>multiplying</w:t>
      </w:r>
      <w:r>
        <w:rPr>
          <w:color w:val="231F20"/>
          <w:spacing w:val="-21"/>
          <w:w w:val="95"/>
          <w:sz w:val="11"/>
        </w:rPr>
        <w:t> </w:t>
      </w:r>
      <w:r>
        <w:rPr>
          <w:color w:val="231F20"/>
          <w:w w:val="95"/>
          <w:sz w:val="11"/>
        </w:rPr>
        <w:t>final</w:t>
      </w:r>
      <w:r>
        <w:rPr>
          <w:color w:val="231F20"/>
          <w:spacing w:val="-20"/>
          <w:w w:val="95"/>
          <w:sz w:val="11"/>
        </w:rPr>
        <w:t> </w:t>
      </w:r>
      <w:r>
        <w:rPr>
          <w:color w:val="231F20"/>
          <w:w w:val="95"/>
          <w:sz w:val="11"/>
        </w:rPr>
        <w:t>demand</w:t>
      </w:r>
      <w:r>
        <w:rPr>
          <w:color w:val="231F20"/>
          <w:spacing w:val="-20"/>
          <w:w w:val="95"/>
          <w:sz w:val="11"/>
        </w:rPr>
        <w:t> </w:t>
      </w:r>
      <w:r>
        <w:rPr>
          <w:color w:val="231F20"/>
          <w:w w:val="95"/>
          <w:sz w:val="11"/>
        </w:rPr>
        <w:t>by</w:t>
      </w:r>
      <w:r>
        <w:rPr>
          <w:color w:val="231F20"/>
          <w:spacing w:val="-21"/>
          <w:w w:val="95"/>
          <w:sz w:val="11"/>
        </w:rPr>
        <w:t> </w:t>
      </w:r>
      <w:r>
        <w:rPr>
          <w:color w:val="231F20"/>
          <w:w w:val="95"/>
          <w:sz w:val="11"/>
        </w:rPr>
        <w:t>their</w:t>
      </w:r>
      <w:r>
        <w:rPr>
          <w:color w:val="231F20"/>
          <w:spacing w:val="-20"/>
          <w:w w:val="95"/>
          <w:sz w:val="11"/>
        </w:rPr>
        <w:t> </w:t>
      </w:r>
      <w:r>
        <w:rPr>
          <w:color w:val="231F20"/>
          <w:w w:val="95"/>
          <w:sz w:val="11"/>
        </w:rPr>
        <w:t>intermediate</w:t>
      </w:r>
      <w:r>
        <w:rPr>
          <w:color w:val="231F20"/>
          <w:spacing w:val="-20"/>
          <w:w w:val="95"/>
          <w:sz w:val="11"/>
        </w:rPr>
        <w:t> </w:t>
      </w:r>
      <w:r>
        <w:rPr>
          <w:color w:val="231F20"/>
          <w:w w:val="95"/>
          <w:sz w:val="11"/>
        </w:rPr>
        <w:t>import</w:t>
      </w:r>
      <w:r>
        <w:rPr>
          <w:color w:val="231F20"/>
          <w:spacing w:val="-21"/>
          <w:w w:val="95"/>
          <w:sz w:val="11"/>
        </w:rPr>
        <w:t> </w:t>
      </w:r>
      <w:r>
        <w:rPr>
          <w:color w:val="231F20"/>
          <w:w w:val="95"/>
          <w:sz w:val="11"/>
        </w:rPr>
        <w:t>content,</w:t>
      </w:r>
      <w:r>
        <w:rPr>
          <w:color w:val="231F20"/>
          <w:spacing w:val="-20"/>
          <w:w w:val="95"/>
          <w:sz w:val="11"/>
        </w:rPr>
        <w:t> </w:t>
      </w:r>
      <w:r>
        <w:rPr>
          <w:color w:val="231F20"/>
          <w:w w:val="95"/>
          <w:sz w:val="11"/>
        </w:rPr>
        <w:t>as</w:t>
      </w:r>
      <w:r>
        <w:rPr>
          <w:color w:val="231F20"/>
          <w:spacing w:val="-20"/>
          <w:w w:val="95"/>
          <w:sz w:val="11"/>
        </w:rPr>
        <w:t> </w:t>
      </w:r>
      <w:r>
        <w:rPr>
          <w:color w:val="231F20"/>
          <w:w w:val="95"/>
          <w:sz w:val="11"/>
        </w:rPr>
        <w:t>set</w:t>
      </w:r>
      <w:r>
        <w:rPr>
          <w:color w:val="231F20"/>
          <w:spacing w:val="-21"/>
          <w:w w:val="95"/>
          <w:sz w:val="11"/>
        </w:rPr>
        <w:t> </w:t>
      </w:r>
      <w:r>
        <w:rPr>
          <w:color w:val="231F20"/>
          <w:spacing w:val="-5"/>
          <w:w w:val="95"/>
          <w:sz w:val="11"/>
        </w:rPr>
        <w:t>out </w:t>
      </w:r>
      <w:r>
        <w:rPr>
          <w:color w:val="231F20"/>
          <w:sz w:val="11"/>
        </w:rPr>
        <w:t>in</w:t>
      </w:r>
      <w:r>
        <w:rPr>
          <w:color w:val="231F20"/>
          <w:spacing w:val="-10"/>
          <w:sz w:val="11"/>
        </w:rPr>
        <w:t> </w:t>
      </w:r>
      <w:r>
        <w:rPr>
          <w:color w:val="231F20"/>
          <w:sz w:val="11"/>
        </w:rPr>
        <w:t>the</w:t>
      </w:r>
      <w:r>
        <w:rPr>
          <w:color w:val="231F20"/>
          <w:spacing w:val="-9"/>
          <w:sz w:val="11"/>
        </w:rPr>
        <w:t> </w:t>
      </w:r>
      <w:r>
        <w:rPr>
          <w:color w:val="231F20"/>
          <w:sz w:val="11"/>
        </w:rPr>
        <w:t>‘Matrix</w:t>
      </w:r>
      <w:r>
        <w:rPr>
          <w:color w:val="231F20"/>
          <w:spacing w:val="-10"/>
          <w:sz w:val="11"/>
        </w:rPr>
        <w:t> </w:t>
      </w:r>
      <w:r>
        <w:rPr>
          <w:color w:val="231F20"/>
          <w:sz w:val="11"/>
        </w:rPr>
        <w:t>of</w:t>
      </w:r>
      <w:r>
        <w:rPr>
          <w:color w:val="231F20"/>
          <w:spacing w:val="-9"/>
          <w:sz w:val="11"/>
        </w:rPr>
        <w:t> </w:t>
      </w:r>
      <w:r>
        <w:rPr>
          <w:color w:val="231F20"/>
          <w:sz w:val="11"/>
        </w:rPr>
        <w:t>coefficients’.</w:t>
      </w:r>
    </w:p>
    <w:p>
      <w:pPr>
        <w:pStyle w:val="BodyText"/>
      </w:pPr>
    </w:p>
    <w:p>
      <w:pPr>
        <w:pStyle w:val="BodyText"/>
      </w:pPr>
    </w:p>
    <w:p>
      <w:pPr>
        <w:pStyle w:val="BodyText"/>
        <w:spacing w:before="1"/>
        <w:rPr>
          <w:sz w:val="16"/>
        </w:rPr>
      </w:pPr>
    </w:p>
    <w:p>
      <w:pPr>
        <w:pStyle w:val="BodyText"/>
        <w:spacing w:line="20" w:lineRule="exact"/>
        <w:ind w:left="146" w:right="-58"/>
        <w:rPr>
          <w:sz w:val="2"/>
        </w:rPr>
      </w:pPr>
      <w:r>
        <w:rPr>
          <w:sz w:val="2"/>
        </w:rPr>
        <w:pict>
          <v:group style="width:217.45pt;height:.7pt;mso-position-horizontal-relative:char;mso-position-vertical-relative:line" coordorigin="0,0" coordsize="4349,14">
            <v:line style="position:absolute" from="0,7" to="4349,7" stroked="true" strokeweight=".7pt" strokecolor="#a70741">
              <v:stroke dashstyle="solid"/>
            </v:line>
          </v:group>
        </w:pict>
      </w:r>
      <w:r>
        <w:rPr>
          <w:sz w:val="2"/>
        </w:rPr>
      </w:r>
    </w:p>
    <w:p>
      <w:pPr>
        <w:spacing w:before="80"/>
        <w:ind w:left="153" w:right="0" w:firstLine="0"/>
        <w:jc w:val="left"/>
        <w:rPr>
          <w:sz w:val="18"/>
        </w:rPr>
      </w:pPr>
      <w:bookmarkStart w:name="The near-term outlook for GDP growth" w:id="31"/>
      <w:bookmarkEnd w:id="31"/>
      <w:r>
        <w:rPr/>
      </w:r>
      <w:r>
        <w:rPr>
          <w:b/>
          <w:color w:val="A70741"/>
          <w:sz w:val="18"/>
        </w:rPr>
        <w:t>Chart</w:t>
      </w:r>
      <w:r>
        <w:rPr>
          <w:b/>
          <w:color w:val="A70741"/>
          <w:spacing w:val="-35"/>
          <w:sz w:val="18"/>
        </w:rPr>
        <w:t> </w:t>
      </w:r>
      <w:r>
        <w:rPr>
          <w:b/>
          <w:color w:val="A70741"/>
          <w:sz w:val="18"/>
        </w:rPr>
        <w:t>2.12</w:t>
      </w:r>
      <w:r>
        <w:rPr>
          <w:b/>
          <w:color w:val="A70741"/>
          <w:spacing w:val="-14"/>
          <w:sz w:val="18"/>
        </w:rPr>
        <w:t> </w:t>
      </w:r>
      <w:r>
        <w:rPr>
          <w:color w:val="A70741"/>
          <w:sz w:val="18"/>
        </w:rPr>
        <w:t>Imports</w:t>
      </w:r>
      <w:r>
        <w:rPr>
          <w:color w:val="A70741"/>
          <w:spacing w:val="-34"/>
          <w:sz w:val="18"/>
        </w:rPr>
        <w:t> </w:t>
      </w:r>
      <w:r>
        <w:rPr>
          <w:color w:val="A70741"/>
          <w:sz w:val="18"/>
        </w:rPr>
        <w:t>have</w:t>
      </w:r>
      <w:r>
        <w:rPr>
          <w:color w:val="A70741"/>
          <w:spacing w:val="-34"/>
          <w:sz w:val="18"/>
        </w:rPr>
        <w:t> </w:t>
      </w:r>
      <w:r>
        <w:rPr>
          <w:color w:val="A70741"/>
          <w:sz w:val="18"/>
        </w:rPr>
        <w:t>grown</w:t>
      </w:r>
      <w:r>
        <w:rPr>
          <w:color w:val="A70741"/>
          <w:spacing w:val="-34"/>
          <w:sz w:val="18"/>
        </w:rPr>
        <w:t> </w:t>
      </w:r>
      <w:r>
        <w:rPr>
          <w:color w:val="A70741"/>
          <w:sz w:val="18"/>
        </w:rPr>
        <w:t>in</w:t>
      </w:r>
      <w:r>
        <w:rPr>
          <w:color w:val="A70741"/>
          <w:spacing w:val="-34"/>
          <w:sz w:val="18"/>
        </w:rPr>
        <w:t> </w:t>
      </w:r>
      <w:r>
        <w:rPr>
          <w:color w:val="A70741"/>
          <w:sz w:val="18"/>
        </w:rPr>
        <w:t>line</w:t>
      </w:r>
      <w:r>
        <w:rPr>
          <w:color w:val="A70741"/>
          <w:spacing w:val="-34"/>
          <w:sz w:val="18"/>
        </w:rPr>
        <w:t> </w:t>
      </w:r>
      <w:r>
        <w:rPr>
          <w:color w:val="A70741"/>
          <w:sz w:val="18"/>
        </w:rPr>
        <w:t>with</w:t>
      </w:r>
      <w:r>
        <w:rPr>
          <w:color w:val="A70741"/>
          <w:spacing w:val="-34"/>
          <w:sz w:val="18"/>
        </w:rPr>
        <w:t> </w:t>
      </w:r>
      <w:r>
        <w:rPr>
          <w:color w:val="A70741"/>
          <w:sz w:val="18"/>
        </w:rPr>
        <w:t>final</w:t>
      </w:r>
      <w:r>
        <w:rPr>
          <w:color w:val="A70741"/>
          <w:spacing w:val="-34"/>
          <w:sz w:val="18"/>
        </w:rPr>
        <w:t> </w:t>
      </w:r>
      <w:r>
        <w:rPr>
          <w:color w:val="A70741"/>
          <w:sz w:val="18"/>
        </w:rPr>
        <w:t>demand</w:t>
      </w:r>
    </w:p>
    <w:p>
      <w:pPr>
        <w:spacing w:before="17"/>
        <w:ind w:left="153" w:right="0" w:firstLine="0"/>
        <w:jc w:val="left"/>
        <w:rPr>
          <w:sz w:val="12"/>
        </w:rPr>
      </w:pPr>
      <w:r>
        <w:rPr>
          <w:color w:val="231F20"/>
          <w:sz w:val="16"/>
        </w:rPr>
        <w:t>Imports relative to import-weighted demand</w:t>
      </w:r>
      <w:r>
        <w:rPr>
          <w:color w:val="231F20"/>
          <w:position w:val="4"/>
          <w:sz w:val="12"/>
        </w:rPr>
        <w:t>(a)</w:t>
      </w:r>
    </w:p>
    <w:p>
      <w:pPr>
        <w:spacing w:line="102" w:lineRule="exact" w:before="139"/>
        <w:ind w:left="2990" w:right="0" w:firstLine="0"/>
        <w:jc w:val="left"/>
        <w:rPr>
          <w:sz w:val="12"/>
        </w:rPr>
      </w:pPr>
      <w:r>
        <w:rPr/>
        <w:pict>
          <v:group style="position:absolute;margin-left:39.685101pt;margin-top:15.740818pt;width:184.8pt;height:142.25pt;mso-position-horizontal-relative:page;mso-position-vertical-relative:paragraph;z-index:15817216" coordorigin="794,315" coordsize="3696,2845">
            <v:rect style="position:absolute;left:798;top:319;width:3686;height:2835" filled="false" stroked="true" strokeweight=".5pt" strokecolor="#231f20">
              <v:stroke dashstyle="solid"/>
            </v:rect>
            <v:shape style="position:absolute;left:968;top:794;width:3516;height:2360" coordorigin="969,795" coordsize="3516,2360" path="m4370,795l4484,795m4370,1267l4484,1267m4370,1739l4484,1739m4370,2211l4484,2211m4370,2682l4484,2682m4313,3041l4313,3154m3762,3041l3762,3154m3192,3041l3192,3154m2641,3041l2641,3154m2089,3041l2089,3154m1538,3041l1538,3154m969,3041l969,3154e" filled="false" stroked="true" strokeweight=".5pt" strokecolor="#231f20">
              <v:path arrowok="t"/>
              <v:stroke dashstyle="solid"/>
            </v:shape>
            <v:shape style="position:absolute;left:968;top:1020;width:3345;height:1185" coordorigin="969,1020" coordsize="3345,1185" path="m4260,1185l4313,1205m4224,1267l4260,1185m4171,1267l4224,1267m4135,1267l4171,1267m4082,1267l4135,1267m4028,1143l4082,1267m3993,1185l4028,1143m3939,1267l3993,1185m3904,1123l3939,1267m3851,1143l3904,1123m3797,1226l3851,1143m3762,1185l3797,1226m3708,1287l3762,1185m3673,1308l3708,1287m3619,1328l3673,1308m3566,1164l3619,1328m3530,1164l3566,1164m3477,1246l3530,1164m3441,1267l3477,1246m3388,1308l3441,1267m3335,1390l3388,1308m3299,1451l3335,1390m3246,1472l3299,1451m3192,1143l3246,1472m3157,1328l3192,1143m3103,1267l3157,1328m3068,1267l3103,1267m3014,1020l3068,1267m2961,1164l3014,1020m2926,1226l2961,1164m2872,1267l2926,1226m2837,1123l2872,1267m2783,1349l2837,1123m2730,1308l2783,1349m2694,1143l2730,1308m2641,1082l2694,1143m2605,1369l2641,1082m2552,1369l2605,1369m2499,1410l2552,1369m2463,1267l2499,1410m2410,1349l2463,1267m2374,1431l2410,1349m2321,1451l2374,1431m2267,1451l2321,1451m2232,1615l2267,1451m2178,1677l2232,1615m2143,1595l2178,1677m2089,1492l2143,1595m2036,1533l2089,1492m2000,1595l2036,1533m1947,1615l2000,1595m1912,1718l1947,1615m1858,1821l1912,1718m1805,1759l1858,1821m1769,1759l1805,1759m1716,1451l1769,1759m1680,1554l1716,1451m1627,1657l1680,1554m1574,1657l1627,1657m1538,1923l1574,1657m1485,1841l1538,1923m1449,1903l1485,1841m1396,1985l1449,1903m1342,1841l1396,1985m1307,2067l1342,1841m1253,2046l1307,2067m1200,1985l1253,2046m1164,1903l1200,1985m1111,2087l1164,1903m1075,2128l1111,2087m1022,2205l1075,2128m969,2190l1022,2205e" filled="false" stroked="true" strokeweight="1pt" strokecolor="#741c66">
              <v:path arrowok="t"/>
              <v:stroke dashstyle="solid"/>
            </v:shape>
            <v:shape style="position:absolute;left:798;top:794;width:114;height:1888" coordorigin="799,795" coordsize="114,1888" path="m799,795l912,795m799,1267l912,1267m799,1739l912,1739m799,2211l912,2211m799,2682l912,2682e" filled="false" stroked="true" strokeweight=".5pt" strokecolor="#231f20">
              <v:path arrowok="t"/>
              <v:stroke dashstyle="solid"/>
            </v:shape>
            <w10:wrap type="none"/>
          </v:group>
        </w:pict>
      </w:r>
      <w:r>
        <w:rPr>
          <w:color w:val="231F20"/>
          <w:sz w:val="12"/>
        </w:rPr>
        <w:t>Index: 2011 = 100</w:t>
      </w:r>
    </w:p>
    <w:p>
      <w:pPr>
        <w:pStyle w:val="BodyText"/>
        <w:spacing w:line="268" w:lineRule="auto" w:before="20"/>
        <w:ind w:left="153" w:right="313"/>
      </w:pPr>
      <w:r>
        <w:rPr/>
        <w:br w:type="column"/>
      </w:r>
      <w:r>
        <w:rPr>
          <w:color w:val="231F20"/>
          <w:w w:val="90"/>
        </w:rPr>
        <w:t>businesses stopped substituting away from UK-produced </w:t>
      </w:r>
      <w:r>
        <w:rPr>
          <w:color w:val="231F20"/>
        </w:rPr>
        <w:t>goods and services and towards imports.</w:t>
      </w:r>
    </w:p>
    <w:p>
      <w:pPr>
        <w:pStyle w:val="BodyText"/>
        <w:spacing w:before="5"/>
        <w:rPr>
          <w:sz w:val="22"/>
        </w:rPr>
      </w:pPr>
    </w:p>
    <w:p>
      <w:pPr>
        <w:pStyle w:val="BodyText"/>
        <w:spacing w:line="268" w:lineRule="auto"/>
        <w:ind w:left="153" w:right="272"/>
      </w:pPr>
      <w:r>
        <w:rPr>
          <w:color w:val="231F20"/>
          <w:w w:val="90"/>
        </w:rPr>
        <w:t>The</w:t>
      </w:r>
      <w:r>
        <w:rPr>
          <w:color w:val="231F20"/>
          <w:spacing w:val="-18"/>
          <w:w w:val="90"/>
        </w:rPr>
        <w:t> </w:t>
      </w:r>
      <w:r>
        <w:rPr>
          <w:color w:val="231F20"/>
          <w:w w:val="90"/>
        </w:rPr>
        <w:t>recent</w:t>
      </w:r>
      <w:r>
        <w:rPr>
          <w:color w:val="231F20"/>
          <w:spacing w:val="-17"/>
          <w:w w:val="90"/>
        </w:rPr>
        <w:t> </w:t>
      </w:r>
      <w:r>
        <w:rPr>
          <w:color w:val="231F20"/>
          <w:w w:val="90"/>
        </w:rPr>
        <w:t>appreciation</w:t>
      </w:r>
      <w:r>
        <w:rPr>
          <w:color w:val="231F20"/>
          <w:spacing w:val="-17"/>
          <w:w w:val="90"/>
        </w:rPr>
        <w:t> </w:t>
      </w:r>
      <w:r>
        <w:rPr>
          <w:color w:val="231F20"/>
          <w:w w:val="90"/>
        </w:rPr>
        <w:t>of</w:t>
      </w:r>
      <w:r>
        <w:rPr>
          <w:color w:val="231F20"/>
          <w:spacing w:val="-17"/>
          <w:w w:val="90"/>
        </w:rPr>
        <w:t> </w:t>
      </w:r>
      <w:r>
        <w:rPr>
          <w:color w:val="231F20"/>
          <w:w w:val="90"/>
        </w:rPr>
        <w:t>sterling</w:t>
      </w:r>
      <w:r>
        <w:rPr>
          <w:color w:val="231F20"/>
          <w:spacing w:val="-17"/>
          <w:w w:val="90"/>
        </w:rPr>
        <w:t> </w:t>
      </w:r>
      <w:r>
        <w:rPr>
          <w:color w:val="231F20"/>
          <w:w w:val="90"/>
        </w:rPr>
        <w:t>might</w:t>
      </w:r>
      <w:r>
        <w:rPr>
          <w:color w:val="231F20"/>
          <w:spacing w:val="-17"/>
          <w:w w:val="90"/>
        </w:rPr>
        <w:t> </w:t>
      </w:r>
      <w:r>
        <w:rPr>
          <w:color w:val="231F20"/>
          <w:w w:val="90"/>
        </w:rPr>
        <w:t>be</w:t>
      </w:r>
      <w:r>
        <w:rPr>
          <w:color w:val="231F20"/>
          <w:spacing w:val="-17"/>
          <w:w w:val="90"/>
        </w:rPr>
        <w:t> </w:t>
      </w:r>
      <w:r>
        <w:rPr>
          <w:color w:val="231F20"/>
          <w:w w:val="90"/>
        </w:rPr>
        <w:t>expected</w:t>
      </w:r>
      <w:r>
        <w:rPr>
          <w:color w:val="231F20"/>
          <w:spacing w:val="-17"/>
          <w:w w:val="90"/>
        </w:rPr>
        <w:t> </w:t>
      </w:r>
      <w:r>
        <w:rPr>
          <w:color w:val="231F20"/>
          <w:w w:val="90"/>
        </w:rPr>
        <w:t>to</w:t>
      </w:r>
      <w:r>
        <w:rPr>
          <w:color w:val="231F20"/>
          <w:spacing w:val="-18"/>
          <w:w w:val="90"/>
        </w:rPr>
        <w:t> </w:t>
      </w:r>
      <w:r>
        <w:rPr>
          <w:color w:val="231F20"/>
          <w:w w:val="90"/>
        </w:rPr>
        <w:t>boost </w:t>
      </w:r>
      <w:r>
        <w:rPr>
          <w:color w:val="231F20"/>
          <w:w w:val="95"/>
        </w:rPr>
        <w:t>the</w:t>
      </w:r>
      <w:r>
        <w:rPr>
          <w:color w:val="231F20"/>
          <w:spacing w:val="-41"/>
          <w:w w:val="95"/>
        </w:rPr>
        <w:t> </w:t>
      </w:r>
      <w:r>
        <w:rPr>
          <w:color w:val="231F20"/>
          <w:w w:val="95"/>
        </w:rPr>
        <w:t>share</w:t>
      </w:r>
      <w:r>
        <w:rPr>
          <w:color w:val="231F20"/>
          <w:spacing w:val="-40"/>
          <w:w w:val="95"/>
        </w:rPr>
        <w:t> </w:t>
      </w:r>
      <w:r>
        <w:rPr>
          <w:color w:val="231F20"/>
          <w:w w:val="95"/>
        </w:rPr>
        <w:t>of</w:t>
      </w:r>
      <w:r>
        <w:rPr>
          <w:color w:val="231F20"/>
          <w:spacing w:val="-41"/>
          <w:w w:val="95"/>
        </w:rPr>
        <w:t> </w:t>
      </w:r>
      <w:r>
        <w:rPr>
          <w:color w:val="231F20"/>
          <w:w w:val="95"/>
        </w:rPr>
        <w:t>imports</w:t>
      </w:r>
      <w:r>
        <w:rPr>
          <w:color w:val="231F20"/>
          <w:spacing w:val="-40"/>
          <w:w w:val="95"/>
        </w:rPr>
        <w:t> </w:t>
      </w:r>
      <w:r>
        <w:rPr>
          <w:color w:val="231F20"/>
          <w:w w:val="95"/>
        </w:rPr>
        <w:t>in</w:t>
      </w:r>
      <w:r>
        <w:rPr>
          <w:color w:val="231F20"/>
          <w:spacing w:val="-40"/>
          <w:w w:val="95"/>
        </w:rPr>
        <w:t> </w:t>
      </w:r>
      <w:r>
        <w:rPr>
          <w:color w:val="231F20"/>
          <w:w w:val="95"/>
        </w:rPr>
        <w:t>final</w:t>
      </w:r>
      <w:r>
        <w:rPr>
          <w:color w:val="231F20"/>
          <w:spacing w:val="-41"/>
          <w:w w:val="95"/>
        </w:rPr>
        <w:t> </w:t>
      </w:r>
      <w:r>
        <w:rPr>
          <w:color w:val="231F20"/>
          <w:w w:val="95"/>
        </w:rPr>
        <w:t>demand,</w:t>
      </w:r>
      <w:r>
        <w:rPr>
          <w:color w:val="231F20"/>
          <w:spacing w:val="-40"/>
          <w:w w:val="95"/>
        </w:rPr>
        <w:t> </w:t>
      </w:r>
      <w:r>
        <w:rPr>
          <w:color w:val="231F20"/>
          <w:w w:val="95"/>
        </w:rPr>
        <w:t>but</w:t>
      </w:r>
      <w:r>
        <w:rPr>
          <w:color w:val="231F20"/>
          <w:spacing w:val="-40"/>
          <w:w w:val="95"/>
        </w:rPr>
        <w:t> </w:t>
      </w:r>
      <w:r>
        <w:rPr>
          <w:color w:val="231F20"/>
          <w:w w:val="95"/>
        </w:rPr>
        <w:t>there</w:t>
      </w:r>
      <w:r>
        <w:rPr>
          <w:color w:val="231F20"/>
          <w:spacing w:val="-41"/>
          <w:w w:val="95"/>
        </w:rPr>
        <w:t> </w:t>
      </w:r>
      <w:r>
        <w:rPr>
          <w:color w:val="231F20"/>
          <w:w w:val="95"/>
        </w:rPr>
        <w:t>is,</w:t>
      </w:r>
      <w:r>
        <w:rPr>
          <w:color w:val="231F20"/>
          <w:spacing w:val="-40"/>
          <w:w w:val="95"/>
        </w:rPr>
        <w:t> </w:t>
      </w:r>
      <w:r>
        <w:rPr>
          <w:color w:val="231F20"/>
          <w:w w:val="95"/>
        </w:rPr>
        <w:t>as</w:t>
      </w:r>
      <w:r>
        <w:rPr>
          <w:color w:val="231F20"/>
          <w:spacing w:val="-40"/>
          <w:w w:val="95"/>
        </w:rPr>
        <w:t> </w:t>
      </w:r>
      <w:r>
        <w:rPr>
          <w:color w:val="231F20"/>
          <w:w w:val="95"/>
        </w:rPr>
        <w:t>yet,</w:t>
      </w:r>
      <w:r>
        <w:rPr>
          <w:color w:val="231F20"/>
          <w:spacing w:val="-41"/>
          <w:w w:val="95"/>
        </w:rPr>
        <w:t> </w:t>
      </w:r>
      <w:r>
        <w:rPr>
          <w:color w:val="231F20"/>
          <w:w w:val="95"/>
        </w:rPr>
        <w:t>little </w:t>
      </w:r>
      <w:r>
        <w:rPr>
          <w:color w:val="231F20"/>
          <w:w w:val="93"/>
        </w:rPr>
        <w:t>s</w:t>
      </w:r>
      <w:r>
        <w:rPr>
          <w:color w:val="231F20"/>
          <w:w w:val="78"/>
        </w:rPr>
        <w:t>i</w:t>
      </w:r>
      <w:r>
        <w:rPr>
          <w:color w:val="231F20"/>
          <w:w w:val="94"/>
        </w:rPr>
        <w:t>g</w:t>
      </w:r>
      <w:r>
        <w:rPr>
          <w:color w:val="231F20"/>
          <w:w w:val="92"/>
        </w:rPr>
        <w:t>n</w:t>
      </w:r>
      <w:r>
        <w:rPr>
          <w:color w:val="231F20"/>
          <w:spacing w:val="-16"/>
        </w:rPr>
        <w:t> </w:t>
      </w:r>
      <w:r>
        <w:rPr>
          <w:color w:val="231F20"/>
          <w:w w:val="96"/>
        </w:rPr>
        <w:t>o</w:t>
      </w:r>
      <w:r>
        <w:rPr>
          <w:color w:val="231F20"/>
          <w:w w:val="81"/>
        </w:rPr>
        <w:t>f</w:t>
      </w:r>
      <w:r>
        <w:rPr>
          <w:color w:val="231F20"/>
          <w:spacing w:val="-16"/>
        </w:rPr>
        <w:t> </w:t>
      </w:r>
      <w:r>
        <w:rPr>
          <w:color w:val="231F20"/>
          <w:w w:val="87"/>
        </w:rPr>
        <w:t>t</w:t>
      </w:r>
      <w:r>
        <w:rPr>
          <w:color w:val="231F20"/>
          <w:w w:val="93"/>
        </w:rPr>
        <w:t>h</w:t>
      </w:r>
      <w:r>
        <w:rPr>
          <w:color w:val="231F20"/>
          <w:w w:val="87"/>
        </w:rPr>
        <w:t>a</w:t>
      </w:r>
      <w:r>
        <w:rPr>
          <w:color w:val="231F20"/>
          <w:w w:val="87"/>
        </w:rPr>
        <w:t>t</w:t>
      </w:r>
      <w:r>
        <w:rPr>
          <w:color w:val="231F20"/>
          <w:w w:val="58"/>
        </w:rPr>
        <w:t>.</w:t>
      </w:r>
      <w:r>
        <w:rPr>
          <w:color w:val="231F20"/>
        </w:rPr>
        <w:t> </w:t>
      </w:r>
      <w:r>
        <w:rPr>
          <w:color w:val="231F20"/>
          <w:spacing w:val="-31"/>
        </w:rPr>
        <w:t> </w:t>
      </w:r>
      <w:r>
        <w:rPr>
          <w:color w:val="231F20"/>
          <w:w w:val="88"/>
        </w:rPr>
        <w:t>I</w:t>
      </w:r>
      <w:r>
        <w:rPr>
          <w:color w:val="231F20"/>
          <w:w w:val="92"/>
        </w:rPr>
        <w:t>n</w:t>
      </w:r>
      <w:r>
        <w:rPr>
          <w:color w:val="231F20"/>
          <w:spacing w:val="-16"/>
        </w:rPr>
        <w:t>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78"/>
        </w:rPr>
        <w:t>1</w:t>
      </w:r>
      <w:r>
        <w:rPr>
          <w:color w:val="231F20"/>
          <w:w w:val="58"/>
        </w:rPr>
        <w:t>,</w:t>
      </w:r>
      <w:r>
        <w:rPr>
          <w:color w:val="231F20"/>
          <w:spacing w:val="-16"/>
        </w:rPr>
        <w:t> </w:t>
      </w:r>
      <w:r>
        <w:rPr>
          <w:color w:val="231F20"/>
          <w:w w:val="78"/>
        </w:rPr>
        <w:t>i</w:t>
      </w:r>
      <w:r>
        <w:rPr>
          <w:color w:val="231F20"/>
          <w:w w:val="96"/>
        </w:rPr>
        <w:t>m</w:t>
      </w:r>
      <w:r>
        <w:rPr>
          <w:color w:val="231F20"/>
          <w:w w:val="89"/>
        </w:rPr>
        <w:t>p</w:t>
      </w:r>
      <w:r>
        <w:rPr>
          <w:color w:val="231F20"/>
          <w:w w:val="96"/>
        </w:rPr>
        <w:t>o</w:t>
      </w:r>
      <w:r>
        <w:rPr>
          <w:color w:val="231F20"/>
          <w:w w:val="82"/>
        </w:rPr>
        <w:t>r</w:t>
      </w:r>
      <w:r>
        <w:rPr>
          <w:color w:val="231F20"/>
          <w:w w:val="87"/>
        </w:rPr>
        <w:t>t</w:t>
      </w:r>
      <w:r>
        <w:rPr>
          <w:color w:val="231F20"/>
          <w:spacing w:val="-16"/>
        </w:rPr>
        <w:t> </w:t>
      </w:r>
      <w:r>
        <w:rPr>
          <w:color w:val="231F20"/>
          <w:w w:val="91"/>
        </w:rPr>
        <w:t>v</w:t>
      </w:r>
      <w:r>
        <w:rPr>
          <w:color w:val="231F20"/>
          <w:w w:val="96"/>
        </w:rPr>
        <w:t>o</w:t>
      </w:r>
      <w:r>
        <w:rPr>
          <w:color w:val="231F20"/>
          <w:w w:val="82"/>
        </w:rPr>
        <w:t>l</w:t>
      </w:r>
      <w:r>
        <w:rPr>
          <w:color w:val="231F20"/>
          <w:w w:val="92"/>
        </w:rPr>
        <w:t>u</w:t>
      </w:r>
      <w:r>
        <w:rPr>
          <w:color w:val="231F20"/>
          <w:w w:val="96"/>
        </w:rPr>
        <w:t>m</w:t>
      </w:r>
      <w:r>
        <w:rPr>
          <w:color w:val="231F20"/>
          <w:w w:val="84"/>
        </w:rPr>
        <w:t>e</w:t>
      </w:r>
      <w:r>
        <w:rPr>
          <w:color w:val="231F20"/>
          <w:w w:val="93"/>
        </w:rPr>
        <w:t>s</w:t>
      </w:r>
      <w:r>
        <w:rPr>
          <w:color w:val="231F20"/>
          <w:spacing w:val="-16"/>
        </w:rPr>
        <w:t> </w:t>
      </w:r>
      <w:r>
        <w:rPr>
          <w:color w:val="231F20"/>
          <w:w w:val="94"/>
        </w:rPr>
        <w:t>g</w:t>
      </w:r>
      <w:r>
        <w:rPr>
          <w:color w:val="231F20"/>
          <w:w w:val="82"/>
        </w:rPr>
        <w:t>r</w:t>
      </w:r>
      <w:r>
        <w:rPr>
          <w:color w:val="231F20"/>
          <w:w w:val="84"/>
        </w:rPr>
        <w:t>e</w:t>
      </w:r>
      <w:r>
        <w:rPr>
          <w:color w:val="231F20"/>
          <w:w w:val="92"/>
        </w:rPr>
        <w:t>w</w:t>
      </w:r>
      <w:r>
        <w:rPr>
          <w:color w:val="231F20"/>
          <w:spacing w:val="-16"/>
        </w:rPr>
        <w:t> </w:t>
      </w:r>
      <w:r>
        <w:rPr>
          <w:color w:val="231F20"/>
          <w:w w:val="89"/>
        </w:rPr>
        <w:t>b</w:t>
      </w:r>
      <w:r>
        <w:rPr>
          <w:color w:val="231F20"/>
          <w:w w:val="94"/>
        </w:rPr>
        <w:t>y</w:t>
      </w:r>
      <w:r>
        <w:rPr>
          <w:color w:val="231F20"/>
          <w:spacing w:val="-16"/>
        </w:rPr>
        <w:t> </w:t>
      </w:r>
      <w:r>
        <w:rPr>
          <w:color w:val="231F20"/>
          <w:w w:val="96"/>
        </w:rPr>
        <w:t>2</w:t>
      </w:r>
      <w:r>
        <w:rPr>
          <w:color w:val="231F20"/>
          <w:w w:val="58"/>
        </w:rPr>
        <w:t>.</w:t>
      </w:r>
      <w:r>
        <w:rPr>
          <w:color w:val="231F20"/>
          <w:w w:val="100"/>
        </w:rPr>
        <w:t>3</w:t>
      </w:r>
      <w:r>
        <w:rPr>
          <w:color w:val="231F20"/>
          <w:w w:val="137"/>
        </w:rPr>
        <w:t>% </w:t>
      </w:r>
      <w:r>
        <w:rPr>
          <w:color w:val="231F20"/>
        </w:rPr>
        <w:t>following</w:t>
      </w:r>
      <w:r>
        <w:rPr>
          <w:color w:val="231F20"/>
          <w:spacing w:val="-38"/>
        </w:rPr>
        <w:t> </w:t>
      </w:r>
      <w:r>
        <w:rPr>
          <w:color w:val="231F20"/>
        </w:rPr>
        <w:t>rises</w:t>
      </w:r>
      <w:r>
        <w:rPr>
          <w:color w:val="231F20"/>
          <w:spacing w:val="-37"/>
        </w:rPr>
        <w:t> </w:t>
      </w:r>
      <w:r>
        <w:rPr>
          <w:color w:val="231F20"/>
        </w:rPr>
        <w:t>of</w:t>
      </w:r>
      <w:r>
        <w:rPr>
          <w:color w:val="231F20"/>
          <w:spacing w:val="-37"/>
        </w:rPr>
        <w:t> </w:t>
      </w:r>
      <w:r>
        <w:rPr>
          <w:color w:val="231F20"/>
        </w:rPr>
        <w:t>around</w:t>
      </w:r>
      <w:r>
        <w:rPr>
          <w:color w:val="231F20"/>
          <w:spacing w:val="-38"/>
        </w:rPr>
        <w:t> </w:t>
      </w:r>
      <w:r>
        <w:rPr>
          <w:color w:val="231F20"/>
        </w:rPr>
        <w:t>1½%</w:t>
      </w:r>
      <w:r>
        <w:rPr>
          <w:color w:val="231F20"/>
          <w:spacing w:val="-37"/>
        </w:rPr>
        <w:t> </w:t>
      </w:r>
      <w:r>
        <w:rPr>
          <w:color w:val="231F20"/>
        </w:rPr>
        <w:t>a</w:t>
      </w:r>
      <w:r>
        <w:rPr>
          <w:color w:val="231F20"/>
          <w:spacing w:val="-37"/>
        </w:rPr>
        <w:t> </w:t>
      </w:r>
      <w:r>
        <w:rPr>
          <w:color w:val="231F20"/>
        </w:rPr>
        <w:t>quarter</w:t>
      </w:r>
      <w:r>
        <w:rPr>
          <w:color w:val="231F20"/>
          <w:spacing w:val="-38"/>
        </w:rPr>
        <w:t> </w:t>
      </w:r>
      <w:r>
        <w:rPr>
          <w:color w:val="231F20"/>
        </w:rPr>
        <w:t>in</w:t>
      </w:r>
      <w:r>
        <w:rPr>
          <w:color w:val="231F20"/>
          <w:spacing w:val="-37"/>
        </w:rPr>
        <w:t> </w:t>
      </w:r>
      <w:r>
        <w:rPr>
          <w:color w:val="231F20"/>
        </w:rPr>
        <w:t>2014</w:t>
      </w:r>
      <w:r>
        <w:rPr>
          <w:color w:val="231F20"/>
          <w:spacing w:val="-37"/>
        </w:rPr>
        <w:t> </w:t>
      </w:r>
      <w:r>
        <w:rPr>
          <w:color w:val="231F20"/>
        </w:rPr>
        <w:t>H2.</w:t>
      </w:r>
      <w:r>
        <w:rPr>
          <w:color w:val="231F20"/>
          <w:spacing w:val="-14"/>
        </w:rPr>
        <w:t> </w:t>
      </w:r>
      <w:r>
        <w:rPr>
          <w:color w:val="231F20"/>
        </w:rPr>
        <w:t>But</w:t>
      </w:r>
      <w:r>
        <w:rPr>
          <w:color w:val="231F20"/>
          <w:spacing w:val="-38"/>
        </w:rPr>
        <w:t> </w:t>
      </w:r>
      <w:r>
        <w:rPr>
          <w:color w:val="231F20"/>
        </w:rPr>
        <w:t>in April and May real goods imports dropped back a little, </w:t>
      </w:r>
      <w:r>
        <w:rPr>
          <w:color w:val="231F20"/>
          <w:w w:val="90"/>
        </w:rPr>
        <w:t>contributing</w:t>
      </w:r>
      <w:r>
        <w:rPr>
          <w:color w:val="231F20"/>
          <w:spacing w:val="-22"/>
          <w:w w:val="90"/>
        </w:rPr>
        <w:t> </w:t>
      </w:r>
      <w:r>
        <w:rPr>
          <w:color w:val="231F20"/>
          <w:w w:val="90"/>
        </w:rPr>
        <w:t>to</w:t>
      </w:r>
      <w:r>
        <w:rPr>
          <w:color w:val="231F20"/>
          <w:spacing w:val="-22"/>
          <w:w w:val="90"/>
        </w:rPr>
        <w:t> </w:t>
      </w:r>
      <w:r>
        <w:rPr>
          <w:color w:val="231F20"/>
          <w:w w:val="90"/>
        </w:rPr>
        <w:t>the</w:t>
      </w:r>
      <w:r>
        <w:rPr>
          <w:color w:val="231F20"/>
          <w:spacing w:val="-21"/>
          <w:w w:val="90"/>
        </w:rPr>
        <w:t> </w:t>
      </w:r>
      <w:r>
        <w:rPr>
          <w:color w:val="231F20"/>
          <w:w w:val="90"/>
        </w:rPr>
        <w:t>narrowing</w:t>
      </w:r>
      <w:r>
        <w:rPr>
          <w:color w:val="231F20"/>
          <w:spacing w:val="-22"/>
          <w:w w:val="90"/>
        </w:rPr>
        <w:t> </w:t>
      </w:r>
      <w:r>
        <w:rPr>
          <w:color w:val="231F20"/>
          <w:w w:val="90"/>
        </w:rPr>
        <w:t>in</w:t>
      </w:r>
      <w:r>
        <w:rPr>
          <w:color w:val="231F20"/>
          <w:spacing w:val="-22"/>
          <w:w w:val="90"/>
        </w:rPr>
        <w:t> </w:t>
      </w:r>
      <w:r>
        <w:rPr>
          <w:color w:val="231F20"/>
          <w:w w:val="90"/>
        </w:rPr>
        <w:t>the</w:t>
      </w:r>
      <w:r>
        <w:rPr>
          <w:color w:val="231F20"/>
          <w:spacing w:val="-21"/>
          <w:w w:val="90"/>
        </w:rPr>
        <w:t> </w:t>
      </w:r>
      <w:r>
        <w:rPr>
          <w:color w:val="231F20"/>
          <w:w w:val="90"/>
        </w:rPr>
        <w:t>trade</w:t>
      </w:r>
      <w:r>
        <w:rPr>
          <w:color w:val="231F20"/>
          <w:spacing w:val="-22"/>
          <w:w w:val="90"/>
        </w:rPr>
        <w:t> </w:t>
      </w:r>
      <w:r>
        <w:rPr>
          <w:color w:val="231F20"/>
          <w:w w:val="90"/>
        </w:rPr>
        <w:t>deficit</w:t>
      </w:r>
      <w:r>
        <w:rPr>
          <w:color w:val="231F20"/>
          <w:spacing w:val="-22"/>
          <w:w w:val="90"/>
        </w:rPr>
        <w:t> </w:t>
      </w:r>
      <w:r>
        <w:rPr>
          <w:color w:val="231F20"/>
          <w:w w:val="90"/>
        </w:rPr>
        <w:t>(Section</w:t>
      </w:r>
      <w:r>
        <w:rPr>
          <w:color w:val="231F20"/>
          <w:spacing w:val="-21"/>
          <w:w w:val="90"/>
        </w:rPr>
        <w:t> </w:t>
      </w:r>
      <w:r>
        <w:rPr>
          <w:color w:val="231F20"/>
          <w:w w:val="90"/>
        </w:rPr>
        <w:t>2.1). </w:t>
      </w:r>
      <w:r>
        <w:rPr>
          <w:color w:val="231F20"/>
          <w:w w:val="95"/>
        </w:rPr>
        <w:t>Overall,</w:t>
      </w:r>
      <w:r>
        <w:rPr>
          <w:color w:val="231F20"/>
          <w:spacing w:val="-40"/>
          <w:w w:val="95"/>
        </w:rPr>
        <w:t> </w:t>
      </w:r>
      <w:r>
        <w:rPr>
          <w:color w:val="231F20"/>
          <w:w w:val="95"/>
        </w:rPr>
        <w:t>during</w:t>
      </w:r>
      <w:r>
        <w:rPr>
          <w:color w:val="231F20"/>
          <w:spacing w:val="-40"/>
          <w:w w:val="95"/>
        </w:rPr>
        <w:t> </w:t>
      </w:r>
      <w:r>
        <w:rPr>
          <w:color w:val="231F20"/>
          <w:w w:val="95"/>
        </w:rPr>
        <w:t>the</w:t>
      </w:r>
      <w:r>
        <w:rPr>
          <w:color w:val="231F20"/>
          <w:spacing w:val="-40"/>
          <w:w w:val="95"/>
        </w:rPr>
        <w:t> </w:t>
      </w:r>
      <w:r>
        <w:rPr>
          <w:color w:val="231F20"/>
          <w:w w:val="95"/>
        </w:rPr>
        <w:t>second</w:t>
      </w:r>
      <w:r>
        <w:rPr>
          <w:color w:val="231F20"/>
          <w:spacing w:val="-40"/>
          <w:w w:val="95"/>
        </w:rPr>
        <w:t> </w:t>
      </w:r>
      <w:r>
        <w:rPr>
          <w:color w:val="231F20"/>
          <w:w w:val="95"/>
        </w:rPr>
        <w:t>half</w:t>
      </w:r>
      <w:r>
        <w:rPr>
          <w:color w:val="231F20"/>
          <w:spacing w:val="-40"/>
          <w:w w:val="95"/>
        </w:rPr>
        <w:t> </w:t>
      </w:r>
      <w:r>
        <w:rPr>
          <w:color w:val="231F20"/>
          <w:w w:val="95"/>
        </w:rPr>
        <w:t>of</w:t>
      </w:r>
      <w:r>
        <w:rPr>
          <w:color w:val="231F20"/>
          <w:spacing w:val="-40"/>
          <w:w w:val="95"/>
        </w:rPr>
        <w:t> </w:t>
      </w:r>
      <w:r>
        <w:rPr>
          <w:color w:val="231F20"/>
          <w:w w:val="95"/>
        </w:rPr>
        <w:t>2015,</w:t>
      </w:r>
      <w:r>
        <w:rPr>
          <w:color w:val="231F20"/>
          <w:spacing w:val="-40"/>
          <w:w w:val="95"/>
        </w:rPr>
        <w:t> </w:t>
      </w:r>
      <w:r>
        <w:rPr>
          <w:color w:val="231F20"/>
          <w:w w:val="95"/>
        </w:rPr>
        <w:t>imports</w:t>
      </w:r>
      <w:r>
        <w:rPr>
          <w:color w:val="231F20"/>
          <w:spacing w:val="-40"/>
          <w:w w:val="95"/>
        </w:rPr>
        <w:t> </w:t>
      </w:r>
      <w:r>
        <w:rPr>
          <w:color w:val="231F20"/>
          <w:w w:val="95"/>
        </w:rPr>
        <w:t>are</w:t>
      </w:r>
      <w:r>
        <w:rPr>
          <w:color w:val="231F20"/>
          <w:spacing w:val="-40"/>
          <w:w w:val="95"/>
        </w:rPr>
        <w:t> </w:t>
      </w:r>
      <w:r>
        <w:rPr>
          <w:color w:val="231F20"/>
          <w:w w:val="95"/>
        </w:rPr>
        <w:t>expected </w:t>
      </w:r>
      <w:r>
        <w:rPr>
          <w:color w:val="231F20"/>
        </w:rPr>
        <w:t>to</w:t>
      </w:r>
      <w:r>
        <w:rPr>
          <w:color w:val="231F20"/>
          <w:spacing w:val="-21"/>
        </w:rPr>
        <w:t> </w:t>
      </w:r>
      <w:r>
        <w:rPr>
          <w:color w:val="231F20"/>
        </w:rPr>
        <w:t>rise</w:t>
      </w:r>
      <w:r>
        <w:rPr>
          <w:color w:val="231F20"/>
          <w:spacing w:val="-20"/>
        </w:rPr>
        <w:t> </w:t>
      </w:r>
      <w:r>
        <w:rPr>
          <w:color w:val="231F20"/>
        </w:rPr>
        <w:t>by</w:t>
      </w:r>
      <w:r>
        <w:rPr>
          <w:color w:val="231F20"/>
          <w:spacing w:val="-20"/>
        </w:rPr>
        <w:t> </w:t>
      </w:r>
      <w:r>
        <w:rPr>
          <w:color w:val="231F20"/>
        </w:rPr>
        <w:t>around</w:t>
      </w:r>
      <w:r>
        <w:rPr>
          <w:color w:val="231F20"/>
          <w:spacing w:val="-20"/>
        </w:rPr>
        <w:t> </w:t>
      </w:r>
      <w:r>
        <w:rPr>
          <w:color w:val="231F20"/>
        </w:rPr>
        <w:t>¾%</w:t>
      </w:r>
      <w:r>
        <w:rPr>
          <w:color w:val="231F20"/>
          <w:spacing w:val="-20"/>
        </w:rPr>
        <w:t> </w:t>
      </w:r>
      <w:r>
        <w:rPr>
          <w:color w:val="231F20"/>
        </w:rPr>
        <w:t>per</w:t>
      </w:r>
      <w:r>
        <w:rPr>
          <w:color w:val="231F20"/>
          <w:spacing w:val="-20"/>
        </w:rPr>
        <w:t> </w:t>
      </w:r>
      <w:r>
        <w:rPr>
          <w:color w:val="231F20"/>
        </w:rPr>
        <w:t>quarter.</w:t>
      </w:r>
    </w:p>
    <w:p>
      <w:pPr>
        <w:spacing w:after="0" w:line="268" w:lineRule="auto"/>
        <w:sectPr>
          <w:type w:val="continuous"/>
          <w:pgSz w:w="11910" w:h="16840"/>
          <w:pgMar w:top="1540" w:bottom="0" w:left="640" w:right="540"/>
          <w:cols w:num="2" w:equalWidth="0">
            <w:col w:w="4510" w:space="820"/>
            <w:col w:w="5400"/>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5"/>
        </w:rPr>
      </w:pPr>
    </w:p>
    <w:p>
      <w:pPr>
        <w:tabs>
          <w:tab w:pos="892" w:val="left" w:leader="none"/>
          <w:tab w:pos="1444" w:val="left" w:leader="none"/>
          <w:tab w:pos="1995" w:val="left" w:leader="none"/>
          <w:tab w:pos="2547" w:val="left" w:leader="none"/>
          <w:tab w:pos="3116" w:val="left" w:leader="none"/>
          <w:tab w:pos="3667" w:val="left" w:leader="none"/>
        </w:tabs>
        <w:spacing w:before="1"/>
        <w:ind w:left="323" w:right="0" w:firstLine="0"/>
        <w:jc w:val="left"/>
        <w:rPr>
          <w:sz w:val="12"/>
        </w:rPr>
      </w:pPr>
      <w:r>
        <w:rPr>
          <w:color w:val="231F20"/>
          <w:sz w:val="12"/>
        </w:rPr>
        <w:t>1997</w:t>
        <w:tab/>
        <w:t>2000</w:t>
        <w:tab/>
        <w:t>03</w:t>
        <w:tab/>
        <w:t>06</w:t>
        <w:tab/>
        <w:t>09</w:t>
        <w:tab/>
        <w:t>12</w:t>
        <w:tab/>
      </w:r>
      <w:r>
        <w:rPr>
          <w:color w:val="231F20"/>
          <w:spacing w:val="-10"/>
          <w:w w:val="95"/>
          <w:sz w:val="12"/>
        </w:rPr>
        <w:t>15</w:t>
      </w:r>
    </w:p>
    <w:p>
      <w:pPr>
        <w:spacing w:before="100"/>
        <w:ind w:left="153" w:right="0" w:firstLine="0"/>
        <w:jc w:val="left"/>
        <w:rPr>
          <w:sz w:val="11"/>
        </w:rPr>
      </w:pPr>
      <w:r>
        <w:rPr>
          <w:color w:val="231F20"/>
          <w:sz w:val="11"/>
        </w:rPr>
        <w:t>Sources: ONS and Bank calculations.</w:t>
      </w:r>
    </w:p>
    <w:p>
      <w:pPr>
        <w:spacing w:before="2"/>
        <w:ind w:left="81" w:right="0" w:firstLine="0"/>
        <w:jc w:val="left"/>
        <w:rPr>
          <w:sz w:val="12"/>
        </w:rPr>
      </w:pPr>
      <w:r>
        <w:rPr/>
        <w:br w:type="column"/>
      </w:r>
      <w:r>
        <w:rPr>
          <w:color w:val="231F20"/>
          <w:sz w:val="12"/>
        </w:rPr>
        <w:t>120</w:t>
      </w:r>
    </w:p>
    <w:p>
      <w:pPr>
        <w:pStyle w:val="BodyText"/>
        <w:rPr>
          <w:sz w:val="14"/>
        </w:rPr>
      </w:pPr>
    </w:p>
    <w:p>
      <w:pPr>
        <w:pStyle w:val="BodyText"/>
        <w:spacing w:before="7"/>
        <w:rPr>
          <w:sz w:val="14"/>
        </w:rPr>
      </w:pPr>
    </w:p>
    <w:p>
      <w:pPr>
        <w:spacing w:before="0"/>
        <w:ind w:left="92" w:right="0" w:firstLine="0"/>
        <w:jc w:val="left"/>
        <w:rPr>
          <w:sz w:val="12"/>
        </w:rPr>
      </w:pPr>
      <w:r>
        <w:rPr>
          <w:color w:val="231F20"/>
          <w:w w:val="95"/>
          <w:sz w:val="12"/>
        </w:rPr>
        <w:t>110</w:t>
      </w:r>
    </w:p>
    <w:p>
      <w:pPr>
        <w:pStyle w:val="BodyText"/>
        <w:rPr>
          <w:sz w:val="14"/>
        </w:rPr>
      </w:pPr>
    </w:p>
    <w:p>
      <w:pPr>
        <w:pStyle w:val="BodyText"/>
        <w:spacing w:before="7"/>
        <w:rPr>
          <w:sz w:val="14"/>
        </w:rPr>
      </w:pPr>
    </w:p>
    <w:p>
      <w:pPr>
        <w:spacing w:before="0"/>
        <w:ind w:left="75" w:right="0" w:firstLine="0"/>
        <w:jc w:val="left"/>
        <w:rPr>
          <w:sz w:val="12"/>
        </w:rPr>
      </w:pPr>
      <w:r>
        <w:rPr>
          <w:color w:val="231F20"/>
          <w:sz w:val="12"/>
        </w:rPr>
        <w:t>100</w:t>
      </w:r>
    </w:p>
    <w:p>
      <w:pPr>
        <w:pStyle w:val="BodyText"/>
        <w:rPr>
          <w:sz w:val="14"/>
        </w:rPr>
      </w:pPr>
    </w:p>
    <w:p>
      <w:pPr>
        <w:pStyle w:val="BodyText"/>
        <w:spacing w:before="7"/>
        <w:rPr>
          <w:sz w:val="14"/>
        </w:rPr>
      </w:pPr>
    </w:p>
    <w:p>
      <w:pPr>
        <w:spacing w:before="0"/>
        <w:ind w:left="127" w:right="0" w:firstLine="0"/>
        <w:jc w:val="left"/>
        <w:rPr>
          <w:sz w:val="12"/>
        </w:rPr>
      </w:pPr>
      <w:r>
        <w:rPr>
          <w:color w:val="231F20"/>
          <w:w w:val="105"/>
          <w:sz w:val="12"/>
        </w:rPr>
        <w:t>90</w:t>
      </w:r>
    </w:p>
    <w:p>
      <w:pPr>
        <w:pStyle w:val="BodyText"/>
        <w:rPr>
          <w:sz w:val="14"/>
        </w:rPr>
      </w:pPr>
    </w:p>
    <w:p>
      <w:pPr>
        <w:pStyle w:val="BodyText"/>
        <w:spacing w:before="7"/>
        <w:rPr>
          <w:sz w:val="14"/>
        </w:rPr>
      </w:pPr>
    </w:p>
    <w:p>
      <w:pPr>
        <w:spacing w:before="0"/>
        <w:ind w:left="125" w:right="0" w:firstLine="0"/>
        <w:jc w:val="left"/>
        <w:rPr>
          <w:sz w:val="12"/>
        </w:rPr>
      </w:pPr>
      <w:r>
        <w:rPr>
          <w:color w:val="231F20"/>
          <w:w w:val="105"/>
          <w:sz w:val="12"/>
        </w:rPr>
        <w:t>80</w:t>
      </w:r>
    </w:p>
    <w:p>
      <w:pPr>
        <w:pStyle w:val="BodyText"/>
        <w:rPr>
          <w:sz w:val="14"/>
        </w:rPr>
      </w:pPr>
    </w:p>
    <w:p>
      <w:pPr>
        <w:pStyle w:val="BodyText"/>
        <w:spacing w:before="7"/>
        <w:rPr>
          <w:sz w:val="14"/>
        </w:rPr>
      </w:pPr>
    </w:p>
    <w:p>
      <w:pPr>
        <w:spacing w:before="0"/>
        <w:ind w:left="134" w:right="0" w:firstLine="0"/>
        <w:jc w:val="left"/>
        <w:rPr>
          <w:sz w:val="12"/>
        </w:rPr>
      </w:pPr>
      <w:r>
        <w:rPr>
          <w:color w:val="231F20"/>
          <w:sz w:val="12"/>
        </w:rPr>
        <w:t>70</w:t>
      </w:r>
    </w:p>
    <w:p>
      <w:pPr>
        <w:pStyle w:val="BodyText"/>
        <w:rPr>
          <w:sz w:val="14"/>
        </w:rPr>
      </w:pPr>
    </w:p>
    <w:p>
      <w:pPr>
        <w:pStyle w:val="BodyText"/>
        <w:spacing w:before="7"/>
        <w:rPr>
          <w:sz w:val="14"/>
        </w:rPr>
      </w:pPr>
    </w:p>
    <w:p>
      <w:pPr>
        <w:spacing w:before="0"/>
        <w:ind w:left="127" w:right="0" w:firstLine="0"/>
        <w:jc w:val="left"/>
        <w:rPr>
          <w:sz w:val="12"/>
        </w:rPr>
      </w:pPr>
      <w:r>
        <w:rPr>
          <w:color w:val="231F20"/>
          <w:w w:val="105"/>
          <w:sz w:val="12"/>
        </w:rPr>
        <w:t>60</w:t>
      </w:r>
    </w:p>
    <w:p>
      <w:pPr>
        <w:spacing w:before="215"/>
        <w:ind w:left="153" w:right="0" w:firstLine="0"/>
        <w:jc w:val="left"/>
        <w:rPr>
          <w:sz w:val="22"/>
        </w:rPr>
      </w:pPr>
      <w:r>
        <w:rPr/>
        <w:br w:type="column"/>
      </w:r>
      <w:r>
        <w:rPr>
          <w:color w:val="A70741"/>
          <w:w w:val="105"/>
          <w:sz w:val="22"/>
        </w:rPr>
        <w:t>GDP</w:t>
      </w:r>
    </w:p>
    <w:p>
      <w:pPr>
        <w:pStyle w:val="BodyText"/>
        <w:spacing w:line="268" w:lineRule="auto" w:before="23"/>
        <w:ind w:left="153" w:right="246"/>
      </w:pPr>
      <w:r>
        <w:rPr>
          <w:color w:val="231F20"/>
          <w:w w:val="99"/>
        </w:rPr>
        <w:t>G</w:t>
      </w:r>
      <w:r>
        <w:rPr>
          <w:color w:val="231F20"/>
          <w:w w:val="105"/>
        </w:rPr>
        <w:t>D</w:t>
      </w:r>
      <w:r>
        <w:rPr>
          <w:color w:val="231F20"/>
          <w:w w:val="90"/>
        </w:rPr>
        <w:t>P</w:t>
      </w:r>
      <w:r>
        <w:rPr>
          <w:color w:val="231F20"/>
          <w:spacing w:val="-16"/>
        </w:rPr>
        <w:t> </w:t>
      </w:r>
      <w:r>
        <w:rPr>
          <w:color w:val="231F20"/>
          <w:w w:val="94"/>
        </w:rPr>
        <w:t>g</w:t>
      </w:r>
      <w:r>
        <w:rPr>
          <w:color w:val="231F20"/>
          <w:w w:val="82"/>
        </w:rPr>
        <w:t>r</w:t>
      </w:r>
      <w:r>
        <w:rPr>
          <w:color w:val="231F20"/>
          <w:w w:val="84"/>
        </w:rPr>
        <w:t>e</w:t>
      </w:r>
      <w:r>
        <w:rPr>
          <w:color w:val="231F20"/>
          <w:w w:val="92"/>
        </w:rPr>
        <w:t>w</w:t>
      </w:r>
      <w:r>
        <w:rPr>
          <w:color w:val="231F20"/>
          <w:spacing w:val="-16"/>
        </w:rPr>
        <w:t> </w:t>
      </w:r>
      <w:r>
        <w:rPr>
          <w:color w:val="231F20"/>
          <w:w w:val="89"/>
        </w:rPr>
        <w:t>b</w:t>
      </w:r>
      <w:r>
        <w:rPr>
          <w:color w:val="231F20"/>
          <w:w w:val="94"/>
        </w:rPr>
        <w:t>y</w:t>
      </w:r>
      <w:r>
        <w:rPr>
          <w:color w:val="231F20"/>
          <w:spacing w:val="-16"/>
        </w:rPr>
        <w:t> </w:t>
      </w:r>
      <w:r>
        <w:rPr>
          <w:color w:val="231F20"/>
          <w:w w:val="105"/>
        </w:rPr>
        <w:t>0</w:t>
      </w:r>
      <w:r>
        <w:rPr>
          <w:color w:val="231F20"/>
          <w:w w:val="58"/>
        </w:rPr>
        <w:t>.</w:t>
      </w:r>
      <w:r>
        <w:rPr>
          <w:color w:val="231F20"/>
          <w:w w:val="89"/>
        </w:rPr>
        <w:t>7</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96"/>
        </w:rPr>
        <w:t>2</w:t>
      </w:r>
      <w:r>
        <w:rPr>
          <w:color w:val="231F20"/>
          <w:spacing w:val="-16"/>
        </w:rPr>
        <w:t> </w:t>
      </w:r>
      <w:r>
        <w:rPr>
          <w:color w:val="231F20"/>
          <w:w w:val="87"/>
        </w:rPr>
        <w:t>a</w:t>
      </w:r>
      <w:r>
        <w:rPr>
          <w:color w:val="231F20"/>
          <w:w w:val="85"/>
        </w:rPr>
        <w:t>cc</w:t>
      </w:r>
      <w:r>
        <w:rPr>
          <w:color w:val="231F20"/>
          <w:w w:val="96"/>
        </w:rPr>
        <w:t>o</w:t>
      </w:r>
      <w:r>
        <w:rPr>
          <w:color w:val="231F20"/>
          <w:w w:val="82"/>
        </w:rPr>
        <w:t>r</w:t>
      </w:r>
      <w:r>
        <w:rPr>
          <w:color w:val="231F20"/>
          <w:w w:val="91"/>
        </w:rPr>
        <w:t>d</w:t>
      </w:r>
      <w:r>
        <w:rPr>
          <w:color w:val="231F20"/>
          <w:w w:val="78"/>
        </w:rPr>
        <w:t>i</w:t>
      </w:r>
      <w:r>
        <w:rPr>
          <w:color w:val="231F20"/>
          <w:w w:val="92"/>
        </w:rPr>
        <w:t>n</w:t>
      </w:r>
      <w:r>
        <w:rPr>
          <w:color w:val="231F20"/>
          <w:w w:val="94"/>
        </w:rPr>
        <w:t>g</w:t>
      </w:r>
      <w:r>
        <w:rPr>
          <w:color w:val="231F20"/>
          <w:spacing w:val="-16"/>
        </w:rPr>
        <w:t> </w:t>
      </w:r>
      <w:r>
        <w:rPr>
          <w:color w:val="231F20"/>
          <w:w w:val="87"/>
        </w:rPr>
        <w:t>t</w:t>
      </w:r>
      <w:r>
        <w:rPr>
          <w:color w:val="231F20"/>
          <w:w w:val="96"/>
        </w:rPr>
        <w:t>o</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111"/>
        </w:rPr>
        <w:t>O</w:t>
      </w:r>
      <w:r>
        <w:rPr>
          <w:color w:val="231F20"/>
          <w:w w:val="112"/>
        </w:rPr>
        <w:t>N</w:t>
      </w:r>
      <w:r>
        <w:rPr>
          <w:color w:val="231F20"/>
          <w:w w:val="102"/>
        </w:rPr>
        <w:t>S</w:t>
      </w:r>
      <w:r>
        <w:rPr>
          <w:color w:val="231F20"/>
          <w:w w:val="61"/>
        </w:rPr>
        <w:t>’</w:t>
      </w:r>
      <w:r>
        <w:rPr>
          <w:color w:val="231F20"/>
          <w:w w:val="93"/>
        </w:rPr>
        <w:t>s </w:t>
      </w:r>
      <w:r>
        <w:rPr>
          <w:color w:val="231F20"/>
        </w:rPr>
        <w:t>preliminary estimate. That was slightly stronger than expected</w:t>
      </w:r>
      <w:r>
        <w:rPr>
          <w:color w:val="231F20"/>
          <w:spacing w:val="-37"/>
        </w:rPr>
        <w:t> </w:t>
      </w:r>
      <w:r>
        <w:rPr>
          <w:color w:val="231F20"/>
        </w:rPr>
        <w:t>at</w:t>
      </w:r>
      <w:r>
        <w:rPr>
          <w:color w:val="231F20"/>
          <w:spacing w:val="-36"/>
        </w:rPr>
        <w:t> </w:t>
      </w:r>
      <w:r>
        <w:rPr>
          <w:color w:val="231F20"/>
        </w:rPr>
        <w:t>the</w:t>
      </w:r>
      <w:r>
        <w:rPr>
          <w:color w:val="231F20"/>
          <w:spacing w:val="-37"/>
        </w:rPr>
        <w:t> </w:t>
      </w:r>
      <w:r>
        <w:rPr>
          <w:color w:val="231F20"/>
        </w:rPr>
        <w:t>time</w:t>
      </w:r>
      <w:r>
        <w:rPr>
          <w:color w:val="231F20"/>
          <w:spacing w:val="-36"/>
        </w:rPr>
        <w:t> </w:t>
      </w:r>
      <w:r>
        <w:rPr>
          <w:color w:val="231F20"/>
        </w:rPr>
        <w:t>of</w:t>
      </w:r>
      <w:r>
        <w:rPr>
          <w:color w:val="231F20"/>
          <w:spacing w:val="-37"/>
        </w:rPr>
        <w:t> </w:t>
      </w:r>
      <w:r>
        <w:rPr>
          <w:color w:val="231F20"/>
        </w:rPr>
        <w:t>the</w:t>
      </w:r>
      <w:r>
        <w:rPr>
          <w:color w:val="231F20"/>
          <w:spacing w:val="-36"/>
        </w:rPr>
        <w:t> </w:t>
      </w:r>
      <w:r>
        <w:rPr>
          <w:color w:val="231F20"/>
        </w:rPr>
        <w:t>May</w:t>
      </w:r>
      <w:r>
        <w:rPr>
          <w:color w:val="231F20"/>
          <w:spacing w:val="-37"/>
        </w:rPr>
        <w:t> </w:t>
      </w:r>
      <w:r>
        <w:rPr>
          <w:i/>
          <w:color w:val="231F20"/>
        </w:rPr>
        <w:t>Report</w:t>
      </w:r>
      <w:r>
        <w:rPr>
          <w:color w:val="231F20"/>
        </w:rPr>
        <w:t>,</w:t>
      </w:r>
      <w:r>
        <w:rPr>
          <w:color w:val="231F20"/>
          <w:spacing w:val="-36"/>
        </w:rPr>
        <w:t> </w:t>
      </w:r>
      <w:r>
        <w:rPr>
          <w:color w:val="231F20"/>
        </w:rPr>
        <w:t>and</w:t>
      </w:r>
      <w:r>
        <w:rPr>
          <w:color w:val="231F20"/>
          <w:spacing w:val="-37"/>
        </w:rPr>
        <w:t> </w:t>
      </w:r>
      <w:r>
        <w:rPr>
          <w:color w:val="231F20"/>
        </w:rPr>
        <w:t>close</w:t>
      </w:r>
      <w:r>
        <w:rPr>
          <w:color w:val="231F20"/>
          <w:spacing w:val="-36"/>
        </w:rPr>
        <w:t> </w:t>
      </w:r>
      <w:r>
        <w:rPr>
          <w:color w:val="231F20"/>
        </w:rPr>
        <w:t>to</w:t>
      </w:r>
      <w:r>
        <w:rPr>
          <w:color w:val="231F20"/>
          <w:spacing w:val="-37"/>
        </w:rPr>
        <w:t> </w:t>
      </w:r>
      <w:r>
        <w:rPr>
          <w:color w:val="231F20"/>
        </w:rPr>
        <w:t>its </w:t>
      </w:r>
      <w:r>
        <w:rPr>
          <w:color w:val="231F20"/>
          <w:w w:val="87"/>
        </w:rPr>
        <w:t>a</w:t>
      </w:r>
      <w:r>
        <w:rPr>
          <w:color w:val="231F20"/>
          <w:w w:val="91"/>
        </w:rPr>
        <w:t>v</w:t>
      </w:r>
      <w:r>
        <w:rPr>
          <w:color w:val="231F20"/>
          <w:w w:val="84"/>
        </w:rPr>
        <w:t>e</w:t>
      </w:r>
      <w:r>
        <w:rPr>
          <w:color w:val="231F20"/>
          <w:w w:val="82"/>
        </w:rPr>
        <w:t>r</w:t>
      </w:r>
      <w:r>
        <w:rPr>
          <w:color w:val="231F20"/>
          <w:w w:val="87"/>
        </w:rPr>
        <w:t>a</w:t>
      </w:r>
      <w:r>
        <w:rPr>
          <w:color w:val="231F20"/>
          <w:w w:val="94"/>
        </w:rPr>
        <w:t>g</w:t>
      </w:r>
      <w:r>
        <w:rPr>
          <w:color w:val="231F20"/>
          <w:w w:val="84"/>
        </w:rPr>
        <w:t>e</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82"/>
        </w:rPr>
        <w:t>r</w:t>
      </w:r>
      <w:r>
        <w:rPr>
          <w:color w:val="231F20"/>
          <w:w w:val="87"/>
        </w:rPr>
        <w:t>a</w:t>
      </w:r>
      <w:r>
        <w:rPr>
          <w:color w:val="231F20"/>
          <w:w w:val="87"/>
        </w:rPr>
        <w:t>t</w:t>
      </w:r>
      <w:r>
        <w:rPr>
          <w:color w:val="231F20"/>
          <w:w w:val="84"/>
        </w:rPr>
        <w:t>e</w:t>
      </w:r>
      <w:r>
        <w:rPr>
          <w:color w:val="231F20"/>
          <w:spacing w:val="-16"/>
        </w:rPr>
        <w:t> </w:t>
      </w:r>
      <w:r>
        <w:rPr>
          <w:color w:val="231F20"/>
          <w:w w:val="93"/>
        </w:rPr>
        <w:t>s</w:t>
      </w:r>
      <w:r>
        <w:rPr>
          <w:color w:val="231F20"/>
          <w:w w:val="78"/>
        </w:rPr>
        <w:t>i</w:t>
      </w:r>
      <w:r>
        <w:rPr>
          <w:color w:val="231F20"/>
          <w:w w:val="92"/>
        </w:rPr>
        <w:t>n</w:t>
      </w:r>
      <w:r>
        <w:rPr>
          <w:color w:val="231F20"/>
          <w:w w:val="85"/>
        </w:rPr>
        <w:t>c</w:t>
      </w:r>
      <w:r>
        <w:rPr>
          <w:color w:val="231F20"/>
          <w:w w:val="84"/>
        </w:rPr>
        <w:t>e</w:t>
      </w:r>
      <w:r>
        <w:rPr>
          <w:color w:val="231F20"/>
          <w:spacing w:val="-16"/>
        </w:rPr>
        <w:t> </w:t>
      </w:r>
      <w:r>
        <w:rPr>
          <w:color w:val="231F20"/>
          <w:w w:val="96"/>
        </w:rPr>
        <w:t>2</w:t>
      </w:r>
      <w:r>
        <w:rPr>
          <w:color w:val="231F20"/>
          <w:w w:val="105"/>
        </w:rPr>
        <w:t>0</w:t>
      </w:r>
      <w:r>
        <w:rPr>
          <w:color w:val="231F20"/>
          <w:w w:val="78"/>
        </w:rPr>
        <w:t>1</w:t>
      </w:r>
      <w:r>
        <w:rPr>
          <w:color w:val="231F20"/>
          <w:w w:val="100"/>
        </w:rPr>
        <w:t>3</w:t>
      </w:r>
      <w:r>
        <w:rPr>
          <w:color w:val="231F20"/>
          <w:w w:val="58"/>
        </w:rPr>
        <w:t>.</w:t>
      </w:r>
      <w:r>
        <w:rPr>
          <w:color w:val="231F20"/>
        </w:rPr>
        <w:t> </w:t>
      </w:r>
      <w:r>
        <w:rPr>
          <w:color w:val="231F20"/>
          <w:spacing w:val="-31"/>
        </w:rPr>
        <w:t> </w:t>
      </w:r>
      <w:r>
        <w:rPr>
          <w:color w:val="231F20"/>
          <w:w w:val="85"/>
        </w:rPr>
        <w:t>T</w:t>
      </w:r>
      <w:r>
        <w:rPr>
          <w:color w:val="231F20"/>
          <w:w w:val="93"/>
        </w:rPr>
        <w:t>h</w:t>
      </w:r>
      <w:r>
        <w:rPr>
          <w:color w:val="231F20"/>
          <w:w w:val="87"/>
        </w:rPr>
        <w:t>a</w:t>
      </w:r>
      <w:r>
        <w:rPr>
          <w:color w:val="231F20"/>
          <w:w w:val="87"/>
        </w:rPr>
        <w:t>t</w:t>
      </w:r>
      <w:r>
        <w:rPr>
          <w:color w:val="231F20"/>
          <w:spacing w:val="-16"/>
        </w:rPr>
        <w:t> </w:t>
      </w:r>
      <w:r>
        <w:rPr>
          <w:color w:val="231F20"/>
          <w:w w:val="81"/>
        </w:rPr>
        <w:t>f</w:t>
      </w:r>
      <w:r>
        <w:rPr>
          <w:color w:val="231F20"/>
          <w:w w:val="96"/>
        </w:rPr>
        <w:t>o</w:t>
      </w:r>
      <w:r>
        <w:rPr>
          <w:color w:val="231F20"/>
          <w:w w:val="82"/>
        </w:rPr>
        <w:t>ll</w:t>
      </w:r>
      <w:r>
        <w:rPr>
          <w:color w:val="231F20"/>
          <w:w w:val="96"/>
        </w:rPr>
        <w:t>o</w:t>
      </w:r>
      <w:r>
        <w:rPr>
          <w:color w:val="231F20"/>
          <w:w w:val="92"/>
        </w:rPr>
        <w:t>w</w:t>
      </w:r>
      <w:r>
        <w:rPr>
          <w:color w:val="231F20"/>
          <w:w w:val="93"/>
        </w:rPr>
        <w:t>s</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96"/>
        </w:rPr>
        <w:t>o</w:t>
      </w:r>
      <w:r>
        <w:rPr>
          <w:color w:val="231F20"/>
          <w:w w:val="81"/>
        </w:rPr>
        <w:t>f</w:t>
      </w:r>
      <w:r>
        <w:rPr>
          <w:color w:val="231F20"/>
          <w:spacing w:val="-16"/>
        </w:rPr>
        <w:t> </w:t>
      </w:r>
      <w:r>
        <w:rPr>
          <w:color w:val="231F20"/>
          <w:w w:val="105"/>
        </w:rPr>
        <w:t>0</w:t>
      </w:r>
      <w:r>
        <w:rPr>
          <w:color w:val="231F20"/>
          <w:w w:val="58"/>
        </w:rPr>
        <w:t>.</w:t>
      </w:r>
      <w:r>
        <w:rPr>
          <w:color w:val="231F20"/>
          <w:w w:val="104"/>
        </w:rPr>
        <w:t>4</w:t>
      </w:r>
      <w:r>
        <w:rPr>
          <w:color w:val="231F20"/>
          <w:w w:val="137"/>
        </w:rPr>
        <w:t>% </w:t>
      </w:r>
      <w:r>
        <w:rPr>
          <w:color w:val="231F20"/>
          <w:w w:val="95"/>
        </w:rPr>
        <w:t>in</w:t>
      </w:r>
      <w:r>
        <w:rPr>
          <w:color w:val="231F20"/>
          <w:spacing w:val="-32"/>
          <w:w w:val="95"/>
        </w:rPr>
        <w:t> </w:t>
      </w:r>
      <w:r>
        <w:rPr>
          <w:color w:val="231F20"/>
          <w:w w:val="95"/>
        </w:rPr>
        <w:t>Q1</w:t>
      </w:r>
      <w:r>
        <w:rPr>
          <w:color w:val="231F20"/>
          <w:spacing w:val="-32"/>
          <w:w w:val="95"/>
        </w:rPr>
        <w:t> </w:t>
      </w:r>
      <w:r>
        <w:rPr>
          <w:color w:val="231F20"/>
          <w:w w:val="95"/>
        </w:rPr>
        <w:t>(Chart</w:t>
      </w:r>
      <w:r>
        <w:rPr>
          <w:color w:val="231F20"/>
          <w:spacing w:val="-33"/>
          <w:w w:val="95"/>
        </w:rPr>
        <w:t> </w:t>
      </w:r>
      <w:r>
        <w:rPr>
          <w:color w:val="231F20"/>
          <w:w w:val="95"/>
        </w:rPr>
        <w:t>2.1).</w:t>
      </w:r>
      <w:r>
        <w:rPr>
          <w:color w:val="231F20"/>
          <w:spacing w:val="-6"/>
          <w:w w:val="95"/>
        </w:rPr>
        <w:t> </w:t>
      </w:r>
      <w:r>
        <w:rPr>
          <w:color w:val="231F20"/>
          <w:w w:val="95"/>
        </w:rPr>
        <w:t>Since</w:t>
      </w:r>
      <w:r>
        <w:rPr>
          <w:color w:val="231F20"/>
          <w:spacing w:val="-31"/>
          <w:w w:val="95"/>
        </w:rPr>
        <w:t> </w:t>
      </w:r>
      <w:r>
        <w:rPr>
          <w:color w:val="231F20"/>
          <w:w w:val="95"/>
        </w:rPr>
        <w:t>the</w:t>
      </w:r>
      <w:r>
        <w:rPr>
          <w:color w:val="231F20"/>
          <w:spacing w:val="-32"/>
          <w:w w:val="95"/>
        </w:rPr>
        <w:t> </w:t>
      </w:r>
      <w:r>
        <w:rPr>
          <w:color w:val="231F20"/>
          <w:w w:val="95"/>
        </w:rPr>
        <w:t>May</w:t>
      </w:r>
      <w:r>
        <w:rPr>
          <w:color w:val="231F20"/>
          <w:spacing w:val="-32"/>
          <w:w w:val="95"/>
        </w:rPr>
        <w:t> </w:t>
      </w:r>
      <w:r>
        <w:rPr>
          <w:i/>
          <w:color w:val="231F20"/>
          <w:w w:val="95"/>
        </w:rPr>
        <w:t>Report</w:t>
      </w:r>
      <w:r>
        <w:rPr>
          <w:color w:val="231F20"/>
          <w:w w:val="95"/>
        </w:rPr>
        <w:t>,</w:t>
      </w:r>
      <w:r>
        <w:rPr>
          <w:color w:val="231F20"/>
          <w:spacing w:val="-32"/>
          <w:w w:val="95"/>
        </w:rPr>
        <w:t> </w:t>
      </w:r>
      <w:r>
        <w:rPr>
          <w:color w:val="231F20"/>
          <w:w w:val="95"/>
        </w:rPr>
        <w:t>GDP</w:t>
      </w:r>
      <w:r>
        <w:rPr>
          <w:color w:val="231F20"/>
          <w:spacing w:val="-32"/>
          <w:w w:val="95"/>
        </w:rPr>
        <w:t> </w:t>
      </w:r>
      <w:r>
        <w:rPr>
          <w:color w:val="231F20"/>
          <w:w w:val="95"/>
        </w:rPr>
        <w:t>growth</w:t>
      </w:r>
      <w:r>
        <w:rPr>
          <w:color w:val="231F20"/>
          <w:spacing w:val="-32"/>
          <w:w w:val="95"/>
        </w:rPr>
        <w:t> </w:t>
      </w:r>
      <w:r>
        <w:rPr>
          <w:color w:val="231F20"/>
          <w:w w:val="95"/>
        </w:rPr>
        <w:t>has</w:t>
      </w:r>
      <w:r>
        <w:rPr>
          <w:color w:val="231F20"/>
          <w:spacing w:val="-32"/>
          <w:w w:val="95"/>
        </w:rPr>
        <w:t> </w:t>
      </w:r>
      <w:r>
        <w:rPr>
          <w:color w:val="231F20"/>
          <w:w w:val="95"/>
        </w:rPr>
        <w:t>been </w:t>
      </w:r>
      <w:r>
        <w:rPr>
          <w:color w:val="231F20"/>
        </w:rPr>
        <w:t>revised</w:t>
      </w:r>
      <w:r>
        <w:rPr>
          <w:color w:val="231F20"/>
          <w:spacing w:val="-45"/>
        </w:rPr>
        <w:t> </w:t>
      </w:r>
      <w:r>
        <w:rPr>
          <w:color w:val="231F20"/>
        </w:rPr>
        <w:t>up</w:t>
      </w:r>
      <w:r>
        <w:rPr>
          <w:color w:val="231F20"/>
          <w:spacing w:val="-45"/>
        </w:rPr>
        <w:t> </w:t>
      </w:r>
      <w:r>
        <w:rPr>
          <w:color w:val="231F20"/>
        </w:rPr>
        <w:t>over</w:t>
      </w:r>
      <w:r>
        <w:rPr>
          <w:color w:val="231F20"/>
          <w:spacing w:val="-45"/>
        </w:rPr>
        <w:t> </w:t>
      </w:r>
      <w:r>
        <w:rPr>
          <w:color w:val="231F20"/>
        </w:rPr>
        <w:t>the</w:t>
      </w:r>
      <w:r>
        <w:rPr>
          <w:color w:val="231F20"/>
          <w:spacing w:val="-45"/>
        </w:rPr>
        <w:t> </w:t>
      </w:r>
      <w:r>
        <w:rPr>
          <w:color w:val="231F20"/>
        </w:rPr>
        <w:t>past,</w:t>
      </w:r>
      <w:r>
        <w:rPr>
          <w:color w:val="231F20"/>
          <w:spacing w:val="-45"/>
        </w:rPr>
        <w:t> </w:t>
      </w:r>
      <w:r>
        <w:rPr>
          <w:color w:val="231F20"/>
        </w:rPr>
        <w:t>in</w:t>
      </w:r>
      <w:r>
        <w:rPr>
          <w:color w:val="231F20"/>
          <w:spacing w:val="-45"/>
        </w:rPr>
        <w:t> </w:t>
      </w:r>
      <w:r>
        <w:rPr>
          <w:color w:val="231F20"/>
        </w:rPr>
        <w:t>particular</w:t>
      </w:r>
      <w:r>
        <w:rPr>
          <w:color w:val="231F20"/>
          <w:spacing w:val="-45"/>
        </w:rPr>
        <w:t> </w:t>
      </w:r>
      <w:r>
        <w:rPr>
          <w:color w:val="231F20"/>
        </w:rPr>
        <w:t>since</w:t>
      </w:r>
      <w:r>
        <w:rPr>
          <w:color w:val="231F20"/>
          <w:spacing w:val="-45"/>
        </w:rPr>
        <w:t> </w:t>
      </w:r>
      <w:r>
        <w:rPr>
          <w:color w:val="231F20"/>
        </w:rPr>
        <w:t>late</w:t>
      </w:r>
      <w:r>
        <w:rPr>
          <w:color w:val="231F20"/>
          <w:spacing w:val="-45"/>
        </w:rPr>
        <w:t> </w:t>
      </w:r>
      <w:r>
        <w:rPr>
          <w:color w:val="231F20"/>
        </w:rPr>
        <w:t>2014.</w:t>
      </w:r>
      <w:r>
        <w:rPr>
          <w:color w:val="231F20"/>
          <w:spacing w:val="-29"/>
        </w:rPr>
        <w:t> </w:t>
      </w:r>
      <w:r>
        <w:rPr>
          <w:color w:val="231F20"/>
        </w:rPr>
        <w:t>The upward</w:t>
      </w:r>
      <w:r>
        <w:rPr>
          <w:color w:val="231F20"/>
          <w:spacing w:val="-43"/>
        </w:rPr>
        <w:t> </w:t>
      </w:r>
      <w:r>
        <w:rPr>
          <w:color w:val="231F20"/>
        </w:rPr>
        <w:t>revisions</w:t>
      </w:r>
      <w:r>
        <w:rPr>
          <w:color w:val="231F20"/>
          <w:spacing w:val="-43"/>
        </w:rPr>
        <w:t> </w:t>
      </w:r>
      <w:r>
        <w:rPr>
          <w:color w:val="231F20"/>
        </w:rPr>
        <w:t>were</w:t>
      </w:r>
      <w:r>
        <w:rPr>
          <w:color w:val="231F20"/>
          <w:spacing w:val="-43"/>
        </w:rPr>
        <w:t> </w:t>
      </w:r>
      <w:r>
        <w:rPr>
          <w:color w:val="231F20"/>
        </w:rPr>
        <w:t>concentrated</w:t>
      </w:r>
      <w:r>
        <w:rPr>
          <w:color w:val="231F20"/>
          <w:spacing w:val="-43"/>
        </w:rPr>
        <w:t> </w:t>
      </w:r>
      <w:r>
        <w:rPr>
          <w:color w:val="231F20"/>
        </w:rPr>
        <w:t>in</w:t>
      </w:r>
      <w:r>
        <w:rPr>
          <w:color w:val="231F20"/>
          <w:spacing w:val="-43"/>
        </w:rPr>
        <w:t> </w:t>
      </w:r>
      <w:r>
        <w:rPr>
          <w:color w:val="231F20"/>
        </w:rPr>
        <w:t>the</w:t>
      </w:r>
      <w:r>
        <w:rPr>
          <w:color w:val="231F20"/>
          <w:spacing w:val="-42"/>
        </w:rPr>
        <w:t> </w:t>
      </w:r>
      <w:r>
        <w:rPr>
          <w:color w:val="231F20"/>
        </w:rPr>
        <w:t>construction </w:t>
      </w:r>
      <w:r>
        <w:rPr>
          <w:color w:val="231F20"/>
          <w:w w:val="95"/>
        </w:rPr>
        <w:t>sector.</w:t>
      </w:r>
      <w:r>
        <w:rPr>
          <w:color w:val="231F20"/>
          <w:spacing w:val="-20"/>
          <w:w w:val="95"/>
        </w:rPr>
        <w:t> </w:t>
      </w:r>
      <w:r>
        <w:rPr>
          <w:color w:val="231F20"/>
          <w:w w:val="95"/>
        </w:rPr>
        <w:t>Bank</w:t>
      </w:r>
      <w:r>
        <w:rPr>
          <w:color w:val="231F20"/>
          <w:spacing w:val="-38"/>
          <w:w w:val="95"/>
        </w:rPr>
        <w:t> </w:t>
      </w:r>
      <w:r>
        <w:rPr>
          <w:color w:val="231F20"/>
          <w:w w:val="95"/>
        </w:rPr>
        <w:t>staff</w:t>
      </w:r>
      <w:r>
        <w:rPr>
          <w:color w:val="231F20"/>
          <w:spacing w:val="-39"/>
          <w:w w:val="95"/>
        </w:rPr>
        <w:t> </w:t>
      </w:r>
      <w:r>
        <w:rPr>
          <w:color w:val="231F20"/>
          <w:w w:val="95"/>
        </w:rPr>
        <w:t>anticipate</w:t>
      </w:r>
      <w:r>
        <w:rPr>
          <w:color w:val="231F20"/>
          <w:spacing w:val="-38"/>
          <w:w w:val="95"/>
        </w:rPr>
        <w:t> </w:t>
      </w:r>
      <w:r>
        <w:rPr>
          <w:color w:val="231F20"/>
          <w:w w:val="95"/>
        </w:rPr>
        <w:t>further</w:t>
      </w:r>
      <w:r>
        <w:rPr>
          <w:color w:val="231F20"/>
          <w:spacing w:val="-39"/>
          <w:w w:val="95"/>
        </w:rPr>
        <w:t> </w:t>
      </w:r>
      <w:r>
        <w:rPr>
          <w:color w:val="231F20"/>
          <w:w w:val="95"/>
        </w:rPr>
        <w:t>upward</w:t>
      </w:r>
      <w:r>
        <w:rPr>
          <w:color w:val="231F20"/>
          <w:spacing w:val="-38"/>
          <w:w w:val="95"/>
        </w:rPr>
        <w:t> </w:t>
      </w:r>
      <w:r>
        <w:rPr>
          <w:color w:val="231F20"/>
          <w:w w:val="95"/>
        </w:rPr>
        <w:t>revisions</w:t>
      </w:r>
      <w:r>
        <w:rPr>
          <w:color w:val="231F20"/>
          <w:spacing w:val="-39"/>
          <w:w w:val="95"/>
        </w:rPr>
        <w:t> </w:t>
      </w:r>
      <w:r>
        <w:rPr>
          <w:color w:val="231F20"/>
          <w:w w:val="95"/>
        </w:rPr>
        <w:t>to</w:t>
      </w:r>
      <w:r>
        <w:rPr>
          <w:color w:val="231F20"/>
          <w:spacing w:val="-38"/>
          <w:w w:val="95"/>
        </w:rPr>
        <w:t> </w:t>
      </w:r>
      <w:r>
        <w:rPr>
          <w:color w:val="231F20"/>
          <w:w w:val="95"/>
        </w:rPr>
        <w:t>GDP growth</w:t>
      </w:r>
      <w:r>
        <w:rPr>
          <w:color w:val="231F20"/>
          <w:spacing w:val="-40"/>
          <w:w w:val="95"/>
        </w:rPr>
        <w:t> </w:t>
      </w:r>
      <w:r>
        <w:rPr>
          <w:color w:val="231F20"/>
          <w:w w:val="95"/>
        </w:rPr>
        <w:t>reflecting</w:t>
      </w:r>
      <w:r>
        <w:rPr>
          <w:color w:val="231F20"/>
          <w:spacing w:val="-39"/>
          <w:w w:val="95"/>
        </w:rPr>
        <w:t> </w:t>
      </w:r>
      <w:r>
        <w:rPr>
          <w:color w:val="231F20"/>
          <w:w w:val="95"/>
        </w:rPr>
        <w:t>the</w:t>
      </w:r>
      <w:r>
        <w:rPr>
          <w:color w:val="231F20"/>
          <w:spacing w:val="-40"/>
          <w:w w:val="95"/>
        </w:rPr>
        <w:t> </w:t>
      </w:r>
      <w:r>
        <w:rPr>
          <w:color w:val="231F20"/>
          <w:w w:val="95"/>
        </w:rPr>
        <w:t>pattern</w:t>
      </w:r>
      <w:r>
        <w:rPr>
          <w:color w:val="231F20"/>
          <w:spacing w:val="-39"/>
          <w:w w:val="95"/>
        </w:rPr>
        <w:t> </w:t>
      </w:r>
      <w:r>
        <w:rPr>
          <w:color w:val="231F20"/>
          <w:w w:val="95"/>
        </w:rPr>
        <w:t>of</w:t>
      </w:r>
      <w:r>
        <w:rPr>
          <w:color w:val="231F20"/>
          <w:spacing w:val="-39"/>
          <w:w w:val="95"/>
        </w:rPr>
        <w:t> </w:t>
      </w:r>
      <w:r>
        <w:rPr>
          <w:color w:val="231F20"/>
          <w:w w:val="95"/>
        </w:rPr>
        <w:t>past</w:t>
      </w:r>
      <w:r>
        <w:rPr>
          <w:color w:val="231F20"/>
          <w:spacing w:val="-40"/>
          <w:w w:val="95"/>
        </w:rPr>
        <w:t> </w:t>
      </w:r>
      <w:r>
        <w:rPr>
          <w:color w:val="231F20"/>
          <w:w w:val="95"/>
        </w:rPr>
        <w:t>revisions</w:t>
      </w:r>
      <w:r>
        <w:rPr>
          <w:color w:val="231F20"/>
          <w:spacing w:val="-39"/>
          <w:w w:val="95"/>
        </w:rPr>
        <w:t> </w:t>
      </w:r>
      <w:r>
        <w:rPr>
          <w:color w:val="231F20"/>
          <w:w w:val="95"/>
        </w:rPr>
        <w:t>and</w:t>
      </w:r>
      <w:r>
        <w:rPr>
          <w:color w:val="231F20"/>
          <w:spacing w:val="-39"/>
          <w:w w:val="95"/>
        </w:rPr>
        <w:t> </w:t>
      </w:r>
      <w:r>
        <w:rPr>
          <w:color w:val="231F20"/>
          <w:w w:val="95"/>
        </w:rPr>
        <w:t>strength</w:t>
      </w:r>
      <w:r>
        <w:rPr>
          <w:color w:val="231F20"/>
          <w:spacing w:val="-40"/>
          <w:w w:val="95"/>
        </w:rPr>
        <w:t> </w:t>
      </w:r>
      <w:r>
        <w:rPr>
          <w:color w:val="231F20"/>
          <w:w w:val="95"/>
        </w:rPr>
        <w:t>in </w:t>
      </w:r>
      <w:r>
        <w:rPr>
          <w:color w:val="231F20"/>
        </w:rPr>
        <w:t>the</w:t>
      </w:r>
      <w:r>
        <w:rPr>
          <w:color w:val="231F20"/>
          <w:spacing w:val="-40"/>
        </w:rPr>
        <w:t> </w:t>
      </w:r>
      <w:r>
        <w:rPr>
          <w:color w:val="231F20"/>
        </w:rPr>
        <w:t>surveys</w:t>
      </w:r>
      <w:r>
        <w:rPr>
          <w:color w:val="231F20"/>
          <w:spacing w:val="-40"/>
        </w:rPr>
        <w:t> </w:t>
      </w:r>
      <w:r>
        <w:rPr>
          <w:color w:val="231F20"/>
        </w:rPr>
        <w:t>relative</w:t>
      </w:r>
      <w:r>
        <w:rPr>
          <w:color w:val="231F20"/>
          <w:spacing w:val="-39"/>
        </w:rPr>
        <w:t> </w:t>
      </w:r>
      <w:r>
        <w:rPr>
          <w:color w:val="231F20"/>
        </w:rPr>
        <w:t>to</w:t>
      </w:r>
      <w:r>
        <w:rPr>
          <w:color w:val="231F20"/>
          <w:spacing w:val="-40"/>
        </w:rPr>
        <w:t> </w:t>
      </w:r>
      <w:r>
        <w:rPr>
          <w:color w:val="231F20"/>
        </w:rPr>
        <w:t>official</w:t>
      </w:r>
      <w:r>
        <w:rPr>
          <w:color w:val="231F20"/>
          <w:spacing w:val="-39"/>
        </w:rPr>
        <w:t> </w:t>
      </w:r>
      <w:r>
        <w:rPr>
          <w:color w:val="231F20"/>
        </w:rPr>
        <w:t>estimates.</w:t>
      </w:r>
      <w:r>
        <w:rPr>
          <w:color w:val="231F20"/>
          <w:spacing w:val="-18"/>
        </w:rPr>
        <w:t> </w:t>
      </w:r>
      <w:r>
        <w:rPr>
          <w:color w:val="231F20"/>
        </w:rPr>
        <w:t>In</w:t>
      </w:r>
      <w:r>
        <w:rPr>
          <w:color w:val="231F20"/>
          <w:spacing w:val="-40"/>
        </w:rPr>
        <w:t> </w:t>
      </w:r>
      <w:r>
        <w:rPr>
          <w:color w:val="231F20"/>
        </w:rPr>
        <w:t>the</w:t>
      </w:r>
      <w:r>
        <w:rPr>
          <w:color w:val="231F20"/>
          <w:spacing w:val="-39"/>
        </w:rPr>
        <w:t> </w:t>
      </w:r>
      <w:r>
        <w:rPr>
          <w:color w:val="231F20"/>
        </w:rPr>
        <w:t>mature </w:t>
      </w:r>
      <w:r>
        <w:rPr>
          <w:color w:val="231F20"/>
          <w:w w:val="84"/>
        </w:rPr>
        <w:t>e</w:t>
      </w:r>
      <w:r>
        <w:rPr>
          <w:color w:val="231F20"/>
          <w:w w:val="93"/>
        </w:rPr>
        <w:t>s</w:t>
      </w:r>
      <w:r>
        <w:rPr>
          <w:color w:val="231F20"/>
          <w:w w:val="87"/>
        </w:rPr>
        <w:t>t</w:t>
      </w:r>
      <w:r>
        <w:rPr>
          <w:color w:val="231F20"/>
          <w:w w:val="78"/>
        </w:rPr>
        <w:t>i</w:t>
      </w:r>
      <w:r>
        <w:rPr>
          <w:color w:val="231F20"/>
          <w:w w:val="96"/>
        </w:rPr>
        <w:t>m</w:t>
      </w:r>
      <w:r>
        <w:rPr>
          <w:color w:val="231F20"/>
          <w:w w:val="87"/>
        </w:rPr>
        <w:t>a</w:t>
      </w:r>
      <w:r>
        <w:rPr>
          <w:color w:val="231F20"/>
          <w:w w:val="87"/>
        </w:rPr>
        <w:t>t</w:t>
      </w:r>
      <w:r>
        <w:rPr>
          <w:color w:val="231F20"/>
          <w:w w:val="84"/>
        </w:rPr>
        <w:t>e</w:t>
      </w:r>
      <w:r>
        <w:rPr>
          <w:color w:val="231F20"/>
          <w:w w:val="93"/>
        </w:rPr>
        <w:t>s</w:t>
      </w:r>
      <w:r>
        <w:rPr>
          <w:color w:val="231F20"/>
          <w:w w:val="58"/>
        </w:rPr>
        <w:t>,</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78"/>
        </w:rPr>
        <w:t>1</w:t>
      </w:r>
      <w:r>
        <w:rPr>
          <w:color w:val="231F20"/>
          <w:spacing w:val="-16"/>
        </w:rPr>
        <w:t> </w:t>
      </w:r>
      <w:r>
        <w:rPr>
          <w:color w:val="231F20"/>
          <w:w w:val="78"/>
        </w:rPr>
        <w:t>i</w:t>
      </w:r>
      <w:r>
        <w:rPr>
          <w:color w:val="231F20"/>
          <w:w w:val="93"/>
        </w:rPr>
        <w:t>s</w:t>
      </w:r>
      <w:r>
        <w:rPr>
          <w:color w:val="231F20"/>
          <w:spacing w:val="-16"/>
        </w:rPr>
        <w:t> </w:t>
      </w:r>
      <w:r>
        <w:rPr>
          <w:color w:val="231F20"/>
          <w:w w:val="89"/>
        </w:rPr>
        <w:t>p</w:t>
      </w:r>
      <w:r>
        <w:rPr>
          <w:color w:val="231F20"/>
          <w:w w:val="82"/>
        </w:rPr>
        <w:t>r</w:t>
      </w:r>
      <w:r>
        <w:rPr>
          <w:color w:val="231F20"/>
          <w:w w:val="96"/>
        </w:rPr>
        <w:t>o</w:t>
      </w:r>
      <w:r>
        <w:rPr>
          <w:color w:val="231F20"/>
          <w:w w:val="64"/>
        </w:rPr>
        <w:t>j</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89"/>
        </w:rPr>
        <w:t>b</w:t>
      </w:r>
      <w:r>
        <w:rPr>
          <w:color w:val="231F20"/>
          <w:w w:val="84"/>
        </w:rPr>
        <w:t>e</w:t>
      </w:r>
      <w:r>
        <w:rPr>
          <w:color w:val="231F20"/>
          <w:spacing w:val="-16"/>
        </w:rPr>
        <w:t> </w:t>
      </w:r>
      <w:r>
        <w:rPr>
          <w:color w:val="231F20"/>
          <w:w w:val="82"/>
        </w:rPr>
        <w:t>r</w:t>
      </w:r>
      <w:r>
        <w:rPr>
          <w:color w:val="231F20"/>
          <w:w w:val="84"/>
        </w:rPr>
        <w:t>e</w:t>
      </w:r>
      <w:r>
        <w:rPr>
          <w:color w:val="231F20"/>
          <w:w w:val="91"/>
        </w:rPr>
        <w:t>v</w:t>
      </w:r>
      <w:r>
        <w:rPr>
          <w:color w:val="231F20"/>
          <w:w w:val="78"/>
        </w:rPr>
        <w:t>i</w:t>
      </w:r>
      <w:r>
        <w:rPr>
          <w:color w:val="231F20"/>
          <w:w w:val="93"/>
        </w:rPr>
        <w:t>s</w:t>
      </w:r>
      <w:r>
        <w:rPr>
          <w:color w:val="231F20"/>
          <w:w w:val="84"/>
        </w:rPr>
        <w:t>e</w:t>
      </w:r>
      <w:r>
        <w:rPr>
          <w:color w:val="231F20"/>
          <w:w w:val="91"/>
        </w:rPr>
        <w:t>d</w:t>
      </w:r>
      <w:r>
        <w:rPr>
          <w:color w:val="231F20"/>
          <w:spacing w:val="-16"/>
        </w:rPr>
        <w:t> </w:t>
      </w:r>
      <w:r>
        <w:rPr>
          <w:color w:val="231F20"/>
          <w:w w:val="92"/>
        </w:rPr>
        <w:t>u</w:t>
      </w:r>
      <w:r>
        <w:rPr>
          <w:color w:val="231F20"/>
          <w:w w:val="89"/>
        </w:rPr>
        <w:t>p</w:t>
      </w:r>
      <w:r>
        <w:rPr>
          <w:color w:val="231F20"/>
          <w:spacing w:val="-16"/>
        </w:rPr>
        <w:t>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96"/>
        </w:rPr>
        <w:t>5</w:t>
      </w:r>
      <w:r>
        <w:rPr>
          <w:color w:val="231F20"/>
          <w:w w:val="137"/>
        </w:rPr>
        <w:t>%</w:t>
      </w:r>
      <w:r>
        <w:rPr>
          <w:color w:val="231F20"/>
          <w:w w:val="58"/>
        </w:rPr>
        <w:t>,</w:t>
      </w:r>
    </w:p>
    <w:p>
      <w:pPr>
        <w:spacing w:after="0" w:line="268" w:lineRule="auto"/>
        <w:sectPr>
          <w:type w:val="continuous"/>
          <w:pgSz w:w="11910" w:h="16840"/>
          <w:pgMar w:top="1540" w:bottom="0" w:left="640" w:right="540"/>
          <w:cols w:num="3" w:equalWidth="0">
            <w:col w:w="3778" w:space="40"/>
            <w:col w:w="298" w:space="1213"/>
            <w:col w:w="5401"/>
          </w:cols>
        </w:sectPr>
      </w:pPr>
    </w:p>
    <w:p>
      <w:pPr>
        <w:spacing w:line="244" w:lineRule="auto" w:before="90"/>
        <w:ind w:left="323" w:right="218" w:hanging="171"/>
        <w:jc w:val="both"/>
        <w:rPr>
          <w:sz w:val="11"/>
        </w:rPr>
      </w:pPr>
      <w:r>
        <w:rPr>
          <w:color w:val="231F20"/>
          <w:w w:val="95"/>
          <w:sz w:val="11"/>
        </w:rPr>
        <w:t>(a)</w:t>
      </w:r>
      <w:r>
        <w:rPr>
          <w:color w:val="231F20"/>
          <w:spacing w:val="-6"/>
          <w:w w:val="95"/>
          <w:sz w:val="11"/>
        </w:rPr>
        <w:t> </w:t>
      </w:r>
      <w:r>
        <w:rPr>
          <w:color w:val="231F20"/>
          <w:w w:val="95"/>
          <w:sz w:val="11"/>
        </w:rPr>
        <w:t>UK</w:t>
      </w:r>
      <w:r>
        <w:rPr>
          <w:color w:val="231F20"/>
          <w:spacing w:val="-19"/>
          <w:w w:val="95"/>
          <w:sz w:val="11"/>
        </w:rPr>
        <w:t> </w:t>
      </w:r>
      <w:r>
        <w:rPr>
          <w:color w:val="231F20"/>
          <w:w w:val="95"/>
          <w:sz w:val="11"/>
        </w:rPr>
        <w:t>imports</w:t>
      </w:r>
      <w:r>
        <w:rPr>
          <w:color w:val="231F20"/>
          <w:spacing w:val="-18"/>
          <w:w w:val="95"/>
          <w:sz w:val="11"/>
        </w:rPr>
        <w:t> </w:t>
      </w:r>
      <w:r>
        <w:rPr>
          <w:color w:val="231F20"/>
          <w:w w:val="95"/>
          <w:sz w:val="11"/>
        </w:rPr>
        <w:t>as</w:t>
      </w:r>
      <w:r>
        <w:rPr>
          <w:color w:val="231F20"/>
          <w:spacing w:val="-18"/>
          <w:w w:val="95"/>
          <w:sz w:val="11"/>
        </w:rPr>
        <w:t> </w:t>
      </w:r>
      <w:r>
        <w:rPr>
          <w:color w:val="231F20"/>
          <w:w w:val="95"/>
          <w:sz w:val="11"/>
        </w:rPr>
        <w:t>a</w:t>
      </w:r>
      <w:r>
        <w:rPr>
          <w:color w:val="231F20"/>
          <w:spacing w:val="-18"/>
          <w:w w:val="95"/>
          <w:sz w:val="11"/>
        </w:rPr>
        <w:t> </w:t>
      </w:r>
      <w:r>
        <w:rPr>
          <w:color w:val="231F20"/>
          <w:w w:val="95"/>
          <w:sz w:val="11"/>
        </w:rPr>
        <w:t>proportion</w:t>
      </w:r>
      <w:r>
        <w:rPr>
          <w:color w:val="231F20"/>
          <w:spacing w:val="-18"/>
          <w:w w:val="95"/>
          <w:sz w:val="11"/>
        </w:rPr>
        <w:t> </w:t>
      </w:r>
      <w:r>
        <w:rPr>
          <w:color w:val="231F20"/>
          <w:w w:val="95"/>
          <w:sz w:val="11"/>
        </w:rPr>
        <w:t>of</w:t>
      </w:r>
      <w:r>
        <w:rPr>
          <w:color w:val="231F20"/>
          <w:spacing w:val="-18"/>
          <w:w w:val="95"/>
          <w:sz w:val="11"/>
        </w:rPr>
        <w:t> </w:t>
      </w:r>
      <w:r>
        <w:rPr>
          <w:color w:val="231F20"/>
          <w:w w:val="95"/>
          <w:sz w:val="11"/>
        </w:rPr>
        <w:t>import-weighted</w:t>
      </w:r>
      <w:r>
        <w:rPr>
          <w:color w:val="231F20"/>
          <w:spacing w:val="-18"/>
          <w:w w:val="95"/>
          <w:sz w:val="11"/>
        </w:rPr>
        <w:t> </w:t>
      </w:r>
      <w:r>
        <w:rPr>
          <w:color w:val="231F20"/>
          <w:w w:val="95"/>
          <w:sz w:val="11"/>
        </w:rPr>
        <w:t>total</w:t>
      </w:r>
      <w:r>
        <w:rPr>
          <w:color w:val="231F20"/>
          <w:spacing w:val="-18"/>
          <w:w w:val="95"/>
          <w:sz w:val="11"/>
        </w:rPr>
        <w:t> </w:t>
      </w:r>
      <w:r>
        <w:rPr>
          <w:color w:val="231F20"/>
          <w:w w:val="95"/>
          <w:sz w:val="11"/>
        </w:rPr>
        <w:t>final</w:t>
      </w:r>
      <w:r>
        <w:rPr>
          <w:color w:val="231F20"/>
          <w:spacing w:val="-19"/>
          <w:w w:val="95"/>
          <w:sz w:val="11"/>
        </w:rPr>
        <w:t> </w:t>
      </w:r>
      <w:r>
        <w:rPr>
          <w:color w:val="231F20"/>
          <w:w w:val="95"/>
          <w:sz w:val="11"/>
        </w:rPr>
        <w:t>expenditure,</w:t>
      </w:r>
      <w:r>
        <w:rPr>
          <w:color w:val="231F20"/>
          <w:spacing w:val="-18"/>
          <w:w w:val="95"/>
          <w:sz w:val="11"/>
        </w:rPr>
        <w:t> </w:t>
      </w:r>
      <w:r>
        <w:rPr>
          <w:color w:val="231F20"/>
          <w:w w:val="95"/>
          <w:sz w:val="11"/>
        </w:rPr>
        <w:t>chained</w:t>
      </w:r>
      <w:r>
        <w:rPr>
          <w:color w:val="231F20"/>
          <w:spacing w:val="-18"/>
          <w:w w:val="95"/>
          <w:sz w:val="11"/>
        </w:rPr>
        <w:t> </w:t>
      </w:r>
      <w:r>
        <w:rPr>
          <w:color w:val="231F20"/>
          <w:spacing w:val="-3"/>
          <w:w w:val="95"/>
          <w:sz w:val="11"/>
        </w:rPr>
        <w:t>volume </w:t>
      </w:r>
      <w:r>
        <w:rPr>
          <w:color w:val="231F20"/>
          <w:w w:val="90"/>
          <w:sz w:val="11"/>
        </w:rPr>
        <w:t>measures. Import-weighted total final expenditure is calculated by weighting together </w:t>
      </w:r>
      <w:r>
        <w:rPr>
          <w:color w:val="231F20"/>
          <w:sz w:val="11"/>
        </w:rPr>
        <w:t>household</w:t>
      </w:r>
      <w:r>
        <w:rPr>
          <w:color w:val="231F20"/>
          <w:spacing w:val="-22"/>
          <w:sz w:val="11"/>
        </w:rPr>
        <w:t> </w:t>
      </w:r>
      <w:r>
        <w:rPr>
          <w:color w:val="231F20"/>
          <w:sz w:val="11"/>
        </w:rPr>
        <w:t>consumption</w:t>
      </w:r>
      <w:r>
        <w:rPr>
          <w:color w:val="231F20"/>
          <w:spacing w:val="-22"/>
          <w:sz w:val="11"/>
        </w:rPr>
        <w:t> </w:t>
      </w:r>
      <w:r>
        <w:rPr>
          <w:color w:val="231F20"/>
          <w:sz w:val="11"/>
        </w:rPr>
        <w:t>(including</w:t>
      </w:r>
      <w:r>
        <w:rPr>
          <w:color w:val="231F20"/>
          <w:spacing w:val="-22"/>
          <w:sz w:val="11"/>
        </w:rPr>
        <w:t> </w:t>
      </w:r>
      <w:r>
        <w:rPr>
          <w:color w:val="231F20"/>
          <w:sz w:val="11"/>
        </w:rPr>
        <w:t>non-profit</w:t>
      </w:r>
      <w:r>
        <w:rPr>
          <w:color w:val="231F20"/>
          <w:spacing w:val="-21"/>
          <w:sz w:val="11"/>
        </w:rPr>
        <w:t> </w:t>
      </w:r>
      <w:r>
        <w:rPr>
          <w:color w:val="231F20"/>
          <w:sz w:val="11"/>
        </w:rPr>
        <w:t>institutions</w:t>
      </w:r>
      <w:r>
        <w:rPr>
          <w:color w:val="231F20"/>
          <w:spacing w:val="-22"/>
          <w:sz w:val="11"/>
        </w:rPr>
        <w:t> </w:t>
      </w:r>
      <w:r>
        <w:rPr>
          <w:color w:val="231F20"/>
          <w:sz w:val="11"/>
        </w:rPr>
        <w:t>serving</w:t>
      </w:r>
      <w:r>
        <w:rPr>
          <w:color w:val="231F20"/>
          <w:spacing w:val="-22"/>
          <w:sz w:val="11"/>
        </w:rPr>
        <w:t> </w:t>
      </w:r>
      <w:r>
        <w:rPr>
          <w:color w:val="231F20"/>
          <w:sz w:val="11"/>
        </w:rPr>
        <w:t>households),</w:t>
      </w:r>
    </w:p>
    <w:p>
      <w:pPr>
        <w:spacing w:line="244" w:lineRule="auto" w:before="0"/>
        <w:ind w:left="323" w:right="29" w:firstLine="0"/>
        <w:jc w:val="left"/>
        <w:rPr>
          <w:sz w:val="11"/>
        </w:rPr>
      </w:pPr>
      <w:r>
        <w:rPr>
          <w:color w:val="231F20"/>
          <w:w w:val="95"/>
          <w:sz w:val="11"/>
        </w:rPr>
        <w:t>whole-economy</w:t>
      </w:r>
      <w:r>
        <w:rPr>
          <w:color w:val="231F20"/>
          <w:spacing w:val="-19"/>
          <w:w w:val="95"/>
          <w:sz w:val="11"/>
        </w:rPr>
        <w:t> </w:t>
      </w:r>
      <w:r>
        <w:rPr>
          <w:color w:val="231F20"/>
          <w:w w:val="95"/>
          <w:sz w:val="11"/>
        </w:rPr>
        <w:t>investment</w:t>
      </w:r>
      <w:r>
        <w:rPr>
          <w:color w:val="231F20"/>
          <w:spacing w:val="-18"/>
          <w:w w:val="95"/>
          <w:sz w:val="11"/>
        </w:rPr>
        <w:t> </w:t>
      </w:r>
      <w:r>
        <w:rPr>
          <w:color w:val="231F20"/>
          <w:w w:val="95"/>
          <w:sz w:val="11"/>
        </w:rPr>
        <w:t>(excluding</w:t>
      </w:r>
      <w:r>
        <w:rPr>
          <w:color w:val="231F20"/>
          <w:spacing w:val="-18"/>
          <w:w w:val="95"/>
          <w:sz w:val="11"/>
        </w:rPr>
        <w:t> </w:t>
      </w:r>
      <w:r>
        <w:rPr>
          <w:color w:val="231F20"/>
          <w:w w:val="95"/>
          <w:sz w:val="11"/>
        </w:rPr>
        <w:t>valuables),</w:t>
      </w:r>
      <w:r>
        <w:rPr>
          <w:color w:val="231F20"/>
          <w:spacing w:val="-18"/>
          <w:w w:val="95"/>
          <w:sz w:val="11"/>
        </w:rPr>
        <w:t> </w:t>
      </w:r>
      <w:r>
        <w:rPr>
          <w:color w:val="231F20"/>
          <w:w w:val="95"/>
          <w:sz w:val="11"/>
        </w:rPr>
        <w:t>government</w:t>
      </w:r>
      <w:r>
        <w:rPr>
          <w:color w:val="231F20"/>
          <w:spacing w:val="-19"/>
          <w:w w:val="95"/>
          <w:sz w:val="11"/>
        </w:rPr>
        <w:t> </w:t>
      </w:r>
      <w:r>
        <w:rPr>
          <w:color w:val="231F20"/>
          <w:w w:val="95"/>
          <w:sz w:val="11"/>
        </w:rPr>
        <w:t>spending,</w:t>
      </w:r>
      <w:r>
        <w:rPr>
          <w:color w:val="231F20"/>
          <w:spacing w:val="-18"/>
          <w:w w:val="95"/>
          <w:sz w:val="11"/>
        </w:rPr>
        <w:t> </w:t>
      </w:r>
      <w:r>
        <w:rPr>
          <w:color w:val="231F20"/>
          <w:w w:val="95"/>
          <w:sz w:val="11"/>
        </w:rPr>
        <w:t>stockbuilding (excluding</w:t>
      </w:r>
      <w:r>
        <w:rPr>
          <w:color w:val="231F20"/>
          <w:spacing w:val="-20"/>
          <w:w w:val="95"/>
          <w:sz w:val="11"/>
        </w:rPr>
        <w:t> </w:t>
      </w:r>
      <w:r>
        <w:rPr>
          <w:color w:val="231F20"/>
          <w:w w:val="95"/>
          <w:sz w:val="11"/>
        </w:rPr>
        <w:t>the</w:t>
      </w:r>
      <w:r>
        <w:rPr>
          <w:color w:val="231F20"/>
          <w:spacing w:val="-19"/>
          <w:w w:val="95"/>
          <w:sz w:val="11"/>
        </w:rPr>
        <w:t> </w:t>
      </w:r>
      <w:r>
        <w:rPr>
          <w:color w:val="231F20"/>
          <w:w w:val="95"/>
          <w:sz w:val="11"/>
        </w:rPr>
        <w:t>alignment</w:t>
      </w:r>
      <w:r>
        <w:rPr>
          <w:color w:val="231F20"/>
          <w:spacing w:val="-19"/>
          <w:w w:val="95"/>
          <w:sz w:val="11"/>
        </w:rPr>
        <w:t> </w:t>
      </w:r>
      <w:r>
        <w:rPr>
          <w:color w:val="231F20"/>
          <w:w w:val="95"/>
          <w:sz w:val="11"/>
        </w:rPr>
        <w:t>adjustment)</w:t>
      </w:r>
      <w:r>
        <w:rPr>
          <w:color w:val="231F20"/>
          <w:spacing w:val="-19"/>
          <w:w w:val="95"/>
          <w:sz w:val="11"/>
        </w:rPr>
        <w:t> </w:t>
      </w:r>
      <w:r>
        <w:rPr>
          <w:color w:val="231F20"/>
          <w:w w:val="95"/>
          <w:sz w:val="11"/>
        </w:rPr>
        <w:t>and</w:t>
      </w:r>
      <w:r>
        <w:rPr>
          <w:color w:val="231F20"/>
          <w:spacing w:val="-19"/>
          <w:w w:val="95"/>
          <w:sz w:val="11"/>
        </w:rPr>
        <w:t> </w:t>
      </w:r>
      <w:r>
        <w:rPr>
          <w:color w:val="231F20"/>
          <w:w w:val="95"/>
          <w:sz w:val="11"/>
        </w:rPr>
        <w:t>exports</w:t>
      </w:r>
      <w:r>
        <w:rPr>
          <w:color w:val="231F20"/>
          <w:spacing w:val="-19"/>
          <w:w w:val="95"/>
          <w:sz w:val="11"/>
        </w:rPr>
        <w:t> </w:t>
      </w:r>
      <w:r>
        <w:rPr>
          <w:color w:val="231F20"/>
          <w:w w:val="95"/>
          <w:sz w:val="11"/>
        </w:rPr>
        <w:t>by</w:t>
      </w:r>
      <w:r>
        <w:rPr>
          <w:color w:val="231F20"/>
          <w:spacing w:val="-19"/>
          <w:w w:val="95"/>
          <w:sz w:val="11"/>
        </w:rPr>
        <w:t> </w:t>
      </w:r>
      <w:r>
        <w:rPr>
          <w:color w:val="231F20"/>
          <w:w w:val="95"/>
          <w:sz w:val="11"/>
        </w:rPr>
        <w:t>their</w:t>
      </w:r>
      <w:r>
        <w:rPr>
          <w:color w:val="231F20"/>
          <w:spacing w:val="-19"/>
          <w:w w:val="95"/>
          <w:sz w:val="11"/>
        </w:rPr>
        <w:t> </w:t>
      </w:r>
      <w:r>
        <w:rPr>
          <w:color w:val="231F20"/>
          <w:w w:val="95"/>
          <w:sz w:val="11"/>
        </w:rPr>
        <w:t>respective</w:t>
      </w:r>
      <w:r>
        <w:rPr>
          <w:color w:val="231F20"/>
          <w:spacing w:val="-19"/>
          <w:w w:val="95"/>
          <w:sz w:val="11"/>
        </w:rPr>
        <w:t> </w:t>
      </w:r>
      <w:r>
        <w:rPr>
          <w:color w:val="231F20"/>
          <w:w w:val="95"/>
          <w:sz w:val="11"/>
        </w:rPr>
        <w:t>import</w:t>
      </w:r>
      <w:r>
        <w:rPr>
          <w:color w:val="231F20"/>
          <w:spacing w:val="-19"/>
          <w:w w:val="95"/>
          <w:sz w:val="11"/>
        </w:rPr>
        <w:t> </w:t>
      </w:r>
      <w:r>
        <w:rPr>
          <w:color w:val="231F20"/>
          <w:w w:val="95"/>
          <w:sz w:val="11"/>
        </w:rPr>
        <w:t>intensities. Import</w:t>
      </w:r>
      <w:r>
        <w:rPr>
          <w:color w:val="231F20"/>
          <w:spacing w:val="-18"/>
          <w:w w:val="95"/>
          <w:sz w:val="11"/>
        </w:rPr>
        <w:t> </w:t>
      </w:r>
      <w:r>
        <w:rPr>
          <w:color w:val="231F20"/>
          <w:w w:val="95"/>
          <w:sz w:val="11"/>
        </w:rPr>
        <w:t>and</w:t>
      </w:r>
      <w:r>
        <w:rPr>
          <w:color w:val="231F20"/>
          <w:spacing w:val="-18"/>
          <w:w w:val="95"/>
          <w:sz w:val="11"/>
        </w:rPr>
        <w:t> </w:t>
      </w:r>
      <w:r>
        <w:rPr>
          <w:color w:val="231F20"/>
          <w:w w:val="95"/>
          <w:sz w:val="11"/>
        </w:rPr>
        <w:t>export</w:t>
      </w:r>
      <w:r>
        <w:rPr>
          <w:color w:val="231F20"/>
          <w:spacing w:val="-18"/>
          <w:w w:val="95"/>
          <w:sz w:val="11"/>
        </w:rPr>
        <w:t> </w:t>
      </w:r>
      <w:r>
        <w:rPr>
          <w:color w:val="231F20"/>
          <w:w w:val="95"/>
          <w:sz w:val="11"/>
        </w:rPr>
        <w:t>data</w:t>
      </w:r>
      <w:r>
        <w:rPr>
          <w:color w:val="231F20"/>
          <w:spacing w:val="-18"/>
          <w:w w:val="95"/>
          <w:sz w:val="11"/>
        </w:rPr>
        <w:t> </w:t>
      </w:r>
      <w:r>
        <w:rPr>
          <w:color w:val="231F20"/>
          <w:w w:val="95"/>
          <w:sz w:val="11"/>
        </w:rPr>
        <w:t>have</w:t>
      </w:r>
      <w:r>
        <w:rPr>
          <w:color w:val="231F20"/>
          <w:spacing w:val="-18"/>
          <w:w w:val="95"/>
          <w:sz w:val="11"/>
        </w:rPr>
        <w:t> </w:t>
      </w:r>
      <w:r>
        <w:rPr>
          <w:color w:val="231F20"/>
          <w:w w:val="95"/>
          <w:sz w:val="11"/>
        </w:rPr>
        <w:t>been</w:t>
      </w:r>
      <w:r>
        <w:rPr>
          <w:color w:val="231F20"/>
          <w:spacing w:val="-17"/>
          <w:w w:val="95"/>
          <w:sz w:val="11"/>
        </w:rPr>
        <w:t> </w:t>
      </w:r>
      <w:r>
        <w:rPr>
          <w:color w:val="231F20"/>
          <w:w w:val="95"/>
          <w:sz w:val="11"/>
        </w:rPr>
        <w:t>adjusted</w:t>
      </w:r>
      <w:r>
        <w:rPr>
          <w:color w:val="231F20"/>
          <w:spacing w:val="-18"/>
          <w:w w:val="95"/>
          <w:sz w:val="11"/>
        </w:rPr>
        <w:t> </w:t>
      </w:r>
      <w:r>
        <w:rPr>
          <w:color w:val="231F20"/>
          <w:w w:val="95"/>
          <w:sz w:val="11"/>
        </w:rPr>
        <w:t>to</w:t>
      </w:r>
      <w:r>
        <w:rPr>
          <w:color w:val="231F20"/>
          <w:spacing w:val="-18"/>
          <w:w w:val="95"/>
          <w:sz w:val="11"/>
        </w:rPr>
        <w:t> </w:t>
      </w:r>
      <w:r>
        <w:rPr>
          <w:color w:val="231F20"/>
          <w:w w:val="95"/>
          <w:sz w:val="11"/>
        </w:rPr>
        <w:t>exclude</w:t>
      </w:r>
      <w:r>
        <w:rPr>
          <w:color w:val="231F20"/>
          <w:spacing w:val="-18"/>
          <w:w w:val="95"/>
          <w:sz w:val="11"/>
        </w:rPr>
        <w:t> </w:t>
      </w:r>
      <w:r>
        <w:rPr>
          <w:color w:val="231F20"/>
          <w:w w:val="95"/>
          <w:sz w:val="11"/>
        </w:rPr>
        <w:t>the</w:t>
      </w:r>
      <w:r>
        <w:rPr>
          <w:color w:val="231F20"/>
          <w:spacing w:val="-18"/>
          <w:w w:val="95"/>
          <w:sz w:val="11"/>
        </w:rPr>
        <w:t> </w:t>
      </w:r>
      <w:r>
        <w:rPr>
          <w:color w:val="231F20"/>
          <w:w w:val="95"/>
          <w:sz w:val="11"/>
        </w:rPr>
        <w:t>estimated</w:t>
      </w:r>
      <w:r>
        <w:rPr>
          <w:color w:val="231F20"/>
          <w:spacing w:val="-17"/>
          <w:w w:val="95"/>
          <w:sz w:val="11"/>
        </w:rPr>
        <w:t> </w:t>
      </w:r>
      <w:r>
        <w:rPr>
          <w:color w:val="231F20"/>
          <w:w w:val="95"/>
          <w:sz w:val="11"/>
        </w:rPr>
        <w:t>impact</w:t>
      </w:r>
      <w:r>
        <w:rPr>
          <w:color w:val="231F20"/>
          <w:spacing w:val="-18"/>
          <w:w w:val="95"/>
          <w:sz w:val="11"/>
        </w:rPr>
        <w:t> </w:t>
      </w:r>
      <w:r>
        <w:rPr>
          <w:color w:val="231F20"/>
          <w:w w:val="95"/>
          <w:sz w:val="11"/>
        </w:rPr>
        <w:t>of</w:t>
      </w:r>
      <w:r>
        <w:rPr>
          <w:color w:val="231F20"/>
          <w:spacing w:val="-18"/>
          <w:w w:val="95"/>
          <w:sz w:val="11"/>
        </w:rPr>
        <w:t> </w:t>
      </w:r>
      <w:r>
        <w:rPr>
          <w:color w:val="231F20"/>
          <w:w w:val="95"/>
          <w:sz w:val="11"/>
        </w:rPr>
        <w:t>MTIC</w:t>
      </w:r>
      <w:r>
        <w:rPr>
          <w:color w:val="231F20"/>
          <w:spacing w:val="-18"/>
          <w:w w:val="95"/>
          <w:sz w:val="11"/>
        </w:rPr>
        <w:t> </w:t>
      </w:r>
      <w:r>
        <w:rPr>
          <w:color w:val="231F20"/>
          <w:spacing w:val="-3"/>
          <w:w w:val="95"/>
          <w:sz w:val="11"/>
        </w:rPr>
        <w:t>fraud. </w:t>
      </w:r>
      <w:r>
        <w:rPr>
          <w:color w:val="231F20"/>
          <w:w w:val="95"/>
          <w:sz w:val="11"/>
        </w:rPr>
        <w:t>Import</w:t>
      </w:r>
      <w:r>
        <w:rPr>
          <w:color w:val="231F20"/>
          <w:spacing w:val="-23"/>
          <w:w w:val="95"/>
          <w:sz w:val="11"/>
        </w:rPr>
        <w:t> </w:t>
      </w:r>
      <w:r>
        <w:rPr>
          <w:color w:val="231F20"/>
          <w:w w:val="95"/>
          <w:sz w:val="11"/>
        </w:rPr>
        <w:t>intensities</w:t>
      </w:r>
      <w:r>
        <w:rPr>
          <w:color w:val="231F20"/>
          <w:spacing w:val="-22"/>
          <w:w w:val="95"/>
          <w:sz w:val="11"/>
        </w:rPr>
        <w:t> </w:t>
      </w:r>
      <w:r>
        <w:rPr>
          <w:color w:val="231F20"/>
          <w:w w:val="95"/>
          <w:sz w:val="11"/>
        </w:rPr>
        <w:t>are</w:t>
      </w:r>
      <w:r>
        <w:rPr>
          <w:color w:val="231F20"/>
          <w:spacing w:val="-22"/>
          <w:w w:val="95"/>
          <w:sz w:val="11"/>
        </w:rPr>
        <w:t> </w:t>
      </w:r>
      <w:r>
        <w:rPr>
          <w:color w:val="231F20"/>
          <w:w w:val="95"/>
          <w:sz w:val="11"/>
        </w:rPr>
        <w:t>estimated</w:t>
      </w:r>
      <w:r>
        <w:rPr>
          <w:color w:val="231F20"/>
          <w:spacing w:val="-22"/>
          <w:w w:val="95"/>
          <w:sz w:val="11"/>
        </w:rPr>
        <w:t> </w:t>
      </w:r>
      <w:r>
        <w:rPr>
          <w:color w:val="231F20"/>
          <w:w w:val="95"/>
          <w:sz w:val="11"/>
        </w:rPr>
        <w:t>using</w:t>
      </w:r>
      <w:r>
        <w:rPr>
          <w:color w:val="231F20"/>
          <w:spacing w:val="-22"/>
          <w:w w:val="95"/>
          <w:sz w:val="11"/>
        </w:rPr>
        <w:t> </w:t>
      </w:r>
      <w:r>
        <w:rPr>
          <w:color w:val="231F20"/>
          <w:w w:val="95"/>
          <w:sz w:val="11"/>
        </w:rPr>
        <w:t>the</w:t>
      </w:r>
      <w:r>
        <w:rPr>
          <w:color w:val="231F20"/>
          <w:spacing w:val="-22"/>
          <w:w w:val="95"/>
          <w:sz w:val="11"/>
        </w:rPr>
        <w:t> </w:t>
      </w:r>
      <w:r>
        <w:rPr>
          <w:i/>
          <w:color w:val="231F20"/>
          <w:w w:val="95"/>
          <w:sz w:val="11"/>
        </w:rPr>
        <w:t>United</w:t>
      </w:r>
      <w:r>
        <w:rPr>
          <w:i/>
          <w:color w:val="231F20"/>
          <w:spacing w:val="-24"/>
          <w:w w:val="95"/>
          <w:sz w:val="11"/>
        </w:rPr>
        <w:t> </w:t>
      </w:r>
      <w:r>
        <w:rPr>
          <w:i/>
          <w:color w:val="231F20"/>
          <w:w w:val="95"/>
          <w:sz w:val="11"/>
        </w:rPr>
        <w:t>Kingdom</w:t>
      </w:r>
      <w:r>
        <w:rPr>
          <w:i/>
          <w:color w:val="231F20"/>
          <w:spacing w:val="-24"/>
          <w:w w:val="95"/>
          <w:sz w:val="11"/>
        </w:rPr>
        <w:t> </w:t>
      </w:r>
      <w:r>
        <w:rPr>
          <w:i/>
          <w:color w:val="231F20"/>
          <w:w w:val="95"/>
          <w:sz w:val="11"/>
        </w:rPr>
        <w:t>Input-Output</w:t>
      </w:r>
      <w:r>
        <w:rPr>
          <w:i/>
          <w:color w:val="231F20"/>
          <w:spacing w:val="-24"/>
          <w:w w:val="95"/>
          <w:sz w:val="11"/>
        </w:rPr>
        <w:t> </w:t>
      </w:r>
      <w:r>
        <w:rPr>
          <w:i/>
          <w:color w:val="231F20"/>
          <w:w w:val="95"/>
          <w:sz w:val="11"/>
        </w:rPr>
        <w:t>Analytical</w:t>
      </w:r>
      <w:r>
        <w:rPr>
          <w:i/>
          <w:color w:val="231F20"/>
          <w:spacing w:val="-24"/>
          <w:w w:val="95"/>
          <w:sz w:val="11"/>
        </w:rPr>
        <w:t> </w:t>
      </w:r>
      <w:r>
        <w:rPr>
          <w:i/>
          <w:color w:val="231F20"/>
          <w:w w:val="95"/>
          <w:sz w:val="11"/>
        </w:rPr>
        <w:t>Tables </w:t>
      </w:r>
      <w:r>
        <w:rPr>
          <w:i/>
          <w:color w:val="231F20"/>
          <w:sz w:val="11"/>
        </w:rPr>
        <w:t>2010</w:t>
      </w:r>
      <w:r>
        <w:rPr>
          <w:color w:val="231F20"/>
          <w:sz w:val="11"/>
        </w:rPr>
        <w:t>.</w:t>
      </w:r>
    </w:p>
    <w:p>
      <w:pPr>
        <w:pStyle w:val="BodyText"/>
        <w:spacing w:line="232" w:lineRule="exact"/>
        <w:ind w:left="153"/>
      </w:pPr>
      <w:r>
        <w:rPr/>
        <w:br w:type="column"/>
      </w:r>
      <w:r>
        <w:rPr>
          <w:color w:val="231F20"/>
          <w:w w:val="92"/>
        </w:rPr>
        <w:t>w</w:t>
      </w:r>
      <w:r>
        <w:rPr>
          <w:color w:val="231F20"/>
          <w:w w:val="93"/>
        </w:rPr>
        <w:t>h</w:t>
      </w:r>
      <w:r>
        <w:rPr>
          <w:color w:val="231F20"/>
          <w:w w:val="78"/>
        </w:rPr>
        <w:t>i</w:t>
      </w:r>
      <w:r>
        <w:rPr>
          <w:color w:val="231F20"/>
          <w:w w:val="82"/>
        </w:rPr>
        <w:t>l</w:t>
      </w:r>
      <w:r>
        <w:rPr>
          <w:color w:val="231F20"/>
          <w:w w:val="84"/>
        </w:rPr>
        <w:t>e</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96"/>
        </w:rPr>
        <w:t>2</w:t>
      </w:r>
      <w:r>
        <w:rPr>
          <w:color w:val="231F20"/>
          <w:spacing w:val="-16"/>
        </w:rPr>
        <w:t> </w:t>
      </w:r>
      <w:r>
        <w:rPr>
          <w:color w:val="231F20"/>
          <w:w w:val="78"/>
        </w:rPr>
        <w:t>i</w:t>
      </w:r>
      <w:r>
        <w:rPr>
          <w:color w:val="231F20"/>
          <w:w w:val="93"/>
        </w:rPr>
        <w:t>s</w:t>
      </w:r>
      <w:r>
        <w:rPr>
          <w:color w:val="231F20"/>
          <w:spacing w:val="-16"/>
        </w:rPr>
        <w:t> </w:t>
      </w:r>
      <w:r>
        <w:rPr>
          <w:color w:val="231F20"/>
          <w:w w:val="89"/>
        </w:rPr>
        <w:t>p</w:t>
      </w:r>
      <w:r>
        <w:rPr>
          <w:color w:val="231F20"/>
          <w:w w:val="82"/>
        </w:rPr>
        <w:t>r</w:t>
      </w:r>
      <w:r>
        <w:rPr>
          <w:color w:val="231F20"/>
          <w:w w:val="96"/>
        </w:rPr>
        <w:t>o</w:t>
      </w:r>
      <w:r>
        <w:rPr>
          <w:color w:val="231F20"/>
          <w:w w:val="64"/>
        </w:rPr>
        <w:t>j</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89"/>
        </w:rPr>
        <w:t>b</w:t>
      </w:r>
      <w:r>
        <w:rPr>
          <w:color w:val="231F20"/>
          <w:w w:val="84"/>
        </w:rPr>
        <w:t>e</w:t>
      </w:r>
      <w:r>
        <w:rPr>
          <w:color w:val="231F20"/>
          <w:spacing w:val="-16"/>
        </w:rPr>
        <w:t> </w:t>
      </w:r>
      <w:r>
        <w:rPr>
          <w:color w:val="231F20"/>
          <w:w w:val="92"/>
        </w:rPr>
        <w:t>u</w:t>
      </w:r>
      <w:r>
        <w:rPr>
          <w:color w:val="231F20"/>
          <w:w w:val="92"/>
        </w:rPr>
        <w:t>n</w:t>
      </w:r>
      <w:r>
        <w:rPr>
          <w:color w:val="231F20"/>
          <w:w w:val="85"/>
        </w:rPr>
        <w:t>c</w:t>
      </w:r>
      <w:r>
        <w:rPr>
          <w:color w:val="231F20"/>
          <w:w w:val="93"/>
        </w:rPr>
        <w:t>h</w:t>
      </w:r>
      <w:r>
        <w:rPr>
          <w:color w:val="231F20"/>
          <w:w w:val="87"/>
        </w:rPr>
        <w:t>a</w:t>
      </w:r>
      <w:r>
        <w:rPr>
          <w:color w:val="231F20"/>
          <w:w w:val="92"/>
        </w:rPr>
        <w:t>n</w:t>
      </w:r>
      <w:r>
        <w:rPr>
          <w:color w:val="231F20"/>
          <w:w w:val="94"/>
        </w:rPr>
        <w:t>g</w:t>
      </w:r>
      <w:r>
        <w:rPr>
          <w:color w:val="231F20"/>
          <w:w w:val="84"/>
        </w:rPr>
        <w:t>e</w:t>
      </w:r>
      <w:r>
        <w:rPr>
          <w:color w:val="231F20"/>
          <w:w w:val="91"/>
        </w:rPr>
        <w:t>d</w:t>
      </w:r>
      <w:r>
        <w:rPr>
          <w:color w:val="231F20"/>
          <w:spacing w:val="-16"/>
        </w:rPr>
        <w:t> </w:t>
      </w:r>
      <w:r>
        <w:rPr>
          <w:color w:val="231F20"/>
          <w:w w:val="87"/>
        </w:rPr>
        <w:t>a</w:t>
      </w:r>
      <w:r>
        <w:rPr>
          <w:color w:val="231F20"/>
          <w:w w:val="87"/>
        </w:rPr>
        <w:t>t</w:t>
      </w:r>
      <w:r>
        <w:rPr>
          <w:color w:val="231F20"/>
          <w:spacing w:val="-16"/>
        </w:rPr>
        <w:t> </w:t>
      </w:r>
      <w:r>
        <w:rPr>
          <w:color w:val="231F20"/>
          <w:w w:val="105"/>
        </w:rPr>
        <w:t>0</w:t>
      </w:r>
      <w:r>
        <w:rPr>
          <w:color w:val="231F20"/>
          <w:w w:val="58"/>
        </w:rPr>
        <w:t>.</w:t>
      </w:r>
      <w:r>
        <w:rPr>
          <w:color w:val="231F20"/>
          <w:w w:val="89"/>
        </w:rPr>
        <w:t>7</w:t>
      </w:r>
      <w:r>
        <w:rPr>
          <w:color w:val="231F20"/>
          <w:w w:val="137"/>
        </w:rPr>
        <w:t>%</w:t>
      </w:r>
      <w:r>
        <w:rPr>
          <w:color w:val="231F20"/>
          <w:w w:val="58"/>
        </w:rPr>
        <w:t>.</w:t>
      </w:r>
    </w:p>
    <w:p>
      <w:pPr>
        <w:pStyle w:val="BodyText"/>
        <w:spacing w:before="9"/>
        <w:rPr>
          <w:sz w:val="24"/>
        </w:rPr>
      </w:pPr>
    </w:p>
    <w:p>
      <w:pPr>
        <w:pStyle w:val="BodyText"/>
        <w:spacing w:line="268" w:lineRule="auto"/>
        <w:ind w:left="153" w:right="266"/>
      </w:pPr>
      <w:r>
        <w:rPr>
          <w:color w:val="231F20"/>
        </w:rPr>
        <w:t>The pickup in GDP growth in 2015 Q2 reflected some </w:t>
      </w:r>
      <w:r>
        <w:rPr>
          <w:color w:val="231F20"/>
          <w:w w:val="90"/>
        </w:rPr>
        <w:t>bounceback</w:t>
      </w:r>
      <w:r>
        <w:rPr>
          <w:color w:val="231F20"/>
          <w:spacing w:val="-14"/>
          <w:w w:val="90"/>
        </w:rPr>
        <w:t> </w:t>
      </w:r>
      <w:r>
        <w:rPr>
          <w:color w:val="231F20"/>
          <w:w w:val="90"/>
        </w:rPr>
        <w:t>in</w:t>
      </w:r>
      <w:r>
        <w:rPr>
          <w:color w:val="231F20"/>
          <w:spacing w:val="-13"/>
          <w:w w:val="90"/>
        </w:rPr>
        <w:t> </w:t>
      </w:r>
      <w:r>
        <w:rPr>
          <w:color w:val="231F20"/>
          <w:w w:val="90"/>
        </w:rPr>
        <w:t>service</w:t>
      </w:r>
      <w:r>
        <w:rPr>
          <w:color w:val="231F20"/>
          <w:spacing w:val="-14"/>
          <w:w w:val="90"/>
        </w:rPr>
        <w:t> </w:t>
      </w:r>
      <w:r>
        <w:rPr>
          <w:color w:val="231F20"/>
          <w:w w:val="90"/>
        </w:rPr>
        <w:t>sector</w:t>
      </w:r>
      <w:r>
        <w:rPr>
          <w:color w:val="231F20"/>
          <w:spacing w:val="-13"/>
          <w:w w:val="90"/>
        </w:rPr>
        <w:t> </w:t>
      </w:r>
      <w:r>
        <w:rPr>
          <w:color w:val="231F20"/>
          <w:w w:val="90"/>
        </w:rPr>
        <w:t>growth,</w:t>
      </w:r>
      <w:r>
        <w:rPr>
          <w:color w:val="231F20"/>
          <w:spacing w:val="-13"/>
          <w:w w:val="90"/>
        </w:rPr>
        <w:t> </w:t>
      </w:r>
      <w:r>
        <w:rPr>
          <w:color w:val="231F20"/>
          <w:w w:val="90"/>
        </w:rPr>
        <w:t>following</w:t>
      </w:r>
      <w:r>
        <w:rPr>
          <w:color w:val="231F20"/>
          <w:spacing w:val="-14"/>
          <w:w w:val="90"/>
        </w:rPr>
        <w:t> </w:t>
      </w:r>
      <w:r>
        <w:rPr>
          <w:color w:val="231F20"/>
          <w:w w:val="90"/>
        </w:rPr>
        <w:t>a</w:t>
      </w:r>
      <w:r>
        <w:rPr>
          <w:color w:val="231F20"/>
          <w:spacing w:val="-13"/>
          <w:w w:val="90"/>
        </w:rPr>
        <w:t> </w:t>
      </w:r>
      <w:r>
        <w:rPr>
          <w:color w:val="231F20"/>
          <w:w w:val="90"/>
        </w:rPr>
        <w:t>slowing</w:t>
      </w:r>
      <w:r>
        <w:rPr>
          <w:color w:val="231F20"/>
          <w:spacing w:val="-14"/>
          <w:w w:val="90"/>
        </w:rPr>
        <w:t> </w:t>
      </w:r>
      <w:r>
        <w:rPr>
          <w:color w:val="231F20"/>
          <w:w w:val="90"/>
        </w:rPr>
        <w:t>in</w:t>
      </w:r>
      <w:r>
        <w:rPr>
          <w:color w:val="231F20"/>
          <w:spacing w:val="-13"/>
          <w:w w:val="90"/>
        </w:rPr>
        <w:t> </w:t>
      </w:r>
      <w:r>
        <w:rPr>
          <w:color w:val="231F20"/>
          <w:w w:val="90"/>
        </w:rPr>
        <w:t>Q1 </w:t>
      </w:r>
      <w:r>
        <w:rPr>
          <w:color w:val="231F20"/>
        </w:rPr>
        <w:t>(Table</w:t>
      </w:r>
      <w:r>
        <w:rPr>
          <w:color w:val="231F20"/>
          <w:spacing w:val="-46"/>
        </w:rPr>
        <w:t> </w:t>
      </w:r>
      <w:r>
        <w:rPr>
          <w:color w:val="231F20"/>
        </w:rPr>
        <w:t>2.E).</w:t>
      </w:r>
      <w:r>
        <w:rPr>
          <w:color w:val="231F20"/>
          <w:spacing w:val="-30"/>
        </w:rPr>
        <w:t> </w:t>
      </w:r>
      <w:r>
        <w:rPr>
          <w:color w:val="231F20"/>
        </w:rPr>
        <w:t>Production</w:t>
      </w:r>
      <w:r>
        <w:rPr>
          <w:color w:val="231F20"/>
          <w:spacing w:val="-46"/>
        </w:rPr>
        <w:t> </w:t>
      </w:r>
      <w:r>
        <w:rPr>
          <w:color w:val="231F20"/>
        </w:rPr>
        <w:t>sector</w:t>
      </w:r>
      <w:r>
        <w:rPr>
          <w:color w:val="231F20"/>
          <w:spacing w:val="-45"/>
        </w:rPr>
        <w:t> </w:t>
      </w:r>
      <w:r>
        <w:rPr>
          <w:color w:val="231F20"/>
        </w:rPr>
        <w:t>output</w:t>
      </w:r>
      <w:r>
        <w:rPr>
          <w:color w:val="231F20"/>
          <w:spacing w:val="-45"/>
        </w:rPr>
        <w:t> </w:t>
      </w:r>
      <w:r>
        <w:rPr>
          <w:color w:val="231F20"/>
        </w:rPr>
        <w:t>rose</w:t>
      </w:r>
      <w:r>
        <w:rPr>
          <w:color w:val="231F20"/>
          <w:spacing w:val="-45"/>
        </w:rPr>
        <w:t> </w:t>
      </w:r>
      <w:r>
        <w:rPr>
          <w:color w:val="231F20"/>
        </w:rPr>
        <w:t>strongly</w:t>
      </w:r>
      <w:r>
        <w:rPr>
          <w:color w:val="231F20"/>
          <w:spacing w:val="-46"/>
        </w:rPr>
        <w:t> </w:t>
      </w:r>
      <w:r>
        <w:rPr>
          <w:color w:val="231F20"/>
        </w:rPr>
        <w:t>on</w:t>
      </w:r>
      <w:r>
        <w:rPr>
          <w:color w:val="231F20"/>
          <w:spacing w:val="-45"/>
        </w:rPr>
        <w:t> </w:t>
      </w:r>
      <w:r>
        <w:rPr>
          <w:color w:val="231F20"/>
        </w:rPr>
        <w:t>the </w:t>
      </w:r>
      <w:r>
        <w:rPr>
          <w:color w:val="231F20"/>
          <w:w w:val="95"/>
        </w:rPr>
        <w:t>quarter,</w:t>
      </w:r>
      <w:r>
        <w:rPr>
          <w:color w:val="231F20"/>
          <w:spacing w:val="-30"/>
          <w:w w:val="95"/>
        </w:rPr>
        <w:t> </w:t>
      </w:r>
      <w:r>
        <w:rPr>
          <w:color w:val="231F20"/>
          <w:w w:val="95"/>
        </w:rPr>
        <w:t>as</w:t>
      </w:r>
      <w:r>
        <w:rPr>
          <w:color w:val="231F20"/>
          <w:spacing w:val="-29"/>
          <w:w w:val="95"/>
        </w:rPr>
        <w:t> </w:t>
      </w:r>
      <w:r>
        <w:rPr>
          <w:color w:val="231F20"/>
          <w:w w:val="95"/>
        </w:rPr>
        <w:t>an</w:t>
      </w:r>
      <w:r>
        <w:rPr>
          <w:color w:val="231F20"/>
          <w:spacing w:val="-30"/>
          <w:w w:val="95"/>
        </w:rPr>
        <w:t> </w:t>
      </w:r>
      <w:r>
        <w:rPr>
          <w:color w:val="231F20"/>
          <w:w w:val="95"/>
        </w:rPr>
        <w:t>unusually</w:t>
      </w:r>
      <w:r>
        <w:rPr>
          <w:color w:val="231F20"/>
          <w:spacing w:val="-29"/>
          <w:w w:val="95"/>
        </w:rPr>
        <w:t> </w:t>
      </w:r>
      <w:r>
        <w:rPr>
          <w:color w:val="231F20"/>
          <w:w w:val="95"/>
        </w:rPr>
        <w:t>sharp</w:t>
      </w:r>
      <w:r>
        <w:rPr>
          <w:color w:val="231F20"/>
          <w:spacing w:val="-30"/>
          <w:w w:val="95"/>
        </w:rPr>
        <w:t> </w:t>
      </w:r>
      <w:r>
        <w:rPr>
          <w:color w:val="231F20"/>
          <w:w w:val="95"/>
        </w:rPr>
        <w:t>rise</w:t>
      </w:r>
      <w:r>
        <w:rPr>
          <w:color w:val="231F20"/>
          <w:spacing w:val="-29"/>
          <w:w w:val="95"/>
        </w:rPr>
        <w:t> </w:t>
      </w:r>
      <w:r>
        <w:rPr>
          <w:color w:val="231F20"/>
          <w:w w:val="95"/>
        </w:rPr>
        <w:t>in</w:t>
      </w:r>
      <w:r>
        <w:rPr>
          <w:color w:val="231F20"/>
          <w:spacing w:val="-29"/>
          <w:w w:val="95"/>
        </w:rPr>
        <w:t> </w:t>
      </w:r>
      <w:r>
        <w:rPr>
          <w:color w:val="231F20"/>
          <w:w w:val="95"/>
        </w:rPr>
        <w:t>energy</w:t>
      </w:r>
      <w:r>
        <w:rPr>
          <w:color w:val="231F20"/>
          <w:spacing w:val="-30"/>
          <w:w w:val="95"/>
        </w:rPr>
        <w:t> </w:t>
      </w:r>
      <w:r>
        <w:rPr>
          <w:color w:val="231F20"/>
          <w:w w:val="95"/>
        </w:rPr>
        <w:t>sector</w:t>
      </w:r>
      <w:r>
        <w:rPr>
          <w:color w:val="231F20"/>
          <w:spacing w:val="-29"/>
          <w:w w:val="95"/>
        </w:rPr>
        <w:t> </w:t>
      </w:r>
      <w:r>
        <w:rPr>
          <w:color w:val="231F20"/>
          <w:w w:val="95"/>
        </w:rPr>
        <w:t>output more</w:t>
      </w:r>
      <w:r>
        <w:rPr>
          <w:color w:val="231F20"/>
          <w:spacing w:val="-30"/>
          <w:w w:val="95"/>
        </w:rPr>
        <w:t> </w:t>
      </w:r>
      <w:r>
        <w:rPr>
          <w:color w:val="231F20"/>
          <w:w w:val="95"/>
        </w:rPr>
        <w:t>than</w:t>
      </w:r>
      <w:r>
        <w:rPr>
          <w:color w:val="231F20"/>
          <w:spacing w:val="-30"/>
          <w:w w:val="95"/>
        </w:rPr>
        <w:t> </w:t>
      </w:r>
      <w:r>
        <w:rPr>
          <w:color w:val="231F20"/>
          <w:w w:val="95"/>
        </w:rPr>
        <w:t>offset</w:t>
      </w:r>
      <w:r>
        <w:rPr>
          <w:color w:val="231F20"/>
          <w:spacing w:val="-30"/>
          <w:w w:val="95"/>
        </w:rPr>
        <w:t> </w:t>
      </w:r>
      <w:r>
        <w:rPr>
          <w:color w:val="231F20"/>
          <w:w w:val="95"/>
        </w:rPr>
        <w:t>a</w:t>
      </w:r>
      <w:r>
        <w:rPr>
          <w:color w:val="231F20"/>
          <w:spacing w:val="-30"/>
          <w:w w:val="95"/>
        </w:rPr>
        <w:t> </w:t>
      </w:r>
      <w:r>
        <w:rPr>
          <w:color w:val="231F20"/>
          <w:w w:val="95"/>
        </w:rPr>
        <w:t>slight</w:t>
      </w:r>
      <w:r>
        <w:rPr>
          <w:color w:val="231F20"/>
          <w:spacing w:val="-30"/>
          <w:w w:val="95"/>
        </w:rPr>
        <w:t> </w:t>
      </w:r>
      <w:r>
        <w:rPr>
          <w:color w:val="231F20"/>
          <w:w w:val="95"/>
        </w:rPr>
        <w:t>fall</w:t>
      </w:r>
      <w:r>
        <w:rPr>
          <w:color w:val="231F20"/>
          <w:spacing w:val="-30"/>
          <w:w w:val="95"/>
        </w:rPr>
        <w:t> </w:t>
      </w:r>
      <w:r>
        <w:rPr>
          <w:color w:val="231F20"/>
          <w:w w:val="95"/>
        </w:rPr>
        <w:t>in</w:t>
      </w:r>
      <w:r>
        <w:rPr>
          <w:color w:val="231F20"/>
          <w:spacing w:val="-30"/>
          <w:w w:val="95"/>
        </w:rPr>
        <w:t> </w:t>
      </w:r>
      <w:r>
        <w:rPr>
          <w:color w:val="231F20"/>
          <w:w w:val="95"/>
        </w:rPr>
        <w:t>manufacturing</w:t>
      </w:r>
      <w:r>
        <w:rPr>
          <w:color w:val="231F20"/>
          <w:spacing w:val="-30"/>
          <w:w w:val="95"/>
        </w:rPr>
        <w:t> </w:t>
      </w:r>
      <w:r>
        <w:rPr>
          <w:color w:val="231F20"/>
          <w:w w:val="95"/>
        </w:rPr>
        <w:t>output.</w:t>
      </w:r>
      <w:r>
        <w:rPr>
          <w:color w:val="231F20"/>
          <w:spacing w:val="-2"/>
          <w:w w:val="95"/>
        </w:rPr>
        <w:t> </w:t>
      </w:r>
      <w:r>
        <w:rPr>
          <w:color w:val="231F20"/>
          <w:w w:val="95"/>
        </w:rPr>
        <w:t>The </w:t>
      </w:r>
      <w:r>
        <w:rPr>
          <w:color w:val="231F20"/>
        </w:rPr>
        <w:t>level</w:t>
      </w:r>
      <w:r>
        <w:rPr>
          <w:color w:val="231F20"/>
          <w:spacing w:val="-43"/>
        </w:rPr>
        <w:t> </w:t>
      </w:r>
      <w:r>
        <w:rPr>
          <w:color w:val="231F20"/>
        </w:rPr>
        <w:t>of</w:t>
      </w:r>
      <w:r>
        <w:rPr>
          <w:color w:val="231F20"/>
          <w:spacing w:val="-42"/>
        </w:rPr>
        <w:t> </w:t>
      </w:r>
      <w:r>
        <w:rPr>
          <w:color w:val="231F20"/>
        </w:rPr>
        <w:t>construction</w:t>
      </w:r>
      <w:r>
        <w:rPr>
          <w:color w:val="231F20"/>
          <w:spacing w:val="-42"/>
        </w:rPr>
        <w:t> </w:t>
      </w:r>
      <w:r>
        <w:rPr>
          <w:color w:val="231F20"/>
        </w:rPr>
        <w:t>sector</w:t>
      </w:r>
      <w:r>
        <w:rPr>
          <w:color w:val="231F20"/>
          <w:spacing w:val="-42"/>
        </w:rPr>
        <w:t> </w:t>
      </w:r>
      <w:r>
        <w:rPr>
          <w:color w:val="231F20"/>
        </w:rPr>
        <w:t>output</w:t>
      </w:r>
      <w:r>
        <w:rPr>
          <w:color w:val="231F20"/>
          <w:spacing w:val="-43"/>
        </w:rPr>
        <w:t> </w:t>
      </w:r>
      <w:r>
        <w:rPr>
          <w:color w:val="231F20"/>
        </w:rPr>
        <w:t>was</w:t>
      </w:r>
      <w:r>
        <w:rPr>
          <w:color w:val="231F20"/>
          <w:spacing w:val="-42"/>
        </w:rPr>
        <w:t> </w:t>
      </w:r>
      <w:r>
        <w:rPr>
          <w:color w:val="231F20"/>
        </w:rPr>
        <w:t>unchanged</w:t>
      </w:r>
      <w:r>
        <w:rPr>
          <w:color w:val="231F20"/>
          <w:spacing w:val="-42"/>
        </w:rPr>
        <w:t> </w:t>
      </w:r>
      <w:r>
        <w:rPr>
          <w:color w:val="231F20"/>
        </w:rPr>
        <w:t>in</w:t>
      </w:r>
      <w:r>
        <w:rPr>
          <w:color w:val="231F20"/>
          <w:spacing w:val="-42"/>
        </w:rPr>
        <w:t> </w:t>
      </w:r>
      <w:r>
        <w:rPr>
          <w:color w:val="231F20"/>
        </w:rPr>
        <w:t>Q2.</w:t>
      </w:r>
    </w:p>
    <w:p>
      <w:pPr>
        <w:pStyle w:val="BodyText"/>
        <w:spacing w:before="8"/>
      </w:pPr>
    </w:p>
    <w:p>
      <w:pPr>
        <w:pStyle w:val="Heading5"/>
      </w:pPr>
      <w:r>
        <w:rPr>
          <w:color w:val="A70741"/>
        </w:rPr>
        <w:t>The near-term outlook for GDP growth</w:t>
      </w:r>
    </w:p>
    <w:p>
      <w:pPr>
        <w:pStyle w:val="BodyText"/>
        <w:spacing w:line="268" w:lineRule="auto" w:before="24"/>
        <w:ind w:left="153" w:right="335"/>
      </w:pP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near</w:t>
      </w:r>
      <w:r>
        <w:rPr>
          <w:color w:val="231F20"/>
          <w:spacing w:val="-40"/>
          <w:w w:val="95"/>
        </w:rPr>
        <w:t> </w:t>
      </w:r>
      <w:r>
        <w:rPr>
          <w:color w:val="231F20"/>
          <w:w w:val="95"/>
        </w:rPr>
        <w:t>term,</w:t>
      </w:r>
      <w:r>
        <w:rPr>
          <w:color w:val="231F20"/>
          <w:spacing w:val="-39"/>
          <w:w w:val="95"/>
        </w:rPr>
        <w:t> </w:t>
      </w:r>
      <w:r>
        <w:rPr>
          <w:color w:val="231F20"/>
          <w:w w:val="95"/>
        </w:rPr>
        <w:t>GDP</w:t>
      </w:r>
      <w:r>
        <w:rPr>
          <w:color w:val="231F20"/>
          <w:spacing w:val="-40"/>
          <w:w w:val="95"/>
        </w:rPr>
        <w:t> </w:t>
      </w:r>
      <w:r>
        <w:rPr>
          <w:color w:val="231F20"/>
          <w:w w:val="95"/>
        </w:rPr>
        <w:t>growth</w:t>
      </w:r>
      <w:r>
        <w:rPr>
          <w:color w:val="231F20"/>
          <w:spacing w:val="-39"/>
          <w:w w:val="95"/>
        </w:rPr>
        <w:t> </w:t>
      </w:r>
      <w:r>
        <w:rPr>
          <w:color w:val="231F20"/>
          <w:w w:val="95"/>
        </w:rPr>
        <w:t>is</w:t>
      </w:r>
      <w:r>
        <w:rPr>
          <w:color w:val="231F20"/>
          <w:spacing w:val="-40"/>
          <w:w w:val="95"/>
        </w:rPr>
        <w:t> </w:t>
      </w:r>
      <w:r>
        <w:rPr>
          <w:color w:val="231F20"/>
          <w:w w:val="95"/>
        </w:rPr>
        <w:t>projected</w:t>
      </w:r>
      <w:r>
        <w:rPr>
          <w:color w:val="231F20"/>
          <w:spacing w:val="-39"/>
          <w:w w:val="95"/>
        </w:rPr>
        <w:t> </w:t>
      </w:r>
      <w:r>
        <w:rPr>
          <w:color w:val="231F20"/>
          <w:w w:val="95"/>
        </w:rPr>
        <w:t>to</w:t>
      </w:r>
      <w:r>
        <w:rPr>
          <w:color w:val="231F20"/>
          <w:spacing w:val="-40"/>
          <w:w w:val="95"/>
        </w:rPr>
        <w:t> </w:t>
      </w:r>
      <w:r>
        <w:rPr>
          <w:color w:val="231F20"/>
          <w:w w:val="95"/>
        </w:rPr>
        <w:t>continue</w:t>
      </w:r>
      <w:r>
        <w:rPr>
          <w:color w:val="231F20"/>
          <w:spacing w:val="-39"/>
          <w:w w:val="95"/>
        </w:rPr>
        <w:t> </w:t>
      </w:r>
      <w:r>
        <w:rPr>
          <w:color w:val="231F20"/>
          <w:w w:val="95"/>
        </w:rPr>
        <w:t>around </w:t>
      </w:r>
      <w:r>
        <w:rPr>
          <w:color w:val="231F20"/>
        </w:rPr>
        <w:t>its</w:t>
      </w:r>
      <w:r>
        <w:rPr>
          <w:color w:val="231F20"/>
          <w:spacing w:val="-43"/>
        </w:rPr>
        <w:t> </w:t>
      </w:r>
      <w:r>
        <w:rPr>
          <w:color w:val="231F20"/>
        </w:rPr>
        <w:t>average</w:t>
      </w:r>
      <w:r>
        <w:rPr>
          <w:color w:val="231F20"/>
          <w:spacing w:val="-42"/>
        </w:rPr>
        <w:t> </w:t>
      </w:r>
      <w:r>
        <w:rPr>
          <w:color w:val="231F20"/>
        </w:rPr>
        <w:t>rate</w:t>
      </w:r>
      <w:r>
        <w:rPr>
          <w:color w:val="231F20"/>
          <w:spacing w:val="-43"/>
        </w:rPr>
        <w:t> </w:t>
      </w:r>
      <w:r>
        <w:rPr>
          <w:color w:val="231F20"/>
        </w:rPr>
        <w:t>since</w:t>
      </w:r>
      <w:r>
        <w:rPr>
          <w:color w:val="231F20"/>
          <w:spacing w:val="-42"/>
        </w:rPr>
        <w:t> </w:t>
      </w:r>
      <w:r>
        <w:rPr>
          <w:color w:val="231F20"/>
        </w:rPr>
        <w:t>2013.</w:t>
      </w:r>
      <w:r>
        <w:rPr>
          <w:color w:val="231F20"/>
          <w:spacing w:val="-25"/>
        </w:rPr>
        <w:t> </w:t>
      </w:r>
      <w:r>
        <w:rPr>
          <w:color w:val="231F20"/>
        </w:rPr>
        <w:t>While</w:t>
      </w:r>
      <w:r>
        <w:rPr>
          <w:color w:val="231F20"/>
          <w:spacing w:val="-42"/>
        </w:rPr>
        <w:t> </w:t>
      </w:r>
      <w:r>
        <w:rPr>
          <w:color w:val="231F20"/>
        </w:rPr>
        <w:t>the</w:t>
      </w:r>
      <w:r>
        <w:rPr>
          <w:color w:val="231F20"/>
          <w:spacing w:val="-42"/>
        </w:rPr>
        <w:t> </w:t>
      </w:r>
      <w:r>
        <w:rPr>
          <w:color w:val="231F20"/>
        </w:rPr>
        <w:t>strength</w:t>
      </w:r>
      <w:r>
        <w:rPr>
          <w:color w:val="231F20"/>
          <w:spacing w:val="-43"/>
        </w:rPr>
        <w:t> </w:t>
      </w:r>
      <w:r>
        <w:rPr>
          <w:color w:val="231F20"/>
        </w:rPr>
        <w:t>in</w:t>
      </w:r>
      <w:r>
        <w:rPr>
          <w:color w:val="231F20"/>
          <w:spacing w:val="-42"/>
        </w:rPr>
        <w:t> </w:t>
      </w:r>
      <w:r>
        <w:rPr>
          <w:color w:val="231F20"/>
        </w:rPr>
        <w:t>energy </w:t>
      </w:r>
      <w:r>
        <w:rPr>
          <w:color w:val="231F20"/>
          <w:w w:val="95"/>
        </w:rPr>
        <w:t>sector</w:t>
      </w:r>
      <w:r>
        <w:rPr>
          <w:color w:val="231F20"/>
          <w:spacing w:val="-38"/>
          <w:w w:val="95"/>
        </w:rPr>
        <w:t> </w:t>
      </w:r>
      <w:r>
        <w:rPr>
          <w:color w:val="231F20"/>
          <w:w w:val="95"/>
        </w:rPr>
        <w:t>output</w:t>
      </w:r>
      <w:r>
        <w:rPr>
          <w:color w:val="231F20"/>
          <w:spacing w:val="-37"/>
          <w:w w:val="95"/>
        </w:rPr>
        <w:t> </w:t>
      </w:r>
      <w:r>
        <w:rPr>
          <w:color w:val="231F20"/>
          <w:w w:val="95"/>
        </w:rPr>
        <w:t>growth</w:t>
      </w:r>
      <w:r>
        <w:rPr>
          <w:color w:val="231F20"/>
          <w:spacing w:val="-38"/>
          <w:w w:val="95"/>
        </w:rPr>
        <w:t> </w:t>
      </w:r>
      <w:r>
        <w:rPr>
          <w:color w:val="231F20"/>
          <w:w w:val="95"/>
        </w:rPr>
        <w:t>in</w:t>
      </w:r>
      <w:r>
        <w:rPr>
          <w:color w:val="231F20"/>
          <w:spacing w:val="-37"/>
          <w:w w:val="95"/>
        </w:rPr>
        <w:t> </w:t>
      </w:r>
      <w:r>
        <w:rPr>
          <w:color w:val="231F20"/>
          <w:w w:val="95"/>
        </w:rPr>
        <w:t>Q2</w:t>
      </w:r>
      <w:r>
        <w:rPr>
          <w:color w:val="231F20"/>
          <w:spacing w:val="-38"/>
          <w:w w:val="95"/>
        </w:rPr>
        <w:t> </w:t>
      </w:r>
      <w:r>
        <w:rPr>
          <w:color w:val="231F20"/>
          <w:w w:val="95"/>
        </w:rPr>
        <w:t>is</w:t>
      </w:r>
      <w:r>
        <w:rPr>
          <w:color w:val="231F20"/>
          <w:spacing w:val="-37"/>
          <w:w w:val="95"/>
        </w:rPr>
        <w:t> </w:t>
      </w:r>
      <w:r>
        <w:rPr>
          <w:color w:val="231F20"/>
          <w:w w:val="95"/>
        </w:rPr>
        <w:t>unlikely</w:t>
      </w:r>
      <w:r>
        <w:rPr>
          <w:color w:val="231F20"/>
          <w:spacing w:val="-37"/>
          <w:w w:val="95"/>
        </w:rPr>
        <w:t> </w:t>
      </w:r>
      <w:r>
        <w:rPr>
          <w:color w:val="231F20"/>
          <w:w w:val="95"/>
        </w:rPr>
        <w:t>to</w:t>
      </w:r>
      <w:r>
        <w:rPr>
          <w:color w:val="231F20"/>
          <w:spacing w:val="-38"/>
          <w:w w:val="95"/>
        </w:rPr>
        <w:t> </w:t>
      </w:r>
      <w:r>
        <w:rPr>
          <w:color w:val="231F20"/>
          <w:w w:val="95"/>
        </w:rPr>
        <w:t>be</w:t>
      </w:r>
      <w:r>
        <w:rPr>
          <w:color w:val="231F20"/>
          <w:spacing w:val="-37"/>
          <w:w w:val="95"/>
        </w:rPr>
        <w:t> </w:t>
      </w:r>
      <w:r>
        <w:rPr>
          <w:color w:val="231F20"/>
          <w:w w:val="95"/>
        </w:rPr>
        <w:t>repeated,</w:t>
      </w:r>
      <w:r>
        <w:rPr>
          <w:color w:val="231F20"/>
          <w:spacing w:val="-38"/>
          <w:w w:val="95"/>
        </w:rPr>
        <w:t> </w:t>
      </w:r>
      <w:r>
        <w:rPr>
          <w:color w:val="231F20"/>
          <w:w w:val="95"/>
        </w:rPr>
        <w:t>growth</w:t>
      </w:r>
    </w:p>
    <w:p>
      <w:pPr>
        <w:spacing w:after="0" w:line="268" w:lineRule="auto"/>
        <w:sectPr>
          <w:type w:val="continuous"/>
          <w:pgSz w:w="11910" w:h="16840"/>
          <w:pgMar w:top="1540" w:bottom="0" w:left="640" w:right="540"/>
          <w:cols w:num="2" w:equalWidth="0">
            <w:col w:w="4418" w:space="911"/>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29"/>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281" w:firstLine="0"/>
        <w:jc w:val="left"/>
        <w:rPr>
          <w:sz w:val="18"/>
        </w:rPr>
      </w:pPr>
      <w:r>
        <w:rPr>
          <w:b/>
          <w:color w:val="A70741"/>
          <w:sz w:val="18"/>
        </w:rPr>
        <w:t>Table</w:t>
      </w:r>
      <w:r>
        <w:rPr>
          <w:b/>
          <w:color w:val="A70741"/>
          <w:spacing w:val="-41"/>
          <w:sz w:val="18"/>
        </w:rPr>
        <w:t> </w:t>
      </w:r>
      <w:r>
        <w:rPr>
          <w:b/>
          <w:color w:val="A70741"/>
          <w:sz w:val="18"/>
        </w:rPr>
        <w:t>2.E</w:t>
      </w:r>
      <w:r>
        <w:rPr>
          <w:b/>
          <w:color w:val="A70741"/>
          <w:spacing w:val="-25"/>
          <w:sz w:val="18"/>
        </w:rPr>
        <w:t> </w:t>
      </w:r>
      <w:r>
        <w:rPr>
          <w:color w:val="A70741"/>
          <w:sz w:val="18"/>
        </w:rPr>
        <w:t>Output</w:t>
      </w:r>
      <w:r>
        <w:rPr>
          <w:color w:val="A70741"/>
          <w:spacing w:val="-40"/>
          <w:sz w:val="18"/>
        </w:rPr>
        <w:t> </w:t>
      </w:r>
      <w:r>
        <w:rPr>
          <w:color w:val="A70741"/>
          <w:sz w:val="18"/>
        </w:rPr>
        <w:t>growth</w:t>
      </w:r>
      <w:r>
        <w:rPr>
          <w:color w:val="A70741"/>
          <w:spacing w:val="-39"/>
          <w:sz w:val="18"/>
        </w:rPr>
        <w:t> </w:t>
      </w:r>
      <w:r>
        <w:rPr>
          <w:color w:val="A70741"/>
          <w:sz w:val="18"/>
        </w:rPr>
        <w:t>has</w:t>
      </w:r>
      <w:r>
        <w:rPr>
          <w:color w:val="A70741"/>
          <w:spacing w:val="-40"/>
          <w:sz w:val="18"/>
        </w:rPr>
        <w:t> </w:t>
      </w:r>
      <w:r>
        <w:rPr>
          <w:color w:val="A70741"/>
          <w:sz w:val="18"/>
        </w:rPr>
        <w:t>been</w:t>
      </w:r>
      <w:r>
        <w:rPr>
          <w:color w:val="A70741"/>
          <w:spacing w:val="-40"/>
          <w:sz w:val="18"/>
        </w:rPr>
        <w:t> </w:t>
      </w:r>
      <w:r>
        <w:rPr>
          <w:color w:val="A70741"/>
          <w:sz w:val="18"/>
        </w:rPr>
        <w:t>concentrated</w:t>
      </w:r>
      <w:r>
        <w:rPr>
          <w:color w:val="A70741"/>
          <w:spacing w:val="-40"/>
          <w:sz w:val="18"/>
        </w:rPr>
        <w:t> </w:t>
      </w:r>
      <w:r>
        <w:rPr>
          <w:color w:val="A70741"/>
          <w:sz w:val="18"/>
        </w:rPr>
        <w:t>in</w:t>
      </w:r>
      <w:r>
        <w:rPr>
          <w:color w:val="A70741"/>
          <w:spacing w:val="-39"/>
          <w:sz w:val="18"/>
        </w:rPr>
        <w:t> </w:t>
      </w:r>
      <w:r>
        <w:rPr>
          <w:color w:val="A70741"/>
          <w:sz w:val="18"/>
        </w:rPr>
        <w:t>the</w:t>
      </w:r>
      <w:r>
        <w:rPr>
          <w:color w:val="A70741"/>
          <w:spacing w:val="-40"/>
          <w:sz w:val="18"/>
        </w:rPr>
        <w:t> </w:t>
      </w:r>
      <w:r>
        <w:rPr>
          <w:color w:val="A70741"/>
          <w:sz w:val="18"/>
        </w:rPr>
        <w:t>service sector</w:t>
      </w:r>
    </w:p>
    <w:p>
      <w:pPr>
        <w:spacing w:before="0"/>
        <w:ind w:left="153" w:right="0" w:firstLine="0"/>
        <w:jc w:val="left"/>
        <w:rPr>
          <w:sz w:val="12"/>
        </w:rPr>
      </w:pPr>
      <w:r>
        <w:rPr>
          <w:color w:val="231F20"/>
          <w:sz w:val="16"/>
        </w:rPr>
        <w:t>GDP and sectoral output</w:t>
      </w:r>
      <w:r>
        <w:rPr>
          <w:color w:val="231F20"/>
          <w:position w:val="4"/>
          <w:sz w:val="12"/>
        </w:rPr>
        <w:t>(a)</w:t>
      </w:r>
    </w:p>
    <w:p>
      <w:pPr>
        <w:spacing w:before="141"/>
        <w:ind w:left="2837" w:right="0" w:firstLine="0"/>
        <w:jc w:val="left"/>
        <w:rPr>
          <w:sz w:val="14"/>
        </w:rPr>
      </w:pPr>
      <w:r>
        <w:rPr>
          <w:color w:val="231F20"/>
          <w:sz w:val="14"/>
        </w:rPr>
        <w:t>Averages</w:t>
      </w:r>
    </w:p>
    <w:p>
      <w:pPr>
        <w:pStyle w:val="BodyText"/>
        <w:rPr>
          <w:sz w:val="4"/>
        </w:rPr>
      </w:pPr>
    </w:p>
    <w:p>
      <w:pPr>
        <w:pStyle w:val="BodyText"/>
        <w:spacing w:line="20" w:lineRule="exact"/>
        <w:ind w:left="1959"/>
        <w:rPr>
          <w:sz w:val="2"/>
        </w:rPr>
      </w:pPr>
      <w:r>
        <w:rPr>
          <w:sz w:val="2"/>
        </w:rPr>
        <w:pict>
          <v:group style="width:110.75pt;height:.15pt;mso-position-horizontal-relative:char;mso-position-vertical-relative:line" coordorigin="0,0" coordsize="2215,3">
            <v:line style="position:absolute" from="0,1" to="2214,1" stroked="true" strokeweight=".125pt" strokecolor="#231f20">
              <v:stroke dashstyle="solid"/>
            </v:line>
          </v:group>
        </w:pict>
      </w:r>
      <w:r>
        <w:rPr>
          <w:sz w:val="2"/>
        </w:rPr>
      </w:r>
    </w:p>
    <w:p>
      <w:pPr>
        <w:tabs>
          <w:tab w:pos="2529" w:val="left" w:leader="none"/>
          <w:tab w:pos="4632" w:val="left" w:leader="none"/>
        </w:tabs>
        <w:spacing w:before="6"/>
        <w:ind w:left="1963" w:right="0" w:firstLine="0"/>
        <w:jc w:val="left"/>
        <w:rPr>
          <w:sz w:val="14"/>
        </w:rPr>
      </w:pPr>
      <w:r>
        <w:rPr>
          <w:color w:val="231F20"/>
          <w:sz w:val="14"/>
        </w:rPr>
        <w:t>1998–</w:t>
        <w:tab/>
        <w:t>2010–   2013  </w:t>
      </w:r>
      <w:r>
        <w:rPr>
          <w:color w:val="231F20"/>
          <w:spacing w:val="15"/>
          <w:sz w:val="14"/>
        </w:rPr>
        <w:t> </w:t>
      </w:r>
      <w:r>
        <w:rPr>
          <w:color w:val="231F20"/>
          <w:sz w:val="14"/>
        </w:rPr>
        <w:t>2014  </w:t>
      </w:r>
      <w:r>
        <w:rPr>
          <w:color w:val="231F20"/>
          <w:spacing w:val="34"/>
          <w:sz w:val="14"/>
        </w:rPr>
        <w:t> </w:t>
      </w:r>
      <w:r>
        <w:rPr>
          <w:color w:val="231F20"/>
          <w:sz w:val="14"/>
        </w:rPr>
        <w:t>2014</w:t>
        <w:tab/>
        <w:t>2015</w:t>
      </w:r>
    </w:p>
    <w:p>
      <w:pPr>
        <w:pStyle w:val="BodyText"/>
        <w:spacing w:before="9"/>
        <w:rPr>
          <w:sz w:val="2"/>
        </w:rPr>
      </w:pPr>
    </w:p>
    <w:p>
      <w:pPr>
        <w:pStyle w:val="BodyText"/>
        <w:spacing w:line="20" w:lineRule="exact"/>
        <w:ind w:left="4463"/>
        <w:rPr>
          <w:sz w:val="2"/>
        </w:rPr>
      </w:pPr>
      <w:r>
        <w:rPr>
          <w:sz w:val="2"/>
        </w:rPr>
        <w:pict>
          <v:group style="width:30.25pt;height:.15pt;mso-position-horizontal-relative:char;mso-position-vertical-relative:line" coordorigin="0,0" coordsize="605,3">
            <v:line style="position:absolute" from="0,1" to="605,1" stroked="true" strokeweight=".125pt" strokecolor="#231f20">
              <v:stroke dashstyle="solid"/>
            </v:line>
          </v:group>
        </w:pict>
      </w:r>
      <w:r>
        <w:rPr>
          <w:sz w:val="2"/>
        </w:rPr>
      </w:r>
    </w:p>
    <w:p>
      <w:pPr>
        <w:tabs>
          <w:tab w:pos="2746" w:val="left" w:leader="none"/>
          <w:tab w:pos="3572" w:val="left" w:leader="none"/>
          <w:tab w:pos="4012" w:val="left" w:leader="none"/>
          <w:tab w:pos="4469" w:val="left" w:leader="none"/>
          <w:tab w:pos="4910" w:val="left" w:leader="none"/>
        </w:tabs>
        <w:spacing w:before="21"/>
        <w:ind w:left="2017" w:right="0" w:firstLine="0"/>
        <w:jc w:val="left"/>
        <w:rPr>
          <w:sz w:val="14"/>
        </w:rPr>
      </w:pPr>
      <w:r>
        <w:rPr>
          <w:color w:val="231F20"/>
          <w:sz w:val="14"/>
        </w:rPr>
        <w:t>2007</w:t>
        <w:tab/>
        <w:t>12</w:t>
        <w:tab/>
        <w:t>H1</w:t>
        <w:tab/>
        <w:t>H2</w:t>
        <w:tab/>
        <w:t>Q1</w:t>
        <w:tab/>
        <w:t>Q2</w:t>
      </w:r>
    </w:p>
    <w:p>
      <w:pPr>
        <w:pStyle w:val="BodyText"/>
        <w:spacing w:before="7"/>
        <w:rPr>
          <w:sz w:val="7"/>
        </w:rPr>
      </w:pPr>
    </w:p>
    <w:p>
      <w:pPr>
        <w:pStyle w:val="BodyText"/>
        <w:spacing w:line="20" w:lineRule="exact"/>
        <w:ind w:left="151" w:right="-29"/>
        <w:rPr>
          <w:sz w:val="2"/>
        </w:rPr>
      </w:pPr>
      <w:r>
        <w:rPr>
          <w:sz w:val="2"/>
        </w:rPr>
        <w:pict>
          <v:group style="width:249.45pt;height:.15pt;mso-position-horizontal-relative:char;mso-position-vertical-relative:line" coordorigin="0,0" coordsize="4989,3">
            <v:line style="position:absolute" from="0,1" to="4989,1" stroked="true" strokeweight=".125pt" strokecolor="#231f20">
              <v:stroke dashstyle="solid"/>
            </v:line>
          </v:group>
        </w:pict>
      </w:r>
      <w:r>
        <w:rPr>
          <w:sz w:val="2"/>
        </w:rPr>
      </w:r>
    </w:p>
    <w:p>
      <w:pPr>
        <w:spacing w:before="49"/>
        <w:ind w:left="153" w:right="0" w:firstLine="0"/>
        <w:jc w:val="left"/>
        <w:rPr>
          <w:sz w:val="14"/>
        </w:rPr>
      </w:pPr>
      <w:r>
        <w:rPr>
          <w:color w:val="231F20"/>
          <w:sz w:val="14"/>
        </w:rPr>
        <w:t>Percentage changes on a quarter earlier</w:t>
      </w:r>
    </w:p>
    <w:p>
      <w:pPr>
        <w:pStyle w:val="BodyText"/>
        <w:spacing w:before="11"/>
        <w:rPr>
          <w:sz w:val="4"/>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7"/>
        <w:gridCol w:w="656"/>
        <w:gridCol w:w="504"/>
        <w:gridCol w:w="424"/>
        <w:gridCol w:w="453"/>
        <w:gridCol w:w="431"/>
        <w:gridCol w:w="451"/>
        <w:gridCol w:w="399"/>
      </w:tblGrid>
      <w:tr>
        <w:trPr>
          <w:trHeight w:val="214" w:hRule="atLeast"/>
        </w:trPr>
        <w:tc>
          <w:tcPr>
            <w:tcW w:w="1667" w:type="dxa"/>
          </w:tcPr>
          <w:p>
            <w:pPr>
              <w:pStyle w:val="TableParagraph"/>
              <w:spacing w:before="3"/>
              <w:ind w:left="-1"/>
              <w:rPr>
                <w:sz w:val="11"/>
              </w:rPr>
            </w:pPr>
            <w:r>
              <w:rPr>
                <w:color w:val="231F20"/>
                <w:sz w:val="14"/>
              </w:rPr>
              <w:t>Production</w:t>
            </w:r>
            <w:r>
              <w:rPr>
                <w:color w:val="231F20"/>
                <w:position w:val="4"/>
                <w:sz w:val="11"/>
              </w:rPr>
              <w:t>(b)</w:t>
            </w:r>
          </w:p>
        </w:tc>
        <w:tc>
          <w:tcPr>
            <w:tcW w:w="656" w:type="dxa"/>
          </w:tcPr>
          <w:p>
            <w:pPr>
              <w:pStyle w:val="TableParagraph"/>
              <w:spacing w:before="15"/>
              <w:ind w:right="166"/>
              <w:jc w:val="right"/>
              <w:rPr>
                <w:sz w:val="14"/>
              </w:rPr>
            </w:pPr>
            <w:r>
              <w:rPr>
                <w:color w:val="231F20"/>
                <w:w w:val="90"/>
                <w:sz w:val="14"/>
              </w:rPr>
              <w:t>0.0</w:t>
            </w:r>
          </w:p>
        </w:tc>
        <w:tc>
          <w:tcPr>
            <w:tcW w:w="504" w:type="dxa"/>
          </w:tcPr>
          <w:p>
            <w:pPr>
              <w:pStyle w:val="TableParagraph"/>
              <w:spacing w:before="15"/>
              <w:ind w:right="103"/>
              <w:jc w:val="right"/>
              <w:rPr>
                <w:sz w:val="14"/>
              </w:rPr>
            </w:pPr>
            <w:r>
              <w:rPr>
                <w:color w:val="231F20"/>
                <w:w w:val="90"/>
                <w:sz w:val="14"/>
              </w:rPr>
              <w:t>-0.2</w:t>
            </w:r>
          </w:p>
        </w:tc>
        <w:tc>
          <w:tcPr>
            <w:tcW w:w="424" w:type="dxa"/>
          </w:tcPr>
          <w:p>
            <w:pPr>
              <w:pStyle w:val="TableParagraph"/>
              <w:spacing w:before="15"/>
              <w:ind w:left="81" w:right="99"/>
              <w:jc w:val="center"/>
              <w:rPr>
                <w:sz w:val="14"/>
              </w:rPr>
            </w:pPr>
            <w:r>
              <w:rPr>
                <w:color w:val="231F20"/>
                <w:w w:val="95"/>
                <w:sz w:val="14"/>
              </w:rPr>
              <w:t>0.5</w:t>
            </w:r>
          </w:p>
        </w:tc>
        <w:tc>
          <w:tcPr>
            <w:tcW w:w="453" w:type="dxa"/>
          </w:tcPr>
          <w:p>
            <w:pPr>
              <w:pStyle w:val="TableParagraph"/>
              <w:spacing w:before="15"/>
              <w:ind w:left="107" w:right="103"/>
              <w:jc w:val="center"/>
              <w:rPr>
                <w:sz w:val="14"/>
              </w:rPr>
            </w:pPr>
            <w:r>
              <w:rPr>
                <w:color w:val="231F20"/>
                <w:sz w:val="14"/>
              </w:rPr>
              <w:t>0.4</w:t>
            </w:r>
          </w:p>
        </w:tc>
        <w:tc>
          <w:tcPr>
            <w:tcW w:w="431" w:type="dxa"/>
          </w:tcPr>
          <w:p>
            <w:pPr>
              <w:pStyle w:val="TableParagraph"/>
              <w:spacing w:before="15"/>
              <w:ind w:left="109" w:right="79"/>
              <w:jc w:val="center"/>
              <w:rPr>
                <w:sz w:val="14"/>
              </w:rPr>
            </w:pPr>
            <w:r>
              <w:rPr>
                <w:color w:val="231F20"/>
                <w:sz w:val="14"/>
              </w:rPr>
              <w:t>0.3</w:t>
            </w:r>
          </w:p>
        </w:tc>
        <w:tc>
          <w:tcPr>
            <w:tcW w:w="451" w:type="dxa"/>
          </w:tcPr>
          <w:p>
            <w:pPr>
              <w:pStyle w:val="TableParagraph"/>
              <w:spacing w:before="15"/>
              <w:ind w:left="84" w:right="26"/>
              <w:jc w:val="center"/>
              <w:rPr>
                <w:sz w:val="14"/>
              </w:rPr>
            </w:pPr>
            <w:r>
              <w:rPr>
                <w:color w:val="231F20"/>
                <w:w w:val="95"/>
                <w:sz w:val="14"/>
              </w:rPr>
              <w:t>0.2</w:t>
            </w:r>
          </w:p>
        </w:tc>
        <w:tc>
          <w:tcPr>
            <w:tcW w:w="399" w:type="dxa"/>
          </w:tcPr>
          <w:p>
            <w:pPr>
              <w:pStyle w:val="TableParagraph"/>
              <w:spacing w:before="15"/>
              <w:ind w:right="50"/>
              <w:jc w:val="right"/>
              <w:rPr>
                <w:sz w:val="14"/>
              </w:rPr>
            </w:pPr>
            <w:r>
              <w:rPr>
                <w:color w:val="231F20"/>
                <w:w w:val="80"/>
                <w:sz w:val="14"/>
              </w:rPr>
              <w:t>1.0</w:t>
            </w:r>
          </w:p>
        </w:tc>
      </w:tr>
      <w:tr>
        <w:trPr>
          <w:trHeight w:val="235" w:hRule="atLeast"/>
        </w:trPr>
        <w:tc>
          <w:tcPr>
            <w:tcW w:w="1667" w:type="dxa"/>
          </w:tcPr>
          <w:p>
            <w:pPr>
              <w:pStyle w:val="TableParagraph"/>
              <w:spacing w:before="36"/>
              <w:ind w:left="51"/>
              <w:rPr>
                <w:i/>
                <w:sz w:val="14"/>
              </w:rPr>
            </w:pPr>
            <w:r>
              <w:rPr>
                <w:i/>
                <w:color w:val="231F20"/>
                <w:w w:val="95"/>
                <w:sz w:val="14"/>
              </w:rPr>
              <w:t>of which, manufacturing</w:t>
            </w:r>
          </w:p>
        </w:tc>
        <w:tc>
          <w:tcPr>
            <w:tcW w:w="656" w:type="dxa"/>
          </w:tcPr>
          <w:p>
            <w:pPr>
              <w:pStyle w:val="TableParagraph"/>
              <w:spacing w:before="36"/>
              <w:ind w:right="166"/>
              <w:jc w:val="right"/>
              <w:rPr>
                <w:i/>
                <w:sz w:val="14"/>
              </w:rPr>
            </w:pPr>
            <w:r>
              <w:rPr>
                <w:i/>
                <w:color w:val="231F20"/>
                <w:w w:val="80"/>
                <w:sz w:val="14"/>
              </w:rPr>
              <w:t>0.1</w:t>
            </w:r>
          </w:p>
        </w:tc>
        <w:tc>
          <w:tcPr>
            <w:tcW w:w="504" w:type="dxa"/>
          </w:tcPr>
          <w:p>
            <w:pPr>
              <w:pStyle w:val="TableParagraph"/>
              <w:spacing w:before="36"/>
              <w:ind w:right="103"/>
              <w:jc w:val="right"/>
              <w:rPr>
                <w:i/>
                <w:sz w:val="14"/>
              </w:rPr>
            </w:pPr>
            <w:r>
              <w:rPr>
                <w:i/>
                <w:color w:val="231F20"/>
                <w:w w:val="85"/>
                <w:sz w:val="14"/>
              </w:rPr>
              <w:t>0.2</w:t>
            </w:r>
          </w:p>
        </w:tc>
        <w:tc>
          <w:tcPr>
            <w:tcW w:w="424" w:type="dxa"/>
          </w:tcPr>
          <w:p>
            <w:pPr>
              <w:pStyle w:val="TableParagraph"/>
              <w:spacing w:before="36"/>
              <w:ind w:left="81" w:right="97"/>
              <w:jc w:val="center"/>
              <w:rPr>
                <w:i/>
                <w:sz w:val="14"/>
              </w:rPr>
            </w:pPr>
            <w:r>
              <w:rPr>
                <w:i/>
                <w:color w:val="231F20"/>
                <w:w w:val="95"/>
                <w:sz w:val="14"/>
              </w:rPr>
              <w:t>0.3</w:t>
            </w:r>
          </w:p>
        </w:tc>
        <w:tc>
          <w:tcPr>
            <w:tcW w:w="453" w:type="dxa"/>
          </w:tcPr>
          <w:p>
            <w:pPr>
              <w:pStyle w:val="TableParagraph"/>
              <w:spacing w:before="36"/>
              <w:ind w:left="109" w:right="66"/>
              <w:jc w:val="center"/>
              <w:rPr>
                <w:i/>
                <w:sz w:val="14"/>
              </w:rPr>
            </w:pPr>
            <w:r>
              <w:rPr>
                <w:i/>
                <w:color w:val="231F20"/>
                <w:w w:val="80"/>
                <w:sz w:val="14"/>
              </w:rPr>
              <w:t>1.1</w:t>
            </w:r>
          </w:p>
        </w:tc>
        <w:tc>
          <w:tcPr>
            <w:tcW w:w="431" w:type="dxa"/>
          </w:tcPr>
          <w:p>
            <w:pPr>
              <w:pStyle w:val="TableParagraph"/>
              <w:spacing w:before="36"/>
              <w:ind w:left="106" w:right="79"/>
              <w:jc w:val="center"/>
              <w:rPr>
                <w:i/>
                <w:sz w:val="14"/>
              </w:rPr>
            </w:pPr>
            <w:r>
              <w:rPr>
                <w:i/>
                <w:color w:val="231F20"/>
                <w:sz w:val="14"/>
              </w:rPr>
              <w:t>0.4</w:t>
            </w:r>
          </w:p>
        </w:tc>
        <w:tc>
          <w:tcPr>
            <w:tcW w:w="451" w:type="dxa"/>
          </w:tcPr>
          <w:p>
            <w:pPr>
              <w:pStyle w:val="TableParagraph"/>
              <w:spacing w:before="36"/>
              <w:ind w:left="84" w:right="9"/>
              <w:jc w:val="center"/>
              <w:rPr>
                <w:i/>
                <w:sz w:val="14"/>
              </w:rPr>
            </w:pPr>
            <w:r>
              <w:rPr>
                <w:i/>
                <w:color w:val="231F20"/>
                <w:w w:val="90"/>
                <w:sz w:val="14"/>
              </w:rPr>
              <w:t>0.1</w:t>
            </w:r>
          </w:p>
        </w:tc>
        <w:tc>
          <w:tcPr>
            <w:tcW w:w="399" w:type="dxa"/>
          </w:tcPr>
          <w:p>
            <w:pPr>
              <w:pStyle w:val="TableParagraph"/>
              <w:spacing w:before="36"/>
              <w:ind w:right="50"/>
              <w:jc w:val="right"/>
              <w:rPr>
                <w:i/>
                <w:sz w:val="14"/>
              </w:rPr>
            </w:pPr>
            <w:r>
              <w:rPr>
                <w:i/>
                <w:color w:val="231F20"/>
                <w:w w:val="90"/>
                <w:sz w:val="14"/>
              </w:rPr>
              <w:t>-0.4</w:t>
            </w:r>
          </w:p>
        </w:tc>
      </w:tr>
      <w:tr>
        <w:trPr>
          <w:trHeight w:val="235" w:hRule="atLeast"/>
        </w:trPr>
        <w:tc>
          <w:tcPr>
            <w:tcW w:w="1667" w:type="dxa"/>
          </w:tcPr>
          <w:p>
            <w:pPr>
              <w:pStyle w:val="TableParagraph"/>
              <w:spacing w:before="36"/>
              <w:ind w:left="-1"/>
              <w:rPr>
                <w:sz w:val="14"/>
              </w:rPr>
            </w:pPr>
            <w:r>
              <w:rPr>
                <w:color w:val="231F20"/>
                <w:sz w:val="14"/>
              </w:rPr>
              <w:t>Construction</w:t>
            </w:r>
          </w:p>
        </w:tc>
        <w:tc>
          <w:tcPr>
            <w:tcW w:w="656" w:type="dxa"/>
          </w:tcPr>
          <w:p>
            <w:pPr>
              <w:pStyle w:val="TableParagraph"/>
              <w:spacing w:before="36"/>
              <w:ind w:right="166"/>
              <w:jc w:val="right"/>
              <w:rPr>
                <w:sz w:val="14"/>
              </w:rPr>
            </w:pPr>
            <w:r>
              <w:rPr>
                <w:color w:val="231F20"/>
                <w:w w:val="85"/>
                <w:sz w:val="14"/>
              </w:rPr>
              <w:t>0.5</w:t>
            </w:r>
          </w:p>
        </w:tc>
        <w:tc>
          <w:tcPr>
            <w:tcW w:w="504" w:type="dxa"/>
          </w:tcPr>
          <w:p>
            <w:pPr>
              <w:pStyle w:val="TableParagraph"/>
              <w:spacing w:before="36"/>
              <w:ind w:right="103"/>
              <w:jc w:val="right"/>
              <w:rPr>
                <w:sz w:val="14"/>
              </w:rPr>
            </w:pPr>
            <w:r>
              <w:rPr>
                <w:color w:val="231F20"/>
                <w:w w:val="85"/>
                <w:sz w:val="14"/>
              </w:rPr>
              <w:t>0.2</w:t>
            </w:r>
          </w:p>
        </w:tc>
        <w:tc>
          <w:tcPr>
            <w:tcW w:w="424" w:type="dxa"/>
          </w:tcPr>
          <w:p>
            <w:pPr>
              <w:pStyle w:val="TableParagraph"/>
              <w:spacing w:before="36"/>
              <w:ind w:left="81" w:right="82"/>
              <w:jc w:val="center"/>
              <w:rPr>
                <w:sz w:val="14"/>
              </w:rPr>
            </w:pPr>
            <w:r>
              <w:rPr>
                <w:color w:val="231F20"/>
                <w:w w:val="90"/>
                <w:sz w:val="14"/>
              </w:rPr>
              <w:t>1.3</w:t>
            </w:r>
          </w:p>
        </w:tc>
        <w:tc>
          <w:tcPr>
            <w:tcW w:w="453" w:type="dxa"/>
          </w:tcPr>
          <w:p>
            <w:pPr>
              <w:pStyle w:val="TableParagraph"/>
              <w:spacing w:before="36"/>
              <w:ind w:left="109" w:right="82"/>
              <w:jc w:val="center"/>
              <w:rPr>
                <w:sz w:val="14"/>
              </w:rPr>
            </w:pPr>
            <w:r>
              <w:rPr>
                <w:color w:val="231F20"/>
                <w:w w:val="90"/>
                <w:sz w:val="14"/>
              </w:rPr>
              <w:t>3.1</w:t>
            </w:r>
          </w:p>
        </w:tc>
        <w:tc>
          <w:tcPr>
            <w:tcW w:w="431" w:type="dxa"/>
          </w:tcPr>
          <w:p>
            <w:pPr>
              <w:pStyle w:val="TableParagraph"/>
              <w:spacing w:before="36"/>
              <w:ind w:left="109" w:right="56"/>
              <w:jc w:val="center"/>
              <w:rPr>
                <w:sz w:val="14"/>
              </w:rPr>
            </w:pPr>
            <w:r>
              <w:rPr>
                <w:color w:val="231F20"/>
                <w:w w:val="90"/>
                <w:sz w:val="14"/>
              </w:rPr>
              <w:t>1.2</w:t>
            </w:r>
          </w:p>
        </w:tc>
        <w:tc>
          <w:tcPr>
            <w:tcW w:w="451" w:type="dxa"/>
          </w:tcPr>
          <w:p>
            <w:pPr>
              <w:pStyle w:val="TableParagraph"/>
              <w:spacing w:before="36"/>
              <w:ind w:left="84" w:right="76"/>
              <w:jc w:val="center"/>
              <w:rPr>
                <w:sz w:val="14"/>
              </w:rPr>
            </w:pPr>
            <w:r>
              <w:rPr>
                <w:color w:val="231F20"/>
                <w:sz w:val="14"/>
              </w:rPr>
              <w:t>-0.2</w:t>
            </w:r>
          </w:p>
        </w:tc>
        <w:tc>
          <w:tcPr>
            <w:tcW w:w="399" w:type="dxa"/>
          </w:tcPr>
          <w:p>
            <w:pPr>
              <w:pStyle w:val="TableParagraph"/>
              <w:spacing w:before="36"/>
              <w:ind w:right="50"/>
              <w:jc w:val="right"/>
              <w:rPr>
                <w:sz w:val="14"/>
              </w:rPr>
            </w:pPr>
            <w:r>
              <w:rPr>
                <w:color w:val="231F20"/>
                <w:w w:val="90"/>
                <w:sz w:val="14"/>
              </w:rPr>
              <w:t>0.0</w:t>
            </w:r>
          </w:p>
        </w:tc>
      </w:tr>
      <w:tr>
        <w:trPr>
          <w:trHeight w:val="235" w:hRule="atLeast"/>
        </w:trPr>
        <w:tc>
          <w:tcPr>
            <w:tcW w:w="1667" w:type="dxa"/>
          </w:tcPr>
          <w:p>
            <w:pPr>
              <w:pStyle w:val="TableParagraph"/>
              <w:spacing w:before="36"/>
              <w:ind w:left="-1"/>
              <w:rPr>
                <w:sz w:val="14"/>
              </w:rPr>
            </w:pPr>
            <w:r>
              <w:rPr>
                <w:color w:val="231F20"/>
                <w:sz w:val="14"/>
              </w:rPr>
              <w:t>Services</w:t>
            </w:r>
          </w:p>
        </w:tc>
        <w:tc>
          <w:tcPr>
            <w:tcW w:w="656" w:type="dxa"/>
          </w:tcPr>
          <w:p>
            <w:pPr>
              <w:pStyle w:val="TableParagraph"/>
              <w:spacing w:before="36"/>
              <w:ind w:right="166"/>
              <w:jc w:val="right"/>
              <w:rPr>
                <w:sz w:val="14"/>
              </w:rPr>
            </w:pPr>
            <w:r>
              <w:rPr>
                <w:color w:val="231F20"/>
                <w:w w:val="80"/>
                <w:sz w:val="14"/>
              </w:rPr>
              <w:t>1.0</w:t>
            </w:r>
          </w:p>
        </w:tc>
        <w:tc>
          <w:tcPr>
            <w:tcW w:w="504" w:type="dxa"/>
          </w:tcPr>
          <w:p>
            <w:pPr>
              <w:pStyle w:val="TableParagraph"/>
              <w:spacing w:before="36"/>
              <w:ind w:right="103"/>
              <w:jc w:val="right"/>
              <w:rPr>
                <w:sz w:val="14"/>
              </w:rPr>
            </w:pPr>
            <w:r>
              <w:rPr>
                <w:color w:val="231F20"/>
                <w:w w:val="85"/>
                <w:sz w:val="14"/>
              </w:rPr>
              <w:t>0.5</w:t>
            </w:r>
          </w:p>
        </w:tc>
        <w:tc>
          <w:tcPr>
            <w:tcW w:w="424" w:type="dxa"/>
          </w:tcPr>
          <w:p>
            <w:pPr>
              <w:pStyle w:val="TableParagraph"/>
              <w:spacing w:before="36"/>
              <w:ind w:left="81" w:right="103"/>
              <w:jc w:val="center"/>
              <w:rPr>
                <w:sz w:val="14"/>
              </w:rPr>
            </w:pPr>
            <w:r>
              <w:rPr>
                <w:color w:val="231F20"/>
                <w:sz w:val="14"/>
              </w:rPr>
              <w:t>0.6</w:t>
            </w:r>
          </w:p>
        </w:tc>
        <w:tc>
          <w:tcPr>
            <w:tcW w:w="453" w:type="dxa"/>
          </w:tcPr>
          <w:p>
            <w:pPr>
              <w:pStyle w:val="TableParagraph"/>
              <w:spacing w:before="36"/>
              <w:ind w:left="109" w:right="103"/>
              <w:jc w:val="center"/>
              <w:rPr>
                <w:sz w:val="14"/>
              </w:rPr>
            </w:pPr>
            <w:r>
              <w:rPr>
                <w:color w:val="231F20"/>
                <w:sz w:val="14"/>
              </w:rPr>
              <w:t>0.9</w:t>
            </w:r>
          </w:p>
        </w:tc>
        <w:tc>
          <w:tcPr>
            <w:tcW w:w="431" w:type="dxa"/>
          </w:tcPr>
          <w:p>
            <w:pPr>
              <w:pStyle w:val="TableParagraph"/>
              <w:spacing w:before="36"/>
              <w:ind w:left="106" w:right="79"/>
              <w:jc w:val="center"/>
              <w:rPr>
                <w:sz w:val="14"/>
              </w:rPr>
            </w:pPr>
            <w:r>
              <w:rPr>
                <w:color w:val="231F20"/>
                <w:sz w:val="14"/>
              </w:rPr>
              <w:t>0.8</w:t>
            </w:r>
          </w:p>
        </w:tc>
        <w:tc>
          <w:tcPr>
            <w:tcW w:w="451" w:type="dxa"/>
          </w:tcPr>
          <w:p>
            <w:pPr>
              <w:pStyle w:val="TableParagraph"/>
              <w:spacing w:before="36"/>
              <w:ind w:left="84" w:right="26"/>
              <w:jc w:val="center"/>
              <w:rPr>
                <w:sz w:val="14"/>
              </w:rPr>
            </w:pPr>
            <w:r>
              <w:rPr>
                <w:color w:val="231F20"/>
                <w:w w:val="95"/>
                <w:sz w:val="14"/>
              </w:rPr>
              <w:t>0.5</w:t>
            </w:r>
          </w:p>
        </w:tc>
        <w:tc>
          <w:tcPr>
            <w:tcW w:w="399" w:type="dxa"/>
          </w:tcPr>
          <w:p>
            <w:pPr>
              <w:pStyle w:val="TableParagraph"/>
              <w:spacing w:before="36"/>
              <w:ind w:right="50"/>
              <w:jc w:val="right"/>
              <w:rPr>
                <w:sz w:val="14"/>
              </w:rPr>
            </w:pPr>
            <w:r>
              <w:rPr>
                <w:color w:val="231F20"/>
                <w:w w:val="90"/>
                <w:sz w:val="14"/>
              </w:rPr>
              <w:t>0.6</w:t>
            </w:r>
          </w:p>
        </w:tc>
      </w:tr>
      <w:tr>
        <w:trPr>
          <w:trHeight w:val="286" w:hRule="atLeast"/>
        </w:trPr>
        <w:tc>
          <w:tcPr>
            <w:tcW w:w="1667" w:type="dxa"/>
            <w:tcBorders>
              <w:bottom w:val="single" w:sz="2" w:space="0" w:color="231F20"/>
            </w:tcBorders>
          </w:tcPr>
          <w:p>
            <w:pPr>
              <w:pStyle w:val="TableParagraph"/>
              <w:spacing w:before="36"/>
              <w:ind w:left="-1"/>
              <w:rPr>
                <w:sz w:val="14"/>
              </w:rPr>
            </w:pPr>
            <w:r>
              <w:rPr>
                <w:color w:val="231F20"/>
                <w:sz w:val="14"/>
              </w:rPr>
              <w:t>GDP</w:t>
            </w:r>
          </w:p>
        </w:tc>
        <w:tc>
          <w:tcPr>
            <w:tcW w:w="656" w:type="dxa"/>
            <w:tcBorders>
              <w:bottom w:val="single" w:sz="2" w:space="0" w:color="231F20"/>
            </w:tcBorders>
          </w:tcPr>
          <w:p>
            <w:pPr>
              <w:pStyle w:val="TableParagraph"/>
              <w:spacing w:before="36"/>
              <w:ind w:right="166"/>
              <w:jc w:val="right"/>
              <w:rPr>
                <w:sz w:val="14"/>
              </w:rPr>
            </w:pPr>
            <w:r>
              <w:rPr>
                <w:color w:val="231F20"/>
                <w:w w:val="85"/>
                <w:sz w:val="14"/>
              </w:rPr>
              <w:t>0.7</w:t>
            </w:r>
          </w:p>
        </w:tc>
        <w:tc>
          <w:tcPr>
            <w:tcW w:w="504" w:type="dxa"/>
            <w:tcBorders>
              <w:bottom w:val="single" w:sz="2" w:space="0" w:color="231F20"/>
            </w:tcBorders>
          </w:tcPr>
          <w:p>
            <w:pPr>
              <w:pStyle w:val="TableParagraph"/>
              <w:spacing w:before="36"/>
              <w:ind w:right="103"/>
              <w:jc w:val="right"/>
              <w:rPr>
                <w:sz w:val="14"/>
              </w:rPr>
            </w:pPr>
            <w:r>
              <w:rPr>
                <w:color w:val="231F20"/>
                <w:w w:val="90"/>
                <w:sz w:val="14"/>
              </w:rPr>
              <w:t>0.3</w:t>
            </w:r>
          </w:p>
        </w:tc>
        <w:tc>
          <w:tcPr>
            <w:tcW w:w="424" w:type="dxa"/>
            <w:tcBorders>
              <w:bottom w:val="single" w:sz="2" w:space="0" w:color="231F20"/>
            </w:tcBorders>
          </w:tcPr>
          <w:p>
            <w:pPr>
              <w:pStyle w:val="TableParagraph"/>
              <w:spacing w:before="36"/>
              <w:ind w:left="81" w:right="103"/>
              <w:jc w:val="center"/>
              <w:rPr>
                <w:sz w:val="14"/>
              </w:rPr>
            </w:pPr>
            <w:r>
              <w:rPr>
                <w:color w:val="231F20"/>
                <w:sz w:val="14"/>
              </w:rPr>
              <w:t>0.6</w:t>
            </w:r>
          </w:p>
        </w:tc>
        <w:tc>
          <w:tcPr>
            <w:tcW w:w="453" w:type="dxa"/>
            <w:tcBorders>
              <w:bottom w:val="single" w:sz="2" w:space="0" w:color="231F20"/>
            </w:tcBorders>
          </w:tcPr>
          <w:p>
            <w:pPr>
              <w:pStyle w:val="TableParagraph"/>
              <w:spacing w:before="36"/>
              <w:ind w:left="109" w:right="103"/>
              <w:jc w:val="center"/>
              <w:rPr>
                <w:sz w:val="14"/>
              </w:rPr>
            </w:pPr>
            <w:r>
              <w:rPr>
                <w:color w:val="231F20"/>
                <w:sz w:val="14"/>
              </w:rPr>
              <w:t>0.9</w:t>
            </w:r>
          </w:p>
        </w:tc>
        <w:tc>
          <w:tcPr>
            <w:tcW w:w="431" w:type="dxa"/>
            <w:tcBorders>
              <w:bottom w:val="single" w:sz="2" w:space="0" w:color="231F20"/>
            </w:tcBorders>
          </w:tcPr>
          <w:p>
            <w:pPr>
              <w:pStyle w:val="TableParagraph"/>
              <w:spacing w:before="36"/>
              <w:ind w:left="106" w:right="79"/>
              <w:jc w:val="center"/>
              <w:rPr>
                <w:sz w:val="14"/>
              </w:rPr>
            </w:pPr>
            <w:r>
              <w:rPr>
                <w:color w:val="231F20"/>
                <w:sz w:val="14"/>
              </w:rPr>
              <w:t>0.8</w:t>
            </w:r>
          </w:p>
        </w:tc>
        <w:tc>
          <w:tcPr>
            <w:tcW w:w="451" w:type="dxa"/>
            <w:tcBorders>
              <w:bottom w:val="single" w:sz="2" w:space="0" w:color="231F20"/>
            </w:tcBorders>
          </w:tcPr>
          <w:p>
            <w:pPr>
              <w:pStyle w:val="TableParagraph"/>
              <w:spacing w:before="36"/>
              <w:ind w:left="84" w:right="32"/>
              <w:jc w:val="center"/>
              <w:rPr>
                <w:sz w:val="14"/>
              </w:rPr>
            </w:pPr>
            <w:r>
              <w:rPr>
                <w:color w:val="231F20"/>
                <w:sz w:val="14"/>
              </w:rPr>
              <w:t>0.4</w:t>
            </w:r>
          </w:p>
        </w:tc>
        <w:tc>
          <w:tcPr>
            <w:tcW w:w="399" w:type="dxa"/>
            <w:tcBorders>
              <w:bottom w:val="single" w:sz="2" w:space="0" w:color="231F20"/>
            </w:tcBorders>
          </w:tcPr>
          <w:p>
            <w:pPr>
              <w:pStyle w:val="TableParagraph"/>
              <w:spacing w:before="36"/>
              <w:ind w:right="50"/>
              <w:jc w:val="right"/>
              <w:rPr>
                <w:sz w:val="14"/>
              </w:rPr>
            </w:pPr>
            <w:r>
              <w:rPr>
                <w:color w:val="231F20"/>
                <w:w w:val="85"/>
                <w:sz w:val="14"/>
              </w:rPr>
              <w:t>0.7</w:t>
            </w:r>
          </w:p>
        </w:tc>
      </w:tr>
    </w:tbl>
    <w:p>
      <w:pPr>
        <w:spacing w:before="64"/>
        <w:ind w:left="153" w:right="0" w:firstLine="0"/>
        <w:jc w:val="left"/>
        <w:rPr>
          <w:sz w:val="14"/>
        </w:rPr>
      </w:pPr>
      <w:r>
        <w:rPr>
          <w:color w:val="231F20"/>
          <w:sz w:val="14"/>
        </w:rPr>
        <w:t>Percentage changes on a year earlier</w:t>
      </w:r>
    </w:p>
    <w:p>
      <w:pPr>
        <w:spacing w:before="73"/>
        <w:ind w:left="153" w:right="0" w:firstLine="0"/>
        <w:jc w:val="left"/>
        <w:rPr>
          <w:sz w:val="14"/>
        </w:rPr>
      </w:pPr>
      <w:r>
        <w:rPr>
          <w:color w:val="231F20"/>
          <w:sz w:val="14"/>
        </w:rPr>
        <w:t>Memo:</w:t>
      </w:r>
    </w:p>
    <w:p>
      <w:pPr>
        <w:pStyle w:val="BodyText"/>
        <w:rPr>
          <w:sz w:val="6"/>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0"/>
        <w:gridCol w:w="975"/>
        <w:gridCol w:w="483"/>
        <w:gridCol w:w="417"/>
        <w:gridCol w:w="455"/>
        <w:gridCol w:w="454"/>
        <w:gridCol w:w="454"/>
        <w:gridCol w:w="365"/>
      </w:tblGrid>
      <w:tr>
        <w:trPr>
          <w:trHeight w:val="201" w:hRule="atLeast"/>
        </w:trPr>
        <w:tc>
          <w:tcPr>
            <w:tcW w:w="1430" w:type="dxa"/>
          </w:tcPr>
          <w:p>
            <w:pPr>
              <w:pStyle w:val="TableParagraph"/>
              <w:spacing w:before="2"/>
              <w:ind w:left="50"/>
              <w:rPr>
                <w:sz w:val="14"/>
              </w:rPr>
            </w:pPr>
            <w:r>
              <w:rPr>
                <w:color w:val="231F20"/>
                <w:sz w:val="14"/>
              </w:rPr>
              <w:t>GDP</w:t>
            </w:r>
          </w:p>
        </w:tc>
        <w:tc>
          <w:tcPr>
            <w:tcW w:w="975" w:type="dxa"/>
          </w:tcPr>
          <w:p>
            <w:pPr>
              <w:pStyle w:val="TableParagraph"/>
              <w:spacing w:before="2"/>
              <w:ind w:right="198"/>
              <w:jc w:val="right"/>
              <w:rPr>
                <w:sz w:val="14"/>
              </w:rPr>
            </w:pPr>
            <w:r>
              <w:rPr>
                <w:color w:val="231F20"/>
                <w:w w:val="80"/>
                <w:sz w:val="14"/>
              </w:rPr>
              <w:t>3.1</w:t>
            </w:r>
          </w:p>
        </w:tc>
        <w:tc>
          <w:tcPr>
            <w:tcW w:w="483" w:type="dxa"/>
          </w:tcPr>
          <w:p>
            <w:pPr>
              <w:pStyle w:val="TableParagraph"/>
              <w:spacing w:before="2"/>
              <w:ind w:right="114"/>
              <w:jc w:val="right"/>
              <w:rPr>
                <w:sz w:val="14"/>
              </w:rPr>
            </w:pPr>
            <w:r>
              <w:rPr>
                <w:color w:val="231F20"/>
                <w:w w:val="80"/>
                <w:sz w:val="14"/>
              </w:rPr>
              <w:t>1.4</w:t>
            </w:r>
          </w:p>
        </w:tc>
        <w:tc>
          <w:tcPr>
            <w:tcW w:w="417" w:type="dxa"/>
          </w:tcPr>
          <w:p>
            <w:pPr>
              <w:pStyle w:val="TableParagraph"/>
              <w:spacing w:before="2"/>
              <w:ind w:left="91" w:right="98"/>
              <w:jc w:val="center"/>
              <w:rPr>
                <w:sz w:val="14"/>
              </w:rPr>
            </w:pPr>
            <w:r>
              <w:rPr>
                <w:color w:val="231F20"/>
                <w:w w:val="85"/>
                <w:sz w:val="14"/>
              </w:rPr>
              <w:t>1.7</w:t>
            </w:r>
          </w:p>
        </w:tc>
        <w:tc>
          <w:tcPr>
            <w:tcW w:w="455" w:type="dxa"/>
          </w:tcPr>
          <w:p>
            <w:pPr>
              <w:pStyle w:val="TableParagraph"/>
              <w:spacing w:before="2"/>
              <w:ind w:left="111" w:right="111"/>
              <w:jc w:val="center"/>
              <w:rPr>
                <w:sz w:val="14"/>
              </w:rPr>
            </w:pPr>
            <w:r>
              <w:rPr>
                <w:color w:val="231F20"/>
                <w:w w:val="95"/>
                <w:sz w:val="14"/>
              </w:rPr>
              <w:t>2.8</w:t>
            </w:r>
          </w:p>
        </w:tc>
        <w:tc>
          <w:tcPr>
            <w:tcW w:w="454" w:type="dxa"/>
          </w:tcPr>
          <w:p>
            <w:pPr>
              <w:pStyle w:val="TableParagraph"/>
              <w:spacing w:before="2"/>
              <w:ind w:left="88" w:right="87"/>
              <w:jc w:val="center"/>
              <w:rPr>
                <w:sz w:val="14"/>
              </w:rPr>
            </w:pPr>
            <w:r>
              <w:rPr>
                <w:color w:val="231F20"/>
                <w:w w:val="95"/>
                <w:sz w:val="14"/>
              </w:rPr>
              <w:t>3.2</w:t>
            </w:r>
          </w:p>
        </w:tc>
        <w:tc>
          <w:tcPr>
            <w:tcW w:w="454" w:type="dxa"/>
          </w:tcPr>
          <w:p>
            <w:pPr>
              <w:pStyle w:val="TableParagraph"/>
              <w:spacing w:before="2"/>
              <w:ind w:left="88" w:right="88"/>
              <w:jc w:val="center"/>
              <w:rPr>
                <w:sz w:val="14"/>
              </w:rPr>
            </w:pPr>
            <w:r>
              <w:rPr>
                <w:color w:val="231F20"/>
                <w:w w:val="95"/>
                <w:sz w:val="14"/>
              </w:rPr>
              <w:t>2.9</w:t>
            </w:r>
          </w:p>
        </w:tc>
        <w:tc>
          <w:tcPr>
            <w:tcW w:w="365" w:type="dxa"/>
          </w:tcPr>
          <w:p>
            <w:pPr>
              <w:pStyle w:val="TableParagraph"/>
              <w:spacing w:before="2"/>
              <w:ind w:right="48"/>
              <w:jc w:val="right"/>
              <w:rPr>
                <w:sz w:val="14"/>
              </w:rPr>
            </w:pPr>
            <w:r>
              <w:rPr>
                <w:color w:val="231F20"/>
                <w:w w:val="85"/>
                <w:sz w:val="14"/>
              </w:rPr>
              <w:t>2.6</w:t>
            </w:r>
          </w:p>
        </w:tc>
      </w:tr>
      <w:tr>
        <w:trPr>
          <w:trHeight w:val="201" w:hRule="atLeast"/>
        </w:trPr>
        <w:tc>
          <w:tcPr>
            <w:tcW w:w="1430" w:type="dxa"/>
          </w:tcPr>
          <w:p>
            <w:pPr>
              <w:pStyle w:val="TableParagraph"/>
              <w:spacing w:line="145" w:lineRule="exact" w:before="36"/>
              <w:ind w:left="50"/>
              <w:rPr>
                <w:sz w:val="14"/>
              </w:rPr>
            </w:pPr>
            <w:r>
              <w:rPr>
                <w:color w:val="231F20"/>
                <w:sz w:val="14"/>
              </w:rPr>
              <w:t>GDP backcast</w:t>
            </w:r>
          </w:p>
        </w:tc>
        <w:tc>
          <w:tcPr>
            <w:tcW w:w="975" w:type="dxa"/>
          </w:tcPr>
          <w:p>
            <w:pPr>
              <w:pStyle w:val="TableParagraph"/>
              <w:spacing w:line="145" w:lineRule="exact" w:before="36"/>
              <w:ind w:right="198"/>
              <w:jc w:val="right"/>
              <w:rPr>
                <w:sz w:val="14"/>
              </w:rPr>
            </w:pPr>
            <w:r>
              <w:rPr>
                <w:color w:val="231F20"/>
                <w:w w:val="80"/>
                <w:sz w:val="14"/>
              </w:rPr>
              <w:t>3.1</w:t>
            </w:r>
          </w:p>
        </w:tc>
        <w:tc>
          <w:tcPr>
            <w:tcW w:w="483" w:type="dxa"/>
          </w:tcPr>
          <w:p>
            <w:pPr>
              <w:pStyle w:val="TableParagraph"/>
              <w:spacing w:line="145" w:lineRule="exact" w:before="36"/>
              <w:ind w:right="114"/>
              <w:jc w:val="right"/>
              <w:rPr>
                <w:sz w:val="14"/>
              </w:rPr>
            </w:pPr>
            <w:r>
              <w:rPr>
                <w:color w:val="231F20"/>
                <w:w w:val="75"/>
                <w:sz w:val="14"/>
              </w:rPr>
              <w:t>1.5</w:t>
            </w:r>
          </w:p>
        </w:tc>
        <w:tc>
          <w:tcPr>
            <w:tcW w:w="417" w:type="dxa"/>
          </w:tcPr>
          <w:p>
            <w:pPr>
              <w:pStyle w:val="TableParagraph"/>
              <w:spacing w:line="145" w:lineRule="exact" w:before="36"/>
              <w:ind w:left="91" w:right="107"/>
              <w:jc w:val="center"/>
              <w:rPr>
                <w:sz w:val="14"/>
              </w:rPr>
            </w:pPr>
            <w:r>
              <w:rPr>
                <w:color w:val="231F20"/>
                <w:w w:val="90"/>
                <w:sz w:val="14"/>
              </w:rPr>
              <w:t>1.9</w:t>
            </w:r>
          </w:p>
        </w:tc>
        <w:tc>
          <w:tcPr>
            <w:tcW w:w="455" w:type="dxa"/>
          </w:tcPr>
          <w:p>
            <w:pPr>
              <w:pStyle w:val="TableParagraph"/>
              <w:spacing w:line="145" w:lineRule="exact" w:before="36"/>
              <w:ind w:left="113" w:right="110"/>
              <w:jc w:val="center"/>
              <w:rPr>
                <w:sz w:val="14"/>
              </w:rPr>
            </w:pPr>
            <w:r>
              <w:rPr>
                <w:color w:val="231F20"/>
                <w:w w:val="95"/>
                <w:sz w:val="14"/>
              </w:rPr>
              <w:t>3.2</w:t>
            </w:r>
          </w:p>
        </w:tc>
        <w:tc>
          <w:tcPr>
            <w:tcW w:w="454" w:type="dxa"/>
          </w:tcPr>
          <w:p>
            <w:pPr>
              <w:pStyle w:val="TableParagraph"/>
              <w:spacing w:line="145" w:lineRule="exact" w:before="36"/>
              <w:ind w:left="88" w:right="87"/>
              <w:jc w:val="center"/>
              <w:rPr>
                <w:sz w:val="14"/>
              </w:rPr>
            </w:pPr>
            <w:r>
              <w:rPr>
                <w:color w:val="231F20"/>
                <w:w w:val="95"/>
                <w:sz w:val="14"/>
              </w:rPr>
              <w:t>3.5</w:t>
            </w:r>
          </w:p>
        </w:tc>
        <w:tc>
          <w:tcPr>
            <w:tcW w:w="454" w:type="dxa"/>
          </w:tcPr>
          <w:p>
            <w:pPr>
              <w:pStyle w:val="TableParagraph"/>
              <w:spacing w:line="145" w:lineRule="exact" w:before="36"/>
              <w:ind w:left="88" w:right="74"/>
              <w:jc w:val="center"/>
              <w:rPr>
                <w:sz w:val="14"/>
              </w:rPr>
            </w:pPr>
            <w:r>
              <w:rPr>
                <w:color w:val="231F20"/>
                <w:w w:val="90"/>
                <w:sz w:val="14"/>
              </w:rPr>
              <w:t>3.1</w:t>
            </w:r>
          </w:p>
        </w:tc>
        <w:tc>
          <w:tcPr>
            <w:tcW w:w="365" w:type="dxa"/>
          </w:tcPr>
          <w:p>
            <w:pPr>
              <w:pStyle w:val="TableParagraph"/>
              <w:spacing w:line="145" w:lineRule="exact" w:before="36"/>
              <w:ind w:right="48"/>
              <w:jc w:val="right"/>
              <w:rPr>
                <w:sz w:val="14"/>
              </w:rPr>
            </w:pPr>
            <w:r>
              <w:rPr>
                <w:color w:val="231F20"/>
                <w:w w:val="85"/>
                <w:sz w:val="14"/>
              </w:rPr>
              <w:t>2.9</w:t>
            </w:r>
          </w:p>
        </w:tc>
      </w:tr>
    </w:tbl>
    <w:p>
      <w:pPr>
        <w:pStyle w:val="BodyText"/>
        <w:rPr>
          <w:sz w:val="16"/>
        </w:rPr>
      </w:pPr>
    </w:p>
    <w:p>
      <w:pPr>
        <w:pStyle w:val="ListParagraph"/>
        <w:numPr>
          <w:ilvl w:val="0"/>
          <w:numId w:val="23"/>
        </w:numPr>
        <w:tabs>
          <w:tab w:pos="324" w:val="left" w:leader="none"/>
        </w:tabs>
        <w:spacing w:line="240" w:lineRule="auto" w:before="128" w:after="0"/>
        <w:ind w:left="323" w:right="0" w:hanging="171"/>
        <w:jc w:val="left"/>
        <w:rPr>
          <w:sz w:val="11"/>
        </w:rPr>
      </w:pPr>
      <w:r>
        <w:rPr>
          <w:color w:val="231F20"/>
          <w:sz w:val="11"/>
        </w:rPr>
        <w:t>Chained-volume</w:t>
      </w:r>
      <w:r>
        <w:rPr>
          <w:color w:val="231F20"/>
          <w:spacing w:val="-20"/>
          <w:sz w:val="11"/>
        </w:rPr>
        <w:t> </w:t>
      </w:r>
      <w:r>
        <w:rPr>
          <w:color w:val="231F20"/>
          <w:sz w:val="11"/>
        </w:rPr>
        <w:t>measures.</w:t>
      </w:r>
      <w:r>
        <w:rPr>
          <w:color w:val="231F20"/>
          <w:spacing w:val="-7"/>
          <w:sz w:val="11"/>
        </w:rPr>
        <w:t> </w:t>
      </w:r>
      <w:r>
        <w:rPr>
          <w:color w:val="231F20"/>
          <w:sz w:val="11"/>
        </w:rPr>
        <w:t>GDP</w:t>
      </w:r>
      <w:r>
        <w:rPr>
          <w:color w:val="231F20"/>
          <w:spacing w:val="-19"/>
          <w:sz w:val="11"/>
        </w:rPr>
        <w:t> </w:t>
      </w:r>
      <w:r>
        <w:rPr>
          <w:color w:val="231F20"/>
          <w:sz w:val="11"/>
        </w:rPr>
        <w:t>is</w:t>
      </w:r>
      <w:r>
        <w:rPr>
          <w:color w:val="231F20"/>
          <w:spacing w:val="-20"/>
          <w:sz w:val="11"/>
        </w:rPr>
        <w:t> </w:t>
      </w:r>
      <w:r>
        <w:rPr>
          <w:color w:val="231F20"/>
          <w:sz w:val="11"/>
        </w:rPr>
        <w:t>at</w:t>
      </w:r>
      <w:r>
        <w:rPr>
          <w:color w:val="231F20"/>
          <w:spacing w:val="-20"/>
          <w:sz w:val="11"/>
        </w:rPr>
        <w:t> </w:t>
      </w:r>
      <w:r>
        <w:rPr>
          <w:color w:val="231F20"/>
          <w:sz w:val="11"/>
        </w:rPr>
        <w:t>market</w:t>
      </w:r>
      <w:r>
        <w:rPr>
          <w:color w:val="231F20"/>
          <w:spacing w:val="-20"/>
          <w:sz w:val="11"/>
        </w:rPr>
        <w:t> </w:t>
      </w:r>
      <w:r>
        <w:rPr>
          <w:color w:val="231F20"/>
          <w:sz w:val="11"/>
        </w:rPr>
        <w:t>prices.</w:t>
      </w:r>
      <w:r>
        <w:rPr>
          <w:color w:val="231F20"/>
          <w:spacing w:val="-6"/>
          <w:sz w:val="11"/>
        </w:rPr>
        <w:t> </w:t>
      </w:r>
      <w:r>
        <w:rPr>
          <w:color w:val="231F20"/>
          <w:sz w:val="11"/>
        </w:rPr>
        <w:t>Indices</w:t>
      </w:r>
      <w:r>
        <w:rPr>
          <w:color w:val="231F20"/>
          <w:spacing w:val="-20"/>
          <w:sz w:val="11"/>
        </w:rPr>
        <w:t> </w:t>
      </w:r>
      <w:r>
        <w:rPr>
          <w:color w:val="231F20"/>
          <w:sz w:val="11"/>
        </w:rPr>
        <w:t>of</w:t>
      </w:r>
      <w:r>
        <w:rPr>
          <w:color w:val="231F20"/>
          <w:spacing w:val="-20"/>
          <w:sz w:val="11"/>
        </w:rPr>
        <w:t> </w:t>
      </w:r>
      <w:r>
        <w:rPr>
          <w:color w:val="231F20"/>
          <w:sz w:val="11"/>
        </w:rPr>
        <w:t>sectoral</w:t>
      </w:r>
      <w:r>
        <w:rPr>
          <w:color w:val="231F20"/>
          <w:spacing w:val="-20"/>
          <w:sz w:val="11"/>
        </w:rPr>
        <w:t> </w:t>
      </w:r>
      <w:r>
        <w:rPr>
          <w:color w:val="231F20"/>
          <w:sz w:val="11"/>
        </w:rPr>
        <w:t>output</w:t>
      </w:r>
      <w:r>
        <w:rPr>
          <w:color w:val="231F20"/>
          <w:spacing w:val="-19"/>
          <w:sz w:val="11"/>
        </w:rPr>
        <w:t> </w:t>
      </w:r>
      <w:r>
        <w:rPr>
          <w:color w:val="231F20"/>
          <w:sz w:val="11"/>
        </w:rPr>
        <w:t>are</w:t>
      </w:r>
      <w:r>
        <w:rPr>
          <w:color w:val="231F20"/>
          <w:spacing w:val="-20"/>
          <w:sz w:val="11"/>
        </w:rPr>
        <w:t> </w:t>
      </w:r>
      <w:r>
        <w:rPr>
          <w:color w:val="231F20"/>
          <w:sz w:val="11"/>
        </w:rPr>
        <w:t>at</w:t>
      </w:r>
      <w:r>
        <w:rPr>
          <w:color w:val="231F20"/>
          <w:spacing w:val="-20"/>
          <w:sz w:val="11"/>
        </w:rPr>
        <w:t> </w:t>
      </w:r>
      <w:r>
        <w:rPr>
          <w:color w:val="231F20"/>
          <w:sz w:val="11"/>
        </w:rPr>
        <w:t>basic</w:t>
      </w:r>
      <w:r>
        <w:rPr>
          <w:color w:val="231F20"/>
          <w:spacing w:val="-20"/>
          <w:sz w:val="11"/>
        </w:rPr>
        <w:t> </w:t>
      </w:r>
      <w:r>
        <w:rPr>
          <w:color w:val="231F20"/>
          <w:sz w:val="11"/>
        </w:rPr>
        <w:t>prices.</w:t>
      </w:r>
    </w:p>
    <w:p>
      <w:pPr>
        <w:pStyle w:val="ListParagraph"/>
        <w:numPr>
          <w:ilvl w:val="0"/>
          <w:numId w:val="23"/>
        </w:numPr>
        <w:tabs>
          <w:tab w:pos="324" w:val="left" w:leader="none"/>
        </w:tabs>
        <w:spacing w:line="240" w:lineRule="auto" w:before="2" w:after="0"/>
        <w:ind w:left="323" w:right="0" w:hanging="171"/>
        <w:jc w:val="left"/>
        <w:rPr>
          <w:sz w:val="11"/>
        </w:rPr>
      </w:pPr>
      <w:r>
        <w:rPr>
          <w:color w:val="231F20"/>
          <w:sz w:val="11"/>
        </w:rPr>
        <w:t>Includes</w:t>
      </w:r>
      <w:r>
        <w:rPr>
          <w:color w:val="231F20"/>
          <w:spacing w:val="-11"/>
          <w:sz w:val="11"/>
        </w:rPr>
        <w:t> </w:t>
      </w:r>
      <w:r>
        <w:rPr>
          <w:color w:val="231F20"/>
          <w:sz w:val="11"/>
        </w:rPr>
        <w:t>output</w:t>
      </w:r>
      <w:r>
        <w:rPr>
          <w:color w:val="231F20"/>
          <w:spacing w:val="-11"/>
          <w:sz w:val="11"/>
        </w:rPr>
        <w:t> </w:t>
      </w:r>
      <w:r>
        <w:rPr>
          <w:color w:val="231F20"/>
          <w:sz w:val="11"/>
        </w:rPr>
        <w:t>of</w:t>
      </w:r>
      <w:r>
        <w:rPr>
          <w:color w:val="231F20"/>
          <w:spacing w:val="-11"/>
          <w:sz w:val="11"/>
        </w:rPr>
        <w:t> </w:t>
      </w:r>
      <w:r>
        <w:rPr>
          <w:color w:val="231F20"/>
          <w:sz w:val="11"/>
        </w:rPr>
        <w:t>mining</w:t>
      </w:r>
      <w:r>
        <w:rPr>
          <w:color w:val="231F20"/>
          <w:spacing w:val="-10"/>
          <w:sz w:val="11"/>
        </w:rPr>
        <w:t> </w:t>
      </w:r>
      <w:r>
        <w:rPr>
          <w:color w:val="231F20"/>
          <w:sz w:val="11"/>
        </w:rPr>
        <w:t>and</w:t>
      </w:r>
      <w:r>
        <w:rPr>
          <w:color w:val="231F20"/>
          <w:spacing w:val="-11"/>
          <w:sz w:val="11"/>
        </w:rPr>
        <w:t> </w:t>
      </w:r>
      <w:r>
        <w:rPr>
          <w:color w:val="231F20"/>
          <w:sz w:val="11"/>
        </w:rPr>
        <w:t>quarrying</w:t>
      </w:r>
      <w:r>
        <w:rPr>
          <w:color w:val="231F20"/>
          <w:spacing w:val="-11"/>
          <w:sz w:val="11"/>
        </w:rPr>
        <w:t> </w:t>
      </w:r>
      <w:r>
        <w:rPr>
          <w:color w:val="231F20"/>
          <w:sz w:val="11"/>
        </w:rPr>
        <w:t>and</w:t>
      </w:r>
      <w:r>
        <w:rPr>
          <w:color w:val="231F20"/>
          <w:spacing w:val="-11"/>
          <w:sz w:val="11"/>
        </w:rPr>
        <w:t> </w:t>
      </w:r>
      <w:r>
        <w:rPr>
          <w:color w:val="231F20"/>
          <w:sz w:val="11"/>
        </w:rPr>
        <w:t>utilities</w:t>
      </w:r>
      <w:r>
        <w:rPr>
          <w:color w:val="231F20"/>
          <w:spacing w:val="-10"/>
          <w:sz w:val="11"/>
        </w:rPr>
        <w:t> </w:t>
      </w:r>
      <w:r>
        <w:rPr>
          <w:color w:val="231F20"/>
          <w:sz w:val="11"/>
        </w:rPr>
        <w:t>sectors.</w:t>
      </w:r>
    </w:p>
    <w:p>
      <w:pPr>
        <w:pStyle w:val="BodyText"/>
        <w:spacing w:before="2"/>
        <w:rPr>
          <w:sz w:val="22"/>
        </w:rPr>
      </w:pPr>
      <w:r>
        <w:rPr/>
        <w:br w:type="column"/>
      </w:r>
      <w:r>
        <w:rPr>
          <w:sz w:val="22"/>
        </w:rPr>
      </w:r>
    </w:p>
    <w:p>
      <w:pPr>
        <w:pStyle w:val="BodyText"/>
        <w:spacing w:line="268" w:lineRule="auto" w:before="1"/>
        <w:ind w:left="103" w:right="451"/>
      </w:pPr>
      <w:r>
        <w:rPr>
          <w:color w:val="231F20"/>
          <w:w w:val="95"/>
        </w:rPr>
        <w:t>in</w:t>
      </w:r>
      <w:r>
        <w:rPr>
          <w:color w:val="231F20"/>
          <w:spacing w:val="-40"/>
          <w:w w:val="95"/>
        </w:rPr>
        <w:t> </w:t>
      </w:r>
      <w:r>
        <w:rPr>
          <w:color w:val="231F20"/>
          <w:w w:val="95"/>
        </w:rPr>
        <w:t>service</w:t>
      </w:r>
      <w:r>
        <w:rPr>
          <w:color w:val="231F20"/>
          <w:spacing w:val="-39"/>
          <w:w w:val="95"/>
        </w:rPr>
        <w:t> </w:t>
      </w:r>
      <w:r>
        <w:rPr>
          <w:color w:val="231F20"/>
          <w:w w:val="95"/>
        </w:rPr>
        <w:t>sector</w:t>
      </w:r>
      <w:r>
        <w:rPr>
          <w:color w:val="231F20"/>
          <w:spacing w:val="-40"/>
          <w:w w:val="95"/>
        </w:rPr>
        <w:t> </w:t>
      </w:r>
      <w:r>
        <w:rPr>
          <w:color w:val="231F20"/>
          <w:w w:val="95"/>
        </w:rPr>
        <w:t>output</w:t>
      </w:r>
      <w:r>
        <w:rPr>
          <w:color w:val="231F20"/>
          <w:spacing w:val="-39"/>
          <w:w w:val="95"/>
        </w:rPr>
        <w:t> </w:t>
      </w:r>
      <w:r>
        <w:rPr>
          <w:color w:val="231F20"/>
          <w:w w:val="95"/>
        </w:rPr>
        <w:t>is</w:t>
      </w:r>
      <w:r>
        <w:rPr>
          <w:color w:val="231F20"/>
          <w:spacing w:val="-40"/>
          <w:w w:val="95"/>
        </w:rPr>
        <w:t> </w:t>
      </w:r>
      <w:r>
        <w:rPr>
          <w:color w:val="231F20"/>
          <w:w w:val="95"/>
        </w:rPr>
        <w:t>expected</w:t>
      </w:r>
      <w:r>
        <w:rPr>
          <w:color w:val="231F20"/>
          <w:spacing w:val="-39"/>
          <w:w w:val="95"/>
        </w:rPr>
        <w:t> </w:t>
      </w:r>
      <w:r>
        <w:rPr>
          <w:color w:val="231F20"/>
          <w:w w:val="95"/>
        </w:rPr>
        <w:t>to</w:t>
      </w:r>
      <w:r>
        <w:rPr>
          <w:color w:val="231F20"/>
          <w:spacing w:val="-39"/>
          <w:w w:val="95"/>
        </w:rPr>
        <w:t> </w:t>
      </w:r>
      <w:r>
        <w:rPr>
          <w:color w:val="231F20"/>
          <w:w w:val="95"/>
        </w:rPr>
        <w:t>continue</w:t>
      </w:r>
      <w:r>
        <w:rPr>
          <w:color w:val="231F20"/>
          <w:spacing w:val="-40"/>
          <w:w w:val="95"/>
        </w:rPr>
        <w:t> </w:t>
      </w:r>
      <w:r>
        <w:rPr>
          <w:color w:val="231F20"/>
          <w:w w:val="95"/>
        </w:rPr>
        <w:t>to</w:t>
      </w:r>
      <w:r>
        <w:rPr>
          <w:color w:val="231F20"/>
          <w:spacing w:val="-39"/>
          <w:w w:val="95"/>
        </w:rPr>
        <w:t> </w:t>
      </w:r>
      <w:r>
        <w:rPr>
          <w:color w:val="231F20"/>
          <w:w w:val="95"/>
        </w:rPr>
        <w:t>increase back</w:t>
      </w:r>
      <w:r>
        <w:rPr>
          <w:color w:val="231F20"/>
          <w:spacing w:val="-41"/>
          <w:w w:val="95"/>
        </w:rPr>
        <w:t> </w:t>
      </w:r>
      <w:r>
        <w:rPr>
          <w:color w:val="231F20"/>
          <w:w w:val="95"/>
        </w:rPr>
        <w:t>towards</w:t>
      </w:r>
      <w:r>
        <w:rPr>
          <w:color w:val="231F20"/>
          <w:spacing w:val="-41"/>
          <w:w w:val="95"/>
        </w:rPr>
        <w:t> </w:t>
      </w:r>
      <w:r>
        <w:rPr>
          <w:color w:val="231F20"/>
          <w:w w:val="95"/>
        </w:rPr>
        <w:t>its</w:t>
      </w:r>
      <w:r>
        <w:rPr>
          <w:color w:val="231F20"/>
          <w:spacing w:val="-41"/>
          <w:w w:val="95"/>
        </w:rPr>
        <w:t> </w:t>
      </w:r>
      <w:r>
        <w:rPr>
          <w:color w:val="231F20"/>
          <w:w w:val="95"/>
        </w:rPr>
        <w:t>average</w:t>
      </w:r>
      <w:r>
        <w:rPr>
          <w:color w:val="231F20"/>
          <w:spacing w:val="-41"/>
          <w:w w:val="95"/>
        </w:rPr>
        <w:t> </w:t>
      </w:r>
      <w:r>
        <w:rPr>
          <w:color w:val="231F20"/>
          <w:w w:val="95"/>
        </w:rPr>
        <w:t>rate,</w:t>
      </w:r>
      <w:r>
        <w:rPr>
          <w:color w:val="231F20"/>
          <w:spacing w:val="-41"/>
          <w:w w:val="95"/>
        </w:rPr>
        <w:t> </w:t>
      </w:r>
      <w:r>
        <w:rPr>
          <w:color w:val="231F20"/>
          <w:w w:val="95"/>
        </w:rPr>
        <w:t>as</w:t>
      </w:r>
      <w:r>
        <w:rPr>
          <w:color w:val="231F20"/>
          <w:spacing w:val="-41"/>
          <w:w w:val="95"/>
        </w:rPr>
        <w:t> </w:t>
      </w:r>
      <w:r>
        <w:rPr>
          <w:color w:val="231F20"/>
          <w:w w:val="95"/>
        </w:rPr>
        <w:t>consumption</w:t>
      </w:r>
      <w:r>
        <w:rPr>
          <w:color w:val="231F20"/>
          <w:spacing w:val="-41"/>
          <w:w w:val="95"/>
        </w:rPr>
        <w:t> </w:t>
      </w:r>
      <w:r>
        <w:rPr>
          <w:color w:val="231F20"/>
          <w:w w:val="95"/>
        </w:rPr>
        <w:t>continues</w:t>
      </w:r>
      <w:r>
        <w:rPr>
          <w:color w:val="231F20"/>
          <w:spacing w:val="-41"/>
          <w:w w:val="95"/>
        </w:rPr>
        <w:t> </w:t>
      </w:r>
      <w:r>
        <w:rPr>
          <w:color w:val="231F20"/>
          <w:w w:val="95"/>
        </w:rPr>
        <w:t>to grow</w:t>
      </w:r>
      <w:r>
        <w:rPr>
          <w:color w:val="231F20"/>
          <w:spacing w:val="-42"/>
          <w:w w:val="95"/>
        </w:rPr>
        <w:t> </w:t>
      </w:r>
      <w:r>
        <w:rPr>
          <w:color w:val="231F20"/>
          <w:w w:val="95"/>
        </w:rPr>
        <w:t>at</w:t>
      </w:r>
      <w:r>
        <w:rPr>
          <w:color w:val="231F20"/>
          <w:spacing w:val="-41"/>
          <w:w w:val="95"/>
        </w:rPr>
        <w:t> </w:t>
      </w:r>
      <w:r>
        <w:rPr>
          <w:color w:val="231F20"/>
          <w:w w:val="95"/>
        </w:rPr>
        <w:t>a</w:t>
      </w:r>
      <w:r>
        <w:rPr>
          <w:color w:val="231F20"/>
          <w:spacing w:val="-41"/>
          <w:w w:val="95"/>
        </w:rPr>
        <w:t> </w:t>
      </w:r>
      <w:r>
        <w:rPr>
          <w:color w:val="231F20"/>
          <w:w w:val="95"/>
        </w:rPr>
        <w:t>robust</w:t>
      </w:r>
      <w:r>
        <w:rPr>
          <w:color w:val="231F20"/>
          <w:spacing w:val="-41"/>
          <w:w w:val="95"/>
        </w:rPr>
        <w:t> </w:t>
      </w:r>
      <w:r>
        <w:rPr>
          <w:color w:val="231F20"/>
          <w:w w:val="95"/>
        </w:rPr>
        <w:t>pace.</w:t>
      </w:r>
      <w:r>
        <w:rPr>
          <w:color w:val="231F20"/>
          <w:spacing w:val="-25"/>
          <w:w w:val="95"/>
        </w:rPr>
        <w:t> </w:t>
      </w:r>
      <w:r>
        <w:rPr>
          <w:color w:val="231F20"/>
          <w:w w:val="95"/>
        </w:rPr>
        <w:t>Survey</w:t>
      </w:r>
      <w:r>
        <w:rPr>
          <w:color w:val="231F20"/>
          <w:spacing w:val="-41"/>
          <w:w w:val="95"/>
        </w:rPr>
        <w:t> </w:t>
      </w:r>
      <w:r>
        <w:rPr>
          <w:color w:val="231F20"/>
          <w:w w:val="95"/>
        </w:rPr>
        <w:t>indicators</w:t>
      </w:r>
      <w:r>
        <w:rPr>
          <w:color w:val="231F20"/>
          <w:spacing w:val="-41"/>
          <w:w w:val="95"/>
        </w:rPr>
        <w:t> </w:t>
      </w:r>
      <w:r>
        <w:rPr>
          <w:color w:val="231F20"/>
          <w:w w:val="95"/>
        </w:rPr>
        <w:t>are</w:t>
      </w:r>
      <w:r>
        <w:rPr>
          <w:color w:val="231F20"/>
          <w:spacing w:val="-41"/>
          <w:w w:val="95"/>
        </w:rPr>
        <w:t> </w:t>
      </w:r>
      <w:r>
        <w:rPr>
          <w:color w:val="231F20"/>
          <w:w w:val="95"/>
        </w:rPr>
        <w:t>consistent</w:t>
      </w:r>
      <w:r>
        <w:rPr>
          <w:color w:val="231F20"/>
          <w:spacing w:val="-41"/>
          <w:w w:val="95"/>
        </w:rPr>
        <w:t> </w:t>
      </w:r>
      <w:r>
        <w:rPr>
          <w:color w:val="231F20"/>
          <w:w w:val="95"/>
        </w:rPr>
        <w:t>with continued</w:t>
      </w:r>
      <w:r>
        <w:rPr>
          <w:color w:val="231F20"/>
          <w:spacing w:val="-38"/>
          <w:w w:val="95"/>
        </w:rPr>
        <w:t> </w:t>
      </w:r>
      <w:r>
        <w:rPr>
          <w:color w:val="231F20"/>
          <w:w w:val="95"/>
        </w:rPr>
        <w:t>growth</w:t>
      </w:r>
      <w:r>
        <w:rPr>
          <w:color w:val="231F20"/>
          <w:spacing w:val="-37"/>
          <w:w w:val="95"/>
        </w:rPr>
        <w:t> </w:t>
      </w:r>
      <w:r>
        <w:rPr>
          <w:color w:val="231F20"/>
          <w:w w:val="95"/>
        </w:rPr>
        <w:t>at</w:t>
      </w:r>
      <w:r>
        <w:rPr>
          <w:color w:val="231F20"/>
          <w:spacing w:val="-38"/>
          <w:w w:val="95"/>
        </w:rPr>
        <w:t> </w:t>
      </w:r>
      <w:r>
        <w:rPr>
          <w:color w:val="231F20"/>
          <w:w w:val="95"/>
        </w:rPr>
        <w:t>around</w:t>
      </w:r>
      <w:r>
        <w:rPr>
          <w:color w:val="231F20"/>
          <w:spacing w:val="-37"/>
          <w:w w:val="95"/>
        </w:rPr>
        <w:t> </w:t>
      </w:r>
      <w:r>
        <w:rPr>
          <w:color w:val="231F20"/>
          <w:w w:val="95"/>
        </w:rPr>
        <w:t>current</w:t>
      </w:r>
      <w:r>
        <w:rPr>
          <w:color w:val="231F20"/>
          <w:spacing w:val="-37"/>
          <w:w w:val="95"/>
        </w:rPr>
        <w:t> </w:t>
      </w:r>
      <w:r>
        <w:rPr>
          <w:color w:val="231F20"/>
          <w:w w:val="95"/>
        </w:rPr>
        <w:t>rates:</w:t>
      </w:r>
      <w:r>
        <w:rPr>
          <w:color w:val="231F20"/>
          <w:spacing w:val="-17"/>
          <w:w w:val="95"/>
        </w:rPr>
        <w:t> </w:t>
      </w:r>
      <w:r>
        <w:rPr>
          <w:color w:val="231F20"/>
          <w:w w:val="95"/>
        </w:rPr>
        <w:t>a</w:t>
      </w:r>
      <w:r>
        <w:rPr>
          <w:color w:val="231F20"/>
          <w:spacing w:val="-38"/>
          <w:w w:val="95"/>
        </w:rPr>
        <w:t> </w:t>
      </w:r>
      <w:r>
        <w:rPr>
          <w:color w:val="231F20"/>
          <w:w w:val="95"/>
        </w:rPr>
        <w:t>growth</w:t>
      </w:r>
      <w:r>
        <w:rPr>
          <w:color w:val="231F20"/>
          <w:spacing w:val="-37"/>
          <w:w w:val="95"/>
        </w:rPr>
        <w:t> </w:t>
      </w:r>
      <w:r>
        <w:rPr>
          <w:color w:val="231F20"/>
          <w:w w:val="95"/>
        </w:rPr>
        <w:t>rate</w:t>
      </w:r>
      <w:r>
        <w:rPr>
          <w:color w:val="231F20"/>
          <w:spacing w:val="-38"/>
          <w:w w:val="95"/>
        </w:rPr>
        <w:t> </w:t>
      </w:r>
      <w:r>
        <w:rPr>
          <w:color w:val="231F20"/>
          <w:w w:val="95"/>
        </w:rPr>
        <w:t>of </w:t>
      </w:r>
      <w:r>
        <w:rPr>
          <w:color w:val="231F20"/>
          <w:w w:val="105"/>
        </w:rPr>
        <w:t>0</w:t>
      </w:r>
      <w:r>
        <w:rPr>
          <w:color w:val="231F20"/>
          <w:w w:val="58"/>
        </w:rPr>
        <w:t>.</w:t>
      </w:r>
      <w:r>
        <w:rPr>
          <w:color w:val="231F20"/>
          <w:w w:val="89"/>
        </w:rPr>
        <w:t>7</w:t>
      </w:r>
      <w:r>
        <w:rPr>
          <w:color w:val="231F20"/>
          <w:w w:val="137"/>
        </w:rPr>
        <w:t>%</w:t>
      </w:r>
      <w:r>
        <w:rPr>
          <w:color w:val="231F20"/>
          <w:spacing w:val="-16"/>
        </w:rPr>
        <w:t> </w:t>
      </w:r>
      <w:r>
        <w:rPr>
          <w:color w:val="231F20"/>
          <w:w w:val="78"/>
        </w:rPr>
        <w:t>i</w:t>
      </w:r>
      <w:r>
        <w:rPr>
          <w:color w:val="231F20"/>
          <w:w w:val="93"/>
        </w:rPr>
        <w:t>s</w:t>
      </w:r>
      <w:r>
        <w:rPr>
          <w:color w:val="231F20"/>
          <w:spacing w:val="-16"/>
        </w:rPr>
        <w:t> </w:t>
      </w:r>
      <w:r>
        <w:rPr>
          <w:color w:val="231F20"/>
          <w:w w:val="78"/>
        </w:rPr>
        <w:t>i</w:t>
      </w:r>
      <w:r>
        <w:rPr>
          <w:color w:val="231F20"/>
          <w:w w:val="92"/>
        </w:rPr>
        <w:t>n</w:t>
      </w:r>
      <w:r>
        <w:rPr>
          <w:color w:val="231F20"/>
          <w:w w:val="85"/>
        </w:rPr>
        <w:t>c</w:t>
      </w:r>
      <w:r>
        <w:rPr>
          <w:color w:val="231F20"/>
          <w:w w:val="96"/>
        </w:rPr>
        <w:t>o</w:t>
      </w:r>
      <w:r>
        <w:rPr>
          <w:color w:val="231F20"/>
          <w:w w:val="82"/>
        </w:rPr>
        <w:t>r</w:t>
      </w:r>
      <w:r>
        <w:rPr>
          <w:color w:val="231F20"/>
          <w:w w:val="89"/>
        </w:rPr>
        <w:t>p</w:t>
      </w:r>
      <w:r>
        <w:rPr>
          <w:color w:val="231F20"/>
          <w:w w:val="96"/>
        </w:rPr>
        <w:t>o</w:t>
      </w:r>
      <w:r>
        <w:rPr>
          <w:color w:val="231F20"/>
          <w:w w:val="82"/>
        </w:rPr>
        <w:t>r</w:t>
      </w:r>
      <w:r>
        <w:rPr>
          <w:color w:val="231F20"/>
          <w:w w:val="87"/>
        </w:rPr>
        <w:t>a</w:t>
      </w:r>
      <w:r>
        <w:rPr>
          <w:color w:val="231F20"/>
          <w:w w:val="87"/>
        </w:rPr>
        <w:t>t</w:t>
      </w:r>
      <w:r>
        <w:rPr>
          <w:color w:val="231F20"/>
          <w:w w:val="84"/>
        </w:rPr>
        <w:t>e</w:t>
      </w:r>
      <w:r>
        <w:rPr>
          <w:color w:val="231F20"/>
          <w:w w:val="91"/>
        </w:rPr>
        <w:t>d</w:t>
      </w:r>
      <w:r>
        <w:rPr>
          <w:color w:val="231F20"/>
          <w:spacing w:val="-16"/>
        </w:rPr>
        <w:t> </w:t>
      </w:r>
      <w:r>
        <w:rPr>
          <w:color w:val="231F20"/>
          <w:w w:val="78"/>
        </w:rPr>
        <w:t>i</w:t>
      </w:r>
      <w:r>
        <w:rPr>
          <w:color w:val="231F20"/>
          <w:w w:val="92"/>
        </w:rPr>
        <w:t>n</w:t>
      </w:r>
      <w:r>
        <w:rPr>
          <w:color w:val="231F20"/>
          <w:w w:val="87"/>
        </w:rPr>
        <w:t>t</w:t>
      </w:r>
      <w:r>
        <w:rPr>
          <w:color w:val="231F20"/>
          <w:w w:val="96"/>
        </w:rPr>
        <w:t>o</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111"/>
        </w:rPr>
        <w:t>M</w:t>
      </w:r>
      <w:r>
        <w:rPr>
          <w:color w:val="231F20"/>
          <w:w w:val="90"/>
        </w:rPr>
        <w:t>P</w:t>
      </w:r>
      <w:r>
        <w:rPr>
          <w:color w:val="231F20"/>
          <w:w w:val="98"/>
        </w:rPr>
        <w:t>C</w:t>
      </w:r>
      <w:r>
        <w:rPr>
          <w:color w:val="231F20"/>
          <w:w w:val="61"/>
        </w:rPr>
        <w:t>’</w:t>
      </w:r>
      <w:r>
        <w:rPr>
          <w:color w:val="231F20"/>
          <w:w w:val="93"/>
        </w:rPr>
        <w:t>s</w:t>
      </w:r>
      <w:r>
        <w:rPr>
          <w:color w:val="231F20"/>
          <w:spacing w:val="-16"/>
        </w:rPr>
        <w:t> </w:t>
      </w:r>
      <w:r>
        <w:rPr>
          <w:color w:val="231F20"/>
          <w:w w:val="81"/>
        </w:rPr>
        <w:t>f</w:t>
      </w:r>
      <w:r>
        <w:rPr>
          <w:color w:val="231F20"/>
          <w:w w:val="87"/>
        </w:rPr>
        <w:t>a</w:t>
      </w:r>
      <w:r>
        <w:rPr>
          <w:color w:val="231F20"/>
          <w:w w:val="92"/>
        </w:rPr>
        <w:t>n</w:t>
      </w:r>
      <w:r>
        <w:rPr>
          <w:color w:val="231F20"/>
          <w:spacing w:val="-16"/>
        </w:rPr>
        <w:t> </w:t>
      </w:r>
      <w:r>
        <w:rPr>
          <w:color w:val="231F20"/>
          <w:w w:val="85"/>
        </w:rPr>
        <w:t>c</w:t>
      </w:r>
      <w:r>
        <w:rPr>
          <w:color w:val="231F20"/>
          <w:w w:val="93"/>
        </w:rPr>
        <w:t>h</w:t>
      </w:r>
      <w:r>
        <w:rPr>
          <w:color w:val="231F20"/>
          <w:w w:val="87"/>
        </w:rPr>
        <w:t>a</w:t>
      </w:r>
      <w:r>
        <w:rPr>
          <w:color w:val="231F20"/>
          <w:w w:val="82"/>
        </w:rPr>
        <w:t>r</w:t>
      </w:r>
      <w:r>
        <w:rPr>
          <w:color w:val="231F20"/>
          <w:w w:val="87"/>
        </w:rPr>
        <w:t>t</w:t>
      </w:r>
      <w:r>
        <w:rPr>
          <w:color w:val="231F20"/>
          <w:spacing w:val="-16"/>
        </w:rPr>
        <w:t> </w:t>
      </w:r>
      <w:r>
        <w:rPr>
          <w:color w:val="231F20"/>
          <w:w w:val="81"/>
        </w:rPr>
        <w:t>f</w:t>
      </w:r>
      <w:r>
        <w:rPr>
          <w:color w:val="231F20"/>
          <w:w w:val="96"/>
        </w:rPr>
        <w:t>o</w:t>
      </w:r>
      <w:r>
        <w:rPr>
          <w:color w:val="231F20"/>
          <w:w w:val="82"/>
        </w:rPr>
        <w:t>r</w:t>
      </w:r>
      <w:r>
        <w:rPr>
          <w:color w:val="231F20"/>
          <w:spacing w:val="-16"/>
        </w:rPr>
        <w:t> </w:t>
      </w:r>
      <w:r>
        <w:rPr>
          <w:color w:val="231F20"/>
          <w:w w:val="110"/>
        </w:rPr>
        <w:t>Q</w:t>
      </w:r>
      <w:r>
        <w:rPr>
          <w:color w:val="231F20"/>
          <w:w w:val="100"/>
        </w:rPr>
        <w:t>3</w:t>
      </w:r>
      <w:r>
        <w:rPr>
          <w:color w:val="231F20"/>
          <w:w w:val="58"/>
        </w:rPr>
        <w:t>, </w:t>
      </w:r>
      <w:r>
        <w:rPr>
          <w:color w:val="231F20"/>
          <w:w w:val="85"/>
        </w:rPr>
        <w:t>c</w:t>
      </w:r>
      <w:r>
        <w:rPr>
          <w:color w:val="231F20"/>
          <w:w w:val="96"/>
        </w:rPr>
        <w:t>o</w:t>
      </w:r>
      <w:r>
        <w:rPr>
          <w:color w:val="231F20"/>
          <w:w w:val="92"/>
        </w:rPr>
        <w:t>n</w:t>
      </w:r>
      <w:r>
        <w:rPr>
          <w:color w:val="231F20"/>
          <w:w w:val="93"/>
        </w:rPr>
        <w:t>s</w:t>
      </w:r>
      <w:r>
        <w:rPr>
          <w:color w:val="231F20"/>
          <w:w w:val="78"/>
        </w:rPr>
        <w:t>i</w:t>
      </w:r>
      <w:r>
        <w:rPr>
          <w:color w:val="231F20"/>
          <w:w w:val="93"/>
        </w:rPr>
        <w:t>s</w:t>
      </w:r>
      <w:r>
        <w:rPr>
          <w:color w:val="231F20"/>
          <w:w w:val="87"/>
        </w:rPr>
        <w:t>t</w:t>
      </w:r>
      <w:r>
        <w:rPr>
          <w:color w:val="231F20"/>
          <w:w w:val="84"/>
        </w:rPr>
        <w:t>e</w:t>
      </w:r>
      <w:r>
        <w:rPr>
          <w:color w:val="231F20"/>
          <w:w w:val="92"/>
        </w:rPr>
        <w:t>n</w:t>
      </w:r>
      <w:r>
        <w:rPr>
          <w:color w:val="231F20"/>
          <w:w w:val="87"/>
        </w:rPr>
        <w:t>t</w:t>
      </w:r>
      <w:r>
        <w:rPr>
          <w:color w:val="231F20"/>
          <w:spacing w:val="-16"/>
        </w:rPr>
        <w:t> </w:t>
      </w:r>
      <w:r>
        <w:rPr>
          <w:color w:val="231F20"/>
          <w:w w:val="92"/>
        </w:rPr>
        <w:t>w</w:t>
      </w:r>
      <w:r>
        <w:rPr>
          <w:color w:val="231F20"/>
          <w:w w:val="78"/>
        </w:rPr>
        <w:t>i</w:t>
      </w:r>
      <w:r>
        <w:rPr>
          <w:color w:val="231F20"/>
          <w:w w:val="87"/>
        </w:rPr>
        <w:t>t</w:t>
      </w:r>
      <w:r>
        <w:rPr>
          <w:color w:val="231F20"/>
          <w:w w:val="93"/>
        </w:rPr>
        <w:t>h</w:t>
      </w:r>
      <w:r>
        <w:rPr>
          <w:color w:val="231F20"/>
          <w:spacing w:val="-16"/>
        </w:rPr>
        <w:t> </w:t>
      </w:r>
      <w:r>
        <w:rPr>
          <w:color w:val="231F20"/>
          <w:w w:val="87"/>
        </w:rPr>
        <w:t>a</w:t>
      </w:r>
      <w:r>
        <w:rPr>
          <w:color w:val="231F20"/>
          <w:spacing w:val="-16"/>
        </w:rPr>
        <w:t> </w:t>
      </w:r>
      <w:r>
        <w:rPr>
          <w:color w:val="231F20"/>
          <w:w w:val="89"/>
        </w:rPr>
        <w:t>p</w:t>
      </w:r>
      <w:r>
        <w:rPr>
          <w:color w:val="231F20"/>
          <w:w w:val="82"/>
        </w:rPr>
        <w:t>r</w:t>
      </w:r>
      <w:r>
        <w:rPr>
          <w:color w:val="231F20"/>
          <w:w w:val="84"/>
        </w:rPr>
        <w:t>e</w:t>
      </w:r>
      <w:r>
        <w:rPr>
          <w:color w:val="231F20"/>
          <w:w w:val="82"/>
        </w:rPr>
        <w:t>l</w:t>
      </w:r>
      <w:r>
        <w:rPr>
          <w:color w:val="231F20"/>
          <w:w w:val="78"/>
        </w:rPr>
        <w:t>i</w:t>
      </w:r>
      <w:r>
        <w:rPr>
          <w:color w:val="231F20"/>
          <w:w w:val="96"/>
        </w:rPr>
        <w:t>m</w:t>
      </w:r>
      <w:r>
        <w:rPr>
          <w:color w:val="231F20"/>
          <w:w w:val="78"/>
        </w:rPr>
        <w:t>i</w:t>
      </w:r>
      <w:r>
        <w:rPr>
          <w:color w:val="231F20"/>
          <w:w w:val="92"/>
        </w:rPr>
        <w:t>n</w:t>
      </w:r>
      <w:r>
        <w:rPr>
          <w:color w:val="231F20"/>
          <w:w w:val="87"/>
        </w:rPr>
        <w:t>a</w:t>
      </w:r>
      <w:r>
        <w:rPr>
          <w:color w:val="231F20"/>
          <w:w w:val="82"/>
        </w:rPr>
        <w:t>r</w:t>
      </w:r>
      <w:r>
        <w:rPr>
          <w:color w:val="231F20"/>
          <w:w w:val="94"/>
        </w:rPr>
        <w:t>y</w:t>
      </w:r>
      <w:r>
        <w:rPr>
          <w:color w:val="231F20"/>
          <w:spacing w:val="-16"/>
        </w:rPr>
        <w:t> </w:t>
      </w:r>
      <w:r>
        <w:rPr>
          <w:color w:val="231F20"/>
          <w:w w:val="84"/>
        </w:rPr>
        <w:t>e</w:t>
      </w:r>
      <w:r>
        <w:rPr>
          <w:color w:val="231F20"/>
          <w:w w:val="93"/>
        </w:rPr>
        <w:t>s</w:t>
      </w:r>
      <w:r>
        <w:rPr>
          <w:color w:val="231F20"/>
          <w:w w:val="87"/>
        </w:rPr>
        <w:t>t</w:t>
      </w:r>
      <w:r>
        <w:rPr>
          <w:color w:val="231F20"/>
          <w:w w:val="78"/>
        </w:rPr>
        <w:t>i</w:t>
      </w:r>
      <w:r>
        <w:rPr>
          <w:color w:val="231F20"/>
          <w:w w:val="96"/>
        </w:rPr>
        <w:t>m</w:t>
      </w:r>
      <w:r>
        <w:rPr>
          <w:color w:val="231F20"/>
          <w:w w:val="87"/>
        </w:rPr>
        <w:t>a</w:t>
      </w:r>
      <w:r>
        <w:rPr>
          <w:color w:val="231F20"/>
          <w:w w:val="87"/>
        </w:rPr>
        <w:t>t</w:t>
      </w:r>
      <w:r>
        <w:rPr>
          <w:color w:val="231F20"/>
          <w:w w:val="84"/>
        </w:rPr>
        <w:t>e</w:t>
      </w:r>
      <w:r>
        <w:rPr>
          <w:color w:val="231F20"/>
          <w:spacing w:val="-16"/>
        </w:rPr>
        <w:t> </w:t>
      </w:r>
      <w:r>
        <w:rPr>
          <w:color w:val="231F20"/>
          <w:w w:val="96"/>
        </w:rPr>
        <w:t>o</w:t>
      </w:r>
      <w:r>
        <w:rPr>
          <w:color w:val="231F20"/>
          <w:w w:val="81"/>
        </w:rPr>
        <w:t>f</w:t>
      </w:r>
      <w:r>
        <w:rPr>
          <w:color w:val="231F20"/>
          <w:spacing w:val="-16"/>
        </w:rPr>
        <w:t> </w:t>
      </w:r>
      <w:r>
        <w:rPr>
          <w:color w:val="231F20"/>
          <w:w w:val="105"/>
        </w:rPr>
        <w:t>0</w:t>
      </w:r>
      <w:r>
        <w:rPr>
          <w:color w:val="231F20"/>
          <w:w w:val="58"/>
        </w:rPr>
        <w:t>.</w:t>
      </w:r>
      <w:r>
        <w:rPr>
          <w:color w:val="231F20"/>
          <w:w w:val="101"/>
        </w:rPr>
        <w:t>6</w:t>
      </w:r>
      <w:r>
        <w:rPr>
          <w:color w:val="231F20"/>
          <w:w w:val="137"/>
        </w:rPr>
        <w:t>%</w:t>
      </w:r>
      <w:r>
        <w:rPr>
          <w:color w:val="231F20"/>
          <w:spacing w:val="-16"/>
        </w:rPr>
        <w:t> </w:t>
      </w:r>
      <w:r>
        <w:rPr>
          <w:color w:val="231F20"/>
          <w:w w:val="85"/>
        </w:rPr>
        <w:t>(</w:t>
      </w:r>
      <w:r>
        <w:rPr>
          <w:color w:val="231F20"/>
          <w:w w:val="102"/>
        </w:rPr>
        <w:t>C</w:t>
      </w:r>
      <w:r>
        <w:rPr>
          <w:color w:val="231F20"/>
          <w:w w:val="97"/>
        </w:rPr>
        <w:t>h</w:t>
      </w:r>
      <w:r>
        <w:rPr>
          <w:color w:val="231F20"/>
          <w:w w:val="91"/>
        </w:rPr>
        <w:t>a</w:t>
      </w:r>
      <w:r>
        <w:rPr>
          <w:color w:val="231F20"/>
          <w:w w:val="89"/>
        </w:rPr>
        <w:t>r</w:t>
      </w:r>
      <w:r>
        <w:rPr>
          <w:color w:val="231F20"/>
          <w:w w:val="94"/>
        </w:rPr>
        <w:t>t</w:t>
      </w:r>
      <w:r>
        <w:rPr>
          <w:color w:val="231F20"/>
          <w:spacing w:val="-17"/>
        </w:rPr>
        <w:t> </w:t>
      </w:r>
      <w:r>
        <w:rPr>
          <w:color w:val="231F20"/>
          <w:w w:val="100"/>
        </w:rPr>
        <w:t>2</w:t>
      </w:r>
      <w:r>
        <w:rPr>
          <w:color w:val="231F20"/>
          <w:w w:val="62"/>
        </w:rPr>
        <w:t>.</w:t>
      </w:r>
      <w:r>
        <w:rPr>
          <w:color w:val="231F20"/>
          <w:w w:val="82"/>
        </w:rPr>
        <w:t>1</w:t>
      </w:r>
      <w:r>
        <w:rPr>
          <w:color w:val="231F20"/>
          <w:w w:val="85"/>
        </w:rPr>
        <w:t>)</w:t>
      </w:r>
      <w:r>
        <w:rPr>
          <w:color w:val="231F20"/>
          <w:w w:val="58"/>
        </w:rPr>
        <w:t>.</w:t>
      </w:r>
    </w:p>
    <w:p>
      <w:pPr>
        <w:spacing w:after="0" w:line="268" w:lineRule="auto"/>
        <w:sectPr>
          <w:type w:val="continuous"/>
          <w:pgSz w:w="11910" w:h="16840"/>
          <w:pgMar w:top="1540" w:bottom="0" w:left="640" w:right="540"/>
          <w:cols w:num="2" w:equalWidth="0">
            <w:col w:w="5183" w:space="196"/>
            <w:col w:w="5351"/>
          </w:cols>
        </w:sectPr>
      </w:pPr>
    </w:p>
    <w:p>
      <w:pPr>
        <w:pStyle w:val="BodyText"/>
      </w:pPr>
    </w:p>
    <w:p>
      <w:pPr>
        <w:pStyle w:val="BodyText"/>
      </w:pPr>
    </w:p>
    <w:p>
      <w:pPr>
        <w:pStyle w:val="BodyText"/>
        <w:spacing w:before="11"/>
        <w:rPr>
          <w:sz w:val="18"/>
        </w:rPr>
      </w:pPr>
    </w:p>
    <w:p>
      <w:pPr>
        <w:pStyle w:val="Heading1"/>
        <w:numPr>
          <w:ilvl w:val="0"/>
          <w:numId w:val="1"/>
        </w:numPr>
        <w:tabs>
          <w:tab w:pos="890" w:val="left" w:leader="none"/>
          <w:tab w:pos="891" w:val="left" w:leader="none"/>
        </w:tabs>
        <w:spacing w:line="240" w:lineRule="auto" w:before="110" w:after="0"/>
        <w:ind w:left="890" w:right="0" w:hanging="738"/>
        <w:jc w:val="left"/>
      </w:pPr>
      <w:bookmarkStart w:name="3 Supply and the labour market" w:id="32"/>
      <w:bookmarkEnd w:id="32"/>
      <w:r>
        <w:rPr/>
      </w:r>
      <w:bookmarkStart w:name="3 Supply and the labour market" w:id="33"/>
      <w:bookmarkEnd w:id="33"/>
      <w:r>
        <w:rPr>
          <w:color w:val="231F20"/>
          <w:w w:val="95"/>
        </w:rPr>
        <w:t>S</w:t>
      </w:r>
      <w:r>
        <w:rPr>
          <w:color w:val="231F20"/>
          <w:w w:val="95"/>
        </w:rPr>
        <w:t>upply</w:t>
      </w:r>
      <w:r>
        <w:rPr>
          <w:color w:val="231F20"/>
          <w:spacing w:val="-78"/>
          <w:w w:val="95"/>
        </w:rPr>
        <w:t> </w:t>
      </w:r>
      <w:r>
        <w:rPr>
          <w:color w:val="231F20"/>
          <w:w w:val="95"/>
        </w:rPr>
        <w:t>and</w:t>
      </w:r>
      <w:r>
        <w:rPr>
          <w:color w:val="231F20"/>
          <w:spacing w:val="-77"/>
          <w:w w:val="95"/>
        </w:rPr>
        <w:t> </w:t>
      </w:r>
      <w:r>
        <w:rPr>
          <w:color w:val="231F20"/>
          <w:w w:val="95"/>
        </w:rPr>
        <w:t>the</w:t>
      </w:r>
      <w:r>
        <w:rPr>
          <w:color w:val="231F20"/>
          <w:spacing w:val="-77"/>
          <w:w w:val="95"/>
        </w:rPr>
        <w:t> </w:t>
      </w:r>
      <w:r>
        <w:rPr>
          <w:color w:val="231F20"/>
          <w:w w:val="95"/>
        </w:rPr>
        <w:t>labour</w:t>
      </w:r>
      <w:r>
        <w:rPr>
          <w:color w:val="231F20"/>
          <w:spacing w:val="-77"/>
          <w:w w:val="95"/>
        </w:rPr>
        <w:t> </w:t>
      </w:r>
      <w:r>
        <w:rPr>
          <w:color w:val="231F20"/>
          <w:w w:val="95"/>
        </w:rPr>
        <w:t>market</w:t>
      </w:r>
    </w:p>
    <w:p>
      <w:pPr>
        <w:pStyle w:val="BodyText"/>
      </w:pPr>
    </w:p>
    <w:p>
      <w:pPr>
        <w:pStyle w:val="BodyText"/>
      </w:pPr>
    </w:p>
    <w:p>
      <w:pPr>
        <w:pStyle w:val="BodyText"/>
      </w:pPr>
    </w:p>
    <w:p>
      <w:pPr>
        <w:pStyle w:val="BodyText"/>
        <w:spacing w:before="10"/>
        <w:rPr>
          <w:sz w:val="19"/>
        </w:rPr>
      </w:pPr>
      <w:r>
        <w:rPr/>
        <w:pict>
          <v:shape style="position:absolute;margin-left:39.685001pt;margin-top:13.623649pt;width:515.9500pt;height:.1pt;mso-position-horizontal-relative:page;mso-position-vertical-relative:paragraph;z-index:-15637504;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453"/>
      </w:pPr>
      <w:r>
        <w:rPr>
          <w:color w:val="A70741"/>
          <w:w w:val="95"/>
        </w:rPr>
        <w:t>Unemployment</w:t>
      </w:r>
      <w:r>
        <w:rPr>
          <w:color w:val="A70741"/>
          <w:spacing w:val="-49"/>
          <w:w w:val="95"/>
        </w:rPr>
        <w:t> </w:t>
      </w:r>
      <w:r>
        <w:rPr>
          <w:color w:val="A70741"/>
          <w:w w:val="95"/>
        </w:rPr>
        <w:t>and</w:t>
      </w:r>
      <w:r>
        <w:rPr>
          <w:color w:val="A70741"/>
          <w:spacing w:val="-48"/>
          <w:w w:val="95"/>
        </w:rPr>
        <w:t> </w:t>
      </w:r>
      <w:r>
        <w:rPr>
          <w:color w:val="A70741"/>
          <w:w w:val="95"/>
        </w:rPr>
        <w:t>average</w:t>
      </w:r>
      <w:r>
        <w:rPr>
          <w:color w:val="A70741"/>
          <w:spacing w:val="-48"/>
          <w:w w:val="95"/>
        </w:rPr>
        <w:t> </w:t>
      </w:r>
      <w:r>
        <w:rPr>
          <w:color w:val="A70741"/>
          <w:w w:val="95"/>
        </w:rPr>
        <w:t>hours</w:t>
      </w:r>
      <w:r>
        <w:rPr>
          <w:color w:val="A70741"/>
          <w:spacing w:val="-49"/>
          <w:w w:val="95"/>
        </w:rPr>
        <w:t> </w:t>
      </w:r>
      <w:r>
        <w:rPr>
          <w:color w:val="A70741"/>
          <w:w w:val="95"/>
        </w:rPr>
        <w:t>were</w:t>
      </w:r>
      <w:r>
        <w:rPr>
          <w:color w:val="A70741"/>
          <w:spacing w:val="-48"/>
          <w:w w:val="95"/>
        </w:rPr>
        <w:t> </w:t>
      </w:r>
      <w:r>
        <w:rPr>
          <w:color w:val="A70741"/>
          <w:w w:val="95"/>
        </w:rPr>
        <w:t>unchanged</w:t>
      </w:r>
      <w:r>
        <w:rPr>
          <w:color w:val="A70741"/>
          <w:spacing w:val="-48"/>
          <w:w w:val="95"/>
        </w:rPr>
        <w:t> </w:t>
      </w:r>
      <w:r>
        <w:rPr>
          <w:color w:val="A70741"/>
          <w:w w:val="95"/>
        </w:rPr>
        <w:t>and</w:t>
      </w:r>
      <w:r>
        <w:rPr>
          <w:color w:val="A70741"/>
          <w:spacing w:val="-48"/>
          <w:w w:val="95"/>
        </w:rPr>
        <w:t> </w:t>
      </w:r>
      <w:r>
        <w:rPr>
          <w:color w:val="A70741"/>
          <w:w w:val="95"/>
        </w:rPr>
        <w:t>participation</w:t>
      </w:r>
      <w:r>
        <w:rPr>
          <w:color w:val="A70741"/>
          <w:spacing w:val="-49"/>
          <w:w w:val="95"/>
        </w:rPr>
        <w:t> </w:t>
      </w:r>
      <w:r>
        <w:rPr>
          <w:color w:val="A70741"/>
          <w:w w:val="95"/>
        </w:rPr>
        <w:t>fell</w:t>
      </w:r>
      <w:r>
        <w:rPr>
          <w:color w:val="A70741"/>
          <w:spacing w:val="-48"/>
          <w:w w:val="95"/>
        </w:rPr>
        <w:t> </w:t>
      </w:r>
      <w:r>
        <w:rPr>
          <w:color w:val="A70741"/>
          <w:w w:val="95"/>
        </w:rPr>
        <w:t>in</w:t>
      </w:r>
      <w:r>
        <w:rPr>
          <w:color w:val="A70741"/>
          <w:spacing w:val="-48"/>
          <w:w w:val="95"/>
        </w:rPr>
        <w:t> </w:t>
      </w:r>
      <w:r>
        <w:rPr>
          <w:color w:val="A70741"/>
          <w:w w:val="95"/>
        </w:rPr>
        <w:t>the</w:t>
      </w:r>
      <w:r>
        <w:rPr>
          <w:color w:val="A70741"/>
          <w:spacing w:val="-49"/>
          <w:w w:val="95"/>
        </w:rPr>
        <w:t> </w:t>
      </w:r>
      <w:r>
        <w:rPr>
          <w:color w:val="A70741"/>
          <w:w w:val="95"/>
        </w:rPr>
        <w:t>three</w:t>
      </w:r>
      <w:r>
        <w:rPr>
          <w:color w:val="A70741"/>
          <w:spacing w:val="-48"/>
          <w:w w:val="95"/>
        </w:rPr>
        <w:t> </w:t>
      </w:r>
      <w:r>
        <w:rPr>
          <w:color w:val="A70741"/>
          <w:w w:val="95"/>
        </w:rPr>
        <w:t>months</w:t>
      </w:r>
      <w:r>
        <w:rPr>
          <w:color w:val="A70741"/>
          <w:spacing w:val="-48"/>
          <w:w w:val="95"/>
        </w:rPr>
        <w:t> </w:t>
      </w:r>
      <w:r>
        <w:rPr>
          <w:color w:val="A70741"/>
          <w:w w:val="95"/>
        </w:rPr>
        <w:t>to May.</w:t>
      </w:r>
      <w:r>
        <w:rPr>
          <w:color w:val="A70741"/>
          <w:spacing w:val="-20"/>
          <w:w w:val="95"/>
        </w:rPr>
        <w:t> </w:t>
      </w:r>
      <w:r>
        <w:rPr>
          <w:color w:val="A70741"/>
          <w:w w:val="95"/>
        </w:rPr>
        <w:t>Survey</w:t>
      </w:r>
      <w:r>
        <w:rPr>
          <w:color w:val="A70741"/>
          <w:spacing w:val="-47"/>
          <w:w w:val="95"/>
        </w:rPr>
        <w:t> </w:t>
      </w:r>
      <w:r>
        <w:rPr>
          <w:color w:val="A70741"/>
          <w:w w:val="95"/>
        </w:rPr>
        <w:t>measures</w:t>
      </w:r>
      <w:r>
        <w:rPr>
          <w:color w:val="A70741"/>
          <w:spacing w:val="-47"/>
          <w:w w:val="95"/>
        </w:rPr>
        <w:t> </w:t>
      </w:r>
      <w:r>
        <w:rPr>
          <w:color w:val="A70741"/>
          <w:w w:val="95"/>
        </w:rPr>
        <w:t>of</w:t>
      </w:r>
      <w:r>
        <w:rPr>
          <w:color w:val="A70741"/>
          <w:spacing w:val="-47"/>
          <w:w w:val="95"/>
        </w:rPr>
        <w:t> </w:t>
      </w:r>
      <w:r>
        <w:rPr>
          <w:color w:val="A70741"/>
          <w:w w:val="95"/>
        </w:rPr>
        <w:t>capacity</w:t>
      </w:r>
      <w:r>
        <w:rPr>
          <w:color w:val="A70741"/>
          <w:spacing w:val="-47"/>
          <w:w w:val="95"/>
        </w:rPr>
        <w:t> </w:t>
      </w:r>
      <w:r>
        <w:rPr>
          <w:color w:val="A70741"/>
          <w:w w:val="95"/>
        </w:rPr>
        <w:t>utilisation</w:t>
      </w:r>
      <w:r>
        <w:rPr>
          <w:color w:val="A70741"/>
          <w:spacing w:val="-47"/>
          <w:w w:val="95"/>
        </w:rPr>
        <w:t> </w:t>
      </w:r>
      <w:r>
        <w:rPr>
          <w:color w:val="A70741"/>
          <w:w w:val="95"/>
        </w:rPr>
        <w:t>ticked</w:t>
      </w:r>
      <w:r>
        <w:rPr>
          <w:color w:val="A70741"/>
          <w:spacing w:val="-48"/>
          <w:w w:val="95"/>
        </w:rPr>
        <w:t> </w:t>
      </w:r>
      <w:r>
        <w:rPr>
          <w:color w:val="A70741"/>
          <w:w w:val="95"/>
        </w:rPr>
        <w:t>up.</w:t>
      </w:r>
      <w:r>
        <w:rPr>
          <w:color w:val="A70741"/>
          <w:spacing w:val="-19"/>
          <w:w w:val="95"/>
        </w:rPr>
        <w:t> </w:t>
      </w:r>
      <w:r>
        <w:rPr>
          <w:color w:val="A70741"/>
          <w:w w:val="95"/>
        </w:rPr>
        <w:t>The</w:t>
      </w:r>
      <w:r>
        <w:rPr>
          <w:color w:val="A70741"/>
          <w:spacing w:val="-47"/>
          <w:w w:val="95"/>
        </w:rPr>
        <w:t> </w:t>
      </w:r>
      <w:r>
        <w:rPr>
          <w:color w:val="A70741"/>
          <w:w w:val="95"/>
        </w:rPr>
        <w:t>MPC’s</w:t>
      </w:r>
      <w:r>
        <w:rPr>
          <w:color w:val="A70741"/>
          <w:spacing w:val="-47"/>
          <w:w w:val="95"/>
        </w:rPr>
        <w:t> </w:t>
      </w:r>
      <w:r>
        <w:rPr>
          <w:color w:val="A70741"/>
          <w:w w:val="95"/>
        </w:rPr>
        <w:t>best</w:t>
      </w:r>
      <w:r>
        <w:rPr>
          <w:color w:val="A70741"/>
          <w:spacing w:val="-47"/>
          <w:w w:val="95"/>
        </w:rPr>
        <w:t> </w:t>
      </w:r>
      <w:r>
        <w:rPr>
          <w:color w:val="A70741"/>
          <w:w w:val="95"/>
        </w:rPr>
        <w:t>collective</w:t>
      </w:r>
      <w:r>
        <w:rPr>
          <w:color w:val="A70741"/>
          <w:spacing w:val="-47"/>
          <w:w w:val="95"/>
        </w:rPr>
        <w:t> </w:t>
      </w:r>
      <w:r>
        <w:rPr>
          <w:color w:val="A70741"/>
          <w:w w:val="95"/>
        </w:rPr>
        <w:t>judgement</w:t>
      </w:r>
      <w:r>
        <w:rPr>
          <w:color w:val="A70741"/>
          <w:spacing w:val="-48"/>
          <w:w w:val="95"/>
        </w:rPr>
        <w:t> </w:t>
      </w:r>
      <w:r>
        <w:rPr>
          <w:color w:val="A70741"/>
          <w:w w:val="95"/>
        </w:rPr>
        <w:t>is </w:t>
      </w:r>
      <w:r>
        <w:rPr>
          <w:color w:val="A70741"/>
          <w:w w:val="90"/>
        </w:rPr>
        <w:t>that,</w:t>
      </w:r>
      <w:r>
        <w:rPr>
          <w:color w:val="A70741"/>
          <w:spacing w:val="-25"/>
          <w:w w:val="90"/>
        </w:rPr>
        <w:t> </w:t>
      </w:r>
      <w:r>
        <w:rPr>
          <w:color w:val="A70741"/>
          <w:w w:val="90"/>
        </w:rPr>
        <w:t>taken</w:t>
      </w:r>
      <w:r>
        <w:rPr>
          <w:color w:val="A70741"/>
          <w:spacing w:val="-25"/>
          <w:w w:val="90"/>
        </w:rPr>
        <w:t> </w:t>
      </w:r>
      <w:r>
        <w:rPr>
          <w:color w:val="A70741"/>
          <w:w w:val="90"/>
        </w:rPr>
        <w:t>together,</w:t>
      </w:r>
      <w:r>
        <w:rPr>
          <w:color w:val="A70741"/>
          <w:spacing w:val="-25"/>
          <w:w w:val="90"/>
        </w:rPr>
        <w:t> </w:t>
      </w:r>
      <w:r>
        <w:rPr>
          <w:color w:val="A70741"/>
          <w:w w:val="90"/>
        </w:rPr>
        <w:t>alongside</w:t>
      </w:r>
      <w:r>
        <w:rPr>
          <w:color w:val="A70741"/>
          <w:spacing w:val="-25"/>
          <w:w w:val="90"/>
        </w:rPr>
        <w:t> </w:t>
      </w:r>
      <w:r>
        <w:rPr>
          <w:color w:val="A70741"/>
          <w:w w:val="90"/>
        </w:rPr>
        <w:t>top-down</w:t>
      </w:r>
      <w:r>
        <w:rPr>
          <w:color w:val="A70741"/>
          <w:spacing w:val="-25"/>
          <w:w w:val="90"/>
        </w:rPr>
        <w:t> </w:t>
      </w:r>
      <w:r>
        <w:rPr>
          <w:color w:val="A70741"/>
          <w:w w:val="90"/>
        </w:rPr>
        <w:t>estimates,</w:t>
      </w:r>
      <w:r>
        <w:rPr>
          <w:color w:val="A70741"/>
          <w:spacing w:val="-25"/>
          <w:w w:val="90"/>
        </w:rPr>
        <w:t> </w:t>
      </w:r>
      <w:r>
        <w:rPr>
          <w:color w:val="A70741"/>
          <w:w w:val="90"/>
        </w:rPr>
        <w:t>these</w:t>
      </w:r>
      <w:r>
        <w:rPr>
          <w:color w:val="A70741"/>
          <w:spacing w:val="-25"/>
          <w:w w:val="90"/>
        </w:rPr>
        <w:t> </w:t>
      </w:r>
      <w:r>
        <w:rPr>
          <w:color w:val="A70741"/>
          <w:w w:val="90"/>
        </w:rPr>
        <w:t>developments</w:t>
      </w:r>
      <w:r>
        <w:rPr>
          <w:color w:val="A70741"/>
          <w:spacing w:val="-25"/>
          <w:w w:val="90"/>
        </w:rPr>
        <w:t> </w:t>
      </w:r>
      <w:r>
        <w:rPr>
          <w:color w:val="A70741"/>
          <w:w w:val="90"/>
        </w:rPr>
        <w:t>leave</w:t>
      </w:r>
      <w:r>
        <w:rPr>
          <w:color w:val="A70741"/>
          <w:spacing w:val="-25"/>
          <w:w w:val="90"/>
        </w:rPr>
        <w:t> </w:t>
      </w:r>
      <w:r>
        <w:rPr>
          <w:color w:val="A70741"/>
          <w:w w:val="90"/>
        </w:rPr>
        <w:t>the</w:t>
      </w:r>
      <w:r>
        <w:rPr>
          <w:color w:val="A70741"/>
          <w:spacing w:val="-25"/>
          <w:w w:val="90"/>
        </w:rPr>
        <w:t> </w:t>
      </w:r>
      <w:r>
        <w:rPr>
          <w:color w:val="A70741"/>
          <w:w w:val="90"/>
        </w:rPr>
        <w:t>degree</w:t>
      </w:r>
      <w:r>
        <w:rPr>
          <w:color w:val="A70741"/>
          <w:spacing w:val="-25"/>
          <w:w w:val="90"/>
        </w:rPr>
        <w:t> </w:t>
      </w:r>
      <w:r>
        <w:rPr>
          <w:color w:val="A70741"/>
          <w:w w:val="90"/>
        </w:rPr>
        <w:t>of</w:t>
      </w:r>
      <w:r>
        <w:rPr>
          <w:color w:val="A70741"/>
          <w:spacing w:val="-25"/>
          <w:w w:val="90"/>
        </w:rPr>
        <w:t> </w:t>
      </w:r>
      <w:r>
        <w:rPr>
          <w:color w:val="A70741"/>
          <w:spacing w:val="-3"/>
          <w:w w:val="90"/>
        </w:rPr>
        <w:t>slack </w:t>
      </w:r>
      <w:r>
        <w:rPr>
          <w:color w:val="A70741"/>
          <w:w w:val="95"/>
        </w:rPr>
        <w:t>in</w:t>
      </w:r>
      <w:r>
        <w:rPr>
          <w:color w:val="A70741"/>
          <w:spacing w:val="-37"/>
          <w:w w:val="95"/>
        </w:rPr>
        <w:t> </w:t>
      </w:r>
      <w:r>
        <w:rPr>
          <w:color w:val="A70741"/>
          <w:w w:val="95"/>
        </w:rPr>
        <w:t>the</w:t>
      </w:r>
      <w:r>
        <w:rPr>
          <w:color w:val="A70741"/>
          <w:spacing w:val="-37"/>
          <w:w w:val="95"/>
        </w:rPr>
        <w:t> </w:t>
      </w:r>
      <w:r>
        <w:rPr>
          <w:color w:val="A70741"/>
          <w:w w:val="95"/>
        </w:rPr>
        <w:t>economy</w:t>
      </w:r>
      <w:r>
        <w:rPr>
          <w:color w:val="A70741"/>
          <w:spacing w:val="-36"/>
          <w:w w:val="95"/>
        </w:rPr>
        <w:t> </w:t>
      </w:r>
      <w:r>
        <w:rPr>
          <w:color w:val="A70741"/>
          <w:w w:val="95"/>
        </w:rPr>
        <w:t>broadly</w:t>
      </w:r>
      <w:r>
        <w:rPr>
          <w:color w:val="A70741"/>
          <w:spacing w:val="-37"/>
          <w:w w:val="95"/>
        </w:rPr>
        <w:t> </w:t>
      </w:r>
      <w:r>
        <w:rPr>
          <w:color w:val="A70741"/>
          <w:w w:val="95"/>
        </w:rPr>
        <w:t>unchanged</w:t>
      </w:r>
      <w:r>
        <w:rPr>
          <w:color w:val="A70741"/>
          <w:spacing w:val="-36"/>
          <w:w w:val="95"/>
        </w:rPr>
        <w:t> </w:t>
      </w:r>
      <w:r>
        <w:rPr>
          <w:color w:val="A70741"/>
          <w:w w:val="95"/>
        </w:rPr>
        <w:t>from</w:t>
      </w:r>
      <w:r>
        <w:rPr>
          <w:color w:val="A70741"/>
          <w:spacing w:val="-37"/>
          <w:w w:val="95"/>
        </w:rPr>
        <w:t> </w:t>
      </w:r>
      <w:r>
        <w:rPr>
          <w:color w:val="A70741"/>
          <w:w w:val="95"/>
        </w:rPr>
        <w:t>that</w:t>
      </w:r>
      <w:r>
        <w:rPr>
          <w:color w:val="A70741"/>
          <w:spacing w:val="-37"/>
          <w:w w:val="95"/>
        </w:rPr>
        <w:t> </w:t>
      </w:r>
      <w:r>
        <w:rPr>
          <w:color w:val="A70741"/>
          <w:w w:val="95"/>
        </w:rPr>
        <w:t>in</w:t>
      </w:r>
      <w:r>
        <w:rPr>
          <w:color w:val="A70741"/>
          <w:spacing w:val="-36"/>
          <w:w w:val="95"/>
        </w:rPr>
        <w:t> </w:t>
      </w:r>
      <w:r>
        <w:rPr>
          <w:color w:val="A70741"/>
          <w:w w:val="95"/>
        </w:rPr>
        <w:t>the</w:t>
      </w:r>
      <w:r>
        <w:rPr>
          <w:color w:val="A70741"/>
          <w:spacing w:val="-37"/>
          <w:w w:val="95"/>
        </w:rPr>
        <w:t> </w:t>
      </w:r>
      <w:r>
        <w:rPr>
          <w:color w:val="A70741"/>
          <w:w w:val="95"/>
        </w:rPr>
        <w:t>May</w:t>
      </w:r>
      <w:r>
        <w:rPr>
          <w:color w:val="A70741"/>
          <w:spacing w:val="-36"/>
          <w:w w:val="95"/>
        </w:rPr>
        <w:t> </w:t>
      </w:r>
      <w:r>
        <w:rPr>
          <w:i/>
          <w:color w:val="A70741"/>
          <w:w w:val="95"/>
        </w:rPr>
        <w:t>Report</w:t>
      </w:r>
      <w:r>
        <w:rPr>
          <w:color w:val="A70741"/>
          <w:w w:val="95"/>
        </w:rPr>
        <w:t>.</w:t>
      </w:r>
      <w:r>
        <w:rPr>
          <w:color w:val="A70741"/>
          <w:spacing w:val="1"/>
          <w:w w:val="95"/>
        </w:rPr>
        <w:t> </w:t>
      </w:r>
      <w:r>
        <w:rPr>
          <w:color w:val="A70741"/>
          <w:w w:val="95"/>
        </w:rPr>
        <w:t>Wage</w:t>
      </w:r>
      <w:r>
        <w:rPr>
          <w:color w:val="A70741"/>
          <w:spacing w:val="-37"/>
          <w:w w:val="95"/>
        </w:rPr>
        <w:t> </w:t>
      </w:r>
      <w:r>
        <w:rPr>
          <w:color w:val="A70741"/>
          <w:w w:val="95"/>
        </w:rPr>
        <w:t>growth</w:t>
      </w:r>
      <w:r>
        <w:rPr>
          <w:color w:val="A70741"/>
          <w:spacing w:val="-36"/>
          <w:w w:val="95"/>
        </w:rPr>
        <w:t> </w:t>
      </w:r>
      <w:r>
        <w:rPr>
          <w:color w:val="A70741"/>
          <w:w w:val="95"/>
        </w:rPr>
        <w:t>has</w:t>
      </w:r>
      <w:r>
        <w:rPr>
          <w:color w:val="A70741"/>
          <w:spacing w:val="-37"/>
          <w:w w:val="95"/>
        </w:rPr>
        <w:t> </w:t>
      </w:r>
      <w:r>
        <w:rPr>
          <w:color w:val="A70741"/>
          <w:w w:val="95"/>
        </w:rPr>
        <w:t>picked</w:t>
      </w:r>
      <w:r>
        <w:rPr>
          <w:color w:val="A70741"/>
          <w:spacing w:val="-37"/>
          <w:w w:val="95"/>
        </w:rPr>
        <w:t> </w:t>
      </w:r>
      <w:r>
        <w:rPr>
          <w:color w:val="A70741"/>
          <w:w w:val="95"/>
        </w:rPr>
        <w:t>up, </w:t>
      </w:r>
      <w:r>
        <w:rPr>
          <w:color w:val="A70741"/>
        </w:rPr>
        <w:t>reflecting</w:t>
      </w:r>
      <w:r>
        <w:rPr>
          <w:color w:val="A70741"/>
          <w:spacing w:val="-41"/>
        </w:rPr>
        <w:t> </w:t>
      </w:r>
      <w:r>
        <w:rPr>
          <w:color w:val="A70741"/>
        </w:rPr>
        <w:t>both</w:t>
      </w:r>
      <w:r>
        <w:rPr>
          <w:color w:val="A70741"/>
          <w:spacing w:val="-40"/>
        </w:rPr>
        <w:t> </w:t>
      </w:r>
      <w:r>
        <w:rPr>
          <w:color w:val="A70741"/>
        </w:rPr>
        <w:t>the</w:t>
      </w:r>
      <w:r>
        <w:rPr>
          <w:color w:val="A70741"/>
          <w:spacing w:val="-40"/>
        </w:rPr>
        <w:t> </w:t>
      </w:r>
      <w:r>
        <w:rPr>
          <w:color w:val="A70741"/>
        </w:rPr>
        <w:t>past</w:t>
      </w:r>
      <w:r>
        <w:rPr>
          <w:color w:val="A70741"/>
          <w:spacing w:val="-41"/>
        </w:rPr>
        <w:t> </w:t>
      </w:r>
      <w:r>
        <w:rPr>
          <w:color w:val="A70741"/>
        </w:rPr>
        <w:t>narrowing</w:t>
      </w:r>
      <w:r>
        <w:rPr>
          <w:color w:val="A70741"/>
          <w:spacing w:val="-40"/>
        </w:rPr>
        <w:t> </w:t>
      </w:r>
      <w:r>
        <w:rPr>
          <w:color w:val="A70741"/>
        </w:rPr>
        <w:t>in</w:t>
      </w:r>
      <w:r>
        <w:rPr>
          <w:color w:val="A70741"/>
          <w:spacing w:val="-40"/>
        </w:rPr>
        <w:t> </w:t>
      </w:r>
      <w:r>
        <w:rPr>
          <w:color w:val="A70741"/>
        </w:rPr>
        <w:t>slack</w:t>
      </w:r>
      <w:r>
        <w:rPr>
          <w:color w:val="A70741"/>
          <w:spacing w:val="-41"/>
        </w:rPr>
        <w:t> </w:t>
      </w:r>
      <w:r>
        <w:rPr>
          <w:color w:val="A70741"/>
        </w:rPr>
        <w:t>and</w:t>
      </w:r>
      <w:r>
        <w:rPr>
          <w:color w:val="A70741"/>
          <w:spacing w:val="-40"/>
        </w:rPr>
        <w:t> </w:t>
      </w:r>
      <w:r>
        <w:rPr>
          <w:color w:val="A70741"/>
        </w:rPr>
        <w:t>a</w:t>
      </w:r>
      <w:r>
        <w:rPr>
          <w:color w:val="A70741"/>
          <w:spacing w:val="-40"/>
        </w:rPr>
        <w:t> </w:t>
      </w:r>
      <w:r>
        <w:rPr>
          <w:color w:val="A70741"/>
        </w:rPr>
        <w:t>pickup</w:t>
      </w:r>
      <w:r>
        <w:rPr>
          <w:color w:val="A70741"/>
          <w:spacing w:val="-40"/>
        </w:rPr>
        <w:t> </w:t>
      </w:r>
      <w:r>
        <w:rPr>
          <w:color w:val="A70741"/>
        </w:rPr>
        <w:t>in</w:t>
      </w:r>
      <w:r>
        <w:rPr>
          <w:color w:val="A70741"/>
          <w:spacing w:val="-41"/>
        </w:rPr>
        <w:t> </w:t>
      </w:r>
      <w:r>
        <w:rPr>
          <w:color w:val="A70741"/>
        </w:rPr>
        <w:t>productivity</w:t>
      </w:r>
      <w:r>
        <w:rPr>
          <w:color w:val="A70741"/>
          <w:spacing w:val="-40"/>
        </w:rPr>
        <w:t> </w:t>
      </w:r>
      <w:r>
        <w:rPr>
          <w:color w:val="A70741"/>
        </w:rPr>
        <w:t>growth.</w:t>
      </w:r>
    </w:p>
    <w:p>
      <w:pPr>
        <w:pStyle w:val="BodyText"/>
      </w:pPr>
    </w:p>
    <w:p>
      <w:pPr>
        <w:spacing w:after="0"/>
        <w:sectPr>
          <w:headerReference w:type="default" r:id="rId49"/>
          <w:headerReference w:type="even" r:id="rId50"/>
          <w:pgSz w:w="11910" w:h="16840"/>
          <w:pgMar w:header="425" w:footer="0" w:top="620" w:bottom="280" w:left="640" w:right="540"/>
          <w:pgNumType w:start="19"/>
        </w:sectPr>
      </w:pPr>
    </w:p>
    <w:p>
      <w:pPr>
        <w:pStyle w:val="BodyText"/>
        <w:spacing w:before="4"/>
        <w:rPr>
          <w:sz w:val="29"/>
        </w:rPr>
      </w:pPr>
    </w:p>
    <w:p>
      <w:pPr>
        <w:spacing w:before="0"/>
        <w:ind w:left="153" w:right="0" w:firstLine="0"/>
        <w:jc w:val="left"/>
        <w:rPr>
          <w:sz w:val="18"/>
        </w:rPr>
      </w:pPr>
      <w:r>
        <w:rPr/>
        <w:pict>
          <v:line style="position:absolute;mso-position-horizontal-relative:page;mso-position-vertical-relative:paragraph;z-index:15820288" from="39.685001pt,-4.655297pt" to="289.134001pt,-4.655297pt" stroked="true" strokeweight=".7pt" strokecolor="#a70741">
            <v:stroke dashstyle="solid"/>
            <w10:wrap type="none"/>
          </v:line>
        </w:pict>
      </w:r>
      <w:r>
        <w:rPr>
          <w:b/>
          <w:color w:val="A70741"/>
          <w:sz w:val="18"/>
        </w:rPr>
        <w:t>Table 3.A </w:t>
      </w:r>
      <w:r>
        <w:rPr>
          <w:color w:val="231F20"/>
          <w:sz w:val="18"/>
        </w:rPr>
        <w:t>Monitoring the MPC’s key judgements</w:t>
      </w:r>
    </w:p>
    <w:p>
      <w:pPr>
        <w:tabs>
          <w:tab w:pos="2568" w:val="left" w:leader="none"/>
        </w:tabs>
        <w:spacing w:before="183"/>
        <w:ind w:left="193" w:right="0" w:firstLine="0"/>
        <w:jc w:val="left"/>
        <w:rPr>
          <w:sz w:val="14"/>
        </w:rPr>
      </w:pPr>
      <w:r>
        <w:rPr/>
        <w:pict>
          <v:group style="position:absolute;margin-left:39.685001pt;margin-top:21.595737pt;width:249.65pt;height:14.2pt;mso-position-horizontal-relative:page;mso-position-vertical-relative:paragraph;z-index:15821824" coordorigin="794,432" coordsize="4993,284">
            <v:rect style="position:absolute;left:793;top:431;width:2375;height:284" filled="true" fillcolor="#a70741" stroked="false">
              <v:fill type="solid"/>
            </v:rect>
            <v:rect style="position:absolute;left:3168;top:431;width:2618;height:284" filled="true" fillcolor="#c2656f" stroked="false">
              <v:fill type="solid"/>
            </v:rect>
            <v:shape style="position:absolute;left:833;top:464;width:937;height:168" type="#_x0000_t202" filled="false" stroked="false">
              <v:textbox inset="0,0,0,0">
                <w:txbxContent>
                  <w:p>
                    <w:pPr>
                      <w:spacing w:before="2"/>
                      <w:ind w:left="0" w:right="0" w:firstLine="0"/>
                      <w:jc w:val="left"/>
                      <w:rPr>
                        <w:sz w:val="14"/>
                      </w:rPr>
                    </w:pPr>
                    <w:r>
                      <w:rPr>
                        <w:color w:val="FFFFFF"/>
                        <w:w w:val="95"/>
                        <w:sz w:val="14"/>
                      </w:rPr>
                      <w:t>Unemployment</w:t>
                    </w:r>
                  </w:p>
                </w:txbxContent>
              </v:textbox>
              <w10:wrap type="none"/>
            </v:shape>
            <v:shape style="position:absolute;left:3208;top:464;width:1272;height:168" type="#_x0000_t202" filled="false" stroked="false">
              <v:textbox inset="0,0,0,0">
                <w:txbxContent>
                  <w:p>
                    <w:pPr>
                      <w:spacing w:before="2"/>
                      <w:ind w:left="0" w:right="0" w:firstLine="0"/>
                      <w:jc w:val="left"/>
                      <w:rPr>
                        <w:sz w:val="14"/>
                      </w:rPr>
                    </w:pPr>
                    <w:r>
                      <w:rPr>
                        <w:color w:val="FFFFFF"/>
                        <w:w w:val="95"/>
                        <w:sz w:val="14"/>
                      </w:rPr>
                      <w:t>Higher than</w:t>
                    </w:r>
                    <w:r>
                      <w:rPr>
                        <w:color w:val="FFFFFF"/>
                        <w:spacing w:val="-33"/>
                        <w:w w:val="95"/>
                        <w:sz w:val="14"/>
                      </w:rPr>
                      <w:t> </w:t>
                    </w:r>
                    <w:r>
                      <w:rPr>
                        <w:color w:val="FFFFFF"/>
                        <w:w w:val="95"/>
                        <w:sz w:val="14"/>
                      </w:rPr>
                      <w:t>expected</w:t>
                    </w:r>
                  </w:p>
                </w:txbxContent>
              </v:textbox>
              <w10:wrap type="none"/>
            </v:shape>
            <w10:wrap type="none"/>
          </v:group>
        </w:pict>
      </w:r>
      <w:r>
        <w:rPr>
          <w:color w:val="231F20"/>
          <w:sz w:val="14"/>
        </w:rPr>
        <w:t>Developments</w:t>
      </w:r>
      <w:r>
        <w:rPr>
          <w:color w:val="231F20"/>
          <w:spacing w:val="-30"/>
          <w:sz w:val="14"/>
        </w:rPr>
        <w:t> </w:t>
      </w:r>
      <w:r>
        <w:rPr>
          <w:color w:val="231F20"/>
          <w:sz w:val="14"/>
        </w:rPr>
        <w:t>anticipated</w:t>
      </w:r>
      <w:r>
        <w:rPr>
          <w:color w:val="231F20"/>
          <w:spacing w:val="-29"/>
          <w:sz w:val="14"/>
        </w:rPr>
        <w:t> </w:t>
      </w:r>
      <w:r>
        <w:rPr>
          <w:color w:val="231F20"/>
          <w:sz w:val="14"/>
        </w:rPr>
        <w:t>in</w:t>
      </w:r>
      <w:r>
        <w:rPr>
          <w:color w:val="231F20"/>
          <w:spacing w:val="-29"/>
          <w:sz w:val="14"/>
        </w:rPr>
        <w:t> </w:t>
      </w:r>
      <w:r>
        <w:rPr>
          <w:color w:val="231F20"/>
          <w:sz w:val="14"/>
        </w:rPr>
        <w:t>May</w:t>
        <w:tab/>
        <w:t>Developments</w:t>
      </w:r>
      <w:r>
        <w:rPr>
          <w:color w:val="231F20"/>
          <w:spacing w:val="-27"/>
          <w:sz w:val="14"/>
        </w:rPr>
        <w:t> </w:t>
      </w:r>
      <w:r>
        <w:rPr>
          <w:color w:val="231F20"/>
          <w:sz w:val="14"/>
        </w:rPr>
        <w:t>since</w:t>
      </w:r>
      <w:r>
        <w:rPr>
          <w:color w:val="231F20"/>
          <w:spacing w:val="-28"/>
          <w:sz w:val="14"/>
        </w:rPr>
        <w:t> </w:t>
      </w:r>
      <w:r>
        <w:rPr>
          <w:color w:val="231F20"/>
          <w:sz w:val="14"/>
        </w:rPr>
        <w:t>May</w:t>
      </w:r>
    </w:p>
    <w:p>
      <w:pPr>
        <w:pStyle w:val="BodyText"/>
        <w:spacing w:before="1"/>
      </w:pPr>
      <w:r>
        <w:rPr/>
        <w:br w:type="column"/>
      </w:r>
      <w:r>
        <w:rPr/>
      </w:r>
    </w:p>
    <w:p>
      <w:pPr>
        <w:pStyle w:val="BodyText"/>
        <w:spacing w:line="268" w:lineRule="auto"/>
        <w:ind w:left="153" w:right="484"/>
      </w:pPr>
      <w:r>
        <w:rPr>
          <w:color w:val="231F20"/>
        </w:rPr>
        <w:t>The outlook for output growth depends on demand </w:t>
      </w:r>
      <w:r>
        <w:rPr>
          <w:color w:val="231F20"/>
          <w:w w:val="95"/>
        </w:rPr>
        <w:t>(Section</w:t>
      </w:r>
      <w:r>
        <w:rPr>
          <w:color w:val="231F20"/>
          <w:spacing w:val="-38"/>
          <w:w w:val="95"/>
        </w:rPr>
        <w:t> </w:t>
      </w:r>
      <w:r>
        <w:rPr>
          <w:color w:val="231F20"/>
          <w:w w:val="95"/>
        </w:rPr>
        <w:t>2)</w:t>
      </w:r>
      <w:r>
        <w:rPr>
          <w:color w:val="231F20"/>
          <w:spacing w:val="-36"/>
          <w:w w:val="95"/>
        </w:rPr>
        <w:t> </w:t>
      </w:r>
      <w:r>
        <w:rPr>
          <w:color w:val="231F20"/>
          <w:w w:val="95"/>
        </w:rPr>
        <w:t>and</w:t>
      </w:r>
      <w:r>
        <w:rPr>
          <w:color w:val="231F20"/>
          <w:spacing w:val="-37"/>
          <w:w w:val="95"/>
        </w:rPr>
        <w:t> </w:t>
      </w:r>
      <w:r>
        <w:rPr>
          <w:color w:val="231F20"/>
          <w:w w:val="95"/>
        </w:rPr>
        <w:t>also</w:t>
      </w:r>
      <w:r>
        <w:rPr>
          <w:color w:val="231F20"/>
          <w:spacing w:val="-36"/>
          <w:w w:val="95"/>
        </w:rPr>
        <w:t> </w:t>
      </w:r>
      <w:r>
        <w:rPr>
          <w:color w:val="231F20"/>
          <w:w w:val="95"/>
        </w:rPr>
        <w:t>on</w:t>
      </w:r>
      <w:r>
        <w:rPr>
          <w:color w:val="231F20"/>
          <w:spacing w:val="-37"/>
          <w:w w:val="95"/>
        </w:rPr>
        <w:t> </w:t>
      </w:r>
      <w:r>
        <w:rPr>
          <w:color w:val="231F20"/>
          <w:w w:val="95"/>
        </w:rPr>
        <w:t>the</w:t>
      </w:r>
      <w:r>
        <w:rPr>
          <w:color w:val="231F20"/>
          <w:spacing w:val="-36"/>
          <w:w w:val="95"/>
        </w:rPr>
        <w:t> </w:t>
      </w:r>
      <w:r>
        <w:rPr>
          <w:color w:val="231F20"/>
          <w:w w:val="95"/>
        </w:rPr>
        <w:t>supply</w:t>
      </w:r>
      <w:r>
        <w:rPr>
          <w:color w:val="231F20"/>
          <w:spacing w:val="-37"/>
          <w:w w:val="95"/>
        </w:rPr>
        <w:t> </w:t>
      </w:r>
      <w:r>
        <w:rPr>
          <w:color w:val="231F20"/>
          <w:w w:val="95"/>
        </w:rPr>
        <w:t>capacity</w:t>
      </w:r>
      <w:r>
        <w:rPr>
          <w:color w:val="231F20"/>
          <w:spacing w:val="-36"/>
          <w:w w:val="95"/>
        </w:rPr>
        <w:t> </w:t>
      </w:r>
      <w:r>
        <w:rPr>
          <w:color w:val="231F20"/>
          <w:w w:val="95"/>
        </w:rPr>
        <w:t>of</w:t>
      </w:r>
      <w:r>
        <w:rPr>
          <w:color w:val="231F20"/>
          <w:spacing w:val="-37"/>
          <w:w w:val="95"/>
        </w:rPr>
        <w:t> </w:t>
      </w:r>
      <w:r>
        <w:rPr>
          <w:color w:val="231F20"/>
          <w:w w:val="95"/>
        </w:rPr>
        <w:t>the</w:t>
      </w:r>
      <w:r>
        <w:rPr>
          <w:color w:val="231F20"/>
          <w:spacing w:val="-36"/>
          <w:w w:val="95"/>
        </w:rPr>
        <w:t> </w:t>
      </w:r>
      <w:r>
        <w:rPr>
          <w:color w:val="231F20"/>
          <w:w w:val="95"/>
        </w:rPr>
        <w:t>economy.</w:t>
      </w:r>
    </w:p>
    <w:p>
      <w:pPr>
        <w:pStyle w:val="BodyText"/>
        <w:spacing w:line="268" w:lineRule="auto"/>
        <w:ind w:left="153" w:right="395"/>
      </w:pPr>
      <w:r>
        <w:rPr>
          <w:color w:val="231F20"/>
          <w:w w:val="90"/>
        </w:rPr>
        <w:t>The</w:t>
      </w:r>
      <w:r>
        <w:rPr>
          <w:color w:val="231F20"/>
          <w:spacing w:val="-14"/>
          <w:w w:val="90"/>
        </w:rPr>
        <w:t> </w:t>
      </w:r>
      <w:r>
        <w:rPr>
          <w:color w:val="231F20"/>
          <w:w w:val="90"/>
        </w:rPr>
        <w:t>balance</w:t>
      </w:r>
      <w:r>
        <w:rPr>
          <w:color w:val="231F20"/>
          <w:spacing w:val="-14"/>
          <w:w w:val="90"/>
        </w:rPr>
        <w:t> </w:t>
      </w:r>
      <w:r>
        <w:rPr>
          <w:color w:val="231F20"/>
          <w:w w:val="90"/>
        </w:rPr>
        <w:t>between</w:t>
      </w:r>
      <w:r>
        <w:rPr>
          <w:color w:val="231F20"/>
          <w:spacing w:val="-14"/>
          <w:w w:val="90"/>
        </w:rPr>
        <w:t> </w:t>
      </w:r>
      <w:r>
        <w:rPr>
          <w:color w:val="231F20"/>
          <w:w w:val="90"/>
        </w:rPr>
        <w:t>demand</w:t>
      </w:r>
      <w:r>
        <w:rPr>
          <w:color w:val="231F20"/>
          <w:spacing w:val="-14"/>
          <w:w w:val="90"/>
        </w:rPr>
        <w:t> </w:t>
      </w:r>
      <w:r>
        <w:rPr>
          <w:color w:val="231F20"/>
          <w:w w:val="90"/>
        </w:rPr>
        <w:t>and</w:t>
      </w:r>
      <w:r>
        <w:rPr>
          <w:color w:val="231F20"/>
          <w:spacing w:val="-13"/>
          <w:w w:val="90"/>
        </w:rPr>
        <w:t> </w:t>
      </w:r>
      <w:r>
        <w:rPr>
          <w:color w:val="231F20"/>
          <w:w w:val="90"/>
        </w:rPr>
        <w:t>potential</w:t>
      </w:r>
      <w:r>
        <w:rPr>
          <w:color w:val="231F20"/>
          <w:spacing w:val="-14"/>
          <w:w w:val="90"/>
        </w:rPr>
        <w:t> </w:t>
      </w:r>
      <w:r>
        <w:rPr>
          <w:color w:val="231F20"/>
          <w:w w:val="90"/>
        </w:rPr>
        <w:t>supply</w:t>
      </w:r>
      <w:r>
        <w:rPr>
          <w:color w:val="231F20"/>
          <w:spacing w:val="-14"/>
          <w:w w:val="90"/>
        </w:rPr>
        <w:t> </w:t>
      </w:r>
      <w:r>
        <w:rPr>
          <w:color w:val="231F20"/>
          <w:w w:val="90"/>
        </w:rPr>
        <w:t>—</w:t>
      </w:r>
      <w:r>
        <w:rPr>
          <w:color w:val="231F20"/>
          <w:spacing w:val="-14"/>
          <w:w w:val="90"/>
        </w:rPr>
        <w:t> </w:t>
      </w:r>
      <w:r>
        <w:rPr>
          <w:color w:val="231F20"/>
          <w:w w:val="90"/>
        </w:rPr>
        <w:t>that</w:t>
      </w:r>
      <w:r>
        <w:rPr>
          <w:color w:val="231F20"/>
          <w:spacing w:val="-13"/>
          <w:w w:val="90"/>
        </w:rPr>
        <w:t> </w:t>
      </w:r>
      <w:r>
        <w:rPr>
          <w:color w:val="231F20"/>
          <w:w w:val="90"/>
        </w:rPr>
        <w:t>is, </w:t>
      </w:r>
      <w:r>
        <w:rPr>
          <w:color w:val="231F20"/>
        </w:rPr>
        <w:t>the</w:t>
      </w:r>
      <w:r>
        <w:rPr>
          <w:color w:val="231F20"/>
          <w:spacing w:val="-41"/>
        </w:rPr>
        <w:t> </w:t>
      </w:r>
      <w:r>
        <w:rPr>
          <w:color w:val="231F20"/>
        </w:rPr>
        <w:t>degree</w:t>
      </w:r>
      <w:r>
        <w:rPr>
          <w:color w:val="231F20"/>
          <w:spacing w:val="-41"/>
        </w:rPr>
        <w:t> </w:t>
      </w:r>
      <w:r>
        <w:rPr>
          <w:color w:val="231F20"/>
        </w:rPr>
        <w:t>of</w:t>
      </w:r>
      <w:r>
        <w:rPr>
          <w:color w:val="231F20"/>
          <w:spacing w:val="-40"/>
        </w:rPr>
        <w:t> </w:t>
      </w:r>
      <w:r>
        <w:rPr>
          <w:color w:val="231F20"/>
        </w:rPr>
        <w:t>slack</w:t>
      </w:r>
      <w:r>
        <w:rPr>
          <w:color w:val="231F20"/>
          <w:spacing w:val="-41"/>
        </w:rPr>
        <w:t> </w:t>
      </w:r>
      <w:r>
        <w:rPr>
          <w:color w:val="231F20"/>
        </w:rPr>
        <w:t>or</w:t>
      </w:r>
      <w:r>
        <w:rPr>
          <w:color w:val="231F20"/>
          <w:spacing w:val="-40"/>
        </w:rPr>
        <w:t> </w:t>
      </w:r>
      <w:r>
        <w:rPr>
          <w:color w:val="231F20"/>
        </w:rPr>
        <w:t>spare</w:t>
      </w:r>
      <w:r>
        <w:rPr>
          <w:color w:val="231F20"/>
          <w:spacing w:val="-41"/>
        </w:rPr>
        <w:t> </w:t>
      </w:r>
      <w:r>
        <w:rPr>
          <w:color w:val="231F20"/>
        </w:rPr>
        <w:t>capacity</w:t>
      </w:r>
      <w:r>
        <w:rPr>
          <w:color w:val="231F20"/>
          <w:spacing w:val="-41"/>
        </w:rPr>
        <w:t> </w:t>
      </w:r>
      <w:r>
        <w:rPr>
          <w:color w:val="231F20"/>
        </w:rPr>
        <w:t>—</w:t>
      </w:r>
      <w:r>
        <w:rPr>
          <w:color w:val="231F20"/>
          <w:spacing w:val="-40"/>
        </w:rPr>
        <w:t> </w:t>
      </w:r>
      <w:r>
        <w:rPr>
          <w:color w:val="231F20"/>
        </w:rPr>
        <w:t>is</w:t>
      </w:r>
      <w:r>
        <w:rPr>
          <w:color w:val="231F20"/>
          <w:spacing w:val="-41"/>
        </w:rPr>
        <w:t> </w:t>
      </w:r>
      <w:r>
        <w:rPr>
          <w:color w:val="231F20"/>
        </w:rPr>
        <w:t>one</w:t>
      </w:r>
      <w:r>
        <w:rPr>
          <w:color w:val="231F20"/>
          <w:spacing w:val="-40"/>
        </w:rPr>
        <w:t> </w:t>
      </w:r>
      <w:r>
        <w:rPr>
          <w:color w:val="231F20"/>
        </w:rPr>
        <w:t>important</w:t>
      </w:r>
    </w:p>
    <w:p>
      <w:pPr>
        <w:spacing w:after="0" w:line="268" w:lineRule="auto"/>
        <w:sectPr>
          <w:type w:val="continuous"/>
          <w:pgSz w:w="11910" w:h="16840"/>
          <w:pgMar w:top="1540" w:bottom="0" w:left="640" w:right="540"/>
          <w:cols w:num="2" w:equalWidth="0">
            <w:col w:w="4062" w:space="1267"/>
            <w:col w:w="5401"/>
          </w:cols>
        </w:sectPr>
      </w:pPr>
    </w:p>
    <w:p>
      <w:pPr>
        <w:pStyle w:val="ListParagraph"/>
        <w:numPr>
          <w:ilvl w:val="1"/>
          <w:numId w:val="3"/>
        </w:numPr>
        <w:tabs>
          <w:tab w:pos="308" w:val="left" w:leader="none"/>
        </w:tabs>
        <w:spacing w:line="283" w:lineRule="auto" w:before="27" w:after="0"/>
        <w:ind w:left="307" w:right="144" w:hanging="114"/>
        <w:jc w:val="left"/>
        <w:rPr>
          <w:sz w:val="14"/>
        </w:rPr>
      </w:pPr>
      <w:r>
        <w:rPr/>
        <w:pict>
          <v:group style="position:absolute;margin-left:39.685001pt;margin-top:31.308752pt;width:249.65pt;height:14.2pt;mso-position-horizontal-relative:page;mso-position-vertical-relative:paragraph;z-index:15823360" coordorigin="794,626" coordsize="4993,284">
            <v:rect style="position:absolute;left:793;top:626;width:2375;height:284" filled="true" fillcolor="#a70741" stroked="false">
              <v:fill type="solid"/>
            </v:rect>
            <v:rect style="position:absolute;left:3168;top:626;width:2618;height:284" filled="true" fillcolor="#c2656f" stroked="false">
              <v:fill type="solid"/>
            </v:rect>
            <v:shape style="position:absolute;left:833;top:658;width:764;height:168" type="#_x0000_t202" filled="false" stroked="false">
              <v:textbox inset="0,0,0,0">
                <w:txbxContent>
                  <w:p>
                    <w:pPr>
                      <w:spacing w:before="2"/>
                      <w:ind w:left="0" w:right="0" w:firstLine="0"/>
                      <w:jc w:val="left"/>
                      <w:rPr>
                        <w:sz w:val="14"/>
                      </w:rPr>
                    </w:pPr>
                    <w:r>
                      <w:rPr>
                        <w:color w:val="FFFFFF"/>
                        <w:w w:val="90"/>
                        <w:sz w:val="14"/>
                      </w:rPr>
                      <w:t>Participation</w:t>
                    </w:r>
                  </w:p>
                </w:txbxContent>
              </v:textbox>
              <w10:wrap type="none"/>
            </v:shape>
            <v:shape style="position:absolute;left:3208;top:658;width:1236;height:168" type="#_x0000_t202" filled="false" stroked="false">
              <v:textbox inset="0,0,0,0">
                <w:txbxContent>
                  <w:p>
                    <w:pPr>
                      <w:spacing w:before="2"/>
                      <w:ind w:left="0" w:right="0" w:firstLine="0"/>
                      <w:jc w:val="left"/>
                      <w:rPr>
                        <w:sz w:val="14"/>
                      </w:rPr>
                    </w:pPr>
                    <w:r>
                      <w:rPr>
                        <w:color w:val="FFFFFF"/>
                        <w:w w:val="95"/>
                        <w:sz w:val="14"/>
                      </w:rPr>
                      <w:t>Lower</w:t>
                    </w:r>
                    <w:r>
                      <w:rPr>
                        <w:color w:val="FFFFFF"/>
                        <w:spacing w:val="-20"/>
                        <w:w w:val="95"/>
                        <w:sz w:val="14"/>
                      </w:rPr>
                      <w:t> </w:t>
                    </w:r>
                    <w:r>
                      <w:rPr>
                        <w:color w:val="FFFFFF"/>
                        <w:w w:val="95"/>
                        <w:sz w:val="14"/>
                      </w:rPr>
                      <w:t>than</w:t>
                    </w:r>
                    <w:r>
                      <w:rPr>
                        <w:color w:val="FFFFFF"/>
                        <w:spacing w:val="-20"/>
                        <w:w w:val="95"/>
                        <w:sz w:val="14"/>
                      </w:rPr>
                      <w:t> </w:t>
                    </w:r>
                    <w:r>
                      <w:rPr>
                        <w:color w:val="FFFFFF"/>
                        <w:w w:val="95"/>
                        <w:sz w:val="14"/>
                      </w:rPr>
                      <w:t>expected</w:t>
                    </w:r>
                  </w:p>
                </w:txbxContent>
              </v:textbox>
              <w10:wrap type="none"/>
            </v:shape>
            <w10:wrap type="none"/>
          </v:group>
        </w:pict>
      </w:r>
      <w:r>
        <w:rPr>
          <w:color w:val="231F20"/>
          <w:w w:val="95"/>
          <w:sz w:val="14"/>
        </w:rPr>
        <w:t>Headline</w:t>
      </w:r>
      <w:r>
        <w:rPr>
          <w:color w:val="231F20"/>
          <w:spacing w:val="-30"/>
          <w:w w:val="95"/>
          <w:sz w:val="14"/>
        </w:rPr>
        <w:t> </w:t>
      </w:r>
      <w:r>
        <w:rPr>
          <w:color w:val="231F20"/>
          <w:w w:val="95"/>
          <w:sz w:val="14"/>
        </w:rPr>
        <w:t>LFS</w:t>
      </w:r>
      <w:r>
        <w:rPr>
          <w:color w:val="231F20"/>
          <w:spacing w:val="-29"/>
          <w:w w:val="95"/>
          <w:sz w:val="14"/>
        </w:rPr>
        <w:t> </w:t>
      </w:r>
      <w:r>
        <w:rPr>
          <w:color w:val="231F20"/>
          <w:w w:val="95"/>
          <w:sz w:val="14"/>
        </w:rPr>
        <w:t>unemployment</w:t>
      </w:r>
      <w:r>
        <w:rPr>
          <w:color w:val="231F20"/>
          <w:spacing w:val="-30"/>
          <w:w w:val="95"/>
          <w:sz w:val="14"/>
        </w:rPr>
        <w:t> </w:t>
      </w:r>
      <w:r>
        <w:rPr>
          <w:color w:val="231F20"/>
          <w:w w:val="95"/>
          <w:sz w:val="14"/>
        </w:rPr>
        <w:t>rate</w:t>
      </w:r>
      <w:r>
        <w:rPr>
          <w:color w:val="231F20"/>
          <w:spacing w:val="-29"/>
          <w:w w:val="95"/>
          <w:sz w:val="14"/>
        </w:rPr>
        <w:t> </w:t>
      </w:r>
      <w:r>
        <w:rPr>
          <w:color w:val="231F20"/>
          <w:spacing w:val="-8"/>
          <w:w w:val="95"/>
          <w:sz w:val="14"/>
        </w:rPr>
        <w:t>to </w:t>
      </w:r>
      <w:r>
        <w:rPr>
          <w:color w:val="231F20"/>
          <w:sz w:val="14"/>
        </w:rPr>
        <w:t>decline</w:t>
      </w:r>
      <w:r>
        <w:rPr>
          <w:color w:val="231F20"/>
          <w:spacing w:val="-27"/>
          <w:sz w:val="14"/>
        </w:rPr>
        <w:t> </w:t>
      </w:r>
      <w:r>
        <w:rPr>
          <w:color w:val="231F20"/>
          <w:sz w:val="14"/>
        </w:rPr>
        <w:t>to</w:t>
      </w:r>
      <w:r>
        <w:rPr>
          <w:color w:val="231F20"/>
          <w:spacing w:val="-26"/>
          <w:sz w:val="14"/>
        </w:rPr>
        <w:t> </w:t>
      </w:r>
      <w:r>
        <w:rPr>
          <w:color w:val="231F20"/>
          <w:sz w:val="14"/>
        </w:rPr>
        <w:t>around</w:t>
      </w:r>
      <w:r>
        <w:rPr>
          <w:color w:val="231F20"/>
          <w:spacing w:val="-27"/>
          <w:sz w:val="14"/>
        </w:rPr>
        <w:t> </w:t>
      </w:r>
      <w:r>
        <w:rPr>
          <w:color w:val="231F20"/>
          <w:sz w:val="14"/>
        </w:rPr>
        <w:t>5¼%</w:t>
      </w:r>
      <w:r>
        <w:rPr>
          <w:color w:val="231F20"/>
          <w:spacing w:val="-26"/>
          <w:sz w:val="14"/>
        </w:rPr>
        <w:t> </w:t>
      </w:r>
      <w:r>
        <w:rPr>
          <w:color w:val="231F20"/>
          <w:sz w:val="14"/>
        </w:rPr>
        <w:t>by</w:t>
      </w:r>
      <w:r>
        <w:rPr>
          <w:color w:val="231F20"/>
          <w:spacing w:val="-27"/>
          <w:sz w:val="14"/>
        </w:rPr>
        <w:t> </w:t>
      </w:r>
      <w:r>
        <w:rPr>
          <w:color w:val="231F20"/>
          <w:sz w:val="14"/>
        </w:rPr>
        <w:t>the</w:t>
      </w:r>
      <w:r>
        <w:rPr>
          <w:color w:val="231F20"/>
          <w:spacing w:val="-26"/>
          <w:sz w:val="14"/>
        </w:rPr>
        <w:t> </w:t>
      </w:r>
      <w:r>
        <w:rPr>
          <w:color w:val="231F20"/>
          <w:sz w:val="14"/>
        </w:rPr>
        <w:t>end of</w:t>
      </w:r>
      <w:r>
        <w:rPr>
          <w:color w:val="231F20"/>
          <w:spacing w:val="-13"/>
          <w:sz w:val="14"/>
        </w:rPr>
        <w:t> </w:t>
      </w:r>
      <w:r>
        <w:rPr>
          <w:color w:val="231F20"/>
          <w:sz w:val="14"/>
        </w:rPr>
        <w:t>2015.</w:t>
      </w:r>
    </w:p>
    <w:p>
      <w:pPr>
        <w:pStyle w:val="BodyText"/>
        <w:rPr>
          <w:sz w:val="16"/>
        </w:rPr>
      </w:pPr>
    </w:p>
    <w:p>
      <w:pPr>
        <w:pStyle w:val="BodyText"/>
        <w:spacing w:before="4"/>
        <w:rPr>
          <w:sz w:val="13"/>
        </w:rPr>
      </w:pPr>
    </w:p>
    <w:p>
      <w:pPr>
        <w:pStyle w:val="ListParagraph"/>
        <w:numPr>
          <w:ilvl w:val="1"/>
          <w:numId w:val="3"/>
        </w:numPr>
        <w:tabs>
          <w:tab w:pos="308" w:val="left" w:leader="none"/>
        </w:tabs>
        <w:spacing w:line="283" w:lineRule="auto" w:before="1" w:after="0"/>
        <w:ind w:left="307" w:right="0" w:hanging="114"/>
        <w:jc w:val="left"/>
        <w:rPr>
          <w:sz w:val="14"/>
        </w:rPr>
      </w:pPr>
      <w:r>
        <w:rPr/>
        <w:pict>
          <v:group style="position:absolute;margin-left:39.685001pt;margin-top:39.970768pt;width:249.65pt;height:14.2pt;mso-position-horizontal-relative:page;mso-position-vertical-relative:paragraph;z-index:15824896" coordorigin="794,799" coordsize="4993,284">
            <v:rect style="position:absolute;left:793;top:799;width:2375;height:284" filled="true" fillcolor="#a70741" stroked="false">
              <v:fill type="solid"/>
            </v:rect>
            <v:rect style="position:absolute;left:3168;top:799;width:2618;height:284" filled="true" fillcolor="#c2656f" stroked="false">
              <v:fill type="solid"/>
            </v:rect>
            <v:shape style="position:absolute;left:833;top:832;width:853;height:168" type="#_x0000_t202" filled="false" stroked="false">
              <v:textbox inset="0,0,0,0">
                <w:txbxContent>
                  <w:p>
                    <w:pPr>
                      <w:spacing w:before="2"/>
                      <w:ind w:left="0" w:right="0" w:firstLine="0"/>
                      <w:jc w:val="left"/>
                      <w:rPr>
                        <w:sz w:val="14"/>
                      </w:rPr>
                    </w:pPr>
                    <w:r>
                      <w:rPr>
                        <w:color w:val="FFFFFF"/>
                        <w:w w:val="95"/>
                        <w:sz w:val="14"/>
                      </w:rPr>
                      <w:t>Average hours</w:t>
                    </w:r>
                  </w:p>
                </w:txbxContent>
              </v:textbox>
              <w10:wrap type="none"/>
            </v:shape>
            <v:shape style="position:absolute;left:3208;top:832;width:1236;height:168" type="#_x0000_t202" filled="false" stroked="false">
              <v:textbox inset="0,0,0,0">
                <w:txbxContent>
                  <w:p>
                    <w:pPr>
                      <w:spacing w:before="2"/>
                      <w:ind w:left="0" w:right="0" w:firstLine="0"/>
                      <w:jc w:val="left"/>
                      <w:rPr>
                        <w:sz w:val="14"/>
                      </w:rPr>
                    </w:pPr>
                    <w:r>
                      <w:rPr>
                        <w:color w:val="FFFFFF"/>
                        <w:w w:val="95"/>
                        <w:sz w:val="14"/>
                      </w:rPr>
                      <w:t>Lower</w:t>
                    </w:r>
                    <w:r>
                      <w:rPr>
                        <w:color w:val="FFFFFF"/>
                        <w:spacing w:val="-20"/>
                        <w:w w:val="95"/>
                        <w:sz w:val="14"/>
                      </w:rPr>
                      <w:t> </w:t>
                    </w:r>
                    <w:r>
                      <w:rPr>
                        <w:color w:val="FFFFFF"/>
                        <w:w w:val="95"/>
                        <w:sz w:val="14"/>
                      </w:rPr>
                      <w:t>than</w:t>
                    </w:r>
                    <w:r>
                      <w:rPr>
                        <w:color w:val="FFFFFF"/>
                        <w:spacing w:val="-20"/>
                        <w:w w:val="95"/>
                        <w:sz w:val="14"/>
                      </w:rPr>
                      <w:t> </w:t>
                    </w:r>
                    <w:r>
                      <w:rPr>
                        <w:color w:val="FFFFFF"/>
                        <w:w w:val="95"/>
                        <w:sz w:val="14"/>
                      </w:rPr>
                      <w:t>expected</w:t>
                    </w:r>
                  </w:p>
                </w:txbxContent>
              </v:textbox>
              <w10:wrap type="none"/>
            </v:shape>
            <w10:wrap type="none"/>
          </v:group>
        </w:pict>
      </w:r>
      <w:r>
        <w:rPr>
          <w:color w:val="231F20"/>
          <w:w w:val="95"/>
          <w:sz w:val="14"/>
        </w:rPr>
        <w:t>Labour participation rate to remain broadly</w:t>
      </w:r>
      <w:r>
        <w:rPr>
          <w:color w:val="231F20"/>
          <w:spacing w:val="-28"/>
          <w:w w:val="95"/>
          <w:sz w:val="14"/>
        </w:rPr>
        <w:t> </w:t>
      </w:r>
      <w:r>
        <w:rPr>
          <w:color w:val="231F20"/>
          <w:w w:val="95"/>
          <w:sz w:val="14"/>
        </w:rPr>
        <w:t>unchanged</w:t>
      </w:r>
      <w:r>
        <w:rPr>
          <w:color w:val="231F20"/>
          <w:spacing w:val="-27"/>
          <w:w w:val="95"/>
          <w:sz w:val="14"/>
        </w:rPr>
        <w:t> </w:t>
      </w:r>
      <w:r>
        <w:rPr>
          <w:color w:val="231F20"/>
          <w:w w:val="95"/>
          <w:sz w:val="14"/>
        </w:rPr>
        <w:t>over</w:t>
      </w:r>
      <w:r>
        <w:rPr>
          <w:color w:val="231F20"/>
          <w:spacing w:val="-27"/>
          <w:w w:val="95"/>
          <w:sz w:val="14"/>
        </w:rPr>
        <w:t> </w:t>
      </w:r>
      <w:r>
        <w:rPr>
          <w:color w:val="231F20"/>
          <w:w w:val="95"/>
          <w:sz w:val="14"/>
        </w:rPr>
        <w:t>the</w:t>
      </w:r>
      <w:r>
        <w:rPr>
          <w:color w:val="231F20"/>
          <w:spacing w:val="-27"/>
          <w:w w:val="95"/>
          <w:sz w:val="14"/>
        </w:rPr>
        <w:t> </w:t>
      </w:r>
      <w:r>
        <w:rPr>
          <w:color w:val="231F20"/>
          <w:w w:val="95"/>
          <w:sz w:val="14"/>
        </w:rPr>
        <w:t>rest</w:t>
      </w:r>
      <w:r>
        <w:rPr>
          <w:color w:val="231F20"/>
          <w:spacing w:val="-27"/>
          <w:w w:val="95"/>
          <w:sz w:val="14"/>
        </w:rPr>
        <w:t> </w:t>
      </w:r>
      <w:r>
        <w:rPr>
          <w:color w:val="231F20"/>
          <w:w w:val="95"/>
          <w:sz w:val="14"/>
        </w:rPr>
        <w:t>of</w:t>
      </w:r>
      <w:r>
        <w:rPr>
          <w:color w:val="231F20"/>
          <w:spacing w:val="-27"/>
          <w:w w:val="95"/>
          <w:sz w:val="14"/>
        </w:rPr>
        <w:t> </w:t>
      </w:r>
      <w:r>
        <w:rPr>
          <w:color w:val="231F20"/>
          <w:spacing w:val="-6"/>
          <w:w w:val="95"/>
          <w:sz w:val="14"/>
        </w:rPr>
        <w:t>the </w:t>
      </w:r>
      <w:r>
        <w:rPr>
          <w:color w:val="231F20"/>
          <w:w w:val="95"/>
          <w:sz w:val="14"/>
        </w:rPr>
        <w:t>year.</w:t>
      </w:r>
    </w:p>
    <w:p>
      <w:pPr>
        <w:pStyle w:val="BodyText"/>
        <w:rPr>
          <w:sz w:val="16"/>
        </w:rPr>
      </w:pPr>
    </w:p>
    <w:p>
      <w:pPr>
        <w:pStyle w:val="BodyText"/>
        <w:rPr>
          <w:sz w:val="16"/>
        </w:rPr>
      </w:pPr>
    </w:p>
    <w:p>
      <w:pPr>
        <w:pStyle w:val="BodyText"/>
        <w:spacing w:before="6"/>
        <w:rPr>
          <w:sz w:val="14"/>
        </w:rPr>
      </w:pPr>
    </w:p>
    <w:p>
      <w:pPr>
        <w:pStyle w:val="ListParagraph"/>
        <w:numPr>
          <w:ilvl w:val="1"/>
          <w:numId w:val="3"/>
        </w:numPr>
        <w:tabs>
          <w:tab w:pos="308" w:val="left" w:leader="none"/>
        </w:tabs>
        <w:spacing w:line="283" w:lineRule="auto" w:before="0" w:after="0"/>
        <w:ind w:left="307" w:right="118" w:hanging="114"/>
        <w:jc w:val="left"/>
        <w:rPr>
          <w:sz w:val="14"/>
        </w:rPr>
      </w:pPr>
      <w:r>
        <w:rPr/>
        <w:pict>
          <v:group style="position:absolute;margin-left:39.685001pt;margin-top:21.621746pt;width:249.65pt;height:14.2pt;mso-position-horizontal-relative:page;mso-position-vertical-relative:paragraph;z-index:15826432" coordorigin="794,432" coordsize="4993,284">
            <v:rect style="position:absolute;left:793;top:432;width:2375;height:284" filled="true" fillcolor="#a70741" stroked="false">
              <v:fill type="solid"/>
            </v:rect>
            <v:rect style="position:absolute;left:3168;top:432;width:2618;height:284" filled="true" fillcolor="#c2656f" stroked="false">
              <v:fill type="solid"/>
            </v:rect>
            <v:shape style="position:absolute;left:833;top:465;width:734;height:168" type="#_x0000_t202" filled="false" stroked="false">
              <v:textbox inset="0,0,0,0">
                <w:txbxContent>
                  <w:p>
                    <w:pPr>
                      <w:spacing w:before="2"/>
                      <w:ind w:left="0" w:right="0" w:firstLine="0"/>
                      <w:jc w:val="left"/>
                      <w:rPr>
                        <w:sz w:val="14"/>
                      </w:rPr>
                    </w:pPr>
                    <w:r>
                      <w:rPr>
                        <w:color w:val="FFFFFF"/>
                        <w:w w:val="95"/>
                        <w:sz w:val="14"/>
                      </w:rPr>
                      <w:t>Productivity</w:t>
                    </w:r>
                  </w:p>
                </w:txbxContent>
              </v:textbox>
              <w10:wrap type="none"/>
            </v:shape>
            <v:shape style="position:absolute;left:3208;top:465;width:1388;height:168" type="#_x0000_t202" filled="false" stroked="false">
              <v:textbox inset="0,0,0,0">
                <w:txbxContent>
                  <w:p>
                    <w:pPr>
                      <w:spacing w:before="2"/>
                      <w:ind w:left="0" w:right="0" w:firstLine="0"/>
                      <w:jc w:val="left"/>
                      <w:rPr>
                        <w:sz w:val="14"/>
                      </w:rPr>
                    </w:pPr>
                    <w:r>
                      <w:rPr>
                        <w:color w:val="FFFFFF"/>
                        <w:w w:val="95"/>
                        <w:sz w:val="14"/>
                      </w:rPr>
                      <w:t>Stronger than</w:t>
                    </w:r>
                    <w:r>
                      <w:rPr>
                        <w:color w:val="FFFFFF"/>
                        <w:spacing w:val="-32"/>
                        <w:w w:val="95"/>
                        <w:sz w:val="14"/>
                      </w:rPr>
                      <w:t> </w:t>
                    </w:r>
                    <w:r>
                      <w:rPr>
                        <w:color w:val="FFFFFF"/>
                        <w:w w:val="95"/>
                        <w:sz w:val="14"/>
                      </w:rPr>
                      <w:t>expected</w:t>
                    </w:r>
                  </w:p>
                </w:txbxContent>
              </v:textbox>
              <w10:wrap type="none"/>
            </v:shape>
            <w10:wrap type="none"/>
          </v:group>
        </w:pict>
      </w:r>
      <w:r>
        <w:rPr>
          <w:color w:val="231F20"/>
          <w:w w:val="95"/>
          <w:sz w:val="14"/>
        </w:rPr>
        <w:t>Average</w:t>
      </w:r>
      <w:r>
        <w:rPr>
          <w:color w:val="231F20"/>
          <w:spacing w:val="-29"/>
          <w:w w:val="95"/>
          <w:sz w:val="14"/>
        </w:rPr>
        <w:t> </w:t>
      </w:r>
      <w:r>
        <w:rPr>
          <w:color w:val="231F20"/>
          <w:w w:val="95"/>
          <w:sz w:val="14"/>
        </w:rPr>
        <w:t>hours</w:t>
      </w:r>
      <w:r>
        <w:rPr>
          <w:color w:val="231F20"/>
          <w:spacing w:val="-29"/>
          <w:w w:val="95"/>
          <w:sz w:val="14"/>
        </w:rPr>
        <w:t> </w:t>
      </w:r>
      <w:r>
        <w:rPr>
          <w:color w:val="231F20"/>
          <w:w w:val="95"/>
          <w:sz w:val="14"/>
        </w:rPr>
        <w:t>worked</w:t>
      </w:r>
      <w:r>
        <w:rPr>
          <w:color w:val="231F20"/>
          <w:spacing w:val="-28"/>
          <w:w w:val="95"/>
          <w:sz w:val="14"/>
        </w:rPr>
        <w:t> </w:t>
      </w:r>
      <w:r>
        <w:rPr>
          <w:color w:val="231F20"/>
          <w:w w:val="95"/>
          <w:sz w:val="14"/>
        </w:rPr>
        <w:t>to</w:t>
      </w:r>
      <w:r>
        <w:rPr>
          <w:color w:val="231F20"/>
          <w:spacing w:val="-29"/>
          <w:w w:val="95"/>
          <w:sz w:val="14"/>
        </w:rPr>
        <w:t> </w:t>
      </w:r>
      <w:r>
        <w:rPr>
          <w:color w:val="231F20"/>
          <w:w w:val="95"/>
          <w:sz w:val="14"/>
        </w:rPr>
        <w:t>increase</w:t>
      </w:r>
      <w:r>
        <w:rPr>
          <w:color w:val="231F20"/>
          <w:spacing w:val="-29"/>
          <w:w w:val="95"/>
          <w:sz w:val="14"/>
        </w:rPr>
        <w:t> </w:t>
      </w:r>
      <w:r>
        <w:rPr>
          <w:color w:val="231F20"/>
          <w:spacing w:val="-8"/>
          <w:w w:val="95"/>
          <w:sz w:val="14"/>
        </w:rPr>
        <w:t>by </w:t>
      </w:r>
      <w:r>
        <w:rPr>
          <w:color w:val="231F20"/>
          <w:sz w:val="14"/>
        </w:rPr>
        <w:t>around</w:t>
      </w:r>
      <w:r>
        <w:rPr>
          <w:color w:val="231F20"/>
          <w:spacing w:val="-24"/>
          <w:sz w:val="14"/>
        </w:rPr>
        <w:t> </w:t>
      </w:r>
      <w:r>
        <w:rPr>
          <w:color w:val="231F20"/>
          <w:sz w:val="14"/>
        </w:rPr>
        <w:t>½%</w:t>
      </w:r>
      <w:r>
        <w:rPr>
          <w:color w:val="231F20"/>
          <w:spacing w:val="-23"/>
          <w:sz w:val="14"/>
        </w:rPr>
        <w:t> </w:t>
      </w:r>
      <w:r>
        <w:rPr>
          <w:color w:val="231F20"/>
          <w:sz w:val="14"/>
        </w:rPr>
        <w:t>in</w:t>
      </w:r>
      <w:r>
        <w:rPr>
          <w:color w:val="231F20"/>
          <w:spacing w:val="-23"/>
          <w:sz w:val="14"/>
        </w:rPr>
        <w:t> </w:t>
      </w:r>
      <w:r>
        <w:rPr>
          <w:color w:val="231F20"/>
          <w:sz w:val="14"/>
        </w:rPr>
        <w:t>the</w:t>
      </w:r>
      <w:r>
        <w:rPr>
          <w:color w:val="231F20"/>
          <w:spacing w:val="-23"/>
          <w:sz w:val="14"/>
        </w:rPr>
        <w:t> </w:t>
      </w:r>
      <w:r>
        <w:rPr>
          <w:color w:val="231F20"/>
          <w:sz w:val="14"/>
        </w:rPr>
        <w:t>year</w:t>
      </w:r>
      <w:r>
        <w:rPr>
          <w:color w:val="231F20"/>
          <w:spacing w:val="-23"/>
          <w:sz w:val="14"/>
        </w:rPr>
        <w:t> </w:t>
      </w:r>
      <w:r>
        <w:rPr>
          <w:color w:val="231F20"/>
          <w:sz w:val="14"/>
        </w:rPr>
        <w:t>to</w:t>
      </w:r>
      <w:r>
        <w:rPr>
          <w:color w:val="231F20"/>
          <w:spacing w:val="-23"/>
          <w:sz w:val="14"/>
        </w:rPr>
        <w:t> </w:t>
      </w:r>
      <w:r>
        <w:rPr>
          <w:color w:val="231F20"/>
          <w:sz w:val="14"/>
        </w:rPr>
        <w:t>2015</w:t>
      </w:r>
      <w:r>
        <w:rPr>
          <w:color w:val="231F20"/>
          <w:spacing w:val="-24"/>
          <w:sz w:val="14"/>
        </w:rPr>
        <w:t> </w:t>
      </w:r>
      <w:r>
        <w:rPr>
          <w:color w:val="231F20"/>
          <w:sz w:val="14"/>
        </w:rPr>
        <w:t>Q4.</w:t>
      </w:r>
    </w:p>
    <w:p>
      <w:pPr>
        <w:pStyle w:val="BodyText"/>
        <w:rPr>
          <w:sz w:val="16"/>
        </w:rPr>
      </w:pPr>
    </w:p>
    <w:p>
      <w:pPr>
        <w:pStyle w:val="BodyText"/>
        <w:spacing w:before="7"/>
        <w:rPr>
          <w:sz w:val="15"/>
        </w:rPr>
      </w:pPr>
    </w:p>
    <w:p>
      <w:pPr>
        <w:pStyle w:val="ListParagraph"/>
        <w:numPr>
          <w:ilvl w:val="1"/>
          <w:numId w:val="3"/>
        </w:numPr>
        <w:tabs>
          <w:tab w:pos="308" w:val="left" w:leader="none"/>
        </w:tabs>
        <w:spacing w:line="283" w:lineRule="auto" w:before="0" w:after="0"/>
        <w:ind w:left="307" w:right="340" w:hanging="114"/>
        <w:jc w:val="left"/>
        <w:rPr>
          <w:sz w:val="14"/>
        </w:rPr>
      </w:pPr>
      <w:r>
        <w:rPr/>
        <w:pict>
          <v:group style="position:absolute;margin-left:39.685001pt;margin-top:19.921741pt;width:249.65pt;height:14.2pt;mso-position-horizontal-relative:page;mso-position-vertical-relative:paragraph;z-index:15827968" coordorigin="794,398" coordsize="4993,284">
            <v:rect style="position:absolute;left:793;top:398;width:2375;height:284" filled="true" fillcolor="#a70741" stroked="false">
              <v:fill type="solid"/>
            </v:rect>
            <v:rect style="position:absolute;left:3168;top:398;width:2618;height:284" filled="true" fillcolor="#c2656f" stroked="false">
              <v:fill type="solid"/>
            </v:rect>
            <v:shape style="position:absolute;left:833;top:431;width:964;height:168" type="#_x0000_t202" filled="false" stroked="false">
              <v:textbox inset="0,0,0,0">
                <w:txbxContent>
                  <w:p>
                    <w:pPr>
                      <w:spacing w:before="2"/>
                      <w:ind w:left="0" w:right="0" w:firstLine="0"/>
                      <w:jc w:val="left"/>
                      <w:rPr>
                        <w:sz w:val="14"/>
                      </w:rPr>
                    </w:pPr>
                    <w:r>
                      <w:rPr>
                        <w:color w:val="FFFFFF"/>
                        <w:w w:val="95"/>
                        <w:sz w:val="14"/>
                      </w:rPr>
                      <w:t>Earnings growth</w:t>
                    </w:r>
                  </w:p>
                </w:txbxContent>
              </v:textbox>
              <w10:wrap type="none"/>
            </v:shape>
            <v:shape style="position:absolute;left:3208;top:431;width:1388;height:168" type="#_x0000_t202" filled="false" stroked="false">
              <v:textbox inset="0,0,0,0">
                <w:txbxContent>
                  <w:p>
                    <w:pPr>
                      <w:spacing w:before="2"/>
                      <w:ind w:left="0" w:right="0" w:firstLine="0"/>
                      <w:jc w:val="left"/>
                      <w:rPr>
                        <w:sz w:val="14"/>
                      </w:rPr>
                    </w:pPr>
                    <w:r>
                      <w:rPr>
                        <w:color w:val="FFFFFF"/>
                        <w:w w:val="95"/>
                        <w:sz w:val="14"/>
                      </w:rPr>
                      <w:t>Stronger than</w:t>
                    </w:r>
                    <w:r>
                      <w:rPr>
                        <w:color w:val="FFFFFF"/>
                        <w:spacing w:val="-32"/>
                        <w:w w:val="95"/>
                        <w:sz w:val="14"/>
                      </w:rPr>
                      <w:t> </w:t>
                    </w:r>
                    <w:r>
                      <w:rPr>
                        <w:color w:val="FFFFFF"/>
                        <w:w w:val="95"/>
                        <w:sz w:val="14"/>
                      </w:rPr>
                      <w:t>expected</w:t>
                    </w:r>
                  </w:p>
                </w:txbxContent>
              </v:textbox>
              <w10:wrap type="none"/>
            </v:shape>
            <w10:wrap type="none"/>
          </v:group>
        </w:pict>
      </w:r>
      <w:r>
        <w:rPr>
          <w:color w:val="231F20"/>
          <w:w w:val="95"/>
          <w:sz w:val="14"/>
        </w:rPr>
        <w:t>Hourly</w:t>
      </w:r>
      <w:r>
        <w:rPr>
          <w:color w:val="231F20"/>
          <w:spacing w:val="-28"/>
          <w:w w:val="95"/>
          <w:sz w:val="14"/>
        </w:rPr>
        <w:t> </w:t>
      </w:r>
      <w:r>
        <w:rPr>
          <w:color w:val="231F20"/>
          <w:w w:val="95"/>
          <w:sz w:val="14"/>
        </w:rPr>
        <w:t>labour</w:t>
      </w:r>
      <w:r>
        <w:rPr>
          <w:color w:val="231F20"/>
          <w:spacing w:val="-27"/>
          <w:w w:val="95"/>
          <w:sz w:val="14"/>
        </w:rPr>
        <w:t> </w:t>
      </w:r>
      <w:r>
        <w:rPr>
          <w:color w:val="231F20"/>
          <w:w w:val="95"/>
          <w:sz w:val="14"/>
        </w:rPr>
        <w:t>productivity</w:t>
      </w:r>
      <w:r>
        <w:rPr>
          <w:color w:val="231F20"/>
          <w:spacing w:val="-27"/>
          <w:w w:val="95"/>
          <w:sz w:val="14"/>
        </w:rPr>
        <w:t> </w:t>
      </w:r>
      <w:r>
        <w:rPr>
          <w:color w:val="231F20"/>
          <w:w w:val="95"/>
          <w:sz w:val="14"/>
        </w:rPr>
        <w:t>to</w:t>
      </w:r>
      <w:r>
        <w:rPr>
          <w:color w:val="231F20"/>
          <w:spacing w:val="-27"/>
          <w:w w:val="95"/>
          <w:sz w:val="14"/>
        </w:rPr>
        <w:t> </w:t>
      </w:r>
      <w:r>
        <w:rPr>
          <w:color w:val="231F20"/>
          <w:w w:val="95"/>
          <w:sz w:val="14"/>
        </w:rPr>
        <w:t>be </w:t>
      </w:r>
      <w:r>
        <w:rPr>
          <w:color w:val="231F20"/>
          <w:w w:val="89"/>
          <w:sz w:val="14"/>
        </w:rPr>
        <w:t>b</w:t>
      </w:r>
      <w:r>
        <w:rPr>
          <w:color w:val="231F20"/>
          <w:w w:val="82"/>
          <w:sz w:val="14"/>
        </w:rPr>
        <w:t>r</w:t>
      </w:r>
      <w:r>
        <w:rPr>
          <w:color w:val="231F20"/>
          <w:w w:val="96"/>
          <w:sz w:val="14"/>
        </w:rPr>
        <w:t>o</w:t>
      </w:r>
      <w:r>
        <w:rPr>
          <w:color w:val="231F20"/>
          <w:w w:val="87"/>
          <w:sz w:val="14"/>
        </w:rPr>
        <w:t>a</w:t>
      </w:r>
      <w:r>
        <w:rPr>
          <w:color w:val="231F20"/>
          <w:w w:val="91"/>
          <w:sz w:val="14"/>
        </w:rPr>
        <w:t>d</w:t>
      </w:r>
      <w:r>
        <w:rPr>
          <w:color w:val="231F20"/>
          <w:w w:val="82"/>
          <w:sz w:val="14"/>
        </w:rPr>
        <w:t>l</w:t>
      </w:r>
      <w:r>
        <w:rPr>
          <w:color w:val="231F20"/>
          <w:w w:val="94"/>
          <w:sz w:val="14"/>
        </w:rPr>
        <w:t>y</w:t>
      </w:r>
      <w:r>
        <w:rPr>
          <w:color w:val="231F20"/>
          <w:spacing w:val="-11"/>
          <w:sz w:val="14"/>
        </w:rPr>
        <w:t> </w:t>
      </w:r>
      <w:r>
        <w:rPr>
          <w:color w:val="231F20"/>
          <w:w w:val="81"/>
          <w:sz w:val="14"/>
        </w:rPr>
        <w:t>f</w:t>
      </w:r>
      <w:r>
        <w:rPr>
          <w:color w:val="231F20"/>
          <w:w w:val="82"/>
          <w:sz w:val="14"/>
        </w:rPr>
        <w:t>l</w:t>
      </w:r>
      <w:r>
        <w:rPr>
          <w:color w:val="231F20"/>
          <w:w w:val="87"/>
          <w:sz w:val="14"/>
        </w:rPr>
        <w:t>a</w:t>
      </w:r>
      <w:r>
        <w:rPr>
          <w:color w:val="231F20"/>
          <w:w w:val="87"/>
          <w:sz w:val="14"/>
        </w:rPr>
        <w:t>t</w:t>
      </w:r>
      <w:r>
        <w:rPr>
          <w:color w:val="231F20"/>
          <w:spacing w:val="-11"/>
          <w:sz w:val="14"/>
        </w:rPr>
        <w:t> </w:t>
      </w:r>
      <w:r>
        <w:rPr>
          <w:color w:val="231F20"/>
          <w:w w:val="91"/>
          <w:sz w:val="14"/>
        </w:rPr>
        <w:t>d</w:t>
      </w:r>
      <w:r>
        <w:rPr>
          <w:color w:val="231F20"/>
          <w:w w:val="92"/>
          <w:sz w:val="14"/>
        </w:rPr>
        <w:t>u</w:t>
      </w:r>
      <w:r>
        <w:rPr>
          <w:color w:val="231F20"/>
          <w:w w:val="82"/>
          <w:sz w:val="14"/>
        </w:rPr>
        <w:t>r</w:t>
      </w:r>
      <w:r>
        <w:rPr>
          <w:color w:val="231F20"/>
          <w:w w:val="78"/>
          <w:sz w:val="14"/>
        </w:rPr>
        <w:t>i</w:t>
      </w:r>
      <w:r>
        <w:rPr>
          <w:color w:val="231F20"/>
          <w:w w:val="92"/>
          <w:sz w:val="14"/>
        </w:rPr>
        <w:t>n</w:t>
      </w:r>
      <w:r>
        <w:rPr>
          <w:color w:val="231F20"/>
          <w:w w:val="94"/>
          <w:sz w:val="14"/>
        </w:rPr>
        <w:t>g</w:t>
      </w:r>
      <w:r>
        <w:rPr>
          <w:color w:val="231F20"/>
          <w:spacing w:val="-11"/>
          <w:sz w:val="14"/>
        </w:rPr>
        <w:t> </w:t>
      </w:r>
      <w:r>
        <w:rPr>
          <w:color w:val="231F20"/>
          <w:w w:val="96"/>
          <w:sz w:val="14"/>
        </w:rPr>
        <w:t>2</w:t>
      </w:r>
      <w:r>
        <w:rPr>
          <w:color w:val="231F20"/>
          <w:w w:val="105"/>
          <w:sz w:val="14"/>
        </w:rPr>
        <w:t>0</w:t>
      </w:r>
      <w:r>
        <w:rPr>
          <w:color w:val="231F20"/>
          <w:w w:val="78"/>
          <w:sz w:val="14"/>
        </w:rPr>
        <w:t>1</w:t>
      </w:r>
      <w:r>
        <w:rPr>
          <w:color w:val="231F20"/>
          <w:w w:val="96"/>
          <w:sz w:val="14"/>
        </w:rPr>
        <w:t>5</w:t>
      </w:r>
      <w:r>
        <w:rPr>
          <w:color w:val="231F20"/>
          <w:spacing w:val="-11"/>
          <w:sz w:val="14"/>
        </w:rPr>
        <w:t> </w:t>
      </w:r>
      <w:r>
        <w:rPr>
          <w:color w:val="231F20"/>
          <w:spacing w:val="-3"/>
          <w:w w:val="110"/>
          <w:sz w:val="14"/>
        </w:rPr>
        <w:t>Q</w:t>
      </w:r>
      <w:r>
        <w:rPr>
          <w:color w:val="231F20"/>
          <w:spacing w:val="-3"/>
          <w:w w:val="96"/>
          <w:sz w:val="14"/>
        </w:rPr>
        <w:t>2</w:t>
      </w:r>
      <w:r>
        <w:rPr>
          <w:color w:val="231F20"/>
          <w:spacing w:val="-3"/>
          <w:w w:val="122"/>
          <w:sz w:val="14"/>
        </w:rPr>
        <w:t>–</w:t>
      </w:r>
      <w:r>
        <w:rPr>
          <w:color w:val="231F20"/>
          <w:spacing w:val="-3"/>
          <w:w w:val="110"/>
          <w:sz w:val="14"/>
        </w:rPr>
        <w:t>Q</w:t>
      </w:r>
      <w:r>
        <w:rPr>
          <w:color w:val="231F20"/>
          <w:spacing w:val="-3"/>
          <w:w w:val="104"/>
          <w:sz w:val="14"/>
        </w:rPr>
        <w:t>4</w:t>
      </w:r>
      <w:r>
        <w:rPr>
          <w:color w:val="231F20"/>
          <w:spacing w:val="-3"/>
          <w:w w:val="58"/>
          <w:sz w:val="14"/>
        </w:rPr>
        <w:t>.</w:t>
      </w:r>
    </w:p>
    <w:p>
      <w:pPr>
        <w:pStyle w:val="BodyText"/>
        <w:rPr>
          <w:sz w:val="16"/>
        </w:rPr>
      </w:pPr>
    </w:p>
    <w:p>
      <w:pPr>
        <w:pStyle w:val="BodyText"/>
        <w:spacing w:before="8"/>
        <w:rPr>
          <w:sz w:val="12"/>
        </w:rPr>
      </w:pPr>
    </w:p>
    <w:p>
      <w:pPr>
        <w:pStyle w:val="ListParagraph"/>
        <w:numPr>
          <w:ilvl w:val="1"/>
          <w:numId w:val="3"/>
        </w:numPr>
        <w:tabs>
          <w:tab w:pos="308" w:val="left" w:leader="none"/>
        </w:tabs>
        <w:spacing w:line="283" w:lineRule="auto" w:before="0" w:after="0"/>
        <w:ind w:left="307" w:right="182" w:hanging="114"/>
        <w:jc w:val="left"/>
        <w:rPr>
          <w:sz w:val="14"/>
        </w:rPr>
      </w:pPr>
      <w:r>
        <w:rPr>
          <w:color w:val="231F20"/>
          <w:w w:val="95"/>
          <w:sz w:val="14"/>
        </w:rPr>
        <w:t>Four-quarter</w:t>
      </w:r>
      <w:r>
        <w:rPr>
          <w:color w:val="231F20"/>
          <w:spacing w:val="-24"/>
          <w:w w:val="95"/>
          <w:sz w:val="14"/>
        </w:rPr>
        <w:t> </w:t>
      </w:r>
      <w:r>
        <w:rPr>
          <w:color w:val="231F20"/>
          <w:w w:val="95"/>
          <w:sz w:val="14"/>
        </w:rPr>
        <w:t>AWE</w:t>
      </w:r>
      <w:r>
        <w:rPr>
          <w:color w:val="231F20"/>
          <w:spacing w:val="-24"/>
          <w:w w:val="95"/>
          <w:sz w:val="14"/>
        </w:rPr>
        <w:t> </w:t>
      </w:r>
      <w:r>
        <w:rPr>
          <w:color w:val="231F20"/>
          <w:w w:val="95"/>
          <w:sz w:val="14"/>
        </w:rPr>
        <w:t>growth</w:t>
      </w:r>
      <w:r>
        <w:rPr>
          <w:color w:val="231F20"/>
          <w:spacing w:val="-23"/>
          <w:w w:val="95"/>
          <w:sz w:val="14"/>
        </w:rPr>
        <w:t> </w:t>
      </w:r>
      <w:r>
        <w:rPr>
          <w:color w:val="231F20"/>
          <w:w w:val="95"/>
          <w:sz w:val="14"/>
        </w:rPr>
        <w:t>to</w:t>
      </w:r>
      <w:r>
        <w:rPr>
          <w:color w:val="231F20"/>
          <w:spacing w:val="-24"/>
          <w:w w:val="95"/>
          <w:sz w:val="14"/>
        </w:rPr>
        <w:t> </w:t>
      </w:r>
      <w:r>
        <w:rPr>
          <w:color w:val="231F20"/>
          <w:w w:val="95"/>
          <w:sz w:val="14"/>
        </w:rPr>
        <w:t>rise</w:t>
      </w:r>
      <w:r>
        <w:rPr>
          <w:color w:val="231F20"/>
          <w:spacing w:val="-23"/>
          <w:w w:val="95"/>
          <w:sz w:val="14"/>
        </w:rPr>
        <w:t> </w:t>
      </w:r>
      <w:r>
        <w:rPr>
          <w:color w:val="231F20"/>
          <w:spacing w:val="-7"/>
          <w:w w:val="95"/>
          <w:sz w:val="14"/>
        </w:rPr>
        <w:t>to </w:t>
      </w:r>
      <w:r>
        <w:rPr>
          <w:color w:val="231F20"/>
          <w:sz w:val="14"/>
        </w:rPr>
        <w:t>2¾% by</w:t>
      </w:r>
      <w:r>
        <w:rPr>
          <w:color w:val="231F20"/>
          <w:spacing w:val="-22"/>
          <w:sz w:val="14"/>
        </w:rPr>
        <w:t> </w:t>
      </w:r>
      <w:r>
        <w:rPr>
          <w:color w:val="231F20"/>
          <w:sz w:val="14"/>
        </w:rPr>
        <w:t>Q3.</w:t>
      </w:r>
    </w:p>
    <w:p>
      <w:pPr>
        <w:pStyle w:val="ListParagraph"/>
        <w:numPr>
          <w:ilvl w:val="0"/>
          <w:numId w:val="3"/>
        </w:numPr>
        <w:tabs>
          <w:tab w:pos="174" w:val="left" w:leader="none"/>
        </w:tabs>
        <w:spacing w:line="283" w:lineRule="auto" w:before="27" w:after="0"/>
        <w:ind w:left="173" w:right="49" w:hanging="114"/>
        <w:jc w:val="left"/>
        <w:rPr>
          <w:sz w:val="14"/>
        </w:rPr>
      </w:pPr>
      <w:r>
        <w:rPr>
          <w:color w:val="231F20"/>
          <w:w w:val="100"/>
          <w:sz w:val="14"/>
        </w:rPr>
        <w:br w:type="column"/>
        <w:t>U</w:t>
      </w:r>
      <w:r>
        <w:rPr>
          <w:color w:val="231F20"/>
          <w:w w:val="92"/>
          <w:sz w:val="14"/>
        </w:rPr>
        <w:t>n</w:t>
      </w:r>
      <w:r>
        <w:rPr>
          <w:color w:val="231F20"/>
          <w:w w:val="85"/>
          <w:sz w:val="14"/>
        </w:rPr>
        <w:t>c</w:t>
      </w:r>
      <w:r>
        <w:rPr>
          <w:color w:val="231F20"/>
          <w:w w:val="93"/>
          <w:sz w:val="14"/>
        </w:rPr>
        <w:t>h</w:t>
      </w:r>
      <w:r>
        <w:rPr>
          <w:color w:val="231F20"/>
          <w:w w:val="87"/>
          <w:sz w:val="14"/>
        </w:rPr>
        <w:t>a</w:t>
      </w:r>
      <w:r>
        <w:rPr>
          <w:color w:val="231F20"/>
          <w:w w:val="92"/>
          <w:sz w:val="14"/>
        </w:rPr>
        <w:t>n</w:t>
      </w:r>
      <w:r>
        <w:rPr>
          <w:color w:val="231F20"/>
          <w:w w:val="94"/>
          <w:sz w:val="14"/>
        </w:rPr>
        <w:t>g</w:t>
      </w:r>
      <w:r>
        <w:rPr>
          <w:color w:val="231F20"/>
          <w:w w:val="84"/>
          <w:sz w:val="14"/>
        </w:rPr>
        <w:t>e</w:t>
      </w:r>
      <w:r>
        <w:rPr>
          <w:color w:val="231F20"/>
          <w:w w:val="91"/>
          <w:sz w:val="14"/>
        </w:rPr>
        <w:t>d</w:t>
      </w:r>
      <w:r>
        <w:rPr>
          <w:color w:val="231F20"/>
          <w:spacing w:val="-11"/>
          <w:sz w:val="14"/>
        </w:rPr>
        <w:t> </w:t>
      </w:r>
      <w:r>
        <w:rPr>
          <w:color w:val="231F20"/>
          <w:w w:val="87"/>
          <w:sz w:val="14"/>
        </w:rPr>
        <w:t>a</w:t>
      </w:r>
      <w:r>
        <w:rPr>
          <w:color w:val="231F20"/>
          <w:w w:val="87"/>
          <w:sz w:val="14"/>
        </w:rPr>
        <w:t>t</w:t>
      </w:r>
      <w:r>
        <w:rPr>
          <w:color w:val="231F20"/>
          <w:spacing w:val="-12"/>
          <w:sz w:val="14"/>
        </w:rPr>
        <w:t> </w:t>
      </w:r>
      <w:r>
        <w:rPr>
          <w:color w:val="231F20"/>
          <w:w w:val="96"/>
          <w:sz w:val="14"/>
        </w:rPr>
        <w:t>5</w:t>
      </w:r>
      <w:r>
        <w:rPr>
          <w:color w:val="231F20"/>
          <w:w w:val="58"/>
          <w:sz w:val="14"/>
        </w:rPr>
        <w:t>.</w:t>
      </w:r>
      <w:r>
        <w:rPr>
          <w:color w:val="231F20"/>
          <w:w w:val="101"/>
          <w:sz w:val="14"/>
        </w:rPr>
        <w:t>6</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87"/>
          <w:sz w:val="14"/>
        </w:rPr>
        <w:t>t</w:t>
      </w:r>
      <w:r>
        <w:rPr>
          <w:color w:val="231F20"/>
          <w:w w:val="93"/>
          <w:sz w:val="14"/>
        </w:rPr>
        <w:t>h</w:t>
      </w:r>
      <w:r>
        <w:rPr>
          <w:color w:val="231F20"/>
          <w:w w:val="84"/>
          <w:sz w:val="14"/>
        </w:rPr>
        <w:t>e</w:t>
      </w:r>
      <w:r>
        <w:rPr>
          <w:color w:val="231F20"/>
          <w:spacing w:val="-11"/>
          <w:sz w:val="14"/>
        </w:rPr>
        <w:t> </w:t>
      </w:r>
      <w:r>
        <w:rPr>
          <w:color w:val="231F20"/>
          <w:w w:val="87"/>
          <w:sz w:val="14"/>
        </w:rPr>
        <w:t>t</w:t>
      </w:r>
      <w:r>
        <w:rPr>
          <w:color w:val="231F20"/>
          <w:w w:val="93"/>
          <w:sz w:val="14"/>
        </w:rPr>
        <w:t>h</w:t>
      </w:r>
      <w:r>
        <w:rPr>
          <w:color w:val="231F20"/>
          <w:w w:val="82"/>
          <w:sz w:val="14"/>
        </w:rPr>
        <w:t>r</w:t>
      </w:r>
      <w:r>
        <w:rPr>
          <w:color w:val="231F20"/>
          <w:w w:val="84"/>
          <w:sz w:val="14"/>
        </w:rPr>
        <w:t>ee</w:t>
      </w:r>
      <w:r>
        <w:rPr>
          <w:color w:val="231F20"/>
          <w:spacing w:val="-11"/>
          <w:sz w:val="14"/>
        </w:rPr>
        <w:t> </w:t>
      </w:r>
      <w:r>
        <w:rPr>
          <w:color w:val="231F20"/>
          <w:w w:val="96"/>
          <w:sz w:val="14"/>
        </w:rPr>
        <w:t>m</w:t>
      </w:r>
      <w:r>
        <w:rPr>
          <w:color w:val="231F20"/>
          <w:w w:val="96"/>
          <w:sz w:val="14"/>
        </w:rPr>
        <w:t>o</w:t>
      </w:r>
      <w:r>
        <w:rPr>
          <w:color w:val="231F20"/>
          <w:w w:val="92"/>
          <w:sz w:val="14"/>
        </w:rPr>
        <w:t>n</w:t>
      </w:r>
      <w:r>
        <w:rPr>
          <w:color w:val="231F20"/>
          <w:w w:val="87"/>
          <w:sz w:val="14"/>
        </w:rPr>
        <w:t>t</w:t>
      </w:r>
      <w:r>
        <w:rPr>
          <w:color w:val="231F20"/>
          <w:w w:val="93"/>
          <w:sz w:val="14"/>
        </w:rPr>
        <w:t>h</w:t>
      </w:r>
      <w:r>
        <w:rPr>
          <w:color w:val="231F20"/>
          <w:w w:val="93"/>
          <w:sz w:val="14"/>
        </w:rPr>
        <w:t>s</w:t>
      </w:r>
      <w:r>
        <w:rPr>
          <w:color w:val="231F20"/>
          <w:spacing w:val="-11"/>
          <w:sz w:val="14"/>
        </w:rPr>
        <w:t> </w:t>
      </w:r>
      <w:r>
        <w:rPr>
          <w:color w:val="231F20"/>
          <w:w w:val="87"/>
          <w:sz w:val="14"/>
        </w:rPr>
        <w:t>t</w:t>
      </w:r>
      <w:r>
        <w:rPr>
          <w:color w:val="231F20"/>
          <w:w w:val="96"/>
          <w:sz w:val="14"/>
        </w:rPr>
        <w:t>o </w:t>
      </w:r>
      <w:r>
        <w:rPr>
          <w:color w:val="231F20"/>
          <w:w w:val="95"/>
          <w:sz w:val="14"/>
        </w:rPr>
        <w:t>May,</w:t>
      </w:r>
      <w:r>
        <w:rPr>
          <w:color w:val="231F20"/>
          <w:spacing w:val="-25"/>
          <w:w w:val="95"/>
          <w:sz w:val="14"/>
        </w:rPr>
        <w:t> </w:t>
      </w:r>
      <w:r>
        <w:rPr>
          <w:color w:val="231F20"/>
          <w:w w:val="95"/>
          <w:sz w:val="14"/>
        </w:rPr>
        <w:t>and</w:t>
      </w:r>
      <w:r>
        <w:rPr>
          <w:color w:val="231F20"/>
          <w:spacing w:val="-25"/>
          <w:w w:val="95"/>
          <w:sz w:val="14"/>
        </w:rPr>
        <w:t> </w:t>
      </w:r>
      <w:r>
        <w:rPr>
          <w:color w:val="231F20"/>
          <w:w w:val="95"/>
          <w:sz w:val="14"/>
        </w:rPr>
        <w:t>is</w:t>
      </w:r>
      <w:r>
        <w:rPr>
          <w:color w:val="231F20"/>
          <w:spacing w:val="-25"/>
          <w:w w:val="95"/>
          <w:sz w:val="14"/>
        </w:rPr>
        <w:t> </w:t>
      </w:r>
      <w:r>
        <w:rPr>
          <w:color w:val="231F20"/>
          <w:w w:val="95"/>
          <w:sz w:val="14"/>
        </w:rPr>
        <w:t>expected</w:t>
      </w:r>
      <w:r>
        <w:rPr>
          <w:color w:val="231F20"/>
          <w:spacing w:val="-24"/>
          <w:w w:val="95"/>
          <w:sz w:val="14"/>
        </w:rPr>
        <w:t> </w:t>
      </w:r>
      <w:r>
        <w:rPr>
          <w:color w:val="231F20"/>
          <w:w w:val="95"/>
          <w:sz w:val="14"/>
        </w:rPr>
        <w:t>to</w:t>
      </w:r>
      <w:r>
        <w:rPr>
          <w:color w:val="231F20"/>
          <w:spacing w:val="-25"/>
          <w:w w:val="95"/>
          <w:sz w:val="14"/>
        </w:rPr>
        <w:t> </w:t>
      </w:r>
      <w:r>
        <w:rPr>
          <w:color w:val="231F20"/>
          <w:w w:val="95"/>
          <w:sz w:val="14"/>
        </w:rPr>
        <w:t>change</w:t>
      </w:r>
      <w:r>
        <w:rPr>
          <w:color w:val="231F20"/>
          <w:spacing w:val="-25"/>
          <w:w w:val="95"/>
          <w:sz w:val="14"/>
        </w:rPr>
        <w:t> </w:t>
      </w:r>
      <w:r>
        <w:rPr>
          <w:color w:val="231F20"/>
          <w:w w:val="95"/>
          <w:sz w:val="14"/>
        </w:rPr>
        <w:t>little</w:t>
      </w:r>
      <w:r>
        <w:rPr>
          <w:color w:val="231F20"/>
          <w:spacing w:val="-24"/>
          <w:w w:val="95"/>
          <w:sz w:val="14"/>
        </w:rPr>
        <w:t> </w:t>
      </w:r>
      <w:r>
        <w:rPr>
          <w:color w:val="231F20"/>
          <w:w w:val="95"/>
          <w:sz w:val="14"/>
        </w:rPr>
        <w:t>in</w:t>
      </w:r>
      <w:r>
        <w:rPr>
          <w:color w:val="231F20"/>
          <w:spacing w:val="-25"/>
          <w:w w:val="95"/>
          <w:sz w:val="14"/>
        </w:rPr>
        <w:t> </w:t>
      </w:r>
      <w:r>
        <w:rPr>
          <w:color w:val="231F20"/>
          <w:spacing w:val="-5"/>
          <w:w w:val="95"/>
          <w:sz w:val="14"/>
        </w:rPr>
        <w:t>Q3.</w:t>
      </w:r>
    </w:p>
    <w:p>
      <w:pPr>
        <w:pStyle w:val="BodyText"/>
        <w:rPr>
          <w:sz w:val="16"/>
        </w:rPr>
      </w:pPr>
    </w:p>
    <w:p>
      <w:pPr>
        <w:pStyle w:val="BodyText"/>
        <w:rPr>
          <w:sz w:val="16"/>
        </w:rPr>
      </w:pPr>
    </w:p>
    <w:p>
      <w:pPr>
        <w:pStyle w:val="BodyText"/>
        <w:spacing w:before="10"/>
        <w:rPr>
          <w:sz w:val="13"/>
        </w:rPr>
      </w:pPr>
    </w:p>
    <w:p>
      <w:pPr>
        <w:pStyle w:val="ListParagraph"/>
        <w:numPr>
          <w:ilvl w:val="0"/>
          <w:numId w:val="3"/>
        </w:numPr>
        <w:tabs>
          <w:tab w:pos="174" w:val="left" w:leader="none"/>
        </w:tabs>
        <w:spacing w:line="283" w:lineRule="auto" w:before="1" w:after="0"/>
        <w:ind w:left="173" w:right="141" w:hanging="114"/>
        <w:jc w:val="left"/>
        <w:rPr>
          <w:sz w:val="14"/>
        </w:rPr>
      </w:pPr>
      <w:r>
        <w:rPr>
          <w:color w:val="231F20"/>
          <w:w w:val="85"/>
          <w:sz w:val="14"/>
        </w:rPr>
        <w:t>F</w:t>
      </w:r>
      <w:r>
        <w:rPr>
          <w:color w:val="231F20"/>
          <w:w w:val="84"/>
          <w:sz w:val="14"/>
        </w:rPr>
        <w:t>e</w:t>
      </w:r>
      <w:r>
        <w:rPr>
          <w:color w:val="231F20"/>
          <w:w w:val="82"/>
          <w:sz w:val="14"/>
        </w:rPr>
        <w:t>ll</w:t>
      </w:r>
      <w:r>
        <w:rPr>
          <w:color w:val="231F20"/>
          <w:spacing w:val="-11"/>
          <w:sz w:val="14"/>
        </w:rPr>
        <w:t> </w:t>
      </w:r>
      <w:r>
        <w:rPr>
          <w:color w:val="231F20"/>
          <w:w w:val="93"/>
          <w:sz w:val="14"/>
        </w:rPr>
        <w:t>s</w:t>
      </w:r>
      <w:r>
        <w:rPr>
          <w:color w:val="231F20"/>
          <w:w w:val="82"/>
          <w:sz w:val="14"/>
        </w:rPr>
        <w:t>l</w:t>
      </w:r>
      <w:r>
        <w:rPr>
          <w:color w:val="231F20"/>
          <w:w w:val="78"/>
          <w:sz w:val="14"/>
        </w:rPr>
        <w:t>i</w:t>
      </w:r>
      <w:r>
        <w:rPr>
          <w:color w:val="231F20"/>
          <w:w w:val="94"/>
          <w:sz w:val="14"/>
        </w:rPr>
        <w:t>g</w:t>
      </w:r>
      <w:r>
        <w:rPr>
          <w:color w:val="231F20"/>
          <w:w w:val="93"/>
          <w:sz w:val="14"/>
        </w:rPr>
        <w:t>h</w:t>
      </w:r>
      <w:r>
        <w:rPr>
          <w:color w:val="231F20"/>
          <w:w w:val="87"/>
          <w:sz w:val="14"/>
        </w:rPr>
        <w:t>t</w:t>
      </w:r>
      <w:r>
        <w:rPr>
          <w:color w:val="231F20"/>
          <w:w w:val="82"/>
          <w:sz w:val="14"/>
        </w:rPr>
        <w:t>l</w:t>
      </w:r>
      <w:r>
        <w:rPr>
          <w:color w:val="231F20"/>
          <w:w w:val="94"/>
          <w:sz w:val="14"/>
        </w:rPr>
        <w:t>y</w:t>
      </w:r>
      <w:r>
        <w:rPr>
          <w:color w:val="231F20"/>
          <w:spacing w:val="-11"/>
          <w:sz w:val="14"/>
        </w:rPr>
        <w:t> </w:t>
      </w:r>
      <w:r>
        <w:rPr>
          <w:color w:val="231F20"/>
          <w:w w:val="87"/>
          <w:sz w:val="14"/>
        </w:rPr>
        <w:t>t</w:t>
      </w:r>
      <w:r>
        <w:rPr>
          <w:color w:val="231F20"/>
          <w:w w:val="96"/>
          <w:sz w:val="14"/>
        </w:rPr>
        <w:t>o</w:t>
      </w:r>
      <w:r>
        <w:rPr>
          <w:color w:val="231F20"/>
          <w:spacing w:val="-11"/>
          <w:sz w:val="14"/>
        </w:rPr>
        <w:t> </w:t>
      </w:r>
      <w:r>
        <w:rPr>
          <w:color w:val="231F20"/>
          <w:w w:val="101"/>
          <w:sz w:val="14"/>
        </w:rPr>
        <w:t>6</w:t>
      </w:r>
      <w:r>
        <w:rPr>
          <w:color w:val="231F20"/>
          <w:w w:val="100"/>
          <w:sz w:val="14"/>
        </w:rPr>
        <w:t>3</w:t>
      </w:r>
      <w:r>
        <w:rPr>
          <w:color w:val="231F20"/>
          <w:w w:val="58"/>
          <w:sz w:val="14"/>
        </w:rPr>
        <w:t>.</w:t>
      </w:r>
      <w:r>
        <w:rPr>
          <w:color w:val="231F20"/>
          <w:w w:val="100"/>
          <w:sz w:val="14"/>
        </w:rPr>
        <w:t>3</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87"/>
          <w:sz w:val="14"/>
        </w:rPr>
        <w:t>t</w:t>
      </w:r>
      <w:r>
        <w:rPr>
          <w:color w:val="231F20"/>
          <w:w w:val="93"/>
          <w:sz w:val="14"/>
        </w:rPr>
        <w:t>h</w:t>
      </w:r>
      <w:r>
        <w:rPr>
          <w:color w:val="231F20"/>
          <w:w w:val="84"/>
          <w:sz w:val="14"/>
        </w:rPr>
        <w:t>e</w:t>
      </w:r>
      <w:r>
        <w:rPr>
          <w:color w:val="231F20"/>
          <w:spacing w:val="-11"/>
          <w:sz w:val="14"/>
        </w:rPr>
        <w:t> </w:t>
      </w:r>
      <w:r>
        <w:rPr>
          <w:color w:val="231F20"/>
          <w:w w:val="87"/>
          <w:sz w:val="14"/>
        </w:rPr>
        <w:t>t</w:t>
      </w:r>
      <w:r>
        <w:rPr>
          <w:color w:val="231F20"/>
          <w:w w:val="93"/>
          <w:sz w:val="14"/>
        </w:rPr>
        <w:t>h</w:t>
      </w:r>
      <w:r>
        <w:rPr>
          <w:color w:val="231F20"/>
          <w:w w:val="82"/>
          <w:sz w:val="14"/>
        </w:rPr>
        <w:t>r</w:t>
      </w:r>
      <w:r>
        <w:rPr>
          <w:color w:val="231F20"/>
          <w:w w:val="84"/>
          <w:sz w:val="14"/>
        </w:rPr>
        <w:t>ee</w:t>
      </w:r>
      <w:r>
        <w:rPr>
          <w:color w:val="231F20"/>
          <w:spacing w:val="-11"/>
          <w:sz w:val="14"/>
        </w:rPr>
        <w:t> </w:t>
      </w:r>
      <w:r>
        <w:rPr>
          <w:color w:val="231F20"/>
          <w:spacing w:val="-3"/>
          <w:w w:val="96"/>
          <w:sz w:val="14"/>
        </w:rPr>
        <w:t>m</w:t>
      </w:r>
      <w:r>
        <w:rPr>
          <w:color w:val="231F20"/>
          <w:spacing w:val="-3"/>
          <w:w w:val="96"/>
          <w:sz w:val="14"/>
        </w:rPr>
        <w:t>o</w:t>
      </w:r>
      <w:r>
        <w:rPr>
          <w:color w:val="231F20"/>
          <w:spacing w:val="-3"/>
          <w:w w:val="92"/>
          <w:sz w:val="14"/>
        </w:rPr>
        <w:t>n</w:t>
      </w:r>
      <w:r>
        <w:rPr>
          <w:color w:val="231F20"/>
          <w:spacing w:val="-3"/>
          <w:w w:val="87"/>
          <w:sz w:val="14"/>
        </w:rPr>
        <w:t>t</w:t>
      </w:r>
      <w:r>
        <w:rPr>
          <w:color w:val="231F20"/>
          <w:spacing w:val="-3"/>
          <w:w w:val="93"/>
          <w:sz w:val="14"/>
        </w:rPr>
        <w:t>h</w:t>
      </w:r>
      <w:r>
        <w:rPr>
          <w:color w:val="231F20"/>
          <w:spacing w:val="-3"/>
          <w:w w:val="93"/>
          <w:sz w:val="14"/>
        </w:rPr>
        <w:t>s</w:t>
      </w:r>
      <w:r>
        <w:rPr>
          <w:color w:val="231F20"/>
          <w:w w:val="93"/>
          <w:sz w:val="14"/>
        </w:rPr>
        <w:t> </w:t>
      </w:r>
      <w:r>
        <w:rPr>
          <w:color w:val="231F20"/>
          <w:sz w:val="14"/>
        </w:rPr>
        <w:t>to May. Likely to pick up slightly and </w:t>
      </w:r>
      <w:r>
        <w:rPr>
          <w:color w:val="231F20"/>
          <w:w w:val="82"/>
          <w:sz w:val="14"/>
        </w:rPr>
        <w:t>r</w:t>
      </w:r>
      <w:r>
        <w:rPr>
          <w:color w:val="231F20"/>
          <w:w w:val="84"/>
          <w:sz w:val="14"/>
        </w:rPr>
        <w:t>e</w:t>
      </w:r>
      <w:r>
        <w:rPr>
          <w:color w:val="231F20"/>
          <w:w w:val="96"/>
          <w:sz w:val="14"/>
        </w:rPr>
        <w:t>m</w:t>
      </w:r>
      <w:r>
        <w:rPr>
          <w:color w:val="231F20"/>
          <w:w w:val="87"/>
          <w:sz w:val="14"/>
        </w:rPr>
        <w:t>a</w:t>
      </w:r>
      <w:r>
        <w:rPr>
          <w:color w:val="231F20"/>
          <w:w w:val="78"/>
          <w:sz w:val="14"/>
        </w:rPr>
        <w:t>i</w:t>
      </w:r>
      <w:r>
        <w:rPr>
          <w:color w:val="231F20"/>
          <w:w w:val="92"/>
          <w:sz w:val="14"/>
        </w:rPr>
        <w:t>n</w:t>
      </w:r>
      <w:r>
        <w:rPr>
          <w:color w:val="231F20"/>
          <w:spacing w:val="-11"/>
          <w:sz w:val="14"/>
        </w:rPr>
        <w:t> </w:t>
      </w:r>
      <w:r>
        <w:rPr>
          <w:color w:val="231F20"/>
          <w:w w:val="87"/>
          <w:sz w:val="14"/>
        </w:rPr>
        <w:t>a</w:t>
      </w:r>
      <w:r>
        <w:rPr>
          <w:color w:val="231F20"/>
          <w:w w:val="82"/>
          <w:sz w:val="14"/>
        </w:rPr>
        <w:t>r</w:t>
      </w:r>
      <w:r>
        <w:rPr>
          <w:color w:val="231F20"/>
          <w:w w:val="96"/>
          <w:sz w:val="14"/>
        </w:rPr>
        <w:t>o</w:t>
      </w:r>
      <w:r>
        <w:rPr>
          <w:color w:val="231F20"/>
          <w:w w:val="92"/>
          <w:sz w:val="14"/>
        </w:rPr>
        <w:t>u</w:t>
      </w:r>
      <w:r>
        <w:rPr>
          <w:color w:val="231F20"/>
          <w:w w:val="92"/>
          <w:sz w:val="14"/>
        </w:rPr>
        <w:t>n</w:t>
      </w:r>
      <w:r>
        <w:rPr>
          <w:color w:val="231F20"/>
          <w:w w:val="91"/>
          <w:sz w:val="14"/>
        </w:rPr>
        <w:t>d</w:t>
      </w:r>
      <w:r>
        <w:rPr>
          <w:color w:val="231F20"/>
          <w:spacing w:val="-11"/>
          <w:sz w:val="14"/>
        </w:rPr>
        <w:t> </w:t>
      </w:r>
      <w:r>
        <w:rPr>
          <w:color w:val="231F20"/>
          <w:w w:val="101"/>
          <w:sz w:val="14"/>
        </w:rPr>
        <w:t>6</w:t>
      </w:r>
      <w:r>
        <w:rPr>
          <w:color w:val="231F20"/>
          <w:w w:val="100"/>
          <w:sz w:val="14"/>
        </w:rPr>
        <w:t>3</w:t>
      </w:r>
      <w:r>
        <w:rPr>
          <w:color w:val="231F20"/>
          <w:w w:val="58"/>
          <w:sz w:val="14"/>
        </w:rPr>
        <w:t>.</w:t>
      </w:r>
      <w:r>
        <w:rPr>
          <w:color w:val="231F20"/>
          <w:w w:val="104"/>
          <w:sz w:val="14"/>
        </w:rPr>
        <w:t>4</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92"/>
          <w:sz w:val="14"/>
        </w:rPr>
        <w:t>u</w:t>
      </w:r>
      <w:r>
        <w:rPr>
          <w:color w:val="231F20"/>
          <w:w w:val="89"/>
          <w:sz w:val="14"/>
        </w:rPr>
        <w:t>p</w:t>
      </w:r>
      <w:r>
        <w:rPr>
          <w:color w:val="231F20"/>
          <w:w w:val="85"/>
          <w:sz w:val="14"/>
        </w:rPr>
        <w:t>c</w:t>
      </w:r>
      <w:r>
        <w:rPr>
          <w:color w:val="231F20"/>
          <w:w w:val="96"/>
          <w:sz w:val="14"/>
        </w:rPr>
        <w:t>o</w:t>
      </w:r>
      <w:r>
        <w:rPr>
          <w:color w:val="231F20"/>
          <w:w w:val="96"/>
          <w:sz w:val="14"/>
        </w:rPr>
        <w:t>m</w:t>
      </w:r>
      <w:r>
        <w:rPr>
          <w:color w:val="231F20"/>
          <w:w w:val="78"/>
          <w:sz w:val="14"/>
        </w:rPr>
        <w:t>i</w:t>
      </w:r>
      <w:r>
        <w:rPr>
          <w:color w:val="231F20"/>
          <w:w w:val="92"/>
          <w:sz w:val="14"/>
        </w:rPr>
        <w:t>n</w:t>
      </w:r>
      <w:r>
        <w:rPr>
          <w:color w:val="231F20"/>
          <w:w w:val="94"/>
          <w:sz w:val="14"/>
        </w:rPr>
        <w:t>g </w:t>
      </w:r>
      <w:r>
        <w:rPr>
          <w:color w:val="231F20"/>
          <w:sz w:val="14"/>
        </w:rPr>
        <w:t>quarters.</w:t>
      </w:r>
    </w:p>
    <w:p>
      <w:pPr>
        <w:pStyle w:val="BodyText"/>
        <w:rPr>
          <w:sz w:val="16"/>
        </w:rPr>
      </w:pPr>
    </w:p>
    <w:p>
      <w:pPr>
        <w:pStyle w:val="BodyText"/>
        <w:rPr>
          <w:sz w:val="14"/>
        </w:rPr>
      </w:pPr>
    </w:p>
    <w:p>
      <w:pPr>
        <w:pStyle w:val="ListParagraph"/>
        <w:numPr>
          <w:ilvl w:val="0"/>
          <w:numId w:val="3"/>
        </w:numPr>
        <w:tabs>
          <w:tab w:pos="174" w:val="left" w:leader="none"/>
        </w:tabs>
        <w:spacing w:line="283" w:lineRule="auto" w:before="0" w:after="0"/>
        <w:ind w:left="173" w:right="38" w:hanging="114"/>
        <w:jc w:val="left"/>
        <w:rPr>
          <w:sz w:val="14"/>
        </w:rPr>
      </w:pPr>
      <w:r>
        <w:rPr>
          <w:color w:val="231F20"/>
          <w:sz w:val="14"/>
        </w:rPr>
        <w:t>Unchanged</w:t>
      </w:r>
      <w:r>
        <w:rPr>
          <w:color w:val="231F20"/>
          <w:spacing w:val="-27"/>
          <w:sz w:val="14"/>
        </w:rPr>
        <w:t> </w:t>
      </w:r>
      <w:r>
        <w:rPr>
          <w:color w:val="231F20"/>
          <w:sz w:val="14"/>
        </w:rPr>
        <w:t>in</w:t>
      </w:r>
      <w:r>
        <w:rPr>
          <w:color w:val="231F20"/>
          <w:spacing w:val="-27"/>
          <w:sz w:val="14"/>
        </w:rPr>
        <w:t> </w:t>
      </w:r>
      <w:r>
        <w:rPr>
          <w:color w:val="231F20"/>
          <w:sz w:val="14"/>
        </w:rPr>
        <w:t>the</w:t>
      </w:r>
      <w:r>
        <w:rPr>
          <w:color w:val="231F20"/>
          <w:spacing w:val="-27"/>
          <w:sz w:val="14"/>
        </w:rPr>
        <w:t> </w:t>
      </w:r>
      <w:r>
        <w:rPr>
          <w:color w:val="231F20"/>
          <w:sz w:val="14"/>
        </w:rPr>
        <w:t>three</w:t>
      </w:r>
      <w:r>
        <w:rPr>
          <w:color w:val="231F20"/>
          <w:spacing w:val="-27"/>
          <w:sz w:val="14"/>
        </w:rPr>
        <w:t> </w:t>
      </w:r>
      <w:r>
        <w:rPr>
          <w:color w:val="231F20"/>
          <w:sz w:val="14"/>
        </w:rPr>
        <w:t>months</w:t>
      </w:r>
      <w:r>
        <w:rPr>
          <w:color w:val="231F20"/>
          <w:spacing w:val="-27"/>
          <w:sz w:val="14"/>
        </w:rPr>
        <w:t> </w:t>
      </w:r>
      <w:r>
        <w:rPr>
          <w:color w:val="231F20"/>
          <w:sz w:val="14"/>
        </w:rPr>
        <w:t>to</w:t>
      </w:r>
      <w:r>
        <w:rPr>
          <w:color w:val="231F20"/>
          <w:spacing w:val="-27"/>
          <w:sz w:val="14"/>
        </w:rPr>
        <w:t> </w:t>
      </w:r>
      <w:r>
        <w:rPr>
          <w:color w:val="231F20"/>
          <w:sz w:val="14"/>
        </w:rPr>
        <w:t>May. </w:t>
      </w:r>
      <w:r>
        <w:rPr>
          <w:color w:val="231F20"/>
          <w:w w:val="90"/>
          <w:sz w:val="14"/>
        </w:rPr>
        <w:t>Expected</w:t>
      </w:r>
      <w:r>
        <w:rPr>
          <w:color w:val="231F20"/>
          <w:spacing w:val="-16"/>
          <w:w w:val="90"/>
          <w:sz w:val="14"/>
        </w:rPr>
        <w:t> </w:t>
      </w:r>
      <w:r>
        <w:rPr>
          <w:color w:val="231F20"/>
          <w:w w:val="90"/>
          <w:sz w:val="14"/>
        </w:rPr>
        <w:t>to</w:t>
      </w:r>
      <w:r>
        <w:rPr>
          <w:color w:val="231F20"/>
          <w:spacing w:val="-15"/>
          <w:w w:val="90"/>
          <w:sz w:val="14"/>
        </w:rPr>
        <w:t> </w:t>
      </w:r>
      <w:r>
        <w:rPr>
          <w:color w:val="231F20"/>
          <w:w w:val="90"/>
          <w:sz w:val="14"/>
        </w:rPr>
        <w:t>rise</w:t>
      </w:r>
      <w:r>
        <w:rPr>
          <w:color w:val="231F20"/>
          <w:spacing w:val="-16"/>
          <w:w w:val="90"/>
          <w:sz w:val="14"/>
        </w:rPr>
        <w:t> </w:t>
      </w:r>
      <w:r>
        <w:rPr>
          <w:color w:val="231F20"/>
          <w:w w:val="90"/>
          <w:sz w:val="14"/>
        </w:rPr>
        <w:t>slightly</w:t>
      </w:r>
      <w:r>
        <w:rPr>
          <w:color w:val="231F20"/>
          <w:spacing w:val="-15"/>
          <w:w w:val="90"/>
          <w:sz w:val="14"/>
        </w:rPr>
        <w:t> </w:t>
      </w:r>
      <w:r>
        <w:rPr>
          <w:color w:val="231F20"/>
          <w:w w:val="90"/>
          <w:sz w:val="14"/>
        </w:rPr>
        <w:t>in</w:t>
      </w:r>
      <w:r>
        <w:rPr>
          <w:color w:val="231F20"/>
          <w:spacing w:val="-15"/>
          <w:w w:val="90"/>
          <w:sz w:val="14"/>
        </w:rPr>
        <w:t> </w:t>
      </w:r>
      <w:r>
        <w:rPr>
          <w:color w:val="231F20"/>
          <w:w w:val="90"/>
          <w:sz w:val="14"/>
        </w:rPr>
        <w:t>coming</w:t>
      </w:r>
      <w:r>
        <w:rPr>
          <w:color w:val="231F20"/>
          <w:spacing w:val="-16"/>
          <w:w w:val="90"/>
          <w:sz w:val="14"/>
        </w:rPr>
        <w:t> </w:t>
      </w:r>
      <w:r>
        <w:rPr>
          <w:color w:val="231F20"/>
          <w:w w:val="90"/>
          <w:sz w:val="14"/>
        </w:rPr>
        <w:t>quarters.</w:t>
      </w:r>
    </w:p>
    <w:p>
      <w:pPr>
        <w:pStyle w:val="BodyText"/>
        <w:rPr>
          <w:sz w:val="16"/>
        </w:rPr>
      </w:pPr>
    </w:p>
    <w:p>
      <w:pPr>
        <w:pStyle w:val="BodyText"/>
        <w:spacing w:before="7"/>
        <w:rPr>
          <w:sz w:val="15"/>
        </w:rPr>
      </w:pPr>
    </w:p>
    <w:p>
      <w:pPr>
        <w:pStyle w:val="ListParagraph"/>
        <w:numPr>
          <w:ilvl w:val="0"/>
          <w:numId w:val="3"/>
        </w:numPr>
        <w:tabs>
          <w:tab w:pos="174" w:val="left" w:leader="none"/>
        </w:tabs>
        <w:spacing w:line="283" w:lineRule="auto" w:before="0" w:after="0"/>
        <w:ind w:left="173" w:right="304" w:hanging="114"/>
        <w:jc w:val="left"/>
        <w:rPr>
          <w:sz w:val="14"/>
        </w:rPr>
      </w:pPr>
      <w:r>
        <w:rPr>
          <w:color w:val="231F20"/>
          <w:w w:val="95"/>
          <w:sz w:val="14"/>
        </w:rPr>
        <w:t>Hourly</w:t>
      </w:r>
      <w:r>
        <w:rPr>
          <w:color w:val="231F20"/>
          <w:spacing w:val="-30"/>
          <w:w w:val="95"/>
          <w:sz w:val="14"/>
        </w:rPr>
        <w:t> </w:t>
      </w:r>
      <w:r>
        <w:rPr>
          <w:color w:val="231F20"/>
          <w:w w:val="95"/>
          <w:sz w:val="14"/>
        </w:rPr>
        <w:t>labour</w:t>
      </w:r>
      <w:r>
        <w:rPr>
          <w:color w:val="231F20"/>
          <w:spacing w:val="-30"/>
          <w:w w:val="95"/>
          <w:sz w:val="14"/>
        </w:rPr>
        <w:t> </w:t>
      </w:r>
      <w:r>
        <w:rPr>
          <w:color w:val="231F20"/>
          <w:w w:val="95"/>
          <w:sz w:val="14"/>
        </w:rPr>
        <w:t>productivity</w:t>
      </w:r>
      <w:r>
        <w:rPr>
          <w:color w:val="231F20"/>
          <w:spacing w:val="-29"/>
          <w:w w:val="95"/>
          <w:sz w:val="14"/>
        </w:rPr>
        <w:t> </w:t>
      </w:r>
      <w:r>
        <w:rPr>
          <w:color w:val="231F20"/>
          <w:w w:val="95"/>
          <w:sz w:val="14"/>
        </w:rPr>
        <w:t>growth</w:t>
      </w:r>
      <w:r>
        <w:rPr>
          <w:color w:val="231F20"/>
          <w:spacing w:val="-30"/>
          <w:w w:val="95"/>
          <w:sz w:val="14"/>
        </w:rPr>
        <w:t> </w:t>
      </w:r>
      <w:r>
        <w:rPr>
          <w:color w:val="231F20"/>
          <w:spacing w:val="-5"/>
          <w:w w:val="95"/>
          <w:sz w:val="14"/>
        </w:rPr>
        <w:t>was </w:t>
      </w:r>
      <w:r>
        <w:rPr>
          <w:color w:val="231F20"/>
          <w:w w:val="105"/>
          <w:sz w:val="14"/>
        </w:rPr>
        <w:t>0</w:t>
      </w:r>
      <w:r>
        <w:rPr>
          <w:color w:val="231F20"/>
          <w:w w:val="58"/>
          <w:sz w:val="14"/>
        </w:rPr>
        <w:t>.</w:t>
      </w:r>
      <w:r>
        <w:rPr>
          <w:color w:val="231F20"/>
          <w:w w:val="104"/>
          <w:sz w:val="14"/>
        </w:rPr>
        <w:t>8</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87"/>
          <w:sz w:val="14"/>
        </w:rPr>
        <w:t>t</w:t>
      </w:r>
      <w:r>
        <w:rPr>
          <w:color w:val="231F20"/>
          <w:w w:val="93"/>
          <w:sz w:val="14"/>
        </w:rPr>
        <w:t>h</w:t>
      </w:r>
      <w:r>
        <w:rPr>
          <w:color w:val="231F20"/>
          <w:w w:val="84"/>
          <w:sz w:val="14"/>
        </w:rPr>
        <w:t>e</w:t>
      </w:r>
      <w:r>
        <w:rPr>
          <w:color w:val="231F20"/>
          <w:spacing w:val="-11"/>
          <w:sz w:val="14"/>
        </w:rPr>
        <w:t> </w:t>
      </w:r>
      <w:r>
        <w:rPr>
          <w:color w:val="231F20"/>
          <w:w w:val="81"/>
          <w:sz w:val="14"/>
        </w:rPr>
        <w:t>f</w:t>
      </w:r>
      <w:r>
        <w:rPr>
          <w:color w:val="231F20"/>
          <w:w w:val="96"/>
          <w:sz w:val="14"/>
        </w:rPr>
        <w:t>o</w:t>
      </w:r>
      <w:r>
        <w:rPr>
          <w:color w:val="231F20"/>
          <w:w w:val="92"/>
          <w:sz w:val="14"/>
        </w:rPr>
        <w:t>u</w:t>
      </w:r>
      <w:r>
        <w:rPr>
          <w:color w:val="231F20"/>
          <w:w w:val="82"/>
          <w:sz w:val="14"/>
        </w:rPr>
        <w:t>r</w:t>
      </w:r>
      <w:r>
        <w:rPr>
          <w:color w:val="231F20"/>
          <w:spacing w:val="-11"/>
          <w:sz w:val="14"/>
        </w:rPr>
        <w:t> </w:t>
      </w:r>
      <w:r>
        <w:rPr>
          <w:color w:val="231F20"/>
          <w:w w:val="90"/>
          <w:sz w:val="14"/>
        </w:rPr>
        <w:t>q</w:t>
      </w:r>
      <w:r>
        <w:rPr>
          <w:color w:val="231F20"/>
          <w:w w:val="92"/>
          <w:sz w:val="14"/>
        </w:rPr>
        <w:t>u</w:t>
      </w:r>
      <w:r>
        <w:rPr>
          <w:color w:val="231F20"/>
          <w:w w:val="87"/>
          <w:sz w:val="14"/>
        </w:rPr>
        <w:t>a</w:t>
      </w:r>
      <w:r>
        <w:rPr>
          <w:color w:val="231F20"/>
          <w:w w:val="82"/>
          <w:sz w:val="14"/>
        </w:rPr>
        <w:t>r</w:t>
      </w:r>
      <w:r>
        <w:rPr>
          <w:color w:val="231F20"/>
          <w:w w:val="87"/>
          <w:sz w:val="14"/>
        </w:rPr>
        <w:t>t</w:t>
      </w:r>
      <w:r>
        <w:rPr>
          <w:color w:val="231F20"/>
          <w:w w:val="84"/>
          <w:sz w:val="14"/>
        </w:rPr>
        <w:t>e</w:t>
      </w:r>
      <w:r>
        <w:rPr>
          <w:color w:val="231F20"/>
          <w:w w:val="82"/>
          <w:sz w:val="14"/>
        </w:rPr>
        <w:t>r</w:t>
      </w:r>
      <w:r>
        <w:rPr>
          <w:color w:val="231F20"/>
          <w:w w:val="93"/>
          <w:sz w:val="14"/>
        </w:rPr>
        <w:t>s</w:t>
      </w:r>
      <w:r>
        <w:rPr>
          <w:color w:val="231F20"/>
          <w:spacing w:val="-11"/>
          <w:sz w:val="14"/>
        </w:rPr>
        <w:t> </w:t>
      </w:r>
      <w:r>
        <w:rPr>
          <w:color w:val="231F20"/>
          <w:w w:val="87"/>
          <w:sz w:val="14"/>
        </w:rPr>
        <w:t>t</w:t>
      </w:r>
      <w:r>
        <w:rPr>
          <w:color w:val="231F20"/>
          <w:w w:val="96"/>
          <w:sz w:val="14"/>
        </w:rPr>
        <w:t>o</w:t>
      </w:r>
      <w:r>
        <w:rPr>
          <w:color w:val="231F20"/>
          <w:spacing w:val="-11"/>
          <w:sz w:val="14"/>
        </w:rPr>
        <w:t> </w:t>
      </w:r>
      <w:r>
        <w:rPr>
          <w:color w:val="231F20"/>
          <w:w w:val="110"/>
          <w:sz w:val="14"/>
        </w:rPr>
        <w:t>Q</w:t>
      </w:r>
      <w:r>
        <w:rPr>
          <w:color w:val="231F20"/>
          <w:w w:val="78"/>
          <w:sz w:val="14"/>
        </w:rPr>
        <w:t>1</w:t>
      </w:r>
      <w:r>
        <w:rPr>
          <w:color w:val="231F20"/>
          <w:w w:val="58"/>
          <w:sz w:val="14"/>
        </w:rPr>
        <w:t>.</w:t>
      </w:r>
    </w:p>
    <w:p>
      <w:pPr>
        <w:pStyle w:val="BodyText"/>
        <w:rPr>
          <w:sz w:val="16"/>
        </w:rPr>
      </w:pPr>
    </w:p>
    <w:p>
      <w:pPr>
        <w:pStyle w:val="BodyText"/>
        <w:spacing w:before="8"/>
        <w:rPr>
          <w:sz w:val="12"/>
        </w:rPr>
      </w:pPr>
    </w:p>
    <w:p>
      <w:pPr>
        <w:pStyle w:val="ListParagraph"/>
        <w:numPr>
          <w:ilvl w:val="0"/>
          <w:numId w:val="3"/>
        </w:numPr>
        <w:tabs>
          <w:tab w:pos="174" w:val="left" w:leader="none"/>
        </w:tabs>
        <w:spacing w:line="283" w:lineRule="auto" w:before="0" w:after="0"/>
        <w:ind w:left="173" w:right="96" w:hanging="114"/>
        <w:jc w:val="left"/>
        <w:rPr>
          <w:sz w:val="14"/>
        </w:rPr>
      </w:pPr>
      <w:r>
        <w:rPr>
          <w:color w:val="231F20"/>
          <w:w w:val="85"/>
          <w:sz w:val="14"/>
        </w:rPr>
        <w:t>F</w:t>
      </w:r>
      <w:r>
        <w:rPr>
          <w:color w:val="231F20"/>
          <w:w w:val="96"/>
          <w:sz w:val="14"/>
        </w:rPr>
        <w:t>o</w:t>
      </w:r>
      <w:r>
        <w:rPr>
          <w:color w:val="231F20"/>
          <w:w w:val="92"/>
          <w:sz w:val="14"/>
        </w:rPr>
        <w:t>u</w:t>
      </w:r>
      <w:r>
        <w:rPr>
          <w:color w:val="231F20"/>
          <w:w w:val="82"/>
          <w:sz w:val="14"/>
        </w:rPr>
        <w:t>r</w:t>
      </w:r>
      <w:r>
        <w:rPr>
          <w:color w:val="231F20"/>
          <w:w w:val="96"/>
          <w:sz w:val="14"/>
        </w:rPr>
        <w:t>-</w:t>
      </w:r>
      <w:r>
        <w:rPr>
          <w:color w:val="231F20"/>
          <w:w w:val="90"/>
          <w:sz w:val="14"/>
        </w:rPr>
        <w:t>q</w:t>
      </w:r>
      <w:r>
        <w:rPr>
          <w:color w:val="231F20"/>
          <w:w w:val="92"/>
          <w:sz w:val="14"/>
        </w:rPr>
        <w:t>u</w:t>
      </w:r>
      <w:r>
        <w:rPr>
          <w:color w:val="231F20"/>
          <w:w w:val="87"/>
          <w:sz w:val="14"/>
        </w:rPr>
        <w:t>a</w:t>
      </w:r>
      <w:r>
        <w:rPr>
          <w:color w:val="231F20"/>
          <w:w w:val="82"/>
          <w:sz w:val="14"/>
        </w:rPr>
        <w:t>r</w:t>
      </w:r>
      <w:r>
        <w:rPr>
          <w:color w:val="231F20"/>
          <w:w w:val="87"/>
          <w:sz w:val="14"/>
        </w:rPr>
        <w:t>t</w:t>
      </w:r>
      <w:r>
        <w:rPr>
          <w:color w:val="231F20"/>
          <w:w w:val="84"/>
          <w:sz w:val="14"/>
        </w:rPr>
        <w:t>e</w:t>
      </w:r>
      <w:r>
        <w:rPr>
          <w:color w:val="231F20"/>
          <w:w w:val="82"/>
          <w:sz w:val="14"/>
        </w:rPr>
        <w:t>r</w:t>
      </w:r>
      <w:r>
        <w:rPr>
          <w:color w:val="231F20"/>
          <w:spacing w:val="-11"/>
          <w:sz w:val="14"/>
        </w:rPr>
        <w:t> </w:t>
      </w:r>
      <w:r>
        <w:rPr>
          <w:color w:val="231F20"/>
          <w:w w:val="99"/>
          <w:sz w:val="14"/>
        </w:rPr>
        <w:t>A</w:t>
      </w:r>
      <w:r>
        <w:rPr>
          <w:color w:val="231F20"/>
          <w:w w:val="105"/>
          <w:sz w:val="14"/>
        </w:rPr>
        <w:t>W</w:t>
      </w:r>
      <w:r>
        <w:rPr>
          <w:color w:val="231F20"/>
          <w:w w:val="87"/>
          <w:sz w:val="14"/>
        </w:rPr>
        <w:t>E</w:t>
      </w:r>
      <w:r>
        <w:rPr>
          <w:color w:val="231F20"/>
          <w:spacing w:val="-11"/>
          <w:sz w:val="14"/>
        </w:rPr>
        <w:t> </w:t>
      </w:r>
      <w:r>
        <w:rPr>
          <w:color w:val="231F20"/>
          <w:w w:val="94"/>
          <w:sz w:val="14"/>
        </w:rPr>
        <w:t>g</w:t>
      </w:r>
      <w:r>
        <w:rPr>
          <w:color w:val="231F20"/>
          <w:w w:val="82"/>
          <w:sz w:val="14"/>
        </w:rPr>
        <w:t>r</w:t>
      </w:r>
      <w:r>
        <w:rPr>
          <w:color w:val="231F20"/>
          <w:w w:val="96"/>
          <w:sz w:val="14"/>
        </w:rPr>
        <w:t>o</w:t>
      </w:r>
      <w:r>
        <w:rPr>
          <w:color w:val="231F20"/>
          <w:w w:val="92"/>
          <w:sz w:val="14"/>
        </w:rPr>
        <w:t>w</w:t>
      </w:r>
      <w:r>
        <w:rPr>
          <w:color w:val="231F20"/>
          <w:w w:val="87"/>
          <w:sz w:val="14"/>
        </w:rPr>
        <w:t>t</w:t>
      </w:r>
      <w:r>
        <w:rPr>
          <w:color w:val="231F20"/>
          <w:w w:val="93"/>
          <w:sz w:val="14"/>
        </w:rPr>
        <w:t>h</w:t>
      </w:r>
      <w:r>
        <w:rPr>
          <w:color w:val="231F20"/>
          <w:spacing w:val="-11"/>
          <w:sz w:val="14"/>
        </w:rPr>
        <w:t> </w:t>
      </w:r>
      <w:r>
        <w:rPr>
          <w:color w:val="231F20"/>
          <w:w w:val="92"/>
          <w:sz w:val="14"/>
        </w:rPr>
        <w:t>w</w:t>
      </w:r>
      <w:r>
        <w:rPr>
          <w:color w:val="231F20"/>
          <w:w w:val="87"/>
          <w:sz w:val="14"/>
        </w:rPr>
        <w:t>a</w:t>
      </w:r>
      <w:r>
        <w:rPr>
          <w:color w:val="231F20"/>
          <w:w w:val="93"/>
          <w:sz w:val="14"/>
        </w:rPr>
        <w:t>s</w:t>
      </w:r>
      <w:r>
        <w:rPr>
          <w:color w:val="231F20"/>
          <w:spacing w:val="-11"/>
          <w:sz w:val="14"/>
        </w:rPr>
        <w:t> </w:t>
      </w:r>
      <w:r>
        <w:rPr>
          <w:color w:val="231F20"/>
          <w:w w:val="100"/>
          <w:sz w:val="14"/>
        </w:rPr>
        <w:t>3</w:t>
      </w:r>
      <w:r>
        <w:rPr>
          <w:color w:val="231F20"/>
          <w:w w:val="58"/>
          <w:sz w:val="14"/>
        </w:rPr>
        <w:t>.</w:t>
      </w:r>
      <w:r>
        <w:rPr>
          <w:color w:val="231F20"/>
          <w:w w:val="96"/>
          <w:sz w:val="14"/>
        </w:rPr>
        <w:t>2</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spacing w:val="-5"/>
          <w:w w:val="87"/>
          <w:sz w:val="14"/>
        </w:rPr>
        <w:t>t</w:t>
      </w:r>
      <w:r>
        <w:rPr>
          <w:color w:val="231F20"/>
          <w:spacing w:val="-5"/>
          <w:w w:val="93"/>
          <w:sz w:val="14"/>
        </w:rPr>
        <w:t>h</w:t>
      </w:r>
      <w:r>
        <w:rPr>
          <w:color w:val="231F20"/>
          <w:spacing w:val="-5"/>
          <w:w w:val="84"/>
          <w:sz w:val="14"/>
        </w:rPr>
        <w:t>e</w:t>
      </w:r>
      <w:r>
        <w:rPr>
          <w:color w:val="231F20"/>
          <w:w w:val="84"/>
          <w:sz w:val="14"/>
        </w:rPr>
        <w:t> </w:t>
      </w:r>
      <w:r>
        <w:rPr>
          <w:color w:val="231F20"/>
          <w:sz w:val="14"/>
        </w:rPr>
        <w:t>three</w:t>
      </w:r>
      <w:r>
        <w:rPr>
          <w:color w:val="231F20"/>
          <w:spacing w:val="-14"/>
          <w:sz w:val="14"/>
        </w:rPr>
        <w:t> </w:t>
      </w:r>
      <w:r>
        <w:rPr>
          <w:color w:val="231F20"/>
          <w:sz w:val="14"/>
        </w:rPr>
        <w:t>months</w:t>
      </w:r>
      <w:r>
        <w:rPr>
          <w:color w:val="231F20"/>
          <w:spacing w:val="-14"/>
          <w:sz w:val="14"/>
        </w:rPr>
        <w:t> </w:t>
      </w:r>
      <w:r>
        <w:rPr>
          <w:color w:val="231F20"/>
          <w:sz w:val="14"/>
        </w:rPr>
        <w:t>to</w:t>
      </w:r>
      <w:r>
        <w:rPr>
          <w:color w:val="231F20"/>
          <w:spacing w:val="-13"/>
          <w:sz w:val="14"/>
        </w:rPr>
        <w:t> </w:t>
      </w:r>
      <w:r>
        <w:rPr>
          <w:color w:val="231F20"/>
          <w:sz w:val="14"/>
        </w:rPr>
        <w:t>May.</w:t>
      </w:r>
    </w:p>
    <w:p>
      <w:pPr>
        <w:pStyle w:val="BodyText"/>
        <w:spacing w:line="268" w:lineRule="auto"/>
        <w:ind w:left="193" w:right="469"/>
      </w:pPr>
      <w:r>
        <w:rPr/>
        <w:br w:type="column"/>
      </w:r>
      <w:r>
        <w:rPr>
          <w:color w:val="231F20"/>
          <w:w w:val="90"/>
        </w:rPr>
        <w:t>determinant</w:t>
      </w:r>
      <w:r>
        <w:rPr>
          <w:color w:val="231F20"/>
          <w:spacing w:val="-16"/>
          <w:w w:val="90"/>
        </w:rPr>
        <w:t> </w:t>
      </w:r>
      <w:r>
        <w:rPr>
          <w:color w:val="231F20"/>
          <w:w w:val="90"/>
        </w:rPr>
        <w:t>of</w:t>
      </w:r>
      <w:r>
        <w:rPr>
          <w:color w:val="231F20"/>
          <w:spacing w:val="-16"/>
          <w:w w:val="90"/>
        </w:rPr>
        <w:t> </w:t>
      </w:r>
      <w:r>
        <w:rPr>
          <w:color w:val="231F20"/>
          <w:w w:val="90"/>
        </w:rPr>
        <w:t>wages</w:t>
      </w:r>
      <w:r>
        <w:rPr>
          <w:color w:val="231F20"/>
          <w:spacing w:val="-16"/>
          <w:w w:val="90"/>
        </w:rPr>
        <w:t> </w:t>
      </w:r>
      <w:r>
        <w:rPr>
          <w:color w:val="231F20"/>
          <w:w w:val="90"/>
        </w:rPr>
        <w:t>(Section</w:t>
      </w:r>
      <w:r>
        <w:rPr>
          <w:color w:val="231F20"/>
          <w:spacing w:val="-16"/>
          <w:w w:val="90"/>
        </w:rPr>
        <w:t> </w:t>
      </w:r>
      <w:r>
        <w:rPr>
          <w:color w:val="231F20"/>
          <w:w w:val="90"/>
        </w:rPr>
        <w:t>3.3)</w:t>
      </w:r>
      <w:r>
        <w:rPr>
          <w:color w:val="231F20"/>
          <w:spacing w:val="-16"/>
          <w:w w:val="90"/>
        </w:rPr>
        <w:t> </w:t>
      </w:r>
      <w:r>
        <w:rPr>
          <w:color w:val="231F20"/>
          <w:w w:val="90"/>
        </w:rPr>
        <w:t>and</w:t>
      </w:r>
      <w:r>
        <w:rPr>
          <w:color w:val="231F20"/>
          <w:spacing w:val="-16"/>
          <w:w w:val="90"/>
        </w:rPr>
        <w:t> </w:t>
      </w:r>
      <w:r>
        <w:rPr>
          <w:color w:val="231F20"/>
          <w:w w:val="90"/>
        </w:rPr>
        <w:t>broader</w:t>
      </w:r>
      <w:r>
        <w:rPr>
          <w:color w:val="231F20"/>
          <w:spacing w:val="-16"/>
          <w:w w:val="90"/>
        </w:rPr>
        <w:t> </w:t>
      </w:r>
      <w:r>
        <w:rPr>
          <w:color w:val="231F20"/>
          <w:w w:val="90"/>
        </w:rPr>
        <w:t>inflationary </w:t>
      </w:r>
      <w:r>
        <w:rPr>
          <w:color w:val="231F20"/>
        </w:rPr>
        <w:t>pressures</w:t>
      </w:r>
      <w:r>
        <w:rPr>
          <w:color w:val="231F20"/>
          <w:spacing w:val="-26"/>
        </w:rPr>
        <w:t> </w:t>
      </w:r>
      <w:r>
        <w:rPr>
          <w:color w:val="231F20"/>
        </w:rPr>
        <w:t>in</w:t>
      </w:r>
      <w:r>
        <w:rPr>
          <w:color w:val="231F20"/>
          <w:spacing w:val="-25"/>
        </w:rPr>
        <w:t> </w:t>
      </w:r>
      <w:r>
        <w:rPr>
          <w:color w:val="231F20"/>
        </w:rPr>
        <w:t>the</w:t>
      </w:r>
      <w:r>
        <w:rPr>
          <w:color w:val="231F20"/>
          <w:spacing w:val="-26"/>
        </w:rPr>
        <w:t> </w:t>
      </w:r>
      <w:r>
        <w:rPr>
          <w:color w:val="231F20"/>
        </w:rPr>
        <w:t>medium</w:t>
      </w:r>
      <w:r>
        <w:rPr>
          <w:color w:val="231F20"/>
          <w:spacing w:val="-25"/>
        </w:rPr>
        <w:t> </w:t>
      </w:r>
      <w:r>
        <w:rPr>
          <w:color w:val="231F20"/>
        </w:rPr>
        <w:t>term</w:t>
      </w:r>
      <w:r>
        <w:rPr>
          <w:color w:val="231F20"/>
          <w:spacing w:val="-26"/>
        </w:rPr>
        <w:t> </w:t>
      </w:r>
      <w:r>
        <w:rPr>
          <w:color w:val="231F20"/>
        </w:rPr>
        <w:t>(Section</w:t>
      </w:r>
      <w:r>
        <w:rPr>
          <w:color w:val="231F20"/>
          <w:spacing w:val="-25"/>
        </w:rPr>
        <w:t> </w:t>
      </w:r>
      <w:r>
        <w:rPr>
          <w:color w:val="231F20"/>
        </w:rPr>
        <w:t>4).</w:t>
      </w:r>
    </w:p>
    <w:p>
      <w:pPr>
        <w:pStyle w:val="BodyText"/>
        <w:spacing w:before="1"/>
        <w:rPr>
          <w:sz w:val="24"/>
        </w:rPr>
      </w:pPr>
    </w:p>
    <w:p>
      <w:pPr>
        <w:pStyle w:val="BodyText"/>
        <w:spacing w:line="268" w:lineRule="auto"/>
        <w:ind w:left="193" w:right="359"/>
      </w:pPr>
      <w:r>
        <w:rPr>
          <w:color w:val="231F20"/>
          <w:w w:val="95"/>
        </w:rPr>
        <w:t>The</w:t>
      </w:r>
      <w:r>
        <w:rPr>
          <w:color w:val="231F20"/>
          <w:spacing w:val="-36"/>
          <w:w w:val="95"/>
        </w:rPr>
        <w:t> </w:t>
      </w:r>
      <w:r>
        <w:rPr>
          <w:color w:val="231F20"/>
          <w:w w:val="95"/>
        </w:rPr>
        <w:t>supply</w:t>
      </w:r>
      <w:r>
        <w:rPr>
          <w:color w:val="231F20"/>
          <w:spacing w:val="-35"/>
          <w:w w:val="95"/>
        </w:rPr>
        <w:t> </w:t>
      </w:r>
      <w:r>
        <w:rPr>
          <w:color w:val="231F20"/>
          <w:w w:val="95"/>
        </w:rPr>
        <w:t>side</w:t>
      </w:r>
      <w:r>
        <w:rPr>
          <w:color w:val="231F20"/>
          <w:spacing w:val="-35"/>
          <w:w w:val="95"/>
        </w:rPr>
        <w:t> </w:t>
      </w:r>
      <w:r>
        <w:rPr>
          <w:color w:val="231F20"/>
          <w:w w:val="95"/>
        </w:rPr>
        <w:t>of</w:t>
      </w:r>
      <w:r>
        <w:rPr>
          <w:color w:val="231F20"/>
          <w:spacing w:val="-36"/>
          <w:w w:val="95"/>
        </w:rPr>
        <w:t> </w:t>
      </w:r>
      <w:r>
        <w:rPr>
          <w:color w:val="231F20"/>
          <w:w w:val="95"/>
        </w:rPr>
        <w:t>the</w:t>
      </w:r>
      <w:r>
        <w:rPr>
          <w:color w:val="231F20"/>
          <w:spacing w:val="-35"/>
          <w:w w:val="95"/>
        </w:rPr>
        <w:t> </w:t>
      </w:r>
      <w:r>
        <w:rPr>
          <w:color w:val="231F20"/>
          <w:w w:val="95"/>
        </w:rPr>
        <w:t>economy</w:t>
      </w:r>
      <w:r>
        <w:rPr>
          <w:color w:val="231F20"/>
          <w:spacing w:val="-35"/>
          <w:w w:val="95"/>
        </w:rPr>
        <w:t> </w:t>
      </w:r>
      <w:r>
        <w:rPr>
          <w:color w:val="231F20"/>
          <w:w w:val="95"/>
        </w:rPr>
        <w:t>cannot</w:t>
      </w:r>
      <w:r>
        <w:rPr>
          <w:color w:val="231F20"/>
          <w:spacing w:val="-36"/>
          <w:w w:val="95"/>
        </w:rPr>
        <w:t> </w:t>
      </w:r>
      <w:r>
        <w:rPr>
          <w:color w:val="231F20"/>
          <w:w w:val="95"/>
        </w:rPr>
        <w:t>be</w:t>
      </w:r>
      <w:r>
        <w:rPr>
          <w:color w:val="231F20"/>
          <w:spacing w:val="-35"/>
          <w:w w:val="95"/>
        </w:rPr>
        <w:t> </w:t>
      </w:r>
      <w:r>
        <w:rPr>
          <w:color w:val="231F20"/>
          <w:w w:val="95"/>
        </w:rPr>
        <w:t>directly</w:t>
      </w:r>
      <w:r>
        <w:rPr>
          <w:color w:val="231F20"/>
          <w:spacing w:val="-35"/>
          <w:w w:val="95"/>
        </w:rPr>
        <w:t> </w:t>
      </w:r>
      <w:r>
        <w:rPr>
          <w:color w:val="231F20"/>
          <w:w w:val="95"/>
        </w:rPr>
        <w:t>observed and</w:t>
      </w:r>
      <w:r>
        <w:rPr>
          <w:color w:val="231F20"/>
          <w:spacing w:val="-32"/>
          <w:w w:val="95"/>
        </w:rPr>
        <w:t> </w:t>
      </w:r>
      <w:r>
        <w:rPr>
          <w:color w:val="231F20"/>
          <w:w w:val="95"/>
        </w:rPr>
        <w:t>the</w:t>
      </w:r>
      <w:r>
        <w:rPr>
          <w:color w:val="231F20"/>
          <w:spacing w:val="-31"/>
          <w:w w:val="95"/>
        </w:rPr>
        <w:t> </w:t>
      </w:r>
      <w:r>
        <w:rPr>
          <w:color w:val="231F20"/>
          <w:w w:val="95"/>
        </w:rPr>
        <w:t>MPC</w:t>
      </w:r>
      <w:r>
        <w:rPr>
          <w:color w:val="231F20"/>
          <w:spacing w:val="-31"/>
          <w:w w:val="95"/>
        </w:rPr>
        <w:t> </w:t>
      </w:r>
      <w:r>
        <w:rPr>
          <w:color w:val="231F20"/>
          <w:w w:val="95"/>
        </w:rPr>
        <w:t>therefore</w:t>
      </w:r>
      <w:r>
        <w:rPr>
          <w:color w:val="231F20"/>
          <w:spacing w:val="-31"/>
          <w:w w:val="95"/>
        </w:rPr>
        <w:t> </w:t>
      </w:r>
      <w:r>
        <w:rPr>
          <w:color w:val="231F20"/>
          <w:w w:val="95"/>
        </w:rPr>
        <w:t>monitors</w:t>
      </w:r>
      <w:r>
        <w:rPr>
          <w:color w:val="231F20"/>
          <w:spacing w:val="-32"/>
          <w:w w:val="95"/>
        </w:rPr>
        <w:t> </w:t>
      </w:r>
      <w:r>
        <w:rPr>
          <w:color w:val="231F20"/>
          <w:w w:val="95"/>
        </w:rPr>
        <w:t>a</w:t>
      </w:r>
      <w:r>
        <w:rPr>
          <w:color w:val="231F20"/>
          <w:spacing w:val="-31"/>
          <w:w w:val="95"/>
        </w:rPr>
        <w:t> </w:t>
      </w:r>
      <w:r>
        <w:rPr>
          <w:color w:val="231F20"/>
          <w:w w:val="95"/>
        </w:rPr>
        <w:t>range</w:t>
      </w:r>
      <w:r>
        <w:rPr>
          <w:color w:val="231F20"/>
          <w:spacing w:val="-31"/>
          <w:w w:val="95"/>
        </w:rPr>
        <w:t> </w:t>
      </w:r>
      <w:r>
        <w:rPr>
          <w:color w:val="231F20"/>
          <w:w w:val="95"/>
        </w:rPr>
        <w:t>of</w:t>
      </w:r>
      <w:r>
        <w:rPr>
          <w:color w:val="231F20"/>
          <w:spacing w:val="-31"/>
          <w:w w:val="95"/>
        </w:rPr>
        <w:t> </w:t>
      </w:r>
      <w:r>
        <w:rPr>
          <w:color w:val="231F20"/>
          <w:w w:val="95"/>
        </w:rPr>
        <w:t>indicators</w:t>
      </w:r>
      <w:r>
        <w:rPr>
          <w:color w:val="231F20"/>
          <w:spacing w:val="-32"/>
          <w:w w:val="95"/>
        </w:rPr>
        <w:t> </w:t>
      </w:r>
      <w:r>
        <w:rPr>
          <w:color w:val="231F20"/>
          <w:w w:val="95"/>
        </w:rPr>
        <w:t>of</w:t>
      </w:r>
      <w:r>
        <w:rPr>
          <w:color w:val="231F20"/>
          <w:spacing w:val="-31"/>
          <w:w w:val="95"/>
        </w:rPr>
        <w:t> </w:t>
      </w:r>
      <w:r>
        <w:rPr>
          <w:color w:val="231F20"/>
          <w:w w:val="95"/>
        </w:rPr>
        <w:t>the </w:t>
      </w:r>
      <w:r>
        <w:rPr>
          <w:color w:val="231F20"/>
          <w:w w:val="90"/>
        </w:rPr>
        <w:t>level</w:t>
      </w:r>
      <w:r>
        <w:rPr>
          <w:color w:val="231F20"/>
          <w:spacing w:val="-19"/>
          <w:w w:val="90"/>
        </w:rPr>
        <w:t> </w:t>
      </w:r>
      <w:r>
        <w:rPr>
          <w:color w:val="231F20"/>
          <w:w w:val="90"/>
        </w:rPr>
        <w:t>of</w:t>
      </w:r>
      <w:r>
        <w:rPr>
          <w:color w:val="231F20"/>
          <w:spacing w:val="-18"/>
          <w:w w:val="90"/>
        </w:rPr>
        <w:t> </w:t>
      </w:r>
      <w:r>
        <w:rPr>
          <w:color w:val="231F20"/>
          <w:w w:val="90"/>
        </w:rPr>
        <w:t>potential</w:t>
      </w:r>
      <w:r>
        <w:rPr>
          <w:color w:val="231F20"/>
          <w:spacing w:val="-18"/>
          <w:w w:val="90"/>
        </w:rPr>
        <w:t> </w:t>
      </w:r>
      <w:r>
        <w:rPr>
          <w:color w:val="231F20"/>
          <w:w w:val="90"/>
        </w:rPr>
        <w:t>supply,</w:t>
      </w:r>
      <w:r>
        <w:rPr>
          <w:color w:val="231F20"/>
          <w:spacing w:val="-18"/>
          <w:w w:val="90"/>
        </w:rPr>
        <w:t> </w:t>
      </w:r>
      <w:r>
        <w:rPr>
          <w:color w:val="231F20"/>
          <w:w w:val="90"/>
        </w:rPr>
        <w:t>its</w:t>
      </w:r>
      <w:r>
        <w:rPr>
          <w:color w:val="231F20"/>
          <w:spacing w:val="-18"/>
          <w:w w:val="90"/>
        </w:rPr>
        <w:t> </w:t>
      </w:r>
      <w:r>
        <w:rPr>
          <w:color w:val="231F20"/>
          <w:w w:val="90"/>
        </w:rPr>
        <w:t>likely</w:t>
      </w:r>
      <w:r>
        <w:rPr>
          <w:color w:val="231F20"/>
          <w:spacing w:val="-18"/>
          <w:w w:val="90"/>
        </w:rPr>
        <w:t> </w:t>
      </w:r>
      <w:r>
        <w:rPr>
          <w:color w:val="231F20"/>
          <w:w w:val="90"/>
        </w:rPr>
        <w:t>evolution</w:t>
      </w:r>
      <w:r>
        <w:rPr>
          <w:color w:val="231F20"/>
          <w:spacing w:val="-19"/>
          <w:w w:val="90"/>
        </w:rPr>
        <w:t> </w:t>
      </w:r>
      <w:r>
        <w:rPr>
          <w:color w:val="231F20"/>
          <w:w w:val="90"/>
        </w:rPr>
        <w:t>and</w:t>
      </w:r>
      <w:r>
        <w:rPr>
          <w:color w:val="231F20"/>
          <w:spacing w:val="-18"/>
          <w:w w:val="90"/>
        </w:rPr>
        <w:t> </w:t>
      </w:r>
      <w:r>
        <w:rPr>
          <w:color w:val="231F20"/>
          <w:w w:val="90"/>
        </w:rPr>
        <w:t>the</w:t>
      </w:r>
      <w:r>
        <w:rPr>
          <w:color w:val="231F20"/>
          <w:spacing w:val="-18"/>
          <w:w w:val="90"/>
        </w:rPr>
        <w:t> </w:t>
      </w:r>
      <w:r>
        <w:rPr>
          <w:color w:val="231F20"/>
          <w:w w:val="90"/>
        </w:rPr>
        <w:t>extent</w:t>
      </w:r>
      <w:r>
        <w:rPr>
          <w:color w:val="231F20"/>
          <w:spacing w:val="-18"/>
          <w:w w:val="90"/>
        </w:rPr>
        <w:t> </w:t>
      </w:r>
      <w:r>
        <w:rPr>
          <w:color w:val="231F20"/>
          <w:w w:val="90"/>
        </w:rPr>
        <w:t>to </w:t>
      </w:r>
      <w:r>
        <w:rPr>
          <w:color w:val="231F20"/>
        </w:rPr>
        <w:t>which current activity is above or below it. The MPC </w:t>
      </w:r>
      <w:r>
        <w:rPr>
          <w:color w:val="231F20"/>
          <w:w w:val="95"/>
        </w:rPr>
        <w:t>reassessed</w:t>
      </w:r>
      <w:r>
        <w:rPr>
          <w:color w:val="231F20"/>
          <w:spacing w:val="-30"/>
          <w:w w:val="95"/>
        </w:rPr>
        <w:t> </w:t>
      </w:r>
      <w:r>
        <w:rPr>
          <w:color w:val="231F20"/>
          <w:w w:val="95"/>
        </w:rPr>
        <w:t>its</w:t>
      </w:r>
      <w:r>
        <w:rPr>
          <w:color w:val="231F20"/>
          <w:spacing w:val="-29"/>
          <w:w w:val="95"/>
        </w:rPr>
        <w:t> </w:t>
      </w:r>
      <w:r>
        <w:rPr>
          <w:color w:val="231F20"/>
          <w:w w:val="95"/>
        </w:rPr>
        <w:t>judgements</w:t>
      </w:r>
      <w:r>
        <w:rPr>
          <w:color w:val="231F20"/>
          <w:spacing w:val="-29"/>
          <w:w w:val="95"/>
        </w:rPr>
        <w:t> </w:t>
      </w:r>
      <w:r>
        <w:rPr>
          <w:color w:val="231F20"/>
          <w:w w:val="95"/>
        </w:rPr>
        <w:t>on</w:t>
      </w:r>
      <w:r>
        <w:rPr>
          <w:color w:val="231F20"/>
          <w:spacing w:val="-29"/>
          <w:w w:val="95"/>
        </w:rPr>
        <w:t> </w:t>
      </w:r>
      <w:r>
        <w:rPr>
          <w:color w:val="231F20"/>
          <w:w w:val="95"/>
        </w:rPr>
        <w:t>the</w:t>
      </w:r>
      <w:r>
        <w:rPr>
          <w:color w:val="231F20"/>
          <w:spacing w:val="-30"/>
          <w:w w:val="95"/>
        </w:rPr>
        <w:t> </w:t>
      </w:r>
      <w:r>
        <w:rPr>
          <w:color w:val="231F20"/>
          <w:w w:val="95"/>
        </w:rPr>
        <w:t>outlook</w:t>
      </w:r>
      <w:r>
        <w:rPr>
          <w:color w:val="231F20"/>
          <w:spacing w:val="-29"/>
          <w:w w:val="95"/>
        </w:rPr>
        <w:t> </w:t>
      </w:r>
      <w:r>
        <w:rPr>
          <w:color w:val="231F20"/>
          <w:w w:val="95"/>
        </w:rPr>
        <w:t>for</w:t>
      </w:r>
      <w:r>
        <w:rPr>
          <w:color w:val="231F20"/>
          <w:spacing w:val="-29"/>
          <w:w w:val="95"/>
        </w:rPr>
        <w:t> </w:t>
      </w:r>
      <w:r>
        <w:rPr>
          <w:color w:val="231F20"/>
          <w:w w:val="95"/>
        </w:rPr>
        <w:t>supply</w:t>
      </w:r>
      <w:r>
        <w:rPr>
          <w:color w:val="231F20"/>
          <w:spacing w:val="-29"/>
          <w:w w:val="95"/>
        </w:rPr>
        <w:t> </w:t>
      </w:r>
      <w:r>
        <w:rPr>
          <w:color w:val="231F20"/>
          <w:w w:val="95"/>
        </w:rPr>
        <w:t>in</w:t>
      </w:r>
      <w:r>
        <w:rPr>
          <w:color w:val="231F20"/>
          <w:spacing w:val="-29"/>
          <w:w w:val="95"/>
        </w:rPr>
        <w:t> </w:t>
      </w:r>
      <w:r>
        <w:rPr>
          <w:color w:val="231F20"/>
          <w:w w:val="95"/>
        </w:rPr>
        <w:t>the </w:t>
      </w:r>
      <w:r>
        <w:rPr>
          <w:color w:val="231F20"/>
        </w:rPr>
        <w:t>May</w:t>
      </w:r>
      <w:r>
        <w:rPr>
          <w:color w:val="231F20"/>
          <w:spacing w:val="-18"/>
        </w:rPr>
        <w:t> </w:t>
      </w:r>
      <w:r>
        <w:rPr>
          <w:i/>
          <w:color w:val="231F20"/>
        </w:rPr>
        <w:t>Report</w:t>
      </w:r>
      <w:r>
        <w:rPr>
          <w:color w:val="231F20"/>
        </w:rPr>
        <w:t>.</w:t>
      </w:r>
    </w:p>
    <w:p>
      <w:pPr>
        <w:pStyle w:val="BodyText"/>
        <w:rPr>
          <w:sz w:val="24"/>
        </w:rPr>
      </w:pPr>
    </w:p>
    <w:p>
      <w:pPr>
        <w:pStyle w:val="BodyText"/>
        <w:spacing w:line="268" w:lineRule="auto" w:before="1"/>
        <w:ind w:left="193" w:right="294"/>
        <w:rPr>
          <w:i/>
        </w:rPr>
      </w:pPr>
      <w:r>
        <w:rPr>
          <w:color w:val="231F20"/>
          <w:w w:val="95"/>
        </w:rPr>
        <w:t>As</w:t>
      </w:r>
      <w:r>
        <w:rPr>
          <w:color w:val="231F20"/>
          <w:spacing w:val="-34"/>
          <w:w w:val="95"/>
        </w:rPr>
        <w:t> </w:t>
      </w:r>
      <w:r>
        <w:rPr>
          <w:color w:val="231F20"/>
          <w:w w:val="95"/>
        </w:rPr>
        <w:t>set</w:t>
      </w:r>
      <w:r>
        <w:rPr>
          <w:color w:val="231F20"/>
          <w:spacing w:val="-33"/>
          <w:w w:val="95"/>
        </w:rPr>
        <w:t> </w:t>
      </w:r>
      <w:r>
        <w:rPr>
          <w:color w:val="231F20"/>
          <w:w w:val="95"/>
        </w:rPr>
        <w:t>out</w:t>
      </w:r>
      <w:r>
        <w:rPr>
          <w:color w:val="231F20"/>
          <w:spacing w:val="-33"/>
          <w:w w:val="95"/>
        </w:rPr>
        <w:t> </w:t>
      </w:r>
      <w:r>
        <w:rPr>
          <w:color w:val="231F20"/>
          <w:w w:val="95"/>
        </w:rPr>
        <w:t>in</w:t>
      </w:r>
      <w:r>
        <w:rPr>
          <w:color w:val="231F20"/>
          <w:spacing w:val="-33"/>
          <w:w w:val="95"/>
        </w:rPr>
        <w:t> </w:t>
      </w:r>
      <w:r>
        <w:rPr>
          <w:color w:val="231F20"/>
          <w:w w:val="95"/>
        </w:rPr>
        <w:t>May,</w:t>
      </w:r>
      <w:r>
        <w:rPr>
          <w:color w:val="231F20"/>
          <w:spacing w:val="-34"/>
          <w:w w:val="95"/>
        </w:rPr>
        <w:t> </w:t>
      </w:r>
      <w:r>
        <w:rPr>
          <w:color w:val="231F20"/>
          <w:w w:val="95"/>
        </w:rPr>
        <w:t>robust</w:t>
      </w:r>
      <w:r>
        <w:rPr>
          <w:color w:val="231F20"/>
          <w:spacing w:val="-33"/>
          <w:w w:val="95"/>
        </w:rPr>
        <w:t> </w:t>
      </w:r>
      <w:r>
        <w:rPr>
          <w:color w:val="231F20"/>
          <w:w w:val="95"/>
        </w:rPr>
        <w:t>output</w:t>
      </w:r>
      <w:r>
        <w:rPr>
          <w:color w:val="231F20"/>
          <w:spacing w:val="-33"/>
          <w:w w:val="95"/>
        </w:rPr>
        <w:t> </w:t>
      </w:r>
      <w:r>
        <w:rPr>
          <w:color w:val="231F20"/>
          <w:w w:val="95"/>
        </w:rPr>
        <w:t>growth</w:t>
      </w:r>
      <w:r>
        <w:rPr>
          <w:color w:val="231F20"/>
          <w:spacing w:val="-33"/>
          <w:w w:val="95"/>
        </w:rPr>
        <w:t> </w:t>
      </w:r>
      <w:r>
        <w:rPr>
          <w:color w:val="231F20"/>
          <w:w w:val="95"/>
        </w:rPr>
        <w:t>in</w:t>
      </w:r>
      <w:r>
        <w:rPr>
          <w:color w:val="231F20"/>
          <w:spacing w:val="-33"/>
          <w:w w:val="95"/>
        </w:rPr>
        <w:t> </w:t>
      </w:r>
      <w:r>
        <w:rPr>
          <w:color w:val="231F20"/>
          <w:w w:val="95"/>
        </w:rPr>
        <w:t>recent</w:t>
      </w:r>
      <w:r>
        <w:rPr>
          <w:color w:val="231F20"/>
          <w:spacing w:val="-34"/>
          <w:w w:val="95"/>
        </w:rPr>
        <w:t> </w:t>
      </w:r>
      <w:r>
        <w:rPr>
          <w:color w:val="231F20"/>
          <w:w w:val="95"/>
        </w:rPr>
        <w:t>years</w:t>
      </w:r>
      <w:r>
        <w:rPr>
          <w:color w:val="231F20"/>
          <w:spacing w:val="-33"/>
          <w:w w:val="95"/>
        </w:rPr>
        <w:t> </w:t>
      </w:r>
      <w:r>
        <w:rPr>
          <w:color w:val="231F20"/>
          <w:w w:val="95"/>
        </w:rPr>
        <w:t>has,</w:t>
      </w:r>
      <w:r>
        <w:rPr>
          <w:color w:val="231F20"/>
          <w:spacing w:val="-33"/>
          <w:w w:val="95"/>
        </w:rPr>
        <w:t> </w:t>
      </w:r>
      <w:r>
        <w:rPr>
          <w:color w:val="231F20"/>
          <w:w w:val="95"/>
        </w:rPr>
        <w:t>in large</w:t>
      </w:r>
      <w:r>
        <w:rPr>
          <w:color w:val="231F20"/>
          <w:spacing w:val="-38"/>
          <w:w w:val="95"/>
        </w:rPr>
        <w:t> </w:t>
      </w:r>
      <w:r>
        <w:rPr>
          <w:color w:val="231F20"/>
          <w:w w:val="95"/>
        </w:rPr>
        <w:t>part,</w:t>
      </w:r>
      <w:r>
        <w:rPr>
          <w:color w:val="231F20"/>
          <w:spacing w:val="-37"/>
          <w:w w:val="95"/>
        </w:rPr>
        <w:t> </w:t>
      </w:r>
      <w:r>
        <w:rPr>
          <w:color w:val="231F20"/>
          <w:w w:val="95"/>
        </w:rPr>
        <w:t>been</w:t>
      </w:r>
      <w:r>
        <w:rPr>
          <w:color w:val="231F20"/>
          <w:spacing w:val="-37"/>
          <w:w w:val="95"/>
        </w:rPr>
        <w:t> </w:t>
      </w:r>
      <w:r>
        <w:rPr>
          <w:color w:val="231F20"/>
          <w:w w:val="95"/>
        </w:rPr>
        <w:t>achieved</w:t>
      </w:r>
      <w:r>
        <w:rPr>
          <w:color w:val="231F20"/>
          <w:spacing w:val="-37"/>
          <w:w w:val="95"/>
        </w:rPr>
        <w:t> </w:t>
      </w:r>
      <w:r>
        <w:rPr>
          <w:color w:val="231F20"/>
          <w:w w:val="95"/>
        </w:rPr>
        <w:t>by</w:t>
      </w:r>
      <w:r>
        <w:rPr>
          <w:color w:val="231F20"/>
          <w:spacing w:val="-37"/>
          <w:w w:val="95"/>
        </w:rPr>
        <w:t> </w:t>
      </w:r>
      <w:r>
        <w:rPr>
          <w:color w:val="231F20"/>
          <w:w w:val="95"/>
        </w:rPr>
        <w:t>increases</w:t>
      </w:r>
      <w:r>
        <w:rPr>
          <w:color w:val="231F20"/>
          <w:spacing w:val="-37"/>
          <w:w w:val="95"/>
        </w:rPr>
        <w:t> </w:t>
      </w:r>
      <w:r>
        <w:rPr>
          <w:color w:val="231F20"/>
          <w:w w:val="95"/>
        </w:rPr>
        <w:t>in</w:t>
      </w:r>
      <w:r>
        <w:rPr>
          <w:color w:val="231F20"/>
          <w:spacing w:val="-37"/>
          <w:w w:val="95"/>
        </w:rPr>
        <w:t> </w:t>
      </w:r>
      <w:r>
        <w:rPr>
          <w:color w:val="231F20"/>
          <w:w w:val="95"/>
        </w:rPr>
        <w:t>total</w:t>
      </w:r>
      <w:r>
        <w:rPr>
          <w:color w:val="231F20"/>
          <w:spacing w:val="-37"/>
          <w:w w:val="95"/>
        </w:rPr>
        <w:t> </w:t>
      </w:r>
      <w:r>
        <w:rPr>
          <w:color w:val="231F20"/>
          <w:w w:val="95"/>
        </w:rPr>
        <w:t>hours</w:t>
      </w:r>
      <w:r>
        <w:rPr>
          <w:color w:val="231F20"/>
          <w:spacing w:val="-38"/>
          <w:w w:val="95"/>
        </w:rPr>
        <w:t> </w:t>
      </w:r>
      <w:r>
        <w:rPr>
          <w:color w:val="231F20"/>
          <w:w w:val="95"/>
        </w:rPr>
        <w:t>worked (Chart</w:t>
      </w:r>
      <w:r>
        <w:rPr>
          <w:color w:val="231F20"/>
          <w:spacing w:val="-32"/>
          <w:w w:val="95"/>
        </w:rPr>
        <w:t> </w:t>
      </w:r>
      <w:r>
        <w:rPr>
          <w:color w:val="231F20"/>
          <w:w w:val="95"/>
        </w:rPr>
        <w:t>3.1)</w:t>
      </w:r>
      <w:r>
        <w:rPr>
          <w:color w:val="231F20"/>
          <w:spacing w:val="-32"/>
          <w:w w:val="95"/>
        </w:rPr>
        <w:t> </w:t>
      </w:r>
      <w:r>
        <w:rPr>
          <w:color w:val="231F20"/>
          <w:w w:val="95"/>
        </w:rPr>
        <w:t>as</w:t>
      </w:r>
      <w:r>
        <w:rPr>
          <w:color w:val="231F20"/>
          <w:spacing w:val="-31"/>
          <w:w w:val="95"/>
        </w:rPr>
        <w:t> </w:t>
      </w:r>
      <w:r>
        <w:rPr>
          <w:color w:val="231F20"/>
          <w:w w:val="95"/>
        </w:rPr>
        <w:t>slack</w:t>
      </w:r>
      <w:r>
        <w:rPr>
          <w:color w:val="231F20"/>
          <w:spacing w:val="-31"/>
          <w:w w:val="95"/>
        </w:rPr>
        <w:t> </w:t>
      </w:r>
      <w:r>
        <w:rPr>
          <w:color w:val="231F20"/>
          <w:w w:val="95"/>
        </w:rPr>
        <w:t>in</w:t>
      </w:r>
      <w:r>
        <w:rPr>
          <w:color w:val="231F20"/>
          <w:spacing w:val="-32"/>
          <w:w w:val="95"/>
        </w:rPr>
        <w:t> </w:t>
      </w:r>
      <w:r>
        <w:rPr>
          <w:color w:val="231F20"/>
          <w:w w:val="95"/>
        </w:rPr>
        <w:t>the</w:t>
      </w:r>
      <w:r>
        <w:rPr>
          <w:color w:val="231F20"/>
          <w:spacing w:val="-31"/>
          <w:w w:val="95"/>
        </w:rPr>
        <w:t> </w:t>
      </w:r>
      <w:r>
        <w:rPr>
          <w:color w:val="231F20"/>
          <w:w w:val="95"/>
        </w:rPr>
        <w:t>labour</w:t>
      </w:r>
      <w:r>
        <w:rPr>
          <w:color w:val="231F20"/>
          <w:spacing w:val="-31"/>
          <w:w w:val="95"/>
        </w:rPr>
        <w:t> </w:t>
      </w:r>
      <w:r>
        <w:rPr>
          <w:color w:val="231F20"/>
          <w:w w:val="95"/>
        </w:rPr>
        <w:t>market</w:t>
      </w:r>
      <w:r>
        <w:rPr>
          <w:color w:val="231F20"/>
          <w:spacing w:val="-32"/>
          <w:w w:val="95"/>
        </w:rPr>
        <w:t> </w:t>
      </w:r>
      <w:r>
        <w:rPr>
          <w:color w:val="231F20"/>
          <w:w w:val="95"/>
        </w:rPr>
        <w:t>has</w:t>
      </w:r>
      <w:r>
        <w:rPr>
          <w:color w:val="231F20"/>
          <w:spacing w:val="-31"/>
          <w:w w:val="95"/>
        </w:rPr>
        <w:t> </w:t>
      </w:r>
      <w:r>
        <w:rPr>
          <w:color w:val="231F20"/>
          <w:w w:val="95"/>
        </w:rPr>
        <w:t>continued</w:t>
      </w:r>
      <w:r>
        <w:rPr>
          <w:color w:val="231F20"/>
          <w:spacing w:val="-31"/>
          <w:w w:val="95"/>
        </w:rPr>
        <w:t> </w:t>
      </w:r>
      <w:r>
        <w:rPr>
          <w:color w:val="231F20"/>
          <w:w w:val="95"/>
        </w:rPr>
        <w:t>to</w:t>
      </w:r>
      <w:r>
        <w:rPr>
          <w:color w:val="231F20"/>
          <w:spacing w:val="-32"/>
          <w:w w:val="95"/>
        </w:rPr>
        <w:t> </w:t>
      </w:r>
      <w:r>
        <w:rPr>
          <w:color w:val="231F20"/>
          <w:w w:val="95"/>
        </w:rPr>
        <w:t>be absorbed.</w:t>
      </w:r>
      <w:r>
        <w:rPr>
          <w:color w:val="231F20"/>
          <w:spacing w:val="-9"/>
          <w:w w:val="95"/>
        </w:rPr>
        <w:t> </w:t>
      </w:r>
      <w:r>
        <w:rPr>
          <w:color w:val="231F20"/>
          <w:w w:val="95"/>
        </w:rPr>
        <w:t>In</w:t>
      </w:r>
      <w:r>
        <w:rPr>
          <w:color w:val="231F20"/>
          <w:spacing w:val="-33"/>
          <w:w w:val="95"/>
        </w:rPr>
        <w:t> </w:t>
      </w:r>
      <w:r>
        <w:rPr>
          <w:color w:val="231F20"/>
          <w:w w:val="95"/>
        </w:rPr>
        <w:t>the</w:t>
      </w:r>
      <w:r>
        <w:rPr>
          <w:color w:val="231F20"/>
          <w:spacing w:val="-34"/>
          <w:w w:val="95"/>
        </w:rPr>
        <w:t> </w:t>
      </w:r>
      <w:r>
        <w:rPr>
          <w:color w:val="231F20"/>
          <w:w w:val="95"/>
        </w:rPr>
        <w:t>latest</w:t>
      </w:r>
      <w:r>
        <w:rPr>
          <w:color w:val="231F20"/>
          <w:spacing w:val="-33"/>
          <w:w w:val="95"/>
        </w:rPr>
        <w:t> </w:t>
      </w:r>
      <w:r>
        <w:rPr>
          <w:color w:val="231F20"/>
          <w:w w:val="95"/>
        </w:rPr>
        <w:t>data,</w:t>
      </w:r>
      <w:r>
        <w:rPr>
          <w:color w:val="231F20"/>
          <w:spacing w:val="-33"/>
          <w:w w:val="95"/>
        </w:rPr>
        <w:t> </w:t>
      </w:r>
      <w:r>
        <w:rPr>
          <w:color w:val="231F20"/>
          <w:w w:val="95"/>
        </w:rPr>
        <w:t>total</w:t>
      </w:r>
      <w:r>
        <w:rPr>
          <w:color w:val="231F20"/>
          <w:spacing w:val="-33"/>
          <w:w w:val="95"/>
        </w:rPr>
        <w:t> </w:t>
      </w:r>
      <w:r>
        <w:rPr>
          <w:color w:val="231F20"/>
          <w:w w:val="95"/>
        </w:rPr>
        <w:t>hours</w:t>
      </w:r>
      <w:r>
        <w:rPr>
          <w:color w:val="231F20"/>
          <w:spacing w:val="-33"/>
          <w:w w:val="95"/>
        </w:rPr>
        <w:t> </w:t>
      </w:r>
      <w:r>
        <w:rPr>
          <w:color w:val="231F20"/>
          <w:w w:val="95"/>
        </w:rPr>
        <w:t>were</w:t>
      </w:r>
      <w:r>
        <w:rPr>
          <w:color w:val="231F20"/>
          <w:spacing w:val="-34"/>
          <w:w w:val="95"/>
        </w:rPr>
        <w:t> </w:t>
      </w:r>
      <w:r>
        <w:rPr>
          <w:color w:val="231F20"/>
          <w:w w:val="95"/>
        </w:rPr>
        <w:t>significantly weaker</w:t>
      </w:r>
      <w:r>
        <w:rPr>
          <w:color w:val="231F20"/>
          <w:spacing w:val="-23"/>
          <w:w w:val="95"/>
        </w:rPr>
        <w:t> </w:t>
      </w:r>
      <w:r>
        <w:rPr>
          <w:color w:val="231F20"/>
          <w:w w:val="95"/>
        </w:rPr>
        <w:t>than</w:t>
      </w:r>
      <w:r>
        <w:rPr>
          <w:color w:val="231F20"/>
          <w:spacing w:val="-22"/>
          <w:w w:val="95"/>
        </w:rPr>
        <w:t> </w:t>
      </w:r>
      <w:r>
        <w:rPr>
          <w:color w:val="231F20"/>
          <w:w w:val="95"/>
        </w:rPr>
        <w:t>expected</w:t>
      </w:r>
      <w:r>
        <w:rPr>
          <w:color w:val="231F20"/>
          <w:spacing w:val="-23"/>
          <w:w w:val="95"/>
        </w:rPr>
        <w:t> </w:t>
      </w:r>
      <w:r>
        <w:rPr>
          <w:color w:val="231F20"/>
          <w:w w:val="95"/>
        </w:rPr>
        <w:t>at</w:t>
      </w:r>
      <w:r>
        <w:rPr>
          <w:color w:val="231F20"/>
          <w:spacing w:val="-22"/>
          <w:w w:val="95"/>
        </w:rPr>
        <w:t> </w:t>
      </w:r>
      <w:r>
        <w:rPr>
          <w:color w:val="231F20"/>
          <w:w w:val="95"/>
        </w:rPr>
        <w:t>the</w:t>
      </w:r>
      <w:r>
        <w:rPr>
          <w:color w:val="231F20"/>
          <w:spacing w:val="-23"/>
          <w:w w:val="95"/>
        </w:rPr>
        <w:t> </w:t>
      </w:r>
      <w:r>
        <w:rPr>
          <w:color w:val="231F20"/>
          <w:w w:val="95"/>
        </w:rPr>
        <w:t>time</w:t>
      </w:r>
      <w:r>
        <w:rPr>
          <w:color w:val="231F20"/>
          <w:spacing w:val="-22"/>
          <w:w w:val="95"/>
        </w:rPr>
        <w:t> </w:t>
      </w:r>
      <w:r>
        <w:rPr>
          <w:color w:val="231F20"/>
          <w:w w:val="95"/>
        </w:rPr>
        <w:t>of</w:t>
      </w:r>
      <w:r>
        <w:rPr>
          <w:color w:val="231F20"/>
          <w:spacing w:val="-23"/>
          <w:w w:val="95"/>
        </w:rPr>
        <w:t> </w:t>
      </w:r>
      <w:r>
        <w:rPr>
          <w:color w:val="231F20"/>
          <w:w w:val="95"/>
        </w:rPr>
        <w:t>the</w:t>
      </w:r>
      <w:r>
        <w:rPr>
          <w:color w:val="231F20"/>
          <w:spacing w:val="-22"/>
          <w:w w:val="95"/>
        </w:rPr>
        <w:t> </w:t>
      </w:r>
      <w:r>
        <w:rPr>
          <w:color w:val="231F20"/>
          <w:w w:val="95"/>
        </w:rPr>
        <w:t>May</w:t>
      </w:r>
      <w:r>
        <w:rPr>
          <w:color w:val="231F20"/>
          <w:spacing w:val="-22"/>
          <w:w w:val="95"/>
        </w:rPr>
        <w:t> </w:t>
      </w:r>
      <w:r>
        <w:rPr>
          <w:i/>
          <w:color w:val="231F20"/>
          <w:w w:val="95"/>
        </w:rPr>
        <w:t>Report</w:t>
      </w:r>
    </w:p>
    <w:p>
      <w:pPr>
        <w:pStyle w:val="BodyText"/>
        <w:spacing w:line="268" w:lineRule="auto"/>
        <w:ind w:left="193" w:right="595"/>
      </w:pPr>
      <w:r>
        <w:rPr/>
        <w:pict>
          <v:line style="position:absolute;mso-position-horizontal-relative:page;mso-position-vertical-relative:paragraph;z-index:15830528" from="39.685001pt,21.371662pt" to="255.118001pt,21.371662pt" stroked="true" strokeweight=".7pt" strokecolor="#a70741">
            <v:stroke dashstyle="solid"/>
            <w10:wrap type="none"/>
          </v:line>
        </w:pict>
      </w:r>
      <w:bookmarkStart w:name="3.1 Labour market developments and slack" w:id="34"/>
      <w:bookmarkEnd w:id="34"/>
      <w:r>
        <w:rPr/>
      </w:r>
      <w:r>
        <w:rPr>
          <w:color w:val="231F20"/>
          <w:w w:val="90"/>
        </w:rPr>
        <w:t>(Section</w:t>
      </w:r>
      <w:r>
        <w:rPr>
          <w:color w:val="231F20"/>
          <w:spacing w:val="-20"/>
          <w:w w:val="90"/>
        </w:rPr>
        <w:t> </w:t>
      </w:r>
      <w:r>
        <w:rPr>
          <w:color w:val="231F20"/>
          <w:w w:val="90"/>
        </w:rPr>
        <w:t>3.1).</w:t>
      </w:r>
      <w:r>
        <w:rPr>
          <w:color w:val="231F20"/>
          <w:spacing w:val="19"/>
          <w:w w:val="90"/>
        </w:rPr>
        <w:t> </w:t>
      </w:r>
      <w:r>
        <w:rPr>
          <w:color w:val="231F20"/>
          <w:w w:val="90"/>
        </w:rPr>
        <w:t>That</w:t>
      </w:r>
      <w:r>
        <w:rPr>
          <w:color w:val="231F20"/>
          <w:spacing w:val="-18"/>
          <w:w w:val="90"/>
        </w:rPr>
        <w:t> </w:t>
      </w:r>
      <w:r>
        <w:rPr>
          <w:color w:val="231F20"/>
          <w:w w:val="90"/>
        </w:rPr>
        <w:t>could</w:t>
      </w:r>
      <w:r>
        <w:rPr>
          <w:color w:val="231F20"/>
          <w:spacing w:val="-17"/>
          <w:w w:val="90"/>
        </w:rPr>
        <w:t> </w:t>
      </w:r>
      <w:r>
        <w:rPr>
          <w:color w:val="231F20"/>
          <w:w w:val="90"/>
        </w:rPr>
        <w:t>suggest</w:t>
      </w:r>
      <w:r>
        <w:rPr>
          <w:color w:val="231F20"/>
          <w:spacing w:val="-18"/>
          <w:w w:val="90"/>
        </w:rPr>
        <w:t> </w:t>
      </w:r>
      <w:r>
        <w:rPr>
          <w:color w:val="231F20"/>
          <w:w w:val="90"/>
        </w:rPr>
        <w:t>that</w:t>
      </w:r>
      <w:r>
        <w:rPr>
          <w:color w:val="231F20"/>
          <w:spacing w:val="-18"/>
          <w:w w:val="90"/>
        </w:rPr>
        <w:t> </w:t>
      </w:r>
      <w:r>
        <w:rPr>
          <w:color w:val="231F20"/>
          <w:w w:val="90"/>
        </w:rPr>
        <w:t>slack</w:t>
      </w:r>
      <w:r>
        <w:rPr>
          <w:color w:val="231F20"/>
          <w:spacing w:val="-18"/>
          <w:w w:val="90"/>
        </w:rPr>
        <w:t> </w:t>
      </w:r>
      <w:r>
        <w:rPr>
          <w:color w:val="231F20"/>
          <w:w w:val="90"/>
        </w:rPr>
        <w:t>was</w:t>
      </w:r>
      <w:r>
        <w:rPr>
          <w:color w:val="231F20"/>
          <w:spacing w:val="-18"/>
          <w:w w:val="90"/>
        </w:rPr>
        <w:t> </w:t>
      </w:r>
      <w:r>
        <w:rPr>
          <w:color w:val="231F20"/>
          <w:w w:val="90"/>
        </w:rPr>
        <w:t>materially larger</w:t>
      </w:r>
      <w:r>
        <w:rPr>
          <w:color w:val="231F20"/>
          <w:spacing w:val="-20"/>
          <w:w w:val="90"/>
        </w:rPr>
        <w:t> </w:t>
      </w:r>
      <w:r>
        <w:rPr>
          <w:color w:val="231F20"/>
          <w:w w:val="90"/>
        </w:rPr>
        <w:t>than</w:t>
      </w:r>
      <w:r>
        <w:rPr>
          <w:color w:val="231F20"/>
          <w:spacing w:val="-20"/>
          <w:w w:val="90"/>
        </w:rPr>
        <w:t> </w:t>
      </w:r>
      <w:r>
        <w:rPr>
          <w:color w:val="231F20"/>
          <w:w w:val="90"/>
        </w:rPr>
        <w:t>had</w:t>
      </w:r>
      <w:r>
        <w:rPr>
          <w:color w:val="231F20"/>
          <w:spacing w:val="-19"/>
          <w:w w:val="90"/>
        </w:rPr>
        <w:t> </w:t>
      </w:r>
      <w:r>
        <w:rPr>
          <w:color w:val="231F20"/>
          <w:w w:val="90"/>
        </w:rPr>
        <w:t>been</w:t>
      </w:r>
      <w:r>
        <w:rPr>
          <w:color w:val="231F20"/>
          <w:spacing w:val="-20"/>
          <w:w w:val="90"/>
        </w:rPr>
        <w:t> </w:t>
      </w:r>
      <w:r>
        <w:rPr>
          <w:color w:val="231F20"/>
          <w:w w:val="90"/>
        </w:rPr>
        <w:t>expected.</w:t>
      </w:r>
      <w:r>
        <w:rPr>
          <w:color w:val="231F20"/>
          <w:spacing w:val="16"/>
          <w:w w:val="90"/>
        </w:rPr>
        <w:t> </w:t>
      </w:r>
      <w:r>
        <w:rPr>
          <w:color w:val="231F20"/>
          <w:w w:val="90"/>
        </w:rPr>
        <w:t>Taken</w:t>
      </w:r>
      <w:r>
        <w:rPr>
          <w:color w:val="231F20"/>
          <w:spacing w:val="-20"/>
          <w:w w:val="90"/>
        </w:rPr>
        <w:t> </w:t>
      </w:r>
      <w:r>
        <w:rPr>
          <w:color w:val="231F20"/>
          <w:w w:val="90"/>
        </w:rPr>
        <w:t>together</w:t>
      </w:r>
      <w:r>
        <w:rPr>
          <w:color w:val="231F20"/>
          <w:spacing w:val="-19"/>
          <w:w w:val="90"/>
        </w:rPr>
        <w:t> </w:t>
      </w:r>
      <w:r>
        <w:rPr>
          <w:color w:val="231F20"/>
          <w:w w:val="90"/>
        </w:rPr>
        <w:t>with</w:t>
      </w:r>
      <w:r>
        <w:rPr>
          <w:color w:val="231F20"/>
          <w:spacing w:val="-20"/>
          <w:w w:val="90"/>
        </w:rPr>
        <w:t> </w:t>
      </w:r>
      <w:r>
        <w:rPr>
          <w:color w:val="231F20"/>
          <w:w w:val="90"/>
        </w:rPr>
        <w:t>other</w:t>
      </w:r>
    </w:p>
    <w:p>
      <w:pPr>
        <w:spacing w:after="0" w:line="268" w:lineRule="auto"/>
        <w:sectPr>
          <w:type w:val="continuous"/>
          <w:pgSz w:w="11910" w:h="16840"/>
          <w:pgMar w:top="1540" w:bottom="0" w:left="640" w:right="540"/>
          <w:cols w:num="3" w:equalWidth="0">
            <w:col w:w="2469" w:space="40"/>
            <w:col w:w="2636" w:space="144"/>
            <w:col w:w="5441"/>
          </w:cols>
        </w:sectPr>
      </w:pPr>
    </w:p>
    <w:p>
      <w:pPr>
        <w:spacing w:line="259" w:lineRule="auto" w:before="0"/>
        <w:ind w:left="153" w:right="-16" w:firstLine="0"/>
        <w:jc w:val="left"/>
        <w:rPr>
          <w:sz w:val="18"/>
        </w:rPr>
      </w:pPr>
      <w:r>
        <w:rPr>
          <w:b/>
          <w:color w:val="A70741"/>
          <w:w w:val="95"/>
          <w:sz w:val="18"/>
        </w:rPr>
        <w:t>Chart 3.1 </w:t>
      </w:r>
      <w:r>
        <w:rPr>
          <w:color w:val="A70741"/>
          <w:w w:val="95"/>
          <w:sz w:val="18"/>
        </w:rPr>
        <w:t>Productivity accounted for a slightly </w:t>
      </w:r>
      <w:r>
        <w:rPr>
          <w:color w:val="A70741"/>
          <w:spacing w:val="-3"/>
          <w:w w:val="95"/>
          <w:sz w:val="18"/>
        </w:rPr>
        <w:t>greater </w:t>
      </w:r>
      <w:r>
        <w:rPr>
          <w:color w:val="A70741"/>
          <w:sz w:val="18"/>
        </w:rPr>
        <w:t>share of GDP growth in Q1</w:t>
      </w:r>
    </w:p>
    <w:p>
      <w:pPr>
        <w:spacing w:before="2"/>
        <w:ind w:left="153" w:right="0" w:firstLine="0"/>
        <w:jc w:val="left"/>
        <w:rPr>
          <w:sz w:val="16"/>
        </w:rPr>
      </w:pPr>
      <w:r>
        <w:rPr>
          <w:color w:val="231F20"/>
          <w:sz w:val="16"/>
        </w:rPr>
        <w:t>Decomposition of four-quarter GDP growth</w:t>
      </w:r>
    </w:p>
    <w:p>
      <w:pPr>
        <w:spacing w:line="119" w:lineRule="exact" w:before="128"/>
        <w:ind w:left="2983" w:right="0" w:firstLine="0"/>
        <w:jc w:val="left"/>
        <w:rPr>
          <w:sz w:val="12"/>
        </w:rPr>
      </w:pPr>
      <w:r>
        <w:rPr>
          <w:color w:val="231F20"/>
          <w:sz w:val="12"/>
        </w:rPr>
        <w:t>Percentage points</w:t>
      </w:r>
    </w:p>
    <w:p>
      <w:pPr>
        <w:spacing w:line="119" w:lineRule="exact" w:before="0"/>
        <w:ind w:left="3897" w:right="0" w:firstLine="0"/>
        <w:jc w:val="left"/>
        <w:rPr>
          <w:sz w:val="12"/>
        </w:rPr>
      </w:pPr>
      <w:r>
        <w:rPr/>
        <w:pict>
          <v:group style="position:absolute;margin-left:39.685001pt;margin-top:2.665595pt;width:184.35pt;height:141.85pt;mso-position-horizontal-relative:page;mso-position-vertical-relative:paragraph;z-index:15830016" coordorigin="794,53" coordsize="3687,2837">
            <v:shape style="position:absolute;left:963;top:843;width:2216;height:1094" coordorigin="964,843" coordsize="2216,1094" path="m992,1086l964,1086,964,1268,992,1268,992,1086xm1067,1208l1039,1208,1039,1268,1067,1268,1067,1208xm1142,1186l1114,1186,1114,1268,1142,1268,1142,1186xm1218,843l1189,843,1189,1268,1218,1268,1218,843xm1294,1026l1266,1026,1266,1268,1294,1268,1294,1026xm1369,985l1341,985,1341,1268,1369,1268,1369,985xm1444,884l1416,884,1416,1268,1444,1268,1444,884xm1520,1126l1491,1126,1491,1268,1520,1268,1520,1126xm1595,1086l1567,1086,1567,1268,1595,1268,1595,1086xm1670,1107l1642,1107,1642,1268,1670,1268,1670,1107xm1745,1227l1717,1227,1717,1268,1745,1268,1745,1227xm1821,1126l1792,1126,1792,1268,1821,1268,1821,1126xm1896,1148l1868,1148,1868,1268,1896,1268,1896,1148xm1972,1045l1944,1045,1944,1268,1972,1268,1972,1045xm2047,1026l2019,1026,2019,1268,2047,1268,2047,1026xm2123,1107l2094,1107,2094,1268,2123,1268,2123,1107xm2198,884l2170,884,2170,1268,2198,1268,2198,884xm2274,1186l2246,1186,2246,1268,2274,1268,2274,1186xm2349,1227l2321,1227,2321,1268,2349,1268,2349,1227xm2425,1268l2396,1268,2396,1349,2425,1349,2425,1268xm2500,1268l2472,1268,2472,1937,2500,1937,2500,1268xm2575,1268l2547,1268,2547,1796,2575,1796,2575,1268xm2650,1268l2622,1268,2622,1918,2650,1918,2650,1268xm2726,1268l2697,1268,2697,1774,2726,1774,2726,1268xm2801,1268l2773,1268,2773,1472,2801,1472,2801,1268xm2877,1227l2849,1227,2849,1268,2877,1268,2877,1227xm2952,1004l2924,1004,2924,1268,2952,1268,2952,1004xm3028,925l2999,925,2999,1268,3028,1268,3028,925xm3103,903l3075,903,3075,1268,3103,1268,3103,903xm3179,1268l3151,1268,3151,1289,3179,1289,3179,1268xe" filled="true" fillcolor="#582e91" stroked="false">
              <v:path arrowok="t"/>
              <v:fill type="solid"/>
            </v:shape>
            <v:shape style="position:absolute;left:963;top:418;width:2216;height:2046" coordorigin="964,419" coordsize="2216,2046" path="m992,457l964,457,964,1086,992,1086,992,457xm1067,680l1039,680,1039,1208,1067,1208,1067,680xm1142,903l1114,903,1114,1186,1142,1186,1142,903xm1218,1268l1189,1268,1189,1450,1218,1450,1218,1268xm1294,944l1266,944,1266,1026,1294,1026,1294,944xm1369,822l1341,822,1341,985,1369,985,1369,822xm1444,620l1416,620,1416,884,1444,884,1444,620xm1520,419l1491,419,1491,1126,1520,1126,1520,419xm1595,438l1567,438,1567,1086,1595,1086,1595,438xm1670,560l1642,560,1642,1107,1670,1107,1670,560xm1745,743l1717,743,1717,1227,1745,1227,1745,743xm1821,863l1792,863,1792,1126,1821,1126,1821,863xm1896,822l1868,822,1868,1148,1896,1148,1896,822xm1972,822l1944,822,1944,1045,1972,1045,1972,822xm2047,661l2019,661,2019,1026,2047,1026,2047,661xm2123,721l2094,721,2094,1107,2123,1107,2123,721xm2198,822l2170,822,2170,884,2198,884,2198,822xm2274,985l2246,985,2246,1186,2274,1186,2274,985xm2349,1268l2321,1268,2321,1532,2349,1532,2349,1268xm2425,1349l2396,1349,2396,2038,2425,2038,2425,1349xm2500,1937l2472,1937,2472,2465,2500,2465,2500,1937xm2575,1796l2547,1796,2547,2465,2575,2465,2575,1796xm2650,1918l2622,1918,2622,2100,2650,2100,2650,1918xm2726,1045l2697,1045,2697,1268,2726,1268,2726,1045xm2801,903l2773,903,2773,1268,2801,1268,2801,903xm2877,863l2849,863,2849,1227,2877,1227,2877,863xm2952,743l2924,743,2924,1004,2952,1004,2952,743xm3028,822l2999,822,2999,925,3028,925,3028,822xm3103,843l3075,843,3075,903,3103,903,3103,843xm3179,966l3151,966,3151,1268,3179,1268,3179,966xe" filled="true" fillcolor="#74c043" stroked="false">
              <v:path arrowok="t"/>
              <v:fill type="solid"/>
            </v:shape>
            <v:shape style="position:absolute;left:3301;top:601;width:1009;height:708" coordorigin="3301,601" coordsize="1009,708" path="m3330,1268l3301,1268,3301,1309,3330,1309,3330,1268xm3405,1167l3377,1167,3377,1268,3405,1268,3405,1167xm3480,843l3452,843,3452,1268,3480,1268,3480,843xm3555,783l3527,783,3527,1268,3555,1268,3555,783xm3631,762l3602,762,3602,1268,3631,1268,3631,762xm3706,843l3678,843,3678,1268,3706,1268,3706,843xm3781,925l3753,925,3753,1268,3781,1268,3781,925xm3857,903l3829,903,3829,1268,3857,1268,3857,903xm3933,903l3904,903,3904,1268,3933,1268,3933,903xm4008,743l3980,743,3980,1268,4008,1268,4008,743xm4083,601l4055,601,4055,1268,4083,1268,4083,601xm4159,783l4131,783,4131,1268,4159,1268,4159,783xm4235,680l4206,680,4206,1268,4235,1268,4235,680xm4310,803l4282,803,4282,1268,4310,1268,4310,803xe" filled="true" fillcolor="#582e91" stroked="false">
              <v:path arrowok="t"/>
              <v:fill type="solid"/>
            </v:shape>
            <v:shape style="position:absolute;left:3226;top:560;width:1084;height:1053" coordorigin="3226,560" coordsize="1084,1053" path="m3254,966l3226,966,3226,1268,3254,1268,3254,966xm3330,944l3301,944,3301,1268,3330,1268,3330,944xm3405,1045l3377,1045,3377,1167,3405,1167,3405,1045xm3480,1268l3452,1268,3452,1513,3480,1513,3480,1268xm3555,1268l3527,1268,3527,1592,3555,1592,3555,1268xm3631,1268l3602,1268,3602,1613,3631,1613,3631,1268xm3706,1268l3678,1268,3678,1450,3706,1450,3706,1268xm3781,903l3753,903,3753,925,3781,925,3781,903xm3857,884l3829,884,3829,903,3857,903,3857,884xm3933,743l3904,743,3904,903,3933,903,3933,743xm4008,640l3980,640,3980,743,4008,743,4008,640xm4083,580l4055,580,4055,601,4083,601,4083,580xm4159,580l4131,580,4131,783,4159,783,4159,580xm4235,560l4206,560,4206,680,4235,680,4235,560xm4310,640l4282,640,4282,803,4310,803,4310,640xe" filled="true" fillcolor="#74c043" stroked="false">
              <v:path arrowok="t"/>
              <v:fill type="solid"/>
            </v:shape>
            <v:shape style="position:absolute;left:793;top:458;width:3686;height:2025" coordorigin="794,459" coordsize="3686,2025" path="m794,459l907,459m794,864l907,864m794,1269l907,1269m794,1674l907,1674m794,2080l907,2080m794,2483l907,2483m4365,459l4479,459m4365,864l4479,864m4365,1269l4479,1269m4365,1674l4479,1674m4365,2080l4479,2080m4365,2483l4479,2483e" filled="false" stroked="true" strokeweight=".5pt" strokecolor="#231f20">
              <v:path arrowok="t"/>
              <v:stroke dashstyle="solid"/>
            </v:shape>
            <v:shape style="position:absolute;left:977;top:418;width:3317;height:2025" coordorigin="978,419" coordsize="3317,2025" path="m978,457l1053,680,1128,903,1203,1026,1279,944,1354,803,1429,620,1504,419,1580,457,1657,560,1732,743,1808,863,1883,822,1958,803,2033,661,2108,721,2184,822,2259,985,2334,1491,2409,2038,2485,2443,2562,2443,2637,2078,2713,1572,2788,1107,2863,843,2938,762,3013,822,3089,822,3164,985,3239,966,3314,966,3390,1066,3467,1107,3542,1107,3618,1126,3693,1045,3768,903,3843,884,3918,721,3994,640,4069,580,4144,580,4219,560,4295,640e" filled="false" stroked="true" strokeweight="1pt" strokecolor="#fcaf17">
              <v:path arrowok="t"/>
              <v:stroke dashstyle="solid"/>
            </v:shape>
            <v:line style="position:absolute" from="964,1269" to="4309,1269" stroked="true" strokeweight=".5pt" strokecolor="#231f20">
              <v:stroke dashstyle="solid"/>
            </v:line>
            <v:line style="position:absolute" from="2486,373" to="2663,971" stroked="true" strokeweight=".5pt" strokecolor="#231f20">
              <v:stroke dashstyle="solid"/>
            </v:line>
            <v:shape style="position:absolute;left:2637;top:950;width:45;height:86" coordorigin="2637,950" coordsize="45,86" path="m2680,950l2637,963,2682,1035,2680,950xe" filled="true" fillcolor="#231f20" stroked="false">
              <v:path arrowok="t"/>
              <v:fill type="solid"/>
            </v:shape>
            <v:line style="position:absolute" from="1944,2338" to="2346,2213" stroked="true" strokeweight=".5pt" strokecolor="#231f20">
              <v:stroke dashstyle="solid"/>
            </v:line>
            <v:shape style="position:absolute;left:2325;top:2192;width:86;height:46" coordorigin="2325,2193" coordsize="86,46" path="m2411,2193l2325,2196,2338,2238,2411,2193xe" filled="true" fillcolor="#231f20" stroked="false">
              <v:path arrowok="t"/>
              <v:fill type="solid"/>
            </v:shape>
            <v:line style="position:absolute" from="4069,1718" to="4069,1356" stroked="true" strokeweight=".5pt" strokecolor="#231f20">
              <v:stroke dashstyle="solid"/>
            </v:line>
            <v:shape style="position:absolute;left:4046;top:1288;width:45;height:83" coordorigin="4047,1288" coordsize="45,83" path="m4069,1288l4047,1371,4091,1371,4069,1288xe" filled="true" fillcolor="#231f20" stroked="false">
              <v:path arrowok="t"/>
              <v:fill type="solid"/>
            </v:shape>
            <v:shape style="position:absolute;left:963;top:2774;width:3320;height:114" coordorigin="964,2775" coordsize="3320,114" path="m4283,2775l4283,2888m3982,2775l3982,2888m3679,2775l3679,2888m3378,2775l3378,2888m3077,2775l3077,2888m2774,2775l2774,2888m2473,2775l2473,2888m2172,2775l2172,2888m1869,2775l1869,2888m1568,2775l1568,2888m1267,2775l1267,2888m964,2775l964,2888e" filled="false" stroked="true" strokeweight=".5pt" strokecolor="#231f20">
              <v:path arrowok="t"/>
              <v:stroke dashstyle="solid"/>
            </v:shape>
            <v:rect style="position:absolute;left:798;top:58;width:3677;height:2827" filled="false" stroked="true" strokeweight=".5pt" strokecolor="#231f20">
              <v:stroke dashstyle="solid"/>
            </v:rect>
            <v:shape style="position:absolute;left:1834;top:176;width:1203;height:176" type="#_x0000_t202" filled="false" stroked="false">
              <v:textbox inset="0,0,0,0">
                <w:txbxContent>
                  <w:p>
                    <w:pPr>
                      <w:spacing w:before="3"/>
                      <w:ind w:left="0" w:right="0" w:firstLine="0"/>
                      <w:jc w:val="left"/>
                      <w:rPr>
                        <w:sz w:val="11"/>
                      </w:rPr>
                    </w:pPr>
                    <w:r>
                      <w:rPr>
                        <w:color w:val="231F20"/>
                        <w:w w:val="90"/>
                        <w:sz w:val="12"/>
                      </w:rPr>
                      <w:t>Hourly productivity</w:t>
                    </w:r>
                    <w:r>
                      <w:rPr>
                        <w:color w:val="231F20"/>
                        <w:w w:val="90"/>
                        <w:position w:val="4"/>
                        <w:sz w:val="11"/>
                      </w:rPr>
                      <w:t>(a)(b)</w:t>
                    </w:r>
                  </w:p>
                </w:txbxContent>
              </v:textbox>
              <w10:wrap type="none"/>
            </v:shape>
            <v:shape style="position:absolute;left:3783;top:1737;width:563;height:288" type="#_x0000_t202" filled="false" stroked="false">
              <v:textbox inset="0,0,0,0">
                <w:txbxContent>
                  <w:p>
                    <w:pPr>
                      <w:spacing w:line="204" w:lineRule="auto" w:before="18"/>
                      <w:ind w:left="54" w:right="-13" w:hanging="55"/>
                      <w:jc w:val="left"/>
                      <w:rPr>
                        <w:sz w:val="11"/>
                      </w:rPr>
                    </w:pPr>
                    <w:r>
                      <w:rPr>
                        <w:color w:val="231F20"/>
                        <w:w w:val="95"/>
                        <w:sz w:val="12"/>
                      </w:rPr>
                      <w:t>Total </w:t>
                    </w:r>
                    <w:r>
                      <w:rPr>
                        <w:color w:val="231F20"/>
                        <w:spacing w:val="-4"/>
                        <w:w w:val="95"/>
                        <w:sz w:val="12"/>
                      </w:rPr>
                      <w:t>hours </w:t>
                    </w:r>
                    <w:r>
                      <w:rPr>
                        <w:color w:val="231F20"/>
                        <w:w w:val="90"/>
                        <w:sz w:val="12"/>
                      </w:rPr>
                      <w:t>worked</w:t>
                    </w:r>
                    <w:r>
                      <w:rPr>
                        <w:color w:val="231F20"/>
                        <w:w w:val="90"/>
                        <w:position w:val="4"/>
                        <w:sz w:val="11"/>
                      </w:rPr>
                      <w:t>(b)</w:t>
                    </w:r>
                  </w:p>
                </w:txbxContent>
              </v:textbox>
              <w10:wrap type="none"/>
            </v:shape>
            <v:shape style="position:absolute;left:1584;top:2261;width:361;height:176" type="#_x0000_t202" filled="false" stroked="false">
              <v:textbox inset="0,0,0,0">
                <w:txbxContent>
                  <w:p>
                    <w:pPr>
                      <w:spacing w:before="3"/>
                      <w:ind w:left="0" w:right="0" w:firstLine="0"/>
                      <w:jc w:val="left"/>
                      <w:rPr>
                        <w:sz w:val="11"/>
                      </w:rPr>
                    </w:pPr>
                    <w:r>
                      <w:rPr>
                        <w:color w:val="231F20"/>
                        <w:w w:val="95"/>
                        <w:position w:val="-3"/>
                        <w:sz w:val="12"/>
                      </w:rPr>
                      <w:t>GDP</w:t>
                    </w:r>
                    <w:r>
                      <w:rPr>
                        <w:color w:val="231F20"/>
                        <w:w w:val="95"/>
                        <w:sz w:val="11"/>
                      </w:rPr>
                      <w:t>(a)</w:t>
                    </w:r>
                  </w:p>
                </w:txbxContent>
              </v:textbox>
              <w10:wrap type="none"/>
            </v:shape>
            <w10:wrap type="none"/>
          </v:group>
        </w:pict>
      </w:r>
      <w:r>
        <w:rPr>
          <w:color w:val="231F20"/>
          <w:w w:val="101"/>
          <w:sz w:val="12"/>
        </w:rPr>
        <w:t>6</w:t>
      </w:r>
    </w:p>
    <w:p>
      <w:pPr>
        <w:pStyle w:val="BodyText"/>
        <w:rPr>
          <w:sz w:val="14"/>
        </w:rPr>
      </w:pPr>
    </w:p>
    <w:p>
      <w:pPr>
        <w:spacing w:before="103"/>
        <w:ind w:left="0" w:right="381" w:firstLine="0"/>
        <w:jc w:val="right"/>
        <w:rPr>
          <w:sz w:val="12"/>
        </w:rPr>
      </w:pPr>
      <w:r>
        <w:rPr>
          <w:color w:val="231F20"/>
          <w:w w:val="104"/>
          <w:sz w:val="12"/>
        </w:rPr>
        <w:t>4</w:t>
      </w:r>
    </w:p>
    <w:p>
      <w:pPr>
        <w:pStyle w:val="BodyText"/>
        <w:rPr>
          <w:sz w:val="14"/>
        </w:rPr>
      </w:pPr>
    </w:p>
    <w:p>
      <w:pPr>
        <w:spacing w:before="104"/>
        <w:ind w:left="0" w:right="381" w:firstLine="0"/>
        <w:jc w:val="right"/>
        <w:rPr>
          <w:sz w:val="12"/>
        </w:rPr>
      </w:pPr>
      <w:r>
        <w:rPr>
          <w:color w:val="231F20"/>
          <w:w w:val="96"/>
          <w:sz w:val="12"/>
        </w:rPr>
        <w:t>2</w:t>
      </w:r>
    </w:p>
    <w:p>
      <w:pPr>
        <w:spacing w:before="37"/>
        <w:ind w:left="3896" w:right="0" w:firstLine="0"/>
        <w:jc w:val="left"/>
        <w:rPr>
          <w:sz w:val="16"/>
        </w:rPr>
      </w:pPr>
      <w:r>
        <w:rPr>
          <w:color w:val="231F20"/>
          <w:w w:val="99"/>
          <w:sz w:val="16"/>
        </w:rPr>
        <w:t>+</w:t>
      </w:r>
    </w:p>
    <w:p>
      <w:pPr>
        <w:spacing w:before="42"/>
        <w:ind w:left="0" w:right="382" w:firstLine="0"/>
        <w:jc w:val="right"/>
        <w:rPr>
          <w:sz w:val="12"/>
        </w:rPr>
      </w:pPr>
      <w:r>
        <w:rPr>
          <w:color w:val="231F20"/>
          <w:w w:val="105"/>
          <w:sz w:val="12"/>
        </w:rPr>
        <w:t>0</w:t>
      </w:r>
    </w:p>
    <w:p>
      <w:pPr>
        <w:spacing w:before="38"/>
        <w:ind w:left="3896" w:right="0" w:firstLine="0"/>
        <w:jc w:val="left"/>
        <w:rPr>
          <w:sz w:val="16"/>
        </w:rPr>
      </w:pPr>
      <w:r>
        <w:rPr>
          <w:color w:val="231F20"/>
          <w:w w:val="122"/>
          <w:sz w:val="16"/>
        </w:rPr>
        <w:t>–</w:t>
      </w:r>
    </w:p>
    <w:p>
      <w:pPr>
        <w:spacing w:before="42"/>
        <w:ind w:left="0" w:right="381" w:firstLine="0"/>
        <w:jc w:val="right"/>
        <w:rPr>
          <w:sz w:val="12"/>
        </w:rPr>
      </w:pPr>
      <w:r>
        <w:rPr>
          <w:color w:val="231F20"/>
          <w:w w:val="96"/>
          <w:sz w:val="12"/>
        </w:rPr>
        <w:t>2</w:t>
      </w:r>
    </w:p>
    <w:p>
      <w:pPr>
        <w:pStyle w:val="BodyText"/>
        <w:rPr>
          <w:sz w:val="14"/>
        </w:rPr>
      </w:pPr>
    </w:p>
    <w:p>
      <w:pPr>
        <w:spacing w:before="103"/>
        <w:ind w:left="0" w:right="381" w:firstLine="0"/>
        <w:jc w:val="right"/>
        <w:rPr>
          <w:sz w:val="12"/>
        </w:rPr>
      </w:pPr>
      <w:r>
        <w:rPr>
          <w:color w:val="231F20"/>
          <w:w w:val="104"/>
          <w:sz w:val="12"/>
        </w:rPr>
        <w:t>4</w:t>
      </w:r>
    </w:p>
    <w:p>
      <w:pPr>
        <w:pStyle w:val="BodyText"/>
        <w:rPr>
          <w:sz w:val="14"/>
        </w:rPr>
      </w:pPr>
    </w:p>
    <w:p>
      <w:pPr>
        <w:spacing w:before="104"/>
        <w:ind w:left="0" w:right="381" w:firstLine="0"/>
        <w:jc w:val="right"/>
        <w:rPr>
          <w:sz w:val="12"/>
        </w:rPr>
      </w:pPr>
      <w:r>
        <w:rPr>
          <w:color w:val="231F20"/>
          <w:w w:val="101"/>
          <w:sz w:val="12"/>
        </w:rPr>
        <w:t>6</w:t>
      </w:r>
    </w:p>
    <w:p>
      <w:pPr>
        <w:pStyle w:val="BodyText"/>
        <w:rPr>
          <w:sz w:val="14"/>
        </w:rPr>
      </w:pPr>
    </w:p>
    <w:p>
      <w:pPr>
        <w:spacing w:line="120" w:lineRule="exact" w:before="103"/>
        <w:ind w:left="3895" w:right="0" w:firstLine="0"/>
        <w:jc w:val="left"/>
        <w:rPr>
          <w:sz w:val="12"/>
        </w:rPr>
      </w:pPr>
      <w:r>
        <w:rPr>
          <w:color w:val="231F20"/>
          <w:w w:val="104"/>
          <w:sz w:val="12"/>
        </w:rPr>
        <w:t>8</w:t>
      </w:r>
    </w:p>
    <w:p>
      <w:pPr>
        <w:spacing w:line="120" w:lineRule="exact" w:before="0"/>
        <w:ind w:left="346" w:right="0" w:firstLine="0"/>
        <w:jc w:val="left"/>
        <w:rPr>
          <w:sz w:val="12"/>
        </w:rPr>
      </w:pPr>
      <w:r>
        <w:rPr>
          <w:color w:val="231F20"/>
          <w:sz w:val="12"/>
        </w:rPr>
        <w:t>2004 05 06 07 08 09 10 11 12 13 14 15</w:t>
      </w:r>
    </w:p>
    <w:p>
      <w:pPr>
        <w:pStyle w:val="BodyText"/>
        <w:spacing w:before="9"/>
        <w:rPr>
          <w:sz w:val="12"/>
        </w:rPr>
      </w:pPr>
    </w:p>
    <w:p>
      <w:pPr>
        <w:spacing w:before="0"/>
        <w:ind w:left="153" w:right="0" w:firstLine="0"/>
        <w:jc w:val="left"/>
        <w:rPr>
          <w:sz w:val="11"/>
        </w:rPr>
      </w:pPr>
      <w:r>
        <w:rPr>
          <w:color w:val="231F20"/>
          <w:sz w:val="11"/>
        </w:rPr>
        <w:t>Sources: ONS and Bank calculations.</w:t>
      </w:r>
    </w:p>
    <w:p>
      <w:pPr>
        <w:pStyle w:val="BodyText"/>
        <w:spacing w:before="4"/>
        <w:rPr>
          <w:sz w:val="11"/>
        </w:rPr>
      </w:pPr>
    </w:p>
    <w:p>
      <w:pPr>
        <w:pStyle w:val="ListParagraph"/>
        <w:numPr>
          <w:ilvl w:val="0"/>
          <w:numId w:val="24"/>
        </w:numPr>
        <w:tabs>
          <w:tab w:pos="324" w:val="left" w:leader="none"/>
        </w:tabs>
        <w:spacing w:line="244" w:lineRule="auto" w:before="1" w:after="0"/>
        <w:ind w:left="323" w:right="38" w:hanging="171"/>
        <w:jc w:val="left"/>
        <w:rPr>
          <w:sz w:val="11"/>
        </w:rPr>
      </w:pPr>
      <w:r>
        <w:rPr>
          <w:color w:val="231F20"/>
          <w:w w:val="90"/>
          <w:sz w:val="11"/>
        </w:rPr>
        <w:t>Chained-volume</w:t>
      </w:r>
      <w:r>
        <w:rPr>
          <w:color w:val="231F20"/>
          <w:spacing w:val="-9"/>
          <w:w w:val="90"/>
          <w:sz w:val="11"/>
        </w:rPr>
        <w:t> </w:t>
      </w:r>
      <w:r>
        <w:rPr>
          <w:color w:val="231F20"/>
          <w:w w:val="90"/>
          <w:sz w:val="11"/>
        </w:rPr>
        <w:t>measure,</w:t>
      </w:r>
      <w:r>
        <w:rPr>
          <w:color w:val="231F20"/>
          <w:spacing w:val="-9"/>
          <w:w w:val="90"/>
          <w:sz w:val="11"/>
        </w:rPr>
        <w:t> </w:t>
      </w:r>
      <w:r>
        <w:rPr>
          <w:color w:val="231F20"/>
          <w:w w:val="90"/>
          <w:sz w:val="11"/>
        </w:rPr>
        <w:t>based</w:t>
      </w:r>
      <w:r>
        <w:rPr>
          <w:color w:val="231F20"/>
          <w:spacing w:val="-8"/>
          <w:w w:val="90"/>
          <w:sz w:val="11"/>
        </w:rPr>
        <w:t> </w:t>
      </w:r>
      <w:r>
        <w:rPr>
          <w:color w:val="231F20"/>
          <w:w w:val="90"/>
          <w:sz w:val="11"/>
        </w:rPr>
        <w:t>on</w:t>
      </w:r>
      <w:r>
        <w:rPr>
          <w:color w:val="231F20"/>
          <w:spacing w:val="-9"/>
          <w:w w:val="90"/>
          <w:sz w:val="11"/>
        </w:rPr>
        <w:t> </w:t>
      </w:r>
      <w:r>
        <w:rPr>
          <w:color w:val="231F20"/>
          <w:w w:val="90"/>
          <w:sz w:val="11"/>
        </w:rPr>
        <w:t>the</w:t>
      </w:r>
      <w:r>
        <w:rPr>
          <w:color w:val="231F20"/>
          <w:spacing w:val="-8"/>
          <w:w w:val="90"/>
          <w:sz w:val="11"/>
        </w:rPr>
        <w:t> </w:t>
      </w:r>
      <w:r>
        <w:rPr>
          <w:color w:val="231F20"/>
          <w:w w:val="90"/>
          <w:sz w:val="11"/>
        </w:rPr>
        <w:t>backcast</w:t>
      </w:r>
      <w:r>
        <w:rPr>
          <w:color w:val="231F20"/>
          <w:spacing w:val="-9"/>
          <w:w w:val="90"/>
          <w:sz w:val="11"/>
        </w:rPr>
        <w:t> </w:t>
      </w:r>
      <w:r>
        <w:rPr>
          <w:color w:val="231F20"/>
          <w:w w:val="90"/>
          <w:sz w:val="11"/>
        </w:rPr>
        <w:t>for</w:t>
      </w:r>
      <w:r>
        <w:rPr>
          <w:color w:val="231F20"/>
          <w:spacing w:val="-8"/>
          <w:w w:val="90"/>
          <w:sz w:val="11"/>
        </w:rPr>
        <w:t> </w:t>
      </w:r>
      <w:r>
        <w:rPr>
          <w:color w:val="231F20"/>
          <w:w w:val="90"/>
          <w:sz w:val="11"/>
        </w:rPr>
        <w:t>the</w:t>
      </w:r>
      <w:r>
        <w:rPr>
          <w:color w:val="231F20"/>
          <w:spacing w:val="-9"/>
          <w:w w:val="90"/>
          <w:sz w:val="11"/>
        </w:rPr>
        <w:t> </w:t>
      </w:r>
      <w:r>
        <w:rPr>
          <w:color w:val="231F20"/>
          <w:w w:val="90"/>
          <w:sz w:val="11"/>
        </w:rPr>
        <w:t>final</w:t>
      </w:r>
      <w:r>
        <w:rPr>
          <w:color w:val="231F20"/>
          <w:spacing w:val="-8"/>
          <w:w w:val="90"/>
          <w:sz w:val="11"/>
        </w:rPr>
        <w:t> </w:t>
      </w:r>
      <w:r>
        <w:rPr>
          <w:color w:val="231F20"/>
          <w:w w:val="90"/>
          <w:sz w:val="11"/>
        </w:rPr>
        <w:t>estimate</w:t>
      </w:r>
      <w:r>
        <w:rPr>
          <w:color w:val="231F20"/>
          <w:spacing w:val="-9"/>
          <w:w w:val="90"/>
          <w:sz w:val="11"/>
        </w:rPr>
        <w:t> </w:t>
      </w:r>
      <w:r>
        <w:rPr>
          <w:color w:val="231F20"/>
          <w:w w:val="90"/>
          <w:sz w:val="11"/>
        </w:rPr>
        <w:t>of</w:t>
      </w:r>
      <w:r>
        <w:rPr>
          <w:color w:val="231F20"/>
          <w:spacing w:val="-8"/>
          <w:w w:val="90"/>
          <w:sz w:val="11"/>
        </w:rPr>
        <w:t> </w:t>
      </w:r>
      <w:r>
        <w:rPr>
          <w:color w:val="231F20"/>
          <w:w w:val="90"/>
          <w:sz w:val="11"/>
        </w:rPr>
        <w:t>GDP.</w:t>
      </w:r>
      <w:r>
        <w:rPr>
          <w:color w:val="231F20"/>
          <w:spacing w:val="13"/>
          <w:w w:val="90"/>
          <w:sz w:val="11"/>
        </w:rPr>
        <w:t> </w:t>
      </w:r>
      <w:r>
        <w:rPr>
          <w:color w:val="231F20"/>
          <w:w w:val="90"/>
          <w:sz w:val="11"/>
        </w:rPr>
        <w:t>Percentage </w:t>
      </w:r>
      <w:r>
        <w:rPr>
          <w:color w:val="231F20"/>
          <w:sz w:val="11"/>
        </w:rPr>
        <w:t>change</w:t>
      </w:r>
      <w:r>
        <w:rPr>
          <w:color w:val="231F20"/>
          <w:spacing w:val="-11"/>
          <w:sz w:val="11"/>
        </w:rPr>
        <w:t> </w:t>
      </w:r>
      <w:r>
        <w:rPr>
          <w:color w:val="231F20"/>
          <w:sz w:val="11"/>
        </w:rPr>
        <w:t>on</w:t>
      </w:r>
      <w:r>
        <w:rPr>
          <w:color w:val="231F20"/>
          <w:spacing w:val="-10"/>
          <w:sz w:val="11"/>
        </w:rPr>
        <w:t> </w:t>
      </w:r>
      <w:r>
        <w:rPr>
          <w:color w:val="231F20"/>
          <w:sz w:val="11"/>
        </w:rPr>
        <w:t>a</w:t>
      </w:r>
      <w:r>
        <w:rPr>
          <w:color w:val="231F20"/>
          <w:spacing w:val="-10"/>
          <w:sz w:val="11"/>
        </w:rPr>
        <w:t> </w:t>
      </w:r>
      <w:r>
        <w:rPr>
          <w:color w:val="231F20"/>
          <w:sz w:val="11"/>
        </w:rPr>
        <w:t>year</w:t>
      </w:r>
      <w:r>
        <w:rPr>
          <w:color w:val="231F20"/>
          <w:spacing w:val="-10"/>
          <w:sz w:val="11"/>
        </w:rPr>
        <w:t> </w:t>
      </w:r>
      <w:r>
        <w:rPr>
          <w:color w:val="231F20"/>
          <w:sz w:val="11"/>
        </w:rPr>
        <w:t>earlier.</w:t>
      </w:r>
    </w:p>
    <w:p>
      <w:pPr>
        <w:pStyle w:val="ListParagraph"/>
        <w:numPr>
          <w:ilvl w:val="0"/>
          <w:numId w:val="24"/>
        </w:numPr>
        <w:tabs>
          <w:tab w:pos="324" w:val="left" w:leader="none"/>
        </w:tabs>
        <w:spacing w:line="127" w:lineRule="exact" w:before="0" w:after="0"/>
        <w:ind w:left="323" w:right="0" w:hanging="171"/>
        <w:jc w:val="left"/>
        <w:rPr>
          <w:sz w:val="11"/>
        </w:rPr>
      </w:pPr>
      <w:r>
        <w:rPr>
          <w:color w:val="231F20"/>
          <w:w w:val="95"/>
          <w:sz w:val="11"/>
        </w:rPr>
        <w:t>Based</w:t>
      </w:r>
      <w:r>
        <w:rPr>
          <w:color w:val="231F20"/>
          <w:spacing w:val="-19"/>
          <w:w w:val="95"/>
          <w:sz w:val="11"/>
        </w:rPr>
        <w:t> </w:t>
      </w:r>
      <w:r>
        <w:rPr>
          <w:color w:val="231F20"/>
          <w:w w:val="95"/>
          <w:sz w:val="11"/>
        </w:rPr>
        <w:t>on</w:t>
      </w:r>
      <w:r>
        <w:rPr>
          <w:color w:val="231F20"/>
          <w:spacing w:val="-19"/>
          <w:w w:val="95"/>
          <w:sz w:val="11"/>
        </w:rPr>
        <w:t> </w:t>
      </w:r>
      <w:r>
        <w:rPr>
          <w:color w:val="231F20"/>
          <w:w w:val="95"/>
          <w:sz w:val="11"/>
        </w:rPr>
        <w:t>Bank</w:t>
      </w:r>
      <w:r>
        <w:rPr>
          <w:color w:val="231F20"/>
          <w:spacing w:val="-19"/>
          <w:w w:val="95"/>
          <w:sz w:val="11"/>
        </w:rPr>
        <w:t> </w:t>
      </w:r>
      <w:r>
        <w:rPr>
          <w:color w:val="231F20"/>
          <w:w w:val="95"/>
          <w:sz w:val="11"/>
        </w:rPr>
        <w:t>staff’s</w:t>
      </w:r>
      <w:r>
        <w:rPr>
          <w:color w:val="231F20"/>
          <w:spacing w:val="-18"/>
          <w:w w:val="95"/>
          <w:sz w:val="11"/>
        </w:rPr>
        <w:t> </w:t>
      </w:r>
      <w:r>
        <w:rPr>
          <w:color w:val="231F20"/>
          <w:w w:val="95"/>
          <w:sz w:val="11"/>
        </w:rPr>
        <w:t>assumption</w:t>
      </w:r>
      <w:r>
        <w:rPr>
          <w:color w:val="231F20"/>
          <w:spacing w:val="-19"/>
          <w:w w:val="95"/>
          <w:sz w:val="11"/>
        </w:rPr>
        <w:t> </w:t>
      </w:r>
      <w:r>
        <w:rPr>
          <w:color w:val="231F20"/>
          <w:w w:val="95"/>
          <w:sz w:val="11"/>
        </w:rPr>
        <w:t>for</w:t>
      </w:r>
      <w:r>
        <w:rPr>
          <w:color w:val="231F20"/>
          <w:spacing w:val="-19"/>
          <w:w w:val="95"/>
          <w:sz w:val="11"/>
        </w:rPr>
        <w:t> </w:t>
      </w:r>
      <w:r>
        <w:rPr>
          <w:color w:val="231F20"/>
          <w:w w:val="95"/>
          <w:sz w:val="11"/>
        </w:rPr>
        <w:t>population</w:t>
      </w:r>
      <w:r>
        <w:rPr>
          <w:color w:val="231F20"/>
          <w:spacing w:val="-18"/>
          <w:w w:val="95"/>
          <w:sz w:val="11"/>
        </w:rPr>
        <w:t> </w:t>
      </w:r>
      <w:r>
        <w:rPr>
          <w:color w:val="231F20"/>
          <w:w w:val="95"/>
          <w:sz w:val="11"/>
        </w:rPr>
        <w:t>growth,</w:t>
      </w:r>
      <w:r>
        <w:rPr>
          <w:color w:val="231F20"/>
          <w:spacing w:val="-19"/>
          <w:w w:val="95"/>
          <w:sz w:val="11"/>
        </w:rPr>
        <w:t> </w:t>
      </w:r>
      <w:r>
        <w:rPr>
          <w:color w:val="231F20"/>
          <w:w w:val="95"/>
          <w:sz w:val="11"/>
        </w:rPr>
        <w:t>as</w:t>
      </w:r>
      <w:r>
        <w:rPr>
          <w:color w:val="231F20"/>
          <w:spacing w:val="-19"/>
          <w:w w:val="95"/>
          <w:sz w:val="11"/>
        </w:rPr>
        <w:t> </w:t>
      </w:r>
      <w:r>
        <w:rPr>
          <w:color w:val="231F20"/>
          <w:w w:val="95"/>
          <w:sz w:val="11"/>
        </w:rPr>
        <w:t>explained</w:t>
      </w:r>
      <w:r>
        <w:rPr>
          <w:color w:val="231F20"/>
          <w:spacing w:val="-18"/>
          <w:w w:val="95"/>
          <w:sz w:val="11"/>
        </w:rPr>
        <w:t> </w:t>
      </w:r>
      <w:r>
        <w:rPr>
          <w:color w:val="231F20"/>
          <w:w w:val="95"/>
          <w:sz w:val="11"/>
        </w:rPr>
        <w:t>in</w:t>
      </w:r>
      <w:r>
        <w:rPr>
          <w:color w:val="231F20"/>
          <w:spacing w:val="-19"/>
          <w:w w:val="95"/>
          <w:sz w:val="11"/>
        </w:rPr>
        <w:t> </w:t>
      </w:r>
      <w:r>
        <w:rPr>
          <w:color w:val="231F20"/>
          <w:w w:val="95"/>
          <w:sz w:val="11"/>
        </w:rPr>
        <w:t>the</w:t>
      </w:r>
      <w:r>
        <w:rPr>
          <w:color w:val="231F20"/>
          <w:spacing w:val="-19"/>
          <w:w w:val="95"/>
          <w:sz w:val="11"/>
        </w:rPr>
        <w:t> </w:t>
      </w:r>
      <w:r>
        <w:rPr>
          <w:color w:val="231F20"/>
          <w:w w:val="95"/>
          <w:sz w:val="11"/>
        </w:rPr>
        <w:t>May</w:t>
      </w:r>
      <w:r>
        <w:rPr>
          <w:color w:val="231F20"/>
          <w:spacing w:val="-19"/>
          <w:w w:val="95"/>
          <w:sz w:val="11"/>
        </w:rPr>
        <w:t> </w:t>
      </w:r>
      <w:r>
        <w:rPr>
          <w:i/>
          <w:color w:val="231F20"/>
          <w:w w:val="95"/>
          <w:sz w:val="11"/>
        </w:rPr>
        <w:t>Report</w:t>
      </w:r>
      <w:r>
        <w:rPr>
          <w:color w:val="231F20"/>
          <w:w w:val="95"/>
          <w:sz w:val="11"/>
        </w:rPr>
        <w:t>.</w:t>
      </w:r>
    </w:p>
    <w:p>
      <w:pPr>
        <w:pStyle w:val="BodyText"/>
        <w:spacing w:line="268" w:lineRule="auto"/>
        <w:ind w:left="153" w:right="250"/>
      </w:pPr>
      <w:r>
        <w:rPr/>
        <w:br w:type="column"/>
      </w:r>
      <w:r>
        <w:rPr>
          <w:color w:val="231F20"/>
          <w:w w:val="90"/>
        </w:rPr>
        <w:t>labour</w:t>
      </w:r>
      <w:r>
        <w:rPr>
          <w:color w:val="231F20"/>
          <w:spacing w:val="-18"/>
          <w:w w:val="90"/>
        </w:rPr>
        <w:t> </w:t>
      </w:r>
      <w:r>
        <w:rPr>
          <w:color w:val="231F20"/>
          <w:w w:val="90"/>
        </w:rPr>
        <w:t>market</w:t>
      </w:r>
      <w:r>
        <w:rPr>
          <w:color w:val="231F20"/>
          <w:spacing w:val="-17"/>
          <w:w w:val="90"/>
        </w:rPr>
        <w:t> </w:t>
      </w:r>
      <w:r>
        <w:rPr>
          <w:color w:val="231F20"/>
          <w:w w:val="90"/>
        </w:rPr>
        <w:t>indicators,</w:t>
      </w:r>
      <w:r>
        <w:rPr>
          <w:color w:val="231F20"/>
          <w:spacing w:val="-18"/>
          <w:w w:val="90"/>
        </w:rPr>
        <w:t> </w:t>
      </w:r>
      <w:r>
        <w:rPr>
          <w:color w:val="231F20"/>
          <w:w w:val="90"/>
        </w:rPr>
        <w:t>surveys</w:t>
      </w:r>
      <w:r>
        <w:rPr>
          <w:color w:val="231F20"/>
          <w:spacing w:val="-17"/>
          <w:w w:val="90"/>
        </w:rPr>
        <w:t> </w:t>
      </w:r>
      <w:r>
        <w:rPr>
          <w:color w:val="231F20"/>
          <w:w w:val="90"/>
        </w:rPr>
        <w:t>of</w:t>
      </w:r>
      <w:r>
        <w:rPr>
          <w:color w:val="231F20"/>
          <w:spacing w:val="-18"/>
          <w:w w:val="90"/>
        </w:rPr>
        <w:t> </w:t>
      </w:r>
      <w:r>
        <w:rPr>
          <w:color w:val="231F20"/>
          <w:w w:val="90"/>
        </w:rPr>
        <w:t>capacity</w:t>
      </w:r>
      <w:r>
        <w:rPr>
          <w:color w:val="231F20"/>
          <w:spacing w:val="-17"/>
          <w:w w:val="90"/>
        </w:rPr>
        <w:t> </w:t>
      </w:r>
      <w:r>
        <w:rPr>
          <w:color w:val="231F20"/>
          <w:w w:val="90"/>
        </w:rPr>
        <w:t>utilisation</w:t>
      </w:r>
      <w:r>
        <w:rPr>
          <w:color w:val="231F20"/>
          <w:spacing w:val="-17"/>
          <w:w w:val="90"/>
        </w:rPr>
        <w:t> </w:t>
      </w:r>
      <w:r>
        <w:rPr>
          <w:color w:val="231F20"/>
          <w:w w:val="90"/>
        </w:rPr>
        <w:t>among </w:t>
      </w:r>
      <w:r>
        <w:rPr>
          <w:color w:val="231F20"/>
          <w:w w:val="95"/>
        </w:rPr>
        <w:t>companies</w:t>
      </w:r>
      <w:r>
        <w:rPr>
          <w:color w:val="231F20"/>
          <w:spacing w:val="-39"/>
          <w:w w:val="95"/>
        </w:rPr>
        <w:t> </w:t>
      </w:r>
      <w:r>
        <w:rPr>
          <w:color w:val="231F20"/>
          <w:w w:val="95"/>
        </w:rPr>
        <w:t>(Section</w:t>
      </w:r>
      <w:r>
        <w:rPr>
          <w:color w:val="231F20"/>
          <w:spacing w:val="-38"/>
          <w:w w:val="95"/>
        </w:rPr>
        <w:t> </w:t>
      </w:r>
      <w:r>
        <w:rPr>
          <w:color w:val="231F20"/>
          <w:w w:val="95"/>
        </w:rPr>
        <w:t>3.2),</w:t>
      </w:r>
      <w:r>
        <w:rPr>
          <w:color w:val="231F20"/>
          <w:spacing w:val="-39"/>
          <w:w w:val="95"/>
        </w:rPr>
        <w:t> </w:t>
      </w:r>
      <w:r>
        <w:rPr>
          <w:color w:val="231F20"/>
          <w:w w:val="95"/>
        </w:rPr>
        <w:t>and</w:t>
      </w:r>
      <w:r>
        <w:rPr>
          <w:color w:val="231F20"/>
          <w:spacing w:val="-38"/>
          <w:w w:val="95"/>
        </w:rPr>
        <w:t> </w:t>
      </w:r>
      <w:r>
        <w:rPr>
          <w:color w:val="231F20"/>
          <w:w w:val="95"/>
        </w:rPr>
        <w:t>top-down</w:t>
      </w:r>
      <w:r>
        <w:rPr>
          <w:color w:val="231F20"/>
          <w:spacing w:val="-38"/>
          <w:w w:val="95"/>
        </w:rPr>
        <w:t> </w:t>
      </w:r>
      <w:r>
        <w:rPr>
          <w:color w:val="231F20"/>
          <w:w w:val="95"/>
        </w:rPr>
        <w:t>statistical</w:t>
      </w:r>
      <w:r>
        <w:rPr>
          <w:color w:val="231F20"/>
          <w:spacing w:val="-39"/>
          <w:w w:val="95"/>
        </w:rPr>
        <w:t> </w:t>
      </w:r>
      <w:r>
        <w:rPr>
          <w:color w:val="231F20"/>
          <w:w w:val="95"/>
        </w:rPr>
        <w:t>estimates</w:t>
      </w:r>
    </w:p>
    <w:p>
      <w:pPr>
        <w:pStyle w:val="BodyText"/>
        <w:spacing w:line="268" w:lineRule="auto"/>
        <w:ind w:left="153" w:right="290"/>
      </w:pPr>
      <w:r>
        <w:rPr>
          <w:color w:val="231F20"/>
          <w:w w:val="90"/>
        </w:rPr>
        <w:t>of</w:t>
      </w:r>
      <w:r>
        <w:rPr>
          <w:color w:val="231F20"/>
          <w:spacing w:val="-24"/>
          <w:w w:val="90"/>
        </w:rPr>
        <w:t> </w:t>
      </w:r>
      <w:r>
        <w:rPr>
          <w:color w:val="231F20"/>
          <w:w w:val="90"/>
        </w:rPr>
        <w:t>slack,</w:t>
      </w:r>
      <w:r>
        <w:rPr>
          <w:color w:val="231F20"/>
          <w:spacing w:val="-22"/>
          <w:w w:val="90"/>
        </w:rPr>
        <w:t> </w:t>
      </w:r>
      <w:r>
        <w:rPr>
          <w:color w:val="231F20"/>
          <w:w w:val="90"/>
        </w:rPr>
        <w:t>the</w:t>
      </w:r>
      <w:r>
        <w:rPr>
          <w:color w:val="231F20"/>
          <w:spacing w:val="-22"/>
          <w:w w:val="90"/>
        </w:rPr>
        <w:t> </w:t>
      </w:r>
      <w:r>
        <w:rPr>
          <w:color w:val="231F20"/>
          <w:w w:val="90"/>
        </w:rPr>
        <w:t>MPC’s</w:t>
      </w:r>
      <w:r>
        <w:rPr>
          <w:color w:val="231F20"/>
          <w:spacing w:val="-22"/>
          <w:w w:val="90"/>
        </w:rPr>
        <w:t> </w:t>
      </w:r>
      <w:r>
        <w:rPr>
          <w:color w:val="231F20"/>
          <w:w w:val="90"/>
        </w:rPr>
        <w:t>best</w:t>
      </w:r>
      <w:r>
        <w:rPr>
          <w:color w:val="231F20"/>
          <w:spacing w:val="-22"/>
          <w:w w:val="90"/>
        </w:rPr>
        <w:t> </w:t>
      </w:r>
      <w:r>
        <w:rPr>
          <w:color w:val="231F20"/>
          <w:w w:val="90"/>
        </w:rPr>
        <w:t>collective</w:t>
      </w:r>
      <w:r>
        <w:rPr>
          <w:color w:val="231F20"/>
          <w:spacing w:val="-22"/>
          <w:w w:val="90"/>
        </w:rPr>
        <w:t> </w:t>
      </w:r>
      <w:r>
        <w:rPr>
          <w:color w:val="231F20"/>
          <w:w w:val="90"/>
        </w:rPr>
        <w:t>judgement</w:t>
      </w:r>
      <w:r>
        <w:rPr>
          <w:color w:val="231F20"/>
          <w:spacing w:val="-22"/>
          <w:w w:val="90"/>
        </w:rPr>
        <w:t> </w:t>
      </w:r>
      <w:r>
        <w:rPr>
          <w:color w:val="231F20"/>
          <w:w w:val="90"/>
        </w:rPr>
        <w:t>is,</w:t>
      </w:r>
      <w:r>
        <w:rPr>
          <w:color w:val="231F20"/>
          <w:spacing w:val="-22"/>
          <w:w w:val="90"/>
        </w:rPr>
        <w:t> </w:t>
      </w:r>
      <w:r>
        <w:rPr>
          <w:color w:val="231F20"/>
          <w:w w:val="90"/>
        </w:rPr>
        <w:t>however,</w:t>
      </w:r>
      <w:r>
        <w:rPr>
          <w:color w:val="231F20"/>
          <w:spacing w:val="-22"/>
          <w:w w:val="90"/>
        </w:rPr>
        <w:t> </w:t>
      </w:r>
      <w:r>
        <w:rPr>
          <w:color w:val="231F20"/>
          <w:w w:val="90"/>
        </w:rPr>
        <w:t>that </w:t>
      </w:r>
      <w:r>
        <w:rPr>
          <w:color w:val="231F20"/>
        </w:rPr>
        <w:t>spare</w:t>
      </w:r>
      <w:r>
        <w:rPr>
          <w:color w:val="231F20"/>
          <w:spacing w:val="-39"/>
        </w:rPr>
        <w:t> </w:t>
      </w:r>
      <w:r>
        <w:rPr>
          <w:color w:val="231F20"/>
        </w:rPr>
        <w:t>capacity</w:t>
      </w:r>
      <w:r>
        <w:rPr>
          <w:color w:val="231F20"/>
          <w:spacing w:val="-38"/>
        </w:rPr>
        <w:t> </w:t>
      </w:r>
      <w:r>
        <w:rPr>
          <w:color w:val="231F20"/>
        </w:rPr>
        <w:t>in</w:t>
      </w:r>
      <w:r>
        <w:rPr>
          <w:color w:val="231F20"/>
          <w:spacing w:val="-39"/>
        </w:rPr>
        <w:t> </w:t>
      </w:r>
      <w:r>
        <w:rPr>
          <w:color w:val="231F20"/>
        </w:rPr>
        <w:t>the</w:t>
      </w:r>
      <w:r>
        <w:rPr>
          <w:color w:val="231F20"/>
          <w:spacing w:val="-38"/>
        </w:rPr>
        <w:t> </w:t>
      </w:r>
      <w:r>
        <w:rPr>
          <w:color w:val="231F20"/>
        </w:rPr>
        <w:t>economy</w:t>
      </w:r>
      <w:r>
        <w:rPr>
          <w:color w:val="231F20"/>
          <w:spacing w:val="-39"/>
        </w:rPr>
        <w:t> </w:t>
      </w:r>
      <w:r>
        <w:rPr>
          <w:color w:val="231F20"/>
        </w:rPr>
        <w:t>as</w:t>
      </w:r>
      <w:r>
        <w:rPr>
          <w:color w:val="231F20"/>
          <w:spacing w:val="-38"/>
        </w:rPr>
        <w:t> </w:t>
      </w:r>
      <w:r>
        <w:rPr>
          <w:color w:val="231F20"/>
        </w:rPr>
        <w:t>a</w:t>
      </w:r>
      <w:r>
        <w:rPr>
          <w:color w:val="231F20"/>
          <w:spacing w:val="-39"/>
        </w:rPr>
        <w:t> </w:t>
      </w:r>
      <w:r>
        <w:rPr>
          <w:color w:val="231F20"/>
        </w:rPr>
        <w:t>whole</w:t>
      </w:r>
      <w:r>
        <w:rPr>
          <w:color w:val="231F20"/>
          <w:spacing w:val="-38"/>
        </w:rPr>
        <w:t> </w:t>
      </w:r>
      <w:r>
        <w:rPr>
          <w:color w:val="231F20"/>
        </w:rPr>
        <w:t>remains</w:t>
      </w:r>
      <w:r>
        <w:rPr>
          <w:color w:val="231F20"/>
          <w:spacing w:val="-39"/>
        </w:rPr>
        <w:t> </w:t>
      </w:r>
      <w:r>
        <w:rPr>
          <w:color w:val="231F20"/>
        </w:rPr>
        <w:t>in</w:t>
      </w:r>
      <w:r>
        <w:rPr>
          <w:color w:val="231F20"/>
          <w:spacing w:val="-38"/>
        </w:rPr>
        <w:t> </w:t>
      </w:r>
      <w:r>
        <w:rPr>
          <w:color w:val="231F20"/>
        </w:rPr>
        <w:t>the </w:t>
      </w:r>
      <w:r>
        <w:rPr>
          <w:color w:val="231F20"/>
          <w:w w:val="95"/>
        </w:rPr>
        <w:t>region</w:t>
      </w:r>
      <w:r>
        <w:rPr>
          <w:color w:val="231F20"/>
          <w:spacing w:val="-29"/>
          <w:w w:val="95"/>
        </w:rPr>
        <w:t> </w:t>
      </w:r>
      <w:r>
        <w:rPr>
          <w:color w:val="231F20"/>
          <w:w w:val="95"/>
        </w:rPr>
        <w:t>of</w:t>
      </w:r>
      <w:r>
        <w:rPr>
          <w:color w:val="231F20"/>
          <w:spacing w:val="-28"/>
          <w:w w:val="95"/>
        </w:rPr>
        <w:t> </w:t>
      </w:r>
      <w:r>
        <w:rPr>
          <w:color w:val="231F20"/>
          <w:w w:val="95"/>
        </w:rPr>
        <w:t>½%</w:t>
      </w:r>
      <w:r>
        <w:rPr>
          <w:color w:val="231F20"/>
          <w:spacing w:val="-29"/>
          <w:w w:val="95"/>
        </w:rPr>
        <w:t> </w:t>
      </w:r>
      <w:r>
        <w:rPr>
          <w:color w:val="231F20"/>
          <w:w w:val="95"/>
        </w:rPr>
        <w:t>of</w:t>
      </w:r>
      <w:r>
        <w:rPr>
          <w:color w:val="231F20"/>
          <w:spacing w:val="-28"/>
          <w:w w:val="95"/>
        </w:rPr>
        <w:t> </w:t>
      </w:r>
      <w:r>
        <w:rPr>
          <w:color w:val="231F20"/>
          <w:w w:val="95"/>
        </w:rPr>
        <w:t>GDP.</w:t>
      </w:r>
      <w:r>
        <w:rPr>
          <w:color w:val="231F20"/>
          <w:spacing w:val="1"/>
          <w:w w:val="95"/>
        </w:rPr>
        <w:t> </w:t>
      </w:r>
      <w:r>
        <w:rPr>
          <w:color w:val="231F20"/>
          <w:w w:val="95"/>
        </w:rPr>
        <w:t>There</w:t>
      </w:r>
      <w:r>
        <w:rPr>
          <w:color w:val="231F20"/>
          <w:spacing w:val="-29"/>
          <w:w w:val="95"/>
        </w:rPr>
        <w:t> </w:t>
      </w:r>
      <w:r>
        <w:rPr>
          <w:color w:val="231F20"/>
          <w:w w:val="95"/>
        </w:rPr>
        <w:t>is</w:t>
      </w:r>
      <w:r>
        <w:rPr>
          <w:color w:val="231F20"/>
          <w:spacing w:val="-28"/>
          <w:w w:val="95"/>
        </w:rPr>
        <w:t> </w:t>
      </w:r>
      <w:r>
        <w:rPr>
          <w:color w:val="231F20"/>
          <w:w w:val="95"/>
        </w:rPr>
        <w:t>substantial</w:t>
      </w:r>
      <w:r>
        <w:rPr>
          <w:color w:val="231F20"/>
          <w:spacing w:val="-29"/>
          <w:w w:val="95"/>
        </w:rPr>
        <w:t> </w:t>
      </w:r>
      <w:r>
        <w:rPr>
          <w:color w:val="231F20"/>
          <w:w w:val="95"/>
        </w:rPr>
        <w:t>uncertainty</w:t>
      </w:r>
      <w:r>
        <w:rPr>
          <w:color w:val="231F20"/>
          <w:spacing w:val="-28"/>
          <w:w w:val="95"/>
        </w:rPr>
        <w:t> </w:t>
      </w:r>
      <w:r>
        <w:rPr>
          <w:color w:val="231F20"/>
          <w:w w:val="95"/>
        </w:rPr>
        <w:t>about that</w:t>
      </w:r>
      <w:r>
        <w:rPr>
          <w:color w:val="231F20"/>
          <w:spacing w:val="-31"/>
          <w:w w:val="95"/>
        </w:rPr>
        <w:t> </w:t>
      </w:r>
      <w:r>
        <w:rPr>
          <w:color w:val="231F20"/>
          <w:w w:val="95"/>
        </w:rPr>
        <w:t>judgement</w:t>
      </w:r>
      <w:r>
        <w:rPr>
          <w:color w:val="231F20"/>
          <w:spacing w:val="-31"/>
          <w:w w:val="95"/>
        </w:rPr>
        <w:t> </w:t>
      </w:r>
      <w:r>
        <w:rPr>
          <w:color w:val="231F20"/>
          <w:w w:val="95"/>
        </w:rPr>
        <w:t>with</w:t>
      </w:r>
      <w:r>
        <w:rPr>
          <w:color w:val="231F20"/>
          <w:spacing w:val="-31"/>
          <w:w w:val="95"/>
        </w:rPr>
        <w:t> </w:t>
      </w:r>
      <w:r>
        <w:rPr>
          <w:color w:val="231F20"/>
          <w:w w:val="95"/>
        </w:rPr>
        <w:t>a</w:t>
      </w:r>
      <w:r>
        <w:rPr>
          <w:color w:val="231F20"/>
          <w:spacing w:val="-31"/>
          <w:w w:val="95"/>
        </w:rPr>
        <w:t> </w:t>
      </w:r>
      <w:r>
        <w:rPr>
          <w:color w:val="231F20"/>
          <w:w w:val="95"/>
        </w:rPr>
        <w:t>range</w:t>
      </w:r>
      <w:r>
        <w:rPr>
          <w:color w:val="231F20"/>
          <w:spacing w:val="-31"/>
          <w:w w:val="95"/>
        </w:rPr>
        <w:t> </w:t>
      </w:r>
      <w:r>
        <w:rPr>
          <w:color w:val="231F20"/>
          <w:w w:val="95"/>
        </w:rPr>
        <w:t>of</w:t>
      </w:r>
      <w:r>
        <w:rPr>
          <w:color w:val="231F20"/>
          <w:spacing w:val="-31"/>
          <w:w w:val="95"/>
        </w:rPr>
        <w:t> </w:t>
      </w:r>
      <w:r>
        <w:rPr>
          <w:color w:val="231F20"/>
          <w:w w:val="95"/>
        </w:rPr>
        <w:t>views</w:t>
      </w:r>
      <w:r>
        <w:rPr>
          <w:color w:val="231F20"/>
          <w:spacing w:val="-31"/>
          <w:w w:val="95"/>
        </w:rPr>
        <w:t> </w:t>
      </w:r>
      <w:r>
        <w:rPr>
          <w:color w:val="231F20"/>
          <w:w w:val="95"/>
        </w:rPr>
        <w:t>among</w:t>
      </w:r>
      <w:r>
        <w:rPr>
          <w:color w:val="231F20"/>
          <w:spacing w:val="-31"/>
          <w:w w:val="95"/>
        </w:rPr>
        <w:t> </w:t>
      </w:r>
      <w:r>
        <w:rPr>
          <w:color w:val="231F20"/>
          <w:w w:val="95"/>
        </w:rPr>
        <w:t>MPC</w:t>
      </w:r>
      <w:r>
        <w:rPr>
          <w:color w:val="231F20"/>
          <w:spacing w:val="-31"/>
          <w:w w:val="95"/>
        </w:rPr>
        <w:t> </w:t>
      </w:r>
      <w:r>
        <w:rPr>
          <w:color w:val="231F20"/>
          <w:w w:val="95"/>
        </w:rPr>
        <w:t>members.</w:t>
      </w:r>
    </w:p>
    <w:p>
      <w:pPr>
        <w:pStyle w:val="BodyText"/>
        <w:spacing w:before="11"/>
        <w:rPr>
          <w:sz w:val="23"/>
        </w:rPr>
      </w:pPr>
    </w:p>
    <w:p>
      <w:pPr>
        <w:pStyle w:val="BodyText"/>
        <w:spacing w:line="268" w:lineRule="auto"/>
        <w:ind w:left="153" w:right="269"/>
      </w:pPr>
      <w:r>
        <w:rPr>
          <w:color w:val="231F20"/>
          <w:w w:val="95"/>
        </w:rPr>
        <w:t>Alongside</w:t>
      </w:r>
      <w:r>
        <w:rPr>
          <w:color w:val="231F20"/>
          <w:spacing w:val="-38"/>
          <w:w w:val="95"/>
        </w:rPr>
        <w:t> </w:t>
      </w:r>
      <w:r>
        <w:rPr>
          <w:color w:val="231F20"/>
          <w:w w:val="95"/>
        </w:rPr>
        <w:t>the</w:t>
      </w:r>
      <w:r>
        <w:rPr>
          <w:color w:val="231F20"/>
          <w:spacing w:val="-38"/>
          <w:w w:val="95"/>
        </w:rPr>
        <w:t> </w:t>
      </w:r>
      <w:r>
        <w:rPr>
          <w:color w:val="231F20"/>
          <w:w w:val="95"/>
        </w:rPr>
        <w:t>strength</w:t>
      </w:r>
      <w:r>
        <w:rPr>
          <w:color w:val="231F20"/>
          <w:spacing w:val="-37"/>
          <w:w w:val="95"/>
        </w:rPr>
        <w:t> </w:t>
      </w:r>
      <w:r>
        <w:rPr>
          <w:color w:val="231F20"/>
          <w:w w:val="95"/>
        </w:rPr>
        <w:t>in</w:t>
      </w:r>
      <w:r>
        <w:rPr>
          <w:color w:val="231F20"/>
          <w:spacing w:val="-38"/>
          <w:w w:val="95"/>
        </w:rPr>
        <w:t> </w:t>
      </w:r>
      <w:r>
        <w:rPr>
          <w:color w:val="231F20"/>
          <w:w w:val="95"/>
        </w:rPr>
        <w:t>hours</w:t>
      </w:r>
      <w:r>
        <w:rPr>
          <w:color w:val="231F20"/>
          <w:spacing w:val="-37"/>
          <w:w w:val="95"/>
        </w:rPr>
        <w:t> </w:t>
      </w:r>
      <w:r>
        <w:rPr>
          <w:color w:val="231F20"/>
          <w:w w:val="95"/>
        </w:rPr>
        <w:t>worked,</w:t>
      </w:r>
      <w:r>
        <w:rPr>
          <w:color w:val="231F20"/>
          <w:spacing w:val="-38"/>
          <w:w w:val="95"/>
        </w:rPr>
        <w:t> </w:t>
      </w:r>
      <w:r>
        <w:rPr>
          <w:color w:val="231F20"/>
          <w:w w:val="95"/>
        </w:rPr>
        <w:t>productivity</w:t>
      </w:r>
      <w:r>
        <w:rPr>
          <w:color w:val="231F20"/>
          <w:spacing w:val="-37"/>
          <w:w w:val="95"/>
        </w:rPr>
        <w:t> </w:t>
      </w:r>
      <w:r>
        <w:rPr>
          <w:color w:val="231F20"/>
          <w:w w:val="95"/>
        </w:rPr>
        <w:t>growth has</w:t>
      </w:r>
      <w:r>
        <w:rPr>
          <w:color w:val="231F20"/>
          <w:spacing w:val="-31"/>
          <w:w w:val="95"/>
        </w:rPr>
        <w:t> </w:t>
      </w:r>
      <w:r>
        <w:rPr>
          <w:color w:val="231F20"/>
          <w:w w:val="95"/>
        </w:rPr>
        <w:t>been</w:t>
      </w:r>
      <w:r>
        <w:rPr>
          <w:color w:val="231F20"/>
          <w:spacing w:val="-30"/>
          <w:w w:val="95"/>
        </w:rPr>
        <w:t> </w:t>
      </w:r>
      <w:r>
        <w:rPr>
          <w:color w:val="231F20"/>
          <w:w w:val="95"/>
        </w:rPr>
        <w:t>very</w:t>
      </w:r>
      <w:r>
        <w:rPr>
          <w:color w:val="231F20"/>
          <w:spacing w:val="-30"/>
          <w:w w:val="95"/>
        </w:rPr>
        <w:t> </w:t>
      </w:r>
      <w:r>
        <w:rPr>
          <w:color w:val="231F20"/>
          <w:w w:val="95"/>
        </w:rPr>
        <w:t>weak</w:t>
      </w:r>
      <w:r>
        <w:rPr>
          <w:color w:val="231F20"/>
          <w:spacing w:val="-31"/>
          <w:w w:val="95"/>
        </w:rPr>
        <w:t> </w:t>
      </w:r>
      <w:r>
        <w:rPr>
          <w:color w:val="231F20"/>
          <w:w w:val="95"/>
        </w:rPr>
        <w:t>in</w:t>
      </w:r>
      <w:r>
        <w:rPr>
          <w:color w:val="231F20"/>
          <w:spacing w:val="-30"/>
          <w:w w:val="95"/>
        </w:rPr>
        <w:t> </w:t>
      </w:r>
      <w:r>
        <w:rPr>
          <w:color w:val="231F20"/>
          <w:w w:val="95"/>
        </w:rPr>
        <w:t>recent</w:t>
      </w:r>
      <w:r>
        <w:rPr>
          <w:color w:val="231F20"/>
          <w:spacing w:val="-30"/>
          <w:w w:val="95"/>
        </w:rPr>
        <w:t> </w:t>
      </w:r>
      <w:r>
        <w:rPr>
          <w:color w:val="231F20"/>
          <w:w w:val="95"/>
        </w:rPr>
        <w:t>years.</w:t>
      </w:r>
      <w:r>
        <w:rPr>
          <w:color w:val="231F20"/>
          <w:spacing w:val="-3"/>
          <w:w w:val="95"/>
        </w:rPr>
        <w:t> </w:t>
      </w:r>
      <w:r>
        <w:rPr>
          <w:color w:val="231F20"/>
          <w:w w:val="95"/>
        </w:rPr>
        <w:t>Since</w:t>
      </w:r>
      <w:r>
        <w:rPr>
          <w:color w:val="231F20"/>
          <w:spacing w:val="-30"/>
          <w:w w:val="95"/>
        </w:rPr>
        <w:t> </w:t>
      </w:r>
      <w:r>
        <w:rPr>
          <w:color w:val="231F20"/>
          <w:w w:val="95"/>
        </w:rPr>
        <w:t>the</w:t>
      </w:r>
      <w:r>
        <w:rPr>
          <w:color w:val="231F20"/>
          <w:spacing w:val="-31"/>
          <w:w w:val="95"/>
        </w:rPr>
        <w:t> </w:t>
      </w:r>
      <w:r>
        <w:rPr>
          <w:color w:val="231F20"/>
          <w:w w:val="95"/>
        </w:rPr>
        <w:t>May</w:t>
      </w:r>
      <w:r>
        <w:rPr>
          <w:color w:val="231F20"/>
          <w:spacing w:val="-30"/>
          <w:w w:val="95"/>
        </w:rPr>
        <w:t> </w:t>
      </w:r>
      <w:r>
        <w:rPr>
          <w:i/>
          <w:color w:val="231F20"/>
          <w:w w:val="95"/>
        </w:rPr>
        <w:t>Report</w:t>
      </w:r>
      <w:r>
        <w:rPr>
          <w:color w:val="231F20"/>
          <w:w w:val="95"/>
        </w:rPr>
        <w:t>, </w:t>
      </w:r>
      <w:r>
        <w:rPr>
          <w:color w:val="231F20"/>
          <w:w w:val="90"/>
        </w:rPr>
        <w:t>however,</w:t>
      </w:r>
      <w:r>
        <w:rPr>
          <w:color w:val="231F20"/>
          <w:spacing w:val="-15"/>
          <w:w w:val="90"/>
        </w:rPr>
        <w:t> </w:t>
      </w:r>
      <w:r>
        <w:rPr>
          <w:color w:val="231F20"/>
          <w:w w:val="90"/>
        </w:rPr>
        <w:t>productivity</w:t>
      </w:r>
      <w:r>
        <w:rPr>
          <w:color w:val="231F20"/>
          <w:spacing w:val="-15"/>
          <w:w w:val="90"/>
        </w:rPr>
        <w:t> </w:t>
      </w:r>
      <w:r>
        <w:rPr>
          <w:color w:val="231F20"/>
          <w:w w:val="90"/>
        </w:rPr>
        <w:t>has</w:t>
      </w:r>
      <w:r>
        <w:rPr>
          <w:color w:val="231F20"/>
          <w:spacing w:val="-15"/>
          <w:w w:val="90"/>
        </w:rPr>
        <w:t> </w:t>
      </w:r>
      <w:r>
        <w:rPr>
          <w:color w:val="231F20"/>
          <w:w w:val="90"/>
        </w:rPr>
        <w:t>grown</w:t>
      </w:r>
      <w:r>
        <w:rPr>
          <w:color w:val="231F20"/>
          <w:spacing w:val="-14"/>
          <w:w w:val="90"/>
        </w:rPr>
        <w:t> </w:t>
      </w:r>
      <w:r>
        <w:rPr>
          <w:color w:val="231F20"/>
          <w:w w:val="90"/>
        </w:rPr>
        <w:t>more</w:t>
      </w:r>
      <w:r>
        <w:rPr>
          <w:color w:val="231F20"/>
          <w:spacing w:val="-15"/>
          <w:w w:val="90"/>
        </w:rPr>
        <w:t> </w:t>
      </w:r>
      <w:r>
        <w:rPr>
          <w:color w:val="231F20"/>
          <w:w w:val="90"/>
        </w:rPr>
        <w:t>strongly</w:t>
      </w:r>
      <w:r>
        <w:rPr>
          <w:color w:val="231F20"/>
          <w:spacing w:val="-15"/>
          <w:w w:val="90"/>
        </w:rPr>
        <w:t> </w:t>
      </w:r>
      <w:r>
        <w:rPr>
          <w:color w:val="231F20"/>
          <w:w w:val="90"/>
        </w:rPr>
        <w:t>than</w:t>
      </w:r>
      <w:r>
        <w:rPr>
          <w:color w:val="231F20"/>
          <w:spacing w:val="-14"/>
          <w:w w:val="90"/>
        </w:rPr>
        <w:t> </w:t>
      </w:r>
      <w:r>
        <w:rPr>
          <w:color w:val="231F20"/>
          <w:w w:val="90"/>
        </w:rPr>
        <w:t>expected </w:t>
      </w:r>
      <w:r>
        <w:rPr>
          <w:color w:val="231F20"/>
          <w:w w:val="95"/>
        </w:rPr>
        <w:t>(Section</w:t>
      </w:r>
      <w:r>
        <w:rPr>
          <w:color w:val="231F20"/>
          <w:spacing w:val="-37"/>
          <w:w w:val="95"/>
        </w:rPr>
        <w:t> </w:t>
      </w:r>
      <w:r>
        <w:rPr>
          <w:color w:val="231F20"/>
          <w:w w:val="95"/>
        </w:rPr>
        <w:t>3.2).</w:t>
      </w:r>
      <w:r>
        <w:rPr>
          <w:color w:val="231F20"/>
          <w:spacing w:val="-15"/>
          <w:w w:val="95"/>
        </w:rPr>
        <w:t> </w:t>
      </w:r>
      <w:r>
        <w:rPr>
          <w:color w:val="231F20"/>
          <w:w w:val="95"/>
        </w:rPr>
        <w:t>The</w:t>
      </w:r>
      <w:r>
        <w:rPr>
          <w:color w:val="231F20"/>
          <w:spacing w:val="-36"/>
          <w:w w:val="95"/>
        </w:rPr>
        <w:t> </w:t>
      </w:r>
      <w:r>
        <w:rPr>
          <w:color w:val="231F20"/>
          <w:w w:val="95"/>
        </w:rPr>
        <w:t>past</w:t>
      </w:r>
      <w:r>
        <w:rPr>
          <w:color w:val="231F20"/>
          <w:spacing w:val="-36"/>
          <w:w w:val="95"/>
        </w:rPr>
        <w:t> </w:t>
      </w:r>
      <w:r>
        <w:rPr>
          <w:color w:val="231F20"/>
          <w:w w:val="95"/>
        </w:rPr>
        <w:t>narrowing</w:t>
      </w:r>
      <w:r>
        <w:rPr>
          <w:color w:val="231F20"/>
          <w:spacing w:val="-37"/>
          <w:w w:val="95"/>
        </w:rPr>
        <w:t> </w:t>
      </w:r>
      <w:r>
        <w:rPr>
          <w:color w:val="231F20"/>
          <w:w w:val="95"/>
        </w:rPr>
        <w:t>in</w:t>
      </w:r>
      <w:r>
        <w:rPr>
          <w:color w:val="231F20"/>
          <w:spacing w:val="-36"/>
          <w:w w:val="95"/>
        </w:rPr>
        <w:t> </w:t>
      </w:r>
      <w:r>
        <w:rPr>
          <w:color w:val="231F20"/>
          <w:w w:val="95"/>
        </w:rPr>
        <w:t>labour</w:t>
      </w:r>
      <w:r>
        <w:rPr>
          <w:color w:val="231F20"/>
          <w:spacing w:val="-36"/>
          <w:w w:val="95"/>
        </w:rPr>
        <w:t> </w:t>
      </w:r>
      <w:r>
        <w:rPr>
          <w:color w:val="231F20"/>
          <w:w w:val="95"/>
        </w:rPr>
        <w:t>market</w:t>
      </w:r>
      <w:r>
        <w:rPr>
          <w:color w:val="231F20"/>
          <w:spacing w:val="-36"/>
          <w:w w:val="95"/>
        </w:rPr>
        <w:t> </w:t>
      </w:r>
      <w:r>
        <w:rPr>
          <w:color w:val="231F20"/>
          <w:w w:val="95"/>
        </w:rPr>
        <w:t>slack</w:t>
      </w:r>
      <w:r>
        <w:rPr>
          <w:color w:val="231F20"/>
          <w:spacing w:val="-37"/>
          <w:w w:val="95"/>
        </w:rPr>
        <w:t> </w:t>
      </w:r>
      <w:r>
        <w:rPr>
          <w:color w:val="231F20"/>
          <w:w w:val="95"/>
        </w:rPr>
        <w:t>and </w:t>
      </w:r>
      <w:r>
        <w:rPr>
          <w:color w:val="231F20"/>
          <w:w w:val="90"/>
        </w:rPr>
        <w:t>rise</w:t>
      </w:r>
      <w:r>
        <w:rPr>
          <w:color w:val="231F20"/>
          <w:spacing w:val="-16"/>
          <w:w w:val="90"/>
        </w:rPr>
        <w:t> </w:t>
      </w:r>
      <w:r>
        <w:rPr>
          <w:color w:val="231F20"/>
          <w:w w:val="90"/>
        </w:rPr>
        <w:t>in</w:t>
      </w:r>
      <w:r>
        <w:rPr>
          <w:color w:val="231F20"/>
          <w:spacing w:val="-16"/>
          <w:w w:val="90"/>
        </w:rPr>
        <w:t> </w:t>
      </w:r>
      <w:r>
        <w:rPr>
          <w:color w:val="231F20"/>
          <w:w w:val="90"/>
        </w:rPr>
        <w:t>productivity</w:t>
      </w:r>
      <w:r>
        <w:rPr>
          <w:color w:val="231F20"/>
          <w:spacing w:val="-15"/>
          <w:w w:val="90"/>
        </w:rPr>
        <w:t> </w:t>
      </w:r>
      <w:r>
        <w:rPr>
          <w:color w:val="231F20"/>
          <w:w w:val="90"/>
        </w:rPr>
        <w:t>growth</w:t>
      </w:r>
      <w:r>
        <w:rPr>
          <w:color w:val="231F20"/>
          <w:spacing w:val="-16"/>
          <w:w w:val="90"/>
        </w:rPr>
        <w:t> </w:t>
      </w:r>
      <w:r>
        <w:rPr>
          <w:color w:val="231F20"/>
          <w:w w:val="90"/>
        </w:rPr>
        <w:t>have</w:t>
      </w:r>
      <w:r>
        <w:rPr>
          <w:color w:val="231F20"/>
          <w:spacing w:val="-15"/>
          <w:w w:val="90"/>
        </w:rPr>
        <w:t> </w:t>
      </w:r>
      <w:r>
        <w:rPr>
          <w:color w:val="231F20"/>
          <w:w w:val="90"/>
        </w:rPr>
        <w:t>been</w:t>
      </w:r>
      <w:r>
        <w:rPr>
          <w:color w:val="231F20"/>
          <w:spacing w:val="-16"/>
          <w:w w:val="90"/>
        </w:rPr>
        <w:t> </w:t>
      </w:r>
      <w:r>
        <w:rPr>
          <w:color w:val="231F20"/>
          <w:w w:val="90"/>
        </w:rPr>
        <w:t>associated</w:t>
      </w:r>
      <w:r>
        <w:rPr>
          <w:color w:val="231F20"/>
          <w:spacing w:val="-15"/>
          <w:w w:val="90"/>
        </w:rPr>
        <w:t> </w:t>
      </w:r>
      <w:r>
        <w:rPr>
          <w:color w:val="231F20"/>
          <w:w w:val="90"/>
        </w:rPr>
        <w:t>with</w:t>
      </w:r>
      <w:r>
        <w:rPr>
          <w:color w:val="231F20"/>
          <w:spacing w:val="-16"/>
          <w:w w:val="90"/>
        </w:rPr>
        <w:t> </w:t>
      </w:r>
      <w:r>
        <w:rPr>
          <w:color w:val="231F20"/>
          <w:w w:val="90"/>
        </w:rPr>
        <w:t>a</w:t>
      </w:r>
      <w:r>
        <w:rPr>
          <w:color w:val="231F20"/>
          <w:spacing w:val="-15"/>
          <w:w w:val="90"/>
        </w:rPr>
        <w:t> </w:t>
      </w:r>
      <w:r>
        <w:rPr>
          <w:color w:val="231F20"/>
          <w:w w:val="90"/>
        </w:rPr>
        <w:t>pickup </w:t>
      </w:r>
      <w:r>
        <w:rPr>
          <w:color w:val="231F20"/>
        </w:rPr>
        <w:t>in</w:t>
      </w:r>
      <w:r>
        <w:rPr>
          <w:color w:val="231F20"/>
          <w:spacing w:val="-21"/>
        </w:rPr>
        <w:t> </w:t>
      </w:r>
      <w:r>
        <w:rPr>
          <w:color w:val="231F20"/>
        </w:rPr>
        <w:t>wage</w:t>
      </w:r>
      <w:r>
        <w:rPr>
          <w:color w:val="231F20"/>
          <w:spacing w:val="-20"/>
        </w:rPr>
        <w:t> </w:t>
      </w:r>
      <w:r>
        <w:rPr>
          <w:color w:val="231F20"/>
        </w:rPr>
        <w:t>growth</w:t>
      </w:r>
      <w:r>
        <w:rPr>
          <w:color w:val="231F20"/>
          <w:spacing w:val="-20"/>
        </w:rPr>
        <w:t> </w:t>
      </w:r>
      <w:r>
        <w:rPr>
          <w:color w:val="231F20"/>
        </w:rPr>
        <w:t>(Section</w:t>
      </w:r>
      <w:r>
        <w:rPr>
          <w:color w:val="231F20"/>
          <w:spacing w:val="-20"/>
        </w:rPr>
        <w:t> </w:t>
      </w:r>
      <w:r>
        <w:rPr>
          <w:color w:val="231F20"/>
        </w:rPr>
        <w:t>3.3).</w:t>
      </w:r>
    </w:p>
    <w:p>
      <w:pPr>
        <w:pStyle w:val="BodyText"/>
        <w:spacing w:before="9"/>
        <w:rPr>
          <w:sz w:val="24"/>
        </w:rPr>
      </w:pPr>
    </w:p>
    <w:p>
      <w:pPr>
        <w:pStyle w:val="ListParagraph"/>
        <w:numPr>
          <w:ilvl w:val="1"/>
          <w:numId w:val="1"/>
        </w:numPr>
        <w:tabs>
          <w:tab w:pos="634" w:val="left" w:leader="none"/>
        </w:tabs>
        <w:spacing w:line="240" w:lineRule="auto" w:before="1" w:after="0"/>
        <w:ind w:left="633" w:right="0" w:hanging="481"/>
        <w:jc w:val="left"/>
        <w:rPr>
          <w:sz w:val="26"/>
        </w:rPr>
      </w:pPr>
      <w:r>
        <w:rPr>
          <w:color w:val="231F20"/>
          <w:sz w:val="26"/>
        </w:rPr>
        <w:t>Labour</w:t>
      </w:r>
      <w:r>
        <w:rPr>
          <w:color w:val="231F20"/>
          <w:spacing w:val="-41"/>
          <w:sz w:val="26"/>
        </w:rPr>
        <w:t> </w:t>
      </w:r>
      <w:r>
        <w:rPr>
          <w:color w:val="231F20"/>
          <w:sz w:val="26"/>
        </w:rPr>
        <w:t>market</w:t>
      </w:r>
      <w:r>
        <w:rPr>
          <w:color w:val="231F20"/>
          <w:spacing w:val="-41"/>
          <w:sz w:val="26"/>
        </w:rPr>
        <w:t> </w:t>
      </w:r>
      <w:r>
        <w:rPr>
          <w:color w:val="231F20"/>
          <w:sz w:val="26"/>
        </w:rPr>
        <w:t>developments</w:t>
      </w:r>
      <w:r>
        <w:rPr>
          <w:color w:val="231F20"/>
          <w:spacing w:val="-41"/>
          <w:sz w:val="26"/>
        </w:rPr>
        <w:t> </w:t>
      </w:r>
      <w:r>
        <w:rPr>
          <w:color w:val="231F20"/>
          <w:sz w:val="26"/>
        </w:rPr>
        <w:t>and</w:t>
      </w:r>
      <w:r>
        <w:rPr>
          <w:color w:val="231F20"/>
          <w:spacing w:val="-41"/>
          <w:sz w:val="26"/>
        </w:rPr>
        <w:t> </w:t>
      </w:r>
      <w:r>
        <w:rPr>
          <w:color w:val="231F20"/>
          <w:sz w:val="26"/>
        </w:rPr>
        <w:t>slack</w:t>
      </w:r>
    </w:p>
    <w:p>
      <w:pPr>
        <w:pStyle w:val="BodyText"/>
        <w:spacing w:before="7"/>
        <w:rPr>
          <w:sz w:val="23"/>
        </w:rPr>
      </w:pPr>
    </w:p>
    <w:p>
      <w:pPr>
        <w:pStyle w:val="BodyText"/>
        <w:spacing w:line="268" w:lineRule="auto"/>
        <w:ind w:left="153" w:right="341"/>
      </w:pPr>
      <w:r>
        <w:rPr>
          <w:color w:val="231F20"/>
          <w:w w:val="95"/>
        </w:rPr>
        <w:t>A</w:t>
      </w:r>
      <w:r>
        <w:rPr>
          <w:color w:val="231F20"/>
          <w:spacing w:val="-28"/>
          <w:w w:val="95"/>
        </w:rPr>
        <w:t> </w:t>
      </w:r>
      <w:r>
        <w:rPr>
          <w:color w:val="231F20"/>
          <w:w w:val="95"/>
        </w:rPr>
        <w:t>key</w:t>
      </w:r>
      <w:r>
        <w:rPr>
          <w:color w:val="231F20"/>
          <w:spacing w:val="-27"/>
          <w:w w:val="95"/>
        </w:rPr>
        <w:t> </w:t>
      </w:r>
      <w:r>
        <w:rPr>
          <w:color w:val="231F20"/>
          <w:w w:val="95"/>
        </w:rPr>
        <w:t>component</w:t>
      </w:r>
      <w:r>
        <w:rPr>
          <w:color w:val="231F20"/>
          <w:spacing w:val="-28"/>
          <w:w w:val="95"/>
        </w:rPr>
        <w:t> </w:t>
      </w:r>
      <w:r>
        <w:rPr>
          <w:color w:val="231F20"/>
          <w:w w:val="95"/>
        </w:rPr>
        <w:t>of</w:t>
      </w:r>
      <w:r>
        <w:rPr>
          <w:color w:val="231F20"/>
          <w:spacing w:val="-27"/>
          <w:w w:val="95"/>
        </w:rPr>
        <w:t> </w:t>
      </w:r>
      <w:r>
        <w:rPr>
          <w:color w:val="231F20"/>
          <w:w w:val="95"/>
        </w:rPr>
        <w:t>supply</w:t>
      </w:r>
      <w:r>
        <w:rPr>
          <w:color w:val="231F20"/>
          <w:spacing w:val="-27"/>
          <w:w w:val="95"/>
        </w:rPr>
        <w:t> </w:t>
      </w:r>
      <w:r>
        <w:rPr>
          <w:color w:val="231F20"/>
          <w:w w:val="95"/>
        </w:rPr>
        <w:t>in</w:t>
      </w:r>
      <w:r>
        <w:rPr>
          <w:color w:val="231F20"/>
          <w:spacing w:val="-28"/>
          <w:w w:val="95"/>
        </w:rPr>
        <w:t> </w:t>
      </w:r>
      <w:r>
        <w:rPr>
          <w:color w:val="231F20"/>
          <w:w w:val="95"/>
        </w:rPr>
        <w:t>the</w:t>
      </w:r>
      <w:r>
        <w:rPr>
          <w:color w:val="231F20"/>
          <w:spacing w:val="-27"/>
          <w:w w:val="95"/>
        </w:rPr>
        <w:t> </w:t>
      </w:r>
      <w:r>
        <w:rPr>
          <w:color w:val="231F20"/>
          <w:w w:val="95"/>
        </w:rPr>
        <w:t>economy</w:t>
      </w:r>
      <w:r>
        <w:rPr>
          <w:color w:val="231F20"/>
          <w:spacing w:val="-27"/>
          <w:w w:val="95"/>
        </w:rPr>
        <w:t> </w:t>
      </w:r>
      <w:r>
        <w:rPr>
          <w:color w:val="231F20"/>
          <w:w w:val="95"/>
        </w:rPr>
        <w:t>is</w:t>
      </w:r>
      <w:r>
        <w:rPr>
          <w:color w:val="231F20"/>
          <w:spacing w:val="-28"/>
          <w:w w:val="95"/>
        </w:rPr>
        <w:t> </w:t>
      </w:r>
      <w:r>
        <w:rPr>
          <w:color w:val="231F20"/>
          <w:w w:val="95"/>
        </w:rPr>
        <w:t>the</w:t>
      </w:r>
      <w:r>
        <w:rPr>
          <w:color w:val="231F20"/>
          <w:spacing w:val="-27"/>
          <w:w w:val="95"/>
        </w:rPr>
        <w:t> </w:t>
      </w:r>
      <w:r>
        <w:rPr>
          <w:color w:val="231F20"/>
          <w:w w:val="95"/>
        </w:rPr>
        <w:t>potential total</w:t>
      </w:r>
      <w:r>
        <w:rPr>
          <w:color w:val="231F20"/>
          <w:spacing w:val="-41"/>
          <w:w w:val="95"/>
        </w:rPr>
        <w:t> </w:t>
      </w:r>
      <w:r>
        <w:rPr>
          <w:color w:val="231F20"/>
          <w:w w:val="95"/>
        </w:rPr>
        <w:t>number</w:t>
      </w:r>
      <w:r>
        <w:rPr>
          <w:color w:val="231F20"/>
          <w:spacing w:val="-41"/>
          <w:w w:val="95"/>
        </w:rPr>
        <w:t> </w:t>
      </w:r>
      <w:r>
        <w:rPr>
          <w:color w:val="231F20"/>
          <w:w w:val="95"/>
        </w:rPr>
        <w:t>of</w:t>
      </w:r>
      <w:r>
        <w:rPr>
          <w:color w:val="231F20"/>
          <w:spacing w:val="-41"/>
          <w:w w:val="95"/>
        </w:rPr>
        <w:t> </w:t>
      </w:r>
      <w:r>
        <w:rPr>
          <w:color w:val="231F20"/>
          <w:w w:val="95"/>
        </w:rPr>
        <w:t>hours</w:t>
      </w:r>
      <w:r>
        <w:rPr>
          <w:color w:val="231F20"/>
          <w:spacing w:val="-40"/>
          <w:w w:val="95"/>
        </w:rPr>
        <w:t> </w:t>
      </w:r>
      <w:r>
        <w:rPr>
          <w:color w:val="231F20"/>
          <w:w w:val="95"/>
        </w:rPr>
        <w:t>that</w:t>
      </w:r>
      <w:r>
        <w:rPr>
          <w:color w:val="231F20"/>
          <w:spacing w:val="-41"/>
          <w:w w:val="95"/>
        </w:rPr>
        <w:t> </w:t>
      </w:r>
      <w:r>
        <w:rPr>
          <w:color w:val="231F20"/>
          <w:w w:val="95"/>
        </w:rPr>
        <w:t>can</w:t>
      </w:r>
      <w:r>
        <w:rPr>
          <w:color w:val="231F20"/>
          <w:spacing w:val="-41"/>
          <w:w w:val="95"/>
        </w:rPr>
        <w:t> </w:t>
      </w:r>
      <w:r>
        <w:rPr>
          <w:color w:val="231F20"/>
          <w:w w:val="95"/>
        </w:rPr>
        <w:t>be</w:t>
      </w:r>
      <w:r>
        <w:rPr>
          <w:color w:val="231F20"/>
          <w:spacing w:val="-41"/>
          <w:w w:val="95"/>
        </w:rPr>
        <w:t> </w:t>
      </w:r>
      <w:r>
        <w:rPr>
          <w:color w:val="231F20"/>
          <w:w w:val="95"/>
        </w:rPr>
        <w:t>worked</w:t>
      </w:r>
      <w:r>
        <w:rPr>
          <w:color w:val="231F20"/>
          <w:spacing w:val="-40"/>
          <w:w w:val="95"/>
        </w:rPr>
        <w:t> </w:t>
      </w:r>
      <w:r>
        <w:rPr>
          <w:color w:val="231F20"/>
          <w:w w:val="95"/>
        </w:rPr>
        <w:t>without</w:t>
      </w:r>
      <w:r>
        <w:rPr>
          <w:color w:val="231F20"/>
          <w:spacing w:val="-41"/>
          <w:w w:val="95"/>
        </w:rPr>
        <w:t> </w:t>
      </w:r>
      <w:r>
        <w:rPr>
          <w:color w:val="231F20"/>
          <w:w w:val="95"/>
        </w:rPr>
        <w:t>generating</w:t>
      </w:r>
    </w:p>
    <w:p>
      <w:pPr>
        <w:spacing w:after="0" w:line="268" w:lineRule="auto"/>
        <w:sectPr>
          <w:type w:val="continuous"/>
          <w:pgSz w:w="11910" w:h="16840"/>
          <w:pgMar w:top="1540" w:bottom="0" w:left="640" w:right="540"/>
          <w:cols w:num="2" w:equalWidth="0">
            <w:col w:w="4345" w:space="984"/>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after="1"/>
        <w:rPr>
          <w:sz w:val="28"/>
        </w:rPr>
      </w:pPr>
    </w:p>
    <w:p>
      <w:pPr>
        <w:pStyle w:val="BodyText"/>
        <w:spacing w:line="20" w:lineRule="exact"/>
        <w:ind w:left="146" w:right="-375"/>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29" w:firstLine="0"/>
        <w:jc w:val="left"/>
        <w:rPr>
          <w:sz w:val="18"/>
        </w:rPr>
      </w:pPr>
      <w:bookmarkStart w:name="Population and participation in the labo" w:id="35"/>
      <w:bookmarkEnd w:id="35"/>
      <w:r>
        <w:rPr/>
      </w:r>
      <w:r>
        <w:rPr>
          <w:b/>
          <w:color w:val="A70741"/>
          <w:sz w:val="18"/>
        </w:rPr>
        <w:t>Chart</w:t>
      </w:r>
      <w:r>
        <w:rPr>
          <w:b/>
          <w:color w:val="A70741"/>
          <w:spacing w:val="-35"/>
          <w:sz w:val="18"/>
        </w:rPr>
        <w:t> </w:t>
      </w:r>
      <w:r>
        <w:rPr>
          <w:b/>
          <w:color w:val="A70741"/>
          <w:sz w:val="18"/>
        </w:rPr>
        <w:t>3.2</w:t>
      </w:r>
      <w:r>
        <w:rPr>
          <w:b/>
          <w:color w:val="A70741"/>
          <w:spacing w:val="-12"/>
          <w:sz w:val="18"/>
        </w:rPr>
        <w:t> </w:t>
      </w:r>
      <w:r>
        <w:rPr>
          <w:color w:val="A70741"/>
          <w:sz w:val="18"/>
        </w:rPr>
        <w:t>Net</w:t>
      </w:r>
      <w:r>
        <w:rPr>
          <w:color w:val="A70741"/>
          <w:spacing w:val="-33"/>
          <w:sz w:val="18"/>
        </w:rPr>
        <w:t> </w:t>
      </w:r>
      <w:r>
        <w:rPr>
          <w:color w:val="A70741"/>
          <w:sz w:val="18"/>
        </w:rPr>
        <w:t>migration</w:t>
      </w:r>
      <w:r>
        <w:rPr>
          <w:color w:val="A70741"/>
          <w:spacing w:val="-33"/>
          <w:sz w:val="18"/>
        </w:rPr>
        <w:t> </w:t>
      </w:r>
      <w:r>
        <w:rPr>
          <w:color w:val="A70741"/>
          <w:sz w:val="18"/>
        </w:rPr>
        <w:t>has</w:t>
      </w:r>
      <w:r>
        <w:rPr>
          <w:color w:val="A70741"/>
          <w:spacing w:val="-33"/>
          <w:sz w:val="18"/>
        </w:rPr>
        <w:t> </w:t>
      </w:r>
      <w:r>
        <w:rPr>
          <w:color w:val="A70741"/>
          <w:sz w:val="18"/>
        </w:rPr>
        <w:t>increased</w:t>
      </w:r>
      <w:r>
        <w:rPr>
          <w:color w:val="A70741"/>
          <w:spacing w:val="-34"/>
          <w:sz w:val="18"/>
        </w:rPr>
        <w:t> </w:t>
      </w:r>
      <w:r>
        <w:rPr>
          <w:color w:val="A70741"/>
          <w:sz w:val="18"/>
        </w:rPr>
        <w:t>over</w:t>
      </w:r>
      <w:r>
        <w:rPr>
          <w:color w:val="A70741"/>
          <w:spacing w:val="-33"/>
          <w:sz w:val="18"/>
        </w:rPr>
        <w:t> </w:t>
      </w:r>
      <w:r>
        <w:rPr>
          <w:color w:val="A70741"/>
          <w:sz w:val="18"/>
        </w:rPr>
        <w:t>the</w:t>
      </w:r>
      <w:r>
        <w:rPr>
          <w:color w:val="A70741"/>
          <w:spacing w:val="-33"/>
          <w:sz w:val="18"/>
        </w:rPr>
        <w:t> </w:t>
      </w:r>
      <w:r>
        <w:rPr>
          <w:color w:val="A70741"/>
          <w:spacing w:val="-4"/>
          <w:sz w:val="18"/>
        </w:rPr>
        <w:t>past </w:t>
      </w:r>
      <w:r>
        <w:rPr>
          <w:color w:val="A70741"/>
          <w:sz w:val="18"/>
        </w:rPr>
        <w:t>few</w:t>
      </w:r>
      <w:r>
        <w:rPr>
          <w:color w:val="A70741"/>
          <w:spacing w:val="-14"/>
          <w:sz w:val="18"/>
        </w:rPr>
        <w:t> </w:t>
      </w:r>
      <w:r>
        <w:rPr>
          <w:color w:val="A70741"/>
          <w:sz w:val="18"/>
        </w:rPr>
        <w:t>years</w:t>
      </w:r>
    </w:p>
    <w:p>
      <w:pPr>
        <w:spacing w:before="2"/>
        <w:ind w:left="153" w:right="0" w:firstLine="0"/>
        <w:jc w:val="left"/>
        <w:rPr>
          <w:sz w:val="16"/>
        </w:rPr>
      </w:pPr>
      <w:r>
        <w:rPr>
          <w:color w:val="231F20"/>
          <w:sz w:val="16"/>
        </w:rPr>
        <w:t>Contributions to annual population growth</w:t>
      </w:r>
    </w:p>
    <w:p>
      <w:pPr>
        <w:spacing w:line="302" w:lineRule="auto" w:before="138"/>
        <w:ind w:left="365" w:right="2754" w:firstLine="0"/>
        <w:jc w:val="left"/>
        <w:rPr>
          <w:sz w:val="12"/>
        </w:rPr>
      </w:pPr>
      <w:r>
        <w:rPr/>
        <w:pict>
          <v:group style="position:absolute;margin-left:40.185001pt;margin-top:8.753896pt;width:7.1pt;height:16.2pt;mso-position-horizontal-relative:page;mso-position-vertical-relative:paragraph;z-index:15834112" coordorigin="804,175" coordsize="142,324">
            <v:rect style="position:absolute;left:803;top:175;width:142;height:142" filled="true" fillcolor="#00568b" stroked="false">
              <v:fill type="solid"/>
            </v:rect>
            <v:rect style="position:absolute;left:803;top:356;width:142;height:142" filled="true" fillcolor="#b01c88" stroked="false">
              <v:fill type="solid"/>
            </v:rect>
            <w10:wrap type="none"/>
          </v:group>
        </w:pict>
      </w:r>
      <w:r>
        <w:rPr/>
        <w:pict>
          <v:line style="position:absolute;mso-position-horizontal-relative:page;mso-position-vertical-relative:paragraph;z-index:15834624" from="40.185001pt,29.812296pt" to="47.271401pt,29.812296pt" stroked="true" strokeweight="1pt" strokecolor="#fcaf17">
            <v:stroke dashstyle="solid"/>
            <w10:wrap type="none"/>
          </v:line>
        </w:pict>
      </w:r>
      <w:r>
        <w:rPr>
          <w:color w:val="231F20"/>
          <w:sz w:val="12"/>
        </w:rPr>
        <w:t>Natural change</w:t>
      </w:r>
      <w:r>
        <w:rPr>
          <w:color w:val="231F20"/>
          <w:position w:val="4"/>
          <w:sz w:val="11"/>
        </w:rPr>
        <w:t>(a) </w:t>
      </w:r>
      <w:r>
        <w:rPr>
          <w:color w:val="231F20"/>
          <w:w w:val="90"/>
          <w:sz w:val="12"/>
        </w:rPr>
        <w:t>Net inward migration </w:t>
      </w:r>
      <w:r>
        <w:rPr>
          <w:color w:val="231F20"/>
          <w:sz w:val="12"/>
        </w:rPr>
        <w:t>Total (per cent)</w:t>
      </w:r>
    </w:p>
    <w:p>
      <w:pPr>
        <w:pStyle w:val="BodyText"/>
        <w:spacing w:before="2"/>
        <w:rPr>
          <w:sz w:val="22"/>
        </w:rPr>
      </w:pPr>
      <w:r>
        <w:rPr/>
        <w:br w:type="column"/>
      </w:r>
      <w:r>
        <w:rPr>
          <w:sz w:val="22"/>
        </w:rPr>
      </w:r>
    </w:p>
    <w:p>
      <w:pPr>
        <w:pStyle w:val="BodyText"/>
        <w:spacing w:line="268" w:lineRule="auto" w:before="1"/>
        <w:ind w:left="153" w:right="244"/>
      </w:pPr>
      <w:r>
        <w:rPr>
          <w:color w:val="231F20"/>
          <w:w w:val="95"/>
        </w:rPr>
        <w:t>excessive wage growth. In May, the MPC judged that total hours</w:t>
      </w:r>
      <w:r>
        <w:rPr>
          <w:color w:val="231F20"/>
          <w:spacing w:val="-35"/>
          <w:w w:val="95"/>
        </w:rPr>
        <w:t> </w:t>
      </w:r>
      <w:r>
        <w:rPr>
          <w:color w:val="231F20"/>
          <w:w w:val="95"/>
        </w:rPr>
        <w:t>worked</w:t>
      </w:r>
      <w:r>
        <w:rPr>
          <w:color w:val="231F20"/>
          <w:spacing w:val="-34"/>
          <w:w w:val="95"/>
        </w:rPr>
        <w:t> </w:t>
      </w:r>
      <w:r>
        <w:rPr>
          <w:color w:val="231F20"/>
          <w:w w:val="95"/>
        </w:rPr>
        <w:t>were</w:t>
      </w:r>
      <w:r>
        <w:rPr>
          <w:color w:val="231F20"/>
          <w:spacing w:val="-34"/>
          <w:w w:val="95"/>
        </w:rPr>
        <w:t> </w:t>
      </w:r>
      <w:r>
        <w:rPr>
          <w:color w:val="231F20"/>
          <w:w w:val="95"/>
        </w:rPr>
        <w:t>only</w:t>
      </w:r>
      <w:r>
        <w:rPr>
          <w:color w:val="231F20"/>
          <w:spacing w:val="-34"/>
          <w:w w:val="95"/>
        </w:rPr>
        <w:t> </w:t>
      </w:r>
      <w:r>
        <w:rPr>
          <w:color w:val="231F20"/>
          <w:w w:val="95"/>
        </w:rPr>
        <w:t>slightly</w:t>
      </w:r>
      <w:r>
        <w:rPr>
          <w:color w:val="231F20"/>
          <w:spacing w:val="-34"/>
          <w:w w:val="95"/>
        </w:rPr>
        <w:t> </w:t>
      </w:r>
      <w:r>
        <w:rPr>
          <w:color w:val="231F20"/>
          <w:w w:val="95"/>
        </w:rPr>
        <w:t>below</w:t>
      </w:r>
      <w:r>
        <w:rPr>
          <w:color w:val="231F20"/>
          <w:spacing w:val="-34"/>
          <w:w w:val="95"/>
        </w:rPr>
        <w:t> </w:t>
      </w:r>
      <w:r>
        <w:rPr>
          <w:color w:val="231F20"/>
          <w:w w:val="95"/>
        </w:rPr>
        <w:t>their</w:t>
      </w:r>
      <w:r>
        <w:rPr>
          <w:color w:val="231F20"/>
          <w:spacing w:val="-34"/>
          <w:w w:val="95"/>
        </w:rPr>
        <w:t> </w:t>
      </w:r>
      <w:r>
        <w:rPr>
          <w:color w:val="231F20"/>
          <w:w w:val="95"/>
        </w:rPr>
        <w:t>potential</w:t>
      </w:r>
      <w:r>
        <w:rPr>
          <w:color w:val="231F20"/>
          <w:spacing w:val="-34"/>
          <w:w w:val="95"/>
        </w:rPr>
        <w:t> </w:t>
      </w:r>
      <w:r>
        <w:rPr>
          <w:color w:val="231F20"/>
          <w:w w:val="95"/>
        </w:rPr>
        <w:t>level. Total</w:t>
      </w:r>
      <w:r>
        <w:rPr>
          <w:color w:val="231F20"/>
          <w:spacing w:val="-32"/>
          <w:w w:val="95"/>
        </w:rPr>
        <w:t> </w:t>
      </w:r>
      <w:r>
        <w:rPr>
          <w:color w:val="231F20"/>
          <w:w w:val="95"/>
        </w:rPr>
        <w:t>hours</w:t>
      </w:r>
      <w:r>
        <w:rPr>
          <w:color w:val="231F20"/>
          <w:spacing w:val="-31"/>
          <w:w w:val="95"/>
        </w:rPr>
        <w:t> </w:t>
      </w:r>
      <w:r>
        <w:rPr>
          <w:color w:val="231F20"/>
          <w:w w:val="95"/>
        </w:rPr>
        <w:t>fell</w:t>
      </w:r>
      <w:r>
        <w:rPr>
          <w:color w:val="231F20"/>
          <w:spacing w:val="-31"/>
          <w:w w:val="95"/>
        </w:rPr>
        <w:t> </w:t>
      </w:r>
      <w:r>
        <w:rPr>
          <w:color w:val="231F20"/>
          <w:w w:val="95"/>
        </w:rPr>
        <w:t>slightly</w:t>
      </w:r>
      <w:r>
        <w:rPr>
          <w:color w:val="231F20"/>
          <w:spacing w:val="-31"/>
          <w:w w:val="95"/>
        </w:rPr>
        <w:t> </w:t>
      </w:r>
      <w:r>
        <w:rPr>
          <w:color w:val="231F20"/>
          <w:w w:val="95"/>
        </w:rPr>
        <w:t>in</w:t>
      </w:r>
      <w:r>
        <w:rPr>
          <w:color w:val="231F20"/>
          <w:spacing w:val="-31"/>
          <w:w w:val="95"/>
        </w:rPr>
        <w:t> </w:t>
      </w:r>
      <w:r>
        <w:rPr>
          <w:color w:val="231F20"/>
          <w:w w:val="95"/>
        </w:rPr>
        <w:t>the</w:t>
      </w:r>
      <w:r>
        <w:rPr>
          <w:color w:val="231F20"/>
          <w:spacing w:val="-31"/>
          <w:w w:val="95"/>
        </w:rPr>
        <w:t> </w:t>
      </w:r>
      <w:r>
        <w:rPr>
          <w:color w:val="231F20"/>
          <w:w w:val="95"/>
        </w:rPr>
        <w:t>three</w:t>
      </w:r>
      <w:r>
        <w:rPr>
          <w:color w:val="231F20"/>
          <w:spacing w:val="-32"/>
          <w:w w:val="95"/>
        </w:rPr>
        <w:t> </w:t>
      </w:r>
      <w:r>
        <w:rPr>
          <w:color w:val="231F20"/>
          <w:w w:val="95"/>
        </w:rPr>
        <w:t>months</w:t>
      </w:r>
      <w:r>
        <w:rPr>
          <w:color w:val="231F20"/>
          <w:spacing w:val="-31"/>
          <w:w w:val="95"/>
        </w:rPr>
        <w:t> </w:t>
      </w:r>
      <w:r>
        <w:rPr>
          <w:color w:val="231F20"/>
          <w:w w:val="95"/>
        </w:rPr>
        <w:t>to</w:t>
      </w:r>
      <w:r>
        <w:rPr>
          <w:color w:val="231F20"/>
          <w:spacing w:val="-31"/>
          <w:w w:val="95"/>
        </w:rPr>
        <w:t> </w:t>
      </w:r>
      <w:r>
        <w:rPr>
          <w:color w:val="231F20"/>
          <w:w w:val="95"/>
        </w:rPr>
        <w:t>May</w:t>
      </w:r>
      <w:r>
        <w:rPr>
          <w:color w:val="231F20"/>
          <w:spacing w:val="-31"/>
          <w:w w:val="95"/>
        </w:rPr>
        <w:t> </w:t>
      </w:r>
      <w:r>
        <w:rPr>
          <w:color w:val="231F20"/>
          <w:w w:val="95"/>
        </w:rPr>
        <w:t>compared to</w:t>
      </w:r>
      <w:r>
        <w:rPr>
          <w:color w:val="231F20"/>
          <w:spacing w:val="-41"/>
          <w:w w:val="95"/>
        </w:rPr>
        <w:t> </w:t>
      </w:r>
      <w:r>
        <w:rPr>
          <w:color w:val="231F20"/>
          <w:w w:val="95"/>
        </w:rPr>
        <w:t>the</w:t>
      </w:r>
      <w:r>
        <w:rPr>
          <w:color w:val="231F20"/>
          <w:spacing w:val="-41"/>
          <w:w w:val="95"/>
        </w:rPr>
        <w:t> </w:t>
      </w:r>
      <w:r>
        <w:rPr>
          <w:color w:val="231F20"/>
          <w:w w:val="95"/>
        </w:rPr>
        <w:t>previous</w:t>
      </w:r>
      <w:r>
        <w:rPr>
          <w:color w:val="231F20"/>
          <w:spacing w:val="-41"/>
          <w:w w:val="95"/>
        </w:rPr>
        <w:t> </w:t>
      </w:r>
      <w:r>
        <w:rPr>
          <w:color w:val="231F20"/>
          <w:w w:val="95"/>
        </w:rPr>
        <w:t>three</w:t>
      </w:r>
      <w:r>
        <w:rPr>
          <w:color w:val="231F20"/>
          <w:spacing w:val="-40"/>
          <w:w w:val="95"/>
        </w:rPr>
        <w:t> </w:t>
      </w:r>
      <w:r>
        <w:rPr>
          <w:color w:val="231F20"/>
          <w:w w:val="95"/>
        </w:rPr>
        <w:t>months,</w:t>
      </w:r>
      <w:r>
        <w:rPr>
          <w:color w:val="231F20"/>
          <w:spacing w:val="-41"/>
          <w:w w:val="95"/>
        </w:rPr>
        <w:t> </w:t>
      </w:r>
      <w:r>
        <w:rPr>
          <w:color w:val="231F20"/>
          <w:w w:val="95"/>
        </w:rPr>
        <w:t>however,</w:t>
      </w:r>
      <w:r>
        <w:rPr>
          <w:color w:val="231F20"/>
          <w:spacing w:val="-41"/>
          <w:w w:val="95"/>
        </w:rPr>
        <w:t> </w:t>
      </w:r>
      <w:r>
        <w:rPr>
          <w:color w:val="231F20"/>
          <w:w w:val="95"/>
        </w:rPr>
        <w:t>against</w:t>
      </w:r>
      <w:r>
        <w:rPr>
          <w:color w:val="231F20"/>
          <w:spacing w:val="-41"/>
          <w:w w:val="95"/>
        </w:rPr>
        <w:t> </w:t>
      </w:r>
      <w:r>
        <w:rPr>
          <w:color w:val="231F20"/>
          <w:w w:val="95"/>
        </w:rPr>
        <w:t>expectations for a rise at the time of the May </w:t>
      </w:r>
      <w:r>
        <w:rPr>
          <w:i/>
          <w:color w:val="231F20"/>
          <w:w w:val="95"/>
        </w:rPr>
        <w:t>Report</w:t>
      </w:r>
      <w:r>
        <w:rPr>
          <w:color w:val="231F20"/>
          <w:w w:val="95"/>
        </w:rPr>
        <w:t>. Within that, all </w:t>
      </w:r>
      <w:r>
        <w:rPr>
          <w:color w:val="231F20"/>
          <w:w w:val="90"/>
        </w:rPr>
        <w:t>components</w:t>
      </w:r>
      <w:r>
        <w:rPr>
          <w:color w:val="231F20"/>
          <w:spacing w:val="-20"/>
          <w:w w:val="90"/>
        </w:rPr>
        <w:t> </w:t>
      </w:r>
      <w:r>
        <w:rPr>
          <w:color w:val="231F20"/>
          <w:w w:val="90"/>
        </w:rPr>
        <w:t>were</w:t>
      </w:r>
      <w:r>
        <w:rPr>
          <w:color w:val="231F20"/>
          <w:spacing w:val="-20"/>
          <w:w w:val="90"/>
        </w:rPr>
        <w:t> </w:t>
      </w:r>
      <w:r>
        <w:rPr>
          <w:color w:val="231F20"/>
          <w:w w:val="90"/>
        </w:rPr>
        <w:t>weaker</w:t>
      </w:r>
      <w:r>
        <w:rPr>
          <w:color w:val="231F20"/>
          <w:spacing w:val="-19"/>
          <w:w w:val="90"/>
        </w:rPr>
        <w:t> </w:t>
      </w:r>
      <w:r>
        <w:rPr>
          <w:color w:val="231F20"/>
          <w:w w:val="90"/>
        </w:rPr>
        <w:t>than</w:t>
      </w:r>
      <w:r>
        <w:rPr>
          <w:color w:val="231F20"/>
          <w:spacing w:val="-20"/>
          <w:w w:val="90"/>
        </w:rPr>
        <w:t> </w:t>
      </w:r>
      <w:r>
        <w:rPr>
          <w:color w:val="231F20"/>
          <w:w w:val="90"/>
        </w:rPr>
        <w:t>expected:</w:t>
      </w:r>
      <w:r>
        <w:rPr>
          <w:color w:val="231F20"/>
          <w:spacing w:val="16"/>
          <w:w w:val="90"/>
        </w:rPr>
        <w:t> </w:t>
      </w:r>
      <w:r>
        <w:rPr>
          <w:color w:val="231F20"/>
          <w:w w:val="90"/>
        </w:rPr>
        <w:t>labour</w:t>
      </w:r>
      <w:r>
        <w:rPr>
          <w:color w:val="231F20"/>
          <w:spacing w:val="-20"/>
          <w:w w:val="90"/>
        </w:rPr>
        <w:t> </w:t>
      </w:r>
      <w:r>
        <w:rPr>
          <w:color w:val="231F20"/>
          <w:w w:val="90"/>
        </w:rPr>
        <w:t>participation </w:t>
      </w:r>
      <w:r>
        <w:rPr>
          <w:color w:val="231F20"/>
          <w:w w:val="95"/>
        </w:rPr>
        <w:t>fell,</w:t>
      </w:r>
      <w:r>
        <w:rPr>
          <w:color w:val="231F20"/>
          <w:spacing w:val="-32"/>
          <w:w w:val="95"/>
        </w:rPr>
        <w:t> </w:t>
      </w:r>
      <w:r>
        <w:rPr>
          <w:color w:val="231F20"/>
          <w:w w:val="95"/>
        </w:rPr>
        <w:t>while</w:t>
      </w:r>
      <w:r>
        <w:rPr>
          <w:color w:val="231F20"/>
          <w:spacing w:val="-32"/>
          <w:w w:val="95"/>
        </w:rPr>
        <w:t> </w:t>
      </w:r>
      <w:r>
        <w:rPr>
          <w:color w:val="231F20"/>
          <w:w w:val="95"/>
        </w:rPr>
        <w:t>the</w:t>
      </w:r>
      <w:r>
        <w:rPr>
          <w:color w:val="231F20"/>
          <w:spacing w:val="-32"/>
          <w:w w:val="95"/>
        </w:rPr>
        <w:t> </w:t>
      </w:r>
      <w:r>
        <w:rPr>
          <w:color w:val="231F20"/>
          <w:w w:val="95"/>
        </w:rPr>
        <w:t>unemployment</w:t>
      </w:r>
      <w:r>
        <w:rPr>
          <w:color w:val="231F20"/>
          <w:spacing w:val="-32"/>
          <w:w w:val="95"/>
        </w:rPr>
        <w:t> </w:t>
      </w:r>
      <w:r>
        <w:rPr>
          <w:color w:val="231F20"/>
          <w:w w:val="95"/>
        </w:rPr>
        <w:t>rate</w:t>
      </w:r>
      <w:r>
        <w:rPr>
          <w:color w:val="231F20"/>
          <w:spacing w:val="-31"/>
          <w:w w:val="95"/>
        </w:rPr>
        <w:t> </w:t>
      </w:r>
      <w:r>
        <w:rPr>
          <w:color w:val="231F20"/>
          <w:w w:val="95"/>
        </w:rPr>
        <w:t>and</w:t>
      </w:r>
      <w:r>
        <w:rPr>
          <w:color w:val="231F20"/>
          <w:spacing w:val="-32"/>
          <w:w w:val="95"/>
        </w:rPr>
        <w:t> </w:t>
      </w:r>
      <w:r>
        <w:rPr>
          <w:color w:val="231F20"/>
          <w:w w:val="95"/>
        </w:rPr>
        <w:t>average</w:t>
      </w:r>
      <w:r>
        <w:rPr>
          <w:color w:val="231F20"/>
          <w:spacing w:val="-32"/>
          <w:w w:val="95"/>
        </w:rPr>
        <w:t> </w:t>
      </w:r>
      <w:r>
        <w:rPr>
          <w:color w:val="231F20"/>
          <w:w w:val="95"/>
        </w:rPr>
        <w:t>hours</w:t>
      </w:r>
      <w:r>
        <w:rPr>
          <w:color w:val="231F20"/>
          <w:spacing w:val="-32"/>
          <w:w w:val="95"/>
        </w:rPr>
        <w:t> </w:t>
      </w:r>
      <w:r>
        <w:rPr>
          <w:color w:val="231F20"/>
          <w:w w:val="95"/>
        </w:rPr>
        <w:t>were unchanged. The MPC’s assumptions about potential labour </w:t>
      </w:r>
      <w:r>
        <w:rPr>
          <w:color w:val="231F20"/>
          <w:w w:val="90"/>
        </w:rPr>
        <w:t>supply</w:t>
      </w:r>
      <w:r>
        <w:rPr>
          <w:color w:val="231F20"/>
          <w:spacing w:val="-14"/>
          <w:w w:val="90"/>
        </w:rPr>
        <w:t> </w:t>
      </w:r>
      <w:r>
        <w:rPr>
          <w:color w:val="231F20"/>
          <w:w w:val="90"/>
        </w:rPr>
        <w:t>are</w:t>
      </w:r>
      <w:r>
        <w:rPr>
          <w:color w:val="231F20"/>
          <w:spacing w:val="-13"/>
          <w:w w:val="90"/>
        </w:rPr>
        <w:t> </w:t>
      </w:r>
      <w:r>
        <w:rPr>
          <w:color w:val="231F20"/>
          <w:w w:val="90"/>
        </w:rPr>
        <w:t>unchanged</w:t>
      </w:r>
      <w:r>
        <w:rPr>
          <w:color w:val="231F20"/>
          <w:spacing w:val="-14"/>
          <w:w w:val="90"/>
        </w:rPr>
        <w:t> </w:t>
      </w:r>
      <w:r>
        <w:rPr>
          <w:color w:val="231F20"/>
          <w:w w:val="90"/>
        </w:rPr>
        <w:t>from</w:t>
      </w:r>
      <w:r>
        <w:rPr>
          <w:color w:val="231F20"/>
          <w:spacing w:val="-13"/>
          <w:w w:val="90"/>
        </w:rPr>
        <w:t> </w:t>
      </w:r>
      <w:r>
        <w:rPr>
          <w:color w:val="231F20"/>
          <w:w w:val="90"/>
        </w:rPr>
        <w:t>those</w:t>
      </w:r>
      <w:r>
        <w:rPr>
          <w:color w:val="231F20"/>
          <w:spacing w:val="-14"/>
          <w:w w:val="90"/>
        </w:rPr>
        <w:t> </w:t>
      </w:r>
      <w:r>
        <w:rPr>
          <w:color w:val="231F20"/>
          <w:w w:val="90"/>
        </w:rPr>
        <w:t>presented</w:t>
      </w:r>
      <w:r>
        <w:rPr>
          <w:color w:val="231F20"/>
          <w:spacing w:val="-13"/>
          <w:w w:val="90"/>
        </w:rPr>
        <w:t> </w:t>
      </w:r>
      <w:r>
        <w:rPr>
          <w:color w:val="231F20"/>
          <w:w w:val="90"/>
        </w:rPr>
        <w:t>in</w:t>
      </w:r>
      <w:r>
        <w:rPr>
          <w:color w:val="231F20"/>
          <w:spacing w:val="-13"/>
          <w:w w:val="90"/>
        </w:rPr>
        <w:t> </w:t>
      </w:r>
      <w:r>
        <w:rPr>
          <w:color w:val="231F20"/>
          <w:w w:val="90"/>
        </w:rPr>
        <w:t>the</w:t>
      </w:r>
      <w:r>
        <w:rPr>
          <w:color w:val="231F20"/>
          <w:spacing w:val="-14"/>
          <w:w w:val="90"/>
        </w:rPr>
        <w:t> </w:t>
      </w:r>
      <w:r>
        <w:rPr>
          <w:color w:val="231F20"/>
          <w:w w:val="90"/>
        </w:rPr>
        <w:t>May</w:t>
      </w:r>
      <w:r>
        <w:rPr>
          <w:color w:val="231F20"/>
          <w:spacing w:val="-13"/>
          <w:w w:val="90"/>
        </w:rPr>
        <w:t> </w:t>
      </w:r>
      <w:r>
        <w:rPr>
          <w:i/>
          <w:color w:val="231F20"/>
          <w:w w:val="90"/>
        </w:rPr>
        <w:t>Report</w:t>
      </w:r>
      <w:r>
        <w:rPr>
          <w:color w:val="231F20"/>
          <w:w w:val="90"/>
        </w:rPr>
        <w:t>. </w:t>
      </w:r>
      <w:r>
        <w:rPr>
          <w:color w:val="231F20"/>
          <w:w w:val="95"/>
        </w:rPr>
        <w:t>The</w:t>
      </w:r>
      <w:r>
        <w:rPr>
          <w:color w:val="231F20"/>
          <w:spacing w:val="-43"/>
          <w:w w:val="95"/>
        </w:rPr>
        <w:t> </w:t>
      </w:r>
      <w:r>
        <w:rPr>
          <w:color w:val="231F20"/>
          <w:w w:val="95"/>
        </w:rPr>
        <w:t>margin</w:t>
      </w:r>
      <w:r>
        <w:rPr>
          <w:color w:val="231F20"/>
          <w:spacing w:val="-42"/>
          <w:w w:val="95"/>
        </w:rPr>
        <w:t> </w:t>
      </w:r>
      <w:r>
        <w:rPr>
          <w:color w:val="231F20"/>
          <w:w w:val="95"/>
        </w:rPr>
        <w:t>of</w:t>
      </w:r>
      <w:r>
        <w:rPr>
          <w:color w:val="231F20"/>
          <w:spacing w:val="-42"/>
          <w:w w:val="95"/>
        </w:rPr>
        <w:t> </w:t>
      </w:r>
      <w:r>
        <w:rPr>
          <w:color w:val="231F20"/>
          <w:w w:val="95"/>
        </w:rPr>
        <w:t>slack</w:t>
      </w:r>
      <w:r>
        <w:rPr>
          <w:color w:val="231F20"/>
          <w:spacing w:val="-43"/>
          <w:w w:val="95"/>
        </w:rPr>
        <w:t> </w:t>
      </w:r>
      <w:r>
        <w:rPr>
          <w:color w:val="231F20"/>
          <w:w w:val="95"/>
        </w:rPr>
        <w:t>in</w:t>
      </w:r>
      <w:r>
        <w:rPr>
          <w:color w:val="231F20"/>
          <w:spacing w:val="-42"/>
          <w:w w:val="95"/>
        </w:rPr>
        <w:t> </w:t>
      </w:r>
      <w:r>
        <w:rPr>
          <w:color w:val="231F20"/>
          <w:w w:val="95"/>
        </w:rPr>
        <w:t>the</w:t>
      </w:r>
      <w:r>
        <w:rPr>
          <w:color w:val="231F20"/>
          <w:spacing w:val="-42"/>
          <w:w w:val="95"/>
        </w:rPr>
        <w:t> </w:t>
      </w:r>
      <w:r>
        <w:rPr>
          <w:color w:val="231F20"/>
          <w:w w:val="95"/>
        </w:rPr>
        <w:t>labour</w:t>
      </w:r>
      <w:r>
        <w:rPr>
          <w:color w:val="231F20"/>
          <w:spacing w:val="-42"/>
          <w:w w:val="95"/>
        </w:rPr>
        <w:t> </w:t>
      </w:r>
      <w:r>
        <w:rPr>
          <w:color w:val="231F20"/>
          <w:w w:val="95"/>
        </w:rPr>
        <w:t>market</w:t>
      </w:r>
      <w:r>
        <w:rPr>
          <w:color w:val="231F20"/>
          <w:spacing w:val="-43"/>
          <w:w w:val="95"/>
        </w:rPr>
        <w:t> </w:t>
      </w:r>
      <w:r>
        <w:rPr>
          <w:color w:val="231F20"/>
          <w:w w:val="95"/>
        </w:rPr>
        <w:t>is,</w:t>
      </w:r>
      <w:r>
        <w:rPr>
          <w:color w:val="231F20"/>
          <w:spacing w:val="-42"/>
          <w:w w:val="95"/>
        </w:rPr>
        <w:t> </w:t>
      </w:r>
      <w:r>
        <w:rPr>
          <w:color w:val="231F20"/>
          <w:w w:val="95"/>
        </w:rPr>
        <w:t>therefore,</w:t>
      </w:r>
      <w:r>
        <w:rPr>
          <w:color w:val="231F20"/>
          <w:spacing w:val="-42"/>
          <w:w w:val="95"/>
        </w:rPr>
        <w:t> </w:t>
      </w:r>
      <w:r>
        <w:rPr>
          <w:color w:val="231F20"/>
          <w:w w:val="95"/>
        </w:rPr>
        <w:t>likely</w:t>
      </w:r>
      <w:r>
        <w:rPr>
          <w:color w:val="231F20"/>
          <w:spacing w:val="-42"/>
          <w:w w:val="95"/>
        </w:rPr>
        <w:t> </w:t>
      </w:r>
      <w:r>
        <w:rPr>
          <w:color w:val="231F20"/>
          <w:w w:val="95"/>
        </w:rPr>
        <w:t>to be</w:t>
      </w:r>
      <w:r>
        <w:rPr>
          <w:color w:val="231F20"/>
          <w:spacing w:val="-16"/>
          <w:w w:val="95"/>
        </w:rPr>
        <w:t> </w:t>
      </w:r>
      <w:r>
        <w:rPr>
          <w:color w:val="231F20"/>
          <w:w w:val="95"/>
        </w:rPr>
        <w:t>higher</w:t>
      </w:r>
      <w:r>
        <w:rPr>
          <w:color w:val="231F20"/>
          <w:spacing w:val="-15"/>
          <w:w w:val="95"/>
        </w:rPr>
        <w:t> </w:t>
      </w:r>
      <w:r>
        <w:rPr>
          <w:color w:val="231F20"/>
          <w:w w:val="95"/>
        </w:rPr>
        <w:t>than</w:t>
      </w:r>
      <w:r>
        <w:rPr>
          <w:color w:val="231F20"/>
          <w:spacing w:val="-16"/>
          <w:w w:val="95"/>
        </w:rPr>
        <w:t> </w:t>
      </w:r>
      <w:r>
        <w:rPr>
          <w:color w:val="231F20"/>
          <w:w w:val="95"/>
        </w:rPr>
        <w:t>estimated</w:t>
      </w:r>
      <w:r>
        <w:rPr>
          <w:color w:val="231F20"/>
          <w:spacing w:val="-15"/>
          <w:w w:val="95"/>
        </w:rPr>
        <w:t> </w:t>
      </w:r>
      <w:r>
        <w:rPr>
          <w:color w:val="231F20"/>
          <w:w w:val="95"/>
        </w:rPr>
        <w:t>in</w:t>
      </w:r>
      <w:r>
        <w:rPr>
          <w:color w:val="231F20"/>
          <w:spacing w:val="-16"/>
          <w:w w:val="95"/>
        </w:rPr>
        <w:t> </w:t>
      </w:r>
      <w:r>
        <w:rPr>
          <w:color w:val="231F20"/>
          <w:w w:val="95"/>
        </w:rPr>
        <w:t>May.</w:t>
      </w:r>
    </w:p>
    <w:p>
      <w:pPr>
        <w:pStyle w:val="BodyText"/>
        <w:spacing w:before="7"/>
      </w:pPr>
    </w:p>
    <w:p>
      <w:pPr>
        <w:pStyle w:val="BodyText"/>
        <w:spacing w:line="268" w:lineRule="auto" w:before="1"/>
        <w:ind w:left="153" w:right="413"/>
      </w:pPr>
      <w:r>
        <w:rPr>
          <w:color w:val="A70741"/>
          <w:sz w:val="22"/>
        </w:rPr>
        <w:t>Population</w:t>
      </w:r>
      <w:r>
        <w:rPr>
          <w:color w:val="A70741"/>
          <w:spacing w:val="-43"/>
          <w:sz w:val="22"/>
        </w:rPr>
        <w:t> </w:t>
      </w:r>
      <w:r>
        <w:rPr>
          <w:color w:val="A70741"/>
          <w:sz w:val="22"/>
        </w:rPr>
        <w:t>and</w:t>
      </w:r>
      <w:r>
        <w:rPr>
          <w:color w:val="A70741"/>
          <w:spacing w:val="-42"/>
          <w:sz w:val="22"/>
        </w:rPr>
        <w:t> </w:t>
      </w:r>
      <w:r>
        <w:rPr>
          <w:color w:val="A70741"/>
          <w:sz w:val="22"/>
        </w:rPr>
        <w:t>participation</w:t>
      </w:r>
      <w:r>
        <w:rPr>
          <w:color w:val="A70741"/>
          <w:spacing w:val="-42"/>
          <w:sz w:val="22"/>
        </w:rPr>
        <w:t> </w:t>
      </w:r>
      <w:r>
        <w:rPr>
          <w:color w:val="A70741"/>
          <w:sz w:val="22"/>
        </w:rPr>
        <w:t>in</w:t>
      </w:r>
      <w:r>
        <w:rPr>
          <w:color w:val="A70741"/>
          <w:spacing w:val="-42"/>
          <w:sz w:val="22"/>
        </w:rPr>
        <w:t> </w:t>
      </w:r>
      <w:r>
        <w:rPr>
          <w:color w:val="A70741"/>
          <w:sz w:val="22"/>
        </w:rPr>
        <w:t>the</w:t>
      </w:r>
      <w:r>
        <w:rPr>
          <w:color w:val="A70741"/>
          <w:spacing w:val="-42"/>
          <w:sz w:val="22"/>
        </w:rPr>
        <w:t> </w:t>
      </w:r>
      <w:r>
        <w:rPr>
          <w:color w:val="A70741"/>
          <w:sz w:val="22"/>
        </w:rPr>
        <w:t>labour</w:t>
      </w:r>
      <w:r>
        <w:rPr>
          <w:color w:val="A70741"/>
          <w:spacing w:val="-42"/>
          <w:sz w:val="22"/>
        </w:rPr>
        <w:t> </w:t>
      </w:r>
      <w:r>
        <w:rPr>
          <w:color w:val="A70741"/>
          <w:sz w:val="22"/>
        </w:rPr>
        <w:t>market </w:t>
      </w:r>
      <w:r>
        <w:rPr>
          <w:color w:val="231F20"/>
          <w:w w:val="95"/>
        </w:rPr>
        <w:t>Over</w:t>
      </w:r>
      <w:r>
        <w:rPr>
          <w:color w:val="231F20"/>
          <w:spacing w:val="-34"/>
          <w:w w:val="95"/>
        </w:rPr>
        <w:t> </w:t>
      </w:r>
      <w:r>
        <w:rPr>
          <w:color w:val="231F20"/>
          <w:w w:val="95"/>
        </w:rPr>
        <w:t>the</w:t>
      </w:r>
      <w:r>
        <w:rPr>
          <w:color w:val="231F20"/>
          <w:spacing w:val="-33"/>
          <w:w w:val="95"/>
        </w:rPr>
        <w:t> </w:t>
      </w:r>
      <w:r>
        <w:rPr>
          <w:color w:val="231F20"/>
          <w:w w:val="95"/>
        </w:rPr>
        <w:t>long</w:t>
      </w:r>
      <w:r>
        <w:rPr>
          <w:color w:val="231F20"/>
          <w:spacing w:val="-33"/>
          <w:w w:val="95"/>
        </w:rPr>
        <w:t> </w:t>
      </w:r>
      <w:r>
        <w:rPr>
          <w:color w:val="231F20"/>
          <w:w w:val="95"/>
        </w:rPr>
        <w:t>term,</w:t>
      </w:r>
      <w:r>
        <w:rPr>
          <w:color w:val="231F20"/>
          <w:spacing w:val="-33"/>
          <w:w w:val="95"/>
        </w:rPr>
        <w:t> </w:t>
      </w:r>
      <w:r>
        <w:rPr>
          <w:color w:val="231F20"/>
          <w:w w:val="95"/>
        </w:rPr>
        <w:t>growth</w:t>
      </w:r>
      <w:r>
        <w:rPr>
          <w:color w:val="231F20"/>
          <w:spacing w:val="-33"/>
          <w:w w:val="95"/>
        </w:rPr>
        <w:t> </w:t>
      </w:r>
      <w:r>
        <w:rPr>
          <w:color w:val="231F20"/>
          <w:w w:val="95"/>
        </w:rPr>
        <w:t>in</w:t>
      </w:r>
      <w:r>
        <w:rPr>
          <w:color w:val="231F20"/>
          <w:spacing w:val="-33"/>
          <w:w w:val="95"/>
        </w:rPr>
        <w:t> </w:t>
      </w:r>
      <w:r>
        <w:rPr>
          <w:color w:val="231F20"/>
          <w:w w:val="95"/>
        </w:rPr>
        <w:t>labour</w:t>
      </w:r>
      <w:r>
        <w:rPr>
          <w:color w:val="231F20"/>
          <w:spacing w:val="-33"/>
          <w:w w:val="95"/>
        </w:rPr>
        <w:t> </w:t>
      </w:r>
      <w:r>
        <w:rPr>
          <w:color w:val="231F20"/>
          <w:w w:val="95"/>
        </w:rPr>
        <w:t>supply</w:t>
      </w:r>
      <w:r>
        <w:rPr>
          <w:color w:val="231F20"/>
          <w:spacing w:val="-33"/>
          <w:w w:val="95"/>
        </w:rPr>
        <w:t> </w:t>
      </w:r>
      <w:r>
        <w:rPr>
          <w:color w:val="231F20"/>
          <w:w w:val="95"/>
        </w:rPr>
        <w:t>derives</w:t>
      </w:r>
      <w:r>
        <w:rPr>
          <w:color w:val="231F20"/>
          <w:spacing w:val="-33"/>
          <w:w w:val="95"/>
        </w:rPr>
        <w:t> </w:t>
      </w:r>
      <w:r>
        <w:rPr>
          <w:color w:val="231F20"/>
          <w:w w:val="95"/>
        </w:rPr>
        <w:t>mainly </w:t>
      </w:r>
      <w:r>
        <w:rPr>
          <w:color w:val="231F20"/>
          <w:w w:val="90"/>
        </w:rPr>
        <w:t>from overall population growth. Population growth over</w:t>
      </w:r>
      <w:r>
        <w:rPr>
          <w:color w:val="231F20"/>
          <w:spacing w:val="-35"/>
          <w:w w:val="90"/>
        </w:rPr>
        <w:t> </w:t>
      </w:r>
      <w:r>
        <w:rPr>
          <w:color w:val="231F20"/>
          <w:spacing w:val="-4"/>
          <w:w w:val="90"/>
        </w:rPr>
        <w:t>the </w:t>
      </w:r>
      <w:r>
        <w:rPr>
          <w:color w:val="231F20"/>
        </w:rPr>
        <w:t>past</w:t>
      </w:r>
      <w:r>
        <w:rPr>
          <w:color w:val="231F20"/>
          <w:spacing w:val="-42"/>
        </w:rPr>
        <w:t> </w:t>
      </w:r>
      <w:r>
        <w:rPr>
          <w:color w:val="231F20"/>
        </w:rPr>
        <w:t>few</w:t>
      </w:r>
      <w:r>
        <w:rPr>
          <w:color w:val="231F20"/>
          <w:spacing w:val="-41"/>
        </w:rPr>
        <w:t> </w:t>
      </w:r>
      <w:r>
        <w:rPr>
          <w:color w:val="231F20"/>
        </w:rPr>
        <w:t>years</w:t>
      </w:r>
      <w:r>
        <w:rPr>
          <w:color w:val="231F20"/>
          <w:spacing w:val="-41"/>
        </w:rPr>
        <w:t> </w:t>
      </w:r>
      <w:r>
        <w:rPr>
          <w:color w:val="231F20"/>
        </w:rPr>
        <w:t>has</w:t>
      </w:r>
      <w:r>
        <w:rPr>
          <w:color w:val="231F20"/>
          <w:spacing w:val="-41"/>
        </w:rPr>
        <w:t> </w:t>
      </w:r>
      <w:r>
        <w:rPr>
          <w:color w:val="231F20"/>
        </w:rPr>
        <w:t>been</w:t>
      </w:r>
      <w:r>
        <w:rPr>
          <w:color w:val="231F20"/>
          <w:spacing w:val="-41"/>
        </w:rPr>
        <w:t> </w:t>
      </w:r>
      <w:r>
        <w:rPr>
          <w:color w:val="231F20"/>
        </w:rPr>
        <w:t>supported</w:t>
      </w:r>
      <w:r>
        <w:rPr>
          <w:color w:val="231F20"/>
          <w:spacing w:val="-41"/>
        </w:rPr>
        <w:t> </w:t>
      </w:r>
      <w:r>
        <w:rPr>
          <w:color w:val="231F20"/>
        </w:rPr>
        <w:t>by</w:t>
      </w:r>
      <w:r>
        <w:rPr>
          <w:color w:val="231F20"/>
          <w:spacing w:val="-41"/>
        </w:rPr>
        <w:t> </w:t>
      </w:r>
      <w:r>
        <w:rPr>
          <w:color w:val="231F20"/>
        </w:rPr>
        <w:t>an</w:t>
      </w:r>
      <w:r>
        <w:rPr>
          <w:color w:val="231F20"/>
          <w:spacing w:val="-42"/>
        </w:rPr>
        <w:t> </w:t>
      </w:r>
      <w:r>
        <w:rPr>
          <w:color w:val="231F20"/>
        </w:rPr>
        <w:t>increase</w:t>
      </w:r>
      <w:r>
        <w:rPr>
          <w:color w:val="231F20"/>
          <w:spacing w:val="-41"/>
        </w:rPr>
        <w:t> </w:t>
      </w:r>
      <w:r>
        <w:rPr>
          <w:color w:val="231F20"/>
        </w:rPr>
        <w:t>in</w:t>
      </w:r>
      <w:r>
        <w:rPr>
          <w:color w:val="231F20"/>
          <w:spacing w:val="-41"/>
        </w:rPr>
        <w:t> </w:t>
      </w:r>
      <w:r>
        <w:rPr>
          <w:color w:val="231F20"/>
        </w:rPr>
        <w:t>net </w:t>
      </w:r>
      <w:r>
        <w:rPr>
          <w:color w:val="231F20"/>
          <w:w w:val="95"/>
        </w:rPr>
        <w:t>inward</w:t>
      </w:r>
      <w:r>
        <w:rPr>
          <w:color w:val="231F20"/>
          <w:spacing w:val="-40"/>
          <w:w w:val="95"/>
        </w:rPr>
        <w:t> </w:t>
      </w:r>
      <w:r>
        <w:rPr>
          <w:color w:val="231F20"/>
          <w:w w:val="95"/>
        </w:rPr>
        <w:t>migration.</w:t>
      </w:r>
      <w:r>
        <w:rPr>
          <w:color w:val="231F20"/>
          <w:spacing w:val="-21"/>
          <w:w w:val="95"/>
        </w:rPr>
        <w:t> </w:t>
      </w:r>
      <w:r>
        <w:rPr>
          <w:color w:val="231F20"/>
          <w:w w:val="95"/>
        </w:rPr>
        <w:t>As</w:t>
      </w:r>
      <w:r>
        <w:rPr>
          <w:color w:val="231F20"/>
          <w:spacing w:val="-40"/>
          <w:w w:val="95"/>
        </w:rPr>
        <w:t> </w:t>
      </w:r>
      <w:r>
        <w:rPr>
          <w:color w:val="231F20"/>
          <w:w w:val="95"/>
        </w:rPr>
        <w:t>discussed</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May</w:t>
      </w:r>
      <w:r>
        <w:rPr>
          <w:color w:val="231F20"/>
          <w:spacing w:val="-40"/>
          <w:w w:val="95"/>
        </w:rPr>
        <w:t> </w:t>
      </w:r>
      <w:r>
        <w:rPr>
          <w:i/>
          <w:color w:val="231F20"/>
          <w:w w:val="95"/>
        </w:rPr>
        <w:t>Report</w:t>
      </w:r>
      <w:r>
        <w:rPr>
          <w:color w:val="231F20"/>
          <w:w w:val="95"/>
        </w:rPr>
        <w:t>,</w:t>
      </w:r>
      <w:r>
        <w:rPr>
          <w:color w:val="231F20"/>
          <w:spacing w:val="-39"/>
          <w:w w:val="95"/>
        </w:rPr>
        <w:t> </w:t>
      </w:r>
      <w:r>
        <w:rPr>
          <w:color w:val="231F20"/>
          <w:w w:val="95"/>
        </w:rPr>
        <w:t>the</w:t>
      </w:r>
      <w:r>
        <w:rPr>
          <w:color w:val="231F20"/>
          <w:spacing w:val="-40"/>
          <w:w w:val="95"/>
        </w:rPr>
        <w:t> </w:t>
      </w:r>
      <w:r>
        <w:rPr>
          <w:color w:val="231F20"/>
          <w:w w:val="95"/>
        </w:rPr>
        <w:t>rise</w:t>
      </w:r>
      <w:r>
        <w:rPr>
          <w:color w:val="231F20"/>
          <w:spacing w:val="-39"/>
          <w:w w:val="95"/>
        </w:rPr>
        <w:t> </w:t>
      </w:r>
      <w:r>
        <w:rPr>
          <w:color w:val="231F20"/>
          <w:w w:val="95"/>
        </w:rPr>
        <w:t>in net</w:t>
      </w:r>
      <w:r>
        <w:rPr>
          <w:color w:val="231F20"/>
          <w:spacing w:val="-33"/>
          <w:w w:val="95"/>
        </w:rPr>
        <w:t> </w:t>
      </w:r>
      <w:r>
        <w:rPr>
          <w:color w:val="231F20"/>
          <w:w w:val="95"/>
        </w:rPr>
        <w:t>migration</w:t>
      </w:r>
      <w:r>
        <w:rPr>
          <w:color w:val="231F20"/>
          <w:spacing w:val="-33"/>
          <w:w w:val="95"/>
        </w:rPr>
        <w:t> </w:t>
      </w:r>
      <w:r>
        <w:rPr>
          <w:color w:val="231F20"/>
          <w:w w:val="95"/>
        </w:rPr>
        <w:t>led</w:t>
      </w:r>
      <w:r>
        <w:rPr>
          <w:color w:val="231F20"/>
          <w:spacing w:val="-33"/>
          <w:w w:val="95"/>
        </w:rPr>
        <w:t> </w:t>
      </w:r>
      <w:r>
        <w:rPr>
          <w:color w:val="231F20"/>
          <w:w w:val="95"/>
        </w:rPr>
        <w:t>Bank</w:t>
      </w:r>
      <w:r>
        <w:rPr>
          <w:color w:val="231F20"/>
          <w:spacing w:val="-33"/>
          <w:w w:val="95"/>
        </w:rPr>
        <w:t> </w:t>
      </w:r>
      <w:r>
        <w:rPr>
          <w:color w:val="231F20"/>
          <w:w w:val="95"/>
        </w:rPr>
        <w:t>staff</w:t>
      </w:r>
      <w:r>
        <w:rPr>
          <w:color w:val="231F20"/>
          <w:spacing w:val="-33"/>
          <w:w w:val="95"/>
        </w:rPr>
        <w:t> </w:t>
      </w:r>
      <w:r>
        <w:rPr>
          <w:color w:val="231F20"/>
          <w:w w:val="95"/>
        </w:rPr>
        <w:t>to</w:t>
      </w:r>
      <w:r>
        <w:rPr>
          <w:color w:val="231F20"/>
          <w:spacing w:val="-32"/>
          <w:w w:val="95"/>
        </w:rPr>
        <w:t> </w:t>
      </w:r>
      <w:r>
        <w:rPr>
          <w:color w:val="231F20"/>
          <w:w w:val="95"/>
        </w:rPr>
        <w:t>revise</w:t>
      </w:r>
      <w:r>
        <w:rPr>
          <w:color w:val="231F20"/>
          <w:spacing w:val="-33"/>
          <w:w w:val="95"/>
        </w:rPr>
        <w:t> </w:t>
      </w:r>
      <w:r>
        <w:rPr>
          <w:color w:val="231F20"/>
          <w:w w:val="95"/>
        </w:rPr>
        <w:t>up</w:t>
      </w:r>
      <w:r>
        <w:rPr>
          <w:color w:val="231F20"/>
          <w:spacing w:val="-33"/>
          <w:w w:val="95"/>
        </w:rPr>
        <w:t> </w:t>
      </w:r>
      <w:r>
        <w:rPr>
          <w:color w:val="231F20"/>
          <w:w w:val="95"/>
        </w:rPr>
        <w:t>their</w:t>
      </w:r>
      <w:r>
        <w:rPr>
          <w:color w:val="231F20"/>
          <w:spacing w:val="-33"/>
          <w:w w:val="95"/>
        </w:rPr>
        <w:t> </w:t>
      </w:r>
      <w:r>
        <w:rPr>
          <w:color w:val="231F20"/>
          <w:w w:val="95"/>
        </w:rPr>
        <w:t>estimates</w:t>
      </w:r>
      <w:r>
        <w:rPr>
          <w:color w:val="231F20"/>
          <w:spacing w:val="-33"/>
          <w:w w:val="95"/>
        </w:rPr>
        <w:t> </w:t>
      </w:r>
      <w:r>
        <w:rPr>
          <w:color w:val="231F20"/>
          <w:w w:val="95"/>
        </w:rPr>
        <w:t>of labour</w:t>
      </w:r>
      <w:r>
        <w:rPr>
          <w:color w:val="231F20"/>
          <w:spacing w:val="-29"/>
          <w:w w:val="95"/>
        </w:rPr>
        <w:t> </w:t>
      </w:r>
      <w:r>
        <w:rPr>
          <w:color w:val="231F20"/>
          <w:w w:val="95"/>
        </w:rPr>
        <w:t>supply.</w:t>
      </w:r>
      <w:r>
        <w:rPr>
          <w:color w:val="231F20"/>
          <w:spacing w:val="1"/>
          <w:w w:val="95"/>
        </w:rPr>
        <w:t> </w:t>
      </w:r>
      <w:r>
        <w:rPr>
          <w:color w:val="231F20"/>
          <w:w w:val="95"/>
        </w:rPr>
        <w:t>In</w:t>
      </w:r>
      <w:r>
        <w:rPr>
          <w:color w:val="231F20"/>
          <w:spacing w:val="-29"/>
          <w:w w:val="95"/>
        </w:rPr>
        <w:t> </w:t>
      </w:r>
      <w:r>
        <w:rPr>
          <w:color w:val="231F20"/>
          <w:w w:val="95"/>
        </w:rPr>
        <w:t>the</w:t>
      </w:r>
      <w:r>
        <w:rPr>
          <w:color w:val="231F20"/>
          <w:spacing w:val="-28"/>
          <w:w w:val="95"/>
        </w:rPr>
        <w:t> </w:t>
      </w:r>
      <w:r>
        <w:rPr>
          <w:color w:val="231F20"/>
          <w:w w:val="95"/>
        </w:rPr>
        <w:t>four</w:t>
      </w:r>
      <w:r>
        <w:rPr>
          <w:color w:val="231F20"/>
          <w:spacing w:val="-29"/>
          <w:w w:val="95"/>
        </w:rPr>
        <w:t> </w:t>
      </w:r>
      <w:r>
        <w:rPr>
          <w:color w:val="231F20"/>
          <w:w w:val="95"/>
        </w:rPr>
        <w:t>quarters</w:t>
      </w:r>
      <w:r>
        <w:rPr>
          <w:color w:val="231F20"/>
          <w:spacing w:val="-29"/>
          <w:w w:val="95"/>
        </w:rPr>
        <w:t> </w:t>
      </w:r>
      <w:r>
        <w:rPr>
          <w:color w:val="231F20"/>
          <w:w w:val="95"/>
        </w:rPr>
        <w:t>to</w:t>
      </w:r>
      <w:r>
        <w:rPr>
          <w:color w:val="231F20"/>
          <w:spacing w:val="-28"/>
          <w:w w:val="95"/>
        </w:rPr>
        <w:t> </w:t>
      </w:r>
      <w:r>
        <w:rPr>
          <w:color w:val="231F20"/>
          <w:w w:val="95"/>
        </w:rPr>
        <w:t>2014</w:t>
      </w:r>
      <w:r>
        <w:rPr>
          <w:color w:val="231F20"/>
          <w:spacing w:val="-29"/>
          <w:w w:val="95"/>
        </w:rPr>
        <w:t> </w:t>
      </w:r>
      <w:r>
        <w:rPr>
          <w:color w:val="231F20"/>
          <w:w w:val="95"/>
        </w:rPr>
        <w:t>Q4,</w:t>
      </w:r>
      <w:r>
        <w:rPr>
          <w:color w:val="231F20"/>
          <w:spacing w:val="-28"/>
          <w:w w:val="95"/>
        </w:rPr>
        <w:t> </w:t>
      </w:r>
      <w:r>
        <w:rPr>
          <w:color w:val="231F20"/>
          <w:w w:val="95"/>
        </w:rPr>
        <w:t>net</w:t>
      </w:r>
      <w:r>
        <w:rPr>
          <w:color w:val="231F20"/>
          <w:spacing w:val="-29"/>
          <w:w w:val="95"/>
        </w:rPr>
        <w:t> </w:t>
      </w:r>
      <w:r>
        <w:rPr>
          <w:color w:val="231F20"/>
          <w:w w:val="95"/>
        </w:rPr>
        <w:t>inward </w:t>
      </w:r>
      <w:r>
        <w:rPr>
          <w:color w:val="231F20"/>
          <w:w w:val="96"/>
        </w:rPr>
        <w:t>m</w:t>
      </w:r>
      <w:r>
        <w:rPr>
          <w:color w:val="231F20"/>
          <w:w w:val="78"/>
        </w:rPr>
        <w:t>i</w:t>
      </w:r>
      <w:r>
        <w:rPr>
          <w:color w:val="231F20"/>
          <w:w w:val="94"/>
        </w:rPr>
        <w:t>g</w:t>
      </w:r>
      <w:r>
        <w:rPr>
          <w:color w:val="231F20"/>
          <w:w w:val="82"/>
        </w:rPr>
        <w:t>r</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100"/>
        </w:rPr>
        <w:t>3</w:t>
      </w:r>
      <w:r>
        <w:rPr>
          <w:color w:val="231F20"/>
          <w:w w:val="96"/>
        </w:rPr>
        <w:t>2</w:t>
      </w:r>
      <w:r>
        <w:rPr>
          <w:color w:val="231F20"/>
          <w:w w:val="105"/>
        </w:rPr>
        <w:t>0</w:t>
      </w:r>
      <w:r>
        <w:rPr>
          <w:color w:val="231F20"/>
          <w:w w:val="58"/>
        </w:rPr>
        <w:t>,</w:t>
      </w:r>
      <w:r>
        <w:rPr>
          <w:color w:val="231F20"/>
          <w:w w:val="105"/>
        </w:rPr>
        <w:t>000</w:t>
      </w:r>
      <w:r>
        <w:rPr>
          <w:color w:val="231F20"/>
          <w:w w:val="58"/>
        </w:rPr>
        <w:t>,</w:t>
      </w:r>
      <w:r>
        <w:rPr>
          <w:color w:val="231F20"/>
          <w:spacing w:val="-16"/>
        </w:rPr>
        <w:t> </w:t>
      </w:r>
      <w:r>
        <w:rPr>
          <w:color w:val="231F20"/>
          <w:w w:val="84"/>
        </w:rPr>
        <w:t>e</w:t>
      </w:r>
      <w:r>
        <w:rPr>
          <w:color w:val="231F20"/>
          <w:w w:val="90"/>
        </w:rPr>
        <w:t>q</w:t>
      </w:r>
      <w:r>
        <w:rPr>
          <w:color w:val="231F20"/>
          <w:w w:val="92"/>
        </w:rPr>
        <w:t>u</w:t>
      </w:r>
      <w:r>
        <w:rPr>
          <w:color w:val="231F20"/>
          <w:w w:val="78"/>
        </w:rPr>
        <w:t>i</w:t>
      </w:r>
      <w:r>
        <w:rPr>
          <w:color w:val="231F20"/>
          <w:w w:val="91"/>
        </w:rPr>
        <w:t>v</w:t>
      </w:r>
      <w:r>
        <w:rPr>
          <w:color w:val="231F20"/>
          <w:w w:val="87"/>
        </w:rPr>
        <w:t>a</w:t>
      </w:r>
      <w:r>
        <w:rPr>
          <w:color w:val="231F20"/>
          <w:w w:val="82"/>
        </w:rPr>
        <w:t>l</w:t>
      </w:r>
      <w:r>
        <w:rPr>
          <w:color w:val="231F20"/>
          <w:w w:val="84"/>
        </w:rPr>
        <w:t>e</w:t>
      </w:r>
      <w:r>
        <w:rPr>
          <w:color w:val="231F20"/>
          <w:w w:val="92"/>
        </w:rPr>
        <w:t>n</w:t>
      </w:r>
      <w:r>
        <w:rPr>
          <w:color w:val="231F20"/>
          <w:w w:val="87"/>
        </w:rPr>
        <w:t>t</w:t>
      </w:r>
      <w:r>
        <w:rPr>
          <w:color w:val="231F20"/>
          <w:spacing w:val="-16"/>
        </w:rPr>
        <w:t> </w:t>
      </w:r>
      <w:r>
        <w:rPr>
          <w:color w:val="231F20"/>
          <w:w w:val="87"/>
        </w:rPr>
        <w:t>t</w:t>
      </w:r>
      <w:r>
        <w:rPr>
          <w:color w:val="231F20"/>
          <w:w w:val="96"/>
        </w:rPr>
        <w:t>o</w:t>
      </w:r>
      <w:r>
        <w:rPr>
          <w:color w:val="231F20"/>
          <w:spacing w:val="-16"/>
        </w:rPr>
        <w:t> </w:t>
      </w:r>
      <w:r>
        <w:rPr>
          <w:color w:val="231F20"/>
          <w:w w:val="105"/>
        </w:rPr>
        <w:t>0</w:t>
      </w:r>
      <w:r>
        <w:rPr>
          <w:color w:val="231F20"/>
          <w:w w:val="58"/>
        </w:rPr>
        <w:t>.</w:t>
      </w:r>
      <w:r>
        <w:rPr>
          <w:color w:val="231F20"/>
          <w:w w:val="96"/>
        </w:rPr>
        <w:t>5</w:t>
      </w:r>
      <w:r>
        <w:rPr>
          <w:color w:val="231F20"/>
          <w:w w:val="137"/>
        </w:rPr>
        <w:t>%</w:t>
      </w:r>
      <w:r>
        <w:rPr>
          <w:color w:val="231F20"/>
          <w:spacing w:val="-16"/>
        </w:rPr>
        <w:t> </w:t>
      </w:r>
      <w:r>
        <w:rPr>
          <w:color w:val="231F20"/>
          <w:w w:val="96"/>
        </w:rPr>
        <w:t>o</w:t>
      </w:r>
      <w:r>
        <w:rPr>
          <w:color w:val="231F20"/>
          <w:w w:val="81"/>
        </w:rPr>
        <w:t>f</w:t>
      </w:r>
      <w:r>
        <w:rPr>
          <w:color w:val="231F20"/>
          <w:spacing w:val="-16"/>
        </w:rPr>
        <w:t> </w:t>
      </w:r>
      <w:r>
        <w:rPr>
          <w:color w:val="231F20"/>
          <w:w w:val="87"/>
        </w:rPr>
        <w:t>t</w:t>
      </w:r>
      <w:r>
        <w:rPr>
          <w:color w:val="231F20"/>
          <w:w w:val="93"/>
        </w:rPr>
        <w:t>h</w:t>
      </w:r>
      <w:r>
        <w:rPr>
          <w:color w:val="231F20"/>
          <w:w w:val="84"/>
        </w:rPr>
        <w:t>e </w:t>
      </w:r>
      <w:r>
        <w:rPr>
          <w:color w:val="231F20"/>
        </w:rPr>
        <w:t>population</w:t>
      </w:r>
      <w:r>
        <w:rPr>
          <w:color w:val="231F20"/>
          <w:spacing w:val="-33"/>
        </w:rPr>
        <w:t> </w:t>
      </w:r>
      <w:r>
        <w:rPr>
          <w:color w:val="231F20"/>
        </w:rPr>
        <w:t>(Chart</w:t>
      </w:r>
      <w:r>
        <w:rPr>
          <w:color w:val="231F20"/>
          <w:spacing w:val="-33"/>
        </w:rPr>
        <w:t> </w:t>
      </w:r>
      <w:r>
        <w:rPr>
          <w:color w:val="231F20"/>
        </w:rPr>
        <w:t>3.2),</w:t>
      </w:r>
      <w:r>
        <w:rPr>
          <w:color w:val="231F20"/>
          <w:spacing w:val="-32"/>
        </w:rPr>
        <w:t> </w:t>
      </w:r>
      <w:r>
        <w:rPr>
          <w:color w:val="231F20"/>
        </w:rPr>
        <w:t>broadly</w:t>
      </w:r>
      <w:r>
        <w:rPr>
          <w:color w:val="231F20"/>
          <w:spacing w:val="-32"/>
        </w:rPr>
        <w:t> </w:t>
      </w:r>
      <w:r>
        <w:rPr>
          <w:color w:val="231F20"/>
        </w:rPr>
        <w:t>as</w:t>
      </w:r>
      <w:r>
        <w:rPr>
          <w:color w:val="231F20"/>
          <w:spacing w:val="-33"/>
        </w:rPr>
        <w:t> </w:t>
      </w:r>
      <w:r>
        <w:rPr>
          <w:color w:val="231F20"/>
        </w:rPr>
        <w:t>assumed</w:t>
      </w:r>
      <w:r>
        <w:rPr>
          <w:color w:val="231F20"/>
          <w:spacing w:val="-32"/>
        </w:rPr>
        <w:t> </w:t>
      </w:r>
      <w:r>
        <w:rPr>
          <w:color w:val="231F20"/>
        </w:rPr>
        <w:t>in</w:t>
      </w:r>
      <w:r>
        <w:rPr>
          <w:color w:val="231F20"/>
          <w:spacing w:val="-32"/>
        </w:rPr>
        <w:t> </w:t>
      </w:r>
      <w:r>
        <w:rPr>
          <w:color w:val="231F20"/>
        </w:rPr>
        <w:t>May.</w:t>
      </w:r>
    </w:p>
    <w:p>
      <w:pPr>
        <w:spacing w:after="0" w:line="268" w:lineRule="auto"/>
        <w:sectPr>
          <w:type w:val="continuous"/>
          <w:pgSz w:w="11910" w:h="16840"/>
          <w:pgMar w:top="1540" w:bottom="0" w:left="640" w:right="540"/>
          <w:cols w:num="2" w:equalWidth="0">
            <w:col w:w="4168" w:space="1161"/>
            <w:col w:w="5401"/>
          </w:cols>
        </w:sectPr>
      </w:pPr>
    </w:p>
    <w:p>
      <w:pPr>
        <w:spacing w:line="156" w:lineRule="auto" w:before="0"/>
        <w:ind w:left="0" w:right="0" w:firstLine="0"/>
        <w:jc w:val="right"/>
        <w:rPr>
          <w:sz w:val="12"/>
        </w:rPr>
      </w:pPr>
      <w:r>
        <w:rPr/>
        <w:pict>
          <v:group style="position:absolute;margin-left:39.935001pt;margin-top:8.1669pt;width:184.8pt;height:142.25pt;mso-position-horizontal-relative:page;mso-position-vertical-relative:paragraph;z-index:15833600" coordorigin="799,163" coordsize="3696,2845">
            <v:rect style="position:absolute;left:1062;top:1727;width:124;height:1273" filled="true" fillcolor="#b01c88" stroked="false">
              <v:fill type="solid"/>
            </v:rect>
            <v:rect style="position:absolute;left:1062;top:1727;width:124;height:1273" filled="false" stroked="true" strokeweight=".140pt" strokecolor="#65449b">
              <v:stroke dashstyle="solid"/>
            </v:rect>
            <v:rect style="position:absolute;left:1062;top:1514;width:124;height:213" filled="true" fillcolor="#00568b" stroked="false">
              <v:fill type="solid"/>
            </v:rect>
            <v:rect style="position:absolute;left:1062;top:1514;width:124;height:213" filled="false" stroked="true" strokeweight=".140pt" strokecolor="#26b460">
              <v:stroke dashstyle="solid"/>
            </v:rect>
            <v:rect style="position:absolute;left:1367;top:1740;width:122;height:1260" filled="true" fillcolor="#b01c88" stroked="false">
              <v:fill type="solid"/>
            </v:rect>
            <v:rect style="position:absolute;left:1367;top:1740;width:122;height:1260" filled="false" stroked="true" strokeweight=".140pt" strokecolor="#65449b">
              <v:stroke dashstyle="solid"/>
            </v:rect>
            <v:rect style="position:absolute;left:1367;top:815;width:122;height:926" filled="true" fillcolor="#00568b" stroked="false">
              <v:fill type="solid"/>
            </v:rect>
            <v:rect style="position:absolute;left:1367;top:815;width:122;height:926" filled="false" stroked="true" strokeweight=".140pt" strokecolor="#26b460">
              <v:stroke dashstyle="solid"/>
            </v:rect>
            <v:rect style="position:absolute;left:1672;top:1758;width:122;height:1242" filled="true" fillcolor="#b01c88" stroked="false">
              <v:fill type="solid"/>
            </v:rect>
            <v:rect style="position:absolute;left:1672;top:1758;width:122;height:1242" filled="false" stroked="true" strokeweight=".140pt" strokecolor="#65449b">
              <v:stroke dashstyle="solid"/>
            </v:rect>
            <v:rect style="position:absolute;left:1672;top:1061;width:122;height:698" filled="true" fillcolor="#00568b" stroked="false">
              <v:fill type="solid"/>
            </v:rect>
            <v:rect style="position:absolute;left:1672;top:1061;width:122;height:698" filled="false" stroked="true" strokeweight=".140pt" strokecolor="#26b460">
              <v:stroke dashstyle="solid"/>
            </v:rect>
            <v:rect style="position:absolute;left:1975;top:1730;width:124;height:1270" filled="true" fillcolor="#b01c88" stroked="false">
              <v:fill type="solid"/>
            </v:rect>
            <v:rect style="position:absolute;left:1975;top:1730;width:124;height:1270" filled="false" stroked="true" strokeweight=".140pt" strokecolor="#65449b">
              <v:stroke dashstyle="solid"/>
            </v:rect>
            <v:rect style="position:absolute;left:1975;top:711;width:124;height:1019" filled="true" fillcolor="#00568b" stroked="false">
              <v:fill type="solid"/>
            </v:rect>
            <v:rect style="position:absolute;left:1975;top:711;width:124;height:1019" filled="false" stroked="true" strokeweight=".140pt" strokecolor="#26b460">
              <v:stroke dashstyle="solid"/>
            </v:rect>
            <v:rect style="position:absolute;left:2280;top:1942;width:122;height:1058" filled="true" fillcolor="#b01c88" stroked="false">
              <v:fill type="solid"/>
            </v:rect>
            <v:rect style="position:absolute;left:2280;top:1942;width:122;height:1058" filled="false" stroked="true" strokeweight=".140pt" strokecolor="#65449b">
              <v:stroke dashstyle="solid"/>
            </v:rect>
            <v:rect style="position:absolute;left:2280;top:670;width:122;height:1273" filled="true" fillcolor="#00568b" stroked="false">
              <v:fill type="solid"/>
            </v:rect>
            <v:rect style="position:absolute;left:2280;top:670;width:122;height:1273" filled="false" stroked="true" strokeweight=".140pt" strokecolor="#26b460">
              <v:stroke dashstyle="solid"/>
            </v:rect>
            <v:rect style="position:absolute;left:2585;top:1952;width:122;height:1047" filled="true" fillcolor="#b01c88" stroked="false">
              <v:fill type="solid"/>
            </v:rect>
            <v:rect style="position:absolute;left:2585;top:1952;width:122;height:1047" filled="false" stroked="true" strokeweight=".140pt" strokecolor="#65449b">
              <v:stroke dashstyle="solid"/>
            </v:rect>
            <v:rect style="position:absolute;left:2585;top:1004;width:122;height:949" filled="true" fillcolor="#00568b" stroked="false">
              <v:fill type="solid"/>
            </v:rect>
            <v:rect style="position:absolute;left:2585;top:1004;width:122;height:949" filled="false" stroked="true" strokeweight=".140pt" strokecolor="#26b460">
              <v:stroke dashstyle="solid"/>
            </v:rect>
            <v:rect style="position:absolute;left:2888;top:1836;width:124;height:1164" filled="true" fillcolor="#b01c88" stroked="false">
              <v:fill type="solid"/>
            </v:rect>
            <v:rect style="position:absolute;left:2888;top:1836;width:124;height:1164" filled="false" stroked="true" strokeweight=".140pt" strokecolor="#65449b">
              <v:stroke dashstyle="solid"/>
            </v:rect>
            <v:rect style="position:absolute;left:2888;top:732;width:124;height:1105" filled="true" fillcolor="#00568b" stroked="false">
              <v:fill type="solid"/>
            </v:rect>
            <v:rect style="position:absolute;left:2888;top:732;width:124;height:1105" filled="false" stroked="true" strokeweight=".140pt" strokecolor="#26b460">
              <v:stroke dashstyle="solid"/>
            </v:rect>
            <v:rect style="position:absolute;left:3193;top:2074;width:122;height:926" filled="true" fillcolor="#b01c88" stroked="false">
              <v:fill type="solid"/>
            </v:rect>
            <v:rect style="position:absolute;left:3193;top:2074;width:122;height:926" filled="false" stroked="true" strokeweight=".140pt" strokecolor="#65449b">
              <v:stroke dashstyle="solid"/>
            </v:rect>
            <v:rect style="position:absolute;left:3193;top:628;width:122;height:1447" filled="true" fillcolor="#00568b" stroked="false">
              <v:fill type="solid"/>
            </v:rect>
            <v:rect style="position:absolute;left:3193;top:628;width:122;height:1447" filled="false" stroked="true" strokeweight=".140pt" strokecolor="#26b460">
              <v:stroke dashstyle="solid"/>
            </v:rect>
            <v:rect style="position:absolute;left:3498;top:2209;width:122;height:791" filled="true" fillcolor="#b01c88" stroked="false">
              <v:fill type="solid"/>
            </v:rect>
            <v:rect style="position:absolute;left:3498;top:2209;width:122;height:791" filled="false" stroked="true" strokeweight=".140pt" strokecolor="#65449b">
              <v:stroke dashstyle="solid"/>
            </v:rect>
            <v:rect style="position:absolute;left:3498;top:1121;width:122;height:1089" filled="true" fillcolor="#00568b" stroked="false">
              <v:fill type="solid"/>
            </v:rect>
            <v:rect style="position:absolute;left:3498;top:1121;width:122;height:1089" filled="false" stroked="true" strokeweight=".140pt" strokecolor="#26b460">
              <v:stroke dashstyle="solid"/>
            </v:rect>
            <v:rect style="position:absolute;left:3801;top:2072;width:124;height:928" filled="true" fillcolor="#b01c88" stroked="false">
              <v:fill type="solid"/>
            </v:rect>
            <v:rect style="position:absolute;left:3801;top:2072;width:124;height:928" filled="false" stroked="true" strokeweight=".140pt" strokecolor="#65449b">
              <v:stroke dashstyle="solid"/>
            </v:rect>
            <v:rect style="position:absolute;left:3801;top:1219;width:124;height:853" filled="true" fillcolor="#00568b" stroked="false">
              <v:fill type="solid"/>
            </v:rect>
            <v:rect style="position:absolute;left:3801;top:1219;width:124;height:853" filled="false" stroked="true" strokeweight=".140pt" strokecolor="#26b460">
              <v:stroke dashstyle="solid"/>
            </v:rect>
            <v:rect style="position:absolute;left:4106;top:1595;width:122;height:1405" filled="true" fillcolor="#b01c88" stroked="false">
              <v:fill type="solid"/>
            </v:rect>
            <v:rect style="position:absolute;left:4106;top:1595;width:122;height:1405" filled="false" stroked="true" strokeweight=".140pt" strokecolor="#65449b">
              <v:stroke dashstyle="solid"/>
            </v:rect>
            <v:rect style="position:absolute;left:4106;top:1211;width:122;height:384" filled="true" fillcolor="#00568b" stroked="false">
              <v:fill type="solid"/>
            </v:rect>
            <v:rect style="position:absolute;left:4106;top:1211;width:122;height:384" filled="false" stroked="true" strokeweight=".140pt" strokecolor="#26b460">
              <v:stroke dashstyle="solid"/>
            </v:rect>
            <v:shape style="position:absolute;left:1123;top:628;width:3044;height:887" coordorigin="1123,629" coordsize="3044,887" path="m1123,1515l1428,815,1733,1061,2036,712,2341,670,2646,1004,2949,732,3254,629,3559,1121,3862,1220,4167,1212e" filled="false" stroked="true" strokeweight="1pt" strokecolor="#fcaf17">
              <v:path arrowok="t"/>
              <v:stroke dashstyle="solid"/>
            </v:shape>
            <v:shape style="position:absolute;left:803;top:453;width:3686;height:2550" coordorigin="804,454" coordsize="3686,2550" path="m4375,454l4489,454m4375,736l4489,736m4375,1019l4489,1019m4375,1301l4489,1301m4375,1586l4489,1586m4375,1869l4489,1869m4375,2151l4489,2151m4375,2434l4489,2434m4375,2716l4489,2716m804,454l917,454m804,736l917,736m804,1019l917,1019m804,1301l917,1301m804,1586l917,1586m804,1869l917,1869m804,2151l917,2151m804,2434l917,2434m804,2716l917,2716m4015,2890l4015,3003m3405,2890l3405,3003m2797,2890l2797,3003m2190,2890l2190,3003m1580,2890l1580,3003m972,2890l972,3003m4319,2890l4319,3003m3709,2890l3709,3003m3101,2890l3101,3003m2493,2890l2493,3003m1883,2890l1883,3003m1275,2890l1275,3003e" filled="false" stroked="true" strokeweight=".5pt" strokecolor="#231f20">
              <v:path arrowok="t"/>
              <v:stroke dashstyle="solid"/>
            </v:shape>
            <v:rect style="position:absolute;left:803;top:168;width:3686;height:2835" filled="false" stroked="true" strokeweight=".5pt" strokecolor="#231f20">
              <v:stroke dashstyle="solid"/>
            </v:rect>
            <w10:wrap type="none"/>
          </v:group>
        </w:pict>
      </w:r>
      <w:r>
        <w:rPr>
          <w:color w:val="231F20"/>
          <w:w w:val="90"/>
          <w:sz w:val="12"/>
        </w:rPr>
        <w:t>Percentage points</w:t>
      </w:r>
      <w:r>
        <w:rPr>
          <w:color w:val="231F20"/>
          <w:spacing w:val="10"/>
          <w:w w:val="90"/>
          <w:sz w:val="12"/>
        </w:rPr>
        <w:t> </w:t>
      </w:r>
      <w:r>
        <w:rPr>
          <w:color w:val="231F20"/>
          <w:w w:val="90"/>
          <w:position w:val="-9"/>
          <w:sz w:val="12"/>
        </w:rPr>
        <w:t>1.0</w:t>
      </w:r>
    </w:p>
    <w:p>
      <w:pPr>
        <w:spacing w:before="148"/>
        <w:ind w:left="0" w:right="0" w:firstLine="0"/>
        <w:jc w:val="right"/>
        <w:rPr>
          <w:sz w:val="12"/>
        </w:rPr>
      </w:pPr>
      <w:r>
        <w:rPr>
          <w:color w:val="231F20"/>
          <w:w w:val="90"/>
          <w:sz w:val="12"/>
        </w:rPr>
        <w:t>0.9</w:t>
      </w:r>
    </w:p>
    <w:p>
      <w:pPr>
        <w:pStyle w:val="BodyText"/>
        <w:spacing w:before="4"/>
        <w:rPr>
          <w:sz w:val="12"/>
        </w:rPr>
      </w:pPr>
    </w:p>
    <w:p>
      <w:pPr>
        <w:spacing w:before="1"/>
        <w:ind w:left="0" w:right="0" w:firstLine="0"/>
        <w:jc w:val="right"/>
        <w:rPr>
          <w:sz w:val="12"/>
        </w:rPr>
      </w:pPr>
      <w:r>
        <w:rPr>
          <w:color w:val="231F20"/>
          <w:w w:val="90"/>
          <w:sz w:val="12"/>
        </w:rPr>
        <w:t>0.8</w:t>
      </w:r>
    </w:p>
    <w:p>
      <w:pPr>
        <w:pStyle w:val="BodyText"/>
        <w:spacing w:before="4"/>
        <w:rPr>
          <w:sz w:val="12"/>
        </w:rPr>
      </w:pPr>
    </w:p>
    <w:p>
      <w:pPr>
        <w:spacing w:before="0"/>
        <w:ind w:left="0" w:right="0" w:firstLine="0"/>
        <w:jc w:val="right"/>
        <w:rPr>
          <w:sz w:val="12"/>
        </w:rPr>
      </w:pPr>
      <w:r>
        <w:rPr>
          <w:color w:val="231F20"/>
          <w:w w:val="85"/>
          <w:sz w:val="12"/>
        </w:rPr>
        <w:t>0.7</w:t>
      </w:r>
    </w:p>
    <w:p>
      <w:pPr>
        <w:pStyle w:val="BodyText"/>
        <w:spacing w:before="5"/>
        <w:rPr>
          <w:sz w:val="12"/>
        </w:rPr>
      </w:pPr>
    </w:p>
    <w:p>
      <w:pPr>
        <w:spacing w:before="0"/>
        <w:ind w:left="0" w:right="0" w:firstLine="0"/>
        <w:jc w:val="right"/>
        <w:rPr>
          <w:sz w:val="12"/>
        </w:rPr>
      </w:pPr>
      <w:r>
        <w:rPr>
          <w:color w:val="231F20"/>
          <w:w w:val="90"/>
          <w:sz w:val="12"/>
        </w:rPr>
        <w:t>0.6</w:t>
      </w:r>
    </w:p>
    <w:p>
      <w:pPr>
        <w:pStyle w:val="BodyText"/>
        <w:spacing w:before="5"/>
        <w:rPr>
          <w:sz w:val="12"/>
        </w:rPr>
      </w:pPr>
    </w:p>
    <w:p>
      <w:pPr>
        <w:spacing w:before="0"/>
        <w:ind w:left="0" w:right="0" w:firstLine="0"/>
        <w:jc w:val="right"/>
        <w:rPr>
          <w:sz w:val="12"/>
        </w:rPr>
      </w:pPr>
      <w:r>
        <w:rPr>
          <w:color w:val="231F20"/>
          <w:w w:val="85"/>
          <w:sz w:val="12"/>
        </w:rPr>
        <w:t>0.5</w:t>
      </w:r>
    </w:p>
    <w:p>
      <w:pPr>
        <w:pStyle w:val="BodyText"/>
        <w:spacing w:before="5"/>
        <w:rPr>
          <w:sz w:val="12"/>
        </w:rPr>
      </w:pPr>
    </w:p>
    <w:p>
      <w:pPr>
        <w:spacing w:before="0"/>
        <w:ind w:left="0" w:right="0" w:firstLine="0"/>
        <w:jc w:val="right"/>
        <w:rPr>
          <w:sz w:val="12"/>
        </w:rPr>
      </w:pPr>
      <w:r>
        <w:rPr>
          <w:color w:val="231F20"/>
          <w:w w:val="90"/>
          <w:sz w:val="12"/>
        </w:rPr>
        <w:t>0.4</w:t>
      </w:r>
    </w:p>
    <w:p>
      <w:pPr>
        <w:pStyle w:val="BodyText"/>
        <w:spacing w:before="4"/>
        <w:rPr>
          <w:sz w:val="12"/>
        </w:rPr>
      </w:pPr>
    </w:p>
    <w:p>
      <w:pPr>
        <w:spacing w:before="0"/>
        <w:ind w:left="0" w:right="0" w:firstLine="0"/>
        <w:jc w:val="right"/>
        <w:rPr>
          <w:sz w:val="12"/>
        </w:rPr>
      </w:pPr>
      <w:r>
        <w:rPr>
          <w:color w:val="231F20"/>
          <w:w w:val="90"/>
          <w:sz w:val="12"/>
        </w:rPr>
        <w:t>0.3</w:t>
      </w:r>
    </w:p>
    <w:p>
      <w:pPr>
        <w:pStyle w:val="BodyText"/>
        <w:spacing w:before="5"/>
        <w:rPr>
          <w:sz w:val="12"/>
        </w:rPr>
      </w:pPr>
    </w:p>
    <w:p>
      <w:pPr>
        <w:spacing w:before="0"/>
        <w:ind w:left="0" w:right="0" w:firstLine="0"/>
        <w:jc w:val="right"/>
        <w:rPr>
          <w:sz w:val="12"/>
        </w:rPr>
      </w:pPr>
      <w:r>
        <w:rPr>
          <w:color w:val="231F20"/>
          <w:w w:val="85"/>
          <w:sz w:val="12"/>
        </w:rPr>
        <w:t>0.2</w:t>
      </w:r>
    </w:p>
    <w:p>
      <w:pPr>
        <w:pStyle w:val="BodyText"/>
        <w:spacing w:before="5"/>
        <w:rPr>
          <w:sz w:val="12"/>
        </w:rPr>
      </w:pPr>
    </w:p>
    <w:p>
      <w:pPr>
        <w:spacing w:before="0"/>
        <w:ind w:left="0" w:right="0" w:firstLine="0"/>
        <w:jc w:val="right"/>
        <w:rPr>
          <w:sz w:val="12"/>
        </w:rPr>
      </w:pPr>
      <w:r>
        <w:rPr>
          <w:color w:val="231F20"/>
          <w:w w:val="80"/>
          <w:sz w:val="12"/>
        </w:rPr>
        <w:t>0.1</w:t>
      </w:r>
    </w:p>
    <w:p>
      <w:pPr>
        <w:pStyle w:val="BodyText"/>
        <w:spacing w:before="5"/>
        <w:rPr>
          <w:sz w:val="12"/>
        </w:rPr>
      </w:pPr>
    </w:p>
    <w:p>
      <w:pPr>
        <w:spacing w:line="104" w:lineRule="exact" w:before="0"/>
        <w:ind w:left="0" w:right="0" w:firstLine="0"/>
        <w:jc w:val="right"/>
        <w:rPr>
          <w:sz w:val="12"/>
        </w:rPr>
      </w:pPr>
      <w:r>
        <w:rPr>
          <w:color w:val="231F20"/>
          <w:w w:val="90"/>
          <w:sz w:val="12"/>
        </w:rPr>
        <w:t>0.0</w:t>
      </w:r>
    </w:p>
    <w:p>
      <w:pPr>
        <w:pStyle w:val="BodyText"/>
        <w:spacing w:line="268" w:lineRule="auto" w:before="29"/>
        <w:ind w:left="1379" w:right="286"/>
      </w:pPr>
      <w:r>
        <w:rPr/>
        <w:br w:type="column"/>
      </w:r>
      <w:r>
        <w:rPr>
          <w:color w:val="231F20"/>
        </w:rPr>
        <w:t>Net</w:t>
      </w:r>
      <w:r>
        <w:rPr>
          <w:color w:val="231F20"/>
          <w:spacing w:val="-38"/>
        </w:rPr>
        <w:t> </w:t>
      </w:r>
      <w:r>
        <w:rPr>
          <w:color w:val="231F20"/>
        </w:rPr>
        <w:t>inward</w:t>
      </w:r>
      <w:r>
        <w:rPr>
          <w:color w:val="231F20"/>
          <w:spacing w:val="-38"/>
        </w:rPr>
        <w:t> </w:t>
      </w:r>
      <w:r>
        <w:rPr>
          <w:color w:val="231F20"/>
        </w:rPr>
        <w:t>migration</w:t>
      </w:r>
      <w:r>
        <w:rPr>
          <w:color w:val="231F20"/>
          <w:spacing w:val="-38"/>
        </w:rPr>
        <w:t> </w:t>
      </w:r>
      <w:r>
        <w:rPr>
          <w:color w:val="231F20"/>
        </w:rPr>
        <w:t>during</w:t>
      </w:r>
      <w:r>
        <w:rPr>
          <w:color w:val="231F20"/>
          <w:spacing w:val="-38"/>
        </w:rPr>
        <w:t> </w:t>
      </w:r>
      <w:r>
        <w:rPr>
          <w:color w:val="231F20"/>
        </w:rPr>
        <w:t>2013–14</w:t>
      </w:r>
      <w:r>
        <w:rPr>
          <w:color w:val="231F20"/>
          <w:spacing w:val="-38"/>
        </w:rPr>
        <w:t> </w:t>
      </w:r>
      <w:r>
        <w:rPr>
          <w:color w:val="231F20"/>
        </w:rPr>
        <w:t>was</w:t>
      </w:r>
      <w:r>
        <w:rPr>
          <w:color w:val="231F20"/>
          <w:spacing w:val="-37"/>
        </w:rPr>
        <w:t> </w:t>
      </w:r>
      <w:r>
        <w:rPr>
          <w:color w:val="231F20"/>
        </w:rPr>
        <w:t>around</w:t>
      </w:r>
      <w:r>
        <w:rPr>
          <w:color w:val="231F20"/>
          <w:spacing w:val="-38"/>
        </w:rPr>
        <w:t> </w:t>
      </w:r>
      <w:r>
        <w:rPr>
          <w:color w:val="231F20"/>
        </w:rPr>
        <w:t>40,000 </w:t>
      </w:r>
      <w:r>
        <w:rPr>
          <w:color w:val="231F20"/>
          <w:w w:val="95"/>
        </w:rPr>
        <w:t>higher</w:t>
      </w:r>
      <w:r>
        <w:rPr>
          <w:color w:val="231F20"/>
          <w:spacing w:val="-33"/>
          <w:w w:val="95"/>
        </w:rPr>
        <w:t> </w:t>
      </w:r>
      <w:r>
        <w:rPr>
          <w:color w:val="231F20"/>
          <w:w w:val="95"/>
        </w:rPr>
        <w:t>in</w:t>
      </w:r>
      <w:r>
        <w:rPr>
          <w:color w:val="231F20"/>
          <w:spacing w:val="-33"/>
          <w:w w:val="95"/>
        </w:rPr>
        <w:t> </w:t>
      </w:r>
      <w:r>
        <w:rPr>
          <w:color w:val="231F20"/>
          <w:w w:val="95"/>
        </w:rPr>
        <w:t>total</w:t>
      </w:r>
      <w:r>
        <w:rPr>
          <w:color w:val="231F20"/>
          <w:spacing w:val="-32"/>
          <w:w w:val="95"/>
        </w:rPr>
        <w:t> </w:t>
      </w:r>
      <w:r>
        <w:rPr>
          <w:color w:val="231F20"/>
          <w:w w:val="95"/>
        </w:rPr>
        <w:t>than</w:t>
      </w:r>
      <w:r>
        <w:rPr>
          <w:color w:val="231F20"/>
          <w:spacing w:val="-33"/>
          <w:w w:val="95"/>
        </w:rPr>
        <w:t> </w:t>
      </w:r>
      <w:r>
        <w:rPr>
          <w:color w:val="231F20"/>
          <w:w w:val="95"/>
        </w:rPr>
        <w:t>on</w:t>
      </w:r>
      <w:r>
        <w:rPr>
          <w:color w:val="231F20"/>
          <w:spacing w:val="-33"/>
          <w:w w:val="95"/>
        </w:rPr>
        <w:t> </w:t>
      </w:r>
      <w:r>
        <w:rPr>
          <w:color w:val="231F20"/>
          <w:w w:val="95"/>
        </w:rPr>
        <w:t>average</w:t>
      </w:r>
      <w:r>
        <w:rPr>
          <w:color w:val="231F20"/>
          <w:spacing w:val="-32"/>
          <w:w w:val="95"/>
        </w:rPr>
        <w:t> </w:t>
      </w:r>
      <w:r>
        <w:rPr>
          <w:color w:val="231F20"/>
          <w:w w:val="95"/>
        </w:rPr>
        <w:t>over</w:t>
      </w:r>
      <w:r>
        <w:rPr>
          <w:color w:val="231F20"/>
          <w:spacing w:val="-33"/>
          <w:w w:val="95"/>
        </w:rPr>
        <w:t> </w:t>
      </w:r>
      <w:r>
        <w:rPr>
          <w:color w:val="231F20"/>
          <w:w w:val="95"/>
        </w:rPr>
        <w:t>the</w:t>
      </w:r>
      <w:r>
        <w:rPr>
          <w:color w:val="231F20"/>
          <w:spacing w:val="-33"/>
          <w:w w:val="95"/>
        </w:rPr>
        <w:t> </w:t>
      </w:r>
      <w:r>
        <w:rPr>
          <w:color w:val="231F20"/>
          <w:w w:val="95"/>
        </w:rPr>
        <w:t>past</w:t>
      </w:r>
      <w:r>
        <w:rPr>
          <w:color w:val="231F20"/>
          <w:spacing w:val="-32"/>
          <w:w w:val="95"/>
        </w:rPr>
        <w:t> </w:t>
      </w:r>
      <w:r>
        <w:rPr>
          <w:color w:val="231F20"/>
          <w:w w:val="95"/>
        </w:rPr>
        <w:t>ten</w:t>
      </w:r>
      <w:r>
        <w:rPr>
          <w:color w:val="231F20"/>
          <w:spacing w:val="-33"/>
          <w:w w:val="95"/>
        </w:rPr>
        <w:t> </w:t>
      </w:r>
      <w:r>
        <w:rPr>
          <w:color w:val="231F20"/>
          <w:w w:val="95"/>
        </w:rPr>
        <w:t>years.</w:t>
      </w:r>
      <w:r>
        <w:rPr>
          <w:color w:val="231F20"/>
          <w:spacing w:val="-7"/>
          <w:w w:val="95"/>
        </w:rPr>
        <w:t> </w:t>
      </w:r>
      <w:r>
        <w:rPr>
          <w:color w:val="231F20"/>
          <w:w w:val="95"/>
        </w:rPr>
        <w:t>That </w:t>
      </w:r>
      <w:r>
        <w:rPr>
          <w:color w:val="231F20"/>
        </w:rPr>
        <w:t>additional contribution to labour supply was, however, considerably smaller than those from participation and </w:t>
      </w:r>
      <w:r>
        <w:rPr>
          <w:color w:val="231F20"/>
          <w:w w:val="95"/>
        </w:rPr>
        <w:t>changes</w:t>
      </w:r>
      <w:r>
        <w:rPr>
          <w:color w:val="231F20"/>
          <w:spacing w:val="-35"/>
          <w:w w:val="95"/>
        </w:rPr>
        <w:t> </w:t>
      </w:r>
      <w:r>
        <w:rPr>
          <w:color w:val="231F20"/>
          <w:w w:val="95"/>
        </w:rPr>
        <w:t>in</w:t>
      </w:r>
      <w:r>
        <w:rPr>
          <w:color w:val="231F20"/>
          <w:spacing w:val="-35"/>
          <w:w w:val="95"/>
        </w:rPr>
        <w:t> </w:t>
      </w:r>
      <w:r>
        <w:rPr>
          <w:color w:val="231F20"/>
          <w:w w:val="95"/>
        </w:rPr>
        <w:t>average</w:t>
      </w:r>
      <w:r>
        <w:rPr>
          <w:color w:val="231F20"/>
          <w:spacing w:val="-35"/>
          <w:w w:val="95"/>
        </w:rPr>
        <w:t> </w:t>
      </w:r>
      <w:r>
        <w:rPr>
          <w:color w:val="231F20"/>
          <w:w w:val="95"/>
        </w:rPr>
        <w:t>hours</w:t>
      </w:r>
      <w:r>
        <w:rPr>
          <w:color w:val="231F20"/>
          <w:spacing w:val="-34"/>
          <w:w w:val="95"/>
        </w:rPr>
        <w:t> </w:t>
      </w:r>
      <w:r>
        <w:rPr>
          <w:color w:val="231F20"/>
          <w:w w:val="95"/>
        </w:rPr>
        <w:t>worked.</w:t>
      </w:r>
      <w:r>
        <w:rPr>
          <w:color w:val="231F20"/>
          <w:spacing w:val="-12"/>
          <w:w w:val="95"/>
        </w:rPr>
        <w:t> </w:t>
      </w:r>
      <w:r>
        <w:rPr>
          <w:color w:val="231F20"/>
          <w:w w:val="95"/>
        </w:rPr>
        <w:t>Despite</w:t>
      </w:r>
      <w:r>
        <w:rPr>
          <w:color w:val="231F20"/>
          <w:spacing w:val="-35"/>
          <w:w w:val="95"/>
        </w:rPr>
        <w:t> </w:t>
      </w:r>
      <w:r>
        <w:rPr>
          <w:color w:val="231F20"/>
          <w:w w:val="95"/>
        </w:rPr>
        <w:t>a</w:t>
      </w:r>
      <w:r>
        <w:rPr>
          <w:color w:val="231F20"/>
          <w:spacing w:val="-34"/>
          <w:w w:val="95"/>
        </w:rPr>
        <w:t> </w:t>
      </w:r>
      <w:r>
        <w:rPr>
          <w:color w:val="231F20"/>
          <w:w w:val="95"/>
        </w:rPr>
        <w:t>continuing</w:t>
      </w:r>
      <w:r>
        <w:rPr>
          <w:color w:val="231F20"/>
          <w:spacing w:val="-35"/>
          <w:w w:val="95"/>
        </w:rPr>
        <w:t> </w:t>
      </w:r>
      <w:r>
        <w:rPr>
          <w:color w:val="231F20"/>
          <w:w w:val="95"/>
        </w:rPr>
        <w:t>drag </w:t>
      </w:r>
      <w:r>
        <w:rPr>
          <w:color w:val="231F20"/>
          <w:w w:val="90"/>
        </w:rPr>
        <w:t>from</w:t>
      </w:r>
      <w:r>
        <w:rPr>
          <w:color w:val="231F20"/>
          <w:spacing w:val="-12"/>
          <w:w w:val="90"/>
        </w:rPr>
        <w:t> </w:t>
      </w:r>
      <w:r>
        <w:rPr>
          <w:color w:val="231F20"/>
          <w:w w:val="90"/>
        </w:rPr>
        <w:t>demographic</w:t>
      </w:r>
      <w:r>
        <w:rPr>
          <w:color w:val="231F20"/>
          <w:spacing w:val="-12"/>
          <w:w w:val="90"/>
        </w:rPr>
        <w:t> </w:t>
      </w:r>
      <w:r>
        <w:rPr>
          <w:color w:val="231F20"/>
          <w:w w:val="90"/>
        </w:rPr>
        <w:t>trends</w:t>
      </w:r>
      <w:r>
        <w:rPr>
          <w:color w:val="231F20"/>
          <w:spacing w:val="-12"/>
          <w:w w:val="90"/>
        </w:rPr>
        <w:t> </w:t>
      </w:r>
      <w:r>
        <w:rPr>
          <w:color w:val="231F20"/>
          <w:w w:val="90"/>
        </w:rPr>
        <w:t>—</w:t>
      </w:r>
      <w:r>
        <w:rPr>
          <w:color w:val="231F20"/>
          <w:spacing w:val="-11"/>
          <w:w w:val="90"/>
        </w:rPr>
        <w:t> </w:t>
      </w:r>
      <w:r>
        <w:rPr>
          <w:color w:val="231F20"/>
          <w:w w:val="90"/>
        </w:rPr>
        <w:t>in</w:t>
      </w:r>
      <w:r>
        <w:rPr>
          <w:color w:val="231F20"/>
          <w:spacing w:val="-12"/>
          <w:w w:val="90"/>
        </w:rPr>
        <w:t> </w:t>
      </w:r>
      <w:r>
        <w:rPr>
          <w:color w:val="231F20"/>
          <w:w w:val="90"/>
        </w:rPr>
        <w:t>particular</w:t>
      </w:r>
      <w:r>
        <w:rPr>
          <w:color w:val="231F20"/>
          <w:spacing w:val="-12"/>
          <w:w w:val="90"/>
        </w:rPr>
        <w:t> </w:t>
      </w:r>
      <w:r>
        <w:rPr>
          <w:color w:val="231F20"/>
          <w:w w:val="90"/>
        </w:rPr>
        <w:t>an</w:t>
      </w:r>
      <w:r>
        <w:rPr>
          <w:color w:val="231F20"/>
          <w:spacing w:val="-11"/>
          <w:w w:val="90"/>
        </w:rPr>
        <w:t> </w:t>
      </w:r>
      <w:r>
        <w:rPr>
          <w:color w:val="231F20"/>
          <w:w w:val="90"/>
        </w:rPr>
        <w:t>ageing</w:t>
      </w:r>
      <w:r>
        <w:rPr>
          <w:color w:val="231F20"/>
          <w:spacing w:val="-12"/>
          <w:w w:val="90"/>
        </w:rPr>
        <w:t> </w:t>
      </w:r>
      <w:r>
        <w:rPr>
          <w:color w:val="231F20"/>
          <w:w w:val="90"/>
        </w:rPr>
        <w:t>population</w:t>
      </w:r>
    </w:p>
    <w:p>
      <w:pPr>
        <w:pStyle w:val="BodyText"/>
        <w:spacing w:line="268" w:lineRule="auto"/>
        <w:ind w:left="1379" w:right="666"/>
      </w:pPr>
      <w:r>
        <w:rPr>
          <w:color w:val="231F20"/>
          <w:w w:val="108"/>
        </w:rPr>
        <w:t>—</w:t>
      </w:r>
      <w:r>
        <w:rPr>
          <w:color w:val="231F20"/>
          <w:spacing w:val="-16"/>
        </w:rPr>
        <w:t> </w:t>
      </w:r>
      <w:r>
        <w:rPr>
          <w:color w:val="231F20"/>
          <w:w w:val="89"/>
        </w:rPr>
        <w:t>p</w:t>
      </w:r>
      <w:r>
        <w:rPr>
          <w:color w:val="231F20"/>
          <w:w w:val="87"/>
        </w:rPr>
        <w:t>a</w:t>
      </w:r>
      <w:r>
        <w:rPr>
          <w:color w:val="231F20"/>
          <w:w w:val="82"/>
        </w:rPr>
        <w:t>r</w:t>
      </w:r>
      <w:r>
        <w:rPr>
          <w:color w:val="231F20"/>
          <w:w w:val="87"/>
        </w:rPr>
        <w:t>t</w:t>
      </w:r>
      <w:r>
        <w:rPr>
          <w:color w:val="231F20"/>
          <w:w w:val="78"/>
        </w:rPr>
        <w:t>i</w:t>
      </w:r>
      <w:r>
        <w:rPr>
          <w:color w:val="231F20"/>
          <w:w w:val="85"/>
        </w:rPr>
        <w:t>c</w:t>
      </w:r>
      <w:r>
        <w:rPr>
          <w:color w:val="231F20"/>
          <w:w w:val="78"/>
        </w:rPr>
        <w:t>i</w:t>
      </w:r>
      <w:r>
        <w:rPr>
          <w:color w:val="231F20"/>
          <w:w w:val="89"/>
        </w:rPr>
        <w:t>p</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93"/>
        </w:rPr>
        <w:t>h</w:t>
      </w:r>
      <w:r>
        <w:rPr>
          <w:color w:val="231F20"/>
          <w:w w:val="84"/>
        </w:rPr>
        <w:t>e</w:t>
      </w:r>
      <w:r>
        <w:rPr>
          <w:color w:val="231F20"/>
          <w:w w:val="82"/>
        </w:rPr>
        <w:t>l</w:t>
      </w:r>
      <w:r>
        <w:rPr>
          <w:color w:val="231F20"/>
          <w:w w:val="91"/>
        </w:rPr>
        <w:t>d</w:t>
      </w:r>
      <w:r>
        <w:rPr>
          <w:color w:val="231F20"/>
          <w:spacing w:val="-16"/>
        </w:rPr>
        <w:t> </w:t>
      </w:r>
      <w:r>
        <w:rPr>
          <w:color w:val="231F20"/>
          <w:w w:val="92"/>
        </w:rPr>
        <w:t>u</w:t>
      </w:r>
      <w:r>
        <w:rPr>
          <w:color w:val="231F20"/>
          <w:w w:val="89"/>
        </w:rPr>
        <w:t>p</w:t>
      </w:r>
      <w:r>
        <w:rPr>
          <w:color w:val="231F20"/>
          <w:spacing w:val="-16"/>
        </w:rPr>
        <w:t> </w:t>
      </w:r>
      <w:r>
        <w:rPr>
          <w:color w:val="231F20"/>
          <w:w w:val="91"/>
        </w:rPr>
        <w:t>d</w:t>
      </w:r>
      <w:r>
        <w:rPr>
          <w:color w:val="231F20"/>
          <w:w w:val="92"/>
        </w:rPr>
        <w:t>u</w:t>
      </w:r>
      <w:r>
        <w:rPr>
          <w:color w:val="231F20"/>
          <w:w w:val="82"/>
        </w:rPr>
        <w:t>r</w:t>
      </w:r>
      <w:r>
        <w:rPr>
          <w:color w:val="231F20"/>
          <w:w w:val="78"/>
        </w:rPr>
        <w:t>i</w:t>
      </w:r>
      <w:r>
        <w:rPr>
          <w:color w:val="231F20"/>
          <w:w w:val="92"/>
        </w:rPr>
        <w:t>n</w:t>
      </w:r>
      <w:r>
        <w:rPr>
          <w:color w:val="231F20"/>
          <w:w w:val="94"/>
        </w:rPr>
        <w:t>g</w:t>
      </w:r>
      <w:r>
        <w:rPr>
          <w:color w:val="231F20"/>
          <w:spacing w:val="-16"/>
        </w:rPr>
        <w:t> </w:t>
      </w:r>
      <w:r>
        <w:rPr>
          <w:color w:val="231F20"/>
          <w:w w:val="96"/>
        </w:rPr>
        <w:t>2</w:t>
      </w:r>
      <w:r>
        <w:rPr>
          <w:color w:val="231F20"/>
          <w:w w:val="105"/>
        </w:rPr>
        <w:t>0</w:t>
      </w:r>
      <w:r>
        <w:rPr>
          <w:color w:val="231F20"/>
          <w:w w:val="78"/>
        </w:rPr>
        <w:t>1</w:t>
      </w:r>
      <w:r>
        <w:rPr>
          <w:color w:val="231F20"/>
          <w:w w:val="100"/>
        </w:rPr>
        <w:t>3</w:t>
      </w:r>
      <w:r>
        <w:rPr>
          <w:color w:val="231F20"/>
          <w:w w:val="122"/>
        </w:rPr>
        <w:t>–</w:t>
      </w:r>
      <w:r>
        <w:rPr>
          <w:color w:val="231F20"/>
          <w:w w:val="78"/>
        </w:rPr>
        <w:t>1</w:t>
      </w:r>
      <w:r>
        <w:rPr>
          <w:color w:val="231F20"/>
          <w:w w:val="104"/>
        </w:rPr>
        <w:t>4</w:t>
      </w:r>
      <w:r>
        <w:rPr>
          <w:color w:val="231F20"/>
          <w:w w:val="58"/>
        </w:rPr>
        <w:t>,</w:t>
      </w:r>
      <w:r>
        <w:rPr>
          <w:color w:val="231F20"/>
          <w:spacing w:val="-16"/>
        </w:rPr>
        <w:t> </w:t>
      </w:r>
      <w:r>
        <w:rPr>
          <w:color w:val="231F20"/>
          <w:w w:val="87"/>
        </w:rPr>
        <w:t>a</w:t>
      </w:r>
      <w:r>
        <w:rPr>
          <w:color w:val="231F20"/>
          <w:w w:val="91"/>
        </w:rPr>
        <w:t>dd</w:t>
      </w:r>
      <w:r>
        <w:rPr>
          <w:color w:val="231F20"/>
          <w:w w:val="78"/>
        </w:rPr>
        <w:t>i</w:t>
      </w:r>
      <w:r>
        <w:rPr>
          <w:color w:val="231F20"/>
          <w:w w:val="92"/>
        </w:rPr>
        <w:t>n</w:t>
      </w:r>
      <w:r>
        <w:rPr>
          <w:color w:val="231F20"/>
          <w:w w:val="94"/>
        </w:rPr>
        <w:t>g</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 </w:t>
      </w:r>
      <w:r>
        <w:rPr>
          <w:color w:val="231F20"/>
          <w:w w:val="95"/>
        </w:rPr>
        <w:t>130,000</w:t>
      </w:r>
      <w:r>
        <w:rPr>
          <w:color w:val="231F20"/>
          <w:spacing w:val="-38"/>
          <w:w w:val="95"/>
        </w:rPr>
        <w:t> </w:t>
      </w:r>
      <w:r>
        <w:rPr>
          <w:color w:val="231F20"/>
          <w:w w:val="95"/>
        </w:rPr>
        <w:t>to</w:t>
      </w:r>
      <w:r>
        <w:rPr>
          <w:color w:val="231F20"/>
          <w:spacing w:val="-37"/>
          <w:w w:val="95"/>
        </w:rPr>
        <w:t> </w:t>
      </w:r>
      <w:r>
        <w:rPr>
          <w:color w:val="231F20"/>
          <w:w w:val="95"/>
        </w:rPr>
        <w:t>the</w:t>
      </w:r>
      <w:r>
        <w:rPr>
          <w:color w:val="231F20"/>
          <w:spacing w:val="-37"/>
          <w:w w:val="95"/>
        </w:rPr>
        <w:t> </w:t>
      </w:r>
      <w:r>
        <w:rPr>
          <w:color w:val="231F20"/>
          <w:w w:val="95"/>
        </w:rPr>
        <w:t>labour</w:t>
      </w:r>
      <w:r>
        <w:rPr>
          <w:color w:val="231F20"/>
          <w:spacing w:val="-38"/>
          <w:w w:val="95"/>
        </w:rPr>
        <w:t> </w:t>
      </w:r>
      <w:r>
        <w:rPr>
          <w:color w:val="231F20"/>
          <w:w w:val="95"/>
        </w:rPr>
        <w:t>market</w:t>
      </w:r>
      <w:r>
        <w:rPr>
          <w:color w:val="231F20"/>
          <w:spacing w:val="-37"/>
          <w:w w:val="95"/>
        </w:rPr>
        <w:t> </w:t>
      </w:r>
      <w:r>
        <w:rPr>
          <w:color w:val="231F20"/>
          <w:w w:val="95"/>
        </w:rPr>
        <w:t>than</w:t>
      </w:r>
      <w:r>
        <w:rPr>
          <w:color w:val="231F20"/>
          <w:spacing w:val="-37"/>
          <w:w w:val="95"/>
        </w:rPr>
        <w:t> </w:t>
      </w:r>
      <w:r>
        <w:rPr>
          <w:color w:val="231F20"/>
          <w:w w:val="95"/>
        </w:rPr>
        <w:t>would</w:t>
      </w:r>
      <w:r>
        <w:rPr>
          <w:color w:val="231F20"/>
          <w:spacing w:val="-38"/>
          <w:w w:val="95"/>
        </w:rPr>
        <w:t> </w:t>
      </w:r>
      <w:r>
        <w:rPr>
          <w:color w:val="231F20"/>
          <w:w w:val="95"/>
        </w:rPr>
        <w:t>otherwise</w:t>
      </w:r>
      <w:r>
        <w:rPr>
          <w:color w:val="231F20"/>
          <w:spacing w:val="-37"/>
          <w:w w:val="95"/>
        </w:rPr>
        <w:t> </w:t>
      </w:r>
      <w:r>
        <w:rPr>
          <w:color w:val="231F20"/>
          <w:w w:val="95"/>
        </w:rPr>
        <w:t>have been</w:t>
      </w:r>
      <w:r>
        <w:rPr>
          <w:color w:val="231F20"/>
          <w:spacing w:val="-40"/>
          <w:w w:val="95"/>
        </w:rPr>
        <w:t> </w:t>
      </w:r>
      <w:r>
        <w:rPr>
          <w:color w:val="231F20"/>
          <w:w w:val="95"/>
        </w:rPr>
        <w:t>the</w:t>
      </w:r>
      <w:r>
        <w:rPr>
          <w:color w:val="231F20"/>
          <w:spacing w:val="-40"/>
          <w:w w:val="95"/>
        </w:rPr>
        <w:t> </w:t>
      </w:r>
      <w:r>
        <w:rPr>
          <w:color w:val="231F20"/>
          <w:w w:val="95"/>
        </w:rPr>
        <w:t>case.</w:t>
      </w:r>
      <w:r>
        <w:rPr>
          <w:color w:val="231F20"/>
          <w:spacing w:val="-21"/>
          <w:w w:val="95"/>
        </w:rPr>
        <w:t> </w:t>
      </w:r>
      <w:r>
        <w:rPr>
          <w:color w:val="231F20"/>
          <w:w w:val="95"/>
        </w:rPr>
        <w:t>And</w:t>
      </w:r>
      <w:r>
        <w:rPr>
          <w:color w:val="231F20"/>
          <w:spacing w:val="-40"/>
          <w:w w:val="95"/>
        </w:rPr>
        <w:t> </w:t>
      </w:r>
      <w:r>
        <w:rPr>
          <w:color w:val="231F20"/>
          <w:w w:val="95"/>
        </w:rPr>
        <w:t>the</w:t>
      </w:r>
      <w:r>
        <w:rPr>
          <w:color w:val="231F20"/>
          <w:spacing w:val="-39"/>
          <w:w w:val="95"/>
        </w:rPr>
        <w:t> </w:t>
      </w:r>
      <w:r>
        <w:rPr>
          <w:color w:val="231F20"/>
          <w:w w:val="95"/>
        </w:rPr>
        <w:t>increase</w:t>
      </w:r>
      <w:r>
        <w:rPr>
          <w:color w:val="231F20"/>
          <w:spacing w:val="-40"/>
          <w:w w:val="95"/>
        </w:rPr>
        <w:t> </w:t>
      </w:r>
      <w:r>
        <w:rPr>
          <w:color w:val="231F20"/>
          <w:w w:val="95"/>
        </w:rPr>
        <w:t>in</w:t>
      </w:r>
      <w:r>
        <w:rPr>
          <w:color w:val="231F20"/>
          <w:spacing w:val="-39"/>
          <w:w w:val="95"/>
        </w:rPr>
        <w:t> </w:t>
      </w:r>
      <w:r>
        <w:rPr>
          <w:color w:val="231F20"/>
          <w:w w:val="95"/>
        </w:rPr>
        <w:t>average</w:t>
      </w:r>
      <w:r>
        <w:rPr>
          <w:color w:val="231F20"/>
          <w:spacing w:val="-40"/>
          <w:w w:val="95"/>
        </w:rPr>
        <w:t> </w:t>
      </w:r>
      <w:r>
        <w:rPr>
          <w:color w:val="231F20"/>
          <w:w w:val="95"/>
        </w:rPr>
        <w:t>hours</w:t>
      </w:r>
      <w:r>
        <w:rPr>
          <w:color w:val="231F20"/>
          <w:spacing w:val="-39"/>
          <w:w w:val="95"/>
        </w:rPr>
        <w:t> </w:t>
      </w:r>
      <w:r>
        <w:rPr>
          <w:color w:val="231F20"/>
          <w:w w:val="95"/>
        </w:rPr>
        <w:t>worked over</w:t>
      </w:r>
      <w:r>
        <w:rPr>
          <w:color w:val="231F20"/>
          <w:spacing w:val="-37"/>
          <w:w w:val="95"/>
        </w:rPr>
        <w:t> </w:t>
      </w:r>
      <w:r>
        <w:rPr>
          <w:color w:val="231F20"/>
          <w:w w:val="95"/>
        </w:rPr>
        <w:t>that</w:t>
      </w:r>
      <w:r>
        <w:rPr>
          <w:color w:val="231F20"/>
          <w:spacing w:val="-35"/>
          <w:w w:val="95"/>
        </w:rPr>
        <w:t> </w:t>
      </w:r>
      <w:r>
        <w:rPr>
          <w:color w:val="231F20"/>
          <w:w w:val="95"/>
        </w:rPr>
        <w:t>period</w:t>
      </w:r>
      <w:r>
        <w:rPr>
          <w:color w:val="231F20"/>
          <w:spacing w:val="-36"/>
          <w:w w:val="95"/>
        </w:rPr>
        <w:t> </w:t>
      </w:r>
      <w:r>
        <w:rPr>
          <w:color w:val="231F20"/>
          <w:w w:val="95"/>
        </w:rPr>
        <w:t>was</w:t>
      </w:r>
      <w:r>
        <w:rPr>
          <w:color w:val="231F20"/>
          <w:spacing w:val="-35"/>
          <w:w w:val="95"/>
        </w:rPr>
        <w:t> </w:t>
      </w:r>
      <w:r>
        <w:rPr>
          <w:color w:val="231F20"/>
          <w:w w:val="95"/>
        </w:rPr>
        <w:t>equivalent</w:t>
      </w:r>
      <w:r>
        <w:rPr>
          <w:color w:val="231F20"/>
          <w:spacing w:val="-36"/>
          <w:w w:val="95"/>
        </w:rPr>
        <w:t> </w:t>
      </w:r>
      <w:r>
        <w:rPr>
          <w:color w:val="231F20"/>
          <w:w w:val="95"/>
        </w:rPr>
        <w:t>to</w:t>
      </w:r>
      <w:r>
        <w:rPr>
          <w:color w:val="231F20"/>
          <w:spacing w:val="-35"/>
          <w:w w:val="95"/>
        </w:rPr>
        <w:t> </w:t>
      </w:r>
      <w:r>
        <w:rPr>
          <w:color w:val="231F20"/>
          <w:w w:val="95"/>
        </w:rPr>
        <w:t>around</w:t>
      </w:r>
      <w:r>
        <w:rPr>
          <w:color w:val="231F20"/>
          <w:spacing w:val="-36"/>
          <w:w w:val="95"/>
        </w:rPr>
        <w:t> </w:t>
      </w:r>
      <w:r>
        <w:rPr>
          <w:color w:val="231F20"/>
          <w:w w:val="95"/>
        </w:rPr>
        <w:t>an</w:t>
      </w:r>
      <w:r>
        <w:rPr>
          <w:color w:val="231F20"/>
          <w:spacing w:val="-35"/>
          <w:w w:val="95"/>
        </w:rPr>
        <w:t> </w:t>
      </w:r>
      <w:r>
        <w:rPr>
          <w:color w:val="231F20"/>
          <w:w w:val="95"/>
        </w:rPr>
        <w:t>additional 370,000 people in</w:t>
      </w:r>
      <w:r>
        <w:rPr>
          <w:color w:val="231F20"/>
          <w:spacing w:val="-43"/>
          <w:w w:val="95"/>
        </w:rPr>
        <w:t> </w:t>
      </w:r>
      <w:r>
        <w:rPr>
          <w:color w:val="231F20"/>
          <w:w w:val="95"/>
        </w:rPr>
        <w:t>work.</w:t>
      </w:r>
    </w:p>
    <w:p>
      <w:pPr>
        <w:spacing w:after="0" w:line="268" w:lineRule="auto"/>
        <w:sectPr>
          <w:type w:val="continuous"/>
          <w:pgSz w:w="11910" w:h="16840"/>
          <w:pgMar w:top="1540" w:bottom="0" w:left="640" w:right="540"/>
          <w:cols w:num="2" w:equalWidth="0">
            <w:col w:w="4064" w:space="40"/>
            <w:col w:w="6626"/>
          </w:cols>
        </w:sectPr>
      </w:pPr>
    </w:p>
    <w:p>
      <w:pPr>
        <w:spacing w:before="2"/>
        <w:ind w:left="353" w:right="0" w:firstLine="0"/>
        <w:jc w:val="left"/>
        <w:rPr>
          <w:sz w:val="12"/>
        </w:rPr>
      </w:pPr>
      <w:r>
        <w:rPr>
          <w:color w:val="231F20"/>
          <w:sz w:val="12"/>
        </w:rPr>
        <w:t>2004 05 06</w:t>
      </w:r>
    </w:p>
    <w:p>
      <w:pPr>
        <w:spacing w:before="2"/>
        <w:ind w:left="139" w:right="0" w:firstLine="0"/>
        <w:jc w:val="left"/>
        <w:rPr>
          <w:sz w:val="12"/>
        </w:rPr>
      </w:pPr>
      <w:r>
        <w:rPr/>
        <w:br w:type="column"/>
      </w:r>
      <w:r>
        <w:rPr>
          <w:color w:val="231F20"/>
          <w:sz w:val="12"/>
        </w:rPr>
        <w:t>07 08 09 10 11</w:t>
      </w:r>
    </w:p>
    <w:p>
      <w:pPr>
        <w:spacing w:before="2"/>
        <w:ind w:left="161" w:right="0" w:firstLine="0"/>
        <w:jc w:val="left"/>
        <w:rPr>
          <w:sz w:val="12"/>
        </w:rPr>
      </w:pPr>
      <w:r>
        <w:rPr/>
        <w:br w:type="column"/>
      </w:r>
      <w:r>
        <w:rPr>
          <w:color w:val="231F20"/>
          <w:sz w:val="12"/>
        </w:rPr>
        <w:t>12 13 14</w:t>
      </w:r>
    </w:p>
    <w:p>
      <w:pPr>
        <w:spacing w:after="0"/>
        <w:jc w:val="left"/>
        <w:rPr>
          <w:sz w:val="12"/>
        </w:rPr>
        <w:sectPr>
          <w:type w:val="continuous"/>
          <w:pgSz w:w="11910" w:h="16840"/>
          <w:pgMar w:top="1540" w:bottom="0" w:left="640" w:right="540"/>
          <w:cols w:num="3" w:equalWidth="0">
            <w:col w:w="1160" w:space="40"/>
            <w:col w:w="1472" w:space="39"/>
            <w:col w:w="8019"/>
          </w:cols>
        </w:sectPr>
      </w:pPr>
    </w:p>
    <w:p>
      <w:pPr>
        <w:pStyle w:val="BodyText"/>
        <w:spacing w:before="11"/>
        <w:rPr>
          <w:sz w:val="10"/>
        </w:rPr>
      </w:pPr>
    </w:p>
    <w:p>
      <w:pPr>
        <w:spacing w:line="244" w:lineRule="auto" w:before="0"/>
        <w:ind w:left="323" w:right="100" w:hanging="171"/>
        <w:jc w:val="left"/>
        <w:rPr>
          <w:sz w:val="11"/>
        </w:rPr>
      </w:pPr>
      <w:r>
        <w:rPr>
          <w:color w:val="231F20"/>
          <w:w w:val="95"/>
          <w:sz w:val="11"/>
        </w:rPr>
        <w:t>(a)</w:t>
      </w:r>
      <w:r>
        <w:rPr>
          <w:color w:val="231F20"/>
          <w:spacing w:val="-8"/>
          <w:w w:val="95"/>
          <w:sz w:val="11"/>
        </w:rPr>
        <w:t> </w:t>
      </w:r>
      <w:r>
        <w:rPr>
          <w:color w:val="231F20"/>
          <w:w w:val="95"/>
          <w:sz w:val="11"/>
        </w:rPr>
        <w:t>Natural</w:t>
      </w:r>
      <w:r>
        <w:rPr>
          <w:color w:val="231F20"/>
          <w:spacing w:val="-20"/>
          <w:w w:val="95"/>
          <w:sz w:val="11"/>
        </w:rPr>
        <w:t> </w:t>
      </w:r>
      <w:r>
        <w:rPr>
          <w:color w:val="231F20"/>
          <w:w w:val="95"/>
          <w:sz w:val="11"/>
        </w:rPr>
        <w:t>change</w:t>
      </w:r>
      <w:r>
        <w:rPr>
          <w:color w:val="231F20"/>
          <w:spacing w:val="-19"/>
          <w:w w:val="95"/>
          <w:sz w:val="11"/>
        </w:rPr>
        <w:t> </w:t>
      </w:r>
      <w:r>
        <w:rPr>
          <w:color w:val="231F20"/>
          <w:w w:val="95"/>
          <w:sz w:val="11"/>
        </w:rPr>
        <w:t>calculated</w:t>
      </w:r>
      <w:r>
        <w:rPr>
          <w:color w:val="231F20"/>
          <w:spacing w:val="-19"/>
          <w:w w:val="95"/>
          <w:sz w:val="11"/>
        </w:rPr>
        <w:t> </w:t>
      </w:r>
      <w:r>
        <w:rPr>
          <w:color w:val="231F20"/>
          <w:w w:val="95"/>
          <w:sz w:val="11"/>
        </w:rPr>
        <w:t>as</w:t>
      </w:r>
      <w:r>
        <w:rPr>
          <w:color w:val="231F20"/>
          <w:spacing w:val="-19"/>
          <w:w w:val="95"/>
          <w:sz w:val="11"/>
        </w:rPr>
        <w:t> </w:t>
      </w:r>
      <w:r>
        <w:rPr>
          <w:color w:val="231F20"/>
          <w:w w:val="95"/>
          <w:sz w:val="11"/>
        </w:rPr>
        <w:t>the</w:t>
      </w:r>
      <w:r>
        <w:rPr>
          <w:color w:val="231F20"/>
          <w:spacing w:val="-19"/>
          <w:w w:val="95"/>
          <w:sz w:val="11"/>
        </w:rPr>
        <w:t> </w:t>
      </w:r>
      <w:r>
        <w:rPr>
          <w:color w:val="231F20"/>
          <w:w w:val="95"/>
          <w:sz w:val="11"/>
        </w:rPr>
        <w:t>difference</w:t>
      </w:r>
      <w:r>
        <w:rPr>
          <w:color w:val="231F20"/>
          <w:spacing w:val="-20"/>
          <w:w w:val="95"/>
          <w:sz w:val="11"/>
        </w:rPr>
        <w:t> </w:t>
      </w:r>
      <w:r>
        <w:rPr>
          <w:color w:val="231F20"/>
          <w:w w:val="95"/>
          <w:sz w:val="11"/>
        </w:rPr>
        <w:t>between</w:t>
      </w:r>
      <w:r>
        <w:rPr>
          <w:color w:val="231F20"/>
          <w:spacing w:val="-19"/>
          <w:w w:val="95"/>
          <w:sz w:val="11"/>
        </w:rPr>
        <w:t> </w:t>
      </w:r>
      <w:r>
        <w:rPr>
          <w:color w:val="231F20"/>
          <w:w w:val="95"/>
          <w:sz w:val="11"/>
        </w:rPr>
        <w:t>population</w:t>
      </w:r>
      <w:r>
        <w:rPr>
          <w:color w:val="231F20"/>
          <w:spacing w:val="-19"/>
          <w:w w:val="95"/>
          <w:sz w:val="11"/>
        </w:rPr>
        <w:t> </w:t>
      </w:r>
      <w:r>
        <w:rPr>
          <w:color w:val="231F20"/>
          <w:w w:val="95"/>
          <w:sz w:val="11"/>
        </w:rPr>
        <w:t>growth</w:t>
      </w:r>
      <w:r>
        <w:rPr>
          <w:color w:val="231F20"/>
          <w:spacing w:val="-19"/>
          <w:w w:val="95"/>
          <w:sz w:val="11"/>
        </w:rPr>
        <w:t> </w:t>
      </w:r>
      <w:r>
        <w:rPr>
          <w:color w:val="231F20"/>
          <w:w w:val="95"/>
          <w:sz w:val="11"/>
        </w:rPr>
        <w:t>and</w:t>
      </w:r>
      <w:r>
        <w:rPr>
          <w:color w:val="231F20"/>
          <w:spacing w:val="-19"/>
          <w:w w:val="95"/>
          <w:sz w:val="11"/>
        </w:rPr>
        <w:t> </w:t>
      </w:r>
      <w:r>
        <w:rPr>
          <w:color w:val="231F20"/>
          <w:w w:val="95"/>
          <w:sz w:val="11"/>
        </w:rPr>
        <w:t>net</w:t>
      </w:r>
      <w:r>
        <w:rPr>
          <w:color w:val="231F20"/>
          <w:spacing w:val="-20"/>
          <w:w w:val="95"/>
          <w:sz w:val="11"/>
        </w:rPr>
        <w:t> </w:t>
      </w:r>
      <w:r>
        <w:rPr>
          <w:color w:val="231F20"/>
          <w:spacing w:val="-3"/>
          <w:w w:val="95"/>
          <w:sz w:val="11"/>
        </w:rPr>
        <w:t>inward</w:t>
      </w:r>
      <w:bookmarkStart w:name="Employment and unemployment" w:id="36"/>
      <w:bookmarkEnd w:id="36"/>
      <w:r>
        <w:rPr>
          <w:color w:val="231F20"/>
          <w:spacing w:val="-3"/>
          <w:w w:val="95"/>
          <w:sz w:val="11"/>
        </w:rPr>
      </w:r>
      <w:r>
        <w:rPr>
          <w:color w:val="231F20"/>
          <w:spacing w:val="-3"/>
          <w:w w:val="95"/>
          <w:sz w:val="11"/>
        </w:rPr>
        <w:t> </w:t>
      </w:r>
      <w:r>
        <w:rPr>
          <w:color w:val="231F20"/>
          <w:sz w:val="11"/>
        </w:rPr>
        <w:t>migration.</w:t>
      </w:r>
    </w:p>
    <w:p>
      <w:pPr>
        <w:pStyle w:val="BodyText"/>
        <w:spacing w:before="9"/>
        <w:rPr>
          <w:sz w:val="11"/>
        </w:rPr>
      </w:pPr>
    </w:p>
    <w:p>
      <w:pPr>
        <w:pStyle w:val="BodyText"/>
        <w:spacing w:line="20" w:lineRule="exact"/>
        <w:ind w:left="146" w:right="-21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111" w:firstLine="0"/>
        <w:jc w:val="left"/>
        <w:rPr>
          <w:sz w:val="18"/>
        </w:rPr>
      </w:pPr>
      <w:r>
        <w:rPr>
          <w:b/>
          <w:color w:val="A70741"/>
          <w:w w:val="95"/>
          <w:sz w:val="18"/>
        </w:rPr>
        <w:t>Chart</w:t>
      </w:r>
      <w:r>
        <w:rPr>
          <w:b/>
          <w:color w:val="A70741"/>
          <w:spacing w:val="-19"/>
          <w:w w:val="95"/>
          <w:sz w:val="18"/>
        </w:rPr>
        <w:t> </w:t>
      </w:r>
      <w:r>
        <w:rPr>
          <w:b/>
          <w:color w:val="A70741"/>
          <w:w w:val="95"/>
          <w:sz w:val="18"/>
        </w:rPr>
        <w:t>3.3</w:t>
      </w:r>
      <w:r>
        <w:rPr>
          <w:b/>
          <w:color w:val="A70741"/>
          <w:spacing w:val="17"/>
          <w:w w:val="95"/>
          <w:sz w:val="18"/>
        </w:rPr>
        <w:t> </w:t>
      </w:r>
      <w:r>
        <w:rPr>
          <w:color w:val="A70741"/>
          <w:w w:val="95"/>
          <w:sz w:val="18"/>
        </w:rPr>
        <w:t>Participation</w:t>
      </w:r>
      <w:r>
        <w:rPr>
          <w:color w:val="A70741"/>
          <w:spacing w:val="-17"/>
          <w:w w:val="95"/>
          <w:sz w:val="18"/>
        </w:rPr>
        <w:t> </w:t>
      </w:r>
      <w:r>
        <w:rPr>
          <w:color w:val="A70741"/>
          <w:w w:val="95"/>
          <w:sz w:val="18"/>
        </w:rPr>
        <w:t>is</w:t>
      </w:r>
      <w:r>
        <w:rPr>
          <w:color w:val="A70741"/>
          <w:spacing w:val="-17"/>
          <w:w w:val="95"/>
          <w:sz w:val="18"/>
        </w:rPr>
        <w:t> </w:t>
      </w:r>
      <w:r>
        <w:rPr>
          <w:color w:val="A70741"/>
          <w:w w:val="95"/>
          <w:sz w:val="18"/>
        </w:rPr>
        <w:t>likely</w:t>
      </w:r>
      <w:r>
        <w:rPr>
          <w:color w:val="A70741"/>
          <w:spacing w:val="-17"/>
          <w:w w:val="95"/>
          <w:sz w:val="18"/>
        </w:rPr>
        <w:t> </w:t>
      </w:r>
      <w:r>
        <w:rPr>
          <w:color w:val="A70741"/>
          <w:w w:val="95"/>
          <w:sz w:val="18"/>
        </w:rPr>
        <w:t>to</w:t>
      </w:r>
      <w:r>
        <w:rPr>
          <w:color w:val="A70741"/>
          <w:spacing w:val="-17"/>
          <w:w w:val="95"/>
          <w:sz w:val="18"/>
        </w:rPr>
        <w:t> </w:t>
      </w:r>
      <w:r>
        <w:rPr>
          <w:color w:val="A70741"/>
          <w:w w:val="95"/>
          <w:sz w:val="18"/>
        </w:rPr>
        <w:t>have</w:t>
      </w:r>
      <w:r>
        <w:rPr>
          <w:color w:val="A70741"/>
          <w:spacing w:val="-17"/>
          <w:w w:val="95"/>
          <w:sz w:val="18"/>
        </w:rPr>
        <w:t> </w:t>
      </w:r>
      <w:r>
        <w:rPr>
          <w:color w:val="A70741"/>
          <w:w w:val="95"/>
          <w:sz w:val="18"/>
        </w:rPr>
        <w:t>fallen</w:t>
      </w:r>
      <w:r>
        <w:rPr>
          <w:color w:val="A70741"/>
          <w:spacing w:val="-18"/>
          <w:w w:val="95"/>
          <w:sz w:val="18"/>
        </w:rPr>
        <w:t> </w:t>
      </w:r>
      <w:r>
        <w:rPr>
          <w:color w:val="A70741"/>
          <w:w w:val="95"/>
          <w:sz w:val="18"/>
        </w:rPr>
        <w:t>slightly </w:t>
      </w:r>
      <w:r>
        <w:rPr>
          <w:color w:val="A70741"/>
          <w:sz w:val="18"/>
        </w:rPr>
        <w:t>in</w:t>
      </w:r>
      <w:r>
        <w:rPr>
          <w:color w:val="A70741"/>
          <w:spacing w:val="-13"/>
          <w:sz w:val="18"/>
        </w:rPr>
        <w:t> </w:t>
      </w:r>
      <w:r>
        <w:rPr>
          <w:color w:val="A70741"/>
          <w:sz w:val="18"/>
        </w:rPr>
        <w:t>Q2</w:t>
      </w:r>
    </w:p>
    <w:p>
      <w:pPr>
        <w:spacing w:line="268" w:lineRule="auto" w:before="2"/>
        <w:ind w:left="153" w:right="27" w:firstLine="0"/>
        <w:jc w:val="left"/>
        <w:rPr>
          <w:sz w:val="12"/>
        </w:rPr>
      </w:pPr>
      <w:r>
        <w:rPr>
          <w:color w:val="231F20"/>
          <w:w w:val="95"/>
          <w:sz w:val="16"/>
        </w:rPr>
        <w:t>Participation</w:t>
      </w:r>
      <w:r>
        <w:rPr>
          <w:color w:val="231F20"/>
          <w:spacing w:val="-31"/>
          <w:w w:val="95"/>
          <w:sz w:val="16"/>
        </w:rPr>
        <w:t> </w:t>
      </w:r>
      <w:r>
        <w:rPr>
          <w:color w:val="231F20"/>
          <w:w w:val="95"/>
          <w:sz w:val="16"/>
        </w:rPr>
        <w:t>rate</w:t>
      </w:r>
      <w:r>
        <w:rPr>
          <w:color w:val="231F20"/>
          <w:spacing w:val="-31"/>
          <w:w w:val="95"/>
          <w:sz w:val="16"/>
        </w:rPr>
        <w:t> </w:t>
      </w:r>
      <w:r>
        <w:rPr>
          <w:color w:val="231F20"/>
          <w:w w:val="95"/>
          <w:sz w:val="16"/>
        </w:rPr>
        <w:t>and</w:t>
      </w:r>
      <w:r>
        <w:rPr>
          <w:color w:val="231F20"/>
          <w:spacing w:val="-30"/>
          <w:w w:val="95"/>
          <w:sz w:val="16"/>
        </w:rPr>
        <w:t> </w:t>
      </w:r>
      <w:r>
        <w:rPr>
          <w:color w:val="231F20"/>
          <w:w w:val="95"/>
          <w:sz w:val="16"/>
        </w:rPr>
        <w:t>Bank</w:t>
      </w:r>
      <w:r>
        <w:rPr>
          <w:color w:val="231F20"/>
          <w:spacing w:val="-31"/>
          <w:w w:val="95"/>
          <w:sz w:val="16"/>
        </w:rPr>
        <w:t> </w:t>
      </w:r>
      <w:r>
        <w:rPr>
          <w:color w:val="231F20"/>
          <w:w w:val="95"/>
          <w:sz w:val="16"/>
        </w:rPr>
        <w:t>staff</w:t>
      </w:r>
      <w:r>
        <w:rPr>
          <w:color w:val="231F20"/>
          <w:spacing w:val="-30"/>
          <w:w w:val="95"/>
          <w:sz w:val="16"/>
        </w:rPr>
        <w:t> </w:t>
      </w:r>
      <w:r>
        <w:rPr>
          <w:color w:val="231F20"/>
          <w:w w:val="95"/>
          <w:sz w:val="16"/>
        </w:rPr>
        <w:t>estimates</w:t>
      </w:r>
      <w:r>
        <w:rPr>
          <w:color w:val="231F20"/>
          <w:spacing w:val="-31"/>
          <w:w w:val="95"/>
          <w:sz w:val="16"/>
        </w:rPr>
        <w:t> </w:t>
      </w:r>
      <w:r>
        <w:rPr>
          <w:color w:val="231F20"/>
          <w:w w:val="95"/>
          <w:sz w:val="16"/>
        </w:rPr>
        <w:t>of</w:t>
      </w:r>
      <w:r>
        <w:rPr>
          <w:color w:val="231F20"/>
          <w:spacing w:val="-30"/>
          <w:w w:val="95"/>
          <w:sz w:val="16"/>
        </w:rPr>
        <w:t> </w:t>
      </w:r>
      <w:r>
        <w:rPr>
          <w:color w:val="231F20"/>
          <w:w w:val="95"/>
          <w:sz w:val="16"/>
        </w:rPr>
        <w:t>the</w:t>
      </w:r>
      <w:r>
        <w:rPr>
          <w:color w:val="231F20"/>
          <w:spacing w:val="-31"/>
          <w:w w:val="95"/>
          <w:sz w:val="16"/>
        </w:rPr>
        <w:t> </w:t>
      </w:r>
      <w:r>
        <w:rPr>
          <w:color w:val="231F20"/>
          <w:w w:val="95"/>
          <w:sz w:val="16"/>
        </w:rPr>
        <w:t>medium-term </w:t>
      </w:r>
      <w:r>
        <w:rPr>
          <w:color w:val="231F20"/>
          <w:sz w:val="16"/>
        </w:rPr>
        <w:t>equilibrium participation</w:t>
      </w:r>
      <w:r>
        <w:rPr>
          <w:color w:val="231F20"/>
          <w:spacing w:val="-34"/>
          <w:sz w:val="16"/>
        </w:rPr>
        <w:t> </w:t>
      </w:r>
      <w:r>
        <w:rPr>
          <w:color w:val="231F20"/>
          <w:sz w:val="16"/>
        </w:rPr>
        <w:t>rate</w:t>
      </w:r>
      <w:r>
        <w:rPr>
          <w:color w:val="231F20"/>
          <w:position w:val="4"/>
          <w:sz w:val="12"/>
        </w:rPr>
        <w:t>(a)</w:t>
      </w:r>
    </w:p>
    <w:p>
      <w:pPr>
        <w:spacing w:line="119" w:lineRule="exact" w:before="99"/>
        <w:ind w:left="3448" w:right="0" w:firstLine="0"/>
        <w:jc w:val="left"/>
        <w:rPr>
          <w:sz w:val="12"/>
        </w:rPr>
      </w:pPr>
      <w:r>
        <w:rPr>
          <w:color w:val="231F20"/>
          <w:w w:val="95"/>
          <w:sz w:val="12"/>
        </w:rPr>
        <w:t>Per cent</w:t>
      </w:r>
    </w:p>
    <w:p>
      <w:pPr>
        <w:spacing w:line="119" w:lineRule="exact" w:before="0"/>
        <w:ind w:left="3900" w:right="0" w:firstLine="0"/>
        <w:jc w:val="left"/>
        <w:rPr>
          <w:sz w:val="12"/>
        </w:rPr>
      </w:pPr>
      <w:r>
        <w:rPr/>
        <w:pict>
          <v:group style="position:absolute;margin-left:39.685001pt;margin-top:2.657985pt;width:184.35pt;height:142pt;mso-position-horizontal-relative:page;mso-position-vertical-relative:paragraph;z-index:15833088" coordorigin="794,53" coordsize="3687,2840">
            <v:line style="position:absolute" from="806,2772" to="916,2772" stroked="true" strokeweight=".5pt" strokecolor="#231f20">
              <v:stroke dashstyle="solid"/>
            </v:line>
            <v:shape style="position:absolute;left:896;top:2766;width:3489;height:122" coordorigin="896,2767" coordsize="3489,122" path="m916,2770l916,2795,896,2810,936,2823,896,2842,936,2857,913,2866,912,2888m4365,2767l4365,2794,4345,2809,4385,2822,4345,2840,4385,2856,4362,2865,4361,2887e" filled="false" stroked="true" strokeweight=".5pt" strokecolor="#231f20">
              <v:path arrowok="t"/>
              <v:stroke dashstyle="solid"/>
            </v:shape>
            <v:line style="position:absolute" from="4365,2772" to="4479,2772" stroked="true" strokeweight=".5pt" strokecolor="#231f20">
              <v:stroke dashstyle="solid"/>
            </v:line>
            <v:shape style="position:absolute;left:793;top:58;width:3687;height:2827" coordorigin="794,58" coordsize="3687,2827" path="m799,2776l799,58,4475,58,4475,2776m4480,2885l794,2885e" filled="false" stroked="true" strokeweight=".5pt" strokecolor="#231f20">
              <v:path arrowok="t"/>
              <v:stroke dashstyle="solid"/>
            </v:shape>
            <v:shape style="position:absolute;left:4261;top:1327;width:93;height:94" coordorigin="4262,1327" coordsize="93,94" path="m4308,1327l4262,1374,4308,1420,4355,1374,4308,1327xe" filled="true" fillcolor="#fcaf17" stroked="false">
              <v:path arrowok="t"/>
              <v:fill type="solid"/>
            </v:shape>
            <v:shape style="position:absolute;left:793;top:595;width:3686;height:2293" coordorigin="794,596" coordsize="3686,2293" path="m794,596l907,596m794,1140l907,1140m794,1685l907,1685m794,2230l907,2230m4365,596l4479,596m4365,1140l4479,1140m4365,1685l4479,1685m4365,2230l4479,2230m4129,2774l4129,2888m3841,2774l3841,2888m3552,2774l3552,2888m3266,2774l3266,2888m2977,2774l2977,2888m2691,2774l2691,2888m2402,2774l2402,2888m2114,2774l2114,2888m1827,2774l1827,2888m1539,2774l1539,2888m1252,2774l1252,2888m964,2774l964,2888e" filled="false" stroked="true" strokeweight=".5pt" strokecolor="#231f20">
              <v:path arrowok="t"/>
              <v:stroke dashstyle="solid"/>
            </v:shape>
            <v:shape style="position:absolute;left:964;top:930;width:3308;height:1511" coordorigin="965,931" coordsize="3308,1511" path="m4199,1291l4235,1390m4237,1391l4273,1153m965,1377l999,1599,1035,1753,1071,1901,1107,1865,1143,2023,1179,2084,1215,2087,1251,2103,1287,2187,1323,2203,1359,2441,1396,2382,1432,2320,1468,2171,1504,2151,1540,2290,1576,2231,1612,2297,1648,2167,1682,2132,1718,1956,1754,2116,1790,2238,1826,2325,1862,2352,1898,2160,1934,2000,1971,1851,2007,1878,2043,1775,2079,1666,2115,1668,2151,1707,2187,1730,2223,1933,2259,1963,2295,1920,2331,1961,2367,1798,2401,1940,2437,1734,2473,1734,2509,1560,2545,1668,2582,1638,2618,1613,2654,1737,2690,1565,2726,1668,2762,1801,2798,1565,2834,1494,2870,1588,2906,1464,2942,1430,2978,1119,3014,961,3051,935,3087,1022,3120,1231,3157,1219,3193,1190,3229,1100,3265,995,3301,949,3337,1054,3373,947,3409,931,3445,1210,3481,1338,3517,1473,3553,1659,3589,1505,3625,1279,3662,1501,3698,1446,3734,1469,3770,1686,3804,1615,3840,1574,3876,1352,3912,1354,3948,1164,3984,1375,4020,1336,4056,1187,4092,1196,4128,1077,4164,1176,4200,1293e" filled="false" stroked="true" strokeweight="1pt" strokecolor="#fcaf17">
              <v:path arrowok="t"/>
              <v:stroke dashstyle="solid"/>
            </v:shape>
            <v:line style="position:absolute" from="965,1196" to="971,1215" stroked="true" strokeweight="1pt" strokecolor="#00568b">
              <v:stroke dashstyle="solid"/>
            </v:line>
            <v:shape style="position:absolute;left:984;top:1253;width:1648;height:916" coordorigin="984,1253" coordsize="1648,916" path="m984,1253l1035,1393,1071,1489,1107,1583,1143,1672,1179,1757,1215,1835,1251,1906,1287,1968,1323,2025,1359,2073,1432,2146,1468,2169,1504,2169,1540,2162,1576,2155,1612,2151,1648,2155,1682,2153,1718,2144,1754,2137,1826,2116,1898,2084,1934,2055,1971,2025,2007,1995,2043,1965,2079,1940,2151,1888,2223,1844,2259,1826,2295,1805,2331,1785,2367,1762,2401,1743,2437,1721,2473,1700,2509,1684,2545,1663,2582,1643,2618,1622,2632,1599e" filled="false" stroked="true" strokeweight="1pt" strokecolor="#00568b">
              <v:path arrowok="t"/>
              <v:stroke dashstyle="dash"/>
            </v:shape>
            <v:shape style="position:absolute;left:2643;top:1561;width:31;height:21" coordorigin="2643,1561" coordsize="31,21" path="m2643,1582l2654,1565,2673,1561e" filled="false" stroked="true" strokeweight="1.0pt" strokecolor="#00568b">
              <v:path arrowok="t"/>
              <v:stroke dashstyle="solid"/>
            </v:shape>
            <v:shape style="position:absolute;left:2708;top:1141;width:1561;height:403" coordorigin="2708,1141" coordsize="1561,403" path="m2708,1544l2726,1531,2762,1501,2798,1457,2834,1416,2870,1375,2906,1338,2942,1297,2978,1249,3014,1206,3051,1174,3087,1141,3120,1141,3156,1141,4237,1141,4269,1141e" filled="false" stroked="true" strokeweight="1pt" strokecolor="#00568b">
              <v:path arrowok="t"/>
              <v:stroke dashstyle="shortdot"/>
            </v:shape>
            <v:line style="position:absolute" from="4289,1141" to="4309,1141" stroked="true" strokeweight="1pt" strokecolor="#00568b">
              <v:stroke dashstyle="solid"/>
            </v:line>
            <v:line style="position:absolute" from="3652,596" to="3652,1036" stroked="true" strokeweight=".5pt" strokecolor="#231f20">
              <v:stroke dashstyle="solid"/>
            </v:line>
            <v:shape style="position:absolute;left:3629;top:1020;width:45;height:83" coordorigin="3630,1020" coordsize="45,83" path="m3674,1020l3630,1020,3652,1103,3674,1020xe" filled="true" fillcolor="#231f20" stroked="false">
              <v:path arrowok="t"/>
              <v:fill type="solid"/>
            </v:shape>
            <v:shape style="position:absolute;left:2728;top:384;width:1512;height:288" type="#_x0000_t202" filled="false" stroked="false">
              <v:textbox inset="0,0,0,0">
                <w:txbxContent>
                  <w:p>
                    <w:pPr>
                      <w:spacing w:line="247" w:lineRule="auto" w:before="1"/>
                      <w:ind w:left="54" w:right="12" w:hanging="55"/>
                      <w:jc w:val="left"/>
                      <w:rPr>
                        <w:sz w:val="12"/>
                      </w:rPr>
                    </w:pPr>
                    <w:r>
                      <w:rPr>
                        <w:color w:val="231F20"/>
                        <w:w w:val="90"/>
                        <w:sz w:val="12"/>
                      </w:rPr>
                      <w:t>Central</w:t>
                    </w:r>
                    <w:r>
                      <w:rPr>
                        <w:color w:val="231F20"/>
                        <w:spacing w:val="-16"/>
                        <w:w w:val="90"/>
                        <w:sz w:val="12"/>
                      </w:rPr>
                      <w:t> </w:t>
                    </w:r>
                    <w:r>
                      <w:rPr>
                        <w:color w:val="231F20"/>
                        <w:w w:val="90"/>
                        <w:sz w:val="12"/>
                      </w:rPr>
                      <w:t>estimate</w:t>
                    </w:r>
                    <w:r>
                      <w:rPr>
                        <w:color w:val="231F20"/>
                        <w:spacing w:val="-16"/>
                        <w:w w:val="90"/>
                        <w:sz w:val="12"/>
                      </w:rPr>
                      <w:t> </w:t>
                    </w:r>
                    <w:r>
                      <w:rPr>
                        <w:color w:val="231F20"/>
                        <w:w w:val="90"/>
                        <w:sz w:val="12"/>
                      </w:rPr>
                      <w:t>of</w:t>
                    </w:r>
                    <w:r>
                      <w:rPr>
                        <w:color w:val="231F20"/>
                        <w:spacing w:val="-16"/>
                        <w:w w:val="90"/>
                        <w:sz w:val="12"/>
                      </w:rPr>
                      <w:t> </w:t>
                    </w:r>
                    <w:r>
                      <w:rPr>
                        <w:color w:val="231F20"/>
                        <w:w w:val="90"/>
                        <w:sz w:val="12"/>
                      </w:rPr>
                      <w:t>equilibrium </w:t>
                    </w:r>
                    <w:r>
                      <w:rPr>
                        <w:color w:val="231F20"/>
                        <w:sz w:val="12"/>
                      </w:rPr>
                      <w:t>participation</w:t>
                    </w:r>
                    <w:r>
                      <w:rPr>
                        <w:color w:val="231F20"/>
                        <w:spacing w:val="-15"/>
                        <w:sz w:val="12"/>
                      </w:rPr>
                      <w:t> </w:t>
                    </w:r>
                    <w:r>
                      <w:rPr>
                        <w:color w:val="231F20"/>
                        <w:sz w:val="12"/>
                      </w:rPr>
                      <w:t>rate</w:t>
                    </w:r>
                  </w:p>
                </w:txbxContent>
              </v:textbox>
              <w10:wrap type="none"/>
            </v:shape>
            <v:shape style="position:absolute;left:1920;top:2205;width:972;height:176" type="#_x0000_t202" filled="false" stroked="false">
              <v:textbox inset="0,0,0,0">
                <w:txbxContent>
                  <w:p>
                    <w:pPr>
                      <w:spacing w:before="3"/>
                      <w:ind w:left="0" w:right="0" w:firstLine="0"/>
                      <w:jc w:val="left"/>
                      <w:rPr>
                        <w:sz w:val="11"/>
                      </w:rPr>
                    </w:pPr>
                    <w:r>
                      <w:rPr>
                        <w:color w:val="231F20"/>
                        <w:w w:val="90"/>
                        <w:sz w:val="12"/>
                      </w:rPr>
                      <w:t>Participation</w:t>
                    </w:r>
                    <w:r>
                      <w:rPr>
                        <w:color w:val="231F20"/>
                        <w:spacing w:val="-23"/>
                        <w:w w:val="90"/>
                        <w:sz w:val="12"/>
                      </w:rPr>
                      <w:t> </w:t>
                    </w:r>
                    <w:r>
                      <w:rPr>
                        <w:color w:val="231F20"/>
                        <w:w w:val="90"/>
                        <w:sz w:val="12"/>
                      </w:rPr>
                      <w:t>rate</w:t>
                    </w:r>
                    <w:r>
                      <w:rPr>
                        <w:color w:val="231F20"/>
                        <w:w w:val="90"/>
                        <w:position w:val="4"/>
                        <w:sz w:val="11"/>
                      </w:rPr>
                      <w:t>(b)</w:t>
                    </w:r>
                  </w:p>
                </w:txbxContent>
              </v:textbox>
              <w10:wrap type="none"/>
            </v:shape>
            <w10:wrap type="none"/>
          </v:group>
        </w:pict>
      </w:r>
      <w:r>
        <w:rPr>
          <w:color w:val="231F20"/>
          <w:sz w:val="12"/>
        </w:rPr>
        <w:t>64.5</w:t>
      </w:r>
    </w:p>
    <w:p>
      <w:pPr>
        <w:pStyle w:val="BodyText"/>
        <w:rPr>
          <w:sz w:val="14"/>
        </w:rPr>
      </w:pPr>
    </w:p>
    <w:p>
      <w:pPr>
        <w:pStyle w:val="BodyText"/>
        <w:spacing w:before="10"/>
      </w:pPr>
    </w:p>
    <w:p>
      <w:pPr>
        <w:spacing w:before="0"/>
        <w:ind w:left="3895" w:right="0" w:firstLine="0"/>
        <w:jc w:val="left"/>
        <w:rPr>
          <w:sz w:val="12"/>
        </w:rPr>
      </w:pPr>
      <w:r>
        <w:rPr>
          <w:color w:val="231F20"/>
          <w:sz w:val="12"/>
        </w:rPr>
        <w:t>64.0</w:t>
      </w:r>
    </w:p>
    <w:p>
      <w:pPr>
        <w:pStyle w:val="BodyText"/>
        <w:spacing w:line="268" w:lineRule="auto" w:before="13"/>
        <w:ind w:left="153" w:right="259"/>
      </w:pPr>
      <w:r>
        <w:rPr/>
        <w:br w:type="column"/>
      </w:r>
      <w:r>
        <w:rPr>
          <w:color w:val="231F20"/>
          <w:w w:val="95"/>
        </w:rPr>
        <w:t>The</w:t>
      </w:r>
      <w:r>
        <w:rPr>
          <w:color w:val="231F20"/>
          <w:spacing w:val="-35"/>
          <w:w w:val="95"/>
        </w:rPr>
        <w:t> </w:t>
      </w:r>
      <w:r>
        <w:rPr>
          <w:color w:val="231F20"/>
          <w:w w:val="95"/>
        </w:rPr>
        <w:t>participation</w:t>
      </w:r>
      <w:r>
        <w:rPr>
          <w:color w:val="231F20"/>
          <w:spacing w:val="-35"/>
          <w:w w:val="95"/>
        </w:rPr>
        <w:t> </w:t>
      </w:r>
      <w:r>
        <w:rPr>
          <w:color w:val="231F20"/>
          <w:w w:val="95"/>
        </w:rPr>
        <w:t>rate</w:t>
      </w:r>
      <w:r>
        <w:rPr>
          <w:color w:val="231F20"/>
          <w:spacing w:val="-34"/>
          <w:w w:val="95"/>
        </w:rPr>
        <w:t> </w:t>
      </w:r>
      <w:r>
        <w:rPr>
          <w:color w:val="231F20"/>
          <w:w w:val="95"/>
        </w:rPr>
        <w:t>fell</w:t>
      </w:r>
      <w:r>
        <w:rPr>
          <w:color w:val="231F20"/>
          <w:spacing w:val="-35"/>
          <w:w w:val="95"/>
        </w:rPr>
        <w:t> </w:t>
      </w:r>
      <w:r>
        <w:rPr>
          <w:color w:val="231F20"/>
          <w:w w:val="95"/>
        </w:rPr>
        <w:t>slightly</w:t>
      </w:r>
      <w:r>
        <w:rPr>
          <w:color w:val="231F20"/>
          <w:spacing w:val="-34"/>
          <w:w w:val="95"/>
        </w:rPr>
        <w:t> </w:t>
      </w:r>
      <w:r>
        <w:rPr>
          <w:color w:val="231F20"/>
          <w:w w:val="95"/>
        </w:rPr>
        <w:t>in</w:t>
      </w:r>
      <w:r>
        <w:rPr>
          <w:color w:val="231F20"/>
          <w:spacing w:val="-35"/>
          <w:w w:val="95"/>
        </w:rPr>
        <w:t> </w:t>
      </w:r>
      <w:r>
        <w:rPr>
          <w:color w:val="231F20"/>
          <w:w w:val="95"/>
        </w:rPr>
        <w:t>the</w:t>
      </w:r>
      <w:r>
        <w:rPr>
          <w:color w:val="231F20"/>
          <w:spacing w:val="-34"/>
          <w:w w:val="95"/>
        </w:rPr>
        <w:t> </w:t>
      </w:r>
      <w:r>
        <w:rPr>
          <w:color w:val="231F20"/>
          <w:w w:val="95"/>
        </w:rPr>
        <w:t>three</w:t>
      </w:r>
      <w:r>
        <w:rPr>
          <w:color w:val="231F20"/>
          <w:spacing w:val="-35"/>
          <w:w w:val="95"/>
        </w:rPr>
        <w:t> </w:t>
      </w:r>
      <w:r>
        <w:rPr>
          <w:color w:val="231F20"/>
          <w:w w:val="95"/>
        </w:rPr>
        <w:t>months</w:t>
      </w:r>
      <w:r>
        <w:rPr>
          <w:color w:val="231F20"/>
          <w:spacing w:val="-35"/>
          <w:w w:val="95"/>
        </w:rPr>
        <w:t> </w:t>
      </w:r>
      <w:r>
        <w:rPr>
          <w:color w:val="231F20"/>
          <w:w w:val="95"/>
        </w:rPr>
        <w:t>to</w:t>
      </w:r>
      <w:r>
        <w:rPr>
          <w:color w:val="231F20"/>
          <w:spacing w:val="-34"/>
          <w:w w:val="95"/>
        </w:rPr>
        <w:t> </w:t>
      </w:r>
      <w:r>
        <w:rPr>
          <w:color w:val="231F20"/>
          <w:w w:val="95"/>
        </w:rPr>
        <w:t>May </w:t>
      </w:r>
      <w:r>
        <w:rPr>
          <w:color w:val="231F20"/>
          <w:w w:val="87"/>
        </w:rPr>
        <w:t>t</w:t>
      </w:r>
      <w:r>
        <w:rPr>
          <w:color w:val="231F20"/>
          <w:w w:val="96"/>
        </w:rPr>
        <w:t>o</w:t>
      </w:r>
      <w:r>
        <w:rPr>
          <w:color w:val="231F20"/>
          <w:spacing w:val="-16"/>
        </w:rPr>
        <w:t> </w:t>
      </w:r>
      <w:r>
        <w:rPr>
          <w:color w:val="231F20"/>
          <w:w w:val="101"/>
        </w:rPr>
        <w:t>6</w:t>
      </w:r>
      <w:r>
        <w:rPr>
          <w:color w:val="231F20"/>
          <w:w w:val="100"/>
        </w:rPr>
        <w:t>3</w:t>
      </w:r>
      <w:r>
        <w:rPr>
          <w:color w:val="231F20"/>
          <w:w w:val="58"/>
        </w:rPr>
        <w:t>.</w:t>
      </w:r>
      <w:r>
        <w:rPr>
          <w:color w:val="231F20"/>
          <w:w w:val="100"/>
        </w:rPr>
        <w:t>3</w:t>
      </w:r>
      <w:r>
        <w:rPr>
          <w:color w:val="231F20"/>
          <w:w w:val="137"/>
        </w:rPr>
        <w:t>%</w:t>
      </w:r>
      <w:r>
        <w:rPr>
          <w:color w:val="231F20"/>
          <w:w w:val="58"/>
        </w:rPr>
        <w:t>,</w:t>
      </w:r>
      <w:r>
        <w:rPr>
          <w:color w:val="231F20"/>
          <w:spacing w:val="-16"/>
        </w:rPr>
        <w:t> </w:t>
      </w:r>
      <w:r>
        <w:rPr>
          <w:color w:val="231F20"/>
          <w:w w:val="85"/>
        </w:rPr>
        <w:t>c</w:t>
      </w:r>
      <w:r>
        <w:rPr>
          <w:color w:val="231F20"/>
          <w:w w:val="96"/>
        </w:rPr>
        <w:t>o</w:t>
      </w:r>
      <w:r>
        <w:rPr>
          <w:color w:val="231F20"/>
          <w:w w:val="96"/>
        </w:rPr>
        <w:t>m</w:t>
      </w:r>
      <w:r>
        <w:rPr>
          <w:color w:val="231F20"/>
          <w:w w:val="89"/>
        </w:rPr>
        <w:t>p</w:t>
      </w:r>
      <w:r>
        <w:rPr>
          <w:color w:val="231F20"/>
          <w:w w:val="87"/>
        </w:rPr>
        <w:t>a</w:t>
      </w:r>
      <w:r>
        <w:rPr>
          <w:color w:val="231F20"/>
          <w:w w:val="82"/>
        </w:rPr>
        <w:t>r</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101"/>
        </w:rPr>
        <w:t>6</w:t>
      </w:r>
      <w:r>
        <w:rPr>
          <w:color w:val="231F20"/>
          <w:w w:val="100"/>
        </w:rPr>
        <w:t>3</w:t>
      </w:r>
      <w:r>
        <w:rPr>
          <w:color w:val="231F20"/>
          <w:w w:val="58"/>
        </w:rPr>
        <w:t>.</w:t>
      </w:r>
      <w:r>
        <w:rPr>
          <w:color w:val="231F20"/>
          <w:w w:val="96"/>
        </w:rPr>
        <w:t>5</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9"/>
        </w:rPr>
        <w:t>p</w:t>
      </w:r>
      <w:r>
        <w:rPr>
          <w:color w:val="231F20"/>
          <w:w w:val="82"/>
        </w:rPr>
        <w:t>r</w:t>
      </w:r>
      <w:r>
        <w:rPr>
          <w:color w:val="231F20"/>
          <w:w w:val="84"/>
        </w:rPr>
        <w:t>e</w:t>
      </w:r>
      <w:r>
        <w:rPr>
          <w:color w:val="231F20"/>
          <w:w w:val="91"/>
        </w:rPr>
        <w:t>v</w:t>
      </w:r>
      <w:r>
        <w:rPr>
          <w:color w:val="231F20"/>
          <w:w w:val="78"/>
        </w:rPr>
        <w:t>i</w:t>
      </w:r>
      <w:r>
        <w:rPr>
          <w:color w:val="231F20"/>
          <w:w w:val="96"/>
        </w:rPr>
        <w:t>o</w:t>
      </w:r>
      <w:r>
        <w:rPr>
          <w:color w:val="231F20"/>
          <w:w w:val="92"/>
        </w:rPr>
        <w:t>u</w:t>
      </w:r>
      <w:r>
        <w:rPr>
          <w:color w:val="231F20"/>
          <w:w w:val="93"/>
        </w:rPr>
        <w:t>s</w:t>
      </w:r>
      <w:r>
        <w:rPr>
          <w:color w:val="231F20"/>
          <w:spacing w:val="-16"/>
        </w:rPr>
        <w:t> </w:t>
      </w:r>
      <w:r>
        <w:rPr>
          <w:color w:val="231F20"/>
          <w:w w:val="87"/>
        </w:rPr>
        <w:t>t</w:t>
      </w:r>
      <w:r>
        <w:rPr>
          <w:color w:val="231F20"/>
          <w:w w:val="93"/>
        </w:rPr>
        <w:t>h</w:t>
      </w:r>
      <w:r>
        <w:rPr>
          <w:color w:val="231F20"/>
          <w:w w:val="82"/>
        </w:rPr>
        <w:t>r</w:t>
      </w:r>
      <w:r>
        <w:rPr>
          <w:color w:val="231F20"/>
          <w:w w:val="84"/>
        </w:rPr>
        <w:t>ee</w:t>
      </w:r>
      <w:r>
        <w:rPr>
          <w:color w:val="231F20"/>
          <w:spacing w:val="-16"/>
        </w:rPr>
        <w:t> </w:t>
      </w:r>
      <w:r>
        <w:rPr>
          <w:color w:val="231F20"/>
          <w:w w:val="96"/>
        </w:rPr>
        <w:t>m</w:t>
      </w:r>
      <w:r>
        <w:rPr>
          <w:color w:val="231F20"/>
          <w:w w:val="96"/>
        </w:rPr>
        <w:t>o</w:t>
      </w:r>
      <w:r>
        <w:rPr>
          <w:color w:val="231F20"/>
          <w:w w:val="92"/>
        </w:rPr>
        <w:t>n</w:t>
      </w:r>
      <w:r>
        <w:rPr>
          <w:color w:val="231F20"/>
          <w:w w:val="87"/>
        </w:rPr>
        <w:t>t</w:t>
      </w:r>
      <w:r>
        <w:rPr>
          <w:color w:val="231F20"/>
          <w:w w:val="93"/>
        </w:rPr>
        <w:t>h</w:t>
      </w:r>
      <w:r>
        <w:rPr>
          <w:color w:val="231F20"/>
          <w:w w:val="93"/>
        </w:rPr>
        <w:t>s </w:t>
      </w:r>
      <w:r>
        <w:rPr>
          <w:color w:val="231F20"/>
          <w:w w:val="95"/>
        </w:rPr>
        <w:t>(Chart</w:t>
      </w:r>
      <w:r>
        <w:rPr>
          <w:color w:val="231F20"/>
          <w:spacing w:val="-32"/>
          <w:w w:val="95"/>
        </w:rPr>
        <w:t> </w:t>
      </w:r>
      <w:r>
        <w:rPr>
          <w:color w:val="231F20"/>
          <w:w w:val="95"/>
        </w:rPr>
        <w:t>3.3).</w:t>
      </w:r>
      <w:r>
        <w:rPr>
          <w:color w:val="231F20"/>
          <w:spacing w:val="-5"/>
          <w:w w:val="95"/>
        </w:rPr>
        <w:t> </w:t>
      </w:r>
      <w:r>
        <w:rPr>
          <w:color w:val="231F20"/>
          <w:w w:val="95"/>
        </w:rPr>
        <w:t>That</w:t>
      </w:r>
      <w:r>
        <w:rPr>
          <w:color w:val="231F20"/>
          <w:spacing w:val="-31"/>
          <w:w w:val="95"/>
        </w:rPr>
        <w:t> </w:t>
      </w:r>
      <w:r>
        <w:rPr>
          <w:color w:val="231F20"/>
          <w:w w:val="95"/>
        </w:rPr>
        <w:t>small</w:t>
      </w:r>
      <w:r>
        <w:rPr>
          <w:color w:val="231F20"/>
          <w:spacing w:val="-31"/>
          <w:w w:val="95"/>
        </w:rPr>
        <w:t> </w:t>
      </w:r>
      <w:r>
        <w:rPr>
          <w:color w:val="231F20"/>
          <w:w w:val="95"/>
        </w:rPr>
        <w:t>fall</w:t>
      </w:r>
      <w:r>
        <w:rPr>
          <w:color w:val="231F20"/>
          <w:spacing w:val="-31"/>
          <w:w w:val="95"/>
        </w:rPr>
        <w:t> </w:t>
      </w:r>
      <w:r>
        <w:rPr>
          <w:color w:val="231F20"/>
          <w:w w:val="95"/>
        </w:rPr>
        <w:t>follows</w:t>
      </w:r>
      <w:r>
        <w:rPr>
          <w:color w:val="231F20"/>
          <w:spacing w:val="-31"/>
          <w:w w:val="95"/>
        </w:rPr>
        <w:t> </w:t>
      </w:r>
      <w:r>
        <w:rPr>
          <w:color w:val="231F20"/>
          <w:w w:val="95"/>
        </w:rPr>
        <w:t>rises</w:t>
      </w:r>
      <w:r>
        <w:rPr>
          <w:color w:val="231F20"/>
          <w:spacing w:val="-32"/>
          <w:w w:val="95"/>
        </w:rPr>
        <w:t> </w:t>
      </w:r>
      <w:r>
        <w:rPr>
          <w:color w:val="231F20"/>
          <w:w w:val="95"/>
        </w:rPr>
        <w:t>in</w:t>
      </w:r>
      <w:r>
        <w:rPr>
          <w:color w:val="231F20"/>
          <w:spacing w:val="-31"/>
          <w:w w:val="95"/>
        </w:rPr>
        <w:t> </w:t>
      </w:r>
      <w:r>
        <w:rPr>
          <w:color w:val="231F20"/>
          <w:w w:val="95"/>
        </w:rPr>
        <w:t>recent</w:t>
      </w:r>
      <w:r>
        <w:rPr>
          <w:color w:val="231F20"/>
          <w:spacing w:val="-31"/>
          <w:w w:val="95"/>
        </w:rPr>
        <w:t> </w:t>
      </w:r>
      <w:r>
        <w:rPr>
          <w:color w:val="231F20"/>
          <w:w w:val="95"/>
        </w:rPr>
        <w:t>years</w:t>
      </w:r>
      <w:r>
        <w:rPr>
          <w:color w:val="231F20"/>
          <w:spacing w:val="-31"/>
          <w:w w:val="95"/>
        </w:rPr>
        <w:t> </w:t>
      </w:r>
      <w:r>
        <w:rPr>
          <w:color w:val="231F20"/>
          <w:w w:val="95"/>
        </w:rPr>
        <w:t>that are</w:t>
      </w:r>
      <w:r>
        <w:rPr>
          <w:color w:val="231F20"/>
          <w:spacing w:val="-34"/>
          <w:w w:val="95"/>
        </w:rPr>
        <w:t> </w:t>
      </w:r>
      <w:r>
        <w:rPr>
          <w:color w:val="231F20"/>
          <w:w w:val="95"/>
        </w:rPr>
        <w:t>likely</w:t>
      </w:r>
      <w:r>
        <w:rPr>
          <w:color w:val="231F20"/>
          <w:spacing w:val="-33"/>
          <w:w w:val="95"/>
        </w:rPr>
        <w:t> </w:t>
      </w:r>
      <w:r>
        <w:rPr>
          <w:color w:val="231F20"/>
          <w:w w:val="95"/>
        </w:rPr>
        <w:t>largely</w:t>
      </w:r>
      <w:r>
        <w:rPr>
          <w:color w:val="231F20"/>
          <w:spacing w:val="-33"/>
          <w:w w:val="95"/>
        </w:rPr>
        <w:t> </w:t>
      </w:r>
      <w:r>
        <w:rPr>
          <w:color w:val="231F20"/>
          <w:w w:val="95"/>
        </w:rPr>
        <w:t>to</w:t>
      </w:r>
      <w:r>
        <w:rPr>
          <w:color w:val="231F20"/>
          <w:spacing w:val="-33"/>
          <w:w w:val="95"/>
        </w:rPr>
        <w:t> </w:t>
      </w:r>
      <w:r>
        <w:rPr>
          <w:color w:val="231F20"/>
          <w:w w:val="95"/>
        </w:rPr>
        <w:t>have</w:t>
      </w:r>
      <w:r>
        <w:rPr>
          <w:color w:val="231F20"/>
          <w:spacing w:val="-33"/>
          <w:w w:val="95"/>
        </w:rPr>
        <w:t> </w:t>
      </w:r>
      <w:r>
        <w:rPr>
          <w:color w:val="231F20"/>
          <w:w w:val="95"/>
        </w:rPr>
        <w:t>been</w:t>
      </w:r>
      <w:r>
        <w:rPr>
          <w:color w:val="231F20"/>
          <w:spacing w:val="-33"/>
          <w:w w:val="95"/>
        </w:rPr>
        <w:t> </w:t>
      </w:r>
      <w:r>
        <w:rPr>
          <w:color w:val="231F20"/>
          <w:w w:val="95"/>
        </w:rPr>
        <w:t>cyclical,</w:t>
      </w:r>
      <w:r>
        <w:rPr>
          <w:color w:val="231F20"/>
          <w:spacing w:val="-33"/>
          <w:w w:val="95"/>
        </w:rPr>
        <w:t> </w:t>
      </w:r>
      <w:r>
        <w:rPr>
          <w:color w:val="231F20"/>
          <w:w w:val="95"/>
        </w:rPr>
        <w:t>as</w:t>
      </w:r>
      <w:r>
        <w:rPr>
          <w:color w:val="231F20"/>
          <w:spacing w:val="-33"/>
          <w:w w:val="95"/>
        </w:rPr>
        <w:t> </w:t>
      </w:r>
      <w:r>
        <w:rPr>
          <w:color w:val="231F20"/>
          <w:w w:val="95"/>
        </w:rPr>
        <w:t>improving</w:t>
      </w:r>
      <w:r>
        <w:rPr>
          <w:color w:val="231F20"/>
          <w:spacing w:val="-33"/>
          <w:w w:val="95"/>
        </w:rPr>
        <w:t> </w:t>
      </w:r>
      <w:r>
        <w:rPr>
          <w:color w:val="231F20"/>
          <w:w w:val="95"/>
        </w:rPr>
        <w:t>labour </w:t>
      </w:r>
      <w:r>
        <w:rPr>
          <w:color w:val="231F20"/>
          <w:w w:val="90"/>
        </w:rPr>
        <w:t>market</w:t>
      </w:r>
      <w:r>
        <w:rPr>
          <w:color w:val="231F20"/>
          <w:spacing w:val="-19"/>
          <w:w w:val="90"/>
        </w:rPr>
        <w:t> </w:t>
      </w:r>
      <w:r>
        <w:rPr>
          <w:color w:val="231F20"/>
          <w:w w:val="90"/>
        </w:rPr>
        <w:t>conditions</w:t>
      </w:r>
      <w:r>
        <w:rPr>
          <w:color w:val="231F20"/>
          <w:spacing w:val="-19"/>
          <w:w w:val="90"/>
        </w:rPr>
        <w:t> </w:t>
      </w:r>
      <w:r>
        <w:rPr>
          <w:color w:val="231F20"/>
          <w:w w:val="90"/>
        </w:rPr>
        <w:t>encouraged</w:t>
      </w:r>
      <w:r>
        <w:rPr>
          <w:color w:val="231F20"/>
          <w:spacing w:val="-19"/>
          <w:w w:val="90"/>
        </w:rPr>
        <w:t> </w:t>
      </w:r>
      <w:r>
        <w:rPr>
          <w:color w:val="231F20"/>
          <w:w w:val="90"/>
        </w:rPr>
        <w:t>people</w:t>
      </w:r>
      <w:r>
        <w:rPr>
          <w:color w:val="231F20"/>
          <w:spacing w:val="-19"/>
          <w:w w:val="90"/>
        </w:rPr>
        <w:t> </w:t>
      </w:r>
      <w:r>
        <w:rPr>
          <w:color w:val="231F20"/>
          <w:w w:val="90"/>
        </w:rPr>
        <w:t>back</w:t>
      </w:r>
      <w:r>
        <w:rPr>
          <w:color w:val="231F20"/>
          <w:spacing w:val="-19"/>
          <w:w w:val="90"/>
        </w:rPr>
        <w:t> </w:t>
      </w:r>
      <w:r>
        <w:rPr>
          <w:color w:val="231F20"/>
          <w:w w:val="90"/>
        </w:rPr>
        <w:t>into</w:t>
      </w:r>
      <w:r>
        <w:rPr>
          <w:color w:val="231F20"/>
          <w:spacing w:val="-19"/>
          <w:w w:val="90"/>
        </w:rPr>
        <w:t> </w:t>
      </w:r>
      <w:r>
        <w:rPr>
          <w:color w:val="231F20"/>
          <w:w w:val="90"/>
        </w:rPr>
        <w:t>the</w:t>
      </w:r>
      <w:r>
        <w:rPr>
          <w:color w:val="231F20"/>
          <w:spacing w:val="-19"/>
          <w:w w:val="90"/>
        </w:rPr>
        <w:t> </w:t>
      </w:r>
      <w:r>
        <w:rPr>
          <w:color w:val="231F20"/>
          <w:w w:val="90"/>
        </w:rPr>
        <w:t>workforce. </w:t>
      </w:r>
      <w:r>
        <w:rPr>
          <w:color w:val="231F20"/>
          <w:w w:val="95"/>
        </w:rPr>
        <w:t>Labour</w:t>
      </w:r>
      <w:r>
        <w:rPr>
          <w:color w:val="231F20"/>
          <w:spacing w:val="-37"/>
          <w:w w:val="95"/>
        </w:rPr>
        <w:t> </w:t>
      </w:r>
      <w:r>
        <w:rPr>
          <w:color w:val="231F20"/>
          <w:w w:val="95"/>
        </w:rPr>
        <w:t>participation</w:t>
      </w:r>
      <w:r>
        <w:rPr>
          <w:color w:val="231F20"/>
          <w:spacing w:val="-37"/>
          <w:w w:val="95"/>
        </w:rPr>
        <w:t> </w:t>
      </w:r>
      <w:r>
        <w:rPr>
          <w:color w:val="231F20"/>
          <w:w w:val="95"/>
        </w:rPr>
        <w:t>is</w:t>
      </w:r>
      <w:r>
        <w:rPr>
          <w:color w:val="231F20"/>
          <w:spacing w:val="-37"/>
          <w:w w:val="95"/>
        </w:rPr>
        <w:t> </w:t>
      </w:r>
      <w:r>
        <w:rPr>
          <w:color w:val="231F20"/>
          <w:w w:val="95"/>
        </w:rPr>
        <w:t>judged</w:t>
      </w:r>
      <w:r>
        <w:rPr>
          <w:color w:val="231F20"/>
          <w:spacing w:val="-36"/>
          <w:w w:val="95"/>
        </w:rPr>
        <w:t> </w:t>
      </w:r>
      <w:r>
        <w:rPr>
          <w:color w:val="231F20"/>
          <w:w w:val="95"/>
        </w:rPr>
        <w:t>to</w:t>
      </w:r>
      <w:r>
        <w:rPr>
          <w:color w:val="231F20"/>
          <w:spacing w:val="-37"/>
          <w:w w:val="95"/>
        </w:rPr>
        <w:t> </w:t>
      </w:r>
      <w:r>
        <w:rPr>
          <w:color w:val="231F20"/>
          <w:w w:val="95"/>
        </w:rPr>
        <w:t>be</w:t>
      </w:r>
      <w:r>
        <w:rPr>
          <w:color w:val="231F20"/>
          <w:spacing w:val="-37"/>
          <w:w w:val="95"/>
        </w:rPr>
        <w:t> </w:t>
      </w:r>
      <w:r>
        <w:rPr>
          <w:color w:val="231F20"/>
          <w:w w:val="95"/>
        </w:rPr>
        <w:t>now</w:t>
      </w:r>
      <w:r>
        <w:rPr>
          <w:color w:val="231F20"/>
          <w:spacing w:val="-37"/>
          <w:w w:val="95"/>
        </w:rPr>
        <w:t> </w:t>
      </w:r>
      <w:r>
        <w:rPr>
          <w:color w:val="231F20"/>
          <w:w w:val="95"/>
        </w:rPr>
        <w:t>only</w:t>
      </w:r>
      <w:r>
        <w:rPr>
          <w:color w:val="231F20"/>
          <w:spacing w:val="-36"/>
          <w:w w:val="95"/>
        </w:rPr>
        <w:t> </w:t>
      </w:r>
      <w:r>
        <w:rPr>
          <w:color w:val="231F20"/>
          <w:w w:val="95"/>
        </w:rPr>
        <w:t>a</w:t>
      </w:r>
      <w:r>
        <w:rPr>
          <w:color w:val="231F20"/>
          <w:spacing w:val="-37"/>
          <w:w w:val="95"/>
        </w:rPr>
        <w:t> </w:t>
      </w:r>
      <w:r>
        <w:rPr>
          <w:color w:val="231F20"/>
          <w:w w:val="95"/>
        </w:rPr>
        <w:t>little</w:t>
      </w:r>
      <w:r>
        <w:rPr>
          <w:color w:val="231F20"/>
          <w:spacing w:val="-37"/>
          <w:w w:val="95"/>
        </w:rPr>
        <w:t> </w:t>
      </w:r>
      <w:r>
        <w:rPr>
          <w:color w:val="231F20"/>
          <w:w w:val="95"/>
        </w:rPr>
        <w:t>below</w:t>
      </w:r>
      <w:r>
        <w:rPr>
          <w:color w:val="231F20"/>
          <w:spacing w:val="-37"/>
          <w:w w:val="95"/>
        </w:rPr>
        <w:t> </w:t>
      </w:r>
      <w:r>
        <w:rPr>
          <w:color w:val="231F20"/>
          <w:w w:val="95"/>
        </w:rPr>
        <w:t>its </w:t>
      </w:r>
      <w:r>
        <w:rPr>
          <w:color w:val="231F20"/>
          <w:w w:val="90"/>
        </w:rPr>
        <w:t>assumed</w:t>
      </w:r>
      <w:r>
        <w:rPr>
          <w:color w:val="231F20"/>
          <w:spacing w:val="-15"/>
          <w:w w:val="90"/>
        </w:rPr>
        <w:t> </w:t>
      </w:r>
      <w:r>
        <w:rPr>
          <w:color w:val="231F20"/>
          <w:w w:val="90"/>
        </w:rPr>
        <w:t>medium-term</w:t>
      </w:r>
      <w:r>
        <w:rPr>
          <w:color w:val="231F20"/>
          <w:spacing w:val="-15"/>
          <w:w w:val="90"/>
        </w:rPr>
        <w:t> </w:t>
      </w:r>
      <w:r>
        <w:rPr>
          <w:color w:val="231F20"/>
          <w:w w:val="90"/>
        </w:rPr>
        <w:t>equilibrium</w:t>
      </w:r>
      <w:r>
        <w:rPr>
          <w:color w:val="231F20"/>
          <w:spacing w:val="-15"/>
          <w:w w:val="90"/>
        </w:rPr>
        <w:t> </w:t>
      </w:r>
      <w:r>
        <w:rPr>
          <w:color w:val="231F20"/>
          <w:w w:val="90"/>
        </w:rPr>
        <w:t>rate.</w:t>
      </w:r>
      <w:r>
        <w:rPr>
          <w:color w:val="231F20"/>
          <w:spacing w:val="25"/>
          <w:w w:val="90"/>
        </w:rPr>
        <w:t> </w:t>
      </w:r>
      <w:r>
        <w:rPr>
          <w:color w:val="231F20"/>
          <w:w w:val="90"/>
        </w:rPr>
        <w:t>Consistent</w:t>
      </w:r>
      <w:r>
        <w:rPr>
          <w:color w:val="231F20"/>
          <w:spacing w:val="-15"/>
          <w:w w:val="90"/>
        </w:rPr>
        <w:t> </w:t>
      </w:r>
      <w:r>
        <w:rPr>
          <w:color w:val="231F20"/>
          <w:w w:val="90"/>
        </w:rPr>
        <w:t>with</w:t>
      </w:r>
      <w:r>
        <w:rPr>
          <w:color w:val="231F20"/>
          <w:spacing w:val="-15"/>
          <w:w w:val="90"/>
        </w:rPr>
        <w:t> </w:t>
      </w:r>
      <w:r>
        <w:rPr>
          <w:color w:val="231F20"/>
          <w:spacing w:val="-3"/>
          <w:w w:val="90"/>
        </w:rPr>
        <w:t>that, </w:t>
      </w:r>
      <w:r>
        <w:rPr>
          <w:color w:val="231F20"/>
          <w:w w:val="95"/>
        </w:rPr>
        <w:t>the</w:t>
      </w:r>
      <w:r>
        <w:rPr>
          <w:color w:val="231F20"/>
          <w:spacing w:val="-37"/>
          <w:w w:val="95"/>
        </w:rPr>
        <w:t> </w:t>
      </w:r>
      <w:r>
        <w:rPr>
          <w:color w:val="231F20"/>
          <w:w w:val="95"/>
        </w:rPr>
        <w:t>number</w:t>
      </w:r>
      <w:r>
        <w:rPr>
          <w:color w:val="231F20"/>
          <w:spacing w:val="-36"/>
          <w:w w:val="95"/>
        </w:rPr>
        <w:t> </w:t>
      </w:r>
      <w:r>
        <w:rPr>
          <w:color w:val="231F20"/>
          <w:w w:val="95"/>
        </w:rPr>
        <w:t>of</w:t>
      </w:r>
      <w:r>
        <w:rPr>
          <w:color w:val="231F20"/>
          <w:spacing w:val="-36"/>
          <w:w w:val="95"/>
        </w:rPr>
        <w:t> </w:t>
      </w:r>
      <w:r>
        <w:rPr>
          <w:color w:val="231F20"/>
          <w:w w:val="95"/>
        </w:rPr>
        <w:t>economically</w:t>
      </w:r>
      <w:r>
        <w:rPr>
          <w:color w:val="231F20"/>
          <w:spacing w:val="-36"/>
          <w:w w:val="95"/>
        </w:rPr>
        <w:t> </w:t>
      </w:r>
      <w:r>
        <w:rPr>
          <w:color w:val="231F20"/>
          <w:w w:val="95"/>
        </w:rPr>
        <w:t>inactive</w:t>
      </w:r>
      <w:r>
        <w:rPr>
          <w:color w:val="231F20"/>
          <w:spacing w:val="-36"/>
          <w:w w:val="95"/>
        </w:rPr>
        <w:t> </w:t>
      </w:r>
      <w:r>
        <w:rPr>
          <w:color w:val="231F20"/>
          <w:w w:val="95"/>
        </w:rPr>
        <w:t>people</w:t>
      </w:r>
      <w:r>
        <w:rPr>
          <w:color w:val="231F20"/>
          <w:spacing w:val="-36"/>
          <w:w w:val="95"/>
        </w:rPr>
        <w:t> </w:t>
      </w:r>
      <w:r>
        <w:rPr>
          <w:color w:val="231F20"/>
          <w:w w:val="95"/>
        </w:rPr>
        <w:t>reporting</w:t>
      </w:r>
      <w:r>
        <w:rPr>
          <w:color w:val="231F20"/>
          <w:spacing w:val="-36"/>
          <w:w w:val="95"/>
        </w:rPr>
        <w:t> </w:t>
      </w:r>
      <w:r>
        <w:rPr>
          <w:color w:val="231F20"/>
          <w:w w:val="95"/>
        </w:rPr>
        <w:t>to</w:t>
      </w:r>
      <w:r>
        <w:rPr>
          <w:color w:val="231F20"/>
          <w:spacing w:val="-37"/>
          <w:w w:val="95"/>
        </w:rPr>
        <w:t> </w:t>
      </w:r>
      <w:r>
        <w:rPr>
          <w:color w:val="231F20"/>
          <w:w w:val="95"/>
        </w:rPr>
        <w:t>the Labour</w:t>
      </w:r>
      <w:r>
        <w:rPr>
          <w:color w:val="231F20"/>
          <w:spacing w:val="-33"/>
          <w:w w:val="95"/>
        </w:rPr>
        <w:t> </w:t>
      </w:r>
      <w:r>
        <w:rPr>
          <w:color w:val="231F20"/>
          <w:w w:val="95"/>
        </w:rPr>
        <w:t>Force</w:t>
      </w:r>
      <w:r>
        <w:rPr>
          <w:color w:val="231F20"/>
          <w:spacing w:val="-33"/>
          <w:w w:val="95"/>
        </w:rPr>
        <w:t> </w:t>
      </w:r>
      <w:r>
        <w:rPr>
          <w:color w:val="231F20"/>
          <w:w w:val="95"/>
        </w:rPr>
        <w:t>Survey</w:t>
      </w:r>
      <w:r>
        <w:rPr>
          <w:color w:val="231F20"/>
          <w:spacing w:val="-33"/>
          <w:w w:val="95"/>
        </w:rPr>
        <w:t> </w:t>
      </w:r>
      <w:r>
        <w:rPr>
          <w:color w:val="231F20"/>
          <w:w w:val="95"/>
        </w:rPr>
        <w:t>that</w:t>
      </w:r>
      <w:r>
        <w:rPr>
          <w:color w:val="231F20"/>
          <w:spacing w:val="-33"/>
          <w:w w:val="95"/>
        </w:rPr>
        <w:t> </w:t>
      </w:r>
      <w:r>
        <w:rPr>
          <w:color w:val="231F20"/>
          <w:w w:val="95"/>
        </w:rPr>
        <w:t>they</w:t>
      </w:r>
      <w:r>
        <w:rPr>
          <w:color w:val="231F20"/>
          <w:spacing w:val="-33"/>
          <w:w w:val="95"/>
        </w:rPr>
        <w:t> </w:t>
      </w:r>
      <w:r>
        <w:rPr>
          <w:color w:val="231F20"/>
          <w:w w:val="95"/>
        </w:rPr>
        <w:t>want</w:t>
      </w:r>
      <w:r>
        <w:rPr>
          <w:color w:val="231F20"/>
          <w:spacing w:val="-33"/>
          <w:w w:val="95"/>
        </w:rPr>
        <w:t> </w:t>
      </w:r>
      <w:r>
        <w:rPr>
          <w:color w:val="231F20"/>
          <w:w w:val="95"/>
        </w:rPr>
        <w:t>a</w:t>
      </w:r>
      <w:r>
        <w:rPr>
          <w:color w:val="231F20"/>
          <w:spacing w:val="-33"/>
          <w:w w:val="95"/>
        </w:rPr>
        <w:t> </w:t>
      </w:r>
      <w:r>
        <w:rPr>
          <w:color w:val="231F20"/>
          <w:w w:val="95"/>
        </w:rPr>
        <w:t>job</w:t>
      </w:r>
      <w:r>
        <w:rPr>
          <w:color w:val="231F20"/>
          <w:spacing w:val="-33"/>
          <w:w w:val="95"/>
        </w:rPr>
        <w:t> </w:t>
      </w:r>
      <w:r>
        <w:rPr>
          <w:color w:val="231F20"/>
          <w:w w:val="95"/>
        </w:rPr>
        <w:t>is</w:t>
      </w:r>
      <w:r>
        <w:rPr>
          <w:color w:val="231F20"/>
          <w:spacing w:val="-33"/>
          <w:w w:val="95"/>
        </w:rPr>
        <w:t> </w:t>
      </w:r>
      <w:r>
        <w:rPr>
          <w:color w:val="231F20"/>
          <w:w w:val="95"/>
        </w:rPr>
        <w:t>currently</w:t>
      </w:r>
      <w:r>
        <w:rPr>
          <w:color w:val="231F20"/>
          <w:spacing w:val="-33"/>
          <w:w w:val="95"/>
        </w:rPr>
        <w:t> </w:t>
      </w:r>
      <w:r>
        <w:rPr>
          <w:color w:val="231F20"/>
          <w:w w:val="95"/>
        </w:rPr>
        <w:t>around </w:t>
      </w:r>
      <w:r>
        <w:rPr>
          <w:color w:val="231F20"/>
        </w:rPr>
        <w:t>pre-crisis average</w:t>
      </w:r>
      <w:r>
        <w:rPr>
          <w:color w:val="231F20"/>
          <w:spacing w:val="-41"/>
        </w:rPr>
        <w:t> </w:t>
      </w:r>
      <w:r>
        <w:rPr>
          <w:color w:val="231F20"/>
        </w:rPr>
        <w:t>levels.</w:t>
      </w:r>
    </w:p>
    <w:p>
      <w:pPr>
        <w:spacing w:after="0" w:line="268" w:lineRule="auto"/>
        <w:sectPr>
          <w:type w:val="continuous"/>
          <w:pgSz w:w="11910" w:h="16840"/>
          <w:pgMar w:top="1540" w:bottom="0" w:left="640" w:right="540"/>
          <w:cols w:num="2" w:equalWidth="0">
            <w:col w:w="4323" w:space="1006"/>
            <w:col w:w="5401"/>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
        <w:rPr>
          <w:sz w:val="19"/>
        </w:rPr>
      </w:pPr>
    </w:p>
    <w:p>
      <w:pPr>
        <w:spacing w:before="0"/>
        <w:ind w:left="315" w:right="0" w:firstLine="0"/>
        <w:jc w:val="left"/>
        <w:rPr>
          <w:sz w:val="12"/>
        </w:rPr>
      </w:pPr>
      <w:r>
        <w:rPr>
          <w:color w:val="231F20"/>
          <w:sz w:val="12"/>
        </w:rPr>
        <w:t>1992 94 96 98 2000 02 04 06 08 10 12 14</w:t>
      </w:r>
    </w:p>
    <w:p>
      <w:pPr>
        <w:pStyle w:val="BodyText"/>
        <w:spacing w:before="11"/>
        <w:rPr>
          <w:sz w:val="12"/>
        </w:rPr>
      </w:pPr>
    </w:p>
    <w:p>
      <w:pPr>
        <w:spacing w:before="0"/>
        <w:ind w:left="153" w:right="0" w:firstLine="0"/>
        <w:jc w:val="left"/>
        <w:rPr>
          <w:sz w:val="11"/>
        </w:rPr>
      </w:pPr>
      <w:r>
        <w:rPr>
          <w:color w:val="231F20"/>
          <w:sz w:val="11"/>
        </w:rPr>
        <w:t>Sources: Labour Force Survey and Bank calculations.</w:t>
      </w:r>
    </w:p>
    <w:p>
      <w:pPr>
        <w:pStyle w:val="BodyText"/>
        <w:spacing w:before="4"/>
        <w:rPr>
          <w:sz w:val="11"/>
        </w:rPr>
      </w:pPr>
    </w:p>
    <w:p>
      <w:pPr>
        <w:spacing w:before="0"/>
        <w:ind w:left="153" w:right="0" w:firstLine="0"/>
        <w:jc w:val="left"/>
        <w:rPr>
          <w:sz w:val="11"/>
        </w:rPr>
      </w:pPr>
      <w:r>
        <w:rPr/>
        <w:pict>
          <v:shape style="position:absolute;margin-left:39.685001pt;margin-top:6.327426pt;width:208.25pt;height:6.7pt;mso-position-horizontal-relative:page;mso-position-vertical-relative:paragraph;z-index:15835136" type="#_x0000_t202" filled="false" stroked="false">
            <v:textbox inset="0,0,0,0">
              <w:txbxContent>
                <w:p>
                  <w:pPr>
                    <w:spacing w:before="3"/>
                    <w:ind w:left="0" w:right="0" w:firstLine="0"/>
                    <w:jc w:val="left"/>
                    <w:rPr>
                      <w:sz w:val="11"/>
                    </w:rPr>
                  </w:pPr>
                  <w:r>
                    <w:rPr>
                      <w:color w:val="231F20"/>
                      <w:sz w:val="11"/>
                    </w:rPr>
                    <w:t>(b)</w:t>
                  </w:r>
                  <w:r>
                    <w:rPr>
                      <w:color w:val="231F20"/>
                      <w:spacing w:val="-18"/>
                      <w:sz w:val="11"/>
                    </w:rPr>
                    <w:t> </w:t>
                  </w:r>
                  <w:r>
                    <w:rPr>
                      <w:color w:val="231F20"/>
                      <w:sz w:val="11"/>
                    </w:rPr>
                    <w:t>The</w:t>
                  </w:r>
                  <w:r>
                    <w:rPr>
                      <w:color w:val="231F20"/>
                      <w:spacing w:val="-25"/>
                      <w:sz w:val="11"/>
                    </w:rPr>
                    <w:t> </w:t>
                  </w:r>
                  <w:r>
                    <w:rPr>
                      <w:color w:val="231F20"/>
                      <w:sz w:val="11"/>
                    </w:rPr>
                    <w:t>diamond</w:t>
                  </w:r>
                  <w:r>
                    <w:rPr>
                      <w:color w:val="231F20"/>
                      <w:spacing w:val="-24"/>
                      <w:sz w:val="11"/>
                    </w:rPr>
                    <w:t> </w:t>
                  </w:r>
                  <w:r>
                    <w:rPr>
                      <w:color w:val="231F20"/>
                      <w:sz w:val="11"/>
                    </w:rPr>
                    <w:t>shows</w:t>
                  </w:r>
                  <w:r>
                    <w:rPr>
                      <w:color w:val="231F20"/>
                      <w:spacing w:val="-24"/>
                      <w:sz w:val="11"/>
                    </w:rPr>
                    <w:t> </w:t>
                  </w:r>
                  <w:r>
                    <w:rPr>
                      <w:color w:val="231F20"/>
                      <w:sz w:val="11"/>
                    </w:rPr>
                    <w:t>Bank</w:t>
                  </w:r>
                  <w:r>
                    <w:rPr>
                      <w:color w:val="231F20"/>
                      <w:spacing w:val="-24"/>
                      <w:sz w:val="11"/>
                    </w:rPr>
                    <w:t> </w:t>
                  </w:r>
                  <w:r>
                    <w:rPr>
                      <w:color w:val="231F20"/>
                      <w:sz w:val="11"/>
                    </w:rPr>
                    <w:t>staff’s</w:t>
                  </w:r>
                  <w:r>
                    <w:rPr>
                      <w:color w:val="231F20"/>
                      <w:spacing w:val="-25"/>
                      <w:sz w:val="11"/>
                    </w:rPr>
                    <w:t> </w:t>
                  </w:r>
                  <w:r>
                    <w:rPr>
                      <w:color w:val="231F20"/>
                      <w:sz w:val="11"/>
                    </w:rPr>
                    <w:t>projection</w:t>
                  </w:r>
                  <w:r>
                    <w:rPr>
                      <w:color w:val="231F20"/>
                      <w:spacing w:val="-24"/>
                      <w:sz w:val="11"/>
                    </w:rPr>
                    <w:t> </w:t>
                  </w:r>
                  <w:r>
                    <w:rPr>
                      <w:color w:val="231F20"/>
                      <w:sz w:val="11"/>
                    </w:rPr>
                    <w:t>for</w:t>
                  </w:r>
                  <w:r>
                    <w:rPr>
                      <w:color w:val="231F20"/>
                      <w:spacing w:val="-24"/>
                      <w:sz w:val="11"/>
                    </w:rPr>
                    <w:t> </w:t>
                  </w:r>
                  <w:r>
                    <w:rPr>
                      <w:color w:val="231F20"/>
                      <w:sz w:val="11"/>
                    </w:rPr>
                    <w:t>2015</w:t>
                  </w:r>
                  <w:r>
                    <w:rPr>
                      <w:color w:val="231F20"/>
                      <w:spacing w:val="-24"/>
                      <w:sz w:val="11"/>
                    </w:rPr>
                    <w:t> </w:t>
                  </w:r>
                  <w:r>
                    <w:rPr>
                      <w:color w:val="231F20"/>
                      <w:sz w:val="11"/>
                    </w:rPr>
                    <w:t>Q2,</w:t>
                  </w:r>
                  <w:r>
                    <w:rPr>
                      <w:color w:val="231F20"/>
                      <w:spacing w:val="-25"/>
                      <w:sz w:val="11"/>
                    </w:rPr>
                    <w:t> </w:t>
                  </w:r>
                  <w:r>
                    <w:rPr>
                      <w:color w:val="231F20"/>
                      <w:sz w:val="11"/>
                    </w:rPr>
                    <w:t>based</w:t>
                  </w:r>
                  <w:r>
                    <w:rPr>
                      <w:color w:val="231F20"/>
                      <w:spacing w:val="-24"/>
                      <w:sz w:val="11"/>
                    </w:rPr>
                    <w:t> </w:t>
                  </w:r>
                  <w:r>
                    <w:rPr>
                      <w:color w:val="231F20"/>
                      <w:sz w:val="11"/>
                    </w:rPr>
                    <w:t>on</w:t>
                  </w:r>
                  <w:r>
                    <w:rPr>
                      <w:color w:val="231F20"/>
                      <w:spacing w:val="-24"/>
                      <w:sz w:val="11"/>
                    </w:rPr>
                    <w:t> </w:t>
                  </w:r>
                  <w:r>
                    <w:rPr>
                      <w:color w:val="231F20"/>
                      <w:sz w:val="11"/>
                    </w:rPr>
                    <w:t>ONS</w:t>
                  </w:r>
                  <w:r>
                    <w:rPr>
                      <w:color w:val="231F20"/>
                      <w:spacing w:val="-24"/>
                      <w:sz w:val="11"/>
                    </w:rPr>
                    <w:t> </w:t>
                  </w:r>
                  <w:r>
                    <w:rPr>
                      <w:color w:val="231F20"/>
                      <w:sz w:val="11"/>
                    </w:rPr>
                    <w:t>data</w:t>
                  </w:r>
                  <w:r>
                    <w:rPr>
                      <w:color w:val="231F20"/>
                      <w:spacing w:val="-25"/>
                      <w:sz w:val="11"/>
                    </w:rPr>
                    <w:t> </w:t>
                  </w:r>
                  <w:r>
                    <w:rPr>
                      <w:color w:val="231F20"/>
                      <w:sz w:val="11"/>
                    </w:rPr>
                    <w:t>to</w:t>
                  </w:r>
                  <w:r>
                    <w:rPr>
                      <w:color w:val="231F20"/>
                      <w:spacing w:val="-24"/>
                      <w:sz w:val="11"/>
                    </w:rPr>
                    <w:t> </w:t>
                  </w:r>
                  <w:r>
                    <w:rPr>
                      <w:color w:val="231F20"/>
                      <w:sz w:val="11"/>
                    </w:rPr>
                    <w:t>May</w:t>
                  </w:r>
                  <w:r>
                    <w:rPr>
                      <w:color w:val="231F20"/>
                      <w:spacing w:val="-24"/>
                      <w:sz w:val="11"/>
                    </w:rPr>
                    <w:t> </w:t>
                  </w:r>
                  <w:r>
                    <w:rPr>
                      <w:color w:val="231F20"/>
                      <w:spacing w:val="-4"/>
                      <w:sz w:val="11"/>
                    </w:rPr>
                    <w:t>2015.</w:t>
                  </w:r>
                </w:p>
              </w:txbxContent>
            </v:textbox>
            <w10:wrap type="none"/>
          </v:shape>
        </w:pict>
      </w:r>
      <w:r>
        <w:rPr>
          <w:color w:val="231F20"/>
          <w:sz w:val="11"/>
        </w:rPr>
        <w:t>(a) Percentages of 16+ population.</w:t>
      </w:r>
    </w:p>
    <w:p>
      <w:pPr>
        <w:pStyle w:val="BodyText"/>
        <w:spacing w:before="7"/>
        <w:rPr>
          <w:sz w:val="14"/>
        </w:rPr>
      </w:pPr>
      <w:r>
        <w:rPr/>
        <w:br w:type="column"/>
      </w:r>
      <w:r>
        <w:rPr>
          <w:sz w:val="14"/>
        </w:rPr>
      </w:r>
    </w:p>
    <w:p>
      <w:pPr>
        <w:spacing w:before="0"/>
        <w:ind w:left="159" w:right="0" w:firstLine="0"/>
        <w:jc w:val="left"/>
        <w:rPr>
          <w:sz w:val="12"/>
        </w:rPr>
      </w:pPr>
      <w:r>
        <w:rPr>
          <w:color w:val="231F20"/>
          <w:sz w:val="12"/>
        </w:rPr>
        <w:t>63.5</w:t>
      </w:r>
    </w:p>
    <w:p>
      <w:pPr>
        <w:pStyle w:val="BodyText"/>
        <w:rPr>
          <w:sz w:val="14"/>
        </w:rPr>
      </w:pPr>
    </w:p>
    <w:p>
      <w:pPr>
        <w:pStyle w:val="BodyText"/>
        <w:spacing w:before="10"/>
      </w:pPr>
    </w:p>
    <w:p>
      <w:pPr>
        <w:spacing w:before="0"/>
        <w:ind w:left="153" w:right="0" w:firstLine="0"/>
        <w:jc w:val="left"/>
        <w:rPr>
          <w:sz w:val="12"/>
        </w:rPr>
      </w:pPr>
      <w:r>
        <w:rPr>
          <w:color w:val="231F20"/>
          <w:sz w:val="12"/>
        </w:rPr>
        <w:t>63.0</w:t>
      </w:r>
    </w:p>
    <w:p>
      <w:pPr>
        <w:pStyle w:val="BodyText"/>
        <w:rPr>
          <w:sz w:val="14"/>
        </w:rPr>
      </w:pPr>
    </w:p>
    <w:p>
      <w:pPr>
        <w:pStyle w:val="BodyText"/>
        <w:spacing w:before="10"/>
      </w:pPr>
    </w:p>
    <w:p>
      <w:pPr>
        <w:spacing w:before="0"/>
        <w:ind w:left="161" w:right="0" w:firstLine="0"/>
        <w:jc w:val="left"/>
        <w:rPr>
          <w:sz w:val="12"/>
        </w:rPr>
      </w:pPr>
      <w:r>
        <w:rPr>
          <w:color w:val="231F20"/>
          <w:sz w:val="12"/>
        </w:rPr>
        <w:t>62.5</w:t>
      </w:r>
    </w:p>
    <w:p>
      <w:pPr>
        <w:pStyle w:val="BodyText"/>
        <w:rPr>
          <w:sz w:val="14"/>
        </w:rPr>
      </w:pPr>
    </w:p>
    <w:p>
      <w:pPr>
        <w:pStyle w:val="BodyText"/>
        <w:spacing w:before="10"/>
      </w:pPr>
    </w:p>
    <w:p>
      <w:pPr>
        <w:spacing w:line="127" w:lineRule="exact" w:before="0"/>
        <w:ind w:left="156" w:right="0" w:firstLine="0"/>
        <w:jc w:val="left"/>
        <w:rPr>
          <w:sz w:val="12"/>
        </w:rPr>
      </w:pPr>
      <w:r>
        <w:rPr>
          <w:color w:val="231F20"/>
          <w:sz w:val="12"/>
        </w:rPr>
        <w:t>62.0</w:t>
      </w:r>
    </w:p>
    <w:p>
      <w:pPr>
        <w:spacing w:line="127" w:lineRule="exact" w:before="0"/>
        <w:ind w:left="214" w:right="0" w:firstLine="0"/>
        <w:jc w:val="left"/>
        <w:rPr>
          <w:sz w:val="12"/>
        </w:rPr>
      </w:pPr>
      <w:r>
        <w:rPr>
          <w:color w:val="231F20"/>
          <w:sz w:val="12"/>
        </w:rPr>
        <w:t>0.0</w:t>
      </w:r>
    </w:p>
    <w:p>
      <w:pPr>
        <w:pStyle w:val="BodyText"/>
        <w:spacing w:before="3"/>
        <w:rPr>
          <w:sz w:val="22"/>
        </w:rPr>
      </w:pPr>
      <w:r>
        <w:rPr/>
        <w:br w:type="column"/>
      </w:r>
      <w:r>
        <w:rPr>
          <w:sz w:val="22"/>
        </w:rPr>
      </w:r>
    </w:p>
    <w:p>
      <w:pPr>
        <w:pStyle w:val="BodyText"/>
        <w:spacing w:line="268" w:lineRule="auto"/>
        <w:ind w:left="153" w:right="321"/>
      </w:pPr>
      <w:r>
        <w:rPr>
          <w:color w:val="231F20"/>
          <w:w w:val="95"/>
        </w:rPr>
        <w:t>The medium-term equilibrium rate is expected to remain broadly</w:t>
      </w:r>
      <w:r>
        <w:rPr>
          <w:color w:val="231F20"/>
          <w:spacing w:val="-35"/>
          <w:w w:val="95"/>
        </w:rPr>
        <w:t> </w:t>
      </w:r>
      <w:r>
        <w:rPr>
          <w:color w:val="231F20"/>
          <w:w w:val="95"/>
        </w:rPr>
        <w:t>flat</w:t>
      </w:r>
      <w:r>
        <w:rPr>
          <w:color w:val="231F20"/>
          <w:spacing w:val="-35"/>
          <w:w w:val="95"/>
        </w:rPr>
        <w:t> </w:t>
      </w:r>
      <w:r>
        <w:rPr>
          <w:color w:val="231F20"/>
          <w:w w:val="95"/>
        </w:rPr>
        <w:t>over</w:t>
      </w:r>
      <w:r>
        <w:rPr>
          <w:color w:val="231F20"/>
          <w:spacing w:val="-35"/>
          <w:w w:val="95"/>
        </w:rPr>
        <w:t> </w:t>
      </w:r>
      <w:r>
        <w:rPr>
          <w:color w:val="231F20"/>
          <w:w w:val="95"/>
        </w:rPr>
        <w:t>coming</w:t>
      </w:r>
      <w:r>
        <w:rPr>
          <w:color w:val="231F20"/>
          <w:spacing w:val="-34"/>
          <w:w w:val="95"/>
        </w:rPr>
        <w:t> </w:t>
      </w:r>
      <w:r>
        <w:rPr>
          <w:color w:val="231F20"/>
          <w:w w:val="95"/>
        </w:rPr>
        <w:t>years,</w:t>
      </w:r>
      <w:r>
        <w:rPr>
          <w:color w:val="231F20"/>
          <w:spacing w:val="-35"/>
          <w:w w:val="95"/>
        </w:rPr>
        <w:t> </w:t>
      </w:r>
      <w:r>
        <w:rPr>
          <w:color w:val="231F20"/>
          <w:w w:val="95"/>
        </w:rPr>
        <w:t>with</w:t>
      </w:r>
      <w:r>
        <w:rPr>
          <w:color w:val="231F20"/>
          <w:spacing w:val="-35"/>
          <w:w w:val="95"/>
        </w:rPr>
        <w:t> </w:t>
      </w:r>
      <w:r>
        <w:rPr>
          <w:color w:val="231F20"/>
          <w:w w:val="95"/>
        </w:rPr>
        <w:t>the</w:t>
      </w:r>
      <w:r>
        <w:rPr>
          <w:color w:val="231F20"/>
          <w:spacing w:val="-35"/>
          <w:w w:val="95"/>
        </w:rPr>
        <w:t> </w:t>
      </w:r>
      <w:r>
        <w:rPr>
          <w:color w:val="231F20"/>
          <w:w w:val="95"/>
        </w:rPr>
        <w:t>drag</w:t>
      </w:r>
      <w:r>
        <w:rPr>
          <w:color w:val="231F20"/>
          <w:spacing w:val="-34"/>
          <w:w w:val="95"/>
        </w:rPr>
        <w:t> </w:t>
      </w:r>
      <w:r>
        <w:rPr>
          <w:color w:val="231F20"/>
          <w:w w:val="95"/>
        </w:rPr>
        <w:t>from</w:t>
      </w:r>
      <w:r>
        <w:rPr>
          <w:color w:val="231F20"/>
          <w:spacing w:val="-35"/>
          <w:w w:val="95"/>
        </w:rPr>
        <w:t> </w:t>
      </w:r>
      <w:r>
        <w:rPr>
          <w:color w:val="231F20"/>
          <w:w w:val="95"/>
        </w:rPr>
        <w:t>an</w:t>
      </w:r>
      <w:r>
        <w:rPr>
          <w:color w:val="231F20"/>
          <w:spacing w:val="-35"/>
          <w:w w:val="95"/>
        </w:rPr>
        <w:t> </w:t>
      </w:r>
      <w:r>
        <w:rPr>
          <w:color w:val="231F20"/>
          <w:w w:val="95"/>
        </w:rPr>
        <w:t>ageing </w:t>
      </w:r>
      <w:r>
        <w:rPr>
          <w:color w:val="231F20"/>
          <w:w w:val="90"/>
        </w:rPr>
        <w:t>population</w:t>
      </w:r>
      <w:r>
        <w:rPr>
          <w:color w:val="231F20"/>
          <w:spacing w:val="-17"/>
          <w:w w:val="90"/>
        </w:rPr>
        <w:t> </w:t>
      </w:r>
      <w:r>
        <w:rPr>
          <w:color w:val="231F20"/>
          <w:w w:val="90"/>
        </w:rPr>
        <w:t>broadly</w:t>
      </w:r>
      <w:r>
        <w:rPr>
          <w:color w:val="231F20"/>
          <w:spacing w:val="-16"/>
          <w:w w:val="90"/>
        </w:rPr>
        <w:t> </w:t>
      </w:r>
      <w:r>
        <w:rPr>
          <w:color w:val="231F20"/>
          <w:w w:val="90"/>
        </w:rPr>
        <w:t>offset</w:t>
      </w:r>
      <w:r>
        <w:rPr>
          <w:color w:val="231F20"/>
          <w:spacing w:val="-16"/>
          <w:w w:val="90"/>
        </w:rPr>
        <w:t> </w:t>
      </w:r>
      <w:r>
        <w:rPr>
          <w:color w:val="231F20"/>
          <w:w w:val="90"/>
        </w:rPr>
        <w:t>by</w:t>
      </w:r>
      <w:r>
        <w:rPr>
          <w:color w:val="231F20"/>
          <w:spacing w:val="-16"/>
          <w:w w:val="90"/>
        </w:rPr>
        <w:t> </w:t>
      </w:r>
      <w:r>
        <w:rPr>
          <w:color w:val="231F20"/>
          <w:w w:val="90"/>
        </w:rPr>
        <w:t>the</w:t>
      </w:r>
      <w:r>
        <w:rPr>
          <w:color w:val="231F20"/>
          <w:spacing w:val="-16"/>
          <w:w w:val="90"/>
        </w:rPr>
        <w:t> </w:t>
      </w:r>
      <w:r>
        <w:rPr>
          <w:color w:val="231F20"/>
          <w:w w:val="90"/>
        </w:rPr>
        <w:t>increasing</w:t>
      </w:r>
      <w:r>
        <w:rPr>
          <w:color w:val="231F20"/>
          <w:spacing w:val="-16"/>
          <w:w w:val="90"/>
        </w:rPr>
        <w:t> </w:t>
      </w:r>
      <w:r>
        <w:rPr>
          <w:color w:val="231F20"/>
          <w:w w:val="90"/>
        </w:rPr>
        <w:t>desire</w:t>
      </w:r>
      <w:r>
        <w:rPr>
          <w:color w:val="231F20"/>
          <w:spacing w:val="-16"/>
          <w:w w:val="90"/>
        </w:rPr>
        <w:t> </w:t>
      </w:r>
      <w:r>
        <w:rPr>
          <w:color w:val="231F20"/>
          <w:w w:val="90"/>
        </w:rPr>
        <w:t>of</w:t>
      </w:r>
      <w:r>
        <w:rPr>
          <w:color w:val="231F20"/>
          <w:spacing w:val="-16"/>
          <w:w w:val="90"/>
        </w:rPr>
        <w:t> </w:t>
      </w:r>
      <w:r>
        <w:rPr>
          <w:color w:val="231F20"/>
          <w:w w:val="90"/>
        </w:rPr>
        <w:t>older</w:t>
      </w:r>
      <w:r>
        <w:rPr>
          <w:color w:val="231F20"/>
          <w:spacing w:val="-16"/>
          <w:w w:val="90"/>
        </w:rPr>
        <w:t> </w:t>
      </w:r>
      <w:r>
        <w:rPr>
          <w:color w:val="231F20"/>
          <w:w w:val="90"/>
        </w:rPr>
        <w:t>age </w:t>
      </w:r>
      <w:r>
        <w:rPr>
          <w:color w:val="231F20"/>
          <w:w w:val="95"/>
        </w:rPr>
        <w:t>groups to work longer. In the near term, participation is expected</w:t>
      </w:r>
      <w:r>
        <w:rPr>
          <w:color w:val="231F20"/>
          <w:spacing w:val="-29"/>
          <w:w w:val="95"/>
        </w:rPr>
        <w:t> </w:t>
      </w:r>
      <w:r>
        <w:rPr>
          <w:color w:val="231F20"/>
          <w:w w:val="95"/>
        </w:rPr>
        <w:t>to</w:t>
      </w:r>
      <w:r>
        <w:rPr>
          <w:color w:val="231F20"/>
          <w:spacing w:val="-28"/>
          <w:w w:val="95"/>
        </w:rPr>
        <w:t> </w:t>
      </w:r>
      <w:r>
        <w:rPr>
          <w:color w:val="231F20"/>
          <w:w w:val="95"/>
        </w:rPr>
        <w:t>rise</w:t>
      </w:r>
      <w:r>
        <w:rPr>
          <w:color w:val="231F20"/>
          <w:spacing w:val="-28"/>
          <w:w w:val="95"/>
        </w:rPr>
        <w:t> </w:t>
      </w:r>
      <w:r>
        <w:rPr>
          <w:color w:val="231F20"/>
          <w:w w:val="95"/>
        </w:rPr>
        <w:t>slightly</w:t>
      </w:r>
      <w:r>
        <w:rPr>
          <w:color w:val="231F20"/>
          <w:spacing w:val="-28"/>
          <w:w w:val="95"/>
        </w:rPr>
        <w:t> </w:t>
      </w:r>
      <w:r>
        <w:rPr>
          <w:color w:val="231F20"/>
          <w:w w:val="95"/>
        </w:rPr>
        <w:t>towards</w:t>
      </w:r>
      <w:r>
        <w:rPr>
          <w:color w:val="231F20"/>
          <w:spacing w:val="-28"/>
          <w:w w:val="95"/>
        </w:rPr>
        <w:t> </w:t>
      </w:r>
      <w:r>
        <w:rPr>
          <w:color w:val="231F20"/>
          <w:w w:val="95"/>
        </w:rPr>
        <w:t>that</w:t>
      </w:r>
      <w:r>
        <w:rPr>
          <w:color w:val="231F20"/>
          <w:spacing w:val="-28"/>
          <w:w w:val="95"/>
        </w:rPr>
        <w:t> </w:t>
      </w:r>
      <w:r>
        <w:rPr>
          <w:color w:val="231F20"/>
          <w:w w:val="95"/>
        </w:rPr>
        <w:t>equilibrium</w:t>
      </w:r>
      <w:r>
        <w:rPr>
          <w:color w:val="231F20"/>
          <w:spacing w:val="-29"/>
          <w:w w:val="95"/>
        </w:rPr>
        <w:t> </w:t>
      </w:r>
      <w:r>
        <w:rPr>
          <w:color w:val="231F20"/>
          <w:w w:val="95"/>
        </w:rPr>
        <w:t>rate.</w:t>
      </w:r>
    </w:p>
    <w:p>
      <w:pPr>
        <w:pStyle w:val="BodyText"/>
        <w:spacing w:before="7"/>
        <w:rPr>
          <w:sz w:val="21"/>
        </w:rPr>
      </w:pPr>
    </w:p>
    <w:p>
      <w:pPr>
        <w:pStyle w:val="Heading5"/>
      </w:pPr>
      <w:r>
        <w:rPr>
          <w:color w:val="A70741"/>
        </w:rPr>
        <w:t>Employment and unemployment</w:t>
      </w:r>
    </w:p>
    <w:p>
      <w:pPr>
        <w:pStyle w:val="BodyText"/>
        <w:spacing w:line="268" w:lineRule="auto" w:before="24"/>
        <w:ind w:left="153" w:right="260"/>
      </w:pPr>
      <w:r>
        <w:rPr>
          <w:color w:val="231F20"/>
        </w:rPr>
        <w:t>Employment</w:t>
      </w:r>
      <w:r>
        <w:rPr>
          <w:color w:val="231F20"/>
          <w:spacing w:val="-40"/>
        </w:rPr>
        <w:t> </w:t>
      </w:r>
      <w:r>
        <w:rPr>
          <w:color w:val="231F20"/>
        </w:rPr>
        <w:t>fell</w:t>
      </w:r>
      <w:r>
        <w:rPr>
          <w:color w:val="231F20"/>
          <w:spacing w:val="-40"/>
        </w:rPr>
        <w:t> </w:t>
      </w:r>
      <w:r>
        <w:rPr>
          <w:color w:val="231F20"/>
        </w:rPr>
        <w:t>by</w:t>
      </w:r>
      <w:r>
        <w:rPr>
          <w:color w:val="231F20"/>
          <w:spacing w:val="-40"/>
        </w:rPr>
        <w:t> </w:t>
      </w:r>
      <w:r>
        <w:rPr>
          <w:color w:val="231F20"/>
        </w:rPr>
        <w:t>around</w:t>
      </w:r>
      <w:r>
        <w:rPr>
          <w:color w:val="231F20"/>
          <w:spacing w:val="-40"/>
        </w:rPr>
        <w:t> </w:t>
      </w:r>
      <w:r>
        <w:rPr>
          <w:color w:val="231F20"/>
        </w:rPr>
        <w:t>67,000</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three</w:t>
      </w:r>
      <w:r>
        <w:rPr>
          <w:color w:val="231F20"/>
          <w:spacing w:val="-39"/>
        </w:rPr>
        <w:t> </w:t>
      </w:r>
      <w:r>
        <w:rPr>
          <w:color w:val="231F20"/>
        </w:rPr>
        <w:t>months</w:t>
      </w:r>
      <w:r>
        <w:rPr>
          <w:color w:val="231F20"/>
          <w:spacing w:val="-40"/>
        </w:rPr>
        <w:t> </w:t>
      </w:r>
      <w:r>
        <w:rPr>
          <w:color w:val="231F20"/>
        </w:rPr>
        <w:t>to </w:t>
      </w:r>
      <w:r>
        <w:rPr>
          <w:color w:val="231F20"/>
          <w:w w:val="95"/>
        </w:rPr>
        <w:t>May,</w:t>
      </w:r>
      <w:r>
        <w:rPr>
          <w:color w:val="231F20"/>
          <w:spacing w:val="-29"/>
          <w:w w:val="95"/>
        </w:rPr>
        <w:t> </w:t>
      </w:r>
      <w:r>
        <w:rPr>
          <w:color w:val="231F20"/>
          <w:w w:val="95"/>
        </w:rPr>
        <w:t>following</w:t>
      </w:r>
      <w:r>
        <w:rPr>
          <w:color w:val="231F20"/>
          <w:spacing w:val="-28"/>
          <w:w w:val="95"/>
        </w:rPr>
        <w:t> </w:t>
      </w:r>
      <w:r>
        <w:rPr>
          <w:color w:val="231F20"/>
          <w:w w:val="95"/>
        </w:rPr>
        <w:t>an</w:t>
      </w:r>
      <w:r>
        <w:rPr>
          <w:color w:val="231F20"/>
          <w:spacing w:val="-29"/>
          <w:w w:val="95"/>
        </w:rPr>
        <w:t> </w:t>
      </w:r>
      <w:r>
        <w:rPr>
          <w:color w:val="231F20"/>
          <w:w w:val="95"/>
        </w:rPr>
        <w:t>increase</w:t>
      </w:r>
      <w:r>
        <w:rPr>
          <w:color w:val="231F20"/>
          <w:spacing w:val="-28"/>
          <w:w w:val="95"/>
        </w:rPr>
        <w:t> </w:t>
      </w:r>
      <w:r>
        <w:rPr>
          <w:color w:val="231F20"/>
          <w:w w:val="95"/>
        </w:rPr>
        <w:t>of</w:t>
      </w:r>
      <w:r>
        <w:rPr>
          <w:color w:val="231F20"/>
          <w:spacing w:val="-28"/>
          <w:w w:val="95"/>
        </w:rPr>
        <w:t> </w:t>
      </w:r>
      <w:r>
        <w:rPr>
          <w:color w:val="231F20"/>
          <w:w w:val="95"/>
        </w:rPr>
        <w:t>248,000</w:t>
      </w:r>
      <w:r>
        <w:rPr>
          <w:color w:val="231F20"/>
          <w:spacing w:val="-29"/>
          <w:w w:val="95"/>
        </w:rPr>
        <w:t> </w:t>
      </w:r>
      <w:r>
        <w:rPr>
          <w:color w:val="231F20"/>
          <w:w w:val="95"/>
        </w:rPr>
        <w:t>in</w:t>
      </w:r>
      <w:r>
        <w:rPr>
          <w:color w:val="231F20"/>
          <w:spacing w:val="-28"/>
          <w:w w:val="95"/>
        </w:rPr>
        <w:t> </w:t>
      </w:r>
      <w:r>
        <w:rPr>
          <w:color w:val="231F20"/>
          <w:w w:val="95"/>
        </w:rPr>
        <w:t>the</w:t>
      </w:r>
      <w:r>
        <w:rPr>
          <w:color w:val="231F20"/>
          <w:spacing w:val="-28"/>
          <w:w w:val="95"/>
        </w:rPr>
        <w:t> </w:t>
      </w:r>
      <w:r>
        <w:rPr>
          <w:color w:val="231F20"/>
          <w:w w:val="95"/>
        </w:rPr>
        <w:t>three</w:t>
      </w:r>
      <w:r>
        <w:rPr>
          <w:color w:val="231F20"/>
          <w:spacing w:val="-29"/>
          <w:w w:val="95"/>
        </w:rPr>
        <w:t> </w:t>
      </w:r>
      <w:r>
        <w:rPr>
          <w:color w:val="231F20"/>
          <w:w w:val="95"/>
        </w:rPr>
        <w:t>months</w:t>
      </w:r>
      <w:r>
        <w:rPr>
          <w:color w:val="231F20"/>
          <w:spacing w:val="-28"/>
          <w:w w:val="95"/>
        </w:rPr>
        <w:t> </w:t>
      </w:r>
      <w:r>
        <w:rPr>
          <w:color w:val="231F20"/>
          <w:w w:val="95"/>
        </w:rPr>
        <w:t>to </w:t>
      </w:r>
      <w:r>
        <w:rPr>
          <w:color w:val="231F20"/>
          <w:w w:val="90"/>
        </w:rPr>
        <w:t>February</w:t>
      </w:r>
      <w:r>
        <w:rPr>
          <w:color w:val="231F20"/>
          <w:spacing w:val="-19"/>
          <w:w w:val="90"/>
        </w:rPr>
        <w:t> </w:t>
      </w:r>
      <w:r>
        <w:rPr>
          <w:color w:val="231F20"/>
          <w:w w:val="90"/>
        </w:rPr>
        <w:t>and</w:t>
      </w:r>
      <w:r>
        <w:rPr>
          <w:color w:val="231F20"/>
          <w:spacing w:val="-19"/>
          <w:w w:val="90"/>
        </w:rPr>
        <w:t> </w:t>
      </w:r>
      <w:r>
        <w:rPr>
          <w:color w:val="231F20"/>
          <w:w w:val="90"/>
        </w:rPr>
        <w:t>against</w:t>
      </w:r>
      <w:r>
        <w:rPr>
          <w:color w:val="231F20"/>
          <w:spacing w:val="-18"/>
          <w:w w:val="90"/>
        </w:rPr>
        <w:t> </w:t>
      </w:r>
      <w:r>
        <w:rPr>
          <w:color w:val="231F20"/>
          <w:w w:val="90"/>
        </w:rPr>
        <w:t>expectations</w:t>
      </w:r>
      <w:r>
        <w:rPr>
          <w:color w:val="231F20"/>
          <w:spacing w:val="-19"/>
          <w:w w:val="90"/>
        </w:rPr>
        <w:t> </w:t>
      </w:r>
      <w:r>
        <w:rPr>
          <w:color w:val="231F20"/>
          <w:w w:val="90"/>
        </w:rPr>
        <w:t>for</w:t>
      </w:r>
      <w:r>
        <w:rPr>
          <w:color w:val="231F20"/>
          <w:spacing w:val="-18"/>
          <w:w w:val="90"/>
        </w:rPr>
        <w:t> </w:t>
      </w:r>
      <w:r>
        <w:rPr>
          <w:color w:val="231F20"/>
          <w:w w:val="90"/>
        </w:rPr>
        <w:t>a</w:t>
      </w:r>
      <w:r>
        <w:rPr>
          <w:color w:val="231F20"/>
          <w:spacing w:val="-19"/>
          <w:w w:val="90"/>
        </w:rPr>
        <w:t> </w:t>
      </w:r>
      <w:r>
        <w:rPr>
          <w:color w:val="231F20"/>
          <w:w w:val="90"/>
        </w:rPr>
        <w:t>further</w:t>
      </w:r>
      <w:r>
        <w:rPr>
          <w:color w:val="231F20"/>
          <w:spacing w:val="-19"/>
          <w:w w:val="90"/>
        </w:rPr>
        <w:t> </w:t>
      </w:r>
      <w:r>
        <w:rPr>
          <w:color w:val="231F20"/>
          <w:w w:val="90"/>
        </w:rPr>
        <w:t>rise</w:t>
      </w:r>
      <w:r>
        <w:rPr>
          <w:color w:val="231F20"/>
          <w:spacing w:val="-18"/>
          <w:w w:val="90"/>
        </w:rPr>
        <w:t> </w:t>
      </w:r>
      <w:r>
        <w:rPr>
          <w:color w:val="231F20"/>
          <w:w w:val="90"/>
        </w:rPr>
        <w:t>at</w:t>
      </w:r>
      <w:r>
        <w:rPr>
          <w:color w:val="231F20"/>
          <w:spacing w:val="-19"/>
          <w:w w:val="90"/>
        </w:rPr>
        <w:t> </w:t>
      </w:r>
      <w:r>
        <w:rPr>
          <w:color w:val="231F20"/>
          <w:w w:val="90"/>
        </w:rPr>
        <w:t>the</w:t>
      </w:r>
      <w:r>
        <w:rPr>
          <w:color w:val="231F20"/>
          <w:spacing w:val="-18"/>
          <w:w w:val="90"/>
        </w:rPr>
        <w:t> </w:t>
      </w:r>
      <w:r>
        <w:rPr>
          <w:color w:val="231F20"/>
          <w:w w:val="90"/>
        </w:rPr>
        <w:t>time</w:t>
      </w:r>
    </w:p>
    <w:p>
      <w:pPr>
        <w:spacing w:after="0" w:line="268" w:lineRule="auto"/>
        <w:sectPr>
          <w:type w:val="continuous"/>
          <w:pgSz w:w="11910" w:h="16840"/>
          <w:pgMar w:top="1540" w:bottom="0" w:left="640" w:right="540"/>
          <w:cols w:num="3" w:equalWidth="0">
            <w:col w:w="3639" w:space="106"/>
            <w:col w:w="414" w:space="1171"/>
            <w:col w:w="5400"/>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44"/>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695" w:firstLine="0"/>
        <w:jc w:val="left"/>
        <w:rPr>
          <w:sz w:val="18"/>
        </w:rPr>
      </w:pPr>
      <w:r>
        <w:rPr>
          <w:b/>
          <w:color w:val="A70741"/>
          <w:sz w:val="18"/>
        </w:rPr>
        <w:t>Table</w:t>
      </w:r>
      <w:r>
        <w:rPr>
          <w:b/>
          <w:color w:val="A70741"/>
          <w:spacing w:val="-42"/>
          <w:sz w:val="18"/>
        </w:rPr>
        <w:t> </w:t>
      </w:r>
      <w:r>
        <w:rPr>
          <w:b/>
          <w:color w:val="A70741"/>
          <w:sz w:val="18"/>
        </w:rPr>
        <w:t>3.B</w:t>
      </w:r>
      <w:r>
        <w:rPr>
          <w:b/>
          <w:color w:val="A70741"/>
          <w:spacing w:val="-26"/>
          <w:sz w:val="18"/>
        </w:rPr>
        <w:t> </w:t>
      </w:r>
      <w:r>
        <w:rPr>
          <w:color w:val="A70741"/>
          <w:sz w:val="18"/>
        </w:rPr>
        <w:t>Employment</w:t>
      </w:r>
      <w:r>
        <w:rPr>
          <w:color w:val="A70741"/>
          <w:spacing w:val="-41"/>
          <w:sz w:val="18"/>
        </w:rPr>
        <w:t> </w:t>
      </w:r>
      <w:r>
        <w:rPr>
          <w:color w:val="A70741"/>
          <w:sz w:val="18"/>
        </w:rPr>
        <w:t>growth</w:t>
      </w:r>
      <w:r>
        <w:rPr>
          <w:color w:val="A70741"/>
          <w:spacing w:val="-40"/>
          <w:sz w:val="18"/>
        </w:rPr>
        <w:t> </w:t>
      </w:r>
      <w:r>
        <w:rPr>
          <w:color w:val="A70741"/>
          <w:sz w:val="18"/>
        </w:rPr>
        <w:t>has</w:t>
      </w:r>
      <w:r>
        <w:rPr>
          <w:color w:val="A70741"/>
          <w:spacing w:val="-40"/>
          <w:sz w:val="18"/>
        </w:rPr>
        <w:t> </w:t>
      </w:r>
      <w:r>
        <w:rPr>
          <w:color w:val="A70741"/>
          <w:sz w:val="18"/>
        </w:rPr>
        <w:t>slowed,</w:t>
      </w:r>
      <w:r>
        <w:rPr>
          <w:color w:val="A70741"/>
          <w:spacing w:val="-41"/>
          <w:sz w:val="18"/>
        </w:rPr>
        <w:t> </w:t>
      </w:r>
      <w:r>
        <w:rPr>
          <w:color w:val="A70741"/>
          <w:sz w:val="18"/>
        </w:rPr>
        <w:t>employment intentions remain</w:t>
      </w:r>
      <w:r>
        <w:rPr>
          <w:color w:val="A70741"/>
          <w:spacing w:val="-29"/>
          <w:sz w:val="18"/>
        </w:rPr>
        <w:t> </w:t>
      </w:r>
      <w:r>
        <w:rPr>
          <w:color w:val="A70741"/>
          <w:sz w:val="18"/>
        </w:rPr>
        <w:t>strong</w:t>
      </w:r>
    </w:p>
    <w:p>
      <w:pPr>
        <w:spacing w:line="271" w:lineRule="auto" w:before="2"/>
        <w:ind w:left="153" w:right="509" w:firstLine="0"/>
        <w:jc w:val="left"/>
        <w:rPr>
          <w:sz w:val="16"/>
        </w:rPr>
      </w:pPr>
      <w:r>
        <w:rPr>
          <w:color w:val="231F20"/>
          <w:w w:val="95"/>
          <w:sz w:val="16"/>
        </w:rPr>
        <w:t>Employment</w:t>
      </w:r>
      <w:r>
        <w:rPr>
          <w:color w:val="231F20"/>
          <w:spacing w:val="-31"/>
          <w:w w:val="95"/>
          <w:sz w:val="16"/>
        </w:rPr>
        <w:t> </w:t>
      </w:r>
      <w:r>
        <w:rPr>
          <w:color w:val="231F20"/>
          <w:w w:val="95"/>
          <w:sz w:val="16"/>
        </w:rPr>
        <w:t>growth,</w:t>
      </w:r>
      <w:r>
        <w:rPr>
          <w:color w:val="231F20"/>
          <w:spacing w:val="-30"/>
          <w:w w:val="95"/>
          <w:sz w:val="16"/>
        </w:rPr>
        <w:t> </w:t>
      </w:r>
      <w:r>
        <w:rPr>
          <w:color w:val="231F20"/>
          <w:w w:val="95"/>
          <w:sz w:val="16"/>
        </w:rPr>
        <w:t>vacancies</w:t>
      </w:r>
      <w:r>
        <w:rPr>
          <w:color w:val="231F20"/>
          <w:spacing w:val="-30"/>
          <w:w w:val="95"/>
          <w:sz w:val="16"/>
        </w:rPr>
        <w:t> </w:t>
      </w:r>
      <w:r>
        <w:rPr>
          <w:color w:val="231F20"/>
          <w:w w:val="95"/>
          <w:sz w:val="16"/>
        </w:rPr>
        <w:t>and</w:t>
      </w:r>
      <w:r>
        <w:rPr>
          <w:color w:val="231F20"/>
          <w:spacing w:val="-30"/>
          <w:w w:val="95"/>
          <w:sz w:val="16"/>
        </w:rPr>
        <w:t> </w:t>
      </w:r>
      <w:r>
        <w:rPr>
          <w:color w:val="231F20"/>
          <w:w w:val="95"/>
          <w:sz w:val="16"/>
        </w:rPr>
        <w:t>survey</w:t>
      </w:r>
      <w:r>
        <w:rPr>
          <w:color w:val="231F20"/>
          <w:spacing w:val="-30"/>
          <w:w w:val="95"/>
          <w:sz w:val="16"/>
        </w:rPr>
        <w:t> </w:t>
      </w:r>
      <w:r>
        <w:rPr>
          <w:color w:val="231F20"/>
          <w:w w:val="95"/>
          <w:sz w:val="16"/>
        </w:rPr>
        <w:t>indicators</w:t>
      </w:r>
      <w:r>
        <w:rPr>
          <w:color w:val="231F20"/>
          <w:spacing w:val="-31"/>
          <w:w w:val="95"/>
          <w:sz w:val="16"/>
        </w:rPr>
        <w:t> </w:t>
      </w:r>
      <w:r>
        <w:rPr>
          <w:color w:val="231F20"/>
          <w:w w:val="95"/>
          <w:sz w:val="16"/>
        </w:rPr>
        <w:t>of</w:t>
      </w:r>
      <w:r>
        <w:rPr>
          <w:color w:val="231F20"/>
          <w:spacing w:val="-30"/>
          <w:w w:val="95"/>
          <w:sz w:val="16"/>
        </w:rPr>
        <w:t> </w:t>
      </w:r>
      <w:r>
        <w:rPr>
          <w:color w:val="231F20"/>
          <w:w w:val="95"/>
          <w:sz w:val="16"/>
        </w:rPr>
        <w:t>employment </w:t>
      </w:r>
      <w:r>
        <w:rPr>
          <w:color w:val="231F20"/>
          <w:sz w:val="16"/>
        </w:rPr>
        <w:t>intentions</w:t>
      </w:r>
    </w:p>
    <w:p>
      <w:pPr>
        <w:pStyle w:val="BodyText"/>
        <w:rPr>
          <w:sz w:val="10"/>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8"/>
        <w:gridCol w:w="466"/>
        <w:gridCol w:w="462"/>
        <w:gridCol w:w="629"/>
        <w:gridCol w:w="502"/>
        <w:gridCol w:w="400"/>
        <w:gridCol w:w="270"/>
        <w:gridCol w:w="504"/>
        <w:gridCol w:w="308"/>
      </w:tblGrid>
      <w:tr>
        <w:trPr>
          <w:trHeight w:val="203" w:hRule="atLeast"/>
        </w:trPr>
        <w:tc>
          <w:tcPr>
            <w:tcW w:w="2466" w:type="dxa"/>
            <w:gridSpan w:val="3"/>
          </w:tcPr>
          <w:p>
            <w:pPr>
              <w:pStyle w:val="TableParagraph"/>
              <w:rPr>
                <w:rFonts w:ascii="Times New Roman"/>
                <w:sz w:val="14"/>
              </w:rPr>
            </w:pPr>
          </w:p>
        </w:tc>
        <w:tc>
          <w:tcPr>
            <w:tcW w:w="629" w:type="dxa"/>
            <w:tcBorders>
              <w:bottom w:val="single" w:sz="2" w:space="0" w:color="231F20"/>
            </w:tcBorders>
          </w:tcPr>
          <w:p>
            <w:pPr>
              <w:pStyle w:val="TableParagraph"/>
              <w:spacing w:before="2"/>
              <w:ind w:right="98"/>
              <w:jc w:val="right"/>
              <w:rPr>
                <w:sz w:val="14"/>
              </w:rPr>
            </w:pPr>
            <w:r>
              <w:rPr>
                <w:color w:val="231F20"/>
                <w:w w:val="90"/>
                <w:sz w:val="14"/>
              </w:rPr>
              <w:t>Averages</w:t>
            </w:r>
          </w:p>
        </w:tc>
        <w:tc>
          <w:tcPr>
            <w:tcW w:w="502" w:type="dxa"/>
            <w:tcBorders>
              <w:bottom w:val="single" w:sz="2" w:space="0" w:color="231F20"/>
            </w:tcBorders>
          </w:tcPr>
          <w:p>
            <w:pPr>
              <w:pStyle w:val="TableParagraph"/>
              <w:rPr>
                <w:rFonts w:ascii="Times New Roman"/>
                <w:sz w:val="14"/>
              </w:rPr>
            </w:pPr>
          </w:p>
        </w:tc>
        <w:tc>
          <w:tcPr>
            <w:tcW w:w="400" w:type="dxa"/>
            <w:tcBorders>
              <w:bottom w:val="single" w:sz="2" w:space="0" w:color="231F20"/>
            </w:tcBorders>
          </w:tcPr>
          <w:p>
            <w:pPr>
              <w:pStyle w:val="TableParagraph"/>
              <w:rPr>
                <w:rFonts w:ascii="Times New Roman"/>
                <w:sz w:val="14"/>
              </w:rPr>
            </w:pPr>
          </w:p>
        </w:tc>
        <w:tc>
          <w:tcPr>
            <w:tcW w:w="270" w:type="dxa"/>
          </w:tcPr>
          <w:p>
            <w:pPr>
              <w:pStyle w:val="TableParagraph"/>
              <w:rPr>
                <w:rFonts w:ascii="Times New Roman"/>
                <w:sz w:val="14"/>
              </w:rPr>
            </w:pPr>
          </w:p>
        </w:tc>
        <w:tc>
          <w:tcPr>
            <w:tcW w:w="504" w:type="dxa"/>
            <w:tcBorders>
              <w:bottom w:val="single" w:sz="2" w:space="0" w:color="231F20"/>
            </w:tcBorders>
          </w:tcPr>
          <w:p>
            <w:pPr>
              <w:pStyle w:val="TableParagraph"/>
              <w:spacing w:before="2"/>
              <w:ind w:left="226"/>
              <w:rPr>
                <w:sz w:val="14"/>
              </w:rPr>
            </w:pPr>
            <w:r>
              <w:rPr>
                <w:color w:val="231F20"/>
                <w:w w:val="90"/>
                <w:sz w:val="14"/>
              </w:rPr>
              <w:t>2015</w:t>
            </w:r>
          </w:p>
        </w:tc>
        <w:tc>
          <w:tcPr>
            <w:tcW w:w="308" w:type="dxa"/>
            <w:tcBorders>
              <w:bottom w:val="single" w:sz="2" w:space="0" w:color="231F20"/>
            </w:tcBorders>
          </w:tcPr>
          <w:p>
            <w:pPr>
              <w:pStyle w:val="TableParagraph"/>
              <w:rPr>
                <w:rFonts w:ascii="Times New Roman"/>
                <w:sz w:val="14"/>
              </w:rPr>
            </w:pPr>
          </w:p>
        </w:tc>
      </w:tr>
      <w:tr>
        <w:trPr>
          <w:trHeight w:val="178" w:hRule="atLeast"/>
        </w:trPr>
        <w:tc>
          <w:tcPr>
            <w:tcW w:w="1538" w:type="dxa"/>
          </w:tcPr>
          <w:p>
            <w:pPr>
              <w:pStyle w:val="TableParagraph"/>
              <w:rPr>
                <w:rFonts w:ascii="Times New Roman"/>
                <w:sz w:val="12"/>
              </w:rPr>
            </w:pPr>
          </w:p>
        </w:tc>
        <w:tc>
          <w:tcPr>
            <w:tcW w:w="466" w:type="dxa"/>
            <w:tcBorders>
              <w:top w:val="single" w:sz="2" w:space="0" w:color="231F20"/>
            </w:tcBorders>
          </w:tcPr>
          <w:p>
            <w:pPr>
              <w:pStyle w:val="TableParagraph"/>
              <w:spacing w:line="130" w:lineRule="exact" w:before="29"/>
              <w:ind w:right="90"/>
              <w:jc w:val="right"/>
              <w:rPr>
                <w:sz w:val="14"/>
              </w:rPr>
            </w:pPr>
            <w:r>
              <w:rPr>
                <w:color w:val="231F20"/>
                <w:w w:val="105"/>
                <w:sz w:val="14"/>
              </w:rPr>
              <w:t>2000–</w:t>
            </w:r>
          </w:p>
        </w:tc>
        <w:tc>
          <w:tcPr>
            <w:tcW w:w="462" w:type="dxa"/>
            <w:tcBorders>
              <w:top w:val="single" w:sz="2" w:space="0" w:color="231F20"/>
            </w:tcBorders>
          </w:tcPr>
          <w:p>
            <w:pPr>
              <w:pStyle w:val="TableParagraph"/>
              <w:spacing w:line="130" w:lineRule="exact" w:before="29"/>
              <w:ind w:right="21"/>
              <w:jc w:val="right"/>
              <w:rPr>
                <w:sz w:val="14"/>
              </w:rPr>
            </w:pPr>
            <w:r>
              <w:rPr>
                <w:color w:val="231F20"/>
                <w:sz w:val="14"/>
              </w:rPr>
              <w:t>2010–</w:t>
            </w:r>
          </w:p>
        </w:tc>
        <w:tc>
          <w:tcPr>
            <w:tcW w:w="629" w:type="dxa"/>
            <w:tcBorders>
              <w:top w:val="single" w:sz="2" w:space="0" w:color="231F20"/>
            </w:tcBorders>
          </w:tcPr>
          <w:p>
            <w:pPr>
              <w:pStyle w:val="TableParagraph"/>
              <w:spacing w:line="130" w:lineRule="exact" w:before="29"/>
              <w:ind w:right="133"/>
              <w:jc w:val="right"/>
              <w:rPr>
                <w:sz w:val="14"/>
              </w:rPr>
            </w:pPr>
            <w:r>
              <w:rPr>
                <w:color w:val="231F20"/>
                <w:w w:val="90"/>
                <w:sz w:val="14"/>
              </w:rPr>
              <w:t>2013</w:t>
            </w:r>
          </w:p>
        </w:tc>
        <w:tc>
          <w:tcPr>
            <w:tcW w:w="502" w:type="dxa"/>
            <w:tcBorders>
              <w:top w:val="single" w:sz="2" w:space="0" w:color="231F20"/>
            </w:tcBorders>
          </w:tcPr>
          <w:p>
            <w:pPr>
              <w:pStyle w:val="TableParagraph"/>
              <w:spacing w:line="130" w:lineRule="exact" w:before="29"/>
              <w:ind w:left="71" w:right="84"/>
              <w:jc w:val="center"/>
              <w:rPr>
                <w:sz w:val="14"/>
              </w:rPr>
            </w:pPr>
            <w:r>
              <w:rPr>
                <w:color w:val="231F20"/>
                <w:sz w:val="14"/>
              </w:rPr>
              <w:t>2014</w:t>
            </w:r>
          </w:p>
        </w:tc>
        <w:tc>
          <w:tcPr>
            <w:tcW w:w="400" w:type="dxa"/>
            <w:tcBorders>
              <w:top w:val="single" w:sz="2" w:space="0" w:color="231F20"/>
            </w:tcBorders>
          </w:tcPr>
          <w:p>
            <w:pPr>
              <w:pStyle w:val="TableParagraph"/>
              <w:spacing w:line="130" w:lineRule="exact" w:before="29"/>
              <w:ind w:right="-15"/>
              <w:jc w:val="right"/>
              <w:rPr>
                <w:sz w:val="14"/>
              </w:rPr>
            </w:pPr>
            <w:r>
              <w:rPr>
                <w:color w:val="231F20"/>
                <w:w w:val="95"/>
                <w:sz w:val="14"/>
              </w:rPr>
              <w:t>2014</w:t>
            </w:r>
          </w:p>
        </w:tc>
        <w:tc>
          <w:tcPr>
            <w:tcW w:w="270" w:type="dxa"/>
          </w:tcPr>
          <w:p>
            <w:pPr>
              <w:pStyle w:val="TableParagraph"/>
              <w:rPr>
                <w:rFonts w:ascii="Times New Roman"/>
                <w:sz w:val="12"/>
              </w:rPr>
            </w:pPr>
          </w:p>
        </w:tc>
        <w:tc>
          <w:tcPr>
            <w:tcW w:w="504" w:type="dxa"/>
            <w:tcBorders>
              <w:top w:val="single" w:sz="2" w:space="0" w:color="231F20"/>
            </w:tcBorders>
          </w:tcPr>
          <w:p>
            <w:pPr>
              <w:pStyle w:val="TableParagraph"/>
              <w:spacing w:line="130" w:lineRule="exact" w:before="29"/>
              <w:ind w:left="86"/>
              <w:rPr>
                <w:sz w:val="14"/>
              </w:rPr>
            </w:pPr>
            <w:r>
              <w:rPr>
                <w:color w:val="231F20"/>
                <w:sz w:val="14"/>
              </w:rPr>
              <w:t>Q1</w:t>
            </w:r>
          </w:p>
        </w:tc>
        <w:tc>
          <w:tcPr>
            <w:tcW w:w="308" w:type="dxa"/>
            <w:tcBorders>
              <w:top w:val="single" w:sz="2" w:space="0" w:color="231F20"/>
            </w:tcBorders>
          </w:tcPr>
          <w:p>
            <w:pPr>
              <w:pStyle w:val="TableParagraph"/>
              <w:spacing w:line="130" w:lineRule="exact" w:before="29"/>
              <w:ind w:right="45"/>
              <w:jc w:val="right"/>
              <w:rPr>
                <w:sz w:val="14"/>
              </w:rPr>
            </w:pPr>
            <w:r>
              <w:rPr>
                <w:color w:val="231F20"/>
                <w:sz w:val="14"/>
              </w:rPr>
              <w:t>Q2</w:t>
            </w:r>
          </w:p>
        </w:tc>
      </w:tr>
      <w:tr>
        <w:trPr>
          <w:trHeight w:val="250" w:hRule="atLeast"/>
        </w:trPr>
        <w:tc>
          <w:tcPr>
            <w:tcW w:w="1538" w:type="dxa"/>
            <w:tcBorders>
              <w:bottom w:val="single" w:sz="2" w:space="0" w:color="231F20"/>
            </w:tcBorders>
          </w:tcPr>
          <w:p>
            <w:pPr>
              <w:pStyle w:val="TableParagraph"/>
              <w:rPr>
                <w:rFonts w:ascii="Times New Roman"/>
                <w:sz w:val="16"/>
              </w:rPr>
            </w:pPr>
          </w:p>
        </w:tc>
        <w:tc>
          <w:tcPr>
            <w:tcW w:w="466" w:type="dxa"/>
            <w:tcBorders>
              <w:bottom w:val="single" w:sz="2" w:space="0" w:color="231F20"/>
            </w:tcBorders>
          </w:tcPr>
          <w:p>
            <w:pPr>
              <w:pStyle w:val="TableParagraph"/>
              <w:spacing w:line="165" w:lineRule="auto" w:before="15"/>
              <w:ind w:right="90"/>
              <w:jc w:val="right"/>
              <w:rPr>
                <w:sz w:val="11"/>
              </w:rPr>
            </w:pPr>
            <w:r>
              <w:rPr>
                <w:color w:val="231F20"/>
                <w:w w:val="90"/>
                <w:position w:val="-3"/>
                <w:sz w:val="14"/>
              </w:rPr>
              <w:t>07</w:t>
            </w:r>
            <w:r>
              <w:rPr>
                <w:color w:val="231F20"/>
                <w:w w:val="90"/>
                <w:sz w:val="11"/>
              </w:rPr>
              <w:t>(a)</w:t>
            </w:r>
          </w:p>
        </w:tc>
        <w:tc>
          <w:tcPr>
            <w:tcW w:w="462" w:type="dxa"/>
            <w:tcBorders>
              <w:bottom w:val="single" w:sz="2" w:space="0" w:color="231F20"/>
            </w:tcBorders>
          </w:tcPr>
          <w:p>
            <w:pPr>
              <w:pStyle w:val="TableParagraph"/>
              <w:ind w:right="21"/>
              <w:jc w:val="right"/>
              <w:rPr>
                <w:sz w:val="14"/>
              </w:rPr>
            </w:pPr>
            <w:r>
              <w:rPr>
                <w:color w:val="231F20"/>
                <w:w w:val="85"/>
                <w:sz w:val="14"/>
              </w:rPr>
              <w:t>12</w:t>
            </w:r>
          </w:p>
        </w:tc>
        <w:tc>
          <w:tcPr>
            <w:tcW w:w="629" w:type="dxa"/>
            <w:tcBorders>
              <w:bottom w:val="single" w:sz="2" w:space="0" w:color="231F20"/>
            </w:tcBorders>
          </w:tcPr>
          <w:p>
            <w:pPr>
              <w:pStyle w:val="TableParagraph"/>
              <w:rPr>
                <w:rFonts w:ascii="Times New Roman"/>
                <w:sz w:val="16"/>
              </w:rPr>
            </w:pPr>
          </w:p>
        </w:tc>
        <w:tc>
          <w:tcPr>
            <w:tcW w:w="502" w:type="dxa"/>
            <w:tcBorders>
              <w:bottom w:val="single" w:sz="2" w:space="0" w:color="231F20"/>
            </w:tcBorders>
          </w:tcPr>
          <w:p>
            <w:pPr>
              <w:pStyle w:val="TableParagraph"/>
              <w:ind w:left="196" w:right="82"/>
              <w:jc w:val="center"/>
              <w:rPr>
                <w:sz w:val="14"/>
              </w:rPr>
            </w:pPr>
            <w:r>
              <w:rPr>
                <w:color w:val="231F20"/>
                <w:sz w:val="14"/>
              </w:rPr>
              <w:t>H1</w:t>
            </w:r>
          </w:p>
        </w:tc>
        <w:tc>
          <w:tcPr>
            <w:tcW w:w="400" w:type="dxa"/>
            <w:tcBorders>
              <w:bottom w:val="single" w:sz="2" w:space="0" w:color="231F20"/>
            </w:tcBorders>
          </w:tcPr>
          <w:p>
            <w:pPr>
              <w:pStyle w:val="TableParagraph"/>
              <w:ind w:right="-15"/>
              <w:jc w:val="right"/>
              <w:rPr>
                <w:sz w:val="14"/>
              </w:rPr>
            </w:pPr>
            <w:r>
              <w:rPr>
                <w:color w:val="231F20"/>
                <w:sz w:val="14"/>
              </w:rPr>
              <w:t>H2</w:t>
            </w:r>
          </w:p>
        </w:tc>
        <w:tc>
          <w:tcPr>
            <w:tcW w:w="270" w:type="dxa"/>
            <w:tcBorders>
              <w:bottom w:val="single" w:sz="2" w:space="0" w:color="231F20"/>
            </w:tcBorders>
          </w:tcPr>
          <w:p>
            <w:pPr>
              <w:pStyle w:val="TableParagraph"/>
              <w:rPr>
                <w:rFonts w:ascii="Times New Roman"/>
                <w:sz w:val="16"/>
              </w:rPr>
            </w:pPr>
          </w:p>
        </w:tc>
        <w:tc>
          <w:tcPr>
            <w:tcW w:w="504" w:type="dxa"/>
            <w:tcBorders>
              <w:bottom w:val="single" w:sz="2" w:space="0" w:color="231F20"/>
            </w:tcBorders>
          </w:tcPr>
          <w:p>
            <w:pPr>
              <w:pStyle w:val="TableParagraph"/>
              <w:rPr>
                <w:rFonts w:ascii="Times New Roman"/>
                <w:sz w:val="16"/>
              </w:rPr>
            </w:pPr>
          </w:p>
        </w:tc>
        <w:tc>
          <w:tcPr>
            <w:tcW w:w="308" w:type="dxa"/>
            <w:tcBorders>
              <w:bottom w:val="single" w:sz="2" w:space="0" w:color="231F20"/>
            </w:tcBorders>
          </w:tcPr>
          <w:p>
            <w:pPr>
              <w:pStyle w:val="TableParagraph"/>
              <w:rPr>
                <w:rFonts w:ascii="Times New Roman"/>
                <w:sz w:val="16"/>
              </w:rPr>
            </w:pPr>
          </w:p>
        </w:tc>
      </w:tr>
      <w:tr>
        <w:trPr>
          <w:trHeight w:val="263" w:hRule="atLeast"/>
        </w:trPr>
        <w:tc>
          <w:tcPr>
            <w:tcW w:w="1538" w:type="dxa"/>
            <w:tcBorders>
              <w:top w:val="single" w:sz="2" w:space="0" w:color="231F20"/>
            </w:tcBorders>
          </w:tcPr>
          <w:p>
            <w:pPr>
              <w:pStyle w:val="TableParagraph"/>
              <w:spacing w:before="52"/>
              <w:ind w:left="50"/>
              <w:rPr>
                <w:sz w:val="11"/>
              </w:rPr>
            </w:pPr>
            <w:r>
              <w:rPr>
                <w:color w:val="231F20"/>
                <w:sz w:val="14"/>
              </w:rPr>
              <w:t>Employment growth</w:t>
            </w:r>
            <w:r>
              <w:rPr>
                <w:color w:val="231F20"/>
                <w:position w:val="4"/>
                <w:sz w:val="11"/>
              </w:rPr>
              <w:t>(b)</w:t>
            </w:r>
          </w:p>
        </w:tc>
        <w:tc>
          <w:tcPr>
            <w:tcW w:w="466" w:type="dxa"/>
            <w:tcBorders>
              <w:top w:val="single" w:sz="2" w:space="0" w:color="231F20"/>
            </w:tcBorders>
          </w:tcPr>
          <w:p>
            <w:pPr>
              <w:pStyle w:val="TableParagraph"/>
              <w:spacing w:before="64"/>
              <w:ind w:right="90"/>
              <w:jc w:val="right"/>
              <w:rPr>
                <w:sz w:val="14"/>
              </w:rPr>
            </w:pPr>
            <w:r>
              <w:rPr>
                <w:color w:val="231F20"/>
                <w:w w:val="95"/>
                <w:sz w:val="14"/>
              </w:rPr>
              <w:t>70</w:t>
            </w:r>
          </w:p>
        </w:tc>
        <w:tc>
          <w:tcPr>
            <w:tcW w:w="462" w:type="dxa"/>
            <w:tcBorders>
              <w:top w:val="single" w:sz="2" w:space="0" w:color="231F20"/>
            </w:tcBorders>
          </w:tcPr>
          <w:p>
            <w:pPr>
              <w:pStyle w:val="TableParagraph"/>
              <w:spacing w:before="64"/>
              <w:ind w:right="21"/>
              <w:jc w:val="right"/>
              <w:rPr>
                <w:sz w:val="14"/>
              </w:rPr>
            </w:pPr>
            <w:r>
              <w:rPr>
                <w:color w:val="231F20"/>
                <w:w w:val="95"/>
                <w:sz w:val="14"/>
              </w:rPr>
              <w:t>67</w:t>
            </w:r>
          </w:p>
        </w:tc>
        <w:tc>
          <w:tcPr>
            <w:tcW w:w="629" w:type="dxa"/>
            <w:tcBorders>
              <w:top w:val="single" w:sz="2" w:space="0" w:color="231F20"/>
            </w:tcBorders>
          </w:tcPr>
          <w:p>
            <w:pPr>
              <w:pStyle w:val="TableParagraph"/>
              <w:spacing w:before="64"/>
              <w:ind w:right="133"/>
              <w:jc w:val="right"/>
              <w:rPr>
                <w:sz w:val="14"/>
              </w:rPr>
            </w:pPr>
            <w:r>
              <w:rPr>
                <w:color w:val="231F20"/>
                <w:w w:val="95"/>
                <w:sz w:val="14"/>
              </w:rPr>
              <w:t>95</w:t>
            </w:r>
          </w:p>
        </w:tc>
        <w:tc>
          <w:tcPr>
            <w:tcW w:w="502" w:type="dxa"/>
            <w:tcBorders>
              <w:top w:val="single" w:sz="2" w:space="0" w:color="231F20"/>
            </w:tcBorders>
          </w:tcPr>
          <w:p>
            <w:pPr>
              <w:pStyle w:val="TableParagraph"/>
              <w:spacing w:before="64"/>
              <w:ind w:left="77" w:right="16"/>
              <w:jc w:val="center"/>
              <w:rPr>
                <w:sz w:val="14"/>
              </w:rPr>
            </w:pPr>
            <w:r>
              <w:rPr>
                <w:color w:val="231F20"/>
                <w:sz w:val="14"/>
              </w:rPr>
              <w:t>196</w:t>
            </w:r>
          </w:p>
        </w:tc>
        <w:tc>
          <w:tcPr>
            <w:tcW w:w="400" w:type="dxa"/>
            <w:tcBorders>
              <w:top w:val="single" w:sz="2" w:space="0" w:color="231F20"/>
            </w:tcBorders>
          </w:tcPr>
          <w:p>
            <w:pPr>
              <w:pStyle w:val="TableParagraph"/>
              <w:spacing w:before="64"/>
              <w:ind w:right="-15"/>
              <w:jc w:val="right"/>
              <w:rPr>
                <w:sz w:val="14"/>
              </w:rPr>
            </w:pPr>
            <w:r>
              <w:rPr>
                <w:color w:val="231F20"/>
                <w:w w:val="95"/>
                <w:sz w:val="14"/>
              </w:rPr>
              <w:t>108</w:t>
            </w:r>
          </w:p>
        </w:tc>
        <w:tc>
          <w:tcPr>
            <w:tcW w:w="270" w:type="dxa"/>
            <w:tcBorders>
              <w:top w:val="single" w:sz="2" w:space="0" w:color="231F20"/>
            </w:tcBorders>
          </w:tcPr>
          <w:p>
            <w:pPr>
              <w:pStyle w:val="TableParagraph"/>
              <w:rPr>
                <w:rFonts w:ascii="Times New Roman"/>
                <w:sz w:val="16"/>
              </w:rPr>
            </w:pPr>
          </w:p>
        </w:tc>
        <w:tc>
          <w:tcPr>
            <w:tcW w:w="504" w:type="dxa"/>
            <w:tcBorders>
              <w:top w:val="single" w:sz="2" w:space="0" w:color="231F20"/>
            </w:tcBorders>
          </w:tcPr>
          <w:p>
            <w:pPr>
              <w:pStyle w:val="TableParagraph"/>
              <w:spacing w:before="64"/>
              <w:ind w:left="30"/>
              <w:rPr>
                <w:sz w:val="14"/>
              </w:rPr>
            </w:pPr>
            <w:r>
              <w:rPr>
                <w:color w:val="231F20"/>
                <w:sz w:val="14"/>
              </w:rPr>
              <w:t>202</w:t>
            </w:r>
          </w:p>
        </w:tc>
        <w:tc>
          <w:tcPr>
            <w:tcW w:w="308" w:type="dxa"/>
            <w:tcBorders>
              <w:top w:val="single" w:sz="2" w:space="0" w:color="231F20"/>
            </w:tcBorders>
          </w:tcPr>
          <w:p>
            <w:pPr>
              <w:pStyle w:val="TableParagraph"/>
              <w:spacing w:before="64"/>
              <w:ind w:right="45"/>
              <w:jc w:val="right"/>
              <w:rPr>
                <w:sz w:val="14"/>
              </w:rPr>
            </w:pPr>
            <w:r>
              <w:rPr>
                <w:color w:val="231F20"/>
                <w:w w:val="95"/>
                <w:sz w:val="14"/>
              </w:rPr>
              <w:t>-67</w:t>
            </w:r>
          </w:p>
        </w:tc>
      </w:tr>
      <w:tr>
        <w:trPr>
          <w:trHeight w:val="235" w:hRule="atLeast"/>
        </w:trPr>
        <w:tc>
          <w:tcPr>
            <w:tcW w:w="1538" w:type="dxa"/>
          </w:tcPr>
          <w:p>
            <w:pPr>
              <w:pStyle w:val="TableParagraph"/>
              <w:spacing w:before="24"/>
              <w:ind w:left="101"/>
              <w:rPr>
                <w:sz w:val="11"/>
              </w:rPr>
            </w:pPr>
            <w:r>
              <w:rPr>
                <w:i/>
                <w:color w:val="231F20"/>
                <w:w w:val="95"/>
                <w:sz w:val="14"/>
              </w:rPr>
              <w:t>of which, employees</w:t>
            </w:r>
            <w:r>
              <w:rPr>
                <w:color w:val="231F20"/>
                <w:w w:val="95"/>
                <w:position w:val="4"/>
                <w:sz w:val="11"/>
              </w:rPr>
              <w:t>(b)</w:t>
            </w:r>
          </w:p>
        </w:tc>
        <w:tc>
          <w:tcPr>
            <w:tcW w:w="466" w:type="dxa"/>
          </w:tcPr>
          <w:p>
            <w:pPr>
              <w:pStyle w:val="TableParagraph"/>
              <w:spacing w:before="36"/>
              <w:ind w:right="90"/>
              <w:jc w:val="right"/>
              <w:rPr>
                <w:i/>
                <w:sz w:val="14"/>
              </w:rPr>
            </w:pPr>
            <w:r>
              <w:rPr>
                <w:i/>
                <w:color w:val="231F20"/>
                <w:w w:val="95"/>
                <w:sz w:val="14"/>
              </w:rPr>
              <w:t>55</w:t>
            </w:r>
          </w:p>
        </w:tc>
        <w:tc>
          <w:tcPr>
            <w:tcW w:w="462" w:type="dxa"/>
          </w:tcPr>
          <w:p>
            <w:pPr>
              <w:pStyle w:val="TableParagraph"/>
              <w:spacing w:before="36"/>
              <w:ind w:right="21"/>
              <w:jc w:val="right"/>
              <w:rPr>
                <w:i/>
                <w:sz w:val="14"/>
              </w:rPr>
            </w:pPr>
            <w:r>
              <w:rPr>
                <w:i/>
                <w:color w:val="231F20"/>
                <w:w w:val="95"/>
                <w:sz w:val="14"/>
              </w:rPr>
              <w:t>33</w:t>
            </w:r>
          </w:p>
        </w:tc>
        <w:tc>
          <w:tcPr>
            <w:tcW w:w="629" w:type="dxa"/>
          </w:tcPr>
          <w:p>
            <w:pPr>
              <w:pStyle w:val="TableParagraph"/>
              <w:spacing w:before="36"/>
              <w:ind w:right="133"/>
              <w:jc w:val="right"/>
              <w:rPr>
                <w:i/>
                <w:sz w:val="14"/>
              </w:rPr>
            </w:pPr>
            <w:r>
              <w:rPr>
                <w:i/>
                <w:color w:val="231F20"/>
                <w:sz w:val="14"/>
              </w:rPr>
              <w:t>62</w:t>
            </w:r>
          </w:p>
        </w:tc>
        <w:tc>
          <w:tcPr>
            <w:tcW w:w="502" w:type="dxa"/>
          </w:tcPr>
          <w:p>
            <w:pPr>
              <w:pStyle w:val="TableParagraph"/>
              <w:spacing w:before="36"/>
              <w:ind w:left="77" w:right="15"/>
              <w:jc w:val="center"/>
              <w:rPr>
                <w:i/>
                <w:sz w:val="14"/>
              </w:rPr>
            </w:pPr>
            <w:r>
              <w:rPr>
                <w:i/>
                <w:color w:val="231F20"/>
                <w:sz w:val="14"/>
              </w:rPr>
              <w:t>102</w:t>
            </w:r>
          </w:p>
        </w:tc>
        <w:tc>
          <w:tcPr>
            <w:tcW w:w="400" w:type="dxa"/>
          </w:tcPr>
          <w:p>
            <w:pPr>
              <w:pStyle w:val="TableParagraph"/>
              <w:spacing w:before="36"/>
              <w:ind w:right="-15"/>
              <w:jc w:val="right"/>
              <w:rPr>
                <w:i/>
                <w:sz w:val="14"/>
              </w:rPr>
            </w:pPr>
            <w:r>
              <w:rPr>
                <w:i/>
                <w:color w:val="231F20"/>
                <w:w w:val="85"/>
                <w:sz w:val="14"/>
              </w:rPr>
              <w:t>175</w:t>
            </w:r>
          </w:p>
        </w:tc>
        <w:tc>
          <w:tcPr>
            <w:tcW w:w="270" w:type="dxa"/>
          </w:tcPr>
          <w:p>
            <w:pPr>
              <w:pStyle w:val="TableParagraph"/>
              <w:rPr>
                <w:rFonts w:ascii="Times New Roman"/>
                <w:sz w:val="16"/>
              </w:rPr>
            </w:pPr>
          </w:p>
        </w:tc>
        <w:tc>
          <w:tcPr>
            <w:tcW w:w="504" w:type="dxa"/>
          </w:tcPr>
          <w:p>
            <w:pPr>
              <w:pStyle w:val="TableParagraph"/>
              <w:spacing w:before="36"/>
              <w:ind w:left="31"/>
              <w:rPr>
                <w:i/>
                <w:sz w:val="14"/>
              </w:rPr>
            </w:pPr>
            <w:r>
              <w:rPr>
                <w:i/>
                <w:color w:val="231F20"/>
                <w:sz w:val="14"/>
              </w:rPr>
              <w:t>189</w:t>
            </w:r>
          </w:p>
        </w:tc>
        <w:tc>
          <w:tcPr>
            <w:tcW w:w="308" w:type="dxa"/>
          </w:tcPr>
          <w:p>
            <w:pPr>
              <w:pStyle w:val="TableParagraph"/>
              <w:spacing w:before="36"/>
              <w:ind w:right="45"/>
              <w:jc w:val="right"/>
              <w:rPr>
                <w:i/>
                <w:sz w:val="14"/>
              </w:rPr>
            </w:pPr>
            <w:r>
              <w:rPr>
                <w:i/>
                <w:color w:val="231F20"/>
                <w:w w:val="98"/>
                <w:sz w:val="14"/>
              </w:rPr>
              <w:t>5</w:t>
            </w:r>
          </w:p>
        </w:tc>
      </w:tr>
      <w:tr>
        <w:trPr>
          <w:trHeight w:val="192" w:hRule="atLeast"/>
        </w:trPr>
        <w:tc>
          <w:tcPr>
            <w:tcW w:w="1538" w:type="dxa"/>
          </w:tcPr>
          <w:p>
            <w:pPr>
              <w:pStyle w:val="TableParagraph"/>
              <w:spacing w:line="137" w:lineRule="exact" w:before="36"/>
              <w:ind w:left="101"/>
              <w:rPr>
                <w:i/>
                <w:sz w:val="14"/>
              </w:rPr>
            </w:pPr>
            <w:r>
              <w:rPr>
                <w:i/>
                <w:color w:val="231F20"/>
                <w:w w:val="90"/>
                <w:sz w:val="14"/>
              </w:rPr>
              <w:t>of which, self-employed</w:t>
            </w:r>
          </w:p>
        </w:tc>
        <w:tc>
          <w:tcPr>
            <w:tcW w:w="466" w:type="dxa"/>
          </w:tcPr>
          <w:p>
            <w:pPr>
              <w:pStyle w:val="TableParagraph"/>
              <w:rPr>
                <w:rFonts w:ascii="Times New Roman"/>
                <w:sz w:val="12"/>
              </w:rPr>
            </w:pPr>
          </w:p>
        </w:tc>
        <w:tc>
          <w:tcPr>
            <w:tcW w:w="462" w:type="dxa"/>
          </w:tcPr>
          <w:p>
            <w:pPr>
              <w:pStyle w:val="TableParagraph"/>
              <w:rPr>
                <w:rFonts w:ascii="Times New Roman"/>
                <w:sz w:val="12"/>
              </w:rPr>
            </w:pPr>
          </w:p>
        </w:tc>
        <w:tc>
          <w:tcPr>
            <w:tcW w:w="629" w:type="dxa"/>
          </w:tcPr>
          <w:p>
            <w:pPr>
              <w:pStyle w:val="TableParagraph"/>
              <w:rPr>
                <w:rFonts w:ascii="Times New Roman"/>
                <w:sz w:val="12"/>
              </w:rPr>
            </w:pPr>
          </w:p>
        </w:tc>
        <w:tc>
          <w:tcPr>
            <w:tcW w:w="502" w:type="dxa"/>
          </w:tcPr>
          <w:p>
            <w:pPr>
              <w:pStyle w:val="TableParagraph"/>
              <w:rPr>
                <w:rFonts w:ascii="Times New Roman"/>
                <w:sz w:val="12"/>
              </w:rPr>
            </w:pPr>
          </w:p>
        </w:tc>
        <w:tc>
          <w:tcPr>
            <w:tcW w:w="400" w:type="dxa"/>
          </w:tcPr>
          <w:p>
            <w:pPr>
              <w:pStyle w:val="TableParagraph"/>
              <w:rPr>
                <w:rFonts w:ascii="Times New Roman"/>
                <w:sz w:val="12"/>
              </w:rPr>
            </w:pPr>
          </w:p>
        </w:tc>
        <w:tc>
          <w:tcPr>
            <w:tcW w:w="270" w:type="dxa"/>
          </w:tcPr>
          <w:p>
            <w:pPr>
              <w:pStyle w:val="TableParagraph"/>
              <w:rPr>
                <w:rFonts w:ascii="Times New Roman"/>
                <w:sz w:val="12"/>
              </w:rPr>
            </w:pPr>
          </w:p>
        </w:tc>
        <w:tc>
          <w:tcPr>
            <w:tcW w:w="504" w:type="dxa"/>
          </w:tcPr>
          <w:p>
            <w:pPr>
              <w:pStyle w:val="TableParagraph"/>
              <w:rPr>
                <w:rFonts w:ascii="Times New Roman"/>
                <w:sz w:val="12"/>
              </w:rPr>
            </w:pPr>
          </w:p>
        </w:tc>
        <w:tc>
          <w:tcPr>
            <w:tcW w:w="308" w:type="dxa"/>
          </w:tcPr>
          <w:p>
            <w:pPr>
              <w:pStyle w:val="TableParagraph"/>
              <w:rPr>
                <w:rFonts w:ascii="Times New Roman"/>
                <w:sz w:val="12"/>
              </w:rPr>
            </w:pPr>
          </w:p>
        </w:tc>
      </w:tr>
      <w:tr>
        <w:trPr>
          <w:trHeight w:val="162" w:hRule="atLeast"/>
        </w:trPr>
        <w:tc>
          <w:tcPr>
            <w:tcW w:w="1538" w:type="dxa"/>
          </w:tcPr>
          <w:p>
            <w:pPr>
              <w:pStyle w:val="TableParagraph"/>
              <w:spacing w:line="142" w:lineRule="exact"/>
              <w:ind w:left="153"/>
              <w:rPr>
                <w:sz w:val="11"/>
              </w:rPr>
            </w:pPr>
            <w:r>
              <w:rPr>
                <w:i/>
                <w:color w:val="231F20"/>
                <w:w w:val="95"/>
                <w:sz w:val="14"/>
              </w:rPr>
              <w:t>and other</w:t>
            </w:r>
            <w:r>
              <w:rPr>
                <w:color w:val="231F20"/>
                <w:w w:val="95"/>
                <w:position w:val="4"/>
                <w:sz w:val="11"/>
              </w:rPr>
              <w:t>(b)(c)</w:t>
            </w:r>
          </w:p>
        </w:tc>
        <w:tc>
          <w:tcPr>
            <w:tcW w:w="466" w:type="dxa"/>
          </w:tcPr>
          <w:p>
            <w:pPr>
              <w:pStyle w:val="TableParagraph"/>
              <w:spacing w:line="142" w:lineRule="exact"/>
              <w:ind w:right="90"/>
              <w:jc w:val="right"/>
              <w:rPr>
                <w:i/>
                <w:sz w:val="14"/>
              </w:rPr>
            </w:pPr>
            <w:r>
              <w:rPr>
                <w:i/>
                <w:color w:val="231F20"/>
                <w:w w:val="90"/>
                <w:sz w:val="14"/>
              </w:rPr>
              <w:t>16</w:t>
            </w:r>
          </w:p>
        </w:tc>
        <w:tc>
          <w:tcPr>
            <w:tcW w:w="462" w:type="dxa"/>
          </w:tcPr>
          <w:p>
            <w:pPr>
              <w:pStyle w:val="TableParagraph"/>
              <w:spacing w:line="142" w:lineRule="exact"/>
              <w:ind w:right="21"/>
              <w:jc w:val="right"/>
              <w:rPr>
                <w:i/>
                <w:sz w:val="14"/>
              </w:rPr>
            </w:pPr>
            <w:r>
              <w:rPr>
                <w:i/>
                <w:color w:val="231F20"/>
                <w:w w:val="95"/>
                <w:sz w:val="14"/>
              </w:rPr>
              <w:t>35</w:t>
            </w:r>
          </w:p>
        </w:tc>
        <w:tc>
          <w:tcPr>
            <w:tcW w:w="629" w:type="dxa"/>
          </w:tcPr>
          <w:p>
            <w:pPr>
              <w:pStyle w:val="TableParagraph"/>
              <w:spacing w:line="142" w:lineRule="exact"/>
              <w:ind w:right="133"/>
              <w:jc w:val="right"/>
              <w:rPr>
                <w:i/>
                <w:sz w:val="14"/>
              </w:rPr>
            </w:pPr>
            <w:r>
              <w:rPr>
                <w:i/>
                <w:color w:val="231F20"/>
                <w:w w:val="95"/>
                <w:sz w:val="14"/>
              </w:rPr>
              <w:t>33</w:t>
            </w:r>
          </w:p>
        </w:tc>
        <w:tc>
          <w:tcPr>
            <w:tcW w:w="502" w:type="dxa"/>
          </w:tcPr>
          <w:p>
            <w:pPr>
              <w:pStyle w:val="TableParagraph"/>
              <w:spacing w:line="142" w:lineRule="exact"/>
              <w:ind w:left="192" w:right="84"/>
              <w:jc w:val="center"/>
              <w:rPr>
                <w:i/>
                <w:sz w:val="14"/>
              </w:rPr>
            </w:pPr>
            <w:r>
              <w:rPr>
                <w:i/>
                <w:color w:val="231F20"/>
                <w:w w:val="110"/>
                <w:sz w:val="14"/>
              </w:rPr>
              <w:t>94</w:t>
            </w:r>
          </w:p>
        </w:tc>
        <w:tc>
          <w:tcPr>
            <w:tcW w:w="400" w:type="dxa"/>
          </w:tcPr>
          <w:p>
            <w:pPr>
              <w:pStyle w:val="TableParagraph"/>
              <w:spacing w:line="142" w:lineRule="exact"/>
              <w:ind w:right="-15"/>
              <w:jc w:val="right"/>
              <w:rPr>
                <w:i/>
                <w:sz w:val="14"/>
              </w:rPr>
            </w:pPr>
            <w:r>
              <w:rPr>
                <w:i/>
                <w:color w:val="231F20"/>
                <w:w w:val="95"/>
                <w:sz w:val="14"/>
              </w:rPr>
              <w:t>-67</w:t>
            </w:r>
          </w:p>
        </w:tc>
        <w:tc>
          <w:tcPr>
            <w:tcW w:w="270" w:type="dxa"/>
          </w:tcPr>
          <w:p>
            <w:pPr>
              <w:pStyle w:val="TableParagraph"/>
              <w:rPr>
                <w:rFonts w:ascii="Times New Roman"/>
                <w:sz w:val="10"/>
              </w:rPr>
            </w:pPr>
          </w:p>
        </w:tc>
        <w:tc>
          <w:tcPr>
            <w:tcW w:w="504" w:type="dxa"/>
          </w:tcPr>
          <w:p>
            <w:pPr>
              <w:pStyle w:val="TableParagraph"/>
              <w:spacing w:line="142" w:lineRule="exact"/>
              <w:ind w:left="118"/>
              <w:rPr>
                <w:i/>
                <w:sz w:val="14"/>
              </w:rPr>
            </w:pPr>
            <w:r>
              <w:rPr>
                <w:i/>
                <w:color w:val="231F20"/>
                <w:sz w:val="14"/>
              </w:rPr>
              <w:t>13</w:t>
            </w:r>
          </w:p>
        </w:tc>
        <w:tc>
          <w:tcPr>
            <w:tcW w:w="308" w:type="dxa"/>
          </w:tcPr>
          <w:p>
            <w:pPr>
              <w:pStyle w:val="TableParagraph"/>
              <w:spacing w:line="142" w:lineRule="exact"/>
              <w:ind w:right="45"/>
              <w:jc w:val="right"/>
              <w:rPr>
                <w:i/>
                <w:sz w:val="14"/>
              </w:rPr>
            </w:pPr>
            <w:r>
              <w:rPr>
                <w:i/>
                <w:color w:val="231F20"/>
                <w:w w:val="90"/>
                <w:sz w:val="14"/>
              </w:rPr>
              <w:t>-72</w:t>
            </w:r>
          </w:p>
        </w:tc>
      </w:tr>
      <w:tr>
        <w:trPr>
          <w:trHeight w:val="228" w:hRule="atLeast"/>
        </w:trPr>
        <w:tc>
          <w:tcPr>
            <w:tcW w:w="1538" w:type="dxa"/>
          </w:tcPr>
          <w:p>
            <w:pPr>
              <w:pStyle w:val="TableParagraph"/>
              <w:spacing w:line="142" w:lineRule="exact" w:before="66"/>
              <w:ind w:left="50"/>
              <w:rPr>
                <w:sz w:val="14"/>
              </w:rPr>
            </w:pPr>
            <w:r>
              <w:rPr>
                <w:color w:val="231F20"/>
                <w:sz w:val="14"/>
              </w:rPr>
              <w:t>Vacancies to labour</w:t>
            </w:r>
          </w:p>
        </w:tc>
        <w:tc>
          <w:tcPr>
            <w:tcW w:w="466" w:type="dxa"/>
          </w:tcPr>
          <w:p>
            <w:pPr>
              <w:pStyle w:val="TableParagraph"/>
              <w:rPr>
                <w:rFonts w:ascii="Times New Roman"/>
                <w:sz w:val="16"/>
              </w:rPr>
            </w:pPr>
          </w:p>
        </w:tc>
        <w:tc>
          <w:tcPr>
            <w:tcW w:w="462" w:type="dxa"/>
          </w:tcPr>
          <w:p>
            <w:pPr>
              <w:pStyle w:val="TableParagraph"/>
              <w:rPr>
                <w:rFonts w:ascii="Times New Roman"/>
                <w:sz w:val="16"/>
              </w:rPr>
            </w:pPr>
          </w:p>
        </w:tc>
        <w:tc>
          <w:tcPr>
            <w:tcW w:w="629" w:type="dxa"/>
          </w:tcPr>
          <w:p>
            <w:pPr>
              <w:pStyle w:val="TableParagraph"/>
              <w:rPr>
                <w:rFonts w:ascii="Times New Roman"/>
                <w:sz w:val="16"/>
              </w:rPr>
            </w:pPr>
          </w:p>
        </w:tc>
        <w:tc>
          <w:tcPr>
            <w:tcW w:w="502" w:type="dxa"/>
          </w:tcPr>
          <w:p>
            <w:pPr>
              <w:pStyle w:val="TableParagraph"/>
              <w:rPr>
                <w:rFonts w:ascii="Times New Roman"/>
                <w:sz w:val="16"/>
              </w:rPr>
            </w:pPr>
          </w:p>
        </w:tc>
        <w:tc>
          <w:tcPr>
            <w:tcW w:w="400" w:type="dxa"/>
          </w:tcPr>
          <w:p>
            <w:pPr>
              <w:pStyle w:val="TableParagraph"/>
              <w:rPr>
                <w:rFonts w:ascii="Times New Roman"/>
                <w:sz w:val="16"/>
              </w:rPr>
            </w:pPr>
          </w:p>
        </w:tc>
        <w:tc>
          <w:tcPr>
            <w:tcW w:w="270" w:type="dxa"/>
          </w:tcPr>
          <w:p>
            <w:pPr>
              <w:pStyle w:val="TableParagraph"/>
              <w:rPr>
                <w:rFonts w:ascii="Times New Roman"/>
                <w:sz w:val="16"/>
              </w:rPr>
            </w:pPr>
          </w:p>
        </w:tc>
        <w:tc>
          <w:tcPr>
            <w:tcW w:w="504" w:type="dxa"/>
          </w:tcPr>
          <w:p>
            <w:pPr>
              <w:pStyle w:val="TableParagraph"/>
              <w:rPr>
                <w:rFonts w:ascii="Times New Roman"/>
                <w:sz w:val="16"/>
              </w:rPr>
            </w:pPr>
          </w:p>
        </w:tc>
        <w:tc>
          <w:tcPr>
            <w:tcW w:w="308" w:type="dxa"/>
          </w:tcPr>
          <w:p>
            <w:pPr>
              <w:pStyle w:val="TableParagraph"/>
              <w:rPr>
                <w:rFonts w:ascii="Times New Roman"/>
                <w:sz w:val="16"/>
              </w:rPr>
            </w:pPr>
          </w:p>
        </w:tc>
      </w:tr>
      <w:tr>
        <w:trPr>
          <w:trHeight w:val="152" w:hRule="atLeast"/>
        </w:trPr>
        <w:tc>
          <w:tcPr>
            <w:tcW w:w="1538" w:type="dxa"/>
          </w:tcPr>
          <w:p>
            <w:pPr>
              <w:pStyle w:val="TableParagraph"/>
              <w:spacing w:line="133" w:lineRule="exact"/>
              <w:ind w:left="111"/>
              <w:rPr>
                <w:sz w:val="11"/>
              </w:rPr>
            </w:pPr>
            <w:r>
              <w:rPr>
                <w:color w:val="231F20"/>
                <w:sz w:val="14"/>
              </w:rPr>
              <w:t>force ratio</w:t>
            </w:r>
            <w:r>
              <w:rPr>
                <w:color w:val="231F20"/>
                <w:position w:val="4"/>
                <w:sz w:val="11"/>
              </w:rPr>
              <w:t>(d)</w:t>
            </w:r>
          </w:p>
        </w:tc>
        <w:tc>
          <w:tcPr>
            <w:tcW w:w="466" w:type="dxa"/>
          </w:tcPr>
          <w:p>
            <w:pPr>
              <w:pStyle w:val="TableParagraph"/>
              <w:spacing w:line="133" w:lineRule="exact"/>
              <w:ind w:right="90"/>
              <w:jc w:val="right"/>
              <w:rPr>
                <w:sz w:val="14"/>
              </w:rPr>
            </w:pPr>
            <w:r>
              <w:rPr>
                <w:color w:val="231F20"/>
                <w:w w:val="85"/>
                <w:sz w:val="14"/>
              </w:rPr>
              <w:t>2.07</w:t>
            </w:r>
          </w:p>
        </w:tc>
        <w:tc>
          <w:tcPr>
            <w:tcW w:w="462" w:type="dxa"/>
          </w:tcPr>
          <w:p>
            <w:pPr>
              <w:pStyle w:val="TableParagraph"/>
              <w:spacing w:line="133" w:lineRule="exact"/>
              <w:ind w:right="21"/>
              <w:jc w:val="right"/>
              <w:rPr>
                <w:sz w:val="14"/>
              </w:rPr>
            </w:pPr>
            <w:r>
              <w:rPr>
                <w:color w:val="231F20"/>
                <w:w w:val="80"/>
                <w:sz w:val="14"/>
              </w:rPr>
              <w:t>1.47</w:t>
            </w:r>
          </w:p>
        </w:tc>
        <w:tc>
          <w:tcPr>
            <w:tcW w:w="629" w:type="dxa"/>
          </w:tcPr>
          <w:p>
            <w:pPr>
              <w:pStyle w:val="TableParagraph"/>
              <w:spacing w:line="133" w:lineRule="exact"/>
              <w:ind w:right="133"/>
              <w:jc w:val="right"/>
              <w:rPr>
                <w:sz w:val="14"/>
              </w:rPr>
            </w:pPr>
            <w:r>
              <w:rPr>
                <w:color w:val="231F20"/>
                <w:w w:val="85"/>
                <w:sz w:val="14"/>
              </w:rPr>
              <w:t>1.66</w:t>
            </w:r>
          </w:p>
        </w:tc>
        <w:tc>
          <w:tcPr>
            <w:tcW w:w="502" w:type="dxa"/>
          </w:tcPr>
          <w:p>
            <w:pPr>
              <w:pStyle w:val="TableParagraph"/>
              <w:spacing w:line="133" w:lineRule="exact"/>
              <w:ind w:left="77" w:right="42"/>
              <w:jc w:val="center"/>
              <w:rPr>
                <w:sz w:val="14"/>
              </w:rPr>
            </w:pPr>
            <w:r>
              <w:rPr>
                <w:color w:val="231F20"/>
                <w:w w:val="95"/>
                <w:sz w:val="14"/>
              </w:rPr>
              <w:t>1.95</w:t>
            </w:r>
          </w:p>
        </w:tc>
        <w:tc>
          <w:tcPr>
            <w:tcW w:w="400" w:type="dxa"/>
          </w:tcPr>
          <w:p>
            <w:pPr>
              <w:pStyle w:val="TableParagraph"/>
              <w:spacing w:line="133" w:lineRule="exact"/>
              <w:ind w:right="-15"/>
              <w:jc w:val="right"/>
              <w:rPr>
                <w:sz w:val="14"/>
              </w:rPr>
            </w:pPr>
            <w:r>
              <w:rPr>
                <w:color w:val="231F20"/>
                <w:w w:val="85"/>
                <w:sz w:val="14"/>
              </w:rPr>
              <w:t>2.13</w:t>
            </w:r>
          </w:p>
        </w:tc>
        <w:tc>
          <w:tcPr>
            <w:tcW w:w="270" w:type="dxa"/>
          </w:tcPr>
          <w:p>
            <w:pPr>
              <w:pStyle w:val="TableParagraph"/>
              <w:rPr>
                <w:rFonts w:ascii="Times New Roman"/>
                <w:sz w:val="8"/>
              </w:rPr>
            </w:pPr>
          </w:p>
        </w:tc>
        <w:tc>
          <w:tcPr>
            <w:tcW w:w="504" w:type="dxa"/>
          </w:tcPr>
          <w:p>
            <w:pPr>
              <w:pStyle w:val="TableParagraph"/>
              <w:spacing w:line="133" w:lineRule="exact"/>
              <w:ind w:left="2"/>
              <w:rPr>
                <w:sz w:val="14"/>
              </w:rPr>
            </w:pPr>
            <w:r>
              <w:rPr>
                <w:color w:val="231F20"/>
                <w:sz w:val="14"/>
              </w:rPr>
              <w:t>2.26</w:t>
            </w:r>
          </w:p>
        </w:tc>
        <w:tc>
          <w:tcPr>
            <w:tcW w:w="308" w:type="dxa"/>
          </w:tcPr>
          <w:p>
            <w:pPr>
              <w:pStyle w:val="TableParagraph"/>
              <w:spacing w:line="133" w:lineRule="exact"/>
              <w:ind w:right="45"/>
              <w:jc w:val="right"/>
              <w:rPr>
                <w:sz w:val="14"/>
              </w:rPr>
            </w:pPr>
            <w:r>
              <w:rPr>
                <w:color w:val="231F20"/>
                <w:w w:val="80"/>
                <w:sz w:val="14"/>
              </w:rPr>
              <w:t>2.21</w:t>
            </w:r>
          </w:p>
        </w:tc>
      </w:tr>
      <w:tr>
        <w:trPr>
          <w:trHeight w:val="289" w:hRule="atLeast"/>
        </w:trPr>
        <w:tc>
          <w:tcPr>
            <w:tcW w:w="5079" w:type="dxa"/>
            <w:gridSpan w:val="9"/>
          </w:tcPr>
          <w:p>
            <w:pPr>
              <w:pStyle w:val="TableParagraph"/>
              <w:spacing w:before="58"/>
              <w:ind w:left="50"/>
              <w:rPr>
                <w:sz w:val="11"/>
              </w:rPr>
            </w:pPr>
            <w:r>
              <w:rPr>
                <w:color w:val="231F20"/>
                <w:sz w:val="14"/>
              </w:rPr>
              <w:t>Surveys of employment intentions</w:t>
            </w:r>
            <w:r>
              <w:rPr>
                <w:color w:val="231F20"/>
                <w:position w:val="4"/>
                <w:sz w:val="11"/>
              </w:rPr>
              <w:t>(e)</w:t>
            </w:r>
          </w:p>
        </w:tc>
      </w:tr>
      <w:tr>
        <w:trPr>
          <w:trHeight w:val="207" w:hRule="atLeast"/>
        </w:trPr>
        <w:tc>
          <w:tcPr>
            <w:tcW w:w="1538" w:type="dxa"/>
          </w:tcPr>
          <w:p>
            <w:pPr>
              <w:pStyle w:val="TableParagraph"/>
              <w:spacing w:before="3"/>
              <w:ind w:left="50"/>
              <w:rPr>
                <w:sz w:val="11"/>
              </w:rPr>
            </w:pPr>
            <w:r>
              <w:rPr>
                <w:color w:val="231F20"/>
                <w:position w:val="-3"/>
                <w:sz w:val="14"/>
              </w:rPr>
              <w:t>BCC</w:t>
            </w:r>
            <w:r>
              <w:rPr>
                <w:color w:val="231F20"/>
                <w:sz w:val="11"/>
              </w:rPr>
              <w:t>(f)</w:t>
            </w:r>
          </w:p>
        </w:tc>
        <w:tc>
          <w:tcPr>
            <w:tcW w:w="466" w:type="dxa"/>
          </w:tcPr>
          <w:p>
            <w:pPr>
              <w:pStyle w:val="TableParagraph"/>
              <w:spacing w:before="15"/>
              <w:ind w:right="90"/>
              <w:jc w:val="right"/>
              <w:rPr>
                <w:sz w:val="14"/>
              </w:rPr>
            </w:pPr>
            <w:r>
              <w:rPr>
                <w:color w:val="231F20"/>
                <w:w w:val="85"/>
                <w:sz w:val="14"/>
              </w:rPr>
              <w:t>19</w:t>
            </w:r>
          </w:p>
        </w:tc>
        <w:tc>
          <w:tcPr>
            <w:tcW w:w="462" w:type="dxa"/>
          </w:tcPr>
          <w:p>
            <w:pPr>
              <w:pStyle w:val="TableParagraph"/>
              <w:spacing w:before="15"/>
              <w:ind w:right="21"/>
              <w:jc w:val="right"/>
              <w:rPr>
                <w:sz w:val="14"/>
              </w:rPr>
            </w:pPr>
            <w:r>
              <w:rPr>
                <w:color w:val="231F20"/>
                <w:w w:val="104"/>
                <w:sz w:val="14"/>
              </w:rPr>
              <w:t>8</w:t>
            </w:r>
          </w:p>
        </w:tc>
        <w:tc>
          <w:tcPr>
            <w:tcW w:w="629" w:type="dxa"/>
          </w:tcPr>
          <w:p>
            <w:pPr>
              <w:pStyle w:val="TableParagraph"/>
              <w:spacing w:before="15"/>
              <w:ind w:right="133"/>
              <w:jc w:val="right"/>
              <w:rPr>
                <w:sz w:val="14"/>
              </w:rPr>
            </w:pPr>
            <w:r>
              <w:rPr>
                <w:color w:val="231F20"/>
                <w:w w:val="95"/>
                <w:sz w:val="14"/>
              </w:rPr>
              <w:t>22</w:t>
            </w:r>
          </w:p>
        </w:tc>
        <w:tc>
          <w:tcPr>
            <w:tcW w:w="502" w:type="dxa"/>
          </w:tcPr>
          <w:p>
            <w:pPr>
              <w:pStyle w:val="TableParagraph"/>
              <w:spacing w:before="15"/>
              <w:ind w:left="196" w:right="73"/>
              <w:jc w:val="center"/>
              <w:rPr>
                <w:sz w:val="14"/>
              </w:rPr>
            </w:pPr>
            <w:r>
              <w:rPr>
                <w:color w:val="231F20"/>
                <w:sz w:val="14"/>
              </w:rPr>
              <w:t>29</w:t>
            </w:r>
          </w:p>
        </w:tc>
        <w:tc>
          <w:tcPr>
            <w:tcW w:w="400" w:type="dxa"/>
          </w:tcPr>
          <w:p>
            <w:pPr>
              <w:pStyle w:val="TableParagraph"/>
              <w:spacing w:before="15"/>
              <w:ind w:right="-15"/>
              <w:jc w:val="right"/>
              <w:rPr>
                <w:sz w:val="14"/>
              </w:rPr>
            </w:pPr>
            <w:r>
              <w:rPr>
                <w:color w:val="231F20"/>
                <w:w w:val="95"/>
                <w:sz w:val="14"/>
              </w:rPr>
              <w:t>29</w:t>
            </w:r>
          </w:p>
        </w:tc>
        <w:tc>
          <w:tcPr>
            <w:tcW w:w="774" w:type="dxa"/>
            <w:gridSpan w:val="2"/>
          </w:tcPr>
          <w:p>
            <w:pPr>
              <w:pStyle w:val="TableParagraph"/>
              <w:spacing w:before="15"/>
              <w:ind w:left="382"/>
              <w:rPr>
                <w:sz w:val="14"/>
              </w:rPr>
            </w:pPr>
            <w:r>
              <w:rPr>
                <w:color w:val="231F20"/>
                <w:sz w:val="14"/>
              </w:rPr>
              <w:t>27</w:t>
            </w:r>
          </w:p>
        </w:tc>
        <w:tc>
          <w:tcPr>
            <w:tcW w:w="308" w:type="dxa"/>
          </w:tcPr>
          <w:p>
            <w:pPr>
              <w:pStyle w:val="TableParagraph"/>
              <w:spacing w:before="15"/>
              <w:ind w:right="45"/>
              <w:jc w:val="right"/>
              <w:rPr>
                <w:sz w:val="14"/>
              </w:rPr>
            </w:pPr>
            <w:r>
              <w:rPr>
                <w:color w:val="231F20"/>
                <w:w w:val="95"/>
                <w:sz w:val="14"/>
              </w:rPr>
              <w:t>29</w:t>
            </w:r>
          </w:p>
        </w:tc>
      </w:tr>
      <w:tr>
        <w:trPr>
          <w:trHeight w:val="235" w:hRule="atLeast"/>
        </w:trPr>
        <w:tc>
          <w:tcPr>
            <w:tcW w:w="1538" w:type="dxa"/>
          </w:tcPr>
          <w:p>
            <w:pPr>
              <w:pStyle w:val="TableParagraph"/>
              <w:spacing w:before="31"/>
              <w:ind w:left="50"/>
              <w:rPr>
                <w:sz w:val="11"/>
              </w:rPr>
            </w:pPr>
            <w:r>
              <w:rPr>
                <w:color w:val="231F20"/>
                <w:position w:val="-3"/>
                <w:sz w:val="14"/>
              </w:rPr>
              <w:t>CBI</w:t>
            </w:r>
            <w:r>
              <w:rPr>
                <w:color w:val="231F20"/>
                <w:sz w:val="11"/>
              </w:rPr>
              <w:t>(f)</w:t>
            </w:r>
          </w:p>
        </w:tc>
        <w:tc>
          <w:tcPr>
            <w:tcW w:w="466" w:type="dxa"/>
          </w:tcPr>
          <w:p>
            <w:pPr>
              <w:pStyle w:val="TableParagraph"/>
              <w:spacing w:before="42"/>
              <w:ind w:right="90"/>
              <w:jc w:val="right"/>
              <w:rPr>
                <w:sz w:val="14"/>
              </w:rPr>
            </w:pPr>
            <w:r>
              <w:rPr>
                <w:color w:val="231F20"/>
                <w:w w:val="85"/>
                <w:sz w:val="14"/>
              </w:rPr>
              <w:t>5.4</w:t>
            </w:r>
          </w:p>
        </w:tc>
        <w:tc>
          <w:tcPr>
            <w:tcW w:w="462" w:type="dxa"/>
          </w:tcPr>
          <w:p>
            <w:pPr>
              <w:pStyle w:val="TableParagraph"/>
              <w:spacing w:before="42"/>
              <w:ind w:right="21"/>
              <w:jc w:val="right"/>
              <w:rPr>
                <w:sz w:val="14"/>
              </w:rPr>
            </w:pPr>
            <w:r>
              <w:rPr>
                <w:color w:val="231F20"/>
                <w:w w:val="90"/>
                <w:sz w:val="14"/>
              </w:rPr>
              <w:t>-0.4</w:t>
            </w:r>
          </w:p>
        </w:tc>
        <w:tc>
          <w:tcPr>
            <w:tcW w:w="629" w:type="dxa"/>
          </w:tcPr>
          <w:p>
            <w:pPr>
              <w:pStyle w:val="TableParagraph"/>
              <w:spacing w:before="42"/>
              <w:ind w:right="133"/>
              <w:jc w:val="right"/>
              <w:rPr>
                <w:sz w:val="14"/>
              </w:rPr>
            </w:pPr>
            <w:r>
              <w:rPr>
                <w:color w:val="231F20"/>
                <w:w w:val="85"/>
                <w:sz w:val="14"/>
              </w:rPr>
              <w:t>13.8</w:t>
            </w:r>
          </w:p>
        </w:tc>
        <w:tc>
          <w:tcPr>
            <w:tcW w:w="502" w:type="dxa"/>
          </w:tcPr>
          <w:p>
            <w:pPr>
              <w:pStyle w:val="TableParagraph"/>
              <w:spacing w:before="42"/>
              <w:ind w:left="77" w:right="50"/>
              <w:jc w:val="center"/>
              <w:rPr>
                <w:sz w:val="14"/>
              </w:rPr>
            </w:pPr>
            <w:r>
              <w:rPr>
                <w:color w:val="231F20"/>
                <w:w w:val="95"/>
                <w:sz w:val="14"/>
              </w:rPr>
              <w:t>27.3</w:t>
            </w:r>
          </w:p>
        </w:tc>
        <w:tc>
          <w:tcPr>
            <w:tcW w:w="400" w:type="dxa"/>
          </w:tcPr>
          <w:p>
            <w:pPr>
              <w:pStyle w:val="TableParagraph"/>
              <w:spacing w:before="42"/>
              <w:ind w:right="-15"/>
              <w:jc w:val="right"/>
              <w:rPr>
                <w:sz w:val="14"/>
              </w:rPr>
            </w:pPr>
            <w:r>
              <w:rPr>
                <w:color w:val="231F20"/>
                <w:w w:val="90"/>
                <w:sz w:val="14"/>
              </w:rPr>
              <w:t>26.2</w:t>
            </w:r>
          </w:p>
        </w:tc>
        <w:tc>
          <w:tcPr>
            <w:tcW w:w="774" w:type="dxa"/>
            <w:gridSpan w:val="2"/>
          </w:tcPr>
          <w:p>
            <w:pPr>
              <w:pStyle w:val="TableParagraph"/>
              <w:spacing w:before="42"/>
              <w:ind w:left="270"/>
              <w:rPr>
                <w:sz w:val="14"/>
              </w:rPr>
            </w:pPr>
            <w:r>
              <w:rPr>
                <w:color w:val="231F20"/>
                <w:sz w:val="14"/>
              </w:rPr>
              <w:t>22.4</w:t>
            </w:r>
          </w:p>
        </w:tc>
        <w:tc>
          <w:tcPr>
            <w:tcW w:w="308" w:type="dxa"/>
          </w:tcPr>
          <w:p>
            <w:pPr>
              <w:pStyle w:val="TableParagraph"/>
              <w:spacing w:before="42"/>
              <w:ind w:right="45"/>
              <w:jc w:val="right"/>
              <w:rPr>
                <w:sz w:val="14"/>
              </w:rPr>
            </w:pPr>
            <w:r>
              <w:rPr>
                <w:color w:val="231F20"/>
                <w:w w:val="90"/>
                <w:sz w:val="14"/>
              </w:rPr>
              <w:t>28.0</w:t>
            </w:r>
          </w:p>
        </w:tc>
      </w:tr>
      <w:tr>
        <w:trPr>
          <w:trHeight w:val="207" w:hRule="atLeast"/>
        </w:trPr>
        <w:tc>
          <w:tcPr>
            <w:tcW w:w="1538" w:type="dxa"/>
          </w:tcPr>
          <w:p>
            <w:pPr>
              <w:pStyle w:val="TableParagraph"/>
              <w:spacing w:line="157" w:lineRule="exact" w:before="30"/>
              <w:ind w:left="50"/>
              <w:rPr>
                <w:sz w:val="11"/>
              </w:rPr>
            </w:pPr>
            <w:r>
              <w:rPr>
                <w:color w:val="231F20"/>
                <w:sz w:val="14"/>
              </w:rPr>
              <w:t>Agents</w:t>
            </w:r>
            <w:r>
              <w:rPr>
                <w:color w:val="231F20"/>
                <w:position w:val="4"/>
                <w:sz w:val="11"/>
              </w:rPr>
              <w:t>(g)</w:t>
            </w:r>
          </w:p>
        </w:tc>
        <w:tc>
          <w:tcPr>
            <w:tcW w:w="466" w:type="dxa"/>
          </w:tcPr>
          <w:p>
            <w:pPr>
              <w:pStyle w:val="TableParagraph"/>
              <w:spacing w:line="145" w:lineRule="exact" w:before="42"/>
              <w:ind w:right="90"/>
              <w:jc w:val="right"/>
              <w:rPr>
                <w:sz w:val="14"/>
              </w:rPr>
            </w:pPr>
            <w:r>
              <w:rPr>
                <w:color w:val="231F20"/>
                <w:w w:val="90"/>
                <w:sz w:val="14"/>
              </w:rPr>
              <w:t>0.8</w:t>
            </w:r>
          </w:p>
        </w:tc>
        <w:tc>
          <w:tcPr>
            <w:tcW w:w="462" w:type="dxa"/>
          </w:tcPr>
          <w:p>
            <w:pPr>
              <w:pStyle w:val="TableParagraph"/>
              <w:spacing w:line="145" w:lineRule="exact" w:before="42"/>
              <w:ind w:right="21"/>
              <w:jc w:val="right"/>
              <w:rPr>
                <w:sz w:val="14"/>
              </w:rPr>
            </w:pPr>
            <w:r>
              <w:rPr>
                <w:color w:val="231F20"/>
                <w:w w:val="90"/>
                <w:sz w:val="14"/>
              </w:rPr>
              <w:t>0.3</w:t>
            </w:r>
          </w:p>
        </w:tc>
        <w:tc>
          <w:tcPr>
            <w:tcW w:w="629" w:type="dxa"/>
          </w:tcPr>
          <w:p>
            <w:pPr>
              <w:pStyle w:val="TableParagraph"/>
              <w:spacing w:line="145" w:lineRule="exact" w:before="42"/>
              <w:ind w:right="133"/>
              <w:jc w:val="right"/>
              <w:rPr>
                <w:sz w:val="14"/>
              </w:rPr>
            </w:pPr>
            <w:r>
              <w:rPr>
                <w:color w:val="231F20"/>
                <w:w w:val="90"/>
                <w:sz w:val="14"/>
              </w:rPr>
              <w:t>0.4</w:t>
            </w:r>
          </w:p>
        </w:tc>
        <w:tc>
          <w:tcPr>
            <w:tcW w:w="502" w:type="dxa"/>
          </w:tcPr>
          <w:p>
            <w:pPr>
              <w:pStyle w:val="TableParagraph"/>
              <w:spacing w:line="145" w:lineRule="exact" w:before="42"/>
              <w:ind w:left="193" w:right="84"/>
              <w:jc w:val="center"/>
              <w:rPr>
                <w:sz w:val="14"/>
              </w:rPr>
            </w:pPr>
            <w:r>
              <w:rPr>
                <w:color w:val="231F20"/>
                <w:w w:val="90"/>
                <w:sz w:val="14"/>
              </w:rPr>
              <w:t>1.2</w:t>
            </w:r>
          </w:p>
        </w:tc>
        <w:tc>
          <w:tcPr>
            <w:tcW w:w="400" w:type="dxa"/>
          </w:tcPr>
          <w:p>
            <w:pPr>
              <w:pStyle w:val="TableParagraph"/>
              <w:spacing w:line="145" w:lineRule="exact" w:before="42"/>
              <w:ind w:right="-15"/>
              <w:jc w:val="right"/>
              <w:rPr>
                <w:sz w:val="14"/>
              </w:rPr>
            </w:pPr>
            <w:r>
              <w:rPr>
                <w:color w:val="231F20"/>
                <w:w w:val="80"/>
                <w:sz w:val="14"/>
              </w:rPr>
              <w:t>1.3</w:t>
            </w:r>
          </w:p>
        </w:tc>
        <w:tc>
          <w:tcPr>
            <w:tcW w:w="774" w:type="dxa"/>
            <w:gridSpan w:val="2"/>
          </w:tcPr>
          <w:p>
            <w:pPr>
              <w:pStyle w:val="TableParagraph"/>
              <w:spacing w:line="145" w:lineRule="exact" w:before="42"/>
              <w:ind w:left="373"/>
              <w:rPr>
                <w:sz w:val="14"/>
              </w:rPr>
            </w:pPr>
            <w:r>
              <w:rPr>
                <w:color w:val="231F20"/>
                <w:w w:val="80"/>
                <w:sz w:val="14"/>
              </w:rPr>
              <w:t>1.1</w:t>
            </w:r>
          </w:p>
        </w:tc>
        <w:tc>
          <w:tcPr>
            <w:tcW w:w="308" w:type="dxa"/>
          </w:tcPr>
          <w:p>
            <w:pPr>
              <w:pStyle w:val="TableParagraph"/>
              <w:spacing w:line="145" w:lineRule="exact" w:before="42"/>
              <w:ind w:right="45"/>
              <w:jc w:val="right"/>
              <w:rPr>
                <w:sz w:val="14"/>
              </w:rPr>
            </w:pPr>
            <w:r>
              <w:rPr>
                <w:color w:val="231F20"/>
                <w:w w:val="80"/>
                <w:sz w:val="14"/>
              </w:rPr>
              <w:t>1.3</w:t>
            </w:r>
          </w:p>
        </w:tc>
      </w:tr>
    </w:tbl>
    <w:p>
      <w:pPr>
        <w:pStyle w:val="BodyText"/>
        <w:spacing w:before="7"/>
        <w:rPr>
          <w:sz w:val="19"/>
        </w:rPr>
      </w:pPr>
    </w:p>
    <w:p>
      <w:pPr>
        <w:spacing w:before="0"/>
        <w:ind w:left="153" w:right="0" w:firstLine="0"/>
        <w:jc w:val="left"/>
        <w:rPr>
          <w:sz w:val="11"/>
        </w:rPr>
      </w:pPr>
      <w:r>
        <w:rPr>
          <w:color w:val="231F20"/>
          <w:w w:val="95"/>
          <w:sz w:val="11"/>
        </w:rPr>
        <w:t>Sources:</w:t>
      </w:r>
      <w:r>
        <w:rPr>
          <w:color w:val="231F20"/>
          <w:spacing w:val="-1"/>
          <w:w w:val="95"/>
          <w:sz w:val="11"/>
        </w:rPr>
        <w:t> </w:t>
      </w:r>
      <w:r>
        <w:rPr>
          <w:color w:val="231F20"/>
          <w:w w:val="95"/>
          <w:sz w:val="11"/>
        </w:rPr>
        <w:t>Bank</w:t>
      </w:r>
      <w:r>
        <w:rPr>
          <w:color w:val="231F20"/>
          <w:spacing w:val="-16"/>
          <w:w w:val="95"/>
          <w:sz w:val="11"/>
        </w:rPr>
        <w:t> </w:t>
      </w:r>
      <w:r>
        <w:rPr>
          <w:color w:val="231F20"/>
          <w:w w:val="95"/>
          <w:sz w:val="11"/>
        </w:rPr>
        <w:t>of</w:t>
      </w:r>
      <w:r>
        <w:rPr>
          <w:color w:val="231F20"/>
          <w:spacing w:val="-16"/>
          <w:w w:val="95"/>
          <w:sz w:val="11"/>
        </w:rPr>
        <w:t> </w:t>
      </w:r>
      <w:r>
        <w:rPr>
          <w:color w:val="231F20"/>
          <w:w w:val="95"/>
          <w:sz w:val="11"/>
        </w:rPr>
        <w:t>England,</w:t>
      </w:r>
      <w:r>
        <w:rPr>
          <w:color w:val="231F20"/>
          <w:spacing w:val="-16"/>
          <w:w w:val="95"/>
          <w:sz w:val="11"/>
        </w:rPr>
        <w:t> </w:t>
      </w:r>
      <w:r>
        <w:rPr>
          <w:color w:val="231F20"/>
          <w:w w:val="95"/>
          <w:sz w:val="11"/>
        </w:rPr>
        <w:t>BCC,</w:t>
      </w:r>
      <w:r>
        <w:rPr>
          <w:color w:val="231F20"/>
          <w:spacing w:val="-16"/>
          <w:w w:val="95"/>
          <w:sz w:val="11"/>
        </w:rPr>
        <w:t> </w:t>
      </w:r>
      <w:r>
        <w:rPr>
          <w:color w:val="231F20"/>
          <w:w w:val="95"/>
          <w:sz w:val="11"/>
        </w:rPr>
        <w:t>CBI,</w:t>
      </w:r>
      <w:r>
        <w:rPr>
          <w:color w:val="231F20"/>
          <w:spacing w:val="-16"/>
          <w:w w:val="95"/>
          <w:sz w:val="11"/>
        </w:rPr>
        <w:t> </w:t>
      </w:r>
      <w:r>
        <w:rPr>
          <w:color w:val="231F20"/>
          <w:w w:val="95"/>
          <w:sz w:val="11"/>
        </w:rPr>
        <w:t>CBI/PwC,</w:t>
      </w:r>
      <w:r>
        <w:rPr>
          <w:color w:val="231F20"/>
          <w:spacing w:val="-15"/>
          <w:w w:val="95"/>
          <w:sz w:val="11"/>
        </w:rPr>
        <w:t> </w:t>
      </w:r>
      <w:r>
        <w:rPr>
          <w:color w:val="231F20"/>
          <w:w w:val="95"/>
          <w:sz w:val="11"/>
        </w:rPr>
        <w:t>ONS</w:t>
      </w:r>
      <w:r>
        <w:rPr>
          <w:color w:val="231F20"/>
          <w:spacing w:val="-16"/>
          <w:w w:val="95"/>
          <w:sz w:val="11"/>
        </w:rPr>
        <w:t> </w:t>
      </w:r>
      <w:r>
        <w:rPr>
          <w:color w:val="231F20"/>
          <w:w w:val="95"/>
          <w:sz w:val="11"/>
        </w:rPr>
        <w:t>(including</w:t>
      </w:r>
      <w:r>
        <w:rPr>
          <w:color w:val="231F20"/>
          <w:spacing w:val="-16"/>
          <w:w w:val="95"/>
          <w:sz w:val="11"/>
        </w:rPr>
        <w:t> </w:t>
      </w:r>
      <w:r>
        <w:rPr>
          <w:color w:val="231F20"/>
          <w:w w:val="95"/>
          <w:sz w:val="11"/>
        </w:rPr>
        <w:t>the</w:t>
      </w:r>
      <w:r>
        <w:rPr>
          <w:color w:val="231F20"/>
          <w:spacing w:val="-16"/>
          <w:w w:val="95"/>
          <w:sz w:val="11"/>
        </w:rPr>
        <w:t> </w:t>
      </w:r>
      <w:r>
        <w:rPr>
          <w:color w:val="231F20"/>
          <w:w w:val="95"/>
          <w:sz w:val="11"/>
        </w:rPr>
        <w:t>Labour</w:t>
      </w:r>
      <w:r>
        <w:rPr>
          <w:color w:val="231F20"/>
          <w:spacing w:val="-16"/>
          <w:w w:val="95"/>
          <w:sz w:val="11"/>
        </w:rPr>
        <w:t> </w:t>
      </w:r>
      <w:r>
        <w:rPr>
          <w:color w:val="231F20"/>
          <w:w w:val="95"/>
          <w:sz w:val="11"/>
        </w:rPr>
        <w:t>Force</w:t>
      </w:r>
      <w:r>
        <w:rPr>
          <w:color w:val="231F20"/>
          <w:spacing w:val="-16"/>
          <w:w w:val="95"/>
          <w:sz w:val="11"/>
        </w:rPr>
        <w:t> </w:t>
      </w:r>
      <w:r>
        <w:rPr>
          <w:color w:val="231F20"/>
          <w:w w:val="95"/>
          <w:sz w:val="11"/>
        </w:rPr>
        <w:t>Survey)</w:t>
      </w:r>
      <w:r>
        <w:rPr>
          <w:color w:val="231F20"/>
          <w:spacing w:val="-16"/>
          <w:w w:val="95"/>
          <w:sz w:val="11"/>
        </w:rPr>
        <w:t> </w:t>
      </w:r>
      <w:r>
        <w:rPr>
          <w:color w:val="231F20"/>
          <w:w w:val="95"/>
          <w:sz w:val="11"/>
        </w:rPr>
        <w:t>and</w:t>
      </w:r>
      <w:r>
        <w:rPr>
          <w:color w:val="231F20"/>
          <w:spacing w:val="-16"/>
          <w:w w:val="95"/>
          <w:sz w:val="11"/>
        </w:rPr>
        <w:t> </w:t>
      </w:r>
      <w:r>
        <w:rPr>
          <w:color w:val="231F20"/>
          <w:w w:val="95"/>
          <w:sz w:val="11"/>
        </w:rPr>
        <w:t>Bank</w:t>
      </w:r>
      <w:r>
        <w:rPr>
          <w:color w:val="231F20"/>
          <w:spacing w:val="-16"/>
          <w:w w:val="95"/>
          <w:sz w:val="11"/>
        </w:rPr>
        <w:t> </w:t>
      </w:r>
      <w:r>
        <w:rPr>
          <w:color w:val="231F20"/>
          <w:w w:val="95"/>
          <w:sz w:val="11"/>
        </w:rPr>
        <w:t>calculations.</w:t>
      </w:r>
    </w:p>
    <w:p>
      <w:pPr>
        <w:pStyle w:val="BodyText"/>
        <w:spacing w:before="5"/>
        <w:rPr>
          <w:sz w:val="11"/>
        </w:rPr>
      </w:pPr>
    </w:p>
    <w:p>
      <w:pPr>
        <w:pStyle w:val="ListParagraph"/>
        <w:numPr>
          <w:ilvl w:val="0"/>
          <w:numId w:val="25"/>
        </w:numPr>
        <w:tabs>
          <w:tab w:pos="324" w:val="left" w:leader="none"/>
        </w:tabs>
        <w:spacing w:line="240" w:lineRule="auto" w:before="0" w:after="0"/>
        <w:ind w:left="323" w:right="0" w:hanging="171"/>
        <w:jc w:val="left"/>
        <w:rPr>
          <w:sz w:val="11"/>
        </w:rPr>
      </w:pPr>
      <w:r>
        <w:rPr>
          <w:color w:val="231F20"/>
          <w:sz w:val="11"/>
        </w:rPr>
        <w:t>Unless otherwise</w:t>
      </w:r>
      <w:r>
        <w:rPr>
          <w:color w:val="231F20"/>
          <w:spacing w:val="-18"/>
          <w:sz w:val="11"/>
        </w:rPr>
        <w:t> </w:t>
      </w:r>
      <w:r>
        <w:rPr>
          <w:color w:val="231F20"/>
          <w:sz w:val="11"/>
        </w:rPr>
        <w:t>stated.</w:t>
      </w:r>
    </w:p>
    <w:p>
      <w:pPr>
        <w:pStyle w:val="ListParagraph"/>
        <w:numPr>
          <w:ilvl w:val="0"/>
          <w:numId w:val="25"/>
        </w:numPr>
        <w:tabs>
          <w:tab w:pos="324" w:val="left" w:leader="none"/>
        </w:tabs>
        <w:spacing w:line="244" w:lineRule="auto" w:before="2" w:after="0"/>
        <w:ind w:left="323" w:right="38" w:hanging="171"/>
        <w:jc w:val="left"/>
        <w:rPr>
          <w:sz w:val="11"/>
        </w:rPr>
      </w:pPr>
      <w:r>
        <w:rPr>
          <w:color w:val="231F20"/>
          <w:w w:val="95"/>
          <w:sz w:val="11"/>
        </w:rPr>
        <w:t>Changes</w:t>
      </w:r>
      <w:r>
        <w:rPr>
          <w:color w:val="231F20"/>
          <w:spacing w:val="-16"/>
          <w:w w:val="95"/>
          <w:sz w:val="11"/>
        </w:rPr>
        <w:t> </w:t>
      </w:r>
      <w:r>
        <w:rPr>
          <w:color w:val="231F20"/>
          <w:w w:val="95"/>
          <w:sz w:val="11"/>
        </w:rPr>
        <w:t>relative</w:t>
      </w:r>
      <w:r>
        <w:rPr>
          <w:color w:val="231F20"/>
          <w:spacing w:val="-15"/>
          <w:w w:val="95"/>
          <w:sz w:val="11"/>
        </w:rPr>
        <w:t> </w:t>
      </w:r>
      <w:r>
        <w:rPr>
          <w:color w:val="231F20"/>
          <w:w w:val="95"/>
          <w:sz w:val="11"/>
        </w:rPr>
        <w:t>to</w:t>
      </w:r>
      <w:r>
        <w:rPr>
          <w:color w:val="231F20"/>
          <w:spacing w:val="-15"/>
          <w:w w:val="95"/>
          <w:sz w:val="11"/>
        </w:rPr>
        <w:t> </w:t>
      </w:r>
      <w:r>
        <w:rPr>
          <w:color w:val="231F20"/>
          <w:w w:val="95"/>
          <w:sz w:val="11"/>
        </w:rPr>
        <w:t>the</w:t>
      </w:r>
      <w:r>
        <w:rPr>
          <w:color w:val="231F20"/>
          <w:spacing w:val="-15"/>
          <w:w w:val="95"/>
          <w:sz w:val="11"/>
        </w:rPr>
        <w:t> </w:t>
      </w:r>
      <w:r>
        <w:rPr>
          <w:color w:val="231F20"/>
          <w:w w:val="95"/>
          <w:sz w:val="11"/>
        </w:rPr>
        <w:t>previous</w:t>
      </w:r>
      <w:r>
        <w:rPr>
          <w:color w:val="231F20"/>
          <w:spacing w:val="-15"/>
          <w:w w:val="95"/>
          <w:sz w:val="11"/>
        </w:rPr>
        <w:t> </w:t>
      </w:r>
      <w:r>
        <w:rPr>
          <w:color w:val="231F20"/>
          <w:w w:val="95"/>
          <w:sz w:val="11"/>
        </w:rPr>
        <w:t>quarter</w:t>
      </w:r>
      <w:r>
        <w:rPr>
          <w:color w:val="231F20"/>
          <w:spacing w:val="-15"/>
          <w:w w:val="95"/>
          <w:sz w:val="11"/>
        </w:rPr>
        <w:t> </w:t>
      </w:r>
      <w:r>
        <w:rPr>
          <w:color w:val="231F20"/>
          <w:w w:val="95"/>
          <w:sz w:val="11"/>
        </w:rPr>
        <w:t>in</w:t>
      </w:r>
      <w:r>
        <w:rPr>
          <w:color w:val="231F20"/>
          <w:spacing w:val="-15"/>
          <w:w w:val="95"/>
          <w:sz w:val="11"/>
        </w:rPr>
        <w:t> </w:t>
      </w:r>
      <w:r>
        <w:rPr>
          <w:color w:val="231F20"/>
          <w:w w:val="95"/>
          <w:sz w:val="11"/>
        </w:rPr>
        <w:t>thousands.</w:t>
      </w:r>
      <w:r>
        <w:rPr>
          <w:color w:val="231F20"/>
          <w:spacing w:val="1"/>
          <w:w w:val="95"/>
          <w:sz w:val="11"/>
        </w:rPr>
        <w:t> </w:t>
      </w:r>
      <w:r>
        <w:rPr>
          <w:color w:val="231F20"/>
          <w:w w:val="95"/>
          <w:sz w:val="11"/>
        </w:rPr>
        <w:t>Figures</w:t>
      </w:r>
      <w:r>
        <w:rPr>
          <w:color w:val="231F20"/>
          <w:spacing w:val="-15"/>
          <w:w w:val="95"/>
          <w:sz w:val="11"/>
        </w:rPr>
        <w:t> </w:t>
      </w:r>
      <w:r>
        <w:rPr>
          <w:color w:val="231F20"/>
          <w:w w:val="95"/>
          <w:sz w:val="11"/>
        </w:rPr>
        <w:t>for</w:t>
      </w:r>
      <w:r>
        <w:rPr>
          <w:color w:val="231F20"/>
          <w:spacing w:val="-15"/>
          <w:w w:val="95"/>
          <w:sz w:val="11"/>
        </w:rPr>
        <w:t> </w:t>
      </w:r>
      <w:r>
        <w:rPr>
          <w:color w:val="231F20"/>
          <w:w w:val="95"/>
          <w:sz w:val="11"/>
        </w:rPr>
        <w:t>2015</w:t>
      </w:r>
      <w:r>
        <w:rPr>
          <w:color w:val="231F20"/>
          <w:spacing w:val="-15"/>
          <w:w w:val="95"/>
          <w:sz w:val="11"/>
        </w:rPr>
        <w:t> </w:t>
      </w:r>
      <w:r>
        <w:rPr>
          <w:color w:val="231F20"/>
          <w:w w:val="95"/>
          <w:sz w:val="11"/>
        </w:rPr>
        <w:t>Q2</w:t>
      </w:r>
      <w:r>
        <w:rPr>
          <w:color w:val="231F20"/>
          <w:spacing w:val="-15"/>
          <w:w w:val="95"/>
          <w:sz w:val="11"/>
        </w:rPr>
        <w:t> </w:t>
      </w:r>
      <w:r>
        <w:rPr>
          <w:color w:val="231F20"/>
          <w:w w:val="95"/>
          <w:sz w:val="11"/>
        </w:rPr>
        <w:t>are</w:t>
      </w:r>
      <w:r>
        <w:rPr>
          <w:color w:val="231F20"/>
          <w:spacing w:val="-15"/>
          <w:w w:val="95"/>
          <w:sz w:val="11"/>
        </w:rPr>
        <w:t> </w:t>
      </w:r>
      <w:r>
        <w:rPr>
          <w:color w:val="231F20"/>
          <w:w w:val="95"/>
          <w:sz w:val="11"/>
        </w:rPr>
        <w:t>data</w:t>
      </w:r>
      <w:r>
        <w:rPr>
          <w:color w:val="231F20"/>
          <w:spacing w:val="-15"/>
          <w:w w:val="95"/>
          <w:sz w:val="11"/>
        </w:rPr>
        <w:t> </w:t>
      </w:r>
      <w:r>
        <w:rPr>
          <w:color w:val="231F20"/>
          <w:w w:val="95"/>
          <w:sz w:val="11"/>
        </w:rPr>
        <w:t>for</w:t>
      </w:r>
      <w:r>
        <w:rPr>
          <w:color w:val="231F20"/>
          <w:spacing w:val="-15"/>
          <w:w w:val="95"/>
          <w:sz w:val="11"/>
        </w:rPr>
        <w:t> </w:t>
      </w:r>
      <w:r>
        <w:rPr>
          <w:color w:val="231F20"/>
          <w:w w:val="95"/>
          <w:sz w:val="11"/>
        </w:rPr>
        <w:t>the</w:t>
      </w:r>
      <w:r>
        <w:rPr>
          <w:color w:val="231F20"/>
          <w:spacing w:val="-15"/>
          <w:w w:val="95"/>
          <w:sz w:val="11"/>
        </w:rPr>
        <w:t> </w:t>
      </w:r>
      <w:r>
        <w:rPr>
          <w:color w:val="231F20"/>
          <w:w w:val="95"/>
          <w:sz w:val="11"/>
        </w:rPr>
        <w:t>three</w:t>
      </w:r>
      <w:r>
        <w:rPr>
          <w:color w:val="231F20"/>
          <w:spacing w:val="-15"/>
          <w:w w:val="95"/>
          <w:sz w:val="11"/>
        </w:rPr>
        <w:t> </w:t>
      </w:r>
      <w:r>
        <w:rPr>
          <w:color w:val="231F20"/>
          <w:w w:val="95"/>
          <w:sz w:val="11"/>
        </w:rPr>
        <w:t>months</w:t>
      </w:r>
      <w:r>
        <w:rPr>
          <w:color w:val="231F20"/>
          <w:spacing w:val="-15"/>
          <w:w w:val="95"/>
          <w:sz w:val="11"/>
        </w:rPr>
        <w:t> </w:t>
      </w:r>
      <w:r>
        <w:rPr>
          <w:color w:val="231F20"/>
          <w:spacing w:val="-7"/>
          <w:w w:val="95"/>
          <w:sz w:val="11"/>
        </w:rPr>
        <w:t>to </w:t>
      </w:r>
      <w:r>
        <w:rPr>
          <w:color w:val="231F20"/>
          <w:sz w:val="11"/>
        </w:rPr>
        <w:t>May</w:t>
      </w:r>
      <w:r>
        <w:rPr>
          <w:color w:val="231F20"/>
          <w:spacing w:val="-9"/>
          <w:sz w:val="11"/>
        </w:rPr>
        <w:t> </w:t>
      </w:r>
      <w:r>
        <w:rPr>
          <w:color w:val="231F20"/>
          <w:sz w:val="11"/>
        </w:rPr>
        <w:t>2015.</w:t>
      </w:r>
    </w:p>
    <w:p>
      <w:pPr>
        <w:pStyle w:val="ListParagraph"/>
        <w:numPr>
          <w:ilvl w:val="0"/>
          <w:numId w:val="25"/>
        </w:numPr>
        <w:tabs>
          <w:tab w:pos="324" w:val="left" w:leader="none"/>
        </w:tabs>
        <w:spacing w:line="244" w:lineRule="auto" w:before="0" w:after="0"/>
        <w:ind w:left="323" w:right="190" w:hanging="171"/>
        <w:jc w:val="left"/>
        <w:rPr>
          <w:sz w:val="11"/>
        </w:rPr>
      </w:pPr>
      <w:r>
        <w:rPr>
          <w:color w:val="231F20"/>
          <w:w w:val="95"/>
          <w:sz w:val="11"/>
        </w:rPr>
        <w:t>Other</w:t>
      </w:r>
      <w:r>
        <w:rPr>
          <w:color w:val="231F20"/>
          <w:spacing w:val="-15"/>
          <w:w w:val="95"/>
          <w:sz w:val="11"/>
        </w:rPr>
        <w:t> </w:t>
      </w:r>
      <w:r>
        <w:rPr>
          <w:color w:val="231F20"/>
          <w:w w:val="95"/>
          <w:sz w:val="11"/>
        </w:rPr>
        <w:t>includes</w:t>
      </w:r>
      <w:r>
        <w:rPr>
          <w:color w:val="231F20"/>
          <w:spacing w:val="-14"/>
          <w:w w:val="95"/>
          <w:sz w:val="11"/>
        </w:rPr>
        <w:t> </w:t>
      </w:r>
      <w:r>
        <w:rPr>
          <w:color w:val="231F20"/>
          <w:w w:val="95"/>
          <w:sz w:val="11"/>
        </w:rPr>
        <w:t>unpaid</w:t>
      </w:r>
      <w:r>
        <w:rPr>
          <w:color w:val="231F20"/>
          <w:spacing w:val="-14"/>
          <w:w w:val="95"/>
          <w:sz w:val="11"/>
        </w:rPr>
        <w:t> </w:t>
      </w:r>
      <w:r>
        <w:rPr>
          <w:color w:val="231F20"/>
          <w:w w:val="95"/>
          <w:sz w:val="11"/>
        </w:rPr>
        <w:t>family</w:t>
      </w:r>
      <w:r>
        <w:rPr>
          <w:color w:val="231F20"/>
          <w:spacing w:val="-14"/>
          <w:w w:val="95"/>
          <w:sz w:val="11"/>
        </w:rPr>
        <w:t> </w:t>
      </w:r>
      <w:r>
        <w:rPr>
          <w:color w:val="231F20"/>
          <w:w w:val="95"/>
          <w:sz w:val="11"/>
        </w:rPr>
        <w:t>workers</w:t>
      </w:r>
      <w:r>
        <w:rPr>
          <w:color w:val="231F20"/>
          <w:spacing w:val="-14"/>
          <w:w w:val="95"/>
          <w:sz w:val="11"/>
        </w:rPr>
        <w:t> </w:t>
      </w:r>
      <w:r>
        <w:rPr>
          <w:color w:val="231F20"/>
          <w:w w:val="95"/>
          <w:sz w:val="11"/>
        </w:rPr>
        <w:t>and</w:t>
      </w:r>
      <w:r>
        <w:rPr>
          <w:color w:val="231F20"/>
          <w:spacing w:val="-14"/>
          <w:w w:val="95"/>
          <w:sz w:val="11"/>
        </w:rPr>
        <w:t> </w:t>
      </w:r>
      <w:r>
        <w:rPr>
          <w:color w:val="231F20"/>
          <w:w w:val="95"/>
          <w:sz w:val="11"/>
        </w:rPr>
        <w:t>those</w:t>
      </w:r>
      <w:r>
        <w:rPr>
          <w:color w:val="231F20"/>
          <w:spacing w:val="-14"/>
          <w:w w:val="95"/>
          <w:sz w:val="11"/>
        </w:rPr>
        <w:t> </w:t>
      </w:r>
      <w:r>
        <w:rPr>
          <w:color w:val="231F20"/>
          <w:w w:val="95"/>
          <w:sz w:val="11"/>
        </w:rPr>
        <w:t>on</w:t>
      </w:r>
      <w:r>
        <w:rPr>
          <w:color w:val="231F20"/>
          <w:spacing w:val="-14"/>
          <w:w w:val="95"/>
          <w:sz w:val="11"/>
        </w:rPr>
        <w:t> </w:t>
      </w:r>
      <w:r>
        <w:rPr>
          <w:color w:val="231F20"/>
          <w:w w:val="95"/>
          <w:sz w:val="11"/>
        </w:rPr>
        <w:t>government-supported</w:t>
      </w:r>
      <w:r>
        <w:rPr>
          <w:color w:val="231F20"/>
          <w:spacing w:val="-14"/>
          <w:w w:val="95"/>
          <w:sz w:val="11"/>
        </w:rPr>
        <w:t> </w:t>
      </w:r>
      <w:r>
        <w:rPr>
          <w:color w:val="231F20"/>
          <w:w w:val="95"/>
          <w:sz w:val="11"/>
        </w:rPr>
        <w:t>training</w:t>
      </w:r>
      <w:r>
        <w:rPr>
          <w:color w:val="231F20"/>
          <w:spacing w:val="-14"/>
          <w:w w:val="95"/>
          <w:sz w:val="11"/>
        </w:rPr>
        <w:t> </w:t>
      </w:r>
      <w:r>
        <w:rPr>
          <w:color w:val="231F20"/>
          <w:w w:val="95"/>
          <w:sz w:val="11"/>
        </w:rPr>
        <w:t>and</w:t>
      </w:r>
      <w:r>
        <w:rPr>
          <w:color w:val="231F20"/>
          <w:spacing w:val="-14"/>
          <w:w w:val="95"/>
          <w:sz w:val="11"/>
        </w:rPr>
        <w:t> </w:t>
      </w:r>
      <w:r>
        <w:rPr>
          <w:color w:val="231F20"/>
          <w:w w:val="95"/>
          <w:sz w:val="11"/>
        </w:rPr>
        <w:t>employment programmes</w:t>
      </w:r>
      <w:r>
        <w:rPr>
          <w:color w:val="231F20"/>
          <w:spacing w:val="-23"/>
          <w:w w:val="95"/>
          <w:sz w:val="11"/>
        </w:rPr>
        <w:t> </w:t>
      </w:r>
      <w:r>
        <w:rPr>
          <w:color w:val="231F20"/>
          <w:w w:val="95"/>
          <w:sz w:val="11"/>
        </w:rPr>
        <w:t>classified</w:t>
      </w:r>
      <w:r>
        <w:rPr>
          <w:color w:val="231F20"/>
          <w:spacing w:val="-22"/>
          <w:w w:val="95"/>
          <w:sz w:val="11"/>
        </w:rPr>
        <w:t> </w:t>
      </w:r>
      <w:r>
        <w:rPr>
          <w:color w:val="231F20"/>
          <w:w w:val="95"/>
          <w:sz w:val="11"/>
        </w:rPr>
        <w:t>as</w:t>
      </w:r>
      <w:r>
        <w:rPr>
          <w:color w:val="231F20"/>
          <w:spacing w:val="-22"/>
          <w:w w:val="95"/>
          <w:sz w:val="11"/>
        </w:rPr>
        <w:t> </w:t>
      </w:r>
      <w:r>
        <w:rPr>
          <w:color w:val="231F20"/>
          <w:w w:val="95"/>
          <w:sz w:val="11"/>
        </w:rPr>
        <w:t>being</w:t>
      </w:r>
      <w:r>
        <w:rPr>
          <w:color w:val="231F20"/>
          <w:spacing w:val="-22"/>
          <w:w w:val="95"/>
          <w:sz w:val="11"/>
        </w:rPr>
        <w:t> </w:t>
      </w:r>
      <w:r>
        <w:rPr>
          <w:color w:val="231F20"/>
          <w:w w:val="95"/>
          <w:sz w:val="11"/>
        </w:rPr>
        <w:t>in</w:t>
      </w:r>
      <w:r>
        <w:rPr>
          <w:color w:val="231F20"/>
          <w:spacing w:val="-22"/>
          <w:w w:val="95"/>
          <w:sz w:val="11"/>
        </w:rPr>
        <w:t> </w:t>
      </w:r>
      <w:r>
        <w:rPr>
          <w:color w:val="231F20"/>
          <w:w w:val="95"/>
          <w:sz w:val="11"/>
        </w:rPr>
        <w:t>employment.</w:t>
      </w:r>
      <w:r>
        <w:rPr>
          <w:color w:val="231F20"/>
          <w:spacing w:val="-13"/>
          <w:w w:val="95"/>
          <w:sz w:val="11"/>
        </w:rPr>
        <w:t> </w:t>
      </w:r>
      <w:r>
        <w:rPr>
          <w:color w:val="231F20"/>
          <w:w w:val="95"/>
          <w:sz w:val="11"/>
        </w:rPr>
        <w:t>Calculated</w:t>
      </w:r>
      <w:r>
        <w:rPr>
          <w:color w:val="231F20"/>
          <w:spacing w:val="-23"/>
          <w:w w:val="95"/>
          <w:sz w:val="11"/>
        </w:rPr>
        <w:t> </w:t>
      </w:r>
      <w:r>
        <w:rPr>
          <w:color w:val="231F20"/>
          <w:w w:val="95"/>
          <w:sz w:val="11"/>
        </w:rPr>
        <w:t>as</w:t>
      </w:r>
      <w:r>
        <w:rPr>
          <w:color w:val="231F20"/>
          <w:spacing w:val="-22"/>
          <w:w w:val="95"/>
          <w:sz w:val="11"/>
        </w:rPr>
        <w:t> </w:t>
      </w:r>
      <w:r>
        <w:rPr>
          <w:color w:val="231F20"/>
          <w:w w:val="95"/>
          <w:sz w:val="11"/>
        </w:rPr>
        <w:t>the</w:t>
      </w:r>
      <w:r>
        <w:rPr>
          <w:color w:val="231F20"/>
          <w:spacing w:val="-22"/>
          <w:w w:val="95"/>
          <w:sz w:val="11"/>
        </w:rPr>
        <w:t> </w:t>
      </w:r>
      <w:r>
        <w:rPr>
          <w:color w:val="231F20"/>
          <w:w w:val="95"/>
          <w:sz w:val="11"/>
        </w:rPr>
        <w:t>difference</w:t>
      </w:r>
      <w:r>
        <w:rPr>
          <w:color w:val="231F20"/>
          <w:spacing w:val="-22"/>
          <w:w w:val="95"/>
          <w:sz w:val="11"/>
        </w:rPr>
        <w:t> </w:t>
      </w:r>
      <w:r>
        <w:rPr>
          <w:color w:val="231F20"/>
          <w:w w:val="95"/>
          <w:sz w:val="11"/>
        </w:rPr>
        <w:t>between</w:t>
      </w:r>
      <w:r>
        <w:rPr>
          <w:color w:val="231F20"/>
          <w:spacing w:val="-22"/>
          <w:w w:val="95"/>
          <w:sz w:val="11"/>
        </w:rPr>
        <w:t> </w:t>
      </w:r>
      <w:r>
        <w:rPr>
          <w:color w:val="231F20"/>
          <w:w w:val="95"/>
          <w:sz w:val="11"/>
        </w:rPr>
        <w:t>total</w:t>
      </w:r>
      <w:r>
        <w:rPr>
          <w:color w:val="231F20"/>
          <w:spacing w:val="-23"/>
          <w:w w:val="95"/>
          <w:sz w:val="11"/>
        </w:rPr>
        <w:t> </w:t>
      </w:r>
      <w:r>
        <w:rPr>
          <w:color w:val="231F20"/>
          <w:w w:val="95"/>
          <w:sz w:val="11"/>
        </w:rPr>
        <w:t>employment </w:t>
      </w:r>
      <w:r>
        <w:rPr>
          <w:color w:val="231F20"/>
          <w:sz w:val="11"/>
        </w:rPr>
        <w:t>and</w:t>
      </w:r>
      <w:r>
        <w:rPr>
          <w:color w:val="231F20"/>
          <w:spacing w:val="-9"/>
          <w:sz w:val="11"/>
        </w:rPr>
        <w:t> </w:t>
      </w:r>
      <w:r>
        <w:rPr>
          <w:color w:val="231F20"/>
          <w:sz w:val="11"/>
        </w:rPr>
        <w:t>employees.</w:t>
      </w:r>
    </w:p>
    <w:p>
      <w:pPr>
        <w:pStyle w:val="ListParagraph"/>
        <w:numPr>
          <w:ilvl w:val="0"/>
          <w:numId w:val="25"/>
        </w:numPr>
        <w:tabs>
          <w:tab w:pos="324" w:val="left" w:leader="none"/>
        </w:tabs>
        <w:spacing w:line="244" w:lineRule="auto" w:before="0" w:after="0"/>
        <w:ind w:left="323" w:right="182" w:hanging="171"/>
        <w:jc w:val="left"/>
        <w:rPr>
          <w:sz w:val="11"/>
        </w:rPr>
      </w:pPr>
      <w:r>
        <w:rPr>
          <w:color w:val="231F20"/>
          <w:w w:val="90"/>
          <w:sz w:val="11"/>
        </w:rPr>
        <w:t>Vacancies</w:t>
      </w:r>
      <w:r>
        <w:rPr>
          <w:color w:val="231F20"/>
          <w:spacing w:val="-8"/>
          <w:w w:val="90"/>
          <w:sz w:val="11"/>
        </w:rPr>
        <w:t> </w:t>
      </w:r>
      <w:r>
        <w:rPr>
          <w:color w:val="231F20"/>
          <w:w w:val="90"/>
          <w:sz w:val="11"/>
        </w:rPr>
        <w:t>calculated</w:t>
      </w:r>
      <w:r>
        <w:rPr>
          <w:color w:val="231F20"/>
          <w:spacing w:val="-8"/>
          <w:w w:val="90"/>
          <w:sz w:val="11"/>
        </w:rPr>
        <w:t> </w:t>
      </w:r>
      <w:r>
        <w:rPr>
          <w:color w:val="231F20"/>
          <w:w w:val="90"/>
          <w:sz w:val="11"/>
        </w:rPr>
        <w:t>as</w:t>
      </w:r>
      <w:r>
        <w:rPr>
          <w:color w:val="231F20"/>
          <w:spacing w:val="-7"/>
          <w:w w:val="90"/>
          <w:sz w:val="11"/>
        </w:rPr>
        <w:t> </w:t>
      </w:r>
      <w:r>
        <w:rPr>
          <w:color w:val="231F20"/>
          <w:w w:val="90"/>
          <w:sz w:val="11"/>
        </w:rPr>
        <w:t>a</w:t>
      </w:r>
      <w:r>
        <w:rPr>
          <w:color w:val="231F20"/>
          <w:spacing w:val="-8"/>
          <w:w w:val="90"/>
          <w:sz w:val="11"/>
        </w:rPr>
        <w:t> </w:t>
      </w:r>
      <w:r>
        <w:rPr>
          <w:color w:val="231F20"/>
          <w:w w:val="90"/>
          <w:sz w:val="11"/>
        </w:rPr>
        <w:t>percentage</w:t>
      </w:r>
      <w:r>
        <w:rPr>
          <w:color w:val="231F20"/>
          <w:spacing w:val="-8"/>
          <w:w w:val="90"/>
          <w:sz w:val="11"/>
        </w:rPr>
        <w:t> </w:t>
      </w:r>
      <w:r>
        <w:rPr>
          <w:color w:val="231F20"/>
          <w:w w:val="90"/>
          <w:sz w:val="11"/>
        </w:rPr>
        <w:t>of</w:t>
      </w:r>
      <w:r>
        <w:rPr>
          <w:color w:val="231F20"/>
          <w:spacing w:val="-7"/>
          <w:w w:val="90"/>
          <w:sz w:val="11"/>
        </w:rPr>
        <w:t> </w:t>
      </w:r>
      <w:r>
        <w:rPr>
          <w:color w:val="231F20"/>
          <w:w w:val="90"/>
          <w:sz w:val="11"/>
        </w:rPr>
        <w:t>the</w:t>
      </w:r>
      <w:r>
        <w:rPr>
          <w:color w:val="231F20"/>
          <w:spacing w:val="-8"/>
          <w:w w:val="90"/>
          <w:sz w:val="11"/>
        </w:rPr>
        <w:t> </w:t>
      </w:r>
      <w:r>
        <w:rPr>
          <w:color w:val="231F20"/>
          <w:w w:val="90"/>
          <w:sz w:val="11"/>
        </w:rPr>
        <w:t>total</w:t>
      </w:r>
      <w:r>
        <w:rPr>
          <w:color w:val="231F20"/>
          <w:spacing w:val="-8"/>
          <w:w w:val="90"/>
          <w:sz w:val="11"/>
        </w:rPr>
        <w:t> </w:t>
      </w:r>
      <w:r>
        <w:rPr>
          <w:color w:val="231F20"/>
          <w:w w:val="90"/>
          <w:sz w:val="11"/>
        </w:rPr>
        <w:t>labour</w:t>
      </w:r>
      <w:r>
        <w:rPr>
          <w:color w:val="231F20"/>
          <w:spacing w:val="-7"/>
          <w:w w:val="90"/>
          <w:sz w:val="11"/>
        </w:rPr>
        <w:t> </w:t>
      </w:r>
      <w:r>
        <w:rPr>
          <w:color w:val="231F20"/>
          <w:w w:val="90"/>
          <w:sz w:val="11"/>
        </w:rPr>
        <w:t>force.</w:t>
      </w:r>
      <w:r>
        <w:rPr>
          <w:color w:val="231F20"/>
          <w:spacing w:val="14"/>
          <w:w w:val="90"/>
          <w:sz w:val="11"/>
        </w:rPr>
        <w:t> </w:t>
      </w:r>
      <w:r>
        <w:rPr>
          <w:color w:val="231F20"/>
          <w:w w:val="90"/>
          <w:sz w:val="11"/>
        </w:rPr>
        <w:t>Excludes</w:t>
      </w:r>
      <w:r>
        <w:rPr>
          <w:color w:val="231F20"/>
          <w:spacing w:val="-8"/>
          <w:w w:val="90"/>
          <w:sz w:val="11"/>
        </w:rPr>
        <w:t> </w:t>
      </w:r>
      <w:r>
        <w:rPr>
          <w:color w:val="231F20"/>
          <w:w w:val="90"/>
          <w:sz w:val="11"/>
        </w:rPr>
        <w:t>vacancies</w:t>
      </w:r>
      <w:r>
        <w:rPr>
          <w:color w:val="231F20"/>
          <w:spacing w:val="-7"/>
          <w:w w:val="90"/>
          <w:sz w:val="11"/>
        </w:rPr>
        <w:t> </w:t>
      </w:r>
      <w:r>
        <w:rPr>
          <w:color w:val="231F20"/>
          <w:w w:val="90"/>
          <w:sz w:val="11"/>
        </w:rPr>
        <w:t>in</w:t>
      </w:r>
      <w:r>
        <w:rPr>
          <w:color w:val="231F20"/>
          <w:spacing w:val="-8"/>
          <w:w w:val="90"/>
          <w:sz w:val="11"/>
        </w:rPr>
        <w:t> </w:t>
      </w:r>
      <w:r>
        <w:rPr>
          <w:color w:val="231F20"/>
          <w:w w:val="90"/>
          <w:sz w:val="11"/>
        </w:rPr>
        <w:t>agriculture,</w:t>
      </w:r>
      <w:r>
        <w:rPr>
          <w:color w:val="231F20"/>
          <w:spacing w:val="-8"/>
          <w:w w:val="90"/>
          <w:sz w:val="11"/>
        </w:rPr>
        <w:t> </w:t>
      </w:r>
      <w:r>
        <w:rPr>
          <w:color w:val="231F20"/>
          <w:w w:val="90"/>
          <w:sz w:val="11"/>
        </w:rPr>
        <w:t>forestry </w:t>
      </w:r>
      <w:r>
        <w:rPr>
          <w:color w:val="231F20"/>
          <w:sz w:val="11"/>
        </w:rPr>
        <w:t>and</w:t>
      </w:r>
      <w:r>
        <w:rPr>
          <w:color w:val="231F20"/>
          <w:spacing w:val="-22"/>
          <w:sz w:val="11"/>
        </w:rPr>
        <w:t> </w:t>
      </w:r>
      <w:r>
        <w:rPr>
          <w:color w:val="231F20"/>
          <w:sz w:val="11"/>
        </w:rPr>
        <w:t>fishing.</w:t>
      </w:r>
      <w:r>
        <w:rPr>
          <w:color w:val="231F20"/>
          <w:spacing w:val="-11"/>
          <w:sz w:val="11"/>
        </w:rPr>
        <w:t> </w:t>
      </w:r>
      <w:r>
        <w:rPr>
          <w:color w:val="231F20"/>
          <w:sz w:val="11"/>
        </w:rPr>
        <w:t>Average</w:t>
      </w:r>
      <w:r>
        <w:rPr>
          <w:color w:val="231F20"/>
          <w:spacing w:val="-22"/>
          <w:sz w:val="11"/>
        </w:rPr>
        <w:t> </w:t>
      </w:r>
      <w:r>
        <w:rPr>
          <w:color w:val="231F20"/>
          <w:sz w:val="11"/>
        </w:rPr>
        <w:t>is</w:t>
      </w:r>
      <w:r>
        <w:rPr>
          <w:color w:val="231F20"/>
          <w:spacing w:val="-22"/>
          <w:sz w:val="11"/>
        </w:rPr>
        <w:t> </w:t>
      </w:r>
      <w:r>
        <w:rPr>
          <w:color w:val="231F20"/>
          <w:sz w:val="11"/>
        </w:rPr>
        <w:t>2001</w:t>
      </w:r>
      <w:r>
        <w:rPr>
          <w:color w:val="231F20"/>
          <w:spacing w:val="-21"/>
          <w:sz w:val="11"/>
        </w:rPr>
        <w:t> </w:t>
      </w:r>
      <w:r>
        <w:rPr>
          <w:color w:val="231F20"/>
          <w:sz w:val="11"/>
        </w:rPr>
        <w:t>Q2</w:t>
      </w:r>
      <w:r>
        <w:rPr>
          <w:color w:val="231F20"/>
          <w:spacing w:val="-22"/>
          <w:sz w:val="11"/>
        </w:rPr>
        <w:t> </w:t>
      </w:r>
      <w:r>
        <w:rPr>
          <w:color w:val="231F20"/>
          <w:sz w:val="11"/>
        </w:rPr>
        <w:t>to</w:t>
      </w:r>
      <w:r>
        <w:rPr>
          <w:color w:val="231F20"/>
          <w:spacing w:val="-22"/>
          <w:sz w:val="11"/>
        </w:rPr>
        <w:t> </w:t>
      </w:r>
      <w:r>
        <w:rPr>
          <w:color w:val="231F20"/>
          <w:sz w:val="11"/>
        </w:rPr>
        <w:t>2007.</w:t>
      </w:r>
      <w:r>
        <w:rPr>
          <w:color w:val="231F20"/>
          <w:spacing w:val="-11"/>
          <w:sz w:val="11"/>
        </w:rPr>
        <w:t> </w:t>
      </w:r>
      <w:r>
        <w:rPr>
          <w:color w:val="231F20"/>
          <w:sz w:val="11"/>
        </w:rPr>
        <w:t>Labour</w:t>
      </w:r>
      <w:r>
        <w:rPr>
          <w:color w:val="231F20"/>
          <w:spacing w:val="-21"/>
          <w:sz w:val="11"/>
        </w:rPr>
        <w:t> </w:t>
      </w:r>
      <w:r>
        <w:rPr>
          <w:color w:val="231F20"/>
          <w:sz w:val="11"/>
        </w:rPr>
        <w:t>force</w:t>
      </w:r>
      <w:r>
        <w:rPr>
          <w:color w:val="231F20"/>
          <w:spacing w:val="-22"/>
          <w:sz w:val="11"/>
        </w:rPr>
        <w:t> </w:t>
      </w:r>
      <w:r>
        <w:rPr>
          <w:color w:val="231F20"/>
          <w:sz w:val="11"/>
        </w:rPr>
        <w:t>data</w:t>
      </w:r>
      <w:r>
        <w:rPr>
          <w:color w:val="231F20"/>
          <w:spacing w:val="-22"/>
          <w:sz w:val="11"/>
        </w:rPr>
        <w:t> </w:t>
      </w:r>
      <w:r>
        <w:rPr>
          <w:color w:val="231F20"/>
          <w:sz w:val="11"/>
        </w:rPr>
        <w:t>for</w:t>
      </w:r>
      <w:r>
        <w:rPr>
          <w:color w:val="231F20"/>
          <w:spacing w:val="-22"/>
          <w:sz w:val="11"/>
        </w:rPr>
        <w:t> </w:t>
      </w:r>
      <w:r>
        <w:rPr>
          <w:color w:val="231F20"/>
          <w:sz w:val="11"/>
        </w:rPr>
        <w:t>2015</w:t>
      </w:r>
      <w:r>
        <w:rPr>
          <w:color w:val="231F20"/>
          <w:spacing w:val="-22"/>
          <w:sz w:val="11"/>
        </w:rPr>
        <w:t> </w:t>
      </w:r>
      <w:r>
        <w:rPr>
          <w:color w:val="231F20"/>
          <w:sz w:val="11"/>
        </w:rPr>
        <w:t>Q2</w:t>
      </w:r>
      <w:r>
        <w:rPr>
          <w:color w:val="231F20"/>
          <w:spacing w:val="-22"/>
          <w:sz w:val="11"/>
        </w:rPr>
        <w:t> </w:t>
      </w:r>
      <w:r>
        <w:rPr>
          <w:color w:val="231F20"/>
          <w:sz w:val="11"/>
        </w:rPr>
        <w:t>are</w:t>
      </w:r>
      <w:r>
        <w:rPr>
          <w:color w:val="231F20"/>
          <w:spacing w:val="-22"/>
          <w:sz w:val="11"/>
        </w:rPr>
        <w:t> </w:t>
      </w:r>
      <w:r>
        <w:rPr>
          <w:color w:val="231F20"/>
          <w:sz w:val="11"/>
        </w:rPr>
        <w:t>data</w:t>
      </w:r>
      <w:r>
        <w:rPr>
          <w:color w:val="231F20"/>
          <w:spacing w:val="-21"/>
          <w:sz w:val="11"/>
        </w:rPr>
        <w:t> </w:t>
      </w:r>
      <w:r>
        <w:rPr>
          <w:color w:val="231F20"/>
          <w:sz w:val="11"/>
        </w:rPr>
        <w:t>for</w:t>
      </w:r>
      <w:r>
        <w:rPr>
          <w:color w:val="231F20"/>
          <w:spacing w:val="-22"/>
          <w:sz w:val="11"/>
        </w:rPr>
        <w:t> </w:t>
      </w:r>
      <w:r>
        <w:rPr>
          <w:color w:val="231F20"/>
          <w:sz w:val="11"/>
        </w:rPr>
        <w:t>the</w:t>
      </w:r>
      <w:r>
        <w:rPr>
          <w:color w:val="231F20"/>
          <w:spacing w:val="-22"/>
          <w:sz w:val="11"/>
        </w:rPr>
        <w:t> </w:t>
      </w:r>
      <w:r>
        <w:rPr>
          <w:color w:val="231F20"/>
          <w:sz w:val="11"/>
        </w:rPr>
        <w:t>three</w:t>
      </w:r>
      <w:r>
        <w:rPr>
          <w:color w:val="231F20"/>
          <w:spacing w:val="-22"/>
          <w:sz w:val="11"/>
        </w:rPr>
        <w:t> </w:t>
      </w:r>
      <w:r>
        <w:rPr>
          <w:color w:val="231F20"/>
          <w:sz w:val="11"/>
        </w:rPr>
        <w:t>months to</w:t>
      </w:r>
      <w:r>
        <w:rPr>
          <w:color w:val="231F20"/>
          <w:spacing w:val="-10"/>
          <w:sz w:val="11"/>
        </w:rPr>
        <w:t> </w:t>
      </w:r>
      <w:r>
        <w:rPr>
          <w:color w:val="231F20"/>
          <w:sz w:val="11"/>
        </w:rPr>
        <w:t>May.</w:t>
      </w:r>
    </w:p>
    <w:p>
      <w:pPr>
        <w:pStyle w:val="ListParagraph"/>
        <w:numPr>
          <w:ilvl w:val="0"/>
          <w:numId w:val="25"/>
        </w:numPr>
        <w:tabs>
          <w:tab w:pos="324" w:val="left" w:leader="none"/>
        </w:tabs>
        <w:spacing w:line="244" w:lineRule="auto" w:before="0" w:after="0"/>
        <w:ind w:left="323" w:right="105" w:hanging="171"/>
        <w:jc w:val="left"/>
        <w:rPr>
          <w:sz w:val="11"/>
        </w:rPr>
      </w:pPr>
      <w:r>
        <w:rPr>
          <w:color w:val="231F20"/>
          <w:w w:val="95"/>
          <w:sz w:val="11"/>
        </w:rPr>
        <w:t>Measures</w:t>
      </w:r>
      <w:r>
        <w:rPr>
          <w:color w:val="231F20"/>
          <w:spacing w:val="-19"/>
          <w:w w:val="95"/>
          <w:sz w:val="11"/>
        </w:rPr>
        <w:t> </w:t>
      </w:r>
      <w:r>
        <w:rPr>
          <w:color w:val="231F20"/>
          <w:w w:val="95"/>
          <w:sz w:val="11"/>
        </w:rPr>
        <w:t>for</w:t>
      </w:r>
      <w:r>
        <w:rPr>
          <w:color w:val="231F20"/>
          <w:spacing w:val="-19"/>
          <w:w w:val="95"/>
          <w:sz w:val="11"/>
        </w:rPr>
        <w:t> </w:t>
      </w:r>
      <w:r>
        <w:rPr>
          <w:color w:val="231F20"/>
          <w:w w:val="95"/>
          <w:sz w:val="11"/>
        </w:rPr>
        <w:t>the</w:t>
      </w:r>
      <w:r>
        <w:rPr>
          <w:color w:val="231F20"/>
          <w:spacing w:val="-18"/>
          <w:w w:val="95"/>
          <w:sz w:val="11"/>
        </w:rPr>
        <w:t> </w:t>
      </w:r>
      <w:r>
        <w:rPr>
          <w:color w:val="231F20"/>
          <w:w w:val="95"/>
          <w:sz w:val="11"/>
        </w:rPr>
        <w:t>Bank’s</w:t>
      </w:r>
      <w:r>
        <w:rPr>
          <w:color w:val="231F20"/>
          <w:spacing w:val="-19"/>
          <w:w w:val="95"/>
          <w:sz w:val="11"/>
        </w:rPr>
        <w:t> </w:t>
      </w:r>
      <w:r>
        <w:rPr>
          <w:color w:val="231F20"/>
          <w:w w:val="95"/>
          <w:sz w:val="11"/>
        </w:rPr>
        <w:t>Agents</w:t>
      </w:r>
      <w:r>
        <w:rPr>
          <w:color w:val="231F20"/>
          <w:spacing w:val="-18"/>
          <w:w w:val="95"/>
          <w:sz w:val="11"/>
        </w:rPr>
        <w:t> </w:t>
      </w:r>
      <w:r>
        <w:rPr>
          <w:color w:val="231F20"/>
          <w:w w:val="95"/>
          <w:sz w:val="11"/>
        </w:rPr>
        <w:t>(manufacturing</w:t>
      </w:r>
      <w:r>
        <w:rPr>
          <w:color w:val="231F20"/>
          <w:spacing w:val="-19"/>
          <w:w w:val="95"/>
          <w:sz w:val="11"/>
        </w:rPr>
        <w:t> </w:t>
      </w:r>
      <w:r>
        <w:rPr>
          <w:color w:val="231F20"/>
          <w:w w:val="95"/>
          <w:sz w:val="11"/>
        </w:rPr>
        <w:t>and</w:t>
      </w:r>
      <w:r>
        <w:rPr>
          <w:color w:val="231F20"/>
          <w:spacing w:val="-18"/>
          <w:w w:val="95"/>
          <w:sz w:val="11"/>
        </w:rPr>
        <w:t> </w:t>
      </w:r>
      <w:r>
        <w:rPr>
          <w:color w:val="231F20"/>
          <w:w w:val="95"/>
          <w:sz w:val="11"/>
        </w:rPr>
        <w:t>services),</w:t>
      </w:r>
      <w:r>
        <w:rPr>
          <w:color w:val="231F20"/>
          <w:spacing w:val="-19"/>
          <w:w w:val="95"/>
          <w:sz w:val="11"/>
        </w:rPr>
        <w:t> </w:t>
      </w:r>
      <w:r>
        <w:rPr>
          <w:color w:val="231F20"/>
          <w:w w:val="95"/>
          <w:sz w:val="11"/>
        </w:rPr>
        <w:t>the</w:t>
      </w:r>
      <w:r>
        <w:rPr>
          <w:color w:val="231F20"/>
          <w:spacing w:val="-19"/>
          <w:w w:val="95"/>
          <w:sz w:val="11"/>
        </w:rPr>
        <w:t> </w:t>
      </w:r>
      <w:r>
        <w:rPr>
          <w:color w:val="231F20"/>
          <w:w w:val="95"/>
          <w:sz w:val="11"/>
        </w:rPr>
        <w:t>BCC</w:t>
      </w:r>
      <w:r>
        <w:rPr>
          <w:color w:val="231F20"/>
          <w:spacing w:val="-18"/>
          <w:w w:val="95"/>
          <w:sz w:val="11"/>
        </w:rPr>
        <w:t> </w:t>
      </w:r>
      <w:r>
        <w:rPr>
          <w:color w:val="231F20"/>
          <w:w w:val="95"/>
          <w:sz w:val="11"/>
        </w:rPr>
        <w:t>(non-services</w:t>
      </w:r>
      <w:r>
        <w:rPr>
          <w:color w:val="231F20"/>
          <w:spacing w:val="-19"/>
          <w:w w:val="95"/>
          <w:sz w:val="11"/>
        </w:rPr>
        <w:t> </w:t>
      </w:r>
      <w:r>
        <w:rPr>
          <w:color w:val="231F20"/>
          <w:w w:val="95"/>
          <w:sz w:val="11"/>
        </w:rPr>
        <w:t>and</w:t>
      </w:r>
      <w:r>
        <w:rPr>
          <w:color w:val="231F20"/>
          <w:spacing w:val="-18"/>
          <w:w w:val="95"/>
          <w:sz w:val="11"/>
        </w:rPr>
        <w:t> </w:t>
      </w:r>
      <w:r>
        <w:rPr>
          <w:color w:val="231F20"/>
          <w:w w:val="95"/>
          <w:sz w:val="11"/>
        </w:rPr>
        <w:t>services)</w:t>
      </w:r>
      <w:r>
        <w:rPr>
          <w:color w:val="231F20"/>
          <w:spacing w:val="-19"/>
          <w:w w:val="95"/>
          <w:sz w:val="11"/>
        </w:rPr>
        <w:t> </w:t>
      </w:r>
      <w:r>
        <w:rPr>
          <w:color w:val="231F20"/>
          <w:w w:val="95"/>
          <w:sz w:val="11"/>
        </w:rPr>
        <w:t>and</w:t>
      </w:r>
      <w:r>
        <w:rPr>
          <w:color w:val="231F20"/>
          <w:spacing w:val="-18"/>
          <w:w w:val="95"/>
          <w:sz w:val="11"/>
        </w:rPr>
        <w:t> </w:t>
      </w:r>
      <w:r>
        <w:rPr>
          <w:color w:val="231F20"/>
          <w:w w:val="95"/>
          <w:sz w:val="11"/>
        </w:rPr>
        <w:t>the </w:t>
      </w:r>
      <w:r>
        <w:rPr>
          <w:color w:val="231F20"/>
          <w:w w:val="90"/>
          <w:sz w:val="11"/>
        </w:rPr>
        <w:t>CBI</w:t>
      </w:r>
      <w:r>
        <w:rPr>
          <w:color w:val="231F20"/>
          <w:spacing w:val="-7"/>
          <w:w w:val="90"/>
          <w:sz w:val="11"/>
        </w:rPr>
        <w:t> </w:t>
      </w:r>
      <w:r>
        <w:rPr>
          <w:color w:val="231F20"/>
          <w:w w:val="90"/>
          <w:sz w:val="11"/>
        </w:rPr>
        <w:t>(manufacturing,</w:t>
      </w:r>
      <w:r>
        <w:rPr>
          <w:color w:val="231F20"/>
          <w:spacing w:val="-7"/>
          <w:w w:val="90"/>
          <w:sz w:val="11"/>
        </w:rPr>
        <w:t> </w:t>
      </w:r>
      <w:r>
        <w:rPr>
          <w:color w:val="231F20"/>
          <w:w w:val="90"/>
          <w:sz w:val="11"/>
        </w:rPr>
        <w:t>financial</w:t>
      </w:r>
      <w:r>
        <w:rPr>
          <w:color w:val="231F20"/>
          <w:spacing w:val="-7"/>
          <w:w w:val="90"/>
          <w:sz w:val="11"/>
        </w:rPr>
        <w:t> </w:t>
      </w:r>
      <w:r>
        <w:rPr>
          <w:color w:val="231F20"/>
          <w:w w:val="90"/>
          <w:sz w:val="11"/>
        </w:rPr>
        <w:t>services</w:t>
      </w:r>
      <w:r>
        <w:rPr>
          <w:color w:val="231F20"/>
          <w:spacing w:val="-7"/>
          <w:w w:val="90"/>
          <w:sz w:val="11"/>
        </w:rPr>
        <w:t> </w:t>
      </w:r>
      <w:r>
        <w:rPr>
          <w:color w:val="231F20"/>
          <w:w w:val="90"/>
          <w:sz w:val="11"/>
        </w:rPr>
        <w:t>and</w:t>
      </w:r>
      <w:r>
        <w:rPr>
          <w:color w:val="231F20"/>
          <w:spacing w:val="-6"/>
          <w:w w:val="90"/>
          <w:sz w:val="11"/>
        </w:rPr>
        <w:t> </w:t>
      </w:r>
      <w:r>
        <w:rPr>
          <w:color w:val="231F20"/>
          <w:w w:val="90"/>
          <w:sz w:val="11"/>
        </w:rPr>
        <w:t>business/consumer/professional</w:t>
      </w:r>
      <w:r>
        <w:rPr>
          <w:color w:val="231F20"/>
          <w:spacing w:val="-7"/>
          <w:w w:val="90"/>
          <w:sz w:val="11"/>
        </w:rPr>
        <w:t> </w:t>
      </w:r>
      <w:r>
        <w:rPr>
          <w:color w:val="231F20"/>
          <w:w w:val="90"/>
          <w:sz w:val="11"/>
        </w:rPr>
        <w:t>services)</w:t>
      </w:r>
      <w:r>
        <w:rPr>
          <w:color w:val="231F20"/>
          <w:spacing w:val="-7"/>
          <w:w w:val="90"/>
          <w:sz w:val="11"/>
        </w:rPr>
        <w:t> </w:t>
      </w:r>
      <w:r>
        <w:rPr>
          <w:color w:val="231F20"/>
          <w:w w:val="90"/>
          <w:sz w:val="11"/>
        </w:rPr>
        <w:t>are</w:t>
      </w:r>
      <w:r>
        <w:rPr>
          <w:color w:val="231F20"/>
          <w:spacing w:val="-7"/>
          <w:w w:val="90"/>
          <w:sz w:val="11"/>
        </w:rPr>
        <w:t> </w:t>
      </w:r>
      <w:r>
        <w:rPr>
          <w:color w:val="231F20"/>
          <w:w w:val="90"/>
          <w:sz w:val="11"/>
        </w:rPr>
        <w:t>weighted</w:t>
      </w:r>
      <w:r>
        <w:rPr>
          <w:color w:val="231F20"/>
          <w:spacing w:val="-6"/>
          <w:w w:val="90"/>
          <w:sz w:val="11"/>
        </w:rPr>
        <w:t> </w:t>
      </w:r>
      <w:r>
        <w:rPr>
          <w:color w:val="231F20"/>
          <w:w w:val="90"/>
          <w:sz w:val="11"/>
        </w:rPr>
        <w:t>together </w:t>
      </w:r>
      <w:r>
        <w:rPr>
          <w:color w:val="231F20"/>
          <w:sz w:val="11"/>
        </w:rPr>
        <w:t>using</w:t>
      </w:r>
      <w:r>
        <w:rPr>
          <w:color w:val="231F20"/>
          <w:spacing w:val="-19"/>
          <w:sz w:val="11"/>
        </w:rPr>
        <w:t> </w:t>
      </w:r>
      <w:r>
        <w:rPr>
          <w:color w:val="231F20"/>
          <w:sz w:val="11"/>
        </w:rPr>
        <w:t>employee</w:t>
      </w:r>
      <w:r>
        <w:rPr>
          <w:color w:val="231F20"/>
          <w:spacing w:val="-18"/>
          <w:sz w:val="11"/>
        </w:rPr>
        <w:t> </w:t>
      </w:r>
      <w:r>
        <w:rPr>
          <w:color w:val="231F20"/>
          <w:sz w:val="11"/>
        </w:rPr>
        <w:t>jobs</w:t>
      </w:r>
      <w:r>
        <w:rPr>
          <w:color w:val="231F20"/>
          <w:spacing w:val="-18"/>
          <w:sz w:val="11"/>
        </w:rPr>
        <w:t> </w:t>
      </w:r>
      <w:r>
        <w:rPr>
          <w:color w:val="231F20"/>
          <w:sz w:val="11"/>
        </w:rPr>
        <w:t>shares</w:t>
      </w:r>
      <w:r>
        <w:rPr>
          <w:color w:val="231F20"/>
          <w:spacing w:val="-18"/>
          <w:sz w:val="11"/>
        </w:rPr>
        <w:t> </w:t>
      </w:r>
      <w:r>
        <w:rPr>
          <w:color w:val="231F20"/>
          <w:sz w:val="11"/>
        </w:rPr>
        <w:t>from</w:t>
      </w:r>
      <w:r>
        <w:rPr>
          <w:color w:val="231F20"/>
          <w:spacing w:val="-18"/>
          <w:sz w:val="11"/>
        </w:rPr>
        <w:t> </w:t>
      </w:r>
      <w:r>
        <w:rPr>
          <w:color w:val="231F20"/>
          <w:sz w:val="11"/>
        </w:rPr>
        <w:t>Workforce</w:t>
      </w:r>
      <w:r>
        <w:rPr>
          <w:color w:val="231F20"/>
          <w:spacing w:val="-18"/>
          <w:sz w:val="11"/>
        </w:rPr>
        <w:t> </w:t>
      </w:r>
      <w:r>
        <w:rPr>
          <w:color w:val="231F20"/>
          <w:sz w:val="11"/>
        </w:rPr>
        <w:t>Jobs.</w:t>
      </w:r>
      <w:r>
        <w:rPr>
          <w:color w:val="231F20"/>
          <w:spacing w:val="-2"/>
          <w:sz w:val="11"/>
        </w:rPr>
        <w:t> </w:t>
      </w:r>
      <w:r>
        <w:rPr>
          <w:color w:val="231F20"/>
          <w:sz w:val="11"/>
        </w:rPr>
        <w:t>The</w:t>
      </w:r>
      <w:r>
        <w:rPr>
          <w:color w:val="231F20"/>
          <w:spacing w:val="-18"/>
          <w:sz w:val="11"/>
        </w:rPr>
        <w:t> </w:t>
      </w:r>
      <w:r>
        <w:rPr>
          <w:color w:val="231F20"/>
          <w:sz w:val="11"/>
        </w:rPr>
        <w:t>BCC</w:t>
      </w:r>
      <w:r>
        <w:rPr>
          <w:color w:val="231F20"/>
          <w:spacing w:val="-19"/>
          <w:sz w:val="11"/>
        </w:rPr>
        <w:t> </w:t>
      </w:r>
      <w:r>
        <w:rPr>
          <w:color w:val="231F20"/>
          <w:sz w:val="11"/>
        </w:rPr>
        <w:t>data</w:t>
      </w:r>
      <w:r>
        <w:rPr>
          <w:color w:val="231F20"/>
          <w:spacing w:val="-18"/>
          <w:sz w:val="11"/>
        </w:rPr>
        <w:t> </w:t>
      </w:r>
      <w:r>
        <w:rPr>
          <w:color w:val="231F20"/>
          <w:sz w:val="11"/>
        </w:rPr>
        <w:t>are</w:t>
      </w:r>
      <w:r>
        <w:rPr>
          <w:color w:val="231F20"/>
          <w:spacing w:val="-18"/>
          <w:sz w:val="11"/>
        </w:rPr>
        <w:t> </w:t>
      </w:r>
      <w:r>
        <w:rPr>
          <w:color w:val="231F20"/>
          <w:sz w:val="11"/>
        </w:rPr>
        <w:t>non</w:t>
      </w:r>
      <w:r>
        <w:rPr>
          <w:color w:val="231F20"/>
          <w:spacing w:val="-18"/>
          <w:sz w:val="11"/>
        </w:rPr>
        <w:t> </w:t>
      </w:r>
      <w:r>
        <w:rPr>
          <w:color w:val="231F20"/>
          <w:sz w:val="11"/>
        </w:rPr>
        <w:t>seasonally</w:t>
      </w:r>
      <w:r>
        <w:rPr>
          <w:color w:val="231F20"/>
          <w:spacing w:val="-18"/>
          <w:sz w:val="11"/>
        </w:rPr>
        <w:t> </w:t>
      </w:r>
      <w:r>
        <w:rPr>
          <w:color w:val="231F20"/>
          <w:sz w:val="11"/>
        </w:rPr>
        <w:t>adjusted.</w:t>
      </w:r>
    </w:p>
    <w:p>
      <w:pPr>
        <w:pStyle w:val="ListParagraph"/>
        <w:numPr>
          <w:ilvl w:val="0"/>
          <w:numId w:val="25"/>
        </w:numPr>
        <w:tabs>
          <w:tab w:pos="324" w:val="left" w:leader="none"/>
        </w:tabs>
        <w:spacing w:line="127" w:lineRule="exact" w:before="0" w:after="0"/>
        <w:ind w:left="323" w:right="0" w:hanging="171"/>
        <w:jc w:val="left"/>
        <w:rPr>
          <w:sz w:val="11"/>
        </w:rPr>
      </w:pPr>
      <w:r>
        <w:rPr>
          <w:color w:val="231F20"/>
          <w:w w:val="95"/>
          <w:sz w:val="11"/>
        </w:rPr>
        <w:t>Net</w:t>
      </w:r>
      <w:r>
        <w:rPr>
          <w:color w:val="231F20"/>
          <w:spacing w:val="-16"/>
          <w:w w:val="95"/>
          <w:sz w:val="11"/>
        </w:rPr>
        <w:t> </w:t>
      </w:r>
      <w:r>
        <w:rPr>
          <w:color w:val="231F20"/>
          <w:w w:val="95"/>
          <w:sz w:val="11"/>
        </w:rPr>
        <w:t>percentage</w:t>
      </w:r>
      <w:r>
        <w:rPr>
          <w:color w:val="231F20"/>
          <w:spacing w:val="-16"/>
          <w:w w:val="95"/>
          <w:sz w:val="11"/>
        </w:rPr>
        <w:t> </w:t>
      </w:r>
      <w:r>
        <w:rPr>
          <w:color w:val="231F20"/>
          <w:w w:val="95"/>
          <w:sz w:val="11"/>
        </w:rPr>
        <w:t>balance</w:t>
      </w:r>
      <w:r>
        <w:rPr>
          <w:color w:val="231F20"/>
          <w:spacing w:val="-16"/>
          <w:w w:val="95"/>
          <w:sz w:val="11"/>
        </w:rPr>
        <w:t> </w:t>
      </w:r>
      <w:r>
        <w:rPr>
          <w:color w:val="231F20"/>
          <w:w w:val="95"/>
          <w:sz w:val="11"/>
        </w:rPr>
        <w:t>of</w:t>
      </w:r>
      <w:r>
        <w:rPr>
          <w:color w:val="231F20"/>
          <w:spacing w:val="-16"/>
          <w:w w:val="95"/>
          <w:sz w:val="11"/>
        </w:rPr>
        <w:t> </w:t>
      </w:r>
      <w:r>
        <w:rPr>
          <w:color w:val="231F20"/>
          <w:w w:val="95"/>
          <w:sz w:val="11"/>
        </w:rPr>
        <w:t>companies</w:t>
      </w:r>
      <w:r>
        <w:rPr>
          <w:color w:val="231F20"/>
          <w:spacing w:val="-16"/>
          <w:w w:val="95"/>
          <w:sz w:val="11"/>
        </w:rPr>
        <w:t> </w:t>
      </w:r>
      <w:r>
        <w:rPr>
          <w:color w:val="231F20"/>
          <w:w w:val="95"/>
          <w:sz w:val="11"/>
        </w:rPr>
        <w:t>expecting</w:t>
      </w:r>
      <w:r>
        <w:rPr>
          <w:color w:val="231F20"/>
          <w:spacing w:val="-16"/>
          <w:w w:val="95"/>
          <w:sz w:val="11"/>
        </w:rPr>
        <w:t> </w:t>
      </w:r>
      <w:r>
        <w:rPr>
          <w:color w:val="231F20"/>
          <w:w w:val="95"/>
          <w:sz w:val="11"/>
        </w:rPr>
        <w:t>their</w:t>
      </w:r>
      <w:r>
        <w:rPr>
          <w:color w:val="231F20"/>
          <w:spacing w:val="-16"/>
          <w:w w:val="95"/>
          <w:sz w:val="11"/>
        </w:rPr>
        <w:t> </w:t>
      </w:r>
      <w:r>
        <w:rPr>
          <w:color w:val="231F20"/>
          <w:w w:val="95"/>
          <w:sz w:val="11"/>
        </w:rPr>
        <w:t>workforce</w:t>
      </w:r>
      <w:r>
        <w:rPr>
          <w:color w:val="231F20"/>
          <w:spacing w:val="-16"/>
          <w:w w:val="95"/>
          <w:sz w:val="11"/>
        </w:rPr>
        <w:t> </w:t>
      </w:r>
      <w:r>
        <w:rPr>
          <w:color w:val="231F20"/>
          <w:w w:val="95"/>
          <w:sz w:val="11"/>
        </w:rPr>
        <w:t>to</w:t>
      </w:r>
      <w:r>
        <w:rPr>
          <w:color w:val="231F20"/>
          <w:spacing w:val="-16"/>
          <w:w w:val="95"/>
          <w:sz w:val="11"/>
        </w:rPr>
        <w:t> </w:t>
      </w:r>
      <w:r>
        <w:rPr>
          <w:color w:val="231F20"/>
          <w:w w:val="95"/>
          <w:sz w:val="11"/>
        </w:rPr>
        <w:t>increase</w:t>
      </w:r>
      <w:r>
        <w:rPr>
          <w:color w:val="231F20"/>
          <w:spacing w:val="-16"/>
          <w:w w:val="95"/>
          <w:sz w:val="11"/>
        </w:rPr>
        <w:t> </w:t>
      </w:r>
      <w:r>
        <w:rPr>
          <w:color w:val="231F20"/>
          <w:w w:val="95"/>
          <w:sz w:val="11"/>
        </w:rPr>
        <w:t>over</w:t>
      </w:r>
      <w:r>
        <w:rPr>
          <w:color w:val="231F20"/>
          <w:spacing w:val="-16"/>
          <w:w w:val="95"/>
          <w:sz w:val="11"/>
        </w:rPr>
        <w:t> </w:t>
      </w:r>
      <w:r>
        <w:rPr>
          <w:color w:val="231F20"/>
          <w:w w:val="95"/>
          <w:sz w:val="11"/>
        </w:rPr>
        <w:t>the</w:t>
      </w:r>
      <w:r>
        <w:rPr>
          <w:color w:val="231F20"/>
          <w:spacing w:val="-16"/>
          <w:w w:val="95"/>
          <w:sz w:val="11"/>
        </w:rPr>
        <w:t> </w:t>
      </w:r>
      <w:r>
        <w:rPr>
          <w:color w:val="231F20"/>
          <w:w w:val="95"/>
          <w:sz w:val="11"/>
        </w:rPr>
        <w:t>next</w:t>
      </w:r>
      <w:r>
        <w:rPr>
          <w:color w:val="231F20"/>
          <w:spacing w:val="-16"/>
          <w:w w:val="95"/>
          <w:sz w:val="11"/>
        </w:rPr>
        <w:t> </w:t>
      </w:r>
      <w:r>
        <w:rPr>
          <w:color w:val="231F20"/>
          <w:w w:val="95"/>
          <w:sz w:val="11"/>
        </w:rPr>
        <w:t>three</w:t>
      </w:r>
      <w:r>
        <w:rPr>
          <w:color w:val="231F20"/>
          <w:spacing w:val="-16"/>
          <w:w w:val="95"/>
          <w:sz w:val="11"/>
        </w:rPr>
        <w:t> </w:t>
      </w:r>
      <w:r>
        <w:rPr>
          <w:color w:val="231F20"/>
          <w:w w:val="95"/>
          <w:sz w:val="11"/>
        </w:rPr>
        <w:t>months.</w:t>
      </w:r>
    </w:p>
    <w:p>
      <w:pPr>
        <w:pStyle w:val="ListParagraph"/>
        <w:numPr>
          <w:ilvl w:val="0"/>
          <w:numId w:val="25"/>
        </w:numPr>
        <w:tabs>
          <w:tab w:pos="324" w:val="left" w:leader="none"/>
        </w:tabs>
        <w:spacing w:line="244" w:lineRule="auto" w:before="0" w:after="0"/>
        <w:ind w:left="323" w:right="100" w:hanging="171"/>
        <w:jc w:val="left"/>
        <w:rPr>
          <w:sz w:val="11"/>
        </w:rPr>
      </w:pPr>
      <w:r>
        <w:rPr>
          <w:color w:val="231F20"/>
          <w:w w:val="95"/>
          <w:sz w:val="11"/>
        </w:rPr>
        <w:t>End-quarter</w:t>
      </w:r>
      <w:r>
        <w:rPr>
          <w:color w:val="231F20"/>
          <w:spacing w:val="-22"/>
          <w:w w:val="95"/>
          <w:sz w:val="11"/>
        </w:rPr>
        <w:t> </w:t>
      </w:r>
      <w:r>
        <w:rPr>
          <w:color w:val="231F20"/>
          <w:w w:val="95"/>
          <w:sz w:val="11"/>
        </w:rPr>
        <w:t>observation.</w:t>
      </w:r>
      <w:r>
        <w:rPr>
          <w:color w:val="231F20"/>
          <w:spacing w:val="-12"/>
          <w:w w:val="95"/>
          <w:sz w:val="11"/>
        </w:rPr>
        <w:t> </w:t>
      </w:r>
      <w:r>
        <w:rPr>
          <w:color w:val="231F20"/>
          <w:w w:val="95"/>
          <w:sz w:val="11"/>
        </w:rPr>
        <w:t>The</w:t>
      </w:r>
      <w:r>
        <w:rPr>
          <w:color w:val="231F20"/>
          <w:spacing w:val="-22"/>
          <w:w w:val="95"/>
          <w:sz w:val="11"/>
        </w:rPr>
        <w:t> </w:t>
      </w:r>
      <w:r>
        <w:rPr>
          <w:color w:val="231F20"/>
          <w:w w:val="95"/>
          <w:sz w:val="11"/>
        </w:rPr>
        <w:t>scores</w:t>
      </w:r>
      <w:r>
        <w:rPr>
          <w:color w:val="231F20"/>
          <w:spacing w:val="-21"/>
          <w:w w:val="95"/>
          <w:sz w:val="11"/>
        </w:rPr>
        <w:t> </w:t>
      </w:r>
      <w:r>
        <w:rPr>
          <w:color w:val="231F20"/>
          <w:w w:val="95"/>
          <w:sz w:val="11"/>
        </w:rPr>
        <w:t>refer</w:t>
      </w:r>
      <w:r>
        <w:rPr>
          <w:color w:val="231F20"/>
          <w:spacing w:val="-22"/>
          <w:w w:val="95"/>
          <w:sz w:val="11"/>
        </w:rPr>
        <w:t> </w:t>
      </w:r>
      <w:r>
        <w:rPr>
          <w:color w:val="231F20"/>
          <w:w w:val="95"/>
          <w:sz w:val="11"/>
        </w:rPr>
        <w:t>to</w:t>
      </w:r>
      <w:r>
        <w:rPr>
          <w:color w:val="231F20"/>
          <w:spacing w:val="-21"/>
          <w:w w:val="95"/>
          <w:sz w:val="11"/>
        </w:rPr>
        <w:t> </w:t>
      </w:r>
      <w:r>
        <w:rPr>
          <w:color w:val="231F20"/>
          <w:w w:val="95"/>
          <w:sz w:val="11"/>
        </w:rPr>
        <w:t>companies’</w:t>
      </w:r>
      <w:r>
        <w:rPr>
          <w:color w:val="231F20"/>
          <w:spacing w:val="-22"/>
          <w:w w:val="95"/>
          <w:sz w:val="11"/>
        </w:rPr>
        <w:t> </w:t>
      </w:r>
      <w:r>
        <w:rPr>
          <w:color w:val="231F20"/>
          <w:w w:val="95"/>
          <w:sz w:val="11"/>
        </w:rPr>
        <w:t>employment</w:t>
      </w:r>
      <w:r>
        <w:rPr>
          <w:color w:val="231F20"/>
          <w:spacing w:val="-22"/>
          <w:w w:val="95"/>
          <w:sz w:val="11"/>
        </w:rPr>
        <w:t> </w:t>
      </w:r>
      <w:r>
        <w:rPr>
          <w:color w:val="231F20"/>
          <w:w w:val="95"/>
          <w:sz w:val="11"/>
        </w:rPr>
        <w:t>intentions</w:t>
      </w:r>
      <w:r>
        <w:rPr>
          <w:color w:val="231F20"/>
          <w:spacing w:val="-21"/>
          <w:w w:val="95"/>
          <w:sz w:val="11"/>
        </w:rPr>
        <w:t> </w:t>
      </w:r>
      <w:r>
        <w:rPr>
          <w:color w:val="231F20"/>
          <w:w w:val="95"/>
          <w:sz w:val="11"/>
        </w:rPr>
        <w:t>over</w:t>
      </w:r>
      <w:r>
        <w:rPr>
          <w:color w:val="231F20"/>
          <w:spacing w:val="-22"/>
          <w:w w:val="95"/>
          <w:sz w:val="11"/>
        </w:rPr>
        <w:t> </w:t>
      </w:r>
      <w:r>
        <w:rPr>
          <w:color w:val="231F20"/>
          <w:w w:val="95"/>
          <w:sz w:val="11"/>
        </w:rPr>
        <w:t>the</w:t>
      </w:r>
      <w:r>
        <w:rPr>
          <w:color w:val="231F20"/>
          <w:spacing w:val="-22"/>
          <w:w w:val="95"/>
          <w:sz w:val="11"/>
        </w:rPr>
        <w:t> </w:t>
      </w:r>
      <w:r>
        <w:rPr>
          <w:color w:val="231F20"/>
          <w:w w:val="95"/>
          <w:sz w:val="11"/>
        </w:rPr>
        <w:t>next</w:t>
      </w:r>
      <w:r>
        <w:rPr>
          <w:color w:val="231F20"/>
          <w:spacing w:val="-21"/>
          <w:w w:val="95"/>
          <w:sz w:val="11"/>
        </w:rPr>
        <w:t> </w:t>
      </w:r>
      <w:r>
        <w:rPr>
          <w:color w:val="231F20"/>
          <w:w w:val="95"/>
          <w:sz w:val="11"/>
        </w:rPr>
        <w:t>six</w:t>
      </w:r>
      <w:r>
        <w:rPr>
          <w:color w:val="231F20"/>
          <w:spacing w:val="-22"/>
          <w:w w:val="95"/>
          <w:sz w:val="11"/>
        </w:rPr>
        <w:t> </w:t>
      </w:r>
      <w:r>
        <w:rPr>
          <w:color w:val="231F20"/>
          <w:w w:val="95"/>
          <w:sz w:val="11"/>
        </w:rPr>
        <w:t>months. </w:t>
      </w:r>
      <w:r>
        <w:rPr>
          <w:color w:val="231F20"/>
          <w:sz w:val="11"/>
        </w:rPr>
        <w:t>The</w:t>
      </w:r>
      <w:r>
        <w:rPr>
          <w:color w:val="231F20"/>
          <w:spacing w:val="-10"/>
          <w:sz w:val="11"/>
        </w:rPr>
        <w:t> </w:t>
      </w:r>
      <w:r>
        <w:rPr>
          <w:color w:val="231F20"/>
          <w:sz w:val="11"/>
        </w:rPr>
        <w:t>scores</w:t>
      </w:r>
      <w:r>
        <w:rPr>
          <w:color w:val="231F20"/>
          <w:spacing w:val="-9"/>
          <w:sz w:val="11"/>
        </w:rPr>
        <w:t> </w:t>
      </w:r>
      <w:r>
        <w:rPr>
          <w:color w:val="231F20"/>
          <w:sz w:val="11"/>
        </w:rPr>
        <w:t>are</w:t>
      </w:r>
      <w:r>
        <w:rPr>
          <w:color w:val="231F20"/>
          <w:spacing w:val="-9"/>
          <w:sz w:val="11"/>
        </w:rPr>
        <w:t> </w:t>
      </w:r>
      <w:r>
        <w:rPr>
          <w:color w:val="231F20"/>
          <w:sz w:val="11"/>
        </w:rPr>
        <w:t>on</w:t>
      </w:r>
      <w:r>
        <w:rPr>
          <w:color w:val="231F20"/>
          <w:spacing w:val="-9"/>
          <w:sz w:val="11"/>
        </w:rPr>
        <w:t> </w:t>
      </w:r>
      <w:r>
        <w:rPr>
          <w:color w:val="231F20"/>
          <w:sz w:val="11"/>
        </w:rPr>
        <w:t>a</w:t>
      </w:r>
      <w:r>
        <w:rPr>
          <w:color w:val="231F20"/>
          <w:spacing w:val="-9"/>
          <w:sz w:val="11"/>
        </w:rPr>
        <w:t> </w:t>
      </w:r>
      <w:r>
        <w:rPr>
          <w:color w:val="231F20"/>
          <w:sz w:val="11"/>
        </w:rPr>
        <w:t>scale</w:t>
      </w:r>
      <w:r>
        <w:rPr>
          <w:color w:val="231F20"/>
          <w:spacing w:val="-9"/>
          <w:sz w:val="11"/>
        </w:rPr>
        <w:t> </w:t>
      </w:r>
      <w:r>
        <w:rPr>
          <w:color w:val="231F20"/>
          <w:sz w:val="11"/>
        </w:rPr>
        <w:t>of</w:t>
      </w:r>
      <w:r>
        <w:rPr>
          <w:color w:val="231F20"/>
          <w:spacing w:val="-9"/>
          <w:sz w:val="11"/>
        </w:rPr>
        <w:t> </w:t>
      </w:r>
      <w:r>
        <w:rPr>
          <w:color w:val="231F20"/>
          <w:sz w:val="11"/>
        </w:rPr>
        <w:t>-5</w:t>
      </w:r>
      <w:r>
        <w:rPr>
          <w:color w:val="231F20"/>
          <w:spacing w:val="-9"/>
          <w:sz w:val="11"/>
        </w:rPr>
        <w:t> </w:t>
      </w:r>
      <w:r>
        <w:rPr>
          <w:color w:val="231F20"/>
          <w:sz w:val="11"/>
        </w:rPr>
        <w:t>to</w:t>
      </w:r>
      <w:r>
        <w:rPr>
          <w:color w:val="231F20"/>
          <w:spacing w:val="-9"/>
          <w:sz w:val="11"/>
        </w:rPr>
        <w:t> </w:t>
      </w:r>
      <w:r>
        <w:rPr>
          <w:color w:val="231F20"/>
          <w:sz w:val="11"/>
        </w:rPr>
        <w:t>+5.</w:t>
      </w:r>
    </w:p>
    <w:p>
      <w:pPr>
        <w:pStyle w:val="BodyText"/>
        <w:spacing w:before="8"/>
        <w:rPr>
          <w:sz w:val="12"/>
        </w:rPr>
      </w:pPr>
      <w:r>
        <w:rPr/>
        <w:pict>
          <v:shape style="position:absolute;margin-left:39.685101pt;margin-top:9.703827pt;width:215.45pt;height:.1pt;mso-position-horizontal-relative:page;mso-position-vertical-relative:paragraph;z-index:-15621120;mso-wrap-distance-left:0;mso-wrap-distance-right:0" coordorigin="794,194" coordsize="4309,0" path="m794,194l5102,194e" filled="false" stroked="true" strokeweight=".7pt" strokecolor="#a70741">
            <v:path arrowok="t"/>
            <v:stroke dashstyle="solid"/>
            <w10:wrap type="topAndBottom"/>
          </v:shape>
        </w:pict>
      </w:r>
    </w:p>
    <w:p>
      <w:pPr>
        <w:spacing w:line="259" w:lineRule="auto" w:before="57"/>
        <w:ind w:left="153" w:right="839" w:firstLine="0"/>
        <w:jc w:val="left"/>
        <w:rPr>
          <w:sz w:val="18"/>
        </w:rPr>
      </w:pPr>
      <w:r>
        <w:rPr>
          <w:b/>
          <w:color w:val="A70741"/>
          <w:sz w:val="18"/>
        </w:rPr>
        <w:t>Chart</w:t>
      </w:r>
      <w:r>
        <w:rPr>
          <w:b/>
          <w:color w:val="A70741"/>
          <w:spacing w:val="-35"/>
          <w:sz w:val="18"/>
        </w:rPr>
        <w:t> </w:t>
      </w:r>
      <w:r>
        <w:rPr>
          <w:b/>
          <w:color w:val="A70741"/>
          <w:sz w:val="18"/>
        </w:rPr>
        <w:t>3.4</w:t>
      </w:r>
      <w:r>
        <w:rPr>
          <w:b/>
          <w:color w:val="A70741"/>
          <w:spacing w:val="-13"/>
          <w:sz w:val="18"/>
        </w:rPr>
        <w:t> </w:t>
      </w:r>
      <w:r>
        <w:rPr>
          <w:color w:val="A70741"/>
          <w:sz w:val="18"/>
        </w:rPr>
        <w:t>Unemployment</w:t>
      </w:r>
      <w:r>
        <w:rPr>
          <w:color w:val="A70741"/>
          <w:spacing w:val="-34"/>
          <w:sz w:val="18"/>
        </w:rPr>
        <w:t> </w:t>
      </w:r>
      <w:r>
        <w:rPr>
          <w:color w:val="A70741"/>
          <w:sz w:val="18"/>
        </w:rPr>
        <w:t>rate</w:t>
      </w:r>
      <w:r>
        <w:rPr>
          <w:color w:val="A70741"/>
          <w:spacing w:val="-33"/>
          <w:sz w:val="18"/>
        </w:rPr>
        <w:t> </w:t>
      </w:r>
      <w:r>
        <w:rPr>
          <w:color w:val="A70741"/>
          <w:sz w:val="18"/>
        </w:rPr>
        <w:t>likely</w:t>
      </w:r>
      <w:r>
        <w:rPr>
          <w:color w:val="A70741"/>
          <w:spacing w:val="-34"/>
          <w:sz w:val="18"/>
        </w:rPr>
        <w:t> </w:t>
      </w:r>
      <w:r>
        <w:rPr>
          <w:color w:val="A70741"/>
          <w:sz w:val="18"/>
        </w:rPr>
        <w:t>to</w:t>
      </w:r>
      <w:r>
        <w:rPr>
          <w:color w:val="A70741"/>
          <w:spacing w:val="-33"/>
          <w:sz w:val="18"/>
        </w:rPr>
        <w:t> </w:t>
      </w:r>
      <w:r>
        <w:rPr>
          <w:color w:val="A70741"/>
          <w:sz w:val="18"/>
        </w:rPr>
        <w:t>be</w:t>
      </w:r>
      <w:r>
        <w:rPr>
          <w:color w:val="A70741"/>
          <w:spacing w:val="-34"/>
          <w:sz w:val="18"/>
        </w:rPr>
        <w:t> </w:t>
      </w:r>
      <w:r>
        <w:rPr>
          <w:color w:val="A70741"/>
          <w:sz w:val="18"/>
        </w:rPr>
        <w:t>broadly</w:t>
      </w:r>
      <w:r>
        <w:rPr>
          <w:color w:val="A70741"/>
          <w:spacing w:val="-33"/>
          <w:sz w:val="18"/>
        </w:rPr>
        <w:t> </w:t>
      </w:r>
      <w:r>
        <w:rPr>
          <w:color w:val="A70741"/>
          <w:spacing w:val="-4"/>
          <w:sz w:val="18"/>
        </w:rPr>
        <w:t>flat </w:t>
      </w:r>
      <w:r>
        <w:rPr>
          <w:color w:val="A70741"/>
          <w:sz w:val="18"/>
        </w:rPr>
        <w:t>in the near</w:t>
      </w:r>
      <w:r>
        <w:rPr>
          <w:color w:val="A70741"/>
          <w:spacing w:val="-43"/>
          <w:sz w:val="18"/>
        </w:rPr>
        <w:t> </w:t>
      </w:r>
      <w:r>
        <w:rPr>
          <w:color w:val="A70741"/>
          <w:sz w:val="18"/>
        </w:rPr>
        <w:t>term</w:t>
      </w:r>
    </w:p>
    <w:p>
      <w:pPr>
        <w:spacing w:before="0"/>
        <w:ind w:left="153" w:right="0" w:firstLine="0"/>
        <w:jc w:val="left"/>
        <w:rPr>
          <w:sz w:val="12"/>
        </w:rPr>
      </w:pPr>
      <w:r>
        <w:rPr>
          <w:color w:val="231F20"/>
          <w:sz w:val="16"/>
        </w:rPr>
        <w:t>Bank staff’s near-term unemployment rate projection</w:t>
      </w:r>
      <w:r>
        <w:rPr>
          <w:color w:val="231F20"/>
          <w:position w:val="4"/>
          <w:sz w:val="12"/>
        </w:rPr>
        <w:t>(a)</w:t>
      </w:r>
    </w:p>
    <w:p>
      <w:pPr>
        <w:spacing w:line="119" w:lineRule="exact" w:before="128"/>
        <w:ind w:left="3448" w:right="0" w:firstLine="0"/>
        <w:jc w:val="left"/>
        <w:rPr>
          <w:sz w:val="12"/>
        </w:rPr>
      </w:pPr>
      <w:r>
        <w:rPr>
          <w:color w:val="231F20"/>
          <w:w w:val="95"/>
          <w:sz w:val="12"/>
        </w:rPr>
        <w:t>Per cent</w:t>
      </w:r>
    </w:p>
    <w:p>
      <w:pPr>
        <w:spacing w:line="119" w:lineRule="exact" w:before="0"/>
        <w:ind w:left="3900" w:right="0" w:firstLine="0"/>
        <w:jc w:val="left"/>
        <w:rPr>
          <w:sz w:val="12"/>
        </w:rPr>
      </w:pPr>
      <w:r>
        <w:rPr/>
        <w:pict>
          <v:group style="position:absolute;margin-left:39.685101pt;margin-top:2.659031pt;width:184.35pt;height:142pt;mso-position-horizontal-relative:page;mso-position-vertical-relative:paragraph;z-index:15838208" coordorigin="794,53" coordsize="3687,2840">
            <v:line style="position:absolute" from="806,2772" to="916,2772" stroked="true" strokeweight=".5pt" strokecolor="#231f20">
              <v:stroke dashstyle="solid"/>
            </v:line>
            <v:shape style="position:absolute;left:896;top:2766;width:3489;height:122" coordorigin="896,2767" coordsize="3489,122" path="m916,2770l916,2795,896,2810,936,2823,896,2842,936,2857,913,2866,912,2888m4365,2767l4365,2794,4345,2809,4385,2822,4345,2840,4385,2856,4362,2865,4361,2887e" filled="false" stroked="true" strokeweight=".5pt" strokecolor="#231f20">
              <v:path arrowok="t"/>
              <v:stroke dashstyle="solid"/>
            </v:shape>
            <v:line style="position:absolute" from="4365,2772" to="4479,2772" stroked="true" strokeweight=".5pt" strokecolor="#231f20">
              <v:stroke dashstyle="solid"/>
            </v:line>
            <v:shape style="position:absolute;left:793;top:58;width:3687;height:2827" coordorigin="794,58" coordsize="3687,2827" path="m799,2776l799,58,4475,58,4475,2776m4480,2885l794,2885e" filled="false" stroked="true" strokeweight=".5pt" strokecolor="#231f20">
              <v:path arrowok="t"/>
              <v:stroke dashstyle="solid"/>
            </v:shape>
            <v:shape style="position:absolute;left:793;top:355;width:3686;height:2533" coordorigin="794,356" coordsize="3686,2533" path="m794,356l907,356m794,658l907,658m794,960l907,960m794,1263l907,1263m794,1565l907,1565m794,1867l907,1867m794,2170l907,2170m794,2472l907,2472m4365,356l4479,356m4365,658l4479,658m4365,960l4479,960m4365,1263l4479,1263m4365,1565l4479,1565m4365,1867l4479,1867m4365,2170l4479,2170m4365,2472l4479,2472m4062,2831l4062,2888m3441,2774l3441,2888m2823,2831l2823,2888m2202,2774l2202,2888m1584,2831l1584,2888m964,2774l964,2888e" filled="false" stroked="true" strokeweight=".5pt" strokecolor="#231f20">
              <v:path arrowok="t"/>
              <v:stroke dashstyle="solid"/>
            </v:shape>
            <v:shape style="position:absolute;left:3633;top:1766;width:404;height:351" coordorigin="3633,1767" coordsize="404,351" path="m3633,1807l3724,1807m3633,1930l3724,1930m3679,1930l3679,1868,3679,1807m3738,1833l3827,1833m3738,2023l3827,2023m3781,2023l3781,1928,3781,1833m3843,1860l3934,1860m3843,2118l3934,2118m3889,2118l3889,1990,3889,1860m3946,1767l4037,1767m3946,2089l4037,2089m3991,2089l3991,1928,3991,1767e" filled="false" stroked="true" strokeweight=".5pt" strokecolor="#b01c88">
              <v:path arrowok="t"/>
              <v:stroke dashstyle="solid"/>
            </v:shape>
            <v:shape style="position:absolute;left:3945;top:1645;width:363;height:323" coordorigin="3946,1646" coordsize="363,323" path="m3946,1745l4037,1745m3946,1871l4037,1871m3991,1871l3991,1807,3991,1745m4053,1712l4144,1712m4053,1902l4144,1902m4099,1902l4099,1807,4099,1712m4161,1679l4249,1679m4161,1935l4249,1935m4206,1935l4206,1807,4206,1679m4309,1968l4309,1807,4309,1646e" filled="false" stroked="true" strokeweight=".5pt" strokecolor="#74c043">
              <v:path arrowok="t"/>
              <v:stroke dashstyle="solid"/>
            </v:shape>
            <v:shape style="position:absolute;left:965;top:356;width:2924;height:1512" coordorigin="965,357" coordsize="2924,1512" path="m965,476l1060,357,1168,476,1270,476,1378,476,1481,476,1586,538,1693,538,1796,597,1903,719,2006,900,2113,840,2220,840,2316,1021,2423,1081,2526,1202,2633,1264,2736,1385,2843,1445,2948,1566,3053,1566,3158,1566,3263,1688,3368,1747,3476,1747,3571,1807,3679,1868,3781,1868,3889,1807e" filled="false" stroked="true" strokeweight="1.0pt" strokecolor="#582e91">
              <v:path arrowok="t"/>
              <v:stroke dashstyle="solid"/>
            </v:shape>
            <v:line style="position:absolute" from="3940,53" to="3940,2888" stroked="true" strokeweight=".5pt" strokecolor="#231f20">
              <v:stroke dashstyle="dash"/>
            </v:line>
            <v:shape style="position:absolute;left:3627;top:1821;width:413;height:215" coordorigin="3627,1821" coordsize="413,215" path="m3728,1867l3677,1821,3627,1867,3677,1914,3728,1867xm3830,1927l3780,1881,3730,1927,3780,1974,3830,1927xm3938,1989l3887,1943,3838,1989,3887,2035,3938,1989xm4040,1927l3990,1881,3940,1927,3990,1974,4040,1927xe" filled="true" fillcolor="#b01c88" stroked="false">
              <v:path arrowok="t"/>
              <v:fill type="solid"/>
            </v:shape>
            <v:shape style="position:absolute;left:3940;top:1759;width:418;height:93" coordorigin="3940,1760" coordsize="418,93" path="m4040,1806l3990,1760,3940,1806,3990,1852,4040,1806xm4148,1806l4097,1760,4048,1806,4097,1852,4148,1806xm4255,1806l4205,1760,4155,1806,4205,1852,4255,1806xm4358,1806l4307,1760,4258,1806,4307,1852,4358,1806xe" filled="true" fillcolor="#74c043" stroked="false">
              <v:path arrowok="t"/>
              <v:fill type="solid"/>
            </v:shape>
            <v:shape style="position:absolute;left:4263;top:1645;width:89;height:323" coordorigin="4263,1646" coordsize="89,323" path="m4263,1646l4352,1646m4263,1968l4352,1968e" filled="false" stroked="true" strokeweight=".5pt" strokecolor="#74c043">
              <v:path arrowok="t"/>
              <v:stroke dashstyle="solid"/>
            </v:shape>
            <v:line style="position:absolute" from="3567,1251" to="4062,1606" stroked="true" strokeweight=".5pt" strokecolor="#231f20">
              <v:stroke dashstyle="solid"/>
            </v:line>
            <v:shape style="position:absolute;left:4037;top:1579;width:80;height:66" coordorigin="4037,1580" coordsize="80,66" path="m4063,1580l4037,1616,4117,1646,4063,1580xe" filled="true" fillcolor="#231f20" stroked="false">
              <v:path arrowok="t"/>
              <v:fill type="solid"/>
            </v:shape>
            <v:line style="position:absolute" from="3127,2275" to="3601,2055" stroked="true" strokeweight=".5pt" strokecolor="#231f20">
              <v:stroke dashstyle="solid"/>
            </v:line>
            <v:shape style="position:absolute;left:3578;top:2027;width:85;height:55" coordorigin="3578,2027" coordsize="85,55" path="m3662,2027l3578,2042,3597,2082,3662,2027xe" filled="true" fillcolor="#231f20" stroked="false">
              <v:path arrowok="t"/>
              <v:fill type="solid"/>
            </v:shape>
            <v:shape style="position:absolute;left:1954;top:512;width:1027;height:288" type="#_x0000_t202" filled="false" stroked="false">
              <v:textbox inset="0,0,0,0">
                <w:txbxContent>
                  <w:p>
                    <w:pPr>
                      <w:spacing w:line="247" w:lineRule="auto" w:before="1"/>
                      <w:ind w:left="54" w:right="-1" w:hanging="55"/>
                      <w:jc w:val="left"/>
                      <w:rPr>
                        <w:sz w:val="12"/>
                      </w:rPr>
                    </w:pPr>
                    <w:r>
                      <w:rPr>
                        <w:color w:val="231F20"/>
                        <w:sz w:val="12"/>
                      </w:rPr>
                      <w:t>Three-month </w:t>
                    </w:r>
                    <w:r>
                      <w:rPr>
                        <w:color w:val="231F20"/>
                        <w:w w:val="90"/>
                        <w:sz w:val="12"/>
                      </w:rPr>
                      <w:t>unemployment rate</w:t>
                    </w:r>
                  </w:p>
                </w:txbxContent>
              </v:textbox>
              <w10:wrap type="none"/>
            </v:shape>
            <v:shape style="position:absolute;left:3204;top:1075;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2530;top:2276;width:985;height:288" type="#_x0000_t202" filled="false" stroked="false">
              <v:textbox inset="0,0,0,0">
                <w:txbxContent>
                  <w:p>
                    <w:pPr>
                      <w:spacing w:line="247" w:lineRule="auto" w:before="1"/>
                      <w:ind w:left="81" w:right="6" w:hanging="82"/>
                      <w:jc w:val="left"/>
                      <w:rPr>
                        <w:sz w:val="12"/>
                      </w:rPr>
                    </w:pPr>
                    <w:r>
                      <w:rPr>
                        <w:color w:val="231F20"/>
                        <w:w w:val="90"/>
                        <w:sz w:val="12"/>
                      </w:rPr>
                      <w:t>Monthly projections </w:t>
                    </w:r>
                    <w:r>
                      <w:rPr>
                        <w:color w:val="231F20"/>
                        <w:sz w:val="12"/>
                      </w:rPr>
                      <w:t>in May</w:t>
                    </w:r>
                  </w:p>
                </w:txbxContent>
              </v:textbox>
              <w10:wrap type="none"/>
            </v:shape>
            <w10:wrap type="none"/>
          </v:group>
        </w:pict>
      </w:r>
      <w:r>
        <w:rPr>
          <w:color w:val="231F20"/>
          <w:sz w:val="12"/>
        </w:rPr>
        <w:t>8.5</w:t>
      </w:r>
    </w:p>
    <w:p>
      <w:pPr>
        <w:pStyle w:val="BodyText"/>
        <w:spacing w:before="11"/>
        <w:rPr>
          <w:sz w:val="13"/>
        </w:rPr>
      </w:pPr>
    </w:p>
    <w:p>
      <w:pPr>
        <w:spacing w:before="0"/>
        <w:ind w:left="0" w:right="1106" w:firstLine="0"/>
        <w:jc w:val="right"/>
        <w:rPr>
          <w:sz w:val="12"/>
        </w:rPr>
      </w:pPr>
      <w:r>
        <w:rPr>
          <w:color w:val="231F20"/>
          <w:spacing w:val="-1"/>
          <w:w w:val="90"/>
          <w:sz w:val="12"/>
        </w:rPr>
        <w:t>8.0</w:t>
      </w:r>
    </w:p>
    <w:p>
      <w:pPr>
        <w:pStyle w:val="BodyText"/>
        <w:spacing w:before="10"/>
        <w:rPr>
          <w:sz w:val="13"/>
        </w:rPr>
      </w:pPr>
    </w:p>
    <w:p>
      <w:pPr>
        <w:spacing w:before="0"/>
        <w:ind w:left="0" w:right="1106" w:firstLine="0"/>
        <w:jc w:val="right"/>
        <w:rPr>
          <w:sz w:val="12"/>
        </w:rPr>
      </w:pPr>
      <w:r>
        <w:rPr>
          <w:color w:val="231F20"/>
          <w:spacing w:val="-1"/>
          <w:w w:val="85"/>
          <w:sz w:val="12"/>
        </w:rPr>
        <w:t>7.5</w:t>
      </w:r>
    </w:p>
    <w:p>
      <w:pPr>
        <w:pStyle w:val="BodyText"/>
        <w:spacing w:before="11"/>
        <w:rPr>
          <w:sz w:val="13"/>
        </w:rPr>
      </w:pPr>
    </w:p>
    <w:p>
      <w:pPr>
        <w:spacing w:before="0"/>
        <w:ind w:left="0" w:right="1106" w:firstLine="0"/>
        <w:jc w:val="right"/>
        <w:rPr>
          <w:sz w:val="12"/>
        </w:rPr>
      </w:pPr>
      <w:r>
        <w:rPr>
          <w:color w:val="231F20"/>
          <w:spacing w:val="-1"/>
          <w:w w:val="85"/>
          <w:sz w:val="12"/>
        </w:rPr>
        <w:t>7.0</w:t>
      </w:r>
    </w:p>
    <w:p>
      <w:pPr>
        <w:pStyle w:val="BodyText"/>
        <w:spacing w:before="2"/>
        <w:rPr>
          <w:sz w:val="22"/>
        </w:rPr>
      </w:pPr>
      <w:r>
        <w:rPr/>
        <w:br w:type="column"/>
      </w:r>
      <w:r>
        <w:rPr>
          <w:sz w:val="22"/>
        </w:rPr>
      </w:r>
    </w:p>
    <w:p>
      <w:pPr>
        <w:pStyle w:val="BodyText"/>
        <w:spacing w:line="268" w:lineRule="auto" w:before="1"/>
        <w:ind w:left="153" w:right="444"/>
      </w:pPr>
      <w:r>
        <w:rPr>
          <w:color w:val="231F20"/>
          <w:w w:val="95"/>
        </w:rPr>
        <w:t>of</w:t>
      </w:r>
      <w:r>
        <w:rPr>
          <w:color w:val="231F20"/>
          <w:spacing w:val="-39"/>
          <w:w w:val="95"/>
        </w:rPr>
        <w:t> </w:t>
      </w:r>
      <w:r>
        <w:rPr>
          <w:color w:val="231F20"/>
          <w:w w:val="95"/>
        </w:rPr>
        <w:t>the</w:t>
      </w:r>
      <w:r>
        <w:rPr>
          <w:color w:val="231F20"/>
          <w:spacing w:val="-39"/>
          <w:w w:val="95"/>
        </w:rPr>
        <w:t> </w:t>
      </w:r>
      <w:r>
        <w:rPr>
          <w:color w:val="231F20"/>
          <w:w w:val="95"/>
        </w:rPr>
        <w:t>May</w:t>
      </w:r>
      <w:r>
        <w:rPr>
          <w:color w:val="231F20"/>
          <w:spacing w:val="-39"/>
          <w:w w:val="95"/>
        </w:rPr>
        <w:t> </w:t>
      </w:r>
      <w:r>
        <w:rPr>
          <w:i/>
          <w:color w:val="231F20"/>
          <w:w w:val="95"/>
        </w:rPr>
        <w:t>Report</w:t>
      </w:r>
      <w:r>
        <w:rPr>
          <w:color w:val="231F20"/>
          <w:w w:val="95"/>
        </w:rPr>
        <w:t>.</w:t>
      </w:r>
      <w:r>
        <w:rPr>
          <w:color w:val="231F20"/>
          <w:spacing w:val="-20"/>
          <w:w w:val="95"/>
        </w:rPr>
        <w:t> </w:t>
      </w:r>
      <w:r>
        <w:rPr>
          <w:color w:val="231F20"/>
          <w:w w:val="95"/>
        </w:rPr>
        <w:t>That</w:t>
      </w:r>
      <w:r>
        <w:rPr>
          <w:color w:val="231F20"/>
          <w:spacing w:val="-39"/>
          <w:w w:val="95"/>
        </w:rPr>
        <w:t> </w:t>
      </w:r>
      <w:r>
        <w:rPr>
          <w:color w:val="231F20"/>
          <w:w w:val="95"/>
        </w:rPr>
        <w:t>reflected</w:t>
      </w:r>
      <w:r>
        <w:rPr>
          <w:color w:val="231F20"/>
          <w:spacing w:val="-39"/>
          <w:w w:val="95"/>
        </w:rPr>
        <w:t> </w:t>
      </w:r>
      <w:r>
        <w:rPr>
          <w:color w:val="231F20"/>
          <w:w w:val="95"/>
        </w:rPr>
        <w:t>both</w:t>
      </w:r>
      <w:r>
        <w:rPr>
          <w:color w:val="231F20"/>
          <w:spacing w:val="-39"/>
          <w:w w:val="95"/>
        </w:rPr>
        <w:t> </w:t>
      </w:r>
      <w:r>
        <w:rPr>
          <w:color w:val="231F20"/>
          <w:w w:val="95"/>
        </w:rPr>
        <w:t>slower</w:t>
      </w:r>
      <w:r>
        <w:rPr>
          <w:color w:val="231F20"/>
          <w:spacing w:val="-39"/>
          <w:w w:val="95"/>
        </w:rPr>
        <w:t> </w:t>
      </w:r>
      <w:r>
        <w:rPr>
          <w:color w:val="231F20"/>
          <w:w w:val="95"/>
        </w:rPr>
        <w:t>growth</w:t>
      </w:r>
      <w:r>
        <w:rPr>
          <w:color w:val="231F20"/>
          <w:spacing w:val="-39"/>
          <w:w w:val="95"/>
        </w:rPr>
        <w:t> </w:t>
      </w:r>
      <w:r>
        <w:rPr>
          <w:color w:val="231F20"/>
          <w:w w:val="95"/>
        </w:rPr>
        <w:t>in</w:t>
      </w:r>
      <w:r>
        <w:rPr>
          <w:color w:val="231F20"/>
          <w:spacing w:val="-39"/>
          <w:w w:val="95"/>
        </w:rPr>
        <w:t> </w:t>
      </w:r>
      <w:r>
        <w:rPr>
          <w:color w:val="231F20"/>
          <w:w w:val="95"/>
        </w:rPr>
        <w:t>the </w:t>
      </w:r>
      <w:r>
        <w:rPr>
          <w:color w:val="231F20"/>
        </w:rPr>
        <w:t>number</w:t>
      </w:r>
      <w:r>
        <w:rPr>
          <w:color w:val="231F20"/>
          <w:spacing w:val="-36"/>
        </w:rPr>
        <w:t> </w:t>
      </w:r>
      <w:r>
        <w:rPr>
          <w:color w:val="231F20"/>
        </w:rPr>
        <w:t>of</w:t>
      </w:r>
      <w:r>
        <w:rPr>
          <w:color w:val="231F20"/>
          <w:spacing w:val="-35"/>
        </w:rPr>
        <w:t> </w:t>
      </w:r>
      <w:r>
        <w:rPr>
          <w:color w:val="231F20"/>
        </w:rPr>
        <w:t>employees</w:t>
      </w:r>
      <w:r>
        <w:rPr>
          <w:color w:val="231F20"/>
          <w:spacing w:val="-36"/>
        </w:rPr>
        <w:t> </w:t>
      </w:r>
      <w:r>
        <w:rPr>
          <w:color w:val="231F20"/>
        </w:rPr>
        <w:t>and</w:t>
      </w:r>
      <w:r>
        <w:rPr>
          <w:color w:val="231F20"/>
          <w:spacing w:val="-35"/>
        </w:rPr>
        <w:t> </w:t>
      </w:r>
      <w:r>
        <w:rPr>
          <w:color w:val="231F20"/>
        </w:rPr>
        <w:t>a</w:t>
      </w:r>
      <w:r>
        <w:rPr>
          <w:color w:val="231F20"/>
          <w:spacing w:val="-36"/>
        </w:rPr>
        <w:t> </w:t>
      </w:r>
      <w:r>
        <w:rPr>
          <w:color w:val="231F20"/>
        </w:rPr>
        <w:t>decline</w:t>
      </w:r>
      <w:r>
        <w:rPr>
          <w:color w:val="231F20"/>
          <w:spacing w:val="-35"/>
        </w:rPr>
        <w:t> </w:t>
      </w:r>
      <w:r>
        <w:rPr>
          <w:color w:val="231F20"/>
        </w:rPr>
        <w:t>in</w:t>
      </w:r>
      <w:r>
        <w:rPr>
          <w:color w:val="231F20"/>
          <w:spacing w:val="-35"/>
        </w:rPr>
        <w:t> </w:t>
      </w:r>
      <w:r>
        <w:rPr>
          <w:color w:val="231F20"/>
        </w:rPr>
        <w:t>the</w:t>
      </w:r>
      <w:r>
        <w:rPr>
          <w:color w:val="231F20"/>
          <w:spacing w:val="-36"/>
        </w:rPr>
        <w:t> </w:t>
      </w:r>
      <w:r>
        <w:rPr>
          <w:color w:val="231F20"/>
        </w:rPr>
        <w:t>number</w:t>
      </w:r>
      <w:r>
        <w:rPr>
          <w:color w:val="231F20"/>
          <w:spacing w:val="-35"/>
        </w:rPr>
        <w:t> </w:t>
      </w:r>
      <w:r>
        <w:rPr>
          <w:color w:val="231F20"/>
        </w:rPr>
        <w:t>of</w:t>
      </w:r>
    </w:p>
    <w:p>
      <w:pPr>
        <w:pStyle w:val="BodyText"/>
        <w:spacing w:line="268" w:lineRule="auto"/>
        <w:ind w:left="153" w:right="486"/>
      </w:pPr>
      <w:r>
        <w:rPr>
          <w:color w:val="231F20"/>
          <w:w w:val="95"/>
        </w:rPr>
        <w:t>self-employed.</w:t>
      </w:r>
      <w:r>
        <w:rPr>
          <w:color w:val="231F20"/>
          <w:spacing w:val="-20"/>
          <w:w w:val="95"/>
        </w:rPr>
        <w:t> </w:t>
      </w:r>
      <w:r>
        <w:rPr>
          <w:color w:val="231F20"/>
          <w:w w:val="95"/>
        </w:rPr>
        <w:t>While</w:t>
      </w:r>
      <w:r>
        <w:rPr>
          <w:color w:val="231F20"/>
          <w:spacing w:val="-38"/>
          <w:w w:val="95"/>
        </w:rPr>
        <w:t> </w:t>
      </w:r>
      <w:r>
        <w:rPr>
          <w:color w:val="231F20"/>
          <w:w w:val="95"/>
        </w:rPr>
        <w:t>this</w:t>
      </w:r>
      <w:r>
        <w:rPr>
          <w:color w:val="231F20"/>
          <w:spacing w:val="-38"/>
          <w:w w:val="95"/>
        </w:rPr>
        <w:t> </w:t>
      </w:r>
      <w:r>
        <w:rPr>
          <w:color w:val="231F20"/>
          <w:w w:val="95"/>
        </w:rPr>
        <w:t>followed</w:t>
      </w:r>
      <w:r>
        <w:rPr>
          <w:color w:val="231F20"/>
          <w:spacing w:val="-39"/>
          <w:w w:val="95"/>
        </w:rPr>
        <w:t> </w:t>
      </w:r>
      <w:r>
        <w:rPr>
          <w:color w:val="231F20"/>
          <w:w w:val="95"/>
        </w:rPr>
        <w:t>a</w:t>
      </w:r>
      <w:r>
        <w:rPr>
          <w:color w:val="231F20"/>
          <w:spacing w:val="-38"/>
          <w:w w:val="95"/>
        </w:rPr>
        <w:t> </w:t>
      </w:r>
      <w:r>
        <w:rPr>
          <w:color w:val="231F20"/>
          <w:w w:val="95"/>
        </w:rPr>
        <w:t>temporary</w:t>
      </w:r>
      <w:r>
        <w:rPr>
          <w:color w:val="231F20"/>
          <w:spacing w:val="-39"/>
          <w:w w:val="95"/>
        </w:rPr>
        <w:t> </w:t>
      </w:r>
      <w:r>
        <w:rPr>
          <w:color w:val="231F20"/>
          <w:w w:val="95"/>
        </w:rPr>
        <w:t>slowing</w:t>
      </w:r>
      <w:r>
        <w:rPr>
          <w:color w:val="231F20"/>
          <w:spacing w:val="-38"/>
          <w:w w:val="95"/>
        </w:rPr>
        <w:t> </w:t>
      </w:r>
      <w:r>
        <w:rPr>
          <w:color w:val="231F20"/>
          <w:w w:val="95"/>
        </w:rPr>
        <w:t>in output</w:t>
      </w:r>
      <w:r>
        <w:rPr>
          <w:color w:val="231F20"/>
          <w:spacing w:val="-31"/>
          <w:w w:val="95"/>
        </w:rPr>
        <w:t> </w:t>
      </w:r>
      <w:r>
        <w:rPr>
          <w:color w:val="231F20"/>
          <w:w w:val="95"/>
        </w:rPr>
        <w:t>growth</w:t>
      </w:r>
      <w:r>
        <w:rPr>
          <w:color w:val="231F20"/>
          <w:spacing w:val="-31"/>
          <w:w w:val="95"/>
        </w:rPr>
        <w:t> </w:t>
      </w:r>
      <w:r>
        <w:rPr>
          <w:color w:val="231F20"/>
          <w:w w:val="95"/>
        </w:rPr>
        <w:t>in</w:t>
      </w:r>
      <w:r>
        <w:rPr>
          <w:color w:val="231F20"/>
          <w:spacing w:val="-31"/>
          <w:w w:val="95"/>
        </w:rPr>
        <w:t> </w:t>
      </w:r>
      <w:r>
        <w:rPr>
          <w:color w:val="231F20"/>
          <w:w w:val="95"/>
        </w:rPr>
        <w:t>2015</w:t>
      </w:r>
      <w:r>
        <w:rPr>
          <w:color w:val="231F20"/>
          <w:spacing w:val="-31"/>
          <w:w w:val="95"/>
        </w:rPr>
        <w:t> </w:t>
      </w:r>
      <w:r>
        <w:rPr>
          <w:color w:val="231F20"/>
          <w:w w:val="95"/>
        </w:rPr>
        <w:t>Q1</w:t>
      </w:r>
      <w:r>
        <w:rPr>
          <w:color w:val="231F20"/>
          <w:spacing w:val="-30"/>
          <w:w w:val="95"/>
        </w:rPr>
        <w:t> </w:t>
      </w:r>
      <w:r>
        <w:rPr>
          <w:color w:val="231F20"/>
          <w:w w:val="95"/>
        </w:rPr>
        <w:t>(Section</w:t>
      </w:r>
      <w:r>
        <w:rPr>
          <w:color w:val="231F20"/>
          <w:spacing w:val="-31"/>
          <w:w w:val="95"/>
        </w:rPr>
        <w:t> </w:t>
      </w:r>
      <w:r>
        <w:rPr>
          <w:color w:val="231F20"/>
          <w:w w:val="95"/>
        </w:rPr>
        <w:t>2),</w:t>
      </w:r>
      <w:r>
        <w:rPr>
          <w:color w:val="231F20"/>
          <w:spacing w:val="-31"/>
          <w:w w:val="95"/>
        </w:rPr>
        <w:t> </w:t>
      </w:r>
      <w:r>
        <w:rPr>
          <w:color w:val="231F20"/>
          <w:w w:val="95"/>
        </w:rPr>
        <w:t>indicators</w:t>
      </w:r>
      <w:r>
        <w:rPr>
          <w:color w:val="231F20"/>
          <w:spacing w:val="-31"/>
          <w:w w:val="95"/>
        </w:rPr>
        <w:t> </w:t>
      </w:r>
      <w:r>
        <w:rPr>
          <w:color w:val="231F20"/>
          <w:w w:val="95"/>
        </w:rPr>
        <w:t>of</w:t>
      </w:r>
      <w:r>
        <w:rPr>
          <w:color w:val="231F20"/>
          <w:spacing w:val="-30"/>
          <w:w w:val="95"/>
        </w:rPr>
        <w:t> </w:t>
      </w:r>
      <w:r>
        <w:rPr>
          <w:color w:val="231F20"/>
          <w:w w:val="95"/>
        </w:rPr>
        <w:t>labour demand</w:t>
      </w:r>
      <w:r>
        <w:rPr>
          <w:color w:val="231F20"/>
          <w:spacing w:val="-38"/>
          <w:w w:val="95"/>
        </w:rPr>
        <w:t> </w:t>
      </w:r>
      <w:r>
        <w:rPr>
          <w:color w:val="231F20"/>
          <w:w w:val="95"/>
        </w:rPr>
        <w:t>remain</w:t>
      </w:r>
      <w:r>
        <w:rPr>
          <w:color w:val="231F20"/>
          <w:spacing w:val="-38"/>
          <w:w w:val="95"/>
        </w:rPr>
        <w:t> </w:t>
      </w:r>
      <w:r>
        <w:rPr>
          <w:color w:val="231F20"/>
          <w:w w:val="95"/>
        </w:rPr>
        <w:t>strong:</w:t>
      </w:r>
      <w:r>
        <w:rPr>
          <w:color w:val="231F20"/>
          <w:spacing w:val="-17"/>
          <w:w w:val="95"/>
        </w:rPr>
        <w:t> </w:t>
      </w:r>
      <w:r>
        <w:rPr>
          <w:color w:val="231F20"/>
          <w:w w:val="95"/>
        </w:rPr>
        <w:t>surveys</w:t>
      </w:r>
      <w:r>
        <w:rPr>
          <w:color w:val="231F20"/>
          <w:spacing w:val="-38"/>
          <w:w w:val="95"/>
        </w:rPr>
        <w:t> </w:t>
      </w:r>
      <w:r>
        <w:rPr>
          <w:color w:val="231F20"/>
          <w:w w:val="95"/>
        </w:rPr>
        <w:t>of</w:t>
      </w:r>
      <w:r>
        <w:rPr>
          <w:color w:val="231F20"/>
          <w:spacing w:val="-38"/>
          <w:w w:val="95"/>
        </w:rPr>
        <w:t> </w:t>
      </w:r>
      <w:r>
        <w:rPr>
          <w:color w:val="231F20"/>
          <w:w w:val="95"/>
        </w:rPr>
        <w:t>employment</w:t>
      </w:r>
      <w:r>
        <w:rPr>
          <w:color w:val="231F20"/>
          <w:spacing w:val="-37"/>
          <w:w w:val="95"/>
        </w:rPr>
        <w:t> </w:t>
      </w:r>
      <w:r>
        <w:rPr>
          <w:color w:val="231F20"/>
          <w:w w:val="95"/>
        </w:rPr>
        <w:t>intentions generally</w:t>
      </w:r>
      <w:r>
        <w:rPr>
          <w:color w:val="231F20"/>
          <w:spacing w:val="-34"/>
          <w:w w:val="95"/>
        </w:rPr>
        <w:t> </w:t>
      </w:r>
      <w:r>
        <w:rPr>
          <w:color w:val="231F20"/>
          <w:w w:val="95"/>
        </w:rPr>
        <w:t>remain</w:t>
      </w:r>
      <w:r>
        <w:rPr>
          <w:color w:val="231F20"/>
          <w:spacing w:val="-34"/>
          <w:w w:val="95"/>
        </w:rPr>
        <w:t> </w:t>
      </w:r>
      <w:r>
        <w:rPr>
          <w:color w:val="231F20"/>
          <w:w w:val="95"/>
        </w:rPr>
        <w:t>at</w:t>
      </w:r>
      <w:r>
        <w:rPr>
          <w:color w:val="231F20"/>
          <w:spacing w:val="-33"/>
          <w:w w:val="95"/>
        </w:rPr>
        <w:t> </w:t>
      </w:r>
      <w:r>
        <w:rPr>
          <w:color w:val="231F20"/>
          <w:w w:val="95"/>
        </w:rPr>
        <w:t>high</w:t>
      </w:r>
      <w:r>
        <w:rPr>
          <w:color w:val="231F20"/>
          <w:spacing w:val="-34"/>
          <w:w w:val="95"/>
        </w:rPr>
        <w:t> </w:t>
      </w:r>
      <w:r>
        <w:rPr>
          <w:color w:val="231F20"/>
          <w:w w:val="95"/>
        </w:rPr>
        <w:t>levels</w:t>
      </w:r>
      <w:r>
        <w:rPr>
          <w:color w:val="231F20"/>
          <w:spacing w:val="-33"/>
          <w:w w:val="95"/>
        </w:rPr>
        <w:t> </w:t>
      </w:r>
      <w:r>
        <w:rPr>
          <w:color w:val="231F20"/>
          <w:w w:val="95"/>
        </w:rPr>
        <w:t>(Table</w:t>
      </w:r>
      <w:r>
        <w:rPr>
          <w:color w:val="231F20"/>
          <w:spacing w:val="-35"/>
          <w:w w:val="95"/>
        </w:rPr>
        <w:t> </w:t>
      </w:r>
      <w:r>
        <w:rPr>
          <w:color w:val="231F20"/>
          <w:w w:val="95"/>
        </w:rPr>
        <w:t>3.B)</w:t>
      </w:r>
      <w:r>
        <w:rPr>
          <w:color w:val="231F20"/>
          <w:spacing w:val="-33"/>
          <w:w w:val="95"/>
        </w:rPr>
        <w:t> </w:t>
      </w:r>
      <w:r>
        <w:rPr>
          <w:color w:val="231F20"/>
          <w:w w:val="95"/>
        </w:rPr>
        <w:t>and,</w:t>
      </w:r>
      <w:r>
        <w:rPr>
          <w:color w:val="231F20"/>
          <w:spacing w:val="-34"/>
          <w:w w:val="95"/>
        </w:rPr>
        <w:t> </w:t>
      </w:r>
      <w:r>
        <w:rPr>
          <w:color w:val="231F20"/>
          <w:w w:val="95"/>
        </w:rPr>
        <w:t>while</w:t>
      </w:r>
      <w:r>
        <w:rPr>
          <w:color w:val="231F20"/>
          <w:spacing w:val="-33"/>
          <w:w w:val="95"/>
        </w:rPr>
        <w:t> </w:t>
      </w:r>
      <w:r>
        <w:rPr>
          <w:color w:val="231F20"/>
          <w:w w:val="95"/>
        </w:rPr>
        <w:t>the number</w:t>
      </w:r>
      <w:r>
        <w:rPr>
          <w:color w:val="231F20"/>
          <w:spacing w:val="-34"/>
          <w:w w:val="95"/>
        </w:rPr>
        <w:t> </w:t>
      </w:r>
      <w:r>
        <w:rPr>
          <w:color w:val="231F20"/>
          <w:w w:val="95"/>
        </w:rPr>
        <w:t>of</w:t>
      </w:r>
      <w:r>
        <w:rPr>
          <w:color w:val="231F20"/>
          <w:spacing w:val="-33"/>
          <w:w w:val="95"/>
        </w:rPr>
        <w:t> </w:t>
      </w:r>
      <w:r>
        <w:rPr>
          <w:color w:val="231F20"/>
          <w:w w:val="95"/>
        </w:rPr>
        <w:t>vacancies</w:t>
      </w:r>
      <w:r>
        <w:rPr>
          <w:color w:val="231F20"/>
          <w:spacing w:val="-33"/>
          <w:w w:val="95"/>
        </w:rPr>
        <w:t> </w:t>
      </w:r>
      <w:r>
        <w:rPr>
          <w:color w:val="231F20"/>
          <w:w w:val="95"/>
        </w:rPr>
        <w:t>relative</w:t>
      </w:r>
      <w:r>
        <w:rPr>
          <w:color w:val="231F20"/>
          <w:spacing w:val="-34"/>
          <w:w w:val="95"/>
        </w:rPr>
        <w:t> </w:t>
      </w:r>
      <w:r>
        <w:rPr>
          <w:color w:val="231F20"/>
          <w:w w:val="95"/>
        </w:rPr>
        <w:t>to</w:t>
      </w:r>
      <w:r>
        <w:rPr>
          <w:color w:val="231F20"/>
          <w:spacing w:val="-33"/>
          <w:w w:val="95"/>
        </w:rPr>
        <w:t> </w:t>
      </w:r>
      <w:r>
        <w:rPr>
          <w:color w:val="231F20"/>
          <w:w w:val="95"/>
        </w:rPr>
        <w:t>the</w:t>
      </w:r>
      <w:r>
        <w:rPr>
          <w:color w:val="231F20"/>
          <w:spacing w:val="-33"/>
          <w:w w:val="95"/>
        </w:rPr>
        <w:t> </w:t>
      </w:r>
      <w:r>
        <w:rPr>
          <w:color w:val="231F20"/>
          <w:w w:val="95"/>
        </w:rPr>
        <w:t>size</w:t>
      </w:r>
      <w:r>
        <w:rPr>
          <w:color w:val="231F20"/>
          <w:spacing w:val="-34"/>
          <w:w w:val="95"/>
        </w:rPr>
        <w:t> </w:t>
      </w:r>
      <w:r>
        <w:rPr>
          <w:color w:val="231F20"/>
          <w:w w:val="95"/>
        </w:rPr>
        <w:t>of</w:t>
      </w:r>
      <w:r>
        <w:rPr>
          <w:color w:val="231F20"/>
          <w:spacing w:val="-33"/>
          <w:w w:val="95"/>
        </w:rPr>
        <w:t> </w:t>
      </w:r>
      <w:r>
        <w:rPr>
          <w:color w:val="231F20"/>
          <w:w w:val="95"/>
        </w:rPr>
        <w:t>the</w:t>
      </w:r>
      <w:r>
        <w:rPr>
          <w:color w:val="231F20"/>
          <w:spacing w:val="-33"/>
          <w:w w:val="95"/>
        </w:rPr>
        <w:t> </w:t>
      </w:r>
      <w:r>
        <w:rPr>
          <w:color w:val="231F20"/>
          <w:w w:val="95"/>
        </w:rPr>
        <w:t>workforce fell</w:t>
      </w:r>
      <w:r>
        <w:rPr>
          <w:color w:val="231F20"/>
          <w:spacing w:val="-36"/>
          <w:w w:val="95"/>
        </w:rPr>
        <w:t> </w:t>
      </w:r>
      <w:r>
        <w:rPr>
          <w:color w:val="231F20"/>
          <w:w w:val="95"/>
        </w:rPr>
        <w:t>slightly</w:t>
      </w:r>
      <w:r>
        <w:rPr>
          <w:color w:val="231F20"/>
          <w:spacing w:val="-35"/>
          <w:w w:val="95"/>
        </w:rPr>
        <w:t> </w:t>
      </w:r>
      <w:r>
        <w:rPr>
          <w:color w:val="231F20"/>
          <w:w w:val="95"/>
        </w:rPr>
        <w:t>in</w:t>
      </w:r>
      <w:r>
        <w:rPr>
          <w:color w:val="231F20"/>
          <w:spacing w:val="-34"/>
          <w:w w:val="95"/>
        </w:rPr>
        <w:t> </w:t>
      </w:r>
      <w:r>
        <w:rPr>
          <w:color w:val="231F20"/>
          <w:w w:val="95"/>
        </w:rPr>
        <w:t>the</w:t>
      </w:r>
      <w:r>
        <w:rPr>
          <w:color w:val="231F20"/>
          <w:spacing w:val="-35"/>
          <w:w w:val="95"/>
        </w:rPr>
        <w:t> </w:t>
      </w:r>
      <w:r>
        <w:rPr>
          <w:color w:val="231F20"/>
          <w:w w:val="95"/>
        </w:rPr>
        <w:t>latest</w:t>
      </w:r>
      <w:r>
        <w:rPr>
          <w:color w:val="231F20"/>
          <w:spacing w:val="-34"/>
          <w:w w:val="95"/>
        </w:rPr>
        <w:t> </w:t>
      </w:r>
      <w:r>
        <w:rPr>
          <w:color w:val="231F20"/>
          <w:w w:val="95"/>
        </w:rPr>
        <w:t>data,</w:t>
      </w:r>
      <w:r>
        <w:rPr>
          <w:color w:val="231F20"/>
          <w:spacing w:val="-35"/>
          <w:w w:val="95"/>
        </w:rPr>
        <w:t> </w:t>
      </w:r>
      <w:r>
        <w:rPr>
          <w:color w:val="231F20"/>
          <w:w w:val="95"/>
        </w:rPr>
        <w:t>that</w:t>
      </w:r>
      <w:r>
        <w:rPr>
          <w:color w:val="231F20"/>
          <w:spacing w:val="-34"/>
          <w:w w:val="95"/>
        </w:rPr>
        <w:t> </w:t>
      </w:r>
      <w:r>
        <w:rPr>
          <w:color w:val="231F20"/>
          <w:w w:val="95"/>
        </w:rPr>
        <w:t>ratio</w:t>
      </w:r>
      <w:r>
        <w:rPr>
          <w:color w:val="231F20"/>
          <w:spacing w:val="-35"/>
          <w:w w:val="95"/>
        </w:rPr>
        <w:t> </w:t>
      </w:r>
      <w:r>
        <w:rPr>
          <w:color w:val="231F20"/>
          <w:w w:val="95"/>
        </w:rPr>
        <w:t>remains</w:t>
      </w:r>
      <w:r>
        <w:rPr>
          <w:color w:val="231F20"/>
          <w:spacing w:val="-34"/>
          <w:w w:val="95"/>
        </w:rPr>
        <w:t> </w:t>
      </w:r>
      <w:r>
        <w:rPr>
          <w:color w:val="231F20"/>
          <w:w w:val="95"/>
        </w:rPr>
        <w:t>above</w:t>
      </w:r>
      <w:r>
        <w:rPr>
          <w:color w:val="231F20"/>
          <w:spacing w:val="-35"/>
          <w:w w:val="95"/>
        </w:rPr>
        <w:t> </w:t>
      </w:r>
      <w:r>
        <w:rPr>
          <w:color w:val="231F20"/>
          <w:w w:val="95"/>
        </w:rPr>
        <w:t>its pre-crisis</w:t>
      </w:r>
      <w:r>
        <w:rPr>
          <w:color w:val="231F20"/>
          <w:spacing w:val="-36"/>
          <w:w w:val="95"/>
        </w:rPr>
        <w:t> </w:t>
      </w:r>
      <w:r>
        <w:rPr>
          <w:color w:val="231F20"/>
          <w:w w:val="95"/>
        </w:rPr>
        <w:t>average</w:t>
      </w:r>
      <w:r>
        <w:rPr>
          <w:color w:val="231F20"/>
          <w:spacing w:val="-35"/>
          <w:w w:val="95"/>
        </w:rPr>
        <w:t> </w:t>
      </w:r>
      <w:r>
        <w:rPr>
          <w:color w:val="231F20"/>
          <w:w w:val="95"/>
        </w:rPr>
        <w:t>level.</w:t>
      </w:r>
      <w:r>
        <w:rPr>
          <w:color w:val="231F20"/>
          <w:spacing w:val="-13"/>
          <w:w w:val="95"/>
        </w:rPr>
        <w:t> </w:t>
      </w:r>
      <w:r>
        <w:rPr>
          <w:color w:val="231F20"/>
          <w:w w:val="95"/>
        </w:rPr>
        <w:t>That</w:t>
      </w:r>
      <w:r>
        <w:rPr>
          <w:color w:val="231F20"/>
          <w:spacing w:val="-35"/>
          <w:w w:val="95"/>
        </w:rPr>
        <w:t> </w:t>
      </w:r>
      <w:r>
        <w:rPr>
          <w:color w:val="231F20"/>
          <w:w w:val="95"/>
        </w:rPr>
        <w:t>could</w:t>
      </w:r>
      <w:r>
        <w:rPr>
          <w:color w:val="231F20"/>
          <w:spacing w:val="-36"/>
          <w:w w:val="95"/>
        </w:rPr>
        <w:t> </w:t>
      </w:r>
      <w:r>
        <w:rPr>
          <w:color w:val="231F20"/>
          <w:w w:val="95"/>
        </w:rPr>
        <w:t>suggest</w:t>
      </w:r>
      <w:r>
        <w:rPr>
          <w:color w:val="231F20"/>
          <w:spacing w:val="-35"/>
          <w:w w:val="95"/>
        </w:rPr>
        <w:t> </w:t>
      </w:r>
      <w:r>
        <w:rPr>
          <w:color w:val="231F20"/>
          <w:w w:val="95"/>
        </w:rPr>
        <w:t>employment growth</w:t>
      </w:r>
      <w:r>
        <w:rPr>
          <w:color w:val="231F20"/>
          <w:spacing w:val="-37"/>
          <w:w w:val="95"/>
        </w:rPr>
        <w:t> </w:t>
      </w:r>
      <w:r>
        <w:rPr>
          <w:color w:val="231F20"/>
          <w:w w:val="95"/>
        </w:rPr>
        <w:t>is</w:t>
      </w:r>
      <w:r>
        <w:rPr>
          <w:color w:val="231F20"/>
          <w:spacing w:val="-36"/>
          <w:w w:val="95"/>
        </w:rPr>
        <w:t> </w:t>
      </w:r>
      <w:r>
        <w:rPr>
          <w:color w:val="231F20"/>
          <w:w w:val="95"/>
        </w:rPr>
        <w:t>likely</w:t>
      </w:r>
      <w:r>
        <w:rPr>
          <w:color w:val="231F20"/>
          <w:spacing w:val="-37"/>
          <w:w w:val="95"/>
        </w:rPr>
        <w:t> </w:t>
      </w:r>
      <w:r>
        <w:rPr>
          <w:color w:val="231F20"/>
          <w:w w:val="95"/>
        </w:rPr>
        <w:t>to</w:t>
      </w:r>
      <w:r>
        <w:rPr>
          <w:color w:val="231F20"/>
          <w:spacing w:val="-36"/>
          <w:w w:val="95"/>
        </w:rPr>
        <w:t> </w:t>
      </w:r>
      <w:r>
        <w:rPr>
          <w:color w:val="231F20"/>
          <w:w w:val="95"/>
        </w:rPr>
        <w:t>rebound.</w:t>
      </w:r>
      <w:r>
        <w:rPr>
          <w:color w:val="231F20"/>
          <w:spacing w:val="-15"/>
          <w:w w:val="95"/>
        </w:rPr>
        <w:t> </w:t>
      </w:r>
      <w:r>
        <w:rPr>
          <w:color w:val="231F20"/>
          <w:w w:val="95"/>
        </w:rPr>
        <w:t>But</w:t>
      </w:r>
      <w:r>
        <w:rPr>
          <w:color w:val="231F20"/>
          <w:spacing w:val="-36"/>
          <w:w w:val="95"/>
        </w:rPr>
        <w:t> </w:t>
      </w:r>
      <w:r>
        <w:rPr>
          <w:color w:val="231F20"/>
          <w:w w:val="95"/>
        </w:rPr>
        <w:t>the</w:t>
      </w:r>
      <w:r>
        <w:rPr>
          <w:color w:val="231F20"/>
          <w:spacing w:val="-37"/>
          <w:w w:val="95"/>
        </w:rPr>
        <w:t> </w:t>
      </w:r>
      <w:r>
        <w:rPr>
          <w:color w:val="231F20"/>
          <w:w w:val="95"/>
        </w:rPr>
        <w:t>slowing</w:t>
      </w:r>
      <w:r>
        <w:rPr>
          <w:color w:val="231F20"/>
          <w:spacing w:val="-36"/>
          <w:w w:val="95"/>
        </w:rPr>
        <w:t> </w:t>
      </w:r>
      <w:r>
        <w:rPr>
          <w:color w:val="231F20"/>
          <w:w w:val="95"/>
        </w:rPr>
        <w:t>in</w:t>
      </w:r>
      <w:r>
        <w:rPr>
          <w:color w:val="231F20"/>
          <w:spacing w:val="-36"/>
          <w:w w:val="95"/>
        </w:rPr>
        <w:t> </w:t>
      </w:r>
      <w:r>
        <w:rPr>
          <w:color w:val="231F20"/>
          <w:w w:val="95"/>
        </w:rPr>
        <w:t>employment </w:t>
      </w:r>
      <w:r>
        <w:rPr>
          <w:color w:val="231F20"/>
          <w:w w:val="90"/>
        </w:rPr>
        <w:t>growth</w:t>
      </w:r>
      <w:r>
        <w:rPr>
          <w:color w:val="231F20"/>
          <w:spacing w:val="-16"/>
          <w:w w:val="90"/>
        </w:rPr>
        <w:t> </w:t>
      </w:r>
      <w:r>
        <w:rPr>
          <w:color w:val="231F20"/>
          <w:w w:val="90"/>
        </w:rPr>
        <w:t>may</w:t>
      </w:r>
      <w:r>
        <w:rPr>
          <w:color w:val="231F20"/>
          <w:spacing w:val="-15"/>
          <w:w w:val="90"/>
        </w:rPr>
        <w:t> </w:t>
      </w:r>
      <w:r>
        <w:rPr>
          <w:color w:val="231F20"/>
          <w:w w:val="90"/>
        </w:rPr>
        <w:t>partly</w:t>
      </w:r>
      <w:r>
        <w:rPr>
          <w:color w:val="231F20"/>
          <w:spacing w:val="-16"/>
          <w:w w:val="90"/>
        </w:rPr>
        <w:t> </w:t>
      </w:r>
      <w:r>
        <w:rPr>
          <w:color w:val="231F20"/>
          <w:w w:val="90"/>
        </w:rPr>
        <w:t>reflect</w:t>
      </w:r>
      <w:r>
        <w:rPr>
          <w:color w:val="231F20"/>
          <w:spacing w:val="-15"/>
          <w:w w:val="90"/>
        </w:rPr>
        <w:t> </w:t>
      </w:r>
      <w:r>
        <w:rPr>
          <w:color w:val="231F20"/>
          <w:w w:val="90"/>
        </w:rPr>
        <w:t>companies</w:t>
      </w:r>
      <w:r>
        <w:rPr>
          <w:color w:val="231F20"/>
          <w:spacing w:val="-15"/>
          <w:w w:val="90"/>
        </w:rPr>
        <w:t> </w:t>
      </w:r>
      <w:r>
        <w:rPr>
          <w:color w:val="231F20"/>
          <w:w w:val="90"/>
        </w:rPr>
        <w:t>finding</w:t>
      </w:r>
      <w:r>
        <w:rPr>
          <w:color w:val="231F20"/>
          <w:spacing w:val="-16"/>
          <w:w w:val="90"/>
        </w:rPr>
        <w:t> </w:t>
      </w:r>
      <w:r>
        <w:rPr>
          <w:color w:val="231F20"/>
          <w:w w:val="90"/>
        </w:rPr>
        <w:t>it</w:t>
      </w:r>
      <w:r>
        <w:rPr>
          <w:color w:val="231F20"/>
          <w:spacing w:val="-15"/>
          <w:w w:val="90"/>
        </w:rPr>
        <w:t> </w:t>
      </w:r>
      <w:r>
        <w:rPr>
          <w:color w:val="231F20"/>
          <w:w w:val="90"/>
        </w:rPr>
        <w:t>increasingly</w:t>
      </w:r>
    </w:p>
    <w:p>
      <w:pPr>
        <w:pStyle w:val="BodyText"/>
        <w:spacing w:line="268" w:lineRule="auto"/>
        <w:ind w:left="153" w:right="297"/>
      </w:pPr>
      <w:r>
        <w:rPr>
          <w:color w:val="231F20"/>
          <w:w w:val="90"/>
        </w:rPr>
        <w:t>difficult</w:t>
      </w:r>
      <w:r>
        <w:rPr>
          <w:color w:val="231F20"/>
          <w:spacing w:val="-17"/>
          <w:w w:val="90"/>
        </w:rPr>
        <w:t> </w:t>
      </w:r>
      <w:r>
        <w:rPr>
          <w:color w:val="231F20"/>
          <w:w w:val="90"/>
        </w:rPr>
        <w:t>to</w:t>
      </w:r>
      <w:r>
        <w:rPr>
          <w:color w:val="231F20"/>
          <w:spacing w:val="-17"/>
          <w:w w:val="90"/>
        </w:rPr>
        <w:t> </w:t>
      </w:r>
      <w:r>
        <w:rPr>
          <w:color w:val="231F20"/>
          <w:w w:val="90"/>
        </w:rPr>
        <w:t>recruit</w:t>
      </w:r>
      <w:r>
        <w:rPr>
          <w:color w:val="231F20"/>
          <w:spacing w:val="-17"/>
          <w:w w:val="90"/>
        </w:rPr>
        <w:t> </w:t>
      </w:r>
      <w:r>
        <w:rPr>
          <w:color w:val="231F20"/>
          <w:w w:val="90"/>
        </w:rPr>
        <w:t>new</w:t>
      </w:r>
      <w:r>
        <w:rPr>
          <w:color w:val="231F20"/>
          <w:spacing w:val="-17"/>
          <w:w w:val="90"/>
        </w:rPr>
        <w:t> </w:t>
      </w:r>
      <w:r>
        <w:rPr>
          <w:color w:val="231F20"/>
          <w:w w:val="90"/>
        </w:rPr>
        <w:t>employees</w:t>
      </w:r>
      <w:r>
        <w:rPr>
          <w:color w:val="231F20"/>
          <w:spacing w:val="-17"/>
          <w:w w:val="90"/>
        </w:rPr>
        <w:t> </w:t>
      </w:r>
      <w:r>
        <w:rPr>
          <w:color w:val="231F20"/>
          <w:w w:val="90"/>
        </w:rPr>
        <w:t>as</w:t>
      </w:r>
      <w:r>
        <w:rPr>
          <w:color w:val="231F20"/>
          <w:spacing w:val="-16"/>
          <w:w w:val="90"/>
        </w:rPr>
        <w:t> </w:t>
      </w:r>
      <w:r>
        <w:rPr>
          <w:color w:val="231F20"/>
          <w:w w:val="90"/>
        </w:rPr>
        <w:t>labour</w:t>
      </w:r>
      <w:r>
        <w:rPr>
          <w:color w:val="231F20"/>
          <w:spacing w:val="-17"/>
          <w:w w:val="90"/>
        </w:rPr>
        <w:t> </w:t>
      </w:r>
      <w:r>
        <w:rPr>
          <w:color w:val="231F20"/>
          <w:w w:val="90"/>
        </w:rPr>
        <w:t>market</w:t>
      </w:r>
      <w:r>
        <w:rPr>
          <w:color w:val="231F20"/>
          <w:spacing w:val="-17"/>
          <w:w w:val="90"/>
        </w:rPr>
        <w:t> </w:t>
      </w:r>
      <w:r>
        <w:rPr>
          <w:color w:val="231F20"/>
          <w:w w:val="90"/>
        </w:rPr>
        <w:t>conditions </w:t>
      </w:r>
      <w:r>
        <w:rPr>
          <w:color w:val="231F20"/>
        </w:rPr>
        <w:t>have</w:t>
      </w:r>
      <w:r>
        <w:rPr>
          <w:color w:val="231F20"/>
          <w:spacing w:val="-19"/>
        </w:rPr>
        <w:t> </w:t>
      </w:r>
      <w:r>
        <w:rPr>
          <w:color w:val="231F20"/>
        </w:rPr>
        <w:t>tightened.</w:t>
      </w:r>
    </w:p>
    <w:p>
      <w:pPr>
        <w:pStyle w:val="BodyText"/>
        <w:spacing w:before="3"/>
        <w:rPr>
          <w:sz w:val="22"/>
        </w:rPr>
      </w:pPr>
    </w:p>
    <w:p>
      <w:pPr>
        <w:pStyle w:val="BodyText"/>
        <w:spacing w:line="268" w:lineRule="auto"/>
        <w:ind w:left="153" w:right="585"/>
      </w:pPr>
      <w:r>
        <w:rPr>
          <w:color w:val="231F20"/>
          <w:w w:val="95"/>
        </w:rPr>
        <w:t>Following</w:t>
      </w:r>
      <w:r>
        <w:rPr>
          <w:color w:val="231F20"/>
          <w:spacing w:val="-38"/>
          <w:w w:val="95"/>
        </w:rPr>
        <w:t> </w:t>
      </w:r>
      <w:r>
        <w:rPr>
          <w:color w:val="231F20"/>
          <w:w w:val="95"/>
        </w:rPr>
        <w:t>sharp</w:t>
      </w:r>
      <w:r>
        <w:rPr>
          <w:color w:val="231F20"/>
          <w:spacing w:val="-38"/>
          <w:w w:val="95"/>
        </w:rPr>
        <w:t> </w:t>
      </w:r>
      <w:r>
        <w:rPr>
          <w:color w:val="231F20"/>
          <w:w w:val="95"/>
        </w:rPr>
        <w:t>falls</w:t>
      </w:r>
      <w:r>
        <w:rPr>
          <w:color w:val="231F20"/>
          <w:spacing w:val="-38"/>
          <w:w w:val="95"/>
        </w:rPr>
        <w:t> </w:t>
      </w:r>
      <w:r>
        <w:rPr>
          <w:color w:val="231F20"/>
          <w:w w:val="95"/>
        </w:rPr>
        <w:t>since</w:t>
      </w:r>
      <w:r>
        <w:rPr>
          <w:color w:val="231F20"/>
          <w:spacing w:val="-37"/>
          <w:w w:val="95"/>
        </w:rPr>
        <w:t> </w:t>
      </w:r>
      <w:r>
        <w:rPr>
          <w:color w:val="231F20"/>
          <w:w w:val="95"/>
        </w:rPr>
        <w:t>mid-2013,</w:t>
      </w:r>
      <w:r>
        <w:rPr>
          <w:color w:val="231F20"/>
          <w:spacing w:val="-38"/>
          <w:w w:val="95"/>
        </w:rPr>
        <w:t> </w:t>
      </w:r>
      <w:r>
        <w:rPr>
          <w:color w:val="231F20"/>
          <w:w w:val="95"/>
        </w:rPr>
        <w:t>the</w:t>
      </w:r>
      <w:r>
        <w:rPr>
          <w:color w:val="231F20"/>
          <w:spacing w:val="-38"/>
          <w:w w:val="95"/>
        </w:rPr>
        <w:t> </w:t>
      </w:r>
      <w:r>
        <w:rPr>
          <w:color w:val="231F20"/>
          <w:w w:val="95"/>
        </w:rPr>
        <w:t>unemployment </w:t>
      </w:r>
      <w:r>
        <w:rPr>
          <w:color w:val="231F20"/>
          <w:w w:val="82"/>
        </w:rPr>
        <w:t>r</w:t>
      </w:r>
      <w:r>
        <w:rPr>
          <w:color w:val="231F20"/>
          <w:w w:val="87"/>
        </w:rPr>
        <w:t>a</w:t>
      </w:r>
      <w:r>
        <w:rPr>
          <w:color w:val="231F20"/>
          <w:w w:val="87"/>
        </w:rPr>
        <w:t>t</w:t>
      </w:r>
      <w:r>
        <w:rPr>
          <w:color w:val="231F20"/>
          <w:w w:val="84"/>
        </w:rPr>
        <w:t>e</w:t>
      </w:r>
      <w:r>
        <w:rPr>
          <w:color w:val="231F20"/>
          <w:spacing w:val="-18"/>
        </w:rPr>
        <w:t> </w:t>
      </w:r>
      <w:r>
        <w:rPr>
          <w:color w:val="231F20"/>
          <w:w w:val="92"/>
        </w:rPr>
        <w:t>w</w:t>
      </w:r>
      <w:r>
        <w:rPr>
          <w:color w:val="231F20"/>
          <w:w w:val="87"/>
        </w:rPr>
        <w:t>a</w:t>
      </w:r>
      <w:r>
        <w:rPr>
          <w:color w:val="231F20"/>
          <w:w w:val="93"/>
        </w:rPr>
        <w:t>s</w:t>
      </w:r>
      <w:r>
        <w:rPr>
          <w:color w:val="231F20"/>
          <w:spacing w:val="-16"/>
        </w:rPr>
        <w:t> </w:t>
      </w:r>
      <w:r>
        <w:rPr>
          <w:color w:val="231F20"/>
          <w:w w:val="96"/>
        </w:rPr>
        <w:t>5</w:t>
      </w:r>
      <w:r>
        <w:rPr>
          <w:color w:val="231F20"/>
          <w:w w:val="58"/>
        </w:rPr>
        <w:t>.</w:t>
      </w:r>
      <w:r>
        <w:rPr>
          <w:color w:val="231F20"/>
          <w:w w:val="101"/>
        </w:rPr>
        <w:t>6</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7"/>
        </w:rPr>
        <w:t>t</w:t>
      </w:r>
      <w:r>
        <w:rPr>
          <w:color w:val="231F20"/>
          <w:w w:val="93"/>
        </w:rPr>
        <w:t>h</w:t>
      </w:r>
      <w:r>
        <w:rPr>
          <w:color w:val="231F20"/>
          <w:w w:val="82"/>
        </w:rPr>
        <w:t>r</w:t>
      </w:r>
      <w:r>
        <w:rPr>
          <w:color w:val="231F20"/>
          <w:w w:val="84"/>
        </w:rPr>
        <w:t>ee</w:t>
      </w:r>
      <w:r>
        <w:rPr>
          <w:color w:val="231F20"/>
          <w:spacing w:val="-16"/>
        </w:rPr>
        <w:t> </w:t>
      </w:r>
      <w:r>
        <w:rPr>
          <w:color w:val="231F20"/>
          <w:w w:val="96"/>
        </w:rPr>
        <w:t>m</w:t>
      </w:r>
      <w:r>
        <w:rPr>
          <w:color w:val="231F20"/>
          <w:w w:val="96"/>
        </w:rPr>
        <w:t>o</w:t>
      </w:r>
      <w:r>
        <w:rPr>
          <w:color w:val="231F20"/>
          <w:w w:val="92"/>
        </w:rPr>
        <w:t>n</w:t>
      </w:r>
      <w:r>
        <w:rPr>
          <w:color w:val="231F20"/>
          <w:w w:val="87"/>
        </w:rPr>
        <w:t>t</w:t>
      </w:r>
      <w:r>
        <w:rPr>
          <w:color w:val="231F20"/>
          <w:w w:val="93"/>
        </w:rPr>
        <w:t>h</w:t>
      </w:r>
      <w:r>
        <w:rPr>
          <w:color w:val="231F20"/>
          <w:w w:val="93"/>
        </w:rPr>
        <w:t>s</w:t>
      </w:r>
      <w:r>
        <w:rPr>
          <w:color w:val="231F20"/>
          <w:spacing w:val="-16"/>
        </w:rPr>
        <w:t> </w:t>
      </w:r>
      <w:r>
        <w:rPr>
          <w:color w:val="231F20"/>
          <w:w w:val="87"/>
        </w:rPr>
        <w:t>t</w:t>
      </w:r>
      <w:r>
        <w:rPr>
          <w:color w:val="231F20"/>
          <w:w w:val="96"/>
        </w:rPr>
        <w:t>o</w:t>
      </w:r>
      <w:r>
        <w:rPr>
          <w:color w:val="231F20"/>
          <w:spacing w:val="-16"/>
        </w:rPr>
        <w:t> </w:t>
      </w:r>
      <w:r>
        <w:rPr>
          <w:color w:val="231F20"/>
          <w:w w:val="111"/>
        </w:rPr>
        <w:t>M</w:t>
      </w:r>
      <w:r>
        <w:rPr>
          <w:color w:val="231F20"/>
          <w:w w:val="87"/>
        </w:rPr>
        <w:t>a</w:t>
      </w:r>
      <w:r>
        <w:rPr>
          <w:color w:val="231F20"/>
          <w:w w:val="94"/>
        </w:rPr>
        <w:t>y</w:t>
      </w:r>
      <w:r>
        <w:rPr>
          <w:color w:val="231F20"/>
          <w:w w:val="58"/>
        </w:rPr>
        <w:t>,</w:t>
      </w:r>
      <w:r>
        <w:rPr>
          <w:color w:val="231F20"/>
          <w:spacing w:val="-16"/>
        </w:rPr>
        <w:t> </w:t>
      </w:r>
      <w:r>
        <w:rPr>
          <w:color w:val="231F20"/>
          <w:w w:val="92"/>
        </w:rPr>
        <w:t>u</w:t>
      </w:r>
      <w:r>
        <w:rPr>
          <w:color w:val="231F20"/>
          <w:w w:val="92"/>
        </w:rPr>
        <w:t>n</w:t>
      </w:r>
      <w:r>
        <w:rPr>
          <w:color w:val="231F20"/>
          <w:w w:val="85"/>
        </w:rPr>
        <w:t>c</w:t>
      </w:r>
      <w:r>
        <w:rPr>
          <w:color w:val="231F20"/>
          <w:w w:val="93"/>
        </w:rPr>
        <w:t>h</w:t>
      </w:r>
      <w:r>
        <w:rPr>
          <w:color w:val="231F20"/>
          <w:w w:val="87"/>
        </w:rPr>
        <w:t>a</w:t>
      </w:r>
      <w:r>
        <w:rPr>
          <w:color w:val="231F20"/>
          <w:w w:val="92"/>
        </w:rPr>
        <w:t>n</w:t>
      </w:r>
      <w:r>
        <w:rPr>
          <w:color w:val="231F20"/>
          <w:w w:val="94"/>
        </w:rPr>
        <w:t>g</w:t>
      </w:r>
      <w:r>
        <w:rPr>
          <w:color w:val="231F20"/>
          <w:w w:val="84"/>
        </w:rPr>
        <w:t>e</w:t>
      </w:r>
      <w:r>
        <w:rPr>
          <w:color w:val="231F20"/>
          <w:w w:val="91"/>
        </w:rPr>
        <w:t>d </w:t>
      </w:r>
      <w:r>
        <w:rPr>
          <w:color w:val="231F20"/>
          <w:w w:val="95"/>
        </w:rPr>
        <w:t>from</w:t>
      </w:r>
      <w:r>
        <w:rPr>
          <w:color w:val="231F20"/>
          <w:spacing w:val="-38"/>
          <w:w w:val="95"/>
        </w:rPr>
        <w:t> </w:t>
      </w:r>
      <w:r>
        <w:rPr>
          <w:color w:val="231F20"/>
          <w:w w:val="95"/>
        </w:rPr>
        <w:t>that</w:t>
      </w:r>
      <w:r>
        <w:rPr>
          <w:color w:val="231F20"/>
          <w:spacing w:val="-37"/>
          <w:w w:val="95"/>
        </w:rPr>
        <w:t> </w:t>
      </w:r>
      <w:r>
        <w:rPr>
          <w:color w:val="231F20"/>
          <w:w w:val="95"/>
        </w:rPr>
        <w:t>in</w:t>
      </w:r>
      <w:r>
        <w:rPr>
          <w:color w:val="231F20"/>
          <w:spacing w:val="-36"/>
          <w:w w:val="95"/>
        </w:rPr>
        <w:t> </w:t>
      </w:r>
      <w:r>
        <w:rPr>
          <w:color w:val="231F20"/>
          <w:w w:val="95"/>
        </w:rPr>
        <w:t>the</w:t>
      </w:r>
      <w:r>
        <w:rPr>
          <w:color w:val="231F20"/>
          <w:spacing w:val="-37"/>
          <w:w w:val="95"/>
        </w:rPr>
        <w:t> </w:t>
      </w:r>
      <w:r>
        <w:rPr>
          <w:color w:val="231F20"/>
          <w:w w:val="95"/>
        </w:rPr>
        <w:t>three</w:t>
      </w:r>
      <w:r>
        <w:rPr>
          <w:color w:val="231F20"/>
          <w:spacing w:val="-37"/>
          <w:w w:val="95"/>
        </w:rPr>
        <w:t> </w:t>
      </w:r>
      <w:r>
        <w:rPr>
          <w:color w:val="231F20"/>
          <w:w w:val="95"/>
        </w:rPr>
        <w:t>months</w:t>
      </w:r>
      <w:r>
        <w:rPr>
          <w:color w:val="231F20"/>
          <w:spacing w:val="-36"/>
          <w:w w:val="95"/>
        </w:rPr>
        <w:t> </w:t>
      </w:r>
      <w:r>
        <w:rPr>
          <w:color w:val="231F20"/>
          <w:w w:val="95"/>
        </w:rPr>
        <w:t>to</w:t>
      </w:r>
      <w:r>
        <w:rPr>
          <w:color w:val="231F20"/>
          <w:spacing w:val="-37"/>
          <w:w w:val="95"/>
        </w:rPr>
        <w:t> </w:t>
      </w:r>
      <w:r>
        <w:rPr>
          <w:color w:val="231F20"/>
          <w:w w:val="95"/>
        </w:rPr>
        <w:t>February</w:t>
      </w:r>
      <w:r>
        <w:rPr>
          <w:color w:val="231F20"/>
          <w:spacing w:val="-36"/>
          <w:w w:val="95"/>
        </w:rPr>
        <w:t> </w:t>
      </w:r>
      <w:r>
        <w:rPr>
          <w:color w:val="231F20"/>
          <w:w w:val="95"/>
        </w:rPr>
        <w:t>and</w:t>
      </w:r>
      <w:r>
        <w:rPr>
          <w:color w:val="231F20"/>
          <w:spacing w:val="-37"/>
          <w:w w:val="95"/>
        </w:rPr>
        <w:t> </w:t>
      </w:r>
      <w:r>
        <w:rPr>
          <w:color w:val="231F20"/>
          <w:w w:val="95"/>
        </w:rPr>
        <w:t>higher</w:t>
      </w:r>
      <w:r>
        <w:rPr>
          <w:color w:val="231F20"/>
          <w:spacing w:val="-37"/>
          <w:w w:val="95"/>
        </w:rPr>
        <w:t> </w:t>
      </w:r>
      <w:r>
        <w:rPr>
          <w:color w:val="231F20"/>
          <w:w w:val="95"/>
        </w:rPr>
        <w:t>than</w:t>
      </w:r>
    </w:p>
    <w:p>
      <w:pPr>
        <w:pStyle w:val="BodyText"/>
        <w:spacing w:line="268" w:lineRule="auto"/>
        <w:ind w:left="153" w:right="346"/>
      </w:pPr>
      <w:r>
        <w:rPr>
          <w:color w:val="231F20"/>
          <w:w w:val="87"/>
        </w:rPr>
        <w:t>t</w:t>
      </w:r>
      <w:r>
        <w:rPr>
          <w:color w:val="231F20"/>
          <w:w w:val="93"/>
        </w:rPr>
        <w:t>h</w:t>
      </w:r>
      <w:r>
        <w:rPr>
          <w:color w:val="231F20"/>
          <w:w w:val="84"/>
        </w:rPr>
        <w:t>e</w:t>
      </w:r>
      <w:r>
        <w:rPr>
          <w:color w:val="231F20"/>
          <w:spacing w:val="-18"/>
        </w:rPr>
        <w:t> </w:t>
      </w:r>
      <w:r>
        <w:rPr>
          <w:color w:val="231F20"/>
          <w:w w:val="96"/>
        </w:rPr>
        <w:t>5</w:t>
      </w:r>
      <w:r>
        <w:rPr>
          <w:color w:val="231F20"/>
          <w:w w:val="58"/>
        </w:rPr>
        <w:t>.</w:t>
      </w:r>
      <w:r>
        <w:rPr>
          <w:color w:val="231F20"/>
          <w:w w:val="100"/>
        </w:rPr>
        <w:t>3</w:t>
      </w:r>
      <w:r>
        <w:rPr>
          <w:color w:val="231F20"/>
          <w:w w:val="137"/>
        </w:rPr>
        <w:t>%</w:t>
      </w:r>
      <w:r>
        <w:rPr>
          <w:color w:val="231F20"/>
          <w:spacing w:val="-18"/>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a</w:t>
      </w:r>
      <w:r>
        <w:rPr>
          <w:color w:val="231F20"/>
          <w:w w:val="87"/>
        </w:rPr>
        <w:t>t</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7"/>
        </w:rPr>
        <w:t>t</w:t>
      </w:r>
      <w:r>
        <w:rPr>
          <w:color w:val="231F20"/>
          <w:w w:val="78"/>
        </w:rPr>
        <w:t>i</w:t>
      </w:r>
      <w:r>
        <w:rPr>
          <w:color w:val="231F20"/>
          <w:w w:val="96"/>
        </w:rPr>
        <w:t>m</w:t>
      </w:r>
      <w:r>
        <w:rPr>
          <w:color w:val="231F20"/>
          <w:w w:val="84"/>
        </w:rPr>
        <w:t>e</w:t>
      </w:r>
      <w:r>
        <w:rPr>
          <w:color w:val="231F20"/>
          <w:spacing w:val="-16"/>
        </w:rPr>
        <w:t> </w:t>
      </w:r>
      <w:r>
        <w:rPr>
          <w:color w:val="231F20"/>
          <w:w w:val="96"/>
        </w:rPr>
        <w:t>o</w:t>
      </w:r>
      <w:r>
        <w:rPr>
          <w:color w:val="231F20"/>
          <w:w w:val="81"/>
        </w:rPr>
        <w:t>f</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111"/>
        </w:rPr>
        <w:t>M</w:t>
      </w:r>
      <w:r>
        <w:rPr>
          <w:color w:val="231F20"/>
          <w:w w:val="87"/>
        </w:rPr>
        <w:t>a</w:t>
      </w:r>
      <w:r>
        <w:rPr>
          <w:color w:val="231F20"/>
          <w:w w:val="94"/>
        </w:rPr>
        <w:t>y</w:t>
      </w:r>
      <w:r>
        <w:rPr>
          <w:color w:val="231F20"/>
          <w:spacing w:val="-16"/>
        </w:rPr>
        <w:t> </w:t>
      </w:r>
      <w:r>
        <w:rPr>
          <w:i/>
          <w:color w:val="231F20"/>
          <w:w w:val="90"/>
        </w:rPr>
        <w:t>R</w:t>
      </w:r>
      <w:r>
        <w:rPr>
          <w:i/>
          <w:color w:val="231F20"/>
          <w:w w:val="85"/>
        </w:rPr>
        <w:t>e</w:t>
      </w:r>
      <w:r>
        <w:rPr>
          <w:i/>
          <w:color w:val="231F20"/>
          <w:w w:val="89"/>
        </w:rPr>
        <w:t>p</w:t>
      </w:r>
      <w:r>
        <w:rPr>
          <w:i/>
          <w:color w:val="231F20"/>
          <w:w w:val="93"/>
        </w:rPr>
        <w:t>o</w:t>
      </w:r>
      <w:r>
        <w:rPr>
          <w:i/>
          <w:color w:val="231F20"/>
          <w:w w:val="75"/>
        </w:rPr>
        <w:t>r</w:t>
      </w:r>
      <w:r>
        <w:rPr>
          <w:i/>
          <w:color w:val="231F20"/>
          <w:w w:val="77"/>
        </w:rPr>
        <w:t>t</w:t>
      </w:r>
      <w:r>
        <w:rPr>
          <w:i/>
          <w:color w:val="231F20"/>
          <w:spacing w:val="-16"/>
        </w:rPr>
        <w:t> </w:t>
      </w:r>
      <w:r>
        <w:rPr>
          <w:color w:val="231F20"/>
          <w:w w:val="85"/>
        </w:rPr>
        <w:t>(</w:t>
      </w:r>
      <w:r>
        <w:rPr>
          <w:color w:val="231F20"/>
          <w:w w:val="102"/>
        </w:rPr>
        <w:t>C</w:t>
      </w:r>
      <w:r>
        <w:rPr>
          <w:color w:val="231F20"/>
          <w:w w:val="97"/>
        </w:rPr>
        <w:t>h</w:t>
      </w:r>
      <w:r>
        <w:rPr>
          <w:color w:val="231F20"/>
          <w:w w:val="91"/>
        </w:rPr>
        <w:t>a</w:t>
      </w:r>
      <w:r>
        <w:rPr>
          <w:color w:val="231F20"/>
          <w:w w:val="89"/>
        </w:rPr>
        <w:t>r</w:t>
      </w:r>
      <w:r>
        <w:rPr>
          <w:color w:val="231F20"/>
          <w:w w:val="94"/>
        </w:rPr>
        <w:t>t</w:t>
      </w:r>
      <w:r>
        <w:rPr>
          <w:color w:val="231F20"/>
          <w:spacing w:val="-17"/>
        </w:rPr>
        <w:t> </w:t>
      </w:r>
      <w:r>
        <w:rPr>
          <w:color w:val="231F20"/>
          <w:w w:val="104"/>
        </w:rPr>
        <w:t>3</w:t>
      </w:r>
      <w:r>
        <w:rPr>
          <w:color w:val="231F20"/>
          <w:w w:val="62"/>
        </w:rPr>
        <w:t>.</w:t>
      </w:r>
      <w:r>
        <w:rPr>
          <w:color w:val="231F20"/>
          <w:w w:val="109"/>
        </w:rPr>
        <w:t>4</w:t>
      </w:r>
      <w:r>
        <w:rPr>
          <w:color w:val="231F20"/>
          <w:w w:val="85"/>
        </w:rPr>
        <w:t>)</w:t>
      </w:r>
      <w:r>
        <w:rPr>
          <w:color w:val="231F20"/>
          <w:w w:val="58"/>
        </w:rPr>
        <w:t>. </w:t>
      </w:r>
      <w:r>
        <w:rPr>
          <w:color w:val="231F20"/>
        </w:rPr>
        <w:t>The claimant count rate — a timely indicator of the unemployment</w:t>
      </w:r>
      <w:r>
        <w:rPr>
          <w:color w:val="231F20"/>
          <w:spacing w:val="-43"/>
        </w:rPr>
        <w:t> </w:t>
      </w:r>
      <w:r>
        <w:rPr>
          <w:color w:val="231F20"/>
        </w:rPr>
        <w:t>rate</w:t>
      </w:r>
      <w:r>
        <w:rPr>
          <w:color w:val="231F20"/>
          <w:spacing w:val="-43"/>
        </w:rPr>
        <w:t> </w:t>
      </w:r>
      <w:r>
        <w:rPr>
          <w:color w:val="231F20"/>
        </w:rPr>
        <w:t>—</w:t>
      </w:r>
      <w:r>
        <w:rPr>
          <w:color w:val="231F20"/>
          <w:spacing w:val="-42"/>
        </w:rPr>
        <w:t> </w:t>
      </w:r>
      <w:r>
        <w:rPr>
          <w:color w:val="231F20"/>
        </w:rPr>
        <w:t>has</w:t>
      </w:r>
      <w:r>
        <w:rPr>
          <w:color w:val="231F20"/>
          <w:spacing w:val="-43"/>
        </w:rPr>
        <w:t> </w:t>
      </w:r>
      <w:r>
        <w:rPr>
          <w:color w:val="231F20"/>
        </w:rPr>
        <w:t>been</w:t>
      </w:r>
      <w:r>
        <w:rPr>
          <w:color w:val="231F20"/>
          <w:spacing w:val="-43"/>
        </w:rPr>
        <w:t> </w:t>
      </w:r>
      <w:r>
        <w:rPr>
          <w:color w:val="231F20"/>
        </w:rPr>
        <w:t>unchanged</w:t>
      </w:r>
      <w:r>
        <w:rPr>
          <w:color w:val="231F20"/>
          <w:spacing w:val="-42"/>
        </w:rPr>
        <w:t> </w:t>
      </w:r>
      <w:r>
        <w:rPr>
          <w:color w:val="231F20"/>
        </w:rPr>
        <w:t>since</w:t>
      </w:r>
      <w:r>
        <w:rPr>
          <w:color w:val="231F20"/>
          <w:spacing w:val="-43"/>
        </w:rPr>
        <w:t> </w:t>
      </w:r>
      <w:r>
        <w:rPr>
          <w:color w:val="231F20"/>
        </w:rPr>
        <w:t>March.</w:t>
      </w:r>
    </w:p>
    <w:p>
      <w:pPr>
        <w:pStyle w:val="BodyText"/>
        <w:spacing w:before="4"/>
        <w:rPr>
          <w:sz w:val="22"/>
        </w:rPr>
      </w:pPr>
    </w:p>
    <w:p>
      <w:pPr>
        <w:pStyle w:val="BodyText"/>
        <w:spacing w:line="268" w:lineRule="auto"/>
        <w:ind w:left="153" w:right="288"/>
      </w:pPr>
      <w:r>
        <w:rPr>
          <w:color w:val="231F20"/>
          <w:w w:val="95"/>
        </w:rPr>
        <w:t>The</w:t>
      </w:r>
      <w:r>
        <w:rPr>
          <w:color w:val="231F20"/>
          <w:spacing w:val="-35"/>
          <w:w w:val="95"/>
        </w:rPr>
        <w:t> </w:t>
      </w:r>
      <w:r>
        <w:rPr>
          <w:color w:val="231F20"/>
          <w:w w:val="95"/>
        </w:rPr>
        <w:t>pace</w:t>
      </w:r>
      <w:r>
        <w:rPr>
          <w:color w:val="231F20"/>
          <w:spacing w:val="-34"/>
          <w:w w:val="95"/>
        </w:rPr>
        <w:t> </w:t>
      </w:r>
      <w:r>
        <w:rPr>
          <w:color w:val="231F20"/>
          <w:w w:val="95"/>
        </w:rPr>
        <w:t>at</w:t>
      </w:r>
      <w:r>
        <w:rPr>
          <w:color w:val="231F20"/>
          <w:spacing w:val="-34"/>
          <w:w w:val="95"/>
        </w:rPr>
        <w:t> </w:t>
      </w:r>
      <w:r>
        <w:rPr>
          <w:color w:val="231F20"/>
          <w:w w:val="95"/>
        </w:rPr>
        <w:t>which</w:t>
      </w:r>
      <w:r>
        <w:rPr>
          <w:color w:val="231F20"/>
          <w:spacing w:val="-34"/>
          <w:w w:val="95"/>
        </w:rPr>
        <w:t> </w:t>
      </w:r>
      <w:r>
        <w:rPr>
          <w:color w:val="231F20"/>
          <w:w w:val="95"/>
        </w:rPr>
        <w:t>unemployment</w:t>
      </w:r>
      <w:r>
        <w:rPr>
          <w:color w:val="231F20"/>
          <w:spacing w:val="-34"/>
          <w:w w:val="95"/>
        </w:rPr>
        <w:t> </w:t>
      </w:r>
      <w:r>
        <w:rPr>
          <w:color w:val="231F20"/>
          <w:w w:val="95"/>
        </w:rPr>
        <w:t>can</w:t>
      </w:r>
      <w:r>
        <w:rPr>
          <w:color w:val="231F20"/>
          <w:spacing w:val="-34"/>
          <w:w w:val="95"/>
        </w:rPr>
        <w:t> </w:t>
      </w:r>
      <w:r>
        <w:rPr>
          <w:color w:val="231F20"/>
          <w:w w:val="95"/>
        </w:rPr>
        <w:t>fall</w:t>
      </w:r>
      <w:r>
        <w:rPr>
          <w:color w:val="231F20"/>
          <w:spacing w:val="-34"/>
          <w:w w:val="95"/>
        </w:rPr>
        <w:t> </w:t>
      </w:r>
      <w:r>
        <w:rPr>
          <w:color w:val="231F20"/>
          <w:w w:val="95"/>
        </w:rPr>
        <w:t>further</w:t>
      </w:r>
      <w:r>
        <w:rPr>
          <w:color w:val="231F20"/>
          <w:spacing w:val="-34"/>
          <w:w w:val="95"/>
        </w:rPr>
        <w:t> </w:t>
      </w:r>
      <w:r>
        <w:rPr>
          <w:color w:val="231F20"/>
          <w:w w:val="95"/>
        </w:rPr>
        <w:t>is</w:t>
      </w:r>
      <w:r>
        <w:rPr>
          <w:color w:val="231F20"/>
          <w:spacing w:val="-34"/>
          <w:w w:val="95"/>
        </w:rPr>
        <w:t> </w:t>
      </w:r>
      <w:r>
        <w:rPr>
          <w:color w:val="231F20"/>
          <w:w w:val="95"/>
        </w:rPr>
        <w:t>likely</w:t>
      </w:r>
      <w:r>
        <w:rPr>
          <w:color w:val="231F20"/>
          <w:spacing w:val="-34"/>
          <w:w w:val="95"/>
        </w:rPr>
        <w:t> </w:t>
      </w:r>
      <w:r>
        <w:rPr>
          <w:color w:val="231F20"/>
          <w:w w:val="95"/>
        </w:rPr>
        <w:t>to be</w:t>
      </w:r>
      <w:r>
        <w:rPr>
          <w:color w:val="231F20"/>
          <w:spacing w:val="-36"/>
          <w:w w:val="95"/>
        </w:rPr>
        <w:t> </w:t>
      </w:r>
      <w:r>
        <w:rPr>
          <w:color w:val="231F20"/>
          <w:w w:val="95"/>
        </w:rPr>
        <w:t>somewhat</w:t>
      </w:r>
      <w:r>
        <w:rPr>
          <w:color w:val="231F20"/>
          <w:spacing w:val="-35"/>
          <w:w w:val="95"/>
        </w:rPr>
        <w:t> </w:t>
      </w:r>
      <w:r>
        <w:rPr>
          <w:color w:val="231F20"/>
          <w:w w:val="95"/>
        </w:rPr>
        <w:t>slower</w:t>
      </w:r>
      <w:r>
        <w:rPr>
          <w:color w:val="231F20"/>
          <w:spacing w:val="-35"/>
          <w:w w:val="95"/>
        </w:rPr>
        <w:t> </w:t>
      </w:r>
      <w:r>
        <w:rPr>
          <w:color w:val="231F20"/>
          <w:w w:val="95"/>
        </w:rPr>
        <w:t>than</w:t>
      </w:r>
      <w:r>
        <w:rPr>
          <w:color w:val="231F20"/>
          <w:spacing w:val="-35"/>
          <w:w w:val="95"/>
        </w:rPr>
        <w:t> </w:t>
      </w:r>
      <w:r>
        <w:rPr>
          <w:color w:val="231F20"/>
          <w:w w:val="95"/>
        </w:rPr>
        <w:t>in</w:t>
      </w:r>
      <w:r>
        <w:rPr>
          <w:color w:val="231F20"/>
          <w:spacing w:val="-35"/>
          <w:w w:val="95"/>
        </w:rPr>
        <w:t> </w:t>
      </w:r>
      <w:r>
        <w:rPr>
          <w:color w:val="231F20"/>
          <w:w w:val="95"/>
        </w:rPr>
        <w:t>the</w:t>
      </w:r>
      <w:r>
        <w:rPr>
          <w:color w:val="231F20"/>
          <w:spacing w:val="-35"/>
          <w:w w:val="95"/>
        </w:rPr>
        <w:t> </w:t>
      </w:r>
      <w:r>
        <w:rPr>
          <w:color w:val="231F20"/>
          <w:w w:val="95"/>
        </w:rPr>
        <w:t>past</w:t>
      </w:r>
      <w:r>
        <w:rPr>
          <w:color w:val="231F20"/>
          <w:spacing w:val="-35"/>
          <w:w w:val="95"/>
        </w:rPr>
        <w:t> </w:t>
      </w:r>
      <w:r>
        <w:rPr>
          <w:color w:val="231F20"/>
          <w:w w:val="95"/>
        </w:rPr>
        <w:t>few</w:t>
      </w:r>
      <w:r>
        <w:rPr>
          <w:color w:val="231F20"/>
          <w:spacing w:val="-35"/>
          <w:w w:val="95"/>
        </w:rPr>
        <w:t> </w:t>
      </w:r>
      <w:r>
        <w:rPr>
          <w:color w:val="231F20"/>
          <w:w w:val="95"/>
        </w:rPr>
        <w:t>years</w:t>
      </w:r>
      <w:r>
        <w:rPr>
          <w:color w:val="231F20"/>
          <w:spacing w:val="-35"/>
          <w:w w:val="95"/>
        </w:rPr>
        <w:t> </w:t>
      </w:r>
      <w:r>
        <w:rPr>
          <w:color w:val="231F20"/>
          <w:w w:val="95"/>
        </w:rPr>
        <w:t>and</w:t>
      </w:r>
      <w:r>
        <w:rPr>
          <w:color w:val="231F20"/>
          <w:spacing w:val="-35"/>
          <w:w w:val="95"/>
        </w:rPr>
        <w:t> </w:t>
      </w:r>
      <w:r>
        <w:rPr>
          <w:color w:val="231F20"/>
          <w:w w:val="95"/>
        </w:rPr>
        <w:t>Bank</w:t>
      </w:r>
      <w:r>
        <w:rPr>
          <w:color w:val="231F20"/>
          <w:spacing w:val="-35"/>
          <w:w w:val="95"/>
        </w:rPr>
        <w:t> </w:t>
      </w:r>
      <w:r>
        <w:rPr>
          <w:color w:val="231F20"/>
          <w:w w:val="95"/>
        </w:rPr>
        <w:t>staff expect</w:t>
      </w:r>
      <w:r>
        <w:rPr>
          <w:color w:val="231F20"/>
          <w:spacing w:val="-42"/>
          <w:w w:val="95"/>
        </w:rPr>
        <w:t> </w:t>
      </w:r>
      <w:r>
        <w:rPr>
          <w:color w:val="231F20"/>
          <w:w w:val="95"/>
        </w:rPr>
        <w:t>unemployment</w:t>
      </w:r>
      <w:r>
        <w:rPr>
          <w:color w:val="231F20"/>
          <w:spacing w:val="-41"/>
          <w:w w:val="95"/>
        </w:rPr>
        <w:t> </w:t>
      </w:r>
      <w:r>
        <w:rPr>
          <w:color w:val="231F20"/>
          <w:w w:val="95"/>
        </w:rPr>
        <w:t>to</w:t>
      </w:r>
      <w:r>
        <w:rPr>
          <w:color w:val="231F20"/>
          <w:spacing w:val="-42"/>
          <w:w w:val="95"/>
        </w:rPr>
        <w:t> </w:t>
      </w:r>
      <w:r>
        <w:rPr>
          <w:color w:val="231F20"/>
          <w:w w:val="95"/>
        </w:rPr>
        <w:t>change</w:t>
      </w:r>
      <w:r>
        <w:rPr>
          <w:color w:val="231F20"/>
          <w:spacing w:val="-41"/>
          <w:w w:val="95"/>
        </w:rPr>
        <w:t> </w:t>
      </w:r>
      <w:r>
        <w:rPr>
          <w:color w:val="231F20"/>
          <w:w w:val="95"/>
        </w:rPr>
        <w:t>little</w:t>
      </w:r>
      <w:r>
        <w:rPr>
          <w:color w:val="231F20"/>
          <w:spacing w:val="-41"/>
          <w:w w:val="95"/>
        </w:rPr>
        <w:t> </w:t>
      </w:r>
      <w:r>
        <w:rPr>
          <w:color w:val="231F20"/>
          <w:w w:val="95"/>
        </w:rPr>
        <w:t>in</w:t>
      </w:r>
      <w:r>
        <w:rPr>
          <w:color w:val="231F20"/>
          <w:spacing w:val="-42"/>
          <w:w w:val="95"/>
        </w:rPr>
        <w:t> </w:t>
      </w:r>
      <w:r>
        <w:rPr>
          <w:color w:val="231F20"/>
          <w:w w:val="95"/>
        </w:rPr>
        <w:t>the</w:t>
      </w:r>
      <w:r>
        <w:rPr>
          <w:color w:val="231F20"/>
          <w:spacing w:val="-41"/>
          <w:w w:val="95"/>
        </w:rPr>
        <w:t> </w:t>
      </w:r>
      <w:r>
        <w:rPr>
          <w:color w:val="231F20"/>
          <w:w w:val="95"/>
        </w:rPr>
        <w:t>next</w:t>
      </w:r>
      <w:r>
        <w:rPr>
          <w:color w:val="231F20"/>
          <w:spacing w:val="-41"/>
          <w:w w:val="95"/>
        </w:rPr>
        <w:t> </w:t>
      </w:r>
      <w:r>
        <w:rPr>
          <w:color w:val="231F20"/>
          <w:w w:val="95"/>
        </w:rPr>
        <w:t>few</w:t>
      </w:r>
      <w:r>
        <w:rPr>
          <w:color w:val="231F20"/>
          <w:spacing w:val="-42"/>
          <w:w w:val="95"/>
        </w:rPr>
        <w:t> </w:t>
      </w:r>
      <w:r>
        <w:rPr>
          <w:color w:val="231F20"/>
          <w:w w:val="95"/>
        </w:rPr>
        <w:t>months (Chart</w:t>
      </w:r>
      <w:r>
        <w:rPr>
          <w:color w:val="231F20"/>
          <w:spacing w:val="-32"/>
          <w:w w:val="95"/>
        </w:rPr>
        <w:t> </w:t>
      </w:r>
      <w:r>
        <w:rPr>
          <w:color w:val="231F20"/>
          <w:w w:val="95"/>
        </w:rPr>
        <w:t>3.4).</w:t>
      </w:r>
      <w:r>
        <w:rPr>
          <w:color w:val="231F20"/>
          <w:spacing w:val="-5"/>
          <w:w w:val="95"/>
        </w:rPr>
        <w:t> </w:t>
      </w:r>
      <w:r>
        <w:rPr>
          <w:color w:val="231F20"/>
          <w:w w:val="95"/>
        </w:rPr>
        <w:t>The</w:t>
      </w:r>
      <w:r>
        <w:rPr>
          <w:color w:val="231F20"/>
          <w:spacing w:val="-31"/>
          <w:w w:val="95"/>
        </w:rPr>
        <w:t> </w:t>
      </w:r>
      <w:r>
        <w:rPr>
          <w:color w:val="231F20"/>
          <w:w w:val="95"/>
        </w:rPr>
        <w:t>flow</w:t>
      </w:r>
      <w:r>
        <w:rPr>
          <w:color w:val="231F20"/>
          <w:spacing w:val="-31"/>
          <w:w w:val="95"/>
        </w:rPr>
        <w:t> </w:t>
      </w:r>
      <w:r>
        <w:rPr>
          <w:color w:val="231F20"/>
          <w:w w:val="95"/>
        </w:rPr>
        <w:t>of</w:t>
      </w:r>
      <w:r>
        <w:rPr>
          <w:color w:val="231F20"/>
          <w:spacing w:val="-31"/>
          <w:w w:val="95"/>
        </w:rPr>
        <w:t> </w:t>
      </w:r>
      <w:r>
        <w:rPr>
          <w:color w:val="231F20"/>
          <w:w w:val="95"/>
        </w:rPr>
        <w:t>people</w:t>
      </w:r>
      <w:r>
        <w:rPr>
          <w:color w:val="231F20"/>
          <w:spacing w:val="-31"/>
          <w:w w:val="95"/>
        </w:rPr>
        <w:t> </w:t>
      </w:r>
      <w:r>
        <w:rPr>
          <w:color w:val="231F20"/>
          <w:w w:val="95"/>
        </w:rPr>
        <w:t>moving</w:t>
      </w:r>
      <w:r>
        <w:rPr>
          <w:color w:val="231F20"/>
          <w:spacing w:val="-31"/>
          <w:w w:val="95"/>
        </w:rPr>
        <w:t> </w:t>
      </w:r>
      <w:r>
        <w:rPr>
          <w:color w:val="231F20"/>
          <w:w w:val="95"/>
        </w:rPr>
        <w:t>from</w:t>
      </w:r>
      <w:r>
        <w:rPr>
          <w:color w:val="231F20"/>
          <w:spacing w:val="-31"/>
          <w:w w:val="95"/>
        </w:rPr>
        <w:t> </w:t>
      </w:r>
      <w:r>
        <w:rPr>
          <w:color w:val="231F20"/>
          <w:w w:val="95"/>
        </w:rPr>
        <w:t>unemployment to</w:t>
      </w:r>
      <w:r>
        <w:rPr>
          <w:color w:val="231F20"/>
          <w:spacing w:val="-32"/>
          <w:w w:val="95"/>
        </w:rPr>
        <w:t> </w:t>
      </w:r>
      <w:r>
        <w:rPr>
          <w:color w:val="231F20"/>
          <w:w w:val="95"/>
        </w:rPr>
        <w:t>employment</w:t>
      </w:r>
      <w:r>
        <w:rPr>
          <w:color w:val="231F20"/>
          <w:spacing w:val="-32"/>
          <w:w w:val="95"/>
        </w:rPr>
        <w:t> </w:t>
      </w:r>
      <w:r>
        <w:rPr>
          <w:color w:val="231F20"/>
          <w:w w:val="95"/>
        </w:rPr>
        <w:t>is</w:t>
      </w:r>
      <w:r>
        <w:rPr>
          <w:color w:val="231F20"/>
          <w:spacing w:val="-31"/>
          <w:w w:val="95"/>
        </w:rPr>
        <w:t> </w:t>
      </w:r>
      <w:r>
        <w:rPr>
          <w:color w:val="231F20"/>
          <w:w w:val="95"/>
        </w:rPr>
        <w:t>close</w:t>
      </w:r>
      <w:r>
        <w:rPr>
          <w:color w:val="231F20"/>
          <w:spacing w:val="-32"/>
          <w:w w:val="95"/>
        </w:rPr>
        <w:t> </w:t>
      </w:r>
      <w:r>
        <w:rPr>
          <w:color w:val="231F20"/>
          <w:w w:val="95"/>
        </w:rPr>
        <w:t>to</w:t>
      </w:r>
      <w:r>
        <w:rPr>
          <w:color w:val="231F20"/>
          <w:spacing w:val="-31"/>
          <w:w w:val="95"/>
        </w:rPr>
        <w:t> </w:t>
      </w:r>
      <w:r>
        <w:rPr>
          <w:color w:val="231F20"/>
          <w:w w:val="95"/>
        </w:rPr>
        <w:t>its</w:t>
      </w:r>
      <w:r>
        <w:rPr>
          <w:color w:val="231F20"/>
          <w:spacing w:val="-32"/>
          <w:w w:val="95"/>
        </w:rPr>
        <w:t> </w:t>
      </w:r>
      <w:r>
        <w:rPr>
          <w:color w:val="231F20"/>
          <w:w w:val="95"/>
        </w:rPr>
        <w:t>pre-crisis</w:t>
      </w:r>
      <w:r>
        <w:rPr>
          <w:color w:val="231F20"/>
          <w:spacing w:val="-32"/>
          <w:w w:val="95"/>
        </w:rPr>
        <w:t> </w:t>
      </w:r>
      <w:r>
        <w:rPr>
          <w:color w:val="231F20"/>
          <w:w w:val="95"/>
        </w:rPr>
        <w:t>average</w:t>
      </w:r>
      <w:r>
        <w:rPr>
          <w:color w:val="231F20"/>
          <w:spacing w:val="-31"/>
          <w:w w:val="95"/>
        </w:rPr>
        <w:t> </w:t>
      </w:r>
      <w:r>
        <w:rPr>
          <w:color w:val="231F20"/>
          <w:w w:val="95"/>
        </w:rPr>
        <w:t>(Chart</w:t>
      </w:r>
      <w:r>
        <w:rPr>
          <w:color w:val="231F20"/>
          <w:spacing w:val="-32"/>
          <w:w w:val="95"/>
        </w:rPr>
        <w:t> </w:t>
      </w:r>
      <w:r>
        <w:rPr>
          <w:color w:val="231F20"/>
          <w:w w:val="95"/>
        </w:rPr>
        <w:t>3.5).</w:t>
      </w:r>
    </w:p>
    <w:p>
      <w:pPr>
        <w:pStyle w:val="BodyText"/>
        <w:spacing w:line="268" w:lineRule="auto"/>
        <w:ind w:left="153" w:right="577"/>
      </w:pPr>
      <w:r>
        <w:rPr>
          <w:color w:val="231F20"/>
        </w:rPr>
        <w:t>And</w:t>
      </w:r>
      <w:r>
        <w:rPr>
          <w:color w:val="231F20"/>
          <w:spacing w:val="-40"/>
        </w:rPr>
        <w:t> </w:t>
      </w:r>
      <w:r>
        <w:rPr>
          <w:color w:val="231F20"/>
        </w:rPr>
        <w:t>the</w:t>
      </w:r>
      <w:r>
        <w:rPr>
          <w:color w:val="231F20"/>
          <w:spacing w:val="-39"/>
        </w:rPr>
        <w:t> </w:t>
      </w:r>
      <w:r>
        <w:rPr>
          <w:color w:val="231F20"/>
        </w:rPr>
        <w:t>proportion</w:t>
      </w:r>
      <w:r>
        <w:rPr>
          <w:color w:val="231F20"/>
          <w:spacing w:val="-39"/>
        </w:rPr>
        <w:t> </w:t>
      </w:r>
      <w:r>
        <w:rPr>
          <w:color w:val="231F20"/>
        </w:rPr>
        <w:t>of</w:t>
      </w:r>
      <w:r>
        <w:rPr>
          <w:color w:val="231F20"/>
          <w:spacing w:val="-39"/>
        </w:rPr>
        <w:t> </w:t>
      </w:r>
      <w:r>
        <w:rPr>
          <w:color w:val="231F20"/>
        </w:rPr>
        <w:t>people</w:t>
      </w:r>
      <w:r>
        <w:rPr>
          <w:color w:val="231F20"/>
          <w:spacing w:val="-39"/>
        </w:rPr>
        <w:t> </w:t>
      </w:r>
      <w:r>
        <w:rPr>
          <w:color w:val="231F20"/>
        </w:rPr>
        <w:t>out</w:t>
      </w:r>
      <w:r>
        <w:rPr>
          <w:color w:val="231F20"/>
          <w:spacing w:val="-39"/>
        </w:rPr>
        <w:t> </w:t>
      </w:r>
      <w:r>
        <w:rPr>
          <w:color w:val="231F20"/>
        </w:rPr>
        <w:t>of</w:t>
      </w:r>
      <w:r>
        <w:rPr>
          <w:color w:val="231F20"/>
          <w:spacing w:val="-39"/>
        </w:rPr>
        <w:t> </w:t>
      </w:r>
      <w:r>
        <w:rPr>
          <w:color w:val="231F20"/>
        </w:rPr>
        <w:t>work</w:t>
      </w:r>
      <w:r>
        <w:rPr>
          <w:color w:val="231F20"/>
          <w:spacing w:val="-39"/>
        </w:rPr>
        <w:t> </w:t>
      </w:r>
      <w:r>
        <w:rPr>
          <w:color w:val="231F20"/>
        </w:rPr>
        <w:t>for</w:t>
      </w:r>
      <w:r>
        <w:rPr>
          <w:color w:val="231F20"/>
          <w:spacing w:val="-39"/>
        </w:rPr>
        <w:t> </w:t>
      </w:r>
      <w:r>
        <w:rPr>
          <w:color w:val="231F20"/>
        </w:rPr>
        <w:t>less</w:t>
      </w:r>
      <w:r>
        <w:rPr>
          <w:color w:val="231F20"/>
          <w:spacing w:val="-40"/>
        </w:rPr>
        <w:t> </w:t>
      </w:r>
      <w:r>
        <w:rPr>
          <w:color w:val="231F20"/>
        </w:rPr>
        <w:t>than twelve</w:t>
      </w:r>
      <w:r>
        <w:rPr>
          <w:color w:val="231F20"/>
          <w:spacing w:val="-44"/>
        </w:rPr>
        <w:t> </w:t>
      </w:r>
      <w:r>
        <w:rPr>
          <w:color w:val="231F20"/>
        </w:rPr>
        <w:t>months</w:t>
      </w:r>
      <w:r>
        <w:rPr>
          <w:color w:val="231F20"/>
          <w:spacing w:val="-43"/>
        </w:rPr>
        <w:t> </w:t>
      </w:r>
      <w:r>
        <w:rPr>
          <w:color w:val="231F20"/>
        </w:rPr>
        <w:t>has</w:t>
      </w:r>
      <w:r>
        <w:rPr>
          <w:color w:val="231F20"/>
          <w:spacing w:val="-43"/>
        </w:rPr>
        <w:t> </w:t>
      </w:r>
      <w:r>
        <w:rPr>
          <w:color w:val="231F20"/>
        </w:rPr>
        <w:t>fallen</w:t>
      </w:r>
      <w:r>
        <w:rPr>
          <w:color w:val="231F20"/>
          <w:spacing w:val="-43"/>
        </w:rPr>
        <w:t> </w:t>
      </w:r>
      <w:r>
        <w:rPr>
          <w:color w:val="231F20"/>
        </w:rPr>
        <w:t>below</w:t>
      </w:r>
      <w:r>
        <w:rPr>
          <w:color w:val="231F20"/>
          <w:spacing w:val="-43"/>
        </w:rPr>
        <w:t> </w:t>
      </w:r>
      <w:r>
        <w:rPr>
          <w:color w:val="231F20"/>
        </w:rPr>
        <w:t>its</w:t>
      </w:r>
      <w:r>
        <w:rPr>
          <w:color w:val="231F20"/>
          <w:spacing w:val="-43"/>
        </w:rPr>
        <w:t> </w:t>
      </w:r>
      <w:r>
        <w:rPr>
          <w:color w:val="231F20"/>
        </w:rPr>
        <w:t>pre-crisis</w:t>
      </w:r>
      <w:r>
        <w:rPr>
          <w:color w:val="231F20"/>
          <w:spacing w:val="-42"/>
        </w:rPr>
        <w:t> </w:t>
      </w:r>
      <w:r>
        <w:rPr>
          <w:color w:val="231F20"/>
        </w:rPr>
        <w:t>average </w:t>
      </w:r>
      <w:r>
        <w:rPr>
          <w:color w:val="231F20"/>
          <w:w w:val="95"/>
        </w:rPr>
        <w:t>(Chart</w:t>
      </w:r>
      <w:r>
        <w:rPr>
          <w:color w:val="231F20"/>
          <w:spacing w:val="-30"/>
          <w:w w:val="95"/>
        </w:rPr>
        <w:t> </w:t>
      </w:r>
      <w:r>
        <w:rPr>
          <w:color w:val="231F20"/>
          <w:w w:val="95"/>
        </w:rPr>
        <w:t>3.6).</w:t>
      </w:r>
      <w:r>
        <w:rPr>
          <w:color w:val="231F20"/>
          <w:spacing w:val="-3"/>
          <w:w w:val="95"/>
        </w:rPr>
        <w:t> </w:t>
      </w:r>
      <w:r>
        <w:rPr>
          <w:color w:val="231F20"/>
          <w:w w:val="95"/>
        </w:rPr>
        <w:t>While</w:t>
      </w:r>
      <w:r>
        <w:rPr>
          <w:color w:val="231F20"/>
          <w:spacing w:val="-30"/>
          <w:w w:val="95"/>
        </w:rPr>
        <w:t> </w:t>
      </w:r>
      <w:r>
        <w:rPr>
          <w:color w:val="231F20"/>
          <w:w w:val="95"/>
        </w:rPr>
        <w:t>the</w:t>
      </w:r>
      <w:r>
        <w:rPr>
          <w:color w:val="231F20"/>
          <w:spacing w:val="-30"/>
          <w:w w:val="95"/>
        </w:rPr>
        <w:t> </w:t>
      </w:r>
      <w:r>
        <w:rPr>
          <w:color w:val="231F20"/>
          <w:w w:val="95"/>
        </w:rPr>
        <w:t>proportion</w:t>
      </w:r>
      <w:r>
        <w:rPr>
          <w:color w:val="231F20"/>
          <w:spacing w:val="-30"/>
          <w:w w:val="95"/>
        </w:rPr>
        <w:t> </w:t>
      </w:r>
      <w:r>
        <w:rPr>
          <w:color w:val="231F20"/>
          <w:w w:val="95"/>
        </w:rPr>
        <w:t>of</w:t>
      </w:r>
      <w:r>
        <w:rPr>
          <w:color w:val="231F20"/>
          <w:spacing w:val="-31"/>
          <w:w w:val="95"/>
        </w:rPr>
        <w:t> </w:t>
      </w:r>
      <w:r>
        <w:rPr>
          <w:color w:val="231F20"/>
          <w:w w:val="95"/>
        </w:rPr>
        <w:t>those</w:t>
      </w:r>
      <w:r>
        <w:rPr>
          <w:color w:val="231F20"/>
          <w:spacing w:val="-30"/>
          <w:w w:val="95"/>
        </w:rPr>
        <w:t> </w:t>
      </w:r>
      <w:r>
        <w:rPr>
          <w:color w:val="231F20"/>
          <w:w w:val="95"/>
        </w:rPr>
        <w:t>out</w:t>
      </w:r>
      <w:r>
        <w:rPr>
          <w:color w:val="231F20"/>
          <w:spacing w:val="-30"/>
          <w:w w:val="95"/>
        </w:rPr>
        <w:t> </w:t>
      </w:r>
      <w:r>
        <w:rPr>
          <w:color w:val="231F20"/>
          <w:w w:val="95"/>
        </w:rPr>
        <w:t>of</w:t>
      </w:r>
      <w:r>
        <w:rPr>
          <w:color w:val="231F20"/>
          <w:spacing w:val="-30"/>
          <w:w w:val="95"/>
        </w:rPr>
        <w:t> </w:t>
      </w:r>
      <w:r>
        <w:rPr>
          <w:color w:val="231F20"/>
          <w:w w:val="95"/>
        </w:rPr>
        <w:t>work</w:t>
      </w:r>
      <w:r>
        <w:rPr>
          <w:color w:val="231F20"/>
          <w:spacing w:val="-31"/>
          <w:w w:val="95"/>
        </w:rPr>
        <w:t> </w:t>
      </w:r>
      <w:r>
        <w:rPr>
          <w:color w:val="231F20"/>
          <w:w w:val="95"/>
        </w:rPr>
        <w:t>for more</w:t>
      </w:r>
      <w:r>
        <w:rPr>
          <w:color w:val="231F20"/>
          <w:spacing w:val="-35"/>
          <w:w w:val="95"/>
        </w:rPr>
        <w:t> </w:t>
      </w:r>
      <w:r>
        <w:rPr>
          <w:color w:val="231F20"/>
          <w:w w:val="95"/>
        </w:rPr>
        <w:t>than</w:t>
      </w:r>
      <w:r>
        <w:rPr>
          <w:color w:val="231F20"/>
          <w:spacing w:val="-34"/>
          <w:w w:val="95"/>
        </w:rPr>
        <w:t> </w:t>
      </w:r>
      <w:r>
        <w:rPr>
          <w:color w:val="231F20"/>
          <w:w w:val="95"/>
        </w:rPr>
        <w:t>twelve</w:t>
      </w:r>
      <w:r>
        <w:rPr>
          <w:color w:val="231F20"/>
          <w:spacing w:val="-34"/>
          <w:w w:val="95"/>
        </w:rPr>
        <w:t> </w:t>
      </w:r>
      <w:r>
        <w:rPr>
          <w:color w:val="231F20"/>
          <w:w w:val="95"/>
        </w:rPr>
        <w:t>months</w:t>
      </w:r>
      <w:r>
        <w:rPr>
          <w:color w:val="231F20"/>
          <w:spacing w:val="-35"/>
          <w:w w:val="95"/>
        </w:rPr>
        <w:t> </w:t>
      </w:r>
      <w:r>
        <w:rPr>
          <w:color w:val="231F20"/>
          <w:w w:val="95"/>
        </w:rPr>
        <w:t>remains</w:t>
      </w:r>
      <w:r>
        <w:rPr>
          <w:color w:val="231F20"/>
          <w:spacing w:val="-34"/>
          <w:w w:val="95"/>
        </w:rPr>
        <w:t> </w:t>
      </w:r>
      <w:r>
        <w:rPr>
          <w:color w:val="231F20"/>
          <w:w w:val="95"/>
        </w:rPr>
        <w:t>elevated</w:t>
      </w:r>
      <w:r>
        <w:rPr>
          <w:color w:val="231F20"/>
          <w:spacing w:val="-34"/>
          <w:w w:val="95"/>
        </w:rPr>
        <w:t> </w:t>
      </w:r>
      <w:r>
        <w:rPr>
          <w:color w:val="231F20"/>
          <w:w w:val="95"/>
        </w:rPr>
        <w:t>—</w:t>
      </w:r>
      <w:r>
        <w:rPr>
          <w:color w:val="231F20"/>
          <w:spacing w:val="-35"/>
          <w:w w:val="95"/>
        </w:rPr>
        <w:t> </w:t>
      </w:r>
      <w:r>
        <w:rPr>
          <w:color w:val="231F20"/>
          <w:w w:val="95"/>
        </w:rPr>
        <w:t>suggesting some</w:t>
      </w:r>
      <w:r>
        <w:rPr>
          <w:color w:val="231F20"/>
          <w:spacing w:val="-30"/>
          <w:w w:val="95"/>
        </w:rPr>
        <w:t> </w:t>
      </w:r>
      <w:r>
        <w:rPr>
          <w:color w:val="231F20"/>
          <w:w w:val="95"/>
        </w:rPr>
        <w:t>scope</w:t>
      </w:r>
      <w:r>
        <w:rPr>
          <w:color w:val="231F20"/>
          <w:spacing w:val="-30"/>
          <w:w w:val="95"/>
        </w:rPr>
        <w:t> </w:t>
      </w:r>
      <w:r>
        <w:rPr>
          <w:color w:val="231F20"/>
          <w:w w:val="95"/>
        </w:rPr>
        <w:t>for</w:t>
      </w:r>
      <w:r>
        <w:rPr>
          <w:color w:val="231F20"/>
          <w:spacing w:val="-29"/>
          <w:w w:val="95"/>
        </w:rPr>
        <w:t> </w:t>
      </w:r>
      <w:r>
        <w:rPr>
          <w:color w:val="231F20"/>
          <w:w w:val="95"/>
        </w:rPr>
        <w:t>unemployment</w:t>
      </w:r>
      <w:r>
        <w:rPr>
          <w:color w:val="231F20"/>
          <w:spacing w:val="-30"/>
          <w:w w:val="95"/>
        </w:rPr>
        <w:t> </w:t>
      </w:r>
      <w:r>
        <w:rPr>
          <w:color w:val="231F20"/>
          <w:w w:val="95"/>
        </w:rPr>
        <w:t>to</w:t>
      </w:r>
      <w:r>
        <w:rPr>
          <w:color w:val="231F20"/>
          <w:spacing w:val="-30"/>
          <w:w w:val="95"/>
        </w:rPr>
        <w:t> </w:t>
      </w:r>
      <w:r>
        <w:rPr>
          <w:color w:val="231F20"/>
          <w:w w:val="95"/>
        </w:rPr>
        <w:t>fall</w:t>
      </w:r>
      <w:r>
        <w:rPr>
          <w:color w:val="231F20"/>
          <w:spacing w:val="-29"/>
          <w:w w:val="95"/>
        </w:rPr>
        <w:t> </w:t>
      </w:r>
      <w:r>
        <w:rPr>
          <w:color w:val="231F20"/>
          <w:w w:val="95"/>
        </w:rPr>
        <w:t>further</w:t>
      </w:r>
      <w:r>
        <w:rPr>
          <w:color w:val="231F20"/>
          <w:spacing w:val="-30"/>
          <w:w w:val="95"/>
        </w:rPr>
        <w:t> </w:t>
      </w:r>
      <w:r>
        <w:rPr>
          <w:color w:val="231F20"/>
          <w:w w:val="95"/>
        </w:rPr>
        <w:t>—</w:t>
      </w:r>
      <w:r>
        <w:rPr>
          <w:color w:val="231F20"/>
          <w:spacing w:val="-29"/>
          <w:w w:val="95"/>
        </w:rPr>
        <w:t> </w:t>
      </w:r>
      <w:r>
        <w:rPr>
          <w:color w:val="231F20"/>
          <w:w w:val="95"/>
        </w:rPr>
        <w:t>the</w:t>
      </w:r>
      <w:r>
        <w:rPr>
          <w:color w:val="231F20"/>
          <w:spacing w:val="-30"/>
          <w:w w:val="95"/>
        </w:rPr>
        <w:t> </w:t>
      </w:r>
      <w:r>
        <w:rPr>
          <w:color w:val="231F20"/>
          <w:w w:val="95"/>
        </w:rPr>
        <w:t>ease with</w:t>
      </w:r>
      <w:r>
        <w:rPr>
          <w:color w:val="231F20"/>
          <w:spacing w:val="-40"/>
          <w:w w:val="95"/>
        </w:rPr>
        <w:t> </w:t>
      </w:r>
      <w:r>
        <w:rPr>
          <w:color w:val="231F20"/>
          <w:w w:val="95"/>
        </w:rPr>
        <w:t>which</w:t>
      </w:r>
      <w:r>
        <w:rPr>
          <w:color w:val="231F20"/>
          <w:spacing w:val="-39"/>
          <w:w w:val="95"/>
        </w:rPr>
        <w:t> </w:t>
      </w:r>
      <w:r>
        <w:rPr>
          <w:color w:val="231F20"/>
          <w:w w:val="95"/>
        </w:rPr>
        <w:t>the</w:t>
      </w:r>
      <w:r>
        <w:rPr>
          <w:color w:val="231F20"/>
          <w:spacing w:val="-38"/>
          <w:w w:val="95"/>
        </w:rPr>
        <w:t> </w:t>
      </w:r>
      <w:r>
        <w:rPr>
          <w:color w:val="231F20"/>
          <w:w w:val="95"/>
        </w:rPr>
        <w:t>unemployed</w:t>
      </w:r>
      <w:r>
        <w:rPr>
          <w:color w:val="231F20"/>
          <w:spacing w:val="-39"/>
          <w:w w:val="95"/>
        </w:rPr>
        <w:t> </w:t>
      </w:r>
      <w:r>
        <w:rPr>
          <w:color w:val="231F20"/>
          <w:w w:val="95"/>
        </w:rPr>
        <w:t>can</w:t>
      </w:r>
      <w:r>
        <w:rPr>
          <w:color w:val="231F20"/>
          <w:spacing w:val="-39"/>
          <w:w w:val="95"/>
        </w:rPr>
        <w:t> </w:t>
      </w:r>
      <w:r>
        <w:rPr>
          <w:color w:val="231F20"/>
          <w:w w:val="95"/>
        </w:rPr>
        <w:t>find</w:t>
      </w:r>
      <w:r>
        <w:rPr>
          <w:color w:val="231F20"/>
          <w:spacing w:val="-38"/>
          <w:w w:val="95"/>
        </w:rPr>
        <w:t> </w:t>
      </w:r>
      <w:r>
        <w:rPr>
          <w:color w:val="231F20"/>
          <w:w w:val="95"/>
        </w:rPr>
        <w:t>a</w:t>
      </w:r>
      <w:r>
        <w:rPr>
          <w:color w:val="231F20"/>
          <w:spacing w:val="-39"/>
          <w:w w:val="95"/>
        </w:rPr>
        <w:t> </w:t>
      </w:r>
      <w:r>
        <w:rPr>
          <w:color w:val="231F20"/>
          <w:w w:val="95"/>
        </w:rPr>
        <w:t>job</w:t>
      </w:r>
      <w:r>
        <w:rPr>
          <w:color w:val="231F20"/>
          <w:spacing w:val="-39"/>
          <w:w w:val="95"/>
        </w:rPr>
        <w:t> </w:t>
      </w:r>
      <w:r>
        <w:rPr>
          <w:color w:val="231F20"/>
          <w:w w:val="95"/>
        </w:rPr>
        <w:t>tends</w:t>
      </w:r>
      <w:r>
        <w:rPr>
          <w:color w:val="231F20"/>
          <w:spacing w:val="-38"/>
          <w:w w:val="95"/>
        </w:rPr>
        <w:t> </w:t>
      </w:r>
      <w:r>
        <w:rPr>
          <w:color w:val="231F20"/>
          <w:w w:val="95"/>
        </w:rPr>
        <w:t>to</w:t>
      </w:r>
      <w:r>
        <w:rPr>
          <w:color w:val="231F20"/>
          <w:spacing w:val="-39"/>
          <w:w w:val="95"/>
        </w:rPr>
        <w:t> </w:t>
      </w:r>
      <w:r>
        <w:rPr>
          <w:color w:val="231F20"/>
          <w:w w:val="95"/>
        </w:rPr>
        <w:t>decline </w:t>
      </w:r>
      <w:r>
        <w:rPr>
          <w:color w:val="231F20"/>
        </w:rPr>
        <w:t>with</w:t>
      </w:r>
      <w:r>
        <w:rPr>
          <w:color w:val="231F20"/>
          <w:spacing w:val="-25"/>
        </w:rPr>
        <w:t> </w:t>
      </w:r>
      <w:r>
        <w:rPr>
          <w:color w:val="231F20"/>
        </w:rPr>
        <w:t>the</w:t>
      </w:r>
      <w:r>
        <w:rPr>
          <w:color w:val="231F20"/>
          <w:spacing w:val="-24"/>
        </w:rPr>
        <w:t> </w:t>
      </w:r>
      <w:r>
        <w:rPr>
          <w:color w:val="231F20"/>
        </w:rPr>
        <w:t>time</w:t>
      </w:r>
      <w:r>
        <w:rPr>
          <w:color w:val="231F20"/>
          <w:spacing w:val="-25"/>
        </w:rPr>
        <w:t> </w:t>
      </w:r>
      <w:r>
        <w:rPr>
          <w:color w:val="231F20"/>
        </w:rPr>
        <w:t>spent</w:t>
      </w:r>
      <w:r>
        <w:rPr>
          <w:color w:val="231F20"/>
          <w:spacing w:val="-24"/>
        </w:rPr>
        <w:t> </w:t>
      </w:r>
      <w:r>
        <w:rPr>
          <w:color w:val="231F20"/>
        </w:rPr>
        <w:t>out</w:t>
      </w:r>
      <w:r>
        <w:rPr>
          <w:color w:val="231F20"/>
          <w:spacing w:val="-25"/>
        </w:rPr>
        <w:t> </w:t>
      </w:r>
      <w:r>
        <w:rPr>
          <w:color w:val="231F20"/>
        </w:rPr>
        <w:t>of</w:t>
      </w:r>
      <w:r>
        <w:rPr>
          <w:color w:val="231F20"/>
          <w:spacing w:val="-24"/>
        </w:rPr>
        <w:t> </w:t>
      </w:r>
      <w:r>
        <w:rPr>
          <w:color w:val="231F20"/>
        </w:rPr>
        <w:t>employment.</w:t>
      </w:r>
    </w:p>
    <w:p>
      <w:pPr>
        <w:spacing w:after="0" w:line="268" w:lineRule="auto"/>
        <w:sectPr>
          <w:type w:val="continuous"/>
          <w:pgSz w:w="11910" w:h="16840"/>
          <w:pgMar w:top="1540" w:bottom="0" w:left="640" w:right="540"/>
          <w:cols w:num="2" w:equalWidth="0">
            <w:col w:w="5163" w:space="167"/>
            <w:col w:w="540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p>
    <w:tbl>
      <w:tblPr>
        <w:tblW w:w="0" w:type="auto"/>
        <w:jc w:val="lef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
        <w:gridCol w:w="649"/>
        <w:gridCol w:w="604"/>
        <w:gridCol w:w="620"/>
        <w:gridCol w:w="541"/>
        <w:gridCol w:w="537"/>
      </w:tblGrid>
      <w:tr>
        <w:trPr>
          <w:trHeight w:val="142" w:hRule="atLeast"/>
        </w:trPr>
        <w:tc>
          <w:tcPr>
            <w:tcW w:w="430" w:type="dxa"/>
          </w:tcPr>
          <w:p>
            <w:pPr>
              <w:pStyle w:val="TableParagraph"/>
              <w:spacing w:line="121" w:lineRule="exact" w:before="1"/>
              <w:ind w:left="50"/>
              <w:rPr>
                <w:sz w:val="12"/>
              </w:rPr>
            </w:pPr>
            <w:bookmarkStart w:name="Hours worked" w:id="37"/>
            <w:bookmarkEnd w:id="37"/>
            <w:r>
              <w:rPr/>
            </w:r>
            <w:r>
              <w:rPr>
                <w:color w:val="231F20"/>
                <w:w w:val="85"/>
                <w:sz w:val="12"/>
              </w:rPr>
              <w:t>Jan.</w:t>
            </w:r>
          </w:p>
        </w:tc>
        <w:tc>
          <w:tcPr>
            <w:tcW w:w="649" w:type="dxa"/>
          </w:tcPr>
          <w:p>
            <w:pPr>
              <w:pStyle w:val="TableParagraph"/>
              <w:spacing w:line="121" w:lineRule="exact" w:before="1"/>
              <w:ind w:left="234"/>
              <w:rPr>
                <w:sz w:val="12"/>
              </w:rPr>
            </w:pPr>
            <w:r>
              <w:rPr>
                <w:color w:val="231F20"/>
                <w:w w:val="95"/>
                <w:sz w:val="12"/>
              </w:rPr>
              <w:t>July</w:t>
            </w:r>
          </w:p>
        </w:tc>
        <w:tc>
          <w:tcPr>
            <w:tcW w:w="604" w:type="dxa"/>
          </w:tcPr>
          <w:p>
            <w:pPr>
              <w:pStyle w:val="TableParagraph"/>
              <w:spacing w:line="121" w:lineRule="exact" w:before="1"/>
              <w:ind w:left="178" w:right="190"/>
              <w:jc w:val="center"/>
              <w:rPr>
                <w:sz w:val="12"/>
              </w:rPr>
            </w:pPr>
            <w:r>
              <w:rPr>
                <w:color w:val="231F20"/>
                <w:w w:val="85"/>
                <w:sz w:val="12"/>
              </w:rPr>
              <w:t>Jan.</w:t>
            </w:r>
          </w:p>
        </w:tc>
        <w:tc>
          <w:tcPr>
            <w:tcW w:w="620" w:type="dxa"/>
          </w:tcPr>
          <w:p>
            <w:pPr>
              <w:pStyle w:val="TableParagraph"/>
              <w:spacing w:line="121" w:lineRule="exact" w:before="1"/>
              <w:ind w:left="187" w:right="185"/>
              <w:jc w:val="center"/>
              <w:rPr>
                <w:sz w:val="12"/>
              </w:rPr>
            </w:pPr>
            <w:r>
              <w:rPr>
                <w:color w:val="231F20"/>
                <w:w w:val="95"/>
                <w:sz w:val="12"/>
              </w:rPr>
              <w:t>July</w:t>
            </w:r>
          </w:p>
        </w:tc>
        <w:tc>
          <w:tcPr>
            <w:tcW w:w="541" w:type="dxa"/>
          </w:tcPr>
          <w:p>
            <w:pPr>
              <w:pStyle w:val="TableParagraph"/>
              <w:spacing w:line="121" w:lineRule="exact" w:before="1"/>
              <w:ind w:left="217"/>
              <w:rPr>
                <w:sz w:val="12"/>
              </w:rPr>
            </w:pPr>
            <w:r>
              <w:rPr>
                <w:color w:val="231F20"/>
                <w:w w:val="85"/>
                <w:sz w:val="12"/>
              </w:rPr>
              <w:t>Jan.</w:t>
            </w:r>
          </w:p>
        </w:tc>
        <w:tc>
          <w:tcPr>
            <w:tcW w:w="537" w:type="dxa"/>
          </w:tcPr>
          <w:p>
            <w:pPr>
              <w:pStyle w:val="TableParagraph"/>
              <w:spacing w:line="121" w:lineRule="exact" w:before="1"/>
              <w:ind w:left="305"/>
              <w:rPr>
                <w:sz w:val="12"/>
              </w:rPr>
            </w:pPr>
            <w:r>
              <w:rPr>
                <w:color w:val="231F20"/>
                <w:w w:val="95"/>
                <w:sz w:val="12"/>
              </w:rPr>
              <w:t>July</w:t>
            </w:r>
          </w:p>
        </w:tc>
      </w:tr>
      <w:tr>
        <w:trPr>
          <w:trHeight w:val="142" w:hRule="atLeast"/>
        </w:trPr>
        <w:tc>
          <w:tcPr>
            <w:tcW w:w="430" w:type="dxa"/>
          </w:tcPr>
          <w:p>
            <w:pPr>
              <w:pStyle w:val="TableParagraph"/>
              <w:rPr>
                <w:rFonts w:ascii="Times New Roman"/>
                <w:sz w:val="8"/>
              </w:rPr>
            </w:pPr>
          </w:p>
        </w:tc>
        <w:tc>
          <w:tcPr>
            <w:tcW w:w="649" w:type="dxa"/>
          </w:tcPr>
          <w:p>
            <w:pPr>
              <w:pStyle w:val="TableParagraph"/>
              <w:spacing w:line="121" w:lineRule="exact" w:before="1"/>
              <w:ind w:left="204"/>
              <w:rPr>
                <w:sz w:val="12"/>
              </w:rPr>
            </w:pPr>
            <w:r>
              <w:rPr>
                <w:color w:val="231F20"/>
                <w:sz w:val="12"/>
              </w:rPr>
              <w:t>2013</w:t>
            </w:r>
          </w:p>
        </w:tc>
        <w:tc>
          <w:tcPr>
            <w:tcW w:w="604" w:type="dxa"/>
          </w:tcPr>
          <w:p>
            <w:pPr>
              <w:pStyle w:val="TableParagraph"/>
              <w:rPr>
                <w:rFonts w:ascii="Times New Roman"/>
                <w:sz w:val="8"/>
              </w:rPr>
            </w:pPr>
          </w:p>
        </w:tc>
        <w:tc>
          <w:tcPr>
            <w:tcW w:w="620" w:type="dxa"/>
          </w:tcPr>
          <w:p>
            <w:pPr>
              <w:pStyle w:val="TableParagraph"/>
              <w:spacing w:line="121" w:lineRule="exact" w:before="1"/>
              <w:ind w:left="182" w:right="185"/>
              <w:jc w:val="center"/>
              <w:rPr>
                <w:sz w:val="12"/>
              </w:rPr>
            </w:pPr>
            <w:r>
              <w:rPr>
                <w:color w:val="231F20"/>
                <w:sz w:val="12"/>
              </w:rPr>
              <w:t>14</w:t>
            </w:r>
          </w:p>
        </w:tc>
        <w:tc>
          <w:tcPr>
            <w:tcW w:w="541" w:type="dxa"/>
          </w:tcPr>
          <w:p>
            <w:pPr>
              <w:pStyle w:val="TableParagraph"/>
              <w:rPr>
                <w:rFonts w:ascii="Times New Roman"/>
                <w:sz w:val="8"/>
              </w:rPr>
            </w:pPr>
          </w:p>
        </w:tc>
        <w:tc>
          <w:tcPr>
            <w:tcW w:w="537" w:type="dxa"/>
          </w:tcPr>
          <w:p>
            <w:pPr>
              <w:pStyle w:val="TableParagraph"/>
              <w:spacing w:line="121" w:lineRule="exact" w:before="1"/>
              <w:ind w:left="145"/>
              <w:rPr>
                <w:sz w:val="12"/>
              </w:rPr>
            </w:pPr>
            <w:r>
              <w:rPr>
                <w:color w:val="231F20"/>
                <w:w w:val="95"/>
                <w:sz w:val="12"/>
              </w:rPr>
              <w:t>15</w:t>
            </w:r>
          </w:p>
        </w:tc>
      </w:tr>
    </w:tbl>
    <w:p>
      <w:pPr>
        <w:spacing w:before="65"/>
        <w:ind w:left="153" w:right="0" w:firstLine="0"/>
        <w:jc w:val="left"/>
        <w:rPr>
          <w:sz w:val="11"/>
        </w:rPr>
      </w:pPr>
      <w:r>
        <w:rPr>
          <w:color w:val="231F20"/>
          <w:sz w:val="11"/>
        </w:rPr>
        <w:t>Sources: Labour Force Survey (LFS) and Bank calculations.</w:t>
      </w:r>
    </w:p>
    <w:p>
      <w:pPr>
        <w:pStyle w:val="BodyText"/>
        <w:spacing w:before="4"/>
        <w:rPr>
          <w:sz w:val="11"/>
        </w:rPr>
      </w:pPr>
    </w:p>
    <w:p>
      <w:pPr>
        <w:spacing w:line="125" w:lineRule="exact" w:before="0"/>
        <w:ind w:left="153" w:right="0" w:firstLine="0"/>
        <w:jc w:val="left"/>
        <w:rPr>
          <w:sz w:val="11"/>
        </w:rPr>
      </w:pPr>
      <w:r>
        <w:rPr>
          <w:color w:val="231F20"/>
          <w:w w:val="95"/>
          <w:sz w:val="11"/>
        </w:rPr>
        <w:t>(a)</w:t>
      </w:r>
      <w:r>
        <w:rPr>
          <w:color w:val="231F20"/>
          <w:spacing w:val="-8"/>
          <w:w w:val="95"/>
          <w:sz w:val="11"/>
        </w:rPr>
        <w:t> </w:t>
      </w:r>
      <w:r>
        <w:rPr>
          <w:color w:val="231F20"/>
          <w:w w:val="95"/>
          <w:sz w:val="11"/>
        </w:rPr>
        <w:t>The</w:t>
      </w:r>
      <w:r>
        <w:rPr>
          <w:color w:val="231F20"/>
          <w:spacing w:val="-19"/>
          <w:w w:val="95"/>
          <w:sz w:val="11"/>
        </w:rPr>
        <w:t> </w:t>
      </w:r>
      <w:r>
        <w:rPr>
          <w:color w:val="231F20"/>
          <w:w w:val="95"/>
          <w:sz w:val="11"/>
        </w:rPr>
        <w:t>magenta</w:t>
      </w:r>
      <w:r>
        <w:rPr>
          <w:color w:val="231F20"/>
          <w:spacing w:val="-18"/>
          <w:w w:val="95"/>
          <w:sz w:val="11"/>
        </w:rPr>
        <w:t> </w:t>
      </w:r>
      <w:r>
        <w:rPr>
          <w:color w:val="231F20"/>
          <w:w w:val="95"/>
          <w:sz w:val="11"/>
        </w:rPr>
        <w:t>diamonds</w:t>
      </w:r>
      <w:r>
        <w:rPr>
          <w:color w:val="231F20"/>
          <w:spacing w:val="-19"/>
          <w:w w:val="95"/>
          <w:sz w:val="11"/>
        </w:rPr>
        <w:t> </w:t>
      </w:r>
      <w:r>
        <w:rPr>
          <w:color w:val="231F20"/>
          <w:w w:val="95"/>
          <w:sz w:val="11"/>
        </w:rPr>
        <w:t>show</w:t>
      </w:r>
      <w:r>
        <w:rPr>
          <w:color w:val="231F20"/>
          <w:spacing w:val="-19"/>
          <w:w w:val="95"/>
          <w:sz w:val="11"/>
        </w:rPr>
        <w:t> </w:t>
      </w:r>
      <w:r>
        <w:rPr>
          <w:color w:val="231F20"/>
          <w:w w:val="95"/>
          <w:sz w:val="11"/>
        </w:rPr>
        <w:t>Bank</w:t>
      </w:r>
      <w:r>
        <w:rPr>
          <w:color w:val="231F20"/>
          <w:spacing w:val="-19"/>
          <w:w w:val="95"/>
          <w:sz w:val="11"/>
        </w:rPr>
        <w:t> </w:t>
      </w:r>
      <w:r>
        <w:rPr>
          <w:color w:val="231F20"/>
          <w:w w:val="95"/>
          <w:sz w:val="11"/>
        </w:rPr>
        <w:t>staff’s</w:t>
      </w:r>
      <w:r>
        <w:rPr>
          <w:color w:val="231F20"/>
          <w:spacing w:val="-19"/>
          <w:w w:val="95"/>
          <w:sz w:val="11"/>
        </w:rPr>
        <w:t> </w:t>
      </w:r>
      <w:r>
        <w:rPr>
          <w:color w:val="231F20"/>
          <w:w w:val="95"/>
          <w:sz w:val="11"/>
        </w:rPr>
        <w:t>central</w:t>
      </w:r>
      <w:r>
        <w:rPr>
          <w:color w:val="231F20"/>
          <w:spacing w:val="-19"/>
          <w:w w:val="95"/>
          <w:sz w:val="11"/>
        </w:rPr>
        <w:t> </w:t>
      </w:r>
      <w:r>
        <w:rPr>
          <w:color w:val="231F20"/>
          <w:w w:val="95"/>
          <w:sz w:val="11"/>
        </w:rPr>
        <w:t>projections</w:t>
      </w:r>
      <w:r>
        <w:rPr>
          <w:color w:val="231F20"/>
          <w:spacing w:val="-19"/>
          <w:w w:val="95"/>
          <w:sz w:val="11"/>
        </w:rPr>
        <w:t> </w:t>
      </w:r>
      <w:r>
        <w:rPr>
          <w:color w:val="231F20"/>
          <w:w w:val="95"/>
          <w:sz w:val="11"/>
        </w:rPr>
        <w:t>for</w:t>
      </w:r>
      <w:r>
        <w:rPr>
          <w:color w:val="231F20"/>
          <w:spacing w:val="-18"/>
          <w:w w:val="95"/>
          <w:sz w:val="11"/>
        </w:rPr>
        <w:t> </w:t>
      </w:r>
      <w:r>
        <w:rPr>
          <w:color w:val="231F20"/>
          <w:w w:val="95"/>
          <w:sz w:val="11"/>
        </w:rPr>
        <w:t>the</w:t>
      </w:r>
      <w:r>
        <w:rPr>
          <w:color w:val="231F20"/>
          <w:spacing w:val="-19"/>
          <w:w w:val="95"/>
          <w:sz w:val="11"/>
        </w:rPr>
        <w:t> </w:t>
      </w:r>
      <w:r>
        <w:rPr>
          <w:color w:val="231F20"/>
          <w:spacing w:val="-3"/>
          <w:w w:val="95"/>
          <w:sz w:val="11"/>
        </w:rPr>
        <w:t>headline</w:t>
      </w:r>
    </w:p>
    <w:p>
      <w:pPr>
        <w:pStyle w:val="BodyText"/>
        <w:spacing w:before="2"/>
        <w:rPr>
          <w:sz w:val="11"/>
        </w:rPr>
      </w:pPr>
      <w:r>
        <w:rPr/>
        <w:br w:type="column"/>
      </w:r>
      <w:r>
        <w:rPr>
          <w:sz w:val="11"/>
        </w:rPr>
      </w:r>
    </w:p>
    <w:p>
      <w:pPr>
        <w:spacing w:before="1"/>
        <w:ind w:left="110" w:right="0" w:firstLine="0"/>
        <w:jc w:val="left"/>
        <w:rPr>
          <w:sz w:val="12"/>
        </w:rPr>
      </w:pPr>
      <w:r>
        <w:rPr>
          <w:color w:val="231F20"/>
          <w:sz w:val="12"/>
        </w:rPr>
        <w:t>6.5</w:t>
      </w:r>
    </w:p>
    <w:p>
      <w:pPr>
        <w:pStyle w:val="BodyText"/>
        <w:spacing w:before="10"/>
        <w:rPr>
          <w:sz w:val="13"/>
        </w:rPr>
      </w:pPr>
    </w:p>
    <w:p>
      <w:pPr>
        <w:spacing w:before="0"/>
        <w:ind w:left="105" w:right="0" w:firstLine="0"/>
        <w:jc w:val="left"/>
        <w:rPr>
          <w:sz w:val="12"/>
        </w:rPr>
      </w:pPr>
      <w:r>
        <w:rPr>
          <w:color w:val="231F20"/>
          <w:sz w:val="12"/>
        </w:rPr>
        <w:t>6.0</w:t>
      </w:r>
    </w:p>
    <w:p>
      <w:pPr>
        <w:pStyle w:val="BodyText"/>
        <w:spacing w:before="11"/>
        <w:rPr>
          <w:sz w:val="13"/>
        </w:rPr>
      </w:pPr>
    </w:p>
    <w:p>
      <w:pPr>
        <w:spacing w:before="0"/>
        <w:ind w:left="113" w:right="0" w:firstLine="0"/>
        <w:jc w:val="left"/>
        <w:rPr>
          <w:sz w:val="12"/>
        </w:rPr>
      </w:pPr>
      <w:r>
        <w:rPr>
          <w:color w:val="231F20"/>
          <w:w w:val="95"/>
          <w:sz w:val="12"/>
        </w:rPr>
        <w:t>5.5</w:t>
      </w:r>
    </w:p>
    <w:p>
      <w:pPr>
        <w:pStyle w:val="BodyText"/>
        <w:spacing w:before="10"/>
        <w:rPr>
          <w:sz w:val="13"/>
        </w:rPr>
      </w:pPr>
    </w:p>
    <w:p>
      <w:pPr>
        <w:spacing w:before="0"/>
        <w:ind w:left="108" w:right="0" w:firstLine="0"/>
        <w:jc w:val="left"/>
        <w:rPr>
          <w:sz w:val="12"/>
        </w:rPr>
      </w:pPr>
      <w:r>
        <w:rPr>
          <w:color w:val="231F20"/>
          <w:sz w:val="12"/>
        </w:rPr>
        <w:t>5.0</w:t>
      </w:r>
    </w:p>
    <w:p>
      <w:pPr>
        <w:pStyle w:val="BodyText"/>
        <w:spacing w:before="11"/>
        <w:rPr>
          <w:sz w:val="13"/>
        </w:rPr>
      </w:pPr>
    </w:p>
    <w:p>
      <w:pPr>
        <w:spacing w:before="0"/>
        <w:ind w:left="108" w:right="0" w:firstLine="0"/>
        <w:jc w:val="left"/>
        <w:rPr>
          <w:sz w:val="12"/>
        </w:rPr>
      </w:pPr>
      <w:r>
        <w:rPr>
          <w:color w:val="231F20"/>
          <w:w w:val="95"/>
          <w:sz w:val="12"/>
        </w:rPr>
        <w:t>4.5</w:t>
      </w:r>
    </w:p>
    <w:p>
      <w:pPr>
        <w:pStyle w:val="BodyText"/>
        <w:spacing w:before="11"/>
        <w:rPr>
          <w:sz w:val="13"/>
        </w:rPr>
      </w:pPr>
    </w:p>
    <w:p>
      <w:pPr>
        <w:spacing w:line="133" w:lineRule="exact" w:before="0"/>
        <w:ind w:left="103" w:right="0" w:firstLine="0"/>
        <w:jc w:val="left"/>
        <w:rPr>
          <w:sz w:val="12"/>
        </w:rPr>
      </w:pPr>
      <w:r>
        <w:rPr>
          <w:color w:val="231F20"/>
          <w:sz w:val="12"/>
        </w:rPr>
        <w:t>4.0</w:t>
      </w:r>
    </w:p>
    <w:p>
      <w:pPr>
        <w:spacing w:line="133" w:lineRule="exact" w:before="0"/>
        <w:ind w:left="102" w:right="0" w:firstLine="0"/>
        <w:jc w:val="left"/>
        <w:rPr>
          <w:sz w:val="12"/>
        </w:rPr>
      </w:pPr>
      <w:r>
        <w:rPr>
          <w:color w:val="231F20"/>
          <w:sz w:val="12"/>
        </w:rPr>
        <w:t>0.0</w:t>
      </w:r>
    </w:p>
    <w:p>
      <w:pPr>
        <w:pStyle w:val="BodyText"/>
        <w:spacing w:before="3"/>
        <w:rPr>
          <w:sz w:val="22"/>
        </w:rPr>
      </w:pPr>
      <w:r>
        <w:rPr/>
        <w:br w:type="column"/>
      </w:r>
      <w:r>
        <w:rPr>
          <w:sz w:val="22"/>
        </w:rPr>
      </w:r>
    </w:p>
    <w:p>
      <w:pPr>
        <w:pStyle w:val="BodyText"/>
        <w:spacing w:line="268" w:lineRule="auto"/>
        <w:ind w:left="153" w:right="269"/>
      </w:pPr>
      <w:r>
        <w:rPr>
          <w:color w:val="231F20"/>
          <w:w w:val="95"/>
        </w:rPr>
        <w:t>Further</w:t>
      </w:r>
      <w:r>
        <w:rPr>
          <w:color w:val="231F20"/>
          <w:spacing w:val="-42"/>
          <w:w w:val="95"/>
        </w:rPr>
        <w:t> </w:t>
      </w:r>
      <w:r>
        <w:rPr>
          <w:color w:val="231F20"/>
          <w:w w:val="95"/>
        </w:rPr>
        <w:t>ahead,</w:t>
      </w:r>
      <w:r>
        <w:rPr>
          <w:color w:val="231F20"/>
          <w:spacing w:val="-42"/>
          <w:w w:val="95"/>
        </w:rPr>
        <w:t> </w:t>
      </w:r>
      <w:r>
        <w:rPr>
          <w:color w:val="231F20"/>
          <w:w w:val="95"/>
        </w:rPr>
        <w:t>the</w:t>
      </w:r>
      <w:r>
        <w:rPr>
          <w:color w:val="231F20"/>
          <w:spacing w:val="-42"/>
          <w:w w:val="95"/>
        </w:rPr>
        <w:t> </w:t>
      </w:r>
      <w:r>
        <w:rPr>
          <w:color w:val="231F20"/>
          <w:w w:val="95"/>
        </w:rPr>
        <w:t>extent</w:t>
      </w:r>
      <w:r>
        <w:rPr>
          <w:color w:val="231F20"/>
          <w:spacing w:val="-42"/>
          <w:w w:val="95"/>
        </w:rPr>
        <w:t> </w:t>
      </w:r>
      <w:r>
        <w:rPr>
          <w:color w:val="231F20"/>
          <w:w w:val="95"/>
        </w:rPr>
        <w:t>to</w:t>
      </w:r>
      <w:r>
        <w:rPr>
          <w:color w:val="231F20"/>
          <w:spacing w:val="-42"/>
          <w:w w:val="95"/>
        </w:rPr>
        <w:t> </w:t>
      </w:r>
      <w:r>
        <w:rPr>
          <w:color w:val="231F20"/>
          <w:w w:val="95"/>
        </w:rPr>
        <w:t>which</w:t>
      </w:r>
      <w:r>
        <w:rPr>
          <w:color w:val="231F20"/>
          <w:spacing w:val="-42"/>
          <w:w w:val="95"/>
        </w:rPr>
        <w:t> </w:t>
      </w:r>
      <w:r>
        <w:rPr>
          <w:color w:val="231F20"/>
          <w:w w:val="95"/>
        </w:rPr>
        <w:t>unemployment</w:t>
      </w:r>
      <w:r>
        <w:rPr>
          <w:color w:val="231F20"/>
          <w:spacing w:val="-42"/>
          <w:w w:val="95"/>
        </w:rPr>
        <w:t> </w:t>
      </w:r>
      <w:r>
        <w:rPr>
          <w:color w:val="231F20"/>
          <w:w w:val="95"/>
        </w:rPr>
        <w:t>falls,</w:t>
      </w:r>
      <w:r>
        <w:rPr>
          <w:color w:val="231F20"/>
          <w:spacing w:val="-41"/>
          <w:w w:val="95"/>
        </w:rPr>
        <w:t> </w:t>
      </w:r>
      <w:r>
        <w:rPr>
          <w:color w:val="231F20"/>
          <w:w w:val="95"/>
        </w:rPr>
        <w:t>and its</w:t>
      </w:r>
      <w:r>
        <w:rPr>
          <w:color w:val="231F20"/>
          <w:spacing w:val="-42"/>
          <w:w w:val="95"/>
        </w:rPr>
        <w:t> </w:t>
      </w:r>
      <w:r>
        <w:rPr>
          <w:color w:val="231F20"/>
          <w:w w:val="95"/>
        </w:rPr>
        <w:t>influence</w:t>
      </w:r>
      <w:r>
        <w:rPr>
          <w:color w:val="231F20"/>
          <w:spacing w:val="-42"/>
          <w:w w:val="95"/>
        </w:rPr>
        <w:t> </w:t>
      </w:r>
      <w:r>
        <w:rPr>
          <w:color w:val="231F20"/>
          <w:w w:val="95"/>
        </w:rPr>
        <w:t>on</w:t>
      </w:r>
      <w:r>
        <w:rPr>
          <w:color w:val="231F20"/>
          <w:spacing w:val="-42"/>
          <w:w w:val="95"/>
        </w:rPr>
        <w:t> </w:t>
      </w:r>
      <w:r>
        <w:rPr>
          <w:color w:val="231F20"/>
          <w:w w:val="95"/>
        </w:rPr>
        <w:t>wages,</w:t>
      </w:r>
      <w:r>
        <w:rPr>
          <w:color w:val="231F20"/>
          <w:spacing w:val="-41"/>
          <w:w w:val="95"/>
        </w:rPr>
        <w:t> </w:t>
      </w:r>
      <w:r>
        <w:rPr>
          <w:color w:val="231F20"/>
          <w:w w:val="95"/>
        </w:rPr>
        <w:t>will</w:t>
      </w:r>
      <w:r>
        <w:rPr>
          <w:color w:val="231F20"/>
          <w:spacing w:val="-42"/>
          <w:w w:val="95"/>
        </w:rPr>
        <w:t> </w:t>
      </w:r>
      <w:r>
        <w:rPr>
          <w:color w:val="231F20"/>
          <w:w w:val="95"/>
        </w:rPr>
        <w:t>depend,</w:t>
      </w:r>
      <w:r>
        <w:rPr>
          <w:color w:val="231F20"/>
          <w:spacing w:val="-42"/>
          <w:w w:val="95"/>
        </w:rPr>
        <w:t> </w:t>
      </w:r>
      <w:r>
        <w:rPr>
          <w:color w:val="231F20"/>
          <w:w w:val="95"/>
        </w:rPr>
        <w:t>in</w:t>
      </w:r>
      <w:r>
        <w:rPr>
          <w:color w:val="231F20"/>
          <w:spacing w:val="-41"/>
          <w:w w:val="95"/>
        </w:rPr>
        <w:t> </w:t>
      </w:r>
      <w:r>
        <w:rPr>
          <w:color w:val="231F20"/>
          <w:w w:val="95"/>
        </w:rPr>
        <w:t>part,</w:t>
      </w:r>
      <w:r>
        <w:rPr>
          <w:color w:val="231F20"/>
          <w:spacing w:val="-42"/>
          <w:w w:val="95"/>
        </w:rPr>
        <w:t> </w:t>
      </w:r>
      <w:r>
        <w:rPr>
          <w:color w:val="231F20"/>
          <w:w w:val="95"/>
        </w:rPr>
        <w:t>on</w:t>
      </w:r>
      <w:r>
        <w:rPr>
          <w:color w:val="231F20"/>
          <w:spacing w:val="-42"/>
          <w:w w:val="95"/>
        </w:rPr>
        <w:t> </w:t>
      </w:r>
      <w:r>
        <w:rPr>
          <w:color w:val="231F20"/>
          <w:w w:val="95"/>
        </w:rPr>
        <w:t>the</w:t>
      </w:r>
      <w:r>
        <w:rPr>
          <w:color w:val="231F20"/>
          <w:spacing w:val="-41"/>
          <w:w w:val="95"/>
        </w:rPr>
        <w:t> </w:t>
      </w:r>
      <w:r>
        <w:rPr>
          <w:color w:val="231F20"/>
          <w:w w:val="95"/>
        </w:rPr>
        <w:t>structural characteristics</w:t>
      </w:r>
      <w:r>
        <w:rPr>
          <w:color w:val="231F20"/>
          <w:spacing w:val="-39"/>
          <w:w w:val="95"/>
        </w:rPr>
        <w:t> </w:t>
      </w:r>
      <w:r>
        <w:rPr>
          <w:color w:val="231F20"/>
          <w:w w:val="95"/>
        </w:rPr>
        <w:t>of</w:t>
      </w:r>
      <w:r>
        <w:rPr>
          <w:color w:val="231F20"/>
          <w:spacing w:val="-38"/>
          <w:w w:val="95"/>
        </w:rPr>
        <w:t> </w:t>
      </w:r>
      <w:r>
        <w:rPr>
          <w:color w:val="231F20"/>
          <w:w w:val="95"/>
        </w:rPr>
        <w:t>the</w:t>
      </w:r>
      <w:r>
        <w:rPr>
          <w:color w:val="231F20"/>
          <w:spacing w:val="-38"/>
          <w:w w:val="95"/>
        </w:rPr>
        <w:t> </w:t>
      </w:r>
      <w:r>
        <w:rPr>
          <w:color w:val="231F20"/>
          <w:w w:val="95"/>
        </w:rPr>
        <w:t>labour</w:t>
      </w:r>
      <w:r>
        <w:rPr>
          <w:color w:val="231F20"/>
          <w:spacing w:val="-38"/>
          <w:w w:val="95"/>
        </w:rPr>
        <w:t> </w:t>
      </w:r>
      <w:r>
        <w:rPr>
          <w:color w:val="231F20"/>
          <w:w w:val="95"/>
        </w:rPr>
        <w:t>market.</w:t>
      </w:r>
      <w:r>
        <w:rPr>
          <w:color w:val="231F20"/>
          <w:spacing w:val="-19"/>
          <w:w w:val="95"/>
        </w:rPr>
        <w:t> </w:t>
      </w:r>
      <w:r>
        <w:rPr>
          <w:color w:val="231F20"/>
          <w:w w:val="95"/>
        </w:rPr>
        <w:t>There</w:t>
      </w:r>
      <w:r>
        <w:rPr>
          <w:color w:val="231F20"/>
          <w:spacing w:val="-38"/>
          <w:w w:val="95"/>
        </w:rPr>
        <w:t> </w:t>
      </w:r>
      <w:r>
        <w:rPr>
          <w:color w:val="231F20"/>
          <w:w w:val="95"/>
        </w:rPr>
        <w:t>is</w:t>
      </w:r>
      <w:r>
        <w:rPr>
          <w:color w:val="231F20"/>
          <w:spacing w:val="-38"/>
          <w:w w:val="95"/>
        </w:rPr>
        <w:t> </w:t>
      </w:r>
      <w:r>
        <w:rPr>
          <w:color w:val="231F20"/>
          <w:w w:val="95"/>
        </w:rPr>
        <w:t>considerable </w:t>
      </w:r>
      <w:r>
        <w:rPr>
          <w:color w:val="231F20"/>
          <w:w w:val="90"/>
        </w:rPr>
        <w:t>uncertainty</w:t>
      </w:r>
      <w:r>
        <w:rPr>
          <w:color w:val="231F20"/>
          <w:spacing w:val="-12"/>
          <w:w w:val="90"/>
        </w:rPr>
        <w:t> </w:t>
      </w:r>
      <w:r>
        <w:rPr>
          <w:color w:val="231F20"/>
          <w:w w:val="90"/>
        </w:rPr>
        <w:t>around</w:t>
      </w:r>
      <w:r>
        <w:rPr>
          <w:color w:val="231F20"/>
          <w:spacing w:val="-12"/>
          <w:w w:val="90"/>
        </w:rPr>
        <w:t> </w:t>
      </w:r>
      <w:r>
        <w:rPr>
          <w:color w:val="231F20"/>
          <w:w w:val="90"/>
        </w:rPr>
        <w:t>the</w:t>
      </w:r>
      <w:r>
        <w:rPr>
          <w:color w:val="231F20"/>
          <w:spacing w:val="-12"/>
          <w:w w:val="90"/>
        </w:rPr>
        <w:t> </w:t>
      </w:r>
      <w:r>
        <w:rPr>
          <w:color w:val="231F20"/>
          <w:w w:val="90"/>
        </w:rPr>
        <w:t>long-term</w:t>
      </w:r>
      <w:r>
        <w:rPr>
          <w:color w:val="231F20"/>
          <w:spacing w:val="-12"/>
          <w:w w:val="90"/>
        </w:rPr>
        <w:t> </w:t>
      </w:r>
      <w:r>
        <w:rPr>
          <w:color w:val="231F20"/>
          <w:w w:val="90"/>
        </w:rPr>
        <w:t>equilibrium</w:t>
      </w:r>
      <w:r>
        <w:rPr>
          <w:color w:val="231F20"/>
          <w:spacing w:val="-11"/>
          <w:w w:val="90"/>
        </w:rPr>
        <w:t> </w:t>
      </w:r>
      <w:r>
        <w:rPr>
          <w:color w:val="231F20"/>
          <w:w w:val="90"/>
        </w:rPr>
        <w:t>unemployment </w:t>
      </w:r>
      <w:r>
        <w:rPr>
          <w:color w:val="231F20"/>
          <w:w w:val="82"/>
        </w:rPr>
        <w:t>r</w:t>
      </w:r>
      <w:r>
        <w:rPr>
          <w:color w:val="231F20"/>
          <w:w w:val="87"/>
        </w:rPr>
        <w:t>a</w:t>
      </w:r>
      <w:r>
        <w:rPr>
          <w:color w:val="231F20"/>
          <w:w w:val="87"/>
        </w:rPr>
        <w:t>t</w:t>
      </w:r>
      <w:r>
        <w:rPr>
          <w:color w:val="231F20"/>
          <w:w w:val="84"/>
        </w:rPr>
        <w:t>e</w:t>
      </w:r>
      <w:r>
        <w:rPr>
          <w:color w:val="231F20"/>
          <w:w w:val="58"/>
        </w:rPr>
        <w:t>,</w:t>
      </w:r>
      <w:r>
        <w:rPr>
          <w:color w:val="231F20"/>
          <w:spacing w:val="-16"/>
        </w:rPr>
        <w:t> </w:t>
      </w:r>
      <w:r>
        <w:rPr>
          <w:color w:val="231F20"/>
          <w:w w:val="89"/>
        </w:rPr>
        <w:t>b</w:t>
      </w:r>
      <w:r>
        <w:rPr>
          <w:color w:val="231F20"/>
          <w:w w:val="92"/>
        </w:rPr>
        <w:t>u</w:t>
      </w:r>
      <w:r>
        <w:rPr>
          <w:color w:val="231F20"/>
          <w:w w:val="87"/>
        </w:rPr>
        <w:t>t</w:t>
      </w:r>
      <w:r>
        <w:rPr>
          <w:color w:val="231F20"/>
          <w:spacing w:val="-16"/>
        </w:rPr>
        <w:t> </w:t>
      </w:r>
      <w:r>
        <w:rPr>
          <w:color w:val="231F20"/>
          <w:w w:val="94"/>
        </w:rPr>
        <w:t>B</w:t>
      </w:r>
      <w:r>
        <w:rPr>
          <w:color w:val="231F20"/>
          <w:w w:val="87"/>
        </w:rPr>
        <w:t>a</w:t>
      </w:r>
      <w:r>
        <w:rPr>
          <w:color w:val="231F20"/>
          <w:w w:val="92"/>
        </w:rPr>
        <w:t>n</w:t>
      </w:r>
      <w:r>
        <w:rPr>
          <w:color w:val="231F20"/>
          <w:w w:val="87"/>
        </w:rPr>
        <w:t>k</w:t>
      </w:r>
      <w:r>
        <w:rPr>
          <w:color w:val="231F20"/>
          <w:spacing w:val="-16"/>
        </w:rPr>
        <w:t> </w:t>
      </w:r>
      <w:r>
        <w:rPr>
          <w:color w:val="231F20"/>
          <w:w w:val="93"/>
        </w:rPr>
        <w:t>s</w:t>
      </w:r>
      <w:r>
        <w:rPr>
          <w:color w:val="231F20"/>
          <w:w w:val="87"/>
        </w:rPr>
        <w:t>t</w:t>
      </w:r>
      <w:r>
        <w:rPr>
          <w:color w:val="231F20"/>
          <w:w w:val="87"/>
        </w:rPr>
        <w:t>a</w:t>
      </w:r>
      <w:r>
        <w:rPr>
          <w:color w:val="231F20"/>
          <w:w w:val="81"/>
        </w:rPr>
        <w:t>ff</w:t>
      </w:r>
      <w:r>
        <w:rPr>
          <w:color w:val="231F20"/>
          <w:w w:val="61"/>
        </w:rPr>
        <w:t>’</w:t>
      </w:r>
      <w:r>
        <w:rPr>
          <w:color w:val="231F20"/>
          <w:w w:val="93"/>
        </w:rPr>
        <w:t>s</w:t>
      </w:r>
      <w:r>
        <w:rPr>
          <w:color w:val="231F20"/>
          <w:spacing w:val="-16"/>
        </w:rPr>
        <w:t> </w:t>
      </w:r>
      <w:r>
        <w:rPr>
          <w:color w:val="231F20"/>
          <w:w w:val="85"/>
        </w:rPr>
        <w:t>c</w:t>
      </w:r>
      <w:r>
        <w:rPr>
          <w:color w:val="231F20"/>
          <w:w w:val="84"/>
        </w:rPr>
        <w:t>e</w:t>
      </w:r>
      <w:r>
        <w:rPr>
          <w:color w:val="231F20"/>
          <w:w w:val="92"/>
        </w:rPr>
        <w:t>n</w:t>
      </w:r>
      <w:r>
        <w:rPr>
          <w:color w:val="231F20"/>
          <w:w w:val="87"/>
        </w:rPr>
        <w:t>t</w:t>
      </w:r>
      <w:r>
        <w:rPr>
          <w:color w:val="231F20"/>
          <w:w w:val="82"/>
        </w:rPr>
        <w:t>r</w:t>
      </w:r>
      <w:r>
        <w:rPr>
          <w:color w:val="231F20"/>
          <w:w w:val="87"/>
        </w:rPr>
        <w:t>a</w:t>
      </w:r>
      <w:r>
        <w:rPr>
          <w:color w:val="231F20"/>
          <w:w w:val="82"/>
        </w:rPr>
        <w:t>l</w:t>
      </w:r>
      <w:r>
        <w:rPr>
          <w:color w:val="231F20"/>
          <w:spacing w:val="-16"/>
        </w:rPr>
        <w:t> </w:t>
      </w:r>
      <w:r>
        <w:rPr>
          <w:color w:val="231F20"/>
          <w:w w:val="84"/>
        </w:rPr>
        <w:t>e</w:t>
      </w:r>
      <w:r>
        <w:rPr>
          <w:color w:val="231F20"/>
          <w:w w:val="93"/>
        </w:rPr>
        <w:t>s</w:t>
      </w:r>
      <w:r>
        <w:rPr>
          <w:color w:val="231F20"/>
          <w:w w:val="87"/>
        </w:rPr>
        <w:t>t</w:t>
      </w:r>
      <w:r>
        <w:rPr>
          <w:color w:val="231F20"/>
          <w:w w:val="78"/>
        </w:rPr>
        <w:t>i</w:t>
      </w:r>
      <w:r>
        <w:rPr>
          <w:color w:val="231F20"/>
          <w:w w:val="96"/>
        </w:rPr>
        <w:t>m</w:t>
      </w:r>
      <w:r>
        <w:rPr>
          <w:color w:val="231F20"/>
          <w:w w:val="87"/>
        </w:rPr>
        <w:t>a</w:t>
      </w:r>
      <w:r>
        <w:rPr>
          <w:color w:val="231F20"/>
          <w:w w:val="87"/>
        </w:rPr>
        <w:t>t</w:t>
      </w:r>
      <w:r>
        <w:rPr>
          <w:color w:val="231F20"/>
          <w:w w:val="84"/>
        </w:rPr>
        <w:t>e</w:t>
      </w:r>
      <w:r>
        <w:rPr>
          <w:color w:val="231F20"/>
          <w:spacing w:val="-16"/>
        </w:rPr>
        <w:t> </w:t>
      </w:r>
      <w:r>
        <w:rPr>
          <w:color w:val="231F20"/>
          <w:w w:val="82"/>
        </w:rPr>
        <w:t>r</w:t>
      </w:r>
      <w:r>
        <w:rPr>
          <w:color w:val="231F20"/>
          <w:w w:val="84"/>
        </w:rPr>
        <w:t>e</w:t>
      </w:r>
      <w:r>
        <w:rPr>
          <w:color w:val="231F20"/>
          <w:w w:val="96"/>
        </w:rPr>
        <w:t>m</w:t>
      </w:r>
      <w:r>
        <w:rPr>
          <w:color w:val="231F20"/>
          <w:w w:val="87"/>
        </w:rPr>
        <w:t>a</w:t>
      </w:r>
      <w:r>
        <w:rPr>
          <w:color w:val="231F20"/>
          <w:w w:val="78"/>
        </w:rPr>
        <w:t>i</w:t>
      </w:r>
      <w:r>
        <w:rPr>
          <w:color w:val="231F20"/>
          <w:w w:val="92"/>
        </w:rPr>
        <w:t>n</w:t>
      </w:r>
      <w:r>
        <w:rPr>
          <w:color w:val="231F20"/>
          <w:w w:val="93"/>
        </w:rPr>
        <w:t>s</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96"/>
        </w:rPr>
        <w:t>5</w:t>
      </w:r>
      <w:r>
        <w:rPr>
          <w:color w:val="231F20"/>
          <w:w w:val="137"/>
        </w:rPr>
        <w:t>%</w:t>
      </w:r>
      <w:r>
        <w:rPr>
          <w:color w:val="231F20"/>
          <w:w w:val="58"/>
        </w:rPr>
        <w:t>.</w:t>
      </w:r>
    </w:p>
    <w:p>
      <w:pPr>
        <w:pStyle w:val="BodyText"/>
        <w:spacing w:line="268" w:lineRule="auto"/>
        <w:ind w:left="153" w:right="353"/>
      </w:pPr>
      <w:r>
        <w:rPr>
          <w:color w:val="231F20"/>
          <w:w w:val="95"/>
        </w:rPr>
        <w:t>The rate could be lower than that, for example due to improved</w:t>
      </w:r>
      <w:r>
        <w:rPr>
          <w:color w:val="231F20"/>
          <w:spacing w:val="-33"/>
          <w:w w:val="95"/>
        </w:rPr>
        <w:t> </w:t>
      </w:r>
      <w:r>
        <w:rPr>
          <w:color w:val="231F20"/>
          <w:w w:val="95"/>
        </w:rPr>
        <w:t>job</w:t>
      </w:r>
      <w:r>
        <w:rPr>
          <w:color w:val="231F20"/>
          <w:spacing w:val="-33"/>
          <w:w w:val="95"/>
        </w:rPr>
        <w:t> </w:t>
      </w:r>
      <w:r>
        <w:rPr>
          <w:color w:val="231F20"/>
          <w:w w:val="95"/>
        </w:rPr>
        <w:t>search</w:t>
      </w:r>
      <w:r>
        <w:rPr>
          <w:color w:val="231F20"/>
          <w:spacing w:val="-33"/>
          <w:w w:val="95"/>
        </w:rPr>
        <w:t> </w:t>
      </w:r>
      <w:r>
        <w:rPr>
          <w:color w:val="231F20"/>
          <w:w w:val="95"/>
        </w:rPr>
        <w:t>technology</w:t>
      </w:r>
      <w:r>
        <w:rPr>
          <w:color w:val="231F20"/>
          <w:spacing w:val="-33"/>
          <w:w w:val="95"/>
        </w:rPr>
        <w:t> </w:t>
      </w:r>
      <w:r>
        <w:rPr>
          <w:color w:val="231F20"/>
          <w:w w:val="95"/>
        </w:rPr>
        <w:t>and</w:t>
      </w:r>
      <w:r>
        <w:rPr>
          <w:color w:val="231F20"/>
          <w:spacing w:val="-33"/>
          <w:w w:val="95"/>
        </w:rPr>
        <w:t> </w:t>
      </w:r>
      <w:r>
        <w:rPr>
          <w:color w:val="231F20"/>
          <w:w w:val="95"/>
        </w:rPr>
        <w:t>changes</w:t>
      </w:r>
      <w:r>
        <w:rPr>
          <w:color w:val="231F20"/>
          <w:spacing w:val="-33"/>
          <w:w w:val="95"/>
        </w:rPr>
        <w:t> </w:t>
      </w:r>
      <w:r>
        <w:rPr>
          <w:color w:val="231F20"/>
          <w:w w:val="95"/>
        </w:rPr>
        <w:t>to</w:t>
      </w:r>
      <w:r>
        <w:rPr>
          <w:color w:val="231F20"/>
          <w:spacing w:val="-33"/>
          <w:w w:val="95"/>
        </w:rPr>
        <w:t> </w:t>
      </w:r>
      <w:r>
        <w:rPr>
          <w:color w:val="231F20"/>
          <w:w w:val="95"/>
        </w:rPr>
        <w:t>the</w:t>
      </w:r>
      <w:r>
        <w:rPr>
          <w:color w:val="231F20"/>
          <w:spacing w:val="-33"/>
          <w:w w:val="95"/>
        </w:rPr>
        <w:t> </w:t>
      </w:r>
      <w:r>
        <w:rPr>
          <w:color w:val="231F20"/>
          <w:w w:val="95"/>
        </w:rPr>
        <w:t>tax</w:t>
      </w:r>
      <w:r>
        <w:rPr>
          <w:color w:val="231F20"/>
          <w:spacing w:val="-33"/>
          <w:w w:val="95"/>
        </w:rPr>
        <w:t> </w:t>
      </w:r>
      <w:r>
        <w:rPr>
          <w:color w:val="231F20"/>
          <w:w w:val="95"/>
        </w:rPr>
        <w:t>and </w:t>
      </w:r>
      <w:r>
        <w:rPr>
          <w:color w:val="231F20"/>
          <w:w w:val="90"/>
        </w:rPr>
        <w:t>benefit</w:t>
      </w:r>
      <w:r>
        <w:rPr>
          <w:color w:val="231F20"/>
          <w:spacing w:val="-20"/>
          <w:w w:val="90"/>
        </w:rPr>
        <w:t> </w:t>
      </w:r>
      <w:r>
        <w:rPr>
          <w:color w:val="231F20"/>
          <w:w w:val="90"/>
        </w:rPr>
        <w:t>system</w:t>
      </w:r>
      <w:r>
        <w:rPr>
          <w:color w:val="231F20"/>
          <w:spacing w:val="-19"/>
          <w:w w:val="90"/>
        </w:rPr>
        <w:t> </w:t>
      </w:r>
      <w:r>
        <w:rPr>
          <w:color w:val="231F20"/>
          <w:w w:val="90"/>
        </w:rPr>
        <w:t>over</w:t>
      </w:r>
      <w:r>
        <w:rPr>
          <w:color w:val="231F20"/>
          <w:spacing w:val="-19"/>
          <w:w w:val="90"/>
        </w:rPr>
        <w:t> </w:t>
      </w:r>
      <w:r>
        <w:rPr>
          <w:color w:val="231F20"/>
          <w:w w:val="90"/>
        </w:rPr>
        <w:t>many</w:t>
      </w:r>
      <w:r>
        <w:rPr>
          <w:color w:val="231F20"/>
          <w:spacing w:val="-20"/>
          <w:w w:val="90"/>
        </w:rPr>
        <w:t> </w:t>
      </w:r>
      <w:r>
        <w:rPr>
          <w:color w:val="231F20"/>
          <w:w w:val="90"/>
        </w:rPr>
        <w:t>years.</w:t>
      </w:r>
      <w:r>
        <w:rPr>
          <w:color w:val="231F20"/>
          <w:spacing w:val="17"/>
          <w:w w:val="90"/>
        </w:rPr>
        <w:t> </w:t>
      </w:r>
      <w:r>
        <w:rPr>
          <w:color w:val="231F20"/>
          <w:w w:val="90"/>
        </w:rPr>
        <w:t>Alternatively,</w:t>
      </w:r>
      <w:r>
        <w:rPr>
          <w:color w:val="231F20"/>
          <w:spacing w:val="-19"/>
          <w:w w:val="90"/>
        </w:rPr>
        <w:t> </w:t>
      </w:r>
      <w:r>
        <w:rPr>
          <w:color w:val="231F20"/>
          <w:w w:val="90"/>
        </w:rPr>
        <w:t>the</w:t>
      </w:r>
      <w:r>
        <w:rPr>
          <w:color w:val="231F20"/>
          <w:spacing w:val="-20"/>
          <w:w w:val="90"/>
        </w:rPr>
        <w:t> </w:t>
      </w:r>
      <w:r>
        <w:rPr>
          <w:color w:val="231F20"/>
          <w:w w:val="90"/>
        </w:rPr>
        <w:t>rate</w:t>
      </w:r>
      <w:r>
        <w:rPr>
          <w:color w:val="231F20"/>
          <w:spacing w:val="-19"/>
          <w:w w:val="90"/>
        </w:rPr>
        <w:t> </w:t>
      </w:r>
      <w:r>
        <w:rPr>
          <w:color w:val="231F20"/>
          <w:w w:val="90"/>
        </w:rPr>
        <w:t>could </w:t>
      </w:r>
      <w:r>
        <w:rPr>
          <w:color w:val="231F20"/>
          <w:w w:val="95"/>
        </w:rPr>
        <w:t>be</w:t>
      </w:r>
      <w:r>
        <w:rPr>
          <w:color w:val="231F20"/>
          <w:spacing w:val="-30"/>
          <w:w w:val="95"/>
        </w:rPr>
        <w:t> </w:t>
      </w:r>
      <w:r>
        <w:rPr>
          <w:color w:val="231F20"/>
          <w:w w:val="95"/>
        </w:rPr>
        <w:t>higher,</w:t>
      </w:r>
      <w:r>
        <w:rPr>
          <w:color w:val="231F20"/>
          <w:spacing w:val="-29"/>
          <w:w w:val="95"/>
        </w:rPr>
        <w:t> </w:t>
      </w:r>
      <w:r>
        <w:rPr>
          <w:color w:val="231F20"/>
          <w:w w:val="95"/>
        </w:rPr>
        <w:t>for</w:t>
      </w:r>
      <w:r>
        <w:rPr>
          <w:color w:val="231F20"/>
          <w:spacing w:val="-29"/>
          <w:w w:val="95"/>
        </w:rPr>
        <w:t> </w:t>
      </w:r>
      <w:r>
        <w:rPr>
          <w:color w:val="231F20"/>
          <w:w w:val="95"/>
        </w:rPr>
        <w:t>example,</w:t>
      </w:r>
      <w:r>
        <w:rPr>
          <w:color w:val="231F20"/>
          <w:spacing w:val="-29"/>
          <w:w w:val="95"/>
        </w:rPr>
        <w:t> </w:t>
      </w:r>
      <w:r>
        <w:rPr>
          <w:color w:val="231F20"/>
          <w:w w:val="95"/>
        </w:rPr>
        <w:t>if</w:t>
      </w:r>
      <w:r>
        <w:rPr>
          <w:color w:val="231F20"/>
          <w:spacing w:val="-29"/>
          <w:w w:val="95"/>
        </w:rPr>
        <w:t> </w:t>
      </w:r>
      <w:r>
        <w:rPr>
          <w:color w:val="231F20"/>
          <w:w w:val="95"/>
        </w:rPr>
        <w:t>the</w:t>
      </w:r>
      <w:r>
        <w:rPr>
          <w:color w:val="231F20"/>
          <w:spacing w:val="-29"/>
          <w:w w:val="95"/>
        </w:rPr>
        <w:t> </w:t>
      </w:r>
      <w:r>
        <w:rPr>
          <w:color w:val="231F20"/>
          <w:w w:val="95"/>
        </w:rPr>
        <w:t>recession</w:t>
      </w:r>
      <w:r>
        <w:rPr>
          <w:color w:val="231F20"/>
          <w:spacing w:val="-29"/>
          <w:w w:val="95"/>
        </w:rPr>
        <w:t> </w:t>
      </w:r>
      <w:r>
        <w:rPr>
          <w:color w:val="231F20"/>
          <w:w w:val="95"/>
        </w:rPr>
        <w:t>has</w:t>
      </w:r>
      <w:r>
        <w:rPr>
          <w:color w:val="231F20"/>
          <w:spacing w:val="-29"/>
          <w:w w:val="95"/>
        </w:rPr>
        <w:t> </w:t>
      </w:r>
      <w:r>
        <w:rPr>
          <w:color w:val="231F20"/>
          <w:w w:val="95"/>
        </w:rPr>
        <w:t>resulted</w:t>
      </w:r>
      <w:r>
        <w:rPr>
          <w:color w:val="231F20"/>
          <w:spacing w:val="-29"/>
          <w:w w:val="95"/>
        </w:rPr>
        <w:t> </w:t>
      </w:r>
      <w:r>
        <w:rPr>
          <w:color w:val="231F20"/>
          <w:w w:val="95"/>
        </w:rPr>
        <w:t>in</w:t>
      </w:r>
      <w:r>
        <w:rPr>
          <w:color w:val="231F20"/>
          <w:spacing w:val="-29"/>
          <w:w w:val="95"/>
        </w:rPr>
        <w:t> </w:t>
      </w:r>
      <w:r>
        <w:rPr>
          <w:color w:val="231F20"/>
          <w:w w:val="95"/>
        </w:rPr>
        <w:t>a</w:t>
      </w:r>
    </w:p>
    <w:p>
      <w:pPr>
        <w:spacing w:after="0" w:line="268" w:lineRule="auto"/>
        <w:sectPr>
          <w:type w:val="continuous"/>
          <w:pgSz w:w="11910" w:h="16840"/>
          <w:pgMar w:top="1540" w:bottom="0" w:left="640" w:right="540"/>
          <w:cols w:num="3" w:equalWidth="0">
            <w:col w:w="3753" w:space="40"/>
            <w:col w:w="302" w:space="1234"/>
            <w:col w:w="5401"/>
          </w:cols>
        </w:sectPr>
      </w:pPr>
    </w:p>
    <w:p>
      <w:pPr>
        <w:spacing w:line="244" w:lineRule="auto" w:before="2"/>
        <w:ind w:left="323" w:right="28" w:firstLine="0"/>
        <w:jc w:val="left"/>
        <w:rPr>
          <w:sz w:val="11"/>
        </w:rPr>
      </w:pPr>
      <w:r>
        <w:rPr>
          <w:color w:val="231F20"/>
          <w:sz w:val="11"/>
        </w:rPr>
        <w:t>unemployment</w:t>
      </w:r>
      <w:r>
        <w:rPr>
          <w:color w:val="231F20"/>
          <w:spacing w:val="-25"/>
          <w:sz w:val="11"/>
        </w:rPr>
        <w:t> </w:t>
      </w:r>
      <w:r>
        <w:rPr>
          <w:color w:val="231F20"/>
          <w:sz w:val="11"/>
        </w:rPr>
        <w:t>rate</w:t>
      </w:r>
      <w:r>
        <w:rPr>
          <w:color w:val="231F20"/>
          <w:spacing w:val="-24"/>
          <w:sz w:val="11"/>
        </w:rPr>
        <w:t> </w:t>
      </w:r>
      <w:r>
        <w:rPr>
          <w:color w:val="231F20"/>
          <w:sz w:val="11"/>
        </w:rPr>
        <w:t>for</w:t>
      </w:r>
      <w:r>
        <w:rPr>
          <w:color w:val="231F20"/>
          <w:spacing w:val="-24"/>
          <w:sz w:val="11"/>
        </w:rPr>
        <w:t> </w:t>
      </w:r>
      <w:r>
        <w:rPr>
          <w:color w:val="231F20"/>
          <w:sz w:val="11"/>
        </w:rPr>
        <w:t>March,</w:t>
      </w:r>
      <w:r>
        <w:rPr>
          <w:color w:val="231F20"/>
          <w:spacing w:val="-24"/>
          <w:sz w:val="11"/>
        </w:rPr>
        <w:t> </w:t>
      </w:r>
      <w:r>
        <w:rPr>
          <w:color w:val="231F20"/>
          <w:sz w:val="11"/>
        </w:rPr>
        <w:t>April,</w:t>
      </w:r>
      <w:r>
        <w:rPr>
          <w:color w:val="231F20"/>
          <w:spacing w:val="-25"/>
          <w:sz w:val="11"/>
        </w:rPr>
        <w:t> </w:t>
      </w:r>
      <w:r>
        <w:rPr>
          <w:color w:val="231F20"/>
          <w:sz w:val="11"/>
        </w:rPr>
        <w:t>May</w:t>
      </w:r>
      <w:r>
        <w:rPr>
          <w:color w:val="231F20"/>
          <w:spacing w:val="-24"/>
          <w:sz w:val="11"/>
        </w:rPr>
        <w:t> </w:t>
      </w:r>
      <w:r>
        <w:rPr>
          <w:color w:val="231F20"/>
          <w:sz w:val="11"/>
        </w:rPr>
        <w:t>and</w:t>
      </w:r>
      <w:r>
        <w:rPr>
          <w:color w:val="231F20"/>
          <w:spacing w:val="-24"/>
          <w:sz w:val="11"/>
        </w:rPr>
        <w:t> </w:t>
      </w:r>
      <w:r>
        <w:rPr>
          <w:color w:val="231F20"/>
          <w:sz w:val="11"/>
        </w:rPr>
        <w:t>June</w:t>
      </w:r>
      <w:r>
        <w:rPr>
          <w:color w:val="231F20"/>
          <w:spacing w:val="-24"/>
          <w:sz w:val="11"/>
        </w:rPr>
        <w:t> </w:t>
      </w:r>
      <w:r>
        <w:rPr>
          <w:color w:val="231F20"/>
          <w:sz w:val="11"/>
        </w:rPr>
        <w:t>2015,</w:t>
      </w:r>
      <w:r>
        <w:rPr>
          <w:color w:val="231F20"/>
          <w:spacing w:val="-24"/>
          <w:sz w:val="11"/>
        </w:rPr>
        <w:t> </w:t>
      </w:r>
      <w:r>
        <w:rPr>
          <w:color w:val="231F20"/>
          <w:sz w:val="11"/>
        </w:rPr>
        <w:t>at</w:t>
      </w:r>
      <w:r>
        <w:rPr>
          <w:color w:val="231F20"/>
          <w:spacing w:val="-25"/>
          <w:sz w:val="11"/>
        </w:rPr>
        <w:t> </w:t>
      </w:r>
      <w:r>
        <w:rPr>
          <w:color w:val="231F20"/>
          <w:sz w:val="11"/>
        </w:rPr>
        <w:t>the</w:t>
      </w:r>
      <w:r>
        <w:rPr>
          <w:color w:val="231F20"/>
          <w:spacing w:val="-24"/>
          <w:sz w:val="11"/>
        </w:rPr>
        <w:t> </w:t>
      </w:r>
      <w:r>
        <w:rPr>
          <w:color w:val="231F20"/>
          <w:sz w:val="11"/>
        </w:rPr>
        <w:t>time</w:t>
      </w:r>
      <w:r>
        <w:rPr>
          <w:color w:val="231F20"/>
          <w:spacing w:val="-24"/>
          <w:sz w:val="11"/>
        </w:rPr>
        <w:t> </w:t>
      </w:r>
      <w:r>
        <w:rPr>
          <w:color w:val="231F20"/>
          <w:sz w:val="11"/>
        </w:rPr>
        <w:t>of</w:t>
      </w:r>
      <w:r>
        <w:rPr>
          <w:color w:val="231F20"/>
          <w:spacing w:val="-24"/>
          <w:sz w:val="11"/>
        </w:rPr>
        <w:t> </w:t>
      </w:r>
      <w:r>
        <w:rPr>
          <w:color w:val="231F20"/>
          <w:sz w:val="11"/>
        </w:rPr>
        <w:t>the</w:t>
      </w:r>
      <w:r>
        <w:rPr>
          <w:color w:val="231F20"/>
          <w:spacing w:val="-24"/>
          <w:sz w:val="11"/>
        </w:rPr>
        <w:t> </w:t>
      </w:r>
      <w:r>
        <w:rPr>
          <w:color w:val="231F20"/>
          <w:sz w:val="11"/>
        </w:rPr>
        <w:t>May</w:t>
      </w:r>
      <w:r>
        <w:rPr>
          <w:color w:val="231F20"/>
          <w:spacing w:val="-25"/>
          <w:sz w:val="11"/>
        </w:rPr>
        <w:t> </w:t>
      </w:r>
      <w:r>
        <w:rPr>
          <w:i/>
          <w:color w:val="231F20"/>
          <w:sz w:val="11"/>
        </w:rPr>
        <w:t>Report</w:t>
      </w:r>
      <w:r>
        <w:rPr>
          <w:color w:val="231F20"/>
          <w:sz w:val="11"/>
        </w:rPr>
        <w:t>. </w:t>
      </w:r>
      <w:r>
        <w:rPr>
          <w:color w:val="231F20"/>
          <w:w w:val="95"/>
          <w:sz w:val="11"/>
        </w:rPr>
        <w:t>The</w:t>
      </w:r>
      <w:r>
        <w:rPr>
          <w:color w:val="231F20"/>
          <w:spacing w:val="-21"/>
          <w:w w:val="95"/>
          <w:sz w:val="11"/>
        </w:rPr>
        <w:t> </w:t>
      </w:r>
      <w:r>
        <w:rPr>
          <w:color w:val="231F20"/>
          <w:w w:val="95"/>
          <w:sz w:val="11"/>
        </w:rPr>
        <w:t>green</w:t>
      </w:r>
      <w:r>
        <w:rPr>
          <w:color w:val="231F20"/>
          <w:spacing w:val="-20"/>
          <w:w w:val="95"/>
          <w:sz w:val="11"/>
        </w:rPr>
        <w:t> </w:t>
      </w:r>
      <w:r>
        <w:rPr>
          <w:color w:val="231F20"/>
          <w:w w:val="95"/>
          <w:sz w:val="11"/>
        </w:rPr>
        <w:t>diamonds</w:t>
      </w:r>
      <w:r>
        <w:rPr>
          <w:color w:val="231F20"/>
          <w:spacing w:val="-20"/>
          <w:w w:val="95"/>
          <w:sz w:val="11"/>
        </w:rPr>
        <w:t> </w:t>
      </w:r>
      <w:r>
        <w:rPr>
          <w:color w:val="231F20"/>
          <w:w w:val="95"/>
          <w:sz w:val="11"/>
        </w:rPr>
        <w:t>show</w:t>
      </w:r>
      <w:r>
        <w:rPr>
          <w:color w:val="231F20"/>
          <w:spacing w:val="-19"/>
          <w:w w:val="95"/>
          <w:sz w:val="11"/>
        </w:rPr>
        <w:t> </w:t>
      </w:r>
      <w:r>
        <w:rPr>
          <w:color w:val="231F20"/>
          <w:w w:val="95"/>
          <w:sz w:val="11"/>
        </w:rPr>
        <w:t>the</w:t>
      </w:r>
      <w:r>
        <w:rPr>
          <w:color w:val="231F20"/>
          <w:spacing w:val="-20"/>
          <w:w w:val="95"/>
          <w:sz w:val="11"/>
        </w:rPr>
        <w:t> </w:t>
      </w:r>
      <w:r>
        <w:rPr>
          <w:color w:val="231F20"/>
          <w:w w:val="95"/>
          <w:sz w:val="11"/>
        </w:rPr>
        <w:t>current</w:t>
      </w:r>
      <w:r>
        <w:rPr>
          <w:color w:val="231F20"/>
          <w:spacing w:val="-20"/>
          <w:w w:val="95"/>
          <w:sz w:val="11"/>
        </w:rPr>
        <w:t> </w:t>
      </w:r>
      <w:r>
        <w:rPr>
          <w:color w:val="231F20"/>
          <w:w w:val="95"/>
          <w:sz w:val="11"/>
        </w:rPr>
        <w:t>staff</w:t>
      </w:r>
      <w:r>
        <w:rPr>
          <w:color w:val="231F20"/>
          <w:spacing w:val="-20"/>
          <w:w w:val="95"/>
          <w:sz w:val="11"/>
        </w:rPr>
        <w:t> </w:t>
      </w:r>
      <w:r>
        <w:rPr>
          <w:color w:val="231F20"/>
          <w:w w:val="95"/>
          <w:sz w:val="11"/>
        </w:rPr>
        <w:t>projections</w:t>
      </w:r>
      <w:r>
        <w:rPr>
          <w:color w:val="231F20"/>
          <w:spacing w:val="-20"/>
          <w:w w:val="95"/>
          <w:sz w:val="11"/>
        </w:rPr>
        <w:t> </w:t>
      </w:r>
      <w:r>
        <w:rPr>
          <w:color w:val="231F20"/>
          <w:w w:val="95"/>
          <w:sz w:val="11"/>
        </w:rPr>
        <w:t>for</w:t>
      </w:r>
      <w:r>
        <w:rPr>
          <w:color w:val="231F20"/>
          <w:spacing w:val="-20"/>
          <w:w w:val="95"/>
          <w:sz w:val="11"/>
        </w:rPr>
        <w:t> </w:t>
      </w:r>
      <w:r>
        <w:rPr>
          <w:color w:val="231F20"/>
          <w:w w:val="95"/>
          <w:sz w:val="11"/>
        </w:rPr>
        <w:t>the</w:t>
      </w:r>
      <w:r>
        <w:rPr>
          <w:color w:val="231F20"/>
          <w:spacing w:val="-20"/>
          <w:w w:val="95"/>
          <w:sz w:val="11"/>
        </w:rPr>
        <w:t> </w:t>
      </w:r>
      <w:r>
        <w:rPr>
          <w:color w:val="231F20"/>
          <w:w w:val="95"/>
          <w:sz w:val="11"/>
        </w:rPr>
        <w:t>headline</w:t>
      </w:r>
      <w:r>
        <w:rPr>
          <w:color w:val="231F20"/>
          <w:spacing w:val="-20"/>
          <w:w w:val="95"/>
          <w:sz w:val="11"/>
        </w:rPr>
        <w:t> </w:t>
      </w:r>
      <w:r>
        <w:rPr>
          <w:color w:val="231F20"/>
          <w:w w:val="95"/>
          <w:sz w:val="11"/>
        </w:rPr>
        <w:t>unemployment</w:t>
      </w:r>
      <w:r>
        <w:rPr>
          <w:color w:val="231F20"/>
          <w:spacing w:val="-20"/>
          <w:w w:val="95"/>
          <w:sz w:val="11"/>
        </w:rPr>
        <w:t> </w:t>
      </w:r>
      <w:r>
        <w:rPr>
          <w:color w:val="231F20"/>
          <w:spacing w:val="-4"/>
          <w:w w:val="95"/>
          <w:sz w:val="11"/>
        </w:rPr>
        <w:t>rate </w:t>
      </w:r>
      <w:r>
        <w:rPr>
          <w:color w:val="231F20"/>
          <w:w w:val="95"/>
          <w:sz w:val="11"/>
        </w:rPr>
        <w:t>for</w:t>
      </w:r>
      <w:r>
        <w:rPr>
          <w:color w:val="231F20"/>
          <w:spacing w:val="-17"/>
          <w:w w:val="95"/>
          <w:sz w:val="11"/>
        </w:rPr>
        <w:t> </w:t>
      </w:r>
      <w:r>
        <w:rPr>
          <w:color w:val="231F20"/>
          <w:w w:val="95"/>
          <w:sz w:val="11"/>
        </w:rPr>
        <w:t>June,</w:t>
      </w:r>
      <w:r>
        <w:rPr>
          <w:color w:val="231F20"/>
          <w:spacing w:val="-17"/>
          <w:w w:val="95"/>
          <w:sz w:val="11"/>
        </w:rPr>
        <w:t> </w:t>
      </w:r>
      <w:r>
        <w:rPr>
          <w:color w:val="231F20"/>
          <w:w w:val="95"/>
          <w:sz w:val="11"/>
        </w:rPr>
        <w:t>July,</w:t>
      </w:r>
      <w:r>
        <w:rPr>
          <w:color w:val="231F20"/>
          <w:spacing w:val="-17"/>
          <w:w w:val="95"/>
          <w:sz w:val="11"/>
        </w:rPr>
        <w:t> </w:t>
      </w:r>
      <w:r>
        <w:rPr>
          <w:color w:val="231F20"/>
          <w:w w:val="95"/>
          <w:sz w:val="11"/>
        </w:rPr>
        <w:t>August</w:t>
      </w:r>
      <w:r>
        <w:rPr>
          <w:color w:val="231F20"/>
          <w:spacing w:val="-17"/>
          <w:w w:val="95"/>
          <w:sz w:val="11"/>
        </w:rPr>
        <w:t> </w:t>
      </w:r>
      <w:r>
        <w:rPr>
          <w:color w:val="231F20"/>
          <w:w w:val="95"/>
          <w:sz w:val="11"/>
        </w:rPr>
        <w:t>and</w:t>
      </w:r>
      <w:r>
        <w:rPr>
          <w:color w:val="231F20"/>
          <w:spacing w:val="-17"/>
          <w:w w:val="95"/>
          <w:sz w:val="11"/>
        </w:rPr>
        <w:t> </w:t>
      </w:r>
      <w:r>
        <w:rPr>
          <w:color w:val="231F20"/>
          <w:w w:val="95"/>
          <w:sz w:val="11"/>
        </w:rPr>
        <w:t>September</w:t>
      </w:r>
      <w:r>
        <w:rPr>
          <w:color w:val="231F20"/>
          <w:spacing w:val="-17"/>
          <w:w w:val="95"/>
          <w:sz w:val="11"/>
        </w:rPr>
        <w:t> </w:t>
      </w:r>
      <w:r>
        <w:rPr>
          <w:color w:val="231F20"/>
          <w:w w:val="95"/>
          <w:sz w:val="11"/>
        </w:rPr>
        <w:t>2015.</w:t>
      </w:r>
      <w:r>
        <w:rPr>
          <w:color w:val="231F20"/>
          <w:spacing w:val="-2"/>
          <w:w w:val="95"/>
          <w:sz w:val="11"/>
        </w:rPr>
        <w:t> </w:t>
      </w:r>
      <w:r>
        <w:rPr>
          <w:color w:val="231F20"/>
          <w:w w:val="95"/>
          <w:sz w:val="11"/>
        </w:rPr>
        <w:t>The</w:t>
      </w:r>
      <w:r>
        <w:rPr>
          <w:color w:val="231F20"/>
          <w:spacing w:val="-17"/>
          <w:w w:val="95"/>
          <w:sz w:val="11"/>
        </w:rPr>
        <w:t> </w:t>
      </w:r>
      <w:r>
        <w:rPr>
          <w:color w:val="231F20"/>
          <w:w w:val="95"/>
          <w:sz w:val="11"/>
        </w:rPr>
        <w:t>bands</w:t>
      </w:r>
      <w:r>
        <w:rPr>
          <w:color w:val="231F20"/>
          <w:spacing w:val="-17"/>
          <w:w w:val="95"/>
          <w:sz w:val="11"/>
        </w:rPr>
        <w:t> </w:t>
      </w:r>
      <w:r>
        <w:rPr>
          <w:color w:val="231F20"/>
          <w:w w:val="95"/>
          <w:sz w:val="11"/>
        </w:rPr>
        <w:t>on</w:t>
      </w:r>
      <w:r>
        <w:rPr>
          <w:color w:val="231F20"/>
          <w:spacing w:val="-16"/>
          <w:w w:val="95"/>
          <w:sz w:val="11"/>
        </w:rPr>
        <w:t> </w:t>
      </w:r>
      <w:r>
        <w:rPr>
          <w:color w:val="231F20"/>
          <w:w w:val="95"/>
          <w:sz w:val="11"/>
        </w:rPr>
        <w:t>either</w:t>
      </w:r>
      <w:r>
        <w:rPr>
          <w:color w:val="231F20"/>
          <w:spacing w:val="-17"/>
          <w:w w:val="95"/>
          <w:sz w:val="11"/>
        </w:rPr>
        <w:t> </w:t>
      </w:r>
      <w:r>
        <w:rPr>
          <w:color w:val="231F20"/>
          <w:w w:val="95"/>
          <w:sz w:val="11"/>
        </w:rPr>
        <w:t>side</w:t>
      </w:r>
      <w:r>
        <w:rPr>
          <w:color w:val="231F20"/>
          <w:spacing w:val="-17"/>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diamonds</w:t>
      </w:r>
      <w:r>
        <w:rPr>
          <w:color w:val="231F20"/>
          <w:spacing w:val="-17"/>
          <w:w w:val="95"/>
          <w:sz w:val="11"/>
        </w:rPr>
        <w:t> </w:t>
      </w:r>
      <w:r>
        <w:rPr>
          <w:color w:val="231F20"/>
          <w:w w:val="95"/>
          <w:sz w:val="11"/>
        </w:rPr>
        <w:t>show uncertainty</w:t>
      </w:r>
      <w:r>
        <w:rPr>
          <w:color w:val="231F20"/>
          <w:spacing w:val="-15"/>
          <w:w w:val="95"/>
          <w:sz w:val="11"/>
        </w:rPr>
        <w:t> </w:t>
      </w:r>
      <w:r>
        <w:rPr>
          <w:color w:val="231F20"/>
          <w:w w:val="95"/>
          <w:sz w:val="11"/>
        </w:rPr>
        <w:t>around</w:t>
      </w:r>
      <w:r>
        <w:rPr>
          <w:color w:val="231F20"/>
          <w:spacing w:val="-15"/>
          <w:w w:val="95"/>
          <w:sz w:val="11"/>
        </w:rPr>
        <w:t> </w:t>
      </w:r>
      <w:r>
        <w:rPr>
          <w:color w:val="231F20"/>
          <w:w w:val="95"/>
          <w:sz w:val="11"/>
        </w:rPr>
        <w:t>those</w:t>
      </w:r>
      <w:r>
        <w:rPr>
          <w:color w:val="231F20"/>
          <w:spacing w:val="-14"/>
          <w:w w:val="95"/>
          <w:sz w:val="11"/>
        </w:rPr>
        <w:t> </w:t>
      </w:r>
      <w:r>
        <w:rPr>
          <w:color w:val="231F20"/>
          <w:w w:val="95"/>
          <w:sz w:val="11"/>
        </w:rPr>
        <w:t>projections</w:t>
      </w:r>
      <w:r>
        <w:rPr>
          <w:color w:val="231F20"/>
          <w:spacing w:val="-15"/>
          <w:w w:val="95"/>
          <w:sz w:val="11"/>
        </w:rPr>
        <w:t> </w:t>
      </w:r>
      <w:r>
        <w:rPr>
          <w:color w:val="231F20"/>
          <w:w w:val="95"/>
          <w:sz w:val="11"/>
        </w:rPr>
        <w:t>based</w:t>
      </w:r>
      <w:r>
        <w:rPr>
          <w:color w:val="231F20"/>
          <w:spacing w:val="-14"/>
          <w:w w:val="95"/>
          <w:sz w:val="11"/>
        </w:rPr>
        <w:t> </w:t>
      </w:r>
      <w:r>
        <w:rPr>
          <w:color w:val="231F20"/>
          <w:w w:val="95"/>
          <w:sz w:val="11"/>
        </w:rPr>
        <w:t>on</w:t>
      </w:r>
      <w:r>
        <w:rPr>
          <w:color w:val="231F20"/>
          <w:spacing w:val="-15"/>
          <w:w w:val="95"/>
          <w:sz w:val="11"/>
        </w:rPr>
        <w:t> </w:t>
      </w:r>
      <w:r>
        <w:rPr>
          <w:color w:val="231F20"/>
          <w:w w:val="95"/>
          <w:sz w:val="11"/>
        </w:rPr>
        <w:t>one</w:t>
      </w:r>
      <w:r>
        <w:rPr>
          <w:color w:val="231F20"/>
          <w:spacing w:val="-15"/>
          <w:w w:val="95"/>
          <w:sz w:val="11"/>
        </w:rPr>
        <w:t> </w:t>
      </w:r>
      <w:r>
        <w:rPr>
          <w:color w:val="231F20"/>
          <w:w w:val="95"/>
          <w:sz w:val="11"/>
        </w:rPr>
        <w:t>root</w:t>
      </w:r>
      <w:r>
        <w:rPr>
          <w:color w:val="231F20"/>
          <w:spacing w:val="-14"/>
          <w:w w:val="95"/>
          <w:sz w:val="11"/>
        </w:rPr>
        <w:t> </w:t>
      </w:r>
      <w:r>
        <w:rPr>
          <w:color w:val="231F20"/>
          <w:w w:val="95"/>
          <w:sz w:val="11"/>
        </w:rPr>
        <w:t>mean</w:t>
      </w:r>
      <w:r>
        <w:rPr>
          <w:color w:val="231F20"/>
          <w:spacing w:val="-15"/>
          <w:w w:val="95"/>
          <w:sz w:val="11"/>
        </w:rPr>
        <w:t> </w:t>
      </w:r>
      <w:r>
        <w:rPr>
          <w:color w:val="231F20"/>
          <w:w w:val="95"/>
          <w:sz w:val="11"/>
        </w:rPr>
        <w:t>squared</w:t>
      </w:r>
      <w:r>
        <w:rPr>
          <w:color w:val="231F20"/>
          <w:spacing w:val="-14"/>
          <w:w w:val="95"/>
          <w:sz w:val="11"/>
        </w:rPr>
        <w:t> </w:t>
      </w:r>
      <w:r>
        <w:rPr>
          <w:color w:val="231F20"/>
          <w:w w:val="95"/>
          <w:sz w:val="11"/>
        </w:rPr>
        <w:t>error</w:t>
      </w:r>
      <w:r>
        <w:rPr>
          <w:color w:val="231F20"/>
          <w:spacing w:val="-15"/>
          <w:w w:val="95"/>
          <w:sz w:val="11"/>
        </w:rPr>
        <w:t> </w:t>
      </w:r>
      <w:r>
        <w:rPr>
          <w:color w:val="231F20"/>
          <w:w w:val="95"/>
          <w:sz w:val="11"/>
        </w:rPr>
        <w:t>of</w:t>
      </w:r>
      <w:r>
        <w:rPr>
          <w:color w:val="231F20"/>
          <w:spacing w:val="-15"/>
          <w:w w:val="95"/>
          <w:sz w:val="11"/>
        </w:rPr>
        <w:t> </w:t>
      </w:r>
      <w:r>
        <w:rPr>
          <w:color w:val="231F20"/>
          <w:w w:val="95"/>
          <w:sz w:val="11"/>
        </w:rPr>
        <w:t>past</w:t>
      </w:r>
      <w:r>
        <w:rPr>
          <w:color w:val="231F20"/>
          <w:spacing w:val="-14"/>
          <w:w w:val="95"/>
          <w:sz w:val="11"/>
        </w:rPr>
        <w:t> </w:t>
      </w:r>
      <w:r>
        <w:rPr>
          <w:color w:val="231F20"/>
          <w:w w:val="95"/>
          <w:sz w:val="11"/>
        </w:rPr>
        <w:t>Bank </w:t>
      </w:r>
      <w:r>
        <w:rPr>
          <w:color w:val="231F20"/>
          <w:sz w:val="11"/>
        </w:rPr>
        <w:t>staff</w:t>
      </w:r>
      <w:r>
        <w:rPr>
          <w:color w:val="231F20"/>
          <w:spacing w:val="-12"/>
          <w:sz w:val="11"/>
        </w:rPr>
        <w:t> </w:t>
      </w:r>
      <w:r>
        <w:rPr>
          <w:color w:val="231F20"/>
          <w:sz w:val="11"/>
        </w:rPr>
        <w:t>forecasts</w:t>
      </w:r>
      <w:r>
        <w:rPr>
          <w:color w:val="231F20"/>
          <w:spacing w:val="-12"/>
          <w:sz w:val="11"/>
        </w:rPr>
        <w:t> </w:t>
      </w:r>
      <w:r>
        <w:rPr>
          <w:color w:val="231F20"/>
          <w:sz w:val="11"/>
        </w:rPr>
        <w:t>for</w:t>
      </w:r>
      <w:r>
        <w:rPr>
          <w:color w:val="231F20"/>
          <w:spacing w:val="-12"/>
          <w:sz w:val="11"/>
        </w:rPr>
        <w:t> </w:t>
      </w:r>
      <w:r>
        <w:rPr>
          <w:color w:val="231F20"/>
          <w:sz w:val="11"/>
        </w:rPr>
        <w:t>the</w:t>
      </w:r>
      <w:r>
        <w:rPr>
          <w:color w:val="231F20"/>
          <w:spacing w:val="-12"/>
          <w:sz w:val="11"/>
        </w:rPr>
        <w:t> </w:t>
      </w:r>
      <w:r>
        <w:rPr>
          <w:color w:val="231F20"/>
          <w:sz w:val="11"/>
        </w:rPr>
        <w:t>three-month</w:t>
      </w:r>
      <w:r>
        <w:rPr>
          <w:color w:val="231F20"/>
          <w:spacing w:val="-12"/>
          <w:sz w:val="11"/>
        </w:rPr>
        <w:t> </w:t>
      </w:r>
      <w:r>
        <w:rPr>
          <w:color w:val="231F20"/>
          <w:sz w:val="11"/>
        </w:rPr>
        <w:t>LFS</w:t>
      </w:r>
      <w:r>
        <w:rPr>
          <w:color w:val="231F20"/>
          <w:spacing w:val="-12"/>
          <w:sz w:val="11"/>
        </w:rPr>
        <w:t> </w:t>
      </w:r>
      <w:r>
        <w:rPr>
          <w:color w:val="231F20"/>
          <w:sz w:val="11"/>
        </w:rPr>
        <w:t>unemployment</w:t>
      </w:r>
      <w:r>
        <w:rPr>
          <w:color w:val="231F20"/>
          <w:spacing w:val="-12"/>
          <w:sz w:val="11"/>
        </w:rPr>
        <w:t> </w:t>
      </w:r>
      <w:r>
        <w:rPr>
          <w:color w:val="231F20"/>
          <w:sz w:val="11"/>
        </w:rPr>
        <w:t>rate.</w:t>
      </w:r>
    </w:p>
    <w:p>
      <w:pPr>
        <w:pStyle w:val="BodyText"/>
        <w:spacing w:line="268" w:lineRule="auto"/>
        <w:ind w:left="323" w:right="911"/>
      </w:pPr>
      <w:r>
        <w:rPr/>
        <w:br w:type="column"/>
      </w:r>
      <w:r>
        <w:rPr>
          <w:color w:val="231F20"/>
          <w:w w:val="95"/>
        </w:rPr>
        <w:t>greater</w:t>
      </w:r>
      <w:r>
        <w:rPr>
          <w:color w:val="231F20"/>
          <w:spacing w:val="-37"/>
          <w:w w:val="95"/>
        </w:rPr>
        <w:t> </w:t>
      </w:r>
      <w:r>
        <w:rPr>
          <w:color w:val="231F20"/>
          <w:w w:val="95"/>
        </w:rPr>
        <w:t>degree</w:t>
      </w:r>
      <w:r>
        <w:rPr>
          <w:color w:val="231F20"/>
          <w:spacing w:val="-37"/>
          <w:w w:val="95"/>
        </w:rPr>
        <w:t> </w:t>
      </w:r>
      <w:r>
        <w:rPr>
          <w:color w:val="231F20"/>
          <w:w w:val="95"/>
        </w:rPr>
        <w:t>of</w:t>
      </w:r>
      <w:r>
        <w:rPr>
          <w:color w:val="231F20"/>
          <w:spacing w:val="-37"/>
          <w:w w:val="95"/>
        </w:rPr>
        <w:t> </w:t>
      </w:r>
      <w:r>
        <w:rPr>
          <w:color w:val="231F20"/>
          <w:w w:val="95"/>
        </w:rPr>
        <w:t>mismatch</w:t>
      </w:r>
      <w:r>
        <w:rPr>
          <w:color w:val="231F20"/>
          <w:spacing w:val="-37"/>
          <w:w w:val="95"/>
        </w:rPr>
        <w:t> </w:t>
      </w:r>
      <w:r>
        <w:rPr>
          <w:color w:val="231F20"/>
          <w:w w:val="95"/>
        </w:rPr>
        <w:t>between</w:t>
      </w:r>
      <w:r>
        <w:rPr>
          <w:color w:val="231F20"/>
          <w:spacing w:val="-36"/>
          <w:w w:val="95"/>
        </w:rPr>
        <w:t> </w:t>
      </w:r>
      <w:r>
        <w:rPr>
          <w:color w:val="231F20"/>
          <w:w w:val="95"/>
        </w:rPr>
        <w:t>the</w:t>
      </w:r>
      <w:r>
        <w:rPr>
          <w:color w:val="231F20"/>
          <w:spacing w:val="-37"/>
          <w:w w:val="95"/>
        </w:rPr>
        <w:t> </w:t>
      </w:r>
      <w:r>
        <w:rPr>
          <w:color w:val="231F20"/>
          <w:w w:val="95"/>
        </w:rPr>
        <w:t>skills</w:t>
      </w:r>
      <w:r>
        <w:rPr>
          <w:color w:val="231F20"/>
          <w:spacing w:val="-37"/>
          <w:w w:val="95"/>
        </w:rPr>
        <w:t> </w:t>
      </w:r>
      <w:r>
        <w:rPr>
          <w:color w:val="231F20"/>
          <w:w w:val="95"/>
        </w:rPr>
        <w:t>of</w:t>
      </w:r>
      <w:r>
        <w:rPr>
          <w:color w:val="231F20"/>
          <w:spacing w:val="-37"/>
          <w:w w:val="95"/>
        </w:rPr>
        <w:t> </w:t>
      </w:r>
      <w:r>
        <w:rPr>
          <w:color w:val="231F20"/>
          <w:w w:val="95"/>
        </w:rPr>
        <w:t>the </w:t>
      </w:r>
      <w:r>
        <w:rPr>
          <w:color w:val="231F20"/>
          <w:w w:val="90"/>
        </w:rPr>
        <w:t>unemployed</w:t>
      </w:r>
      <w:r>
        <w:rPr>
          <w:color w:val="231F20"/>
          <w:spacing w:val="-17"/>
          <w:w w:val="90"/>
        </w:rPr>
        <w:t> </w:t>
      </w:r>
      <w:r>
        <w:rPr>
          <w:color w:val="231F20"/>
          <w:w w:val="90"/>
        </w:rPr>
        <w:t>and</w:t>
      </w:r>
      <w:r>
        <w:rPr>
          <w:color w:val="231F20"/>
          <w:spacing w:val="-16"/>
          <w:w w:val="90"/>
        </w:rPr>
        <w:t> </w:t>
      </w:r>
      <w:r>
        <w:rPr>
          <w:color w:val="231F20"/>
          <w:w w:val="90"/>
        </w:rPr>
        <w:t>the</w:t>
      </w:r>
      <w:r>
        <w:rPr>
          <w:color w:val="231F20"/>
          <w:spacing w:val="-17"/>
          <w:w w:val="90"/>
        </w:rPr>
        <w:t> </w:t>
      </w:r>
      <w:r>
        <w:rPr>
          <w:color w:val="231F20"/>
          <w:w w:val="90"/>
        </w:rPr>
        <w:t>skills</w:t>
      </w:r>
      <w:r>
        <w:rPr>
          <w:color w:val="231F20"/>
          <w:spacing w:val="-16"/>
          <w:w w:val="90"/>
        </w:rPr>
        <w:t> </w:t>
      </w:r>
      <w:r>
        <w:rPr>
          <w:color w:val="231F20"/>
          <w:w w:val="90"/>
        </w:rPr>
        <w:t>that</w:t>
      </w:r>
      <w:r>
        <w:rPr>
          <w:color w:val="231F20"/>
          <w:spacing w:val="-17"/>
          <w:w w:val="90"/>
        </w:rPr>
        <w:t> </w:t>
      </w:r>
      <w:r>
        <w:rPr>
          <w:color w:val="231F20"/>
          <w:w w:val="90"/>
        </w:rPr>
        <w:t>companies</w:t>
      </w:r>
      <w:r>
        <w:rPr>
          <w:color w:val="231F20"/>
          <w:spacing w:val="-16"/>
          <w:w w:val="90"/>
        </w:rPr>
        <w:t> </w:t>
      </w:r>
      <w:r>
        <w:rPr>
          <w:color w:val="231F20"/>
          <w:w w:val="90"/>
        </w:rPr>
        <w:t>are</w:t>
      </w:r>
      <w:r>
        <w:rPr>
          <w:color w:val="231F20"/>
          <w:spacing w:val="-16"/>
          <w:w w:val="90"/>
        </w:rPr>
        <w:t> </w:t>
      </w:r>
      <w:r>
        <w:rPr>
          <w:color w:val="231F20"/>
          <w:w w:val="90"/>
        </w:rPr>
        <w:t>seeking.</w:t>
      </w:r>
    </w:p>
    <w:p>
      <w:pPr>
        <w:pStyle w:val="BodyText"/>
        <w:spacing w:before="7"/>
        <w:rPr>
          <w:sz w:val="21"/>
        </w:rPr>
      </w:pPr>
    </w:p>
    <w:p>
      <w:pPr>
        <w:pStyle w:val="Heading5"/>
        <w:ind w:left="323"/>
      </w:pPr>
      <w:r>
        <w:rPr>
          <w:color w:val="A70741"/>
        </w:rPr>
        <w:t>Hours worked</w:t>
      </w:r>
    </w:p>
    <w:p>
      <w:pPr>
        <w:pStyle w:val="BodyText"/>
        <w:spacing w:line="268" w:lineRule="auto" w:before="23"/>
        <w:ind w:left="323" w:right="278"/>
      </w:pPr>
      <w:r>
        <w:rPr>
          <w:color w:val="231F20"/>
        </w:rPr>
        <w:t>The</w:t>
      </w:r>
      <w:r>
        <w:rPr>
          <w:color w:val="231F20"/>
          <w:spacing w:val="-43"/>
        </w:rPr>
        <w:t> </w:t>
      </w:r>
      <w:r>
        <w:rPr>
          <w:color w:val="231F20"/>
        </w:rPr>
        <w:t>contribution</w:t>
      </w:r>
      <w:r>
        <w:rPr>
          <w:color w:val="231F20"/>
          <w:spacing w:val="-42"/>
        </w:rPr>
        <w:t> </w:t>
      </w:r>
      <w:r>
        <w:rPr>
          <w:color w:val="231F20"/>
        </w:rPr>
        <w:t>of</w:t>
      </w:r>
      <w:r>
        <w:rPr>
          <w:color w:val="231F20"/>
          <w:spacing w:val="-42"/>
        </w:rPr>
        <w:t> </w:t>
      </w:r>
      <w:r>
        <w:rPr>
          <w:color w:val="231F20"/>
        </w:rPr>
        <w:t>each</w:t>
      </w:r>
      <w:r>
        <w:rPr>
          <w:color w:val="231F20"/>
          <w:spacing w:val="-42"/>
        </w:rPr>
        <w:t> </w:t>
      </w:r>
      <w:r>
        <w:rPr>
          <w:color w:val="231F20"/>
        </w:rPr>
        <w:t>person</w:t>
      </w:r>
      <w:r>
        <w:rPr>
          <w:color w:val="231F20"/>
          <w:spacing w:val="-42"/>
        </w:rPr>
        <w:t> </w:t>
      </w:r>
      <w:r>
        <w:rPr>
          <w:color w:val="231F20"/>
        </w:rPr>
        <w:t>in</w:t>
      </w:r>
      <w:r>
        <w:rPr>
          <w:color w:val="231F20"/>
          <w:spacing w:val="-42"/>
        </w:rPr>
        <w:t> </w:t>
      </w:r>
      <w:r>
        <w:rPr>
          <w:color w:val="231F20"/>
        </w:rPr>
        <w:t>work</w:t>
      </w:r>
      <w:r>
        <w:rPr>
          <w:color w:val="231F20"/>
          <w:spacing w:val="-42"/>
        </w:rPr>
        <w:t> </w:t>
      </w:r>
      <w:r>
        <w:rPr>
          <w:color w:val="231F20"/>
        </w:rPr>
        <w:t>to</w:t>
      </w:r>
      <w:r>
        <w:rPr>
          <w:color w:val="231F20"/>
          <w:spacing w:val="-42"/>
        </w:rPr>
        <w:t> </w:t>
      </w:r>
      <w:r>
        <w:rPr>
          <w:color w:val="231F20"/>
        </w:rPr>
        <w:t>overall</w:t>
      </w:r>
      <w:r>
        <w:rPr>
          <w:color w:val="231F20"/>
          <w:spacing w:val="-42"/>
        </w:rPr>
        <w:t> </w:t>
      </w:r>
      <w:r>
        <w:rPr>
          <w:color w:val="231F20"/>
        </w:rPr>
        <w:t>labour supply</w:t>
      </w:r>
      <w:r>
        <w:rPr>
          <w:color w:val="231F20"/>
          <w:spacing w:val="-45"/>
        </w:rPr>
        <w:t> </w:t>
      </w:r>
      <w:r>
        <w:rPr>
          <w:color w:val="231F20"/>
        </w:rPr>
        <w:t>will</w:t>
      </w:r>
      <w:r>
        <w:rPr>
          <w:color w:val="231F20"/>
          <w:spacing w:val="-45"/>
        </w:rPr>
        <w:t> </w:t>
      </w:r>
      <w:r>
        <w:rPr>
          <w:color w:val="231F20"/>
        </w:rPr>
        <w:t>depend</w:t>
      </w:r>
      <w:r>
        <w:rPr>
          <w:color w:val="231F20"/>
          <w:spacing w:val="-45"/>
        </w:rPr>
        <w:t> </w:t>
      </w:r>
      <w:r>
        <w:rPr>
          <w:color w:val="231F20"/>
        </w:rPr>
        <w:t>on</w:t>
      </w:r>
      <w:r>
        <w:rPr>
          <w:color w:val="231F20"/>
          <w:spacing w:val="-45"/>
        </w:rPr>
        <w:t> </w:t>
      </w:r>
      <w:r>
        <w:rPr>
          <w:color w:val="231F20"/>
        </w:rPr>
        <w:t>the</w:t>
      </w:r>
      <w:r>
        <w:rPr>
          <w:color w:val="231F20"/>
          <w:spacing w:val="-45"/>
        </w:rPr>
        <w:t> </w:t>
      </w:r>
      <w:r>
        <w:rPr>
          <w:color w:val="231F20"/>
        </w:rPr>
        <w:t>number</w:t>
      </w:r>
      <w:r>
        <w:rPr>
          <w:color w:val="231F20"/>
          <w:spacing w:val="-44"/>
        </w:rPr>
        <w:t> </w:t>
      </w:r>
      <w:r>
        <w:rPr>
          <w:color w:val="231F20"/>
        </w:rPr>
        <w:t>of</w:t>
      </w:r>
      <w:r>
        <w:rPr>
          <w:color w:val="231F20"/>
          <w:spacing w:val="-45"/>
        </w:rPr>
        <w:t> </w:t>
      </w:r>
      <w:r>
        <w:rPr>
          <w:color w:val="231F20"/>
        </w:rPr>
        <w:t>hours</w:t>
      </w:r>
      <w:r>
        <w:rPr>
          <w:color w:val="231F20"/>
          <w:spacing w:val="-45"/>
        </w:rPr>
        <w:t> </w:t>
      </w:r>
      <w:r>
        <w:rPr>
          <w:color w:val="231F20"/>
        </w:rPr>
        <w:t>that</w:t>
      </w:r>
      <w:r>
        <w:rPr>
          <w:color w:val="231F20"/>
          <w:spacing w:val="-45"/>
        </w:rPr>
        <w:t> </w:t>
      </w:r>
      <w:r>
        <w:rPr>
          <w:color w:val="231F20"/>
        </w:rPr>
        <w:t>they</w:t>
      </w:r>
      <w:r>
        <w:rPr>
          <w:color w:val="231F20"/>
          <w:spacing w:val="-45"/>
        </w:rPr>
        <w:t> </w:t>
      </w:r>
      <w:r>
        <w:rPr>
          <w:color w:val="231F20"/>
        </w:rPr>
        <w:t>work. Over</w:t>
      </w:r>
      <w:r>
        <w:rPr>
          <w:color w:val="231F20"/>
          <w:spacing w:val="-41"/>
        </w:rPr>
        <w:t> </w:t>
      </w:r>
      <w:r>
        <w:rPr>
          <w:color w:val="231F20"/>
        </w:rPr>
        <w:t>the</w:t>
      </w:r>
      <w:r>
        <w:rPr>
          <w:color w:val="231F20"/>
          <w:spacing w:val="-40"/>
        </w:rPr>
        <w:t> </w:t>
      </w:r>
      <w:r>
        <w:rPr>
          <w:color w:val="231F20"/>
        </w:rPr>
        <w:t>past</w:t>
      </w:r>
      <w:r>
        <w:rPr>
          <w:color w:val="231F20"/>
          <w:spacing w:val="-41"/>
        </w:rPr>
        <w:t> </w:t>
      </w:r>
      <w:r>
        <w:rPr>
          <w:color w:val="231F20"/>
        </w:rPr>
        <w:t>few</w:t>
      </w:r>
      <w:r>
        <w:rPr>
          <w:color w:val="231F20"/>
          <w:spacing w:val="-40"/>
        </w:rPr>
        <w:t> </w:t>
      </w:r>
      <w:r>
        <w:rPr>
          <w:color w:val="231F20"/>
        </w:rPr>
        <w:t>years,</w:t>
      </w:r>
      <w:r>
        <w:rPr>
          <w:color w:val="231F20"/>
          <w:spacing w:val="-40"/>
        </w:rPr>
        <w:t> </w:t>
      </w:r>
      <w:r>
        <w:rPr>
          <w:color w:val="231F20"/>
        </w:rPr>
        <w:t>companies</w:t>
      </w:r>
      <w:r>
        <w:rPr>
          <w:color w:val="231F20"/>
          <w:spacing w:val="-41"/>
        </w:rPr>
        <w:t> </w:t>
      </w:r>
      <w:r>
        <w:rPr>
          <w:color w:val="231F20"/>
        </w:rPr>
        <w:t>have</w:t>
      </w:r>
      <w:r>
        <w:rPr>
          <w:color w:val="231F20"/>
          <w:spacing w:val="-40"/>
        </w:rPr>
        <w:t> </w:t>
      </w:r>
      <w:r>
        <w:rPr>
          <w:color w:val="231F20"/>
        </w:rPr>
        <w:t>met</w:t>
      </w:r>
      <w:r>
        <w:rPr>
          <w:color w:val="231F20"/>
          <w:spacing w:val="-40"/>
        </w:rPr>
        <w:t> </w:t>
      </w:r>
      <w:r>
        <w:rPr>
          <w:color w:val="231F20"/>
        </w:rPr>
        <w:t>increased </w:t>
      </w:r>
      <w:r>
        <w:rPr>
          <w:color w:val="231F20"/>
          <w:w w:val="95"/>
        </w:rPr>
        <w:t>demand</w:t>
      </w:r>
      <w:r>
        <w:rPr>
          <w:color w:val="231F20"/>
          <w:spacing w:val="-41"/>
          <w:w w:val="95"/>
        </w:rPr>
        <w:t> </w:t>
      </w:r>
      <w:r>
        <w:rPr>
          <w:color w:val="231F20"/>
          <w:w w:val="95"/>
        </w:rPr>
        <w:t>by</w:t>
      </w:r>
      <w:r>
        <w:rPr>
          <w:color w:val="231F20"/>
          <w:spacing w:val="-40"/>
          <w:w w:val="95"/>
        </w:rPr>
        <w:t> </w:t>
      </w:r>
      <w:r>
        <w:rPr>
          <w:color w:val="231F20"/>
          <w:w w:val="95"/>
        </w:rPr>
        <w:t>hiring</w:t>
      </w:r>
      <w:r>
        <w:rPr>
          <w:color w:val="231F20"/>
          <w:spacing w:val="-40"/>
          <w:w w:val="95"/>
        </w:rPr>
        <w:t> </w:t>
      </w:r>
      <w:r>
        <w:rPr>
          <w:color w:val="231F20"/>
          <w:w w:val="95"/>
        </w:rPr>
        <w:t>new</w:t>
      </w:r>
      <w:r>
        <w:rPr>
          <w:color w:val="231F20"/>
          <w:spacing w:val="-40"/>
          <w:w w:val="95"/>
        </w:rPr>
        <w:t> </w:t>
      </w:r>
      <w:r>
        <w:rPr>
          <w:color w:val="231F20"/>
          <w:w w:val="95"/>
        </w:rPr>
        <w:t>people,</w:t>
      </w:r>
      <w:r>
        <w:rPr>
          <w:color w:val="231F20"/>
          <w:spacing w:val="-40"/>
          <w:w w:val="95"/>
        </w:rPr>
        <w:t> </w:t>
      </w:r>
      <w:r>
        <w:rPr>
          <w:color w:val="231F20"/>
          <w:w w:val="95"/>
        </w:rPr>
        <w:t>but</w:t>
      </w:r>
      <w:r>
        <w:rPr>
          <w:color w:val="231F20"/>
          <w:spacing w:val="-41"/>
          <w:w w:val="95"/>
        </w:rPr>
        <w:t> </w:t>
      </w:r>
      <w:r>
        <w:rPr>
          <w:color w:val="231F20"/>
          <w:w w:val="95"/>
        </w:rPr>
        <w:t>also</w:t>
      </w:r>
      <w:r>
        <w:rPr>
          <w:color w:val="231F20"/>
          <w:spacing w:val="-40"/>
          <w:w w:val="95"/>
        </w:rPr>
        <w:t> </w:t>
      </w:r>
      <w:r>
        <w:rPr>
          <w:color w:val="231F20"/>
          <w:w w:val="95"/>
        </w:rPr>
        <w:t>by</w:t>
      </w:r>
      <w:r>
        <w:rPr>
          <w:color w:val="231F20"/>
          <w:spacing w:val="-40"/>
          <w:w w:val="95"/>
        </w:rPr>
        <w:t> </w:t>
      </w:r>
      <w:r>
        <w:rPr>
          <w:color w:val="231F20"/>
          <w:w w:val="95"/>
        </w:rPr>
        <w:t>increasing</w:t>
      </w:r>
      <w:r>
        <w:rPr>
          <w:color w:val="231F20"/>
          <w:spacing w:val="-40"/>
          <w:w w:val="95"/>
        </w:rPr>
        <w:t> </w:t>
      </w:r>
      <w:r>
        <w:rPr>
          <w:color w:val="231F20"/>
          <w:w w:val="95"/>
        </w:rPr>
        <w:t>the</w:t>
      </w:r>
      <w:r>
        <w:rPr>
          <w:color w:val="231F20"/>
          <w:spacing w:val="-40"/>
          <w:w w:val="95"/>
        </w:rPr>
        <w:t> </w:t>
      </w:r>
      <w:r>
        <w:rPr>
          <w:color w:val="231F20"/>
          <w:w w:val="95"/>
        </w:rPr>
        <w:t>hours </w:t>
      </w:r>
      <w:r>
        <w:rPr>
          <w:color w:val="231F20"/>
        </w:rPr>
        <w:t>of existing</w:t>
      </w:r>
      <w:r>
        <w:rPr>
          <w:color w:val="231F20"/>
          <w:spacing w:val="-38"/>
        </w:rPr>
        <w:t> </w:t>
      </w:r>
      <w:r>
        <w:rPr>
          <w:color w:val="231F20"/>
        </w:rPr>
        <w:t>employees.</w:t>
      </w:r>
    </w:p>
    <w:p>
      <w:pPr>
        <w:pStyle w:val="BodyText"/>
        <w:spacing w:before="4"/>
        <w:rPr>
          <w:sz w:val="22"/>
        </w:rPr>
      </w:pPr>
    </w:p>
    <w:p>
      <w:pPr>
        <w:pStyle w:val="BodyText"/>
        <w:spacing w:line="268" w:lineRule="auto"/>
        <w:ind w:left="323" w:right="244"/>
      </w:pPr>
      <w:r>
        <w:rPr>
          <w:color w:val="231F20"/>
          <w:w w:val="95"/>
        </w:rPr>
        <w:t>The</w:t>
      </w:r>
      <w:r>
        <w:rPr>
          <w:color w:val="231F20"/>
          <w:spacing w:val="-36"/>
          <w:w w:val="95"/>
        </w:rPr>
        <w:t> </w:t>
      </w:r>
      <w:r>
        <w:rPr>
          <w:color w:val="231F20"/>
          <w:w w:val="95"/>
        </w:rPr>
        <w:t>MPC</w:t>
      </w:r>
      <w:r>
        <w:rPr>
          <w:color w:val="231F20"/>
          <w:spacing w:val="-35"/>
          <w:w w:val="95"/>
        </w:rPr>
        <w:t> </w:t>
      </w:r>
      <w:r>
        <w:rPr>
          <w:color w:val="231F20"/>
          <w:w w:val="95"/>
        </w:rPr>
        <w:t>judges</w:t>
      </w:r>
      <w:r>
        <w:rPr>
          <w:color w:val="231F20"/>
          <w:spacing w:val="-35"/>
          <w:w w:val="95"/>
        </w:rPr>
        <w:t> </w:t>
      </w:r>
      <w:r>
        <w:rPr>
          <w:color w:val="231F20"/>
          <w:w w:val="95"/>
        </w:rPr>
        <w:t>that</w:t>
      </w:r>
      <w:r>
        <w:rPr>
          <w:color w:val="231F20"/>
          <w:spacing w:val="-35"/>
          <w:w w:val="95"/>
        </w:rPr>
        <w:t> </w:t>
      </w:r>
      <w:r>
        <w:rPr>
          <w:color w:val="231F20"/>
          <w:w w:val="95"/>
        </w:rPr>
        <w:t>there</w:t>
      </w:r>
      <w:r>
        <w:rPr>
          <w:color w:val="231F20"/>
          <w:spacing w:val="-35"/>
          <w:w w:val="95"/>
        </w:rPr>
        <w:t> </w:t>
      </w:r>
      <w:r>
        <w:rPr>
          <w:color w:val="231F20"/>
          <w:w w:val="95"/>
        </w:rPr>
        <w:t>is</w:t>
      </w:r>
      <w:r>
        <w:rPr>
          <w:color w:val="231F20"/>
          <w:spacing w:val="-35"/>
          <w:w w:val="95"/>
        </w:rPr>
        <w:t> </w:t>
      </w:r>
      <w:r>
        <w:rPr>
          <w:color w:val="231F20"/>
          <w:w w:val="95"/>
        </w:rPr>
        <w:t>likely</w:t>
      </w:r>
      <w:r>
        <w:rPr>
          <w:color w:val="231F20"/>
          <w:spacing w:val="-36"/>
          <w:w w:val="95"/>
        </w:rPr>
        <w:t> </w:t>
      </w:r>
      <w:r>
        <w:rPr>
          <w:color w:val="231F20"/>
          <w:w w:val="95"/>
        </w:rPr>
        <w:t>to</w:t>
      </w:r>
      <w:r>
        <w:rPr>
          <w:color w:val="231F20"/>
          <w:spacing w:val="-35"/>
          <w:w w:val="95"/>
        </w:rPr>
        <w:t> </w:t>
      </w:r>
      <w:r>
        <w:rPr>
          <w:color w:val="231F20"/>
          <w:w w:val="95"/>
        </w:rPr>
        <w:t>be</w:t>
      </w:r>
      <w:r>
        <w:rPr>
          <w:color w:val="231F20"/>
          <w:spacing w:val="-35"/>
          <w:w w:val="95"/>
        </w:rPr>
        <w:t> </w:t>
      </w:r>
      <w:r>
        <w:rPr>
          <w:color w:val="231F20"/>
          <w:w w:val="95"/>
        </w:rPr>
        <w:t>some</w:t>
      </w:r>
      <w:r>
        <w:rPr>
          <w:color w:val="231F20"/>
          <w:spacing w:val="-35"/>
          <w:w w:val="95"/>
        </w:rPr>
        <w:t> </w:t>
      </w:r>
      <w:r>
        <w:rPr>
          <w:color w:val="231F20"/>
          <w:w w:val="95"/>
        </w:rPr>
        <w:t>scope</w:t>
      </w:r>
      <w:r>
        <w:rPr>
          <w:color w:val="231F20"/>
          <w:spacing w:val="-35"/>
          <w:w w:val="95"/>
        </w:rPr>
        <w:t> </w:t>
      </w:r>
      <w:r>
        <w:rPr>
          <w:color w:val="231F20"/>
          <w:w w:val="95"/>
        </w:rPr>
        <w:t>for</w:t>
      </w:r>
      <w:r>
        <w:rPr>
          <w:color w:val="231F20"/>
          <w:spacing w:val="-35"/>
          <w:w w:val="95"/>
        </w:rPr>
        <w:t> </w:t>
      </w:r>
      <w:r>
        <w:rPr>
          <w:color w:val="231F20"/>
          <w:w w:val="95"/>
        </w:rPr>
        <w:t>future increases</w:t>
      </w:r>
      <w:r>
        <w:rPr>
          <w:color w:val="231F20"/>
          <w:spacing w:val="-41"/>
          <w:w w:val="95"/>
        </w:rPr>
        <w:t> </w:t>
      </w:r>
      <w:r>
        <w:rPr>
          <w:color w:val="231F20"/>
          <w:w w:val="95"/>
        </w:rPr>
        <w:t>in</w:t>
      </w:r>
      <w:r>
        <w:rPr>
          <w:color w:val="231F20"/>
          <w:spacing w:val="-41"/>
          <w:w w:val="95"/>
        </w:rPr>
        <w:t> </w:t>
      </w:r>
      <w:r>
        <w:rPr>
          <w:color w:val="231F20"/>
          <w:w w:val="95"/>
        </w:rPr>
        <w:t>average</w:t>
      </w:r>
      <w:r>
        <w:rPr>
          <w:color w:val="231F20"/>
          <w:spacing w:val="-40"/>
          <w:w w:val="95"/>
        </w:rPr>
        <w:t> </w:t>
      </w:r>
      <w:r>
        <w:rPr>
          <w:color w:val="231F20"/>
          <w:w w:val="95"/>
        </w:rPr>
        <w:t>hours</w:t>
      </w:r>
      <w:r>
        <w:rPr>
          <w:color w:val="231F20"/>
          <w:spacing w:val="-41"/>
          <w:w w:val="95"/>
        </w:rPr>
        <w:t> </w:t>
      </w:r>
      <w:r>
        <w:rPr>
          <w:color w:val="231F20"/>
          <w:w w:val="95"/>
        </w:rPr>
        <w:t>as</w:t>
      </w:r>
      <w:r>
        <w:rPr>
          <w:color w:val="231F20"/>
          <w:spacing w:val="-41"/>
          <w:w w:val="95"/>
        </w:rPr>
        <w:t> </w:t>
      </w:r>
      <w:r>
        <w:rPr>
          <w:color w:val="231F20"/>
          <w:w w:val="95"/>
        </w:rPr>
        <w:t>they</w:t>
      </w:r>
      <w:r>
        <w:rPr>
          <w:color w:val="231F20"/>
          <w:spacing w:val="-40"/>
          <w:w w:val="95"/>
        </w:rPr>
        <w:t> </w:t>
      </w:r>
      <w:r>
        <w:rPr>
          <w:color w:val="231F20"/>
          <w:w w:val="95"/>
        </w:rPr>
        <w:t>are</w:t>
      </w:r>
      <w:r>
        <w:rPr>
          <w:color w:val="231F20"/>
          <w:spacing w:val="-41"/>
          <w:w w:val="95"/>
        </w:rPr>
        <w:t> </w:t>
      </w:r>
      <w:r>
        <w:rPr>
          <w:color w:val="231F20"/>
          <w:w w:val="95"/>
        </w:rPr>
        <w:t>currently</w:t>
      </w:r>
      <w:r>
        <w:rPr>
          <w:color w:val="231F20"/>
          <w:spacing w:val="-41"/>
          <w:w w:val="95"/>
        </w:rPr>
        <w:t> </w:t>
      </w:r>
      <w:r>
        <w:rPr>
          <w:color w:val="231F20"/>
          <w:w w:val="95"/>
        </w:rPr>
        <w:t>slightly</w:t>
      </w:r>
      <w:r>
        <w:rPr>
          <w:color w:val="231F20"/>
          <w:spacing w:val="-40"/>
          <w:w w:val="95"/>
        </w:rPr>
        <w:t> </w:t>
      </w:r>
      <w:r>
        <w:rPr>
          <w:color w:val="231F20"/>
          <w:w w:val="95"/>
        </w:rPr>
        <w:t>below</w:t>
      </w:r>
    </w:p>
    <w:p>
      <w:pPr>
        <w:spacing w:after="0" w:line="268" w:lineRule="auto"/>
        <w:sectPr>
          <w:type w:val="continuous"/>
          <w:pgSz w:w="11910" w:h="16840"/>
          <w:pgMar w:top="1540" w:bottom="0" w:left="640" w:right="540"/>
          <w:cols w:num="2" w:equalWidth="0">
            <w:col w:w="4438" w:space="721"/>
            <w:col w:w="557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216"/>
        <w:rPr>
          <w:sz w:val="2"/>
        </w:rPr>
      </w:pPr>
      <w:r>
        <w:rPr>
          <w:sz w:val="2"/>
        </w:rPr>
        <w:pict>
          <v:group style="width:233.45pt;height:.7pt;mso-position-horizontal-relative:char;mso-position-vertical-relative:line" coordorigin="0,0" coordsize="4669,14">
            <v:line style="position:absolute" from="0,7" to="4669,7" stroked="true" strokeweight=".7pt" strokecolor="#a70741">
              <v:stroke dashstyle="solid"/>
            </v:line>
          </v:group>
        </w:pict>
      </w:r>
      <w:r>
        <w:rPr>
          <w:sz w:val="2"/>
        </w:rPr>
      </w:r>
    </w:p>
    <w:p>
      <w:pPr>
        <w:spacing w:line="259" w:lineRule="auto" w:before="80"/>
        <w:ind w:left="153" w:right="28" w:firstLine="0"/>
        <w:jc w:val="left"/>
        <w:rPr>
          <w:sz w:val="18"/>
        </w:rPr>
      </w:pPr>
      <w:r>
        <w:rPr>
          <w:b/>
          <w:color w:val="A70741"/>
          <w:sz w:val="18"/>
        </w:rPr>
        <w:t>Chart</w:t>
      </w:r>
      <w:r>
        <w:rPr>
          <w:b/>
          <w:color w:val="A70741"/>
          <w:spacing w:val="-34"/>
          <w:sz w:val="18"/>
        </w:rPr>
        <w:t> </w:t>
      </w:r>
      <w:r>
        <w:rPr>
          <w:b/>
          <w:color w:val="A70741"/>
          <w:sz w:val="18"/>
        </w:rPr>
        <w:t>3.5</w:t>
      </w:r>
      <w:r>
        <w:rPr>
          <w:b/>
          <w:color w:val="A70741"/>
          <w:spacing w:val="-12"/>
          <w:sz w:val="18"/>
        </w:rPr>
        <w:t> </w:t>
      </w:r>
      <w:r>
        <w:rPr>
          <w:color w:val="A70741"/>
          <w:sz w:val="18"/>
        </w:rPr>
        <w:t>Flows</w:t>
      </w:r>
      <w:r>
        <w:rPr>
          <w:color w:val="A70741"/>
          <w:spacing w:val="-32"/>
          <w:sz w:val="18"/>
        </w:rPr>
        <w:t> </w:t>
      </w:r>
      <w:r>
        <w:rPr>
          <w:color w:val="A70741"/>
          <w:sz w:val="18"/>
        </w:rPr>
        <w:t>from</w:t>
      </w:r>
      <w:r>
        <w:rPr>
          <w:color w:val="A70741"/>
          <w:spacing w:val="-33"/>
          <w:sz w:val="18"/>
        </w:rPr>
        <w:t> </w:t>
      </w:r>
      <w:r>
        <w:rPr>
          <w:color w:val="A70741"/>
          <w:sz w:val="18"/>
        </w:rPr>
        <w:t>unemployment</w:t>
      </w:r>
      <w:r>
        <w:rPr>
          <w:color w:val="A70741"/>
          <w:spacing w:val="-33"/>
          <w:sz w:val="18"/>
        </w:rPr>
        <w:t> </w:t>
      </w:r>
      <w:r>
        <w:rPr>
          <w:color w:val="A70741"/>
          <w:sz w:val="18"/>
        </w:rPr>
        <w:t>to</w:t>
      </w:r>
      <w:r>
        <w:rPr>
          <w:color w:val="A70741"/>
          <w:spacing w:val="-33"/>
          <w:sz w:val="18"/>
        </w:rPr>
        <w:t> </w:t>
      </w:r>
      <w:r>
        <w:rPr>
          <w:color w:val="A70741"/>
          <w:sz w:val="18"/>
        </w:rPr>
        <w:t>employment</w:t>
      </w:r>
      <w:r>
        <w:rPr>
          <w:color w:val="A70741"/>
          <w:spacing w:val="-32"/>
          <w:sz w:val="18"/>
        </w:rPr>
        <w:t> </w:t>
      </w:r>
      <w:r>
        <w:rPr>
          <w:color w:val="A70741"/>
          <w:spacing w:val="-4"/>
          <w:sz w:val="18"/>
        </w:rPr>
        <w:t>have </w:t>
      </w:r>
      <w:r>
        <w:rPr>
          <w:color w:val="A70741"/>
          <w:sz w:val="18"/>
        </w:rPr>
        <w:t>risen</w:t>
      </w:r>
      <w:r>
        <w:rPr>
          <w:color w:val="A70741"/>
          <w:spacing w:val="-16"/>
          <w:sz w:val="18"/>
        </w:rPr>
        <w:t> </w:t>
      </w:r>
      <w:r>
        <w:rPr>
          <w:color w:val="A70741"/>
          <w:sz w:val="18"/>
        </w:rPr>
        <w:t>close</w:t>
      </w:r>
      <w:r>
        <w:rPr>
          <w:color w:val="A70741"/>
          <w:spacing w:val="-15"/>
          <w:sz w:val="18"/>
        </w:rPr>
        <w:t> </w:t>
      </w:r>
      <w:r>
        <w:rPr>
          <w:color w:val="A70741"/>
          <w:sz w:val="18"/>
        </w:rPr>
        <w:t>to</w:t>
      </w:r>
      <w:r>
        <w:rPr>
          <w:color w:val="A70741"/>
          <w:spacing w:val="-15"/>
          <w:sz w:val="18"/>
        </w:rPr>
        <w:t> </w:t>
      </w:r>
      <w:r>
        <w:rPr>
          <w:color w:val="A70741"/>
          <w:sz w:val="18"/>
        </w:rPr>
        <w:t>pre-crisis</w:t>
      </w:r>
      <w:r>
        <w:rPr>
          <w:color w:val="A70741"/>
          <w:spacing w:val="-16"/>
          <w:sz w:val="18"/>
        </w:rPr>
        <w:t> </w:t>
      </w:r>
      <w:r>
        <w:rPr>
          <w:color w:val="A70741"/>
          <w:sz w:val="18"/>
        </w:rPr>
        <w:t>rates</w:t>
      </w:r>
    </w:p>
    <w:p>
      <w:pPr>
        <w:spacing w:before="0"/>
        <w:ind w:left="153" w:right="0" w:firstLine="0"/>
        <w:jc w:val="left"/>
        <w:rPr>
          <w:sz w:val="12"/>
        </w:rPr>
      </w:pPr>
      <w:r>
        <w:rPr>
          <w:color w:val="231F20"/>
          <w:w w:val="95"/>
          <w:sz w:val="16"/>
        </w:rPr>
        <w:t>Flows from unemployment to employment and job-to-job flows</w:t>
      </w:r>
      <w:r>
        <w:rPr>
          <w:color w:val="231F20"/>
          <w:w w:val="95"/>
          <w:position w:val="4"/>
          <w:sz w:val="12"/>
        </w:rPr>
        <w:t>(a)</w:t>
      </w:r>
    </w:p>
    <w:p>
      <w:pPr>
        <w:pStyle w:val="BodyText"/>
        <w:spacing w:before="2"/>
        <w:rPr>
          <w:sz w:val="22"/>
        </w:rPr>
      </w:pPr>
      <w:r>
        <w:rPr/>
        <w:br w:type="column"/>
      </w:r>
      <w:r>
        <w:rPr>
          <w:sz w:val="22"/>
        </w:rPr>
      </w:r>
    </w:p>
    <w:p>
      <w:pPr>
        <w:pStyle w:val="BodyText"/>
        <w:spacing w:line="268" w:lineRule="auto" w:before="1"/>
        <w:ind w:left="153" w:right="612"/>
      </w:pPr>
      <w:r>
        <w:rPr>
          <w:color w:val="231F20"/>
          <w:w w:val="95"/>
        </w:rPr>
        <w:t>their</w:t>
      </w:r>
      <w:r>
        <w:rPr>
          <w:color w:val="231F20"/>
          <w:spacing w:val="-42"/>
          <w:w w:val="95"/>
        </w:rPr>
        <w:t> </w:t>
      </w:r>
      <w:r>
        <w:rPr>
          <w:color w:val="231F20"/>
          <w:w w:val="95"/>
        </w:rPr>
        <w:t>medium-term</w:t>
      </w:r>
      <w:r>
        <w:rPr>
          <w:color w:val="231F20"/>
          <w:spacing w:val="-42"/>
          <w:w w:val="95"/>
        </w:rPr>
        <w:t> </w:t>
      </w:r>
      <w:r>
        <w:rPr>
          <w:color w:val="231F20"/>
          <w:w w:val="95"/>
        </w:rPr>
        <w:t>equilibrium</w:t>
      </w:r>
      <w:r>
        <w:rPr>
          <w:color w:val="231F20"/>
          <w:spacing w:val="-42"/>
          <w:w w:val="95"/>
        </w:rPr>
        <w:t> </w:t>
      </w:r>
      <w:r>
        <w:rPr>
          <w:color w:val="231F20"/>
          <w:w w:val="95"/>
        </w:rPr>
        <w:t>rate</w:t>
      </w:r>
      <w:r>
        <w:rPr>
          <w:color w:val="231F20"/>
          <w:spacing w:val="-42"/>
          <w:w w:val="95"/>
        </w:rPr>
        <w:t> </w:t>
      </w:r>
      <w:r>
        <w:rPr>
          <w:color w:val="231F20"/>
          <w:w w:val="95"/>
        </w:rPr>
        <w:t>(Chart</w:t>
      </w:r>
      <w:r>
        <w:rPr>
          <w:color w:val="231F20"/>
          <w:spacing w:val="-42"/>
          <w:w w:val="95"/>
        </w:rPr>
        <w:t> </w:t>
      </w:r>
      <w:r>
        <w:rPr>
          <w:color w:val="231F20"/>
          <w:w w:val="95"/>
        </w:rPr>
        <w:t>3.7).</w:t>
      </w:r>
      <w:r>
        <w:rPr>
          <w:color w:val="231F20"/>
          <w:spacing w:val="-27"/>
          <w:w w:val="95"/>
        </w:rPr>
        <w:t> </w:t>
      </w:r>
      <w:r>
        <w:rPr>
          <w:color w:val="231F20"/>
          <w:w w:val="95"/>
        </w:rPr>
        <w:t>There</w:t>
      </w:r>
      <w:r>
        <w:rPr>
          <w:color w:val="231F20"/>
          <w:spacing w:val="-42"/>
          <w:w w:val="95"/>
        </w:rPr>
        <w:t> </w:t>
      </w:r>
      <w:r>
        <w:rPr>
          <w:color w:val="231F20"/>
          <w:w w:val="95"/>
        </w:rPr>
        <w:t>is </w:t>
      </w:r>
      <w:r>
        <w:rPr>
          <w:color w:val="231F20"/>
          <w:w w:val="90"/>
        </w:rPr>
        <w:t>considerable</w:t>
      </w:r>
      <w:r>
        <w:rPr>
          <w:color w:val="231F20"/>
          <w:spacing w:val="-23"/>
          <w:w w:val="90"/>
        </w:rPr>
        <w:t> </w:t>
      </w:r>
      <w:r>
        <w:rPr>
          <w:color w:val="231F20"/>
          <w:w w:val="90"/>
        </w:rPr>
        <w:t>uncertainty</w:t>
      </w:r>
      <w:r>
        <w:rPr>
          <w:color w:val="231F20"/>
          <w:spacing w:val="-22"/>
          <w:w w:val="90"/>
        </w:rPr>
        <w:t> </w:t>
      </w:r>
      <w:r>
        <w:rPr>
          <w:color w:val="231F20"/>
          <w:w w:val="90"/>
        </w:rPr>
        <w:t>over</w:t>
      </w:r>
      <w:r>
        <w:rPr>
          <w:color w:val="231F20"/>
          <w:spacing w:val="-22"/>
          <w:w w:val="90"/>
        </w:rPr>
        <w:t> </w:t>
      </w:r>
      <w:r>
        <w:rPr>
          <w:color w:val="231F20"/>
          <w:w w:val="90"/>
        </w:rPr>
        <w:t>the</w:t>
      </w:r>
      <w:r>
        <w:rPr>
          <w:color w:val="231F20"/>
          <w:spacing w:val="-22"/>
          <w:w w:val="90"/>
        </w:rPr>
        <w:t> </w:t>
      </w:r>
      <w:r>
        <w:rPr>
          <w:color w:val="231F20"/>
          <w:w w:val="90"/>
        </w:rPr>
        <w:t>scale</w:t>
      </w:r>
      <w:r>
        <w:rPr>
          <w:color w:val="231F20"/>
          <w:spacing w:val="-23"/>
          <w:w w:val="90"/>
        </w:rPr>
        <w:t> </w:t>
      </w:r>
      <w:r>
        <w:rPr>
          <w:color w:val="231F20"/>
          <w:w w:val="90"/>
        </w:rPr>
        <w:t>of</w:t>
      </w:r>
      <w:r>
        <w:rPr>
          <w:color w:val="231F20"/>
          <w:spacing w:val="-22"/>
          <w:w w:val="90"/>
        </w:rPr>
        <w:t> </w:t>
      </w:r>
      <w:r>
        <w:rPr>
          <w:color w:val="231F20"/>
          <w:w w:val="90"/>
        </w:rPr>
        <w:t>any</w:t>
      </w:r>
      <w:r>
        <w:rPr>
          <w:color w:val="231F20"/>
          <w:spacing w:val="-22"/>
          <w:w w:val="90"/>
        </w:rPr>
        <w:t> </w:t>
      </w:r>
      <w:r>
        <w:rPr>
          <w:color w:val="231F20"/>
          <w:w w:val="90"/>
        </w:rPr>
        <w:t>future</w:t>
      </w:r>
      <w:r>
        <w:rPr>
          <w:color w:val="231F20"/>
          <w:spacing w:val="-22"/>
          <w:w w:val="90"/>
        </w:rPr>
        <w:t> </w:t>
      </w:r>
      <w:r>
        <w:rPr>
          <w:color w:val="231F20"/>
          <w:w w:val="90"/>
        </w:rPr>
        <w:t>rises, </w:t>
      </w:r>
      <w:r>
        <w:rPr>
          <w:color w:val="231F20"/>
          <w:w w:val="95"/>
        </w:rPr>
        <w:t>however.</w:t>
      </w:r>
      <w:r>
        <w:rPr>
          <w:color w:val="231F20"/>
          <w:spacing w:val="-12"/>
          <w:w w:val="95"/>
        </w:rPr>
        <w:t> </w:t>
      </w:r>
      <w:r>
        <w:rPr>
          <w:color w:val="231F20"/>
          <w:w w:val="95"/>
        </w:rPr>
        <w:t>There</w:t>
      </w:r>
      <w:r>
        <w:rPr>
          <w:color w:val="231F20"/>
          <w:spacing w:val="-34"/>
          <w:w w:val="95"/>
        </w:rPr>
        <w:t> </w:t>
      </w:r>
      <w:r>
        <w:rPr>
          <w:color w:val="231F20"/>
          <w:w w:val="95"/>
        </w:rPr>
        <w:t>remain</w:t>
      </w:r>
      <w:r>
        <w:rPr>
          <w:color w:val="231F20"/>
          <w:spacing w:val="-35"/>
          <w:w w:val="95"/>
        </w:rPr>
        <w:t> </w:t>
      </w:r>
      <w:r>
        <w:rPr>
          <w:color w:val="231F20"/>
          <w:w w:val="95"/>
        </w:rPr>
        <w:t>signs</w:t>
      </w:r>
      <w:r>
        <w:rPr>
          <w:color w:val="231F20"/>
          <w:spacing w:val="-34"/>
          <w:w w:val="95"/>
        </w:rPr>
        <w:t> </w:t>
      </w:r>
      <w:r>
        <w:rPr>
          <w:color w:val="231F20"/>
          <w:w w:val="95"/>
        </w:rPr>
        <w:t>of</w:t>
      </w:r>
      <w:r>
        <w:rPr>
          <w:color w:val="231F20"/>
          <w:spacing w:val="-35"/>
          <w:w w:val="95"/>
        </w:rPr>
        <w:t> </w:t>
      </w:r>
      <w:r>
        <w:rPr>
          <w:color w:val="231F20"/>
          <w:w w:val="95"/>
        </w:rPr>
        <w:t>underemployment:</w:t>
      </w:r>
      <w:r>
        <w:rPr>
          <w:color w:val="231F20"/>
          <w:spacing w:val="-11"/>
          <w:w w:val="95"/>
        </w:rPr>
        <w:t> </w:t>
      </w:r>
      <w:r>
        <w:rPr>
          <w:color w:val="231F20"/>
          <w:w w:val="95"/>
        </w:rPr>
        <w:t>for</w:t>
      </w:r>
    </w:p>
    <w:p>
      <w:pPr>
        <w:spacing w:after="0" w:line="268" w:lineRule="auto"/>
        <w:sectPr>
          <w:type w:val="continuous"/>
          <w:pgSz w:w="11910" w:h="16840"/>
          <w:pgMar w:top="1540" w:bottom="0" w:left="640" w:right="540"/>
          <w:cols w:num="2" w:equalWidth="0">
            <w:col w:w="4679" w:space="650"/>
            <w:col w:w="5401"/>
          </w:cols>
        </w:sectPr>
      </w:pPr>
    </w:p>
    <w:p>
      <w:pPr>
        <w:spacing w:line="633" w:lineRule="auto" w:before="108"/>
        <w:ind w:left="161" w:right="27" w:hanging="8"/>
        <w:jc w:val="left"/>
        <w:rPr>
          <w:sz w:val="11"/>
        </w:rPr>
      </w:pPr>
      <w:r>
        <w:rPr/>
        <w:pict>
          <v:group style="position:absolute;margin-left:48.798599pt;margin-top:13.416677pt;width:175.15pt;height:134.75pt;mso-position-horizontal-relative:page;mso-position-vertical-relative:paragraph;z-index:-20513280" coordorigin="976,268" coordsize="3503,2695">
            <v:shape style="position:absolute;left:975;top:940;width:3501;height:675" coordorigin="976,941" coordsize="3501,675" path="m4369,941l4477,941m4369,1614l4477,1614m976,942l1084,942m976,1278l1084,1278m976,1615l1084,1615e" filled="false" stroked="true" strokeweight=".475pt" strokecolor="#231f20">
              <v:path arrowok="t"/>
              <v:stroke dashstyle="solid"/>
            </v:shape>
            <v:shape style="position:absolute;left:1138;top:846;width:3177;height:756" coordorigin="1138,846" coordsize="3177,756" path="m1138,1282l1185,1231,1231,1204,1278,1097,1325,1151,1372,1148,1419,1126,1465,1184,1512,1160,1559,1068,1606,1006,1653,983,1698,1003,1745,1017,1792,861,1839,1019,1886,954,1932,868,1979,946,2026,897,2073,992,2120,910,2165,1008,2212,935,2259,857,2306,912,2353,932,2399,903,2446,899,2493,952,2540,846,2587,1113,2633,1159,2680,1173,2727,1095,2774,1177,2821,1209,2866,1108,2913,1106,2960,948,3007,966,3053,1121,3100,1340,3147,1200,3194,1456,3241,1553,3287,1487,3334,1542,3381,1602,3428,1400,3475,1375,3520,1462,3567,1456,3614,1518,3661,1592,3708,1534,3754,1427,3801,1429,3848,1409,3895,1389,3942,1451,3987,1491,4035,1360,4082,1362,4129,1311,4176,1219,4221,1326,4268,1182,4315,1113e" filled="false" stroked="true" strokeweight=".95pt" strokecolor="#00568b">
              <v:path arrowok="t"/>
              <v:stroke dashstyle="solid"/>
            </v:shape>
            <v:shape style="position:absolute;left:975;top:1951;width:3501;height:338" coordorigin="976,1951" coordsize="3501,338" path="m4369,2288l4477,2288m976,1951l1084,1951m976,2289l1084,2289e" filled="false" stroked="true" strokeweight=".475pt" strokecolor="#231f20">
              <v:path arrowok="t"/>
              <v:stroke dashstyle="solid"/>
            </v:shape>
            <v:shape style="position:absolute;left:1138;top:1294;width:3177;height:1153" coordorigin="1138,1295" coordsize="3177,1153" path="m1138,1600l1185,1362,1231,1295,1278,1369,1325,1723,1372,1387,1419,1516,1465,1404,1512,1311,1559,1502,1606,1516,1653,1480,1698,1362,1745,1558,1792,1520,1839,1672,1886,1799,1932,1658,1979,1696,2026,1636,2073,1612,2120,1651,2165,1642,2212,1691,2259,1636,2306,1542,2353,1636,2399,1612,2446,1760,2493,1814,2540,1698,2587,1865,2633,1825,2680,1734,2727,1809,2774,1770,2821,1689,2866,1671,2913,1634,2960,1594,3007,1696,3053,1897,3100,1952,3147,2166,3194,2389,3241,2429,3287,2447,3334,2384,3381,2297,3428,2326,3475,2246,3520,2153,3567,2262,3614,2293,3661,2346,3708,2386,3754,2293,3801,2250,3848,2182,3895,2099,3942,2088,3987,2015,4035,2003,4082,2026,4129,1865,4176,1854,4221,1936,4268,1897,4315,1794e" filled="false" stroked="true" strokeweight=".95pt" strokecolor="#b01c88">
              <v:path arrowok="t"/>
              <v:stroke dashstyle="solid"/>
            </v:shape>
            <v:shape style="position:absolute;left:975;top:605;width:3153;height:2356" coordorigin="976,606" coordsize="3153,2356" path="m976,606l1084,606m976,2624l1084,2624m4129,2853l4129,2961m3754,2853l3754,2961m3381,2853l3381,2961m3007,2853l3007,2961m2633,2853l2633,2961m2259,2853l2259,2961m1886,2853l1886,2961m1512,2853l1512,2961m1138,2853l1138,2961e" filled="false" stroked="true" strokeweight=".475pt" strokecolor="#231f20">
              <v:path arrowok="t"/>
              <v:stroke dashstyle="solid"/>
            </v:shape>
            <v:rect style="position:absolute;left:980;top:273;width:3493;height:2686" filled="false" stroked="true" strokeweight=".475pt" strokecolor="#231f20">
              <v:stroke dashstyle="solid"/>
            </v:rect>
            <v:shape style="position:absolute;left:2543;top:620;width:1543;height:273" type="#_x0000_t202" filled="false" stroked="false">
              <v:textbox inset="0,0,0,0">
                <w:txbxContent>
                  <w:p>
                    <w:pPr>
                      <w:spacing w:line="206" w:lineRule="auto" w:before="20"/>
                      <w:ind w:left="51" w:right="10" w:hanging="52"/>
                      <w:jc w:val="left"/>
                      <w:rPr>
                        <w:sz w:val="11"/>
                      </w:rPr>
                    </w:pPr>
                    <w:r>
                      <w:rPr>
                        <w:color w:val="231F20"/>
                        <w:sz w:val="11"/>
                      </w:rPr>
                      <w:t>Flows from unemployment to </w:t>
                    </w:r>
                    <w:r>
                      <w:rPr>
                        <w:color w:val="231F20"/>
                        <w:w w:val="95"/>
                        <w:sz w:val="11"/>
                      </w:rPr>
                      <w:t>employment</w:t>
                    </w:r>
                    <w:r>
                      <w:rPr>
                        <w:color w:val="231F20"/>
                        <w:w w:val="95"/>
                        <w:position w:val="4"/>
                        <w:sz w:val="10"/>
                      </w:rPr>
                      <w:t>(b)</w:t>
                    </w:r>
                    <w:r>
                      <w:rPr>
                        <w:color w:val="231F20"/>
                        <w:spacing w:val="-15"/>
                        <w:w w:val="95"/>
                        <w:position w:val="4"/>
                        <w:sz w:val="10"/>
                      </w:rPr>
                      <w:t> </w:t>
                    </w:r>
                    <w:r>
                      <w:rPr>
                        <w:color w:val="231F20"/>
                        <w:w w:val="95"/>
                        <w:sz w:val="11"/>
                      </w:rPr>
                      <w:t>(left-hand</w:t>
                    </w:r>
                    <w:r>
                      <w:rPr>
                        <w:color w:val="231F20"/>
                        <w:spacing w:val="-18"/>
                        <w:w w:val="95"/>
                        <w:sz w:val="11"/>
                      </w:rPr>
                      <w:t> </w:t>
                    </w:r>
                    <w:r>
                      <w:rPr>
                        <w:color w:val="231F20"/>
                        <w:spacing w:val="-3"/>
                        <w:w w:val="95"/>
                        <w:sz w:val="11"/>
                      </w:rPr>
                      <w:t>scale)</w:t>
                    </w:r>
                  </w:p>
                </w:txbxContent>
              </v:textbox>
              <w10:wrap type="none"/>
            </v:shape>
            <v:shape style="position:absolute;left:2259;top:2201;width:874;height:304" type="#_x0000_t202" filled="false" stroked="false">
              <v:textbox inset="0,0,0,0">
                <w:txbxContent>
                  <w:p>
                    <w:pPr>
                      <w:spacing w:line="256" w:lineRule="auto" w:before="5"/>
                      <w:ind w:left="51" w:right="4" w:hanging="52"/>
                      <w:jc w:val="left"/>
                      <w:rPr>
                        <w:sz w:val="11"/>
                      </w:rPr>
                    </w:pPr>
                    <w:r>
                      <w:rPr>
                        <w:color w:val="231F20"/>
                        <w:w w:val="90"/>
                        <w:sz w:val="11"/>
                      </w:rPr>
                      <w:t>Job-to-job flows</w:t>
                    </w:r>
                    <w:r>
                      <w:rPr>
                        <w:color w:val="231F20"/>
                        <w:w w:val="90"/>
                        <w:position w:val="4"/>
                        <w:sz w:val="10"/>
                      </w:rPr>
                      <w:t>(c) </w:t>
                    </w:r>
                    <w:r>
                      <w:rPr>
                        <w:color w:val="231F20"/>
                        <w:w w:val="95"/>
                        <w:sz w:val="11"/>
                      </w:rPr>
                      <w:t>(right-hand </w:t>
                    </w:r>
                    <w:r>
                      <w:rPr>
                        <w:color w:val="231F20"/>
                        <w:spacing w:val="-3"/>
                        <w:w w:val="95"/>
                        <w:sz w:val="11"/>
                      </w:rPr>
                      <w:t>scale)</w:t>
                    </w:r>
                  </w:p>
                </w:txbxContent>
              </v:textbox>
              <w10:wrap type="none"/>
            </v:shape>
            <w10:wrap type="none"/>
          </v:group>
        </w:pict>
      </w:r>
      <w:r>
        <w:rPr>
          <w:color w:val="231F20"/>
          <w:position w:val="-8"/>
          <w:sz w:val="11"/>
        </w:rPr>
        <w:t>40</w:t>
      </w:r>
      <w:r>
        <w:rPr>
          <w:color w:val="231F20"/>
          <w:spacing w:val="-8"/>
          <w:position w:val="-8"/>
          <w:sz w:val="11"/>
        </w:rPr>
        <w:t> </w:t>
      </w:r>
      <w:r>
        <w:rPr>
          <w:color w:val="231F20"/>
          <w:sz w:val="11"/>
        </w:rPr>
        <w:t>Per</w:t>
      </w:r>
      <w:r>
        <w:rPr>
          <w:color w:val="231F20"/>
          <w:spacing w:val="-22"/>
          <w:sz w:val="11"/>
        </w:rPr>
        <w:t> </w:t>
      </w:r>
      <w:r>
        <w:rPr>
          <w:color w:val="231F20"/>
          <w:sz w:val="11"/>
        </w:rPr>
        <w:t>cent</w:t>
      </w:r>
      <w:r>
        <w:rPr>
          <w:color w:val="231F20"/>
          <w:spacing w:val="-22"/>
          <w:sz w:val="11"/>
        </w:rPr>
        <w:t> </w:t>
      </w:r>
      <w:r>
        <w:rPr>
          <w:color w:val="231F20"/>
          <w:sz w:val="11"/>
        </w:rPr>
        <w:t>of</w:t>
      </w:r>
      <w:r>
        <w:rPr>
          <w:color w:val="231F20"/>
          <w:spacing w:val="-22"/>
          <w:sz w:val="11"/>
        </w:rPr>
        <w:t> </w:t>
      </w:r>
      <w:r>
        <w:rPr>
          <w:color w:val="231F20"/>
          <w:sz w:val="11"/>
        </w:rPr>
        <w:t>unemployment 35</w:t>
      </w:r>
    </w:p>
    <w:p>
      <w:pPr>
        <w:spacing w:line="127" w:lineRule="exact" w:before="0"/>
        <w:ind w:left="156" w:right="0" w:firstLine="0"/>
        <w:jc w:val="left"/>
        <w:rPr>
          <w:sz w:val="11"/>
        </w:rPr>
      </w:pPr>
      <w:r>
        <w:rPr>
          <w:color w:val="231F20"/>
          <w:w w:val="105"/>
          <w:sz w:val="11"/>
        </w:rPr>
        <w:t>30</w:t>
      </w:r>
    </w:p>
    <w:p>
      <w:pPr>
        <w:pStyle w:val="BodyText"/>
        <w:rPr>
          <w:sz w:val="18"/>
        </w:rPr>
      </w:pPr>
    </w:p>
    <w:p>
      <w:pPr>
        <w:spacing w:before="0"/>
        <w:ind w:left="163" w:right="0" w:firstLine="0"/>
        <w:jc w:val="left"/>
        <w:rPr>
          <w:sz w:val="11"/>
        </w:rPr>
      </w:pPr>
      <w:r>
        <w:rPr>
          <w:color w:val="231F20"/>
          <w:sz w:val="11"/>
        </w:rPr>
        <w:t>25</w:t>
      </w:r>
    </w:p>
    <w:p>
      <w:pPr>
        <w:pStyle w:val="BodyText"/>
        <w:spacing w:before="11"/>
        <w:rPr>
          <w:sz w:val="17"/>
        </w:rPr>
      </w:pPr>
    </w:p>
    <w:p>
      <w:pPr>
        <w:spacing w:before="0"/>
        <w:ind w:left="158" w:right="0" w:firstLine="0"/>
        <w:jc w:val="left"/>
        <w:rPr>
          <w:sz w:val="11"/>
        </w:rPr>
      </w:pPr>
      <w:bookmarkStart w:name="3.2 Productivity and capacity utilisatio" w:id="38"/>
      <w:bookmarkEnd w:id="38"/>
      <w:r>
        <w:rPr/>
      </w:r>
      <w:r>
        <w:rPr>
          <w:color w:val="231F20"/>
          <w:w w:val="105"/>
          <w:sz w:val="11"/>
        </w:rPr>
        <w:t>20</w:t>
      </w:r>
    </w:p>
    <w:p>
      <w:pPr>
        <w:pStyle w:val="BodyText"/>
        <w:rPr>
          <w:sz w:val="18"/>
        </w:rPr>
      </w:pPr>
    </w:p>
    <w:p>
      <w:pPr>
        <w:spacing w:before="0"/>
        <w:ind w:left="174" w:right="0" w:firstLine="0"/>
        <w:jc w:val="left"/>
        <w:rPr>
          <w:sz w:val="11"/>
        </w:rPr>
      </w:pPr>
      <w:r>
        <w:rPr>
          <w:color w:val="231F20"/>
          <w:sz w:val="11"/>
        </w:rPr>
        <w:t>15</w:t>
      </w:r>
    </w:p>
    <w:p>
      <w:pPr>
        <w:pStyle w:val="BodyText"/>
        <w:rPr>
          <w:sz w:val="18"/>
        </w:rPr>
      </w:pPr>
    </w:p>
    <w:p>
      <w:pPr>
        <w:spacing w:before="0"/>
        <w:ind w:left="169" w:right="0" w:firstLine="0"/>
        <w:jc w:val="left"/>
        <w:rPr>
          <w:sz w:val="11"/>
        </w:rPr>
      </w:pPr>
      <w:r>
        <w:rPr>
          <w:color w:val="231F20"/>
          <w:sz w:val="11"/>
        </w:rPr>
        <w:t>10</w:t>
      </w:r>
    </w:p>
    <w:p>
      <w:pPr>
        <w:spacing w:before="108"/>
        <w:ind w:left="153" w:right="0" w:firstLine="0"/>
        <w:jc w:val="left"/>
        <w:rPr>
          <w:sz w:val="11"/>
        </w:rPr>
      </w:pPr>
      <w:r>
        <w:rPr/>
        <w:br w:type="column"/>
      </w:r>
      <w:r>
        <w:rPr>
          <w:color w:val="231F20"/>
          <w:sz w:val="11"/>
        </w:rPr>
        <w:t>Per</w:t>
      </w:r>
      <w:r>
        <w:rPr>
          <w:color w:val="231F20"/>
          <w:spacing w:val="-25"/>
          <w:sz w:val="11"/>
        </w:rPr>
        <w:t> </w:t>
      </w:r>
      <w:r>
        <w:rPr>
          <w:color w:val="231F20"/>
          <w:sz w:val="11"/>
        </w:rPr>
        <w:t>cent</w:t>
      </w:r>
      <w:r>
        <w:rPr>
          <w:color w:val="231F20"/>
          <w:spacing w:val="-24"/>
          <w:sz w:val="11"/>
        </w:rPr>
        <w:t> </w:t>
      </w:r>
      <w:r>
        <w:rPr>
          <w:color w:val="231F20"/>
          <w:sz w:val="11"/>
        </w:rPr>
        <w:t>of</w:t>
      </w:r>
      <w:r>
        <w:rPr>
          <w:color w:val="231F20"/>
          <w:spacing w:val="-24"/>
          <w:sz w:val="11"/>
        </w:rPr>
        <w:t> </w:t>
      </w:r>
      <w:r>
        <w:rPr>
          <w:color w:val="231F20"/>
          <w:spacing w:val="-3"/>
          <w:sz w:val="11"/>
        </w:rPr>
        <w:t>employment</w:t>
      </w:r>
    </w:p>
    <w:p>
      <w:pPr>
        <w:pStyle w:val="BodyText"/>
        <w:spacing w:before="5"/>
        <w:rPr>
          <w:sz w:val="17"/>
        </w:rPr>
      </w:pPr>
      <w:r>
        <w:rPr/>
        <w:br w:type="column"/>
      </w:r>
      <w:r>
        <w:rPr>
          <w:sz w:val="17"/>
        </w:rPr>
      </w:r>
    </w:p>
    <w:p>
      <w:pPr>
        <w:spacing w:before="0"/>
        <w:ind w:left="19" w:right="0" w:firstLine="0"/>
        <w:jc w:val="left"/>
        <w:rPr>
          <w:sz w:val="11"/>
        </w:rPr>
      </w:pPr>
      <w:r>
        <w:rPr>
          <w:color w:val="231F20"/>
          <w:sz w:val="11"/>
        </w:rPr>
        <w:t>2.0</w:t>
      </w:r>
    </w:p>
    <w:p>
      <w:pPr>
        <w:pStyle w:val="BodyText"/>
        <w:rPr>
          <w:sz w:val="14"/>
        </w:rPr>
      </w:pPr>
    </w:p>
    <w:p>
      <w:pPr>
        <w:pStyle w:val="BodyText"/>
        <w:rPr>
          <w:sz w:val="14"/>
        </w:rPr>
      </w:pPr>
    </w:p>
    <w:p>
      <w:pPr>
        <w:pStyle w:val="BodyText"/>
        <w:spacing w:before="10"/>
        <w:rPr>
          <w:sz w:val="18"/>
        </w:rPr>
      </w:pPr>
    </w:p>
    <w:p>
      <w:pPr>
        <w:spacing w:before="0"/>
        <w:ind w:left="35" w:right="0" w:firstLine="0"/>
        <w:jc w:val="left"/>
        <w:rPr>
          <w:sz w:val="11"/>
        </w:rPr>
      </w:pPr>
      <w:r>
        <w:rPr>
          <w:color w:val="231F20"/>
          <w:w w:val="95"/>
          <w:sz w:val="11"/>
        </w:rPr>
        <w:t>1.5</w:t>
      </w:r>
    </w:p>
    <w:p>
      <w:pPr>
        <w:pStyle w:val="BodyText"/>
        <w:rPr>
          <w:sz w:val="14"/>
        </w:rPr>
      </w:pPr>
    </w:p>
    <w:p>
      <w:pPr>
        <w:pStyle w:val="BodyText"/>
        <w:rPr>
          <w:sz w:val="14"/>
        </w:rPr>
      </w:pPr>
    </w:p>
    <w:p>
      <w:pPr>
        <w:pStyle w:val="BodyText"/>
        <w:spacing w:before="11"/>
        <w:rPr>
          <w:sz w:val="18"/>
        </w:rPr>
      </w:pPr>
    </w:p>
    <w:p>
      <w:pPr>
        <w:spacing w:before="0"/>
        <w:ind w:left="30" w:right="0" w:firstLine="0"/>
        <w:jc w:val="left"/>
        <w:rPr>
          <w:sz w:val="11"/>
        </w:rPr>
      </w:pPr>
      <w:r>
        <w:rPr>
          <w:color w:val="231F20"/>
          <w:w w:val="95"/>
          <w:sz w:val="11"/>
        </w:rPr>
        <w:t>1.0</w:t>
      </w:r>
    </w:p>
    <w:p>
      <w:pPr>
        <w:pStyle w:val="BodyText"/>
        <w:rPr>
          <w:sz w:val="14"/>
        </w:rPr>
      </w:pPr>
    </w:p>
    <w:p>
      <w:pPr>
        <w:pStyle w:val="BodyText"/>
        <w:rPr>
          <w:sz w:val="14"/>
        </w:rPr>
      </w:pPr>
    </w:p>
    <w:p>
      <w:pPr>
        <w:pStyle w:val="BodyText"/>
        <w:spacing w:before="10"/>
        <w:rPr>
          <w:sz w:val="18"/>
        </w:rPr>
      </w:pPr>
    </w:p>
    <w:p>
      <w:pPr>
        <w:spacing w:before="0"/>
        <w:ind w:left="19" w:right="0" w:firstLine="0"/>
        <w:jc w:val="left"/>
        <w:rPr>
          <w:sz w:val="11"/>
        </w:rPr>
      </w:pPr>
      <w:r>
        <w:rPr>
          <w:color w:val="231F20"/>
          <w:sz w:val="11"/>
        </w:rPr>
        <w:t>0.5</w:t>
      </w:r>
    </w:p>
    <w:p>
      <w:pPr>
        <w:pStyle w:val="BodyText"/>
        <w:spacing w:line="268" w:lineRule="auto"/>
        <w:ind w:left="153" w:right="287"/>
      </w:pPr>
      <w:r>
        <w:rPr/>
        <w:br w:type="column"/>
      </w:r>
      <w:r>
        <w:rPr>
          <w:color w:val="231F20"/>
          <w:w w:val="95"/>
        </w:rPr>
        <w:t>example,</w:t>
      </w:r>
      <w:r>
        <w:rPr>
          <w:color w:val="231F20"/>
          <w:spacing w:val="-37"/>
          <w:w w:val="95"/>
        </w:rPr>
        <w:t> </w:t>
      </w:r>
      <w:r>
        <w:rPr>
          <w:color w:val="231F20"/>
          <w:w w:val="95"/>
        </w:rPr>
        <w:t>desired</w:t>
      </w:r>
      <w:r>
        <w:rPr>
          <w:color w:val="231F20"/>
          <w:spacing w:val="-37"/>
          <w:w w:val="95"/>
        </w:rPr>
        <w:t> </w:t>
      </w:r>
      <w:r>
        <w:rPr>
          <w:color w:val="231F20"/>
          <w:w w:val="95"/>
        </w:rPr>
        <w:t>hours</w:t>
      </w:r>
      <w:r>
        <w:rPr>
          <w:color w:val="231F20"/>
          <w:spacing w:val="-37"/>
          <w:w w:val="95"/>
        </w:rPr>
        <w:t> </w:t>
      </w:r>
      <w:r>
        <w:rPr>
          <w:color w:val="231F20"/>
          <w:w w:val="95"/>
        </w:rPr>
        <w:t>reported</w:t>
      </w:r>
      <w:r>
        <w:rPr>
          <w:color w:val="231F20"/>
          <w:spacing w:val="-37"/>
          <w:w w:val="95"/>
        </w:rPr>
        <w:t> </w:t>
      </w:r>
      <w:r>
        <w:rPr>
          <w:color w:val="231F20"/>
          <w:w w:val="95"/>
        </w:rPr>
        <w:t>in</w:t>
      </w:r>
      <w:r>
        <w:rPr>
          <w:color w:val="231F20"/>
          <w:spacing w:val="-37"/>
          <w:w w:val="95"/>
        </w:rPr>
        <w:t> </w:t>
      </w:r>
      <w:r>
        <w:rPr>
          <w:color w:val="231F20"/>
          <w:w w:val="95"/>
        </w:rPr>
        <w:t>the</w:t>
      </w:r>
      <w:r>
        <w:rPr>
          <w:color w:val="231F20"/>
          <w:spacing w:val="-37"/>
          <w:w w:val="95"/>
        </w:rPr>
        <w:t> </w:t>
      </w:r>
      <w:r>
        <w:rPr>
          <w:color w:val="231F20"/>
          <w:w w:val="95"/>
        </w:rPr>
        <w:t>Labour</w:t>
      </w:r>
      <w:r>
        <w:rPr>
          <w:color w:val="231F20"/>
          <w:spacing w:val="-37"/>
          <w:w w:val="95"/>
        </w:rPr>
        <w:t> </w:t>
      </w:r>
      <w:r>
        <w:rPr>
          <w:color w:val="231F20"/>
          <w:w w:val="95"/>
        </w:rPr>
        <w:t>Force</w:t>
      </w:r>
      <w:r>
        <w:rPr>
          <w:color w:val="231F20"/>
          <w:spacing w:val="-37"/>
          <w:w w:val="95"/>
        </w:rPr>
        <w:t> </w:t>
      </w:r>
      <w:r>
        <w:rPr>
          <w:color w:val="231F20"/>
          <w:w w:val="95"/>
        </w:rPr>
        <w:t>Survey </w:t>
      </w:r>
      <w:r>
        <w:rPr>
          <w:color w:val="231F20"/>
        </w:rPr>
        <w:t>are still somewhat above actual average hours and the </w:t>
      </w:r>
      <w:r>
        <w:rPr>
          <w:color w:val="231F20"/>
          <w:w w:val="95"/>
        </w:rPr>
        <w:t>proportion</w:t>
      </w:r>
      <w:r>
        <w:rPr>
          <w:color w:val="231F20"/>
          <w:spacing w:val="-43"/>
          <w:w w:val="95"/>
        </w:rPr>
        <w:t> </w:t>
      </w:r>
      <w:r>
        <w:rPr>
          <w:color w:val="231F20"/>
          <w:w w:val="95"/>
        </w:rPr>
        <w:t>of</w:t>
      </w:r>
      <w:r>
        <w:rPr>
          <w:color w:val="231F20"/>
          <w:spacing w:val="-42"/>
          <w:w w:val="95"/>
        </w:rPr>
        <w:t> </w:t>
      </w:r>
      <w:r>
        <w:rPr>
          <w:color w:val="231F20"/>
          <w:w w:val="95"/>
        </w:rPr>
        <w:t>part-time</w:t>
      </w:r>
      <w:r>
        <w:rPr>
          <w:color w:val="231F20"/>
          <w:spacing w:val="-42"/>
          <w:w w:val="95"/>
        </w:rPr>
        <w:t> </w:t>
      </w:r>
      <w:r>
        <w:rPr>
          <w:color w:val="231F20"/>
          <w:w w:val="95"/>
        </w:rPr>
        <w:t>staff</w:t>
      </w:r>
      <w:r>
        <w:rPr>
          <w:color w:val="231F20"/>
          <w:spacing w:val="-43"/>
          <w:w w:val="95"/>
        </w:rPr>
        <w:t> </w:t>
      </w:r>
      <w:r>
        <w:rPr>
          <w:color w:val="231F20"/>
          <w:w w:val="95"/>
        </w:rPr>
        <w:t>who</w:t>
      </w:r>
      <w:r>
        <w:rPr>
          <w:color w:val="231F20"/>
          <w:spacing w:val="-42"/>
          <w:w w:val="95"/>
        </w:rPr>
        <w:t> </w:t>
      </w:r>
      <w:r>
        <w:rPr>
          <w:color w:val="231F20"/>
          <w:w w:val="95"/>
        </w:rPr>
        <w:t>report</w:t>
      </w:r>
      <w:r>
        <w:rPr>
          <w:color w:val="231F20"/>
          <w:spacing w:val="-42"/>
          <w:w w:val="95"/>
        </w:rPr>
        <w:t> </w:t>
      </w:r>
      <w:r>
        <w:rPr>
          <w:color w:val="231F20"/>
          <w:w w:val="95"/>
        </w:rPr>
        <w:t>that</w:t>
      </w:r>
      <w:r>
        <w:rPr>
          <w:color w:val="231F20"/>
          <w:spacing w:val="-43"/>
          <w:w w:val="95"/>
        </w:rPr>
        <w:t> </w:t>
      </w:r>
      <w:r>
        <w:rPr>
          <w:color w:val="231F20"/>
          <w:w w:val="95"/>
        </w:rPr>
        <w:t>they</w:t>
      </w:r>
      <w:r>
        <w:rPr>
          <w:color w:val="231F20"/>
          <w:spacing w:val="-42"/>
          <w:w w:val="95"/>
        </w:rPr>
        <w:t> </w:t>
      </w:r>
      <w:r>
        <w:rPr>
          <w:color w:val="231F20"/>
          <w:w w:val="95"/>
        </w:rPr>
        <w:t>wanted</w:t>
      </w:r>
      <w:r>
        <w:rPr>
          <w:color w:val="231F20"/>
          <w:spacing w:val="-42"/>
          <w:w w:val="95"/>
        </w:rPr>
        <w:t> </w:t>
      </w:r>
      <w:r>
        <w:rPr>
          <w:color w:val="231F20"/>
          <w:w w:val="95"/>
        </w:rPr>
        <w:t>but could</w:t>
      </w:r>
      <w:r>
        <w:rPr>
          <w:color w:val="231F20"/>
          <w:spacing w:val="-39"/>
          <w:w w:val="95"/>
        </w:rPr>
        <w:t> </w:t>
      </w:r>
      <w:r>
        <w:rPr>
          <w:color w:val="231F20"/>
          <w:w w:val="95"/>
        </w:rPr>
        <w:t>not</w:t>
      </w:r>
      <w:r>
        <w:rPr>
          <w:color w:val="231F20"/>
          <w:spacing w:val="-38"/>
          <w:w w:val="95"/>
        </w:rPr>
        <w:t> </w:t>
      </w:r>
      <w:r>
        <w:rPr>
          <w:color w:val="231F20"/>
          <w:w w:val="95"/>
        </w:rPr>
        <w:t>get</w:t>
      </w:r>
      <w:r>
        <w:rPr>
          <w:color w:val="231F20"/>
          <w:spacing w:val="-38"/>
          <w:w w:val="95"/>
        </w:rPr>
        <w:t> </w:t>
      </w:r>
      <w:r>
        <w:rPr>
          <w:color w:val="231F20"/>
          <w:w w:val="95"/>
        </w:rPr>
        <w:t>a</w:t>
      </w:r>
      <w:r>
        <w:rPr>
          <w:color w:val="231F20"/>
          <w:spacing w:val="-39"/>
          <w:w w:val="95"/>
        </w:rPr>
        <w:t> </w:t>
      </w:r>
      <w:r>
        <w:rPr>
          <w:color w:val="231F20"/>
          <w:w w:val="95"/>
        </w:rPr>
        <w:t>full-time</w:t>
      </w:r>
      <w:r>
        <w:rPr>
          <w:color w:val="231F20"/>
          <w:spacing w:val="-38"/>
          <w:w w:val="95"/>
        </w:rPr>
        <w:t> </w:t>
      </w:r>
      <w:r>
        <w:rPr>
          <w:color w:val="231F20"/>
          <w:w w:val="95"/>
        </w:rPr>
        <w:t>job</w:t>
      </w:r>
      <w:r>
        <w:rPr>
          <w:color w:val="231F20"/>
          <w:spacing w:val="-38"/>
          <w:w w:val="95"/>
        </w:rPr>
        <w:t> </w:t>
      </w:r>
      <w:r>
        <w:rPr>
          <w:color w:val="231F20"/>
          <w:w w:val="95"/>
        </w:rPr>
        <w:t>also</w:t>
      </w:r>
      <w:r>
        <w:rPr>
          <w:color w:val="231F20"/>
          <w:spacing w:val="-39"/>
          <w:w w:val="95"/>
        </w:rPr>
        <w:t> </w:t>
      </w:r>
      <w:r>
        <w:rPr>
          <w:color w:val="231F20"/>
          <w:w w:val="95"/>
        </w:rPr>
        <w:t>remains</w:t>
      </w:r>
      <w:r>
        <w:rPr>
          <w:color w:val="231F20"/>
          <w:spacing w:val="-38"/>
          <w:w w:val="95"/>
        </w:rPr>
        <w:t> </w:t>
      </w:r>
      <w:r>
        <w:rPr>
          <w:color w:val="231F20"/>
          <w:w w:val="95"/>
        </w:rPr>
        <w:t>elevated.</w:t>
      </w:r>
      <w:r>
        <w:rPr>
          <w:color w:val="231F20"/>
          <w:spacing w:val="-19"/>
          <w:w w:val="95"/>
        </w:rPr>
        <w:t> </w:t>
      </w:r>
      <w:r>
        <w:rPr>
          <w:color w:val="231F20"/>
          <w:w w:val="95"/>
        </w:rPr>
        <w:t>But</w:t>
      </w:r>
      <w:r>
        <w:rPr>
          <w:color w:val="231F20"/>
          <w:spacing w:val="-38"/>
          <w:w w:val="95"/>
        </w:rPr>
        <w:t> </w:t>
      </w:r>
      <w:r>
        <w:rPr>
          <w:color w:val="231F20"/>
          <w:w w:val="95"/>
        </w:rPr>
        <w:t>there </w:t>
      </w:r>
      <w:r>
        <w:rPr>
          <w:color w:val="231F20"/>
        </w:rPr>
        <w:t>could</w:t>
      </w:r>
      <w:r>
        <w:rPr>
          <w:color w:val="231F20"/>
          <w:spacing w:val="-38"/>
        </w:rPr>
        <w:t> </w:t>
      </w:r>
      <w:r>
        <w:rPr>
          <w:color w:val="231F20"/>
        </w:rPr>
        <w:t>be</w:t>
      </w:r>
      <w:r>
        <w:rPr>
          <w:color w:val="231F20"/>
          <w:spacing w:val="-37"/>
        </w:rPr>
        <w:t> </w:t>
      </w:r>
      <w:r>
        <w:rPr>
          <w:color w:val="231F20"/>
        </w:rPr>
        <w:t>less</w:t>
      </w:r>
      <w:r>
        <w:rPr>
          <w:color w:val="231F20"/>
          <w:spacing w:val="-37"/>
        </w:rPr>
        <w:t> </w:t>
      </w:r>
      <w:r>
        <w:rPr>
          <w:color w:val="231F20"/>
        </w:rPr>
        <w:t>slack</w:t>
      </w:r>
      <w:r>
        <w:rPr>
          <w:color w:val="231F20"/>
          <w:spacing w:val="-38"/>
        </w:rPr>
        <w:t> </w:t>
      </w:r>
      <w:r>
        <w:rPr>
          <w:color w:val="231F20"/>
        </w:rPr>
        <w:t>in</w:t>
      </w:r>
      <w:r>
        <w:rPr>
          <w:color w:val="231F20"/>
          <w:spacing w:val="-37"/>
        </w:rPr>
        <w:t> </w:t>
      </w:r>
      <w:r>
        <w:rPr>
          <w:color w:val="231F20"/>
        </w:rPr>
        <w:t>average</w:t>
      </w:r>
      <w:r>
        <w:rPr>
          <w:color w:val="231F20"/>
          <w:spacing w:val="-37"/>
        </w:rPr>
        <w:t> </w:t>
      </w:r>
      <w:r>
        <w:rPr>
          <w:color w:val="231F20"/>
        </w:rPr>
        <w:t>hours</w:t>
      </w:r>
      <w:r>
        <w:rPr>
          <w:color w:val="231F20"/>
          <w:spacing w:val="-37"/>
        </w:rPr>
        <w:t> </w:t>
      </w:r>
      <w:r>
        <w:rPr>
          <w:color w:val="231F20"/>
        </w:rPr>
        <w:t>if</w:t>
      </w:r>
      <w:r>
        <w:rPr>
          <w:color w:val="231F20"/>
          <w:spacing w:val="-38"/>
        </w:rPr>
        <w:t> </w:t>
      </w:r>
      <w:r>
        <w:rPr>
          <w:color w:val="231F20"/>
        </w:rPr>
        <w:t>higher</w:t>
      </w:r>
      <w:r>
        <w:rPr>
          <w:color w:val="231F20"/>
          <w:spacing w:val="-37"/>
        </w:rPr>
        <w:t> </w:t>
      </w:r>
      <w:r>
        <w:rPr>
          <w:color w:val="231F20"/>
        </w:rPr>
        <w:t>household </w:t>
      </w:r>
      <w:r>
        <w:rPr>
          <w:color w:val="231F20"/>
          <w:w w:val="95"/>
        </w:rPr>
        <w:t>incomes</w:t>
      </w:r>
      <w:r>
        <w:rPr>
          <w:color w:val="231F20"/>
          <w:spacing w:val="-33"/>
          <w:w w:val="95"/>
        </w:rPr>
        <w:t> </w:t>
      </w:r>
      <w:r>
        <w:rPr>
          <w:color w:val="231F20"/>
          <w:w w:val="95"/>
        </w:rPr>
        <w:t>have</w:t>
      </w:r>
      <w:r>
        <w:rPr>
          <w:color w:val="231F20"/>
          <w:spacing w:val="-33"/>
          <w:w w:val="95"/>
        </w:rPr>
        <w:t> </w:t>
      </w:r>
      <w:r>
        <w:rPr>
          <w:color w:val="231F20"/>
          <w:w w:val="95"/>
        </w:rPr>
        <w:t>reduced</w:t>
      </w:r>
      <w:r>
        <w:rPr>
          <w:color w:val="231F20"/>
          <w:spacing w:val="-32"/>
          <w:w w:val="95"/>
        </w:rPr>
        <w:t> </w:t>
      </w:r>
      <w:r>
        <w:rPr>
          <w:color w:val="231F20"/>
          <w:w w:val="95"/>
        </w:rPr>
        <w:t>some</w:t>
      </w:r>
      <w:r>
        <w:rPr>
          <w:color w:val="231F20"/>
          <w:spacing w:val="-33"/>
          <w:w w:val="95"/>
        </w:rPr>
        <w:t> </w:t>
      </w:r>
      <w:r>
        <w:rPr>
          <w:color w:val="231F20"/>
          <w:w w:val="95"/>
        </w:rPr>
        <w:t>people’s</w:t>
      </w:r>
      <w:r>
        <w:rPr>
          <w:color w:val="231F20"/>
          <w:spacing w:val="-32"/>
          <w:w w:val="95"/>
        </w:rPr>
        <w:t> </w:t>
      </w:r>
      <w:r>
        <w:rPr>
          <w:color w:val="231F20"/>
          <w:w w:val="95"/>
        </w:rPr>
        <w:t>desire</w:t>
      </w:r>
      <w:r>
        <w:rPr>
          <w:color w:val="231F20"/>
          <w:spacing w:val="-33"/>
          <w:w w:val="95"/>
        </w:rPr>
        <w:t> </w:t>
      </w:r>
      <w:r>
        <w:rPr>
          <w:color w:val="231F20"/>
          <w:w w:val="95"/>
        </w:rPr>
        <w:t>to</w:t>
      </w:r>
      <w:r>
        <w:rPr>
          <w:color w:val="231F20"/>
          <w:spacing w:val="-32"/>
          <w:w w:val="95"/>
        </w:rPr>
        <w:t> </w:t>
      </w:r>
      <w:r>
        <w:rPr>
          <w:color w:val="231F20"/>
          <w:w w:val="95"/>
        </w:rPr>
        <w:t>work</w:t>
      </w:r>
      <w:r>
        <w:rPr>
          <w:color w:val="231F20"/>
          <w:spacing w:val="-33"/>
          <w:w w:val="95"/>
        </w:rPr>
        <w:t> </w:t>
      </w:r>
      <w:r>
        <w:rPr>
          <w:color w:val="231F20"/>
          <w:w w:val="95"/>
        </w:rPr>
        <w:t>longer </w:t>
      </w:r>
      <w:r>
        <w:rPr>
          <w:color w:val="231F20"/>
        </w:rPr>
        <w:t>hours,</w:t>
      </w:r>
      <w:r>
        <w:rPr>
          <w:color w:val="231F20"/>
          <w:spacing w:val="-29"/>
        </w:rPr>
        <w:t> </w:t>
      </w:r>
      <w:r>
        <w:rPr>
          <w:color w:val="231F20"/>
        </w:rPr>
        <w:t>or</w:t>
      </w:r>
      <w:r>
        <w:rPr>
          <w:color w:val="231F20"/>
          <w:spacing w:val="-29"/>
        </w:rPr>
        <w:t> </w:t>
      </w:r>
      <w:r>
        <w:rPr>
          <w:color w:val="231F20"/>
        </w:rPr>
        <w:t>second</w:t>
      </w:r>
      <w:r>
        <w:rPr>
          <w:color w:val="231F20"/>
          <w:spacing w:val="-28"/>
        </w:rPr>
        <w:t> </w:t>
      </w:r>
      <w:r>
        <w:rPr>
          <w:color w:val="231F20"/>
        </w:rPr>
        <w:t>earners’</w:t>
      </w:r>
      <w:r>
        <w:rPr>
          <w:color w:val="231F20"/>
          <w:spacing w:val="-29"/>
        </w:rPr>
        <w:t> </w:t>
      </w:r>
      <w:r>
        <w:rPr>
          <w:color w:val="231F20"/>
        </w:rPr>
        <w:t>desire</w:t>
      </w:r>
      <w:r>
        <w:rPr>
          <w:color w:val="231F20"/>
          <w:spacing w:val="-28"/>
        </w:rPr>
        <w:t> </w:t>
      </w:r>
      <w:r>
        <w:rPr>
          <w:color w:val="231F20"/>
        </w:rPr>
        <w:t>to</w:t>
      </w:r>
      <w:r>
        <w:rPr>
          <w:color w:val="231F20"/>
          <w:spacing w:val="-29"/>
        </w:rPr>
        <w:t> </w:t>
      </w:r>
      <w:r>
        <w:rPr>
          <w:color w:val="231F20"/>
        </w:rPr>
        <w:t>work</w:t>
      </w:r>
      <w:r>
        <w:rPr>
          <w:color w:val="231F20"/>
          <w:spacing w:val="-29"/>
        </w:rPr>
        <w:t> </w:t>
      </w:r>
      <w:r>
        <w:rPr>
          <w:color w:val="231F20"/>
        </w:rPr>
        <w:t>at</w:t>
      </w:r>
      <w:r>
        <w:rPr>
          <w:color w:val="231F20"/>
          <w:spacing w:val="-28"/>
        </w:rPr>
        <w:t> </w:t>
      </w:r>
      <w:r>
        <w:rPr>
          <w:color w:val="231F20"/>
        </w:rPr>
        <w:t>all.</w:t>
      </w:r>
    </w:p>
    <w:p>
      <w:pPr>
        <w:pStyle w:val="BodyText"/>
        <w:rPr>
          <w:sz w:val="23"/>
        </w:rPr>
      </w:pPr>
    </w:p>
    <w:p>
      <w:pPr>
        <w:pStyle w:val="ListParagraph"/>
        <w:numPr>
          <w:ilvl w:val="1"/>
          <w:numId w:val="1"/>
        </w:numPr>
        <w:tabs>
          <w:tab w:pos="634" w:val="left" w:leader="none"/>
        </w:tabs>
        <w:spacing w:line="240" w:lineRule="auto" w:before="0" w:after="0"/>
        <w:ind w:left="633" w:right="0" w:hanging="481"/>
        <w:jc w:val="left"/>
        <w:rPr>
          <w:sz w:val="26"/>
        </w:rPr>
      </w:pPr>
      <w:r>
        <w:rPr>
          <w:color w:val="231F20"/>
          <w:sz w:val="26"/>
        </w:rPr>
        <w:t>Productivity</w:t>
      </w:r>
      <w:r>
        <w:rPr>
          <w:color w:val="231F20"/>
          <w:spacing w:val="-37"/>
          <w:sz w:val="26"/>
        </w:rPr>
        <w:t> </w:t>
      </w:r>
      <w:r>
        <w:rPr>
          <w:color w:val="231F20"/>
          <w:sz w:val="26"/>
        </w:rPr>
        <w:t>and</w:t>
      </w:r>
      <w:r>
        <w:rPr>
          <w:color w:val="231F20"/>
          <w:spacing w:val="-36"/>
          <w:sz w:val="26"/>
        </w:rPr>
        <w:t> </w:t>
      </w:r>
      <w:r>
        <w:rPr>
          <w:color w:val="231F20"/>
          <w:sz w:val="26"/>
        </w:rPr>
        <w:t>capacity</w:t>
      </w:r>
      <w:r>
        <w:rPr>
          <w:color w:val="231F20"/>
          <w:spacing w:val="-37"/>
          <w:sz w:val="26"/>
        </w:rPr>
        <w:t> </w:t>
      </w:r>
      <w:r>
        <w:rPr>
          <w:color w:val="231F20"/>
          <w:sz w:val="26"/>
        </w:rPr>
        <w:t>utilisation</w:t>
      </w:r>
    </w:p>
    <w:p>
      <w:pPr>
        <w:spacing w:after="0" w:line="240" w:lineRule="auto"/>
        <w:jc w:val="left"/>
        <w:rPr>
          <w:sz w:val="26"/>
        </w:rPr>
        <w:sectPr>
          <w:type w:val="continuous"/>
          <w:pgSz w:w="11910" w:h="16840"/>
          <w:pgMar w:top="1540" w:bottom="0" w:left="640" w:right="540"/>
          <w:cols w:num="4" w:equalWidth="0">
            <w:col w:w="1590" w:space="996"/>
            <w:col w:w="1252" w:space="39"/>
            <w:col w:w="205" w:space="1247"/>
            <w:col w:w="5401"/>
          </w:cols>
        </w:sectPr>
      </w:pPr>
    </w:p>
    <w:p>
      <w:pPr>
        <w:pStyle w:val="BodyText"/>
        <w:spacing w:before="2"/>
        <w:rPr>
          <w:sz w:val="14"/>
        </w:rPr>
      </w:pPr>
    </w:p>
    <w:p>
      <w:pPr>
        <w:spacing w:before="1"/>
        <w:ind w:left="221" w:right="0" w:firstLine="0"/>
        <w:jc w:val="left"/>
        <w:rPr>
          <w:sz w:val="11"/>
        </w:rPr>
      </w:pPr>
      <w:r>
        <w:rPr>
          <w:color w:val="231F20"/>
          <w:w w:val="99"/>
          <w:sz w:val="11"/>
        </w:rPr>
        <w:t>5</w:t>
      </w:r>
    </w:p>
    <w:p>
      <w:pPr>
        <w:pStyle w:val="BodyText"/>
        <w:spacing w:before="11"/>
        <w:rPr>
          <w:sz w:val="17"/>
        </w:rPr>
      </w:pPr>
    </w:p>
    <w:p>
      <w:pPr>
        <w:spacing w:line="114" w:lineRule="exact" w:before="0"/>
        <w:ind w:left="216" w:right="0" w:firstLine="0"/>
        <w:jc w:val="left"/>
        <w:rPr>
          <w:sz w:val="11"/>
        </w:rPr>
      </w:pPr>
      <w:r>
        <w:rPr>
          <w:color w:val="231F20"/>
          <w:w w:val="109"/>
          <w:sz w:val="11"/>
        </w:rPr>
        <w:t>0</w:t>
      </w:r>
    </w:p>
    <w:p>
      <w:pPr>
        <w:tabs>
          <w:tab w:pos="1619" w:val="left" w:leader="none"/>
          <w:tab w:pos="1993" w:val="left" w:leader="none"/>
          <w:tab w:pos="2366" w:val="left" w:leader="none"/>
          <w:tab w:pos="2740" w:val="left" w:leader="none"/>
          <w:tab w:pos="3114" w:val="left" w:leader="none"/>
          <w:tab w:pos="3487" w:val="left" w:leader="none"/>
        </w:tabs>
        <w:spacing w:line="114" w:lineRule="exact" w:before="0"/>
        <w:ind w:left="498" w:right="0" w:firstLine="0"/>
        <w:jc w:val="left"/>
        <w:rPr>
          <w:sz w:val="11"/>
        </w:rPr>
      </w:pPr>
      <w:r>
        <w:rPr>
          <w:color w:val="231F20"/>
          <w:sz w:val="11"/>
        </w:rPr>
        <w:t>1998   </w:t>
      </w:r>
      <w:r>
        <w:rPr>
          <w:color w:val="231F20"/>
          <w:spacing w:val="19"/>
          <w:sz w:val="11"/>
        </w:rPr>
        <w:t> </w:t>
      </w:r>
      <w:r>
        <w:rPr>
          <w:color w:val="231F20"/>
          <w:sz w:val="11"/>
        </w:rPr>
        <w:t>2000   </w:t>
      </w:r>
      <w:r>
        <w:rPr>
          <w:color w:val="231F20"/>
          <w:spacing w:val="1"/>
          <w:sz w:val="11"/>
        </w:rPr>
        <w:t> </w:t>
      </w:r>
      <w:r>
        <w:rPr>
          <w:color w:val="231F20"/>
          <w:sz w:val="11"/>
        </w:rPr>
        <w:t>02</w:t>
        <w:tab/>
        <w:t>04</w:t>
        <w:tab/>
        <w:t>06</w:t>
        <w:tab/>
        <w:t>08</w:t>
        <w:tab/>
        <w:t>10</w:t>
        <w:tab/>
        <w:t>12</w:t>
        <w:tab/>
      </w:r>
      <w:r>
        <w:rPr>
          <w:color w:val="231F20"/>
          <w:spacing w:val="-10"/>
          <w:sz w:val="11"/>
        </w:rPr>
        <w:t>14</w:t>
      </w:r>
    </w:p>
    <w:p>
      <w:pPr>
        <w:pStyle w:val="BodyText"/>
        <w:rPr>
          <w:sz w:val="14"/>
        </w:rPr>
      </w:pPr>
      <w:r>
        <w:rPr/>
        <w:br w:type="column"/>
      </w:r>
      <w:r>
        <w:rPr>
          <w:sz w:val="14"/>
        </w:rPr>
      </w:r>
    </w:p>
    <w:p>
      <w:pPr>
        <w:pStyle w:val="BodyText"/>
        <w:rPr>
          <w:sz w:val="14"/>
        </w:rPr>
      </w:pPr>
    </w:p>
    <w:p>
      <w:pPr>
        <w:pStyle w:val="BodyText"/>
        <w:spacing w:before="2"/>
        <w:rPr>
          <w:sz w:val="15"/>
        </w:rPr>
      </w:pPr>
    </w:p>
    <w:p>
      <w:pPr>
        <w:spacing w:before="1"/>
        <w:ind w:left="216" w:right="0" w:firstLine="0"/>
        <w:jc w:val="left"/>
        <w:rPr>
          <w:sz w:val="11"/>
        </w:rPr>
      </w:pPr>
      <w:r>
        <w:rPr>
          <w:color w:val="231F20"/>
          <w:sz w:val="11"/>
        </w:rPr>
        <w:t>0.0</w:t>
      </w:r>
    </w:p>
    <w:p>
      <w:pPr>
        <w:pStyle w:val="BodyText"/>
        <w:spacing w:before="7"/>
        <w:rPr>
          <w:sz w:val="23"/>
        </w:rPr>
      </w:pPr>
      <w:r>
        <w:rPr/>
        <w:br w:type="column"/>
      </w:r>
      <w:r>
        <w:rPr>
          <w:sz w:val="23"/>
        </w:rPr>
      </w:r>
    </w:p>
    <w:p>
      <w:pPr>
        <w:pStyle w:val="BodyText"/>
        <w:spacing w:line="268" w:lineRule="auto" w:before="1"/>
        <w:ind w:left="216" w:right="410"/>
      </w:pPr>
      <w:r>
        <w:rPr>
          <w:color w:val="231F20"/>
          <w:w w:val="95"/>
        </w:rPr>
        <w:t>Productivity</w:t>
      </w:r>
      <w:r>
        <w:rPr>
          <w:color w:val="231F20"/>
          <w:spacing w:val="-41"/>
          <w:w w:val="95"/>
        </w:rPr>
        <w:t> </w:t>
      </w:r>
      <w:r>
        <w:rPr>
          <w:color w:val="231F20"/>
          <w:w w:val="95"/>
        </w:rPr>
        <w:t>growth</w:t>
      </w:r>
      <w:r>
        <w:rPr>
          <w:color w:val="231F20"/>
          <w:spacing w:val="-41"/>
          <w:w w:val="95"/>
        </w:rPr>
        <w:t> </w:t>
      </w:r>
      <w:r>
        <w:rPr>
          <w:color w:val="231F20"/>
          <w:w w:val="95"/>
        </w:rPr>
        <w:t>is</w:t>
      </w:r>
      <w:r>
        <w:rPr>
          <w:color w:val="231F20"/>
          <w:spacing w:val="-41"/>
          <w:w w:val="95"/>
        </w:rPr>
        <w:t> </w:t>
      </w:r>
      <w:r>
        <w:rPr>
          <w:color w:val="231F20"/>
          <w:w w:val="95"/>
        </w:rPr>
        <w:t>a</w:t>
      </w:r>
      <w:r>
        <w:rPr>
          <w:color w:val="231F20"/>
          <w:spacing w:val="-41"/>
          <w:w w:val="95"/>
        </w:rPr>
        <w:t> </w:t>
      </w:r>
      <w:r>
        <w:rPr>
          <w:color w:val="231F20"/>
          <w:w w:val="95"/>
        </w:rPr>
        <w:t>key</w:t>
      </w:r>
      <w:r>
        <w:rPr>
          <w:color w:val="231F20"/>
          <w:spacing w:val="-40"/>
          <w:w w:val="95"/>
        </w:rPr>
        <w:t> </w:t>
      </w:r>
      <w:r>
        <w:rPr>
          <w:color w:val="231F20"/>
          <w:w w:val="95"/>
        </w:rPr>
        <w:t>determinant</w:t>
      </w:r>
      <w:r>
        <w:rPr>
          <w:color w:val="231F20"/>
          <w:spacing w:val="-41"/>
          <w:w w:val="95"/>
        </w:rPr>
        <w:t> </w:t>
      </w:r>
      <w:r>
        <w:rPr>
          <w:color w:val="231F20"/>
          <w:w w:val="95"/>
        </w:rPr>
        <w:t>of</w:t>
      </w:r>
      <w:r>
        <w:rPr>
          <w:color w:val="231F20"/>
          <w:spacing w:val="-41"/>
          <w:w w:val="95"/>
        </w:rPr>
        <w:t> </w:t>
      </w:r>
      <w:r>
        <w:rPr>
          <w:color w:val="231F20"/>
          <w:w w:val="95"/>
        </w:rPr>
        <w:t>supply</w:t>
      </w:r>
      <w:r>
        <w:rPr>
          <w:color w:val="231F20"/>
          <w:spacing w:val="-41"/>
          <w:w w:val="95"/>
        </w:rPr>
        <w:t> </w:t>
      </w:r>
      <w:r>
        <w:rPr>
          <w:color w:val="231F20"/>
          <w:w w:val="95"/>
        </w:rPr>
        <w:t>and</w:t>
      </w:r>
      <w:r>
        <w:rPr>
          <w:color w:val="231F20"/>
          <w:spacing w:val="-40"/>
          <w:w w:val="95"/>
        </w:rPr>
        <w:t> </w:t>
      </w:r>
      <w:r>
        <w:rPr>
          <w:color w:val="231F20"/>
          <w:w w:val="95"/>
        </w:rPr>
        <w:t>wage growth</w:t>
      </w:r>
      <w:r>
        <w:rPr>
          <w:color w:val="231F20"/>
          <w:spacing w:val="-31"/>
          <w:w w:val="95"/>
        </w:rPr>
        <w:t> </w:t>
      </w:r>
      <w:r>
        <w:rPr>
          <w:color w:val="231F20"/>
          <w:w w:val="95"/>
        </w:rPr>
        <w:t>(Section</w:t>
      </w:r>
      <w:r>
        <w:rPr>
          <w:color w:val="231F20"/>
          <w:spacing w:val="-31"/>
          <w:w w:val="95"/>
        </w:rPr>
        <w:t> </w:t>
      </w:r>
      <w:r>
        <w:rPr>
          <w:color w:val="231F20"/>
          <w:w w:val="95"/>
        </w:rPr>
        <w:t>3.3).</w:t>
      </w:r>
      <w:r>
        <w:rPr>
          <w:color w:val="231F20"/>
          <w:spacing w:val="-4"/>
          <w:w w:val="95"/>
        </w:rPr>
        <w:t> </w:t>
      </w:r>
      <w:r>
        <w:rPr>
          <w:color w:val="231F20"/>
          <w:w w:val="95"/>
        </w:rPr>
        <w:t>Growth</w:t>
      </w:r>
      <w:r>
        <w:rPr>
          <w:color w:val="231F20"/>
          <w:spacing w:val="-31"/>
          <w:w w:val="95"/>
        </w:rPr>
        <w:t> </w:t>
      </w:r>
      <w:r>
        <w:rPr>
          <w:color w:val="231F20"/>
          <w:w w:val="95"/>
        </w:rPr>
        <w:t>in</w:t>
      </w:r>
      <w:r>
        <w:rPr>
          <w:color w:val="231F20"/>
          <w:spacing w:val="-31"/>
          <w:w w:val="95"/>
        </w:rPr>
        <w:t> </w:t>
      </w:r>
      <w:r>
        <w:rPr>
          <w:color w:val="231F20"/>
          <w:w w:val="95"/>
        </w:rPr>
        <w:t>productivity</w:t>
      </w:r>
      <w:r>
        <w:rPr>
          <w:color w:val="231F20"/>
          <w:spacing w:val="-31"/>
          <w:w w:val="95"/>
        </w:rPr>
        <w:t> </w:t>
      </w:r>
      <w:r>
        <w:rPr>
          <w:color w:val="231F20"/>
          <w:w w:val="95"/>
        </w:rPr>
        <w:t>—</w:t>
      </w:r>
      <w:r>
        <w:rPr>
          <w:color w:val="231F20"/>
          <w:spacing w:val="-31"/>
          <w:w w:val="95"/>
        </w:rPr>
        <w:t> </w:t>
      </w:r>
      <w:r>
        <w:rPr>
          <w:color w:val="231F20"/>
          <w:w w:val="95"/>
        </w:rPr>
        <w:t>defined</w:t>
      </w:r>
      <w:r>
        <w:rPr>
          <w:color w:val="231F20"/>
          <w:spacing w:val="-31"/>
          <w:w w:val="95"/>
        </w:rPr>
        <w:t> </w:t>
      </w:r>
      <w:r>
        <w:rPr>
          <w:color w:val="231F20"/>
          <w:w w:val="95"/>
        </w:rPr>
        <w:t>as</w:t>
      </w:r>
    </w:p>
    <w:p>
      <w:pPr>
        <w:spacing w:after="0" w:line="268" w:lineRule="auto"/>
        <w:sectPr>
          <w:type w:val="continuous"/>
          <w:pgSz w:w="11910" w:h="16840"/>
          <w:pgMar w:top="1540" w:bottom="0" w:left="640" w:right="540"/>
          <w:cols w:num="3" w:equalWidth="0">
            <w:col w:w="3598" w:space="77"/>
            <w:col w:w="407" w:space="1185"/>
            <w:col w:w="5463"/>
          </w:cols>
        </w:sectPr>
      </w:pPr>
    </w:p>
    <w:p>
      <w:pPr>
        <w:spacing w:before="24"/>
        <w:ind w:left="153" w:right="0" w:firstLine="0"/>
        <w:jc w:val="left"/>
        <w:rPr>
          <w:sz w:val="11"/>
        </w:rPr>
      </w:pPr>
      <w:r>
        <w:rPr>
          <w:color w:val="231F20"/>
          <w:sz w:val="11"/>
        </w:rPr>
        <w:t>Sources: Labour Force Survey and Bank calculations.</w:t>
      </w:r>
    </w:p>
    <w:p>
      <w:pPr>
        <w:pStyle w:val="BodyText"/>
        <w:spacing w:before="4"/>
        <w:rPr>
          <w:sz w:val="11"/>
        </w:rPr>
      </w:pPr>
    </w:p>
    <w:p>
      <w:pPr>
        <w:pStyle w:val="ListParagraph"/>
        <w:numPr>
          <w:ilvl w:val="0"/>
          <w:numId w:val="26"/>
        </w:numPr>
        <w:tabs>
          <w:tab w:pos="324" w:val="left" w:leader="none"/>
        </w:tabs>
        <w:spacing w:line="240" w:lineRule="auto" w:before="0" w:after="0"/>
        <w:ind w:left="323" w:right="0" w:hanging="171"/>
        <w:jc w:val="left"/>
        <w:rPr>
          <w:sz w:val="11"/>
        </w:rPr>
      </w:pPr>
      <w:r>
        <w:rPr>
          <w:color w:val="231F20"/>
          <w:sz w:val="11"/>
        </w:rPr>
        <w:t>Based</w:t>
      </w:r>
      <w:r>
        <w:rPr>
          <w:color w:val="231F20"/>
          <w:spacing w:val="-16"/>
          <w:sz w:val="11"/>
        </w:rPr>
        <w:t> </w:t>
      </w:r>
      <w:r>
        <w:rPr>
          <w:color w:val="231F20"/>
          <w:sz w:val="11"/>
        </w:rPr>
        <w:t>on</w:t>
      </w:r>
      <w:r>
        <w:rPr>
          <w:color w:val="231F20"/>
          <w:spacing w:val="-15"/>
          <w:sz w:val="11"/>
        </w:rPr>
        <w:t> </w:t>
      </w:r>
      <w:r>
        <w:rPr>
          <w:color w:val="231F20"/>
          <w:sz w:val="11"/>
        </w:rPr>
        <w:t>two-quarter</w:t>
      </w:r>
      <w:r>
        <w:rPr>
          <w:color w:val="231F20"/>
          <w:spacing w:val="-15"/>
          <w:sz w:val="11"/>
        </w:rPr>
        <w:t> </w:t>
      </w:r>
      <w:r>
        <w:rPr>
          <w:color w:val="231F20"/>
          <w:sz w:val="11"/>
        </w:rPr>
        <w:t>longitudinal</w:t>
      </w:r>
      <w:r>
        <w:rPr>
          <w:color w:val="231F20"/>
          <w:spacing w:val="-16"/>
          <w:sz w:val="11"/>
        </w:rPr>
        <w:t> </w:t>
      </w:r>
      <w:r>
        <w:rPr>
          <w:color w:val="231F20"/>
          <w:sz w:val="11"/>
        </w:rPr>
        <w:t>microdata.</w:t>
      </w:r>
      <w:r>
        <w:rPr>
          <w:color w:val="231F20"/>
          <w:spacing w:val="3"/>
          <w:sz w:val="11"/>
        </w:rPr>
        <w:t> </w:t>
      </w:r>
      <w:r>
        <w:rPr>
          <w:color w:val="231F20"/>
          <w:sz w:val="11"/>
        </w:rPr>
        <w:t>Seasonally</w:t>
      </w:r>
      <w:r>
        <w:rPr>
          <w:color w:val="231F20"/>
          <w:spacing w:val="-15"/>
          <w:sz w:val="11"/>
        </w:rPr>
        <w:t> </w:t>
      </w:r>
      <w:r>
        <w:rPr>
          <w:color w:val="231F20"/>
          <w:sz w:val="11"/>
        </w:rPr>
        <w:t>adjusted</w:t>
      </w:r>
      <w:r>
        <w:rPr>
          <w:color w:val="231F20"/>
          <w:spacing w:val="-16"/>
          <w:sz w:val="11"/>
        </w:rPr>
        <w:t> </w:t>
      </w:r>
      <w:r>
        <w:rPr>
          <w:color w:val="231F20"/>
          <w:sz w:val="11"/>
        </w:rPr>
        <w:t>by</w:t>
      </w:r>
      <w:r>
        <w:rPr>
          <w:color w:val="231F20"/>
          <w:spacing w:val="-15"/>
          <w:sz w:val="11"/>
        </w:rPr>
        <w:t> </w:t>
      </w:r>
      <w:r>
        <w:rPr>
          <w:color w:val="231F20"/>
          <w:sz w:val="11"/>
        </w:rPr>
        <w:t>Bank</w:t>
      </w:r>
      <w:r>
        <w:rPr>
          <w:color w:val="231F20"/>
          <w:spacing w:val="-15"/>
          <w:sz w:val="11"/>
        </w:rPr>
        <w:t> </w:t>
      </w:r>
      <w:r>
        <w:rPr>
          <w:color w:val="231F20"/>
          <w:sz w:val="11"/>
        </w:rPr>
        <w:t>staff.</w:t>
      </w:r>
    </w:p>
    <w:p>
      <w:pPr>
        <w:pStyle w:val="ListParagraph"/>
        <w:numPr>
          <w:ilvl w:val="0"/>
          <w:numId w:val="26"/>
        </w:numPr>
        <w:tabs>
          <w:tab w:pos="324" w:val="left" w:leader="none"/>
        </w:tabs>
        <w:spacing w:line="240" w:lineRule="auto" w:before="2" w:after="0"/>
        <w:ind w:left="323" w:right="0" w:hanging="171"/>
        <w:jc w:val="left"/>
        <w:rPr>
          <w:sz w:val="11"/>
        </w:rPr>
      </w:pPr>
      <w:r>
        <w:rPr>
          <w:color w:val="231F20"/>
          <w:sz w:val="11"/>
        </w:rPr>
        <w:t>Number</w:t>
      </w:r>
      <w:r>
        <w:rPr>
          <w:color w:val="231F20"/>
          <w:spacing w:val="-24"/>
          <w:sz w:val="11"/>
        </w:rPr>
        <w:t> </w:t>
      </w:r>
      <w:r>
        <w:rPr>
          <w:color w:val="231F20"/>
          <w:sz w:val="11"/>
        </w:rPr>
        <w:t>of</w:t>
      </w:r>
      <w:r>
        <w:rPr>
          <w:color w:val="231F20"/>
          <w:spacing w:val="-24"/>
          <w:sz w:val="11"/>
        </w:rPr>
        <w:t> </w:t>
      </w:r>
      <w:r>
        <w:rPr>
          <w:color w:val="231F20"/>
          <w:sz w:val="11"/>
        </w:rPr>
        <w:t>people</w:t>
      </w:r>
      <w:r>
        <w:rPr>
          <w:color w:val="231F20"/>
          <w:spacing w:val="-24"/>
          <w:sz w:val="11"/>
        </w:rPr>
        <w:t> </w:t>
      </w:r>
      <w:r>
        <w:rPr>
          <w:color w:val="231F20"/>
          <w:sz w:val="11"/>
        </w:rPr>
        <w:t>who</w:t>
      </w:r>
      <w:r>
        <w:rPr>
          <w:color w:val="231F20"/>
          <w:spacing w:val="-23"/>
          <w:sz w:val="11"/>
        </w:rPr>
        <w:t> </w:t>
      </w:r>
      <w:r>
        <w:rPr>
          <w:color w:val="231F20"/>
          <w:sz w:val="11"/>
        </w:rPr>
        <w:t>report</w:t>
      </w:r>
      <w:r>
        <w:rPr>
          <w:color w:val="231F20"/>
          <w:spacing w:val="-24"/>
          <w:sz w:val="11"/>
        </w:rPr>
        <w:t> </w:t>
      </w:r>
      <w:r>
        <w:rPr>
          <w:color w:val="231F20"/>
          <w:sz w:val="11"/>
        </w:rPr>
        <w:t>being</w:t>
      </w:r>
      <w:r>
        <w:rPr>
          <w:color w:val="231F20"/>
          <w:spacing w:val="-24"/>
          <w:sz w:val="11"/>
        </w:rPr>
        <w:t> </w:t>
      </w:r>
      <w:r>
        <w:rPr>
          <w:color w:val="231F20"/>
          <w:sz w:val="11"/>
        </w:rPr>
        <w:t>unemployed</w:t>
      </w:r>
      <w:r>
        <w:rPr>
          <w:color w:val="231F20"/>
          <w:spacing w:val="-24"/>
          <w:sz w:val="11"/>
        </w:rPr>
        <w:t> </w:t>
      </w:r>
      <w:r>
        <w:rPr>
          <w:color w:val="231F20"/>
          <w:sz w:val="11"/>
        </w:rPr>
        <w:t>three</w:t>
      </w:r>
      <w:r>
        <w:rPr>
          <w:color w:val="231F20"/>
          <w:spacing w:val="-23"/>
          <w:sz w:val="11"/>
        </w:rPr>
        <w:t> </w:t>
      </w:r>
      <w:r>
        <w:rPr>
          <w:color w:val="231F20"/>
          <w:sz w:val="11"/>
        </w:rPr>
        <w:t>months</w:t>
      </w:r>
      <w:r>
        <w:rPr>
          <w:color w:val="231F20"/>
          <w:spacing w:val="-24"/>
          <w:sz w:val="11"/>
        </w:rPr>
        <w:t> </w:t>
      </w:r>
      <w:r>
        <w:rPr>
          <w:color w:val="231F20"/>
          <w:sz w:val="11"/>
        </w:rPr>
        <w:t>ago,</w:t>
      </w:r>
      <w:r>
        <w:rPr>
          <w:color w:val="231F20"/>
          <w:spacing w:val="-24"/>
          <w:sz w:val="11"/>
        </w:rPr>
        <w:t> </w:t>
      </w:r>
      <w:r>
        <w:rPr>
          <w:color w:val="231F20"/>
          <w:sz w:val="11"/>
        </w:rPr>
        <w:t>and</w:t>
      </w:r>
      <w:r>
        <w:rPr>
          <w:color w:val="231F20"/>
          <w:spacing w:val="-24"/>
          <w:sz w:val="11"/>
        </w:rPr>
        <w:t> </w:t>
      </w:r>
      <w:r>
        <w:rPr>
          <w:color w:val="231F20"/>
          <w:sz w:val="11"/>
        </w:rPr>
        <w:t>report</w:t>
      </w:r>
      <w:r>
        <w:rPr>
          <w:color w:val="231F20"/>
          <w:spacing w:val="-23"/>
          <w:sz w:val="11"/>
        </w:rPr>
        <w:t> </w:t>
      </w:r>
      <w:r>
        <w:rPr>
          <w:color w:val="231F20"/>
          <w:sz w:val="11"/>
        </w:rPr>
        <w:t>being</w:t>
      </w:r>
      <w:r>
        <w:rPr>
          <w:color w:val="231F20"/>
          <w:spacing w:val="-24"/>
          <w:sz w:val="11"/>
        </w:rPr>
        <w:t> </w:t>
      </w:r>
      <w:r>
        <w:rPr>
          <w:color w:val="231F20"/>
          <w:sz w:val="11"/>
        </w:rPr>
        <w:t>employed.</w:t>
      </w:r>
    </w:p>
    <w:p>
      <w:pPr>
        <w:pStyle w:val="ListParagraph"/>
        <w:numPr>
          <w:ilvl w:val="0"/>
          <w:numId w:val="26"/>
        </w:numPr>
        <w:tabs>
          <w:tab w:pos="324" w:val="left" w:leader="none"/>
        </w:tabs>
        <w:spacing w:line="244" w:lineRule="auto" w:before="3" w:after="0"/>
        <w:ind w:left="323" w:right="308" w:hanging="171"/>
        <w:jc w:val="left"/>
        <w:rPr>
          <w:sz w:val="11"/>
        </w:rPr>
      </w:pPr>
      <w:r>
        <w:rPr>
          <w:color w:val="231F20"/>
          <w:w w:val="95"/>
          <w:sz w:val="11"/>
        </w:rPr>
        <w:t>Number</w:t>
      </w:r>
      <w:r>
        <w:rPr>
          <w:color w:val="231F20"/>
          <w:spacing w:val="-16"/>
          <w:w w:val="95"/>
          <w:sz w:val="11"/>
        </w:rPr>
        <w:t> </w:t>
      </w:r>
      <w:r>
        <w:rPr>
          <w:color w:val="231F20"/>
          <w:w w:val="95"/>
          <w:sz w:val="11"/>
        </w:rPr>
        <w:t>of</w:t>
      </w:r>
      <w:r>
        <w:rPr>
          <w:color w:val="231F20"/>
          <w:spacing w:val="-16"/>
          <w:w w:val="95"/>
          <w:sz w:val="11"/>
        </w:rPr>
        <w:t> </w:t>
      </w:r>
      <w:r>
        <w:rPr>
          <w:color w:val="231F20"/>
          <w:w w:val="95"/>
          <w:sz w:val="11"/>
        </w:rPr>
        <w:t>people</w:t>
      </w:r>
      <w:r>
        <w:rPr>
          <w:color w:val="231F20"/>
          <w:spacing w:val="-15"/>
          <w:w w:val="95"/>
          <w:sz w:val="11"/>
        </w:rPr>
        <w:t> </w:t>
      </w:r>
      <w:r>
        <w:rPr>
          <w:color w:val="231F20"/>
          <w:w w:val="95"/>
          <w:sz w:val="11"/>
        </w:rPr>
        <w:t>who</w:t>
      </w:r>
      <w:r>
        <w:rPr>
          <w:color w:val="231F20"/>
          <w:spacing w:val="-16"/>
          <w:w w:val="95"/>
          <w:sz w:val="11"/>
        </w:rPr>
        <w:t> </w:t>
      </w:r>
      <w:r>
        <w:rPr>
          <w:color w:val="231F20"/>
          <w:w w:val="95"/>
          <w:sz w:val="11"/>
        </w:rPr>
        <w:t>report</w:t>
      </w:r>
      <w:r>
        <w:rPr>
          <w:color w:val="231F20"/>
          <w:spacing w:val="-16"/>
          <w:w w:val="95"/>
          <w:sz w:val="11"/>
        </w:rPr>
        <w:t> </w:t>
      </w:r>
      <w:r>
        <w:rPr>
          <w:color w:val="231F20"/>
          <w:w w:val="95"/>
          <w:sz w:val="11"/>
        </w:rPr>
        <w:t>resigning</w:t>
      </w:r>
      <w:r>
        <w:rPr>
          <w:color w:val="231F20"/>
          <w:spacing w:val="-15"/>
          <w:w w:val="95"/>
          <w:sz w:val="11"/>
        </w:rPr>
        <w:t> </w:t>
      </w:r>
      <w:r>
        <w:rPr>
          <w:color w:val="231F20"/>
          <w:w w:val="95"/>
          <w:sz w:val="11"/>
        </w:rPr>
        <w:t>three</w:t>
      </w:r>
      <w:r>
        <w:rPr>
          <w:color w:val="231F20"/>
          <w:spacing w:val="-16"/>
          <w:w w:val="95"/>
          <w:sz w:val="11"/>
        </w:rPr>
        <w:t> </w:t>
      </w:r>
      <w:r>
        <w:rPr>
          <w:color w:val="231F20"/>
          <w:w w:val="95"/>
          <w:sz w:val="11"/>
        </w:rPr>
        <w:t>months</w:t>
      </w:r>
      <w:r>
        <w:rPr>
          <w:color w:val="231F20"/>
          <w:spacing w:val="-15"/>
          <w:w w:val="95"/>
          <w:sz w:val="11"/>
        </w:rPr>
        <w:t> </w:t>
      </w:r>
      <w:r>
        <w:rPr>
          <w:color w:val="231F20"/>
          <w:w w:val="95"/>
          <w:sz w:val="11"/>
        </w:rPr>
        <w:t>ago,</w:t>
      </w:r>
      <w:r>
        <w:rPr>
          <w:color w:val="231F20"/>
          <w:spacing w:val="-16"/>
          <w:w w:val="95"/>
          <w:sz w:val="11"/>
        </w:rPr>
        <w:t> </w:t>
      </w:r>
      <w:r>
        <w:rPr>
          <w:color w:val="231F20"/>
          <w:w w:val="95"/>
          <w:sz w:val="11"/>
        </w:rPr>
        <w:t>and</w:t>
      </w:r>
      <w:r>
        <w:rPr>
          <w:color w:val="231F20"/>
          <w:spacing w:val="-16"/>
          <w:w w:val="95"/>
          <w:sz w:val="11"/>
        </w:rPr>
        <w:t> </w:t>
      </w:r>
      <w:r>
        <w:rPr>
          <w:color w:val="231F20"/>
          <w:w w:val="95"/>
          <w:sz w:val="11"/>
        </w:rPr>
        <w:t>report</w:t>
      </w:r>
      <w:r>
        <w:rPr>
          <w:color w:val="231F20"/>
          <w:spacing w:val="-15"/>
          <w:w w:val="95"/>
          <w:sz w:val="11"/>
        </w:rPr>
        <w:t> </w:t>
      </w:r>
      <w:r>
        <w:rPr>
          <w:color w:val="231F20"/>
          <w:w w:val="95"/>
          <w:sz w:val="11"/>
        </w:rPr>
        <w:t>being</w:t>
      </w:r>
      <w:r>
        <w:rPr>
          <w:color w:val="231F20"/>
          <w:spacing w:val="-16"/>
          <w:w w:val="95"/>
          <w:sz w:val="11"/>
        </w:rPr>
        <w:t> </w:t>
      </w:r>
      <w:r>
        <w:rPr>
          <w:color w:val="231F20"/>
          <w:w w:val="95"/>
          <w:sz w:val="11"/>
        </w:rPr>
        <w:t>in</w:t>
      </w:r>
      <w:r>
        <w:rPr>
          <w:color w:val="231F20"/>
          <w:spacing w:val="-15"/>
          <w:w w:val="95"/>
          <w:sz w:val="11"/>
        </w:rPr>
        <w:t> </w:t>
      </w:r>
      <w:r>
        <w:rPr>
          <w:color w:val="231F20"/>
          <w:w w:val="95"/>
          <w:sz w:val="11"/>
        </w:rPr>
        <w:t>employment</w:t>
      </w:r>
      <w:r>
        <w:rPr>
          <w:color w:val="231F20"/>
          <w:spacing w:val="-16"/>
          <w:w w:val="95"/>
          <w:sz w:val="11"/>
        </w:rPr>
        <w:t> </w:t>
      </w:r>
      <w:r>
        <w:rPr>
          <w:color w:val="231F20"/>
          <w:spacing w:val="-5"/>
          <w:w w:val="95"/>
          <w:sz w:val="11"/>
        </w:rPr>
        <w:t>for </w:t>
      </w:r>
      <w:r>
        <w:rPr>
          <w:color w:val="231F20"/>
          <w:sz w:val="11"/>
        </w:rPr>
        <w:t>less</w:t>
      </w:r>
      <w:r>
        <w:rPr>
          <w:color w:val="231F20"/>
          <w:spacing w:val="-14"/>
          <w:sz w:val="11"/>
        </w:rPr>
        <w:t> </w:t>
      </w:r>
      <w:r>
        <w:rPr>
          <w:color w:val="231F20"/>
          <w:sz w:val="11"/>
        </w:rPr>
        <w:t>than</w:t>
      </w:r>
      <w:r>
        <w:rPr>
          <w:color w:val="231F20"/>
          <w:spacing w:val="-14"/>
          <w:sz w:val="11"/>
        </w:rPr>
        <w:t> </w:t>
      </w:r>
      <w:r>
        <w:rPr>
          <w:color w:val="231F20"/>
          <w:sz w:val="11"/>
        </w:rPr>
        <w:t>three</w:t>
      </w:r>
      <w:r>
        <w:rPr>
          <w:color w:val="231F20"/>
          <w:spacing w:val="-14"/>
          <w:sz w:val="11"/>
        </w:rPr>
        <w:t> </w:t>
      </w:r>
      <w:r>
        <w:rPr>
          <w:color w:val="231F20"/>
          <w:sz w:val="11"/>
        </w:rPr>
        <w:t>months.</w:t>
      </w:r>
      <w:r>
        <w:rPr>
          <w:color w:val="231F20"/>
          <w:spacing w:val="5"/>
          <w:sz w:val="11"/>
        </w:rPr>
        <w:t> </w:t>
      </w:r>
      <w:r>
        <w:rPr>
          <w:color w:val="231F20"/>
          <w:sz w:val="11"/>
        </w:rPr>
        <w:t>Expressed</w:t>
      </w:r>
      <w:r>
        <w:rPr>
          <w:color w:val="231F20"/>
          <w:spacing w:val="-13"/>
          <w:sz w:val="11"/>
        </w:rPr>
        <w:t> </w:t>
      </w:r>
      <w:r>
        <w:rPr>
          <w:color w:val="231F20"/>
          <w:sz w:val="11"/>
        </w:rPr>
        <w:t>as</w:t>
      </w:r>
      <w:r>
        <w:rPr>
          <w:color w:val="231F20"/>
          <w:spacing w:val="-14"/>
          <w:sz w:val="11"/>
        </w:rPr>
        <w:t> </w:t>
      </w:r>
      <w:r>
        <w:rPr>
          <w:color w:val="231F20"/>
          <w:sz w:val="11"/>
        </w:rPr>
        <w:t>a</w:t>
      </w:r>
      <w:r>
        <w:rPr>
          <w:color w:val="231F20"/>
          <w:spacing w:val="-14"/>
          <w:sz w:val="11"/>
        </w:rPr>
        <w:t> </w:t>
      </w:r>
      <w:r>
        <w:rPr>
          <w:color w:val="231F20"/>
          <w:sz w:val="11"/>
        </w:rPr>
        <w:t>percentage</w:t>
      </w:r>
      <w:r>
        <w:rPr>
          <w:color w:val="231F20"/>
          <w:spacing w:val="-14"/>
          <w:sz w:val="11"/>
        </w:rPr>
        <w:t> </w:t>
      </w:r>
      <w:r>
        <w:rPr>
          <w:color w:val="231F20"/>
          <w:sz w:val="11"/>
        </w:rPr>
        <w:t>of</w:t>
      </w:r>
      <w:r>
        <w:rPr>
          <w:color w:val="231F20"/>
          <w:spacing w:val="-14"/>
          <w:sz w:val="11"/>
        </w:rPr>
        <w:t> </w:t>
      </w:r>
      <w:r>
        <w:rPr>
          <w:color w:val="231F20"/>
          <w:sz w:val="11"/>
        </w:rPr>
        <w:t>16–64</w:t>
      </w:r>
      <w:r>
        <w:rPr>
          <w:color w:val="231F20"/>
          <w:spacing w:val="-14"/>
          <w:sz w:val="11"/>
        </w:rPr>
        <w:t> </w:t>
      </w:r>
      <w:r>
        <w:rPr>
          <w:color w:val="231F20"/>
          <w:sz w:val="11"/>
        </w:rPr>
        <w:t>employment.</w:t>
      </w:r>
    </w:p>
    <w:p>
      <w:pPr>
        <w:pStyle w:val="BodyText"/>
        <w:spacing w:before="8"/>
        <w:rPr>
          <w:sz w:val="9"/>
        </w:rPr>
      </w:pPr>
    </w:p>
    <w:p>
      <w:pPr>
        <w:pStyle w:val="BodyText"/>
        <w:spacing w:line="20" w:lineRule="exact"/>
        <w:ind w:left="146" w:right="-44"/>
        <w:rPr>
          <w:sz w:val="2"/>
        </w:rPr>
      </w:pPr>
      <w:r>
        <w:rPr>
          <w:sz w:val="2"/>
        </w:rPr>
        <w:pict>
          <v:group style="width:233.45pt;height:.7pt;mso-position-horizontal-relative:char;mso-position-vertical-relative:line" coordorigin="0,0" coordsize="4669,14">
            <v:line style="position:absolute" from="0,7" to="4669,7" stroked="true" strokeweight=".7pt" strokecolor="#a70741">
              <v:stroke dashstyle="solid"/>
            </v:line>
          </v:group>
        </w:pict>
      </w:r>
      <w:r>
        <w:rPr>
          <w:sz w:val="2"/>
        </w:rPr>
      </w:r>
    </w:p>
    <w:p>
      <w:pPr>
        <w:spacing w:before="81"/>
        <w:ind w:left="153" w:right="0" w:firstLine="0"/>
        <w:jc w:val="left"/>
        <w:rPr>
          <w:sz w:val="18"/>
        </w:rPr>
      </w:pPr>
      <w:r>
        <w:rPr>
          <w:b/>
          <w:color w:val="A70741"/>
          <w:sz w:val="18"/>
        </w:rPr>
        <w:t>Chart 3.6 </w:t>
      </w:r>
      <w:r>
        <w:rPr>
          <w:color w:val="A70741"/>
          <w:sz w:val="18"/>
        </w:rPr>
        <w:t>Long-term unemployment remains elevated</w:t>
      </w:r>
    </w:p>
    <w:p>
      <w:pPr>
        <w:spacing w:before="17"/>
        <w:ind w:left="153" w:right="0" w:firstLine="0"/>
        <w:jc w:val="left"/>
        <w:rPr>
          <w:sz w:val="12"/>
        </w:rPr>
      </w:pPr>
      <w:r>
        <w:rPr>
          <w:color w:val="231F20"/>
          <w:sz w:val="16"/>
        </w:rPr>
        <w:t>Unemployment rates by duration</w:t>
      </w:r>
      <w:r>
        <w:rPr>
          <w:color w:val="231F20"/>
          <w:position w:val="4"/>
          <w:sz w:val="12"/>
        </w:rPr>
        <w:t>(a)</w:t>
      </w:r>
    </w:p>
    <w:p>
      <w:pPr>
        <w:spacing w:before="135"/>
        <w:ind w:left="0" w:right="1073" w:firstLine="0"/>
        <w:jc w:val="right"/>
        <w:rPr>
          <w:sz w:val="11"/>
        </w:rPr>
      </w:pPr>
      <w:r>
        <w:rPr/>
        <w:pict>
          <v:group style="position:absolute;margin-left:39.685001pt;margin-top:14.525851pt;width:175.55pt;height:135.15pt;mso-position-horizontal-relative:page;mso-position-vertical-relative:paragraph;z-index:-20514816" coordorigin="794,291" coordsize="3511,2703">
            <v:rect style="position:absolute;left:798;top:295;width:3501;height:2693" filled="false" stroked="true" strokeweight=".475pt" strokecolor="#231f20">
              <v:stroke dashstyle="solid"/>
            </v:rect>
            <v:shape style="position:absolute;left:798;top:836;width:3501;height:2152" coordorigin="798,837" coordsize="3501,2152" path="m4192,837l4299,837m4192,1374l4299,1374m4192,1913l4299,1913m4192,2450l4299,2450m798,837l906,837m798,1374l906,1374m798,1913l906,1913m798,2450l906,2450m4090,2880l4090,2988m3805,2880l3805,2988m3520,2880l3520,2988m3236,2880l3236,2988m2951,2880l2951,2988m2666,2880l2666,2988m2381,2880l2381,2988m2098,2880l2098,2988m1813,2880l1813,2988m1528,2880l1528,2988m1243,2880l1243,2988m958,2880l958,2988e" filled="false" stroked="true" strokeweight=".475pt" strokecolor="#231f20">
              <v:path arrowok="t"/>
              <v:stroke dashstyle="solid"/>
            </v:shape>
            <v:shape style="position:absolute;left:959;top:572;width:3178;height:901" coordorigin="959,572" coordsize="3178,901" path="m959,694l969,626,982,700,994,730,1006,818,1018,848,1030,860,1041,862,1053,886,1065,872,1077,880,1089,862,1101,868,1112,900,1124,936,1136,976,1148,958,1161,964,1173,960,1183,966,1195,1020,1207,1024,1220,1069,1232,1059,1242,1051,1254,1041,1266,1043,1279,1032,1291,1039,1303,1081,1313,1049,1326,1053,1338,1012,1350,1012,1362,990,1374,1053,1385,1012,1397,1039,1409,1053,1421,1035,1433,1014,1445,1000,1456,1018,1468,1037,1480,1022,1492,996,1504,1004,1517,1063,1527,1113,1539,1149,1551,1181,1564,1185,1576,1155,1586,1091,1598,1026,1610,1065,1623,1135,1635,1155,1647,1167,1657,1161,1670,1189,1682,1181,1694,1171,1706,1159,1718,1161,1729,1143,1741,1091,1753,1093,1765,1117,1777,1121,1789,1123,1800,1107,1812,1065,1824,1065,1836,1091,1848,1131,1861,1135,1871,1159,1883,1181,1895,1219,1907,1225,1920,1237,1930,1231,1942,1229,1954,1177,1967,1189,1979,1173,1991,1197,2001,1215,2013,1295,2026,1365,2038,1383,2050,1317,2062,1269,2073,1293,2085,1319,2097,1329,2109,1317,2121,1353,2133,1403,2144,1431,2156,1381,2168,1341,2180,1321,2192,1323,2203,1299,2215,1271,2227,1225,2239,1247,2251,1249,2264,1235,2274,1227,2286,1207,2298,1205,2311,1183,2323,1173,2335,1143,2345,1181,2357,1199,2370,1221,2382,1239,2394,1203,2406,1193,2416,1197,2429,1251,2441,1273,2453,1263,2465,1245,2477,1241,2488,1289,2500,1317,2512,1323,2524,1359,2536,1343,2547,1365,2559,1349,2571,1349,2583,1325,2595,1339,2608,1339,2618,1343,2630,1353,2642,1367,2654,1345,2667,1339,2679,1343,2689,1377,2701,1371,2714,1353,2726,1367,2738,1387,2750,1407,2760,1385,2773,1311,2785,1277,2797,1253,2809,1283,2821,1261,2832,1259,2844,1223,2856,1213,2868,1201,2880,1207,2891,1207,2903,1219,2915,1229,2927,1245,2939,1217,2952,1201,2962,1175,2974,1189,2986,1227,2998,1253,3011,1253,3023,1273,3033,1279,3045,1273,3057,1285,3070,1289,3082,1317,3094,1311,3104,1339,3117,1341,3129,1293,3141,1353,3153,1293,3163,1257,3176,1147,3188,1083,3200,1026,3212,958,3224,898,3235,860,3247,790,3259,698,3271,662,3283,572,3295,578,3306,592,3318,674,3330,760m3330,760l3342,784,3355,856,3367,856,3377,940,3389,926,3401,920,3414,958,3426,974,3438,996,3448,962,3460,992,3473,968,3485,954,3497,934,3507,944,3520,932,3532,978,3544,996,3556,990,3568,912,3579,870,3591,874,3603,862,3615,828,3627,806,3639,778,3650,802,3662,808,3674,882,3686,936,3698,974,3711,984,3721,1000,3733,990,3745,1018,3758,1002,3770,1018,3782,1008,3792,996,3804,1008,3817,978,3829,998,3841,988,3851,1024,3864,1032,3876,1073,3888,1075,3900,1059,3912,1119,3923,1183,3935,1169,3947,1147,3959,1227,3971,1269,3983,1305,3994,1315,4006,1347,4018,1379,4030,1437,4042,1427,4055,1447,4065,1441,4077,1473,4089,1439,4101,1465,4114,1427,4126,1439,4136,1379e" filled="false" stroked="true" strokeweight=".95pt" strokecolor="#00568b">
              <v:path arrowok="t"/>
              <v:stroke dashstyle="solid"/>
            </v:shape>
            <v:shape style="position:absolute;left:959;top:1905;width:3178;height:715" coordorigin="959,1906" coordsize="3178,715" path="m959,1906l969,1924,982,1926,994,1930,1006,1906,1018,1914,1030,1908,1041,1936,1053,1968,1065,2008,1077,2014,1089,2027,1101,2023,1112,2031,1124,2045,1136,2079,1148,2113,1161,2117,1173,2139,1183,2143,1195,2151,1207,2163,1220,2185,1232,2191,1242,2203,1254,2225,1266,2235,1279,2251,1291,2237,1303,2231,1313,2237,1326,2239,1338,2267,1350,2245,1362,2229,1374,2231,1385,2239,1397,2237,1409,2231,1421,2227,1433,2241,1445,2247,1456,2261,1468,2295,1480,2307,1492,2319,1504,2331,1517,2345,1527,2369,1539,2387,1551,2391,1564,2405,1576,2411,1586,2425,1598,2427,1610,2437,1623,2445,1635,2449,1647,2451,1657,2449,1670,2459,1682,2455,1694,2479,1706,2504,1718,2518,1729,2512,1741,2512,1753,2485,1765,2489,1777,2481,1789,2493,1800,2501,1812,2504,1824,2501,1836,2493,1848,2479,1861,2498,1871,2489,1883,2504,1895,2485,1907,2504,1920,2512,1930,2510,1942,2516,1954,2518,1967,2512,1979,2522,1991,2530,2001,2546,2013,2544,2026,2544,2038,2548,2050,2564,2062,2562,2073,2578,2085,2572,2097,2582,2109,2578,2121,2592,2133,2582,2144,2592,2156,2588,2168,2604,2180,2600,2192,2592,2203,2596,2215,2604,2227,2604,2239,2584,2251,2586,2264,2574,2274,2580,2286,2566,2298,2590,2311,2588,2323,2590,2335,2588,2345,2580,2357,2570,2370,2560,2382,2590,2394,2586,2406,2596,2416,2616,2429,2620,2441,2616,2453,2572,2465,2592,2477,2588,2488,2608,2500,2580,2512,2586,2524,2576,2536,2602,2547,2582,2559,2578,2571,2572,2583,2578,2595,2594,2608,2598,2618,2612,2630,2610,2642,2604,2654,2584,2667,2594,2679,2588,2689,2604,2701,2606,2714,2606,2726,2606,2738,2602,2750,2578,2760,2558,2773,2536,2785,2542,2797,2538,2809,2532,2821,2510,2832,2497,2844,2498,2856,2471,2868,2463,2880,2457,2891,2465,2903,2487,2915,2477,2927,2495,2939,2493,2952,2506,2962,2518,2974,2504,2986,2504,2998,2516,3011,2530,3023,2532,3033,2524,3045,2524,3057,2536,3070,2544,3082,2546,3094,2536,3104,2518,3117,2528,3129,2528,3141,2532,3153,2516,3163,2512,3176,2512,3188,2501,3200,2493,3212,2453,3224,2435,3235,2397,3247,2383,3259,2339,3271,2293,3283,2233,3295,2163,3306,2141,3318,2107,3330,2069m3330,2069l3342,2021,3355,2019,3367,2069,3377,2047,3389,2039,3401,2057,3414,2083,3426,2101,3438,2117,3448,2165,3460,2189,3473,2227,3485,2197,3497,2223,3507,2217,3520,2225,3532,2239,3544,2241,3556,2253,3568,2235,3579,2257,3591,2243,3603,2187,3615,2141,3627,2137,3639,2103,3650,2121,3662,2127,3674,2131,3686,2115,3698,2099,3711,2127,3721,2149,3733,2161,3745,2213,3758,2243,3770,2247,3782,2265,3792,2253,3804,2247,3817,2215,3829,2265,3841,2293,3851,2289,3864,2275,3876,2249,3888,2247,3900,2283,3912,2319,3923,2335,3935,2335,3947,2351,3959,2379,3971,2413,3983,2425,3994,2417,4006,2441,4018,2463,4030,2467,4042,2461,4055,2437,4065,2471,4077,2495,4089,2524,4101,2522,4114,2524,4126,2508,4136,2495e" filled="false" stroked="true" strokeweight=".95pt" strokecolor="#74c043">
              <v:path arrowok="t"/>
              <v:stroke dashstyle="solid"/>
            </v:shape>
            <v:shape style="position:absolute;left:959;top:558;width:3178;height:1939" coordorigin="959,558" coordsize="3178,1939" path="m959,692l969,666,982,624,994,614,1006,616,1018,616,1030,616,1041,618,1053,598,1065,572,1077,568,1089,558,1101,558,1112,606,1124,632,1136,630,1148,648,1161,662,1173,708,1183,724,1195,758,1207,800,1220,826,1232,892,1242,926,1254,926,1266,916,1279,932,1291,972,1303,990,1313,1016,1326,1032,1338,1033,1350,1073,1362,1145,1374,1213,1385,1205,1397,1213,1409,1249,1421,1239,1433,1255,1445,1277,1456,1289,1468,1295,1480,1299,1492,1317,1504,1351,1517,1337,1527,1355,1539,1401,1551,1451,1564,1499,1576,1532,1586,1582,1598,1590,1610,1648,1623,1704,1635,1760,1647,1786,1657,1834,1670,1872,1682,1896,1694,1890,1706,1904,1718,1912,1729,1930,1741,1970,1753,1990,1765,2002,1777,2019,1789,2035,1800,2051,1812,2049,1824,2049,1836,2055,1848,2043,1861,2045,1871,2063,1883,2063,1895,2083,1907,2069,1920,2073,1930,2077,1942,2091,1954,2113,1967,2135,1979,2153,1991,2171,2001,2167,2013,2163,2026,2181,2038,2203,2050,2221,2062,2227,2073,2241,2085,2261,2097,2273,2109,2269,2121,2281,2133,2281,2144,2297,2156,2291,2168,2301,2180,2309,2192,2307,2203,2329,2215,2341,2227,2345,2239,2343,2251,2357,2264,2375,2274,2369,2286,2369,2298,2395,2311,2401,2323,2391,2335,2375,2345,2389,2357,2409,2370,2429,2382,2439,2394,2415,2406,2395,2416,2399,2429,2401,2441,2419,2453,2403,2465,2405,2477,2419,2488,2403,2500,2423,2512,2421,2524,2431,2536,2435,2547,2435,2559,2449,2571,2461,2583,2473,2595,2471,2608,2497,2618,2489,2630,2493,2642,2473,2654,2489,2667,2487,2679,2457,2689,2461,2701,2457,2714,2447,2726,2431,2738,2445,2750,2459,2760,2475,2773,2463,2785,2423,2797,2403,2809,2411,2821,2403,2832,2393,2844,2381,2856,2367,2868,2357,2880,2337,2891,2349,2903,2309,2915,2311,2927,2307,2939,2297,2952,2291,2962,2295,2974,2303,2986,2289,2998,2295,3011,2301,3023,2303,3033,2307,3045,2311,3057,2323,3070,2313,3082,2325,3094,2331,3104,2319,3117,2303,3129,2285,3141,2291,3153,2275,3163,2243,3176,2231,3188,2227,3200,2235,3212,2237,3224,2213,3235,2205,3247,2165,3259,2123,3271,2097,3283,2073,3295,2045,3306,1996,3318,1946,3330,1912m3330,1912l3342,1924,3355,1902,3367,1858,3377,1818,3389,1740,3401,1678,3414,1644,3426,1626,3438,1624,3448,1630,3460,1596,3473,1598,3485,1564,3497,1570,3507,1572,3520,1552,3532,1550,3544,1540,3556,1570,3568,1608,3579,1564,3591,1538,3603,1511,3615,1509,3627,1511,3639,1534,3650,1532,3662,1544,3674,1499,3686,1501,3698,1497,3711,1499,3721,1507,3733,1477,3745,1485,3758,1485,3770,1469,3782,1495,3792,1521,3804,1509,3817,1485,3829,1481,3841,1491,3851,1459,3864,1471,3876,1495,3888,1493,3900,1513,3912,1544,3923,1600,3935,1590,3947,1618,3959,1656,3971,1648,3983,1686,3994,1752,4006,1770,4018,1796,4030,1820,4042,1858,4055,1864,4065,1906,4077,1940,4089,1956,4101,1970,4114,2027,4126,2047,4136,2053e" filled="false" stroked="true" strokeweight=".95pt" strokecolor="#fcaf17">
              <v:path arrowok="t"/>
              <v:stroke dashstyle="solid"/>
            </v:shape>
            <v:shape style="position:absolute;left:959;top:1273;width:3178;height:2" coordorigin="959,1273" coordsize="3178,0" path="m959,1273l969,1273,982,1273,994,1273,1006,1273,1018,1273,1030,1273,1041,1273,1053,1273,1065,1273,1077,1273,1089,1273,1101,1273,1112,1273,1124,1273,1136,1273,1148,1273,1161,1273,1173,1273,1183,1273,1195,1273,1207,1273,1220,1273,1232,1273,1242,1273,1254,1273,1266,1273,1279,1273,1291,1273,1303,1273,1313,1273,1326,1273,1338,1273,1350,1273,1362,1273,1374,1273,1385,1273,1397,1273,1409,1273,1421,1273,1433,1273,1445,1273,1456,1273,1468,1273,1480,1273,1492,1273,1504,1273,1517,1273,1527,1273,1539,1273,1551,1273,1564,1273,1576,1273,1586,1273,1598,1273,1610,1273,1623,1273,1635,1273,1647,1273,1657,1273,1670,1273,1682,1273,1694,1273,1706,1273,1718,1273,1729,1273,1741,1273,1753,1273,1765,1273,1777,1273,1789,1273,1800,1273,1812,1273,1824,1273,1836,1273,1848,1273,1861,1273,1871,1273,1883,1273,1895,1273,1907,1273,1920,1273,1930,1273,1942,1273,1954,1273,1967,1273,1979,1273,1991,1273,2001,1273,2013,1273,2026,1273,2038,1273,2050,1273,2062,1273,2073,1273,2085,1273,2097,1273,2109,1273,2121,1273,2133,1273,2144,1273,2156,1273,2168,1273,2180,1273,2192,1273,2203,1273,2215,1273,2227,1273,2239,1273,2251,1273,2264,1273,2274,1273,2286,1273,2298,1273,2311,1273,2323,1273,2335,1273,2345,1273,2357,1273,2370,1273,2382,1273,2394,1273,2406,1273,2416,1273,2429,1273,2441,1273,2453,1273,2465,1273,2477,1273,2488,1273,2500,1273,2512,1273,2524,1273,2536,1273,2547,1273,2559,1273,2571,1273,2583,1273,2595,1273,2608,1273,2618,1273,2630,1273,2642,1273,2654,1273,2667,1273,2679,1273,2689,1273,2701,1273,2714,1273,2726,1273,2738,1273,2750,1273,2760,1273,2773,1273,2785,1273,2797,1273,2809,1273,2821,1273,2832,1273,2844,1273,2856,1273,2868,1273,2880,1273,2891,1273,2903,1273,2915,1273,2927,1273,2939,1273,2952,1273,2962,1273,2974,1273,2986,1273,2998,1273,3011,1273,3023,1273,3033,1273,3045,1273,3057,1273,3070,1273,3082,1273,3094,1273,3104,1273,3117,1273,3129,1273,3141,1273,3153,1273,3163,1273,3176,1273,3188,1273,3200,1273,3212,1273,3224,1273,3235,1273,3247,1273,3259,1273,3271,1273,3283,1273,3295,1273,3306,1273,3318,1273,3330,1273m3330,1273l3342,1273,3355,1273,3367,1273,3377,1273,3389,1273,3401,1273,3414,1273,3426,1273,3438,1273,3448,1273,3460,1273,3473,1273,3485,1273,3497,1273,3507,1273,3520,1273,3532,1273,3544,1273,3556,1273,3568,1273,3579,1273,3591,1273,3603,1273,3615,1273,3627,1273,3639,1273,3650,1273,3662,1273,3674,1273,3686,1273,3698,1273,3711,1273,3721,1273,3733,1273,3745,1273,3758,1273,3770,1273,3782,1273,3792,1273,3804,1273,3817,1273,3829,1273,3841,1273,3851,1273,3864,1273,3876,1273,3888,1273,3900,1273,3912,1273,3923,1273,3935,1273,3947,1273,3959,1273,3971,1273,3983,1273,3994,1273,4006,1273,4018,1273,4030,1273,4042,1273,4055,1273,4065,1273,4077,1273,4089,1273,4101,1273,4114,1273,4126,1273,4136,1273e" filled="false" stroked="true" strokeweight=".475pt" strokecolor="#00568b">
              <v:path arrowok="t"/>
              <v:stroke dashstyle="shortdot"/>
            </v:shape>
            <v:shape style="position:absolute;left:959;top:2560;width:3178;height:2" coordorigin="959,2560" coordsize="3178,0" path="m959,2560l969,2560,982,2560,994,2560,1006,2560,1018,2560,1030,2560,1041,2560,1053,2560,1065,2560,1077,2560,1089,2560,1101,2560,1112,2560,1124,2560,1136,2560,1148,2560,1161,2560,1173,2560,1183,2560,1195,2560,1207,2560,1220,2560,1232,2560,1242,2560,1254,2560,1266,2560,1279,2560,1291,2560,1303,2560,1313,2560,1326,2560,1338,2560,1350,2560,1362,2560,1374,2560,1385,2560,1397,2560,1409,2560,1421,2560,1433,2560,1445,2560,1456,2560,1468,2560,1480,2560,1492,2560,1504,2560,1517,2560,1527,2560,1539,2560,1551,2560,1564,2560,1576,2560,1586,2560,1598,2560,1610,2560,1623,2560,1635,2560,1647,2560,1657,2560,1670,2560,1682,2560,1694,2560,1706,2560,1718,2560,1729,2560,1741,2560,1753,2560,1765,2560,1777,2560,1789,2560,1800,2560,1812,2560,1824,2560,1836,2560,1848,2560,1861,2560,1871,2560,1883,2560,1895,2560,1907,2560,1920,2560,1930,2560,1942,2560,1954,2560,1967,2560,1979,2560,1991,2560,2001,2560,2013,2560,2026,2560,2038,2560,2050,2560,2062,2560,2073,2560,2085,2560,2097,2560,2109,2560,2121,2560,2133,2560,2144,2560,2156,2560,2168,2560,2180,2560,2192,2560,2203,2560,2215,2560,2227,2560,2239,2560,2251,2560,2264,2560,2274,2560,2286,2560,2298,2560,2311,2560,2323,2560,2335,2560,2345,2560,2357,2560,2370,2560,2382,2560,2394,2560,2406,2560,2416,2560,2429,2560,2441,2560,2453,2560,2465,2560,2477,2560,2488,2560,2500,2560,2512,2560,2524,2560,2536,2560,2547,2560,2559,2560,2571,2560,2583,2560,2595,2560,2608,2560,2618,2560,2630,2560,2642,2560,2654,2560,2667,2560,2679,2560,2689,2560,2701,2560,2714,2560,2726,2560,2738,2560,2750,2560,2760,2560,2773,2560,2785,2560,2797,2560,2809,2560,2821,2560,2832,2560,2844,2560,2856,2560,2868,2560,2880,2560,2891,2560,2903,2560,2915,2560,2927,2560,2939,2560,2952,2560,2962,2560,2974,2560,2986,2560,2998,2560,3011,2560,3023,2560,3033,2560,3045,2560,3057,2560,3070,2560,3082,2560,3094,2560,3104,2560,3117,2560,3129,2560,3141,2560,3153,2560,3163,2560,3176,2560,3188,2560,3200,2560,3212,2560,3224,2560,3235,2560,3247,2560,3259,2560,3271,2560,3283,2560,3295,2560,3306,2560,3318,2560,3330,2560m3330,2560l3342,2560,3355,2560,3367,2560,3377,2560,3389,2560,3401,2560,3414,2560,3426,2560,3438,2560,3448,2560,3460,2560,3473,2560,3485,2560,3497,2560,3507,2560,3520,2560,3532,2560,3544,2560,3556,2560,3568,2560,3579,2560,3591,2560,3603,2560,3615,2560,3627,2560,3639,2560,3650,2560,3662,2560,3674,2560,3686,2560,3698,2560,3711,2560,3721,2560,3733,2560,3745,2560,3758,2560,3770,2560,3782,2560,3792,2560,3804,2560,3817,2560,3829,2560,3841,2560,3851,2560,3864,2560,3876,2560,3888,2560,3900,2560,3912,2560,3923,2560,3935,2560,3947,2560,3959,2560,3971,2560,3983,2560,3994,2560,4006,2560,4018,2560,4030,2560,4042,2560,4055,2560,4065,2560,4077,2560,4089,2560,4101,2560,4114,2560,4126,2560,4136,2560e" filled="false" stroked="true" strokeweight=".475pt" strokecolor="#74c043">
              <v:path arrowok="t"/>
              <v:stroke dashstyle="shortdot"/>
            </v:shape>
            <v:shape style="position:absolute;left:959;top:2394;width:3178;height:2" coordorigin="959,2395" coordsize="3178,0" path="m959,2395l969,2395,982,2395,994,2395,1006,2395,1018,2395,1030,2395,1041,2395,1053,2395,1065,2395,1077,2395,1089,2395,1101,2395,1112,2395,1124,2395,1136,2395,1148,2395,1161,2395,1173,2395,1183,2395,1195,2395,1207,2395,1220,2395,1232,2395,1242,2395,1254,2395,1266,2395,1279,2395,1291,2395,1303,2395,1313,2395,1326,2395,1338,2395,1350,2395,1362,2395,1374,2395,1385,2395,1397,2395,1409,2395,1421,2395,1433,2395,1445,2395,1456,2395,1468,2395,1480,2395,1492,2395,1504,2395,1517,2395,1527,2395,1539,2395,1551,2395,1564,2395,1576,2395,1586,2395,1598,2395,1610,2395,1623,2395,1635,2395,1647,2395,1657,2395,1670,2395,1682,2395,1694,2395,1706,2395,1718,2395,1729,2395,1741,2395,1753,2395,1765,2395,1777,2395,1789,2395,1800,2395,1812,2395,1824,2395,1836,2395,1848,2395,1861,2395,1871,2395,1883,2395,1895,2395,1907,2395,1920,2395,1930,2395,1942,2395,1954,2395,1967,2395,1979,2395,1991,2395,2001,2395,2013,2395,2026,2395,2038,2395,2050,2395,2062,2395,2073,2395,2085,2395,2097,2395,2109,2395,2121,2395,2133,2395,2144,2395,2156,2395,2168,2395,2180,2395,2192,2395,2203,2395,2215,2395,2227,2395,2239,2395,2251,2395,2264,2395,2274,2395,2286,2395,2298,2395,2311,2395,2323,2395,2335,2395,2345,2395,2357,2395,2370,2395,2382,2395,2394,2395,2406,2395,2416,2395,2429,2395,2441,2395,2453,2395,2465,2395,2477,2395,2488,2395,2500,2395,2512,2395,2524,2395,2536,2395,2547,2395,2559,2395,2571,2395,2583,2395,2595,2395,2608,2395,2618,2395,2630,2395,2642,2395,2654,2395,2667,2395,2679,2395,2689,2395,2701,2395,2714,2395,2726,2395,2738,2395,2750,2395,2760,2395,2773,2395,2785,2395,2797,2395,2809,2395,2821,2395,2832,2395,2844,2395,2856,2395,2868,2395,2880,2395,2891,2395,2903,2395,2915,2395,2927,2395,2939,2395,2952,2395,2962,2395,2974,2395,2986,2395,2998,2395,3011,2395,3023,2395,3033,2395,3045,2395,3057,2395,3070,2395,3082,2395,3094,2395,3104,2395,3117,2395,3129,2395,3141,2395,3153,2395,3163,2395,3176,2395,3188,2395,3200,2395,3212,2395,3224,2395,3235,2395,3247,2395,3259,2395,3271,2395,3283,2395,3295,2395,3306,2395,3318,2395,3330,2395m3330,2395l3342,2395,3355,2395,3367,2395,3377,2395,3389,2395,3401,2395,3414,2395,3426,2395,3438,2395,3448,2395,3460,2395,3473,2395,3485,2395,3497,2395,3507,2395,3520,2395,3532,2395,3544,2395,3556,2395,3568,2395,3579,2395,3591,2395,3603,2395,3615,2395,3627,2395,3639,2395,3650,2395,3662,2395,3674,2395,3686,2395,3698,2395,3711,2395,3721,2395,3733,2395,3745,2395,3758,2395,3770,2395,3782,2395,3792,2395,3804,2395,3817,2395,3829,2395,3841,2395,3851,2395,3864,2395,3876,2395,3888,2395,3900,2395,3912,2395,3923,2395,3935,2395,3947,2395,3959,2395,3971,2395,3983,2395,3994,2395,4006,2395,4018,2395,4030,2395,4042,2395,4055,2395,4065,2395,4077,2395,4089,2395,4101,2395,4114,2395,4126,2395,4136,2395e" filled="false" stroked="true" strokeweight=".475pt" strokecolor="#fcaf17">
              <v:path arrowok="t"/>
              <v:stroke dashstyle="shortdot"/>
            </v:shape>
            <v:shape style="position:absolute;left:2851;top:402;width:819;height:136" type="#_x0000_t202" filled="false" stroked="false">
              <v:textbox inset="0,0,0,0">
                <w:txbxContent>
                  <w:p>
                    <w:pPr>
                      <w:spacing w:before="5"/>
                      <w:ind w:left="0" w:right="0" w:firstLine="0"/>
                      <w:jc w:val="left"/>
                      <w:rPr>
                        <w:sz w:val="11"/>
                      </w:rPr>
                    </w:pPr>
                    <w:r>
                      <w:rPr>
                        <w:color w:val="231F20"/>
                        <w:sz w:val="11"/>
                      </w:rPr>
                      <w:t>Under</w:t>
                    </w:r>
                    <w:r>
                      <w:rPr>
                        <w:color w:val="231F20"/>
                        <w:spacing w:val="-22"/>
                        <w:sz w:val="11"/>
                      </w:rPr>
                      <w:t> </w:t>
                    </w:r>
                    <w:r>
                      <w:rPr>
                        <w:color w:val="231F20"/>
                        <w:sz w:val="11"/>
                      </w:rPr>
                      <w:t>six</w:t>
                    </w:r>
                    <w:r>
                      <w:rPr>
                        <w:color w:val="231F20"/>
                        <w:spacing w:val="-21"/>
                        <w:sz w:val="11"/>
                      </w:rPr>
                      <w:t> </w:t>
                    </w:r>
                    <w:r>
                      <w:rPr>
                        <w:color w:val="231F20"/>
                        <w:sz w:val="11"/>
                      </w:rPr>
                      <w:t>months</w:t>
                    </w:r>
                  </w:p>
                </w:txbxContent>
              </v:textbox>
              <w10:wrap type="none"/>
            </v:shape>
            <v:shape style="position:absolute;left:2433;top:1588;width:949;height:136" type="#_x0000_t202" filled="false" stroked="false">
              <v:textbox inset="0,0,0,0">
                <w:txbxContent>
                  <w:p>
                    <w:pPr>
                      <w:spacing w:before="5"/>
                      <w:ind w:left="0" w:right="0" w:firstLine="0"/>
                      <w:jc w:val="left"/>
                      <w:rPr>
                        <w:sz w:val="11"/>
                      </w:rPr>
                    </w:pPr>
                    <w:r>
                      <w:rPr>
                        <w:color w:val="231F20"/>
                        <w:sz w:val="11"/>
                      </w:rPr>
                      <w:t>Over</w:t>
                    </w:r>
                    <w:r>
                      <w:rPr>
                        <w:color w:val="231F20"/>
                        <w:spacing w:val="-24"/>
                        <w:sz w:val="11"/>
                      </w:rPr>
                      <w:t> </w:t>
                    </w:r>
                    <w:r>
                      <w:rPr>
                        <w:color w:val="231F20"/>
                        <w:sz w:val="11"/>
                      </w:rPr>
                      <w:t>twelve</w:t>
                    </w:r>
                    <w:r>
                      <w:rPr>
                        <w:color w:val="231F20"/>
                        <w:spacing w:val="-24"/>
                        <w:sz w:val="11"/>
                      </w:rPr>
                      <w:t> </w:t>
                    </w:r>
                    <w:r>
                      <w:rPr>
                        <w:color w:val="231F20"/>
                        <w:sz w:val="11"/>
                      </w:rPr>
                      <w:t>months</w:t>
                    </w:r>
                  </w:p>
                </w:txbxContent>
              </v:textbox>
              <w10:wrap type="none"/>
            </v:shape>
            <v:shape style="position:absolute;left:2069;top:2672;width:980;height:136" type="#_x0000_t202" filled="false" stroked="false">
              <v:textbox inset="0,0,0,0">
                <w:txbxContent>
                  <w:p>
                    <w:pPr>
                      <w:spacing w:before="5"/>
                      <w:ind w:left="0" w:right="0" w:firstLine="0"/>
                      <w:jc w:val="left"/>
                      <w:rPr>
                        <w:sz w:val="11"/>
                      </w:rPr>
                    </w:pPr>
                    <w:r>
                      <w:rPr>
                        <w:color w:val="231F20"/>
                        <w:sz w:val="11"/>
                      </w:rPr>
                      <w:t>Six</w:t>
                    </w:r>
                    <w:r>
                      <w:rPr>
                        <w:color w:val="231F20"/>
                        <w:spacing w:val="-22"/>
                        <w:sz w:val="11"/>
                      </w:rPr>
                      <w:t> </w:t>
                    </w:r>
                    <w:r>
                      <w:rPr>
                        <w:color w:val="231F20"/>
                        <w:sz w:val="11"/>
                      </w:rPr>
                      <w:t>to</w:t>
                    </w:r>
                    <w:r>
                      <w:rPr>
                        <w:color w:val="231F20"/>
                        <w:spacing w:val="-21"/>
                        <w:sz w:val="11"/>
                      </w:rPr>
                      <w:t> </w:t>
                    </w:r>
                    <w:r>
                      <w:rPr>
                        <w:color w:val="231F20"/>
                        <w:sz w:val="11"/>
                      </w:rPr>
                      <w:t>twelve</w:t>
                    </w:r>
                    <w:r>
                      <w:rPr>
                        <w:color w:val="231F20"/>
                        <w:spacing w:val="-21"/>
                        <w:sz w:val="11"/>
                      </w:rPr>
                      <w:t> </w:t>
                    </w:r>
                    <w:r>
                      <w:rPr>
                        <w:color w:val="231F20"/>
                        <w:sz w:val="11"/>
                      </w:rPr>
                      <w:t>months</w:t>
                    </w:r>
                  </w:p>
                </w:txbxContent>
              </v:textbox>
              <w10:wrap type="none"/>
            </v:shape>
            <w10:wrap type="none"/>
          </v:group>
        </w:pict>
      </w:r>
      <w:r>
        <w:rPr>
          <w:color w:val="231F20"/>
          <w:sz w:val="11"/>
        </w:rPr>
        <w:t>Per cent </w:t>
      </w:r>
      <w:r>
        <w:rPr>
          <w:color w:val="231F20"/>
          <w:position w:val="-8"/>
          <w:sz w:val="11"/>
        </w:rPr>
        <w:t>5</w:t>
      </w:r>
    </w:p>
    <w:p>
      <w:pPr>
        <w:pStyle w:val="BodyText"/>
        <w:rPr>
          <w:sz w:val="22"/>
        </w:rPr>
      </w:pPr>
    </w:p>
    <w:p>
      <w:pPr>
        <w:spacing w:before="156"/>
        <w:ind w:left="0" w:right="1073" w:firstLine="0"/>
        <w:jc w:val="right"/>
        <w:rPr>
          <w:sz w:val="11"/>
        </w:rPr>
      </w:pPr>
      <w:r>
        <w:rPr>
          <w:color w:val="231F20"/>
          <w:w w:val="108"/>
          <w:sz w:val="11"/>
        </w:rPr>
        <w:t>4</w:t>
      </w:r>
    </w:p>
    <w:p>
      <w:pPr>
        <w:pStyle w:val="BodyText"/>
        <w:rPr>
          <w:sz w:val="14"/>
        </w:rPr>
      </w:pPr>
    </w:p>
    <w:p>
      <w:pPr>
        <w:pStyle w:val="BodyText"/>
        <w:rPr>
          <w:sz w:val="14"/>
        </w:rPr>
      </w:pPr>
    </w:p>
    <w:p>
      <w:pPr>
        <w:spacing w:before="86"/>
        <w:ind w:left="0" w:right="1073" w:firstLine="0"/>
        <w:jc w:val="right"/>
        <w:rPr>
          <w:sz w:val="11"/>
        </w:rPr>
      </w:pPr>
      <w:r>
        <w:rPr>
          <w:color w:val="231F20"/>
          <w:w w:val="103"/>
          <w:sz w:val="11"/>
        </w:rPr>
        <w:t>3</w:t>
      </w:r>
    </w:p>
    <w:p>
      <w:pPr>
        <w:pStyle w:val="BodyText"/>
        <w:rPr>
          <w:sz w:val="14"/>
        </w:rPr>
      </w:pPr>
    </w:p>
    <w:p>
      <w:pPr>
        <w:pStyle w:val="BodyText"/>
        <w:rPr>
          <w:sz w:val="14"/>
        </w:rPr>
      </w:pPr>
    </w:p>
    <w:p>
      <w:pPr>
        <w:spacing w:before="85"/>
        <w:ind w:left="0" w:right="1073" w:firstLine="0"/>
        <w:jc w:val="right"/>
        <w:rPr>
          <w:sz w:val="11"/>
        </w:rPr>
      </w:pPr>
      <w:r>
        <w:rPr>
          <w:color w:val="231F20"/>
          <w:w w:val="99"/>
          <w:sz w:val="11"/>
        </w:rPr>
        <w:t>2</w:t>
      </w:r>
    </w:p>
    <w:p>
      <w:pPr>
        <w:pStyle w:val="BodyText"/>
        <w:rPr>
          <w:sz w:val="14"/>
        </w:rPr>
      </w:pPr>
    </w:p>
    <w:p>
      <w:pPr>
        <w:pStyle w:val="BodyText"/>
        <w:rPr>
          <w:sz w:val="14"/>
        </w:rPr>
      </w:pPr>
    </w:p>
    <w:p>
      <w:pPr>
        <w:spacing w:before="86"/>
        <w:ind w:left="0" w:right="1073" w:firstLine="0"/>
        <w:jc w:val="right"/>
        <w:rPr>
          <w:sz w:val="11"/>
        </w:rPr>
      </w:pPr>
      <w:r>
        <w:rPr>
          <w:color w:val="231F20"/>
          <w:w w:val="81"/>
          <w:sz w:val="11"/>
        </w:rPr>
        <w:t>1</w:t>
      </w:r>
    </w:p>
    <w:p>
      <w:pPr>
        <w:pStyle w:val="BodyText"/>
        <w:rPr>
          <w:sz w:val="14"/>
        </w:rPr>
      </w:pPr>
    </w:p>
    <w:p>
      <w:pPr>
        <w:pStyle w:val="BodyText"/>
        <w:rPr>
          <w:sz w:val="14"/>
        </w:rPr>
      </w:pPr>
    </w:p>
    <w:p>
      <w:pPr>
        <w:spacing w:line="114" w:lineRule="exact" w:before="86"/>
        <w:ind w:left="3713" w:right="0" w:firstLine="0"/>
        <w:jc w:val="left"/>
        <w:rPr>
          <w:sz w:val="11"/>
        </w:rPr>
      </w:pPr>
      <w:r>
        <w:rPr>
          <w:color w:val="231F20"/>
          <w:w w:val="109"/>
          <w:sz w:val="11"/>
        </w:rPr>
        <w:t>0</w:t>
      </w:r>
    </w:p>
    <w:p>
      <w:pPr>
        <w:spacing w:line="114" w:lineRule="exact" w:before="0"/>
        <w:ind w:left="318" w:right="0" w:firstLine="0"/>
        <w:jc w:val="left"/>
        <w:rPr>
          <w:sz w:val="11"/>
        </w:rPr>
      </w:pPr>
      <w:r>
        <w:rPr>
          <w:color w:val="231F20"/>
          <w:sz w:val="11"/>
        </w:rPr>
        <w:t>1993 95 97 99 2001 03 05 07 09 11 13 15</w:t>
      </w:r>
    </w:p>
    <w:p>
      <w:pPr>
        <w:spacing w:before="96"/>
        <w:ind w:left="153" w:right="0" w:firstLine="0"/>
        <w:jc w:val="left"/>
        <w:rPr>
          <w:sz w:val="11"/>
        </w:rPr>
      </w:pPr>
      <w:r>
        <w:rPr>
          <w:color w:val="231F20"/>
          <w:sz w:val="11"/>
        </w:rPr>
        <w:t>Sources: Labour Force Survey and Bank calculations.</w:t>
      </w:r>
    </w:p>
    <w:p>
      <w:pPr>
        <w:pStyle w:val="BodyText"/>
        <w:spacing w:before="4"/>
        <w:rPr>
          <w:sz w:val="11"/>
        </w:rPr>
      </w:pPr>
    </w:p>
    <w:p>
      <w:pPr>
        <w:spacing w:line="244" w:lineRule="auto" w:before="0"/>
        <w:ind w:left="323" w:right="497" w:hanging="171"/>
        <w:jc w:val="left"/>
        <w:rPr>
          <w:sz w:val="11"/>
        </w:rPr>
      </w:pPr>
      <w:r>
        <w:rPr>
          <w:color w:val="231F20"/>
          <w:w w:val="95"/>
          <w:sz w:val="11"/>
        </w:rPr>
        <w:t>(a)</w:t>
      </w:r>
      <w:r>
        <w:rPr>
          <w:color w:val="231F20"/>
          <w:spacing w:val="-9"/>
          <w:w w:val="95"/>
          <w:sz w:val="11"/>
        </w:rPr>
        <w:t> </w:t>
      </w:r>
      <w:r>
        <w:rPr>
          <w:color w:val="231F20"/>
          <w:w w:val="95"/>
          <w:sz w:val="11"/>
        </w:rPr>
        <w:t>The</w:t>
      </w:r>
      <w:r>
        <w:rPr>
          <w:color w:val="231F20"/>
          <w:spacing w:val="-19"/>
          <w:w w:val="95"/>
          <w:sz w:val="11"/>
        </w:rPr>
        <w:t> </w:t>
      </w:r>
      <w:r>
        <w:rPr>
          <w:color w:val="231F20"/>
          <w:w w:val="95"/>
          <w:sz w:val="11"/>
        </w:rPr>
        <w:t>number</w:t>
      </w:r>
      <w:r>
        <w:rPr>
          <w:color w:val="231F20"/>
          <w:spacing w:val="-19"/>
          <w:w w:val="95"/>
          <w:sz w:val="11"/>
        </w:rPr>
        <w:t> </w:t>
      </w:r>
      <w:r>
        <w:rPr>
          <w:color w:val="231F20"/>
          <w:w w:val="95"/>
          <w:sz w:val="11"/>
        </w:rPr>
        <w:t>of</w:t>
      </w:r>
      <w:r>
        <w:rPr>
          <w:color w:val="231F20"/>
          <w:spacing w:val="-20"/>
          <w:w w:val="95"/>
          <w:sz w:val="11"/>
        </w:rPr>
        <w:t> </w:t>
      </w:r>
      <w:r>
        <w:rPr>
          <w:color w:val="231F20"/>
          <w:w w:val="95"/>
          <w:sz w:val="11"/>
        </w:rPr>
        <w:t>people</w:t>
      </w:r>
      <w:r>
        <w:rPr>
          <w:color w:val="231F20"/>
          <w:spacing w:val="-19"/>
          <w:w w:val="95"/>
          <w:sz w:val="11"/>
        </w:rPr>
        <w:t> </w:t>
      </w:r>
      <w:r>
        <w:rPr>
          <w:color w:val="231F20"/>
          <w:w w:val="95"/>
          <w:sz w:val="11"/>
        </w:rPr>
        <w:t>unemployed</w:t>
      </w:r>
      <w:r>
        <w:rPr>
          <w:color w:val="231F20"/>
          <w:spacing w:val="-19"/>
          <w:w w:val="95"/>
          <w:sz w:val="11"/>
        </w:rPr>
        <w:t> </w:t>
      </w:r>
      <w:r>
        <w:rPr>
          <w:color w:val="231F20"/>
          <w:w w:val="95"/>
          <w:sz w:val="11"/>
        </w:rPr>
        <w:t>in</w:t>
      </w:r>
      <w:r>
        <w:rPr>
          <w:color w:val="231F20"/>
          <w:spacing w:val="-20"/>
          <w:w w:val="95"/>
          <w:sz w:val="11"/>
        </w:rPr>
        <w:t> </w:t>
      </w:r>
      <w:r>
        <w:rPr>
          <w:color w:val="231F20"/>
          <w:w w:val="95"/>
          <w:sz w:val="11"/>
        </w:rPr>
        <w:t>each</w:t>
      </w:r>
      <w:r>
        <w:rPr>
          <w:color w:val="231F20"/>
          <w:spacing w:val="-19"/>
          <w:w w:val="95"/>
          <w:sz w:val="11"/>
        </w:rPr>
        <w:t> </w:t>
      </w:r>
      <w:r>
        <w:rPr>
          <w:color w:val="231F20"/>
          <w:w w:val="95"/>
          <w:sz w:val="11"/>
        </w:rPr>
        <w:t>duration</w:t>
      </w:r>
      <w:r>
        <w:rPr>
          <w:color w:val="231F20"/>
          <w:spacing w:val="-20"/>
          <w:w w:val="95"/>
          <w:sz w:val="11"/>
        </w:rPr>
        <w:t> </w:t>
      </w:r>
      <w:r>
        <w:rPr>
          <w:color w:val="231F20"/>
          <w:w w:val="95"/>
          <w:sz w:val="11"/>
        </w:rPr>
        <w:t>category,</w:t>
      </w:r>
      <w:r>
        <w:rPr>
          <w:color w:val="231F20"/>
          <w:spacing w:val="-19"/>
          <w:w w:val="95"/>
          <w:sz w:val="11"/>
        </w:rPr>
        <w:t> </w:t>
      </w:r>
      <w:r>
        <w:rPr>
          <w:color w:val="231F20"/>
          <w:w w:val="95"/>
          <w:sz w:val="11"/>
        </w:rPr>
        <w:t>divided</w:t>
      </w:r>
      <w:r>
        <w:rPr>
          <w:color w:val="231F20"/>
          <w:spacing w:val="-19"/>
          <w:w w:val="95"/>
          <w:sz w:val="11"/>
        </w:rPr>
        <w:t> </w:t>
      </w:r>
      <w:r>
        <w:rPr>
          <w:color w:val="231F20"/>
          <w:w w:val="95"/>
          <w:sz w:val="11"/>
        </w:rPr>
        <w:t>by</w:t>
      </w:r>
      <w:r>
        <w:rPr>
          <w:color w:val="231F20"/>
          <w:spacing w:val="-20"/>
          <w:w w:val="95"/>
          <w:sz w:val="11"/>
        </w:rPr>
        <w:t> </w:t>
      </w:r>
      <w:r>
        <w:rPr>
          <w:color w:val="231F20"/>
          <w:w w:val="95"/>
          <w:sz w:val="11"/>
        </w:rPr>
        <w:t>the</w:t>
      </w:r>
      <w:r>
        <w:rPr>
          <w:color w:val="231F20"/>
          <w:spacing w:val="-19"/>
          <w:w w:val="95"/>
          <w:sz w:val="11"/>
        </w:rPr>
        <w:t> </w:t>
      </w:r>
      <w:r>
        <w:rPr>
          <w:color w:val="231F20"/>
          <w:w w:val="95"/>
          <w:sz w:val="11"/>
        </w:rPr>
        <w:t>economically </w:t>
      </w:r>
      <w:r>
        <w:rPr>
          <w:color w:val="231F20"/>
          <w:sz w:val="11"/>
        </w:rPr>
        <w:t>active</w:t>
      </w:r>
      <w:r>
        <w:rPr>
          <w:color w:val="231F20"/>
          <w:spacing w:val="-13"/>
          <w:sz w:val="11"/>
        </w:rPr>
        <w:t> </w:t>
      </w:r>
      <w:r>
        <w:rPr>
          <w:color w:val="231F20"/>
          <w:sz w:val="11"/>
        </w:rPr>
        <w:t>population.</w:t>
      </w:r>
      <w:r>
        <w:rPr>
          <w:color w:val="231F20"/>
          <w:spacing w:val="9"/>
          <w:sz w:val="11"/>
        </w:rPr>
        <w:t> </w:t>
      </w:r>
      <w:r>
        <w:rPr>
          <w:color w:val="231F20"/>
          <w:sz w:val="11"/>
        </w:rPr>
        <w:t>Dashed</w:t>
      </w:r>
      <w:r>
        <w:rPr>
          <w:color w:val="231F20"/>
          <w:spacing w:val="-12"/>
          <w:sz w:val="11"/>
        </w:rPr>
        <w:t> </w:t>
      </w:r>
      <w:r>
        <w:rPr>
          <w:color w:val="231F20"/>
          <w:sz w:val="11"/>
        </w:rPr>
        <w:t>lines</w:t>
      </w:r>
      <w:r>
        <w:rPr>
          <w:color w:val="231F20"/>
          <w:spacing w:val="-13"/>
          <w:sz w:val="11"/>
        </w:rPr>
        <w:t> </w:t>
      </w:r>
      <w:r>
        <w:rPr>
          <w:color w:val="231F20"/>
          <w:sz w:val="11"/>
        </w:rPr>
        <w:t>are</w:t>
      </w:r>
      <w:r>
        <w:rPr>
          <w:color w:val="231F20"/>
          <w:spacing w:val="-12"/>
          <w:sz w:val="11"/>
        </w:rPr>
        <w:t> </w:t>
      </w:r>
      <w:r>
        <w:rPr>
          <w:color w:val="231F20"/>
          <w:sz w:val="11"/>
        </w:rPr>
        <w:t>averages</w:t>
      </w:r>
      <w:r>
        <w:rPr>
          <w:color w:val="231F20"/>
          <w:spacing w:val="-12"/>
          <w:sz w:val="11"/>
        </w:rPr>
        <w:t> </w:t>
      </w:r>
      <w:r>
        <w:rPr>
          <w:color w:val="231F20"/>
          <w:sz w:val="11"/>
        </w:rPr>
        <w:t>from</w:t>
      </w:r>
      <w:r>
        <w:rPr>
          <w:color w:val="231F20"/>
          <w:spacing w:val="-13"/>
          <w:sz w:val="11"/>
        </w:rPr>
        <w:t> </w:t>
      </w:r>
      <w:r>
        <w:rPr>
          <w:color w:val="231F20"/>
          <w:sz w:val="11"/>
        </w:rPr>
        <w:t>2002</w:t>
      </w:r>
      <w:r>
        <w:rPr>
          <w:color w:val="231F20"/>
          <w:spacing w:val="-12"/>
          <w:sz w:val="11"/>
        </w:rPr>
        <w:t> </w:t>
      </w:r>
      <w:r>
        <w:rPr>
          <w:color w:val="231F20"/>
          <w:sz w:val="11"/>
        </w:rPr>
        <w:t>to</w:t>
      </w:r>
      <w:r>
        <w:rPr>
          <w:color w:val="231F20"/>
          <w:spacing w:val="-12"/>
          <w:sz w:val="11"/>
        </w:rPr>
        <w:t> </w:t>
      </w:r>
      <w:r>
        <w:rPr>
          <w:color w:val="231F20"/>
          <w:sz w:val="11"/>
        </w:rPr>
        <w:t>2007.</w:t>
      </w:r>
    </w:p>
    <w:p>
      <w:pPr>
        <w:pStyle w:val="BodyText"/>
        <w:rPr>
          <w:sz w:val="10"/>
        </w:rPr>
      </w:pPr>
    </w:p>
    <w:p>
      <w:pPr>
        <w:pStyle w:val="BodyText"/>
        <w:spacing w:line="20" w:lineRule="exact"/>
        <w:ind w:left="146" w:right="-44"/>
        <w:rPr>
          <w:sz w:val="2"/>
        </w:rPr>
      </w:pPr>
      <w:r>
        <w:rPr>
          <w:sz w:val="2"/>
        </w:rPr>
        <w:pict>
          <v:group style="width:233.45pt;height:.7pt;mso-position-horizontal-relative:char;mso-position-vertical-relative:line" coordorigin="0,0" coordsize="4669,14">
            <v:line style="position:absolute" from="0,7" to="4669,7" stroked="true" strokeweight=".7pt" strokecolor="#a70741">
              <v:stroke dashstyle="solid"/>
            </v:line>
          </v:group>
        </w:pict>
      </w:r>
      <w:r>
        <w:rPr>
          <w:sz w:val="2"/>
        </w:rPr>
      </w:r>
    </w:p>
    <w:p>
      <w:pPr>
        <w:spacing w:line="266" w:lineRule="auto" w:before="80"/>
        <w:ind w:left="153" w:right="38" w:firstLine="0"/>
        <w:jc w:val="left"/>
        <w:rPr>
          <w:sz w:val="16"/>
        </w:rPr>
      </w:pPr>
      <w:r>
        <w:rPr>
          <w:b/>
          <w:color w:val="A70741"/>
          <w:w w:val="95"/>
          <w:sz w:val="18"/>
        </w:rPr>
        <w:t>Chart</w:t>
      </w:r>
      <w:r>
        <w:rPr>
          <w:b/>
          <w:color w:val="A70741"/>
          <w:spacing w:val="-18"/>
          <w:w w:val="95"/>
          <w:sz w:val="18"/>
        </w:rPr>
        <w:t> </w:t>
      </w:r>
      <w:r>
        <w:rPr>
          <w:b/>
          <w:color w:val="A70741"/>
          <w:w w:val="95"/>
          <w:sz w:val="18"/>
        </w:rPr>
        <w:t>3.7</w:t>
      </w:r>
      <w:r>
        <w:rPr>
          <w:b/>
          <w:color w:val="A70741"/>
          <w:spacing w:val="20"/>
          <w:w w:val="95"/>
          <w:sz w:val="18"/>
        </w:rPr>
        <w:t> </w:t>
      </w:r>
      <w:r>
        <w:rPr>
          <w:color w:val="A70741"/>
          <w:w w:val="95"/>
          <w:sz w:val="18"/>
        </w:rPr>
        <w:t>Average</w:t>
      </w:r>
      <w:r>
        <w:rPr>
          <w:color w:val="A70741"/>
          <w:spacing w:val="-15"/>
          <w:w w:val="95"/>
          <w:sz w:val="18"/>
        </w:rPr>
        <w:t> </w:t>
      </w:r>
      <w:r>
        <w:rPr>
          <w:color w:val="A70741"/>
          <w:w w:val="95"/>
          <w:sz w:val="18"/>
        </w:rPr>
        <w:t>hours</w:t>
      </w:r>
      <w:r>
        <w:rPr>
          <w:color w:val="A70741"/>
          <w:spacing w:val="-16"/>
          <w:w w:val="95"/>
          <w:sz w:val="18"/>
        </w:rPr>
        <w:t> </w:t>
      </w:r>
      <w:r>
        <w:rPr>
          <w:color w:val="A70741"/>
          <w:w w:val="95"/>
          <w:sz w:val="18"/>
        </w:rPr>
        <w:t>remain</w:t>
      </w:r>
      <w:r>
        <w:rPr>
          <w:color w:val="A70741"/>
          <w:spacing w:val="-16"/>
          <w:w w:val="95"/>
          <w:sz w:val="18"/>
        </w:rPr>
        <w:t> </w:t>
      </w:r>
      <w:r>
        <w:rPr>
          <w:color w:val="A70741"/>
          <w:w w:val="95"/>
          <w:sz w:val="18"/>
        </w:rPr>
        <w:t>below</w:t>
      </w:r>
      <w:r>
        <w:rPr>
          <w:color w:val="A70741"/>
          <w:spacing w:val="-15"/>
          <w:w w:val="95"/>
          <w:sz w:val="18"/>
        </w:rPr>
        <w:t> </w:t>
      </w:r>
      <w:r>
        <w:rPr>
          <w:color w:val="A70741"/>
          <w:w w:val="95"/>
          <w:sz w:val="18"/>
        </w:rPr>
        <w:t>their</w:t>
      </w:r>
      <w:r>
        <w:rPr>
          <w:color w:val="A70741"/>
          <w:spacing w:val="-16"/>
          <w:w w:val="95"/>
          <w:sz w:val="18"/>
        </w:rPr>
        <w:t> </w:t>
      </w:r>
      <w:r>
        <w:rPr>
          <w:color w:val="A70741"/>
          <w:w w:val="95"/>
          <w:sz w:val="18"/>
        </w:rPr>
        <w:t>equilibrium</w:t>
      </w:r>
      <w:r>
        <w:rPr>
          <w:color w:val="A70741"/>
          <w:spacing w:val="-16"/>
          <w:w w:val="95"/>
          <w:sz w:val="18"/>
        </w:rPr>
        <w:t> </w:t>
      </w:r>
      <w:r>
        <w:rPr>
          <w:color w:val="A70741"/>
          <w:spacing w:val="-3"/>
          <w:w w:val="95"/>
          <w:sz w:val="18"/>
        </w:rPr>
        <w:t>level </w:t>
      </w:r>
      <w:r>
        <w:rPr>
          <w:color w:val="231F20"/>
          <w:sz w:val="16"/>
        </w:rPr>
        <w:t>Average</w:t>
      </w:r>
      <w:r>
        <w:rPr>
          <w:color w:val="231F20"/>
          <w:spacing w:val="-35"/>
          <w:sz w:val="16"/>
        </w:rPr>
        <w:t> </w:t>
      </w:r>
      <w:r>
        <w:rPr>
          <w:color w:val="231F20"/>
          <w:sz w:val="16"/>
        </w:rPr>
        <w:t>weekly</w:t>
      </w:r>
      <w:r>
        <w:rPr>
          <w:color w:val="231F20"/>
          <w:spacing w:val="-34"/>
          <w:sz w:val="16"/>
        </w:rPr>
        <w:t> </w:t>
      </w:r>
      <w:r>
        <w:rPr>
          <w:color w:val="231F20"/>
          <w:sz w:val="16"/>
        </w:rPr>
        <w:t>hours:</w:t>
      </w:r>
      <w:r>
        <w:rPr>
          <w:color w:val="231F20"/>
          <w:spacing w:val="-20"/>
          <w:sz w:val="16"/>
        </w:rPr>
        <w:t> </w:t>
      </w:r>
      <w:r>
        <w:rPr>
          <w:color w:val="231F20"/>
          <w:sz w:val="16"/>
        </w:rPr>
        <w:t>actual,</w:t>
      </w:r>
      <w:r>
        <w:rPr>
          <w:color w:val="231F20"/>
          <w:spacing w:val="-35"/>
          <w:sz w:val="16"/>
        </w:rPr>
        <w:t> </w:t>
      </w:r>
      <w:r>
        <w:rPr>
          <w:color w:val="231F20"/>
          <w:sz w:val="16"/>
        </w:rPr>
        <w:t>desired</w:t>
      </w:r>
      <w:r>
        <w:rPr>
          <w:color w:val="231F20"/>
          <w:spacing w:val="-34"/>
          <w:sz w:val="16"/>
        </w:rPr>
        <w:t> </w:t>
      </w:r>
      <w:r>
        <w:rPr>
          <w:color w:val="231F20"/>
          <w:sz w:val="16"/>
        </w:rPr>
        <w:t>and</w:t>
      </w:r>
      <w:r>
        <w:rPr>
          <w:color w:val="231F20"/>
          <w:spacing w:val="-34"/>
          <w:sz w:val="16"/>
        </w:rPr>
        <w:t> </w:t>
      </w:r>
      <w:r>
        <w:rPr>
          <w:color w:val="231F20"/>
          <w:sz w:val="16"/>
        </w:rPr>
        <w:t>Bank</w:t>
      </w:r>
      <w:r>
        <w:rPr>
          <w:color w:val="231F20"/>
          <w:spacing w:val="-35"/>
          <w:sz w:val="16"/>
        </w:rPr>
        <w:t> </w:t>
      </w:r>
      <w:r>
        <w:rPr>
          <w:color w:val="231F20"/>
          <w:sz w:val="16"/>
        </w:rPr>
        <w:t>staff’s</w:t>
      </w:r>
      <w:r>
        <w:rPr>
          <w:color w:val="231F20"/>
          <w:spacing w:val="-34"/>
          <w:sz w:val="16"/>
        </w:rPr>
        <w:t> </w:t>
      </w:r>
      <w:r>
        <w:rPr>
          <w:color w:val="231F20"/>
          <w:sz w:val="16"/>
        </w:rPr>
        <w:t>estimate</w:t>
      </w:r>
      <w:r>
        <w:rPr>
          <w:color w:val="231F20"/>
          <w:spacing w:val="-34"/>
          <w:sz w:val="16"/>
        </w:rPr>
        <w:t> </w:t>
      </w:r>
      <w:r>
        <w:rPr>
          <w:color w:val="231F20"/>
          <w:sz w:val="16"/>
        </w:rPr>
        <w:t>of medium-term</w:t>
      </w:r>
      <w:r>
        <w:rPr>
          <w:color w:val="231F20"/>
          <w:spacing w:val="-15"/>
          <w:sz w:val="16"/>
        </w:rPr>
        <w:t> </w:t>
      </w:r>
      <w:r>
        <w:rPr>
          <w:color w:val="231F20"/>
          <w:sz w:val="16"/>
        </w:rPr>
        <w:t>equilibrium</w:t>
      </w:r>
    </w:p>
    <w:p>
      <w:pPr>
        <w:pStyle w:val="BodyText"/>
        <w:spacing w:line="268" w:lineRule="auto"/>
        <w:ind w:left="153" w:right="425"/>
      </w:pPr>
      <w:r>
        <w:rPr/>
        <w:br w:type="column"/>
      </w:r>
      <w:r>
        <w:rPr>
          <w:color w:val="231F20"/>
        </w:rPr>
        <w:t>output</w:t>
      </w:r>
      <w:r>
        <w:rPr>
          <w:color w:val="231F20"/>
          <w:spacing w:val="-37"/>
        </w:rPr>
        <w:t> </w:t>
      </w:r>
      <w:r>
        <w:rPr>
          <w:color w:val="231F20"/>
        </w:rPr>
        <w:t>per</w:t>
      </w:r>
      <w:r>
        <w:rPr>
          <w:color w:val="231F20"/>
          <w:spacing w:val="-36"/>
        </w:rPr>
        <w:t> </w:t>
      </w:r>
      <w:r>
        <w:rPr>
          <w:color w:val="231F20"/>
        </w:rPr>
        <w:t>hour</w:t>
      </w:r>
      <w:r>
        <w:rPr>
          <w:color w:val="231F20"/>
          <w:spacing w:val="-37"/>
        </w:rPr>
        <w:t> </w:t>
      </w:r>
      <w:r>
        <w:rPr>
          <w:color w:val="231F20"/>
        </w:rPr>
        <w:t>worked</w:t>
      </w:r>
      <w:r>
        <w:rPr>
          <w:color w:val="231F20"/>
          <w:spacing w:val="-36"/>
        </w:rPr>
        <w:t> </w:t>
      </w:r>
      <w:r>
        <w:rPr>
          <w:color w:val="231F20"/>
        </w:rPr>
        <w:t>—</w:t>
      </w:r>
      <w:r>
        <w:rPr>
          <w:color w:val="231F20"/>
          <w:spacing w:val="-37"/>
        </w:rPr>
        <w:t> </w:t>
      </w:r>
      <w:r>
        <w:rPr>
          <w:color w:val="231F20"/>
        </w:rPr>
        <w:t>has</w:t>
      </w:r>
      <w:r>
        <w:rPr>
          <w:color w:val="231F20"/>
          <w:spacing w:val="-36"/>
        </w:rPr>
        <w:t> </w:t>
      </w:r>
      <w:r>
        <w:rPr>
          <w:color w:val="231F20"/>
        </w:rPr>
        <w:t>been</w:t>
      </w:r>
      <w:r>
        <w:rPr>
          <w:color w:val="231F20"/>
          <w:spacing w:val="-37"/>
        </w:rPr>
        <w:t> </w:t>
      </w:r>
      <w:r>
        <w:rPr>
          <w:color w:val="231F20"/>
        </w:rPr>
        <w:t>subdued</w:t>
      </w:r>
      <w:r>
        <w:rPr>
          <w:color w:val="231F20"/>
          <w:spacing w:val="-36"/>
        </w:rPr>
        <w:t> </w:t>
      </w:r>
      <w:r>
        <w:rPr>
          <w:color w:val="231F20"/>
        </w:rPr>
        <w:t>since</w:t>
      </w:r>
      <w:r>
        <w:rPr>
          <w:color w:val="231F20"/>
          <w:spacing w:val="-37"/>
        </w:rPr>
        <w:t> </w:t>
      </w:r>
      <w:r>
        <w:rPr>
          <w:color w:val="231F20"/>
        </w:rPr>
        <w:t>the </w:t>
      </w:r>
      <w:r>
        <w:rPr>
          <w:color w:val="231F20"/>
          <w:w w:val="90"/>
        </w:rPr>
        <w:t>financial</w:t>
      </w:r>
      <w:r>
        <w:rPr>
          <w:color w:val="231F20"/>
          <w:spacing w:val="-21"/>
          <w:w w:val="90"/>
        </w:rPr>
        <w:t> </w:t>
      </w:r>
      <w:r>
        <w:rPr>
          <w:color w:val="231F20"/>
          <w:w w:val="90"/>
        </w:rPr>
        <w:t>crisis</w:t>
      </w:r>
      <w:r>
        <w:rPr>
          <w:color w:val="231F20"/>
          <w:spacing w:val="-21"/>
          <w:w w:val="90"/>
        </w:rPr>
        <w:t> </w:t>
      </w:r>
      <w:r>
        <w:rPr>
          <w:color w:val="231F20"/>
          <w:w w:val="90"/>
        </w:rPr>
        <w:t>but</w:t>
      </w:r>
      <w:r>
        <w:rPr>
          <w:color w:val="231F20"/>
          <w:spacing w:val="-20"/>
          <w:w w:val="90"/>
        </w:rPr>
        <w:t> </w:t>
      </w:r>
      <w:r>
        <w:rPr>
          <w:color w:val="231F20"/>
          <w:w w:val="90"/>
        </w:rPr>
        <w:t>appears</w:t>
      </w:r>
      <w:r>
        <w:rPr>
          <w:color w:val="231F20"/>
          <w:spacing w:val="-21"/>
          <w:w w:val="90"/>
        </w:rPr>
        <w:t> </w:t>
      </w:r>
      <w:r>
        <w:rPr>
          <w:color w:val="231F20"/>
          <w:w w:val="90"/>
        </w:rPr>
        <w:t>to</w:t>
      </w:r>
      <w:r>
        <w:rPr>
          <w:color w:val="231F20"/>
          <w:spacing w:val="-20"/>
          <w:w w:val="90"/>
        </w:rPr>
        <w:t> </w:t>
      </w:r>
      <w:r>
        <w:rPr>
          <w:color w:val="231F20"/>
          <w:w w:val="90"/>
        </w:rPr>
        <w:t>have</w:t>
      </w:r>
      <w:r>
        <w:rPr>
          <w:color w:val="231F20"/>
          <w:spacing w:val="-21"/>
          <w:w w:val="90"/>
        </w:rPr>
        <w:t> </w:t>
      </w:r>
      <w:r>
        <w:rPr>
          <w:color w:val="231F20"/>
          <w:w w:val="90"/>
        </w:rPr>
        <w:t>picked</w:t>
      </w:r>
      <w:r>
        <w:rPr>
          <w:color w:val="231F20"/>
          <w:spacing w:val="-21"/>
          <w:w w:val="90"/>
        </w:rPr>
        <w:t> </w:t>
      </w:r>
      <w:r>
        <w:rPr>
          <w:color w:val="231F20"/>
          <w:w w:val="90"/>
        </w:rPr>
        <w:t>up</w:t>
      </w:r>
      <w:r>
        <w:rPr>
          <w:color w:val="231F20"/>
          <w:spacing w:val="-20"/>
          <w:w w:val="90"/>
        </w:rPr>
        <w:t> </w:t>
      </w:r>
      <w:r>
        <w:rPr>
          <w:color w:val="231F20"/>
          <w:w w:val="90"/>
        </w:rPr>
        <w:t>recently:</w:t>
      </w:r>
      <w:r>
        <w:rPr>
          <w:color w:val="231F20"/>
          <w:spacing w:val="14"/>
          <w:w w:val="90"/>
        </w:rPr>
        <w:t> </w:t>
      </w:r>
      <w:r>
        <w:rPr>
          <w:color w:val="231F20"/>
          <w:w w:val="90"/>
        </w:rPr>
        <w:t>in</w:t>
      </w:r>
      <w:r>
        <w:rPr>
          <w:color w:val="231F20"/>
          <w:spacing w:val="-21"/>
          <w:w w:val="90"/>
        </w:rPr>
        <w:t> </w:t>
      </w:r>
      <w:r>
        <w:rPr>
          <w:color w:val="231F20"/>
          <w:w w:val="90"/>
        </w:rPr>
        <w:t>the </w:t>
      </w:r>
      <w:r>
        <w:rPr>
          <w:color w:val="231F20"/>
          <w:w w:val="81"/>
        </w:rPr>
        <w:t>f</w:t>
      </w:r>
      <w:r>
        <w:rPr>
          <w:color w:val="231F20"/>
          <w:w w:val="96"/>
        </w:rPr>
        <w:t>o</w:t>
      </w:r>
      <w:r>
        <w:rPr>
          <w:color w:val="231F20"/>
          <w:w w:val="92"/>
        </w:rPr>
        <w:t>u</w:t>
      </w:r>
      <w:r>
        <w:rPr>
          <w:color w:val="231F20"/>
          <w:w w:val="82"/>
        </w:rPr>
        <w:t>r</w:t>
      </w:r>
      <w:r>
        <w:rPr>
          <w:color w:val="231F20"/>
          <w:spacing w:val="-16"/>
        </w:rPr>
        <w:t> </w:t>
      </w:r>
      <w:r>
        <w:rPr>
          <w:color w:val="231F20"/>
          <w:w w:val="90"/>
        </w:rPr>
        <w:t>q</w:t>
      </w:r>
      <w:r>
        <w:rPr>
          <w:color w:val="231F20"/>
          <w:w w:val="92"/>
        </w:rPr>
        <w:t>u</w:t>
      </w:r>
      <w:r>
        <w:rPr>
          <w:color w:val="231F20"/>
          <w:w w:val="87"/>
        </w:rPr>
        <w:t>a</w:t>
      </w:r>
      <w:r>
        <w:rPr>
          <w:color w:val="231F20"/>
          <w:w w:val="82"/>
        </w:rPr>
        <w:t>r</w:t>
      </w:r>
      <w:r>
        <w:rPr>
          <w:color w:val="231F20"/>
          <w:w w:val="87"/>
        </w:rPr>
        <w:t>t</w:t>
      </w:r>
      <w:r>
        <w:rPr>
          <w:color w:val="231F20"/>
          <w:w w:val="84"/>
        </w:rPr>
        <w:t>e</w:t>
      </w:r>
      <w:r>
        <w:rPr>
          <w:color w:val="231F20"/>
          <w:w w:val="82"/>
        </w:rPr>
        <w:t>r</w:t>
      </w:r>
      <w:r>
        <w:rPr>
          <w:color w:val="231F20"/>
          <w:w w:val="93"/>
        </w:rPr>
        <w:t>s</w:t>
      </w:r>
      <w:r>
        <w:rPr>
          <w:color w:val="231F20"/>
          <w:spacing w:val="-16"/>
        </w:rPr>
        <w:t> </w:t>
      </w:r>
      <w:r>
        <w:rPr>
          <w:color w:val="231F20"/>
          <w:w w:val="87"/>
        </w:rPr>
        <w:t>t</w:t>
      </w:r>
      <w:r>
        <w:rPr>
          <w:color w:val="231F20"/>
          <w:w w:val="96"/>
        </w:rPr>
        <w:t>o</w:t>
      </w:r>
      <w:r>
        <w:rPr>
          <w:color w:val="231F20"/>
          <w:spacing w:val="-16"/>
        </w:rPr>
        <w:t>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78"/>
        </w:rPr>
        <w:t>1</w:t>
      </w:r>
      <w:r>
        <w:rPr>
          <w:color w:val="231F20"/>
          <w:w w:val="58"/>
        </w:rPr>
        <w:t>,</w:t>
      </w:r>
      <w:r>
        <w:rPr>
          <w:color w:val="231F20"/>
          <w:spacing w:val="-16"/>
        </w:rPr>
        <w:t> </w:t>
      </w:r>
      <w:r>
        <w:rPr>
          <w:color w:val="231F20"/>
          <w:w w:val="89"/>
        </w:rPr>
        <w:t>p</w:t>
      </w:r>
      <w:r>
        <w:rPr>
          <w:color w:val="231F20"/>
          <w:w w:val="82"/>
        </w:rPr>
        <w:t>r</w:t>
      </w:r>
      <w:r>
        <w:rPr>
          <w:color w:val="231F20"/>
          <w:w w:val="96"/>
        </w:rPr>
        <w:t>o</w:t>
      </w:r>
      <w:r>
        <w:rPr>
          <w:color w:val="231F20"/>
          <w:w w:val="91"/>
        </w:rPr>
        <w:t>d</w:t>
      </w:r>
      <w:r>
        <w:rPr>
          <w:color w:val="231F20"/>
          <w:w w:val="92"/>
        </w:rPr>
        <w:t>u</w:t>
      </w:r>
      <w:r>
        <w:rPr>
          <w:color w:val="231F20"/>
          <w:w w:val="85"/>
        </w:rPr>
        <w:t>c</w:t>
      </w:r>
      <w:r>
        <w:rPr>
          <w:color w:val="231F20"/>
          <w:w w:val="87"/>
        </w:rPr>
        <w:t>t</w:t>
      </w:r>
      <w:r>
        <w:rPr>
          <w:color w:val="231F20"/>
          <w:w w:val="78"/>
        </w:rPr>
        <w:t>i</w:t>
      </w:r>
      <w:r>
        <w:rPr>
          <w:color w:val="231F20"/>
          <w:w w:val="91"/>
        </w:rPr>
        <w:t>v</w:t>
      </w:r>
      <w:r>
        <w:rPr>
          <w:color w:val="231F20"/>
          <w:w w:val="78"/>
        </w:rPr>
        <w:t>i</w:t>
      </w:r>
      <w:r>
        <w:rPr>
          <w:color w:val="231F20"/>
          <w:w w:val="87"/>
        </w:rPr>
        <w:t>t</w:t>
      </w:r>
      <w:r>
        <w:rPr>
          <w:color w:val="231F20"/>
          <w:w w:val="94"/>
        </w:rPr>
        <w:t>y</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105"/>
        </w:rPr>
        <w:t>0</w:t>
      </w:r>
      <w:r>
        <w:rPr>
          <w:color w:val="231F20"/>
          <w:w w:val="58"/>
        </w:rPr>
        <w:t>.</w:t>
      </w:r>
      <w:r>
        <w:rPr>
          <w:color w:val="231F20"/>
          <w:w w:val="104"/>
        </w:rPr>
        <w:t>8</w:t>
      </w:r>
      <w:r>
        <w:rPr>
          <w:color w:val="231F20"/>
          <w:w w:val="137"/>
        </w:rPr>
        <w:t>%</w:t>
      </w:r>
      <w:r>
        <w:rPr>
          <w:color w:val="231F20"/>
          <w:spacing w:val="-16"/>
        </w:rPr>
        <w:t> </w:t>
      </w:r>
      <w:r>
        <w:rPr>
          <w:color w:val="231F20"/>
          <w:w w:val="87"/>
        </w:rPr>
        <w:t>a</w:t>
      </w:r>
      <w:r>
        <w:rPr>
          <w:color w:val="231F20"/>
          <w:w w:val="92"/>
        </w:rPr>
        <w:t>n</w:t>
      </w:r>
      <w:r>
        <w:rPr>
          <w:color w:val="231F20"/>
          <w:w w:val="91"/>
        </w:rPr>
        <w:t>d </w:t>
      </w:r>
      <w:r>
        <w:rPr>
          <w:color w:val="231F20"/>
          <w:w w:val="78"/>
        </w:rPr>
        <w:t>i</w:t>
      </w:r>
      <w:r>
        <w:rPr>
          <w:color w:val="231F20"/>
          <w:w w:val="93"/>
        </w:rPr>
        <w:t>s</w:t>
      </w:r>
      <w:r>
        <w:rPr>
          <w:color w:val="231F20"/>
          <w:spacing w:val="-18"/>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93"/>
        </w:rPr>
        <w:t>h</w:t>
      </w:r>
      <w:r>
        <w:rPr>
          <w:color w:val="231F20"/>
          <w:w w:val="87"/>
        </w:rPr>
        <w:t>a</w:t>
      </w:r>
      <w:r>
        <w:rPr>
          <w:color w:val="231F20"/>
          <w:w w:val="91"/>
        </w:rPr>
        <w:t>v</w:t>
      </w:r>
      <w:r>
        <w:rPr>
          <w:color w:val="231F20"/>
          <w:w w:val="84"/>
        </w:rPr>
        <w:t>e</w:t>
      </w:r>
      <w:r>
        <w:rPr>
          <w:color w:val="231F20"/>
          <w:spacing w:val="-16"/>
        </w:rPr>
        <w:t> </w:t>
      </w:r>
      <w:r>
        <w:rPr>
          <w:color w:val="231F20"/>
          <w:w w:val="89"/>
        </w:rPr>
        <w:t>b</w:t>
      </w:r>
      <w:r>
        <w:rPr>
          <w:color w:val="231F20"/>
          <w:w w:val="84"/>
        </w:rPr>
        <w:t>ee</w:t>
      </w:r>
      <w:r>
        <w:rPr>
          <w:color w:val="231F20"/>
          <w:w w:val="92"/>
        </w:rPr>
        <w:t>n</w:t>
      </w:r>
      <w:r>
        <w:rPr>
          <w:color w:val="231F20"/>
          <w:spacing w:val="-16"/>
        </w:rPr>
        <w:t> </w:t>
      </w:r>
      <w:r>
        <w:rPr>
          <w:color w:val="231F20"/>
          <w:w w:val="78"/>
        </w:rPr>
        <w:t>1</w:t>
      </w:r>
      <w:r>
        <w:rPr>
          <w:color w:val="231F20"/>
          <w:w w:val="58"/>
        </w:rPr>
        <w:t>.</w:t>
      </w:r>
      <w:r>
        <w:rPr>
          <w:color w:val="231F20"/>
          <w:w w:val="96"/>
        </w:rPr>
        <w:t>5</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1"/>
        </w:rPr>
        <w:t>f</w:t>
      </w:r>
      <w:r>
        <w:rPr>
          <w:color w:val="231F20"/>
          <w:w w:val="96"/>
        </w:rPr>
        <w:t>o</w:t>
      </w:r>
      <w:r>
        <w:rPr>
          <w:color w:val="231F20"/>
          <w:w w:val="92"/>
        </w:rPr>
        <w:t>u</w:t>
      </w:r>
      <w:r>
        <w:rPr>
          <w:color w:val="231F20"/>
          <w:w w:val="82"/>
        </w:rPr>
        <w:t>r</w:t>
      </w:r>
      <w:r>
        <w:rPr>
          <w:color w:val="231F20"/>
          <w:spacing w:val="-16"/>
        </w:rPr>
        <w:t> </w:t>
      </w:r>
      <w:r>
        <w:rPr>
          <w:color w:val="231F20"/>
          <w:w w:val="90"/>
        </w:rPr>
        <w:t>q</w:t>
      </w:r>
      <w:r>
        <w:rPr>
          <w:color w:val="231F20"/>
          <w:w w:val="92"/>
        </w:rPr>
        <w:t>u</w:t>
      </w:r>
      <w:r>
        <w:rPr>
          <w:color w:val="231F20"/>
          <w:w w:val="87"/>
        </w:rPr>
        <w:t>a</w:t>
      </w:r>
      <w:r>
        <w:rPr>
          <w:color w:val="231F20"/>
          <w:w w:val="82"/>
        </w:rPr>
        <w:t>r</w:t>
      </w:r>
      <w:r>
        <w:rPr>
          <w:color w:val="231F20"/>
          <w:w w:val="87"/>
        </w:rPr>
        <w:t>t</w:t>
      </w:r>
      <w:r>
        <w:rPr>
          <w:color w:val="231F20"/>
          <w:w w:val="84"/>
        </w:rPr>
        <w:t>e</w:t>
      </w:r>
      <w:r>
        <w:rPr>
          <w:color w:val="231F20"/>
          <w:w w:val="82"/>
        </w:rPr>
        <w:t>r</w:t>
      </w:r>
      <w:r>
        <w:rPr>
          <w:color w:val="231F20"/>
          <w:w w:val="93"/>
        </w:rPr>
        <w:t>s</w:t>
      </w:r>
      <w:r>
        <w:rPr>
          <w:color w:val="231F20"/>
          <w:spacing w:val="-16"/>
        </w:rPr>
        <w:t> </w:t>
      </w:r>
      <w:r>
        <w:rPr>
          <w:color w:val="231F20"/>
          <w:w w:val="87"/>
        </w:rPr>
        <w:t>t</w:t>
      </w:r>
      <w:r>
        <w:rPr>
          <w:color w:val="231F20"/>
          <w:w w:val="96"/>
        </w:rPr>
        <w:t>o</w:t>
      </w:r>
      <w:r>
        <w:rPr>
          <w:color w:val="231F20"/>
          <w:spacing w:val="-16"/>
        </w:rPr>
        <w:t> </w:t>
      </w:r>
      <w:r>
        <w:rPr>
          <w:color w:val="231F20"/>
          <w:w w:val="110"/>
        </w:rPr>
        <w:t>Q</w:t>
      </w:r>
      <w:r>
        <w:rPr>
          <w:color w:val="231F20"/>
          <w:w w:val="96"/>
        </w:rPr>
        <w:t>2</w:t>
      </w:r>
      <w:r>
        <w:rPr>
          <w:color w:val="231F20"/>
          <w:w w:val="58"/>
        </w:rPr>
        <w:t>.</w:t>
      </w:r>
    </w:p>
    <w:p>
      <w:pPr>
        <w:pStyle w:val="BodyText"/>
        <w:spacing w:line="268" w:lineRule="auto"/>
        <w:ind w:left="153" w:right="403"/>
      </w:pPr>
      <w:r>
        <w:rPr>
          <w:color w:val="231F20"/>
          <w:w w:val="95"/>
        </w:rPr>
        <w:t>While</w:t>
      </w:r>
      <w:r>
        <w:rPr>
          <w:color w:val="231F20"/>
          <w:spacing w:val="-40"/>
          <w:w w:val="95"/>
        </w:rPr>
        <w:t> </w:t>
      </w:r>
      <w:r>
        <w:rPr>
          <w:color w:val="231F20"/>
          <w:w w:val="95"/>
        </w:rPr>
        <w:t>this</w:t>
      </w:r>
      <w:r>
        <w:rPr>
          <w:color w:val="231F20"/>
          <w:spacing w:val="-39"/>
          <w:w w:val="95"/>
        </w:rPr>
        <w:t> </w:t>
      </w:r>
      <w:r>
        <w:rPr>
          <w:color w:val="231F20"/>
          <w:w w:val="95"/>
        </w:rPr>
        <w:t>marks</w:t>
      </w:r>
      <w:r>
        <w:rPr>
          <w:color w:val="231F20"/>
          <w:spacing w:val="-39"/>
          <w:w w:val="95"/>
        </w:rPr>
        <w:t> </w:t>
      </w:r>
      <w:r>
        <w:rPr>
          <w:color w:val="231F20"/>
          <w:w w:val="95"/>
        </w:rPr>
        <w:t>a</w:t>
      </w:r>
      <w:r>
        <w:rPr>
          <w:color w:val="231F20"/>
          <w:spacing w:val="-39"/>
          <w:w w:val="95"/>
        </w:rPr>
        <w:t> </w:t>
      </w:r>
      <w:r>
        <w:rPr>
          <w:color w:val="231F20"/>
          <w:w w:val="95"/>
        </w:rPr>
        <w:t>considerable</w:t>
      </w:r>
      <w:r>
        <w:rPr>
          <w:color w:val="231F20"/>
          <w:spacing w:val="-39"/>
          <w:w w:val="95"/>
        </w:rPr>
        <w:t> </w:t>
      </w:r>
      <w:r>
        <w:rPr>
          <w:color w:val="231F20"/>
          <w:w w:val="95"/>
        </w:rPr>
        <w:t>strengthening</w:t>
      </w:r>
      <w:r>
        <w:rPr>
          <w:color w:val="231F20"/>
          <w:spacing w:val="-39"/>
          <w:w w:val="95"/>
        </w:rPr>
        <w:t> </w:t>
      </w:r>
      <w:r>
        <w:rPr>
          <w:color w:val="231F20"/>
          <w:w w:val="95"/>
        </w:rPr>
        <w:t>compared</w:t>
      </w:r>
      <w:r>
        <w:rPr>
          <w:color w:val="231F20"/>
          <w:spacing w:val="-39"/>
          <w:w w:val="95"/>
        </w:rPr>
        <w:t> </w:t>
      </w:r>
      <w:r>
        <w:rPr>
          <w:color w:val="231F20"/>
          <w:w w:val="95"/>
        </w:rPr>
        <w:t>to </w:t>
      </w:r>
      <w:r>
        <w:rPr>
          <w:color w:val="231F20"/>
          <w:w w:val="90"/>
        </w:rPr>
        <w:t>the</w:t>
      </w:r>
      <w:r>
        <w:rPr>
          <w:color w:val="231F20"/>
          <w:spacing w:val="-22"/>
          <w:w w:val="90"/>
        </w:rPr>
        <w:t> </w:t>
      </w:r>
      <w:r>
        <w:rPr>
          <w:color w:val="231F20"/>
          <w:w w:val="90"/>
        </w:rPr>
        <w:t>past</w:t>
      </w:r>
      <w:r>
        <w:rPr>
          <w:color w:val="231F20"/>
          <w:spacing w:val="-21"/>
          <w:w w:val="90"/>
        </w:rPr>
        <w:t> </w:t>
      </w:r>
      <w:r>
        <w:rPr>
          <w:color w:val="231F20"/>
          <w:w w:val="90"/>
        </w:rPr>
        <w:t>few</w:t>
      </w:r>
      <w:r>
        <w:rPr>
          <w:color w:val="231F20"/>
          <w:spacing w:val="-22"/>
          <w:w w:val="90"/>
        </w:rPr>
        <w:t> </w:t>
      </w:r>
      <w:r>
        <w:rPr>
          <w:color w:val="231F20"/>
          <w:w w:val="90"/>
        </w:rPr>
        <w:t>years,</w:t>
      </w:r>
      <w:r>
        <w:rPr>
          <w:color w:val="231F20"/>
          <w:spacing w:val="-21"/>
          <w:w w:val="90"/>
        </w:rPr>
        <w:t> </w:t>
      </w:r>
      <w:r>
        <w:rPr>
          <w:color w:val="231F20"/>
          <w:w w:val="90"/>
        </w:rPr>
        <w:t>it</w:t>
      </w:r>
      <w:r>
        <w:rPr>
          <w:color w:val="231F20"/>
          <w:spacing w:val="-21"/>
          <w:w w:val="90"/>
        </w:rPr>
        <w:t> </w:t>
      </w:r>
      <w:r>
        <w:rPr>
          <w:color w:val="231F20"/>
          <w:w w:val="90"/>
        </w:rPr>
        <w:t>is</w:t>
      </w:r>
      <w:r>
        <w:rPr>
          <w:color w:val="231F20"/>
          <w:spacing w:val="-22"/>
          <w:w w:val="90"/>
        </w:rPr>
        <w:t> </w:t>
      </w:r>
      <w:r>
        <w:rPr>
          <w:color w:val="231F20"/>
          <w:w w:val="90"/>
        </w:rPr>
        <w:t>still</w:t>
      </w:r>
      <w:r>
        <w:rPr>
          <w:color w:val="231F20"/>
          <w:spacing w:val="-21"/>
          <w:w w:val="90"/>
        </w:rPr>
        <w:t> </w:t>
      </w:r>
      <w:r>
        <w:rPr>
          <w:color w:val="231F20"/>
          <w:w w:val="90"/>
        </w:rPr>
        <w:t>weaker</w:t>
      </w:r>
      <w:r>
        <w:rPr>
          <w:color w:val="231F20"/>
          <w:spacing w:val="-22"/>
          <w:w w:val="90"/>
        </w:rPr>
        <w:t> </w:t>
      </w:r>
      <w:r>
        <w:rPr>
          <w:color w:val="231F20"/>
          <w:w w:val="90"/>
        </w:rPr>
        <w:t>than</w:t>
      </w:r>
      <w:r>
        <w:rPr>
          <w:color w:val="231F20"/>
          <w:spacing w:val="-21"/>
          <w:w w:val="90"/>
        </w:rPr>
        <w:t> </w:t>
      </w:r>
      <w:r>
        <w:rPr>
          <w:color w:val="231F20"/>
          <w:w w:val="90"/>
        </w:rPr>
        <w:t>its</w:t>
      </w:r>
      <w:r>
        <w:rPr>
          <w:color w:val="231F20"/>
          <w:spacing w:val="-21"/>
          <w:w w:val="90"/>
        </w:rPr>
        <w:t> </w:t>
      </w:r>
      <w:r>
        <w:rPr>
          <w:color w:val="231F20"/>
          <w:w w:val="90"/>
        </w:rPr>
        <w:t>pre-crisis</w:t>
      </w:r>
      <w:r>
        <w:rPr>
          <w:color w:val="231F20"/>
          <w:spacing w:val="-22"/>
          <w:w w:val="90"/>
        </w:rPr>
        <w:t> </w:t>
      </w:r>
      <w:r>
        <w:rPr>
          <w:color w:val="231F20"/>
          <w:w w:val="90"/>
        </w:rPr>
        <w:t>average </w:t>
      </w:r>
      <w:r>
        <w:rPr>
          <w:color w:val="231F20"/>
          <w:w w:val="82"/>
        </w:rPr>
        <w:t>r</w:t>
      </w:r>
      <w:r>
        <w:rPr>
          <w:color w:val="231F20"/>
          <w:w w:val="87"/>
        </w:rPr>
        <w:t>a</w:t>
      </w:r>
      <w:r>
        <w:rPr>
          <w:color w:val="231F20"/>
          <w:w w:val="87"/>
        </w:rPr>
        <w:t>t</w:t>
      </w:r>
      <w:r>
        <w:rPr>
          <w:color w:val="231F20"/>
          <w:w w:val="84"/>
        </w:rPr>
        <w:t>e</w:t>
      </w:r>
      <w:r>
        <w:rPr>
          <w:color w:val="231F20"/>
          <w:spacing w:val="-16"/>
        </w:rPr>
        <w:t> </w:t>
      </w:r>
      <w:r>
        <w:rPr>
          <w:color w:val="231F20"/>
          <w:w w:val="96"/>
        </w:rPr>
        <w:t>o</w:t>
      </w:r>
      <w:r>
        <w:rPr>
          <w:color w:val="231F20"/>
          <w:w w:val="81"/>
        </w:rPr>
        <w:t>f</w:t>
      </w:r>
      <w:r>
        <w:rPr>
          <w:color w:val="231F20"/>
          <w:spacing w:val="-16"/>
        </w:rPr>
        <w:t> </w:t>
      </w:r>
      <w:r>
        <w:rPr>
          <w:color w:val="231F20"/>
          <w:w w:val="96"/>
        </w:rPr>
        <w:t>2</w:t>
      </w:r>
      <w:r>
        <w:rPr>
          <w:color w:val="231F20"/>
          <w:w w:val="58"/>
        </w:rPr>
        <w:t>.</w:t>
      </w:r>
      <w:r>
        <w:rPr>
          <w:color w:val="231F20"/>
          <w:w w:val="104"/>
        </w:rPr>
        <w:t>4</w:t>
      </w:r>
      <w:r>
        <w:rPr>
          <w:color w:val="231F20"/>
          <w:w w:val="137"/>
        </w:rPr>
        <w:t>%</w:t>
      </w:r>
      <w:r>
        <w:rPr>
          <w:color w:val="231F20"/>
          <w:w w:val="58"/>
        </w:rPr>
        <w:t>.</w:t>
      </w:r>
    </w:p>
    <w:p>
      <w:pPr>
        <w:pStyle w:val="BodyText"/>
        <w:spacing w:before="6"/>
      </w:pPr>
    </w:p>
    <w:p>
      <w:pPr>
        <w:pStyle w:val="BodyText"/>
        <w:spacing w:line="268" w:lineRule="auto" w:before="1"/>
        <w:ind w:left="153" w:right="319"/>
      </w:pPr>
      <w:r>
        <w:rPr>
          <w:color w:val="231F20"/>
          <w:w w:val="95"/>
        </w:rPr>
        <w:t>The</w:t>
      </w:r>
      <w:r>
        <w:rPr>
          <w:color w:val="231F20"/>
          <w:spacing w:val="-37"/>
          <w:w w:val="95"/>
        </w:rPr>
        <w:t> </w:t>
      </w:r>
      <w:r>
        <w:rPr>
          <w:color w:val="231F20"/>
          <w:w w:val="95"/>
        </w:rPr>
        <w:t>implications</w:t>
      </w:r>
      <w:r>
        <w:rPr>
          <w:color w:val="231F20"/>
          <w:spacing w:val="-37"/>
          <w:w w:val="95"/>
        </w:rPr>
        <w:t> </w:t>
      </w:r>
      <w:r>
        <w:rPr>
          <w:color w:val="231F20"/>
          <w:w w:val="95"/>
        </w:rPr>
        <w:t>of</w:t>
      </w:r>
      <w:r>
        <w:rPr>
          <w:color w:val="231F20"/>
          <w:spacing w:val="-37"/>
          <w:w w:val="95"/>
        </w:rPr>
        <w:t> </w:t>
      </w:r>
      <w:r>
        <w:rPr>
          <w:color w:val="231F20"/>
          <w:w w:val="95"/>
        </w:rPr>
        <w:t>the</w:t>
      </w:r>
      <w:r>
        <w:rPr>
          <w:color w:val="231F20"/>
          <w:spacing w:val="-37"/>
          <w:w w:val="95"/>
        </w:rPr>
        <w:t> </w:t>
      </w:r>
      <w:r>
        <w:rPr>
          <w:color w:val="231F20"/>
          <w:w w:val="95"/>
        </w:rPr>
        <w:t>pickup</w:t>
      </w:r>
      <w:r>
        <w:rPr>
          <w:color w:val="231F20"/>
          <w:spacing w:val="-37"/>
          <w:w w:val="95"/>
        </w:rPr>
        <w:t> </w:t>
      </w:r>
      <w:r>
        <w:rPr>
          <w:color w:val="231F20"/>
          <w:w w:val="95"/>
        </w:rPr>
        <w:t>in</w:t>
      </w:r>
      <w:r>
        <w:rPr>
          <w:color w:val="231F20"/>
          <w:spacing w:val="-37"/>
          <w:w w:val="95"/>
        </w:rPr>
        <w:t> </w:t>
      </w:r>
      <w:r>
        <w:rPr>
          <w:color w:val="231F20"/>
          <w:w w:val="95"/>
        </w:rPr>
        <w:t>productivity</w:t>
      </w:r>
      <w:r>
        <w:rPr>
          <w:color w:val="231F20"/>
          <w:spacing w:val="-37"/>
          <w:w w:val="95"/>
        </w:rPr>
        <w:t> </w:t>
      </w:r>
      <w:r>
        <w:rPr>
          <w:color w:val="231F20"/>
          <w:w w:val="95"/>
        </w:rPr>
        <w:t>growth</w:t>
      </w:r>
      <w:r>
        <w:rPr>
          <w:color w:val="231F20"/>
          <w:spacing w:val="-37"/>
          <w:w w:val="95"/>
        </w:rPr>
        <w:t> </w:t>
      </w:r>
      <w:r>
        <w:rPr>
          <w:color w:val="231F20"/>
          <w:w w:val="95"/>
        </w:rPr>
        <w:t>for</w:t>
      </w:r>
      <w:r>
        <w:rPr>
          <w:color w:val="231F20"/>
          <w:spacing w:val="-37"/>
          <w:w w:val="95"/>
        </w:rPr>
        <w:t> </w:t>
      </w:r>
      <w:r>
        <w:rPr>
          <w:color w:val="231F20"/>
          <w:w w:val="95"/>
        </w:rPr>
        <w:t>the </w:t>
      </w:r>
      <w:r>
        <w:rPr>
          <w:color w:val="231F20"/>
        </w:rPr>
        <w:t>outlook</w:t>
      </w:r>
      <w:r>
        <w:rPr>
          <w:color w:val="231F20"/>
          <w:spacing w:val="-41"/>
        </w:rPr>
        <w:t> </w:t>
      </w:r>
      <w:r>
        <w:rPr>
          <w:color w:val="231F20"/>
        </w:rPr>
        <w:t>will</w:t>
      </w:r>
      <w:r>
        <w:rPr>
          <w:color w:val="231F20"/>
          <w:spacing w:val="-40"/>
        </w:rPr>
        <w:t> </w:t>
      </w:r>
      <w:r>
        <w:rPr>
          <w:color w:val="231F20"/>
        </w:rPr>
        <w:t>depend</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extent</w:t>
      </w:r>
      <w:r>
        <w:rPr>
          <w:color w:val="231F20"/>
          <w:spacing w:val="-40"/>
        </w:rPr>
        <w:t> </w:t>
      </w:r>
      <w:r>
        <w:rPr>
          <w:color w:val="231F20"/>
        </w:rPr>
        <w:t>to</w:t>
      </w:r>
      <w:r>
        <w:rPr>
          <w:color w:val="231F20"/>
          <w:spacing w:val="-40"/>
        </w:rPr>
        <w:t> </w:t>
      </w:r>
      <w:r>
        <w:rPr>
          <w:color w:val="231F20"/>
        </w:rPr>
        <w:t>which</w:t>
      </w:r>
      <w:r>
        <w:rPr>
          <w:color w:val="231F20"/>
          <w:spacing w:val="-40"/>
        </w:rPr>
        <w:t> </w:t>
      </w:r>
      <w:r>
        <w:rPr>
          <w:color w:val="231F20"/>
        </w:rPr>
        <w:t>it</w:t>
      </w:r>
      <w:r>
        <w:rPr>
          <w:color w:val="231F20"/>
          <w:spacing w:val="-40"/>
        </w:rPr>
        <w:t> </w:t>
      </w:r>
      <w:r>
        <w:rPr>
          <w:color w:val="231F20"/>
        </w:rPr>
        <w:t>reflects</w:t>
      </w:r>
      <w:r>
        <w:rPr>
          <w:color w:val="231F20"/>
          <w:spacing w:val="-40"/>
        </w:rPr>
        <w:t> </w:t>
      </w:r>
      <w:r>
        <w:rPr>
          <w:color w:val="231F20"/>
        </w:rPr>
        <w:t>an </w:t>
      </w:r>
      <w:r>
        <w:rPr>
          <w:color w:val="231F20"/>
          <w:w w:val="90"/>
        </w:rPr>
        <w:t>increase</w:t>
      </w:r>
      <w:r>
        <w:rPr>
          <w:color w:val="231F20"/>
          <w:spacing w:val="-19"/>
          <w:w w:val="90"/>
        </w:rPr>
        <w:t> </w:t>
      </w:r>
      <w:r>
        <w:rPr>
          <w:color w:val="231F20"/>
          <w:w w:val="90"/>
        </w:rPr>
        <w:t>in</w:t>
      </w:r>
      <w:r>
        <w:rPr>
          <w:color w:val="231F20"/>
          <w:spacing w:val="-18"/>
          <w:w w:val="90"/>
        </w:rPr>
        <w:t> </w:t>
      </w:r>
      <w:r>
        <w:rPr>
          <w:color w:val="231F20"/>
          <w:w w:val="90"/>
        </w:rPr>
        <w:t>underlying</w:t>
      </w:r>
      <w:r>
        <w:rPr>
          <w:color w:val="231F20"/>
          <w:spacing w:val="-18"/>
          <w:w w:val="90"/>
        </w:rPr>
        <w:t> </w:t>
      </w:r>
      <w:r>
        <w:rPr>
          <w:color w:val="231F20"/>
          <w:w w:val="90"/>
        </w:rPr>
        <w:t>trend</w:t>
      </w:r>
      <w:r>
        <w:rPr>
          <w:color w:val="231F20"/>
          <w:spacing w:val="-18"/>
          <w:w w:val="90"/>
        </w:rPr>
        <w:t> </w:t>
      </w:r>
      <w:r>
        <w:rPr>
          <w:color w:val="231F20"/>
          <w:w w:val="90"/>
        </w:rPr>
        <w:t>productivity.</w:t>
      </w:r>
      <w:r>
        <w:rPr>
          <w:color w:val="231F20"/>
          <w:spacing w:val="18"/>
          <w:w w:val="90"/>
        </w:rPr>
        <w:t> </w:t>
      </w:r>
      <w:r>
        <w:rPr>
          <w:color w:val="231F20"/>
          <w:w w:val="90"/>
        </w:rPr>
        <w:t>One</w:t>
      </w:r>
      <w:r>
        <w:rPr>
          <w:color w:val="231F20"/>
          <w:spacing w:val="-18"/>
          <w:w w:val="90"/>
        </w:rPr>
        <w:t> </w:t>
      </w:r>
      <w:r>
        <w:rPr>
          <w:color w:val="231F20"/>
          <w:w w:val="90"/>
        </w:rPr>
        <w:t>factor</w:t>
      </w:r>
      <w:r>
        <w:rPr>
          <w:color w:val="231F20"/>
          <w:spacing w:val="-18"/>
          <w:w w:val="90"/>
        </w:rPr>
        <w:t> </w:t>
      </w:r>
      <w:r>
        <w:rPr>
          <w:color w:val="231F20"/>
          <w:w w:val="90"/>
        </w:rPr>
        <w:t>that</w:t>
      </w:r>
      <w:r>
        <w:rPr>
          <w:color w:val="231F20"/>
          <w:spacing w:val="-18"/>
          <w:w w:val="90"/>
        </w:rPr>
        <w:t> </w:t>
      </w:r>
      <w:r>
        <w:rPr>
          <w:color w:val="231F20"/>
          <w:w w:val="90"/>
        </w:rPr>
        <w:t>will </w:t>
      </w:r>
      <w:r>
        <w:rPr>
          <w:color w:val="231F20"/>
        </w:rPr>
        <w:t>affect</w:t>
      </w:r>
      <w:r>
        <w:rPr>
          <w:color w:val="231F20"/>
          <w:spacing w:val="-45"/>
        </w:rPr>
        <w:t> </w:t>
      </w:r>
      <w:r>
        <w:rPr>
          <w:color w:val="231F20"/>
        </w:rPr>
        <w:t>measured</w:t>
      </w:r>
      <w:r>
        <w:rPr>
          <w:color w:val="231F20"/>
          <w:spacing w:val="-44"/>
        </w:rPr>
        <w:t> </w:t>
      </w:r>
      <w:r>
        <w:rPr>
          <w:color w:val="231F20"/>
        </w:rPr>
        <w:t>productivity</w:t>
      </w:r>
      <w:r>
        <w:rPr>
          <w:color w:val="231F20"/>
          <w:spacing w:val="-44"/>
        </w:rPr>
        <w:t> </w:t>
      </w:r>
      <w:r>
        <w:rPr>
          <w:color w:val="231F20"/>
        </w:rPr>
        <w:t>growth</w:t>
      </w:r>
      <w:r>
        <w:rPr>
          <w:color w:val="231F20"/>
          <w:spacing w:val="-45"/>
        </w:rPr>
        <w:t> </w:t>
      </w:r>
      <w:r>
        <w:rPr>
          <w:color w:val="231F20"/>
        </w:rPr>
        <w:t>relative</w:t>
      </w:r>
      <w:r>
        <w:rPr>
          <w:color w:val="231F20"/>
          <w:spacing w:val="-44"/>
        </w:rPr>
        <w:t> </w:t>
      </w:r>
      <w:r>
        <w:rPr>
          <w:color w:val="231F20"/>
        </w:rPr>
        <w:t>to</w:t>
      </w:r>
      <w:r>
        <w:rPr>
          <w:color w:val="231F20"/>
          <w:spacing w:val="-44"/>
        </w:rPr>
        <w:t> </w:t>
      </w:r>
      <w:r>
        <w:rPr>
          <w:color w:val="231F20"/>
        </w:rPr>
        <w:t>trend</w:t>
      </w:r>
      <w:r>
        <w:rPr>
          <w:color w:val="231F20"/>
          <w:spacing w:val="-45"/>
        </w:rPr>
        <w:t> </w:t>
      </w:r>
      <w:r>
        <w:rPr>
          <w:color w:val="231F20"/>
        </w:rPr>
        <w:t>is companies’ capacity utilisation. Companies using their </w:t>
      </w:r>
      <w:r>
        <w:rPr>
          <w:color w:val="231F20"/>
          <w:w w:val="95"/>
        </w:rPr>
        <w:t>existing capital and labour more intensively will increase </w:t>
      </w:r>
      <w:r>
        <w:rPr>
          <w:color w:val="231F20"/>
        </w:rPr>
        <w:t>measured productivity but there is a limit to how far companies</w:t>
      </w:r>
      <w:r>
        <w:rPr>
          <w:color w:val="231F20"/>
          <w:spacing w:val="-45"/>
        </w:rPr>
        <w:t> </w:t>
      </w:r>
      <w:r>
        <w:rPr>
          <w:color w:val="231F20"/>
        </w:rPr>
        <w:t>can</w:t>
      </w:r>
      <w:r>
        <w:rPr>
          <w:color w:val="231F20"/>
          <w:spacing w:val="-44"/>
        </w:rPr>
        <w:t> </w:t>
      </w:r>
      <w:r>
        <w:rPr>
          <w:color w:val="231F20"/>
        </w:rPr>
        <w:t>do</w:t>
      </w:r>
      <w:r>
        <w:rPr>
          <w:color w:val="231F20"/>
          <w:spacing w:val="-44"/>
        </w:rPr>
        <w:t> </w:t>
      </w:r>
      <w:r>
        <w:rPr>
          <w:color w:val="231F20"/>
        </w:rPr>
        <w:t>this</w:t>
      </w:r>
      <w:r>
        <w:rPr>
          <w:color w:val="231F20"/>
          <w:spacing w:val="-44"/>
        </w:rPr>
        <w:t> </w:t>
      </w:r>
      <w:r>
        <w:rPr>
          <w:color w:val="231F20"/>
        </w:rPr>
        <w:t>without</w:t>
      </w:r>
      <w:r>
        <w:rPr>
          <w:color w:val="231F20"/>
          <w:spacing w:val="-44"/>
        </w:rPr>
        <w:t> </w:t>
      </w:r>
      <w:r>
        <w:rPr>
          <w:color w:val="231F20"/>
        </w:rPr>
        <w:t>putting</w:t>
      </w:r>
      <w:r>
        <w:rPr>
          <w:color w:val="231F20"/>
          <w:spacing w:val="-44"/>
        </w:rPr>
        <w:t> </w:t>
      </w:r>
      <w:r>
        <w:rPr>
          <w:color w:val="231F20"/>
        </w:rPr>
        <w:t>excessive</w:t>
      </w:r>
      <w:r>
        <w:rPr>
          <w:color w:val="231F20"/>
          <w:spacing w:val="-44"/>
        </w:rPr>
        <w:t> </w:t>
      </w:r>
      <w:r>
        <w:rPr>
          <w:color w:val="231F20"/>
        </w:rPr>
        <w:t>upward </w:t>
      </w:r>
      <w:r>
        <w:rPr>
          <w:color w:val="231F20"/>
          <w:w w:val="90"/>
        </w:rPr>
        <w:t>pressure</w:t>
      </w:r>
      <w:r>
        <w:rPr>
          <w:color w:val="231F20"/>
          <w:spacing w:val="-15"/>
          <w:w w:val="90"/>
        </w:rPr>
        <w:t> </w:t>
      </w:r>
      <w:r>
        <w:rPr>
          <w:color w:val="231F20"/>
          <w:w w:val="90"/>
        </w:rPr>
        <w:t>on</w:t>
      </w:r>
      <w:r>
        <w:rPr>
          <w:color w:val="231F20"/>
          <w:spacing w:val="-14"/>
          <w:w w:val="90"/>
        </w:rPr>
        <w:t> </w:t>
      </w:r>
      <w:r>
        <w:rPr>
          <w:color w:val="231F20"/>
          <w:w w:val="90"/>
        </w:rPr>
        <w:t>their</w:t>
      </w:r>
      <w:r>
        <w:rPr>
          <w:color w:val="231F20"/>
          <w:spacing w:val="-14"/>
          <w:w w:val="90"/>
        </w:rPr>
        <w:t> </w:t>
      </w:r>
      <w:r>
        <w:rPr>
          <w:color w:val="231F20"/>
          <w:w w:val="90"/>
        </w:rPr>
        <w:t>costs.</w:t>
      </w:r>
      <w:r>
        <w:rPr>
          <w:color w:val="231F20"/>
          <w:spacing w:val="26"/>
          <w:w w:val="90"/>
        </w:rPr>
        <w:t> </w:t>
      </w:r>
      <w:r>
        <w:rPr>
          <w:color w:val="231F20"/>
          <w:w w:val="90"/>
        </w:rPr>
        <w:t>Survey</w:t>
      </w:r>
      <w:r>
        <w:rPr>
          <w:color w:val="231F20"/>
          <w:spacing w:val="-14"/>
          <w:w w:val="90"/>
        </w:rPr>
        <w:t> </w:t>
      </w:r>
      <w:r>
        <w:rPr>
          <w:color w:val="231F20"/>
          <w:w w:val="90"/>
        </w:rPr>
        <w:t>measures</w:t>
      </w:r>
      <w:r>
        <w:rPr>
          <w:color w:val="231F20"/>
          <w:spacing w:val="-14"/>
          <w:w w:val="90"/>
        </w:rPr>
        <w:t> </w:t>
      </w:r>
      <w:r>
        <w:rPr>
          <w:color w:val="231F20"/>
          <w:w w:val="90"/>
        </w:rPr>
        <w:t>suggest</w:t>
      </w:r>
      <w:r>
        <w:rPr>
          <w:color w:val="231F20"/>
          <w:spacing w:val="-15"/>
          <w:w w:val="90"/>
        </w:rPr>
        <w:t> </w:t>
      </w:r>
      <w:r>
        <w:rPr>
          <w:color w:val="231F20"/>
          <w:w w:val="90"/>
        </w:rPr>
        <w:t>that,</w:t>
      </w:r>
      <w:r>
        <w:rPr>
          <w:color w:val="231F20"/>
          <w:spacing w:val="-14"/>
          <w:w w:val="90"/>
        </w:rPr>
        <w:t> </w:t>
      </w:r>
      <w:r>
        <w:rPr>
          <w:color w:val="231F20"/>
          <w:w w:val="90"/>
        </w:rPr>
        <w:t>having </w:t>
      </w:r>
      <w:r>
        <w:rPr>
          <w:color w:val="231F20"/>
          <w:w w:val="95"/>
        </w:rPr>
        <w:t>increased</w:t>
      </w:r>
      <w:r>
        <w:rPr>
          <w:color w:val="231F20"/>
          <w:spacing w:val="-36"/>
          <w:w w:val="95"/>
        </w:rPr>
        <w:t> </w:t>
      </w:r>
      <w:r>
        <w:rPr>
          <w:color w:val="231F20"/>
          <w:w w:val="95"/>
        </w:rPr>
        <w:t>since</w:t>
      </w:r>
      <w:r>
        <w:rPr>
          <w:color w:val="231F20"/>
          <w:spacing w:val="-35"/>
          <w:w w:val="95"/>
        </w:rPr>
        <w:t> </w:t>
      </w:r>
      <w:r>
        <w:rPr>
          <w:color w:val="231F20"/>
          <w:w w:val="95"/>
        </w:rPr>
        <w:t>2013,</w:t>
      </w:r>
      <w:r>
        <w:rPr>
          <w:color w:val="231F20"/>
          <w:spacing w:val="-36"/>
          <w:w w:val="95"/>
        </w:rPr>
        <w:t> </w:t>
      </w:r>
      <w:r>
        <w:rPr>
          <w:color w:val="231F20"/>
          <w:w w:val="95"/>
        </w:rPr>
        <w:t>capacity</w:t>
      </w:r>
      <w:r>
        <w:rPr>
          <w:color w:val="231F20"/>
          <w:spacing w:val="-35"/>
          <w:w w:val="95"/>
        </w:rPr>
        <w:t> </w:t>
      </w:r>
      <w:r>
        <w:rPr>
          <w:color w:val="231F20"/>
          <w:w w:val="95"/>
        </w:rPr>
        <w:t>utilisation</w:t>
      </w:r>
      <w:r>
        <w:rPr>
          <w:color w:val="231F20"/>
          <w:spacing w:val="-35"/>
          <w:w w:val="95"/>
        </w:rPr>
        <w:t> </w:t>
      </w:r>
      <w:r>
        <w:rPr>
          <w:color w:val="231F20"/>
          <w:w w:val="95"/>
        </w:rPr>
        <w:t>picked</w:t>
      </w:r>
      <w:r>
        <w:rPr>
          <w:color w:val="231F20"/>
          <w:spacing w:val="-36"/>
          <w:w w:val="95"/>
        </w:rPr>
        <w:t> </w:t>
      </w:r>
      <w:r>
        <w:rPr>
          <w:color w:val="231F20"/>
          <w:w w:val="95"/>
        </w:rPr>
        <w:t>up</w:t>
      </w:r>
      <w:r>
        <w:rPr>
          <w:color w:val="231F20"/>
          <w:spacing w:val="-35"/>
          <w:w w:val="95"/>
        </w:rPr>
        <w:t> </w:t>
      </w:r>
      <w:r>
        <w:rPr>
          <w:color w:val="231F20"/>
          <w:w w:val="95"/>
        </w:rPr>
        <w:t>a</w:t>
      </w:r>
      <w:r>
        <w:rPr>
          <w:color w:val="231F20"/>
          <w:spacing w:val="-36"/>
          <w:w w:val="95"/>
        </w:rPr>
        <w:t> </w:t>
      </w:r>
      <w:r>
        <w:rPr>
          <w:color w:val="231F20"/>
          <w:w w:val="95"/>
        </w:rPr>
        <w:t>little</w:t>
      </w:r>
    </w:p>
    <w:p>
      <w:pPr>
        <w:pStyle w:val="BodyText"/>
        <w:spacing w:line="268" w:lineRule="auto"/>
        <w:ind w:left="153" w:right="241"/>
      </w:pPr>
      <w:r>
        <w:rPr>
          <w:color w:val="231F20"/>
        </w:rPr>
        <w:t>in</w:t>
      </w:r>
      <w:r>
        <w:rPr>
          <w:color w:val="231F20"/>
          <w:spacing w:val="-37"/>
        </w:rPr>
        <w:t> </w:t>
      </w:r>
      <w:r>
        <w:rPr>
          <w:color w:val="231F20"/>
        </w:rPr>
        <w:t>2015</w:t>
      </w:r>
      <w:r>
        <w:rPr>
          <w:color w:val="231F20"/>
          <w:spacing w:val="-36"/>
        </w:rPr>
        <w:t> </w:t>
      </w:r>
      <w:r>
        <w:rPr>
          <w:color w:val="231F20"/>
        </w:rPr>
        <w:t>Q2,</w:t>
      </w:r>
      <w:r>
        <w:rPr>
          <w:color w:val="231F20"/>
          <w:spacing w:val="-35"/>
        </w:rPr>
        <w:t> </w:t>
      </w:r>
      <w:r>
        <w:rPr>
          <w:color w:val="231F20"/>
        </w:rPr>
        <w:t>and</w:t>
      </w:r>
      <w:r>
        <w:rPr>
          <w:color w:val="231F20"/>
          <w:spacing w:val="-36"/>
        </w:rPr>
        <w:t> </w:t>
      </w:r>
      <w:r>
        <w:rPr>
          <w:color w:val="231F20"/>
        </w:rPr>
        <w:t>is</w:t>
      </w:r>
      <w:r>
        <w:rPr>
          <w:color w:val="231F20"/>
          <w:spacing w:val="-35"/>
        </w:rPr>
        <w:t> </w:t>
      </w:r>
      <w:r>
        <w:rPr>
          <w:color w:val="231F20"/>
        </w:rPr>
        <w:t>close</w:t>
      </w:r>
      <w:r>
        <w:rPr>
          <w:color w:val="231F20"/>
          <w:spacing w:val="-35"/>
        </w:rPr>
        <w:t> </w:t>
      </w:r>
      <w:r>
        <w:rPr>
          <w:color w:val="231F20"/>
        </w:rPr>
        <w:t>to</w:t>
      </w:r>
      <w:r>
        <w:rPr>
          <w:color w:val="231F20"/>
          <w:spacing w:val="-36"/>
        </w:rPr>
        <w:t> </w:t>
      </w:r>
      <w:r>
        <w:rPr>
          <w:color w:val="231F20"/>
        </w:rPr>
        <w:t>or</w:t>
      </w:r>
      <w:r>
        <w:rPr>
          <w:color w:val="231F20"/>
          <w:spacing w:val="-35"/>
        </w:rPr>
        <w:t> </w:t>
      </w:r>
      <w:r>
        <w:rPr>
          <w:color w:val="231F20"/>
        </w:rPr>
        <w:t>perhaps</w:t>
      </w:r>
      <w:r>
        <w:rPr>
          <w:color w:val="231F20"/>
          <w:spacing w:val="-36"/>
        </w:rPr>
        <w:t> </w:t>
      </w:r>
      <w:r>
        <w:rPr>
          <w:color w:val="231F20"/>
        </w:rPr>
        <w:t>slightly</w:t>
      </w:r>
      <w:r>
        <w:rPr>
          <w:color w:val="231F20"/>
          <w:spacing w:val="-35"/>
        </w:rPr>
        <w:t> </w:t>
      </w:r>
      <w:r>
        <w:rPr>
          <w:color w:val="231F20"/>
        </w:rPr>
        <w:t>above</w:t>
      </w:r>
      <w:r>
        <w:rPr>
          <w:color w:val="231F20"/>
          <w:spacing w:val="-36"/>
        </w:rPr>
        <w:t> </w:t>
      </w:r>
      <w:r>
        <w:rPr>
          <w:color w:val="231F20"/>
        </w:rPr>
        <w:t>past </w:t>
      </w:r>
      <w:r>
        <w:rPr>
          <w:color w:val="231F20"/>
          <w:w w:val="90"/>
        </w:rPr>
        <w:t>average</w:t>
      </w:r>
      <w:r>
        <w:rPr>
          <w:color w:val="231F20"/>
          <w:spacing w:val="-16"/>
          <w:w w:val="90"/>
        </w:rPr>
        <w:t> </w:t>
      </w:r>
      <w:r>
        <w:rPr>
          <w:color w:val="231F20"/>
          <w:w w:val="90"/>
        </w:rPr>
        <w:t>levels</w:t>
      </w:r>
      <w:r>
        <w:rPr>
          <w:color w:val="231F20"/>
          <w:spacing w:val="-16"/>
          <w:w w:val="90"/>
        </w:rPr>
        <w:t> </w:t>
      </w:r>
      <w:r>
        <w:rPr>
          <w:color w:val="231F20"/>
          <w:w w:val="90"/>
        </w:rPr>
        <w:t>(Chart</w:t>
      </w:r>
      <w:r>
        <w:rPr>
          <w:color w:val="231F20"/>
          <w:spacing w:val="-17"/>
          <w:w w:val="90"/>
        </w:rPr>
        <w:t> </w:t>
      </w:r>
      <w:r>
        <w:rPr>
          <w:color w:val="231F20"/>
          <w:w w:val="90"/>
        </w:rPr>
        <w:t>3.8),</w:t>
      </w:r>
      <w:r>
        <w:rPr>
          <w:color w:val="231F20"/>
          <w:spacing w:val="-16"/>
          <w:w w:val="90"/>
        </w:rPr>
        <w:t> </w:t>
      </w:r>
      <w:r>
        <w:rPr>
          <w:color w:val="231F20"/>
          <w:w w:val="90"/>
        </w:rPr>
        <w:t>slightly</w:t>
      </w:r>
      <w:r>
        <w:rPr>
          <w:color w:val="231F20"/>
          <w:spacing w:val="-16"/>
          <w:w w:val="90"/>
        </w:rPr>
        <w:t> </w:t>
      </w:r>
      <w:r>
        <w:rPr>
          <w:color w:val="231F20"/>
          <w:w w:val="90"/>
        </w:rPr>
        <w:t>higher</w:t>
      </w:r>
      <w:r>
        <w:rPr>
          <w:color w:val="231F20"/>
          <w:spacing w:val="-16"/>
          <w:w w:val="90"/>
        </w:rPr>
        <w:t> </w:t>
      </w:r>
      <w:r>
        <w:rPr>
          <w:color w:val="231F20"/>
          <w:w w:val="90"/>
        </w:rPr>
        <w:t>than</w:t>
      </w:r>
      <w:r>
        <w:rPr>
          <w:color w:val="231F20"/>
          <w:spacing w:val="-16"/>
          <w:w w:val="90"/>
        </w:rPr>
        <w:t> </w:t>
      </w:r>
      <w:r>
        <w:rPr>
          <w:color w:val="231F20"/>
          <w:w w:val="90"/>
        </w:rPr>
        <w:t>expected</w:t>
      </w:r>
      <w:r>
        <w:rPr>
          <w:color w:val="231F20"/>
          <w:spacing w:val="-15"/>
          <w:w w:val="90"/>
        </w:rPr>
        <w:t> </w:t>
      </w:r>
      <w:r>
        <w:rPr>
          <w:color w:val="231F20"/>
          <w:w w:val="90"/>
        </w:rPr>
        <w:t>at</w:t>
      </w:r>
      <w:r>
        <w:rPr>
          <w:color w:val="231F20"/>
          <w:spacing w:val="-16"/>
          <w:w w:val="90"/>
        </w:rPr>
        <w:t> </w:t>
      </w:r>
      <w:r>
        <w:rPr>
          <w:color w:val="231F20"/>
          <w:w w:val="90"/>
        </w:rPr>
        <w:t>the </w:t>
      </w:r>
      <w:r>
        <w:rPr>
          <w:color w:val="231F20"/>
          <w:w w:val="95"/>
        </w:rPr>
        <w:t>time</w:t>
      </w:r>
      <w:r>
        <w:rPr>
          <w:color w:val="231F20"/>
          <w:spacing w:val="-36"/>
          <w:w w:val="95"/>
        </w:rPr>
        <w:t> </w:t>
      </w:r>
      <w:r>
        <w:rPr>
          <w:color w:val="231F20"/>
          <w:w w:val="95"/>
        </w:rPr>
        <w:t>of</w:t>
      </w:r>
      <w:r>
        <w:rPr>
          <w:color w:val="231F20"/>
          <w:spacing w:val="-35"/>
          <w:w w:val="95"/>
        </w:rPr>
        <w:t> </w:t>
      </w:r>
      <w:r>
        <w:rPr>
          <w:color w:val="231F20"/>
          <w:w w:val="95"/>
        </w:rPr>
        <w:t>the</w:t>
      </w:r>
      <w:r>
        <w:rPr>
          <w:color w:val="231F20"/>
          <w:spacing w:val="-35"/>
          <w:w w:val="95"/>
        </w:rPr>
        <w:t> </w:t>
      </w:r>
      <w:r>
        <w:rPr>
          <w:color w:val="231F20"/>
          <w:w w:val="95"/>
        </w:rPr>
        <w:t>May</w:t>
      </w:r>
      <w:r>
        <w:rPr>
          <w:color w:val="231F20"/>
          <w:spacing w:val="-35"/>
          <w:w w:val="95"/>
        </w:rPr>
        <w:t> </w:t>
      </w:r>
      <w:r>
        <w:rPr>
          <w:i/>
          <w:color w:val="231F20"/>
          <w:w w:val="95"/>
        </w:rPr>
        <w:t>Report</w:t>
      </w:r>
      <w:r>
        <w:rPr>
          <w:color w:val="231F20"/>
          <w:w w:val="95"/>
        </w:rPr>
        <w:t>.</w:t>
      </w:r>
      <w:r>
        <w:rPr>
          <w:color w:val="231F20"/>
          <w:spacing w:val="-12"/>
          <w:w w:val="95"/>
        </w:rPr>
        <w:t> </w:t>
      </w:r>
      <w:r>
        <w:rPr>
          <w:color w:val="231F20"/>
          <w:w w:val="95"/>
        </w:rPr>
        <w:t>That</w:t>
      </w:r>
      <w:r>
        <w:rPr>
          <w:color w:val="231F20"/>
          <w:spacing w:val="-35"/>
          <w:w w:val="95"/>
        </w:rPr>
        <w:t> </w:t>
      </w:r>
      <w:r>
        <w:rPr>
          <w:color w:val="231F20"/>
          <w:w w:val="95"/>
        </w:rPr>
        <w:t>suggests</w:t>
      </w:r>
      <w:r>
        <w:rPr>
          <w:color w:val="231F20"/>
          <w:spacing w:val="-35"/>
          <w:w w:val="95"/>
        </w:rPr>
        <w:t> </w:t>
      </w:r>
      <w:r>
        <w:rPr>
          <w:color w:val="231F20"/>
          <w:w w:val="95"/>
        </w:rPr>
        <w:t>that</w:t>
      </w:r>
      <w:r>
        <w:rPr>
          <w:color w:val="231F20"/>
          <w:spacing w:val="-35"/>
          <w:w w:val="95"/>
        </w:rPr>
        <w:t> </w:t>
      </w:r>
      <w:r>
        <w:rPr>
          <w:color w:val="231F20"/>
          <w:w w:val="95"/>
        </w:rPr>
        <w:t>some</w:t>
      </w:r>
      <w:r>
        <w:rPr>
          <w:color w:val="231F20"/>
          <w:spacing w:val="-35"/>
          <w:w w:val="95"/>
        </w:rPr>
        <w:t> </w:t>
      </w:r>
      <w:r>
        <w:rPr>
          <w:color w:val="231F20"/>
          <w:w w:val="95"/>
        </w:rPr>
        <w:t>of</w:t>
      </w:r>
      <w:r>
        <w:rPr>
          <w:color w:val="231F20"/>
          <w:spacing w:val="-36"/>
          <w:w w:val="95"/>
        </w:rPr>
        <w:t> </w:t>
      </w:r>
      <w:r>
        <w:rPr>
          <w:color w:val="231F20"/>
          <w:w w:val="95"/>
        </w:rPr>
        <w:t>the</w:t>
      </w:r>
      <w:r>
        <w:rPr>
          <w:color w:val="231F20"/>
          <w:spacing w:val="-35"/>
          <w:w w:val="95"/>
        </w:rPr>
        <w:t> </w:t>
      </w:r>
      <w:r>
        <w:rPr>
          <w:color w:val="231F20"/>
          <w:w w:val="95"/>
        </w:rPr>
        <w:t>recent </w:t>
      </w:r>
      <w:r>
        <w:rPr>
          <w:color w:val="231F20"/>
        </w:rPr>
        <w:t>pickup</w:t>
      </w:r>
      <w:r>
        <w:rPr>
          <w:color w:val="231F20"/>
          <w:spacing w:val="-45"/>
        </w:rPr>
        <w:t> </w:t>
      </w:r>
      <w:r>
        <w:rPr>
          <w:color w:val="231F20"/>
        </w:rPr>
        <w:t>in</w:t>
      </w:r>
      <w:r>
        <w:rPr>
          <w:color w:val="231F20"/>
          <w:spacing w:val="-45"/>
        </w:rPr>
        <w:t> </w:t>
      </w:r>
      <w:r>
        <w:rPr>
          <w:color w:val="231F20"/>
        </w:rPr>
        <w:t>productivity</w:t>
      </w:r>
      <w:r>
        <w:rPr>
          <w:color w:val="231F20"/>
          <w:spacing w:val="-44"/>
        </w:rPr>
        <w:t> </w:t>
      </w:r>
      <w:r>
        <w:rPr>
          <w:color w:val="231F20"/>
        </w:rPr>
        <w:t>growth</w:t>
      </w:r>
      <w:r>
        <w:rPr>
          <w:color w:val="231F20"/>
          <w:spacing w:val="-45"/>
        </w:rPr>
        <w:t> </w:t>
      </w:r>
      <w:r>
        <w:rPr>
          <w:color w:val="231F20"/>
        </w:rPr>
        <w:t>could</w:t>
      </w:r>
      <w:r>
        <w:rPr>
          <w:color w:val="231F20"/>
          <w:spacing w:val="-44"/>
        </w:rPr>
        <w:t> </w:t>
      </w:r>
      <w:r>
        <w:rPr>
          <w:color w:val="231F20"/>
        </w:rPr>
        <w:t>be</w:t>
      </w:r>
      <w:r>
        <w:rPr>
          <w:color w:val="231F20"/>
          <w:spacing w:val="-45"/>
        </w:rPr>
        <w:t> </w:t>
      </w:r>
      <w:r>
        <w:rPr>
          <w:color w:val="231F20"/>
        </w:rPr>
        <w:t>cyclical</w:t>
      </w:r>
      <w:r>
        <w:rPr>
          <w:color w:val="231F20"/>
          <w:spacing w:val="-44"/>
        </w:rPr>
        <w:t> </w:t>
      </w:r>
      <w:r>
        <w:rPr>
          <w:color w:val="231F20"/>
        </w:rPr>
        <w:t>and</w:t>
      </w:r>
      <w:r>
        <w:rPr>
          <w:color w:val="231F20"/>
          <w:spacing w:val="-45"/>
        </w:rPr>
        <w:t> </w:t>
      </w:r>
      <w:r>
        <w:rPr>
          <w:color w:val="231F20"/>
        </w:rPr>
        <w:t>hence temporary,</w:t>
      </w:r>
      <w:r>
        <w:rPr>
          <w:color w:val="231F20"/>
          <w:spacing w:val="-23"/>
        </w:rPr>
        <w:t> </w:t>
      </w:r>
      <w:r>
        <w:rPr>
          <w:color w:val="231F20"/>
        </w:rPr>
        <w:t>rather</w:t>
      </w:r>
      <w:r>
        <w:rPr>
          <w:color w:val="231F20"/>
          <w:spacing w:val="-23"/>
        </w:rPr>
        <w:t> </w:t>
      </w:r>
      <w:r>
        <w:rPr>
          <w:color w:val="231F20"/>
        </w:rPr>
        <w:t>than</w:t>
      </w:r>
      <w:r>
        <w:rPr>
          <w:color w:val="231F20"/>
          <w:spacing w:val="-23"/>
        </w:rPr>
        <w:t> </w:t>
      </w:r>
      <w:r>
        <w:rPr>
          <w:color w:val="231F20"/>
        </w:rPr>
        <w:t>structural.</w:t>
      </w:r>
    </w:p>
    <w:p>
      <w:pPr>
        <w:spacing w:after="0" w:line="268" w:lineRule="auto"/>
        <w:sectPr>
          <w:type w:val="continuous"/>
          <w:pgSz w:w="11910" w:h="16840"/>
          <w:pgMar w:top="1540" w:bottom="0" w:left="640" w:right="540"/>
          <w:cols w:num="2" w:equalWidth="0">
            <w:col w:w="4852" w:space="477"/>
            <w:col w:w="5401"/>
          </w:cols>
        </w:sectPr>
      </w:pPr>
    </w:p>
    <w:p>
      <w:pPr>
        <w:spacing w:line="115" w:lineRule="exact" w:before="109"/>
        <w:ind w:left="3045" w:right="0" w:firstLine="0"/>
        <w:jc w:val="left"/>
        <w:rPr>
          <w:sz w:val="11"/>
        </w:rPr>
      </w:pPr>
      <w:r>
        <w:rPr>
          <w:color w:val="231F20"/>
          <w:sz w:val="11"/>
        </w:rPr>
        <w:t>Weekly hours</w:t>
      </w:r>
    </w:p>
    <w:p>
      <w:pPr>
        <w:spacing w:line="115" w:lineRule="exact" w:before="0"/>
        <w:ind w:left="3717" w:right="0" w:firstLine="0"/>
        <w:jc w:val="left"/>
        <w:rPr>
          <w:sz w:val="11"/>
        </w:rPr>
      </w:pPr>
      <w:r>
        <w:rPr/>
        <w:pict>
          <v:group style="position:absolute;margin-left:39.685001pt;margin-top:2.25964pt;width:175.15pt;height:134.9pt;mso-position-horizontal-relative:page;mso-position-vertical-relative:paragraph;z-index:15841792" coordorigin="794,45" coordsize="3503,2698">
            <v:line style="position:absolute" from="806,2628" to="910,2628" stroked="true" strokeweight=".475pt" strokecolor="#231f20">
              <v:stroke dashstyle="solid"/>
            </v:line>
            <v:shape style="position:absolute;left:891;top:2623;width:3315;height:116" coordorigin="891,2623" coordsize="3315,116" path="m910,2627l910,2650,891,2664,929,2677,891,2694,929,2709,907,2718,906,2738m4187,2623l4187,2649,4168,2663,4205,2675,4168,2693,4205,2708,4183,2716,4183,2737e" filled="false" stroked="true" strokeweight=".475pt" strokecolor="#231f20">
              <v:path arrowok="t"/>
              <v:stroke dashstyle="solid"/>
            </v:shape>
            <v:line style="position:absolute" from="4187,2628" to="4294,2628" stroked="true" strokeweight=".475pt" strokecolor="#231f20">
              <v:stroke dashstyle="solid"/>
            </v:line>
            <v:shape style="position:absolute;left:793;top:49;width:3503;height:2686" coordorigin="794,50" coordsize="3503,2686" path="m798,2632l798,50,4291,50,4291,2632m4296,2735l794,2735m1538,1513l1796,1023e" filled="false" stroked="true" strokeweight=".475pt" strokecolor="#231f20">
              <v:path arrowok="t"/>
              <v:stroke dashstyle="solid"/>
            </v:shape>
            <v:shape style="position:absolute;left:1770;top:966;width:56;height:80" coordorigin="1771,966" coordsize="56,80" path="m1826,966l1771,1025,1808,1045,1826,966xe" filled="true" fillcolor="#231f20" stroked="false">
              <v:path arrowok="t"/>
              <v:fill type="solid"/>
            </v:shape>
            <v:shape style="position:absolute;left:793;top:475;width:3501;height:2263" coordorigin="794,475" coordsize="3501,2263" path="m794,475l901,475m794,906l901,906m794,1338l901,1338m794,1768l901,1768m794,2198l901,2198m4187,475l4294,475m4187,906l4294,906m4187,1338l4294,1338m4187,1768l4294,1768m4187,2198l4294,2198m4100,2630l4100,2738m3471,2630l3471,2738m2843,2630l2843,2738m2213,2630l2213,2738m1585,2630l1585,2738m956,2630l956,2738e" filled="false" stroked="true" strokeweight=".475pt" strokecolor="#231f20">
              <v:path arrowok="t"/>
              <v:stroke dashstyle="solid"/>
            </v:shape>
            <v:shape style="position:absolute;left:2371;top:1166;width:1730;height:788" coordorigin="2371,1167" coordsize="1730,788" path="m2371,1244l2403,1296,2434,1416,2465,1496,2496,1748,2529,1539,2560,1692,2591,1670,2622,1735,2653,1769,2685,1954,2718,1776,2749,1937,2780,1887,2811,1687,2842,1791,2873,1745,2906,1679,2938,1644,2969,1711,3000,1776,3031,1801,3062,1694,3095,1631,3126,1659,3157,1689,3188,1840,3220,1554,3251,1883,3284,1646,3315,1683,3346,1943,3377,1683,3408,1834,3439,1864,3472,1793,3504,1743,3535,1707,3566,1509,3597,1657,3628,1892,3661,1560,3692,1500,3723,1468,3754,1470,3786,1339,3817,1326,3850,1216,3881,1264,3912,1184,3943,1261,3974,1249,4005,1167,4039,1255,4070,1186,4101,1298e" filled="false" stroked="true" strokeweight=".95pt" strokecolor="#9c8dc3">
              <v:path arrowok="t"/>
              <v:stroke dashstyle="solid"/>
            </v:shape>
            <v:line style="position:absolute" from="955,492" to="969,504" stroked="true" strokeweight=".95pt" strokecolor="#c12026">
              <v:stroke dashstyle="solid"/>
            </v:line>
            <v:shape style="position:absolute;left:997;top:530;width:1701;height:1163" coordorigin="997,531" coordsize="1701,1163" path="m997,531l1020,554,1051,588,1082,614,1113,649,1144,683,1175,709,1208,735,1239,760,1270,778,1302,803,1333,812,1364,829,1397,838,1428,846,1459,846,1490,846,1521,846,1552,838,1586,838,1617,838,1648,846,1710,864,1774,889,1837,941,1868,950,1930,967,1994,1001,2056,1036,2119,1096,2152,1122,2183,1156,2214,1191,2245,1225,2276,1259,2307,1294,2340,1328,2371,1363,2403,1397,2434,1431,2465,1466,2496,1500,2529,1535,2560,1560,2591,1595,2622,1621,2653,1646,2685,1672,2698,1693e" filled="false" stroked="true" strokeweight=".95pt" strokecolor="#c12026">
              <v:path arrowok="t"/>
              <v:stroke dashstyle="shortdot"/>
            </v:shape>
            <v:shape style="position:absolute;left:2707;top:1709;width:29;height:17" coordorigin="2708,1710" coordsize="29,17" path="m2708,1710l2718,1726,2737,1726e" filled="false" stroked="true" strokeweight=".95pt" strokecolor="#c12026">
              <v:path arrowok="t"/>
              <v:stroke dashstyle="solid"/>
            </v:shape>
            <v:shape style="position:absolute;left:2774;top:1396;width:1320;height:330" coordorigin="2775,1397" coordsize="1320,330" path="m2775,1726l2775,1726,3566,1726,3597,1709,3628,1681,3661,1664,3692,1638,3723,1621,3754,1603,3786,1578,3817,1560,3850,1543,3881,1517,3912,1500,3943,1474,3974,1457,4005,1440,4039,1414,4070,1397,4094,1404e" filled="false" stroked="true" strokeweight=".95pt" strokecolor="#c12026">
              <v:path arrowok="t"/>
              <v:stroke dashstyle="shortdot"/>
            </v:shape>
            <v:line style="position:absolute" from="4113,1406" to="4132,1406" stroked="true" strokeweight=".95pt" strokecolor="#c12026">
              <v:stroke dashstyle="solid"/>
            </v:line>
            <v:shape style="position:absolute;left:955;top:252;width:3146;height:2128" coordorigin="955,253" coordsize="3146,2128" path="m4070,1558l4101,1672m955,253l986,339,1020,455,1051,595,1082,715,1113,816,1144,883,1175,911,1208,947,1239,818,1270,954,1302,1018,1333,975,1364,978,1397,1010,1428,1042,1459,952,1490,930,1521,810,1552,629,1586,728,1617,780,1648,846,1679,829,1710,810,1741,756,1774,799,1805,855,1837,803,1868,797,1899,799,1930,881,1963,784,1994,825,2025,840,2056,1109,2087,1029,2119,1018,2152,1014,2183,1053,2214,1489,2245,1255,2276,1322,2307,1085,2340,1251,2371,1154,2403,1208,2434,1341,2465,1397,2496,1659,2529,1459,2560,1591,2591,1601,2622,1646,2653,1642,2685,1823,2718,1696,2749,1806,2780,1788,2811,1603,2842,1692,2873,1730,2906,1655,2938,1614,2969,1705,3000,1795,3031,1829,3062,1745,3095,1683,3126,1683,3157,1720,3188,1866,3220,1616,3251,1956,3284,1808,3315,1926,3346,2244,3377,2085,3408,2212,3439,2231,3472,2184,3504,2117,3535,2163,3566,1988,3597,2085,3628,2380,3661,2068,3692,2044,3723,1980,3754,2012,3786,1849,3817,1883,3850,1784,3881,1810,3912,1681,3943,1750,3974,1730,4005,1627,4039,1698,4070,1558e" filled="false" stroked="true" strokeweight=".95pt" strokecolor="#00568b">
              <v:path arrowok="t"/>
              <v:stroke dashstyle="solid"/>
            </v:shape>
            <v:shape style="position:absolute;left:4089;top:1568;width:87;height:90" coordorigin="4089,1568" coordsize="87,90" path="m4132,1568l4089,1613,4132,1658,4175,1613,4132,1568xe" filled="true" fillcolor="#00568b" stroked="false">
              <v:path arrowok="t"/>
              <v:fill type="solid"/>
            </v:shape>
            <v:shape style="position:absolute;left:3257;top:1012;width:759;height:167" type="#_x0000_t202" filled="false" stroked="false">
              <v:textbox inset="0,0,0,0">
                <w:txbxContent>
                  <w:p>
                    <w:pPr>
                      <w:spacing w:before="5"/>
                      <w:ind w:left="0" w:right="0" w:firstLine="0"/>
                      <w:jc w:val="left"/>
                      <w:rPr>
                        <w:sz w:val="10"/>
                      </w:rPr>
                    </w:pPr>
                    <w:r>
                      <w:rPr>
                        <w:color w:val="231F20"/>
                        <w:w w:val="95"/>
                        <w:sz w:val="11"/>
                      </w:rPr>
                      <w:t>Desired hours</w:t>
                    </w:r>
                    <w:r>
                      <w:rPr>
                        <w:color w:val="231F20"/>
                        <w:w w:val="95"/>
                        <w:position w:val="4"/>
                        <w:sz w:val="10"/>
                      </w:rPr>
                      <w:t>(a)</w:t>
                    </w:r>
                  </w:p>
                </w:txbxContent>
              </v:textbox>
              <w10:wrap type="none"/>
            </v:shape>
            <v:shape style="position:absolute;left:1035;top:1533;width:1250;height:410" type="#_x0000_t202" filled="false" stroked="false">
              <v:textbox inset="0,0,0,0">
                <w:txbxContent>
                  <w:p>
                    <w:pPr>
                      <w:spacing w:line="256" w:lineRule="auto" w:before="5"/>
                      <w:ind w:left="51" w:right="18" w:hanging="52"/>
                      <w:jc w:val="left"/>
                      <w:rPr>
                        <w:sz w:val="11"/>
                      </w:rPr>
                    </w:pPr>
                    <w:r>
                      <w:rPr>
                        <w:color w:val="231F20"/>
                        <w:sz w:val="11"/>
                      </w:rPr>
                      <w:t>Central estimate of </w:t>
                    </w:r>
                    <w:r>
                      <w:rPr>
                        <w:color w:val="231F20"/>
                        <w:w w:val="90"/>
                        <w:sz w:val="11"/>
                      </w:rPr>
                      <w:t>medium-term equilibrium </w:t>
                    </w:r>
                    <w:r>
                      <w:rPr>
                        <w:color w:val="231F20"/>
                        <w:sz w:val="11"/>
                      </w:rPr>
                      <w:t>average hours</w:t>
                    </w:r>
                  </w:p>
                </w:txbxContent>
              </v:textbox>
              <w10:wrap type="none"/>
            </v:shape>
            <v:shape style="position:absolute;left:2495;top:2279;width:1091;height:167" type="#_x0000_t202" filled="false" stroked="false">
              <v:textbox inset="0,0,0,0">
                <w:txbxContent>
                  <w:p>
                    <w:pPr>
                      <w:spacing w:before="5"/>
                      <w:ind w:left="0" w:right="0" w:firstLine="0"/>
                      <w:jc w:val="left"/>
                      <w:rPr>
                        <w:sz w:val="10"/>
                      </w:rPr>
                    </w:pPr>
                    <w:r>
                      <w:rPr>
                        <w:color w:val="231F20"/>
                        <w:w w:val="95"/>
                        <w:sz w:val="11"/>
                      </w:rPr>
                      <w:t>Actual</w:t>
                    </w:r>
                    <w:r>
                      <w:rPr>
                        <w:color w:val="231F20"/>
                        <w:spacing w:val="-15"/>
                        <w:w w:val="95"/>
                        <w:sz w:val="11"/>
                      </w:rPr>
                      <w:t> </w:t>
                    </w:r>
                    <w:r>
                      <w:rPr>
                        <w:color w:val="231F20"/>
                        <w:w w:val="95"/>
                        <w:sz w:val="11"/>
                      </w:rPr>
                      <w:t>average</w:t>
                    </w:r>
                    <w:r>
                      <w:rPr>
                        <w:color w:val="231F20"/>
                        <w:spacing w:val="-15"/>
                        <w:w w:val="95"/>
                        <w:sz w:val="11"/>
                      </w:rPr>
                      <w:t> </w:t>
                    </w:r>
                    <w:r>
                      <w:rPr>
                        <w:color w:val="231F20"/>
                        <w:w w:val="95"/>
                        <w:sz w:val="11"/>
                      </w:rPr>
                      <w:t>hours</w:t>
                    </w:r>
                    <w:r>
                      <w:rPr>
                        <w:color w:val="231F20"/>
                        <w:w w:val="95"/>
                        <w:position w:val="4"/>
                        <w:sz w:val="10"/>
                      </w:rPr>
                      <w:t>(b)</w:t>
                    </w:r>
                  </w:p>
                </w:txbxContent>
              </v:textbox>
              <w10:wrap type="none"/>
            </v:shape>
            <w10:wrap type="none"/>
          </v:group>
        </w:pict>
      </w:r>
      <w:r>
        <w:rPr>
          <w:color w:val="231F20"/>
          <w:sz w:val="11"/>
        </w:rPr>
        <w:t>34.0</w:t>
      </w:r>
    </w:p>
    <w:p>
      <w:pPr>
        <w:pStyle w:val="BodyText"/>
        <w:rPr>
          <w:sz w:val="14"/>
        </w:rPr>
      </w:pPr>
    </w:p>
    <w:p>
      <w:pPr>
        <w:pStyle w:val="BodyText"/>
        <w:rPr>
          <w:sz w:val="12"/>
        </w:rPr>
      </w:pPr>
    </w:p>
    <w:p>
      <w:pPr>
        <w:spacing w:before="0"/>
        <w:ind w:left="0" w:right="444" w:firstLine="0"/>
        <w:jc w:val="right"/>
        <w:rPr>
          <w:sz w:val="11"/>
        </w:rPr>
      </w:pPr>
      <w:r>
        <w:rPr>
          <w:color w:val="231F20"/>
          <w:w w:val="90"/>
          <w:sz w:val="11"/>
        </w:rPr>
        <w:t>33.5</w:t>
      </w:r>
    </w:p>
    <w:p>
      <w:pPr>
        <w:pStyle w:val="BodyText"/>
        <w:rPr>
          <w:sz w:val="14"/>
        </w:rPr>
      </w:pPr>
    </w:p>
    <w:p>
      <w:pPr>
        <w:pStyle w:val="BodyText"/>
        <w:rPr>
          <w:sz w:val="12"/>
        </w:rPr>
      </w:pPr>
    </w:p>
    <w:p>
      <w:pPr>
        <w:spacing w:before="0"/>
        <w:ind w:left="0" w:right="444" w:firstLine="0"/>
        <w:jc w:val="right"/>
        <w:rPr>
          <w:sz w:val="11"/>
        </w:rPr>
      </w:pPr>
      <w:r>
        <w:rPr>
          <w:color w:val="231F20"/>
          <w:w w:val="95"/>
          <w:sz w:val="11"/>
        </w:rPr>
        <w:t>33.0</w:t>
      </w:r>
    </w:p>
    <w:p>
      <w:pPr>
        <w:pStyle w:val="BodyText"/>
        <w:rPr>
          <w:sz w:val="14"/>
        </w:rPr>
      </w:pPr>
    </w:p>
    <w:p>
      <w:pPr>
        <w:pStyle w:val="BodyText"/>
        <w:rPr>
          <w:sz w:val="12"/>
        </w:rPr>
      </w:pPr>
    </w:p>
    <w:p>
      <w:pPr>
        <w:spacing w:before="0"/>
        <w:ind w:left="0" w:right="444" w:firstLine="0"/>
        <w:jc w:val="right"/>
        <w:rPr>
          <w:sz w:val="11"/>
        </w:rPr>
      </w:pPr>
      <w:r>
        <w:rPr>
          <w:color w:val="231F20"/>
          <w:w w:val="90"/>
          <w:sz w:val="11"/>
        </w:rPr>
        <w:t>32.5</w:t>
      </w:r>
    </w:p>
    <w:p>
      <w:pPr>
        <w:pStyle w:val="BodyText"/>
        <w:rPr>
          <w:sz w:val="14"/>
        </w:rPr>
      </w:pPr>
    </w:p>
    <w:p>
      <w:pPr>
        <w:pStyle w:val="BodyText"/>
        <w:rPr>
          <w:sz w:val="12"/>
        </w:rPr>
      </w:pPr>
    </w:p>
    <w:p>
      <w:pPr>
        <w:spacing w:before="0"/>
        <w:ind w:left="0" w:right="444" w:firstLine="0"/>
        <w:jc w:val="right"/>
        <w:rPr>
          <w:sz w:val="11"/>
        </w:rPr>
      </w:pPr>
      <w:r>
        <w:rPr>
          <w:color w:val="231F20"/>
          <w:w w:val="95"/>
          <w:sz w:val="11"/>
        </w:rPr>
        <w:t>32.0</w:t>
      </w:r>
    </w:p>
    <w:p>
      <w:pPr>
        <w:pStyle w:val="BodyText"/>
        <w:rPr>
          <w:sz w:val="14"/>
        </w:rPr>
      </w:pPr>
    </w:p>
    <w:p>
      <w:pPr>
        <w:pStyle w:val="BodyText"/>
        <w:spacing w:before="11"/>
        <w:rPr>
          <w:sz w:val="11"/>
        </w:rPr>
      </w:pPr>
    </w:p>
    <w:p>
      <w:pPr>
        <w:spacing w:before="0"/>
        <w:ind w:left="0" w:right="444" w:firstLine="0"/>
        <w:jc w:val="right"/>
        <w:rPr>
          <w:sz w:val="11"/>
        </w:rPr>
      </w:pPr>
      <w:r>
        <w:rPr>
          <w:color w:val="231F20"/>
          <w:w w:val="85"/>
          <w:sz w:val="11"/>
        </w:rPr>
        <w:t>31.5</w:t>
      </w:r>
    </w:p>
    <w:p>
      <w:pPr>
        <w:pStyle w:val="BodyText"/>
        <w:rPr>
          <w:sz w:val="14"/>
        </w:rPr>
      </w:pPr>
    </w:p>
    <w:p>
      <w:pPr>
        <w:pStyle w:val="BodyText"/>
        <w:rPr>
          <w:sz w:val="12"/>
        </w:rPr>
      </w:pPr>
    </w:p>
    <w:p>
      <w:pPr>
        <w:spacing w:line="119" w:lineRule="exact" w:before="0"/>
        <w:ind w:left="3733" w:right="0" w:firstLine="0"/>
        <w:jc w:val="left"/>
        <w:rPr>
          <w:sz w:val="11"/>
        </w:rPr>
      </w:pPr>
      <w:r>
        <w:rPr>
          <w:color w:val="231F20"/>
          <w:sz w:val="11"/>
        </w:rPr>
        <w:t>31.0</w:t>
      </w:r>
    </w:p>
    <w:p>
      <w:pPr>
        <w:spacing w:line="102" w:lineRule="exact" w:before="0"/>
        <w:ind w:left="3777" w:right="0" w:firstLine="0"/>
        <w:jc w:val="left"/>
        <w:rPr>
          <w:sz w:val="11"/>
        </w:rPr>
      </w:pPr>
      <w:r>
        <w:rPr>
          <w:color w:val="231F20"/>
          <w:sz w:val="11"/>
        </w:rPr>
        <w:t>0.0</w:t>
      </w:r>
    </w:p>
    <w:p>
      <w:pPr>
        <w:tabs>
          <w:tab w:pos="940" w:val="left" w:leader="none"/>
          <w:tab w:pos="1565" w:val="left" w:leader="none"/>
          <w:tab w:pos="2199" w:val="left" w:leader="none"/>
          <w:tab w:pos="2829" w:val="left" w:leader="none"/>
          <w:tab w:pos="3452" w:val="left" w:leader="none"/>
        </w:tabs>
        <w:spacing w:line="111" w:lineRule="exact" w:before="0"/>
        <w:ind w:left="315" w:right="0" w:firstLine="0"/>
        <w:jc w:val="left"/>
        <w:rPr>
          <w:sz w:val="11"/>
        </w:rPr>
      </w:pPr>
      <w:r>
        <w:rPr>
          <w:color w:val="231F20"/>
          <w:sz w:val="11"/>
        </w:rPr>
        <w:t>1990</w:t>
        <w:tab/>
        <w:t>95</w:t>
        <w:tab/>
        <w:t>2000</w:t>
        <w:tab/>
        <w:t>05</w:t>
        <w:tab/>
        <w:t>10</w:t>
        <w:tab/>
        <w:t>15</w:t>
      </w:r>
    </w:p>
    <w:p>
      <w:pPr>
        <w:spacing w:before="90"/>
        <w:ind w:left="153" w:right="0" w:firstLine="0"/>
        <w:jc w:val="left"/>
        <w:rPr>
          <w:sz w:val="11"/>
        </w:rPr>
      </w:pPr>
      <w:r>
        <w:rPr>
          <w:color w:val="231F20"/>
          <w:sz w:val="11"/>
        </w:rPr>
        <w:t>Sources: Labour Force Survey and Bank calculations.</w:t>
      </w:r>
    </w:p>
    <w:p>
      <w:pPr>
        <w:pStyle w:val="BodyText"/>
        <w:spacing w:before="4"/>
        <w:rPr>
          <w:sz w:val="11"/>
        </w:rPr>
      </w:pPr>
    </w:p>
    <w:p>
      <w:pPr>
        <w:pStyle w:val="ListParagraph"/>
        <w:numPr>
          <w:ilvl w:val="0"/>
          <w:numId w:val="27"/>
        </w:numPr>
        <w:tabs>
          <w:tab w:pos="324" w:val="left" w:leader="none"/>
        </w:tabs>
        <w:spacing w:line="244" w:lineRule="auto" w:before="0" w:after="0"/>
        <w:ind w:left="323" w:right="38" w:hanging="171"/>
        <w:jc w:val="left"/>
        <w:rPr>
          <w:sz w:val="11"/>
        </w:rPr>
      </w:pPr>
      <w:r>
        <w:rPr>
          <w:color w:val="231F20"/>
          <w:sz w:val="11"/>
        </w:rPr>
        <w:t>Number</w:t>
      </w:r>
      <w:r>
        <w:rPr>
          <w:color w:val="231F20"/>
          <w:spacing w:val="-22"/>
          <w:sz w:val="11"/>
        </w:rPr>
        <w:t> </w:t>
      </w:r>
      <w:r>
        <w:rPr>
          <w:color w:val="231F20"/>
          <w:sz w:val="11"/>
        </w:rPr>
        <w:t>of</w:t>
      </w:r>
      <w:r>
        <w:rPr>
          <w:color w:val="231F20"/>
          <w:spacing w:val="-22"/>
          <w:sz w:val="11"/>
        </w:rPr>
        <w:t> </w:t>
      </w:r>
      <w:r>
        <w:rPr>
          <w:color w:val="231F20"/>
          <w:sz w:val="11"/>
        </w:rPr>
        <w:t>hours</w:t>
      </w:r>
      <w:r>
        <w:rPr>
          <w:color w:val="231F20"/>
          <w:spacing w:val="-22"/>
          <w:sz w:val="11"/>
        </w:rPr>
        <w:t> </w:t>
      </w:r>
      <w:r>
        <w:rPr>
          <w:color w:val="231F20"/>
          <w:sz w:val="11"/>
        </w:rPr>
        <w:t>that</w:t>
      </w:r>
      <w:r>
        <w:rPr>
          <w:color w:val="231F20"/>
          <w:spacing w:val="-22"/>
          <w:sz w:val="11"/>
        </w:rPr>
        <w:t> </w:t>
      </w:r>
      <w:r>
        <w:rPr>
          <w:color w:val="231F20"/>
          <w:sz w:val="11"/>
        </w:rPr>
        <w:t>the</w:t>
      </w:r>
      <w:r>
        <w:rPr>
          <w:color w:val="231F20"/>
          <w:spacing w:val="-22"/>
          <w:sz w:val="11"/>
        </w:rPr>
        <w:t> </w:t>
      </w:r>
      <w:r>
        <w:rPr>
          <w:color w:val="231F20"/>
          <w:sz w:val="11"/>
        </w:rPr>
        <w:t>currently</w:t>
      </w:r>
      <w:r>
        <w:rPr>
          <w:color w:val="231F20"/>
          <w:spacing w:val="-22"/>
          <w:sz w:val="11"/>
        </w:rPr>
        <w:t> </w:t>
      </w:r>
      <w:r>
        <w:rPr>
          <w:color w:val="231F20"/>
          <w:sz w:val="11"/>
        </w:rPr>
        <w:t>employed</w:t>
      </w:r>
      <w:r>
        <w:rPr>
          <w:color w:val="231F20"/>
          <w:spacing w:val="-22"/>
          <w:sz w:val="11"/>
        </w:rPr>
        <w:t> </w:t>
      </w:r>
      <w:r>
        <w:rPr>
          <w:color w:val="231F20"/>
          <w:sz w:val="11"/>
        </w:rPr>
        <w:t>report</w:t>
      </w:r>
      <w:r>
        <w:rPr>
          <w:color w:val="231F20"/>
          <w:spacing w:val="-22"/>
          <w:sz w:val="11"/>
        </w:rPr>
        <w:t> </w:t>
      </w:r>
      <w:r>
        <w:rPr>
          <w:color w:val="231F20"/>
          <w:sz w:val="11"/>
        </w:rPr>
        <w:t>that</w:t>
      </w:r>
      <w:r>
        <w:rPr>
          <w:color w:val="231F20"/>
          <w:spacing w:val="-22"/>
          <w:sz w:val="11"/>
        </w:rPr>
        <w:t> </w:t>
      </w:r>
      <w:r>
        <w:rPr>
          <w:color w:val="231F20"/>
          <w:sz w:val="11"/>
        </w:rPr>
        <w:t>they</w:t>
      </w:r>
      <w:r>
        <w:rPr>
          <w:color w:val="231F20"/>
          <w:spacing w:val="-22"/>
          <w:sz w:val="11"/>
        </w:rPr>
        <w:t> </w:t>
      </w:r>
      <w:r>
        <w:rPr>
          <w:color w:val="231F20"/>
          <w:sz w:val="11"/>
        </w:rPr>
        <w:t>would</w:t>
      </w:r>
      <w:r>
        <w:rPr>
          <w:color w:val="231F20"/>
          <w:spacing w:val="-22"/>
          <w:sz w:val="11"/>
        </w:rPr>
        <w:t> </w:t>
      </w:r>
      <w:r>
        <w:rPr>
          <w:color w:val="231F20"/>
          <w:sz w:val="11"/>
        </w:rPr>
        <w:t>like</w:t>
      </w:r>
      <w:r>
        <w:rPr>
          <w:color w:val="231F20"/>
          <w:spacing w:val="-22"/>
          <w:sz w:val="11"/>
        </w:rPr>
        <w:t> </w:t>
      </w:r>
      <w:r>
        <w:rPr>
          <w:color w:val="231F20"/>
          <w:sz w:val="11"/>
        </w:rPr>
        <w:t>to</w:t>
      </w:r>
      <w:r>
        <w:rPr>
          <w:color w:val="231F20"/>
          <w:spacing w:val="-22"/>
          <w:sz w:val="11"/>
        </w:rPr>
        <w:t> </w:t>
      </w:r>
      <w:r>
        <w:rPr>
          <w:color w:val="231F20"/>
          <w:sz w:val="11"/>
        </w:rPr>
        <w:t>work,</w:t>
      </w:r>
      <w:r>
        <w:rPr>
          <w:color w:val="231F20"/>
          <w:spacing w:val="-22"/>
          <w:sz w:val="11"/>
        </w:rPr>
        <w:t> </w:t>
      </w:r>
      <w:r>
        <w:rPr>
          <w:color w:val="231F20"/>
          <w:sz w:val="11"/>
        </w:rPr>
        <w:t>on </w:t>
      </w:r>
      <w:r>
        <w:rPr>
          <w:color w:val="231F20"/>
          <w:w w:val="95"/>
          <w:sz w:val="11"/>
        </w:rPr>
        <w:t>average,</w:t>
      </w:r>
      <w:r>
        <w:rPr>
          <w:color w:val="231F20"/>
          <w:spacing w:val="-24"/>
          <w:w w:val="95"/>
          <w:sz w:val="11"/>
        </w:rPr>
        <w:t> </w:t>
      </w:r>
      <w:r>
        <w:rPr>
          <w:color w:val="231F20"/>
          <w:w w:val="95"/>
          <w:sz w:val="11"/>
        </w:rPr>
        <w:t>per</w:t>
      </w:r>
      <w:r>
        <w:rPr>
          <w:color w:val="231F20"/>
          <w:spacing w:val="-23"/>
          <w:w w:val="95"/>
          <w:sz w:val="11"/>
        </w:rPr>
        <w:t> </w:t>
      </w:r>
      <w:r>
        <w:rPr>
          <w:color w:val="231F20"/>
          <w:w w:val="95"/>
          <w:sz w:val="11"/>
        </w:rPr>
        <w:t>week</w:t>
      </w:r>
      <w:r>
        <w:rPr>
          <w:color w:val="231F20"/>
          <w:spacing w:val="-23"/>
          <w:w w:val="95"/>
          <w:sz w:val="11"/>
        </w:rPr>
        <w:t> </w:t>
      </w:r>
      <w:r>
        <w:rPr>
          <w:color w:val="231F20"/>
          <w:w w:val="95"/>
          <w:sz w:val="11"/>
        </w:rPr>
        <w:t>calculated</w:t>
      </w:r>
      <w:r>
        <w:rPr>
          <w:color w:val="231F20"/>
          <w:spacing w:val="-23"/>
          <w:w w:val="95"/>
          <w:sz w:val="11"/>
        </w:rPr>
        <w:t> </w:t>
      </w:r>
      <w:r>
        <w:rPr>
          <w:color w:val="231F20"/>
          <w:w w:val="95"/>
          <w:sz w:val="11"/>
        </w:rPr>
        <w:t>from</w:t>
      </w:r>
      <w:r>
        <w:rPr>
          <w:color w:val="231F20"/>
          <w:spacing w:val="-23"/>
          <w:w w:val="95"/>
          <w:sz w:val="11"/>
        </w:rPr>
        <w:t> </w:t>
      </w:r>
      <w:r>
        <w:rPr>
          <w:color w:val="231F20"/>
          <w:w w:val="95"/>
          <w:sz w:val="11"/>
        </w:rPr>
        <w:t>LFS</w:t>
      </w:r>
      <w:r>
        <w:rPr>
          <w:color w:val="231F20"/>
          <w:spacing w:val="-23"/>
          <w:w w:val="95"/>
          <w:sz w:val="11"/>
        </w:rPr>
        <w:t> </w:t>
      </w:r>
      <w:r>
        <w:rPr>
          <w:color w:val="231F20"/>
          <w:w w:val="95"/>
          <w:sz w:val="11"/>
        </w:rPr>
        <w:t>microdata,</w:t>
      </w:r>
      <w:r>
        <w:rPr>
          <w:color w:val="231F20"/>
          <w:spacing w:val="-23"/>
          <w:w w:val="95"/>
          <w:sz w:val="11"/>
        </w:rPr>
        <w:t> </w:t>
      </w:r>
      <w:r>
        <w:rPr>
          <w:color w:val="231F20"/>
          <w:w w:val="95"/>
          <w:sz w:val="11"/>
        </w:rPr>
        <w:t>which</w:t>
      </w:r>
      <w:r>
        <w:rPr>
          <w:color w:val="231F20"/>
          <w:spacing w:val="-23"/>
          <w:w w:val="95"/>
          <w:sz w:val="11"/>
        </w:rPr>
        <w:t> </w:t>
      </w:r>
      <w:r>
        <w:rPr>
          <w:color w:val="231F20"/>
          <w:w w:val="95"/>
          <w:sz w:val="11"/>
        </w:rPr>
        <w:t>have</w:t>
      </w:r>
      <w:r>
        <w:rPr>
          <w:color w:val="231F20"/>
          <w:spacing w:val="-23"/>
          <w:w w:val="95"/>
          <w:sz w:val="11"/>
        </w:rPr>
        <w:t> </w:t>
      </w:r>
      <w:r>
        <w:rPr>
          <w:color w:val="231F20"/>
          <w:w w:val="95"/>
          <w:sz w:val="11"/>
        </w:rPr>
        <w:t>been</w:t>
      </w:r>
      <w:r>
        <w:rPr>
          <w:color w:val="231F20"/>
          <w:spacing w:val="-23"/>
          <w:w w:val="95"/>
          <w:sz w:val="11"/>
        </w:rPr>
        <w:t> </w:t>
      </w:r>
      <w:r>
        <w:rPr>
          <w:color w:val="231F20"/>
          <w:w w:val="95"/>
          <w:sz w:val="11"/>
        </w:rPr>
        <w:t>seasonally</w:t>
      </w:r>
      <w:r>
        <w:rPr>
          <w:color w:val="231F20"/>
          <w:spacing w:val="-23"/>
          <w:w w:val="95"/>
          <w:sz w:val="11"/>
        </w:rPr>
        <w:t> </w:t>
      </w:r>
      <w:r>
        <w:rPr>
          <w:color w:val="231F20"/>
          <w:w w:val="95"/>
          <w:sz w:val="11"/>
        </w:rPr>
        <w:t>adjusted</w:t>
      </w:r>
      <w:r>
        <w:rPr>
          <w:color w:val="231F20"/>
          <w:spacing w:val="-23"/>
          <w:w w:val="95"/>
          <w:sz w:val="11"/>
        </w:rPr>
        <w:t> </w:t>
      </w:r>
      <w:r>
        <w:rPr>
          <w:color w:val="231F20"/>
          <w:w w:val="95"/>
          <w:sz w:val="11"/>
        </w:rPr>
        <w:t>by </w:t>
      </w:r>
      <w:r>
        <w:rPr>
          <w:color w:val="231F20"/>
          <w:sz w:val="11"/>
        </w:rPr>
        <w:t>Bank</w:t>
      </w:r>
      <w:r>
        <w:rPr>
          <w:color w:val="231F20"/>
          <w:spacing w:val="-24"/>
          <w:sz w:val="11"/>
        </w:rPr>
        <w:t> </w:t>
      </w:r>
      <w:r>
        <w:rPr>
          <w:color w:val="231F20"/>
          <w:sz w:val="11"/>
        </w:rPr>
        <w:t>staff.</w:t>
      </w:r>
      <w:r>
        <w:rPr>
          <w:color w:val="231F20"/>
          <w:spacing w:val="-15"/>
          <w:sz w:val="11"/>
        </w:rPr>
        <w:t> </w:t>
      </w:r>
      <w:r>
        <w:rPr>
          <w:color w:val="231F20"/>
          <w:sz w:val="11"/>
        </w:rPr>
        <w:t>Calculation</w:t>
      </w:r>
      <w:r>
        <w:rPr>
          <w:color w:val="231F20"/>
          <w:spacing w:val="-24"/>
          <w:sz w:val="11"/>
        </w:rPr>
        <w:t> </w:t>
      </w:r>
      <w:r>
        <w:rPr>
          <w:color w:val="231F20"/>
          <w:sz w:val="11"/>
        </w:rPr>
        <w:t>based</w:t>
      </w:r>
      <w:r>
        <w:rPr>
          <w:color w:val="231F20"/>
          <w:spacing w:val="-24"/>
          <w:sz w:val="11"/>
        </w:rPr>
        <w:t> </w:t>
      </w:r>
      <w:r>
        <w:rPr>
          <w:color w:val="231F20"/>
          <w:sz w:val="11"/>
        </w:rPr>
        <w:t>on</w:t>
      </w:r>
      <w:r>
        <w:rPr>
          <w:color w:val="231F20"/>
          <w:spacing w:val="-24"/>
          <w:sz w:val="11"/>
        </w:rPr>
        <w:t> </w:t>
      </w:r>
      <w:r>
        <w:rPr>
          <w:color w:val="231F20"/>
          <w:sz w:val="11"/>
        </w:rPr>
        <w:t>Bell,</w:t>
      </w:r>
      <w:r>
        <w:rPr>
          <w:color w:val="231F20"/>
          <w:spacing w:val="-24"/>
          <w:sz w:val="11"/>
        </w:rPr>
        <w:t> </w:t>
      </w:r>
      <w:r>
        <w:rPr>
          <w:color w:val="231F20"/>
          <w:sz w:val="11"/>
        </w:rPr>
        <w:t>D</w:t>
      </w:r>
      <w:r>
        <w:rPr>
          <w:color w:val="231F20"/>
          <w:spacing w:val="-24"/>
          <w:sz w:val="11"/>
        </w:rPr>
        <w:t> </w:t>
      </w:r>
      <w:r>
        <w:rPr>
          <w:color w:val="231F20"/>
          <w:sz w:val="11"/>
        </w:rPr>
        <w:t>and</w:t>
      </w:r>
      <w:r>
        <w:rPr>
          <w:color w:val="231F20"/>
          <w:spacing w:val="-24"/>
          <w:sz w:val="11"/>
        </w:rPr>
        <w:t> </w:t>
      </w:r>
      <w:r>
        <w:rPr>
          <w:color w:val="231F20"/>
          <w:sz w:val="11"/>
        </w:rPr>
        <w:t>Blanchflower,</w:t>
      </w:r>
      <w:r>
        <w:rPr>
          <w:color w:val="231F20"/>
          <w:spacing w:val="-24"/>
          <w:sz w:val="11"/>
        </w:rPr>
        <w:t> </w:t>
      </w:r>
      <w:r>
        <w:rPr>
          <w:color w:val="231F20"/>
          <w:sz w:val="11"/>
        </w:rPr>
        <w:t>D</w:t>
      </w:r>
      <w:r>
        <w:rPr>
          <w:color w:val="231F20"/>
          <w:spacing w:val="-24"/>
          <w:sz w:val="11"/>
        </w:rPr>
        <w:t> </w:t>
      </w:r>
      <w:r>
        <w:rPr>
          <w:color w:val="231F20"/>
          <w:sz w:val="11"/>
        </w:rPr>
        <w:t>(2013),</w:t>
      </w:r>
      <w:r>
        <w:rPr>
          <w:color w:val="231F20"/>
          <w:spacing w:val="-24"/>
          <w:sz w:val="11"/>
        </w:rPr>
        <w:t> </w:t>
      </w:r>
      <w:r>
        <w:rPr>
          <w:color w:val="231F20"/>
          <w:sz w:val="11"/>
        </w:rPr>
        <w:t>‘How</w:t>
      </w:r>
      <w:r>
        <w:rPr>
          <w:color w:val="231F20"/>
          <w:spacing w:val="-24"/>
          <w:sz w:val="11"/>
        </w:rPr>
        <w:t> </w:t>
      </w:r>
      <w:r>
        <w:rPr>
          <w:color w:val="231F20"/>
          <w:sz w:val="11"/>
        </w:rPr>
        <w:t>to</w:t>
      </w:r>
      <w:r>
        <w:rPr>
          <w:color w:val="231F20"/>
          <w:spacing w:val="-24"/>
          <w:sz w:val="11"/>
        </w:rPr>
        <w:t> </w:t>
      </w:r>
      <w:r>
        <w:rPr>
          <w:color w:val="231F20"/>
          <w:sz w:val="11"/>
        </w:rPr>
        <w:t>measure </w:t>
      </w:r>
      <w:r>
        <w:rPr>
          <w:color w:val="231F20"/>
          <w:w w:val="94"/>
          <w:sz w:val="11"/>
        </w:rPr>
        <w:t>u</w:t>
      </w:r>
      <w:r>
        <w:rPr>
          <w:color w:val="231F20"/>
          <w:w w:val="94"/>
          <w:sz w:val="11"/>
        </w:rPr>
        <w:t>n</w:t>
      </w:r>
      <w:r>
        <w:rPr>
          <w:color w:val="231F20"/>
          <w:w w:val="92"/>
          <w:sz w:val="11"/>
        </w:rPr>
        <w:t>d</w:t>
      </w:r>
      <w:r>
        <w:rPr>
          <w:color w:val="231F20"/>
          <w:w w:val="86"/>
          <w:sz w:val="11"/>
        </w:rPr>
        <w:t>e</w:t>
      </w:r>
      <w:r>
        <w:rPr>
          <w:color w:val="231F20"/>
          <w:w w:val="83"/>
          <w:sz w:val="11"/>
        </w:rPr>
        <w:t>r</w:t>
      </w:r>
      <w:r>
        <w:rPr>
          <w:color w:val="231F20"/>
          <w:w w:val="86"/>
          <w:sz w:val="11"/>
        </w:rPr>
        <w:t>e</w:t>
      </w:r>
      <w:r>
        <w:rPr>
          <w:color w:val="231F20"/>
          <w:w w:val="98"/>
          <w:sz w:val="11"/>
        </w:rPr>
        <w:t>m</w:t>
      </w:r>
      <w:r>
        <w:rPr>
          <w:color w:val="231F20"/>
          <w:w w:val="91"/>
          <w:sz w:val="11"/>
        </w:rPr>
        <w:t>p</w:t>
      </w:r>
      <w:r>
        <w:rPr>
          <w:color w:val="231F20"/>
          <w:w w:val="83"/>
          <w:sz w:val="11"/>
        </w:rPr>
        <w:t>l</w:t>
      </w:r>
      <w:r>
        <w:rPr>
          <w:color w:val="231F20"/>
          <w:w w:val="97"/>
          <w:sz w:val="11"/>
        </w:rPr>
        <w:t>o</w:t>
      </w:r>
      <w:r>
        <w:rPr>
          <w:color w:val="231F20"/>
          <w:w w:val="96"/>
          <w:sz w:val="11"/>
        </w:rPr>
        <w:t>y</w:t>
      </w:r>
      <w:r>
        <w:rPr>
          <w:color w:val="231F20"/>
          <w:w w:val="98"/>
          <w:sz w:val="11"/>
        </w:rPr>
        <w:t>m</w:t>
      </w:r>
      <w:r>
        <w:rPr>
          <w:color w:val="231F20"/>
          <w:w w:val="86"/>
          <w:sz w:val="11"/>
        </w:rPr>
        <w:t>e</w:t>
      </w:r>
      <w:r>
        <w:rPr>
          <w:color w:val="231F20"/>
          <w:w w:val="94"/>
          <w:sz w:val="11"/>
        </w:rPr>
        <w:t>n</w:t>
      </w:r>
      <w:r>
        <w:rPr>
          <w:color w:val="231F20"/>
          <w:w w:val="89"/>
          <w:sz w:val="11"/>
        </w:rPr>
        <w:t>t</w:t>
      </w:r>
      <w:r>
        <w:rPr>
          <w:color w:val="231F20"/>
          <w:w w:val="126"/>
          <w:sz w:val="11"/>
        </w:rPr>
        <w:t>?</w:t>
      </w:r>
      <w:r>
        <w:rPr>
          <w:color w:val="231F20"/>
          <w:w w:val="62"/>
          <w:sz w:val="11"/>
        </w:rPr>
        <w:t>’</w:t>
      </w:r>
      <w:r>
        <w:rPr>
          <w:color w:val="231F20"/>
          <w:w w:val="59"/>
          <w:sz w:val="11"/>
        </w:rPr>
        <w:t>,</w:t>
      </w:r>
      <w:r>
        <w:rPr>
          <w:color w:val="231F20"/>
          <w:spacing w:val="-8"/>
          <w:sz w:val="11"/>
        </w:rPr>
        <w:t> </w:t>
      </w:r>
      <w:r>
        <w:rPr>
          <w:i/>
          <w:color w:val="231F20"/>
          <w:w w:val="93"/>
          <w:sz w:val="11"/>
        </w:rPr>
        <w:t>P</w:t>
      </w:r>
      <w:r>
        <w:rPr>
          <w:i/>
          <w:color w:val="231F20"/>
          <w:w w:val="87"/>
          <w:sz w:val="11"/>
        </w:rPr>
        <w:t>e</w:t>
      </w:r>
      <w:r>
        <w:rPr>
          <w:i/>
          <w:color w:val="231F20"/>
          <w:w w:val="79"/>
          <w:sz w:val="11"/>
        </w:rPr>
        <w:t>t</w:t>
      </w:r>
      <w:r>
        <w:rPr>
          <w:i/>
          <w:color w:val="231F20"/>
          <w:w w:val="87"/>
          <w:sz w:val="11"/>
        </w:rPr>
        <w:t>e</w:t>
      </w:r>
      <w:r>
        <w:rPr>
          <w:i/>
          <w:color w:val="231F20"/>
          <w:w w:val="76"/>
          <w:sz w:val="11"/>
        </w:rPr>
        <w:t>r</w:t>
      </w:r>
      <w:r>
        <w:rPr>
          <w:i/>
          <w:color w:val="231F20"/>
          <w:w w:val="88"/>
          <w:sz w:val="11"/>
        </w:rPr>
        <w:t>s</w:t>
      </w:r>
      <w:r>
        <w:rPr>
          <w:i/>
          <w:color w:val="231F20"/>
          <w:w w:val="94"/>
          <w:sz w:val="11"/>
        </w:rPr>
        <w:t>o</w:t>
      </w:r>
      <w:r>
        <w:rPr>
          <w:i/>
          <w:color w:val="231F20"/>
          <w:w w:val="90"/>
          <w:sz w:val="11"/>
        </w:rPr>
        <w:t>n</w:t>
      </w:r>
      <w:r>
        <w:rPr>
          <w:i/>
          <w:color w:val="231F20"/>
          <w:spacing w:val="-13"/>
          <w:sz w:val="11"/>
        </w:rPr>
        <w:t> </w:t>
      </w:r>
      <w:r>
        <w:rPr>
          <w:i/>
          <w:color w:val="231F20"/>
          <w:w w:val="85"/>
          <w:sz w:val="11"/>
        </w:rPr>
        <w:t>I</w:t>
      </w:r>
      <w:r>
        <w:rPr>
          <w:i/>
          <w:color w:val="231F20"/>
          <w:w w:val="90"/>
          <w:sz w:val="11"/>
        </w:rPr>
        <w:t>n</w:t>
      </w:r>
      <w:r>
        <w:rPr>
          <w:i/>
          <w:color w:val="231F20"/>
          <w:w w:val="88"/>
          <w:sz w:val="11"/>
        </w:rPr>
        <w:t>s</w:t>
      </w:r>
      <w:r>
        <w:rPr>
          <w:i/>
          <w:color w:val="231F20"/>
          <w:w w:val="79"/>
          <w:sz w:val="11"/>
        </w:rPr>
        <w:t>t</w:t>
      </w:r>
      <w:r>
        <w:rPr>
          <w:i/>
          <w:color w:val="231F20"/>
          <w:w w:val="71"/>
          <w:sz w:val="11"/>
        </w:rPr>
        <w:t>i</w:t>
      </w:r>
      <w:r>
        <w:rPr>
          <w:i/>
          <w:color w:val="231F20"/>
          <w:w w:val="79"/>
          <w:sz w:val="11"/>
        </w:rPr>
        <w:t>t</w:t>
      </w:r>
      <w:r>
        <w:rPr>
          <w:i/>
          <w:color w:val="231F20"/>
          <w:w w:val="89"/>
          <w:sz w:val="11"/>
        </w:rPr>
        <w:t>u</w:t>
      </w:r>
      <w:r>
        <w:rPr>
          <w:i/>
          <w:color w:val="231F20"/>
          <w:w w:val="79"/>
          <w:sz w:val="11"/>
        </w:rPr>
        <w:t>t</w:t>
      </w:r>
      <w:r>
        <w:rPr>
          <w:i/>
          <w:color w:val="231F20"/>
          <w:w w:val="87"/>
          <w:sz w:val="11"/>
        </w:rPr>
        <w:t>e</w:t>
      </w:r>
      <w:r>
        <w:rPr>
          <w:i/>
          <w:color w:val="231F20"/>
          <w:spacing w:val="-13"/>
          <w:sz w:val="11"/>
        </w:rPr>
        <w:t> </w:t>
      </w:r>
      <w:r>
        <w:rPr>
          <w:i/>
          <w:color w:val="231F20"/>
          <w:w w:val="75"/>
          <w:sz w:val="11"/>
        </w:rPr>
        <w:t>f</w:t>
      </w:r>
      <w:r>
        <w:rPr>
          <w:i/>
          <w:color w:val="231F20"/>
          <w:w w:val="94"/>
          <w:sz w:val="11"/>
        </w:rPr>
        <w:t>o</w:t>
      </w:r>
      <w:r>
        <w:rPr>
          <w:i/>
          <w:color w:val="231F20"/>
          <w:w w:val="76"/>
          <w:sz w:val="11"/>
        </w:rPr>
        <w:t>r</w:t>
      </w:r>
      <w:r>
        <w:rPr>
          <w:i/>
          <w:color w:val="231F20"/>
          <w:spacing w:val="-13"/>
          <w:sz w:val="11"/>
        </w:rPr>
        <w:t> </w:t>
      </w:r>
      <w:r>
        <w:rPr>
          <w:i/>
          <w:color w:val="231F20"/>
          <w:w w:val="85"/>
          <w:sz w:val="11"/>
        </w:rPr>
        <w:t>I</w:t>
      </w:r>
      <w:r>
        <w:rPr>
          <w:i/>
          <w:color w:val="231F20"/>
          <w:w w:val="90"/>
          <w:sz w:val="11"/>
        </w:rPr>
        <w:t>n</w:t>
      </w:r>
      <w:r>
        <w:rPr>
          <w:i/>
          <w:color w:val="231F20"/>
          <w:w w:val="79"/>
          <w:sz w:val="11"/>
        </w:rPr>
        <w:t>t</w:t>
      </w:r>
      <w:r>
        <w:rPr>
          <w:i/>
          <w:color w:val="231F20"/>
          <w:w w:val="87"/>
          <w:sz w:val="11"/>
        </w:rPr>
        <w:t>e</w:t>
      </w:r>
      <w:r>
        <w:rPr>
          <w:i/>
          <w:color w:val="231F20"/>
          <w:w w:val="76"/>
          <w:sz w:val="11"/>
        </w:rPr>
        <w:t>r</w:t>
      </w:r>
      <w:r>
        <w:rPr>
          <w:i/>
          <w:color w:val="231F20"/>
          <w:w w:val="90"/>
          <w:sz w:val="11"/>
        </w:rPr>
        <w:t>n</w:t>
      </w:r>
      <w:r>
        <w:rPr>
          <w:i/>
          <w:color w:val="231F20"/>
          <w:w w:val="89"/>
          <w:sz w:val="11"/>
        </w:rPr>
        <w:t>a</w:t>
      </w:r>
      <w:r>
        <w:rPr>
          <w:i/>
          <w:color w:val="231F20"/>
          <w:w w:val="79"/>
          <w:sz w:val="11"/>
        </w:rPr>
        <w:t>t</w:t>
      </w:r>
      <w:r>
        <w:rPr>
          <w:i/>
          <w:color w:val="231F20"/>
          <w:w w:val="71"/>
          <w:sz w:val="11"/>
        </w:rPr>
        <w:t>i</w:t>
      </w:r>
      <w:r>
        <w:rPr>
          <w:i/>
          <w:color w:val="231F20"/>
          <w:w w:val="94"/>
          <w:sz w:val="11"/>
        </w:rPr>
        <w:t>o</w:t>
      </w:r>
      <w:r>
        <w:rPr>
          <w:i/>
          <w:color w:val="231F20"/>
          <w:w w:val="90"/>
          <w:sz w:val="11"/>
        </w:rPr>
        <w:t>n</w:t>
      </w:r>
      <w:r>
        <w:rPr>
          <w:i/>
          <w:color w:val="231F20"/>
          <w:w w:val="89"/>
          <w:sz w:val="11"/>
        </w:rPr>
        <w:t>a</w:t>
      </w:r>
      <w:r>
        <w:rPr>
          <w:i/>
          <w:color w:val="231F20"/>
          <w:w w:val="80"/>
          <w:sz w:val="11"/>
        </w:rPr>
        <w:t>l</w:t>
      </w:r>
      <w:r>
        <w:rPr>
          <w:i/>
          <w:color w:val="231F20"/>
          <w:spacing w:val="-13"/>
          <w:sz w:val="11"/>
        </w:rPr>
        <w:t> </w:t>
      </w:r>
      <w:r>
        <w:rPr>
          <w:i/>
          <w:color w:val="231F20"/>
          <w:w w:val="86"/>
          <w:sz w:val="11"/>
        </w:rPr>
        <w:t>E</w:t>
      </w:r>
      <w:r>
        <w:rPr>
          <w:i/>
          <w:color w:val="231F20"/>
          <w:w w:val="96"/>
          <w:sz w:val="11"/>
        </w:rPr>
        <w:t>c</w:t>
      </w:r>
      <w:r>
        <w:rPr>
          <w:i/>
          <w:color w:val="231F20"/>
          <w:w w:val="94"/>
          <w:sz w:val="11"/>
        </w:rPr>
        <w:t>o</w:t>
      </w:r>
      <w:r>
        <w:rPr>
          <w:i/>
          <w:color w:val="231F20"/>
          <w:w w:val="90"/>
          <w:sz w:val="11"/>
        </w:rPr>
        <w:t>n</w:t>
      </w:r>
      <w:r>
        <w:rPr>
          <w:i/>
          <w:color w:val="231F20"/>
          <w:w w:val="94"/>
          <w:sz w:val="11"/>
        </w:rPr>
        <w:t>o</w:t>
      </w:r>
      <w:r>
        <w:rPr>
          <w:i/>
          <w:color w:val="231F20"/>
          <w:w w:val="92"/>
          <w:sz w:val="11"/>
        </w:rPr>
        <w:t>m</w:t>
      </w:r>
      <w:r>
        <w:rPr>
          <w:i/>
          <w:color w:val="231F20"/>
          <w:w w:val="71"/>
          <w:sz w:val="11"/>
        </w:rPr>
        <w:t>i</w:t>
      </w:r>
      <w:r>
        <w:rPr>
          <w:i/>
          <w:color w:val="231F20"/>
          <w:w w:val="96"/>
          <w:sz w:val="11"/>
        </w:rPr>
        <w:t>c</w:t>
      </w:r>
      <w:r>
        <w:rPr>
          <w:i/>
          <w:color w:val="231F20"/>
          <w:w w:val="88"/>
          <w:sz w:val="11"/>
        </w:rPr>
        <w:t>s</w:t>
      </w:r>
      <w:r>
        <w:rPr>
          <w:i/>
          <w:color w:val="231F20"/>
          <w:spacing w:val="-13"/>
          <w:sz w:val="11"/>
        </w:rPr>
        <w:t> </w:t>
      </w:r>
      <w:r>
        <w:rPr>
          <w:i/>
          <w:color w:val="231F20"/>
          <w:w w:val="97"/>
          <w:sz w:val="11"/>
        </w:rPr>
        <w:t>W</w:t>
      </w:r>
      <w:r>
        <w:rPr>
          <w:i/>
          <w:color w:val="231F20"/>
          <w:w w:val="94"/>
          <w:sz w:val="11"/>
        </w:rPr>
        <w:t>o</w:t>
      </w:r>
      <w:r>
        <w:rPr>
          <w:i/>
          <w:color w:val="231F20"/>
          <w:w w:val="76"/>
          <w:sz w:val="11"/>
        </w:rPr>
        <w:t>r</w:t>
      </w:r>
      <w:r>
        <w:rPr>
          <w:i/>
          <w:color w:val="231F20"/>
          <w:w w:val="86"/>
          <w:sz w:val="11"/>
        </w:rPr>
        <w:t>k</w:t>
      </w:r>
      <w:r>
        <w:rPr>
          <w:i/>
          <w:color w:val="231F20"/>
          <w:w w:val="71"/>
          <w:sz w:val="11"/>
        </w:rPr>
        <w:t>i</w:t>
      </w:r>
      <w:r>
        <w:rPr>
          <w:i/>
          <w:color w:val="231F20"/>
          <w:w w:val="90"/>
          <w:sz w:val="11"/>
        </w:rPr>
        <w:t>n</w:t>
      </w:r>
      <w:r>
        <w:rPr>
          <w:i/>
          <w:color w:val="231F20"/>
          <w:w w:val="101"/>
          <w:sz w:val="11"/>
        </w:rPr>
        <w:t>g</w:t>
      </w:r>
      <w:r>
        <w:rPr>
          <w:i/>
          <w:color w:val="231F20"/>
          <w:spacing w:val="-13"/>
          <w:sz w:val="11"/>
        </w:rPr>
        <w:t> </w:t>
      </w:r>
      <w:r>
        <w:rPr>
          <w:i/>
          <w:color w:val="231F20"/>
          <w:w w:val="93"/>
          <w:sz w:val="11"/>
        </w:rPr>
        <w:t>P</w:t>
      </w:r>
      <w:r>
        <w:rPr>
          <w:i/>
          <w:color w:val="231F20"/>
          <w:w w:val="89"/>
          <w:sz w:val="11"/>
        </w:rPr>
        <w:t>a</w:t>
      </w:r>
      <w:r>
        <w:rPr>
          <w:i/>
          <w:color w:val="231F20"/>
          <w:w w:val="90"/>
          <w:sz w:val="11"/>
        </w:rPr>
        <w:t>p</w:t>
      </w:r>
      <w:r>
        <w:rPr>
          <w:i/>
          <w:color w:val="231F20"/>
          <w:w w:val="87"/>
          <w:sz w:val="11"/>
        </w:rPr>
        <w:t>e</w:t>
      </w:r>
      <w:r>
        <w:rPr>
          <w:i/>
          <w:color w:val="231F20"/>
          <w:w w:val="76"/>
          <w:sz w:val="11"/>
        </w:rPr>
        <w:t>r</w:t>
      </w:r>
      <w:r>
        <w:rPr>
          <w:i/>
          <w:color w:val="231F20"/>
          <w:spacing w:val="-13"/>
          <w:sz w:val="11"/>
        </w:rPr>
        <w:t> </w:t>
      </w:r>
      <w:r>
        <w:rPr>
          <w:i/>
          <w:color w:val="231F20"/>
          <w:w w:val="108"/>
          <w:sz w:val="11"/>
        </w:rPr>
        <w:t>N</w:t>
      </w:r>
      <w:r>
        <w:rPr>
          <w:i/>
          <w:color w:val="231F20"/>
          <w:w w:val="94"/>
          <w:sz w:val="11"/>
        </w:rPr>
        <w:t>o</w:t>
      </w:r>
      <w:r>
        <w:rPr>
          <w:i/>
          <w:color w:val="231F20"/>
          <w:w w:val="61"/>
          <w:sz w:val="11"/>
        </w:rPr>
        <w:t>.</w:t>
      </w:r>
      <w:r>
        <w:rPr>
          <w:i/>
          <w:color w:val="231F20"/>
          <w:spacing w:val="-13"/>
          <w:sz w:val="11"/>
        </w:rPr>
        <w:t> </w:t>
      </w:r>
      <w:r>
        <w:rPr>
          <w:i/>
          <w:color w:val="231F20"/>
          <w:spacing w:val="-3"/>
          <w:w w:val="79"/>
          <w:sz w:val="11"/>
        </w:rPr>
        <w:t>1</w:t>
      </w:r>
      <w:r>
        <w:rPr>
          <w:i/>
          <w:color w:val="231F20"/>
          <w:spacing w:val="-3"/>
          <w:w w:val="100"/>
          <w:sz w:val="11"/>
        </w:rPr>
        <w:t>3</w:t>
      </w:r>
      <w:r>
        <w:rPr>
          <w:i/>
          <w:color w:val="231F20"/>
          <w:spacing w:val="-3"/>
          <w:w w:val="104"/>
          <w:sz w:val="11"/>
        </w:rPr>
        <w:t>–7</w:t>
      </w:r>
      <w:r>
        <w:rPr>
          <w:color w:val="231F20"/>
          <w:spacing w:val="-3"/>
          <w:w w:val="59"/>
          <w:sz w:val="11"/>
        </w:rPr>
        <w:t>.</w:t>
      </w:r>
      <w:r>
        <w:rPr>
          <w:color w:val="231F20"/>
          <w:w w:val="59"/>
          <w:sz w:val="11"/>
        </w:rPr>
        <w:t> </w:t>
      </w:r>
      <w:r>
        <w:rPr>
          <w:color w:val="231F20"/>
          <w:sz w:val="11"/>
        </w:rPr>
        <w:t>Data</w:t>
      </w:r>
      <w:r>
        <w:rPr>
          <w:color w:val="231F20"/>
          <w:spacing w:val="-9"/>
          <w:sz w:val="11"/>
        </w:rPr>
        <w:t> </w:t>
      </w:r>
      <w:r>
        <w:rPr>
          <w:color w:val="231F20"/>
          <w:sz w:val="11"/>
        </w:rPr>
        <w:t>available</w:t>
      </w:r>
      <w:r>
        <w:rPr>
          <w:color w:val="231F20"/>
          <w:spacing w:val="-9"/>
          <w:sz w:val="11"/>
        </w:rPr>
        <w:t> </w:t>
      </w:r>
      <w:r>
        <w:rPr>
          <w:color w:val="231F20"/>
          <w:sz w:val="11"/>
        </w:rPr>
        <w:t>up</w:t>
      </w:r>
      <w:r>
        <w:rPr>
          <w:color w:val="231F20"/>
          <w:spacing w:val="-9"/>
          <w:sz w:val="11"/>
        </w:rPr>
        <w:t> </w:t>
      </w:r>
      <w:r>
        <w:rPr>
          <w:color w:val="231F20"/>
          <w:sz w:val="11"/>
        </w:rPr>
        <w:t>to</w:t>
      </w:r>
      <w:r>
        <w:rPr>
          <w:color w:val="231F20"/>
          <w:spacing w:val="-9"/>
          <w:sz w:val="11"/>
        </w:rPr>
        <w:t> </w:t>
      </w:r>
      <w:r>
        <w:rPr>
          <w:color w:val="231F20"/>
          <w:sz w:val="11"/>
        </w:rPr>
        <w:t>2015</w:t>
      </w:r>
      <w:r>
        <w:rPr>
          <w:color w:val="231F20"/>
          <w:spacing w:val="-9"/>
          <w:sz w:val="11"/>
        </w:rPr>
        <w:t> </w:t>
      </w:r>
      <w:r>
        <w:rPr>
          <w:color w:val="231F20"/>
          <w:sz w:val="11"/>
        </w:rPr>
        <w:t>Q1.</w:t>
      </w:r>
    </w:p>
    <w:p>
      <w:pPr>
        <w:pStyle w:val="ListParagraph"/>
        <w:numPr>
          <w:ilvl w:val="0"/>
          <w:numId w:val="27"/>
        </w:numPr>
        <w:tabs>
          <w:tab w:pos="324" w:val="left" w:leader="none"/>
        </w:tabs>
        <w:spacing w:line="126" w:lineRule="exact" w:before="0" w:after="0"/>
        <w:ind w:left="323" w:right="0" w:hanging="171"/>
        <w:jc w:val="left"/>
        <w:rPr>
          <w:sz w:val="11"/>
        </w:rPr>
      </w:pPr>
      <w:r>
        <w:rPr>
          <w:color w:val="231F20"/>
          <w:sz w:val="11"/>
        </w:rPr>
        <w:t>The</w:t>
      </w:r>
      <w:r>
        <w:rPr>
          <w:color w:val="231F20"/>
          <w:spacing w:val="-24"/>
          <w:sz w:val="11"/>
        </w:rPr>
        <w:t> </w:t>
      </w:r>
      <w:r>
        <w:rPr>
          <w:color w:val="231F20"/>
          <w:sz w:val="11"/>
        </w:rPr>
        <w:t>diamond</w:t>
      </w:r>
      <w:r>
        <w:rPr>
          <w:color w:val="231F20"/>
          <w:spacing w:val="-24"/>
          <w:sz w:val="11"/>
        </w:rPr>
        <w:t> </w:t>
      </w:r>
      <w:r>
        <w:rPr>
          <w:color w:val="231F20"/>
          <w:sz w:val="11"/>
        </w:rPr>
        <w:t>shows</w:t>
      </w:r>
      <w:r>
        <w:rPr>
          <w:color w:val="231F20"/>
          <w:spacing w:val="-23"/>
          <w:sz w:val="11"/>
        </w:rPr>
        <w:t> </w:t>
      </w:r>
      <w:r>
        <w:rPr>
          <w:color w:val="231F20"/>
          <w:sz w:val="11"/>
        </w:rPr>
        <w:t>Bank</w:t>
      </w:r>
      <w:r>
        <w:rPr>
          <w:color w:val="231F20"/>
          <w:spacing w:val="-24"/>
          <w:sz w:val="11"/>
        </w:rPr>
        <w:t> </w:t>
      </w:r>
      <w:r>
        <w:rPr>
          <w:color w:val="231F20"/>
          <w:sz w:val="11"/>
        </w:rPr>
        <w:t>staff’s</w:t>
      </w:r>
      <w:r>
        <w:rPr>
          <w:color w:val="231F20"/>
          <w:spacing w:val="-24"/>
          <w:sz w:val="11"/>
        </w:rPr>
        <w:t> </w:t>
      </w:r>
      <w:r>
        <w:rPr>
          <w:color w:val="231F20"/>
          <w:sz w:val="11"/>
        </w:rPr>
        <w:t>projection</w:t>
      </w:r>
      <w:r>
        <w:rPr>
          <w:color w:val="231F20"/>
          <w:spacing w:val="-23"/>
          <w:sz w:val="11"/>
        </w:rPr>
        <w:t> </w:t>
      </w:r>
      <w:r>
        <w:rPr>
          <w:color w:val="231F20"/>
          <w:sz w:val="11"/>
        </w:rPr>
        <w:t>for</w:t>
      </w:r>
      <w:r>
        <w:rPr>
          <w:color w:val="231F20"/>
          <w:spacing w:val="-24"/>
          <w:sz w:val="11"/>
        </w:rPr>
        <w:t> </w:t>
      </w:r>
      <w:r>
        <w:rPr>
          <w:color w:val="231F20"/>
          <w:sz w:val="11"/>
        </w:rPr>
        <w:t>2015</w:t>
      </w:r>
      <w:r>
        <w:rPr>
          <w:color w:val="231F20"/>
          <w:spacing w:val="-24"/>
          <w:sz w:val="11"/>
        </w:rPr>
        <w:t> </w:t>
      </w:r>
      <w:r>
        <w:rPr>
          <w:color w:val="231F20"/>
          <w:sz w:val="11"/>
        </w:rPr>
        <w:t>Q2,</w:t>
      </w:r>
      <w:r>
        <w:rPr>
          <w:color w:val="231F20"/>
          <w:spacing w:val="-23"/>
          <w:sz w:val="11"/>
        </w:rPr>
        <w:t> </w:t>
      </w:r>
      <w:r>
        <w:rPr>
          <w:color w:val="231F20"/>
          <w:sz w:val="11"/>
        </w:rPr>
        <w:t>based</w:t>
      </w:r>
      <w:r>
        <w:rPr>
          <w:color w:val="231F20"/>
          <w:spacing w:val="-24"/>
          <w:sz w:val="11"/>
        </w:rPr>
        <w:t> </w:t>
      </w:r>
      <w:r>
        <w:rPr>
          <w:color w:val="231F20"/>
          <w:sz w:val="11"/>
        </w:rPr>
        <w:t>on</w:t>
      </w:r>
      <w:r>
        <w:rPr>
          <w:color w:val="231F20"/>
          <w:spacing w:val="-24"/>
          <w:sz w:val="11"/>
        </w:rPr>
        <w:t> </w:t>
      </w:r>
      <w:r>
        <w:rPr>
          <w:color w:val="231F20"/>
          <w:sz w:val="11"/>
        </w:rPr>
        <w:t>ONS</w:t>
      </w:r>
      <w:r>
        <w:rPr>
          <w:color w:val="231F20"/>
          <w:spacing w:val="-23"/>
          <w:sz w:val="11"/>
        </w:rPr>
        <w:t> </w:t>
      </w:r>
      <w:r>
        <w:rPr>
          <w:color w:val="231F20"/>
          <w:sz w:val="11"/>
        </w:rPr>
        <w:t>data</w:t>
      </w:r>
      <w:r>
        <w:rPr>
          <w:color w:val="231F20"/>
          <w:spacing w:val="-24"/>
          <w:sz w:val="11"/>
        </w:rPr>
        <w:t> </w:t>
      </w:r>
      <w:r>
        <w:rPr>
          <w:color w:val="231F20"/>
          <w:sz w:val="11"/>
        </w:rPr>
        <w:t>to</w:t>
      </w:r>
      <w:r>
        <w:rPr>
          <w:color w:val="231F20"/>
          <w:spacing w:val="-24"/>
          <w:sz w:val="11"/>
        </w:rPr>
        <w:t> </w:t>
      </w:r>
      <w:r>
        <w:rPr>
          <w:color w:val="231F20"/>
          <w:sz w:val="11"/>
        </w:rPr>
        <w:t>May</w:t>
      </w:r>
      <w:r>
        <w:rPr>
          <w:color w:val="231F20"/>
          <w:spacing w:val="-23"/>
          <w:sz w:val="11"/>
        </w:rPr>
        <w:t> </w:t>
      </w:r>
      <w:r>
        <w:rPr>
          <w:color w:val="231F20"/>
          <w:sz w:val="11"/>
        </w:rPr>
        <w:t>2015.</w:t>
      </w:r>
    </w:p>
    <w:p>
      <w:pPr>
        <w:pStyle w:val="BodyText"/>
        <w:spacing w:line="268" w:lineRule="auto" w:before="144"/>
        <w:ind w:left="153" w:right="251"/>
      </w:pPr>
      <w:r>
        <w:rPr/>
        <w:br w:type="column"/>
      </w:r>
      <w:r>
        <w:rPr>
          <w:color w:val="231F20"/>
          <w:w w:val="95"/>
        </w:rPr>
        <w:t>Another factor that has affected measured productivity relative</w:t>
      </w:r>
      <w:r>
        <w:rPr>
          <w:color w:val="231F20"/>
          <w:spacing w:val="-43"/>
          <w:w w:val="95"/>
        </w:rPr>
        <w:t> </w:t>
      </w:r>
      <w:r>
        <w:rPr>
          <w:color w:val="231F20"/>
          <w:w w:val="95"/>
        </w:rPr>
        <w:t>to</w:t>
      </w:r>
      <w:r>
        <w:rPr>
          <w:color w:val="231F20"/>
          <w:spacing w:val="-42"/>
          <w:w w:val="95"/>
        </w:rPr>
        <w:t> </w:t>
      </w:r>
      <w:r>
        <w:rPr>
          <w:color w:val="231F20"/>
          <w:w w:val="95"/>
        </w:rPr>
        <w:t>trend</w:t>
      </w:r>
      <w:r>
        <w:rPr>
          <w:color w:val="231F20"/>
          <w:spacing w:val="-42"/>
          <w:w w:val="95"/>
        </w:rPr>
        <w:t> </w:t>
      </w:r>
      <w:r>
        <w:rPr>
          <w:color w:val="231F20"/>
          <w:w w:val="95"/>
        </w:rPr>
        <w:t>is</w:t>
      </w:r>
      <w:r>
        <w:rPr>
          <w:color w:val="231F20"/>
          <w:spacing w:val="-42"/>
          <w:w w:val="95"/>
        </w:rPr>
        <w:t> </w:t>
      </w:r>
      <w:r>
        <w:rPr>
          <w:color w:val="231F20"/>
          <w:w w:val="95"/>
        </w:rPr>
        <w:t>the</w:t>
      </w:r>
      <w:r>
        <w:rPr>
          <w:color w:val="231F20"/>
          <w:spacing w:val="-42"/>
          <w:w w:val="95"/>
        </w:rPr>
        <w:t> </w:t>
      </w:r>
      <w:r>
        <w:rPr>
          <w:color w:val="231F20"/>
          <w:w w:val="95"/>
        </w:rPr>
        <w:t>influence</w:t>
      </w:r>
      <w:r>
        <w:rPr>
          <w:color w:val="231F20"/>
          <w:spacing w:val="-42"/>
          <w:w w:val="95"/>
        </w:rPr>
        <w:t> </w:t>
      </w:r>
      <w:r>
        <w:rPr>
          <w:color w:val="231F20"/>
          <w:w w:val="95"/>
        </w:rPr>
        <w:t>of</w:t>
      </w:r>
      <w:r>
        <w:rPr>
          <w:color w:val="231F20"/>
          <w:spacing w:val="-42"/>
          <w:w w:val="95"/>
        </w:rPr>
        <w:t> </w:t>
      </w:r>
      <w:r>
        <w:rPr>
          <w:color w:val="231F20"/>
          <w:w w:val="95"/>
        </w:rPr>
        <w:t>changes</w:t>
      </w:r>
      <w:r>
        <w:rPr>
          <w:color w:val="231F20"/>
          <w:spacing w:val="-42"/>
          <w:w w:val="95"/>
        </w:rPr>
        <w:t> </w:t>
      </w:r>
      <w:r>
        <w:rPr>
          <w:color w:val="231F20"/>
          <w:w w:val="95"/>
        </w:rPr>
        <w:t>in</w:t>
      </w:r>
      <w:r>
        <w:rPr>
          <w:color w:val="231F20"/>
          <w:spacing w:val="-42"/>
          <w:w w:val="95"/>
        </w:rPr>
        <w:t> </w:t>
      </w:r>
      <w:r>
        <w:rPr>
          <w:color w:val="231F20"/>
          <w:w w:val="95"/>
        </w:rPr>
        <w:t>the</w:t>
      </w:r>
      <w:r>
        <w:rPr>
          <w:color w:val="231F20"/>
          <w:spacing w:val="-42"/>
          <w:w w:val="95"/>
        </w:rPr>
        <w:t> </w:t>
      </w:r>
      <w:r>
        <w:rPr>
          <w:color w:val="231F20"/>
          <w:w w:val="95"/>
        </w:rPr>
        <w:t>composition of employment. Since mid-2013, employment growth has </w:t>
      </w:r>
      <w:r>
        <w:rPr>
          <w:color w:val="231F20"/>
          <w:w w:val="90"/>
        </w:rPr>
        <w:t>been</w:t>
      </w:r>
      <w:r>
        <w:rPr>
          <w:color w:val="231F20"/>
          <w:spacing w:val="-15"/>
          <w:w w:val="90"/>
        </w:rPr>
        <w:t> </w:t>
      </w:r>
      <w:r>
        <w:rPr>
          <w:color w:val="231F20"/>
          <w:w w:val="90"/>
        </w:rPr>
        <w:t>unusually</w:t>
      </w:r>
      <w:r>
        <w:rPr>
          <w:color w:val="231F20"/>
          <w:spacing w:val="-15"/>
          <w:w w:val="90"/>
        </w:rPr>
        <w:t> </w:t>
      </w:r>
      <w:r>
        <w:rPr>
          <w:color w:val="231F20"/>
          <w:w w:val="90"/>
        </w:rPr>
        <w:t>concentrated</w:t>
      </w:r>
      <w:r>
        <w:rPr>
          <w:color w:val="231F20"/>
          <w:spacing w:val="-15"/>
          <w:w w:val="90"/>
        </w:rPr>
        <w:t> </w:t>
      </w:r>
      <w:r>
        <w:rPr>
          <w:color w:val="231F20"/>
          <w:w w:val="90"/>
        </w:rPr>
        <w:t>in</w:t>
      </w:r>
      <w:r>
        <w:rPr>
          <w:color w:val="231F20"/>
          <w:spacing w:val="-15"/>
          <w:w w:val="90"/>
        </w:rPr>
        <w:t> </w:t>
      </w:r>
      <w:r>
        <w:rPr>
          <w:color w:val="231F20"/>
          <w:w w:val="90"/>
        </w:rPr>
        <w:t>lower-skilled</w:t>
      </w:r>
      <w:r>
        <w:rPr>
          <w:color w:val="231F20"/>
          <w:spacing w:val="-15"/>
          <w:w w:val="90"/>
        </w:rPr>
        <w:t> </w:t>
      </w:r>
      <w:r>
        <w:rPr>
          <w:color w:val="231F20"/>
          <w:w w:val="90"/>
        </w:rPr>
        <w:t>occupations</w:t>
      </w:r>
      <w:r>
        <w:rPr>
          <w:color w:val="231F20"/>
          <w:spacing w:val="-15"/>
          <w:w w:val="90"/>
        </w:rPr>
        <w:t> </w:t>
      </w:r>
      <w:r>
        <w:rPr>
          <w:color w:val="231F20"/>
          <w:w w:val="90"/>
        </w:rPr>
        <w:t>and among</w:t>
      </w:r>
      <w:r>
        <w:rPr>
          <w:color w:val="231F20"/>
          <w:spacing w:val="-12"/>
          <w:w w:val="90"/>
        </w:rPr>
        <w:t> </w:t>
      </w:r>
      <w:r>
        <w:rPr>
          <w:color w:val="231F20"/>
          <w:w w:val="90"/>
        </w:rPr>
        <w:t>employees</w:t>
      </w:r>
      <w:r>
        <w:rPr>
          <w:color w:val="231F20"/>
          <w:spacing w:val="-11"/>
          <w:w w:val="90"/>
        </w:rPr>
        <w:t> </w:t>
      </w:r>
      <w:r>
        <w:rPr>
          <w:color w:val="231F20"/>
          <w:w w:val="90"/>
        </w:rPr>
        <w:t>with</w:t>
      </w:r>
      <w:r>
        <w:rPr>
          <w:color w:val="231F20"/>
          <w:spacing w:val="-11"/>
          <w:w w:val="90"/>
        </w:rPr>
        <w:t> </w:t>
      </w:r>
      <w:r>
        <w:rPr>
          <w:color w:val="231F20"/>
          <w:w w:val="90"/>
        </w:rPr>
        <w:t>fewer</w:t>
      </w:r>
      <w:r>
        <w:rPr>
          <w:color w:val="231F20"/>
          <w:spacing w:val="-12"/>
          <w:w w:val="90"/>
        </w:rPr>
        <w:t> </w:t>
      </w:r>
      <w:r>
        <w:rPr>
          <w:color w:val="231F20"/>
          <w:w w:val="90"/>
        </w:rPr>
        <w:t>qualifications</w:t>
      </w:r>
      <w:r>
        <w:rPr>
          <w:color w:val="231F20"/>
          <w:spacing w:val="-11"/>
          <w:w w:val="90"/>
        </w:rPr>
        <w:t> </w:t>
      </w:r>
      <w:r>
        <w:rPr>
          <w:color w:val="231F20"/>
          <w:w w:val="90"/>
        </w:rPr>
        <w:t>and</w:t>
      </w:r>
      <w:r>
        <w:rPr>
          <w:color w:val="231F20"/>
          <w:spacing w:val="-11"/>
          <w:w w:val="90"/>
        </w:rPr>
        <w:t> </w:t>
      </w:r>
      <w:r>
        <w:rPr>
          <w:color w:val="231F20"/>
          <w:w w:val="90"/>
        </w:rPr>
        <w:t>those</w:t>
      </w:r>
      <w:r>
        <w:rPr>
          <w:color w:val="231F20"/>
          <w:spacing w:val="-11"/>
          <w:w w:val="90"/>
        </w:rPr>
        <w:t> </w:t>
      </w:r>
      <w:r>
        <w:rPr>
          <w:color w:val="231F20"/>
          <w:w w:val="90"/>
        </w:rPr>
        <w:t>who</w:t>
      </w:r>
      <w:r>
        <w:rPr>
          <w:color w:val="231F20"/>
          <w:spacing w:val="-12"/>
          <w:w w:val="90"/>
        </w:rPr>
        <w:t> </w:t>
      </w:r>
      <w:r>
        <w:rPr>
          <w:color w:val="231F20"/>
          <w:w w:val="90"/>
        </w:rPr>
        <w:t>are new</w:t>
      </w:r>
      <w:r>
        <w:rPr>
          <w:color w:val="231F20"/>
          <w:spacing w:val="-20"/>
          <w:w w:val="90"/>
        </w:rPr>
        <w:t> </w:t>
      </w:r>
      <w:r>
        <w:rPr>
          <w:color w:val="231F20"/>
          <w:w w:val="90"/>
        </w:rPr>
        <w:t>to</w:t>
      </w:r>
      <w:r>
        <w:rPr>
          <w:color w:val="231F20"/>
          <w:spacing w:val="-20"/>
          <w:w w:val="90"/>
        </w:rPr>
        <w:t> </w:t>
      </w:r>
      <w:r>
        <w:rPr>
          <w:color w:val="231F20"/>
          <w:w w:val="90"/>
        </w:rPr>
        <w:t>their</w:t>
      </w:r>
      <w:r>
        <w:rPr>
          <w:color w:val="231F20"/>
          <w:spacing w:val="-20"/>
          <w:w w:val="90"/>
        </w:rPr>
        <w:t> </w:t>
      </w:r>
      <w:r>
        <w:rPr>
          <w:color w:val="231F20"/>
          <w:w w:val="90"/>
        </w:rPr>
        <w:t>roles.</w:t>
      </w:r>
      <w:r>
        <w:rPr>
          <w:color w:val="231F20"/>
          <w:spacing w:val="16"/>
          <w:w w:val="90"/>
        </w:rPr>
        <w:t> </w:t>
      </w:r>
      <w:r>
        <w:rPr>
          <w:color w:val="231F20"/>
          <w:w w:val="90"/>
        </w:rPr>
        <w:t>To</w:t>
      </w:r>
      <w:r>
        <w:rPr>
          <w:color w:val="231F20"/>
          <w:spacing w:val="-20"/>
          <w:w w:val="90"/>
        </w:rPr>
        <w:t> </w:t>
      </w:r>
      <w:r>
        <w:rPr>
          <w:color w:val="231F20"/>
          <w:w w:val="90"/>
        </w:rPr>
        <w:t>the</w:t>
      </w:r>
      <w:r>
        <w:rPr>
          <w:color w:val="231F20"/>
          <w:spacing w:val="-20"/>
          <w:w w:val="90"/>
        </w:rPr>
        <w:t> </w:t>
      </w:r>
      <w:r>
        <w:rPr>
          <w:color w:val="231F20"/>
          <w:w w:val="90"/>
        </w:rPr>
        <w:t>extent</w:t>
      </w:r>
      <w:r>
        <w:rPr>
          <w:color w:val="231F20"/>
          <w:spacing w:val="-20"/>
          <w:w w:val="90"/>
        </w:rPr>
        <w:t> </w:t>
      </w:r>
      <w:r>
        <w:rPr>
          <w:color w:val="231F20"/>
          <w:w w:val="90"/>
        </w:rPr>
        <w:t>that</w:t>
      </w:r>
      <w:r>
        <w:rPr>
          <w:color w:val="231F20"/>
          <w:spacing w:val="-20"/>
          <w:w w:val="90"/>
        </w:rPr>
        <w:t> </w:t>
      </w:r>
      <w:r>
        <w:rPr>
          <w:color w:val="231F20"/>
          <w:w w:val="90"/>
        </w:rPr>
        <w:t>these</w:t>
      </w:r>
      <w:r>
        <w:rPr>
          <w:color w:val="231F20"/>
          <w:spacing w:val="-19"/>
          <w:w w:val="90"/>
        </w:rPr>
        <w:t> </w:t>
      </w:r>
      <w:r>
        <w:rPr>
          <w:color w:val="231F20"/>
          <w:w w:val="90"/>
        </w:rPr>
        <w:t>characteristics</w:t>
      </w:r>
      <w:r>
        <w:rPr>
          <w:color w:val="231F20"/>
          <w:spacing w:val="-20"/>
          <w:w w:val="90"/>
        </w:rPr>
        <w:t> </w:t>
      </w:r>
      <w:r>
        <w:rPr>
          <w:color w:val="231F20"/>
          <w:w w:val="90"/>
        </w:rPr>
        <w:t>are </w:t>
      </w:r>
      <w:r>
        <w:rPr>
          <w:color w:val="231F20"/>
          <w:w w:val="95"/>
        </w:rPr>
        <w:t>associated</w:t>
      </w:r>
      <w:r>
        <w:rPr>
          <w:color w:val="231F20"/>
          <w:spacing w:val="-35"/>
          <w:w w:val="95"/>
        </w:rPr>
        <w:t> </w:t>
      </w:r>
      <w:r>
        <w:rPr>
          <w:color w:val="231F20"/>
          <w:w w:val="95"/>
        </w:rPr>
        <w:t>with</w:t>
      </w:r>
      <w:r>
        <w:rPr>
          <w:color w:val="231F20"/>
          <w:spacing w:val="-34"/>
          <w:w w:val="95"/>
        </w:rPr>
        <w:t> </w:t>
      </w:r>
      <w:r>
        <w:rPr>
          <w:color w:val="231F20"/>
          <w:w w:val="95"/>
        </w:rPr>
        <w:t>lower</w:t>
      </w:r>
      <w:r>
        <w:rPr>
          <w:color w:val="231F20"/>
          <w:spacing w:val="-34"/>
          <w:w w:val="95"/>
        </w:rPr>
        <w:t> </w:t>
      </w:r>
      <w:r>
        <w:rPr>
          <w:color w:val="231F20"/>
          <w:w w:val="95"/>
        </w:rPr>
        <w:t>levels</w:t>
      </w:r>
      <w:r>
        <w:rPr>
          <w:color w:val="231F20"/>
          <w:spacing w:val="-34"/>
          <w:w w:val="95"/>
        </w:rPr>
        <w:t> </w:t>
      </w:r>
      <w:r>
        <w:rPr>
          <w:color w:val="231F20"/>
          <w:w w:val="95"/>
        </w:rPr>
        <w:t>of</w:t>
      </w:r>
      <w:r>
        <w:rPr>
          <w:color w:val="231F20"/>
          <w:spacing w:val="-35"/>
          <w:w w:val="95"/>
        </w:rPr>
        <w:t> </w:t>
      </w:r>
      <w:r>
        <w:rPr>
          <w:color w:val="231F20"/>
          <w:w w:val="95"/>
        </w:rPr>
        <w:t>productivity,</w:t>
      </w:r>
      <w:r>
        <w:rPr>
          <w:color w:val="231F20"/>
          <w:spacing w:val="-34"/>
          <w:w w:val="95"/>
        </w:rPr>
        <w:t> </w:t>
      </w:r>
      <w:r>
        <w:rPr>
          <w:color w:val="231F20"/>
          <w:w w:val="95"/>
        </w:rPr>
        <w:t>this</w:t>
      </w:r>
      <w:r>
        <w:rPr>
          <w:color w:val="231F20"/>
          <w:spacing w:val="-34"/>
          <w:w w:val="95"/>
        </w:rPr>
        <w:t> </w:t>
      </w:r>
      <w:r>
        <w:rPr>
          <w:color w:val="231F20"/>
          <w:w w:val="95"/>
        </w:rPr>
        <w:t>shift</w:t>
      </w:r>
      <w:r>
        <w:rPr>
          <w:color w:val="231F20"/>
          <w:spacing w:val="-34"/>
          <w:w w:val="95"/>
        </w:rPr>
        <w:t> </w:t>
      </w:r>
      <w:r>
        <w:rPr>
          <w:color w:val="231F20"/>
          <w:w w:val="95"/>
        </w:rPr>
        <w:t>in</w:t>
      </w:r>
      <w:r>
        <w:rPr>
          <w:color w:val="231F20"/>
          <w:spacing w:val="-35"/>
          <w:w w:val="95"/>
        </w:rPr>
        <w:t> </w:t>
      </w:r>
      <w:r>
        <w:rPr>
          <w:color w:val="231F20"/>
          <w:w w:val="95"/>
        </w:rPr>
        <w:t>the composition</w:t>
      </w:r>
      <w:r>
        <w:rPr>
          <w:color w:val="231F20"/>
          <w:spacing w:val="-33"/>
          <w:w w:val="95"/>
        </w:rPr>
        <w:t> </w:t>
      </w:r>
      <w:r>
        <w:rPr>
          <w:color w:val="231F20"/>
          <w:w w:val="95"/>
        </w:rPr>
        <w:t>of</w:t>
      </w:r>
      <w:r>
        <w:rPr>
          <w:color w:val="231F20"/>
          <w:spacing w:val="-32"/>
          <w:w w:val="95"/>
        </w:rPr>
        <w:t> </w:t>
      </w:r>
      <w:r>
        <w:rPr>
          <w:color w:val="231F20"/>
          <w:w w:val="95"/>
        </w:rPr>
        <w:t>employment</w:t>
      </w:r>
      <w:r>
        <w:rPr>
          <w:color w:val="231F20"/>
          <w:spacing w:val="-33"/>
          <w:w w:val="95"/>
        </w:rPr>
        <w:t> </w:t>
      </w:r>
      <w:r>
        <w:rPr>
          <w:color w:val="231F20"/>
          <w:w w:val="95"/>
        </w:rPr>
        <w:t>will</w:t>
      </w:r>
      <w:r>
        <w:rPr>
          <w:color w:val="231F20"/>
          <w:spacing w:val="-32"/>
          <w:w w:val="95"/>
        </w:rPr>
        <w:t> </w:t>
      </w:r>
      <w:r>
        <w:rPr>
          <w:color w:val="231F20"/>
          <w:w w:val="95"/>
        </w:rPr>
        <w:t>have</w:t>
      </w:r>
      <w:r>
        <w:rPr>
          <w:color w:val="231F20"/>
          <w:spacing w:val="-33"/>
          <w:w w:val="95"/>
        </w:rPr>
        <w:t> </w:t>
      </w:r>
      <w:r>
        <w:rPr>
          <w:color w:val="231F20"/>
          <w:w w:val="95"/>
        </w:rPr>
        <w:t>dragged</w:t>
      </w:r>
      <w:r>
        <w:rPr>
          <w:color w:val="231F20"/>
          <w:spacing w:val="-32"/>
          <w:w w:val="95"/>
        </w:rPr>
        <w:t> </w:t>
      </w:r>
      <w:r>
        <w:rPr>
          <w:color w:val="231F20"/>
          <w:w w:val="95"/>
        </w:rPr>
        <w:t>on</w:t>
      </w:r>
      <w:r>
        <w:rPr>
          <w:color w:val="231F20"/>
          <w:spacing w:val="-33"/>
          <w:w w:val="95"/>
        </w:rPr>
        <w:t> </w:t>
      </w:r>
      <w:r>
        <w:rPr>
          <w:color w:val="231F20"/>
          <w:w w:val="95"/>
        </w:rPr>
        <w:t>aggregate productivity growth over the past two years. But these </w:t>
      </w:r>
      <w:r>
        <w:rPr>
          <w:color w:val="231F20"/>
          <w:w w:val="90"/>
        </w:rPr>
        <w:t>compositional</w:t>
      </w:r>
      <w:r>
        <w:rPr>
          <w:color w:val="231F20"/>
          <w:spacing w:val="-12"/>
          <w:w w:val="90"/>
        </w:rPr>
        <w:t> </w:t>
      </w:r>
      <w:r>
        <w:rPr>
          <w:color w:val="231F20"/>
          <w:w w:val="90"/>
        </w:rPr>
        <w:t>effects</w:t>
      </w:r>
      <w:r>
        <w:rPr>
          <w:color w:val="231F20"/>
          <w:spacing w:val="-12"/>
          <w:w w:val="90"/>
        </w:rPr>
        <w:t> </w:t>
      </w:r>
      <w:r>
        <w:rPr>
          <w:color w:val="231F20"/>
          <w:w w:val="90"/>
        </w:rPr>
        <w:t>will</w:t>
      </w:r>
      <w:r>
        <w:rPr>
          <w:color w:val="231F20"/>
          <w:spacing w:val="-13"/>
          <w:w w:val="90"/>
        </w:rPr>
        <w:t> </w:t>
      </w:r>
      <w:r>
        <w:rPr>
          <w:color w:val="231F20"/>
          <w:w w:val="90"/>
        </w:rPr>
        <w:t>drag</w:t>
      </w:r>
      <w:r>
        <w:rPr>
          <w:color w:val="231F20"/>
          <w:spacing w:val="-12"/>
          <w:w w:val="90"/>
        </w:rPr>
        <w:t> </w:t>
      </w:r>
      <w:r>
        <w:rPr>
          <w:color w:val="231F20"/>
          <w:w w:val="90"/>
        </w:rPr>
        <w:t>on</w:t>
      </w:r>
      <w:r>
        <w:rPr>
          <w:color w:val="231F20"/>
          <w:spacing w:val="-12"/>
          <w:w w:val="90"/>
        </w:rPr>
        <w:t> </w:t>
      </w:r>
      <w:r>
        <w:rPr>
          <w:color w:val="231F20"/>
          <w:w w:val="90"/>
        </w:rPr>
        <w:t>productivity</w:t>
      </w:r>
      <w:r>
        <w:rPr>
          <w:color w:val="231F20"/>
          <w:spacing w:val="-12"/>
          <w:w w:val="90"/>
        </w:rPr>
        <w:t> </w:t>
      </w:r>
      <w:r>
        <w:rPr>
          <w:color w:val="231F20"/>
          <w:w w:val="90"/>
        </w:rPr>
        <w:t>growth</w:t>
      </w:r>
      <w:r>
        <w:rPr>
          <w:color w:val="231F20"/>
          <w:spacing w:val="-12"/>
          <w:w w:val="90"/>
        </w:rPr>
        <w:t> </w:t>
      </w:r>
      <w:r>
        <w:rPr>
          <w:color w:val="231F20"/>
          <w:w w:val="90"/>
        </w:rPr>
        <w:t>only</w:t>
      </w:r>
      <w:r>
        <w:rPr>
          <w:color w:val="231F20"/>
          <w:spacing w:val="-12"/>
          <w:w w:val="90"/>
        </w:rPr>
        <w:t> </w:t>
      </w:r>
      <w:r>
        <w:rPr>
          <w:color w:val="231F20"/>
          <w:w w:val="90"/>
        </w:rPr>
        <w:t>for </w:t>
      </w:r>
      <w:r>
        <w:rPr>
          <w:color w:val="231F20"/>
          <w:w w:val="95"/>
        </w:rPr>
        <w:t>as</w:t>
      </w:r>
      <w:r>
        <w:rPr>
          <w:color w:val="231F20"/>
          <w:spacing w:val="-27"/>
          <w:w w:val="95"/>
        </w:rPr>
        <w:t> </w:t>
      </w:r>
      <w:r>
        <w:rPr>
          <w:color w:val="231F20"/>
          <w:w w:val="95"/>
        </w:rPr>
        <w:t>long</w:t>
      </w:r>
      <w:r>
        <w:rPr>
          <w:color w:val="231F20"/>
          <w:spacing w:val="-27"/>
          <w:w w:val="95"/>
        </w:rPr>
        <w:t> </w:t>
      </w:r>
      <w:r>
        <w:rPr>
          <w:color w:val="231F20"/>
          <w:w w:val="95"/>
        </w:rPr>
        <w:t>as</w:t>
      </w:r>
      <w:r>
        <w:rPr>
          <w:color w:val="231F20"/>
          <w:spacing w:val="-27"/>
          <w:w w:val="95"/>
        </w:rPr>
        <w:t> </w:t>
      </w:r>
      <w:r>
        <w:rPr>
          <w:color w:val="231F20"/>
          <w:w w:val="95"/>
        </w:rPr>
        <w:t>such</w:t>
      </w:r>
      <w:r>
        <w:rPr>
          <w:color w:val="231F20"/>
          <w:spacing w:val="-27"/>
          <w:w w:val="95"/>
        </w:rPr>
        <w:t> </w:t>
      </w:r>
      <w:r>
        <w:rPr>
          <w:color w:val="231F20"/>
          <w:w w:val="95"/>
        </w:rPr>
        <w:t>shifts</w:t>
      </w:r>
      <w:r>
        <w:rPr>
          <w:color w:val="231F20"/>
          <w:spacing w:val="-27"/>
          <w:w w:val="95"/>
        </w:rPr>
        <w:t> </w:t>
      </w:r>
      <w:r>
        <w:rPr>
          <w:color w:val="231F20"/>
          <w:w w:val="95"/>
        </w:rPr>
        <w:t>continue.</w:t>
      </w:r>
      <w:r>
        <w:rPr>
          <w:color w:val="231F20"/>
          <w:spacing w:val="3"/>
          <w:w w:val="95"/>
        </w:rPr>
        <w:t> </w:t>
      </w:r>
      <w:r>
        <w:rPr>
          <w:color w:val="231F20"/>
          <w:w w:val="95"/>
        </w:rPr>
        <w:t>So</w:t>
      </w:r>
      <w:r>
        <w:rPr>
          <w:color w:val="231F20"/>
          <w:spacing w:val="-27"/>
          <w:w w:val="95"/>
        </w:rPr>
        <w:t> </w:t>
      </w:r>
      <w:r>
        <w:rPr>
          <w:color w:val="231F20"/>
          <w:w w:val="95"/>
        </w:rPr>
        <w:t>part</w:t>
      </w:r>
      <w:r>
        <w:rPr>
          <w:color w:val="231F20"/>
          <w:spacing w:val="-27"/>
          <w:w w:val="95"/>
        </w:rPr>
        <w:t> </w:t>
      </w:r>
      <w:r>
        <w:rPr>
          <w:color w:val="231F20"/>
          <w:w w:val="95"/>
        </w:rPr>
        <w:t>of</w:t>
      </w:r>
      <w:r>
        <w:rPr>
          <w:color w:val="231F20"/>
          <w:spacing w:val="-27"/>
          <w:w w:val="95"/>
        </w:rPr>
        <w:t> </w:t>
      </w:r>
      <w:r>
        <w:rPr>
          <w:color w:val="231F20"/>
          <w:w w:val="95"/>
        </w:rPr>
        <w:t>the</w:t>
      </w:r>
      <w:r>
        <w:rPr>
          <w:color w:val="231F20"/>
          <w:spacing w:val="-27"/>
          <w:w w:val="95"/>
        </w:rPr>
        <w:t> </w:t>
      </w:r>
      <w:r>
        <w:rPr>
          <w:color w:val="231F20"/>
          <w:w w:val="95"/>
        </w:rPr>
        <w:t>recent</w:t>
      </w:r>
      <w:r>
        <w:rPr>
          <w:color w:val="231F20"/>
          <w:spacing w:val="-27"/>
          <w:w w:val="95"/>
        </w:rPr>
        <w:t> </w:t>
      </w:r>
      <w:r>
        <w:rPr>
          <w:color w:val="231F20"/>
          <w:w w:val="95"/>
        </w:rPr>
        <w:t>rise</w:t>
      </w:r>
      <w:r>
        <w:rPr>
          <w:color w:val="231F20"/>
          <w:spacing w:val="-27"/>
          <w:w w:val="95"/>
        </w:rPr>
        <w:t> </w:t>
      </w:r>
      <w:r>
        <w:rPr>
          <w:color w:val="231F20"/>
          <w:w w:val="95"/>
        </w:rPr>
        <w:t>in productivity</w:t>
      </w:r>
      <w:r>
        <w:rPr>
          <w:color w:val="231F20"/>
          <w:spacing w:val="-33"/>
          <w:w w:val="95"/>
        </w:rPr>
        <w:t> </w:t>
      </w:r>
      <w:r>
        <w:rPr>
          <w:color w:val="231F20"/>
          <w:w w:val="95"/>
        </w:rPr>
        <w:t>growth</w:t>
      </w:r>
      <w:r>
        <w:rPr>
          <w:color w:val="231F20"/>
          <w:spacing w:val="-33"/>
          <w:w w:val="95"/>
        </w:rPr>
        <w:t> </w:t>
      </w:r>
      <w:r>
        <w:rPr>
          <w:color w:val="231F20"/>
          <w:w w:val="95"/>
        </w:rPr>
        <w:t>may</w:t>
      </w:r>
      <w:r>
        <w:rPr>
          <w:color w:val="231F20"/>
          <w:spacing w:val="-33"/>
          <w:w w:val="95"/>
        </w:rPr>
        <w:t> </w:t>
      </w:r>
      <w:r>
        <w:rPr>
          <w:color w:val="231F20"/>
          <w:w w:val="95"/>
        </w:rPr>
        <w:t>have</w:t>
      </w:r>
      <w:r>
        <w:rPr>
          <w:color w:val="231F20"/>
          <w:spacing w:val="-33"/>
          <w:w w:val="95"/>
        </w:rPr>
        <w:t> </w:t>
      </w:r>
      <w:r>
        <w:rPr>
          <w:color w:val="231F20"/>
          <w:w w:val="95"/>
        </w:rPr>
        <w:t>reflected</w:t>
      </w:r>
      <w:r>
        <w:rPr>
          <w:color w:val="231F20"/>
          <w:spacing w:val="-33"/>
          <w:w w:val="95"/>
        </w:rPr>
        <w:t> </w:t>
      </w:r>
      <w:r>
        <w:rPr>
          <w:color w:val="231F20"/>
          <w:w w:val="95"/>
        </w:rPr>
        <w:t>a</w:t>
      </w:r>
      <w:r>
        <w:rPr>
          <w:color w:val="231F20"/>
          <w:spacing w:val="-33"/>
          <w:w w:val="95"/>
        </w:rPr>
        <w:t> </w:t>
      </w:r>
      <w:r>
        <w:rPr>
          <w:color w:val="231F20"/>
          <w:w w:val="95"/>
        </w:rPr>
        <w:t>diminution</w:t>
      </w:r>
      <w:r>
        <w:rPr>
          <w:color w:val="231F20"/>
          <w:spacing w:val="-33"/>
          <w:w w:val="95"/>
        </w:rPr>
        <w:t> </w:t>
      </w:r>
      <w:r>
        <w:rPr>
          <w:color w:val="231F20"/>
          <w:w w:val="95"/>
        </w:rPr>
        <w:t>of</w:t>
      </w:r>
      <w:r>
        <w:rPr>
          <w:color w:val="231F20"/>
          <w:spacing w:val="-33"/>
          <w:w w:val="95"/>
        </w:rPr>
        <w:t> </w:t>
      </w:r>
      <w:r>
        <w:rPr>
          <w:color w:val="231F20"/>
          <w:w w:val="95"/>
        </w:rPr>
        <w:t>this compositional</w:t>
      </w:r>
      <w:r>
        <w:rPr>
          <w:color w:val="231F20"/>
          <w:spacing w:val="-15"/>
          <w:w w:val="95"/>
        </w:rPr>
        <w:t> </w:t>
      </w:r>
      <w:r>
        <w:rPr>
          <w:color w:val="231F20"/>
          <w:w w:val="95"/>
        </w:rPr>
        <w:t>effect.</w:t>
      </w:r>
    </w:p>
    <w:p>
      <w:pPr>
        <w:pStyle w:val="BodyText"/>
        <w:spacing w:before="5"/>
        <w:rPr>
          <w:sz w:val="21"/>
        </w:rPr>
      </w:pPr>
    </w:p>
    <w:p>
      <w:pPr>
        <w:pStyle w:val="BodyText"/>
        <w:spacing w:line="268" w:lineRule="auto"/>
        <w:ind w:left="153" w:right="321"/>
      </w:pPr>
      <w:r>
        <w:rPr>
          <w:color w:val="231F20"/>
          <w:w w:val="90"/>
        </w:rPr>
        <w:t>As</w:t>
      </w:r>
      <w:r>
        <w:rPr>
          <w:color w:val="231F20"/>
          <w:spacing w:val="-18"/>
          <w:w w:val="90"/>
        </w:rPr>
        <w:t> </w:t>
      </w:r>
      <w:r>
        <w:rPr>
          <w:color w:val="231F20"/>
          <w:w w:val="90"/>
        </w:rPr>
        <w:t>discussed</w:t>
      </w:r>
      <w:r>
        <w:rPr>
          <w:color w:val="231F20"/>
          <w:spacing w:val="-18"/>
          <w:w w:val="90"/>
        </w:rPr>
        <w:t> </w:t>
      </w:r>
      <w:r>
        <w:rPr>
          <w:color w:val="231F20"/>
          <w:w w:val="90"/>
        </w:rPr>
        <w:t>in</w:t>
      </w:r>
      <w:r>
        <w:rPr>
          <w:color w:val="231F20"/>
          <w:spacing w:val="-17"/>
          <w:w w:val="90"/>
        </w:rPr>
        <w:t> </w:t>
      </w:r>
      <w:r>
        <w:rPr>
          <w:color w:val="231F20"/>
          <w:w w:val="90"/>
        </w:rPr>
        <w:t>the</w:t>
      </w:r>
      <w:r>
        <w:rPr>
          <w:color w:val="231F20"/>
          <w:spacing w:val="-18"/>
          <w:w w:val="90"/>
        </w:rPr>
        <w:t> </w:t>
      </w:r>
      <w:r>
        <w:rPr>
          <w:color w:val="231F20"/>
          <w:w w:val="90"/>
        </w:rPr>
        <w:t>May</w:t>
      </w:r>
      <w:r>
        <w:rPr>
          <w:color w:val="231F20"/>
          <w:spacing w:val="-17"/>
          <w:w w:val="90"/>
        </w:rPr>
        <w:t> </w:t>
      </w:r>
      <w:r>
        <w:rPr>
          <w:i/>
          <w:color w:val="231F20"/>
          <w:w w:val="90"/>
        </w:rPr>
        <w:t>Report,</w:t>
      </w:r>
      <w:r>
        <w:rPr>
          <w:i/>
          <w:color w:val="231F20"/>
          <w:spacing w:val="-24"/>
          <w:w w:val="90"/>
        </w:rPr>
        <w:t> </w:t>
      </w:r>
      <w:r>
        <w:rPr>
          <w:color w:val="231F20"/>
          <w:w w:val="90"/>
        </w:rPr>
        <w:t>several</w:t>
      </w:r>
      <w:r>
        <w:rPr>
          <w:color w:val="231F20"/>
          <w:spacing w:val="-18"/>
          <w:w w:val="90"/>
        </w:rPr>
        <w:t> </w:t>
      </w:r>
      <w:r>
        <w:rPr>
          <w:color w:val="231F20"/>
          <w:w w:val="90"/>
        </w:rPr>
        <w:t>other</w:t>
      </w:r>
      <w:r>
        <w:rPr>
          <w:color w:val="231F20"/>
          <w:spacing w:val="-18"/>
          <w:w w:val="90"/>
        </w:rPr>
        <w:t> </w:t>
      </w:r>
      <w:r>
        <w:rPr>
          <w:color w:val="231F20"/>
          <w:w w:val="90"/>
        </w:rPr>
        <w:t>factors</w:t>
      </w:r>
      <w:r>
        <w:rPr>
          <w:color w:val="231F20"/>
          <w:spacing w:val="-17"/>
          <w:w w:val="90"/>
        </w:rPr>
        <w:t> </w:t>
      </w:r>
      <w:r>
        <w:rPr>
          <w:color w:val="231F20"/>
          <w:w w:val="90"/>
        </w:rPr>
        <w:t>are</w:t>
      </w:r>
      <w:r>
        <w:rPr>
          <w:color w:val="231F20"/>
          <w:spacing w:val="-18"/>
          <w:w w:val="90"/>
        </w:rPr>
        <w:t> </w:t>
      </w:r>
      <w:r>
        <w:rPr>
          <w:color w:val="231F20"/>
          <w:w w:val="90"/>
        </w:rPr>
        <w:t>likely </w:t>
      </w:r>
      <w:r>
        <w:rPr>
          <w:color w:val="231F20"/>
          <w:w w:val="95"/>
        </w:rPr>
        <w:t>to</w:t>
      </w:r>
      <w:r>
        <w:rPr>
          <w:color w:val="231F20"/>
          <w:spacing w:val="-37"/>
          <w:w w:val="95"/>
        </w:rPr>
        <w:t> </w:t>
      </w:r>
      <w:r>
        <w:rPr>
          <w:color w:val="231F20"/>
          <w:w w:val="95"/>
        </w:rPr>
        <w:t>be</w:t>
      </w:r>
      <w:r>
        <w:rPr>
          <w:color w:val="231F20"/>
          <w:spacing w:val="-36"/>
          <w:w w:val="95"/>
        </w:rPr>
        <w:t> </w:t>
      </w:r>
      <w:r>
        <w:rPr>
          <w:color w:val="231F20"/>
          <w:w w:val="95"/>
        </w:rPr>
        <w:t>weighing</w:t>
      </w:r>
      <w:r>
        <w:rPr>
          <w:color w:val="231F20"/>
          <w:spacing w:val="-36"/>
          <w:w w:val="95"/>
        </w:rPr>
        <w:t> </w:t>
      </w:r>
      <w:r>
        <w:rPr>
          <w:color w:val="231F20"/>
          <w:w w:val="95"/>
        </w:rPr>
        <w:t>on</w:t>
      </w:r>
      <w:r>
        <w:rPr>
          <w:color w:val="231F20"/>
          <w:spacing w:val="-36"/>
          <w:w w:val="95"/>
        </w:rPr>
        <w:t> </w:t>
      </w:r>
      <w:r>
        <w:rPr>
          <w:color w:val="231F20"/>
          <w:w w:val="95"/>
        </w:rPr>
        <w:t>underlying</w:t>
      </w:r>
      <w:r>
        <w:rPr>
          <w:color w:val="231F20"/>
          <w:spacing w:val="-36"/>
          <w:w w:val="95"/>
        </w:rPr>
        <w:t> </w:t>
      </w:r>
      <w:r>
        <w:rPr>
          <w:color w:val="231F20"/>
          <w:w w:val="95"/>
        </w:rPr>
        <w:t>trend</w:t>
      </w:r>
      <w:r>
        <w:rPr>
          <w:color w:val="231F20"/>
          <w:spacing w:val="-37"/>
          <w:w w:val="95"/>
        </w:rPr>
        <w:t> </w:t>
      </w:r>
      <w:r>
        <w:rPr>
          <w:color w:val="231F20"/>
          <w:w w:val="95"/>
        </w:rPr>
        <w:t>productivity</w:t>
      </w:r>
      <w:r>
        <w:rPr>
          <w:color w:val="231F20"/>
          <w:spacing w:val="-36"/>
          <w:w w:val="95"/>
        </w:rPr>
        <w:t> </w:t>
      </w:r>
      <w:r>
        <w:rPr>
          <w:color w:val="231F20"/>
          <w:w w:val="95"/>
        </w:rPr>
        <w:t>growth.</w:t>
      </w:r>
      <w:r>
        <w:rPr>
          <w:color w:val="231F20"/>
          <w:spacing w:val="-14"/>
          <w:w w:val="95"/>
        </w:rPr>
        <w:t> </w:t>
      </w:r>
      <w:r>
        <w:rPr>
          <w:color w:val="231F20"/>
          <w:w w:val="95"/>
        </w:rPr>
        <w:t>For</w:t>
      </w:r>
    </w:p>
    <w:p>
      <w:pPr>
        <w:spacing w:after="0" w:line="268" w:lineRule="auto"/>
        <w:sectPr>
          <w:type w:val="continuous"/>
          <w:pgSz w:w="11910" w:h="16840"/>
          <w:pgMar w:top="1540" w:bottom="0" w:left="640" w:right="540"/>
          <w:cols w:num="2" w:equalWidth="0">
            <w:col w:w="4375" w:space="954"/>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before="80"/>
        <w:ind w:left="153" w:right="0" w:firstLine="0"/>
        <w:jc w:val="left"/>
        <w:rPr>
          <w:sz w:val="18"/>
        </w:rPr>
      </w:pPr>
      <w:r>
        <w:rPr>
          <w:b/>
          <w:color w:val="A70741"/>
          <w:sz w:val="18"/>
        </w:rPr>
        <w:t>Chart 3.8 </w:t>
      </w:r>
      <w:r>
        <w:rPr>
          <w:color w:val="A70741"/>
          <w:sz w:val="18"/>
        </w:rPr>
        <w:t>Capacity utilisation rose slightly in Q2</w:t>
      </w:r>
    </w:p>
    <w:p>
      <w:pPr>
        <w:spacing w:before="17"/>
        <w:ind w:left="153" w:right="0" w:firstLine="0"/>
        <w:jc w:val="left"/>
        <w:rPr>
          <w:sz w:val="12"/>
        </w:rPr>
      </w:pPr>
      <w:r>
        <w:rPr>
          <w:color w:val="231F20"/>
          <w:sz w:val="16"/>
        </w:rPr>
        <w:t>Survey indicators of capacity utilisation</w:t>
      </w:r>
      <w:r>
        <w:rPr>
          <w:color w:val="231F20"/>
          <w:position w:val="4"/>
          <w:sz w:val="12"/>
        </w:rPr>
        <w:t>(a)</w:t>
      </w:r>
    </w:p>
    <w:p>
      <w:pPr>
        <w:spacing w:line="256" w:lineRule="auto" w:before="133"/>
        <w:ind w:left="2202" w:right="1024" w:hanging="594"/>
        <w:jc w:val="left"/>
        <w:rPr>
          <w:sz w:val="11"/>
        </w:rPr>
      </w:pPr>
      <w:r>
        <w:rPr/>
        <w:pict>
          <v:group style="position:absolute;margin-left:39.685101pt;margin-top:21.265158pt;width:175.55pt;height:135.15pt;mso-position-horizontal-relative:page;mso-position-vertical-relative:paragraph;z-index:-20507648" coordorigin="794,425" coordsize="3511,2703">
            <v:rect style="position:absolute;left:798;top:430;width:3501;height:2693" filled="false" stroked="true" strokeweight=".475pt" strokecolor="#231f20">
              <v:stroke dashstyle="solid"/>
            </v:rect>
            <v:shape style="position:absolute;left:793;top:701;width:3506;height:2422" coordorigin="794,701" coordsize="3506,2422" path="m4192,701l4299,701m4192,970l4299,970m4192,1241l4299,1241m4192,1510l4299,1510m960,1510l4138,1510m4192,1778l4299,1778m4192,2047l4299,2047m4192,2315l4299,2315m4192,2584l4299,2584m4192,2853l4299,2853m794,701l901,701m794,970l901,970m794,1241l901,1241m794,1510l901,1510m794,1778l901,1778m794,2047l901,2047m794,2315l901,2315m794,2584l901,2584m794,2853l901,2853m4089,3015l4089,3123m3308,3015l3308,3123m2524,3015l2524,3123m1740,3015l1740,3123m958,3015l958,3123e" filled="false" stroked="true" strokeweight=".475pt" strokecolor="#231f20">
              <v:path arrowok="t"/>
              <v:stroke dashstyle="solid"/>
            </v:shape>
            <v:shape style="position:absolute;left:957;top:1036;width:3181;height:1763" coordorigin="957,1037" coordsize="3181,1763" path="m957,1644l1007,1621,1056,1531,1106,1380,1154,1242,1202,1174,1252,1235,1302,1138,1350,1165,1398,1425,1449,1630,1497,1818,1545,1833,1595,1849,1643,1883,1693,1836,1741,1901,1789,1955,1839,1942,1887,1804,1938,1653,1986,1572,2036,1398,2084,1350,2132,1364,2182,1382,2230,1515,2280,1583,2328,1578,2376,1461,2427,1335,2475,1210,2523,1102,2573,1037,2621,1258,2671,1432,2719,1723,2769,1982,2817,2308,2868,2633,2916,2800,2964,2626,3014,2558,3062,2409,3110,2326,3160,2231,3208,2086,3258,2059,3307,2023,3355,2005,3405,2059,3455,2165,3503,2208,3551,2183,3601,2143,3649,2100,3697,2127,3748,2122,3796,1949,3846,1818,3894,1779,3942,1750,3992,1775,4042,1671,4090,1680,4138,1635e" filled="false" stroked="true" strokeweight=".95pt" strokecolor="#fcaf17">
              <v:path arrowok="t"/>
              <v:stroke dashstyle="solid"/>
            </v:shape>
            <v:shape style="position:absolute;left:957;top:754;width:3181;height:1425" coordorigin="957,754" coordsize="3181,1425" path="m957,1940l1007,1646,1056,1818,1106,1041,1154,1608,1202,1116,1252,1070,1302,1504,1350,1504,1398,1707,1449,1418,1497,1872,1545,1639,1595,1536,1643,1752,1693,1461,1741,1793,1789,1953,1839,1657,1887,1438,1938,1657,1986,1145,2036,1400,2084,1028,2132,1538,2182,1696,2230,1833,2280,1520,2328,1696,2376,1601,2427,1165,2475,1420,2523,1165,2573,1380,2621,1093,2671,754,2719,1183,2769,1504,2817,1479,2868,1865,2916,1854,2964,2179,3014,2057,3062,1971,3110,1926,3160,1818,3208,1619,3258,1788,3307,1791,3355,1610,3405,1935,3455,1763,3503,1822,3551,1691,3601,1605,3649,1691,3697,1741,3748,1576,3796,1249,3846,998,3894,784,3942,917,3992,849,4042,833,4090,1163,4138,946e" filled="false" stroked="true" strokeweight=".95pt" strokecolor="#b01c88">
              <v:path arrowok="t"/>
              <v:stroke dashstyle="solid"/>
            </v:shape>
            <v:shape style="position:absolute;left:957;top:944;width:3181;height:1843" coordorigin="957,944" coordsize="3181,1843" path="m957,1583l1007,1366,1056,1432,1106,1409,1154,1384,1202,1213,1252,1396,1302,1170,1350,1172,1398,1684,1449,1752,1497,1971,1545,1897,1595,1721,1643,1924,1693,1955,1741,1718,1789,1917,1839,1888,1887,1732,1938,1479,1986,1319,2036,1454,2084,1506,2132,1368,2182,1657,2230,1508,2280,1628,2328,1427,2376,1055,2427,1409,2475,1298,2523,1098,2573,1057,2621,1253,2671,1301,2719,1856,2769,1797,2817,2208,2868,2497,2916,2786,2964,2400,3014,2170,3062,2578,3110,2199,3160,2080,3208,1962,3258,1960,3307,1752,3355,1730,3405,2131,3455,2066,3503,1991,3551,1694,3601,2048,3649,1856,3697,1806,3748,1775,3796,1456,3846,1168,3894,1224,3942,1055,3992,1328,4042,1156,4090,1206,4138,944e" filled="false" stroked="true" strokeweight=".95pt" strokecolor="#9c8dc3">
              <v:path arrowok="t"/>
              <v:stroke dashstyle="solid"/>
            </v:shape>
            <v:shape style="position:absolute;left:2702;top:678;width:216;height:136" type="#_x0000_t202" filled="false" stroked="false">
              <v:textbox inset="0,0,0,0">
                <w:txbxContent>
                  <w:p>
                    <w:pPr>
                      <w:spacing w:before="5"/>
                      <w:ind w:left="0" w:right="0" w:firstLine="0"/>
                      <w:jc w:val="left"/>
                      <w:rPr>
                        <w:sz w:val="11"/>
                      </w:rPr>
                    </w:pPr>
                    <w:r>
                      <w:rPr>
                        <w:color w:val="231F20"/>
                        <w:sz w:val="11"/>
                      </w:rPr>
                      <w:t>BCC</w:t>
                    </w:r>
                  </w:p>
                </w:txbxContent>
              </v:textbox>
              <w10:wrap type="none"/>
            </v:shape>
            <v:shape style="position:absolute;left:2204;top:959;width:177;height:136" type="#_x0000_t202" filled="false" stroked="false">
              <v:textbox inset="0,0,0,0">
                <w:txbxContent>
                  <w:p>
                    <w:pPr>
                      <w:spacing w:before="5"/>
                      <w:ind w:left="0" w:right="0" w:firstLine="0"/>
                      <w:jc w:val="left"/>
                      <w:rPr>
                        <w:sz w:val="11"/>
                      </w:rPr>
                    </w:pPr>
                    <w:r>
                      <w:rPr>
                        <w:color w:val="231F20"/>
                        <w:sz w:val="11"/>
                      </w:rPr>
                      <w:t>CBI</w:t>
                    </w:r>
                  </w:p>
                </w:txbxContent>
              </v:textbox>
              <w10:wrap type="none"/>
            </v:shape>
            <v:shape style="position:absolute;left:3584;top:2160;width:335;height:136" type="#_x0000_t202" filled="false" stroked="false">
              <v:textbox inset="0,0,0,0">
                <w:txbxContent>
                  <w:p>
                    <w:pPr>
                      <w:spacing w:before="5"/>
                      <w:ind w:left="0" w:right="0" w:firstLine="0"/>
                      <w:jc w:val="left"/>
                      <w:rPr>
                        <w:sz w:val="11"/>
                      </w:rPr>
                    </w:pPr>
                    <w:r>
                      <w:rPr>
                        <w:color w:val="231F20"/>
                        <w:w w:val="95"/>
                        <w:sz w:val="11"/>
                      </w:rPr>
                      <w:t>Agents</w:t>
                    </w:r>
                  </w:p>
                </w:txbxContent>
              </v:textbox>
              <w10:wrap type="none"/>
            </v:shape>
            <w10:wrap type="none"/>
          </v:group>
        </w:pict>
      </w:r>
      <w:r>
        <w:rPr>
          <w:color w:val="231F20"/>
          <w:sz w:val="11"/>
        </w:rPr>
        <w:t>Differences from 1999 Q1–2007 Q3 averages </w:t>
      </w:r>
      <w:r>
        <w:rPr>
          <w:color w:val="231F20"/>
          <w:w w:val="95"/>
          <w:sz w:val="11"/>
        </w:rPr>
        <w:t>(number of standard deviations) </w:t>
      </w:r>
      <w:r>
        <w:rPr>
          <w:color w:val="231F20"/>
          <w:w w:val="95"/>
          <w:position w:val="-8"/>
          <w:sz w:val="11"/>
        </w:rPr>
        <w:t>4</w:t>
      </w:r>
    </w:p>
    <w:p>
      <w:pPr>
        <w:spacing w:before="134"/>
        <w:ind w:left="0" w:right="1387" w:firstLine="0"/>
        <w:jc w:val="right"/>
        <w:rPr>
          <w:sz w:val="11"/>
        </w:rPr>
      </w:pPr>
      <w:r>
        <w:rPr>
          <w:color w:val="231F20"/>
          <w:w w:val="103"/>
          <w:sz w:val="11"/>
        </w:rPr>
        <w:t>3</w:t>
      </w:r>
    </w:p>
    <w:p>
      <w:pPr>
        <w:pStyle w:val="BodyText"/>
        <w:spacing w:before="2"/>
        <w:rPr>
          <w:sz w:val="12"/>
        </w:rPr>
      </w:pPr>
    </w:p>
    <w:p>
      <w:pPr>
        <w:spacing w:before="0"/>
        <w:ind w:left="0" w:right="1387" w:firstLine="0"/>
        <w:jc w:val="right"/>
        <w:rPr>
          <w:sz w:val="11"/>
        </w:rPr>
      </w:pPr>
      <w:r>
        <w:rPr>
          <w:color w:val="231F20"/>
          <w:w w:val="99"/>
          <w:sz w:val="11"/>
        </w:rPr>
        <w:t>2</w:t>
      </w:r>
    </w:p>
    <w:p>
      <w:pPr>
        <w:pStyle w:val="BodyText"/>
        <w:spacing w:before="2"/>
        <w:rPr>
          <w:sz w:val="12"/>
        </w:rPr>
      </w:pPr>
    </w:p>
    <w:p>
      <w:pPr>
        <w:spacing w:line="118" w:lineRule="exact" w:before="0"/>
        <w:ind w:left="3729" w:right="0" w:firstLine="0"/>
        <w:jc w:val="left"/>
        <w:rPr>
          <w:sz w:val="11"/>
        </w:rPr>
      </w:pPr>
      <w:r>
        <w:rPr>
          <w:color w:val="231F20"/>
          <w:w w:val="81"/>
          <w:sz w:val="11"/>
        </w:rPr>
        <w:t>1</w:t>
      </w:r>
    </w:p>
    <w:p>
      <w:pPr>
        <w:spacing w:line="158" w:lineRule="exact" w:before="0"/>
        <w:ind w:left="0" w:right="1370" w:firstLine="0"/>
        <w:jc w:val="right"/>
        <w:rPr>
          <w:sz w:val="15"/>
        </w:rPr>
      </w:pPr>
      <w:r>
        <w:rPr>
          <w:color w:val="231F20"/>
          <w:w w:val="101"/>
          <w:sz w:val="15"/>
        </w:rPr>
        <w:t>+</w:t>
      </w:r>
    </w:p>
    <w:p>
      <w:pPr>
        <w:spacing w:line="111" w:lineRule="exact" w:before="0"/>
        <w:ind w:left="3713" w:right="0" w:firstLine="0"/>
        <w:jc w:val="left"/>
        <w:rPr>
          <w:sz w:val="11"/>
        </w:rPr>
      </w:pPr>
      <w:r>
        <w:rPr>
          <w:color w:val="231F20"/>
          <w:w w:val="109"/>
          <w:sz w:val="11"/>
        </w:rPr>
        <w:t>0</w:t>
      </w:r>
    </w:p>
    <w:p>
      <w:pPr>
        <w:spacing w:line="158" w:lineRule="exact" w:before="0"/>
        <w:ind w:left="0" w:right="1376" w:firstLine="0"/>
        <w:jc w:val="right"/>
        <w:rPr>
          <w:sz w:val="15"/>
        </w:rPr>
      </w:pPr>
      <w:r>
        <w:rPr>
          <w:color w:val="231F20"/>
          <w:w w:val="124"/>
          <w:sz w:val="15"/>
        </w:rPr>
        <w:t>–</w:t>
      </w:r>
    </w:p>
    <w:p>
      <w:pPr>
        <w:spacing w:line="121" w:lineRule="exact" w:before="0"/>
        <w:ind w:left="3729" w:right="0" w:firstLine="0"/>
        <w:jc w:val="left"/>
        <w:rPr>
          <w:sz w:val="11"/>
        </w:rPr>
      </w:pPr>
      <w:r>
        <w:rPr>
          <w:color w:val="231F20"/>
          <w:w w:val="81"/>
          <w:sz w:val="11"/>
        </w:rPr>
        <w:t>1</w:t>
      </w:r>
    </w:p>
    <w:p>
      <w:pPr>
        <w:pStyle w:val="BodyText"/>
        <w:spacing w:before="2"/>
        <w:rPr>
          <w:sz w:val="12"/>
        </w:rPr>
      </w:pPr>
    </w:p>
    <w:p>
      <w:pPr>
        <w:spacing w:before="0"/>
        <w:ind w:left="0" w:right="1387" w:firstLine="0"/>
        <w:jc w:val="right"/>
        <w:rPr>
          <w:sz w:val="11"/>
        </w:rPr>
      </w:pPr>
      <w:r>
        <w:rPr>
          <w:color w:val="231F20"/>
          <w:w w:val="99"/>
          <w:sz w:val="11"/>
        </w:rPr>
        <w:t>2</w:t>
      </w:r>
    </w:p>
    <w:p>
      <w:pPr>
        <w:pStyle w:val="BodyText"/>
        <w:spacing w:before="2"/>
        <w:rPr>
          <w:sz w:val="12"/>
        </w:rPr>
      </w:pPr>
    </w:p>
    <w:p>
      <w:pPr>
        <w:spacing w:before="1"/>
        <w:ind w:left="0" w:right="1387" w:firstLine="0"/>
        <w:jc w:val="right"/>
        <w:rPr>
          <w:sz w:val="11"/>
        </w:rPr>
      </w:pPr>
      <w:r>
        <w:rPr>
          <w:color w:val="231F20"/>
          <w:w w:val="103"/>
          <w:sz w:val="11"/>
        </w:rPr>
        <w:t>3</w:t>
      </w:r>
    </w:p>
    <w:p>
      <w:pPr>
        <w:pStyle w:val="BodyText"/>
        <w:spacing w:before="2"/>
        <w:rPr>
          <w:sz w:val="12"/>
        </w:rPr>
      </w:pPr>
    </w:p>
    <w:p>
      <w:pPr>
        <w:spacing w:before="0"/>
        <w:ind w:left="0" w:right="1387" w:firstLine="0"/>
        <w:jc w:val="right"/>
        <w:rPr>
          <w:sz w:val="11"/>
        </w:rPr>
      </w:pPr>
      <w:r>
        <w:rPr>
          <w:color w:val="231F20"/>
          <w:w w:val="108"/>
          <w:sz w:val="11"/>
        </w:rPr>
        <w:t>4</w:t>
      </w:r>
    </w:p>
    <w:p>
      <w:pPr>
        <w:pStyle w:val="BodyText"/>
        <w:spacing w:before="2"/>
        <w:rPr>
          <w:sz w:val="12"/>
        </w:rPr>
      </w:pPr>
    </w:p>
    <w:p>
      <w:pPr>
        <w:spacing w:before="0"/>
        <w:ind w:left="0" w:right="1387" w:firstLine="0"/>
        <w:jc w:val="right"/>
        <w:rPr>
          <w:sz w:val="11"/>
        </w:rPr>
      </w:pPr>
      <w:r>
        <w:rPr>
          <w:color w:val="231F20"/>
          <w:w w:val="99"/>
          <w:sz w:val="11"/>
        </w:rPr>
        <w:t>5</w:t>
      </w:r>
    </w:p>
    <w:p>
      <w:pPr>
        <w:pStyle w:val="BodyText"/>
        <w:spacing w:before="2"/>
        <w:rPr>
          <w:sz w:val="12"/>
        </w:rPr>
      </w:pPr>
    </w:p>
    <w:p>
      <w:pPr>
        <w:spacing w:line="114" w:lineRule="exact" w:before="0"/>
        <w:ind w:left="3715" w:right="0" w:firstLine="0"/>
        <w:jc w:val="left"/>
        <w:rPr>
          <w:sz w:val="11"/>
        </w:rPr>
      </w:pPr>
      <w:bookmarkStart w:name="3.3 Wages" w:id="39"/>
      <w:bookmarkEnd w:id="39"/>
      <w:r>
        <w:rPr/>
      </w:r>
      <w:r>
        <w:rPr>
          <w:color w:val="231F20"/>
          <w:w w:val="105"/>
          <w:sz w:val="11"/>
        </w:rPr>
        <w:t>6</w:t>
      </w:r>
    </w:p>
    <w:p>
      <w:pPr>
        <w:tabs>
          <w:tab w:pos="1101" w:val="left" w:leader="none"/>
          <w:tab w:pos="1883" w:val="left" w:leader="none"/>
          <w:tab w:pos="2666" w:val="left" w:leader="none"/>
          <w:tab w:pos="3449" w:val="left" w:leader="none"/>
        </w:tabs>
        <w:spacing w:line="114" w:lineRule="exact" w:before="0"/>
        <w:ind w:left="318" w:right="0" w:firstLine="0"/>
        <w:jc w:val="left"/>
        <w:rPr>
          <w:sz w:val="11"/>
        </w:rPr>
      </w:pPr>
      <w:r>
        <w:rPr>
          <w:color w:val="231F20"/>
          <w:sz w:val="11"/>
        </w:rPr>
        <w:t>1999</w:t>
        <w:tab/>
        <w:t>2003</w:t>
        <w:tab/>
        <w:t>07</w:t>
        <w:tab/>
        <w:t>11</w:t>
        <w:tab/>
        <w:t>15</w:t>
      </w:r>
    </w:p>
    <w:p>
      <w:pPr>
        <w:spacing w:before="101"/>
        <w:ind w:left="153" w:right="0" w:firstLine="0"/>
        <w:jc w:val="left"/>
        <w:rPr>
          <w:sz w:val="11"/>
        </w:rPr>
      </w:pPr>
      <w:r>
        <w:rPr>
          <w:color w:val="231F20"/>
          <w:w w:val="95"/>
          <w:sz w:val="11"/>
        </w:rPr>
        <w:t>Sources:</w:t>
      </w:r>
      <w:r>
        <w:rPr>
          <w:color w:val="231F20"/>
          <w:spacing w:val="-4"/>
          <w:w w:val="95"/>
          <w:sz w:val="11"/>
        </w:rPr>
        <w:t> </w:t>
      </w:r>
      <w:r>
        <w:rPr>
          <w:color w:val="231F20"/>
          <w:w w:val="95"/>
          <w:sz w:val="11"/>
        </w:rPr>
        <w:t>Bank</w:t>
      </w:r>
      <w:r>
        <w:rPr>
          <w:color w:val="231F20"/>
          <w:spacing w:val="-18"/>
          <w:w w:val="95"/>
          <w:sz w:val="11"/>
        </w:rPr>
        <w:t> </w:t>
      </w:r>
      <w:r>
        <w:rPr>
          <w:color w:val="231F20"/>
          <w:w w:val="95"/>
          <w:sz w:val="11"/>
        </w:rPr>
        <w:t>of</w:t>
      </w:r>
      <w:r>
        <w:rPr>
          <w:color w:val="231F20"/>
          <w:spacing w:val="-18"/>
          <w:w w:val="95"/>
          <w:sz w:val="11"/>
        </w:rPr>
        <w:t> </w:t>
      </w:r>
      <w:r>
        <w:rPr>
          <w:color w:val="231F20"/>
          <w:w w:val="95"/>
          <w:sz w:val="11"/>
        </w:rPr>
        <w:t>England,</w:t>
      </w:r>
      <w:r>
        <w:rPr>
          <w:color w:val="231F20"/>
          <w:spacing w:val="-17"/>
          <w:w w:val="95"/>
          <w:sz w:val="11"/>
        </w:rPr>
        <w:t> </w:t>
      </w:r>
      <w:r>
        <w:rPr>
          <w:color w:val="231F20"/>
          <w:w w:val="95"/>
          <w:sz w:val="11"/>
        </w:rPr>
        <w:t>BCC,</w:t>
      </w:r>
      <w:r>
        <w:rPr>
          <w:color w:val="231F20"/>
          <w:spacing w:val="-18"/>
          <w:w w:val="95"/>
          <w:sz w:val="11"/>
        </w:rPr>
        <w:t> </w:t>
      </w:r>
      <w:r>
        <w:rPr>
          <w:color w:val="231F20"/>
          <w:w w:val="95"/>
          <w:sz w:val="11"/>
        </w:rPr>
        <w:t>CBI,</w:t>
      </w:r>
      <w:r>
        <w:rPr>
          <w:color w:val="231F20"/>
          <w:spacing w:val="-17"/>
          <w:w w:val="95"/>
          <w:sz w:val="11"/>
        </w:rPr>
        <w:t> </w:t>
      </w:r>
      <w:r>
        <w:rPr>
          <w:color w:val="231F20"/>
          <w:w w:val="95"/>
          <w:sz w:val="11"/>
        </w:rPr>
        <w:t>CBI/PwC,</w:t>
      </w:r>
      <w:r>
        <w:rPr>
          <w:color w:val="231F20"/>
          <w:spacing w:val="-18"/>
          <w:w w:val="95"/>
          <w:sz w:val="11"/>
        </w:rPr>
        <w:t> </w:t>
      </w:r>
      <w:r>
        <w:rPr>
          <w:color w:val="231F20"/>
          <w:w w:val="95"/>
          <w:sz w:val="11"/>
        </w:rPr>
        <w:t>ONS</w:t>
      </w:r>
      <w:r>
        <w:rPr>
          <w:color w:val="231F20"/>
          <w:spacing w:val="-18"/>
          <w:w w:val="95"/>
          <w:sz w:val="11"/>
        </w:rPr>
        <w:t> </w:t>
      </w:r>
      <w:r>
        <w:rPr>
          <w:color w:val="231F20"/>
          <w:w w:val="95"/>
          <w:sz w:val="11"/>
        </w:rPr>
        <w:t>and</w:t>
      </w:r>
      <w:r>
        <w:rPr>
          <w:color w:val="231F20"/>
          <w:spacing w:val="-17"/>
          <w:w w:val="95"/>
          <w:sz w:val="11"/>
        </w:rPr>
        <w:t> </w:t>
      </w:r>
      <w:r>
        <w:rPr>
          <w:color w:val="231F20"/>
          <w:w w:val="95"/>
          <w:sz w:val="11"/>
        </w:rPr>
        <w:t>Bank</w:t>
      </w:r>
      <w:r>
        <w:rPr>
          <w:color w:val="231F20"/>
          <w:spacing w:val="-18"/>
          <w:w w:val="95"/>
          <w:sz w:val="11"/>
        </w:rPr>
        <w:t> </w:t>
      </w:r>
      <w:r>
        <w:rPr>
          <w:color w:val="231F20"/>
          <w:w w:val="95"/>
          <w:sz w:val="11"/>
        </w:rPr>
        <w:t>calculations.</w:t>
      </w:r>
    </w:p>
    <w:p>
      <w:pPr>
        <w:pStyle w:val="BodyText"/>
        <w:spacing w:before="5"/>
        <w:rPr>
          <w:sz w:val="11"/>
        </w:rPr>
      </w:pPr>
    </w:p>
    <w:p>
      <w:pPr>
        <w:spacing w:line="244" w:lineRule="auto" w:before="0"/>
        <w:ind w:left="323" w:right="660" w:hanging="171"/>
        <w:jc w:val="left"/>
        <w:rPr>
          <w:sz w:val="11"/>
        </w:rPr>
      </w:pPr>
      <w:r>
        <w:rPr>
          <w:color w:val="231F20"/>
          <w:w w:val="95"/>
          <w:sz w:val="11"/>
        </w:rPr>
        <w:t>(a)</w:t>
      </w:r>
      <w:r>
        <w:rPr>
          <w:color w:val="231F20"/>
          <w:spacing w:val="-7"/>
          <w:w w:val="95"/>
          <w:sz w:val="11"/>
        </w:rPr>
        <w:t> </w:t>
      </w:r>
      <w:r>
        <w:rPr>
          <w:color w:val="231F20"/>
          <w:w w:val="95"/>
          <w:sz w:val="11"/>
        </w:rPr>
        <w:t>Measures</w:t>
      </w:r>
      <w:r>
        <w:rPr>
          <w:color w:val="231F20"/>
          <w:spacing w:val="-19"/>
          <w:w w:val="95"/>
          <w:sz w:val="11"/>
        </w:rPr>
        <w:t> </w:t>
      </w:r>
      <w:r>
        <w:rPr>
          <w:color w:val="231F20"/>
          <w:w w:val="95"/>
          <w:sz w:val="11"/>
        </w:rPr>
        <w:t>are</w:t>
      </w:r>
      <w:r>
        <w:rPr>
          <w:color w:val="231F20"/>
          <w:spacing w:val="-19"/>
          <w:w w:val="95"/>
          <w:sz w:val="11"/>
        </w:rPr>
        <w:t> </w:t>
      </w:r>
      <w:r>
        <w:rPr>
          <w:color w:val="231F20"/>
          <w:w w:val="95"/>
          <w:sz w:val="11"/>
        </w:rPr>
        <w:t>produced</w:t>
      </w:r>
      <w:r>
        <w:rPr>
          <w:color w:val="231F20"/>
          <w:spacing w:val="-18"/>
          <w:w w:val="95"/>
          <w:sz w:val="11"/>
        </w:rPr>
        <w:t> </w:t>
      </w:r>
      <w:r>
        <w:rPr>
          <w:color w:val="231F20"/>
          <w:w w:val="95"/>
          <w:sz w:val="11"/>
        </w:rPr>
        <w:t>by</w:t>
      </w:r>
      <w:r>
        <w:rPr>
          <w:color w:val="231F20"/>
          <w:spacing w:val="-19"/>
          <w:w w:val="95"/>
          <w:sz w:val="11"/>
        </w:rPr>
        <w:t> </w:t>
      </w:r>
      <w:r>
        <w:rPr>
          <w:color w:val="231F20"/>
          <w:w w:val="95"/>
          <w:sz w:val="11"/>
        </w:rPr>
        <w:t>weighting</w:t>
      </w:r>
      <w:r>
        <w:rPr>
          <w:color w:val="231F20"/>
          <w:spacing w:val="-19"/>
          <w:w w:val="95"/>
          <w:sz w:val="11"/>
        </w:rPr>
        <w:t> </w:t>
      </w:r>
      <w:r>
        <w:rPr>
          <w:color w:val="231F20"/>
          <w:w w:val="95"/>
          <w:sz w:val="11"/>
        </w:rPr>
        <w:t>together</w:t>
      </w:r>
      <w:r>
        <w:rPr>
          <w:color w:val="231F20"/>
          <w:spacing w:val="-18"/>
          <w:w w:val="95"/>
          <w:sz w:val="11"/>
        </w:rPr>
        <w:t> </w:t>
      </w:r>
      <w:r>
        <w:rPr>
          <w:color w:val="231F20"/>
          <w:w w:val="95"/>
          <w:sz w:val="11"/>
        </w:rPr>
        <w:t>surveys</w:t>
      </w:r>
      <w:r>
        <w:rPr>
          <w:color w:val="231F20"/>
          <w:spacing w:val="-19"/>
          <w:w w:val="95"/>
          <w:sz w:val="11"/>
        </w:rPr>
        <w:t> </w:t>
      </w:r>
      <w:r>
        <w:rPr>
          <w:color w:val="231F20"/>
          <w:w w:val="95"/>
          <w:sz w:val="11"/>
        </w:rPr>
        <w:t>from</w:t>
      </w:r>
      <w:r>
        <w:rPr>
          <w:color w:val="231F20"/>
          <w:spacing w:val="-18"/>
          <w:w w:val="95"/>
          <w:sz w:val="11"/>
        </w:rPr>
        <w:t> </w:t>
      </w:r>
      <w:r>
        <w:rPr>
          <w:color w:val="231F20"/>
          <w:w w:val="95"/>
          <w:sz w:val="11"/>
        </w:rPr>
        <w:t>the</w:t>
      </w:r>
      <w:r>
        <w:rPr>
          <w:color w:val="231F20"/>
          <w:spacing w:val="-19"/>
          <w:w w:val="95"/>
          <w:sz w:val="11"/>
        </w:rPr>
        <w:t> </w:t>
      </w:r>
      <w:r>
        <w:rPr>
          <w:color w:val="231F20"/>
          <w:w w:val="95"/>
          <w:sz w:val="11"/>
        </w:rPr>
        <w:t>Bank’s</w:t>
      </w:r>
      <w:r>
        <w:rPr>
          <w:color w:val="231F20"/>
          <w:spacing w:val="-19"/>
          <w:w w:val="95"/>
          <w:sz w:val="11"/>
        </w:rPr>
        <w:t> </w:t>
      </w:r>
      <w:r>
        <w:rPr>
          <w:color w:val="231F20"/>
          <w:w w:val="95"/>
          <w:sz w:val="11"/>
        </w:rPr>
        <w:t>Agents</w:t>
      </w:r>
      <w:r>
        <w:rPr>
          <w:color w:val="231F20"/>
          <w:spacing w:val="-18"/>
          <w:w w:val="95"/>
          <w:sz w:val="11"/>
        </w:rPr>
        <w:t> </w:t>
      </w:r>
      <w:r>
        <w:rPr>
          <w:color w:val="231F20"/>
          <w:w w:val="95"/>
          <w:sz w:val="11"/>
        </w:rPr>
        <w:t>(manufacturing and services), the BCC (non-services and services) and the CBI (manufacturing, financial services,</w:t>
      </w:r>
      <w:r>
        <w:rPr>
          <w:color w:val="231F20"/>
          <w:spacing w:val="-19"/>
          <w:w w:val="95"/>
          <w:sz w:val="11"/>
        </w:rPr>
        <w:t> </w:t>
      </w:r>
      <w:r>
        <w:rPr>
          <w:color w:val="231F20"/>
          <w:w w:val="95"/>
          <w:sz w:val="11"/>
        </w:rPr>
        <w:t>business/consumer/professional</w:t>
      </w:r>
      <w:r>
        <w:rPr>
          <w:color w:val="231F20"/>
          <w:spacing w:val="-19"/>
          <w:w w:val="95"/>
          <w:sz w:val="11"/>
        </w:rPr>
        <w:t> </w:t>
      </w:r>
      <w:r>
        <w:rPr>
          <w:color w:val="231F20"/>
          <w:w w:val="95"/>
          <w:sz w:val="11"/>
        </w:rPr>
        <w:t>services</w:t>
      </w:r>
      <w:r>
        <w:rPr>
          <w:color w:val="231F20"/>
          <w:spacing w:val="-19"/>
          <w:w w:val="95"/>
          <w:sz w:val="11"/>
        </w:rPr>
        <w:t> </w:t>
      </w:r>
      <w:r>
        <w:rPr>
          <w:color w:val="231F20"/>
          <w:w w:val="95"/>
          <w:sz w:val="11"/>
        </w:rPr>
        <w:t>and</w:t>
      </w:r>
      <w:r>
        <w:rPr>
          <w:color w:val="231F20"/>
          <w:spacing w:val="-19"/>
          <w:w w:val="95"/>
          <w:sz w:val="11"/>
        </w:rPr>
        <w:t> </w:t>
      </w:r>
      <w:r>
        <w:rPr>
          <w:color w:val="231F20"/>
          <w:w w:val="95"/>
          <w:sz w:val="11"/>
        </w:rPr>
        <w:t>distributive</w:t>
      </w:r>
      <w:r>
        <w:rPr>
          <w:color w:val="231F20"/>
          <w:spacing w:val="-19"/>
          <w:w w:val="95"/>
          <w:sz w:val="11"/>
        </w:rPr>
        <w:t> </w:t>
      </w:r>
      <w:r>
        <w:rPr>
          <w:color w:val="231F20"/>
          <w:w w:val="95"/>
          <w:sz w:val="11"/>
        </w:rPr>
        <w:t>trades)</w:t>
      </w:r>
      <w:r>
        <w:rPr>
          <w:color w:val="231F20"/>
          <w:spacing w:val="-19"/>
          <w:w w:val="95"/>
          <w:sz w:val="11"/>
        </w:rPr>
        <w:t> </w:t>
      </w:r>
      <w:r>
        <w:rPr>
          <w:color w:val="231F20"/>
          <w:w w:val="95"/>
          <w:sz w:val="11"/>
        </w:rPr>
        <w:t>using</w:t>
      </w:r>
      <w:r>
        <w:rPr>
          <w:color w:val="231F20"/>
          <w:spacing w:val="-19"/>
          <w:w w:val="95"/>
          <w:sz w:val="11"/>
        </w:rPr>
        <w:t> </w:t>
      </w:r>
      <w:r>
        <w:rPr>
          <w:color w:val="231F20"/>
          <w:w w:val="95"/>
          <w:sz w:val="11"/>
        </w:rPr>
        <w:t>shares</w:t>
      </w:r>
      <w:r>
        <w:rPr>
          <w:color w:val="231F20"/>
          <w:spacing w:val="-19"/>
          <w:w w:val="95"/>
          <w:sz w:val="11"/>
        </w:rPr>
        <w:t> </w:t>
      </w:r>
      <w:r>
        <w:rPr>
          <w:color w:val="231F20"/>
          <w:w w:val="95"/>
          <w:sz w:val="11"/>
        </w:rPr>
        <w:t>in nominal</w:t>
      </w:r>
      <w:r>
        <w:rPr>
          <w:color w:val="231F20"/>
          <w:spacing w:val="-16"/>
          <w:w w:val="95"/>
          <w:sz w:val="11"/>
        </w:rPr>
        <w:t> </w:t>
      </w:r>
      <w:r>
        <w:rPr>
          <w:color w:val="231F20"/>
          <w:w w:val="95"/>
          <w:sz w:val="11"/>
        </w:rPr>
        <w:t>value</w:t>
      </w:r>
      <w:r>
        <w:rPr>
          <w:color w:val="231F20"/>
          <w:spacing w:val="-15"/>
          <w:w w:val="95"/>
          <w:sz w:val="11"/>
        </w:rPr>
        <w:t> </w:t>
      </w:r>
      <w:r>
        <w:rPr>
          <w:color w:val="231F20"/>
          <w:w w:val="95"/>
          <w:sz w:val="11"/>
        </w:rPr>
        <w:t>added. The</w:t>
      </w:r>
      <w:r>
        <w:rPr>
          <w:color w:val="231F20"/>
          <w:spacing w:val="-15"/>
          <w:w w:val="95"/>
          <w:sz w:val="11"/>
        </w:rPr>
        <w:t> </w:t>
      </w:r>
      <w:r>
        <w:rPr>
          <w:color w:val="231F20"/>
          <w:w w:val="95"/>
          <w:sz w:val="11"/>
        </w:rPr>
        <w:t>surveys</w:t>
      </w:r>
      <w:r>
        <w:rPr>
          <w:color w:val="231F20"/>
          <w:spacing w:val="-15"/>
          <w:w w:val="95"/>
          <w:sz w:val="11"/>
        </w:rPr>
        <w:t> </w:t>
      </w:r>
      <w:r>
        <w:rPr>
          <w:color w:val="231F20"/>
          <w:w w:val="95"/>
          <w:sz w:val="11"/>
        </w:rPr>
        <w:t>are</w:t>
      </w:r>
      <w:r>
        <w:rPr>
          <w:color w:val="231F20"/>
          <w:spacing w:val="-16"/>
          <w:w w:val="95"/>
          <w:sz w:val="11"/>
        </w:rPr>
        <w:t> </w:t>
      </w:r>
      <w:r>
        <w:rPr>
          <w:color w:val="231F20"/>
          <w:w w:val="95"/>
          <w:sz w:val="11"/>
        </w:rPr>
        <w:t>adjusted</w:t>
      </w:r>
      <w:r>
        <w:rPr>
          <w:color w:val="231F20"/>
          <w:spacing w:val="-15"/>
          <w:w w:val="95"/>
          <w:sz w:val="11"/>
        </w:rPr>
        <w:t> </w:t>
      </w:r>
      <w:r>
        <w:rPr>
          <w:color w:val="231F20"/>
          <w:w w:val="95"/>
          <w:sz w:val="11"/>
        </w:rPr>
        <w:t>to</w:t>
      </w:r>
      <w:r>
        <w:rPr>
          <w:color w:val="231F20"/>
          <w:spacing w:val="-15"/>
          <w:w w:val="95"/>
          <w:sz w:val="11"/>
        </w:rPr>
        <w:t> </w:t>
      </w:r>
      <w:r>
        <w:rPr>
          <w:color w:val="231F20"/>
          <w:w w:val="95"/>
          <w:sz w:val="11"/>
        </w:rPr>
        <w:t>have</w:t>
      </w:r>
      <w:r>
        <w:rPr>
          <w:color w:val="231F20"/>
          <w:spacing w:val="-16"/>
          <w:w w:val="95"/>
          <w:sz w:val="11"/>
        </w:rPr>
        <w:t> </w:t>
      </w:r>
      <w:r>
        <w:rPr>
          <w:color w:val="231F20"/>
          <w:w w:val="95"/>
          <w:sz w:val="11"/>
        </w:rPr>
        <w:t>a</w:t>
      </w:r>
      <w:r>
        <w:rPr>
          <w:color w:val="231F20"/>
          <w:spacing w:val="-15"/>
          <w:w w:val="95"/>
          <w:sz w:val="11"/>
        </w:rPr>
        <w:t> </w:t>
      </w:r>
      <w:r>
        <w:rPr>
          <w:color w:val="231F20"/>
          <w:w w:val="95"/>
          <w:sz w:val="11"/>
        </w:rPr>
        <w:t>mean</w:t>
      </w:r>
      <w:r>
        <w:rPr>
          <w:color w:val="231F20"/>
          <w:spacing w:val="-16"/>
          <w:w w:val="95"/>
          <w:sz w:val="11"/>
        </w:rPr>
        <w:t> </w:t>
      </w:r>
      <w:r>
        <w:rPr>
          <w:color w:val="231F20"/>
          <w:w w:val="95"/>
          <w:sz w:val="11"/>
        </w:rPr>
        <w:t>of</w:t>
      </w:r>
      <w:r>
        <w:rPr>
          <w:color w:val="231F20"/>
          <w:spacing w:val="-15"/>
          <w:w w:val="95"/>
          <w:sz w:val="11"/>
        </w:rPr>
        <w:t> </w:t>
      </w:r>
      <w:r>
        <w:rPr>
          <w:color w:val="231F20"/>
          <w:w w:val="95"/>
          <w:sz w:val="11"/>
        </w:rPr>
        <w:t>zero</w:t>
      </w:r>
      <w:r>
        <w:rPr>
          <w:color w:val="231F20"/>
          <w:spacing w:val="-15"/>
          <w:w w:val="95"/>
          <w:sz w:val="11"/>
        </w:rPr>
        <w:t> </w:t>
      </w:r>
      <w:r>
        <w:rPr>
          <w:color w:val="231F20"/>
          <w:w w:val="95"/>
          <w:sz w:val="11"/>
        </w:rPr>
        <w:t>and</w:t>
      </w:r>
      <w:r>
        <w:rPr>
          <w:color w:val="231F20"/>
          <w:spacing w:val="-16"/>
          <w:w w:val="95"/>
          <w:sz w:val="11"/>
        </w:rPr>
        <w:t> </w:t>
      </w:r>
      <w:r>
        <w:rPr>
          <w:color w:val="231F20"/>
          <w:w w:val="95"/>
          <w:sz w:val="11"/>
        </w:rPr>
        <w:t>a</w:t>
      </w:r>
      <w:r>
        <w:rPr>
          <w:color w:val="231F20"/>
          <w:spacing w:val="-15"/>
          <w:w w:val="95"/>
          <w:sz w:val="11"/>
        </w:rPr>
        <w:t> </w:t>
      </w:r>
      <w:r>
        <w:rPr>
          <w:color w:val="231F20"/>
          <w:w w:val="95"/>
          <w:sz w:val="11"/>
        </w:rPr>
        <w:t>variance</w:t>
      </w:r>
      <w:r>
        <w:rPr>
          <w:color w:val="231F20"/>
          <w:spacing w:val="-15"/>
          <w:w w:val="95"/>
          <w:sz w:val="11"/>
        </w:rPr>
        <w:t> </w:t>
      </w:r>
      <w:r>
        <w:rPr>
          <w:color w:val="231F20"/>
          <w:w w:val="95"/>
          <w:sz w:val="11"/>
        </w:rPr>
        <w:t>of</w:t>
      </w:r>
      <w:r>
        <w:rPr>
          <w:color w:val="231F20"/>
          <w:spacing w:val="-16"/>
          <w:w w:val="95"/>
          <w:sz w:val="11"/>
        </w:rPr>
        <w:t> </w:t>
      </w:r>
      <w:r>
        <w:rPr>
          <w:color w:val="231F20"/>
          <w:w w:val="95"/>
          <w:sz w:val="11"/>
        </w:rPr>
        <w:t>one </w:t>
      </w:r>
      <w:r>
        <w:rPr>
          <w:color w:val="231F20"/>
          <w:sz w:val="11"/>
        </w:rPr>
        <w:t>over</w:t>
      </w:r>
      <w:r>
        <w:rPr>
          <w:color w:val="231F20"/>
          <w:spacing w:val="-12"/>
          <w:sz w:val="11"/>
        </w:rPr>
        <w:t> </w:t>
      </w:r>
      <w:r>
        <w:rPr>
          <w:color w:val="231F20"/>
          <w:sz w:val="11"/>
        </w:rPr>
        <w:t>1999</w:t>
      </w:r>
      <w:r>
        <w:rPr>
          <w:color w:val="231F20"/>
          <w:spacing w:val="-12"/>
          <w:sz w:val="11"/>
        </w:rPr>
        <w:t> </w:t>
      </w:r>
      <w:r>
        <w:rPr>
          <w:color w:val="231F20"/>
          <w:sz w:val="11"/>
        </w:rPr>
        <w:t>Q1</w:t>
      </w:r>
      <w:r>
        <w:rPr>
          <w:color w:val="231F20"/>
          <w:spacing w:val="-12"/>
          <w:sz w:val="11"/>
        </w:rPr>
        <w:t> </w:t>
      </w:r>
      <w:r>
        <w:rPr>
          <w:color w:val="231F20"/>
          <w:sz w:val="11"/>
        </w:rPr>
        <w:t>to</w:t>
      </w:r>
      <w:r>
        <w:rPr>
          <w:color w:val="231F20"/>
          <w:spacing w:val="-12"/>
          <w:sz w:val="11"/>
        </w:rPr>
        <w:t> </w:t>
      </w:r>
      <w:r>
        <w:rPr>
          <w:color w:val="231F20"/>
          <w:sz w:val="11"/>
        </w:rPr>
        <w:t>2007</w:t>
      </w:r>
      <w:r>
        <w:rPr>
          <w:color w:val="231F20"/>
          <w:spacing w:val="-12"/>
          <w:sz w:val="11"/>
        </w:rPr>
        <w:t> </w:t>
      </w:r>
      <w:r>
        <w:rPr>
          <w:color w:val="231F20"/>
          <w:sz w:val="11"/>
        </w:rPr>
        <w:t>Q3.</w:t>
      </w:r>
      <w:r>
        <w:rPr>
          <w:color w:val="231F20"/>
          <w:spacing w:val="9"/>
          <w:sz w:val="11"/>
        </w:rPr>
        <w:t> </w:t>
      </w:r>
      <w:r>
        <w:rPr>
          <w:color w:val="231F20"/>
          <w:sz w:val="11"/>
        </w:rPr>
        <w:t>The</w:t>
      </w:r>
      <w:r>
        <w:rPr>
          <w:color w:val="231F20"/>
          <w:spacing w:val="-12"/>
          <w:sz w:val="11"/>
        </w:rPr>
        <w:t> </w:t>
      </w:r>
      <w:r>
        <w:rPr>
          <w:color w:val="231F20"/>
          <w:sz w:val="11"/>
        </w:rPr>
        <w:t>BCC</w:t>
      </w:r>
      <w:r>
        <w:rPr>
          <w:color w:val="231F20"/>
          <w:spacing w:val="-12"/>
          <w:sz w:val="11"/>
        </w:rPr>
        <w:t> </w:t>
      </w:r>
      <w:r>
        <w:rPr>
          <w:color w:val="231F20"/>
          <w:sz w:val="11"/>
        </w:rPr>
        <w:t>data</w:t>
      </w:r>
      <w:r>
        <w:rPr>
          <w:color w:val="231F20"/>
          <w:spacing w:val="-11"/>
          <w:sz w:val="11"/>
        </w:rPr>
        <w:t> </w:t>
      </w:r>
      <w:r>
        <w:rPr>
          <w:color w:val="231F20"/>
          <w:sz w:val="11"/>
        </w:rPr>
        <w:t>are</w:t>
      </w:r>
      <w:r>
        <w:rPr>
          <w:color w:val="231F20"/>
          <w:spacing w:val="-12"/>
          <w:sz w:val="11"/>
        </w:rPr>
        <w:t> </w:t>
      </w:r>
      <w:r>
        <w:rPr>
          <w:color w:val="231F20"/>
          <w:sz w:val="11"/>
        </w:rPr>
        <w:t>non</w:t>
      </w:r>
      <w:r>
        <w:rPr>
          <w:color w:val="231F20"/>
          <w:spacing w:val="-12"/>
          <w:sz w:val="11"/>
        </w:rPr>
        <w:t> </w:t>
      </w:r>
      <w:r>
        <w:rPr>
          <w:color w:val="231F20"/>
          <w:sz w:val="11"/>
        </w:rPr>
        <w:t>seasonally</w:t>
      </w:r>
      <w:r>
        <w:rPr>
          <w:color w:val="231F20"/>
          <w:spacing w:val="-12"/>
          <w:sz w:val="11"/>
        </w:rPr>
        <w:t> </w:t>
      </w:r>
      <w:r>
        <w:rPr>
          <w:color w:val="231F20"/>
          <w:sz w:val="11"/>
        </w:rPr>
        <w:t>adjusted.</w:t>
      </w:r>
    </w:p>
    <w:p>
      <w:pPr>
        <w:pStyle w:val="BodyText"/>
        <w:spacing w:before="5"/>
        <w:rPr>
          <w:sz w:val="10"/>
        </w:rPr>
      </w:pPr>
    </w:p>
    <w:p>
      <w:pPr>
        <w:pStyle w:val="BodyText"/>
        <w:spacing w:line="20" w:lineRule="exact"/>
        <w:ind w:left="146" w:right="-44"/>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before="81"/>
        <w:ind w:left="153" w:right="0" w:firstLine="0"/>
        <w:jc w:val="left"/>
        <w:rPr>
          <w:sz w:val="18"/>
        </w:rPr>
      </w:pPr>
      <w:r>
        <w:rPr>
          <w:b/>
          <w:color w:val="A70741"/>
          <w:sz w:val="18"/>
        </w:rPr>
        <w:t>Table</w:t>
      </w:r>
      <w:r>
        <w:rPr>
          <w:b/>
          <w:color w:val="A70741"/>
          <w:spacing w:val="-31"/>
          <w:sz w:val="18"/>
        </w:rPr>
        <w:t> </w:t>
      </w:r>
      <w:r>
        <w:rPr>
          <w:b/>
          <w:color w:val="A70741"/>
          <w:sz w:val="18"/>
        </w:rPr>
        <w:t>3.C</w:t>
      </w:r>
      <w:r>
        <w:rPr>
          <w:b/>
          <w:color w:val="A70741"/>
          <w:spacing w:val="-4"/>
          <w:sz w:val="18"/>
        </w:rPr>
        <w:t> </w:t>
      </w:r>
      <w:r>
        <w:rPr>
          <w:color w:val="A70741"/>
          <w:sz w:val="18"/>
        </w:rPr>
        <w:t>Earnings</w:t>
      </w:r>
      <w:r>
        <w:rPr>
          <w:color w:val="A70741"/>
          <w:spacing w:val="-29"/>
          <w:sz w:val="18"/>
        </w:rPr>
        <w:t> </w:t>
      </w:r>
      <w:r>
        <w:rPr>
          <w:color w:val="A70741"/>
          <w:sz w:val="18"/>
        </w:rPr>
        <w:t>growth</w:t>
      </w:r>
      <w:r>
        <w:rPr>
          <w:color w:val="A70741"/>
          <w:spacing w:val="-29"/>
          <w:sz w:val="18"/>
        </w:rPr>
        <w:t> </w:t>
      </w:r>
      <w:r>
        <w:rPr>
          <w:color w:val="A70741"/>
          <w:sz w:val="18"/>
        </w:rPr>
        <w:t>likely</w:t>
      </w:r>
      <w:r>
        <w:rPr>
          <w:color w:val="A70741"/>
          <w:spacing w:val="-29"/>
          <w:sz w:val="18"/>
        </w:rPr>
        <w:t> </w:t>
      </w:r>
      <w:r>
        <w:rPr>
          <w:color w:val="A70741"/>
          <w:sz w:val="18"/>
        </w:rPr>
        <w:t>to</w:t>
      </w:r>
      <w:r>
        <w:rPr>
          <w:color w:val="A70741"/>
          <w:spacing w:val="-29"/>
          <w:sz w:val="18"/>
        </w:rPr>
        <w:t> </w:t>
      </w:r>
      <w:r>
        <w:rPr>
          <w:color w:val="A70741"/>
          <w:sz w:val="18"/>
        </w:rPr>
        <w:t>have</w:t>
      </w:r>
      <w:r>
        <w:rPr>
          <w:color w:val="A70741"/>
          <w:spacing w:val="-29"/>
          <w:sz w:val="18"/>
        </w:rPr>
        <w:t> </w:t>
      </w:r>
      <w:r>
        <w:rPr>
          <w:color w:val="A70741"/>
          <w:sz w:val="18"/>
        </w:rPr>
        <w:t>picked</w:t>
      </w:r>
      <w:r>
        <w:rPr>
          <w:color w:val="A70741"/>
          <w:spacing w:val="-29"/>
          <w:sz w:val="18"/>
        </w:rPr>
        <w:t> </w:t>
      </w:r>
      <w:r>
        <w:rPr>
          <w:color w:val="A70741"/>
          <w:sz w:val="18"/>
        </w:rPr>
        <w:t>up</w:t>
      </w:r>
      <w:r>
        <w:rPr>
          <w:color w:val="A70741"/>
          <w:spacing w:val="-29"/>
          <w:sz w:val="18"/>
        </w:rPr>
        <w:t> </w:t>
      </w:r>
      <w:r>
        <w:rPr>
          <w:color w:val="A70741"/>
          <w:sz w:val="18"/>
        </w:rPr>
        <w:t>further</w:t>
      </w:r>
      <w:r>
        <w:rPr>
          <w:color w:val="A70741"/>
          <w:spacing w:val="-29"/>
          <w:sz w:val="18"/>
        </w:rPr>
        <w:t> </w:t>
      </w:r>
      <w:r>
        <w:rPr>
          <w:color w:val="A70741"/>
          <w:sz w:val="18"/>
        </w:rPr>
        <w:t>in</w:t>
      </w:r>
      <w:r>
        <w:rPr>
          <w:color w:val="A70741"/>
          <w:spacing w:val="-29"/>
          <w:sz w:val="18"/>
        </w:rPr>
        <w:t> </w:t>
      </w:r>
      <w:r>
        <w:rPr>
          <w:color w:val="A70741"/>
          <w:sz w:val="18"/>
        </w:rPr>
        <w:t>Q2</w:t>
      </w:r>
    </w:p>
    <w:p>
      <w:pPr>
        <w:spacing w:before="19"/>
        <w:ind w:left="153" w:right="0" w:firstLine="0"/>
        <w:jc w:val="left"/>
        <w:rPr>
          <w:sz w:val="16"/>
        </w:rPr>
      </w:pPr>
      <w:r>
        <w:rPr>
          <w:color w:val="231F20"/>
          <w:sz w:val="16"/>
        </w:rPr>
        <w:t>Whole-economy earnings</w:t>
      </w:r>
    </w:p>
    <w:p>
      <w:pPr>
        <w:tabs>
          <w:tab w:pos="4580" w:val="right" w:leader="none"/>
        </w:tabs>
        <w:spacing w:before="142"/>
        <w:ind w:left="2236" w:right="0" w:firstLine="0"/>
        <w:jc w:val="center"/>
        <w:rPr>
          <w:sz w:val="14"/>
        </w:rPr>
      </w:pPr>
      <w:r>
        <w:rPr>
          <w:color w:val="231F20"/>
          <w:sz w:val="14"/>
        </w:rPr>
        <w:t>Averages</w:t>
        <w:tab/>
        <w:t>2015</w:t>
      </w:r>
    </w:p>
    <w:p>
      <w:pPr>
        <w:pStyle w:val="BodyText"/>
        <w:spacing w:before="9"/>
        <w:rPr>
          <w:sz w:val="4"/>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0"/>
        <w:gridCol w:w="700"/>
        <w:gridCol w:w="499"/>
        <w:gridCol w:w="477"/>
        <w:gridCol w:w="520"/>
        <w:gridCol w:w="400"/>
        <w:gridCol w:w="276"/>
        <w:gridCol w:w="408"/>
        <w:gridCol w:w="396"/>
      </w:tblGrid>
      <w:tr>
        <w:trPr>
          <w:trHeight w:val="415" w:hRule="atLeast"/>
        </w:trPr>
        <w:tc>
          <w:tcPr>
            <w:tcW w:w="1400" w:type="dxa"/>
            <w:tcBorders>
              <w:bottom w:val="single" w:sz="2" w:space="0" w:color="231F20"/>
            </w:tcBorders>
          </w:tcPr>
          <w:p>
            <w:pPr>
              <w:pStyle w:val="TableParagraph"/>
              <w:rPr>
                <w:rFonts w:ascii="Times New Roman"/>
                <w:sz w:val="16"/>
              </w:rPr>
            </w:pPr>
          </w:p>
        </w:tc>
        <w:tc>
          <w:tcPr>
            <w:tcW w:w="1199" w:type="dxa"/>
            <w:gridSpan w:val="2"/>
            <w:tcBorders>
              <w:top w:val="single" w:sz="2" w:space="0" w:color="231F20"/>
              <w:bottom w:val="single" w:sz="2" w:space="0" w:color="231F20"/>
            </w:tcBorders>
          </w:tcPr>
          <w:p>
            <w:pPr>
              <w:pStyle w:val="TableParagraph"/>
              <w:spacing w:line="156" w:lineRule="exact" w:before="14"/>
              <w:ind w:right="75"/>
              <w:jc w:val="right"/>
              <w:rPr>
                <w:sz w:val="14"/>
              </w:rPr>
            </w:pPr>
            <w:r>
              <w:rPr>
                <w:color w:val="231F20"/>
                <w:w w:val="105"/>
                <w:sz w:val="14"/>
              </w:rPr>
              <w:t>2001–07 2008</w:t>
            </w:r>
            <w:r>
              <w:rPr>
                <w:color w:val="231F20"/>
                <w:spacing w:val="-33"/>
                <w:w w:val="105"/>
                <w:sz w:val="14"/>
              </w:rPr>
              <w:t> </w:t>
            </w:r>
            <w:r>
              <w:rPr>
                <w:color w:val="231F20"/>
                <w:w w:val="105"/>
                <w:sz w:val="14"/>
              </w:rPr>
              <w:t>Q3–</w:t>
            </w:r>
          </w:p>
          <w:p>
            <w:pPr>
              <w:pStyle w:val="TableParagraph"/>
              <w:spacing w:line="156" w:lineRule="exact"/>
              <w:ind w:right="75"/>
              <w:jc w:val="right"/>
              <w:rPr>
                <w:sz w:val="14"/>
              </w:rPr>
            </w:pPr>
            <w:r>
              <w:rPr>
                <w:color w:val="231F20"/>
                <w:sz w:val="14"/>
              </w:rPr>
              <w:t>2010</w:t>
            </w:r>
            <w:r>
              <w:rPr>
                <w:color w:val="231F20"/>
                <w:spacing w:val="-15"/>
                <w:sz w:val="14"/>
              </w:rPr>
              <w:t> </w:t>
            </w:r>
            <w:r>
              <w:rPr>
                <w:color w:val="231F20"/>
                <w:sz w:val="14"/>
              </w:rPr>
              <w:t>Q2</w:t>
            </w:r>
          </w:p>
        </w:tc>
        <w:tc>
          <w:tcPr>
            <w:tcW w:w="477" w:type="dxa"/>
            <w:tcBorders>
              <w:top w:val="single" w:sz="2" w:space="0" w:color="231F20"/>
              <w:bottom w:val="single" w:sz="2" w:space="0" w:color="231F20"/>
            </w:tcBorders>
          </w:tcPr>
          <w:p>
            <w:pPr>
              <w:pStyle w:val="TableParagraph"/>
              <w:spacing w:before="14"/>
              <w:ind w:right="114"/>
              <w:jc w:val="right"/>
              <w:rPr>
                <w:sz w:val="14"/>
              </w:rPr>
            </w:pPr>
            <w:r>
              <w:rPr>
                <w:color w:val="231F20"/>
                <w:w w:val="90"/>
                <w:sz w:val="14"/>
              </w:rPr>
              <w:t>2013</w:t>
            </w:r>
          </w:p>
        </w:tc>
        <w:tc>
          <w:tcPr>
            <w:tcW w:w="520" w:type="dxa"/>
            <w:tcBorders>
              <w:top w:val="single" w:sz="2" w:space="0" w:color="231F20"/>
              <w:bottom w:val="single" w:sz="2" w:space="0" w:color="231F20"/>
            </w:tcBorders>
          </w:tcPr>
          <w:p>
            <w:pPr>
              <w:pStyle w:val="TableParagraph"/>
              <w:spacing w:line="156" w:lineRule="exact" w:before="14"/>
              <w:ind w:left="122"/>
              <w:rPr>
                <w:sz w:val="14"/>
              </w:rPr>
            </w:pPr>
            <w:r>
              <w:rPr>
                <w:color w:val="231F20"/>
                <w:sz w:val="14"/>
              </w:rPr>
              <w:t>2014</w:t>
            </w:r>
          </w:p>
          <w:p>
            <w:pPr>
              <w:pStyle w:val="TableParagraph"/>
              <w:spacing w:line="156" w:lineRule="exact"/>
              <w:ind w:left="251"/>
              <w:rPr>
                <w:sz w:val="14"/>
              </w:rPr>
            </w:pPr>
            <w:r>
              <w:rPr>
                <w:color w:val="231F20"/>
                <w:sz w:val="14"/>
              </w:rPr>
              <w:t>H1</w:t>
            </w:r>
          </w:p>
        </w:tc>
        <w:tc>
          <w:tcPr>
            <w:tcW w:w="400" w:type="dxa"/>
            <w:tcBorders>
              <w:top w:val="single" w:sz="2" w:space="0" w:color="231F20"/>
              <w:bottom w:val="single" w:sz="2" w:space="0" w:color="231F20"/>
            </w:tcBorders>
          </w:tcPr>
          <w:p>
            <w:pPr>
              <w:pStyle w:val="TableParagraph"/>
              <w:spacing w:line="156" w:lineRule="exact" w:before="14"/>
              <w:ind w:left="121" w:right="-15"/>
              <w:rPr>
                <w:sz w:val="14"/>
              </w:rPr>
            </w:pPr>
            <w:r>
              <w:rPr>
                <w:color w:val="231F20"/>
                <w:w w:val="95"/>
                <w:sz w:val="14"/>
              </w:rPr>
              <w:t>2014</w:t>
            </w:r>
          </w:p>
          <w:p>
            <w:pPr>
              <w:pStyle w:val="TableParagraph"/>
              <w:spacing w:line="156" w:lineRule="exact"/>
              <w:ind w:left="237" w:right="-15"/>
              <w:rPr>
                <w:sz w:val="14"/>
              </w:rPr>
            </w:pPr>
            <w:r>
              <w:rPr>
                <w:color w:val="231F20"/>
                <w:sz w:val="14"/>
              </w:rPr>
              <w:t>H2</w:t>
            </w:r>
          </w:p>
        </w:tc>
        <w:tc>
          <w:tcPr>
            <w:tcW w:w="276" w:type="dxa"/>
            <w:tcBorders>
              <w:bottom w:val="single" w:sz="2" w:space="0" w:color="231F20"/>
            </w:tcBorders>
          </w:tcPr>
          <w:p>
            <w:pPr>
              <w:pStyle w:val="TableParagraph"/>
              <w:rPr>
                <w:rFonts w:ascii="Times New Roman"/>
                <w:sz w:val="16"/>
              </w:rPr>
            </w:pPr>
          </w:p>
        </w:tc>
        <w:tc>
          <w:tcPr>
            <w:tcW w:w="408" w:type="dxa"/>
            <w:tcBorders>
              <w:top w:val="single" w:sz="2" w:space="0" w:color="231F20"/>
              <w:bottom w:val="single" w:sz="2" w:space="0" w:color="231F20"/>
            </w:tcBorders>
          </w:tcPr>
          <w:p>
            <w:pPr>
              <w:pStyle w:val="TableParagraph"/>
              <w:spacing w:before="14"/>
              <w:ind w:left="81"/>
              <w:rPr>
                <w:sz w:val="14"/>
              </w:rPr>
            </w:pPr>
            <w:r>
              <w:rPr>
                <w:color w:val="231F20"/>
                <w:sz w:val="14"/>
              </w:rPr>
              <w:t>Q1</w:t>
            </w:r>
          </w:p>
        </w:tc>
        <w:tc>
          <w:tcPr>
            <w:tcW w:w="396" w:type="dxa"/>
            <w:tcBorders>
              <w:top w:val="single" w:sz="2" w:space="0" w:color="231F20"/>
              <w:bottom w:val="single" w:sz="2" w:space="0" w:color="231F20"/>
            </w:tcBorders>
          </w:tcPr>
          <w:p>
            <w:pPr>
              <w:pStyle w:val="TableParagraph"/>
              <w:spacing w:before="14"/>
              <w:ind w:right="42"/>
              <w:jc w:val="right"/>
              <w:rPr>
                <w:sz w:val="14"/>
              </w:rPr>
            </w:pPr>
            <w:r>
              <w:rPr>
                <w:color w:val="231F20"/>
                <w:sz w:val="14"/>
              </w:rPr>
              <w:t>Q2</w:t>
            </w:r>
          </w:p>
        </w:tc>
      </w:tr>
      <w:tr>
        <w:trPr>
          <w:trHeight w:val="477" w:hRule="atLeast"/>
        </w:trPr>
        <w:tc>
          <w:tcPr>
            <w:tcW w:w="1400" w:type="dxa"/>
          </w:tcPr>
          <w:p>
            <w:pPr>
              <w:pStyle w:val="TableParagraph"/>
              <w:spacing w:before="64"/>
              <w:ind w:left="50"/>
              <w:rPr>
                <w:sz w:val="14"/>
              </w:rPr>
            </w:pPr>
            <w:r>
              <w:rPr>
                <w:color w:val="231F20"/>
                <w:w w:val="95"/>
                <w:sz w:val="14"/>
              </w:rPr>
              <w:t>Percentage</w:t>
            </w:r>
            <w:r>
              <w:rPr>
                <w:color w:val="231F20"/>
                <w:spacing w:val="-18"/>
                <w:w w:val="95"/>
                <w:sz w:val="14"/>
              </w:rPr>
              <w:t> </w:t>
            </w:r>
            <w:r>
              <w:rPr>
                <w:color w:val="231F20"/>
                <w:w w:val="95"/>
                <w:sz w:val="14"/>
              </w:rPr>
              <w:t>changes</w:t>
            </w:r>
            <w:r>
              <w:rPr>
                <w:color w:val="231F20"/>
                <w:spacing w:val="-17"/>
                <w:w w:val="95"/>
                <w:sz w:val="14"/>
              </w:rPr>
              <w:t> </w:t>
            </w:r>
            <w:r>
              <w:rPr>
                <w:color w:val="231F20"/>
                <w:w w:val="95"/>
                <w:sz w:val="14"/>
              </w:rPr>
              <w:t>on</w:t>
            </w:r>
          </w:p>
          <w:p>
            <w:pPr>
              <w:pStyle w:val="TableParagraph"/>
              <w:spacing w:line="170" w:lineRule="exact" w:before="61"/>
              <w:ind w:left="50"/>
              <w:rPr>
                <w:sz w:val="11"/>
              </w:rPr>
            </w:pPr>
            <w:r>
              <w:rPr>
                <w:color w:val="231F20"/>
                <w:sz w:val="14"/>
              </w:rPr>
              <w:t>(1) Total AWE</w:t>
            </w:r>
            <w:r>
              <w:rPr>
                <w:color w:val="231F20"/>
                <w:position w:val="4"/>
                <w:sz w:val="11"/>
              </w:rPr>
              <w:t>(a)</w:t>
            </w:r>
          </w:p>
        </w:tc>
        <w:tc>
          <w:tcPr>
            <w:tcW w:w="700" w:type="dxa"/>
          </w:tcPr>
          <w:p>
            <w:pPr>
              <w:pStyle w:val="TableParagraph"/>
              <w:spacing w:before="64"/>
              <w:ind w:left="12" w:right="-29"/>
              <w:jc w:val="center"/>
              <w:rPr>
                <w:sz w:val="14"/>
              </w:rPr>
            </w:pPr>
            <w:r>
              <w:rPr>
                <w:color w:val="231F20"/>
                <w:w w:val="95"/>
                <w:sz w:val="14"/>
              </w:rPr>
              <w:t>a</w:t>
            </w:r>
            <w:r>
              <w:rPr>
                <w:color w:val="231F20"/>
                <w:spacing w:val="-24"/>
                <w:w w:val="95"/>
                <w:sz w:val="14"/>
              </w:rPr>
              <w:t> </w:t>
            </w:r>
            <w:r>
              <w:rPr>
                <w:color w:val="231F20"/>
                <w:w w:val="95"/>
                <w:sz w:val="14"/>
              </w:rPr>
              <w:t>year</w:t>
            </w:r>
            <w:r>
              <w:rPr>
                <w:color w:val="231F20"/>
                <w:spacing w:val="-23"/>
                <w:w w:val="95"/>
                <w:sz w:val="14"/>
              </w:rPr>
              <w:t> </w:t>
            </w:r>
            <w:r>
              <w:rPr>
                <w:color w:val="231F20"/>
                <w:w w:val="95"/>
                <w:sz w:val="14"/>
              </w:rPr>
              <w:t>earlie</w:t>
            </w:r>
          </w:p>
          <w:p>
            <w:pPr>
              <w:pStyle w:val="TableParagraph"/>
              <w:spacing w:line="158" w:lineRule="exact" w:before="73"/>
              <w:ind w:left="288" w:right="173"/>
              <w:jc w:val="center"/>
              <w:rPr>
                <w:sz w:val="14"/>
              </w:rPr>
            </w:pPr>
            <w:r>
              <w:rPr>
                <w:color w:val="231F20"/>
                <w:sz w:val="14"/>
              </w:rPr>
              <w:t>4.3</w:t>
            </w:r>
          </w:p>
        </w:tc>
        <w:tc>
          <w:tcPr>
            <w:tcW w:w="499" w:type="dxa"/>
          </w:tcPr>
          <w:p>
            <w:pPr>
              <w:pStyle w:val="TableParagraph"/>
              <w:spacing w:before="64"/>
              <w:ind w:left="17"/>
              <w:rPr>
                <w:sz w:val="14"/>
              </w:rPr>
            </w:pPr>
            <w:r>
              <w:rPr>
                <w:color w:val="231F20"/>
                <w:w w:val="89"/>
                <w:sz w:val="14"/>
              </w:rPr>
              <w:t>r</w:t>
            </w:r>
          </w:p>
          <w:p>
            <w:pPr>
              <w:pStyle w:val="TableParagraph"/>
              <w:spacing w:line="158" w:lineRule="exact" w:before="73"/>
              <w:ind w:left="257"/>
              <w:rPr>
                <w:sz w:val="14"/>
              </w:rPr>
            </w:pPr>
            <w:r>
              <w:rPr>
                <w:color w:val="231F20"/>
                <w:w w:val="90"/>
                <w:sz w:val="14"/>
              </w:rPr>
              <w:t>1.4</w:t>
            </w:r>
          </w:p>
        </w:tc>
        <w:tc>
          <w:tcPr>
            <w:tcW w:w="477" w:type="dxa"/>
          </w:tcPr>
          <w:p>
            <w:pPr>
              <w:pStyle w:val="TableParagraph"/>
              <w:rPr>
                <w:sz w:val="16"/>
              </w:rPr>
            </w:pPr>
          </w:p>
          <w:p>
            <w:pPr>
              <w:pStyle w:val="TableParagraph"/>
              <w:spacing w:line="158" w:lineRule="exact" w:before="113"/>
              <w:ind w:right="114"/>
              <w:jc w:val="right"/>
              <w:rPr>
                <w:sz w:val="14"/>
              </w:rPr>
            </w:pPr>
            <w:r>
              <w:rPr>
                <w:color w:val="231F20"/>
                <w:w w:val="75"/>
                <w:sz w:val="14"/>
              </w:rPr>
              <w:t>1.2</w:t>
            </w:r>
          </w:p>
        </w:tc>
        <w:tc>
          <w:tcPr>
            <w:tcW w:w="520" w:type="dxa"/>
          </w:tcPr>
          <w:p>
            <w:pPr>
              <w:pStyle w:val="TableParagraph"/>
              <w:rPr>
                <w:sz w:val="16"/>
              </w:rPr>
            </w:pPr>
          </w:p>
          <w:p>
            <w:pPr>
              <w:pStyle w:val="TableParagraph"/>
              <w:spacing w:line="158" w:lineRule="exact" w:before="113"/>
              <w:ind w:right="114"/>
              <w:jc w:val="right"/>
              <w:rPr>
                <w:sz w:val="14"/>
              </w:rPr>
            </w:pPr>
            <w:r>
              <w:rPr>
                <w:color w:val="231F20"/>
                <w:w w:val="90"/>
                <w:sz w:val="14"/>
              </w:rPr>
              <w:t>0.8</w:t>
            </w:r>
          </w:p>
        </w:tc>
        <w:tc>
          <w:tcPr>
            <w:tcW w:w="400" w:type="dxa"/>
          </w:tcPr>
          <w:p>
            <w:pPr>
              <w:pStyle w:val="TableParagraph"/>
              <w:rPr>
                <w:sz w:val="16"/>
              </w:rPr>
            </w:pPr>
          </w:p>
          <w:p>
            <w:pPr>
              <w:pStyle w:val="TableParagraph"/>
              <w:spacing w:line="158" w:lineRule="exact" w:before="113"/>
              <w:ind w:right="-15"/>
              <w:jc w:val="right"/>
              <w:rPr>
                <w:sz w:val="14"/>
              </w:rPr>
            </w:pPr>
            <w:r>
              <w:rPr>
                <w:color w:val="231F20"/>
                <w:w w:val="80"/>
                <w:sz w:val="14"/>
              </w:rPr>
              <w:t>1.6</w:t>
            </w:r>
          </w:p>
        </w:tc>
        <w:tc>
          <w:tcPr>
            <w:tcW w:w="684" w:type="dxa"/>
            <w:gridSpan w:val="2"/>
          </w:tcPr>
          <w:p>
            <w:pPr>
              <w:pStyle w:val="TableParagraph"/>
              <w:rPr>
                <w:sz w:val="16"/>
              </w:rPr>
            </w:pPr>
          </w:p>
          <w:p>
            <w:pPr>
              <w:pStyle w:val="TableParagraph"/>
              <w:spacing w:line="158" w:lineRule="exact" w:before="113"/>
              <w:ind w:left="345"/>
              <w:rPr>
                <w:sz w:val="14"/>
              </w:rPr>
            </w:pPr>
            <w:r>
              <w:rPr>
                <w:color w:val="231F20"/>
                <w:w w:val="95"/>
                <w:sz w:val="14"/>
              </w:rPr>
              <w:t>2.3</w:t>
            </w:r>
          </w:p>
        </w:tc>
        <w:tc>
          <w:tcPr>
            <w:tcW w:w="396" w:type="dxa"/>
          </w:tcPr>
          <w:p>
            <w:pPr>
              <w:pStyle w:val="TableParagraph"/>
              <w:rPr>
                <w:sz w:val="16"/>
              </w:rPr>
            </w:pPr>
          </w:p>
          <w:p>
            <w:pPr>
              <w:pStyle w:val="TableParagraph"/>
              <w:spacing w:line="158" w:lineRule="exact" w:before="113"/>
              <w:ind w:right="42"/>
              <w:jc w:val="right"/>
              <w:rPr>
                <w:sz w:val="14"/>
              </w:rPr>
            </w:pPr>
            <w:r>
              <w:rPr>
                <w:color w:val="231F20"/>
                <w:w w:val="85"/>
                <w:sz w:val="14"/>
              </w:rPr>
              <w:t>2.8</w:t>
            </w:r>
          </w:p>
        </w:tc>
      </w:tr>
      <w:tr>
        <w:trPr>
          <w:trHeight w:val="213" w:hRule="atLeast"/>
        </w:trPr>
        <w:tc>
          <w:tcPr>
            <w:tcW w:w="1400" w:type="dxa"/>
          </w:tcPr>
          <w:p>
            <w:pPr>
              <w:pStyle w:val="TableParagraph"/>
              <w:spacing w:before="16"/>
              <w:ind w:left="50" w:right="-29"/>
              <w:rPr>
                <w:sz w:val="11"/>
              </w:rPr>
            </w:pPr>
            <w:r>
              <w:rPr>
                <w:color w:val="231F20"/>
                <w:w w:val="95"/>
                <w:sz w:val="14"/>
              </w:rPr>
              <w:t>(2) AWE</w:t>
            </w:r>
            <w:r>
              <w:rPr>
                <w:color w:val="231F20"/>
                <w:spacing w:val="-21"/>
                <w:w w:val="95"/>
                <w:sz w:val="14"/>
              </w:rPr>
              <w:t> </w:t>
            </w:r>
            <w:r>
              <w:rPr>
                <w:color w:val="231F20"/>
                <w:w w:val="95"/>
                <w:sz w:val="14"/>
              </w:rPr>
              <w:t>regular</w:t>
            </w:r>
            <w:r>
              <w:rPr>
                <w:color w:val="231F20"/>
                <w:spacing w:val="-22"/>
                <w:w w:val="95"/>
                <w:sz w:val="14"/>
              </w:rPr>
              <w:t> </w:t>
            </w:r>
            <w:r>
              <w:rPr>
                <w:color w:val="231F20"/>
                <w:w w:val="95"/>
                <w:sz w:val="14"/>
              </w:rPr>
              <w:t>pay</w:t>
            </w:r>
            <w:r>
              <w:rPr>
                <w:color w:val="231F20"/>
                <w:w w:val="95"/>
                <w:position w:val="4"/>
                <w:sz w:val="11"/>
              </w:rPr>
              <w:t>(a)(b</w:t>
            </w:r>
          </w:p>
        </w:tc>
        <w:tc>
          <w:tcPr>
            <w:tcW w:w="700" w:type="dxa"/>
          </w:tcPr>
          <w:p>
            <w:pPr>
              <w:pStyle w:val="TableParagraph"/>
              <w:tabs>
                <w:tab w:pos="297" w:val="left" w:leader="none"/>
              </w:tabs>
              <w:spacing w:before="16"/>
              <w:ind w:right="199"/>
              <w:jc w:val="right"/>
              <w:rPr>
                <w:sz w:val="14"/>
              </w:rPr>
            </w:pPr>
            <w:r>
              <w:rPr>
                <w:color w:val="231F20"/>
                <w:position w:val="4"/>
                <w:sz w:val="11"/>
              </w:rPr>
              <w:t>)</w:t>
              <w:tab/>
            </w:r>
            <w:r>
              <w:rPr>
                <w:color w:val="231F20"/>
                <w:w w:val="90"/>
                <w:sz w:val="14"/>
              </w:rPr>
              <w:t>4.0</w:t>
            </w:r>
          </w:p>
        </w:tc>
        <w:tc>
          <w:tcPr>
            <w:tcW w:w="499" w:type="dxa"/>
          </w:tcPr>
          <w:p>
            <w:pPr>
              <w:pStyle w:val="TableParagraph"/>
              <w:spacing w:before="28"/>
              <w:ind w:right="74"/>
              <w:jc w:val="right"/>
              <w:rPr>
                <w:sz w:val="14"/>
              </w:rPr>
            </w:pPr>
            <w:r>
              <w:rPr>
                <w:color w:val="231F20"/>
                <w:w w:val="75"/>
                <w:sz w:val="14"/>
              </w:rPr>
              <w:t>2.1</w:t>
            </w:r>
          </w:p>
        </w:tc>
        <w:tc>
          <w:tcPr>
            <w:tcW w:w="477" w:type="dxa"/>
          </w:tcPr>
          <w:p>
            <w:pPr>
              <w:pStyle w:val="TableParagraph"/>
              <w:spacing w:before="28"/>
              <w:ind w:right="114"/>
              <w:jc w:val="right"/>
              <w:rPr>
                <w:sz w:val="14"/>
              </w:rPr>
            </w:pPr>
            <w:r>
              <w:rPr>
                <w:color w:val="231F20"/>
                <w:w w:val="90"/>
                <w:sz w:val="14"/>
              </w:rPr>
              <w:t>0.9</w:t>
            </w:r>
          </w:p>
        </w:tc>
        <w:tc>
          <w:tcPr>
            <w:tcW w:w="520" w:type="dxa"/>
          </w:tcPr>
          <w:p>
            <w:pPr>
              <w:pStyle w:val="TableParagraph"/>
              <w:spacing w:before="28"/>
              <w:ind w:right="114"/>
              <w:jc w:val="right"/>
              <w:rPr>
                <w:sz w:val="14"/>
              </w:rPr>
            </w:pPr>
            <w:r>
              <w:rPr>
                <w:color w:val="231F20"/>
                <w:w w:val="80"/>
                <w:sz w:val="14"/>
              </w:rPr>
              <w:t>1.0</w:t>
            </w:r>
          </w:p>
        </w:tc>
        <w:tc>
          <w:tcPr>
            <w:tcW w:w="400" w:type="dxa"/>
          </w:tcPr>
          <w:p>
            <w:pPr>
              <w:pStyle w:val="TableParagraph"/>
              <w:spacing w:before="28"/>
              <w:ind w:right="-15"/>
              <w:jc w:val="right"/>
              <w:rPr>
                <w:sz w:val="14"/>
              </w:rPr>
            </w:pPr>
            <w:r>
              <w:rPr>
                <w:color w:val="231F20"/>
                <w:w w:val="75"/>
                <w:sz w:val="14"/>
              </w:rPr>
              <w:t>1.5</w:t>
            </w:r>
          </w:p>
        </w:tc>
        <w:tc>
          <w:tcPr>
            <w:tcW w:w="684" w:type="dxa"/>
            <w:gridSpan w:val="2"/>
          </w:tcPr>
          <w:p>
            <w:pPr>
              <w:pStyle w:val="TableParagraph"/>
              <w:spacing w:before="28"/>
              <w:ind w:left="345"/>
              <w:rPr>
                <w:sz w:val="14"/>
              </w:rPr>
            </w:pPr>
            <w:r>
              <w:rPr>
                <w:color w:val="231F20"/>
                <w:w w:val="95"/>
                <w:sz w:val="14"/>
              </w:rPr>
              <w:t>2.3</w:t>
            </w:r>
          </w:p>
        </w:tc>
        <w:tc>
          <w:tcPr>
            <w:tcW w:w="396" w:type="dxa"/>
          </w:tcPr>
          <w:p>
            <w:pPr>
              <w:pStyle w:val="TableParagraph"/>
              <w:spacing w:before="28"/>
              <w:ind w:right="42"/>
              <w:jc w:val="right"/>
              <w:rPr>
                <w:sz w:val="14"/>
              </w:rPr>
            </w:pPr>
            <w:r>
              <w:rPr>
                <w:color w:val="231F20"/>
                <w:w w:val="85"/>
                <w:sz w:val="14"/>
              </w:rPr>
              <w:t>2.8</w:t>
            </w:r>
          </w:p>
        </w:tc>
      </w:tr>
      <w:tr>
        <w:trPr>
          <w:trHeight w:val="350" w:hRule="atLeast"/>
        </w:trPr>
        <w:tc>
          <w:tcPr>
            <w:tcW w:w="1400" w:type="dxa"/>
          </w:tcPr>
          <w:p>
            <w:pPr>
              <w:pStyle w:val="TableParagraph"/>
              <w:spacing w:line="150" w:lineRule="exact" w:before="33"/>
              <w:ind w:left="101" w:right="378" w:hanging="52"/>
              <w:rPr>
                <w:sz w:val="11"/>
              </w:rPr>
            </w:pPr>
            <w:r>
              <w:rPr>
                <w:i/>
                <w:color w:val="231F20"/>
                <w:sz w:val="14"/>
              </w:rPr>
              <w:t>(1)–(2) Bonus </w:t>
            </w:r>
            <w:r>
              <w:rPr>
                <w:i/>
                <w:color w:val="231F20"/>
                <w:w w:val="85"/>
                <w:sz w:val="14"/>
              </w:rPr>
              <w:t>contribution</w:t>
            </w:r>
            <w:r>
              <w:rPr>
                <w:color w:val="231F20"/>
                <w:w w:val="85"/>
                <w:position w:val="4"/>
                <w:sz w:val="11"/>
              </w:rPr>
              <w:t>(a)(c)</w:t>
            </w:r>
          </w:p>
        </w:tc>
        <w:tc>
          <w:tcPr>
            <w:tcW w:w="700" w:type="dxa"/>
          </w:tcPr>
          <w:p>
            <w:pPr>
              <w:pStyle w:val="TableParagraph"/>
              <w:spacing w:before="9"/>
              <w:rPr>
                <w:sz w:val="14"/>
              </w:rPr>
            </w:pPr>
          </w:p>
          <w:p>
            <w:pPr>
              <w:pStyle w:val="TableParagraph"/>
              <w:spacing w:line="158" w:lineRule="exact"/>
              <w:ind w:right="201"/>
              <w:jc w:val="right"/>
              <w:rPr>
                <w:i/>
                <w:sz w:val="14"/>
              </w:rPr>
            </w:pPr>
            <w:r>
              <w:rPr>
                <w:i/>
                <w:color w:val="231F20"/>
                <w:w w:val="85"/>
                <w:sz w:val="14"/>
              </w:rPr>
              <w:t>0.3</w:t>
            </w:r>
          </w:p>
        </w:tc>
        <w:tc>
          <w:tcPr>
            <w:tcW w:w="499" w:type="dxa"/>
          </w:tcPr>
          <w:p>
            <w:pPr>
              <w:pStyle w:val="TableParagraph"/>
              <w:spacing w:before="9"/>
              <w:rPr>
                <w:sz w:val="14"/>
              </w:rPr>
            </w:pPr>
          </w:p>
          <w:p>
            <w:pPr>
              <w:pStyle w:val="TableParagraph"/>
              <w:spacing w:line="158" w:lineRule="exact"/>
              <w:ind w:right="76"/>
              <w:jc w:val="right"/>
              <w:rPr>
                <w:i/>
                <w:sz w:val="14"/>
              </w:rPr>
            </w:pPr>
            <w:r>
              <w:rPr>
                <w:i/>
                <w:color w:val="231F20"/>
                <w:w w:val="85"/>
                <w:sz w:val="14"/>
              </w:rPr>
              <w:t>-0.7</w:t>
            </w:r>
          </w:p>
        </w:tc>
        <w:tc>
          <w:tcPr>
            <w:tcW w:w="477" w:type="dxa"/>
          </w:tcPr>
          <w:p>
            <w:pPr>
              <w:pStyle w:val="TableParagraph"/>
              <w:spacing w:before="9"/>
              <w:rPr>
                <w:sz w:val="14"/>
              </w:rPr>
            </w:pPr>
          </w:p>
          <w:p>
            <w:pPr>
              <w:pStyle w:val="TableParagraph"/>
              <w:spacing w:line="158" w:lineRule="exact"/>
              <w:ind w:right="114"/>
              <w:jc w:val="right"/>
              <w:rPr>
                <w:i/>
                <w:sz w:val="14"/>
              </w:rPr>
            </w:pPr>
            <w:r>
              <w:rPr>
                <w:i/>
                <w:color w:val="231F20"/>
                <w:w w:val="85"/>
                <w:sz w:val="14"/>
              </w:rPr>
              <w:t>0.2</w:t>
            </w:r>
          </w:p>
        </w:tc>
        <w:tc>
          <w:tcPr>
            <w:tcW w:w="520" w:type="dxa"/>
          </w:tcPr>
          <w:p>
            <w:pPr>
              <w:pStyle w:val="TableParagraph"/>
              <w:spacing w:before="9"/>
              <w:rPr>
                <w:sz w:val="14"/>
              </w:rPr>
            </w:pPr>
          </w:p>
          <w:p>
            <w:pPr>
              <w:pStyle w:val="TableParagraph"/>
              <w:spacing w:line="158" w:lineRule="exact"/>
              <w:ind w:right="114"/>
              <w:jc w:val="right"/>
              <w:rPr>
                <w:i/>
                <w:sz w:val="14"/>
              </w:rPr>
            </w:pPr>
            <w:r>
              <w:rPr>
                <w:i/>
                <w:color w:val="231F20"/>
                <w:w w:val="85"/>
                <w:sz w:val="14"/>
              </w:rPr>
              <w:t>-0.2</w:t>
            </w:r>
          </w:p>
        </w:tc>
        <w:tc>
          <w:tcPr>
            <w:tcW w:w="400" w:type="dxa"/>
          </w:tcPr>
          <w:p>
            <w:pPr>
              <w:pStyle w:val="TableParagraph"/>
              <w:spacing w:before="9"/>
              <w:rPr>
                <w:sz w:val="14"/>
              </w:rPr>
            </w:pPr>
          </w:p>
          <w:p>
            <w:pPr>
              <w:pStyle w:val="TableParagraph"/>
              <w:spacing w:line="158" w:lineRule="exact"/>
              <w:ind w:right="-15"/>
              <w:jc w:val="right"/>
              <w:rPr>
                <w:i/>
                <w:sz w:val="14"/>
              </w:rPr>
            </w:pPr>
            <w:r>
              <w:rPr>
                <w:i/>
                <w:color w:val="231F20"/>
                <w:w w:val="80"/>
                <w:sz w:val="14"/>
              </w:rPr>
              <w:t>0.1</w:t>
            </w:r>
          </w:p>
        </w:tc>
        <w:tc>
          <w:tcPr>
            <w:tcW w:w="684" w:type="dxa"/>
            <w:gridSpan w:val="2"/>
          </w:tcPr>
          <w:p>
            <w:pPr>
              <w:pStyle w:val="TableParagraph"/>
              <w:spacing w:before="9"/>
              <w:rPr>
                <w:sz w:val="14"/>
              </w:rPr>
            </w:pPr>
          </w:p>
          <w:p>
            <w:pPr>
              <w:pStyle w:val="TableParagraph"/>
              <w:spacing w:line="158" w:lineRule="exact"/>
              <w:ind w:left="342"/>
              <w:rPr>
                <w:i/>
                <w:sz w:val="14"/>
              </w:rPr>
            </w:pPr>
            <w:r>
              <w:rPr>
                <w:i/>
                <w:color w:val="231F20"/>
                <w:w w:val="95"/>
                <w:sz w:val="14"/>
              </w:rPr>
              <w:t>0.0</w:t>
            </w:r>
          </w:p>
        </w:tc>
        <w:tc>
          <w:tcPr>
            <w:tcW w:w="396" w:type="dxa"/>
          </w:tcPr>
          <w:p>
            <w:pPr>
              <w:pStyle w:val="TableParagraph"/>
              <w:spacing w:before="9"/>
              <w:rPr>
                <w:sz w:val="14"/>
              </w:rPr>
            </w:pPr>
          </w:p>
          <w:p>
            <w:pPr>
              <w:pStyle w:val="TableParagraph"/>
              <w:spacing w:line="158" w:lineRule="exact"/>
              <w:ind w:right="42"/>
              <w:jc w:val="right"/>
              <w:rPr>
                <w:i/>
                <w:sz w:val="14"/>
              </w:rPr>
            </w:pPr>
            <w:r>
              <w:rPr>
                <w:i/>
                <w:color w:val="231F20"/>
                <w:w w:val="85"/>
                <w:sz w:val="14"/>
              </w:rPr>
              <w:t>0.0</w:t>
            </w:r>
          </w:p>
        </w:tc>
      </w:tr>
      <w:tr>
        <w:trPr>
          <w:trHeight w:val="213" w:hRule="atLeast"/>
        </w:trPr>
        <w:tc>
          <w:tcPr>
            <w:tcW w:w="1400" w:type="dxa"/>
          </w:tcPr>
          <w:p>
            <w:pPr>
              <w:pStyle w:val="TableParagraph"/>
              <w:spacing w:before="16"/>
              <w:ind w:left="50"/>
              <w:rPr>
                <w:sz w:val="11"/>
              </w:rPr>
            </w:pPr>
            <w:r>
              <w:rPr>
                <w:color w:val="231F20"/>
                <w:sz w:val="14"/>
              </w:rPr>
              <w:t>Pay settlements</w:t>
            </w:r>
            <w:r>
              <w:rPr>
                <w:color w:val="231F20"/>
                <w:position w:val="4"/>
                <w:sz w:val="11"/>
              </w:rPr>
              <w:t>(d)</w:t>
            </w:r>
          </w:p>
        </w:tc>
        <w:tc>
          <w:tcPr>
            <w:tcW w:w="700" w:type="dxa"/>
          </w:tcPr>
          <w:p>
            <w:pPr>
              <w:pStyle w:val="TableParagraph"/>
              <w:spacing w:before="28"/>
              <w:ind w:right="201"/>
              <w:jc w:val="right"/>
              <w:rPr>
                <w:sz w:val="14"/>
              </w:rPr>
            </w:pPr>
            <w:r>
              <w:rPr>
                <w:color w:val="231F20"/>
                <w:w w:val="85"/>
                <w:sz w:val="14"/>
              </w:rPr>
              <w:t>3.2</w:t>
            </w:r>
          </w:p>
        </w:tc>
        <w:tc>
          <w:tcPr>
            <w:tcW w:w="499" w:type="dxa"/>
          </w:tcPr>
          <w:p>
            <w:pPr>
              <w:pStyle w:val="TableParagraph"/>
              <w:spacing w:before="28"/>
              <w:ind w:right="75"/>
              <w:jc w:val="right"/>
              <w:rPr>
                <w:sz w:val="14"/>
              </w:rPr>
            </w:pPr>
            <w:r>
              <w:rPr>
                <w:color w:val="231F20"/>
                <w:w w:val="85"/>
                <w:sz w:val="14"/>
              </w:rPr>
              <w:t>2.5</w:t>
            </w:r>
          </w:p>
        </w:tc>
        <w:tc>
          <w:tcPr>
            <w:tcW w:w="477" w:type="dxa"/>
          </w:tcPr>
          <w:p>
            <w:pPr>
              <w:pStyle w:val="TableParagraph"/>
              <w:spacing w:before="28"/>
              <w:ind w:right="114"/>
              <w:jc w:val="right"/>
              <w:rPr>
                <w:sz w:val="14"/>
              </w:rPr>
            </w:pPr>
            <w:r>
              <w:rPr>
                <w:color w:val="231F20"/>
                <w:w w:val="80"/>
                <w:sz w:val="14"/>
              </w:rPr>
              <w:t>1.8</w:t>
            </w:r>
          </w:p>
        </w:tc>
        <w:tc>
          <w:tcPr>
            <w:tcW w:w="520" w:type="dxa"/>
          </w:tcPr>
          <w:p>
            <w:pPr>
              <w:pStyle w:val="TableParagraph"/>
              <w:spacing w:before="28"/>
              <w:ind w:right="114"/>
              <w:jc w:val="right"/>
              <w:rPr>
                <w:sz w:val="14"/>
              </w:rPr>
            </w:pPr>
            <w:r>
              <w:rPr>
                <w:color w:val="231F20"/>
                <w:w w:val="85"/>
                <w:sz w:val="14"/>
              </w:rPr>
              <w:t>2.0</w:t>
            </w:r>
          </w:p>
        </w:tc>
        <w:tc>
          <w:tcPr>
            <w:tcW w:w="400" w:type="dxa"/>
          </w:tcPr>
          <w:p>
            <w:pPr>
              <w:pStyle w:val="TableParagraph"/>
              <w:spacing w:before="28"/>
              <w:ind w:right="-15"/>
              <w:jc w:val="right"/>
              <w:rPr>
                <w:sz w:val="14"/>
              </w:rPr>
            </w:pPr>
            <w:r>
              <w:rPr>
                <w:color w:val="231F20"/>
                <w:w w:val="75"/>
                <w:sz w:val="14"/>
              </w:rPr>
              <w:t>2.1</w:t>
            </w:r>
          </w:p>
        </w:tc>
        <w:tc>
          <w:tcPr>
            <w:tcW w:w="684" w:type="dxa"/>
            <w:gridSpan w:val="2"/>
          </w:tcPr>
          <w:p>
            <w:pPr>
              <w:pStyle w:val="TableParagraph"/>
              <w:spacing w:before="28"/>
              <w:ind w:left="341"/>
              <w:rPr>
                <w:sz w:val="14"/>
              </w:rPr>
            </w:pPr>
            <w:r>
              <w:rPr>
                <w:color w:val="231F20"/>
                <w:w w:val="95"/>
                <w:sz w:val="14"/>
              </w:rPr>
              <w:t>2.0</w:t>
            </w:r>
          </w:p>
        </w:tc>
        <w:tc>
          <w:tcPr>
            <w:tcW w:w="396" w:type="dxa"/>
          </w:tcPr>
          <w:p>
            <w:pPr>
              <w:pStyle w:val="TableParagraph"/>
              <w:spacing w:before="28"/>
              <w:ind w:right="42"/>
              <w:jc w:val="right"/>
              <w:rPr>
                <w:sz w:val="14"/>
              </w:rPr>
            </w:pPr>
            <w:r>
              <w:rPr>
                <w:color w:val="231F20"/>
                <w:w w:val="85"/>
                <w:sz w:val="14"/>
              </w:rPr>
              <w:t>2.3</w:t>
            </w:r>
          </w:p>
        </w:tc>
      </w:tr>
      <w:tr>
        <w:trPr>
          <w:trHeight w:val="336" w:hRule="atLeast"/>
        </w:trPr>
        <w:tc>
          <w:tcPr>
            <w:tcW w:w="1400" w:type="dxa"/>
          </w:tcPr>
          <w:p>
            <w:pPr>
              <w:pStyle w:val="TableParagraph"/>
              <w:spacing w:line="150" w:lineRule="exact" w:before="33"/>
              <w:ind w:left="113" w:right="61" w:hanging="64"/>
              <w:rPr>
                <w:sz w:val="11"/>
              </w:rPr>
            </w:pPr>
            <w:r>
              <w:rPr>
                <w:color w:val="231F20"/>
                <w:w w:val="95"/>
                <w:sz w:val="14"/>
              </w:rPr>
              <w:t>Memo: private sector </w:t>
            </w:r>
            <w:r>
              <w:rPr>
                <w:color w:val="231F20"/>
                <w:sz w:val="14"/>
              </w:rPr>
              <w:t>regular pay</w:t>
            </w:r>
            <w:r>
              <w:rPr>
                <w:color w:val="231F20"/>
                <w:position w:val="4"/>
                <w:sz w:val="11"/>
              </w:rPr>
              <w:t>(a)</w:t>
            </w:r>
          </w:p>
        </w:tc>
        <w:tc>
          <w:tcPr>
            <w:tcW w:w="700" w:type="dxa"/>
          </w:tcPr>
          <w:p>
            <w:pPr>
              <w:pStyle w:val="TableParagraph"/>
              <w:spacing w:before="9"/>
              <w:rPr>
                <w:sz w:val="14"/>
              </w:rPr>
            </w:pPr>
          </w:p>
          <w:p>
            <w:pPr>
              <w:pStyle w:val="TableParagraph"/>
              <w:spacing w:line="145" w:lineRule="exact"/>
              <w:ind w:right="201"/>
              <w:jc w:val="right"/>
              <w:rPr>
                <w:sz w:val="14"/>
              </w:rPr>
            </w:pPr>
            <w:r>
              <w:rPr>
                <w:color w:val="231F20"/>
                <w:w w:val="85"/>
                <w:sz w:val="14"/>
              </w:rPr>
              <w:t>3.9</w:t>
            </w:r>
          </w:p>
        </w:tc>
        <w:tc>
          <w:tcPr>
            <w:tcW w:w="499" w:type="dxa"/>
          </w:tcPr>
          <w:p>
            <w:pPr>
              <w:pStyle w:val="TableParagraph"/>
              <w:spacing w:before="9"/>
              <w:rPr>
                <w:sz w:val="14"/>
              </w:rPr>
            </w:pPr>
          </w:p>
          <w:p>
            <w:pPr>
              <w:pStyle w:val="TableParagraph"/>
              <w:spacing w:line="145" w:lineRule="exact"/>
              <w:ind w:right="76"/>
              <w:jc w:val="right"/>
              <w:rPr>
                <w:sz w:val="14"/>
              </w:rPr>
            </w:pPr>
            <w:r>
              <w:rPr>
                <w:color w:val="231F20"/>
                <w:w w:val="80"/>
                <w:sz w:val="14"/>
              </w:rPr>
              <w:t>1.6</w:t>
            </w:r>
          </w:p>
        </w:tc>
        <w:tc>
          <w:tcPr>
            <w:tcW w:w="477" w:type="dxa"/>
          </w:tcPr>
          <w:p>
            <w:pPr>
              <w:pStyle w:val="TableParagraph"/>
              <w:spacing w:before="9"/>
              <w:rPr>
                <w:sz w:val="14"/>
              </w:rPr>
            </w:pPr>
          </w:p>
          <w:p>
            <w:pPr>
              <w:pStyle w:val="TableParagraph"/>
              <w:spacing w:line="145" w:lineRule="exact"/>
              <w:ind w:right="114"/>
              <w:jc w:val="right"/>
              <w:rPr>
                <w:sz w:val="14"/>
              </w:rPr>
            </w:pPr>
            <w:r>
              <w:rPr>
                <w:color w:val="231F20"/>
                <w:w w:val="70"/>
                <w:sz w:val="14"/>
              </w:rPr>
              <w:t>1.1</w:t>
            </w:r>
          </w:p>
        </w:tc>
        <w:tc>
          <w:tcPr>
            <w:tcW w:w="520" w:type="dxa"/>
          </w:tcPr>
          <w:p>
            <w:pPr>
              <w:pStyle w:val="TableParagraph"/>
              <w:spacing w:before="9"/>
              <w:rPr>
                <w:sz w:val="14"/>
              </w:rPr>
            </w:pPr>
          </w:p>
          <w:p>
            <w:pPr>
              <w:pStyle w:val="TableParagraph"/>
              <w:spacing w:line="145" w:lineRule="exact"/>
              <w:ind w:right="114"/>
              <w:jc w:val="right"/>
              <w:rPr>
                <w:sz w:val="14"/>
              </w:rPr>
            </w:pPr>
            <w:r>
              <w:rPr>
                <w:color w:val="231F20"/>
                <w:w w:val="80"/>
                <w:sz w:val="14"/>
              </w:rPr>
              <w:t>1.3</w:t>
            </w:r>
          </w:p>
        </w:tc>
        <w:tc>
          <w:tcPr>
            <w:tcW w:w="400" w:type="dxa"/>
          </w:tcPr>
          <w:p>
            <w:pPr>
              <w:pStyle w:val="TableParagraph"/>
              <w:spacing w:before="9"/>
              <w:rPr>
                <w:sz w:val="14"/>
              </w:rPr>
            </w:pPr>
          </w:p>
          <w:p>
            <w:pPr>
              <w:pStyle w:val="TableParagraph"/>
              <w:spacing w:line="145" w:lineRule="exact"/>
              <w:ind w:right="-15"/>
              <w:jc w:val="right"/>
              <w:rPr>
                <w:sz w:val="14"/>
              </w:rPr>
            </w:pPr>
            <w:r>
              <w:rPr>
                <w:color w:val="231F20"/>
                <w:w w:val="80"/>
                <w:sz w:val="14"/>
              </w:rPr>
              <w:t>1.9</w:t>
            </w:r>
          </w:p>
        </w:tc>
        <w:tc>
          <w:tcPr>
            <w:tcW w:w="684" w:type="dxa"/>
            <w:gridSpan w:val="2"/>
          </w:tcPr>
          <w:p>
            <w:pPr>
              <w:pStyle w:val="TableParagraph"/>
              <w:spacing w:before="9"/>
              <w:rPr>
                <w:sz w:val="14"/>
              </w:rPr>
            </w:pPr>
          </w:p>
          <w:p>
            <w:pPr>
              <w:pStyle w:val="TableParagraph"/>
              <w:spacing w:line="145" w:lineRule="exact"/>
              <w:ind w:left="341"/>
              <w:rPr>
                <w:sz w:val="14"/>
              </w:rPr>
            </w:pPr>
            <w:r>
              <w:rPr>
                <w:color w:val="231F20"/>
                <w:w w:val="95"/>
                <w:sz w:val="14"/>
              </w:rPr>
              <w:t>2.8</w:t>
            </w:r>
          </w:p>
        </w:tc>
        <w:tc>
          <w:tcPr>
            <w:tcW w:w="396" w:type="dxa"/>
          </w:tcPr>
          <w:p>
            <w:pPr>
              <w:pStyle w:val="TableParagraph"/>
              <w:spacing w:before="9"/>
              <w:rPr>
                <w:sz w:val="14"/>
              </w:rPr>
            </w:pPr>
          </w:p>
          <w:p>
            <w:pPr>
              <w:pStyle w:val="TableParagraph"/>
              <w:spacing w:line="145" w:lineRule="exact"/>
              <w:ind w:right="42"/>
              <w:jc w:val="right"/>
              <w:rPr>
                <w:sz w:val="14"/>
              </w:rPr>
            </w:pPr>
            <w:r>
              <w:rPr>
                <w:color w:val="231F20"/>
                <w:w w:val="85"/>
                <w:sz w:val="14"/>
              </w:rPr>
              <w:t>3.3</w:t>
            </w:r>
          </w:p>
        </w:tc>
      </w:tr>
    </w:tbl>
    <w:p>
      <w:pPr>
        <w:pStyle w:val="BodyText"/>
        <w:spacing w:before="7"/>
        <w:rPr>
          <w:sz w:val="19"/>
        </w:rPr>
      </w:pPr>
    </w:p>
    <w:p>
      <w:pPr>
        <w:spacing w:before="1"/>
        <w:ind w:left="153" w:right="0" w:firstLine="0"/>
        <w:jc w:val="left"/>
        <w:rPr>
          <w:sz w:val="11"/>
        </w:rPr>
      </w:pPr>
      <w:r>
        <w:rPr>
          <w:color w:val="231F20"/>
          <w:sz w:val="11"/>
        </w:rPr>
        <w:t>Sources:</w:t>
      </w:r>
      <w:r>
        <w:rPr>
          <w:color w:val="231F20"/>
          <w:spacing w:val="-9"/>
          <w:sz w:val="11"/>
        </w:rPr>
        <w:t> </w:t>
      </w:r>
      <w:r>
        <w:rPr>
          <w:color w:val="231F20"/>
          <w:sz w:val="11"/>
        </w:rPr>
        <w:t>Bank</w:t>
      </w:r>
      <w:r>
        <w:rPr>
          <w:color w:val="231F20"/>
          <w:spacing w:val="-21"/>
          <w:sz w:val="11"/>
        </w:rPr>
        <w:t> </w:t>
      </w:r>
      <w:r>
        <w:rPr>
          <w:color w:val="231F20"/>
          <w:sz w:val="11"/>
        </w:rPr>
        <w:t>of</w:t>
      </w:r>
      <w:r>
        <w:rPr>
          <w:color w:val="231F20"/>
          <w:spacing w:val="-21"/>
          <w:sz w:val="11"/>
        </w:rPr>
        <w:t> </w:t>
      </w:r>
      <w:r>
        <w:rPr>
          <w:color w:val="231F20"/>
          <w:sz w:val="11"/>
        </w:rPr>
        <w:t>England,</w:t>
      </w:r>
      <w:r>
        <w:rPr>
          <w:color w:val="231F20"/>
          <w:spacing w:val="-20"/>
          <w:sz w:val="11"/>
        </w:rPr>
        <w:t> </w:t>
      </w:r>
      <w:r>
        <w:rPr>
          <w:color w:val="231F20"/>
          <w:sz w:val="11"/>
        </w:rPr>
        <w:t>Incomes</w:t>
      </w:r>
      <w:r>
        <w:rPr>
          <w:color w:val="231F20"/>
          <w:spacing w:val="-21"/>
          <w:sz w:val="11"/>
        </w:rPr>
        <w:t> </w:t>
      </w:r>
      <w:r>
        <w:rPr>
          <w:color w:val="231F20"/>
          <w:sz w:val="11"/>
        </w:rPr>
        <w:t>Data</w:t>
      </w:r>
      <w:r>
        <w:rPr>
          <w:color w:val="231F20"/>
          <w:spacing w:val="-21"/>
          <w:sz w:val="11"/>
        </w:rPr>
        <w:t> </w:t>
      </w:r>
      <w:r>
        <w:rPr>
          <w:color w:val="231F20"/>
          <w:sz w:val="11"/>
        </w:rPr>
        <w:t>Services,</w:t>
      </w:r>
      <w:r>
        <w:rPr>
          <w:color w:val="231F20"/>
          <w:spacing w:val="-21"/>
          <w:sz w:val="11"/>
        </w:rPr>
        <w:t> </w:t>
      </w:r>
      <w:r>
        <w:rPr>
          <w:color w:val="231F20"/>
          <w:sz w:val="11"/>
        </w:rPr>
        <w:t>the</w:t>
      </w:r>
      <w:r>
        <w:rPr>
          <w:color w:val="231F20"/>
          <w:spacing w:val="-20"/>
          <w:sz w:val="11"/>
        </w:rPr>
        <w:t> </w:t>
      </w:r>
      <w:r>
        <w:rPr>
          <w:color w:val="231F20"/>
          <w:sz w:val="11"/>
        </w:rPr>
        <w:t>Labour</w:t>
      </w:r>
      <w:r>
        <w:rPr>
          <w:color w:val="231F20"/>
          <w:spacing w:val="-21"/>
          <w:sz w:val="11"/>
        </w:rPr>
        <w:t> </w:t>
      </w:r>
      <w:r>
        <w:rPr>
          <w:color w:val="231F20"/>
          <w:sz w:val="11"/>
        </w:rPr>
        <w:t>Research</w:t>
      </w:r>
      <w:r>
        <w:rPr>
          <w:color w:val="231F20"/>
          <w:spacing w:val="-21"/>
          <w:sz w:val="11"/>
        </w:rPr>
        <w:t> </w:t>
      </w:r>
      <w:r>
        <w:rPr>
          <w:color w:val="231F20"/>
          <w:sz w:val="11"/>
        </w:rPr>
        <w:t>Department,</w:t>
      </w:r>
      <w:r>
        <w:rPr>
          <w:color w:val="231F20"/>
          <w:spacing w:val="-21"/>
          <w:sz w:val="11"/>
        </w:rPr>
        <w:t> </w:t>
      </w:r>
      <w:r>
        <w:rPr>
          <w:color w:val="231F20"/>
          <w:sz w:val="11"/>
        </w:rPr>
        <w:t>ONS</w:t>
      </w:r>
      <w:r>
        <w:rPr>
          <w:color w:val="231F20"/>
          <w:spacing w:val="-21"/>
          <w:sz w:val="11"/>
        </w:rPr>
        <w:t> </w:t>
      </w:r>
      <w:r>
        <w:rPr>
          <w:color w:val="231F20"/>
          <w:sz w:val="11"/>
        </w:rPr>
        <w:t>and</w:t>
      </w:r>
      <w:r>
        <w:rPr>
          <w:color w:val="231F20"/>
          <w:spacing w:val="-20"/>
          <w:sz w:val="11"/>
        </w:rPr>
        <w:t> </w:t>
      </w:r>
      <w:r>
        <w:rPr>
          <w:color w:val="231F20"/>
          <w:sz w:val="11"/>
        </w:rPr>
        <w:t>XpertHR.</w:t>
      </w:r>
    </w:p>
    <w:p>
      <w:pPr>
        <w:pStyle w:val="BodyText"/>
        <w:spacing w:before="4"/>
        <w:rPr>
          <w:sz w:val="11"/>
        </w:rPr>
      </w:pPr>
    </w:p>
    <w:p>
      <w:pPr>
        <w:pStyle w:val="ListParagraph"/>
        <w:numPr>
          <w:ilvl w:val="0"/>
          <w:numId w:val="28"/>
        </w:numPr>
        <w:tabs>
          <w:tab w:pos="324" w:val="left" w:leader="none"/>
        </w:tabs>
        <w:spacing w:line="240" w:lineRule="auto" w:before="0" w:after="0"/>
        <w:ind w:left="323" w:right="0" w:hanging="171"/>
        <w:jc w:val="left"/>
        <w:rPr>
          <w:sz w:val="11"/>
        </w:rPr>
      </w:pPr>
      <w:r>
        <w:rPr>
          <w:color w:val="231F20"/>
          <w:sz w:val="11"/>
        </w:rPr>
        <w:t>Figures</w:t>
      </w:r>
      <w:r>
        <w:rPr>
          <w:color w:val="231F20"/>
          <w:spacing w:val="-24"/>
          <w:sz w:val="11"/>
        </w:rPr>
        <w:t> </w:t>
      </w:r>
      <w:r>
        <w:rPr>
          <w:color w:val="231F20"/>
          <w:sz w:val="11"/>
        </w:rPr>
        <w:t>for</w:t>
      </w:r>
      <w:r>
        <w:rPr>
          <w:color w:val="231F20"/>
          <w:spacing w:val="-23"/>
          <w:sz w:val="11"/>
        </w:rPr>
        <w:t> </w:t>
      </w:r>
      <w:r>
        <w:rPr>
          <w:color w:val="231F20"/>
          <w:sz w:val="11"/>
        </w:rPr>
        <w:t>2015</w:t>
      </w:r>
      <w:r>
        <w:rPr>
          <w:color w:val="231F20"/>
          <w:spacing w:val="-24"/>
          <w:sz w:val="11"/>
        </w:rPr>
        <w:t> </w:t>
      </w:r>
      <w:r>
        <w:rPr>
          <w:color w:val="231F20"/>
          <w:sz w:val="11"/>
        </w:rPr>
        <w:t>Q2</w:t>
      </w:r>
      <w:r>
        <w:rPr>
          <w:color w:val="231F20"/>
          <w:spacing w:val="-23"/>
          <w:sz w:val="11"/>
        </w:rPr>
        <w:t> </w:t>
      </w:r>
      <w:r>
        <w:rPr>
          <w:color w:val="231F20"/>
          <w:sz w:val="11"/>
        </w:rPr>
        <w:t>are</w:t>
      </w:r>
      <w:r>
        <w:rPr>
          <w:color w:val="231F20"/>
          <w:spacing w:val="-24"/>
          <w:sz w:val="11"/>
        </w:rPr>
        <w:t> </w:t>
      </w:r>
      <w:r>
        <w:rPr>
          <w:color w:val="231F20"/>
          <w:sz w:val="11"/>
        </w:rPr>
        <w:t>estimated</w:t>
      </w:r>
      <w:r>
        <w:rPr>
          <w:color w:val="231F20"/>
          <w:spacing w:val="-23"/>
          <w:sz w:val="11"/>
        </w:rPr>
        <w:t> </w:t>
      </w:r>
      <w:r>
        <w:rPr>
          <w:color w:val="231F20"/>
          <w:sz w:val="11"/>
        </w:rPr>
        <w:t>based</w:t>
      </w:r>
      <w:r>
        <w:rPr>
          <w:color w:val="231F20"/>
          <w:spacing w:val="-24"/>
          <w:sz w:val="11"/>
        </w:rPr>
        <w:t> </w:t>
      </w:r>
      <w:r>
        <w:rPr>
          <w:color w:val="231F20"/>
          <w:sz w:val="11"/>
        </w:rPr>
        <w:t>on</w:t>
      </w:r>
      <w:r>
        <w:rPr>
          <w:color w:val="231F20"/>
          <w:spacing w:val="-23"/>
          <w:sz w:val="11"/>
        </w:rPr>
        <w:t> </w:t>
      </w:r>
      <w:r>
        <w:rPr>
          <w:color w:val="231F20"/>
          <w:sz w:val="11"/>
        </w:rPr>
        <w:t>data</w:t>
      </w:r>
      <w:r>
        <w:rPr>
          <w:color w:val="231F20"/>
          <w:spacing w:val="-24"/>
          <w:sz w:val="11"/>
        </w:rPr>
        <w:t> </w:t>
      </w:r>
      <w:r>
        <w:rPr>
          <w:color w:val="231F20"/>
          <w:sz w:val="11"/>
        </w:rPr>
        <w:t>for</w:t>
      </w:r>
      <w:r>
        <w:rPr>
          <w:color w:val="231F20"/>
          <w:spacing w:val="-23"/>
          <w:sz w:val="11"/>
        </w:rPr>
        <w:t> </w:t>
      </w:r>
      <w:r>
        <w:rPr>
          <w:color w:val="231F20"/>
          <w:sz w:val="11"/>
        </w:rPr>
        <w:t>April</w:t>
      </w:r>
      <w:r>
        <w:rPr>
          <w:color w:val="231F20"/>
          <w:spacing w:val="-24"/>
          <w:sz w:val="11"/>
        </w:rPr>
        <w:t> </w:t>
      </w:r>
      <w:r>
        <w:rPr>
          <w:color w:val="231F20"/>
          <w:sz w:val="11"/>
        </w:rPr>
        <w:t>and</w:t>
      </w:r>
      <w:r>
        <w:rPr>
          <w:color w:val="231F20"/>
          <w:spacing w:val="-23"/>
          <w:sz w:val="11"/>
        </w:rPr>
        <w:t> </w:t>
      </w:r>
      <w:r>
        <w:rPr>
          <w:color w:val="231F20"/>
          <w:sz w:val="11"/>
        </w:rPr>
        <w:t>May</w:t>
      </w:r>
      <w:r>
        <w:rPr>
          <w:color w:val="231F20"/>
          <w:spacing w:val="-24"/>
          <w:sz w:val="11"/>
        </w:rPr>
        <w:t> </w:t>
      </w:r>
      <w:r>
        <w:rPr>
          <w:color w:val="231F20"/>
          <w:sz w:val="11"/>
        </w:rPr>
        <w:t>and</w:t>
      </w:r>
      <w:r>
        <w:rPr>
          <w:color w:val="231F20"/>
          <w:spacing w:val="-23"/>
          <w:sz w:val="11"/>
        </w:rPr>
        <w:t> </w:t>
      </w:r>
      <w:r>
        <w:rPr>
          <w:color w:val="231F20"/>
          <w:sz w:val="11"/>
        </w:rPr>
        <w:t>Bank</w:t>
      </w:r>
      <w:r>
        <w:rPr>
          <w:color w:val="231F20"/>
          <w:spacing w:val="-24"/>
          <w:sz w:val="11"/>
        </w:rPr>
        <w:t> </w:t>
      </w:r>
      <w:r>
        <w:rPr>
          <w:color w:val="231F20"/>
          <w:sz w:val="11"/>
        </w:rPr>
        <w:t>staff’s</w:t>
      </w:r>
      <w:r>
        <w:rPr>
          <w:color w:val="231F20"/>
          <w:spacing w:val="-23"/>
          <w:sz w:val="11"/>
        </w:rPr>
        <w:t> </w:t>
      </w:r>
      <w:r>
        <w:rPr>
          <w:color w:val="231F20"/>
          <w:sz w:val="11"/>
        </w:rPr>
        <w:t>projections</w:t>
      </w:r>
      <w:r>
        <w:rPr>
          <w:color w:val="231F20"/>
          <w:spacing w:val="-24"/>
          <w:sz w:val="11"/>
        </w:rPr>
        <w:t> </w:t>
      </w:r>
      <w:r>
        <w:rPr>
          <w:color w:val="231F20"/>
          <w:sz w:val="11"/>
        </w:rPr>
        <w:t>for</w:t>
      </w:r>
      <w:r>
        <w:rPr>
          <w:color w:val="231F20"/>
          <w:spacing w:val="-23"/>
          <w:sz w:val="11"/>
        </w:rPr>
        <w:t> </w:t>
      </w:r>
      <w:r>
        <w:rPr>
          <w:color w:val="231F20"/>
          <w:sz w:val="11"/>
        </w:rPr>
        <w:t>June.</w:t>
      </w:r>
    </w:p>
    <w:p>
      <w:pPr>
        <w:pStyle w:val="ListParagraph"/>
        <w:numPr>
          <w:ilvl w:val="0"/>
          <w:numId w:val="28"/>
        </w:numPr>
        <w:tabs>
          <w:tab w:pos="324" w:val="left" w:leader="none"/>
        </w:tabs>
        <w:spacing w:line="240" w:lineRule="auto" w:before="3" w:after="0"/>
        <w:ind w:left="323" w:right="0" w:hanging="171"/>
        <w:jc w:val="left"/>
        <w:rPr>
          <w:sz w:val="11"/>
        </w:rPr>
      </w:pPr>
      <w:r>
        <w:rPr>
          <w:color w:val="231F20"/>
          <w:sz w:val="11"/>
        </w:rPr>
        <w:t>Whole-economy</w:t>
      </w:r>
      <w:r>
        <w:rPr>
          <w:color w:val="231F20"/>
          <w:spacing w:val="-11"/>
          <w:sz w:val="11"/>
        </w:rPr>
        <w:t> </w:t>
      </w:r>
      <w:r>
        <w:rPr>
          <w:color w:val="231F20"/>
          <w:sz w:val="11"/>
        </w:rPr>
        <w:t>total</w:t>
      </w:r>
      <w:r>
        <w:rPr>
          <w:color w:val="231F20"/>
          <w:spacing w:val="-11"/>
          <w:sz w:val="11"/>
        </w:rPr>
        <w:t> </w:t>
      </w:r>
      <w:r>
        <w:rPr>
          <w:color w:val="231F20"/>
          <w:sz w:val="11"/>
        </w:rPr>
        <w:t>pay</w:t>
      </w:r>
      <w:r>
        <w:rPr>
          <w:color w:val="231F20"/>
          <w:spacing w:val="-11"/>
          <w:sz w:val="11"/>
        </w:rPr>
        <w:t> </w:t>
      </w:r>
      <w:r>
        <w:rPr>
          <w:color w:val="231F20"/>
          <w:sz w:val="11"/>
        </w:rPr>
        <w:t>excluding</w:t>
      </w:r>
      <w:r>
        <w:rPr>
          <w:color w:val="231F20"/>
          <w:spacing w:val="-10"/>
          <w:sz w:val="11"/>
        </w:rPr>
        <w:t> </w:t>
      </w:r>
      <w:r>
        <w:rPr>
          <w:color w:val="231F20"/>
          <w:sz w:val="11"/>
        </w:rPr>
        <w:t>bonuses</w:t>
      </w:r>
      <w:r>
        <w:rPr>
          <w:color w:val="231F20"/>
          <w:spacing w:val="-11"/>
          <w:sz w:val="11"/>
        </w:rPr>
        <w:t> </w:t>
      </w:r>
      <w:r>
        <w:rPr>
          <w:color w:val="231F20"/>
          <w:sz w:val="11"/>
        </w:rPr>
        <w:t>and</w:t>
      </w:r>
      <w:r>
        <w:rPr>
          <w:color w:val="231F20"/>
          <w:spacing w:val="-11"/>
          <w:sz w:val="11"/>
        </w:rPr>
        <w:t> </w:t>
      </w:r>
      <w:r>
        <w:rPr>
          <w:color w:val="231F20"/>
          <w:sz w:val="11"/>
        </w:rPr>
        <w:t>arrears</w:t>
      </w:r>
      <w:r>
        <w:rPr>
          <w:color w:val="231F20"/>
          <w:spacing w:val="-11"/>
          <w:sz w:val="11"/>
        </w:rPr>
        <w:t> </w:t>
      </w:r>
      <w:r>
        <w:rPr>
          <w:color w:val="231F20"/>
          <w:sz w:val="11"/>
        </w:rPr>
        <w:t>of</w:t>
      </w:r>
      <w:r>
        <w:rPr>
          <w:color w:val="231F20"/>
          <w:spacing w:val="-10"/>
          <w:sz w:val="11"/>
        </w:rPr>
        <w:t> </w:t>
      </w:r>
      <w:r>
        <w:rPr>
          <w:color w:val="231F20"/>
          <w:sz w:val="11"/>
        </w:rPr>
        <w:t>pay.</w:t>
      </w:r>
    </w:p>
    <w:p>
      <w:pPr>
        <w:pStyle w:val="ListParagraph"/>
        <w:numPr>
          <w:ilvl w:val="0"/>
          <w:numId w:val="28"/>
        </w:numPr>
        <w:tabs>
          <w:tab w:pos="324" w:val="left" w:leader="none"/>
        </w:tabs>
        <w:spacing w:line="244" w:lineRule="auto" w:before="2" w:after="0"/>
        <w:ind w:left="323" w:right="38" w:hanging="171"/>
        <w:jc w:val="left"/>
        <w:rPr>
          <w:sz w:val="11"/>
        </w:rPr>
      </w:pPr>
      <w:r>
        <w:rPr>
          <w:color w:val="231F20"/>
          <w:w w:val="95"/>
          <w:sz w:val="11"/>
        </w:rPr>
        <w:t>Percentage</w:t>
      </w:r>
      <w:r>
        <w:rPr>
          <w:color w:val="231F20"/>
          <w:spacing w:val="-19"/>
          <w:w w:val="95"/>
          <w:sz w:val="11"/>
        </w:rPr>
        <w:t> </w:t>
      </w:r>
      <w:r>
        <w:rPr>
          <w:color w:val="231F20"/>
          <w:w w:val="95"/>
          <w:sz w:val="11"/>
        </w:rPr>
        <w:t>points.</w:t>
      </w:r>
      <w:r>
        <w:rPr>
          <w:color w:val="231F20"/>
          <w:spacing w:val="-5"/>
          <w:w w:val="95"/>
          <w:sz w:val="11"/>
        </w:rPr>
        <w:t> </w:t>
      </w:r>
      <w:r>
        <w:rPr>
          <w:color w:val="231F20"/>
          <w:w w:val="95"/>
          <w:sz w:val="11"/>
        </w:rPr>
        <w:t>The</w:t>
      </w:r>
      <w:r>
        <w:rPr>
          <w:color w:val="231F20"/>
          <w:spacing w:val="-18"/>
          <w:w w:val="95"/>
          <w:sz w:val="11"/>
        </w:rPr>
        <w:t> </w:t>
      </w:r>
      <w:r>
        <w:rPr>
          <w:color w:val="231F20"/>
          <w:w w:val="95"/>
          <w:sz w:val="11"/>
        </w:rPr>
        <w:t>bonus</w:t>
      </w:r>
      <w:r>
        <w:rPr>
          <w:color w:val="231F20"/>
          <w:spacing w:val="-18"/>
          <w:w w:val="95"/>
          <w:sz w:val="11"/>
        </w:rPr>
        <w:t> </w:t>
      </w:r>
      <w:r>
        <w:rPr>
          <w:color w:val="231F20"/>
          <w:w w:val="95"/>
          <w:sz w:val="11"/>
        </w:rPr>
        <w:t>contribution</w:t>
      </w:r>
      <w:r>
        <w:rPr>
          <w:color w:val="231F20"/>
          <w:spacing w:val="-18"/>
          <w:w w:val="95"/>
          <w:sz w:val="11"/>
        </w:rPr>
        <w:t> </w:t>
      </w:r>
      <w:r>
        <w:rPr>
          <w:color w:val="231F20"/>
          <w:w w:val="95"/>
          <w:sz w:val="11"/>
        </w:rPr>
        <w:t>does</w:t>
      </w:r>
      <w:r>
        <w:rPr>
          <w:color w:val="231F20"/>
          <w:spacing w:val="-19"/>
          <w:w w:val="95"/>
          <w:sz w:val="11"/>
        </w:rPr>
        <w:t> </w:t>
      </w:r>
      <w:r>
        <w:rPr>
          <w:color w:val="231F20"/>
          <w:w w:val="95"/>
          <w:sz w:val="11"/>
        </w:rPr>
        <w:t>not</w:t>
      </w:r>
      <w:r>
        <w:rPr>
          <w:color w:val="231F20"/>
          <w:spacing w:val="-18"/>
          <w:w w:val="95"/>
          <w:sz w:val="11"/>
        </w:rPr>
        <w:t> </w:t>
      </w:r>
      <w:r>
        <w:rPr>
          <w:color w:val="231F20"/>
          <w:w w:val="95"/>
          <w:sz w:val="11"/>
        </w:rPr>
        <w:t>always</w:t>
      </w:r>
      <w:r>
        <w:rPr>
          <w:color w:val="231F20"/>
          <w:spacing w:val="-18"/>
          <w:w w:val="95"/>
          <w:sz w:val="11"/>
        </w:rPr>
        <w:t> </w:t>
      </w:r>
      <w:r>
        <w:rPr>
          <w:color w:val="231F20"/>
          <w:w w:val="95"/>
          <w:sz w:val="11"/>
        </w:rPr>
        <w:t>equal</w:t>
      </w:r>
      <w:r>
        <w:rPr>
          <w:color w:val="231F20"/>
          <w:spacing w:val="-18"/>
          <w:w w:val="95"/>
          <w:sz w:val="11"/>
        </w:rPr>
        <w:t> </w:t>
      </w:r>
      <w:r>
        <w:rPr>
          <w:color w:val="231F20"/>
          <w:w w:val="95"/>
          <w:sz w:val="11"/>
        </w:rPr>
        <w:t>the</w:t>
      </w:r>
      <w:r>
        <w:rPr>
          <w:color w:val="231F20"/>
          <w:spacing w:val="-19"/>
          <w:w w:val="95"/>
          <w:sz w:val="11"/>
        </w:rPr>
        <w:t> </w:t>
      </w:r>
      <w:r>
        <w:rPr>
          <w:color w:val="231F20"/>
          <w:w w:val="95"/>
          <w:sz w:val="11"/>
        </w:rPr>
        <w:t>difference</w:t>
      </w:r>
      <w:r>
        <w:rPr>
          <w:color w:val="231F20"/>
          <w:spacing w:val="-18"/>
          <w:w w:val="95"/>
          <w:sz w:val="11"/>
        </w:rPr>
        <w:t> </w:t>
      </w:r>
      <w:r>
        <w:rPr>
          <w:color w:val="231F20"/>
          <w:w w:val="95"/>
          <w:sz w:val="11"/>
        </w:rPr>
        <w:t>between</w:t>
      </w:r>
      <w:r>
        <w:rPr>
          <w:color w:val="231F20"/>
          <w:spacing w:val="-18"/>
          <w:w w:val="95"/>
          <w:sz w:val="11"/>
        </w:rPr>
        <w:t> </w:t>
      </w:r>
      <w:r>
        <w:rPr>
          <w:color w:val="231F20"/>
          <w:w w:val="95"/>
          <w:sz w:val="11"/>
        </w:rPr>
        <w:t>total</w:t>
      </w:r>
      <w:r>
        <w:rPr>
          <w:color w:val="231F20"/>
          <w:spacing w:val="-18"/>
          <w:w w:val="95"/>
          <w:sz w:val="11"/>
        </w:rPr>
        <w:t> </w:t>
      </w:r>
      <w:r>
        <w:rPr>
          <w:color w:val="231F20"/>
          <w:w w:val="95"/>
          <w:sz w:val="11"/>
        </w:rPr>
        <w:t>AWE</w:t>
      </w:r>
      <w:r>
        <w:rPr>
          <w:color w:val="231F20"/>
          <w:spacing w:val="-19"/>
          <w:w w:val="95"/>
          <w:sz w:val="11"/>
        </w:rPr>
        <w:t> </w:t>
      </w:r>
      <w:r>
        <w:rPr>
          <w:color w:val="231F20"/>
          <w:spacing w:val="-3"/>
          <w:w w:val="95"/>
          <w:sz w:val="11"/>
        </w:rPr>
        <w:t>growth </w:t>
      </w:r>
      <w:r>
        <w:rPr>
          <w:color w:val="231F20"/>
          <w:sz w:val="11"/>
        </w:rPr>
        <w:t>and</w:t>
      </w:r>
      <w:r>
        <w:rPr>
          <w:color w:val="231F20"/>
          <w:spacing w:val="-10"/>
          <w:sz w:val="11"/>
        </w:rPr>
        <w:t> </w:t>
      </w:r>
      <w:r>
        <w:rPr>
          <w:color w:val="231F20"/>
          <w:sz w:val="11"/>
        </w:rPr>
        <w:t>AWE</w:t>
      </w:r>
      <w:r>
        <w:rPr>
          <w:color w:val="231F20"/>
          <w:spacing w:val="-9"/>
          <w:sz w:val="11"/>
        </w:rPr>
        <w:t> </w:t>
      </w:r>
      <w:r>
        <w:rPr>
          <w:color w:val="231F20"/>
          <w:sz w:val="11"/>
        </w:rPr>
        <w:t>regular</w:t>
      </w:r>
      <w:r>
        <w:rPr>
          <w:color w:val="231F20"/>
          <w:spacing w:val="-10"/>
          <w:sz w:val="11"/>
        </w:rPr>
        <w:t> </w:t>
      </w:r>
      <w:r>
        <w:rPr>
          <w:color w:val="231F20"/>
          <w:sz w:val="11"/>
        </w:rPr>
        <w:t>pay</w:t>
      </w:r>
      <w:r>
        <w:rPr>
          <w:color w:val="231F20"/>
          <w:spacing w:val="-9"/>
          <w:sz w:val="11"/>
        </w:rPr>
        <w:t> </w:t>
      </w:r>
      <w:r>
        <w:rPr>
          <w:color w:val="231F20"/>
          <w:sz w:val="11"/>
        </w:rPr>
        <w:t>growth</w:t>
      </w:r>
      <w:r>
        <w:rPr>
          <w:color w:val="231F20"/>
          <w:spacing w:val="-9"/>
          <w:sz w:val="11"/>
        </w:rPr>
        <w:t> </w:t>
      </w:r>
      <w:r>
        <w:rPr>
          <w:color w:val="231F20"/>
          <w:sz w:val="11"/>
        </w:rPr>
        <w:t>due</w:t>
      </w:r>
      <w:r>
        <w:rPr>
          <w:color w:val="231F20"/>
          <w:spacing w:val="-10"/>
          <w:sz w:val="11"/>
        </w:rPr>
        <w:t> </w:t>
      </w:r>
      <w:r>
        <w:rPr>
          <w:color w:val="231F20"/>
          <w:sz w:val="11"/>
        </w:rPr>
        <w:t>to</w:t>
      </w:r>
      <w:r>
        <w:rPr>
          <w:color w:val="231F20"/>
          <w:spacing w:val="-9"/>
          <w:sz w:val="11"/>
        </w:rPr>
        <w:t> </w:t>
      </w:r>
      <w:r>
        <w:rPr>
          <w:color w:val="231F20"/>
          <w:sz w:val="11"/>
        </w:rPr>
        <w:t>rounding.</w:t>
      </w:r>
    </w:p>
    <w:p>
      <w:pPr>
        <w:pStyle w:val="ListParagraph"/>
        <w:numPr>
          <w:ilvl w:val="0"/>
          <w:numId w:val="28"/>
        </w:numPr>
        <w:tabs>
          <w:tab w:pos="324" w:val="left" w:leader="none"/>
        </w:tabs>
        <w:spacing w:line="127" w:lineRule="exact" w:before="0" w:after="0"/>
        <w:ind w:left="323" w:right="0" w:hanging="171"/>
        <w:jc w:val="left"/>
        <w:rPr>
          <w:sz w:val="11"/>
        </w:rPr>
      </w:pPr>
      <w:r>
        <w:rPr>
          <w:color w:val="231F20"/>
          <w:sz w:val="11"/>
        </w:rPr>
        <w:t>Average</w:t>
      </w:r>
      <w:r>
        <w:rPr>
          <w:color w:val="231F20"/>
          <w:spacing w:val="-11"/>
          <w:sz w:val="11"/>
        </w:rPr>
        <w:t> </w:t>
      </w:r>
      <w:r>
        <w:rPr>
          <w:color w:val="231F20"/>
          <w:sz w:val="11"/>
        </w:rPr>
        <w:t>over</w:t>
      </w:r>
      <w:r>
        <w:rPr>
          <w:color w:val="231F20"/>
          <w:spacing w:val="-11"/>
          <w:sz w:val="11"/>
        </w:rPr>
        <w:t> </w:t>
      </w:r>
      <w:r>
        <w:rPr>
          <w:color w:val="231F20"/>
          <w:sz w:val="11"/>
        </w:rPr>
        <w:t>the</w:t>
      </w:r>
      <w:r>
        <w:rPr>
          <w:color w:val="231F20"/>
          <w:spacing w:val="-10"/>
          <w:sz w:val="11"/>
        </w:rPr>
        <w:t> </w:t>
      </w:r>
      <w:r>
        <w:rPr>
          <w:color w:val="231F20"/>
          <w:sz w:val="11"/>
        </w:rPr>
        <w:t>past</w:t>
      </w:r>
      <w:r>
        <w:rPr>
          <w:color w:val="231F20"/>
          <w:spacing w:val="-11"/>
          <w:sz w:val="11"/>
        </w:rPr>
        <w:t> </w:t>
      </w:r>
      <w:r>
        <w:rPr>
          <w:color w:val="231F20"/>
          <w:sz w:val="11"/>
        </w:rPr>
        <w:t>twelve</w:t>
      </w:r>
      <w:r>
        <w:rPr>
          <w:color w:val="231F20"/>
          <w:spacing w:val="-11"/>
          <w:sz w:val="11"/>
        </w:rPr>
        <w:t> </w:t>
      </w:r>
      <w:r>
        <w:rPr>
          <w:color w:val="231F20"/>
          <w:sz w:val="11"/>
        </w:rPr>
        <w:t>months,</w:t>
      </w:r>
      <w:r>
        <w:rPr>
          <w:color w:val="231F20"/>
          <w:spacing w:val="-11"/>
          <w:sz w:val="11"/>
        </w:rPr>
        <w:t> </w:t>
      </w:r>
      <w:r>
        <w:rPr>
          <w:color w:val="231F20"/>
          <w:sz w:val="11"/>
        </w:rPr>
        <w:t>based</w:t>
      </w:r>
      <w:r>
        <w:rPr>
          <w:color w:val="231F20"/>
          <w:spacing w:val="-10"/>
          <w:sz w:val="11"/>
        </w:rPr>
        <w:t> </w:t>
      </w:r>
      <w:r>
        <w:rPr>
          <w:color w:val="231F20"/>
          <w:sz w:val="11"/>
        </w:rPr>
        <w:t>on</w:t>
      </w:r>
      <w:r>
        <w:rPr>
          <w:color w:val="231F20"/>
          <w:spacing w:val="-11"/>
          <w:sz w:val="11"/>
        </w:rPr>
        <w:t> </w:t>
      </w:r>
      <w:r>
        <w:rPr>
          <w:color w:val="231F20"/>
          <w:sz w:val="11"/>
        </w:rPr>
        <w:t>monthly</w:t>
      </w:r>
      <w:r>
        <w:rPr>
          <w:color w:val="231F20"/>
          <w:spacing w:val="-11"/>
          <w:sz w:val="11"/>
        </w:rPr>
        <w:t> </w:t>
      </w:r>
      <w:r>
        <w:rPr>
          <w:color w:val="231F20"/>
          <w:sz w:val="11"/>
        </w:rPr>
        <w:t>data.</w:t>
      </w:r>
    </w:p>
    <w:p>
      <w:pPr>
        <w:pStyle w:val="BodyText"/>
        <w:spacing w:before="6"/>
        <w:rPr>
          <w:sz w:val="10"/>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64" w:lineRule="auto" w:before="80"/>
        <w:ind w:left="153" w:right="917" w:firstLine="0"/>
        <w:jc w:val="left"/>
        <w:rPr>
          <w:sz w:val="12"/>
        </w:rPr>
      </w:pPr>
      <w:r>
        <w:rPr>
          <w:b/>
          <w:color w:val="A70741"/>
          <w:sz w:val="18"/>
        </w:rPr>
        <w:t>Chart</w:t>
      </w:r>
      <w:r>
        <w:rPr>
          <w:b/>
          <w:color w:val="A70741"/>
          <w:spacing w:val="-33"/>
          <w:sz w:val="18"/>
        </w:rPr>
        <w:t> </w:t>
      </w:r>
      <w:r>
        <w:rPr>
          <w:b/>
          <w:color w:val="A70741"/>
          <w:sz w:val="18"/>
        </w:rPr>
        <w:t>3.9</w:t>
      </w:r>
      <w:r>
        <w:rPr>
          <w:b/>
          <w:color w:val="A70741"/>
          <w:spacing w:val="-8"/>
          <w:sz w:val="18"/>
        </w:rPr>
        <w:t> </w:t>
      </w:r>
      <w:r>
        <w:rPr>
          <w:color w:val="A70741"/>
          <w:sz w:val="18"/>
        </w:rPr>
        <w:t>The</w:t>
      </w:r>
      <w:r>
        <w:rPr>
          <w:color w:val="A70741"/>
          <w:spacing w:val="-31"/>
          <w:sz w:val="18"/>
        </w:rPr>
        <w:t> </w:t>
      </w:r>
      <w:r>
        <w:rPr>
          <w:color w:val="A70741"/>
          <w:sz w:val="18"/>
        </w:rPr>
        <w:t>changing</w:t>
      </w:r>
      <w:r>
        <w:rPr>
          <w:color w:val="A70741"/>
          <w:spacing w:val="-32"/>
          <w:sz w:val="18"/>
        </w:rPr>
        <w:t> </w:t>
      </w:r>
      <w:r>
        <w:rPr>
          <w:color w:val="A70741"/>
          <w:sz w:val="18"/>
        </w:rPr>
        <w:t>composition</w:t>
      </w:r>
      <w:r>
        <w:rPr>
          <w:color w:val="A70741"/>
          <w:spacing w:val="-31"/>
          <w:sz w:val="18"/>
        </w:rPr>
        <w:t> </w:t>
      </w:r>
      <w:r>
        <w:rPr>
          <w:color w:val="A70741"/>
          <w:sz w:val="18"/>
        </w:rPr>
        <w:t>of</w:t>
      </w:r>
      <w:r>
        <w:rPr>
          <w:color w:val="A70741"/>
          <w:spacing w:val="-31"/>
          <w:sz w:val="18"/>
        </w:rPr>
        <w:t> </w:t>
      </w:r>
      <w:r>
        <w:rPr>
          <w:color w:val="A70741"/>
          <w:sz w:val="18"/>
        </w:rPr>
        <w:t>employment has weighed on average wage growth recently </w:t>
      </w:r>
      <w:r>
        <w:rPr>
          <w:color w:val="231F20"/>
          <w:w w:val="95"/>
          <w:sz w:val="16"/>
        </w:rPr>
        <w:t>Estimates</w:t>
      </w:r>
      <w:r>
        <w:rPr>
          <w:color w:val="231F20"/>
          <w:spacing w:val="-30"/>
          <w:w w:val="95"/>
          <w:sz w:val="16"/>
        </w:rPr>
        <w:t> </w:t>
      </w:r>
      <w:r>
        <w:rPr>
          <w:color w:val="231F20"/>
          <w:w w:val="95"/>
          <w:sz w:val="16"/>
        </w:rPr>
        <w:t>of</w:t>
      </w:r>
      <w:r>
        <w:rPr>
          <w:color w:val="231F20"/>
          <w:spacing w:val="-29"/>
          <w:w w:val="95"/>
          <w:sz w:val="16"/>
        </w:rPr>
        <w:t> </w:t>
      </w:r>
      <w:r>
        <w:rPr>
          <w:color w:val="231F20"/>
          <w:w w:val="95"/>
          <w:sz w:val="16"/>
        </w:rPr>
        <w:t>the</w:t>
      </w:r>
      <w:r>
        <w:rPr>
          <w:color w:val="231F20"/>
          <w:spacing w:val="-30"/>
          <w:w w:val="95"/>
          <w:sz w:val="16"/>
        </w:rPr>
        <w:t> </w:t>
      </w:r>
      <w:r>
        <w:rPr>
          <w:color w:val="231F20"/>
          <w:w w:val="95"/>
          <w:sz w:val="16"/>
        </w:rPr>
        <w:t>contribution</w:t>
      </w:r>
      <w:r>
        <w:rPr>
          <w:color w:val="231F20"/>
          <w:spacing w:val="-29"/>
          <w:w w:val="95"/>
          <w:sz w:val="16"/>
        </w:rPr>
        <w:t> </w:t>
      </w:r>
      <w:r>
        <w:rPr>
          <w:color w:val="231F20"/>
          <w:w w:val="95"/>
          <w:sz w:val="16"/>
        </w:rPr>
        <w:t>of</w:t>
      </w:r>
      <w:r>
        <w:rPr>
          <w:color w:val="231F20"/>
          <w:spacing w:val="-30"/>
          <w:w w:val="95"/>
          <w:sz w:val="16"/>
        </w:rPr>
        <w:t> </w:t>
      </w:r>
      <w:r>
        <w:rPr>
          <w:color w:val="231F20"/>
          <w:w w:val="95"/>
          <w:sz w:val="16"/>
        </w:rPr>
        <w:t>employment</w:t>
      </w:r>
      <w:r>
        <w:rPr>
          <w:color w:val="231F20"/>
          <w:spacing w:val="-29"/>
          <w:w w:val="95"/>
          <w:sz w:val="16"/>
        </w:rPr>
        <w:t> </w:t>
      </w:r>
      <w:r>
        <w:rPr>
          <w:color w:val="231F20"/>
          <w:w w:val="95"/>
          <w:sz w:val="16"/>
        </w:rPr>
        <w:t>characteristics</w:t>
      </w:r>
      <w:r>
        <w:rPr>
          <w:color w:val="231F20"/>
          <w:spacing w:val="-30"/>
          <w:w w:val="95"/>
          <w:sz w:val="16"/>
        </w:rPr>
        <w:t> </w:t>
      </w:r>
      <w:r>
        <w:rPr>
          <w:color w:val="231F20"/>
          <w:spacing w:val="-7"/>
          <w:w w:val="95"/>
          <w:sz w:val="16"/>
        </w:rPr>
        <w:t>to </w:t>
      </w:r>
      <w:r>
        <w:rPr>
          <w:color w:val="231F20"/>
          <w:sz w:val="16"/>
        </w:rPr>
        <w:t>four-quarter wage</w:t>
      </w:r>
      <w:r>
        <w:rPr>
          <w:color w:val="231F20"/>
          <w:spacing w:val="-31"/>
          <w:sz w:val="16"/>
        </w:rPr>
        <w:t> </w:t>
      </w:r>
      <w:r>
        <w:rPr>
          <w:color w:val="231F20"/>
          <w:sz w:val="16"/>
        </w:rPr>
        <w:t>growth</w:t>
      </w:r>
      <w:r>
        <w:rPr>
          <w:color w:val="231F20"/>
          <w:position w:val="4"/>
          <w:sz w:val="12"/>
        </w:rPr>
        <w:t>(a)</w:t>
      </w:r>
    </w:p>
    <w:p>
      <w:pPr>
        <w:spacing w:before="62"/>
        <w:ind w:left="2847" w:right="0" w:firstLine="0"/>
        <w:jc w:val="left"/>
        <w:rPr>
          <w:sz w:val="11"/>
        </w:rPr>
      </w:pPr>
      <w:r>
        <w:rPr/>
        <w:pict>
          <v:group style="position:absolute;margin-left:39.685101pt;margin-top:10.875306pt;width:175.55pt;height:135.15pt;mso-position-horizontal-relative:page;mso-position-vertical-relative:paragraph;z-index:-20509696" coordorigin="794,218" coordsize="3511,2703">
            <v:shape style="position:absolute;left:950;top:1380;width:2943;height:576" coordorigin="951,1381" coordsize="2943,576" path="m964,1762l951,1762,951,1939,964,1939,964,1762xm1006,1762l993,1762,993,1831,1006,1831,1006,1762xm1048,1762l1035,1762,1035,1831,1048,1831,1048,1762xm1090,1762l1077,1762,1077,1823,1090,1823,1090,1762xm1131,1666l1118,1666,1118,1762,1131,1762,1131,1666xm1173,1733l1160,1733,1160,1762,1173,1762,1173,1733xm1215,1762l1202,1762,1202,1777,1215,1777,1215,1762xm1257,1762l1244,1762,1244,1822,1257,1822,1257,1762xm1299,1762l1285,1762,1285,1872,1299,1872,1299,1762xm1341,1762l1326,1762,1326,1814,1341,1814,1341,1762xm1383,1762l1368,1762,1368,1823,1383,1823,1383,1762xm1425,1752l1410,1752,1410,1762,1425,1762,1425,1752xm1467,1698l1452,1698,1452,1762,1467,1762,1467,1698xm1508,1689l1494,1689,1494,1762,1508,1762,1508,1689xm1550,1694l1536,1694,1536,1762,1550,1762,1550,1694xm1592,1745l1578,1745,1578,1762,1592,1762,1592,1745xm1634,1762l1620,1762,1620,1789,1634,1789,1634,1762xm1676,1762l1662,1762,1662,1823,1676,1823,1676,1762xm1718,1733l1703,1733,1703,1762,1718,1762,1718,1733xm1760,1762l1745,1762,1745,1773,1760,1773,1760,1762xm1802,1762l1787,1762,1787,1806,1802,1806,1802,1762xm1844,1762l1829,1762,1829,1816,1844,1816,1844,1762xm1885,1762l1871,1762,1871,1943,1885,1943,1885,1762xm1927,1762l1913,1762,1913,1910,1927,1910,1927,1762xm1969,1762l1955,1762,1955,1825,1969,1825,1969,1762xm2011,1762l1997,1762,1997,1864,2011,1864,2011,1762xm2053,1762l2039,1762,2039,1804,2053,1804,2053,1762xm2095,1758l2080,1758,2080,1762,2095,1762,2095,1758xm2137,1762l2122,1762,2122,1864,2137,1864,2137,1762xm2179,1762l2164,1762,2164,1848,2179,1848,2179,1762xm2221,1762l2206,1762,2206,1825,2221,1825,2221,1762xm2262,1762l2248,1762,2248,1814,2262,1814,2262,1762xm2303,1675l2290,1675,2290,1762,2303,1762,2303,1675xm2345,1637l2332,1637,2332,1762,2345,1762,2345,1637xm2387,1666l2374,1666,2374,1762,2387,1762,2387,1666xm2428,1762l2415,1762,2415,1764,2428,1764,2428,1762xm2470,1762l2457,1762,2457,1956,2470,1956,2470,1762xm2512,1762l2499,1762,2499,1868,2512,1868,2512,1762xm2554,1762l2541,1762,2541,1806,2554,1806,2554,1762xm2596,1762l2583,1762,2583,1798,2596,1798,2596,1762xm2638,1652l2625,1652,2625,1762,2638,1762,2638,1652xm2680,1746l2667,1746,2667,1762,2680,1762,2680,1746xm2722,1762l2709,1762,2709,1808,2722,1808,2722,1762xm2764,1762l2751,1762,2751,1773,2764,1773,2764,1762xm2805,1762l2791,1762,2791,1810,2805,1810,2805,1762xm2847,1762l2833,1762,2833,1833,2847,1833,2847,1762xm2889,1762l2875,1762,2875,1814,2889,1814,2889,1762xm2931,1762l2917,1762,2917,1764,2931,1764,2931,1762xm2973,1762l2959,1762,2959,1816,2973,1816,2973,1762xm3015,1762l3000,1762,3000,1835,3015,1835,3015,1762xm3057,1762l3042,1762,3042,1856,3057,1856,3057,1762xm3099,1762l3084,1762,3084,1908,3099,1908,3099,1762xm3141,1762l3126,1762,3126,1793,3141,1793,3141,1762xm3182,1642l3168,1642,3168,1762,3182,1762,3182,1642xm3224,1558l3210,1558,3210,1762,3224,1762,3224,1558xm3266,1381l3252,1381,3252,1762,3266,1762,3266,1381xm3308,1386l3294,1386,3294,1762,3308,1762,3308,1386xm3350,1456l3335,1456,3335,1762,3350,1762,3350,1456xm3392,1540l3377,1540,3377,1762,3392,1762,3392,1540xm3434,1679l3419,1679,3419,1762,3434,1762,3434,1679xm3476,1675l3461,1675,3461,1762,3476,1762,3476,1675xm3517,1692l3503,1692,3503,1762,3517,1762,3517,1692xm3559,1739l3545,1739,3545,1762,3559,1762,3559,1739xm3601,1654l3587,1654,3587,1762,3601,1762,3601,1654xm3643,1592l3629,1592,3629,1762,3643,1762,3643,1592xm3685,1592l3671,1592,3671,1762,3685,1762,3685,1592xm3727,1458l3712,1458,3712,1762,3727,1762,3727,1458xm3769,1585l3754,1585,3754,1762,3769,1762,3769,1585xm3809,1739l3796,1739,3796,1762,3809,1762,3809,1739xm3851,1723l3838,1723,3838,1762,3851,1762,3851,1723xm3893,1762l3880,1762,3880,1814,3893,1814,3893,1762xe" filled="true" fillcolor="#9c8dc3" stroked="false">
              <v:path arrowok="t"/>
              <v:fill type="solid"/>
            </v:shape>
            <v:shape style="position:absolute;left:3880;top:1761;width:265;height:189" coordorigin="3880,1762" coordsize="265,189" path="m3893,1762l3880,1762,3880,1814,3893,1814,3893,1762xm3935,1762l3922,1762,3922,1845,3935,1845,3935,1762xm3977,1762l3964,1762,3964,1816,3977,1816,3977,1762xm4019,1762l4006,1762,4006,1891,4019,1891,4019,1762xm4061,1762l4048,1762,4048,1900,4061,1900,4061,1762xm4102,1762l4089,1762,4089,1914,4102,1914,4102,1762xm4144,1762l4131,1762,4131,1951,4144,1951,4144,1762xe" filled="true" fillcolor="#9c8dc3" stroked="false">
              <v:path arrowok="t"/>
              <v:fill type="solid"/>
            </v:shape>
            <v:shape style="position:absolute;left:950;top:1409;width:2943;height:621" coordorigin="951,1409" coordsize="2943,621" path="m964,1939l951,1939,951,2030,964,2030,964,1939xm1006,1831l993,1831,993,1874,1006,1874,1006,1831xm1048,1756l1035,1756,1035,1762,1048,1762,1048,1756xm1090,1716l1077,1716,1077,1762,1090,1762,1090,1716xm1131,1590l1118,1590,1118,1666,1131,1666,1131,1590xm1173,1639l1160,1639,1160,1733,1173,1733,1173,1639xm1215,1687l1202,1687,1202,1762,1215,1762,1215,1687xm1257,1700l1244,1700,1244,1762,1257,1762,1257,1700xm1299,1683l1285,1683,1285,1762,1299,1762,1299,1683xm1341,1714l1326,1714,1326,1762,1341,1762,1341,1714xm1383,1706l1368,1706,1368,1762,1383,1762,1383,1706xm1425,1702l1410,1702,1410,1752,1425,1752,1425,1702xm1467,1646l1452,1646,1452,1698,1467,1698,1467,1646xm1508,1671l1494,1671,1494,1689,1508,1689,1508,1671xm1550,1667l1536,1667,1536,1694,1550,1694,1550,1667xm1592,1702l1578,1702,1578,1745,1592,1745,1592,1702xm1634,1723l1620,1723,1620,1762,1634,1762,1634,1723xm1676,1673l1662,1673,1662,1762,1676,1762,1676,1673xm1718,1641l1703,1641,1703,1733,1718,1733,1718,1641xm1760,1658l1745,1658,1745,1762,1760,1762,1760,1658xm1802,1660l1787,1660,1787,1762,1802,1762,1802,1660xm1844,1660l1829,1660,1829,1762,1844,1762,1844,1660xm1885,1700l1871,1700,1871,1762,1885,1762,1885,1700xm1927,1706l1913,1706,1913,1762,1927,1762,1927,1706xm1969,1752l1955,1752,1955,1762,1969,1762,1969,1752xm2011,1864l1997,1864,1997,1918,2011,1918,2011,1864xm2053,1804l2039,1804,2039,1866,2053,1866,2053,1804xm2095,1762l2080,1762,2080,1885,2095,1885,2095,1762xm2137,1864l2122,1864,2122,2028,2137,2028,2137,1864xm2179,1848l2164,1848,2164,2004,2179,2004,2179,1848xm2221,1825l2206,1825,2206,1989,2221,1989,2221,1825xm2262,1814l2248,1814,2248,1981,2262,1981,2262,1814xm2303,1762l2290,1762,2290,1895,2303,1895,2303,1762xm2345,1762l2332,1762,2332,1860,2345,1860,2345,1762xm2387,1762l2374,1762,2374,1808,2387,1808,2387,1762xm2428,1756l2415,1756,2415,1762,2428,1762,2428,1756xm2470,1702l2457,1702,2457,1762,2470,1762,2470,1702xm2512,1731l2499,1731,2499,1762,2512,1762,2512,1731xm2554,1666l2541,1666,2541,1762,2554,1762,2554,1666xm2596,1666l2583,1666,2583,1762,2596,1762,2596,1666xm2638,1579l2625,1579,2625,1652,2638,1652,2638,1579xm2680,1639l2667,1639,2667,1746,2680,1746,2680,1639xm2722,1808l2709,1808,2709,1810,2722,1810,2722,1808xm2764,1725l2751,1725,2751,1762,2764,1762,2764,1725xm2805,1675l2791,1675,2791,1762,2805,1762,2805,1675xm2847,1658l2833,1658,2833,1762,2847,1762,2847,1658xm2889,1623l2875,1623,2875,1762,2889,1762,2889,1623xm2931,1692l2917,1692,2917,1762,2931,1762,2931,1692xm2973,1816l2959,1816,2959,1833,2973,1833,2973,1816xm3015,1835l3000,1835,3000,1899,3015,1899,3015,1835xm3057,1856l3042,1856,3042,1927,3057,1927,3057,1856xm3099,1908l3084,1908,3084,1989,3099,1989,3099,1908xm3141,1793l3126,1793,3126,2026,3141,2026,3141,1793xm3182,1762l3168,1762,3168,1968,3182,1968,3182,1762xm3224,1762l3210,1762,3210,2018,3224,2018,3224,1762xm3266,1762l3252,1762,3252,2012,3266,2012,3266,1762xm3308,1762l3294,1762,3294,1820,3308,1820,3308,1762xm3350,1762l3335,1762,3335,1887,3350,1887,3350,1762xm3392,1762l3377,1762,3377,1875,3392,1875,3392,1762xm3434,1762l3419,1762,3419,1812,3434,1812,3434,1762xm3476,1762l3461,1762,3461,1814,3476,1814,3476,1762xm3517,1673l3503,1673,3503,1692,3517,1692,3517,1673xm3559,1648l3545,1648,3545,1739,3559,1739,3559,1648xm3601,1560l3587,1560,3587,1654,3601,1654,3601,1560xm3643,1490l3629,1490,3629,1592,3643,1592,3643,1490xm3685,1496l3671,1496,3671,1592,3685,1592,3685,1496xm3727,1409l3712,1409,3712,1458,3727,1458,3727,1409xm3769,1762l3754,1762,3754,1800,3769,1800,3769,1762xm3809,1762l3796,1762,3796,1764,3809,1764,3809,1762xm3851,1687l3838,1687,3838,1723,3851,1723,3851,1687xm3893,1691l3880,1691,3880,1762,3893,1762,3893,1691xe" filled="true" fillcolor="#a70741" stroked="false">
              <v:path arrowok="t"/>
              <v:fill type="solid"/>
            </v:shape>
            <v:shape style="position:absolute;left:3880;top:1640;width:265;height:270" coordorigin="3880,1641" coordsize="265,270" path="m3893,1691l3880,1691,3880,1762,3893,1762,3893,1691xm3935,1641l3922,1641,3922,1762,3935,1762,3935,1641xm3977,1718l3964,1718,3964,1762,3977,1762,3977,1718xm4019,1891l4006,1891,4006,1910,4019,1910,4019,1891xm4061,1760l4048,1760,4048,1762,4061,1762,4061,1760xm4102,1748l4089,1748,4089,1762,4102,1762,4102,1748xm4144,1721l4131,1721,4131,1762,4144,1762,4144,1721xe" filled="true" fillcolor="#a70741" stroked="false">
              <v:path arrowok="t"/>
              <v:fill type="solid"/>
            </v:shape>
            <v:shape style="position:absolute;left:950;top:1186;width:2943;height:844" coordorigin="951,1186" coordsize="2943,844" path="m964,1735l951,1735,951,1762,964,1762,964,1735xm1006,1874l993,1874,993,1877,1006,1877,1006,1874xm1048,1716l1035,1716,1035,1756,1048,1756,1048,1716xm1090,1704l1077,1704,1077,1716,1090,1716,1090,1704xm1131,1762l1118,1762,1118,1796,1131,1796,1131,1762xm1173,1762l1160,1762,1160,1810,1173,1810,1173,1762xm1215,1777l1202,1777,1202,1816,1215,1816,1215,1777xm1257,1822l1244,1822,1244,1858,1257,1858,1257,1822xm1299,1656l1285,1656,1285,1683,1299,1683,1299,1656xm1341,1662l1326,1662,1326,1714,1341,1714,1341,1662xm1383,1698l1368,1698,1368,1706,1383,1706,1383,1698xm1425,1656l1410,1656,1410,1702,1425,1702,1425,1656xm1467,1644l1452,1644,1452,1646,1467,1646,1467,1644xm1508,1612l1494,1612,1494,1671,1508,1671,1508,1612xm1550,1627l1536,1627,1536,1667,1550,1667,1550,1627xm1592,1689l1578,1689,1578,1702,1592,1702,1592,1689xm1634,1689l1620,1689,1620,1723,1634,1723,1634,1689xm1676,1671l1662,1671,1662,1673,1676,1673,1676,1671xm1718,1592l1703,1592,1703,1641,1718,1641,1718,1592xm1760,1577l1745,1577,1745,1658,1760,1658,1760,1577xm1802,1602l1787,1602,1787,1660,1802,1660,1802,1602xm1844,1816l1829,1816,1829,1827,1844,1827,1844,1816xm1885,1943l1871,1943,1871,1954,1885,1954,1885,1943xm1927,1910l1913,1910,1913,1972,1927,1972,1927,1910xm1969,1825l1955,1825,1955,1879,1969,1879,1969,1825xm2011,1918l1997,1918,1997,1935,2011,1935,2011,1918xm2053,1866l2039,1866,2039,1879,2053,1879,2053,1866xm2095,1885l2080,1885,2080,1916,2095,1916,2095,1885xm2137,2028l2122,2028,2122,2030,2137,2030,2137,2028xm2179,1735l2164,1735,2164,1762,2179,1762,2179,1735xm2221,1989l2206,1989,2206,2006,2221,2006,2221,1989xm2262,1981l2248,1981,2248,2003,2262,2003,2262,1981xm2303,1895l2290,1895,2290,1920,2303,1920,2303,1895xm2345,1860l2332,1860,2332,1947,2345,1947,2345,1860xm2387,1808l2374,1808,2374,1860,2387,1860,2387,1808xm2428,1754l2415,1754,2415,1756,2428,1756,2428,1754xm2470,1956l2457,1956,2457,1995,2470,1995,2470,1956xm2512,1723l2499,1723,2499,1731,2512,1731,2512,1723xm2554,1652l2541,1652,2541,1666,2554,1666,2554,1652xm2596,1615l2583,1615,2583,1666,2596,1666,2596,1615xm2638,1577l2625,1577,2625,1579,2638,1579,2638,1577xm2680,1762l2667,1762,2667,1779,2680,1779,2680,1762xm2722,1810l2709,1810,2709,1831,2722,1831,2722,1810xm2764,1773l2751,1773,2751,1885,2764,1885,2764,1773xm2805,1810l2791,1810,2791,1837,2805,1837,2805,1810xm2847,1833l2833,1833,2833,1835,2847,1835,2847,1833xm2889,1814l2875,1814,2875,1860,2889,1860,2889,1814xm2931,1764l2917,1764,2917,1804,2931,1804,2931,1764xm2973,1833l2959,1833,2959,1912,2973,1912,2973,1833xm3015,1899l3000,1899,3000,1983,3015,1983,3015,1899xm3057,1760l3042,1760,3042,1762,3057,1762,3057,1760xm3099,1698l3084,1698,3084,1762,3099,1762,3099,1698xm3141,1633l3126,1633,3126,1762,3141,1762,3141,1633xm3182,1440l3168,1440,3168,1642,3182,1642,3182,1440xm3224,1369l3210,1369,3210,1558,3224,1558,3224,1369xm3266,1186l3252,1186,3252,1381,3266,1381,3266,1186xm3308,1219l3294,1219,3294,1386,3308,1386,3308,1219xm3350,1419l3335,1419,3335,1456,3350,1456,3350,1419xm3392,1875l3377,1875,3377,1900,3392,1900,3392,1875xm3434,1812l3419,1812,3419,1831,3434,1831,3434,1812xm3476,1814l3461,1814,3461,1835,3476,1835,3476,1814xm3517,1642l3503,1642,3503,1673,3517,1673,3517,1642xm3559,1502l3545,1502,3545,1648,3559,1648,3559,1502xm3601,1479l3587,1479,3587,1560,3601,1560,3601,1479xm3643,1461l3629,1461,3629,1490,3643,1490,3643,1461xm3685,1762l3671,1762,3671,1798,3685,1798,3685,1762xm3727,1762l3712,1762,3712,1875,3727,1875,3727,1762xm3769,1800l3754,1800,3754,1914,3769,1914,3769,1800xm3809,1764l3796,1764,3796,1818,3809,1818,3809,1764xm3851,1650l3838,1650,3838,1687,3851,1687,3851,1650xm3893,1814l3880,1814,3880,1841,3893,1841,3893,1814xe" filled="true" fillcolor="#58b6e7" stroked="false">
              <v:path arrowok="t"/>
              <v:fill type="solid"/>
            </v:shape>
            <v:shape style="position:absolute;left:3880;top:1813;width:265;height:247" coordorigin="3880,1814" coordsize="265,247" path="m3893,1814l3880,1814,3880,1841,3893,1841,3893,1814xm3935,1845l3922,1845,3922,1877,3935,1877,3935,1845xm3977,1816l3964,1816,3964,1912,3977,1912,3977,1816xm4019,1910l4006,1910,4006,2060,4019,2060,4019,1910xm4061,1900l4048,1900,4048,2001,4061,2001,4061,1900xm4102,1914l4089,1914,4089,1989,4102,1989,4102,1914xm4144,1951l4131,1951,4131,2039,4144,2039,4144,1951xe" filled="true" fillcolor="#58b6e7" stroked="false">
              <v:path arrowok="t"/>
              <v:fill type="solid"/>
            </v:shape>
            <v:shape style="position:absolute;left:950;top:943;width:2943;height:1204" coordorigin="951,943" coordsize="2943,1204" path="m964,2030l951,2030,951,2147,964,2147,964,2030xm1006,1877l993,1877,993,1918,1006,1918,1006,1877xm1048,1831l1035,1831,1035,1850,1048,1850,1048,1831xm1090,1823l1077,1823,1077,1858,1090,1858,1090,1823xm1131,1796l1118,1796,1118,1845,1131,1845,1131,1796xm1173,1810l1160,1810,1160,2003,1173,2003,1173,1810xm1215,1816l1202,1816,1202,2030,1215,2030,1215,1816xm1257,1858l1244,1858,1244,2053,1257,2053,1257,1858xm1299,1872l1285,1872,1285,2030,1299,2030,1299,1872xm1341,1814l1326,1814,1326,1895,1341,1895,1341,1814xm1383,1823l1368,1823,1368,1885,1383,1885,1383,1823xm1425,1762l1410,1762,1410,1804,1425,1804,1425,1762xm1467,1631l1452,1631,1452,1644,1467,1644,1467,1631xm1508,1577l1494,1577,1494,1612,1508,1612,1508,1577xm1550,1612l1536,1612,1536,1627,1550,1627,1550,1612xm1592,1687l1578,1687,1578,1689,1592,1689,1592,1687xm1634,1789l1620,1789,1620,1808,1634,1808,1634,1789xm1676,1823l1662,1823,1662,1847,1676,1847,1676,1823xm1718,1762l1703,1762,1703,1796,1718,1796,1718,1762xm1760,1773l1745,1773,1745,1775,1760,1775,1760,1773xm1802,1806l1787,1806,1787,1931,1802,1931,1802,1806xm1844,1827l1829,1827,1829,1933,1844,1933,1844,1827xm1885,1954l1871,1954,1871,2024,1885,2024,1885,1954xm1927,1972l1913,1972,1913,2078,1927,2078,1927,1972xm1969,1879l1955,1879,1955,1899,1969,1899,1969,1879xm2011,1935l1997,1935,1997,1951,2011,1951,2011,1935xm2053,1748l2039,1748,2039,1762,2053,1762,2053,1748xm2095,1739l2080,1739,2080,1758,2095,1758,2095,1739xm2137,1723l2122,1723,2122,1762,2137,1762,2137,1723xm2179,1694l2164,1694,2164,1735,2179,1735,2179,1694xm2221,1752l2206,1752,2206,1762,2221,1762,2221,1752xm2262,2003l2248,2003,2248,2022,2262,2022,2262,2003xm2303,1920l2290,1920,2290,1981,2303,1981,2303,1920xm2345,1947l2332,1947,2332,2030,2345,2030,2345,1947xm2387,1860l2374,1860,2374,1966,2387,1966,2387,1860xm2428,1764l2415,1764,2415,1818,2428,1818,2428,1764xm2470,1667l2457,1667,2457,1702,2470,1702,2470,1667xm2512,1687l2499,1687,2499,1723,2512,1723,2512,1687xm2554,1565l2541,1565,2541,1652,2554,1652,2554,1565xm2596,1517l2583,1517,2583,1615,2596,1615,2596,1517xm2638,1473l2625,1473,2625,1577,2638,1577,2638,1473xm2680,1538l2667,1538,2667,1639,2680,1639,2680,1538xm2722,1664l2709,1664,2709,1762,2722,1762,2722,1664xm2764,1660l2751,1660,2751,1725,2764,1725,2764,1660xm2805,1837l2791,1837,2791,1841,2805,1841,2805,1837xm2847,1833l2833,1833,2833,1875,2847,1875,2847,1833xm2889,1860l2875,1860,2875,1922,2889,1922,2889,1860xm2931,1804l2917,1804,2917,1872,2931,1872,2931,1804xm2973,1912l2959,1912,2959,1958,2973,1958,2973,1912xm3015,1716l3000,1716,3000,1762,3015,1762,3015,1716xm3057,1689l3042,1689,3042,1760,3057,1760,3057,1689xm3099,1571l3084,1571,3084,1698,3099,1698,3099,1571xm3141,1434l3126,1434,3126,1633,3141,1633,3141,1434xm3182,1201l3168,1201,3168,1440,3182,1440,3182,1201xm3224,1090l3210,1090,3210,1369,3224,1369,3224,1090xm3266,943l3252,943,3252,1186,3266,1186,3266,943xm3308,965l3294,965,3294,1219,3308,1219,3308,965xm3350,1259l3335,1259,3335,1419,3350,1419,3350,1259xm3392,1429l3377,1429,3377,1540,3392,1540,3392,1429xm3434,1535l3419,1535,3419,1679,3434,1679,3434,1535xm3476,1600l3461,1600,3461,1675,3476,1675,3476,1600xm3517,1544l3503,1544,3503,1642,3517,1642,3517,1544xm3559,1400l3545,1400,3545,1502,3559,1502,3559,1400xm3601,1425l3587,1425,3587,1479,3601,1479,3601,1425xm3643,1421l3629,1421,3629,1461,3643,1461,3643,1421xm3685,1494l3671,1494,3671,1496,3685,1496,3685,1494xm3727,1875l3712,1875,3712,1899,3727,1899,3727,1875xm3769,1567l3754,1567,3754,1585,3769,1585,3769,1567xm3809,1694l3796,1694,3796,1739,3809,1739,3809,1694xm3851,1554l3838,1554,3838,1650,3851,1650,3851,1554xm3893,1625l3880,1625,3880,1691,3893,1691,3893,1625xe" filled="true" fillcolor="#f15f22" stroked="false">
              <v:path arrowok="t"/>
              <v:fill type="solid"/>
            </v:shape>
            <v:shape style="position:absolute;left:3880;top:1625;width:265;height:609" coordorigin="3880,1625" coordsize="265,609" path="m3893,1625l3880,1625,3880,1691,3893,1691,3893,1625xm3935,1877l3922,1877,3922,1887,3935,1887,3935,1877xm3977,1912l3964,1912,3964,1993,3977,1993,3977,1912xm4019,2060l4006,2060,4006,2234,4019,2234,4019,2060xm4061,2001l4048,2001,4048,2170,4061,2170,4061,2001xm4102,1989l4089,1989,4089,2168,4102,2168,4102,1989xm4144,2039l4131,2039,4131,2209,4144,2209,4144,2039xe" filled="true" fillcolor="#f15f22" stroked="false">
              <v:path arrowok="t"/>
              <v:fill type="solid"/>
            </v:shape>
            <v:shape style="position:absolute;left:950;top:681;width:2943;height:1560" coordorigin="951,681" coordsize="2943,1560" path="m964,2147l951,2147,951,2184,964,2184,964,2147xm1006,1689l993,1689,993,1762,1006,1762,1006,1689xm1048,1850l1035,1850,1035,1875,1048,1875,1048,1850xm1090,1858l1077,1858,1077,1864,1090,1864,1090,1858xm1131,1845l1118,1845,1118,1933,1131,1933,1131,1845xm1173,2003l1160,2003,1160,2197,1173,2197,1173,2003xm1215,2030l1202,2030,1202,2241,1215,2241,1215,2030xm1257,2053l1244,2053,1244,2209,1257,2209,1257,2053xm1299,2030l1285,2030,1285,2189,1299,2189,1299,2030xm1341,1895l1326,1895,1326,2016,1341,2016,1341,1895xm1383,1885l1368,1885,1368,1939,1383,1939,1383,1885xm1425,1804l1410,1804,1410,1852,1425,1852,1425,1804xm1467,1590l1452,1590,1452,1631,1467,1631,1467,1590xm1508,1444l1494,1444,1494,1577,1508,1577,1508,1444xm1550,1511l1536,1511,1536,1612,1550,1612,1550,1511xm1592,1762l1578,1762,1578,1818,1592,1818,1592,1762xm1634,1808l1620,1808,1620,1850,1634,1850,1634,1808xm1676,1847l1662,1847,1662,1893,1676,1893,1676,1847xm1718,1560l1703,1560,1703,1592,1718,1592,1718,1560xm1760,1400l1745,1400,1745,1577,1760,1577,1760,1400xm1802,1931l1787,1931,1787,1962,1802,1962,1802,1931xm1844,1933l1829,1933,1829,2020,1844,2020,1844,1933xm1885,2024l1871,2024,1871,2026,1885,2026,1885,2024xm1927,2078l1913,2078,1913,2080,1927,2080,1927,2078xm1969,1899l1955,1899,1955,1900,1969,1900,1969,1899xm2011,1951l1997,1951,1997,1952,2011,1952,2011,1951xm2053,1675l2039,1675,2039,1748,2053,1748,2053,1675xm2095,1585l2080,1585,2080,1739,2095,1739,2095,1585xm2137,1550l2122,1550,2122,1723,2137,1723,2137,1550xm2179,1521l2164,1521,2164,1694,2179,1694,2179,1521xm2221,1615l2206,1615,2206,1752,2221,1752,2221,1615xm2262,1704l2248,1704,2248,1762,2262,1762,2262,1704xm2303,1506l2290,1506,2290,1675,2303,1675,2303,1506xm2345,1477l2332,1477,2332,1637,2345,1637,2345,1477xm2387,1567l2374,1567,2374,1666,2387,1666,2387,1567xm2428,1637l2415,1637,2415,1754,2428,1754,2428,1637xm2470,1648l2457,1648,2457,1667,2470,1667,2470,1648xm2512,1868l2499,1868,2499,1931,2512,1931,2512,1868xm2554,1558l2541,1558,2541,1565,2554,1565,2554,1558xm2596,1434l2583,1434,2583,1517,2596,1517,2596,1434xm2638,1396l2625,1396,2625,1473,2638,1473,2638,1396xm2680,1375l2667,1375,2667,1538,2680,1538,2680,1375xm2722,1615l2709,1615,2709,1664,2722,1664,2722,1615xm2764,1885l2751,1885,2751,1966,2764,1966,2764,1885xm2805,1841l2791,1841,2791,1897,2805,1897,2805,1841xm2847,1875l2833,1875,2833,2003,2847,2003,2847,1875xm2889,1922l2875,1922,2875,1997,2889,1997,2889,1922xm2931,1687l2917,1687,2917,1692,2931,1692,2931,1687xm2973,1958l2959,1958,2959,2001,2973,2001,2973,1958xm3015,1685l3000,1685,3000,1716,3015,1716,3015,1685xm3057,1581l3042,1581,3042,1689,3057,1689,3057,1581xm3099,1525l3084,1525,3084,1571,3099,1571,3099,1525xm3141,1327l3126,1327,3126,1434,3141,1434,3141,1327xm3182,1038l3168,1038,3168,1201,3182,1201,3182,1038xm3224,911l3210,911,3210,1090,3224,1090,3224,911xm3266,681l3252,681,3252,943,3266,943,3266,681xm3308,807l3294,807,3294,965,3308,965,3308,807xm3350,1209l3335,1209,3335,1259,3350,1259,3350,1209xm3392,1900l3377,1900,3377,1991,3392,1991,3392,1900xm3434,1831l3419,1831,3419,1956,3434,1956,3434,1831xm3476,1494l3461,1494,3461,1600,3476,1600,3476,1494xm3517,1762l3503,1762,3503,1897,3517,1897,3517,1762xm3559,1762l3545,1762,3545,1866,3559,1866,3559,1762xm3601,1762l3587,1762,3587,1904,3601,1904,3601,1762xm3643,1762l3629,1762,3629,2030,3643,2030,3643,1762xm3685,1798l3671,1798,3671,1837,3685,1837,3685,1798xm3727,1407l3712,1407,3712,1409,3727,1409,3727,1407xm3769,1471l3754,1471,3754,1567,3769,1567,3769,1471xm3809,1602l3796,1602,3796,1694,3809,1694,3809,1602xm3851,1375l3838,1375,3838,1554,3851,1554,3851,1375xm3893,1492l3880,1492,3880,1625,3893,1625,3893,1492xe" filled="true" fillcolor="#fcaf17" stroked="false">
              <v:path arrowok="t"/>
              <v:fill type="solid"/>
            </v:shape>
            <v:shape style="position:absolute;left:3880;top:1492;width:265;height:1042" coordorigin="3880,1492" coordsize="265,1042" path="m3893,1492l3880,1492,3880,1625,3893,1625,3893,1492xm3935,1887l3922,1887,3922,1918,3935,1918,3935,1887xm3977,1993l3964,1993,3964,2157,3977,2157,3977,1993xm4019,2234l4006,2234,4006,2534,4019,2534,4019,2234xm4061,2170l4048,2170,4048,2347,4061,2347,4061,2170xm4102,2168l4089,2168,4089,2469,4102,2469,4102,2168xm4144,2209l4131,2209,4131,2447,4144,2447,4144,2209xe" filled="true" fillcolor="#fcaf17" stroked="false">
              <v:path arrowok="t"/>
              <v:fill type="solid"/>
            </v:shape>
            <v:shape style="position:absolute;left:950;top:1297;width:2943;height:933" coordorigin="951,1298" coordsize="2943,933" path="m964,2184l951,2184,951,2230,964,2230,964,2184xm1006,1918l993,1918,993,1931,1006,1931,1006,1918xm1048,1875l1035,1875,1035,1916,1048,1916,1048,1875xm1090,1864l1077,1864,1077,1895,1090,1895,1090,1864xm1131,1589l1118,1589,1118,1590,1131,1590,1131,1589xm1173,2197l1160,2197,1160,2207,1173,2207,1173,2197xm1215,1662l1202,1662,1202,1687,1215,1687,1215,1662xm1257,1667l1244,1667,1244,1700,1257,1700,1257,1667xm1299,1627l1285,1627,1285,1656,1299,1656,1299,1627xm1341,1648l1326,1648,1326,1662,1341,1662,1341,1648xm1383,1681l1368,1681,1368,1698,1383,1698,1383,1681xm1425,1648l1410,1648,1410,1656,1425,1656,1425,1648xm1467,1554l1452,1554,1452,1590,1467,1590,1467,1554xm1508,1381l1494,1381,1494,1444,1508,1444,1508,1381xm1550,1442l1536,1442,1536,1511,1550,1511,1550,1442xm1592,1602l1578,1602,1578,1687,1592,1687,1592,1602xm1634,1648l1620,1648,1620,1689,1634,1689,1634,1648xm1676,1664l1662,1664,1662,1671,1676,1671,1676,1664xm1718,1796l1703,1796,1703,1822,1718,1822,1718,1796xm1760,1775l1745,1775,1745,1808,1760,1808,1760,1775xm1802,1962l1787,1962,1787,2020,1802,2020,1802,1962xm1844,1652l1829,1652,1829,1660,1844,1660,1844,1652xm1885,1656l1871,1656,1871,1700,1885,1700,1885,1656xm1927,1685l1913,1685,1913,1706,1927,1706,1927,1685xm1969,1702l1955,1702,1955,1752,1969,1752,1969,1702xm2011,1952l1997,1952,1997,1966,2011,1966,2011,1952xm2053,1879l2039,1879,2039,1947,2053,1947,2053,1879xm2095,1916l2080,1916,2080,1943,2095,1943,2095,1916xm2137,2028l2122,2028,2122,2093,2137,2093,2137,2028xm2179,2004l2164,2004,2164,2078,2179,2078,2179,2004xm2221,2006l2206,2006,2206,2037,2221,2037,2221,2006xm2262,2022l2248,2022,2248,2095,2262,2095,2262,2022xm2303,1981l2290,1981,2290,2030,2303,2030,2303,1981xm2345,2030l2332,2030,2332,2031,2345,2031,2345,2030xm2387,1966l2374,1966,2374,1968,2387,1968,2387,1966xm2428,1608l2415,1608,2415,1637,2428,1637,2428,1608xm2470,1573l2457,1573,2457,1648,2470,1648,2470,1573xm2512,1683l2499,1683,2499,1687,2512,1687,2512,1683xm2554,1531l2541,1531,2541,1558,2554,1558,2554,1531xm2596,1384l2583,1384,2583,1434,2596,1434,2596,1384xm2638,1762l2625,1762,2625,1775,2638,1775,2638,1762xm2680,1338l2667,1338,2667,1375,2680,1375,2680,1338xm2722,1598l2709,1598,2709,1615,2722,1615,2722,1598xm2764,1966l2751,1966,2751,2006,2764,2006,2764,1966xm2805,1671l2791,1671,2791,1675,2805,1675,2805,1671xm2847,1633l2833,1633,2833,1658,2847,1658,2847,1633xm2889,1590l2875,1590,2875,1623,2889,1623,2889,1590xm2931,1637l2917,1637,2917,1687,2931,1687,2931,1637xm2973,1702l2959,1702,2959,1762,2973,1762,2973,1702xm3015,1604l3000,1604,3000,1685,3015,1685,3015,1604xm3057,1542l3042,1542,3042,1581,3057,1581,3057,1542xm3099,1454l3084,1454,3084,1525,3099,1525,3099,1454xm3141,1298l3126,1298,3126,1327,3141,1327,3141,1298xm3182,1968l3168,1968,3168,2003,3182,2003,3182,1968xm3224,2018l3210,2018,3210,2039,3224,2039,3224,2018xm3266,2012l3252,2012,3252,2074,3266,2074,3266,2012xm3308,1820l3294,1820,3294,1854,3308,1854,3308,1820xm3350,1887l3335,1887,3335,1904,3350,1904,3350,1887xm3392,1398l3377,1398,3377,1429,3392,1429,3392,1398xm3434,1463l3419,1463,3419,1535,3434,1535,3434,1463xm3476,1436l3461,1436,3461,1494,3476,1494,3476,1436xm3517,1521l3503,1521,3503,1544,3517,1544,3517,1521xm3559,1866l3545,1866,3545,1910,3559,1910,3559,1866xm3601,1904l3587,1904,3587,2018,3601,2018,3601,1904xm3643,2030l3629,2030,3629,2151,3643,2151,3643,2030xm3685,1837l3671,1837,3671,1935,3685,1935,3685,1837xm3727,1899l3712,1899,3712,1954,3727,1954,3727,1899xm3769,1448l3754,1448,3754,1471,3769,1471,3769,1448xm3809,1562l3796,1562,3796,1602,3809,1602,3809,1562xm3851,1307l3838,1307,3838,1375,3851,1375,3851,1307xm3893,1392l3880,1392,3880,1492,3893,1492,3893,1392xe" filled="true" fillcolor="#74c043" stroked="false">
              <v:path arrowok="t"/>
              <v:fill type="solid"/>
            </v:shape>
            <v:shape style="position:absolute;left:3880;top:1392;width:265;height:1114" coordorigin="3880,1392" coordsize="265,1114" path="m3893,1392l3880,1392,3880,1492,3893,1492,3893,1392xm3935,1581l3922,1581,3922,1641,3935,1641,3935,1581xm3977,1716l3964,1716,3964,1718,3977,1718,3977,1716xm4019,1741l4006,1741,4006,1762,4019,1762,4019,1741xm4061,2347l4048,2347,4048,2359,4061,2359,4061,2347xm4102,2469l4089,2469,4089,2505,4102,2505,4102,2469xm4144,1696l4131,1696,4131,1721,4144,1721,4144,1696xe" filled="true" fillcolor="#74c043" stroked="false">
              <v:path arrowok="t"/>
              <v:fill type="solid"/>
            </v:shape>
            <v:shape style="position:absolute;left:798;top:608;width:3501;height:1922" coordorigin="798,608" coordsize="3501,1922" path="m4192,608l4299,608m4192,993l4299,993m4192,1377l4299,1377m4192,1762l4299,1762m951,1762l4144,1762m4192,2145l4299,2145m4192,2530l4299,2530m798,608l906,608m798,993l906,993m798,1377l906,1377m798,1762l906,1762m798,2145l906,2145m798,2530l906,2530e" filled="false" stroked="true" strokeweight=".475pt" strokecolor="#231f20">
              <v:path arrowok="t"/>
              <v:stroke dashstyle="solid"/>
            </v:shape>
            <v:shape style="position:absolute;left:957;top:898;width:3181;height:1614" coordorigin="957,898" coordsize="3181,1614" path="m957,2202l999,1857,1041,1871,1083,1836,1125,1761,1167,2083,1209,2142,1251,2113,1293,2054,1334,1901,1376,1855,1418,1738,1460,1553,1502,1380,1544,1439,1586,1657,1628,1734,1669,1794,1711,1620,1753,1443,1794,1859,1836,1909,1877,1921,1919,2000,1961,1840,2003,1965,2045,1861,2087,1765,2129,1880,2171,1836,2213,1890,2254,2036,2296,1772,2338,1744,2380,1772,2422,1663,2464,1805,2506,1851,2548,1576,2590,1422,2631,1408,2673,1355,2715,1668,2757,1903,2799,1805,2841,1875,2883,1824,2925,1745,2966,1938,3008,1824,3050,1709,3092,1680,3134,1559,3176,1277,3218,1187,3260,994,3300,898,3342,1351,3384,1626,3426,1657,3468,1509,3510,1655,3551,1547,3593,1680,3635,1811,3677,1667,3719,1599,3761,1599,3803,1615,3845,1304,3887,1470,3928,1736,3970,2111,4012,2512,4054,2356,4096,2491,4138,2381e" filled="false" stroked="true" strokeweight=".95pt" strokecolor="#00568b">
              <v:path arrowok="t"/>
              <v:stroke dashstyle="solid"/>
            </v:shape>
            <v:rect style="position:absolute;left:1067;top:537;width:135;height:135" filled="true" fillcolor="#9c8dc3" stroked="false">
              <v:fill type="solid"/>
            </v:rect>
            <v:rect style="position:absolute;left:1067;top:364;width:135;height:135" filled="true" fillcolor="#a70741" stroked="false">
              <v:fill type="solid"/>
            </v:rect>
            <v:rect style="position:absolute;left:1067;top:717;width:135;height:135" filled="true" fillcolor="#58b6e7" stroked="false">
              <v:fill type="solid"/>
            </v:rect>
            <v:rect style="position:absolute;left:2108;top:364;width:135;height:135" filled="true" fillcolor="#f15f22" stroked="false">
              <v:fill type="solid"/>
            </v:rect>
            <v:rect style="position:absolute;left:2108;top:537;width:135;height:135" filled="true" fillcolor="#fcaf17" stroked="false">
              <v:fill type="solid"/>
            </v:rect>
            <v:rect style="position:absolute;left:2108;top:717;width:135;height:135" filled="true" fillcolor="#74c043" stroked="false">
              <v:fill type="solid"/>
            </v:rect>
            <v:line style="position:absolute" from="1068,964" to="1202,964" stroked="true" strokeweight=".95pt" strokecolor="#00568b">
              <v:stroke dashstyle="solid"/>
            </v:line>
            <v:shape style="position:absolute;left:958;top:2807;width:3013;height:108" coordorigin="958,2807" coordsize="3013,108" path="m3971,2807l3971,2915m3636,2807l3636,2915m3301,2807l3301,2915m2966,2807l2966,2915m2631,2807l2631,2915m2297,2807l2297,2915m1962,2807l1962,2915m1627,2807l1627,2915m1292,2807l1292,2915m958,2807l958,2915e" filled="false" stroked="true" strokeweight=".475pt" strokecolor="#231f20">
              <v:path arrowok="t"/>
              <v:stroke dashstyle="solid"/>
            </v:shape>
            <v:rect style="position:absolute;left:798;top:222;width:3501;height:2693" filled="false" stroked="true" strokeweight=".475pt" strokecolor="#231f20">
              <v:stroke dashstyle="solid"/>
            </v:rect>
            <v:shape style="position:absolute;left:1259;top:357;width:394;height:136" type="#_x0000_t202" filled="false" stroked="false">
              <v:textbox inset="0,0,0,0">
                <w:txbxContent>
                  <w:p>
                    <w:pPr>
                      <w:spacing w:before="5"/>
                      <w:ind w:left="0" w:right="0" w:firstLine="0"/>
                      <w:jc w:val="left"/>
                      <w:rPr>
                        <w:sz w:val="11"/>
                      </w:rPr>
                    </w:pPr>
                    <w:r>
                      <w:rPr>
                        <w:color w:val="231F20"/>
                        <w:w w:val="95"/>
                        <w:sz w:val="11"/>
                      </w:rPr>
                      <w:t>Industry</w:t>
                    </w:r>
                  </w:p>
                </w:txbxContent>
              </v:textbox>
              <w10:wrap type="none"/>
            </v:shape>
            <v:shape style="position:absolute;left:2300;top:357;width:334;height:136" type="#_x0000_t202" filled="false" stroked="false">
              <v:textbox inset="0,0,0,0">
                <w:txbxContent>
                  <w:p>
                    <w:pPr>
                      <w:spacing w:before="5"/>
                      <w:ind w:left="0" w:right="0" w:firstLine="0"/>
                      <w:jc w:val="left"/>
                      <w:rPr>
                        <w:sz w:val="11"/>
                      </w:rPr>
                    </w:pPr>
                    <w:r>
                      <w:rPr>
                        <w:color w:val="231F20"/>
                        <w:w w:val="90"/>
                        <w:sz w:val="11"/>
                      </w:rPr>
                      <w:t>Tenure</w:t>
                    </w:r>
                  </w:p>
                </w:txbxContent>
              </v:textbox>
              <w10:wrap type="none"/>
            </v:shape>
            <v:shape style="position:absolute;left:1259;top:529;width:1593;height:633" type="#_x0000_t202" filled="false" stroked="false">
              <v:textbox inset="0,0,0,0">
                <w:txbxContent>
                  <w:p>
                    <w:pPr>
                      <w:tabs>
                        <w:tab w:pos="1040" w:val="left" w:leader="none"/>
                      </w:tabs>
                      <w:spacing w:before="5"/>
                      <w:ind w:left="0" w:right="0" w:firstLine="0"/>
                      <w:jc w:val="left"/>
                      <w:rPr>
                        <w:sz w:val="11"/>
                      </w:rPr>
                    </w:pPr>
                    <w:r>
                      <w:rPr>
                        <w:color w:val="231F20"/>
                        <w:w w:val="95"/>
                        <w:sz w:val="11"/>
                      </w:rPr>
                      <w:t>Qualification</w:t>
                      <w:tab/>
                      <w:t>Occupation</w:t>
                    </w:r>
                  </w:p>
                  <w:p>
                    <w:pPr>
                      <w:tabs>
                        <w:tab w:pos="1040" w:val="left" w:leader="none"/>
                      </w:tabs>
                      <w:spacing w:before="21"/>
                      <w:ind w:left="0" w:right="0" w:firstLine="0"/>
                      <w:jc w:val="left"/>
                      <w:rPr>
                        <w:sz w:val="10"/>
                      </w:rPr>
                    </w:pPr>
                    <w:r>
                      <w:rPr>
                        <w:color w:val="231F20"/>
                        <w:sz w:val="11"/>
                      </w:rPr>
                      <w:t>Age</w:t>
                      <w:tab/>
                      <w:t>Other</w:t>
                    </w:r>
                    <w:r>
                      <w:rPr>
                        <w:color w:val="231F20"/>
                        <w:position w:val="4"/>
                        <w:sz w:val="10"/>
                      </w:rPr>
                      <w:t>(b)</w:t>
                    </w:r>
                  </w:p>
                  <w:p>
                    <w:pPr>
                      <w:spacing w:line="256" w:lineRule="auto" w:before="52"/>
                      <w:ind w:left="66" w:right="414" w:hanging="52"/>
                      <w:jc w:val="left"/>
                      <w:rPr>
                        <w:sz w:val="11"/>
                      </w:rPr>
                    </w:pPr>
                    <w:r>
                      <w:rPr>
                        <w:color w:val="231F20"/>
                        <w:w w:val="95"/>
                        <w:sz w:val="11"/>
                      </w:rPr>
                      <w:t>Total composition </w:t>
                    </w:r>
                    <w:r>
                      <w:rPr>
                        <w:color w:val="231F20"/>
                        <w:sz w:val="11"/>
                      </w:rPr>
                      <w:t>effects</w:t>
                    </w:r>
                  </w:p>
                </w:txbxContent>
              </v:textbox>
              <w10:wrap type="none"/>
            </v:shape>
            <w10:wrap type="none"/>
          </v:group>
        </w:pict>
      </w:r>
      <w:r>
        <w:rPr>
          <w:color w:val="231F20"/>
          <w:w w:val="95"/>
          <w:sz w:val="11"/>
        </w:rPr>
        <w:t>Percentage points</w:t>
      </w:r>
      <w:r>
        <w:rPr>
          <w:color w:val="231F20"/>
          <w:spacing w:val="-8"/>
          <w:w w:val="95"/>
          <w:sz w:val="11"/>
        </w:rPr>
        <w:t> </w:t>
      </w:r>
      <w:r>
        <w:rPr>
          <w:color w:val="231F20"/>
          <w:w w:val="95"/>
          <w:position w:val="-8"/>
          <w:sz w:val="11"/>
        </w:rPr>
        <w:t>2.0</w:t>
      </w:r>
    </w:p>
    <w:p>
      <w:pPr>
        <w:pStyle w:val="BodyText"/>
        <w:spacing w:before="2"/>
        <w:rPr>
          <w:sz w:val="22"/>
        </w:rPr>
      </w:pPr>
    </w:p>
    <w:p>
      <w:pPr>
        <w:spacing w:before="0"/>
        <w:ind w:left="0" w:right="1300" w:firstLine="0"/>
        <w:jc w:val="right"/>
        <w:rPr>
          <w:sz w:val="11"/>
        </w:rPr>
      </w:pPr>
      <w:r>
        <w:rPr>
          <w:color w:val="231F20"/>
          <w:spacing w:val="-1"/>
          <w:w w:val="80"/>
          <w:sz w:val="11"/>
        </w:rPr>
        <w:t>1.5</w:t>
      </w:r>
    </w:p>
    <w:p>
      <w:pPr>
        <w:pStyle w:val="BodyText"/>
        <w:rPr>
          <w:sz w:val="14"/>
        </w:rPr>
      </w:pPr>
    </w:p>
    <w:p>
      <w:pPr>
        <w:spacing w:before="95"/>
        <w:ind w:left="0" w:right="1300" w:firstLine="0"/>
        <w:jc w:val="right"/>
        <w:rPr>
          <w:sz w:val="11"/>
        </w:rPr>
      </w:pPr>
      <w:r>
        <w:rPr>
          <w:color w:val="231F20"/>
          <w:w w:val="85"/>
          <w:sz w:val="11"/>
        </w:rPr>
        <w:t>1.0</w:t>
      </w:r>
    </w:p>
    <w:p>
      <w:pPr>
        <w:pStyle w:val="BodyText"/>
        <w:rPr>
          <w:sz w:val="14"/>
        </w:rPr>
      </w:pPr>
    </w:p>
    <w:p>
      <w:pPr>
        <w:spacing w:before="94"/>
        <w:ind w:left="0" w:right="1300" w:firstLine="0"/>
        <w:jc w:val="right"/>
        <w:rPr>
          <w:sz w:val="11"/>
        </w:rPr>
      </w:pPr>
      <w:r>
        <w:rPr>
          <w:color w:val="231F20"/>
          <w:w w:val="90"/>
          <w:sz w:val="11"/>
        </w:rPr>
        <w:t>0.5</w:t>
      </w:r>
    </w:p>
    <w:p>
      <w:pPr>
        <w:spacing w:before="48"/>
        <w:ind w:left="2322" w:right="0" w:firstLine="0"/>
        <w:jc w:val="center"/>
        <w:rPr>
          <w:sz w:val="15"/>
        </w:rPr>
      </w:pPr>
      <w:r>
        <w:rPr>
          <w:color w:val="231F20"/>
          <w:w w:val="101"/>
          <w:sz w:val="15"/>
        </w:rPr>
        <w:t>+</w:t>
      </w:r>
    </w:p>
    <w:p>
      <w:pPr>
        <w:spacing w:line="116" w:lineRule="exact" w:before="35"/>
        <w:ind w:left="3713" w:right="0" w:firstLine="0"/>
        <w:jc w:val="left"/>
        <w:rPr>
          <w:sz w:val="11"/>
        </w:rPr>
      </w:pPr>
      <w:r>
        <w:rPr>
          <w:color w:val="231F20"/>
          <w:sz w:val="11"/>
        </w:rPr>
        <w:t>0.0</w:t>
      </w:r>
    </w:p>
    <w:p>
      <w:pPr>
        <w:spacing w:line="163" w:lineRule="exact" w:before="0"/>
        <w:ind w:left="0" w:right="1385" w:firstLine="0"/>
        <w:jc w:val="right"/>
        <w:rPr>
          <w:sz w:val="15"/>
        </w:rPr>
      </w:pPr>
      <w:r>
        <w:rPr>
          <w:color w:val="231F20"/>
          <w:w w:val="124"/>
          <w:sz w:val="15"/>
        </w:rPr>
        <w:t>–</w:t>
      </w:r>
    </w:p>
    <w:p>
      <w:pPr>
        <w:spacing w:before="105"/>
        <w:ind w:left="0" w:right="1300" w:firstLine="0"/>
        <w:jc w:val="right"/>
        <w:rPr>
          <w:sz w:val="11"/>
        </w:rPr>
      </w:pPr>
      <w:r>
        <w:rPr>
          <w:color w:val="231F20"/>
          <w:w w:val="90"/>
          <w:sz w:val="11"/>
        </w:rPr>
        <w:t>0.5</w:t>
      </w:r>
    </w:p>
    <w:p>
      <w:pPr>
        <w:pStyle w:val="BodyText"/>
        <w:rPr>
          <w:sz w:val="14"/>
        </w:rPr>
      </w:pPr>
    </w:p>
    <w:p>
      <w:pPr>
        <w:spacing w:before="95"/>
        <w:ind w:left="0" w:right="1300" w:firstLine="0"/>
        <w:jc w:val="right"/>
        <w:rPr>
          <w:sz w:val="11"/>
        </w:rPr>
      </w:pPr>
      <w:r>
        <w:rPr>
          <w:color w:val="231F20"/>
          <w:w w:val="85"/>
          <w:sz w:val="11"/>
        </w:rPr>
        <w:t>1.0</w:t>
      </w:r>
    </w:p>
    <w:p>
      <w:pPr>
        <w:pStyle w:val="BodyText"/>
        <w:rPr>
          <w:sz w:val="14"/>
        </w:rPr>
      </w:pPr>
    </w:p>
    <w:p>
      <w:pPr>
        <w:spacing w:line="114" w:lineRule="exact" w:before="94"/>
        <w:ind w:left="3734" w:right="0" w:firstLine="0"/>
        <w:jc w:val="left"/>
        <w:rPr>
          <w:sz w:val="11"/>
        </w:rPr>
      </w:pPr>
      <w:r>
        <w:rPr>
          <w:color w:val="231F20"/>
          <w:w w:val="95"/>
          <w:sz w:val="11"/>
        </w:rPr>
        <w:t>1.5</w:t>
      </w:r>
    </w:p>
    <w:p>
      <w:pPr>
        <w:tabs>
          <w:tab w:pos="987" w:val="left" w:leader="none"/>
          <w:tab w:pos="1657" w:val="left" w:leader="none"/>
          <w:tab w:pos="1991" w:val="left" w:leader="none"/>
          <w:tab w:pos="2326" w:val="left" w:leader="none"/>
          <w:tab w:pos="2661" w:val="left" w:leader="none"/>
          <w:tab w:pos="2996" w:val="left" w:leader="none"/>
          <w:tab w:pos="3330" w:val="left" w:leader="none"/>
        </w:tabs>
        <w:spacing w:line="114" w:lineRule="exact" w:before="0"/>
        <w:ind w:left="318" w:right="0" w:firstLine="0"/>
        <w:jc w:val="left"/>
        <w:rPr>
          <w:sz w:val="11"/>
        </w:rPr>
      </w:pPr>
      <w:r>
        <w:rPr>
          <w:color w:val="231F20"/>
          <w:w w:val="105"/>
          <w:sz w:val="11"/>
        </w:rPr>
        <w:t>1996 </w:t>
      </w:r>
      <w:r>
        <w:rPr>
          <w:color w:val="231F20"/>
          <w:spacing w:val="28"/>
          <w:w w:val="105"/>
          <w:sz w:val="11"/>
        </w:rPr>
        <w:t> </w:t>
      </w:r>
      <w:r>
        <w:rPr>
          <w:color w:val="231F20"/>
          <w:w w:val="105"/>
          <w:sz w:val="11"/>
        </w:rPr>
        <w:t>98</w:t>
        <w:tab/>
        <w:t>2000 </w:t>
      </w:r>
      <w:r>
        <w:rPr>
          <w:color w:val="231F20"/>
          <w:spacing w:val="21"/>
          <w:w w:val="105"/>
          <w:sz w:val="11"/>
        </w:rPr>
        <w:t> </w:t>
      </w:r>
      <w:r>
        <w:rPr>
          <w:color w:val="231F20"/>
          <w:w w:val="105"/>
          <w:sz w:val="11"/>
        </w:rPr>
        <w:t>02</w:t>
        <w:tab/>
        <w:t>04</w:t>
        <w:tab/>
        <w:t>06</w:t>
        <w:tab/>
        <w:t>08</w:t>
        <w:tab/>
        <w:t>10</w:t>
        <w:tab/>
        <w:t>12</w:t>
        <w:tab/>
        <w:t>14</w:t>
      </w:r>
    </w:p>
    <w:p>
      <w:pPr>
        <w:spacing w:before="91"/>
        <w:ind w:left="153" w:right="0" w:firstLine="0"/>
        <w:jc w:val="left"/>
        <w:rPr>
          <w:sz w:val="11"/>
        </w:rPr>
      </w:pPr>
      <w:r>
        <w:rPr>
          <w:color w:val="231F20"/>
          <w:sz w:val="11"/>
        </w:rPr>
        <w:t>Sources: Labour Force Survey and Bank calculations.</w:t>
      </w:r>
    </w:p>
    <w:p>
      <w:pPr>
        <w:pStyle w:val="BodyText"/>
        <w:spacing w:before="4"/>
        <w:rPr>
          <w:sz w:val="11"/>
        </w:rPr>
      </w:pPr>
    </w:p>
    <w:p>
      <w:pPr>
        <w:pStyle w:val="ListParagraph"/>
        <w:numPr>
          <w:ilvl w:val="0"/>
          <w:numId w:val="29"/>
        </w:numPr>
        <w:tabs>
          <w:tab w:pos="324" w:val="left" w:leader="none"/>
        </w:tabs>
        <w:spacing w:line="244" w:lineRule="auto" w:before="0" w:after="0"/>
        <w:ind w:left="323" w:right="541" w:hanging="171"/>
        <w:jc w:val="left"/>
        <w:rPr>
          <w:sz w:val="11"/>
        </w:rPr>
      </w:pPr>
      <w:r>
        <w:rPr>
          <w:color w:val="231F20"/>
          <w:w w:val="95"/>
          <w:sz w:val="11"/>
        </w:rPr>
        <w:t>Estimates</w:t>
      </w:r>
      <w:r>
        <w:rPr>
          <w:color w:val="231F20"/>
          <w:spacing w:val="-16"/>
          <w:w w:val="95"/>
          <w:sz w:val="11"/>
        </w:rPr>
        <w:t> </w:t>
      </w:r>
      <w:r>
        <w:rPr>
          <w:color w:val="231F20"/>
          <w:w w:val="95"/>
          <w:sz w:val="11"/>
        </w:rPr>
        <w:t>are</w:t>
      </w:r>
      <w:r>
        <w:rPr>
          <w:color w:val="231F20"/>
          <w:spacing w:val="-15"/>
          <w:w w:val="95"/>
          <w:sz w:val="11"/>
        </w:rPr>
        <w:t> </w:t>
      </w:r>
      <w:r>
        <w:rPr>
          <w:color w:val="231F20"/>
          <w:w w:val="95"/>
          <w:sz w:val="11"/>
        </w:rPr>
        <w:t>shown</w:t>
      </w:r>
      <w:r>
        <w:rPr>
          <w:color w:val="231F20"/>
          <w:spacing w:val="-15"/>
          <w:w w:val="95"/>
          <w:sz w:val="11"/>
        </w:rPr>
        <w:t> </w:t>
      </w:r>
      <w:r>
        <w:rPr>
          <w:color w:val="231F20"/>
          <w:w w:val="95"/>
          <w:sz w:val="11"/>
        </w:rPr>
        <w:t>relative</w:t>
      </w:r>
      <w:r>
        <w:rPr>
          <w:color w:val="231F20"/>
          <w:spacing w:val="-15"/>
          <w:w w:val="95"/>
          <w:sz w:val="11"/>
        </w:rPr>
        <w:t> </w:t>
      </w:r>
      <w:r>
        <w:rPr>
          <w:color w:val="231F20"/>
          <w:w w:val="95"/>
          <w:sz w:val="11"/>
        </w:rPr>
        <w:t>to</w:t>
      </w:r>
      <w:r>
        <w:rPr>
          <w:color w:val="231F20"/>
          <w:spacing w:val="-15"/>
          <w:w w:val="95"/>
          <w:sz w:val="11"/>
        </w:rPr>
        <w:t> </w:t>
      </w:r>
      <w:r>
        <w:rPr>
          <w:color w:val="231F20"/>
          <w:w w:val="95"/>
          <w:sz w:val="11"/>
        </w:rPr>
        <w:t>their</w:t>
      </w:r>
      <w:r>
        <w:rPr>
          <w:color w:val="231F20"/>
          <w:spacing w:val="-15"/>
          <w:w w:val="95"/>
          <w:sz w:val="11"/>
        </w:rPr>
        <w:t> </w:t>
      </w:r>
      <w:r>
        <w:rPr>
          <w:color w:val="231F20"/>
          <w:w w:val="95"/>
          <w:sz w:val="11"/>
        </w:rPr>
        <w:t>averages</w:t>
      </w:r>
      <w:r>
        <w:rPr>
          <w:color w:val="231F20"/>
          <w:spacing w:val="-15"/>
          <w:w w:val="95"/>
          <w:sz w:val="11"/>
        </w:rPr>
        <w:t> </w:t>
      </w:r>
      <w:r>
        <w:rPr>
          <w:color w:val="231F20"/>
          <w:w w:val="95"/>
          <w:sz w:val="11"/>
        </w:rPr>
        <w:t>over</w:t>
      </w:r>
      <w:r>
        <w:rPr>
          <w:color w:val="231F20"/>
          <w:spacing w:val="-15"/>
          <w:w w:val="95"/>
          <w:sz w:val="11"/>
        </w:rPr>
        <w:t> </w:t>
      </w:r>
      <w:r>
        <w:rPr>
          <w:color w:val="231F20"/>
          <w:w w:val="95"/>
          <w:sz w:val="11"/>
        </w:rPr>
        <w:t>1995</w:t>
      </w:r>
      <w:r>
        <w:rPr>
          <w:color w:val="231F20"/>
          <w:spacing w:val="-15"/>
          <w:w w:val="95"/>
          <w:sz w:val="11"/>
        </w:rPr>
        <w:t> </w:t>
      </w:r>
      <w:r>
        <w:rPr>
          <w:color w:val="231F20"/>
          <w:w w:val="95"/>
          <w:sz w:val="11"/>
        </w:rPr>
        <w:t>Q2–2015</w:t>
      </w:r>
      <w:r>
        <w:rPr>
          <w:color w:val="231F20"/>
          <w:spacing w:val="-15"/>
          <w:w w:val="95"/>
          <w:sz w:val="11"/>
        </w:rPr>
        <w:t> </w:t>
      </w:r>
      <w:r>
        <w:rPr>
          <w:color w:val="231F20"/>
          <w:w w:val="95"/>
          <w:sz w:val="11"/>
        </w:rPr>
        <w:t>Q1.</w:t>
      </w:r>
      <w:r>
        <w:rPr>
          <w:color w:val="231F20"/>
          <w:spacing w:val="1"/>
          <w:w w:val="95"/>
          <w:sz w:val="11"/>
        </w:rPr>
        <w:t> </w:t>
      </w:r>
      <w:r>
        <w:rPr>
          <w:color w:val="231F20"/>
          <w:w w:val="95"/>
          <w:sz w:val="11"/>
        </w:rPr>
        <w:t>Estimates</w:t>
      </w:r>
      <w:r>
        <w:rPr>
          <w:color w:val="231F20"/>
          <w:spacing w:val="-15"/>
          <w:w w:val="95"/>
          <w:sz w:val="11"/>
        </w:rPr>
        <w:t> </w:t>
      </w:r>
      <w:r>
        <w:rPr>
          <w:color w:val="231F20"/>
          <w:w w:val="95"/>
          <w:sz w:val="11"/>
        </w:rPr>
        <w:t>of</w:t>
      </w:r>
      <w:r>
        <w:rPr>
          <w:color w:val="231F20"/>
          <w:spacing w:val="-15"/>
          <w:w w:val="95"/>
          <w:sz w:val="11"/>
        </w:rPr>
        <w:t> </w:t>
      </w:r>
      <w:r>
        <w:rPr>
          <w:color w:val="231F20"/>
          <w:w w:val="95"/>
          <w:sz w:val="11"/>
        </w:rPr>
        <w:t>the</w:t>
      </w:r>
      <w:r>
        <w:rPr>
          <w:color w:val="231F20"/>
          <w:spacing w:val="-15"/>
          <w:w w:val="95"/>
          <w:sz w:val="11"/>
        </w:rPr>
        <w:t> </w:t>
      </w:r>
      <w:r>
        <w:rPr>
          <w:color w:val="231F20"/>
          <w:w w:val="95"/>
          <w:sz w:val="11"/>
        </w:rPr>
        <w:t>effect</w:t>
      </w:r>
      <w:r>
        <w:rPr>
          <w:color w:val="231F20"/>
          <w:spacing w:val="-15"/>
          <w:w w:val="95"/>
          <w:sz w:val="11"/>
        </w:rPr>
        <w:t> </w:t>
      </w:r>
      <w:r>
        <w:rPr>
          <w:color w:val="231F20"/>
          <w:spacing w:val="-8"/>
          <w:w w:val="95"/>
          <w:sz w:val="11"/>
        </w:rPr>
        <w:t>of </w:t>
      </w:r>
      <w:r>
        <w:rPr>
          <w:color w:val="231F20"/>
          <w:w w:val="95"/>
          <w:sz w:val="11"/>
        </w:rPr>
        <w:t>individual</w:t>
      </w:r>
      <w:r>
        <w:rPr>
          <w:color w:val="231F20"/>
          <w:spacing w:val="-22"/>
          <w:w w:val="95"/>
          <w:sz w:val="11"/>
        </w:rPr>
        <w:t> </w:t>
      </w:r>
      <w:r>
        <w:rPr>
          <w:color w:val="231F20"/>
          <w:w w:val="95"/>
          <w:sz w:val="11"/>
        </w:rPr>
        <w:t>and</w:t>
      </w:r>
      <w:r>
        <w:rPr>
          <w:color w:val="231F20"/>
          <w:spacing w:val="-21"/>
          <w:w w:val="95"/>
          <w:sz w:val="11"/>
        </w:rPr>
        <w:t> </w:t>
      </w:r>
      <w:r>
        <w:rPr>
          <w:color w:val="231F20"/>
          <w:w w:val="95"/>
          <w:sz w:val="11"/>
        </w:rPr>
        <w:t>job</w:t>
      </w:r>
      <w:r>
        <w:rPr>
          <w:color w:val="231F20"/>
          <w:spacing w:val="-22"/>
          <w:w w:val="95"/>
          <w:sz w:val="11"/>
        </w:rPr>
        <w:t> </w:t>
      </w:r>
      <w:r>
        <w:rPr>
          <w:color w:val="231F20"/>
          <w:w w:val="95"/>
          <w:sz w:val="11"/>
        </w:rPr>
        <w:t>characteristics</w:t>
      </w:r>
      <w:r>
        <w:rPr>
          <w:color w:val="231F20"/>
          <w:spacing w:val="-21"/>
          <w:w w:val="95"/>
          <w:sz w:val="11"/>
        </w:rPr>
        <w:t> </w:t>
      </w:r>
      <w:r>
        <w:rPr>
          <w:color w:val="231F20"/>
          <w:w w:val="95"/>
          <w:sz w:val="11"/>
        </w:rPr>
        <w:t>are</w:t>
      </w:r>
      <w:r>
        <w:rPr>
          <w:color w:val="231F20"/>
          <w:spacing w:val="-22"/>
          <w:w w:val="95"/>
          <w:sz w:val="11"/>
        </w:rPr>
        <w:t> </w:t>
      </w:r>
      <w:r>
        <w:rPr>
          <w:color w:val="231F20"/>
          <w:w w:val="95"/>
          <w:sz w:val="11"/>
        </w:rPr>
        <w:t>derived</w:t>
      </w:r>
      <w:r>
        <w:rPr>
          <w:color w:val="231F20"/>
          <w:spacing w:val="-21"/>
          <w:w w:val="95"/>
          <w:sz w:val="11"/>
        </w:rPr>
        <w:t> </w:t>
      </w:r>
      <w:r>
        <w:rPr>
          <w:color w:val="231F20"/>
          <w:w w:val="95"/>
          <w:sz w:val="11"/>
        </w:rPr>
        <w:t>from</w:t>
      </w:r>
      <w:r>
        <w:rPr>
          <w:color w:val="231F20"/>
          <w:spacing w:val="-21"/>
          <w:w w:val="95"/>
          <w:sz w:val="11"/>
        </w:rPr>
        <w:t> </w:t>
      </w:r>
      <w:r>
        <w:rPr>
          <w:color w:val="231F20"/>
          <w:w w:val="95"/>
          <w:sz w:val="11"/>
        </w:rPr>
        <w:t>a</w:t>
      </w:r>
      <w:r>
        <w:rPr>
          <w:color w:val="231F20"/>
          <w:spacing w:val="-22"/>
          <w:w w:val="95"/>
          <w:sz w:val="11"/>
        </w:rPr>
        <w:t> </w:t>
      </w:r>
      <w:r>
        <w:rPr>
          <w:color w:val="231F20"/>
          <w:w w:val="95"/>
          <w:sz w:val="11"/>
        </w:rPr>
        <w:t>regression</w:t>
      </w:r>
      <w:r>
        <w:rPr>
          <w:color w:val="231F20"/>
          <w:spacing w:val="-21"/>
          <w:w w:val="95"/>
          <w:sz w:val="11"/>
        </w:rPr>
        <w:t> </w:t>
      </w:r>
      <w:r>
        <w:rPr>
          <w:color w:val="231F20"/>
          <w:w w:val="95"/>
          <w:sz w:val="11"/>
        </w:rPr>
        <w:t>of</w:t>
      </w:r>
      <w:r>
        <w:rPr>
          <w:color w:val="231F20"/>
          <w:spacing w:val="-22"/>
          <w:w w:val="95"/>
          <w:sz w:val="11"/>
        </w:rPr>
        <w:t> </w:t>
      </w:r>
      <w:r>
        <w:rPr>
          <w:color w:val="231F20"/>
          <w:w w:val="95"/>
          <w:sz w:val="11"/>
        </w:rPr>
        <w:t>these</w:t>
      </w:r>
      <w:r>
        <w:rPr>
          <w:color w:val="231F20"/>
          <w:spacing w:val="-21"/>
          <w:w w:val="95"/>
          <w:sz w:val="11"/>
        </w:rPr>
        <w:t> </w:t>
      </w:r>
      <w:r>
        <w:rPr>
          <w:color w:val="231F20"/>
          <w:w w:val="95"/>
          <w:sz w:val="11"/>
        </w:rPr>
        <w:t>characteristics</w:t>
      </w:r>
      <w:r>
        <w:rPr>
          <w:color w:val="231F20"/>
          <w:spacing w:val="-21"/>
          <w:w w:val="95"/>
          <w:sz w:val="11"/>
        </w:rPr>
        <w:t> </w:t>
      </w:r>
      <w:r>
        <w:rPr>
          <w:color w:val="231F20"/>
          <w:w w:val="95"/>
          <w:sz w:val="11"/>
        </w:rPr>
        <w:t>on</w:t>
      </w:r>
      <w:r>
        <w:rPr>
          <w:color w:val="231F20"/>
          <w:spacing w:val="-22"/>
          <w:w w:val="95"/>
          <w:sz w:val="11"/>
        </w:rPr>
        <w:t> </w:t>
      </w:r>
      <w:r>
        <w:rPr>
          <w:color w:val="231F20"/>
          <w:w w:val="95"/>
          <w:sz w:val="11"/>
        </w:rPr>
        <w:t>levels of</w:t>
      </w:r>
      <w:r>
        <w:rPr>
          <w:color w:val="231F20"/>
          <w:spacing w:val="-18"/>
          <w:w w:val="95"/>
          <w:sz w:val="11"/>
        </w:rPr>
        <w:t> </w:t>
      </w:r>
      <w:r>
        <w:rPr>
          <w:color w:val="231F20"/>
          <w:w w:val="95"/>
          <w:sz w:val="11"/>
        </w:rPr>
        <w:t>employee</w:t>
      </w:r>
      <w:r>
        <w:rPr>
          <w:color w:val="231F20"/>
          <w:spacing w:val="-18"/>
          <w:w w:val="95"/>
          <w:sz w:val="11"/>
        </w:rPr>
        <w:t> </w:t>
      </w:r>
      <w:r>
        <w:rPr>
          <w:color w:val="231F20"/>
          <w:w w:val="95"/>
          <w:sz w:val="11"/>
        </w:rPr>
        <w:t>pay</w:t>
      </w:r>
      <w:r>
        <w:rPr>
          <w:color w:val="231F20"/>
          <w:spacing w:val="-18"/>
          <w:w w:val="95"/>
          <w:sz w:val="11"/>
        </w:rPr>
        <w:t> </w:t>
      </w:r>
      <w:r>
        <w:rPr>
          <w:color w:val="231F20"/>
          <w:w w:val="95"/>
          <w:sz w:val="11"/>
        </w:rPr>
        <w:t>using</w:t>
      </w:r>
      <w:r>
        <w:rPr>
          <w:color w:val="231F20"/>
          <w:spacing w:val="-18"/>
          <w:w w:val="95"/>
          <w:sz w:val="11"/>
        </w:rPr>
        <w:t> </w:t>
      </w:r>
      <w:r>
        <w:rPr>
          <w:color w:val="231F20"/>
          <w:w w:val="95"/>
          <w:sz w:val="11"/>
        </w:rPr>
        <w:t>Labour</w:t>
      </w:r>
      <w:r>
        <w:rPr>
          <w:color w:val="231F20"/>
          <w:spacing w:val="-18"/>
          <w:w w:val="95"/>
          <w:sz w:val="11"/>
        </w:rPr>
        <w:t> </w:t>
      </w:r>
      <w:r>
        <w:rPr>
          <w:color w:val="231F20"/>
          <w:w w:val="95"/>
          <w:sz w:val="11"/>
        </w:rPr>
        <w:t>Force</w:t>
      </w:r>
      <w:r>
        <w:rPr>
          <w:color w:val="231F20"/>
          <w:spacing w:val="-18"/>
          <w:w w:val="95"/>
          <w:sz w:val="11"/>
        </w:rPr>
        <w:t> </w:t>
      </w:r>
      <w:r>
        <w:rPr>
          <w:color w:val="231F20"/>
          <w:w w:val="95"/>
          <w:sz w:val="11"/>
        </w:rPr>
        <w:t>Survey</w:t>
      </w:r>
      <w:r>
        <w:rPr>
          <w:color w:val="231F20"/>
          <w:spacing w:val="-18"/>
          <w:w w:val="95"/>
          <w:sz w:val="11"/>
        </w:rPr>
        <w:t> </w:t>
      </w:r>
      <w:r>
        <w:rPr>
          <w:color w:val="231F20"/>
          <w:w w:val="95"/>
          <w:sz w:val="11"/>
        </w:rPr>
        <w:t>data.</w:t>
      </w:r>
      <w:r>
        <w:rPr>
          <w:color w:val="231F20"/>
          <w:spacing w:val="-4"/>
          <w:w w:val="95"/>
          <w:sz w:val="11"/>
        </w:rPr>
        <w:t> </w:t>
      </w:r>
      <w:r>
        <w:rPr>
          <w:color w:val="231F20"/>
          <w:w w:val="95"/>
          <w:sz w:val="11"/>
        </w:rPr>
        <w:t>The</w:t>
      </w:r>
      <w:r>
        <w:rPr>
          <w:color w:val="231F20"/>
          <w:spacing w:val="-18"/>
          <w:w w:val="95"/>
          <w:sz w:val="11"/>
        </w:rPr>
        <w:t> </w:t>
      </w:r>
      <w:r>
        <w:rPr>
          <w:color w:val="231F20"/>
          <w:w w:val="95"/>
          <w:sz w:val="11"/>
        </w:rPr>
        <w:t>estimate</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8"/>
          <w:w w:val="95"/>
          <w:sz w:val="11"/>
        </w:rPr>
        <w:t> </w:t>
      </w:r>
      <w:r>
        <w:rPr>
          <w:color w:val="231F20"/>
          <w:w w:val="95"/>
          <w:sz w:val="11"/>
        </w:rPr>
        <w:t>total</w:t>
      </w:r>
      <w:r>
        <w:rPr>
          <w:color w:val="231F20"/>
          <w:spacing w:val="-18"/>
          <w:w w:val="95"/>
          <w:sz w:val="11"/>
        </w:rPr>
        <w:t> </w:t>
      </w:r>
      <w:r>
        <w:rPr>
          <w:color w:val="231F20"/>
          <w:w w:val="95"/>
          <w:sz w:val="11"/>
        </w:rPr>
        <w:t>compositional</w:t>
      </w:r>
      <w:r>
        <w:rPr>
          <w:color w:val="231F20"/>
          <w:spacing w:val="-18"/>
          <w:w w:val="95"/>
          <w:sz w:val="11"/>
        </w:rPr>
        <w:t> </w:t>
      </w:r>
      <w:r>
        <w:rPr>
          <w:color w:val="231F20"/>
          <w:w w:val="95"/>
          <w:sz w:val="11"/>
        </w:rPr>
        <w:t>effect is</w:t>
      </w:r>
      <w:r>
        <w:rPr>
          <w:color w:val="231F20"/>
          <w:spacing w:val="-16"/>
          <w:w w:val="95"/>
          <w:sz w:val="11"/>
        </w:rPr>
        <w:t> </w:t>
      </w:r>
      <w:r>
        <w:rPr>
          <w:color w:val="231F20"/>
          <w:w w:val="95"/>
          <w:sz w:val="11"/>
        </w:rPr>
        <w:t>obtained</w:t>
      </w:r>
      <w:r>
        <w:rPr>
          <w:color w:val="231F20"/>
          <w:spacing w:val="-15"/>
          <w:w w:val="95"/>
          <w:sz w:val="11"/>
        </w:rPr>
        <w:t> </w:t>
      </w:r>
      <w:r>
        <w:rPr>
          <w:color w:val="231F20"/>
          <w:w w:val="95"/>
          <w:sz w:val="11"/>
        </w:rPr>
        <w:t>by</w:t>
      </w:r>
      <w:r>
        <w:rPr>
          <w:color w:val="231F20"/>
          <w:spacing w:val="-15"/>
          <w:w w:val="95"/>
          <w:sz w:val="11"/>
        </w:rPr>
        <w:t> </w:t>
      </w:r>
      <w:r>
        <w:rPr>
          <w:color w:val="231F20"/>
          <w:w w:val="95"/>
          <w:sz w:val="11"/>
        </w:rPr>
        <w:t>combining</w:t>
      </w:r>
      <w:r>
        <w:rPr>
          <w:color w:val="231F20"/>
          <w:spacing w:val="-15"/>
          <w:w w:val="95"/>
          <w:sz w:val="11"/>
        </w:rPr>
        <w:t> </w:t>
      </w:r>
      <w:r>
        <w:rPr>
          <w:color w:val="231F20"/>
          <w:w w:val="95"/>
          <w:sz w:val="11"/>
        </w:rPr>
        <w:t>these</w:t>
      </w:r>
      <w:r>
        <w:rPr>
          <w:color w:val="231F20"/>
          <w:spacing w:val="-15"/>
          <w:w w:val="95"/>
          <w:sz w:val="11"/>
        </w:rPr>
        <w:t> </w:t>
      </w:r>
      <w:r>
        <w:rPr>
          <w:color w:val="231F20"/>
          <w:w w:val="95"/>
          <w:sz w:val="11"/>
        </w:rPr>
        <w:t>estimates</w:t>
      </w:r>
      <w:r>
        <w:rPr>
          <w:color w:val="231F20"/>
          <w:spacing w:val="-16"/>
          <w:w w:val="95"/>
          <w:sz w:val="11"/>
        </w:rPr>
        <w:t> </w:t>
      </w:r>
      <w:r>
        <w:rPr>
          <w:color w:val="231F20"/>
          <w:w w:val="95"/>
          <w:sz w:val="11"/>
        </w:rPr>
        <w:t>with</w:t>
      </w:r>
      <w:r>
        <w:rPr>
          <w:color w:val="231F20"/>
          <w:spacing w:val="-15"/>
          <w:w w:val="95"/>
          <w:sz w:val="11"/>
        </w:rPr>
        <w:t> </w:t>
      </w:r>
      <w:r>
        <w:rPr>
          <w:color w:val="231F20"/>
          <w:w w:val="95"/>
          <w:sz w:val="11"/>
        </w:rPr>
        <w:t>changes</w:t>
      </w:r>
      <w:r>
        <w:rPr>
          <w:color w:val="231F20"/>
          <w:spacing w:val="-15"/>
          <w:w w:val="95"/>
          <w:sz w:val="11"/>
        </w:rPr>
        <w:t> </w:t>
      </w:r>
      <w:r>
        <w:rPr>
          <w:color w:val="231F20"/>
          <w:w w:val="95"/>
          <w:sz w:val="11"/>
        </w:rPr>
        <w:t>in</w:t>
      </w:r>
      <w:r>
        <w:rPr>
          <w:color w:val="231F20"/>
          <w:spacing w:val="-15"/>
          <w:w w:val="95"/>
          <w:sz w:val="11"/>
        </w:rPr>
        <w:t> </w:t>
      </w:r>
      <w:r>
        <w:rPr>
          <w:color w:val="231F20"/>
          <w:w w:val="95"/>
          <w:sz w:val="11"/>
        </w:rPr>
        <w:t>the</w:t>
      </w:r>
      <w:r>
        <w:rPr>
          <w:color w:val="231F20"/>
          <w:spacing w:val="-15"/>
          <w:w w:val="95"/>
          <w:sz w:val="11"/>
        </w:rPr>
        <w:t> </w:t>
      </w:r>
      <w:r>
        <w:rPr>
          <w:color w:val="231F20"/>
          <w:w w:val="95"/>
          <w:sz w:val="11"/>
        </w:rPr>
        <w:t>composition</w:t>
      </w:r>
      <w:r>
        <w:rPr>
          <w:color w:val="231F20"/>
          <w:spacing w:val="-15"/>
          <w:w w:val="95"/>
          <w:sz w:val="11"/>
        </w:rPr>
        <w:t> </w:t>
      </w:r>
      <w:r>
        <w:rPr>
          <w:color w:val="231F20"/>
          <w:w w:val="95"/>
          <w:sz w:val="11"/>
        </w:rPr>
        <w:t>of</w:t>
      </w:r>
      <w:r>
        <w:rPr>
          <w:color w:val="231F20"/>
          <w:spacing w:val="-16"/>
          <w:w w:val="95"/>
          <w:sz w:val="11"/>
        </w:rPr>
        <w:t> </w:t>
      </w:r>
      <w:r>
        <w:rPr>
          <w:color w:val="231F20"/>
          <w:w w:val="95"/>
          <w:sz w:val="11"/>
        </w:rPr>
        <w:t>the</w:t>
      </w:r>
      <w:r>
        <w:rPr>
          <w:color w:val="231F20"/>
          <w:spacing w:val="-15"/>
          <w:w w:val="95"/>
          <w:sz w:val="11"/>
        </w:rPr>
        <w:t> </w:t>
      </w:r>
      <w:r>
        <w:rPr>
          <w:color w:val="231F20"/>
          <w:w w:val="95"/>
          <w:sz w:val="11"/>
        </w:rPr>
        <w:t>labour</w:t>
      </w:r>
      <w:r>
        <w:rPr>
          <w:color w:val="231F20"/>
          <w:spacing w:val="-15"/>
          <w:w w:val="95"/>
          <w:sz w:val="11"/>
        </w:rPr>
        <w:t> </w:t>
      </w:r>
      <w:r>
        <w:rPr>
          <w:color w:val="231F20"/>
          <w:w w:val="95"/>
          <w:sz w:val="11"/>
        </w:rPr>
        <w:t>force.</w:t>
      </w:r>
    </w:p>
    <w:p>
      <w:pPr>
        <w:pStyle w:val="ListParagraph"/>
        <w:numPr>
          <w:ilvl w:val="0"/>
          <w:numId w:val="29"/>
        </w:numPr>
        <w:tabs>
          <w:tab w:pos="324" w:val="left" w:leader="none"/>
        </w:tabs>
        <w:spacing w:line="244" w:lineRule="auto" w:before="0" w:after="0"/>
        <w:ind w:left="323" w:right="757" w:hanging="171"/>
        <w:jc w:val="left"/>
        <w:rPr>
          <w:sz w:val="11"/>
        </w:rPr>
      </w:pPr>
      <w:r>
        <w:rPr>
          <w:color w:val="231F20"/>
          <w:w w:val="95"/>
          <w:sz w:val="11"/>
        </w:rPr>
        <w:t>Other</w:t>
      </w:r>
      <w:r>
        <w:rPr>
          <w:color w:val="231F20"/>
          <w:spacing w:val="-23"/>
          <w:w w:val="95"/>
          <w:sz w:val="11"/>
        </w:rPr>
        <w:t> </w:t>
      </w:r>
      <w:r>
        <w:rPr>
          <w:color w:val="231F20"/>
          <w:w w:val="95"/>
          <w:sz w:val="11"/>
        </w:rPr>
        <w:t>includes</w:t>
      </w:r>
      <w:r>
        <w:rPr>
          <w:color w:val="231F20"/>
          <w:spacing w:val="-22"/>
          <w:w w:val="95"/>
          <w:sz w:val="11"/>
        </w:rPr>
        <w:t> </w:t>
      </w:r>
      <w:r>
        <w:rPr>
          <w:color w:val="231F20"/>
          <w:w w:val="95"/>
          <w:sz w:val="11"/>
        </w:rPr>
        <w:t>gender,</w:t>
      </w:r>
      <w:r>
        <w:rPr>
          <w:color w:val="231F20"/>
          <w:spacing w:val="-22"/>
          <w:w w:val="95"/>
          <w:sz w:val="11"/>
        </w:rPr>
        <w:t> </w:t>
      </w:r>
      <w:r>
        <w:rPr>
          <w:color w:val="231F20"/>
          <w:w w:val="95"/>
          <w:sz w:val="11"/>
        </w:rPr>
        <w:t>region</w:t>
      </w:r>
      <w:r>
        <w:rPr>
          <w:color w:val="231F20"/>
          <w:spacing w:val="-22"/>
          <w:w w:val="95"/>
          <w:sz w:val="11"/>
        </w:rPr>
        <w:t> </w:t>
      </w:r>
      <w:r>
        <w:rPr>
          <w:color w:val="231F20"/>
          <w:w w:val="95"/>
          <w:sz w:val="11"/>
        </w:rPr>
        <w:t>of</w:t>
      </w:r>
      <w:r>
        <w:rPr>
          <w:color w:val="231F20"/>
          <w:spacing w:val="-22"/>
          <w:w w:val="95"/>
          <w:sz w:val="11"/>
        </w:rPr>
        <w:t> </w:t>
      </w:r>
      <w:r>
        <w:rPr>
          <w:color w:val="231F20"/>
          <w:w w:val="95"/>
          <w:sz w:val="11"/>
        </w:rPr>
        <w:t>residence,</w:t>
      </w:r>
      <w:r>
        <w:rPr>
          <w:color w:val="231F20"/>
          <w:spacing w:val="-22"/>
          <w:w w:val="95"/>
          <w:sz w:val="11"/>
        </w:rPr>
        <w:t> </w:t>
      </w:r>
      <w:r>
        <w:rPr>
          <w:color w:val="231F20"/>
          <w:w w:val="95"/>
          <w:sz w:val="11"/>
        </w:rPr>
        <w:t>whether</w:t>
      </w:r>
      <w:r>
        <w:rPr>
          <w:color w:val="231F20"/>
          <w:spacing w:val="-22"/>
          <w:w w:val="95"/>
          <w:sz w:val="11"/>
        </w:rPr>
        <w:t> </w:t>
      </w:r>
      <w:r>
        <w:rPr>
          <w:color w:val="231F20"/>
          <w:w w:val="95"/>
          <w:sz w:val="11"/>
        </w:rPr>
        <w:t>working</w:t>
      </w:r>
      <w:r>
        <w:rPr>
          <w:color w:val="231F20"/>
          <w:spacing w:val="-22"/>
          <w:w w:val="95"/>
          <w:sz w:val="11"/>
        </w:rPr>
        <w:t> </w:t>
      </w:r>
      <w:r>
        <w:rPr>
          <w:color w:val="231F20"/>
          <w:w w:val="95"/>
          <w:sz w:val="11"/>
        </w:rPr>
        <w:t>full-time</w:t>
      </w:r>
      <w:r>
        <w:rPr>
          <w:color w:val="231F20"/>
          <w:spacing w:val="-22"/>
          <w:w w:val="95"/>
          <w:sz w:val="11"/>
        </w:rPr>
        <w:t> </w:t>
      </w:r>
      <w:r>
        <w:rPr>
          <w:color w:val="231F20"/>
          <w:w w:val="95"/>
          <w:sz w:val="11"/>
        </w:rPr>
        <w:t>and</w:t>
      </w:r>
      <w:r>
        <w:rPr>
          <w:color w:val="231F20"/>
          <w:spacing w:val="-22"/>
          <w:w w:val="95"/>
          <w:sz w:val="11"/>
        </w:rPr>
        <w:t> </w:t>
      </w:r>
      <w:r>
        <w:rPr>
          <w:color w:val="231F20"/>
          <w:w w:val="95"/>
          <w:sz w:val="11"/>
        </w:rPr>
        <w:t>whether</w:t>
      </w:r>
      <w:r>
        <w:rPr>
          <w:color w:val="231F20"/>
          <w:spacing w:val="-22"/>
          <w:w w:val="95"/>
          <w:sz w:val="11"/>
        </w:rPr>
        <w:t> </w:t>
      </w:r>
      <w:r>
        <w:rPr>
          <w:color w:val="231F20"/>
          <w:w w:val="95"/>
          <w:sz w:val="11"/>
        </w:rPr>
        <w:t>in</w:t>
      </w:r>
      <w:r>
        <w:rPr>
          <w:color w:val="231F20"/>
          <w:spacing w:val="-22"/>
          <w:w w:val="95"/>
          <w:sz w:val="11"/>
        </w:rPr>
        <w:t> </w:t>
      </w:r>
      <w:r>
        <w:rPr>
          <w:color w:val="231F20"/>
          <w:spacing w:val="-3"/>
          <w:w w:val="95"/>
          <w:sz w:val="11"/>
        </w:rPr>
        <w:t>public </w:t>
      </w:r>
      <w:r>
        <w:rPr>
          <w:color w:val="231F20"/>
          <w:sz w:val="11"/>
        </w:rPr>
        <w:t>sector</w:t>
      </w:r>
      <w:r>
        <w:rPr>
          <w:color w:val="231F20"/>
          <w:spacing w:val="-9"/>
          <w:sz w:val="11"/>
        </w:rPr>
        <w:t> </w:t>
      </w:r>
      <w:r>
        <w:rPr>
          <w:color w:val="231F20"/>
          <w:sz w:val="11"/>
        </w:rPr>
        <w:t>employment.</w:t>
      </w:r>
    </w:p>
    <w:p>
      <w:pPr>
        <w:pStyle w:val="BodyText"/>
        <w:spacing w:before="2"/>
        <w:rPr>
          <w:sz w:val="22"/>
        </w:rPr>
      </w:pPr>
      <w:r>
        <w:rPr/>
        <w:br w:type="column"/>
      </w:r>
      <w:r>
        <w:rPr>
          <w:sz w:val="22"/>
        </w:rPr>
      </w:r>
    </w:p>
    <w:p>
      <w:pPr>
        <w:pStyle w:val="BodyText"/>
        <w:spacing w:line="268" w:lineRule="auto" w:before="1"/>
        <w:ind w:left="153" w:right="255"/>
      </w:pPr>
      <w:r>
        <w:rPr>
          <w:color w:val="231F20"/>
          <w:w w:val="95"/>
        </w:rPr>
        <w:t>example,</w:t>
      </w:r>
      <w:r>
        <w:rPr>
          <w:color w:val="231F20"/>
          <w:spacing w:val="-36"/>
          <w:w w:val="95"/>
        </w:rPr>
        <w:t> </w:t>
      </w:r>
      <w:r>
        <w:rPr>
          <w:color w:val="231F20"/>
          <w:w w:val="95"/>
        </w:rPr>
        <w:t>forbearance</w:t>
      </w:r>
      <w:r>
        <w:rPr>
          <w:color w:val="231F20"/>
          <w:spacing w:val="-35"/>
          <w:w w:val="95"/>
        </w:rPr>
        <w:t> </w:t>
      </w:r>
      <w:r>
        <w:rPr>
          <w:color w:val="231F20"/>
          <w:w w:val="95"/>
        </w:rPr>
        <w:t>and</w:t>
      </w:r>
      <w:r>
        <w:rPr>
          <w:color w:val="231F20"/>
          <w:spacing w:val="-35"/>
          <w:w w:val="95"/>
        </w:rPr>
        <w:t> </w:t>
      </w:r>
      <w:r>
        <w:rPr>
          <w:color w:val="231F20"/>
          <w:w w:val="95"/>
        </w:rPr>
        <w:t>a</w:t>
      </w:r>
      <w:r>
        <w:rPr>
          <w:color w:val="231F20"/>
          <w:spacing w:val="-35"/>
          <w:w w:val="95"/>
        </w:rPr>
        <w:t> </w:t>
      </w:r>
      <w:r>
        <w:rPr>
          <w:color w:val="231F20"/>
          <w:w w:val="95"/>
        </w:rPr>
        <w:t>low</w:t>
      </w:r>
      <w:r>
        <w:rPr>
          <w:color w:val="231F20"/>
          <w:spacing w:val="-35"/>
          <w:w w:val="95"/>
        </w:rPr>
        <w:t> </w:t>
      </w:r>
      <w:r>
        <w:rPr>
          <w:color w:val="231F20"/>
          <w:w w:val="95"/>
        </w:rPr>
        <w:t>level</w:t>
      </w:r>
      <w:r>
        <w:rPr>
          <w:color w:val="231F20"/>
          <w:spacing w:val="-35"/>
          <w:w w:val="95"/>
        </w:rPr>
        <w:t> </w:t>
      </w:r>
      <w:r>
        <w:rPr>
          <w:color w:val="231F20"/>
          <w:w w:val="95"/>
        </w:rPr>
        <w:t>of</w:t>
      </w:r>
      <w:r>
        <w:rPr>
          <w:color w:val="231F20"/>
          <w:spacing w:val="-35"/>
          <w:w w:val="95"/>
        </w:rPr>
        <w:t> </w:t>
      </w:r>
      <w:r>
        <w:rPr>
          <w:color w:val="231F20"/>
          <w:w w:val="95"/>
        </w:rPr>
        <w:t>Bank</w:t>
      </w:r>
      <w:r>
        <w:rPr>
          <w:color w:val="231F20"/>
          <w:spacing w:val="-35"/>
          <w:w w:val="95"/>
        </w:rPr>
        <w:t> </w:t>
      </w:r>
      <w:r>
        <w:rPr>
          <w:color w:val="231F20"/>
          <w:w w:val="95"/>
        </w:rPr>
        <w:t>Rate</w:t>
      </w:r>
      <w:r>
        <w:rPr>
          <w:color w:val="231F20"/>
          <w:spacing w:val="-35"/>
          <w:w w:val="95"/>
        </w:rPr>
        <w:t> </w:t>
      </w:r>
      <w:r>
        <w:rPr>
          <w:color w:val="231F20"/>
          <w:w w:val="95"/>
        </w:rPr>
        <w:t>may</w:t>
      </w:r>
      <w:r>
        <w:rPr>
          <w:color w:val="231F20"/>
          <w:spacing w:val="-35"/>
          <w:w w:val="95"/>
        </w:rPr>
        <w:t> </w:t>
      </w:r>
      <w:r>
        <w:rPr>
          <w:color w:val="231F20"/>
          <w:w w:val="95"/>
        </w:rPr>
        <w:t>have allowed</w:t>
      </w:r>
      <w:r>
        <w:rPr>
          <w:color w:val="231F20"/>
          <w:spacing w:val="-32"/>
          <w:w w:val="95"/>
        </w:rPr>
        <w:t> </w:t>
      </w:r>
      <w:r>
        <w:rPr>
          <w:color w:val="231F20"/>
          <w:w w:val="95"/>
        </w:rPr>
        <w:t>businesses</w:t>
      </w:r>
      <w:r>
        <w:rPr>
          <w:color w:val="231F20"/>
          <w:spacing w:val="-32"/>
          <w:w w:val="95"/>
        </w:rPr>
        <w:t> </w:t>
      </w:r>
      <w:r>
        <w:rPr>
          <w:color w:val="231F20"/>
          <w:w w:val="95"/>
        </w:rPr>
        <w:t>that</w:t>
      </w:r>
      <w:r>
        <w:rPr>
          <w:color w:val="231F20"/>
          <w:spacing w:val="-32"/>
          <w:w w:val="95"/>
        </w:rPr>
        <w:t> </w:t>
      </w:r>
      <w:r>
        <w:rPr>
          <w:color w:val="231F20"/>
          <w:w w:val="95"/>
        </w:rPr>
        <w:t>face</w:t>
      </w:r>
      <w:r>
        <w:rPr>
          <w:color w:val="231F20"/>
          <w:spacing w:val="-32"/>
          <w:w w:val="95"/>
        </w:rPr>
        <w:t> </w:t>
      </w:r>
      <w:r>
        <w:rPr>
          <w:color w:val="231F20"/>
          <w:w w:val="95"/>
        </w:rPr>
        <w:t>persistently</w:t>
      </w:r>
      <w:r>
        <w:rPr>
          <w:color w:val="231F20"/>
          <w:spacing w:val="-32"/>
          <w:w w:val="95"/>
        </w:rPr>
        <w:t> </w:t>
      </w:r>
      <w:r>
        <w:rPr>
          <w:color w:val="231F20"/>
          <w:w w:val="95"/>
        </w:rPr>
        <w:t>lower</w:t>
      </w:r>
      <w:r>
        <w:rPr>
          <w:color w:val="231F20"/>
          <w:spacing w:val="-31"/>
          <w:w w:val="95"/>
        </w:rPr>
        <w:t> </w:t>
      </w:r>
      <w:r>
        <w:rPr>
          <w:color w:val="231F20"/>
          <w:w w:val="95"/>
        </w:rPr>
        <w:t>demand</w:t>
      </w:r>
      <w:r>
        <w:rPr>
          <w:color w:val="231F20"/>
          <w:spacing w:val="-32"/>
          <w:w w:val="95"/>
        </w:rPr>
        <w:t> </w:t>
      </w:r>
      <w:r>
        <w:rPr>
          <w:color w:val="231F20"/>
          <w:w w:val="95"/>
        </w:rPr>
        <w:t>to </w:t>
      </w:r>
      <w:r>
        <w:rPr>
          <w:color w:val="231F20"/>
          <w:w w:val="90"/>
        </w:rPr>
        <w:t>remain</w:t>
      </w:r>
      <w:r>
        <w:rPr>
          <w:color w:val="231F20"/>
          <w:spacing w:val="-19"/>
          <w:w w:val="90"/>
        </w:rPr>
        <w:t> </w:t>
      </w:r>
      <w:r>
        <w:rPr>
          <w:color w:val="231F20"/>
          <w:w w:val="90"/>
        </w:rPr>
        <w:t>operational,</w:t>
      </w:r>
      <w:r>
        <w:rPr>
          <w:color w:val="231F20"/>
          <w:spacing w:val="-19"/>
          <w:w w:val="90"/>
        </w:rPr>
        <w:t> </w:t>
      </w:r>
      <w:r>
        <w:rPr>
          <w:color w:val="231F20"/>
          <w:w w:val="90"/>
        </w:rPr>
        <w:t>impairing</w:t>
      </w:r>
      <w:r>
        <w:rPr>
          <w:color w:val="231F20"/>
          <w:spacing w:val="-19"/>
          <w:w w:val="90"/>
        </w:rPr>
        <w:t> </w:t>
      </w:r>
      <w:r>
        <w:rPr>
          <w:color w:val="231F20"/>
          <w:w w:val="90"/>
        </w:rPr>
        <w:t>the</w:t>
      </w:r>
      <w:r>
        <w:rPr>
          <w:color w:val="231F20"/>
          <w:spacing w:val="-19"/>
          <w:w w:val="90"/>
        </w:rPr>
        <w:t> </w:t>
      </w:r>
      <w:r>
        <w:rPr>
          <w:color w:val="231F20"/>
          <w:w w:val="90"/>
        </w:rPr>
        <w:t>reallocation</w:t>
      </w:r>
      <w:r>
        <w:rPr>
          <w:color w:val="231F20"/>
          <w:spacing w:val="-19"/>
          <w:w w:val="90"/>
        </w:rPr>
        <w:t> </w:t>
      </w:r>
      <w:r>
        <w:rPr>
          <w:color w:val="231F20"/>
          <w:w w:val="90"/>
        </w:rPr>
        <w:t>of</w:t>
      </w:r>
      <w:r>
        <w:rPr>
          <w:color w:val="231F20"/>
          <w:spacing w:val="-19"/>
          <w:w w:val="90"/>
        </w:rPr>
        <w:t> </w:t>
      </w:r>
      <w:r>
        <w:rPr>
          <w:color w:val="231F20"/>
          <w:w w:val="90"/>
        </w:rPr>
        <w:t>resources</w:t>
      </w:r>
      <w:r>
        <w:rPr>
          <w:color w:val="231F20"/>
          <w:spacing w:val="-18"/>
          <w:w w:val="90"/>
        </w:rPr>
        <w:t> </w:t>
      </w:r>
      <w:r>
        <w:rPr>
          <w:color w:val="231F20"/>
          <w:w w:val="90"/>
        </w:rPr>
        <w:t>to </w:t>
      </w:r>
      <w:r>
        <w:rPr>
          <w:color w:val="231F20"/>
          <w:w w:val="95"/>
        </w:rPr>
        <w:t>new</w:t>
      </w:r>
      <w:r>
        <w:rPr>
          <w:color w:val="231F20"/>
          <w:spacing w:val="-42"/>
          <w:w w:val="95"/>
        </w:rPr>
        <w:t> </w:t>
      </w:r>
      <w:r>
        <w:rPr>
          <w:color w:val="231F20"/>
          <w:w w:val="95"/>
        </w:rPr>
        <w:t>or</w:t>
      </w:r>
      <w:r>
        <w:rPr>
          <w:color w:val="231F20"/>
          <w:spacing w:val="-42"/>
          <w:w w:val="95"/>
        </w:rPr>
        <w:t> </w:t>
      </w:r>
      <w:r>
        <w:rPr>
          <w:color w:val="231F20"/>
          <w:w w:val="95"/>
        </w:rPr>
        <w:t>more</w:t>
      </w:r>
      <w:r>
        <w:rPr>
          <w:color w:val="231F20"/>
          <w:spacing w:val="-41"/>
          <w:w w:val="95"/>
        </w:rPr>
        <w:t> </w:t>
      </w:r>
      <w:r>
        <w:rPr>
          <w:color w:val="231F20"/>
          <w:w w:val="95"/>
        </w:rPr>
        <w:t>dynamic</w:t>
      </w:r>
      <w:r>
        <w:rPr>
          <w:color w:val="231F20"/>
          <w:spacing w:val="-42"/>
          <w:w w:val="95"/>
        </w:rPr>
        <w:t> </w:t>
      </w:r>
      <w:r>
        <w:rPr>
          <w:color w:val="231F20"/>
          <w:w w:val="95"/>
        </w:rPr>
        <w:t>companies</w:t>
      </w:r>
      <w:r>
        <w:rPr>
          <w:color w:val="231F20"/>
          <w:spacing w:val="-41"/>
          <w:w w:val="95"/>
        </w:rPr>
        <w:t> </w:t>
      </w:r>
      <w:r>
        <w:rPr>
          <w:color w:val="231F20"/>
          <w:w w:val="95"/>
        </w:rPr>
        <w:t>with</w:t>
      </w:r>
      <w:r>
        <w:rPr>
          <w:color w:val="231F20"/>
          <w:spacing w:val="-42"/>
          <w:w w:val="95"/>
        </w:rPr>
        <w:t> </w:t>
      </w:r>
      <w:r>
        <w:rPr>
          <w:color w:val="231F20"/>
          <w:w w:val="95"/>
        </w:rPr>
        <w:t>the</w:t>
      </w:r>
      <w:r>
        <w:rPr>
          <w:color w:val="231F20"/>
          <w:spacing w:val="-42"/>
          <w:w w:val="95"/>
        </w:rPr>
        <w:t> </w:t>
      </w:r>
      <w:r>
        <w:rPr>
          <w:color w:val="231F20"/>
          <w:w w:val="95"/>
        </w:rPr>
        <w:t>potential</w:t>
      </w:r>
      <w:r>
        <w:rPr>
          <w:color w:val="231F20"/>
          <w:spacing w:val="-41"/>
          <w:w w:val="95"/>
        </w:rPr>
        <w:t> </w:t>
      </w:r>
      <w:r>
        <w:rPr>
          <w:color w:val="231F20"/>
          <w:w w:val="95"/>
        </w:rPr>
        <w:t>to</w:t>
      </w:r>
      <w:r>
        <w:rPr>
          <w:color w:val="231F20"/>
          <w:spacing w:val="-42"/>
          <w:w w:val="95"/>
        </w:rPr>
        <w:t> </w:t>
      </w:r>
      <w:r>
        <w:rPr>
          <w:color w:val="231F20"/>
          <w:w w:val="95"/>
        </w:rPr>
        <w:t>achieve higher productivity. In addition, it is possible that past weakness in investment in not only physical but also ‘intangible’ capital, such as employees’ skills, may have reduced the pace of innovation and hindered companies’ ability</w:t>
      </w:r>
      <w:r>
        <w:rPr>
          <w:color w:val="231F20"/>
          <w:spacing w:val="-19"/>
          <w:w w:val="95"/>
        </w:rPr>
        <w:t> </w:t>
      </w:r>
      <w:r>
        <w:rPr>
          <w:color w:val="231F20"/>
          <w:w w:val="95"/>
        </w:rPr>
        <w:t>to</w:t>
      </w:r>
      <w:r>
        <w:rPr>
          <w:color w:val="231F20"/>
          <w:spacing w:val="-18"/>
          <w:w w:val="95"/>
        </w:rPr>
        <w:t> </w:t>
      </w:r>
      <w:r>
        <w:rPr>
          <w:color w:val="231F20"/>
          <w:w w:val="95"/>
        </w:rPr>
        <w:t>adopt</w:t>
      </w:r>
      <w:r>
        <w:rPr>
          <w:color w:val="231F20"/>
          <w:spacing w:val="-19"/>
          <w:w w:val="95"/>
        </w:rPr>
        <w:t> </w:t>
      </w:r>
      <w:r>
        <w:rPr>
          <w:color w:val="231F20"/>
          <w:w w:val="95"/>
        </w:rPr>
        <w:t>more</w:t>
      </w:r>
      <w:r>
        <w:rPr>
          <w:color w:val="231F20"/>
          <w:spacing w:val="-18"/>
          <w:w w:val="95"/>
        </w:rPr>
        <w:t> </w:t>
      </w:r>
      <w:r>
        <w:rPr>
          <w:color w:val="231F20"/>
          <w:w w:val="95"/>
        </w:rPr>
        <w:t>innovative</w:t>
      </w:r>
      <w:r>
        <w:rPr>
          <w:color w:val="231F20"/>
          <w:spacing w:val="-19"/>
          <w:w w:val="95"/>
        </w:rPr>
        <w:t> </w:t>
      </w:r>
      <w:r>
        <w:rPr>
          <w:color w:val="231F20"/>
          <w:w w:val="95"/>
        </w:rPr>
        <w:t>processes.</w:t>
      </w:r>
    </w:p>
    <w:p>
      <w:pPr>
        <w:pStyle w:val="BodyText"/>
        <w:spacing w:before="8"/>
        <w:rPr>
          <w:sz w:val="25"/>
        </w:rPr>
      </w:pPr>
    </w:p>
    <w:p>
      <w:pPr>
        <w:pStyle w:val="BodyText"/>
        <w:spacing w:line="268" w:lineRule="auto" w:before="1"/>
        <w:ind w:left="153" w:right="338"/>
      </w:pPr>
      <w:r>
        <w:rPr>
          <w:color w:val="231F20"/>
          <w:w w:val="95"/>
        </w:rPr>
        <w:t>The</w:t>
      </w:r>
      <w:r>
        <w:rPr>
          <w:color w:val="231F20"/>
          <w:spacing w:val="-32"/>
          <w:w w:val="95"/>
        </w:rPr>
        <w:t> </w:t>
      </w:r>
      <w:r>
        <w:rPr>
          <w:color w:val="231F20"/>
          <w:w w:val="95"/>
        </w:rPr>
        <w:t>impact</w:t>
      </w:r>
      <w:r>
        <w:rPr>
          <w:color w:val="231F20"/>
          <w:spacing w:val="-31"/>
          <w:w w:val="95"/>
        </w:rPr>
        <w:t> </w:t>
      </w:r>
      <w:r>
        <w:rPr>
          <w:color w:val="231F20"/>
          <w:w w:val="95"/>
        </w:rPr>
        <w:t>of</w:t>
      </w:r>
      <w:r>
        <w:rPr>
          <w:color w:val="231F20"/>
          <w:spacing w:val="-31"/>
          <w:w w:val="95"/>
        </w:rPr>
        <w:t> </w:t>
      </w:r>
      <w:r>
        <w:rPr>
          <w:color w:val="231F20"/>
          <w:w w:val="95"/>
        </w:rPr>
        <w:t>these</w:t>
      </w:r>
      <w:r>
        <w:rPr>
          <w:color w:val="231F20"/>
          <w:spacing w:val="-32"/>
          <w:w w:val="95"/>
        </w:rPr>
        <w:t> </w:t>
      </w:r>
      <w:r>
        <w:rPr>
          <w:color w:val="231F20"/>
          <w:w w:val="95"/>
        </w:rPr>
        <w:t>factors</w:t>
      </w:r>
      <w:r>
        <w:rPr>
          <w:color w:val="231F20"/>
          <w:spacing w:val="-31"/>
          <w:w w:val="95"/>
        </w:rPr>
        <w:t> </w:t>
      </w:r>
      <w:r>
        <w:rPr>
          <w:color w:val="231F20"/>
          <w:w w:val="95"/>
        </w:rPr>
        <w:t>could</w:t>
      </w:r>
      <w:r>
        <w:rPr>
          <w:color w:val="231F20"/>
          <w:spacing w:val="-31"/>
          <w:w w:val="95"/>
        </w:rPr>
        <w:t> </w:t>
      </w:r>
      <w:r>
        <w:rPr>
          <w:color w:val="231F20"/>
          <w:w w:val="95"/>
        </w:rPr>
        <w:t>now</w:t>
      </w:r>
      <w:r>
        <w:rPr>
          <w:color w:val="231F20"/>
          <w:spacing w:val="-32"/>
          <w:w w:val="95"/>
        </w:rPr>
        <w:t> </w:t>
      </w:r>
      <w:r>
        <w:rPr>
          <w:color w:val="231F20"/>
          <w:w w:val="95"/>
        </w:rPr>
        <w:t>be</w:t>
      </w:r>
      <w:r>
        <w:rPr>
          <w:color w:val="231F20"/>
          <w:spacing w:val="-31"/>
          <w:w w:val="95"/>
        </w:rPr>
        <w:t> </w:t>
      </w:r>
      <w:r>
        <w:rPr>
          <w:color w:val="231F20"/>
          <w:w w:val="95"/>
        </w:rPr>
        <w:t>starting</w:t>
      </w:r>
      <w:r>
        <w:rPr>
          <w:color w:val="231F20"/>
          <w:spacing w:val="-31"/>
          <w:w w:val="95"/>
        </w:rPr>
        <w:t> </w:t>
      </w:r>
      <w:r>
        <w:rPr>
          <w:color w:val="231F20"/>
          <w:w w:val="95"/>
        </w:rPr>
        <w:t>to</w:t>
      </w:r>
      <w:r>
        <w:rPr>
          <w:color w:val="231F20"/>
          <w:spacing w:val="-32"/>
          <w:w w:val="95"/>
        </w:rPr>
        <w:t> </w:t>
      </w:r>
      <w:r>
        <w:rPr>
          <w:color w:val="231F20"/>
          <w:w w:val="95"/>
        </w:rPr>
        <w:t>wane, </w:t>
      </w:r>
      <w:r>
        <w:rPr>
          <w:color w:val="231F20"/>
          <w:w w:val="90"/>
        </w:rPr>
        <w:t>resulting</w:t>
      </w:r>
      <w:r>
        <w:rPr>
          <w:color w:val="231F20"/>
          <w:spacing w:val="-17"/>
          <w:w w:val="90"/>
        </w:rPr>
        <w:t> </w:t>
      </w:r>
      <w:r>
        <w:rPr>
          <w:color w:val="231F20"/>
          <w:w w:val="90"/>
        </w:rPr>
        <w:t>in</w:t>
      </w:r>
      <w:r>
        <w:rPr>
          <w:color w:val="231F20"/>
          <w:spacing w:val="-16"/>
          <w:w w:val="90"/>
        </w:rPr>
        <w:t> </w:t>
      </w:r>
      <w:r>
        <w:rPr>
          <w:color w:val="231F20"/>
          <w:w w:val="90"/>
        </w:rPr>
        <w:t>faster</w:t>
      </w:r>
      <w:r>
        <w:rPr>
          <w:color w:val="231F20"/>
          <w:spacing w:val="-16"/>
          <w:w w:val="90"/>
        </w:rPr>
        <w:t> </w:t>
      </w:r>
      <w:r>
        <w:rPr>
          <w:color w:val="231F20"/>
          <w:w w:val="90"/>
        </w:rPr>
        <w:t>trend</w:t>
      </w:r>
      <w:r>
        <w:rPr>
          <w:color w:val="231F20"/>
          <w:spacing w:val="-16"/>
          <w:w w:val="90"/>
        </w:rPr>
        <w:t> </w:t>
      </w:r>
      <w:r>
        <w:rPr>
          <w:color w:val="231F20"/>
          <w:w w:val="90"/>
        </w:rPr>
        <w:t>productivity</w:t>
      </w:r>
      <w:r>
        <w:rPr>
          <w:color w:val="231F20"/>
          <w:spacing w:val="-16"/>
          <w:w w:val="90"/>
        </w:rPr>
        <w:t> </w:t>
      </w:r>
      <w:r>
        <w:rPr>
          <w:color w:val="231F20"/>
          <w:w w:val="90"/>
        </w:rPr>
        <w:t>growth.</w:t>
      </w:r>
      <w:r>
        <w:rPr>
          <w:color w:val="231F20"/>
          <w:spacing w:val="22"/>
          <w:w w:val="90"/>
        </w:rPr>
        <w:t> </w:t>
      </w:r>
      <w:r>
        <w:rPr>
          <w:color w:val="231F20"/>
          <w:w w:val="90"/>
        </w:rPr>
        <w:t>As</w:t>
      </w:r>
      <w:r>
        <w:rPr>
          <w:color w:val="231F20"/>
          <w:spacing w:val="-16"/>
          <w:w w:val="90"/>
        </w:rPr>
        <w:t> </w:t>
      </w:r>
      <w:r>
        <w:rPr>
          <w:color w:val="231F20"/>
          <w:w w:val="90"/>
        </w:rPr>
        <w:t>those</w:t>
      </w:r>
      <w:r>
        <w:rPr>
          <w:color w:val="231F20"/>
          <w:spacing w:val="-16"/>
          <w:w w:val="90"/>
        </w:rPr>
        <w:t> </w:t>
      </w:r>
      <w:r>
        <w:rPr>
          <w:color w:val="231F20"/>
          <w:w w:val="90"/>
        </w:rPr>
        <w:t>factors </w:t>
      </w:r>
      <w:r>
        <w:rPr>
          <w:color w:val="231F20"/>
        </w:rPr>
        <w:t>continue</w:t>
      </w:r>
      <w:r>
        <w:rPr>
          <w:color w:val="231F20"/>
          <w:spacing w:val="-43"/>
        </w:rPr>
        <w:t> </w:t>
      </w:r>
      <w:r>
        <w:rPr>
          <w:color w:val="231F20"/>
        </w:rPr>
        <w:t>to</w:t>
      </w:r>
      <w:r>
        <w:rPr>
          <w:color w:val="231F20"/>
          <w:spacing w:val="-42"/>
        </w:rPr>
        <w:t> </w:t>
      </w:r>
      <w:r>
        <w:rPr>
          <w:color w:val="231F20"/>
        </w:rPr>
        <w:t>subside,</w:t>
      </w:r>
      <w:r>
        <w:rPr>
          <w:color w:val="231F20"/>
          <w:spacing w:val="-43"/>
        </w:rPr>
        <w:t> </w:t>
      </w:r>
      <w:r>
        <w:rPr>
          <w:color w:val="231F20"/>
        </w:rPr>
        <w:t>productivity</w:t>
      </w:r>
      <w:r>
        <w:rPr>
          <w:color w:val="231F20"/>
          <w:spacing w:val="-42"/>
        </w:rPr>
        <w:t> </w:t>
      </w:r>
      <w:r>
        <w:rPr>
          <w:color w:val="231F20"/>
        </w:rPr>
        <w:t>growth</w:t>
      </w:r>
      <w:r>
        <w:rPr>
          <w:color w:val="231F20"/>
          <w:spacing w:val="-42"/>
        </w:rPr>
        <w:t> </w:t>
      </w:r>
      <w:r>
        <w:rPr>
          <w:color w:val="231F20"/>
        </w:rPr>
        <w:t>is</w:t>
      </w:r>
      <w:r>
        <w:rPr>
          <w:color w:val="231F20"/>
          <w:spacing w:val="-43"/>
        </w:rPr>
        <w:t> </w:t>
      </w:r>
      <w:r>
        <w:rPr>
          <w:color w:val="231F20"/>
        </w:rPr>
        <w:t>expected</w:t>
      </w:r>
      <w:r>
        <w:rPr>
          <w:color w:val="231F20"/>
          <w:spacing w:val="-42"/>
        </w:rPr>
        <w:t> </w:t>
      </w:r>
      <w:r>
        <w:rPr>
          <w:color w:val="231F20"/>
        </w:rPr>
        <w:t>to </w:t>
      </w:r>
      <w:r>
        <w:rPr>
          <w:color w:val="231F20"/>
          <w:w w:val="95"/>
        </w:rPr>
        <w:t>continue</w:t>
      </w:r>
      <w:r>
        <w:rPr>
          <w:color w:val="231F20"/>
          <w:spacing w:val="-34"/>
          <w:w w:val="95"/>
        </w:rPr>
        <w:t> </w:t>
      </w:r>
      <w:r>
        <w:rPr>
          <w:color w:val="231F20"/>
          <w:w w:val="95"/>
        </w:rPr>
        <w:t>to</w:t>
      </w:r>
      <w:r>
        <w:rPr>
          <w:color w:val="231F20"/>
          <w:spacing w:val="-33"/>
          <w:w w:val="95"/>
        </w:rPr>
        <w:t> </w:t>
      </w:r>
      <w:r>
        <w:rPr>
          <w:color w:val="231F20"/>
          <w:w w:val="95"/>
        </w:rPr>
        <w:t>improve,</w:t>
      </w:r>
      <w:r>
        <w:rPr>
          <w:color w:val="231F20"/>
          <w:spacing w:val="-34"/>
          <w:w w:val="95"/>
        </w:rPr>
        <w:t> </w:t>
      </w:r>
      <w:r>
        <w:rPr>
          <w:color w:val="231F20"/>
          <w:w w:val="95"/>
        </w:rPr>
        <w:t>supporting</w:t>
      </w:r>
      <w:r>
        <w:rPr>
          <w:color w:val="231F20"/>
          <w:spacing w:val="-33"/>
          <w:w w:val="95"/>
        </w:rPr>
        <w:t> </w:t>
      </w:r>
      <w:r>
        <w:rPr>
          <w:color w:val="231F20"/>
          <w:w w:val="95"/>
        </w:rPr>
        <w:t>supply</w:t>
      </w:r>
      <w:r>
        <w:rPr>
          <w:color w:val="231F20"/>
          <w:spacing w:val="-33"/>
          <w:w w:val="95"/>
        </w:rPr>
        <w:t> </w:t>
      </w:r>
      <w:r>
        <w:rPr>
          <w:color w:val="231F20"/>
          <w:w w:val="95"/>
        </w:rPr>
        <w:t>growth</w:t>
      </w:r>
      <w:r>
        <w:rPr>
          <w:color w:val="231F20"/>
          <w:spacing w:val="-34"/>
          <w:w w:val="95"/>
        </w:rPr>
        <w:t> </w:t>
      </w:r>
      <w:r>
        <w:rPr>
          <w:color w:val="231F20"/>
          <w:w w:val="95"/>
        </w:rPr>
        <w:t>as</w:t>
      </w:r>
      <w:r>
        <w:rPr>
          <w:color w:val="231F20"/>
          <w:spacing w:val="-33"/>
          <w:w w:val="95"/>
        </w:rPr>
        <w:t> </w:t>
      </w:r>
      <w:r>
        <w:rPr>
          <w:color w:val="231F20"/>
          <w:w w:val="95"/>
        </w:rPr>
        <w:t>the</w:t>
      </w:r>
      <w:r>
        <w:rPr>
          <w:color w:val="231F20"/>
          <w:spacing w:val="-34"/>
          <w:w w:val="95"/>
        </w:rPr>
        <w:t> </w:t>
      </w:r>
      <w:r>
        <w:rPr>
          <w:color w:val="231F20"/>
          <w:w w:val="95"/>
        </w:rPr>
        <w:t>boost </w:t>
      </w:r>
      <w:r>
        <w:rPr>
          <w:color w:val="231F20"/>
        </w:rPr>
        <w:t>from</w:t>
      </w:r>
      <w:r>
        <w:rPr>
          <w:color w:val="231F20"/>
          <w:spacing w:val="-26"/>
        </w:rPr>
        <w:t> </w:t>
      </w:r>
      <w:r>
        <w:rPr>
          <w:color w:val="231F20"/>
        </w:rPr>
        <w:t>labour</w:t>
      </w:r>
      <w:r>
        <w:rPr>
          <w:color w:val="231F20"/>
          <w:spacing w:val="-25"/>
        </w:rPr>
        <w:t> </w:t>
      </w:r>
      <w:r>
        <w:rPr>
          <w:color w:val="231F20"/>
        </w:rPr>
        <w:t>supply</w:t>
      </w:r>
      <w:r>
        <w:rPr>
          <w:color w:val="231F20"/>
          <w:spacing w:val="-25"/>
        </w:rPr>
        <w:t> </w:t>
      </w:r>
      <w:r>
        <w:rPr>
          <w:color w:val="231F20"/>
        </w:rPr>
        <w:t>diminishes</w:t>
      </w:r>
      <w:r>
        <w:rPr>
          <w:color w:val="231F20"/>
          <w:spacing w:val="-25"/>
        </w:rPr>
        <w:t> </w:t>
      </w:r>
      <w:r>
        <w:rPr>
          <w:color w:val="231F20"/>
        </w:rPr>
        <w:t>(Section</w:t>
      </w:r>
      <w:r>
        <w:rPr>
          <w:color w:val="231F20"/>
          <w:spacing w:val="-25"/>
        </w:rPr>
        <w:t> </w:t>
      </w:r>
      <w:r>
        <w:rPr>
          <w:color w:val="231F20"/>
        </w:rPr>
        <w:t>5).</w:t>
      </w:r>
    </w:p>
    <w:p>
      <w:pPr>
        <w:pStyle w:val="BodyText"/>
        <w:spacing w:before="9"/>
        <w:rPr>
          <w:sz w:val="24"/>
        </w:rPr>
      </w:pPr>
    </w:p>
    <w:p>
      <w:pPr>
        <w:pStyle w:val="ListParagraph"/>
        <w:numPr>
          <w:ilvl w:val="1"/>
          <w:numId w:val="1"/>
        </w:numPr>
        <w:tabs>
          <w:tab w:pos="634" w:val="left" w:leader="none"/>
        </w:tabs>
        <w:spacing w:line="240" w:lineRule="auto" w:before="0" w:after="0"/>
        <w:ind w:left="633" w:right="0" w:hanging="481"/>
        <w:jc w:val="left"/>
        <w:rPr>
          <w:sz w:val="26"/>
        </w:rPr>
      </w:pPr>
      <w:r>
        <w:rPr>
          <w:color w:val="231F20"/>
          <w:sz w:val="26"/>
        </w:rPr>
        <w:t>Wages</w:t>
      </w:r>
    </w:p>
    <w:p>
      <w:pPr>
        <w:pStyle w:val="BodyText"/>
        <w:spacing w:before="4"/>
        <w:rPr>
          <w:sz w:val="25"/>
        </w:rPr>
      </w:pPr>
    </w:p>
    <w:p>
      <w:pPr>
        <w:pStyle w:val="BodyText"/>
        <w:spacing w:line="268" w:lineRule="auto"/>
        <w:ind w:left="153" w:right="449"/>
      </w:pPr>
      <w:r>
        <w:rPr>
          <w:color w:val="231F20"/>
        </w:rPr>
        <w:t>Labour market slack and productivity growth are key </w:t>
      </w:r>
      <w:r>
        <w:rPr>
          <w:color w:val="231F20"/>
          <w:w w:val="95"/>
        </w:rPr>
        <w:t>influences</w:t>
      </w:r>
      <w:r>
        <w:rPr>
          <w:color w:val="231F20"/>
          <w:spacing w:val="-43"/>
          <w:w w:val="95"/>
        </w:rPr>
        <w:t> </w:t>
      </w:r>
      <w:r>
        <w:rPr>
          <w:color w:val="231F20"/>
          <w:w w:val="95"/>
        </w:rPr>
        <w:t>on</w:t>
      </w:r>
      <w:r>
        <w:rPr>
          <w:color w:val="231F20"/>
          <w:spacing w:val="-42"/>
          <w:w w:val="95"/>
        </w:rPr>
        <w:t> </w:t>
      </w:r>
      <w:r>
        <w:rPr>
          <w:color w:val="231F20"/>
          <w:w w:val="95"/>
        </w:rPr>
        <w:t>wage</w:t>
      </w:r>
      <w:r>
        <w:rPr>
          <w:color w:val="231F20"/>
          <w:spacing w:val="-43"/>
          <w:w w:val="95"/>
        </w:rPr>
        <w:t> </w:t>
      </w:r>
      <w:r>
        <w:rPr>
          <w:color w:val="231F20"/>
          <w:w w:val="95"/>
        </w:rPr>
        <w:t>growth.</w:t>
      </w:r>
      <w:r>
        <w:rPr>
          <w:color w:val="231F20"/>
          <w:spacing w:val="-27"/>
          <w:w w:val="95"/>
        </w:rPr>
        <w:t> </w:t>
      </w:r>
      <w:r>
        <w:rPr>
          <w:color w:val="231F20"/>
          <w:w w:val="95"/>
        </w:rPr>
        <w:t>Despite</w:t>
      </w:r>
      <w:r>
        <w:rPr>
          <w:color w:val="231F20"/>
          <w:spacing w:val="-42"/>
          <w:w w:val="95"/>
        </w:rPr>
        <w:t> </w:t>
      </w:r>
      <w:r>
        <w:rPr>
          <w:color w:val="231F20"/>
          <w:w w:val="95"/>
        </w:rPr>
        <w:t>the</w:t>
      </w:r>
      <w:r>
        <w:rPr>
          <w:color w:val="231F20"/>
          <w:spacing w:val="-42"/>
          <w:w w:val="95"/>
        </w:rPr>
        <w:t> </w:t>
      </w:r>
      <w:r>
        <w:rPr>
          <w:color w:val="231F20"/>
          <w:w w:val="95"/>
        </w:rPr>
        <w:t>narrowing</w:t>
      </w:r>
      <w:r>
        <w:rPr>
          <w:color w:val="231F20"/>
          <w:spacing w:val="-43"/>
          <w:w w:val="95"/>
        </w:rPr>
        <w:t> </w:t>
      </w:r>
      <w:r>
        <w:rPr>
          <w:color w:val="231F20"/>
          <w:w w:val="95"/>
        </w:rPr>
        <w:t>in</w:t>
      </w:r>
      <w:r>
        <w:rPr>
          <w:color w:val="231F20"/>
          <w:spacing w:val="-42"/>
          <w:w w:val="95"/>
        </w:rPr>
        <w:t> </w:t>
      </w:r>
      <w:r>
        <w:rPr>
          <w:color w:val="231F20"/>
          <w:w w:val="95"/>
        </w:rPr>
        <w:t>labour </w:t>
      </w:r>
      <w:r>
        <w:rPr>
          <w:color w:val="231F20"/>
          <w:w w:val="90"/>
        </w:rPr>
        <w:t>market</w:t>
      </w:r>
      <w:r>
        <w:rPr>
          <w:color w:val="231F20"/>
          <w:spacing w:val="-19"/>
          <w:w w:val="90"/>
        </w:rPr>
        <w:t> </w:t>
      </w:r>
      <w:r>
        <w:rPr>
          <w:color w:val="231F20"/>
          <w:w w:val="90"/>
        </w:rPr>
        <w:t>slack</w:t>
      </w:r>
      <w:r>
        <w:rPr>
          <w:color w:val="231F20"/>
          <w:spacing w:val="-19"/>
          <w:w w:val="90"/>
        </w:rPr>
        <w:t> </w:t>
      </w:r>
      <w:r>
        <w:rPr>
          <w:color w:val="231F20"/>
          <w:w w:val="90"/>
        </w:rPr>
        <w:t>in</w:t>
      </w:r>
      <w:r>
        <w:rPr>
          <w:color w:val="231F20"/>
          <w:spacing w:val="-18"/>
          <w:w w:val="90"/>
        </w:rPr>
        <w:t> </w:t>
      </w:r>
      <w:r>
        <w:rPr>
          <w:color w:val="231F20"/>
          <w:w w:val="90"/>
        </w:rPr>
        <w:t>the</w:t>
      </w:r>
      <w:r>
        <w:rPr>
          <w:color w:val="231F20"/>
          <w:spacing w:val="-19"/>
          <w:w w:val="90"/>
        </w:rPr>
        <w:t> </w:t>
      </w:r>
      <w:r>
        <w:rPr>
          <w:color w:val="231F20"/>
          <w:w w:val="90"/>
        </w:rPr>
        <w:t>past</w:t>
      </w:r>
      <w:r>
        <w:rPr>
          <w:color w:val="231F20"/>
          <w:spacing w:val="-18"/>
          <w:w w:val="90"/>
        </w:rPr>
        <w:t> </w:t>
      </w:r>
      <w:r>
        <w:rPr>
          <w:color w:val="231F20"/>
          <w:w w:val="90"/>
        </w:rPr>
        <w:t>few</w:t>
      </w:r>
      <w:r>
        <w:rPr>
          <w:color w:val="231F20"/>
          <w:spacing w:val="-19"/>
          <w:w w:val="90"/>
        </w:rPr>
        <w:t> </w:t>
      </w:r>
      <w:r>
        <w:rPr>
          <w:color w:val="231F20"/>
          <w:w w:val="90"/>
        </w:rPr>
        <w:t>years,</w:t>
      </w:r>
      <w:r>
        <w:rPr>
          <w:color w:val="231F20"/>
          <w:spacing w:val="-19"/>
          <w:w w:val="90"/>
        </w:rPr>
        <w:t> </w:t>
      </w:r>
      <w:r>
        <w:rPr>
          <w:color w:val="231F20"/>
          <w:w w:val="90"/>
        </w:rPr>
        <w:t>the</w:t>
      </w:r>
      <w:r>
        <w:rPr>
          <w:color w:val="231F20"/>
          <w:spacing w:val="-18"/>
          <w:w w:val="90"/>
        </w:rPr>
        <w:t> </w:t>
      </w:r>
      <w:r>
        <w:rPr>
          <w:color w:val="231F20"/>
          <w:w w:val="90"/>
        </w:rPr>
        <w:t>corresponding</w:t>
      </w:r>
      <w:r>
        <w:rPr>
          <w:color w:val="231F20"/>
          <w:spacing w:val="-19"/>
          <w:w w:val="90"/>
        </w:rPr>
        <w:t> </w:t>
      </w:r>
      <w:r>
        <w:rPr>
          <w:color w:val="231F20"/>
          <w:w w:val="90"/>
        </w:rPr>
        <w:t>pickup </w:t>
      </w:r>
      <w:r>
        <w:rPr>
          <w:color w:val="231F20"/>
          <w:w w:val="95"/>
        </w:rPr>
        <w:t>in</w:t>
      </w:r>
      <w:r>
        <w:rPr>
          <w:color w:val="231F20"/>
          <w:spacing w:val="-35"/>
          <w:w w:val="95"/>
        </w:rPr>
        <w:t> </w:t>
      </w:r>
      <w:r>
        <w:rPr>
          <w:color w:val="231F20"/>
          <w:w w:val="95"/>
        </w:rPr>
        <w:t>wage</w:t>
      </w:r>
      <w:r>
        <w:rPr>
          <w:color w:val="231F20"/>
          <w:spacing w:val="-34"/>
          <w:w w:val="95"/>
        </w:rPr>
        <w:t> </w:t>
      </w:r>
      <w:r>
        <w:rPr>
          <w:color w:val="231F20"/>
          <w:w w:val="95"/>
        </w:rPr>
        <w:t>growth</w:t>
      </w:r>
      <w:r>
        <w:rPr>
          <w:color w:val="231F20"/>
          <w:spacing w:val="-34"/>
          <w:w w:val="95"/>
        </w:rPr>
        <w:t> </w:t>
      </w:r>
      <w:r>
        <w:rPr>
          <w:color w:val="231F20"/>
          <w:w w:val="95"/>
        </w:rPr>
        <w:t>has</w:t>
      </w:r>
      <w:r>
        <w:rPr>
          <w:color w:val="231F20"/>
          <w:spacing w:val="-33"/>
          <w:w w:val="95"/>
        </w:rPr>
        <w:t> </w:t>
      </w:r>
      <w:r>
        <w:rPr>
          <w:color w:val="231F20"/>
          <w:w w:val="95"/>
        </w:rPr>
        <w:t>only</w:t>
      </w:r>
      <w:r>
        <w:rPr>
          <w:color w:val="231F20"/>
          <w:spacing w:val="-34"/>
          <w:w w:val="95"/>
        </w:rPr>
        <w:t> </w:t>
      </w:r>
      <w:r>
        <w:rPr>
          <w:color w:val="231F20"/>
          <w:w w:val="95"/>
        </w:rPr>
        <w:t>recently</w:t>
      </w:r>
      <w:r>
        <w:rPr>
          <w:color w:val="231F20"/>
          <w:spacing w:val="-34"/>
          <w:w w:val="95"/>
        </w:rPr>
        <w:t> </w:t>
      </w:r>
      <w:r>
        <w:rPr>
          <w:color w:val="231F20"/>
          <w:w w:val="95"/>
        </w:rPr>
        <w:t>started</w:t>
      </w:r>
      <w:r>
        <w:rPr>
          <w:color w:val="231F20"/>
          <w:spacing w:val="-34"/>
          <w:w w:val="95"/>
        </w:rPr>
        <w:t> </w:t>
      </w:r>
      <w:r>
        <w:rPr>
          <w:color w:val="231F20"/>
          <w:w w:val="95"/>
        </w:rPr>
        <w:t>to</w:t>
      </w:r>
      <w:r>
        <w:rPr>
          <w:color w:val="231F20"/>
          <w:spacing w:val="-33"/>
          <w:w w:val="95"/>
        </w:rPr>
        <w:t> </w:t>
      </w:r>
      <w:r>
        <w:rPr>
          <w:color w:val="231F20"/>
          <w:w w:val="95"/>
        </w:rPr>
        <w:t>come</w:t>
      </w:r>
      <w:r>
        <w:rPr>
          <w:color w:val="231F20"/>
          <w:spacing w:val="-34"/>
          <w:w w:val="95"/>
        </w:rPr>
        <w:t> </w:t>
      </w:r>
      <w:r>
        <w:rPr>
          <w:color w:val="231F20"/>
          <w:w w:val="95"/>
        </w:rPr>
        <w:t>through.</w:t>
      </w:r>
    </w:p>
    <w:p>
      <w:pPr>
        <w:pStyle w:val="BodyText"/>
        <w:spacing w:before="9"/>
        <w:rPr>
          <w:sz w:val="25"/>
        </w:rPr>
      </w:pPr>
    </w:p>
    <w:p>
      <w:pPr>
        <w:pStyle w:val="BodyText"/>
        <w:spacing w:line="268" w:lineRule="auto" w:before="1"/>
        <w:ind w:left="153" w:right="811"/>
      </w:pPr>
      <w:r>
        <w:rPr>
          <w:color w:val="231F20"/>
          <w:w w:val="105"/>
        </w:rPr>
        <w:t>W</w:t>
      </w:r>
      <w:r>
        <w:rPr>
          <w:color w:val="231F20"/>
          <w:w w:val="93"/>
        </w:rPr>
        <w:t>h</w:t>
      </w:r>
      <w:r>
        <w:rPr>
          <w:color w:val="231F20"/>
          <w:w w:val="96"/>
        </w:rPr>
        <w:t>o</w:t>
      </w:r>
      <w:r>
        <w:rPr>
          <w:color w:val="231F20"/>
          <w:w w:val="82"/>
        </w:rPr>
        <w:t>l</w:t>
      </w:r>
      <w:r>
        <w:rPr>
          <w:color w:val="231F20"/>
          <w:w w:val="84"/>
        </w:rPr>
        <w:t>e</w:t>
      </w:r>
      <w:r>
        <w:rPr>
          <w:color w:val="231F20"/>
          <w:w w:val="96"/>
        </w:rPr>
        <w:t>-</w:t>
      </w:r>
      <w:r>
        <w:rPr>
          <w:color w:val="231F20"/>
          <w:w w:val="84"/>
        </w:rPr>
        <w:t>e</w:t>
      </w:r>
      <w:r>
        <w:rPr>
          <w:color w:val="231F20"/>
          <w:w w:val="85"/>
        </w:rPr>
        <w:t>c</w:t>
      </w:r>
      <w:r>
        <w:rPr>
          <w:color w:val="231F20"/>
          <w:w w:val="96"/>
        </w:rPr>
        <w:t>o</w:t>
      </w:r>
      <w:r>
        <w:rPr>
          <w:color w:val="231F20"/>
          <w:w w:val="92"/>
        </w:rPr>
        <w:t>n</w:t>
      </w:r>
      <w:r>
        <w:rPr>
          <w:color w:val="231F20"/>
          <w:w w:val="96"/>
        </w:rPr>
        <w:t>o</w:t>
      </w:r>
      <w:r>
        <w:rPr>
          <w:color w:val="231F20"/>
          <w:w w:val="96"/>
        </w:rPr>
        <w:t>m</w:t>
      </w:r>
      <w:r>
        <w:rPr>
          <w:color w:val="231F20"/>
          <w:w w:val="94"/>
        </w:rPr>
        <w:t>y</w:t>
      </w:r>
      <w:r>
        <w:rPr>
          <w:color w:val="231F20"/>
          <w:spacing w:val="-16"/>
        </w:rPr>
        <w:t> </w:t>
      </w:r>
      <w:r>
        <w:rPr>
          <w:color w:val="231F20"/>
          <w:w w:val="89"/>
        </w:rPr>
        <w:t>p</w:t>
      </w:r>
      <w:r>
        <w:rPr>
          <w:color w:val="231F20"/>
          <w:w w:val="87"/>
        </w:rPr>
        <w:t>a</w:t>
      </w:r>
      <w:r>
        <w:rPr>
          <w:color w:val="231F20"/>
          <w:w w:val="94"/>
        </w:rPr>
        <w:t>y</w:t>
      </w:r>
      <w:r>
        <w:rPr>
          <w:color w:val="231F20"/>
          <w:spacing w:val="-16"/>
        </w:rPr>
        <w:t> </w:t>
      </w:r>
      <w:r>
        <w:rPr>
          <w:color w:val="231F20"/>
          <w:w w:val="94"/>
        </w:rPr>
        <w:t>g</w:t>
      </w:r>
      <w:r>
        <w:rPr>
          <w:color w:val="231F20"/>
          <w:w w:val="82"/>
        </w:rPr>
        <w:t>r</w:t>
      </w:r>
      <w:r>
        <w:rPr>
          <w:color w:val="231F20"/>
          <w:w w:val="84"/>
        </w:rPr>
        <w:t>e</w:t>
      </w:r>
      <w:r>
        <w:rPr>
          <w:color w:val="231F20"/>
          <w:w w:val="92"/>
        </w:rPr>
        <w:t>w</w:t>
      </w:r>
      <w:r>
        <w:rPr>
          <w:color w:val="231F20"/>
          <w:spacing w:val="-16"/>
        </w:rPr>
        <w:t> </w:t>
      </w:r>
      <w:r>
        <w:rPr>
          <w:color w:val="231F20"/>
          <w:w w:val="89"/>
        </w:rPr>
        <w:t>b</w:t>
      </w:r>
      <w:r>
        <w:rPr>
          <w:color w:val="231F20"/>
          <w:w w:val="94"/>
        </w:rPr>
        <w:t>y</w:t>
      </w:r>
      <w:r>
        <w:rPr>
          <w:color w:val="231F20"/>
          <w:spacing w:val="-16"/>
        </w:rPr>
        <w:t> </w:t>
      </w:r>
      <w:r>
        <w:rPr>
          <w:color w:val="231F20"/>
          <w:w w:val="100"/>
        </w:rPr>
        <w:t>3</w:t>
      </w:r>
      <w:r>
        <w:rPr>
          <w:color w:val="231F20"/>
          <w:w w:val="58"/>
        </w:rPr>
        <w:t>.</w:t>
      </w:r>
      <w:r>
        <w:rPr>
          <w:color w:val="231F20"/>
          <w:w w:val="96"/>
        </w:rPr>
        <w:t>2</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7"/>
        </w:rPr>
        <w:t>t</w:t>
      </w:r>
      <w:r>
        <w:rPr>
          <w:color w:val="231F20"/>
          <w:w w:val="93"/>
        </w:rPr>
        <w:t>h</w:t>
      </w:r>
      <w:r>
        <w:rPr>
          <w:color w:val="231F20"/>
          <w:w w:val="82"/>
        </w:rPr>
        <w:t>r</w:t>
      </w:r>
      <w:r>
        <w:rPr>
          <w:color w:val="231F20"/>
          <w:w w:val="84"/>
        </w:rPr>
        <w:t>ee</w:t>
      </w:r>
      <w:r>
        <w:rPr>
          <w:color w:val="231F20"/>
          <w:spacing w:val="-16"/>
        </w:rPr>
        <w:t> </w:t>
      </w:r>
      <w:r>
        <w:rPr>
          <w:color w:val="231F20"/>
          <w:w w:val="96"/>
        </w:rPr>
        <w:t>m</w:t>
      </w:r>
      <w:r>
        <w:rPr>
          <w:color w:val="231F20"/>
          <w:w w:val="96"/>
        </w:rPr>
        <w:t>o</w:t>
      </w:r>
      <w:r>
        <w:rPr>
          <w:color w:val="231F20"/>
          <w:w w:val="92"/>
        </w:rPr>
        <w:t>n</w:t>
      </w:r>
      <w:r>
        <w:rPr>
          <w:color w:val="231F20"/>
          <w:w w:val="87"/>
        </w:rPr>
        <w:t>t</w:t>
      </w:r>
      <w:r>
        <w:rPr>
          <w:color w:val="231F20"/>
          <w:w w:val="93"/>
        </w:rPr>
        <w:t>h</w:t>
      </w:r>
      <w:r>
        <w:rPr>
          <w:color w:val="231F20"/>
          <w:w w:val="93"/>
        </w:rPr>
        <w:t>s </w:t>
      </w:r>
      <w:r>
        <w:rPr>
          <w:color w:val="231F20"/>
        </w:rPr>
        <w:t>to</w:t>
      </w:r>
      <w:r>
        <w:rPr>
          <w:color w:val="231F20"/>
          <w:spacing w:val="-43"/>
        </w:rPr>
        <w:t> </w:t>
      </w:r>
      <w:r>
        <w:rPr>
          <w:color w:val="231F20"/>
        </w:rPr>
        <w:t>May</w:t>
      </w:r>
      <w:r>
        <w:rPr>
          <w:color w:val="231F20"/>
          <w:spacing w:val="-41"/>
        </w:rPr>
        <w:t> </w:t>
      </w:r>
      <w:r>
        <w:rPr>
          <w:color w:val="231F20"/>
        </w:rPr>
        <w:t>compared</w:t>
      </w:r>
      <w:r>
        <w:rPr>
          <w:color w:val="231F20"/>
          <w:spacing w:val="-42"/>
        </w:rPr>
        <w:t> </w:t>
      </w:r>
      <w:r>
        <w:rPr>
          <w:color w:val="231F20"/>
        </w:rPr>
        <w:t>to</w:t>
      </w:r>
      <w:r>
        <w:rPr>
          <w:color w:val="231F20"/>
          <w:spacing w:val="-42"/>
        </w:rPr>
        <w:t> </w:t>
      </w:r>
      <w:r>
        <w:rPr>
          <w:color w:val="231F20"/>
        </w:rPr>
        <w:t>the</w:t>
      </w:r>
      <w:r>
        <w:rPr>
          <w:color w:val="231F20"/>
          <w:spacing w:val="-41"/>
        </w:rPr>
        <w:t> </w:t>
      </w:r>
      <w:r>
        <w:rPr>
          <w:color w:val="231F20"/>
        </w:rPr>
        <w:t>same</w:t>
      </w:r>
      <w:r>
        <w:rPr>
          <w:color w:val="231F20"/>
          <w:spacing w:val="-42"/>
        </w:rPr>
        <w:t> </w:t>
      </w:r>
      <w:r>
        <w:rPr>
          <w:color w:val="231F20"/>
        </w:rPr>
        <w:t>period</w:t>
      </w:r>
      <w:r>
        <w:rPr>
          <w:color w:val="231F20"/>
          <w:spacing w:val="-41"/>
        </w:rPr>
        <w:t> </w:t>
      </w:r>
      <w:r>
        <w:rPr>
          <w:color w:val="231F20"/>
        </w:rPr>
        <w:t>a</w:t>
      </w:r>
      <w:r>
        <w:rPr>
          <w:color w:val="231F20"/>
          <w:spacing w:val="-42"/>
        </w:rPr>
        <w:t> </w:t>
      </w:r>
      <w:r>
        <w:rPr>
          <w:color w:val="231F20"/>
        </w:rPr>
        <w:t>year</w:t>
      </w:r>
      <w:r>
        <w:rPr>
          <w:color w:val="231F20"/>
          <w:spacing w:val="-41"/>
        </w:rPr>
        <w:t> </w:t>
      </w:r>
      <w:r>
        <w:rPr>
          <w:color w:val="231F20"/>
        </w:rPr>
        <w:t>earlier,</w:t>
      </w:r>
    </w:p>
    <w:p>
      <w:pPr>
        <w:pStyle w:val="BodyText"/>
        <w:ind w:left="153"/>
      </w:pPr>
      <w:r>
        <w:rPr>
          <w:color w:val="231F20"/>
          <w:w w:val="95"/>
        </w:rPr>
        <w:t>1 percentage point stronger than expected at the time of</w:t>
      </w:r>
    </w:p>
    <w:p>
      <w:pPr>
        <w:pStyle w:val="BodyText"/>
        <w:spacing w:line="268" w:lineRule="auto" w:before="27"/>
        <w:ind w:left="153" w:right="382"/>
      </w:pPr>
      <w:r>
        <w:rPr>
          <w:color w:val="231F20"/>
          <w:w w:val="95"/>
        </w:rPr>
        <w:t>the</w:t>
      </w:r>
      <w:r>
        <w:rPr>
          <w:color w:val="231F20"/>
          <w:spacing w:val="-43"/>
          <w:w w:val="95"/>
        </w:rPr>
        <w:t> </w:t>
      </w:r>
      <w:r>
        <w:rPr>
          <w:color w:val="231F20"/>
          <w:w w:val="95"/>
        </w:rPr>
        <w:t>May</w:t>
      </w:r>
      <w:r>
        <w:rPr>
          <w:color w:val="231F20"/>
          <w:spacing w:val="-42"/>
          <w:w w:val="95"/>
        </w:rPr>
        <w:t> </w:t>
      </w:r>
      <w:r>
        <w:rPr>
          <w:i/>
          <w:color w:val="231F20"/>
          <w:w w:val="95"/>
        </w:rPr>
        <w:t>Report</w:t>
      </w:r>
      <w:r>
        <w:rPr>
          <w:color w:val="231F20"/>
          <w:w w:val="95"/>
        </w:rPr>
        <w:t>.</w:t>
      </w:r>
      <w:r>
        <w:rPr>
          <w:color w:val="231F20"/>
          <w:spacing w:val="-26"/>
          <w:w w:val="95"/>
        </w:rPr>
        <w:t> </w:t>
      </w:r>
      <w:r>
        <w:rPr>
          <w:color w:val="231F20"/>
          <w:w w:val="95"/>
        </w:rPr>
        <w:t>A</w:t>
      </w:r>
      <w:r>
        <w:rPr>
          <w:color w:val="231F20"/>
          <w:spacing w:val="-42"/>
          <w:w w:val="95"/>
        </w:rPr>
        <w:t> </w:t>
      </w:r>
      <w:r>
        <w:rPr>
          <w:color w:val="231F20"/>
          <w:w w:val="95"/>
        </w:rPr>
        <w:t>better</w:t>
      </w:r>
      <w:r>
        <w:rPr>
          <w:color w:val="231F20"/>
          <w:spacing w:val="-42"/>
          <w:w w:val="95"/>
        </w:rPr>
        <w:t> </w:t>
      </w:r>
      <w:r>
        <w:rPr>
          <w:color w:val="231F20"/>
          <w:w w:val="95"/>
        </w:rPr>
        <w:t>gauge</w:t>
      </w:r>
      <w:r>
        <w:rPr>
          <w:color w:val="231F20"/>
          <w:spacing w:val="-42"/>
          <w:w w:val="95"/>
        </w:rPr>
        <w:t> </w:t>
      </w:r>
      <w:r>
        <w:rPr>
          <w:color w:val="231F20"/>
          <w:w w:val="95"/>
        </w:rPr>
        <w:t>of</w:t>
      </w:r>
      <w:r>
        <w:rPr>
          <w:color w:val="231F20"/>
          <w:spacing w:val="-42"/>
          <w:w w:val="95"/>
        </w:rPr>
        <w:t> </w:t>
      </w:r>
      <w:r>
        <w:rPr>
          <w:color w:val="231F20"/>
          <w:w w:val="95"/>
        </w:rPr>
        <w:t>companies’</w:t>
      </w:r>
      <w:r>
        <w:rPr>
          <w:color w:val="231F20"/>
          <w:spacing w:val="-42"/>
          <w:w w:val="95"/>
        </w:rPr>
        <w:t> </w:t>
      </w:r>
      <w:r>
        <w:rPr>
          <w:color w:val="231F20"/>
          <w:w w:val="95"/>
        </w:rPr>
        <w:t>cost</w:t>
      </w:r>
      <w:r>
        <w:rPr>
          <w:color w:val="231F20"/>
          <w:spacing w:val="-41"/>
          <w:w w:val="95"/>
        </w:rPr>
        <w:t> </w:t>
      </w:r>
      <w:r>
        <w:rPr>
          <w:color w:val="231F20"/>
          <w:w w:val="95"/>
        </w:rPr>
        <w:t>pressures is</w:t>
      </w:r>
      <w:r>
        <w:rPr>
          <w:color w:val="231F20"/>
          <w:spacing w:val="-31"/>
          <w:w w:val="95"/>
        </w:rPr>
        <w:t> </w:t>
      </w:r>
      <w:r>
        <w:rPr>
          <w:color w:val="231F20"/>
          <w:w w:val="95"/>
        </w:rPr>
        <w:t>private</w:t>
      </w:r>
      <w:r>
        <w:rPr>
          <w:color w:val="231F20"/>
          <w:spacing w:val="-31"/>
          <w:w w:val="95"/>
        </w:rPr>
        <w:t> </w:t>
      </w:r>
      <w:r>
        <w:rPr>
          <w:color w:val="231F20"/>
          <w:w w:val="95"/>
        </w:rPr>
        <w:t>sector</w:t>
      </w:r>
      <w:r>
        <w:rPr>
          <w:color w:val="231F20"/>
          <w:spacing w:val="-31"/>
          <w:w w:val="95"/>
        </w:rPr>
        <w:t> </w:t>
      </w:r>
      <w:r>
        <w:rPr>
          <w:color w:val="231F20"/>
          <w:w w:val="95"/>
        </w:rPr>
        <w:t>pay</w:t>
      </w:r>
      <w:r>
        <w:rPr>
          <w:color w:val="231F20"/>
          <w:spacing w:val="-31"/>
          <w:w w:val="95"/>
        </w:rPr>
        <w:t> </w:t>
      </w:r>
      <w:r>
        <w:rPr>
          <w:color w:val="231F20"/>
          <w:w w:val="95"/>
        </w:rPr>
        <w:t>(Section</w:t>
      </w:r>
      <w:r>
        <w:rPr>
          <w:color w:val="231F20"/>
          <w:spacing w:val="-31"/>
          <w:w w:val="95"/>
        </w:rPr>
        <w:t> </w:t>
      </w:r>
      <w:r>
        <w:rPr>
          <w:color w:val="231F20"/>
          <w:w w:val="95"/>
        </w:rPr>
        <w:t>4),</w:t>
      </w:r>
      <w:r>
        <w:rPr>
          <w:color w:val="231F20"/>
          <w:spacing w:val="-31"/>
          <w:w w:val="95"/>
        </w:rPr>
        <w:t> </w:t>
      </w:r>
      <w:r>
        <w:rPr>
          <w:color w:val="231F20"/>
          <w:w w:val="95"/>
        </w:rPr>
        <w:t>which</w:t>
      </w:r>
      <w:r>
        <w:rPr>
          <w:color w:val="231F20"/>
          <w:spacing w:val="-31"/>
          <w:w w:val="95"/>
        </w:rPr>
        <w:t> </w:t>
      </w:r>
      <w:r>
        <w:rPr>
          <w:color w:val="231F20"/>
          <w:w w:val="95"/>
        </w:rPr>
        <w:t>grew</w:t>
      </w:r>
      <w:r>
        <w:rPr>
          <w:color w:val="231F20"/>
          <w:spacing w:val="-31"/>
          <w:w w:val="95"/>
        </w:rPr>
        <w:t> </w:t>
      </w:r>
      <w:r>
        <w:rPr>
          <w:color w:val="231F20"/>
          <w:w w:val="95"/>
        </w:rPr>
        <w:t>more</w:t>
      </w:r>
      <w:r>
        <w:rPr>
          <w:color w:val="231F20"/>
          <w:spacing w:val="-31"/>
          <w:w w:val="95"/>
        </w:rPr>
        <w:t> </w:t>
      </w:r>
      <w:r>
        <w:rPr>
          <w:color w:val="231F20"/>
          <w:w w:val="95"/>
        </w:rPr>
        <w:t>rapidly</w:t>
      </w:r>
    </w:p>
    <w:p>
      <w:pPr>
        <w:pStyle w:val="BodyText"/>
        <w:spacing w:line="268" w:lineRule="auto"/>
        <w:ind w:left="153" w:right="454"/>
      </w:pPr>
      <w:r>
        <w:rPr>
          <w:color w:val="231F20"/>
          <w:w w:val="87"/>
        </w:rPr>
        <w:t>a</w:t>
      </w:r>
      <w:r>
        <w:rPr>
          <w:color w:val="231F20"/>
          <w:w w:val="87"/>
        </w:rPr>
        <w:t>t</w:t>
      </w:r>
      <w:r>
        <w:rPr>
          <w:color w:val="231F20"/>
          <w:spacing w:val="-18"/>
        </w:rPr>
        <w:t> </w:t>
      </w:r>
      <w:r>
        <w:rPr>
          <w:color w:val="231F20"/>
          <w:w w:val="100"/>
        </w:rPr>
        <w:t>3</w:t>
      </w:r>
      <w:r>
        <w:rPr>
          <w:color w:val="231F20"/>
          <w:w w:val="58"/>
        </w:rPr>
        <w:t>.</w:t>
      </w:r>
      <w:r>
        <w:rPr>
          <w:color w:val="231F20"/>
          <w:w w:val="104"/>
        </w:rPr>
        <w:t>8</w:t>
      </w:r>
      <w:r>
        <w:rPr>
          <w:color w:val="231F20"/>
          <w:w w:val="137"/>
        </w:rPr>
        <w:t>%</w:t>
      </w:r>
      <w:r>
        <w:rPr>
          <w:color w:val="231F20"/>
          <w:w w:val="58"/>
        </w:rPr>
        <w:t>.</w:t>
      </w:r>
      <w:r>
        <w:rPr>
          <w:color w:val="231F20"/>
        </w:rPr>
        <w:t> </w:t>
      </w:r>
      <w:r>
        <w:rPr>
          <w:color w:val="231F20"/>
          <w:spacing w:val="-31"/>
        </w:rPr>
        <w:t> </w:t>
      </w:r>
      <w:r>
        <w:rPr>
          <w:color w:val="231F20"/>
          <w:w w:val="85"/>
        </w:rPr>
        <w:t>T</w:t>
      </w:r>
      <w:r>
        <w:rPr>
          <w:color w:val="231F20"/>
          <w:w w:val="93"/>
        </w:rPr>
        <w:t>h</w:t>
      </w:r>
      <w:r>
        <w:rPr>
          <w:color w:val="231F20"/>
          <w:w w:val="87"/>
        </w:rPr>
        <w:t>a</w:t>
      </w:r>
      <w:r>
        <w:rPr>
          <w:color w:val="231F20"/>
          <w:w w:val="87"/>
        </w:rPr>
        <w:t>t</w:t>
      </w:r>
      <w:r>
        <w:rPr>
          <w:color w:val="231F20"/>
          <w:spacing w:val="-16"/>
        </w:rPr>
        <w:t> </w:t>
      </w:r>
      <w:r>
        <w:rPr>
          <w:color w:val="231F20"/>
          <w:w w:val="78"/>
        </w:rPr>
        <w:t>i</w:t>
      </w:r>
      <w:r>
        <w:rPr>
          <w:color w:val="231F20"/>
          <w:w w:val="92"/>
        </w:rPr>
        <w:t>n</w:t>
      </w:r>
      <w:r>
        <w:rPr>
          <w:color w:val="231F20"/>
          <w:w w:val="85"/>
        </w:rPr>
        <w:t>c</w:t>
      </w:r>
      <w:r>
        <w:rPr>
          <w:color w:val="231F20"/>
          <w:w w:val="82"/>
        </w:rPr>
        <w:t>r</w:t>
      </w:r>
      <w:r>
        <w:rPr>
          <w:color w:val="231F20"/>
          <w:w w:val="84"/>
        </w:rPr>
        <w:t>e</w:t>
      </w:r>
      <w:r>
        <w:rPr>
          <w:color w:val="231F20"/>
          <w:w w:val="87"/>
        </w:rPr>
        <w:t>a</w:t>
      </w:r>
      <w:r>
        <w:rPr>
          <w:color w:val="231F20"/>
          <w:w w:val="93"/>
        </w:rPr>
        <w:t>s</w:t>
      </w:r>
      <w:r>
        <w:rPr>
          <w:color w:val="231F20"/>
          <w:w w:val="84"/>
        </w:rPr>
        <w:t>e</w:t>
      </w:r>
      <w:r>
        <w:rPr>
          <w:color w:val="231F20"/>
          <w:spacing w:val="-16"/>
        </w:rPr>
        <w:t> </w:t>
      </w:r>
      <w:r>
        <w:rPr>
          <w:color w:val="231F20"/>
          <w:w w:val="92"/>
        </w:rPr>
        <w:t>w</w:t>
      </w:r>
      <w:r>
        <w:rPr>
          <w:color w:val="231F20"/>
          <w:w w:val="87"/>
        </w:rPr>
        <w:t>a</w:t>
      </w:r>
      <w:r>
        <w:rPr>
          <w:color w:val="231F20"/>
          <w:w w:val="93"/>
        </w:rPr>
        <w:t>s</w:t>
      </w:r>
      <w:r>
        <w:rPr>
          <w:color w:val="231F20"/>
          <w:w w:val="58"/>
        </w:rPr>
        <w:t>,</w:t>
      </w:r>
      <w:r>
        <w:rPr>
          <w:color w:val="231F20"/>
          <w:spacing w:val="-16"/>
        </w:rPr>
        <w:t> </w:t>
      </w:r>
      <w:r>
        <w:rPr>
          <w:color w:val="231F20"/>
          <w:w w:val="78"/>
        </w:rPr>
        <w:t>i</w:t>
      </w:r>
      <w:r>
        <w:rPr>
          <w:color w:val="231F20"/>
          <w:w w:val="92"/>
        </w:rPr>
        <w:t>n</w:t>
      </w:r>
      <w:r>
        <w:rPr>
          <w:color w:val="231F20"/>
          <w:spacing w:val="-16"/>
        </w:rPr>
        <w:t> </w:t>
      </w:r>
      <w:r>
        <w:rPr>
          <w:color w:val="231F20"/>
          <w:w w:val="89"/>
        </w:rPr>
        <w:t>p</w:t>
      </w:r>
      <w:r>
        <w:rPr>
          <w:color w:val="231F20"/>
          <w:w w:val="87"/>
        </w:rPr>
        <w:t>a</w:t>
      </w:r>
      <w:r>
        <w:rPr>
          <w:color w:val="231F20"/>
          <w:w w:val="82"/>
        </w:rPr>
        <w:t>r</w:t>
      </w:r>
      <w:r>
        <w:rPr>
          <w:color w:val="231F20"/>
          <w:w w:val="87"/>
        </w:rPr>
        <w:t>t</w:t>
      </w:r>
      <w:r>
        <w:rPr>
          <w:color w:val="231F20"/>
          <w:w w:val="58"/>
        </w:rPr>
        <w:t>,</w:t>
      </w:r>
      <w:r>
        <w:rPr>
          <w:color w:val="231F20"/>
          <w:spacing w:val="-16"/>
        </w:rPr>
        <w:t> </w:t>
      </w:r>
      <w:r>
        <w:rPr>
          <w:color w:val="231F20"/>
          <w:w w:val="91"/>
        </w:rPr>
        <w:t>d</w:t>
      </w:r>
      <w:r>
        <w:rPr>
          <w:color w:val="231F20"/>
          <w:w w:val="92"/>
        </w:rPr>
        <w:t>u</w:t>
      </w:r>
      <w:r>
        <w:rPr>
          <w:color w:val="231F20"/>
          <w:w w:val="84"/>
        </w:rPr>
        <w:t>e</w:t>
      </w:r>
      <w:r>
        <w:rPr>
          <w:color w:val="231F20"/>
          <w:spacing w:val="-16"/>
        </w:rPr>
        <w:t> </w:t>
      </w:r>
      <w:r>
        <w:rPr>
          <w:color w:val="231F20"/>
          <w:w w:val="87"/>
        </w:rPr>
        <w:t>t</w:t>
      </w:r>
      <w:r>
        <w:rPr>
          <w:color w:val="231F20"/>
          <w:w w:val="96"/>
        </w:rPr>
        <w:t>o</w:t>
      </w:r>
      <w:r>
        <w:rPr>
          <w:color w:val="231F20"/>
          <w:spacing w:val="-16"/>
        </w:rPr>
        <w:t> </w:t>
      </w:r>
      <w:r>
        <w:rPr>
          <w:color w:val="231F20"/>
          <w:w w:val="93"/>
        </w:rPr>
        <w:t>s</w:t>
      </w:r>
      <w:r>
        <w:rPr>
          <w:color w:val="231F20"/>
          <w:w w:val="87"/>
        </w:rPr>
        <w:t>t</w:t>
      </w:r>
      <w:r>
        <w:rPr>
          <w:color w:val="231F20"/>
          <w:w w:val="82"/>
        </w:rPr>
        <w:t>r</w:t>
      </w:r>
      <w:r>
        <w:rPr>
          <w:color w:val="231F20"/>
          <w:w w:val="96"/>
        </w:rPr>
        <w:t>o</w:t>
      </w:r>
      <w:r>
        <w:rPr>
          <w:color w:val="231F20"/>
          <w:w w:val="92"/>
        </w:rPr>
        <w:t>n</w:t>
      </w:r>
      <w:r>
        <w:rPr>
          <w:color w:val="231F20"/>
          <w:w w:val="94"/>
        </w:rPr>
        <w:t>g</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78"/>
        </w:rPr>
        <w:t>i</w:t>
      </w:r>
      <w:r>
        <w:rPr>
          <w:color w:val="231F20"/>
          <w:w w:val="92"/>
        </w:rPr>
        <w:t>n </w:t>
      </w:r>
      <w:r>
        <w:rPr>
          <w:color w:val="231F20"/>
        </w:rPr>
        <w:t>bonuses,</w:t>
      </w:r>
      <w:r>
        <w:rPr>
          <w:color w:val="231F20"/>
          <w:spacing w:val="-45"/>
        </w:rPr>
        <w:t> </w:t>
      </w:r>
      <w:r>
        <w:rPr>
          <w:color w:val="231F20"/>
        </w:rPr>
        <w:t>which</w:t>
      </w:r>
      <w:r>
        <w:rPr>
          <w:color w:val="231F20"/>
          <w:spacing w:val="-45"/>
        </w:rPr>
        <w:t> </w:t>
      </w:r>
      <w:r>
        <w:rPr>
          <w:color w:val="231F20"/>
        </w:rPr>
        <w:t>tend</w:t>
      </w:r>
      <w:r>
        <w:rPr>
          <w:color w:val="231F20"/>
          <w:spacing w:val="-44"/>
        </w:rPr>
        <w:t> </w:t>
      </w:r>
      <w:r>
        <w:rPr>
          <w:color w:val="231F20"/>
        </w:rPr>
        <w:t>to</w:t>
      </w:r>
      <w:r>
        <w:rPr>
          <w:color w:val="231F20"/>
          <w:spacing w:val="-45"/>
        </w:rPr>
        <w:t> </w:t>
      </w:r>
      <w:r>
        <w:rPr>
          <w:color w:val="231F20"/>
        </w:rPr>
        <w:t>be</w:t>
      </w:r>
      <w:r>
        <w:rPr>
          <w:color w:val="231F20"/>
          <w:spacing w:val="-45"/>
        </w:rPr>
        <w:t> </w:t>
      </w:r>
      <w:r>
        <w:rPr>
          <w:color w:val="231F20"/>
        </w:rPr>
        <w:t>volatile</w:t>
      </w:r>
      <w:r>
        <w:rPr>
          <w:color w:val="231F20"/>
          <w:spacing w:val="-44"/>
        </w:rPr>
        <w:t> </w:t>
      </w:r>
      <w:r>
        <w:rPr>
          <w:color w:val="231F20"/>
        </w:rPr>
        <w:t>and</w:t>
      </w:r>
      <w:r>
        <w:rPr>
          <w:color w:val="231F20"/>
          <w:spacing w:val="-45"/>
        </w:rPr>
        <w:t> </w:t>
      </w:r>
      <w:r>
        <w:rPr>
          <w:color w:val="231F20"/>
        </w:rPr>
        <w:t>may</w:t>
      </w:r>
      <w:r>
        <w:rPr>
          <w:color w:val="231F20"/>
          <w:spacing w:val="-45"/>
        </w:rPr>
        <w:t> </w:t>
      </w:r>
      <w:r>
        <w:rPr>
          <w:color w:val="231F20"/>
        </w:rPr>
        <w:t>not</w:t>
      </w:r>
      <w:r>
        <w:rPr>
          <w:color w:val="231F20"/>
          <w:spacing w:val="-44"/>
        </w:rPr>
        <w:t> </w:t>
      </w:r>
      <w:r>
        <w:rPr>
          <w:color w:val="231F20"/>
        </w:rPr>
        <w:t>be</w:t>
      </w:r>
      <w:r>
        <w:rPr>
          <w:color w:val="231F20"/>
          <w:spacing w:val="-45"/>
        </w:rPr>
        <w:t> </w:t>
      </w:r>
      <w:r>
        <w:rPr>
          <w:color w:val="231F20"/>
        </w:rPr>
        <w:t>a</w:t>
      </w:r>
      <w:r>
        <w:rPr>
          <w:color w:val="231F20"/>
          <w:spacing w:val="-44"/>
        </w:rPr>
        <w:t> </w:t>
      </w:r>
      <w:r>
        <w:rPr>
          <w:color w:val="231F20"/>
        </w:rPr>
        <w:t>good </w:t>
      </w:r>
      <w:r>
        <w:rPr>
          <w:color w:val="231F20"/>
          <w:w w:val="95"/>
        </w:rPr>
        <w:t>indicator</w:t>
      </w:r>
      <w:r>
        <w:rPr>
          <w:color w:val="231F20"/>
          <w:spacing w:val="-31"/>
          <w:w w:val="95"/>
        </w:rPr>
        <w:t> </w:t>
      </w:r>
      <w:r>
        <w:rPr>
          <w:color w:val="231F20"/>
          <w:w w:val="95"/>
        </w:rPr>
        <w:t>of</w:t>
      </w:r>
      <w:r>
        <w:rPr>
          <w:color w:val="231F20"/>
          <w:spacing w:val="-30"/>
          <w:w w:val="95"/>
        </w:rPr>
        <w:t> </w:t>
      </w:r>
      <w:r>
        <w:rPr>
          <w:color w:val="231F20"/>
          <w:w w:val="95"/>
        </w:rPr>
        <w:t>underlying</w:t>
      </w:r>
      <w:r>
        <w:rPr>
          <w:color w:val="231F20"/>
          <w:spacing w:val="-31"/>
          <w:w w:val="95"/>
        </w:rPr>
        <w:t> </w:t>
      </w:r>
      <w:r>
        <w:rPr>
          <w:color w:val="231F20"/>
          <w:w w:val="95"/>
        </w:rPr>
        <w:t>wage</w:t>
      </w:r>
      <w:r>
        <w:rPr>
          <w:color w:val="231F20"/>
          <w:spacing w:val="-30"/>
          <w:w w:val="95"/>
        </w:rPr>
        <w:t> </w:t>
      </w:r>
      <w:r>
        <w:rPr>
          <w:color w:val="231F20"/>
          <w:w w:val="95"/>
        </w:rPr>
        <w:t>pressures.</w:t>
      </w:r>
      <w:r>
        <w:rPr>
          <w:color w:val="231F20"/>
          <w:spacing w:val="-3"/>
          <w:w w:val="95"/>
        </w:rPr>
        <w:t> </w:t>
      </w:r>
      <w:r>
        <w:rPr>
          <w:color w:val="231F20"/>
          <w:w w:val="95"/>
        </w:rPr>
        <w:t>In</w:t>
      </w:r>
      <w:r>
        <w:rPr>
          <w:color w:val="231F20"/>
          <w:spacing w:val="-30"/>
          <w:w w:val="95"/>
        </w:rPr>
        <w:t> </w:t>
      </w:r>
      <w:r>
        <w:rPr>
          <w:color w:val="231F20"/>
          <w:w w:val="95"/>
        </w:rPr>
        <w:t>Q2</w:t>
      </w:r>
      <w:r>
        <w:rPr>
          <w:color w:val="231F20"/>
          <w:spacing w:val="-31"/>
          <w:w w:val="95"/>
        </w:rPr>
        <w:t> </w:t>
      </w:r>
      <w:r>
        <w:rPr>
          <w:color w:val="231F20"/>
          <w:w w:val="95"/>
        </w:rPr>
        <w:t>as</w:t>
      </w:r>
      <w:r>
        <w:rPr>
          <w:color w:val="231F20"/>
          <w:spacing w:val="-30"/>
          <w:w w:val="95"/>
        </w:rPr>
        <w:t> </w:t>
      </w:r>
      <w:r>
        <w:rPr>
          <w:color w:val="231F20"/>
          <w:w w:val="95"/>
        </w:rPr>
        <w:t>a</w:t>
      </w:r>
      <w:r>
        <w:rPr>
          <w:color w:val="231F20"/>
          <w:spacing w:val="-31"/>
          <w:w w:val="95"/>
        </w:rPr>
        <w:t> </w:t>
      </w:r>
      <w:r>
        <w:rPr>
          <w:color w:val="231F20"/>
          <w:w w:val="95"/>
        </w:rPr>
        <w:t>whole, </w:t>
      </w:r>
      <w:r>
        <w:rPr>
          <w:color w:val="231F20"/>
          <w:w w:val="90"/>
        </w:rPr>
        <w:t>private</w:t>
      </w:r>
      <w:r>
        <w:rPr>
          <w:color w:val="231F20"/>
          <w:spacing w:val="-17"/>
          <w:w w:val="90"/>
        </w:rPr>
        <w:t> </w:t>
      </w:r>
      <w:r>
        <w:rPr>
          <w:color w:val="231F20"/>
          <w:w w:val="90"/>
        </w:rPr>
        <w:t>sector</w:t>
      </w:r>
      <w:r>
        <w:rPr>
          <w:color w:val="231F20"/>
          <w:spacing w:val="-17"/>
          <w:w w:val="90"/>
        </w:rPr>
        <w:t> </w:t>
      </w:r>
      <w:r>
        <w:rPr>
          <w:color w:val="231F20"/>
          <w:w w:val="90"/>
        </w:rPr>
        <w:t>regular</w:t>
      </w:r>
      <w:r>
        <w:rPr>
          <w:color w:val="231F20"/>
          <w:spacing w:val="-17"/>
          <w:w w:val="90"/>
        </w:rPr>
        <w:t> </w:t>
      </w:r>
      <w:r>
        <w:rPr>
          <w:color w:val="231F20"/>
          <w:w w:val="90"/>
        </w:rPr>
        <w:t>pay</w:t>
      </w:r>
      <w:r>
        <w:rPr>
          <w:color w:val="231F20"/>
          <w:spacing w:val="-16"/>
          <w:w w:val="90"/>
        </w:rPr>
        <w:t> </w:t>
      </w:r>
      <w:r>
        <w:rPr>
          <w:color w:val="231F20"/>
          <w:w w:val="90"/>
        </w:rPr>
        <w:t>growth</w:t>
      </w:r>
      <w:r>
        <w:rPr>
          <w:color w:val="231F20"/>
          <w:spacing w:val="-17"/>
          <w:w w:val="90"/>
        </w:rPr>
        <w:t> </w:t>
      </w:r>
      <w:r>
        <w:rPr>
          <w:color w:val="231F20"/>
          <w:w w:val="90"/>
        </w:rPr>
        <w:t>is</w:t>
      </w:r>
      <w:r>
        <w:rPr>
          <w:color w:val="231F20"/>
          <w:spacing w:val="-17"/>
          <w:w w:val="90"/>
        </w:rPr>
        <w:t> </w:t>
      </w:r>
      <w:r>
        <w:rPr>
          <w:color w:val="231F20"/>
          <w:w w:val="90"/>
        </w:rPr>
        <w:t>expected</w:t>
      </w:r>
      <w:r>
        <w:rPr>
          <w:color w:val="231F20"/>
          <w:spacing w:val="-16"/>
          <w:w w:val="90"/>
        </w:rPr>
        <w:t> </w:t>
      </w:r>
      <w:r>
        <w:rPr>
          <w:color w:val="231F20"/>
          <w:w w:val="90"/>
        </w:rPr>
        <w:t>to</w:t>
      </w:r>
      <w:r>
        <w:rPr>
          <w:color w:val="231F20"/>
          <w:spacing w:val="-17"/>
          <w:w w:val="90"/>
        </w:rPr>
        <w:t> </w:t>
      </w:r>
      <w:r>
        <w:rPr>
          <w:color w:val="231F20"/>
          <w:w w:val="90"/>
        </w:rPr>
        <w:t>have</w:t>
      </w:r>
      <w:r>
        <w:rPr>
          <w:color w:val="231F20"/>
          <w:spacing w:val="-17"/>
          <w:w w:val="90"/>
        </w:rPr>
        <w:t> </w:t>
      </w:r>
      <w:r>
        <w:rPr>
          <w:color w:val="231F20"/>
          <w:w w:val="90"/>
        </w:rPr>
        <w:t>been</w:t>
      </w:r>
      <w:r>
        <w:rPr>
          <w:color w:val="231F20"/>
          <w:spacing w:val="-16"/>
          <w:w w:val="90"/>
        </w:rPr>
        <w:t> </w:t>
      </w:r>
      <w:r>
        <w:rPr>
          <w:color w:val="231F20"/>
          <w:w w:val="90"/>
        </w:rPr>
        <w:t>a </w:t>
      </w:r>
      <w:r>
        <w:rPr>
          <w:color w:val="231F20"/>
          <w:w w:val="82"/>
        </w:rPr>
        <w:t>l</w:t>
      </w:r>
      <w:r>
        <w:rPr>
          <w:color w:val="231F20"/>
          <w:w w:val="78"/>
        </w:rPr>
        <w:t>i</w:t>
      </w:r>
      <w:r>
        <w:rPr>
          <w:color w:val="231F20"/>
          <w:w w:val="87"/>
        </w:rPr>
        <w:t>tt</w:t>
      </w:r>
      <w:r>
        <w:rPr>
          <w:color w:val="231F20"/>
          <w:w w:val="82"/>
        </w:rPr>
        <w:t>l</w:t>
      </w:r>
      <w:r>
        <w:rPr>
          <w:color w:val="231F20"/>
          <w:w w:val="84"/>
        </w:rPr>
        <w:t>e</w:t>
      </w:r>
      <w:r>
        <w:rPr>
          <w:color w:val="231F20"/>
          <w:spacing w:val="-16"/>
        </w:rPr>
        <w:t> </w:t>
      </w:r>
      <w:r>
        <w:rPr>
          <w:color w:val="231F20"/>
          <w:w w:val="82"/>
        </w:rPr>
        <w:t>l</w:t>
      </w:r>
      <w:r>
        <w:rPr>
          <w:color w:val="231F20"/>
          <w:w w:val="96"/>
        </w:rPr>
        <w:t>o</w:t>
      </w:r>
      <w:r>
        <w:rPr>
          <w:color w:val="231F20"/>
          <w:w w:val="92"/>
        </w:rPr>
        <w:t>w</w:t>
      </w:r>
      <w:r>
        <w:rPr>
          <w:color w:val="231F20"/>
          <w:w w:val="84"/>
        </w:rPr>
        <w:t>e</w:t>
      </w:r>
      <w:r>
        <w:rPr>
          <w:color w:val="231F20"/>
          <w:w w:val="82"/>
        </w:rPr>
        <w:t>r</w:t>
      </w:r>
      <w:r>
        <w:rPr>
          <w:color w:val="231F20"/>
          <w:spacing w:val="-16"/>
        </w:rPr>
        <w:t> </w:t>
      </w:r>
      <w:r>
        <w:rPr>
          <w:color w:val="231F20"/>
          <w:w w:val="87"/>
        </w:rPr>
        <w:t>a</w:t>
      </w:r>
      <w:r>
        <w:rPr>
          <w:color w:val="231F20"/>
          <w:w w:val="87"/>
        </w:rPr>
        <w:t>t</w:t>
      </w:r>
      <w:r>
        <w:rPr>
          <w:color w:val="231F20"/>
          <w:spacing w:val="-18"/>
        </w:rPr>
        <w:t> </w:t>
      </w:r>
      <w:r>
        <w:rPr>
          <w:color w:val="231F20"/>
          <w:w w:val="100"/>
        </w:rPr>
        <w:t>3</w:t>
      </w:r>
      <w:r>
        <w:rPr>
          <w:color w:val="231F20"/>
          <w:w w:val="58"/>
        </w:rPr>
        <w:t>.</w:t>
      </w:r>
      <w:r>
        <w:rPr>
          <w:color w:val="231F20"/>
          <w:w w:val="100"/>
        </w:rPr>
        <w:t>3</w:t>
      </w:r>
      <w:r>
        <w:rPr>
          <w:color w:val="231F20"/>
          <w:w w:val="137"/>
        </w:rPr>
        <w:t>%</w:t>
      </w:r>
      <w:r>
        <w:rPr>
          <w:color w:val="231F20"/>
          <w:spacing w:val="-16"/>
        </w:rPr>
        <w:t> </w:t>
      </w:r>
      <w:r>
        <w:rPr>
          <w:color w:val="231F20"/>
          <w:w w:val="85"/>
        </w:rPr>
        <w:t>(</w:t>
      </w:r>
      <w:r>
        <w:rPr>
          <w:color w:val="231F20"/>
          <w:w w:val="90"/>
        </w:rPr>
        <w:t>T</w:t>
      </w:r>
      <w:r>
        <w:rPr>
          <w:color w:val="231F20"/>
          <w:w w:val="91"/>
        </w:rPr>
        <w:t>a</w:t>
      </w:r>
      <w:r>
        <w:rPr>
          <w:color w:val="231F20"/>
          <w:w w:val="93"/>
        </w:rPr>
        <w:t>b</w:t>
      </w:r>
      <w:r>
        <w:rPr>
          <w:color w:val="231F20"/>
          <w:w w:val="91"/>
        </w:rPr>
        <w:t>l</w:t>
      </w:r>
      <w:r>
        <w:rPr>
          <w:color w:val="231F20"/>
          <w:w w:val="88"/>
        </w:rPr>
        <w:t>e</w:t>
      </w:r>
      <w:r>
        <w:rPr>
          <w:color w:val="231F20"/>
          <w:spacing w:val="-17"/>
        </w:rPr>
        <w:t> </w:t>
      </w:r>
      <w:r>
        <w:rPr>
          <w:color w:val="231F20"/>
          <w:w w:val="104"/>
        </w:rPr>
        <w:t>3</w:t>
      </w:r>
      <w:r>
        <w:rPr>
          <w:color w:val="231F20"/>
          <w:w w:val="62"/>
        </w:rPr>
        <w:t>.</w:t>
      </w:r>
      <w:r>
        <w:rPr>
          <w:color w:val="231F20"/>
          <w:w w:val="102"/>
        </w:rPr>
        <w:t>C</w:t>
      </w:r>
      <w:r>
        <w:rPr>
          <w:color w:val="231F20"/>
          <w:w w:val="85"/>
        </w:rPr>
        <w:t>)</w:t>
      </w:r>
      <w:r>
        <w:rPr>
          <w:color w:val="231F20"/>
          <w:w w:val="58"/>
        </w:rPr>
        <w:t>,</w:t>
      </w:r>
      <w:r>
        <w:rPr>
          <w:color w:val="231F20"/>
          <w:spacing w:val="-16"/>
        </w:rPr>
        <w:t> </w:t>
      </w:r>
      <w:r>
        <w:rPr>
          <w:color w:val="231F20"/>
          <w:w w:val="87"/>
        </w:rPr>
        <w:t>a</w:t>
      </w:r>
      <w:r>
        <w:rPr>
          <w:color w:val="231F20"/>
          <w:w w:val="82"/>
        </w:rPr>
        <w:t>l</w:t>
      </w:r>
      <w:r>
        <w:rPr>
          <w:color w:val="231F20"/>
          <w:w w:val="87"/>
        </w:rPr>
        <w:t>t</w:t>
      </w:r>
      <w:r>
        <w:rPr>
          <w:color w:val="231F20"/>
          <w:w w:val="93"/>
        </w:rPr>
        <w:t>h</w:t>
      </w:r>
      <w:r>
        <w:rPr>
          <w:color w:val="231F20"/>
          <w:w w:val="96"/>
        </w:rPr>
        <w:t>o</w:t>
      </w:r>
      <w:r>
        <w:rPr>
          <w:color w:val="231F20"/>
          <w:w w:val="92"/>
        </w:rPr>
        <w:t>u</w:t>
      </w:r>
      <w:r>
        <w:rPr>
          <w:color w:val="231F20"/>
          <w:w w:val="94"/>
        </w:rPr>
        <w:t>g</w:t>
      </w:r>
      <w:r>
        <w:rPr>
          <w:color w:val="231F20"/>
          <w:w w:val="93"/>
        </w:rPr>
        <w:t>h</w:t>
      </w:r>
      <w:r>
        <w:rPr>
          <w:color w:val="231F20"/>
          <w:spacing w:val="-16"/>
        </w:rPr>
        <w:t> </w:t>
      </w:r>
      <w:r>
        <w:rPr>
          <w:color w:val="231F20"/>
          <w:w w:val="87"/>
        </w:rPr>
        <w:t>t</w:t>
      </w:r>
      <w:r>
        <w:rPr>
          <w:color w:val="231F20"/>
          <w:w w:val="93"/>
        </w:rPr>
        <w:t>h</w:t>
      </w:r>
      <w:r>
        <w:rPr>
          <w:color w:val="231F20"/>
          <w:w w:val="87"/>
        </w:rPr>
        <w:t>a</w:t>
      </w:r>
      <w:r>
        <w:rPr>
          <w:color w:val="231F20"/>
          <w:w w:val="87"/>
        </w:rPr>
        <w:t>t</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93"/>
        </w:rPr>
        <w:t>s</w:t>
      </w:r>
      <w:r>
        <w:rPr>
          <w:color w:val="231F20"/>
          <w:w w:val="87"/>
        </w:rPr>
        <w:t>t</w:t>
      </w:r>
      <w:r>
        <w:rPr>
          <w:color w:val="231F20"/>
          <w:w w:val="82"/>
        </w:rPr>
        <w:t>r</w:t>
      </w:r>
      <w:r>
        <w:rPr>
          <w:color w:val="231F20"/>
          <w:w w:val="96"/>
        </w:rPr>
        <w:t>o</w:t>
      </w:r>
      <w:r>
        <w:rPr>
          <w:color w:val="231F20"/>
          <w:w w:val="92"/>
        </w:rPr>
        <w:t>n</w:t>
      </w:r>
      <w:r>
        <w:rPr>
          <w:color w:val="231F20"/>
          <w:w w:val="94"/>
        </w:rPr>
        <w:t>g</w:t>
      </w:r>
      <w:r>
        <w:rPr>
          <w:color w:val="231F20"/>
          <w:w w:val="84"/>
        </w:rPr>
        <w:t>e</w:t>
      </w:r>
      <w:r>
        <w:rPr>
          <w:color w:val="231F20"/>
          <w:w w:val="82"/>
        </w:rPr>
        <w:t>r </w:t>
      </w:r>
      <w:r>
        <w:rPr>
          <w:color w:val="231F20"/>
        </w:rPr>
        <w:t>than</w:t>
      </w:r>
      <w:r>
        <w:rPr>
          <w:color w:val="231F20"/>
          <w:spacing w:val="-18"/>
        </w:rPr>
        <w:t> </w:t>
      </w:r>
      <w:r>
        <w:rPr>
          <w:color w:val="231F20"/>
        </w:rPr>
        <w:t>growth</w:t>
      </w:r>
      <w:r>
        <w:rPr>
          <w:color w:val="231F20"/>
          <w:spacing w:val="-18"/>
        </w:rPr>
        <w:t> </w:t>
      </w:r>
      <w:r>
        <w:rPr>
          <w:color w:val="231F20"/>
        </w:rPr>
        <w:t>in</w:t>
      </w:r>
      <w:r>
        <w:rPr>
          <w:color w:val="231F20"/>
          <w:spacing w:val="-18"/>
        </w:rPr>
        <w:t> </w:t>
      </w:r>
      <w:r>
        <w:rPr>
          <w:color w:val="231F20"/>
        </w:rPr>
        <w:t>Q1.</w:t>
      </w:r>
    </w:p>
    <w:p>
      <w:pPr>
        <w:pStyle w:val="BodyText"/>
        <w:spacing w:before="9"/>
        <w:rPr>
          <w:sz w:val="25"/>
        </w:rPr>
      </w:pPr>
    </w:p>
    <w:p>
      <w:pPr>
        <w:pStyle w:val="BodyText"/>
        <w:spacing w:line="268" w:lineRule="auto"/>
        <w:ind w:left="153" w:right="329"/>
      </w:pPr>
      <w:r>
        <w:rPr>
          <w:color w:val="231F20"/>
          <w:w w:val="95"/>
        </w:rPr>
        <w:t>The</w:t>
      </w:r>
      <w:r>
        <w:rPr>
          <w:color w:val="231F20"/>
          <w:spacing w:val="-40"/>
          <w:w w:val="95"/>
        </w:rPr>
        <w:t> </w:t>
      </w:r>
      <w:r>
        <w:rPr>
          <w:color w:val="231F20"/>
          <w:w w:val="95"/>
        </w:rPr>
        <w:t>recent</w:t>
      </w:r>
      <w:r>
        <w:rPr>
          <w:color w:val="231F20"/>
          <w:spacing w:val="-40"/>
          <w:w w:val="95"/>
        </w:rPr>
        <w:t> </w:t>
      </w:r>
      <w:r>
        <w:rPr>
          <w:color w:val="231F20"/>
          <w:w w:val="95"/>
        </w:rPr>
        <w:t>pickup</w:t>
      </w:r>
      <w:r>
        <w:rPr>
          <w:color w:val="231F20"/>
          <w:spacing w:val="-39"/>
          <w:w w:val="95"/>
        </w:rPr>
        <w:t> </w:t>
      </w:r>
      <w:r>
        <w:rPr>
          <w:color w:val="231F20"/>
          <w:w w:val="95"/>
        </w:rPr>
        <w:t>in</w:t>
      </w:r>
      <w:r>
        <w:rPr>
          <w:color w:val="231F20"/>
          <w:spacing w:val="-40"/>
          <w:w w:val="95"/>
        </w:rPr>
        <w:t> </w:t>
      </w:r>
      <w:r>
        <w:rPr>
          <w:color w:val="231F20"/>
          <w:w w:val="95"/>
        </w:rPr>
        <w:t>wage</w:t>
      </w:r>
      <w:r>
        <w:rPr>
          <w:color w:val="231F20"/>
          <w:spacing w:val="-40"/>
          <w:w w:val="95"/>
        </w:rPr>
        <w:t> </w:t>
      </w:r>
      <w:r>
        <w:rPr>
          <w:color w:val="231F20"/>
          <w:w w:val="95"/>
        </w:rPr>
        <w:t>growth</w:t>
      </w:r>
      <w:r>
        <w:rPr>
          <w:color w:val="231F20"/>
          <w:spacing w:val="-39"/>
          <w:w w:val="95"/>
        </w:rPr>
        <w:t> </w:t>
      </w:r>
      <w:r>
        <w:rPr>
          <w:color w:val="231F20"/>
          <w:w w:val="95"/>
        </w:rPr>
        <w:t>suggests</w:t>
      </w:r>
      <w:r>
        <w:rPr>
          <w:color w:val="231F20"/>
          <w:spacing w:val="-40"/>
          <w:w w:val="95"/>
        </w:rPr>
        <w:t> </w:t>
      </w:r>
      <w:r>
        <w:rPr>
          <w:color w:val="231F20"/>
          <w:w w:val="95"/>
        </w:rPr>
        <w:t>that</w:t>
      </w:r>
      <w:r>
        <w:rPr>
          <w:color w:val="231F20"/>
          <w:spacing w:val="-39"/>
          <w:w w:val="95"/>
        </w:rPr>
        <w:t> </w:t>
      </w:r>
      <w:r>
        <w:rPr>
          <w:color w:val="231F20"/>
          <w:w w:val="95"/>
        </w:rPr>
        <w:t>the</w:t>
      </w:r>
      <w:r>
        <w:rPr>
          <w:color w:val="231F20"/>
          <w:spacing w:val="-40"/>
          <w:w w:val="95"/>
        </w:rPr>
        <w:t> </w:t>
      </w:r>
      <w:r>
        <w:rPr>
          <w:color w:val="231F20"/>
          <w:w w:val="95"/>
        </w:rPr>
        <w:t>impact</w:t>
      </w:r>
      <w:r>
        <w:rPr>
          <w:color w:val="231F20"/>
          <w:spacing w:val="-40"/>
          <w:w w:val="95"/>
        </w:rPr>
        <w:t> </w:t>
      </w:r>
      <w:r>
        <w:rPr>
          <w:color w:val="231F20"/>
          <w:w w:val="95"/>
        </w:rPr>
        <w:t>of factors</w:t>
      </w:r>
      <w:r>
        <w:rPr>
          <w:color w:val="231F20"/>
          <w:spacing w:val="-34"/>
          <w:w w:val="95"/>
        </w:rPr>
        <w:t> </w:t>
      </w:r>
      <w:r>
        <w:rPr>
          <w:color w:val="231F20"/>
          <w:w w:val="95"/>
        </w:rPr>
        <w:t>that</w:t>
      </w:r>
      <w:r>
        <w:rPr>
          <w:color w:val="231F20"/>
          <w:spacing w:val="-33"/>
          <w:w w:val="95"/>
        </w:rPr>
        <w:t> </w:t>
      </w:r>
      <w:r>
        <w:rPr>
          <w:color w:val="231F20"/>
          <w:w w:val="95"/>
        </w:rPr>
        <w:t>have</w:t>
      </w:r>
      <w:r>
        <w:rPr>
          <w:color w:val="231F20"/>
          <w:spacing w:val="-34"/>
          <w:w w:val="95"/>
        </w:rPr>
        <w:t> </w:t>
      </w:r>
      <w:r>
        <w:rPr>
          <w:color w:val="231F20"/>
          <w:w w:val="95"/>
        </w:rPr>
        <w:t>previously</w:t>
      </w:r>
      <w:r>
        <w:rPr>
          <w:color w:val="231F20"/>
          <w:spacing w:val="-33"/>
          <w:w w:val="95"/>
        </w:rPr>
        <w:t> </w:t>
      </w:r>
      <w:r>
        <w:rPr>
          <w:color w:val="231F20"/>
          <w:w w:val="95"/>
        </w:rPr>
        <w:t>weighed</w:t>
      </w:r>
      <w:r>
        <w:rPr>
          <w:color w:val="231F20"/>
          <w:spacing w:val="-33"/>
          <w:w w:val="95"/>
        </w:rPr>
        <w:t> </w:t>
      </w:r>
      <w:r>
        <w:rPr>
          <w:color w:val="231F20"/>
          <w:w w:val="95"/>
        </w:rPr>
        <w:t>on</w:t>
      </w:r>
      <w:r>
        <w:rPr>
          <w:color w:val="231F20"/>
          <w:spacing w:val="-34"/>
          <w:w w:val="95"/>
        </w:rPr>
        <w:t> </w:t>
      </w:r>
      <w:r>
        <w:rPr>
          <w:color w:val="231F20"/>
          <w:w w:val="95"/>
        </w:rPr>
        <w:t>wage</w:t>
      </w:r>
      <w:r>
        <w:rPr>
          <w:color w:val="231F20"/>
          <w:spacing w:val="-33"/>
          <w:w w:val="95"/>
        </w:rPr>
        <w:t> </w:t>
      </w:r>
      <w:r>
        <w:rPr>
          <w:color w:val="231F20"/>
          <w:w w:val="95"/>
        </w:rPr>
        <w:t>growth</w:t>
      </w:r>
      <w:r>
        <w:rPr>
          <w:color w:val="231F20"/>
          <w:spacing w:val="-34"/>
          <w:w w:val="95"/>
        </w:rPr>
        <w:t> </w:t>
      </w:r>
      <w:r>
        <w:rPr>
          <w:color w:val="231F20"/>
          <w:w w:val="95"/>
        </w:rPr>
        <w:t>could </w:t>
      </w:r>
      <w:r>
        <w:rPr>
          <w:color w:val="231F20"/>
          <w:w w:val="90"/>
        </w:rPr>
        <w:t>have</w:t>
      </w:r>
      <w:r>
        <w:rPr>
          <w:color w:val="231F20"/>
          <w:spacing w:val="-21"/>
          <w:w w:val="90"/>
        </w:rPr>
        <w:t> </w:t>
      </w:r>
      <w:r>
        <w:rPr>
          <w:color w:val="231F20"/>
          <w:w w:val="90"/>
        </w:rPr>
        <w:t>started</w:t>
      </w:r>
      <w:r>
        <w:rPr>
          <w:color w:val="231F20"/>
          <w:spacing w:val="-20"/>
          <w:w w:val="90"/>
        </w:rPr>
        <w:t> </w:t>
      </w:r>
      <w:r>
        <w:rPr>
          <w:color w:val="231F20"/>
          <w:w w:val="90"/>
        </w:rPr>
        <w:t>to</w:t>
      </w:r>
      <w:r>
        <w:rPr>
          <w:color w:val="231F20"/>
          <w:spacing w:val="-21"/>
          <w:w w:val="90"/>
        </w:rPr>
        <w:t> </w:t>
      </w:r>
      <w:r>
        <w:rPr>
          <w:color w:val="231F20"/>
          <w:w w:val="90"/>
        </w:rPr>
        <w:t>wane.</w:t>
      </w:r>
      <w:r>
        <w:rPr>
          <w:color w:val="231F20"/>
          <w:spacing w:val="14"/>
          <w:w w:val="90"/>
        </w:rPr>
        <w:t> </w:t>
      </w:r>
      <w:r>
        <w:rPr>
          <w:color w:val="231F20"/>
          <w:w w:val="90"/>
        </w:rPr>
        <w:t>For</w:t>
      </w:r>
      <w:r>
        <w:rPr>
          <w:color w:val="231F20"/>
          <w:spacing w:val="-20"/>
          <w:w w:val="90"/>
        </w:rPr>
        <w:t> </w:t>
      </w:r>
      <w:r>
        <w:rPr>
          <w:color w:val="231F20"/>
          <w:w w:val="90"/>
        </w:rPr>
        <w:t>example,</w:t>
      </w:r>
      <w:r>
        <w:rPr>
          <w:color w:val="231F20"/>
          <w:spacing w:val="-20"/>
          <w:w w:val="90"/>
        </w:rPr>
        <w:t> </w:t>
      </w:r>
      <w:r>
        <w:rPr>
          <w:color w:val="231F20"/>
          <w:w w:val="90"/>
        </w:rPr>
        <w:t>compositional</w:t>
      </w:r>
      <w:r>
        <w:rPr>
          <w:color w:val="231F20"/>
          <w:spacing w:val="-21"/>
          <w:w w:val="90"/>
        </w:rPr>
        <w:t> </w:t>
      </w:r>
      <w:r>
        <w:rPr>
          <w:color w:val="231F20"/>
          <w:w w:val="90"/>
        </w:rPr>
        <w:t>effects</w:t>
      </w:r>
      <w:r>
        <w:rPr>
          <w:color w:val="231F20"/>
          <w:spacing w:val="-20"/>
          <w:w w:val="90"/>
        </w:rPr>
        <w:t> </w:t>
      </w:r>
      <w:r>
        <w:rPr>
          <w:color w:val="231F20"/>
          <w:w w:val="90"/>
        </w:rPr>
        <w:t>are </w:t>
      </w:r>
      <w:r>
        <w:rPr>
          <w:color w:val="231F20"/>
          <w:w w:val="95"/>
        </w:rPr>
        <w:t>likely</w:t>
      </w:r>
      <w:r>
        <w:rPr>
          <w:color w:val="231F20"/>
          <w:spacing w:val="-42"/>
          <w:w w:val="95"/>
        </w:rPr>
        <w:t> </w:t>
      </w:r>
      <w:r>
        <w:rPr>
          <w:color w:val="231F20"/>
          <w:w w:val="95"/>
        </w:rPr>
        <w:t>to</w:t>
      </w:r>
      <w:r>
        <w:rPr>
          <w:color w:val="231F20"/>
          <w:spacing w:val="-41"/>
          <w:w w:val="95"/>
        </w:rPr>
        <w:t> </w:t>
      </w:r>
      <w:r>
        <w:rPr>
          <w:color w:val="231F20"/>
          <w:w w:val="95"/>
        </w:rPr>
        <w:t>have</w:t>
      </w:r>
      <w:r>
        <w:rPr>
          <w:color w:val="231F20"/>
          <w:spacing w:val="-41"/>
          <w:w w:val="95"/>
        </w:rPr>
        <w:t> </w:t>
      </w:r>
      <w:r>
        <w:rPr>
          <w:color w:val="231F20"/>
          <w:w w:val="95"/>
        </w:rPr>
        <w:t>been</w:t>
      </w:r>
      <w:r>
        <w:rPr>
          <w:color w:val="231F20"/>
          <w:spacing w:val="-41"/>
          <w:w w:val="95"/>
        </w:rPr>
        <w:t> </w:t>
      </w:r>
      <w:r>
        <w:rPr>
          <w:color w:val="231F20"/>
          <w:w w:val="95"/>
        </w:rPr>
        <w:t>pushing</w:t>
      </w:r>
      <w:r>
        <w:rPr>
          <w:color w:val="231F20"/>
          <w:spacing w:val="-41"/>
          <w:w w:val="95"/>
        </w:rPr>
        <w:t> </w:t>
      </w:r>
      <w:r>
        <w:rPr>
          <w:color w:val="231F20"/>
          <w:w w:val="95"/>
        </w:rPr>
        <w:t>measured</w:t>
      </w:r>
      <w:r>
        <w:rPr>
          <w:color w:val="231F20"/>
          <w:spacing w:val="-41"/>
          <w:w w:val="95"/>
        </w:rPr>
        <w:t> </w:t>
      </w:r>
      <w:r>
        <w:rPr>
          <w:color w:val="231F20"/>
          <w:w w:val="95"/>
        </w:rPr>
        <w:t>earnings</w:t>
      </w:r>
      <w:r>
        <w:rPr>
          <w:color w:val="231F20"/>
          <w:spacing w:val="-41"/>
          <w:w w:val="95"/>
        </w:rPr>
        <w:t> </w:t>
      </w:r>
      <w:r>
        <w:rPr>
          <w:color w:val="231F20"/>
          <w:w w:val="95"/>
        </w:rPr>
        <w:t>growth</w:t>
      </w:r>
      <w:r>
        <w:rPr>
          <w:color w:val="231F20"/>
          <w:spacing w:val="-42"/>
          <w:w w:val="95"/>
        </w:rPr>
        <w:t> </w:t>
      </w:r>
      <w:r>
        <w:rPr>
          <w:color w:val="231F20"/>
          <w:w w:val="95"/>
        </w:rPr>
        <w:t>down. </w:t>
      </w:r>
      <w:r>
        <w:rPr>
          <w:color w:val="231F20"/>
          <w:w w:val="90"/>
        </w:rPr>
        <w:t>Stripping</w:t>
      </w:r>
      <w:r>
        <w:rPr>
          <w:color w:val="231F20"/>
          <w:spacing w:val="-16"/>
          <w:w w:val="90"/>
        </w:rPr>
        <w:t> </w:t>
      </w:r>
      <w:r>
        <w:rPr>
          <w:color w:val="231F20"/>
          <w:w w:val="90"/>
        </w:rPr>
        <w:t>these</w:t>
      </w:r>
      <w:r>
        <w:rPr>
          <w:color w:val="231F20"/>
          <w:spacing w:val="-16"/>
          <w:w w:val="90"/>
        </w:rPr>
        <w:t> </w:t>
      </w:r>
      <w:r>
        <w:rPr>
          <w:color w:val="231F20"/>
          <w:w w:val="90"/>
        </w:rPr>
        <w:t>out,</w:t>
      </w:r>
      <w:r>
        <w:rPr>
          <w:color w:val="231F20"/>
          <w:spacing w:val="-15"/>
          <w:w w:val="90"/>
        </w:rPr>
        <w:t> </w:t>
      </w:r>
      <w:r>
        <w:rPr>
          <w:color w:val="231F20"/>
          <w:w w:val="90"/>
        </w:rPr>
        <w:t>Bank</w:t>
      </w:r>
      <w:r>
        <w:rPr>
          <w:color w:val="231F20"/>
          <w:spacing w:val="-16"/>
          <w:w w:val="90"/>
        </w:rPr>
        <w:t> </w:t>
      </w:r>
      <w:r>
        <w:rPr>
          <w:color w:val="231F20"/>
          <w:w w:val="90"/>
        </w:rPr>
        <w:t>staff</w:t>
      </w:r>
      <w:r>
        <w:rPr>
          <w:color w:val="231F20"/>
          <w:spacing w:val="-16"/>
          <w:w w:val="90"/>
        </w:rPr>
        <w:t> </w:t>
      </w:r>
      <w:r>
        <w:rPr>
          <w:color w:val="231F20"/>
          <w:w w:val="90"/>
        </w:rPr>
        <w:t>estimate</w:t>
      </w:r>
      <w:r>
        <w:rPr>
          <w:color w:val="231F20"/>
          <w:spacing w:val="-15"/>
          <w:w w:val="90"/>
        </w:rPr>
        <w:t> </w:t>
      </w:r>
      <w:r>
        <w:rPr>
          <w:color w:val="231F20"/>
          <w:w w:val="90"/>
        </w:rPr>
        <w:t>that</w:t>
      </w:r>
      <w:r>
        <w:rPr>
          <w:color w:val="231F20"/>
          <w:spacing w:val="-16"/>
          <w:w w:val="90"/>
        </w:rPr>
        <w:t> </w:t>
      </w:r>
      <w:r>
        <w:rPr>
          <w:color w:val="231F20"/>
          <w:w w:val="90"/>
        </w:rPr>
        <w:t>underlying</w:t>
      </w:r>
      <w:r>
        <w:rPr>
          <w:color w:val="231F20"/>
          <w:spacing w:val="-16"/>
          <w:w w:val="90"/>
        </w:rPr>
        <w:t> </w:t>
      </w:r>
      <w:r>
        <w:rPr>
          <w:color w:val="231F20"/>
          <w:w w:val="90"/>
        </w:rPr>
        <w:t>wage </w:t>
      </w:r>
      <w:r>
        <w:rPr>
          <w:color w:val="231F20"/>
          <w:w w:val="95"/>
        </w:rPr>
        <w:t>growth</w:t>
      </w:r>
      <w:r>
        <w:rPr>
          <w:color w:val="231F20"/>
          <w:spacing w:val="-31"/>
          <w:w w:val="95"/>
        </w:rPr>
        <w:t> </w:t>
      </w:r>
      <w:r>
        <w:rPr>
          <w:color w:val="231F20"/>
          <w:w w:val="95"/>
        </w:rPr>
        <w:t>is</w:t>
      </w:r>
      <w:r>
        <w:rPr>
          <w:color w:val="231F20"/>
          <w:spacing w:val="-31"/>
          <w:w w:val="95"/>
        </w:rPr>
        <w:t> </w:t>
      </w:r>
      <w:r>
        <w:rPr>
          <w:color w:val="231F20"/>
          <w:w w:val="95"/>
        </w:rPr>
        <w:t>likely</w:t>
      </w:r>
      <w:r>
        <w:rPr>
          <w:color w:val="231F20"/>
          <w:spacing w:val="-31"/>
          <w:w w:val="95"/>
        </w:rPr>
        <w:t> </w:t>
      </w:r>
      <w:r>
        <w:rPr>
          <w:color w:val="231F20"/>
          <w:w w:val="95"/>
        </w:rPr>
        <w:t>to</w:t>
      </w:r>
      <w:r>
        <w:rPr>
          <w:color w:val="231F20"/>
          <w:spacing w:val="-30"/>
          <w:w w:val="95"/>
        </w:rPr>
        <w:t> </w:t>
      </w:r>
      <w:r>
        <w:rPr>
          <w:color w:val="231F20"/>
          <w:w w:val="95"/>
        </w:rPr>
        <w:t>have</w:t>
      </w:r>
      <w:r>
        <w:rPr>
          <w:color w:val="231F20"/>
          <w:spacing w:val="-31"/>
          <w:w w:val="95"/>
        </w:rPr>
        <w:t> </w:t>
      </w:r>
      <w:r>
        <w:rPr>
          <w:color w:val="231F20"/>
          <w:w w:val="95"/>
        </w:rPr>
        <w:t>been</w:t>
      </w:r>
      <w:r>
        <w:rPr>
          <w:color w:val="231F20"/>
          <w:spacing w:val="-31"/>
          <w:w w:val="95"/>
        </w:rPr>
        <w:t> </w:t>
      </w:r>
      <w:r>
        <w:rPr>
          <w:color w:val="231F20"/>
          <w:w w:val="95"/>
        </w:rPr>
        <w:t>around</w:t>
      </w:r>
      <w:r>
        <w:rPr>
          <w:color w:val="231F20"/>
          <w:spacing w:val="-31"/>
          <w:w w:val="95"/>
        </w:rPr>
        <w:t> </w:t>
      </w:r>
      <w:r>
        <w:rPr>
          <w:color w:val="231F20"/>
          <w:w w:val="95"/>
        </w:rPr>
        <w:t>0.8</w:t>
      </w:r>
      <w:r>
        <w:rPr>
          <w:color w:val="231F20"/>
          <w:spacing w:val="-32"/>
          <w:w w:val="95"/>
        </w:rPr>
        <w:t> </w:t>
      </w:r>
      <w:r>
        <w:rPr>
          <w:color w:val="231F20"/>
          <w:w w:val="95"/>
        </w:rPr>
        <w:t>percentage</w:t>
      </w:r>
      <w:r>
        <w:rPr>
          <w:color w:val="231F20"/>
          <w:spacing w:val="-30"/>
          <w:w w:val="95"/>
        </w:rPr>
        <w:t> </w:t>
      </w:r>
      <w:r>
        <w:rPr>
          <w:color w:val="231F20"/>
          <w:w w:val="95"/>
        </w:rPr>
        <w:t>points </w:t>
      </w:r>
      <w:r>
        <w:rPr>
          <w:color w:val="231F20"/>
        </w:rPr>
        <w:t>higher</w:t>
      </w:r>
      <w:r>
        <w:rPr>
          <w:color w:val="231F20"/>
          <w:spacing w:val="-39"/>
        </w:rPr>
        <w:t> </w:t>
      </w:r>
      <w:r>
        <w:rPr>
          <w:color w:val="231F20"/>
        </w:rPr>
        <w:t>in</w:t>
      </w:r>
      <w:r>
        <w:rPr>
          <w:color w:val="231F20"/>
          <w:spacing w:val="-40"/>
        </w:rPr>
        <w:t> </w:t>
      </w:r>
      <w:r>
        <w:rPr>
          <w:color w:val="231F20"/>
        </w:rPr>
        <w:t>Q1</w:t>
      </w:r>
      <w:r>
        <w:rPr>
          <w:color w:val="231F20"/>
          <w:spacing w:val="-39"/>
        </w:rPr>
        <w:t> </w:t>
      </w:r>
      <w:r>
        <w:rPr>
          <w:color w:val="231F20"/>
        </w:rPr>
        <w:t>than</w:t>
      </w:r>
      <w:r>
        <w:rPr>
          <w:color w:val="231F20"/>
          <w:spacing w:val="-39"/>
        </w:rPr>
        <w:t> </w:t>
      </w:r>
      <w:r>
        <w:rPr>
          <w:color w:val="231F20"/>
        </w:rPr>
        <w:t>implied</w:t>
      </w:r>
      <w:r>
        <w:rPr>
          <w:color w:val="231F20"/>
          <w:spacing w:val="-39"/>
        </w:rPr>
        <w:t> </w:t>
      </w:r>
      <w:r>
        <w:rPr>
          <w:color w:val="231F20"/>
        </w:rPr>
        <w:t>by</w:t>
      </w:r>
      <w:r>
        <w:rPr>
          <w:color w:val="231F20"/>
          <w:spacing w:val="-39"/>
        </w:rPr>
        <w:t> </w:t>
      </w:r>
      <w:r>
        <w:rPr>
          <w:color w:val="231F20"/>
        </w:rPr>
        <w:t>measured</w:t>
      </w:r>
      <w:r>
        <w:rPr>
          <w:color w:val="231F20"/>
          <w:spacing w:val="-39"/>
        </w:rPr>
        <w:t> </w:t>
      </w:r>
      <w:r>
        <w:rPr>
          <w:color w:val="231F20"/>
        </w:rPr>
        <w:t>earnings</w:t>
      </w:r>
      <w:r>
        <w:rPr>
          <w:color w:val="231F20"/>
          <w:spacing w:val="-39"/>
        </w:rPr>
        <w:t> </w:t>
      </w:r>
      <w:r>
        <w:rPr>
          <w:color w:val="231F20"/>
        </w:rPr>
        <w:t>growth (Chart</w:t>
      </w:r>
      <w:r>
        <w:rPr>
          <w:color w:val="231F20"/>
          <w:spacing w:val="-40"/>
        </w:rPr>
        <w:t> </w:t>
      </w:r>
      <w:r>
        <w:rPr>
          <w:color w:val="231F20"/>
        </w:rPr>
        <w:t>3.9).</w:t>
      </w:r>
      <w:r>
        <w:rPr>
          <w:color w:val="231F20"/>
          <w:spacing w:val="-18"/>
        </w:rPr>
        <w:t> </w:t>
      </w:r>
      <w:r>
        <w:rPr>
          <w:color w:val="231F20"/>
        </w:rPr>
        <w:t>It</w:t>
      </w:r>
      <w:r>
        <w:rPr>
          <w:color w:val="231F20"/>
          <w:spacing w:val="-39"/>
        </w:rPr>
        <w:t> </w:t>
      </w:r>
      <w:r>
        <w:rPr>
          <w:color w:val="231F20"/>
        </w:rPr>
        <w:t>is</w:t>
      </w:r>
      <w:r>
        <w:rPr>
          <w:color w:val="231F20"/>
          <w:spacing w:val="-40"/>
        </w:rPr>
        <w:t> </w:t>
      </w:r>
      <w:r>
        <w:rPr>
          <w:color w:val="231F20"/>
        </w:rPr>
        <w:t>possible</w:t>
      </w:r>
      <w:r>
        <w:rPr>
          <w:color w:val="231F20"/>
          <w:spacing w:val="-39"/>
        </w:rPr>
        <w:t> </w:t>
      </w:r>
      <w:r>
        <w:rPr>
          <w:color w:val="231F20"/>
        </w:rPr>
        <w:t>that</w:t>
      </w:r>
      <w:r>
        <w:rPr>
          <w:color w:val="231F20"/>
          <w:spacing w:val="-40"/>
        </w:rPr>
        <w:t> </w:t>
      </w:r>
      <w:r>
        <w:rPr>
          <w:color w:val="231F20"/>
        </w:rPr>
        <w:t>the</w:t>
      </w:r>
      <w:r>
        <w:rPr>
          <w:color w:val="231F20"/>
          <w:spacing w:val="-39"/>
        </w:rPr>
        <w:t> </w:t>
      </w:r>
      <w:r>
        <w:rPr>
          <w:color w:val="231F20"/>
        </w:rPr>
        <w:t>pickup</w:t>
      </w:r>
      <w:r>
        <w:rPr>
          <w:color w:val="231F20"/>
          <w:spacing w:val="-40"/>
        </w:rPr>
        <w:t> </w:t>
      </w:r>
      <w:r>
        <w:rPr>
          <w:color w:val="231F20"/>
        </w:rPr>
        <w:t>in</w:t>
      </w:r>
      <w:r>
        <w:rPr>
          <w:color w:val="231F20"/>
          <w:spacing w:val="-39"/>
        </w:rPr>
        <w:t> </w:t>
      </w:r>
      <w:r>
        <w:rPr>
          <w:color w:val="231F20"/>
        </w:rPr>
        <w:t>wage</w:t>
      </w:r>
      <w:r>
        <w:rPr>
          <w:color w:val="231F20"/>
          <w:spacing w:val="-40"/>
        </w:rPr>
        <w:t> </w:t>
      </w:r>
      <w:r>
        <w:rPr>
          <w:color w:val="231F20"/>
        </w:rPr>
        <w:t>growth </w:t>
      </w:r>
      <w:r>
        <w:rPr>
          <w:color w:val="231F20"/>
          <w:w w:val="95"/>
        </w:rPr>
        <w:t>since</w:t>
      </w:r>
      <w:r>
        <w:rPr>
          <w:color w:val="231F20"/>
          <w:spacing w:val="-37"/>
          <w:w w:val="95"/>
        </w:rPr>
        <w:t> </w:t>
      </w:r>
      <w:r>
        <w:rPr>
          <w:color w:val="231F20"/>
          <w:w w:val="95"/>
        </w:rPr>
        <w:t>then</w:t>
      </w:r>
      <w:r>
        <w:rPr>
          <w:color w:val="231F20"/>
          <w:spacing w:val="-36"/>
          <w:w w:val="95"/>
        </w:rPr>
        <w:t> </w:t>
      </w:r>
      <w:r>
        <w:rPr>
          <w:color w:val="231F20"/>
          <w:w w:val="95"/>
        </w:rPr>
        <w:t>partly</w:t>
      </w:r>
      <w:r>
        <w:rPr>
          <w:color w:val="231F20"/>
          <w:spacing w:val="-35"/>
          <w:w w:val="95"/>
        </w:rPr>
        <w:t> </w:t>
      </w:r>
      <w:r>
        <w:rPr>
          <w:color w:val="231F20"/>
          <w:w w:val="95"/>
        </w:rPr>
        <w:t>reflects</w:t>
      </w:r>
      <w:r>
        <w:rPr>
          <w:color w:val="231F20"/>
          <w:spacing w:val="-36"/>
          <w:w w:val="95"/>
        </w:rPr>
        <w:t> </w:t>
      </w:r>
      <w:r>
        <w:rPr>
          <w:color w:val="231F20"/>
          <w:w w:val="95"/>
        </w:rPr>
        <w:t>a</w:t>
      </w:r>
      <w:r>
        <w:rPr>
          <w:color w:val="231F20"/>
          <w:spacing w:val="-35"/>
          <w:w w:val="95"/>
        </w:rPr>
        <w:t> </w:t>
      </w:r>
      <w:r>
        <w:rPr>
          <w:color w:val="231F20"/>
          <w:w w:val="95"/>
        </w:rPr>
        <w:t>diminution</w:t>
      </w:r>
      <w:r>
        <w:rPr>
          <w:color w:val="231F20"/>
          <w:spacing w:val="-36"/>
          <w:w w:val="95"/>
        </w:rPr>
        <w:t> </w:t>
      </w:r>
      <w:r>
        <w:rPr>
          <w:color w:val="231F20"/>
          <w:w w:val="95"/>
        </w:rPr>
        <w:t>of</w:t>
      </w:r>
      <w:r>
        <w:rPr>
          <w:color w:val="231F20"/>
          <w:spacing w:val="-35"/>
          <w:w w:val="95"/>
        </w:rPr>
        <w:t> </w:t>
      </w:r>
      <w:r>
        <w:rPr>
          <w:color w:val="231F20"/>
          <w:w w:val="95"/>
        </w:rPr>
        <w:t>these</w:t>
      </w:r>
      <w:r>
        <w:rPr>
          <w:color w:val="231F20"/>
          <w:spacing w:val="-36"/>
          <w:w w:val="95"/>
        </w:rPr>
        <w:t> </w:t>
      </w:r>
      <w:r>
        <w:rPr>
          <w:color w:val="231F20"/>
          <w:w w:val="95"/>
        </w:rPr>
        <w:t>effects.</w:t>
      </w:r>
      <w:r>
        <w:rPr>
          <w:color w:val="231F20"/>
          <w:spacing w:val="-13"/>
          <w:w w:val="95"/>
        </w:rPr>
        <w:t> </w:t>
      </w:r>
      <w:r>
        <w:rPr>
          <w:color w:val="231F20"/>
          <w:w w:val="95"/>
        </w:rPr>
        <w:t>But the</w:t>
      </w:r>
      <w:r>
        <w:rPr>
          <w:color w:val="231F20"/>
          <w:spacing w:val="-38"/>
          <w:w w:val="95"/>
        </w:rPr>
        <w:t> </w:t>
      </w:r>
      <w:r>
        <w:rPr>
          <w:color w:val="231F20"/>
          <w:w w:val="95"/>
        </w:rPr>
        <w:t>extent</w:t>
      </w:r>
      <w:r>
        <w:rPr>
          <w:color w:val="231F20"/>
          <w:spacing w:val="-37"/>
          <w:w w:val="95"/>
        </w:rPr>
        <w:t> </w:t>
      </w:r>
      <w:r>
        <w:rPr>
          <w:color w:val="231F20"/>
          <w:w w:val="95"/>
        </w:rPr>
        <w:t>to</w:t>
      </w:r>
      <w:r>
        <w:rPr>
          <w:color w:val="231F20"/>
          <w:spacing w:val="-38"/>
          <w:w w:val="95"/>
        </w:rPr>
        <w:t> </w:t>
      </w:r>
      <w:r>
        <w:rPr>
          <w:color w:val="231F20"/>
          <w:w w:val="95"/>
        </w:rPr>
        <w:t>which</w:t>
      </w:r>
      <w:r>
        <w:rPr>
          <w:color w:val="231F20"/>
          <w:spacing w:val="-37"/>
          <w:w w:val="95"/>
        </w:rPr>
        <w:t> </w:t>
      </w:r>
      <w:r>
        <w:rPr>
          <w:color w:val="231F20"/>
          <w:w w:val="95"/>
        </w:rPr>
        <w:t>this</w:t>
      </w:r>
      <w:r>
        <w:rPr>
          <w:color w:val="231F20"/>
          <w:spacing w:val="-37"/>
          <w:w w:val="95"/>
        </w:rPr>
        <w:t> </w:t>
      </w:r>
      <w:r>
        <w:rPr>
          <w:color w:val="231F20"/>
          <w:w w:val="95"/>
        </w:rPr>
        <w:t>is</w:t>
      </w:r>
      <w:r>
        <w:rPr>
          <w:color w:val="231F20"/>
          <w:spacing w:val="-38"/>
          <w:w w:val="95"/>
        </w:rPr>
        <w:t> </w:t>
      </w:r>
      <w:r>
        <w:rPr>
          <w:color w:val="231F20"/>
          <w:w w:val="95"/>
        </w:rPr>
        <w:t>the</w:t>
      </w:r>
      <w:r>
        <w:rPr>
          <w:color w:val="231F20"/>
          <w:spacing w:val="-37"/>
          <w:w w:val="95"/>
        </w:rPr>
        <w:t> </w:t>
      </w:r>
      <w:r>
        <w:rPr>
          <w:color w:val="231F20"/>
          <w:w w:val="95"/>
        </w:rPr>
        <w:t>case</w:t>
      </w:r>
      <w:r>
        <w:rPr>
          <w:color w:val="231F20"/>
          <w:spacing w:val="-37"/>
          <w:w w:val="95"/>
        </w:rPr>
        <w:t> </w:t>
      </w:r>
      <w:r>
        <w:rPr>
          <w:color w:val="231F20"/>
          <w:w w:val="95"/>
        </w:rPr>
        <w:t>is</w:t>
      </w:r>
      <w:r>
        <w:rPr>
          <w:color w:val="231F20"/>
          <w:spacing w:val="-38"/>
          <w:w w:val="95"/>
        </w:rPr>
        <w:t> </w:t>
      </w:r>
      <w:r>
        <w:rPr>
          <w:color w:val="231F20"/>
          <w:w w:val="95"/>
        </w:rPr>
        <w:t>unclear</w:t>
      </w:r>
      <w:r>
        <w:rPr>
          <w:color w:val="231F20"/>
          <w:spacing w:val="-37"/>
          <w:w w:val="95"/>
        </w:rPr>
        <w:t> </w:t>
      </w:r>
      <w:r>
        <w:rPr>
          <w:color w:val="231F20"/>
          <w:w w:val="95"/>
        </w:rPr>
        <w:t>as</w:t>
      </w:r>
      <w:r>
        <w:rPr>
          <w:color w:val="231F20"/>
          <w:spacing w:val="-38"/>
          <w:w w:val="95"/>
        </w:rPr>
        <w:t> </w:t>
      </w:r>
      <w:r>
        <w:rPr>
          <w:color w:val="231F20"/>
          <w:w w:val="95"/>
        </w:rPr>
        <w:t>detailed</w:t>
      </w:r>
      <w:r>
        <w:rPr>
          <w:color w:val="231F20"/>
          <w:spacing w:val="-37"/>
          <w:w w:val="95"/>
        </w:rPr>
        <w:t> </w:t>
      </w:r>
      <w:r>
        <w:rPr>
          <w:color w:val="231F20"/>
          <w:w w:val="95"/>
        </w:rPr>
        <w:t>data on</w:t>
      </w:r>
      <w:r>
        <w:rPr>
          <w:color w:val="231F20"/>
          <w:spacing w:val="-28"/>
          <w:w w:val="95"/>
        </w:rPr>
        <w:t> </w:t>
      </w:r>
      <w:r>
        <w:rPr>
          <w:color w:val="231F20"/>
          <w:w w:val="95"/>
        </w:rPr>
        <w:t>the</w:t>
      </w:r>
      <w:r>
        <w:rPr>
          <w:color w:val="231F20"/>
          <w:spacing w:val="-27"/>
          <w:w w:val="95"/>
        </w:rPr>
        <w:t> </w:t>
      </w:r>
      <w:r>
        <w:rPr>
          <w:color w:val="231F20"/>
          <w:w w:val="95"/>
        </w:rPr>
        <w:t>composition</w:t>
      </w:r>
      <w:r>
        <w:rPr>
          <w:color w:val="231F20"/>
          <w:spacing w:val="-28"/>
          <w:w w:val="95"/>
        </w:rPr>
        <w:t> </w:t>
      </w:r>
      <w:r>
        <w:rPr>
          <w:color w:val="231F20"/>
          <w:w w:val="95"/>
        </w:rPr>
        <w:t>of</w:t>
      </w:r>
      <w:r>
        <w:rPr>
          <w:color w:val="231F20"/>
          <w:spacing w:val="-27"/>
          <w:w w:val="95"/>
        </w:rPr>
        <w:t> </w:t>
      </w:r>
      <w:r>
        <w:rPr>
          <w:color w:val="231F20"/>
          <w:w w:val="95"/>
        </w:rPr>
        <w:t>changes</w:t>
      </w:r>
      <w:r>
        <w:rPr>
          <w:color w:val="231F20"/>
          <w:spacing w:val="-28"/>
          <w:w w:val="95"/>
        </w:rPr>
        <w:t> </w:t>
      </w:r>
      <w:r>
        <w:rPr>
          <w:color w:val="231F20"/>
          <w:w w:val="95"/>
        </w:rPr>
        <w:t>in</w:t>
      </w:r>
      <w:r>
        <w:rPr>
          <w:color w:val="231F20"/>
          <w:spacing w:val="-27"/>
          <w:w w:val="95"/>
        </w:rPr>
        <w:t> </w:t>
      </w:r>
      <w:r>
        <w:rPr>
          <w:color w:val="231F20"/>
          <w:w w:val="95"/>
        </w:rPr>
        <w:t>the</w:t>
      </w:r>
      <w:r>
        <w:rPr>
          <w:color w:val="231F20"/>
          <w:spacing w:val="-28"/>
          <w:w w:val="95"/>
        </w:rPr>
        <w:t> </w:t>
      </w:r>
      <w:r>
        <w:rPr>
          <w:color w:val="231F20"/>
          <w:w w:val="95"/>
        </w:rPr>
        <w:t>labour</w:t>
      </w:r>
      <w:r>
        <w:rPr>
          <w:color w:val="231F20"/>
          <w:spacing w:val="-27"/>
          <w:w w:val="95"/>
        </w:rPr>
        <w:t> </w:t>
      </w:r>
      <w:r>
        <w:rPr>
          <w:color w:val="231F20"/>
          <w:w w:val="95"/>
        </w:rPr>
        <w:t>force</w:t>
      </w:r>
      <w:r>
        <w:rPr>
          <w:color w:val="231F20"/>
          <w:spacing w:val="-27"/>
          <w:w w:val="95"/>
        </w:rPr>
        <w:t> </w:t>
      </w:r>
      <w:r>
        <w:rPr>
          <w:color w:val="231F20"/>
          <w:w w:val="95"/>
        </w:rPr>
        <w:t>in</w:t>
      </w:r>
      <w:r>
        <w:rPr>
          <w:color w:val="231F20"/>
          <w:spacing w:val="-28"/>
          <w:w w:val="95"/>
        </w:rPr>
        <w:t> </w:t>
      </w:r>
      <w:r>
        <w:rPr>
          <w:color w:val="231F20"/>
          <w:w w:val="95"/>
        </w:rPr>
        <w:t>Q2</w:t>
      </w:r>
      <w:r>
        <w:rPr>
          <w:color w:val="231F20"/>
          <w:spacing w:val="-27"/>
          <w:w w:val="95"/>
        </w:rPr>
        <w:t> </w:t>
      </w:r>
      <w:r>
        <w:rPr>
          <w:color w:val="231F20"/>
          <w:w w:val="95"/>
        </w:rPr>
        <w:t>are </w:t>
      </w:r>
      <w:r>
        <w:rPr>
          <w:color w:val="231F20"/>
        </w:rPr>
        <w:t>not yet</w:t>
      </w:r>
      <w:r>
        <w:rPr>
          <w:color w:val="231F20"/>
          <w:spacing w:val="-37"/>
        </w:rPr>
        <w:t> </w:t>
      </w:r>
      <w:r>
        <w:rPr>
          <w:color w:val="231F20"/>
        </w:rPr>
        <w:t>available.</w:t>
      </w:r>
    </w:p>
    <w:p>
      <w:pPr>
        <w:pStyle w:val="BodyText"/>
        <w:spacing w:before="8"/>
        <w:rPr>
          <w:sz w:val="25"/>
        </w:rPr>
      </w:pPr>
    </w:p>
    <w:p>
      <w:pPr>
        <w:pStyle w:val="BodyText"/>
        <w:spacing w:line="268" w:lineRule="auto" w:before="1"/>
        <w:ind w:left="153" w:right="376"/>
      </w:pPr>
      <w:r>
        <w:rPr>
          <w:color w:val="231F20"/>
          <w:w w:val="95"/>
        </w:rPr>
        <w:t>Another</w:t>
      </w:r>
      <w:r>
        <w:rPr>
          <w:color w:val="231F20"/>
          <w:spacing w:val="-34"/>
          <w:w w:val="95"/>
        </w:rPr>
        <w:t> </w:t>
      </w:r>
      <w:r>
        <w:rPr>
          <w:color w:val="231F20"/>
          <w:w w:val="95"/>
        </w:rPr>
        <w:t>driver</w:t>
      </w:r>
      <w:r>
        <w:rPr>
          <w:color w:val="231F20"/>
          <w:spacing w:val="-33"/>
          <w:w w:val="95"/>
        </w:rPr>
        <w:t> </w:t>
      </w:r>
      <w:r>
        <w:rPr>
          <w:color w:val="231F20"/>
          <w:w w:val="95"/>
        </w:rPr>
        <w:t>of</w:t>
      </w:r>
      <w:r>
        <w:rPr>
          <w:color w:val="231F20"/>
          <w:spacing w:val="-33"/>
          <w:w w:val="95"/>
        </w:rPr>
        <w:t> </w:t>
      </w:r>
      <w:r>
        <w:rPr>
          <w:color w:val="231F20"/>
          <w:w w:val="95"/>
        </w:rPr>
        <w:t>the</w:t>
      </w:r>
      <w:r>
        <w:rPr>
          <w:color w:val="231F20"/>
          <w:spacing w:val="-33"/>
          <w:w w:val="95"/>
        </w:rPr>
        <w:t> </w:t>
      </w:r>
      <w:r>
        <w:rPr>
          <w:color w:val="231F20"/>
          <w:w w:val="95"/>
        </w:rPr>
        <w:t>pickup</w:t>
      </w:r>
      <w:r>
        <w:rPr>
          <w:color w:val="231F20"/>
          <w:spacing w:val="-33"/>
          <w:w w:val="95"/>
        </w:rPr>
        <w:t> </w:t>
      </w:r>
      <w:r>
        <w:rPr>
          <w:color w:val="231F20"/>
          <w:w w:val="95"/>
        </w:rPr>
        <w:t>in</w:t>
      </w:r>
      <w:r>
        <w:rPr>
          <w:color w:val="231F20"/>
          <w:spacing w:val="-33"/>
          <w:w w:val="95"/>
        </w:rPr>
        <w:t> </w:t>
      </w:r>
      <w:r>
        <w:rPr>
          <w:color w:val="231F20"/>
          <w:w w:val="95"/>
        </w:rPr>
        <w:t>wage</w:t>
      </w:r>
      <w:r>
        <w:rPr>
          <w:color w:val="231F20"/>
          <w:spacing w:val="-34"/>
          <w:w w:val="95"/>
        </w:rPr>
        <w:t> </w:t>
      </w:r>
      <w:r>
        <w:rPr>
          <w:color w:val="231F20"/>
          <w:w w:val="95"/>
        </w:rPr>
        <w:t>growth</w:t>
      </w:r>
      <w:r>
        <w:rPr>
          <w:color w:val="231F20"/>
          <w:spacing w:val="-33"/>
          <w:w w:val="95"/>
        </w:rPr>
        <w:t> </w:t>
      </w:r>
      <w:r>
        <w:rPr>
          <w:color w:val="231F20"/>
          <w:w w:val="95"/>
        </w:rPr>
        <w:t>may</w:t>
      </w:r>
      <w:r>
        <w:rPr>
          <w:color w:val="231F20"/>
          <w:spacing w:val="-33"/>
          <w:w w:val="95"/>
        </w:rPr>
        <w:t> </w:t>
      </w:r>
      <w:r>
        <w:rPr>
          <w:color w:val="231F20"/>
          <w:w w:val="95"/>
        </w:rPr>
        <w:t>have</w:t>
      </w:r>
      <w:r>
        <w:rPr>
          <w:color w:val="231F20"/>
          <w:spacing w:val="-33"/>
          <w:w w:val="95"/>
        </w:rPr>
        <w:t> </w:t>
      </w:r>
      <w:r>
        <w:rPr>
          <w:color w:val="231F20"/>
          <w:w w:val="95"/>
        </w:rPr>
        <w:t>been the</w:t>
      </w:r>
      <w:r>
        <w:rPr>
          <w:color w:val="231F20"/>
          <w:spacing w:val="-31"/>
          <w:w w:val="95"/>
        </w:rPr>
        <w:t> </w:t>
      </w:r>
      <w:r>
        <w:rPr>
          <w:color w:val="231F20"/>
          <w:w w:val="95"/>
        </w:rPr>
        <w:t>past</w:t>
      </w:r>
      <w:r>
        <w:rPr>
          <w:color w:val="231F20"/>
          <w:spacing w:val="-30"/>
          <w:w w:val="95"/>
        </w:rPr>
        <w:t> </w:t>
      </w:r>
      <w:r>
        <w:rPr>
          <w:color w:val="231F20"/>
          <w:w w:val="95"/>
        </w:rPr>
        <w:t>narrowing</w:t>
      </w:r>
      <w:r>
        <w:rPr>
          <w:color w:val="231F20"/>
          <w:spacing w:val="-30"/>
          <w:w w:val="95"/>
        </w:rPr>
        <w:t> </w:t>
      </w:r>
      <w:r>
        <w:rPr>
          <w:color w:val="231F20"/>
          <w:w w:val="95"/>
        </w:rPr>
        <w:t>in</w:t>
      </w:r>
      <w:r>
        <w:rPr>
          <w:color w:val="231F20"/>
          <w:spacing w:val="-31"/>
          <w:w w:val="95"/>
        </w:rPr>
        <w:t> </w:t>
      </w:r>
      <w:r>
        <w:rPr>
          <w:color w:val="231F20"/>
          <w:w w:val="95"/>
        </w:rPr>
        <w:t>slack.</w:t>
      </w:r>
      <w:r>
        <w:rPr>
          <w:color w:val="231F20"/>
          <w:spacing w:val="-2"/>
          <w:w w:val="95"/>
        </w:rPr>
        <w:t> </w:t>
      </w:r>
      <w:r>
        <w:rPr>
          <w:color w:val="231F20"/>
          <w:w w:val="95"/>
        </w:rPr>
        <w:t>The</w:t>
      </w:r>
      <w:r>
        <w:rPr>
          <w:color w:val="231F20"/>
          <w:spacing w:val="-31"/>
          <w:w w:val="95"/>
        </w:rPr>
        <w:t> </w:t>
      </w:r>
      <w:r>
        <w:rPr>
          <w:color w:val="231F20"/>
          <w:w w:val="95"/>
        </w:rPr>
        <w:t>REC</w:t>
      </w:r>
      <w:r>
        <w:rPr>
          <w:color w:val="231F20"/>
          <w:spacing w:val="-31"/>
          <w:w w:val="95"/>
        </w:rPr>
        <w:t> </w:t>
      </w:r>
      <w:r>
        <w:rPr>
          <w:color w:val="231F20"/>
          <w:w w:val="95"/>
        </w:rPr>
        <w:t>survey</w:t>
      </w:r>
      <w:r>
        <w:rPr>
          <w:color w:val="231F20"/>
          <w:spacing w:val="-30"/>
          <w:w w:val="95"/>
        </w:rPr>
        <w:t> </w:t>
      </w:r>
      <w:r>
        <w:rPr>
          <w:color w:val="231F20"/>
          <w:w w:val="95"/>
        </w:rPr>
        <w:t>has</w:t>
      </w:r>
      <w:r>
        <w:rPr>
          <w:color w:val="231F20"/>
          <w:spacing w:val="-31"/>
          <w:w w:val="95"/>
        </w:rPr>
        <w:t> </w:t>
      </w:r>
      <w:r>
        <w:rPr>
          <w:color w:val="231F20"/>
          <w:w w:val="95"/>
        </w:rPr>
        <w:t>suggested strong</w:t>
      </w:r>
      <w:r>
        <w:rPr>
          <w:color w:val="231F20"/>
          <w:spacing w:val="-40"/>
          <w:w w:val="95"/>
        </w:rPr>
        <w:t> </w:t>
      </w:r>
      <w:r>
        <w:rPr>
          <w:color w:val="231F20"/>
          <w:w w:val="95"/>
        </w:rPr>
        <w:t>growth</w:t>
      </w:r>
      <w:r>
        <w:rPr>
          <w:color w:val="231F20"/>
          <w:spacing w:val="-40"/>
          <w:w w:val="95"/>
        </w:rPr>
        <w:t> </w:t>
      </w:r>
      <w:r>
        <w:rPr>
          <w:color w:val="231F20"/>
          <w:w w:val="95"/>
        </w:rPr>
        <w:t>in</w:t>
      </w:r>
      <w:r>
        <w:rPr>
          <w:color w:val="231F20"/>
          <w:spacing w:val="-40"/>
          <w:w w:val="95"/>
        </w:rPr>
        <w:t> </w:t>
      </w:r>
      <w:r>
        <w:rPr>
          <w:color w:val="231F20"/>
          <w:w w:val="95"/>
        </w:rPr>
        <w:t>starting</w:t>
      </w:r>
      <w:r>
        <w:rPr>
          <w:color w:val="231F20"/>
          <w:spacing w:val="-40"/>
          <w:w w:val="95"/>
        </w:rPr>
        <w:t> </w:t>
      </w:r>
      <w:r>
        <w:rPr>
          <w:color w:val="231F20"/>
          <w:w w:val="95"/>
        </w:rPr>
        <w:t>salaries</w:t>
      </w:r>
      <w:r>
        <w:rPr>
          <w:color w:val="231F20"/>
          <w:spacing w:val="-39"/>
          <w:w w:val="95"/>
        </w:rPr>
        <w:t> </w:t>
      </w:r>
      <w:r>
        <w:rPr>
          <w:color w:val="231F20"/>
          <w:w w:val="95"/>
        </w:rPr>
        <w:t>for</w:t>
      </w:r>
      <w:r>
        <w:rPr>
          <w:color w:val="231F20"/>
          <w:spacing w:val="-40"/>
          <w:w w:val="95"/>
        </w:rPr>
        <w:t> </w:t>
      </w:r>
      <w:r>
        <w:rPr>
          <w:color w:val="231F20"/>
          <w:w w:val="95"/>
        </w:rPr>
        <w:t>some</w:t>
      </w:r>
      <w:r>
        <w:rPr>
          <w:color w:val="231F20"/>
          <w:spacing w:val="-40"/>
          <w:w w:val="95"/>
        </w:rPr>
        <w:t> </w:t>
      </w:r>
      <w:r>
        <w:rPr>
          <w:color w:val="231F20"/>
          <w:w w:val="95"/>
        </w:rPr>
        <w:t>time</w:t>
      </w:r>
      <w:r>
        <w:rPr>
          <w:color w:val="231F20"/>
          <w:spacing w:val="-40"/>
          <w:w w:val="95"/>
        </w:rPr>
        <w:t> </w:t>
      </w:r>
      <w:r>
        <w:rPr>
          <w:color w:val="231F20"/>
          <w:w w:val="95"/>
        </w:rPr>
        <w:t>(Chart</w:t>
      </w:r>
      <w:r>
        <w:rPr>
          <w:color w:val="231F20"/>
          <w:spacing w:val="-40"/>
          <w:w w:val="95"/>
        </w:rPr>
        <w:t> </w:t>
      </w:r>
      <w:r>
        <w:rPr>
          <w:color w:val="231F20"/>
          <w:w w:val="95"/>
        </w:rPr>
        <w:t>3.10). But</w:t>
      </w:r>
      <w:r>
        <w:rPr>
          <w:color w:val="231F20"/>
          <w:spacing w:val="-37"/>
          <w:w w:val="95"/>
        </w:rPr>
        <w:t> </w:t>
      </w:r>
      <w:r>
        <w:rPr>
          <w:color w:val="231F20"/>
          <w:w w:val="95"/>
        </w:rPr>
        <w:t>the</w:t>
      </w:r>
      <w:r>
        <w:rPr>
          <w:color w:val="231F20"/>
          <w:spacing w:val="-36"/>
          <w:w w:val="95"/>
        </w:rPr>
        <w:t> </w:t>
      </w:r>
      <w:r>
        <w:rPr>
          <w:color w:val="231F20"/>
          <w:w w:val="95"/>
        </w:rPr>
        <w:t>past</w:t>
      </w:r>
      <w:r>
        <w:rPr>
          <w:color w:val="231F20"/>
          <w:spacing w:val="-36"/>
          <w:w w:val="95"/>
        </w:rPr>
        <w:t> </w:t>
      </w:r>
      <w:r>
        <w:rPr>
          <w:color w:val="231F20"/>
          <w:w w:val="95"/>
        </w:rPr>
        <w:t>weakness</w:t>
      </w:r>
      <w:r>
        <w:rPr>
          <w:color w:val="231F20"/>
          <w:spacing w:val="-37"/>
          <w:w w:val="95"/>
        </w:rPr>
        <w:t> </w:t>
      </w:r>
      <w:r>
        <w:rPr>
          <w:color w:val="231F20"/>
          <w:w w:val="95"/>
        </w:rPr>
        <w:t>in</w:t>
      </w:r>
      <w:r>
        <w:rPr>
          <w:color w:val="231F20"/>
          <w:spacing w:val="-36"/>
          <w:w w:val="95"/>
        </w:rPr>
        <w:t> </w:t>
      </w:r>
      <w:r>
        <w:rPr>
          <w:color w:val="231F20"/>
          <w:w w:val="95"/>
        </w:rPr>
        <w:t>labour</w:t>
      </w:r>
      <w:r>
        <w:rPr>
          <w:color w:val="231F20"/>
          <w:spacing w:val="-36"/>
          <w:w w:val="95"/>
        </w:rPr>
        <w:t> </w:t>
      </w:r>
      <w:r>
        <w:rPr>
          <w:color w:val="231F20"/>
          <w:w w:val="95"/>
        </w:rPr>
        <w:t>market</w:t>
      </w:r>
      <w:r>
        <w:rPr>
          <w:color w:val="231F20"/>
          <w:spacing w:val="-37"/>
          <w:w w:val="95"/>
        </w:rPr>
        <w:t> </w:t>
      </w:r>
      <w:r>
        <w:rPr>
          <w:color w:val="231F20"/>
          <w:w w:val="95"/>
        </w:rPr>
        <w:t>turnover</w:t>
      </w:r>
      <w:r>
        <w:rPr>
          <w:color w:val="231F20"/>
          <w:spacing w:val="-36"/>
          <w:w w:val="95"/>
        </w:rPr>
        <w:t> </w:t>
      </w:r>
      <w:r>
        <w:rPr>
          <w:color w:val="231F20"/>
          <w:w w:val="95"/>
        </w:rPr>
        <w:t>(Chart</w:t>
      </w:r>
      <w:r>
        <w:rPr>
          <w:color w:val="231F20"/>
          <w:spacing w:val="-37"/>
          <w:w w:val="95"/>
        </w:rPr>
        <w:t> </w:t>
      </w:r>
      <w:r>
        <w:rPr>
          <w:color w:val="231F20"/>
          <w:w w:val="95"/>
        </w:rPr>
        <w:t>3.5) may</w:t>
      </w:r>
      <w:r>
        <w:rPr>
          <w:color w:val="231F20"/>
          <w:spacing w:val="-34"/>
          <w:w w:val="95"/>
        </w:rPr>
        <w:t> </w:t>
      </w:r>
      <w:r>
        <w:rPr>
          <w:color w:val="231F20"/>
          <w:w w:val="95"/>
        </w:rPr>
        <w:t>have</w:t>
      </w:r>
      <w:r>
        <w:rPr>
          <w:color w:val="231F20"/>
          <w:spacing w:val="-34"/>
          <w:w w:val="95"/>
        </w:rPr>
        <w:t> </w:t>
      </w:r>
      <w:r>
        <w:rPr>
          <w:color w:val="231F20"/>
          <w:w w:val="95"/>
        </w:rPr>
        <w:t>meant</w:t>
      </w:r>
      <w:r>
        <w:rPr>
          <w:color w:val="231F20"/>
          <w:spacing w:val="-33"/>
          <w:w w:val="95"/>
        </w:rPr>
        <w:t> </w:t>
      </w:r>
      <w:r>
        <w:rPr>
          <w:color w:val="231F20"/>
          <w:w w:val="95"/>
        </w:rPr>
        <w:t>that</w:t>
      </w:r>
      <w:r>
        <w:rPr>
          <w:color w:val="231F20"/>
          <w:spacing w:val="-34"/>
          <w:w w:val="95"/>
        </w:rPr>
        <w:t> </w:t>
      </w:r>
      <w:r>
        <w:rPr>
          <w:color w:val="231F20"/>
          <w:w w:val="95"/>
        </w:rPr>
        <w:t>these</w:t>
      </w:r>
      <w:r>
        <w:rPr>
          <w:color w:val="231F20"/>
          <w:spacing w:val="-34"/>
          <w:w w:val="95"/>
        </w:rPr>
        <w:t> </w:t>
      </w:r>
      <w:r>
        <w:rPr>
          <w:color w:val="231F20"/>
          <w:w w:val="95"/>
        </w:rPr>
        <w:t>higher</w:t>
      </w:r>
      <w:r>
        <w:rPr>
          <w:color w:val="231F20"/>
          <w:spacing w:val="-33"/>
          <w:w w:val="95"/>
        </w:rPr>
        <w:t> </w:t>
      </w:r>
      <w:r>
        <w:rPr>
          <w:color w:val="231F20"/>
          <w:w w:val="95"/>
        </w:rPr>
        <w:t>pay</w:t>
      </w:r>
      <w:r>
        <w:rPr>
          <w:color w:val="231F20"/>
          <w:spacing w:val="-34"/>
          <w:w w:val="95"/>
        </w:rPr>
        <w:t> </w:t>
      </w:r>
      <w:r>
        <w:rPr>
          <w:color w:val="231F20"/>
          <w:w w:val="95"/>
        </w:rPr>
        <w:t>pressures</w:t>
      </w:r>
      <w:r>
        <w:rPr>
          <w:color w:val="231F20"/>
          <w:spacing w:val="-33"/>
          <w:w w:val="95"/>
        </w:rPr>
        <w:t> </w:t>
      </w:r>
      <w:r>
        <w:rPr>
          <w:color w:val="231F20"/>
          <w:w w:val="95"/>
        </w:rPr>
        <w:t>have</w:t>
      </w:r>
      <w:r>
        <w:rPr>
          <w:color w:val="231F20"/>
          <w:spacing w:val="-34"/>
          <w:w w:val="95"/>
        </w:rPr>
        <w:t> </w:t>
      </w:r>
      <w:r>
        <w:rPr>
          <w:color w:val="231F20"/>
          <w:w w:val="95"/>
        </w:rPr>
        <w:t>been slow</w:t>
      </w:r>
      <w:r>
        <w:rPr>
          <w:color w:val="231F20"/>
          <w:spacing w:val="-29"/>
          <w:w w:val="95"/>
        </w:rPr>
        <w:t> </w:t>
      </w:r>
      <w:r>
        <w:rPr>
          <w:color w:val="231F20"/>
          <w:w w:val="95"/>
        </w:rPr>
        <w:t>to</w:t>
      </w:r>
      <w:r>
        <w:rPr>
          <w:color w:val="231F20"/>
          <w:spacing w:val="-29"/>
          <w:w w:val="95"/>
        </w:rPr>
        <w:t> </w:t>
      </w:r>
      <w:r>
        <w:rPr>
          <w:color w:val="231F20"/>
          <w:w w:val="95"/>
        </w:rPr>
        <w:t>pass</w:t>
      </w:r>
      <w:r>
        <w:rPr>
          <w:color w:val="231F20"/>
          <w:spacing w:val="-28"/>
          <w:w w:val="95"/>
        </w:rPr>
        <w:t> </w:t>
      </w:r>
      <w:r>
        <w:rPr>
          <w:color w:val="231F20"/>
          <w:w w:val="95"/>
        </w:rPr>
        <w:t>through</w:t>
      </w:r>
      <w:r>
        <w:rPr>
          <w:color w:val="231F20"/>
          <w:spacing w:val="-29"/>
          <w:w w:val="95"/>
        </w:rPr>
        <w:t> </w:t>
      </w:r>
      <w:r>
        <w:rPr>
          <w:color w:val="231F20"/>
          <w:w w:val="95"/>
        </w:rPr>
        <w:t>to</w:t>
      </w:r>
      <w:r>
        <w:rPr>
          <w:color w:val="231F20"/>
          <w:spacing w:val="-28"/>
          <w:w w:val="95"/>
        </w:rPr>
        <w:t> </w:t>
      </w:r>
      <w:r>
        <w:rPr>
          <w:color w:val="231F20"/>
          <w:w w:val="95"/>
        </w:rPr>
        <w:t>average</w:t>
      </w:r>
      <w:r>
        <w:rPr>
          <w:color w:val="231F20"/>
          <w:spacing w:val="-29"/>
          <w:w w:val="95"/>
        </w:rPr>
        <w:t> </w:t>
      </w:r>
      <w:r>
        <w:rPr>
          <w:color w:val="231F20"/>
          <w:w w:val="95"/>
        </w:rPr>
        <w:t>wages.</w:t>
      </w:r>
      <w:r>
        <w:rPr>
          <w:color w:val="231F20"/>
          <w:spacing w:val="1"/>
          <w:w w:val="95"/>
        </w:rPr>
        <w:t> </w:t>
      </w:r>
      <w:r>
        <w:rPr>
          <w:color w:val="231F20"/>
          <w:w w:val="95"/>
        </w:rPr>
        <w:t>As</w:t>
      </w:r>
      <w:r>
        <w:rPr>
          <w:color w:val="231F20"/>
          <w:spacing w:val="-29"/>
          <w:w w:val="95"/>
        </w:rPr>
        <w:t> </w:t>
      </w:r>
      <w:r>
        <w:rPr>
          <w:color w:val="231F20"/>
          <w:w w:val="95"/>
        </w:rPr>
        <w:t>people</w:t>
      </w:r>
      <w:r>
        <w:rPr>
          <w:color w:val="231F20"/>
          <w:spacing w:val="-28"/>
          <w:w w:val="95"/>
        </w:rPr>
        <w:t> </w:t>
      </w:r>
      <w:r>
        <w:rPr>
          <w:color w:val="231F20"/>
          <w:w w:val="95"/>
        </w:rPr>
        <w:t>become</w:t>
      </w:r>
    </w:p>
    <w:p>
      <w:pPr>
        <w:spacing w:after="0" w:line="268" w:lineRule="auto"/>
        <w:sectPr>
          <w:type w:val="continuous"/>
          <w:pgSz w:w="11910" w:h="16840"/>
          <w:pgMar w:top="1540" w:bottom="0" w:left="640" w:right="540"/>
          <w:cols w:num="2" w:equalWidth="0">
            <w:col w:w="5167" w:space="163"/>
            <w:col w:w="5400"/>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Heading3"/>
        <w:spacing w:before="256"/>
      </w:pPr>
      <w:bookmarkStart w:name="Box The impact of the National Living Wa" w:id="40"/>
      <w:bookmarkEnd w:id="40"/>
      <w:r>
        <w:rPr/>
      </w:r>
      <w:r>
        <w:rPr>
          <w:color w:val="A70741"/>
        </w:rPr>
        <w:t>The impact of the National Living Wage</w:t>
      </w:r>
    </w:p>
    <w:p>
      <w:pPr>
        <w:pStyle w:val="BodyText"/>
        <w:spacing w:before="7"/>
        <w:rPr>
          <w:sz w:val="23"/>
        </w:rPr>
      </w:pPr>
    </w:p>
    <w:p>
      <w:pPr>
        <w:pStyle w:val="BodyText"/>
        <w:spacing w:line="268" w:lineRule="auto"/>
        <w:ind w:left="153" w:right="24"/>
      </w:pPr>
      <w:r>
        <w:rPr>
          <w:color w:val="231F20"/>
        </w:rPr>
        <w:t>As part of the </w:t>
      </w:r>
      <w:r>
        <w:rPr>
          <w:i/>
          <w:color w:val="231F20"/>
        </w:rPr>
        <w:t>Summer Budget 2015</w:t>
      </w:r>
      <w:r>
        <w:rPr>
          <w:color w:val="231F20"/>
        </w:rPr>
        <w:t>, the Government </w:t>
      </w:r>
      <w:r>
        <w:rPr>
          <w:color w:val="231F20"/>
          <w:w w:val="95"/>
        </w:rPr>
        <w:t>announced</w:t>
      </w:r>
      <w:r>
        <w:rPr>
          <w:color w:val="231F20"/>
          <w:spacing w:val="-31"/>
          <w:w w:val="95"/>
        </w:rPr>
        <w:t> </w:t>
      </w:r>
      <w:r>
        <w:rPr>
          <w:color w:val="231F20"/>
          <w:w w:val="95"/>
        </w:rPr>
        <w:t>the</w:t>
      </w:r>
      <w:r>
        <w:rPr>
          <w:color w:val="231F20"/>
          <w:spacing w:val="-30"/>
          <w:w w:val="95"/>
        </w:rPr>
        <w:t> </w:t>
      </w:r>
      <w:r>
        <w:rPr>
          <w:color w:val="231F20"/>
          <w:w w:val="95"/>
        </w:rPr>
        <w:t>introduction</w:t>
      </w:r>
      <w:r>
        <w:rPr>
          <w:color w:val="231F20"/>
          <w:spacing w:val="-30"/>
          <w:w w:val="95"/>
        </w:rPr>
        <w:t> </w:t>
      </w:r>
      <w:r>
        <w:rPr>
          <w:color w:val="231F20"/>
          <w:w w:val="95"/>
        </w:rPr>
        <w:t>of</w:t>
      </w:r>
      <w:r>
        <w:rPr>
          <w:color w:val="231F20"/>
          <w:spacing w:val="-30"/>
          <w:w w:val="95"/>
        </w:rPr>
        <w:t> </w:t>
      </w:r>
      <w:r>
        <w:rPr>
          <w:color w:val="231F20"/>
          <w:w w:val="95"/>
        </w:rPr>
        <w:t>a</w:t>
      </w:r>
      <w:r>
        <w:rPr>
          <w:color w:val="231F20"/>
          <w:spacing w:val="-30"/>
          <w:w w:val="95"/>
        </w:rPr>
        <w:t> </w:t>
      </w:r>
      <w:r>
        <w:rPr>
          <w:color w:val="231F20"/>
          <w:w w:val="95"/>
        </w:rPr>
        <w:t>National</w:t>
      </w:r>
      <w:r>
        <w:rPr>
          <w:color w:val="231F20"/>
          <w:spacing w:val="-31"/>
          <w:w w:val="95"/>
        </w:rPr>
        <w:t> </w:t>
      </w:r>
      <w:r>
        <w:rPr>
          <w:color w:val="231F20"/>
          <w:w w:val="95"/>
        </w:rPr>
        <w:t>Living</w:t>
      </w:r>
      <w:r>
        <w:rPr>
          <w:color w:val="231F20"/>
          <w:spacing w:val="-30"/>
          <w:w w:val="95"/>
        </w:rPr>
        <w:t> </w:t>
      </w:r>
      <w:r>
        <w:rPr>
          <w:color w:val="231F20"/>
          <w:w w:val="95"/>
        </w:rPr>
        <w:t>Wage</w:t>
      </w:r>
      <w:r>
        <w:rPr>
          <w:color w:val="231F20"/>
          <w:spacing w:val="-30"/>
          <w:w w:val="95"/>
        </w:rPr>
        <w:t> </w:t>
      </w:r>
      <w:r>
        <w:rPr>
          <w:color w:val="231F20"/>
          <w:w w:val="95"/>
        </w:rPr>
        <w:t>(NLW) </w:t>
      </w:r>
      <w:r>
        <w:rPr>
          <w:color w:val="231F20"/>
        </w:rPr>
        <w:t>through</w:t>
      </w:r>
      <w:r>
        <w:rPr>
          <w:color w:val="231F20"/>
          <w:spacing w:val="-44"/>
        </w:rPr>
        <w:t> </w:t>
      </w:r>
      <w:r>
        <w:rPr>
          <w:color w:val="231F20"/>
        </w:rPr>
        <w:t>a</w:t>
      </w:r>
      <w:r>
        <w:rPr>
          <w:color w:val="231F20"/>
          <w:spacing w:val="-43"/>
        </w:rPr>
        <w:t> </w:t>
      </w:r>
      <w:r>
        <w:rPr>
          <w:color w:val="231F20"/>
        </w:rPr>
        <w:t>Living</w:t>
      </w:r>
      <w:r>
        <w:rPr>
          <w:color w:val="231F20"/>
          <w:spacing w:val="-44"/>
        </w:rPr>
        <w:t> </w:t>
      </w:r>
      <w:r>
        <w:rPr>
          <w:color w:val="231F20"/>
        </w:rPr>
        <w:t>Wage</w:t>
      </w:r>
      <w:r>
        <w:rPr>
          <w:color w:val="231F20"/>
          <w:spacing w:val="-43"/>
        </w:rPr>
        <w:t> </w:t>
      </w:r>
      <w:r>
        <w:rPr>
          <w:color w:val="231F20"/>
        </w:rPr>
        <w:t>Premium,</w:t>
      </w:r>
      <w:r>
        <w:rPr>
          <w:color w:val="231F20"/>
          <w:spacing w:val="-44"/>
        </w:rPr>
        <w:t> </w:t>
      </w:r>
      <w:r>
        <w:rPr>
          <w:color w:val="231F20"/>
        </w:rPr>
        <w:t>which</w:t>
      </w:r>
      <w:r>
        <w:rPr>
          <w:color w:val="231F20"/>
          <w:spacing w:val="-43"/>
        </w:rPr>
        <w:t> </w:t>
      </w:r>
      <w:r>
        <w:rPr>
          <w:color w:val="231F20"/>
        </w:rPr>
        <w:t>will</w:t>
      </w:r>
      <w:r>
        <w:rPr>
          <w:color w:val="231F20"/>
          <w:spacing w:val="-44"/>
        </w:rPr>
        <w:t> </w:t>
      </w:r>
      <w:r>
        <w:rPr>
          <w:color w:val="231F20"/>
        </w:rPr>
        <w:t>apply</w:t>
      </w:r>
      <w:r>
        <w:rPr>
          <w:color w:val="231F20"/>
          <w:spacing w:val="-43"/>
        </w:rPr>
        <w:t> </w:t>
      </w:r>
      <w:r>
        <w:rPr>
          <w:color w:val="231F20"/>
        </w:rPr>
        <w:t>on</w:t>
      </w:r>
      <w:r>
        <w:rPr>
          <w:color w:val="231F20"/>
          <w:spacing w:val="-44"/>
        </w:rPr>
        <w:t> </w:t>
      </w:r>
      <w:r>
        <w:rPr>
          <w:color w:val="231F20"/>
        </w:rPr>
        <w:t>top</w:t>
      </w:r>
      <w:r>
        <w:rPr>
          <w:color w:val="231F20"/>
          <w:spacing w:val="-43"/>
        </w:rPr>
        <w:t> </w:t>
      </w:r>
      <w:r>
        <w:rPr>
          <w:color w:val="231F20"/>
        </w:rPr>
        <w:t>of </w:t>
      </w:r>
      <w:r>
        <w:rPr>
          <w:color w:val="231F20"/>
          <w:w w:val="95"/>
        </w:rPr>
        <w:t>the</w:t>
      </w:r>
      <w:r>
        <w:rPr>
          <w:color w:val="231F20"/>
          <w:spacing w:val="-32"/>
          <w:w w:val="95"/>
        </w:rPr>
        <w:t> </w:t>
      </w:r>
      <w:r>
        <w:rPr>
          <w:color w:val="231F20"/>
          <w:w w:val="95"/>
        </w:rPr>
        <w:t>National</w:t>
      </w:r>
      <w:r>
        <w:rPr>
          <w:color w:val="231F20"/>
          <w:spacing w:val="-31"/>
          <w:w w:val="95"/>
        </w:rPr>
        <w:t> </w:t>
      </w:r>
      <w:r>
        <w:rPr>
          <w:color w:val="231F20"/>
          <w:w w:val="95"/>
        </w:rPr>
        <w:t>Minimum</w:t>
      </w:r>
      <w:r>
        <w:rPr>
          <w:color w:val="231F20"/>
          <w:spacing w:val="-31"/>
          <w:w w:val="95"/>
        </w:rPr>
        <w:t> </w:t>
      </w:r>
      <w:r>
        <w:rPr>
          <w:color w:val="231F20"/>
          <w:w w:val="95"/>
        </w:rPr>
        <w:t>Wage</w:t>
      </w:r>
      <w:r>
        <w:rPr>
          <w:color w:val="231F20"/>
          <w:spacing w:val="-31"/>
          <w:w w:val="95"/>
        </w:rPr>
        <w:t> </w:t>
      </w:r>
      <w:r>
        <w:rPr>
          <w:color w:val="231F20"/>
          <w:w w:val="95"/>
        </w:rPr>
        <w:t>for</w:t>
      </w:r>
      <w:r>
        <w:rPr>
          <w:color w:val="231F20"/>
          <w:spacing w:val="-31"/>
          <w:w w:val="95"/>
        </w:rPr>
        <w:t> </w:t>
      </w:r>
      <w:r>
        <w:rPr>
          <w:color w:val="231F20"/>
          <w:w w:val="95"/>
        </w:rPr>
        <w:t>employees</w:t>
      </w:r>
      <w:r>
        <w:rPr>
          <w:color w:val="231F20"/>
          <w:spacing w:val="-31"/>
          <w:w w:val="95"/>
        </w:rPr>
        <w:t> </w:t>
      </w:r>
      <w:r>
        <w:rPr>
          <w:color w:val="231F20"/>
          <w:w w:val="95"/>
        </w:rPr>
        <w:t>aged</w:t>
      </w:r>
      <w:r>
        <w:rPr>
          <w:color w:val="231F20"/>
          <w:spacing w:val="-31"/>
          <w:w w:val="95"/>
        </w:rPr>
        <w:t> </w:t>
      </w:r>
      <w:r>
        <w:rPr>
          <w:color w:val="231F20"/>
          <w:w w:val="95"/>
        </w:rPr>
        <w:t>25</w:t>
      </w:r>
      <w:r>
        <w:rPr>
          <w:color w:val="231F20"/>
          <w:spacing w:val="-31"/>
          <w:w w:val="95"/>
        </w:rPr>
        <w:t> </w:t>
      </w:r>
      <w:r>
        <w:rPr>
          <w:color w:val="231F20"/>
          <w:w w:val="95"/>
        </w:rPr>
        <w:t>and</w:t>
      </w:r>
      <w:r>
        <w:rPr>
          <w:color w:val="231F20"/>
          <w:spacing w:val="-32"/>
          <w:w w:val="95"/>
        </w:rPr>
        <w:t> </w:t>
      </w:r>
      <w:r>
        <w:rPr>
          <w:color w:val="231F20"/>
          <w:w w:val="95"/>
        </w:rPr>
        <w:t>over. </w:t>
      </w:r>
      <w:r>
        <w:rPr>
          <w:color w:val="231F20"/>
        </w:rPr>
        <w:t>It</w:t>
      </w:r>
      <w:r>
        <w:rPr>
          <w:color w:val="231F20"/>
          <w:spacing w:val="-39"/>
        </w:rPr>
        <w:t> </w:t>
      </w:r>
      <w:r>
        <w:rPr>
          <w:color w:val="231F20"/>
        </w:rPr>
        <w:t>will</w:t>
      </w:r>
      <w:r>
        <w:rPr>
          <w:color w:val="231F20"/>
          <w:spacing w:val="-39"/>
        </w:rPr>
        <w:t> </w:t>
      </w:r>
      <w:r>
        <w:rPr>
          <w:color w:val="231F20"/>
        </w:rPr>
        <w:t>be</w:t>
      </w:r>
      <w:r>
        <w:rPr>
          <w:color w:val="231F20"/>
          <w:spacing w:val="-39"/>
        </w:rPr>
        <w:t> </w:t>
      </w:r>
      <w:r>
        <w:rPr>
          <w:color w:val="231F20"/>
        </w:rPr>
        <w:t>set</w:t>
      </w:r>
      <w:r>
        <w:rPr>
          <w:color w:val="231F20"/>
          <w:spacing w:val="-39"/>
        </w:rPr>
        <w:t> </w:t>
      </w:r>
      <w:r>
        <w:rPr>
          <w:color w:val="231F20"/>
        </w:rPr>
        <w:t>at</w:t>
      </w:r>
      <w:r>
        <w:rPr>
          <w:color w:val="231F20"/>
          <w:spacing w:val="-39"/>
        </w:rPr>
        <w:t> </w:t>
      </w:r>
      <w:r>
        <w:rPr>
          <w:color w:val="231F20"/>
        </w:rPr>
        <w:t>£7.20</w:t>
      </w:r>
      <w:r>
        <w:rPr>
          <w:color w:val="231F20"/>
          <w:spacing w:val="-39"/>
        </w:rPr>
        <w:t> </w:t>
      </w:r>
      <w:r>
        <w:rPr>
          <w:color w:val="231F20"/>
        </w:rPr>
        <w:t>an</w:t>
      </w:r>
      <w:r>
        <w:rPr>
          <w:color w:val="231F20"/>
          <w:spacing w:val="-39"/>
        </w:rPr>
        <w:t> </w:t>
      </w:r>
      <w:r>
        <w:rPr>
          <w:color w:val="231F20"/>
        </w:rPr>
        <w:t>hour</w:t>
      </w:r>
      <w:r>
        <w:rPr>
          <w:color w:val="231F20"/>
          <w:spacing w:val="-39"/>
        </w:rPr>
        <w:t> </w:t>
      </w:r>
      <w:r>
        <w:rPr>
          <w:color w:val="231F20"/>
        </w:rPr>
        <w:t>in</w:t>
      </w:r>
      <w:r>
        <w:rPr>
          <w:color w:val="231F20"/>
          <w:spacing w:val="-39"/>
        </w:rPr>
        <w:t> </w:t>
      </w:r>
      <w:r>
        <w:rPr>
          <w:color w:val="231F20"/>
        </w:rPr>
        <w:t>April</w:t>
      </w:r>
      <w:r>
        <w:rPr>
          <w:color w:val="231F20"/>
          <w:spacing w:val="-39"/>
        </w:rPr>
        <w:t> </w:t>
      </w:r>
      <w:r>
        <w:rPr>
          <w:color w:val="231F20"/>
        </w:rPr>
        <w:t>2016.</w:t>
      </w:r>
      <w:r>
        <w:rPr>
          <w:color w:val="231F20"/>
          <w:spacing w:val="-18"/>
        </w:rPr>
        <w:t> </w:t>
      </w:r>
      <w:r>
        <w:rPr>
          <w:color w:val="231F20"/>
        </w:rPr>
        <w:t>The</w:t>
      </w:r>
      <w:r>
        <w:rPr>
          <w:color w:val="231F20"/>
          <w:spacing w:val="-39"/>
        </w:rPr>
        <w:t> </w:t>
      </w:r>
      <w:r>
        <w:rPr>
          <w:color w:val="231F20"/>
        </w:rPr>
        <w:t>profile</w:t>
      </w:r>
      <w:r>
        <w:rPr>
          <w:color w:val="231F20"/>
          <w:spacing w:val="-39"/>
        </w:rPr>
        <w:t> </w:t>
      </w:r>
      <w:r>
        <w:rPr>
          <w:color w:val="231F20"/>
        </w:rPr>
        <w:t>for </w:t>
      </w:r>
      <w:r>
        <w:rPr>
          <w:color w:val="231F20"/>
          <w:w w:val="95"/>
        </w:rPr>
        <w:t>yearly</w:t>
      </w:r>
      <w:r>
        <w:rPr>
          <w:color w:val="231F20"/>
          <w:spacing w:val="-40"/>
          <w:w w:val="95"/>
        </w:rPr>
        <w:t> </w:t>
      </w:r>
      <w:r>
        <w:rPr>
          <w:color w:val="231F20"/>
          <w:w w:val="95"/>
        </w:rPr>
        <w:t>increases</w:t>
      </w:r>
      <w:r>
        <w:rPr>
          <w:color w:val="231F20"/>
          <w:spacing w:val="-40"/>
          <w:w w:val="95"/>
        </w:rPr>
        <w:t> </w:t>
      </w:r>
      <w:r>
        <w:rPr>
          <w:color w:val="231F20"/>
          <w:w w:val="95"/>
        </w:rPr>
        <w:t>is</w:t>
      </w:r>
      <w:r>
        <w:rPr>
          <w:color w:val="231F20"/>
          <w:spacing w:val="-40"/>
          <w:w w:val="95"/>
        </w:rPr>
        <w:t> </w:t>
      </w:r>
      <w:r>
        <w:rPr>
          <w:color w:val="231F20"/>
          <w:w w:val="95"/>
        </w:rPr>
        <w:t>due</w:t>
      </w:r>
      <w:r>
        <w:rPr>
          <w:color w:val="231F20"/>
          <w:spacing w:val="-39"/>
          <w:w w:val="95"/>
        </w:rPr>
        <w:t> </w:t>
      </w:r>
      <w:r>
        <w:rPr>
          <w:color w:val="231F20"/>
          <w:w w:val="95"/>
        </w:rPr>
        <w:t>to</w:t>
      </w:r>
      <w:r>
        <w:rPr>
          <w:color w:val="231F20"/>
          <w:spacing w:val="-40"/>
          <w:w w:val="95"/>
        </w:rPr>
        <w:t> </w:t>
      </w:r>
      <w:r>
        <w:rPr>
          <w:color w:val="231F20"/>
          <w:w w:val="95"/>
        </w:rPr>
        <w:t>be</w:t>
      </w:r>
      <w:r>
        <w:rPr>
          <w:color w:val="231F20"/>
          <w:spacing w:val="-40"/>
          <w:w w:val="95"/>
        </w:rPr>
        <w:t> </w:t>
      </w:r>
      <w:r>
        <w:rPr>
          <w:color w:val="231F20"/>
          <w:w w:val="95"/>
        </w:rPr>
        <w:t>based</w:t>
      </w:r>
      <w:r>
        <w:rPr>
          <w:color w:val="231F20"/>
          <w:spacing w:val="-40"/>
          <w:w w:val="95"/>
        </w:rPr>
        <w:t> </w:t>
      </w:r>
      <w:r>
        <w:rPr>
          <w:color w:val="231F20"/>
          <w:w w:val="95"/>
        </w:rPr>
        <w:t>on</w:t>
      </w:r>
      <w:r>
        <w:rPr>
          <w:color w:val="231F20"/>
          <w:spacing w:val="-39"/>
          <w:w w:val="95"/>
        </w:rPr>
        <w:t> </w:t>
      </w:r>
      <w:r>
        <w:rPr>
          <w:color w:val="231F20"/>
          <w:w w:val="95"/>
        </w:rPr>
        <w:t>recommendations</w:t>
      </w:r>
      <w:r>
        <w:rPr>
          <w:color w:val="231F20"/>
          <w:spacing w:val="-40"/>
          <w:w w:val="95"/>
        </w:rPr>
        <w:t> </w:t>
      </w:r>
      <w:r>
        <w:rPr>
          <w:color w:val="231F20"/>
          <w:w w:val="95"/>
        </w:rPr>
        <w:t>of</w:t>
      </w:r>
      <w:r>
        <w:rPr>
          <w:color w:val="231F20"/>
          <w:spacing w:val="-40"/>
          <w:w w:val="95"/>
        </w:rPr>
        <w:t> </w:t>
      </w:r>
      <w:r>
        <w:rPr>
          <w:color w:val="231F20"/>
          <w:w w:val="95"/>
        </w:rPr>
        <w:t>the </w:t>
      </w:r>
      <w:r>
        <w:rPr>
          <w:color w:val="231F20"/>
        </w:rPr>
        <w:t>Low Pay Commission and should ensure that the NLW equates</w:t>
      </w:r>
      <w:r>
        <w:rPr>
          <w:color w:val="231F20"/>
          <w:spacing w:val="-35"/>
        </w:rPr>
        <w:t> </w:t>
      </w:r>
      <w:r>
        <w:rPr>
          <w:color w:val="231F20"/>
        </w:rPr>
        <w:t>to</w:t>
      </w:r>
      <w:r>
        <w:rPr>
          <w:color w:val="231F20"/>
          <w:spacing w:val="-34"/>
        </w:rPr>
        <w:t> </w:t>
      </w:r>
      <w:r>
        <w:rPr>
          <w:color w:val="231F20"/>
        </w:rPr>
        <w:t>60%</w:t>
      </w:r>
      <w:r>
        <w:rPr>
          <w:color w:val="231F20"/>
          <w:spacing w:val="-35"/>
        </w:rPr>
        <w:t> </w:t>
      </w:r>
      <w:r>
        <w:rPr>
          <w:color w:val="231F20"/>
        </w:rPr>
        <w:t>of</w:t>
      </w:r>
      <w:r>
        <w:rPr>
          <w:color w:val="231F20"/>
          <w:spacing w:val="-34"/>
        </w:rPr>
        <w:t> </w:t>
      </w:r>
      <w:r>
        <w:rPr>
          <w:color w:val="231F20"/>
        </w:rPr>
        <w:t>median</w:t>
      </w:r>
      <w:r>
        <w:rPr>
          <w:color w:val="231F20"/>
          <w:spacing w:val="-34"/>
        </w:rPr>
        <w:t> </w:t>
      </w:r>
      <w:r>
        <w:rPr>
          <w:color w:val="231F20"/>
        </w:rPr>
        <w:t>hourly</w:t>
      </w:r>
      <w:r>
        <w:rPr>
          <w:color w:val="231F20"/>
          <w:spacing w:val="-35"/>
        </w:rPr>
        <w:t> </w:t>
      </w:r>
      <w:r>
        <w:rPr>
          <w:color w:val="231F20"/>
        </w:rPr>
        <w:t>earnings</w:t>
      </w:r>
      <w:r>
        <w:rPr>
          <w:color w:val="231F20"/>
          <w:spacing w:val="-34"/>
        </w:rPr>
        <w:t> </w:t>
      </w:r>
      <w:r>
        <w:rPr>
          <w:color w:val="231F20"/>
        </w:rPr>
        <w:t>by</w:t>
      </w:r>
      <w:r>
        <w:rPr>
          <w:color w:val="231F20"/>
          <w:spacing w:val="-34"/>
        </w:rPr>
        <w:t> </w:t>
      </w:r>
      <w:r>
        <w:rPr>
          <w:color w:val="231F20"/>
        </w:rPr>
        <w:t>April</w:t>
      </w:r>
      <w:r>
        <w:rPr>
          <w:color w:val="231F20"/>
          <w:spacing w:val="-36"/>
        </w:rPr>
        <w:t> </w:t>
      </w:r>
      <w:r>
        <w:rPr>
          <w:color w:val="231F20"/>
        </w:rPr>
        <w:t>2020.</w:t>
      </w:r>
    </w:p>
    <w:p>
      <w:pPr>
        <w:pStyle w:val="BodyText"/>
        <w:spacing w:before="4"/>
        <w:rPr>
          <w:sz w:val="22"/>
        </w:rPr>
      </w:pPr>
    </w:p>
    <w:p>
      <w:pPr>
        <w:pStyle w:val="BodyText"/>
        <w:spacing w:line="268" w:lineRule="auto"/>
        <w:ind w:left="153" w:right="38"/>
      </w:pPr>
      <w:r>
        <w:rPr>
          <w:color w:val="231F20"/>
          <w:w w:val="95"/>
        </w:rPr>
        <w:t>The</w:t>
      </w:r>
      <w:r>
        <w:rPr>
          <w:color w:val="231F20"/>
          <w:spacing w:val="-33"/>
          <w:w w:val="95"/>
        </w:rPr>
        <w:t> </w:t>
      </w:r>
      <w:r>
        <w:rPr>
          <w:color w:val="231F20"/>
          <w:w w:val="95"/>
        </w:rPr>
        <w:t>NLW</w:t>
      </w:r>
      <w:r>
        <w:rPr>
          <w:color w:val="231F20"/>
          <w:spacing w:val="-33"/>
          <w:w w:val="95"/>
        </w:rPr>
        <w:t> </w:t>
      </w:r>
      <w:r>
        <w:rPr>
          <w:color w:val="231F20"/>
          <w:w w:val="95"/>
        </w:rPr>
        <w:t>could</w:t>
      </w:r>
      <w:r>
        <w:rPr>
          <w:color w:val="231F20"/>
          <w:spacing w:val="-32"/>
          <w:w w:val="95"/>
        </w:rPr>
        <w:t> </w:t>
      </w:r>
      <w:r>
        <w:rPr>
          <w:color w:val="231F20"/>
          <w:w w:val="95"/>
        </w:rPr>
        <w:t>affect</w:t>
      </w:r>
      <w:r>
        <w:rPr>
          <w:color w:val="231F20"/>
          <w:spacing w:val="-33"/>
          <w:w w:val="95"/>
        </w:rPr>
        <w:t> </w:t>
      </w:r>
      <w:r>
        <w:rPr>
          <w:color w:val="231F20"/>
          <w:w w:val="95"/>
        </w:rPr>
        <w:t>the</w:t>
      </w:r>
      <w:r>
        <w:rPr>
          <w:color w:val="231F20"/>
          <w:spacing w:val="-32"/>
          <w:w w:val="95"/>
        </w:rPr>
        <w:t> </w:t>
      </w:r>
      <w:r>
        <w:rPr>
          <w:color w:val="231F20"/>
          <w:w w:val="95"/>
        </w:rPr>
        <w:t>labour</w:t>
      </w:r>
      <w:r>
        <w:rPr>
          <w:color w:val="231F20"/>
          <w:spacing w:val="-33"/>
          <w:w w:val="95"/>
        </w:rPr>
        <w:t> </w:t>
      </w:r>
      <w:r>
        <w:rPr>
          <w:color w:val="231F20"/>
          <w:w w:val="95"/>
        </w:rPr>
        <w:t>market</w:t>
      </w:r>
      <w:r>
        <w:rPr>
          <w:color w:val="231F20"/>
          <w:spacing w:val="-33"/>
          <w:w w:val="95"/>
        </w:rPr>
        <w:t> </w:t>
      </w:r>
      <w:r>
        <w:rPr>
          <w:color w:val="231F20"/>
          <w:w w:val="95"/>
        </w:rPr>
        <w:t>in</w:t>
      </w:r>
      <w:r>
        <w:rPr>
          <w:color w:val="231F20"/>
          <w:spacing w:val="-32"/>
          <w:w w:val="95"/>
        </w:rPr>
        <w:t> </w:t>
      </w:r>
      <w:r>
        <w:rPr>
          <w:color w:val="231F20"/>
          <w:w w:val="95"/>
        </w:rPr>
        <w:t>a</w:t>
      </w:r>
      <w:r>
        <w:rPr>
          <w:color w:val="231F20"/>
          <w:spacing w:val="-33"/>
          <w:w w:val="95"/>
        </w:rPr>
        <w:t> </w:t>
      </w:r>
      <w:r>
        <w:rPr>
          <w:color w:val="231F20"/>
          <w:w w:val="95"/>
        </w:rPr>
        <w:t>number</w:t>
      </w:r>
      <w:r>
        <w:rPr>
          <w:color w:val="231F20"/>
          <w:spacing w:val="-32"/>
          <w:w w:val="95"/>
        </w:rPr>
        <w:t> </w:t>
      </w:r>
      <w:r>
        <w:rPr>
          <w:color w:val="231F20"/>
          <w:w w:val="95"/>
        </w:rPr>
        <w:t>of</w:t>
      </w:r>
      <w:r>
        <w:rPr>
          <w:color w:val="231F20"/>
          <w:spacing w:val="-33"/>
          <w:w w:val="95"/>
        </w:rPr>
        <w:t> </w:t>
      </w:r>
      <w:r>
        <w:rPr>
          <w:color w:val="231F20"/>
          <w:w w:val="95"/>
        </w:rPr>
        <w:t>ways. It</w:t>
      </w:r>
      <w:r>
        <w:rPr>
          <w:color w:val="231F20"/>
          <w:spacing w:val="-32"/>
          <w:w w:val="95"/>
        </w:rPr>
        <w:t> </w:t>
      </w:r>
      <w:r>
        <w:rPr>
          <w:color w:val="231F20"/>
          <w:w w:val="95"/>
        </w:rPr>
        <w:t>will</w:t>
      </w:r>
      <w:r>
        <w:rPr>
          <w:color w:val="231F20"/>
          <w:spacing w:val="-32"/>
          <w:w w:val="95"/>
        </w:rPr>
        <w:t> </w:t>
      </w:r>
      <w:r>
        <w:rPr>
          <w:color w:val="231F20"/>
          <w:w w:val="95"/>
        </w:rPr>
        <w:t>directly</w:t>
      </w:r>
      <w:r>
        <w:rPr>
          <w:color w:val="231F20"/>
          <w:spacing w:val="-32"/>
          <w:w w:val="95"/>
        </w:rPr>
        <w:t> </w:t>
      </w:r>
      <w:r>
        <w:rPr>
          <w:color w:val="231F20"/>
          <w:w w:val="95"/>
        </w:rPr>
        <w:t>increase</w:t>
      </w:r>
      <w:r>
        <w:rPr>
          <w:color w:val="231F20"/>
          <w:spacing w:val="-31"/>
          <w:w w:val="95"/>
        </w:rPr>
        <w:t> </w:t>
      </w:r>
      <w:r>
        <w:rPr>
          <w:color w:val="231F20"/>
          <w:w w:val="95"/>
        </w:rPr>
        <w:t>the</w:t>
      </w:r>
      <w:r>
        <w:rPr>
          <w:color w:val="231F20"/>
          <w:spacing w:val="-32"/>
          <w:w w:val="95"/>
        </w:rPr>
        <w:t> </w:t>
      </w:r>
      <w:r>
        <w:rPr>
          <w:color w:val="231F20"/>
          <w:w w:val="95"/>
        </w:rPr>
        <w:t>wages</w:t>
      </w:r>
      <w:r>
        <w:rPr>
          <w:color w:val="231F20"/>
          <w:spacing w:val="-32"/>
          <w:w w:val="95"/>
        </w:rPr>
        <w:t> </w:t>
      </w:r>
      <w:r>
        <w:rPr>
          <w:color w:val="231F20"/>
          <w:w w:val="95"/>
        </w:rPr>
        <w:t>of</w:t>
      </w:r>
      <w:r>
        <w:rPr>
          <w:color w:val="231F20"/>
          <w:spacing w:val="-32"/>
          <w:w w:val="95"/>
        </w:rPr>
        <w:t> </w:t>
      </w:r>
      <w:r>
        <w:rPr>
          <w:color w:val="231F20"/>
          <w:w w:val="95"/>
        </w:rPr>
        <w:t>those</w:t>
      </w:r>
      <w:r>
        <w:rPr>
          <w:color w:val="231F20"/>
          <w:spacing w:val="-31"/>
          <w:w w:val="95"/>
        </w:rPr>
        <w:t> </w:t>
      </w:r>
      <w:r>
        <w:rPr>
          <w:color w:val="231F20"/>
          <w:w w:val="95"/>
        </w:rPr>
        <w:t>earning</w:t>
      </w:r>
      <w:r>
        <w:rPr>
          <w:color w:val="231F20"/>
          <w:spacing w:val="-32"/>
          <w:w w:val="95"/>
        </w:rPr>
        <w:t> </w:t>
      </w:r>
      <w:r>
        <w:rPr>
          <w:color w:val="231F20"/>
          <w:w w:val="95"/>
        </w:rPr>
        <w:t>less</w:t>
      </w:r>
      <w:r>
        <w:rPr>
          <w:color w:val="231F20"/>
          <w:spacing w:val="-32"/>
          <w:w w:val="95"/>
        </w:rPr>
        <w:t> </w:t>
      </w:r>
      <w:r>
        <w:rPr>
          <w:color w:val="231F20"/>
          <w:w w:val="95"/>
        </w:rPr>
        <w:t>than the</w:t>
      </w:r>
      <w:r>
        <w:rPr>
          <w:color w:val="231F20"/>
          <w:spacing w:val="-32"/>
          <w:w w:val="95"/>
        </w:rPr>
        <w:t> </w:t>
      </w:r>
      <w:r>
        <w:rPr>
          <w:color w:val="231F20"/>
          <w:w w:val="95"/>
        </w:rPr>
        <w:t>specified</w:t>
      </w:r>
      <w:r>
        <w:rPr>
          <w:color w:val="231F20"/>
          <w:spacing w:val="-31"/>
          <w:w w:val="95"/>
        </w:rPr>
        <w:t> </w:t>
      </w:r>
      <w:r>
        <w:rPr>
          <w:color w:val="231F20"/>
          <w:w w:val="95"/>
        </w:rPr>
        <w:t>rate</w:t>
      </w:r>
      <w:r>
        <w:rPr>
          <w:color w:val="231F20"/>
          <w:spacing w:val="-31"/>
          <w:w w:val="95"/>
        </w:rPr>
        <w:t> </w:t>
      </w:r>
      <w:r>
        <w:rPr>
          <w:color w:val="231F20"/>
          <w:w w:val="95"/>
        </w:rPr>
        <w:t>of</w:t>
      </w:r>
      <w:r>
        <w:rPr>
          <w:color w:val="231F20"/>
          <w:spacing w:val="-31"/>
          <w:w w:val="95"/>
        </w:rPr>
        <w:t> </w:t>
      </w:r>
      <w:r>
        <w:rPr>
          <w:color w:val="231F20"/>
          <w:w w:val="95"/>
        </w:rPr>
        <w:t>pay.</w:t>
      </w:r>
      <w:r>
        <w:rPr>
          <w:color w:val="231F20"/>
          <w:spacing w:val="-4"/>
          <w:w w:val="95"/>
        </w:rPr>
        <w:t> </w:t>
      </w:r>
      <w:r>
        <w:rPr>
          <w:color w:val="231F20"/>
          <w:w w:val="95"/>
        </w:rPr>
        <w:t>If</w:t>
      </w:r>
      <w:r>
        <w:rPr>
          <w:color w:val="231F20"/>
          <w:spacing w:val="-31"/>
          <w:w w:val="95"/>
        </w:rPr>
        <w:t> </w:t>
      </w:r>
      <w:r>
        <w:rPr>
          <w:color w:val="231F20"/>
          <w:w w:val="95"/>
        </w:rPr>
        <w:t>employers</w:t>
      </w:r>
      <w:r>
        <w:rPr>
          <w:color w:val="231F20"/>
          <w:spacing w:val="-31"/>
          <w:w w:val="95"/>
        </w:rPr>
        <w:t> </w:t>
      </w:r>
      <w:r>
        <w:rPr>
          <w:color w:val="231F20"/>
          <w:w w:val="95"/>
        </w:rPr>
        <w:t>wish</w:t>
      </w:r>
      <w:r>
        <w:rPr>
          <w:color w:val="231F20"/>
          <w:spacing w:val="-31"/>
          <w:w w:val="95"/>
        </w:rPr>
        <w:t> </w:t>
      </w:r>
      <w:r>
        <w:rPr>
          <w:color w:val="231F20"/>
          <w:w w:val="95"/>
        </w:rPr>
        <w:t>to</w:t>
      </w:r>
      <w:r>
        <w:rPr>
          <w:color w:val="231F20"/>
          <w:spacing w:val="-31"/>
          <w:w w:val="95"/>
        </w:rPr>
        <w:t> </w:t>
      </w:r>
      <w:r>
        <w:rPr>
          <w:color w:val="231F20"/>
          <w:w w:val="95"/>
        </w:rPr>
        <w:t>maintain</w:t>
      </w:r>
      <w:r>
        <w:rPr>
          <w:color w:val="231F20"/>
          <w:spacing w:val="-31"/>
          <w:w w:val="95"/>
        </w:rPr>
        <w:t> </w:t>
      </w:r>
      <w:r>
        <w:rPr>
          <w:color w:val="231F20"/>
          <w:w w:val="95"/>
        </w:rPr>
        <w:t>pay </w:t>
      </w:r>
      <w:r>
        <w:rPr>
          <w:color w:val="231F20"/>
          <w:w w:val="90"/>
        </w:rPr>
        <w:t>differentials</w:t>
      </w:r>
      <w:r>
        <w:rPr>
          <w:color w:val="231F20"/>
          <w:spacing w:val="-18"/>
          <w:w w:val="90"/>
        </w:rPr>
        <w:t> </w:t>
      </w:r>
      <w:r>
        <w:rPr>
          <w:color w:val="231F20"/>
          <w:w w:val="90"/>
        </w:rPr>
        <w:t>among</w:t>
      </w:r>
      <w:r>
        <w:rPr>
          <w:color w:val="231F20"/>
          <w:spacing w:val="-17"/>
          <w:w w:val="90"/>
        </w:rPr>
        <w:t> </w:t>
      </w:r>
      <w:r>
        <w:rPr>
          <w:color w:val="231F20"/>
          <w:w w:val="90"/>
        </w:rPr>
        <w:t>employees,</w:t>
      </w:r>
      <w:r>
        <w:rPr>
          <w:color w:val="231F20"/>
          <w:spacing w:val="-17"/>
          <w:w w:val="90"/>
        </w:rPr>
        <w:t> </w:t>
      </w:r>
      <w:r>
        <w:rPr>
          <w:color w:val="231F20"/>
          <w:w w:val="90"/>
        </w:rPr>
        <w:t>that</w:t>
      </w:r>
      <w:r>
        <w:rPr>
          <w:color w:val="231F20"/>
          <w:spacing w:val="-17"/>
          <w:w w:val="90"/>
        </w:rPr>
        <w:t> </w:t>
      </w:r>
      <w:r>
        <w:rPr>
          <w:color w:val="231F20"/>
          <w:w w:val="90"/>
        </w:rPr>
        <w:t>could</w:t>
      </w:r>
      <w:r>
        <w:rPr>
          <w:color w:val="231F20"/>
          <w:spacing w:val="-18"/>
          <w:w w:val="90"/>
        </w:rPr>
        <w:t> </w:t>
      </w:r>
      <w:r>
        <w:rPr>
          <w:color w:val="231F20"/>
          <w:w w:val="90"/>
        </w:rPr>
        <w:t>increase</w:t>
      </w:r>
      <w:r>
        <w:rPr>
          <w:color w:val="231F20"/>
          <w:spacing w:val="-17"/>
          <w:w w:val="90"/>
        </w:rPr>
        <w:t> </w:t>
      </w:r>
      <w:r>
        <w:rPr>
          <w:color w:val="231F20"/>
          <w:w w:val="90"/>
        </w:rPr>
        <w:t>the</w:t>
      </w:r>
      <w:r>
        <w:rPr>
          <w:color w:val="231F20"/>
          <w:spacing w:val="-17"/>
          <w:w w:val="90"/>
        </w:rPr>
        <w:t> </w:t>
      </w:r>
      <w:r>
        <w:rPr>
          <w:color w:val="231F20"/>
          <w:w w:val="90"/>
        </w:rPr>
        <w:t>wages </w:t>
      </w:r>
      <w:r>
        <w:rPr>
          <w:color w:val="231F20"/>
          <w:w w:val="95"/>
        </w:rPr>
        <w:t>of</w:t>
      </w:r>
      <w:r>
        <w:rPr>
          <w:color w:val="231F20"/>
          <w:spacing w:val="-28"/>
          <w:w w:val="95"/>
        </w:rPr>
        <w:t> </w:t>
      </w:r>
      <w:r>
        <w:rPr>
          <w:color w:val="231F20"/>
          <w:w w:val="95"/>
        </w:rPr>
        <w:t>those</w:t>
      </w:r>
      <w:r>
        <w:rPr>
          <w:color w:val="231F20"/>
          <w:spacing w:val="-28"/>
          <w:w w:val="95"/>
        </w:rPr>
        <w:t> </w:t>
      </w:r>
      <w:r>
        <w:rPr>
          <w:color w:val="231F20"/>
          <w:w w:val="95"/>
        </w:rPr>
        <w:t>already</w:t>
      </w:r>
      <w:r>
        <w:rPr>
          <w:color w:val="231F20"/>
          <w:spacing w:val="-28"/>
          <w:w w:val="95"/>
        </w:rPr>
        <w:t> </w:t>
      </w:r>
      <w:r>
        <w:rPr>
          <w:color w:val="231F20"/>
          <w:w w:val="95"/>
        </w:rPr>
        <w:t>earning</w:t>
      </w:r>
      <w:r>
        <w:rPr>
          <w:color w:val="231F20"/>
          <w:spacing w:val="-27"/>
          <w:w w:val="95"/>
        </w:rPr>
        <w:t> </w:t>
      </w:r>
      <w:r>
        <w:rPr>
          <w:color w:val="231F20"/>
          <w:w w:val="95"/>
        </w:rPr>
        <w:t>more</w:t>
      </w:r>
      <w:r>
        <w:rPr>
          <w:color w:val="231F20"/>
          <w:spacing w:val="-28"/>
          <w:w w:val="95"/>
        </w:rPr>
        <w:t> </w:t>
      </w:r>
      <w:r>
        <w:rPr>
          <w:color w:val="231F20"/>
          <w:w w:val="95"/>
        </w:rPr>
        <w:t>than</w:t>
      </w:r>
      <w:r>
        <w:rPr>
          <w:color w:val="231F20"/>
          <w:spacing w:val="-28"/>
          <w:w w:val="95"/>
        </w:rPr>
        <w:t> </w:t>
      </w:r>
      <w:r>
        <w:rPr>
          <w:color w:val="231F20"/>
          <w:w w:val="95"/>
        </w:rPr>
        <w:t>the</w:t>
      </w:r>
      <w:r>
        <w:rPr>
          <w:color w:val="231F20"/>
          <w:spacing w:val="-28"/>
          <w:w w:val="95"/>
        </w:rPr>
        <w:t> </w:t>
      </w:r>
      <w:r>
        <w:rPr>
          <w:color w:val="231F20"/>
          <w:w w:val="95"/>
        </w:rPr>
        <w:t>NLW.</w:t>
      </w:r>
      <w:r>
        <w:rPr>
          <w:color w:val="231F20"/>
          <w:spacing w:val="3"/>
          <w:w w:val="95"/>
        </w:rPr>
        <w:t> </w:t>
      </w:r>
      <w:r>
        <w:rPr>
          <w:color w:val="231F20"/>
          <w:w w:val="95"/>
        </w:rPr>
        <w:t>The</w:t>
      </w:r>
      <w:r>
        <w:rPr>
          <w:color w:val="231F20"/>
          <w:spacing w:val="-28"/>
          <w:w w:val="95"/>
        </w:rPr>
        <w:t> </w:t>
      </w:r>
      <w:r>
        <w:rPr>
          <w:color w:val="231F20"/>
          <w:w w:val="95"/>
        </w:rPr>
        <w:t>extent</w:t>
      </w:r>
      <w:r>
        <w:rPr>
          <w:color w:val="231F20"/>
          <w:spacing w:val="-28"/>
          <w:w w:val="95"/>
        </w:rPr>
        <w:t> </w:t>
      </w:r>
      <w:r>
        <w:rPr>
          <w:color w:val="231F20"/>
          <w:w w:val="95"/>
        </w:rPr>
        <w:t>to which these increases, in turn, put upward pressure on inflation</w:t>
      </w:r>
      <w:r>
        <w:rPr>
          <w:color w:val="231F20"/>
          <w:spacing w:val="-40"/>
          <w:w w:val="95"/>
        </w:rPr>
        <w:t> </w:t>
      </w:r>
      <w:r>
        <w:rPr>
          <w:color w:val="231F20"/>
          <w:w w:val="95"/>
        </w:rPr>
        <w:t>will</w:t>
      </w:r>
      <w:r>
        <w:rPr>
          <w:color w:val="231F20"/>
          <w:spacing w:val="-39"/>
          <w:w w:val="95"/>
        </w:rPr>
        <w:t> </w:t>
      </w:r>
      <w:r>
        <w:rPr>
          <w:color w:val="231F20"/>
          <w:w w:val="95"/>
        </w:rPr>
        <w:t>depend</w:t>
      </w:r>
      <w:r>
        <w:rPr>
          <w:color w:val="231F20"/>
          <w:spacing w:val="-39"/>
          <w:w w:val="95"/>
        </w:rPr>
        <w:t> </w:t>
      </w:r>
      <w:r>
        <w:rPr>
          <w:color w:val="231F20"/>
          <w:w w:val="95"/>
        </w:rPr>
        <w:t>on</w:t>
      </w:r>
      <w:r>
        <w:rPr>
          <w:color w:val="231F20"/>
          <w:spacing w:val="-40"/>
          <w:w w:val="95"/>
        </w:rPr>
        <w:t> </w:t>
      </w:r>
      <w:r>
        <w:rPr>
          <w:color w:val="231F20"/>
          <w:w w:val="95"/>
        </w:rPr>
        <w:t>a</w:t>
      </w:r>
      <w:r>
        <w:rPr>
          <w:color w:val="231F20"/>
          <w:spacing w:val="-39"/>
          <w:w w:val="95"/>
        </w:rPr>
        <w:t> </w:t>
      </w:r>
      <w:r>
        <w:rPr>
          <w:color w:val="231F20"/>
          <w:w w:val="95"/>
        </w:rPr>
        <w:t>number</w:t>
      </w:r>
      <w:r>
        <w:rPr>
          <w:color w:val="231F20"/>
          <w:spacing w:val="-39"/>
          <w:w w:val="95"/>
        </w:rPr>
        <w:t> </w:t>
      </w:r>
      <w:r>
        <w:rPr>
          <w:color w:val="231F20"/>
          <w:w w:val="95"/>
        </w:rPr>
        <w:t>of</w:t>
      </w:r>
      <w:r>
        <w:rPr>
          <w:color w:val="231F20"/>
          <w:spacing w:val="-40"/>
          <w:w w:val="95"/>
        </w:rPr>
        <w:t> </w:t>
      </w:r>
      <w:r>
        <w:rPr>
          <w:color w:val="231F20"/>
          <w:w w:val="95"/>
        </w:rPr>
        <w:t>factors.</w:t>
      </w:r>
      <w:r>
        <w:rPr>
          <w:color w:val="231F20"/>
          <w:spacing w:val="-20"/>
          <w:w w:val="95"/>
        </w:rPr>
        <w:t> </w:t>
      </w:r>
      <w:r>
        <w:rPr>
          <w:color w:val="231F20"/>
          <w:w w:val="95"/>
        </w:rPr>
        <w:t>Some</w:t>
      </w:r>
      <w:r>
        <w:rPr>
          <w:color w:val="231F20"/>
          <w:spacing w:val="-40"/>
          <w:w w:val="95"/>
        </w:rPr>
        <w:t> </w:t>
      </w:r>
      <w:r>
        <w:rPr>
          <w:color w:val="231F20"/>
          <w:w w:val="95"/>
        </w:rPr>
        <w:t>companies might</w:t>
      </w:r>
      <w:r>
        <w:rPr>
          <w:color w:val="231F20"/>
          <w:spacing w:val="-40"/>
          <w:w w:val="95"/>
        </w:rPr>
        <w:t> </w:t>
      </w:r>
      <w:r>
        <w:rPr>
          <w:color w:val="231F20"/>
          <w:w w:val="95"/>
        </w:rPr>
        <w:t>be</w:t>
      </w:r>
      <w:r>
        <w:rPr>
          <w:color w:val="231F20"/>
          <w:spacing w:val="-40"/>
          <w:w w:val="95"/>
        </w:rPr>
        <w:t> </w:t>
      </w:r>
      <w:r>
        <w:rPr>
          <w:color w:val="231F20"/>
          <w:w w:val="95"/>
        </w:rPr>
        <w:t>able</w:t>
      </w:r>
      <w:r>
        <w:rPr>
          <w:color w:val="231F20"/>
          <w:spacing w:val="-39"/>
          <w:w w:val="95"/>
        </w:rPr>
        <w:t> </w:t>
      </w:r>
      <w:r>
        <w:rPr>
          <w:color w:val="231F20"/>
          <w:w w:val="95"/>
        </w:rPr>
        <w:t>to</w:t>
      </w:r>
      <w:r>
        <w:rPr>
          <w:color w:val="231F20"/>
          <w:spacing w:val="-40"/>
          <w:w w:val="95"/>
        </w:rPr>
        <w:t> </w:t>
      </w:r>
      <w:r>
        <w:rPr>
          <w:color w:val="231F20"/>
          <w:w w:val="95"/>
        </w:rPr>
        <w:t>offset</w:t>
      </w:r>
      <w:r>
        <w:rPr>
          <w:color w:val="231F20"/>
          <w:spacing w:val="-40"/>
          <w:w w:val="95"/>
        </w:rPr>
        <w:t> </w:t>
      </w:r>
      <w:r>
        <w:rPr>
          <w:color w:val="231F20"/>
          <w:w w:val="95"/>
        </w:rPr>
        <w:t>the</w:t>
      </w:r>
      <w:r>
        <w:rPr>
          <w:color w:val="231F20"/>
          <w:spacing w:val="-39"/>
          <w:w w:val="95"/>
        </w:rPr>
        <w:t> </w:t>
      </w:r>
      <w:r>
        <w:rPr>
          <w:color w:val="231F20"/>
          <w:w w:val="95"/>
        </w:rPr>
        <w:t>increase</w:t>
      </w:r>
      <w:r>
        <w:rPr>
          <w:color w:val="231F20"/>
          <w:spacing w:val="-40"/>
          <w:w w:val="95"/>
        </w:rPr>
        <w:t> </w:t>
      </w:r>
      <w:r>
        <w:rPr>
          <w:color w:val="231F20"/>
          <w:w w:val="95"/>
        </w:rPr>
        <w:t>in</w:t>
      </w:r>
      <w:r>
        <w:rPr>
          <w:color w:val="231F20"/>
          <w:spacing w:val="-40"/>
          <w:w w:val="95"/>
        </w:rPr>
        <w:t> </w:t>
      </w:r>
      <w:r>
        <w:rPr>
          <w:color w:val="231F20"/>
          <w:w w:val="95"/>
        </w:rPr>
        <w:t>labour</w:t>
      </w:r>
      <w:r>
        <w:rPr>
          <w:color w:val="231F20"/>
          <w:spacing w:val="-39"/>
          <w:w w:val="95"/>
        </w:rPr>
        <w:t> </w:t>
      </w:r>
      <w:r>
        <w:rPr>
          <w:color w:val="231F20"/>
          <w:w w:val="95"/>
        </w:rPr>
        <w:t>costs</w:t>
      </w:r>
      <w:r>
        <w:rPr>
          <w:color w:val="231F20"/>
          <w:spacing w:val="-40"/>
          <w:w w:val="95"/>
        </w:rPr>
        <w:t> </w:t>
      </w:r>
      <w:r>
        <w:rPr>
          <w:color w:val="231F20"/>
          <w:w w:val="95"/>
        </w:rPr>
        <w:t>by</w:t>
      </w:r>
      <w:r>
        <w:rPr>
          <w:color w:val="231F20"/>
          <w:spacing w:val="-40"/>
          <w:w w:val="95"/>
        </w:rPr>
        <w:t> </w:t>
      </w:r>
      <w:r>
        <w:rPr>
          <w:color w:val="231F20"/>
          <w:w w:val="95"/>
        </w:rPr>
        <w:t>reducing non-wage</w:t>
      </w:r>
      <w:r>
        <w:rPr>
          <w:color w:val="231F20"/>
          <w:spacing w:val="-32"/>
          <w:w w:val="95"/>
        </w:rPr>
        <w:t> </w:t>
      </w:r>
      <w:r>
        <w:rPr>
          <w:color w:val="231F20"/>
          <w:w w:val="95"/>
        </w:rPr>
        <w:t>costs.</w:t>
      </w:r>
      <w:r>
        <w:rPr>
          <w:color w:val="231F20"/>
          <w:spacing w:val="-5"/>
          <w:w w:val="95"/>
        </w:rPr>
        <w:t> </w:t>
      </w:r>
      <w:r>
        <w:rPr>
          <w:color w:val="231F20"/>
          <w:w w:val="95"/>
        </w:rPr>
        <w:t>Other</w:t>
      </w:r>
      <w:r>
        <w:rPr>
          <w:color w:val="231F20"/>
          <w:spacing w:val="-31"/>
          <w:w w:val="95"/>
        </w:rPr>
        <w:t> </w:t>
      </w:r>
      <w:r>
        <w:rPr>
          <w:color w:val="231F20"/>
          <w:w w:val="95"/>
        </w:rPr>
        <w:t>companies</w:t>
      </w:r>
      <w:r>
        <w:rPr>
          <w:color w:val="231F20"/>
          <w:spacing w:val="-32"/>
          <w:w w:val="95"/>
        </w:rPr>
        <w:t> </w:t>
      </w:r>
      <w:r>
        <w:rPr>
          <w:color w:val="231F20"/>
          <w:w w:val="95"/>
        </w:rPr>
        <w:t>may</w:t>
      </w:r>
      <w:r>
        <w:rPr>
          <w:color w:val="231F20"/>
          <w:spacing w:val="-31"/>
          <w:w w:val="95"/>
        </w:rPr>
        <w:t> </w:t>
      </w:r>
      <w:r>
        <w:rPr>
          <w:color w:val="231F20"/>
          <w:w w:val="95"/>
        </w:rPr>
        <w:t>look</w:t>
      </w:r>
      <w:r>
        <w:rPr>
          <w:color w:val="231F20"/>
          <w:spacing w:val="-32"/>
          <w:w w:val="95"/>
        </w:rPr>
        <w:t> </w:t>
      </w:r>
      <w:r>
        <w:rPr>
          <w:color w:val="231F20"/>
          <w:w w:val="95"/>
        </w:rPr>
        <w:t>for</w:t>
      </w:r>
      <w:r>
        <w:rPr>
          <w:color w:val="231F20"/>
          <w:spacing w:val="-31"/>
          <w:w w:val="95"/>
        </w:rPr>
        <w:t> </w:t>
      </w:r>
      <w:r>
        <w:rPr>
          <w:color w:val="231F20"/>
          <w:w w:val="95"/>
        </w:rPr>
        <w:t>productivity improvements,</w:t>
      </w:r>
      <w:r>
        <w:rPr>
          <w:color w:val="231F20"/>
          <w:spacing w:val="-32"/>
          <w:w w:val="95"/>
        </w:rPr>
        <w:t> </w:t>
      </w:r>
      <w:r>
        <w:rPr>
          <w:color w:val="231F20"/>
          <w:w w:val="95"/>
        </w:rPr>
        <w:t>with</w:t>
      </w:r>
      <w:r>
        <w:rPr>
          <w:color w:val="231F20"/>
          <w:spacing w:val="-32"/>
          <w:w w:val="95"/>
        </w:rPr>
        <w:t> </w:t>
      </w:r>
      <w:r>
        <w:rPr>
          <w:color w:val="231F20"/>
          <w:w w:val="95"/>
        </w:rPr>
        <w:t>some</w:t>
      </w:r>
      <w:r>
        <w:rPr>
          <w:color w:val="231F20"/>
          <w:spacing w:val="-31"/>
          <w:w w:val="95"/>
        </w:rPr>
        <w:t> </w:t>
      </w:r>
      <w:r>
        <w:rPr>
          <w:color w:val="231F20"/>
          <w:w w:val="95"/>
        </w:rPr>
        <w:t>achieving</w:t>
      </w:r>
      <w:r>
        <w:rPr>
          <w:color w:val="231F20"/>
          <w:spacing w:val="-32"/>
          <w:w w:val="95"/>
        </w:rPr>
        <w:t> </w:t>
      </w:r>
      <w:r>
        <w:rPr>
          <w:color w:val="231F20"/>
          <w:w w:val="95"/>
        </w:rPr>
        <w:t>that</w:t>
      </w:r>
      <w:r>
        <w:rPr>
          <w:color w:val="231F20"/>
          <w:spacing w:val="-32"/>
          <w:w w:val="95"/>
        </w:rPr>
        <w:t> </w:t>
      </w:r>
      <w:r>
        <w:rPr>
          <w:color w:val="231F20"/>
          <w:w w:val="95"/>
        </w:rPr>
        <w:t>through</w:t>
      </w:r>
      <w:r>
        <w:rPr>
          <w:color w:val="231F20"/>
          <w:spacing w:val="-31"/>
          <w:w w:val="95"/>
        </w:rPr>
        <w:t> </w:t>
      </w:r>
      <w:r>
        <w:rPr>
          <w:color w:val="231F20"/>
          <w:w w:val="95"/>
        </w:rPr>
        <w:t>changing the</w:t>
      </w:r>
      <w:r>
        <w:rPr>
          <w:color w:val="231F20"/>
          <w:spacing w:val="-17"/>
          <w:w w:val="95"/>
        </w:rPr>
        <w:t> </w:t>
      </w:r>
      <w:r>
        <w:rPr>
          <w:color w:val="231F20"/>
          <w:w w:val="95"/>
        </w:rPr>
        <w:t>size</w:t>
      </w:r>
      <w:r>
        <w:rPr>
          <w:color w:val="231F20"/>
          <w:spacing w:val="-16"/>
          <w:w w:val="95"/>
        </w:rPr>
        <w:t> </w:t>
      </w:r>
      <w:r>
        <w:rPr>
          <w:color w:val="231F20"/>
          <w:w w:val="95"/>
        </w:rPr>
        <w:t>or</w:t>
      </w:r>
      <w:r>
        <w:rPr>
          <w:color w:val="231F20"/>
          <w:spacing w:val="-16"/>
          <w:w w:val="95"/>
        </w:rPr>
        <w:t> </w:t>
      </w:r>
      <w:r>
        <w:rPr>
          <w:color w:val="231F20"/>
          <w:w w:val="95"/>
        </w:rPr>
        <w:t>mix</w:t>
      </w:r>
      <w:r>
        <w:rPr>
          <w:color w:val="231F20"/>
          <w:spacing w:val="-16"/>
          <w:w w:val="95"/>
        </w:rPr>
        <w:t> </w:t>
      </w:r>
      <w:r>
        <w:rPr>
          <w:color w:val="231F20"/>
          <w:w w:val="95"/>
        </w:rPr>
        <w:t>of</w:t>
      </w:r>
      <w:r>
        <w:rPr>
          <w:color w:val="231F20"/>
          <w:spacing w:val="-16"/>
          <w:w w:val="95"/>
        </w:rPr>
        <w:t> </w:t>
      </w:r>
      <w:r>
        <w:rPr>
          <w:color w:val="231F20"/>
          <w:w w:val="95"/>
        </w:rPr>
        <w:t>their</w:t>
      </w:r>
      <w:r>
        <w:rPr>
          <w:color w:val="231F20"/>
          <w:spacing w:val="-16"/>
          <w:w w:val="95"/>
        </w:rPr>
        <w:t> </w:t>
      </w:r>
      <w:r>
        <w:rPr>
          <w:color w:val="231F20"/>
          <w:w w:val="95"/>
        </w:rPr>
        <w:t>staffing.</w:t>
      </w:r>
    </w:p>
    <w:p>
      <w:pPr>
        <w:pStyle w:val="BodyText"/>
        <w:spacing w:before="2"/>
        <w:rPr>
          <w:sz w:val="22"/>
        </w:rPr>
      </w:pPr>
      <w:r>
        <w:rPr/>
        <w:br w:type="column"/>
      </w:r>
      <w:r>
        <w:rPr>
          <w:sz w:val="22"/>
        </w:rPr>
      </w:r>
    </w:p>
    <w:p>
      <w:pPr>
        <w:pStyle w:val="BodyText"/>
        <w:spacing w:line="268" w:lineRule="auto" w:before="1"/>
        <w:ind w:left="153" w:right="239"/>
      </w:pPr>
      <w:r>
        <w:rPr>
          <w:color w:val="231F20"/>
        </w:rPr>
        <w:t>Bank</w:t>
      </w:r>
      <w:r>
        <w:rPr>
          <w:color w:val="231F20"/>
          <w:spacing w:val="-44"/>
        </w:rPr>
        <w:t> </w:t>
      </w:r>
      <w:r>
        <w:rPr>
          <w:color w:val="231F20"/>
        </w:rPr>
        <w:t>staff</w:t>
      </w:r>
      <w:r>
        <w:rPr>
          <w:color w:val="231F20"/>
          <w:spacing w:val="-43"/>
        </w:rPr>
        <w:t> </w:t>
      </w:r>
      <w:r>
        <w:rPr>
          <w:color w:val="231F20"/>
        </w:rPr>
        <w:t>estimate</w:t>
      </w:r>
      <w:r>
        <w:rPr>
          <w:color w:val="231F20"/>
          <w:spacing w:val="-43"/>
        </w:rPr>
        <w:t> </w:t>
      </w:r>
      <w:r>
        <w:rPr>
          <w:color w:val="231F20"/>
        </w:rPr>
        <w:t>that</w:t>
      </w:r>
      <w:r>
        <w:rPr>
          <w:color w:val="231F20"/>
          <w:spacing w:val="-43"/>
        </w:rPr>
        <w:t> </w:t>
      </w:r>
      <w:r>
        <w:rPr>
          <w:color w:val="231F20"/>
        </w:rPr>
        <w:t>the</w:t>
      </w:r>
      <w:r>
        <w:rPr>
          <w:color w:val="231F20"/>
          <w:spacing w:val="-44"/>
        </w:rPr>
        <w:t> </w:t>
      </w:r>
      <w:r>
        <w:rPr>
          <w:color w:val="231F20"/>
        </w:rPr>
        <w:t>overall</w:t>
      </w:r>
      <w:r>
        <w:rPr>
          <w:color w:val="231F20"/>
          <w:spacing w:val="-43"/>
        </w:rPr>
        <w:t> </w:t>
      </w:r>
      <w:r>
        <w:rPr>
          <w:color w:val="231F20"/>
        </w:rPr>
        <w:t>impacts</w:t>
      </w:r>
      <w:r>
        <w:rPr>
          <w:color w:val="231F20"/>
          <w:spacing w:val="-43"/>
        </w:rPr>
        <w:t> </w:t>
      </w:r>
      <w:r>
        <w:rPr>
          <w:color w:val="231F20"/>
        </w:rPr>
        <w:t>of</w:t>
      </w:r>
      <w:r>
        <w:rPr>
          <w:color w:val="231F20"/>
          <w:spacing w:val="-43"/>
        </w:rPr>
        <w:t> </w:t>
      </w:r>
      <w:r>
        <w:rPr>
          <w:color w:val="231F20"/>
        </w:rPr>
        <w:t>the</w:t>
      </w:r>
      <w:r>
        <w:rPr>
          <w:color w:val="231F20"/>
          <w:spacing w:val="-43"/>
        </w:rPr>
        <w:t> </w:t>
      </w:r>
      <w:r>
        <w:rPr>
          <w:color w:val="231F20"/>
        </w:rPr>
        <w:t>NLW</w:t>
      </w:r>
      <w:r>
        <w:rPr>
          <w:color w:val="231F20"/>
          <w:spacing w:val="-44"/>
        </w:rPr>
        <w:t> </w:t>
      </w:r>
      <w:r>
        <w:rPr>
          <w:color w:val="231F20"/>
        </w:rPr>
        <w:t>on </w:t>
      </w:r>
      <w:r>
        <w:rPr>
          <w:color w:val="231F20"/>
          <w:w w:val="95"/>
        </w:rPr>
        <w:t>wages</w:t>
      </w:r>
      <w:r>
        <w:rPr>
          <w:color w:val="231F20"/>
          <w:spacing w:val="-34"/>
          <w:w w:val="95"/>
        </w:rPr>
        <w:t> </w:t>
      </w:r>
      <w:r>
        <w:rPr>
          <w:color w:val="231F20"/>
          <w:w w:val="95"/>
        </w:rPr>
        <w:t>and</w:t>
      </w:r>
      <w:r>
        <w:rPr>
          <w:color w:val="231F20"/>
          <w:spacing w:val="-33"/>
          <w:w w:val="95"/>
        </w:rPr>
        <w:t> </w:t>
      </w:r>
      <w:r>
        <w:rPr>
          <w:color w:val="231F20"/>
          <w:w w:val="95"/>
        </w:rPr>
        <w:t>labour</w:t>
      </w:r>
      <w:r>
        <w:rPr>
          <w:color w:val="231F20"/>
          <w:spacing w:val="-33"/>
          <w:w w:val="95"/>
        </w:rPr>
        <w:t> </w:t>
      </w:r>
      <w:r>
        <w:rPr>
          <w:color w:val="231F20"/>
          <w:w w:val="95"/>
        </w:rPr>
        <w:t>demand</w:t>
      </w:r>
      <w:r>
        <w:rPr>
          <w:color w:val="231F20"/>
          <w:spacing w:val="-33"/>
          <w:w w:val="95"/>
        </w:rPr>
        <w:t> </w:t>
      </w:r>
      <w:r>
        <w:rPr>
          <w:color w:val="231F20"/>
          <w:w w:val="95"/>
        </w:rPr>
        <w:t>are</w:t>
      </w:r>
      <w:r>
        <w:rPr>
          <w:color w:val="231F20"/>
          <w:spacing w:val="-33"/>
          <w:w w:val="95"/>
        </w:rPr>
        <w:t> </w:t>
      </w:r>
      <w:r>
        <w:rPr>
          <w:color w:val="231F20"/>
          <w:w w:val="95"/>
        </w:rPr>
        <w:t>likely</w:t>
      </w:r>
      <w:r>
        <w:rPr>
          <w:color w:val="231F20"/>
          <w:spacing w:val="-33"/>
          <w:w w:val="95"/>
        </w:rPr>
        <w:t> </w:t>
      </w:r>
      <w:r>
        <w:rPr>
          <w:color w:val="231F20"/>
          <w:w w:val="95"/>
        </w:rPr>
        <w:t>to</w:t>
      </w:r>
      <w:r>
        <w:rPr>
          <w:color w:val="231F20"/>
          <w:spacing w:val="-33"/>
          <w:w w:val="95"/>
        </w:rPr>
        <w:t> </w:t>
      </w:r>
      <w:r>
        <w:rPr>
          <w:color w:val="231F20"/>
          <w:w w:val="95"/>
        </w:rPr>
        <w:t>be</w:t>
      </w:r>
      <w:r>
        <w:rPr>
          <w:color w:val="231F20"/>
          <w:spacing w:val="-33"/>
          <w:w w:val="95"/>
        </w:rPr>
        <w:t> </w:t>
      </w:r>
      <w:r>
        <w:rPr>
          <w:color w:val="231F20"/>
          <w:w w:val="95"/>
        </w:rPr>
        <w:t>limited.</w:t>
      </w:r>
      <w:r>
        <w:rPr>
          <w:color w:val="231F20"/>
          <w:spacing w:val="-8"/>
          <w:w w:val="95"/>
        </w:rPr>
        <w:t> </w:t>
      </w:r>
      <w:r>
        <w:rPr>
          <w:color w:val="231F20"/>
          <w:w w:val="95"/>
        </w:rPr>
        <w:t>Evidence </w:t>
      </w:r>
      <w:r>
        <w:rPr>
          <w:color w:val="231F20"/>
        </w:rPr>
        <w:t>from</w:t>
      </w:r>
      <w:r>
        <w:rPr>
          <w:color w:val="231F20"/>
          <w:spacing w:val="-45"/>
        </w:rPr>
        <w:t> </w:t>
      </w:r>
      <w:r>
        <w:rPr>
          <w:color w:val="231F20"/>
        </w:rPr>
        <w:t>the</w:t>
      </w:r>
      <w:r>
        <w:rPr>
          <w:color w:val="231F20"/>
          <w:spacing w:val="-45"/>
        </w:rPr>
        <w:t> </w:t>
      </w:r>
      <w:r>
        <w:rPr>
          <w:color w:val="231F20"/>
        </w:rPr>
        <w:t>National</w:t>
      </w:r>
      <w:r>
        <w:rPr>
          <w:color w:val="231F20"/>
          <w:spacing w:val="-45"/>
        </w:rPr>
        <w:t> </w:t>
      </w:r>
      <w:r>
        <w:rPr>
          <w:color w:val="231F20"/>
        </w:rPr>
        <w:t>Minimum</w:t>
      </w:r>
      <w:r>
        <w:rPr>
          <w:color w:val="231F20"/>
          <w:spacing w:val="-45"/>
        </w:rPr>
        <w:t> </w:t>
      </w:r>
      <w:r>
        <w:rPr>
          <w:color w:val="231F20"/>
        </w:rPr>
        <w:t>Wage</w:t>
      </w:r>
      <w:r>
        <w:rPr>
          <w:color w:val="231F20"/>
          <w:spacing w:val="-45"/>
        </w:rPr>
        <w:t> </w:t>
      </w:r>
      <w:r>
        <w:rPr>
          <w:color w:val="231F20"/>
        </w:rPr>
        <w:t>largely</w:t>
      </w:r>
      <w:r>
        <w:rPr>
          <w:color w:val="231F20"/>
          <w:spacing w:val="-45"/>
        </w:rPr>
        <w:t> </w:t>
      </w:r>
      <w:r>
        <w:rPr>
          <w:color w:val="231F20"/>
        </w:rPr>
        <w:t>suggests</w:t>
      </w:r>
      <w:r>
        <w:rPr>
          <w:color w:val="231F20"/>
          <w:spacing w:val="-45"/>
        </w:rPr>
        <w:t> </w:t>
      </w:r>
      <w:r>
        <w:rPr>
          <w:color w:val="231F20"/>
        </w:rPr>
        <w:t>that</w:t>
      </w:r>
      <w:r>
        <w:rPr>
          <w:color w:val="231F20"/>
          <w:spacing w:val="-45"/>
        </w:rPr>
        <w:t> </w:t>
      </w:r>
      <w:r>
        <w:rPr>
          <w:color w:val="231F20"/>
        </w:rPr>
        <w:t>the </w:t>
      </w:r>
      <w:r>
        <w:rPr>
          <w:color w:val="231F20"/>
          <w:w w:val="95"/>
        </w:rPr>
        <w:t>impact</w:t>
      </w:r>
      <w:r>
        <w:rPr>
          <w:color w:val="231F20"/>
          <w:spacing w:val="-32"/>
          <w:w w:val="95"/>
        </w:rPr>
        <w:t> </w:t>
      </w:r>
      <w:r>
        <w:rPr>
          <w:color w:val="231F20"/>
          <w:w w:val="95"/>
        </w:rPr>
        <w:t>on</w:t>
      </w:r>
      <w:r>
        <w:rPr>
          <w:color w:val="231F20"/>
          <w:spacing w:val="-31"/>
          <w:w w:val="95"/>
        </w:rPr>
        <w:t> </w:t>
      </w:r>
      <w:r>
        <w:rPr>
          <w:color w:val="231F20"/>
          <w:w w:val="95"/>
        </w:rPr>
        <w:t>the</w:t>
      </w:r>
      <w:r>
        <w:rPr>
          <w:color w:val="231F20"/>
          <w:spacing w:val="-32"/>
          <w:w w:val="95"/>
        </w:rPr>
        <w:t> </w:t>
      </w:r>
      <w:r>
        <w:rPr>
          <w:color w:val="231F20"/>
          <w:w w:val="95"/>
        </w:rPr>
        <w:t>wages</w:t>
      </w:r>
      <w:r>
        <w:rPr>
          <w:color w:val="231F20"/>
          <w:spacing w:val="-31"/>
          <w:w w:val="95"/>
        </w:rPr>
        <w:t> </w:t>
      </w:r>
      <w:r>
        <w:rPr>
          <w:color w:val="231F20"/>
          <w:w w:val="95"/>
        </w:rPr>
        <w:t>of</w:t>
      </w:r>
      <w:r>
        <w:rPr>
          <w:color w:val="231F20"/>
          <w:spacing w:val="-31"/>
          <w:w w:val="95"/>
        </w:rPr>
        <w:t> </w:t>
      </w:r>
      <w:r>
        <w:rPr>
          <w:color w:val="231F20"/>
          <w:w w:val="95"/>
        </w:rPr>
        <w:t>other</w:t>
      </w:r>
      <w:r>
        <w:rPr>
          <w:color w:val="231F20"/>
          <w:spacing w:val="-32"/>
          <w:w w:val="95"/>
        </w:rPr>
        <w:t> </w:t>
      </w:r>
      <w:r>
        <w:rPr>
          <w:color w:val="231F20"/>
          <w:w w:val="95"/>
        </w:rPr>
        <w:t>staff</w:t>
      </w:r>
      <w:r>
        <w:rPr>
          <w:color w:val="231F20"/>
          <w:spacing w:val="-31"/>
          <w:w w:val="95"/>
        </w:rPr>
        <w:t> </w:t>
      </w:r>
      <w:r>
        <w:rPr>
          <w:color w:val="231F20"/>
          <w:w w:val="95"/>
        </w:rPr>
        <w:t>has</w:t>
      </w:r>
      <w:r>
        <w:rPr>
          <w:color w:val="231F20"/>
          <w:spacing w:val="-32"/>
          <w:w w:val="95"/>
        </w:rPr>
        <w:t> </w:t>
      </w:r>
      <w:r>
        <w:rPr>
          <w:color w:val="231F20"/>
          <w:w w:val="95"/>
        </w:rPr>
        <w:t>historically</w:t>
      </w:r>
      <w:r>
        <w:rPr>
          <w:color w:val="231F20"/>
          <w:spacing w:val="-31"/>
          <w:w w:val="95"/>
        </w:rPr>
        <w:t> </w:t>
      </w:r>
      <w:r>
        <w:rPr>
          <w:color w:val="231F20"/>
          <w:w w:val="95"/>
        </w:rPr>
        <w:t>tended</w:t>
      </w:r>
      <w:r>
        <w:rPr>
          <w:color w:val="231F20"/>
          <w:spacing w:val="-31"/>
          <w:w w:val="95"/>
        </w:rPr>
        <w:t> </w:t>
      </w:r>
      <w:r>
        <w:rPr>
          <w:color w:val="231F20"/>
          <w:w w:val="95"/>
        </w:rPr>
        <w:t>to be</w:t>
      </w:r>
      <w:r>
        <w:rPr>
          <w:color w:val="231F20"/>
          <w:spacing w:val="-36"/>
          <w:w w:val="95"/>
        </w:rPr>
        <w:t> </w:t>
      </w:r>
      <w:r>
        <w:rPr>
          <w:color w:val="231F20"/>
          <w:w w:val="95"/>
        </w:rPr>
        <w:t>small.</w:t>
      </w:r>
      <w:r>
        <w:rPr>
          <w:color w:val="231F20"/>
          <w:spacing w:val="-13"/>
          <w:w w:val="95"/>
        </w:rPr>
        <w:t> </w:t>
      </w:r>
      <w:r>
        <w:rPr>
          <w:color w:val="231F20"/>
          <w:w w:val="95"/>
        </w:rPr>
        <w:t>Past</w:t>
      </w:r>
      <w:r>
        <w:rPr>
          <w:color w:val="231F20"/>
          <w:spacing w:val="-36"/>
          <w:w w:val="95"/>
        </w:rPr>
        <w:t> </w:t>
      </w:r>
      <w:r>
        <w:rPr>
          <w:color w:val="231F20"/>
          <w:w w:val="95"/>
        </w:rPr>
        <w:t>evidence</w:t>
      </w:r>
      <w:r>
        <w:rPr>
          <w:color w:val="231F20"/>
          <w:spacing w:val="-35"/>
          <w:w w:val="95"/>
        </w:rPr>
        <w:t> </w:t>
      </w:r>
      <w:r>
        <w:rPr>
          <w:color w:val="231F20"/>
          <w:w w:val="95"/>
        </w:rPr>
        <w:t>suggests</w:t>
      </w:r>
      <w:r>
        <w:rPr>
          <w:color w:val="231F20"/>
          <w:spacing w:val="-36"/>
          <w:w w:val="95"/>
        </w:rPr>
        <w:t> </w:t>
      </w:r>
      <w:r>
        <w:rPr>
          <w:color w:val="231F20"/>
          <w:w w:val="95"/>
        </w:rPr>
        <w:t>that</w:t>
      </w:r>
      <w:r>
        <w:rPr>
          <w:color w:val="231F20"/>
          <w:spacing w:val="-35"/>
          <w:w w:val="95"/>
        </w:rPr>
        <w:t> </w:t>
      </w:r>
      <w:r>
        <w:rPr>
          <w:color w:val="231F20"/>
          <w:w w:val="95"/>
        </w:rPr>
        <w:t>companies</w:t>
      </w:r>
      <w:r>
        <w:rPr>
          <w:color w:val="231F20"/>
          <w:spacing w:val="-35"/>
          <w:w w:val="95"/>
        </w:rPr>
        <w:t> </w:t>
      </w:r>
      <w:r>
        <w:rPr>
          <w:color w:val="231F20"/>
          <w:w w:val="95"/>
        </w:rPr>
        <w:t>have</w:t>
      </w:r>
      <w:r>
        <w:rPr>
          <w:color w:val="231F20"/>
          <w:spacing w:val="-36"/>
          <w:w w:val="95"/>
        </w:rPr>
        <w:t> </w:t>
      </w:r>
      <w:r>
        <w:rPr>
          <w:color w:val="231F20"/>
          <w:w w:val="95"/>
        </w:rPr>
        <w:t>partly </w:t>
      </w:r>
      <w:r>
        <w:rPr>
          <w:color w:val="231F20"/>
        </w:rPr>
        <w:t>responded in ways other than by increasing prices: for </w:t>
      </w:r>
      <w:r>
        <w:rPr>
          <w:color w:val="231F20"/>
          <w:w w:val="90"/>
        </w:rPr>
        <w:t>example,</w:t>
      </w:r>
      <w:r>
        <w:rPr>
          <w:color w:val="231F20"/>
          <w:spacing w:val="-20"/>
          <w:w w:val="90"/>
        </w:rPr>
        <w:t> </w:t>
      </w:r>
      <w:r>
        <w:rPr>
          <w:color w:val="231F20"/>
          <w:w w:val="90"/>
        </w:rPr>
        <w:t>they</w:t>
      </w:r>
      <w:r>
        <w:rPr>
          <w:color w:val="231F20"/>
          <w:spacing w:val="-19"/>
          <w:w w:val="90"/>
        </w:rPr>
        <w:t> </w:t>
      </w:r>
      <w:r>
        <w:rPr>
          <w:color w:val="231F20"/>
          <w:w w:val="90"/>
        </w:rPr>
        <w:t>have</w:t>
      </w:r>
      <w:r>
        <w:rPr>
          <w:color w:val="231F20"/>
          <w:spacing w:val="-19"/>
          <w:w w:val="90"/>
        </w:rPr>
        <w:t> </w:t>
      </w:r>
      <w:r>
        <w:rPr>
          <w:color w:val="231F20"/>
          <w:w w:val="90"/>
        </w:rPr>
        <w:t>adjusted</w:t>
      </w:r>
      <w:r>
        <w:rPr>
          <w:color w:val="231F20"/>
          <w:spacing w:val="-19"/>
          <w:w w:val="90"/>
        </w:rPr>
        <w:t> </w:t>
      </w:r>
      <w:r>
        <w:rPr>
          <w:color w:val="231F20"/>
          <w:w w:val="90"/>
        </w:rPr>
        <w:t>pay</w:t>
      </w:r>
      <w:r>
        <w:rPr>
          <w:color w:val="231F20"/>
          <w:spacing w:val="-19"/>
          <w:w w:val="90"/>
        </w:rPr>
        <w:t> </w:t>
      </w:r>
      <w:r>
        <w:rPr>
          <w:color w:val="231F20"/>
          <w:w w:val="90"/>
        </w:rPr>
        <w:t>structures</w:t>
      </w:r>
      <w:r>
        <w:rPr>
          <w:color w:val="231F20"/>
          <w:spacing w:val="-19"/>
          <w:w w:val="90"/>
        </w:rPr>
        <w:t> </w:t>
      </w:r>
      <w:r>
        <w:rPr>
          <w:color w:val="231F20"/>
          <w:w w:val="90"/>
        </w:rPr>
        <w:t>and</w:t>
      </w:r>
      <w:r>
        <w:rPr>
          <w:color w:val="231F20"/>
          <w:spacing w:val="-19"/>
          <w:w w:val="90"/>
        </w:rPr>
        <w:t> </w:t>
      </w:r>
      <w:r>
        <w:rPr>
          <w:color w:val="231F20"/>
          <w:w w:val="90"/>
        </w:rPr>
        <w:t>reduced</w:t>
      </w:r>
      <w:r>
        <w:rPr>
          <w:color w:val="231F20"/>
          <w:spacing w:val="-19"/>
          <w:w w:val="90"/>
        </w:rPr>
        <w:t> </w:t>
      </w:r>
      <w:r>
        <w:rPr>
          <w:color w:val="231F20"/>
          <w:w w:val="90"/>
        </w:rPr>
        <w:t>other </w:t>
      </w:r>
      <w:r>
        <w:rPr>
          <w:color w:val="231F20"/>
        </w:rPr>
        <w:t>labour</w:t>
      </w:r>
      <w:r>
        <w:rPr>
          <w:color w:val="231F20"/>
          <w:spacing w:val="-40"/>
        </w:rPr>
        <w:t> </w:t>
      </w:r>
      <w:r>
        <w:rPr>
          <w:color w:val="231F20"/>
        </w:rPr>
        <w:t>costs,</w:t>
      </w:r>
      <w:r>
        <w:rPr>
          <w:color w:val="231F20"/>
          <w:spacing w:val="-39"/>
        </w:rPr>
        <w:t> </w:t>
      </w:r>
      <w:r>
        <w:rPr>
          <w:color w:val="231F20"/>
        </w:rPr>
        <w:t>such</w:t>
      </w:r>
      <w:r>
        <w:rPr>
          <w:color w:val="231F20"/>
          <w:spacing w:val="-39"/>
        </w:rPr>
        <w:t> </w:t>
      </w:r>
      <w:r>
        <w:rPr>
          <w:color w:val="231F20"/>
        </w:rPr>
        <w:t>as</w:t>
      </w:r>
      <w:r>
        <w:rPr>
          <w:color w:val="231F20"/>
          <w:spacing w:val="-39"/>
        </w:rPr>
        <w:t> </w:t>
      </w:r>
      <w:r>
        <w:rPr>
          <w:color w:val="231F20"/>
        </w:rPr>
        <w:t>overtime</w:t>
      </w:r>
      <w:r>
        <w:rPr>
          <w:color w:val="231F20"/>
          <w:spacing w:val="-40"/>
        </w:rPr>
        <w:t> </w:t>
      </w:r>
      <w:r>
        <w:rPr>
          <w:color w:val="231F20"/>
        </w:rPr>
        <w:t>pay.</w:t>
      </w:r>
      <w:r>
        <w:rPr>
          <w:color w:val="231F20"/>
          <w:spacing w:val="-17"/>
        </w:rPr>
        <w:t> </w:t>
      </w:r>
      <w:r>
        <w:rPr>
          <w:color w:val="231F20"/>
        </w:rPr>
        <w:t>There</w:t>
      </w:r>
      <w:r>
        <w:rPr>
          <w:color w:val="231F20"/>
          <w:spacing w:val="-40"/>
        </w:rPr>
        <w:t> </w:t>
      </w:r>
      <w:r>
        <w:rPr>
          <w:color w:val="231F20"/>
        </w:rPr>
        <w:t>is</w:t>
      </w:r>
      <w:r>
        <w:rPr>
          <w:color w:val="231F20"/>
          <w:spacing w:val="-39"/>
        </w:rPr>
        <w:t> </w:t>
      </w:r>
      <w:r>
        <w:rPr>
          <w:color w:val="231F20"/>
        </w:rPr>
        <w:t>also</w:t>
      </w:r>
      <w:r>
        <w:rPr>
          <w:color w:val="231F20"/>
          <w:spacing w:val="-39"/>
        </w:rPr>
        <w:t> </w:t>
      </w:r>
      <w:r>
        <w:rPr>
          <w:color w:val="231F20"/>
        </w:rPr>
        <w:t>limited </w:t>
      </w:r>
      <w:r>
        <w:rPr>
          <w:color w:val="231F20"/>
          <w:w w:val="95"/>
        </w:rPr>
        <w:t>evidence</w:t>
      </w:r>
      <w:r>
        <w:rPr>
          <w:color w:val="231F20"/>
          <w:spacing w:val="-43"/>
          <w:w w:val="95"/>
        </w:rPr>
        <w:t> </w:t>
      </w:r>
      <w:r>
        <w:rPr>
          <w:color w:val="231F20"/>
          <w:w w:val="95"/>
        </w:rPr>
        <w:t>of</w:t>
      </w:r>
      <w:r>
        <w:rPr>
          <w:color w:val="231F20"/>
          <w:spacing w:val="-42"/>
          <w:w w:val="95"/>
        </w:rPr>
        <w:t> </w:t>
      </w:r>
      <w:r>
        <w:rPr>
          <w:color w:val="231F20"/>
          <w:w w:val="95"/>
        </w:rPr>
        <w:t>increases</w:t>
      </w:r>
      <w:r>
        <w:rPr>
          <w:color w:val="231F20"/>
          <w:spacing w:val="-42"/>
          <w:w w:val="95"/>
        </w:rPr>
        <w:t> </w:t>
      </w:r>
      <w:r>
        <w:rPr>
          <w:color w:val="231F20"/>
          <w:w w:val="95"/>
        </w:rPr>
        <w:t>in</w:t>
      </w:r>
      <w:r>
        <w:rPr>
          <w:color w:val="231F20"/>
          <w:spacing w:val="-42"/>
          <w:w w:val="95"/>
        </w:rPr>
        <w:t> </w:t>
      </w:r>
      <w:r>
        <w:rPr>
          <w:color w:val="231F20"/>
          <w:w w:val="95"/>
        </w:rPr>
        <w:t>the</w:t>
      </w:r>
      <w:r>
        <w:rPr>
          <w:color w:val="231F20"/>
          <w:spacing w:val="-42"/>
          <w:w w:val="95"/>
        </w:rPr>
        <w:t> </w:t>
      </w:r>
      <w:r>
        <w:rPr>
          <w:color w:val="231F20"/>
          <w:w w:val="95"/>
        </w:rPr>
        <w:t>National</w:t>
      </w:r>
      <w:r>
        <w:rPr>
          <w:color w:val="231F20"/>
          <w:spacing w:val="-42"/>
          <w:w w:val="95"/>
        </w:rPr>
        <w:t> </w:t>
      </w:r>
      <w:r>
        <w:rPr>
          <w:color w:val="231F20"/>
          <w:w w:val="95"/>
        </w:rPr>
        <w:t>Minimum</w:t>
      </w:r>
      <w:r>
        <w:rPr>
          <w:color w:val="231F20"/>
          <w:spacing w:val="-42"/>
          <w:w w:val="95"/>
        </w:rPr>
        <w:t> </w:t>
      </w:r>
      <w:r>
        <w:rPr>
          <w:color w:val="231F20"/>
          <w:w w:val="95"/>
        </w:rPr>
        <w:t>Wage</w:t>
      </w:r>
      <w:r>
        <w:rPr>
          <w:color w:val="231F20"/>
          <w:spacing w:val="-42"/>
          <w:w w:val="95"/>
        </w:rPr>
        <w:t> </w:t>
      </w:r>
      <w:r>
        <w:rPr>
          <w:color w:val="231F20"/>
          <w:w w:val="95"/>
        </w:rPr>
        <w:t>affecting </w:t>
      </w:r>
      <w:r>
        <w:rPr>
          <w:color w:val="231F20"/>
        </w:rPr>
        <w:t>aggregate</w:t>
      </w:r>
      <w:r>
        <w:rPr>
          <w:color w:val="231F20"/>
          <w:spacing w:val="-28"/>
        </w:rPr>
        <w:t> </w:t>
      </w:r>
      <w:r>
        <w:rPr>
          <w:color w:val="231F20"/>
        </w:rPr>
        <w:t>employment</w:t>
      </w:r>
      <w:r>
        <w:rPr>
          <w:color w:val="231F20"/>
          <w:spacing w:val="-28"/>
        </w:rPr>
        <w:t> </w:t>
      </w:r>
      <w:r>
        <w:rPr>
          <w:color w:val="231F20"/>
        </w:rPr>
        <w:t>in</w:t>
      </w:r>
      <w:r>
        <w:rPr>
          <w:color w:val="231F20"/>
          <w:spacing w:val="-27"/>
        </w:rPr>
        <w:t> </w:t>
      </w:r>
      <w:r>
        <w:rPr>
          <w:color w:val="231F20"/>
        </w:rPr>
        <w:t>the</w:t>
      </w:r>
      <w:r>
        <w:rPr>
          <w:color w:val="231F20"/>
          <w:spacing w:val="-28"/>
        </w:rPr>
        <w:t> </w:t>
      </w:r>
      <w:r>
        <w:rPr>
          <w:color w:val="231F20"/>
        </w:rPr>
        <w:t>United</w:t>
      </w:r>
      <w:r>
        <w:rPr>
          <w:color w:val="231F20"/>
          <w:spacing w:val="-27"/>
        </w:rPr>
        <w:t> </w:t>
      </w:r>
      <w:r>
        <w:rPr>
          <w:color w:val="231F20"/>
        </w:rPr>
        <w:t>Kingdom.</w:t>
      </w:r>
    </w:p>
    <w:p>
      <w:pPr>
        <w:pStyle w:val="BodyText"/>
        <w:spacing w:before="3"/>
        <w:rPr>
          <w:sz w:val="22"/>
        </w:rPr>
      </w:pPr>
    </w:p>
    <w:p>
      <w:pPr>
        <w:pStyle w:val="BodyText"/>
        <w:spacing w:line="268" w:lineRule="auto"/>
        <w:ind w:left="153" w:right="256"/>
      </w:pPr>
      <w:r>
        <w:rPr>
          <w:color w:val="231F20"/>
        </w:rPr>
        <w:t>Based</w:t>
      </w:r>
      <w:r>
        <w:rPr>
          <w:color w:val="231F20"/>
          <w:spacing w:val="-37"/>
        </w:rPr>
        <w:t> </w:t>
      </w:r>
      <w:r>
        <w:rPr>
          <w:color w:val="231F20"/>
        </w:rPr>
        <w:t>on</w:t>
      </w:r>
      <w:r>
        <w:rPr>
          <w:color w:val="231F20"/>
          <w:spacing w:val="-36"/>
        </w:rPr>
        <w:t> </w:t>
      </w:r>
      <w:r>
        <w:rPr>
          <w:color w:val="231F20"/>
        </w:rPr>
        <w:t>the</w:t>
      </w:r>
      <w:r>
        <w:rPr>
          <w:color w:val="231F20"/>
          <w:spacing w:val="-36"/>
        </w:rPr>
        <w:t> </w:t>
      </w:r>
      <w:r>
        <w:rPr>
          <w:color w:val="231F20"/>
        </w:rPr>
        <w:t>distribution</w:t>
      </w:r>
      <w:r>
        <w:rPr>
          <w:color w:val="231F20"/>
          <w:spacing w:val="-36"/>
        </w:rPr>
        <w:t> </w:t>
      </w:r>
      <w:r>
        <w:rPr>
          <w:color w:val="231F20"/>
        </w:rPr>
        <w:t>of</w:t>
      </w:r>
      <w:r>
        <w:rPr>
          <w:color w:val="231F20"/>
          <w:spacing w:val="-36"/>
        </w:rPr>
        <w:t> </w:t>
      </w:r>
      <w:r>
        <w:rPr>
          <w:color w:val="231F20"/>
        </w:rPr>
        <w:t>hourly</w:t>
      </w:r>
      <w:r>
        <w:rPr>
          <w:color w:val="231F20"/>
          <w:spacing w:val="-36"/>
        </w:rPr>
        <w:t> </w:t>
      </w:r>
      <w:r>
        <w:rPr>
          <w:color w:val="231F20"/>
        </w:rPr>
        <w:t>pay</w:t>
      </w:r>
      <w:r>
        <w:rPr>
          <w:color w:val="231F20"/>
          <w:spacing w:val="-36"/>
        </w:rPr>
        <w:t> </w:t>
      </w:r>
      <w:r>
        <w:rPr>
          <w:color w:val="231F20"/>
        </w:rPr>
        <w:t>from</w:t>
      </w:r>
      <w:r>
        <w:rPr>
          <w:color w:val="231F20"/>
          <w:spacing w:val="-36"/>
        </w:rPr>
        <w:t> </w:t>
      </w:r>
      <w:r>
        <w:rPr>
          <w:color w:val="231F20"/>
        </w:rPr>
        <w:t>the</w:t>
      </w:r>
      <w:r>
        <w:rPr>
          <w:color w:val="231F20"/>
          <w:spacing w:val="-36"/>
        </w:rPr>
        <w:t> </w:t>
      </w:r>
      <w:r>
        <w:rPr>
          <w:color w:val="231F20"/>
        </w:rPr>
        <w:t>Annual </w:t>
      </w:r>
      <w:r>
        <w:rPr>
          <w:color w:val="231F20"/>
          <w:w w:val="95"/>
        </w:rPr>
        <w:t>Survey</w:t>
      </w:r>
      <w:r>
        <w:rPr>
          <w:color w:val="231F20"/>
          <w:spacing w:val="-37"/>
          <w:w w:val="95"/>
        </w:rPr>
        <w:t> </w:t>
      </w:r>
      <w:r>
        <w:rPr>
          <w:color w:val="231F20"/>
          <w:w w:val="95"/>
        </w:rPr>
        <w:t>of</w:t>
      </w:r>
      <w:r>
        <w:rPr>
          <w:color w:val="231F20"/>
          <w:spacing w:val="-36"/>
          <w:w w:val="95"/>
        </w:rPr>
        <w:t> </w:t>
      </w:r>
      <w:r>
        <w:rPr>
          <w:color w:val="231F20"/>
          <w:w w:val="95"/>
        </w:rPr>
        <w:t>Hours</w:t>
      </w:r>
      <w:r>
        <w:rPr>
          <w:color w:val="231F20"/>
          <w:spacing w:val="-36"/>
          <w:w w:val="95"/>
        </w:rPr>
        <w:t> </w:t>
      </w:r>
      <w:r>
        <w:rPr>
          <w:color w:val="231F20"/>
          <w:w w:val="95"/>
        </w:rPr>
        <w:t>and</w:t>
      </w:r>
      <w:r>
        <w:rPr>
          <w:color w:val="231F20"/>
          <w:spacing w:val="-36"/>
          <w:w w:val="95"/>
        </w:rPr>
        <w:t> </w:t>
      </w:r>
      <w:r>
        <w:rPr>
          <w:color w:val="231F20"/>
          <w:w w:val="95"/>
        </w:rPr>
        <w:t>Earnings</w:t>
      </w:r>
      <w:r>
        <w:rPr>
          <w:color w:val="231F20"/>
          <w:spacing w:val="-36"/>
          <w:w w:val="95"/>
        </w:rPr>
        <w:t> </w:t>
      </w:r>
      <w:r>
        <w:rPr>
          <w:color w:val="231F20"/>
          <w:w w:val="95"/>
        </w:rPr>
        <w:t>in</w:t>
      </w:r>
      <w:r>
        <w:rPr>
          <w:color w:val="231F20"/>
          <w:spacing w:val="-36"/>
          <w:w w:val="95"/>
        </w:rPr>
        <w:t> </w:t>
      </w:r>
      <w:r>
        <w:rPr>
          <w:color w:val="231F20"/>
          <w:w w:val="95"/>
        </w:rPr>
        <w:t>2014,</w:t>
      </w:r>
      <w:r>
        <w:rPr>
          <w:color w:val="231F20"/>
          <w:spacing w:val="-36"/>
          <w:w w:val="95"/>
        </w:rPr>
        <w:t> </w:t>
      </w:r>
      <w:r>
        <w:rPr>
          <w:color w:val="231F20"/>
          <w:w w:val="95"/>
        </w:rPr>
        <w:t>Bank</w:t>
      </w:r>
      <w:r>
        <w:rPr>
          <w:color w:val="231F20"/>
          <w:spacing w:val="-37"/>
          <w:w w:val="95"/>
        </w:rPr>
        <w:t> </w:t>
      </w:r>
      <w:r>
        <w:rPr>
          <w:color w:val="231F20"/>
          <w:w w:val="95"/>
        </w:rPr>
        <w:t>staff</w:t>
      </w:r>
      <w:r>
        <w:rPr>
          <w:color w:val="231F20"/>
          <w:spacing w:val="-36"/>
          <w:w w:val="95"/>
        </w:rPr>
        <w:t> </w:t>
      </w:r>
      <w:r>
        <w:rPr>
          <w:color w:val="231F20"/>
          <w:w w:val="95"/>
        </w:rPr>
        <w:t>estimate</w:t>
      </w:r>
      <w:r>
        <w:rPr>
          <w:color w:val="231F20"/>
          <w:spacing w:val="-36"/>
          <w:w w:val="95"/>
        </w:rPr>
        <w:t> </w:t>
      </w:r>
      <w:r>
        <w:rPr>
          <w:color w:val="231F20"/>
          <w:w w:val="95"/>
        </w:rPr>
        <w:t>that </w:t>
      </w:r>
      <w:r>
        <w:rPr>
          <w:color w:val="231F20"/>
        </w:rPr>
        <w:t>around</w:t>
      </w:r>
      <w:r>
        <w:rPr>
          <w:color w:val="231F20"/>
          <w:spacing w:val="-41"/>
        </w:rPr>
        <w:t> </w:t>
      </w:r>
      <w:r>
        <w:rPr>
          <w:color w:val="231F20"/>
        </w:rPr>
        <w:t>three</w:t>
      </w:r>
      <w:r>
        <w:rPr>
          <w:color w:val="231F20"/>
          <w:spacing w:val="-40"/>
        </w:rPr>
        <w:t> </w:t>
      </w:r>
      <w:r>
        <w:rPr>
          <w:color w:val="231F20"/>
        </w:rPr>
        <w:t>million</w:t>
      </w:r>
      <w:r>
        <w:rPr>
          <w:color w:val="231F20"/>
          <w:spacing w:val="-40"/>
        </w:rPr>
        <w:t> </w:t>
      </w:r>
      <w:r>
        <w:rPr>
          <w:color w:val="231F20"/>
        </w:rPr>
        <w:t>employees</w:t>
      </w:r>
      <w:r>
        <w:rPr>
          <w:color w:val="231F20"/>
          <w:spacing w:val="-40"/>
        </w:rPr>
        <w:t> </w:t>
      </w:r>
      <w:r>
        <w:rPr>
          <w:color w:val="231F20"/>
        </w:rPr>
        <w:t>are</w:t>
      </w:r>
      <w:r>
        <w:rPr>
          <w:color w:val="231F20"/>
          <w:spacing w:val="-40"/>
        </w:rPr>
        <w:t> </w:t>
      </w:r>
      <w:r>
        <w:rPr>
          <w:color w:val="231F20"/>
        </w:rPr>
        <w:t>likely</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directly affected by the new NLW by 2020. Given that, and the </w:t>
      </w:r>
      <w:r>
        <w:rPr>
          <w:color w:val="231F20"/>
          <w:w w:val="95"/>
        </w:rPr>
        <w:t>assumption</w:t>
      </w:r>
      <w:r>
        <w:rPr>
          <w:color w:val="231F20"/>
          <w:spacing w:val="-36"/>
          <w:w w:val="95"/>
        </w:rPr>
        <w:t> </w:t>
      </w:r>
      <w:r>
        <w:rPr>
          <w:color w:val="231F20"/>
          <w:w w:val="95"/>
        </w:rPr>
        <w:t>of</w:t>
      </w:r>
      <w:r>
        <w:rPr>
          <w:color w:val="231F20"/>
          <w:spacing w:val="-36"/>
          <w:w w:val="95"/>
        </w:rPr>
        <w:t> </w:t>
      </w:r>
      <w:r>
        <w:rPr>
          <w:color w:val="231F20"/>
          <w:w w:val="95"/>
        </w:rPr>
        <w:t>some</w:t>
      </w:r>
      <w:r>
        <w:rPr>
          <w:color w:val="231F20"/>
          <w:spacing w:val="-35"/>
          <w:w w:val="95"/>
        </w:rPr>
        <w:t> </w:t>
      </w:r>
      <w:r>
        <w:rPr>
          <w:color w:val="231F20"/>
          <w:w w:val="95"/>
        </w:rPr>
        <w:t>indirect</w:t>
      </w:r>
      <w:r>
        <w:rPr>
          <w:color w:val="231F20"/>
          <w:spacing w:val="-36"/>
          <w:w w:val="95"/>
        </w:rPr>
        <w:t> </w:t>
      </w:r>
      <w:r>
        <w:rPr>
          <w:color w:val="231F20"/>
          <w:w w:val="95"/>
        </w:rPr>
        <w:t>effects</w:t>
      </w:r>
      <w:r>
        <w:rPr>
          <w:color w:val="231F20"/>
          <w:spacing w:val="-36"/>
          <w:w w:val="95"/>
        </w:rPr>
        <w:t> </w:t>
      </w:r>
      <w:r>
        <w:rPr>
          <w:color w:val="231F20"/>
          <w:w w:val="95"/>
        </w:rPr>
        <w:t>on</w:t>
      </w:r>
      <w:r>
        <w:rPr>
          <w:color w:val="231F20"/>
          <w:spacing w:val="-35"/>
          <w:w w:val="95"/>
        </w:rPr>
        <w:t> </w:t>
      </w:r>
      <w:r>
        <w:rPr>
          <w:color w:val="231F20"/>
          <w:w w:val="95"/>
        </w:rPr>
        <w:t>people</w:t>
      </w:r>
      <w:r>
        <w:rPr>
          <w:color w:val="231F20"/>
          <w:spacing w:val="-36"/>
          <w:w w:val="95"/>
        </w:rPr>
        <w:t> </w:t>
      </w:r>
      <w:r>
        <w:rPr>
          <w:color w:val="231F20"/>
          <w:w w:val="95"/>
        </w:rPr>
        <w:t>further</w:t>
      </w:r>
      <w:r>
        <w:rPr>
          <w:color w:val="231F20"/>
          <w:spacing w:val="-36"/>
          <w:w w:val="95"/>
        </w:rPr>
        <w:t> </w:t>
      </w:r>
      <w:r>
        <w:rPr>
          <w:color w:val="231F20"/>
          <w:w w:val="95"/>
        </w:rPr>
        <w:t>up</w:t>
      </w:r>
      <w:r>
        <w:rPr>
          <w:color w:val="231F20"/>
          <w:spacing w:val="-35"/>
          <w:w w:val="95"/>
        </w:rPr>
        <w:t> </w:t>
      </w:r>
      <w:r>
        <w:rPr>
          <w:color w:val="231F20"/>
          <w:w w:val="95"/>
        </w:rPr>
        <w:t>the wage</w:t>
      </w:r>
      <w:r>
        <w:rPr>
          <w:color w:val="231F20"/>
          <w:spacing w:val="-35"/>
          <w:w w:val="95"/>
        </w:rPr>
        <w:t> </w:t>
      </w:r>
      <w:r>
        <w:rPr>
          <w:color w:val="231F20"/>
          <w:w w:val="95"/>
        </w:rPr>
        <w:t>distribution</w:t>
      </w:r>
      <w:r>
        <w:rPr>
          <w:color w:val="231F20"/>
          <w:spacing w:val="-34"/>
          <w:w w:val="95"/>
        </w:rPr>
        <w:t> </w:t>
      </w:r>
      <w:r>
        <w:rPr>
          <w:color w:val="231F20"/>
          <w:w w:val="95"/>
        </w:rPr>
        <w:t>or</w:t>
      </w:r>
      <w:r>
        <w:rPr>
          <w:color w:val="231F20"/>
          <w:spacing w:val="-35"/>
          <w:w w:val="95"/>
        </w:rPr>
        <w:t> </w:t>
      </w:r>
      <w:r>
        <w:rPr>
          <w:color w:val="231F20"/>
          <w:w w:val="95"/>
        </w:rPr>
        <w:t>under</w:t>
      </w:r>
      <w:r>
        <w:rPr>
          <w:color w:val="231F20"/>
          <w:spacing w:val="-34"/>
          <w:w w:val="95"/>
        </w:rPr>
        <w:t> </w:t>
      </w:r>
      <w:r>
        <w:rPr>
          <w:color w:val="231F20"/>
          <w:w w:val="95"/>
        </w:rPr>
        <w:t>the</w:t>
      </w:r>
      <w:r>
        <w:rPr>
          <w:color w:val="231F20"/>
          <w:spacing w:val="-34"/>
          <w:w w:val="95"/>
        </w:rPr>
        <w:t> </w:t>
      </w:r>
      <w:r>
        <w:rPr>
          <w:color w:val="231F20"/>
          <w:w w:val="95"/>
        </w:rPr>
        <w:t>age</w:t>
      </w:r>
      <w:r>
        <w:rPr>
          <w:color w:val="231F20"/>
          <w:spacing w:val="-35"/>
          <w:w w:val="95"/>
        </w:rPr>
        <w:t> </w:t>
      </w:r>
      <w:r>
        <w:rPr>
          <w:color w:val="231F20"/>
          <w:w w:val="95"/>
        </w:rPr>
        <w:t>of</w:t>
      </w:r>
      <w:r>
        <w:rPr>
          <w:color w:val="231F20"/>
          <w:spacing w:val="-34"/>
          <w:w w:val="95"/>
        </w:rPr>
        <w:t> </w:t>
      </w:r>
      <w:r>
        <w:rPr>
          <w:color w:val="231F20"/>
          <w:w w:val="95"/>
        </w:rPr>
        <w:t>25,</w:t>
      </w:r>
      <w:r>
        <w:rPr>
          <w:color w:val="231F20"/>
          <w:spacing w:val="-35"/>
          <w:w w:val="95"/>
        </w:rPr>
        <w:t> </w:t>
      </w:r>
      <w:r>
        <w:rPr>
          <w:color w:val="231F20"/>
          <w:w w:val="95"/>
        </w:rPr>
        <w:t>Bank</w:t>
      </w:r>
      <w:r>
        <w:rPr>
          <w:color w:val="231F20"/>
          <w:spacing w:val="-34"/>
          <w:w w:val="95"/>
        </w:rPr>
        <w:t> </w:t>
      </w:r>
      <w:r>
        <w:rPr>
          <w:color w:val="231F20"/>
          <w:w w:val="95"/>
        </w:rPr>
        <w:t>staff</w:t>
      </w:r>
      <w:r>
        <w:rPr>
          <w:color w:val="231F20"/>
          <w:spacing w:val="-34"/>
          <w:w w:val="95"/>
        </w:rPr>
        <w:t> </w:t>
      </w:r>
      <w:r>
        <w:rPr>
          <w:color w:val="231F20"/>
          <w:w w:val="95"/>
        </w:rPr>
        <w:t>estimate that</w:t>
      </w:r>
      <w:r>
        <w:rPr>
          <w:color w:val="231F20"/>
          <w:spacing w:val="-39"/>
          <w:w w:val="95"/>
        </w:rPr>
        <w:t> </w:t>
      </w:r>
      <w:r>
        <w:rPr>
          <w:color w:val="231F20"/>
          <w:w w:val="95"/>
        </w:rPr>
        <w:t>the</w:t>
      </w:r>
      <w:r>
        <w:rPr>
          <w:color w:val="231F20"/>
          <w:spacing w:val="-38"/>
          <w:w w:val="95"/>
        </w:rPr>
        <w:t> </w:t>
      </w:r>
      <w:r>
        <w:rPr>
          <w:color w:val="231F20"/>
          <w:w w:val="95"/>
        </w:rPr>
        <w:t>overall</w:t>
      </w:r>
      <w:r>
        <w:rPr>
          <w:color w:val="231F20"/>
          <w:spacing w:val="-39"/>
          <w:w w:val="95"/>
        </w:rPr>
        <w:t> </w:t>
      </w:r>
      <w:r>
        <w:rPr>
          <w:color w:val="231F20"/>
          <w:w w:val="95"/>
        </w:rPr>
        <w:t>impact</w:t>
      </w:r>
      <w:r>
        <w:rPr>
          <w:color w:val="231F20"/>
          <w:spacing w:val="-38"/>
          <w:w w:val="95"/>
        </w:rPr>
        <w:t> </w:t>
      </w:r>
      <w:r>
        <w:rPr>
          <w:color w:val="231F20"/>
          <w:w w:val="95"/>
        </w:rPr>
        <w:t>is</w:t>
      </w:r>
      <w:r>
        <w:rPr>
          <w:color w:val="231F20"/>
          <w:spacing w:val="-39"/>
          <w:w w:val="95"/>
        </w:rPr>
        <w:t> </w:t>
      </w:r>
      <w:r>
        <w:rPr>
          <w:color w:val="231F20"/>
          <w:w w:val="95"/>
        </w:rPr>
        <w:t>likely</w:t>
      </w:r>
      <w:r>
        <w:rPr>
          <w:color w:val="231F20"/>
          <w:spacing w:val="-38"/>
          <w:w w:val="95"/>
        </w:rPr>
        <w:t> </w:t>
      </w:r>
      <w:r>
        <w:rPr>
          <w:color w:val="231F20"/>
          <w:w w:val="95"/>
        </w:rPr>
        <w:t>to</w:t>
      </w:r>
      <w:r>
        <w:rPr>
          <w:color w:val="231F20"/>
          <w:spacing w:val="-39"/>
          <w:w w:val="95"/>
        </w:rPr>
        <w:t> </w:t>
      </w:r>
      <w:r>
        <w:rPr>
          <w:color w:val="231F20"/>
          <w:w w:val="95"/>
        </w:rPr>
        <w:t>be</w:t>
      </w:r>
      <w:r>
        <w:rPr>
          <w:color w:val="231F20"/>
          <w:spacing w:val="-38"/>
          <w:w w:val="95"/>
        </w:rPr>
        <w:t> </w:t>
      </w:r>
      <w:r>
        <w:rPr>
          <w:color w:val="231F20"/>
          <w:w w:val="95"/>
        </w:rPr>
        <w:t>an</w:t>
      </w:r>
      <w:r>
        <w:rPr>
          <w:color w:val="231F20"/>
          <w:spacing w:val="-39"/>
          <w:w w:val="95"/>
        </w:rPr>
        <w:t> </w:t>
      </w:r>
      <w:r>
        <w:rPr>
          <w:color w:val="231F20"/>
          <w:w w:val="95"/>
        </w:rPr>
        <w:t>increase</w:t>
      </w:r>
      <w:r>
        <w:rPr>
          <w:color w:val="231F20"/>
          <w:spacing w:val="-38"/>
          <w:w w:val="95"/>
        </w:rPr>
        <w:t> </w:t>
      </w:r>
      <w:r>
        <w:rPr>
          <w:color w:val="231F20"/>
          <w:w w:val="95"/>
        </w:rPr>
        <w:t>in</w:t>
      </w:r>
      <w:r>
        <w:rPr>
          <w:color w:val="231F20"/>
          <w:spacing w:val="-39"/>
          <w:w w:val="95"/>
        </w:rPr>
        <w:t> </w:t>
      </w:r>
      <w:r>
        <w:rPr>
          <w:color w:val="231F20"/>
          <w:w w:val="95"/>
        </w:rPr>
        <w:t>the</w:t>
      </w:r>
      <w:r>
        <w:rPr>
          <w:color w:val="231F20"/>
          <w:spacing w:val="-38"/>
          <w:w w:val="95"/>
        </w:rPr>
        <w:t> </w:t>
      </w:r>
      <w:r>
        <w:rPr>
          <w:color w:val="231F20"/>
          <w:w w:val="95"/>
        </w:rPr>
        <w:t>level</w:t>
      </w:r>
      <w:r>
        <w:rPr>
          <w:color w:val="231F20"/>
          <w:spacing w:val="-39"/>
          <w:w w:val="95"/>
        </w:rPr>
        <w:t> </w:t>
      </w:r>
      <w:r>
        <w:rPr>
          <w:color w:val="231F20"/>
          <w:w w:val="95"/>
        </w:rPr>
        <w:t>of </w:t>
      </w:r>
      <w:r>
        <w:rPr>
          <w:color w:val="231F20"/>
        </w:rPr>
        <w:t>aggregate</w:t>
      </w:r>
      <w:r>
        <w:rPr>
          <w:color w:val="231F20"/>
          <w:spacing w:val="-42"/>
        </w:rPr>
        <w:t> </w:t>
      </w:r>
      <w:r>
        <w:rPr>
          <w:color w:val="231F20"/>
        </w:rPr>
        <w:t>pay</w:t>
      </w:r>
      <w:r>
        <w:rPr>
          <w:color w:val="231F20"/>
          <w:spacing w:val="-41"/>
        </w:rPr>
        <w:t> </w:t>
      </w:r>
      <w:r>
        <w:rPr>
          <w:color w:val="231F20"/>
        </w:rPr>
        <w:t>of</w:t>
      </w:r>
      <w:r>
        <w:rPr>
          <w:color w:val="231F20"/>
          <w:spacing w:val="-41"/>
        </w:rPr>
        <w:t> </w:t>
      </w:r>
      <w:r>
        <w:rPr>
          <w:color w:val="231F20"/>
        </w:rPr>
        <w:t>less</w:t>
      </w:r>
      <w:r>
        <w:rPr>
          <w:color w:val="231F20"/>
          <w:spacing w:val="-41"/>
        </w:rPr>
        <w:t> </w:t>
      </w:r>
      <w:r>
        <w:rPr>
          <w:color w:val="231F20"/>
        </w:rPr>
        <w:t>than</w:t>
      </w:r>
      <w:r>
        <w:rPr>
          <w:color w:val="231F20"/>
          <w:spacing w:val="-41"/>
        </w:rPr>
        <w:t> </w:t>
      </w:r>
      <w:r>
        <w:rPr>
          <w:color w:val="231F20"/>
        </w:rPr>
        <w:t>½%</w:t>
      </w:r>
      <w:r>
        <w:rPr>
          <w:color w:val="231F20"/>
          <w:spacing w:val="-41"/>
        </w:rPr>
        <w:t> </w:t>
      </w:r>
      <w:r>
        <w:rPr>
          <w:color w:val="231F20"/>
        </w:rPr>
        <w:t>gradually</w:t>
      </w:r>
      <w:r>
        <w:rPr>
          <w:color w:val="231F20"/>
          <w:spacing w:val="-41"/>
        </w:rPr>
        <w:t> </w:t>
      </w:r>
      <w:r>
        <w:rPr>
          <w:color w:val="231F20"/>
        </w:rPr>
        <w:t>over</w:t>
      </w:r>
      <w:r>
        <w:rPr>
          <w:color w:val="231F20"/>
          <w:spacing w:val="-41"/>
        </w:rPr>
        <w:t> </w:t>
      </w:r>
      <w:r>
        <w:rPr>
          <w:color w:val="231F20"/>
        </w:rPr>
        <w:t>the</w:t>
      </w:r>
      <w:r>
        <w:rPr>
          <w:color w:val="231F20"/>
          <w:spacing w:val="-41"/>
        </w:rPr>
        <w:t> </w:t>
      </w:r>
      <w:r>
        <w:rPr>
          <w:color w:val="231F20"/>
        </w:rPr>
        <w:t>next</w:t>
      </w:r>
      <w:r>
        <w:rPr>
          <w:color w:val="231F20"/>
          <w:spacing w:val="-41"/>
        </w:rPr>
        <w:t> </w:t>
      </w:r>
      <w:r>
        <w:rPr>
          <w:color w:val="231F20"/>
        </w:rPr>
        <w:t>five </w:t>
      </w:r>
      <w:r>
        <w:rPr>
          <w:color w:val="231F20"/>
          <w:w w:val="95"/>
        </w:rPr>
        <w:t>years.</w:t>
      </w:r>
      <w:r>
        <w:rPr>
          <w:color w:val="231F20"/>
          <w:spacing w:val="-14"/>
          <w:w w:val="95"/>
        </w:rPr>
        <w:t> </w:t>
      </w:r>
      <w:r>
        <w:rPr>
          <w:color w:val="231F20"/>
          <w:w w:val="95"/>
        </w:rPr>
        <w:t>As</w:t>
      </w:r>
      <w:r>
        <w:rPr>
          <w:color w:val="231F20"/>
          <w:spacing w:val="-36"/>
          <w:w w:val="95"/>
        </w:rPr>
        <w:t> </w:t>
      </w:r>
      <w:r>
        <w:rPr>
          <w:color w:val="231F20"/>
          <w:w w:val="95"/>
        </w:rPr>
        <w:t>a</w:t>
      </w:r>
      <w:r>
        <w:rPr>
          <w:color w:val="231F20"/>
          <w:spacing w:val="-36"/>
          <w:w w:val="95"/>
        </w:rPr>
        <w:t> </w:t>
      </w:r>
      <w:r>
        <w:rPr>
          <w:color w:val="231F20"/>
          <w:w w:val="95"/>
        </w:rPr>
        <w:t>result,</w:t>
      </w:r>
      <w:r>
        <w:rPr>
          <w:color w:val="231F20"/>
          <w:spacing w:val="-35"/>
          <w:w w:val="95"/>
        </w:rPr>
        <w:t> </w:t>
      </w:r>
      <w:r>
        <w:rPr>
          <w:color w:val="231F20"/>
          <w:w w:val="95"/>
        </w:rPr>
        <w:t>Bank</w:t>
      </w:r>
      <w:r>
        <w:rPr>
          <w:color w:val="231F20"/>
          <w:spacing w:val="-36"/>
          <w:w w:val="95"/>
        </w:rPr>
        <w:t> </w:t>
      </w:r>
      <w:r>
        <w:rPr>
          <w:color w:val="231F20"/>
          <w:w w:val="95"/>
        </w:rPr>
        <w:t>staff</w:t>
      </w:r>
      <w:r>
        <w:rPr>
          <w:color w:val="231F20"/>
          <w:spacing w:val="-36"/>
          <w:w w:val="95"/>
        </w:rPr>
        <w:t> </w:t>
      </w:r>
      <w:r>
        <w:rPr>
          <w:color w:val="231F20"/>
          <w:w w:val="95"/>
        </w:rPr>
        <w:t>expect</w:t>
      </w:r>
      <w:r>
        <w:rPr>
          <w:color w:val="231F20"/>
          <w:spacing w:val="-36"/>
          <w:w w:val="95"/>
        </w:rPr>
        <w:t> </w:t>
      </w:r>
      <w:r>
        <w:rPr>
          <w:color w:val="231F20"/>
          <w:w w:val="95"/>
        </w:rPr>
        <w:t>the</w:t>
      </w:r>
      <w:r>
        <w:rPr>
          <w:color w:val="231F20"/>
          <w:spacing w:val="-35"/>
          <w:w w:val="95"/>
        </w:rPr>
        <w:t> </w:t>
      </w:r>
      <w:r>
        <w:rPr>
          <w:color w:val="231F20"/>
          <w:w w:val="95"/>
        </w:rPr>
        <w:t>NLW</w:t>
      </w:r>
      <w:r>
        <w:rPr>
          <w:color w:val="231F20"/>
          <w:spacing w:val="-36"/>
          <w:w w:val="95"/>
        </w:rPr>
        <w:t> </w:t>
      </w:r>
      <w:r>
        <w:rPr>
          <w:color w:val="231F20"/>
          <w:w w:val="95"/>
        </w:rPr>
        <w:t>to</w:t>
      </w:r>
      <w:r>
        <w:rPr>
          <w:color w:val="231F20"/>
          <w:spacing w:val="-36"/>
          <w:w w:val="95"/>
        </w:rPr>
        <w:t> </w:t>
      </w:r>
      <w:r>
        <w:rPr>
          <w:color w:val="231F20"/>
          <w:w w:val="95"/>
        </w:rPr>
        <w:t>boost</w:t>
      </w:r>
      <w:r>
        <w:rPr>
          <w:color w:val="231F20"/>
          <w:spacing w:val="-36"/>
          <w:w w:val="95"/>
        </w:rPr>
        <w:t> </w:t>
      </w:r>
      <w:r>
        <w:rPr>
          <w:color w:val="231F20"/>
          <w:w w:val="95"/>
        </w:rPr>
        <w:t>average annual</w:t>
      </w:r>
      <w:r>
        <w:rPr>
          <w:color w:val="231F20"/>
          <w:spacing w:val="-32"/>
          <w:w w:val="95"/>
        </w:rPr>
        <w:t> </w:t>
      </w:r>
      <w:r>
        <w:rPr>
          <w:color w:val="231F20"/>
          <w:w w:val="95"/>
        </w:rPr>
        <w:t>wage</w:t>
      </w:r>
      <w:r>
        <w:rPr>
          <w:color w:val="231F20"/>
          <w:spacing w:val="-32"/>
          <w:w w:val="95"/>
        </w:rPr>
        <w:t> </w:t>
      </w:r>
      <w:r>
        <w:rPr>
          <w:color w:val="231F20"/>
          <w:w w:val="95"/>
        </w:rPr>
        <w:t>growth</w:t>
      </w:r>
      <w:r>
        <w:rPr>
          <w:color w:val="231F20"/>
          <w:spacing w:val="-32"/>
          <w:w w:val="95"/>
        </w:rPr>
        <w:t> </w:t>
      </w:r>
      <w:r>
        <w:rPr>
          <w:color w:val="231F20"/>
          <w:w w:val="95"/>
        </w:rPr>
        <w:t>by</w:t>
      </w:r>
      <w:r>
        <w:rPr>
          <w:color w:val="231F20"/>
          <w:spacing w:val="-32"/>
          <w:w w:val="95"/>
        </w:rPr>
        <w:t> </w:t>
      </w:r>
      <w:r>
        <w:rPr>
          <w:color w:val="231F20"/>
          <w:w w:val="95"/>
        </w:rPr>
        <w:t>less</w:t>
      </w:r>
      <w:r>
        <w:rPr>
          <w:color w:val="231F20"/>
          <w:spacing w:val="-32"/>
          <w:w w:val="95"/>
        </w:rPr>
        <w:t> </w:t>
      </w:r>
      <w:r>
        <w:rPr>
          <w:color w:val="231F20"/>
          <w:w w:val="95"/>
        </w:rPr>
        <w:t>than</w:t>
      </w:r>
      <w:r>
        <w:rPr>
          <w:color w:val="231F20"/>
          <w:spacing w:val="-32"/>
          <w:w w:val="95"/>
        </w:rPr>
        <w:t> </w:t>
      </w:r>
      <w:r>
        <w:rPr>
          <w:color w:val="231F20"/>
          <w:w w:val="95"/>
        </w:rPr>
        <w:t>0.1</w:t>
      </w:r>
      <w:r>
        <w:rPr>
          <w:color w:val="231F20"/>
          <w:spacing w:val="-32"/>
          <w:w w:val="95"/>
        </w:rPr>
        <w:t> </w:t>
      </w:r>
      <w:r>
        <w:rPr>
          <w:color w:val="231F20"/>
          <w:w w:val="95"/>
        </w:rPr>
        <w:t>percentage</w:t>
      </w:r>
      <w:r>
        <w:rPr>
          <w:color w:val="231F20"/>
          <w:spacing w:val="-31"/>
          <w:w w:val="95"/>
        </w:rPr>
        <w:t> </w:t>
      </w:r>
      <w:r>
        <w:rPr>
          <w:color w:val="231F20"/>
          <w:w w:val="95"/>
        </w:rPr>
        <w:t>points</w:t>
      </w:r>
      <w:r>
        <w:rPr>
          <w:color w:val="231F20"/>
          <w:spacing w:val="-32"/>
          <w:w w:val="95"/>
        </w:rPr>
        <w:t> </w:t>
      </w:r>
      <w:r>
        <w:rPr>
          <w:color w:val="231F20"/>
          <w:w w:val="95"/>
        </w:rPr>
        <w:t>over </w:t>
      </w:r>
      <w:r>
        <w:rPr>
          <w:color w:val="231F20"/>
        </w:rPr>
        <w:t>the</w:t>
      </w:r>
      <w:r>
        <w:rPr>
          <w:color w:val="231F20"/>
          <w:spacing w:val="-20"/>
        </w:rPr>
        <w:t> </w:t>
      </w:r>
      <w:r>
        <w:rPr>
          <w:color w:val="231F20"/>
        </w:rPr>
        <w:t>MPC’s</w:t>
      </w:r>
      <w:r>
        <w:rPr>
          <w:color w:val="231F20"/>
          <w:spacing w:val="-20"/>
        </w:rPr>
        <w:t> </w:t>
      </w:r>
      <w:r>
        <w:rPr>
          <w:color w:val="231F20"/>
        </w:rPr>
        <w:t>forecast</w:t>
      </w:r>
      <w:r>
        <w:rPr>
          <w:color w:val="231F20"/>
          <w:spacing w:val="-20"/>
        </w:rPr>
        <w:t> </w:t>
      </w:r>
      <w:r>
        <w:rPr>
          <w:color w:val="231F20"/>
        </w:rPr>
        <w:t>period.</w:t>
      </w:r>
    </w:p>
    <w:p>
      <w:pPr>
        <w:spacing w:after="0" w:line="268" w:lineRule="auto"/>
        <w:sectPr>
          <w:type w:val="continuous"/>
          <w:pgSz w:w="11910" w:h="16840"/>
          <w:pgMar w:top="1540" w:bottom="0" w:left="640" w:right="540"/>
          <w:cols w:num="2" w:equalWidth="0">
            <w:col w:w="5178" w:space="151"/>
            <w:col w:w="5401"/>
          </w:cols>
        </w:sectPr>
      </w:pPr>
    </w:p>
    <w:p>
      <w:pPr>
        <w:pStyle w:val="BodyText"/>
      </w:pPr>
    </w:p>
    <w:p>
      <w:pPr>
        <w:pStyle w:val="BodyText"/>
        <w:spacing w:before="10"/>
        <w:rPr>
          <w:sz w:val="24"/>
        </w:rPr>
      </w:pPr>
    </w:p>
    <w:p>
      <w:pPr>
        <w:spacing w:after="0"/>
        <w:rPr>
          <w:sz w:val="24"/>
        </w:rPr>
        <w:sectPr>
          <w:type w:val="continuous"/>
          <w:pgSz w:w="11910" w:h="16840"/>
          <w:pgMar w:top="1540" w:bottom="0" w:left="640" w:right="540"/>
        </w:sectPr>
      </w:pPr>
    </w:p>
    <w:p>
      <w:pPr>
        <w:pStyle w:val="BodyText"/>
        <w:spacing w:before="8"/>
        <w:rPr>
          <w:sz w:val="11"/>
        </w:rPr>
      </w:pPr>
    </w:p>
    <w:p>
      <w:pPr>
        <w:pStyle w:val="BodyText"/>
        <w:spacing w:line="20" w:lineRule="exact"/>
        <w:ind w:left="146" w:right="-375"/>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184" w:firstLine="0"/>
        <w:jc w:val="left"/>
        <w:rPr>
          <w:sz w:val="18"/>
        </w:rPr>
      </w:pPr>
      <w:r>
        <w:rPr>
          <w:b/>
          <w:color w:val="A70741"/>
          <w:sz w:val="18"/>
        </w:rPr>
        <w:t>Chart</w:t>
      </w:r>
      <w:r>
        <w:rPr>
          <w:b/>
          <w:color w:val="A70741"/>
          <w:spacing w:val="-34"/>
          <w:sz w:val="18"/>
        </w:rPr>
        <w:t> </w:t>
      </w:r>
      <w:r>
        <w:rPr>
          <w:b/>
          <w:color w:val="A70741"/>
          <w:sz w:val="18"/>
        </w:rPr>
        <w:t>3.10</w:t>
      </w:r>
      <w:r>
        <w:rPr>
          <w:b/>
          <w:color w:val="A70741"/>
          <w:spacing w:val="-10"/>
          <w:sz w:val="18"/>
        </w:rPr>
        <w:t> </w:t>
      </w:r>
      <w:r>
        <w:rPr>
          <w:color w:val="A70741"/>
          <w:sz w:val="18"/>
        </w:rPr>
        <w:t>Earnings</w:t>
      </w:r>
      <w:r>
        <w:rPr>
          <w:color w:val="A70741"/>
          <w:spacing w:val="-32"/>
          <w:sz w:val="18"/>
        </w:rPr>
        <w:t> </w:t>
      </w:r>
      <w:r>
        <w:rPr>
          <w:color w:val="A70741"/>
          <w:sz w:val="18"/>
        </w:rPr>
        <w:t>growth</w:t>
      </w:r>
      <w:r>
        <w:rPr>
          <w:color w:val="A70741"/>
          <w:spacing w:val="-32"/>
          <w:sz w:val="18"/>
        </w:rPr>
        <w:t> </w:t>
      </w:r>
      <w:r>
        <w:rPr>
          <w:color w:val="A70741"/>
          <w:sz w:val="18"/>
        </w:rPr>
        <w:t>now</w:t>
      </w:r>
      <w:r>
        <w:rPr>
          <w:color w:val="A70741"/>
          <w:spacing w:val="-32"/>
          <w:sz w:val="18"/>
        </w:rPr>
        <w:t> </w:t>
      </w:r>
      <w:r>
        <w:rPr>
          <w:color w:val="A70741"/>
          <w:sz w:val="18"/>
        </w:rPr>
        <w:t>more</w:t>
      </w:r>
      <w:r>
        <w:rPr>
          <w:color w:val="A70741"/>
          <w:spacing w:val="-32"/>
          <w:sz w:val="18"/>
        </w:rPr>
        <w:t> </w:t>
      </w:r>
      <w:r>
        <w:rPr>
          <w:color w:val="A70741"/>
          <w:sz w:val="18"/>
        </w:rPr>
        <w:t>in</w:t>
      </w:r>
      <w:r>
        <w:rPr>
          <w:color w:val="A70741"/>
          <w:spacing w:val="-32"/>
          <w:sz w:val="18"/>
        </w:rPr>
        <w:t> </w:t>
      </w:r>
      <w:r>
        <w:rPr>
          <w:color w:val="A70741"/>
          <w:sz w:val="18"/>
        </w:rPr>
        <w:t>line</w:t>
      </w:r>
      <w:r>
        <w:rPr>
          <w:color w:val="A70741"/>
          <w:spacing w:val="-32"/>
          <w:sz w:val="18"/>
        </w:rPr>
        <w:t> </w:t>
      </w:r>
      <w:r>
        <w:rPr>
          <w:color w:val="A70741"/>
          <w:spacing w:val="-4"/>
          <w:sz w:val="18"/>
        </w:rPr>
        <w:t>with </w:t>
      </w:r>
      <w:r>
        <w:rPr>
          <w:color w:val="A70741"/>
          <w:sz w:val="18"/>
        </w:rPr>
        <w:t>survey</w:t>
      </w:r>
      <w:r>
        <w:rPr>
          <w:color w:val="A70741"/>
          <w:spacing w:val="-15"/>
          <w:sz w:val="18"/>
        </w:rPr>
        <w:t> </w:t>
      </w:r>
      <w:r>
        <w:rPr>
          <w:color w:val="A70741"/>
          <w:sz w:val="18"/>
        </w:rPr>
        <w:t>indicators</w:t>
      </w:r>
    </w:p>
    <w:p>
      <w:pPr>
        <w:spacing w:before="2"/>
        <w:ind w:left="153" w:right="0" w:firstLine="0"/>
        <w:jc w:val="left"/>
        <w:rPr>
          <w:sz w:val="16"/>
        </w:rPr>
      </w:pPr>
      <w:r>
        <w:rPr>
          <w:color w:val="231F20"/>
          <w:sz w:val="16"/>
        </w:rPr>
        <w:t>Private sector earnings and indicators of pay growth</w:t>
      </w:r>
    </w:p>
    <w:p>
      <w:pPr>
        <w:spacing w:before="129"/>
        <w:ind w:left="116" w:right="1904" w:firstLine="0"/>
        <w:jc w:val="center"/>
        <w:rPr>
          <w:sz w:val="12"/>
        </w:rPr>
      </w:pPr>
      <w:r>
        <w:rPr>
          <w:color w:val="231F20"/>
          <w:sz w:val="12"/>
        </w:rPr>
        <w:t>Differences from averages since 1998</w:t>
      </w:r>
    </w:p>
    <w:p>
      <w:pPr>
        <w:tabs>
          <w:tab w:pos="3411" w:val="left" w:leader="none"/>
        </w:tabs>
        <w:spacing w:line="119" w:lineRule="exact" w:before="4"/>
        <w:ind w:left="116" w:right="0" w:firstLine="0"/>
        <w:jc w:val="center"/>
        <w:rPr>
          <w:sz w:val="12"/>
        </w:rPr>
      </w:pPr>
      <w:r>
        <w:rPr>
          <w:color w:val="231F20"/>
          <w:w w:val="95"/>
          <w:sz w:val="12"/>
        </w:rPr>
        <w:t>(number</w:t>
      </w:r>
      <w:r>
        <w:rPr>
          <w:color w:val="231F20"/>
          <w:spacing w:val="-25"/>
          <w:w w:val="95"/>
          <w:sz w:val="12"/>
        </w:rPr>
        <w:t> </w:t>
      </w:r>
      <w:r>
        <w:rPr>
          <w:color w:val="231F20"/>
          <w:w w:val="95"/>
          <w:sz w:val="12"/>
        </w:rPr>
        <w:t>of</w:t>
      </w:r>
      <w:r>
        <w:rPr>
          <w:color w:val="231F20"/>
          <w:spacing w:val="-24"/>
          <w:w w:val="95"/>
          <w:sz w:val="12"/>
        </w:rPr>
        <w:t> </w:t>
      </w:r>
      <w:r>
        <w:rPr>
          <w:color w:val="231F20"/>
          <w:w w:val="95"/>
          <w:sz w:val="12"/>
        </w:rPr>
        <w:t>standard</w:t>
      </w:r>
      <w:r>
        <w:rPr>
          <w:color w:val="231F20"/>
          <w:spacing w:val="-24"/>
          <w:w w:val="95"/>
          <w:sz w:val="12"/>
        </w:rPr>
        <w:t> </w:t>
      </w:r>
      <w:r>
        <w:rPr>
          <w:color w:val="231F20"/>
          <w:w w:val="95"/>
          <w:sz w:val="12"/>
        </w:rPr>
        <w:t>deviations)</w:t>
        <w:tab/>
      </w:r>
      <w:r>
        <w:rPr>
          <w:color w:val="231F20"/>
          <w:sz w:val="12"/>
        </w:rPr>
        <w:t>Per</w:t>
      </w:r>
      <w:r>
        <w:rPr>
          <w:color w:val="231F20"/>
          <w:spacing w:val="-16"/>
          <w:sz w:val="12"/>
        </w:rPr>
        <w:t> </w:t>
      </w:r>
      <w:r>
        <w:rPr>
          <w:color w:val="231F20"/>
          <w:sz w:val="12"/>
        </w:rPr>
        <w:t>cent</w:t>
      </w:r>
    </w:p>
    <w:p>
      <w:pPr>
        <w:tabs>
          <w:tab w:pos="3983" w:val="left" w:leader="none"/>
        </w:tabs>
        <w:spacing w:line="119" w:lineRule="exact" w:before="0"/>
        <w:ind w:left="116" w:right="0" w:firstLine="0"/>
        <w:jc w:val="center"/>
        <w:rPr>
          <w:sz w:val="12"/>
        </w:rPr>
      </w:pPr>
      <w:r>
        <w:rPr/>
        <w:pict>
          <v:group style="position:absolute;margin-left:46.868599pt;margin-top:2.66456pt;width:184.35pt;height:141.85pt;mso-position-horizontal-relative:page;mso-position-vertical-relative:paragraph;z-index:-20505088" coordorigin="937,53" coordsize="3687,2837">
            <v:shape style="position:absolute;left:937;top:458;width:3686;height:2024" coordorigin="937,459" coordsize="3686,2024" path="m937,459l1051,459m937,862l1051,862m937,1268l1051,1268m937,1673l1051,1673m937,2079l1051,2079m1107,2482l4452,2482m937,2482l1051,2482m4509,2482l4622,2482e" filled="false" stroked="true" strokeweight=".5pt" strokecolor="#231f20">
              <v:path arrowok="t"/>
              <v:stroke dashstyle="solid"/>
            </v:shape>
            <v:shape style="position:absolute;left:1108;top:377;width:3306;height:2107" coordorigin="1108,377" coordsize="3306,2107" path="m1108,904l1136,783,1161,783,1188,863,1213,984,1240,904,1267,783,1294,823,1321,702,1348,863,1375,863,1400,1146,1427,863,1454,863,1479,863,1507,863,1534,662,1561,662,1588,984,1615,1025,1642,904,1667,702,1694,702,1721,662,1748,944,1775,783,1800,742,1828,783,1853,702,1880,662,1907,417,1934,377,1961,538,1988,823,2015,662,2040,823,2067,662,2094,702,2121,823,2148,538,2174,984,2201,984,2228,1188,2255,1229,2282,1229,2309,1025,2336,1229,2361,1229,2388,1350,2415,1511,2440,1592,2467,1876,2494,1713,2522,1916,2549,2239,2576,2322,2603,2279,2628,2443,2655,2483,2682,2322,2709,2078,2736,2239,2761,1957,2788,2199,2813,2322,2840,2158,2868,1713,2895,1592,2922,1713,2949,1672,2976,1592,3001,1836,3028,1672,3055,1672,3080,1957,3107,1672,3134,1471,3161,1632,3189,1755,3216,1876,3243,1713,3268,1672,3295,1632,3322,1551,3349,1957,3376,1672,3401,1551,3428,1672,3455,1672,3482,1592,3510,1713,3537,1632,3564,1836,3589,1916,3616,1876,3643,1957,3670,2078,3697,2158,3722,2239,3749,1876,3774,2037,3801,2037,3828,1957,3855,2078,3883,2078,3910,1916,3937,2078,3962,1836,3989,1592,4016,1916,4041,2078,4068,2199,4095,2078,4122,2037,4149,2078,4176,1916,4204,1592,4229,1511,4256,1632,4283,1713,4310,1713,4337,1350,4362,1025,4389,1146,4414,1188e" filled="false" stroked="true" strokeweight="1pt" strokecolor="#fcaf17">
              <v:path arrowok="t"/>
              <v:stroke dashstyle="solid"/>
            </v:shape>
            <v:shape style="position:absolute;left:4509;top:862;width:114;height:1217" coordorigin="4509,862" coordsize="114,1217" path="m4509,862l4622,862m4509,1268l4622,1268m4509,1673l4622,1673m4509,2079l4622,2079e" filled="false" stroked="true" strokeweight=".5pt" strokecolor="#231f20">
              <v:path arrowok="t"/>
              <v:stroke dashstyle="solid"/>
            </v:shape>
            <v:shape style="position:absolute;left:1160;top:633;width:3281;height:1787" coordorigin="1161,633" coordsize="3281,1787" path="m1161,1103l1242,1101,1321,1264,1402,1174,1482,1191,1561,1098,1642,961,1721,849,1803,804,1882,695,1961,802,2042,975,2121,1224,2203,1482,2282,1648,2361,2147,2442,2419,2522,2310,2603,1995,2682,1575,2761,1437,2843,1378,2922,1423,3001,1423,3082,1380,3161,1414,3243,1511,3322,1644,3401,1677,3482,1641,3562,1611,3643,1549,3722,1494,3801,1508,3883,1271,3962,1041,4043,897,4122,659,4201,633,4283,835,4362,804,4441,714e" filled="false" stroked="true" strokeweight="1pt" strokecolor="#58b6e7">
              <v:path arrowok="t"/>
              <v:stroke dashstyle="solid"/>
            </v:shape>
            <v:shape style="position:absolute;left:1160;top:777;width:3281;height:1168" coordorigin="1161,778" coordsize="3281,1168" path="m1161,894l1242,863,1321,778,1402,818,1482,937,1561,1138,1642,1217,1721,1236,1803,1219,1882,1112,1961,1112,2042,1127,2121,1044,2203,1051,2282,1060,2361,1219,2442,1525,2522,1774,2603,1912,2682,1945,2761,1895,2843,1836,2922,1829,3001,1739,3082,1670,3161,1648,3243,1637,3322,1670,3401,1703,3482,1781,3562,1814,3643,1769,3722,1765,3801,1703,3883,1599,3962,1601,4043,1535,4122,1520,4201,1539,4283,1433,4362,1437,4441,1352e" filled="false" stroked="true" strokeweight="1pt" strokecolor="#582e91">
              <v:path arrowok="t"/>
              <v:stroke dashstyle="solid"/>
            </v:shape>
            <v:shape style="position:absolute;left:1160;top:583;width:3281;height:2055" coordorigin="1161,583" coordsize="3281,2055" path="m1161,953l1242,953,1321,1001,1402,1053,1482,1034,1561,984,1642,932,1721,830,1803,583,1882,636,1961,709,2042,745,2121,949,2203,1022,2282,1146,2361,1573,2442,2289,2522,2500,2603,2638,2682,2593,2761,2066,2843,1689,2922,1506,3001,1397,3082,1259,3161,1283,3243,1338,3322,1380,3401,1449,3482,1575,3562,1644,3643,1641,3722,1544,3801,1620,3883,1546,3962,1504,4043,1297,4122,1202,4201,1150,4283,1150,4362,1162,4441,1174e" filled="false" stroked="true" strokeweight="1pt" strokecolor="#74c043">
              <v:path arrowok="t"/>
              <v:stroke dashstyle="solid"/>
            </v:shape>
            <v:line style="position:absolute" from="1711,1546" to="1711,1323" stroked="true" strokeweight=".5pt" strokecolor="#231f20">
              <v:stroke dashstyle="solid"/>
            </v:line>
            <v:shape style="position:absolute;left:1688;top:1255;width:45;height:83" coordorigin="1689,1256" coordsize="45,83" path="m1711,1256l1689,1338,1733,1338,1711,1256xe" filled="true" fillcolor="#231f20" stroked="false">
              <v:path arrowok="t"/>
              <v:fill type="solid"/>
            </v:shape>
            <v:line style="position:absolute" from="2031,2208" to="2259,2106" stroked="true" strokeweight=".5pt" strokecolor="#231f20">
              <v:stroke dashstyle="solid"/>
            </v:line>
            <v:shape style="position:absolute;left:2236;top:2079;width:85;height:54" coordorigin="2236,2079" coordsize="85,54" path="m2321,2079l2236,2092,2254,2133,2321,2079xe" filled="true" fillcolor="#231f20" stroked="false">
              <v:path arrowok="t"/>
              <v:fill type="solid"/>
            </v:shape>
            <v:shape style="position:absolute;left:1107;top:458;width:3515;height:2429" coordorigin="1107,459" coordsize="3515,2429" path="m4509,459l4622,459m4309,2774l4309,2888m3669,2774l3669,2888m3029,2774l3029,2888m2389,2774l2389,2888m1747,2774l1747,2888m1107,2774l1107,2888e" filled="false" stroked="true" strokeweight=".5pt" strokecolor="#231f20">
              <v:path arrowok="t"/>
              <v:stroke dashstyle="solid"/>
            </v:shape>
            <v:rect style="position:absolute;left:942;top:58;width:3677;height:2827" filled="false" stroked="true" strokeweight=".5pt" strokecolor="#231f20">
              <v:stroke dashstyle="solid"/>
            </v:rect>
            <v:shape style="position:absolute;left:1968;top:147;width:1776;height:320" type="#_x0000_t202" filled="false" stroked="false">
              <v:textbox inset="0,0,0,0">
                <w:txbxContent>
                  <w:p>
                    <w:pPr>
                      <w:spacing w:line="247" w:lineRule="auto" w:before="3"/>
                      <w:ind w:left="54" w:right="18" w:hanging="55"/>
                      <w:jc w:val="left"/>
                      <w:rPr>
                        <w:sz w:val="12"/>
                      </w:rPr>
                    </w:pPr>
                    <w:r>
                      <w:rPr>
                        <w:color w:val="231F20"/>
                        <w:w w:val="95"/>
                        <w:sz w:val="12"/>
                      </w:rPr>
                      <w:t>Private</w:t>
                    </w:r>
                    <w:r>
                      <w:rPr>
                        <w:color w:val="231F20"/>
                        <w:spacing w:val="-23"/>
                        <w:w w:val="95"/>
                        <w:sz w:val="12"/>
                      </w:rPr>
                      <w:t> </w:t>
                    </w:r>
                    <w:r>
                      <w:rPr>
                        <w:color w:val="231F20"/>
                        <w:w w:val="95"/>
                        <w:sz w:val="12"/>
                      </w:rPr>
                      <w:t>sector</w:t>
                    </w:r>
                    <w:r>
                      <w:rPr>
                        <w:color w:val="231F20"/>
                        <w:spacing w:val="-23"/>
                        <w:w w:val="95"/>
                        <w:sz w:val="12"/>
                      </w:rPr>
                      <w:t> </w:t>
                    </w:r>
                    <w:r>
                      <w:rPr>
                        <w:color w:val="231F20"/>
                        <w:w w:val="95"/>
                        <w:sz w:val="12"/>
                      </w:rPr>
                      <w:t>annual</w:t>
                    </w:r>
                    <w:r>
                      <w:rPr>
                        <w:color w:val="231F20"/>
                        <w:spacing w:val="-23"/>
                        <w:w w:val="95"/>
                        <w:sz w:val="12"/>
                      </w:rPr>
                      <w:t> </w:t>
                    </w:r>
                    <w:r>
                      <w:rPr>
                        <w:color w:val="231F20"/>
                        <w:w w:val="95"/>
                        <w:sz w:val="12"/>
                      </w:rPr>
                      <w:t>AWE</w:t>
                    </w:r>
                    <w:r>
                      <w:rPr>
                        <w:color w:val="231F20"/>
                        <w:spacing w:val="-23"/>
                        <w:w w:val="95"/>
                        <w:sz w:val="12"/>
                      </w:rPr>
                      <w:t> </w:t>
                    </w:r>
                    <w:r>
                      <w:rPr>
                        <w:color w:val="231F20"/>
                        <w:spacing w:val="-3"/>
                        <w:w w:val="95"/>
                        <w:sz w:val="12"/>
                      </w:rPr>
                      <w:t>growth</w:t>
                    </w:r>
                    <w:r>
                      <w:rPr>
                        <w:color w:val="231F20"/>
                        <w:spacing w:val="-3"/>
                        <w:w w:val="95"/>
                        <w:position w:val="4"/>
                        <w:sz w:val="11"/>
                      </w:rPr>
                      <w:t>(a) </w:t>
                    </w:r>
                    <w:r>
                      <w:rPr>
                        <w:color w:val="231F20"/>
                        <w:sz w:val="12"/>
                      </w:rPr>
                      <w:t>(right-hand</w:t>
                    </w:r>
                    <w:r>
                      <w:rPr>
                        <w:color w:val="231F20"/>
                        <w:spacing w:val="-13"/>
                        <w:sz w:val="12"/>
                      </w:rPr>
                      <w:t> </w:t>
                    </w:r>
                    <w:r>
                      <w:rPr>
                        <w:color w:val="231F20"/>
                        <w:sz w:val="12"/>
                      </w:rPr>
                      <w:t>scale)</w:t>
                    </w:r>
                  </w:p>
                </w:txbxContent>
              </v:textbox>
              <w10:wrap type="none"/>
            </v:shape>
            <v:shape style="position:absolute;left:2813;top:934;width:857;height:320" type="#_x0000_t202" filled="false" stroked="false">
              <v:textbox inset="0,0,0,0">
                <w:txbxContent>
                  <w:p>
                    <w:pPr>
                      <w:spacing w:line="247" w:lineRule="auto" w:before="3"/>
                      <w:ind w:left="54" w:right="8" w:hanging="55"/>
                      <w:jc w:val="left"/>
                      <w:rPr>
                        <w:sz w:val="12"/>
                      </w:rPr>
                    </w:pPr>
                    <w:r>
                      <w:rPr>
                        <w:color w:val="231F20"/>
                        <w:w w:val="90"/>
                        <w:sz w:val="12"/>
                      </w:rPr>
                      <w:t>Agents’ scores</w:t>
                    </w:r>
                    <w:r>
                      <w:rPr>
                        <w:color w:val="231F20"/>
                        <w:w w:val="90"/>
                        <w:position w:val="4"/>
                        <w:sz w:val="11"/>
                      </w:rPr>
                      <w:t>(b) </w:t>
                    </w:r>
                    <w:r>
                      <w:rPr>
                        <w:color w:val="231F20"/>
                        <w:w w:val="90"/>
                        <w:sz w:val="12"/>
                      </w:rPr>
                      <w:t>(left-hand </w:t>
                    </w:r>
                    <w:r>
                      <w:rPr>
                        <w:color w:val="231F20"/>
                        <w:spacing w:val="-3"/>
                        <w:w w:val="90"/>
                        <w:sz w:val="12"/>
                      </w:rPr>
                      <w:t>scale)</w:t>
                    </w:r>
                  </w:p>
                </w:txbxContent>
              </v:textbox>
              <w10:wrap type="none"/>
            </v:shape>
            <v:shape style="position:absolute;left:1118;top:1515;width:1148;height:840" type="#_x0000_t202" filled="false" stroked="false">
              <v:textbox inset="0,0,0,0">
                <w:txbxContent>
                  <w:p>
                    <w:pPr>
                      <w:spacing w:line="247" w:lineRule="auto" w:before="3"/>
                      <w:ind w:left="226" w:right="87" w:hanging="55"/>
                      <w:jc w:val="left"/>
                      <w:rPr>
                        <w:sz w:val="12"/>
                      </w:rPr>
                    </w:pPr>
                    <w:r>
                      <w:rPr>
                        <w:color w:val="231F20"/>
                        <w:w w:val="95"/>
                        <w:sz w:val="12"/>
                      </w:rPr>
                      <w:t>BCC survey</w:t>
                    </w:r>
                    <w:r>
                      <w:rPr>
                        <w:color w:val="231F20"/>
                        <w:w w:val="95"/>
                        <w:position w:val="4"/>
                        <w:sz w:val="11"/>
                      </w:rPr>
                      <w:t>(b)(c) </w:t>
                    </w:r>
                    <w:r>
                      <w:rPr>
                        <w:color w:val="231F20"/>
                        <w:w w:val="90"/>
                        <w:sz w:val="12"/>
                      </w:rPr>
                      <w:t>(left-hand scale)</w:t>
                    </w:r>
                  </w:p>
                  <w:p>
                    <w:pPr>
                      <w:spacing w:line="240" w:lineRule="auto" w:before="0"/>
                      <w:rPr>
                        <w:sz w:val="14"/>
                      </w:rPr>
                    </w:pPr>
                  </w:p>
                  <w:p>
                    <w:pPr>
                      <w:spacing w:line="240" w:lineRule="auto" w:before="10"/>
                      <w:rPr>
                        <w:sz w:val="15"/>
                      </w:rPr>
                    </w:pPr>
                  </w:p>
                  <w:p>
                    <w:pPr>
                      <w:spacing w:before="0"/>
                      <w:ind w:left="0" w:right="0" w:firstLine="0"/>
                      <w:jc w:val="left"/>
                      <w:rPr>
                        <w:sz w:val="12"/>
                      </w:rPr>
                    </w:pPr>
                    <w:r>
                      <w:rPr>
                        <w:color w:val="231F20"/>
                        <w:w w:val="90"/>
                        <w:sz w:val="12"/>
                      </w:rPr>
                      <w:t>REC</w:t>
                    </w:r>
                    <w:r>
                      <w:rPr>
                        <w:color w:val="231F20"/>
                        <w:w w:val="90"/>
                        <w:position w:val="4"/>
                        <w:sz w:val="11"/>
                      </w:rPr>
                      <w:t>(d) </w:t>
                    </w:r>
                    <w:r>
                      <w:rPr>
                        <w:color w:val="231F20"/>
                        <w:w w:val="90"/>
                        <w:sz w:val="12"/>
                      </w:rPr>
                      <w:t>(left-hand scale)</w:t>
                    </w:r>
                  </w:p>
                </w:txbxContent>
              </v:textbox>
              <w10:wrap type="none"/>
            </v:shape>
            <w10:wrap type="none"/>
          </v:group>
        </w:pict>
      </w:r>
      <w:r>
        <w:rPr>
          <w:color w:val="231F20"/>
          <w:sz w:val="12"/>
        </w:rPr>
        <w:t>3</w:t>
        <w:tab/>
        <w:t>6</w:t>
      </w:r>
    </w:p>
    <w:p>
      <w:pPr>
        <w:pStyle w:val="BodyText"/>
        <w:rPr>
          <w:sz w:val="14"/>
        </w:rPr>
      </w:pPr>
    </w:p>
    <w:p>
      <w:pPr>
        <w:tabs>
          <w:tab w:pos="4044" w:val="left" w:leader="none"/>
        </w:tabs>
        <w:spacing w:before="103"/>
        <w:ind w:left="176" w:right="0" w:firstLine="0"/>
        <w:jc w:val="left"/>
        <w:rPr>
          <w:sz w:val="12"/>
        </w:rPr>
      </w:pPr>
      <w:r>
        <w:rPr>
          <w:color w:val="231F20"/>
          <w:sz w:val="12"/>
        </w:rPr>
        <w:t>2</w:t>
        <w:tab/>
        <w:t>5</w:t>
      </w:r>
    </w:p>
    <w:p>
      <w:pPr>
        <w:pStyle w:val="BodyText"/>
        <w:rPr>
          <w:sz w:val="14"/>
        </w:rPr>
      </w:pPr>
    </w:p>
    <w:p>
      <w:pPr>
        <w:tabs>
          <w:tab w:pos="4039" w:val="left" w:leader="none"/>
        </w:tabs>
        <w:spacing w:before="104"/>
        <w:ind w:left="188" w:right="0" w:firstLine="0"/>
        <w:jc w:val="left"/>
        <w:rPr>
          <w:sz w:val="12"/>
        </w:rPr>
      </w:pPr>
      <w:r>
        <w:rPr>
          <w:color w:val="231F20"/>
          <w:sz w:val="12"/>
        </w:rPr>
        <w:t>1</w:t>
        <w:tab/>
        <w:t>4</w:t>
      </w:r>
    </w:p>
    <w:p>
      <w:pPr>
        <w:spacing w:before="37"/>
        <w:ind w:left="153" w:right="0" w:firstLine="0"/>
        <w:jc w:val="left"/>
        <w:rPr>
          <w:sz w:val="16"/>
        </w:rPr>
      </w:pPr>
      <w:r>
        <w:rPr>
          <w:color w:val="231F20"/>
          <w:w w:val="99"/>
          <w:sz w:val="16"/>
        </w:rPr>
        <w:t>+</w:t>
      </w:r>
    </w:p>
    <w:p>
      <w:pPr>
        <w:tabs>
          <w:tab w:pos="4042" w:val="left" w:leader="none"/>
        </w:tabs>
        <w:spacing w:before="42"/>
        <w:ind w:left="171" w:right="0" w:firstLine="0"/>
        <w:jc w:val="left"/>
        <w:rPr>
          <w:sz w:val="12"/>
        </w:rPr>
      </w:pPr>
      <w:r>
        <w:rPr>
          <w:color w:val="231F20"/>
          <w:w w:val="105"/>
          <w:sz w:val="12"/>
        </w:rPr>
        <w:t>0</w:t>
        <w:tab/>
        <w:t>3</w:t>
      </w:r>
    </w:p>
    <w:p>
      <w:pPr>
        <w:spacing w:before="38"/>
        <w:ind w:left="165" w:right="0" w:firstLine="0"/>
        <w:jc w:val="left"/>
        <w:rPr>
          <w:sz w:val="16"/>
        </w:rPr>
      </w:pPr>
      <w:r>
        <w:rPr>
          <w:color w:val="231F20"/>
          <w:w w:val="122"/>
          <w:sz w:val="16"/>
        </w:rPr>
        <w:t>–</w:t>
      </w:r>
    </w:p>
    <w:p>
      <w:pPr>
        <w:tabs>
          <w:tab w:pos="4044" w:val="left" w:leader="none"/>
        </w:tabs>
        <w:spacing w:before="42"/>
        <w:ind w:left="188" w:right="0" w:firstLine="0"/>
        <w:jc w:val="left"/>
        <w:rPr>
          <w:sz w:val="12"/>
        </w:rPr>
      </w:pPr>
      <w:r>
        <w:rPr>
          <w:color w:val="231F20"/>
          <w:sz w:val="12"/>
        </w:rPr>
        <w:t>1</w:t>
        <w:tab/>
        <w:t>2</w:t>
      </w:r>
    </w:p>
    <w:p>
      <w:pPr>
        <w:pStyle w:val="BodyText"/>
        <w:rPr>
          <w:sz w:val="14"/>
        </w:rPr>
      </w:pPr>
    </w:p>
    <w:p>
      <w:pPr>
        <w:tabs>
          <w:tab w:pos="4056" w:val="left" w:leader="none"/>
        </w:tabs>
        <w:spacing w:before="104"/>
        <w:ind w:left="176" w:right="0" w:firstLine="0"/>
        <w:jc w:val="left"/>
        <w:rPr>
          <w:sz w:val="12"/>
        </w:rPr>
      </w:pPr>
      <w:r>
        <w:rPr>
          <w:color w:val="231F20"/>
          <w:sz w:val="12"/>
        </w:rPr>
        <w:t>2</w:t>
        <w:tab/>
        <w:t>1</w:t>
      </w:r>
    </w:p>
    <w:p>
      <w:pPr>
        <w:spacing w:before="37"/>
        <w:ind w:left="4039" w:right="0" w:firstLine="0"/>
        <w:jc w:val="left"/>
        <w:rPr>
          <w:sz w:val="16"/>
        </w:rPr>
      </w:pPr>
      <w:r>
        <w:rPr>
          <w:color w:val="231F20"/>
          <w:w w:val="99"/>
          <w:sz w:val="16"/>
        </w:rPr>
        <w:t>+</w:t>
      </w:r>
    </w:p>
    <w:p>
      <w:pPr>
        <w:tabs>
          <w:tab w:pos="4039" w:val="left" w:leader="none"/>
        </w:tabs>
        <w:spacing w:before="42"/>
        <w:ind w:left="174" w:right="0" w:firstLine="0"/>
        <w:jc w:val="left"/>
        <w:rPr>
          <w:sz w:val="12"/>
        </w:rPr>
      </w:pPr>
      <w:r>
        <w:rPr>
          <w:color w:val="231F20"/>
          <w:w w:val="105"/>
          <w:sz w:val="12"/>
        </w:rPr>
        <w:t>3</w:t>
        <w:tab/>
        <w:t>0</w:t>
      </w:r>
    </w:p>
    <w:p>
      <w:pPr>
        <w:spacing w:before="38"/>
        <w:ind w:left="4039" w:right="0" w:firstLine="0"/>
        <w:jc w:val="left"/>
        <w:rPr>
          <w:sz w:val="16"/>
        </w:rPr>
      </w:pPr>
      <w:r>
        <w:rPr>
          <w:color w:val="231F20"/>
          <w:w w:val="122"/>
          <w:sz w:val="16"/>
        </w:rPr>
        <w:t>–</w:t>
      </w:r>
    </w:p>
    <w:p>
      <w:pPr>
        <w:tabs>
          <w:tab w:pos="3997" w:val="left" w:leader="none"/>
        </w:tabs>
        <w:spacing w:line="120" w:lineRule="exact" w:before="42"/>
        <w:ind w:left="113" w:right="0" w:firstLine="0"/>
        <w:jc w:val="center"/>
        <w:rPr>
          <w:sz w:val="12"/>
        </w:rPr>
      </w:pPr>
      <w:r>
        <w:rPr>
          <w:color w:val="231F20"/>
          <w:sz w:val="12"/>
        </w:rPr>
        <w:t>4</w:t>
        <w:tab/>
        <w:t>1</w:t>
      </w:r>
    </w:p>
    <w:p>
      <w:pPr>
        <w:tabs>
          <w:tab w:pos="709" w:val="left" w:leader="none"/>
          <w:tab w:pos="1353" w:val="left" w:leader="none"/>
          <w:tab w:pos="1994" w:val="left" w:leader="none"/>
          <w:tab w:pos="2632" w:val="left" w:leader="none"/>
          <w:tab w:pos="3273" w:val="left" w:leader="none"/>
        </w:tabs>
        <w:spacing w:line="120" w:lineRule="exact" w:before="0"/>
        <w:ind w:left="73" w:right="0" w:firstLine="0"/>
        <w:jc w:val="center"/>
        <w:rPr>
          <w:sz w:val="12"/>
        </w:rPr>
      </w:pPr>
      <w:r>
        <w:rPr>
          <w:color w:val="231F20"/>
          <w:sz w:val="12"/>
        </w:rPr>
        <w:t>2005</w:t>
        <w:tab/>
        <w:t>07</w:t>
        <w:tab/>
        <w:t>09</w:t>
        <w:tab/>
        <w:t>11</w:t>
        <w:tab/>
        <w:t>13</w:t>
        <w:tab/>
        <w:t>15</w:t>
      </w:r>
    </w:p>
    <w:p>
      <w:pPr>
        <w:pStyle w:val="BodyText"/>
        <w:spacing w:line="268" w:lineRule="auto" w:before="103"/>
        <w:ind w:left="153" w:right="248"/>
      </w:pPr>
      <w:r>
        <w:rPr/>
        <w:br w:type="column"/>
      </w:r>
      <w:r>
        <w:rPr>
          <w:color w:val="231F20"/>
          <w:w w:val="90"/>
        </w:rPr>
        <w:t>more</w:t>
      </w:r>
      <w:r>
        <w:rPr>
          <w:color w:val="231F20"/>
          <w:spacing w:val="-20"/>
          <w:w w:val="90"/>
        </w:rPr>
        <w:t> </w:t>
      </w:r>
      <w:r>
        <w:rPr>
          <w:color w:val="231F20"/>
          <w:w w:val="90"/>
        </w:rPr>
        <w:t>confident</w:t>
      </w:r>
      <w:r>
        <w:rPr>
          <w:color w:val="231F20"/>
          <w:spacing w:val="-19"/>
          <w:w w:val="90"/>
        </w:rPr>
        <w:t> </w:t>
      </w:r>
      <w:r>
        <w:rPr>
          <w:color w:val="231F20"/>
          <w:w w:val="90"/>
        </w:rPr>
        <w:t>about</w:t>
      </w:r>
      <w:r>
        <w:rPr>
          <w:color w:val="231F20"/>
          <w:spacing w:val="-19"/>
          <w:w w:val="90"/>
        </w:rPr>
        <w:t> </w:t>
      </w:r>
      <w:r>
        <w:rPr>
          <w:color w:val="231F20"/>
          <w:w w:val="90"/>
        </w:rPr>
        <w:t>their</w:t>
      </w:r>
      <w:r>
        <w:rPr>
          <w:color w:val="231F20"/>
          <w:spacing w:val="-20"/>
          <w:w w:val="90"/>
        </w:rPr>
        <w:t> </w:t>
      </w:r>
      <w:r>
        <w:rPr>
          <w:color w:val="231F20"/>
          <w:w w:val="90"/>
        </w:rPr>
        <w:t>job</w:t>
      </w:r>
      <w:r>
        <w:rPr>
          <w:color w:val="231F20"/>
          <w:spacing w:val="-19"/>
          <w:w w:val="90"/>
        </w:rPr>
        <w:t> </w:t>
      </w:r>
      <w:r>
        <w:rPr>
          <w:color w:val="231F20"/>
          <w:w w:val="90"/>
        </w:rPr>
        <w:t>prospects,</w:t>
      </w:r>
      <w:r>
        <w:rPr>
          <w:color w:val="231F20"/>
          <w:spacing w:val="-19"/>
          <w:w w:val="90"/>
        </w:rPr>
        <w:t> </w:t>
      </w:r>
      <w:r>
        <w:rPr>
          <w:color w:val="231F20"/>
          <w:w w:val="90"/>
        </w:rPr>
        <w:t>these</w:t>
      </w:r>
      <w:r>
        <w:rPr>
          <w:color w:val="231F20"/>
          <w:spacing w:val="-20"/>
          <w:w w:val="90"/>
        </w:rPr>
        <w:t> </w:t>
      </w:r>
      <w:r>
        <w:rPr>
          <w:color w:val="231F20"/>
          <w:w w:val="90"/>
        </w:rPr>
        <w:t>higher</w:t>
      </w:r>
      <w:r>
        <w:rPr>
          <w:color w:val="231F20"/>
          <w:spacing w:val="-19"/>
          <w:w w:val="90"/>
        </w:rPr>
        <w:t> </w:t>
      </w:r>
      <w:r>
        <w:rPr>
          <w:color w:val="231F20"/>
          <w:w w:val="90"/>
        </w:rPr>
        <w:t>starting </w:t>
      </w:r>
      <w:r>
        <w:rPr>
          <w:color w:val="231F20"/>
          <w:w w:val="95"/>
        </w:rPr>
        <w:t>salaries and the need to retain staff are likely to pull up average</w:t>
      </w:r>
      <w:r>
        <w:rPr>
          <w:color w:val="231F20"/>
          <w:spacing w:val="-16"/>
          <w:w w:val="95"/>
        </w:rPr>
        <w:t> </w:t>
      </w:r>
      <w:r>
        <w:rPr>
          <w:color w:val="231F20"/>
          <w:w w:val="95"/>
        </w:rPr>
        <w:t>wage</w:t>
      </w:r>
      <w:r>
        <w:rPr>
          <w:color w:val="231F20"/>
          <w:spacing w:val="-16"/>
          <w:w w:val="95"/>
        </w:rPr>
        <w:t> </w:t>
      </w:r>
      <w:r>
        <w:rPr>
          <w:color w:val="231F20"/>
          <w:w w:val="95"/>
        </w:rPr>
        <w:t>growth</w:t>
      </w:r>
      <w:r>
        <w:rPr>
          <w:color w:val="231F20"/>
          <w:spacing w:val="-16"/>
          <w:w w:val="95"/>
        </w:rPr>
        <w:t> </w:t>
      </w:r>
      <w:r>
        <w:rPr>
          <w:color w:val="231F20"/>
          <w:w w:val="95"/>
        </w:rPr>
        <w:t>further.</w:t>
      </w:r>
    </w:p>
    <w:p>
      <w:pPr>
        <w:pStyle w:val="BodyText"/>
        <w:spacing w:before="4"/>
        <w:rPr>
          <w:sz w:val="22"/>
        </w:rPr>
      </w:pPr>
    </w:p>
    <w:p>
      <w:pPr>
        <w:pStyle w:val="BodyText"/>
        <w:spacing w:line="268" w:lineRule="auto"/>
        <w:ind w:left="153" w:right="343"/>
      </w:pPr>
      <w:r>
        <w:rPr>
          <w:color w:val="231F20"/>
        </w:rPr>
        <w:t>Wage</w:t>
      </w:r>
      <w:r>
        <w:rPr>
          <w:color w:val="231F20"/>
          <w:spacing w:val="-46"/>
        </w:rPr>
        <w:t> </w:t>
      </w:r>
      <w:r>
        <w:rPr>
          <w:color w:val="231F20"/>
        </w:rPr>
        <w:t>growth</w:t>
      </w:r>
      <w:r>
        <w:rPr>
          <w:color w:val="231F20"/>
          <w:spacing w:val="-45"/>
        </w:rPr>
        <w:t> </w:t>
      </w:r>
      <w:r>
        <w:rPr>
          <w:color w:val="231F20"/>
        </w:rPr>
        <w:t>is</w:t>
      </w:r>
      <w:r>
        <w:rPr>
          <w:color w:val="231F20"/>
          <w:spacing w:val="-45"/>
        </w:rPr>
        <w:t> </w:t>
      </w:r>
      <w:r>
        <w:rPr>
          <w:color w:val="231F20"/>
        </w:rPr>
        <w:t>expected</w:t>
      </w:r>
      <w:r>
        <w:rPr>
          <w:color w:val="231F20"/>
          <w:spacing w:val="-45"/>
        </w:rPr>
        <w:t> </w:t>
      </w:r>
      <w:r>
        <w:rPr>
          <w:color w:val="231F20"/>
        </w:rPr>
        <w:t>to</w:t>
      </w:r>
      <w:r>
        <w:rPr>
          <w:color w:val="231F20"/>
          <w:spacing w:val="-45"/>
        </w:rPr>
        <w:t> </w:t>
      </w:r>
      <w:r>
        <w:rPr>
          <w:color w:val="231F20"/>
        </w:rPr>
        <w:t>continue</w:t>
      </w:r>
      <w:r>
        <w:rPr>
          <w:color w:val="231F20"/>
          <w:spacing w:val="-45"/>
        </w:rPr>
        <w:t> </w:t>
      </w:r>
      <w:r>
        <w:rPr>
          <w:color w:val="231F20"/>
        </w:rPr>
        <w:t>to</w:t>
      </w:r>
      <w:r>
        <w:rPr>
          <w:color w:val="231F20"/>
          <w:spacing w:val="-46"/>
        </w:rPr>
        <w:t> </w:t>
      </w:r>
      <w:r>
        <w:rPr>
          <w:color w:val="231F20"/>
        </w:rPr>
        <w:t>strengthen</w:t>
      </w:r>
      <w:r>
        <w:rPr>
          <w:color w:val="231F20"/>
          <w:spacing w:val="-45"/>
        </w:rPr>
        <w:t> </w:t>
      </w:r>
      <w:r>
        <w:rPr>
          <w:color w:val="231F20"/>
        </w:rPr>
        <w:t>in</w:t>
      </w:r>
      <w:r>
        <w:rPr>
          <w:color w:val="231F20"/>
          <w:spacing w:val="-45"/>
        </w:rPr>
        <w:t> </w:t>
      </w:r>
      <w:r>
        <w:rPr>
          <w:color w:val="231F20"/>
        </w:rPr>
        <w:t>the </w:t>
      </w:r>
      <w:r>
        <w:rPr>
          <w:color w:val="231F20"/>
          <w:w w:val="95"/>
        </w:rPr>
        <w:t>near</w:t>
      </w:r>
      <w:r>
        <w:rPr>
          <w:color w:val="231F20"/>
          <w:spacing w:val="-33"/>
          <w:w w:val="95"/>
        </w:rPr>
        <w:t> </w:t>
      </w:r>
      <w:r>
        <w:rPr>
          <w:color w:val="231F20"/>
          <w:w w:val="95"/>
        </w:rPr>
        <w:t>term,</w:t>
      </w:r>
      <w:r>
        <w:rPr>
          <w:color w:val="231F20"/>
          <w:spacing w:val="-33"/>
          <w:w w:val="95"/>
        </w:rPr>
        <w:t> </w:t>
      </w:r>
      <w:r>
        <w:rPr>
          <w:color w:val="231F20"/>
          <w:w w:val="95"/>
        </w:rPr>
        <w:t>reflecting</w:t>
      </w:r>
      <w:r>
        <w:rPr>
          <w:color w:val="231F20"/>
          <w:spacing w:val="-32"/>
          <w:w w:val="95"/>
        </w:rPr>
        <w:t> </w:t>
      </w:r>
      <w:r>
        <w:rPr>
          <w:color w:val="231F20"/>
          <w:w w:val="95"/>
        </w:rPr>
        <w:t>the</w:t>
      </w:r>
      <w:r>
        <w:rPr>
          <w:color w:val="231F20"/>
          <w:spacing w:val="-33"/>
          <w:w w:val="95"/>
        </w:rPr>
        <w:t> </w:t>
      </w:r>
      <w:r>
        <w:rPr>
          <w:color w:val="231F20"/>
          <w:w w:val="95"/>
        </w:rPr>
        <w:t>past</w:t>
      </w:r>
      <w:r>
        <w:rPr>
          <w:color w:val="231F20"/>
          <w:spacing w:val="-33"/>
          <w:w w:val="95"/>
        </w:rPr>
        <w:t> </w:t>
      </w:r>
      <w:r>
        <w:rPr>
          <w:color w:val="231F20"/>
          <w:w w:val="95"/>
        </w:rPr>
        <w:t>narrowing</w:t>
      </w:r>
      <w:r>
        <w:rPr>
          <w:color w:val="231F20"/>
          <w:spacing w:val="-32"/>
          <w:w w:val="95"/>
        </w:rPr>
        <w:t> </w:t>
      </w:r>
      <w:r>
        <w:rPr>
          <w:color w:val="231F20"/>
          <w:w w:val="95"/>
        </w:rPr>
        <w:t>in</w:t>
      </w:r>
      <w:r>
        <w:rPr>
          <w:color w:val="231F20"/>
          <w:spacing w:val="-33"/>
          <w:w w:val="95"/>
        </w:rPr>
        <w:t> </w:t>
      </w:r>
      <w:r>
        <w:rPr>
          <w:color w:val="231F20"/>
          <w:w w:val="95"/>
        </w:rPr>
        <w:t>labour</w:t>
      </w:r>
      <w:r>
        <w:rPr>
          <w:color w:val="231F20"/>
          <w:spacing w:val="-32"/>
          <w:w w:val="95"/>
        </w:rPr>
        <w:t> </w:t>
      </w:r>
      <w:r>
        <w:rPr>
          <w:color w:val="231F20"/>
          <w:w w:val="95"/>
        </w:rPr>
        <w:t>market </w:t>
      </w:r>
      <w:r>
        <w:rPr>
          <w:color w:val="231F20"/>
        </w:rPr>
        <w:t>slack</w:t>
      </w:r>
      <w:r>
        <w:rPr>
          <w:color w:val="231F20"/>
          <w:spacing w:val="-46"/>
        </w:rPr>
        <w:t> </w:t>
      </w:r>
      <w:r>
        <w:rPr>
          <w:color w:val="231F20"/>
        </w:rPr>
        <w:t>(Section</w:t>
      </w:r>
      <w:r>
        <w:rPr>
          <w:color w:val="231F20"/>
          <w:spacing w:val="-45"/>
        </w:rPr>
        <w:t> </w:t>
      </w:r>
      <w:r>
        <w:rPr>
          <w:color w:val="231F20"/>
        </w:rPr>
        <w:t>3.1)</w:t>
      </w:r>
      <w:r>
        <w:rPr>
          <w:color w:val="231F20"/>
          <w:spacing w:val="-45"/>
        </w:rPr>
        <w:t> </w:t>
      </w:r>
      <w:r>
        <w:rPr>
          <w:color w:val="231F20"/>
        </w:rPr>
        <w:t>and</w:t>
      </w:r>
      <w:r>
        <w:rPr>
          <w:color w:val="231F20"/>
          <w:spacing w:val="-45"/>
        </w:rPr>
        <w:t> </w:t>
      </w:r>
      <w:r>
        <w:rPr>
          <w:color w:val="231F20"/>
        </w:rPr>
        <w:t>the</w:t>
      </w:r>
      <w:r>
        <w:rPr>
          <w:color w:val="231F20"/>
          <w:spacing w:val="-45"/>
        </w:rPr>
        <w:t> </w:t>
      </w:r>
      <w:r>
        <w:rPr>
          <w:color w:val="231F20"/>
        </w:rPr>
        <w:t>pickup</w:t>
      </w:r>
      <w:r>
        <w:rPr>
          <w:color w:val="231F20"/>
          <w:spacing w:val="-45"/>
        </w:rPr>
        <w:t> </w:t>
      </w:r>
      <w:r>
        <w:rPr>
          <w:color w:val="231F20"/>
        </w:rPr>
        <w:t>in</w:t>
      </w:r>
      <w:r>
        <w:rPr>
          <w:color w:val="231F20"/>
          <w:spacing w:val="-44"/>
        </w:rPr>
        <w:t> </w:t>
      </w:r>
      <w:r>
        <w:rPr>
          <w:color w:val="231F20"/>
        </w:rPr>
        <w:t>productivity</w:t>
      </w:r>
      <w:r>
        <w:rPr>
          <w:color w:val="231F20"/>
          <w:spacing w:val="-45"/>
        </w:rPr>
        <w:t> </w:t>
      </w:r>
      <w:r>
        <w:rPr>
          <w:color w:val="231F20"/>
        </w:rPr>
        <w:t>growth </w:t>
      </w:r>
      <w:r>
        <w:rPr>
          <w:color w:val="231F20"/>
          <w:w w:val="95"/>
        </w:rPr>
        <w:t>(Section</w:t>
      </w:r>
      <w:r>
        <w:rPr>
          <w:color w:val="231F20"/>
          <w:spacing w:val="-34"/>
          <w:w w:val="95"/>
        </w:rPr>
        <w:t> </w:t>
      </w:r>
      <w:r>
        <w:rPr>
          <w:color w:val="231F20"/>
          <w:w w:val="95"/>
        </w:rPr>
        <w:t>3.2)</w:t>
      </w:r>
      <w:r>
        <w:rPr>
          <w:color w:val="231F20"/>
          <w:spacing w:val="-33"/>
          <w:w w:val="95"/>
        </w:rPr>
        <w:t> </w:t>
      </w:r>
      <w:r>
        <w:rPr>
          <w:color w:val="231F20"/>
          <w:w w:val="95"/>
        </w:rPr>
        <w:t>—</w:t>
      </w:r>
      <w:r>
        <w:rPr>
          <w:color w:val="231F20"/>
          <w:spacing w:val="-32"/>
          <w:w w:val="95"/>
        </w:rPr>
        <w:t> </w:t>
      </w:r>
      <w:r>
        <w:rPr>
          <w:color w:val="231F20"/>
          <w:w w:val="95"/>
        </w:rPr>
        <w:t>although</w:t>
      </w:r>
      <w:r>
        <w:rPr>
          <w:color w:val="231F20"/>
          <w:spacing w:val="-33"/>
          <w:w w:val="95"/>
        </w:rPr>
        <w:t> </w:t>
      </w:r>
      <w:r>
        <w:rPr>
          <w:color w:val="231F20"/>
          <w:w w:val="95"/>
        </w:rPr>
        <w:t>four-quarter</w:t>
      </w:r>
      <w:r>
        <w:rPr>
          <w:color w:val="231F20"/>
          <w:spacing w:val="-32"/>
          <w:w w:val="95"/>
        </w:rPr>
        <w:t> </w:t>
      </w:r>
      <w:r>
        <w:rPr>
          <w:color w:val="231F20"/>
          <w:w w:val="95"/>
        </w:rPr>
        <w:t>wage</w:t>
      </w:r>
      <w:r>
        <w:rPr>
          <w:color w:val="231F20"/>
          <w:spacing w:val="-32"/>
          <w:w w:val="95"/>
        </w:rPr>
        <w:t> </w:t>
      </w:r>
      <w:r>
        <w:rPr>
          <w:color w:val="231F20"/>
          <w:w w:val="95"/>
        </w:rPr>
        <w:t>growth</w:t>
      </w:r>
      <w:r>
        <w:rPr>
          <w:color w:val="231F20"/>
          <w:spacing w:val="-33"/>
          <w:w w:val="95"/>
        </w:rPr>
        <w:t> </w:t>
      </w:r>
      <w:r>
        <w:rPr>
          <w:color w:val="231F20"/>
          <w:w w:val="95"/>
        </w:rPr>
        <w:t>is</w:t>
      </w:r>
      <w:r>
        <w:rPr>
          <w:color w:val="231F20"/>
          <w:spacing w:val="-32"/>
          <w:w w:val="95"/>
        </w:rPr>
        <w:t> </w:t>
      </w:r>
      <w:r>
        <w:rPr>
          <w:color w:val="231F20"/>
          <w:w w:val="95"/>
        </w:rPr>
        <w:t>likely </w:t>
      </w:r>
      <w:r>
        <w:rPr>
          <w:color w:val="231F20"/>
        </w:rPr>
        <w:t>to</w:t>
      </w:r>
      <w:r>
        <w:rPr>
          <w:color w:val="231F20"/>
          <w:spacing w:val="-43"/>
        </w:rPr>
        <w:t> </w:t>
      </w:r>
      <w:r>
        <w:rPr>
          <w:color w:val="231F20"/>
        </w:rPr>
        <w:t>weaken</w:t>
      </w:r>
      <w:r>
        <w:rPr>
          <w:color w:val="231F20"/>
          <w:spacing w:val="-42"/>
        </w:rPr>
        <w:t> </w:t>
      </w:r>
      <w:r>
        <w:rPr>
          <w:color w:val="231F20"/>
        </w:rPr>
        <w:t>in</w:t>
      </w:r>
      <w:r>
        <w:rPr>
          <w:color w:val="231F20"/>
          <w:spacing w:val="-42"/>
        </w:rPr>
        <w:t> </w:t>
      </w:r>
      <w:r>
        <w:rPr>
          <w:color w:val="231F20"/>
        </w:rPr>
        <w:t>2015</w:t>
      </w:r>
      <w:r>
        <w:rPr>
          <w:color w:val="231F20"/>
          <w:spacing w:val="-42"/>
        </w:rPr>
        <w:t> </w:t>
      </w:r>
      <w:r>
        <w:rPr>
          <w:color w:val="231F20"/>
        </w:rPr>
        <w:t>Q4,</w:t>
      </w:r>
      <w:r>
        <w:rPr>
          <w:color w:val="231F20"/>
          <w:spacing w:val="-43"/>
        </w:rPr>
        <w:t> </w:t>
      </w:r>
      <w:r>
        <w:rPr>
          <w:color w:val="231F20"/>
        </w:rPr>
        <w:t>due</w:t>
      </w:r>
      <w:r>
        <w:rPr>
          <w:color w:val="231F20"/>
          <w:spacing w:val="-42"/>
        </w:rPr>
        <w:t> </w:t>
      </w:r>
      <w:r>
        <w:rPr>
          <w:color w:val="231F20"/>
        </w:rPr>
        <w:t>to</w:t>
      </w:r>
      <w:r>
        <w:rPr>
          <w:color w:val="231F20"/>
          <w:spacing w:val="-42"/>
        </w:rPr>
        <w:t> </w:t>
      </w:r>
      <w:r>
        <w:rPr>
          <w:color w:val="231F20"/>
        </w:rPr>
        <w:t>strong</w:t>
      </w:r>
      <w:r>
        <w:rPr>
          <w:color w:val="231F20"/>
          <w:spacing w:val="-42"/>
        </w:rPr>
        <w:t> </w:t>
      </w:r>
      <w:r>
        <w:rPr>
          <w:color w:val="231F20"/>
        </w:rPr>
        <w:t>bonuses</w:t>
      </w:r>
      <w:r>
        <w:rPr>
          <w:color w:val="231F20"/>
          <w:spacing w:val="-42"/>
        </w:rPr>
        <w:t> </w:t>
      </w:r>
      <w:r>
        <w:rPr>
          <w:color w:val="231F20"/>
        </w:rPr>
        <w:t>in</w:t>
      </w:r>
      <w:r>
        <w:rPr>
          <w:color w:val="231F20"/>
          <w:spacing w:val="-42"/>
        </w:rPr>
        <w:t> </w:t>
      </w:r>
      <w:r>
        <w:rPr>
          <w:color w:val="231F20"/>
        </w:rPr>
        <w:t>2014</w:t>
      </w:r>
      <w:r>
        <w:rPr>
          <w:color w:val="231F20"/>
          <w:spacing w:val="-42"/>
        </w:rPr>
        <w:t> </w:t>
      </w:r>
      <w:r>
        <w:rPr>
          <w:color w:val="231F20"/>
        </w:rPr>
        <w:t>Q4.</w:t>
      </w:r>
      <w:r>
        <w:rPr>
          <w:color w:val="231F20"/>
          <w:spacing w:val="-23"/>
        </w:rPr>
        <w:t> </w:t>
      </w:r>
      <w:r>
        <w:rPr>
          <w:color w:val="231F20"/>
        </w:rPr>
        <w:t>As </w:t>
      </w:r>
      <w:r>
        <w:rPr>
          <w:color w:val="231F20"/>
          <w:w w:val="95"/>
        </w:rPr>
        <w:t>the</w:t>
      </w:r>
      <w:r>
        <w:rPr>
          <w:color w:val="231F20"/>
          <w:spacing w:val="-39"/>
          <w:w w:val="95"/>
        </w:rPr>
        <w:t> </w:t>
      </w:r>
      <w:r>
        <w:rPr>
          <w:color w:val="231F20"/>
          <w:w w:val="95"/>
        </w:rPr>
        <w:t>impact</w:t>
      </w:r>
      <w:r>
        <w:rPr>
          <w:color w:val="231F20"/>
          <w:spacing w:val="-39"/>
          <w:w w:val="95"/>
        </w:rPr>
        <w:t> </w:t>
      </w:r>
      <w:r>
        <w:rPr>
          <w:color w:val="231F20"/>
          <w:w w:val="95"/>
        </w:rPr>
        <w:t>of</w:t>
      </w:r>
      <w:r>
        <w:rPr>
          <w:color w:val="231F20"/>
          <w:spacing w:val="-38"/>
          <w:w w:val="95"/>
        </w:rPr>
        <w:t> </w:t>
      </w:r>
      <w:r>
        <w:rPr>
          <w:color w:val="231F20"/>
          <w:w w:val="95"/>
        </w:rPr>
        <w:t>temporary</w:t>
      </w:r>
      <w:r>
        <w:rPr>
          <w:color w:val="231F20"/>
          <w:spacing w:val="-39"/>
          <w:w w:val="95"/>
        </w:rPr>
        <w:t> </w:t>
      </w:r>
      <w:r>
        <w:rPr>
          <w:color w:val="231F20"/>
          <w:w w:val="95"/>
        </w:rPr>
        <w:t>factors</w:t>
      </w:r>
      <w:r>
        <w:rPr>
          <w:color w:val="231F20"/>
          <w:spacing w:val="-38"/>
          <w:w w:val="95"/>
        </w:rPr>
        <w:t> </w:t>
      </w:r>
      <w:r>
        <w:rPr>
          <w:color w:val="231F20"/>
          <w:w w:val="95"/>
        </w:rPr>
        <w:t>currently</w:t>
      </w:r>
      <w:r>
        <w:rPr>
          <w:color w:val="231F20"/>
          <w:spacing w:val="-39"/>
          <w:w w:val="95"/>
        </w:rPr>
        <w:t> </w:t>
      </w:r>
      <w:r>
        <w:rPr>
          <w:color w:val="231F20"/>
          <w:w w:val="95"/>
        </w:rPr>
        <w:t>weighing</w:t>
      </w:r>
      <w:r>
        <w:rPr>
          <w:color w:val="231F20"/>
          <w:spacing w:val="-38"/>
          <w:w w:val="95"/>
        </w:rPr>
        <w:t> </w:t>
      </w:r>
      <w:r>
        <w:rPr>
          <w:color w:val="231F20"/>
          <w:w w:val="95"/>
        </w:rPr>
        <w:t>on</w:t>
      </w:r>
      <w:r>
        <w:rPr>
          <w:color w:val="231F20"/>
          <w:spacing w:val="-39"/>
          <w:w w:val="95"/>
        </w:rPr>
        <w:t> </w:t>
      </w:r>
      <w:r>
        <w:rPr>
          <w:color w:val="231F20"/>
          <w:w w:val="95"/>
        </w:rPr>
        <w:t>wage growth, such as subdued labour turnover, diminish, wage growth</w:t>
      </w:r>
      <w:r>
        <w:rPr>
          <w:color w:val="231F20"/>
          <w:spacing w:val="-40"/>
          <w:w w:val="95"/>
        </w:rPr>
        <w:t> </w:t>
      </w:r>
      <w:r>
        <w:rPr>
          <w:color w:val="231F20"/>
          <w:w w:val="95"/>
        </w:rPr>
        <w:t>is</w:t>
      </w:r>
      <w:r>
        <w:rPr>
          <w:color w:val="231F20"/>
          <w:spacing w:val="-39"/>
          <w:w w:val="95"/>
        </w:rPr>
        <w:t> </w:t>
      </w:r>
      <w:r>
        <w:rPr>
          <w:color w:val="231F20"/>
          <w:w w:val="95"/>
        </w:rPr>
        <w:t>likely</w:t>
      </w:r>
      <w:r>
        <w:rPr>
          <w:color w:val="231F20"/>
          <w:spacing w:val="-39"/>
          <w:w w:val="95"/>
        </w:rPr>
        <w:t> </w:t>
      </w:r>
      <w:r>
        <w:rPr>
          <w:color w:val="231F20"/>
          <w:w w:val="95"/>
        </w:rPr>
        <w:t>to</w:t>
      </w:r>
      <w:r>
        <w:rPr>
          <w:color w:val="231F20"/>
          <w:spacing w:val="-40"/>
          <w:w w:val="95"/>
        </w:rPr>
        <w:t> </w:t>
      </w:r>
      <w:r>
        <w:rPr>
          <w:color w:val="231F20"/>
          <w:w w:val="95"/>
        </w:rPr>
        <w:t>outpace</w:t>
      </w:r>
      <w:r>
        <w:rPr>
          <w:color w:val="231F20"/>
          <w:spacing w:val="-39"/>
          <w:w w:val="95"/>
        </w:rPr>
        <w:t> </w:t>
      </w:r>
      <w:r>
        <w:rPr>
          <w:color w:val="231F20"/>
          <w:w w:val="95"/>
        </w:rPr>
        <w:t>productivity</w:t>
      </w:r>
      <w:r>
        <w:rPr>
          <w:color w:val="231F20"/>
          <w:spacing w:val="-39"/>
          <w:w w:val="95"/>
        </w:rPr>
        <w:t> </w:t>
      </w:r>
      <w:r>
        <w:rPr>
          <w:color w:val="231F20"/>
          <w:w w:val="95"/>
        </w:rPr>
        <w:t>growth</w:t>
      </w:r>
      <w:r>
        <w:rPr>
          <w:color w:val="231F20"/>
          <w:spacing w:val="-40"/>
          <w:w w:val="95"/>
        </w:rPr>
        <w:t> </w:t>
      </w:r>
      <w:r>
        <w:rPr>
          <w:color w:val="231F20"/>
          <w:w w:val="95"/>
        </w:rPr>
        <w:t>further.</w:t>
      </w:r>
      <w:r>
        <w:rPr>
          <w:color w:val="231F20"/>
          <w:spacing w:val="-21"/>
          <w:w w:val="95"/>
        </w:rPr>
        <w:t> </w:t>
      </w:r>
      <w:r>
        <w:rPr>
          <w:color w:val="231F20"/>
          <w:w w:val="95"/>
        </w:rPr>
        <w:t>This </w:t>
      </w:r>
      <w:r>
        <w:rPr>
          <w:color w:val="231F20"/>
          <w:w w:val="90"/>
        </w:rPr>
        <w:t>will</w:t>
      </w:r>
      <w:r>
        <w:rPr>
          <w:color w:val="231F20"/>
          <w:spacing w:val="-19"/>
          <w:w w:val="90"/>
        </w:rPr>
        <w:t> </w:t>
      </w:r>
      <w:r>
        <w:rPr>
          <w:color w:val="231F20"/>
          <w:w w:val="90"/>
        </w:rPr>
        <w:t>gradually</w:t>
      </w:r>
      <w:r>
        <w:rPr>
          <w:color w:val="231F20"/>
          <w:spacing w:val="-19"/>
          <w:w w:val="90"/>
        </w:rPr>
        <w:t> </w:t>
      </w:r>
      <w:r>
        <w:rPr>
          <w:color w:val="231F20"/>
          <w:w w:val="90"/>
        </w:rPr>
        <w:t>raise</w:t>
      </w:r>
      <w:r>
        <w:rPr>
          <w:color w:val="231F20"/>
          <w:spacing w:val="-19"/>
          <w:w w:val="90"/>
        </w:rPr>
        <w:t> </w:t>
      </w:r>
      <w:r>
        <w:rPr>
          <w:color w:val="231F20"/>
          <w:w w:val="90"/>
        </w:rPr>
        <w:t>unit</w:t>
      </w:r>
      <w:r>
        <w:rPr>
          <w:color w:val="231F20"/>
          <w:spacing w:val="-18"/>
          <w:w w:val="90"/>
        </w:rPr>
        <w:t> </w:t>
      </w:r>
      <w:r>
        <w:rPr>
          <w:color w:val="231F20"/>
          <w:w w:val="90"/>
        </w:rPr>
        <w:t>labour</w:t>
      </w:r>
      <w:r>
        <w:rPr>
          <w:color w:val="231F20"/>
          <w:spacing w:val="-19"/>
          <w:w w:val="90"/>
        </w:rPr>
        <w:t> </w:t>
      </w:r>
      <w:r>
        <w:rPr>
          <w:color w:val="231F20"/>
          <w:w w:val="90"/>
        </w:rPr>
        <w:t>costs,</w:t>
      </w:r>
      <w:r>
        <w:rPr>
          <w:color w:val="231F20"/>
          <w:spacing w:val="-19"/>
          <w:w w:val="90"/>
        </w:rPr>
        <w:t> </w:t>
      </w:r>
      <w:r>
        <w:rPr>
          <w:color w:val="231F20"/>
          <w:w w:val="90"/>
        </w:rPr>
        <w:t>consistent</w:t>
      </w:r>
      <w:r>
        <w:rPr>
          <w:color w:val="231F20"/>
          <w:spacing w:val="-18"/>
          <w:w w:val="90"/>
        </w:rPr>
        <w:t> </w:t>
      </w:r>
      <w:r>
        <w:rPr>
          <w:color w:val="231F20"/>
          <w:w w:val="90"/>
        </w:rPr>
        <w:t>with</w:t>
      </w:r>
      <w:r>
        <w:rPr>
          <w:color w:val="231F20"/>
          <w:spacing w:val="-19"/>
          <w:w w:val="90"/>
        </w:rPr>
        <w:t> </w:t>
      </w:r>
      <w:r>
        <w:rPr>
          <w:color w:val="231F20"/>
          <w:w w:val="90"/>
        </w:rPr>
        <w:t>inflation </w:t>
      </w:r>
      <w:r>
        <w:rPr>
          <w:color w:val="231F20"/>
          <w:w w:val="95"/>
        </w:rPr>
        <w:t>returning</w:t>
      </w:r>
      <w:r>
        <w:rPr>
          <w:color w:val="231F20"/>
          <w:spacing w:val="-31"/>
          <w:w w:val="95"/>
        </w:rPr>
        <w:t> </w:t>
      </w:r>
      <w:r>
        <w:rPr>
          <w:color w:val="231F20"/>
          <w:w w:val="95"/>
        </w:rPr>
        <w:t>to</w:t>
      </w:r>
      <w:r>
        <w:rPr>
          <w:color w:val="231F20"/>
          <w:spacing w:val="-31"/>
          <w:w w:val="95"/>
        </w:rPr>
        <w:t> </w:t>
      </w:r>
      <w:r>
        <w:rPr>
          <w:color w:val="231F20"/>
          <w:w w:val="95"/>
        </w:rPr>
        <w:t>the</w:t>
      </w:r>
      <w:r>
        <w:rPr>
          <w:color w:val="231F20"/>
          <w:spacing w:val="-31"/>
          <w:w w:val="95"/>
        </w:rPr>
        <w:t> </w:t>
      </w:r>
      <w:r>
        <w:rPr>
          <w:color w:val="231F20"/>
          <w:w w:val="95"/>
        </w:rPr>
        <w:t>MPC’s</w:t>
      </w:r>
      <w:r>
        <w:rPr>
          <w:color w:val="231F20"/>
          <w:spacing w:val="-31"/>
          <w:w w:val="95"/>
        </w:rPr>
        <w:t> </w:t>
      </w:r>
      <w:r>
        <w:rPr>
          <w:color w:val="231F20"/>
          <w:w w:val="95"/>
        </w:rPr>
        <w:t>2%</w:t>
      </w:r>
      <w:r>
        <w:rPr>
          <w:color w:val="231F20"/>
          <w:spacing w:val="-31"/>
          <w:w w:val="95"/>
        </w:rPr>
        <w:t> </w:t>
      </w:r>
      <w:r>
        <w:rPr>
          <w:color w:val="231F20"/>
          <w:w w:val="95"/>
        </w:rPr>
        <w:t>target</w:t>
      </w:r>
      <w:r>
        <w:rPr>
          <w:color w:val="231F20"/>
          <w:spacing w:val="-31"/>
          <w:w w:val="95"/>
        </w:rPr>
        <w:t> </w:t>
      </w:r>
      <w:r>
        <w:rPr>
          <w:color w:val="231F20"/>
          <w:w w:val="95"/>
        </w:rPr>
        <w:t>(Section</w:t>
      </w:r>
      <w:r>
        <w:rPr>
          <w:color w:val="231F20"/>
          <w:spacing w:val="-31"/>
          <w:w w:val="95"/>
        </w:rPr>
        <w:t> </w:t>
      </w:r>
      <w:r>
        <w:rPr>
          <w:color w:val="231F20"/>
          <w:w w:val="95"/>
        </w:rPr>
        <w:t>4).</w:t>
      </w:r>
      <w:r>
        <w:rPr>
          <w:color w:val="231F20"/>
          <w:spacing w:val="-3"/>
          <w:w w:val="95"/>
        </w:rPr>
        <w:t> </w:t>
      </w:r>
      <w:r>
        <w:rPr>
          <w:color w:val="231F20"/>
          <w:w w:val="95"/>
        </w:rPr>
        <w:t>As</w:t>
      </w:r>
      <w:r>
        <w:rPr>
          <w:color w:val="231F20"/>
          <w:spacing w:val="-31"/>
          <w:w w:val="95"/>
        </w:rPr>
        <w:t> </w:t>
      </w:r>
      <w:r>
        <w:rPr>
          <w:color w:val="231F20"/>
          <w:w w:val="95"/>
        </w:rPr>
        <w:t>explained</w:t>
      </w:r>
      <w:r>
        <w:rPr>
          <w:color w:val="231F20"/>
          <w:spacing w:val="-31"/>
          <w:w w:val="95"/>
        </w:rPr>
        <w:t> </w:t>
      </w:r>
      <w:r>
        <w:rPr>
          <w:color w:val="231F20"/>
          <w:w w:val="95"/>
        </w:rPr>
        <w:t>in </w:t>
      </w:r>
      <w:r>
        <w:rPr>
          <w:color w:val="231F20"/>
        </w:rPr>
        <w:t>the</w:t>
      </w:r>
      <w:r>
        <w:rPr>
          <w:color w:val="231F20"/>
          <w:spacing w:val="-37"/>
        </w:rPr>
        <w:t> </w:t>
      </w:r>
      <w:r>
        <w:rPr>
          <w:color w:val="231F20"/>
        </w:rPr>
        <w:t>box</w:t>
      </w:r>
      <w:r>
        <w:rPr>
          <w:color w:val="231F20"/>
          <w:spacing w:val="-36"/>
        </w:rPr>
        <w:t> </w:t>
      </w:r>
      <w:r>
        <w:rPr>
          <w:color w:val="231F20"/>
        </w:rPr>
        <w:t>above,</w:t>
      </w:r>
      <w:r>
        <w:rPr>
          <w:color w:val="231F20"/>
          <w:spacing w:val="-36"/>
        </w:rPr>
        <w:t> </w:t>
      </w:r>
      <w:r>
        <w:rPr>
          <w:color w:val="231F20"/>
        </w:rPr>
        <w:t>the</w:t>
      </w:r>
      <w:r>
        <w:rPr>
          <w:color w:val="231F20"/>
          <w:spacing w:val="-36"/>
        </w:rPr>
        <w:t> </w:t>
      </w:r>
      <w:r>
        <w:rPr>
          <w:color w:val="231F20"/>
        </w:rPr>
        <w:t>impact</w:t>
      </w:r>
      <w:r>
        <w:rPr>
          <w:color w:val="231F20"/>
          <w:spacing w:val="-36"/>
        </w:rPr>
        <w:t> </w:t>
      </w:r>
      <w:r>
        <w:rPr>
          <w:color w:val="231F20"/>
        </w:rPr>
        <w:t>of</w:t>
      </w:r>
      <w:r>
        <w:rPr>
          <w:color w:val="231F20"/>
          <w:spacing w:val="-36"/>
        </w:rPr>
        <w:t> </w:t>
      </w:r>
      <w:r>
        <w:rPr>
          <w:color w:val="231F20"/>
        </w:rPr>
        <w:t>the</w:t>
      </w:r>
      <w:r>
        <w:rPr>
          <w:color w:val="231F20"/>
          <w:spacing w:val="-37"/>
        </w:rPr>
        <w:t> </w:t>
      </w:r>
      <w:r>
        <w:rPr>
          <w:color w:val="231F20"/>
        </w:rPr>
        <w:t>National</w:t>
      </w:r>
      <w:r>
        <w:rPr>
          <w:color w:val="231F20"/>
          <w:spacing w:val="-36"/>
        </w:rPr>
        <w:t> </w:t>
      </w:r>
      <w:r>
        <w:rPr>
          <w:color w:val="231F20"/>
        </w:rPr>
        <w:t>Living</w:t>
      </w:r>
      <w:r>
        <w:rPr>
          <w:color w:val="231F20"/>
          <w:spacing w:val="-36"/>
        </w:rPr>
        <w:t> </w:t>
      </w:r>
      <w:r>
        <w:rPr>
          <w:color w:val="231F20"/>
        </w:rPr>
        <w:t>Wage announced</w:t>
      </w:r>
      <w:r>
        <w:rPr>
          <w:color w:val="231F20"/>
          <w:spacing w:val="-41"/>
        </w:rPr>
        <w:t> </w:t>
      </w:r>
      <w:r>
        <w:rPr>
          <w:color w:val="231F20"/>
        </w:rPr>
        <w:t>in</w:t>
      </w:r>
      <w:r>
        <w:rPr>
          <w:color w:val="231F20"/>
          <w:spacing w:val="-40"/>
        </w:rPr>
        <w:t> </w:t>
      </w:r>
      <w:r>
        <w:rPr>
          <w:color w:val="231F20"/>
        </w:rPr>
        <w:t>the</w:t>
      </w:r>
      <w:r>
        <w:rPr>
          <w:color w:val="231F20"/>
          <w:spacing w:val="-40"/>
        </w:rPr>
        <w:t> </w:t>
      </w:r>
      <w:r>
        <w:rPr>
          <w:i/>
          <w:color w:val="231F20"/>
        </w:rPr>
        <w:t>Summer</w:t>
      </w:r>
      <w:r>
        <w:rPr>
          <w:i/>
          <w:color w:val="231F20"/>
          <w:spacing w:val="-40"/>
        </w:rPr>
        <w:t> </w:t>
      </w:r>
      <w:r>
        <w:rPr>
          <w:i/>
          <w:color w:val="231F20"/>
        </w:rPr>
        <w:t>Budget</w:t>
      </w:r>
      <w:r>
        <w:rPr>
          <w:i/>
          <w:color w:val="231F20"/>
          <w:spacing w:val="-44"/>
        </w:rPr>
        <w:t> </w:t>
      </w:r>
      <w:r>
        <w:rPr>
          <w:i/>
          <w:color w:val="231F20"/>
        </w:rPr>
        <w:t>2015</w:t>
      </w:r>
      <w:r>
        <w:rPr>
          <w:i/>
          <w:color w:val="231F20"/>
          <w:spacing w:val="-44"/>
        </w:rPr>
        <w:t> </w:t>
      </w:r>
      <w:r>
        <w:rPr>
          <w:color w:val="231F20"/>
        </w:rPr>
        <w:t>is</w:t>
      </w:r>
      <w:r>
        <w:rPr>
          <w:color w:val="231F20"/>
          <w:spacing w:val="-40"/>
        </w:rPr>
        <w:t> </w:t>
      </w:r>
      <w:r>
        <w:rPr>
          <w:color w:val="231F20"/>
        </w:rPr>
        <w:t>uncertain</w:t>
      </w:r>
      <w:r>
        <w:rPr>
          <w:color w:val="231F20"/>
          <w:spacing w:val="-41"/>
        </w:rPr>
        <w:t> </w:t>
      </w:r>
      <w:r>
        <w:rPr>
          <w:color w:val="231F20"/>
        </w:rPr>
        <w:t>but estimated</w:t>
      </w:r>
      <w:r>
        <w:rPr>
          <w:color w:val="231F20"/>
          <w:spacing w:val="-19"/>
        </w:rPr>
        <w:t> </w:t>
      </w:r>
      <w:r>
        <w:rPr>
          <w:color w:val="231F20"/>
        </w:rPr>
        <w:t>to</w:t>
      </w:r>
      <w:r>
        <w:rPr>
          <w:color w:val="231F20"/>
          <w:spacing w:val="-19"/>
        </w:rPr>
        <w:t> </w:t>
      </w:r>
      <w:r>
        <w:rPr>
          <w:color w:val="231F20"/>
        </w:rPr>
        <w:t>be</w:t>
      </w:r>
      <w:r>
        <w:rPr>
          <w:color w:val="231F20"/>
          <w:spacing w:val="-19"/>
        </w:rPr>
        <w:t> </w:t>
      </w:r>
      <w:r>
        <w:rPr>
          <w:color w:val="231F20"/>
        </w:rPr>
        <w:t>small.</w:t>
      </w:r>
    </w:p>
    <w:p>
      <w:pPr>
        <w:spacing w:after="0" w:line="268" w:lineRule="auto"/>
        <w:sectPr>
          <w:type w:val="continuous"/>
          <w:pgSz w:w="11910" w:h="16840"/>
          <w:pgMar w:top="1540" w:bottom="0" w:left="640" w:right="540"/>
          <w:cols w:num="2" w:equalWidth="0">
            <w:col w:w="4164" w:space="1165"/>
            <w:col w:w="5401"/>
          </w:cols>
        </w:sectPr>
      </w:pPr>
    </w:p>
    <w:p>
      <w:pPr>
        <w:spacing w:line="75" w:lineRule="exact" w:before="0"/>
        <w:ind w:left="153" w:right="0" w:firstLine="0"/>
        <w:jc w:val="left"/>
        <w:rPr>
          <w:sz w:val="11"/>
        </w:rPr>
      </w:pPr>
      <w:r>
        <w:rPr/>
        <w:pict>
          <v:rect style="position:absolute;margin-left:19.841999pt;margin-top:56.693016pt;width:575.433pt;height:325.621pt;mso-position-horizontal-relative:page;mso-position-vertical-relative:page;z-index:-20504576" filled="true" fillcolor="#f2dfdd" stroked="false">
            <v:fill type="solid"/>
            <w10:wrap type="none"/>
          </v:rect>
        </w:pict>
      </w:r>
      <w:r>
        <w:rPr>
          <w:color w:val="231F20"/>
          <w:sz w:val="11"/>
        </w:rPr>
        <w:t>Sources: Bank of England, BCC, KPMG/REC/Markit, ONS and Bank calculations.</w:t>
      </w:r>
    </w:p>
    <w:p>
      <w:pPr>
        <w:pStyle w:val="BodyText"/>
        <w:spacing w:before="4"/>
        <w:rPr>
          <w:sz w:val="11"/>
        </w:rPr>
      </w:pPr>
    </w:p>
    <w:p>
      <w:pPr>
        <w:pStyle w:val="ListParagraph"/>
        <w:numPr>
          <w:ilvl w:val="0"/>
          <w:numId w:val="30"/>
        </w:numPr>
        <w:tabs>
          <w:tab w:pos="324" w:val="left" w:leader="none"/>
        </w:tabs>
        <w:spacing w:line="240" w:lineRule="auto" w:before="0" w:after="0"/>
        <w:ind w:left="323" w:right="0" w:hanging="171"/>
        <w:jc w:val="left"/>
        <w:rPr>
          <w:sz w:val="11"/>
        </w:rPr>
      </w:pPr>
      <w:r>
        <w:rPr>
          <w:color w:val="231F20"/>
          <w:sz w:val="11"/>
        </w:rPr>
        <w:t>Excludes</w:t>
      </w:r>
      <w:r>
        <w:rPr>
          <w:color w:val="231F20"/>
          <w:spacing w:val="-9"/>
          <w:sz w:val="11"/>
        </w:rPr>
        <w:t> </w:t>
      </w:r>
      <w:r>
        <w:rPr>
          <w:color w:val="231F20"/>
          <w:sz w:val="11"/>
        </w:rPr>
        <w:t>bonuses</w:t>
      </w:r>
      <w:r>
        <w:rPr>
          <w:color w:val="231F20"/>
          <w:spacing w:val="-8"/>
          <w:sz w:val="11"/>
        </w:rPr>
        <w:t> </w:t>
      </w:r>
      <w:r>
        <w:rPr>
          <w:color w:val="231F20"/>
          <w:sz w:val="11"/>
        </w:rPr>
        <w:t>and</w:t>
      </w:r>
      <w:r>
        <w:rPr>
          <w:color w:val="231F20"/>
          <w:spacing w:val="-9"/>
          <w:sz w:val="11"/>
        </w:rPr>
        <w:t> </w:t>
      </w:r>
      <w:r>
        <w:rPr>
          <w:color w:val="231F20"/>
          <w:sz w:val="11"/>
        </w:rPr>
        <w:t>arrears</w:t>
      </w:r>
      <w:r>
        <w:rPr>
          <w:color w:val="231F20"/>
          <w:spacing w:val="-8"/>
          <w:sz w:val="11"/>
        </w:rPr>
        <w:t> </w:t>
      </w:r>
      <w:r>
        <w:rPr>
          <w:color w:val="231F20"/>
          <w:sz w:val="11"/>
        </w:rPr>
        <w:t>of</w:t>
      </w:r>
      <w:r>
        <w:rPr>
          <w:color w:val="231F20"/>
          <w:spacing w:val="-9"/>
          <w:sz w:val="11"/>
        </w:rPr>
        <w:t> </w:t>
      </w:r>
      <w:r>
        <w:rPr>
          <w:color w:val="231F20"/>
          <w:sz w:val="11"/>
        </w:rPr>
        <w:t>pay.</w:t>
      </w:r>
    </w:p>
    <w:p>
      <w:pPr>
        <w:pStyle w:val="ListParagraph"/>
        <w:numPr>
          <w:ilvl w:val="0"/>
          <w:numId w:val="30"/>
        </w:numPr>
        <w:tabs>
          <w:tab w:pos="324" w:val="left" w:leader="none"/>
        </w:tabs>
        <w:spacing w:line="244" w:lineRule="auto" w:before="3" w:after="0"/>
        <w:ind w:left="323" w:right="6266" w:hanging="171"/>
        <w:jc w:val="left"/>
        <w:rPr>
          <w:sz w:val="11"/>
        </w:rPr>
      </w:pPr>
      <w:r>
        <w:rPr>
          <w:color w:val="231F20"/>
          <w:w w:val="95"/>
          <w:sz w:val="11"/>
        </w:rPr>
        <w:t>The</w:t>
      </w:r>
      <w:r>
        <w:rPr>
          <w:color w:val="231F20"/>
          <w:spacing w:val="-18"/>
          <w:w w:val="95"/>
          <w:sz w:val="11"/>
        </w:rPr>
        <w:t> </w:t>
      </w:r>
      <w:r>
        <w:rPr>
          <w:color w:val="231F20"/>
          <w:w w:val="95"/>
          <w:sz w:val="11"/>
        </w:rPr>
        <w:t>Bank’s</w:t>
      </w:r>
      <w:r>
        <w:rPr>
          <w:color w:val="231F20"/>
          <w:spacing w:val="-18"/>
          <w:w w:val="95"/>
          <w:sz w:val="11"/>
        </w:rPr>
        <w:t> </w:t>
      </w:r>
      <w:r>
        <w:rPr>
          <w:color w:val="231F20"/>
          <w:w w:val="95"/>
          <w:sz w:val="11"/>
        </w:rPr>
        <w:t>Agents’</w:t>
      </w:r>
      <w:r>
        <w:rPr>
          <w:color w:val="231F20"/>
          <w:spacing w:val="-17"/>
          <w:w w:val="95"/>
          <w:sz w:val="11"/>
        </w:rPr>
        <w:t> </w:t>
      </w:r>
      <w:r>
        <w:rPr>
          <w:color w:val="231F20"/>
          <w:w w:val="95"/>
          <w:sz w:val="11"/>
        </w:rPr>
        <w:t>scores</w:t>
      </w:r>
      <w:r>
        <w:rPr>
          <w:color w:val="231F20"/>
          <w:spacing w:val="-18"/>
          <w:w w:val="95"/>
          <w:sz w:val="11"/>
        </w:rPr>
        <w:t> </w:t>
      </w:r>
      <w:r>
        <w:rPr>
          <w:color w:val="231F20"/>
          <w:w w:val="95"/>
          <w:sz w:val="11"/>
        </w:rPr>
        <w:t>and</w:t>
      </w:r>
      <w:r>
        <w:rPr>
          <w:color w:val="231F20"/>
          <w:spacing w:val="-17"/>
          <w:w w:val="95"/>
          <w:sz w:val="11"/>
        </w:rPr>
        <w:t> </w:t>
      </w:r>
      <w:r>
        <w:rPr>
          <w:color w:val="231F20"/>
          <w:w w:val="95"/>
          <w:sz w:val="11"/>
        </w:rPr>
        <w:t>the</w:t>
      </w:r>
      <w:r>
        <w:rPr>
          <w:color w:val="231F20"/>
          <w:spacing w:val="-18"/>
          <w:w w:val="95"/>
          <w:sz w:val="11"/>
        </w:rPr>
        <w:t> </w:t>
      </w:r>
      <w:r>
        <w:rPr>
          <w:color w:val="231F20"/>
          <w:w w:val="95"/>
          <w:sz w:val="11"/>
        </w:rPr>
        <w:t>BCC</w:t>
      </w:r>
      <w:r>
        <w:rPr>
          <w:color w:val="231F20"/>
          <w:spacing w:val="-17"/>
          <w:w w:val="95"/>
          <w:sz w:val="11"/>
        </w:rPr>
        <w:t> </w:t>
      </w:r>
      <w:r>
        <w:rPr>
          <w:color w:val="231F20"/>
          <w:w w:val="95"/>
          <w:sz w:val="11"/>
        </w:rPr>
        <w:t>survey</w:t>
      </w:r>
      <w:r>
        <w:rPr>
          <w:color w:val="231F20"/>
          <w:spacing w:val="-18"/>
          <w:w w:val="95"/>
          <w:sz w:val="11"/>
        </w:rPr>
        <w:t> </w:t>
      </w:r>
      <w:r>
        <w:rPr>
          <w:color w:val="231F20"/>
          <w:w w:val="95"/>
          <w:sz w:val="11"/>
        </w:rPr>
        <w:t>are</w:t>
      </w:r>
      <w:r>
        <w:rPr>
          <w:color w:val="231F20"/>
          <w:spacing w:val="-17"/>
          <w:w w:val="95"/>
          <w:sz w:val="11"/>
        </w:rPr>
        <w:t> </w:t>
      </w:r>
      <w:r>
        <w:rPr>
          <w:color w:val="231F20"/>
          <w:w w:val="95"/>
          <w:sz w:val="11"/>
        </w:rPr>
        <w:t>produced</w:t>
      </w:r>
      <w:r>
        <w:rPr>
          <w:color w:val="231F20"/>
          <w:spacing w:val="-18"/>
          <w:w w:val="95"/>
          <w:sz w:val="11"/>
        </w:rPr>
        <w:t> </w:t>
      </w:r>
      <w:r>
        <w:rPr>
          <w:color w:val="231F20"/>
          <w:w w:val="95"/>
          <w:sz w:val="11"/>
        </w:rPr>
        <w:t>by</w:t>
      </w:r>
      <w:r>
        <w:rPr>
          <w:color w:val="231F20"/>
          <w:spacing w:val="-17"/>
          <w:w w:val="95"/>
          <w:sz w:val="11"/>
        </w:rPr>
        <w:t> </w:t>
      </w:r>
      <w:r>
        <w:rPr>
          <w:color w:val="231F20"/>
          <w:w w:val="95"/>
          <w:sz w:val="11"/>
        </w:rPr>
        <w:t>weighting</w:t>
      </w:r>
      <w:r>
        <w:rPr>
          <w:color w:val="231F20"/>
          <w:spacing w:val="-18"/>
          <w:w w:val="95"/>
          <w:sz w:val="11"/>
        </w:rPr>
        <w:t> </w:t>
      </w:r>
      <w:r>
        <w:rPr>
          <w:color w:val="231F20"/>
          <w:w w:val="95"/>
          <w:sz w:val="11"/>
        </w:rPr>
        <w:t>together</w:t>
      </w:r>
      <w:r>
        <w:rPr>
          <w:color w:val="231F20"/>
          <w:spacing w:val="-17"/>
          <w:w w:val="95"/>
          <w:sz w:val="11"/>
        </w:rPr>
        <w:t> </w:t>
      </w:r>
      <w:r>
        <w:rPr>
          <w:color w:val="231F20"/>
          <w:w w:val="95"/>
          <w:sz w:val="11"/>
        </w:rPr>
        <w:t>indices</w:t>
      </w:r>
      <w:r>
        <w:rPr>
          <w:color w:val="231F20"/>
          <w:spacing w:val="-18"/>
          <w:w w:val="95"/>
          <w:sz w:val="11"/>
        </w:rPr>
        <w:t> </w:t>
      </w:r>
      <w:r>
        <w:rPr>
          <w:color w:val="231F20"/>
          <w:spacing w:val="-5"/>
          <w:w w:val="95"/>
          <w:sz w:val="11"/>
        </w:rPr>
        <w:t>for </w:t>
      </w:r>
      <w:r>
        <w:rPr>
          <w:color w:val="231F20"/>
          <w:w w:val="95"/>
          <w:sz w:val="11"/>
        </w:rPr>
        <w:t>the</w:t>
      </w:r>
      <w:r>
        <w:rPr>
          <w:color w:val="231F20"/>
          <w:spacing w:val="-16"/>
          <w:w w:val="95"/>
          <w:sz w:val="11"/>
        </w:rPr>
        <w:t> </w:t>
      </w:r>
      <w:r>
        <w:rPr>
          <w:color w:val="231F20"/>
          <w:w w:val="95"/>
          <w:sz w:val="11"/>
        </w:rPr>
        <w:t>manufacturing</w:t>
      </w:r>
      <w:r>
        <w:rPr>
          <w:color w:val="231F20"/>
          <w:spacing w:val="-15"/>
          <w:w w:val="95"/>
          <w:sz w:val="11"/>
        </w:rPr>
        <w:t> </w:t>
      </w:r>
      <w:r>
        <w:rPr>
          <w:color w:val="231F20"/>
          <w:w w:val="95"/>
          <w:sz w:val="11"/>
        </w:rPr>
        <w:t>and</w:t>
      </w:r>
      <w:r>
        <w:rPr>
          <w:color w:val="231F20"/>
          <w:spacing w:val="-15"/>
          <w:w w:val="95"/>
          <w:sz w:val="11"/>
        </w:rPr>
        <w:t> </w:t>
      </w:r>
      <w:r>
        <w:rPr>
          <w:color w:val="231F20"/>
          <w:w w:val="95"/>
          <w:sz w:val="11"/>
        </w:rPr>
        <w:t>service</w:t>
      </w:r>
      <w:r>
        <w:rPr>
          <w:color w:val="231F20"/>
          <w:spacing w:val="-15"/>
          <w:w w:val="95"/>
          <w:sz w:val="11"/>
        </w:rPr>
        <w:t> </w:t>
      </w:r>
      <w:r>
        <w:rPr>
          <w:color w:val="231F20"/>
          <w:w w:val="95"/>
          <w:sz w:val="11"/>
        </w:rPr>
        <w:t>sector</w:t>
      </w:r>
      <w:r>
        <w:rPr>
          <w:color w:val="231F20"/>
          <w:spacing w:val="-15"/>
          <w:w w:val="95"/>
          <w:sz w:val="11"/>
        </w:rPr>
        <w:t> </w:t>
      </w:r>
      <w:r>
        <w:rPr>
          <w:color w:val="231F20"/>
          <w:w w:val="95"/>
          <w:sz w:val="11"/>
        </w:rPr>
        <w:t>according</w:t>
      </w:r>
      <w:r>
        <w:rPr>
          <w:color w:val="231F20"/>
          <w:spacing w:val="-15"/>
          <w:w w:val="95"/>
          <w:sz w:val="11"/>
        </w:rPr>
        <w:t> </w:t>
      </w:r>
      <w:r>
        <w:rPr>
          <w:color w:val="231F20"/>
          <w:w w:val="95"/>
          <w:sz w:val="11"/>
        </w:rPr>
        <w:t>to</w:t>
      </w:r>
      <w:r>
        <w:rPr>
          <w:color w:val="231F20"/>
          <w:spacing w:val="-15"/>
          <w:w w:val="95"/>
          <w:sz w:val="11"/>
        </w:rPr>
        <w:t> </w:t>
      </w:r>
      <w:r>
        <w:rPr>
          <w:color w:val="231F20"/>
          <w:w w:val="95"/>
          <w:sz w:val="11"/>
        </w:rPr>
        <w:t>their</w:t>
      </w:r>
      <w:r>
        <w:rPr>
          <w:color w:val="231F20"/>
          <w:spacing w:val="-15"/>
          <w:w w:val="95"/>
          <w:sz w:val="11"/>
        </w:rPr>
        <w:t> </w:t>
      </w:r>
      <w:r>
        <w:rPr>
          <w:color w:val="231F20"/>
          <w:w w:val="95"/>
          <w:sz w:val="11"/>
        </w:rPr>
        <w:t>employment</w:t>
      </w:r>
      <w:r>
        <w:rPr>
          <w:color w:val="231F20"/>
          <w:spacing w:val="-15"/>
          <w:w w:val="95"/>
          <w:sz w:val="11"/>
        </w:rPr>
        <w:t> </w:t>
      </w:r>
      <w:r>
        <w:rPr>
          <w:color w:val="231F20"/>
          <w:w w:val="95"/>
          <w:sz w:val="11"/>
        </w:rPr>
        <w:t>shares.</w:t>
      </w:r>
      <w:r>
        <w:rPr>
          <w:color w:val="231F20"/>
          <w:spacing w:val="1"/>
          <w:w w:val="95"/>
          <w:sz w:val="11"/>
        </w:rPr>
        <w:t> </w:t>
      </w:r>
      <w:r>
        <w:rPr>
          <w:color w:val="231F20"/>
          <w:w w:val="95"/>
          <w:sz w:val="11"/>
        </w:rPr>
        <w:t>The</w:t>
      </w:r>
      <w:r>
        <w:rPr>
          <w:color w:val="231F20"/>
          <w:spacing w:val="-15"/>
          <w:w w:val="95"/>
          <w:sz w:val="11"/>
        </w:rPr>
        <w:t> </w:t>
      </w:r>
      <w:r>
        <w:rPr>
          <w:color w:val="231F20"/>
          <w:w w:val="95"/>
          <w:sz w:val="11"/>
        </w:rPr>
        <w:t>Bank’s </w:t>
      </w:r>
      <w:r>
        <w:rPr>
          <w:color w:val="231F20"/>
          <w:sz w:val="11"/>
        </w:rPr>
        <w:t>Agents’</w:t>
      </w:r>
      <w:r>
        <w:rPr>
          <w:color w:val="231F20"/>
          <w:spacing w:val="-17"/>
          <w:sz w:val="11"/>
        </w:rPr>
        <w:t> </w:t>
      </w:r>
      <w:r>
        <w:rPr>
          <w:color w:val="231F20"/>
          <w:sz w:val="11"/>
        </w:rPr>
        <w:t>scores</w:t>
      </w:r>
      <w:r>
        <w:rPr>
          <w:color w:val="231F20"/>
          <w:spacing w:val="-16"/>
          <w:sz w:val="11"/>
        </w:rPr>
        <w:t> </w:t>
      </w:r>
      <w:r>
        <w:rPr>
          <w:color w:val="231F20"/>
          <w:sz w:val="11"/>
        </w:rPr>
        <w:t>are</w:t>
      </w:r>
      <w:r>
        <w:rPr>
          <w:color w:val="231F20"/>
          <w:spacing w:val="-16"/>
          <w:sz w:val="11"/>
        </w:rPr>
        <w:t> </w:t>
      </w:r>
      <w:r>
        <w:rPr>
          <w:color w:val="231F20"/>
          <w:sz w:val="11"/>
        </w:rPr>
        <w:t>the</w:t>
      </w:r>
      <w:r>
        <w:rPr>
          <w:color w:val="231F20"/>
          <w:spacing w:val="-17"/>
          <w:sz w:val="11"/>
        </w:rPr>
        <w:t> </w:t>
      </w:r>
      <w:r>
        <w:rPr>
          <w:color w:val="231F20"/>
          <w:sz w:val="11"/>
        </w:rPr>
        <w:t>end-quarter</w:t>
      </w:r>
      <w:r>
        <w:rPr>
          <w:color w:val="231F20"/>
          <w:spacing w:val="-16"/>
          <w:sz w:val="11"/>
        </w:rPr>
        <w:t> </w:t>
      </w:r>
      <w:r>
        <w:rPr>
          <w:color w:val="231F20"/>
          <w:sz w:val="11"/>
        </w:rPr>
        <w:t>score,</w:t>
      </w:r>
      <w:r>
        <w:rPr>
          <w:color w:val="231F20"/>
          <w:spacing w:val="-16"/>
          <w:sz w:val="11"/>
        </w:rPr>
        <w:t> </w:t>
      </w:r>
      <w:r>
        <w:rPr>
          <w:color w:val="231F20"/>
          <w:sz w:val="11"/>
        </w:rPr>
        <w:t>and</w:t>
      </w:r>
      <w:r>
        <w:rPr>
          <w:color w:val="231F20"/>
          <w:spacing w:val="-17"/>
          <w:sz w:val="11"/>
        </w:rPr>
        <w:t> </w:t>
      </w:r>
      <w:r>
        <w:rPr>
          <w:color w:val="231F20"/>
          <w:sz w:val="11"/>
        </w:rPr>
        <w:t>are</w:t>
      </w:r>
      <w:r>
        <w:rPr>
          <w:color w:val="231F20"/>
          <w:spacing w:val="-16"/>
          <w:sz w:val="11"/>
        </w:rPr>
        <w:t> </w:t>
      </w:r>
      <w:r>
        <w:rPr>
          <w:color w:val="231F20"/>
          <w:sz w:val="11"/>
        </w:rPr>
        <w:t>available</w:t>
      </w:r>
      <w:r>
        <w:rPr>
          <w:color w:val="231F20"/>
          <w:spacing w:val="-16"/>
          <w:sz w:val="11"/>
        </w:rPr>
        <w:t> </w:t>
      </w:r>
      <w:r>
        <w:rPr>
          <w:color w:val="231F20"/>
          <w:sz w:val="11"/>
        </w:rPr>
        <w:t>from</w:t>
      </w:r>
      <w:r>
        <w:rPr>
          <w:color w:val="231F20"/>
          <w:spacing w:val="-16"/>
          <w:sz w:val="11"/>
        </w:rPr>
        <w:t> </w:t>
      </w:r>
      <w:r>
        <w:rPr>
          <w:color w:val="231F20"/>
          <w:sz w:val="11"/>
        </w:rPr>
        <w:t>June</w:t>
      </w:r>
      <w:r>
        <w:rPr>
          <w:color w:val="231F20"/>
          <w:spacing w:val="-17"/>
          <w:sz w:val="11"/>
        </w:rPr>
        <w:t> </w:t>
      </w:r>
      <w:r>
        <w:rPr>
          <w:color w:val="231F20"/>
          <w:sz w:val="11"/>
        </w:rPr>
        <w:t>1998.</w:t>
      </w:r>
    </w:p>
    <w:p>
      <w:pPr>
        <w:pStyle w:val="ListParagraph"/>
        <w:numPr>
          <w:ilvl w:val="0"/>
          <w:numId w:val="30"/>
        </w:numPr>
        <w:tabs>
          <w:tab w:pos="324" w:val="left" w:leader="none"/>
        </w:tabs>
        <w:spacing w:line="127" w:lineRule="exact" w:before="0" w:after="0"/>
        <w:ind w:left="323" w:right="0" w:hanging="171"/>
        <w:jc w:val="left"/>
        <w:rPr>
          <w:sz w:val="11"/>
        </w:rPr>
      </w:pPr>
      <w:r>
        <w:rPr>
          <w:color w:val="231F20"/>
          <w:sz w:val="11"/>
        </w:rPr>
        <w:t>Four-quarter</w:t>
      </w:r>
      <w:r>
        <w:rPr>
          <w:color w:val="231F20"/>
          <w:spacing w:val="-9"/>
          <w:sz w:val="11"/>
        </w:rPr>
        <w:t> </w:t>
      </w:r>
      <w:r>
        <w:rPr>
          <w:color w:val="231F20"/>
          <w:sz w:val="11"/>
        </w:rPr>
        <w:t>moving</w:t>
      </w:r>
      <w:r>
        <w:rPr>
          <w:color w:val="231F20"/>
          <w:spacing w:val="-9"/>
          <w:sz w:val="11"/>
        </w:rPr>
        <w:t> </w:t>
      </w:r>
      <w:r>
        <w:rPr>
          <w:color w:val="231F20"/>
          <w:sz w:val="11"/>
        </w:rPr>
        <w:t>average</w:t>
      </w:r>
      <w:r>
        <w:rPr>
          <w:color w:val="231F20"/>
          <w:spacing w:val="-9"/>
          <w:sz w:val="11"/>
        </w:rPr>
        <w:t> </w:t>
      </w:r>
      <w:r>
        <w:rPr>
          <w:color w:val="231F20"/>
          <w:sz w:val="11"/>
        </w:rPr>
        <w:t>measure.</w:t>
      </w:r>
      <w:r>
        <w:rPr>
          <w:color w:val="231F20"/>
          <w:spacing w:val="15"/>
          <w:sz w:val="11"/>
        </w:rPr>
        <w:t> </w:t>
      </w:r>
      <w:r>
        <w:rPr>
          <w:color w:val="231F20"/>
          <w:sz w:val="11"/>
        </w:rPr>
        <w:t>Non</w:t>
      </w:r>
      <w:r>
        <w:rPr>
          <w:color w:val="231F20"/>
          <w:spacing w:val="-9"/>
          <w:sz w:val="11"/>
        </w:rPr>
        <w:t> </w:t>
      </w:r>
      <w:r>
        <w:rPr>
          <w:color w:val="231F20"/>
          <w:sz w:val="11"/>
        </w:rPr>
        <w:t>seasonally</w:t>
      </w:r>
      <w:r>
        <w:rPr>
          <w:color w:val="231F20"/>
          <w:spacing w:val="-9"/>
          <w:sz w:val="11"/>
        </w:rPr>
        <w:t> </w:t>
      </w:r>
      <w:r>
        <w:rPr>
          <w:color w:val="231F20"/>
          <w:sz w:val="11"/>
        </w:rPr>
        <w:t>adjusted.</w:t>
      </w:r>
    </w:p>
    <w:p>
      <w:pPr>
        <w:pStyle w:val="ListParagraph"/>
        <w:numPr>
          <w:ilvl w:val="0"/>
          <w:numId w:val="30"/>
        </w:numPr>
        <w:tabs>
          <w:tab w:pos="324" w:val="left" w:leader="none"/>
        </w:tabs>
        <w:spacing w:line="244" w:lineRule="auto" w:before="2" w:after="0"/>
        <w:ind w:left="323" w:right="6292" w:hanging="171"/>
        <w:jc w:val="left"/>
        <w:rPr>
          <w:sz w:val="11"/>
        </w:rPr>
      </w:pPr>
      <w:r>
        <w:rPr>
          <w:color w:val="231F20"/>
          <w:w w:val="95"/>
          <w:sz w:val="11"/>
        </w:rPr>
        <w:t>The</w:t>
      </w:r>
      <w:r>
        <w:rPr>
          <w:color w:val="231F20"/>
          <w:spacing w:val="-18"/>
          <w:w w:val="95"/>
          <w:sz w:val="11"/>
        </w:rPr>
        <w:t> </w:t>
      </w:r>
      <w:r>
        <w:rPr>
          <w:color w:val="231F20"/>
          <w:w w:val="95"/>
          <w:sz w:val="11"/>
        </w:rPr>
        <w:t>REC</w:t>
      </w:r>
      <w:r>
        <w:rPr>
          <w:color w:val="231F20"/>
          <w:spacing w:val="-18"/>
          <w:w w:val="95"/>
          <w:sz w:val="11"/>
        </w:rPr>
        <w:t> </w:t>
      </w:r>
      <w:r>
        <w:rPr>
          <w:color w:val="231F20"/>
          <w:w w:val="95"/>
          <w:sz w:val="11"/>
        </w:rPr>
        <w:t>measure</w:t>
      </w:r>
      <w:r>
        <w:rPr>
          <w:color w:val="231F20"/>
          <w:spacing w:val="-18"/>
          <w:w w:val="95"/>
          <w:sz w:val="11"/>
        </w:rPr>
        <w:t> </w:t>
      </w:r>
      <w:r>
        <w:rPr>
          <w:color w:val="231F20"/>
          <w:w w:val="95"/>
          <w:sz w:val="11"/>
        </w:rPr>
        <w:t>is</w:t>
      </w:r>
      <w:r>
        <w:rPr>
          <w:color w:val="231F20"/>
          <w:spacing w:val="-18"/>
          <w:w w:val="95"/>
          <w:sz w:val="11"/>
        </w:rPr>
        <w:t> </w:t>
      </w:r>
      <w:r>
        <w:rPr>
          <w:color w:val="231F20"/>
          <w:w w:val="95"/>
          <w:sz w:val="11"/>
        </w:rPr>
        <w:t>produced</w:t>
      </w:r>
      <w:r>
        <w:rPr>
          <w:color w:val="231F20"/>
          <w:spacing w:val="-18"/>
          <w:w w:val="95"/>
          <w:sz w:val="11"/>
        </w:rPr>
        <w:t> </w:t>
      </w:r>
      <w:r>
        <w:rPr>
          <w:color w:val="231F20"/>
          <w:w w:val="95"/>
          <w:sz w:val="11"/>
        </w:rPr>
        <w:t>by</w:t>
      </w:r>
      <w:r>
        <w:rPr>
          <w:color w:val="231F20"/>
          <w:spacing w:val="-18"/>
          <w:w w:val="95"/>
          <w:sz w:val="11"/>
        </w:rPr>
        <w:t> </w:t>
      </w:r>
      <w:r>
        <w:rPr>
          <w:color w:val="231F20"/>
          <w:w w:val="95"/>
          <w:sz w:val="11"/>
        </w:rPr>
        <w:t>weighting</w:t>
      </w:r>
      <w:r>
        <w:rPr>
          <w:color w:val="231F20"/>
          <w:spacing w:val="-18"/>
          <w:w w:val="95"/>
          <w:sz w:val="11"/>
        </w:rPr>
        <w:t> </w:t>
      </w:r>
      <w:r>
        <w:rPr>
          <w:color w:val="231F20"/>
          <w:w w:val="95"/>
          <w:sz w:val="11"/>
        </w:rPr>
        <w:t>together</w:t>
      </w:r>
      <w:r>
        <w:rPr>
          <w:color w:val="231F20"/>
          <w:spacing w:val="-18"/>
          <w:w w:val="95"/>
          <w:sz w:val="11"/>
        </w:rPr>
        <w:t> </w:t>
      </w:r>
      <w:r>
        <w:rPr>
          <w:color w:val="231F20"/>
          <w:w w:val="95"/>
          <w:sz w:val="11"/>
        </w:rPr>
        <w:t>survey</w:t>
      </w:r>
      <w:r>
        <w:rPr>
          <w:color w:val="231F20"/>
          <w:spacing w:val="-18"/>
          <w:w w:val="95"/>
          <w:sz w:val="11"/>
        </w:rPr>
        <w:t> </w:t>
      </w:r>
      <w:r>
        <w:rPr>
          <w:color w:val="231F20"/>
          <w:w w:val="95"/>
          <w:sz w:val="11"/>
        </w:rPr>
        <w:t>indices</w:t>
      </w:r>
      <w:r>
        <w:rPr>
          <w:color w:val="231F20"/>
          <w:spacing w:val="-18"/>
          <w:w w:val="95"/>
          <w:sz w:val="11"/>
        </w:rPr>
        <w:t> </w:t>
      </w:r>
      <w:r>
        <w:rPr>
          <w:color w:val="231F20"/>
          <w:w w:val="95"/>
          <w:sz w:val="11"/>
        </w:rPr>
        <w:t>for</w:t>
      </w:r>
      <w:r>
        <w:rPr>
          <w:color w:val="231F20"/>
          <w:spacing w:val="-18"/>
          <w:w w:val="95"/>
          <w:sz w:val="11"/>
        </w:rPr>
        <w:t> </w:t>
      </w:r>
      <w:r>
        <w:rPr>
          <w:color w:val="231F20"/>
          <w:w w:val="95"/>
          <w:sz w:val="11"/>
        </w:rPr>
        <w:t>the</w:t>
      </w:r>
      <w:r>
        <w:rPr>
          <w:color w:val="231F20"/>
          <w:spacing w:val="-18"/>
          <w:w w:val="95"/>
          <w:sz w:val="11"/>
        </w:rPr>
        <w:t> </w:t>
      </w:r>
      <w:r>
        <w:rPr>
          <w:color w:val="231F20"/>
          <w:w w:val="95"/>
          <w:sz w:val="11"/>
        </w:rPr>
        <w:t>pay</w:t>
      </w:r>
      <w:r>
        <w:rPr>
          <w:color w:val="231F20"/>
          <w:spacing w:val="-18"/>
          <w:w w:val="95"/>
          <w:sz w:val="11"/>
        </w:rPr>
        <w:t> </w:t>
      </w:r>
      <w:r>
        <w:rPr>
          <w:color w:val="231F20"/>
          <w:w w:val="95"/>
          <w:sz w:val="11"/>
        </w:rPr>
        <w:t>of</w:t>
      </w:r>
      <w:r>
        <w:rPr>
          <w:color w:val="231F20"/>
          <w:spacing w:val="-18"/>
          <w:w w:val="95"/>
          <w:sz w:val="11"/>
        </w:rPr>
        <w:t> </w:t>
      </w:r>
      <w:r>
        <w:rPr>
          <w:color w:val="231F20"/>
          <w:w w:val="95"/>
          <w:sz w:val="11"/>
        </w:rPr>
        <w:t>permanent </w:t>
      </w:r>
      <w:r>
        <w:rPr>
          <w:color w:val="231F20"/>
          <w:sz w:val="11"/>
        </w:rPr>
        <w:t>and</w:t>
      </w:r>
      <w:r>
        <w:rPr>
          <w:color w:val="231F20"/>
          <w:spacing w:val="-17"/>
          <w:sz w:val="11"/>
        </w:rPr>
        <w:t> </w:t>
      </w:r>
      <w:r>
        <w:rPr>
          <w:color w:val="231F20"/>
          <w:sz w:val="11"/>
        </w:rPr>
        <w:t>temporary</w:t>
      </w:r>
      <w:r>
        <w:rPr>
          <w:color w:val="231F20"/>
          <w:spacing w:val="-17"/>
          <w:sz w:val="11"/>
        </w:rPr>
        <w:t> </w:t>
      </w:r>
      <w:r>
        <w:rPr>
          <w:color w:val="231F20"/>
          <w:sz w:val="11"/>
        </w:rPr>
        <w:t>placements</w:t>
      </w:r>
      <w:r>
        <w:rPr>
          <w:color w:val="231F20"/>
          <w:spacing w:val="-17"/>
          <w:sz w:val="11"/>
        </w:rPr>
        <w:t> </w:t>
      </w:r>
      <w:r>
        <w:rPr>
          <w:color w:val="231F20"/>
          <w:sz w:val="11"/>
        </w:rPr>
        <w:t>using</w:t>
      </w:r>
      <w:r>
        <w:rPr>
          <w:color w:val="231F20"/>
          <w:spacing w:val="-16"/>
          <w:sz w:val="11"/>
        </w:rPr>
        <w:t> </w:t>
      </w:r>
      <w:r>
        <w:rPr>
          <w:color w:val="231F20"/>
          <w:sz w:val="11"/>
        </w:rPr>
        <w:t>shares</w:t>
      </w:r>
      <w:r>
        <w:rPr>
          <w:color w:val="231F20"/>
          <w:spacing w:val="-17"/>
          <w:sz w:val="11"/>
        </w:rPr>
        <w:t> </w:t>
      </w:r>
      <w:r>
        <w:rPr>
          <w:color w:val="231F20"/>
          <w:sz w:val="11"/>
        </w:rPr>
        <w:t>in</w:t>
      </w:r>
      <w:r>
        <w:rPr>
          <w:color w:val="231F20"/>
          <w:spacing w:val="-17"/>
          <w:sz w:val="11"/>
        </w:rPr>
        <w:t> </w:t>
      </w:r>
      <w:r>
        <w:rPr>
          <w:color w:val="231F20"/>
          <w:sz w:val="11"/>
        </w:rPr>
        <w:t>employment; quarterly</w:t>
      </w:r>
      <w:r>
        <w:rPr>
          <w:color w:val="231F20"/>
          <w:spacing w:val="-17"/>
          <w:sz w:val="11"/>
        </w:rPr>
        <w:t> </w:t>
      </w:r>
      <w:r>
        <w:rPr>
          <w:color w:val="231F20"/>
          <w:sz w:val="11"/>
        </w:rPr>
        <w:t>averages.</w:t>
      </w:r>
    </w:p>
    <w:p>
      <w:pPr>
        <w:spacing w:after="0" w:line="244" w:lineRule="auto"/>
        <w:jc w:val="left"/>
        <w:rPr>
          <w:sz w:val="11"/>
        </w:rPr>
        <w:sectPr>
          <w:type w:val="continuous"/>
          <w:pgSz w:w="11910" w:h="16840"/>
          <w:pgMar w:top="1540" w:bottom="0" w:left="640" w:right="540"/>
        </w:sectPr>
      </w:pPr>
    </w:p>
    <w:p>
      <w:pPr>
        <w:pStyle w:val="BodyText"/>
      </w:pPr>
    </w:p>
    <w:p>
      <w:pPr>
        <w:pStyle w:val="BodyText"/>
      </w:pPr>
    </w:p>
    <w:p>
      <w:pPr>
        <w:pStyle w:val="BodyText"/>
        <w:spacing w:before="11"/>
        <w:rPr>
          <w:sz w:val="18"/>
        </w:rPr>
      </w:pPr>
    </w:p>
    <w:p>
      <w:pPr>
        <w:pStyle w:val="Heading1"/>
        <w:numPr>
          <w:ilvl w:val="0"/>
          <w:numId w:val="31"/>
        </w:numPr>
        <w:tabs>
          <w:tab w:pos="890" w:val="left" w:leader="none"/>
          <w:tab w:pos="891" w:val="left" w:leader="none"/>
        </w:tabs>
        <w:spacing w:line="240" w:lineRule="auto" w:before="110" w:after="0"/>
        <w:ind w:left="890" w:right="0" w:hanging="738"/>
        <w:jc w:val="left"/>
      </w:pPr>
      <w:bookmarkStart w:name="_TOC_250002" w:id="41"/>
      <w:bookmarkStart w:name="4 Costs and prices" w:id="42"/>
      <w:r>
        <w:rPr/>
      </w:r>
      <w:bookmarkEnd w:id="42"/>
      <w:bookmarkStart w:name="4 Costs and prices" w:id="43"/>
      <w:r>
        <w:rPr>
          <w:color w:val="231F20"/>
          <w:w w:val="95"/>
        </w:rPr>
        <w:t>C</w:t>
      </w:r>
      <w:r>
        <w:rPr>
          <w:color w:val="231F20"/>
          <w:w w:val="95"/>
        </w:rPr>
        <w:t>osts and</w:t>
      </w:r>
      <w:r>
        <w:rPr>
          <w:color w:val="231F20"/>
          <w:spacing w:val="-96"/>
          <w:w w:val="95"/>
        </w:rPr>
        <w:t> </w:t>
      </w:r>
      <w:bookmarkEnd w:id="41"/>
      <w:r>
        <w:rPr>
          <w:color w:val="231F20"/>
          <w:w w:val="95"/>
        </w:rPr>
        <w:t>prices</w:t>
      </w:r>
    </w:p>
    <w:p>
      <w:pPr>
        <w:pStyle w:val="BodyText"/>
      </w:pPr>
    </w:p>
    <w:p>
      <w:pPr>
        <w:pStyle w:val="BodyText"/>
      </w:pPr>
    </w:p>
    <w:p>
      <w:pPr>
        <w:pStyle w:val="BodyText"/>
      </w:pPr>
    </w:p>
    <w:p>
      <w:pPr>
        <w:pStyle w:val="BodyText"/>
        <w:spacing w:before="10"/>
        <w:rPr>
          <w:sz w:val="19"/>
        </w:rPr>
      </w:pPr>
      <w:r>
        <w:rPr/>
        <w:pict>
          <v:shape style="position:absolute;margin-left:39.685001pt;margin-top:13.623649pt;width:515.9500pt;height:.1pt;mso-position-horizontal-relative:page;mso-position-vertical-relative:paragraph;z-index:-15602688;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587"/>
      </w:pPr>
      <w:r>
        <w:rPr>
          <w:color w:val="A70741"/>
          <w:w w:val="98"/>
        </w:rPr>
        <w:t>C</w:t>
      </w:r>
      <w:r>
        <w:rPr>
          <w:color w:val="A70741"/>
          <w:w w:val="90"/>
        </w:rPr>
        <w:t>P</w:t>
      </w:r>
      <w:r>
        <w:rPr>
          <w:color w:val="A70741"/>
          <w:w w:val="88"/>
        </w:rPr>
        <w:t>I</w:t>
      </w:r>
      <w:r>
        <w:rPr>
          <w:color w:val="A70741"/>
          <w:spacing w:val="-20"/>
        </w:rPr>
        <w:t> </w:t>
      </w:r>
      <w:r>
        <w:rPr>
          <w:color w:val="A70741"/>
          <w:w w:val="78"/>
        </w:rPr>
        <w:t>i</w:t>
      </w:r>
      <w:r>
        <w:rPr>
          <w:color w:val="A70741"/>
          <w:w w:val="92"/>
        </w:rPr>
        <w:t>n</w:t>
      </w:r>
      <w:r>
        <w:rPr>
          <w:color w:val="A70741"/>
          <w:w w:val="81"/>
        </w:rPr>
        <w:t>f</w:t>
      </w:r>
      <w:r>
        <w:rPr>
          <w:color w:val="A70741"/>
          <w:w w:val="82"/>
        </w:rPr>
        <w:t>l</w:t>
      </w:r>
      <w:r>
        <w:rPr>
          <w:color w:val="A70741"/>
          <w:w w:val="87"/>
        </w:rPr>
        <w:t>a</w:t>
      </w:r>
      <w:r>
        <w:rPr>
          <w:color w:val="A70741"/>
          <w:w w:val="87"/>
        </w:rPr>
        <w:t>t</w:t>
      </w:r>
      <w:r>
        <w:rPr>
          <w:color w:val="A70741"/>
          <w:w w:val="78"/>
        </w:rPr>
        <w:t>i</w:t>
      </w:r>
      <w:r>
        <w:rPr>
          <w:color w:val="A70741"/>
          <w:w w:val="96"/>
        </w:rPr>
        <w:t>o</w:t>
      </w:r>
      <w:r>
        <w:rPr>
          <w:color w:val="A70741"/>
          <w:w w:val="92"/>
        </w:rPr>
        <w:t>n</w:t>
      </w:r>
      <w:r>
        <w:rPr>
          <w:color w:val="A70741"/>
          <w:spacing w:val="-20"/>
        </w:rPr>
        <w:t> </w:t>
      </w:r>
      <w:r>
        <w:rPr>
          <w:color w:val="A70741"/>
          <w:w w:val="92"/>
        </w:rPr>
        <w:t>w</w:t>
      </w:r>
      <w:r>
        <w:rPr>
          <w:color w:val="A70741"/>
          <w:w w:val="87"/>
        </w:rPr>
        <w:t>a</w:t>
      </w:r>
      <w:r>
        <w:rPr>
          <w:color w:val="A70741"/>
          <w:w w:val="93"/>
        </w:rPr>
        <w:t>s</w:t>
      </w:r>
      <w:r>
        <w:rPr>
          <w:color w:val="A70741"/>
          <w:spacing w:val="-20"/>
        </w:rPr>
        <w:t> </w:t>
      </w:r>
      <w:r>
        <w:rPr>
          <w:color w:val="A70741"/>
          <w:w w:val="105"/>
        </w:rPr>
        <w:t>0</w:t>
      </w:r>
      <w:r>
        <w:rPr>
          <w:color w:val="A70741"/>
          <w:w w:val="58"/>
        </w:rPr>
        <w:t>.</w:t>
      </w:r>
      <w:r>
        <w:rPr>
          <w:color w:val="A70741"/>
          <w:w w:val="105"/>
        </w:rPr>
        <w:t>0</w:t>
      </w:r>
      <w:r>
        <w:rPr>
          <w:color w:val="A70741"/>
          <w:w w:val="137"/>
        </w:rPr>
        <w:t>%</w:t>
      </w:r>
      <w:r>
        <w:rPr>
          <w:color w:val="A70741"/>
          <w:spacing w:val="-20"/>
        </w:rPr>
        <w:t> </w:t>
      </w:r>
      <w:r>
        <w:rPr>
          <w:color w:val="A70741"/>
          <w:w w:val="78"/>
        </w:rPr>
        <w:t>i</w:t>
      </w:r>
      <w:r>
        <w:rPr>
          <w:color w:val="A70741"/>
          <w:w w:val="92"/>
        </w:rPr>
        <w:t>n</w:t>
      </w:r>
      <w:r>
        <w:rPr>
          <w:color w:val="A70741"/>
          <w:spacing w:val="-20"/>
        </w:rPr>
        <w:t> </w:t>
      </w:r>
      <w:r>
        <w:rPr>
          <w:color w:val="A70741"/>
          <w:w w:val="60"/>
        </w:rPr>
        <w:t>J</w:t>
      </w:r>
      <w:r>
        <w:rPr>
          <w:color w:val="A70741"/>
          <w:w w:val="92"/>
        </w:rPr>
        <w:t>u</w:t>
      </w:r>
      <w:r>
        <w:rPr>
          <w:color w:val="A70741"/>
          <w:w w:val="92"/>
        </w:rPr>
        <w:t>n</w:t>
      </w:r>
      <w:r>
        <w:rPr>
          <w:color w:val="A70741"/>
          <w:w w:val="84"/>
        </w:rPr>
        <w:t>e</w:t>
      </w:r>
      <w:r>
        <w:rPr>
          <w:color w:val="A70741"/>
          <w:w w:val="58"/>
        </w:rPr>
        <w:t>.</w:t>
      </w:r>
      <w:r>
        <w:rPr>
          <w:color w:val="A70741"/>
        </w:rPr>
        <w:t> </w:t>
      </w:r>
      <w:r>
        <w:rPr>
          <w:color w:val="A70741"/>
          <w:spacing w:val="-40"/>
        </w:rPr>
        <w:t> </w:t>
      </w:r>
      <w:r>
        <w:rPr>
          <w:color w:val="A70741"/>
          <w:w w:val="85"/>
        </w:rPr>
        <w:t>T</w:t>
      </w:r>
      <w:r>
        <w:rPr>
          <w:color w:val="A70741"/>
          <w:w w:val="93"/>
        </w:rPr>
        <w:t>h</w:t>
      </w:r>
      <w:r>
        <w:rPr>
          <w:color w:val="A70741"/>
          <w:w w:val="84"/>
        </w:rPr>
        <w:t>e</w:t>
      </w:r>
      <w:r>
        <w:rPr>
          <w:color w:val="A70741"/>
          <w:spacing w:val="-20"/>
        </w:rPr>
        <w:t> </w:t>
      </w:r>
      <w:r>
        <w:rPr>
          <w:color w:val="A70741"/>
          <w:w w:val="85"/>
        </w:rPr>
        <w:t>c</w:t>
      </w:r>
      <w:r>
        <w:rPr>
          <w:color w:val="A70741"/>
          <w:w w:val="92"/>
        </w:rPr>
        <w:t>u</w:t>
      </w:r>
      <w:r>
        <w:rPr>
          <w:color w:val="A70741"/>
          <w:w w:val="82"/>
        </w:rPr>
        <w:t>rr</w:t>
      </w:r>
      <w:r>
        <w:rPr>
          <w:color w:val="A70741"/>
          <w:w w:val="84"/>
        </w:rPr>
        <w:t>e</w:t>
      </w:r>
      <w:r>
        <w:rPr>
          <w:color w:val="A70741"/>
          <w:w w:val="92"/>
        </w:rPr>
        <w:t>n</w:t>
      </w:r>
      <w:r>
        <w:rPr>
          <w:color w:val="A70741"/>
          <w:w w:val="87"/>
        </w:rPr>
        <w:t>t</w:t>
      </w:r>
      <w:r>
        <w:rPr>
          <w:color w:val="A70741"/>
          <w:spacing w:val="-20"/>
        </w:rPr>
        <w:t> </w:t>
      </w:r>
      <w:r>
        <w:rPr>
          <w:color w:val="A70741"/>
          <w:w w:val="92"/>
        </w:rPr>
        <w:t>w</w:t>
      </w:r>
      <w:r>
        <w:rPr>
          <w:color w:val="A70741"/>
          <w:w w:val="84"/>
        </w:rPr>
        <w:t>e</w:t>
      </w:r>
      <w:r>
        <w:rPr>
          <w:color w:val="A70741"/>
          <w:w w:val="87"/>
        </w:rPr>
        <w:t>a</w:t>
      </w:r>
      <w:r>
        <w:rPr>
          <w:color w:val="A70741"/>
          <w:w w:val="87"/>
        </w:rPr>
        <w:t>k</w:t>
      </w:r>
      <w:r>
        <w:rPr>
          <w:color w:val="A70741"/>
          <w:w w:val="92"/>
        </w:rPr>
        <w:t>n</w:t>
      </w:r>
      <w:r>
        <w:rPr>
          <w:color w:val="A70741"/>
          <w:w w:val="84"/>
        </w:rPr>
        <w:t>e</w:t>
      </w:r>
      <w:r>
        <w:rPr>
          <w:color w:val="A70741"/>
          <w:w w:val="93"/>
        </w:rPr>
        <w:t>ss</w:t>
      </w:r>
      <w:r>
        <w:rPr>
          <w:color w:val="A70741"/>
          <w:spacing w:val="-20"/>
        </w:rPr>
        <w:t> </w:t>
      </w:r>
      <w:r>
        <w:rPr>
          <w:color w:val="A70741"/>
          <w:w w:val="78"/>
        </w:rPr>
        <w:t>i</w:t>
      </w:r>
      <w:r>
        <w:rPr>
          <w:color w:val="A70741"/>
          <w:w w:val="92"/>
        </w:rPr>
        <w:t>n</w:t>
      </w:r>
      <w:r>
        <w:rPr>
          <w:color w:val="A70741"/>
          <w:spacing w:val="-20"/>
        </w:rPr>
        <w:t> </w:t>
      </w:r>
      <w:r>
        <w:rPr>
          <w:color w:val="A70741"/>
          <w:w w:val="78"/>
        </w:rPr>
        <w:t>i</w:t>
      </w:r>
      <w:r>
        <w:rPr>
          <w:color w:val="A70741"/>
          <w:w w:val="92"/>
        </w:rPr>
        <w:t>n</w:t>
      </w:r>
      <w:r>
        <w:rPr>
          <w:color w:val="A70741"/>
          <w:w w:val="81"/>
        </w:rPr>
        <w:t>f</w:t>
      </w:r>
      <w:r>
        <w:rPr>
          <w:color w:val="A70741"/>
          <w:w w:val="82"/>
        </w:rPr>
        <w:t>l</w:t>
      </w:r>
      <w:r>
        <w:rPr>
          <w:color w:val="A70741"/>
          <w:w w:val="87"/>
        </w:rPr>
        <w:t>a</w:t>
      </w:r>
      <w:r>
        <w:rPr>
          <w:color w:val="A70741"/>
          <w:w w:val="87"/>
        </w:rPr>
        <w:t>t</w:t>
      </w:r>
      <w:r>
        <w:rPr>
          <w:color w:val="A70741"/>
          <w:w w:val="78"/>
        </w:rPr>
        <w:t>i</w:t>
      </w:r>
      <w:r>
        <w:rPr>
          <w:color w:val="A70741"/>
          <w:w w:val="96"/>
        </w:rPr>
        <w:t>o</w:t>
      </w:r>
      <w:r>
        <w:rPr>
          <w:color w:val="A70741"/>
          <w:w w:val="92"/>
        </w:rPr>
        <w:t>n</w:t>
      </w:r>
      <w:r>
        <w:rPr>
          <w:color w:val="A70741"/>
          <w:spacing w:val="-20"/>
        </w:rPr>
        <w:t> </w:t>
      </w:r>
      <w:r>
        <w:rPr>
          <w:color w:val="A70741"/>
          <w:w w:val="85"/>
        </w:rPr>
        <w:t>c</w:t>
      </w:r>
      <w:r>
        <w:rPr>
          <w:color w:val="A70741"/>
          <w:w w:val="87"/>
        </w:rPr>
        <w:t>a</w:t>
      </w:r>
      <w:r>
        <w:rPr>
          <w:color w:val="A70741"/>
          <w:w w:val="92"/>
        </w:rPr>
        <w:t>n</w:t>
      </w:r>
      <w:r>
        <w:rPr>
          <w:color w:val="A70741"/>
          <w:spacing w:val="-20"/>
        </w:rPr>
        <w:t> </w:t>
      </w:r>
      <w:r>
        <w:rPr>
          <w:color w:val="A70741"/>
          <w:w w:val="82"/>
        </w:rPr>
        <w:t>l</w:t>
      </w:r>
      <w:r>
        <w:rPr>
          <w:color w:val="A70741"/>
          <w:w w:val="87"/>
        </w:rPr>
        <w:t>a</w:t>
      </w:r>
      <w:r>
        <w:rPr>
          <w:color w:val="A70741"/>
          <w:w w:val="82"/>
        </w:rPr>
        <w:t>r</w:t>
      </w:r>
      <w:r>
        <w:rPr>
          <w:color w:val="A70741"/>
          <w:w w:val="94"/>
        </w:rPr>
        <w:t>g</w:t>
      </w:r>
      <w:r>
        <w:rPr>
          <w:color w:val="A70741"/>
          <w:w w:val="84"/>
        </w:rPr>
        <w:t>e</w:t>
      </w:r>
      <w:r>
        <w:rPr>
          <w:color w:val="A70741"/>
          <w:w w:val="82"/>
        </w:rPr>
        <w:t>l</w:t>
      </w:r>
      <w:r>
        <w:rPr>
          <w:color w:val="A70741"/>
          <w:w w:val="94"/>
        </w:rPr>
        <w:t>y</w:t>
      </w:r>
      <w:r>
        <w:rPr>
          <w:color w:val="A70741"/>
          <w:spacing w:val="-20"/>
        </w:rPr>
        <w:t> </w:t>
      </w:r>
      <w:r>
        <w:rPr>
          <w:color w:val="A70741"/>
          <w:w w:val="89"/>
        </w:rPr>
        <w:t>b</w:t>
      </w:r>
      <w:r>
        <w:rPr>
          <w:color w:val="A70741"/>
          <w:w w:val="84"/>
        </w:rPr>
        <w:t>e</w:t>
      </w:r>
      <w:r>
        <w:rPr>
          <w:color w:val="A70741"/>
          <w:spacing w:val="-20"/>
        </w:rPr>
        <w:t> </w:t>
      </w:r>
      <w:r>
        <w:rPr>
          <w:color w:val="A70741"/>
          <w:w w:val="87"/>
        </w:rPr>
        <w:t>a</w:t>
      </w:r>
      <w:r>
        <w:rPr>
          <w:color w:val="A70741"/>
          <w:w w:val="85"/>
        </w:rPr>
        <w:t>cc</w:t>
      </w:r>
      <w:r>
        <w:rPr>
          <w:color w:val="A70741"/>
          <w:w w:val="96"/>
        </w:rPr>
        <w:t>o</w:t>
      </w:r>
      <w:r>
        <w:rPr>
          <w:color w:val="A70741"/>
          <w:w w:val="92"/>
        </w:rPr>
        <w:t>u</w:t>
      </w:r>
      <w:r>
        <w:rPr>
          <w:color w:val="A70741"/>
          <w:w w:val="92"/>
        </w:rPr>
        <w:t>n</w:t>
      </w:r>
      <w:r>
        <w:rPr>
          <w:color w:val="A70741"/>
          <w:w w:val="87"/>
        </w:rPr>
        <w:t>t</w:t>
      </w:r>
      <w:r>
        <w:rPr>
          <w:color w:val="A70741"/>
          <w:w w:val="84"/>
        </w:rPr>
        <w:t>e</w:t>
      </w:r>
      <w:r>
        <w:rPr>
          <w:color w:val="A70741"/>
          <w:w w:val="91"/>
        </w:rPr>
        <w:t>d</w:t>
      </w:r>
      <w:r>
        <w:rPr>
          <w:color w:val="A70741"/>
          <w:spacing w:val="-20"/>
        </w:rPr>
        <w:t> </w:t>
      </w:r>
      <w:r>
        <w:rPr>
          <w:color w:val="A70741"/>
          <w:w w:val="81"/>
        </w:rPr>
        <w:t>f</w:t>
      </w:r>
      <w:r>
        <w:rPr>
          <w:color w:val="A70741"/>
          <w:w w:val="96"/>
        </w:rPr>
        <w:t>o</w:t>
      </w:r>
      <w:r>
        <w:rPr>
          <w:color w:val="A70741"/>
          <w:w w:val="82"/>
        </w:rPr>
        <w:t>r</w:t>
      </w:r>
      <w:r>
        <w:rPr>
          <w:color w:val="A70741"/>
          <w:spacing w:val="-20"/>
        </w:rPr>
        <w:t> </w:t>
      </w:r>
      <w:r>
        <w:rPr>
          <w:color w:val="A70741"/>
          <w:w w:val="89"/>
        </w:rPr>
        <w:t>b</w:t>
      </w:r>
      <w:r>
        <w:rPr>
          <w:color w:val="A70741"/>
          <w:w w:val="94"/>
        </w:rPr>
        <w:t>y </w:t>
      </w:r>
      <w:r>
        <w:rPr>
          <w:color w:val="A70741"/>
          <w:w w:val="95"/>
        </w:rPr>
        <w:t>lower</w:t>
      </w:r>
      <w:r>
        <w:rPr>
          <w:color w:val="A70741"/>
          <w:spacing w:val="-45"/>
          <w:w w:val="95"/>
        </w:rPr>
        <w:t> </w:t>
      </w:r>
      <w:r>
        <w:rPr>
          <w:color w:val="A70741"/>
          <w:w w:val="95"/>
        </w:rPr>
        <w:t>energy,</w:t>
      </w:r>
      <w:r>
        <w:rPr>
          <w:color w:val="A70741"/>
          <w:spacing w:val="-45"/>
          <w:w w:val="95"/>
        </w:rPr>
        <w:t> </w:t>
      </w:r>
      <w:r>
        <w:rPr>
          <w:color w:val="A70741"/>
          <w:w w:val="95"/>
        </w:rPr>
        <w:t>food</w:t>
      </w:r>
      <w:r>
        <w:rPr>
          <w:color w:val="A70741"/>
          <w:spacing w:val="-44"/>
          <w:w w:val="95"/>
        </w:rPr>
        <w:t> </w:t>
      </w:r>
      <w:r>
        <w:rPr>
          <w:color w:val="A70741"/>
          <w:w w:val="95"/>
        </w:rPr>
        <w:t>and</w:t>
      </w:r>
      <w:r>
        <w:rPr>
          <w:color w:val="A70741"/>
          <w:spacing w:val="-45"/>
          <w:w w:val="95"/>
        </w:rPr>
        <w:t> </w:t>
      </w:r>
      <w:r>
        <w:rPr>
          <w:color w:val="A70741"/>
          <w:w w:val="95"/>
        </w:rPr>
        <w:t>other</w:t>
      </w:r>
      <w:r>
        <w:rPr>
          <w:color w:val="A70741"/>
          <w:spacing w:val="-44"/>
          <w:w w:val="95"/>
        </w:rPr>
        <w:t> </w:t>
      </w:r>
      <w:r>
        <w:rPr>
          <w:color w:val="A70741"/>
          <w:w w:val="95"/>
        </w:rPr>
        <w:t>goods</w:t>
      </w:r>
      <w:r>
        <w:rPr>
          <w:color w:val="A70741"/>
          <w:spacing w:val="-45"/>
          <w:w w:val="95"/>
        </w:rPr>
        <w:t> </w:t>
      </w:r>
      <w:r>
        <w:rPr>
          <w:color w:val="A70741"/>
          <w:w w:val="95"/>
        </w:rPr>
        <w:t>prices.</w:t>
      </w:r>
      <w:r>
        <w:rPr>
          <w:color w:val="A70741"/>
          <w:spacing w:val="-15"/>
          <w:w w:val="95"/>
        </w:rPr>
        <w:t> </w:t>
      </w:r>
      <w:r>
        <w:rPr>
          <w:color w:val="A70741"/>
          <w:w w:val="95"/>
        </w:rPr>
        <w:t>But</w:t>
      </w:r>
      <w:r>
        <w:rPr>
          <w:color w:val="A70741"/>
          <w:spacing w:val="-44"/>
          <w:w w:val="95"/>
        </w:rPr>
        <w:t> </w:t>
      </w:r>
      <w:r>
        <w:rPr>
          <w:color w:val="A70741"/>
          <w:w w:val="95"/>
        </w:rPr>
        <w:t>it</w:t>
      </w:r>
      <w:r>
        <w:rPr>
          <w:color w:val="A70741"/>
          <w:spacing w:val="-45"/>
          <w:w w:val="95"/>
        </w:rPr>
        <w:t> </w:t>
      </w:r>
      <w:r>
        <w:rPr>
          <w:color w:val="A70741"/>
          <w:w w:val="95"/>
        </w:rPr>
        <w:t>also</w:t>
      </w:r>
      <w:r>
        <w:rPr>
          <w:color w:val="A70741"/>
          <w:spacing w:val="-44"/>
          <w:w w:val="95"/>
        </w:rPr>
        <w:t> </w:t>
      </w:r>
      <w:r>
        <w:rPr>
          <w:color w:val="A70741"/>
          <w:w w:val="95"/>
        </w:rPr>
        <w:t>reflects</w:t>
      </w:r>
      <w:r>
        <w:rPr>
          <w:color w:val="A70741"/>
          <w:spacing w:val="-45"/>
          <w:w w:val="95"/>
        </w:rPr>
        <w:t> </w:t>
      </w:r>
      <w:r>
        <w:rPr>
          <w:color w:val="A70741"/>
          <w:w w:val="95"/>
        </w:rPr>
        <w:t>weak</w:t>
      </w:r>
      <w:r>
        <w:rPr>
          <w:color w:val="A70741"/>
          <w:spacing w:val="-44"/>
          <w:w w:val="95"/>
        </w:rPr>
        <w:t> </w:t>
      </w:r>
      <w:r>
        <w:rPr>
          <w:color w:val="A70741"/>
          <w:w w:val="95"/>
        </w:rPr>
        <w:t>growth</w:t>
      </w:r>
      <w:r>
        <w:rPr>
          <w:color w:val="A70741"/>
          <w:spacing w:val="-45"/>
          <w:w w:val="95"/>
        </w:rPr>
        <w:t> </w:t>
      </w:r>
      <w:r>
        <w:rPr>
          <w:color w:val="A70741"/>
          <w:w w:val="95"/>
        </w:rPr>
        <w:t>in</w:t>
      </w:r>
      <w:r>
        <w:rPr>
          <w:color w:val="A70741"/>
          <w:spacing w:val="-44"/>
          <w:w w:val="95"/>
        </w:rPr>
        <w:t> </w:t>
      </w:r>
      <w:r>
        <w:rPr>
          <w:color w:val="A70741"/>
          <w:w w:val="95"/>
        </w:rPr>
        <w:t>domestic</w:t>
      </w:r>
      <w:r>
        <w:rPr>
          <w:color w:val="A70741"/>
          <w:spacing w:val="-45"/>
          <w:w w:val="95"/>
        </w:rPr>
        <w:t> </w:t>
      </w:r>
      <w:r>
        <w:rPr>
          <w:color w:val="A70741"/>
          <w:w w:val="95"/>
        </w:rPr>
        <w:t>costs.</w:t>
      </w:r>
    </w:p>
    <w:p>
      <w:pPr>
        <w:spacing w:line="259" w:lineRule="auto" w:before="0"/>
        <w:ind w:left="153" w:right="517" w:firstLine="0"/>
        <w:jc w:val="left"/>
        <w:rPr>
          <w:sz w:val="26"/>
        </w:rPr>
      </w:pPr>
      <w:r>
        <w:rPr>
          <w:color w:val="A70741"/>
          <w:w w:val="90"/>
          <w:sz w:val="26"/>
        </w:rPr>
        <w:t>Supply</w:t>
      </w:r>
      <w:r>
        <w:rPr>
          <w:color w:val="A70741"/>
          <w:spacing w:val="-21"/>
          <w:w w:val="90"/>
          <w:sz w:val="26"/>
        </w:rPr>
        <w:t> </w:t>
      </w:r>
      <w:r>
        <w:rPr>
          <w:color w:val="A70741"/>
          <w:w w:val="90"/>
          <w:sz w:val="26"/>
        </w:rPr>
        <w:t>chain</w:t>
      </w:r>
      <w:r>
        <w:rPr>
          <w:color w:val="A70741"/>
          <w:spacing w:val="-21"/>
          <w:w w:val="90"/>
          <w:sz w:val="26"/>
        </w:rPr>
        <w:t> </w:t>
      </w:r>
      <w:r>
        <w:rPr>
          <w:color w:val="A70741"/>
          <w:w w:val="90"/>
          <w:sz w:val="26"/>
        </w:rPr>
        <w:t>indicators</w:t>
      </w:r>
      <w:r>
        <w:rPr>
          <w:color w:val="A70741"/>
          <w:spacing w:val="-21"/>
          <w:w w:val="90"/>
          <w:sz w:val="26"/>
        </w:rPr>
        <w:t> </w:t>
      </w:r>
      <w:r>
        <w:rPr>
          <w:color w:val="A70741"/>
          <w:w w:val="90"/>
          <w:sz w:val="26"/>
        </w:rPr>
        <w:t>of</w:t>
      </w:r>
      <w:r>
        <w:rPr>
          <w:color w:val="A70741"/>
          <w:spacing w:val="-21"/>
          <w:w w:val="90"/>
          <w:sz w:val="26"/>
        </w:rPr>
        <w:t> </w:t>
      </w:r>
      <w:r>
        <w:rPr>
          <w:color w:val="A70741"/>
          <w:w w:val="90"/>
          <w:sz w:val="26"/>
        </w:rPr>
        <w:t>current</w:t>
      </w:r>
      <w:r>
        <w:rPr>
          <w:color w:val="A70741"/>
          <w:spacing w:val="-21"/>
          <w:w w:val="90"/>
          <w:sz w:val="26"/>
        </w:rPr>
        <w:t> </w:t>
      </w:r>
      <w:r>
        <w:rPr>
          <w:color w:val="A70741"/>
          <w:w w:val="90"/>
          <w:sz w:val="26"/>
        </w:rPr>
        <w:t>cost</w:t>
      </w:r>
      <w:r>
        <w:rPr>
          <w:color w:val="A70741"/>
          <w:spacing w:val="-21"/>
          <w:w w:val="90"/>
          <w:sz w:val="26"/>
        </w:rPr>
        <w:t> </w:t>
      </w:r>
      <w:r>
        <w:rPr>
          <w:color w:val="A70741"/>
          <w:w w:val="90"/>
          <w:sz w:val="26"/>
        </w:rPr>
        <w:t>pressures,</w:t>
      </w:r>
      <w:r>
        <w:rPr>
          <w:color w:val="A70741"/>
          <w:spacing w:val="-21"/>
          <w:w w:val="90"/>
          <w:sz w:val="26"/>
        </w:rPr>
        <w:t> </w:t>
      </w:r>
      <w:r>
        <w:rPr>
          <w:color w:val="A70741"/>
          <w:w w:val="90"/>
          <w:sz w:val="26"/>
        </w:rPr>
        <w:t>combined</w:t>
      </w:r>
      <w:r>
        <w:rPr>
          <w:color w:val="A70741"/>
          <w:spacing w:val="-21"/>
          <w:w w:val="90"/>
          <w:sz w:val="26"/>
        </w:rPr>
        <w:t> </w:t>
      </w:r>
      <w:r>
        <w:rPr>
          <w:color w:val="A70741"/>
          <w:w w:val="90"/>
          <w:sz w:val="26"/>
        </w:rPr>
        <w:t>with</w:t>
      </w:r>
      <w:r>
        <w:rPr>
          <w:color w:val="A70741"/>
          <w:spacing w:val="-21"/>
          <w:w w:val="90"/>
          <w:sz w:val="26"/>
        </w:rPr>
        <w:t> </w:t>
      </w:r>
      <w:r>
        <w:rPr>
          <w:color w:val="A70741"/>
          <w:w w:val="90"/>
          <w:sz w:val="26"/>
        </w:rPr>
        <w:t>the</w:t>
      </w:r>
      <w:r>
        <w:rPr>
          <w:color w:val="A70741"/>
          <w:spacing w:val="-21"/>
          <w:w w:val="90"/>
          <w:sz w:val="26"/>
        </w:rPr>
        <w:t> </w:t>
      </w:r>
      <w:r>
        <w:rPr>
          <w:color w:val="A70741"/>
          <w:w w:val="90"/>
          <w:sz w:val="26"/>
        </w:rPr>
        <w:t>expected</w:t>
      </w:r>
      <w:r>
        <w:rPr>
          <w:color w:val="A70741"/>
          <w:spacing w:val="-21"/>
          <w:w w:val="90"/>
          <w:sz w:val="26"/>
        </w:rPr>
        <w:t> </w:t>
      </w:r>
      <w:r>
        <w:rPr>
          <w:color w:val="A70741"/>
          <w:w w:val="90"/>
          <w:sz w:val="26"/>
        </w:rPr>
        <w:t>strengthening</w:t>
      </w:r>
      <w:r>
        <w:rPr>
          <w:color w:val="A70741"/>
          <w:spacing w:val="-21"/>
          <w:w w:val="90"/>
          <w:sz w:val="26"/>
        </w:rPr>
        <w:t> </w:t>
      </w:r>
      <w:r>
        <w:rPr>
          <w:color w:val="A70741"/>
          <w:spacing w:val="-6"/>
          <w:w w:val="90"/>
          <w:sz w:val="26"/>
        </w:rPr>
        <w:t>in </w:t>
      </w:r>
      <w:r>
        <w:rPr>
          <w:color w:val="A70741"/>
          <w:w w:val="95"/>
          <w:sz w:val="26"/>
        </w:rPr>
        <w:t>labour</w:t>
      </w:r>
      <w:r>
        <w:rPr>
          <w:color w:val="A70741"/>
          <w:spacing w:val="-43"/>
          <w:w w:val="95"/>
          <w:sz w:val="26"/>
        </w:rPr>
        <w:t> </w:t>
      </w:r>
      <w:r>
        <w:rPr>
          <w:color w:val="A70741"/>
          <w:w w:val="95"/>
          <w:sz w:val="26"/>
        </w:rPr>
        <w:t>cost</w:t>
      </w:r>
      <w:r>
        <w:rPr>
          <w:color w:val="A70741"/>
          <w:spacing w:val="-43"/>
          <w:w w:val="95"/>
          <w:sz w:val="26"/>
        </w:rPr>
        <w:t> </w:t>
      </w:r>
      <w:r>
        <w:rPr>
          <w:color w:val="A70741"/>
          <w:w w:val="95"/>
          <w:sz w:val="26"/>
        </w:rPr>
        <w:t>growth,</w:t>
      </w:r>
      <w:r>
        <w:rPr>
          <w:color w:val="A70741"/>
          <w:spacing w:val="-43"/>
          <w:w w:val="95"/>
          <w:sz w:val="26"/>
        </w:rPr>
        <w:t> </w:t>
      </w:r>
      <w:r>
        <w:rPr>
          <w:color w:val="A70741"/>
          <w:w w:val="95"/>
          <w:sz w:val="26"/>
        </w:rPr>
        <w:t>are</w:t>
      </w:r>
      <w:r>
        <w:rPr>
          <w:color w:val="A70741"/>
          <w:spacing w:val="-43"/>
          <w:w w:val="95"/>
          <w:sz w:val="26"/>
        </w:rPr>
        <w:t> </w:t>
      </w:r>
      <w:r>
        <w:rPr>
          <w:color w:val="A70741"/>
          <w:w w:val="95"/>
          <w:sz w:val="26"/>
        </w:rPr>
        <w:t>consistent</w:t>
      </w:r>
      <w:r>
        <w:rPr>
          <w:color w:val="A70741"/>
          <w:spacing w:val="-43"/>
          <w:w w:val="95"/>
          <w:sz w:val="26"/>
        </w:rPr>
        <w:t> </w:t>
      </w:r>
      <w:r>
        <w:rPr>
          <w:color w:val="A70741"/>
          <w:w w:val="95"/>
          <w:sz w:val="26"/>
        </w:rPr>
        <w:t>with</w:t>
      </w:r>
      <w:r>
        <w:rPr>
          <w:color w:val="A70741"/>
          <w:spacing w:val="-42"/>
          <w:w w:val="95"/>
          <w:sz w:val="26"/>
        </w:rPr>
        <w:t> </w:t>
      </w:r>
      <w:r>
        <w:rPr>
          <w:color w:val="A70741"/>
          <w:w w:val="95"/>
          <w:sz w:val="26"/>
        </w:rPr>
        <w:t>inflation</w:t>
      </w:r>
      <w:r>
        <w:rPr>
          <w:color w:val="A70741"/>
          <w:spacing w:val="-43"/>
          <w:w w:val="95"/>
          <w:sz w:val="26"/>
        </w:rPr>
        <w:t> </w:t>
      </w:r>
      <w:r>
        <w:rPr>
          <w:color w:val="A70741"/>
          <w:w w:val="95"/>
          <w:sz w:val="26"/>
        </w:rPr>
        <w:t>rising</w:t>
      </w:r>
      <w:r>
        <w:rPr>
          <w:color w:val="A70741"/>
          <w:spacing w:val="-43"/>
          <w:w w:val="95"/>
          <w:sz w:val="26"/>
        </w:rPr>
        <w:t> </w:t>
      </w:r>
      <w:r>
        <w:rPr>
          <w:color w:val="A70741"/>
          <w:w w:val="95"/>
          <w:sz w:val="26"/>
        </w:rPr>
        <w:t>back</w:t>
      </w:r>
      <w:r>
        <w:rPr>
          <w:color w:val="A70741"/>
          <w:spacing w:val="-43"/>
          <w:w w:val="95"/>
          <w:sz w:val="26"/>
        </w:rPr>
        <w:t> </w:t>
      </w:r>
      <w:r>
        <w:rPr>
          <w:color w:val="A70741"/>
          <w:w w:val="95"/>
          <w:sz w:val="26"/>
        </w:rPr>
        <w:t>to</w:t>
      </w:r>
      <w:r>
        <w:rPr>
          <w:color w:val="A70741"/>
          <w:spacing w:val="-43"/>
          <w:w w:val="95"/>
          <w:sz w:val="26"/>
        </w:rPr>
        <w:t> </w:t>
      </w:r>
      <w:r>
        <w:rPr>
          <w:color w:val="A70741"/>
          <w:w w:val="95"/>
          <w:sz w:val="26"/>
        </w:rPr>
        <w:t>2%</w:t>
      </w:r>
      <w:r>
        <w:rPr>
          <w:color w:val="A70741"/>
          <w:spacing w:val="-43"/>
          <w:w w:val="95"/>
          <w:sz w:val="26"/>
        </w:rPr>
        <w:t> </w:t>
      </w:r>
      <w:r>
        <w:rPr>
          <w:color w:val="A70741"/>
          <w:w w:val="95"/>
          <w:sz w:val="26"/>
        </w:rPr>
        <w:t>within</w:t>
      </w:r>
      <w:r>
        <w:rPr>
          <w:color w:val="A70741"/>
          <w:spacing w:val="-42"/>
          <w:w w:val="95"/>
          <w:sz w:val="26"/>
        </w:rPr>
        <w:t> </w:t>
      </w:r>
      <w:r>
        <w:rPr>
          <w:color w:val="A70741"/>
          <w:w w:val="95"/>
          <w:sz w:val="26"/>
        </w:rPr>
        <w:t>the</w:t>
      </w:r>
      <w:r>
        <w:rPr>
          <w:color w:val="A70741"/>
          <w:spacing w:val="-43"/>
          <w:w w:val="95"/>
          <w:sz w:val="26"/>
        </w:rPr>
        <w:t> </w:t>
      </w:r>
      <w:r>
        <w:rPr>
          <w:color w:val="A70741"/>
          <w:w w:val="95"/>
          <w:sz w:val="26"/>
        </w:rPr>
        <w:t>next</w:t>
      </w:r>
      <w:r>
        <w:rPr>
          <w:color w:val="A70741"/>
          <w:spacing w:val="-43"/>
          <w:w w:val="95"/>
          <w:sz w:val="26"/>
        </w:rPr>
        <w:t> </w:t>
      </w:r>
      <w:r>
        <w:rPr>
          <w:color w:val="A70741"/>
          <w:w w:val="95"/>
          <w:sz w:val="26"/>
        </w:rPr>
        <w:t>two</w:t>
      </w:r>
      <w:r>
        <w:rPr>
          <w:color w:val="A70741"/>
          <w:spacing w:val="-43"/>
          <w:w w:val="95"/>
          <w:sz w:val="26"/>
        </w:rPr>
        <w:t> </w:t>
      </w:r>
      <w:r>
        <w:rPr>
          <w:color w:val="A70741"/>
          <w:w w:val="95"/>
          <w:sz w:val="26"/>
        </w:rPr>
        <w:t>years.</w:t>
      </w:r>
    </w:p>
    <w:p>
      <w:pPr>
        <w:spacing w:line="300" w:lineRule="exact" w:before="0"/>
        <w:ind w:left="153" w:right="0" w:firstLine="0"/>
        <w:jc w:val="left"/>
        <w:rPr>
          <w:sz w:val="26"/>
        </w:rPr>
      </w:pPr>
      <w:r>
        <w:rPr>
          <w:color w:val="A70741"/>
          <w:sz w:val="26"/>
        </w:rPr>
        <w:t>Overall, the MPC judges that inflation expectations remain well anchored.</w:t>
      </w:r>
    </w:p>
    <w:p>
      <w:pPr>
        <w:pStyle w:val="BodyText"/>
      </w:pPr>
    </w:p>
    <w:p>
      <w:pPr>
        <w:spacing w:after="0"/>
        <w:sectPr>
          <w:headerReference w:type="default" r:id="rId51"/>
          <w:headerReference w:type="even" r:id="rId52"/>
          <w:pgSz w:w="11910" w:h="16840"/>
          <w:pgMar w:header="425" w:footer="0" w:top="620" w:bottom="280" w:left="640" w:right="540"/>
          <w:pgNumType w:start="25"/>
        </w:sectPr>
      </w:pPr>
    </w:p>
    <w:p>
      <w:pPr>
        <w:pStyle w:val="BodyText"/>
        <w:spacing w:before="7"/>
        <w:rPr>
          <w:sz w:val="28"/>
        </w:rPr>
      </w:pPr>
    </w:p>
    <w:p>
      <w:pPr>
        <w:spacing w:before="0"/>
        <w:ind w:left="153" w:right="0" w:firstLine="0"/>
        <w:jc w:val="left"/>
        <w:rPr>
          <w:sz w:val="18"/>
        </w:rPr>
      </w:pPr>
      <w:r>
        <w:rPr/>
        <w:pict>
          <v:line style="position:absolute;mso-position-horizontal-relative:page;mso-position-vertical-relative:paragraph;z-index:15857152" from="39.685001pt,-4.655344pt" to="289.134001pt,-4.655344pt" stroked="true" strokeweight=".7pt" strokecolor="#a70741">
            <v:stroke dashstyle="solid"/>
            <w10:wrap type="none"/>
          </v:line>
        </w:pict>
      </w:r>
      <w:r>
        <w:rPr>
          <w:b/>
          <w:color w:val="A70741"/>
          <w:sz w:val="18"/>
        </w:rPr>
        <w:t>Table 4.A </w:t>
      </w:r>
      <w:r>
        <w:rPr>
          <w:color w:val="231F20"/>
          <w:sz w:val="18"/>
        </w:rPr>
        <w:t>Monitoring the MPC’s key judgements</w:t>
      </w:r>
    </w:p>
    <w:p>
      <w:pPr>
        <w:tabs>
          <w:tab w:pos="2598" w:val="left" w:leader="none"/>
        </w:tabs>
        <w:spacing w:before="145"/>
        <w:ind w:left="193" w:right="0" w:firstLine="0"/>
        <w:jc w:val="left"/>
        <w:rPr>
          <w:sz w:val="14"/>
        </w:rPr>
      </w:pPr>
      <w:r>
        <w:rPr/>
        <w:pict>
          <v:group style="position:absolute;margin-left:39.685001pt;margin-top:19.816767pt;width:250.05pt;height:11.35pt;mso-position-horizontal-relative:page;mso-position-vertical-relative:paragraph;z-index:15858688" coordorigin="794,396" coordsize="5001,227">
            <v:rect style="position:absolute;left:793;top:396;width:2405;height:227" filled="true" fillcolor="#a70741" stroked="false">
              <v:fill type="solid"/>
            </v:rect>
            <v:rect style="position:absolute;left:3198;top:396;width:2596;height:227" filled="true" fillcolor="#c2656f" stroked="false">
              <v:fill type="solid"/>
            </v:rect>
            <v:shape style="position:absolute;left:833;top:418;width:1294;height:168" type="#_x0000_t202" filled="false" stroked="false">
              <v:textbox inset="0,0,0,0">
                <w:txbxContent>
                  <w:p>
                    <w:pPr>
                      <w:spacing w:before="2"/>
                      <w:ind w:left="0" w:right="0" w:firstLine="0"/>
                      <w:jc w:val="left"/>
                      <w:rPr>
                        <w:sz w:val="14"/>
                      </w:rPr>
                    </w:pPr>
                    <w:r>
                      <w:rPr>
                        <w:color w:val="FFFFFF"/>
                        <w:w w:val="95"/>
                        <w:sz w:val="14"/>
                      </w:rPr>
                      <w:t>Inflation</w:t>
                    </w:r>
                    <w:r>
                      <w:rPr>
                        <w:color w:val="FFFFFF"/>
                        <w:spacing w:val="-24"/>
                        <w:w w:val="95"/>
                        <w:sz w:val="14"/>
                      </w:rPr>
                      <w:t> </w:t>
                    </w:r>
                    <w:r>
                      <w:rPr>
                        <w:color w:val="FFFFFF"/>
                        <w:w w:val="95"/>
                        <w:sz w:val="14"/>
                      </w:rPr>
                      <w:t>expectations</w:t>
                    </w:r>
                  </w:p>
                </w:txbxContent>
              </v:textbox>
              <w10:wrap type="none"/>
            </v:shape>
            <v:shape style="position:absolute;left:3238;top:418;width:978;height:168" type="#_x0000_t202" filled="false" stroked="false">
              <v:textbox inset="0,0,0,0">
                <w:txbxContent>
                  <w:p>
                    <w:pPr>
                      <w:spacing w:before="2"/>
                      <w:ind w:left="0" w:right="0" w:firstLine="0"/>
                      <w:jc w:val="left"/>
                      <w:rPr>
                        <w:sz w:val="14"/>
                      </w:rPr>
                    </w:pPr>
                    <w:r>
                      <w:rPr>
                        <w:color w:val="FFFFFF"/>
                        <w:sz w:val="14"/>
                      </w:rPr>
                      <w:t>Broadly</w:t>
                    </w:r>
                    <w:r>
                      <w:rPr>
                        <w:color w:val="FFFFFF"/>
                        <w:spacing w:val="-31"/>
                        <w:sz w:val="14"/>
                      </w:rPr>
                      <w:t> </w:t>
                    </w:r>
                    <w:r>
                      <w:rPr>
                        <w:color w:val="FFFFFF"/>
                        <w:sz w:val="14"/>
                      </w:rPr>
                      <w:t>on</w:t>
                    </w:r>
                    <w:r>
                      <w:rPr>
                        <w:color w:val="FFFFFF"/>
                        <w:spacing w:val="-30"/>
                        <w:sz w:val="14"/>
                      </w:rPr>
                      <w:t> </w:t>
                    </w:r>
                    <w:r>
                      <w:rPr>
                        <w:color w:val="FFFFFF"/>
                        <w:sz w:val="14"/>
                      </w:rPr>
                      <w:t>track</w:t>
                    </w:r>
                  </w:p>
                </w:txbxContent>
              </v:textbox>
              <w10:wrap type="none"/>
            </v:shape>
            <w10:wrap type="none"/>
          </v:group>
        </w:pict>
      </w:r>
      <w:r>
        <w:rPr>
          <w:color w:val="231F20"/>
          <w:sz w:val="14"/>
        </w:rPr>
        <w:t>Developments</w:t>
      </w:r>
      <w:r>
        <w:rPr>
          <w:color w:val="231F20"/>
          <w:spacing w:val="-30"/>
          <w:sz w:val="14"/>
        </w:rPr>
        <w:t> </w:t>
      </w:r>
      <w:r>
        <w:rPr>
          <w:color w:val="231F20"/>
          <w:sz w:val="14"/>
        </w:rPr>
        <w:t>anticipated</w:t>
      </w:r>
      <w:r>
        <w:rPr>
          <w:color w:val="231F20"/>
          <w:spacing w:val="-29"/>
          <w:sz w:val="14"/>
        </w:rPr>
        <w:t> </w:t>
      </w:r>
      <w:r>
        <w:rPr>
          <w:color w:val="231F20"/>
          <w:sz w:val="14"/>
        </w:rPr>
        <w:t>in</w:t>
      </w:r>
      <w:r>
        <w:rPr>
          <w:color w:val="231F20"/>
          <w:spacing w:val="-29"/>
          <w:sz w:val="14"/>
        </w:rPr>
        <w:t> </w:t>
      </w:r>
      <w:r>
        <w:rPr>
          <w:color w:val="231F20"/>
          <w:sz w:val="14"/>
        </w:rPr>
        <w:t>May</w:t>
        <w:tab/>
        <w:t>Developments</w:t>
      </w:r>
      <w:r>
        <w:rPr>
          <w:color w:val="231F20"/>
          <w:spacing w:val="-27"/>
          <w:sz w:val="14"/>
        </w:rPr>
        <w:t> </w:t>
      </w:r>
      <w:r>
        <w:rPr>
          <w:color w:val="231F20"/>
          <w:sz w:val="14"/>
        </w:rPr>
        <w:t>since</w:t>
      </w:r>
      <w:r>
        <w:rPr>
          <w:color w:val="231F20"/>
          <w:spacing w:val="-28"/>
          <w:sz w:val="14"/>
        </w:rPr>
        <w:t> </w:t>
      </w:r>
      <w:r>
        <w:rPr>
          <w:color w:val="231F20"/>
          <w:sz w:val="14"/>
        </w:rPr>
        <w:t>May</w:t>
      </w:r>
    </w:p>
    <w:p>
      <w:pPr>
        <w:pStyle w:val="BodyText"/>
        <w:spacing w:line="260" w:lineRule="atLeast" w:before="197"/>
        <w:ind w:left="153" w:right="347"/>
      </w:pPr>
      <w:r>
        <w:rPr/>
        <w:br w:type="column"/>
      </w:r>
      <w:r>
        <w:rPr>
          <w:color w:val="231F20"/>
          <w:w w:val="98"/>
        </w:rPr>
        <w:t>C</w:t>
      </w:r>
      <w:r>
        <w:rPr>
          <w:color w:val="231F20"/>
          <w:w w:val="90"/>
        </w:rPr>
        <w:t>P</w:t>
      </w:r>
      <w:r>
        <w:rPr>
          <w:color w:val="231F20"/>
          <w:w w:val="88"/>
        </w:rPr>
        <w:t>I</w:t>
      </w:r>
      <w:r>
        <w:rPr>
          <w:color w:val="231F20"/>
          <w:spacing w:val="-16"/>
        </w:rPr>
        <w:t> </w:t>
      </w:r>
      <w:r>
        <w:rPr>
          <w:color w:val="231F20"/>
          <w:w w:val="78"/>
        </w:rPr>
        <w:t>i</w:t>
      </w:r>
      <w:r>
        <w:rPr>
          <w:color w:val="231F20"/>
          <w:w w:val="92"/>
        </w:rPr>
        <w:t>n</w:t>
      </w:r>
      <w:r>
        <w:rPr>
          <w:color w:val="231F20"/>
          <w:w w:val="81"/>
        </w:rPr>
        <w:t>f</w:t>
      </w:r>
      <w:r>
        <w:rPr>
          <w:color w:val="231F20"/>
          <w:w w:val="82"/>
        </w:rPr>
        <w:t>l</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105"/>
        </w:rPr>
        <w:t>0</w:t>
      </w:r>
      <w:r>
        <w:rPr>
          <w:color w:val="231F20"/>
          <w:w w:val="58"/>
        </w:rPr>
        <w:t>.</w:t>
      </w:r>
      <w:r>
        <w:rPr>
          <w:color w:val="231F20"/>
          <w:w w:val="105"/>
        </w:rPr>
        <w:t>0</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60"/>
        </w:rPr>
        <w:t>J</w:t>
      </w:r>
      <w:r>
        <w:rPr>
          <w:color w:val="231F20"/>
          <w:w w:val="92"/>
        </w:rPr>
        <w:t>u</w:t>
      </w:r>
      <w:r>
        <w:rPr>
          <w:color w:val="231F20"/>
          <w:w w:val="92"/>
        </w:rPr>
        <w:t>n</w:t>
      </w:r>
      <w:r>
        <w:rPr>
          <w:color w:val="231F20"/>
          <w:w w:val="84"/>
        </w:rPr>
        <w:t>e</w:t>
      </w:r>
      <w:r>
        <w:rPr>
          <w:color w:val="231F20"/>
          <w:w w:val="58"/>
        </w:rPr>
        <w:t>,</w:t>
      </w:r>
      <w:r>
        <w:rPr>
          <w:color w:val="231F20"/>
          <w:spacing w:val="-16"/>
        </w:rPr>
        <w:t> </w:t>
      </w:r>
      <w:r>
        <w:rPr>
          <w:color w:val="231F20"/>
          <w:w w:val="96"/>
        </w:rPr>
        <w:t>2</w:t>
      </w:r>
      <w:r>
        <w:rPr>
          <w:color w:val="231F20"/>
          <w:spacing w:val="-16"/>
        </w:rPr>
        <w:t> </w:t>
      </w:r>
      <w:r>
        <w:rPr>
          <w:color w:val="231F20"/>
          <w:w w:val="89"/>
        </w:rPr>
        <w:t>p</w:t>
      </w:r>
      <w:r>
        <w:rPr>
          <w:color w:val="231F20"/>
          <w:w w:val="84"/>
        </w:rPr>
        <w:t>e</w:t>
      </w:r>
      <w:r>
        <w:rPr>
          <w:color w:val="231F20"/>
          <w:w w:val="82"/>
        </w:rPr>
        <w:t>r</w:t>
      </w:r>
      <w:r>
        <w:rPr>
          <w:color w:val="231F20"/>
          <w:w w:val="85"/>
        </w:rPr>
        <w:t>c</w:t>
      </w:r>
      <w:r>
        <w:rPr>
          <w:color w:val="231F20"/>
          <w:w w:val="84"/>
        </w:rPr>
        <w:t>e</w:t>
      </w:r>
      <w:r>
        <w:rPr>
          <w:color w:val="231F20"/>
          <w:w w:val="92"/>
        </w:rPr>
        <w:t>n</w:t>
      </w:r>
      <w:r>
        <w:rPr>
          <w:color w:val="231F20"/>
          <w:w w:val="87"/>
        </w:rPr>
        <w:t>t</w:t>
      </w:r>
      <w:r>
        <w:rPr>
          <w:color w:val="231F20"/>
          <w:w w:val="87"/>
        </w:rPr>
        <w:t>a</w:t>
      </w:r>
      <w:r>
        <w:rPr>
          <w:color w:val="231F20"/>
          <w:w w:val="94"/>
        </w:rPr>
        <w:t>g</w:t>
      </w:r>
      <w:r>
        <w:rPr>
          <w:color w:val="231F20"/>
          <w:w w:val="84"/>
        </w:rPr>
        <w:t>e</w:t>
      </w:r>
      <w:r>
        <w:rPr>
          <w:color w:val="231F20"/>
          <w:spacing w:val="-16"/>
        </w:rPr>
        <w:t> </w:t>
      </w:r>
      <w:r>
        <w:rPr>
          <w:color w:val="231F20"/>
          <w:w w:val="89"/>
        </w:rPr>
        <w:t>p</w:t>
      </w:r>
      <w:r>
        <w:rPr>
          <w:color w:val="231F20"/>
          <w:w w:val="96"/>
        </w:rPr>
        <w:t>o</w:t>
      </w:r>
      <w:r>
        <w:rPr>
          <w:color w:val="231F20"/>
          <w:w w:val="78"/>
        </w:rPr>
        <w:t>i</w:t>
      </w:r>
      <w:r>
        <w:rPr>
          <w:color w:val="231F20"/>
          <w:w w:val="92"/>
        </w:rPr>
        <w:t>n</w:t>
      </w:r>
      <w:r>
        <w:rPr>
          <w:color w:val="231F20"/>
          <w:w w:val="87"/>
        </w:rPr>
        <w:t>t</w:t>
      </w:r>
      <w:r>
        <w:rPr>
          <w:color w:val="231F20"/>
          <w:w w:val="93"/>
        </w:rPr>
        <w:t>s</w:t>
      </w:r>
      <w:r>
        <w:rPr>
          <w:color w:val="231F20"/>
          <w:spacing w:val="-16"/>
        </w:rPr>
        <w:t> </w:t>
      </w:r>
      <w:r>
        <w:rPr>
          <w:color w:val="231F20"/>
          <w:w w:val="89"/>
        </w:rPr>
        <w:t>b</w:t>
      </w:r>
      <w:r>
        <w:rPr>
          <w:color w:val="231F20"/>
          <w:w w:val="84"/>
        </w:rPr>
        <w:t>e</w:t>
      </w:r>
      <w:r>
        <w:rPr>
          <w:color w:val="231F20"/>
          <w:w w:val="82"/>
        </w:rPr>
        <w:t>l</w:t>
      </w:r>
      <w:r>
        <w:rPr>
          <w:color w:val="231F20"/>
          <w:w w:val="96"/>
        </w:rPr>
        <w:t>o</w:t>
      </w:r>
      <w:r>
        <w:rPr>
          <w:color w:val="231F20"/>
          <w:w w:val="92"/>
        </w:rPr>
        <w:t>w</w:t>
      </w:r>
      <w:r>
        <w:rPr>
          <w:color w:val="231F20"/>
          <w:spacing w:val="-16"/>
        </w:rPr>
        <w:t> </w:t>
      </w:r>
      <w:r>
        <w:rPr>
          <w:color w:val="231F20"/>
          <w:w w:val="87"/>
        </w:rPr>
        <w:t>t</w:t>
      </w:r>
      <w:r>
        <w:rPr>
          <w:color w:val="231F20"/>
          <w:w w:val="93"/>
        </w:rPr>
        <w:t>h</w:t>
      </w:r>
      <w:r>
        <w:rPr>
          <w:color w:val="231F20"/>
          <w:w w:val="84"/>
        </w:rPr>
        <w:t>e </w:t>
      </w:r>
      <w:r>
        <w:rPr>
          <w:color w:val="231F20"/>
          <w:w w:val="95"/>
        </w:rPr>
        <w:t>2%</w:t>
      </w:r>
      <w:r>
        <w:rPr>
          <w:color w:val="231F20"/>
          <w:spacing w:val="-36"/>
          <w:w w:val="95"/>
        </w:rPr>
        <w:t> </w:t>
      </w:r>
      <w:r>
        <w:rPr>
          <w:color w:val="231F20"/>
          <w:w w:val="95"/>
        </w:rPr>
        <w:t>inflation</w:t>
      </w:r>
      <w:r>
        <w:rPr>
          <w:color w:val="231F20"/>
          <w:spacing w:val="-35"/>
          <w:w w:val="95"/>
        </w:rPr>
        <w:t> </w:t>
      </w:r>
      <w:r>
        <w:rPr>
          <w:color w:val="231F20"/>
          <w:w w:val="95"/>
        </w:rPr>
        <w:t>target.</w:t>
      </w:r>
      <w:r>
        <w:rPr>
          <w:color w:val="231F20"/>
          <w:spacing w:val="-14"/>
          <w:w w:val="95"/>
        </w:rPr>
        <w:t> </w:t>
      </w:r>
      <w:r>
        <w:rPr>
          <w:color w:val="231F20"/>
          <w:w w:val="95"/>
        </w:rPr>
        <w:t>The</w:t>
      </w:r>
      <w:r>
        <w:rPr>
          <w:color w:val="231F20"/>
          <w:spacing w:val="-35"/>
          <w:w w:val="95"/>
        </w:rPr>
        <w:t> </w:t>
      </w:r>
      <w:r>
        <w:rPr>
          <w:color w:val="231F20"/>
          <w:w w:val="95"/>
        </w:rPr>
        <w:t>current</w:t>
      </w:r>
      <w:r>
        <w:rPr>
          <w:color w:val="231F20"/>
          <w:spacing w:val="-35"/>
          <w:w w:val="95"/>
        </w:rPr>
        <w:t> </w:t>
      </w:r>
      <w:r>
        <w:rPr>
          <w:color w:val="231F20"/>
          <w:w w:val="95"/>
        </w:rPr>
        <w:t>weakness</w:t>
      </w:r>
      <w:r>
        <w:rPr>
          <w:color w:val="231F20"/>
          <w:spacing w:val="-36"/>
          <w:w w:val="95"/>
        </w:rPr>
        <w:t> </w:t>
      </w:r>
      <w:r>
        <w:rPr>
          <w:color w:val="231F20"/>
          <w:w w:val="95"/>
        </w:rPr>
        <w:t>is</w:t>
      </w:r>
      <w:r>
        <w:rPr>
          <w:color w:val="231F20"/>
          <w:spacing w:val="-35"/>
          <w:w w:val="95"/>
        </w:rPr>
        <w:t> </w:t>
      </w:r>
      <w:r>
        <w:rPr>
          <w:color w:val="231F20"/>
          <w:w w:val="95"/>
        </w:rPr>
        <w:t>predominantly due</w:t>
      </w:r>
      <w:r>
        <w:rPr>
          <w:color w:val="231F20"/>
          <w:spacing w:val="-36"/>
          <w:w w:val="95"/>
        </w:rPr>
        <w:t> </w:t>
      </w:r>
      <w:r>
        <w:rPr>
          <w:color w:val="231F20"/>
          <w:w w:val="95"/>
        </w:rPr>
        <w:t>to</w:t>
      </w:r>
      <w:r>
        <w:rPr>
          <w:color w:val="231F20"/>
          <w:spacing w:val="-35"/>
          <w:w w:val="95"/>
        </w:rPr>
        <w:t> </w:t>
      </w:r>
      <w:r>
        <w:rPr>
          <w:color w:val="231F20"/>
          <w:w w:val="95"/>
        </w:rPr>
        <w:t>lower</w:t>
      </w:r>
      <w:r>
        <w:rPr>
          <w:color w:val="231F20"/>
          <w:spacing w:val="-35"/>
          <w:w w:val="95"/>
        </w:rPr>
        <w:t> </w:t>
      </w:r>
      <w:r>
        <w:rPr>
          <w:color w:val="231F20"/>
          <w:w w:val="95"/>
        </w:rPr>
        <w:t>energy,</w:t>
      </w:r>
      <w:r>
        <w:rPr>
          <w:color w:val="231F20"/>
          <w:spacing w:val="-35"/>
          <w:w w:val="95"/>
        </w:rPr>
        <w:t> </w:t>
      </w:r>
      <w:r>
        <w:rPr>
          <w:color w:val="231F20"/>
          <w:w w:val="95"/>
        </w:rPr>
        <w:t>food</w:t>
      </w:r>
      <w:r>
        <w:rPr>
          <w:color w:val="231F20"/>
          <w:spacing w:val="-35"/>
          <w:w w:val="95"/>
        </w:rPr>
        <w:t> </w:t>
      </w:r>
      <w:r>
        <w:rPr>
          <w:color w:val="231F20"/>
          <w:w w:val="95"/>
        </w:rPr>
        <w:t>and</w:t>
      </w:r>
      <w:r>
        <w:rPr>
          <w:color w:val="231F20"/>
          <w:spacing w:val="-35"/>
          <w:w w:val="95"/>
        </w:rPr>
        <w:t> </w:t>
      </w:r>
      <w:r>
        <w:rPr>
          <w:color w:val="231F20"/>
          <w:w w:val="95"/>
        </w:rPr>
        <w:t>other</w:t>
      </w:r>
      <w:r>
        <w:rPr>
          <w:color w:val="231F20"/>
          <w:spacing w:val="-35"/>
          <w:w w:val="95"/>
        </w:rPr>
        <w:t> </w:t>
      </w:r>
      <w:r>
        <w:rPr>
          <w:color w:val="231F20"/>
          <w:w w:val="95"/>
        </w:rPr>
        <w:t>goods</w:t>
      </w:r>
      <w:r>
        <w:rPr>
          <w:color w:val="231F20"/>
          <w:spacing w:val="-35"/>
          <w:w w:val="95"/>
        </w:rPr>
        <w:t> </w:t>
      </w:r>
      <w:r>
        <w:rPr>
          <w:color w:val="231F20"/>
          <w:w w:val="95"/>
        </w:rPr>
        <w:t>prices,</w:t>
      </w:r>
      <w:r>
        <w:rPr>
          <w:color w:val="231F20"/>
          <w:spacing w:val="-35"/>
          <w:w w:val="95"/>
        </w:rPr>
        <w:t> </w:t>
      </w:r>
      <w:r>
        <w:rPr>
          <w:color w:val="231F20"/>
          <w:w w:val="95"/>
        </w:rPr>
        <w:t>which</w:t>
      </w:r>
      <w:r>
        <w:rPr>
          <w:color w:val="231F20"/>
          <w:spacing w:val="-35"/>
          <w:w w:val="95"/>
        </w:rPr>
        <w:t> </w:t>
      </w:r>
      <w:r>
        <w:rPr>
          <w:color w:val="231F20"/>
          <w:w w:val="95"/>
        </w:rPr>
        <w:t>are </w:t>
      </w:r>
      <w:r>
        <w:rPr>
          <w:color w:val="231F20"/>
        </w:rPr>
        <w:t>judged</w:t>
      </w:r>
      <w:r>
        <w:rPr>
          <w:color w:val="231F20"/>
          <w:spacing w:val="-45"/>
        </w:rPr>
        <w:t> </w:t>
      </w:r>
      <w:r>
        <w:rPr>
          <w:color w:val="231F20"/>
        </w:rPr>
        <w:t>to</w:t>
      </w:r>
      <w:r>
        <w:rPr>
          <w:color w:val="231F20"/>
          <w:spacing w:val="-44"/>
        </w:rPr>
        <w:t> </w:t>
      </w:r>
      <w:r>
        <w:rPr>
          <w:color w:val="231F20"/>
        </w:rPr>
        <w:t>reflect</w:t>
      </w:r>
      <w:r>
        <w:rPr>
          <w:color w:val="231F20"/>
          <w:spacing w:val="-44"/>
        </w:rPr>
        <w:t> </w:t>
      </w:r>
      <w:r>
        <w:rPr>
          <w:color w:val="231F20"/>
        </w:rPr>
        <w:t>largely</w:t>
      </w:r>
      <w:r>
        <w:rPr>
          <w:color w:val="231F20"/>
          <w:spacing w:val="-44"/>
        </w:rPr>
        <w:t> </w:t>
      </w:r>
      <w:r>
        <w:rPr>
          <w:color w:val="231F20"/>
        </w:rPr>
        <w:t>external</w:t>
      </w:r>
      <w:r>
        <w:rPr>
          <w:color w:val="231F20"/>
          <w:spacing w:val="-44"/>
        </w:rPr>
        <w:t> </w:t>
      </w:r>
      <w:r>
        <w:rPr>
          <w:color w:val="231F20"/>
        </w:rPr>
        <w:t>factors</w:t>
      </w:r>
      <w:r>
        <w:rPr>
          <w:color w:val="231F20"/>
          <w:spacing w:val="-44"/>
        </w:rPr>
        <w:t> </w:t>
      </w:r>
      <w:r>
        <w:rPr>
          <w:color w:val="231F20"/>
        </w:rPr>
        <w:t>(Section</w:t>
      </w:r>
      <w:r>
        <w:rPr>
          <w:color w:val="231F20"/>
          <w:spacing w:val="-44"/>
        </w:rPr>
        <w:t> </w:t>
      </w:r>
      <w:r>
        <w:rPr>
          <w:color w:val="231F20"/>
        </w:rPr>
        <w:t>4.1).</w:t>
      </w:r>
    </w:p>
    <w:p>
      <w:pPr>
        <w:spacing w:after="0" w:line="260" w:lineRule="atLeast"/>
        <w:sectPr>
          <w:type w:val="continuous"/>
          <w:pgSz w:w="11910" w:h="16840"/>
          <w:pgMar w:top="1540" w:bottom="0" w:left="640" w:right="540"/>
          <w:cols w:num="2" w:equalWidth="0">
            <w:col w:w="4092" w:space="1238"/>
            <w:col w:w="5400"/>
          </w:cols>
        </w:sectPr>
      </w:pPr>
    </w:p>
    <w:p>
      <w:pPr>
        <w:pStyle w:val="ListParagraph"/>
        <w:numPr>
          <w:ilvl w:val="1"/>
          <w:numId w:val="3"/>
        </w:numPr>
        <w:tabs>
          <w:tab w:pos="308" w:val="left" w:leader="none"/>
        </w:tabs>
        <w:spacing w:line="123" w:lineRule="exact" w:before="0" w:after="0"/>
        <w:ind w:left="307" w:right="0" w:hanging="115"/>
        <w:jc w:val="left"/>
        <w:rPr>
          <w:sz w:val="14"/>
        </w:rPr>
      </w:pPr>
      <w:r>
        <w:rPr>
          <w:color w:val="231F20"/>
          <w:w w:val="95"/>
          <w:sz w:val="14"/>
        </w:rPr>
        <w:t>Indicators</w:t>
      </w:r>
      <w:r>
        <w:rPr>
          <w:color w:val="231F20"/>
          <w:spacing w:val="-23"/>
          <w:w w:val="95"/>
          <w:sz w:val="14"/>
        </w:rPr>
        <w:t> </w:t>
      </w:r>
      <w:r>
        <w:rPr>
          <w:color w:val="231F20"/>
          <w:w w:val="95"/>
          <w:sz w:val="14"/>
        </w:rPr>
        <w:t>of</w:t>
      </w:r>
      <w:r>
        <w:rPr>
          <w:color w:val="231F20"/>
          <w:spacing w:val="-22"/>
          <w:w w:val="95"/>
          <w:sz w:val="14"/>
        </w:rPr>
        <w:t> </w:t>
      </w:r>
      <w:r>
        <w:rPr>
          <w:color w:val="231F20"/>
          <w:w w:val="95"/>
          <w:sz w:val="14"/>
        </w:rPr>
        <w:t>inflation</w:t>
      </w:r>
      <w:r>
        <w:rPr>
          <w:color w:val="231F20"/>
          <w:spacing w:val="-23"/>
          <w:w w:val="95"/>
          <w:sz w:val="14"/>
        </w:rPr>
        <w:t> </w:t>
      </w:r>
      <w:r>
        <w:rPr>
          <w:color w:val="231F20"/>
          <w:w w:val="95"/>
          <w:sz w:val="14"/>
        </w:rPr>
        <w:t>expectations</w:t>
      </w:r>
    </w:p>
    <w:p>
      <w:pPr>
        <w:spacing w:line="235" w:lineRule="auto" w:before="1"/>
        <w:ind w:left="307" w:right="-9" w:firstLine="0"/>
        <w:jc w:val="left"/>
        <w:rPr>
          <w:sz w:val="14"/>
        </w:rPr>
      </w:pPr>
      <w:r>
        <w:rPr/>
        <w:pict>
          <v:group style="position:absolute;margin-left:39.685001pt;margin-top:26.880255pt;width:250.05pt;height:11.35pt;mso-position-horizontal-relative:page;mso-position-vertical-relative:paragraph;z-index:15860224" coordorigin="794,538" coordsize="5001,227">
            <v:rect style="position:absolute;left:793;top:537;width:2405;height:227" filled="true" fillcolor="#a70741" stroked="false">
              <v:fill type="solid"/>
            </v:rect>
            <v:rect style="position:absolute;left:3198;top:537;width:2596;height:227" filled="true" fillcolor="#c2656f" stroked="false">
              <v:fill type="solid"/>
            </v:rect>
            <v:shape style="position:absolute;left:833;top:560;width:1014;height:168" type="#_x0000_t202" filled="false" stroked="false">
              <v:textbox inset="0,0,0,0">
                <w:txbxContent>
                  <w:p>
                    <w:pPr>
                      <w:spacing w:before="2"/>
                      <w:ind w:left="0" w:right="0" w:firstLine="0"/>
                      <w:jc w:val="left"/>
                      <w:rPr>
                        <w:sz w:val="14"/>
                      </w:rPr>
                    </w:pPr>
                    <w:r>
                      <w:rPr>
                        <w:color w:val="FFFFFF"/>
                        <w:sz w:val="14"/>
                      </w:rPr>
                      <w:t>Unit</w:t>
                    </w:r>
                    <w:r>
                      <w:rPr>
                        <w:color w:val="FFFFFF"/>
                        <w:spacing w:val="-28"/>
                        <w:sz w:val="14"/>
                      </w:rPr>
                      <w:t> </w:t>
                    </w:r>
                    <w:r>
                      <w:rPr>
                        <w:color w:val="FFFFFF"/>
                        <w:sz w:val="14"/>
                      </w:rPr>
                      <w:t>labour</w:t>
                    </w:r>
                    <w:r>
                      <w:rPr>
                        <w:color w:val="FFFFFF"/>
                        <w:spacing w:val="-28"/>
                        <w:sz w:val="14"/>
                      </w:rPr>
                      <w:t> </w:t>
                    </w:r>
                    <w:r>
                      <w:rPr>
                        <w:color w:val="FFFFFF"/>
                        <w:sz w:val="14"/>
                      </w:rPr>
                      <w:t>costs</w:t>
                    </w:r>
                  </w:p>
                </w:txbxContent>
              </v:textbox>
              <w10:wrap type="none"/>
            </v:shape>
            <v:shape style="position:absolute;left:3238;top:560;width:1329;height:168" type="#_x0000_t202" filled="false" stroked="false">
              <v:textbox inset="0,0,0,0">
                <w:txbxContent>
                  <w:p>
                    <w:pPr>
                      <w:spacing w:before="2"/>
                      <w:ind w:left="0" w:right="0" w:firstLine="0"/>
                      <w:jc w:val="left"/>
                      <w:rPr>
                        <w:sz w:val="14"/>
                      </w:rPr>
                    </w:pPr>
                    <w:r>
                      <w:rPr>
                        <w:color w:val="FFFFFF"/>
                        <w:w w:val="95"/>
                        <w:sz w:val="14"/>
                      </w:rPr>
                      <w:t>Weaker</w:t>
                    </w:r>
                    <w:r>
                      <w:rPr>
                        <w:color w:val="FFFFFF"/>
                        <w:spacing w:val="-18"/>
                        <w:w w:val="95"/>
                        <w:sz w:val="14"/>
                      </w:rPr>
                      <w:t> </w:t>
                    </w:r>
                    <w:r>
                      <w:rPr>
                        <w:color w:val="FFFFFF"/>
                        <w:w w:val="95"/>
                        <w:sz w:val="14"/>
                      </w:rPr>
                      <w:t>than</w:t>
                    </w:r>
                    <w:r>
                      <w:rPr>
                        <w:color w:val="FFFFFF"/>
                        <w:spacing w:val="-17"/>
                        <w:w w:val="95"/>
                        <w:sz w:val="14"/>
                      </w:rPr>
                      <w:t> </w:t>
                    </w:r>
                    <w:r>
                      <w:rPr>
                        <w:color w:val="FFFFFF"/>
                        <w:w w:val="95"/>
                        <w:sz w:val="14"/>
                      </w:rPr>
                      <w:t>expected</w:t>
                    </w:r>
                  </w:p>
                </w:txbxContent>
              </v:textbox>
              <w10:wrap type="none"/>
            </v:shape>
            <w10:wrap type="none"/>
          </v:group>
        </w:pict>
      </w:r>
      <w:r>
        <w:rPr>
          <w:color w:val="231F20"/>
          <w:w w:val="95"/>
          <w:sz w:val="14"/>
        </w:rPr>
        <w:t>consistent</w:t>
      </w:r>
      <w:r>
        <w:rPr>
          <w:color w:val="231F20"/>
          <w:spacing w:val="-23"/>
          <w:w w:val="95"/>
          <w:sz w:val="14"/>
        </w:rPr>
        <w:t> </w:t>
      </w:r>
      <w:r>
        <w:rPr>
          <w:color w:val="231F20"/>
          <w:w w:val="95"/>
          <w:sz w:val="14"/>
        </w:rPr>
        <w:t>with</w:t>
      </w:r>
      <w:r>
        <w:rPr>
          <w:color w:val="231F20"/>
          <w:spacing w:val="-23"/>
          <w:w w:val="95"/>
          <w:sz w:val="14"/>
        </w:rPr>
        <w:t> </w:t>
      </w:r>
      <w:r>
        <w:rPr>
          <w:color w:val="231F20"/>
          <w:w w:val="95"/>
          <w:sz w:val="14"/>
        </w:rPr>
        <w:t>meeting</w:t>
      </w:r>
      <w:r>
        <w:rPr>
          <w:color w:val="231F20"/>
          <w:spacing w:val="-23"/>
          <w:w w:val="95"/>
          <w:sz w:val="14"/>
        </w:rPr>
        <w:t> </w:t>
      </w:r>
      <w:r>
        <w:rPr>
          <w:color w:val="231F20"/>
          <w:w w:val="95"/>
          <w:sz w:val="14"/>
        </w:rPr>
        <w:t>the</w:t>
      </w:r>
      <w:r>
        <w:rPr>
          <w:color w:val="231F20"/>
          <w:spacing w:val="-22"/>
          <w:w w:val="95"/>
          <w:sz w:val="14"/>
        </w:rPr>
        <w:t> </w:t>
      </w:r>
      <w:r>
        <w:rPr>
          <w:color w:val="231F20"/>
          <w:w w:val="95"/>
          <w:sz w:val="14"/>
        </w:rPr>
        <w:t>2%</w:t>
      </w:r>
      <w:r>
        <w:rPr>
          <w:color w:val="231F20"/>
          <w:spacing w:val="-23"/>
          <w:w w:val="95"/>
          <w:sz w:val="14"/>
        </w:rPr>
        <w:t> </w:t>
      </w:r>
      <w:r>
        <w:rPr>
          <w:color w:val="231F20"/>
          <w:spacing w:val="-3"/>
          <w:w w:val="95"/>
          <w:sz w:val="14"/>
        </w:rPr>
        <w:t>target </w:t>
      </w:r>
      <w:r>
        <w:rPr>
          <w:color w:val="231F20"/>
          <w:sz w:val="14"/>
        </w:rPr>
        <w:t>in</w:t>
      </w:r>
      <w:r>
        <w:rPr>
          <w:color w:val="231F20"/>
          <w:spacing w:val="-15"/>
          <w:sz w:val="14"/>
        </w:rPr>
        <w:t> </w:t>
      </w:r>
      <w:r>
        <w:rPr>
          <w:color w:val="231F20"/>
          <w:sz w:val="14"/>
        </w:rPr>
        <w:t>the</w:t>
      </w:r>
      <w:r>
        <w:rPr>
          <w:color w:val="231F20"/>
          <w:spacing w:val="-15"/>
          <w:sz w:val="14"/>
        </w:rPr>
        <w:t> </w:t>
      </w:r>
      <w:r>
        <w:rPr>
          <w:color w:val="231F20"/>
          <w:sz w:val="14"/>
        </w:rPr>
        <w:t>medium</w:t>
      </w:r>
      <w:r>
        <w:rPr>
          <w:color w:val="231F20"/>
          <w:spacing w:val="-15"/>
          <w:sz w:val="14"/>
        </w:rPr>
        <w:t> </w:t>
      </w:r>
      <w:r>
        <w:rPr>
          <w:color w:val="231F20"/>
          <w:sz w:val="14"/>
        </w:rPr>
        <w:t>term.</w:t>
      </w:r>
    </w:p>
    <w:p>
      <w:pPr>
        <w:pStyle w:val="BodyText"/>
        <w:rPr>
          <w:sz w:val="16"/>
        </w:rPr>
      </w:pPr>
    </w:p>
    <w:p>
      <w:pPr>
        <w:pStyle w:val="BodyText"/>
        <w:rPr>
          <w:sz w:val="16"/>
        </w:rPr>
      </w:pPr>
    </w:p>
    <w:p>
      <w:pPr>
        <w:pStyle w:val="ListParagraph"/>
        <w:numPr>
          <w:ilvl w:val="1"/>
          <w:numId w:val="3"/>
        </w:numPr>
        <w:tabs>
          <w:tab w:pos="308" w:val="left" w:leader="none"/>
        </w:tabs>
        <w:spacing w:line="235" w:lineRule="auto" w:before="110" w:after="0"/>
        <w:ind w:left="307" w:right="120" w:hanging="114"/>
        <w:jc w:val="left"/>
        <w:rPr>
          <w:sz w:val="14"/>
        </w:rPr>
      </w:pPr>
      <w:r>
        <w:rPr/>
        <w:pict>
          <v:group style="position:absolute;margin-left:39.685001pt;margin-top:26.3183pt;width:250.05pt;height:11.35pt;mso-position-horizontal-relative:page;mso-position-vertical-relative:paragraph;z-index:15861760" coordorigin="794,526" coordsize="5001,227">
            <v:rect style="position:absolute;left:793;top:526;width:2405;height:227" filled="true" fillcolor="#a70741" stroked="false">
              <v:fill type="solid"/>
            </v:rect>
            <v:rect style="position:absolute;left:3198;top:526;width:2596;height:227" filled="true" fillcolor="#c2656f" stroked="false">
              <v:fill type="solid"/>
            </v:rect>
            <v:shape style="position:absolute;left:833;top:548;width:1158;height:168" type="#_x0000_t202" filled="false" stroked="false">
              <v:textbox inset="0,0,0,0">
                <w:txbxContent>
                  <w:p>
                    <w:pPr>
                      <w:spacing w:before="2"/>
                      <w:ind w:left="0" w:right="0" w:firstLine="0"/>
                      <w:jc w:val="left"/>
                      <w:rPr>
                        <w:sz w:val="14"/>
                      </w:rPr>
                    </w:pPr>
                    <w:r>
                      <w:rPr>
                        <w:color w:val="FFFFFF"/>
                        <w:w w:val="95"/>
                        <w:sz w:val="14"/>
                      </w:rPr>
                      <w:t>Retail</w:t>
                    </w:r>
                    <w:r>
                      <w:rPr>
                        <w:color w:val="FFFFFF"/>
                        <w:spacing w:val="-22"/>
                        <w:w w:val="95"/>
                        <w:sz w:val="14"/>
                      </w:rPr>
                      <w:t> </w:t>
                    </w:r>
                    <w:r>
                      <w:rPr>
                        <w:color w:val="FFFFFF"/>
                        <w:w w:val="95"/>
                        <w:sz w:val="14"/>
                      </w:rPr>
                      <w:t>energy</w:t>
                    </w:r>
                    <w:r>
                      <w:rPr>
                        <w:color w:val="FFFFFF"/>
                        <w:spacing w:val="-22"/>
                        <w:w w:val="95"/>
                        <w:sz w:val="14"/>
                      </w:rPr>
                      <w:t> </w:t>
                    </w:r>
                    <w:r>
                      <w:rPr>
                        <w:color w:val="FFFFFF"/>
                        <w:w w:val="95"/>
                        <w:sz w:val="14"/>
                      </w:rPr>
                      <w:t>prices</w:t>
                    </w:r>
                  </w:p>
                </w:txbxContent>
              </v:textbox>
              <w10:wrap type="none"/>
            </v:shape>
            <v:shape style="position:absolute;left:3238;top:548;width:1329;height:168" type="#_x0000_t202" filled="false" stroked="false">
              <v:textbox inset="0,0,0,0">
                <w:txbxContent>
                  <w:p>
                    <w:pPr>
                      <w:spacing w:before="2"/>
                      <w:ind w:left="0" w:right="0" w:firstLine="0"/>
                      <w:jc w:val="left"/>
                      <w:rPr>
                        <w:sz w:val="14"/>
                      </w:rPr>
                    </w:pPr>
                    <w:r>
                      <w:rPr>
                        <w:color w:val="FFFFFF"/>
                        <w:w w:val="95"/>
                        <w:sz w:val="14"/>
                      </w:rPr>
                      <w:t>Weaker</w:t>
                    </w:r>
                    <w:r>
                      <w:rPr>
                        <w:color w:val="FFFFFF"/>
                        <w:spacing w:val="-18"/>
                        <w:w w:val="95"/>
                        <w:sz w:val="14"/>
                      </w:rPr>
                      <w:t> </w:t>
                    </w:r>
                    <w:r>
                      <w:rPr>
                        <w:color w:val="FFFFFF"/>
                        <w:w w:val="95"/>
                        <w:sz w:val="14"/>
                      </w:rPr>
                      <w:t>than</w:t>
                    </w:r>
                    <w:r>
                      <w:rPr>
                        <w:color w:val="FFFFFF"/>
                        <w:spacing w:val="-17"/>
                        <w:w w:val="95"/>
                        <w:sz w:val="14"/>
                      </w:rPr>
                      <w:t> </w:t>
                    </w:r>
                    <w:r>
                      <w:rPr>
                        <w:color w:val="FFFFFF"/>
                        <w:w w:val="95"/>
                        <w:sz w:val="14"/>
                      </w:rPr>
                      <w:t>expected</w:t>
                    </w:r>
                  </w:p>
                </w:txbxContent>
              </v:textbox>
              <w10:wrap type="none"/>
            </v:shape>
            <w10:wrap type="none"/>
          </v:group>
        </w:pict>
      </w:r>
      <w:r>
        <w:rPr>
          <w:color w:val="231F20"/>
          <w:w w:val="95"/>
          <w:sz w:val="14"/>
        </w:rPr>
        <w:t>Four-quarter whole-economy unit </w:t>
      </w:r>
      <w:r>
        <w:rPr>
          <w:color w:val="231F20"/>
          <w:w w:val="82"/>
          <w:sz w:val="14"/>
        </w:rPr>
        <w:t>l</w:t>
      </w:r>
      <w:r>
        <w:rPr>
          <w:color w:val="231F20"/>
          <w:w w:val="87"/>
          <w:sz w:val="14"/>
        </w:rPr>
        <w:t>a</w:t>
      </w:r>
      <w:r>
        <w:rPr>
          <w:color w:val="231F20"/>
          <w:w w:val="89"/>
          <w:sz w:val="14"/>
        </w:rPr>
        <w:t>b</w:t>
      </w:r>
      <w:r>
        <w:rPr>
          <w:color w:val="231F20"/>
          <w:w w:val="96"/>
          <w:sz w:val="14"/>
        </w:rPr>
        <w:t>o</w:t>
      </w:r>
      <w:r>
        <w:rPr>
          <w:color w:val="231F20"/>
          <w:w w:val="92"/>
          <w:sz w:val="14"/>
        </w:rPr>
        <w:t>u</w:t>
      </w:r>
      <w:r>
        <w:rPr>
          <w:color w:val="231F20"/>
          <w:w w:val="82"/>
          <w:sz w:val="14"/>
        </w:rPr>
        <w:t>r</w:t>
      </w:r>
      <w:r>
        <w:rPr>
          <w:color w:val="231F20"/>
          <w:spacing w:val="-11"/>
          <w:sz w:val="14"/>
        </w:rPr>
        <w:t> </w:t>
      </w:r>
      <w:r>
        <w:rPr>
          <w:color w:val="231F20"/>
          <w:w w:val="85"/>
          <w:sz w:val="14"/>
        </w:rPr>
        <w:t>c</w:t>
      </w:r>
      <w:r>
        <w:rPr>
          <w:color w:val="231F20"/>
          <w:w w:val="96"/>
          <w:sz w:val="14"/>
        </w:rPr>
        <w:t>o</w:t>
      </w:r>
      <w:r>
        <w:rPr>
          <w:color w:val="231F20"/>
          <w:w w:val="93"/>
          <w:sz w:val="14"/>
        </w:rPr>
        <w:t>s</w:t>
      </w:r>
      <w:r>
        <w:rPr>
          <w:color w:val="231F20"/>
          <w:w w:val="87"/>
          <w:sz w:val="14"/>
        </w:rPr>
        <w:t>t</w:t>
      </w:r>
      <w:r>
        <w:rPr>
          <w:color w:val="231F20"/>
          <w:spacing w:val="-11"/>
          <w:sz w:val="14"/>
        </w:rPr>
        <w:t> </w:t>
      </w:r>
      <w:r>
        <w:rPr>
          <w:color w:val="231F20"/>
          <w:w w:val="94"/>
          <w:sz w:val="14"/>
        </w:rPr>
        <w:t>g</w:t>
      </w:r>
      <w:r>
        <w:rPr>
          <w:color w:val="231F20"/>
          <w:w w:val="82"/>
          <w:sz w:val="14"/>
        </w:rPr>
        <w:t>r</w:t>
      </w:r>
      <w:r>
        <w:rPr>
          <w:color w:val="231F20"/>
          <w:w w:val="96"/>
          <w:sz w:val="14"/>
        </w:rPr>
        <w:t>o</w:t>
      </w:r>
      <w:r>
        <w:rPr>
          <w:color w:val="231F20"/>
          <w:w w:val="92"/>
          <w:sz w:val="14"/>
        </w:rPr>
        <w:t>w</w:t>
      </w:r>
      <w:r>
        <w:rPr>
          <w:color w:val="231F20"/>
          <w:w w:val="87"/>
          <w:sz w:val="14"/>
        </w:rPr>
        <w:t>t</w:t>
      </w:r>
      <w:r>
        <w:rPr>
          <w:color w:val="231F20"/>
          <w:w w:val="93"/>
          <w:sz w:val="14"/>
        </w:rPr>
        <w:t>h</w:t>
      </w:r>
      <w:r>
        <w:rPr>
          <w:color w:val="231F20"/>
          <w:spacing w:val="-11"/>
          <w:sz w:val="14"/>
        </w:rPr>
        <w:t> </w:t>
      </w:r>
      <w:r>
        <w:rPr>
          <w:color w:val="231F20"/>
          <w:w w:val="87"/>
          <w:sz w:val="14"/>
        </w:rPr>
        <w:t>t</w:t>
      </w:r>
      <w:r>
        <w:rPr>
          <w:color w:val="231F20"/>
          <w:w w:val="96"/>
          <w:sz w:val="14"/>
        </w:rPr>
        <w:t>o</w:t>
      </w:r>
      <w:r>
        <w:rPr>
          <w:color w:val="231F20"/>
          <w:spacing w:val="-11"/>
          <w:sz w:val="14"/>
        </w:rPr>
        <w:t> </w:t>
      </w:r>
      <w:r>
        <w:rPr>
          <w:color w:val="231F20"/>
          <w:w w:val="87"/>
          <w:sz w:val="14"/>
        </w:rPr>
        <w:t>a</w:t>
      </w:r>
      <w:r>
        <w:rPr>
          <w:color w:val="231F20"/>
          <w:w w:val="91"/>
          <w:sz w:val="14"/>
        </w:rPr>
        <w:t>v</w:t>
      </w:r>
      <w:r>
        <w:rPr>
          <w:color w:val="231F20"/>
          <w:w w:val="84"/>
          <w:sz w:val="14"/>
        </w:rPr>
        <w:t>e</w:t>
      </w:r>
      <w:r>
        <w:rPr>
          <w:color w:val="231F20"/>
          <w:w w:val="82"/>
          <w:sz w:val="14"/>
        </w:rPr>
        <w:t>r</w:t>
      </w:r>
      <w:r>
        <w:rPr>
          <w:color w:val="231F20"/>
          <w:w w:val="87"/>
          <w:sz w:val="14"/>
        </w:rPr>
        <w:t>a</w:t>
      </w:r>
      <w:r>
        <w:rPr>
          <w:color w:val="231F20"/>
          <w:w w:val="94"/>
          <w:sz w:val="14"/>
        </w:rPr>
        <w:t>g</w:t>
      </w:r>
      <w:r>
        <w:rPr>
          <w:color w:val="231F20"/>
          <w:w w:val="84"/>
          <w:sz w:val="14"/>
        </w:rPr>
        <w:t>e</w:t>
      </w:r>
      <w:r>
        <w:rPr>
          <w:color w:val="231F20"/>
          <w:spacing w:val="-11"/>
          <w:sz w:val="14"/>
        </w:rPr>
        <w:t> </w:t>
      </w:r>
      <w:r>
        <w:rPr>
          <w:color w:val="231F20"/>
          <w:spacing w:val="-4"/>
          <w:w w:val="78"/>
          <w:sz w:val="14"/>
        </w:rPr>
        <w:t>1</w:t>
      </w:r>
      <w:r>
        <w:rPr>
          <w:color w:val="231F20"/>
          <w:spacing w:val="-4"/>
          <w:w w:val="105"/>
          <w:sz w:val="14"/>
        </w:rPr>
        <w:t>½</w:t>
      </w:r>
      <w:r>
        <w:rPr>
          <w:color w:val="231F20"/>
          <w:spacing w:val="-4"/>
          <w:w w:val="137"/>
          <w:sz w:val="14"/>
        </w:rPr>
        <w:t>%</w:t>
      </w:r>
      <w:r>
        <w:rPr>
          <w:color w:val="231F20"/>
          <w:spacing w:val="-4"/>
          <w:w w:val="58"/>
          <w:sz w:val="14"/>
        </w:rPr>
        <w:t>.</w:t>
      </w:r>
    </w:p>
    <w:p>
      <w:pPr>
        <w:pStyle w:val="BodyText"/>
        <w:rPr>
          <w:sz w:val="16"/>
        </w:rPr>
      </w:pPr>
    </w:p>
    <w:p>
      <w:pPr>
        <w:pStyle w:val="BodyText"/>
        <w:spacing w:before="2"/>
        <w:rPr>
          <w:sz w:val="15"/>
        </w:rPr>
      </w:pPr>
    </w:p>
    <w:p>
      <w:pPr>
        <w:pStyle w:val="ListParagraph"/>
        <w:numPr>
          <w:ilvl w:val="1"/>
          <w:numId w:val="3"/>
        </w:numPr>
        <w:tabs>
          <w:tab w:pos="308" w:val="left" w:leader="none"/>
        </w:tabs>
        <w:spacing w:line="235" w:lineRule="auto" w:before="0" w:after="0"/>
        <w:ind w:left="307" w:right="6" w:hanging="114"/>
        <w:jc w:val="left"/>
        <w:rPr>
          <w:sz w:val="14"/>
        </w:rPr>
      </w:pPr>
      <w:bookmarkStart w:name="4.1 Consumer prices" w:id="44"/>
      <w:bookmarkEnd w:id="44"/>
      <w:r>
        <w:rPr/>
      </w:r>
      <w:bookmarkStart w:name="4.1 Consumer prices" w:id="45"/>
      <w:bookmarkEnd w:id="45"/>
      <w:r>
        <w:rPr>
          <w:color w:val="231F20"/>
          <w:w w:val="95"/>
          <w:sz w:val="14"/>
        </w:rPr>
        <w:t>P</w:t>
      </w:r>
      <w:r>
        <w:rPr>
          <w:color w:val="231F20"/>
          <w:w w:val="95"/>
          <w:sz w:val="14"/>
        </w:rPr>
        <w:t>etrol</w:t>
      </w:r>
      <w:r>
        <w:rPr>
          <w:color w:val="231F20"/>
          <w:spacing w:val="-23"/>
          <w:w w:val="95"/>
          <w:sz w:val="14"/>
        </w:rPr>
        <w:t> </w:t>
      </w:r>
      <w:r>
        <w:rPr>
          <w:color w:val="231F20"/>
          <w:w w:val="95"/>
          <w:sz w:val="14"/>
        </w:rPr>
        <w:t>prices</w:t>
      </w:r>
      <w:r>
        <w:rPr>
          <w:color w:val="231F20"/>
          <w:spacing w:val="-23"/>
          <w:w w:val="95"/>
          <w:sz w:val="14"/>
        </w:rPr>
        <w:t> </w:t>
      </w:r>
      <w:r>
        <w:rPr>
          <w:color w:val="231F20"/>
          <w:w w:val="95"/>
          <w:sz w:val="14"/>
        </w:rPr>
        <w:t>to</w:t>
      </w:r>
      <w:r>
        <w:rPr>
          <w:color w:val="231F20"/>
          <w:spacing w:val="-22"/>
          <w:w w:val="95"/>
          <w:sz w:val="14"/>
        </w:rPr>
        <w:t> </w:t>
      </w:r>
      <w:r>
        <w:rPr>
          <w:color w:val="231F20"/>
          <w:w w:val="95"/>
          <w:sz w:val="14"/>
        </w:rPr>
        <w:t>increase</w:t>
      </w:r>
      <w:r>
        <w:rPr>
          <w:color w:val="231F20"/>
          <w:spacing w:val="-23"/>
          <w:w w:val="95"/>
          <w:sz w:val="14"/>
        </w:rPr>
        <w:t> </w:t>
      </w:r>
      <w:r>
        <w:rPr>
          <w:color w:val="231F20"/>
          <w:w w:val="95"/>
          <w:sz w:val="14"/>
        </w:rPr>
        <w:t>by</w:t>
      </w:r>
      <w:r>
        <w:rPr>
          <w:color w:val="231F20"/>
          <w:spacing w:val="-23"/>
          <w:w w:val="95"/>
          <w:sz w:val="14"/>
        </w:rPr>
        <w:t> </w:t>
      </w:r>
      <w:r>
        <w:rPr>
          <w:color w:val="231F20"/>
          <w:w w:val="95"/>
          <w:sz w:val="14"/>
        </w:rPr>
        <w:t>around</w:t>
      </w:r>
      <w:r>
        <w:rPr>
          <w:color w:val="231F20"/>
          <w:spacing w:val="-22"/>
          <w:w w:val="95"/>
          <w:sz w:val="14"/>
        </w:rPr>
        <w:t> </w:t>
      </w:r>
      <w:r>
        <w:rPr>
          <w:color w:val="231F20"/>
          <w:spacing w:val="-7"/>
          <w:w w:val="95"/>
          <w:sz w:val="14"/>
        </w:rPr>
        <w:t>5% </w:t>
      </w:r>
      <w:r>
        <w:rPr>
          <w:color w:val="231F20"/>
          <w:sz w:val="14"/>
        </w:rPr>
        <w:t>in</w:t>
      </w:r>
      <w:r>
        <w:rPr>
          <w:color w:val="231F20"/>
          <w:spacing w:val="-12"/>
          <w:sz w:val="14"/>
        </w:rPr>
        <w:t> </w:t>
      </w:r>
      <w:r>
        <w:rPr>
          <w:color w:val="231F20"/>
          <w:sz w:val="14"/>
        </w:rPr>
        <w:t>Q2.</w:t>
      </w:r>
    </w:p>
    <w:p>
      <w:pPr>
        <w:pStyle w:val="ListParagraph"/>
        <w:numPr>
          <w:ilvl w:val="1"/>
          <w:numId w:val="3"/>
        </w:numPr>
        <w:tabs>
          <w:tab w:pos="308" w:val="left" w:leader="none"/>
        </w:tabs>
        <w:spacing w:line="235" w:lineRule="auto" w:before="2" w:after="0"/>
        <w:ind w:left="307" w:right="63" w:hanging="114"/>
        <w:jc w:val="left"/>
        <w:rPr>
          <w:sz w:val="14"/>
        </w:rPr>
      </w:pPr>
      <w:r>
        <w:rPr/>
        <w:pict>
          <v:group style="position:absolute;margin-left:39.685001pt;margin-top:19.091249pt;width:250.05pt;height:11.35pt;mso-position-horizontal-relative:page;mso-position-vertical-relative:paragraph;z-index:15863296" coordorigin="794,382" coordsize="5001,227">
            <v:rect style="position:absolute;left:793;top:381;width:2405;height:227" filled="true" fillcolor="#a70741" stroked="false">
              <v:fill type="solid"/>
            </v:rect>
            <v:rect style="position:absolute;left:3198;top:381;width:2596;height:227" filled="true" fillcolor="#c2656f" stroked="false">
              <v:fill type="solid"/>
            </v:rect>
            <v:shape style="position:absolute;left:833;top:404;width:793;height:168" type="#_x0000_t202" filled="false" stroked="false">
              <v:textbox inset="0,0,0,0">
                <w:txbxContent>
                  <w:p>
                    <w:pPr>
                      <w:spacing w:before="2"/>
                      <w:ind w:left="0" w:right="0" w:firstLine="0"/>
                      <w:jc w:val="left"/>
                      <w:rPr>
                        <w:sz w:val="14"/>
                      </w:rPr>
                    </w:pPr>
                    <w:r>
                      <w:rPr>
                        <w:color w:val="FFFFFF"/>
                        <w:w w:val="95"/>
                        <w:sz w:val="14"/>
                      </w:rPr>
                      <w:t>Import</w:t>
                    </w:r>
                    <w:r>
                      <w:rPr>
                        <w:color w:val="FFFFFF"/>
                        <w:spacing w:val="-17"/>
                        <w:w w:val="95"/>
                        <w:sz w:val="14"/>
                      </w:rPr>
                      <w:t> </w:t>
                    </w:r>
                    <w:r>
                      <w:rPr>
                        <w:color w:val="FFFFFF"/>
                        <w:w w:val="95"/>
                        <w:sz w:val="14"/>
                      </w:rPr>
                      <w:t>prices</w:t>
                    </w:r>
                  </w:p>
                </w:txbxContent>
              </v:textbox>
              <w10:wrap type="none"/>
            </v:shape>
            <v:shape style="position:absolute;left:3238;top:404;width:1329;height:168" type="#_x0000_t202" filled="false" stroked="false">
              <v:textbox inset="0,0,0,0">
                <w:txbxContent>
                  <w:p>
                    <w:pPr>
                      <w:spacing w:before="2"/>
                      <w:ind w:left="0" w:right="0" w:firstLine="0"/>
                      <w:jc w:val="left"/>
                      <w:rPr>
                        <w:sz w:val="14"/>
                      </w:rPr>
                    </w:pPr>
                    <w:r>
                      <w:rPr>
                        <w:color w:val="FFFFFF"/>
                        <w:w w:val="95"/>
                        <w:sz w:val="14"/>
                      </w:rPr>
                      <w:t>Weaker</w:t>
                    </w:r>
                    <w:r>
                      <w:rPr>
                        <w:color w:val="FFFFFF"/>
                        <w:spacing w:val="-18"/>
                        <w:w w:val="95"/>
                        <w:sz w:val="14"/>
                      </w:rPr>
                      <w:t> </w:t>
                    </w:r>
                    <w:r>
                      <w:rPr>
                        <w:color w:val="FFFFFF"/>
                        <w:w w:val="95"/>
                        <w:sz w:val="14"/>
                      </w:rPr>
                      <w:t>than</w:t>
                    </w:r>
                    <w:r>
                      <w:rPr>
                        <w:color w:val="FFFFFF"/>
                        <w:spacing w:val="-17"/>
                        <w:w w:val="95"/>
                        <w:sz w:val="14"/>
                      </w:rPr>
                      <w:t> </w:t>
                    </w:r>
                    <w:r>
                      <w:rPr>
                        <w:color w:val="FFFFFF"/>
                        <w:w w:val="95"/>
                        <w:sz w:val="14"/>
                      </w:rPr>
                      <w:t>expected</w:t>
                    </w:r>
                  </w:p>
                </w:txbxContent>
              </v:textbox>
              <w10:wrap type="none"/>
            </v:shape>
            <w10:wrap type="none"/>
          </v:group>
        </w:pict>
      </w:r>
      <w:r>
        <w:rPr>
          <w:color w:val="231F20"/>
          <w:w w:val="90"/>
          <w:sz w:val="14"/>
        </w:rPr>
        <w:t>A</w:t>
      </w:r>
      <w:r>
        <w:rPr>
          <w:color w:val="231F20"/>
          <w:spacing w:val="-12"/>
          <w:w w:val="90"/>
          <w:sz w:val="14"/>
        </w:rPr>
        <w:t> </w:t>
      </w:r>
      <w:r>
        <w:rPr>
          <w:color w:val="231F20"/>
          <w:w w:val="90"/>
          <w:sz w:val="14"/>
        </w:rPr>
        <w:t>further</w:t>
      </w:r>
      <w:r>
        <w:rPr>
          <w:color w:val="231F20"/>
          <w:spacing w:val="-12"/>
          <w:w w:val="90"/>
          <w:sz w:val="14"/>
        </w:rPr>
        <w:t> </w:t>
      </w:r>
      <w:r>
        <w:rPr>
          <w:color w:val="231F20"/>
          <w:w w:val="90"/>
          <w:sz w:val="14"/>
        </w:rPr>
        <w:t>slight</w:t>
      </w:r>
      <w:r>
        <w:rPr>
          <w:color w:val="231F20"/>
          <w:spacing w:val="-12"/>
          <w:w w:val="90"/>
          <w:sz w:val="14"/>
        </w:rPr>
        <w:t> </w:t>
      </w:r>
      <w:r>
        <w:rPr>
          <w:color w:val="231F20"/>
          <w:w w:val="90"/>
          <w:sz w:val="14"/>
        </w:rPr>
        <w:t>reduction</w:t>
      </w:r>
      <w:r>
        <w:rPr>
          <w:color w:val="231F20"/>
          <w:spacing w:val="-12"/>
          <w:w w:val="90"/>
          <w:sz w:val="14"/>
        </w:rPr>
        <w:t> </w:t>
      </w:r>
      <w:r>
        <w:rPr>
          <w:color w:val="231F20"/>
          <w:w w:val="90"/>
          <w:sz w:val="14"/>
        </w:rPr>
        <w:t>in</w:t>
      </w:r>
      <w:r>
        <w:rPr>
          <w:color w:val="231F20"/>
          <w:spacing w:val="-12"/>
          <w:w w:val="90"/>
          <w:sz w:val="14"/>
        </w:rPr>
        <w:t> </w:t>
      </w:r>
      <w:r>
        <w:rPr>
          <w:color w:val="231F20"/>
          <w:w w:val="90"/>
          <w:sz w:val="14"/>
        </w:rPr>
        <w:t>domestic </w:t>
      </w:r>
      <w:r>
        <w:rPr>
          <w:color w:val="231F20"/>
          <w:sz w:val="14"/>
        </w:rPr>
        <w:t>gas</w:t>
      </w:r>
      <w:r>
        <w:rPr>
          <w:color w:val="231F20"/>
          <w:spacing w:val="-14"/>
          <w:sz w:val="14"/>
        </w:rPr>
        <w:t> </w:t>
      </w:r>
      <w:r>
        <w:rPr>
          <w:color w:val="231F20"/>
          <w:sz w:val="14"/>
        </w:rPr>
        <w:t>prices</w:t>
      </w:r>
      <w:r>
        <w:rPr>
          <w:color w:val="231F20"/>
          <w:spacing w:val="-13"/>
          <w:sz w:val="14"/>
        </w:rPr>
        <w:t> </w:t>
      </w:r>
      <w:r>
        <w:rPr>
          <w:color w:val="231F20"/>
          <w:sz w:val="14"/>
        </w:rPr>
        <w:t>in</w:t>
      </w:r>
      <w:r>
        <w:rPr>
          <w:color w:val="231F20"/>
          <w:spacing w:val="-13"/>
          <w:sz w:val="14"/>
        </w:rPr>
        <w:t> </w:t>
      </w:r>
      <w:r>
        <w:rPr>
          <w:color w:val="231F20"/>
          <w:sz w:val="14"/>
        </w:rPr>
        <w:t>Q2.</w:t>
      </w:r>
    </w:p>
    <w:p>
      <w:pPr>
        <w:pStyle w:val="BodyText"/>
        <w:rPr>
          <w:sz w:val="16"/>
        </w:rPr>
      </w:pPr>
    </w:p>
    <w:p>
      <w:pPr>
        <w:pStyle w:val="ListParagraph"/>
        <w:numPr>
          <w:ilvl w:val="1"/>
          <w:numId w:val="3"/>
        </w:numPr>
        <w:tabs>
          <w:tab w:pos="308" w:val="left" w:leader="none"/>
        </w:tabs>
        <w:spacing w:line="235" w:lineRule="auto" w:before="139" w:after="0"/>
        <w:ind w:left="307" w:right="103" w:hanging="114"/>
        <w:jc w:val="left"/>
        <w:rPr>
          <w:sz w:val="14"/>
        </w:rPr>
      </w:pPr>
      <w:r>
        <w:rPr>
          <w:color w:val="231F20"/>
          <w:w w:val="95"/>
          <w:sz w:val="14"/>
        </w:rPr>
        <w:t>Import</w:t>
      </w:r>
      <w:r>
        <w:rPr>
          <w:color w:val="231F20"/>
          <w:spacing w:val="-18"/>
          <w:w w:val="95"/>
          <w:sz w:val="14"/>
        </w:rPr>
        <w:t> </w:t>
      </w:r>
      <w:r>
        <w:rPr>
          <w:color w:val="231F20"/>
          <w:w w:val="95"/>
          <w:sz w:val="14"/>
        </w:rPr>
        <w:t>prices</w:t>
      </w:r>
      <w:r>
        <w:rPr>
          <w:color w:val="231F20"/>
          <w:spacing w:val="-18"/>
          <w:w w:val="95"/>
          <w:sz w:val="14"/>
        </w:rPr>
        <w:t> </w:t>
      </w:r>
      <w:r>
        <w:rPr>
          <w:color w:val="231F20"/>
          <w:w w:val="95"/>
          <w:sz w:val="14"/>
        </w:rPr>
        <w:t>to</w:t>
      </w:r>
      <w:r>
        <w:rPr>
          <w:color w:val="231F20"/>
          <w:spacing w:val="-17"/>
          <w:w w:val="95"/>
          <w:sz w:val="14"/>
        </w:rPr>
        <w:t> </w:t>
      </w:r>
      <w:r>
        <w:rPr>
          <w:color w:val="231F20"/>
          <w:w w:val="95"/>
          <w:sz w:val="14"/>
        </w:rPr>
        <w:t>fall</w:t>
      </w:r>
      <w:r>
        <w:rPr>
          <w:color w:val="231F20"/>
          <w:spacing w:val="-18"/>
          <w:w w:val="95"/>
          <w:sz w:val="14"/>
        </w:rPr>
        <w:t> </w:t>
      </w:r>
      <w:r>
        <w:rPr>
          <w:color w:val="231F20"/>
          <w:w w:val="95"/>
          <w:sz w:val="14"/>
        </w:rPr>
        <w:t>by</w:t>
      </w:r>
      <w:r>
        <w:rPr>
          <w:color w:val="231F20"/>
          <w:spacing w:val="-17"/>
          <w:w w:val="95"/>
          <w:sz w:val="14"/>
        </w:rPr>
        <w:t> </w:t>
      </w:r>
      <w:r>
        <w:rPr>
          <w:color w:val="231F20"/>
          <w:w w:val="95"/>
          <w:sz w:val="14"/>
        </w:rPr>
        <w:t>around</w:t>
      </w:r>
      <w:r>
        <w:rPr>
          <w:color w:val="231F20"/>
          <w:spacing w:val="-18"/>
          <w:w w:val="95"/>
          <w:sz w:val="14"/>
        </w:rPr>
        <w:t> </w:t>
      </w:r>
      <w:r>
        <w:rPr>
          <w:color w:val="231F20"/>
          <w:w w:val="95"/>
          <w:sz w:val="14"/>
        </w:rPr>
        <w:t>5%</w:t>
      </w:r>
      <w:r>
        <w:rPr>
          <w:color w:val="231F20"/>
          <w:spacing w:val="-17"/>
          <w:w w:val="95"/>
          <w:sz w:val="14"/>
        </w:rPr>
        <w:t> </w:t>
      </w:r>
      <w:r>
        <w:rPr>
          <w:color w:val="231F20"/>
          <w:spacing w:val="-7"/>
          <w:w w:val="95"/>
          <w:sz w:val="14"/>
        </w:rPr>
        <w:t>in </w:t>
      </w:r>
      <w:r>
        <w:rPr>
          <w:color w:val="231F20"/>
          <w:sz w:val="14"/>
        </w:rPr>
        <w:t>the</w:t>
      </w:r>
      <w:r>
        <w:rPr>
          <w:color w:val="231F20"/>
          <w:spacing w:val="-14"/>
          <w:sz w:val="14"/>
        </w:rPr>
        <w:t> </w:t>
      </w:r>
      <w:r>
        <w:rPr>
          <w:color w:val="231F20"/>
          <w:sz w:val="14"/>
        </w:rPr>
        <w:t>year</w:t>
      </w:r>
      <w:r>
        <w:rPr>
          <w:color w:val="231F20"/>
          <w:spacing w:val="-14"/>
          <w:sz w:val="14"/>
        </w:rPr>
        <w:t> </w:t>
      </w:r>
      <w:r>
        <w:rPr>
          <w:color w:val="231F20"/>
          <w:sz w:val="14"/>
        </w:rPr>
        <w:t>to</w:t>
      </w:r>
      <w:r>
        <w:rPr>
          <w:color w:val="231F20"/>
          <w:spacing w:val="-14"/>
          <w:sz w:val="14"/>
        </w:rPr>
        <w:t> </w:t>
      </w:r>
      <w:r>
        <w:rPr>
          <w:color w:val="231F20"/>
          <w:sz w:val="14"/>
        </w:rPr>
        <w:t>2015</w:t>
      </w:r>
      <w:r>
        <w:rPr>
          <w:color w:val="231F20"/>
          <w:spacing w:val="-14"/>
          <w:sz w:val="14"/>
        </w:rPr>
        <w:t> </w:t>
      </w:r>
      <w:r>
        <w:rPr>
          <w:color w:val="231F20"/>
          <w:sz w:val="14"/>
        </w:rPr>
        <w:t>Q4.</w:t>
      </w:r>
    </w:p>
    <w:p>
      <w:pPr>
        <w:pStyle w:val="ListParagraph"/>
        <w:numPr>
          <w:ilvl w:val="0"/>
          <w:numId w:val="3"/>
        </w:numPr>
        <w:tabs>
          <w:tab w:pos="218" w:val="left" w:leader="none"/>
        </w:tabs>
        <w:spacing w:line="123" w:lineRule="exact" w:before="0" w:after="0"/>
        <w:ind w:left="217" w:right="0" w:hanging="115"/>
        <w:jc w:val="left"/>
        <w:rPr>
          <w:sz w:val="14"/>
        </w:rPr>
      </w:pPr>
      <w:r>
        <w:rPr>
          <w:color w:val="231F20"/>
          <w:w w:val="111"/>
          <w:sz w:val="14"/>
        </w:rPr>
        <w:br w:type="column"/>
      </w:r>
      <w:r>
        <w:rPr>
          <w:color w:val="231F20"/>
          <w:sz w:val="14"/>
        </w:rPr>
        <w:t>Movements</w:t>
      </w:r>
      <w:r>
        <w:rPr>
          <w:color w:val="231F20"/>
          <w:spacing w:val="-24"/>
          <w:sz w:val="14"/>
        </w:rPr>
        <w:t> </w:t>
      </w:r>
      <w:r>
        <w:rPr>
          <w:color w:val="231F20"/>
          <w:sz w:val="14"/>
        </w:rPr>
        <w:t>in</w:t>
      </w:r>
      <w:r>
        <w:rPr>
          <w:color w:val="231F20"/>
          <w:spacing w:val="-23"/>
          <w:sz w:val="14"/>
        </w:rPr>
        <w:t> </w:t>
      </w:r>
      <w:r>
        <w:rPr>
          <w:color w:val="231F20"/>
          <w:sz w:val="14"/>
        </w:rPr>
        <w:t>indicators</w:t>
      </w:r>
      <w:r>
        <w:rPr>
          <w:color w:val="231F20"/>
          <w:spacing w:val="-23"/>
          <w:sz w:val="14"/>
        </w:rPr>
        <w:t> </w:t>
      </w:r>
      <w:r>
        <w:rPr>
          <w:color w:val="231F20"/>
          <w:sz w:val="14"/>
        </w:rPr>
        <w:t>of</w:t>
      </w:r>
      <w:r>
        <w:rPr>
          <w:color w:val="231F20"/>
          <w:spacing w:val="-24"/>
          <w:sz w:val="14"/>
        </w:rPr>
        <w:t> </w:t>
      </w:r>
      <w:r>
        <w:rPr>
          <w:color w:val="231F20"/>
          <w:sz w:val="14"/>
        </w:rPr>
        <w:t>inflation</w:t>
      </w:r>
    </w:p>
    <w:p>
      <w:pPr>
        <w:spacing w:line="235" w:lineRule="auto" w:before="1"/>
        <w:ind w:left="217" w:right="35" w:firstLine="0"/>
        <w:jc w:val="left"/>
        <w:rPr>
          <w:sz w:val="14"/>
        </w:rPr>
      </w:pPr>
      <w:r>
        <w:rPr>
          <w:color w:val="231F20"/>
          <w:sz w:val="14"/>
        </w:rPr>
        <w:t>expectations have been mixed. On </w:t>
      </w:r>
      <w:r>
        <w:rPr>
          <w:color w:val="231F20"/>
          <w:w w:val="90"/>
          <w:sz w:val="14"/>
        </w:rPr>
        <w:t>balance, measures are broadly consistent </w:t>
      </w:r>
      <w:r>
        <w:rPr>
          <w:color w:val="231F20"/>
          <w:sz w:val="14"/>
        </w:rPr>
        <w:t>with the 2% target.</w:t>
      </w:r>
    </w:p>
    <w:p>
      <w:pPr>
        <w:pStyle w:val="BodyText"/>
        <w:rPr>
          <w:sz w:val="16"/>
        </w:rPr>
      </w:pPr>
    </w:p>
    <w:p>
      <w:pPr>
        <w:pStyle w:val="ListParagraph"/>
        <w:numPr>
          <w:ilvl w:val="0"/>
          <w:numId w:val="3"/>
        </w:numPr>
        <w:tabs>
          <w:tab w:pos="218" w:val="left" w:leader="none"/>
        </w:tabs>
        <w:spacing w:line="235" w:lineRule="auto" w:before="137" w:after="0"/>
        <w:ind w:left="217" w:right="38" w:hanging="114"/>
        <w:jc w:val="left"/>
        <w:rPr>
          <w:sz w:val="14"/>
        </w:rPr>
      </w:pPr>
      <w:r>
        <w:rPr>
          <w:color w:val="231F20"/>
          <w:w w:val="100"/>
          <w:sz w:val="14"/>
        </w:rPr>
        <w:t>U</w:t>
      </w:r>
      <w:r>
        <w:rPr>
          <w:color w:val="231F20"/>
          <w:w w:val="92"/>
          <w:sz w:val="14"/>
        </w:rPr>
        <w:t>n</w:t>
      </w:r>
      <w:r>
        <w:rPr>
          <w:color w:val="231F20"/>
          <w:w w:val="78"/>
          <w:sz w:val="14"/>
        </w:rPr>
        <w:t>i</w:t>
      </w:r>
      <w:r>
        <w:rPr>
          <w:color w:val="231F20"/>
          <w:w w:val="87"/>
          <w:sz w:val="14"/>
        </w:rPr>
        <w:t>t</w:t>
      </w:r>
      <w:r>
        <w:rPr>
          <w:color w:val="231F20"/>
          <w:spacing w:val="-11"/>
          <w:sz w:val="14"/>
        </w:rPr>
        <w:t> </w:t>
      </w:r>
      <w:r>
        <w:rPr>
          <w:color w:val="231F20"/>
          <w:w w:val="82"/>
          <w:sz w:val="14"/>
        </w:rPr>
        <w:t>l</w:t>
      </w:r>
      <w:r>
        <w:rPr>
          <w:color w:val="231F20"/>
          <w:w w:val="87"/>
          <w:sz w:val="14"/>
        </w:rPr>
        <w:t>a</w:t>
      </w:r>
      <w:r>
        <w:rPr>
          <w:color w:val="231F20"/>
          <w:w w:val="89"/>
          <w:sz w:val="14"/>
        </w:rPr>
        <w:t>b</w:t>
      </w:r>
      <w:r>
        <w:rPr>
          <w:color w:val="231F20"/>
          <w:w w:val="96"/>
          <w:sz w:val="14"/>
        </w:rPr>
        <w:t>o</w:t>
      </w:r>
      <w:r>
        <w:rPr>
          <w:color w:val="231F20"/>
          <w:w w:val="92"/>
          <w:sz w:val="14"/>
        </w:rPr>
        <w:t>u</w:t>
      </w:r>
      <w:r>
        <w:rPr>
          <w:color w:val="231F20"/>
          <w:w w:val="82"/>
          <w:sz w:val="14"/>
        </w:rPr>
        <w:t>r</w:t>
      </w:r>
      <w:r>
        <w:rPr>
          <w:color w:val="231F20"/>
          <w:spacing w:val="-11"/>
          <w:sz w:val="14"/>
        </w:rPr>
        <w:t> </w:t>
      </w:r>
      <w:r>
        <w:rPr>
          <w:color w:val="231F20"/>
          <w:w w:val="85"/>
          <w:sz w:val="14"/>
        </w:rPr>
        <w:t>c</w:t>
      </w:r>
      <w:r>
        <w:rPr>
          <w:color w:val="231F20"/>
          <w:w w:val="96"/>
          <w:sz w:val="14"/>
        </w:rPr>
        <w:t>o</w:t>
      </w:r>
      <w:r>
        <w:rPr>
          <w:color w:val="231F20"/>
          <w:w w:val="93"/>
          <w:sz w:val="14"/>
        </w:rPr>
        <w:t>s</w:t>
      </w:r>
      <w:r>
        <w:rPr>
          <w:color w:val="231F20"/>
          <w:w w:val="87"/>
          <w:sz w:val="14"/>
        </w:rPr>
        <w:t>t</w:t>
      </w:r>
      <w:r>
        <w:rPr>
          <w:color w:val="231F20"/>
          <w:w w:val="93"/>
          <w:sz w:val="14"/>
        </w:rPr>
        <w:t>s</w:t>
      </w:r>
      <w:r>
        <w:rPr>
          <w:color w:val="231F20"/>
          <w:spacing w:val="-11"/>
          <w:sz w:val="14"/>
        </w:rPr>
        <w:t> </w:t>
      </w:r>
      <w:r>
        <w:rPr>
          <w:color w:val="231F20"/>
          <w:w w:val="94"/>
          <w:sz w:val="14"/>
        </w:rPr>
        <w:t>g</w:t>
      </w:r>
      <w:r>
        <w:rPr>
          <w:color w:val="231F20"/>
          <w:w w:val="82"/>
          <w:sz w:val="14"/>
        </w:rPr>
        <w:t>r</w:t>
      </w:r>
      <w:r>
        <w:rPr>
          <w:color w:val="231F20"/>
          <w:w w:val="84"/>
          <w:sz w:val="14"/>
        </w:rPr>
        <w:t>e</w:t>
      </w:r>
      <w:r>
        <w:rPr>
          <w:color w:val="231F20"/>
          <w:w w:val="92"/>
          <w:sz w:val="14"/>
        </w:rPr>
        <w:t>w</w:t>
      </w:r>
      <w:r>
        <w:rPr>
          <w:color w:val="231F20"/>
          <w:spacing w:val="-11"/>
          <w:sz w:val="14"/>
        </w:rPr>
        <w:t> </w:t>
      </w:r>
      <w:r>
        <w:rPr>
          <w:color w:val="231F20"/>
          <w:w w:val="89"/>
          <w:sz w:val="14"/>
        </w:rPr>
        <w:t>b</w:t>
      </w:r>
      <w:r>
        <w:rPr>
          <w:color w:val="231F20"/>
          <w:w w:val="94"/>
          <w:sz w:val="14"/>
        </w:rPr>
        <w:t>y</w:t>
      </w:r>
      <w:r>
        <w:rPr>
          <w:color w:val="231F20"/>
          <w:spacing w:val="-11"/>
          <w:sz w:val="14"/>
        </w:rPr>
        <w:t> </w:t>
      </w:r>
      <w:r>
        <w:rPr>
          <w:color w:val="231F20"/>
          <w:w w:val="105"/>
          <w:sz w:val="14"/>
        </w:rPr>
        <w:t>0</w:t>
      </w:r>
      <w:r>
        <w:rPr>
          <w:color w:val="231F20"/>
          <w:w w:val="58"/>
          <w:sz w:val="14"/>
        </w:rPr>
        <w:t>.</w:t>
      </w:r>
      <w:r>
        <w:rPr>
          <w:color w:val="231F20"/>
          <w:w w:val="101"/>
          <w:sz w:val="14"/>
        </w:rPr>
        <w:t>6</w:t>
      </w:r>
      <w:r>
        <w:rPr>
          <w:color w:val="231F20"/>
          <w:w w:val="137"/>
          <w:sz w:val="14"/>
        </w:rPr>
        <w:t>%</w:t>
      </w:r>
      <w:r>
        <w:rPr>
          <w:color w:val="231F20"/>
          <w:spacing w:val="-11"/>
          <w:sz w:val="14"/>
        </w:rPr>
        <w:t> </w:t>
      </w:r>
      <w:r>
        <w:rPr>
          <w:color w:val="231F20"/>
          <w:w w:val="78"/>
          <w:sz w:val="14"/>
        </w:rPr>
        <w:t>i</w:t>
      </w:r>
      <w:r>
        <w:rPr>
          <w:color w:val="231F20"/>
          <w:w w:val="92"/>
          <w:sz w:val="14"/>
        </w:rPr>
        <w:t>n</w:t>
      </w:r>
      <w:r>
        <w:rPr>
          <w:color w:val="231F20"/>
          <w:spacing w:val="-11"/>
          <w:sz w:val="14"/>
        </w:rPr>
        <w:t> </w:t>
      </w:r>
      <w:r>
        <w:rPr>
          <w:color w:val="231F20"/>
          <w:w w:val="87"/>
          <w:sz w:val="14"/>
        </w:rPr>
        <w:t>t</w:t>
      </w:r>
      <w:r>
        <w:rPr>
          <w:color w:val="231F20"/>
          <w:w w:val="93"/>
          <w:sz w:val="14"/>
        </w:rPr>
        <w:t>h</w:t>
      </w:r>
      <w:r>
        <w:rPr>
          <w:color w:val="231F20"/>
          <w:w w:val="84"/>
          <w:sz w:val="14"/>
        </w:rPr>
        <w:t>e</w:t>
      </w:r>
      <w:r>
        <w:rPr>
          <w:color w:val="231F20"/>
          <w:spacing w:val="-11"/>
          <w:sz w:val="14"/>
        </w:rPr>
        <w:t> </w:t>
      </w:r>
      <w:r>
        <w:rPr>
          <w:color w:val="231F20"/>
          <w:spacing w:val="-4"/>
          <w:w w:val="81"/>
          <w:sz w:val="14"/>
        </w:rPr>
        <w:t>f</w:t>
      </w:r>
      <w:r>
        <w:rPr>
          <w:color w:val="231F20"/>
          <w:spacing w:val="-4"/>
          <w:w w:val="96"/>
          <w:sz w:val="14"/>
        </w:rPr>
        <w:t>o</w:t>
      </w:r>
      <w:r>
        <w:rPr>
          <w:color w:val="231F20"/>
          <w:spacing w:val="-4"/>
          <w:w w:val="92"/>
          <w:sz w:val="14"/>
        </w:rPr>
        <w:t>u</w:t>
      </w:r>
      <w:r>
        <w:rPr>
          <w:color w:val="231F20"/>
          <w:spacing w:val="-4"/>
          <w:w w:val="82"/>
          <w:sz w:val="14"/>
        </w:rPr>
        <w:t>r</w:t>
      </w:r>
      <w:r>
        <w:rPr>
          <w:color w:val="231F20"/>
          <w:w w:val="82"/>
          <w:sz w:val="14"/>
        </w:rPr>
        <w:t> </w:t>
      </w:r>
      <w:r>
        <w:rPr>
          <w:color w:val="231F20"/>
          <w:sz w:val="14"/>
        </w:rPr>
        <w:t>quarters</w:t>
      </w:r>
      <w:r>
        <w:rPr>
          <w:color w:val="231F20"/>
          <w:spacing w:val="-14"/>
          <w:sz w:val="14"/>
        </w:rPr>
        <w:t> </w:t>
      </w:r>
      <w:r>
        <w:rPr>
          <w:color w:val="231F20"/>
          <w:sz w:val="14"/>
        </w:rPr>
        <w:t>to</w:t>
      </w:r>
      <w:r>
        <w:rPr>
          <w:color w:val="231F20"/>
          <w:spacing w:val="-14"/>
          <w:sz w:val="14"/>
        </w:rPr>
        <w:t> </w:t>
      </w:r>
      <w:r>
        <w:rPr>
          <w:color w:val="231F20"/>
          <w:sz w:val="14"/>
        </w:rPr>
        <w:t>2015</w:t>
      </w:r>
      <w:r>
        <w:rPr>
          <w:color w:val="231F20"/>
          <w:spacing w:val="-14"/>
          <w:sz w:val="14"/>
        </w:rPr>
        <w:t> </w:t>
      </w:r>
      <w:r>
        <w:rPr>
          <w:color w:val="231F20"/>
          <w:sz w:val="14"/>
        </w:rPr>
        <w:t>Q1.</w:t>
      </w:r>
    </w:p>
    <w:p>
      <w:pPr>
        <w:pStyle w:val="BodyText"/>
        <w:rPr>
          <w:sz w:val="16"/>
        </w:rPr>
      </w:pPr>
    </w:p>
    <w:p>
      <w:pPr>
        <w:pStyle w:val="BodyText"/>
        <w:spacing w:before="1"/>
        <w:rPr>
          <w:sz w:val="15"/>
        </w:rPr>
      </w:pPr>
    </w:p>
    <w:p>
      <w:pPr>
        <w:pStyle w:val="ListParagraph"/>
        <w:numPr>
          <w:ilvl w:val="0"/>
          <w:numId w:val="3"/>
        </w:numPr>
        <w:tabs>
          <w:tab w:pos="218" w:val="left" w:leader="none"/>
        </w:tabs>
        <w:spacing w:line="235" w:lineRule="auto" w:before="1" w:after="0"/>
        <w:ind w:left="217" w:right="39" w:hanging="114"/>
        <w:jc w:val="left"/>
        <w:rPr>
          <w:sz w:val="14"/>
        </w:rPr>
      </w:pPr>
      <w:r>
        <w:rPr>
          <w:color w:val="231F20"/>
          <w:w w:val="95"/>
          <w:sz w:val="14"/>
        </w:rPr>
        <w:t>Petrol</w:t>
      </w:r>
      <w:r>
        <w:rPr>
          <w:color w:val="231F20"/>
          <w:spacing w:val="-18"/>
          <w:w w:val="95"/>
          <w:sz w:val="14"/>
        </w:rPr>
        <w:t> </w:t>
      </w:r>
      <w:r>
        <w:rPr>
          <w:color w:val="231F20"/>
          <w:w w:val="95"/>
          <w:sz w:val="14"/>
        </w:rPr>
        <w:t>prices</w:t>
      </w:r>
      <w:r>
        <w:rPr>
          <w:color w:val="231F20"/>
          <w:spacing w:val="-18"/>
          <w:w w:val="95"/>
          <w:sz w:val="14"/>
        </w:rPr>
        <w:t> </w:t>
      </w:r>
      <w:r>
        <w:rPr>
          <w:color w:val="231F20"/>
          <w:w w:val="95"/>
          <w:sz w:val="14"/>
        </w:rPr>
        <w:t>rose</w:t>
      </w:r>
      <w:r>
        <w:rPr>
          <w:color w:val="231F20"/>
          <w:spacing w:val="-19"/>
          <w:w w:val="95"/>
          <w:sz w:val="14"/>
        </w:rPr>
        <w:t> </w:t>
      </w:r>
      <w:r>
        <w:rPr>
          <w:color w:val="231F20"/>
          <w:w w:val="95"/>
          <w:sz w:val="14"/>
        </w:rPr>
        <w:t>by</w:t>
      </w:r>
      <w:r>
        <w:rPr>
          <w:color w:val="231F20"/>
          <w:spacing w:val="-18"/>
          <w:w w:val="95"/>
          <w:sz w:val="14"/>
        </w:rPr>
        <w:t> </w:t>
      </w:r>
      <w:r>
        <w:rPr>
          <w:color w:val="231F20"/>
          <w:w w:val="95"/>
          <w:sz w:val="14"/>
        </w:rPr>
        <w:t>around</w:t>
      </w:r>
      <w:r>
        <w:rPr>
          <w:color w:val="231F20"/>
          <w:spacing w:val="-18"/>
          <w:w w:val="95"/>
          <w:sz w:val="14"/>
        </w:rPr>
        <w:t> </w:t>
      </w:r>
      <w:r>
        <w:rPr>
          <w:color w:val="231F20"/>
          <w:w w:val="95"/>
          <w:sz w:val="14"/>
        </w:rPr>
        <w:t>5%</w:t>
      </w:r>
      <w:r>
        <w:rPr>
          <w:color w:val="231F20"/>
          <w:spacing w:val="-18"/>
          <w:w w:val="95"/>
          <w:sz w:val="14"/>
        </w:rPr>
        <w:t> </w:t>
      </w:r>
      <w:r>
        <w:rPr>
          <w:color w:val="231F20"/>
          <w:w w:val="95"/>
          <w:sz w:val="14"/>
        </w:rPr>
        <w:t>in</w:t>
      </w:r>
      <w:r>
        <w:rPr>
          <w:color w:val="231F20"/>
          <w:spacing w:val="-18"/>
          <w:w w:val="95"/>
          <w:sz w:val="14"/>
        </w:rPr>
        <w:t> </w:t>
      </w:r>
      <w:r>
        <w:rPr>
          <w:color w:val="231F20"/>
          <w:w w:val="95"/>
          <w:sz w:val="14"/>
        </w:rPr>
        <w:t>Q2,</w:t>
      </w:r>
      <w:r>
        <w:rPr>
          <w:color w:val="231F20"/>
          <w:spacing w:val="-18"/>
          <w:w w:val="95"/>
          <w:sz w:val="14"/>
        </w:rPr>
        <w:t> </w:t>
      </w:r>
      <w:r>
        <w:rPr>
          <w:color w:val="231F20"/>
          <w:spacing w:val="-5"/>
          <w:w w:val="95"/>
          <w:sz w:val="14"/>
        </w:rPr>
        <w:t>but </w:t>
      </w:r>
      <w:r>
        <w:rPr>
          <w:color w:val="231F20"/>
          <w:sz w:val="14"/>
        </w:rPr>
        <w:t>expected</w:t>
      </w:r>
      <w:r>
        <w:rPr>
          <w:color w:val="231F20"/>
          <w:spacing w:val="-15"/>
          <w:sz w:val="14"/>
        </w:rPr>
        <w:t> </w:t>
      </w:r>
      <w:r>
        <w:rPr>
          <w:color w:val="231F20"/>
          <w:sz w:val="14"/>
        </w:rPr>
        <w:t>to</w:t>
      </w:r>
      <w:r>
        <w:rPr>
          <w:color w:val="231F20"/>
          <w:spacing w:val="-15"/>
          <w:sz w:val="14"/>
        </w:rPr>
        <w:t> </w:t>
      </w:r>
      <w:r>
        <w:rPr>
          <w:color w:val="231F20"/>
          <w:sz w:val="14"/>
        </w:rPr>
        <w:t>fall</w:t>
      </w:r>
      <w:r>
        <w:rPr>
          <w:color w:val="231F20"/>
          <w:spacing w:val="-14"/>
          <w:sz w:val="14"/>
        </w:rPr>
        <w:t> </w:t>
      </w:r>
      <w:r>
        <w:rPr>
          <w:color w:val="231F20"/>
          <w:sz w:val="14"/>
        </w:rPr>
        <w:t>in</w:t>
      </w:r>
      <w:r>
        <w:rPr>
          <w:color w:val="231F20"/>
          <w:spacing w:val="-15"/>
          <w:sz w:val="14"/>
        </w:rPr>
        <w:t> </w:t>
      </w:r>
      <w:r>
        <w:rPr>
          <w:color w:val="231F20"/>
          <w:sz w:val="14"/>
        </w:rPr>
        <w:t>Q3.</w:t>
      </w:r>
    </w:p>
    <w:p>
      <w:pPr>
        <w:pStyle w:val="ListParagraph"/>
        <w:numPr>
          <w:ilvl w:val="0"/>
          <w:numId w:val="3"/>
        </w:numPr>
        <w:tabs>
          <w:tab w:pos="218" w:val="left" w:leader="none"/>
        </w:tabs>
        <w:spacing w:line="235" w:lineRule="auto" w:before="1" w:after="0"/>
        <w:ind w:left="217" w:right="43" w:hanging="114"/>
        <w:jc w:val="left"/>
        <w:rPr>
          <w:sz w:val="14"/>
        </w:rPr>
      </w:pPr>
      <w:r>
        <w:rPr>
          <w:color w:val="231F20"/>
          <w:w w:val="95"/>
          <w:sz w:val="14"/>
        </w:rPr>
        <w:t>Domestic</w:t>
      </w:r>
      <w:r>
        <w:rPr>
          <w:color w:val="231F20"/>
          <w:spacing w:val="-25"/>
          <w:w w:val="95"/>
          <w:sz w:val="14"/>
        </w:rPr>
        <w:t> </w:t>
      </w:r>
      <w:r>
        <w:rPr>
          <w:color w:val="231F20"/>
          <w:w w:val="95"/>
          <w:sz w:val="14"/>
        </w:rPr>
        <w:t>gas</w:t>
      </w:r>
      <w:r>
        <w:rPr>
          <w:color w:val="231F20"/>
          <w:spacing w:val="-25"/>
          <w:w w:val="95"/>
          <w:sz w:val="14"/>
        </w:rPr>
        <w:t> </w:t>
      </w:r>
      <w:r>
        <w:rPr>
          <w:color w:val="231F20"/>
          <w:w w:val="95"/>
          <w:sz w:val="14"/>
        </w:rPr>
        <w:t>prices</w:t>
      </w:r>
      <w:r>
        <w:rPr>
          <w:color w:val="231F20"/>
          <w:spacing w:val="-25"/>
          <w:w w:val="95"/>
          <w:sz w:val="14"/>
        </w:rPr>
        <w:t> </w:t>
      </w:r>
      <w:r>
        <w:rPr>
          <w:color w:val="231F20"/>
          <w:w w:val="95"/>
          <w:sz w:val="14"/>
        </w:rPr>
        <w:t>fell</w:t>
      </w:r>
      <w:r>
        <w:rPr>
          <w:color w:val="231F20"/>
          <w:spacing w:val="-24"/>
          <w:w w:val="95"/>
          <w:sz w:val="14"/>
        </w:rPr>
        <w:t> </w:t>
      </w:r>
      <w:r>
        <w:rPr>
          <w:color w:val="231F20"/>
          <w:w w:val="95"/>
          <w:sz w:val="14"/>
        </w:rPr>
        <w:t>slightly</w:t>
      </w:r>
      <w:r>
        <w:rPr>
          <w:color w:val="231F20"/>
          <w:spacing w:val="-25"/>
          <w:w w:val="95"/>
          <w:sz w:val="14"/>
        </w:rPr>
        <w:t> </w:t>
      </w:r>
      <w:r>
        <w:rPr>
          <w:color w:val="231F20"/>
          <w:w w:val="95"/>
          <w:sz w:val="14"/>
        </w:rPr>
        <w:t>in</w:t>
      </w:r>
      <w:r>
        <w:rPr>
          <w:color w:val="231F20"/>
          <w:spacing w:val="-25"/>
          <w:w w:val="95"/>
          <w:sz w:val="14"/>
        </w:rPr>
        <w:t> </w:t>
      </w:r>
      <w:r>
        <w:rPr>
          <w:color w:val="231F20"/>
          <w:w w:val="95"/>
          <w:sz w:val="14"/>
        </w:rPr>
        <w:t>Q2,</w:t>
      </w:r>
      <w:r>
        <w:rPr>
          <w:color w:val="231F20"/>
          <w:spacing w:val="-24"/>
          <w:w w:val="95"/>
          <w:sz w:val="14"/>
        </w:rPr>
        <w:t> </w:t>
      </w:r>
      <w:r>
        <w:rPr>
          <w:color w:val="231F20"/>
          <w:spacing w:val="-5"/>
          <w:w w:val="95"/>
          <w:sz w:val="14"/>
        </w:rPr>
        <w:t>and </w:t>
      </w:r>
      <w:r>
        <w:rPr>
          <w:color w:val="231F20"/>
          <w:sz w:val="14"/>
        </w:rPr>
        <w:t>expected</w:t>
      </w:r>
      <w:r>
        <w:rPr>
          <w:color w:val="231F20"/>
          <w:spacing w:val="-19"/>
          <w:sz w:val="14"/>
        </w:rPr>
        <w:t> </w:t>
      </w:r>
      <w:r>
        <w:rPr>
          <w:color w:val="231F20"/>
          <w:sz w:val="14"/>
        </w:rPr>
        <w:t>to</w:t>
      </w:r>
      <w:r>
        <w:rPr>
          <w:color w:val="231F20"/>
          <w:spacing w:val="-18"/>
          <w:sz w:val="14"/>
        </w:rPr>
        <w:t> </w:t>
      </w:r>
      <w:r>
        <w:rPr>
          <w:color w:val="231F20"/>
          <w:sz w:val="14"/>
        </w:rPr>
        <w:t>fall</w:t>
      </w:r>
      <w:r>
        <w:rPr>
          <w:color w:val="231F20"/>
          <w:spacing w:val="-18"/>
          <w:sz w:val="14"/>
        </w:rPr>
        <w:t> </w:t>
      </w:r>
      <w:r>
        <w:rPr>
          <w:color w:val="231F20"/>
          <w:sz w:val="14"/>
        </w:rPr>
        <w:t>further</w:t>
      </w:r>
      <w:r>
        <w:rPr>
          <w:color w:val="231F20"/>
          <w:spacing w:val="-19"/>
          <w:sz w:val="14"/>
        </w:rPr>
        <w:t> </w:t>
      </w:r>
      <w:r>
        <w:rPr>
          <w:color w:val="231F20"/>
          <w:sz w:val="14"/>
        </w:rPr>
        <w:t>in</w:t>
      </w:r>
      <w:r>
        <w:rPr>
          <w:color w:val="231F20"/>
          <w:spacing w:val="-18"/>
          <w:sz w:val="14"/>
        </w:rPr>
        <w:t> </w:t>
      </w:r>
      <w:r>
        <w:rPr>
          <w:color w:val="231F20"/>
          <w:sz w:val="14"/>
        </w:rPr>
        <w:t>Q3.</w:t>
      </w:r>
    </w:p>
    <w:p>
      <w:pPr>
        <w:pStyle w:val="BodyText"/>
        <w:rPr>
          <w:sz w:val="16"/>
        </w:rPr>
      </w:pPr>
    </w:p>
    <w:p>
      <w:pPr>
        <w:pStyle w:val="ListParagraph"/>
        <w:numPr>
          <w:ilvl w:val="0"/>
          <w:numId w:val="3"/>
        </w:numPr>
        <w:tabs>
          <w:tab w:pos="218" w:val="left" w:leader="none"/>
        </w:tabs>
        <w:spacing w:line="235" w:lineRule="auto" w:before="139" w:after="0"/>
        <w:ind w:left="217" w:right="114" w:hanging="114"/>
        <w:jc w:val="left"/>
        <w:rPr>
          <w:sz w:val="14"/>
        </w:rPr>
      </w:pPr>
      <w:r>
        <w:rPr>
          <w:color w:val="231F20"/>
          <w:w w:val="90"/>
          <w:sz w:val="14"/>
        </w:rPr>
        <w:t>Import</w:t>
      </w:r>
      <w:r>
        <w:rPr>
          <w:color w:val="231F20"/>
          <w:spacing w:val="-11"/>
          <w:w w:val="90"/>
          <w:sz w:val="14"/>
        </w:rPr>
        <w:t> </w:t>
      </w:r>
      <w:r>
        <w:rPr>
          <w:color w:val="231F20"/>
          <w:w w:val="90"/>
          <w:sz w:val="14"/>
        </w:rPr>
        <w:t>prices</w:t>
      </w:r>
      <w:r>
        <w:rPr>
          <w:color w:val="231F20"/>
          <w:spacing w:val="-10"/>
          <w:w w:val="90"/>
          <w:sz w:val="14"/>
        </w:rPr>
        <w:t> </w:t>
      </w:r>
      <w:r>
        <w:rPr>
          <w:color w:val="231F20"/>
          <w:w w:val="90"/>
          <w:sz w:val="14"/>
        </w:rPr>
        <w:t>estimated</w:t>
      </w:r>
      <w:r>
        <w:rPr>
          <w:color w:val="231F20"/>
          <w:spacing w:val="-10"/>
          <w:w w:val="90"/>
          <w:sz w:val="14"/>
        </w:rPr>
        <w:t> </w:t>
      </w:r>
      <w:r>
        <w:rPr>
          <w:color w:val="231F20"/>
          <w:w w:val="90"/>
          <w:sz w:val="14"/>
        </w:rPr>
        <w:t>to</w:t>
      </w:r>
      <w:r>
        <w:rPr>
          <w:color w:val="231F20"/>
          <w:spacing w:val="-10"/>
          <w:w w:val="90"/>
          <w:sz w:val="14"/>
        </w:rPr>
        <w:t> </w:t>
      </w:r>
      <w:r>
        <w:rPr>
          <w:color w:val="231F20"/>
          <w:w w:val="90"/>
          <w:sz w:val="14"/>
        </w:rPr>
        <w:t>have</w:t>
      </w:r>
      <w:r>
        <w:rPr>
          <w:color w:val="231F20"/>
          <w:spacing w:val="-10"/>
          <w:w w:val="90"/>
          <w:sz w:val="14"/>
        </w:rPr>
        <w:t> </w:t>
      </w:r>
      <w:r>
        <w:rPr>
          <w:color w:val="231F20"/>
          <w:w w:val="90"/>
          <w:sz w:val="14"/>
        </w:rPr>
        <w:t>fallen</w:t>
      </w:r>
      <w:r>
        <w:rPr>
          <w:color w:val="231F20"/>
          <w:spacing w:val="-10"/>
          <w:w w:val="90"/>
          <w:sz w:val="14"/>
        </w:rPr>
        <w:t> </w:t>
      </w:r>
      <w:r>
        <w:rPr>
          <w:color w:val="231F20"/>
          <w:spacing w:val="-8"/>
          <w:w w:val="90"/>
          <w:sz w:val="14"/>
        </w:rPr>
        <w:t>by </w:t>
      </w:r>
      <w:r>
        <w:rPr>
          <w:color w:val="231F20"/>
          <w:sz w:val="14"/>
        </w:rPr>
        <w:t>6½%</w:t>
      </w:r>
      <w:r>
        <w:rPr>
          <w:color w:val="231F20"/>
          <w:spacing w:val="-14"/>
          <w:sz w:val="14"/>
        </w:rPr>
        <w:t> </w:t>
      </w:r>
      <w:r>
        <w:rPr>
          <w:color w:val="231F20"/>
          <w:sz w:val="14"/>
        </w:rPr>
        <w:t>in</w:t>
      </w:r>
      <w:r>
        <w:rPr>
          <w:color w:val="231F20"/>
          <w:spacing w:val="-14"/>
          <w:sz w:val="14"/>
        </w:rPr>
        <w:t> </w:t>
      </w:r>
      <w:r>
        <w:rPr>
          <w:color w:val="231F20"/>
          <w:sz w:val="14"/>
        </w:rPr>
        <w:t>the</w:t>
      </w:r>
      <w:r>
        <w:rPr>
          <w:color w:val="231F20"/>
          <w:spacing w:val="-14"/>
          <w:sz w:val="14"/>
        </w:rPr>
        <w:t> </w:t>
      </w:r>
      <w:r>
        <w:rPr>
          <w:color w:val="231F20"/>
          <w:sz w:val="14"/>
        </w:rPr>
        <w:t>year</w:t>
      </w:r>
      <w:r>
        <w:rPr>
          <w:color w:val="231F20"/>
          <w:spacing w:val="-13"/>
          <w:sz w:val="14"/>
        </w:rPr>
        <w:t> </w:t>
      </w:r>
      <w:r>
        <w:rPr>
          <w:color w:val="231F20"/>
          <w:sz w:val="14"/>
        </w:rPr>
        <w:t>to</w:t>
      </w:r>
      <w:r>
        <w:rPr>
          <w:color w:val="231F20"/>
          <w:spacing w:val="-14"/>
          <w:sz w:val="14"/>
        </w:rPr>
        <w:t> </w:t>
      </w:r>
      <w:r>
        <w:rPr>
          <w:color w:val="231F20"/>
          <w:sz w:val="14"/>
        </w:rPr>
        <w:t>2015</w:t>
      </w:r>
      <w:r>
        <w:rPr>
          <w:color w:val="231F20"/>
          <w:spacing w:val="-14"/>
          <w:sz w:val="14"/>
        </w:rPr>
        <w:t> </w:t>
      </w:r>
      <w:r>
        <w:rPr>
          <w:color w:val="231F20"/>
          <w:sz w:val="14"/>
        </w:rPr>
        <w:t>Q2.</w:t>
      </w:r>
    </w:p>
    <w:p>
      <w:pPr>
        <w:pStyle w:val="BodyText"/>
        <w:spacing w:line="268" w:lineRule="auto" w:before="28"/>
        <w:ind w:left="193" w:right="360"/>
      </w:pPr>
      <w:r>
        <w:rPr/>
        <w:br w:type="column"/>
      </w:r>
      <w:r>
        <w:rPr>
          <w:color w:val="231F20"/>
          <w:w w:val="95"/>
        </w:rPr>
        <w:t>Inflation</w:t>
      </w:r>
      <w:r>
        <w:rPr>
          <w:color w:val="231F20"/>
          <w:spacing w:val="-40"/>
          <w:w w:val="95"/>
        </w:rPr>
        <w:t> </w:t>
      </w:r>
      <w:r>
        <w:rPr>
          <w:color w:val="231F20"/>
          <w:w w:val="95"/>
        </w:rPr>
        <w:t>in</w:t>
      </w:r>
      <w:r>
        <w:rPr>
          <w:color w:val="231F20"/>
          <w:spacing w:val="-39"/>
          <w:w w:val="95"/>
        </w:rPr>
        <w:t> </w:t>
      </w:r>
      <w:r>
        <w:rPr>
          <w:color w:val="231F20"/>
          <w:w w:val="95"/>
        </w:rPr>
        <w:t>the</w:t>
      </w:r>
      <w:r>
        <w:rPr>
          <w:color w:val="231F20"/>
          <w:spacing w:val="-39"/>
          <w:w w:val="95"/>
        </w:rPr>
        <w:t> </w:t>
      </w:r>
      <w:r>
        <w:rPr>
          <w:color w:val="231F20"/>
          <w:w w:val="95"/>
        </w:rPr>
        <w:t>service</w:t>
      </w:r>
      <w:r>
        <w:rPr>
          <w:color w:val="231F20"/>
          <w:spacing w:val="-39"/>
          <w:w w:val="95"/>
        </w:rPr>
        <w:t> </w:t>
      </w:r>
      <w:r>
        <w:rPr>
          <w:color w:val="231F20"/>
          <w:w w:val="95"/>
        </w:rPr>
        <w:t>sector</w:t>
      </w:r>
      <w:r>
        <w:rPr>
          <w:color w:val="231F20"/>
          <w:spacing w:val="-39"/>
          <w:w w:val="95"/>
        </w:rPr>
        <w:t> </w:t>
      </w:r>
      <w:r>
        <w:rPr>
          <w:color w:val="231F20"/>
          <w:w w:val="95"/>
        </w:rPr>
        <w:t>has</w:t>
      </w:r>
      <w:r>
        <w:rPr>
          <w:color w:val="231F20"/>
          <w:spacing w:val="-40"/>
          <w:w w:val="95"/>
        </w:rPr>
        <w:t> </w:t>
      </w:r>
      <w:r>
        <w:rPr>
          <w:color w:val="231F20"/>
          <w:w w:val="95"/>
        </w:rPr>
        <w:t>also</w:t>
      </w:r>
      <w:r>
        <w:rPr>
          <w:color w:val="231F20"/>
          <w:spacing w:val="-39"/>
          <w:w w:val="95"/>
        </w:rPr>
        <w:t> </w:t>
      </w:r>
      <w:r>
        <w:rPr>
          <w:color w:val="231F20"/>
          <w:w w:val="95"/>
        </w:rPr>
        <w:t>been</w:t>
      </w:r>
      <w:r>
        <w:rPr>
          <w:color w:val="231F20"/>
          <w:spacing w:val="-39"/>
          <w:w w:val="95"/>
        </w:rPr>
        <w:t> </w:t>
      </w:r>
      <w:r>
        <w:rPr>
          <w:color w:val="231F20"/>
          <w:w w:val="95"/>
        </w:rPr>
        <w:t>relatively</w:t>
      </w:r>
      <w:r>
        <w:rPr>
          <w:color w:val="231F20"/>
          <w:spacing w:val="-39"/>
          <w:w w:val="95"/>
        </w:rPr>
        <w:t> </w:t>
      </w:r>
      <w:r>
        <w:rPr>
          <w:color w:val="231F20"/>
          <w:w w:val="95"/>
        </w:rPr>
        <w:t>weak, </w:t>
      </w:r>
      <w:r>
        <w:rPr>
          <w:color w:val="231F20"/>
          <w:w w:val="90"/>
        </w:rPr>
        <w:t>which</w:t>
      </w:r>
      <w:r>
        <w:rPr>
          <w:color w:val="231F20"/>
          <w:spacing w:val="-15"/>
          <w:w w:val="90"/>
        </w:rPr>
        <w:t> </w:t>
      </w:r>
      <w:r>
        <w:rPr>
          <w:color w:val="231F20"/>
          <w:w w:val="90"/>
        </w:rPr>
        <w:t>is</w:t>
      </w:r>
      <w:r>
        <w:rPr>
          <w:color w:val="231F20"/>
          <w:spacing w:val="-15"/>
          <w:w w:val="90"/>
        </w:rPr>
        <w:t> </w:t>
      </w:r>
      <w:r>
        <w:rPr>
          <w:color w:val="231F20"/>
          <w:w w:val="90"/>
        </w:rPr>
        <w:t>more</w:t>
      </w:r>
      <w:r>
        <w:rPr>
          <w:color w:val="231F20"/>
          <w:spacing w:val="-15"/>
          <w:w w:val="90"/>
        </w:rPr>
        <w:t> </w:t>
      </w:r>
      <w:r>
        <w:rPr>
          <w:color w:val="231F20"/>
          <w:w w:val="90"/>
        </w:rPr>
        <w:t>likely</w:t>
      </w:r>
      <w:r>
        <w:rPr>
          <w:color w:val="231F20"/>
          <w:spacing w:val="-15"/>
          <w:w w:val="90"/>
        </w:rPr>
        <w:t> </w:t>
      </w:r>
      <w:r>
        <w:rPr>
          <w:color w:val="231F20"/>
          <w:w w:val="90"/>
        </w:rPr>
        <w:t>to</w:t>
      </w:r>
      <w:r>
        <w:rPr>
          <w:color w:val="231F20"/>
          <w:spacing w:val="-15"/>
          <w:w w:val="90"/>
        </w:rPr>
        <w:t> </w:t>
      </w:r>
      <w:r>
        <w:rPr>
          <w:color w:val="231F20"/>
          <w:w w:val="90"/>
        </w:rPr>
        <w:t>reflect</w:t>
      </w:r>
      <w:r>
        <w:rPr>
          <w:color w:val="231F20"/>
          <w:spacing w:val="-15"/>
          <w:w w:val="90"/>
        </w:rPr>
        <w:t> </w:t>
      </w:r>
      <w:r>
        <w:rPr>
          <w:color w:val="231F20"/>
          <w:w w:val="90"/>
        </w:rPr>
        <w:t>subdued</w:t>
      </w:r>
      <w:r>
        <w:rPr>
          <w:color w:val="231F20"/>
          <w:spacing w:val="-15"/>
          <w:w w:val="90"/>
        </w:rPr>
        <w:t> </w:t>
      </w:r>
      <w:r>
        <w:rPr>
          <w:color w:val="231F20"/>
          <w:w w:val="90"/>
        </w:rPr>
        <w:t>domestic</w:t>
      </w:r>
      <w:r>
        <w:rPr>
          <w:color w:val="231F20"/>
          <w:spacing w:val="-15"/>
          <w:w w:val="90"/>
        </w:rPr>
        <w:t> </w:t>
      </w:r>
      <w:r>
        <w:rPr>
          <w:color w:val="231F20"/>
          <w:w w:val="90"/>
        </w:rPr>
        <w:t>cost</w:t>
      </w:r>
      <w:r>
        <w:rPr>
          <w:color w:val="231F20"/>
          <w:spacing w:val="-15"/>
          <w:w w:val="90"/>
        </w:rPr>
        <w:t> </w:t>
      </w:r>
      <w:r>
        <w:rPr>
          <w:color w:val="231F20"/>
          <w:w w:val="90"/>
        </w:rPr>
        <w:t>growth.</w:t>
      </w:r>
    </w:p>
    <w:p>
      <w:pPr>
        <w:pStyle w:val="BodyText"/>
        <w:spacing w:before="11"/>
        <w:rPr>
          <w:sz w:val="19"/>
        </w:rPr>
      </w:pPr>
    </w:p>
    <w:p>
      <w:pPr>
        <w:pStyle w:val="BodyText"/>
        <w:spacing w:line="260" w:lineRule="atLeast"/>
        <w:ind w:left="193" w:right="281"/>
      </w:pPr>
      <w:r>
        <w:rPr>
          <w:color w:val="231F20"/>
          <w:w w:val="95"/>
        </w:rPr>
        <w:t>Inflation</w:t>
      </w:r>
      <w:r>
        <w:rPr>
          <w:color w:val="231F20"/>
          <w:spacing w:val="-29"/>
          <w:w w:val="95"/>
        </w:rPr>
        <w:t> </w:t>
      </w:r>
      <w:r>
        <w:rPr>
          <w:color w:val="231F20"/>
          <w:w w:val="95"/>
        </w:rPr>
        <w:t>is</w:t>
      </w:r>
      <w:r>
        <w:rPr>
          <w:color w:val="231F20"/>
          <w:spacing w:val="-29"/>
          <w:w w:val="95"/>
        </w:rPr>
        <w:t> </w:t>
      </w:r>
      <w:r>
        <w:rPr>
          <w:color w:val="231F20"/>
          <w:w w:val="95"/>
        </w:rPr>
        <w:t>expected</w:t>
      </w:r>
      <w:r>
        <w:rPr>
          <w:color w:val="231F20"/>
          <w:spacing w:val="-29"/>
          <w:w w:val="95"/>
        </w:rPr>
        <w:t> </w:t>
      </w:r>
      <w:r>
        <w:rPr>
          <w:color w:val="231F20"/>
          <w:w w:val="95"/>
        </w:rPr>
        <w:t>to</w:t>
      </w:r>
      <w:r>
        <w:rPr>
          <w:color w:val="231F20"/>
          <w:spacing w:val="-29"/>
          <w:w w:val="95"/>
        </w:rPr>
        <w:t> </w:t>
      </w:r>
      <w:r>
        <w:rPr>
          <w:color w:val="231F20"/>
          <w:w w:val="95"/>
        </w:rPr>
        <w:t>rise</w:t>
      </w:r>
      <w:r>
        <w:rPr>
          <w:color w:val="231F20"/>
          <w:spacing w:val="-29"/>
          <w:w w:val="95"/>
        </w:rPr>
        <w:t> </w:t>
      </w:r>
      <w:r>
        <w:rPr>
          <w:color w:val="231F20"/>
          <w:w w:val="95"/>
        </w:rPr>
        <w:t>to</w:t>
      </w:r>
      <w:r>
        <w:rPr>
          <w:color w:val="231F20"/>
          <w:spacing w:val="-29"/>
          <w:w w:val="95"/>
        </w:rPr>
        <w:t> </w:t>
      </w:r>
      <w:r>
        <w:rPr>
          <w:color w:val="231F20"/>
          <w:w w:val="95"/>
        </w:rPr>
        <w:t>the</w:t>
      </w:r>
      <w:r>
        <w:rPr>
          <w:color w:val="231F20"/>
          <w:spacing w:val="-29"/>
          <w:w w:val="95"/>
        </w:rPr>
        <w:t> </w:t>
      </w:r>
      <w:r>
        <w:rPr>
          <w:color w:val="231F20"/>
          <w:w w:val="95"/>
        </w:rPr>
        <w:t>2%</w:t>
      </w:r>
      <w:r>
        <w:rPr>
          <w:color w:val="231F20"/>
          <w:spacing w:val="-29"/>
          <w:w w:val="95"/>
        </w:rPr>
        <w:t> </w:t>
      </w:r>
      <w:r>
        <w:rPr>
          <w:color w:val="231F20"/>
          <w:w w:val="95"/>
        </w:rPr>
        <w:t>target</w:t>
      </w:r>
      <w:r>
        <w:rPr>
          <w:color w:val="231F20"/>
          <w:spacing w:val="-28"/>
          <w:w w:val="95"/>
        </w:rPr>
        <w:t> </w:t>
      </w:r>
      <w:r>
        <w:rPr>
          <w:color w:val="231F20"/>
          <w:w w:val="95"/>
        </w:rPr>
        <w:t>within</w:t>
      </w:r>
      <w:r>
        <w:rPr>
          <w:color w:val="231F20"/>
          <w:spacing w:val="-29"/>
          <w:w w:val="95"/>
        </w:rPr>
        <w:t> </w:t>
      </w:r>
      <w:r>
        <w:rPr>
          <w:color w:val="231F20"/>
          <w:w w:val="95"/>
        </w:rPr>
        <w:t>the</w:t>
      </w:r>
      <w:r>
        <w:rPr>
          <w:color w:val="231F20"/>
          <w:spacing w:val="-29"/>
          <w:w w:val="95"/>
        </w:rPr>
        <w:t> </w:t>
      </w:r>
      <w:r>
        <w:rPr>
          <w:color w:val="231F20"/>
          <w:w w:val="95"/>
        </w:rPr>
        <w:t>next </w:t>
      </w:r>
      <w:r>
        <w:rPr>
          <w:color w:val="231F20"/>
        </w:rPr>
        <w:t>two</w:t>
      </w:r>
      <w:r>
        <w:rPr>
          <w:color w:val="231F20"/>
          <w:spacing w:val="-39"/>
        </w:rPr>
        <w:t> </w:t>
      </w:r>
      <w:r>
        <w:rPr>
          <w:color w:val="231F20"/>
        </w:rPr>
        <w:t>years.</w:t>
      </w:r>
      <w:r>
        <w:rPr>
          <w:color w:val="231F20"/>
          <w:spacing w:val="-16"/>
        </w:rPr>
        <w:t> </w:t>
      </w:r>
      <w:r>
        <w:rPr>
          <w:color w:val="231F20"/>
        </w:rPr>
        <w:t>By</w:t>
      </w:r>
      <w:r>
        <w:rPr>
          <w:color w:val="231F20"/>
          <w:spacing w:val="-39"/>
        </w:rPr>
        <w:t> </w:t>
      </w:r>
      <w:r>
        <w:rPr>
          <w:color w:val="231F20"/>
        </w:rPr>
        <w:t>early</w:t>
      </w:r>
      <w:r>
        <w:rPr>
          <w:color w:val="231F20"/>
          <w:spacing w:val="-38"/>
        </w:rPr>
        <w:t> </w:t>
      </w:r>
      <w:r>
        <w:rPr>
          <w:color w:val="231F20"/>
        </w:rPr>
        <w:t>2016,</w:t>
      </w:r>
      <w:r>
        <w:rPr>
          <w:color w:val="231F20"/>
          <w:spacing w:val="-39"/>
        </w:rPr>
        <w:t> </w:t>
      </w:r>
      <w:r>
        <w:rPr>
          <w:color w:val="231F20"/>
        </w:rPr>
        <w:t>past</w:t>
      </w:r>
      <w:r>
        <w:rPr>
          <w:color w:val="231F20"/>
          <w:spacing w:val="-38"/>
        </w:rPr>
        <w:t> </w:t>
      </w:r>
      <w:r>
        <w:rPr>
          <w:color w:val="231F20"/>
        </w:rPr>
        <w:t>falls</w:t>
      </w:r>
      <w:r>
        <w:rPr>
          <w:color w:val="231F20"/>
          <w:spacing w:val="-39"/>
        </w:rPr>
        <w:t> </w:t>
      </w:r>
      <w:r>
        <w:rPr>
          <w:color w:val="231F20"/>
        </w:rPr>
        <w:t>in</w:t>
      </w:r>
      <w:r>
        <w:rPr>
          <w:color w:val="231F20"/>
          <w:spacing w:val="-38"/>
        </w:rPr>
        <w:t> </w:t>
      </w:r>
      <w:r>
        <w:rPr>
          <w:color w:val="231F20"/>
        </w:rPr>
        <w:t>the</w:t>
      </w:r>
      <w:r>
        <w:rPr>
          <w:color w:val="231F20"/>
          <w:spacing w:val="-39"/>
        </w:rPr>
        <w:t> </w:t>
      </w:r>
      <w:r>
        <w:rPr>
          <w:color w:val="231F20"/>
        </w:rPr>
        <w:t>prices</w:t>
      </w:r>
      <w:r>
        <w:rPr>
          <w:color w:val="231F20"/>
          <w:spacing w:val="-38"/>
        </w:rPr>
        <w:t> </w:t>
      </w:r>
      <w:r>
        <w:rPr>
          <w:color w:val="231F20"/>
        </w:rPr>
        <w:t>of</w:t>
      </w:r>
      <w:r>
        <w:rPr>
          <w:color w:val="231F20"/>
          <w:spacing w:val="-39"/>
        </w:rPr>
        <w:t> </w:t>
      </w:r>
      <w:r>
        <w:rPr>
          <w:color w:val="231F20"/>
        </w:rPr>
        <w:t>food, </w:t>
      </w:r>
      <w:r>
        <w:rPr>
          <w:color w:val="231F20"/>
          <w:w w:val="95"/>
        </w:rPr>
        <w:t>energy</w:t>
      </w:r>
      <w:r>
        <w:rPr>
          <w:color w:val="231F20"/>
          <w:spacing w:val="-30"/>
          <w:w w:val="95"/>
        </w:rPr>
        <w:t> </w:t>
      </w:r>
      <w:r>
        <w:rPr>
          <w:color w:val="231F20"/>
          <w:w w:val="95"/>
        </w:rPr>
        <w:t>and</w:t>
      </w:r>
      <w:r>
        <w:rPr>
          <w:color w:val="231F20"/>
          <w:spacing w:val="-31"/>
          <w:w w:val="95"/>
        </w:rPr>
        <w:t> </w:t>
      </w:r>
      <w:r>
        <w:rPr>
          <w:color w:val="231F20"/>
          <w:w w:val="95"/>
        </w:rPr>
        <w:t>other</w:t>
      </w:r>
      <w:r>
        <w:rPr>
          <w:color w:val="231F20"/>
          <w:spacing w:val="-30"/>
          <w:w w:val="95"/>
        </w:rPr>
        <w:t> </w:t>
      </w:r>
      <w:r>
        <w:rPr>
          <w:color w:val="231F20"/>
          <w:w w:val="95"/>
        </w:rPr>
        <w:t>goods</w:t>
      </w:r>
      <w:r>
        <w:rPr>
          <w:color w:val="231F20"/>
          <w:spacing w:val="-30"/>
          <w:w w:val="95"/>
        </w:rPr>
        <w:t> </w:t>
      </w:r>
      <w:r>
        <w:rPr>
          <w:color w:val="231F20"/>
          <w:w w:val="95"/>
        </w:rPr>
        <w:t>will</w:t>
      </w:r>
      <w:r>
        <w:rPr>
          <w:color w:val="231F20"/>
          <w:spacing w:val="-30"/>
          <w:w w:val="95"/>
        </w:rPr>
        <w:t> </w:t>
      </w:r>
      <w:r>
        <w:rPr>
          <w:color w:val="231F20"/>
          <w:w w:val="95"/>
        </w:rPr>
        <w:t>have</w:t>
      </w:r>
      <w:r>
        <w:rPr>
          <w:color w:val="231F20"/>
          <w:spacing w:val="-30"/>
          <w:w w:val="95"/>
        </w:rPr>
        <w:t> </w:t>
      </w:r>
      <w:r>
        <w:rPr>
          <w:color w:val="231F20"/>
          <w:w w:val="95"/>
        </w:rPr>
        <w:t>largely</w:t>
      </w:r>
      <w:r>
        <w:rPr>
          <w:color w:val="231F20"/>
          <w:spacing w:val="-30"/>
          <w:w w:val="95"/>
        </w:rPr>
        <w:t> </w:t>
      </w:r>
      <w:r>
        <w:rPr>
          <w:color w:val="231F20"/>
          <w:w w:val="95"/>
        </w:rPr>
        <w:t>dropped</w:t>
      </w:r>
      <w:r>
        <w:rPr>
          <w:color w:val="231F20"/>
          <w:spacing w:val="-30"/>
          <w:w w:val="95"/>
        </w:rPr>
        <w:t> </w:t>
      </w:r>
      <w:r>
        <w:rPr>
          <w:color w:val="231F20"/>
          <w:w w:val="95"/>
        </w:rPr>
        <w:t>out</w:t>
      </w:r>
      <w:r>
        <w:rPr>
          <w:color w:val="231F20"/>
          <w:spacing w:val="-30"/>
          <w:w w:val="95"/>
        </w:rPr>
        <w:t> </w:t>
      </w:r>
      <w:r>
        <w:rPr>
          <w:color w:val="231F20"/>
          <w:w w:val="95"/>
        </w:rPr>
        <w:t>of</w:t>
      </w:r>
      <w:r>
        <w:rPr>
          <w:color w:val="231F20"/>
          <w:spacing w:val="-30"/>
          <w:w w:val="95"/>
        </w:rPr>
        <w:t> </w:t>
      </w:r>
      <w:r>
        <w:rPr>
          <w:color w:val="231F20"/>
          <w:w w:val="95"/>
        </w:rPr>
        <w:t>the annual inflation rate, increasing the contribution of these items</w:t>
      </w:r>
      <w:r>
        <w:rPr>
          <w:color w:val="231F20"/>
          <w:spacing w:val="-39"/>
          <w:w w:val="95"/>
        </w:rPr>
        <w:t> </w:t>
      </w:r>
      <w:r>
        <w:rPr>
          <w:color w:val="231F20"/>
          <w:w w:val="95"/>
        </w:rPr>
        <w:t>to</w:t>
      </w:r>
      <w:r>
        <w:rPr>
          <w:color w:val="231F20"/>
          <w:spacing w:val="-38"/>
          <w:w w:val="95"/>
        </w:rPr>
        <w:t> </w:t>
      </w:r>
      <w:r>
        <w:rPr>
          <w:color w:val="231F20"/>
          <w:w w:val="95"/>
        </w:rPr>
        <w:t>CPI</w:t>
      </w:r>
      <w:r>
        <w:rPr>
          <w:color w:val="231F20"/>
          <w:spacing w:val="-38"/>
          <w:w w:val="95"/>
        </w:rPr>
        <w:t> </w:t>
      </w:r>
      <w:r>
        <w:rPr>
          <w:color w:val="231F20"/>
          <w:w w:val="95"/>
        </w:rPr>
        <w:t>inflation</w:t>
      </w:r>
      <w:r>
        <w:rPr>
          <w:color w:val="231F20"/>
          <w:spacing w:val="-38"/>
          <w:w w:val="95"/>
        </w:rPr>
        <w:t> </w:t>
      </w:r>
      <w:r>
        <w:rPr>
          <w:color w:val="231F20"/>
          <w:w w:val="95"/>
        </w:rPr>
        <w:t>by</w:t>
      </w:r>
      <w:r>
        <w:rPr>
          <w:color w:val="231F20"/>
          <w:spacing w:val="-38"/>
          <w:w w:val="95"/>
        </w:rPr>
        <w:t> </w:t>
      </w:r>
      <w:r>
        <w:rPr>
          <w:color w:val="231F20"/>
          <w:w w:val="95"/>
        </w:rPr>
        <w:t>around</w:t>
      </w:r>
      <w:r>
        <w:rPr>
          <w:color w:val="231F20"/>
          <w:spacing w:val="-38"/>
          <w:w w:val="95"/>
        </w:rPr>
        <w:t> </w:t>
      </w:r>
      <w:r>
        <w:rPr>
          <w:color w:val="231F20"/>
          <w:w w:val="95"/>
        </w:rPr>
        <w:t>1</w:t>
      </w:r>
      <w:r>
        <w:rPr>
          <w:color w:val="231F20"/>
          <w:spacing w:val="-38"/>
          <w:w w:val="95"/>
        </w:rPr>
        <w:t> </w:t>
      </w:r>
      <w:r>
        <w:rPr>
          <w:color w:val="231F20"/>
          <w:w w:val="95"/>
        </w:rPr>
        <w:t>percentage</w:t>
      </w:r>
      <w:r>
        <w:rPr>
          <w:color w:val="231F20"/>
          <w:spacing w:val="-38"/>
          <w:w w:val="95"/>
        </w:rPr>
        <w:t> </w:t>
      </w:r>
      <w:r>
        <w:rPr>
          <w:color w:val="231F20"/>
          <w:w w:val="95"/>
        </w:rPr>
        <w:t>point,</w:t>
      </w:r>
      <w:r>
        <w:rPr>
          <w:color w:val="231F20"/>
          <w:spacing w:val="-39"/>
          <w:w w:val="95"/>
        </w:rPr>
        <w:t> </w:t>
      </w:r>
      <w:r>
        <w:rPr>
          <w:color w:val="231F20"/>
          <w:w w:val="95"/>
        </w:rPr>
        <w:t>although recent</w:t>
      </w:r>
      <w:r>
        <w:rPr>
          <w:color w:val="231F20"/>
          <w:spacing w:val="-36"/>
          <w:w w:val="95"/>
        </w:rPr>
        <w:t> </w:t>
      </w:r>
      <w:r>
        <w:rPr>
          <w:color w:val="231F20"/>
          <w:w w:val="95"/>
        </w:rPr>
        <w:t>falls</w:t>
      </w:r>
      <w:r>
        <w:rPr>
          <w:color w:val="231F20"/>
          <w:spacing w:val="-35"/>
          <w:w w:val="95"/>
        </w:rPr>
        <w:t> </w:t>
      </w:r>
      <w:r>
        <w:rPr>
          <w:color w:val="231F20"/>
          <w:w w:val="95"/>
        </w:rPr>
        <w:t>in</w:t>
      </w:r>
      <w:r>
        <w:rPr>
          <w:color w:val="231F20"/>
          <w:spacing w:val="-36"/>
          <w:w w:val="95"/>
        </w:rPr>
        <w:t> </w:t>
      </w:r>
      <w:r>
        <w:rPr>
          <w:color w:val="231F20"/>
          <w:w w:val="95"/>
        </w:rPr>
        <w:t>energy</w:t>
      </w:r>
      <w:r>
        <w:rPr>
          <w:color w:val="231F20"/>
          <w:spacing w:val="-35"/>
          <w:w w:val="95"/>
        </w:rPr>
        <w:t> </w:t>
      </w:r>
      <w:r>
        <w:rPr>
          <w:color w:val="231F20"/>
          <w:w w:val="95"/>
        </w:rPr>
        <w:t>prices</w:t>
      </w:r>
      <w:r>
        <w:rPr>
          <w:color w:val="231F20"/>
          <w:spacing w:val="-35"/>
          <w:w w:val="95"/>
        </w:rPr>
        <w:t> </w:t>
      </w:r>
      <w:r>
        <w:rPr>
          <w:color w:val="231F20"/>
          <w:w w:val="95"/>
        </w:rPr>
        <w:t>will</w:t>
      </w:r>
      <w:r>
        <w:rPr>
          <w:color w:val="231F20"/>
          <w:spacing w:val="-36"/>
          <w:w w:val="95"/>
        </w:rPr>
        <w:t> </w:t>
      </w:r>
      <w:r>
        <w:rPr>
          <w:color w:val="231F20"/>
          <w:w w:val="95"/>
        </w:rPr>
        <w:t>mean</w:t>
      </w:r>
      <w:r>
        <w:rPr>
          <w:color w:val="231F20"/>
          <w:spacing w:val="-35"/>
          <w:w w:val="95"/>
        </w:rPr>
        <w:t> </w:t>
      </w:r>
      <w:r>
        <w:rPr>
          <w:color w:val="231F20"/>
          <w:w w:val="95"/>
        </w:rPr>
        <w:t>that</w:t>
      </w:r>
      <w:r>
        <w:rPr>
          <w:color w:val="231F20"/>
          <w:spacing w:val="-36"/>
          <w:w w:val="95"/>
        </w:rPr>
        <w:t> </w:t>
      </w:r>
      <w:r>
        <w:rPr>
          <w:color w:val="231F20"/>
          <w:w w:val="95"/>
        </w:rPr>
        <w:t>this</w:t>
      </w:r>
      <w:r>
        <w:rPr>
          <w:color w:val="231F20"/>
          <w:spacing w:val="-35"/>
          <w:w w:val="95"/>
        </w:rPr>
        <w:t> </w:t>
      </w:r>
      <w:r>
        <w:rPr>
          <w:color w:val="231F20"/>
          <w:w w:val="95"/>
        </w:rPr>
        <w:t>contribution will</w:t>
      </w:r>
      <w:r>
        <w:rPr>
          <w:color w:val="231F20"/>
          <w:spacing w:val="-34"/>
          <w:w w:val="95"/>
        </w:rPr>
        <w:t> </w:t>
      </w:r>
      <w:r>
        <w:rPr>
          <w:color w:val="231F20"/>
          <w:w w:val="95"/>
        </w:rPr>
        <w:t>bear</w:t>
      </w:r>
      <w:r>
        <w:rPr>
          <w:color w:val="231F20"/>
          <w:spacing w:val="-34"/>
          <w:w w:val="95"/>
        </w:rPr>
        <w:t> </w:t>
      </w:r>
      <w:r>
        <w:rPr>
          <w:color w:val="231F20"/>
          <w:w w:val="95"/>
        </w:rPr>
        <w:t>down</w:t>
      </w:r>
      <w:r>
        <w:rPr>
          <w:color w:val="231F20"/>
          <w:spacing w:val="-34"/>
          <w:w w:val="95"/>
        </w:rPr>
        <w:t> </w:t>
      </w:r>
      <w:r>
        <w:rPr>
          <w:color w:val="231F20"/>
          <w:w w:val="95"/>
        </w:rPr>
        <w:t>on</w:t>
      </w:r>
      <w:r>
        <w:rPr>
          <w:color w:val="231F20"/>
          <w:spacing w:val="-34"/>
          <w:w w:val="95"/>
        </w:rPr>
        <w:t> </w:t>
      </w:r>
      <w:r>
        <w:rPr>
          <w:color w:val="231F20"/>
          <w:w w:val="95"/>
        </w:rPr>
        <w:t>inflation</w:t>
      </w:r>
      <w:r>
        <w:rPr>
          <w:color w:val="231F20"/>
          <w:spacing w:val="-33"/>
          <w:w w:val="95"/>
        </w:rPr>
        <w:t> </w:t>
      </w:r>
      <w:r>
        <w:rPr>
          <w:color w:val="231F20"/>
          <w:w w:val="95"/>
        </w:rPr>
        <w:t>for</w:t>
      </w:r>
      <w:r>
        <w:rPr>
          <w:color w:val="231F20"/>
          <w:spacing w:val="-34"/>
          <w:w w:val="95"/>
        </w:rPr>
        <w:t> </w:t>
      </w:r>
      <w:r>
        <w:rPr>
          <w:color w:val="231F20"/>
          <w:w w:val="95"/>
        </w:rPr>
        <w:t>longer</w:t>
      </w:r>
      <w:r>
        <w:rPr>
          <w:color w:val="231F20"/>
          <w:spacing w:val="-34"/>
          <w:w w:val="95"/>
        </w:rPr>
        <w:t> </w:t>
      </w:r>
      <w:r>
        <w:rPr>
          <w:color w:val="231F20"/>
          <w:w w:val="95"/>
        </w:rPr>
        <w:t>than</w:t>
      </w:r>
      <w:r>
        <w:rPr>
          <w:color w:val="231F20"/>
          <w:spacing w:val="-34"/>
          <w:w w:val="95"/>
        </w:rPr>
        <w:t> </w:t>
      </w:r>
      <w:r>
        <w:rPr>
          <w:color w:val="231F20"/>
          <w:w w:val="95"/>
        </w:rPr>
        <w:t>projected</w:t>
      </w:r>
      <w:r>
        <w:rPr>
          <w:color w:val="231F20"/>
          <w:spacing w:val="-34"/>
          <w:w w:val="95"/>
        </w:rPr>
        <w:t> </w:t>
      </w:r>
      <w:r>
        <w:rPr>
          <w:color w:val="231F20"/>
          <w:w w:val="95"/>
        </w:rPr>
        <w:t>in</w:t>
      </w:r>
      <w:r>
        <w:rPr>
          <w:color w:val="231F20"/>
          <w:spacing w:val="-33"/>
          <w:w w:val="95"/>
        </w:rPr>
        <w:t> </w:t>
      </w:r>
      <w:r>
        <w:rPr>
          <w:color w:val="231F20"/>
          <w:w w:val="95"/>
        </w:rPr>
        <w:t>May. Domestic</w:t>
      </w:r>
      <w:r>
        <w:rPr>
          <w:color w:val="231F20"/>
          <w:spacing w:val="-29"/>
          <w:w w:val="95"/>
        </w:rPr>
        <w:t> </w:t>
      </w:r>
      <w:r>
        <w:rPr>
          <w:color w:val="231F20"/>
          <w:w w:val="95"/>
        </w:rPr>
        <w:t>cost</w:t>
      </w:r>
      <w:r>
        <w:rPr>
          <w:color w:val="231F20"/>
          <w:spacing w:val="-29"/>
          <w:w w:val="95"/>
        </w:rPr>
        <w:t> </w:t>
      </w:r>
      <w:r>
        <w:rPr>
          <w:color w:val="231F20"/>
          <w:w w:val="95"/>
        </w:rPr>
        <w:t>growth</w:t>
      </w:r>
      <w:r>
        <w:rPr>
          <w:color w:val="231F20"/>
          <w:spacing w:val="-29"/>
          <w:w w:val="95"/>
        </w:rPr>
        <w:t> </w:t>
      </w:r>
      <w:r>
        <w:rPr>
          <w:color w:val="231F20"/>
          <w:w w:val="95"/>
        </w:rPr>
        <w:t>is</w:t>
      </w:r>
      <w:r>
        <w:rPr>
          <w:color w:val="231F20"/>
          <w:spacing w:val="-28"/>
          <w:w w:val="95"/>
        </w:rPr>
        <w:t> </w:t>
      </w:r>
      <w:r>
        <w:rPr>
          <w:color w:val="231F20"/>
          <w:w w:val="95"/>
        </w:rPr>
        <w:t>also</w:t>
      </w:r>
      <w:r>
        <w:rPr>
          <w:color w:val="231F20"/>
          <w:spacing w:val="-29"/>
          <w:w w:val="95"/>
        </w:rPr>
        <w:t> </w:t>
      </w:r>
      <w:r>
        <w:rPr>
          <w:color w:val="231F20"/>
          <w:w w:val="95"/>
        </w:rPr>
        <w:t>expected</w:t>
      </w:r>
      <w:r>
        <w:rPr>
          <w:color w:val="231F20"/>
          <w:spacing w:val="-29"/>
          <w:w w:val="95"/>
        </w:rPr>
        <w:t> </w:t>
      </w:r>
      <w:r>
        <w:rPr>
          <w:color w:val="231F20"/>
          <w:w w:val="95"/>
        </w:rPr>
        <w:t>to</w:t>
      </w:r>
      <w:r>
        <w:rPr>
          <w:color w:val="231F20"/>
          <w:spacing w:val="-28"/>
          <w:w w:val="95"/>
        </w:rPr>
        <w:t> </w:t>
      </w:r>
      <w:r>
        <w:rPr>
          <w:color w:val="231F20"/>
          <w:w w:val="95"/>
        </w:rPr>
        <w:t>strengthen. Over the</w:t>
      </w:r>
      <w:r>
        <w:rPr>
          <w:color w:val="231F20"/>
          <w:spacing w:val="-35"/>
          <w:w w:val="95"/>
        </w:rPr>
        <w:t> </w:t>
      </w:r>
      <w:r>
        <w:rPr>
          <w:color w:val="231F20"/>
          <w:w w:val="95"/>
        </w:rPr>
        <w:t>past</w:t>
      </w:r>
      <w:r>
        <w:rPr>
          <w:color w:val="231F20"/>
          <w:spacing w:val="-35"/>
          <w:w w:val="95"/>
        </w:rPr>
        <w:t> </w:t>
      </w:r>
      <w:r>
        <w:rPr>
          <w:color w:val="231F20"/>
          <w:w w:val="95"/>
        </w:rPr>
        <w:t>two</w:t>
      </w:r>
      <w:r>
        <w:rPr>
          <w:color w:val="231F20"/>
          <w:spacing w:val="-34"/>
          <w:w w:val="95"/>
        </w:rPr>
        <w:t> </w:t>
      </w:r>
      <w:r>
        <w:rPr>
          <w:color w:val="231F20"/>
          <w:w w:val="95"/>
        </w:rPr>
        <w:t>years,</w:t>
      </w:r>
      <w:r>
        <w:rPr>
          <w:color w:val="231F20"/>
          <w:spacing w:val="-35"/>
          <w:w w:val="95"/>
        </w:rPr>
        <w:t> </w:t>
      </w:r>
      <w:r>
        <w:rPr>
          <w:color w:val="231F20"/>
          <w:w w:val="95"/>
        </w:rPr>
        <w:t>output</w:t>
      </w:r>
      <w:r>
        <w:rPr>
          <w:color w:val="231F20"/>
          <w:spacing w:val="-34"/>
          <w:w w:val="95"/>
        </w:rPr>
        <w:t> </w:t>
      </w:r>
      <w:r>
        <w:rPr>
          <w:color w:val="231F20"/>
          <w:w w:val="95"/>
        </w:rPr>
        <w:t>growth</w:t>
      </w:r>
      <w:r>
        <w:rPr>
          <w:color w:val="231F20"/>
          <w:spacing w:val="-35"/>
          <w:w w:val="95"/>
        </w:rPr>
        <w:t> </w:t>
      </w:r>
      <w:r>
        <w:rPr>
          <w:color w:val="231F20"/>
          <w:w w:val="95"/>
        </w:rPr>
        <w:t>has</w:t>
      </w:r>
      <w:r>
        <w:rPr>
          <w:color w:val="231F20"/>
          <w:spacing w:val="-34"/>
          <w:w w:val="95"/>
        </w:rPr>
        <w:t> </w:t>
      </w:r>
      <w:r>
        <w:rPr>
          <w:color w:val="231F20"/>
          <w:w w:val="95"/>
        </w:rPr>
        <w:t>been</w:t>
      </w:r>
      <w:r>
        <w:rPr>
          <w:color w:val="231F20"/>
          <w:spacing w:val="-35"/>
          <w:w w:val="95"/>
        </w:rPr>
        <w:t> </w:t>
      </w:r>
      <w:r>
        <w:rPr>
          <w:color w:val="231F20"/>
          <w:w w:val="95"/>
        </w:rPr>
        <w:t>solid</w:t>
      </w:r>
      <w:r>
        <w:rPr>
          <w:color w:val="231F20"/>
          <w:spacing w:val="-34"/>
          <w:w w:val="95"/>
        </w:rPr>
        <w:t> </w:t>
      </w:r>
      <w:r>
        <w:rPr>
          <w:color w:val="231F20"/>
          <w:w w:val="95"/>
        </w:rPr>
        <w:t>(Section</w:t>
      </w:r>
      <w:r>
        <w:rPr>
          <w:color w:val="231F20"/>
          <w:spacing w:val="-35"/>
          <w:w w:val="95"/>
        </w:rPr>
        <w:t> </w:t>
      </w:r>
      <w:r>
        <w:rPr>
          <w:color w:val="231F20"/>
          <w:w w:val="95"/>
        </w:rPr>
        <w:t>2), labour</w:t>
      </w:r>
      <w:r>
        <w:rPr>
          <w:color w:val="231F20"/>
          <w:spacing w:val="-38"/>
          <w:w w:val="95"/>
        </w:rPr>
        <w:t> </w:t>
      </w:r>
      <w:r>
        <w:rPr>
          <w:color w:val="231F20"/>
          <w:w w:val="95"/>
        </w:rPr>
        <w:t>market</w:t>
      </w:r>
      <w:r>
        <w:rPr>
          <w:color w:val="231F20"/>
          <w:spacing w:val="-38"/>
          <w:w w:val="95"/>
        </w:rPr>
        <w:t> </w:t>
      </w:r>
      <w:r>
        <w:rPr>
          <w:color w:val="231F20"/>
          <w:w w:val="95"/>
        </w:rPr>
        <w:t>conditions</w:t>
      </w:r>
      <w:r>
        <w:rPr>
          <w:color w:val="231F20"/>
          <w:spacing w:val="-37"/>
          <w:w w:val="95"/>
        </w:rPr>
        <w:t> </w:t>
      </w:r>
      <w:r>
        <w:rPr>
          <w:color w:val="231F20"/>
          <w:w w:val="95"/>
        </w:rPr>
        <w:t>have</w:t>
      </w:r>
      <w:r>
        <w:rPr>
          <w:color w:val="231F20"/>
          <w:spacing w:val="-38"/>
          <w:w w:val="95"/>
        </w:rPr>
        <w:t> </w:t>
      </w:r>
      <w:r>
        <w:rPr>
          <w:color w:val="231F20"/>
          <w:w w:val="95"/>
        </w:rPr>
        <w:t>tightened</w:t>
      </w:r>
      <w:r>
        <w:rPr>
          <w:color w:val="231F20"/>
          <w:spacing w:val="-37"/>
          <w:w w:val="95"/>
        </w:rPr>
        <w:t> </w:t>
      </w:r>
      <w:r>
        <w:rPr>
          <w:color w:val="231F20"/>
          <w:w w:val="95"/>
        </w:rPr>
        <w:t>and</w:t>
      </w:r>
      <w:r>
        <w:rPr>
          <w:color w:val="231F20"/>
          <w:spacing w:val="-38"/>
          <w:w w:val="95"/>
        </w:rPr>
        <w:t> </w:t>
      </w:r>
      <w:r>
        <w:rPr>
          <w:color w:val="231F20"/>
          <w:w w:val="95"/>
        </w:rPr>
        <w:t>there</w:t>
      </w:r>
      <w:r>
        <w:rPr>
          <w:color w:val="231F20"/>
          <w:spacing w:val="-37"/>
          <w:w w:val="95"/>
        </w:rPr>
        <w:t> </w:t>
      </w:r>
      <w:r>
        <w:rPr>
          <w:color w:val="231F20"/>
          <w:w w:val="95"/>
        </w:rPr>
        <w:t>are</w:t>
      </w:r>
      <w:r>
        <w:rPr>
          <w:color w:val="231F20"/>
          <w:spacing w:val="-38"/>
          <w:w w:val="95"/>
        </w:rPr>
        <w:t> </w:t>
      </w:r>
      <w:r>
        <w:rPr>
          <w:color w:val="231F20"/>
          <w:w w:val="95"/>
        </w:rPr>
        <w:t>some </w:t>
      </w:r>
      <w:r>
        <w:rPr>
          <w:color w:val="231F20"/>
        </w:rPr>
        <w:t>signs</w:t>
      </w:r>
      <w:r>
        <w:rPr>
          <w:color w:val="231F20"/>
          <w:spacing w:val="-42"/>
        </w:rPr>
        <w:t> </w:t>
      </w:r>
      <w:r>
        <w:rPr>
          <w:color w:val="231F20"/>
        </w:rPr>
        <w:t>that</w:t>
      </w:r>
      <w:r>
        <w:rPr>
          <w:color w:val="231F20"/>
          <w:spacing w:val="-42"/>
        </w:rPr>
        <w:t> </w:t>
      </w:r>
      <w:r>
        <w:rPr>
          <w:color w:val="231F20"/>
        </w:rPr>
        <w:t>this</w:t>
      </w:r>
      <w:r>
        <w:rPr>
          <w:color w:val="231F20"/>
          <w:spacing w:val="-42"/>
        </w:rPr>
        <w:t> </w:t>
      </w:r>
      <w:r>
        <w:rPr>
          <w:color w:val="231F20"/>
        </w:rPr>
        <w:t>is</w:t>
      </w:r>
      <w:r>
        <w:rPr>
          <w:color w:val="231F20"/>
          <w:spacing w:val="-42"/>
        </w:rPr>
        <w:t> </w:t>
      </w:r>
      <w:r>
        <w:rPr>
          <w:color w:val="231F20"/>
        </w:rPr>
        <w:t>starting</w:t>
      </w:r>
      <w:r>
        <w:rPr>
          <w:color w:val="231F20"/>
          <w:spacing w:val="-42"/>
        </w:rPr>
        <w:t> </w:t>
      </w:r>
      <w:r>
        <w:rPr>
          <w:color w:val="231F20"/>
        </w:rPr>
        <w:t>to</w:t>
      </w:r>
      <w:r>
        <w:rPr>
          <w:color w:val="231F20"/>
          <w:spacing w:val="-42"/>
        </w:rPr>
        <w:t> </w:t>
      </w:r>
      <w:r>
        <w:rPr>
          <w:color w:val="231F20"/>
        </w:rPr>
        <w:t>put</w:t>
      </w:r>
      <w:r>
        <w:rPr>
          <w:color w:val="231F20"/>
          <w:spacing w:val="-42"/>
        </w:rPr>
        <w:t> </w:t>
      </w:r>
      <w:r>
        <w:rPr>
          <w:color w:val="231F20"/>
        </w:rPr>
        <w:t>upward</w:t>
      </w:r>
      <w:r>
        <w:rPr>
          <w:color w:val="231F20"/>
          <w:spacing w:val="-42"/>
        </w:rPr>
        <w:t> </w:t>
      </w:r>
      <w:r>
        <w:rPr>
          <w:color w:val="231F20"/>
        </w:rPr>
        <w:t>pressure</w:t>
      </w:r>
      <w:r>
        <w:rPr>
          <w:color w:val="231F20"/>
          <w:spacing w:val="-42"/>
        </w:rPr>
        <w:t> </w:t>
      </w:r>
      <w:r>
        <w:rPr>
          <w:color w:val="231F20"/>
        </w:rPr>
        <w:t>on</w:t>
      </w:r>
      <w:r>
        <w:rPr>
          <w:color w:val="231F20"/>
          <w:spacing w:val="-42"/>
        </w:rPr>
        <w:t> </w:t>
      </w:r>
      <w:r>
        <w:rPr>
          <w:color w:val="231F20"/>
        </w:rPr>
        <w:t>wages </w:t>
      </w:r>
      <w:r>
        <w:rPr>
          <w:color w:val="231F20"/>
          <w:w w:val="95"/>
        </w:rPr>
        <w:t>(Section</w:t>
      </w:r>
      <w:r>
        <w:rPr>
          <w:color w:val="231F20"/>
          <w:spacing w:val="-35"/>
          <w:w w:val="95"/>
        </w:rPr>
        <w:t> </w:t>
      </w:r>
      <w:r>
        <w:rPr>
          <w:color w:val="231F20"/>
          <w:w w:val="95"/>
        </w:rPr>
        <w:t>3).</w:t>
      </w:r>
      <w:r>
        <w:rPr>
          <w:color w:val="231F20"/>
          <w:spacing w:val="-12"/>
          <w:w w:val="95"/>
        </w:rPr>
        <w:t> </w:t>
      </w:r>
      <w:r>
        <w:rPr>
          <w:color w:val="231F20"/>
          <w:w w:val="95"/>
        </w:rPr>
        <w:t>The</w:t>
      </w:r>
      <w:r>
        <w:rPr>
          <w:color w:val="231F20"/>
          <w:spacing w:val="-34"/>
          <w:w w:val="95"/>
        </w:rPr>
        <w:t> </w:t>
      </w:r>
      <w:r>
        <w:rPr>
          <w:color w:val="231F20"/>
          <w:w w:val="95"/>
        </w:rPr>
        <w:t>inflation</w:t>
      </w:r>
      <w:r>
        <w:rPr>
          <w:color w:val="231F20"/>
          <w:spacing w:val="-35"/>
          <w:w w:val="95"/>
        </w:rPr>
        <w:t> </w:t>
      </w:r>
      <w:r>
        <w:rPr>
          <w:color w:val="231F20"/>
          <w:w w:val="95"/>
        </w:rPr>
        <w:t>outlook</w:t>
      </w:r>
      <w:r>
        <w:rPr>
          <w:color w:val="231F20"/>
          <w:spacing w:val="-35"/>
          <w:w w:val="95"/>
        </w:rPr>
        <w:t> </w:t>
      </w:r>
      <w:r>
        <w:rPr>
          <w:color w:val="231F20"/>
          <w:w w:val="95"/>
        </w:rPr>
        <w:t>will</w:t>
      </w:r>
      <w:r>
        <w:rPr>
          <w:color w:val="231F20"/>
          <w:spacing w:val="-34"/>
          <w:w w:val="95"/>
        </w:rPr>
        <w:t> </w:t>
      </w:r>
      <w:r>
        <w:rPr>
          <w:color w:val="231F20"/>
          <w:w w:val="95"/>
        </w:rPr>
        <w:t>be</w:t>
      </w:r>
      <w:r>
        <w:rPr>
          <w:color w:val="231F20"/>
          <w:spacing w:val="-35"/>
          <w:w w:val="95"/>
        </w:rPr>
        <w:t> </w:t>
      </w:r>
      <w:r>
        <w:rPr>
          <w:color w:val="231F20"/>
          <w:w w:val="95"/>
        </w:rPr>
        <w:t>determined</w:t>
      </w:r>
      <w:r>
        <w:rPr>
          <w:color w:val="231F20"/>
          <w:spacing w:val="-35"/>
          <w:w w:val="95"/>
        </w:rPr>
        <w:t> </w:t>
      </w:r>
      <w:r>
        <w:rPr>
          <w:color w:val="231F20"/>
          <w:w w:val="95"/>
        </w:rPr>
        <w:t>in</w:t>
      </w:r>
      <w:r>
        <w:rPr>
          <w:color w:val="231F20"/>
          <w:spacing w:val="-34"/>
          <w:w w:val="95"/>
        </w:rPr>
        <w:t> </w:t>
      </w:r>
      <w:r>
        <w:rPr>
          <w:color w:val="231F20"/>
          <w:w w:val="95"/>
        </w:rPr>
        <w:t>part by</w:t>
      </w:r>
      <w:r>
        <w:rPr>
          <w:color w:val="231F20"/>
          <w:spacing w:val="-37"/>
          <w:w w:val="95"/>
        </w:rPr>
        <w:t> </w:t>
      </w:r>
      <w:r>
        <w:rPr>
          <w:color w:val="231F20"/>
          <w:w w:val="95"/>
        </w:rPr>
        <w:t>developments</w:t>
      </w:r>
      <w:r>
        <w:rPr>
          <w:color w:val="231F20"/>
          <w:spacing w:val="-36"/>
          <w:w w:val="95"/>
        </w:rPr>
        <w:t> </w:t>
      </w:r>
      <w:r>
        <w:rPr>
          <w:color w:val="231F20"/>
          <w:w w:val="95"/>
        </w:rPr>
        <w:t>in</w:t>
      </w:r>
      <w:r>
        <w:rPr>
          <w:color w:val="231F20"/>
          <w:spacing w:val="-36"/>
          <w:w w:val="95"/>
        </w:rPr>
        <w:t> </w:t>
      </w:r>
      <w:r>
        <w:rPr>
          <w:color w:val="231F20"/>
          <w:w w:val="95"/>
        </w:rPr>
        <w:t>the</w:t>
      </w:r>
      <w:r>
        <w:rPr>
          <w:color w:val="231F20"/>
          <w:spacing w:val="-37"/>
          <w:w w:val="95"/>
        </w:rPr>
        <w:t> </w:t>
      </w:r>
      <w:r>
        <w:rPr>
          <w:color w:val="231F20"/>
          <w:w w:val="95"/>
        </w:rPr>
        <w:t>cost</w:t>
      </w:r>
      <w:r>
        <w:rPr>
          <w:color w:val="231F20"/>
          <w:spacing w:val="-36"/>
          <w:w w:val="95"/>
        </w:rPr>
        <w:t> </w:t>
      </w:r>
      <w:r>
        <w:rPr>
          <w:color w:val="231F20"/>
          <w:w w:val="95"/>
        </w:rPr>
        <w:t>of</w:t>
      </w:r>
      <w:r>
        <w:rPr>
          <w:color w:val="231F20"/>
          <w:spacing w:val="-36"/>
          <w:w w:val="95"/>
        </w:rPr>
        <w:t> </w:t>
      </w:r>
      <w:r>
        <w:rPr>
          <w:color w:val="231F20"/>
          <w:w w:val="95"/>
        </w:rPr>
        <w:t>traded</w:t>
      </w:r>
      <w:r>
        <w:rPr>
          <w:color w:val="231F20"/>
          <w:spacing w:val="-37"/>
          <w:w w:val="95"/>
        </w:rPr>
        <w:t> </w:t>
      </w:r>
      <w:r>
        <w:rPr>
          <w:color w:val="231F20"/>
          <w:w w:val="95"/>
        </w:rPr>
        <w:t>goods</w:t>
      </w:r>
      <w:r>
        <w:rPr>
          <w:color w:val="231F20"/>
          <w:spacing w:val="-36"/>
          <w:w w:val="95"/>
        </w:rPr>
        <w:t> </w:t>
      </w:r>
      <w:r>
        <w:rPr>
          <w:color w:val="231F20"/>
          <w:w w:val="95"/>
        </w:rPr>
        <w:t>(Section</w:t>
      </w:r>
      <w:r>
        <w:rPr>
          <w:color w:val="231F20"/>
          <w:spacing w:val="-36"/>
          <w:w w:val="95"/>
        </w:rPr>
        <w:t> </w:t>
      </w:r>
      <w:r>
        <w:rPr>
          <w:color w:val="231F20"/>
          <w:w w:val="95"/>
        </w:rPr>
        <w:t>4.2)</w:t>
      </w:r>
      <w:r>
        <w:rPr>
          <w:color w:val="231F20"/>
          <w:spacing w:val="-37"/>
          <w:w w:val="95"/>
        </w:rPr>
        <w:t> </w:t>
      </w:r>
      <w:r>
        <w:rPr>
          <w:color w:val="231F20"/>
          <w:w w:val="95"/>
        </w:rPr>
        <w:t>and </w:t>
      </w:r>
      <w:r>
        <w:rPr>
          <w:color w:val="231F20"/>
        </w:rPr>
        <w:t>labour</w:t>
      </w:r>
      <w:r>
        <w:rPr>
          <w:color w:val="231F20"/>
          <w:spacing w:val="-38"/>
        </w:rPr>
        <w:t> </w:t>
      </w:r>
      <w:r>
        <w:rPr>
          <w:color w:val="231F20"/>
        </w:rPr>
        <w:t>costs,</w:t>
      </w:r>
      <w:r>
        <w:rPr>
          <w:color w:val="231F20"/>
          <w:spacing w:val="-37"/>
        </w:rPr>
        <w:t> </w:t>
      </w:r>
      <w:r>
        <w:rPr>
          <w:color w:val="231F20"/>
        </w:rPr>
        <w:t>and</w:t>
      </w:r>
      <w:r>
        <w:rPr>
          <w:color w:val="231F20"/>
          <w:spacing w:val="-37"/>
        </w:rPr>
        <w:t> </w:t>
      </w:r>
      <w:r>
        <w:rPr>
          <w:color w:val="231F20"/>
        </w:rPr>
        <w:t>also</w:t>
      </w:r>
      <w:r>
        <w:rPr>
          <w:color w:val="231F20"/>
          <w:spacing w:val="-37"/>
        </w:rPr>
        <w:t> </w:t>
      </w:r>
      <w:r>
        <w:rPr>
          <w:color w:val="231F20"/>
        </w:rPr>
        <w:t>by</w:t>
      </w:r>
      <w:r>
        <w:rPr>
          <w:color w:val="231F20"/>
          <w:spacing w:val="-37"/>
        </w:rPr>
        <w:t> </w:t>
      </w:r>
      <w:r>
        <w:rPr>
          <w:color w:val="231F20"/>
        </w:rPr>
        <w:t>how</w:t>
      </w:r>
      <w:r>
        <w:rPr>
          <w:color w:val="231F20"/>
          <w:spacing w:val="-37"/>
        </w:rPr>
        <w:t> </w:t>
      </w:r>
      <w:r>
        <w:rPr>
          <w:color w:val="231F20"/>
        </w:rPr>
        <w:t>past</w:t>
      </w:r>
      <w:r>
        <w:rPr>
          <w:color w:val="231F20"/>
          <w:spacing w:val="-37"/>
        </w:rPr>
        <w:t> </w:t>
      </w:r>
      <w:r>
        <w:rPr>
          <w:color w:val="231F20"/>
        </w:rPr>
        <w:t>changes</w:t>
      </w:r>
      <w:r>
        <w:rPr>
          <w:color w:val="231F20"/>
          <w:spacing w:val="-37"/>
        </w:rPr>
        <w:t> </w:t>
      </w:r>
      <w:r>
        <w:rPr>
          <w:color w:val="231F20"/>
        </w:rPr>
        <w:t>in</w:t>
      </w:r>
      <w:r>
        <w:rPr>
          <w:color w:val="231F20"/>
          <w:spacing w:val="-37"/>
        </w:rPr>
        <w:t> </w:t>
      </w:r>
      <w:r>
        <w:rPr>
          <w:color w:val="231F20"/>
        </w:rPr>
        <w:t>costs</w:t>
      </w:r>
      <w:r>
        <w:rPr>
          <w:color w:val="231F20"/>
          <w:spacing w:val="-37"/>
        </w:rPr>
        <w:t> </w:t>
      </w:r>
      <w:r>
        <w:rPr>
          <w:color w:val="231F20"/>
        </w:rPr>
        <w:t>feed</w:t>
      </w:r>
    </w:p>
    <w:p>
      <w:pPr>
        <w:spacing w:after="0" w:line="260" w:lineRule="atLeast"/>
        <w:sectPr>
          <w:type w:val="continuous"/>
          <w:pgSz w:w="11910" w:h="16840"/>
          <w:pgMar w:top="1540" w:bottom="0" w:left="640" w:right="540"/>
          <w:cols w:num="3" w:equalWidth="0">
            <w:col w:w="2455" w:space="40"/>
            <w:col w:w="2619" w:space="176"/>
            <w:col w:w="5440"/>
          </w:cols>
        </w:sectPr>
      </w:pPr>
    </w:p>
    <w:p>
      <w:pPr>
        <w:spacing w:line="180" w:lineRule="exact" w:before="0"/>
        <w:ind w:left="159" w:right="0" w:firstLine="0"/>
        <w:jc w:val="left"/>
        <w:rPr>
          <w:sz w:val="18"/>
        </w:rPr>
      </w:pPr>
      <w:r>
        <w:rPr/>
        <w:pict>
          <v:line style="position:absolute;mso-position-horizontal-relative:page;mso-position-vertical-relative:paragraph;z-index:15856640" from="39.966999pt,-6.085863pt" to="255.399999pt,-6.085863pt" stroked="true" strokeweight=".7pt" strokecolor="#a70741">
            <v:stroke dashstyle="solid"/>
            <w10:wrap type="none"/>
          </v:line>
        </w:pict>
      </w:r>
      <w:r>
        <w:rPr>
          <w:b/>
          <w:color w:val="A70741"/>
          <w:sz w:val="18"/>
        </w:rPr>
        <w:t>Chart</w:t>
      </w:r>
      <w:r>
        <w:rPr>
          <w:b/>
          <w:color w:val="A70741"/>
          <w:spacing w:val="-39"/>
          <w:sz w:val="18"/>
        </w:rPr>
        <w:t> </w:t>
      </w:r>
      <w:r>
        <w:rPr>
          <w:b/>
          <w:color w:val="A70741"/>
          <w:sz w:val="18"/>
        </w:rPr>
        <w:t>4.1</w:t>
      </w:r>
      <w:r>
        <w:rPr>
          <w:b/>
          <w:color w:val="A70741"/>
          <w:spacing w:val="-22"/>
          <w:sz w:val="18"/>
        </w:rPr>
        <w:t> </w:t>
      </w:r>
      <w:r>
        <w:rPr>
          <w:color w:val="A70741"/>
          <w:sz w:val="18"/>
        </w:rPr>
        <w:t>CPI</w:t>
      </w:r>
      <w:r>
        <w:rPr>
          <w:color w:val="A70741"/>
          <w:spacing w:val="-38"/>
          <w:sz w:val="18"/>
        </w:rPr>
        <w:t> </w:t>
      </w:r>
      <w:r>
        <w:rPr>
          <w:color w:val="A70741"/>
          <w:sz w:val="18"/>
        </w:rPr>
        <w:t>inflation</w:t>
      </w:r>
      <w:r>
        <w:rPr>
          <w:color w:val="A70741"/>
          <w:spacing w:val="-38"/>
          <w:sz w:val="18"/>
        </w:rPr>
        <w:t> </w:t>
      </w:r>
      <w:r>
        <w:rPr>
          <w:color w:val="A70741"/>
          <w:sz w:val="18"/>
        </w:rPr>
        <w:t>expected</w:t>
      </w:r>
      <w:r>
        <w:rPr>
          <w:color w:val="A70741"/>
          <w:spacing w:val="-37"/>
          <w:sz w:val="18"/>
        </w:rPr>
        <w:t> </w:t>
      </w:r>
      <w:r>
        <w:rPr>
          <w:color w:val="A70741"/>
          <w:sz w:val="18"/>
        </w:rPr>
        <w:t>to</w:t>
      </w:r>
      <w:r>
        <w:rPr>
          <w:color w:val="A70741"/>
          <w:spacing w:val="-38"/>
          <w:sz w:val="18"/>
        </w:rPr>
        <w:t> </w:t>
      </w:r>
      <w:r>
        <w:rPr>
          <w:color w:val="A70741"/>
          <w:sz w:val="18"/>
        </w:rPr>
        <w:t>remain</w:t>
      </w:r>
      <w:r>
        <w:rPr>
          <w:color w:val="A70741"/>
          <w:spacing w:val="-38"/>
          <w:sz w:val="18"/>
        </w:rPr>
        <w:t> </w:t>
      </w:r>
      <w:r>
        <w:rPr>
          <w:color w:val="A70741"/>
          <w:sz w:val="18"/>
        </w:rPr>
        <w:t>around</w:t>
      </w:r>
      <w:r>
        <w:rPr>
          <w:color w:val="A70741"/>
          <w:spacing w:val="-38"/>
          <w:sz w:val="18"/>
        </w:rPr>
        <w:t> </w:t>
      </w:r>
      <w:r>
        <w:rPr>
          <w:color w:val="A70741"/>
          <w:sz w:val="18"/>
        </w:rPr>
        <w:t>zero</w:t>
      </w:r>
    </w:p>
    <w:p>
      <w:pPr>
        <w:spacing w:before="16"/>
        <w:ind w:left="159" w:right="0" w:firstLine="0"/>
        <w:jc w:val="left"/>
        <w:rPr>
          <w:sz w:val="18"/>
        </w:rPr>
      </w:pPr>
      <w:r>
        <w:rPr>
          <w:color w:val="A70741"/>
          <w:sz w:val="18"/>
        </w:rPr>
        <w:t>over the next few months</w:t>
      </w:r>
    </w:p>
    <w:p>
      <w:pPr>
        <w:spacing w:before="17"/>
        <w:ind w:left="159" w:right="0" w:firstLine="0"/>
        <w:jc w:val="left"/>
        <w:rPr>
          <w:sz w:val="12"/>
        </w:rPr>
      </w:pPr>
      <w:r>
        <w:rPr>
          <w:color w:val="231F20"/>
          <w:sz w:val="16"/>
        </w:rPr>
        <w:t>Bank staff projection for near-term CPI inflation</w:t>
      </w:r>
      <w:r>
        <w:rPr>
          <w:color w:val="231F20"/>
          <w:position w:val="4"/>
          <w:sz w:val="12"/>
        </w:rPr>
        <w:t>(a)</w:t>
      </w:r>
    </w:p>
    <w:p>
      <w:pPr>
        <w:spacing w:line="126" w:lineRule="exact" w:before="65"/>
        <w:ind w:left="1695" w:right="0" w:firstLine="0"/>
        <w:jc w:val="left"/>
        <w:rPr>
          <w:sz w:val="12"/>
        </w:rPr>
      </w:pPr>
      <w:r>
        <w:rPr>
          <w:color w:val="231F20"/>
          <w:w w:val="95"/>
          <w:sz w:val="12"/>
        </w:rPr>
        <w:t>Percentage increase in prices on a year earlier</w:t>
      </w:r>
    </w:p>
    <w:p>
      <w:pPr>
        <w:spacing w:line="126" w:lineRule="exact" w:before="0"/>
        <w:ind w:left="3908" w:right="0" w:firstLine="0"/>
        <w:jc w:val="left"/>
        <w:rPr>
          <w:sz w:val="12"/>
        </w:rPr>
      </w:pPr>
      <w:r>
        <w:rPr/>
        <w:pict>
          <v:group style="position:absolute;margin-left:39.966999pt;margin-top:2.534291pt;width:184.8pt;height:142.25pt;mso-position-horizontal-relative:page;mso-position-vertical-relative:paragraph;z-index:-20502528" coordorigin="799,51" coordsize="3696,2845">
            <v:line style="position:absolute" from="4382,2322" to="4495,2322" stroked="true" strokeweight=".5pt" strokecolor="#231f20">
              <v:stroke dashstyle="solid"/>
            </v:line>
            <v:shape style="position:absolute;left:3764;top:2146;width:285;height:352" coordorigin="3764,2147" coordsize="285,352" path="m3802,2460l3802,2379,3802,2298m3764,2460l3840,2460m3764,2298l3840,2298m3906,2383l3906,2265,3906,2148m3869,2383l3944,2383m3869,2148l3944,2148m4011,2498l4011,2322,4011,2147m3973,2498l4049,2498m3973,2147l4049,2147e" filled="false" stroked="true" strokeweight=".5pt" strokecolor="#ed1b2d">
              <v:path arrowok="t"/>
              <v:stroke dashstyle="solid"/>
            </v:shape>
            <v:shape style="position:absolute;left:4077;top:2091;width:285;height:348" coordorigin="4078,2092" coordsize="285,348" path="m4115,2402l4115,2322,4115,2242m4078,2402l4153,2402m4078,2242l4153,2242m4220,2438l4220,2322,4220,2206m4182,2438l4258,2438m4182,2206l4258,2206m4324,2439l4324,2265,4324,2092m4287,2439l4362,2439m4287,2092l4362,2092e" filled="false" stroked="true" strokeweight=".5pt" strokecolor="#00568b">
              <v:path arrowok="t"/>
              <v:stroke dashstyle="solid"/>
            </v:shape>
            <v:line style="position:absolute" from="982,2322" to="4324,2322" stroked="true" strokeweight=".5pt" strokecolor="#231f20">
              <v:stroke dashstyle="solid"/>
            </v:line>
            <v:shape style="position:absolute;left:982;top:679;width:3029;height:1699" coordorigin="982,680" coordsize="3029,1699" path="m982,793l1087,736m1087,736l1191,736m1191,736l1296,963m1296,963l1400,793m1400,793l1505,680m1505,680l1609,736m1609,736l1713,793m1713,793l1818,793m1818,793l1922,1076m1922,1076l2027,1133m2027,1133l2131,1189m2131,1189l2236,1246m2236,1246l2340,1359m2340,1359l2444,1416m2444,1416l2549,1303m2549,1303l2653,1473m2653,1473l2758,1246m2758,1246l2862,1416m2862,1416l2967,1473m2967,1473l3071,1643m3071,1643l3175,1586m3175,1586l3280,1756m3280,1756l3384,2039m3384,2039l3489,2152m3489,2152l3593,2322m3593,2322l3698,2322m3698,2322l3802,2379m3802,2379l3906,2265m3906,2265l4011,2322e" filled="false" stroked="true" strokeweight="1pt" strokecolor="#ed1b2d">
              <v:path arrowok="t"/>
              <v:stroke dashstyle="solid"/>
            </v:shape>
            <v:shape style="position:absolute;left:4073;top:2219;width:293;height:149" coordorigin="4073,2220" coordsize="293,149" path="m4115,2276l4073,2322,4115,2368,4157,2322,4115,2276xm4220,2276l4178,2322,4220,2368,4262,2322,4220,2276xm4324,2220l4282,2265,4324,2311,4366,2265,4324,2220xe" filled="true" fillcolor="#00568b" stroked="false">
              <v:path arrowok="t"/>
              <v:fill type="solid"/>
            </v:shape>
            <v:shape style="position:absolute;left:3760;top:2219;width:293;height:205" coordorigin="3760,2220" coordsize="293,205" path="m3802,2333l3760,2379,3802,2425,3844,2379,3802,2333xm3906,2220l3865,2265,3906,2311,3948,2265,3906,2220xm4011,2276l3969,2322,4011,2368,4053,2322,4011,2276xe" filled="true" fillcolor="#ed1b2d" stroked="false">
              <v:path arrowok="t"/>
              <v:fill type="solid"/>
            </v:shape>
            <v:line style="position:absolute" from="4115,2832" to="4115,2889" stroked="true" strokeweight=".5pt" strokecolor="#231f20">
              <v:stroke dashstyle="solid"/>
            </v:line>
            <v:line style="position:absolute" from="4062,2872" to="4062,55" stroked="true" strokeweight=".5pt" strokecolor="#231f20">
              <v:stroke dashstyle="dash"/>
            </v:line>
            <v:line style="position:absolute" from="3784,1130" to="4135,1380" stroked="true" strokeweight=".5pt" strokecolor="#231f20">
              <v:stroke dashstyle="solid"/>
            </v:line>
            <v:shape style="position:absolute;left:4109;top:1353;width:80;height:66" coordorigin="4110,1353" coordsize="80,66" path="m4135,1353l4110,1389,4190,1419,4135,1353xe" filled="true" fillcolor="#231f20" stroked="false">
              <v:path arrowok="t"/>
              <v:fill type="solid"/>
            </v:shape>
            <v:shape style="position:absolute;left:809;top:623;width:3686;height:2266" coordorigin="810,623" coordsize="3686,2266" path="m810,2322l923,2322m810,1756l923,1756m810,1189l923,1189m810,623l923,623m4382,1756l4495,1756m4382,1189l4495,1189m4382,623l4495,623m982,2775l982,2889m1609,2832l1609,2889m2236,2775l2236,2889m2862,2832l2862,2889m3489,2775l3489,2889e" filled="false" stroked="true" strokeweight=".5pt" strokecolor="#231f20">
              <v:path arrowok="t"/>
              <v:stroke dashstyle="solid"/>
            </v:shape>
            <v:rect style="position:absolute;left:804;top:55;width:3686;height:2835" filled="false" stroked="true" strokeweight=".5pt" strokecolor="#231f20">
              <v:stroke dashstyle="solid"/>
            </v:rect>
            <v:shape style="position:absolute;left:1696;top:599;width:181;height:144" type="#_x0000_t202" filled="false" stroked="false">
              <v:textbox inset="0,0,0,0">
                <w:txbxContent>
                  <w:p>
                    <w:pPr>
                      <w:spacing w:before="1"/>
                      <w:ind w:left="0" w:right="0" w:firstLine="0"/>
                      <w:jc w:val="left"/>
                      <w:rPr>
                        <w:sz w:val="12"/>
                      </w:rPr>
                    </w:pPr>
                    <w:r>
                      <w:rPr>
                        <w:color w:val="231F20"/>
                        <w:sz w:val="12"/>
                      </w:rPr>
                      <w:t>CPI</w:t>
                    </w:r>
                  </w:p>
                </w:txbxContent>
              </v:textbox>
              <w10:wrap type="none"/>
            </v:shape>
            <v:shape style="position:absolute;left:3495;top:988;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w10:wrap type="none"/>
          </v:group>
        </w:pict>
      </w:r>
      <w:r>
        <w:rPr>
          <w:color w:val="231F20"/>
          <w:w w:val="104"/>
          <w:sz w:val="12"/>
        </w:rPr>
        <w:t>4</w:t>
      </w:r>
    </w:p>
    <w:p>
      <w:pPr>
        <w:pStyle w:val="BodyText"/>
        <w:rPr>
          <w:sz w:val="14"/>
        </w:rPr>
      </w:pPr>
    </w:p>
    <w:p>
      <w:pPr>
        <w:pStyle w:val="BodyText"/>
        <w:rPr>
          <w:sz w:val="14"/>
        </w:rPr>
      </w:pPr>
    </w:p>
    <w:p>
      <w:pPr>
        <w:spacing w:before="102"/>
        <w:ind w:left="0" w:right="407" w:firstLine="0"/>
        <w:jc w:val="right"/>
        <w:rPr>
          <w:sz w:val="12"/>
        </w:rPr>
      </w:pPr>
      <w:r>
        <w:rPr>
          <w:color w:val="231F20"/>
          <w:w w:val="100"/>
          <w:sz w:val="12"/>
        </w:rPr>
        <w:t>3</w:t>
      </w:r>
    </w:p>
    <w:p>
      <w:pPr>
        <w:pStyle w:val="BodyText"/>
        <w:rPr>
          <w:sz w:val="14"/>
        </w:rPr>
      </w:pPr>
    </w:p>
    <w:p>
      <w:pPr>
        <w:pStyle w:val="BodyText"/>
        <w:rPr>
          <w:sz w:val="14"/>
        </w:rPr>
      </w:pPr>
    </w:p>
    <w:p>
      <w:pPr>
        <w:spacing w:before="100"/>
        <w:ind w:left="0" w:right="407" w:firstLine="0"/>
        <w:jc w:val="right"/>
        <w:rPr>
          <w:sz w:val="12"/>
        </w:rPr>
      </w:pPr>
      <w:r>
        <w:rPr>
          <w:color w:val="231F20"/>
          <w:w w:val="96"/>
          <w:sz w:val="12"/>
        </w:rPr>
        <w:t>2</w:t>
      </w:r>
    </w:p>
    <w:p>
      <w:pPr>
        <w:pStyle w:val="BodyText"/>
        <w:rPr>
          <w:sz w:val="14"/>
        </w:rPr>
      </w:pPr>
    </w:p>
    <w:p>
      <w:pPr>
        <w:pStyle w:val="BodyText"/>
        <w:rPr>
          <w:sz w:val="14"/>
        </w:rPr>
      </w:pPr>
    </w:p>
    <w:p>
      <w:pPr>
        <w:spacing w:before="107"/>
        <w:ind w:left="0" w:right="407" w:firstLine="0"/>
        <w:jc w:val="right"/>
        <w:rPr>
          <w:sz w:val="12"/>
        </w:rPr>
      </w:pPr>
      <w:r>
        <w:rPr>
          <w:color w:val="231F20"/>
          <w:w w:val="78"/>
          <w:sz w:val="12"/>
        </w:rPr>
        <w:t>1</w:t>
      </w:r>
    </w:p>
    <w:p>
      <w:pPr>
        <w:spacing w:before="98"/>
        <w:ind w:left="3902" w:right="0" w:firstLine="0"/>
        <w:jc w:val="left"/>
        <w:rPr>
          <w:sz w:val="16"/>
        </w:rPr>
      </w:pPr>
      <w:r>
        <w:rPr>
          <w:color w:val="231F20"/>
          <w:w w:val="99"/>
          <w:sz w:val="16"/>
        </w:rPr>
        <w:t>+</w:t>
      </w:r>
    </w:p>
    <w:p>
      <w:pPr>
        <w:spacing w:before="140"/>
        <w:ind w:left="0" w:right="407" w:firstLine="0"/>
        <w:jc w:val="right"/>
        <w:rPr>
          <w:sz w:val="12"/>
        </w:rPr>
      </w:pPr>
      <w:r>
        <w:rPr>
          <w:color w:val="231F20"/>
          <w:w w:val="105"/>
          <w:sz w:val="12"/>
        </w:rPr>
        <w:t>0</w:t>
      </w:r>
    </w:p>
    <w:p>
      <w:pPr>
        <w:spacing w:before="80"/>
        <w:ind w:left="3908" w:right="0" w:firstLine="0"/>
        <w:jc w:val="left"/>
        <w:rPr>
          <w:sz w:val="16"/>
        </w:rPr>
      </w:pPr>
      <w:r>
        <w:rPr>
          <w:color w:val="231F20"/>
          <w:w w:val="122"/>
          <w:sz w:val="16"/>
        </w:rPr>
        <w:t>–</w:t>
      </w:r>
    </w:p>
    <w:p>
      <w:pPr>
        <w:tabs>
          <w:tab w:pos="880" w:val="left" w:leader="none"/>
          <w:tab w:pos="1495" w:val="left" w:leader="none"/>
          <w:tab w:pos="2133" w:val="left" w:leader="none"/>
          <w:tab w:pos="2748" w:val="left" w:leader="none"/>
          <w:tab w:pos="3373" w:val="left" w:leader="none"/>
          <w:tab w:pos="3973" w:val="right" w:leader="none"/>
        </w:tabs>
        <w:spacing w:before="166"/>
        <w:ind w:left="242" w:right="0" w:firstLine="0"/>
        <w:jc w:val="left"/>
        <w:rPr>
          <w:sz w:val="12"/>
        </w:rPr>
      </w:pPr>
      <w:r>
        <w:rPr>
          <w:color w:val="231F20"/>
          <w:w w:val="90"/>
          <w:sz w:val="12"/>
        </w:rPr>
        <w:t>Jan.</w:t>
        <w:tab/>
        <w:t>July</w:t>
        <w:tab/>
        <w:t>Jan.</w:t>
        <w:tab/>
        <w:t>July</w:t>
        <w:tab/>
        <w:t>Jan.</w:t>
        <w:tab/>
        <w:t>July</w:t>
        <w:tab/>
      </w:r>
      <w:r>
        <w:rPr>
          <w:color w:val="231F20"/>
          <w:w w:val="90"/>
          <w:position w:val="9"/>
          <w:sz w:val="12"/>
        </w:rPr>
        <w:t>1</w:t>
      </w:r>
    </w:p>
    <w:p>
      <w:pPr>
        <w:tabs>
          <w:tab w:pos="2150" w:val="left" w:leader="none"/>
          <w:tab w:pos="3552" w:val="left" w:leader="none"/>
        </w:tabs>
        <w:spacing w:before="24"/>
        <w:ind w:left="850" w:right="0" w:firstLine="0"/>
        <w:jc w:val="left"/>
        <w:rPr>
          <w:sz w:val="12"/>
        </w:rPr>
      </w:pPr>
      <w:r>
        <w:rPr>
          <w:color w:val="231F20"/>
          <w:sz w:val="12"/>
        </w:rPr>
        <w:t>2013</w:t>
        <w:tab/>
      </w:r>
      <w:r>
        <w:rPr>
          <w:color w:val="231F20"/>
          <w:position w:val="-2"/>
          <w:sz w:val="12"/>
        </w:rPr>
        <w:t>14</w:t>
        <w:tab/>
        <w:t>15</w:t>
      </w:r>
    </w:p>
    <w:p>
      <w:pPr>
        <w:pStyle w:val="BodyText"/>
        <w:spacing w:line="268" w:lineRule="auto" w:before="28"/>
        <w:ind w:left="159" w:right="856"/>
        <w:jc w:val="both"/>
      </w:pPr>
      <w:r>
        <w:rPr/>
        <w:br w:type="column"/>
      </w:r>
      <w:r>
        <w:rPr>
          <w:color w:val="231F20"/>
          <w:w w:val="90"/>
        </w:rPr>
        <w:t>through</w:t>
      </w:r>
      <w:r>
        <w:rPr>
          <w:color w:val="231F20"/>
          <w:spacing w:val="-20"/>
          <w:w w:val="90"/>
        </w:rPr>
        <w:t> </w:t>
      </w:r>
      <w:r>
        <w:rPr>
          <w:color w:val="231F20"/>
          <w:w w:val="90"/>
        </w:rPr>
        <w:t>the</w:t>
      </w:r>
      <w:r>
        <w:rPr>
          <w:color w:val="231F20"/>
          <w:spacing w:val="-20"/>
          <w:w w:val="90"/>
        </w:rPr>
        <w:t> </w:t>
      </w:r>
      <w:r>
        <w:rPr>
          <w:color w:val="231F20"/>
          <w:w w:val="90"/>
        </w:rPr>
        <w:t>supply</w:t>
      </w:r>
      <w:r>
        <w:rPr>
          <w:color w:val="231F20"/>
          <w:spacing w:val="-20"/>
          <w:w w:val="90"/>
        </w:rPr>
        <w:t> </w:t>
      </w:r>
      <w:r>
        <w:rPr>
          <w:color w:val="231F20"/>
          <w:w w:val="90"/>
        </w:rPr>
        <w:t>chain,</w:t>
      </w:r>
      <w:r>
        <w:rPr>
          <w:color w:val="231F20"/>
          <w:spacing w:val="-20"/>
          <w:w w:val="90"/>
        </w:rPr>
        <w:t> </w:t>
      </w:r>
      <w:r>
        <w:rPr>
          <w:color w:val="231F20"/>
          <w:w w:val="90"/>
        </w:rPr>
        <w:t>companies’</w:t>
      </w:r>
      <w:r>
        <w:rPr>
          <w:color w:val="231F20"/>
          <w:spacing w:val="-20"/>
          <w:w w:val="90"/>
        </w:rPr>
        <w:t> </w:t>
      </w:r>
      <w:r>
        <w:rPr>
          <w:color w:val="231F20"/>
          <w:w w:val="90"/>
        </w:rPr>
        <w:t>pricing</w:t>
      </w:r>
      <w:r>
        <w:rPr>
          <w:color w:val="231F20"/>
          <w:spacing w:val="-19"/>
          <w:w w:val="90"/>
        </w:rPr>
        <w:t> </w:t>
      </w:r>
      <w:r>
        <w:rPr>
          <w:color w:val="231F20"/>
          <w:w w:val="90"/>
        </w:rPr>
        <w:t>behaviour (Section</w:t>
      </w:r>
      <w:r>
        <w:rPr>
          <w:color w:val="231F20"/>
          <w:spacing w:val="-17"/>
          <w:w w:val="90"/>
        </w:rPr>
        <w:t> </w:t>
      </w:r>
      <w:r>
        <w:rPr>
          <w:color w:val="231F20"/>
          <w:w w:val="90"/>
        </w:rPr>
        <w:t>4.3),</w:t>
      </w:r>
      <w:r>
        <w:rPr>
          <w:color w:val="231F20"/>
          <w:spacing w:val="-16"/>
          <w:w w:val="90"/>
        </w:rPr>
        <w:t> </w:t>
      </w:r>
      <w:r>
        <w:rPr>
          <w:color w:val="231F20"/>
          <w:w w:val="90"/>
        </w:rPr>
        <w:t>and</w:t>
      </w:r>
      <w:r>
        <w:rPr>
          <w:color w:val="231F20"/>
          <w:spacing w:val="-16"/>
          <w:w w:val="90"/>
        </w:rPr>
        <w:t> </w:t>
      </w:r>
      <w:r>
        <w:rPr>
          <w:color w:val="231F20"/>
          <w:w w:val="90"/>
        </w:rPr>
        <w:t>how</w:t>
      </w:r>
      <w:r>
        <w:rPr>
          <w:color w:val="231F20"/>
          <w:spacing w:val="-16"/>
          <w:w w:val="90"/>
        </w:rPr>
        <w:t> </w:t>
      </w:r>
      <w:r>
        <w:rPr>
          <w:color w:val="231F20"/>
          <w:w w:val="90"/>
        </w:rPr>
        <w:t>these</w:t>
      </w:r>
      <w:r>
        <w:rPr>
          <w:color w:val="231F20"/>
          <w:spacing w:val="-16"/>
          <w:w w:val="90"/>
        </w:rPr>
        <w:t> </w:t>
      </w:r>
      <w:r>
        <w:rPr>
          <w:color w:val="231F20"/>
          <w:w w:val="90"/>
        </w:rPr>
        <w:t>are</w:t>
      </w:r>
      <w:r>
        <w:rPr>
          <w:color w:val="231F20"/>
          <w:spacing w:val="-16"/>
          <w:w w:val="90"/>
        </w:rPr>
        <w:t> </w:t>
      </w:r>
      <w:r>
        <w:rPr>
          <w:color w:val="231F20"/>
          <w:w w:val="90"/>
        </w:rPr>
        <w:t>affected</w:t>
      </w:r>
      <w:r>
        <w:rPr>
          <w:color w:val="231F20"/>
          <w:spacing w:val="-16"/>
          <w:w w:val="90"/>
        </w:rPr>
        <w:t> </w:t>
      </w:r>
      <w:r>
        <w:rPr>
          <w:color w:val="231F20"/>
          <w:w w:val="90"/>
        </w:rPr>
        <w:t>by</w:t>
      </w:r>
      <w:r>
        <w:rPr>
          <w:color w:val="231F20"/>
          <w:spacing w:val="-16"/>
          <w:w w:val="90"/>
        </w:rPr>
        <w:t> </w:t>
      </w:r>
      <w:r>
        <w:rPr>
          <w:color w:val="231F20"/>
          <w:w w:val="90"/>
        </w:rPr>
        <w:t>changes</w:t>
      </w:r>
      <w:r>
        <w:rPr>
          <w:color w:val="231F20"/>
          <w:spacing w:val="-16"/>
          <w:w w:val="90"/>
        </w:rPr>
        <w:t> </w:t>
      </w:r>
      <w:r>
        <w:rPr>
          <w:color w:val="231F20"/>
          <w:w w:val="90"/>
        </w:rPr>
        <w:t>in </w:t>
      </w:r>
      <w:r>
        <w:rPr>
          <w:color w:val="231F20"/>
        </w:rPr>
        <w:t>inflation</w:t>
      </w:r>
      <w:r>
        <w:rPr>
          <w:color w:val="231F20"/>
          <w:spacing w:val="-26"/>
        </w:rPr>
        <w:t> </w:t>
      </w:r>
      <w:r>
        <w:rPr>
          <w:color w:val="231F20"/>
        </w:rPr>
        <w:t>expectations</w:t>
      </w:r>
      <w:r>
        <w:rPr>
          <w:color w:val="231F20"/>
          <w:spacing w:val="-25"/>
        </w:rPr>
        <w:t> </w:t>
      </w:r>
      <w:r>
        <w:rPr>
          <w:color w:val="231F20"/>
        </w:rPr>
        <w:t>(Section</w:t>
      </w:r>
      <w:r>
        <w:rPr>
          <w:color w:val="231F20"/>
          <w:spacing w:val="-26"/>
        </w:rPr>
        <w:t> </w:t>
      </w:r>
      <w:r>
        <w:rPr>
          <w:color w:val="231F20"/>
        </w:rPr>
        <w:t>4.4).</w:t>
      </w:r>
    </w:p>
    <w:p>
      <w:pPr>
        <w:pStyle w:val="BodyText"/>
        <w:spacing w:before="1"/>
        <w:rPr>
          <w:sz w:val="23"/>
        </w:rPr>
      </w:pPr>
    </w:p>
    <w:p>
      <w:pPr>
        <w:pStyle w:val="ListParagraph"/>
        <w:numPr>
          <w:ilvl w:val="1"/>
          <w:numId w:val="31"/>
        </w:numPr>
        <w:tabs>
          <w:tab w:pos="640" w:val="left" w:leader="none"/>
        </w:tabs>
        <w:spacing w:line="240" w:lineRule="auto" w:before="0" w:after="0"/>
        <w:ind w:left="639" w:right="0" w:hanging="481"/>
        <w:jc w:val="left"/>
        <w:rPr>
          <w:sz w:val="26"/>
        </w:rPr>
      </w:pPr>
      <w:r>
        <w:rPr>
          <w:color w:val="231F20"/>
          <w:sz w:val="26"/>
        </w:rPr>
        <w:t>Consumer</w:t>
      </w:r>
      <w:r>
        <w:rPr>
          <w:color w:val="231F20"/>
          <w:spacing w:val="-24"/>
          <w:sz w:val="26"/>
        </w:rPr>
        <w:t> </w:t>
      </w:r>
      <w:r>
        <w:rPr>
          <w:color w:val="231F20"/>
          <w:sz w:val="26"/>
        </w:rPr>
        <w:t>prices</w:t>
      </w:r>
    </w:p>
    <w:p>
      <w:pPr>
        <w:pStyle w:val="BodyText"/>
        <w:spacing w:before="7"/>
        <w:rPr>
          <w:sz w:val="23"/>
        </w:rPr>
      </w:pPr>
    </w:p>
    <w:p>
      <w:pPr>
        <w:pStyle w:val="BodyText"/>
        <w:spacing w:line="268" w:lineRule="auto" w:before="1"/>
        <w:ind w:left="159" w:right="376"/>
        <w:jc w:val="both"/>
      </w:pPr>
      <w:r>
        <w:rPr>
          <w:color w:val="231F20"/>
          <w:w w:val="98"/>
        </w:rPr>
        <w:t>C</w:t>
      </w:r>
      <w:r>
        <w:rPr>
          <w:color w:val="231F20"/>
          <w:w w:val="90"/>
        </w:rPr>
        <w:t>P</w:t>
      </w:r>
      <w:r>
        <w:rPr>
          <w:color w:val="231F20"/>
          <w:w w:val="88"/>
        </w:rPr>
        <w:t>I</w:t>
      </w:r>
      <w:r>
        <w:rPr>
          <w:color w:val="231F20"/>
          <w:spacing w:val="-16"/>
        </w:rPr>
        <w:t> </w:t>
      </w:r>
      <w:r>
        <w:rPr>
          <w:color w:val="231F20"/>
          <w:w w:val="78"/>
        </w:rPr>
        <w:t>i</w:t>
      </w:r>
      <w:r>
        <w:rPr>
          <w:color w:val="231F20"/>
          <w:w w:val="92"/>
        </w:rPr>
        <w:t>n</w:t>
      </w:r>
      <w:r>
        <w:rPr>
          <w:color w:val="231F20"/>
          <w:w w:val="81"/>
        </w:rPr>
        <w:t>f</w:t>
      </w:r>
      <w:r>
        <w:rPr>
          <w:color w:val="231F20"/>
          <w:w w:val="82"/>
        </w:rPr>
        <w:t>l</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105"/>
        </w:rPr>
        <w:t>0</w:t>
      </w:r>
      <w:r>
        <w:rPr>
          <w:color w:val="231F20"/>
          <w:w w:val="58"/>
        </w:rPr>
        <w:t>.</w:t>
      </w:r>
      <w:r>
        <w:rPr>
          <w:color w:val="231F20"/>
          <w:w w:val="105"/>
        </w:rPr>
        <w:t>0</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60"/>
        </w:rPr>
        <w:t>J</w:t>
      </w:r>
      <w:r>
        <w:rPr>
          <w:color w:val="231F20"/>
          <w:w w:val="92"/>
        </w:rPr>
        <w:t>u</w:t>
      </w:r>
      <w:r>
        <w:rPr>
          <w:color w:val="231F20"/>
          <w:w w:val="92"/>
        </w:rPr>
        <w:t>n</w:t>
      </w:r>
      <w:r>
        <w:rPr>
          <w:color w:val="231F20"/>
          <w:w w:val="84"/>
        </w:rPr>
        <w:t>e</w:t>
      </w:r>
      <w:r>
        <w:rPr>
          <w:color w:val="231F20"/>
          <w:w w:val="58"/>
        </w:rPr>
        <w:t>,</w:t>
      </w:r>
      <w:r>
        <w:rPr>
          <w:color w:val="231F20"/>
          <w:spacing w:val="-16"/>
        </w:rPr>
        <w:t> </w:t>
      </w:r>
      <w:r>
        <w:rPr>
          <w:color w:val="231F20"/>
          <w:w w:val="87"/>
        </w:rPr>
        <w:t>a</w:t>
      </w:r>
      <w:r>
        <w:rPr>
          <w:color w:val="231F20"/>
          <w:w w:val="93"/>
        </w:rPr>
        <w:t>s</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a</w:t>
      </w:r>
      <w:r>
        <w:rPr>
          <w:color w:val="231F20"/>
          <w:w w:val="87"/>
        </w:rPr>
        <w:t>t</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7"/>
        </w:rPr>
        <w:t>t</w:t>
      </w:r>
      <w:r>
        <w:rPr>
          <w:color w:val="231F20"/>
          <w:w w:val="78"/>
        </w:rPr>
        <w:t>i</w:t>
      </w:r>
      <w:r>
        <w:rPr>
          <w:color w:val="231F20"/>
          <w:w w:val="96"/>
        </w:rPr>
        <w:t>m</w:t>
      </w:r>
      <w:r>
        <w:rPr>
          <w:color w:val="231F20"/>
          <w:w w:val="84"/>
        </w:rPr>
        <w:t>e</w:t>
      </w:r>
      <w:r>
        <w:rPr>
          <w:color w:val="231F20"/>
          <w:spacing w:val="-16"/>
        </w:rPr>
        <w:t> </w:t>
      </w:r>
      <w:r>
        <w:rPr>
          <w:color w:val="231F20"/>
          <w:w w:val="96"/>
        </w:rPr>
        <w:t>o</w:t>
      </w:r>
      <w:r>
        <w:rPr>
          <w:color w:val="231F20"/>
          <w:w w:val="81"/>
        </w:rPr>
        <w:t>f</w:t>
      </w:r>
      <w:r>
        <w:rPr>
          <w:color w:val="231F20"/>
          <w:spacing w:val="-16"/>
        </w:rPr>
        <w:t> </w:t>
      </w:r>
      <w:r>
        <w:rPr>
          <w:color w:val="231F20"/>
          <w:w w:val="87"/>
        </w:rPr>
        <w:t>t</w:t>
      </w:r>
      <w:r>
        <w:rPr>
          <w:color w:val="231F20"/>
          <w:w w:val="93"/>
        </w:rPr>
        <w:t>h</w:t>
      </w:r>
      <w:r>
        <w:rPr>
          <w:color w:val="231F20"/>
          <w:w w:val="84"/>
        </w:rPr>
        <w:t>e </w:t>
      </w:r>
      <w:r>
        <w:rPr>
          <w:color w:val="231F20"/>
          <w:w w:val="95"/>
        </w:rPr>
        <w:t>May</w:t>
      </w:r>
      <w:r>
        <w:rPr>
          <w:color w:val="231F20"/>
          <w:spacing w:val="-25"/>
          <w:w w:val="95"/>
        </w:rPr>
        <w:t> </w:t>
      </w:r>
      <w:r>
        <w:rPr>
          <w:i/>
          <w:color w:val="231F20"/>
          <w:w w:val="95"/>
        </w:rPr>
        <w:t>Report</w:t>
      </w:r>
      <w:r>
        <w:rPr>
          <w:i/>
          <w:color w:val="231F20"/>
          <w:spacing w:val="-25"/>
          <w:w w:val="95"/>
        </w:rPr>
        <w:t> </w:t>
      </w:r>
      <w:r>
        <w:rPr>
          <w:color w:val="231F20"/>
          <w:w w:val="95"/>
        </w:rPr>
        <w:t>(Chart</w:t>
      </w:r>
      <w:r>
        <w:rPr>
          <w:color w:val="231F20"/>
          <w:spacing w:val="-25"/>
          <w:w w:val="95"/>
        </w:rPr>
        <w:t> </w:t>
      </w:r>
      <w:r>
        <w:rPr>
          <w:color w:val="231F20"/>
          <w:w w:val="95"/>
        </w:rPr>
        <w:t>4.1).</w:t>
      </w:r>
      <w:r>
        <w:rPr>
          <w:color w:val="231F20"/>
          <w:spacing w:val="9"/>
          <w:w w:val="95"/>
        </w:rPr>
        <w:t> </w:t>
      </w:r>
      <w:r>
        <w:rPr>
          <w:color w:val="231F20"/>
          <w:w w:val="95"/>
        </w:rPr>
        <w:t>As</w:t>
      </w:r>
      <w:r>
        <w:rPr>
          <w:color w:val="231F20"/>
          <w:spacing w:val="-25"/>
          <w:w w:val="95"/>
        </w:rPr>
        <w:t> </w:t>
      </w:r>
      <w:r>
        <w:rPr>
          <w:color w:val="231F20"/>
          <w:w w:val="95"/>
        </w:rPr>
        <w:t>inflation</w:t>
      </w:r>
      <w:r>
        <w:rPr>
          <w:color w:val="231F20"/>
          <w:spacing w:val="-25"/>
          <w:w w:val="95"/>
        </w:rPr>
        <w:t> </w:t>
      </w:r>
      <w:r>
        <w:rPr>
          <w:color w:val="231F20"/>
          <w:w w:val="95"/>
        </w:rPr>
        <w:t>remains</w:t>
      </w:r>
      <w:r>
        <w:rPr>
          <w:color w:val="231F20"/>
          <w:spacing w:val="-24"/>
          <w:w w:val="95"/>
        </w:rPr>
        <w:t> </w:t>
      </w:r>
      <w:r>
        <w:rPr>
          <w:color w:val="231F20"/>
          <w:w w:val="95"/>
        </w:rPr>
        <w:t>more</w:t>
      </w:r>
      <w:r>
        <w:rPr>
          <w:color w:val="231F20"/>
          <w:spacing w:val="-25"/>
          <w:w w:val="95"/>
        </w:rPr>
        <w:t> </w:t>
      </w:r>
      <w:r>
        <w:rPr>
          <w:color w:val="231F20"/>
          <w:w w:val="95"/>
        </w:rPr>
        <w:t>than</w:t>
      </w:r>
    </w:p>
    <w:p>
      <w:pPr>
        <w:pStyle w:val="BodyText"/>
        <w:spacing w:line="268" w:lineRule="auto"/>
        <w:ind w:left="159" w:right="990"/>
        <w:jc w:val="both"/>
        <w:rPr>
          <w:sz w:val="14"/>
        </w:rPr>
      </w:pPr>
      <w:r>
        <w:rPr>
          <w:color w:val="231F20"/>
          <w:w w:val="95"/>
        </w:rPr>
        <w:t>1</w:t>
      </w:r>
      <w:r>
        <w:rPr>
          <w:color w:val="231F20"/>
          <w:spacing w:val="-41"/>
          <w:w w:val="95"/>
        </w:rPr>
        <w:t> </w:t>
      </w:r>
      <w:r>
        <w:rPr>
          <w:color w:val="231F20"/>
          <w:w w:val="95"/>
        </w:rPr>
        <w:t>percentage</w:t>
      </w:r>
      <w:r>
        <w:rPr>
          <w:color w:val="231F20"/>
          <w:spacing w:val="-40"/>
          <w:w w:val="95"/>
        </w:rPr>
        <w:t> </w:t>
      </w:r>
      <w:r>
        <w:rPr>
          <w:color w:val="231F20"/>
          <w:w w:val="95"/>
        </w:rPr>
        <w:t>point</w:t>
      </w:r>
      <w:r>
        <w:rPr>
          <w:color w:val="231F20"/>
          <w:spacing w:val="-40"/>
          <w:w w:val="95"/>
        </w:rPr>
        <w:t> </w:t>
      </w:r>
      <w:r>
        <w:rPr>
          <w:color w:val="231F20"/>
          <w:w w:val="95"/>
        </w:rPr>
        <w:t>below</w:t>
      </w:r>
      <w:r>
        <w:rPr>
          <w:color w:val="231F20"/>
          <w:spacing w:val="-40"/>
          <w:w w:val="95"/>
        </w:rPr>
        <w:t> </w:t>
      </w:r>
      <w:r>
        <w:rPr>
          <w:color w:val="231F20"/>
          <w:w w:val="95"/>
        </w:rPr>
        <w:t>the</w:t>
      </w:r>
      <w:r>
        <w:rPr>
          <w:color w:val="231F20"/>
          <w:spacing w:val="-40"/>
          <w:w w:val="95"/>
        </w:rPr>
        <w:t> </w:t>
      </w:r>
      <w:r>
        <w:rPr>
          <w:color w:val="231F20"/>
          <w:w w:val="95"/>
        </w:rPr>
        <w:t>2%</w:t>
      </w:r>
      <w:r>
        <w:rPr>
          <w:color w:val="231F20"/>
          <w:spacing w:val="-40"/>
          <w:w w:val="95"/>
        </w:rPr>
        <w:t> </w:t>
      </w:r>
      <w:r>
        <w:rPr>
          <w:color w:val="231F20"/>
          <w:w w:val="95"/>
        </w:rPr>
        <w:t>inflation</w:t>
      </w:r>
      <w:r>
        <w:rPr>
          <w:color w:val="231F20"/>
          <w:spacing w:val="-40"/>
          <w:w w:val="95"/>
        </w:rPr>
        <w:t> </w:t>
      </w:r>
      <w:r>
        <w:rPr>
          <w:color w:val="231F20"/>
          <w:w w:val="95"/>
        </w:rPr>
        <w:t>target,</w:t>
      </w:r>
      <w:r>
        <w:rPr>
          <w:color w:val="231F20"/>
          <w:spacing w:val="-40"/>
          <w:w w:val="95"/>
        </w:rPr>
        <w:t> </w:t>
      </w:r>
      <w:r>
        <w:rPr>
          <w:color w:val="231F20"/>
          <w:w w:val="95"/>
        </w:rPr>
        <w:t>the </w:t>
      </w:r>
      <w:r>
        <w:rPr>
          <w:color w:val="231F20"/>
          <w:w w:val="90"/>
        </w:rPr>
        <w:t>Governor</w:t>
      </w:r>
      <w:r>
        <w:rPr>
          <w:color w:val="231F20"/>
          <w:spacing w:val="-16"/>
          <w:w w:val="90"/>
        </w:rPr>
        <w:t> </w:t>
      </w:r>
      <w:r>
        <w:rPr>
          <w:color w:val="231F20"/>
          <w:w w:val="90"/>
        </w:rPr>
        <w:t>has</w:t>
      </w:r>
      <w:r>
        <w:rPr>
          <w:color w:val="231F20"/>
          <w:spacing w:val="-15"/>
          <w:w w:val="90"/>
        </w:rPr>
        <w:t> </w:t>
      </w:r>
      <w:r>
        <w:rPr>
          <w:color w:val="231F20"/>
          <w:w w:val="90"/>
        </w:rPr>
        <w:t>written</w:t>
      </w:r>
      <w:r>
        <w:rPr>
          <w:color w:val="231F20"/>
          <w:spacing w:val="-15"/>
          <w:w w:val="90"/>
        </w:rPr>
        <w:t> </w:t>
      </w:r>
      <w:r>
        <w:rPr>
          <w:color w:val="231F20"/>
          <w:w w:val="90"/>
        </w:rPr>
        <w:t>a</w:t>
      </w:r>
      <w:r>
        <w:rPr>
          <w:color w:val="231F20"/>
          <w:spacing w:val="-15"/>
          <w:w w:val="90"/>
        </w:rPr>
        <w:t> </w:t>
      </w:r>
      <w:r>
        <w:rPr>
          <w:color w:val="231F20"/>
          <w:w w:val="90"/>
        </w:rPr>
        <w:t>third</w:t>
      </w:r>
      <w:r>
        <w:rPr>
          <w:color w:val="231F20"/>
          <w:spacing w:val="-15"/>
          <w:w w:val="90"/>
        </w:rPr>
        <w:t> </w:t>
      </w:r>
      <w:r>
        <w:rPr>
          <w:color w:val="231F20"/>
          <w:w w:val="90"/>
        </w:rPr>
        <w:t>consecutive</w:t>
      </w:r>
      <w:r>
        <w:rPr>
          <w:color w:val="231F20"/>
          <w:spacing w:val="-15"/>
          <w:w w:val="90"/>
        </w:rPr>
        <w:t> </w:t>
      </w:r>
      <w:r>
        <w:rPr>
          <w:color w:val="231F20"/>
          <w:w w:val="90"/>
        </w:rPr>
        <w:t>letter</w:t>
      </w:r>
      <w:r>
        <w:rPr>
          <w:color w:val="231F20"/>
          <w:spacing w:val="-16"/>
          <w:w w:val="90"/>
        </w:rPr>
        <w:t> </w:t>
      </w:r>
      <w:r>
        <w:rPr>
          <w:color w:val="231F20"/>
          <w:w w:val="90"/>
        </w:rPr>
        <w:t>to</w:t>
      </w:r>
      <w:r>
        <w:rPr>
          <w:color w:val="231F20"/>
          <w:spacing w:val="-15"/>
          <w:w w:val="90"/>
        </w:rPr>
        <w:t> </w:t>
      </w:r>
      <w:r>
        <w:rPr>
          <w:color w:val="231F20"/>
          <w:spacing w:val="-4"/>
          <w:w w:val="90"/>
        </w:rPr>
        <w:t>the </w:t>
      </w:r>
      <w:r>
        <w:rPr>
          <w:color w:val="231F20"/>
        </w:rPr>
        <w:t>Chancellor</w:t>
      </w:r>
      <w:r>
        <w:rPr>
          <w:color w:val="231F20"/>
          <w:spacing w:val="-35"/>
        </w:rPr>
        <w:t> </w:t>
      </w:r>
      <w:r>
        <w:rPr>
          <w:color w:val="231F20"/>
        </w:rPr>
        <w:t>as</w:t>
      </w:r>
      <w:r>
        <w:rPr>
          <w:color w:val="231F20"/>
          <w:spacing w:val="-35"/>
        </w:rPr>
        <w:t> </w:t>
      </w:r>
      <w:r>
        <w:rPr>
          <w:color w:val="231F20"/>
        </w:rPr>
        <w:t>required</w:t>
      </w:r>
      <w:r>
        <w:rPr>
          <w:color w:val="231F20"/>
          <w:spacing w:val="-34"/>
        </w:rPr>
        <w:t> </w:t>
      </w:r>
      <w:r>
        <w:rPr>
          <w:color w:val="231F20"/>
        </w:rPr>
        <w:t>by</w:t>
      </w:r>
      <w:r>
        <w:rPr>
          <w:color w:val="231F20"/>
          <w:spacing w:val="-35"/>
        </w:rPr>
        <w:t> </w:t>
      </w:r>
      <w:r>
        <w:rPr>
          <w:color w:val="231F20"/>
        </w:rPr>
        <w:t>the</w:t>
      </w:r>
      <w:r>
        <w:rPr>
          <w:color w:val="231F20"/>
          <w:spacing w:val="-34"/>
        </w:rPr>
        <w:t> </w:t>
      </w:r>
      <w:r>
        <w:rPr>
          <w:color w:val="231F20"/>
        </w:rPr>
        <w:t>MPC’s</w:t>
      </w:r>
      <w:r>
        <w:rPr>
          <w:color w:val="231F20"/>
          <w:spacing w:val="-35"/>
        </w:rPr>
        <w:t> </w:t>
      </w:r>
      <w:r>
        <w:rPr>
          <w:color w:val="231F20"/>
        </w:rPr>
        <w:t>remit.</w:t>
      </w:r>
      <w:r>
        <w:rPr>
          <w:color w:val="231F20"/>
          <w:position w:val="4"/>
          <w:sz w:val="14"/>
        </w:rPr>
        <w:t>(1)</w:t>
      </w:r>
    </w:p>
    <w:p>
      <w:pPr>
        <w:pStyle w:val="BodyText"/>
        <w:spacing w:before="11"/>
        <w:rPr>
          <w:sz w:val="19"/>
        </w:rPr>
      </w:pPr>
    </w:p>
    <w:p>
      <w:pPr>
        <w:pStyle w:val="BodyText"/>
        <w:spacing w:line="260" w:lineRule="atLeast"/>
        <w:ind w:left="159" w:right="473"/>
      </w:pPr>
      <w:r>
        <w:rPr>
          <w:color w:val="231F20"/>
          <w:w w:val="95"/>
        </w:rPr>
        <w:t>As</w:t>
      </w:r>
      <w:r>
        <w:rPr>
          <w:color w:val="231F20"/>
          <w:spacing w:val="-33"/>
          <w:w w:val="95"/>
        </w:rPr>
        <w:t> </w:t>
      </w:r>
      <w:r>
        <w:rPr>
          <w:color w:val="231F20"/>
          <w:w w:val="95"/>
        </w:rPr>
        <w:t>explained</w:t>
      </w:r>
      <w:r>
        <w:rPr>
          <w:color w:val="231F20"/>
          <w:spacing w:val="-33"/>
          <w:w w:val="95"/>
        </w:rPr>
        <w:t> </w:t>
      </w:r>
      <w:r>
        <w:rPr>
          <w:color w:val="231F20"/>
          <w:w w:val="95"/>
        </w:rPr>
        <w:t>in</w:t>
      </w:r>
      <w:r>
        <w:rPr>
          <w:color w:val="231F20"/>
          <w:spacing w:val="-33"/>
          <w:w w:val="95"/>
        </w:rPr>
        <w:t> </w:t>
      </w:r>
      <w:r>
        <w:rPr>
          <w:color w:val="231F20"/>
          <w:w w:val="95"/>
        </w:rPr>
        <w:t>that</w:t>
      </w:r>
      <w:r>
        <w:rPr>
          <w:color w:val="231F20"/>
          <w:spacing w:val="-33"/>
          <w:w w:val="95"/>
        </w:rPr>
        <w:t> </w:t>
      </w:r>
      <w:r>
        <w:rPr>
          <w:color w:val="231F20"/>
          <w:w w:val="95"/>
        </w:rPr>
        <w:t>letter,</w:t>
      </w:r>
      <w:r>
        <w:rPr>
          <w:color w:val="231F20"/>
          <w:spacing w:val="-33"/>
          <w:w w:val="95"/>
        </w:rPr>
        <w:t> </w:t>
      </w:r>
      <w:r>
        <w:rPr>
          <w:color w:val="231F20"/>
          <w:w w:val="95"/>
        </w:rPr>
        <w:t>three</w:t>
      </w:r>
      <w:r>
        <w:rPr>
          <w:color w:val="231F20"/>
          <w:spacing w:val="-33"/>
          <w:w w:val="95"/>
        </w:rPr>
        <w:t> </w:t>
      </w:r>
      <w:r>
        <w:rPr>
          <w:color w:val="231F20"/>
          <w:w w:val="95"/>
        </w:rPr>
        <w:t>quarters</w:t>
      </w:r>
      <w:r>
        <w:rPr>
          <w:color w:val="231F20"/>
          <w:spacing w:val="-33"/>
          <w:w w:val="95"/>
        </w:rPr>
        <w:t> </w:t>
      </w:r>
      <w:r>
        <w:rPr>
          <w:color w:val="231F20"/>
          <w:w w:val="95"/>
        </w:rPr>
        <w:t>of</w:t>
      </w:r>
      <w:r>
        <w:rPr>
          <w:color w:val="231F20"/>
          <w:spacing w:val="-32"/>
          <w:w w:val="95"/>
        </w:rPr>
        <w:t> </w:t>
      </w:r>
      <w:r>
        <w:rPr>
          <w:color w:val="231F20"/>
          <w:w w:val="95"/>
        </w:rPr>
        <w:t>the</w:t>
      </w:r>
      <w:r>
        <w:rPr>
          <w:color w:val="231F20"/>
          <w:spacing w:val="-33"/>
          <w:w w:val="95"/>
        </w:rPr>
        <w:t> </w:t>
      </w:r>
      <w:r>
        <w:rPr>
          <w:color w:val="231F20"/>
          <w:w w:val="95"/>
        </w:rPr>
        <w:t>current </w:t>
      </w:r>
      <w:r>
        <w:rPr>
          <w:color w:val="231F20"/>
          <w:w w:val="90"/>
        </w:rPr>
        <w:t>weakness</w:t>
      </w:r>
      <w:r>
        <w:rPr>
          <w:color w:val="231F20"/>
          <w:spacing w:val="-20"/>
          <w:w w:val="90"/>
        </w:rPr>
        <w:t> </w:t>
      </w:r>
      <w:r>
        <w:rPr>
          <w:color w:val="231F20"/>
          <w:w w:val="90"/>
        </w:rPr>
        <w:t>in</w:t>
      </w:r>
      <w:r>
        <w:rPr>
          <w:color w:val="231F20"/>
          <w:spacing w:val="-20"/>
          <w:w w:val="90"/>
        </w:rPr>
        <w:t> </w:t>
      </w:r>
      <w:r>
        <w:rPr>
          <w:color w:val="231F20"/>
          <w:w w:val="90"/>
        </w:rPr>
        <w:t>inflation</w:t>
      </w:r>
      <w:r>
        <w:rPr>
          <w:color w:val="231F20"/>
          <w:spacing w:val="-20"/>
          <w:w w:val="90"/>
        </w:rPr>
        <w:t> </w:t>
      </w:r>
      <w:r>
        <w:rPr>
          <w:color w:val="231F20"/>
          <w:w w:val="90"/>
        </w:rPr>
        <w:t>relative</w:t>
      </w:r>
      <w:r>
        <w:rPr>
          <w:color w:val="231F20"/>
          <w:spacing w:val="-19"/>
          <w:w w:val="90"/>
        </w:rPr>
        <w:t> </w:t>
      </w:r>
      <w:r>
        <w:rPr>
          <w:color w:val="231F20"/>
          <w:w w:val="90"/>
        </w:rPr>
        <w:t>to</w:t>
      </w:r>
      <w:r>
        <w:rPr>
          <w:color w:val="231F20"/>
          <w:spacing w:val="-20"/>
          <w:w w:val="90"/>
        </w:rPr>
        <w:t> </w:t>
      </w:r>
      <w:r>
        <w:rPr>
          <w:color w:val="231F20"/>
          <w:w w:val="90"/>
        </w:rPr>
        <w:t>the</w:t>
      </w:r>
      <w:r>
        <w:rPr>
          <w:color w:val="231F20"/>
          <w:spacing w:val="-20"/>
          <w:w w:val="90"/>
        </w:rPr>
        <w:t> </w:t>
      </w:r>
      <w:r>
        <w:rPr>
          <w:color w:val="231F20"/>
          <w:w w:val="90"/>
        </w:rPr>
        <w:t>target</w:t>
      </w:r>
      <w:r>
        <w:rPr>
          <w:color w:val="231F20"/>
          <w:spacing w:val="-20"/>
          <w:w w:val="90"/>
        </w:rPr>
        <w:t> </w:t>
      </w:r>
      <w:r>
        <w:rPr>
          <w:color w:val="231F20"/>
          <w:w w:val="90"/>
        </w:rPr>
        <w:t>—</w:t>
      </w:r>
      <w:r>
        <w:rPr>
          <w:color w:val="231F20"/>
          <w:spacing w:val="-19"/>
          <w:w w:val="90"/>
        </w:rPr>
        <w:t> </w:t>
      </w:r>
      <w:r>
        <w:rPr>
          <w:color w:val="231F20"/>
          <w:w w:val="90"/>
        </w:rPr>
        <w:t>1.5</w:t>
      </w:r>
      <w:r>
        <w:rPr>
          <w:color w:val="231F20"/>
          <w:spacing w:val="-20"/>
          <w:w w:val="90"/>
        </w:rPr>
        <w:t> </w:t>
      </w:r>
      <w:r>
        <w:rPr>
          <w:color w:val="231F20"/>
          <w:w w:val="90"/>
        </w:rPr>
        <w:t>percentage </w:t>
      </w:r>
      <w:r>
        <w:rPr>
          <w:color w:val="231F20"/>
          <w:w w:val="95"/>
        </w:rPr>
        <w:t>points</w:t>
      </w:r>
      <w:r>
        <w:rPr>
          <w:color w:val="231F20"/>
          <w:spacing w:val="-31"/>
          <w:w w:val="95"/>
        </w:rPr>
        <w:t> </w:t>
      </w:r>
      <w:r>
        <w:rPr>
          <w:color w:val="231F20"/>
          <w:w w:val="95"/>
        </w:rPr>
        <w:t>—</w:t>
      </w:r>
      <w:r>
        <w:rPr>
          <w:color w:val="231F20"/>
          <w:spacing w:val="-31"/>
          <w:w w:val="95"/>
        </w:rPr>
        <w:t> </w:t>
      </w:r>
      <w:r>
        <w:rPr>
          <w:color w:val="231F20"/>
          <w:w w:val="95"/>
        </w:rPr>
        <w:t>is</w:t>
      </w:r>
      <w:r>
        <w:rPr>
          <w:color w:val="231F20"/>
          <w:spacing w:val="-30"/>
          <w:w w:val="95"/>
        </w:rPr>
        <w:t> </w:t>
      </w:r>
      <w:r>
        <w:rPr>
          <w:color w:val="231F20"/>
          <w:w w:val="95"/>
        </w:rPr>
        <w:t>due</w:t>
      </w:r>
      <w:r>
        <w:rPr>
          <w:color w:val="231F20"/>
          <w:spacing w:val="-31"/>
          <w:w w:val="95"/>
        </w:rPr>
        <w:t> </w:t>
      </w:r>
      <w:r>
        <w:rPr>
          <w:color w:val="231F20"/>
          <w:w w:val="95"/>
        </w:rPr>
        <w:t>to</w:t>
      </w:r>
      <w:r>
        <w:rPr>
          <w:color w:val="231F20"/>
          <w:spacing w:val="-30"/>
          <w:w w:val="95"/>
        </w:rPr>
        <w:t> </w:t>
      </w:r>
      <w:r>
        <w:rPr>
          <w:color w:val="231F20"/>
          <w:w w:val="95"/>
        </w:rPr>
        <w:t>past</w:t>
      </w:r>
      <w:r>
        <w:rPr>
          <w:color w:val="231F20"/>
          <w:spacing w:val="-31"/>
          <w:w w:val="95"/>
        </w:rPr>
        <w:t> </w:t>
      </w:r>
      <w:r>
        <w:rPr>
          <w:color w:val="231F20"/>
          <w:w w:val="95"/>
        </w:rPr>
        <w:t>falls</w:t>
      </w:r>
      <w:r>
        <w:rPr>
          <w:color w:val="231F20"/>
          <w:spacing w:val="-30"/>
          <w:w w:val="95"/>
        </w:rPr>
        <w:t> </w:t>
      </w:r>
      <w:r>
        <w:rPr>
          <w:color w:val="231F20"/>
          <w:w w:val="95"/>
        </w:rPr>
        <w:t>in</w:t>
      </w:r>
      <w:r>
        <w:rPr>
          <w:color w:val="231F20"/>
          <w:spacing w:val="-31"/>
          <w:w w:val="95"/>
        </w:rPr>
        <w:t> </w:t>
      </w:r>
      <w:r>
        <w:rPr>
          <w:color w:val="231F20"/>
          <w:w w:val="95"/>
        </w:rPr>
        <w:t>energy,</w:t>
      </w:r>
      <w:r>
        <w:rPr>
          <w:color w:val="231F20"/>
          <w:spacing w:val="-30"/>
          <w:w w:val="95"/>
        </w:rPr>
        <w:t> </w:t>
      </w:r>
      <w:r>
        <w:rPr>
          <w:color w:val="231F20"/>
          <w:w w:val="95"/>
        </w:rPr>
        <w:t>food</w:t>
      </w:r>
      <w:r>
        <w:rPr>
          <w:color w:val="231F20"/>
          <w:spacing w:val="-31"/>
          <w:w w:val="95"/>
        </w:rPr>
        <w:t> </w:t>
      </w:r>
      <w:r>
        <w:rPr>
          <w:color w:val="231F20"/>
          <w:w w:val="95"/>
        </w:rPr>
        <w:t>and</w:t>
      </w:r>
      <w:r>
        <w:rPr>
          <w:color w:val="231F20"/>
          <w:spacing w:val="-31"/>
          <w:w w:val="95"/>
        </w:rPr>
        <w:t> </w:t>
      </w:r>
      <w:r>
        <w:rPr>
          <w:color w:val="231F20"/>
          <w:w w:val="95"/>
        </w:rPr>
        <w:t>other</w:t>
      </w:r>
      <w:r>
        <w:rPr>
          <w:color w:val="231F20"/>
          <w:spacing w:val="-30"/>
          <w:w w:val="95"/>
        </w:rPr>
        <w:t> </w:t>
      </w:r>
      <w:r>
        <w:rPr>
          <w:color w:val="231F20"/>
          <w:w w:val="95"/>
        </w:rPr>
        <w:t>goods prices</w:t>
      </w:r>
      <w:r>
        <w:rPr>
          <w:color w:val="231F20"/>
          <w:spacing w:val="-26"/>
          <w:w w:val="95"/>
        </w:rPr>
        <w:t> </w:t>
      </w:r>
      <w:r>
        <w:rPr>
          <w:color w:val="231F20"/>
          <w:w w:val="95"/>
        </w:rPr>
        <w:t>(Table</w:t>
      </w:r>
      <w:r>
        <w:rPr>
          <w:color w:val="231F20"/>
          <w:spacing w:val="-26"/>
          <w:w w:val="95"/>
        </w:rPr>
        <w:t> </w:t>
      </w:r>
      <w:r>
        <w:rPr>
          <w:color w:val="231F20"/>
          <w:w w:val="95"/>
        </w:rPr>
        <w:t>4.B).</w:t>
      </w:r>
      <w:r>
        <w:rPr>
          <w:color w:val="231F20"/>
          <w:spacing w:val="8"/>
          <w:w w:val="95"/>
        </w:rPr>
        <w:t> </w:t>
      </w:r>
      <w:r>
        <w:rPr>
          <w:color w:val="231F20"/>
          <w:w w:val="95"/>
        </w:rPr>
        <w:t>Those</w:t>
      </w:r>
      <w:r>
        <w:rPr>
          <w:color w:val="231F20"/>
          <w:spacing w:val="-25"/>
          <w:w w:val="95"/>
        </w:rPr>
        <w:t> </w:t>
      </w:r>
      <w:r>
        <w:rPr>
          <w:color w:val="231F20"/>
          <w:w w:val="95"/>
        </w:rPr>
        <w:t>falls</w:t>
      </w:r>
      <w:r>
        <w:rPr>
          <w:color w:val="231F20"/>
          <w:spacing w:val="-25"/>
          <w:w w:val="95"/>
        </w:rPr>
        <w:t> </w:t>
      </w:r>
      <w:r>
        <w:rPr>
          <w:color w:val="231F20"/>
          <w:w w:val="95"/>
        </w:rPr>
        <w:t>are</w:t>
      </w:r>
      <w:r>
        <w:rPr>
          <w:color w:val="231F20"/>
          <w:spacing w:val="-25"/>
          <w:w w:val="95"/>
        </w:rPr>
        <w:t> </w:t>
      </w:r>
      <w:r>
        <w:rPr>
          <w:color w:val="231F20"/>
          <w:w w:val="95"/>
        </w:rPr>
        <w:t>judged</w:t>
      </w:r>
      <w:r>
        <w:rPr>
          <w:color w:val="231F20"/>
          <w:spacing w:val="-25"/>
          <w:w w:val="95"/>
        </w:rPr>
        <w:t> </w:t>
      </w:r>
      <w:r>
        <w:rPr>
          <w:color w:val="231F20"/>
          <w:w w:val="95"/>
        </w:rPr>
        <w:t>to</w:t>
      </w:r>
      <w:r>
        <w:rPr>
          <w:color w:val="231F20"/>
          <w:spacing w:val="-26"/>
          <w:w w:val="95"/>
        </w:rPr>
        <w:t> </w:t>
      </w:r>
      <w:r>
        <w:rPr>
          <w:color w:val="231F20"/>
          <w:w w:val="95"/>
        </w:rPr>
        <w:t>reflect</w:t>
      </w:r>
    </w:p>
    <w:p>
      <w:pPr>
        <w:spacing w:after="0" w:line="260" w:lineRule="atLeast"/>
        <w:sectPr>
          <w:type w:val="continuous"/>
          <w:pgSz w:w="11910" w:h="16840"/>
          <w:pgMar w:top="1540" w:bottom="0" w:left="640" w:right="540"/>
          <w:cols w:num="2" w:equalWidth="0">
            <w:col w:w="4384" w:space="940"/>
            <w:col w:w="5406"/>
          </w:cols>
        </w:sectPr>
      </w:pPr>
    </w:p>
    <w:p>
      <w:pPr>
        <w:pStyle w:val="ListParagraph"/>
        <w:numPr>
          <w:ilvl w:val="0"/>
          <w:numId w:val="32"/>
        </w:numPr>
        <w:tabs>
          <w:tab w:pos="324" w:val="left" w:leader="none"/>
        </w:tabs>
        <w:spacing w:line="91" w:lineRule="exact" w:before="0" w:after="0"/>
        <w:ind w:left="323" w:right="0" w:hanging="171"/>
        <w:jc w:val="left"/>
        <w:rPr>
          <w:sz w:val="11"/>
        </w:rPr>
      </w:pPr>
      <w:r>
        <w:rPr>
          <w:color w:val="231F20"/>
          <w:sz w:val="11"/>
        </w:rPr>
        <w:t>The</w:t>
      </w:r>
      <w:r>
        <w:rPr>
          <w:color w:val="231F20"/>
          <w:spacing w:val="-10"/>
          <w:sz w:val="11"/>
        </w:rPr>
        <w:t> </w:t>
      </w:r>
      <w:r>
        <w:rPr>
          <w:color w:val="231F20"/>
          <w:sz w:val="11"/>
        </w:rPr>
        <w:t>red</w:t>
      </w:r>
      <w:r>
        <w:rPr>
          <w:color w:val="231F20"/>
          <w:spacing w:val="-10"/>
          <w:sz w:val="11"/>
        </w:rPr>
        <w:t> </w:t>
      </w:r>
      <w:r>
        <w:rPr>
          <w:color w:val="231F20"/>
          <w:sz w:val="11"/>
        </w:rPr>
        <w:t>diamonds</w:t>
      </w:r>
      <w:r>
        <w:rPr>
          <w:color w:val="231F20"/>
          <w:spacing w:val="-9"/>
          <w:sz w:val="11"/>
        </w:rPr>
        <w:t> </w:t>
      </w:r>
      <w:r>
        <w:rPr>
          <w:color w:val="231F20"/>
          <w:sz w:val="11"/>
        </w:rPr>
        <w:t>show</w:t>
      </w:r>
      <w:r>
        <w:rPr>
          <w:color w:val="231F20"/>
          <w:spacing w:val="-10"/>
          <w:sz w:val="11"/>
        </w:rPr>
        <w:t> </w:t>
      </w:r>
      <w:r>
        <w:rPr>
          <w:color w:val="231F20"/>
          <w:sz w:val="11"/>
        </w:rPr>
        <w:t>Bank</w:t>
      </w:r>
      <w:r>
        <w:rPr>
          <w:color w:val="231F20"/>
          <w:spacing w:val="-9"/>
          <w:sz w:val="11"/>
        </w:rPr>
        <w:t> </w:t>
      </w:r>
      <w:r>
        <w:rPr>
          <w:color w:val="231F20"/>
          <w:sz w:val="11"/>
        </w:rPr>
        <w:t>staff’s</w:t>
      </w:r>
      <w:r>
        <w:rPr>
          <w:color w:val="231F20"/>
          <w:spacing w:val="-10"/>
          <w:sz w:val="11"/>
        </w:rPr>
        <w:t> </w:t>
      </w:r>
      <w:r>
        <w:rPr>
          <w:color w:val="231F20"/>
          <w:sz w:val="11"/>
        </w:rPr>
        <w:t>central</w:t>
      </w:r>
      <w:r>
        <w:rPr>
          <w:color w:val="231F20"/>
          <w:spacing w:val="-9"/>
          <w:sz w:val="11"/>
        </w:rPr>
        <w:t> </w:t>
      </w:r>
      <w:r>
        <w:rPr>
          <w:color w:val="231F20"/>
          <w:sz w:val="11"/>
        </w:rPr>
        <w:t>projection</w:t>
      </w:r>
      <w:r>
        <w:rPr>
          <w:color w:val="231F20"/>
          <w:spacing w:val="-10"/>
          <w:sz w:val="11"/>
        </w:rPr>
        <w:t> </w:t>
      </w:r>
      <w:r>
        <w:rPr>
          <w:color w:val="231F20"/>
          <w:sz w:val="11"/>
        </w:rPr>
        <w:t>for</w:t>
      </w:r>
      <w:r>
        <w:rPr>
          <w:color w:val="231F20"/>
          <w:spacing w:val="-9"/>
          <w:sz w:val="11"/>
        </w:rPr>
        <w:t> </w:t>
      </w:r>
      <w:r>
        <w:rPr>
          <w:color w:val="231F20"/>
          <w:sz w:val="11"/>
        </w:rPr>
        <w:t>CPI</w:t>
      </w:r>
      <w:r>
        <w:rPr>
          <w:color w:val="231F20"/>
          <w:spacing w:val="-10"/>
          <w:sz w:val="11"/>
        </w:rPr>
        <w:t> </w:t>
      </w:r>
      <w:r>
        <w:rPr>
          <w:color w:val="231F20"/>
          <w:sz w:val="11"/>
        </w:rPr>
        <w:t>inflation</w:t>
      </w:r>
      <w:r>
        <w:rPr>
          <w:color w:val="231F20"/>
          <w:spacing w:val="-9"/>
          <w:sz w:val="11"/>
        </w:rPr>
        <w:t> </w:t>
      </w:r>
      <w:r>
        <w:rPr>
          <w:color w:val="231F20"/>
          <w:sz w:val="11"/>
        </w:rPr>
        <w:t>in</w:t>
      </w:r>
      <w:r>
        <w:rPr>
          <w:color w:val="231F20"/>
          <w:spacing w:val="-10"/>
          <w:sz w:val="11"/>
        </w:rPr>
        <w:t> </w:t>
      </w:r>
      <w:r>
        <w:rPr>
          <w:color w:val="231F20"/>
          <w:sz w:val="11"/>
        </w:rPr>
        <w:t>April,</w:t>
      </w:r>
      <w:r>
        <w:rPr>
          <w:color w:val="231F20"/>
          <w:spacing w:val="-9"/>
          <w:sz w:val="11"/>
        </w:rPr>
        <w:t> </w:t>
      </w:r>
      <w:r>
        <w:rPr>
          <w:color w:val="231F20"/>
          <w:sz w:val="11"/>
        </w:rPr>
        <w:t>May</w:t>
      </w:r>
      <w:r>
        <w:rPr>
          <w:color w:val="231F20"/>
          <w:spacing w:val="-10"/>
          <w:sz w:val="11"/>
        </w:rPr>
        <w:t> </w:t>
      </w:r>
      <w:r>
        <w:rPr>
          <w:color w:val="231F20"/>
          <w:sz w:val="11"/>
        </w:rPr>
        <w:t>and</w:t>
      </w:r>
      <w:r>
        <w:rPr>
          <w:color w:val="231F20"/>
          <w:spacing w:val="-9"/>
          <w:sz w:val="11"/>
        </w:rPr>
        <w:t> </w:t>
      </w:r>
      <w:r>
        <w:rPr>
          <w:color w:val="231F20"/>
          <w:sz w:val="11"/>
        </w:rPr>
        <w:t>June</w:t>
      </w:r>
    </w:p>
    <w:p>
      <w:pPr>
        <w:spacing w:before="2"/>
        <w:ind w:left="323" w:right="0" w:firstLine="0"/>
        <w:jc w:val="left"/>
        <w:rPr>
          <w:sz w:val="11"/>
        </w:rPr>
      </w:pPr>
      <w:r>
        <w:rPr>
          <w:color w:val="231F20"/>
          <w:w w:val="95"/>
          <w:sz w:val="11"/>
        </w:rPr>
        <w:t>2015 at the time of the May </w:t>
      </w:r>
      <w:r>
        <w:rPr>
          <w:i/>
          <w:color w:val="231F20"/>
          <w:w w:val="95"/>
          <w:sz w:val="11"/>
        </w:rPr>
        <w:t>Inflation Report</w:t>
      </w:r>
      <w:r>
        <w:rPr>
          <w:color w:val="231F20"/>
          <w:w w:val="95"/>
          <w:sz w:val="11"/>
        </w:rPr>
        <w:t>. The blue diamonds show the staff projection</w:t>
      </w:r>
    </w:p>
    <w:p>
      <w:pPr>
        <w:tabs>
          <w:tab w:pos="5482" w:val="left" w:leader="none"/>
          <w:tab w:pos="10471" w:val="left" w:leader="none"/>
        </w:tabs>
        <w:spacing w:line="127" w:lineRule="exact" w:before="2"/>
        <w:ind w:left="323" w:right="0" w:firstLine="0"/>
        <w:jc w:val="left"/>
        <w:rPr>
          <w:rFonts w:ascii="Times New Roman"/>
          <w:sz w:val="11"/>
        </w:rPr>
      </w:pPr>
      <w:r>
        <w:rPr>
          <w:color w:val="231F20"/>
          <w:w w:val="95"/>
          <w:sz w:val="11"/>
        </w:rPr>
        <w:t>for</w:t>
      </w:r>
      <w:r>
        <w:rPr>
          <w:color w:val="231F20"/>
          <w:spacing w:val="-16"/>
          <w:w w:val="95"/>
          <w:sz w:val="11"/>
        </w:rPr>
        <w:t> </w:t>
      </w:r>
      <w:r>
        <w:rPr>
          <w:color w:val="231F20"/>
          <w:w w:val="95"/>
          <w:sz w:val="11"/>
        </w:rPr>
        <w:t>July,</w:t>
      </w:r>
      <w:r>
        <w:rPr>
          <w:color w:val="231F20"/>
          <w:spacing w:val="-16"/>
          <w:w w:val="95"/>
          <w:sz w:val="11"/>
        </w:rPr>
        <w:t> </w:t>
      </w:r>
      <w:r>
        <w:rPr>
          <w:color w:val="231F20"/>
          <w:w w:val="95"/>
          <w:sz w:val="11"/>
        </w:rPr>
        <w:t>August</w:t>
      </w:r>
      <w:r>
        <w:rPr>
          <w:color w:val="231F20"/>
          <w:spacing w:val="-16"/>
          <w:w w:val="95"/>
          <w:sz w:val="11"/>
        </w:rPr>
        <w:t> </w:t>
      </w:r>
      <w:r>
        <w:rPr>
          <w:color w:val="231F20"/>
          <w:w w:val="95"/>
          <w:sz w:val="11"/>
        </w:rPr>
        <w:t>and</w:t>
      </w:r>
      <w:r>
        <w:rPr>
          <w:color w:val="231F20"/>
          <w:spacing w:val="-16"/>
          <w:w w:val="95"/>
          <w:sz w:val="11"/>
        </w:rPr>
        <w:t> </w:t>
      </w:r>
      <w:r>
        <w:rPr>
          <w:color w:val="231F20"/>
          <w:w w:val="95"/>
          <w:sz w:val="11"/>
        </w:rPr>
        <w:t>September</w:t>
      </w:r>
      <w:r>
        <w:rPr>
          <w:color w:val="231F20"/>
          <w:spacing w:val="-16"/>
          <w:w w:val="95"/>
          <w:sz w:val="11"/>
        </w:rPr>
        <w:t> </w:t>
      </w:r>
      <w:r>
        <w:rPr>
          <w:color w:val="231F20"/>
          <w:w w:val="95"/>
          <w:sz w:val="11"/>
        </w:rPr>
        <w:t>2015.</w:t>
      </w:r>
      <w:r>
        <w:rPr>
          <w:color w:val="231F20"/>
          <w:spacing w:val="-1"/>
          <w:w w:val="95"/>
          <w:sz w:val="11"/>
        </w:rPr>
        <w:t> </w:t>
      </w:r>
      <w:r>
        <w:rPr>
          <w:color w:val="231F20"/>
          <w:w w:val="95"/>
          <w:sz w:val="11"/>
        </w:rPr>
        <w:t>The</w:t>
      </w:r>
      <w:r>
        <w:rPr>
          <w:color w:val="231F20"/>
          <w:spacing w:val="-16"/>
          <w:w w:val="95"/>
          <w:sz w:val="11"/>
        </w:rPr>
        <w:t> </w:t>
      </w:r>
      <w:r>
        <w:rPr>
          <w:color w:val="231F20"/>
          <w:w w:val="95"/>
          <w:sz w:val="11"/>
        </w:rPr>
        <w:t>bands</w:t>
      </w:r>
      <w:r>
        <w:rPr>
          <w:color w:val="231F20"/>
          <w:spacing w:val="-16"/>
          <w:w w:val="95"/>
          <w:sz w:val="11"/>
        </w:rPr>
        <w:t> </w:t>
      </w:r>
      <w:r>
        <w:rPr>
          <w:color w:val="231F20"/>
          <w:w w:val="95"/>
          <w:sz w:val="11"/>
        </w:rPr>
        <w:t>on</w:t>
      </w:r>
      <w:r>
        <w:rPr>
          <w:color w:val="231F20"/>
          <w:spacing w:val="-16"/>
          <w:w w:val="95"/>
          <w:sz w:val="11"/>
        </w:rPr>
        <w:t> </w:t>
      </w:r>
      <w:r>
        <w:rPr>
          <w:color w:val="231F20"/>
          <w:w w:val="95"/>
          <w:sz w:val="11"/>
        </w:rPr>
        <w:t>each</w:t>
      </w:r>
      <w:r>
        <w:rPr>
          <w:color w:val="231F20"/>
          <w:spacing w:val="-16"/>
          <w:w w:val="95"/>
          <w:sz w:val="11"/>
        </w:rPr>
        <w:t> </w:t>
      </w:r>
      <w:r>
        <w:rPr>
          <w:color w:val="231F20"/>
          <w:w w:val="95"/>
          <w:sz w:val="11"/>
        </w:rPr>
        <w:t>side</w:t>
      </w:r>
      <w:r>
        <w:rPr>
          <w:color w:val="231F20"/>
          <w:spacing w:val="-16"/>
          <w:w w:val="95"/>
          <w:sz w:val="11"/>
        </w:rPr>
        <w:t> </w:t>
      </w:r>
      <w:r>
        <w:rPr>
          <w:color w:val="231F20"/>
          <w:w w:val="95"/>
          <w:sz w:val="11"/>
        </w:rPr>
        <w:t>of</w:t>
      </w:r>
      <w:r>
        <w:rPr>
          <w:color w:val="231F20"/>
          <w:spacing w:val="-16"/>
          <w:w w:val="95"/>
          <w:sz w:val="11"/>
        </w:rPr>
        <w:t> </w:t>
      </w:r>
      <w:r>
        <w:rPr>
          <w:color w:val="231F20"/>
          <w:w w:val="95"/>
          <w:sz w:val="11"/>
        </w:rPr>
        <w:t>the</w:t>
      </w:r>
      <w:r>
        <w:rPr>
          <w:color w:val="231F20"/>
          <w:spacing w:val="-16"/>
          <w:w w:val="95"/>
          <w:sz w:val="11"/>
        </w:rPr>
        <w:t> </w:t>
      </w:r>
      <w:r>
        <w:rPr>
          <w:color w:val="231F20"/>
          <w:w w:val="95"/>
          <w:sz w:val="11"/>
        </w:rPr>
        <w:t>blue</w:t>
      </w:r>
      <w:r>
        <w:rPr>
          <w:color w:val="231F20"/>
          <w:spacing w:val="-16"/>
          <w:w w:val="95"/>
          <w:sz w:val="11"/>
        </w:rPr>
        <w:t> </w:t>
      </w:r>
      <w:r>
        <w:rPr>
          <w:color w:val="231F20"/>
          <w:w w:val="95"/>
          <w:sz w:val="11"/>
        </w:rPr>
        <w:t>and</w:t>
      </w:r>
      <w:r>
        <w:rPr>
          <w:color w:val="231F20"/>
          <w:spacing w:val="-16"/>
          <w:w w:val="95"/>
          <w:sz w:val="11"/>
        </w:rPr>
        <w:t> </w:t>
      </w:r>
      <w:r>
        <w:rPr>
          <w:color w:val="231F20"/>
          <w:w w:val="95"/>
          <w:sz w:val="11"/>
        </w:rPr>
        <w:t>red</w:t>
      </w:r>
      <w:r>
        <w:rPr>
          <w:color w:val="231F20"/>
          <w:spacing w:val="-16"/>
          <w:w w:val="95"/>
          <w:sz w:val="11"/>
        </w:rPr>
        <w:t> </w:t>
      </w:r>
      <w:r>
        <w:rPr>
          <w:color w:val="231F20"/>
          <w:w w:val="95"/>
          <w:sz w:val="11"/>
        </w:rPr>
        <w:t>diamonds</w:t>
      </w:r>
      <w:r>
        <w:rPr>
          <w:color w:val="231F20"/>
          <w:sz w:val="11"/>
        </w:rPr>
        <w:tab/>
      </w:r>
      <w:r>
        <w:rPr>
          <w:rFonts w:ascii="Times New Roman"/>
          <w:color w:val="231F20"/>
          <w:w w:val="101"/>
          <w:sz w:val="11"/>
          <w:u w:val="single" w:color="A70741"/>
        </w:rPr>
        <w:t> </w:t>
      </w:r>
      <w:r>
        <w:rPr>
          <w:rFonts w:ascii="Times New Roman"/>
          <w:color w:val="231F20"/>
          <w:sz w:val="11"/>
          <w:u w:val="single" w:color="A70741"/>
        </w:rPr>
        <w:tab/>
      </w:r>
    </w:p>
    <w:p>
      <w:pPr>
        <w:spacing w:after="0" w:line="127" w:lineRule="exact"/>
        <w:jc w:val="left"/>
        <w:rPr>
          <w:rFonts w:ascii="Times New Roman"/>
          <w:sz w:val="11"/>
        </w:rPr>
        <w:sectPr>
          <w:type w:val="continuous"/>
          <w:pgSz w:w="11910" w:h="16840"/>
          <w:pgMar w:top="1540" w:bottom="0" w:left="640" w:right="540"/>
        </w:sectPr>
      </w:pPr>
    </w:p>
    <w:p>
      <w:pPr>
        <w:spacing w:line="244" w:lineRule="auto" w:before="4"/>
        <w:ind w:left="323" w:right="30" w:firstLine="0"/>
        <w:jc w:val="left"/>
        <w:rPr>
          <w:sz w:val="11"/>
        </w:rPr>
      </w:pPr>
      <w:r>
        <w:rPr>
          <w:color w:val="231F20"/>
          <w:w w:val="95"/>
          <w:sz w:val="11"/>
        </w:rPr>
        <w:t>show</w:t>
      </w:r>
      <w:r>
        <w:rPr>
          <w:color w:val="231F20"/>
          <w:spacing w:val="-17"/>
          <w:w w:val="95"/>
          <w:sz w:val="11"/>
        </w:rPr>
        <w:t> </w:t>
      </w:r>
      <w:r>
        <w:rPr>
          <w:color w:val="231F20"/>
          <w:w w:val="95"/>
          <w:sz w:val="11"/>
        </w:rPr>
        <w:t>the</w:t>
      </w:r>
      <w:r>
        <w:rPr>
          <w:color w:val="231F20"/>
          <w:spacing w:val="-17"/>
          <w:w w:val="95"/>
          <w:sz w:val="11"/>
        </w:rPr>
        <w:t> </w:t>
      </w:r>
      <w:r>
        <w:rPr>
          <w:color w:val="231F20"/>
          <w:w w:val="95"/>
          <w:sz w:val="11"/>
        </w:rPr>
        <w:t>root</w:t>
      </w:r>
      <w:r>
        <w:rPr>
          <w:color w:val="231F20"/>
          <w:spacing w:val="-17"/>
          <w:w w:val="95"/>
          <w:sz w:val="11"/>
        </w:rPr>
        <w:t> </w:t>
      </w:r>
      <w:r>
        <w:rPr>
          <w:color w:val="231F20"/>
          <w:w w:val="95"/>
          <w:sz w:val="11"/>
        </w:rPr>
        <w:t>mean</w:t>
      </w:r>
      <w:r>
        <w:rPr>
          <w:color w:val="231F20"/>
          <w:spacing w:val="-17"/>
          <w:w w:val="95"/>
          <w:sz w:val="11"/>
        </w:rPr>
        <w:t> </w:t>
      </w:r>
      <w:r>
        <w:rPr>
          <w:color w:val="231F20"/>
          <w:w w:val="95"/>
          <w:sz w:val="11"/>
        </w:rPr>
        <w:t>squared</w:t>
      </w:r>
      <w:r>
        <w:rPr>
          <w:color w:val="231F20"/>
          <w:spacing w:val="-17"/>
          <w:w w:val="95"/>
          <w:sz w:val="11"/>
        </w:rPr>
        <w:t> </w:t>
      </w:r>
      <w:r>
        <w:rPr>
          <w:color w:val="231F20"/>
          <w:w w:val="95"/>
          <w:sz w:val="11"/>
        </w:rPr>
        <w:t>error</w:t>
      </w:r>
      <w:r>
        <w:rPr>
          <w:color w:val="231F20"/>
          <w:spacing w:val="-16"/>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projections</w:t>
      </w:r>
      <w:r>
        <w:rPr>
          <w:color w:val="231F20"/>
          <w:spacing w:val="-17"/>
          <w:w w:val="95"/>
          <w:sz w:val="11"/>
        </w:rPr>
        <w:t> </w:t>
      </w:r>
      <w:r>
        <w:rPr>
          <w:color w:val="231F20"/>
          <w:w w:val="95"/>
          <w:sz w:val="11"/>
        </w:rPr>
        <w:t>for</w:t>
      </w:r>
      <w:r>
        <w:rPr>
          <w:color w:val="231F20"/>
          <w:spacing w:val="-17"/>
          <w:w w:val="95"/>
          <w:sz w:val="11"/>
        </w:rPr>
        <w:t> </w:t>
      </w:r>
      <w:r>
        <w:rPr>
          <w:color w:val="231F20"/>
          <w:w w:val="95"/>
          <w:sz w:val="11"/>
        </w:rPr>
        <w:t>CPI</w:t>
      </w:r>
      <w:r>
        <w:rPr>
          <w:color w:val="231F20"/>
          <w:spacing w:val="-16"/>
          <w:w w:val="95"/>
          <w:sz w:val="11"/>
        </w:rPr>
        <w:t> </w:t>
      </w:r>
      <w:r>
        <w:rPr>
          <w:color w:val="231F20"/>
          <w:w w:val="95"/>
          <w:sz w:val="11"/>
        </w:rPr>
        <w:t>inflation</w:t>
      </w:r>
      <w:r>
        <w:rPr>
          <w:color w:val="231F20"/>
          <w:spacing w:val="-17"/>
          <w:w w:val="95"/>
          <w:sz w:val="11"/>
        </w:rPr>
        <w:t> </w:t>
      </w:r>
      <w:r>
        <w:rPr>
          <w:color w:val="231F20"/>
          <w:w w:val="95"/>
          <w:sz w:val="11"/>
        </w:rPr>
        <w:t>one,</w:t>
      </w:r>
      <w:r>
        <w:rPr>
          <w:color w:val="231F20"/>
          <w:spacing w:val="-17"/>
          <w:w w:val="95"/>
          <w:sz w:val="11"/>
        </w:rPr>
        <w:t> </w:t>
      </w:r>
      <w:r>
        <w:rPr>
          <w:color w:val="231F20"/>
          <w:w w:val="95"/>
          <w:sz w:val="11"/>
        </w:rPr>
        <w:t>two</w:t>
      </w:r>
      <w:r>
        <w:rPr>
          <w:color w:val="231F20"/>
          <w:spacing w:val="-17"/>
          <w:w w:val="95"/>
          <w:sz w:val="11"/>
        </w:rPr>
        <w:t> </w:t>
      </w:r>
      <w:r>
        <w:rPr>
          <w:color w:val="231F20"/>
          <w:w w:val="95"/>
          <w:sz w:val="11"/>
        </w:rPr>
        <w:t>and</w:t>
      </w:r>
      <w:r>
        <w:rPr>
          <w:color w:val="231F20"/>
          <w:spacing w:val="-17"/>
          <w:w w:val="95"/>
          <w:sz w:val="11"/>
        </w:rPr>
        <w:t> </w:t>
      </w:r>
      <w:r>
        <w:rPr>
          <w:color w:val="231F20"/>
          <w:spacing w:val="-3"/>
          <w:w w:val="95"/>
          <w:sz w:val="11"/>
        </w:rPr>
        <w:t>three </w:t>
      </w:r>
      <w:r>
        <w:rPr>
          <w:color w:val="231F20"/>
          <w:sz w:val="11"/>
        </w:rPr>
        <w:t>months</w:t>
      </w:r>
      <w:r>
        <w:rPr>
          <w:color w:val="231F20"/>
          <w:spacing w:val="-9"/>
          <w:sz w:val="11"/>
        </w:rPr>
        <w:t> </w:t>
      </w:r>
      <w:r>
        <w:rPr>
          <w:color w:val="231F20"/>
          <w:sz w:val="11"/>
        </w:rPr>
        <w:t>ahead</w:t>
      </w:r>
      <w:r>
        <w:rPr>
          <w:color w:val="231F20"/>
          <w:spacing w:val="-9"/>
          <w:sz w:val="11"/>
        </w:rPr>
        <w:t> </w:t>
      </w:r>
      <w:r>
        <w:rPr>
          <w:color w:val="231F20"/>
          <w:sz w:val="11"/>
        </w:rPr>
        <w:t>made</w:t>
      </w:r>
      <w:r>
        <w:rPr>
          <w:color w:val="231F20"/>
          <w:spacing w:val="-9"/>
          <w:sz w:val="11"/>
        </w:rPr>
        <w:t> </w:t>
      </w:r>
      <w:r>
        <w:rPr>
          <w:color w:val="231F20"/>
          <w:sz w:val="11"/>
        </w:rPr>
        <w:t>since</w:t>
      </w:r>
      <w:r>
        <w:rPr>
          <w:color w:val="231F20"/>
          <w:spacing w:val="-9"/>
          <w:sz w:val="11"/>
        </w:rPr>
        <w:t> </w:t>
      </w:r>
      <w:r>
        <w:rPr>
          <w:color w:val="231F20"/>
          <w:sz w:val="11"/>
        </w:rPr>
        <w:t>2004.</w:t>
      </w:r>
    </w:p>
    <w:p>
      <w:pPr>
        <w:pStyle w:val="ListParagraph"/>
        <w:numPr>
          <w:ilvl w:val="1"/>
          <w:numId w:val="32"/>
        </w:numPr>
        <w:tabs>
          <w:tab w:pos="537" w:val="left" w:leader="none"/>
        </w:tabs>
        <w:spacing w:line="235" w:lineRule="auto" w:before="18" w:after="0"/>
        <w:ind w:left="536" w:right="422" w:hanging="213"/>
        <w:jc w:val="left"/>
        <w:rPr>
          <w:sz w:val="14"/>
        </w:rPr>
      </w:pPr>
      <w:r>
        <w:rPr>
          <w:color w:val="231F20"/>
          <w:w w:val="85"/>
          <w:sz w:val="14"/>
        </w:rPr>
        <w:br w:type="column"/>
      </w:r>
      <w:r>
        <w:rPr>
          <w:color w:val="231F20"/>
          <w:w w:val="90"/>
          <w:sz w:val="14"/>
        </w:rPr>
        <w:t>The</w:t>
      </w:r>
      <w:r>
        <w:rPr>
          <w:color w:val="231F20"/>
          <w:spacing w:val="-23"/>
          <w:w w:val="90"/>
          <w:sz w:val="14"/>
        </w:rPr>
        <w:t> </w:t>
      </w:r>
      <w:r>
        <w:rPr>
          <w:color w:val="231F20"/>
          <w:w w:val="90"/>
          <w:sz w:val="14"/>
        </w:rPr>
        <w:t>letter</w:t>
      </w:r>
      <w:r>
        <w:rPr>
          <w:color w:val="231F20"/>
          <w:spacing w:val="-22"/>
          <w:w w:val="90"/>
          <w:sz w:val="14"/>
        </w:rPr>
        <w:t> </w:t>
      </w:r>
      <w:r>
        <w:rPr>
          <w:color w:val="231F20"/>
          <w:w w:val="90"/>
          <w:sz w:val="14"/>
        </w:rPr>
        <w:t>can</w:t>
      </w:r>
      <w:r>
        <w:rPr>
          <w:color w:val="231F20"/>
          <w:spacing w:val="-23"/>
          <w:w w:val="90"/>
          <w:sz w:val="14"/>
        </w:rPr>
        <w:t> </w:t>
      </w:r>
      <w:r>
        <w:rPr>
          <w:color w:val="231F20"/>
          <w:w w:val="90"/>
          <w:sz w:val="14"/>
        </w:rPr>
        <w:t>be</w:t>
      </w:r>
      <w:r>
        <w:rPr>
          <w:color w:val="231F20"/>
          <w:spacing w:val="-22"/>
          <w:w w:val="90"/>
          <w:sz w:val="14"/>
        </w:rPr>
        <w:t> </w:t>
      </w:r>
      <w:r>
        <w:rPr>
          <w:color w:val="231F20"/>
          <w:w w:val="90"/>
          <w:sz w:val="14"/>
        </w:rPr>
        <w:t>found</w:t>
      </w:r>
      <w:r>
        <w:rPr>
          <w:color w:val="231F20"/>
          <w:spacing w:val="-22"/>
          <w:w w:val="90"/>
          <w:sz w:val="14"/>
        </w:rPr>
        <w:t> </w:t>
      </w:r>
      <w:r>
        <w:rPr>
          <w:color w:val="231F20"/>
          <w:w w:val="90"/>
          <w:sz w:val="14"/>
        </w:rPr>
        <w:t>at</w:t>
      </w:r>
      <w:r>
        <w:rPr>
          <w:color w:val="231F20"/>
          <w:spacing w:val="-23"/>
          <w:w w:val="90"/>
          <w:sz w:val="14"/>
        </w:rPr>
        <w:t> </w:t>
      </w:r>
      <w:hyperlink r:id="rId53">
        <w:r>
          <w:rPr>
            <w:color w:val="231F20"/>
            <w:w w:val="90"/>
            <w:sz w:val="14"/>
          </w:rPr>
          <w:t>www.bankofengland.co.uk/monetarypolicy/Documents/</w:t>
        </w:r>
      </w:hyperlink>
      <w:hyperlink r:id="rId53">
        <w:r>
          <w:rPr>
            <w:color w:val="231F20"/>
            <w:w w:val="90"/>
            <w:sz w:val="14"/>
          </w:rPr>
          <w:t> </w:t>
        </w:r>
        <w:r>
          <w:rPr>
            <w:color w:val="231F20"/>
            <w:sz w:val="14"/>
          </w:rPr>
          <w:t>pdf/cpiletter060815.pdf</w:t>
        </w:r>
      </w:hyperlink>
      <w:r>
        <w:rPr>
          <w:color w:val="231F20"/>
          <w:sz w:val="14"/>
        </w:rPr>
        <w:t>.</w:t>
      </w:r>
    </w:p>
    <w:p>
      <w:pPr>
        <w:spacing w:after="0" w:line="235" w:lineRule="auto"/>
        <w:jc w:val="left"/>
        <w:rPr>
          <w:sz w:val="14"/>
        </w:rPr>
        <w:sectPr>
          <w:type w:val="continuous"/>
          <w:pgSz w:w="11910" w:h="16840"/>
          <w:pgMar w:top="1540" w:bottom="0" w:left="640" w:right="540"/>
          <w:cols w:num="2" w:equalWidth="0">
            <w:col w:w="4287" w:space="872"/>
            <w:col w:w="557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173"/>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25" w:firstLine="0"/>
        <w:jc w:val="left"/>
        <w:rPr>
          <w:sz w:val="12"/>
        </w:rPr>
      </w:pPr>
      <w:r>
        <w:rPr>
          <w:b/>
          <w:color w:val="A70741"/>
          <w:sz w:val="18"/>
        </w:rPr>
        <w:t>Table</w:t>
      </w:r>
      <w:r>
        <w:rPr>
          <w:b/>
          <w:color w:val="A70741"/>
          <w:spacing w:val="-42"/>
          <w:sz w:val="18"/>
        </w:rPr>
        <w:t> </w:t>
      </w:r>
      <w:r>
        <w:rPr>
          <w:b/>
          <w:color w:val="A70741"/>
          <w:sz w:val="18"/>
        </w:rPr>
        <w:t>4.B</w:t>
      </w:r>
      <w:r>
        <w:rPr>
          <w:b/>
          <w:color w:val="A70741"/>
          <w:spacing w:val="-26"/>
          <w:sz w:val="18"/>
        </w:rPr>
        <w:t> </w:t>
      </w:r>
      <w:r>
        <w:rPr>
          <w:color w:val="A70741"/>
          <w:sz w:val="18"/>
        </w:rPr>
        <w:t>Three</w:t>
      </w:r>
      <w:r>
        <w:rPr>
          <w:color w:val="A70741"/>
          <w:spacing w:val="-40"/>
          <w:sz w:val="18"/>
        </w:rPr>
        <w:t> </w:t>
      </w:r>
      <w:r>
        <w:rPr>
          <w:color w:val="A70741"/>
          <w:sz w:val="18"/>
        </w:rPr>
        <w:t>quarters</w:t>
      </w:r>
      <w:r>
        <w:rPr>
          <w:color w:val="A70741"/>
          <w:spacing w:val="-41"/>
          <w:sz w:val="18"/>
        </w:rPr>
        <w:t> </w:t>
      </w:r>
      <w:r>
        <w:rPr>
          <w:color w:val="A70741"/>
          <w:sz w:val="18"/>
        </w:rPr>
        <w:t>of</w:t>
      </w:r>
      <w:r>
        <w:rPr>
          <w:color w:val="A70741"/>
          <w:spacing w:val="-40"/>
          <w:sz w:val="18"/>
        </w:rPr>
        <w:t> </w:t>
      </w:r>
      <w:r>
        <w:rPr>
          <w:color w:val="A70741"/>
          <w:sz w:val="18"/>
        </w:rPr>
        <w:t>the</w:t>
      </w:r>
      <w:r>
        <w:rPr>
          <w:color w:val="A70741"/>
          <w:spacing w:val="-40"/>
          <w:sz w:val="18"/>
        </w:rPr>
        <w:t> </w:t>
      </w:r>
      <w:r>
        <w:rPr>
          <w:color w:val="A70741"/>
          <w:sz w:val="18"/>
        </w:rPr>
        <w:t>weakness</w:t>
      </w:r>
      <w:r>
        <w:rPr>
          <w:color w:val="A70741"/>
          <w:spacing w:val="-41"/>
          <w:sz w:val="18"/>
        </w:rPr>
        <w:t> </w:t>
      </w:r>
      <w:r>
        <w:rPr>
          <w:color w:val="A70741"/>
          <w:sz w:val="18"/>
        </w:rPr>
        <w:t>in</w:t>
      </w:r>
      <w:r>
        <w:rPr>
          <w:color w:val="A70741"/>
          <w:spacing w:val="-40"/>
          <w:sz w:val="18"/>
        </w:rPr>
        <w:t> </w:t>
      </w:r>
      <w:r>
        <w:rPr>
          <w:color w:val="A70741"/>
          <w:sz w:val="18"/>
        </w:rPr>
        <w:t>inflation</w:t>
      </w:r>
      <w:r>
        <w:rPr>
          <w:color w:val="A70741"/>
          <w:spacing w:val="-41"/>
          <w:sz w:val="18"/>
        </w:rPr>
        <w:t> </w:t>
      </w:r>
      <w:r>
        <w:rPr>
          <w:color w:val="A70741"/>
          <w:sz w:val="18"/>
        </w:rPr>
        <w:t>relative</w:t>
      </w:r>
      <w:r>
        <w:rPr>
          <w:color w:val="A70741"/>
          <w:spacing w:val="-40"/>
          <w:sz w:val="18"/>
        </w:rPr>
        <w:t> </w:t>
      </w:r>
      <w:r>
        <w:rPr>
          <w:color w:val="A70741"/>
          <w:spacing w:val="-7"/>
          <w:sz w:val="18"/>
        </w:rPr>
        <w:t>to </w:t>
      </w:r>
      <w:r>
        <w:rPr>
          <w:color w:val="A70741"/>
          <w:sz w:val="18"/>
        </w:rPr>
        <w:t>the target is due to food, energy and other goods prices </w:t>
      </w:r>
      <w:r>
        <w:rPr>
          <w:color w:val="231F20"/>
          <w:w w:val="95"/>
          <w:sz w:val="16"/>
        </w:rPr>
        <w:t>Contributions</w:t>
      </w:r>
      <w:r>
        <w:rPr>
          <w:color w:val="231F20"/>
          <w:spacing w:val="-23"/>
          <w:w w:val="95"/>
          <w:sz w:val="16"/>
        </w:rPr>
        <w:t> </w:t>
      </w:r>
      <w:r>
        <w:rPr>
          <w:color w:val="231F20"/>
          <w:w w:val="95"/>
          <w:sz w:val="16"/>
        </w:rPr>
        <w:t>to</w:t>
      </w:r>
      <w:r>
        <w:rPr>
          <w:color w:val="231F20"/>
          <w:spacing w:val="-22"/>
          <w:w w:val="95"/>
          <w:sz w:val="16"/>
        </w:rPr>
        <w:t> </w:t>
      </w:r>
      <w:r>
        <w:rPr>
          <w:color w:val="231F20"/>
          <w:w w:val="95"/>
          <w:sz w:val="16"/>
        </w:rPr>
        <w:t>June</w:t>
      </w:r>
      <w:r>
        <w:rPr>
          <w:color w:val="231F20"/>
          <w:spacing w:val="-22"/>
          <w:w w:val="95"/>
          <w:sz w:val="16"/>
        </w:rPr>
        <w:t> </w:t>
      </w:r>
      <w:r>
        <w:rPr>
          <w:color w:val="231F20"/>
          <w:w w:val="95"/>
          <w:sz w:val="16"/>
        </w:rPr>
        <w:t>2015</w:t>
      </w:r>
      <w:r>
        <w:rPr>
          <w:color w:val="231F20"/>
          <w:spacing w:val="-22"/>
          <w:w w:val="95"/>
          <w:sz w:val="16"/>
        </w:rPr>
        <w:t> </w:t>
      </w:r>
      <w:r>
        <w:rPr>
          <w:color w:val="231F20"/>
          <w:w w:val="95"/>
          <w:sz w:val="16"/>
        </w:rPr>
        <w:t>CPI</w:t>
      </w:r>
      <w:r>
        <w:rPr>
          <w:color w:val="231F20"/>
          <w:spacing w:val="-23"/>
          <w:w w:val="95"/>
          <w:sz w:val="16"/>
        </w:rPr>
        <w:t> </w:t>
      </w:r>
      <w:r>
        <w:rPr>
          <w:color w:val="231F20"/>
          <w:w w:val="95"/>
          <w:sz w:val="16"/>
        </w:rPr>
        <w:t>inflation</w:t>
      </w:r>
      <w:r>
        <w:rPr>
          <w:color w:val="231F20"/>
          <w:spacing w:val="-22"/>
          <w:w w:val="95"/>
          <w:sz w:val="16"/>
        </w:rPr>
        <w:t> </w:t>
      </w:r>
      <w:r>
        <w:rPr>
          <w:color w:val="231F20"/>
          <w:w w:val="95"/>
          <w:sz w:val="16"/>
        </w:rPr>
        <w:t>relative</w:t>
      </w:r>
      <w:r>
        <w:rPr>
          <w:color w:val="231F20"/>
          <w:spacing w:val="-22"/>
          <w:w w:val="95"/>
          <w:sz w:val="16"/>
        </w:rPr>
        <w:t> </w:t>
      </w:r>
      <w:r>
        <w:rPr>
          <w:color w:val="231F20"/>
          <w:w w:val="95"/>
          <w:sz w:val="16"/>
        </w:rPr>
        <w:t>to</w:t>
      </w:r>
      <w:r>
        <w:rPr>
          <w:color w:val="231F20"/>
          <w:spacing w:val="-22"/>
          <w:w w:val="95"/>
          <w:sz w:val="16"/>
        </w:rPr>
        <w:t> </w:t>
      </w:r>
      <w:r>
        <w:rPr>
          <w:color w:val="231F20"/>
          <w:w w:val="95"/>
          <w:sz w:val="16"/>
        </w:rPr>
        <w:t>pre-crisis</w:t>
      </w:r>
      <w:r>
        <w:rPr>
          <w:color w:val="231F20"/>
          <w:spacing w:val="-23"/>
          <w:w w:val="95"/>
          <w:sz w:val="16"/>
        </w:rPr>
        <w:t> </w:t>
      </w:r>
      <w:r>
        <w:rPr>
          <w:color w:val="231F20"/>
          <w:w w:val="95"/>
          <w:sz w:val="16"/>
        </w:rPr>
        <w:t>average</w:t>
      </w:r>
      <w:r>
        <w:rPr>
          <w:color w:val="231F20"/>
          <w:w w:val="95"/>
          <w:position w:val="4"/>
          <w:sz w:val="12"/>
        </w:rPr>
        <w:t>(a)</w:t>
      </w:r>
    </w:p>
    <w:p>
      <w:pPr>
        <w:spacing w:before="138"/>
        <w:ind w:left="153" w:right="0" w:firstLine="0"/>
        <w:jc w:val="left"/>
        <w:rPr>
          <w:sz w:val="14"/>
        </w:rPr>
      </w:pPr>
      <w:r>
        <w:rPr>
          <w:color w:val="231F20"/>
          <w:sz w:val="14"/>
        </w:rPr>
        <w:t>Percentage points</w:t>
      </w:r>
    </w:p>
    <w:p>
      <w:pPr>
        <w:pStyle w:val="BodyText"/>
        <w:spacing w:before="7"/>
        <w:rPr>
          <w:sz w:val="3"/>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8"/>
        <w:gridCol w:w="1055"/>
        <w:gridCol w:w="1185"/>
        <w:gridCol w:w="1020"/>
      </w:tblGrid>
      <w:tr>
        <w:trPr>
          <w:trHeight w:val="374" w:hRule="atLeast"/>
        </w:trPr>
        <w:tc>
          <w:tcPr>
            <w:tcW w:w="1728" w:type="dxa"/>
            <w:tcBorders>
              <w:bottom w:val="single" w:sz="2" w:space="0" w:color="231F20"/>
            </w:tcBorders>
          </w:tcPr>
          <w:p>
            <w:pPr>
              <w:pStyle w:val="TableParagraph"/>
              <w:rPr>
                <w:rFonts w:ascii="Times New Roman"/>
                <w:sz w:val="16"/>
              </w:rPr>
            </w:pPr>
          </w:p>
        </w:tc>
        <w:tc>
          <w:tcPr>
            <w:tcW w:w="1055" w:type="dxa"/>
            <w:tcBorders>
              <w:bottom w:val="single" w:sz="2" w:space="0" w:color="231F20"/>
            </w:tcBorders>
          </w:tcPr>
          <w:p>
            <w:pPr>
              <w:pStyle w:val="TableParagraph"/>
              <w:spacing w:line="150" w:lineRule="exact" w:before="2"/>
              <w:ind w:left="73"/>
              <w:rPr>
                <w:sz w:val="14"/>
              </w:rPr>
            </w:pPr>
            <w:r>
              <w:rPr>
                <w:color w:val="231F20"/>
                <w:sz w:val="14"/>
              </w:rPr>
              <w:t>1997–2007</w:t>
            </w:r>
          </w:p>
          <w:p>
            <w:pPr>
              <w:pStyle w:val="TableParagraph"/>
              <w:spacing w:line="162" w:lineRule="exact"/>
              <w:ind w:left="139"/>
              <w:rPr>
                <w:sz w:val="11"/>
              </w:rPr>
            </w:pPr>
            <w:r>
              <w:rPr>
                <w:color w:val="231F20"/>
                <w:sz w:val="14"/>
              </w:rPr>
              <w:t>average</w:t>
            </w:r>
            <w:r>
              <w:rPr>
                <w:color w:val="231F20"/>
                <w:position w:val="4"/>
                <w:sz w:val="11"/>
              </w:rPr>
              <w:t>(b)</w:t>
            </w:r>
          </w:p>
        </w:tc>
        <w:tc>
          <w:tcPr>
            <w:tcW w:w="1185" w:type="dxa"/>
            <w:tcBorders>
              <w:bottom w:val="single" w:sz="2" w:space="0" w:color="231F20"/>
            </w:tcBorders>
          </w:tcPr>
          <w:p>
            <w:pPr>
              <w:pStyle w:val="TableParagraph"/>
              <w:spacing w:before="2"/>
              <w:ind w:right="271"/>
              <w:jc w:val="right"/>
              <w:rPr>
                <w:sz w:val="14"/>
              </w:rPr>
            </w:pPr>
            <w:r>
              <w:rPr>
                <w:color w:val="231F20"/>
                <w:w w:val="90"/>
                <w:sz w:val="14"/>
              </w:rPr>
              <w:t>June 2015</w:t>
            </w:r>
          </w:p>
        </w:tc>
        <w:tc>
          <w:tcPr>
            <w:tcW w:w="1020" w:type="dxa"/>
            <w:tcBorders>
              <w:bottom w:val="single" w:sz="2" w:space="0" w:color="231F20"/>
            </w:tcBorders>
          </w:tcPr>
          <w:p>
            <w:pPr>
              <w:pStyle w:val="TableParagraph"/>
              <w:spacing w:before="2"/>
              <w:ind w:right="167"/>
              <w:jc w:val="right"/>
              <w:rPr>
                <w:sz w:val="14"/>
              </w:rPr>
            </w:pPr>
            <w:r>
              <w:rPr>
                <w:color w:val="231F20"/>
                <w:w w:val="85"/>
                <w:sz w:val="14"/>
              </w:rPr>
              <w:t>Difference</w:t>
            </w:r>
          </w:p>
        </w:tc>
      </w:tr>
      <w:tr>
        <w:trPr>
          <w:trHeight w:val="249" w:hRule="atLeast"/>
        </w:trPr>
        <w:tc>
          <w:tcPr>
            <w:tcW w:w="1728" w:type="dxa"/>
            <w:tcBorders>
              <w:top w:val="single" w:sz="2" w:space="0" w:color="231F20"/>
            </w:tcBorders>
          </w:tcPr>
          <w:p>
            <w:pPr>
              <w:pStyle w:val="TableParagraph"/>
              <w:spacing w:before="64"/>
              <w:ind w:left="-1"/>
              <w:rPr>
                <w:sz w:val="14"/>
              </w:rPr>
            </w:pPr>
            <w:r>
              <w:rPr>
                <w:color w:val="231F20"/>
                <w:w w:val="95"/>
                <w:sz w:val="14"/>
              </w:rPr>
              <w:t>Energy,</w:t>
            </w:r>
            <w:r>
              <w:rPr>
                <w:color w:val="231F20"/>
                <w:spacing w:val="-21"/>
                <w:w w:val="95"/>
                <w:sz w:val="14"/>
              </w:rPr>
              <w:t> </w:t>
            </w:r>
            <w:r>
              <w:rPr>
                <w:color w:val="231F20"/>
                <w:w w:val="95"/>
                <w:sz w:val="14"/>
              </w:rPr>
              <w:t>food</w:t>
            </w:r>
            <w:r>
              <w:rPr>
                <w:color w:val="231F20"/>
                <w:spacing w:val="-20"/>
                <w:w w:val="95"/>
                <w:sz w:val="14"/>
              </w:rPr>
              <w:t> </w:t>
            </w:r>
            <w:r>
              <w:rPr>
                <w:color w:val="231F20"/>
                <w:w w:val="95"/>
                <w:sz w:val="14"/>
              </w:rPr>
              <w:t>and</w:t>
            </w:r>
            <w:r>
              <w:rPr>
                <w:color w:val="231F20"/>
                <w:spacing w:val="-21"/>
                <w:w w:val="95"/>
                <w:sz w:val="14"/>
              </w:rPr>
              <w:t> </w:t>
            </w:r>
            <w:r>
              <w:rPr>
                <w:color w:val="231F20"/>
                <w:w w:val="95"/>
                <w:sz w:val="14"/>
              </w:rPr>
              <w:t>other</w:t>
            </w:r>
            <w:r>
              <w:rPr>
                <w:color w:val="231F20"/>
                <w:spacing w:val="-20"/>
                <w:w w:val="95"/>
                <w:sz w:val="14"/>
              </w:rPr>
              <w:t> </w:t>
            </w:r>
            <w:r>
              <w:rPr>
                <w:color w:val="231F20"/>
                <w:w w:val="95"/>
                <w:sz w:val="14"/>
              </w:rPr>
              <w:t>goods</w:t>
            </w:r>
          </w:p>
        </w:tc>
        <w:tc>
          <w:tcPr>
            <w:tcW w:w="1055" w:type="dxa"/>
            <w:tcBorders>
              <w:top w:val="single" w:sz="2" w:space="0" w:color="231F20"/>
            </w:tcBorders>
          </w:tcPr>
          <w:p>
            <w:pPr>
              <w:pStyle w:val="TableParagraph"/>
              <w:spacing w:before="64"/>
              <w:ind w:right="354"/>
              <w:jc w:val="right"/>
              <w:rPr>
                <w:sz w:val="14"/>
              </w:rPr>
            </w:pPr>
            <w:r>
              <w:rPr>
                <w:color w:val="231F20"/>
                <w:w w:val="90"/>
                <w:sz w:val="14"/>
              </w:rPr>
              <w:t>0.4</w:t>
            </w:r>
          </w:p>
        </w:tc>
        <w:tc>
          <w:tcPr>
            <w:tcW w:w="1185" w:type="dxa"/>
            <w:tcBorders>
              <w:top w:val="single" w:sz="2" w:space="0" w:color="231F20"/>
            </w:tcBorders>
          </w:tcPr>
          <w:p>
            <w:pPr>
              <w:pStyle w:val="TableParagraph"/>
              <w:spacing w:before="64"/>
              <w:ind w:right="271"/>
              <w:jc w:val="right"/>
              <w:rPr>
                <w:sz w:val="14"/>
              </w:rPr>
            </w:pPr>
            <w:r>
              <w:rPr>
                <w:color w:val="231F20"/>
                <w:w w:val="75"/>
                <w:sz w:val="14"/>
              </w:rPr>
              <w:t>-1.1</w:t>
            </w:r>
          </w:p>
        </w:tc>
        <w:tc>
          <w:tcPr>
            <w:tcW w:w="1020" w:type="dxa"/>
            <w:tcBorders>
              <w:top w:val="single" w:sz="2" w:space="0" w:color="231F20"/>
            </w:tcBorders>
          </w:tcPr>
          <w:p>
            <w:pPr>
              <w:pStyle w:val="TableParagraph"/>
              <w:spacing w:before="64"/>
              <w:ind w:right="167"/>
              <w:jc w:val="right"/>
              <w:rPr>
                <w:sz w:val="14"/>
              </w:rPr>
            </w:pPr>
            <w:r>
              <w:rPr>
                <w:color w:val="231F20"/>
                <w:w w:val="80"/>
                <w:sz w:val="14"/>
              </w:rPr>
              <w:t>-1.5</w:t>
            </w:r>
          </w:p>
        </w:tc>
      </w:tr>
      <w:tr>
        <w:trPr>
          <w:trHeight w:val="244" w:hRule="atLeast"/>
        </w:trPr>
        <w:tc>
          <w:tcPr>
            <w:tcW w:w="1728" w:type="dxa"/>
            <w:tcBorders>
              <w:bottom w:val="single" w:sz="2" w:space="0" w:color="231F20"/>
            </w:tcBorders>
          </w:tcPr>
          <w:p>
            <w:pPr>
              <w:pStyle w:val="TableParagraph"/>
              <w:spacing w:before="22"/>
              <w:ind w:left="-1"/>
              <w:rPr>
                <w:sz w:val="14"/>
              </w:rPr>
            </w:pPr>
            <w:r>
              <w:rPr>
                <w:color w:val="231F20"/>
                <w:sz w:val="14"/>
              </w:rPr>
              <w:t>Services</w:t>
            </w:r>
          </w:p>
        </w:tc>
        <w:tc>
          <w:tcPr>
            <w:tcW w:w="1055" w:type="dxa"/>
            <w:tcBorders>
              <w:bottom w:val="single" w:sz="2" w:space="0" w:color="231F20"/>
            </w:tcBorders>
          </w:tcPr>
          <w:p>
            <w:pPr>
              <w:pStyle w:val="TableParagraph"/>
              <w:spacing w:before="22"/>
              <w:ind w:right="354"/>
              <w:jc w:val="right"/>
              <w:rPr>
                <w:sz w:val="14"/>
              </w:rPr>
            </w:pPr>
            <w:r>
              <w:rPr>
                <w:color w:val="231F20"/>
                <w:w w:val="80"/>
                <w:sz w:val="14"/>
              </w:rPr>
              <w:t>1.6</w:t>
            </w:r>
          </w:p>
        </w:tc>
        <w:tc>
          <w:tcPr>
            <w:tcW w:w="1185" w:type="dxa"/>
            <w:tcBorders>
              <w:bottom w:val="single" w:sz="2" w:space="0" w:color="231F20"/>
            </w:tcBorders>
          </w:tcPr>
          <w:p>
            <w:pPr>
              <w:pStyle w:val="TableParagraph"/>
              <w:spacing w:before="22"/>
              <w:ind w:right="271"/>
              <w:jc w:val="right"/>
              <w:rPr>
                <w:sz w:val="14"/>
              </w:rPr>
            </w:pPr>
            <w:r>
              <w:rPr>
                <w:color w:val="231F20"/>
                <w:w w:val="80"/>
                <w:sz w:val="14"/>
              </w:rPr>
              <w:t>1.0</w:t>
            </w:r>
          </w:p>
        </w:tc>
        <w:tc>
          <w:tcPr>
            <w:tcW w:w="1020" w:type="dxa"/>
            <w:tcBorders>
              <w:bottom w:val="single" w:sz="2" w:space="0" w:color="231F20"/>
            </w:tcBorders>
          </w:tcPr>
          <w:p>
            <w:pPr>
              <w:pStyle w:val="TableParagraph"/>
              <w:spacing w:before="22"/>
              <w:ind w:right="167"/>
              <w:jc w:val="right"/>
              <w:rPr>
                <w:sz w:val="14"/>
              </w:rPr>
            </w:pPr>
            <w:r>
              <w:rPr>
                <w:color w:val="231F20"/>
                <w:w w:val="90"/>
                <w:sz w:val="14"/>
              </w:rPr>
              <w:t>-0.5</w:t>
            </w:r>
          </w:p>
        </w:tc>
      </w:tr>
      <w:tr>
        <w:trPr>
          <w:trHeight w:val="327" w:hRule="atLeast"/>
        </w:trPr>
        <w:tc>
          <w:tcPr>
            <w:tcW w:w="1728" w:type="dxa"/>
            <w:tcBorders>
              <w:top w:val="single" w:sz="2" w:space="0" w:color="231F20"/>
            </w:tcBorders>
          </w:tcPr>
          <w:p>
            <w:pPr>
              <w:pStyle w:val="TableParagraph"/>
              <w:spacing w:before="64"/>
              <w:ind w:left="-1"/>
              <w:rPr>
                <w:sz w:val="14"/>
              </w:rPr>
            </w:pPr>
            <w:r>
              <w:rPr>
                <w:color w:val="231F20"/>
                <w:sz w:val="14"/>
              </w:rPr>
              <w:t>Total</w:t>
            </w:r>
          </w:p>
        </w:tc>
        <w:tc>
          <w:tcPr>
            <w:tcW w:w="1055" w:type="dxa"/>
            <w:tcBorders>
              <w:top w:val="single" w:sz="2" w:space="0" w:color="231F20"/>
            </w:tcBorders>
          </w:tcPr>
          <w:p>
            <w:pPr>
              <w:pStyle w:val="TableParagraph"/>
              <w:spacing w:before="64"/>
              <w:ind w:right="354"/>
              <w:jc w:val="right"/>
              <w:rPr>
                <w:sz w:val="14"/>
              </w:rPr>
            </w:pPr>
            <w:r>
              <w:rPr>
                <w:color w:val="231F20"/>
                <w:w w:val="90"/>
                <w:sz w:val="14"/>
              </w:rPr>
              <w:t>2.0</w:t>
            </w:r>
          </w:p>
        </w:tc>
        <w:tc>
          <w:tcPr>
            <w:tcW w:w="1185" w:type="dxa"/>
            <w:tcBorders>
              <w:top w:val="single" w:sz="2" w:space="0" w:color="231F20"/>
            </w:tcBorders>
          </w:tcPr>
          <w:p>
            <w:pPr>
              <w:pStyle w:val="TableParagraph"/>
              <w:spacing w:before="64"/>
              <w:ind w:right="271"/>
              <w:jc w:val="right"/>
              <w:rPr>
                <w:sz w:val="14"/>
              </w:rPr>
            </w:pPr>
            <w:r>
              <w:rPr>
                <w:color w:val="231F20"/>
                <w:w w:val="95"/>
                <w:sz w:val="14"/>
              </w:rPr>
              <w:t>0.0</w:t>
            </w:r>
          </w:p>
        </w:tc>
        <w:tc>
          <w:tcPr>
            <w:tcW w:w="1020" w:type="dxa"/>
            <w:tcBorders>
              <w:top w:val="single" w:sz="2" w:space="0" w:color="231F20"/>
            </w:tcBorders>
          </w:tcPr>
          <w:p>
            <w:pPr>
              <w:pStyle w:val="TableParagraph"/>
              <w:spacing w:before="64"/>
              <w:ind w:right="167"/>
              <w:jc w:val="right"/>
              <w:rPr>
                <w:sz w:val="14"/>
              </w:rPr>
            </w:pPr>
            <w:r>
              <w:rPr>
                <w:color w:val="231F20"/>
                <w:w w:val="90"/>
                <w:sz w:val="14"/>
              </w:rPr>
              <w:t>-2.0</w:t>
            </w:r>
          </w:p>
        </w:tc>
      </w:tr>
      <w:tr>
        <w:trPr>
          <w:trHeight w:val="231" w:hRule="atLeast"/>
        </w:trPr>
        <w:tc>
          <w:tcPr>
            <w:tcW w:w="1728" w:type="dxa"/>
          </w:tcPr>
          <w:p>
            <w:pPr>
              <w:pStyle w:val="TableParagraph"/>
              <w:spacing w:line="110" w:lineRule="exact" w:before="101"/>
              <w:ind w:left="-1"/>
              <w:rPr>
                <w:sz w:val="11"/>
              </w:rPr>
            </w:pPr>
            <w:r>
              <w:rPr>
                <w:color w:val="231F20"/>
                <w:sz w:val="11"/>
              </w:rPr>
              <w:t>Sources:</w:t>
            </w:r>
            <w:r>
              <w:rPr>
                <w:color w:val="231F20"/>
                <w:spacing w:val="-15"/>
                <w:sz w:val="11"/>
              </w:rPr>
              <w:t> </w:t>
            </w:r>
            <w:r>
              <w:rPr>
                <w:color w:val="231F20"/>
                <w:sz w:val="11"/>
              </w:rPr>
              <w:t>ONS</w:t>
            </w:r>
            <w:r>
              <w:rPr>
                <w:color w:val="231F20"/>
                <w:spacing w:val="-24"/>
                <w:sz w:val="11"/>
              </w:rPr>
              <w:t> </w:t>
            </w:r>
            <w:r>
              <w:rPr>
                <w:color w:val="231F20"/>
                <w:sz w:val="11"/>
              </w:rPr>
              <w:t>and</w:t>
            </w:r>
            <w:r>
              <w:rPr>
                <w:color w:val="231F20"/>
                <w:spacing w:val="-24"/>
                <w:sz w:val="11"/>
              </w:rPr>
              <w:t> </w:t>
            </w:r>
            <w:r>
              <w:rPr>
                <w:color w:val="231F20"/>
                <w:sz w:val="11"/>
              </w:rPr>
              <w:t>Bank</w:t>
            </w:r>
            <w:r>
              <w:rPr>
                <w:color w:val="231F20"/>
                <w:spacing w:val="-24"/>
                <w:sz w:val="11"/>
              </w:rPr>
              <w:t> </w:t>
            </w:r>
            <w:r>
              <w:rPr>
                <w:color w:val="231F20"/>
                <w:sz w:val="11"/>
              </w:rPr>
              <w:t>calculations.</w:t>
            </w:r>
          </w:p>
        </w:tc>
        <w:tc>
          <w:tcPr>
            <w:tcW w:w="1055" w:type="dxa"/>
          </w:tcPr>
          <w:p>
            <w:pPr>
              <w:pStyle w:val="TableParagraph"/>
              <w:rPr>
                <w:rFonts w:ascii="Times New Roman"/>
                <w:sz w:val="16"/>
              </w:rPr>
            </w:pPr>
          </w:p>
        </w:tc>
        <w:tc>
          <w:tcPr>
            <w:tcW w:w="1185" w:type="dxa"/>
          </w:tcPr>
          <w:p>
            <w:pPr>
              <w:pStyle w:val="TableParagraph"/>
              <w:rPr>
                <w:rFonts w:ascii="Times New Roman"/>
                <w:sz w:val="16"/>
              </w:rPr>
            </w:pPr>
          </w:p>
        </w:tc>
        <w:tc>
          <w:tcPr>
            <w:tcW w:w="1020" w:type="dxa"/>
          </w:tcPr>
          <w:p>
            <w:pPr>
              <w:pStyle w:val="TableParagraph"/>
              <w:rPr>
                <w:rFonts w:ascii="Times New Roman"/>
                <w:sz w:val="16"/>
              </w:rPr>
            </w:pPr>
          </w:p>
        </w:tc>
      </w:tr>
    </w:tbl>
    <w:p>
      <w:pPr>
        <w:pStyle w:val="ListParagraph"/>
        <w:numPr>
          <w:ilvl w:val="0"/>
          <w:numId w:val="33"/>
        </w:numPr>
        <w:tabs>
          <w:tab w:pos="324" w:val="left" w:leader="none"/>
        </w:tabs>
        <w:spacing w:line="240" w:lineRule="auto" w:before="130" w:after="0"/>
        <w:ind w:left="323" w:right="0" w:hanging="171"/>
        <w:jc w:val="left"/>
        <w:rPr>
          <w:sz w:val="11"/>
        </w:rPr>
      </w:pPr>
      <w:r>
        <w:rPr>
          <w:color w:val="231F20"/>
          <w:sz w:val="11"/>
        </w:rPr>
        <w:t>Totals</w:t>
      </w:r>
      <w:r>
        <w:rPr>
          <w:color w:val="231F20"/>
          <w:spacing w:val="-10"/>
          <w:sz w:val="11"/>
        </w:rPr>
        <w:t> </w:t>
      </w:r>
      <w:r>
        <w:rPr>
          <w:color w:val="231F20"/>
          <w:sz w:val="11"/>
        </w:rPr>
        <w:t>may</w:t>
      </w:r>
      <w:r>
        <w:rPr>
          <w:color w:val="231F20"/>
          <w:spacing w:val="-9"/>
          <w:sz w:val="11"/>
        </w:rPr>
        <w:t> </w:t>
      </w:r>
      <w:r>
        <w:rPr>
          <w:color w:val="231F20"/>
          <w:sz w:val="11"/>
        </w:rPr>
        <w:t>not</w:t>
      </w:r>
      <w:r>
        <w:rPr>
          <w:color w:val="231F20"/>
          <w:spacing w:val="-10"/>
          <w:sz w:val="11"/>
        </w:rPr>
        <w:t> </w:t>
      </w:r>
      <w:r>
        <w:rPr>
          <w:color w:val="231F20"/>
          <w:sz w:val="11"/>
        </w:rPr>
        <w:t>sum</w:t>
      </w:r>
      <w:r>
        <w:rPr>
          <w:color w:val="231F20"/>
          <w:spacing w:val="-9"/>
          <w:sz w:val="11"/>
        </w:rPr>
        <w:t> </w:t>
      </w:r>
      <w:r>
        <w:rPr>
          <w:color w:val="231F20"/>
          <w:sz w:val="11"/>
        </w:rPr>
        <w:t>exactly</w:t>
      </w:r>
      <w:r>
        <w:rPr>
          <w:color w:val="231F20"/>
          <w:spacing w:val="-10"/>
          <w:sz w:val="11"/>
        </w:rPr>
        <w:t> </w:t>
      </w:r>
      <w:r>
        <w:rPr>
          <w:color w:val="231F20"/>
          <w:sz w:val="11"/>
        </w:rPr>
        <w:t>due</w:t>
      </w:r>
      <w:r>
        <w:rPr>
          <w:color w:val="231F20"/>
          <w:spacing w:val="-9"/>
          <w:sz w:val="11"/>
        </w:rPr>
        <w:t> </w:t>
      </w:r>
      <w:r>
        <w:rPr>
          <w:color w:val="231F20"/>
          <w:sz w:val="11"/>
        </w:rPr>
        <w:t>to</w:t>
      </w:r>
      <w:r>
        <w:rPr>
          <w:color w:val="231F20"/>
          <w:spacing w:val="-9"/>
          <w:sz w:val="11"/>
        </w:rPr>
        <w:t> </w:t>
      </w:r>
      <w:r>
        <w:rPr>
          <w:color w:val="231F20"/>
          <w:sz w:val="11"/>
        </w:rPr>
        <w:t>rounding.</w:t>
      </w:r>
    </w:p>
    <w:p>
      <w:pPr>
        <w:pStyle w:val="ListParagraph"/>
        <w:numPr>
          <w:ilvl w:val="0"/>
          <w:numId w:val="33"/>
        </w:numPr>
        <w:tabs>
          <w:tab w:pos="324" w:val="left" w:leader="none"/>
        </w:tabs>
        <w:spacing w:line="240" w:lineRule="auto" w:before="2" w:after="0"/>
        <w:ind w:left="323" w:right="0" w:hanging="171"/>
        <w:jc w:val="left"/>
        <w:rPr>
          <w:sz w:val="11"/>
        </w:rPr>
      </w:pPr>
      <w:r>
        <w:rPr>
          <w:color w:val="231F20"/>
          <w:sz w:val="11"/>
        </w:rPr>
        <w:t>Adjusted</w:t>
      </w:r>
      <w:r>
        <w:rPr>
          <w:color w:val="231F20"/>
          <w:spacing w:val="-18"/>
          <w:sz w:val="11"/>
        </w:rPr>
        <w:t> </w:t>
      </w:r>
      <w:r>
        <w:rPr>
          <w:color w:val="231F20"/>
          <w:sz w:val="11"/>
        </w:rPr>
        <w:t>for</w:t>
      </w:r>
      <w:r>
        <w:rPr>
          <w:color w:val="231F20"/>
          <w:spacing w:val="-17"/>
          <w:sz w:val="11"/>
        </w:rPr>
        <w:t> </w:t>
      </w:r>
      <w:r>
        <w:rPr>
          <w:color w:val="231F20"/>
          <w:sz w:val="11"/>
        </w:rPr>
        <w:t>the</w:t>
      </w:r>
      <w:r>
        <w:rPr>
          <w:color w:val="231F20"/>
          <w:spacing w:val="-18"/>
          <w:sz w:val="11"/>
        </w:rPr>
        <w:t> </w:t>
      </w:r>
      <w:r>
        <w:rPr>
          <w:color w:val="231F20"/>
          <w:sz w:val="11"/>
        </w:rPr>
        <w:t>0.4</w:t>
      </w:r>
      <w:r>
        <w:rPr>
          <w:color w:val="231F20"/>
          <w:spacing w:val="-18"/>
          <w:sz w:val="11"/>
        </w:rPr>
        <w:t> </w:t>
      </w:r>
      <w:r>
        <w:rPr>
          <w:color w:val="231F20"/>
          <w:sz w:val="11"/>
        </w:rPr>
        <w:t>percentage</w:t>
      </w:r>
      <w:r>
        <w:rPr>
          <w:color w:val="231F20"/>
          <w:spacing w:val="-17"/>
          <w:sz w:val="11"/>
        </w:rPr>
        <w:t> </w:t>
      </w:r>
      <w:r>
        <w:rPr>
          <w:color w:val="231F20"/>
          <w:sz w:val="11"/>
        </w:rPr>
        <w:t>point</w:t>
      </w:r>
      <w:r>
        <w:rPr>
          <w:color w:val="231F20"/>
          <w:spacing w:val="-17"/>
          <w:sz w:val="11"/>
        </w:rPr>
        <w:t> </w:t>
      </w:r>
      <w:r>
        <w:rPr>
          <w:color w:val="231F20"/>
          <w:sz w:val="11"/>
        </w:rPr>
        <w:t>downward</w:t>
      </w:r>
      <w:r>
        <w:rPr>
          <w:color w:val="231F20"/>
          <w:spacing w:val="-18"/>
          <w:sz w:val="11"/>
        </w:rPr>
        <w:t> </w:t>
      </w:r>
      <w:r>
        <w:rPr>
          <w:color w:val="231F20"/>
          <w:sz w:val="11"/>
        </w:rPr>
        <w:t>bias</w:t>
      </w:r>
      <w:r>
        <w:rPr>
          <w:color w:val="231F20"/>
          <w:spacing w:val="-17"/>
          <w:sz w:val="11"/>
        </w:rPr>
        <w:t> </w:t>
      </w:r>
      <w:r>
        <w:rPr>
          <w:color w:val="231F20"/>
          <w:sz w:val="11"/>
        </w:rPr>
        <w:t>from</w:t>
      </w:r>
      <w:r>
        <w:rPr>
          <w:color w:val="231F20"/>
          <w:spacing w:val="-17"/>
          <w:sz w:val="11"/>
        </w:rPr>
        <w:t> </w:t>
      </w:r>
      <w:r>
        <w:rPr>
          <w:color w:val="231F20"/>
          <w:sz w:val="11"/>
        </w:rPr>
        <w:t>clothing</w:t>
      </w:r>
      <w:r>
        <w:rPr>
          <w:color w:val="231F20"/>
          <w:spacing w:val="-18"/>
          <w:sz w:val="11"/>
        </w:rPr>
        <w:t> </w:t>
      </w:r>
      <w:r>
        <w:rPr>
          <w:color w:val="231F20"/>
          <w:sz w:val="11"/>
        </w:rPr>
        <w:t>that</w:t>
      </w:r>
      <w:r>
        <w:rPr>
          <w:color w:val="231F20"/>
          <w:spacing w:val="-17"/>
          <w:sz w:val="11"/>
        </w:rPr>
        <w:t> </w:t>
      </w:r>
      <w:r>
        <w:rPr>
          <w:color w:val="231F20"/>
          <w:sz w:val="11"/>
        </w:rPr>
        <w:t>existed</w:t>
      </w:r>
      <w:r>
        <w:rPr>
          <w:color w:val="231F20"/>
          <w:spacing w:val="-18"/>
          <w:sz w:val="11"/>
        </w:rPr>
        <w:t> </w:t>
      </w:r>
      <w:r>
        <w:rPr>
          <w:color w:val="231F20"/>
          <w:sz w:val="11"/>
        </w:rPr>
        <w:t>until</w:t>
      </w:r>
      <w:r>
        <w:rPr>
          <w:color w:val="231F20"/>
          <w:spacing w:val="-17"/>
          <w:sz w:val="11"/>
        </w:rPr>
        <w:t> </w:t>
      </w:r>
      <w:r>
        <w:rPr>
          <w:color w:val="231F20"/>
          <w:sz w:val="11"/>
        </w:rPr>
        <w:t>2010.</w:t>
      </w:r>
    </w:p>
    <w:p>
      <w:pPr>
        <w:pStyle w:val="BodyText"/>
        <w:spacing w:before="3"/>
        <w:rPr>
          <w:sz w:val="11"/>
        </w:rPr>
      </w:pPr>
    </w:p>
    <w:p>
      <w:pPr>
        <w:pStyle w:val="BodyText"/>
        <w:spacing w:line="20" w:lineRule="exact"/>
        <w:ind w:left="146"/>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53" w:right="816" w:firstLine="0"/>
        <w:jc w:val="left"/>
        <w:rPr>
          <w:sz w:val="18"/>
        </w:rPr>
      </w:pPr>
      <w:bookmarkStart w:name="4.2 Developments in the prices of traded" w:id="46"/>
      <w:bookmarkEnd w:id="46"/>
      <w:r>
        <w:rPr/>
      </w:r>
      <w:bookmarkStart w:name="Energy prices" w:id="47"/>
      <w:bookmarkEnd w:id="47"/>
      <w:r>
        <w:rPr/>
      </w:r>
      <w:r>
        <w:rPr>
          <w:b/>
          <w:color w:val="A70741"/>
          <w:sz w:val="18"/>
        </w:rPr>
        <w:t>Chart</w:t>
      </w:r>
      <w:r>
        <w:rPr>
          <w:b/>
          <w:color w:val="A70741"/>
          <w:spacing w:val="-31"/>
          <w:sz w:val="18"/>
        </w:rPr>
        <w:t> </w:t>
      </w:r>
      <w:r>
        <w:rPr>
          <w:b/>
          <w:color w:val="A70741"/>
          <w:sz w:val="18"/>
        </w:rPr>
        <w:t>4.2</w:t>
      </w:r>
      <w:r>
        <w:rPr>
          <w:b/>
          <w:color w:val="A70741"/>
          <w:spacing w:val="-6"/>
          <w:sz w:val="18"/>
        </w:rPr>
        <w:t> </w:t>
      </w:r>
      <w:r>
        <w:rPr>
          <w:color w:val="A70741"/>
          <w:sz w:val="18"/>
        </w:rPr>
        <w:t>The</w:t>
      </w:r>
      <w:r>
        <w:rPr>
          <w:color w:val="A70741"/>
          <w:spacing w:val="-30"/>
          <w:sz w:val="18"/>
        </w:rPr>
        <w:t> </w:t>
      </w:r>
      <w:r>
        <w:rPr>
          <w:color w:val="A70741"/>
          <w:sz w:val="18"/>
        </w:rPr>
        <w:t>drag</w:t>
      </w:r>
      <w:r>
        <w:rPr>
          <w:color w:val="A70741"/>
          <w:spacing w:val="-30"/>
          <w:sz w:val="18"/>
        </w:rPr>
        <w:t> </w:t>
      </w:r>
      <w:r>
        <w:rPr>
          <w:color w:val="A70741"/>
          <w:sz w:val="18"/>
        </w:rPr>
        <w:t>from</w:t>
      </w:r>
      <w:r>
        <w:rPr>
          <w:color w:val="A70741"/>
          <w:spacing w:val="-29"/>
          <w:sz w:val="18"/>
        </w:rPr>
        <w:t> </w:t>
      </w:r>
      <w:r>
        <w:rPr>
          <w:color w:val="A70741"/>
          <w:sz w:val="18"/>
        </w:rPr>
        <w:t>past</w:t>
      </w:r>
      <w:r>
        <w:rPr>
          <w:color w:val="A70741"/>
          <w:spacing w:val="-30"/>
          <w:sz w:val="18"/>
        </w:rPr>
        <w:t> </w:t>
      </w:r>
      <w:r>
        <w:rPr>
          <w:color w:val="A70741"/>
          <w:sz w:val="18"/>
        </w:rPr>
        <w:t>falls</w:t>
      </w:r>
      <w:r>
        <w:rPr>
          <w:color w:val="A70741"/>
          <w:spacing w:val="-30"/>
          <w:sz w:val="18"/>
        </w:rPr>
        <w:t> </w:t>
      </w:r>
      <w:r>
        <w:rPr>
          <w:color w:val="A70741"/>
          <w:sz w:val="18"/>
        </w:rPr>
        <w:t>in</w:t>
      </w:r>
      <w:r>
        <w:rPr>
          <w:color w:val="A70741"/>
          <w:spacing w:val="-30"/>
          <w:sz w:val="18"/>
        </w:rPr>
        <w:t> </w:t>
      </w:r>
      <w:r>
        <w:rPr>
          <w:color w:val="A70741"/>
          <w:sz w:val="18"/>
        </w:rPr>
        <w:t>food</w:t>
      </w:r>
      <w:r>
        <w:rPr>
          <w:color w:val="A70741"/>
          <w:spacing w:val="-30"/>
          <w:sz w:val="18"/>
        </w:rPr>
        <w:t> </w:t>
      </w:r>
      <w:r>
        <w:rPr>
          <w:color w:val="A70741"/>
          <w:sz w:val="18"/>
        </w:rPr>
        <w:t>and</w:t>
      </w:r>
      <w:r>
        <w:rPr>
          <w:color w:val="A70741"/>
          <w:spacing w:val="-29"/>
          <w:sz w:val="18"/>
        </w:rPr>
        <w:t> </w:t>
      </w:r>
      <w:r>
        <w:rPr>
          <w:color w:val="A70741"/>
          <w:spacing w:val="-3"/>
          <w:sz w:val="18"/>
        </w:rPr>
        <w:t>energy </w:t>
      </w:r>
      <w:r>
        <w:rPr>
          <w:color w:val="A70741"/>
          <w:sz w:val="18"/>
        </w:rPr>
        <w:t>prices</w:t>
      </w:r>
      <w:r>
        <w:rPr>
          <w:color w:val="A70741"/>
          <w:spacing w:val="-16"/>
          <w:sz w:val="18"/>
        </w:rPr>
        <w:t> </w:t>
      </w:r>
      <w:r>
        <w:rPr>
          <w:color w:val="A70741"/>
          <w:sz w:val="18"/>
        </w:rPr>
        <w:t>will</w:t>
      </w:r>
      <w:r>
        <w:rPr>
          <w:color w:val="A70741"/>
          <w:spacing w:val="-15"/>
          <w:sz w:val="18"/>
        </w:rPr>
        <w:t> </w:t>
      </w:r>
      <w:r>
        <w:rPr>
          <w:color w:val="A70741"/>
          <w:sz w:val="18"/>
        </w:rPr>
        <w:t>diminish</w:t>
      </w:r>
      <w:r>
        <w:rPr>
          <w:color w:val="A70741"/>
          <w:spacing w:val="-16"/>
          <w:sz w:val="18"/>
        </w:rPr>
        <w:t> </w:t>
      </w:r>
      <w:r>
        <w:rPr>
          <w:color w:val="A70741"/>
          <w:sz w:val="18"/>
        </w:rPr>
        <w:t>over</w:t>
      </w:r>
      <w:r>
        <w:rPr>
          <w:color w:val="A70741"/>
          <w:spacing w:val="-15"/>
          <w:sz w:val="18"/>
        </w:rPr>
        <w:t> </w:t>
      </w:r>
      <w:r>
        <w:rPr>
          <w:color w:val="A70741"/>
          <w:sz w:val="18"/>
        </w:rPr>
        <w:t>2015</w:t>
      </w:r>
      <w:r>
        <w:rPr>
          <w:color w:val="A70741"/>
          <w:spacing w:val="-16"/>
          <w:sz w:val="18"/>
        </w:rPr>
        <w:t> </w:t>
      </w:r>
      <w:r>
        <w:rPr>
          <w:color w:val="A70741"/>
          <w:sz w:val="18"/>
        </w:rPr>
        <w:t>H2</w:t>
      </w:r>
    </w:p>
    <w:p>
      <w:pPr>
        <w:spacing w:before="0"/>
        <w:ind w:left="153" w:right="0" w:firstLine="0"/>
        <w:jc w:val="left"/>
        <w:rPr>
          <w:sz w:val="12"/>
        </w:rPr>
      </w:pPr>
      <w:r>
        <w:rPr>
          <w:color w:val="231F20"/>
          <w:sz w:val="16"/>
        </w:rPr>
        <w:t>Contributions to CPI inflation</w:t>
      </w:r>
      <w:r>
        <w:rPr>
          <w:color w:val="231F20"/>
          <w:position w:val="4"/>
          <w:sz w:val="12"/>
        </w:rPr>
        <w:t>(a)</w:t>
      </w:r>
    </w:p>
    <w:p>
      <w:pPr>
        <w:pStyle w:val="BodyText"/>
        <w:spacing w:before="2"/>
        <w:rPr>
          <w:sz w:val="22"/>
        </w:rPr>
      </w:pPr>
      <w:r>
        <w:rPr/>
        <w:br w:type="column"/>
      </w:r>
      <w:r>
        <w:rPr>
          <w:sz w:val="22"/>
        </w:rPr>
      </w:r>
    </w:p>
    <w:p>
      <w:pPr>
        <w:pStyle w:val="BodyText"/>
        <w:spacing w:line="268" w:lineRule="auto" w:before="1"/>
        <w:ind w:left="153" w:right="304"/>
      </w:pPr>
      <w:r>
        <w:rPr>
          <w:color w:val="231F20"/>
          <w:w w:val="95"/>
        </w:rPr>
        <w:t>predominantly</w:t>
      </w:r>
      <w:r>
        <w:rPr>
          <w:color w:val="231F20"/>
          <w:spacing w:val="-41"/>
          <w:w w:val="95"/>
        </w:rPr>
        <w:t> </w:t>
      </w:r>
      <w:r>
        <w:rPr>
          <w:color w:val="231F20"/>
          <w:w w:val="95"/>
        </w:rPr>
        <w:t>global</w:t>
      </w:r>
      <w:r>
        <w:rPr>
          <w:color w:val="231F20"/>
          <w:spacing w:val="-41"/>
          <w:w w:val="95"/>
        </w:rPr>
        <w:t> </w:t>
      </w:r>
      <w:r>
        <w:rPr>
          <w:color w:val="231F20"/>
          <w:w w:val="95"/>
        </w:rPr>
        <w:t>factors:</w:t>
      </w:r>
      <w:r>
        <w:rPr>
          <w:color w:val="231F20"/>
          <w:spacing w:val="-24"/>
          <w:w w:val="95"/>
        </w:rPr>
        <w:t> </w:t>
      </w:r>
      <w:r>
        <w:rPr>
          <w:color w:val="231F20"/>
          <w:w w:val="95"/>
        </w:rPr>
        <w:t>compared</w:t>
      </w:r>
      <w:r>
        <w:rPr>
          <w:color w:val="231F20"/>
          <w:spacing w:val="-40"/>
          <w:w w:val="95"/>
        </w:rPr>
        <w:t> </w:t>
      </w:r>
      <w:r>
        <w:rPr>
          <w:color w:val="231F20"/>
          <w:w w:val="95"/>
        </w:rPr>
        <w:t>with</w:t>
      </w:r>
      <w:r>
        <w:rPr>
          <w:color w:val="231F20"/>
          <w:spacing w:val="-41"/>
          <w:w w:val="95"/>
        </w:rPr>
        <w:t> </w:t>
      </w:r>
      <w:r>
        <w:rPr>
          <w:color w:val="231F20"/>
          <w:w w:val="95"/>
        </w:rPr>
        <w:t>a</w:t>
      </w:r>
      <w:r>
        <w:rPr>
          <w:color w:val="231F20"/>
          <w:spacing w:val="-41"/>
          <w:w w:val="95"/>
        </w:rPr>
        <w:t> </w:t>
      </w:r>
      <w:r>
        <w:rPr>
          <w:color w:val="231F20"/>
          <w:w w:val="95"/>
        </w:rPr>
        <w:t>year</w:t>
      </w:r>
      <w:r>
        <w:rPr>
          <w:color w:val="231F20"/>
          <w:spacing w:val="-41"/>
          <w:w w:val="95"/>
        </w:rPr>
        <w:t> </w:t>
      </w:r>
      <w:r>
        <w:rPr>
          <w:color w:val="231F20"/>
          <w:w w:val="95"/>
        </w:rPr>
        <w:t>ago,</w:t>
      </w:r>
      <w:r>
        <w:rPr>
          <w:color w:val="231F20"/>
          <w:spacing w:val="-40"/>
          <w:w w:val="95"/>
        </w:rPr>
        <w:t> </w:t>
      </w:r>
      <w:r>
        <w:rPr>
          <w:color w:val="231F20"/>
          <w:w w:val="95"/>
        </w:rPr>
        <w:t>the </w:t>
      </w:r>
      <w:r>
        <w:rPr>
          <w:color w:val="231F20"/>
        </w:rPr>
        <w:t>spot US dollar oil price is 47% lower and agricultural </w:t>
      </w:r>
      <w:r>
        <w:rPr>
          <w:color w:val="231F20"/>
          <w:w w:val="95"/>
        </w:rPr>
        <w:t>commodity</w:t>
      </w:r>
      <w:r>
        <w:rPr>
          <w:color w:val="231F20"/>
          <w:spacing w:val="-35"/>
          <w:w w:val="95"/>
        </w:rPr>
        <w:t> </w:t>
      </w:r>
      <w:r>
        <w:rPr>
          <w:color w:val="231F20"/>
          <w:w w:val="95"/>
        </w:rPr>
        <w:t>prices</w:t>
      </w:r>
      <w:r>
        <w:rPr>
          <w:color w:val="231F20"/>
          <w:spacing w:val="-35"/>
          <w:w w:val="95"/>
        </w:rPr>
        <w:t> </w:t>
      </w:r>
      <w:r>
        <w:rPr>
          <w:color w:val="231F20"/>
          <w:w w:val="95"/>
        </w:rPr>
        <w:t>9%</w:t>
      </w:r>
      <w:r>
        <w:rPr>
          <w:color w:val="231F20"/>
          <w:spacing w:val="-35"/>
          <w:w w:val="95"/>
        </w:rPr>
        <w:t> </w:t>
      </w:r>
      <w:r>
        <w:rPr>
          <w:color w:val="231F20"/>
          <w:w w:val="95"/>
        </w:rPr>
        <w:t>lower.</w:t>
      </w:r>
      <w:r>
        <w:rPr>
          <w:color w:val="231F20"/>
          <w:spacing w:val="-12"/>
          <w:w w:val="95"/>
        </w:rPr>
        <w:t> </w:t>
      </w:r>
      <w:r>
        <w:rPr>
          <w:color w:val="231F20"/>
          <w:w w:val="95"/>
        </w:rPr>
        <w:t>In</w:t>
      </w:r>
      <w:r>
        <w:rPr>
          <w:color w:val="231F20"/>
          <w:spacing w:val="-35"/>
          <w:w w:val="95"/>
        </w:rPr>
        <w:t> </w:t>
      </w:r>
      <w:r>
        <w:rPr>
          <w:color w:val="231F20"/>
          <w:w w:val="95"/>
        </w:rPr>
        <w:t>part</w:t>
      </w:r>
      <w:r>
        <w:rPr>
          <w:color w:val="231F20"/>
          <w:spacing w:val="-34"/>
          <w:w w:val="95"/>
        </w:rPr>
        <w:t> </w:t>
      </w:r>
      <w:r>
        <w:rPr>
          <w:color w:val="231F20"/>
          <w:w w:val="95"/>
        </w:rPr>
        <w:t>reflecting</w:t>
      </w:r>
      <w:r>
        <w:rPr>
          <w:color w:val="231F20"/>
          <w:spacing w:val="-35"/>
          <w:w w:val="95"/>
        </w:rPr>
        <w:t> </w:t>
      </w:r>
      <w:r>
        <w:rPr>
          <w:color w:val="231F20"/>
          <w:w w:val="95"/>
        </w:rPr>
        <w:t>this,</w:t>
      </w:r>
      <w:r>
        <w:rPr>
          <w:color w:val="231F20"/>
          <w:spacing w:val="-35"/>
          <w:w w:val="95"/>
        </w:rPr>
        <w:t> </w:t>
      </w:r>
      <w:r>
        <w:rPr>
          <w:color w:val="231F20"/>
          <w:w w:val="95"/>
        </w:rPr>
        <w:t>inflation </w:t>
      </w:r>
      <w:r>
        <w:rPr>
          <w:color w:val="231F20"/>
        </w:rPr>
        <w:t>has</w:t>
      </w:r>
      <w:r>
        <w:rPr>
          <w:color w:val="231F20"/>
          <w:spacing w:val="-45"/>
        </w:rPr>
        <w:t> </w:t>
      </w:r>
      <w:r>
        <w:rPr>
          <w:color w:val="231F20"/>
        </w:rPr>
        <w:t>been</w:t>
      </w:r>
      <w:r>
        <w:rPr>
          <w:color w:val="231F20"/>
          <w:spacing w:val="-45"/>
        </w:rPr>
        <w:t> </w:t>
      </w:r>
      <w:r>
        <w:rPr>
          <w:color w:val="231F20"/>
        </w:rPr>
        <w:t>weak</w:t>
      </w:r>
      <w:r>
        <w:rPr>
          <w:color w:val="231F20"/>
          <w:spacing w:val="-45"/>
        </w:rPr>
        <w:t> </w:t>
      </w:r>
      <w:r>
        <w:rPr>
          <w:color w:val="231F20"/>
        </w:rPr>
        <w:t>across</w:t>
      </w:r>
      <w:r>
        <w:rPr>
          <w:color w:val="231F20"/>
          <w:spacing w:val="-45"/>
        </w:rPr>
        <w:t> </w:t>
      </w:r>
      <w:r>
        <w:rPr>
          <w:color w:val="231F20"/>
        </w:rPr>
        <w:t>many</w:t>
      </w:r>
      <w:r>
        <w:rPr>
          <w:color w:val="231F20"/>
          <w:spacing w:val="-45"/>
        </w:rPr>
        <w:t> </w:t>
      </w:r>
      <w:r>
        <w:rPr>
          <w:color w:val="231F20"/>
        </w:rPr>
        <w:t>countries</w:t>
      </w:r>
      <w:r>
        <w:rPr>
          <w:color w:val="231F20"/>
          <w:spacing w:val="-45"/>
        </w:rPr>
        <w:t> </w:t>
      </w:r>
      <w:r>
        <w:rPr>
          <w:color w:val="231F20"/>
        </w:rPr>
        <w:t>(Section</w:t>
      </w:r>
      <w:r>
        <w:rPr>
          <w:color w:val="231F20"/>
          <w:spacing w:val="-45"/>
        </w:rPr>
        <w:t> </w:t>
      </w:r>
      <w:r>
        <w:rPr>
          <w:color w:val="231F20"/>
        </w:rPr>
        <w:t>1).</w:t>
      </w:r>
      <w:r>
        <w:rPr>
          <w:color w:val="231F20"/>
          <w:spacing w:val="-29"/>
        </w:rPr>
        <w:t> </w:t>
      </w:r>
      <w:r>
        <w:rPr>
          <w:color w:val="231F20"/>
        </w:rPr>
        <w:t>The</w:t>
      </w:r>
      <w:r>
        <w:rPr>
          <w:color w:val="231F20"/>
          <w:spacing w:val="-45"/>
        </w:rPr>
        <w:t> </w:t>
      </w:r>
      <w:r>
        <w:rPr>
          <w:color w:val="231F20"/>
        </w:rPr>
        <w:t>20% appreciation</w:t>
      </w:r>
      <w:r>
        <w:rPr>
          <w:color w:val="231F20"/>
          <w:spacing w:val="-41"/>
        </w:rPr>
        <w:t> </w:t>
      </w:r>
      <w:r>
        <w:rPr>
          <w:color w:val="231F20"/>
        </w:rPr>
        <w:t>of</w:t>
      </w:r>
      <w:r>
        <w:rPr>
          <w:color w:val="231F20"/>
          <w:spacing w:val="-40"/>
        </w:rPr>
        <w:t> </w:t>
      </w:r>
      <w:r>
        <w:rPr>
          <w:color w:val="231F20"/>
        </w:rPr>
        <w:t>sterling</w:t>
      </w:r>
      <w:r>
        <w:rPr>
          <w:color w:val="231F20"/>
          <w:spacing w:val="-40"/>
        </w:rPr>
        <w:t> </w:t>
      </w:r>
      <w:r>
        <w:rPr>
          <w:color w:val="231F20"/>
        </w:rPr>
        <w:t>since</w:t>
      </w:r>
      <w:r>
        <w:rPr>
          <w:color w:val="231F20"/>
          <w:spacing w:val="-41"/>
        </w:rPr>
        <w:t> </w:t>
      </w:r>
      <w:r>
        <w:rPr>
          <w:color w:val="231F20"/>
        </w:rPr>
        <w:t>its</w:t>
      </w:r>
      <w:r>
        <w:rPr>
          <w:color w:val="231F20"/>
          <w:spacing w:val="-40"/>
        </w:rPr>
        <w:t> </w:t>
      </w:r>
      <w:r>
        <w:rPr>
          <w:color w:val="231F20"/>
        </w:rPr>
        <w:t>trough</w:t>
      </w:r>
      <w:r>
        <w:rPr>
          <w:color w:val="231F20"/>
          <w:spacing w:val="-40"/>
        </w:rPr>
        <w:t> </w:t>
      </w:r>
      <w:r>
        <w:rPr>
          <w:color w:val="231F20"/>
        </w:rPr>
        <w:t>in</w:t>
      </w:r>
      <w:r>
        <w:rPr>
          <w:color w:val="231F20"/>
          <w:spacing w:val="-41"/>
        </w:rPr>
        <w:t> </w:t>
      </w:r>
      <w:r>
        <w:rPr>
          <w:color w:val="231F20"/>
        </w:rPr>
        <w:t>2013,</w:t>
      </w:r>
      <w:r>
        <w:rPr>
          <w:color w:val="231F20"/>
          <w:spacing w:val="-40"/>
        </w:rPr>
        <w:t> </w:t>
      </w:r>
      <w:r>
        <w:rPr>
          <w:color w:val="231F20"/>
        </w:rPr>
        <w:t>and</w:t>
      </w:r>
      <w:r>
        <w:rPr>
          <w:color w:val="231F20"/>
          <w:spacing w:val="-40"/>
        </w:rPr>
        <w:t> </w:t>
      </w:r>
      <w:r>
        <w:rPr>
          <w:color w:val="231F20"/>
        </w:rPr>
        <w:t>the </w:t>
      </w:r>
      <w:r>
        <w:rPr>
          <w:color w:val="231F20"/>
          <w:w w:val="90"/>
        </w:rPr>
        <w:t>resulting</w:t>
      </w:r>
      <w:r>
        <w:rPr>
          <w:color w:val="231F20"/>
          <w:spacing w:val="-17"/>
          <w:w w:val="90"/>
        </w:rPr>
        <w:t> </w:t>
      </w:r>
      <w:r>
        <w:rPr>
          <w:color w:val="231F20"/>
          <w:w w:val="90"/>
        </w:rPr>
        <w:t>weakness</w:t>
      </w:r>
      <w:r>
        <w:rPr>
          <w:color w:val="231F20"/>
          <w:spacing w:val="-17"/>
          <w:w w:val="90"/>
        </w:rPr>
        <w:t> </w:t>
      </w:r>
      <w:r>
        <w:rPr>
          <w:color w:val="231F20"/>
          <w:w w:val="90"/>
        </w:rPr>
        <w:t>in</w:t>
      </w:r>
      <w:r>
        <w:rPr>
          <w:color w:val="231F20"/>
          <w:spacing w:val="-17"/>
          <w:w w:val="90"/>
        </w:rPr>
        <w:t> </w:t>
      </w:r>
      <w:r>
        <w:rPr>
          <w:color w:val="231F20"/>
          <w:w w:val="90"/>
        </w:rPr>
        <w:t>imported</w:t>
      </w:r>
      <w:r>
        <w:rPr>
          <w:color w:val="231F20"/>
          <w:spacing w:val="-17"/>
          <w:w w:val="90"/>
        </w:rPr>
        <w:t> </w:t>
      </w:r>
      <w:r>
        <w:rPr>
          <w:color w:val="231F20"/>
          <w:w w:val="90"/>
        </w:rPr>
        <w:t>goods</w:t>
      </w:r>
      <w:r>
        <w:rPr>
          <w:color w:val="231F20"/>
          <w:spacing w:val="-17"/>
          <w:w w:val="90"/>
        </w:rPr>
        <w:t> </w:t>
      </w:r>
      <w:r>
        <w:rPr>
          <w:color w:val="231F20"/>
          <w:w w:val="90"/>
        </w:rPr>
        <w:t>prices</w:t>
      </w:r>
      <w:r>
        <w:rPr>
          <w:color w:val="231F20"/>
          <w:spacing w:val="-17"/>
          <w:w w:val="90"/>
        </w:rPr>
        <w:t> </w:t>
      </w:r>
      <w:r>
        <w:rPr>
          <w:color w:val="231F20"/>
          <w:w w:val="90"/>
        </w:rPr>
        <w:t>(Section</w:t>
      </w:r>
      <w:r>
        <w:rPr>
          <w:color w:val="231F20"/>
          <w:spacing w:val="-16"/>
          <w:w w:val="90"/>
        </w:rPr>
        <w:t> </w:t>
      </w:r>
      <w:r>
        <w:rPr>
          <w:color w:val="231F20"/>
          <w:w w:val="90"/>
        </w:rPr>
        <w:t>4.2),</w:t>
      </w:r>
      <w:r>
        <w:rPr>
          <w:color w:val="231F20"/>
          <w:spacing w:val="-17"/>
          <w:w w:val="90"/>
        </w:rPr>
        <w:t> </w:t>
      </w:r>
      <w:r>
        <w:rPr>
          <w:color w:val="231F20"/>
          <w:w w:val="90"/>
        </w:rPr>
        <w:t>will </w:t>
      </w:r>
      <w:r>
        <w:rPr>
          <w:color w:val="231F20"/>
        </w:rPr>
        <w:t>also</w:t>
      </w:r>
      <w:r>
        <w:rPr>
          <w:color w:val="231F20"/>
          <w:spacing w:val="-22"/>
        </w:rPr>
        <w:t> </w:t>
      </w:r>
      <w:r>
        <w:rPr>
          <w:color w:val="231F20"/>
        </w:rPr>
        <w:t>have</w:t>
      </w:r>
      <w:r>
        <w:rPr>
          <w:color w:val="231F20"/>
          <w:spacing w:val="-21"/>
        </w:rPr>
        <w:t> </w:t>
      </w:r>
      <w:r>
        <w:rPr>
          <w:color w:val="231F20"/>
        </w:rPr>
        <w:t>weighed</w:t>
      </w:r>
      <w:r>
        <w:rPr>
          <w:color w:val="231F20"/>
          <w:spacing w:val="-22"/>
        </w:rPr>
        <w:t> </w:t>
      </w:r>
      <w:r>
        <w:rPr>
          <w:color w:val="231F20"/>
        </w:rPr>
        <w:t>on</w:t>
      </w:r>
      <w:r>
        <w:rPr>
          <w:color w:val="231F20"/>
          <w:spacing w:val="-21"/>
        </w:rPr>
        <w:t> </w:t>
      </w:r>
      <w:r>
        <w:rPr>
          <w:color w:val="231F20"/>
        </w:rPr>
        <w:t>UK</w:t>
      </w:r>
      <w:r>
        <w:rPr>
          <w:color w:val="231F20"/>
          <w:spacing w:val="-22"/>
        </w:rPr>
        <w:t> </w:t>
      </w:r>
      <w:r>
        <w:rPr>
          <w:color w:val="231F20"/>
        </w:rPr>
        <w:t>inflation.</w:t>
      </w:r>
    </w:p>
    <w:p>
      <w:pPr>
        <w:pStyle w:val="BodyText"/>
        <w:spacing w:before="5"/>
        <w:rPr>
          <w:sz w:val="27"/>
        </w:rPr>
      </w:pPr>
    </w:p>
    <w:p>
      <w:pPr>
        <w:pStyle w:val="BodyText"/>
        <w:ind w:left="153"/>
      </w:pPr>
      <w:r>
        <w:rPr>
          <w:color w:val="231F20"/>
          <w:w w:val="95"/>
        </w:rPr>
        <w:t>One</w:t>
      </w:r>
      <w:r>
        <w:rPr>
          <w:color w:val="231F20"/>
          <w:spacing w:val="-31"/>
          <w:w w:val="95"/>
        </w:rPr>
        <w:t> </w:t>
      </w:r>
      <w:r>
        <w:rPr>
          <w:color w:val="231F20"/>
          <w:w w:val="95"/>
        </w:rPr>
        <w:t>quarter</w:t>
      </w:r>
      <w:r>
        <w:rPr>
          <w:color w:val="231F20"/>
          <w:spacing w:val="-30"/>
          <w:w w:val="95"/>
        </w:rPr>
        <w:t> </w:t>
      </w:r>
      <w:r>
        <w:rPr>
          <w:color w:val="231F20"/>
          <w:w w:val="95"/>
        </w:rPr>
        <w:t>of</w:t>
      </w:r>
      <w:r>
        <w:rPr>
          <w:color w:val="231F20"/>
          <w:spacing w:val="-30"/>
          <w:w w:val="95"/>
        </w:rPr>
        <w:t> </w:t>
      </w:r>
      <w:r>
        <w:rPr>
          <w:color w:val="231F20"/>
          <w:w w:val="95"/>
        </w:rPr>
        <w:t>the</w:t>
      </w:r>
      <w:r>
        <w:rPr>
          <w:color w:val="231F20"/>
          <w:spacing w:val="-30"/>
          <w:w w:val="95"/>
        </w:rPr>
        <w:t> </w:t>
      </w:r>
      <w:r>
        <w:rPr>
          <w:color w:val="231F20"/>
          <w:w w:val="95"/>
        </w:rPr>
        <w:t>weakness</w:t>
      </w:r>
      <w:r>
        <w:rPr>
          <w:color w:val="231F20"/>
          <w:spacing w:val="-30"/>
          <w:w w:val="95"/>
        </w:rPr>
        <w:t> </w:t>
      </w:r>
      <w:r>
        <w:rPr>
          <w:color w:val="231F20"/>
          <w:w w:val="95"/>
        </w:rPr>
        <w:t>in</w:t>
      </w:r>
      <w:r>
        <w:rPr>
          <w:color w:val="231F20"/>
          <w:spacing w:val="-30"/>
          <w:w w:val="95"/>
        </w:rPr>
        <w:t> </w:t>
      </w:r>
      <w:r>
        <w:rPr>
          <w:color w:val="231F20"/>
          <w:w w:val="95"/>
        </w:rPr>
        <w:t>inflation</w:t>
      </w:r>
      <w:r>
        <w:rPr>
          <w:color w:val="231F20"/>
          <w:spacing w:val="-30"/>
          <w:w w:val="95"/>
        </w:rPr>
        <w:t> </w:t>
      </w:r>
      <w:r>
        <w:rPr>
          <w:color w:val="231F20"/>
          <w:w w:val="95"/>
        </w:rPr>
        <w:t>relative</w:t>
      </w:r>
      <w:r>
        <w:rPr>
          <w:color w:val="231F20"/>
          <w:spacing w:val="-30"/>
          <w:w w:val="95"/>
        </w:rPr>
        <w:t> </w:t>
      </w:r>
      <w:r>
        <w:rPr>
          <w:color w:val="231F20"/>
          <w:w w:val="95"/>
        </w:rPr>
        <w:t>to</w:t>
      </w:r>
      <w:r>
        <w:rPr>
          <w:color w:val="231F20"/>
          <w:spacing w:val="-30"/>
          <w:w w:val="95"/>
        </w:rPr>
        <w:t> </w:t>
      </w:r>
      <w:r>
        <w:rPr>
          <w:color w:val="231F20"/>
          <w:w w:val="95"/>
        </w:rPr>
        <w:t>the</w:t>
      </w:r>
      <w:r>
        <w:rPr>
          <w:color w:val="231F20"/>
          <w:spacing w:val="-30"/>
          <w:w w:val="95"/>
        </w:rPr>
        <w:t> </w:t>
      </w:r>
      <w:r>
        <w:rPr>
          <w:color w:val="231F20"/>
          <w:w w:val="95"/>
        </w:rPr>
        <w:t>target</w:t>
      </w:r>
    </w:p>
    <w:p>
      <w:pPr>
        <w:pStyle w:val="BodyText"/>
        <w:spacing w:line="268" w:lineRule="auto" w:before="28"/>
        <w:ind w:left="153" w:right="332"/>
      </w:pPr>
      <w:r>
        <w:rPr>
          <w:color w:val="231F20"/>
        </w:rPr>
        <w:t>—</w:t>
      </w:r>
      <w:r>
        <w:rPr>
          <w:color w:val="231F20"/>
          <w:spacing w:val="-38"/>
        </w:rPr>
        <w:t> </w:t>
      </w:r>
      <w:r>
        <w:rPr>
          <w:color w:val="231F20"/>
        </w:rPr>
        <w:t>0.5</w:t>
      </w:r>
      <w:r>
        <w:rPr>
          <w:color w:val="231F20"/>
          <w:spacing w:val="-37"/>
        </w:rPr>
        <w:t> </w:t>
      </w:r>
      <w:r>
        <w:rPr>
          <w:color w:val="231F20"/>
        </w:rPr>
        <w:t>percentage</w:t>
      </w:r>
      <w:r>
        <w:rPr>
          <w:color w:val="231F20"/>
          <w:spacing w:val="-37"/>
        </w:rPr>
        <w:t> </w:t>
      </w:r>
      <w:r>
        <w:rPr>
          <w:color w:val="231F20"/>
        </w:rPr>
        <w:t>points</w:t>
      </w:r>
      <w:r>
        <w:rPr>
          <w:color w:val="231F20"/>
          <w:spacing w:val="-38"/>
        </w:rPr>
        <w:t> </w:t>
      </w:r>
      <w:r>
        <w:rPr>
          <w:color w:val="231F20"/>
        </w:rPr>
        <w:t>—</w:t>
      </w:r>
      <w:r>
        <w:rPr>
          <w:color w:val="231F20"/>
          <w:spacing w:val="-37"/>
        </w:rPr>
        <w:t> </w:t>
      </w:r>
      <w:r>
        <w:rPr>
          <w:color w:val="231F20"/>
        </w:rPr>
        <w:t>is</w:t>
      </w:r>
      <w:r>
        <w:rPr>
          <w:color w:val="231F20"/>
          <w:spacing w:val="-37"/>
        </w:rPr>
        <w:t> </w:t>
      </w:r>
      <w:r>
        <w:rPr>
          <w:color w:val="231F20"/>
        </w:rPr>
        <w:t>due</w:t>
      </w:r>
      <w:r>
        <w:rPr>
          <w:color w:val="231F20"/>
          <w:spacing w:val="-38"/>
        </w:rPr>
        <w:t> </w:t>
      </w:r>
      <w:r>
        <w:rPr>
          <w:color w:val="231F20"/>
        </w:rPr>
        <w:t>to</w:t>
      </w:r>
      <w:r>
        <w:rPr>
          <w:color w:val="231F20"/>
          <w:spacing w:val="-37"/>
        </w:rPr>
        <w:t> </w:t>
      </w:r>
      <w:r>
        <w:rPr>
          <w:color w:val="231F20"/>
        </w:rPr>
        <w:t>weak</w:t>
      </w:r>
      <w:r>
        <w:rPr>
          <w:color w:val="231F20"/>
          <w:spacing w:val="-37"/>
        </w:rPr>
        <w:t> </w:t>
      </w:r>
      <w:r>
        <w:rPr>
          <w:color w:val="231F20"/>
        </w:rPr>
        <w:t>services</w:t>
      </w:r>
      <w:r>
        <w:rPr>
          <w:color w:val="231F20"/>
          <w:spacing w:val="-37"/>
        </w:rPr>
        <w:t> </w:t>
      </w:r>
      <w:r>
        <w:rPr>
          <w:color w:val="231F20"/>
        </w:rPr>
        <w:t>price </w:t>
      </w:r>
      <w:r>
        <w:rPr>
          <w:color w:val="231F20"/>
          <w:w w:val="95"/>
        </w:rPr>
        <w:t>inflation.</w:t>
      </w:r>
      <w:r>
        <w:rPr>
          <w:color w:val="231F20"/>
          <w:spacing w:val="-8"/>
          <w:w w:val="95"/>
        </w:rPr>
        <w:t> </w:t>
      </w:r>
      <w:r>
        <w:rPr>
          <w:color w:val="231F20"/>
          <w:w w:val="95"/>
        </w:rPr>
        <w:t>Although</w:t>
      </w:r>
      <w:r>
        <w:rPr>
          <w:color w:val="231F20"/>
          <w:spacing w:val="-33"/>
          <w:w w:val="95"/>
        </w:rPr>
        <w:t> </w:t>
      </w:r>
      <w:r>
        <w:rPr>
          <w:color w:val="231F20"/>
          <w:w w:val="95"/>
        </w:rPr>
        <w:t>falls</w:t>
      </w:r>
      <w:r>
        <w:rPr>
          <w:color w:val="231F20"/>
          <w:spacing w:val="-33"/>
          <w:w w:val="95"/>
        </w:rPr>
        <w:t> </w:t>
      </w:r>
      <w:r>
        <w:rPr>
          <w:color w:val="231F20"/>
          <w:w w:val="95"/>
        </w:rPr>
        <w:t>in</w:t>
      </w:r>
      <w:r>
        <w:rPr>
          <w:color w:val="231F20"/>
          <w:spacing w:val="-32"/>
          <w:w w:val="95"/>
        </w:rPr>
        <w:t> </w:t>
      </w:r>
      <w:r>
        <w:rPr>
          <w:color w:val="231F20"/>
          <w:w w:val="95"/>
        </w:rPr>
        <w:t>import</w:t>
      </w:r>
      <w:r>
        <w:rPr>
          <w:color w:val="231F20"/>
          <w:spacing w:val="-33"/>
          <w:w w:val="95"/>
        </w:rPr>
        <w:t> </w:t>
      </w:r>
      <w:r>
        <w:rPr>
          <w:color w:val="231F20"/>
          <w:w w:val="95"/>
        </w:rPr>
        <w:t>prices</w:t>
      </w:r>
      <w:r>
        <w:rPr>
          <w:color w:val="231F20"/>
          <w:spacing w:val="-33"/>
          <w:w w:val="95"/>
        </w:rPr>
        <w:t> </w:t>
      </w:r>
      <w:r>
        <w:rPr>
          <w:color w:val="231F20"/>
          <w:w w:val="95"/>
        </w:rPr>
        <w:t>may</w:t>
      </w:r>
      <w:r>
        <w:rPr>
          <w:color w:val="231F20"/>
          <w:spacing w:val="-32"/>
          <w:w w:val="95"/>
        </w:rPr>
        <w:t> </w:t>
      </w:r>
      <w:r>
        <w:rPr>
          <w:color w:val="231F20"/>
          <w:w w:val="95"/>
        </w:rPr>
        <w:t>have</w:t>
      </w:r>
      <w:r>
        <w:rPr>
          <w:color w:val="231F20"/>
          <w:spacing w:val="-33"/>
          <w:w w:val="95"/>
        </w:rPr>
        <w:t> </w:t>
      </w:r>
      <w:r>
        <w:rPr>
          <w:color w:val="231F20"/>
          <w:w w:val="95"/>
        </w:rPr>
        <w:t>played</w:t>
      </w:r>
      <w:r>
        <w:rPr>
          <w:color w:val="231F20"/>
          <w:spacing w:val="-33"/>
          <w:w w:val="95"/>
        </w:rPr>
        <w:t> </w:t>
      </w:r>
      <w:r>
        <w:rPr>
          <w:color w:val="231F20"/>
          <w:w w:val="95"/>
        </w:rPr>
        <w:t>a </w:t>
      </w:r>
      <w:r>
        <w:rPr>
          <w:color w:val="231F20"/>
        </w:rPr>
        <w:t>role,</w:t>
      </w:r>
      <w:r>
        <w:rPr>
          <w:color w:val="231F20"/>
          <w:spacing w:val="-43"/>
        </w:rPr>
        <w:t> </w:t>
      </w:r>
      <w:r>
        <w:rPr>
          <w:color w:val="231F20"/>
        </w:rPr>
        <w:t>this</w:t>
      </w:r>
      <w:r>
        <w:rPr>
          <w:color w:val="231F20"/>
          <w:spacing w:val="-43"/>
        </w:rPr>
        <w:t> </w:t>
      </w:r>
      <w:r>
        <w:rPr>
          <w:color w:val="231F20"/>
        </w:rPr>
        <w:t>is</w:t>
      </w:r>
      <w:r>
        <w:rPr>
          <w:color w:val="231F20"/>
          <w:spacing w:val="-43"/>
        </w:rPr>
        <w:t> </w:t>
      </w:r>
      <w:r>
        <w:rPr>
          <w:color w:val="231F20"/>
        </w:rPr>
        <w:t>judged</w:t>
      </w:r>
      <w:r>
        <w:rPr>
          <w:color w:val="231F20"/>
          <w:spacing w:val="-43"/>
        </w:rPr>
        <w:t> </w:t>
      </w:r>
      <w:r>
        <w:rPr>
          <w:color w:val="231F20"/>
        </w:rPr>
        <w:t>largely</w:t>
      </w:r>
      <w:r>
        <w:rPr>
          <w:color w:val="231F20"/>
          <w:spacing w:val="-43"/>
        </w:rPr>
        <w:t> </w:t>
      </w:r>
      <w:r>
        <w:rPr>
          <w:color w:val="231F20"/>
        </w:rPr>
        <w:t>to</w:t>
      </w:r>
      <w:r>
        <w:rPr>
          <w:color w:val="231F20"/>
          <w:spacing w:val="-42"/>
        </w:rPr>
        <w:t> </w:t>
      </w:r>
      <w:r>
        <w:rPr>
          <w:color w:val="231F20"/>
        </w:rPr>
        <w:t>reflect</w:t>
      </w:r>
      <w:r>
        <w:rPr>
          <w:color w:val="231F20"/>
          <w:spacing w:val="-43"/>
        </w:rPr>
        <w:t> </w:t>
      </w:r>
      <w:r>
        <w:rPr>
          <w:color w:val="231F20"/>
        </w:rPr>
        <w:t>weak</w:t>
      </w:r>
      <w:r>
        <w:rPr>
          <w:color w:val="231F20"/>
          <w:spacing w:val="-43"/>
        </w:rPr>
        <w:t> </w:t>
      </w:r>
      <w:r>
        <w:rPr>
          <w:color w:val="231F20"/>
        </w:rPr>
        <w:t>domestic</w:t>
      </w:r>
      <w:r>
        <w:rPr>
          <w:color w:val="231F20"/>
          <w:spacing w:val="-43"/>
        </w:rPr>
        <w:t> </w:t>
      </w:r>
      <w:r>
        <w:rPr>
          <w:color w:val="231F20"/>
        </w:rPr>
        <w:t>cost </w:t>
      </w:r>
      <w:r>
        <w:rPr>
          <w:color w:val="231F20"/>
          <w:w w:val="95"/>
        </w:rPr>
        <w:t>pressures.</w:t>
      </w:r>
      <w:r>
        <w:rPr>
          <w:color w:val="231F20"/>
          <w:spacing w:val="-10"/>
          <w:w w:val="95"/>
        </w:rPr>
        <w:t> </w:t>
      </w:r>
      <w:r>
        <w:rPr>
          <w:color w:val="231F20"/>
          <w:w w:val="95"/>
        </w:rPr>
        <w:t>A</w:t>
      </w:r>
      <w:r>
        <w:rPr>
          <w:color w:val="231F20"/>
          <w:spacing w:val="-34"/>
          <w:w w:val="95"/>
        </w:rPr>
        <w:t> </w:t>
      </w:r>
      <w:r>
        <w:rPr>
          <w:color w:val="231F20"/>
          <w:w w:val="95"/>
        </w:rPr>
        <w:t>consequence</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slack</w:t>
      </w:r>
      <w:r>
        <w:rPr>
          <w:color w:val="231F20"/>
          <w:spacing w:val="-34"/>
          <w:w w:val="95"/>
        </w:rPr>
        <w:t> </w:t>
      </w:r>
      <w:r>
        <w:rPr>
          <w:color w:val="231F20"/>
          <w:w w:val="95"/>
        </w:rPr>
        <w:t>that</w:t>
      </w:r>
      <w:r>
        <w:rPr>
          <w:color w:val="231F20"/>
          <w:spacing w:val="-34"/>
          <w:w w:val="95"/>
        </w:rPr>
        <w:t> </w:t>
      </w:r>
      <w:r>
        <w:rPr>
          <w:color w:val="231F20"/>
          <w:w w:val="95"/>
        </w:rPr>
        <w:t>opened</w:t>
      </w:r>
      <w:r>
        <w:rPr>
          <w:color w:val="231F20"/>
          <w:spacing w:val="-34"/>
          <w:w w:val="95"/>
        </w:rPr>
        <w:t> </w:t>
      </w:r>
      <w:r>
        <w:rPr>
          <w:color w:val="231F20"/>
          <w:w w:val="95"/>
        </w:rPr>
        <w:t>up</w:t>
      </w:r>
      <w:r>
        <w:rPr>
          <w:color w:val="231F20"/>
          <w:spacing w:val="-34"/>
          <w:w w:val="95"/>
        </w:rPr>
        <w:t> </w:t>
      </w:r>
      <w:r>
        <w:rPr>
          <w:color w:val="231F20"/>
          <w:w w:val="95"/>
        </w:rPr>
        <w:t>in</w:t>
      </w:r>
      <w:r>
        <w:rPr>
          <w:color w:val="231F20"/>
          <w:spacing w:val="-33"/>
          <w:w w:val="95"/>
        </w:rPr>
        <w:t> </w:t>
      </w:r>
      <w:r>
        <w:rPr>
          <w:color w:val="231F20"/>
          <w:w w:val="95"/>
        </w:rPr>
        <w:t>the </w:t>
      </w:r>
      <w:r>
        <w:rPr>
          <w:color w:val="231F20"/>
          <w:w w:val="90"/>
        </w:rPr>
        <w:t>labour</w:t>
      </w:r>
      <w:r>
        <w:rPr>
          <w:color w:val="231F20"/>
          <w:spacing w:val="-18"/>
          <w:w w:val="90"/>
        </w:rPr>
        <w:t> </w:t>
      </w:r>
      <w:r>
        <w:rPr>
          <w:color w:val="231F20"/>
          <w:w w:val="90"/>
        </w:rPr>
        <w:t>market</w:t>
      </w:r>
      <w:r>
        <w:rPr>
          <w:color w:val="231F20"/>
          <w:spacing w:val="-17"/>
          <w:w w:val="90"/>
        </w:rPr>
        <w:t> </w:t>
      </w:r>
      <w:r>
        <w:rPr>
          <w:color w:val="231F20"/>
          <w:w w:val="90"/>
        </w:rPr>
        <w:t>after</w:t>
      </w:r>
      <w:r>
        <w:rPr>
          <w:color w:val="231F20"/>
          <w:spacing w:val="-18"/>
          <w:w w:val="90"/>
        </w:rPr>
        <w:t> </w:t>
      </w:r>
      <w:r>
        <w:rPr>
          <w:color w:val="231F20"/>
          <w:w w:val="90"/>
        </w:rPr>
        <w:t>the</w:t>
      </w:r>
      <w:r>
        <w:rPr>
          <w:color w:val="231F20"/>
          <w:spacing w:val="-17"/>
          <w:w w:val="90"/>
        </w:rPr>
        <w:t> </w:t>
      </w:r>
      <w:r>
        <w:rPr>
          <w:color w:val="231F20"/>
          <w:w w:val="90"/>
        </w:rPr>
        <w:t>2008/09</w:t>
      </w:r>
      <w:r>
        <w:rPr>
          <w:color w:val="231F20"/>
          <w:spacing w:val="-18"/>
          <w:w w:val="90"/>
        </w:rPr>
        <w:t> </w:t>
      </w:r>
      <w:r>
        <w:rPr>
          <w:color w:val="231F20"/>
          <w:w w:val="90"/>
        </w:rPr>
        <w:t>recession</w:t>
      </w:r>
      <w:r>
        <w:rPr>
          <w:color w:val="231F20"/>
          <w:spacing w:val="-17"/>
          <w:w w:val="90"/>
        </w:rPr>
        <w:t> </w:t>
      </w:r>
      <w:r>
        <w:rPr>
          <w:color w:val="231F20"/>
          <w:w w:val="90"/>
        </w:rPr>
        <w:t>has,</w:t>
      </w:r>
      <w:r>
        <w:rPr>
          <w:color w:val="231F20"/>
          <w:spacing w:val="-18"/>
          <w:w w:val="90"/>
        </w:rPr>
        <w:t> </w:t>
      </w:r>
      <w:r>
        <w:rPr>
          <w:color w:val="231F20"/>
          <w:w w:val="90"/>
        </w:rPr>
        <w:t>until</w:t>
      </w:r>
      <w:r>
        <w:rPr>
          <w:color w:val="231F20"/>
          <w:spacing w:val="-17"/>
          <w:w w:val="90"/>
        </w:rPr>
        <w:t> </w:t>
      </w:r>
      <w:r>
        <w:rPr>
          <w:color w:val="231F20"/>
          <w:w w:val="90"/>
        </w:rPr>
        <w:t>recently, </w:t>
      </w:r>
      <w:r>
        <w:rPr>
          <w:color w:val="231F20"/>
          <w:w w:val="95"/>
        </w:rPr>
        <w:t>been</w:t>
      </w:r>
      <w:r>
        <w:rPr>
          <w:color w:val="231F20"/>
          <w:spacing w:val="-32"/>
          <w:w w:val="95"/>
        </w:rPr>
        <w:t> </w:t>
      </w:r>
      <w:r>
        <w:rPr>
          <w:color w:val="231F20"/>
          <w:w w:val="95"/>
        </w:rPr>
        <w:t>relatively</w:t>
      </w:r>
      <w:r>
        <w:rPr>
          <w:color w:val="231F20"/>
          <w:spacing w:val="-31"/>
          <w:w w:val="95"/>
        </w:rPr>
        <w:t> </w:t>
      </w:r>
      <w:r>
        <w:rPr>
          <w:color w:val="231F20"/>
          <w:w w:val="95"/>
        </w:rPr>
        <w:t>low</w:t>
      </w:r>
      <w:r>
        <w:rPr>
          <w:color w:val="231F20"/>
          <w:spacing w:val="-32"/>
          <w:w w:val="95"/>
        </w:rPr>
        <w:t> </w:t>
      </w:r>
      <w:r>
        <w:rPr>
          <w:color w:val="231F20"/>
          <w:w w:val="95"/>
        </w:rPr>
        <w:t>wage</w:t>
      </w:r>
      <w:r>
        <w:rPr>
          <w:color w:val="231F20"/>
          <w:spacing w:val="-31"/>
          <w:w w:val="95"/>
        </w:rPr>
        <w:t> </w:t>
      </w:r>
      <w:r>
        <w:rPr>
          <w:color w:val="231F20"/>
          <w:w w:val="95"/>
        </w:rPr>
        <w:t>growth,</w:t>
      </w:r>
      <w:r>
        <w:rPr>
          <w:color w:val="231F20"/>
          <w:spacing w:val="-32"/>
          <w:w w:val="95"/>
        </w:rPr>
        <w:t> </w:t>
      </w:r>
      <w:r>
        <w:rPr>
          <w:color w:val="231F20"/>
          <w:w w:val="95"/>
        </w:rPr>
        <w:t>which,</w:t>
      </w:r>
      <w:r>
        <w:rPr>
          <w:color w:val="231F20"/>
          <w:spacing w:val="-31"/>
          <w:w w:val="95"/>
        </w:rPr>
        <w:t> </w:t>
      </w:r>
      <w:r>
        <w:rPr>
          <w:color w:val="231F20"/>
          <w:w w:val="95"/>
        </w:rPr>
        <w:t>in</w:t>
      </w:r>
      <w:r>
        <w:rPr>
          <w:color w:val="231F20"/>
          <w:spacing w:val="-32"/>
          <w:w w:val="95"/>
        </w:rPr>
        <w:t> </w:t>
      </w:r>
      <w:r>
        <w:rPr>
          <w:color w:val="231F20"/>
          <w:w w:val="95"/>
        </w:rPr>
        <w:t>turn,</w:t>
      </w:r>
      <w:r>
        <w:rPr>
          <w:color w:val="231F20"/>
          <w:spacing w:val="-31"/>
          <w:w w:val="95"/>
        </w:rPr>
        <w:t> </w:t>
      </w:r>
      <w:r>
        <w:rPr>
          <w:color w:val="231F20"/>
          <w:w w:val="95"/>
        </w:rPr>
        <w:t>has</w:t>
      </w:r>
      <w:r>
        <w:rPr>
          <w:color w:val="231F20"/>
          <w:spacing w:val="-32"/>
          <w:w w:val="95"/>
        </w:rPr>
        <w:t> </w:t>
      </w:r>
      <w:r>
        <w:rPr>
          <w:color w:val="231F20"/>
          <w:w w:val="95"/>
        </w:rPr>
        <w:t>kept</w:t>
      </w:r>
    </w:p>
    <w:p>
      <w:pPr>
        <w:spacing w:after="0" w:line="268" w:lineRule="auto"/>
        <w:sectPr>
          <w:type w:val="continuous"/>
          <w:pgSz w:w="11910" w:h="16840"/>
          <w:pgMar w:top="1540" w:bottom="0" w:left="640" w:right="540"/>
          <w:cols w:num="2" w:equalWidth="0">
            <w:col w:w="5041" w:space="288"/>
            <w:col w:w="5401"/>
          </w:cols>
        </w:sectPr>
      </w:pPr>
    </w:p>
    <w:p>
      <w:pPr>
        <w:spacing w:before="18"/>
        <w:ind w:left="360" w:right="0" w:firstLine="0"/>
        <w:jc w:val="left"/>
        <w:rPr>
          <w:sz w:val="12"/>
        </w:rPr>
      </w:pPr>
      <w:r>
        <w:rPr/>
        <w:pict>
          <v:group style="position:absolute;margin-left:39.935001pt;margin-top:1.222388pt;width:7.1pt;height:17.2pt;mso-position-horizontal-relative:page;mso-position-vertical-relative:paragraph;z-index:15866368" coordorigin="799,24" coordsize="142,344">
            <v:rect style="position:absolute;left:798;top:226;width:142;height:142" filled="true" fillcolor="#74c043" stroked="false">
              <v:fill type="solid"/>
            </v:rect>
            <v:rect style="position:absolute;left:798;top:24;width:142;height:142" filled="true" fillcolor="#a4694b" stroked="false">
              <v:fill type="solid"/>
            </v:rect>
            <w10:wrap type="none"/>
          </v:group>
        </w:pict>
      </w:r>
      <w:r>
        <w:rPr>
          <w:color w:val="231F20"/>
          <w:sz w:val="12"/>
        </w:rPr>
        <w:t>Services (47%)</w:t>
      </w:r>
    </w:p>
    <w:p>
      <w:pPr>
        <w:spacing w:line="247" w:lineRule="auto" w:before="63"/>
        <w:ind w:left="414" w:right="-18" w:hanging="55"/>
        <w:jc w:val="left"/>
        <w:rPr>
          <w:sz w:val="12"/>
        </w:rPr>
      </w:pPr>
      <w:r>
        <w:rPr>
          <w:color w:val="231F20"/>
          <w:w w:val="90"/>
          <w:sz w:val="12"/>
        </w:rPr>
        <w:t>Food and non-alcoholic </w:t>
      </w:r>
      <w:r>
        <w:rPr>
          <w:color w:val="231F20"/>
          <w:sz w:val="12"/>
        </w:rPr>
        <w:t>beverages (11%)</w:t>
      </w:r>
    </w:p>
    <w:p>
      <w:pPr>
        <w:spacing w:before="46"/>
        <w:ind w:left="360" w:right="0" w:firstLine="0"/>
        <w:jc w:val="left"/>
        <w:rPr>
          <w:sz w:val="12"/>
        </w:rPr>
      </w:pPr>
      <w:r>
        <w:rPr/>
        <w:pict>
          <v:group style="position:absolute;margin-left:39.685001pt;margin-top:2.621402pt;width:184.8pt;height:151.950pt;mso-position-horizontal-relative:page;mso-position-vertical-relative:paragraph;z-index:-20493312" coordorigin="794,52" coordsize="3696,3039">
            <v:rect style="position:absolute;left:798;top:251;width:3686;height:2835" filled="false" stroked="true" strokeweight=".5pt" strokecolor="#231f20">
              <v:stroke dashstyle="solid"/>
            </v:rect>
            <v:shape style="position:absolute;left:2518;top:1603;width:1790;height:772" coordorigin="2519,1604" coordsize="1790,772" path="m2534,1899l2519,1899,2519,2375,2534,2375,2534,1899xm2560,1858l2544,1858,2544,2375,2560,2375,2560,1858xm2584,1831l2568,1831,2568,2375,2584,2375,2584,1831xm2610,1841l2594,1841,2594,2375,2610,2375,2610,1841xm2636,1766l2620,1766,2620,2375,2636,2375,2636,1766xm2661,1802l2644,1802,2644,2375,2661,2375,2661,1802xm2686,1742l2670,1742,2670,2375,2686,2375,2686,1742xm2711,1793l2696,1793,2696,2375,2711,2375,2711,1793xm2737,1771l2722,1771,2722,2375,2737,2375,2737,1771xm2761,1797l2746,1797,2746,2375,2761,2375,2761,1797xm2787,1749l2772,1749,2772,2375,2787,2375,2787,1749xm2813,1720l2798,1720,2798,2375,2813,2375,2813,1720xm2839,1701l2822,1701,2822,2375,2839,2375,2839,1701xm2863,1720l2847,1720,2847,2375,2863,2375,2863,1720xm2889,1604l2873,1604,2873,2375,2889,2375,2889,1604xm2915,1676l2899,1676,2899,2375,2915,2375,2915,1676xm2939,1710l2923,1710,2923,2375,2939,2375,2939,1710xm2965,1676l2949,1676,2949,2375,2965,2375,2965,1676xm2990,1718l2975,1718,2975,2375,2990,2375,2990,1718xm3016,1659l3001,1659,3001,2375,3016,2375,3016,1659xm3040,1713l3025,1713,3025,2375,3040,2375,3040,1713xm3066,1701l3051,1701,3051,2375,3066,2375,3066,1701xm3092,1720l3077,1720,3077,2375,3092,2375,3092,1720xm3118,1812l3101,1812,3101,2375,3118,2375,3118,1812xm3142,1846l3126,1846,3126,2375,3142,2375,3142,1846xm3168,1853l3152,1853,3152,2375,3168,2375,3168,1853xm3194,1921l3178,1921,3178,2375,3194,2375,3194,1921xm3218,1860l3202,1860,3202,2375,3218,2375,3218,1860xm3244,1867l3228,1867,3228,2375,3244,2375,3244,1867xm3269,1841l3254,1841,3254,2375,3269,2375,3269,1841xm3295,1865l3278,1865,3278,2375,3295,2375,3295,1865xm3319,1870l3304,1870,3304,2375,3319,2375,3319,1870xm3345,1737l3330,1737,3330,2375,3345,2375,3345,1737xm3371,1722l3356,1722,3356,2375,3371,2375,3371,1722xm3395,1814l3380,1814,3380,2375,3395,2375,3395,1814xm3421,1790l3405,1790,3405,2375,3421,2375,3421,1790xm3447,1773l3431,1773,3431,2375,3447,2375,3447,1773xm3473,1766l3455,1766,3455,2375,3473,2375,3473,1766xm3497,1841l3481,1841,3481,2375,3497,2375,3497,1841xm3523,1802l3507,1802,3507,2375,3523,2375,3523,1802xm3548,1831l3533,1831,3533,2375,3548,2375,3548,1831xm3573,1867l3557,1867,3557,2375,3573,2375,3573,1867xm3598,1884l3583,1884,3583,2375,3598,2375,3598,1884xm3624,1836l3609,1836,3609,2375,3624,2375,3624,1836xm3650,1935l3633,1935,3633,2375,3650,2375,3650,1935xm3674,1952l3659,1952,3659,2375,3674,2375,3674,1952xm3700,1974l3684,1974,3684,2375,3700,2375,3700,1974xm3726,1979l3710,1979,3710,2375,3726,2375,3726,1979xm3750,1988l3734,1988,3734,2375,3750,2375,3750,1988xm3776,1998l3760,1998,3760,2375,3776,2375,3776,1998xm3802,1916l3786,1916,3786,2375,3802,2375,3802,1916xm3827,2013l3810,2013,3810,2375,3827,2375,3827,2013xm3852,1962l3836,1962,3836,2375,3852,2375,3852,1962xm3877,1962l3862,1962,3862,2375,3877,2375,3877,1962xm3903,1942l3888,1942,3888,2375,3903,2375,3903,1942xm3927,1986l3912,1986,3912,2375,3927,2375,3927,1986xm3953,1972l3938,1972,3938,2375,3953,2375,3953,1972xm3979,1988l3963,1988,3963,2375,3979,2375,3979,1988xm4005,1996l3988,1996,3988,2375,4005,2375,4005,1996xm4029,1993l4013,1993,4013,2375,4029,2375,4029,1993xm4055,1981l4039,1981,4039,2375,4055,2375,4055,1981xm4081,1988l4065,1988,4065,2375,4081,2375,4081,1988xm4105,2049l4089,2049,4089,2375,4105,2375,4105,2049xm4131,1998l4115,1998,4115,2375,4131,2375,4131,1998xm4156,2015l4141,2015,4141,2375,4156,2375,4156,2015xm4182,2001l4165,2001,4165,2375,4182,2375,4182,2001xm4206,2010l4191,2010,4191,2375,4206,2375,4206,2010xm4232,1988l4217,1988,4217,2375,4232,2375,4232,1988xm4258,2010l4242,2010,4242,2375,4258,2375,4258,2010xm4282,1988l4267,1988,4267,2375,4282,2375,4282,1988xm4308,1938l4292,1938,4292,2375,4308,2375,4308,1938xe" filled="true" fillcolor="#a4694b" stroked="false">
              <v:path arrowok="t"/>
              <v:fill type="solid"/>
            </v:shape>
            <v:shape style="position:absolute;left:971;top:1623;width:1563;height:753" coordorigin="972,1623" coordsize="1563,753" path="m987,1759l972,1759,972,2375,987,2375,987,1759xm1013,1744l998,1744,998,2375,1013,2375,1013,1744xm1039,1730l1024,1730,1024,2375,1039,2375,1039,1730xm1065,1715l1048,1715,1048,2375,1065,2375,1065,1715xm1089,1686l1074,1686,1074,2375,1089,2375,1089,1686xm1115,1698l1099,1698,1099,2375,1115,2375,1115,1698xm1141,1633l1125,1633,1125,2375,1141,2375,1141,1633xm1165,1623l1149,1623,1149,2375,1165,2375,1165,1623xm1191,1640l1175,1640,1175,2375,1191,2375,1191,1640xm1217,1659l1201,1659,1201,2375,1217,2375,1217,1659xm1242,1703l1225,1703,1225,2375,1242,2375,1242,1703xm1266,1759l1251,1759,1251,2375,1266,2375,1266,1759xm1292,1734l1277,1734,1277,2375,1292,2375,1292,1734xm1318,1763l1303,1763,1303,2375,1318,2375,1318,1763xm1342,1778l1327,1778,1327,2375,1342,2375,1342,1778xm1368,1759l1353,1759,1353,2375,1368,2375,1368,1759xm1394,1846l1378,1846,1378,2375,1394,2375,1394,1846xm1420,1834l1403,1834,1403,2375,1420,2375,1420,1834xm1444,1875l1428,1875,1428,2375,1444,2375,1444,1875xm1470,1916l1454,1916,1454,2375,1470,2375,1470,1916xm1496,1870l1480,1870,1480,2375,1496,2375,1496,1870xm1520,1814l1504,1814,1504,2375,1520,2375,1520,1814xm1545,1785l1530,1785,1530,2375,1545,2375,1545,1785xm1571,1783l1556,1783,1556,2375,1571,2375,1571,1783xm1597,1814l1580,1814,1580,2375,1597,2375,1597,1814xm1621,1780l1606,1780,1606,2375,1621,2375,1621,1780xm1647,1790l1632,1790,1632,2375,1647,2375,1647,1790xm1673,1851l1657,1851,1657,2375,1673,2375,1673,1851xm1697,1805l1682,1805,1682,2375,1697,2375,1697,1805xm1723,1790l1707,1790,1707,2375,1723,2375,1723,1790xm1749,1817l1733,1817,1733,2375,1749,2375,1749,1817xm1775,1766l1757,1766,1757,2375,1775,2375,1775,1766xm1799,1836l1783,1836,1783,2375,1799,2375,1799,1836xm1824,1834l1809,1834,1809,2375,1824,2375,1824,1834xm1850,1860l1835,1860,1835,2375,1850,2375,1850,1860xm1874,1846l1859,1846,1859,2375,1874,2375,1874,1846xm1900,1848l1885,1848,1885,2375,1900,2375,1900,1848xm1926,1875l1911,1875,1911,2375,1926,2375,1926,1875xm1952,1836l1935,1836,1935,2375,1952,2375,1952,1836xm1976,1783l1961,1783,1961,2375,1976,2375,1976,1783xm2002,1776l1986,1776,1986,2375,2002,2375,2002,1776xm2028,1763l2012,1763,2012,2375,2028,2375,2028,1763xm2052,1713l2036,1713,2036,2375,2052,2375,2052,1713xm2078,1686l2062,1686,2062,2375,2078,2375,2078,1686xm2103,1640l2088,1640,2088,2375,2103,2375,2103,1640xm2129,1691l2112,1691,2112,2375,2129,2375,2129,1691xm2153,1662l2138,1662,2138,2375,2153,2375,2153,1662xm2179,1650l2164,1650,2164,2375,2179,2375,2179,1650xm2205,1693l2190,1693,2190,2375,2205,2375,2205,1693xm2229,1701l2214,1701,2214,2375,2229,2375,2229,1701xm2255,1751l2240,1751,2240,2375,2255,2375,2255,1751xm2281,1807l2265,1807,2265,2375,2281,2375,2281,1807xm2307,1817l2289,1817,2289,2375,2307,2375,2307,1817xm2331,1867l2315,1867,2315,2375,2331,2375,2331,1867xm2357,1894l2341,1894,2341,2375,2357,2375,2357,1894xm2382,1928l2367,1928,2367,2375,2382,2375,2382,1928xm2407,1993l2391,1993,2391,2375,2407,2375,2407,1993xm2432,2010l2417,2010,2417,2375,2432,2375,2432,2010xm2458,2015l2443,2015,2443,2375,2458,2375,2458,2015xm2484,1974l2467,1974,2467,2375,2484,2375,2484,1974xm2508,1909l2493,1909,2493,2375,2508,2375,2508,1909xm2534,1899l2519,1899,2519,2375,2534,2375,2534,1899xe" filled="true" fillcolor="#a4694b" stroked="false">
              <v:path arrowok="t"/>
              <v:fill type="solid"/>
            </v:shape>
            <v:shape style="position:absolute;left:2518;top:1407;width:1790;height:1099" coordorigin="2519,1408" coordsize="1790,1099" path="m2534,1846l2519,1846,2519,1899,2534,1899,2534,1846xm2560,1773l2544,1773,2544,1858,2560,1858,2560,1773xm2584,1715l2568,1715,2568,1831,2584,1831,2584,1715xm2610,1771l2594,1771,2594,1841,2610,1841,2610,1771xm2636,1691l2620,1691,2620,1766,2636,1766,2636,1691xm2661,1669l2644,1669,2644,1802,2661,1802,2661,1669xm2686,1580l2670,1580,2670,1742,2686,1742,2686,1580xm2711,1592l2696,1592,2696,1793,2711,1793,2711,1592xm2737,1597l2722,1597,2722,1771,2737,1771,2737,1597xm2761,1587l2746,1587,2746,1797,2761,1797,2761,1587xm2787,1514l2772,1514,2772,1749,2787,1749,2787,1514xm2813,1481l2798,1481,2798,1720,2813,1720,2813,1481xm2839,1456l2822,1456,2822,1701,2839,1701,2839,1456xm2863,1548l2847,1548,2847,1720,2863,1720,2863,1548xm2889,1437l2873,1437,2873,1604,2889,1604,2889,1437xm2915,1451l2899,1451,2899,1676,2915,1676,2915,1451xm2939,1442l2923,1442,2923,1710,2939,1710,2939,1442xm2965,1435l2949,1435,2949,1676,2965,1676,2965,1435xm2990,1473l2975,1473,2975,1718,2990,1718,2990,1473xm3016,1408l3001,1408,3001,1659,3016,1659,3016,1408xm3040,1514l3025,1514,3025,1713,3040,1713,3040,1514xm3066,1539l3051,1539,3051,1701,3066,1701,3066,1539xm3092,1563l3077,1563,3077,1720,3092,1720,3092,1563xm3118,1664l3101,1664,3101,1812,3118,1812,3118,1664xm3142,1693l3126,1693,3126,1846,3142,1846,3142,1693xm3168,1667l3152,1667,3152,1853,3168,1853,3168,1667xm3194,1744l3178,1744,3178,1921,3194,1921,3194,1744xm3218,1725l3202,1725,3202,1860,3218,1860,3218,1725xm3244,1776l3228,1776,3228,1867,3244,1867,3244,1776xm3269,1751l3254,1751,3254,1841,3269,1841,3269,1751xm3295,1776l3278,1776,3278,1865,3295,1865,3295,1776xm3319,1788l3304,1788,3304,1870,3319,1870,3319,1788xm3345,1601l3330,1601,3330,1737,3345,1737,3345,1601xm3371,1565l3356,1565,3356,1722,3371,1722,3371,1565xm3395,1664l3380,1664,3380,1814,3395,1814,3395,1664xm3421,1623l3405,1623,3405,1790,3421,1790,3421,1623xm3447,1630l3431,1630,3431,1773,3447,1773,3447,1630xm3473,1618l3455,1618,3455,1766,3473,1766,3473,1618xm3497,1664l3481,1664,3481,1841,3497,1841,3497,1664xm3523,1638l3507,1638,3507,1802,3523,1802,3523,1638xm3548,1684l3533,1684,3533,1831,3548,1831,3548,1684xm3573,1715l3557,1715,3557,1867,3573,1867,3573,1715xm3598,1725l3583,1725,3583,1884,3598,1884,3598,1725xm3624,1672l3609,1672,3609,1836,3624,1836,3624,1672xm3650,1785l3633,1785,3633,1935,3650,1935,3650,1785xm3674,1846l3659,1846,3659,1952,3674,1952,3674,1846xm3700,1904l3684,1904,3684,1974,3700,1974,3700,1904xm3726,1906l3710,1906,3710,1979,3726,1979,3726,1906xm3750,1921l3734,1921,3734,1988,3750,1988,3750,1921xm3776,1933l3760,1933,3760,1998,3776,1998,3776,1933xm3802,1897l3786,1897,3786,1916,3802,1916,3802,1897xm3827,2375l3810,2375,3810,2404,3827,2404,3827,2375xm3852,2375l3836,2375,3836,2378,3852,2378,3852,2375xm3877,2375l3862,2375,3862,2395,3877,2395,3877,2375xm3903,2375l3888,2375,3888,2421,3903,2421,3903,2375xm3927,2375l3912,2375,3912,2431,3927,2431,3927,2375xm3953,2375l3938,2375,3938,2434,3953,2434,3953,2375xm3979,2375l3963,2375,3963,2443,3979,2443,3979,2375xm4005,2375l3988,2375,3988,2443,4005,2443,4005,2375xm4029,2375l4013,2375,4013,2477,4029,2477,4029,2375xm4055,2375l4039,2375,4039,2506,4055,2506,4055,2375xm4081,2375l4065,2375,4065,2494,4081,2494,4081,2375xm4105,2375l4089,2375,4089,2487,4105,2487,4105,2375xm4131,2375l4115,2375,4115,2448,4131,2448,4131,2375xm4156,2375l4141,2375,4141,2460,4156,2460,4156,2375xm4182,2375l4165,2375,4165,2477,4182,2477,4182,2375xm4206,2375l4191,2375,4191,2465,4206,2465,4206,2375xm4232,2375l4217,2375,4217,2460,4232,2460,4232,2375xm4258,2375l4242,2375,4242,2458,4258,2458,4258,2375xm4282,2375l4267,2375,4267,2448,4282,2448,4282,2375xm4308,2375l4292,2375,4292,2450,4308,2450,4308,2375xe" filled="true" fillcolor="#74c043" stroked="false">
              <v:path arrowok="t"/>
              <v:fill type="solid"/>
            </v:shape>
            <v:shape style="position:absolute;left:971;top:1204;width:1563;height:1186" coordorigin="972,1205" coordsize="1563,1186" path="m987,1744l972,1744,972,1759,987,1759,987,1744xm1013,1713l998,1713,998,1744,1013,1744,1013,1713xm1039,1667l1024,1667,1024,1730,1039,1730,1039,1667xm1065,1676l1048,1676,1048,1715,1065,1715,1065,1676xm1089,1633l1074,1633,1074,1686,1089,1686,1089,1633xm1115,1616l1099,1616,1099,1698,1115,1698,1115,1616xm1141,1570l1125,1570,1125,1633,1141,1633,1141,1570xm1165,1543l1149,1543,1149,1623,1165,1623,1165,1543xm1191,1568l1175,1568,1175,1640,1191,1640,1191,1568xm1217,1604l1201,1604,1201,1659,1217,1659,1217,1604xm1242,1638l1225,1638,1225,1703,1242,1703,1242,1638xm1266,1696l1251,1696,1251,1759,1266,1759,1266,1696xm1292,1691l1277,1691,1277,1734,1292,1734,1292,1691xm1318,1722l1303,1722,1303,1763,1318,1763,1318,1722xm1342,2375l1327,2375,1327,2390,1342,2390,1342,2375xm1368,1747l1353,1747,1353,1759,1368,1759,1368,1747xm1394,1805l1378,1805,1378,1846,1394,1846,1394,1805xm1420,1766l1403,1766,1403,1834,1420,1834,1420,1766xm1444,1761l1428,1761,1428,1875,1444,1875,1444,1761xm1470,1793l1454,1793,1454,1916,1470,1916,1470,1793xm1496,1727l1480,1727,1480,1870,1496,1870,1496,1727xm1520,1643l1504,1643,1504,1814,1520,1814,1520,1643xm1545,1606l1530,1606,1530,1785,1545,1785,1545,1606xm1571,1618l1556,1618,1556,1783,1571,1783,1571,1618xm1597,1672l1580,1672,1580,1814,1597,1814,1597,1672xm1621,1623l1606,1623,1606,1780,1621,1780,1621,1623xm1647,1589l1632,1589,1632,1790,1647,1790,1647,1589xm1673,1635l1657,1635,1657,1851,1673,1851,1673,1635xm1697,1626l1682,1626,1682,1805,1697,1805,1697,1626xm1723,1618l1707,1618,1707,1790,1723,1790,1723,1618xm1749,1715l1733,1715,1733,1817,1749,1817,1749,1715xm1775,1659l1757,1659,1757,1766,1775,1766,1775,1659xm1799,1703l1783,1703,1783,1836,1799,1836,1799,1703xm1824,1659l1809,1659,1809,1834,1824,1834,1824,1659xm1850,1686l1835,1686,1835,1860,1850,1860,1850,1686xm1874,1650l1859,1650,1859,1846,1874,1846,1874,1650xm1900,1626l1885,1626,1885,1848,1900,1848,1900,1626xm1926,1669l1911,1669,1911,1875,1926,1875,1926,1669xm1952,1635l1935,1635,1935,1836,1952,1836,1952,1635xm1976,1541l1961,1541,1961,1783,1976,1783,1976,1541xm2002,1485l1986,1485,1986,1776,2002,1776,2002,1485xm2028,1408l2012,1408,2012,1763,2028,1763,2028,1408xm2052,1263l2036,1263,2036,1713,2052,1713,2052,1263xm2078,1205l2062,1205,2062,1686,2078,1686,2078,1205xm2103,1219l2088,1219,2088,1640,2103,1640,2103,1219xm2129,1309l2112,1309,2112,1691,2129,1691,2129,1309xm2153,1258l2138,1258,2138,1662,2153,1662,2153,1258xm2179,1248l2164,1248,2164,1650,2179,1650,2179,1248xm2205,1302l2190,1302,2190,1693,2205,1693,2205,1302xm2229,1260l2214,1260,2214,1701,2229,1701,2229,1260xm2255,1347l2240,1347,2240,1751,2255,1751,2255,1347xm2281,1478l2265,1478,2265,1807,2281,1807,2281,1478xm2307,1512l2289,1512,2289,1817,2307,1817,2307,1512xm2331,1655l2315,1655,2315,1867,2331,1867,2331,1655xm2357,1732l2341,1732,2341,1894,2357,1894,2357,1732xm2382,1841l2367,1841,2367,1928,2382,1928,2382,1841xm2407,1933l2391,1933,2391,1993,2407,1993,2407,1933xm2432,1921l2417,1921,2417,2010,2432,2010,2432,1921xm2458,1962l2443,1962,2443,2015,2458,2015,2458,1962xm2484,1909l2467,1909,2467,1974,2484,1974,2484,1909xm2508,1831l2493,1831,2493,1909,2508,1909,2508,1831xm2534,1846l2519,1846,2519,1899,2534,1899,2534,1846xe" filled="true" fillcolor="#74c043" stroked="false">
              <v:path arrowok="t"/>
              <v:fill type="solid"/>
            </v:shape>
            <v:shape style="position:absolute;left:2518;top:873;width:1790;height:1885" coordorigin="2519,873" coordsize="1790,1885" path="m2534,1684l2519,1684,2519,1846,2534,1846,2534,1684xm2560,1531l2544,1531,2544,1773,2560,1773,2560,1531xm2584,1439l2568,1439,2568,1715,2584,1715,2584,1439xm2610,1507l2594,1507,2594,1771,2610,1771,2610,1507xm2636,1519l2620,1519,2620,1691,2636,1691,2636,1519xm2661,1507l2644,1507,2644,1669,2661,1669,2661,1507xm2686,1454l2670,1454,2670,1580,2686,1580,2686,1454xm2711,1510l2696,1510,2696,1592,2711,1592,2711,1510xm2737,1473l2722,1473,2722,1597,2737,1597,2737,1473xm2761,1478l2746,1478,2746,1587,2761,1587,2761,1478xm2787,1304l2772,1304,2772,1514,2787,1514,2787,1304xm2813,1236l2798,1236,2798,1481,2813,1481,2813,1236xm2839,1161l2822,1161,2822,1456,2839,1456,2839,1161xm2863,1241l2847,1241,2847,1548,2863,1548,2863,1241xm2889,1144l2873,1144,2873,1437,2889,1437,2889,1144xm2915,1149l2899,1149,2899,1451,2915,1451,2915,1149xm2939,1118l2923,1118,2923,1442,2939,1442,2939,1118xm2965,1110l2949,1110,2949,1435,2965,1435,2965,1110xm2990,1108l2975,1108,2975,1473,2990,1473,2990,1108xm3016,873l3001,873,3001,1408,3016,1408,3016,873xm3040,989l3025,989,3025,1514,3040,1514,3040,989xm3066,1031l3051,1031,3051,1539,3066,1539,3066,1031xm3092,1171l3077,1171,3077,1563,3092,1563,3092,1171xm3118,1343l3101,1343,3101,1664,3118,1664,3118,1343xm3142,1401l3126,1401,3126,1693,3142,1693,3142,1401xm3168,1403l3152,1403,3152,1667,3168,1667,3168,1403xm3194,1485l3178,1485,3178,1744,3194,1744,3194,1485xm3218,1539l3202,1539,3202,1725,3218,1725,3218,1539xm3244,1640l3228,1640,3228,1776,3244,1776,3244,1640xm3269,1618l3254,1618,3254,1751,3269,1751,3269,1618xm3295,1621l3278,1621,3278,1776,3295,1776,3295,1621xm3319,1739l3304,1739,3304,1788,3319,1788,3319,1739xm3345,1585l3330,1585,3330,1601,3345,1601,3345,1585xm3371,1558l3356,1558,3356,1565,3371,1565,3371,1558xm3395,1577l3380,1577,3380,1664,3395,1664,3395,1577xm3421,1546l3405,1546,3405,1623,3421,1623,3421,1546xm3447,1493l3431,1493,3431,1630,3447,1630,3447,1493xm3473,1488l3455,1488,3455,1618,3473,1618,3473,1488xm3497,1592l3481,1592,3481,1664,3497,1664,3497,1592xm3523,1543l3507,1543,3507,1638,3523,1638,3523,1543xm3548,1519l3533,1519,3533,1684,3548,1684,3548,1519xm3573,1526l3557,1526,3557,1715,3573,1715,3573,1526xm3598,1563l3583,1563,3583,1725,3598,1725,3598,1563xm3624,1558l3609,1558,3609,1672,3624,1672,3624,1558xm3650,1710l3633,1710,3633,1785,3650,1785,3650,1710xm3674,1788l3659,1788,3659,1846,3674,1846,3674,1788xm3700,1802l3684,1802,3684,1904,3700,1904,3700,1802xm3726,1817l3710,1817,3710,1906,3726,1906,3726,1817xm3750,1899l3734,1899,3734,1921,3750,1921,3750,1899xm3776,2375l3760,2375,3760,2383,3776,2383,3776,2375xm3802,1884l3786,1884,3786,1897,3802,1897,3802,1884xm3827,1959l3810,1959,3810,2013,3827,2013,3827,1959xm3852,1918l3836,1918,3836,1962,3852,1962,3852,1918xm3877,1921l3862,1921,3862,1962,3877,1962,3877,1921xm3903,1938l3888,1938,3888,1942,3903,1942,3903,1938xm3927,2431l3912,2431,3912,2434,3927,2434,3927,2431xm3953,1955l3938,1955,3938,1972,3953,1972,3953,1955xm3979,1984l3963,1984,3963,1988,3979,1988,3979,1984xm4005,2443l3988,2443,3988,2608,4005,2608,4005,2443xm4029,2477l4013,2477,4013,2716,4029,2716,4029,2477xm4055,2506l4039,2506,4039,2758,4055,2758,4055,2506xm4081,2494l4065,2494,4065,2714,4081,2714,4081,2494xm4105,2487l4089,2487,4089,2680,4105,2680,4105,2487xm4131,2448l4115,2448,4115,2625,4131,2625,4131,2448xm4156,2460l4141,2460,4141,2632,4156,2632,4156,2460xm4182,2477l4165,2477,4165,2663,4182,2663,4182,2477xm4206,2465l4191,2465,4191,2656,4206,2656,4206,2465xm4232,2460l4217,2460,4217,2683,4232,2683,4232,2460xm4258,2458l4242,2458,4242,2671,4258,2671,4258,2458xm4282,2448l4267,2448,4267,2644,4282,2644,4282,2448xm4308,2450l4292,2450,4292,2593,4308,2593,4308,2450xe" filled="true" fillcolor="#fcaf17" stroked="false">
              <v:path arrowok="t"/>
              <v:fill type="solid"/>
            </v:shape>
            <v:shape style="position:absolute;left:971;top:481;width:1563;height:2090" coordorigin="972,482" coordsize="1563,2090" path="m987,1577l972,1577,972,1744,987,1744,987,1577xm1013,1536l998,1536,998,1713,1013,1713,1013,1536xm1039,1481l1024,1481,1024,1667,1039,1667,1039,1481xm1065,1464l1048,1464,1048,1676,1065,1676,1065,1464xm1089,1476l1074,1476,1074,1633,1089,1633,1089,1476xm1115,1449l1099,1449,1099,1616,1115,1616,1115,1449xm1141,1357l1125,1357,1125,1570,1141,1570,1141,1357xm1165,1306l1149,1306,1149,1543,1165,1543,1165,1306xm1191,1275l1175,1275,1175,1568,1191,1568,1191,1275xm1217,1333l1201,1333,1201,1604,1217,1604,1217,1333xm1242,1420l1225,1420,1225,1638,1242,1638,1242,1420xm1266,1495l1251,1495,1251,1696,1266,1696,1266,1495xm1292,1437l1277,1437,1277,1691,1292,1691,1292,1437xm1318,1471l1303,1471,1303,1722,1318,1722,1318,1471xm1342,1526l1327,1526,1327,1778,1342,1778,1342,1526xm1368,1437l1353,1437,1353,1747,1368,1747,1368,1437xm1394,1389l1378,1389,1378,1805,1394,1805,1394,1389xm1420,1340l1403,1340,1403,1766,1420,1766,1420,1340xm1444,1331l1428,1331,1428,1761,1444,1761,1444,1331xm1470,1386l1454,1386,1454,1793,1470,1793,1470,1386xm1496,1449l1480,1449,1480,1727,1496,1727,1496,1449xm1520,1406l1504,1406,1504,1643,1520,1643,1520,1406xm1545,1326l1530,1326,1530,1606,1545,1606,1545,1326xm1571,1270l1556,1270,1556,1618,1571,1618,1571,1270xm1597,1367l1580,1367,1580,1672,1597,1672,1597,1367xm1621,1343l1606,1343,1606,1623,1621,1623,1621,1343xm1647,1309l1632,1309,1632,1589,1647,1589,1647,1309xm1673,1437l1657,1437,1657,1635,1673,1635,1673,1437xm1697,1512l1682,1512,1682,1626,1697,1626,1697,1512xm1723,1534l1707,1534,1707,1618,1723,1618,1723,1534xm1749,1691l1733,1691,1733,1715,1749,1715,1749,1691xm1775,2375l1757,2375,1757,2390,1775,2390,1775,2375xm1799,1664l1783,1664,1783,1703,1799,1703,1799,1664xm1824,1560l1809,1560,1809,1659,1824,1659,1824,1560xm1850,1548l1835,1548,1835,1686,1850,1686,1850,1548xm1874,1534l1859,1534,1859,1650,1874,1650,1874,1534xm1900,1473l1885,1473,1885,1626,1900,1626,1900,1473xm1926,1379l1911,1379,1911,1669,1926,1669,1926,1379xm1952,1331l1935,1331,1935,1635,1952,1635,1952,1331xm1976,1195l1961,1195,1961,1541,1976,1541,1976,1195xm2002,1091l1986,1091,1986,1485,2002,1485,2002,1091xm2028,927l2012,927,2012,1408,2028,1408,2028,927xm2052,731l2036,731,2036,1263,2052,1263,2052,731xm2078,644l2062,644,2062,1205,2078,1205,2078,644xm2103,482l2088,482,2088,1219,2103,1219,2103,482xm2129,704l2112,704,2112,1309,2129,1309,2129,704xm2153,832l2138,832,2138,1258,2153,1258,2153,832xm2179,939l2164,939,2164,1248,2179,1248,2179,939xm2205,1060l2190,1060,2190,1302,2205,1302,2205,1060xm2229,1115l2214,1115,2214,1260,2229,1260,2229,1115xm2255,1282l2240,1282,2240,1347,2255,1347,2255,1282xm2281,1466l2265,1466,2265,1478,2281,1478,2281,1466xm2307,2375l2289,2375,2289,2412,2307,2412,2307,2375xm2331,2375l2315,2375,2315,2431,2331,2431,2331,2375xm2357,2375l2341,2375,2341,2455,2357,2455,2357,2375xm2382,2375l2367,2375,2367,2443,2382,2443,2382,2375xm2407,2375l2391,2375,2391,2571,2407,2571,2407,2375xm2432,2375l2417,2375,2417,2492,2432,2492,2432,2375xm2458,1921l2443,1921,2443,1962,2458,1962,2458,1921xm2484,1780l2467,1780,2467,1909,2484,1909,2484,1780xm2508,1609l2493,1609,2493,1831,2508,1831,2508,1609xm2534,1684l2519,1684,2519,1846,2534,1846,2534,1684xe" filled="true" fillcolor="#fcaf17" stroked="false">
              <v:path arrowok="t"/>
              <v:fill type="solid"/>
            </v:shape>
            <v:shape style="position:absolute;left:2518;top:537;width:1790;height:2235" coordorigin="2519,537" coordsize="1790,2235" path="m2534,1316l2519,1316,2519,1684,2534,1684,2534,1316xm2560,1173l2544,1173,2544,1531,2560,1531,2560,1173xm2584,1067l2568,1067,2568,1439,2584,1439,2584,1067xm2610,1173l2594,1173,2594,1507,2610,1507,2610,1173xm2636,1243l2620,1243,2620,1519,2636,1519,2636,1243xm2661,1280l2644,1280,2644,1507,2661,1507,2661,1280xm2686,1280l2670,1280,2670,1454,2686,1454,2686,1280xm2711,1280l2696,1280,2696,1510,2711,1510,2711,1280xm2737,1243l2722,1243,2722,1473,2737,1473,2737,1243xm2761,1210l2746,1210,2746,1478,2761,1478,2761,1210xm2787,1067l2772,1067,2772,1304,2787,1304,2787,1067xm2813,960l2798,960,2798,1236,2813,1236,2813,960xm2839,820l2822,820,2822,1161,2839,1161,2839,820xm2863,960l2847,960,2847,1241,2863,1241,2863,960xm2889,784l2873,784,2873,1144,2889,1144,2889,784xm2915,784l2899,784,2899,1149,2915,1149,2915,784xm2939,890l2923,890,2923,1118,2939,1118,2939,890xm2965,820l2949,820,2949,1110,2965,1110,2965,820xm2990,784l2975,784,2975,1108,2990,1108,2990,784xm3016,537l3001,537,3001,873,3016,873,3016,537xm3040,607l3025,607,3025,989,3040,989,3040,607xm3066,677l3051,677,3051,1031,3066,1031,3066,677xm3092,890l3077,890,3077,1171,3092,1171,3092,890xm3118,1103l3101,1103,3101,1343,3118,1343,3118,1103xm3142,1173l3126,1173,3126,1401,3142,1401,3142,1173xm3168,1139l3152,1139,3152,1403,3168,1403,3168,1139xm3194,1316l3178,1316,3178,1485,3194,1485,3194,1316xm3218,1386l3202,1386,3202,1539,3218,1539,3218,1386xm3244,1526l3228,1526,3228,1640,3244,1640,3244,1526xm3269,1456l3254,1456,3254,1618,3269,1618,3269,1456xm3295,1493l3278,1493,3278,1621,3295,1621,3295,1493xm3319,1599l3304,1599,3304,1739,3319,1739,3319,1599xm3345,1422l3330,1422,3330,1585,3345,1585,3345,1422xm3371,1422l3356,1422,3356,1558,3371,1558,3371,1422xm3395,1422l3380,1422,3380,1577,3395,1577,3395,1422xm3421,1422l3405,1422,3405,1546,3421,1546,3421,1422xm3447,1386l3431,1386,3431,1493,3447,1493,3447,1386xm3473,1386l3455,1386,3455,1488,3473,1488,3473,1386xm3497,1526l3481,1526,3481,1592,3497,1592,3497,1526xm3523,1422l3507,1422,3507,1543,3523,1543,3523,1422xm3548,1350l3533,1350,3533,1519,3548,1519,3548,1350xm3573,1386l3557,1386,3557,1526,3573,1526,3573,1386xm3598,1422l3583,1422,3583,1563,3598,1563,3598,1422xm3624,1422l3609,1422,3609,1558,3624,1558,3624,1422xm3650,1599l3633,1599,3633,1710,3650,1710,3650,1599xm3674,1633l3659,1633,3659,1788,3674,1788,3674,1633xm3700,1669l3684,1669,3684,1802,3700,1802,3700,1669xm3726,1705l3710,1705,3710,1817,3726,1817,3726,1705xm3750,1776l3734,1776,3734,1899,3750,1899,3750,1776xm3776,1805l3760,1805,3760,1933,3776,1933,3776,1805xm3802,1739l3786,1739,3786,1884,3802,1884,3802,1739xm3827,1819l3810,1819,3810,1959,3827,1959,3827,1819xm3852,1703l3836,1703,3836,1918,3852,1918,3852,1703xm3877,1793l3862,1793,3862,1921,3877,1921,3877,1793xm3903,1802l3888,1802,3888,1938,3903,1938,3903,1802xm3927,1894l3912,1894,3912,1986,3927,1986,3927,1894xm3953,1860l3938,1860,3938,1955,3953,1955,3953,1860xm3979,1957l3963,1957,3963,1984,3979,1984,3979,1957xm4005,1969l3988,1969,3988,1996,4005,1996,4005,1969xm4029,1930l4013,1930,4013,1993,4029,1993,4029,1930xm4055,2758l4039,2758,4039,2772,4055,2772,4055,2758xm4081,2714l4065,2714,4065,2765,4081,2765,4081,2714xm4105,2680l4089,2680,4089,2741,4105,2741,4105,2680xm4131,2625l4115,2625,4115,2721,4131,2721,4131,2625xm4156,2632l4141,2632,4141,2738,4156,2738,4156,2632xm4182,2663l4165,2663,4165,2753,4182,2753,4182,2663xm4206,2656l4191,2656,4191,2743,4206,2743,4206,2656xm4232,2683l4217,2683,4217,2729,4232,2729,4232,2683xm4258,2671l4242,2671,4242,2707,4258,2707,4258,2671xm4282,2644l4267,2644,4267,2656,4282,2656,4282,2644xm4308,2593l4292,2593,4292,2603,4308,2603,4308,2593xe" filled="true" fillcolor="#58b6e7" stroked="false">
              <v:path arrowok="t"/>
              <v:fill type="solid"/>
            </v:shape>
            <v:shape style="position:absolute;left:971;top:1139;width:1563;height:1578" coordorigin="972,1139" coordsize="1563,1578" path="m987,2375l972,2375,972,2608,987,2608,987,2375xm1013,2375l998,2375,998,2615,1013,2615,1013,2375xm1039,2375l1024,2375,1024,2600,1039,2600,1039,2375xm1065,2375l1048,2375,1048,2617,1065,2617,1065,2375xm1089,2375l1074,2375,1074,2605,1089,2605,1089,2375xm1115,2375l1099,2375,1099,2596,1115,2596,1115,2375xm1141,2375l1125,2375,1125,2581,1141,2581,1141,2375xm1165,2375l1149,2375,1149,2598,1165,2598,1165,2375xm1191,2375l1175,2375,1175,2593,1191,2593,1191,2375xm1217,2375l1201,2375,1201,2605,1217,2605,1217,2375xm1242,2375l1225,2375,1225,2591,1242,2591,1242,2375xm1266,2375l1251,2375,1251,2586,1266,2586,1266,2375xm1292,2375l1277,2375,1277,2644,1292,2644,1292,2375xm1318,2375l1303,2375,1303,2574,1318,2574,1318,2375xm1342,2390l1327,2390,1327,2588,1342,2588,1342,2390xm1368,2375l1353,2375,1353,2608,1368,2608,1368,2375xm1394,2375l1378,2375,1378,2586,1394,2586,1394,2375xm1420,2375l1403,2375,1403,2530,1420,2530,1420,2375xm1444,2375l1428,2375,1428,2574,1444,2574,1444,2375xm1470,2375l1454,2375,1454,2484,1470,2484,1470,2375xm1496,2375l1480,2375,1480,2455,1496,2455,1496,2375xm1520,2375l1504,2375,1504,2499,1520,2499,1520,2375xm1545,2375l1530,2375,1530,2472,1545,2472,1545,2375xm1571,2375l1556,2375,1556,2421,1571,2421,1571,2375xm1597,2375l1580,2375,1580,2431,1597,2431,1597,2375xm1621,2375l1606,2375,1606,2421,1621,2421,1621,2375xm1647,1280l1632,1280,1632,1309,1647,1309,1647,1280xm1673,1386l1657,1386,1657,1437,1673,1437,1673,1386xm1697,1493l1682,1493,1682,1512,1697,1512,1697,1493xm1723,1526l1707,1526,1707,1534,1723,1534,1723,1526xm1749,2375l1733,2375,1733,2390,1749,2390,1749,2375xm1775,2390l1757,2390,1757,2458,1775,2458,1775,2390xm1799,2375l1783,2375,1783,2450,1799,2450,1799,2375xm1824,2375l1809,2375,1809,2450,1824,2450,1824,2375xm1850,2375l1835,2375,1835,2460,1850,2460,1850,2375xm1874,2375l1859,2375,1859,2477,1874,2477,1874,2375xm1900,2375l1885,2375,1885,2501,1900,2501,1900,2375xm1926,2375l1911,2375,1911,2489,1926,2489,1926,2375xm1952,2375l1935,2375,1935,2540,1952,2540,1952,2375xm1976,2375l1961,2375,1961,2496,1976,2496,1976,2375xm2002,2375l1986,2375,1986,2494,2002,2494,2002,2375xm2028,2375l2012,2375,2012,2482,2028,2482,2028,2375xm2052,2375l2036,2375,2036,2465,2052,2465,2052,2375xm2078,2375l2062,2375,2062,2446,2078,2446,2078,2375xm2103,2375l2088,2375,2088,2434,2103,2434,2103,2375xm2129,2375l2112,2375,2112,2458,2129,2458,2129,2375xm2153,2375l2138,2375,2138,2470,2153,2470,2153,2375xm2179,2375l2164,2375,2164,2716,2179,2716,2179,2375xm2205,2375l2190,2375,2190,2632,2205,2632,2205,2375xm2229,2375l2214,2375,2214,2506,2229,2506,2229,2375xm2255,2375l2240,2375,2240,2446,2255,2446,2255,2375xm2281,2375l2265,2375,2265,2472,2281,2472,2281,2375xm2307,2412l2289,2412,2289,2463,2307,2463,2307,2412xm2331,2431l2315,2431,2315,2460,2331,2460,2331,2431xm2357,1662l2341,1662,2341,1732,2357,1732,2357,1662xm2382,1744l2367,1744,2367,1841,2382,1841,2382,1744xm2407,1793l2391,1793,2391,1933,2407,1933,2407,1793xm2432,1732l2417,1732,2417,1921,2432,1921,2432,1732xm2458,1705l2443,1705,2443,1921,2458,1921,2458,1705xm2484,1350l2467,1350,2467,1780,2484,1780,2484,1350xm2508,1139l2493,1139,2493,1609,2508,1609,2508,1139xm2534,1316l2519,1316,2519,1684,2534,1684,2534,1316xe" filled="true" fillcolor="#58b6e7" stroked="false">
              <v:path arrowok="t"/>
              <v:fill type="solid"/>
            </v:shape>
            <v:shape style="position:absolute;left:798;top:607;width:3686;height:2479" coordorigin="799,607" coordsize="3686,2479" path="m4370,607l4484,607m4370,960l4484,960m4370,1316l4484,1316m4370,1669l4484,1669m4370,2022l4484,2022m4370,2375l4484,2375m969,2375l4314,2375m4370,2731l4484,2731m799,607l912,607m799,960l912,960m799,1316l912,1316m799,1669l912,1669m799,2022l912,2022m799,2375l912,2375m799,2731l912,2731m4313,2973l4313,3086m4008,2973l4008,3086m3705,2973l3705,3086m3400,2973l3400,3086m3097,2973l3097,3086m2792,2973l2792,3086m2488,2973l2488,3086m2184,2973l2184,3086m1880,2973l1880,3086m1576,2973l1576,3086m1272,2973l1272,3086m967,2973l967,3086e" filled="false" stroked="true" strokeweight=".5pt" strokecolor="#231f20">
              <v:path arrowok="t"/>
              <v:stroke dashstyle="solid"/>
            </v:shape>
            <v:shape style="position:absolute;left:979;top:535;width:3321;height:1877" coordorigin="980,536" coordsize="3321,1877" path="m980,1811l1006,1774,1031,1704,1055,1704,1081,1704,1107,1668,1133,1564,1157,1528,1183,1491,1209,1564,1233,1634,1259,1704,1285,1704,1310,1668,1334,1741,1360,1668,1386,1598,1410,1491,1436,1528,1462,1491,1488,1528,1512,1528,1538,1421,1564,1315,1589,1421,1613,1385,1639,1281,1665,1385,1689,1491,1715,1528,1741,1704,1767,1741,1791,1741,1817,1634,1843,1634,1867,1634,1892,1598,1918,1491,1944,1491,1968,1315,1994,1208,2020,1032,2044,819,2070,715,2096,536,2122,785,2146,925,2172,1281,2197,1315,2221,1245,2247,1351,2273,1564,2299,1598,2323,1741,2349,1741,2375,1811,2399,1987,2425,1847,2450,1704,2476,1351,2500,1138,2526,1315,2552,1175,2576,1068,2602,1175,2628,1245,2654,1281,2678,1281,2704,1281,2730,1245,2754,1208,2779,1068,2805,962,2831,819,2855,962,2881,785,2907,785,2931,892,2957,819,2983,785,3008,536,3033,609,3058,679,3084,892,3108,1102,3134,1175,3160,1138,3186,1315,3210,1385,3236,1528,3262,1458,3286,1491,3312,1598,3337,1421,3363,1421,3387,1421,3413,1421,3439,1385,3463,1385,3489,1528,3515,1421,3541,1351,3565,1385,3591,1421,3616,1421,3641,1598,3666,1634,3692,1668,3718,1704,3742,1774,3768,1811,3794,1741,3818,1847,3844,1704,3870,1811,3895,1847,3920,1951,3945,1917,3971,2024,3995,2200,4021,2270,4047,2377,4073,2377,4097,2413,4123,2340,4149,2377,4173,2377,4199,2377,4224,2340,4250,2340,4274,2270,4300,2164e" filled="false" stroked="true" strokeweight="1.0pt" strokecolor="#ed1b2d">
              <v:path arrowok="t"/>
              <v:stroke dashstyle="solid"/>
            </v:shape>
            <v:rect style="position:absolute;left:798;top:52;width:142;height:142" filled="true" fillcolor="#fcaf17" stroked="false">
              <v:fill type="solid"/>
            </v:rect>
            <v:line style="position:absolute" from="4148,254" to="4148,3083" stroked="true" strokeweight=".5pt" strokecolor="#231f20">
              <v:stroke dashstyle="dash"/>
            </v:line>
            <v:line style="position:absolute" from="3811,627" to="4183,903" stroked="true" strokeweight=".5pt" strokecolor="#231f20">
              <v:stroke dashstyle="solid"/>
            </v:line>
            <v:shape style="position:absolute;left:4157;top:875;width:80;height:67" coordorigin="4158,876" coordsize="80,67" path="m4184,876l4158,911,4237,943,4184,876xe" filled="true" fillcolor="#231f20" stroked="false">
              <v:path arrowok="t"/>
              <v:fill type="solid"/>
            </v:shape>
            <w10:wrap type="none"/>
          </v:group>
        </w:pict>
      </w:r>
      <w:r>
        <w:rPr>
          <w:color w:val="231F20"/>
          <w:sz w:val="12"/>
        </w:rPr>
        <w:t>Energy (8%)</w:t>
      </w:r>
    </w:p>
    <w:p>
      <w:pPr>
        <w:spacing w:line="158" w:lineRule="exact" w:before="0"/>
        <w:ind w:left="311" w:right="0" w:firstLine="0"/>
        <w:jc w:val="left"/>
        <w:rPr>
          <w:sz w:val="12"/>
        </w:rPr>
      </w:pPr>
      <w:r>
        <w:rPr/>
        <w:br w:type="column"/>
      </w:r>
      <w:r>
        <w:rPr>
          <w:color w:val="231F20"/>
          <w:sz w:val="12"/>
        </w:rPr>
        <w:t>Other</w:t>
      </w:r>
      <w:r>
        <w:rPr>
          <w:color w:val="231F20"/>
          <w:spacing w:val="-24"/>
          <w:sz w:val="12"/>
        </w:rPr>
        <w:t> </w:t>
      </w:r>
      <w:r>
        <w:rPr>
          <w:color w:val="231F20"/>
          <w:sz w:val="12"/>
        </w:rPr>
        <w:t>goods</w:t>
      </w:r>
      <w:r>
        <w:rPr>
          <w:color w:val="231F20"/>
          <w:position w:val="4"/>
          <w:sz w:val="11"/>
        </w:rPr>
        <w:t>(b)</w:t>
      </w:r>
      <w:r>
        <w:rPr>
          <w:color w:val="231F20"/>
          <w:spacing w:val="-21"/>
          <w:position w:val="4"/>
          <w:sz w:val="11"/>
        </w:rPr>
        <w:t> </w:t>
      </w:r>
      <w:r>
        <w:rPr>
          <w:color w:val="231F20"/>
          <w:spacing w:val="-4"/>
          <w:sz w:val="12"/>
        </w:rPr>
        <w:t>(35%)</w:t>
      </w:r>
    </w:p>
    <w:p>
      <w:pPr>
        <w:spacing w:before="56"/>
        <w:ind w:left="311" w:right="0" w:firstLine="0"/>
        <w:jc w:val="left"/>
        <w:rPr>
          <w:sz w:val="12"/>
        </w:rPr>
      </w:pPr>
      <w:r>
        <w:rPr/>
        <w:pict>
          <v:rect style="position:absolute;margin-left:113.636002pt;margin-top:-6.652637pt;width:7.0864pt;height:7.0864pt;mso-position-horizontal-relative:page;mso-position-vertical-relative:paragraph;z-index:15865856" filled="true" fillcolor="#58b6e7" stroked="false">
            <v:fill type="solid"/>
            <w10:wrap type="none"/>
          </v:rect>
        </w:pict>
      </w:r>
      <w:r>
        <w:rPr/>
        <w:pict>
          <v:line style="position:absolute;mso-position-horizontal-relative:page;mso-position-vertical-relative:paragraph;z-index:15866880" from="113.636002pt,6.665763pt" to="120.722002pt,6.665763pt" stroked="true" strokeweight="1pt" strokecolor="#ed1b2d">
            <v:stroke dashstyle="solid"/>
            <w10:wrap type="none"/>
          </v:line>
        </w:pict>
      </w:r>
      <w:r>
        <w:rPr>
          <w:color w:val="231F20"/>
          <w:sz w:val="12"/>
        </w:rPr>
        <w:t>CPI (per cent)</w:t>
      </w:r>
    </w:p>
    <w:p>
      <w:pPr>
        <w:pStyle w:val="BodyText"/>
        <w:rPr>
          <w:sz w:val="24"/>
        </w:rPr>
      </w:pPr>
      <w:r>
        <w:rPr/>
        <w:br w:type="column"/>
      </w:r>
      <w:r>
        <w:rPr>
          <w:sz w:val="24"/>
        </w:rPr>
      </w:r>
    </w:p>
    <w:p>
      <w:pPr>
        <w:pStyle w:val="BodyText"/>
        <w:spacing w:before="5"/>
        <w:rPr>
          <w:sz w:val="26"/>
        </w:rPr>
      </w:pPr>
    </w:p>
    <w:p>
      <w:pPr>
        <w:spacing w:before="1"/>
        <w:ind w:left="62" w:right="0" w:firstLine="0"/>
        <w:jc w:val="left"/>
        <w:rPr>
          <w:sz w:val="12"/>
        </w:rPr>
      </w:pPr>
      <w:r>
        <w:rPr>
          <w:color w:val="231F20"/>
          <w:w w:val="95"/>
          <w:sz w:val="12"/>
        </w:rPr>
        <w:t>Percentage points </w:t>
      </w:r>
      <w:r>
        <w:rPr>
          <w:color w:val="231F20"/>
          <w:w w:val="95"/>
          <w:position w:val="-9"/>
          <w:sz w:val="12"/>
        </w:rPr>
        <w:t>6</w:t>
      </w:r>
    </w:p>
    <w:p>
      <w:pPr>
        <w:pStyle w:val="BodyText"/>
        <w:spacing w:line="268" w:lineRule="auto"/>
        <w:ind w:left="360" w:right="900"/>
      </w:pPr>
      <w:r>
        <w:rPr/>
        <w:br w:type="column"/>
      </w:r>
      <w:r>
        <w:rPr>
          <w:color w:val="231F20"/>
          <w:w w:val="95"/>
        </w:rPr>
        <w:t>service</w:t>
      </w:r>
      <w:r>
        <w:rPr>
          <w:color w:val="231F20"/>
          <w:spacing w:val="-42"/>
          <w:w w:val="95"/>
        </w:rPr>
        <w:t> </w:t>
      </w:r>
      <w:r>
        <w:rPr>
          <w:color w:val="231F20"/>
          <w:w w:val="95"/>
        </w:rPr>
        <w:t>sector</w:t>
      </w:r>
      <w:r>
        <w:rPr>
          <w:color w:val="231F20"/>
          <w:spacing w:val="-42"/>
          <w:w w:val="95"/>
        </w:rPr>
        <w:t> </w:t>
      </w:r>
      <w:r>
        <w:rPr>
          <w:color w:val="231F20"/>
          <w:w w:val="95"/>
        </w:rPr>
        <w:t>inflation</w:t>
      </w:r>
      <w:r>
        <w:rPr>
          <w:color w:val="231F20"/>
          <w:spacing w:val="-42"/>
          <w:w w:val="95"/>
        </w:rPr>
        <w:t> </w:t>
      </w:r>
      <w:r>
        <w:rPr>
          <w:color w:val="231F20"/>
          <w:w w:val="95"/>
        </w:rPr>
        <w:t>and</w:t>
      </w:r>
      <w:r>
        <w:rPr>
          <w:color w:val="231F20"/>
          <w:spacing w:val="-42"/>
          <w:w w:val="95"/>
        </w:rPr>
        <w:t> </w:t>
      </w:r>
      <w:r>
        <w:rPr>
          <w:color w:val="231F20"/>
          <w:w w:val="95"/>
        </w:rPr>
        <w:t>measures</w:t>
      </w:r>
      <w:r>
        <w:rPr>
          <w:color w:val="231F20"/>
          <w:spacing w:val="-41"/>
          <w:w w:val="95"/>
        </w:rPr>
        <w:t> </w:t>
      </w:r>
      <w:r>
        <w:rPr>
          <w:color w:val="231F20"/>
          <w:w w:val="95"/>
        </w:rPr>
        <w:t>of</w:t>
      </w:r>
      <w:r>
        <w:rPr>
          <w:color w:val="231F20"/>
          <w:spacing w:val="-42"/>
          <w:w w:val="95"/>
        </w:rPr>
        <w:t> </w:t>
      </w:r>
      <w:r>
        <w:rPr>
          <w:color w:val="231F20"/>
          <w:w w:val="95"/>
        </w:rPr>
        <w:t>domestically </w:t>
      </w:r>
      <w:r>
        <w:rPr>
          <w:color w:val="231F20"/>
          <w:w w:val="90"/>
        </w:rPr>
        <w:t>generated</w:t>
      </w:r>
      <w:r>
        <w:rPr>
          <w:color w:val="231F20"/>
          <w:spacing w:val="-16"/>
          <w:w w:val="90"/>
        </w:rPr>
        <w:t> </w:t>
      </w:r>
      <w:r>
        <w:rPr>
          <w:color w:val="231F20"/>
          <w:w w:val="90"/>
        </w:rPr>
        <w:t>inflation</w:t>
      </w:r>
      <w:r>
        <w:rPr>
          <w:color w:val="231F20"/>
          <w:spacing w:val="-15"/>
          <w:w w:val="90"/>
        </w:rPr>
        <w:t> </w:t>
      </w:r>
      <w:r>
        <w:rPr>
          <w:color w:val="231F20"/>
          <w:w w:val="90"/>
        </w:rPr>
        <w:t>subdued</w:t>
      </w:r>
      <w:r>
        <w:rPr>
          <w:color w:val="231F20"/>
          <w:spacing w:val="-15"/>
          <w:w w:val="90"/>
        </w:rPr>
        <w:t> </w:t>
      </w:r>
      <w:r>
        <w:rPr>
          <w:color w:val="231F20"/>
          <w:w w:val="90"/>
        </w:rPr>
        <w:t>but</w:t>
      </w:r>
      <w:r>
        <w:rPr>
          <w:color w:val="231F20"/>
          <w:spacing w:val="-15"/>
          <w:w w:val="90"/>
        </w:rPr>
        <w:t> </w:t>
      </w:r>
      <w:r>
        <w:rPr>
          <w:color w:val="231F20"/>
          <w:w w:val="90"/>
        </w:rPr>
        <w:t>stable</w:t>
      </w:r>
      <w:r>
        <w:rPr>
          <w:color w:val="231F20"/>
          <w:spacing w:val="-15"/>
          <w:w w:val="90"/>
        </w:rPr>
        <w:t> </w:t>
      </w:r>
      <w:r>
        <w:rPr>
          <w:color w:val="231F20"/>
          <w:w w:val="90"/>
        </w:rPr>
        <w:t>(see</w:t>
      </w:r>
      <w:r>
        <w:rPr>
          <w:color w:val="231F20"/>
          <w:spacing w:val="-15"/>
          <w:w w:val="90"/>
        </w:rPr>
        <w:t> </w:t>
      </w:r>
      <w:r>
        <w:rPr>
          <w:color w:val="231F20"/>
          <w:w w:val="90"/>
        </w:rPr>
        <w:t>the</w:t>
      </w:r>
      <w:r>
        <w:rPr>
          <w:color w:val="231F20"/>
          <w:spacing w:val="-15"/>
          <w:w w:val="90"/>
        </w:rPr>
        <w:t> </w:t>
      </w:r>
      <w:r>
        <w:rPr>
          <w:color w:val="231F20"/>
          <w:w w:val="90"/>
        </w:rPr>
        <w:t>box</w:t>
      </w:r>
      <w:r>
        <w:rPr>
          <w:color w:val="231F20"/>
          <w:spacing w:val="-15"/>
          <w:w w:val="90"/>
        </w:rPr>
        <w:t> </w:t>
      </w:r>
      <w:r>
        <w:rPr>
          <w:color w:val="231F20"/>
          <w:w w:val="90"/>
        </w:rPr>
        <w:t>on </w:t>
      </w:r>
      <w:r>
        <w:rPr>
          <w:color w:val="231F20"/>
          <w:w w:val="89"/>
        </w:rPr>
        <w:t>p</w:t>
      </w:r>
      <w:r>
        <w:rPr>
          <w:color w:val="231F20"/>
          <w:w w:val="87"/>
        </w:rPr>
        <w:t>a</w:t>
      </w:r>
      <w:r>
        <w:rPr>
          <w:color w:val="231F20"/>
          <w:w w:val="94"/>
        </w:rPr>
        <w:t>g</w:t>
      </w:r>
      <w:r>
        <w:rPr>
          <w:color w:val="231F20"/>
          <w:w w:val="84"/>
        </w:rPr>
        <w:t>e</w:t>
      </w:r>
      <w:r>
        <w:rPr>
          <w:color w:val="231F20"/>
          <w:w w:val="93"/>
        </w:rPr>
        <w:t>s</w:t>
      </w:r>
      <w:r>
        <w:rPr>
          <w:color w:val="231F20"/>
          <w:spacing w:val="-16"/>
        </w:rPr>
        <w:t> </w:t>
      </w:r>
      <w:r>
        <w:rPr>
          <w:color w:val="231F20"/>
          <w:w w:val="96"/>
        </w:rPr>
        <w:t>2</w:t>
      </w:r>
      <w:r>
        <w:rPr>
          <w:color w:val="231F20"/>
          <w:w w:val="104"/>
        </w:rPr>
        <w:t>8</w:t>
      </w:r>
      <w:r>
        <w:rPr>
          <w:color w:val="231F20"/>
          <w:w w:val="122"/>
        </w:rPr>
        <w:t>–</w:t>
      </w:r>
      <w:r>
        <w:rPr>
          <w:color w:val="231F20"/>
          <w:w w:val="96"/>
        </w:rPr>
        <w:t>2</w:t>
      </w:r>
      <w:r>
        <w:rPr>
          <w:color w:val="231F20"/>
          <w:w w:val="100"/>
        </w:rPr>
        <w:t>9</w:t>
      </w:r>
      <w:r>
        <w:rPr>
          <w:color w:val="231F20"/>
          <w:w w:val="85"/>
        </w:rPr>
        <w:t>)</w:t>
      </w:r>
      <w:r>
        <w:rPr>
          <w:color w:val="231F20"/>
          <w:w w:val="58"/>
        </w:rPr>
        <w:t>.</w:t>
      </w:r>
    </w:p>
    <w:p>
      <w:pPr>
        <w:spacing w:after="0" w:line="268" w:lineRule="auto"/>
        <w:sectPr>
          <w:type w:val="continuous"/>
          <w:pgSz w:w="11910" w:h="16840"/>
          <w:pgMar w:top="1540" w:bottom="0" w:left="640" w:right="540"/>
          <w:cols w:num="4" w:equalWidth="0">
            <w:col w:w="1484" w:space="40"/>
            <w:col w:w="1364" w:space="39"/>
            <w:col w:w="1080" w:space="1115"/>
            <w:col w:w="5608"/>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6"/>
        </w:rPr>
      </w:pPr>
    </w:p>
    <w:p>
      <w:pPr>
        <w:spacing w:line="135" w:lineRule="exact" w:before="0"/>
        <w:ind w:left="349" w:right="0" w:firstLine="0"/>
        <w:jc w:val="left"/>
        <w:rPr>
          <w:sz w:val="12"/>
        </w:rPr>
      </w:pPr>
      <w:r>
        <w:rPr>
          <w:color w:val="231F20"/>
          <w:sz w:val="12"/>
        </w:rPr>
        <w:t>2005 06 07 08</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6"/>
        </w:rPr>
      </w:pPr>
    </w:p>
    <w:p>
      <w:pPr>
        <w:spacing w:line="135" w:lineRule="exact" w:before="0"/>
        <w:ind w:left="133" w:right="0" w:firstLine="0"/>
        <w:jc w:val="left"/>
        <w:rPr>
          <w:sz w:val="12"/>
        </w:rPr>
      </w:pPr>
      <w:r>
        <w:rPr>
          <w:color w:val="231F20"/>
          <w:sz w:val="12"/>
        </w:rPr>
        <w:t>09 10 11</w:t>
      </w:r>
    </w:p>
    <w:p>
      <w:pPr>
        <w:tabs>
          <w:tab w:pos="1576" w:val="right" w:leader="none"/>
        </w:tabs>
        <w:spacing w:before="135"/>
        <w:ind w:left="485" w:right="0" w:firstLine="0"/>
        <w:jc w:val="left"/>
        <w:rPr>
          <w:sz w:val="12"/>
        </w:rPr>
      </w:pPr>
      <w:r>
        <w:rPr/>
        <w:br w:type="column"/>
      </w:r>
      <w:r>
        <w:rPr>
          <w:color w:val="231F20"/>
          <w:sz w:val="12"/>
        </w:rPr>
        <w:t>Projection</w:t>
      </w:r>
      <w:r>
        <w:rPr>
          <w:color w:val="231F20"/>
          <w:position w:val="4"/>
          <w:sz w:val="11"/>
        </w:rPr>
        <w:t>(c)</w:t>
        <w:tab/>
      </w:r>
      <w:r>
        <w:rPr>
          <w:color w:val="231F20"/>
          <w:position w:val="-3"/>
          <w:sz w:val="12"/>
        </w:rPr>
        <w:t>5</w:t>
      </w:r>
    </w:p>
    <w:p>
      <w:pPr>
        <w:pStyle w:val="BodyText"/>
        <w:spacing w:before="10"/>
        <w:rPr>
          <w:sz w:val="18"/>
        </w:rPr>
      </w:pPr>
    </w:p>
    <w:p>
      <w:pPr>
        <w:spacing w:before="0"/>
        <w:ind w:left="0" w:right="55" w:firstLine="0"/>
        <w:jc w:val="right"/>
        <w:rPr>
          <w:sz w:val="12"/>
        </w:rPr>
      </w:pPr>
      <w:r>
        <w:rPr>
          <w:color w:val="231F20"/>
          <w:w w:val="104"/>
          <w:sz w:val="12"/>
        </w:rPr>
        <w:t>4</w:t>
      </w:r>
    </w:p>
    <w:p>
      <w:pPr>
        <w:pStyle w:val="BodyText"/>
        <w:spacing w:before="6"/>
        <w:rPr>
          <w:sz w:val="18"/>
        </w:rPr>
      </w:pPr>
    </w:p>
    <w:p>
      <w:pPr>
        <w:spacing w:before="0"/>
        <w:ind w:left="0" w:right="55" w:firstLine="0"/>
        <w:jc w:val="right"/>
        <w:rPr>
          <w:sz w:val="12"/>
        </w:rPr>
      </w:pPr>
      <w:r>
        <w:rPr>
          <w:color w:val="231F20"/>
          <w:w w:val="100"/>
          <w:sz w:val="12"/>
        </w:rPr>
        <w:t>3</w:t>
      </w:r>
    </w:p>
    <w:p>
      <w:pPr>
        <w:pStyle w:val="BodyText"/>
        <w:spacing w:before="6"/>
        <w:rPr>
          <w:sz w:val="18"/>
        </w:rPr>
      </w:pPr>
    </w:p>
    <w:p>
      <w:pPr>
        <w:spacing w:before="0"/>
        <w:ind w:left="0" w:right="55" w:firstLine="0"/>
        <w:jc w:val="right"/>
        <w:rPr>
          <w:sz w:val="12"/>
        </w:rPr>
      </w:pPr>
      <w:r>
        <w:rPr>
          <w:color w:val="231F20"/>
          <w:w w:val="96"/>
          <w:sz w:val="12"/>
        </w:rPr>
        <w:t>2</w:t>
      </w:r>
    </w:p>
    <w:p>
      <w:pPr>
        <w:pStyle w:val="BodyText"/>
        <w:spacing w:before="6"/>
        <w:rPr>
          <w:sz w:val="18"/>
        </w:rPr>
      </w:pPr>
    </w:p>
    <w:p>
      <w:pPr>
        <w:spacing w:before="0"/>
        <w:ind w:left="0" w:right="55" w:firstLine="0"/>
        <w:jc w:val="right"/>
        <w:rPr>
          <w:sz w:val="12"/>
        </w:rPr>
      </w:pPr>
      <w:r>
        <w:rPr>
          <w:color w:val="231F20"/>
          <w:w w:val="78"/>
          <w:sz w:val="12"/>
        </w:rPr>
        <w:t>1</w:t>
      </w:r>
    </w:p>
    <w:p>
      <w:pPr>
        <w:spacing w:before="22"/>
        <w:ind w:left="1511" w:right="0" w:firstLine="0"/>
        <w:jc w:val="left"/>
        <w:rPr>
          <w:sz w:val="16"/>
        </w:rPr>
      </w:pPr>
      <w:r>
        <w:rPr>
          <w:color w:val="231F20"/>
          <w:w w:val="99"/>
          <w:sz w:val="16"/>
        </w:rPr>
        <w:t>+</w:t>
      </w:r>
    </w:p>
    <w:p>
      <w:pPr>
        <w:spacing w:line="115" w:lineRule="exact" w:before="7"/>
        <w:ind w:left="1510" w:right="0" w:firstLine="0"/>
        <w:jc w:val="left"/>
        <w:rPr>
          <w:sz w:val="12"/>
        </w:rPr>
      </w:pPr>
      <w:r>
        <w:rPr>
          <w:color w:val="231F20"/>
          <w:w w:val="105"/>
          <w:sz w:val="12"/>
        </w:rPr>
        <w:t>0</w:t>
      </w:r>
    </w:p>
    <w:p>
      <w:pPr>
        <w:spacing w:line="161" w:lineRule="exact" w:before="0"/>
        <w:ind w:left="1516" w:right="0" w:firstLine="0"/>
        <w:jc w:val="left"/>
        <w:rPr>
          <w:sz w:val="16"/>
        </w:rPr>
      </w:pPr>
      <w:r>
        <w:rPr>
          <w:color w:val="231F20"/>
          <w:w w:val="122"/>
          <w:sz w:val="16"/>
        </w:rPr>
        <w:t>–</w:t>
      </w:r>
    </w:p>
    <w:p>
      <w:pPr>
        <w:spacing w:before="78"/>
        <w:ind w:left="0" w:right="55" w:firstLine="0"/>
        <w:jc w:val="right"/>
        <w:rPr>
          <w:sz w:val="12"/>
        </w:rPr>
      </w:pPr>
      <w:r>
        <w:rPr>
          <w:color w:val="231F20"/>
          <w:w w:val="78"/>
          <w:sz w:val="12"/>
        </w:rPr>
        <w:t>1</w:t>
      </w:r>
    </w:p>
    <w:p>
      <w:pPr>
        <w:pStyle w:val="BodyText"/>
        <w:spacing w:before="6"/>
        <w:rPr>
          <w:sz w:val="18"/>
        </w:rPr>
      </w:pPr>
    </w:p>
    <w:p>
      <w:pPr>
        <w:spacing w:line="123" w:lineRule="exact" w:before="0"/>
        <w:ind w:left="1516" w:right="0" w:firstLine="0"/>
        <w:jc w:val="left"/>
        <w:rPr>
          <w:sz w:val="12"/>
        </w:rPr>
      </w:pPr>
      <w:r>
        <w:rPr>
          <w:color w:val="231F20"/>
          <w:w w:val="96"/>
          <w:sz w:val="12"/>
        </w:rPr>
        <w:t>2</w:t>
      </w:r>
    </w:p>
    <w:p>
      <w:pPr>
        <w:spacing w:line="118" w:lineRule="exact" w:before="0"/>
        <w:ind w:left="159" w:right="0" w:firstLine="0"/>
        <w:jc w:val="left"/>
        <w:rPr>
          <w:sz w:val="12"/>
        </w:rPr>
      </w:pPr>
      <w:r>
        <w:rPr>
          <w:color w:val="231F20"/>
          <w:sz w:val="12"/>
        </w:rPr>
        <w:t>12 13 14 15</w:t>
      </w:r>
    </w:p>
    <w:p>
      <w:pPr>
        <w:pStyle w:val="BodyText"/>
        <w:spacing w:before="7"/>
        <w:rPr>
          <w:sz w:val="23"/>
        </w:rPr>
      </w:pPr>
      <w:r>
        <w:rPr/>
        <w:br w:type="column"/>
      </w:r>
      <w:r>
        <w:rPr>
          <w:sz w:val="23"/>
        </w:rPr>
      </w:r>
    </w:p>
    <w:p>
      <w:pPr>
        <w:pStyle w:val="BodyText"/>
        <w:spacing w:line="268" w:lineRule="auto"/>
        <w:ind w:left="349" w:right="256"/>
      </w:pPr>
      <w:r>
        <w:rPr>
          <w:color w:val="231F20"/>
          <w:w w:val="95"/>
        </w:rPr>
        <w:t>In</w:t>
      </w:r>
      <w:r>
        <w:rPr>
          <w:color w:val="231F20"/>
          <w:spacing w:val="-39"/>
          <w:w w:val="95"/>
        </w:rPr>
        <w:t> </w:t>
      </w:r>
      <w:r>
        <w:rPr>
          <w:color w:val="231F20"/>
          <w:w w:val="95"/>
        </w:rPr>
        <w:t>the</w:t>
      </w:r>
      <w:r>
        <w:rPr>
          <w:color w:val="231F20"/>
          <w:spacing w:val="-38"/>
          <w:w w:val="95"/>
        </w:rPr>
        <w:t> </w:t>
      </w:r>
      <w:r>
        <w:rPr>
          <w:color w:val="231F20"/>
          <w:w w:val="95"/>
        </w:rPr>
        <w:t>short</w:t>
      </w:r>
      <w:r>
        <w:rPr>
          <w:color w:val="231F20"/>
          <w:spacing w:val="-39"/>
          <w:w w:val="95"/>
        </w:rPr>
        <w:t> </w:t>
      </w:r>
      <w:r>
        <w:rPr>
          <w:color w:val="231F20"/>
          <w:w w:val="95"/>
        </w:rPr>
        <w:t>term,</w:t>
      </w:r>
      <w:r>
        <w:rPr>
          <w:color w:val="231F20"/>
          <w:spacing w:val="-38"/>
          <w:w w:val="95"/>
        </w:rPr>
        <w:t> </w:t>
      </w:r>
      <w:r>
        <w:rPr>
          <w:color w:val="231F20"/>
          <w:w w:val="95"/>
        </w:rPr>
        <w:t>inflation</w:t>
      </w:r>
      <w:r>
        <w:rPr>
          <w:color w:val="231F20"/>
          <w:spacing w:val="-39"/>
          <w:w w:val="95"/>
        </w:rPr>
        <w:t> </w:t>
      </w:r>
      <w:r>
        <w:rPr>
          <w:color w:val="231F20"/>
          <w:w w:val="95"/>
        </w:rPr>
        <w:t>is</w:t>
      </w:r>
      <w:r>
        <w:rPr>
          <w:color w:val="231F20"/>
          <w:spacing w:val="-38"/>
          <w:w w:val="95"/>
        </w:rPr>
        <w:t> </w:t>
      </w:r>
      <w:r>
        <w:rPr>
          <w:color w:val="231F20"/>
          <w:w w:val="95"/>
        </w:rPr>
        <w:t>expected</w:t>
      </w:r>
      <w:r>
        <w:rPr>
          <w:color w:val="231F20"/>
          <w:spacing w:val="-39"/>
          <w:w w:val="95"/>
        </w:rPr>
        <w:t> </w:t>
      </w:r>
      <w:r>
        <w:rPr>
          <w:color w:val="231F20"/>
          <w:w w:val="95"/>
        </w:rPr>
        <w:t>to</w:t>
      </w:r>
      <w:r>
        <w:rPr>
          <w:color w:val="231F20"/>
          <w:spacing w:val="-38"/>
          <w:w w:val="95"/>
        </w:rPr>
        <w:t> </w:t>
      </w:r>
      <w:r>
        <w:rPr>
          <w:color w:val="231F20"/>
          <w:w w:val="95"/>
        </w:rPr>
        <w:t>remain</w:t>
      </w:r>
      <w:r>
        <w:rPr>
          <w:color w:val="231F20"/>
          <w:spacing w:val="-39"/>
          <w:w w:val="95"/>
        </w:rPr>
        <w:t> </w:t>
      </w:r>
      <w:r>
        <w:rPr>
          <w:color w:val="231F20"/>
          <w:w w:val="95"/>
        </w:rPr>
        <w:t>close</w:t>
      </w:r>
      <w:r>
        <w:rPr>
          <w:color w:val="231F20"/>
          <w:spacing w:val="-38"/>
          <w:w w:val="95"/>
        </w:rPr>
        <w:t> </w:t>
      </w:r>
      <w:r>
        <w:rPr>
          <w:color w:val="231F20"/>
          <w:w w:val="95"/>
        </w:rPr>
        <w:t>to</w:t>
      </w:r>
      <w:r>
        <w:rPr>
          <w:color w:val="231F20"/>
          <w:spacing w:val="-39"/>
          <w:w w:val="95"/>
        </w:rPr>
        <w:t> </w:t>
      </w:r>
      <w:r>
        <w:rPr>
          <w:color w:val="231F20"/>
          <w:w w:val="95"/>
        </w:rPr>
        <w:t>zero </w:t>
      </w:r>
      <w:r>
        <w:rPr>
          <w:color w:val="231F20"/>
        </w:rPr>
        <w:t>(Chart</w:t>
      </w:r>
      <w:r>
        <w:rPr>
          <w:color w:val="231F20"/>
          <w:spacing w:val="-44"/>
        </w:rPr>
        <w:t> </w:t>
      </w:r>
      <w:r>
        <w:rPr>
          <w:color w:val="231F20"/>
        </w:rPr>
        <w:t>4.1),</w:t>
      </w:r>
      <w:r>
        <w:rPr>
          <w:color w:val="231F20"/>
          <w:spacing w:val="-43"/>
        </w:rPr>
        <w:t> </w:t>
      </w:r>
      <w:r>
        <w:rPr>
          <w:color w:val="231F20"/>
        </w:rPr>
        <w:t>before</w:t>
      </w:r>
      <w:r>
        <w:rPr>
          <w:color w:val="231F20"/>
          <w:spacing w:val="-43"/>
        </w:rPr>
        <w:t> </w:t>
      </w:r>
      <w:r>
        <w:rPr>
          <w:color w:val="231F20"/>
        </w:rPr>
        <w:t>rising</w:t>
      </w:r>
      <w:r>
        <w:rPr>
          <w:color w:val="231F20"/>
          <w:spacing w:val="-43"/>
        </w:rPr>
        <w:t> </w:t>
      </w:r>
      <w:r>
        <w:rPr>
          <w:color w:val="231F20"/>
        </w:rPr>
        <w:t>around</w:t>
      </w:r>
      <w:r>
        <w:rPr>
          <w:color w:val="231F20"/>
          <w:spacing w:val="-43"/>
        </w:rPr>
        <w:t> </w:t>
      </w:r>
      <w:r>
        <w:rPr>
          <w:color w:val="231F20"/>
        </w:rPr>
        <w:t>the</w:t>
      </w:r>
      <w:r>
        <w:rPr>
          <w:color w:val="231F20"/>
          <w:spacing w:val="-43"/>
        </w:rPr>
        <w:t> </w:t>
      </w:r>
      <w:r>
        <w:rPr>
          <w:color w:val="231F20"/>
        </w:rPr>
        <w:t>turn</w:t>
      </w:r>
      <w:r>
        <w:rPr>
          <w:color w:val="231F20"/>
          <w:spacing w:val="-43"/>
        </w:rPr>
        <w:t> </w:t>
      </w:r>
      <w:r>
        <w:rPr>
          <w:color w:val="231F20"/>
        </w:rPr>
        <w:t>of</w:t>
      </w:r>
      <w:r>
        <w:rPr>
          <w:color w:val="231F20"/>
          <w:spacing w:val="-43"/>
        </w:rPr>
        <w:t> </w:t>
      </w:r>
      <w:r>
        <w:rPr>
          <w:color w:val="231F20"/>
        </w:rPr>
        <w:t>the</w:t>
      </w:r>
      <w:r>
        <w:rPr>
          <w:color w:val="231F20"/>
          <w:spacing w:val="-43"/>
        </w:rPr>
        <w:t> </w:t>
      </w:r>
      <w:r>
        <w:rPr>
          <w:color w:val="231F20"/>
        </w:rPr>
        <w:t>year.</w:t>
      </w:r>
      <w:r>
        <w:rPr>
          <w:color w:val="231F20"/>
          <w:spacing w:val="-25"/>
        </w:rPr>
        <w:t> </w:t>
      </w:r>
      <w:r>
        <w:rPr>
          <w:color w:val="231F20"/>
        </w:rPr>
        <w:t>The </w:t>
      </w:r>
      <w:r>
        <w:rPr>
          <w:color w:val="231F20"/>
          <w:w w:val="95"/>
        </w:rPr>
        <w:t>contribution</w:t>
      </w:r>
      <w:r>
        <w:rPr>
          <w:color w:val="231F20"/>
          <w:spacing w:val="-32"/>
          <w:w w:val="95"/>
        </w:rPr>
        <w:t> </w:t>
      </w:r>
      <w:r>
        <w:rPr>
          <w:color w:val="231F20"/>
          <w:w w:val="95"/>
        </w:rPr>
        <w:t>to</w:t>
      </w:r>
      <w:r>
        <w:rPr>
          <w:color w:val="231F20"/>
          <w:spacing w:val="-31"/>
          <w:w w:val="95"/>
        </w:rPr>
        <w:t> </w:t>
      </w:r>
      <w:r>
        <w:rPr>
          <w:color w:val="231F20"/>
          <w:w w:val="95"/>
        </w:rPr>
        <w:t>inflation</w:t>
      </w:r>
      <w:r>
        <w:rPr>
          <w:color w:val="231F20"/>
          <w:spacing w:val="-31"/>
          <w:w w:val="95"/>
        </w:rPr>
        <w:t> </w:t>
      </w:r>
      <w:r>
        <w:rPr>
          <w:color w:val="231F20"/>
          <w:w w:val="95"/>
        </w:rPr>
        <w:t>from</w:t>
      </w:r>
      <w:r>
        <w:rPr>
          <w:color w:val="231F20"/>
          <w:spacing w:val="-32"/>
          <w:w w:val="95"/>
        </w:rPr>
        <w:t> </w:t>
      </w:r>
      <w:r>
        <w:rPr>
          <w:color w:val="231F20"/>
          <w:w w:val="95"/>
        </w:rPr>
        <w:t>energy,</w:t>
      </w:r>
      <w:r>
        <w:rPr>
          <w:color w:val="231F20"/>
          <w:spacing w:val="-31"/>
          <w:w w:val="95"/>
        </w:rPr>
        <w:t> </w:t>
      </w:r>
      <w:r>
        <w:rPr>
          <w:color w:val="231F20"/>
          <w:w w:val="95"/>
        </w:rPr>
        <w:t>food</w:t>
      </w:r>
      <w:r>
        <w:rPr>
          <w:color w:val="231F20"/>
          <w:spacing w:val="-31"/>
          <w:w w:val="95"/>
        </w:rPr>
        <w:t> </w:t>
      </w:r>
      <w:r>
        <w:rPr>
          <w:color w:val="231F20"/>
          <w:w w:val="95"/>
        </w:rPr>
        <w:t>and</w:t>
      </w:r>
      <w:r>
        <w:rPr>
          <w:color w:val="231F20"/>
          <w:spacing w:val="-32"/>
          <w:w w:val="95"/>
        </w:rPr>
        <w:t> </w:t>
      </w:r>
      <w:r>
        <w:rPr>
          <w:color w:val="231F20"/>
          <w:w w:val="95"/>
        </w:rPr>
        <w:t>other</w:t>
      </w:r>
      <w:r>
        <w:rPr>
          <w:color w:val="231F20"/>
          <w:spacing w:val="-31"/>
          <w:w w:val="95"/>
        </w:rPr>
        <w:t> </w:t>
      </w:r>
      <w:r>
        <w:rPr>
          <w:color w:val="231F20"/>
          <w:w w:val="95"/>
        </w:rPr>
        <w:t>goods prices</w:t>
      </w:r>
      <w:r>
        <w:rPr>
          <w:color w:val="231F20"/>
          <w:spacing w:val="-34"/>
          <w:w w:val="95"/>
        </w:rPr>
        <w:t> </w:t>
      </w:r>
      <w:r>
        <w:rPr>
          <w:color w:val="231F20"/>
          <w:w w:val="95"/>
        </w:rPr>
        <w:t>is</w:t>
      </w:r>
      <w:r>
        <w:rPr>
          <w:color w:val="231F20"/>
          <w:spacing w:val="-33"/>
          <w:w w:val="95"/>
        </w:rPr>
        <w:t> </w:t>
      </w:r>
      <w:r>
        <w:rPr>
          <w:color w:val="231F20"/>
          <w:w w:val="95"/>
        </w:rPr>
        <w:t>likely</w:t>
      </w:r>
      <w:r>
        <w:rPr>
          <w:color w:val="231F20"/>
          <w:spacing w:val="-33"/>
          <w:w w:val="95"/>
        </w:rPr>
        <w:t> </w:t>
      </w:r>
      <w:r>
        <w:rPr>
          <w:color w:val="231F20"/>
          <w:w w:val="95"/>
        </w:rPr>
        <w:t>to</w:t>
      </w:r>
      <w:r>
        <w:rPr>
          <w:color w:val="231F20"/>
          <w:spacing w:val="-33"/>
          <w:w w:val="95"/>
        </w:rPr>
        <w:t> </w:t>
      </w:r>
      <w:r>
        <w:rPr>
          <w:color w:val="231F20"/>
          <w:w w:val="95"/>
        </w:rPr>
        <w:t>increase</w:t>
      </w:r>
      <w:r>
        <w:rPr>
          <w:color w:val="231F20"/>
          <w:spacing w:val="-33"/>
          <w:w w:val="95"/>
        </w:rPr>
        <w:t> </w:t>
      </w:r>
      <w:r>
        <w:rPr>
          <w:color w:val="231F20"/>
          <w:w w:val="95"/>
        </w:rPr>
        <w:t>by</w:t>
      </w:r>
      <w:r>
        <w:rPr>
          <w:color w:val="231F20"/>
          <w:spacing w:val="-33"/>
          <w:w w:val="95"/>
        </w:rPr>
        <w:t> </w:t>
      </w:r>
      <w:r>
        <w:rPr>
          <w:color w:val="231F20"/>
          <w:w w:val="95"/>
        </w:rPr>
        <w:t>around</w:t>
      </w:r>
      <w:r>
        <w:rPr>
          <w:color w:val="231F20"/>
          <w:spacing w:val="-33"/>
          <w:w w:val="95"/>
        </w:rPr>
        <w:t> </w:t>
      </w:r>
      <w:r>
        <w:rPr>
          <w:color w:val="231F20"/>
          <w:w w:val="95"/>
        </w:rPr>
        <w:t>½</w:t>
      </w:r>
      <w:r>
        <w:rPr>
          <w:color w:val="231F20"/>
          <w:spacing w:val="-33"/>
          <w:w w:val="95"/>
        </w:rPr>
        <w:t> </w:t>
      </w:r>
      <w:r>
        <w:rPr>
          <w:color w:val="231F20"/>
          <w:w w:val="95"/>
        </w:rPr>
        <w:t>a</w:t>
      </w:r>
      <w:r>
        <w:rPr>
          <w:color w:val="231F20"/>
          <w:spacing w:val="-33"/>
          <w:w w:val="95"/>
        </w:rPr>
        <w:t> </w:t>
      </w:r>
      <w:r>
        <w:rPr>
          <w:color w:val="231F20"/>
          <w:w w:val="95"/>
        </w:rPr>
        <w:t>percentage</w:t>
      </w:r>
      <w:r>
        <w:rPr>
          <w:color w:val="231F20"/>
          <w:spacing w:val="-33"/>
          <w:w w:val="95"/>
        </w:rPr>
        <w:t> </w:t>
      </w:r>
      <w:r>
        <w:rPr>
          <w:color w:val="231F20"/>
          <w:w w:val="95"/>
        </w:rPr>
        <w:t>point</w:t>
      </w:r>
      <w:r>
        <w:rPr>
          <w:color w:val="231F20"/>
          <w:spacing w:val="-33"/>
          <w:w w:val="95"/>
        </w:rPr>
        <w:t> </w:t>
      </w:r>
      <w:r>
        <w:rPr>
          <w:color w:val="231F20"/>
          <w:w w:val="95"/>
        </w:rPr>
        <w:t>by </w:t>
      </w:r>
      <w:r>
        <w:rPr>
          <w:color w:val="231F20"/>
        </w:rPr>
        <w:t>the</w:t>
      </w:r>
      <w:r>
        <w:rPr>
          <w:color w:val="231F20"/>
          <w:spacing w:val="-41"/>
        </w:rPr>
        <w:t> </w:t>
      </w:r>
      <w:r>
        <w:rPr>
          <w:color w:val="231F20"/>
        </w:rPr>
        <w:t>end</w:t>
      </w:r>
      <w:r>
        <w:rPr>
          <w:color w:val="231F20"/>
          <w:spacing w:val="-40"/>
        </w:rPr>
        <w:t> </w:t>
      </w:r>
      <w:r>
        <w:rPr>
          <w:color w:val="231F20"/>
        </w:rPr>
        <w:t>of</w:t>
      </w:r>
      <w:r>
        <w:rPr>
          <w:color w:val="231F20"/>
          <w:spacing w:val="-41"/>
        </w:rPr>
        <w:t> </w:t>
      </w:r>
      <w:r>
        <w:rPr>
          <w:color w:val="231F20"/>
        </w:rPr>
        <w:t>2015</w:t>
      </w:r>
      <w:r>
        <w:rPr>
          <w:color w:val="231F20"/>
          <w:spacing w:val="-40"/>
        </w:rPr>
        <w:t> </w:t>
      </w:r>
      <w:r>
        <w:rPr>
          <w:color w:val="231F20"/>
        </w:rPr>
        <w:t>(Chart</w:t>
      </w:r>
      <w:r>
        <w:rPr>
          <w:color w:val="231F20"/>
          <w:spacing w:val="-41"/>
        </w:rPr>
        <w:t> </w:t>
      </w:r>
      <w:r>
        <w:rPr>
          <w:color w:val="231F20"/>
        </w:rPr>
        <w:t>4.2),</w:t>
      </w:r>
      <w:r>
        <w:rPr>
          <w:color w:val="231F20"/>
          <w:spacing w:val="-41"/>
        </w:rPr>
        <w:t> </w:t>
      </w:r>
      <w:r>
        <w:rPr>
          <w:color w:val="231F20"/>
        </w:rPr>
        <w:t>and</w:t>
      </w:r>
      <w:r>
        <w:rPr>
          <w:color w:val="231F20"/>
          <w:spacing w:val="-40"/>
        </w:rPr>
        <w:t> </w:t>
      </w:r>
      <w:r>
        <w:rPr>
          <w:color w:val="231F20"/>
        </w:rPr>
        <w:t>by</w:t>
      </w:r>
      <w:r>
        <w:rPr>
          <w:color w:val="231F20"/>
          <w:spacing w:val="-41"/>
        </w:rPr>
        <w:t> </w:t>
      </w:r>
      <w:r>
        <w:rPr>
          <w:color w:val="231F20"/>
        </w:rPr>
        <w:t>another</w:t>
      </w:r>
      <w:r>
        <w:rPr>
          <w:color w:val="231F20"/>
          <w:spacing w:val="-40"/>
        </w:rPr>
        <w:t> </w:t>
      </w:r>
      <w:r>
        <w:rPr>
          <w:color w:val="231F20"/>
        </w:rPr>
        <w:t>½</w:t>
      </w:r>
      <w:r>
        <w:rPr>
          <w:color w:val="231F20"/>
          <w:spacing w:val="-40"/>
        </w:rPr>
        <w:t> </w:t>
      </w:r>
      <w:r>
        <w:rPr>
          <w:color w:val="231F20"/>
        </w:rPr>
        <w:t>percentage </w:t>
      </w:r>
      <w:r>
        <w:rPr>
          <w:color w:val="231F20"/>
          <w:w w:val="95"/>
        </w:rPr>
        <w:t>point</w:t>
      </w:r>
      <w:r>
        <w:rPr>
          <w:color w:val="231F20"/>
          <w:spacing w:val="-35"/>
          <w:w w:val="95"/>
        </w:rPr>
        <w:t> </w:t>
      </w:r>
      <w:r>
        <w:rPr>
          <w:color w:val="231F20"/>
          <w:w w:val="95"/>
        </w:rPr>
        <w:t>in</w:t>
      </w:r>
      <w:r>
        <w:rPr>
          <w:color w:val="231F20"/>
          <w:spacing w:val="-34"/>
          <w:w w:val="95"/>
        </w:rPr>
        <w:t> </w:t>
      </w:r>
      <w:r>
        <w:rPr>
          <w:color w:val="231F20"/>
          <w:w w:val="95"/>
        </w:rPr>
        <w:t>the</w:t>
      </w:r>
      <w:r>
        <w:rPr>
          <w:color w:val="231F20"/>
          <w:spacing w:val="-35"/>
          <w:w w:val="95"/>
        </w:rPr>
        <w:t> </w:t>
      </w:r>
      <w:r>
        <w:rPr>
          <w:color w:val="231F20"/>
          <w:w w:val="95"/>
        </w:rPr>
        <w:t>first</w:t>
      </w:r>
      <w:r>
        <w:rPr>
          <w:color w:val="231F20"/>
          <w:spacing w:val="-34"/>
          <w:w w:val="95"/>
        </w:rPr>
        <w:t> </w:t>
      </w:r>
      <w:r>
        <w:rPr>
          <w:color w:val="231F20"/>
          <w:w w:val="95"/>
        </w:rPr>
        <w:t>half</w:t>
      </w:r>
      <w:r>
        <w:rPr>
          <w:color w:val="231F20"/>
          <w:spacing w:val="-35"/>
          <w:w w:val="95"/>
        </w:rPr>
        <w:t> </w:t>
      </w:r>
      <w:r>
        <w:rPr>
          <w:color w:val="231F20"/>
          <w:w w:val="95"/>
        </w:rPr>
        <w:t>of</w:t>
      </w:r>
      <w:r>
        <w:rPr>
          <w:color w:val="231F20"/>
          <w:spacing w:val="-34"/>
          <w:w w:val="95"/>
        </w:rPr>
        <w:t> </w:t>
      </w:r>
      <w:r>
        <w:rPr>
          <w:color w:val="231F20"/>
          <w:w w:val="95"/>
        </w:rPr>
        <w:t>2016,</w:t>
      </w:r>
      <w:r>
        <w:rPr>
          <w:color w:val="231F20"/>
          <w:spacing w:val="-34"/>
          <w:w w:val="95"/>
        </w:rPr>
        <w:t> </w:t>
      </w:r>
      <w:r>
        <w:rPr>
          <w:color w:val="231F20"/>
          <w:w w:val="95"/>
        </w:rPr>
        <w:t>as</w:t>
      </w:r>
      <w:r>
        <w:rPr>
          <w:color w:val="231F20"/>
          <w:spacing w:val="-35"/>
          <w:w w:val="95"/>
        </w:rPr>
        <w:t> </w:t>
      </w:r>
      <w:r>
        <w:rPr>
          <w:color w:val="231F20"/>
          <w:w w:val="95"/>
        </w:rPr>
        <w:t>past</w:t>
      </w:r>
      <w:r>
        <w:rPr>
          <w:color w:val="231F20"/>
          <w:spacing w:val="-34"/>
          <w:w w:val="95"/>
        </w:rPr>
        <w:t> </w:t>
      </w:r>
      <w:r>
        <w:rPr>
          <w:color w:val="231F20"/>
          <w:w w:val="95"/>
        </w:rPr>
        <w:t>price</w:t>
      </w:r>
      <w:r>
        <w:rPr>
          <w:color w:val="231F20"/>
          <w:spacing w:val="-35"/>
          <w:w w:val="95"/>
        </w:rPr>
        <w:t> </w:t>
      </w:r>
      <w:r>
        <w:rPr>
          <w:color w:val="231F20"/>
          <w:w w:val="95"/>
        </w:rPr>
        <w:t>falls</w:t>
      </w:r>
      <w:r>
        <w:rPr>
          <w:color w:val="231F20"/>
          <w:spacing w:val="-34"/>
          <w:w w:val="95"/>
        </w:rPr>
        <w:t> </w:t>
      </w:r>
      <w:r>
        <w:rPr>
          <w:color w:val="231F20"/>
          <w:w w:val="95"/>
        </w:rPr>
        <w:t>drop</w:t>
      </w:r>
      <w:r>
        <w:rPr>
          <w:color w:val="231F20"/>
          <w:spacing w:val="-35"/>
          <w:w w:val="95"/>
        </w:rPr>
        <w:t> </w:t>
      </w:r>
      <w:r>
        <w:rPr>
          <w:color w:val="231F20"/>
          <w:w w:val="95"/>
        </w:rPr>
        <w:t>out</w:t>
      </w:r>
      <w:r>
        <w:rPr>
          <w:color w:val="231F20"/>
          <w:spacing w:val="-34"/>
          <w:w w:val="95"/>
        </w:rPr>
        <w:t> </w:t>
      </w:r>
      <w:r>
        <w:rPr>
          <w:color w:val="231F20"/>
          <w:w w:val="95"/>
        </w:rPr>
        <w:t>of</w:t>
      </w:r>
      <w:r>
        <w:rPr>
          <w:color w:val="231F20"/>
          <w:spacing w:val="-34"/>
          <w:w w:val="95"/>
        </w:rPr>
        <w:t> </w:t>
      </w:r>
      <w:r>
        <w:rPr>
          <w:color w:val="231F20"/>
          <w:w w:val="95"/>
        </w:rPr>
        <w:t>the </w:t>
      </w:r>
      <w:r>
        <w:rPr>
          <w:color w:val="231F20"/>
        </w:rPr>
        <w:t>annual</w:t>
      </w:r>
      <w:r>
        <w:rPr>
          <w:color w:val="231F20"/>
          <w:spacing w:val="-44"/>
        </w:rPr>
        <w:t> </w:t>
      </w:r>
      <w:r>
        <w:rPr>
          <w:color w:val="231F20"/>
        </w:rPr>
        <w:t>comparison.</w:t>
      </w:r>
      <w:r>
        <w:rPr>
          <w:color w:val="231F20"/>
          <w:spacing w:val="-25"/>
        </w:rPr>
        <w:t> </w:t>
      </w:r>
      <w:r>
        <w:rPr>
          <w:color w:val="231F20"/>
        </w:rPr>
        <w:t>The</w:t>
      </w:r>
      <w:r>
        <w:rPr>
          <w:color w:val="231F20"/>
          <w:spacing w:val="-43"/>
        </w:rPr>
        <w:t> </w:t>
      </w:r>
      <w:r>
        <w:rPr>
          <w:color w:val="231F20"/>
        </w:rPr>
        <w:t>near-term</w:t>
      </w:r>
      <w:r>
        <w:rPr>
          <w:color w:val="231F20"/>
          <w:spacing w:val="-44"/>
        </w:rPr>
        <w:t> </w:t>
      </w:r>
      <w:r>
        <w:rPr>
          <w:color w:val="231F20"/>
        </w:rPr>
        <w:t>outlook</w:t>
      </w:r>
      <w:r>
        <w:rPr>
          <w:color w:val="231F20"/>
          <w:spacing w:val="-43"/>
        </w:rPr>
        <w:t> </w:t>
      </w:r>
      <w:r>
        <w:rPr>
          <w:color w:val="231F20"/>
        </w:rPr>
        <w:t>is,</w:t>
      </w:r>
      <w:r>
        <w:rPr>
          <w:color w:val="231F20"/>
          <w:spacing w:val="-43"/>
        </w:rPr>
        <w:t> </w:t>
      </w:r>
      <w:r>
        <w:rPr>
          <w:color w:val="231F20"/>
        </w:rPr>
        <w:t>however, </w:t>
      </w:r>
      <w:r>
        <w:rPr>
          <w:color w:val="231F20"/>
          <w:w w:val="95"/>
        </w:rPr>
        <w:t>weaker</w:t>
      </w:r>
      <w:r>
        <w:rPr>
          <w:color w:val="231F20"/>
          <w:spacing w:val="-31"/>
          <w:w w:val="95"/>
        </w:rPr>
        <w:t> </w:t>
      </w:r>
      <w:r>
        <w:rPr>
          <w:color w:val="231F20"/>
          <w:w w:val="95"/>
        </w:rPr>
        <w:t>than</w:t>
      </w:r>
      <w:r>
        <w:rPr>
          <w:color w:val="231F20"/>
          <w:spacing w:val="-31"/>
          <w:w w:val="95"/>
        </w:rPr>
        <w:t> </w:t>
      </w:r>
      <w:r>
        <w:rPr>
          <w:color w:val="231F20"/>
          <w:w w:val="95"/>
        </w:rPr>
        <w:t>three</w:t>
      </w:r>
      <w:r>
        <w:rPr>
          <w:color w:val="231F20"/>
          <w:spacing w:val="-31"/>
          <w:w w:val="95"/>
        </w:rPr>
        <w:t> </w:t>
      </w:r>
      <w:r>
        <w:rPr>
          <w:color w:val="231F20"/>
          <w:w w:val="95"/>
        </w:rPr>
        <w:t>months</w:t>
      </w:r>
      <w:r>
        <w:rPr>
          <w:color w:val="231F20"/>
          <w:spacing w:val="-31"/>
          <w:w w:val="95"/>
        </w:rPr>
        <w:t> </w:t>
      </w:r>
      <w:r>
        <w:rPr>
          <w:color w:val="231F20"/>
          <w:w w:val="95"/>
        </w:rPr>
        <w:t>ago,</w:t>
      </w:r>
      <w:r>
        <w:rPr>
          <w:color w:val="231F20"/>
          <w:spacing w:val="-31"/>
          <w:w w:val="95"/>
        </w:rPr>
        <w:t> </w:t>
      </w:r>
      <w:r>
        <w:rPr>
          <w:color w:val="231F20"/>
          <w:w w:val="95"/>
        </w:rPr>
        <w:t>largely</w:t>
      </w:r>
      <w:r>
        <w:rPr>
          <w:color w:val="231F20"/>
          <w:spacing w:val="-31"/>
          <w:w w:val="95"/>
        </w:rPr>
        <w:t> </w:t>
      </w:r>
      <w:r>
        <w:rPr>
          <w:color w:val="231F20"/>
          <w:w w:val="95"/>
        </w:rPr>
        <w:t>due</w:t>
      </w:r>
      <w:r>
        <w:rPr>
          <w:color w:val="231F20"/>
          <w:spacing w:val="-31"/>
          <w:w w:val="95"/>
        </w:rPr>
        <w:t> </w:t>
      </w:r>
      <w:r>
        <w:rPr>
          <w:color w:val="231F20"/>
          <w:w w:val="95"/>
        </w:rPr>
        <w:t>to</w:t>
      </w:r>
      <w:r>
        <w:rPr>
          <w:color w:val="231F20"/>
          <w:spacing w:val="-31"/>
          <w:w w:val="95"/>
        </w:rPr>
        <w:t> </w:t>
      </w:r>
      <w:r>
        <w:rPr>
          <w:color w:val="231F20"/>
          <w:w w:val="95"/>
        </w:rPr>
        <w:t>lower</w:t>
      </w:r>
      <w:r>
        <w:rPr>
          <w:color w:val="231F20"/>
          <w:spacing w:val="-31"/>
          <w:w w:val="95"/>
        </w:rPr>
        <w:t> </w:t>
      </w:r>
      <w:r>
        <w:rPr>
          <w:color w:val="231F20"/>
          <w:w w:val="95"/>
        </w:rPr>
        <w:t>energy </w:t>
      </w:r>
      <w:r>
        <w:rPr>
          <w:color w:val="231F20"/>
        </w:rPr>
        <w:t>prices (Section</w:t>
      </w:r>
      <w:r>
        <w:rPr>
          <w:color w:val="231F20"/>
          <w:spacing w:val="-38"/>
        </w:rPr>
        <w:t> </w:t>
      </w:r>
      <w:r>
        <w:rPr>
          <w:color w:val="231F20"/>
        </w:rPr>
        <w:t>4.2).</w:t>
      </w:r>
    </w:p>
    <w:p>
      <w:pPr>
        <w:spacing w:after="0" w:line="268" w:lineRule="auto"/>
        <w:sectPr>
          <w:type w:val="continuous"/>
          <w:pgSz w:w="11910" w:h="16840"/>
          <w:pgMar w:top="1540" w:bottom="0" w:left="640" w:right="540"/>
          <w:cols w:num="4" w:equalWidth="0">
            <w:col w:w="1455" w:space="40"/>
            <w:col w:w="856" w:space="39"/>
            <w:col w:w="1635" w:space="1108"/>
            <w:col w:w="5597"/>
          </w:cols>
        </w:sectPr>
      </w:pPr>
    </w:p>
    <w:p>
      <w:pPr>
        <w:spacing w:before="88"/>
        <w:ind w:left="153" w:right="0" w:firstLine="0"/>
        <w:jc w:val="left"/>
        <w:rPr>
          <w:sz w:val="11"/>
        </w:rPr>
      </w:pPr>
      <w:r>
        <w:rPr>
          <w:color w:val="231F20"/>
          <w:w w:val="95"/>
          <w:sz w:val="11"/>
        </w:rPr>
        <w:t>Sources: Bloomberg, Department of Energy and Climate Change, ONS and Bank calculations.</w:t>
      </w:r>
    </w:p>
    <w:p>
      <w:pPr>
        <w:pStyle w:val="BodyText"/>
        <w:spacing w:before="4"/>
        <w:rPr>
          <w:sz w:val="11"/>
        </w:rPr>
      </w:pPr>
    </w:p>
    <w:p>
      <w:pPr>
        <w:pStyle w:val="ListParagraph"/>
        <w:numPr>
          <w:ilvl w:val="0"/>
          <w:numId w:val="34"/>
        </w:numPr>
        <w:tabs>
          <w:tab w:pos="324" w:val="left" w:leader="none"/>
        </w:tabs>
        <w:spacing w:line="244" w:lineRule="auto" w:before="0" w:after="0"/>
        <w:ind w:left="323" w:right="77" w:hanging="171"/>
        <w:jc w:val="left"/>
        <w:rPr>
          <w:sz w:val="11"/>
        </w:rPr>
      </w:pPr>
      <w:r>
        <w:rPr>
          <w:color w:val="231F20"/>
          <w:w w:val="95"/>
          <w:sz w:val="11"/>
        </w:rPr>
        <w:t>Contributions</w:t>
      </w:r>
      <w:r>
        <w:rPr>
          <w:color w:val="231F20"/>
          <w:spacing w:val="-18"/>
          <w:w w:val="95"/>
          <w:sz w:val="11"/>
        </w:rPr>
        <w:t> </w:t>
      </w:r>
      <w:r>
        <w:rPr>
          <w:color w:val="231F20"/>
          <w:w w:val="95"/>
          <w:sz w:val="11"/>
        </w:rPr>
        <w:t>to</w:t>
      </w:r>
      <w:r>
        <w:rPr>
          <w:color w:val="231F20"/>
          <w:spacing w:val="-17"/>
          <w:w w:val="95"/>
          <w:sz w:val="11"/>
        </w:rPr>
        <w:t> </w:t>
      </w:r>
      <w:r>
        <w:rPr>
          <w:color w:val="231F20"/>
          <w:w w:val="95"/>
          <w:sz w:val="11"/>
        </w:rPr>
        <w:t>annual</w:t>
      </w:r>
      <w:r>
        <w:rPr>
          <w:color w:val="231F20"/>
          <w:spacing w:val="-18"/>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4"/>
          <w:w w:val="95"/>
          <w:sz w:val="11"/>
        </w:rPr>
        <w:t> </w:t>
      </w:r>
      <w:r>
        <w:rPr>
          <w:color w:val="231F20"/>
          <w:w w:val="95"/>
          <w:sz w:val="11"/>
        </w:rPr>
        <w:t>Figures</w:t>
      </w:r>
      <w:r>
        <w:rPr>
          <w:color w:val="231F20"/>
          <w:spacing w:val="-17"/>
          <w:w w:val="95"/>
          <w:sz w:val="11"/>
        </w:rPr>
        <w:t> </w:t>
      </w:r>
      <w:r>
        <w:rPr>
          <w:color w:val="231F20"/>
          <w:w w:val="95"/>
          <w:sz w:val="11"/>
        </w:rPr>
        <w:t>in</w:t>
      </w:r>
      <w:r>
        <w:rPr>
          <w:color w:val="231F20"/>
          <w:spacing w:val="-18"/>
          <w:w w:val="95"/>
          <w:sz w:val="11"/>
        </w:rPr>
        <w:t> </w:t>
      </w:r>
      <w:r>
        <w:rPr>
          <w:color w:val="231F20"/>
          <w:w w:val="95"/>
          <w:sz w:val="11"/>
        </w:rPr>
        <w:t>parentheses</w:t>
      </w:r>
      <w:r>
        <w:rPr>
          <w:color w:val="231F20"/>
          <w:spacing w:val="-17"/>
          <w:w w:val="95"/>
          <w:sz w:val="11"/>
        </w:rPr>
        <w:t> </w:t>
      </w:r>
      <w:r>
        <w:rPr>
          <w:color w:val="231F20"/>
          <w:w w:val="95"/>
          <w:sz w:val="11"/>
        </w:rPr>
        <w:t>are</w:t>
      </w:r>
      <w:r>
        <w:rPr>
          <w:color w:val="231F20"/>
          <w:spacing w:val="-18"/>
          <w:w w:val="95"/>
          <w:sz w:val="11"/>
        </w:rPr>
        <w:t> </w:t>
      </w:r>
      <w:r>
        <w:rPr>
          <w:color w:val="231F20"/>
          <w:w w:val="95"/>
          <w:sz w:val="11"/>
        </w:rPr>
        <w:t>weights</w:t>
      </w:r>
      <w:r>
        <w:rPr>
          <w:color w:val="231F20"/>
          <w:spacing w:val="-17"/>
          <w:w w:val="95"/>
          <w:sz w:val="11"/>
        </w:rPr>
        <w:t> </w:t>
      </w:r>
      <w:r>
        <w:rPr>
          <w:color w:val="231F20"/>
          <w:w w:val="95"/>
          <w:sz w:val="11"/>
        </w:rPr>
        <w:t>in</w:t>
      </w:r>
      <w:r>
        <w:rPr>
          <w:color w:val="231F20"/>
          <w:spacing w:val="-18"/>
          <w:w w:val="95"/>
          <w:sz w:val="11"/>
        </w:rPr>
        <w:t> </w:t>
      </w:r>
      <w:r>
        <w:rPr>
          <w:color w:val="231F20"/>
          <w:w w:val="95"/>
          <w:sz w:val="11"/>
        </w:rPr>
        <w:t>the</w:t>
      </w:r>
      <w:r>
        <w:rPr>
          <w:color w:val="231F20"/>
          <w:spacing w:val="-17"/>
          <w:w w:val="95"/>
          <w:sz w:val="11"/>
        </w:rPr>
        <w:t> </w:t>
      </w:r>
      <w:r>
        <w:rPr>
          <w:color w:val="231F20"/>
          <w:w w:val="95"/>
          <w:sz w:val="11"/>
        </w:rPr>
        <w:t>CPI</w:t>
      </w:r>
      <w:r>
        <w:rPr>
          <w:color w:val="231F20"/>
          <w:spacing w:val="-18"/>
          <w:w w:val="95"/>
          <w:sz w:val="11"/>
        </w:rPr>
        <w:t> </w:t>
      </w:r>
      <w:r>
        <w:rPr>
          <w:color w:val="231F20"/>
          <w:w w:val="95"/>
          <w:sz w:val="11"/>
        </w:rPr>
        <w:t>basket</w:t>
      </w:r>
      <w:r>
        <w:rPr>
          <w:color w:val="231F20"/>
          <w:spacing w:val="-17"/>
          <w:w w:val="95"/>
          <w:sz w:val="11"/>
        </w:rPr>
        <w:t> </w:t>
      </w:r>
      <w:r>
        <w:rPr>
          <w:color w:val="231F20"/>
          <w:spacing w:val="-7"/>
          <w:w w:val="95"/>
          <w:sz w:val="11"/>
        </w:rPr>
        <w:t>in </w:t>
      </w:r>
      <w:r>
        <w:rPr>
          <w:color w:val="231F20"/>
          <w:sz w:val="11"/>
        </w:rPr>
        <w:t>2015,</w:t>
      </w:r>
      <w:r>
        <w:rPr>
          <w:color w:val="231F20"/>
          <w:spacing w:val="-10"/>
          <w:sz w:val="11"/>
        </w:rPr>
        <w:t> </w:t>
      </w:r>
      <w:r>
        <w:rPr>
          <w:color w:val="231F20"/>
          <w:sz w:val="11"/>
        </w:rPr>
        <w:t>and</w:t>
      </w:r>
      <w:r>
        <w:rPr>
          <w:color w:val="231F20"/>
          <w:spacing w:val="-10"/>
          <w:sz w:val="11"/>
        </w:rPr>
        <w:t> </w:t>
      </w:r>
      <w:r>
        <w:rPr>
          <w:color w:val="231F20"/>
          <w:sz w:val="11"/>
        </w:rPr>
        <w:t>may</w:t>
      </w:r>
      <w:r>
        <w:rPr>
          <w:color w:val="231F20"/>
          <w:spacing w:val="-9"/>
          <w:sz w:val="11"/>
        </w:rPr>
        <w:t> </w:t>
      </w:r>
      <w:r>
        <w:rPr>
          <w:color w:val="231F20"/>
          <w:sz w:val="11"/>
        </w:rPr>
        <w:t>not</w:t>
      </w:r>
      <w:r>
        <w:rPr>
          <w:color w:val="231F20"/>
          <w:spacing w:val="-10"/>
          <w:sz w:val="11"/>
        </w:rPr>
        <w:t> </w:t>
      </w:r>
      <w:r>
        <w:rPr>
          <w:color w:val="231F20"/>
          <w:sz w:val="11"/>
        </w:rPr>
        <w:t>sum</w:t>
      </w:r>
      <w:r>
        <w:rPr>
          <w:color w:val="231F20"/>
          <w:spacing w:val="-10"/>
          <w:sz w:val="11"/>
        </w:rPr>
        <w:t> </w:t>
      </w:r>
      <w:r>
        <w:rPr>
          <w:color w:val="231F20"/>
          <w:sz w:val="11"/>
        </w:rPr>
        <w:t>to</w:t>
      </w:r>
      <w:r>
        <w:rPr>
          <w:color w:val="231F20"/>
          <w:spacing w:val="-9"/>
          <w:sz w:val="11"/>
        </w:rPr>
        <w:t> </w:t>
      </w:r>
      <w:r>
        <w:rPr>
          <w:color w:val="231F20"/>
          <w:sz w:val="11"/>
        </w:rPr>
        <w:t>100</w:t>
      </w:r>
      <w:r>
        <w:rPr>
          <w:color w:val="231F20"/>
          <w:spacing w:val="-10"/>
          <w:sz w:val="11"/>
        </w:rPr>
        <w:t> </w:t>
      </w:r>
      <w:r>
        <w:rPr>
          <w:color w:val="231F20"/>
          <w:sz w:val="11"/>
        </w:rPr>
        <w:t>due</w:t>
      </w:r>
      <w:r>
        <w:rPr>
          <w:color w:val="231F20"/>
          <w:spacing w:val="-10"/>
          <w:sz w:val="11"/>
        </w:rPr>
        <w:t> </w:t>
      </w:r>
      <w:r>
        <w:rPr>
          <w:color w:val="231F20"/>
          <w:sz w:val="11"/>
        </w:rPr>
        <w:t>to</w:t>
      </w:r>
      <w:r>
        <w:rPr>
          <w:color w:val="231F20"/>
          <w:spacing w:val="-9"/>
          <w:sz w:val="11"/>
        </w:rPr>
        <w:t> </w:t>
      </w:r>
      <w:r>
        <w:rPr>
          <w:color w:val="231F20"/>
          <w:sz w:val="11"/>
        </w:rPr>
        <w:t>rounding.</w:t>
      </w:r>
    </w:p>
    <w:p>
      <w:pPr>
        <w:pStyle w:val="ListParagraph"/>
        <w:numPr>
          <w:ilvl w:val="0"/>
          <w:numId w:val="34"/>
        </w:numPr>
        <w:tabs>
          <w:tab w:pos="324" w:val="left" w:leader="none"/>
        </w:tabs>
        <w:spacing w:line="244" w:lineRule="auto" w:before="0" w:after="0"/>
        <w:ind w:left="323" w:right="122" w:hanging="171"/>
        <w:jc w:val="left"/>
        <w:rPr>
          <w:sz w:val="11"/>
        </w:rPr>
      </w:pPr>
      <w:r>
        <w:rPr>
          <w:color w:val="231F20"/>
          <w:w w:val="95"/>
          <w:sz w:val="11"/>
        </w:rPr>
        <w:t>Calculated</w:t>
      </w:r>
      <w:r>
        <w:rPr>
          <w:color w:val="231F20"/>
          <w:spacing w:val="-19"/>
          <w:w w:val="95"/>
          <w:sz w:val="11"/>
        </w:rPr>
        <w:t> </w:t>
      </w:r>
      <w:r>
        <w:rPr>
          <w:color w:val="231F20"/>
          <w:w w:val="95"/>
          <w:sz w:val="11"/>
        </w:rPr>
        <w:t>as</w:t>
      </w:r>
      <w:r>
        <w:rPr>
          <w:color w:val="231F20"/>
          <w:spacing w:val="-19"/>
          <w:w w:val="95"/>
          <w:sz w:val="11"/>
        </w:rPr>
        <w:t> </w:t>
      </w:r>
      <w:r>
        <w:rPr>
          <w:color w:val="231F20"/>
          <w:w w:val="95"/>
          <w:sz w:val="11"/>
        </w:rPr>
        <w:t>the</w:t>
      </w:r>
      <w:r>
        <w:rPr>
          <w:color w:val="231F20"/>
          <w:spacing w:val="-18"/>
          <w:w w:val="95"/>
          <w:sz w:val="11"/>
        </w:rPr>
        <w:t> </w:t>
      </w:r>
      <w:r>
        <w:rPr>
          <w:color w:val="231F20"/>
          <w:w w:val="95"/>
          <w:sz w:val="11"/>
        </w:rPr>
        <w:t>difference</w:t>
      </w:r>
      <w:r>
        <w:rPr>
          <w:color w:val="231F20"/>
          <w:spacing w:val="-19"/>
          <w:w w:val="95"/>
          <w:sz w:val="11"/>
        </w:rPr>
        <w:t> </w:t>
      </w:r>
      <w:r>
        <w:rPr>
          <w:color w:val="231F20"/>
          <w:w w:val="95"/>
          <w:sz w:val="11"/>
        </w:rPr>
        <w:t>between</w:t>
      </w:r>
      <w:r>
        <w:rPr>
          <w:color w:val="231F20"/>
          <w:spacing w:val="-18"/>
          <w:w w:val="95"/>
          <w:sz w:val="11"/>
        </w:rPr>
        <w:t> </w:t>
      </w:r>
      <w:r>
        <w:rPr>
          <w:color w:val="231F20"/>
          <w:w w:val="95"/>
          <w:sz w:val="11"/>
        </w:rPr>
        <w:t>CPI</w:t>
      </w:r>
      <w:r>
        <w:rPr>
          <w:color w:val="231F20"/>
          <w:spacing w:val="-19"/>
          <w:w w:val="95"/>
          <w:sz w:val="11"/>
        </w:rPr>
        <w:t> </w:t>
      </w:r>
      <w:r>
        <w:rPr>
          <w:color w:val="231F20"/>
          <w:w w:val="95"/>
          <w:sz w:val="11"/>
        </w:rPr>
        <w:t>inflation</w:t>
      </w:r>
      <w:r>
        <w:rPr>
          <w:color w:val="231F20"/>
          <w:spacing w:val="-18"/>
          <w:w w:val="95"/>
          <w:sz w:val="11"/>
        </w:rPr>
        <w:t> </w:t>
      </w:r>
      <w:r>
        <w:rPr>
          <w:color w:val="231F20"/>
          <w:w w:val="95"/>
          <w:sz w:val="11"/>
        </w:rPr>
        <w:t>and</w:t>
      </w:r>
      <w:r>
        <w:rPr>
          <w:color w:val="231F20"/>
          <w:spacing w:val="-19"/>
          <w:w w:val="95"/>
          <w:sz w:val="11"/>
        </w:rPr>
        <w:t> </w:t>
      </w:r>
      <w:r>
        <w:rPr>
          <w:color w:val="231F20"/>
          <w:w w:val="95"/>
          <w:sz w:val="11"/>
        </w:rPr>
        <w:t>the</w:t>
      </w:r>
      <w:r>
        <w:rPr>
          <w:color w:val="231F20"/>
          <w:spacing w:val="-18"/>
          <w:w w:val="95"/>
          <w:sz w:val="11"/>
        </w:rPr>
        <w:t> </w:t>
      </w:r>
      <w:r>
        <w:rPr>
          <w:color w:val="231F20"/>
          <w:w w:val="95"/>
          <w:sz w:val="11"/>
        </w:rPr>
        <w:t>contribution</w:t>
      </w:r>
      <w:r>
        <w:rPr>
          <w:color w:val="231F20"/>
          <w:spacing w:val="-19"/>
          <w:w w:val="95"/>
          <w:sz w:val="11"/>
        </w:rPr>
        <w:t> </w:t>
      </w:r>
      <w:r>
        <w:rPr>
          <w:color w:val="231F20"/>
          <w:w w:val="95"/>
          <w:sz w:val="11"/>
        </w:rPr>
        <w:t>from</w:t>
      </w:r>
      <w:r>
        <w:rPr>
          <w:color w:val="231F20"/>
          <w:spacing w:val="-19"/>
          <w:w w:val="95"/>
          <w:sz w:val="11"/>
        </w:rPr>
        <w:t> </w:t>
      </w:r>
      <w:r>
        <w:rPr>
          <w:color w:val="231F20"/>
          <w:w w:val="95"/>
          <w:sz w:val="11"/>
        </w:rPr>
        <w:t>the</w:t>
      </w:r>
      <w:r>
        <w:rPr>
          <w:color w:val="231F20"/>
          <w:spacing w:val="-18"/>
          <w:w w:val="95"/>
          <w:sz w:val="11"/>
        </w:rPr>
        <w:t> </w:t>
      </w:r>
      <w:r>
        <w:rPr>
          <w:color w:val="231F20"/>
          <w:w w:val="95"/>
          <w:sz w:val="11"/>
        </w:rPr>
        <w:t>goods</w:t>
      </w:r>
      <w:r>
        <w:rPr>
          <w:color w:val="231F20"/>
          <w:spacing w:val="-19"/>
          <w:w w:val="95"/>
          <w:sz w:val="11"/>
        </w:rPr>
        <w:t> </w:t>
      </w:r>
      <w:r>
        <w:rPr>
          <w:color w:val="231F20"/>
          <w:spacing w:val="-5"/>
          <w:w w:val="95"/>
          <w:sz w:val="11"/>
        </w:rPr>
        <w:t>and </w:t>
      </w:r>
      <w:r>
        <w:rPr>
          <w:color w:val="231F20"/>
          <w:sz w:val="11"/>
        </w:rPr>
        <w:t>services</w:t>
      </w:r>
      <w:r>
        <w:rPr>
          <w:color w:val="231F20"/>
          <w:spacing w:val="-10"/>
          <w:sz w:val="11"/>
        </w:rPr>
        <w:t> </w:t>
      </w:r>
      <w:r>
        <w:rPr>
          <w:color w:val="231F20"/>
          <w:sz w:val="11"/>
        </w:rPr>
        <w:t>identified</w:t>
      </w:r>
      <w:r>
        <w:rPr>
          <w:color w:val="231F20"/>
          <w:spacing w:val="-10"/>
          <w:sz w:val="11"/>
        </w:rPr>
        <w:t> </w:t>
      </w:r>
      <w:r>
        <w:rPr>
          <w:color w:val="231F20"/>
          <w:sz w:val="11"/>
        </w:rPr>
        <w:t>in</w:t>
      </w:r>
      <w:r>
        <w:rPr>
          <w:color w:val="231F20"/>
          <w:spacing w:val="-9"/>
          <w:sz w:val="11"/>
        </w:rPr>
        <w:t> </w:t>
      </w:r>
      <w:r>
        <w:rPr>
          <w:color w:val="231F20"/>
          <w:sz w:val="11"/>
        </w:rPr>
        <w:t>the</w:t>
      </w:r>
      <w:r>
        <w:rPr>
          <w:color w:val="231F20"/>
          <w:spacing w:val="-10"/>
          <w:sz w:val="11"/>
        </w:rPr>
        <w:t> </w:t>
      </w:r>
      <w:r>
        <w:rPr>
          <w:color w:val="231F20"/>
          <w:sz w:val="11"/>
        </w:rPr>
        <w:t>chart.</w:t>
      </w:r>
    </w:p>
    <w:p>
      <w:pPr>
        <w:pStyle w:val="ListParagraph"/>
        <w:numPr>
          <w:ilvl w:val="0"/>
          <w:numId w:val="34"/>
        </w:numPr>
        <w:tabs>
          <w:tab w:pos="324" w:val="left" w:leader="none"/>
        </w:tabs>
        <w:spacing w:line="244" w:lineRule="auto" w:before="0" w:after="0"/>
        <w:ind w:left="323" w:right="125" w:hanging="171"/>
        <w:jc w:val="left"/>
        <w:rPr>
          <w:sz w:val="11"/>
        </w:rPr>
      </w:pPr>
      <w:r>
        <w:rPr>
          <w:color w:val="231F20"/>
          <w:w w:val="95"/>
          <w:sz w:val="11"/>
        </w:rPr>
        <w:t>Bank</w:t>
      </w:r>
      <w:r>
        <w:rPr>
          <w:color w:val="231F20"/>
          <w:spacing w:val="-22"/>
          <w:w w:val="95"/>
          <w:sz w:val="11"/>
        </w:rPr>
        <w:t> </w:t>
      </w:r>
      <w:r>
        <w:rPr>
          <w:color w:val="231F20"/>
          <w:w w:val="95"/>
          <w:sz w:val="11"/>
        </w:rPr>
        <w:t>staff</w:t>
      </w:r>
      <w:r>
        <w:rPr>
          <w:color w:val="231F20"/>
          <w:spacing w:val="-21"/>
          <w:w w:val="95"/>
          <w:sz w:val="11"/>
        </w:rPr>
        <w:t> </w:t>
      </w:r>
      <w:r>
        <w:rPr>
          <w:color w:val="231F20"/>
          <w:w w:val="95"/>
          <w:sz w:val="11"/>
        </w:rPr>
        <w:t>estimates.</w:t>
      </w:r>
      <w:r>
        <w:rPr>
          <w:color w:val="231F20"/>
          <w:spacing w:val="-10"/>
          <w:w w:val="95"/>
          <w:sz w:val="11"/>
        </w:rPr>
        <w:t> </w:t>
      </w:r>
      <w:r>
        <w:rPr>
          <w:color w:val="231F20"/>
          <w:w w:val="95"/>
          <w:sz w:val="11"/>
        </w:rPr>
        <w:t>Estimates</w:t>
      </w:r>
      <w:r>
        <w:rPr>
          <w:color w:val="231F20"/>
          <w:spacing w:val="-21"/>
          <w:w w:val="95"/>
          <w:sz w:val="11"/>
        </w:rPr>
        <w:t> </w:t>
      </w:r>
      <w:r>
        <w:rPr>
          <w:color w:val="231F20"/>
          <w:w w:val="95"/>
          <w:sz w:val="11"/>
        </w:rPr>
        <w:t>are</w:t>
      </w:r>
      <w:r>
        <w:rPr>
          <w:color w:val="231F20"/>
          <w:spacing w:val="-21"/>
          <w:w w:val="95"/>
          <w:sz w:val="11"/>
        </w:rPr>
        <w:t> </w:t>
      </w:r>
      <w:r>
        <w:rPr>
          <w:color w:val="231F20"/>
          <w:w w:val="95"/>
          <w:sz w:val="11"/>
        </w:rPr>
        <w:t>conditioned</w:t>
      </w:r>
      <w:r>
        <w:rPr>
          <w:color w:val="231F20"/>
          <w:spacing w:val="-22"/>
          <w:w w:val="95"/>
          <w:sz w:val="11"/>
        </w:rPr>
        <w:t> </w:t>
      </w:r>
      <w:r>
        <w:rPr>
          <w:color w:val="231F20"/>
          <w:w w:val="95"/>
          <w:sz w:val="11"/>
        </w:rPr>
        <w:t>on</w:t>
      </w:r>
      <w:r>
        <w:rPr>
          <w:color w:val="231F20"/>
          <w:spacing w:val="-21"/>
          <w:w w:val="95"/>
          <w:sz w:val="11"/>
        </w:rPr>
        <w:t> </w:t>
      </w:r>
      <w:r>
        <w:rPr>
          <w:color w:val="231F20"/>
          <w:w w:val="95"/>
          <w:sz w:val="11"/>
        </w:rPr>
        <w:t>the</w:t>
      </w:r>
      <w:r>
        <w:rPr>
          <w:color w:val="231F20"/>
          <w:spacing w:val="-21"/>
          <w:w w:val="95"/>
          <w:sz w:val="11"/>
        </w:rPr>
        <w:t> </w:t>
      </w:r>
      <w:r>
        <w:rPr>
          <w:color w:val="231F20"/>
          <w:w w:val="95"/>
          <w:sz w:val="11"/>
        </w:rPr>
        <w:t>assumption</w:t>
      </w:r>
      <w:r>
        <w:rPr>
          <w:color w:val="231F20"/>
          <w:spacing w:val="-21"/>
          <w:w w:val="95"/>
          <w:sz w:val="11"/>
        </w:rPr>
        <w:t> </w:t>
      </w:r>
      <w:r>
        <w:rPr>
          <w:color w:val="231F20"/>
          <w:w w:val="95"/>
          <w:sz w:val="11"/>
        </w:rPr>
        <w:t>that</w:t>
      </w:r>
      <w:r>
        <w:rPr>
          <w:color w:val="231F20"/>
          <w:spacing w:val="-21"/>
          <w:w w:val="95"/>
          <w:sz w:val="11"/>
        </w:rPr>
        <w:t> </w:t>
      </w:r>
      <w:r>
        <w:rPr>
          <w:color w:val="231F20"/>
          <w:w w:val="95"/>
          <w:sz w:val="11"/>
        </w:rPr>
        <w:t>utilities</w:t>
      </w:r>
      <w:r>
        <w:rPr>
          <w:color w:val="231F20"/>
          <w:spacing w:val="-21"/>
          <w:w w:val="95"/>
          <w:sz w:val="11"/>
        </w:rPr>
        <w:t> </w:t>
      </w:r>
      <w:r>
        <w:rPr>
          <w:color w:val="231F20"/>
          <w:w w:val="95"/>
          <w:sz w:val="11"/>
        </w:rPr>
        <w:t>companies </w:t>
      </w:r>
      <w:r>
        <w:rPr>
          <w:color w:val="231F20"/>
          <w:sz w:val="11"/>
        </w:rPr>
        <w:t>reduce</w:t>
      </w:r>
      <w:r>
        <w:rPr>
          <w:color w:val="231F20"/>
          <w:spacing w:val="-23"/>
          <w:sz w:val="11"/>
        </w:rPr>
        <w:t> </w:t>
      </w:r>
      <w:r>
        <w:rPr>
          <w:color w:val="231F20"/>
          <w:sz w:val="11"/>
        </w:rPr>
        <w:t>gas</w:t>
      </w:r>
      <w:r>
        <w:rPr>
          <w:color w:val="231F20"/>
          <w:spacing w:val="-23"/>
          <w:sz w:val="11"/>
        </w:rPr>
        <w:t> </w:t>
      </w:r>
      <w:r>
        <w:rPr>
          <w:color w:val="231F20"/>
          <w:sz w:val="11"/>
        </w:rPr>
        <w:t>prices</w:t>
      </w:r>
      <w:r>
        <w:rPr>
          <w:color w:val="231F20"/>
          <w:spacing w:val="-23"/>
          <w:sz w:val="11"/>
        </w:rPr>
        <w:t> </w:t>
      </w:r>
      <w:r>
        <w:rPr>
          <w:color w:val="231F20"/>
          <w:sz w:val="11"/>
        </w:rPr>
        <w:t>by</w:t>
      </w:r>
      <w:r>
        <w:rPr>
          <w:color w:val="231F20"/>
          <w:spacing w:val="-22"/>
          <w:sz w:val="11"/>
        </w:rPr>
        <w:t> </w:t>
      </w:r>
      <w:r>
        <w:rPr>
          <w:color w:val="231F20"/>
          <w:sz w:val="11"/>
        </w:rPr>
        <w:t>an</w:t>
      </w:r>
      <w:r>
        <w:rPr>
          <w:color w:val="231F20"/>
          <w:spacing w:val="-23"/>
          <w:sz w:val="11"/>
        </w:rPr>
        <w:t> </w:t>
      </w:r>
      <w:r>
        <w:rPr>
          <w:color w:val="231F20"/>
          <w:sz w:val="11"/>
        </w:rPr>
        <w:t>average</w:t>
      </w:r>
      <w:r>
        <w:rPr>
          <w:color w:val="231F20"/>
          <w:spacing w:val="-23"/>
          <w:sz w:val="11"/>
        </w:rPr>
        <w:t> </w:t>
      </w:r>
      <w:r>
        <w:rPr>
          <w:color w:val="231F20"/>
          <w:sz w:val="11"/>
        </w:rPr>
        <w:t>of</w:t>
      </w:r>
      <w:r>
        <w:rPr>
          <w:color w:val="231F20"/>
          <w:spacing w:val="-22"/>
          <w:sz w:val="11"/>
        </w:rPr>
        <w:t> </w:t>
      </w:r>
      <w:r>
        <w:rPr>
          <w:color w:val="231F20"/>
          <w:sz w:val="11"/>
        </w:rPr>
        <w:t>5%</w:t>
      </w:r>
      <w:r>
        <w:rPr>
          <w:color w:val="231F20"/>
          <w:spacing w:val="-23"/>
          <w:sz w:val="11"/>
        </w:rPr>
        <w:t> </w:t>
      </w:r>
      <w:r>
        <w:rPr>
          <w:color w:val="231F20"/>
          <w:sz w:val="11"/>
        </w:rPr>
        <w:t>over</w:t>
      </w:r>
      <w:r>
        <w:rPr>
          <w:color w:val="231F20"/>
          <w:spacing w:val="-23"/>
          <w:sz w:val="11"/>
        </w:rPr>
        <w:t> </w:t>
      </w:r>
      <w:r>
        <w:rPr>
          <w:color w:val="231F20"/>
          <w:sz w:val="11"/>
        </w:rPr>
        <w:t>2015</w:t>
      </w:r>
      <w:r>
        <w:rPr>
          <w:color w:val="231F20"/>
          <w:spacing w:val="-22"/>
          <w:sz w:val="11"/>
        </w:rPr>
        <w:t> </w:t>
      </w:r>
      <w:r>
        <w:rPr>
          <w:color w:val="231F20"/>
          <w:sz w:val="11"/>
        </w:rPr>
        <w:t>H2.</w:t>
      </w:r>
      <w:r>
        <w:rPr>
          <w:color w:val="231F20"/>
          <w:spacing w:val="-13"/>
          <w:sz w:val="11"/>
        </w:rPr>
        <w:t> </w:t>
      </w:r>
      <w:r>
        <w:rPr>
          <w:color w:val="231F20"/>
          <w:sz w:val="11"/>
        </w:rPr>
        <w:t>They</w:t>
      </w:r>
      <w:r>
        <w:rPr>
          <w:color w:val="231F20"/>
          <w:spacing w:val="-22"/>
          <w:sz w:val="11"/>
        </w:rPr>
        <w:t> </w:t>
      </w:r>
      <w:r>
        <w:rPr>
          <w:color w:val="231F20"/>
          <w:sz w:val="11"/>
        </w:rPr>
        <w:t>use</w:t>
      </w:r>
      <w:r>
        <w:rPr>
          <w:color w:val="231F20"/>
          <w:spacing w:val="-23"/>
          <w:sz w:val="11"/>
        </w:rPr>
        <w:t> </w:t>
      </w:r>
      <w:r>
        <w:rPr>
          <w:color w:val="231F20"/>
          <w:sz w:val="11"/>
        </w:rPr>
        <w:t>Department</w:t>
      </w:r>
      <w:r>
        <w:rPr>
          <w:color w:val="231F20"/>
          <w:spacing w:val="-23"/>
          <w:sz w:val="11"/>
        </w:rPr>
        <w:t> </w:t>
      </w:r>
      <w:r>
        <w:rPr>
          <w:color w:val="231F20"/>
          <w:sz w:val="11"/>
        </w:rPr>
        <w:t>of</w:t>
      </w:r>
      <w:r>
        <w:rPr>
          <w:color w:val="231F20"/>
          <w:spacing w:val="-22"/>
          <w:sz w:val="11"/>
        </w:rPr>
        <w:t> </w:t>
      </w:r>
      <w:r>
        <w:rPr>
          <w:color w:val="231F20"/>
          <w:sz w:val="11"/>
        </w:rPr>
        <w:t>Energy</w:t>
      </w:r>
      <w:r>
        <w:rPr>
          <w:color w:val="231F20"/>
          <w:spacing w:val="-23"/>
          <w:sz w:val="11"/>
        </w:rPr>
        <w:t> </w:t>
      </w:r>
      <w:r>
        <w:rPr>
          <w:color w:val="231F20"/>
          <w:sz w:val="11"/>
        </w:rPr>
        <w:t>and Climate</w:t>
      </w:r>
      <w:r>
        <w:rPr>
          <w:color w:val="231F20"/>
          <w:spacing w:val="-22"/>
          <w:sz w:val="11"/>
        </w:rPr>
        <w:t> </w:t>
      </w:r>
      <w:r>
        <w:rPr>
          <w:color w:val="231F20"/>
          <w:sz w:val="11"/>
        </w:rPr>
        <w:t>Change</w:t>
      </w:r>
      <w:r>
        <w:rPr>
          <w:color w:val="231F20"/>
          <w:spacing w:val="-21"/>
          <w:sz w:val="11"/>
        </w:rPr>
        <w:t> </w:t>
      </w:r>
      <w:r>
        <w:rPr>
          <w:color w:val="231F20"/>
          <w:sz w:val="11"/>
        </w:rPr>
        <w:t>petrol</w:t>
      </w:r>
      <w:r>
        <w:rPr>
          <w:color w:val="231F20"/>
          <w:spacing w:val="-21"/>
          <w:sz w:val="11"/>
        </w:rPr>
        <w:t> </w:t>
      </w:r>
      <w:r>
        <w:rPr>
          <w:color w:val="231F20"/>
          <w:sz w:val="11"/>
        </w:rPr>
        <w:t>price</w:t>
      </w:r>
      <w:r>
        <w:rPr>
          <w:color w:val="231F20"/>
          <w:spacing w:val="-21"/>
          <w:sz w:val="11"/>
        </w:rPr>
        <w:t> </w:t>
      </w:r>
      <w:r>
        <w:rPr>
          <w:color w:val="231F20"/>
          <w:sz w:val="11"/>
        </w:rPr>
        <w:t>data</w:t>
      </w:r>
      <w:r>
        <w:rPr>
          <w:color w:val="231F20"/>
          <w:spacing w:val="-22"/>
          <w:sz w:val="11"/>
        </w:rPr>
        <w:t> </w:t>
      </w:r>
      <w:r>
        <w:rPr>
          <w:color w:val="231F20"/>
          <w:sz w:val="11"/>
        </w:rPr>
        <w:t>for</w:t>
      </w:r>
      <w:r>
        <w:rPr>
          <w:color w:val="231F20"/>
          <w:spacing w:val="-21"/>
          <w:sz w:val="11"/>
        </w:rPr>
        <w:t> </w:t>
      </w:r>
      <w:r>
        <w:rPr>
          <w:color w:val="231F20"/>
          <w:sz w:val="11"/>
        </w:rPr>
        <w:t>July</w:t>
      </w:r>
      <w:r>
        <w:rPr>
          <w:color w:val="231F20"/>
          <w:spacing w:val="-21"/>
          <w:sz w:val="11"/>
        </w:rPr>
        <w:t> </w:t>
      </w:r>
      <w:r>
        <w:rPr>
          <w:color w:val="231F20"/>
          <w:sz w:val="11"/>
        </w:rPr>
        <w:t>2015</w:t>
      </w:r>
      <w:r>
        <w:rPr>
          <w:color w:val="231F20"/>
          <w:spacing w:val="-21"/>
          <w:sz w:val="11"/>
        </w:rPr>
        <w:t> </w:t>
      </w:r>
      <w:r>
        <w:rPr>
          <w:color w:val="231F20"/>
          <w:sz w:val="11"/>
        </w:rPr>
        <w:t>and</w:t>
      </w:r>
      <w:r>
        <w:rPr>
          <w:color w:val="231F20"/>
          <w:spacing w:val="-22"/>
          <w:sz w:val="11"/>
        </w:rPr>
        <w:t> </w:t>
      </w:r>
      <w:r>
        <w:rPr>
          <w:color w:val="231F20"/>
          <w:sz w:val="11"/>
        </w:rPr>
        <w:t>are</w:t>
      </w:r>
      <w:r>
        <w:rPr>
          <w:color w:val="231F20"/>
          <w:spacing w:val="-21"/>
          <w:sz w:val="11"/>
        </w:rPr>
        <w:t> </w:t>
      </w:r>
      <w:r>
        <w:rPr>
          <w:color w:val="231F20"/>
          <w:sz w:val="11"/>
        </w:rPr>
        <w:t>then</w:t>
      </w:r>
      <w:r>
        <w:rPr>
          <w:color w:val="231F20"/>
          <w:spacing w:val="-21"/>
          <w:sz w:val="11"/>
        </w:rPr>
        <w:t> </w:t>
      </w:r>
      <w:r>
        <w:rPr>
          <w:color w:val="231F20"/>
          <w:sz w:val="11"/>
        </w:rPr>
        <w:t>based</w:t>
      </w:r>
      <w:r>
        <w:rPr>
          <w:color w:val="231F20"/>
          <w:spacing w:val="-21"/>
          <w:sz w:val="11"/>
        </w:rPr>
        <w:t> </w:t>
      </w:r>
      <w:r>
        <w:rPr>
          <w:color w:val="231F20"/>
          <w:sz w:val="11"/>
        </w:rPr>
        <w:t>on</w:t>
      </w:r>
      <w:r>
        <w:rPr>
          <w:color w:val="231F20"/>
          <w:spacing w:val="-22"/>
          <w:sz w:val="11"/>
        </w:rPr>
        <w:t> </w:t>
      </w:r>
      <w:r>
        <w:rPr>
          <w:color w:val="231F20"/>
          <w:sz w:val="11"/>
        </w:rPr>
        <w:t>the</w:t>
      </w:r>
      <w:r>
        <w:rPr>
          <w:color w:val="231F20"/>
          <w:spacing w:val="-21"/>
          <w:sz w:val="11"/>
        </w:rPr>
        <w:t> </w:t>
      </w:r>
      <w:r>
        <w:rPr>
          <w:color w:val="231F20"/>
          <w:sz w:val="11"/>
        </w:rPr>
        <w:t>August</w:t>
      </w:r>
      <w:r>
        <w:rPr>
          <w:color w:val="231F20"/>
          <w:spacing w:val="-21"/>
          <w:sz w:val="11"/>
        </w:rPr>
        <w:t> </w:t>
      </w:r>
      <w:r>
        <w:rPr>
          <w:color w:val="231F20"/>
          <w:sz w:val="11"/>
        </w:rPr>
        <w:t>2015 sterling</w:t>
      </w:r>
      <w:r>
        <w:rPr>
          <w:color w:val="231F20"/>
          <w:spacing w:val="-10"/>
          <w:sz w:val="11"/>
        </w:rPr>
        <w:t> </w:t>
      </w:r>
      <w:r>
        <w:rPr>
          <w:color w:val="231F20"/>
          <w:sz w:val="11"/>
        </w:rPr>
        <w:t>oil</w:t>
      </w:r>
      <w:r>
        <w:rPr>
          <w:color w:val="231F20"/>
          <w:spacing w:val="-10"/>
          <w:sz w:val="11"/>
        </w:rPr>
        <w:t> </w:t>
      </w:r>
      <w:r>
        <w:rPr>
          <w:color w:val="231F20"/>
          <w:sz w:val="11"/>
        </w:rPr>
        <w:t>futures</w:t>
      </w:r>
      <w:r>
        <w:rPr>
          <w:color w:val="231F20"/>
          <w:spacing w:val="-10"/>
          <w:sz w:val="11"/>
        </w:rPr>
        <w:t> </w:t>
      </w:r>
      <w:r>
        <w:rPr>
          <w:color w:val="231F20"/>
          <w:sz w:val="11"/>
        </w:rPr>
        <w:t>curve</w:t>
      </w:r>
      <w:r>
        <w:rPr>
          <w:color w:val="231F20"/>
          <w:spacing w:val="-10"/>
          <w:sz w:val="11"/>
        </w:rPr>
        <w:t> </w:t>
      </w:r>
      <w:r>
        <w:rPr>
          <w:color w:val="231F20"/>
          <w:sz w:val="11"/>
        </w:rPr>
        <w:t>shown</w:t>
      </w:r>
      <w:r>
        <w:rPr>
          <w:color w:val="231F20"/>
          <w:spacing w:val="-10"/>
          <w:sz w:val="11"/>
        </w:rPr>
        <w:t> </w:t>
      </w:r>
      <w:r>
        <w:rPr>
          <w:color w:val="231F20"/>
          <w:sz w:val="11"/>
        </w:rPr>
        <w:t>in</w:t>
      </w:r>
      <w:r>
        <w:rPr>
          <w:color w:val="231F20"/>
          <w:spacing w:val="-10"/>
          <w:sz w:val="11"/>
        </w:rPr>
        <w:t> </w:t>
      </w:r>
      <w:r>
        <w:rPr>
          <w:color w:val="231F20"/>
          <w:sz w:val="11"/>
        </w:rPr>
        <w:t>Chart</w:t>
      </w:r>
      <w:r>
        <w:rPr>
          <w:color w:val="231F20"/>
          <w:spacing w:val="-11"/>
          <w:sz w:val="11"/>
        </w:rPr>
        <w:t> </w:t>
      </w:r>
      <w:r>
        <w:rPr>
          <w:color w:val="231F20"/>
          <w:sz w:val="11"/>
        </w:rPr>
        <w:t>4.3.</w:t>
      </w:r>
    </w:p>
    <w:p>
      <w:pPr>
        <w:pStyle w:val="BodyText"/>
        <w:rPr>
          <w:sz w:val="13"/>
        </w:rPr>
      </w:pPr>
    </w:p>
    <w:p>
      <w:pPr>
        <w:pStyle w:val="BodyText"/>
        <w:spacing w:line="20" w:lineRule="exact"/>
        <w:ind w:left="146" w:right="-116"/>
        <w:rPr>
          <w:sz w:val="2"/>
        </w:rPr>
      </w:pPr>
      <w:r>
        <w:rPr>
          <w:sz w:val="2"/>
        </w:rPr>
        <w:pict>
          <v:group style="width:219.95pt;height:.7pt;mso-position-horizontal-relative:char;mso-position-vertical-relative:line" coordorigin="0,0" coordsize="4399,14">
            <v:line style="position:absolute" from="0,7" to="4399,7" stroked="true" strokeweight=".7pt" strokecolor="#a70741">
              <v:stroke dashstyle="solid"/>
            </v:line>
          </v:group>
        </w:pict>
      </w:r>
      <w:r>
        <w:rPr>
          <w:sz w:val="2"/>
        </w:rPr>
      </w:r>
    </w:p>
    <w:p>
      <w:pPr>
        <w:spacing w:before="80"/>
        <w:ind w:left="153" w:right="0" w:firstLine="0"/>
        <w:jc w:val="left"/>
        <w:rPr>
          <w:sz w:val="18"/>
        </w:rPr>
      </w:pPr>
      <w:r>
        <w:rPr>
          <w:b/>
          <w:color w:val="A70741"/>
          <w:sz w:val="18"/>
        </w:rPr>
        <w:t>Chart</w:t>
      </w:r>
      <w:r>
        <w:rPr>
          <w:b/>
          <w:color w:val="A70741"/>
          <w:spacing w:val="-34"/>
          <w:sz w:val="18"/>
        </w:rPr>
        <w:t> </w:t>
      </w:r>
      <w:r>
        <w:rPr>
          <w:b/>
          <w:color w:val="A70741"/>
          <w:sz w:val="18"/>
        </w:rPr>
        <w:t>4.3</w:t>
      </w:r>
      <w:r>
        <w:rPr>
          <w:b/>
          <w:color w:val="A70741"/>
          <w:spacing w:val="-12"/>
          <w:sz w:val="18"/>
        </w:rPr>
        <w:t> </w:t>
      </w:r>
      <w:r>
        <w:rPr>
          <w:color w:val="A70741"/>
          <w:sz w:val="18"/>
        </w:rPr>
        <w:t>Wholesale</w:t>
      </w:r>
      <w:r>
        <w:rPr>
          <w:color w:val="A70741"/>
          <w:spacing w:val="-33"/>
          <w:sz w:val="18"/>
        </w:rPr>
        <w:t> </w:t>
      </w:r>
      <w:r>
        <w:rPr>
          <w:color w:val="A70741"/>
          <w:sz w:val="18"/>
        </w:rPr>
        <w:t>energy</w:t>
      </w:r>
      <w:r>
        <w:rPr>
          <w:color w:val="A70741"/>
          <w:spacing w:val="-33"/>
          <w:sz w:val="18"/>
        </w:rPr>
        <w:t> </w:t>
      </w:r>
      <w:r>
        <w:rPr>
          <w:color w:val="A70741"/>
          <w:sz w:val="18"/>
        </w:rPr>
        <w:t>prices</w:t>
      </w:r>
      <w:r>
        <w:rPr>
          <w:color w:val="A70741"/>
          <w:spacing w:val="-33"/>
          <w:sz w:val="18"/>
        </w:rPr>
        <w:t> </w:t>
      </w:r>
      <w:r>
        <w:rPr>
          <w:color w:val="A70741"/>
          <w:sz w:val="18"/>
        </w:rPr>
        <w:t>have</w:t>
      </w:r>
      <w:r>
        <w:rPr>
          <w:color w:val="A70741"/>
          <w:spacing w:val="-33"/>
          <w:sz w:val="18"/>
        </w:rPr>
        <w:t> </w:t>
      </w:r>
      <w:r>
        <w:rPr>
          <w:color w:val="A70741"/>
          <w:sz w:val="18"/>
        </w:rPr>
        <w:t>fallen</w:t>
      </w:r>
      <w:r>
        <w:rPr>
          <w:color w:val="A70741"/>
          <w:spacing w:val="-33"/>
          <w:sz w:val="18"/>
        </w:rPr>
        <w:t> </w:t>
      </w:r>
      <w:r>
        <w:rPr>
          <w:color w:val="A70741"/>
          <w:sz w:val="18"/>
        </w:rPr>
        <w:t>since</w:t>
      </w:r>
      <w:r>
        <w:rPr>
          <w:color w:val="A70741"/>
          <w:spacing w:val="-33"/>
          <w:sz w:val="18"/>
        </w:rPr>
        <w:t> </w:t>
      </w:r>
      <w:r>
        <w:rPr>
          <w:color w:val="A70741"/>
          <w:sz w:val="18"/>
        </w:rPr>
        <w:t>May</w:t>
      </w:r>
    </w:p>
    <w:p>
      <w:pPr>
        <w:spacing w:before="20"/>
        <w:ind w:left="153" w:right="0" w:firstLine="0"/>
        <w:jc w:val="left"/>
        <w:rPr>
          <w:sz w:val="16"/>
        </w:rPr>
      </w:pPr>
      <w:r>
        <w:rPr>
          <w:color w:val="231F20"/>
          <w:sz w:val="16"/>
        </w:rPr>
        <w:t>Sterling oil and wholesale gas prices</w:t>
      </w:r>
    </w:p>
    <w:p>
      <w:pPr>
        <w:pStyle w:val="BodyText"/>
        <w:spacing w:line="268" w:lineRule="auto" w:before="3"/>
        <w:ind w:left="153" w:right="305"/>
      </w:pPr>
      <w:r>
        <w:rPr/>
        <w:br w:type="column"/>
      </w:r>
      <w:r>
        <w:rPr>
          <w:color w:val="231F20"/>
          <w:w w:val="95"/>
        </w:rPr>
        <w:t>As</w:t>
      </w:r>
      <w:r>
        <w:rPr>
          <w:color w:val="231F20"/>
          <w:spacing w:val="-28"/>
          <w:w w:val="95"/>
        </w:rPr>
        <w:t> </w:t>
      </w:r>
      <w:r>
        <w:rPr>
          <w:color w:val="231F20"/>
          <w:w w:val="95"/>
        </w:rPr>
        <w:t>wage</w:t>
      </w:r>
      <w:r>
        <w:rPr>
          <w:color w:val="231F20"/>
          <w:spacing w:val="-27"/>
          <w:w w:val="95"/>
        </w:rPr>
        <w:t> </w:t>
      </w:r>
      <w:r>
        <w:rPr>
          <w:color w:val="231F20"/>
          <w:w w:val="95"/>
        </w:rPr>
        <w:t>growth</w:t>
      </w:r>
      <w:r>
        <w:rPr>
          <w:color w:val="231F20"/>
          <w:spacing w:val="-27"/>
          <w:w w:val="95"/>
        </w:rPr>
        <w:t> </w:t>
      </w:r>
      <w:r>
        <w:rPr>
          <w:color w:val="231F20"/>
          <w:w w:val="95"/>
        </w:rPr>
        <w:t>continues</w:t>
      </w:r>
      <w:r>
        <w:rPr>
          <w:color w:val="231F20"/>
          <w:spacing w:val="-27"/>
          <w:w w:val="95"/>
        </w:rPr>
        <w:t> </w:t>
      </w:r>
      <w:r>
        <w:rPr>
          <w:color w:val="231F20"/>
          <w:w w:val="95"/>
        </w:rPr>
        <w:t>to</w:t>
      </w:r>
      <w:r>
        <w:rPr>
          <w:color w:val="231F20"/>
          <w:spacing w:val="-27"/>
          <w:w w:val="95"/>
        </w:rPr>
        <w:t> </w:t>
      </w:r>
      <w:r>
        <w:rPr>
          <w:color w:val="231F20"/>
          <w:w w:val="95"/>
        </w:rPr>
        <w:t>return</w:t>
      </w:r>
      <w:r>
        <w:rPr>
          <w:color w:val="231F20"/>
          <w:spacing w:val="-27"/>
          <w:w w:val="95"/>
        </w:rPr>
        <w:t> </w:t>
      </w:r>
      <w:r>
        <w:rPr>
          <w:color w:val="231F20"/>
          <w:w w:val="95"/>
        </w:rPr>
        <w:t>to</w:t>
      </w:r>
      <w:r>
        <w:rPr>
          <w:color w:val="231F20"/>
          <w:spacing w:val="-27"/>
          <w:w w:val="95"/>
        </w:rPr>
        <w:t> </w:t>
      </w:r>
      <w:r>
        <w:rPr>
          <w:color w:val="231F20"/>
          <w:w w:val="95"/>
        </w:rPr>
        <w:t>more</w:t>
      </w:r>
      <w:r>
        <w:rPr>
          <w:color w:val="231F20"/>
          <w:spacing w:val="-27"/>
          <w:w w:val="95"/>
        </w:rPr>
        <w:t> </w:t>
      </w:r>
      <w:r>
        <w:rPr>
          <w:color w:val="231F20"/>
          <w:w w:val="95"/>
        </w:rPr>
        <w:t>normal</w:t>
      </w:r>
      <w:r>
        <w:rPr>
          <w:color w:val="231F20"/>
          <w:spacing w:val="-27"/>
          <w:w w:val="95"/>
        </w:rPr>
        <w:t> </w:t>
      </w:r>
      <w:r>
        <w:rPr>
          <w:color w:val="231F20"/>
          <w:w w:val="95"/>
        </w:rPr>
        <w:t>rates</w:t>
      </w:r>
      <w:r>
        <w:rPr>
          <w:color w:val="231F20"/>
          <w:spacing w:val="-27"/>
          <w:w w:val="95"/>
        </w:rPr>
        <w:t> </w:t>
      </w:r>
      <w:r>
        <w:rPr>
          <w:color w:val="231F20"/>
          <w:w w:val="95"/>
        </w:rPr>
        <w:t>— following</w:t>
      </w:r>
      <w:r>
        <w:rPr>
          <w:color w:val="231F20"/>
          <w:spacing w:val="-31"/>
          <w:w w:val="95"/>
        </w:rPr>
        <w:t> </w:t>
      </w:r>
      <w:r>
        <w:rPr>
          <w:color w:val="231F20"/>
          <w:w w:val="95"/>
        </w:rPr>
        <w:t>the</w:t>
      </w:r>
      <w:r>
        <w:rPr>
          <w:color w:val="231F20"/>
          <w:spacing w:val="-30"/>
          <w:w w:val="95"/>
        </w:rPr>
        <w:t> </w:t>
      </w:r>
      <w:r>
        <w:rPr>
          <w:color w:val="231F20"/>
          <w:w w:val="95"/>
        </w:rPr>
        <w:t>narrowing</w:t>
      </w:r>
      <w:r>
        <w:rPr>
          <w:color w:val="231F20"/>
          <w:spacing w:val="-31"/>
          <w:w w:val="95"/>
        </w:rPr>
        <w:t> </w:t>
      </w:r>
      <w:r>
        <w:rPr>
          <w:color w:val="231F20"/>
          <w:w w:val="95"/>
        </w:rPr>
        <w:t>in</w:t>
      </w:r>
      <w:r>
        <w:rPr>
          <w:color w:val="231F20"/>
          <w:spacing w:val="-30"/>
          <w:w w:val="95"/>
        </w:rPr>
        <w:t> </w:t>
      </w:r>
      <w:r>
        <w:rPr>
          <w:color w:val="231F20"/>
          <w:w w:val="95"/>
        </w:rPr>
        <w:t>labour</w:t>
      </w:r>
      <w:r>
        <w:rPr>
          <w:color w:val="231F20"/>
          <w:spacing w:val="-31"/>
          <w:w w:val="95"/>
        </w:rPr>
        <w:t> </w:t>
      </w:r>
      <w:r>
        <w:rPr>
          <w:color w:val="231F20"/>
          <w:w w:val="95"/>
        </w:rPr>
        <w:t>market</w:t>
      </w:r>
      <w:r>
        <w:rPr>
          <w:color w:val="231F20"/>
          <w:spacing w:val="-30"/>
          <w:w w:val="95"/>
        </w:rPr>
        <w:t> </w:t>
      </w:r>
      <w:r>
        <w:rPr>
          <w:color w:val="231F20"/>
          <w:w w:val="95"/>
        </w:rPr>
        <w:t>slack</w:t>
      </w:r>
      <w:r>
        <w:rPr>
          <w:color w:val="231F20"/>
          <w:spacing w:val="-31"/>
          <w:w w:val="95"/>
        </w:rPr>
        <w:t> </w:t>
      </w:r>
      <w:r>
        <w:rPr>
          <w:color w:val="231F20"/>
          <w:w w:val="95"/>
        </w:rPr>
        <w:t>—</w:t>
      </w:r>
      <w:r>
        <w:rPr>
          <w:color w:val="231F20"/>
          <w:spacing w:val="-30"/>
          <w:w w:val="95"/>
        </w:rPr>
        <w:t> </w:t>
      </w:r>
      <w:r>
        <w:rPr>
          <w:color w:val="231F20"/>
          <w:w w:val="95"/>
        </w:rPr>
        <w:t>and</w:t>
      </w:r>
      <w:r>
        <w:rPr>
          <w:color w:val="231F20"/>
          <w:spacing w:val="-31"/>
          <w:w w:val="95"/>
        </w:rPr>
        <w:t> </w:t>
      </w:r>
      <w:r>
        <w:rPr>
          <w:color w:val="231F20"/>
          <w:w w:val="95"/>
        </w:rPr>
        <w:t>feeds </w:t>
      </w:r>
      <w:r>
        <w:rPr>
          <w:color w:val="231F20"/>
        </w:rPr>
        <w:t>through</w:t>
      </w:r>
      <w:r>
        <w:rPr>
          <w:color w:val="231F20"/>
          <w:spacing w:val="-45"/>
        </w:rPr>
        <w:t> </w:t>
      </w:r>
      <w:r>
        <w:rPr>
          <w:color w:val="231F20"/>
        </w:rPr>
        <w:t>into</w:t>
      </w:r>
      <w:r>
        <w:rPr>
          <w:color w:val="231F20"/>
          <w:spacing w:val="-44"/>
        </w:rPr>
        <w:t> </w:t>
      </w:r>
      <w:r>
        <w:rPr>
          <w:color w:val="231F20"/>
        </w:rPr>
        <w:t>companies’</w:t>
      </w:r>
      <w:r>
        <w:rPr>
          <w:color w:val="231F20"/>
          <w:spacing w:val="-44"/>
        </w:rPr>
        <w:t> </w:t>
      </w:r>
      <w:r>
        <w:rPr>
          <w:color w:val="231F20"/>
        </w:rPr>
        <w:t>costs</w:t>
      </w:r>
      <w:r>
        <w:rPr>
          <w:color w:val="231F20"/>
          <w:spacing w:val="-44"/>
        </w:rPr>
        <w:t> </w:t>
      </w:r>
      <w:r>
        <w:rPr>
          <w:color w:val="231F20"/>
        </w:rPr>
        <w:t>and</w:t>
      </w:r>
      <w:r>
        <w:rPr>
          <w:color w:val="231F20"/>
          <w:spacing w:val="-44"/>
        </w:rPr>
        <w:t> </w:t>
      </w:r>
      <w:r>
        <w:rPr>
          <w:color w:val="231F20"/>
        </w:rPr>
        <w:t>prices,</w:t>
      </w:r>
      <w:r>
        <w:rPr>
          <w:color w:val="231F20"/>
          <w:spacing w:val="-44"/>
        </w:rPr>
        <w:t> </w:t>
      </w:r>
      <w:r>
        <w:rPr>
          <w:color w:val="231F20"/>
        </w:rPr>
        <w:t>service</w:t>
      </w:r>
      <w:r>
        <w:rPr>
          <w:color w:val="231F20"/>
          <w:spacing w:val="-44"/>
        </w:rPr>
        <w:t> </w:t>
      </w:r>
      <w:r>
        <w:rPr>
          <w:color w:val="231F20"/>
        </w:rPr>
        <w:t>sector </w:t>
      </w:r>
      <w:r>
        <w:rPr>
          <w:color w:val="231F20"/>
          <w:w w:val="90"/>
        </w:rPr>
        <w:t>inflation</w:t>
      </w:r>
      <w:r>
        <w:rPr>
          <w:color w:val="231F20"/>
          <w:spacing w:val="-19"/>
          <w:w w:val="90"/>
        </w:rPr>
        <w:t> </w:t>
      </w:r>
      <w:r>
        <w:rPr>
          <w:color w:val="231F20"/>
          <w:w w:val="90"/>
        </w:rPr>
        <w:t>and</w:t>
      </w:r>
      <w:r>
        <w:rPr>
          <w:color w:val="231F20"/>
          <w:spacing w:val="-19"/>
          <w:w w:val="90"/>
        </w:rPr>
        <w:t> </w:t>
      </w:r>
      <w:r>
        <w:rPr>
          <w:color w:val="231F20"/>
          <w:w w:val="90"/>
        </w:rPr>
        <w:t>measures</w:t>
      </w:r>
      <w:r>
        <w:rPr>
          <w:color w:val="231F20"/>
          <w:spacing w:val="-19"/>
          <w:w w:val="90"/>
        </w:rPr>
        <w:t> </w:t>
      </w:r>
      <w:r>
        <w:rPr>
          <w:color w:val="231F20"/>
          <w:w w:val="90"/>
        </w:rPr>
        <w:t>of</w:t>
      </w:r>
      <w:r>
        <w:rPr>
          <w:color w:val="231F20"/>
          <w:spacing w:val="-19"/>
          <w:w w:val="90"/>
        </w:rPr>
        <w:t> </w:t>
      </w:r>
      <w:r>
        <w:rPr>
          <w:color w:val="231F20"/>
          <w:w w:val="90"/>
        </w:rPr>
        <w:t>domestically</w:t>
      </w:r>
      <w:r>
        <w:rPr>
          <w:color w:val="231F20"/>
          <w:spacing w:val="-19"/>
          <w:w w:val="90"/>
        </w:rPr>
        <w:t> </w:t>
      </w:r>
      <w:r>
        <w:rPr>
          <w:color w:val="231F20"/>
          <w:w w:val="90"/>
        </w:rPr>
        <w:t>generated</w:t>
      </w:r>
      <w:r>
        <w:rPr>
          <w:color w:val="231F20"/>
          <w:spacing w:val="-19"/>
          <w:w w:val="90"/>
        </w:rPr>
        <w:t> </w:t>
      </w:r>
      <w:r>
        <w:rPr>
          <w:color w:val="231F20"/>
          <w:w w:val="90"/>
        </w:rPr>
        <w:t>inflation</w:t>
      </w:r>
      <w:r>
        <w:rPr>
          <w:color w:val="231F20"/>
          <w:spacing w:val="-18"/>
          <w:w w:val="90"/>
        </w:rPr>
        <w:t> </w:t>
      </w:r>
      <w:r>
        <w:rPr>
          <w:color w:val="231F20"/>
          <w:w w:val="90"/>
        </w:rPr>
        <w:t>are expected</w:t>
      </w:r>
      <w:r>
        <w:rPr>
          <w:color w:val="231F20"/>
          <w:spacing w:val="-18"/>
          <w:w w:val="90"/>
        </w:rPr>
        <w:t> </w:t>
      </w:r>
      <w:r>
        <w:rPr>
          <w:color w:val="231F20"/>
          <w:w w:val="90"/>
        </w:rPr>
        <w:t>to</w:t>
      </w:r>
      <w:r>
        <w:rPr>
          <w:color w:val="231F20"/>
          <w:spacing w:val="-18"/>
          <w:w w:val="90"/>
        </w:rPr>
        <w:t> </w:t>
      </w:r>
      <w:r>
        <w:rPr>
          <w:color w:val="231F20"/>
          <w:w w:val="90"/>
        </w:rPr>
        <w:t>pick</w:t>
      </w:r>
      <w:r>
        <w:rPr>
          <w:color w:val="231F20"/>
          <w:spacing w:val="-18"/>
          <w:w w:val="90"/>
        </w:rPr>
        <w:t> </w:t>
      </w:r>
      <w:r>
        <w:rPr>
          <w:color w:val="231F20"/>
          <w:w w:val="90"/>
        </w:rPr>
        <w:t>up,</w:t>
      </w:r>
      <w:r>
        <w:rPr>
          <w:color w:val="231F20"/>
          <w:spacing w:val="-18"/>
          <w:w w:val="90"/>
        </w:rPr>
        <w:t> </w:t>
      </w:r>
      <w:r>
        <w:rPr>
          <w:color w:val="231F20"/>
          <w:w w:val="90"/>
        </w:rPr>
        <w:t>consistent</w:t>
      </w:r>
      <w:r>
        <w:rPr>
          <w:color w:val="231F20"/>
          <w:spacing w:val="-17"/>
          <w:w w:val="90"/>
        </w:rPr>
        <w:t> </w:t>
      </w:r>
      <w:r>
        <w:rPr>
          <w:color w:val="231F20"/>
          <w:w w:val="90"/>
        </w:rPr>
        <w:t>with</w:t>
      </w:r>
      <w:r>
        <w:rPr>
          <w:color w:val="231F20"/>
          <w:spacing w:val="-18"/>
          <w:w w:val="90"/>
        </w:rPr>
        <w:t> </w:t>
      </w:r>
      <w:r>
        <w:rPr>
          <w:color w:val="231F20"/>
          <w:w w:val="90"/>
        </w:rPr>
        <w:t>inflation</w:t>
      </w:r>
      <w:r>
        <w:rPr>
          <w:color w:val="231F20"/>
          <w:spacing w:val="-18"/>
          <w:w w:val="90"/>
        </w:rPr>
        <w:t> </w:t>
      </w:r>
      <w:r>
        <w:rPr>
          <w:color w:val="231F20"/>
          <w:w w:val="90"/>
        </w:rPr>
        <w:t>returning</w:t>
      </w:r>
      <w:r>
        <w:rPr>
          <w:color w:val="231F20"/>
          <w:spacing w:val="-18"/>
          <w:w w:val="90"/>
        </w:rPr>
        <w:t> </w:t>
      </w:r>
      <w:r>
        <w:rPr>
          <w:color w:val="231F20"/>
          <w:w w:val="90"/>
        </w:rPr>
        <w:t>to</w:t>
      </w:r>
      <w:r>
        <w:rPr>
          <w:color w:val="231F20"/>
          <w:spacing w:val="-18"/>
          <w:w w:val="90"/>
        </w:rPr>
        <w:t> </w:t>
      </w:r>
      <w:r>
        <w:rPr>
          <w:color w:val="231F20"/>
          <w:w w:val="90"/>
        </w:rPr>
        <w:t>the </w:t>
      </w:r>
      <w:r>
        <w:rPr>
          <w:color w:val="231F20"/>
          <w:w w:val="95"/>
        </w:rPr>
        <w:t>2%</w:t>
      </w:r>
      <w:r>
        <w:rPr>
          <w:color w:val="231F20"/>
          <w:spacing w:val="-43"/>
          <w:w w:val="95"/>
        </w:rPr>
        <w:t> </w:t>
      </w:r>
      <w:r>
        <w:rPr>
          <w:color w:val="231F20"/>
          <w:w w:val="95"/>
        </w:rPr>
        <w:t>target</w:t>
      </w:r>
      <w:r>
        <w:rPr>
          <w:color w:val="231F20"/>
          <w:spacing w:val="-42"/>
          <w:w w:val="95"/>
        </w:rPr>
        <w:t> </w:t>
      </w:r>
      <w:r>
        <w:rPr>
          <w:color w:val="231F20"/>
          <w:w w:val="95"/>
        </w:rPr>
        <w:t>(Section</w:t>
      </w:r>
      <w:r>
        <w:rPr>
          <w:color w:val="231F20"/>
          <w:spacing w:val="-43"/>
          <w:w w:val="95"/>
        </w:rPr>
        <w:t> </w:t>
      </w:r>
      <w:r>
        <w:rPr>
          <w:color w:val="231F20"/>
          <w:w w:val="95"/>
        </w:rPr>
        <w:t>5).</w:t>
      </w:r>
      <w:r>
        <w:rPr>
          <w:color w:val="231F20"/>
          <w:spacing w:val="-27"/>
          <w:w w:val="95"/>
        </w:rPr>
        <w:t> </w:t>
      </w:r>
      <w:r>
        <w:rPr>
          <w:color w:val="231F20"/>
          <w:w w:val="95"/>
        </w:rPr>
        <w:t>There</w:t>
      </w:r>
      <w:r>
        <w:rPr>
          <w:color w:val="231F20"/>
          <w:spacing w:val="-42"/>
          <w:w w:val="95"/>
        </w:rPr>
        <w:t> </w:t>
      </w:r>
      <w:r>
        <w:rPr>
          <w:color w:val="231F20"/>
          <w:w w:val="95"/>
        </w:rPr>
        <w:t>remains,</w:t>
      </w:r>
      <w:r>
        <w:rPr>
          <w:color w:val="231F20"/>
          <w:spacing w:val="-42"/>
          <w:w w:val="95"/>
        </w:rPr>
        <w:t> </w:t>
      </w:r>
      <w:r>
        <w:rPr>
          <w:color w:val="231F20"/>
          <w:w w:val="95"/>
        </w:rPr>
        <w:t>however,</w:t>
      </w:r>
      <w:r>
        <w:rPr>
          <w:color w:val="231F20"/>
          <w:spacing w:val="-43"/>
          <w:w w:val="95"/>
        </w:rPr>
        <w:t> </w:t>
      </w:r>
      <w:r>
        <w:rPr>
          <w:color w:val="231F20"/>
          <w:w w:val="95"/>
        </w:rPr>
        <w:t>considerable </w:t>
      </w:r>
      <w:r>
        <w:rPr>
          <w:color w:val="231F20"/>
        </w:rPr>
        <w:t>uncertainty</w:t>
      </w:r>
      <w:r>
        <w:rPr>
          <w:color w:val="231F20"/>
          <w:spacing w:val="-28"/>
        </w:rPr>
        <w:t> </w:t>
      </w:r>
      <w:r>
        <w:rPr>
          <w:color w:val="231F20"/>
        </w:rPr>
        <w:t>around</w:t>
      </w:r>
      <w:r>
        <w:rPr>
          <w:color w:val="231F20"/>
          <w:spacing w:val="-27"/>
        </w:rPr>
        <w:t> </w:t>
      </w:r>
      <w:r>
        <w:rPr>
          <w:color w:val="231F20"/>
        </w:rPr>
        <w:t>this</w:t>
      </w:r>
      <w:r>
        <w:rPr>
          <w:color w:val="231F20"/>
          <w:spacing w:val="-27"/>
        </w:rPr>
        <w:t> </w:t>
      </w:r>
      <w:r>
        <w:rPr>
          <w:color w:val="231F20"/>
        </w:rPr>
        <w:t>central</w:t>
      </w:r>
      <w:r>
        <w:rPr>
          <w:color w:val="231F20"/>
          <w:spacing w:val="-27"/>
        </w:rPr>
        <w:t> </w:t>
      </w:r>
      <w:r>
        <w:rPr>
          <w:color w:val="231F20"/>
        </w:rPr>
        <w:t>projection.</w:t>
      </w:r>
    </w:p>
    <w:p>
      <w:pPr>
        <w:spacing w:after="0" w:line="268" w:lineRule="auto"/>
        <w:sectPr>
          <w:type w:val="continuous"/>
          <w:pgSz w:w="11910" w:h="16840"/>
          <w:pgMar w:top="1540" w:bottom="0" w:left="640" w:right="540"/>
          <w:cols w:num="2" w:equalWidth="0">
            <w:col w:w="4512" w:space="817"/>
            <w:col w:w="5401"/>
          </w:cols>
        </w:sectPr>
      </w:pPr>
    </w:p>
    <w:p>
      <w:pPr>
        <w:spacing w:line="480" w:lineRule="auto" w:before="124"/>
        <w:ind w:left="156" w:right="30" w:hanging="4"/>
        <w:jc w:val="left"/>
        <w:rPr>
          <w:sz w:val="12"/>
        </w:rPr>
      </w:pPr>
      <w:r>
        <w:rPr/>
        <w:pict>
          <v:group style="position:absolute;margin-left:51.242599pt;margin-top:14.582788pt;width:185.75pt;height:142.25pt;mso-position-horizontal-relative:page;mso-position-vertical-relative:paragraph;z-index:-20490240" coordorigin="1025,292" coordsize="3715,2845">
            <v:shape style="position:absolute;left:1029;top:296;width:3705;height:2835" coordorigin="1030,297" coordsize="3705,2835" path="m1030,297l1030,3131,4715,3131m4715,300l4715,2556m4715,300l1030,300m4715,3131l4715,2658m4715,2550l4715,2574,4695,2589,4735,2602,4695,2621,4735,2636,4715,2645,4715,2667e" filled="false" stroked="true" strokeweight=".5pt" strokecolor="#231f20">
              <v:path arrowok="t"/>
              <v:stroke dashstyle="solid"/>
            </v:shape>
            <v:shape style="position:absolute;left:1029;top:516;width:3686;height:2615" coordorigin="1030,516" coordsize="3686,2615" path="m1030,582l1143,582m1030,865l1143,865m1030,1149l1143,1149m1030,1432l1143,1432m1030,1716l1143,1716m1030,1997l1143,1997m1030,2280l1143,2280m1030,2564l1143,2564m1030,2847l1143,2847m4602,516l4715,516m4602,735l4715,735m4602,952l4715,952m4602,1171l4715,1171m4602,1388l4715,1388m4602,1605l4715,1605m4602,1824l4715,1824m4602,2041l4715,2041m4602,2258l4715,2258m4492,3018l4492,3131m3833,3018l3833,3131m3174,3018l3174,3131m2515,3018l2515,3131m1857,3018l1857,3131m1198,3018l1198,3131e" filled="false" stroked="true" strokeweight=".5pt" strokecolor="#231f20">
              <v:path arrowok="t"/>
              <v:stroke dashstyle="solid"/>
            </v:shape>
            <v:shape style="position:absolute;left:1186;top:1336;width:286;height:364" type="#_x0000_t75" stroked="false">
              <v:imagedata r:id="rId54" o:title=""/>
            </v:shape>
            <v:shape style="position:absolute;left:1462;top:659;width:514;height:1098" coordorigin="1462,659" coordsize="514,1098" path="m1462,1378l1462,1363,1465,1333,1465,1323,1467,1308,1467,1333,1470,1312,1470,1318,1472,1293,1475,1305,1475,1280,1475,1286,1477,1297,1477,1288,1480,1282,1480,1325,1482,1297,1482,1293,1485,1278,1487,1280,1487,1254,1490,1260,1490,1243,1492,1254,1495,1282,1495,1301,1495,1297,1497,1321,1500,1310,1500,1312,1500,1305,1502,1290,1502,1312,1505,1325,1507,1310,1507,1267,1507,1275,1510,1267,1512,1271,1512,1284,1512,1260,1515,1258,1515,1241,1517,1235,1520,1235,1520,1224,1520,1217,1522,1230,1525,1232,1525,1183,1527,1183,1527,1194,1530,1222,1532,1207,1532,1213,1532,1237,1535,1250,1537,1228,1537,1256,1540,1267,1540,1280,1540,1263,1542,1280,1545,1275,1545,1290,1545,1273,1547,1258,1550,1254,1550,1248,1552,1241,1552,1245,1552,1267,1555,1256,1557,1271,1557,1284,1557,1267,1560,1230,1562,1215,1562,1224,1565,1224,1565,1205,1565,1207,1567,1198,1570,1157,1570,1153,1570,1190,1572,1185,1575,1177,1575,1159,1577,1183,1577,1155,1577,1164,1580,1151,1582,1185,1582,1151,1585,1144,1585,1149,1587,1127,1587,1108,1590,1108,1590,1104,1590,1106,1592,1140,1595,1112,1595,1147,1597,1153,1600,1155,1600,1162,1602,1127,1602,1121,1602,1119,1607,1162,1607,1153,1607,1119,1610,1140,1610,1114,1612,1089,1612,1084,1615,1065,1615,1071,1615,1065,1620,1056,1620,1022,1620,1018,1623,1031,1623,1022,1625,1011,1625,996,1628,981,1628,998,1630,986,1633,988,1633,1009,1633,1044,1635,1048,1635,1001,1638,1001,1640,945,1640,900,1640,904,1643,865,1645,904,1645,887,1645,900,1648,904,1648,882,1650,882,1653,870,1653,812,1653,831,1655,829,1658,825,1658,857,1658,833,1660,870,1660,859,1663,840,1665,880,1665,900,1665,846,1668,769,1670,782,1670,797,1670,767,1673,732,1673,754,1675,797,1678,797,1678,752,1678,814,1680,786,1683,749,1683,756,1685,782,1685,734,1685,730,1688,734,1690,730,1690,683,1690,659,1693,676,1695,694,1695,760,1698,760,1698,700,1698,679,1700,691,1703,754,1703,792,1703,850,1705,852,1708,827,1708,850,1710,898,1710,885,1710,904,1713,891,1715,919,1715,870,1715,904,1718,900m1718,900l1720,940,1720,960,1723,966,1723,949,1723,981,1725,994,1728,1001,1728,945,1730,960,1730,966,1733,977,1733,960,1735,949,1735,876,1735,936,1738,932,1740,913,1740,908,1743,925,1743,921,1745,958,1745,960,1748,962,1748,979,1748,992,1753,1007,1753,1044,1753,1048,1755,1067,1755,1099,1758,1168,1758,1159,1760,1129,1760,1142,1760,1095,1765,1031,1765,1065,1765,1071,1768,1048,1768,1054,1770,1162,1770,1069,1773,1093,1773,1149,1775,1175,1778,1211,1778,1230,1778,1215,1780,1248,1780,1284,1783,1284,1783,1329,1785,1391,1785,1400,1788,1404,1790,1355,1790,1398,1790,1419,1793,1376,1793,1426,1795,1428,1798,1406,1798,1400,1798,1430,1800,1391,1803,1432,1803,1372,1803,1432,1805,1475,1805,1471,1808,1458,1810,1486,1810,1522,1810,1462,1813,1509,1815,1537,1815,1546,1815,1557,1818,1587,1818,1561,1820,1505,1823,1567,1823,1537,1823,1544,1825,1525,1828,1574,1828,1602,1830,1645,1830,1673,1833,1625,1835,1662,1835,1625,1835,1585,1838,1587,1840,1630,1840,1634,1843,1651,1843,1677,1843,1651,1845,1688,1848,1696,1848,1756,1850,1731,1853,1690,1853,1688,1855,1628,1855,1542,1858,1544,1860,1529,1860,1602,1860,1615,1863,1634,1865,1636,1865,1582,1868,1580,1868,1593,1868,1617,1870,1606,1873,1593,1873,1555,1873,1572,1875,1520,1878,1544,1878,1600,1880,1598,1880,1589,1880,1580,1883,1561,1885,1593,1885,1598,1888,1580,1888,1582,1891,1587,1891,1604,1893,1593,1893,1580,1893,1600,1896,1613,1898,1660,1901,1630,1901,1634,1903,1662,1903,1632,1906,1591,1906,1578,1906,1574,1911,1604,1911,1578,1911,1548,1913,1578,1913,1574,1916,1557,1916,1570,1918,1598,1918,1557,1918,1567,1923,1570,1923,1531,1923,1518,1926,1533,1926,1505,1928,1475,1928,1494,1931,1494,1931,1475,1933,1488,1936,1533,1936,1518,1938,1475,1938,1464,1941,1477,1941,1514,1943,1488,1943,1458,1946,1458,1948,1484,1948,1507,1948,1503,1951,1501,1951,1488,1953,1527,1956,1525,1956,1527,1956,1522,1958,1505,1961,1531,1961,1548,1961,1535,1963,1537,1963,1494,1966,1467,1968,1477,1968,1456,1968,1454,1971,1424,1973,1443,1973,1434,1973,1441,1976,1430,1976,1471e" filled="false" stroked="true" strokeweight="1pt" strokecolor="#74c043">
              <v:path arrowok="t"/>
              <v:stroke dashstyle="solid"/>
            </v:shape>
            <v:shape style="position:absolute;left:1965;top:939;width:549;height:542" type="#_x0000_t75" stroked="false">
              <v:imagedata r:id="rId55" o:title=""/>
            </v:shape>
            <v:shape style="position:absolute;left:2504;top:508;width:511;height:516" coordorigin="2504,509" coordsize="511,516" path="m2504,949l2504,938,2507,932,2507,947,2509,945,2509,936,2512,938,2512,951,2512,947,2514,943,2517,962,2517,921,2519,938,2519,955,2522,928,2522,906,2524,908,2524,923,2524,915,2529,928,2529,936,2529,934,2532,943,2532,938,2534,953,2534,958,2537,921,2537,940,2537,904,2542,902,2542,898,2542,887,2544,893,2544,908,2547,919,2547,906,2549,885,2552,893,2554,867,2554,895,2554,850,2557,878,2557,887,2559,818,2562,835,2562,760,2562,756,2564,741,2567,760,2567,711,2567,713,2569,728,2569,711,2572,721,2574,741,2574,711,2574,702,2577,724,2579,732,2579,799,2579,762,2582,711,2582,721,2584,728,2587,719,2587,717,2587,702,2589,691,2592,700,2592,685,2592,698,2594,666,2594,646,2597,631,2599,636,2599,631,2599,623,2602,575,2604,627,2604,638,2607,618,2607,627,2607,603,2609,616,2612,638,2612,614,2612,627,2614,627,2617,627,2617,618,2619,603,2619,629,2619,610,2622,633,2624,648,2624,672,2624,792,2627,803,2629,713,2629,694,2632,769,2632,752,2632,730,2634,773,2637,771,2637,743,2637,754,2639,743,2642,773,2642,747,2644,717,2644,726,2644,736,2647,741,2649,715,2649,741,2652,715,2652,717,2654,741,2654,715,2657,698,2657,672,2657,674,2659,679,2662,672,2662,730,2664,715,2664,730,2667,758,2667,767,2669,721,2669,773,2669,812,2674,812,2674,779,2674,732,2677,745,2677,747,2679,752,2679,724,2682,706,2682,646,2682,661,2687,659,2687,666,2687,668,2689,681,2689,668,2692,676,2692,679,2695,668,2695,687,2697,681,2700,689,2700,696,2700,698,2702,698,2702,711,2705,702,2705,719,2707,760,2707,827,2710,801,2712,878,2712,861,2712,837,2715,814,2715,822,2717,803,2720,807,2720,805,2720,846,2722,820,2725,818,2725,803,2725,790,2727,771,2727,758,2730,743,2732,724,2732,719,2732,691,2735,717,2737,743,2737,713,2737,663,2740,661,2740,687,2742,694,2745,706,2745,713,2745,651,2747,655,2750,676,2750,698,2750,663,2752,698,2752,719,2755,758,2757,747,2757,736m2757,736l2757,782,2760,803,2762,797,2762,816,2765,803,2765,760,2765,784,2767,749,2770,734,2770,739,2770,706,2772,668,2775,717,2775,726,2777,752,2777,719,2777,747,2780,728,2782,732,2782,739,2782,724,2785,764,2787,782,2787,773,2790,767,2790,745,2790,730,2792,702,2795,700,2795,728,2795,713,2797,719,2800,724,2800,711,2802,728,2802,773,2802,771,2805,775,2807,749,2807,754,2810,745,2810,758,2812,728,2812,706,2815,717,2815,741,2815,721,2817,741,2820,719,2820,741,2822,764,2822,743,2825,771,2825,732,2827,782,2827,799,2827,801,2832,797,2832,767,2832,745,2835,749,2835,743,2837,743,2837,734,2840,734,2840,726,2840,745,2845,745,2845,702,2845,676,2847,683,2847,661,2850,683,2850,676,2852,666,2852,681,2855,681,2857,683,2857,681,2857,698,2860,700,2860,721,2862,719,2862,726,2865,726,2865,730,2867,721,2870,726,2870,730,2870,741,2872,717,2872,685,2875,659,2877,644,2877,629,2880,636,2882,633,2882,623,2882,595,2885,578,2885,588,2887,597,2890,571,2890,543,2890,513,2892,520,2895,545,2895,575,2895,571,2897,535,2897,552,2900,554,2902,560,2902,539,2902,530,2905,513,2907,509,2907,511,2907,524,2910,548,2910,522,2912,543,2915,550,2915,554,2917,532,2920,532,2920,541,2922,541,2922,569,2922,573,2925,552,2927,556,2927,580,2927,565,2930,565,2932,575,2932,610,2935,612,2935,597,2935,593,2937,627,2940,636,2940,657,2940,668,2942,657,2945,653,2945,663,2947,648,2947,651,2950,655,2952,655,2952,672,2952,700,2955,734,2957,734,2960,739,2960,749,2960,743,2963,758,2965,743,2965,752,2968,773,2968,771,2970,739,2970,754,2973,773,2973,762,2973,756,2975,760,2978,769,2978,807,2980,816,2980,857,2983,852,2983,859,2985,840,2985,874,2985,852,2990,906,2990,898,2990,915,2993,889,2993,906,2995,932,2995,934,2998,986,2998,1024,2998,994,3003,990,3003,971,3003,958,3005,975,3005,913,3008,919,3008,867,3010,872,3010,861,3013,880,3015,857,3015,880e" filled="false" stroked="true" strokeweight="1pt" strokecolor="#74c043">
              <v:path arrowok="t"/>
              <v:stroke dashstyle="solid"/>
            </v:shape>
            <v:shape style="position:absolute;left:3005;top:576;width:539;height:315" type="#_x0000_t75" stroked="false">
              <v:imagedata r:id="rId56" o:title=""/>
            </v:shape>
            <v:shape style="position:absolute;left:3533;top:790;width:486;height:819" coordorigin="3534,790" coordsize="486,819" path="m3534,842l3534,831,3536,809,3539,822,3539,825,3541,837,3541,829,3541,840,3544,840,3546,814,3546,818,3546,816,3549,827,3551,809,3551,829,3554,827,3554,835,3554,840,3556,814,3559,835,3559,861,3559,850,3561,846,3564,850,3564,844,3566,846,3566,859,3566,840,3569,867,3571,861,3571,874,3574,861,3574,848,3576,855,3576,852,3579,857,3579,855,3581,861,3584,891,3584,898,3586,878,3586,867,3589,876,3589,872,3591,863,3591,872,3596,848,3596,844,3596,840,3599,837,3601,835,3601,844,3604,844,3604,831,3604,842,3609,855,3609,844,3609,859,3611,874,3611,857,3614,874,3614,885,3616,874,3616,876,3619,867,3621,863,3621,852,3621,837,3624,837,3624,833,3626,827,3626,822,3629,818,3631,816,3634,820,3634,818,3634,814,3636,812,3636,822,3639,840,3641,840,3641,855,3641,844,3644,844,3646,831,3646,835,3646,827,3649,803,3649,814,3651,812,3654,805,3654,792,3654,790,3656,794,3659,803,3659,801,3661,814,3664,831,3666,844,3666,861,3666,863,3669,867,3671,874,3671,885,3671,895,3674,889,3674,913,3676,904,3679,923,3679,921,3679,895,3681,908,3684,900,3684,915,3686,893,3686,904,3686,891,3689,902,3691,895,3691,910,3691,919,3694,921,3696,913,3696,919,3699,917,3699,904,3699,915,3701,915,3704,936,3704,910,3704,945,3706,928,3709,951,3709,955,3711,947,3711,938,3711,943,3714,936,3716,936,3716,940,3716,943,3719,932,3721,930,3721,943,3724,919,3724,921,3724,923,3726,919,3729,928,3729,949,3731,951,3731,966,3734,964,3734,953,3736,962,3736,977,3736,964,3739,988,3741,994,3741,992,3744,988,3744,983,3746,979,3746,1007,3749,1003,3749,1005,3749,1013,3754,1005,3754,1026,3757,1069,3757,1041,3759,1067,3759,1095,3762,1123,3762,1086,3762,1108,3767,1121,3767,1108,3767,1123,3769,1093,3769,1104,3772,1117,3772,1110,3774,1104,3774,1106,3777,1106,3779,1121,3779,1142,3779,1132,3782,1134,3782,1127,3784,1144,3784,1157,3787,1175,3787,1205,3789,1170,3792,1181,3792,1190,3792,1194,3794,1170,3794,1159m3794,1159l3797,1177,3799,1194,3799,1207,3799,1267,3802,1299,3804,1258,3804,1275,3804,1293,3807,1301,3807,1305,3809,1344,3812,1344,3812,1374,3812,1389,3814,1413,3817,1426,3817,1441,3817,1426,3819,1434,3819,1406,3822,1436,3824,1421,3824,1441,3827,1449,3829,1471,3829,1477,3829,1482,3832,1482,3832,1471,3834,1512,3837,1537,3837,1533,3839,1550,3842,1591,3842,1593,3844,1578,3844,1593,3844,1572,3847,1582,3849,1608,3849,1593,3849,1587,3852,1593,3854,1604,3854,1593,3857,1595,3857,1582,3857,1522,3859,1482,3862,1458,3862,1499,3862,1460,3864,1439,3867,1443,3867,1456,3869,1486,3869,1452,3869,1419,3872,1411,3874,1389,3874,1434,3874,1421,3877,1413,3879,1434,3879,1439,3882,1398,3882,1415,3882,1387,3884,1396,3887,1394,3887,1402,3889,1400,3892,1421,3892,1452,3894,1426,3894,1436,3894,1464,3897,1486,3899,1501,3899,1454,3902,1484,3904,1475,3904,1479,3907,1464,3907,1426,3907,1464,3912,1454,3912,1477,3912,1439,3914,1462,3917,1421,3917,1413,3919,1454,3919,1434,3919,1406,3924,1415,3924,1411,3924,1372,3927,1351,3927,1368,3929,1366,3929,1394,3932,1383,3932,1353,3934,1346,3937,1363,3937,1368,3937,1361,3939,1340,3939,1321,3942,1323,3944,1308,3944,1314,3944,1340,3947,1351,3949,1366,3949,1338,3949,1348,3952,1351,3952,1353,3954,1348,3957,1372,3957,1368,3957,1351,3959,1348,3962,1344,3962,1374,3962,1391,3964,1387,3964,1348,3967,1342,3969,1344,3969,1370,3969,1394,3972,1370,3974,1383,3974,1346,3974,1355,3977,1363,3977,1383,3979,1387,3982,1394,3982,1406,3982,1396,3984,1426,3987,1417,3987,1396,3989,1400,3989,1411,3992,1421,3994,1411,3997,1428,3999,1484,3999,1462,4002,1460,4002,1443,4002,1445,4004,1456,4007,1452,4007,1475,4007,1471,4009,1475,4012,1482,4012,1473,4014,1488,4014,1494,4014,1503,4017,1529,4020,1529,4020,1527e" filled="false" stroked="true" strokeweight="1pt" strokecolor="#74c043">
              <v:path arrowok="t"/>
              <v:stroke dashstyle="solid"/>
            </v:shape>
            <v:shape style="position:absolute;left:3939;top:1223;width:604;height:110" coordorigin="3939,1224" coordsize="604,110" path="m3939,1333l3967,1321,3994,1312,4022,1301,4050,1295,4077,1286,4105,1280,4132,1273,4160,1269,4187,1265,4215,1260,4242,1256,4270,1254,4298,1250,4325,1248,4353,1243,4380,1241,4408,1237,4435,1235,4463,1232,4490,1228,4518,1226,4543,1224e" filled="false" stroked="true" strokeweight="1pt" strokecolor="#74c043">
              <v:path arrowok="t"/>
              <v:stroke dashstyle="dash"/>
            </v:shape>
            <v:shape style="position:absolute;left:4021;top:1367;width:521;height:104" coordorigin="4022,1368" coordsize="521,104" path="m4022,1452l4050,1471,4077,1464,4105,1456,4132,1449,4160,1441,4187,1434,4215,1430,4242,1424,4270,1417,4298,1413,4325,1406,4353,1402,4380,1398,4408,1391,4435,1387,4463,1383,4490,1378,4518,1372,4543,1368e" filled="false" stroked="true" strokeweight="1pt" strokecolor="#74c043">
              <v:path arrowok="t"/>
              <v:stroke dashstyle="dot"/>
            </v:shape>
            <v:shape style="position:absolute;left:1196;top:1187;width:2109;height:1692" coordorigin="1197,1187" coordsize="2109,1692" path="m1197,2598l1199,2592,1202,2630,1204,2613,1204,2632,1204,2639,1207,2624,1209,2624,1209,2594,1209,2641,1212,2667,1212,2585,1214,2555,1217,2544,1217,2566,1217,2615,1219,2660,1222,2688,1222,2705,1224,2716,1224,2740,1224,2678,1227,2647,1229,2663,1229,2660,1229,2667,1232,2725,1234,2774,1234,2802,1237,2804,1237,2778,1237,2791,1239,2813,1242,2830,1242,2834,1242,2826,1244,2800,1247,2770,1247,2781,1249,2781,1249,2682,1249,2729,1252,2774,1254,2761,1254,2757,1254,2763,1257,2757,1259,2761,1259,2753,1262,2742,1262,2725,1262,2697,1264,2733,1267,2766,1267,2778,1269,2781,1269,2789,1272,2763,1272,2768,1274,2736,1274,2712,1274,2729,1277,2738,1279,2742,1279,2776,1282,2806,1284,2806,1284,2821,1287,2811,1287,2828,1287,2832,1292,2811,1292,2824,1294,2828,1294,2843,1297,2854,1297,2862,1299,2869,1299,2879,1299,2871,1304,2845,1304,2793,1304,2774,1307,2742,1307,2753,1309,2753,1309,2733,1312,2703,1312,2727,1314,2697,1317,2652,1317,2663,1317,2682,1319,2675,1319,2663,1322,2716,1322,2718,1324,2697,1324,2667,1327,2658,1329,2658,1329,2660,1329,2665,1332,2718,1332,2736,1334,2716,1337,2697,1337,2708,1337,2703,1339,2712,1342,2736,1342,2729,1342,2710,1344,2729,1344,2720,1347,2718,1349,2746,1349,2742,1349,2751,1352,2736,1354,2716,1354,2705,1354,2708,1357,2733,1357,2710,1359,2663,1362,2688,1362,2652,1362,2637,1365,2542,1367,2534,1367,2600,1367,2557,1370,2551,1370,2525,1372,2489,1375,2489,1377,2489,1380,2512,1380,2544,1382,2581,1382,2574,1382,2566,1385,2519,1387,2566,1387,2613,1387,2605,1390,2581,1392,2607,1392,2628,1395,2628,1395,2577,1395,2596,1397,2577,1400,2555,1400,2562,1400,2555,1402,2555,1405,2587,1405,2598,1407,2587,1407,2562,1407,2581,1410,2581,1412,2579,1412,2605,1412,2622,1415,2639,1417,2630,1417,2624,1420,2639,1420,2710,1420,2660,1422,2491,1425,2555,1425,2542,1427,2497,1427,2452,1430,2439,1430,2420,1432,2422,1432,2450,1432,2407,1435,2364,1437,2362,1437,2424,1440,2418,1440,2459,1442,2364,1442,2347,1445,2465,1445,2489,1445,2459,1450,2474,1450,2431,1450,2433,1452,2383,1452,2407,1455,2489,1455,2390,1457,2325m1457,2325l1457,2306,1457,2300,1462,2224,1462,2203,1462,2242,1465,2214,1465,2194,1467,2289,1467,2319,1470,2366,1470,2431,1472,2276,1475,2306,1475,2332,1475,2300,1477,2289,1477,2216,1480,2173,1480,2139,1482,2027,1482,2124,1485,2109,1487,2117,1487,2098,1487,2094,1490,2132,1490,2177,1492,2252,1495,2233,1495,2235,1495,2297,1497,2263,1500,2274,1500,2263,1500,2280,1502,2297,1502,2192,1505,2134,1507,2156,1507,2164,1507,2115,1510,2053,1512,2018,1512,2025,1512,2121,1515,2063,1515,2154,1517,2229,1520,2229,1520,2231,1522,2192,1525,2175,1525,2119,1527,2126,1527,2134,1530,2106,1532,2051,1535,2025,1537,2057,1537,2061,1540,2117,1540,2169,1540,2177,1542,2201,1545,2197,1545,2169,1547,2149,1550,2119,1550,2094,1552,2119,1552,2106,1552,2173,1555,2229,1557,2227,1557,2209,1557,2190,1560,2160,1562,2194,1562,2197,1565,2205,1565,2182,1565,2156,1567,2134,1570,2141,1570,2179,1570,2194,1572,2184,1575,2151,1575,2143,1577,2149,1577,2070,1580,2128,1582,2128,1582,2143,1585,2124,1585,2098,1587,2113,1587,2106,1590,2102,1590,2098,1592,2100,1595,2100,1595,2098,1597,2104,1597,2098,1600,2098,1600,2109,1602,2111,1602,2096,1602,2094,1607,2061,1607,2027,1607,2023,1610,2016,1610,1997,1612,1984,1612,2010,1615,2016,1615,2005,1615,1982,1620,1954,1620,1928,1620,1945,1623,1943,1623,1995,1625,1943,1625,1941,1628,1922,1628,1832,1630,1853,1633,1917,1633,1990,1633,1954,1635,2012,1635,2046,1638,2057,1640,2038,1640,2048,1640,2055,1643,2040,1645,2033,1645,2027,1645,2031,1648,2023,1648,1990,1650,2025,1653,2033,1653,2053,1653,2068,1655,2046,1658,2040,1658,2016,1658,1978,1660,2018,1660,2012,1663,2042,1665,2021,1665,2042,1665,2023,1668,2012,1670,1971,1670,1948,1670,1930,1673,1868,1673,1911,1675,1963,1678,1932,1678,1909,1678,1890,1680,1913,1683,1922,1683,1900,1685,1958,1685,1971,1685,1982,1688,1932,1690,1980,1690,1965,1690,1930,1693,1900,1695,1915,1695,1894,1698,1892,1698,1935,1698,1892,1700,1922,1703,1937,1703,1963,1705,1988,1708,1960,1708,1945,1710,1932,1710,2003,1713,2201,1715,2386,1715,2364,1715,2066,1718,2190,1720,2207,1720,2240m1720,2240l1723,2235,1723,2250,1723,2098,1725,2010,1728,2023,1728,2098,1730,2124,1730,2109,1733,2109,1733,2102,1735,2063,1735,2033,1735,1963,1738,1911,1740,2224,1740,2070,1743,2040,1743,2027,1745,1999,1745,1739,1748,1759,1748,1784,1748,1829,1753,1868,1753,1840,1753,1780,1755,1791,1755,1857,1758,1808,1758,1767,1760,1746,1760,1814,1760,1765,1765,1823,1765,1806,1765,1808,1768,1782,1768,1739,1770,1750,1770,1941,1773,1930,1773,1988,1775,1999,1778,2003,1778,2083,1778,2070,1780,2149,1780,2224,1783,2199,1783,2160,1785,2222,1785,2167,1788,2313,1790,2220,1790,2147,1790,2117,1793,2128,1793,1864,1795,1752,1798,1756,1798,1806,1798,1793,1800,1786,1803,1832,1803,1827,1803,1911,1805,1935,1805,2128,1808,2173,1810,2265,1810,2272,1810,2366,1813,2304,1815,2106,1815,2094,1815,2119,1818,2033,1818,1952,1820,2018,1823,2036,1823,2033,1823,2005,1825,1990,1828,2036,1828,2074,1828,2119,1830,2109,1830,2098,1833,2102,1835,2091,1835,1982,1835,1932,1838,2008,1840,1988,1840,2036,1843,2083,1843,2072,1843,2038,1845,2147,1848,2145,1848,2036,1850,2036,1853,1915,1853,1930,1855,2005,1855,2053,1858,1986,1860,1834,1860,1870,1860,1844,1863,1960,1865,2076,1865,1973,1868,1958,1868,1885,1868,1909,1870,2070,1873,2091,1873,2121,1873,2074,1875,2005,1878,2046,1878,1990,1880,1945,1880,1879,1880,1851,1883,1892,1885,1993,1885,1997,1888,1980,1888,1995,1891,1980,1891,2033,1893,2145,1893,2252,1893,2297,1896,2401,1898,2347,1898,2325,1901,2388,1901,2428,1903,2478,1903,2465,1906,2469,1906,2452,1906,2493,1911,2476,1911,2469,1911,2454,1913,2510,1913,2506,1916,2514,1916,2495,1918,2553,1918,2549,1918,2557,1923,2525,1923,2547,1923,2544,1926,2529,1926,2525,1928,2463,1928,2480,1931,2519,1931,2523,1933,2521,1936,2592,1936,2542,1936,2489,1938,2551,1938,2529,1941,2551,1941,2547,1943,2572,1943,2587,1946,2587,1948,2587,1948,2613,1948,2598,1951,2611,1951,2607,1953,2624,1956,2647,1956,2579,1956,2594,1958,2579,1961,2562,1961,2592,1961,2583,1963,2607,1963,2592,1966,2592,1968,2590,1968,2585,1971,2609,1973,2624,1973,2605,1973,2594,1976,2590,1976,2602m1976,2602l1978,2607,1981,2572,1981,2596,1981,2611,1983,2611,1986,2611,1986,2690,1986,2673,1988,2675,1988,2680,1991,2635,1993,2639,1993,2650,1993,2605,1996,2626,1998,2622,1998,2598,2001,2587,2001,2626,2003,2641,2006,2628,2006,2611,2006,2620,2008,2637,2011,2652,2011,2632,2013,2641,2013,2656,2013,2660,2016,2628,2018,2663,2018,2665,2018,2647,2021,2643,2023,2647,2023,2639,2026,2641,2026,2654,2026,2720,2028,2729,2031,2701,2031,2712,2031,2710,2033,2714,2036,2703,2036,2710,2038,2708,2038,2716,2038,2712,2041,2705,2043,2699,2043,2693,2046,2688,2046,2718,2048,2736,2048,2695,2051,2701,2051,2688,2051,2693,2053,2693,2056,2678,2056,2682,2058,2667,2058,2678,2061,2690,2061,2693,2063,2695,2063,2697,2063,2733,2068,2815,2068,2772,2068,2793,2071,2796,2071,2755,2073,2755,2073,2720,2076,2740,2076,2757,2076,2804,2081,2851,2081,2841,2081,2809,2083,2744,2083,2748,2086,2781,2086,2761,2088,2746,2088,2742,2091,2751,2093,2871,2093,2742,2093,2697,2096,2697,2096,2690,2098,2667,2101,2647,2101,2748,2101,2821,2103,2761,2106,2772,2106,2705,2106,2708,2108,2720,2108,2699,2111,2632,2113,2630,2113,2626,2113,2624,2116,2607,2118,2564,2118,2549,2118,2581,2121,2566,2121,2624,2123,2643,2126,2647,2126,2678,2126,2607,2128,2585,2131,2643,2131,2639,2131,2611,2133,2617,2133,2607,2136,2583,2138,2579,2138,2617,2138,2639,2141,2665,2143,2626,2143,2624,2146,2620,2146,2635,2146,2630,2148,2626,2151,2632,2151,2611,2151,2607,2153,2596,2156,2620,2156,2626,2158,2654,2158,2643,2158,2617,2161,2566,2163,2551,2163,2527,2163,2536,2166,2547,2169,2553,2169,2549,2171,2519,2171,2523,2171,2495,2174,2452,2176,2480,2176,2514,2176,2499,2179,2499,2181,2499,2181,2469,2184,2478,2184,2463,2186,2287,2189,2252,2189,2270,2191,2302,2191,2383,2194,2250,2194,2424,2196,2437,2196,2469,2196,2489,2199,2489,2201,2454,2201,2452,2204,2484,2204,2444,2206,2407,2206,2379,2209,2330,2209,2328,2209,2315,2214,2424,2214,2444,2214,2456,2216,2441,2216,2422,2219,2398,2219,2396,2221,2441,2221,2444,2226,2452,2226,2426,2226,2450,2229,2456,2229,2467,2231,2499,2231,2508,2234,2508m2234,2508l2234,2512,2236,2512,2239,2501,2239,2512,2241,2525,2241,2508,2244,2493,2244,2514,2246,2441,2246,2474,2249,2501,2251,2469,2251,2491,2251,2559,2254,2574,2254,2590,2256,2572,2259,2553,2259,2564,2259,2562,2261,2534,2264,2542,2264,2510,2264,2489,2266,2510,2269,2510,2271,2514,2271,2486,2271,2504,2274,2504,2276,2484,2276,2489,2276,2452,2279,2512,2279,2532,2281,2551,2284,2527,2284,2519,2284,2577,2286,2602,2289,2519,2289,2478,2291,2501,2291,2482,2294,2482,2296,2379,2296,2409,2296,2377,2299,2300,2301,2340,2301,2267,2304,2353,2304,2403,2306,2441,2309,2401,2309,2435,2309,2422,2311,2398,2314,2379,2314,2377,2316,2379,2316,2437,2316,2418,2319,2418,2321,2416,2321,2420,2321,2437,2324,2394,2326,2360,2326,2317,2329,2317,2329,2338,2329,2347,2331,2323,2334,2261,2334,2282,2334,2250,2336,2270,2339,2302,2339,2321,2341,2317,2341,2330,2341,2360,2344,2353,2346,2306,2349,2265,2349,2263,2351,2201,2351,2197,2354,2205,2354,2190,2354,2175,2356,2184,2359,2175,2359,2233,2361,2224,2361,2227,2364,2257,2364,2323,2366,2353,2366,2323,2366,2308,2371,2308,2371,2355,2371,2345,2374,2325,2374,2319,2376,2319,2376,2308,2379,2300,2379,2295,2379,2323,2384,2300,2384,2317,2384,2313,2386,2321,2389,2351,2391,2398,2391,2373,2394,2353,2396,2308,2396,2338,2396,2340,2399,2328,2399,2343,2401,2343,2401,2295,2404,2323,2404,2319,2406,2313,2409,2355,2409,2377,2409,2431,2411,2379,2411,2394,2414,2396,2416,2390,2416,2403,2416,2454,2419,2489,2421,2501,2421,2431,2421,2323,2424,2282,2424,2244,2427,2287,2429,2265,2429,2233,2429,2261,2432,2291,2434,2345,2434,2355,2437,2368,2437,2345,2439,2285,2442,2244,2442,2242,2442,2237,2444,2233,2447,2218,2447,2233,2447,2235,2449,2231,2449,2216,2452,2212,2454,2216,2454,2212,2454,2220,2457,2250,2459,2282,2459,2267,2462,2272,2462,2265,2462,2240,2464,2257,2467,2246,2467,2267,2469,2244,2472,2209,2472,2199,2474,2207,2474,2201,2474,2190,2477,2139,2479,2139,2479,2102,2479,2115,2482,2094,2484,2053,2484,2070,2487,1969,2487,1965,2487,1958,2489,1954,2492,1935,2492,1939,2492,1975,2494,1969,2497,1986,2497,1978m2497,1978l2499,1965,2499,1937,2499,1902,2502,1855,2504,1948,2504,1952,2507,2010,2509,2010,2512,1986,2512,1954,2514,1954,2517,2025,2517,2051,2519,2044,2519,2057,2522,2096,2522,2089,2524,2083,2524,2085,2524,2113,2529,2094,2529,2078,2529,2068,2532,2061,2532,2083,2534,2083,2534,2085,2537,2063,2537,2042,2537,2078,2542,2119,2542,2130,2542,2104,2544,2100,2544,2104,2547,2098,2547,2111,2549,2124,2549,2139,2552,2115,2554,2132,2554,2119,2554,2147,2557,2141,2559,2117,2562,2096,2562,2104,2564,2094,2567,2076,2567,2048,2569,2059,2569,2036,2572,2001,2574,2018,2574,2014,2574,2036,2577,1999,2579,1943,2579,1907,2579,1890,2582,1926,2582,1945,2584,1975,2587,1960,2587,1958,2587,1954,2589,1973,2592,1960,2592,1988,2592,2055,2594,1965,2594,1975,2597,2036,2599,2066,2599,2074,2599,2061,2602,2040,2604,1999,2604,1990,2607,2016,2607,2005,2607,2025,2609,2087,2612,2068,2612,2072,2612,2083,2614,2083,2617,2083,2619,2100,2619,2057,2622,2057,2624,2134,2624,2115,2624,2130,2627,2139,2629,2074,2629,2042,2632,2005,2632,2021,2632,2046,2634,2033,2637,2036,2637,2029,2637,2038,2639,2025,2642,2025,2642,2036,2644,2042,2644,2044,2644,2016,2647,2016,2649,2018,2649,2033,2652,2036,2652,2018,2654,2018,2654,2016,2657,2014,2657,2012,2657,2016,2659,1993,2662,1995,2662,2021,2664,2023,2664,2029,2667,2042,2667,2033,2669,2031,2669,2048,2669,2059,2674,2072,2674,2057,2674,2038,2677,2046,2677,2076,2679,2070,2682,2072,2682,2057,2682,2068,2687,2104,2687,2087,2687,2091,2689,2096,2689,2091,2692,2091,2692,2085,2694,2085,2697,2094,2700,2100,2700,2104,2700,2109,2702,2115,2702,2128,2705,2149,2705,2162,2707,2179,2707,2173,2710,2186,2712,2151,2712,2141,2712,2134,2715,2132,2715,2145,2717,2134,2720,2121,2720,2083,2720,2066,2722,2102,2725,2074,2725,2070,2727,2085,2727,2074,2730,2074,2732,2010,2732,1999,2732,2040,2735,2057,2737,2061,2737,2089,2737,2063,2740,2025,2740,2023,2742,2100,2745,2070,2745,2074,2745,2068,2747,2160,2750,2177,2750,2113,2750,2027,2752,2072,2752,2106,2755,2237,2757,2235,2757,2227,2757,2222,2760,2278,2762,2291,2762,2235,2765,2237m2765,2237l2765,2209,2765,2154,2767,2162,2770,2106,2770,2076,2770,2100,2772,2066,2775,1988,2775,1986,2777,1999,2777,1993,2777,2005,2780,1973,2782,1980,2782,2001,2782,1986,2785,2005,2787,2018,2787,2033,2790,2121,2790,2068,2790,2033,2792,2018,2795,2029,2795,2059,2795,2038,2797,2055,2800,2036,2800,2005,2802,2012,2802,2016,2802,2031,2805,1993,2807,1982,2807,1990,2810,2010,2810,2012,2812,2018,2812,2036,2815,2038,2815,2068,2815,2072,2817,2055,2820,2053,2820,2046,2822,2033,2822,2008,2825,2027,2825,2016,2827,2036,2827,2042,2827,2048,2832,2072,2832,2066,2832,2104,2835,2115,2835,2145,2837,2145,2840,2104,2840,2160,2840,2141,2845,2141,2845,2134,2847,2128,2847,2136,2850,2106,2850,2104,2852,2102,2852,2094,2855,2085,2857,2119,2857,2149,2857,2143,2860,2151,2860,2121,2862,2117,2862,2113,2865,2098,2865,2111,2867,2068,2870,1986,2870,1960,2872,1847,2872,1754,2875,1535,2877,1312,2877,1634,2877,1737,2880,1804,2882,2029,2882,2063,2882,2040,2885,2055,2885,2031,2887,2053,2890,2048,2890,2021,2890,2010,2892,2010,2895,1973,2895,1986,2895,2005,2897,2029,2900,2038,2902,2051,2902,2046,2902,2021,2905,2008,2907,2018,2907,2023,2907,1999,2910,1999,2910,1997,2912,1997,2915,1997,2917,2091,2920,2076,2920,2059,2922,2059,2922,1973,2925,1990,2927,1990,2927,2005,2930,2005,2932,2005,2932,2008,2935,2005,2935,1982,2935,1975,2937,1995,2940,1986,2940,1990,2940,2012,2942,1999,2945,1997,2947,2023,2947,2027,2947,2016,2950,1978,2952,1958,2952,1960,2952,1965,2955,1967,2957,1967,2957,2040,2960,2023,2960,2008,2962,2018,2965,2023,2965,2033,2967,2042,2967,2078,2970,2111,2970,2134,2973,2124,2973,2130,2973,2128,2975,2113,2978,2104,2978,2130,2980,2113,2980,2111,2983,2111,2985,2078,2985,2089,2990,2074,2990,2070,2990,2100,2993,2111,2995,2100,2995,2117,2998,2109,2998,2096,2998,2094,3003,2100,3003,2096,3003,2083,3005,2083,3005,2068,3008,2057,3008,2051,3010,2040,3010,2036,3013,2029,3015,2010,3015,2061,3015,2074,3018,2076,3018,2063,3020,2098,3023,2091,3023,2106,3023,2109,3025,2104,3028,2128,3028,2121,3028,2104,3030,2100,3030,2111,3033,2109m3033,2109l3035,2115,3035,2124,3035,2141,3038,2149,3040,2147,3040,2130,3040,2113,3043,2117,3043,2109,3045,2085,3048,2076,3048,2100,3048,2145,3050,2139,3053,2078,3053,2076,3055,2068,3055,2074,3058,2074,3060,2068,3060,2072,3060,2068,3063,2055,3065,1999,3065,2003,3068,2001,3068,1990,3070,1995,3073,1999,3073,1988,3075,1965,3078,1954,3078,1978,3080,1984,3080,1978,3080,1963,3083,1995,3085,1988,3085,1980,3085,1993,3088,2018,3090,2014,3090,1986,3093,1973,3093,1971,3093,1960,3095,1932,3098,1924,3098,1907,3098,1920,3100,1926,3103,1935,3105,1937,3105,1917,3105,1896,3108,1874,3110,1849,3110,1859,3113,1879,3113,1851,3115,1857,3115,1862,3118,1885,3118,1917,3118,1900,3120,1917,3123,1913,3123,1900,3125,1913,3125,1911,3128,1909,3128,1900,3130,1898,3130,1883,3130,1890,3135,1896,3135,1885,3138,1872,3138,1857,3140,1870,3140,1868,3143,1866,3143,1864,3143,1859,3148,1840,3148,1832,3150,1825,3150,1821,3153,1849,3153,1857,3155,1849,3155,1877,3158,1877,3160,1887,3160,1883,3163,1890,3163,1915,3165,1956,3168,1956,3168,1958,3170,1965,3173,1965,3175,1950,3175,1935,3178,1887,3180,1892,3180,1853,3180,1859,3183,1836,3185,1849,3185,1851,3185,1829,3188,1763,3188,1817,3190,1853,3193,1851,3193,1859,3195,1887,3198,1881,3198,1892,3200,1894,3200,1868,3203,1842,3205,1855,3205,1853,3208,1842,3210,1872,3210,1838,3210,1847,3213,1836,3213,1851,3215,1864,3218,1853,3218,1842,3220,1801,3223,1724,3223,1750,3225,1797,3225,1810,3225,1806,3228,1595,3230,1728,3230,1731,3230,1688,3233,1649,3236,1507,3236,1325,3238,1406,3238,1673,3238,1746,3241,1651,3243,1518,3243,1357,3243,1282,3246,1187,3248,1267,3248,1243,3251,1338,3251,1421,3253,1421,3256,1655,3256,1606,3256,1587,3258,1591,3261,1722,3261,1763,3263,1793,3263,1819,3263,1851,3266,1851,3268,1855,3268,1857,3271,1864,3271,1868,3273,1894,3273,1915,3276,1896,3276,1887,3278,1887,3281,1902,3281,1898,3283,1911,3283,1920,3286,1920,3286,1909,3288,1917,3288,1920,3288,1922,3293,1902,3293,1890,3293,1883,3296,1877,3296,1894,3298,1859,3298,1840,3301,1825,3301,1817,3301,1832,3306,1832,3306,1866e" filled="false" stroked="true" strokeweight="1pt" strokecolor="#58b6e7">
              <v:path arrowok="t"/>
              <v:stroke dashstyle="solid"/>
            </v:shape>
            <v:shape style="position:absolute;left:3295;top:1750;width:286;height:360" type="#_x0000_t75" stroked="false">
              <v:imagedata r:id="rId57" o:title=""/>
            </v:shape>
            <v:shape style="position:absolute;left:3571;top:2005;width:261;height:469" coordorigin="3571,2005" coordsize="261,469" path="m3571,2055l3571,2066,3574,2081,3574,2072,3576,2089,3576,2094,3579,2100,3579,2115,3579,2151,3581,2162,3584,2179,3584,2216,3586,2220,3589,2151,3589,2169,3591,2156,3591,2145,3596,2126,3596,2139,3596,2160,3599,2190,3601,2190,3601,2201,3604,2209,3604,2212,3604,2216,3609,2214,3609,2227,3609,2252,3611,2257,3611,2242,3614,2242,3614,2263,3616,2272,3616,2250,3619,2237,3621,2242,3621,2244,3621,2261,3624,2276,3624,2297,3626,2291,3626,2282,3629,2274,3631,2274,3634,2274,3634,2295,3634,2313,3636,2310,3636,2325,3639,2338,3641,2321,3641,2360,3641,2396,3644,2428,3646,2426,3646,2420,3646,2388,3649,2390,3649,2368,3651,2330,3654,2360,3654,2377,3654,2388,3656,2398,3659,2416,3659,2405,3659,2377,3661,2401,3661,2392,3664,2403,3666,2401,3666,2407,3666,2435,3669,2439,3671,2465,3671,2448,3671,2461,3674,2463,3674,2474,3676,2431,3679,2437,3679,2433,3679,2398,3681,2407,3684,2426,3684,2431,3686,2426,3686,2416,3686,2377,3689,2347,3691,2366,3691,2394,3691,2383,3694,2390,3696,2424,3696,2416,3699,2418,3699,2416,3699,2424,3701,2411,3704,2403,3704,2377,3704,2349,3706,2317,3709,2323,3711,2358,3711,2364,3711,2349,3714,2349,3716,2317,3716,2319,3716,2282,3719,2276,3721,2194,3721,2218,3724,2224,3724,2216,3724,2222,3726,2231,3729,2265,3729,2261,3731,2270,3731,2280,3734,2214,3734,2184,3736,2203,3736,2192,3736,2201,3739,2201,3741,2207,3741,2197,3744,2186,3744,2192,3746,2186,3746,2197,3749,2156,3749,2169,3749,2192,3754,2199,3754,2224,3754,2194,3757,2192,3757,2171,3759,2192,3759,2182,3761,2184,3761,2162,3761,2177,3767,2203,3767,2164,3767,2136,3769,2149,3769,2173,3772,2179,3772,2139,3774,2136,3774,2182,3777,2207,3779,2136,3779,2130,3779,2147,3782,2158,3782,2130,3784,2106,3784,2119,3787,2113,3787,2128,3789,2119,3792,2102,3792,2100,3792,2089,3794,2074,3797,2044,3799,2005,3799,2018,3799,2051,3802,2038,3804,2042,3804,2057,3804,2061,3807,2076,3807,2081,3809,2102,3812,2087,3812,2089,3812,2102,3814,2102,3817,2117,3817,2121,3817,2130,3819,2132,3819,2151,3822,2175,3824,2156,3824,2115,3827,2115,3829,2151,3829,2192,3829,2212,3832,2212e" filled="false" stroked="true" strokeweight="1pt" strokecolor="#58b6e7">
              <v:path arrowok="t"/>
              <v:stroke dashstyle="solid"/>
            </v:shape>
            <v:shape style="position:absolute;left:3821;top:2074;width:208;height:278" type="#_x0000_t75" stroked="false">
              <v:imagedata r:id="rId58" o:title=""/>
            </v:shape>
            <v:shape style="position:absolute;left:3939;top:2125;width:604;height:202" coordorigin="3939,2126" coordsize="604,202" path="m3939,2295l3967,2328,3994,2321,4022,2315,4050,2308,4077,2274,4105,2209,4132,2177,4160,2156,4187,2154,4215,2186,4242,2248,4270,2291,4298,2300,4325,2295,4353,2291,4380,2289,4408,2257,4435,2182,4463,2145,4490,2130,4518,2126,4543,2145e" filled="false" stroked="true" strokeweight="1pt" strokecolor="#58b6e7">
              <v:path arrowok="t"/>
              <v:stroke dashstyle="dash"/>
            </v:shape>
            <v:shape style="position:absolute;left:4021;top:2194;width:521;height:164" coordorigin="4022,2194" coordsize="521,164" path="m4022,2319l4050,2321,4077,2297,4105,2267,4132,2240,4160,2224,4187,2220,4215,2244,4242,2297,4270,2330,4298,2358,4325,2345,4353,2338,4380,2336,4408,2315,4435,2240,4463,2205,4490,2194,4518,2194,4543,2212e" filled="false" stroked="true" strokeweight="1pt" strokecolor="#58b6e7">
              <v:path arrowok="t"/>
              <v:stroke dashstyle="dot"/>
            </v:shape>
            <v:line style="position:absolute" from="2219,2739" to="2239,2739" stroked="true" strokeweight="1pt" strokecolor="#231f20">
              <v:stroke dashstyle="solid"/>
            </v:line>
            <v:line style="position:absolute" from="2272,2739" to="2323,2739" stroked="true" strokeweight="1pt" strokecolor="#231f20">
              <v:stroke dashstyle="shortdot"/>
            </v:line>
            <v:line style="position:absolute" from="2340,2739" to="2360,2739" stroked="true" strokeweight="1pt" strokecolor="#231f20">
              <v:stroke dashstyle="solid"/>
            </v:line>
            <v:line style="position:absolute" from="2221,2886" to="2221,2906" stroked="true" strokeweight=".25pt" strokecolor="#231f20">
              <v:stroke dashstyle="solid"/>
            </v:line>
            <v:line style="position:absolute" from="2261,2896" to="2336,2896" stroked="true" strokeweight="1pt" strokecolor="#231f20">
              <v:stroke dashstyle="dot"/>
            </v:line>
            <v:line style="position:absolute" from="2358,2886" to="2358,2906" stroked="true" strokeweight=".25pt" strokecolor="#231f20">
              <v:stroke dashstyle="solid"/>
            </v:line>
            <v:shape style="position:absolute;left:3438;top:428;width:919;height:320" type="#_x0000_t202" filled="false" stroked="false">
              <v:textbox inset="0,0,0,0">
                <w:txbxContent>
                  <w:p>
                    <w:pPr>
                      <w:spacing w:before="3"/>
                      <w:ind w:left="0" w:right="0" w:firstLine="0"/>
                      <w:jc w:val="left"/>
                      <w:rPr>
                        <w:sz w:val="11"/>
                      </w:rPr>
                    </w:pPr>
                    <w:r>
                      <w:rPr>
                        <w:color w:val="231F20"/>
                        <w:position w:val="-3"/>
                        <w:sz w:val="12"/>
                      </w:rPr>
                      <w:t>Oil</w:t>
                    </w:r>
                    <w:r>
                      <w:rPr>
                        <w:color w:val="231F20"/>
                        <w:sz w:val="11"/>
                      </w:rPr>
                      <w:t>(a)</w:t>
                    </w:r>
                  </w:p>
                  <w:p>
                    <w:pPr>
                      <w:spacing w:before="5"/>
                      <w:ind w:left="54" w:right="0" w:firstLine="0"/>
                      <w:jc w:val="left"/>
                      <w:rPr>
                        <w:sz w:val="12"/>
                      </w:rPr>
                    </w:pPr>
                    <w:r>
                      <w:rPr>
                        <w:color w:val="231F20"/>
                        <w:w w:val="90"/>
                        <w:sz w:val="12"/>
                      </w:rPr>
                      <w:t>(right-hand scale)</w:t>
                    </w:r>
                  </w:p>
                </w:txbxContent>
              </v:textbox>
              <w10:wrap type="none"/>
            </v:shape>
            <v:shape style="position:absolute;left:2400;top:2189;width:2144;height:795" type="#_x0000_t202" filled="false" stroked="false">
              <v:textbox inset="0,0,0,0">
                <w:txbxContent>
                  <w:p>
                    <w:pPr>
                      <w:spacing w:before="3"/>
                      <w:ind w:left="388" w:right="0" w:firstLine="0"/>
                      <w:jc w:val="left"/>
                      <w:rPr>
                        <w:sz w:val="11"/>
                      </w:rPr>
                    </w:pPr>
                    <w:r>
                      <w:rPr>
                        <w:color w:val="231F20"/>
                        <w:position w:val="-3"/>
                        <w:sz w:val="12"/>
                      </w:rPr>
                      <w:t>Gas</w:t>
                    </w:r>
                    <w:r>
                      <w:rPr>
                        <w:color w:val="231F20"/>
                        <w:sz w:val="11"/>
                      </w:rPr>
                      <w:t>(b)</w:t>
                    </w:r>
                  </w:p>
                  <w:p>
                    <w:pPr>
                      <w:spacing w:before="5"/>
                      <w:ind w:left="442" w:right="0" w:firstLine="0"/>
                      <w:jc w:val="left"/>
                      <w:rPr>
                        <w:sz w:val="12"/>
                      </w:rPr>
                    </w:pPr>
                    <w:r>
                      <w:rPr>
                        <w:color w:val="231F20"/>
                        <w:sz w:val="12"/>
                      </w:rPr>
                      <w:t>(left-hand scale)</w:t>
                    </w:r>
                  </w:p>
                  <w:p>
                    <w:pPr>
                      <w:spacing w:line="240" w:lineRule="auto" w:before="4"/>
                      <w:rPr>
                        <w:sz w:val="12"/>
                      </w:rPr>
                    </w:pPr>
                  </w:p>
                  <w:p>
                    <w:pPr>
                      <w:spacing w:line="232" w:lineRule="auto" w:before="0"/>
                      <w:ind w:left="0" w:right="6" w:firstLine="0"/>
                      <w:jc w:val="left"/>
                      <w:rPr>
                        <w:sz w:val="11"/>
                      </w:rPr>
                    </w:pPr>
                    <w:r>
                      <w:rPr>
                        <w:color w:val="231F20"/>
                        <w:w w:val="95"/>
                        <w:sz w:val="12"/>
                      </w:rPr>
                      <w:t>May</w:t>
                    </w:r>
                    <w:r>
                      <w:rPr>
                        <w:color w:val="231F20"/>
                        <w:spacing w:val="-23"/>
                        <w:w w:val="95"/>
                        <w:sz w:val="12"/>
                      </w:rPr>
                      <w:t> </w:t>
                    </w:r>
                    <w:r>
                      <w:rPr>
                        <w:color w:val="231F20"/>
                        <w:w w:val="95"/>
                        <w:sz w:val="12"/>
                      </w:rPr>
                      <w:t>2015</w:t>
                    </w:r>
                    <w:r>
                      <w:rPr>
                        <w:color w:val="231F20"/>
                        <w:spacing w:val="-22"/>
                        <w:w w:val="95"/>
                        <w:sz w:val="12"/>
                      </w:rPr>
                      <w:t> </w:t>
                    </w:r>
                    <w:r>
                      <w:rPr>
                        <w:i/>
                        <w:color w:val="231F20"/>
                        <w:w w:val="95"/>
                        <w:sz w:val="12"/>
                      </w:rPr>
                      <w:t>Inflation</w:t>
                    </w:r>
                    <w:r>
                      <w:rPr>
                        <w:i/>
                        <w:color w:val="231F20"/>
                        <w:spacing w:val="-24"/>
                        <w:w w:val="95"/>
                        <w:sz w:val="12"/>
                      </w:rPr>
                      <w:t> </w:t>
                    </w:r>
                    <w:r>
                      <w:rPr>
                        <w:i/>
                        <w:color w:val="231F20"/>
                        <w:w w:val="95"/>
                        <w:sz w:val="12"/>
                      </w:rPr>
                      <w:t>Report</w:t>
                    </w:r>
                    <w:r>
                      <w:rPr>
                        <w:i/>
                        <w:color w:val="231F20"/>
                        <w:spacing w:val="-22"/>
                        <w:w w:val="95"/>
                        <w:sz w:val="12"/>
                      </w:rPr>
                      <w:t> </w:t>
                    </w:r>
                    <w:r>
                      <w:rPr>
                        <w:color w:val="231F20"/>
                        <w:w w:val="95"/>
                        <w:sz w:val="12"/>
                      </w:rPr>
                      <w:t>futures</w:t>
                    </w:r>
                    <w:r>
                      <w:rPr>
                        <w:color w:val="231F20"/>
                        <w:spacing w:val="-22"/>
                        <w:w w:val="95"/>
                        <w:sz w:val="12"/>
                      </w:rPr>
                      <w:t> </w:t>
                    </w:r>
                    <w:r>
                      <w:rPr>
                        <w:color w:val="231F20"/>
                        <w:w w:val="95"/>
                        <w:sz w:val="12"/>
                      </w:rPr>
                      <w:t>curve</w:t>
                    </w:r>
                    <w:r>
                      <w:rPr>
                        <w:color w:val="231F20"/>
                        <w:w w:val="95"/>
                        <w:position w:val="4"/>
                        <w:sz w:val="11"/>
                      </w:rPr>
                      <w:t>(c) </w:t>
                    </w:r>
                    <w:r>
                      <w:rPr>
                        <w:color w:val="231F20"/>
                        <w:w w:val="90"/>
                        <w:sz w:val="12"/>
                      </w:rPr>
                      <w:t>August</w:t>
                    </w:r>
                    <w:r>
                      <w:rPr>
                        <w:color w:val="231F20"/>
                        <w:spacing w:val="-15"/>
                        <w:w w:val="90"/>
                        <w:sz w:val="12"/>
                      </w:rPr>
                      <w:t> </w:t>
                    </w:r>
                    <w:r>
                      <w:rPr>
                        <w:color w:val="231F20"/>
                        <w:w w:val="90"/>
                        <w:sz w:val="12"/>
                      </w:rPr>
                      <w:t>2015</w:t>
                    </w:r>
                    <w:r>
                      <w:rPr>
                        <w:color w:val="231F20"/>
                        <w:spacing w:val="-14"/>
                        <w:w w:val="90"/>
                        <w:sz w:val="12"/>
                      </w:rPr>
                      <w:t> </w:t>
                    </w:r>
                    <w:r>
                      <w:rPr>
                        <w:i/>
                        <w:color w:val="231F20"/>
                        <w:w w:val="90"/>
                        <w:sz w:val="12"/>
                      </w:rPr>
                      <w:t>Inflation</w:t>
                    </w:r>
                    <w:r>
                      <w:rPr>
                        <w:i/>
                        <w:color w:val="231F20"/>
                        <w:spacing w:val="-18"/>
                        <w:w w:val="90"/>
                        <w:sz w:val="12"/>
                      </w:rPr>
                      <w:t> </w:t>
                    </w:r>
                    <w:r>
                      <w:rPr>
                        <w:i/>
                        <w:color w:val="231F20"/>
                        <w:w w:val="90"/>
                        <w:sz w:val="12"/>
                      </w:rPr>
                      <w:t>Report</w:t>
                    </w:r>
                    <w:r>
                      <w:rPr>
                        <w:i/>
                        <w:color w:val="231F20"/>
                        <w:spacing w:val="-15"/>
                        <w:w w:val="90"/>
                        <w:sz w:val="12"/>
                      </w:rPr>
                      <w:t> </w:t>
                    </w:r>
                    <w:r>
                      <w:rPr>
                        <w:color w:val="231F20"/>
                        <w:w w:val="90"/>
                        <w:sz w:val="12"/>
                      </w:rPr>
                      <w:t>futures</w:t>
                    </w:r>
                    <w:r>
                      <w:rPr>
                        <w:color w:val="231F20"/>
                        <w:spacing w:val="-14"/>
                        <w:w w:val="90"/>
                        <w:sz w:val="12"/>
                      </w:rPr>
                      <w:t> </w:t>
                    </w:r>
                    <w:r>
                      <w:rPr>
                        <w:color w:val="231F20"/>
                        <w:w w:val="90"/>
                        <w:sz w:val="12"/>
                      </w:rPr>
                      <w:t>curve</w:t>
                    </w:r>
                    <w:r>
                      <w:rPr>
                        <w:color w:val="231F20"/>
                        <w:w w:val="90"/>
                        <w:position w:val="4"/>
                        <w:sz w:val="11"/>
                      </w:rPr>
                      <w:t>(c)</w:t>
                    </w:r>
                  </w:p>
                </w:txbxContent>
              </v:textbox>
              <w10:wrap type="none"/>
            </v:shape>
            <w10:wrap type="none"/>
          </v:group>
        </w:pict>
      </w:r>
      <w:r>
        <w:rPr>
          <w:color w:val="231F20"/>
          <w:w w:val="95"/>
          <w:position w:val="-9"/>
          <w:sz w:val="12"/>
        </w:rPr>
        <w:t>150</w:t>
      </w:r>
      <w:r>
        <w:rPr>
          <w:color w:val="231F20"/>
          <w:spacing w:val="-1"/>
          <w:w w:val="95"/>
          <w:position w:val="-9"/>
          <w:sz w:val="12"/>
        </w:rPr>
        <w:t> </w:t>
      </w:r>
      <w:r>
        <w:rPr>
          <w:color w:val="231F20"/>
          <w:w w:val="95"/>
          <w:sz w:val="12"/>
        </w:rPr>
        <w:t>Pence</w:t>
      </w:r>
      <w:r>
        <w:rPr>
          <w:color w:val="231F20"/>
          <w:spacing w:val="-19"/>
          <w:w w:val="95"/>
          <w:sz w:val="12"/>
        </w:rPr>
        <w:t> </w:t>
      </w:r>
      <w:r>
        <w:rPr>
          <w:color w:val="231F20"/>
          <w:w w:val="95"/>
          <w:sz w:val="12"/>
        </w:rPr>
        <w:t>per</w:t>
      </w:r>
      <w:r>
        <w:rPr>
          <w:color w:val="231F20"/>
          <w:spacing w:val="-20"/>
          <w:w w:val="95"/>
          <w:sz w:val="12"/>
        </w:rPr>
        <w:t> </w:t>
      </w:r>
      <w:r>
        <w:rPr>
          <w:color w:val="231F20"/>
          <w:spacing w:val="-3"/>
          <w:w w:val="95"/>
          <w:sz w:val="12"/>
        </w:rPr>
        <w:t>therm </w:t>
      </w:r>
      <w:r>
        <w:rPr>
          <w:color w:val="231F20"/>
          <w:sz w:val="12"/>
        </w:rPr>
        <w:t>135</w:t>
      </w:r>
    </w:p>
    <w:p>
      <w:pPr>
        <w:spacing w:before="5"/>
        <w:ind w:left="153" w:right="0" w:firstLine="0"/>
        <w:jc w:val="left"/>
        <w:rPr>
          <w:sz w:val="12"/>
        </w:rPr>
      </w:pPr>
      <w:r>
        <w:rPr>
          <w:color w:val="231F20"/>
          <w:sz w:val="12"/>
        </w:rPr>
        <w:t>120</w:t>
      </w:r>
    </w:p>
    <w:p>
      <w:pPr>
        <w:pStyle w:val="BodyText"/>
        <w:spacing w:before="4"/>
        <w:rPr>
          <w:sz w:val="12"/>
        </w:rPr>
      </w:pPr>
    </w:p>
    <w:p>
      <w:pPr>
        <w:spacing w:before="0"/>
        <w:ind w:left="153" w:right="0" w:firstLine="0"/>
        <w:jc w:val="left"/>
        <w:rPr>
          <w:sz w:val="12"/>
        </w:rPr>
      </w:pPr>
      <w:r>
        <w:rPr>
          <w:color w:val="231F20"/>
          <w:sz w:val="12"/>
        </w:rPr>
        <w:t>105</w:t>
      </w:r>
    </w:p>
    <w:p>
      <w:pPr>
        <w:pStyle w:val="BodyText"/>
        <w:spacing w:before="5"/>
        <w:rPr>
          <w:sz w:val="12"/>
        </w:rPr>
      </w:pPr>
    </w:p>
    <w:p>
      <w:pPr>
        <w:spacing w:before="0"/>
        <w:ind w:left="200" w:right="0" w:firstLine="0"/>
        <w:jc w:val="left"/>
        <w:rPr>
          <w:sz w:val="12"/>
        </w:rPr>
      </w:pPr>
      <w:r>
        <w:rPr>
          <w:color w:val="231F20"/>
          <w:w w:val="105"/>
          <w:sz w:val="12"/>
        </w:rPr>
        <w:t>90</w:t>
      </w:r>
    </w:p>
    <w:p>
      <w:pPr>
        <w:pStyle w:val="BodyText"/>
        <w:spacing w:before="5"/>
        <w:rPr>
          <w:sz w:val="12"/>
        </w:rPr>
      </w:pPr>
    </w:p>
    <w:p>
      <w:pPr>
        <w:spacing w:before="0"/>
        <w:ind w:left="212" w:right="0" w:firstLine="0"/>
        <w:jc w:val="left"/>
        <w:rPr>
          <w:sz w:val="12"/>
        </w:rPr>
      </w:pPr>
      <w:r>
        <w:rPr>
          <w:color w:val="231F20"/>
          <w:sz w:val="12"/>
        </w:rPr>
        <w:t>75</w:t>
      </w:r>
    </w:p>
    <w:p>
      <w:pPr>
        <w:pStyle w:val="BodyText"/>
        <w:spacing w:before="5"/>
        <w:rPr>
          <w:sz w:val="12"/>
        </w:rPr>
      </w:pPr>
    </w:p>
    <w:p>
      <w:pPr>
        <w:spacing w:before="0"/>
        <w:ind w:left="199" w:right="0" w:firstLine="0"/>
        <w:jc w:val="left"/>
        <w:rPr>
          <w:sz w:val="12"/>
        </w:rPr>
      </w:pPr>
      <w:r>
        <w:rPr>
          <w:color w:val="231F20"/>
          <w:w w:val="105"/>
          <w:sz w:val="12"/>
        </w:rPr>
        <w:t>60</w:t>
      </w:r>
    </w:p>
    <w:p>
      <w:pPr>
        <w:pStyle w:val="BodyText"/>
        <w:spacing w:before="4"/>
        <w:rPr>
          <w:sz w:val="12"/>
        </w:rPr>
      </w:pPr>
    </w:p>
    <w:p>
      <w:pPr>
        <w:spacing w:before="1"/>
        <w:ind w:left="203" w:right="0" w:firstLine="0"/>
        <w:jc w:val="left"/>
        <w:rPr>
          <w:sz w:val="12"/>
        </w:rPr>
      </w:pPr>
      <w:r>
        <w:rPr>
          <w:color w:val="231F20"/>
          <w:sz w:val="12"/>
        </w:rPr>
        <w:t>45</w:t>
      </w:r>
    </w:p>
    <w:p>
      <w:pPr>
        <w:pStyle w:val="BodyText"/>
        <w:spacing w:before="4"/>
        <w:rPr>
          <w:sz w:val="12"/>
        </w:rPr>
      </w:pPr>
    </w:p>
    <w:p>
      <w:pPr>
        <w:spacing w:before="0"/>
        <w:ind w:left="200" w:right="0" w:firstLine="0"/>
        <w:jc w:val="left"/>
        <w:rPr>
          <w:sz w:val="12"/>
        </w:rPr>
      </w:pPr>
      <w:r>
        <w:rPr>
          <w:color w:val="231F20"/>
          <w:w w:val="105"/>
          <w:sz w:val="12"/>
        </w:rPr>
        <w:t>30</w:t>
      </w:r>
    </w:p>
    <w:p>
      <w:pPr>
        <w:pStyle w:val="BodyText"/>
        <w:spacing w:before="5"/>
        <w:rPr>
          <w:sz w:val="12"/>
        </w:rPr>
      </w:pPr>
    </w:p>
    <w:p>
      <w:pPr>
        <w:spacing w:before="0"/>
        <w:ind w:left="219" w:right="0" w:firstLine="0"/>
        <w:jc w:val="left"/>
        <w:rPr>
          <w:sz w:val="12"/>
        </w:rPr>
      </w:pPr>
      <w:r>
        <w:rPr>
          <w:color w:val="231F20"/>
          <w:w w:val="95"/>
          <w:sz w:val="12"/>
        </w:rPr>
        <w:t>15</w:t>
      </w:r>
    </w:p>
    <w:p>
      <w:pPr>
        <w:pStyle w:val="BodyText"/>
        <w:spacing w:before="5"/>
        <w:rPr>
          <w:sz w:val="12"/>
        </w:rPr>
      </w:pPr>
    </w:p>
    <w:p>
      <w:pPr>
        <w:spacing w:line="104" w:lineRule="exact" w:before="0"/>
        <w:ind w:left="263" w:right="0" w:firstLine="0"/>
        <w:jc w:val="left"/>
        <w:rPr>
          <w:sz w:val="12"/>
        </w:rPr>
      </w:pPr>
      <w:r>
        <w:rPr>
          <w:color w:val="231F20"/>
          <w:w w:val="105"/>
          <w:sz w:val="12"/>
        </w:rPr>
        <w:t>0</w:t>
      </w:r>
    </w:p>
    <w:p>
      <w:pPr>
        <w:spacing w:before="124"/>
        <w:ind w:left="153" w:right="0" w:firstLine="0"/>
        <w:jc w:val="left"/>
        <w:rPr>
          <w:sz w:val="12"/>
        </w:rPr>
      </w:pPr>
      <w:r>
        <w:rPr/>
        <w:br w:type="column"/>
      </w:r>
      <w:r>
        <w:rPr>
          <w:color w:val="231F20"/>
          <w:sz w:val="12"/>
        </w:rPr>
        <w:t>£</w:t>
      </w:r>
      <w:r>
        <w:rPr>
          <w:color w:val="231F20"/>
          <w:spacing w:val="-26"/>
          <w:sz w:val="12"/>
        </w:rPr>
        <w:t> </w:t>
      </w:r>
      <w:r>
        <w:rPr>
          <w:color w:val="231F20"/>
          <w:sz w:val="12"/>
        </w:rPr>
        <w:t>per</w:t>
      </w:r>
      <w:r>
        <w:rPr>
          <w:color w:val="231F20"/>
          <w:spacing w:val="-26"/>
          <w:sz w:val="12"/>
        </w:rPr>
        <w:t> </w:t>
      </w:r>
      <w:r>
        <w:rPr>
          <w:color w:val="231F20"/>
          <w:sz w:val="12"/>
        </w:rPr>
        <w:t>barrel</w:t>
      </w:r>
      <w:r>
        <w:rPr>
          <w:color w:val="231F20"/>
          <w:spacing w:val="-11"/>
          <w:sz w:val="12"/>
        </w:rPr>
        <w:t> </w:t>
      </w:r>
      <w:r>
        <w:rPr>
          <w:color w:val="231F20"/>
          <w:position w:val="-9"/>
          <w:sz w:val="12"/>
        </w:rPr>
        <w:t>90</w:t>
      </w:r>
    </w:p>
    <w:p>
      <w:pPr>
        <w:spacing w:before="74"/>
        <w:ind w:left="0" w:right="38" w:firstLine="0"/>
        <w:jc w:val="right"/>
        <w:rPr>
          <w:sz w:val="12"/>
        </w:rPr>
      </w:pPr>
      <w:r>
        <w:rPr>
          <w:color w:val="231F20"/>
          <w:sz w:val="12"/>
        </w:rPr>
        <w:t>80</w:t>
      </w:r>
    </w:p>
    <w:p>
      <w:pPr>
        <w:spacing w:before="78"/>
        <w:ind w:left="0" w:right="38" w:firstLine="0"/>
        <w:jc w:val="right"/>
        <w:rPr>
          <w:sz w:val="12"/>
        </w:rPr>
      </w:pPr>
      <w:r>
        <w:rPr>
          <w:color w:val="231F20"/>
          <w:spacing w:val="-1"/>
          <w:w w:val="95"/>
          <w:sz w:val="12"/>
        </w:rPr>
        <w:t>70</w:t>
      </w:r>
    </w:p>
    <w:p>
      <w:pPr>
        <w:spacing w:before="79"/>
        <w:ind w:left="0" w:right="38" w:firstLine="0"/>
        <w:jc w:val="right"/>
        <w:rPr>
          <w:sz w:val="12"/>
        </w:rPr>
      </w:pPr>
      <w:r>
        <w:rPr>
          <w:color w:val="231F20"/>
          <w:sz w:val="12"/>
        </w:rPr>
        <w:t>60</w:t>
      </w:r>
    </w:p>
    <w:p>
      <w:pPr>
        <w:spacing w:before="78"/>
        <w:ind w:left="0" w:right="38" w:firstLine="0"/>
        <w:jc w:val="right"/>
        <w:rPr>
          <w:sz w:val="12"/>
        </w:rPr>
      </w:pPr>
      <w:r>
        <w:rPr>
          <w:color w:val="231F20"/>
          <w:spacing w:val="-1"/>
          <w:sz w:val="12"/>
        </w:rPr>
        <w:t>50</w:t>
      </w:r>
    </w:p>
    <w:p>
      <w:pPr>
        <w:spacing w:before="79"/>
        <w:ind w:left="0" w:right="38" w:firstLine="0"/>
        <w:jc w:val="right"/>
        <w:rPr>
          <w:sz w:val="12"/>
        </w:rPr>
      </w:pPr>
      <w:r>
        <w:rPr>
          <w:color w:val="231F20"/>
          <w:sz w:val="12"/>
        </w:rPr>
        <w:t>40</w:t>
      </w:r>
    </w:p>
    <w:p>
      <w:pPr>
        <w:spacing w:before="78"/>
        <w:ind w:left="0" w:right="38" w:firstLine="0"/>
        <w:jc w:val="right"/>
        <w:rPr>
          <w:sz w:val="12"/>
        </w:rPr>
      </w:pPr>
      <w:r>
        <w:rPr>
          <w:color w:val="231F20"/>
          <w:spacing w:val="-1"/>
          <w:sz w:val="12"/>
        </w:rPr>
        <w:t>30</w:t>
      </w:r>
    </w:p>
    <w:p>
      <w:pPr>
        <w:spacing w:before="79"/>
        <w:ind w:left="0" w:right="38" w:firstLine="0"/>
        <w:jc w:val="right"/>
        <w:rPr>
          <w:sz w:val="12"/>
        </w:rPr>
      </w:pPr>
      <w:r>
        <w:rPr>
          <w:color w:val="231F20"/>
          <w:sz w:val="12"/>
        </w:rPr>
        <w:t>20</w:t>
      </w:r>
    </w:p>
    <w:p>
      <w:pPr>
        <w:spacing w:before="79"/>
        <w:ind w:left="0" w:right="38" w:firstLine="0"/>
        <w:jc w:val="right"/>
        <w:rPr>
          <w:sz w:val="12"/>
        </w:rPr>
      </w:pPr>
      <w:r>
        <w:rPr>
          <w:color w:val="231F20"/>
          <w:w w:val="90"/>
          <w:sz w:val="12"/>
        </w:rPr>
        <w:t>10</w:t>
      </w:r>
    </w:p>
    <w:p>
      <w:pPr>
        <w:spacing w:before="78"/>
        <w:ind w:left="0" w:right="38" w:firstLine="0"/>
        <w:jc w:val="right"/>
        <w:rPr>
          <w:sz w:val="12"/>
        </w:rPr>
      </w:pPr>
      <w:r>
        <w:rPr>
          <w:color w:val="231F20"/>
          <w:w w:val="105"/>
          <w:sz w:val="12"/>
        </w:rPr>
        <w:t>0</w:t>
      </w:r>
    </w:p>
    <w:p>
      <w:pPr>
        <w:pStyle w:val="ListParagraph"/>
        <w:numPr>
          <w:ilvl w:val="1"/>
          <w:numId w:val="31"/>
        </w:numPr>
        <w:tabs>
          <w:tab w:pos="634" w:val="left" w:leader="none"/>
        </w:tabs>
        <w:spacing w:line="259" w:lineRule="auto" w:before="116" w:after="0"/>
        <w:ind w:left="153" w:right="771" w:firstLine="0"/>
        <w:jc w:val="left"/>
        <w:rPr>
          <w:sz w:val="26"/>
        </w:rPr>
      </w:pPr>
      <w:r>
        <w:rPr>
          <w:color w:val="231F20"/>
          <w:w w:val="110"/>
          <w:sz w:val="26"/>
        </w:rPr>
        <w:br w:type="column"/>
      </w:r>
      <w:r>
        <w:rPr>
          <w:color w:val="231F20"/>
          <w:w w:val="95"/>
          <w:sz w:val="26"/>
        </w:rPr>
        <w:t>Developments</w:t>
      </w:r>
      <w:r>
        <w:rPr>
          <w:color w:val="231F20"/>
          <w:spacing w:val="-26"/>
          <w:w w:val="95"/>
          <w:sz w:val="26"/>
        </w:rPr>
        <w:t> </w:t>
      </w:r>
      <w:r>
        <w:rPr>
          <w:color w:val="231F20"/>
          <w:w w:val="95"/>
          <w:sz w:val="26"/>
        </w:rPr>
        <w:t>in</w:t>
      </w:r>
      <w:r>
        <w:rPr>
          <w:color w:val="231F20"/>
          <w:spacing w:val="-25"/>
          <w:w w:val="95"/>
          <w:sz w:val="26"/>
        </w:rPr>
        <w:t> </w:t>
      </w:r>
      <w:r>
        <w:rPr>
          <w:color w:val="231F20"/>
          <w:w w:val="95"/>
          <w:sz w:val="26"/>
        </w:rPr>
        <w:t>the</w:t>
      </w:r>
      <w:r>
        <w:rPr>
          <w:color w:val="231F20"/>
          <w:spacing w:val="-26"/>
          <w:w w:val="95"/>
          <w:sz w:val="26"/>
        </w:rPr>
        <w:t> </w:t>
      </w:r>
      <w:r>
        <w:rPr>
          <w:color w:val="231F20"/>
          <w:w w:val="95"/>
          <w:sz w:val="26"/>
        </w:rPr>
        <w:t>prices</w:t>
      </w:r>
      <w:r>
        <w:rPr>
          <w:color w:val="231F20"/>
          <w:spacing w:val="-25"/>
          <w:w w:val="95"/>
          <w:sz w:val="26"/>
        </w:rPr>
        <w:t> </w:t>
      </w:r>
      <w:r>
        <w:rPr>
          <w:color w:val="231F20"/>
          <w:w w:val="95"/>
          <w:sz w:val="26"/>
        </w:rPr>
        <w:t>of</w:t>
      </w:r>
      <w:r>
        <w:rPr>
          <w:color w:val="231F20"/>
          <w:spacing w:val="-26"/>
          <w:w w:val="95"/>
          <w:sz w:val="26"/>
        </w:rPr>
        <w:t> </w:t>
      </w:r>
      <w:r>
        <w:rPr>
          <w:color w:val="231F20"/>
          <w:spacing w:val="-3"/>
          <w:w w:val="95"/>
          <w:sz w:val="26"/>
        </w:rPr>
        <w:t>traded </w:t>
      </w:r>
      <w:r>
        <w:rPr>
          <w:color w:val="231F20"/>
          <w:sz w:val="26"/>
        </w:rPr>
        <w:t>goods and</w:t>
      </w:r>
      <w:r>
        <w:rPr>
          <w:color w:val="231F20"/>
          <w:spacing w:val="-49"/>
          <w:sz w:val="26"/>
        </w:rPr>
        <w:t> </w:t>
      </w:r>
      <w:r>
        <w:rPr>
          <w:color w:val="231F20"/>
          <w:sz w:val="26"/>
        </w:rPr>
        <w:t>services</w:t>
      </w:r>
    </w:p>
    <w:p>
      <w:pPr>
        <w:pStyle w:val="BodyText"/>
        <w:spacing w:before="7"/>
        <w:rPr>
          <w:sz w:val="26"/>
        </w:rPr>
      </w:pPr>
    </w:p>
    <w:p>
      <w:pPr>
        <w:pStyle w:val="BodyText"/>
        <w:spacing w:line="268" w:lineRule="auto"/>
        <w:ind w:left="153" w:right="345"/>
      </w:pPr>
      <w:r>
        <w:rPr>
          <w:color w:val="231F20"/>
          <w:w w:val="95"/>
        </w:rPr>
        <w:t>The</w:t>
      </w:r>
      <w:r>
        <w:rPr>
          <w:color w:val="231F20"/>
          <w:spacing w:val="-30"/>
          <w:w w:val="95"/>
        </w:rPr>
        <w:t> </w:t>
      </w:r>
      <w:r>
        <w:rPr>
          <w:color w:val="231F20"/>
          <w:w w:val="95"/>
        </w:rPr>
        <w:t>prices</w:t>
      </w:r>
      <w:r>
        <w:rPr>
          <w:color w:val="231F20"/>
          <w:spacing w:val="-30"/>
          <w:w w:val="95"/>
        </w:rPr>
        <w:t> </w:t>
      </w:r>
      <w:r>
        <w:rPr>
          <w:color w:val="231F20"/>
          <w:w w:val="95"/>
        </w:rPr>
        <w:t>of</w:t>
      </w:r>
      <w:r>
        <w:rPr>
          <w:color w:val="231F20"/>
          <w:spacing w:val="-30"/>
          <w:w w:val="95"/>
        </w:rPr>
        <w:t> </w:t>
      </w:r>
      <w:r>
        <w:rPr>
          <w:color w:val="231F20"/>
          <w:w w:val="95"/>
        </w:rPr>
        <w:t>goods</w:t>
      </w:r>
      <w:r>
        <w:rPr>
          <w:color w:val="231F20"/>
          <w:spacing w:val="-29"/>
          <w:w w:val="95"/>
        </w:rPr>
        <w:t> </w:t>
      </w:r>
      <w:r>
        <w:rPr>
          <w:color w:val="231F20"/>
          <w:w w:val="95"/>
        </w:rPr>
        <w:t>and</w:t>
      </w:r>
      <w:r>
        <w:rPr>
          <w:color w:val="231F20"/>
          <w:spacing w:val="-30"/>
          <w:w w:val="95"/>
        </w:rPr>
        <w:t> </w:t>
      </w:r>
      <w:r>
        <w:rPr>
          <w:color w:val="231F20"/>
          <w:w w:val="95"/>
        </w:rPr>
        <w:t>services</w:t>
      </w:r>
      <w:r>
        <w:rPr>
          <w:color w:val="231F20"/>
          <w:spacing w:val="-30"/>
          <w:w w:val="95"/>
        </w:rPr>
        <w:t> </w:t>
      </w:r>
      <w:r>
        <w:rPr>
          <w:color w:val="231F20"/>
          <w:w w:val="95"/>
        </w:rPr>
        <w:t>that</w:t>
      </w:r>
      <w:r>
        <w:rPr>
          <w:color w:val="231F20"/>
          <w:spacing w:val="-30"/>
          <w:w w:val="95"/>
        </w:rPr>
        <w:t> </w:t>
      </w:r>
      <w:r>
        <w:rPr>
          <w:color w:val="231F20"/>
          <w:w w:val="95"/>
        </w:rPr>
        <w:t>are</w:t>
      </w:r>
      <w:r>
        <w:rPr>
          <w:color w:val="231F20"/>
          <w:spacing w:val="-29"/>
          <w:w w:val="95"/>
        </w:rPr>
        <w:t> </w:t>
      </w:r>
      <w:r>
        <w:rPr>
          <w:color w:val="231F20"/>
          <w:w w:val="95"/>
        </w:rPr>
        <w:t>traded</w:t>
      </w:r>
      <w:r>
        <w:rPr>
          <w:color w:val="231F20"/>
          <w:spacing w:val="-30"/>
          <w:w w:val="95"/>
        </w:rPr>
        <w:t> </w:t>
      </w:r>
      <w:r>
        <w:rPr>
          <w:color w:val="231F20"/>
          <w:w w:val="95"/>
        </w:rPr>
        <w:t>globally</w:t>
      </w:r>
      <w:r>
        <w:rPr>
          <w:color w:val="231F20"/>
          <w:spacing w:val="-30"/>
          <w:w w:val="95"/>
        </w:rPr>
        <w:t> </w:t>
      </w:r>
      <w:r>
        <w:rPr>
          <w:color w:val="231F20"/>
          <w:w w:val="95"/>
        </w:rPr>
        <w:t>— such as food, energy and other imports — have been key factors</w:t>
      </w:r>
      <w:r>
        <w:rPr>
          <w:color w:val="231F20"/>
          <w:spacing w:val="-35"/>
          <w:w w:val="95"/>
        </w:rPr>
        <w:t> </w:t>
      </w:r>
      <w:r>
        <w:rPr>
          <w:color w:val="231F20"/>
          <w:w w:val="95"/>
        </w:rPr>
        <w:t>pulling</w:t>
      </w:r>
      <w:r>
        <w:rPr>
          <w:color w:val="231F20"/>
          <w:spacing w:val="-34"/>
          <w:w w:val="95"/>
        </w:rPr>
        <w:t> </w:t>
      </w:r>
      <w:r>
        <w:rPr>
          <w:color w:val="231F20"/>
          <w:w w:val="95"/>
        </w:rPr>
        <w:t>down</w:t>
      </w:r>
      <w:r>
        <w:rPr>
          <w:color w:val="231F20"/>
          <w:spacing w:val="-35"/>
          <w:w w:val="95"/>
        </w:rPr>
        <w:t> </w:t>
      </w:r>
      <w:r>
        <w:rPr>
          <w:color w:val="231F20"/>
          <w:w w:val="95"/>
        </w:rPr>
        <w:t>UK</w:t>
      </w:r>
      <w:r>
        <w:rPr>
          <w:color w:val="231F20"/>
          <w:spacing w:val="-34"/>
          <w:w w:val="95"/>
        </w:rPr>
        <w:t> </w:t>
      </w:r>
      <w:r>
        <w:rPr>
          <w:color w:val="231F20"/>
          <w:w w:val="95"/>
        </w:rPr>
        <w:t>CPI</w:t>
      </w:r>
      <w:r>
        <w:rPr>
          <w:color w:val="231F20"/>
          <w:spacing w:val="-35"/>
          <w:w w:val="95"/>
        </w:rPr>
        <w:t> </w:t>
      </w:r>
      <w:r>
        <w:rPr>
          <w:color w:val="231F20"/>
          <w:w w:val="95"/>
        </w:rPr>
        <w:t>inflation</w:t>
      </w:r>
      <w:r>
        <w:rPr>
          <w:color w:val="231F20"/>
          <w:spacing w:val="-34"/>
          <w:w w:val="95"/>
        </w:rPr>
        <w:t> </w:t>
      </w:r>
      <w:r>
        <w:rPr>
          <w:color w:val="231F20"/>
          <w:w w:val="95"/>
        </w:rPr>
        <w:t>over</w:t>
      </w:r>
      <w:r>
        <w:rPr>
          <w:color w:val="231F20"/>
          <w:spacing w:val="-35"/>
          <w:w w:val="95"/>
        </w:rPr>
        <w:t> </w:t>
      </w:r>
      <w:r>
        <w:rPr>
          <w:color w:val="231F20"/>
          <w:w w:val="95"/>
        </w:rPr>
        <w:t>the</w:t>
      </w:r>
      <w:r>
        <w:rPr>
          <w:color w:val="231F20"/>
          <w:spacing w:val="-34"/>
          <w:w w:val="95"/>
        </w:rPr>
        <w:t> </w:t>
      </w:r>
      <w:r>
        <w:rPr>
          <w:color w:val="231F20"/>
          <w:w w:val="95"/>
        </w:rPr>
        <w:t>past</w:t>
      </w:r>
      <w:r>
        <w:rPr>
          <w:color w:val="231F20"/>
          <w:spacing w:val="-35"/>
          <w:w w:val="95"/>
        </w:rPr>
        <w:t> </w:t>
      </w:r>
      <w:r>
        <w:rPr>
          <w:color w:val="231F20"/>
          <w:w w:val="95"/>
        </w:rPr>
        <w:t>year,</w:t>
      </w:r>
      <w:r>
        <w:rPr>
          <w:color w:val="231F20"/>
          <w:spacing w:val="-34"/>
          <w:w w:val="95"/>
        </w:rPr>
        <w:t> </w:t>
      </w:r>
      <w:r>
        <w:rPr>
          <w:color w:val="231F20"/>
          <w:w w:val="95"/>
        </w:rPr>
        <w:t>and </w:t>
      </w:r>
      <w:r>
        <w:rPr>
          <w:color w:val="231F20"/>
          <w:w w:val="90"/>
        </w:rPr>
        <w:t>the</w:t>
      </w:r>
      <w:r>
        <w:rPr>
          <w:color w:val="231F20"/>
          <w:spacing w:val="-20"/>
          <w:w w:val="90"/>
        </w:rPr>
        <w:t> </w:t>
      </w:r>
      <w:r>
        <w:rPr>
          <w:color w:val="231F20"/>
          <w:w w:val="90"/>
        </w:rPr>
        <w:t>extent</w:t>
      </w:r>
      <w:r>
        <w:rPr>
          <w:color w:val="231F20"/>
          <w:spacing w:val="-20"/>
          <w:w w:val="90"/>
        </w:rPr>
        <w:t> </w:t>
      </w:r>
      <w:r>
        <w:rPr>
          <w:color w:val="231F20"/>
          <w:w w:val="90"/>
        </w:rPr>
        <w:t>to</w:t>
      </w:r>
      <w:r>
        <w:rPr>
          <w:color w:val="231F20"/>
          <w:spacing w:val="-20"/>
          <w:w w:val="90"/>
        </w:rPr>
        <w:t> </w:t>
      </w:r>
      <w:r>
        <w:rPr>
          <w:color w:val="231F20"/>
          <w:w w:val="90"/>
        </w:rPr>
        <w:t>which</w:t>
      </w:r>
      <w:r>
        <w:rPr>
          <w:color w:val="231F20"/>
          <w:spacing w:val="-20"/>
          <w:w w:val="90"/>
        </w:rPr>
        <w:t> </w:t>
      </w:r>
      <w:r>
        <w:rPr>
          <w:color w:val="231F20"/>
          <w:w w:val="90"/>
        </w:rPr>
        <w:t>inflation</w:t>
      </w:r>
      <w:r>
        <w:rPr>
          <w:color w:val="231F20"/>
          <w:spacing w:val="-20"/>
          <w:w w:val="90"/>
        </w:rPr>
        <w:t> </w:t>
      </w:r>
      <w:r>
        <w:rPr>
          <w:color w:val="231F20"/>
          <w:w w:val="90"/>
        </w:rPr>
        <w:t>remains</w:t>
      </w:r>
      <w:r>
        <w:rPr>
          <w:color w:val="231F20"/>
          <w:spacing w:val="-19"/>
          <w:w w:val="90"/>
        </w:rPr>
        <w:t> </w:t>
      </w:r>
      <w:r>
        <w:rPr>
          <w:color w:val="231F20"/>
          <w:w w:val="90"/>
        </w:rPr>
        <w:t>low</w:t>
      </w:r>
      <w:r>
        <w:rPr>
          <w:color w:val="231F20"/>
          <w:spacing w:val="-20"/>
          <w:w w:val="90"/>
        </w:rPr>
        <w:t> </w:t>
      </w:r>
      <w:r>
        <w:rPr>
          <w:color w:val="231F20"/>
          <w:w w:val="90"/>
        </w:rPr>
        <w:t>will</w:t>
      </w:r>
      <w:r>
        <w:rPr>
          <w:color w:val="231F20"/>
          <w:spacing w:val="-20"/>
          <w:w w:val="90"/>
        </w:rPr>
        <w:t> </w:t>
      </w:r>
      <w:r>
        <w:rPr>
          <w:color w:val="231F20"/>
          <w:w w:val="90"/>
        </w:rPr>
        <w:t>depend,</w:t>
      </w:r>
      <w:r>
        <w:rPr>
          <w:color w:val="231F20"/>
          <w:spacing w:val="-20"/>
          <w:w w:val="90"/>
        </w:rPr>
        <w:t> </w:t>
      </w:r>
      <w:r>
        <w:rPr>
          <w:color w:val="231F20"/>
          <w:w w:val="90"/>
        </w:rPr>
        <w:t>in</w:t>
      </w:r>
      <w:r>
        <w:rPr>
          <w:color w:val="231F20"/>
          <w:spacing w:val="-20"/>
          <w:w w:val="90"/>
        </w:rPr>
        <w:t> </w:t>
      </w:r>
      <w:r>
        <w:rPr>
          <w:color w:val="231F20"/>
          <w:w w:val="90"/>
        </w:rPr>
        <w:t>part, </w:t>
      </w:r>
      <w:r>
        <w:rPr>
          <w:color w:val="231F20"/>
          <w:w w:val="95"/>
        </w:rPr>
        <w:t>on how these</w:t>
      </w:r>
      <w:r>
        <w:rPr>
          <w:color w:val="231F20"/>
          <w:spacing w:val="-43"/>
          <w:w w:val="95"/>
        </w:rPr>
        <w:t> </w:t>
      </w:r>
      <w:r>
        <w:rPr>
          <w:color w:val="231F20"/>
          <w:w w:val="95"/>
        </w:rPr>
        <w:t>evolve.</w:t>
      </w:r>
    </w:p>
    <w:p>
      <w:pPr>
        <w:pStyle w:val="BodyText"/>
        <w:spacing w:before="7"/>
        <w:rPr>
          <w:sz w:val="27"/>
        </w:rPr>
      </w:pPr>
    </w:p>
    <w:p>
      <w:pPr>
        <w:pStyle w:val="Heading5"/>
      </w:pPr>
      <w:r>
        <w:rPr>
          <w:color w:val="A70741"/>
        </w:rPr>
        <w:t>Energy prices</w:t>
      </w:r>
    </w:p>
    <w:p>
      <w:pPr>
        <w:pStyle w:val="BodyText"/>
        <w:spacing w:line="181" w:lineRule="exact" w:before="24"/>
        <w:ind w:left="153"/>
      </w:pPr>
      <w:r>
        <w:rPr>
          <w:color w:val="231F20"/>
          <w:w w:val="95"/>
        </w:rPr>
        <w:t>Since</w:t>
      </w:r>
      <w:r>
        <w:rPr>
          <w:color w:val="231F20"/>
          <w:spacing w:val="-32"/>
          <w:w w:val="95"/>
        </w:rPr>
        <w:t> </w:t>
      </w:r>
      <w:r>
        <w:rPr>
          <w:color w:val="231F20"/>
          <w:w w:val="95"/>
        </w:rPr>
        <w:t>the</w:t>
      </w:r>
      <w:r>
        <w:rPr>
          <w:color w:val="231F20"/>
          <w:spacing w:val="-31"/>
          <w:w w:val="95"/>
        </w:rPr>
        <w:t> </w:t>
      </w:r>
      <w:r>
        <w:rPr>
          <w:color w:val="231F20"/>
          <w:w w:val="95"/>
        </w:rPr>
        <w:t>May</w:t>
      </w:r>
      <w:r>
        <w:rPr>
          <w:color w:val="231F20"/>
          <w:spacing w:val="-31"/>
          <w:w w:val="95"/>
        </w:rPr>
        <w:t> </w:t>
      </w:r>
      <w:r>
        <w:rPr>
          <w:i/>
          <w:color w:val="231F20"/>
          <w:w w:val="95"/>
        </w:rPr>
        <w:t>Report</w:t>
      </w:r>
      <w:r>
        <w:rPr>
          <w:color w:val="231F20"/>
          <w:w w:val="95"/>
        </w:rPr>
        <w:t>,</w:t>
      </w:r>
      <w:r>
        <w:rPr>
          <w:color w:val="231F20"/>
          <w:spacing w:val="-31"/>
          <w:w w:val="95"/>
        </w:rPr>
        <w:t> </w:t>
      </w:r>
      <w:r>
        <w:rPr>
          <w:color w:val="231F20"/>
          <w:w w:val="95"/>
        </w:rPr>
        <w:t>spot</w:t>
      </w:r>
      <w:r>
        <w:rPr>
          <w:color w:val="231F20"/>
          <w:spacing w:val="-32"/>
          <w:w w:val="95"/>
        </w:rPr>
        <w:t> </w:t>
      </w:r>
      <w:r>
        <w:rPr>
          <w:color w:val="231F20"/>
          <w:w w:val="95"/>
        </w:rPr>
        <w:t>and</w:t>
      </w:r>
      <w:r>
        <w:rPr>
          <w:color w:val="231F20"/>
          <w:spacing w:val="-31"/>
          <w:w w:val="95"/>
        </w:rPr>
        <w:t> </w:t>
      </w:r>
      <w:r>
        <w:rPr>
          <w:color w:val="231F20"/>
          <w:w w:val="95"/>
        </w:rPr>
        <w:t>futures</w:t>
      </w:r>
      <w:r>
        <w:rPr>
          <w:color w:val="231F20"/>
          <w:spacing w:val="-31"/>
          <w:w w:val="95"/>
        </w:rPr>
        <w:t> </w:t>
      </w:r>
      <w:r>
        <w:rPr>
          <w:color w:val="231F20"/>
          <w:w w:val="95"/>
        </w:rPr>
        <w:t>oil</w:t>
      </w:r>
      <w:r>
        <w:rPr>
          <w:color w:val="231F20"/>
          <w:spacing w:val="-31"/>
          <w:w w:val="95"/>
        </w:rPr>
        <w:t> </w:t>
      </w:r>
      <w:r>
        <w:rPr>
          <w:color w:val="231F20"/>
          <w:w w:val="95"/>
        </w:rPr>
        <w:t>prices</w:t>
      </w:r>
      <w:r>
        <w:rPr>
          <w:color w:val="231F20"/>
          <w:spacing w:val="-32"/>
          <w:w w:val="95"/>
        </w:rPr>
        <w:t> </w:t>
      </w:r>
      <w:r>
        <w:rPr>
          <w:color w:val="231F20"/>
          <w:w w:val="95"/>
        </w:rPr>
        <w:t>have</w:t>
      </w:r>
      <w:r>
        <w:rPr>
          <w:color w:val="231F20"/>
          <w:spacing w:val="-31"/>
          <w:w w:val="95"/>
        </w:rPr>
        <w:t> </w:t>
      </w:r>
      <w:r>
        <w:rPr>
          <w:color w:val="231F20"/>
          <w:w w:val="95"/>
        </w:rPr>
        <w:t>fallen</w:t>
      </w:r>
      <w:r>
        <w:rPr>
          <w:color w:val="231F20"/>
          <w:spacing w:val="-31"/>
          <w:w w:val="95"/>
        </w:rPr>
        <w:t> </w:t>
      </w:r>
      <w:r>
        <w:rPr>
          <w:color w:val="231F20"/>
          <w:w w:val="95"/>
        </w:rPr>
        <w:t>by</w:t>
      </w:r>
    </w:p>
    <w:p>
      <w:pPr>
        <w:spacing w:after="0" w:line="181" w:lineRule="exact"/>
        <w:sectPr>
          <w:type w:val="continuous"/>
          <w:pgSz w:w="11910" w:h="16840"/>
          <w:pgMar w:top="1540" w:bottom="0" w:left="640" w:right="540"/>
          <w:cols w:num="3" w:equalWidth="0">
            <w:col w:w="1215" w:space="2159"/>
            <w:col w:w="934" w:space="1021"/>
            <w:col w:w="5401"/>
          </w:cols>
        </w:sectPr>
      </w:pPr>
    </w:p>
    <w:p>
      <w:pPr>
        <w:tabs>
          <w:tab w:pos="1216" w:val="left" w:leader="none"/>
          <w:tab w:pos="1875" w:val="left" w:leader="none"/>
          <w:tab w:pos="2534" w:val="left" w:leader="none"/>
          <w:tab w:pos="3192" w:val="left" w:leader="none"/>
          <w:tab w:pos="3851" w:val="left" w:leader="none"/>
        </w:tabs>
        <w:spacing w:before="1"/>
        <w:ind w:left="557" w:right="0" w:firstLine="0"/>
        <w:jc w:val="left"/>
        <w:rPr>
          <w:sz w:val="12"/>
        </w:rPr>
      </w:pPr>
      <w:r>
        <w:rPr>
          <w:color w:val="231F20"/>
          <w:sz w:val="12"/>
        </w:rPr>
        <w:t>2007</w:t>
        <w:tab/>
        <w:t>09</w:t>
        <w:tab/>
        <w:t>11</w:t>
        <w:tab/>
        <w:t>13</w:t>
        <w:tab/>
        <w:t>15</w:t>
        <w:tab/>
        <w:t>17</w:t>
      </w:r>
    </w:p>
    <w:p>
      <w:pPr>
        <w:pStyle w:val="BodyText"/>
        <w:spacing w:before="1"/>
        <w:rPr>
          <w:sz w:val="13"/>
        </w:rPr>
      </w:pPr>
    </w:p>
    <w:p>
      <w:pPr>
        <w:spacing w:before="0"/>
        <w:ind w:left="153" w:right="0" w:firstLine="0"/>
        <w:jc w:val="left"/>
        <w:rPr>
          <w:sz w:val="11"/>
        </w:rPr>
      </w:pPr>
      <w:r>
        <w:rPr>
          <w:color w:val="231F20"/>
          <w:w w:val="95"/>
          <w:sz w:val="11"/>
        </w:rPr>
        <w:t>Sources: Bank of England, Bloomberg, Thomson Reuters Datastream and Bank calculations.</w:t>
      </w:r>
    </w:p>
    <w:p>
      <w:pPr>
        <w:pStyle w:val="BodyText"/>
        <w:spacing w:before="5"/>
        <w:rPr>
          <w:sz w:val="11"/>
        </w:rPr>
      </w:pPr>
    </w:p>
    <w:p>
      <w:pPr>
        <w:pStyle w:val="ListParagraph"/>
        <w:numPr>
          <w:ilvl w:val="0"/>
          <w:numId w:val="35"/>
        </w:numPr>
        <w:tabs>
          <w:tab w:pos="324" w:val="left" w:leader="none"/>
        </w:tabs>
        <w:spacing w:line="240" w:lineRule="auto" w:before="0" w:after="0"/>
        <w:ind w:left="323" w:right="0" w:hanging="171"/>
        <w:jc w:val="left"/>
        <w:rPr>
          <w:sz w:val="11"/>
        </w:rPr>
      </w:pPr>
      <w:r>
        <w:rPr>
          <w:color w:val="231F20"/>
          <w:sz w:val="11"/>
        </w:rPr>
        <w:t>Brent</w:t>
      </w:r>
      <w:r>
        <w:rPr>
          <w:color w:val="231F20"/>
          <w:spacing w:val="-17"/>
          <w:sz w:val="11"/>
        </w:rPr>
        <w:t> </w:t>
      </w:r>
      <w:r>
        <w:rPr>
          <w:color w:val="231F20"/>
          <w:sz w:val="11"/>
        </w:rPr>
        <w:t>forward</w:t>
      </w:r>
      <w:r>
        <w:rPr>
          <w:color w:val="231F20"/>
          <w:spacing w:val="-16"/>
          <w:sz w:val="11"/>
        </w:rPr>
        <w:t> </w:t>
      </w:r>
      <w:r>
        <w:rPr>
          <w:color w:val="231F20"/>
          <w:sz w:val="11"/>
        </w:rPr>
        <w:t>prices</w:t>
      </w:r>
      <w:r>
        <w:rPr>
          <w:color w:val="231F20"/>
          <w:spacing w:val="-16"/>
          <w:sz w:val="11"/>
        </w:rPr>
        <w:t> </w:t>
      </w:r>
      <w:r>
        <w:rPr>
          <w:color w:val="231F20"/>
          <w:sz w:val="11"/>
        </w:rPr>
        <w:t>for</w:t>
      </w:r>
      <w:r>
        <w:rPr>
          <w:color w:val="231F20"/>
          <w:spacing w:val="-16"/>
          <w:sz w:val="11"/>
        </w:rPr>
        <w:t> </w:t>
      </w:r>
      <w:r>
        <w:rPr>
          <w:color w:val="231F20"/>
          <w:sz w:val="11"/>
        </w:rPr>
        <w:t>delivery</w:t>
      </w:r>
      <w:r>
        <w:rPr>
          <w:color w:val="231F20"/>
          <w:spacing w:val="-16"/>
          <w:sz w:val="11"/>
        </w:rPr>
        <w:t> </w:t>
      </w:r>
      <w:r>
        <w:rPr>
          <w:color w:val="231F20"/>
          <w:sz w:val="11"/>
        </w:rPr>
        <w:t>in</w:t>
      </w:r>
      <w:r>
        <w:rPr>
          <w:color w:val="231F20"/>
          <w:spacing w:val="-16"/>
          <w:sz w:val="11"/>
        </w:rPr>
        <w:t> </w:t>
      </w:r>
      <w:r>
        <w:rPr>
          <w:color w:val="231F20"/>
          <w:sz w:val="11"/>
        </w:rPr>
        <w:t>10–25</w:t>
      </w:r>
      <w:r>
        <w:rPr>
          <w:color w:val="231F20"/>
          <w:spacing w:val="-16"/>
          <w:sz w:val="11"/>
        </w:rPr>
        <w:t> </w:t>
      </w:r>
      <w:r>
        <w:rPr>
          <w:color w:val="231F20"/>
          <w:sz w:val="11"/>
        </w:rPr>
        <w:t>days’</w:t>
      </w:r>
      <w:r>
        <w:rPr>
          <w:color w:val="231F20"/>
          <w:spacing w:val="-16"/>
          <w:sz w:val="11"/>
        </w:rPr>
        <w:t> </w:t>
      </w:r>
      <w:r>
        <w:rPr>
          <w:color w:val="231F20"/>
          <w:sz w:val="11"/>
        </w:rPr>
        <w:t>time</w:t>
      </w:r>
      <w:r>
        <w:rPr>
          <w:color w:val="231F20"/>
          <w:spacing w:val="-16"/>
          <w:sz w:val="11"/>
        </w:rPr>
        <w:t> </w:t>
      </w:r>
      <w:r>
        <w:rPr>
          <w:color w:val="231F20"/>
          <w:sz w:val="11"/>
        </w:rPr>
        <w:t>converted</w:t>
      </w:r>
      <w:r>
        <w:rPr>
          <w:color w:val="231F20"/>
          <w:spacing w:val="-16"/>
          <w:sz w:val="11"/>
        </w:rPr>
        <w:t> </w:t>
      </w:r>
      <w:r>
        <w:rPr>
          <w:color w:val="231F20"/>
          <w:sz w:val="11"/>
        </w:rPr>
        <w:t>into</w:t>
      </w:r>
      <w:r>
        <w:rPr>
          <w:color w:val="231F20"/>
          <w:spacing w:val="-16"/>
          <w:sz w:val="11"/>
        </w:rPr>
        <w:t> </w:t>
      </w:r>
      <w:r>
        <w:rPr>
          <w:color w:val="231F20"/>
          <w:sz w:val="11"/>
        </w:rPr>
        <w:t>sterling.</w:t>
      </w:r>
    </w:p>
    <w:p>
      <w:pPr>
        <w:pStyle w:val="ListParagraph"/>
        <w:numPr>
          <w:ilvl w:val="0"/>
          <w:numId w:val="35"/>
        </w:numPr>
        <w:tabs>
          <w:tab w:pos="324" w:val="left" w:leader="none"/>
        </w:tabs>
        <w:spacing w:line="240" w:lineRule="auto" w:before="2" w:after="0"/>
        <w:ind w:left="323" w:right="0" w:hanging="171"/>
        <w:jc w:val="left"/>
        <w:rPr>
          <w:sz w:val="11"/>
        </w:rPr>
      </w:pPr>
      <w:r>
        <w:rPr>
          <w:color w:val="231F20"/>
          <w:sz w:val="11"/>
        </w:rPr>
        <w:t>One-day</w:t>
      </w:r>
      <w:r>
        <w:rPr>
          <w:color w:val="231F20"/>
          <w:spacing w:val="-10"/>
          <w:sz w:val="11"/>
        </w:rPr>
        <w:t> </w:t>
      </w:r>
      <w:r>
        <w:rPr>
          <w:color w:val="231F20"/>
          <w:sz w:val="11"/>
        </w:rPr>
        <w:t>forward</w:t>
      </w:r>
      <w:r>
        <w:rPr>
          <w:color w:val="231F20"/>
          <w:spacing w:val="-10"/>
          <w:sz w:val="11"/>
        </w:rPr>
        <w:t> </w:t>
      </w:r>
      <w:r>
        <w:rPr>
          <w:color w:val="231F20"/>
          <w:sz w:val="11"/>
        </w:rPr>
        <w:t>price</w:t>
      </w:r>
      <w:r>
        <w:rPr>
          <w:color w:val="231F20"/>
          <w:spacing w:val="-9"/>
          <w:sz w:val="11"/>
        </w:rPr>
        <w:t> </w:t>
      </w:r>
      <w:r>
        <w:rPr>
          <w:color w:val="231F20"/>
          <w:sz w:val="11"/>
        </w:rPr>
        <w:t>of</w:t>
      </w:r>
      <w:r>
        <w:rPr>
          <w:color w:val="231F20"/>
          <w:spacing w:val="-10"/>
          <w:sz w:val="11"/>
        </w:rPr>
        <w:t> </w:t>
      </w:r>
      <w:r>
        <w:rPr>
          <w:color w:val="231F20"/>
          <w:sz w:val="11"/>
        </w:rPr>
        <w:t>UK</w:t>
      </w:r>
      <w:r>
        <w:rPr>
          <w:color w:val="231F20"/>
          <w:spacing w:val="-9"/>
          <w:sz w:val="11"/>
        </w:rPr>
        <w:t> </w:t>
      </w:r>
      <w:r>
        <w:rPr>
          <w:color w:val="231F20"/>
          <w:sz w:val="11"/>
        </w:rPr>
        <w:t>natural</w:t>
      </w:r>
      <w:r>
        <w:rPr>
          <w:color w:val="231F20"/>
          <w:spacing w:val="-10"/>
          <w:sz w:val="11"/>
        </w:rPr>
        <w:t> </w:t>
      </w:r>
      <w:r>
        <w:rPr>
          <w:color w:val="231F20"/>
          <w:sz w:val="11"/>
        </w:rPr>
        <w:t>gas.</w:t>
      </w:r>
    </w:p>
    <w:p>
      <w:pPr>
        <w:pStyle w:val="ListParagraph"/>
        <w:numPr>
          <w:ilvl w:val="0"/>
          <w:numId w:val="35"/>
        </w:numPr>
        <w:tabs>
          <w:tab w:pos="324" w:val="left" w:leader="none"/>
        </w:tabs>
        <w:spacing w:line="244" w:lineRule="auto" w:before="2" w:after="0"/>
        <w:ind w:left="323" w:right="38" w:hanging="171"/>
        <w:jc w:val="left"/>
        <w:rPr>
          <w:sz w:val="11"/>
        </w:rPr>
      </w:pPr>
      <w:r>
        <w:rPr>
          <w:color w:val="231F20"/>
          <w:w w:val="95"/>
          <w:sz w:val="11"/>
        </w:rPr>
        <w:t>Futures</w:t>
      </w:r>
      <w:r>
        <w:rPr>
          <w:color w:val="231F20"/>
          <w:spacing w:val="-17"/>
          <w:w w:val="95"/>
          <w:sz w:val="11"/>
        </w:rPr>
        <w:t> </w:t>
      </w:r>
      <w:r>
        <w:rPr>
          <w:color w:val="231F20"/>
          <w:w w:val="95"/>
          <w:sz w:val="11"/>
        </w:rPr>
        <w:t>prices</w:t>
      </w:r>
      <w:r>
        <w:rPr>
          <w:color w:val="231F20"/>
          <w:spacing w:val="-17"/>
          <w:w w:val="95"/>
          <w:sz w:val="11"/>
        </w:rPr>
        <w:t> </w:t>
      </w:r>
      <w:r>
        <w:rPr>
          <w:color w:val="231F20"/>
          <w:w w:val="95"/>
          <w:sz w:val="11"/>
        </w:rPr>
        <w:t>at</w:t>
      </w:r>
      <w:r>
        <w:rPr>
          <w:color w:val="231F20"/>
          <w:spacing w:val="-17"/>
          <w:w w:val="95"/>
          <w:sz w:val="11"/>
        </w:rPr>
        <w:t> </w:t>
      </w:r>
      <w:r>
        <w:rPr>
          <w:color w:val="231F20"/>
          <w:w w:val="95"/>
          <w:sz w:val="11"/>
        </w:rPr>
        <w:t>the</w:t>
      </w:r>
      <w:r>
        <w:rPr>
          <w:color w:val="231F20"/>
          <w:spacing w:val="-17"/>
          <w:w w:val="95"/>
          <w:sz w:val="11"/>
        </w:rPr>
        <w:t> </w:t>
      </w:r>
      <w:r>
        <w:rPr>
          <w:color w:val="231F20"/>
          <w:w w:val="95"/>
          <w:sz w:val="11"/>
        </w:rPr>
        <w:t>time</w:t>
      </w:r>
      <w:r>
        <w:rPr>
          <w:color w:val="231F20"/>
          <w:spacing w:val="-16"/>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May</w:t>
      </w:r>
      <w:r>
        <w:rPr>
          <w:color w:val="231F20"/>
          <w:spacing w:val="-17"/>
          <w:w w:val="95"/>
          <w:sz w:val="11"/>
        </w:rPr>
        <w:t> </w:t>
      </w:r>
      <w:r>
        <w:rPr>
          <w:i/>
          <w:color w:val="231F20"/>
          <w:w w:val="95"/>
          <w:sz w:val="11"/>
        </w:rPr>
        <w:t>Report</w:t>
      </w:r>
      <w:r>
        <w:rPr>
          <w:i/>
          <w:color w:val="231F20"/>
          <w:spacing w:val="-16"/>
          <w:w w:val="95"/>
          <w:sz w:val="11"/>
        </w:rPr>
        <w:t> </w:t>
      </w:r>
      <w:r>
        <w:rPr>
          <w:color w:val="231F20"/>
          <w:w w:val="95"/>
          <w:sz w:val="11"/>
        </w:rPr>
        <w:t>are</w:t>
      </w:r>
      <w:r>
        <w:rPr>
          <w:color w:val="231F20"/>
          <w:spacing w:val="-17"/>
          <w:w w:val="95"/>
          <w:sz w:val="11"/>
        </w:rPr>
        <w:t> </w:t>
      </w:r>
      <w:r>
        <w:rPr>
          <w:color w:val="231F20"/>
          <w:w w:val="95"/>
          <w:sz w:val="11"/>
        </w:rPr>
        <w:t>averages</w:t>
      </w:r>
      <w:r>
        <w:rPr>
          <w:color w:val="231F20"/>
          <w:spacing w:val="-17"/>
          <w:w w:val="95"/>
          <w:sz w:val="11"/>
        </w:rPr>
        <w:t> </w:t>
      </w:r>
      <w:r>
        <w:rPr>
          <w:color w:val="231F20"/>
          <w:w w:val="95"/>
          <w:sz w:val="11"/>
        </w:rPr>
        <w:t>during</w:t>
      </w:r>
      <w:r>
        <w:rPr>
          <w:color w:val="231F20"/>
          <w:spacing w:val="-17"/>
          <w:w w:val="95"/>
          <w:sz w:val="11"/>
        </w:rPr>
        <w:t> </w:t>
      </w:r>
      <w:r>
        <w:rPr>
          <w:color w:val="231F20"/>
          <w:w w:val="95"/>
          <w:sz w:val="11"/>
        </w:rPr>
        <w:t>the</w:t>
      </w:r>
      <w:r>
        <w:rPr>
          <w:color w:val="231F20"/>
          <w:spacing w:val="-16"/>
          <w:w w:val="95"/>
          <w:sz w:val="11"/>
        </w:rPr>
        <w:t> </w:t>
      </w:r>
      <w:r>
        <w:rPr>
          <w:color w:val="231F20"/>
          <w:w w:val="95"/>
          <w:sz w:val="11"/>
        </w:rPr>
        <w:t>fifteen</w:t>
      </w:r>
      <w:r>
        <w:rPr>
          <w:color w:val="231F20"/>
          <w:spacing w:val="-17"/>
          <w:w w:val="95"/>
          <w:sz w:val="11"/>
        </w:rPr>
        <w:t> </w:t>
      </w:r>
      <w:r>
        <w:rPr>
          <w:color w:val="231F20"/>
          <w:w w:val="95"/>
          <w:sz w:val="11"/>
        </w:rPr>
        <w:t>UK</w:t>
      </w:r>
      <w:r>
        <w:rPr>
          <w:color w:val="231F20"/>
          <w:spacing w:val="-17"/>
          <w:w w:val="95"/>
          <w:sz w:val="11"/>
        </w:rPr>
        <w:t> </w:t>
      </w:r>
      <w:r>
        <w:rPr>
          <w:color w:val="231F20"/>
          <w:w w:val="95"/>
          <w:sz w:val="11"/>
        </w:rPr>
        <w:t>working</w:t>
      </w:r>
      <w:r>
        <w:rPr>
          <w:color w:val="231F20"/>
          <w:spacing w:val="-17"/>
          <w:w w:val="95"/>
          <w:sz w:val="11"/>
        </w:rPr>
        <w:t> </w:t>
      </w:r>
      <w:r>
        <w:rPr>
          <w:color w:val="231F20"/>
          <w:spacing w:val="-4"/>
          <w:w w:val="95"/>
          <w:sz w:val="11"/>
        </w:rPr>
        <w:t>days </w:t>
      </w:r>
      <w:r>
        <w:rPr>
          <w:color w:val="231F20"/>
          <w:sz w:val="11"/>
        </w:rPr>
        <w:t>to</w:t>
      </w:r>
      <w:r>
        <w:rPr>
          <w:color w:val="231F20"/>
          <w:spacing w:val="-22"/>
          <w:sz w:val="11"/>
        </w:rPr>
        <w:t> </w:t>
      </w:r>
      <w:r>
        <w:rPr>
          <w:color w:val="231F20"/>
          <w:sz w:val="11"/>
        </w:rPr>
        <w:t>7</w:t>
      </w:r>
      <w:r>
        <w:rPr>
          <w:color w:val="231F20"/>
          <w:spacing w:val="-21"/>
          <w:sz w:val="11"/>
        </w:rPr>
        <w:t> </w:t>
      </w:r>
      <w:r>
        <w:rPr>
          <w:color w:val="231F20"/>
          <w:sz w:val="11"/>
        </w:rPr>
        <w:t>May</w:t>
      </w:r>
      <w:r>
        <w:rPr>
          <w:color w:val="231F20"/>
          <w:spacing w:val="-21"/>
          <w:sz w:val="11"/>
        </w:rPr>
        <w:t> </w:t>
      </w:r>
      <w:r>
        <w:rPr>
          <w:color w:val="231F20"/>
          <w:sz w:val="11"/>
        </w:rPr>
        <w:t>for</w:t>
      </w:r>
      <w:r>
        <w:rPr>
          <w:color w:val="231F20"/>
          <w:spacing w:val="-21"/>
          <w:sz w:val="11"/>
        </w:rPr>
        <w:t> </w:t>
      </w:r>
      <w:r>
        <w:rPr>
          <w:color w:val="231F20"/>
          <w:sz w:val="11"/>
        </w:rPr>
        <w:t>gas</w:t>
      </w:r>
      <w:r>
        <w:rPr>
          <w:color w:val="231F20"/>
          <w:spacing w:val="-21"/>
          <w:sz w:val="11"/>
        </w:rPr>
        <w:t> </w:t>
      </w:r>
      <w:r>
        <w:rPr>
          <w:color w:val="231F20"/>
          <w:sz w:val="11"/>
        </w:rPr>
        <w:t>and</w:t>
      </w:r>
      <w:r>
        <w:rPr>
          <w:color w:val="231F20"/>
          <w:spacing w:val="-21"/>
          <w:sz w:val="11"/>
        </w:rPr>
        <w:t> </w:t>
      </w:r>
      <w:r>
        <w:rPr>
          <w:color w:val="231F20"/>
          <w:sz w:val="11"/>
        </w:rPr>
        <w:t>averages</w:t>
      </w:r>
      <w:r>
        <w:rPr>
          <w:color w:val="231F20"/>
          <w:spacing w:val="-21"/>
          <w:sz w:val="11"/>
        </w:rPr>
        <w:t> </w:t>
      </w:r>
      <w:r>
        <w:rPr>
          <w:color w:val="231F20"/>
          <w:sz w:val="11"/>
        </w:rPr>
        <w:t>during</w:t>
      </w:r>
      <w:r>
        <w:rPr>
          <w:color w:val="231F20"/>
          <w:spacing w:val="-21"/>
          <w:sz w:val="11"/>
        </w:rPr>
        <w:t> </w:t>
      </w:r>
      <w:r>
        <w:rPr>
          <w:color w:val="231F20"/>
          <w:sz w:val="11"/>
        </w:rPr>
        <w:t>the</w:t>
      </w:r>
      <w:r>
        <w:rPr>
          <w:color w:val="231F20"/>
          <w:spacing w:val="-21"/>
          <w:sz w:val="11"/>
        </w:rPr>
        <w:t> </w:t>
      </w:r>
      <w:r>
        <w:rPr>
          <w:color w:val="231F20"/>
          <w:sz w:val="11"/>
        </w:rPr>
        <w:t>fifteen</w:t>
      </w:r>
      <w:r>
        <w:rPr>
          <w:color w:val="231F20"/>
          <w:spacing w:val="-21"/>
          <w:sz w:val="11"/>
        </w:rPr>
        <w:t> </w:t>
      </w:r>
      <w:r>
        <w:rPr>
          <w:color w:val="231F20"/>
          <w:sz w:val="11"/>
        </w:rPr>
        <w:t>US</w:t>
      </w:r>
      <w:r>
        <w:rPr>
          <w:color w:val="231F20"/>
          <w:spacing w:val="-21"/>
          <w:sz w:val="11"/>
        </w:rPr>
        <w:t> </w:t>
      </w:r>
      <w:r>
        <w:rPr>
          <w:color w:val="231F20"/>
          <w:sz w:val="11"/>
        </w:rPr>
        <w:t>working</w:t>
      </w:r>
      <w:r>
        <w:rPr>
          <w:color w:val="231F20"/>
          <w:spacing w:val="-21"/>
          <w:sz w:val="11"/>
        </w:rPr>
        <w:t> </w:t>
      </w:r>
      <w:r>
        <w:rPr>
          <w:color w:val="231F20"/>
          <w:sz w:val="11"/>
        </w:rPr>
        <w:t>days</w:t>
      </w:r>
      <w:r>
        <w:rPr>
          <w:color w:val="231F20"/>
          <w:spacing w:val="-21"/>
          <w:sz w:val="11"/>
        </w:rPr>
        <w:t> </w:t>
      </w:r>
      <w:r>
        <w:rPr>
          <w:color w:val="231F20"/>
          <w:sz w:val="11"/>
        </w:rPr>
        <w:t>to</w:t>
      </w:r>
      <w:r>
        <w:rPr>
          <w:color w:val="231F20"/>
          <w:spacing w:val="-21"/>
          <w:sz w:val="11"/>
        </w:rPr>
        <w:t> </w:t>
      </w:r>
      <w:r>
        <w:rPr>
          <w:color w:val="231F20"/>
          <w:sz w:val="11"/>
        </w:rPr>
        <w:t>7</w:t>
      </w:r>
      <w:r>
        <w:rPr>
          <w:color w:val="231F20"/>
          <w:spacing w:val="-21"/>
          <w:sz w:val="11"/>
        </w:rPr>
        <w:t> </w:t>
      </w:r>
      <w:r>
        <w:rPr>
          <w:color w:val="231F20"/>
          <w:sz w:val="11"/>
        </w:rPr>
        <w:t>May</w:t>
      </w:r>
      <w:r>
        <w:rPr>
          <w:color w:val="231F20"/>
          <w:spacing w:val="-21"/>
          <w:sz w:val="11"/>
        </w:rPr>
        <w:t> </w:t>
      </w:r>
      <w:r>
        <w:rPr>
          <w:color w:val="231F20"/>
          <w:sz w:val="11"/>
        </w:rPr>
        <w:t>for</w:t>
      </w:r>
      <w:r>
        <w:rPr>
          <w:color w:val="231F20"/>
          <w:spacing w:val="-21"/>
          <w:sz w:val="11"/>
        </w:rPr>
        <w:t> </w:t>
      </w:r>
      <w:r>
        <w:rPr>
          <w:color w:val="231F20"/>
          <w:sz w:val="11"/>
        </w:rPr>
        <w:t>oil.</w:t>
      </w:r>
      <w:r>
        <w:rPr>
          <w:color w:val="231F20"/>
          <w:spacing w:val="-9"/>
          <w:sz w:val="11"/>
        </w:rPr>
        <w:t> </w:t>
      </w:r>
      <w:r>
        <w:rPr>
          <w:color w:val="231F20"/>
          <w:sz w:val="11"/>
        </w:rPr>
        <w:t>Futures prices</w:t>
      </w:r>
      <w:r>
        <w:rPr>
          <w:color w:val="231F20"/>
          <w:spacing w:val="-23"/>
          <w:sz w:val="11"/>
        </w:rPr>
        <w:t> </w:t>
      </w:r>
      <w:r>
        <w:rPr>
          <w:color w:val="231F20"/>
          <w:sz w:val="11"/>
        </w:rPr>
        <w:t>at</w:t>
      </w:r>
      <w:r>
        <w:rPr>
          <w:color w:val="231F20"/>
          <w:spacing w:val="-22"/>
          <w:sz w:val="11"/>
        </w:rPr>
        <w:t> </w:t>
      </w:r>
      <w:r>
        <w:rPr>
          <w:color w:val="231F20"/>
          <w:sz w:val="11"/>
        </w:rPr>
        <w:t>the</w:t>
      </w:r>
      <w:r>
        <w:rPr>
          <w:color w:val="231F20"/>
          <w:spacing w:val="-22"/>
          <w:sz w:val="11"/>
        </w:rPr>
        <w:t> </w:t>
      </w:r>
      <w:r>
        <w:rPr>
          <w:color w:val="231F20"/>
          <w:sz w:val="11"/>
        </w:rPr>
        <w:t>time</w:t>
      </w:r>
      <w:r>
        <w:rPr>
          <w:color w:val="231F20"/>
          <w:spacing w:val="-22"/>
          <w:sz w:val="11"/>
        </w:rPr>
        <w:t> </w:t>
      </w:r>
      <w:r>
        <w:rPr>
          <w:color w:val="231F20"/>
          <w:sz w:val="11"/>
        </w:rPr>
        <w:t>of</w:t>
      </w:r>
      <w:r>
        <w:rPr>
          <w:color w:val="231F20"/>
          <w:spacing w:val="-22"/>
          <w:sz w:val="11"/>
        </w:rPr>
        <w:t> </w:t>
      </w:r>
      <w:r>
        <w:rPr>
          <w:color w:val="231F20"/>
          <w:sz w:val="11"/>
        </w:rPr>
        <w:t>the</w:t>
      </w:r>
      <w:r>
        <w:rPr>
          <w:color w:val="231F20"/>
          <w:spacing w:val="-22"/>
          <w:sz w:val="11"/>
        </w:rPr>
        <w:t> </w:t>
      </w:r>
      <w:r>
        <w:rPr>
          <w:color w:val="231F20"/>
          <w:sz w:val="11"/>
        </w:rPr>
        <w:t>August</w:t>
      </w:r>
      <w:r>
        <w:rPr>
          <w:color w:val="231F20"/>
          <w:spacing w:val="-22"/>
          <w:sz w:val="11"/>
        </w:rPr>
        <w:t> </w:t>
      </w:r>
      <w:r>
        <w:rPr>
          <w:i/>
          <w:color w:val="231F20"/>
          <w:sz w:val="11"/>
        </w:rPr>
        <w:t>Report</w:t>
      </w:r>
      <w:r>
        <w:rPr>
          <w:i/>
          <w:color w:val="231F20"/>
          <w:spacing w:val="-22"/>
          <w:sz w:val="11"/>
        </w:rPr>
        <w:t> </w:t>
      </w:r>
      <w:r>
        <w:rPr>
          <w:color w:val="231F20"/>
          <w:sz w:val="11"/>
        </w:rPr>
        <w:t>are</w:t>
      </w:r>
      <w:r>
        <w:rPr>
          <w:color w:val="231F20"/>
          <w:spacing w:val="-22"/>
          <w:sz w:val="11"/>
        </w:rPr>
        <w:t> </w:t>
      </w:r>
      <w:r>
        <w:rPr>
          <w:color w:val="231F20"/>
          <w:sz w:val="11"/>
        </w:rPr>
        <w:t>averages</w:t>
      </w:r>
      <w:r>
        <w:rPr>
          <w:color w:val="231F20"/>
          <w:spacing w:val="-22"/>
          <w:sz w:val="11"/>
        </w:rPr>
        <w:t> </w:t>
      </w:r>
      <w:r>
        <w:rPr>
          <w:color w:val="231F20"/>
          <w:sz w:val="11"/>
        </w:rPr>
        <w:t>during</w:t>
      </w:r>
      <w:r>
        <w:rPr>
          <w:color w:val="231F20"/>
          <w:spacing w:val="-22"/>
          <w:sz w:val="11"/>
        </w:rPr>
        <w:t> </w:t>
      </w:r>
      <w:r>
        <w:rPr>
          <w:color w:val="231F20"/>
          <w:sz w:val="11"/>
        </w:rPr>
        <w:t>the</w:t>
      </w:r>
      <w:r>
        <w:rPr>
          <w:color w:val="231F20"/>
          <w:spacing w:val="-22"/>
          <w:sz w:val="11"/>
        </w:rPr>
        <w:t> </w:t>
      </w:r>
      <w:r>
        <w:rPr>
          <w:color w:val="231F20"/>
          <w:sz w:val="11"/>
        </w:rPr>
        <w:t>fifteen</w:t>
      </w:r>
      <w:r>
        <w:rPr>
          <w:color w:val="231F20"/>
          <w:spacing w:val="-22"/>
          <w:sz w:val="11"/>
        </w:rPr>
        <w:t> </w:t>
      </w:r>
      <w:r>
        <w:rPr>
          <w:color w:val="231F20"/>
          <w:sz w:val="11"/>
        </w:rPr>
        <w:t>working</w:t>
      </w:r>
      <w:r>
        <w:rPr>
          <w:color w:val="231F20"/>
          <w:spacing w:val="-22"/>
          <w:sz w:val="11"/>
        </w:rPr>
        <w:t> </w:t>
      </w:r>
      <w:r>
        <w:rPr>
          <w:color w:val="231F20"/>
          <w:sz w:val="11"/>
        </w:rPr>
        <w:t>days</w:t>
      </w:r>
      <w:r>
        <w:rPr>
          <w:color w:val="231F20"/>
          <w:spacing w:val="-22"/>
          <w:sz w:val="11"/>
        </w:rPr>
        <w:t> </w:t>
      </w:r>
      <w:r>
        <w:rPr>
          <w:color w:val="231F20"/>
          <w:sz w:val="11"/>
        </w:rPr>
        <w:t>to</w:t>
      </w:r>
    </w:p>
    <w:p>
      <w:pPr>
        <w:spacing w:line="127" w:lineRule="exact" w:before="0"/>
        <w:ind w:left="323" w:right="0" w:firstLine="0"/>
        <w:jc w:val="left"/>
        <w:rPr>
          <w:sz w:val="11"/>
        </w:rPr>
      </w:pPr>
      <w:r>
        <w:rPr>
          <w:color w:val="231F20"/>
          <w:sz w:val="11"/>
        </w:rPr>
        <w:t>29 July 2015.</w:t>
      </w:r>
    </w:p>
    <w:p>
      <w:pPr>
        <w:pStyle w:val="BodyText"/>
        <w:spacing w:line="268" w:lineRule="auto" w:before="79"/>
        <w:ind w:left="153" w:right="277"/>
      </w:pPr>
      <w:r>
        <w:rPr/>
        <w:br w:type="column"/>
      </w:r>
      <w:r>
        <w:rPr>
          <w:color w:val="231F20"/>
          <w:w w:val="95"/>
        </w:rPr>
        <w:t>around</w:t>
      </w:r>
      <w:r>
        <w:rPr>
          <w:color w:val="231F20"/>
          <w:spacing w:val="-26"/>
          <w:w w:val="95"/>
        </w:rPr>
        <w:t> </w:t>
      </w:r>
      <w:r>
        <w:rPr>
          <w:color w:val="231F20"/>
          <w:w w:val="95"/>
        </w:rPr>
        <w:t>12%</w:t>
      </w:r>
      <w:r>
        <w:rPr>
          <w:color w:val="231F20"/>
          <w:spacing w:val="-25"/>
          <w:w w:val="95"/>
        </w:rPr>
        <w:t> </w:t>
      </w:r>
      <w:r>
        <w:rPr>
          <w:color w:val="231F20"/>
          <w:w w:val="95"/>
        </w:rPr>
        <w:t>in</w:t>
      </w:r>
      <w:r>
        <w:rPr>
          <w:color w:val="231F20"/>
          <w:spacing w:val="-26"/>
          <w:w w:val="95"/>
        </w:rPr>
        <w:t> </w:t>
      </w:r>
      <w:r>
        <w:rPr>
          <w:color w:val="231F20"/>
          <w:w w:val="95"/>
        </w:rPr>
        <w:t>US</w:t>
      </w:r>
      <w:r>
        <w:rPr>
          <w:color w:val="231F20"/>
          <w:spacing w:val="-25"/>
          <w:w w:val="95"/>
        </w:rPr>
        <w:t> </w:t>
      </w:r>
      <w:r>
        <w:rPr>
          <w:color w:val="231F20"/>
          <w:w w:val="95"/>
        </w:rPr>
        <w:t>dollar</w:t>
      </w:r>
      <w:r>
        <w:rPr>
          <w:color w:val="231F20"/>
          <w:spacing w:val="-26"/>
          <w:w w:val="95"/>
        </w:rPr>
        <w:t> </w:t>
      </w:r>
      <w:r>
        <w:rPr>
          <w:color w:val="231F20"/>
          <w:w w:val="95"/>
        </w:rPr>
        <w:t>terms</w:t>
      </w:r>
      <w:r>
        <w:rPr>
          <w:color w:val="231F20"/>
          <w:spacing w:val="-25"/>
          <w:w w:val="95"/>
        </w:rPr>
        <w:t> </w:t>
      </w:r>
      <w:r>
        <w:rPr>
          <w:color w:val="231F20"/>
          <w:w w:val="95"/>
        </w:rPr>
        <w:t>(Section</w:t>
      </w:r>
      <w:r>
        <w:rPr>
          <w:color w:val="231F20"/>
          <w:spacing w:val="-26"/>
          <w:w w:val="95"/>
        </w:rPr>
        <w:t> </w:t>
      </w:r>
      <w:r>
        <w:rPr>
          <w:color w:val="231F20"/>
          <w:w w:val="95"/>
        </w:rPr>
        <w:t>1),</w:t>
      </w:r>
      <w:r>
        <w:rPr>
          <w:color w:val="231F20"/>
          <w:spacing w:val="-25"/>
          <w:w w:val="95"/>
        </w:rPr>
        <w:t> </w:t>
      </w:r>
      <w:r>
        <w:rPr>
          <w:color w:val="231F20"/>
          <w:w w:val="95"/>
        </w:rPr>
        <w:t>and</w:t>
      </w:r>
      <w:r>
        <w:rPr>
          <w:color w:val="231F20"/>
          <w:spacing w:val="-25"/>
          <w:w w:val="95"/>
        </w:rPr>
        <w:t> </w:t>
      </w:r>
      <w:r>
        <w:rPr>
          <w:color w:val="231F20"/>
          <w:w w:val="95"/>
        </w:rPr>
        <w:t>by</w:t>
      </w:r>
      <w:r>
        <w:rPr>
          <w:color w:val="231F20"/>
          <w:spacing w:val="-26"/>
          <w:w w:val="95"/>
        </w:rPr>
        <w:t> </w:t>
      </w:r>
      <w:r>
        <w:rPr>
          <w:color w:val="231F20"/>
          <w:w w:val="95"/>
        </w:rPr>
        <w:t>around</w:t>
      </w:r>
      <w:r>
        <w:rPr>
          <w:color w:val="231F20"/>
          <w:spacing w:val="-25"/>
          <w:w w:val="95"/>
        </w:rPr>
        <w:t> </w:t>
      </w:r>
      <w:r>
        <w:rPr>
          <w:color w:val="231F20"/>
          <w:w w:val="95"/>
        </w:rPr>
        <w:t>14% </w:t>
      </w:r>
      <w:r>
        <w:rPr>
          <w:color w:val="231F20"/>
        </w:rPr>
        <w:t>in</w:t>
      </w:r>
      <w:r>
        <w:rPr>
          <w:color w:val="231F20"/>
          <w:spacing w:val="-43"/>
        </w:rPr>
        <w:t> </w:t>
      </w:r>
      <w:r>
        <w:rPr>
          <w:color w:val="231F20"/>
        </w:rPr>
        <w:t>sterling</w:t>
      </w:r>
      <w:r>
        <w:rPr>
          <w:color w:val="231F20"/>
          <w:spacing w:val="-43"/>
        </w:rPr>
        <w:t> </w:t>
      </w:r>
      <w:r>
        <w:rPr>
          <w:color w:val="231F20"/>
        </w:rPr>
        <w:t>terms</w:t>
      </w:r>
      <w:r>
        <w:rPr>
          <w:color w:val="231F20"/>
          <w:spacing w:val="-42"/>
        </w:rPr>
        <w:t> </w:t>
      </w:r>
      <w:r>
        <w:rPr>
          <w:color w:val="231F20"/>
        </w:rPr>
        <w:t>(Chart</w:t>
      </w:r>
      <w:r>
        <w:rPr>
          <w:color w:val="231F20"/>
          <w:spacing w:val="-43"/>
        </w:rPr>
        <w:t> </w:t>
      </w:r>
      <w:r>
        <w:rPr>
          <w:color w:val="231F20"/>
        </w:rPr>
        <w:t>4.3).</w:t>
      </w:r>
      <w:r>
        <w:rPr>
          <w:color w:val="231F20"/>
          <w:spacing w:val="-24"/>
        </w:rPr>
        <w:t> </w:t>
      </w:r>
      <w:r>
        <w:rPr>
          <w:color w:val="231F20"/>
        </w:rPr>
        <w:t>Petrol</w:t>
      </w:r>
      <w:r>
        <w:rPr>
          <w:color w:val="231F20"/>
          <w:spacing w:val="-43"/>
        </w:rPr>
        <w:t> </w:t>
      </w:r>
      <w:r>
        <w:rPr>
          <w:color w:val="231F20"/>
        </w:rPr>
        <w:t>prices,</w:t>
      </w:r>
      <w:r>
        <w:rPr>
          <w:color w:val="231F20"/>
          <w:spacing w:val="-42"/>
        </w:rPr>
        <w:t> </w:t>
      </w:r>
      <w:r>
        <w:rPr>
          <w:color w:val="231F20"/>
        </w:rPr>
        <w:t>which</w:t>
      </w:r>
      <w:r>
        <w:rPr>
          <w:color w:val="231F20"/>
          <w:spacing w:val="-43"/>
        </w:rPr>
        <w:t> </w:t>
      </w:r>
      <w:r>
        <w:rPr>
          <w:color w:val="231F20"/>
        </w:rPr>
        <w:t>tend</w:t>
      </w:r>
      <w:r>
        <w:rPr>
          <w:color w:val="231F20"/>
          <w:spacing w:val="-43"/>
        </w:rPr>
        <w:t> </w:t>
      </w:r>
      <w:r>
        <w:rPr>
          <w:color w:val="231F20"/>
        </w:rPr>
        <w:t>to </w:t>
      </w:r>
      <w:r>
        <w:rPr>
          <w:color w:val="231F20"/>
          <w:w w:val="95"/>
        </w:rPr>
        <w:t>move</w:t>
      </w:r>
      <w:r>
        <w:rPr>
          <w:color w:val="231F20"/>
          <w:spacing w:val="-35"/>
          <w:w w:val="95"/>
        </w:rPr>
        <w:t> </w:t>
      </w:r>
      <w:r>
        <w:rPr>
          <w:color w:val="231F20"/>
          <w:w w:val="95"/>
        </w:rPr>
        <w:t>closely</w:t>
      </w:r>
      <w:r>
        <w:rPr>
          <w:color w:val="231F20"/>
          <w:spacing w:val="-34"/>
          <w:w w:val="95"/>
        </w:rPr>
        <w:t> </w:t>
      </w:r>
      <w:r>
        <w:rPr>
          <w:color w:val="231F20"/>
          <w:w w:val="95"/>
        </w:rPr>
        <w:t>with</w:t>
      </w:r>
      <w:r>
        <w:rPr>
          <w:color w:val="231F20"/>
          <w:spacing w:val="-34"/>
          <w:w w:val="95"/>
        </w:rPr>
        <w:t> </w:t>
      </w:r>
      <w:r>
        <w:rPr>
          <w:color w:val="231F20"/>
          <w:w w:val="95"/>
        </w:rPr>
        <w:t>the</w:t>
      </w:r>
      <w:r>
        <w:rPr>
          <w:color w:val="231F20"/>
          <w:spacing w:val="-34"/>
          <w:w w:val="95"/>
        </w:rPr>
        <w:t> </w:t>
      </w:r>
      <w:r>
        <w:rPr>
          <w:color w:val="231F20"/>
          <w:w w:val="95"/>
        </w:rPr>
        <w:t>oil</w:t>
      </w:r>
      <w:r>
        <w:rPr>
          <w:color w:val="231F20"/>
          <w:spacing w:val="-34"/>
          <w:w w:val="95"/>
        </w:rPr>
        <w:t> </w:t>
      </w:r>
      <w:r>
        <w:rPr>
          <w:color w:val="231F20"/>
          <w:w w:val="95"/>
        </w:rPr>
        <w:t>price,</w:t>
      </w:r>
      <w:r>
        <w:rPr>
          <w:color w:val="231F20"/>
          <w:spacing w:val="-34"/>
          <w:w w:val="95"/>
        </w:rPr>
        <w:t> </w:t>
      </w:r>
      <w:r>
        <w:rPr>
          <w:color w:val="231F20"/>
          <w:w w:val="95"/>
        </w:rPr>
        <w:t>remain</w:t>
      </w:r>
      <w:r>
        <w:rPr>
          <w:color w:val="231F20"/>
          <w:spacing w:val="-34"/>
          <w:w w:val="95"/>
        </w:rPr>
        <w:t> </w:t>
      </w:r>
      <w:r>
        <w:rPr>
          <w:color w:val="231F20"/>
          <w:w w:val="95"/>
        </w:rPr>
        <w:t>lower</w:t>
      </w:r>
      <w:r>
        <w:rPr>
          <w:color w:val="231F20"/>
          <w:spacing w:val="-34"/>
          <w:w w:val="95"/>
        </w:rPr>
        <w:t> </w:t>
      </w:r>
      <w:r>
        <w:rPr>
          <w:color w:val="231F20"/>
          <w:w w:val="95"/>
        </w:rPr>
        <w:t>than</w:t>
      </w:r>
      <w:r>
        <w:rPr>
          <w:color w:val="231F20"/>
          <w:spacing w:val="-34"/>
          <w:w w:val="95"/>
        </w:rPr>
        <w:t> </w:t>
      </w:r>
      <w:r>
        <w:rPr>
          <w:color w:val="231F20"/>
          <w:w w:val="95"/>
        </w:rPr>
        <w:t>a</w:t>
      </w:r>
      <w:r>
        <w:rPr>
          <w:color w:val="231F20"/>
          <w:spacing w:val="-34"/>
          <w:w w:val="95"/>
        </w:rPr>
        <w:t> </w:t>
      </w:r>
      <w:r>
        <w:rPr>
          <w:color w:val="231F20"/>
          <w:w w:val="95"/>
        </w:rPr>
        <w:t>year</w:t>
      </w:r>
      <w:r>
        <w:rPr>
          <w:color w:val="231F20"/>
          <w:spacing w:val="-34"/>
          <w:w w:val="95"/>
        </w:rPr>
        <w:t> </w:t>
      </w:r>
      <w:r>
        <w:rPr>
          <w:color w:val="231F20"/>
          <w:w w:val="95"/>
        </w:rPr>
        <w:t>ago and</w:t>
      </w:r>
      <w:r>
        <w:rPr>
          <w:color w:val="231F20"/>
          <w:spacing w:val="-30"/>
          <w:w w:val="95"/>
        </w:rPr>
        <w:t> </w:t>
      </w:r>
      <w:r>
        <w:rPr>
          <w:color w:val="231F20"/>
          <w:w w:val="95"/>
        </w:rPr>
        <w:t>subtracted</w:t>
      </w:r>
      <w:r>
        <w:rPr>
          <w:color w:val="231F20"/>
          <w:spacing w:val="-30"/>
          <w:w w:val="95"/>
        </w:rPr>
        <w:t> </w:t>
      </w:r>
      <w:r>
        <w:rPr>
          <w:color w:val="231F20"/>
          <w:w w:val="95"/>
        </w:rPr>
        <w:t>0.3</w:t>
      </w:r>
      <w:r>
        <w:rPr>
          <w:color w:val="231F20"/>
          <w:spacing w:val="-30"/>
          <w:w w:val="95"/>
        </w:rPr>
        <w:t> </w:t>
      </w:r>
      <w:r>
        <w:rPr>
          <w:color w:val="231F20"/>
          <w:w w:val="95"/>
        </w:rPr>
        <w:t>percentage</w:t>
      </w:r>
      <w:r>
        <w:rPr>
          <w:color w:val="231F20"/>
          <w:spacing w:val="-30"/>
          <w:w w:val="95"/>
        </w:rPr>
        <w:t> </w:t>
      </w:r>
      <w:r>
        <w:rPr>
          <w:color w:val="231F20"/>
          <w:w w:val="95"/>
        </w:rPr>
        <w:t>points</w:t>
      </w:r>
      <w:r>
        <w:rPr>
          <w:color w:val="231F20"/>
          <w:spacing w:val="-30"/>
          <w:w w:val="95"/>
        </w:rPr>
        <w:t> </w:t>
      </w:r>
      <w:r>
        <w:rPr>
          <w:color w:val="231F20"/>
          <w:w w:val="95"/>
        </w:rPr>
        <w:t>from</w:t>
      </w:r>
      <w:r>
        <w:rPr>
          <w:color w:val="231F20"/>
          <w:spacing w:val="-30"/>
          <w:w w:val="95"/>
        </w:rPr>
        <w:t> </w:t>
      </w:r>
      <w:r>
        <w:rPr>
          <w:color w:val="231F20"/>
          <w:w w:val="95"/>
        </w:rPr>
        <w:t>CPI</w:t>
      </w:r>
      <w:r>
        <w:rPr>
          <w:color w:val="231F20"/>
          <w:spacing w:val="-30"/>
          <w:w w:val="95"/>
        </w:rPr>
        <w:t> </w:t>
      </w:r>
      <w:r>
        <w:rPr>
          <w:color w:val="231F20"/>
          <w:w w:val="95"/>
        </w:rPr>
        <w:t>inflation</w:t>
      </w:r>
      <w:r>
        <w:rPr>
          <w:color w:val="231F20"/>
          <w:spacing w:val="-30"/>
          <w:w w:val="95"/>
        </w:rPr>
        <w:t> </w:t>
      </w:r>
      <w:r>
        <w:rPr>
          <w:color w:val="231F20"/>
          <w:w w:val="95"/>
        </w:rPr>
        <w:t>in </w:t>
      </w:r>
      <w:r>
        <w:rPr>
          <w:color w:val="231F20"/>
        </w:rPr>
        <w:t>June.</w:t>
      </w:r>
    </w:p>
    <w:p>
      <w:pPr>
        <w:spacing w:after="0" w:line="268" w:lineRule="auto"/>
        <w:sectPr>
          <w:type w:val="continuous"/>
          <w:pgSz w:w="11910" w:h="16840"/>
          <w:pgMar w:top="1540" w:bottom="0" w:left="640" w:right="540"/>
          <w:cols w:num="2" w:equalWidth="0">
            <w:col w:w="4473" w:space="856"/>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58"/>
        <w:rPr>
          <w:sz w:val="2"/>
        </w:rPr>
      </w:pPr>
      <w:r>
        <w:rPr>
          <w:sz w:val="2"/>
        </w:rPr>
        <w:pict>
          <v:group style="width:246.65pt;height:.7pt;mso-position-horizontal-relative:char;mso-position-vertical-relative:line" coordorigin="0,0" coordsize="4933,14">
            <v:line style="position:absolute" from="0,7" to="4932,7" stroked="true" strokeweight=".7pt" strokecolor="#a70741">
              <v:stroke dashstyle="solid"/>
            </v:line>
          </v:group>
        </w:pict>
      </w:r>
      <w:r>
        <w:rPr>
          <w:sz w:val="2"/>
        </w:rPr>
      </w:r>
    </w:p>
    <w:p>
      <w:pPr>
        <w:spacing w:before="80"/>
        <w:ind w:left="153" w:right="0" w:firstLine="0"/>
        <w:jc w:val="left"/>
        <w:rPr>
          <w:sz w:val="18"/>
        </w:rPr>
      </w:pPr>
      <w:bookmarkStart w:name="Non-energy import prices" w:id="48"/>
      <w:bookmarkEnd w:id="48"/>
      <w:r>
        <w:rPr/>
      </w:r>
      <w:r>
        <w:rPr>
          <w:b/>
          <w:color w:val="A70741"/>
          <w:sz w:val="18"/>
        </w:rPr>
        <w:t>Chart</w:t>
      </w:r>
      <w:r>
        <w:rPr>
          <w:b/>
          <w:color w:val="A70741"/>
          <w:spacing w:val="-36"/>
          <w:sz w:val="18"/>
        </w:rPr>
        <w:t> </w:t>
      </w:r>
      <w:r>
        <w:rPr>
          <w:b/>
          <w:color w:val="A70741"/>
          <w:sz w:val="18"/>
        </w:rPr>
        <w:t>4.4</w:t>
      </w:r>
      <w:r>
        <w:rPr>
          <w:b/>
          <w:color w:val="A70741"/>
          <w:spacing w:val="-14"/>
          <w:sz w:val="18"/>
        </w:rPr>
        <w:t> </w:t>
      </w:r>
      <w:r>
        <w:rPr>
          <w:color w:val="A70741"/>
          <w:sz w:val="18"/>
        </w:rPr>
        <w:t>Sterling</w:t>
      </w:r>
      <w:r>
        <w:rPr>
          <w:color w:val="A70741"/>
          <w:spacing w:val="-35"/>
          <w:sz w:val="18"/>
        </w:rPr>
        <w:t> </w:t>
      </w:r>
      <w:r>
        <w:rPr>
          <w:color w:val="A70741"/>
          <w:sz w:val="18"/>
        </w:rPr>
        <w:t>appreciation</w:t>
      </w:r>
      <w:r>
        <w:rPr>
          <w:color w:val="A70741"/>
          <w:spacing w:val="-34"/>
          <w:sz w:val="18"/>
        </w:rPr>
        <w:t> </w:t>
      </w:r>
      <w:r>
        <w:rPr>
          <w:color w:val="A70741"/>
          <w:sz w:val="18"/>
        </w:rPr>
        <w:t>has</w:t>
      </w:r>
      <w:r>
        <w:rPr>
          <w:color w:val="A70741"/>
          <w:spacing w:val="-34"/>
          <w:sz w:val="18"/>
        </w:rPr>
        <w:t> </w:t>
      </w:r>
      <w:r>
        <w:rPr>
          <w:color w:val="A70741"/>
          <w:sz w:val="18"/>
        </w:rPr>
        <w:t>dragged</w:t>
      </w:r>
      <w:r>
        <w:rPr>
          <w:color w:val="A70741"/>
          <w:spacing w:val="-35"/>
          <w:sz w:val="18"/>
        </w:rPr>
        <w:t> </w:t>
      </w:r>
      <w:r>
        <w:rPr>
          <w:color w:val="A70741"/>
          <w:sz w:val="18"/>
        </w:rPr>
        <w:t>on</w:t>
      </w:r>
      <w:r>
        <w:rPr>
          <w:color w:val="A70741"/>
          <w:spacing w:val="-34"/>
          <w:sz w:val="18"/>
        </w:rPr>
        <w:t> </w:t>
      </w:r>
      <w:r>
        <w:rPr>
          <w:color w:val="A70741"/>
          <w:sz w:val="18"/>
        </w:rPr>
        <w:t>UK</w:t>
      </w:r>
      <w:r>
        <w:rPr>
          <w:color w:val="A70741"/>
          <w:spacing w:val="-34"/>
          <w:sz w:val="18"/>
        </w:rPr>
        <w:t> </w:t>
      </w:r>
      <w:r>
        <w:rPr>
          <w:color w:val="A70741"/>
          <w:sz w:val="18"/>
        </w:rPr>
        <w:t>import</w:t>
      </w:r>
      <w:r>
        <w:rPr>
          <w:color w:val="A70741"/>
          <w:spacing w:val="-35"/>
          <w:sz w:val="18"/>
        </w:rPr>
        <w:t> </w:t>
      </w:r>
      <w:r>
        <w:rPr>
          <w:color w:val="A70741"/>
          <w:sz w:val="18"/>
        </w:rPr>
        <w:t>prices</w:t>
      </w:r>
    </w:p>
    <w:p>
      <w:pPr>
        <w:spacing w:before="20"/>
        <w:ind w:left="153" w:right="0" w:firstLine="0"/>
        <w:jc w:val="left"/>
        <w:rPr>
          <w:sz w:val="16"/>
        </w:rPr>
      </w:pPr>
      <w:r>
        <w:rPr>
          <w:color w:val="231F20"/>
          <w:sz w:val="16"/>
        </w:rPr>
        <w:t>UK import and foreign export prices excluding fuel</w:t>
      </w:r>
    </w:p>
    <w:p>
      <w:pPr>
        <w:spacing w:before="95"/>
        <w:ind w:left="1913" w:right="0" w:firstLine="0"/>
        <w:jc w:val="left"/>
        <w:rPr>
          <w:sz w:val="11"/>
        </w:rPr>
      </w:pPr>
      <w:r>
        <w:rPr/>
        <w:pict>
          <v:group style="position:absolute;margin-left:39.685101pt;margin-top:12.388264pt;width:166.3pt;height:128.0500pt;mso-position-horizontal-relative:page;mso-position-vertical-relative:paragraph;z-index:-20486656" coordorigin="794,248" coordsize="3326,2561">
            <v:rect style="position:absolute;left:798;top:252;width:3317;height:2552" filled="false" stroked="true" strokeweight=".45pt" strokecolor="#231f20">
              <v:stroke dashstyle="solid"/>
            </v:rect>
            <v:shape style="position:absolute;left:798;top:572;width:3317;height:2231" coordorigin="798,573" coordsize="3317,2231" path="m4013,573l4115,573m4013,891l4115,891m4013,1209l4115,1209m4013,1527l4115,1527m4013,1848l4115,1848m4013,2166l4115,2166m951,2166l3962,2166m4013,2484l4115,2484m798,573l900,573m798,891l900,891m798,1209l900,1209m798,1527l900,1527m798,1848l900,1848m798,2166l900,2166m798,2484l900,2484m3961,2701l3961,2803m3584,2701l3584,2803m3209,2701l3209,2803m2832,2701l2832,2803m2455,2701l2455,2803m2078,2701l2078,2803m1701,2701l1701,2803m1326,2701l1326,2803m949,2701l949,2803e" filled="false" stroked="true" strokeweight=".45pt" strokecolor="#231f20">
              <v:path arrowok="t"/>
              <v:stroke dashstyle="solid"/>
            </v:shape>
            <v:shape style="position:absolute;left:948;top:1324;width:3014;height:1049" coordorigin="948,1325" coordsize="3014,1049" path="m948,2131l1043,2003,1138,2140,1231,2041,1325,1717,1420,1613,1513,1479,1608,1325,1702,1434,1797,1862,1890,2050,1985,2225,2079,2279,2172,1990,2267,1961,2362,1914,2454,1920,2549,1905,2644,1786,2739,1956,2831,2028,2926,2229,3021,2373,3113,2277,3208,2135,3303,2053,3398,1992,3490,2117,3585,2368,3680,2326,3773,2333,3867,2238,3962,2245e" filled="false" stroked="true" strokeweight=".9pt" strokecolor="#00568b">
              <v:path arrowok="t"/>
              <v:stroke dashstyle="solid"/>
            </v:shape>
            <v:shape style="position:absolute;left:948;top:1774;width:3014;height:769" coordorigin="948,1775" coordsize="3014,769" path="m948,2021l1043,2026,1138,2048,1231,2021,1325,1936,1420,1849,1513,1786,1608,1992,1702,2281,1797,2476,1890,2543,1985,2348,2079,2082,2172,1887,2267,1842,2362,1842,2454,1775,2549,1820,2644,1855,2739,1898,2831,2003,2926,2068,3021,2073,3113,2082,3208,2135,3303,2165,3398,2194,3490,2194,3585,2200,3680,2191,3773,2187,3867,2203,3962,2236e" filled="false" stroked="true" strokeweight=".9pt" strokecolor="#74c043">
              <v:path arrowok="t"/>
              <v:stroke dashstyle="solid"/>
            </v:shape>
            <v:shape style="position:absolute;left:948;top:621;width:3014;height:2055" coordorigin="948,621" coordsize="3014,2055" path="m948,2391l1043,2279,1138,2178,1231,1882,1325,1329,1420,1044,1513,852,1608,621,1702,836,1797,1602,1890,1914,1985,2075,2079,2221,2172,1768,2267,1746,2362,1833,2454,1876,2549,1781,2644,1640,2739,1900,2831,2030,2926,2353,3021,2442,3113,2337,3208,2066,3303,1956,3398,1972,3490,2189,3585,2588,3680,2660,3773,2675,3867,2474,3962,2510e" filled="false" stroked="true" strokeweight=".9pt" strokecolor="#f6891f">
              <v:path arrowok="t"/>
              <v:stroke dashstyle="solid"/>
            </v:shape>
            <v:line style="position:absolute" from="2060,1043" to="1681,1291" stroked="true" strokeweight=".45pt" strokecolor="#231f20">
              <v:stroke dashstyle="solid"/>
            </v:line>
            <v:shape style="position:absolute;left:1630;top:1267;width:73;height:58" coordorigin="1630,1267" coordsize="73,58" path="m1681,1267l1630,1324,1703,1301,1681,1267xe" filled="true" fillcolor="#231f20" stroked="false">
              <v:path arrowok="t"/>
              <v:fill type="solid"/>
            </v:shape>
            <v:shape style="position:absolute;left:1167;top:329;width:918;height:259" type="#_x0000_t202" filled="false" stroked="false">
              <v:textbox inset="0,0,0,0">
                <w:txbxContent>
                  <w:p>
                    <w:pPr>
                      <w:spacing w:line="196" w:lineRule="auto" w:before="18"/>
                      <w:ind w:left="73" w:right="9" w:hanging="74"/>
                      <w:jc w:val="left"/>
                      <w:rPr>
                        <w:sz w:val="10"/>
                      </w:rPr>
                    </w:pPr>
                    <w:r>
                      <w:rPr>
                        <w:color w:val="231F20"/>
                        <w:w w:val="90"/>
                        <w:sz w:val="11"/>
                      </w:rPr>
                      <w:t>Foreign</w:t>
                    </w:r>
                    <w:r>
                      <w:rPr>
                        <w:color w:val="231F20"/>
                        <w:spacing w:val="-18"/>
                        <w:w w:val="90"/>
                        <w:sz w:val="11"/>
                      </w:rPr>
                      <w:t> </w:t>
                    </w:r>
                    <w:r>
                      <w:rPr>
                        <w:color w:val="231F20"/>
                        <w:w w:val="90"/>
                        <w:sz w:val="11"/>
                      </w:rPr>
                      <w:t>export</w:t>
                    </w:r>
                    <w:r>
                      <w:rPr>
                        <w:color w:val="231F20"/>
                        <w:spacing w:val="-18"/>
                        <w:w w:val="90"/>
                        <w:sz w:val="11"/>
                      </w:rPr>
                      <w:t> </w:t>
                    </w:r>
                    <w:r>
                      <w:rPr>
                        <w:color w:val="231F20"/>
                        <w:spacing w:val="-3"/>
                        <w:w w:val="90"/>
                        <w:sz w:val="11"/>
                      </w:rPr>
                      <w:t>prices </w:t>
                    </w:r>
                    <w:r>
                      <w:rPr>
                        <w:color w:val="231F20"/>
                        <w:w w:val="90"/>
                        <w:sz w:val="11"/>
                      </w:rPr>
                      <w:t>in</w:t>
                    </w:r>
                    <w:r>
                      <w:rPr>
                        <w:color w:val="231F20"/>
                        <w:spacing w:val="-15"/>
                        <w:w w:val="90"/>
                        <w:sz w:val="11"/>
                      </w:rPr>
                      <w:t> </w:t>
                    </w:r>
                    <w:r>
                      <w:rPr>
                        <w:color w:val="231F20"/>
                        <w:w w:val="90"/>
                        <w:sz w:val="11"/>
                      </w:rPr>
                      <w:t>sterling</w:t>
                    </w:r>
                    <w:r>
                      <w:rPr>
                        <w:color w:val="231F20"/>
                        <w:spacing w:val="-14"/>
                        <w:w w:val="90"/>
                        <w:sz w:val="11"/>
                      </w:rPr>
                      <w:t> </w:t>
                    </w:r>
                    <w:r>
                      <w:rPr>
                        <w:color w:val="231F20"/>
                        <w:w w:val="90"/>
                        <w:sz w:val="11"/>
                      </w:rPr>
                      <w:t>terms</w:t>
                    </w:r>
                    <w:r>
                      <w:rPr>
                        <w:color w:val="231F20"/>
                        <w:w w:val="90"/>
                        <w:position w:val="4"/>
                        <w:sz w:val="10"/>
                      </w:rPr>
                      <w:t>(a)</w:t>
                    </w:r>
                  </w:p>
                </w:txbxContent>
              </v:textbox>
              <w10:wrap type="none"/>
            </v:shape>
            <v:shape style="position:absolute;left:2078;top:951;width:1178;height:158" type="#_x0000_t202" filled="false" stroked="false">
              <v:textbox inset="0,0,0,0">
                <w:txbxContent>
                  <w:p>
                    <w:pPr>
                      <w:spacing w:line="157" w:lineRule="exact" w:before="0"/>
                      <w:ind w:left="0" w:right="0" w:firstLine="0"/>
                      <w:jc w:val="left"/>
                      <w:rPr>
                        <w:sz w:val="10"/>
                      </w:rPr>
                    </w:pPr>
                    <w:r>
                      <w:rPr>
                        <w:color w:val="231F20"/>
                        <w:w w:val="90"/>
                        <w:sz w:val="11"/>
                      </w:rPr>
                      <w:t>UK</w:t>
                    </w:r>
                    <w:r>
                      <w:rPr>
                        <w:color w:val="231F20"/>
                        <w:spacing w:val="-14"/>
                        <w:w w:val="90"/>
                        <w:sz w:val="11"/>
                      </w:rPr>
                      <w:t> </w:t>
                    </w:r>
                    <w:r>
                      <w:rPr>
                        <w:color w:val="231F20"/>
                        <w:w w:val="90"/>
                        <w:sz w:val="11"/>
                      </w:rPr>
                      <w:t>import</w:t>
                    </w:r>
                    <w:r>
                      <w:rPr>
                        <w:color w:val="231F20"/>
                        <w:spacing w:val="-14"/>
                        <w:w w:val="90"/>
                        <w:sz w:val="11"/>
                      </w:rPr>
                      <w:t> </w:t>
                    </w:r>
                    <w:r>
                      <w:rPr>
                        <w:color w:val="231F20"/>
                        <w:w w:val="90"/>
                        <w:sz w:val="11"/>
                      </w:rPr>
                      <w:t>price</w:t>
                    </w:r>
                    <w:r>
                      <w:rPr>
                        <w:color w:val="231F20"/>
                        <w:spacing w:val="-14"/>
                        <w:w w:val="90"/>
                        <w:sz w:val="11"/>
                      </w:rPr>
                      <w:t> </w:t>
                    </w:r>
                    <w:r>
                      <w:rPr>
                        <w:color w:val="231F20"/>
                        <w:w w:val="90"/>
                        <w:sz w:val="11"/>
                      </w:rPr>
                      <w:t>deflator</w:t>
                    </w:r>
                    <w:r>
                      <w:rPr>
                        <w:color w:val="231F20"/>
                        <w:w w:val="90"/>
                        <w:position w:val="4"/>
                        <w:sz w:val="10"/>
                      </w:rPr>
                      <w:t>(b)</w:t>
                    </w:r>
                  </w:p>
                </w:txbxContent>
              </v:textbox>
              <w10:wrap type="none"/>
            </v:shape>
            <v:shape style="position:absolute;left:1037;top:2493;width:1849;height:158" type="#_x0000_t202" filled="false" stroked="false">
              <v:textbox inset="0,0,0,0">
                <w:txbxContent>
                  <w:p>
                    <w:pPr>
                      <w:spacing w:line="157" w:lineRule="exact" w:before="0"/>
                      <w:ind w:left="0" w:right="0" w:firstLine="0"/>
                      <w:jc w:val="left"/>
                      <w:rPr>
                        <w:sz w:val="10"/>
                      </w:rPr>
                    </w:pPr>
                    <w:r>
                      <w:rPr>
                        <w:color w:val="231F20"/>
                        <w:w w:val="90"/>
                        <w:sz w:val="11"/>
                      </w:rPr>
                      <w:t>Foreign</w:t>
                    </w:r>
                    <w:r>
                      <w:rPr>
                        <w:color w:val="231F20"/>
                        <w:spacing w:val="-18"/>
                        <w:w w:val="90"/>
                        <w:sz w:val="11"/>
                      </w:rPr>
                      <w:t> </w:t>
                    </w:r>
                    <w:r>
                      <w:rPr>
                        <w:color w:val="231F20"/>
                        <w:w w:val="90"/>
                        <w:sz w:val="11"/>
                      </w:rPr>
                      <w:t>export</w:t>
                    </w:r>
                    <w:r>
                      <w:rPr>
                        <w:color w:val="231F20"/>
                        <w:spacing w:val="-18"/>
                        <w:w w:val="90"/>
                        <w:sz w:val="11"/>
                      </w:rPr>
                      <w:t> </w:t>
                    </w:r>
                    <w:r>
                      <w:rPr>
                        <w:color w:val="231F20"/>
                        <w:w w:val="90"/>
                        <w:sz w:val="11"/>
                      </w:rPr>
                      <w:t>prices</w:t>
                    </w:r>
                    <w:r>
                      <w:rPr>
                        <w:color w:val="231F20"/>
                        <w:spacing w:val="-17"/>
                        <w:w w:val="90"/>
                        <w:sz w:val="11"/>
                      </w:rPr>
                      <w:t> </w:t>
                    </w:r>
                    <w:r>
                      <w:rPr>
                        <w:color w:val="231F20"/>
                        <w:w w:val="90"/>
                        <w:sz w:val="11"/>
                      </w:rPr>
                      <w:t>in</w:t>
                    </w:r>
                    <w:r>
                      <w:rPr>
                        <w:color w:val="231F20"/>
                        <w:spacing w:val="-18"/>
                        <w:w w:val="90"/>
                        <w:sz w:val="11"/>
                      </w:rPr>
                      <w:t> </w:t>
                    </w:r>
                    <w:r>
                      <w:rPr>
                        <w:color w:val="231F20"/>
                        <w:w w:val="90"/>
                        <w:sz w:val="11"/>
                      </w:rPr>
                      <w:t>foreign</w:t>
                    </w:r>
                    <w:r>
                      <w:rPr>
                        <w:color w:val="231F20"/>
                        <w:spacing w:val="-18"/>
                        <w:w w:val="90"/>
                        <w:sz w:val="11"/>
                      </w:rPr>
                      <w:t> </w:t>
                    </w:r>
                    <w:r>
                      <w:rPr>
                        <w:color w:val="231F20"/>
                        <w:w w:val="90"/>
                        <w:sz w:val="11"/>
                      </w:rPr>
                      <w:t>currency</w:t>
                    </w:r>
                    <w:r>
                      <w:rPr>
                        <w:color w:val="231F20"/>
                        <w:w w:val="90"/>
                        <w:position w:val="4"/>
                        <w:sz w:val="10"/>
                      </w:rPr>
                      <w:t>(c)</w:t>
                    </w:r>
                  </w:p>
                </w:txbxContent>
              </v:textbox>
              <w10:wrap type="none"/>
            </v:shape>
            <w10:wrap type="none"/>
          </v:group>
        </w:pict>
      </w:r>
      <w:r>
        <w:rPr>
          <w:color w:val="231F20"/>
          <w:w w:val="90"/>
          <w:sz w:val="11"/>
        </w:rPr>
        <w:t>Percentage</w:t>
      </w:r>
      <w:r>
        <w:rPr>
          <w:color w:val="231F20"/>
          <w:spacing w:val="-13"/>
          <w:w w:val="90"/>
          <w:sz w:val="11"/>
        </w:rPr>
        <w:t> </w:t>
      </w:r>
      <w:r>
        <w:rPr>
          <w:color w:val="231F20"/>
          <w:w w:val="90"/>
          <w:sz w:val="11"/>
        </w:rPr>
        <w:t>changes</w:t>
      </w:r>
      <w:r>
        <w:rPr>
          <w:color w:val="231F20"/>
          <w:spacing w:val="-12"/>
          <w:w w:val="90"/>
          <w:sz w:val="11"/>
        </w:rPr>
        <w:t> </w:t>
      </w:r>
      <w:r>
        <w:rPr>
          <w:color w:val="231F20"/>
          <w:w w:val="90"/>
          <w:sz w:val="11"/>
        </w:rPr>
        <w:t>on</w:t>
      </w:r>
      <w:r>
        <w:rPr>
          <w:color w:val="231F20"/>
          <w:spacing w:val="-13"/>
          <w:w w:val="90"/>
          <w:sz w:val="11"/>
        </w:rPr>
        <w:t> </w:t>
      </w:r>
      <w:r>
        <w:rPr>
          <w:color w:val="231F20"/>
          <w:w w:val="90"/>
          <w:sz w:val="11"/>
        </w:rPr>
        <w:t>a</w:t>
      </w:r>
      <w:r>
        <w:rPr>
          <w:color w:val="231F20"/>
          <w:spacing w:val="-12"/>
          <w:w w:val="90"/>
          <w:sz w:val="11"/>
        </w:rPr>
        <w:t> </w:t>
      </w:r>
      <w:r>
        <w:rPr>
          <w:color w:val="231F20"/>
          <w:w w:val="90"/>
          <w:sz w:val="11"/>
        </w:rPr>
        <w:t>year</w:t>
      </w:r>
      <w:r>
        <w:rPr>
          <w:color w:val="231F20"/>
          <w:spacing w:val="-12"/>
          <w:w w:val="90"/>
          <w:sz w:val="11"/>
        </w:rPr>
        <w:t> </w:t>
      </w:r>
      <w:r>
        <w:rPr>
          <w:color w:val="231F20"/>
          <w:w w:val="90"/>
          <w:sz w:val="11"/>
        </w:rPr>
        <w:t>earlier</w:t>
      </w:r>
      <w:r>
        <w:rPr>
          <w:color w:val="231F20"/>
          <w:spacing w:val="6"/>
          <w:w w:val="90"/>
          <w:sz w:val="11"/>
        </w:rPr>
        <w:t> </w:t>
      </w:r>
      <w:r>
        <w:rPr>
          <w:color w:val="231F20"/>
          <w:w w:val="90"/>
          <w:position w:val="-8"/>
          <w:sz w:val="11"/>
        </w:rPr>
        <w:t>30</w:t>
      </w:r>
    </w:p>
    <w:p>
      <w:pPr>
        <w:pStyle w:val="BodyText"/>
        <w:spacing w:before="1"/>
        <w:rPr>
          <w:sz w:val="16"/>
        </w:rPr>
      </w:pPr>
    </w:p>
    <w:p>
      <w:pPr>
        <w:spacing w:before="0"/>
        <w:ind w:left="0" w:right="1446" w:firstLine="0"/>
        <w:jc w:val="right"/>
        <w:rPr>
          <w:sz w:val="11"/>
        </w:rPr>
      </w:pPr>
      <w:r>
        <w:rPr>
          <w:color w:val="231F20"/>
          <w:w w:val="90"/>
          <w:sz w:val="11"/>
        </w:rPr>
        <w:t>25</w:t>
      </w:r>
    </w:p>
    <w:p>
      <w:pPr>
        <w:pStyle w:val="BodyText"/>
        <w:spacing w:before="5"/>
        <w:rPr>
          <w:sz w:val="16"/>
        </w:rPr>
      </w:pPr>
    </w:p>
    <w:p>
      <w:pPr>
        <w:spacing w:before="1"/>
        <w:ind w:left="0" w:right="1446" w:firstLine="0"/>
        <w:jc w:val="right"/>
        <w:rPr>
          <w:sz w:val="11"/>
        </w:rPr>
      </w:pPr>
      <w:r>
        <w:rPr>
          <w:color w:val="231F20"/>
          <w:w w:val="95"/>
          <w:sz w:val="11"/>
        </w:rPr>
        <w:t>20</w:t>
      </w:r>
    </w:p>
    <w:p>
      <w:pPr>
        <w:pStyle w:val="BodyText"/>
        <w:spacing w:before="5"/>
        <w:rPr>
          <w:sz w:val="16"/>
        </w:rPr>
      </w:pPr>
    </w:p>
    <w:p>
      <w:pPr>
        <w:spacing w:before="0"/>
        <w:ind w:left="0" w:right="1446" w:firstLine="0"/>
        <w:jc w:val="right"/>
        <w:rPr>
          <w:sz w:val="11"/>
        </w:rPr>
      </w:pPr>
      <w:r>
        <w:rPr>
          <w:color w:val="231F20"/>
          <w:w w:val="85"/>
          <w:sz w:val="11"/>
        </w:rPr>
        <w:t>15</w:t>
      </w:r>
    </w:p>
    <w:p>
      <w:pPr>
        <w:pStyle w:val="BodyText"/>
        <w:spacing w:before="5"/>
        <w:rPr>
          <w:sz w:val="16"/>
        </w:rPr>
      </w:pPr>
    </w:p>
    <w:p>
      <w:pPr>
        <w:spacing w:before="0"/>
        <w:ind w:left="0" w:right="1446" w:firstLine="0"/>
        <w:jc w:val="right"/>
        <w:rPr>
          <w:sz w:val="11"/>
        </w:rPr>
      </w:pPr>
      <w:r>
        <w:rPr>
          <w:color w:val="231F20"/>
          <w:spacing w:val="-1"/>
          <w:w w:val="90"/>
          <w:sz w:val="11"/>
        </w:rPr>
        <w:t>10</w:t>
      </w:r>
    </w:p>
    <w:p>
      <w:pPr>
        <w:pStyle w:val="BodyText"/>
        <w:spacing w:before="5"/>
        <w:rPr>
          <w:sz w:val="16"/>
        </w:rPr>
      </w:pPr>
    </w:p>
    <w:p>
      <w:pPr>
        <w:spacing w:before="1"/>
        <w:ind w:left="0" w:right="1446" w:firstLine="0"/>
        <w:jc w:val="right"/>
        <w:rPr>
          <w:sz w:val="11"/>
        </w:rPr>
      </w:pPr>
      <w:r>
        <w:rPr>
          <w:color w:val="231F20"/>
          <w:w w:val="94"/>
          <w:sz w:val="11"/>
        </w:rPr>
        <w:t>5</w:t>
      </w:r>
    </w:p>
    <w:p>
      <w:pPr>
        <w:spacing w:before="25"/>
        <w:ind w:left="0" w:right="1488" w:firstLine="0"/>
        <w:jc w:val="right"/>
        <w:rPr>
          <w:sz w:val="14"/>
        </w:rPr>
      </w:pPr>
      <w:r>
        <w:rPr>
          <w:color w:val="231F20"/>
          <w:w w:val="102"/>
          <w:sz w:val="14"/>
        </w:rPr>
        <w:t>+</w:t>
      </w:r>
    </w:p>
    <w:p>
      <w:pPr>
        <w:spacing w:line="119" w:lineRule="exact" w:before="3"/>
        <w:ind w:left="3582" w:right="0" w:firstLine="0"/>
        <w:jc w:val="left"/>
        <w:rPr>
          <w:sz w:val="11"/>
        </w:rPr>
      </w:pPr>
      <w:r>
        <w:rPr>
          <w:color w:val="231F20"/>
          <w:w w:val="103"/>
          <w:sz w:val="11"/>
        </w:rPr>
        <w:t>0</w:t>
      </w:r>
    </w:p>
    <w:p>
      <w:pPr>
        <w:spacing w:line="153" w:lineRule="exact" w:before="0"/>
        <w:ind w:left="3530" w:right="0" w:firstLine="0"/>
        <w:jc w:val="left"/>
        <w:rPr>
          <w:sz w:val="14"/>
        </w:rPr>
      </w:pPr>
      <w:r>
        <w:rPr>
          <w:color w:val="231F20"/>
          <w:w w:val="126"/>
          <w:sz w:val="14"/>
        </w:rPr>
        <w:t>–</w:t>
      </w:r>
    </w:p>
    <w:p>
      <w:pPr>
        <w:spacing w:before="47"/>
        <w:ind w:left="0" w:right="1446" w:firstLine="0"/>
        <w:jc w:val="right"/>
        <w:rPr>
          <w:sz w:val="11"/>
        </w:rPr>
      </w:pPr>
      <w:r>
        <w:rPr>
          <w:color w:val="231F20"/>
          <w:w w:val="94"/>
          <w:sz w:val="11"/>
        </w:rPr>
        <w:t>5</w:t>
      </w:r>
    </w:p>
    <w:p>
      <w:pPr>
        <w:pStyle w:val="BodyText"/>
        <w:spacing w:before="6"/>
        <w:rPr>
          <w:sz w:val="16"/>
        </w:rPr>
      </w:pPr>
    </w:p>
    <w:p>
      <w:pPr>
        <w:spacing w:line="112" w:lineRule="exact" w:before="0"/>
        <w:ind w:left="3538" w:right="0" w:firstLine="0"/>
        <w:jc w:val="left"/>
        <w:rPr>
          <w:sz w:val="11"/>
        </w:rPr>
      </w:pPr>
      <w:r>
        <w:rPr>
          <w:color w:val="231F20"/>
          <w:sz w:val="11"/>
        </w:rPr>
        <w:t>10</w:t>
      </w:r>
    </w:p>
    <w:p>
      <w:pPr>
        <w:tabs>
          <w:tab w:pos="428" w:val="left" w:leader="none"/>
          <w:tab w:pos="806" w:val="left" w:leader="none"/>
          <w:tab w:pos="1189" w:val="left" w:leader="none"/>
          <w:tab w:pos="1573" w:val="left" w:leader="none"/>
          <w:tab w:pos="1944" w:val="left" w:leader="none"/>
          <w:tab w:pos="2319" w:val="left" w:leader="none"/>
          <w:tab w:pos="2695" w:val="left" w:leader="none"/>
        </w:tabs>
        <w:spacing w:line="112" w:lineRule="exact" w:before="0"/>
        <w:ind w:left="0" w:right="1257" w:firstLine="0"/>
        <w:jc w:val="center"/>
        <w:rPr>
          <w:sz w:val="11"/>
        </w:rPr>
      </w:pPr>
      <w:r>
        <w:rPr>
          <w:color w:val="231F20"/>
          <w:sz w:val="11"/>
        </w:rPr>
        <w:t>2007</w:t>
        <w:tab/>
        <w:t>08</w:t>
        <w:tab/>
        <w:t>09</w:t>
        <w:tab/>
        <w:t>10</w:t>
        <w:tab/>
        <w:t>11</w:t>
        <w:tab/>
        <w:t>12</w:t>
        <w:tab/>
        <w:t>13</w:t>
        <w:tab/>
        <w:t>14   </w:t>
      </w:r>
      <w:r>
        <w:rPr>
          <w:color w:val="231F20"/>
          <w:spacing w:val="20"/>
          <w:sz w:val="11"/>
        </w:rPr>
        <w:t> </w:t>
      </w:r>
      <w:r>
        <w:rPr>
          <w:color w:val="231F20"/>
          <w:sz w:val="11"/>
        </w:rPr>
        <w:t>15</w:t>
      </w:r>
    </w:p>
    <w:p>
      <w:pPr>
        <w:pStyle w:val="BodyText"/>
        <w:spacing w:before="11"/>
        <w:rPr>
          <w:sz w:val="10"/>
        </w:rPr>
      </w:pPr>
    </w:p>
    <w:p>
      <w:pPr>
        <w:spacing w:line="244" w:lineRule="auto" w:before="0"/>
        <w:ind w:left="153" w:right="1266" w:firstLine="0"/>
        <w:jc w:val="left"/>
        <w:rPr>
          <w:sz w:val="11"/>
        </w:rPr>
      </w:pPr>
      <w:r>
        <w:rPr>
          <w:color w:val="231F20"/>
          <w:w w:val="95"/>
          <w:sz w:val="11"/>
        </w:rPr>
        <w:t>Sources:</w:t>
      </w:r>
      <w:r>
        <w:rPr>
          <w:color w:val="231F20"/>
          <w:spacing w:val="-1"/>
          <w:w w:val="95"/>
          <w:sz w:val="11"/>
        </w:rPr>
        <w:t> </w:t>
      </w:r>
      <w:r>
        <w:rPr>
          <w:color w:val="231F20"/>
          <w:w w:val="95"/>
          <w:sz w:val="11"/>
        </w:rPr>
        <w:t>Bank</w:t>
      </w:r>
      <w:r>
        <w:rPr>
          <w:color w:val="231F20"/>
          <w:spacing w:val="-16"/>
          <w:w w:val="95"/>
          <w:sz w:val="11"/>
        </w:rPr>
        <w:t> </w:t>
      </w:r>
      <w:r>
        <w:rPr>
          <w:color w:val="231F20"/>
          <w:w w:val="95"/>
          <w:sz w:val="11"/>
        </w:rPr>
        <w:t>of</w:t>
      </w:r>
      <w:r>
        <w:rPr>
          <w:color w:val="231F20"/>
          <w:spacing w:val="-16"/>
          <w:w w:val="95"/>
          <w:sz w:val="11"/>
        </w:rPr>
        <w:t> </w:t>
      </w:r>
      <w:r>
        <w:rPr>
          <w:color w:val="231F20"/>
          <w:w w:val="95"/>
          <w:sz w:val="11"/>
        </w:rPr>
        <w:t>England,</w:t>
      </w:r>
      <w:r>
        <w:rPr>
          <w:color w:val="231F20"/>
          <w:spacing w:val="-16"/>
          <w:w w:val="95"/>
          <w:sz w:val="11"/>
        </w:rPr>
        <w:t> </w:t>
      </w:r>
      <w:r>
        <w:rPr>
          <w:color w:val="231F20"/>
          <w:w w:val="95"/>
          <w:sz w:val="11"/>
        </w:rPr>
        <w:t>CEIC,</w:t>
      </w:r>
      <w:r>
        <w:rPr>
          <w:color w:val="231F20"/>
          <w:spacing w:val="-16"/>
          <w:w w:val="95"/>
          <w:sz w:val="11"/>
        </w:rPr>
        <w:t> </w:t>
      </w:r>
      <w:r>
        <w:rPr>
          <w:color w:val="231F20"/>
          <w:w w:val="95"/>
          <w:sz w:val="11"/>
        </w:rPr>
        <w:t>Eurostat,</w:t>
      </w:r>
      <w:r>
        <w:rPr>
          <w:color w:val="231F20"/>
          <w:spacing w:val="-17"/>
          <w:w w:val="95"/>
          <w:sz w:val="11"/>
        </w:rPr>
        <w:t> </w:t>
      </w:r>
      <w:r>
        <w:rPr>
          <w:color w:val="231F20"/>
          <w:w w:val="95"/>
          <w:sz w:val="11"/>
        </w:rPr>
        <w:t>ONS,</w:t>
      </w:r>
      <w:r>
        <w:rPr>
          <w:color w:val="231F20"/>
          <w:spacing w:val="-16"/>
          <w:w w:val="95"/>
          <w:sz w:val="11"/>
        </w:rPr>
        <w:t> </w:t>
      </w:r>
      <w:r>
        <w:rPr>
          <w:color w:val="231F20"/>
          <w:w w:val="95"/>
          <w:sz w:val="11"/>
        </w:rPr>
        <w:t>Thomson</w:t>
      </w:r>
      <w:r>
        <w:rPr>
          <w:color w:val="231F20"/>
          <w:spacing w:val="-16"/>
          <w:w w:val="95"/>
          <w:sz w:val="11"/>
        </w:rPr>
        <w:t> </w:t>
      </w:r>
      <w:r>
        <w:rPr>
          <w:color w:val="231F20"/>
          <w:w w:val="95"/>
          <w:sz w:val="11"/>
        </w:rPr>
        <w:t>Reuters</w:t>
      </w:r>
      <w:r>
        <w:rPr>
          <w:color w:val="231F20"/>
          <w:spacing w:val="-16"/>
          <w:w w:val="95"/>
          <w:sz w:val="11"/>
        </w:rPr>
        <w:t> </w:t>
      </w:r>
      <w:r>
        <w:rPr>
          <w:color w:val="231F20"/>
          <w:w w:val="95"/>
          <w:sz w:val="11"/>
        </w:rPr>
        <w:t>Datastream</w:t>
      </w:r>
      <w:r>
        <w:rPr>
          <w:color w:val="231F20"/>
          <w:spacing w:val="-16"/>
          <w:w w:val="95"/>
          <w:sz w:val="11"/>
        </w:rPr>
        <w:t> </w:t>
      </w:r>
      <w:r>
        <w:rPr>
          <w:color w:val="231F20"/>
          <w:spacing w:val="-6"/>
          <w:w w:val="95"/>
          <w:sz w:val="11"/>
        </w:rPr>
        <w:t>and </w:t>
      </w:r>
      <w:r>
        <w:rPr>
          <w:color w:val="231F20"/>
          <w:sz w:val="11"/>
        </w:rPr>
        <w:t>Bank</w:t>
      </w:r>
      <w:r>
        <w:rPr>
          <w:color w:val="231F20"/>
          <w:spacing w:val="-9"/>
          <w:sz w:val="11"/>
        </w:rPr>
        <w:t> </w:t>
      </w:r>
      <w:r>
        <w:rPr>
          <w:color w:val="231F20"/>
          <w:sz w:val="11"/>
        </w:rPr>
        <w:t>calculations.</w:t>
      </w:r>
    </w:p>
    <w:p>
      <w:pPr>
        <w:pStyle w:val="BodyText"/>
        <w:spacing w:before="2"/>
        <w:rPr>
          <w:sz w:val="11"/>
        </w:rPr>
      </w:pPr>
    </w:p>
    <w:p>
      <w:pPr>
        <w:pStyle w:val="ListParagraph"/>
        <w:numPr>
          <w:ilvl w:val="0"/>
          <w:numId w:val="36"/>
        </w:numPr>
        <w:tabs>
          <w:tab w:pos="324" w:val="left" w:leader="none"/>
        </w:tabs>
        <w:spacing w:line="244" w:lineRule="auto" w:before="0" w:after="0"/>
        <w:ind w:left="323" w:right="742" w:hanging="171"/>
        <w:jc w:val="left"/>
        <w:rPr>
          <w:sz w:val="11"/>
        </w:rPr>
      </w:pPr>
      <w:r>
        <w:rPr>
          <w:color w:val="231F20"/>
          <w:w w:val="95"/>
          <w:sz w:val="11"/>
        </w:rPr>
        <w:t>Domestic</w:t>
      </w:r>
      <w:r>
        <w:rPr>
          <w:color w:val="231F20"/>
          <w:spacing w:val="-15"/>
          <w:w w:val="95"/>
          <w:sz w:val="11"/>
        </w:rPr>
        <w:t> </w:t>
      </w:r>
      <w:r>
        <w:rPr>
          <w:color w:val="231F20"/>
          <w:w w:val="95"/>
          <w:sz w:val="11"/>
        </w:rPr>
        <w:t>currency</w:t>
      </w:r>
      <w:r>
        <w:rPr>
          <w:color w:val="231F20"/>
          <w:spacing w:val="-14"/>
          <w:w w:val="95"/>
          <w:sz w:val="11"/>
        </w:rPr>
        <w:t> </w:t>
      </w:r>
      <w:r>
        <w:rPr>
          <w:color w:val="231F20"/>
          <w:w w:val="95"/>
          <w:sz w:val="11"/>
        </w:rPr>
        <w:t>non-oil</w:t>
      </w:r>
      <w:r>
        <w:rPr>
          <w:color w:val="231F20"/>
          <w:spacing w:val="-15"/>
          <w:w w:val="95"/>
          <w:sz w:val="11"/>
        </w:rPr>
        <w:t> </w:t>
      </w:r>
      <w:r>
        <w:rPr>
          <w:color w:val="231F20"/>
          <w:w w:val="95"/>
          <w:sz w:val="11"/>
        </w:rPr>
        <w:t>export</w:t>
      </w:r>
      <w:r>
        <w:rPr>
          <w:color w:val="231F20"/>
          <w:spacing w:val="-14"/>
          <w:w w:val="95"/>
          <w:sz w:val="11"/>
        </w:rPr>
        <w:t> </w:t>
      </w:r>
      <w:r>
        <w:rPr>
          <w:color w:val="231F20"/>
          <w:w w:val="95"/>
          <w:sz w:val="11"/>
        </w:rPr>
        <w:t>prices</w:t>
      </w:r>
      <w:r>
        <w:rPr>
          <w:color w:val="231F20"/>
          <w:spacing w:val="-15"/>
          <w:w w:val="95"/>
          <w:sz w:val="11"/>
        </w:rPr>
        <w:t> </w:t>
      </w:r>
      <w:r>
        <w:rPr>
          <w:color w:val="231F20"/>
          <w:w w:val="95"/>
          <w:sz w:val="11"/>
        </w:rPr>
        <w:t>of</w:t>
      </w:r>
      <w:r>
        <w:rPr>
          <w:color w:val="231F20"/>
          <w:spacing w:val="-14"/>
          <w:w w:val="95"/>
          <w:sz w:val="11"/>
        </w:rPr>
        <w:t> </w:t>
      </w:r>
      <w:r>
        <w:rPr>
          <w:color w:val="231F20"/>
          <w:w w:val="95"/>
          <w:sz w:val="11"/>
        </w:rPr>
        <w:t>goods</w:t>
      </w:r>
      <w:r>
        <w:rPr>
          <w:color w:val="231F20"/>
          <w:spacing w:val="-14"/>
          <w:w w:val="95"/>
          <w:sz w:val="11"/>
        </w:rPr>
        <w:t> </w:t>
      </w:r>
      <w:r>
        <w:rPr>
          <w:color w:val="231F20"/>
          <w:w w:val="95"/>
          <w:sz w:val="11"/>
        </w:rPr>
        <w:t>and</w:t>
      </w:r>
      <w:r>
        <w:rPr>
          <w:color w:val="231F20"/>
          <w:spacing w:val="-15"/>
          <w:w w:val="95"/>
          <w:sz w:val="11"/>
        </w:rPr>
        <w:t> </w:t>
      </w:r>
      <w:r>
        <w:rPr>
          <w:color w:val="231F20"/>
          <w:w w:val="95"/>
          <w:sz w:val="11"/>
        </w:rPr>
        <w:t>services</w:t>
      </w:r>
      <w:r>
        <w:rPr>
          <w:color w:val="231F20"/>
          <w:spacing w:val="-14"/>
          <w:w w:val="95"/>
          <w:sz w:val="11"/>
        </w:rPr>
        <w:t> </w:t>
      </w:r>
      <w:r>
        <w:rPr>
          <w:color w:val="231F20"/>
          <w:w w:val="95"/>
          <w:sz w:val="11"/>
        </w:rPr>
        <w:t>of</w:t>
      </w:r>
      <w:r>
        <w:rPr>
          <w:color w:val="231F20"/>
          <w:spacing w:val="-15"/>
          <w:w w:val="95"/>
          <w:sz w:val="11"/>
        </w:rPr>
        <w:t> </w:t>
      </w:r>
      <w:r>
        <w:rPr>
          <w:color w:val="231F20"/>
          <w:w w:val="95"/>
          <w:sz w:val="11"/>
        </w:rPr>
        <w:t>51</w:t>
      </w:r>
      <w:r>
        <w:rPr>
          <w:color w:val="231F20"/>
          <w:spacing w:val="-14"/>
          <w:w w:val="95"/>
          <w:sz w:val="11"/>
        </w:rPr>
        <w:t> </w:t>
      </w:r>
      <w:r>
        <w:rPr>
          <w:color w:val="231F20"/>
          <w:w w:val="95"/>
          <w:sz w:val="11"/>
        </w:rPr>
        <w:t>countries</w:t>
      </w:r>
      <w:r>
        <w:rPr>
          <w:color w:val="231F20"/>
          <w:spacing w:val="-14"/>
          <w:w w:val="95"/>
          <w:sz w:val="11"/>
        </w:rPr>
        <w:t> </w:t>
      </w:r>
      <w:r>
        <w:rPr>
          <w:color w:val="231F20"/>
          <w:w w:val="95"/>
          <w:sz w:val="11"/>
        </w:rPr>
        <w:t>weighted according</w:t>
      </w:r>
      <w:r>
        <w:rPr>
          <w:color w:val="231F20"/>
          <w:spacing w:val="-21"/>
          <w:w w:val="95"/>
          <w:sz w:val="11"/>
        </w:rPr>
        <w:t> </w:t>
      </w:r>
      <w:r>
        <w:rPr>
          <w:color w:val="231F20"/>
          <w:w w:val="95"/>
          <w:sz w:val="11"/>
        </w:rPr>
        <w:t>to</w:t>
      </w:r>
      <w:r>
        <w:rPr>
          <w:color w:val="231F20"/>
          <w:spacing w:val="-20"/>
          <w:w w:val="95"/>
          <w:sz w:val="11"/>
        </w:rPr>
        <w:t> </w:t>
      </w:r>
      <w:r>
        <w:rPr>
          <w:color w:val="231F20"/>
          <w:w w:val="95"/>
          <w:sz w:val="11"/>
        </w:rPr>
        <w:t>their</w:t>
      </w:r>
      <w:r>
        <w:rPr>
          <w:color w:val="231F20"/>
          <w:spacing w:val="-20"/>
          <w:w w:val="95"/>
          <w:sz w:val="11"/>
        </w:rPr>
        <w:t> </w:t>
      </w:r>
      <w:r>
        <w:rPr>
          <w:color w:val="231F20"/>
          <w:w w:val="95"/>
          <w:sz w:val="11"/>
        </w:rPr>
        <w:t>share</w:t>
      </w:r>
      <w:r>
        <w:rPr>
          <w:color w:val="231F20"/>
          <w:spacing w:val="-21"/>
          <w:w w:val="95"/>
          <w:sz w:val="11"/>
        </w:rPr>
        <w:t> </w:t>
      </w:r>
      <w:r>
        <w:rPr>
          <w:color w:val="231F20"/>
          <w:w w:val="95"/>
          <w:sz w:val="11"/>
        </w:rPr>
        <w:t>in</w:t>
      </w:r>
      <w:r>
        <w:rPr>
          <w:color w:val="231F20"/>
          <w:spacing w:val="-20"/>
          <w:w w:val="95"/>
          <w:sz w:val="11"/>
        </w:rPr>
        <w:t> </w:t>
      </w:r>
      <w:r>
        <w:rPr>
          <w:color w:val="231F20"/>
          <w:w w:val="95"/>
          <w:sz w:val="11"/>
        </w:rPr>
        <w:t>UK</w:t>
      </w:r>
      <w:r>
        <w:rPr>
          <w:color w:val="231F20"/>
          <w:spacing w:val="-20"/>
          <w:w w:val="95"/>
          <w:sz w:val="11"/>
        </w:rPr>
        <w:t> </w:t>
      </w:r>
      <w:r>
        <w:rPr>
          <w:color w:val="231F20"/>
          <w:w w:val="95"/>
          <w:sz w:val="11"/>
        </w:rPr>
        <w:t>imports,</w:t>
      </w:r>
      <w:r>
        <w:rPr>
          <w:color w:val="231F20"/>
          <w:spacing w:val="-21"/>
          <w:w w:val="95"/>
          <w:sz w:val="11"/>
        </w:rPr>
        <w:t> </w:t>
      </w:r>
      <w:r>
        <w:rPr>
          <w:color w:val="231F20"/>
          <w:w w:val="95"/>
          <w:sz w:val="11"/>
        </w:rPr>
        <w:t>divided</w:t>
      </w:r>
      <w:r>
        <w:rPr>
          <w:color w:val="231F20"/>
          <w:spacing w:val="-20"/>
          <w:w w:val="95"/>
          <w:sz w:val="11"/>
        </w:rPr>
        <w:t> </w:t>
      </w:r>
      <w:r>
        <w:rPr>
          <w:color w:val="231F20"/>
          <w:w w:val="95"/>
          <w:sz w:val="11"/>
        </w:rPr>
        <w:t>by</w:t>
      </w:r>
      <w:r>
        <w:rPr>
          <w:color w:val="231F20"/>
          <w:spacing w:val="-20"/>
          <w:w w:val="95"/>
          <w:sz w:val="11"/>
        </w:rPr>
        <w:t> </w:t>
      </w:r>
      <w:r>
        <w:rPr>
          <w:color w:val="231F20"/>
          <w:w w:val="95"/>
          <w:sz w:val="11"/>
        </w:rPr>
        <w:t>the</w:t>
      </w:r>
      <w:r>
        <w:rPr>
          <w:color w:val="231F20"/>
          <w:spacing w:val="-21"/>
          <w:w w:val="95"/>
          <w:sz w:val="11"/>
        </w:rPr>
        <w:t> </w:t>
      </w:r>
      <w:r>
        <w:rPr>
          <w:color w:val="231F20"/>
          <w:w w:val="95"/>
          <w:sz w:val="11"/>
        </w:rPr>
        <w:t>sterling</w:t>
      </w:r>
      <w:r>
        <w:rPr>
          <w:color w:val="231F20"/>
          <w:spacing w:val="-20"/>
          <w:w w:val="95"/>
          <w:sz w:val="11"/>
        </w:rPr>
        <w:t> </w:t>
      </w:r>
      <w:r>
        <w:rPr>
          <w:color w:val="231F20"/>
          <w:w w:val="95"/>
          <w:sz w:val="11"/>
        </w:rPr>
        <w:t>effective</w:t>
      </w:r>
      <w:r>
        <w:rPr>
          <w:color w:val="231F20"/>
          <w:spacing w:val="-20"/>
          <w:w w:val="95"/>
          <w:sz w:val="11"/>
        </w:rPr>
        <w:t> </w:t>
      </w:r>
      <w:r>
        <w:rPr>
          <w:color w:val="231F20"/>
          <w:w w:val="95"/>
          <w:sz w:val="11"/>
        </w:rPr>
        <w:t>exchange</w:t>
      </w:r>
      <w:r>
        <w:rPr>
          <w:color w:val="231F20"/>
          <w:spacing w:val="-21"/>
          <w:w w:val="95"/>
          <w:sz w:val="11"/>
        </w:rPr>
        <w:t> </w:t>
      </w:r>
      <w:r>
        <w:rPr>
          <w:color w:val="231F20"/>
          <w:w w:val="95"/>
          <w:sz w:val="11"/>
        </w:rPr>
        <w:t>rate.</w:t>
      </w:r>
      <w:r>
        <w:rPr>
          <w:color w:val="231F20"/>
          <w:spacing w:val="-9"/>
          <w:w w:val="95"/>
          <w:sz w:val="11"/>
        </w:rPr>
        <w:t> </w:t>
      </w:r>
      <w:r>
        <w:rPr>
          <w:color w:val="231F20"/>
          <w:spacing w:val="-5"/>
          <w:w w:val="95"/>
          <w:sz w:val="11"/>
        </w:rPr>
        <w:t>The </w:t>
      </w:r>
      <w:r>
        <w:rPr>
          <w:color w:val="231F20"/>
          <w:sz w:val="11"/>
        </w:rPr>
        <w:t>sample</w:t>
      </w:r>
      <w:r>
        <w:rPr>
          <w:color w:val="231F20"/>
          <w:spacing w:val="-11"/>
          <w:sz w:val="11"/>
        </w:rPr>
        <w:t> </w:t>
      </w:r>
      <w:r>
        <w:rPr>
          <w:color w:val="231F20"/>
          <w:sz w:val="11"/>
        </w:rPr>
        <w:t>does</w:t>
      </w:r>
      <w:r>
        <w:rPr>
          <w:color w:val="231F20"/>
          <w:spacing w:val="-11"/>
          <w:sz w:val="11"/>
        </w:rPr>
        <w:t> </w:t>
      </w:r>
      <w:r>
        <w:rPr>
          <w:color w:val="231F20"/>
          <w:sz w:val="11"/>
        </w:rPr>
        <w:t>not</w:t>
      </w:r>
      <w:r>
        <w:rPr>
          <w:color w:val="231F20"/>
          <w:spacing w:val="-10"/>
          <w:sz w:val="11"/>
        </w:rPr>
        <w:t> </w:t>
      </w:r>
      <w:r>
        <w:rPr>
          <w:color w:val="231F20"/>
          <w:sz w:val="11"/>
        </w:rPr>
        <w:t>include</w:t>
      </w:r>
      <w:r>
        <w:rPr>
          <w:color w:val="231F20"/>
          <w:spacing w:val="-11"/>
          <w:sz w:val="11"/>
        </w:rPr>
        <w:t> </w:t>
      </w:r>
      <w:r>
        <w:rPr>
          <w:color w:val="231F20"/>
          <w:sz w:val="11"/>
        </w:rPr>
        <w:t>any</w:t>
      </w:r>
      <w:r>
        <w:rPr>
          <w:color w:val="231F20"/>
          <w:spacing w:val="-10"/>
          <w:sz w:val="11"/>
        </w:rPr>
        <w:t> </w:t>
      </w:r>
      <w:r>
        <w:rPr>
          <w:color w:val="231F20"/>
          <w:sz w:val="11"/>
        </w:rPr>
        <w:t>major</w:t>
      </w:r>
      <w:r>
        <w:rPr>
          <w:color w:val="231F20"/>
          <w:spacing w:val="-11"/>
          <w:sz w:val="11"/>
        </w:rPr>
        <w:t> </w:t>
      </w:r>
      <w:r>
        <w:rPr>
          <w:color w:val="231F20"/>
          <w:sz w:val="11"/>
        </w:rPr>
        <w:t>oil</w:t>
      </w:r>
      <w:r>
        <w:rPr>
          <w:color w:val="231F20"/>
          <w:spacing w:val="-11"/>
          <w:sz w:val="11"/>
        </w:rPr>
        <w:t> </w:t>
      </w:r>
      <w:r>
        <w:rPr>
          <w:color w:val="231F20"/>
          <w:sz w:val="11"/>
        </w:rPr>
        <w:t>exporters.</w:t>
      </w:r>
    </w:p>
    <w:p>
      <w:pPr>
        <w:pStyle w:val="ListParagraph"/>
        <w:numPr>
          <w:ilvl w:val="0"/>
          <w:numId w:val="36"/>
        </w:numPr>
        <w:tabs>
          <w:tab w:pos="324" w:val="left" w:leader="none"/>
        </w:tabs>
        <w:spacing w:line="127" w:lineRule="exact" w:before="0" w:after="0"/>
        <w:ind w:left="323" w:right="0" w:hanging="171"/>
        <w:jc w:val="left"/>
        <w:rPr>
          <w:sz w:val="11"/>
        </w:rPr>
      </w:pPr>
      <w:r>
        <w:rPr>
          <w:color w:val="231F20"/>
          <w:sz w:val="11"/>
        </w:rPr>
        <w:t>Goods</w:t>
      </w:r>
      <w:r>
        <w:rPr>
          <w:color w:val="231F20"/>
          <w:spacing w:val="-13"/>
          <w:sz w:val="11"/>
        </w:rPr>
        <w:t> </w:t>
      </w:r>
      <w:r>
        <w:rPr>
          <w:color w:val="231F20"/>
          <w:sz w:val="11"/>
        </w:rPr>
        <w:t>and</w:t>
      </w:r>
      <w:r>
        <w:rPr>
          <w:color w:val="231F20"/>
          <w:spacing w:val="-12"/>
          <w:sz w:val="11"/>
        </w:rPr>
        <w:t> </w:t>
      </w:r>
      <w:r>
        <w:rPr>
          <w:color w:val="231F20"/>
          <w:sz w:val="11"/>
        </w:rPr>
        <w:t>services</w:t>
      </w:r>
      <w:r>
        <w:rPr>
          <w:color w:val="231F20"/>
          <w:spacing w:val="-12"/>
          <w:sz w:val="11"/>
        </w:rPr>
        <w:t> </w:t>
      </w:r>
      <w:r>
        <w:rPr>
          <w:color w:val="231F20"/>
          <w:sz w:val="11"/>
        </w:rPr>
        <w:t>deflator</w:t>
      </w:r>
      <w:r>
        <w:rPr>
          <w:color w:val="231F20"/>
          <w:spacing w:val="-12"/>
          <w:sz w:val="11"/>
        </w:rPr>
        <w:t> </w:t>
      </w:r>
      <w:r>
        <w:rPr>
          <w:color w:val="231F20"/>
          <w:sz w:val="11"/>
        </w:rPr>
        <w:t>excluding</w:t>
      </w:r>
      <w:r>
        <w:rPr>
          <w:color w:val="231F20"/>
          <w:spacing w:val="-12"/>
          <w:sz w:val="11"/>
        </w:rPr>
        <w:t> </w:t>
      </w:r>
      <w:r>
        <w:rPr>
          <w:color w:val="231F20"/>
          <w:sz w:val="11"/>
        </w:rPr>
        <w:t>fuels</w:t>
      </w:r>
      <w:r>
        <w:rPr>
          <w:color w:val="231F20"/>
          <w:spacing w:val="-13"/>
          <w:sz w:val="11"/>
        </w:rPr>
        <w:t> </w:t>
      </w:r>
      <w:r>
        <w:rPr>
          <w:color w:val="231F20"/>
          <w:sz w:val="11"/>
        </w:rPr>
        <w:t>and</w:t>
      </w:r>
      <w:r>
        <w:rPr>
          <w:color w:val="231F20"/>
          <w:spacing w:val="-12"/>
          <w:sz w:val="11"/>
        </w:rPr>
        <w:t> </w:t>
      </w:r>
      <w:r>
        <w:rPr>
          <w:color w:val="231F20"/>
          <w:sz w:val="11"/>
        </w:rPr>
        <w:t>the</w:t>
      </w:r>
      <w:r>
        <w:rPr>
          <w:color w:val="231F20"/>
          <w:spacing w:val="-12"/>
          <w:sz w:val="11"/>
        </w:rPr>
        <w:t> </w:t>
      </w:r>
      <w:r>
        <w:rPr>
          <w:color w:val="231F20"/>
          <w:sz w:val="11"/>
        </w:rPr>
        <w:t>impact</w:t>
      </w:r>
      <w:r>
        <w:rPr>
          <w:color w:val="231F20"/>
          <w:spacing w:val="-12"/>
          <w:sz w:val="11"/>
        </w:rPr>
        <w:t> </w:t>
      </w:r>
      <w:r>
        <w:rPr>
          <w:color w:val="231F20"/>
          <w:sz w:val="11"/>
        </w:rPr>
        <w:t>of</w:t>
      </w:r>
      <w:r>
        <w:rPr>
          <w:color w:val="231F20"/>
          <w:spacing w:val="-13"/>
          <w:sz w:val="11"/>
        </w:rPr>
        <w:t> </w:t>
      </w:r>
      <w:r>
        <w:rPr>
          <w:color w:val="231F20"/>
          <w:sz w:val="11"/>
        </w:rPr>
        <w:t>MTIC</w:t>
      </w:r>
      <w:r>
        <w:rPr>
          <w:color w:val="231F20"/>
          <w:spacing w:val="-12"/>
          <w:sz w:val="11"/>
        </w:rPr>
        <w:t> </w:t>
      </w:r>
      <w:r>
        <w:rPr>
          <w:color w:val="231F20"/>
          <w:sz w:val="11"/>
        </w:rPr>
        <w:t>fraud.</w:t>
      </w:r>
    </w:p>
    <w:p>
      <w:pPr>
        <w:pStyle w:val="ListParagraph"/>
        <w:numPr>
          <w:ilvl w:val="0"/>
          <w:numId w:val="36"/>
        </w:numPr>
        <w:tabs>
          <w:tab w:pos="324" w:val="left" w:leader="none"/>
        </w:tabs>
        <w:spacing w:line="240" w:lineRule="auto" w:before="2" w:after="0"/>
        <w:ind w:left="323" w:right="0" w:hanging="171"/>
        <w:jc w:val="left"/>
        <w:rPr>
          <w:sz w:val="11"/>
        </w:rPr>
      </w:pPr>
      <w:r>
        <w:rPr>
          <w:color w:val="231F20"/>
          <w:sz w:val="11"/>
        </w:rPr>
        <w:t>Domestic</w:t>
      </w:r>
      <w:r>
        <w:rPr>
          <w:color w:val="231F20"/>
          <w:spacing w:val="-12"/>
          <w:sz w:val="11"/>
        </w:rPr>
        <w:t> </w:t>
      </w:r>
      <w:r>
        <w:rPr>
          <w:color w:val="231F20"/>
          <w:sz w:val="11"/>
        </w:rPr>
        <w:t>currency</w:t>
      </w:r>
      <w:r>
        <w:rPr>
          <w:color w:val="231F20"/>
          <w:spacing w:val="-11"/>
          <w:sz w:val="11"/>
        </w:rPr>
        <w:t> </w:t>
      </w:r>
      <w:r>
        <w:rPr>
          <w:color w:val="231F20"/>
          <w:sz w:val="11"/>
        </w:rPr>
        <w:t>non-oil</w:t>
      </w:r>
      <w:r>
        <w:rPr>
          <w:color w:val="231F20"/>
          <w:spacing w:val="-12"/>
          <w:sz w:val="11"/>
        </w:rPr>
        <w:t> </w:t>
      </w:r>
      <w:r>
        <w:rPr>
          <w:color w:val="231F20"/>
          <w:sz w:val="11"/>
        </w:rPr>
        <w:t>export</w:t>
      </w:r>
      <w:r>
        <w:rPr>
          <w:color w:val="231F20"/>
          <w:spacing w:val="-11"/>
          <w:sz w:val="11"/>
        </w:rPr>
        <w:t> </w:t>
      </w:r>
      <w:r>
        <w:rPr>
          <w:color w:val="231F20"/>
          <w:sz w:val="11"/>
        </w:rPr>
        <w:t>prices</w:t>
      </w:r>
      <w:r>
        <w:rPr>
          <w:color w:val="231F20"/>
          <w:spacing w:val="-12"/>
          <w:sz w:val="11"/>
        </w:rPr>
        <w:t> </w:t>
      </w:r>
      <w:r>
        <w:rPr>
          <w:color w:val="231F20"/>
          <w:sz w:val="11"/>
        </w:rPr>
        <w:t>as</w:t>
      </w:r>
      <w:r>
        <w:rPr>
          <w:color w:val="231F20"/>
          <w:spacing w:val="-11"/>
          <w:sz w:val="11"/>
        </w:rPr>
        <w:t> </w:t>
      </w:r>
      <w:r>
        <w:rPr>
          <w:color w:val="231F20"/>
          <w:sz w:val="11"/>
        </w:rPr>
        <w:t>defined</w:t>
      </w:r>
      <w:r>
        <w:rPr>
          <w:color w:val="231F20"/>
          <w:spacing w:val="-12"/>
          <w:sz w:val="11"/>
        </w:rPr>
        <w:t> </w:t>
      </w:r>
      <w:r>
        <w:rPr>
          <w:color w:val="231F20"/>
          <w:sz w:val="11"/>
        </w:rPr>
        <w:t>in</w:t>
      </w:r>
      <w:r>
        <w:rPr>
          <w:color w:val="231F20"/>
          <w:spacing w:val="-11"/>
          <w:sz w:val="11"/>
        </w:rPr>
        <w:t> </w:t>
      </w:r>
      <w:r>
        <w:rPr>
          <w:color w:val="231F20"/>
          <w:sz w:val="11"/>
        </w:rPr>
        <w:t>footnote</w:t>
      </w:r>
      <w:r>
        <w:rPr>
          <w:color w:val="231F20"/>
          <w:spacing w:val="-12"/>
          <w:sz w:val="11"/>
        </w:rPr>
        <w:t> </w:t>
      </w:r>
      <w:r>
        <w:rPr>
          <w:color w:val="231F20"/>
          <w:sz w:val="11"/>
        </w:rPr>
        <w:t>(a).</w:t>
      </w:r>
    </w:p>
    <w:p>
      <w:pPr>
        <w:pStyle w:val="BodyText"/>
        <w:spacing w:before="7"/>
        <w:rPr>
          <w:sz w:val="3"/>
        </w:rPr>
      </w:pPr>
    </w:p>
    <w:p>
      <w:pPr>
        <w:pStyle w:val="BodyText"/>
        <w:spacing w:line="20" w:lineRule="exact"/>
        <w:ind w:left="146" w:right="-58"/>
        <w:rPr>
          <w:sz w:val="2"/>
        </w:rPr>
      </w:pPr>
      <w:r>
        <w:rPr>
          <w:sz w:val="2"/>
        </w:rPr>
        <w:pict>
          <v:group style="width:246.65pt;height:.7pt;mso-position-horizontal-relative:char;mso-position-vertical-relative:line" coordorigin="0,0" coordsize="4933,14">
            <v:line style="position:absolute" from="0,7" to="4932,7" stroked="true" strokeweight=".7pt" strokecolor="#a70741">
              <v:stroke dashstyle="solid"/>
            </v:line>
          </v:group>
        </w:pict>
      </w:r>
      <w:r>
        <w:rPr>
          <w:sz w:val="2"/>
        </w:rPr>
      </w:r>
    </w:p>
    <w:p>
      <w:pPr>
        <w:spacing w:before="80"/>
        <w:ind w:left="153" w:right="0" w:firstLine="0"/>
        <w:jc w:val="left"/>
        <w:rPr>
          <w:sz w:val="18"/>
        </w:rPr>
      </w:pPr>
      <w:r>
        <w:rPr>
          <w:b/>
          <w:color w:val="A70741"/>
          <w:sz w:val="18"/>
        </w:rPr>
        <w:t>Chart</w:t>
      </w:r>
      <w:r>
        <w:rPr>
          <w:b/>
          <w:color w:val="A70741"/>
          <w:spacing w:val="-32"/>
          <w:sz w:val="18"/>
        </w:rPr>
        <w:t> </w:t>
      </w:r>
      <w:r>
        <w:rPr>
          <w:b/>
          <w:color w:val="A70741"/>
          <w:sz w:val="18"/>
        </w:rPr>
        <w:t>4.5</w:t>
      </w:r>
      <w:r>
        <w:rPr>
          <w:b/>
          <w:color w:val="A70741"/>
          <w:spacing w:val="-6"/>
          <w:sz w:val="18"/>
        </w:rPr>
        <w:t> </w:t>
      </w:r>
      <w:r>
        <w:rPr>
          <w:color w:val="A70741"/>
          <w:sz w:val="18"/>
        </w:rPr>
        <w:t>Components</w:t>
      </w:r>
      <w:r>
        <w:rPr>
          <w:color w:val="A70741"/>
          <w:spacing w:val="-30"/>
          <w:sz w:val="18"/>
        </w:rPr>
        <w:t> </w:t>
      </w:r>
      <w:r>
        <w:rPr>
          <w:color w:val="A70741"/>
          <w:sz w:val="18"/>
        </w:rPr>
        <w:t>of</w:t>
      </w:r>
      <w:r>
        <w:rPr>
          <w:color w:val="A70741"/>
          <w:spacing w:val="-30"/>
          <w:sz w:val="18"/>
        </w:rPr>
        <w:t> </w:t>
      </w:r>
      <w:r>
        <w:rPr>
          <w:color w:val="A70741"/>
          <w:sz w:val="18"/>
        </w:rPr>
        <w:t>import</w:t>
      </w:r>
      <w:r>
        <w:rPr>
          <w:color w:val="A70741"/>
          <w:spacing w:val="-30"/>
          <w:sz w:val="18"/>
        </w:rPr>
        <w:t> </w:t>
      </w:r>
      <w:r>
        <w:rPr>
          <w:color w:val="A70741"/>
          <w:sz w:val="18"/>
        </w:rPr>
        <w:t>price</w:t>
      </w:r>
      <w:r>
        <w:rPr>
          <w:color w:val="A70741"/>
          <w:spacing w:val="-30"/>
          <w:sz w:val="18"/>
        </w:rPr>
        <w:t> </w:t>
      </w:r>
      <w:r>
        <w:rPr>
          <w:color w:val="A70741"/>
          <w:sz w:val="18"/>
        </w:rPr>
        <w:t>inflation</w:t>
      </w:r>
      <w:r>
        <w:rPr>
          <w:color w:val="A70741"/>
          <w:spacing w:val="-30"/>
          <w:sz w:val="18"/>
        </w:rPr>
        <w:t> </w:t>
      </w:r>
      <w:r>
        <w:rPr>
          <w:color w:val="A70741"/>
          <w:sz w:val="18"/>
        </w:rPr>
        <w:t>have</w:t>
      </w:r>
      <w:r>
        <w:rPr>
          <w:color w:val="A70741"/>
          <w:spacing w:val="-30"/>
          <w:sz w:val="18"/>
        </w:rPr>
        <w:t> </w:t>
      </w:r>
      <w:r>
        <w:rPr>
          <w:color w:val="A70741"/>
          <w:sz w:val="18"/>
        </w:rPr>
        <w:t>diverged</w:t>
      </w:r>
    </w:p>
    <w:p>
      <w:pPr>
        <w:spacing w:before="18"/>
        <w:ind w:left="153" w:right="0" w:firstLine="0"/>
        <w:jc w:val="left"/>
        <w:rPr>
          <w:sz w:val="12"/>
        </w:rPr>
      </w:pPr>
      <w:r>
        <w:rPr>
          <w:color w:val="231F20"/>
          <w:sz w:val="16"/>
        </w:rPr>
        <w:t>Import price inflation by category</w:t>
      </w:r>
      <w:r>
        <w:rPr>
          <w:color w:val="231F20"/>
          <w:position w:val="4"/>
          <w:sz w:val="12"/>
        </w:rPr>
        <w:t>(a)</w:t>
      </w:r>
    </w:p>
    <w:p>
      <w:pPr>
        <w:spacing w:before="100"/>
        <w:ind w:left="1913" w:right="0" w:firstLine="0"/>
        <w:jc w:val="left"/>
        <w:rPr>
          <w:sz w:val="11"/>
        </w:rPr>
      </w:pPr>
      <w:r>
        <w:rPr/>
        <w:pict>
          <v:group style="position:absolute;margin-left:39.685101pt;margin-top:12.638433pt;width:166.3pt;height:128.0500pt;mso-position-horizontal-relative:page;mso-position-vertical-relative:paragraph;z-index:-20484608" coordorigin="794,253" coordsize="3326,2561">
            <v:shape style="position:absolute;left:798;top:685;width:3317;height:1272" coordorigin="798,685" coordsize="3317,1272" path="m4013,685l4115,685m4013,1108l4115,1108m4013,1534l4115,1534m4013,1957l4115,1957m951,1957l3962,1957m798,1957l900,1957m798,685l900,685m798,1108l900,1108m798,1534l900,1534e" filled="false" stroked="true" strokeweight=".45pt" strokecolor="#231f20">
              <v:path arrowok="t"/>
              <v:stroke dashstyle="solid"/>
            </v:shape>
            <v:shape style="position:absolute;left:949;top:479;width:3011;height:1750" coordorigin="949,480" coordsize="3011,1750" path="m949,1883l1043,1864,1139,1702,1233,1382,1327,889,1420,480,1514,520,1608,548,1704,743,1798,1451,1891,1737,1985,1911,2079,2128,2172,1801,2266,1700,2362,1634,2456,1465,2550,1354,2643,1286,2737,1486,2831,1742,2927,1909,3020,1958,3114,1871,3208,1589,3302,1545,3395,1566,3489,1622,3585,1869,3679,2036,3773,2177,3866,2229,3960,2179e" filled="false" stroked="true" strokeweight=".9pt" strokecolor="#9dd29f">
              <v:path arrowok="t"/>
              <v:stroke dashstyle="solid"/>
            </v:shape>
            <v:shape style="position:absolute;left:798;top:2382;width:3317;height:2" coordorigin="798,2383" coordsize="3317,0" path="m4013,2383l4115,2383m798,2383l900,2383e" filled="false" stroked="true" strokeweight=".45pt" strokecolor="#231f20">
              <v:path arrowok="t"/>
              <v:stroke dashstyle="solid"/>
            </v:shape>
            <v:shape style="position:absolute;left:949;top:1020;width:3011;height:1322" coordorigin="949,1020" coordsize="3011,1322" path="m949,2106l1043,2029,1139,1982,1233,1850,1327,1624,1420,1479,1514,1270,1608,1044,1704,1020,1798,1458,1891,1834,1985,2153,2079,2342,2172,2015,2266,1801,2362,1806,2456,1744,2550,1664,2643,1465,2737,1516,2831,1580,2927,1813,3020,2038,3114,1958,3208,1867,3302,1756,3395,1829,3489,1984,3585,2139,3679,2198,3773,2078,3866,1836,3960,1754e" filled="false" stroked="true" strokeweight=".9pt" strokecolor="#b01c88">
              <v:path arrowok="t"/>
              <v:stroke dashstyle="solid"/>
            </v:shape>
            <v:shape style="position:absolute;left:949;top:576;width:3011;height:1731" coordorigin="949,576" coordsize="3011,1731" path="m949,2238l1043,2048,1139,1968,1233,1693,1327,1232,1420,950,1514,778,1608,576,1704,621,1798,1305,1891,1528,1985,1827,2079,1972,2172,1664,2266,1688,2362,1594,2456,1704,2550,1667,2643,1613,2737,1855,2831,1930,2927,2177,3020,2306,3114,2038,3208,1808,3302,1596,3395,1443,3489,1813,3585,2074,3679,1994,3773,2165,3866,2095,3960,2081e" filled="false" stroked="true" strokeweight=".9pt" strokecolor="#f6891f">
              <v:path arrowok="t"/>
              <v:stroke dashstyle="solid"/>
            </v:shape>
            <v:shape style="position:absolute;left:950;top:2706;width:3011;height:103" coordorigin="951,2706" coordsize="3011,103" path="m3961,2706l3961,2808m3584,2706l3584,2808m3207,2706l3207,2808m2832,2706l2832,2808m2455,2706l2455,2808m2080,2706l2080,2808m1703,2706l1703,2808m1326,2706l1326,2808m951,2706l951,2808e" filled="false" stroked="true" strokeweight=".45pt" strokecolor="#231f20">
              <v:path arrowok="t"/>
              <v:stroke dashstyle="solid"/>
            </v:shape>
            <v:rect style="position:absolute;left:798;top:257;width:3317;height:2552" filled="false" stroked="true" strokeweight=".45pt" strokecolor="#231f20">
              <v:stroke dashstyle="solid"/>
            </v:rect>
            <v:shape style="position:absolute;left:940;top:321;width:1264;height:129" type="#_x0000_t202" filled="false" stroked="false">
              <v:textbox inset="0,0,0,0">
                <w:txbxContent>
                  <w:p>
                    <w:pPr>
                      <w:spacing w:line="127" w:lineRule="exact" w:before="0"/>
                      <w:ind w:left="0" w:right="0" w:firstLine="0"/>
                      <w:jc w:val="left"/>
                      <w:rPr>
                        <w:sz w:val="11"/>
                      </w:rPr>
                    </w:pPr>
                    <w:r>
                      <w:rPr>
                        <w:color w:val="231F20"/>
                        <w:w w:val="90"/>
                        <w:sz w:val="11"/>
                      </w:rPr>
                      <w:t>Food,</w:t>
                    </w:r>
                    <w:r>
                      <w:rPr>
                        <w:color w:val="231F20"/>
                        <w:spacing w:val="-16"/>
                        <w:w w:val="90"/>
                        <w:sz w:val="11"/>
                      </w:rPr>
                      <w:t> </w:t>
                    </w:r>
                    <w:r>
                      <w:rPr>
                        <w:color w:val="231F20"/>
                        <w:w w:val="90"/>
                        <w:sz w:val="11"/>
                      </w:rPr>
                      <w:t>beverages</w:t>
                    </w:r>
                    <w:r>
                      <w:rPr>
                        <w:color w:val="231F20"/>
                        <w:spacing w:val="-15"/>
                        <w:w w:val="90"/>
                        <w:sz w:val="11"/>
                      </w:rPr>
                      <w:t> </w:t>
                    </w:r>
                    <w:r>
                      <w:rPr>
                        <w:color w:val="231F20"/>
                        <w:w w:val="90"/>
                        <w:sz w:val="11"/>
                      </w:rPr>
                      <w:t>and</w:t>
                    </w:r>
                    <w:r>
                      <w:rPr>
                        <w:color w:val="231F20"/>
                        <w:spacing w:val="-15"/>
                        <w:w w:val="90"/>
                        <w:sz w:val="11"/>
                      </w:rPr>
                      <w:t> </w:t>
                    </w:r>
                    <w:r>
                      <w:rPr>
                        <w:color w:val="231F20"/>
                        <w:w w:val="90"/>
                        <w:sz w:val="11"/>
                      </w:rPr>
                      <w:t>tobacco</w:t>
                    </w:r>
                  </w:p>
                </w:txbxContent>
              </v:textbox>
              <w10:wrap type="none"/>
            </v:shape>
            <v:shape style="position:absolute;left:1646;top:2345;width:857;height:158" type="#_x0000_t202" filled="false" stroked="false">
              <v:textbox inset="0,0,0,0">
                <w:txbxContent>
                  <w:p>
                    <w:pPr>
                      <w:spacing w:line="157" w:lineRule="exact" w:before="0"/>
                      <w:ind w:left="0" w:right="0" w:firstLine="0"/>
                      <w:jc w:val="left"/>
                      <w:rPr>
                        <w:sz w:val="10"/>
                      </w:rPr>
                    </w:pPr>
                    <w:r>
                      <w:rPr>
                        <w:color w:val="231F20"/>
                        <w:w w:val="90"/>
                        <w:sz w:val="11"/>
                      </w:rPr>
                      <w:t>Consumer goods</w:t>
                    </w:r>
                    <w:r>
                      <w:rPr>
                        <w:color w:val="231F20"/>
                        <w:w w:val="90"/>
                        <w:position w:val="4"/>
                        <w:sz w:val="10"/>
                      </w:rPr>
                      <w:t>(b)</w:t>
                    </w:r>
                  </w:p>
                </w:txbxContent>
              </v:textbox>
              <w10:wrap type="none"/>
            </v:shape>
            <v:shape style="position:absolute;left:2853;top:2312;width:367;height:129" type="#_x0000_t202" filled="false" stroked="false">
              <v:textbox inset="0,0,0,0">
                <w:txbxContent>
                  <w:p>
                    <w:pPr>
                      <w:spacing w:line="127" w:lineRule="exact" w:before="0"/>
                      <w:ind w:left="0" w:right="0" w:firstLine="0"/>
                      <w:jc w:val="left"/>
                      <w:rPr>
                        <w:sz w:val="11"/>
                      </w:rPr>
                    </w:pPr>
                    <w:r>
                      <w:rPr>
                        <w:color w:val="231F20"/>
                        <w:w w:val="90"/>
                        <w:sz w:val="11"/>
                      </w:rPr>
                      <w:t>Services</w:t>
                    </w:r>
                  </w:p>
                </w:txbxContent>
              </v:textbox>
              <w10:wrap type="none"/>
            </v:shape>
            <w10:wrap type="none"/>
          </v:group>
        </w:pict>
      </w:r>
      <w:r>
        <w:rPr>
          <w:color w:val="231F20"/>
          <w:w w:val="90"/>
          <w:sz w:val="11"/>
        </w:rPr>
        <w:t>Percentage</w:t>
      </w:r>
      <w:r>
        <w:rPr>
          <w:color w:val="231F20"/>
          <w:spacing w:val="-13"/>
          <w:w w:val="90"/>
          <w:sz w:val="11"/>
        </w:rPr>
        <w:t> </w:t>
      </w:r>
      <w:r>
        <w:rPr>
          <w:color w:val="231F20"/>
          <w:w w:val="90"/>
          <w:sz w:val="11"/>
        </w:rPr>
        <w:t>changes</w:t>
      </w:r>
      <w:r>
        <w:rPr>
          <w:color w:val="231F20"/>
          <w:spacing w:val="-13"/>
          <w:w w:val="90"/>
          <w:sz w:val="11"/>
        </w:rPr>
        <w:t> </w:t>
      </w:r>
      <w:r>
        <w:rPr>
          <w:color w:val="231F20"/>
          <w:w w:val="90"/>
          <w:sz w:val="11"/>
        </w:rPr>
        <w:t>on</w:t>
      </w:r>
      <w:r>
        <w:rPr>
          <w:color w:val="231F20"/>
          <w:spacing w:val="-13"/>
          <w:w w:val="90"/>
          <w:sz w:val="11"/>
        </w:rPr>
        <w:t> </w:t>
      </w:r>
      <w:r>
        <w:rPr>
          <w:color w:val="231F20"/>
          <w:w w:val="90"/>
          <w:sz w:val="11"/>
        </w:rPr>
        <w:t>a</w:t>
      </w:r>
      <w:r>
        <w:rPr>
          <w:color w:val="231F20"/>
          <w:spacing w:val="-12"/>
          <w:w w:val="90"/>
          <w:sz w:val="11"/>
        </w:rPr>
        <w:t> </w:t>
      </w:r>
      <w:r>
        <w:rPr>
          <w:color w:val="231F20"/>
          <w:w w:val="90"/>
          <w:sz w:val="11"/>
        </w:rPr>
        <w:t>year</w:t>
      </w:r>
      <w:r>
        <w:rPr>
          <w:color w:val="231F20"/>
          <w:spacing w:val="-13"/>
          <w:w w:val="90"/>
          <w:sz w:val="11"/>
        </w:rPr>
        <w:t> </w:t>
      </w:r>
      <w:r>
        <w:rPr>
          <w:color w:val="231F20"/>
          <w:w w:val="90"/>
          <w:sz w:val="11"/>
        </w:rPr>
        <w:t>earlier</w:t>
      </w:r>
      <w:r>
        <w:rPr>
          <w:color w:val="231F20"/>
          <w:spacing w:val="6"/>
          <w:w w:val="90"/>
          <w:sz w:val="11"/>
        </w:rPr>
        <w:t> </w:t>
      </w:r>
      <w:r>
        <w:rPr>
          <w:color w:val="231F20"/>
          <w:w w:val="90"/>
          <w:position w:val="-8"/>
          <w:sz w:val="11"/>
        </w:rPr>
        <w:t>20</w:t>
      </w:r>
    </w:p>
    <w:p>
      <w:pPr>
        <w:pStyle w:val="BodyText"/>
        <w:spacing w:before="6"/>
        <w:rPr>
          <w:sz w:val="25"/>
        </w:rPr>
      </w:pPr>
    </w:p>
    <w:p>
      <w:pPr>
        <w:spacing w:before="1"/>
        <w:ind w:left="0" w:right="1449" w:firstLine="0"/>
        <w:jc w:val="right"/>
        <w:rPr>
          <w:sz w:val="11"/>
        </w:rPr>
      </w:pPr>
      <w:r>
        <w:rPr>
          <w:color w:val="231F20"/>
          <w:w w:val="85"/>
          <w:sz w:val="11"/>
        </w:rPr>
        <w:t>15</w:t>
      </w:r>
    </w:p>
    <w:p>
      <w:pPr>
        <w:pStyle w:val="BodyText"/>
        <w:rPr>
          <w:sz w:val="12"/>
        </w:rPr>
      </w:pPr>
    </w:p>
    <w:p>
      <w:pPr>
        <w:pStyle w:val="BodyText"/>
        <w:spacing w:before="10"/>
        <w:rPr>
          <w:sz w:val="13"/>
        </w:rPr>
      </w:pPr>
    </w:p>
    <w:p>
      <w:pPr>
        <w:spacing w:before="0"/>
        <w:ind w:left="0" w:right="1449" w:firstLine="0"/>
        <w:jc w:val="right"/>
        <w:rPr>
          <w:sz w:val="11"/>
        </w:rPr>
      </w:pPr>
      <w:r>
        <w:rPr>
          <w:color w:val="231F20"/>
          <w:spacing w:val="-1"/>
          <w:w w:val="90"/>
          <w:sz w:val="11"/>
        </w:rPr>
        <w:t>10</w:t>
      </w:r>
    </w:p>
    <w:p>
      <w:pPr>
        <w:pStyle w:val="BodyText"/>
        <w:rPr>
          <w:sz w:val="12"/>
        </w:rPr>
      </w:pPr>
    </w:p>
    <w:p>
      <w:pPr>
        <w:pStyle w:val="BodyText"/>
        <w:spacing w:before="10"/>
        <w:rPr>
          <w:sz w:val="13"/>
        </w:rPr>
      </w:pPr>
    </w:p>
    <w:p>
      <w:pPr>
        <w:spacing w:before="1"/>
        <w:ind w:left="0" w:right="1449" w:firstLine="0"/>
        <w:jc w:val="right"/>
        <w:rPr>
          <w:sz w:val="11"/>
        </w:rPr>
      </w:pPr>
      <w:r>
        <w:rPr>
          <w:color w:val="231F20"/>
          <w:w w:val="94"/>
          <w:sz w:val="11"/>
        </w:rPr>
        <w:t>5</w:t>
      </w:r>
    </w:p>
    <w:p>
      <w:pPr>
        <w:spacing w:before="96"/>
        <w:ind w:left="0" w:right="1490" w:firstLine="0"/>
        <w:jc w:val="right"/>
        <w:rPr>
          <w:sz w:val="14"/>
        </w:rPr>
      </w:pPr>
      <w:r>
        <w:rPr>
          <w:color w:val="231F20"/>
          <w:w w:val="102"/>
          <w:sz w:val="14"/>
        </w:rPr>
        <w:t>+</w:t>
      </w:r>
    </w:p>
    <w:p>
      <w:pPr>
        <w:spacing w:line="127" w:lineRule="exact" w:before="42"/>
        <w:ind w:left="3580" w:right="0" w:firstLine="0"/>
        <w:jc w:val="left"/>
        <w:rPr>
          <w:sz w:val="11"/>
        </w:rPr>
      </w:pPr>
      <w:r>
        <w:rPr>
          <w:color w:val="231F20"/>
          <w:w w:val="103"/>
          <w:sz w:val="11"/>
        </w:rPr>
        <w:t>0</w:t>
      </w:r>
    </w:p>
    <w:p>
      <w:pPr>
        <w:spacing w:line="162" w:lineRule="exact" w:before="0"/>
        <w:ind w:left="3527" w:right="0" w:firstLine="0"/>
        <w:jc w:val="left"/>
        <w:rPr>
          <w:sz w:val="14"/>
        </w:rPr>
      </w:pPr>
      <w:r>
        <w:rPr>
          <w:color w:val="231F20"/>
          <w:w w:val="126"/>
          <w:sz w:val="14"/>
        </w:rPr>
        <w:t>–</w:t>
      </w:r>
    </w:p>
    <w:p>
      <w:pPr>
        <w:spacing w:before="139"/>
        <w:ind w:left="0" w:right="1449" w:firstLine="0"/>
        <w:jc w:val="right"/>
        <w:rPr>
          <w:sz w:val="11"/>
        </w:rPr>
      </w:pPr>
      <w:r>
        <w:rPr>
          <w:color w:val="231F20"/>
          <w:w w:val="94"/>
          <w:sz w:val="11"/>
        </w:rPr>
        <w:t>5</w:t>
      </w:r>
    </w:p>
    <w:p>
      <w:pPr>
        <w:pStyle w:val="BodyText"/>
        <w:rPr>
          <w:sz w:val="12"/>
        </w:rPr>
      </w:pPr>
    </w:p>
    <w:p>
      <w:pPr>
        <w:pStyle w:val="BodyText"/>
        <w:spacing w:before="6"/>
        <w:rPr>
          <w:sz w:val="13"/>
        </w:rPr>
      </w:pPr>
    </w:p>
    <w:p>
      <w:pPr>
        <w:tabs>
          <w:tab w:pos="429" w:val="left" w:leader="none"/>
          <w:tab w:pos="806" w:val="left" w:leader="none"/>
          <w:tab w:pos="1189" w:val="left" w:leader="none"/>
          <w:tab w:pos="1573" w:val="left" w:leader="none"/>
          <w:tab w:pos="1944" w:val="left" w:leader="none"/>
          <w:tab w:pos="2320" w:val="left" w:leader="none"/>
          <w:tab w:pos="2695" w:val="left" w:leader="none"/>
        </w:tabs>
        <w:spacing w:before="0"/>
        <w:ind w:left="0" w:right="1449" w:firstLine="0"/>
        <w:jc w:val="right"/>
        <w:rPr>
          <w:sz w:val="11"/>
        </w:rPr>
      </w:pPr>
      <w:r>
        <w:rPr>
          <w:color w:val="231F20"/>
          <w:sz w:val="11"/>
        </w:rPr>
        <w:t>2007</w:t>
        <w:tab/>
        <w:t>08</w:t>
        <w:tab/>
        <w:t>09</w:t>
        <w:tab/>
        <w:t>10</w:t>
        <w:tab/>
        <w:t>11</w:t>
        <w:tab/>
        <w:t>12</w:t>
        <w:tab/>
        <w:t>13</w:t>
        <w:tab/>
        <w:t>14    15 </w:t>
      </w:r>
      <w:r>
        <w:rPr>
          <w:color w:val="231F20"/>
          <w:spacing w:val="13"/>
          <w:sz w:val="11"/>
        </w:rPr>
        <w:t> </w:t>
      </w:r>
      <w:r>
        <w:rPr>
          <w:color w:val="231F20"/>
          <w:position w:val="8"/>
          <w:sz w:val="11"/>
        </w:rPr>
        <w:t>10</w:t>
      </w:r>
    </w:p>
    <w:p>
      <w:pPr>
        <w:pStyle w:val="ListParagraph"/>
        <w:numPr>
          <w:ilvl w:val="0"/>
          <w:numId w:val="37"/>
        </w:numPr>
        <w:tabs>
          <w:tab w:pos="324" w:val="left" w:leader="none"/>
        </w:tabs>
        <w:spacing w:line="240" w:lineRule="auto" w:before="128" w:after="0"/>
        <w:ind w:left="323" w:right="0" w:hanging="171"/>
        <w:jc w:val="left"/>
        <w:rPr>
          <w:sz w:val="11"/>
        </w:rPr>
      </w:pPr>
      <w:r>
        <w:rPr>
          <w:color w:val="231F20"/>
          <w:sz w:val="11"/>
        </w:rPr>
        <w:t>Deflators</w:t>
      </w:r>
      <w:r>
        <w:rPr>
          <w:color w:val="231F20"/>
          <w:spacing w:val="-10"/>
          <w:sz w:val="11"/>
        </w:rPr>
        <w:t> </w:t>
      </w:r>
      <w:r>
        <w:rPr>
          <w:color w:val="231F20"/>
          <w:sz w:val="11"/>
        </w:rPr>
        <w:t>for</w:t>
      </w:r>
      <w:r>
        <w:rPr>
          <w:color w:val="231F20"/>
          <w:spacing w:val="-9"/>
          <w:sz w:val="11"/>
        </w:rPr>
        <w:t> </w:t>
      </w:r>
      <w:r>
        <w:rPr>
          <w:color w:val="231F20"/>
          <w:sz w:val="11"/>
        </w:rPr>
        <w:t>imported</w:t>
      </w:r>
      <w:r>
        <w:rPr>
          <w:color w:val="231F20"/>
          <w:spacing w:val="-10"/>
          <w:sz w:val="11"/>
        </w:rPr>
        <w:t> </w:t>
      </w:r>
      <w:r>
        <w:rPr>
          <w:color w:val="231F20"/>
          <w:sz w:val="11"/>
        </w:rPr>
        <w:t>goods</w:t>
      </w:r>
      <w:r>
        <w:rPr>
          <w:color w:val="231F20"/>
          <w:spacing w:val="-9"/>
          <w:sz w:val="11"/>
        </w:rPr>
        <w:t> </w:t>
      </w:r>
      <w:r>
        <w:rPr>
          <w:color w:val="231F20"/>
          <w:sz w:val="11"/>
        </w:rPr>
        <w:t>and</w:t>
      </w:r>
      <w:r>
        <w:rPr>
          <w:color w:val="231F20"/>
          <w:spacing w:val="-10"/>
          <w:sz w:val="11"/>
        </w:rPr>
        <w:t> </w:t>
      </w:r>
      <w:r>
        <w:rPr>
          <w:color w:val="231F20"/>
          <w:sz w:val="11"/>
        </w:rPr>
        <w:t>services.</w:t>
      </w:r>
    </w:p>
    <w:p>
      <w:pPr>
        <w:pStyle w:val="ListParagraph"/>
        <w:numPr>
          <w:ilvl w:val="0"/>
          <w:numId w:val="37"/>
        </w:numPr>
        <w:tabs>
          <w:tab w:pos="324" w:val="left" w:leader="none"/>
        </w:tabs>
        <w:spacing w:line="240" w:lineRule="auto" w:before="2" w:after="0"/>
        <w:ind w:left="323" w:right="0" w:hanging="171"/>
        <w:jc w:val="left"/>
        <w:rPr>
          <w:sz w:val="11"/>
        </w:rPr>
      </w:pPr>
      <w:r>
        <w:rPr>
          <w:color w:val="231F20"/>
          <w:sz w:val="11"/>
        </w:rPr>
        <w:t>Excludes</w:t>
      </w:r>
      <w:r>
        <w:rPr>
          <w:color w:val="231F20"/>
          <w:spacing w:val="-9"/>
          <w:sz w:val="11"/>
        </w:rPr>
        <w:t> </w:t>
      </w:r>
      <w:r>
        <w:rPr>
          <w:color w:val="231F20"/>
          <w:sz w:val="11"/>
        </w:rPr>
        <w:t>imports</w:t>
      </w:r>
      <w:r>
        <w:rPr>
          <w:color w:val="231F20"/>
          <w:spacing w:val="-9"/>
          <w:sz w:val="11"/>
        </w:rPr>
        <w:t> </w:t>
      </w:r>
      <w:r>
        <w:rPr>
          <w:color w:val="231F20"/>
          <w:sz w:val="11"/>
        </w:rPr>
        <w:t>of</w:t>
      </w:r>
      <w:r>
        <w:rPr>
          <w:color w:val="231F20"/>
          <w:spacing w:val="-9"/>
          <w:sz w:val="11"/>
        </w:rPr>
        <w:t> </w:t>
      </w:r>
      <w:r>
        <w:rPr>
          <w:color w:val="231F20"/>
          <w:sz w:val="11"/>
        </w:rPr>
        <w:t>cars.</w:t>
      </w:r>
    </w:p>
    <w:p>
      <w:pPr>
        <w:pStyle w:val="BodyText"/>
        <w:spacing w:before="6"/>
        <w:rPr>
          <w:sz w:val="2"/>
        </w:rPr>
      </w:pPr>
    </w:p>
    <w:p>
      <w:pPr>
        <w:pStyle w:val="BodyText"/>
        <w:spacing w:line="20" w:lineRule="exact"/>
        <w:ind w:left="146" w:right="-58"/>
        <w:rPr>
          <w:sz w:val="2"/>
        </w:rPr>
      </w:pPr>
      <w:r>
        <w:rPr>
          <w:sz w:val="2"/>
        </w:rPr>
        <w:pict>
          <v:group style="width:246.65pt;height:.7pt;mso-position-horizontal-relative:char;mso-position-vertical-relative:line" coordorigin="0,0" coordsize="4933,14">
            <v:line style="position:absolute" from="0,7" to="4932,7" stroked="true" strokeweight=".7pt" strokecolor="#a70741">
              <v:stroke dashstyle="solid"/>
            </v:line>
          </v:group>
        </w:pict>
      </w:r>
      <w:r>
        <w:rPr>
          <w:sz w:val="2"/>
        </w:rPr>
      </w:r>
    </w:p>
    <w:p>
      <w:pPr>
        <w:spacing w:line="266" w:lineRule="auto" w:before="80"/>
        <w:ind w:left="153" w:right="515" w:firstLine="0"/>
        <w:jc w:val="left"/>
        <w:rPr>
          <w:sz w:val="12"/>
        </w:rPr>
      </w:pPr>
      <w:r>
        <w:rPr>
          <w:b/>
          <w:color w:val="A70741"/>
          <w:sz w:val="18"/>
        </w:rPr>
        <w:t>Chart</w:t>
      </w:r>
      <w:r>
        <w:rPr>
          <w:b/>
          <w:color w:val="A70741"/>
          <w:spacing w:val="-37"/>
          <w:sz w:val="18"/>
        </w:rPr>
        <w:t> </w:t>
      </w:r>
      <w:r>
        <w:rPr>
          <w:b/>
          <w:color w:val="A70741"/>
          <w:sz w:val="18"/>
        </w:rPr>
        <w:t>4.6</w:t>
      </w:r>
      <w:r>
        <w:rPr>
          <w:b/>
          <w:color w:val="A70741"/>
          <w:spacing w:val="-17"/>
          <w:sz w:val="18"/>
        </w:rPr>
        <w:t> </w:t>
      </w:r>
      <w:r>
        <w:rPr>
          <w:color w:val="A70741"/>
          <w:sz w:val="18"/>
        </w:rPr>
        <w:t>Supply</w:t>
      </w:r>
      <w:r>
        <w:rPr>
          <w:color w:val="A70741"/>
          <w:spacing w:val="-35"/>
          <w:sz w:val="18"/>
        </w:rPr>
        <w:t> </w:t>
      </w:r>
      <w:r>
        <w:rPr>
          <w:color w:val="A70741"/>
          <w:sz w:val="18"/>
        </w:rPr>
        <w:t>chain</w:t>
      </w:r>
      <w:r>
        <w:rPr>
          <w:color w:val="A70741"/>
          <w:spacing w:val="-36"/>
          <w:sz w:val="18"/>
        </w:rPr>
        <w:t> </w:t>
      </w:r>
      <w:r>
        <w:rPr>
          <w:color w:val="A70741"/>
          <w:sz w:val="18"/>
        </w:rPr>
        <w:t>indicators</w:t>
      </w:r>
      <w:r>
        <w:rPr>
          <w:color w:val="A70741"/>
          <w:spacing w:val="-35"/>
          <w:sz w:val="18"/>
        </w:rPr>
        <w:t> </w:t>
      </w:r>
      <w:r>
        <w:rPr>
          <w:color w:val="A70741"/>
          <w:sz w:val="18"/>
        </w:rPr>
        <w:t>lead</w:t>
      </w:r>
      <w:r>
        <w:rPr>
          <w:color w:val="A70741"/>
          <w:spacing w:val="-36"/>
          <w:sz w:val="18"/>
        </w:rPr>
        <w:t> </w:t>
      </w:r>
      <w:r>
        <w:rPr>
          <w:color w:val="A70741"/>
          <w:sz w:val="18"/>
        </w:rPr>
        <w:t>CPI</w:t>
      </w:r>
      <w:r>
        <w:rPr>
          <w:color w:val="A70741"/>
          <w:spacing w:val="-35"/>
          <w:sz w:val="18"/>
        </w:rPr>
        <w:t> </w:t>
      </w:r>
      <w:r>
        <w:rPr>
          <w:color w:val="A70741"/>
          <w:sz w:val="18"/>
        </w:rPr>
        <w:t>goods</w:t>
      </w:r>
      <w:r>
        <w:rPr>
          <w:color w:val="A70741"/>
          <w:spacing w:val="-36"/>
          <w:sz w:val="18"/>
        </w:rPr>
        <w:t> </w:t>
      </w:r>
      <w:r>
        <w:rPr>
          <w:color w:val="A70741"/>
          <w:sz w:val="18"/>
        </w:rPr>
        <w:t>inflation </w:t>
      </w:r>
      <w:r>
        <w:rPr>
          <w:color w:val="231F20"/>
          <w:w w:val="95"/>
          <w:sz w:val="16"/>
        </w:rPr>
        <w:t>Correlation</w:t>
      </w:r>
      <w:r>
        <w:rPr>
          <w:color w:val="231F20"/>
          <w:spacing w:val="-25"/>
          <w:w w:val="95"/>
          <w:sz w:val="16"/>
        </w:rPr>
        <w:t> </w:t>
      </w:r>
      <w:r>
        <w:rPr>
          <w:color w:val="231F20"/>
          <w:w w:val="95"/>
          <w:sz w:val="16"/>
        </w:rPr>
        <w:t>between</w:t>
      </w:r>
      <w:r>
        <w:rPr>
          <w:color w:val="231F20"/>
          <w:spacing w:val="-24"/>
          <w:w w:val="95"/>
          <w:sz w:val="16"/>
        </w:rPr>
        <w:t> </w:t>
      </w:r>
      <w:r>
        <w:rPr>
          <w:color w:val="231F20"/>
          <w:w w:val="95"/>
          <w:sz w:val="16"/>
        </w:rPr>
        <w:t>CPI</w:t>
      </w:r>
      <w:r>
        <w:rPr>
          <w:color w:val="231F20"/>
          <w:spacing w:val="-25"/>
          <w:w w:val="95"/>
          <w:sz w:val="16"/>
        </w:rPr>
        <w:t> </w:t>
      </w:r>
      <w:r>
        <w:rPr>
          <w:color w:val="231F20"/>
          <w:w w:val="95"/>
          <w:sz w:val="16"/>
        </w:rPr>
        <w:t>inflation</w:t>
      </w:r>
      <w:r>
        <w:rPr>
          <w:color w:val="231F20"/>
          <w:spacing w:val="-24"/>
          <w:w w:val="95"/>
          <w:sz w:val="16"/>
        </w:rPr>
        <w:t> </w:t>
      </w:r>
      <w:r>
        <w:rPr>
          <w:color w:val="231F20"/>
          <w:w w:val="95"/>
          <w:sz w:val="16"/>
        </w:rPr>
        <w:t>and</w:t>
      </w:r>
      <w:r>
        <w:rPr>
          <w:color w:val="231F20"/>
          <w:spacing w:val="-24"/>
          <w:w w:val="95"/>
          <w:sz w:val="16"/>
        </w:rPr>
        <w:t> </w:t>
      </w:r>
      <w:r>
        <w:rPr>
          <w:color w:val="231F20"/>
          <w:w w:val="95"/>
          <w:sz w:val="16"/>
        </w:rPr>
        <w:t>manufacturing</w:t>
      </w:r>
      <w:r>
        <w:rPr>
          <w:color w:val="231F20"/>
          <w:spacing w:val="-25"/>
          <w:w w:val="95"/>
          <w:sz w:val="16"/>
        </w:rPr>
        <w:t> </w:t>
      </w:r>
      <w:r>
        <w:rPr>
          <w:color w:val="231F20"/>
          <w:w w:val="95"/>
          <w:sz w:val="16"/>
        </w:rPr>
        <w:t>supply</w:t>
      </w:r>
      <w:r>
        <w:rPr>
          <w:color w:val="231F20"/>
          <w:spacing w:val="-24"/>
          <w:w w:val="95"/>
          <w:sz w:val="16"/>
        </w:rPr>
        <w:t> </w:t>
      </w:r>
      <w:r>
        <w:rPr>
          <w:color w:val="231F20"/>
          <w:w w:val="95"/>
          <w:sz w:val="16"/>
        </w:rPr>
        <w:t>chain </w:t>
      </w:r>
      <w:r>
        <w:rPr>
          <w:color w:val="231F20"/>
          <w:sz w:val="16"/>
        </w:rPr>
        <w:t>indicators</w:t>
      </w:r>
      <w:r>
        <w:rPr>
          <w:color w:val="231F20"/>
          <w:position w:val="4"/>
          <w:sz w:val="12"/>
        </w:rPr>
        <w:t>(a)</w:t>
      </w:r>
    </w:p>
    <w:p>
      <w:pPr>
        <w:spacing w:line="146" w:lineRule="exact" w:before="123"/>
        <w:ind w:left="813" w:right="97" w:firstLine="0"/>
        <w:jc w:val="center"/>
        <w:rPr>
          <w:sz w:val="10"/>
        </w:rPr>
      </w:pPr>
      <w:r>
        <w:rPr>
          <w:color w:val="231F20"/>
          <w:sz w:val="11"/>
        </w:rPr>
        <w:t>CPI core goods</w:t>
      </w:r>
      <w:r>
        <w:rPr>
          <w:color w:val="231F20"/>
          <w:position w:val="4"/>
          <w:sz w:val="10"/>
        </w:rPr>
        <w:t>(b)</w:t>
      </w:r>
    </w:p>
    <w:p>
      <w:pPr>
        <w:spacing w:line="103" w:lineRule="exact" w:before="0"/>
        <w:ind w:left="0" w:right="656" w:firstLine="0"/>
        <w:jc w:val="right"/>
        <w:rPr>
          <w:sz w:val="10"/>
        </w:rPr>
      </w:pPr>
      <w:r>
        <w:rPr/>
        <w:pict>
          <v:group style="position:absolute;margin-left:39.685101pt;margin-top:2.39247pt;width:189.1pt;height:127.85pt;mso-position-horizontal-relative:page;mso-position-vertical-relative:paragraph;z-index:15876608" coordorigin="794,48" coordsize="3782,2557">
            <v:shape style="position:absolute;left:2578;top:52;width:1993;height:2548" type="#_x0000_t75" stroked="false">
              <v:imagedata r:id="rId59" o:title=""/>
            </v:shape>
            <v:shape style="position:absolute;left:2578;top:52;width:1993;height:2548" coordorigin="2578,52" coordsize="1993,2548" path="m2578,2599l4571,2599m2578,52l4571,52e" filled="false" stroked="true" strokeweight=".45pt" strokecolor="#231f20">
              <v:path arrowok="t"/>
              <v:stroke dashstyle="solid"/>
            </v:shape>
            <v:shape style="position:absolute;left:2735;top:2498;width:1686;height:103" coordorigin="2735,2499" coordsize="1686,103" path="m2735,2601l2735,2499m2889,2601l2889,2499m3042,2601l3042,2499m3195,2601l3195,2499m3348,2601l3348,2499m3502,2601l3502,2499m3655,2601l3655,2499m3808,2601l3808,2499m3961,2601l3961,2499m4115,2601l4115,2499m4268,2601l4268,2499m4421,2601l4421,2499e" filled="false" stroked="true" strokeweight=".45pt" strokecolor="#231f20">
              <v:path arrowok="t"/>
              <v:stroke dashstyle="solid"/>
            </v:shape>
            <v:shape style="position:absolute;left:2578;top:52;width:1993;height:2548" coordorigin="2578,52" coordsize="1993,2548" path="m2578,52l2578,2599m4571,52l4571,2599m4571,289l4469,289m4571,521l4469,521m4571,752l4469,752m4571,984l4469,984m4571,1447l4469,1447m4571,1679l4469,1679m4571,1910l4469,1910m4571,2367l4469,2367e" filled="false" stroked="true" strokeweight=".45pt" strokecolor="#231f20">
              <v:path arrowok="t"/>
              <v:stroke dashstyle="solid"/>
            </v:shape>
            <v:shape style="position:absolute;left:798;top:1205;width:3773;height:936" coordorigin="799,1205" coordsize="3773,936" path="m4571,2141l799,2141m4571,1205l799,1205e" filled="false" stroked="true" strokeweight=".45pt" strokecolor="#231f20">
              <v:path arrowok="t"/>
              <v:stroke dashstyle="solid"/>
            </v:shape>
            <v:shape style="position:absolute;left:793;top:92;width:1751;height:1287" type="#_x0000_t202" filled="false" stroked="false">
              <v:textbox inset="0,0,0,0">
                <w:txbxContent>
                  <w:p>
                    <w:pPr>
                      <w:spacing w:before="9"/>
                      <w:ind w:left="0" w:right="18" w:firstLine="0"/>
                      <w:jc w:val="right"/>
                      <w:rPr>
                        <w:sz w:val="10"/>
                      </w:rPr>
                    </w:pPr>
                    <w:r>
                      <w:rPr>
                        <w:color w:val="231F20"/>
                        <w:sz w:val="10"/>
                      </w:rPr>
                      <w:t>PPI</w:t>
                    </w:r>
                    <w:r>
                      <w:rPr>
                        <w:color w:val="231F20"/>
                        <w:spacing w:val="-22"/>
                        <w:sz w:val="10"/>
                      </w:rPr>
                      <w:t> </w:t>
                    </w:r>
                    <w:r>
                      <w:rPr>
                        <w:color w:val="231F20"/>
                        <w:sz w:val="10"/>
                      </w:rPr>
                      <w:t>input</w:t>
                    </w:r>
                    <w:r>
                      <w:rPr>
                        <w:color w:val="231F20"/>
                        <w:spacing w:val="-21"/>
                        <w:sz w:val="10"/>
                      </w:rPr>
                      <w:t> </w:t>
                    </w:r>
                    <w:r>
                      <w:rPr>
                        <w:color w:val="231F20"/>
                        <w:sz w:val="10"/>
                      </w:rPr>
                      <w:t>prices</w:t>
                    </w:r>
                  </w:p>
                  <w:p>
                    <w:pPr>
                      <w:spacing w:line="240" w:lineRule="auto" w:before="8"/>
                      <w:rPr>
                        <w:sz w:val="9"/>
                      </w:rPr>
                    </w:pPr>
                  </w:p>
                  <w:p>
                    <w:pPr>
                      <w:spacing w:before="1"/>
                      <w:ind w:left="0" w:right="18" w:firstLine="0"/>
                      <w:jc w:val="right"/>
                      <w:rPr>
                        <w:sz w:val="10"/>
                      </w:rPr>
                    </w:pPr>
                    <w:r>
                      <w:rPr>
                        <w:color w:val="231F20"/>
                        <w:sz w:val="10"/>
                      </w:rPr>
                      <w:t>Imported</w:t>
                    </w:r>
                    <w:r>
                      <w:rPr>
                        <w:color w:val="231F20"/>
                        <w:spacing w:val="-17"/>
                        <w:sz w:val="10"/>
                      </w:rPr>
                      <w:t> </w:t>
                    </w:r>
                    <w:r>
                      <w:rPr>
                        <w:color w:val="231F20"/>
                        <w:sz w:val="10"/>
                      </w:rPr>
                      <w:t>consumer</w:t>
                    </w:r>
                    <w:r>
                      <w:rPr>
                        <w:color w:val="231F20"/>
                        <w:spacing w:val="-17"/>
                        <w:sz w:val="10"/>
                      </w:rPr>
                      <w:t> </w:t>
                    </w:r>
                    <w:r>
                      <w:rPr>
                        <w:color w:val="231F20"/>
                        <w:sz w:val="10"/>
                      </w:rPr>
                      <w:t>goods</w:t>
                    </w:r>
                    <w:r>
                      <w:rPr>
                        <w:color w:val="231F20"/>
                        <w:spacing w:val="-17"/>
                        <w:sz w:val="10"/>
                      </w:rPr>
                      <w:t> </w:t>
                    </w:r>
                    <w:r>
                      <w:rPr>
                        <w:color w:val="231F20"/>
                        <w:sz w:val="10"/>
                      </w:rPr>
                      <w:t>deflator</w:t>
                    </w:r>
                  </w:p>
                  <w:p>
                    <w:pPr>
                      <w:tabs>
                        <w:tab w:pos="1070" w:val="left" w:leader="none"/>
                      </w:tabs>
                      <w:spacing w:line="472" w:lineRule="auto" w:before="79"/>
                      <w:ind w:left="810" w:right="18" w:hanging="811"/>
                      <w:jc w:val="left"/>
                      <w:rPr>
                        <w:sz w:val="10"/>
                      </w:rPr>
                    </w:pPr>
                    <w:r>
                      <w:rPr>
                        <w:color w:val="231F20"/>
                        <w:w w:val="105"/>
                        <w:sz w:val="10"/>
                      </w:rPr>
                      <w:t>Costs</w:t>
                      <w:tab/>
                      <w:tab/>
                      <w:t>CIPS</w:t>
                    </w:r>
                    <w:r>
                      <w:rPr>
                        <w:color w:val="231F20"/>
                        <w:spacing w:val="-16"/>
                        <w:w w:val="105"/>
                        <w:sz w:val="10"/>
                      </w:rPr>
                      <w:t> </w:t>
                    </w:r>
                    <w:r>
                      <w:rPr>
                        <w:color w:val="231F20"/>
                        <w:w w:val="105"/>
                        <w:sz w:val="10"/>
                      </w:rPr>
                      <w:t>—</w:t>
                    </w:r>
                    <w:r>
                      <w:rPr>
                        <w:color w:val="231F20"/>
                        <w:spacing w:val="-16"/>
                        <w:w w:val="105"/>
                        <w:sz w:val="10"/>
                      </w:rPr>
                      <w:t> </w:t>
                    </w:r>
                    <w:r>
                      <w:rPr>
                        <w:color w:val="231F20"/>
                        <w:spacing w:val="-3"/>
                        <w:w w:val="105"/>
                        <w:sz w:val="10"/>
                      </w:rPr>
                      <w:t>costs</w:t>
                    </w:r>
                    <w:r>
                      <w:rPr>
                        <w:color w:val="231F20"/>
                        <w:spacing w:val="-3"/>
                        <w:w w:val="105"/>
                        <w:position w:val="4"/>
                        <w:sz w:val="10"/>
                      </w:rPr>
                      <w:t>(c) </w:t>
                    </w:r>
                    <w:r>
                      <w:rPr>
                        <w:color w:val="231F20"/>
                        <w:sz w:val="10"/>
                      </w:rPr>
                      <w:t>Manufacturing</w:t>
                    </w:r>
                    <w:r>
                      <w:rPr>
                        <w:color w:val="231F20"/>
                        <w:spacing w:val="-18"/>
                        <w:sz w:val="10"/>
                      </w:rPr>
                      <w:t> </w:t>
                    </w:r>
                    <w:r>
                      <w:rPr>
                        <w:color w:val="231F20"/>
                        <w:spacing w:val="-4"/>
                        <w:sz w:val="10"/>
                      </w:rPr>
                      <w:t>wages</w:t>
                    </w:r>
                  </w:p>
                  <w:p>
                    <w:pPr>
                      <w:spacing w:before="3"/>
                      <w:ind w:left="0" w:right="18" w:firstLine="0"/>
                      <w:jc w:val="right"/>
                      <w:rPr>
                        <w:sz w:val="10"/>
                      </w:rPr>
                    </w:pPr>
                    <w:r>
                      <w:rPr>
                        <w:color w:val="231F20"/>
                        <w:sz w:val="10"/>
                      </w:rPr>
                      <w:t>Whole-economy</w:t>
                    </w:r>
                    <w:r>
                      <w:rPr>
                        <w:color w:val="231F20"/>
                        <w:spacing w:val="-10"/>
                        <w:sz w:val="10"/>
                      </w:rPr>
                      <w:t> </w:t>
                    </w:r>
                    <w:r>
                      <w:rPr>
                        <w:color w:val="231F20"/>
                        <w:sz w:val="10"/>
                      </w:rPr>
                      <w:t>unit</w:t>
                    </w:r>
                    <w:r>
                      <w:rPr>
                        <w:color w:val="231F20"/>
                        <w:spacing w:val="-10"/>
                        <w:sz w:val="10"/>
                      </w:rPr>
                      <w:t> </w:t>
                    </w:r>
                    <w:r>
                      <w:rPr>
                        <w:color w:val="231F20"/>
                        <w:sz w:val="10"/>
                      </w:rPr>
                      <w:t>labour</w:t>
                    </w:r>
                    <w:r>
                      <w:rPr>
                        <w:color w:val="231F20"/>
                        <w:spacing w:val="-10"/>
                        <w:sz w:val="10"/>
                      </w:rPr>
                      <w:t> </w:t>
                    </w:r>
                    <w:r>
                      <w:rPr>
                        <w:color w:val="231F20"/>
                        <w:sz w:val="10"/>
                      </w:rPr>
                      <w:t>costs</w:t>
                    </w:r>
                  </w:p>
                  <w:p>
                    <w:pPr>
                      <w:spacing w:before="76"/>
                      <w:ind w:left="1042" w:right="0" w:firstLine="0"/>
                      <w:jc w:val="left"/>
                      <w:rPr>
                        <w:sz w:val="10"/>
                      </w:rPr>
                    </w:pPr>
                    <w:r>
                      <w:rPr>
                        <w:color w:val="231F20"/>
                        <w:sz w:val="10"/>
                      </w:rPr>
                      <w:t>CIPS</w:t>
                    </w:r>
                    <w:r>
                      <w:rPr>
                        <w:color w:val="231F20"/>
                        <w:spacing w:val="-15"/>
                        <w:sz w:val="10"/>
                      </w:rPr>
                      <w:t> </w:t>
                    </w:r>
                    <w:r>
                      <w:rPr>
                        <w:color w:val="231F20"/>
                        <w:sz w:val="10"/>
                      </w:rPr>
                      <w:t>—</w:t>
                    </w:r>
                    <w:r>
                      <w:rPr>
                        <w:color w:val="231F20"/>
                        <w:spacing w:val="-14"/>
                        <w:sz w:val="10"/>
                      </w:rPr>
                      <w:t> </w:t>
                    </w:r>
                    <w:r>
                      <w:rPr>
                        <w:color w:val="231F20"/>
                        <w:sz w:val="10"/>
                      </w:rPr>
                      <w:t>prices</w:t>
                    </w:r>
                    <w:r>
                      <w:rPr>
                        <w:color w:val="231F20"/>
                        <w:position w:val="4"/>
                        <w:sz w:val="10"/>
                      </w:rPr>
                      <w:t>(c)</w:t>
                    </w:r>
                  </w:p>
                </w:txbxContent>
              </v:textbox>
              <w10:wrap type="none"/>
            </v:shape>
            <v:shape style="position:absolute;left:793;top:1562;width:394;height:129" type="#_x0000_t202" filled="false" stroked="false">
              <v:textbox inset="0,0,0,0">
                <w:txbxContent>
                  <w:p>
                    <w:pPr>
                      <w:spacing w:before="9"/>
                      <w:ind w:left="0" w:right="0" w:firstLine="0"/>
                      <w:jc w:val="left"/>
                      <w:rPr>
                        <w:sz w:val="10"/>
                      </w:rPr>
                    </w:pPr>
                    <w:r>
                      <w:rPr>
                        <w:color w:val="231F20"/>
                        <w:w w:val="105"/>
                        <w:sz w:val="10"/>
                      </w:rPr>
                      <w:t>Prices —</w:t>
                    </w:r>
                  </w:p>
                </w:txbxContent>
              </v:textbox>
              <w10:wrap type="none"/>
            </v:shape>
            <v:shape style="position:absolute;left:1796;top:1482;width:748;height:129" type="#_x0000_t202" filled="false" stroked="false">
              <v:textbox inset="0,0,0,0">
                <w:txbxContent>
                  <w:p>
                    <w:pPr>
                      <w:spacing w:before="9"/>
                      <w:ind w:left="0" w:right="0" w:firstLine="0"/>
                      <w:jc w:val="left"/>
                      <w:rPr>
                        <w:sz w:val="10"/>
                      </w:rPr>
                    </w:pPr>
                    <w:r>
                      <w:rPr>
                        <w:color w:val="231F20"/>
                        <w:sz w:val="10"/>
                      </w:rPr>
                      <w:t>PPI</w:t>
                    </w:r>
                    <w:r>
                      <w:rPr>
                        <w:color w:val="231F20"/>
                        <w:spacing w:val="-16"/>
                        <w:sz w:val="10"/>
                      </w:rPr>
                      <w:t> </w:t>
                    </w:r>
                    <w:r>
                      <w:rPr>
                        <w:color w:val="231F20"/>
                        <w:sz w:val="10"/>
                      </w:rPr>
                      <w:t>output</w:t>
                    </w:r>
                    <w:r>
                      <w:rPr>
                        <w:color w:val="231F20"/>
                        <w:spacing w:val="-15"/>
                        <w:sz w:val="10"/>
                      </w:rPr>
                      <w:t> </w:t>
                    </w:r>
                    <w:r>
                      <w:rPr>
                        <w:color w:val="231F20"/>
                        <w:sz w:val="10"/>
                      </w:rPr>
                      <w:t>prices</w:t>
                    </w:r>
                  </w:p>
                </w:txbxContent>
              </v:textbox>
              <w10:wrap type="none"/>
            </v:shape>
            <v:shape style="position:absolute;left:793;top:1685;width:1751;height:857" type="#_x0000_t202" filled="false" stroked="false">
              <v:textbox inset="0,0,0,0">
                <w:txbxContent>
                  <w:p>
                    <w:pPr>
                      <w:spacing w:line="400" w:lineRule="auto" w:before="6"/>
                      <w:ind w:left="240" w:right="0" w:hanging="194"/>
                      <w:jc w:val="left"/>
                      <w:rPr>
                        <w:sz w:val="10"/>
                      </w:rPr>
                    </w:pPr>
                    <w:r>
                      <w:rPr>
                        <w:color w:val="231F20"/>
                        <w:sz w:val="10"/>
                      </w:rPr>
                      <w:t>backward looking </w:t>
                    </w:r>
                    <w:r>
                      <w:rPr>
                        <w:color w:val="231F20"/>
                        <w:position w:val="-1"/>
                        <w:sz w:val="10"/>
                      </w:rPr>
                      <w:t>CBI — </w:t>
                    </w:r>
                    <w:r>
                      <w:rPr>
                        <w:color w:val="231F20"/>
                        <w:spacing w:val="-3"/>
                        <w:position w:val="-1"/>
                        <w:sz w:val="10"/>
                      </w:rPr>
                      <w:t>reported</w:t>
                    </w:r>
                    <w:r>
                      <w:rPr>
                        <w:color w:val="231F20"/>
                        <w:spacing w:val="-3"/>
                        <w:position w:val="1"/>
                        <w:sz w:val="10"/>
                      </w:rPr>
                      <w:t>(d) </w:t>
                    </w:r>
                    <w:r>
                      <w:rPr>
                        <w:color w:val="231F20"/>
                        <w:w w:val="95"/>
                        <w:sz w:val="10"/>
                      </w:rPr>
                      <w:t>Agents’ scores —</w:t>
                    </w:r>
                    <w:r>
                      <w:rPr>
                        <w:color w:val="231F20"/>
                        <w:spacing w:val="-5"/>
                        <w:w w:val="95"/>
                        <w:sz w:val="10"/>
                      </w:rPr>
                      <w:t> </w:t>
                    </w:r>
                    <w:r>
                      <w:rPr>
                        <w:color w:val="231F20"/>
                        <w:w w:val="95"/>
                        <w:sz w:val="10"/>
                      </w:rPr>
                      <w:t>manufacturing</w:t>
                    </w:r>
                    <w:r>
                      <w:rPr>
                        <w:color w:val="231F20"/>
                        <w:w w:val="95"/>
                        <w:position w:val="4"/>
                        <w:sz w:val="10"/>
                      </w:rPr>
                      <w:t>(e)</w:t>
                    </w:r>
                  </w:p>
                  <w:p>
                    <w:pPr>
                      <w:tabs>
                        <w:tab w:pos="942" w:val="left" w:leader="none"/>
                      </w:tabs>
                      <w:spacing w:line="225" w:lineRule="auto" w:before="0"/>
                      <w:ind w:left="0" w:right="0" w:firstLine="0"/>
                      <w:jc w:val="left"/>
                      <w:rPr>
                        <w:sz w:val="10"/>
                      </w:rPr>
                    </w:pPr>
                    <w:r>
                      <w:rPr>
                        <w:color w:val="231F20"/>
                        <w:w w:val="105"/>
                        <w:position w:val="-8"/>
                        <w:sz w:val="10"/>
                      </w:rPr>
                      <w:t>Prices</w:t>
                    </w:r>
                    <w:r>
                      <w:rPr>
                        <w:color w:val="231F20"/>
                        <w:spacing w:val="-10"/>
                        <w:w w:val="105"/>
                        <w:position w:val="-8"/>
                        <w:sz w:val="10"/>
                      </w:rPr>
                      <w:t> </w:t>
                    </w:r>
                    <w:r>
                      <w:rPr>
                        <w:color w:val="231F20"/>
                        <w:w w:val="105"/>
                        <w:position w:val="-8"/>
                        <w:sz w:val="10"/>
                      </w:rPr>
                      <w:t>—</w:t>
                      <w:tab/>
                    </w:r>
                    <w:r>
                      <w:rPr>
                        <w:color w:val="231F20"/>
                        <w:sz w:val="10"/>
                      </w:rPr>
                      <w:t>CBI</w:t>
                    </w:r>
                    <w:r>
                      <w:rPr>
                        <w:color w:val="231F20"/>
                        <w:spacing w:val="-18"/>
                        <w:sz w:val="10"/>
                      </w:rPr>
                      <w:t> </w:t>
                    </w:r>
                    <w:r>
                      <w:rPr>
                        <w:color w:val="231F20"/>
                        <w:sz w:val="10"/>
                      </w:rPr>
                      <w:t>—</w:t>
                    </w:r>
                    <w:r>
                      <w:rPr>
                        <w:color w:val="231F20"/>
                        <w:spacing w:val="-18"/>
                        <w:sz w:val="10"/>
                      </w:rPr>
                      <w:t> </w:t>
                    </w:r>
                    <w:r>
                      <w:rPr>
                        <w:color w:val="231F20"/>
                        <w:sz w:val="10"/>
                      </w:rPr>
                      <w:t>expected</w:t>
                    </w:r>
                    <w:r>
                      <w:rPr>
                        <w:color w:val="231F20"/>
                        <w:position w:val="4"/>
                        <w:sz w:val="10"/>
                      </w:rPr>
                      <w:t>(d)</w:t>
                    </w:r>
                  </w:p>
                  <w:p>
                    <w:pPr>
                      <w:spacing w:line="150" w:lineRule="exact" w:before="0"/>
                      <w:ind w:left="47" w:right="0" w:firstLine="0"/>
                      <w:jc w:val="left"/>
                      <w:rPr>
                        <w:sz w:val="10"/>
                      </w:rPr>
                    </w:pPr>
                    <w:r>
                      <w:rPr>
                        <w:color w:val="231F20"/>
                        <w:w w:val="105"/>
                        <w:position w:val="2"/>
                        <w:sz w:val="10"/>
                      </w:rPr>
                      <w:t>forward looking</w:t>
                    </w:r>
                    <w:r>
                      <w:rPr>
                        <w:color w:val="231F20"/>
                        <w:spacing w:val="14"/>
                        <w:w w:val="105"/>
                        <w:position w:val="2"/>
                        <w:sz w:val="10"/>
                      </w:rPr>
                      <w:t> </w:t>
                    </w:r>
                    <w:r>
                      <w:rPr>
                        <w:color w:val="231F20"/>
                        <w:w w:val="105"/>
                        <w:sz w:val="10"/>
                      </w:rPr>
                      <w:t>BCC — expected</w:t>
                    </w:r>
                    <w:r>
                      <w:rPr>
                        <w:color w:val="231F20"/>
                        <w:w w:val="105"/>
                        <w:position w:val="4"/>
                        <w:sz w:val="10"/>
                      </w:rPr>
                      <w:t>(d)</w:t>
                    </w:r>
                  </w:p>
                </w:txbxContent>
              </v:textbox>
              <w10:wrap type="none"/>
            </v:shape>
            <w10:wrap type="none"/>
          </v:group>
        </w:pict>
      </w:r>
      <w:r>
        <w:rPr/>
        <w:pict>
          <v:group style="position:absolute;margin-left:233.496002pt;margin-top:2.39247pt;width:10.45pt;height:127.85pt;mso-position-horizontal-relative:page;mso-position-vertical-relative:paragraph;z-index:15877120" coordorigin="4670,48" coordsize="209,2557">
            <v:shape style="position:absolute;left:4669;top:47;width:209;height:2557" type="#_x0000_t75" stroked="false">
              <v:imagedata r:id="rId60" o:title=""/>
            </v:shape>
            <v:shape style="position:absolute;left:4674;top:52;width:200;height:2548" coordorigin="4674,52" coordsize="200,2548" path="m4874,2599l4874,52m4874,2599l4840,2599m4874,2345l4823,2345m4874,2090l4823,2090m4874,1835l4823,1835m4874,1581l4823,1581m4874,1326l4823,1326m4874,1071l4823,1071m4874,816l4823,816m4874,562l4823,562m4874,307l4823,307m4874,52l4840,52m4674,52l4874,52m4674,2599l4874,2599m4674,2599l4674,52m4874,2599l4874,52e" filled="false" stroked="true" strokeweight=".45pt" strokecolor="#231f20">
              <v:path arrowok="t"/>
              <v:stroke dashstyle="solid"/>
            </v:shape>
            <w10:wrap type="none"/>
          </v:group>
        </w:pict>
      </w:r>
      <w:r>
        <w:rPr>
          <w:color w:val="231F20"/>
          <w:w w:val="85"/>
          <w:sz w:val="10"/>
        </w:rPr>
        <w:t>1.0</w:t>
      </w:r>
    </w:p>
    <w:p>
      <w:pPr>
        <w:pStyle w:val="BodyText"/>
        <w:rPr>
          <w:sz w:val="12"/>
        </w:rPr>
      </w:pPr>
    </w:p>
    <w:p>
      <w:pPr>
        <w:spacing w:before="0"/>
        <w:ind w:left="0" w:right="656" w:firstLine="0"/>
        <w:jc w:val="right"/>
        <w:rPr>
          <w:sz w:val="10"/>
        </w:rPr>
      </w:pPr>
      <w:r>
        <w:rPr>
          <w:color w:val="231F20"/>
          <w:sz w:val="10"/>
        </w:rPr>
        <w:t>0.8</w:t>
      </w:r>
    </w:p>
    <w:p>
      <w:pPr>
        <w:pStyle w:val="BodyText"/>
        <w:spacing w:before="11"/>
        <w:rPr>
          <w:sz w:val="11"/>
        </w:rPr>
      </w:pPr>
    </w:p>
    <w:p>
      <w:pPr>
        <w:spacing w:before="0"/>
        <w:ind w:left="0" w:right="656" w:firstLine="0"/>
        <w:jc w:val="right"/>
        <w:rPr>
          <w:sz w:val="10"/>
        </w:rPr>
      </w:pPr>
      <w:r>
        <w:rPr>
          <w:color w:val="231F20"/>
          <w:w w:val="95"/>
          <w:sz w:val="10"/>
        </w:rPr>
        <w:t>0.6</w:t>
      </w:r>
    </w:p>
    <w:p>
      <w:pPr>
        <w:pStyle w:val="BodyText"/>
        <w:spacing w:before="11"/>
        <w:rPr>
          <w:sz w:val="11"/>
        </w:rPr>
      </w:pPr>
    </w:p>
    <w:p>
      <w:pPr>
        <w:spacing w:before="0"/>
        <w:ind w:left="0" w:right="656" w:firstLine="0"/>
        <w:jc w:val="right"/>
        <w:rPr>
          <w:sz w:val="10"/>
        </w:rPr>
      </w:pPr>
      <w:r>
        <w:rPr>
          <w:color w:val="231F20"/>
          <w:w w:val="95"/>
          <w:sz w:val="10"/>
        </w:rPr>
        <w:t>0.4</w:t>
      </w:r>
    </w:p>
    <w:p>
      <w:pPr>
        <w:pStyle w:val="BodyText"/>
        <w:rPr>
          <w:sz w:val="12"/>
        </w:rPr>
      </w:pPr>
    </w:p>
    <w:p>
      <w:pPr>
        <w:spacing w:line="108" w:lineRule="exact" w:before="0"/>
        <w:ind w:left="0" w:right="656" w:firstLine="0"/>
        <w:jc w:val="right"/>
        <w:rPr>
          <w:sz w:val="10"/>
        </w:rPr>
      </w:pPr>
      <w:r>
        <w:rPr>
          <w:color w:val="231F20"/>
          <w:w w:val="95"/>
          <w:sz w:val="10"/>
        </w:rPr>
        <w:t>0.2</w:t>
      </w:r>
    </w:p>
    <w:p>
      <w:pPr>
        <w:spacing w:line="151" w:lineRule="exact" w:before="0"/>
        <w:ind w:left="3561" w:right="0" w:firstLine="0"/>
        <w:jc w:val="center"/>
        <w:rPr>
          <w:sz w:val="14"/>
        </w:rPr>
      </w:pPr>
      <w:r>
        <w:rPr>
          <w:color w:val="231F20"/>
          <w:w w:val="102"/>
          <w:sz w:val="14"/>
        </w:rPr>
        <w:t>+</w:t>
      </w:r>
    </w:p>
    <w:p>
      <w:pPr>
        <w:spacing w:line="87" w:lineRule="exact" w:before="0"/>
        <w:ind w:left="0" w:right="656" w:firstLine="0"/>
        <w:jc w:val="right"/>
        <w:rPr>
          <w:sz w:val="10"/>
        </w:rPr>
      </w:pPr>
      <w:r>
        <w:rPr>
          <w:color w:val="231F20"/>
          <w:w w:val="95"/>
          <w:sz w:val="10"/>
        </w:rPr>
        <w:t>0.0</w:t>
      </w:r>
    </w:p>
    <w:p>
      <w:pPr>
        <w:spacing w:line="137" w:lineRule="exact" w:before="0"/>
        <w:ind w:left="3561" w:right="0" w:firstLine="0"/>
        <w:jc w:val="center"/>
        <w:rPr>
          <w:sz w:val="14"/>
        </w:rPr>
      </w:pPr>
      <w:r>
        <w:rPr>
          <w:color w:val="231F20"/>
          <w:w w:val="126"/>
          <w:sz w:val="14"/>
        </w:rPr>
        <w:t>–</w:t>
      </w:r>
    </w:p>
    <w:p>
      <w:pPr>
        <w:spacing w:before="27"/>
        <w:ind w:left="0" w:right="656" w:firstLine="0"/>
        <w:jc w:val="right"/>
        <w:rPr>
          <w:sz w:val="10"/>
        </w:rPr>
      </w:pPr>
      <w:r>
        <w:rPr>
          <w:color w:val="231F20"/>
          <w:w w:val="95"/>
          <w:sz w:val="10"/>
        </w:rPr>
        <w:t>0.2</w:t>
      </w:r>
    </w:p>
    <w:p>
      <w:pPr>
        <w:pStyle w:val="BodyText"/>
        <w:rPr>
          <w:sz w:val="12"/>
        </w:rPr>
      </w:pPr>
    </w:p>
    <w:p>
      <w:pPr>
        <w:spacing w:before="0"/>
        <w:ind w:left="0" w:right="656" w:firstLine="0"/>
        <w:jc w:val="right"/>
        <w:rPr>
          <w:sz w:val="10"/>
        </w:rPr>
      </w:pPr>
      <w:r>
        <w:rPr>
          <w:color w:val="231F20"/>
          <w:w w:val="95"/>
          <w:sz w:val="10"/>
        </w:rPr>
        <w:t>0.4</w:t>
      </w:r>
    </w:p>
    <w:p>
      <w:pPr>
        <w:pStyle w:val="BodyText"/>
        <w:rPr>
          <w:sz w:val="12"/>
        </w:rPr>
      </w:pPr>
    </w:p>
    <w:p>
      <w:pPr>
        <w:spacing w:before="0"/>
        <w:ind w:left="0" w:right="656" w:firstLine="0"/>
        <w:jc w:val="right"/>
        <w:rPr>
          <w:sz w:val="10"/>
        </w:rPr>
      </w:pPr>
      <w:r>
        <w:rPr>
          <w:color w:val="231F20"/>
          <w:w w:val="95"/>
          <w:sz w:val="10"/>
        </w:rPr>
        <w:t>0.6</w:t>
      </w:r>
    </w:p>
    <w:p>
      <w:pPr>
        <w:pStyle w:val="BodyText"/>
        <w:spacing w:before="11"/>
        <w:rPr>
          <w:sz w:val="11"/>
        </w:rPr>
      </w:pPr>
    </w:p>
    <w:p>
      <w:pPr>
        <w:spacing w:before="0"/>
        <w:ind w:left="0" w:right="656" w:firstLine="0"/>
        <w:jc w:val="right"/>
        <w:rPr>
          <w:sz w:val="10"/>
        </w:rPr>
      </w:pPr>
      <w:r>
        <w:rPr>
          <w:color w:val="231F20"/>
          <w:w w:val="95"/>
          <w:sz w:val="10"/>
        </w:rPr>
        <w:t>0.8</w:t>
      </w:r>
    </w:p>
    <w:p>
      <w:pPr>
        <w:pStyle w:val="BodyText"/>
        <w:rPr>
          <w:sz w:val="12"/>
        </w:rPr>
      </w:pPr>
    </w:p>
    <w:p>
      <w:pPr>
        <w:spacing w:line="106" w:lineRule="exact" w:before="0"/>
        <w:ind w:left="3646" w:right="0" w:firstLine="0"/>
        <w:jc w:val="center"/>
        <w:rPr>
          <w:sz w:val="10"/>
        </w:rPr>
      </w:pPr>
      <w:r>
        <w:rPr>
          <w:color w:val="231F20"/>
          <w:sz w:val="10"/>
        </w:rPr>
        <w:t>1.0</w:t>
      </w:r>
    </w:p>
    <w:p>
      <w:pPr>
        <w:tabs>
          <w:tab w:pos="1166" w:val="left" w:leader="none"/>
          <w:tab w:pos="1416" w:val="left" w:leader="none"/>
        </w:tabs>
        <w:spacing w:line="106" w:lineRule="exact" w:before="0"/>
        <w:ind w:left="813" w:right="0" w:firstLine="0"/>
        <w:jc w:val="center"/>
        <w:rPr>
          <w:sz w:val="10"/>
        </w:rPr>
      </w:pPr>
      <w:r>
        <w:rPr>
          <w:rFonts w:ascii="Georgia"/>
          <w:i/>
          <w:color w:val="231F20"/>
          <w:w w:val="105"/>
          <w:sz w:val="10"/>
        </w:rPr>
        <w:t>t</w:t>
      </w:r>
      <w:r>
        <w:rPr>
          <w:color w:val="231F20"/>
          <w:w w:val="105"/>
          <w:sz w:val="10"/>
        </w:rPr>
        <w:t>-2</w:t>
        <w:tab/>
      </w:r>
      <w:r>
        <w:rPr>
          <w:rFonts w:ascii="Georgia"/>
          <w:i/>
          <w:color w:val="231F20"/>
          <w:w w:val="105"/>
          <w:sz w:val="10"/>
        </w:rPr>
        <w:t>t</w:t>
        <w:tab/>
        <w:t>t</w:t>
      </w:r>
      <w:r>
        <w:rPr>
          <w:color w:val="231F20"/>
          <w:w w:val="105"/>
          <w:sz w:val="10"/>
        </w:rPr>
        <w:t>+2   </w:t>
      </w:r>
      <w:r>
        <w:rPr>
          <w:rFonts w:ascii="Georgia"/>
          <w:i/>
          <w:color w:val="231F20"/>
          <w:w w:val="105"/>
          <w:sz w:val="10"/>
        </w:rPr>
        <w:t>t</w:t>
      </w:r>
      <w:r>
        <w:rPr>
          <w:color w:val="231F20"/>
          <w:w w:val="105"/>
          <w:sz w:val="10"/>
        </w:rPr>
        <w:t>+4   </w:t>
      </w:r>
      <w:r>
        <w:rPr>
          <w:rFonts w:ascii="Georgia"/>
          <w:i/>
          <w:color w:val="231F20"/>
          <w:w w:val="105"/>
          <w:sz w:val="10"/>
        </w:rPr>
        <w:t>t</w:t>
      </w:r>
      <w:r>
        <w:rPr>
          <w:color w:val="231F20"/>
          <w:w w:val="105"/>
          <w:sz w:val="10"/>
        </w:rPr>
        <w:t>+6   </w:t>
      </w:r>
      <w:r>
        <w:rPr>
          <w:rFonts w:ascii="Georgia"/>
          <w:i/>
          <w:color w:val="231F20"/>
          <w:w w:val="105"/>
          <w:sz w:val="10"/>
        </w:rPr>
        <w:t>t</w:t>
      </w:r>
      <w:r>
        <w:rPr>
          <w:color w:val="231F20"/>
          <w:w w:val="105"/>
          <w:sz w:val="10"/>
        </w:rPr>
        <w:t>+8  </w:t>
      </w:r>
      <w:r>
        <w:rPr>
          <w:color w:val="231F20"/>
          <w:spacing w:val="1"/>
          <w:w w:val="105"/>
          <w:sz w:val="10"/>
        </w:rPr>
        <w:t> </w:t>
      </w:r>
      <w:r>
        <w:rPr>
          <w:rFonts w:ascii="Georgia"/>
          <w:i/>
          <w:color w:val="231F20"/>
          <w:w w:val="105"/>
          <w:sz w:val="10"/>
        </w:rPr>
        <w:t>t</w:t>
      </w:r>
      <w:r>
        <w:rPr>
          <w:color w:val="231F20"/>
          <w:w w:val="105"/>
          <w:sz w:val="10"/>
        </w:rPr>
        <w:t>+10</w:t>
      </w:r>
    </w:p>
    <w:p>
      <w:pPr>
        <w:spacing w:before="55"/>
        <w:ind w:left="813" w:right="34" w:firstLine="0"/>
        <w:jc w:val="center"/>
        <w:rPr>
          <w:sz w:val="11"/>
        </w:rPr>
      </w:pPr>
      <w:r>
        <w:rPr>
          <w:color w:val="231F20"/>
          <w:sz w:val="11"/>
        </w:rPr>
        <w:t>Quarters</w:t>
      </w:r>
    </w:p>
    <w:p>
      <w:pPr>
        <w:spacing w:before="45"/>
        <w:ind w:left="0" w:right="1336" w:firstLine="0"/>
        <w:jc w:val="center"/>
        <w:rPr>
          <w:sz w:val="11"/>
        </w:rPr>
      </w:pPr>
      <w:r>
        <w:rPr>
          <w:color w:val="231F20"/>
          <w:w w:val="95"/>
          <w:sz w:val="11"/>
        </w:rPr>
        <w:t>Sources: Bank of England, BCC, CBI, Markit/CIPS, ONS and Bank calculations.</w:t>
      </w:r>
    </w:p>
    <w:p>
      <w:pPr>
        <w:pStyle w:val="BodyText"/>
        <w:spacing w:before="5"/>
        <w:rPr>
          <w:sz w:val="11"/>
        </w:rPr>
      </w:pPr>
    </w:p>
    <w:p>
      <w:pPr>
        <w:pStyle w:val="ListParagraph"/>
        <w:numPr>
          <w:ilvl w:val="0"/>
          <w:numId w:val="38"/>
        </w:numPr>
        <w:tabs>
          <w:tab w:pos="324" w:val="left" w:leader="none"/>
        </w:tabs>
        <w:spacing w:line="244" w:lineRule="auto" w:before="0" w:after="0"/>
        <w:ind w:left="323" w:right="333" w:hanging="171"/>
        <w:jc w:val="left"/>
        <w:rPr>
          <w:sz w:val="11"/>
        </w:rPr>
      </w:pPr>
      <w:r>
        <w:rPr>
          <w:color w:val="231F20"/>
          <w:w w:val="95"/>
          <w:sz w:val="11"/>
        </w:rPr>
        <w:t>Correlations</w:t>
      </w:r>
      <w:r>
        <w:rPr>
          <w:color w:val="231F20"/>
          <w:spacing w:val="-18"/>
          <w:w w:val="95"/>
          <w:sz w:val="11"/>
        </w:rPr>
        <w:t> </w:t>
      </w:r>
      <w:r>
        <w:rPr>
          <w:color w:val="231F20"/>
          <w:w w:val="95"/>
          <w:sz w:val="11"/>
        </w:rPr>
        <w:t>calculated</w:t>
      </w:r>
      <w:r>
        <w:rPr>
          <w:color w:val="231F20"/>
          <w:spacing w:val="-18"/>
          <w:w w:val="95"/>
          <w:sz w:val="11"/>
        </w:rPr>
        <w:t> </w:t>
      </w:r>
      <w:r>
        <w:rPr>
          <w:color w:val="231F20"/>
          <w:w w:val="95"/>
          <w:sz w:val="11"/>
        </w:rPr>
        <w:t>between</w:t>
      </w:r>
      <w:r>
        <w:rPr>
          <w:color w:val="231F20"/>
          <w:spacing w:val="-17"/>
          <w:w w:val="95"/>
          <w:sz w:val="11"/>
        </w:rPr>
        <w:t> </w:t>
      </w:r>
      <w:r>
        <w:rPr>
          <w:color w:val="231F20"/>
          <w:w w:val="95"/>
          <w:sz w:val="11"/>
        </w:rPr>
        <w:t>2001</w:t>
      </w:r>
      <w:r>
        <w:rPr>
          <w:color w:val="231F20"/>
          <w:spacing w:val="-18"/>
          <w:w w:val="95"/>
          <w:sz w:val="11"/>
        </w:rPr>
        <w:t> </w:t>
      </w:r>
      <w:r>
        <w:rPr>
          <w:color w:val="231F20"/>
          <w:w w:val="95"/>
          <w:sz w:val="11"/>
        </w:rPr>
        <w:t>and</w:t>
      </w:r>
      <w:r>
        <w:rPr>
          <w:color w:val="231F20"/>
          <w:spacing w:val="-18"/>
          <w:w w:val="95"/>
          <w:sz w:val="11"/>
        </w:rPr>
        <w:t> </w:t>
      </w:r>
      <w:r>
        <w:rPr>
          <w:color w:val="231F20"/>
          <w:w w:val="95"/>
          <w:sz w:val="11"/>
        </w:rPr>
        <w:t>2015</w:t>
      </w:r>
      <w:r>
        <w:rPr>
          <w:color w:val="231F20"/>
          <w:spacing w:val="-17"/>
          <w:w w:val="95"/>
          <w:sz w:val="11"/>
        </w:rPr>
        <w:t> </w:t>
      </w:r>
      <w:r>
        <w:rPr>
          <w:color w:val="231F20"/>
          <w:w w:val="95"/>
          <w:sz w:val="11"/>
        </w:rPr>
        <w:t>Q1.</w:t>
      </w:r>
      <w:r>
        <w:rPr>
          <w:color w:val="231F20"/>
          <w:spacing w:val="-4"/>
          <w:w w:val="95"/>
          <w:sz w:val="11"/>
        </w:rPr>
        <w:t> </w:t>
      </w:r>
      <w:r>
        <w:rPr>
          <w:color w:val="231F20"/>
          <w:w w:val="95"/>
          <w:sz w:val="11"/>
        </w:rPr>
        <w:t>Calculated</w:t>
      </w:r>
      <w:r>
        <w:rPr>
          <w:color w:val="231F20"/>
          <w:spacing w:val="-17"/>
          <w:w w:val="95"/>
          <w:sz w:val="11"/>
        </w:rPr>
        <w:t> </w:t>
      </w:r>
      <w:r>
        <w:rPr>
          <w:color w:val="231F20"/>
          <w:w w:val="95"/>
          <w:sz w:val="11"/>
        </w:rPr>
        <w:t>using</w:t>
      </w:r>
      <w:r>
        <w:rPr>
          <w:color w:val="231F20"/>
          <w:spacing w:val="-18"/>
          <w:w w:val="95"/>
          <w:sz w:val="11"/>
        </w:rPr>
        <w:t> </w:t>
      </w:r>
      <w:r>
        <w:rPr>
          <w:color w:val="231F20"/>
          <w:w w:val="95"/>
          <w:sz w:val="11"/>
        </w:rPr>
        <w:t>percentage</w:t>
      </w:r>
      <w:r>
        <w:rPr>
          <w:color w:val="231F20"/>
          <w:spacing w:val="-18"/>
          <w:w w:val="95"/>
          <w:sz w:val="11"/>
        </w:rPr>
        <w:t> </w:t>
      </w:r>
      <w:r>
        <w:rPr>
          <w:color w:val="231F20"/>
          <w:w w:val="95"/>
          <w:sz w:val="11"/>
        </w:rPr>
        <w:t>changes</w:t>
      </w:r>
      <w:r>
        <w:rPr>
          <w:color w:val="231F20"/>
          <w:spacing w:val="-17"/>
          <w:w w:val="95"/>
          <w:sz w:val="11"/>
        </w:rPr>
        <w:t> </w:t>
      </w:r>
      <w:r>
        <w:rPr>
          <w:color w:val="231F20"/>
          <w:w w:val="95"/>
          <w:sz w:val="11"/>
        </w:rPr>
        <w:t>on</w:t>
      </w:r>
      <w:r>
        <w:rPr>
          <w:color w:val="231F20"/>
          <w:spacing w:val="-18"/>
          <w:w w:val="95"/>
          <w:sz w:val="11"/>
        </w:rPr>
        <w:t> </w:t>
      </w:r>
      <w:r>
        <w:rPr>
          <w:color w:val="231F20"/>
          <w:w w:val="95"/>
          <w:sz w:val="11"/>
        </w:rPr>
        <w:t>a</w:t>
      </w:r>
      <w:r>
        <w:rPr>
          <w:color w:val="231F20"/>
          <w:spacing w:val="-17"/>
          <w:w w:val="95"/>
          <w:sz w:val="11"/>
        </w:rPr>
        <w:t> </w:t>
      </w:r>
      <w:r>
        <w:rPr>
          <w:color w:val="231F20"/>
          <w:spacing w:val="-4"/>
          <w:w w:val="95"/>
          <w:sz w:val="11"/>
        </w:rPr>
        <w:t>year </w:t>
      </w:r>
      <w:r>
        <w:rPr>
          <w:color w:val="231F20"/>
          <w:w w:val="90"/>
          <w:sz w:val="11"/>
        </w:rPr>
        <w:t>earlier,</w:t>
      </w:r>
      <w:r>
        <w:rPr>
          <w:color w:val="231F20"/>
          <w:spacing w:val="-7"/>
          <w:w w:val="90"/>
          <w:sz w:val="11"/>
        </w:rPr>
        <w:t> </w:t>
      </w:r>
      <w:r>
        <w:rPr>
          <w:color w:val="231F20"/>
          <w:w w:val="90"/>
          <w:sz w:val="11"/>
        </w:rPr>
        <w:t>unless</w:t>
      </w:r>
      <w:r>
        <w:rPr>
          <w:color w:val="231F20"/>
          <w:spacing w:val="-7"/>
          <w:w w:val="90"/>
          <w:sz w:val="11"/>
        </w:rPr>
        <w:t> </w:t>
      </w:r>
      <w:r>
        <w:rPr>
          <w:color w:val="231F20"/>
          <w:w w:val="90"/>
          <w:sz w:val="11"/>
        </w:rPr>
        <w:t>otherwise</w:t>
      </w:r>
      <w:r>
        <w:rPr>
          <w:color w:val="231F20"/>
          <w:spacing w:val="-6"/>
          <w:w w:val="90"/>
          <w:sz w:val="11"/>
        </w:rPr>
        <w:t> </w:t>
      </w:r>
      <w:r>
        <w:rPr>
          <w:color w:val="231F20"/>
          <w:w w:val="90"/>
          <w:sz w:val="11"/>
        </w:rPr>
        <w:t>stated.</w:t>
      </w:r>
      <w:r>
        <w:rPr>
          <w:color w:val="231F20"/>
          <w:spacing w:val="16"/>
          <w:w w:val="90"/>
          <w:sz w:val="11"/>
        </w:rPr>
        <w:t> </w:t>
      </w:r>
      <w:r>
        <w:rPr>
          <w:color w:val="231F20"/>
          <w:w w:val="90"/>
          <w:sz w:val="11"/>
        </w:rPr>
        <w:t>The</w:t>
      </w:r>
      <w:r>
        <w:rPr>
          <w:color w:val="231F20"/>
          <w:spacing w:val="-6"/>
          <w:w w:val="90"/>
          <w:sz w:val="11"/>
        </w:rPr>
        <w:t> </w:t>
      </w:r>
      <w:r>
        <w:rPr>
          <w:color w:val="231F20"/>
          <w:w w:val="90"/>
          <w:sz w:val="11"/>
        </w:rPr>
        <w:t>‘</w:t>
      </w:r>
      <w:r>
        <w:rPr>
          <w:i/>
          <w:color w:val="231F20"/>
          <w:w w:val="90"/>
          <w:sz w:val="11"/>
        </w:rPr>
        <w:t>t</w:t>
      </w:r>
      <w:r>
        <w:rPr>
          <w:color w:val="231F20"/>
          <w:w w:val="90"/>
          <w:sz w:val="11"/>
        </w:rPr>
        <w:t>’</w:t>
      </w:r>
      <w:r>
        <w:rPr>
          <w:color w:val="231F20"/>
          <w:spacing w:val="-7"/>
          <w:w w:val="90"/>
          <w:sz w:val="11"/>
        </w:rPr>
        <w:t> </w:t>
      </w:r>
      <w:r>
        <w:rPr>
          <w:color w:val="231F20"/>
          <w:w w:val="90"/>
          <w:sz w:val="11"/>
        </w:rPr>
        <w:t>column</w:t>
      </w:r>
      <w:r>
        <w:rPr>
          <w:color w:val="231F20"/>
          <w:spacing w:val="-7"/>
          <w:w w:val="90"/>
          <w:sz w:val="11"/>
        </w:rPr>
        <w:t> </w:t>
      </w:r>
      <w:r>
        <w:rPr>
          <w:color w:val="231F20"/>
          <w:w w:val="90"/>
          <w:sz w:val="11"/>
        </w:rPr>
        <w:t>contains</w:t>
      </w:r>
      <w:r>
        <w:rPr>
          <w:color w:val="231F20"/>
          <w:spacing w:val="-6"/>
          <w:w w:val="90"/>
          <w:sz w:val="11"/>
        </w:rPr>
        <w:t> </w:t>
      </w:r>
      <w:r>
        <w:rPr>
          <w:color w:val="231F20"/>
          <w:w w:val="90"/>
          <w:sz w:val="11"/>
        </w:rPr>
        <w:t>contemporaneous</w:t>
      </w:r>
      <w:r>
        <w:rPr>
          <w:color w:val="231F20"/>
          <w:spacing w:val="-7"/>
          <w:w w:val="90"/>
          <w:sz w:val="11"/>
        </w:rPr>
        <w:t> </w:t>
      </w:r>
      <w:r>
        <w:rPr>
          <w:color w:val="231F20"/>
          <w:w w:val="90"/>
          <w:sz w:val="11"/>
        </w:rPr>
        <w:t>correlations,</w:t>
      </w:r>
      <w:r>
        <w:rPr>
          <w:color w:val="231F20"/>
          <w:spacing w:val="-7"/>
          <w:w w:val="90"/>
          <w:sz w:val="11"/>
        </w:rPr>
        <w:t> </w:t>
      </w:r>
      <w:r>
        <w:rPr>
          <w:color w:val="231F20"/>
          <w:w w:val="90"/>
          <w:sz w:val="11"/>
        </w:rPr>
        <w:t>cells</w:t>
      </w:r>
      <w:r>
        <w:rPr>
          <w:color w:val="231F20"/>
          <w:spacing w:val="-6"/>
          <w:w w:val="90"/>
          <w:sz w:val="11"/>
        </w:rPr>
        <w:t> </w:t>
      </w:r>
      <w:r>
        <w:rPr>
          <w:color w:val="231F20"/>
          <w:w w:val="90"/>
          <w:sz w:val="11"/>
        </w:rPr>
        <w:t>to</w:t>
      </w:r>
      <w:r>
        <w:rPr>
          <w:color w:val="231F20"/>
          <w:spacing w:val="-7"/>
          <w:w w:val="90"/>
          <w:sz w:val="11"/>
        </w:rPr>
        <w:t> </w:t>
      </w:r>
      <w:r>
        <w:rPr>
          <w:color w:val="231F20"/>
          <w:w w:val="90"/>
          <w:sz w:val="11"/>
        </w:rPr>
        <w:t>the </w:t>
      </w:r>
      <w:r>
        <w:rPr>
          <w:color w:val="231F20"/>
          <w:w w:val="95"/>
          <w:sz w:val="11"/>
        </w:rPr>
        <w:t>right</w:t>
      </w:r>
      <w:r>
        <w:rPr>
          <w:color w:val="231F20"/>
          <w:spacing w:val="-15"/>
          <w:w w:val="95"/>
          <w:sz w:val="11"/>
        </w:rPr>
        <w:t> </w:t>
      </w:r>
      <w:r>
        <w:rPr>
          <w:color w:val="231F20"/>
          <w:w w:val="95"/>
          <w:sz w:val="11"/>
        </w:rPr>
        <w:t>of</w:t>
      </w:r>
      <w:r>
        <w:rPr>
          <w:color w:val="231F20"/>
          <w:spacing w:val="-15"/>
          <w:w w:val="95"/>
          <w:sz w:val="11"/>
        </w:rPr>
        <w:t> </w:t>
      </w:r>
      <w:r>
        <w:rPr>
          <w:color w:val="231F20"/>
          <w:w w:val="95"/>
          <w:sz w:val="11"/>
        </w:rPr>
        <w:t>this</w:t>
      </w:r>
      <w:r>
        <w:rPr>
          <w:color w:val="231F20"/>
          <w:spacing w:val="-15"/>
          <w:w w:val="95"/>
          <w:sz w:val="11"/>
        </w:rPr>
        <w:t> </w:t>
      </w:r>
      <w:r>
        <w:rPr>
          <w:color w:val="231F20"/>
          <w:w w:val="95"/>
          <w:sz w:val="11"/>
        </w:rPr>
        <w:t>column</w:t>
      </w:r>
      <w:r>
        <w:rPr>
          <w:color w:val="231F20"/>
          <w:spacing w:val="-15"/>
          <w:w w:val="95"/>
          <w:sz w:val="11"/>
        </w:rPr>
        <w:t> </w:t>
      </w:r>
      <w:r>
        <w:rPr>
          <w:color w:val="231F20"/>
          <w:w w:val="95"/>
          <w:sz w:val="11"/>
        </w:rPr>
        <w:t>contain</w:t>
      </w:r>
      <w:r>
        <w:rPr>
          <w:color w:val="231F20"/>
          <w:spacing w:val="-14"/>
          <w:w w:val="95"/>
          <w:sz w:val="11"/>
        </w:rPr>
        <w:t> </w:t>
      </w:r>
      <w:r>
        <w:rPr>
          <w:color w:val="231F20"/>
          <w:w w:val="95"/>
          <w:sz w:val="11"/>
        </w:rPr>
        <w:t>the</w:t>
      </w:r>
      <w:r>
        <w:rPr>
          <w:color w:val="231F20"/>
          <w:spacing w:val="-15"/>
          <w:w w:val="95"/>
          <w:sz w:val="11"/>
        </w:rPr>
        <w:t> </w:t>
      </w:r>
      <w:r>
        <w:rPr>
          <w:color w:val="231F20"/>
          <w:w w:val="95"/>
          <w:sz w:val="11"/>
        </w:rPr>
        <w:t>correlations</w:t>
      </w:r>
      <w:r>
        <w:rPr>
          <w:color w:val="231F20"/>
          <w:spacing w:val="-15"/>
          <w:w w:val="95"/>
          <w:sz w:val="11"/>
        </w:rPr>
        <w:t> </w:t>
      </w:r>
      <w:r>
        <w:rPr>
          <w:color w:val="231F20"/>
          <w:w w:val="95"/>
          <w:sz w:val="11"/>
        </w:rPr>
        <w:t>between</w:t>
      </w:r>
      <w:r>
        <w:rPr>
          <w:color w:val="231F20"/>
          <w:spacing w:val="-15"/>
          <w:w w:val="95"/>
          <w:sz w:val="11"/>
        </w:rPr>
        <w:t> </w:t>
      </w:r>
      <w:r>
        <w:rPr>
          <w:color w:val="231F20"/>
          <w:w w:val="95"/>
          <w:sz w:val="11"/>
        </w:rPr>
        <w:t>the</w:t>
      </w:r>
      <w:r>
        <w:rPr>
          <w:color w:val="231F20"/>
          <w:spacing w:val="-15"/>
          <w:w w:val="95"/>
          <w:sz w:val="11"/>
        </w:rPr>
        <w:t> </w:t>
      </w:r>
      <w:r>
        <w:rPr>
          <w:color w:val="231F20"/>
          <w:w w:val="95"/>
          <w:sz w:val="11"/>
        </w:rPr>
        <w:t>indicator</w:t>
      </w:r>
      <w:r>
        <w:rPr>
          <w:color w:val="231F20"/>
          <w:spacing w:val="-14"/>
          <w:w w:val="95"/>
          <w:sz w:val="11"/>
        </w:rPr>
        <w:t> </w:t>
      </w:r>
      <w:r>
        <w:rPr>
          <w:color w:val="231F20"/>
          <w:w w:val="95"/>
          <w:sz w:val="11"/>
        </w:rPr>
        <w:t>and</w:t>
      </w:r>
      <w:r>
        <w:rPr>
          <w:color w:val="231F20"/>
          <w:spacing w:val="-15"/>
          <w:w w:val="95"/>
          <w:sz w:val="11"/>
        </w:rPr>
        <w:t> </w:t>
      </w:r>
      <w:r>
        <w:rPr>
          <w:color w:val="231F20"/>
          <w:w w:val="95"/>
          <w:sz w:val="11"/>
        </w:rPr>
        <w:t>future</w:t>
      </w:r>
      <w:r>
        <w:rPr>
          <w:color w:val="231F20"/>
          <w:spacing w:val="-15"/>
          <w:w w:val="95"/>
          <w:sz w:val="11"/>
        </w:rPr>
        <w:t> </w:t>
      </w:r>
      <w:r>
        <w:rPr>
          <w:color w:val="231F20"/>
          <w:w w:val="95"/>
          <w:sz w:val="11"/>
        </w:rPr>
        <w:t>values</w:t>
      </w:r>
      <w:r>
        <w:rPr>
          <w:color w:val="231F20"/>
          <w:spacing w:val="-15"/>
          <w:w w:val="95"/>
          <w:sz w:val="11"/>
        </w:rPr>
        <w:t> </w:t>
      </w:r>
      <w:r>
        <w:rPr>
          <w:color w:val="231F20"/>
          <w:w w:val="95"/>
          <w:sz w:val="11"/>
        </w:rPr>
        <w:t>of</w:t>
      </w:r>
      <w:r>
        <w:rPr>
          <w:color w:val="231F20"/>
          <w:spacing w:val="-14"/>
          <w:w w:val="95"/>
          <w:sz w:val="11"/>
        </w:rPr>
        <w:t> </w:t>
      </w:r>
      <w:r>
        <w:rPr>
          <w:color w:val="231F20"/>
          <w:w w:val="95"/>
          <w:sz w:val="11"/>
        </w:rPr>
        <w:t>CPI</w:t>
      </w:r>
      <w:r>
        <w:rPr>
          <w:color w:val="231F20"/>
          <w:spacing w:val="-15"/>
          <w:w w:val="95"/>
          <w:sz w:val="11"/>
        </w:rPr>
        <w:t> </w:t>
      </w:r>
      <w:r>
        <w:rPr>
          <w:color w:val="231F20"/>
          <w:w w:val="95"/>
          <w:sz w:val="11"/>
        </w:rPr>
        <w:t>core goods</w:t>
      </w:r>
      <w:r>
        <w:rPr>
          <w:color w:val="231F20"/>
          <w:spacing w:val="-15"/>
          <w:w w:val="95"/>
          <w:sz w:val="11"/>
        </w:rPr>
        <w:t> </w:t>
      </w:r>
      <w:r>
        <w:rPr>
          <w:color w:val="231F20"/>
          <w:w w:val="95"/>
          <w:sz w:val="11"/>
        </w:rPr>
        <w:t>inflation</w:t>
      </w:r>
      <w:r>
        <w:rPr>
          <w:color w:val="231F20"/>
          <w:spacing w:val="-15"/>
          <w:w w:val="95"/>
          <w:sz w:val="11"/>
        </w:rPr>
        <w:t> </w:t>
      </w:r>
      <w:r>
        <w:rPr>
          <w:color w:val="231F20"/>
          <w:w w:val="95"/>
          <w:sz w:val="11"/>
        </w:rPr>
        <w:t>at</w:t>
      </w:r>
      <w:r>
        <w:rPr>
          <w:color w:val="231F20"/>
          <w:spacing w:val="-15"/>
          <w:w w:val="95"/>
          <w:sz w:val="11"/>
        </w:rPr>
        <w:t> </w:t>
      </w:r>
      <w:r>
        <w:rPr>
          <w:color w:val="231F20"/>
          <w:w w:val="95"/>
          <w:sz w:val="11"/>
        </w:rPr>
        <w:t>the</w:t>
      </w:r>
      <w:r>
        <w:rPr>
          <w:color w:val="231F20"/>
          <w:spacing w:val="-15"/>
          <w:w w:val="95"/>
          <w:sz w:val="11"/>
        </w:rPr>
        <w:t> </w:t>
      </w:r>
      <w:r>
        <w:rPr>
          <w:color w:val="231F20"/>
          <w:w w:val="95"/>
          <w:sz w:val="11"/>
        </w:rPr>
        <w:t>indicated</w:t>
      </w:r>
      <w:r>
        <w:rPr>
          <w:color w:val="231F20"/>
          <w:spacing w:val="-15"/>
          <w:w w:val="95"/>
          <w:sz w:val="11"/>
        </w:rPr>
        <w:t> </w:t>
      </w:r>
      <w:r>
        <w:rPr>
          <w:color w:val="231F20"/>
          <w:w w:val="95"/>
          <w:sz w:val="11"/>
        </w:rPr>
        <w:t>number</w:t>
      </w:r>
      <w:r>
        <w:rPr>
          <w:color w:val="231F20"/>
          <w:spacing w:val="-15"/>
          <w:w w:val="95"/>
          <w:sz w:val="11"/>
        </w:rPr>
        <w:t> </w:t>
      </w:r>
      <w:r>
        <w:rPr>
          <w:color w:val="231F20"/>
          <w:w w:val="95"/>
          <w:sz w:val="11"/>
        </w:rPr>
        <w:t>of</w:t>
      </w:r>
      <w:r>
        <w:rPr>
          <w:color w:val="231F20"/>
          <w:spacing w:val="-15"/>
          <w:w w:val="95"/>
          <w:sz w:val="11"/>
        </w:rPr>
        <w:t> </w:t>
      </w:r>
      <w:r>
        <w:rPr>
          <w:color w:val="231F20"/>
          <w:w w:val="95"/>
          <w:sz w:val="11"/>
        </w:rPr>
        <w:t>quarters,</w:t>
      </w:r>
      <w:r>
        <w:rPr>
          <w:color w:val="231F20"/>
          <w:spacing w:val="-14"/>
          <w:w w:val="95"/>
          <w:sz w:val="11"/>
        </w:rPr>
        <w:t> </w:t>
      </w:r>
      <w:r>
        <w:rPr>
          <w:color w:val="231F20"/>
          <w:w w:val="95"/>
          <w:sz w:val="11"/>
        </w:rPr>
        <w:t>while</w:t>
      </w:r>
      <w:r>
        <w:rPr>
          <w:color w:val="231F20"/>
          <w:spacing w:val="-15"/>
          <w:w w:val="95"/>
          <w:sz w:val="11"/>
        </w:rPr>
        <w:t> </w:t>
      </w:r>
      <w:r>
        <w:rPr>
          <w:color w:val="231F20"/>
          <w:w w:val="95"/>
          <w:sz w:val="11"/>
        </w:rPr>
        <w:t>cells</w:t>
      </w:r>
      <w:r>
        <w:rPr>
          <w:color w:val="231F20"/>
          <w:spacing w:val="-15"/>
          <w:w w:val="95"/>
          <w:sz w:val="11"/>
        </w:rPr>
        <w:t> </w:t>
      </w:r>
      <w:r>
        <w:rPr>
          <w:color w:val="231F20"/>
          <w:w w:val="95"/>
          <w:sz w:val="11"/>
        </w:rPr>
        <w:t>to</w:t>
      </w:r>
      <w:r>
        <w:rPr>
          <w:color w:val="231F20"/>
          <w:spacing w:val="-15"/>
          <w:w w:val="95"/>
          <w:sz w:val="11"/>
        </w:rPr>
        <w:t> </w:t>
      </w:r>
      <w:r>
        <w:rPr>
          <w:color w:val="231F20"/>
          <w:w w:val="95"/>
          <w:sz w:val="11"/>
        </w:rPr>
        <w:t>the</w:t>
      </w:r>
      <w:r>
        <w:rPr>
          <w:color w:val="231F20"/>
          <w:spacing w:val="-15"/>
          <w:w w:val="95"/>
          <w:sz w:val="11"/>
        </w:rPr>
        <w:t> </w:t>
      </w:r>
      <w:r>
        <w:rPr>
          <w:color w:val="231F20"/>
          <w:w w:val="95"/>
          <w:sz w:val="11"/>
        </w:rPr>
        <w:t>left</w:t>
      </w:r>
      <w:r>
        <w:rPr>
          <w:color w:val="231F20"/>
          <w:spacing w:val="-15"/>
          <w:w w:val="95"/>
          <w:sz w:val="11"/>
        </w:rPr>
        <w:t> </w:t>
      </w:r>
      <w:r>
        <w:rPr>
          <w:color w:val="231F20"/>
          <w:w w:val="95"/>
          <w:sz w:val="11"/>
        </w:rPr>
        <w:t>contain</w:t>
      </w:r>
      <w:r>
        <w:rPr>
          <w:color w:val="231F20"/>
          <w:spacing w:val="-15"/>
          <w:w w:val="95"/>
          <w:sz w:val="11"/>
        </w:rPr>
        <w:t> </w:t>
      </w:r>
      <w:r>
        <w:rPr>
          <w:color w:val="231F20"/>
          <w:w w:val="95"/>
          <w:sz w:val="11"/>
        </w:rPr>
        <w:t>correlations </w:t>
      </w:r>
      <w:r>
        <w:rPr>
          <w:color w:val="231F20"/>
          <w:sz w:val="11"/>
        </w:rPr>
        <w:t>between</w:t>
      </w:r>
      <w:r>
        <w:rPr>
          <w:color w:val="231F20"/>
          <w:spacing w:val="-12"/>
          <w:sz w:val="11"/>
        </w:rPr>
        <w:t> </w:t>
      </w:r>
      <w:r>
        <w:rPr>
          <w:color w:val="231F20"/>
          <w:sz w:val="11"/>
        </w:rPr>
        <w:t>the</w:t>
      </w:r>
      <w:r>
        <w:rPr>
          <w:color w:val="231F20"/>
          <w:spacing w:val="-12"/>
          <w:sz w:val="11"/>
        </w:rPr>
        <w:t> </w:t>
      </w:r>
      <w:r>
        <w:rPr>
          <w:color w:val="231F20"/>
          <w:sz w:val="11"/>
        </w:rPr>
        <w:t>indicator</w:t>
      </w:r>
      <w:r>
        <w:rPr>
          <w:color w:val="231F20"/>
          <w:spacing w:val="-12"/>
          <w:sz w:val="11"/>
        </w:rPr>
        <w:t> </w:t>
      </w:r>
      <w:r>
        <w:rPr>
          <w:color w:val="231F20"/>
          <w:sz w:val="11"/>
        </w:rPr>
        <w:t>and</w:t>
      </w:r>
      <w:r>
        <w:rPr>
          <w:color w:val="231F20"/>
          <w:spacing w:val="-12"/>
          <w:sz w:val="11"/>
        </w:rPr>
        <w:t> </w:t>
      </w:r>
      <w:r>
        <w:rPr>
          <w:color w:val="231F20"/>
          <w:sz w:val="11"/>
        </w:rPr>
        <w:t>past</w:t>
      </w:r>
      <w:r>
        <w:rPr>
          <w:color w:val="231F20"/>
          <w:spacing w:val="-12"/>
          <w:sz w:val="11"/>
        </w:rPr>
        <w:t> </w:t>
      </w:r>
      <w:r>
        <w:rPr>
          <w:color w:val="231F20"/>
          <w:sz w:val="11"/>
        </w:rPr>
        <w:t>values</w:t>
      </w:r>
      <w:r>
        <w:rPr>
          <w:color w:val="231F20"/>
          <w:spacing w:val="-12"/>
          <w:sz w:val="11"/>
        </w:rPr>
        <w:t> </w:t>
      </w:r>
      <w:r>
        <w:rPr>
          <w:color w:val="231F20"/>
          <w:sz w:val="11"/>
        </w:rPr>
        <w:t>of</w:t>
      </w:r>
      <w:r>
        <w:rPr>
          <w:color w:val="231F20"/>
          <w:spacing w:val="-12"/>
          <w:sz w:val="11"/>
        </w:rPr>
        <w:t> </w:t>
      </w:r>
      <w:r>
        <w:rPr>
          <w:color w:val="231F20"/>
          <w:sz w:val="11"/>
        </w:rPr>
        <w:t>CPI</w:t>
      </w:r>
      <w:r>
        <w:rPr>
          <w:color w:val="231F20"/>
          <w:spacing w:val="-12"/>
          <w:sz w:val="11"/>
        </w:rPr>
        <w:t> </w:t>
      </w:r>
      <w:r>
        <w:rPr>
          <w:color w:val="231F20"/>
          <w:sz w:val="11"/>
        </w:rPr>
        <w:t>core</w:t>
      </w:r>
      <w:r>
        <w:rPr>
          <w:color w:val="231F20"/>
          <w:spacing w:val="-12"/>
          <w:sz w:val="11"/>
        </w:rPr>
        <w:t> </w:t>
      </w:r>
      <w:r>
        <w:rPr>
          <w:color w:val="231F20"/>
          <w:sz w:val="11"/>
        </w:rPr>
        <w:t>goods</w:t>
      </w:r>
      <w:r>
        <w:rPr>
          <w:color w:val="231F20"/>
          <w:spacing w:val="-12"/>
          <w:sz w:val="11"/>
        </w:rPr>
        <w:t> </w:t>
      </w:r>
      <w:r>
        <w:rPr>
          <w:color w:val="231F20"/>
          <w:sz w:val="11"/>
        </w:rPr>
        <w:t>inflation.</w:t>
      </w:r>
    </w:p>
    <w:p>
      <w:pPr>
        <w:pStyle w:val="ListParagraph"/>
        <w:numPr>
          <w:ilvl w:val="0"/>
          <w:numId w:val="38"/>
        </w:numPr>
        <w:tabs>
          <w:tab w:pos="324" w:val="left" w:leader="none"/>
        </w:tabs>
        <w:spacing w:line="244" w:lineRule="auto" w:before="0" w:after="0"/>
        <w:ind w:left="323" w:right="467" w:hanging="171"/>
        <w:jc w:val="left"/>
        <w:rPr>
          <w:sz w:val="11"/>
        </w:rPr>
      </w:pPr>
      <w:r>
        <w:rPr>
          <w:color w:val="231F20"/>
          <w:w w:val="95"/>
          <w:sz w:val="11"/>
        </w:rPr>
        <w:t>CPI</w:t>
      </w:r>
      <w:r>
        <w:rPr>
          <w:color w:val="231F20"/>
          <w:spacing w:val="-21"/>
          <w:w w:val="95"/>
          <w:sz w:val="11"/>
        </w:rPr>
        <w:t> </w:t>
      </w:r>
      <w:r>
        <w:rPr>
          <w:color w:val="231F20"/>
          <w:w w:val="95"/>
          <w:sz w:val="11"/>
        </w:rPr>
        <w:t>goods</w:t>
      </w:r>
      <w:r>
        <w:rPr>
          <w:color w:val="231F20"/>
          <w:spacing w:val="-21"/>
          <w:w w:val="95"/>
          <w:sz w:val="11"/>
        </w:rPr>
        <w:t> </w:t>
      </w:r>
      <w:r>
        <w:rPr>
          <w:color w:val="231F20"/>
          <w:w w:val="95"/>
          <w:sz w:val="11"/>
        </w:rPr>
        <w:t>excluding</w:t>
      </w:r>
      <w:r>
        <w:rPr>
          <w:color w:val="231F20"/>
          <w:spacing w:val="-21"/>
          <w:w w:val="95"/>
          <w:sz w:val="11"/>
        </w:rPr>
        <w:t> </w:t>
      </w:r>
      <w:r>
        <w:rPr>
          <w:color w:val="231F20"/>
          <w:w w:val="95"/>
          <w:sz w:val="11"/>
        </w:rPr>
        <w:t>food,</w:t>
      </w:r>
      <w:r>
        <w:rPr>
          <w:color w:val="231F20"/>
          <w:spacing w:val="-20"/>
          <w:w w:val="95"/>
          <w:sz w:val="11"/>
        </w:rPr>
        <w:t> </w:t>
      </w:r>
      <w:r>
        <w:rPr>
          <w:color w:val="231F20"/>
          <w:w w:val="95"/>
          <w:sz w:val="11"/>
        </w:rPr>
        <w:t>non-alcoholic</w:t>
      </w:r>
      <w:r>
        <w:rPr>
          <w:color w:val="231F20"/>
          <w:spacing w:val="-21"/>
          <w:w w:val="95"/>
          <w:sz w:val="11"/>
        </w:rPr>
        <w:t> </w:t>
      </w:r>
      <w:r>
        <w:rPr>
          <w:color w:val="231F20"/>
          <w:w w:val="95"/>
          <w:sz w:val="11"/>
        </w:rPr>
        <w:t>beverages,</w:t>
      </w:r>
      <w:r>
        <w:rPr>
          <w:color w:val="231F20"/>
          <w:spacing w:val="-21"/>
          <w:w w:val="95"/>
          <w:sz w:val="11"/>
        </w:rPr>
        <w:t> </w:t>
      </w:r>
      <w:r>
        <w:rPr>
          <w:color w:val="231F20"/>
          <w:w w:val="95"/>
          <w:sz w:val="11"/>
        </w:rPr>
        <w:t>energy,</w:t>
      </w:r>
      <w:r>
        <w:rPr>
          <w:color w:val="231F20"/>
          <w:spacing w:val="-20"/>
          <w:w w:val="95"/>
          <w:sz w:val="11"/>
        </w:rPr>
        <w:t> </w:t>
      </w:r>
      <w:r>
        <w:rPr>
          <w:color w:val="231F20"/>
          <w:w w:val="95"/>
          <w:sz w:val="11"/>
        </w:rPr>
        <w:t>clothing</w:t>
      </w:r>
      <w:r>
        <w:rPr>
          <w:color w:val="231F20"/>
          <w:spacing w:val="-21"/>
          <w:w w:val="95"/>
          <w:sz w:val="11"/>
        </w:rPr>
        <w:t> </w:t>
      </w:r>
      <w:r>
        <w:rPr>
          <w:color w:val="231F20"/>
          <w:w w:val="95"/>
          <w:sz w:val="11"/>
        </w:rPr>
        <w:t>and</w:t>
      </w:r>
      <w:r>
        <w:rPr>
          <w:color w:val="231F20"/>
          <w:spacing w:val="-21"/>
          <w:w w:val="95"/>
          <w:sz w:val="11"/>
        </w:rPr>
        <w:t> </w:t>
      </w:r>
      <w:r>
        <w:rPr>
          <w:color w:val="231F20"/>
          <w:w w:val="95"/>
          <w:sz w:val="11"/>
        </w:rPr>
        <w:t>footwear</w:t>
      </w:r>
      <w:r>
        <w:rPr>
          <w:color w:val="231F20"/>
          <w:spacing w:val="-21"/>
          <w:w w:val="95"/>
          <w:sz w:val="11"/>
        </w:rPr>
        <w:t> </w:t>
      </w:r>
      <w:r>
        <w:rPr>
          <w:color w:val="231F20"/>
          <w:w w:val="95"/>
          <w:sz w:val="11"/>
        </w:rPr>
        <w:t>and</w:t>
      </w:r>
      <w:r>
        <w:rPr>
          <w:color w:val="231F20"/>
          <w:spacing w:val="-20"/>
          <w:w w:val="95"/>
          <w:sz w:val="11"/>
        </w:rPr>
        <w:t> </w:t>
      </w:r>
      <w:r>
        <w:rPr>
          <w:color w:val="231F20"/>
          <w:w w:val="95"/>
          <w:sz w:val="11"/>
        </w:rPr>
        <w:t>Bank</w:t>
      </w:r>
      <w:r>
        <w:rPr>
          <w:color w:val="231F20"/>
          <w:spacing w:val="-21"/>
          <w:w w:val="95"/>
          <w:sz w:val="11"/>
        </w:rPr>
        <w:t> </w:t>
      </w:r>
      <w:r>
        <w:rPr>
          <w:color w:val="231F20"/>
          <w:spacing w:val="-3"/>
          <w:w w:val="95"/>
          <w:sz w:val="11"/>
        </w:rPr>
        <w:t>staff </w:t>
      </w:r>
      <w:r>
        <w:rPr>
          <w:color w:val="231F20"/>
          <w:sz w:val="11"/>
        </w:rPr>
        <w:t>estimates</w:t>
      </w:r>
      <w:r>
        <w:rPr>
          <w:color w:val="231F20"/>
          <w:spacing w:val="-10"/>
          <w:sz w:val="11"/>
        </w:rPr>
        <w:t> </w:t>
      </w:r>
      <w:r>
        <w:rPr>
          <w:color w:val="231F20"/>
          <w:sz w:val="11"/>
        </w:rPr>
        <w:t>of</w:t>
      </w:r>
      <w:r>
        <w:rPr>
          <w:color w:val="231F20"/>
          <w:spacing w:val="-10"/>
          <w:sz w:val="11"/>
        </w:rPr>
        <w:t> </w:t>
      </w:r>
      <w:r>
        <w:rPr>
          <w:color w:val="231F20"/>
          <w:sz w:val="11"/>
        </w:rPr>
        <w:t>the</w:t>
      </w:r>
      <w:r>
        <w:rPr>
          <w:color w:val="231F20"/>
          <w:spacing w:val="-9"/>
          <w:sz w:val="11"/>
        </w:rPr>
        <w:t> </w:t>
      </w:r>
      <w:r>
        <w:rPr>
          <w:color w:val="231F20"/>
          <w:sz w:val="11"/>
        </w:rPr>
        <w:t>impact</w:t>
      </w:r>
      <w:r>
        <w:rPr>
          <w:color w:val="231F20"/>
          <w:spacing w:val="-10"/>
          <w:sz w:val="11"/>
        </w:rPr>
        <w:t> </w:t>
      </w:r>
      <w:r>
        <w:rPr>
          <w:color w:val="231F20"/>
          <w:sz w:val="11"/>
        </w:rPr>
        <w:t>of</w:t>
      </w:r>
      <w:r>
        <w:rPr>
          <w:color w:val="231F20"/>
          <w:spacing w:val="-10"/>
          <w:sz w:val="11"/>
        </w:rPr>
        <w:t> </w:t>
      </w:r>
      <w:r>
        <w:rPr>
          <w:color w:val="231F20"/>
          <w:sz w:val="11"/>
        </w:rPr>
        <w:t>changes</w:t>
      </w:r>
      <w:r>
        <w:rPr>
          <w:color w:val="231F20"/>
          <w:spacing w:val="-9"/>
          <w:sz w:val="11"/>
        </w:rPr>
        <w:t> </w:t>
      </w:r>
      <w:r>
        <w:rPr>
          <w:color w:val="231F20"/>
          <w:sz w:val="11"/>
        </w:rPr>
        <w:t>to</w:t>
      </w:r>
      <w:r>
        <w:rPr>
          <w:color w:val="231F20"/>
          <w:spacing w:val="-10"/>
          <w:sz w:val="11"/>
        </w:rPr>
        <w:t> </w:t>
      </w:r>
      <w:r>
        <w:rPr>
          <w:color w:val="231F20"/>
          <w:sz w:val="11"/>
        </w:rPr>
        <w:t>VAT.</w:t>
      </w:r>
    </w:p>
    <w:p>
      <w:pPr>
        <w:pStyle w:val="ListParagraph"/>
        <w:numPr>
          <w:ilvl w:val="0"/>
          <w:numId w:val="38"/>
        </w:numPr>
        <w:tabs>
          <w:tab w:pos="324" w:val="left" w:leader="none"/>
        </w:tabs>
        <w:spacing w:line="127" w:lineRule="exact" w:before="0" w:after="0"/>
        <w:ind w:left="323" w:right="0" w:hanging="171"/>
        <w:jc w:val="left"/>
        <w:rPr>
          <w:sz w:val="11"/>
        </w:rPr>
      </w:pPr>
      <w:r>
        <w:rPr>
          <w:color w:val="231F20"/>
          <w:w w:val="95"/>
          <w:sz w:val="11"/>
        </w:rPr>
        <w:t>Diffusion</w:t>
      </w:r>
      <w:r>
        <w:rPr>
          <w:color w:val="231F20"/>
          <w:spacing w:val="-7"/>
          <w:w w:val="95"/>
          <w:sz w:val="11"/>
        </w:rPr>
        <w:t> </w:t>
      </w:r>
      <w:r>
        <w:rPr>
          <w:color w:val="231F20"/>
          <w:w w:val="95"/>
          <w:sz w:val="11"/>
        </w:rPr>
        <w:t>index.</w:t>
      </w:r>
    </w:p>
    <w:p>
      <w:pPr>
        <w:pStyle w:val="ListParagraph"/>
        <w:numPr>
          <w:ilvl w:val="0"/>
          <w:numId w:val="38"/>
        </w:numPr>
        <w:tabs>
          <w:tab w:pos="324" w:val="left" w:leader="none"/>
        </w:tabs>
        <w:spacing w:line="240" w:lineRule="auto" w:before="1" w:after="0"/>
        <w:ind w:left="323" w:right="0" w:hanging="171"/>
        <w:jc w:val="left"/>
        <w:rPr>
          <w:sz w:val="11"/>
        </w:rPr>
      </w:pPr>
      <w:r>
        <w:rPr>
          <w:color w:val="231F20"/>
          <w:sz w:val="11"/>
        </w:rPr>
        <w:t>Net percentage</w:t>
      </w:r>
      <w:r>
        <w:rPr>
          <w:color w:val="231F20"/>
          <w:spacing w:val="-18"/>
          <w:sz w:val="11"/>
        </w:rPr>
        <w:t> </w:t>
      </w:r>
      <w:r>
        <w:rPr>
          <w:color w:val="231F20"/>
          <w:sz w:val="11"/>
        </w:rPr>
        <w:t>balance.</w:t>
      </w:r>
    </w:p>
    <w:p>
      <w:pPr>
        <w:pStyle w:val="ListParagraph"/>
        <w:numPr>
          <w:ilvl w:val="0"/>
          <w:numId w:val="38"/>
        </w:numPr>
        <w:tabs>
          <w:tab w:pos="324" w:val="left" w:leader="none"/>
        </w:tabs>
        <w:spacing w:line="244" w:lineRule="auto" w:before="2" w:after="0"/>
        <w:ind w:left="323" w:right="420" w:hanging="171"/>
        <w:jc w:val="left"/>
        <w:rPr>
          <w:sz w:val="11"/>
        </w:rPr>
      </w:pPr>
      <w:r>
        <w:rPr>
          <w:color w:val="231F20"/>
          <w:w w:val="95"/>
          <w:sz w:val="11"/>
        </w:rPr>
        <w:t>Agents’</w:t>
      </w:r>
      <w:r>
        <w:rPr>
          <w:color w:val="231F20"/>
          <w:spacing w:val="-20"/>
          <w:w w:val="95"/>
          <w:sz w:val="11"/>
        </w:rPr>
        <w:t> </w:t>
      </w:r>
      <w:r>
        <w:rPr>
          <w:color w:val="231F20"/>
          <w:w w:val="95"/>
          <w:sz w:val="11"/>
        </w:rPr>
        <w:t>scores</w:t>
      </w:r>
      <w:r>
        <w:rPr>
          <w:color w:val="231F20"/>
          <w:spacing w:val="-19"/>
          <w:w w:val="95"/>
          <w:sz w:val="11"/>
        </w:rPr>
        <w:t> </w:t>
      </w:r>
      <w:r>
        <w:rPr>
          <w:color w:val="231F20"/>
          <w:w w:val="95"/>
          <w:sz w:val="11"/>
        </w:rPr>
        <w:t>are</w:t>
      </w:r>
      <w:r>
        <w:rPr>
          <w:color w:val="231F20"/>
          <w:spacing w:val="-19"/>
          <w:w w:val="95"/>
          <w:sz w:val="11"/>
        </w:rPr>
        <w:t> </w:t>
      </w:r>
      <w:r>
        <w:rPr>
          <w:color w:val="231F20"/>
          <w:w w:val="95"/>
          <w:sz w:val="11"/>
        </w:rPr>
        <w:t>for</w:t>
      </w:r>
      <w:r>
        <w:rPr>
          <w:color w:val="231F20"/>
          <w:spacing w:val="-20"/>
          <w:w w:val="95"/>
          <w:sz w:val="11"/>
        </w:rPr>
        <w:t> </w:t>
      </w:r>
      <w:r>
        <w:rPr>
          <w:color w:val="231F20"/>
          <w:w w:val="95"/>
          <w:sz w:val="11"/>
        </w:rPr>
        <w:t>the</w:t>
      </w:r>
      <w:r>
        <w:rPr>
          <w:color w:val="231F20"/>
          <w:spacing w:val="-19"/>
          <w:w w:val="95"/>
          <w:sz w:val="11"/>
        </w:rPr>
        <w:t> </w:t>
      </w:r>
      <w:r>
        <w:rPr>
          <w:color w:val="231F20"/>
          <w:w w:val="95"/>
          <w:sz w:val="11"/>
        </w:rPr>
        <w:t>previous</w:t>
      </w:r>
      <w:r>
        <w:rPr>
          <w:color w:val="231F20"/>
          <w:spacing w:val="-19"/>
          <w:w w:val="95"/>
          <w:sz w:val="11"/>
        </w:rPr>
        <w:t> </w:t>
      </w:r>
      <w:r>
        <w:rPr>
          <w:color w:val="231F20"/>
          <w:w w:val="95"/>
          <w:sz w:val="11"/>
        </w:rPr>
        <w:t>three</w:t>
      </w:r>
      <w:r>
        <w:rPr>
          <w:color w:val="231F20"/>
          <w:spacing w:val="-20"/>
          <w:w w:val="95"/>
          <w:sz w:val="11"/>
        </w:rPr>
        <w:t> </w:t>
      </w:r>
      <w:r>
        <w:rPr>
          <w:color w:val="231F20"/>
          <w:w w:val="95"/>
          <w:sz w:val="11"/>
        </w:rPr>
        <w:t>months</w:t>
      </w:r>
      <w:r>
        <w:rPr>
          <w:color w:val="231F20"/>
          <w:spacing w:val="-19"/>
          <w:w w:val="95"/>
          <w:sz w:val="11"/>
        </w:rPr>
        <w:t> </w:t>
      </w:r>
      <w:r>
        <w:rPr>
          <w:color w:val="231F20"/>
          <w:w w:val="95"/>
          <w:sz w:val="11"/>
        </w:rPr>
        <w:t>relative</w:t>
      </w:r>
      <w:r>
        <w:rPr>
          <w:color w:val="231F20"/>
          <w:spacing w:val="-19"/>
          <w:w w:val="95"/>
          <w:sz w:val="11"/>
        </w:rPr>
        <w:t> </w:t>
      </w:r>
      <w:r>
        <w:rPr>
          <w:color w:val="231F20"/>
          <w:w w:val="95"/>
          <w:sz w:val="11"/>
        </w:rPr>
        <w:t>to</w:t>
      </w:r>
      <w:r>
        <w:rPr>
          <w:color w:val="231F20"/>
          <w:spacing w:val="-20"/>
          <w:w w:val="95"/>
          <w:sz w:val="11"/>
        </w:rPr>
        <w:t> </w:t>
      </w:r>
      <w:r>
        <w:rPr>
          <w:color w:val="231F20"/>
          <w:w w:val="95"/>
          <w:sz w:val="11"/>
        </w:rPr>
        <w:t>the</w:t>
      </w:r>
      <w:r>
        <w:rPr>
          <w:color w:val="231F20"/>
          <w:spacing w:val="-19"/>
          <w:w w:val="95"/>
          <w:sz w:val="11"/>
        </w:rPr>
        <w:t> </w:t>
      </w:r>
      <w:r>
        <w:rPr>
          <w:color w:val="231F20"/>
          <w:w w:val="95"/>
          <w:sz w:val="11"/>
        </w:rPr>
        <w:t>same</w:t>
      </w:r>
      <w:r>
        <w:rPr>
          <w:color w:val="231F20"/>
          <w:spacing w:val="-19"/>
          <w:w w:val="95"/>
          <w:sz w:val="11"/>
        </w:rPr>
        <w:t> </w:t>
      </w:r>
      <w:r>
        <w:rPr>
          <w:color w:val="231F20"/>
          <w:w w:val="95"/>
          <w:sz w:val="11"/>
        </w:rPr>
        <w:t>period</w:t>
      </w:r>
      <w:r>
        <w:rPr>
          <w:color w:val="231F20"/>
          <w:spacing w:val="-20"/>
          <w:w w:val="95"/>
          <w:sz w:val="11"/>
        </w:rPr>
        <w:t> </w:t>
      </w:r>
      <w:r>
        <w:rPr>
          <w:color w:val="231F20"/>
          <w:w w:val="95"/>
          <w:sz w:val="11"/>
        </w:rPr>
        <w:t>a</w:t>
      </w:r>
      <w:r>
        <w:rPr>
          <w:color w:val="231F20"/>
          <w:spacing w:val="-19"/>
          <w:w w:val="95"/>
          <w:sz w:val="11"/>
        </w:rPr>
        <w:t> </w:t>
      </w:r>
      <w:r>
        <w:rPr>
          <w:color w:val="231F20"/>
          <w:w w:val="95"/>
          <w:sz w:val="11"/>
        </w:rPr>
        <w:t>year</w:t>
      </w:r>
      <w:r>
        <w:rPr>
          <w:color w:val="231F20"/>
          <w:spacing w:val="-19"/>
          <w:w w:val="95"/>
          <w:sz w:val="11"/>
        </w:rPr>
        <w:t> </w:t>
      </w:r>
      <w:r>
        <w:rPr>
          <w:color w:val="231F20"/>
          <w:w w:val="95"/>
          <w:sz w:val="11"/>
        </w:rPr>
        <w:t>earlier.</w:t>
      </w:r>
      <w:r>
        <w:rPr>
          <w:color w:val="231F20"/>
          <w:spacing w:val="-8"/>
          <w:w w:val="95"/>
          <w:sz w:val="11"/>
        </w:rPr>
        <w:t> </w:t>
      </w:r>
      <w:r>
        <w:rPr>
          <w:color w:val="231F20"/>
          <w:w w:val="95"/>
          <w:sz w:val="11"/>
        </w:rPr>
        <w:t>Scores </w:t>
      </w:r>
      <w:r>
        <w:rPr>
          <w:color w:val="231F20"/>
          <w:sz w:val="11"/>
        </w:rPr>
        <w:t>range</w:t>
      </w:r>
      <w:r>
        <w:rPr>
          <w:color w:val="231F20"/>
          <w:spacing w:val="-12"/>
          <w:sz w:val="11"/>
        </w:rPr>
        <w:t> </w:t>
      </w:r>
      <w:r>
        <w:rPr>
          <w:color w:val="231F20"/>
          <w:sz w:val="11"/>
        </w:rPr>
        <w:t>from</w:t>
      </w:r>
      <w:r>
        <w:rPr>
          <w:color w:val="231F20"/>
          <w:spacing w:val="-11"/>
          <w:sz w:val="11"/>
        </w:rPr>
        <w:t> </w:t>
      </w:r>
      <w:r>
        <w:rPr>
          <w:color w:val="231F20"/>
          <w:sz w:val="11"/>
        </w:rPr>
        <w:t>-5</w:t>
      </w:r>
      <w:r>
        <w:rPr>
          <w:color w:val="231F20"/>
          <w:spacing w:val="-12"/>
          <w:sz w:val="11"/>
        </w:rPr>
        <w:t> </w:t>
      </w:r>
      <w:r>
        <w:rPr>
          <w:color w:val="231F20"/>
          <w:sz w:val="11"/>
        </w:rPr>
        <w:t>to</w:t>
      </w:r>
      <w:r>
        <w:rPr>
          <w:color w:val="231F20"/>
          <w:spacing w:val="-11"/>
          <w:sz w:val="11"/>
        </w:rPr>
        <w:t> </w:t>
      </w:r>
      <w:r>
        <w:rPr>
          <w:color w:val="231F20"/>
          <w:sz w:val="11"/>
        </w:rPr>
        <w:t>+5,</w:t>
      </w:r>
      <w:r>
        <w:rPr>
          <w:color w:val="231F20"/>
          <w:spacing w:val="-11"/>
          <w:sz w:val="11"/>
        </w:rPr>
        <w:t> </w:t>
      </w:r>
      <w:r>
        <w:rPr>
          <w:color w:val="231F20"/>
          <w:sz w:val="11"/>
        </w:rPr>
        <w:t>with</w:t>
      </w:r>
      <w:r>
        <w:rPr>
          <w:color w:val="231F20"/>
          <w:spacing w:val="-12"/>
          <w:sz w:val="11"/>
        </w:rPr>
        <w:t> </w:t>
      </w:r>
      <w:r>
        <w:rPr>
          <w:color w:val="231F20"/>
          <w:sz w:val="11"/>
        </w:rPr>
        <w:t>a</w:t>
      </w:r>
      <w:r>
        <w:rPr>
          <w:color w:val="231F20"/>
          <w:spacing w:val="-11"/>
          <w:sz w:val="11"/>
        </w:rPr>
        <w:t> </w:t>
      </w:r>
      <w:r>
        <w:rPr>
          <w:color w:val="231F20"/>
          <w:sz w:val="11"/>
        </w:rPr>
        <w:t>score</w:t>
      </w:r>
      <w:r>
        <w:rPr>
          <w:color w:val="231F20"/>
          <w:spacing w:val="-11"/>
          <w:sz w:val="11"/>
        </w:rPr>
        <w:t> </w:t>
      </w:r>
      <w:r>
        <w:rPr>
          <w:color w:val="231F20"/>
          <w:sz w:val="11"/>
        </w:rPr>
        <w:t>of</w:t>
      </w:r>
      <w:r>
        <w:rPr>
          <w:color w:val="231F20"/>
          <w:spacing w:val="-12"/>
          <w:sz w:val="11"/>
        </w:rPr>
        <w:t> </w:t>
      </w:r>
      <w:r>
        <w:rPr>
          <w:color w:val="231F20"/>
          <w:sz w:val="11"/>
        </w:rPr>
        <w:t>zero</w:t>
      </w:r>
      <w:r>
        <w:rPr>
          <w:color w:val="231F20"/>
          <w:spacing w:val="-11"/>
          <w:sz w:val="11"/>
        </w:rPr>
        <w:t> </w:t>
      </w:r>
      <w:r>
        <w:rPr>
          <w:color w:val="231F20"/>
          <w:sz w:val="11"/>
        </w:rPr>
        <w:t>indicating</w:t>
      </w:r>
      <w:r>
        <w:rPr>
          <w:color w:val="231F20"/>
          <w:spacing w:val="-11"/>
          <w:sz w:val="11"/>
        </w:rPr>
        <w:t> </w:t>
      </w:r>
      <w:r>
        <w:rPr>
          <w:color w:val="231F20"/>
          <w:sz w:val="11"/>
        </w:rPr>
        <w:t>no</w:t>
      </w:r>
      <w:r>
        <w:rPr>
          <w:color w:val="231F20"/>
          <w:spacing w:val="-12"/>
          <w:sz w:val="11"/>
        </w:rPr>
        <w:t> </w:t>
      </w:r>
      <w:r>
        <w:rPr>
          <w:color w:val="231F20"/>
          <w:sz w:val="11"/>
        </w:rPr>
        <w:t>change.</w:t>
      </w:r>
    </w:p>
    <w:p>
      <w:pPr>
        <w:pStyle w:val="BodyText"/>
        <w:spacing w:before="2"/>
        <w:rPr>
          <w:sz w:val="22"/>
        </w:rPr>
      </w:pPr>
      <w:r>
        <w:rPr/>
        <w:br w:type="column"/>
      </w:r>
      <w:r>
        <w:rPr>
          <w:sz w:val="22"/>
        </w:rPr>
      </w:r>
    </w:p>
    <w:p>
      <w:pPr>
        <w:pStyle w:val="BodyText"/>
        <w:spacing w:line="268" w:lineRule="auto" w:before="1"/>
        <w:ind w:left="153" w:right="269"/>
      </w:pPr>
      <w:r>
        <w:rPr>
          <w:color w:val="231F20"/>
        </w:rPr>
        <w:t>The</w:t>
      </w:r>
      <w:r>
        <w:rPr>
          <w:color w:val="231F20"/>
          <w:spacing w:val="-42"/>
        </w:rPr>
        <w:t> </w:t>
      </w:r>
      <w:r>
        <w:rPr>
          <w:color w:val="231F20"/>
        </w:rPr>
        <w:t>recent</w:t>
      </w:r>
      <w:r>
        <w:rPr>
          <w:color w:val="231F20"/>
          <w:spacing w:val="-42"/>
        </w:rPr>
        <w:t> </w:t>
      </w:r>
      <w:r>
        <w:rPr>
          <w:color w:val="231F20"/>
        </w:rPr>
        <w:t>falls</w:t>
      </w:r>
      <w:r>
        <w:rPr>
          <w:color w:val="231F20"/>
          <w:spacing w:val="-42"/>
        </w:rPr>
        <w:t> </w:t>
      </w:r>
      <w:r>
        <w:rPr>
          <w:color w:val="231F20"/>
        </w:rPr>
        <w:t>in</w:t>
      </w:r>
      <w:r>
        <w:rPr>
          <w:color w:val="231F20"/>
          <w:spacing w:val="-41"/>
        </w:rPr>
        <w:t> </w:t>
      </w:r>
      <w:r>
        <w:rPr>
          <w:color w:val="231F20"/>
        </w:rPr>
        <w:t>oil</w:t>
      </w:r>
      <w:r>
        <w:rPr>
          <w:color w:val="231F20"/>
          <w:spacing w:val="-42"/>
        </w:rPr>
        <w:t> </w:t>
      </w:r>
      <w:r>
        <w:rPr>
          <w:color w:val="231F20"/>
        </w:rPr>
        <w:t>prices</w:t>
      </w:r>
      <w:r>
        <w:rPr>
          <w:color w:val="231F20"/>
          <w:spacing w:val="-42"/>
        </w:rPr>
        <w:t> </w:t>
      </w:r>
      <w:r>
        <w:rPr>
          <w:color w:val="231F20"/>
        </w:rPr>
        <w:t>mean</w:t>
      </w:r>
      <w:r>
        <w:rPr>
          <w:color w:val="231F20"/>
          <w:spacing w:val="-42"/>
        </w:rPr>
        <w:t> </w:t>
      </w:r>
      <w:r>
        <w:rPr>
          <w:color w:val="231F20"/>
        </w:rPr>
        <w:t>that</w:t>
      </w:r>
      <w:r>
        <w:rPr>
          <w:color w:val="231F20"/>
          <w:spacing w:val="-41"/>
        </w:rPr>
        <w:t> </w:t>
      </w:r>
      <w:r>
        <w:rPr>
          <w:color w:val="231F20"/>
        </w:rPr>
        <w:t>petrol</w:t>
      </w:r>
      <w:r>
        <w:rPr>
          <w:color w:val="231F20"/>
          <w:spacing w:val="-42"/>
        </w:rPr>
        <w:t> </w:t>
      </w:r>
      <w:r>
        <w:rPr>
          <w:color w:val="231F20"/>
        </w:rPr>
        <w:t>prices</w:t>
      </w:r>
      <w:r>
        <w:rPr>
          <w:color w:val="231F20"/>
          <w:spacing w:val="-42"/>
        </w:rPr>
        <w:t> </w:t>
      </w:r>
      <w:r>
        <w:rPr>
          <w:color w:val="231F20"/>
        </w:rPr>
        <w:t>are </w:t>
      </w:r>
      <w:r>
        <w:rPr>
          <w:color w:val="231F20"/>
          <w:w w:val="95"/>
        </w:rPr>
        <w:t>projected</w:t>
      </w:r>
      <w:r>
        <w:rPr>
          <w:color w:val="231F20"/>
          <w:spacing w:val="-35"/>
          <w:w w:val="95"/>
        </w:rPr>
        <w:t> </w:t>
      </w:r>
      <w:r>
        <w:rPr>
          <w:color w:val="231F20"/>
          <w:w w:val="95"/>
        </w:rPr>
        <w:t>to</w:t>
      </w:r>
      <w:r>
        <w:rPr>
          <w:color w:val="231F20"/>
          <w:spacing w:val="-35"/>
          <w:w w:val="95"/>
        </w:rPr>
        <w:t> </w:t>
      </w:r>
      <w:r>
        <w:rPr>
          <w:color w:val="231F20"/>
          <w:w w:val="95"/>
        </w:rPr>
        <w:t>fall</w:t>
      </w:r>
      <w:r>
        <w:rPr>
          <w:color w:val="231F20"/>
          <w:spacing w:val="-35"/>
          <w:w w:val="95"/>
        </w:rPr>
        <w:t> </w:t>
      </w:r>
      <w:r>
        <w:rPr>
          <w:color w:val="231F20"/>
          <w:w w:val="95"/>
        </w:rPr>
        <w:t>slightly</w:t>
      </w:r>
      <w:r>
        <w:rPr>
          <w:color w:val="231F20"/>
          <w:spacing w:val="-35"/>
          <w:w w:val="95"/>
        </w:rPr>
        <w:t> </w:t>
      </w:r>
      <w:r>
        <w:rPr>
          <w:color w:val="231F20"/>
          <w:w w:val="95"/>
        </w:rPr>
        <w:t>over</w:t>
      </w:r>
      <w:r>
        <w:rPr>
          <w:color w:val="231F20"/>
          <w:spacing w:val="-34"/>
          <w:w w:val="95"/>
        </w:rPr>
        <w:t> </w:t>
      </w:r>
      <w:r>
        <w:rPr>
          <w:color w:val="231F20"/>
          <w:w w:val="95"/>
        </w:rPr>
        <w:t>the</w:t>
      </w:r>
      <w:r>
        <w:rPr>
          <w:color w:val="231F20"/>
          <w:spacing w:val="-35"/>
          <w:w w:val="95"/>
        </w:rPr>
        <w:t> </w:t>
      </w:r>
      <w:r>
        <w:rPr>
          <w:color w:val="231F20"/>
          <w:w w:val="95"/>
        </w:rPr>
        <w:t>next</w:t>
      </w:r>
      <w:r>
        <w:rPr>
          <w:color w:val="231F20"/>
          <w:spacing w:val="-35"/>
          <w:w w:val="95"/>
        </w:rPr>
        <w:t> </w:t>
      </w:r>
      <w:r>
        <w:rPr>
          <w:color w:val="231F20"/>
          <w:w w:val="95"/>
        </w:rPr>
        <w:t>few</w:t>
      </w:r>
      <w:r>
        <w:rPr>
          <w:color w:val="231F20"/>
          <w:spacing w:val="-35"/>
          <w:w w:val="95"/>
        </w:rPr>
        <w:t> </w:t>
      </w:r>
      <w:r>
        <w:rPr>
          <w:color w:val="231F20"/>
          <w:w w:val="95"/>
        </w:rPr>
        <w:t>months,</w:t>
      </w:r>
      <w:r>
        <w:rPr>
          <w:color w:val="231F20"/>
          <w:spacing w:val="-35"/>
          <w:w w:val="95"/>
        </w:rPr>
        <w:t> </w:t>
      </w:r>
      <w:r>
        <w:rPr>
          <w:color w:val="231F20"/>
          <w:w w:val="95"/>
        </w:rPr>
        <w:t>and</w:t>
      </w:r>
      <w:r>
        <w:rPr>
          <w:color w:val="231F20"/>
          <w:spacing w:val="-34"/>
          <w:w w:val="95"/>
        </w:rPr>
        <w:t> </w:t>
      </w:r>
      <w:r>
        <w:rPr>
          <w:color w:val="231F20"/>
          <w:w w:val="95"/>
        </w:rPr>
        <w:t>the </w:t>
      </w:r>
      <w:r>
        <w:rPr>
          <w:color w:val="231F20"/>
          <w:w w:val="90"/>
        </w:rPr>
        <w:t>contribution</w:t>
      </w:r>
      <w:r>
        <w:rPr>
          <w:color w:val="231F20"/>
          <w:spacing w:val="-16"/>
          <w:w w:val="90"/>
        </w:rPr>
        <w:t> </w:t>
      </w:r>
      <w:r>
        <w:rPr>
          <w:color w:val="231F20"/>
          <w:w w:val="90"/>
        </w:rPr>
        <w:t>from</w:t>
      </w:r>
      <w:r>
        <w:rPr>
          <w:color w:val="231F20"/>
          <w:spacing w:val="-15"/>
          <w:w w:val="90"/>
        </w:rPr>
        <w:t> </w:t>
      </w:r>
      <w:r>
        <w:rPr>
          <w:color w:val="231F20"/>
          <w:w w:val="90"/>
        </w:rPr>
        <w:t>petrol</w:t>
      </w:r>
      <w:r>
        <w:rPr>
          <w:color w:val="231F20"/>
          <w:spacing w:val="-16"/>
          <w:w w:val="90"/>
        </w:rPr>
        <w:t> </w:t>
      </w:r>
      <w:r>
        <w:rPr>
          <w:color w:val="231F20"/>
          <w:w w:val="90"/>
        </w:rPr>
        <w:t>will</w:t>
      </w:r>
      <w:r>
        <w:rPr>
          <w:color w:val="231F20"/>
          <w:spacing w:val="-15"/>
          <w:w w:val="90"/>
        </w:rPr>
        <w:t> </w:t>
      </w:r>
      <w:r>
        <w:rPr>
          <w:color w:val="231F20"/>
          <w:w w:val="90"/>
        </w:rPr>
        <w:t>remain</w:t>
      </w:r>
      <w:r>
        <w:rPr>
          <w:color w:val="231F20"/>
          <w:spacing w:val="-16"/>
          <w:w w:val="90"/>
        </w:rPr>
        <w:t> </w:t>
      </w:r>
      <w:r>
        <w:rPr>
          <w:color w:val="231F20"/>
          <w:w w:val="90"/>
        </w:rPr>
        <w:t>negative</w:t>
      </w:r>
      <w:r>
        <w:rPr>
          <w:color w:val="231F20"/>
          <w:spacing w:val="-15"/>
          <w:w w:val="90"/>
        </w:rPr>
        <w:t> </w:t>
      </w:r>
      <w:r>
        <w:rPr>
          <w:color w:val="231F20"/>
          <w:w w:val="90"/>
        </w:rPr>
        <w:t>for</w:t>
      </w:r>
      <w:r>
        <w:rPr>
          <w:color w:val="231F20"/>
          <w:spacing w:val="-16"/>
          <w:w w:val="90"/>
        </w:rPr>
        <w:t> </w:t>
      </w:r>
      <w:r>
        <w:rPr>
          <w:color w:val="231F20"/>
          <w:w w:val="90"/>
        </w:rPr>
        <w:t>longer</w:t>
      </w:r>
      <w:r>
        <w:rPr>
          <w:color w:val="231F20"/>
          <w:spacing w:val="-15"/>
          <w:w w:val="90"/>
        </w:rPr>
        <w:t> </w:t>
      </w:r>
      <w:r>
        <w:rPr>
          <w:color w:val="231F20"/>
          <w:w w:val="90"/>
        </w:rPr>
        <w:t>than </w:t>
      </w:r>
      <w:r>
        <w:rPr>
          <w:color w:val="231F20"/>
          <w:w w:val="95"/>
        </w:rPr>
        <w:t>expected</w:t>
      </w:r>
      <w:r>
        <w:rPr>
          <w:color w:val="231F20"/>
          <w:spacing w:val="-32"/>
          <w:w w:val="95"/>
        </w:rPr>
        <w:t> </w:t>
      </w:r>
      <w:r>
        <w:rPr>
          <w:color w:val="231F20"/>
          <w:w w:val="95"/>
        </w:rPr>
        <w:t>in</w:t>
      </w:r>
      <w:r>
        <w:rPr>
          <w:color w:val="231F20"/>
          <w:spacing w:val="-32"/>
          <w:w w:val="95"/>
        </w:rPr>
        <w:t> </w:t>
      </w:r>
      <w:r>
        <w:rPr>
          <w:color w:val="231F20"/>
          <w:w w:val="95"/>
        </w:rPr>
        <w:t>May.</w:t>
      </w:r>
      <w:r>
        <w:rPr>
          <w:color w:val="231F20"/>
          <w:spacing w:val="-6"/>
          <w:w w:val="95"/>
        </w:rPr>
        <w:t> </w:t>
      </w:r>
      <w:r>
        <w:rPr>
          <w:color w:val="231F20"/>
          <w:w w:val="95"/>
        </w:rPr>
        <w:t>Beyond</w:t>
      </w:r>
      <w:r>
        <w:rPr>
          <w:color w:val="231F20"/>
          <w:spacing w:val="-31"/>
          <w:w w:val="95"/>
        </w:rPr>
        <w:t> </w:t>
      </w:r>
      <w:r>
        <w:rPr>
          <w:color w:val="231F20"/>
          <w:w w:val="95"/>
        </w:rPr>
        <w:t>that,</w:t>
      </w:r>
      <w:r>
        <w:rPr>
          <w:color w:val="231F20"/>
          <w:spacing w:val="-32"/>
          <w:w w:val="95"/>
        </w:rPr>
        <w:t> </w:t>
      </w:r>
      <w:r>
        <w:rPr>
          <w:color w:val="231F20"/>
          <w:w w:val="95"/>
        </w:rPr>
        <w:t>the</w:t>
      </w:r>
      <w:r>
        <w:rPr>
          <w:color w:val="231F20"/>
          <w:spacing w:val="-32"/>
          <w:w w:val="95"/>
        </w:rPr>
        <w:t> </w:t>
      </w:r>
      <w:r>
        <w:rPr>
          <w:color w:val="231F20"/>
          <w:w w:val="95"/>
        </w:rPr>
        <w:t>oil</w:t>
      </w:r>
      <w:r>
        <w:rPr>
          <w:color w:val="231F20"/>
          <w:spacing w:val="-32"/>
          <w:w w:val="95"/>
        </w:rPr>
        <w:t> </w:t>
      </w:r>
      <w:r>
        <w:rPr>
          <w:color w:val="231F20"/>
          <w:w w:val="95"/>
        </w:rPr>
        <w:t>futures</w:t>
      </w:r>
      <w:r>
        <w:rPr>
          <w:color w:val="231F20"/>
          <w:spacing w:val="-31"/>
          <w:w w:val="95"/>
        </w:rPr>
        <w:t> </w:t>
      </w:r>
      <w:r>
        <w:rPr>
          <w:color w:val="231F20"/>
          <w:w w:val="95"/>
        </w:rPr>
        <w:t>curve,</w:t>
      </w:r>
      <w:r>
        <w:rPr>
          <w:color w:val="231F20"/>
          <w:spacing w:val="-32"/>
          <w:w w:val="95"/>
        </w:rPr>
        <w:t> </w:t>
      </w:r>
      <w:r>
        <w:rPr>
          <w:color w:val="231F20"/>
          <w:w w:val="95"/>
        </w:rPr>
        <w:t>upon </w:t>
      </w:r>
      <w:r>
        <w:rPr>
          <w:color w:val="231F20"/>
          <w:w w:val="90"/>
        </w:rPr>
        <w:t>which</w:t>
      </w:r>
      <w:r>
        <w:rPr>
          <w:color w:val="231F20"/>
          <w:spacing w:val="-17"/>
          <w:w w:val="90"/>
        </w:rPr>
        <w:t> </w:t>
      </w:r>
      <w:r>
        <w:rPr>
          <w:color w:val="231F20"/>
          <w:w w:val="90"/>
        </w:rPr>
        <w:t>the</w:t>
      </w:r>
      <w:r>
        <w:rPr>
          <w:color w:val="231F20"/>
          <w:spacing w:val="-17"/>
          <w:w w:val="90"/>
        </w:rPr>
        <w:t> </w:t>
      </w:r>
      <w:r>
        <w:rPr>
          <w:color w:val="231F20"/>
          <w:w w:val="90"/>
        </w:rPr>
        <w:t>MPC’s</w:t>
      </w:r>
      <w:r>
        <w:rPr>
          <w:color w:val="231F20"/>
          <w:spacing w:val="-16"/>
          <w:w w:val="90"/>
        </w:rPr>
        <w:t> </w:t>
      </w:r>
      <w:r>
        <w:rPr>
          <w:color w:val="231F20"/>
          <w:w w:val="90"/>
        </w:rPr>
        <w:t>projections</w:t>
      </w:r>
      <w:r>
        <w:rPr>
          <w:color w:val="231F20"/>
          <w:spacing w:val="-17"/>
          <w:w w:val="90"/>
        </w:rPr>
        <w:t> </w:t>
      </w:r>
      <w:r>
        <w:rPr>
          <w:color w:val="231F20"/>
          <w:w w:val="90"/>
        </w:rPr>
        <w:t>are</w:t>
      </w:r>
      <w:r>
        <w:rPr>
          <w:color w:val="231F20"/>
          <w:spacing w:val="-16"/>
          <w:w w:val="90"/>
        </w:rPr>
        <w:t> </w:t>
      </w:r>
      <w:r>
        <w:rPr>
          <w:color w:val="231F20"/>
          <w:w w:val="90"/>
        </w:rPr>
        <w:t>conditioned,</w:t>
      </w:r>
      <w:r>
        <w:rPr>
          <w:color w:val="231F20"/>
          <w:spacing w:val="-17"/>
          <w:w w:val="90"/>
        </w:rPr>
        <w:t> </w:t>
      </w:r>
      <w:r>
        <w:rPr>
          <w:color w:val="231F20"/>
          <w:w w:val="90"/>
        </w:rPr>
        <w:t>slopes</w:t>
      </w:r>
      <w:r>
        <w:rPr>
          <w:color w:val="231F20"/>
          <w:spacing w:val="-16"/>
          <w:w w:val="90"/>
        </w:rPr>
        <w:t> </w:t>
      </w:r>
      <w:r>
        <w:rPr>
          <w:color w:val="231F20"/>
          <w:w w:val="90"/>
        </w:rPr>
        <w:t>upwards </w:t>
      </w:r>
      <w:r>
        <w:rPr>
          <w:color w:val="231F20"/>
          <w:w w:val="95"/>
        </w:rPr>
        <w:t>and</w:t>
      </w:r>
      <w:r>
        <w:rPr>
          <w:color w:val="231F20"/>
          <w:spacing w:val="-35"/>
          <w:w w:val="95"/>
        </w:rPr>
        <w:t> </w:t>
      </w:r>
      <w:r>
        <w:rPr>
          <w:color w:val="231F20"/>
          <w:w w:val="95"/>
        </w:rPr>
        <w:t>petrol</w:t>
      </w:r>
      <w:r>
        <w:rPr>
          <w:color w:val="231F20"/>
          <w:spacing w:val="-34"/>
          <w:w w:val="95"/>
        </w:rPr>
        <w:t> </w:t>
      </w:r>
      <w:r>
        <w:rPr>
          <w:color w:val="231F20"/>
          <w:w w:val="95"/>
        </w:rPr>
        <w:t>price</w:t>
      </w:r>
      <w:r>
        <w:rPr>
          <w:color w:val="231F20"/>
          <w:spacing w:val="-34"/>
          <w:w w:val="95"/>
        </w:rPr>
        <w:t> </w:t>
      </w:r>
      <w:r>
        <w:rPr>
          <w:color w:val="231F20"/>
          <w:w w:val="95"/>
        </w:rPr>
        <w:t>inflation</w:t>
      </w:r>
      <w:r>
        <w:rPr>
          <w:color w:val="231F20"/>
          <w:spacing w:val="-35"/>
          <w:w w:val="95"/>
        </w:rPr>
        <w:t> </w:t>
      </w:r>
      <w:r>
        <w:rPr>
          <w:color w:val="231F20"/>
          <w:w w:val="95"/>
        </w:rPr>
        <w:t>is</w:t>
      </w:r>
      <w:r>
        <w:rPr>
          <w:color w:val="231F20"/>
          <w:spacing w:val="-34"/>
          <w:w w:val="95"/>
        </w:rPr>
        <w:t> </w:t>
      </w:r>
      <w:r>
        <w:rPr>
          <w:color w:val="231F20"/>
          <w:w w:val="95"/>
        </w:rPr>
        <w:t>projected</w:t>
      </w:r>
      <w:r>
        <w:rPr>
          <w:color w:val="231F20"/>
          <w:spacing w:val="-34"/>
          <w:w w:val="95"/>
        </w:rPr>
        <w:t> </w:t>
      </w:r>
      <w:r>
        <w:rPr>
          <w:color w:val="231F20"/>
          <w:w w:val="95"/>
        </w:rPr>
        <w:t>to</w:t>
      </w:r>
      <w:r>
        <w:rPr>
          <w:color w:val="231F20"/>
          <w:spacing w:val="-35"/>
          <w:w w:val="95"/>
        </w:rPr>
        <w:t> </w:t>
      </w:r>
      <w:r>
        <w:rPr>
          <w:color w:val="231F20"/>
          <w:w w:val="95"/>
        </w:rPr>
        <w:t>pick</w:t>
      </w:r>
      <w:r>
        <w:rPr>
          <w:color w:val="231F20"/>
          <w:spacing w:val="-34"/>
          <w:w w:val="95"/>
        </w:rPr>
        <w:t> </w:t>
      </w:r>
      <w:r>
        <w:rPr>
          <w:color w:val="231F20"/>
          <w:w w:val="95"/>
        </w:rPr>
        <w:t>up</w:t>
      </w:r>
      <w:r>
        <w:rPr>
          <w:color w:val="231F20"/>
          <w:spacing w:val="-34"/>
          <w:w w:val="95"/>
        </w:rPr>
        <w:t> </w:t>
      </w:r>
      <w:r>
        <w:rPr>
          <w:color w:val="231F20"/>
          <w:w w:val="95"/>
        </w:rPr>
        <w:t>as</w:t>
      </w:r>
      <w:r>
        <w:rPr>
          <w:color w:val="231F20"/>
          <w:spacing w:val="-35"/>
          <w:w w:val="95"/>
        </w:rPr>
        <w:t> </w:t>
      </w:r>
      <w:r>
        <w:rPr>
          <w:color w:val="231F20"/>
          <w:w w:val="95"/>
        </w:rPr>
        <w:t>the</w:t>
      </w:r>
      <w:r>
        <w:rPr>
          <w:color w:val="231F20"/>
          <w:spacing w:val="-34"/>
          <w:w w:val="95"/>
        </w:rPr>
        <w:t> </w:t>
      </w:r>
      <w:r>
        <w:rPr>
          <w:color w:val="231F20"/>
          <w:w w:val="95"/>
        </w:rPr>
        <w:t>past falls</w:t>
      </w:r>
      <w:r>
        <w:rPr>
          <w:color w:val="231F20"/>
          <w:spacing w:val="-41"/>
          <w:w w:val="95"/>
        </w:rPr>
        <w:t> </w:t>
      </w:r>
      <w:r>
        <w:rPr>
          <w:color w:val="231F20"/>
          <w:w w:val="95"/>
        </w:rPr>
        <w:t>in</w:t>
      </w:r>
      <w:r>
        <w:rPr>
          <w:color w:val="231F20"/>
          <w:spacing w:val="-40"/>
          <w:w w:val="95"/>
        </w:rPr>
        <w:t> </w:t>
      </w:r>
      <w:r>
        <w:rPr>
          <w:color w:val="231F20"/>
          <w:w w:val="95"/>
        </w:rPr>
        <w:t>prices</w:t>
      </w:r>
      <w:r>
        <w:rPr>
          <w:color w:val="231F20"/>
          <w:spacing w:val="-40"/>
          <w:w w:val="95"/>
        </w:rPr>
        <w:t> </w:t>
      </w:r>
      <w:r>
        <w:rPr>
          <w:color w:val="231F20"/>
          <w:w w:val="95"/>
        </w:rPr>
        <w:t>gradually</w:t>
      </w:r>
      <w:r>
        <w:rPr>
          <w:color w:val="231F20"/>
          <w:spacing w:val="-40"/>
          <w:w w:val="95"/>
        </w:rPr>
        <w:t> </w:t>
      </w:r>
      <w:r>
        <w:rPr>
          <w:color w:val="231F20"/>
          <w:w w:val="95"/>
        </w:rPr>
        <w:t>drop</w:t>
      </w:r>
      <w:r>
        <w:rPr>
          <w:color w:val="231F20"/>
          <w:spacing w:val="-41"/>
          <w:w w:val="95"/>
        </w:rPr>
        <w:t> </w:t>
      </w:r>
      <w:r>
        <w:rPr>
          <w:color w:val="231F20"/>
          <w:w w:val="95"/>
        </w:rPr>
        <w:t>out</w:t>
      </w:r>
      <w:r>
        <w:rPr>
          <w:color w:val="231F20"/>
          <w:spacing w:val="-40"/>
          <w:w w:val="95"/>
        </w:rPr>
        <w:t> </w:t>
      </w:r>
      <w:r>
        <w:rPr>
          <w:color w:val="231F20"/>
          <w:w w:val="95"/>
        </w:rPr>
        <w:t>of</w:t>
      </w:r>
      <w:r>
        <w:rPr>
          <w:color w:val="231F20"/>
          <w:spacing w:val="-40"/>
          <w:w w:val="95"/>
        </w:rPr>
        <w:t> </w:t>
      </w:r>
      <w:r>
        <w:rPr>
          <w:color w:val="231F20"/>
          <w:w w:val="95"/>
        </w:rPr>
        <w:t>the</w:t>
      </w:r>
      <w:r>
        <w:rPr>
          <w:color w:val="231F20"/>
          <w:spacing w:val="-40"/>
          <w:w w:val="95"/>
        </w:rPr>
        <w:t> </w:t>
      </w:r>
      <w:r>
        <w:rPr>
          <w:color w:val="231F20"/>
          <w:w w:val="95"/>
        </w:rPr>
        <w:t>annual</w:t>
      </w:r>
      <w:r>
        <w:rPr>
          <w:color w:val="231F20"/>
          <w:spacing w:val="-41"/>
          <w:w w:val="95"/>
        </w:rPr>
        <w:t> </w:t>
      </w:r>
      <w:r>
        <w:rPr>
          <w:color w:val="231F20"/>
          <w:w w:val="95"/>
        </w:rPr>
        <w:t>inflation</w:t>
      </w:r>
      <w:r>
        <w:rPr>
          <w:color w:val="231F20"/>
          <w:spacing w:val="-40"/>
          <w:w w:val="95"/>
        </w:rPr>
        <w:t> </w:t>
      </w:r>
      <w:r>
        <w:rPr>
          <w:color w:val="231F20"/>
          <w:w w:val="95"/>
        </w:rPr>
        <w:t>rate. There</w:t>
      </w:r>
      <w:r>
        <w:rPr>
          <w:color w:val="231F20"/>
          <w:spacing w:val="-37"/>
          <w:w w:val="95"/>
        </w:rPr>
        <w:t> </w:t>
      </w:r>
      <w:r>
        <w:rPr>
          <w:color w:val="231F20"/>
          <w:w w:val="95"/>
        </w:rPr>
        <w:t>remains</w:t>
      </w:r>
      <w:r>
        <w:rPr>
          <w:color w:val="231F20"/>
          <w:spacing w:val="-37"/>
          <w:w w:val="95"/>
        </w:rPr>
        <w:t> </w:t>
      </w:r>
      <w:r>
        <w:rPr>
          <w:color w:val="231F20"/>
          <w:w w:val="95"/>
        </w:rPr>
        <w:t>uncertainty</w:t>
      </w:r>
      <w:r>
        <w:rPr>
          <w:color w:val="231F20"/>
          <w:spacing w:val="-37"/>
          <w:w w:val="95"/>
        </w:rPr>
        <w:t> </w:t>
      </w:r>
      <w:r>
        <w:rPr>
          <w:color w:val="231F20"/>
          <w:w w:val="95"/>
        </w:rPr>
        <w:t>around</w:t>
      </w:r>
      <w:r>
        <w:rPr>
          <w:color w:val="231F20"/>
          <w:spacing w:val="-37"/>
          <w:w w:val="95"/>
        </w:rPr>
        <w:t> </w:t>
      </w:r>
      <w:r>
        <w:rPr>
          <w:color w:val="231F20"/>
          <w:w w:val="95"/>
        </w:rPr>
        <w:t>the</w:t>
      </w:r>
      <w:r>
        <w:rPr>
          <w:color w:val="231F20"/>
          <w:spacing w:val="-37"/>
          <w:w w:val="95"/>
        </w:rPr>
        <w:t> </w:t>
      </w:r>
      <w:r>
        <w:rPr>
          <w:color w:val="231F20"/>
          <w:w w:val="95"/>
        </w:rPr>
        <w:t>path</w:t>
      </w:r>
      <w:r>
        <w:rPr>
          <w:color w:val="231F20"/>
          <w:spacing w:val="-37"/>
          <w:w w:val="95"/>
        </w:rPr>
        <w:t> </w:t>
      </w:r>
      <w:r>
        <w:rPr>
          <w:color w:val="231F20"/>
          <w:w w:val="95"/>
        </w:rPr>
        <w:t>of</w:t>
      </w:r>
      <w:r>
        <w:rPr>
          <w:color w:val="231F20"/>
          <w:spacing w:val="-37"/>
          <w:w w:val="95"/>
        </w:rPr>
        <w:t> </w:t>
      </w:r>
      <w:r>
        <w:rPr>
          <w:color w:val="231F20"/>
          <w:w w:val="95"/>
        </w:rPr>
        <w:t>the</w:t>
      </w:r>
      <w:r>
        <w:rPr>
          <w:color w:val="231F20"/>
          <w:spacing w:val="-36"/>
          <w:w w:val="95"/>
        </w:rPr>
        <w:t> </w:t>
      </w:r>
      <w:r>
        <w:rPr>
          <w:color w:val="231F20"/>
          <w:w w:val="95"/>
        </w:rPr>
        <w:t>oil</w:t>
      </w:r>
      <w:r>
        <w:rPr>
          <w:color w:val="231F20"/>
          <w:spacing w:val="-37"/>
          <w:w w:val="95"/>
        </w:rPr>
        <w:t> </w:t>
      </w:r>
      <w:r>
        <w:rPr>
          <w:color w:val="231F20"/>
          <w:w w:val="95"/>
        </w:rPr>
        <w:t>price, </w:t>
      </w:r>
      <w:r>
        <w:rPr>
          <w:color w:val="231F20"/>
        </w:rPr>
        <w:t>however,</w:t>
      </w:r>
      <w:r>
        <w:rPr>
          <w:color w:val="231F20"/>
          <w:spacing w:val="-34"/>
        </w:rPr>
        <w:t> </w:t>
      </w:r>
      <w:r>
        <w:rPr>
          <w:color w:val="231F20"/>
        </w:rPr>
        <w:t>with</w:t>
      </w:r>
      <w:r>
        <w:rPr>
          <w:color w:val="231F20"/>
          <w:spacing w:val="-33"/>
        </w:rPr>
        <w:t> </w:t>
      </w:r>
      <w:r>
        <w:rPr>
          <w:color w:val="231F20"/>
        </w:rPr>
        <w:t>risks</w:t>
      </w:r>
      <w:r>
        <w:rPr>
          <w:color w:val="231F20"/>
          <w:spacing w:val="-33"/>
        </w:rPr>
        <w:t> </w:t>
      </w:r>
      <w:r>
        <w:rPr>
          <w:color w:val="231F20"/>
        </w:rPr>
        <w:t>in</w:t>
      </w:r>
      <w:r>
        <w:rPr>
          <w:color w:val="231F20"/>
          <w:spacing w:val="-33"/>
        </w:rPr>
        <w:t> </w:t>
      </w:r>
      <w:r>
        <w:rPr>
          <w:color w:val="231F20"/>
        </w:rPr>
        <w:t>both</w:t>
      </w:r>
      <w:r>
        <w:rPr>
          <w:color w:val="231F20"/>
          <w:spacing w:val="-33"/>
        </w:rPr>
        <w:t> </w:t>
      </w:r>
      <w:r>
        <w:rPr>
          <w:color w:val="231F20"/>
        </w:rPr>
        <w:t>directions</w:t>
      </w:r>
      <w:r>
        <w:rPr>
          <w:color w:val="231F20"/>
          <w:spacing w:val="-33"/>
        </w:rPr>
        <w:t> </w:t>
      </w:r>
      <w:r>
        <w:rPr>
          <w:color w:val="231F20"/>
        </w:rPr>
        <w:t>(Section</w:t>
      </w:r>
      <w:r>
        <w:rPr>
          <w:color w:val="231F20"/>
          <w:spacing w:val="-33"/>
        </w:rPr>
        <w:t> </w:t>
      </w:r>
      <w:r>
        <w:rPr>
          <w:color w:val="231F20"/>
        </w:rPr>
        <w:t>1).</w:t>
      </w:r>
    </w:p>
    <w:p>
      <w:pPr>
        <w:pStyle w:val="BodyText"/>
        <w:spacing w:before="3"/>
        <w:rPr>
          <w:sz w:val="22"/>
        </w:rPr>
      </w:pPr>
    </w:p>
    <w:p>
      <w:pPr>
        <w:pStyle w:val="BodyText"/>
        <w:spacing w:line="268" w:lineRule="auto"/>
        <w:ind w:left="153" w:right="300"/>
      </w:pPr>
      <w:r>
        <w:rPr>
          <w:color w:val="231F20"/>
          <w:w w:val="95"/>
        </w:rPr>
        <w:t>Spot</w:t>
      </w:r>
      <w:r>
        <w:rPr>
          <w:color w:val="231F20"/>
          <w:spacing w:val="-40"/>
          <w:w w:val="95"/>
        </w:rPr>
        <w:t> </w:t>
      </w:r>
      <w:r>
        <w:rPr>
          <w:color w:val="231F20"/>
          <w:w w:val="95"/>
        </w:rPr>
        <w:t>and</w:t>
      </w:r>
      <w:r>
        <w:rPr>
          <w:color w:val="231F20"/>
          <w:spacing w:val="-40"/>
          <w:w w:val="95"/>
        </w:rPr>
        <w:t> </w:t>
      </w:r>
      <w:r>
        <w:rPr>
          <w:color w:val="231F20"/>
          <w:w w:val="95"/>
        </w:rPr>
        <w:t>futures</w:t>
      </w:r>
      <w:r>
        <w:rPr>
          <w:color w:val="231F20"/>
          <w:spacing w:val="-40"/>
          <w:w w:val="95"/>
        </w:rPr>
        <w:t> </w:t>
      </w:r>
      <w:r>
        <w:rPr>
          <w:color w:val="231F20"/>
          <w:w w:val="95"/>
        </w:rPr>
        <w:t>prices</w:t>
      </w:r>
      <w:r>
        <w:rPr>
          <w:color w:val="231F20"/>
          <w:spacing w:val="-40"/>
          <w:w w:val="95"/>
        </w:rPr>
        <w:t> </w:t>
      </w:r>
      <w:r>
        <w:rPr>
          <w:color w:val="231F20"/>
          <w:w w:val="95"/>
        </w:rPr>
        <w:t>of</w:t>
      </w:r>
      <w:r>
        <w:rPr>
          <w:color w:val="231F20"/>
          <w:spacing w:val="-39"/>
          <w:w w:val="95"/>
        </w:rPr>
        <w:t> </w:t>
      </w:r>
      <w:r>
        <w:rPr>
          <w:color w:val="231F20"/>
          <w:w w:val="95"/>
        </w:rPr>
        <w:t>wholesale</w:t>
      </w:r>
      <w:r>
        <w:rPr>
          <w:color w:val="231F20"/>
          <w:spacing w:val="-40"/>
          <w:w w:val="95"/>
        </w:rPr>
        <w:t> </w:t>
      </w:r>
      <w:r>
        <w:rPr>
          <w:color w:val="231F20"/>
          <w:w w:val="95"/>
        </w:rPr>
        <w:t>gas</w:t>
      </w:r>
      <w:r>
        <w:rPr>
          <w:color w:val="231F20"/>
          <w:spacing w:val="-40"/>
          <w:w w:val="95"/>
        </w:rPr>
        <w:t> </w:t>
      </w:r>
      <w:r>
        <w:rPr>
          <w:color w:val="231F20"/>
          <w:w w:val="95"/>
        </w:rPr>
        <w:t>have</w:t>
      </w:r>
      <w:r>
        <w:rPr>
          <w:color w:val="231F20"/>
          <w:spacing w:val="-40"/>
          <w:w w:val="95"/>
        </w:rPr>
        <w:t> </w:t>
      </w:r>
      <w:r>
        <w:rPr>
          <w:color w:val="231F20"/>
          <w:w w:val="95"/>
        </w:rPr>
        <w:t>fallen</w:t>
      </w:r>
      <w:r>
        <w:rPr>
          <w:color w:val="231F20"/>
          <w:spacing w:val="-39"/>
          <w:w w:val="95"/>
        </w:rPr>
        <w:t> </w:t>
      </w:r>
      <w:r>
        <w:rPr>
          <w:color w:val="231F20"/>
          <w:w w:val="95"/>
        </w:rPr>
        <w:t>by</w:t>
      </w:r>
      <w:r>
        <w:rPr>
          <w:color w:val="231F20"/>
          <w:spacing w:val="-40"/>
          <w:w w:val="95"/>
        </w:rPr>
        <w:t> </w:t>
      </w:r>
      <w:r>
        <w:rPr>
          <w:color w:val="231F20"/>
          <w:w w:val="95"/>
        </w:rPr>
        <w:t>around </w:t>
      </w:r>
      <w:r>
        <w:rPr>
          <w:color w:val="231F20"/>
        </w:rPr>
        <w:t>5%</w:t>
      </w:r>
      <w:r>
        <w:rPr>
          <w:color w:val="231F20"/>
          <w:spacing w:val="-38"/>
        </w:rPr>
        <w:t> </w:t>
      </w:r>
      <w:r>
        <w:rPr>
          <w:color w:val="231F20"/>
        </w:rPr>
        <w:t>since</w:t>
      </w:r>
      <w:r>
        <w:rPr>
          <w:color w:val="231F20"/>
          <w:spacing w:val="-37"/>
        </w:rPr>
        <w:t> </w:t>
      </w:r>
      <w:r>
        <w:rPr>
          <w:color w:val="231F20"/>
        </w:rPr>
        <w:t>May</w:t>
      </w:r>
      <w:r>
        <w:rPr>
          <w:color w:val="231F20"/>
          <w:spacing w:val="-38"/>
        </w:rPr>
        <w:t> </w:t>
      </w:r>
      <w:r>
        <w:rPr>
          <w:color w:val="231F20"/>
        </w:rPr>
        <w:t>(Chart</w:t>
      </w:r>
      <w:r>
        <w:rPr>
          <w:color w:val="231F20"/>
          <w:spacing w:val="-38"/>
        </w:rPr>
        <w:t> </w:t>
      </w:r>
      <w:r>
        <w:rPr>
          <w:color w:val="231F20"/>
        </w:rPr>
        <w:t>4.3).</w:t>
      </w:r>
      <w:r>
        <w:rPr>
          <w:color w:val="231F20"/>
          <w:spacing w:val="-14"/>
        </w:rPr>
        <w:t> </w:t>
      </w:r>
      <w:r>
        <w:rPr>
          <w:color w:val="231F20"/>
        </w:rPr>
        <w:t>The</w:t>
      </w:r>
      <w:r>
        <w:rPr>
          <w:color w:val="231F20"/>
          <w:spacing w:val="-38"/>
        </w:rPr>
        <w:t> </w:t>
      </w:r>
      <w:r>
        <w:rPr>
          <w:color w:val="231F20"/>
        </w:rPr>
        <w:t>reduction</w:t>
      </w:r>
      <w:r>
        <w:rPr>
          <w:color w:val="231F20"/>
          <w:spacing w:val="-37"/>
        </w:rPr>
        <w:t> </w:t>
      </w:r>
      <w:r>
        <w:rPr>
          <w:color w:val="231F20"/>
        </w:rPr>
        <w:t>in</w:t>
      </w:r>
      <w:r>
        <w:rPr>
          <w:color w:val="231F20"/>
          <w:spacing w:val="-37"/>
        </w:rPr>
        <w:t> </w:t>
      </w:r>
      <w:r>
        <w:rPr>
          <w:color w:val="231F20"/>
        </w:rPr>
        <w:t>household</w:t>
      </w:r>
      <w:r>
        <w:rPr>
          <w:color w:val="231F20"/>
          <w:spacing w:val="-38"/>
        </w:rPr>
        <w:t> </w:t>
      </w:r>
      <w:r>
        <w:rPr>
          <w:color w:val="231F20"/>
        </w:rPr>
        <w:t>gas prices</w:t>
      </w:r>
      <w:r>
        <w:rPr>
          <w:color w:val="231F20"/>
          <w:spacing w:val="-42"/>
        </w:rPr>
        <w:t> </w:t>
      </w:r>
      <w:r>
        <w:rPr>
          <w:color w:val="231F20"/>
        </w:rPr>
        <w:t>of</w:t>
      </w:r>
      <w:r>
        <w:rPr>
          <w:color w:val="231F20"/>
          <w:spacing w:val="-42"/>
        </w:rPr>
        <w:t> </w:t>
      </w:r>
      <w:r>
        <w:rPr>
          <w:color w:val="231F20"/>
        </w:rPr>
        <w:t>around</w:t>
      </w:r>
      <w:r>
        <w:rPr>
          <w:color w:val="231F20"/>
          <w:spacing w:val="-41"/>
        </w:rPr>
        <w:t> </w:t>
      </w:r>
      <w:r>
        <w:rPr>
          <w:color w:val="231F20"/>
        </w:rPr>
        <w:t>4%</w:t>
      </w:r>
      <w:r>
        <w:rPr>
          <w:color w:val="231F20"/>
          <w:spacing w:val="-42"/>
        </w:rPr>
        <w:t> </w:t>
      </w:r>
      <w:r>
        <w:rPr>
          <w:color w:val="231F20"/>
        </w:rPr>
        <w:t>in</w:t>
      </w:r>
      <w:r>
        <w:rPr>
          <w:color w:val="231F20"/>
          <w:spacing w:val="-41"/>
        </w:rPr>
        <w:t> </w:t>
      </w:r>
      <w:r>
        <w:rPr>
          <w:color w:val="231F20"/>
        </w:rPr>
        <w:t>the</w:t>
      </w:r>
      <w:r>
        <w:rPr>
          <w:color w:val="231F20"/>
          <w:spacing w:val="-42"/>
        </w:rPr>
        <w:t> </w:t>
      </w:r>
      <w:r>
        <w:rPr>
          <w:color w:val="231F20"/>
        </w:rPr>
        <w:t>first</w:t>
      </w:r>
      <w:r>
        <w:rPr>
          <w:color w:val="231F20"/>
          <w:spacing w:val="-41"/>
        </w:rPr>
        <w:t> </w:t>
      </w:r>
      <w:r>
        <w:rPr>
          <w:color w:val="231F20"/>
        </w:rPr>
        <w:t>half</w:t>
      </w:r>
      <w:r>
        <w:rPr>
          <w:color w:val="231F20"/>
          <w:spacing w:val="-42"/>
        </w:rPr>
        <w:t> </w:t>
      </w:r>
      <w:r>
        <w:rPr>
          <w:color w:val="231F20"/>
        </w:rPr>
        <w:t>of</w:t>
      </w:r>
      <w:r>
        <w:rPr>
          <w:color w:val="231F20"/>
          <w:spacing w:val="-42"/>
        </w:rPr>
        <w:t> </w:t>
      </w:r>
      <w:r>
        <w:rPr>
          <w:color w:val="231F20"/>
        </w:rPr>
        <w:t>2015</w:t>
      </w:r>
      <w:r>
        <w:rPr>
          <w:color w:val="231F20"/>
          <w:spacing w:val="-41"/>
        </w:rPr>
        <w:t> </w:t>
      </w:r>
      <w:r>
        <w:rPr>
          <w:color w:val="231F20"/>
        </w:rPr>
        <w:t>will</w:t>
      </w:r>
      <w:r>
        <w:rPr>
          <w:color w:val="231F20"/>
          <w:spacing w:val="-42"/>
        </w:rPr>
        <w:t> </w:t>
      </w:r>
      <w:r>
        <w:rPr>
          <w:color w:val="231F20"/>
        </w:rPr>
        <w:t>continue</w:t>
      </w:r>
      <w:r>
        <w:rPr>
          <w:color w:val="231F20"/>
          <w:spacing w:val="-41"/>
        </w:rPr>
        <w:t> </w:t>
      </w:r>
      <w:r>
        <w:rPr>
          <w:color w:val="231F20"/>
        </w:rPr>
        <w:t>to </w:t>
      </w:r>
      <w:r>
        <w:rPr>
          <w:color w:val="231F20"/>
          <w:w w:val="90"/>
        </w:rPr>
        <w:t>subtract</w:t>
      </w:r>
      <w:r>
        <w:rPr>
          <w:color w:val="231F20"/>
          <w:spacing w:val="-16"/>
          <w:w w:val="90"/>
        </w:rPr>
        <w:t> </w:t>
      </w:r>
      <w:r>
        <w:rPr>
          <w:color w:val="231F20"/>
          <w:w w:val="90"/>
        </w:rPr>
        <w:t>around</w:t>
      </w:r>
      <w:r>
        <w:rPr>
          <w:color w:val="231F20"/>
          <w:spacing w:val="-16"/>
          <w:w w:val="90"/>
        </w:rPr>
        <w:t> </w:t>
      </w:r>
      <w:r>
        <w:rPr>
          <w:color w:val="231F20"/>
          <w:w w:val="90"/>
        </w:rPr>
        <w:t>0.1</w:t>
      </w:r>
      <w:r>
        <w:rPr>
          <w:color w:val="231F20"/>
          <w:spacing w:val="-15"/>
          <w:w w:val="90"/>
        </w:rPr>
        <w:t> </w:t>
      </w:r>
      <w:r>
        <w:rPr>
          <w:color w:val="231F20"/>
          <w:w w:val="90"/>
        </w:rPr>
        <w:t>percentage</w:t>
      </w:r>
      <w:r>
        <w:rPr>
          <w:color w:val="231F20"/>
          <w:spacing w:val="-16"/>
          <w:w w:val="90"/>
        </w:rPr>
        <w:t> </w:t>
      </w:r>
      <w:r>
        <w:rPr>
          <w:color w:val="231F20"/>
          <w:w w:val="90"/>
        </w:rPr>
        <w:t>points</w:t>
      </w:r>
      <w:r>
        <w:rPr>
          <w:color w:val="231F20"/>
          <w:spacing w:val="-15"/>
          <w:w w:val="90"/>
        </w:rPr>
        <w:t> </w:t>
      </w:r>
      <w:r>
        <w:rPr>
          <w:color w:val="231F20"/>
          <w:w w:val="90"/>
        </w:rPr>
        <w:t>from</w:t>
      </w:r>
      <w:r>
        <w:rPr>
          <w:color w:val="231F20"/>
          <w:spacing w:val="-16"/>
          <w:w w:val="90"/>
        </w:rPr>
        <w:t> </w:t>
      </w:r>
      <w:r>
        <w:rPr>
          <w:color w:val="231F20"/>
          <w:w w:val="90"/>
        </w:rPr>
        <w:t>CPI</w:t>
      </w:r>
      <w:r>
        <w:rPr>
          <w:color w:val="231F20"/>
          <w:spacing w:val="-15"/>
          <w:w w:val="90"/>
        </w:rPr>
        <w:t> </w:t>
      </w:r>
      <w:r>
        <w:rPr>
          <w:color w:val="231F20"/>
          <w:w w:val="90"/>
        </w:rPr>
        <w:t>inflation</w:t>
      </w:r>
      <w:r>
        <w:rPr>
          <w:color w:val="231F20"/>
          <w:spacing w:val="-16"/>
          <w:w w:val="90"/>
        </w:rPr>
        <w:t> </w:t>
      </w:r>
      <w:r>
        <w:rPr>
          <w:color w:val="231F20"/>
          <w:w w:val="90"/>
        </w:rPr>
        <w:t>until </w:t>
      </w:r>
      <w:r>
        <w:rPr>
          <w:color w:val="231F20"/>
        </w:rPr>
        <w:t>early</w:t>
      </w:r>
      <w:r>
        <w:rPr>
          <w:color w:val="231F20"/>
          <w:spacing w:val="-37"/>
        </w:rPr>
        <w:t> </w:t>
      </w:r>
      <w:r>
        <w:rPr>
          <w:color w:val="231F20"/>
        </w:rPr>
        <w:t>2016.</w:t>
      </w:r>
      <w:r>
        <w:rPr>
          <w:color w:val="231F20"/>
          <w:spacing w:val="-13"/>
        </w:rPr>
        <w:t> </w:t>
      </w:r>
      <w:r>
        <w:rPr>
          <w:color w:val="231F20"/>
        </w:rPr>
        <w:t>Since</w:t>
      </w:r>
      <w:r>
        <w:rPr>
          <w:color w:val="231F20"/>
          <w:spacing w:val="-37"/>
        </w:rPr>
        <w:t> </w:t>
      </w:r>
      <w:r>
        <w:rPr>
          <w:color w:val="231F20"/>
        </w:rPr>
        <w:t>the</w:t>
      </w:r>
      <w:r>
        <w:rPr>
          <w:color w:val="231F20"/>
          <w:spacing w:val="-37"/>
        </w:rPr>
        <w:t> </w:t>
      </w:r>
      <w:r>
        <w:rPr>
          <w:color w:val="231F20"/>
        </w:rPr>
        <w:t>May</w:t>
      </w:r>
      <w:r>
        <w:rPr>
          <w:color w:val="231F20"/>
          <w:spacing w:val="-37"/>
        </w:rPr>
        <w:t> </w:t>
      </w:r>
      <w:r>
        <w:rPr>
          <w:i/>
          <w:color w:val="231F20"/>
        </w:rPr>
        <w:t>Report</w:t>
      </w:r>
      <w:r>
        <w:rPr>
          <w:color w:val="231F20"/>
        </w:rPr>
        <w:t>,</w:t>
      </w:r>
      <w:r>
        <w:rPr>
          <w:color w:val="231F20"/>
          <w:spacing w:val="-36"/>
        </w:rPr>
        <w:t> </w:t>
      </w:r>
      <w:r>
        <w:rPr>
          <w:color w:val="231F20"/>
        </w:rPr>
        <w:t>one</w:t>
      </w:r>
      <w:r>
        <w:rPr>
          <w:color w:val="231F20"/>
          <w:spacing w:val="-37"/>
        </w:rPr>
        <w:t> </w:t>
      </w:r>
      <w:r>
        <w:rPr>
          <w:color w:val="231F20"/>
        </w:rPr>
        <w:t>of</w:t>
      </w:r>
      <w:r>
        <w:rPr>
          <w:color w:val="231F20"/>
          <w:spacing w:val="-37"/>
        </w:rPr>
        <w:t> </w:t>
      </w:r>
      <w:r>
        <w:rPr>
          <w:color w:val="231F20"/>
        </w:rPr>
        <w:t>the</w:t>
      </w:r>
      <w:r>
        <w:rPr>
          <w:color w:val="231F20"/>
          <w:spacing w:val="-37"/>
        </w:rPr>
        <w:t> </w:t>
      </w:r>
      <w:r>
        <w:rPr>
          <w:color w:val="231F20"/>
        </w:rPr>
        <w:t>six</w:t>
      </w:r>
      <w:r>
        <w:rPr>
          <w:color w:val="231F20"/>
          <w:spacing w:val="-37"/>
        </w:rPr>
        <w:t> </w:t>
      </w:r>
      <w:r>
        <w:rPr>
          <w:color w:val="231F20"/>
        </w:rPr>
        <w:t>largest suppliers of household energy has announced a further reduction</w:t>
      </w:r>
      <w:r>
        <w:rPr>
          <w:color w:val="231F20"/>
          <w:spacing w:val="-38"/>
        </w:rPr>
        <w:t> </w:t>
      </w:r>
      <w:r>
        <w:rPr>
          <w:color w:val="231F20"/>
        </w:rPr>
        <w:t>in</w:t>
      </w:r>
      <w:r>
        <w:rPr>
          <w:color w:val="231F20"/>
          <w:spacing w:val="-37"/>
        </w:rPr>
        <w:t> </w:t>
      </w:r>
      <w:r>
        <w:rPr>
          <w:color w:val="231F20"/>
        </w:rPr>
        <w:t>gas</w:t>
      </w:r>
      <w:r>
        <w:rPr>
          <w:color w:val="231F20"/>
          <w:spacing w:val="-37"/>
        </w:rPr>
        <w:t> </w:t>
      </w:r>
      <w:r>
        <w:rPr>
          <w:color w:val="231F20"/>
        </w:rPr>
        <w:t>prices</w:t>
      </w:r>
      <w:r>
        <w:rPr>
          <w:color w:val="231F20"/>
          <w:spacing w:val="-37"/>
        </w:rPr>
        <w:t> </w:t>
      </w:r>
      <w:r>
        <w:rPr>
          <w:color w:val="231F20"/>
        </w:rPr>
        <w:t>of</w:t>
      </w:r>
      <w:r>
        <w:rPr>
          <w:color w:val="231F20"/>
          <w:spacing w:val="-38"/>
        </w:rPr>
        <w:t> </w:t>
      </w:r>
      <w:r>
        <w:rPr>
          <w:color w:val="231F20"/>
        </w:rPr>
        <w:t>5%</w:t>
      </w:r>
      <w:r>
        <w:rPr>
          <w:color w:val="231F20"/>
          <w:spacing w:val="-37"/>
        </w:rPr>
        <w:t> </w:t>
      </w:r>
      <w:r>
        <w:rPr>
          <w:color w:val="231F20"/>
        </w:rPr>
        <w:t>from</w:t>
      </w:r>
      <w:r>
        <w:rPr>
          <w:color w:val="231F20"/>
          <w:spacing w:val="-37"/>
        </w:rPr>
        <w:t> </w:t>
      </w:r>
      <w:r>
        <w:rPr>
          <w:color w:val="231F20"/>
        </w:rPr>
        <w:t>the</w:t>
      </w:r>
      <w:r>
        <w:rPr>
          <w:color w:val="231F20"/>
          <w:spacing w:val="-37"/>
        </w:rPr>
        <w:t> </w:t>
      </w:r>
      <w:r>
        <w:rPr>
          <w:color w:val="231F20"/>
        </w:rPr>
        <w:t>end</w:t>
      </w:r>
      <w:r>
        <w:rPr>
          <w:color w:val="231F20"/>
          <w:spacing w:val="-38"/>
        </w:rPr>
        <w:t> </w:t>
      </w:r>
      <w:r>
        <w:rPr>
          <w:color w:val="231F20"/>
        </w:rPr>
        <w:t>of</w:t>
      </w:r>
      <w:r>
        <w:rPr>
          <w:color w:val="231F20"/>
          <w:spacing w:val="-37"/>
        </w:rPr>
        <w:t> </w:t>
      </w:r>
      <w:r>
        <w:rPr>
          <w:color w:val="231F20"/>
        </w:rPr>
        <w:t>August.</w:t>
      </w:r>
      <w:r>
        <w:rPr>
          <w:color w:val="231F20"/>
          <w:spacing w:val="-14"/>
        </w:rPr>
        <w:t> </w:t>
      </w:r>
      <w:r>
        <w:rPr>
          <w:color w:val="231F20"/>
        </w:rPr>
        <w:t>The </w:t>
      </w:r>
      <w:r>
        <w:rPr>
          <w:color w:val="231F20"/>
          <w:w w:val="95"/>
        </w:rPr>
        <w:t>near-term forecast is conditioned on the assumption that </w:t>
      </w:r>
      <w:r>
        <w:rPr>
          <w:color w:val="231F20"/>
          <w:w w:val="90"/>
        </w:rPr>
        <w:t>other</w:t>
      </w:r>
      <w:r>
        <w:rPr>
          <w:color w:val="231F20"/>
          <w:spacing w:val="-21"/>
          <w:w w:val="90"/>
        </w:rPr>
        <w:t> </w:t>
      </w:r>
      <w:r>
        <w:rPr>
          <w:color w:val="231F20"/>
          <w:w w:val="90"/>
        </w:rPr>
        <w:t>suppliers</w:t>
      </w:r>
      <w:r>
        <w:rPr>
          <w:color w:val="231F20"/>
          <w:spacing w:val="-21"/>
          <w:w w:val="90"/>
        </w:rPr>
        <w:t> </w:t>
      </w:r>
      <w:r>
        <w:rPr>
          <w:color w:val="231F20"/>
          <w:w w:val="90"/>
        </w:rPr>
        <w:t>make</w:t>
      </w:r>
      <w:r>
        <w:rPr>
          <w:color w:val="231F20"/>
          <w:spacing w:val="-21"/>
          <w:w w:val="90"/>
        </w:rPr>
        <w:t> </w:t>
      </w:r>
      <w:r>
        <w:rPr>
          <w:color w:val="231F20"/>
          <w:w w:val="90"/>
        </w:rPr>
        <w:t>similar</w:t>
      </w:r>
      <w:r>
        <w:rPr>
          <w:color w:val="231F20"/>
          <w:spacing w:val="-21"/>
          <w:w w:val="90"/>
        </w:rPr>
        <w:t> </w:t>
      </w:r>
      <w:r>
        <w:rPr>
          <w:color w:val="231F20"/>
          <w:w w:val="90"/>
        </w:rPr>
        <w:t>price</w:t>
      </w:r>
      <w:r>
        <w:rPr>
          <w:color w:val="231F20"/>
          <w:spacing w:val="-21"/>
          <w:w w:val="90"/>
        </w:rPr>
        <w:t> </w:t>
      </w:r>
      <w:r>
        <w:rPr>
          <w:color w:val="231F20"/>
          <w:w w:val="90"/>
        </w:rPr>
        <w:t>reductions,</w:t>
      </w:r>
      <w:r>
        <w:rPr>
          <w:color w:val="231F20"/>
          <w:spacing w:val="-21"/>
          <w:w w:val="90"/>
        </w:rPr>
        <w:t> </w:t>
      </w:r>
      <w:r>
        <w:rPr>
          <w:color w:val="231F20"/>
          <w:w w:val="90"/>
        </w:rPr>
        <w:t>taking</w:t>
      </w:r>
      <w:r>
        <w:rPr>
          <w:color w:val="231F20"/>
          <w:spacing w:val="-21"/>
          <w:w w:val="90"/>
        </w:rPr>
        <w:t> </w:t>
      </w:r>
      <w:r>
        <w:rPr>
          <w:color w:val="231F20"/>
          <w:w w:val="90"/>
        </w:rPr>
        <w:t>a</w:t>
      </w:r>
      <w:r>
        <w:rPr>
          <w:color w:val="231F20"/>
          <w:spacing w:val="-21"/>
          <w:w w:val="90"/>
        </w:rPr>
        <w:t> </w:t>
      </w:r>
      <w:r>
        <w:rPr>
          <w:color w:val="231F20"/>
          <w:w w:val="90"/>
        </w:rPr>
        <w:t>further</w:t>
      </w:r>
    </w:p>
    <w:p>
      <w:pPr>
        <w:pStyle w:val="BodyText"/>
        <w:spacing w:line="268" w:lineRule="auto"/>
        <w:ind w:left="153" w:right="355"/>
      </w:pPr>
      <w:r>
        <w:rPr>
          <w:color w:val="231F20"/>
          <w:w w:val="90"/>
        </w:rPr>
        <w:t>0.1</w:t>
      </w:r>
      <w:r>
        <w:rPr>
          <w:color w:val="231F20"/>
          <w:spacing w:val="-17"/>
          <w:w w:val="90"/>
        </w:rPr>
        <w:t> </w:t>
      </w:r>
      <w:r>
        <w:rPr>
          <w:color w:val="231F20"/>
          <w:w w:val="90"/>
        </w:rPr>
        <w:t>percentage</w:t>
      </w:r>
      <w:r>
        <w:rPr>
          <w:color w:val="231F20"/>
          <w:spacing w:val="-16"/>
          <w:w w:val="90"/>
        </w:rPr>
        <w:t> </w:t>
      </w:r>
      <w:r>
        <w:rPr>
          <w:color w:val="231F20"/>
          <w:w w:val="90"/>
        </w:rPr>
        <w:t>points</w:t>
      </w:r>
      <w:r>
        <w:rPr>
          <w:color w:val="231F20"/>
          <w:spacing w:val="-17"/>
          <w:w w:val="90"/>
        </w:rPr>
        <w:t> </w:t>
      </w:r>
      <w:r>
        <w:rPr>
          <w:color w:val="231F20"/>
          <w:w w:val="90"/>
        </w:rPr>
        <w:t>off</w:t>
      </w:r>
      <w:r>
        <w:rPr>
          <w:color w:val="231F20"/>
          <w:spacing w:val="-16"/>
          <w:w w:val="90"/>
        </w:rPr>
        <w:t> </w:t>
      </w:r>
      <w:r>
        <w:rPr>
          <w:color w:val="231F20"/>
          <w:w w:val="90"/>
        </w:rPr>
        <w:t>CPI</w:t>
      </w:r>
      <w:r>
        <w:rPr>
          <w:color w:val="231F20"/>
          <w:spacing w:val="-17"/>
          <w:w w:val="90"/>
        </w:rPr>
        <w:t> </w:t>
      </w:r>
      <w:r>
        <w:rPr>
          <w:color w:val="231F20"/>
          <w:w w:val="90"/>
        </w:rPr>
        <w:t>inflation</w:t>
      </w:r>
      <w:r>
        <w:rPr>
          <w:color w:val="231F20"/>
          <w:spacing w:val="-16"/>
          <w:w w:val="90"/>
        </w:rPr>
        <w:t> </w:t>
      </w:r>
      <w:r>
        <w:rPr>
          <w:color w:val="231F20"/>
          <w:w w:val="90"/>
        </w:rPr>
        <w:t>until</w:t>
      </w:r>
      <w:r>
        <w:rPr>
          <w:color w:val="231F20"/>
          <w:spacing w:val="-17"/>
          <w:w w:val="90"/>
        </w:rPr>
        <w:t> </w:t>
      </w:r>
      <w:r>
        <w:rPr>
          <w:color w:val="231F20"/>
          <w:w w:val="90"/>
        </w:rPr>
        <w:t>the</w:t>
      </w:r>
      <w:r>
        <w:rPr>
          <w:color w:val="231F20"/>
          <w:spacing w:val="-16"/>
          <w:w w:val="90"/>
        </w:rPr>
        <w:t> </w:t>
      </w:r>
      <w:r>
        <w:rPr>
          <w:color w:val="231F20"/>
          <w:w w:val="90"/>
        </w:rPr>
        <w:t>second</w:t>
      </w:r>
      <w:r>
        <w:rPr>
          <w:color w:val="231F20"/>
          <w:spacing w:val="-17"/>
          <w:w w:val="90"/>
        </w:rPr>
        <w:t> </w:t>
      </w:r>
      <w:r>
        <w:rPr>
          <w:color w:val="231F20"/>
          <w:w w:val="90"/>
        </w:rPr>
        <w:t>half</w:t>
      </w:r>
      <w:r>
        <w:rPr>
          <w:color w:val="231F20"/>
          <w:spacing w:val="-16"/>
          <w:w w:val="90"/>
        </w:rPr>
        <w:t> </w:t>
      </w:r>
      <w:r>
        <w:rPr>
          <w:color w:val="231F20"/>
          <w:w w:val="90"/>
        </w:rPr>
        <w:t>of </w:t>
      </w:r>
      <w:r>
        <w:rPr>
          <w:color w:val="231F20"/>
        </w:rPr>
        <w:t>2016.</w:t>
      </w:r>
    </w:p>
    <w:p>
      <w:pPr>
        <w:pStyle w:val="BodyText"/>
        <w:spacing w:before="8"/>
      </w:pPr>
    </w:p>
    <w:p>
      <w:pPr>
        <w:pStyle w:val="Heading5"/>
      </w:pPr>
      <w:r>
        <w:rPr>
          <w:color w:val="A70741"/>
        </w:rPr>
        <w:t>Non-energy import prices</w:t>
      </w:r>
    </w:p>
    <w:p>
      <w:pPr>
        <w:pStyle w:val="BodyText"/>
        <w:spacing w:line="268" w:lineRule="auto" w:before="24"/>
        <w:ind w:left="153" w:right="241"/>
      </w:pPr>
      <w:r>
        <w:rPr>
          <w:color w:val="231F20"/>
          <w:w w:val="95"/>
        </w:rPr>
        <w:t>Many</w:t>
      </w:r>
      <w:r>
        <w:rPr>
          <w:color w:val="231F20"/>
          <w:spacing w:val="-33"/>
          <w:w w:val="95"/>
        </w:rPr>
        <w:t> </w:t>
      </w:r>
      <w:r>
        <w:rPr>
          <w:color w:val="231F20"/>
          <w:w w:val="95"/>
        </w:rPr>
        <w:t>goods</w:t>
      </w:r>
      <w:r>
        <w:rPr>
          <w:color w:val="231F20"/>
          <w:spacing w:val="-33"/>
          <w:w w:val="95"/>
        </w:rPr>
        <w:t> </w:t>
      </w:r>
      <w:r>
        <w:rPr>
          <w:color w:val="231F20"/>
          <w:w w:val="95"/>
        </w:rPr>
        <w:t>and</w:t>
      </w:r>
      <w:r>
        <w:rPr>
          <w:color w:val="231F20"/>
          <w:spacing w:val="-33"/>
          <w:w w:val="95"/>
        </w:rPr>
        <w:t> </w:t>
      </w:r>
      <w:r>
        <w:rPr>
          <w:color w:val="231F20"/>
          <w:w w:val="95"/>
        </w:rPr>
        <w:t>services</w:t>
      </w:r>
      <w:r>
        <w:rPr>
          <w:color w:val="231F20"/>
          <w:spacing w:val="-33"/>
          <w:w w:val="95"/>
        </w:rPr>
        <w:t> </w:t>
      </w:r>
      <w:r>
        <w:rPr>
          <w:color w:val="231F20"/>
          <w:w w:val="95"/>
        </w:rPr>
        <w:t>consumed</w:t>
      </w:r>
      <w:r>
        <w:rPr>
          <w:color w:val="231F20"/>
          <w:spacing w:val="-33"/>
          <w:w w:val="95"/>
        </w:rPr>
        <w:t> </w:t>
      </w:r>
      <w:r>
        <w:rPr>
          <w:color w:val="231F20"/>
          <w:w w:val="95"/>
        </w:rPr>
        <w:t>in</w:t>
      </w:r>
      <w:r>
        <w:rPr>
          <w:color w:val="231F20"/>
          <w:spacing w:val="-33"/>
          <w:w w:val="95"/>
        </w:rPr>
        <w:t> </w:t>
      </w:r>
      <w:r>
        <w:rPr>
          <w:color w:val="231F20"/>
          <w:w w:val="95"/>
        </w:rPr>
        <w:t>the</w:t>
      </w:r>
      <w:r>
        <w:rPr>
          <w:color w:val="231F20"/>
          <w:spacing w:val="-33"/>
          <w:w w:val="95"/>
        </w:rPr>
        <w:t> </w:t>
      </w:r>
      <w:r>
        <w:rPr>
          <w:color w:val="231F20"/>
          <w:w w:val="95"/>
        </w:rPr>
        <w:t>United</w:t>
      </w:r>
      <w:r>
        <w:rPr>
          <w:color w:val="231F20"/>
          <w:spacing w:val="-33"/>
          <w:w w:val="95"/>
        </w:rPr>
        <w:t> </w:t>
      </w:r>
      <w:r>
        <w:rPr>
          <w:color w:val="231F20"/>
          <w:w w:val="95"/>
        </w:rPr>
        <w:t>Kingdom</w:t>
      </w:r>
      <w:r>
        <w:rPr>
          <w:color w:val="231F20"/>
          <w:spacing w:val="-33"/>
          <w:w w:val="95"/>
        </w:rPr>
        <w:t> </w:t>
      </w:r>
      <w:r>
        <w:rPr>
          <w:color w:val="231F20"/>
          <w:w w:val="95"/>
        </w:rPr>
        <w:t>are imported</w:t>
      </w:r>
      <w:r>
        <w:rPr>
          <w:color w:val="231F20"/>
          <w:spacing w:val="-43"/>
          <w:w w:val="95"/>
        </w:rPr>
        <w:t> </w:t>
      </w:r>
      <w:r>
        <w:rPr>
          <w:color w:val="231F20"/>
          <w:w w:val="95"/>
        </w:rPr>
        <w:t>or</w:t>
      </w:r>
      <w:r>
        <w:rPr>
          <w:color w:val="231F20"/>
          <w:spacing w:val="-42"/>
          <w:w w:val="95"/>
        </w:rPr>
        <w:t> </w:t>
      </w:r>
      <w:r>
        <w:rPr>
          <w:color w:val="231F20"/>
          <w:w w:val="95"/>
        </w:rPr>
        <w:t>produced</w:t>
      </w:r>
      <w:r>
        <w:rPr>
          <w:color w:val="231F20"/>
          <w:spacing w:val="-43"/>
          <w:w w:val="95"/>
        </w:rPr>
        <w:t> </w:t>
      </w:r>
      <w:r>
        <w:rPr>
          <w:color w:val="231F20"/>
          <w:w w:val="95"/>
        </w:rPr>
        <w:t>using</w:t>
      </w:r>
      <w:r>
        <w:rPr>
          <w:color w:val="231F20"/>
          <w:spacing w:val="-42"/>
          <w:w w:val="95"/>
        </w:rPr>
        <w:t> </w:t>
      </w:r>
      <w:r>
        <w:rPr>
          <w:color w:val="231F20"/>
          <w:w w:val="95"/>
        </w:rPr>
        <w:t>imports</w:t>
      </w:r>
      <w:r>
        <w:rPr>
          <w:color w:val="231F20"/>
          <w:spacing w:val="-43"/>
          <w:w w:val="95"/>
        </w:rPr>
        <w:t> </w:t>
      </w:r>
      <w:r>
        <w:rPr>
          <w:color w:val="231F20"/>
          <w:w w:val="95"/>
        </w:rPr>
        <w:t>as</w:t>
      </w:r>
      <w:r>
        <w:rPr>
          <w:color w:val="231F20"/>
          <w:spacing w:val="-42"/>
          <w:w w:val="95"/>
        </w:rPr>
        <w:t> </w:t>
      </w:r>
      <w:r>
        <w:rPr>
          <w:color w:val="231F20"/>
          <w:w w:val="95"/>
        </w:rPr>
        <w:t>inputs,</w:t>
      </w:r>
      <w:r>
        <w:rPr>
          <w:color w:val="231F20"/>
          <w:spacing w:val="-43"/>
          <w:w w:val="95"/>
        </w:rPr>
        <w:t> </w:t>
      </w:r>
      <w:r>
        <w:rPr>
          <w:color w:val="231F20"/>
          <w:w w:val="95"/>
        </w:rPr>
        <w:t>so</w:t>
      </w:r>
      <w:r>
        <w:rPr>
          <w:color w:val="231F20"/>
          <w:spacing w:val="-42"/>
          <w:w w:val="95"/>
        </w:rPr>
        <w:t> </w:t>
      </w:r>
      <w:r>
        <w:rPr>
          <w:color w:val="231F20"/>
          <w:w w:val="95"/>
        </w:rPr>
        <w:t>import</w:t>
      </w:r>
      <w:r>
        <w:rPr>
          <w:color w:val="231F20"/>
          <w:spacing w:val="-43"/>
          <w:w w:val="95"/>
        </w:rPr>
        <w:t> </w:t>
      </w:r>
      <w:r>
        <w:rPr>
          <w:color w:val="231F20"/>
          <w:w w:val="95"/>
        </w:rPr>
        <w:t>prices </w:t>
      </w:r>
      <w:r>
        <w:rPr>
          <w:color w:val="231F20"/>
          <w:w w:val="90"/>
        </w:rPr>
        <w:t>affect</w:t>
      </w:r>
      <w:r>
        <w:rPr>
          <w:color w:val="231F20"/>
          <w:spacing w:val="-17"/>
          <w:w w:val="90"/>
        </w:rPr>
        <w:t> </w:t>
      </w:r>
      <w:r>
        <w:rPr>
          <w:color w:val="231F20"/>
          <w:w w:val="90"/>
        </w:rPr>
        <w:t>CPI</w:t>
      </w:r>
      <w:r>
        <w:rPr>
          <w:color w:val="231F20"/>
          <w:spacing w:val="-17"/>
          <w:w w:val="90"/>
        </w:rPr>
        <w:t> </w:t>
      </w:r>
      <w:r>
        <w:rPr>
          <w:color w:val="231F20"/>
          <w:w w:val="90"/>
        </w:rPr>
        <w:t>inflation.</w:t>
      </w:r>
      <w:r>
        <w:rPr>
          <w:color w:val="231F20"/>
          <w:spacing w:val="22"/>
          <w:w w:val="90"/>
        </w:rPr>
        <w:t> </w:t>
      </w:r>
      <w:r>
        <w:rPr>
          <w:color w:val="231F20"/>
          <w:w w:val="90"/>
        </w:rPr>
        <w:t>These</w:t>
      </w:r>
      <w:r>
        <w:rPr>
          <w:color w:val="231F20"/>
          <w:spacing w:val="-16"/>
          <w:w w:val="90"/>
        </w:rPr>
        <w:t> </w:t>
      </w:r>
      <w:r>
        <w:rPr>
          <w:color w:val="231F20"/>
          <w:w w:val="90"/>
        </w:rPr>
        <w:t>import</w:t>
      </w:r>
      <w:r>
        <w:rPr>
          <w:color w:val="231F20"/>
          <w:spacing w:val="-17"/>
          <w:w w:val="90"/>
        </w:rPr>
        <w:t> </w:t>
      </w:r>
      <w:r>
        <w:rPr>
          <w:color w:val="231F20"/>
          <w:w w:val="90"/>
        </w:rPr>
        <w:t>prices</w:t>
      </w:r>
      <w:r>
        <w:rPr>
          <w:color w:val="231F20"/>
          <w:spacing w:val="-16"/>
          <w:w w:val="90"/>
        </w:rPr>
        <w:t> </w:t>
      </w:r>
      <w:r>
        <w:rPr>
          <w:color w:val="231F20"/>
          <w:w w:val="90"/>
        </w:rPr>
        <w:t>depend</w:t>
      </w:r>
      <w:r>
        <w:rPr>
          <w:color w:val="231F20"/>
          <w:spacing w:val="-17"/>
          <w:w w:val="90"/>
        </w:rPr>
        <w:t> </w:t>
      </w:r>
      <w:r>
        <w:rPr>
          <w:color w:val="231F20"/>
          <w:w w:val="90"/>
        </w:rPr>
        <w:t>both</w:t>
      </w:r>
      <w:r>
        <w:rPr>
          <w:color w:val="231F20"/>
          <w:spacing w:val="-16"/>
          <w:w w:val="90"/>
        </w:rPr>
        <w:t> </w:t>
      </w:r>
      <w:r>
        <w:rPr>
          <w:color w:val="231F20"/>
          <w:w w:val="90"/>
        </w:rPr>
        <w:t>on</w:t>
      </w:r>
      <w:r>
        <w:rPr>
          <w:color w:val="231F20"/>
          <w:spacing w:val="-17"/>
          <w:w w:val="90"/>
        </w:rPr>
        <w:t> </w:t>
      </w:r>
      <w:r>
        <w:rPr>
          <w:color w:val="231F20"/>
          <w:w w:val="90"/>
        </w:rPr>
        <w:t>world </w:t>
      </w:r>
      <w:r>
        <w:rPr>
          <w:color w:val="231F20"/>
          <w:w w:val="95"/>
        </w:rPr>
        <w:t>export</w:t>
      </w:r>
      <w:r>
        <w:rPr>
          <w:color w:val="231F20"/>
          <w:spacing w:val="-32"/>
          <w:w w:val="95"/>
        </w:rPr>
        <w:t> </w:t>
      </w:r>
      <w:r>
        <w:rPr>
          <w:color w:val="231F20"/>
          <w:w w:val="95"/>
        </w:rPr>
        <w:t>prices</w:t>
      </w:r>
      <w:r>
        <w:rPr>
          <w:color w:val="231F20"/>
          <w:spacing w:val="-31"/>
          <w:w w:val="95"/>
        </w:rPr>
        <w:t> </w:t>
      </w:r>
      <w:r>
        <w:rPr>
          <w:color w:val="231F20"/>
          <w:w w:val="95"/>
        </w:rPr>
        <w:t>and</w:t>
      </w:r>
      <w:r>
        <w:rPr>
          <w:color w:val="231F20"/>
          <w:spacing w:val="-32"/>
          <w:w w:val="95"/>
        </w:rPr>
        <w:t> </w:t>
      </w:r>
      <w:r>
        <w:rPr>
          <w:color w:val="231F20"/>
          <w:w w:val="95"/>
        </w:rPr>
        <w:t>the</w:t>
      </w:r>
      <w:r>
        <w:rPr>
          <w:color w:val="231F20"/>
          <w:spacing w:val="-32"/>
          <w:w w:val="95"/>
        </w:rPr>
        <w:t> </w:t>
      </w:r>
      <w:r>
        <w:rPr>
          <w:color w:val="231F20"/>
          <w:w w:val="95"/>
        </w:rPr>
        <w:t>exchange</w:t>
      </w:r>
      <w:r>
        <w:rPr>
          <w:color w:val="231F20"/>
          <w:spacing w:val="-31"/>
          <w:w w:val="95"/>
        </w:rPr>
        <w:t> </w:t>
      </w:r>
      <w:r>
        <w:rPr>
          <w:color w:val="231F20"/>
          <w:w w:val="95"/>
        </w:rPr>
        <w:t>rate.</w:t>
      </w:r>
      <w:r>
        <w:rPr>
          <w:color w:val="231F20"/>
          <w:spacing w:val="-5"/>
          <w:w w:val="95"/>
        </w:rPr>
        <w:t> </w:t>
      </w:r>
      <w:r>
        <w:rPr>
          <w:color w:val="231F20"/>
          <w:w w:val="95"/>
        </w:rPr>
        <w:t>World</w:t>
      </w:r>
      <w:r>
        <w:rPr>
          <w:color w:val="231F20"/>
          <w:spacing w:val="-32"/>
          <w:w w:val="95"/>
        </w:rPr>
        <w:t> </w:t>
      </w:r>
      <w:r>
        <w:rPr>
          <w:color w:val="231F20"/>
          <w:w w:val="95"/>
        </w:rPr>
        <w:t>export</w:t>
      </w:r>
      <w:r>
        <w:rPr>
          <w:color w:val="231F20"/>
          <w:spacing w:val="-31"/>
          <w:w w:val="95"/>
        </w:rPr>
        <w:t> </w:t>
      </w:r>
      <w:r>
        <w:rPr>
          <w:color w:val="231F20"/>
          <w:w w:val="95"/>
        </w:rPr>
        <w:t>prices</w:t>
      </w:r>
      <w:r>
        <w:rPr>
          <w:color w:val="231F20"/>
          <w:spacing w:val="-32"/>
          <w:w w:val="95"/>
        </w:rPr>
        <w:t> </w:t>
      </w:r>
      <w:r>
        <w:rPr>
          <w:color w:val="231F20"/>
          <w:w w:val="95"/>
        </w:rPr>
        <w:t>— excluding</w:t>
      </w:r>
      <w:r>
        <w:rPr>
          <w:color w:val="231F20"/>
          <w:spacing w:val="-31"/>
          <w:w w:val="95"/>
        </w:rPr>
        <w:t> </w:t>
      </w:r>
      <w:r>
        <w:rPr>
          <w:color w:val="231F20"/>
          <w:w w:val="95"/>
        </w:rPr>
        <w:t>fuel</w:t>
      </w:r>
      <w:r>
        <w:rPr>
          <w:color w:val="231F20"/>
          <w:spacing w:val="-31"/>
          <w:w w:val="95"/>
        </w:rPr>
        <w:t> </w:t>
      </w:r>
      <w:r>
        <w:rPr>
          <w:color w:val="231F20"/>
          <w:w w:val="95"/>
        </w:rPr>
        <w:t>—</w:t>
      </w:r>
      <w:r>
        <w:rPr>
          <w:color w:val="231F20"/>
          <w:spacing w:val="-31"/>
          <w:w w:val="95"/>
        </w:rPr>
        <w:t> </w:t>
      </w:r>
      <w:r>
        <w:rPr>
          <w:color w:val="231F20"/>
          <w:w w:val="95"/>
        </w:rPr>
        <w:t>have</w:t>
      </w:r>
      <w:r>
        <w:rPr>
          <w:color w:val="231F20"/>
          <w:spacing w:val="-30"/>
          <w:w w:val="95"/>
        </w:rPr>
        <w:t> </w:t>
      </w:r>
      <w:r>
        <w:rPr>
          <w:color w:val="231F20"/>
          <w:w w:val="95"/>
        </w:rPr>
        <w:t>fallen</w:t>
      </w:r>
      <w:r>
        <w:rPr>
          <w:color w:val="231F20"/>
          <w:spacing w:val="-31"/>
          <w:w w:val="95"/>
        </w:rPr>
        <w:t> </w:t>
      </w:r>
      <w:r>
        <w:rPr>
          <w:color w:val="231F20"/>
          <w:w w:val="95"/>
        </w:rPr>
        <w:t>slightly</w:t>
      </w:r>
      <w:r>
        <w:rPr>
          <w:color w:val="231F20"/>
          <w:spacing w:val="-31"/>
          <w:w w:val="95"/>
        </w:rPr>
        <w:t> </w:t>
      </w:r>
      <w:r>
        <w:rPr>
          <w:color w:val="231F20"/>
          <w:w w:val="95"/>
        </w:rPr>
        <w:t>over</w:t>
      </w:r>
      <w:r>
        <w:rPr>
          <w:color w:val="231F20"/>
          <w:spacing w:val="-31"/>
          <w:w w:val="95"/>
        </w:rPr>
        <w:t> </w:t>
      </w:r>
      <w:r>
        <w:rPr>
          <w:color w:val="231F20"/>
          <w:w w:val="95"/>
        </w:rPr>
        <w:t>the</w:t>
      </w:r>
      <w:r>
        <w:rPr>
          <w:color w:val="231F20"/>
          <w:spacing w:val="-30"/>
          <w:w w:val="95"/>
        </w:rPr>
        <w:t> </w:t>
      </w:r>
      <w:r>
        <w:rPr>
          <w:color w:val="231F20"/>
          <w:w w:val="95"/>
        </w:rPr>
        <w:t>past</w:t>
      </w:r>
      <w:r>
        <w:rPr>
          <w:color w:val="231F20"/>
          <w:spacing w:val="-31"/>
          <w:w w:val="95"/>
        </w:rPr>
        <w:t> </w:t>
      </w:r>
      <w:r>
        <w:rPr>
          <w:color w:val="231F20"/>
          <w:w w:val="95"/>
        </w:rPr>
        <w:t>few</w:t>
      </w:r>
      <w:r>
        <w:rPr>
          <w:color w:val="231F20"/>
          <w:spacing w:val="-31"/>
          <w:w w:val="95"/>
        </w:rPr>
        <w:t> </w:t>
      </w:r>
      <w:r>
        <w:rPr>
          <w:color w:val="231F20"/>
          <w:w w:val="95"/>
        </w:rPr>
        <w:t>years </w:t>
      </w:r>
      <w:r>
        <w:rPr>
          <w:color w:val="231F20"/>
        </w:rPr>
        <w:t>(Chart</w:t>
      </w:r>
      <w:r>
        <w:rPr>
          <w:color w:val="231F20"/>
          <w:spacing w:val="-43"/>
        </w:rPr>
        <w:t> </w:t>
      </w:r>
      <w:r>
        <w:rPr>
          <w:color w:val="231F20"/>
        </w:rPr>
        <w:t>4.4),</w:t>
      </w:r>
      <w:r>
        <w:rPr>
          <w:color w:val="231F20"/>
          <w:spacing w:val="-42"/>
        </w:rPr>
        <w:t> </w:t>
      </w:r>
      <w:r>
        <w:rPr>
          <w:color w:val="231F20"/>
        </w:rPr>
        <w:t>in</w:t>
      </w:r>
      <w:r>
        <w:rPr>
          <w:color w:val="231F20"/>
          <w:spacing w:val="-42"/>
        </w:rPr>
        <w:t> </w:t>
      </w:r>
      <w:r>
        <w:rPr>
          <w:color w:val="231F20"/>
        </w:rPr>
        <w:t>part</w:t>
      </w:r>
      <w:r>
        <w:rPr>
          <w:color w:val="231F20"/>
          <w:spacing w:val="-42"/>
        </w:rPr>
        <w:t> </w:t>
      </w:r>
      <w:r>
        <w:rPr>
          <w:color w:val="231F20"/>
        </w:rPr>
        <w:t>as</w:t>
      </w:r>
      <w:r>
        <w:rPr>
          <w:color w:val="231F20"/>
          <w:spacing w:val="-42"/>
        </w:rPr>
        <w:t> </w:t>
      </w:r>
      <w:r>
        <w:rPr>
          <w:color w:val="231F20"/>
        </w:rPr>
        <w:t>a</w:t>
      </w:r>
      <w:r>
        <w:rPr>
          <w:color w:val="231F20"/>
          <w:spacing w:val="-42"/>
        </w:rPr>
        <w:t> </w:t>
      </w:r>
      <w:r>
        <w:rPr>
          <w:color w:val="231F20"/>
        </w:rPr>
        <w:t>consequence</w:t>
      </w:r>
      <w:r>
        <w:rPr>
          <w:color w:val="231F20"/>
          <w:spacing w:val="-42"/>
        </w:rPr>
        <w:t> </w:t>
      </w:r>
      <w:r>
        <w:rPr>
          <w:color w:val="231F20"/>
        </w:rPr>
        <w:t>of</w:t>
      </w:r>
      <w:r>
        <w:rPr>
          <w:color w:val="231F20"/>
          <w:spacing w:val="-42"/>
        </w:rPr>
        <w:t> </w:t>
      </w:r>
      <w:r>
        <w:rPr>
          <w:color w:val="231F20"/>
        </w:rPr>
        <w:t>lower</w:t>
      </w:r>
      <w:r>
        <w:rPr>
          <w:color w:val="231F20"/>
          <w:spacing w:val="-42"/>
        </w:rPr>
        <w:t> </w:t>
      </w:r>
      <w:r>
        <w:rPr>
          <w:color w:val="231F20"/>
        </w:rPr>
        <w:t>non-energy </w:t>
      </w:r>
      <w:r>
        <w:rPr>
          <w:color w:val="231F20"/>
          <w:w w:val="95"/>
        </w:rPr>
        <w:t>commodity prices and subdued inflation in many countries (Section</w:t>
      </w:r>
      <w:r>
        <w:rPr>
          <w:color w:val="231F20"/>
          <w:spacing w:val="-31"/>
          <w:w w:val="95"/>
        </w:rPr>
        <w:t> </w:t>
      </w:r>
      <w:r>
        <w:rPr>
          <w:color w:val="231F20"/>
          <w:w w:val="95"/>
        </w:rPr>
        <w:t>1).</w:t>
      </w:r>
      <w:r>
        <w:rPr>
          <w:color w:val="231F20"/>
          <w:spacing w:val="-4"/>
          <w:w w:val="95"/>
        </w:rPr>
        <w:t> </w:t>
      </w:r>
      <w:r>
        <w:rPr>
          <w:color w:val="231F20"/>
          <w:w w:val="95"/>
        </w:rPr>
        <w:t>Further,</w:t>
      </w:r>
      <w:r>
        <w:rPr>
          <w:color w:val="231F20"/>
          <w:spacing w:val="-31"/>
          <w:w w:val="95"/>
        </w:rPr>
        <w:t> </w:t>
      </w:r>
      <w:r>
        <w:rPr>
          <w:color w:val="231F20"/>
          <w:w w:val="95"/>
        </w:rPr>
        <w:t>sterling</w:t>
      </w:r>
      <w:r>
        <w:rPr>
          <w:color w:val="231F20"/>
          <w:spacing w:val="-31"/>
          <w:w w:val="95"/>
        </w:rPr>
        <w:t> </w:t>
      </w:r>
      <w:r>
        <w:rPr>
          <w:color w:val="231F20"/>
          <w:w w:val="95"/>
        </w:rPr>
        <w:t>has</w:t>
      </w:r>
      <w:r>
        <w:rPr>
          <w:color w:val="231F20"/>
          <w:spacing w:val="-31"/>
          <w:w w:val="95"/>
        </w:rPr>
        <w:t> </w:t>
      </w:r>
      <w:r>
        <w:rPr>
          <w:color w:val="231F20"/>
          <w:w w:val="95"/>
        </w:rPr>
        <w:t>appreciated</w:t>
      </w:r>
      <w:r>
        <w:rPr>
          <w:color w:val="231F20"/>
          <w:spacing w:val="-30"/>
          <w:w w:val="95"/>
        </w:rPr>
        <w:t> </w:t>
      </w:r>
      <w:r>
        <w:rPr>
          <w:color w:val="231F20"/>
          <w:w w:val="95"/>
        </w:rPr>
        <w:t>by</w:t>
      </w:r>
      <w:r>
        <w:rPr>
          <w:color w:val="231F20"/>
          <w:spacing w:val="-31"/>
          <w:w w:val="95"/>
        </w:rPr>
        <w:t> </w:t>
      </w:r>
      <w:r>
        <w:rPr>
          <w:color w:val="231F20"/>
          <w:w w:val="95"/>
        </w:rPr>
        <w:t>3½%</w:t>
      </w:r>
      <w:r>
        <w:rPr>
          <w:color w:val="231F20"/>
          <w:spacing w:val="-31"/>
          <w:w w:val="95"/>
        </w:rPr>
        <w:t> </w:t>
      </w:r>
      <w:r>
        <w:rPr>
          <w:color w:val="231F20"/>
          <w:w w:val="95"/>
        </w:rPr>
        <w:t>since </w:t>
      </w:r>
      <w:r>
        <w:rPr>
          <w:color w:val="231F20"/>
        </w:rPr>
        <w:t>the</w:t>
      </w:r>
      <w:r>
        <w:rPr>
          <w:color w:val="231F20"/>
          <w:spacing w:val="-45"/>
        </w:rPr>
        <w:t> </w:t>
      </w:r>
      <w:r>
        <w:rPr>
          <w:color w:val="231F20"/>
        </w:rPr>
        <w:t>May</w:t>
      </w:r>
      <w:r>
        <w:rPr>
          <w:color w:val="231F20"/>
          <w:spacing w:val="-45"/>
        </w:rPr>
        <w:t> </w:t>
      </w:r>
      <w:r>
        <w:rPr>
          <w:i/>
          <w:color w:val="231F20"/>
        </w:rPr>
        <w:t>Report</w:t>
      </w:r>
      <w:r>
        <w:rPr>
          <w:color w:val="231F20"/>
        </w:rPr>
        <w:t>,</w:t>
      </w:r>
      <w:r>
        <w:rPr>
          <w:color w:val="231F20"/>
          <w:spacing w:val="-45"/>
        </w:rPr>
        <w:t> </w:t>
      </w:r>
      <w:r>
        <w:rPr>
          <w:color w:val="231F20"/>
        </w:rPr>
        <w:t>and</w:t>
      </w:r>
      <w:r>
        <w:rPr>
          <w:color w:val="231F20"/>
          <w:spacing w:val="-45"/>
        </w:rPr>
        <w:t> </w:t>
      </w:r>
      <w:r>
        <w:rPr>
          <w:color w:val="231F20"/>
        </w:rPr>
        <w:t>by</w:t>
      </w:r>
      <w:r>
        <w:rPr>
          <w:color w:val="231F20"/>
          <w:spacing w:val="-45"/>
        </w:rPr>
        <w:t> </w:t>
      </w:r>
      <w:r>
        <w:rPr>
          <w:color w:val="231F20"/>
        </w:rPr>
        <w:t>20%</w:t>
      </w:r>
      <w:r>
        <w:rPr>
          <w:color w:val="231F20"/>
          <w:spacing w:val="-45"/>
        </w:rPr>
        <w:t> </w:t>
      </w:r>
      <w:r>
        <w:rPr>
          <w:color w:val="231F20"/>
        </w:rPr>
        <w:t>since</w:t>
      </w:r>
      <w:r>
        <w:rPr>
          <w:color w:val="231F20"/>
          <w:spacing w:val="-45"/>
        </w:rPr>
        <w:t> </w:t>
      </w:r>
      <w:r>
        <w:rPr>
          <w:color w:val="231F20"/>
        </w:rPr>
        <w:t>its</w:t>
      </w:r>
      <w:r>
        <w:rPr>
          <w:color w:val="231F20"/>
          <w:spacing w:val="-45"/>
        </w:rPr>
        <w:t> </w:t>
      </w:r>
      <w:r>
        <w:rPr>
          <w:color w:val="231F20"/>
        </w:rPr>
        <w:t>trough</w:t>
      </w:r>
      <w:r>
        <w:rPr>
          <w:color w:val="231F20"/>
          <w:spacing w:val="-45"/>
        </w:rPr>
        <w:t> </w:t>
      </w:r>
      <w:r>
        <w:rPr>
          <w:color w:val="231F20"/>
        </w:rPr>
        <w:t>in</w:t>
      </w:r>
      <w:r>
        <w:rPr>
          <w:color w:val="231F20"/>
          <w:spacing w:val="-45"/>
        </w:rPr>
        <w:t> </w:t>
      </w:r>
      <w:r>
        <w:rPr>
          <w:color w:val="231F20"/>
        </w:rPr>
        <w:t>2013.</w:t>
      </w:r>
      <w:r>
        <w:rPr>
          <w:color w:val="231F20"/>
          <w:spacing w:val="-29"/>
        </w:rPr>
        <w:t> </w:t>
      </w:r>
      <w:r>
        <w:rPr>
          <w:color w:val="231F20"/>
        </w:rPr>
        <w:t>This</w:t>
      </w:r>
      <w:r>
        <w:rPr>
          <w:color w:val="231F20"/>
          <w:spacing w:val="-45"/>
        </w:rPr>
        <w:t> </w:t>
      </w:r>
      <w:r>
        <w:rPr>
          <w:color w:val="231F20"/>
        </w:rPr>
        <w:t>has </w:t>
      </w:r>
      <w:r>
        <w:rPr>
          <w:color w:val="231F20"/>
          <w:w w:val="95"/>
        </w:rPr>
        <w:t>significantly reduced the price of world exports in sterling </w:t>
      </w:r>
      <w:r>
        <w:rPr>
          <w:color w:val="231F20"/>
        </w:rPr>
        <w:t>terms.</w:t>
      </w:r>
      <w:r>
        <w:rPr>
          <w:color w:val="231F20"/>
          <w:spacing w:val="-22"/>
        </w:rPr>
        <w:t> </w:t>
      </w:r>
      <w:r>
        <w:rPr>
          <w:color w:val="231F20"/>
        </w:rPr>
        <w:t>This,</w:t>
      </w:r>
      <w:r>
        <w:rPr>
          <w:color w:val="231F20"/>
          <w:spacing w:val="-42"/>
        </w:rPr>
        <w:t> </w:t>
      </w:r>
      <w:r>
        <w:rPr>
          <w:color w:val="231F20"/>
        </w:rPr>
        <w:t>in</w:t>
      </w:r>
      <w:r>
        <w:rPr>
          <w:color w:val="231F20"/>
          <w:spacing w:val="-41"/>
        </w:rPr>
        <w:t> </w:t>
      </w:r>
      <w:r>
        <w:rPr>
          <w:color w:val="231F20"/>
        </w:rPr>
        <w:t>turn,</w:t>
      </w:r>
      <w:r>
        <w:rPr>
          <w:color w:val="231F20"/>
          <w:spacing w:val="-41"/>
        </w:rPr>
        <w:t> </w:t>
      </w:r>
      <w:r>
        <w:rPr>
          <w:color w:val="231F20"/>
        </w:rPr>
        <w:t>will</w:t>
      </w:r>
      <w:r>
        <w:rPr>
          <w:color w:val="231F20"/>
          <w:spacing w:val="-42"/>
        </w:rPr>
        <w:t> </w:t>
      </w:r>
      <w:r>
        <w:rPr>
          <w:color w:val="231F20"/>
        </w:rPr>
        <w:t>feed</w:t>
      </w:r>
      <w:r>
        <w:rPr>
          <w:color w:val="231F20"/>
          <w:spacing w:val="-41"/>
        </w:rPr>
        <w:t> </w:t>
      </w:r>
      <w:r>
        <w:rPr>
          <w:color w:val="231F20"/>
        </w:rPr>
        <w:t>through</w:t>
      </w:r>
      <w:r>
        <w:rPr>
          <w:color w:val="231F20"/>
          <w:spacing w:val="-41"/>
        </w:rPr>
        <w:t> </w:t>
      </w:r>
      <w:r>
        <w:rPr>
          <w:color w:val="231F20"/>
        </w:rPr>
        <w:t>to</w:t>
      </w:r>
      <w:r>
        <w:rPr>
          <w:color w:val="231F20"/>
          <w:spacing w:val="-42"/>
        </w:rPr>
        <w:t> </w:t>
      </w:r>
      <w:r>
        <w:rPr>
          <w:color w:val="231F20"/>
        </w:rPr>
        <w:t>lower</w:t>
      </w:r>
      <w:r>
        <w:rPr>
          <w:color w:val="231F20"/>
          <w:spacing w:val="-41"/>
        </w:rPr>
        <w:t> </w:t>
      </w:r>
      <w:r>
        <w:rPr>
          <w:color w:val="231F20"/>
        </w:rPr>
        <w:t>UK</w:t>
      </w:r>
      <w:r>
        <w:rPr>
          <w:color w:val="231F20"/>
          <w:spacing w:val="-41"/>
        </w:rPr>
        <w:t> </w:t>
      </w:r>
      <w:r>
        <w:rPr>
          <w:color w:val="231F20"/>
        </w:rPr>
        <w:t>import prices,</w:t>
      </w:r>
      <w:r>
        <w:rPr>
          <w:color w:val="231F20"/>
          <w:spacing w:val="-45"/>
        </w:rPr>
        <w:t> </w:t>
      </w:r>
      <w:r>
        <w:rPr>
          <w:color w:val="231F20"/>
        </w:rPr>
        <w:t>which,</w:t>
      </w:r>
      <w:r>
        <w:rPr>
          <w:color w:val="231F20"/>
          <w:spacing w:val="-45"/>
        </w:rPr>
        <w:t> </w:t>
      </w:r>
      <w:r>
        <w:rPr>
          <w:color w:val="231F20"/>
        </w:rPr>
        <w:t>excluding</w:t>
      </w:r>
      <w:r>
        <w:rPr>
          <w:color w:val="231F20"/>
          <w:spacing w:val="-45"/>
        </w:rPr>
        <w:t> </w:t>
      </w:r>
      <w:r>
        <w:rPr>
          <w:color w:val="231F20"/>
        </w:rPr>
        <w:t>fuels,</w:t>
      </w:r>
      <w:r>
        <w:rPr>
          <w:color w:val="231F20"/>
          <w:spacing w:val="-45"/>
        </w:rPr>
        <w:t> </w:t>
      </w:r>
      <w:r>
        <w:rPr>
          <w:color w:val="231F20"/>
        </w:rPr>
        <w:t>were</w:t>
      </w:r>
      <w:r>
        <w:rPr>
          <w:color w:val="231F20"/>
          <w:spacing w:val="-45"/>
        </w:rPr>
        <w:t> </w:t>
      </w:r>
      <w:r>
        <w:rPr>
          <w:color w:val="231F20"/>
        </w:rPr>
        <w:t>1¼%</w:t>
      </w:r>
      <w:r>
        <w:rPr>
          <w:color w:val="231F20"/>
          <w:spacing w:val="-45"/>
        </w:rPr>
        <w:t> </w:t>
      </w:r>
      <w:r>
        <w:rPr>
          <w:color w:val="231F20"/>
        </w:rPr>
        <w:t>lower</w:t>
      </w:r>
      <w:r>
        <w:rPr>
          <w:color w:val="231F20"/>
          <w:spacing w:val="-45"/>
        </w:rPr>
        <w:t> </w:t>
      </w:r>
      <w:r>
        <w:rPr>
          <w:color w:val="231F20"/>
        </w:rPr>
        <w:t>in</w:t>
      </w:r>
      <w:r>
        <w:rPr>
          <w:color w:val="231F20"/>
          <w:spacing w:val="-45"/>
        </w:rPr>
        <w:t> </w:t>
      </w:r>
      <w:r>
        <w:rPr>
          <w:color w:val="231F20"/>
        </w:rPr>
        <w:t>2015</w:t>
      </w:r>
      <w:r>
        <w:rPr>
          <w:color w:val="231F20"/>
          <w:spacing w:val="-45"/>
        </w:rPr>
        <w:t> </w:t>
      </w:r>
      <w:r>
        <w:rPr>
          <w:color w:val="231F20"/>
        </w:rPr>
        <w:t>Q1 than</w:t>
      </w:r>
      <w:r>
        <w:rPr>
          <w:color w:val="231F20"/>
          <w:spacing w:val="-31"/>
        </w:rPr>
        <w:t> </w:t>
      </w:r>
      <w:r>
        <w:rPr>
          <w:color w:val="231F20"/>
        </w:rPr>
        <w:t>in</w:t>
      </w:r>
      <w:r>
        <w:rPr>
          <w:color w:val="231F20"/>
          <w:spacing w:val="-31"/>
        </w:rPr>
        <w:t> </w:t>
      </w:r>
      <w:r>
        <w:rPr>
          <w:color w:val="231F20"/>
        </w:rPr>
        <w:t>the</w:t>
      </w:r>
      <w:r>
        <w:rPr>
          <w:color w:val="231F20"/>
          <w:spacing w:val="-30"/>
        </w:rPr>
        <w:t> </w:t>
      </w:r>
      <w:r>
        <w:rPr>
          <w:color w:val="231F20"/>
        </w:rPr>
        <w:t>same</w:t>
      </w:r>
      <w:r>
        <w:rPr>
          <w:color w:val="231F20"/>
          <w:spacing w:val="-31"/>
        </w:rPr>
        <w:t> </w:t>
      </w:r>
      <w:r>
        <w:rPr>
          <w:color w:val="231F20"/>
        </w:rPr>
        <w:t>quarter</w:t>
      </w:r>
      <w:r>
        <w:rPr>
          <w:color w:val="231F20"/>
          <w:spacing w:val="-30"/>
        </w:rPr>
        <w:t> </w:t>
      </w:r>
      <w:r>
        <w:rPr>
          <w:color w:val="231F20"/>
        </w:rPr>
        <w:t>a</w:t>
      </w:r>
      <w:r>
        <w:rPr>
          <w:color w:val="231F20"/>
          <w:spacing w:val="-31"/>
        </w:rPr>
        <w:t> </w:t>
      </w:r>
      <w:r>
        <w:rPr>
          <w:color w:val="231F20"/>
        </w:rPr>
        <w:t>year</w:t>
      </w:r>
      <w:r>
        <w:rPr>
          <w:color w:val="231F20"/>
          <w:spacing w:val="-30"/>
        </w:rPr>
        <w:t> </w:t>
      </w:r>
      <w:r>
        <w:rPr>
          <w:color w:val="231F20"/>
        </w:rPr>
        <w:t>earlier. Most</w:t>
      </w:r>
      <w:r>
        <w:rPr>
          <w:color w:val="231F20"/>
          <w:spacing w:val="-31"/>
        </w:rPr>
        <w:t> </w:t>
      </w:r>
      <w:r>
        <w:rPr>
          <w:color w:val="231F20"/>
        </w:rPr>
        <w:t>of</w:t>
      </w:r>
      <w:r>
        <w:rPr>
          <w:color w:val="231F20"/>
          <w:spacing w:val="-30"/>
        </w:rPr>
        <w:t> </w:t>
      </w:r>
      <w:r>
        <w:rPr>
          <w:color w:val="231F20"/>
        </w:rPr>
        <w:t>the</w:t>
      </w:r>
    </w:p>
    <w:p>
      <w:pPr>
        <w:pStyle w:val="BodyText"/>
        <w:spacing w:line="268" w:lineRule="auto"/>
        <w:ind w:left="153" w:right="289"/>
      </w:pPr>
      <w:r>
        <w:rPr>
          <w:color w:val="231F20"/>
          <w:w w:val="95"/>
        </w:rPr>
        <w:t>pass-through</w:t>
      </w:r>
      <w:r>
        <w:rPr>
          <w:color w:val="231F20"/>
          <w:spacing w:val="-42"/>
          <w:w w:val="95"/>
        </w:rPr>
        <w:t> </w:t>
      </w:r>
      <w:r>
        <w:rPr>
          <w:color w:val="231F20"/>
          <w:w w:val="95"/>
        </w:rPr>
        <w:t>from</w:t>
      </w:r>
      <w:r>
        <w:rPr>
          <w:color w:val="231F20"/>
          <w:spacing w:val="-42"/>
          <w:w w:val="95"/>
        </w:rPr>
        <w:t> </w:t>
      </w:r>
      <w:r>
        <w:rPr>
          <w:color w:val="231F20"/>
          <w:w w:val="95"/>
        </w:rPr>
        <w:t>changes</w:t>
      </w:r>
      <w:r>
        <w:rPr>
          <w:color w:val="231F20"/>
          <w:spacing w:val="-41"/>
          <w:w w:val="95"/>
        </w:rPr>
        <w:t> </w:t>
      </w:r>
      <w:r>
        <w:rPr>
          <w:color w:val="231F20"/>
          <w:w w:val="95"/>
        </w:rPr>
        <w:t>in</w:t>
      </w:r>
      <w:r>
        <w:rPr>
          <w:color w:val="231F20"/>
          <w:spacing w:val="-42"/>
          <w:w w:val="95"/>
        </w:rPr>
        <w:t> </w:t>
      </w:r>
      <w:r>
        <w:rPr>
          <w:color w:val="231F20"/>
          <w:w w:val="95"/>
        </w:rPr>
        <w:t>exchange</w:t>
      </w:r>
      <w:r>
        <w:rPr>
          <w:color w:val="231F20"/>
          <w:spacing w:val="-41"/>
          <w:w w:val="95"/>
        </w:rPr>
        <w:t> </w:t>
      </w:r>
      <w:r>
        <w:rPr>
          <w:color w:val="231F20"/>
          <w:w w:val="95"/>
        </w:rPr>
        <w:t>rates</w:t>
      </w:r>
      <w:r>
        <w:rPr>
          <w:color w:val="231F20"/>
          <w:spacing w:val="-42"/>
          <w:w w:val="95"/>
        </w:rPr>
        <w:t> </w:t>
      </w:r>
      <w:r>
        <w:rPr>
          <w:color w:val="231F20"/>
          <w:w w:val="95"/>
        </w:rPr>
        <w:t>to</w:t>
      </w:r>
      <w:r>
        <w:rPr>
          <w:color w:val="231F20"/>
          <w:spacing w:val="-41"/>
          <w:w w:val="95"/>
        </w:rPr>
        <w:t> </w:t>
      </w:r>
      <w:r>
        <w:rPr>
          <w:color w:val="231F20"/>
          <w:w w:val="95"/>
        </w:rPr>
        <w:t>import</w:t>
      </w:r>
      <w:r>
        <w:rPr>
          <w:color w:val="231F20"/>
          <w:spacing w:val="-42"/>
          <w:w w:val="95"/>
        </w:rPr>
        <w:t> </w:t>
      </w:r>
      <w:r>
        <w:rPr>
          <w:color w:val="231F20"/>
          <w:w w:val="95"/>
        </w:rPr>
        <w:t>prices tends</w:t>
      </w:r>
      <w:r>
        <w:rPr>
          <w:color w:val="231F20"/>
          <w:spacing w:val="-38"/>
          <w:w w:val="95"/>
        </w:rPr>
        <w:t> </w:t>
      </w:r>
      <w:r>
        <w:rPr>
          <w:color w:val="231F20"/>
          <w:w w:val="95"/>
        </w:rPr>
        <w:t>to</w:t>
      </w:r>
      <w:r>
        <w:rPr>
          <w:color w:val="231F20"/>
          <w:spacing w:val="-37"/>
          <w:w w:val="95"/>
        </w:rPr>
        <w:t> </w:t>
      </w:r>
      <w:r>
        <w:rPr>
          <w:color w:val="231F20"/>
          <w:w w:val="95"/>
        </w:rPr>
        <w:t>happen</w:t>
      </w:r>
      <w:r>
        <w:rPr>
          <w:color w:val="231F20"/>
          <w:spacing w:val="-37"/>
          <w:w w:val="95"/>
        </w:rPr>
        <w:t> </w:t>
      </w:r>
      <w:r>
        <w:rPr>
          <w:color w:val="231F20"/>
          <w:w w:val="95"/>
        </w:rPr>
        <w:t>within</w:t>
      </w:r>
      <w:r>
        <w:rPr>
          <w:color w:val="231F20"/>
          <w:spacing w:val="-38"/>
          <w:w w:val="95"/>
        </w:rPr>
        <w:t> </w:t>
      </w:r>
      <w:r>
        <w:rPr>
          <w:color w:val="231F20"/>
          <w:w w:val="95"/>
        </w:rPr>
        <w:t>a</w:t>
      </w:r>
      <w:r>
        <w:rPr>
          <w:color w:val="231F20"/>
          <w:spacing w:val="-37"/>
          <w:w w:val="95"/>
        </w:rPr>
        <w:t> </w:t>
      </w:r>
      <w:r>
        <w:rPr>
          <w:color w:val="231F20"/>
          <w:w w:val="95"/>
        </w:rPr>
        <w:t>year,</w:t>
      </w:r>
      <w:r>
        <w:rPr>
          <w:color w:val="231F20"/>
          <w:spacing w:val="-37"/>
          <w:w w:val="95"/>
        </w:rPr>
        <w:t> </w:t>
      </w:r>
      <w:r>
        <w:rPr>
          <w:color w:val="231F20"/>
          <w:w w:val="95"/>
        </w:rPr>
        <w:t>but</w:t>
      </w:r>
      <w:r>
        <w:rPr>
          <w:color w:val="231F20"/>
          <w:spacing w:val="-37"/>
          <w:w w:val="95"/>
        </w:rPr>
        <w:t> </w:t>
      </w:r>
      <w:r>
        <w:rPr>
          <w:color w:val="231F20"/>
          <w:w w:val="95"/>
        </w:rPr>
        <w:t>the</w:t>
      </w:r>
      <w:r>
        <w:rPr>
          <w:color w:val="231F20"/>
          <w:spacing w:val="-38"/>
          <w:w w:val="95"/>
        </w:rPr>
        <w:t> </w:t>
      </w:r>
      <w:r>
        <w:rPr>
          <w:color w:val="231F20"/>
          <w:w w:val="95"/>
        </w:rPr>
        <w:t>extent</w:t>
      </w:r>
      <w:r>
        <w:rPr>
          <w:color w:val="231F20"/>
          <w:spacing w:val="-37"/>
          <w:w w:val="95"/>
        </w:rPr>
        <w:t> </w:t>
      </w:r>
      <w:r>
        <w:rPr>
          <w:color w:val="231F20"/>
          <w:w w:val="95"/>
        </w:rPr>
        <w:t>of</w:t>
      </w:r>
      <w:r>
        <w:rPr>
          <w:color w:val="231F20"/>
          <w:spacing w:val="-37"/>
          <w:w w:val="95"/>
        </w:rPr>
        <w:t> </w:t>
      </w:r>
      <w:r>
        <w:rPr>
          <w:color w:val="231F20"/>
          <w:w w:val="95"/>
        </w:rPr>
        <w:t>pass-through is</w:t>
      </w:r>
      <w:r>
        <w:rPr>
          <w:color w:val="231F20"/>
          <w:spacing w:val="-34"/>
          <w:w w:val="95"/>
        </w:rPr>
        <w:t> </w:t>
      </w:r>
      <w:r>
        <w:rPr>
          <w:color w:val="231F20"/>
          <w:w w:val="95"/>
        </w:rPr>
        <w:t>highly</w:t>
      </w:r>
      <w:r>
        <w:rPr>
          <w:color w:val="231F20"/>
          <w:spacing w:val="-34"/>
          <w:w w:val="95"/>
        </w:rPr>
        <w:t> </w:t>
      </w:r>
      <w:r>
        <w:rPr>
          <w:color w:val="231F20"/>
          <w:w w:val="95"/>
        </w:rPr>
        <w:t>uncertain</w:t>
      </w:r>
      <w:r>
        <w:rPr>
          <w:color w:val="231F20"/>
          <w:spacing w:val="-33"/>
          <w:w w:val="95"/>
        </w:rPr>
        <w:t> </w:t>
      </w:r>
      <w:r>
        <w:rPr>
          <w:color w:val="231F20"/>
          <w:w w:val="95"/>
        </w:rPr>
        <w:t>and</w:t>
      </w:r>
      <w:r>
        <w:rPr>
          <w:color w:val="231F20"/>
          <w:spacing w:val="-34"/>
          <w:w w:val="95"/>
        </w:rPr>
        <w:t> </w:t>
      </w:r>
      <w:r>
        <w:rPr>
          <w:color w:val="231F20"/>
          <w:w w:val="95"/>
        </w:rPr>
        <w:t>will</w:t>
      </w:r>
      <w:r>
        <w:rPr>
          <w:color w:val="231F20"/>
          <w:spacing w:val="-33"/>
          <w:w w:val="95"/>
        </w:rPr>
        <w:t> </w:t>
      </w:r>
      <w:r>
        <w:rPr>
          <w:color w:val="231F20"/>
          <w:w w:val="95"/>
        </w:rPr>
        <w:t>depend</w:t>
      </w:r>
      <w:r>
        <w:rPr>
          <w:color w:val="231F20"/>
          <w:spacing w:val="-34"/>
          <w:w w:val="95"/>
        </w:rPr>
        <w:t> </w:t>
      </w:r>
      <w:r>
        <w:rPr>
          <w:color w:val="231F20"/>
          <w:w w:val="95"/>
        </w:rPr>
        <w:t>on</w:t>
      </w:r>
      <w:r>
        <w:rPr>
          <w:color w:val="231F20"/>
          <w:spacing w:val="-34"/>
          <w:w w:val="95"/>
        </w:rPr>
        <w:t> </w:t>
      </w:r>
      <w:r>
        <w:rPr>
          <w:color w:val="231F20"/>
          <w:w w:val="95"/>
        </w:rPr>
        <w:t>factors</w:t>
      </w:r>
      <w:r>
        <w:rPr>
          <w:color w:val="231F20"/>
          <w:spacing w:val="-33"/>
          <w:w w:val="95"/>
        </w:rPr>
        <w:t> </w:t>
      </w:r>
      <w:r>
        <w:rPr>
          <w:color w:val="231F20"/>
          <w:w w:val="95"/>
        </w:rPr>
        <w:t>such</w:t>
      </w:r>
      <w:r>
        <w:rPr>
          <w:color w:val="231F20"/>
          <w:spacing w:val="-34"/>
          <w:w w:val="95"/>
        </w:rPr>
        <w:t> </w:t>
      </w:r>
      <w:r>
        <w:rPr>
          <w:color w:val="231F20"/>
          <w:w w:val="95"/>
        </w:rPr>
        <w:t>as</w:t>
      </w:r>
      <w:r>
        <w:rPr>
          <w:color w:val="231F20"/>
          <w:spacing w:val="-33"/>
          <w:w w:val="95"/>
        </w:rPr>
        <w:t> </w:t>
      </w:r>
      <w:r>
        <w:rPr>
          <w:color w:val="231F20"/>
          <w:w w:val="95"/>
        </w:rPr>
        <w:t>the</w:t>
      </w:r>
      <w:r>
        <w:rPr>
          <w:color w:val="231F20"/>
          <w:spacing w:val="-34"/>
          <w:w w:val="95"/>
        </w:rPr>
        <w:t> </w:t>
      </w:r>
      <w:r>
        <w:rPr>
          <w:color w:val="231F20"/>
          <w:w w:val="95"/>
        </w:rPr>
        <w:t>mix of</w:t>
      </w:r>
      <w:r>
        <w:rPr>
          <w:color w:val="231F20"/>
          <w:spacing w:val="-36"/>
          <w:w w:val="95"/>
        </w:rPr>
        <w:t> </w:t>
      </w:r>
      <w:r>
        <w:rPr>
          <w:color w:val="231F20"/>
          <w:w w:val="95"/>
        </w:rPr>
        <w:t>imports</w:t>
      </w:r>
      <w:r>
        <w:rPr>
          <w:color w:val="231F20"/>
          <w:spacing w:val="-35"/>
          <w:w w:val="95"/>
        </w:rPr>
        <w:t> </w:t>
      </w:r>
      <w:r>
        <w:rPr>
          <w:color w:val="231F20"/>
          <w:w w:val="95"/>
        </w:rPr>
        <w:t>and</w:t>
      </w:r>
      <w:r>
        <w:rPr>
          <w:color w:val="231F20"/>
          <w:spacing w:val="-35"/>
          <w:w w:val="95"/>
        </w:rPr>
        <w:t> </w:t>
      </w:r>
      <w:r>
        <w:rPr>
          <w:color w:val="231F20"/>
          <w:w w:val="95"/>
        </w:rPr>
        <w:t>the</w:t>
      </w:r>
      <w:r>
        <w:rPr>
          <w:color w:val="231F20"/>
          <w:spacing w:val="-35"/>
          <w:w w:val="95"/>
        </w:rPr>
        <w:t> </w:t>
      </w:r>
      <w:r>
        <w:rPr>
          <w:color w:val="231F20"/>
          <w:w w:val="95"/>
        </w:rPr>
        <w:t>currencies</w:t>
      </w:r>
      <w:r>
        <w:rPr>
          <w:color w:val="231F20"/>
          <w:spacing w:val="-36"/>
          <w:w w:val="95"/>
        </w:rPr>
        <w:t> </w:t>
      </w:r>
      <w:r>
        <w:rPr>
          <w:color w:val="231F20"/>
          <w:w w:val="95"/>
        </w:rPr>
        <w:t>that</w:t>
      </w:r>
      <w:r>
        <w:rPr>
          <w:color w:val="231F20"/>
          <w:spacing w:val="-35"/>
          <w:w w:val="95"/>
        </w:rPr>
        <w:t> </w:t>
      </w:r>
      <w:r>
        <w:rPr>
          <w:color w:val="231F20"/>
          <w:w w:val="95"/>
        </w:rPr>
        <w:t>they</w:t>
      </w:r>
      <w:r>
        <w:rPr>
          <w:color w:val="231F20"/>
          <w:spacing w:val="-35"/>
          <w:w w:val="95"/>
        </w:rPr>
        <w:t> </w:t>
      </w:r>
      <w:r>
        <w:rPr>
          <w:color w:val="231F20"/>
          <w:w w:val="95"/>
        </w:rPr>
        <w:t>are</w:t>
      </w:r>
      <w:r>
        <w:rPr>
          <w:color w:val="231F20"/>
          <w:spacing w:val="-35"/>
          <w:w w:val="95"/>
        </w:rPr>
        <w:t> </w:t>
      </w:r>
      <w:r>
        <w:rPr>
          <w:color w:val="231F20"/>
          <w:w w:val="95"/>
        </w:rPr>
        <w:t>priced</w:t>
      </w:r>
      <w:r>
        <w:rPr>
          <w:color w:val="231F20"/>
          <w:spacing w:val="-36"/>
          <w:w w:val="95"/>
        </w:rPr>
        <w:t> </w:t>
      </w:r>
      <w:r>
        <w:rPr>
          <w:color w:val="231F20"/>
          <w:w w:val="95"/>
        </w:rPr>
        <w:t>in.</w:t>
      </w:r>
      <w:r>
        <w:rPr>
          <w:color w:val="231F20"/>
          <w:spacing w:val="-12"/>
          <w:w w:val="95"/>
        </w:rPr>
        <w:t> </w:t>
      </w:r>
      <w:r>
        <w:rPr>
          <w:color w:val="231F20"/>
          <w:w w:val="95"/>
        </w:rPr>
        <w:t>Import </w:t>
      </w:r>
      <w:r>
        <w:rPr>
          <w:color w:val="231F20"/>
        </w:rPr>
        <w:t>prices have not fallen by as much as might have been </w:t>
      </w:r>
      <w:r>
        <w:rPr>
          <w:color w:val="231F20"/>
          <w:w w:val="95"/>
        </w:rPr>
        <w:t>expected.</w:t>
      </w:r>
      <w:r>
        <w:rPr>
          <w:color w:val="231F20"/>
          <w:spacing w:val="-12"/>
          <w:w w:val="95"/>
        </w:rPr>
        <w:t> </w:t>
      </w:r>
      <w:r>
        <w:rPr>
          <w:color w:val="231F20"/>
          <w:w w:val="95"/>
        </w:rPr>
        <w:t>Given</w:t>
      </w:r>
      <w:r>
        <w:rPr>
          <w:color w:val="231F20"/>
          <w:spacing w:val="-35"/>
          <w:w w:val="95"/>
        </w:rPr>
        <w:t> </w:t>
      </w:r>
      <w:r>
        <w:rPr>
          <w:color w:val="231F20"/>
          <w:w w:val="95"/>
        </w:rPr>
        <w:t>the</w:t>
      </w:r>
      <w:r>
        <w:rPr>
          <w:color w:val="231F20"/>
          <w:spacing w:val="-34"/>
          <w:w w:val="95"/>
        </w:rPr>
        <w:t> </w:t>
      </w:r>
      <w:r>
        <w:rPr>
          <w:color w:val="231F20"/>
          <w:w w:val="95"/>
        </w:rPr>
        <w:t>time</w:t>
      </w:r>
      <w:r>
        <w:rPr>
          <w:color w:val="231F20"/>
          <w:spacing w:val="-35"/>
          <w:w w:val="95"/>
        </w:rPr>
        <w:t> </w:t>
      </w:r>
      <w:r>
        <w:rPr>
          <w:color w:val="231F20"/>
          <w:w w:val="95"/>
        </w:rPr>
        <w:t>that</w:t>
      </w:r>
      <w:r>
        <w:rPr>
          <w:color w:val="231F20"/>
          <w:spacing w:val="-34"/>
          <w:w w:val="95"/>
        </w:rPr>
        <w:t> </w:t>
      </w:r>
      <w:r>
        <w:rPr>
          <w:color w:val="231F20"/>
          <w:w w:val="95"/>
        </w:rPr>
        <w:t>has</w:t>
      </w:r>
      <w:r>
        <w:rPr>
          <w:color w:val="231F20"/>
          <w:spacing w:val="-35"/>
          <w:w w:val="95"/>
        </w:rPr>
        <w:t> </w:t>
      </w:r>
      <w:r>
        <w:rPr>
          <w:color w:val="231F20"/>
          <w:w w:val="95"/>
        </w:rPr>
        <w:t>now</w:t>
      </w:r>
      <w:r>
        <w:rPr>
          <w:color w:val="231F20"/>
          <w:spacing w:val="-35"/>
          <w:w w:val="95"/>
        </w:rPr>
        <w:t> </w:t>
      </w:r>
      <w:r>
        <w:rPr>
          <w:color w:val="231F20"/>
          <w:w w:val="95"/>
        </w:rPr>
        <w:t>passed</w:t>
      </w:r>
      <w:r>
        <w:rPr>
          <w:color w:val="231F20"/>
          <w:spacing w:val="-34"/>
          <w:w w:val="95"/>
        </w:rPr>
        <w:t> </w:t>
      </w:r>
      <w:r>
        <w:rPr>
          <w:color w:val="231F20"/>
          <w:w w:val="95"/>
        </w:rPr>
        <w:t>since</w:t>
      </w:r>
      <w:r>
        <w:rPr>
          <w:color w:val="231F20"/>
          <w:spacing w:val="-35"/>
          <w:w w:val="95"/>
        </w:rPr>
        <w:t> </w:t>
      </w:r>
      <w:r>
        <w:rPr>
          <w:color w:val="231F20"/>
          <w:w w:val="95"/>
        </w:rPr>
        <w:t>sterling </w:t>
      </w:r>
      <w:r>
        <w:rPr>
          <w:color w:val="231F20"/>
          <w:w w:val="90"/>
        </w:rPr>
        <w:t>began</w:t>
      </w:r>
      <w:r>
        <w:rPr>
          <w:color w:val="231F20"/>
          <w:spacing w:val="-19"/>
          <w:w w:val="90"/>
        </w:rPr>
        <w:t> </w:t>
      </w:r>
      <w:r>
        <w:rPr>
          <w:color w:val="231F20"/>
          <w:w w:val="90"/>
        </w:rPr>
        <w:t>to</w:t>
      </w:r>
      <w:r>
        <w:rPr>
          <w:color w:val="231F20"/>
          <w:spacing w:val="-19"/>
          <w:w w:val="90"/>
        </w:rPr>
        <w:t> </w:t>
      </w:r>
      <w:r>
        <w:rPr>
          <w:color w:val="231F20"/>
          <w:w w:val="90"/>
        </w:rPr>
        <w:t>rise,</w:t>
      </w:r>
      <w:r>
        <w:rPr>
          <w:color w:val="231F20"/>
          <w:spacing w:val="-19"/>
          <w:w w:val="90"/>
        </w:rPr>
        <w:t> </w:t>
      </w:r>
      <w:r>
        <w:rPr>
          <w:color w:val="231F20"/>
          <w:w w:val="90"/>
        </w:rPr>
        <w:t>the</w:t>
      </w:r>
      <w:r>
        <w:rPr>
          <w:color w:val="231F20"/>
          <w:spacing w:val="-18"/>
          <w:w w:val="90"/>
        </w:rPr>
        <w:t> </w:t>
      </w:r>
      <w:r>
        <w:rPr>
          <w:color w:val="231F20"/>
          <w:w w:val="90"/>
        </w:rPr>
        <w:t>MPC</w:t>
      </w:r>
      <w:r>
        <w:rPr>
          <w:color w:val="231F20"/>
          <w:spacing w:val="-19"/>
          <w:w w:val="90"/>
        </w:rPr>
        <w:t> </w:t>
      </w:r>
      <w:r>
        <w:rPr>
          <w:color w:val="231F20"/>
          <w:w w:val="90"/>
        </w:rPr>
        <w:t>judges</w:t>
      </w:r>
      <w:r>
        <w:rPr>
          <w:color w:val="231F20"/>
          <w:spacing w:val="-19"/>
          <w:w w:val="90"/>
        </w:rPr>
        <w:t> </w:t>
      </w:r>
      <w:r>
        <w:rPr>
          <w:color w:val="231F20"/>
          <w:w w:val="90"/>
        </w:rPr>
        <w:t>that</w:t>
      </w:r>
      <w:r>
        <w:rPr>
          <w:color w:val="231F20"/>
          <w:spacing w:val="-18"/>
          <w:w w:val="90"/>
        </w:rPr>
        <w:t> </w:t>
      </w:r>
      <w:r>
        <w:rPr>
          <w:color w:val="231F20"/>
          <w:w w:val="90"/>
        </w:rPr>
        <w:t>the</w:t>
      </w:r>
      <w:r>
        <w:rPr>
          <w:color w:val="231F20"/>
          <w:spacing w:val="-19"/>
          <w:w w:val="90"/>
        </w:rPr>
        <w:t> </w:t>
      </w:r>
      <w:r>
        <w:rPr>
          <w:color w:val="231F20"/>
          <w:w w:val="90"/>
        </w:rPr>
        <w:t>earlier</w:t>
      </w:r>
      <w:r>
        <w:rPr>
          <w:color w:val="231F20"/>
          <w:spacing w:val="-19"/>
          <w:w w:val="90"/>
        </w:rPr>
        <w:t> </w:t>
      </w:r>
      <w:r>
        <w:rPr>
          <w:color w:val="231F20"/>
          <w:w w:val="90"/>
        </w:rPr>
        <w:t>appreciation</w:t>
      </w:r>
      <w:r>
        <w:rPr>
          <w:color w:val="231F20"/>
          <w:spacing w:val="-19"/>
          <w:w w:val="90"/>
        </w:rPr>
        <w:t> </w:t>
      </w:r>
      <w:r>
        <w:rPr>
          <w:color w:val="231F20"/>
          <w:w w:val="90"/>
        </w:rPr>
        <w:t>will </w:t>
      </w:r>
      <w:r>
        <w:rPr>
          <w:color w:val="231F20"/>
        </w:rPr>
        <w:t>be</w:t>
      </w:r>
      <w:r>
        <w:rPr>
          <w:color w:val="231F20"/>
          <w:spacing w:val="-45"/>
        </w:rPr>
        <w:t> </w:t>
      </w:r>
      <w:r>
        <w:rPr>
          <w:color w:val="231F20"/>
        </w:rPr>
        <w:t>associated</w:t>
      </w:r>
      <w:r>
        <w:rPr>
          <w:color w:val="231F20"/>
          <w:spacing w:val="-44"/>
        </w:rPr>
        <w:t> </w:t>
      </w:r>
      <w:r>
        <w:rPr>
          <w:color w:val="231F20"/>
        </w:rPr>
        <w:t>with</w:t>
      </w:r>
      <w:r>
        <w:rPr>
          <w:color w:val="231F20"/>
          <w:spacing w:val="-45"/>
        </w:rPr>
        <w:t> </w:t>
      </w:r>
      <w:r>
        <w:rPr>
          <w:color w:val="231F20"/>
        </w:rPr>
        <w:t>somewhat</w:t>
      </w:r>
      <w:r>
        <w:rPr>
          <w:color w:val="231F20"/>
          <w:spacing w:val="-44"/>
        </w:rPr>
        <w:t> </w:t>
      </w:r>
      <w:r>
        <w:rPr>
          <w:color w:val="231F20"/>
        </w:rPr>
        <w:t>less</w:t>
      </w:r>
      <w:r>
        <w:rPr>
          <w:color w:val="231F20"/>
          <w:spacing w:val="-45"/>
        </w:rPr>
        <w:t> </w:t>
      </w:r>
      <w:r>
        <w:rPr>
          <w:color w:val="231F20"/>
        </w:rPr>
        <w:t>of</w:t>
      </w:r>
      <w:r>
        <w:rPr>
          <w:color w:val="231F20"/>
          <w:spacing w:val="-44"/>
        </w:rPr>
        <w:t> </w:t>
      </w:r>
      <w:r>
        <w:rPr>
          <w:color w:val="231F20"/>
        </w:rPr>
        <w:t>a</w:t>
      </w:r>
      <w:r>
        <w:rPr>
          <w:color w:val="231F20"/>
          <w:spacing w:val="-44"/>
        </w:rPr>
        <w:t> </w:t>
      </w:r>
      <w:r>
        <w:rPr>
          <w:color w:val="231F20"/>
        </w:rPr>
        <w:t>fall</w:t>
      </w:r>
      <w:r>
        <w:rPr>
          <w:color w:val="231F20"/>
          <w:spacing w:val="-45"/>
        </w:rPr>
        <w:t> </w:t>
      </w:r>
      <w:r>
        <w:rPr>
          <w:color w:val="231F20"/>
        </w:rPr>
        <w:t>in</w:t>
      </w:r>
      <w:r>
        <w:rPr>
          <w:color w:val="231F20"/>
          <w:spacing w:val="-44"/>
        </w:rPr>
        <w:t> </w:t>
      </w:r>
      <w:r>
        <w:rPr>
          <w:color w:val="231F20"/>
        </w:rPr>
        <w:t>import</w:t>
      </w:r>
      <w:r>
        <w:rPr>
          <w:color w:val="231F20"/>
          <w:spacing w:val="-45"/>
        </w:rPr>
        <w:t> </w:t>
      </w:r>
      <w:r>
        <w:rPr>
          <w:color w:val="231F20"/>
        </w:rPr>
        <w:t>prices than previously</w:t>
      </w:r>
      <w:r>
        <w:rPr>
          <w:color w:val="231F20"/>
          <w:spacing w:val="-39"/>
        </w:rPr>
        <w:t> </w:t>
      </w:r>
      <w:r>
        <w:rPr>
          <w:color w:val="231F20"/>
        </w:rPr>
        <w:t>assumed.</w:t>
      </w:r>
    </w:p>
    <w:p>
      <w:pPr>
        <w:pStyle w:val="BodyText"/>
        <w:spacing w:before="2"/>
        <w:rPr>
          <w:sz w:val="22"/>
        </w:rPr>
      </w:pPr>
    </w:p>
    <w:p>
      <w:pPr>
        <w:pStyle w:val="BodyText"/>
        <w:spacing w:line="268" w:lineRule="auto"/>
        <w:ind w:left="153" w:right="315"/>
      </w:pPr>
      <w:r>
        <w:rPr>
          <w:color w:val="231F20"/>
          <w:w w:val="95"/>
        </w:rPr>
        <w:t>The</w:t>
      </w:r>
      <w:r>
        <w:rPr>
          <w:color w:val="231F20"/>
          <w:spacing w:val="-33"/>
          <w:w w:val="95"/>
        </w:rPr>
        <w:t> </w:t>
      </w:r>
      <w:r>
        <w:rPr>
          <w:color w:val="231F20"/>
          <w:w w:val="95"/>
        </w:rPr>
        <w:t>link</w:t>
      </w:r>
      <w:r>
        <w:rPr>
          <w:color w:val="231F20"/>
          <w:spacing w:val="-32"/>
          <w:w w:val="95"/>
        </w:rPr>
        <w:t> </w:t>
      </w:r>
      <w:r>
        <w:rPr>
          <w:color w:val="231F20"/>
          <w:w w:val="95"/>
        </w:rPr>
        <w:t>between</w:t>
      </w:r>
      <w:r>
        <w:rPr>
          <w:color w:val="231F20"/>
          <w:spacing w:val="-32"/>
          <w:w w:val="95"/>
        </w:rPr>
        <w:t> </w:t>
      </w:r>
      <w:r>
        <w:rPr>
          <w:color w:val="231F20"/>
          <w:w w:val="95"/>
        </w:rPr>
        <w:t>import</w:t>
      </w:r>
      <w:r>
        <w:rPr>
          <w:color w:val="231F20"/>
          <w:spacing w:val="-33"/>
          <w:w w:val="95"/>
        </w:rPr>
        <w:t> </w:t>
      </w:r>
      <w:r>
        <w:rPr>
          <w:color w:val="231F20"/>
          <w:w w:val="95"/>
        </w:rPr>
        <w:t>prices</w:t>
      </w:r>
      <w:r>
        <w:rPr>
          <w:color w:val="231F20"/>
          <w:spacing w:val="-32"/>
          <w:w w:val="95"/>
        </w:rPr>
        <w:t> </w:t>
      </w:r>
      <w:r>
        <w:rPr>
          <w:color w:val="231F20"/>
          <w:w w:val="95"/>
        </w:rPr>
        <w:t>and</w:t>
      </w:r>
      <w:r>
        <w:rPr>
          <w:color w:val="231F20"/>
          <w:spacing w:val="-32"/>
          <w:w w:val="95"/>
        </w:rPr>
        <w:t> </w:t>
      </w:r>
      <w:r>
        <w:rPr>
          <w:color w:val="231F20"/>
          <w:w w:val="95"/>
        </w:rPr>
        <w:t>consumer</w:t>
      </w:r>
      <w:r>
        <w:rPr>
          <w:color w:val="231F20"/>
          <w:spacing w:val="-33"/>
          <w:w w:val="95"/>
        </w:rPr>
        <w:t> </w:t>
      </w:r>
      <w:r>
        <w:rPr>
          <w:color w:val="231F20"/>
          <w:w w:val="95"/>
        </w:rPr>
        <w:t>prices</w:t>
      </w:r>
      <w:r>
        <w:rPr>
          <w:color w:val="231F20"/>
          <w:spacing w:val="-32"/>
          <w:w w:val="95"/>
        </w:rPr>
        <w:t> </w:t>
      </w:r>
      <w:r>
        <w:rPr>
          <w:color w:val="231F20"/>
          <w:w w:val="95"/>
        </w:rPr>
        <w:t>is</w:t>
      </w:r>
      <w:r>
        <w:rPr>
          <w:color w:val="231F20"/>
          <w:spacing w:val="-32"/>
          <w:w w:val="95"/>
        </w:rPr>
        <w:t> </w:t>
      </w:r>
      <w:r>
        <w:rPr>
          <w:color w:val="231F20"/>
          <w:w w:val="95"/>
        </w:rPr>
        <w:t>also highly</w:t>
      </w:r>
      <w:r>
        <w:rPr>
          <w:color w:val="231F20"/>
          <w:spacing w:val="-39"/>
          <w:w w:val="95"/>
        </w:rPr>
        <w:t> </w:t>
      </w:r>
      <w:r>
        <w:rPr>
          <w:color w:val="231F20"/>
          <w:w w:val="95"/>
        </w:rPr>
        <w:t>uncertain.</w:t>
      </w:r>
      <w:r>
        <w:rPr>
          <w:color w:val="231F20"/>
          <w:spacing w:val="-19"/>
          <w:w w:val="95"/>
        </w:rPr>
        <w:t> </w:t>
      </w:r>
      <w:r>
        <w:rPr>
          <w:color w:val="231F20"/>
          <w:w w:val="95"/>
        </w:rPr>
        <w:t>Some</w:t>
      </w:r>
      <w:r>
        <w:rPr>
          <w:color w:val="231F20"/>
          <w:spacing w:val="-38"/>
          <w:w w:val="95"/>
        </w:rPr>
        <w:t> </w:t>
      </w:r>
      <w:r>
        <w:rPr>
          <w:color w:val="231F20"/>
          <w:w w:val="95"/>
        </w:rPr>
        <w:t>goods</w:t>
      </w:r>
      <w:r>
        <w:rPr>
          <w:color w:val="231F20"/>
          <w:spacing w:val="-39"/>
          <w:w w:val="95"/>
        </w:rPr>
        <w:t> </w:t>
      </w:r>
      <w:r>
        <w:rPr>
          <w:color w:val="231F20"/>
          <w:w w:val="95"/>
        </w:rPr>
        <w:t>and</w:t>
      </w:r>
      <w:r>
        <w:rPr>
          <w:color w:val="231F20"/>
          <w:spacing w:val="-38"/>
          <w:w w:val="95"/>
        </w:rPr>
        <w:t> </w:t>
      </w:r>
      <w:r>
        <w:rPr>
          <w:color w:val="231F20"/>
          <w:w w:val="95"/>
        </w:rPr>
        <w:t>services</w:t>
      </w:r>
      <w:r>
        <w:rPr>
          <w:color w:val="231F20"/>
          <w:spacing w:val="-39"/>
          <w:w w:val="95"/>
        </w:rPr>
        <w:t> </w:t>
      </w:r>
      <w:r>
        <w:rPr>
          <w:color w:val="231F20"/>
          <w:w w:val="95"/>
        </w:rPr>
        <w:t>are</w:t>
      </w:r>
      <w:r>
        <w:rPr>
          <w:color w:val="231F20"/>
          <w:spacing w:val="-38"/>
          <w:w w:val="95"/>
        </w:rPr>
        <w:t> </w:t>
      </w:r>
      <w:r>
        <w:rPr>
          <w:color w:val="231F20"/>
          <w:w w:val="95"/>
        </w:rPr>
        <w:t>intermediate inputs</w:t>
      </w:r>
      <w:r>
        <w:rPr>
          <w:color w:val="231F20"/>
          <w:spacing w:val="-35"/>
          <w:w w:val="95"/>
        </w:rPr>
        <w:t> </w:t>
      </w:r>
      <w:r>
        <w:rPr>
          <w:color w:val="231F20"/>
          <w:w w:val="95"/>
        </w:rPr>
        <w:t>in</w:t>
      </w:r>
      <w:r>
        <w:rPr>
          <w:color w:val="231F20"/>
          <w:spacing w:val="-35"/>
          <w:w w:val="95"/>
        </w:rPr>
        <w:t> </w:t>
      </w:r>
      <w:r>
        <w:rPr>
          <w:color w:val="231F20"/>
          <w:w w:val="95"/>
        </w:rPr>
        <w:t>producing</w:t>
      </w:r>
      <w:r>
        <w:rPr>
          <w:color w:val="231F20"/>
          <w:spacing w:val="-35"/>
          <w:w w:val="95"/>
        </w:rPr>
        <w:t> </w:t>
      </w:r>
      <w:r>
        <w:rPr>
          <w:color w:val="231F20"/>
          <w:w w:val="95"/>
        </w:rPr>
        <w:t>consumer</w:t>
      </w:r>
      <w:r>
        <w:rPr>
          <w:color w:val="231F20"/>
          <w:spacing w:val="-35"/>
          <w:w w:val="95"/>
        </w:rPr>
        <w:t> </w:t>
      </w:r>
      <w:r>
        <w:rPr>
          <w:color w:val="231F20"/>
          <w:w w:val="95"/>
        </w:rPr>
        <w:t>goods,</w:t>
      </w:r>
      <w:r>
        <w:rPr>
          <w:color w:val="231F20"/>
          <w:spacing w:val="-35"/>
          <w:w w:val="95"/>
        </w:rPr>
        <w:t> </w:t>
      </w:r>
      <w:r>
        <w:rPr>
          <w:color w:val="231F20"/>
          <w:w w:val="95"/>
        </w:rPr>
        <w:t>and</w:t>
      </w:r>
      <w:r>
        <w:rPr>
          <w:color w:val="231F20"/>
          <w:spacing w:val="-35"/>
          <w:w w:val="95"/>
        </w:rPr>
        <w:t> </w:t>
      </w:r>
      <w:r>
        <w:rPr>
          <w:color w:val="231F20"/>
          <w:w w:val="95"/>
        </w:rPr>
        <w:t>companies</w:t>
      </w:r>
      <w:r>
        <w:rPr>
          <w:color w:val="231F20"/>
          <w:spacing w:val="-35"/>
          <w:w w:val="95"/>
        </w:rPr>
        <w:t> </w:t>
      </w:r>
      <w:r>
        <w:rPr>
          <w:color w:val="231F20"/>
          <w:w w:val="95"/>
        </w:rPr>
        <w:t>may,</w:t>
      </w:r>
      <w:r>
        <w:rPr>
          <w:color w:val="231F20"/>
          <w:spacing w:val="-35"/>
          <w:w w:val="95"/>
        </w:rPr>
        <w:t> </w:t>
      </w:r>
      <w:r>
        <w:rPr>
          <w:color w:val="231F20"/>
          <w:w w:val="95"/>
        </w:rPr>
        <w:t>in the</w:t>
      </w:r>
      <w:r>
        <w:rPr>
          <w:color w:val="231F20"/>
          <w:spacing w:val="-41"/>
          <w:w w:val="95"/>
        </w:rPr>
        <w:t> </w:t>
      </w:r>
      <w:r>
        <w:rPr>
          <w:color w:val="231F20"/>
          <w:w w:val="95"/>
        </w:rPr>
        <w:t>short</w:t>
      </w:r>
      <w:r>
        <w:rPr>
          <w:color w:val="231F20"/>
          <w:spacing w:val="-40"/>
          <w:w w:val="95"/>
        </w:rPr>
        <w:t> </w:t>
      </w:r>
      <w:r>
        <w:rPr>
          <w:color w:val="231F20"/>
          <w:w w:val="95"/>
        </w:rPr>
        <w:t>term,</w:t>
      </w:r>
      <w:r>
        <w:rPr>
          <w:color w:val="231F20"/>
          <w:spacing w:val="-41"/>
          <w:w w:val="95"/>
        </w:rPr>
        <w:t> </w:t>
      </w:r>
      <w:r>
        <w:rPr>
          <w:color w:val="231F20"/>
          <w:w w:val="95"/>
        </w:rPr>
        <w:t>absorb</w:t>
      </w:r>
      <w:r>
        <w:rPr>
          <w:color w:val="231F20"/>
          <w:spacing w:val="-40"/>
          <w:w w:val="95"/>
        </w:rPr>
        <w:t> </w:t>
      </w:r>
      <w:r>
        <w:rPr>
          <w:color w:val="231F20"/>
          <w:w w:val="95"/>
        </w:rPr>
        <w:t>changes</w:t>
      </w:r>
      <w:r>
        <w:rPr>
          <w:color w:val="231F20"/>
          <w:spacing w:val="-41"/>
          <w:w w:val="95"/>
        </w:rPr>
        <w:t> </w:t>
      </w:r>
      <w:r>
        <w:rPr>
          <w:color w:val="231F20"/>
          <w:w w:val="95"/>
        </w:rPr>
        <w:t>in</w:t>
      </w:r>
      <w:r>
        <w:rPr>
          <w:color w:val="231F20"/>
          <w:spacing w:val="-40"/>
          <w:w w:val="95"/>
        </w:rPr>
        <w:t> </w:t>
      </w:r>
      <w:r>
        <w:rPr>
          <w:color w:val="231F20"/>
          <w:w w:val="95"/>
        </w:rPr>
        <w:t>import</w:t>
      </w:r>
      <w:r>
        <w:rPr>
          <w:color w:val="231F20"/>
          <w:spacing w:val="-41"/>
          <w:w w:val="95"/>
        </w:rPr>
        <w:t> </w:t>
      </w:r>
      <w:r>
        <w:rPr>
          <w:color w:val="231F20"/>
          <w:w w:val="95"/>
        </w:rPr>
        <w:t>prices</w:t>
      </w:r>
      <w:r>
        <w:rPr>
          <w:color w:val="231F20"/>
          <w:spacing w:val="-40"/>
          <w:w w:val="95"/>
        </w:rPr>
        <w:t> </w:t>
      </w:r>
      <w:r>
        <w:rPr>
          <w:color w:val="231F20"/>
          <w:w w:val="95"/>
        </w:rPr>
        <w:t>in</w:t>
      </w:r>
      <w:r>
        <w:rPr>
          <w:color w:val="231F20"/>
          <w:spacing w:val="-40"/>
          <w:w w:val="95"/>
        </w:rPr>
        <w:t> </w:t>
      </w:r>
      <w:r>
        <w:rPr>
          <w:color w:val="231F20"/>
          <w:w w:val="95"/>
        </w:rPr>
        <w:t>their</w:t>
      </w:r>
      <w:r>
        <w:rPr>
          <w:color w:val="231F20"/>
          <w:spacing w:val="-41"/>
          <w:w w:val="95"/>
        </w:rPr>
        <w:t> </w:t>
      </w:r>
      <w:r>
        <w:rPr>
          <w:color w:val="231F20"/>
          <w:w w:val="95"/>
        </w:rPr>
        <w:t>profit margins</w:t>
      </w:r>
      <w:r>
        <w:rPr>
          <w:color w:val="231F20"/>
          <w:spacing w:val="-36"/>
          <w:w w:val="95"/>
        </w:rPr>
        <w:t> </w:t>
      </w:r>
      <w:r>
        <w:rPr>
          <w:color w:val="231F20"/>
          <w:w w:val="95"/>
        </w:rPr>
        <w:t>rather</w:t>
      </w:r>
      <w:r>
        <w:rPr>
          <w:color w:val="231F20"/>
          <w:spacing w:val="-35"/>
          <w:w w:val="95"/>
        </w:rPr>
        <w:t> </w:t>
      </w:r>
      <w:r>
        <w:rPr>
          <w:color w:val="231F20"/>
          <w:w w:val="95"/>
        </w:rPr>
        <w:t>than</w:t>
      </w:r>
      <w:r>
        <w:rPr>
          <w:color w:val="231F20"/>
          <w:spacing w:val="-35"/>
          <w:w w:val="95"/>
        </w:rPr>
        <w:t> </w:t>
      </w:r>
      <w:r>
        <w:rPr>
          <w:color w:val="231F20"/>
          <w:w w:val="95"/>
        </w:rPr>
        <w:t>pass</w:t>
      </w:r>
      <w:r>
        <w:rPr>
          <w:color w:val="231F20"/>
          <w:spacing w:val="-35"/>
          <w:w w:val="95"/>
        </w:rPr>
        <w:t> </w:t>
      </w:r>
      <w:r>
        <w:rPr>
          <w:color w:val="231F20"/>
          <w:w w:val="95"/>
        </w:rPr>
        <w:t>them</w:t>
      </w:r>
      <w:r>
        <w:rPr>
          <w:color w:val="231F20"/>
          <w:spacing w:val="-36"/>
          <w:w w:val="95"/>
        </w:rPr>
        <w:t> </w:t>
      </w:r>
      <w:r>
        <w:rPr>
          <w:color w:val="231F20"/>
          <w:w w:val="95"/>
        </w:rPr>
        <w:t>through</w:t>
      </w:r>
      <w:r>
        <w:rPr>
          <w:color w:val="231F20"/>
          <w:spacing w:val="-35"/>
          <w:w w:val="95"/>
        </w:rPr>
        <w:t> </w:t>
      </w:r>
      <w:r>
        <w:rPr>
          <w:color w:val="231F20"/>
          <w:w w:val="95"/>
        </w:rPr>
        <w:t>directly</w:t>
      </w:r>
      <w:r>
        <w:rPr>
          <w:color w:val="231F20"/>
          <w:spacing w:val="-35"/>
          <w:w w:val="95"/>
        </w:rPr>
        <w:t> </w:t>
      </w:r>
      <w:r>
        <w:rPr>
          <w:color w:val="231F20"/>
          <w:w w:val="95"/>
        </w:rPr>
        <w:t>to</w:t>
      </w:r>
      <w:r>
        <w:rPr>
          <w:color w:val="231F20"/>
          <w:spacing w:val="-35"/>
          <w:w w:val="95"/>
        </w:rPr>
        <w:t> </w:t>
      </w:r>
      <w:r>
        <w:rPr>
          <w:color w:val="231F20"/>
          <w:w w:val="95"/>
        </w:rPr>
        <w:t>consumer prices</w:t>
      </w:r>
      <w:r>
        <w:rPr>
          <w:color w:val="231F20"/>
          <w:spacing w:val="-37"/>
          <w:w w:val="95"/>
        </w:rPr>
        <w:t> </w:t>
      </w:r>
      <w:r>
        <w:rPr>
          <w:color w:val="231F20"/>
          <w:w w:val="95"/>
        </w:rPr>
        <w:t>(Section</w:t>
      </w:r>
      <w:r>
        <w:rPr>
          <w:color w:val="231F20"/>
          <w:spacing w:val="-37"/>
          <w:w w:val="95"/>
        </w:rPr>
        <w:t> </w:t>
      </w:r>
      <w:r>
        <w:rPr>
          <w:color w:val="231F20"/>
          <w:w w:val="95"/>
        </w:rPr>
        <w:t>4.3).</w:t>
      </w:r>
      <w:r>
        <w:rPr>
          <w:color w:val="231F20"/>
          <w:spacing w:val="-16"/>
          <w:w w:val="95"/>
        </w:rPr>
        <w:t> </w:t>
      </w:r>
      <w:r>
        <w:rPr>
          <w:color w:val="231F20"/>
          <w:w w:val="95"/>
        </w:rPr>
        <w:t>The</w:t>
      </w:r>
      <w:r>
        <w:rPr>
          <w:color w:val="231F20"/>
          <w:spacing w:val="-37"/>
          <w:w w:val="95"/>
        </w:rPr>
        <w:t> </w:t>
      </w:r>
      <w:r>
        <w:rPr>
          <w:color w:val="231F20"/>
          <w:w w:val="95"/>
        </w:rPr>
        <w:t>timing</w:t>
      </w:r>
      <w:r>
        <w:rPr>
          <w:color w:val="231F20"/>
          <w:spacing w:val="-37"/>
          <w:w w:val="95"/>
        </w:rPr>
        <w:t> </w:t>
      </w:r>
      <w:r>
        <w:rPr>
          <w:color w:val="231F20"/>
          <w:w w:val="95"/>
        </w:rPr>
        <w:t>and</w:t>
      </w:r>
      <w:r>
        <w:rPr>
          <w:color w:val="231F20"/>
          <w:spacing w:val="-37"/>
          <w:w w:val="95"/>
        </w:rPr>
        <w:t> </w:t>
      </w:r>
      <w:r>
        <w:rPr>
          <w:color w:val="231F20"/>
          <w:w w:val="95"/>
        </w:rPr>
        <w:t>size</w:t>
      </w:r>
      <w:r>
        <w:rPr>
          <w:color w:val="231F20"/>
          <w:spacing w:val="-37"/>
          <w:w w:val="95"/>
        </w:rPr>
        <w:t> </w:t>
      </w:r>
      <w:r>
        <w:rPr>
          <w:color w:val="231F20"/>
          <w:w w:val="95"/>
        </w:rPr>
        <w:t>of</w:t>
      </w:r>
      <w:r>
        <w:rPr>
          <w:color w:val="231F20"/>
          <w:spacing w:val="-36"/>
          <w:w w:val="95"/>
        </w:rPr>
        <w:t> </w:t>
      </w:r>
      <w:r>
        <w:rPr>
          <w:color w:val="231F20"/>
          <w:w w:val="95"/>
        </w:rPr>
        <w:t>this</w:t>
      </w:r>
      <w:r>
        <w:rPr>
          <w:color w:val="231F20"/>
          <w:spacing w:val="-37"/>
          <w:w w:val="95"/>
        </w:rPr>
        <w:t> </w:t>
      </w:r>
      <w:r>
        <w:rPr>
          <w:color w:val="231F20"/>
          <w:w w:val="95"/>
        </w:rPr>
        <w:t>pass-through may</w:t>
      </w:r>
      <w:r>
        <w:rPr>
          <w:color w:val="231F20"/>
          <w:spacing w:val="-39"/>
          <w:w w:val="95"/>
        </w:rPr>
        <w:t> </w:t>
      </w:r>
      <w:r>
        <w:rPr>
          <w:color w:val="231F20"/>
          <w:w w:val="95"/>
        </w:rPr>
        <w:t>also</w:t>
      </w:r>
      <w:r>
        <w:rPr>
          <w:color w:val="231F20"/>
          <w:spacing w:val="-38"/>
          <w:w w:val="95"/>
        </w:rPr>
        <w:t> </w:t>
      </w:r>
      <w:r>
        <w:rPr>
          <w:color w:val="231F20"/>
          <w:w w:val="95"/>
        </w:rPr>
        <w:t>depend</w:t>
      </w:r>
      <w:r>
        <w:rPr>
          <w:color w:val="231F20"/>
          <w:spacing w:val="-38"/>
          <w:w w:val="95"/>
        </w:rPr>
        <w:t> </w:t>
      </w:r>
      <w:r>
        <w:rPr>
          <w:color w:val="231F20"/>
          <w:w w:val="95"/>
        </w:rPr>
        <w:t>on</w:t>
      </w:r>
      <w:r>
        <w:rPr>
          <w:color w:val="231F20"/>
          <w:spacing w:val="-38"/>
          <w:w w:val="95"/>
        </w:rPr>
        <w:t> </w:t>
      </w:r>
      <w:r>
        <w:rPr>
          <w:color w:val="231F20"/>
          <w:w w:val="95"/>
        </w:rPr>
        <w:t>the</w:t>
      </w:r>
      <w:r>
        <w:rPr>
          <w:color w:val="231F20"/>
          <w:spacing w:val="-39"/>
          <w:w w:val="95"/>
        </w:rPr>
        <w:t> </w:t>
      </w:r>
      <w:r>
        <w:rPr>
          <w:color w:val="231F20"/>
          <w:w w:val="95"/>
        </w:rPr>
        <w:t>composition</w:t>
      </w:r>
      <w:r>
        <w:rPr>
          <w:color w:val="231F20"/>
          <w:spacing w:val="-38"/>
          <w:w w:val="95"/>
        </w:rPr>
        <w:t> </w:t>
      </w:r>
      <w:r>
        <w:rPr>
          <w:color w:val="231F20"/>
          <w:w w:val="95"/>
        </w:rPr>
        <w:t>of</w:t>
      </w:r>
      <w:r>
        <w:rPr>
          <w:color w:val="231F20"/>
          <w:spacing w:val="-38"/>
          <w:w w:val="95"/>
        </w:rPr>
        <w:t> </w:t>
      </w:r>
      <w:r>
        <w:rPr>
          <w:color w:val="231F20"/>
          <w:w w:val="95"/>
        </w:rPr>
        <w:t>these</w:t>
      </w:r>
      <w:r>
        <w:rPr>
          <w:color w:val="231F20"/>
          <w:spacing w:val="-38"/>
          <w:w w:val="95"/>
        </w:rPr>
        <w:t> </w:t>
      </w:r>
      <w:r>
        <w:rPr>
          <w:color w:val="231F20"/>
          <w:w w:val="95"/>
        </w:rPr>
        <w:t>changes.</w:t>
      </w:r>
      <w:r>
        <w:rPr>
          <w:color w:val="231F20"/>
          <w:spacing w:val="-19"/>
          <w:w w:val="95"/>
        </w:rPr>
        <w:t> </w:t>
      </w:r>
      <w:r>
        <w:rPr>
          <w:color w:val="231F20"/>
          <w:w w:val="95"/>
        </w:rPr>
        <w:t>Prices </w:t>
      </w:r>
      <w:r>
        <w:rPr>
          <w:color w:val="231F20"/>
        </w:rPr>
        <w:t>of</w:t>
      </w:r>
      <w:r>
        <w:rPr>
          <w:color w:val="231F20"/>
          <w:spacing w:val="-40"/>
        </w:rPr>
        <w:t> </w:t>
      </w:r>
      <w:r>
        <w:rPr>
          <w:color w:val="231F20"/>
        </w:rPr>
        <w:t>imported</w:t>
      </w:r>
      <w:r>
        <w:rPr>
          <w:color w:val="231F20"/>
          <w:spacing w:val="-40"/>
        </w:rPr>
        <w:t> </w:t>
      </w:r>
      <w:r>
        <w:rPr>
          <w:color w:val="231F20"/>
        </w:rPr>
        <w:t>food,</w:t>
      </w:r>
      <w:r>
        <w:rPr>
          <w:color w:val="231F20"/>
          <w:spacing w:val="-40"/>
        </w:rPr>
        <w:t> </w:t>
      </w:r>
      <w:r>
        <w:rPr>
          <w:color w:val="231F20"/>
        </w:rPr>
        <w:t>beverages</w:t>
      </w:r>
      <w:r>
        <w:rPr>
          <w:color w:val="231F20"/>
          <w:spacing w:val="-40"/>
        </w:rPr>
        <w:t> </w:t>
      </w:r>
      <w:r>
        <w:rPr>
          <w:color w:val="231F20"/>
        </w:rPr>
        <w:t>and</w:t>
      </w:r>
      <w:r>
        <w:rPr>
          <w:color w:val="231F20"/>
          <w:spacing w:val="-40"/>
        </w:rPr>
        <w:t> </w:t>
      </w:r>
      <w:r>
        <w:rPr>
          <w:color w:val="231F20"/>
        </w:rPr>
        <w:t>tobacco</w:t>
      </w:r>
      <w:r>
        <w:rPr>
          <w:color w:val="231F20"/>
          <w:spacing w:val="-40"/>
        </w:rPr>
        <w:t> </w:t>
      </w:r>
      <w:r>
        <w:rPr>
          <w:color w:val="231F20"/>
        </w:rPr>
        <w:t>—</w:t>
      </w:r>
      <w:r>
        <w:rPr>
          <w:color w:val="231F20"/>
          <w:spacing w:val="-40"/>
        </w:rPr>
        <w:t> </w:t>
      </w:r>
      <w:r>
        <w:rPr>
          <w:color w:val="231F20"/>
        </w:rPr>
        <w:t>which</w:t>
      </w:r>
      <w:r>
        <w:rPr>
          <w:color w:val="231F20"/>
          <w:spacing w:val="-40"/>
        </w:rPr>
        <w:t> </w:t>
      </w:r>
      <w:r>
        <w:rPr>
          <w:color w:val="231F20"/>
        </w:rPr>
        <w:t>were </w:t>
      </w:r>
      <w:r>
        <w:rPr>
          <w:color w:val="231F20"/>
          <w:w w:val="95"/>
        </w:rPr>
        <w:t>around</w:t>
      </w:r>
      <w:r>
        <w:rPr>
          <w:color w:val="231F20"/>
          <w:spacing w:val="-24"/>
          <w:w w:val="95"/>
        </w:rPr>
        <w:t> </w:t>
      </w:r>
      <w:r>
        <w:rPr>
          <w:color w:val="231F20"/>
          <w:w w:val="95"/>
        </w:rPr>
        <w:t>2½%</w:t>
      </w:r>
      <w:r>
        <w:rPr>
          <w:color w:val="231F20"/>
          <w:spacing w:val="-24"/>
          <w:w w:val="95"/>
        </w:rPr>
        <w:t> </w:t>
      </w:r>
      <w:r>
        <w:rPr>
          <w:color w:val="231F20"/>
          <w:w w:val="95"/>
        </w:rPr>
        <w:t>lower</w:t>
      </w:r>
      <w:r>
        <w:rPr>
          <w:color w:val="231F20"/>
          <w:spacing w:val="-24"/>
          <w:w w:val="95"/>
        </w:rPr>
        <w:t> </w:t>
      </w:r>
      <w:r>
        <w:rPr>
          <w:color w:val="231F20"/>
          <w:w w:val="95"/>
        </w:rPr>
        <w:t>in</w:t>
      </w:r>
      <w:r>
        <w:rPr>
          <w:color w:val="231F20"/>
          <w:spacing w:val="-24"/>
          <w:w w:val="95"/>
        </w:rPr>
        <w:t> </w:t>
      </w:r>
      <w:r>
        <w:rPr>
          <w:color w:val="231F20"/>
          <w:w w:val="95"/>
        </w:rPr>
        <w:t>2015</w:t>
      </w:r>
      <w:r>
        <w:rPr>
          <w:color w:val="231F20"/>
          <w:spacing w:val="-24"/>
          <w:w w:val="95"/>
        </w:rPr>
        <w:t> </w:t>
      </w:r>
      <w:r>
        <w:rPr>
          <w:color w:val="231F20"/>
          <w:w w:val="95"/>
        </w:rPr>
        <w:t>Q1</w:t>
      </w:r>
      <w:r>
        <w:rPr>
          <w:color w:val="231F20"/>
          <w:spacing w:val="-24"/>
          <w:w w:val="95"/>
        </w:rPr>
        <w:t> </w:t>
      </w:r>
      <w:r>
        <w:rPr>
          <w:color w:val="231F20"/>
          <w:w w:val="95"/>
        </w:rPr>
        <w:t>than</w:t>
      </w:r>
      <w:r>
        <w:rPr>
          <w:color w:val="231F20"/>
          <w:spacing w:val="-24"/>
          <w:w w:val="95"/>
        </w:rPr>
        <w:t> </w:t>
      </w:r>
      <w:r>
        <w:rPr>
          <w:color w:val="231F20"/>
          <w:w w:val="95"/>
        </w:rPr>
        <w:t>a</w:t>
      </w:r>
      <w:r>
        <w:rPr>
          <w:color w:val="231F20"/>
          <w:spacing w:val="-24"/>
          <w:w w:val="95"/>
        </w:rPr>
        <w:t> </w:t>
      </w:r>
      <w:r>
        <w:rPr>
          <w:color w:val="231F20"/>
          <w:w w:val="95"/>
        </w:rPr>
        <w:t>year</w:t>
      </w:r>
      <w:r>
        <w:rPr>
          <w:color w:val="231F20"/>
          <w:spacing w:val="-24"/>
          <w:w w:val="95"/>
        </w:rPr>
        <w:t> </w:t>
      </w:r>
      <w:r>
        <w:rPr>
          <w:color w:val="231F20"/>
          <w:w w:val="95"/>
        </w:rPr>
        <w:t>earlier</w:t>
      </w:r>
      <w:r>
        <w:rPr>
          <w:color w:val="231F20"/>
          <w:spacing w:val="-24"/>
          <w:w w:val="95"/>
        </w:rPr>
        <w:t> </w:t>
      </w:r>
      <w:r>
        <w:rPr>
          <w:color w:val="231F20"/>
          <w:w w:val="95"/>
        </w:rPr>
        <w:t>(Chart</w:t>
      </w:r>
      <w:r>
        <w:rPr>
          <w:color w:val="231F20"/>
          <w:spacing w:val="-25"/>
          <w:w w:val="95"/>
        </w:rPr>
        <w:t> </w:t>
      </w:r>
      <w:r>
        <w:rPr>
          <w:color w:val="231F20"/>
          <w:w w:val="95"/>
        </w:rPr>
        <w:t>4.5)</w:t>
      </w:r>
    </w:p>
    <w:p>
      <w:pPr>
        <w:spacing w:after="0" w:line="268" w:lineRule="auto"/>
        <w:sectPr>
          <w:type w:val="continuous"/>
          <w:pgSz w:w="11910" w:h="16840"/>
          <w:pgMar w:top="1540" w:bottom="0" w:left="640" w:right="540"/>
          <w:cols w:num="2" w:equalWidth="0">
            <w:col w:w="5091" w:space="238"/>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Heading3"/>
        <w:spacing w:before="256"/>
        <w:jc w:val="both"/>
      </w:pPr>
      <w:bookmarkStart w:name="Box Measures of underlying inflation" w:id="49"/>
      <w:bookmarkEnd w:id="49"/>
      <w:r>
        <w:rPr/>
      </w:r>
      <w:bookmarkStart w:name="Measures of core CPI inflation" w:id="50"/>
      <w:bookmarkEnd w:id="50"/>
      <w:r>
        <w:rPr/>
      </w:r>
      <w:r>
        <w:rPr>
          <w:color w:val="A70741"/>
        </w:rPr>
        <w:t>Measures of underlying inflation</w:t>
      </w:r>
    </w:p>
    <w:p>
      <w:pPr>
        <w:pStyle w:val="BodyText"/>
        <w:spacing w:before="7"/>
        <w:rPr>
          <w:sz w:val="23"/>
        </w:rPr>
      </w:pPr>
    </w:p>
    <w:p>
      <w:pPr>
        <w:pStyle w:val="BodyText"/>
        <w:spacing w:line="268" w:lineRule="auto"/>
        <w:ind w:left="153" w:right="28"/>
      </w:pPr>
      <w:r>
        <w:rPr>
          <w:color w:val="231F20"/>
        </w:rPr>
        <w:t>The</w:t>
      </w:r>
      <w:r>
        <w:rPr>
          <w:color w:val="231F20"/>
          <w:spacing w:val="-40"/>
        </w:rPr>
        <w:t> </w:t>
      </w:r>
      <w:r>
        <w:rPr>
          <w:color w:val="231F20"/>
        </w:rPr>
        <w:t>MPC’s</w:t>
      </w:r>
      <w:r>
        <w:rPr>
          <w:color w:val="231F20"/>
          <w:spacing w:val="-40"/>
        </w:rPr>
        <w:t> </w:t>
      </w:r>
      <w:r>
        <w:rPr>
          <w:color w:val="231F20"/>
        </w:rPr>
        <w:t>objective</w:t>
      </w:r>
      <w:r>
        <w:rPr>
          <w:color w:val="231F20"/>
          <w:spacing w:val="-40"/>
        </w:rPr>
        <w:t> </w:t>
      </w:r>
      <w:r>
        <w:rPr>
          <w:color w:val="231F20"/>
        </w:rPr>
        <w:t>is</w:t>
      </w:r>
      <w:r>
        <w:rPr>
          <w:color w:val="231F20"/>
          <w:spacing w:val="-40"/>
        </w:rPr>
        <w:t> </w:t>
      </w:r>
      <w:r>
        <w:rPr>
          <w:color w:val="231F20"/>
        </w:rPr>
        <w:t>to</w:t>
      </w:r>
      <w:r>
        <w:rPr>
          <w:color w:val="231F20"/>
          <w:spacing w:val="-39"/>
        </w:rPr>
        <w:t> </w:t>
      </w:r>
      <w:r>
        <w:rPr>
          <w:color w:val="231F20"/>
        </w:rPr>
        <w:t>meet</w:t>
      </w:r>
      <w:r>
        <w:rPr>
          <w:color w:val="231F20"/>
          <w:spacing w:val="-40"/>
        </w:rPr>
        <w:t> </w:t>
      </w:r>
      <w:r>
        <w:rPr>
          <w:color w:val="231F20"/>
        </w:rPr>
        <w:t>a</w:t>
      </w:r>
      <w:r>
        <w:rPr>
          <w:color w:val="231F20"/>
          <w:spacing w:val="-40"/>
        </w:rPr>
        <w:t> </w:t>
      </w:r>
      <w:r>
        <w:rPr>
          <w:color w:val="231F20"/>
        </w:rPr>
        <w:t>target</w:t>
      </w:r>
      <w:r>
        <w:rPr>
          <w:color w:val="231F20"/>
          <w:spacing w:val="-40"/>
        </w:rPr>
        <w:t> </w:t>
      </w:r>
      <w:r>
        <w:rPr>
          <w:color w:val="231F20"/>
        </w:rPr>
        <w:t>of</w:t>
      </w:r>
      <w:r>
        <w:rPr>
          <w:color w:val="231F20"/>
          <w:spacing w:val="-40"/>
        </w:rPr>
        <w:t> </w:t>
      </w:r>
      <w:r>
        <w:rPr>
          <w:color w:val="231F20"/>
        </w:rPr>
        <w:t>2%</w:t>
      </w:r>
      <w:r>
        <w:rPr>
          <w:color w:val="231F20"/>
          <w:spacing w:val="-39"/>
        </w:rPr>
        <w:t> </w:t>
      </w:r>
      <w:r>
        <w:rPr>
          <w:color w:val="231F20"/>
        </w:rPr>
        <w:t>headline</w:t>
      </w:r>
      <w:r>
        <w:rPr>
          <w:color w:val="231F20"/>
          <w:spacing w:val="-40"/>
        </w:rPr>
        <w:t> </w:t>
      </w:r>
      <w:r>
        <w:rPr>
          <w:color w:val="231F20"/>
        </w:rPr>
        <w:t>CPI </w:t>
      </w:r>
      <w:r>
        <w:rPr>
          <w:color w:val="231F20"/>
          <w:w w:val="95"/>
        </w:rPr>
        <w:t>inflation.</w:t>
      </w:r>
      <w:r>
        <w:rPr>
          <w:color w:val="231F20"/>
          <w:spacing w:val="-24"/>
          <w:w w:val="95"/>
        </w:rPr>
        <w:t> </w:t>
      </w:r>
      <w:r>
        <w:rPr>
          <w:color w:val="231F20"/>
          <w:w w:val="95"/>
        </w:rPr>
        <w:t>From</w:t>
      </w:r>
      <w:r>
        <w:rPr>
          <w:color w:val="231F20"/>
          <w:spacing w:val="-40"/>
          <w:w w:val="95"/>
        </w:rPr>
        <w:t> </w:t>
      </w:r>
      <w:r>
        <w:rPr>
          <w:color w:val="231F20"/>
          <w:w w:val="95"/>
        </w:rPr>
        <w:t>month</w:t>
      </w:r>
      <w:r>
        <w:rPr>
          <w:color w:val="231F20"/>
          <w:spacing w:val="-40"/>
          <w:w w:val="95"/>
        </w:rPr>
        <w:t> </w:t>
      </w:r>
      <w:r>
        <w:rPr>
          <w:color w:val="231F20"/>
          <w:w w:val="95"/>
        </w:rPr>
        <w:t>to</w:t>
      </w:r>
      <w:r>
        <w:rPr>
          <w:color w:val="231F20"/>
          <w:spacing w:val="-41"/>
          <w:w w:val="95"/>
        </w:rPr>
        <w:t> </w:t>
      </w:r>
      <w:r>
        <w:rPr>
          <w:color w:val="231F20"/>
          <w:w w:val="95"/>
        </w:rPr>
        <w:t>month,</w:t>
      </w:r>
      <w:r>
        <w:rPr>
          <w:color w:val="231F20"/>
          <w:spacing w:val="-40"/>
          <w:w w:val="95"/>
        </w:rPr>
        <w:t> </w:t>
      </w:r>
      <w:r>
        <w:rPr>
          <w:color w:val="231F20"/>
          <w:w w:val="95"/>
        </w:rPr>
        <w:t>however,</w:t>
      </w:r>
      <w:r>
        <w:rPr>
          <w:color w:val="231F20"/>
          <w:spacing w:val="-40"/>
          <w:w w:val="95"/>
        </w:rPr>
        <w:t> </w:t>
      </w:r>
      <w:r>
        <w:rPr>
          <w:color w:val="231F20"/>
          <w:w w:val="95"/>
        </w:rPr>
        <w:t>headline</w:t>
      </w:r>
      <w:r>
        <w:rPr>
          <w:color w:val="231F20"/>
          <w:spacing w:val="-41"/>
          <w:w w:val="95"/>
        </w:rPr>
        <w:t> </w:t>
      </w:r>
      <w:r>
        <w:rPr>
          <w:color w:val="231F20"/>
          <w:w w:val="95"/>
        </w:rPr>
        <w:t>inflation </w:t>
      </w:r>
      <w:r>
        <w:rPr>
          <w:color w:val="231F20"/>
        </w:rPr>
        <w:t>can</w:t>
      </w:r>
      <w:r>
        <w:rPr>
          <w:color w:val="231F20"/>
          <w:spacing w:val="-39"/>
        </w:rPr>
        <w:t> </w:t>
      </w:r>
      <w:r>
        <w:rPr>
          <w:color w:val="231F20"/>
        </w:rPr>
        <w:t>be</w:t>
      </w:r>
      <w:r>
        <w:rPr>
          <w:color w:val="231F20"/>
          <w:spacing w:val="-38"/>
        </w:rPr>
        <w:t> </w:t>
      </w:r>
      <w:r>
        <w:rPr>
          <w:color w:val="231F20"/>
        </w:rPr>
        <w:t>volatile,</w:t>
      </w:r>
      <w:r>
        <w:rPr>
          <w:color w:val="231F20"/>
          <w:spacing w:val="-38"/>
        </w:rPr>
        <w:t> </w:t>
      </w:r>
      <w:r>
        <w:rPr>
          <w:color w:val="231F20"/>
        </w:rPr>
        <w:t>and</w:t>
      </w:r>
      <w:r>
        <w:rPr>
          <w:color w:val="231F20"/>
          <w:spacing w:val="-38"/>
        </w:rPr>
        <w:t> </w:t>
      </w:r>
      <w:r>
        <w:rPr>
          <w:color w:val="231F20"/>
        </w:rPr>
        <w:t>over</w:t>
      </w:r>
      <w:r>
        <w:rPr>
          <w:color w:val="231F20"/>
          <w:spacing w:val="-38"/>
        </w:rPr>
        <w:t> </w:t>
      </w:r>
      <w:r>
        <w:rPr>
          <w:color w:val="231F20"/>
        </w:rPr>
        <w:t>longer</w:t>
      </w:r>
      <w:r>
        <w:rPr>
          <w:color w:val="231F20"/>
          <w:spacing w:val="-38"/>
        </w:rPr>
        <w:t> </w:t>
      </w:r>
      <w:r>
        <w:rPr>
          <w:color w:val="231F20"/>
        </w:rPr>
        <w:t>periods</w:t>
      </w:r>
      <w:r>
        <w:rPr>
          <w:color w:val="231F20"/>
          <w:spacing w:val="-39"/>
        </w:rPr>
        <w:t> </w:t>
      </w:r>
      <w:r>
        <w:rPr>
          <w:color w:val="231F20"/>
        </w:rPr>
        <w:t>it</w:t>
      </w:r>
      <w:r>
        <w:rPr>
          <w:color w:val="231F20"/>
          <w:spacing w:val="-38"/>
        </w:rPr>
        <w:t> </w:t>
      </w:r>
      <w:r>
        <w:rPr>
          <w:color w:val="231F20"/>
        </w:rPr>
        <w:t>can</w:t>
      </w:r>
      <w:r>
        <w:rPr>
          <w:color w:val="231F20"/>
          <w:spacing w:val="-38"/>
        </w:rPr>
        <w:t> </w:t>
      </w:r>
      <w:r>
        <w:rPr>
          <w:color w:val="231F20"/>
        </w:rPr>
        <w:t>be</w:t>
      </w:r>
      <w:r>
        <w:rPr>
          <w:color w:val="231F20"/>
          <w:spacing w:val="-38"/>
        </w:rPr>
        <w:t> </w:t>
      </w:r>
      <w:r>
        <w:rPr>
          <w:color w:val="231F20"/>
        </w:rPr>
        <w:t>moved around</w:t>
      </w:r>
      <w:r>
        <w:rPr>
          <w:color w:val="231F20"/>
          <w:spacing w:val="-41"/>
        </w:rPr>
        <w:t> </w:t>
      </w:r>
      <w:r>
        <w:rPr>
          <w:color w:val="231F20"/>
        </w:rPr>
        <w:t>by</w:t>
      </w:r>
      <w:r>
        <w:rPr>
          <w:color w:val="231F20"/>
          <w:spacing w:val="-40"/>
        </w:rPr>
        <w:t> </w:t>
      </w:r>
      <w:r>
        <w:rPr>
          <w:color w:val="231F20"/>
        </w:rPr>
        <w:t>factors</w:t>
      </w:r>
      <w:r>
        <w:rPr>
          <w:color w:val="231F20"/>
          <w:spacing w:val="-40"/>
        </w:rPr>
        <w:t> </w:t>
      </w:r>
      <w:r>
        <w:rPr>
          <w:color w:val="231F20"/>
        </w:rPr>
        <w:t>that</w:t>
      </w:r>
      <w:r>
        <w:rPr>
          <w:color w:val="231F20"/>
          <w:spacing w:val="-41"/>
        </w:rPr>
        <w:t> </w:t>
      </w:r>
      <w:r>
        <w:rPr>
          <w:color w:val="231F20"/>
        </w:rPr>
        <w:t>do</w:t>
      </w:r>
      <w:r>
        <w:rPr>
          <w:color w:val="231F20"/>
          <w:spacing w:val="-40"/>
        </w:rPr>
        <w:t> </w:t>
      </w:r>
      <w:r>
        <w:rPr>
          <w:color w:val="231F20"/>
        </w:rPr>
        <w:t>not</w:t>
      </w:r>
      <w:r>
        <w:rPr>
          <w:color w:val="231F20"/>
          <w:spacing w:val="-40"/>
        </w:rPr>
        <w:t> </w:t>
      </w:r>
      <w:r>
        <w:rPr>
          <w:color w:val="231F20"/>
        </w:rPr>
        <w:t>reflect</w:t>
      </w:r>
      <w:r>
        <w:rPr>
          <w:color w:val="231F20"/>
          <w:spacing w:val="-41"/>
        </w:rPr>
        <w:t> </w:t>
      </w:r>
      <w:r>
        <w:rPr>
          <w:color w:val="231F20"/>
        </w:rPr>
        <w:t>the</w:t>
      </w:r>
      <w:r>
        <w:rPr>
          <w:color w:val="231F20"/>
          <w:spacing w:val="-40"/>
        </w:rPr>
        <w:t> </w:t>
      </w:r>
      <w:r>
        <w:rPr>
          <w:color w:val="231F20"/>
        </w:rPr>
        <w:t>general</w:t>
      </w:r>
      <w:r>
        <w:rPr>
          <w:color w:val="231F20"/>
          <w:spacing w:val="-40"/>
        </w:rPr>
        <w:t> </w:t>
      </w:r>
      <w:r>
        <w:rPr>
          <w:color w:val="231F20"/>
        </w:rPr>
        <w:t>trend</w:t>
      </w:r>
      <w:r>
        <w:rPr>
          <w:color w:val="231F20"/>
          <w:spacing w:val="-41"/>
        </w:rPr>
        <w:t> </w:t>
      </w:r>
      <w:r>
        <w:rPr>
          <w:color w:val="231F20"/>
        </w:rPr>
        <w:t>in </w:t>
      </w:r>
      <w:r>
        <w:rPr>
          <w:color w:val="231F20"/>
          <w:w w:val="90"/>
        </w:rPr>
        <w:t>prices</w:t>
      </w:r>
      <w:r>
        <w:rPr>
          <w:color w:val="231F20"/>
          <w:spacing w:val="-17"/>
          <w:w w:val="90"/>
        </w:rPr>
        <w:t> </w:t>
      </w:r>
      <w:r>
        <w:rPr>
          <w:color w:val="231F20"/>
          <w:w w:val="90"/>
        </w:rPr>
        <w:t>in</w:t>
      </w:r>
      <w:r>
        <w:rPr>
          <w:color w:val="231F20"/>
          <w:spacing w:val="-16"/>
          <w:w w:val="90"/>
        </w:rPr>
        <w:t> </w:t>
      </w:r>
      <w:r>
        <w:rPr>
          <w:color w:val="231F20"/>
          <w:w w:val="90"/>
        </w:rPr>
        <w:t>the</w:t>
      </w:r>
      <w:r>
        <w:rPr>
          <w:color w:val="231F20"/>
          <w:spacing w:val="-16"/>
          <w:w w:val="90"/>
        </w:rPr>
        <w:t> </w:t>
      </w:r>
      <w:r>
        <w:rPr>
          <w:color w:val="231F20"/>
          <w:w w:val="90"/>
        </w:rPr>
        <w:t>economy.</w:t>
      </w:r>
      <w:r>
        <w:rPr>
          <w:color w:val="231F20"/>
          <w:spacing w:val="23"/>
          <w:w w:val="90"/>
        </w:rPr>
        <w:t> </w:t>
      </w:r>
      <w:r>
        <w:rPr>
          <w:color w:val="231F20"/>
          <w:w w:val="90"/>
        </w:rPr>
        <w:t>Since</w:t>
      </w:r>
      <w:r>
        <w:rPr>
          <w:color w:val="231F20"/>
          <w:spacing w:val="-16"/>
          <w:w w:val="90"/>
        </w:rPr>
        <w:t> </w:t>
      </w:r>
      <w:r>
        <w:rPr>
          <w:color w:val="231F20"/>
          <w:w w:val="90"/>
        </w:rPr>
        <w:t>monetary</w:t>
      </w:r>
      <w:r>
        <w:rPr>
          <w:color w:val="231F20"/>
          <w:spacing w:val="-16"/>
          <w:w w:val="90"/>
        </w:rPr>
        <w:t> </w:t>
      </w:r>
      <w:r>
        <w:rPr>
          <w:color w:val="231F20"/>
          <w:w w:val="90"/>
        </w:rPr>
        <w:t>policy</w:t>
      </w:r>
      <w:r>
        <w:rPr>
          <w:color w:val="231F20"/>
          <w:spacing w:val="-16"/>
          <w:w w:val="90"/>
        </w:rPr>
        <w:t> </w:t>
      </w:r>
      <w:r>
        <w:rPr>
          <w:color w:val="231F20"/>
          <w:w w:val="90"/>
        </w:rPr>
        <w:t>affects</w:t>
      </w:r>
      <w:r>
        <w:rPr>
          <w:color w:val="231F20"/>
          <w:spacing w:val="-16"/>
          <w:w w:val="90"/>
        </w:rPr>
        <w:t> </w:t>
      </w:r>
      <w:r>
        <w:rPr>
          <w:color w:val="231F20"/>
          <w:w w:val="90"/>
        </w:rPr>
        <w:t>inflation with</w:t>
      </w:r>
      <w:r>
        <w:rPr>
          <w:color w:val="231F20"/>
          <w:spacing w:val="-15"/>
          <w:w w:val="90"/>
        </w:rPr>
        <w:t> </w:t>
      </w:r>
      <w:r>
        <w:rPr>
          <w:color w:val="231F20"/>
          <w:w w:val="90"/>
        </w:rPr>
        <w:t>a</w:t>
      </w:r>
      <w:r>
        <w:rPr>
          <w:color w:val="231F20"/>
          <w:spacing w:val="-14"/>
          <w:w w:val="90"/>
        </w:rPr>
        <w:t> </w:t>
      </w:r>
      <w:r>
        <w:rPr>
          <w:color w:val="231F20"/>
          <w:w w:val="90"/>
        </w:rPr>
        <w:t>lag,</w:t>
      </w:r>
      <w:r>
        <w:rPr>
          <w:color w:val="231F20"/>
          <w:spacing w:val="-14"/>
          <w:w w:val="90"/>
        </w:rPr>
        <w:t> </w:t>
      </w:r>
      <w:r>
        <w:rPr>
          <w:color w:val="231F20"/>
          <w:w w:val="90"/>
        </w:rPr>
        <w:t>responding</w:t>
      </w:r>
      <w:r>
        <w:rPr>
          <w:color w:val="231F20"/>
          <w:spacing w:val="-15"/>
          <w:w w:val="90"/>
        </w:rPr>
        <w:t> </w:t>
      </w:r>
      <w:r>
        <w:rPr>
          <w:color w:val="231F20"/>
          <w:w w:val="90"/>
        </w:rPr>
        <w:t>to</w:t>
      </w:r>
      <w:r>
        <w:rPr>
          <w:color w:val="231F20"/>
          <w:spacing w:val="-14"/>
          <w:w w:val="90"/>
        </w:rPr>
        <w:t> </w:t>
      </w:r>
      <w:r>
        <w:rPr>
          <w:color w:val="231F20"/>
          <w:w w:val="90"/>
        </w:rPr>
        <w:t>temporary</w:t>
      </w:r>
      <w:r>
        <w:rPr>
          <w:color w:val="231F20"/>
          <w:spacing w:val="-14"/>
          <w:w w:val="90"/>
        </w:rPr>
        <w:t> </w:t>
      </w:r>
      <w:r>
        <w:rPr>
          <w:color w:val="231F20"/>
          <w:w w:val="90"/>
        </w:rPr>
        <w:t>deviations</w:t>
      </w:r>
      <w:r>
        <w:rPr>
          <w:color w:val="231F20"/>
          <w:spacing w:val="-15"/>
          <w:w w:val="90"/>
        </w:rPr>
        <w:t> </w:t>
      </w:r>
      <w:r>
        <w:rPr>
          <w:color w:val="231F20"/>
          <w:w w:val="90"/>
        </w:rPr>
        <w:t>from</w:t>
      </w:r>
      <w:r>
        <w:rPr>
          <w:color w:val="231F20"/>
          <w:spacing w:val="-14"/>
          <w:w w:val="90"/>
        </w:rPr>
        <w:t> </w:t>
      </w:r>
      <w:r>
        <w:rPr>
          <w:color w:val="231F20"/>
          <w:w w:val="90"/>
        </w:rPr>
        <w:t>target</w:t>
      </w:r>
      <w:r>
        <w:rPr>
          <w:color w:val="231F20"/>
          <w:spacing w:val="-14"/>
          <w:w w:val="90"/>
        </w:rPr>
        <w:t> </w:t>
      </w:r>
      <w:r>
        <w:rPr>
          <w:color w:val="231F20"/>
          <w:w w:val="90"/>
        </w:rPr>
        <w:t>can </w:t>
      </w:r>
      <w:r>
        <w:rPr>
          <w:color w:val="231F20"/>
          <w:w w:val="95"/>
        </w:rPr>
        <w:t>increase</w:t>
      </w:r>
      <w:r>
        <w:rPr>
          <w:color w:val="231F20"/>
          <w:spacing w:val="-39"/>
          <w:w w:val="95"/>
        </w:rPr>
        <w:t> </w:t>
      </w:r>
      <w:r>
        <w:rPr>
          <w:color w:val="231F20"/>
          <w:w w:val="95"/>
        </w:rPr>
        <w:t>economic</w:t>
      </w:r>
      <w:r>
        <w:rPr>
          <w:color w:val="231F20"/>
          <w:spacing w:val="-39"/>
          <w:w w:val="95"/>
        </w:rPr>
        <w:t> </w:t>
      </w:r>
      <w:r>
        <w:rPr>
          <w:color w:val="231F20"/>
          <w:w w:val="95"/>
        </w:rPr>
        <w:t>volatility</w:t>
      </w:r>
      <w:r>
        <w:rPr>
          <w:color w:val="231F20"/>
          <w:spacing w:val="-39"/>
          <w:w w:val="95"/>
        </w:rPr>
        <w:t> </w:t>
      </w:r>
      <w:r>
        <w:rPr>
          <w:color w:val="231F20"/>
          <w:w w:val="95"/>
        </w:rPr>
        <w:t>in</w:t>
      </w:r>
      <w:r>
        <w:rPr>
          <w:color w:val="231F20"/>
          <w:spacing w:val="-39"/>
          <w:w w:val="95"/>
        </w:rPr>
        <w:t> </w:t>
      </w:r>
      <w:r>
        <w:rPr>
          <w:color w:val="231F20"/>
          <w:w w:val="95"/>
        </w:rPr>
        <w:t>unnecessary</w:t>
      </w:r>
      <w:r>
        <w:rPr>
          <w:color w:val="231F20"/>
          <w:spacing w:val="-39"/>
          <w:w w:val="95"/>
        </w:rPr>
        <w:t> </w:t>
      </w:r>
      <w:r>
        <w:rPr>
          <w:color w:val="231F20"/>
          <w:w w:val="95"/>
        </w:rPr>
        <w:t>and</w:t>
      </w:r>
      <w:r>
        <w:rPr>
          <w:color w:val="231F20"/>
          <w:spacing w:val="-39"/>
          <w:w w:val="95"/>
        </w:rPr>
        <w:t> </w:t>
      </w:r>
      <w:r>
        <w:rPr>
          <w:color w:val="231F20"/>
          <w:w w:val="95"/>
        </w:rPr>
        <w:t>undesirable ways.</w:t>
      </w:r>
      <w:r>
        <w:rPr>
          <w:color w:val="231F20"/>
          <w:spacing w:val="-21"/>
          <w:w w:val="95"/>
        </w:rPr>
        <w:t> </w:t>
      </w:r>
      <w:r>
        <w:rPr>
          <w:color w:val="231F20"/>
          <w:w w:val="95"/>
        </w:rPr>
        <w:t>It</w:t>
      </w:r>
      <w:r>
        <w:rPr>
          <w:color w:val="231F20"/>
          <w:spacing w:val="-39"/>
          <w:w w:val="95"/>
        </w:rPr>
        <w:t> </w:t>
      </w:r>
      <w:r>
        <w:rPr>
          <w:color w:val="231F20"/>
          <w:w w:val="95"/>
        </w:rPr>
        <w:t>is</w:t>
      </w:r>
      <w:r>
        <w:rPr>
          <w:color w:val="231F20"/>
          <w:spacing w:val="-39"/>
          <w:w w:val="95"/>
        </w:rPr>
        <w:t> </w:t>
      </w:r>
      <w:r>
        <w:rPr>
          <w:color w:val="231F20"/>
          <w:w w:val="95"/>
        </w:rPr>
        <w:t>therefore</w:t>
      </w:r>
      <w:r>
        <w:rPr>
          <w:color w:val="231F20"/>
          <w:spacing w:val="-39"/>
          <w:w w:val="95"/>
        </w:rPr>
        <w:t> </w:t>
      </w:r>
      <w:r>
        <w:rPr>
          <w:color w:val="231F20"/>
          <w:w w:val="95"/>
        </w:rPr>
        <w:t>useful</w:t>
      </w:r>
      <w:r>
        <w:rPr>
          <w:color w:val="231F20"/>
          <w:spacing w:val="-39"/>
          <w:w w:val="95"/>
        </w:rPr>
        <w:t> </w:t>
      </w:r>
      <w:r>
        <w:rPr>
          <w:color w:val="231F20"/>
          <w:w w:val="95"/>
        </w:rPr>
        <w:t>to</w:t>
      </w:r>
      <w:r>
        <w:rPr>
          <w:color w:val="231F20"/>
          <w:spacing w:val="-39"/>
          <w:w w:val="95"/>
        </w:rPr>
        <w:t> </w:t>
      </w:r>
      <w:r>
        <w:rPr>
          <w:color w:val="231F20"/>
          <w:w w:val="95"/>
        </w:rPr>
        <w:t>distinguish</w:t>
      </w:r>
      <w:r>
        <w:rPr>
          <w:color w:val="231F20"/>
          <w:spacing w:val="-39"/>
          <w:w w:val="95"/>
        </w:rPr>
        <w:t> </w:t>
      </w:r>
      <w:r>
        <w:rPr>
          <w:color w:val="231F20"/>
          <w:w w:val="95"/>
        </w:rPr>
        <w:t>between</w:t>
      </w:r>
      <w:r>
        <w:rPr>
          <w:color w:val="231F20"/>
          <w:spacing w:val="-39"/>
          <w:w w:val="95"/>
        </w:rPr>
        <w:t> </w:t>
      </w:r>
      <w:r>
        <w:rPr>
          <w:color w:val="231F20"/>
          <w:w w:val="95"/>
        </w:rPr>
        <w:t>temporary influences</w:t>
      </w:r>
      <w:r>
        <w:rPr>
          <w:color w:val="231F20"/>
          <w:spacing w:val="-29"/>
          <w:w w:val="95"/>
        </w:rPr>
        <w:t> </w:t>
      </w:r>
      <w:r>
        <w:rPr>
          <w:color w:val="231F20"/>
          <w:w w:val="95"/>
        </w:rPr>
        <w:t>on</w:t>
      </w:r>
      <w:r>
        <w:rPr>
          <w:color w:val="231F20"/>
          <w:spacing w:val="-29"/>
          <w:w w:val="95"/>
        </w:rPr>
        <w:t> </w:t>
      </w:r>
      <w:r>
        <w:rPr>
          <w:color w:val="231F20"/>
          <w:w w:val="95"/>
        </w:rPr>
        <w:t>inflation</w:t>
      </w:r>
      <w:r>
        <w:rPr>
          <w:color w:val="231F20"/>
          <w:spacing w:val="-28"/>
          <w:w w:val="95"/>
        </w:rPr>
        <w:t> </w:t>
      </w:r>
      <w:r>
        <w:rPr>
          <w:color w:val="231F20"/>
          <w:w w:val="95"/>
        </w:rPr>
        <w:t>—</w:t>
      </w:r>
      <w:r>
        <w:rPr>
          <w:color w:val="231F20"/>
          <w:spacing w:val="-29"/>
          <w:w w:val="95"/>
        </w:rPr>
        <w:t> </w:t>
      </w:r>
      <w:r>
        <w:rPr>
          <w:color w:val="231F20"/>
          <w:w w:val="95"/>
        </w:rPr>
        <w:t>such</w:t>
      </w:r>
      <w:r>
        <w:rPr>
          <w:color w:val="231F20"/>
          <w:spacing w:val="-28"/>
          <w:w w:val="95"/>
        </w:rPr>
        <w:t> </w:t>
      </w:r>
      <w:r>
        <w:rPr>
          <w:color w:val="231F20"/>
          <w:w w:val="95"/>
        </w:rPr>
        <w:t>as</w:t>
      </w:r>
      <w:r>
        <w:rPr>
          <w:color w:val="231F20"/>
          <w:spacing w:val="-29"/>
          <w:w w:val="95"/>
        </w:rPr>
        <w:t> </w:t>
      </w:r>
      <w:r>
        <w:rPr>
          <w:color w:val="231F20"/>
          <w:w w:val="95"/>
        </w:rPr>
        <w:t>past</w:t>
      </w:r>
      <w:r>
        <w:rPr>
          <w:color w:val="231F20"/>
          <w:spacing w:val="-28"/>
          <w:w w:val="95"/>
        </w:rPr>
        <w:t> </w:t>
      </w:r>
      <w:r>
        <w:rPr>
          <w:color w:val="231F20"/>
          <w:w w:val="95"/>
        </w:rPr>
        <w:t>falls</w:t>
      </w:r>
      <w:r>
        <w:rPr>
          <w:color w:val="231F20"/>
          <w:spacing w:val="-29"/>
          <w:w w:val="95"/>
        </w:rPr>
        <w:t> </w:t>
      </w:r>
      <w:r>
        <w:rPr>
          <w:color w:val="231F20"/>
          <w:w w:val="95"/>
        </w:rPr>
        <w:t>in</w:t>
      </w:r>
      <w:r>
        <w:rPr>
          <w:color w:val="231F20"/>
          <w:spacing w:val="-28"/>
          <w:w w:val="95"/>
        </w:rPr>
        <w:t> </w:t>
      </w:r>
      <w:r>
        <w:rPr>
          <w:color w:val="231F20"/>
          <w:w w:val="95"/>
        </w:rPr>
        <w:t>oil</w:t>
      </w:r>
      <w:r>
        <w:rPr>
          <w:color w:val="231F20"/>
          <w:spacing w:val="-29"/>
          <w:w w:val="95"/>
        </w:rPr>
        <w:t> </w:t>
      </w:r>
      <w:r>
        <w:rPr>
          <w:color w:val="231F20"/>
          <w:w w:val="95"/>
        </w:rPr>
        <w:t>prices</w:t>
      </w:r>
      <w:r>
        <w:rPr>
          <w:color w:val="231F20"/>
          <w:spacing w:val="-28"/>
          <w:w w:val="95"/>
        </w:rPr>
        <w:t> </w:t>
      </w:r>
      <w:r>
        <w:rPr>
          <w:color w:val="231F20"/>
          <w:w w:val="95"/>
        </w:rPr>
        <w:t>—</w:t>
      </w:r>
      <w:r>
        <w:rPr>
          <w:color w:val="231F20"/>
          <w:spacing w:val="-29"/>
          <w:w w:val="95"/>
        </w:rPr>
        <w:t> </w:t>
      </w:r>
      <w:r>
        <w:rPr>
          <w:color w:val="231F20"/>
          <w:w w:val="95"/>
        </w:rPr>
        <w:t>and those</w:t>
      </w:r>
      <w:r>
        <w:rPr>
          <w:color w:val="231F20"/>
          <w:spacing w:val="-33"/>
          <w:w w:val="95"/>
        </w:rPr>
        <w:t> </w:t>
      </w:r>
      <w:r>
        <w:rPr>
          <w:color w:val="231F20"/>
          <w:w w:val="95"/>
        </w:rPr>
        <w:t>with</w:t>
      </w:r>
      <w:r>
        <w:rPr>
          <w:color w:val="231F20"/>
          <w:spacing w:val="-33"/>
          <w:w w:val="95"/>
        </w:rPr>
        <w:t> </w:t>
      </w:r>
      <w:r>
        <w:rPr>
          <w:color w:val="231F20"/>
          <w:w w:val="95"/>
        </w:rPr>
        <w:t>more</w:t>
      </w:r>
      <w:r>
        <w:rPr>
          <w:color w:val="231F20"/>
          <w:spacing w:val="-33"/>
          <w:w w:val="95"/>
        </w:rPr>
        <w:t> </w:t>
      </w:r>
      <w:r>
        <w:rPr>
          <w:color w:val="231F20"/>
          <w:w w:val="95"/>
        </w:rPr>
        <w:t>persistent</w:t>
      </w:r>
      <w:r>
        <w:rPr>
          <w:color w:val="231F20"/>
          <w:spacing w:val="-32"/>
          <w:w w:val="95"/>
        </w:rPr>
        <w:t> </w:t>
      </w:r>
      <w:r>
        <w:rPr>
          <w:color w:val="231F20"/>
          <w:w w:val="95"/>
        </w:rPr>
        <w:t>effects</w:t>
      </w:r>
      <w:r>
        <w:rPr>
          <w:color w:val="231F20"/>
          <w:spacing w:val="-33"/>
          <w:w w:val="95"/>
        </w:rPr>
        <w:t> </w:t>
      </w:r>
      <w:r>
        <w:rPr>
          <w:color w:val="231F20"/>
          <w:w w:val="95"/>
        </w:rPr>
        <w:t>—</w:t>
      </w:r>
      <w:r>
        <w:rPr>
          <w:color w:val="231F20"/>
          <w:spacing w:val="-33"/>
          <w:w w:val="95"/>
        </w:rPr>
        <w:t> </w:t>
      </w:r>
      <w:r>
        <w:rPr>
          <w:color w:val="231F20"/>
          <w:w w:val="95"/>
        </w:rPr>
        <w:t>such</w:t>
      </w:r>
      <w:r>
        <w:rPr>
          <w:color w:val="231F20"/>
          <w:spacing w:val="-33"/>
          <w:w w:val="95"/>
        </w:rPr>
        <w:t> </w:t>
      </w:r>
      <w:r>
        <w:rPr>
          <w:color w:val="231F20"/>
          <w:w w:val="95"/>
        </w:rPr>
        <w:t>as</w:t>
      </w:r>
      <w:r>
        <w:rPr>
          <w:color w:val="231F20"/>
          <w:spacing w:val="-32"/>
          <w:w w:val="95"/>
        </w:rPr>
        <w:t> </w:t>
      </w:r>
      <w:r>
        <w:rPr>
          <w:color w:val="231F20"/>
          <w:w w:val="95"/>
        </w:rPr>
        <w:t>import</w:t>
      </w:r>
      <w:r>
        <w:rPr>
          <w:color w:val="231F20"/>
          <w:spacing w:val="-33"/>
          <w:w w:val="95"/>
        </w:rPr>
        <w:t> </w:t>
      </w:r>
      <w:r>
        <w:rPr>
          <w:color w:val="231F20"/>
          <w:w w:val="95"/>
        </w:rPr>
        <w:t>prices</w:t>
      </w:r>
      <w:r>
        <w:rPr>
          <w:color w:val="231F20"/>
          <w:spacing w:val="-33"/>
          <w:w w:val="95"/>
        </w:rPr>
        <w:t> </w:t>
      </w:r>
      <w:r>
        <w:rPr>
          <w:color w:val="231F20"/>
          <w:w w:val="95"/>
        </w:rPr>
        <w:t>or </w:t>
      </w:r>
      <w:r>
        <w:rPr>
          <w:color w:val="231F20"/>
        </w:rPr>
        <w:t>the</w:t>
      </w:r>
      <w:r>
        <w:rPr>
          <w:color w:val="231F20"/>
          <w:spacing w:val="-41"/>
        </w:rPr>
        <w:t> </w:t>
      </w:r>
      <w:r>
        <w:rPr>
          <w:color w:val="231F20"/>
        </w:rPr>
        <w:t>remaining</w:t>
      </w:r>
      <w:r>
        <w:rPr>
          <w:color w:val="231F20"/>
          <w:spacing w:val="-40"/>
        </w:rPr>
        <w:t> </w:t>
      </w:r>
      <w:r>
        <w:rPr>
          <w:color w:val="231F20"/>
        </w:rPr>
        <w:t>degree</w:t>
      </w:r>
      <w:r>
        <w:rPr>
          <w:color w:val="231F20"/>
          <w:spacing w:val="-40"/>
        </w:rPr>
        <w:t> </w:t>
      </w:r>
      <w:r>
        <w:rPr>
          <w:color w:val="231F20"/>
        </w:rPr>
        <w:t>of</w:t>
      </w:r>
      <w:r>
        <w:rPr>
          <w:color w:val="231F20"/>
          <w:spacing w:val="-40"/>
        </w:rPr>
        <w:t> </w:t>
      </w:r>
      <w:r>
        <w:rPr>
          <w:color w:val="231F20"/>
        </w:rPr>
        <w:t>spare</w:t>
      </w:r>
      <w:r>
        <w:rPr>
          <w:color w:val="231F20"/>
          <w:spacing w:val="-40"/>
        </w:rPr>
        <w:t> </w:t>
      </w:r>
      <w:r>
        <w:rPr>
          <w:color w:val="231F20"/>
        </w:rPr>
        <w:t>capacity</w:t>
      </w:r>
      <w:r>
        <w:rPr>
          <w:color w:val="231F20"/>
          <w:spacing w:val="-41"/>
        </w:rPr>
        <w:t> </w:t>
      </w:r>
      <w:r>
        <w:rPr>
          <w:color w:val="231F20"/>
        </w:rPr>
        <w:t>in</w:t>
      </w:r>
      <w:r>
        <w:rPr>
          <w:color w:val="231F20"/>
          <w:spacing w:val="-40"/>
        </w:rPr>
        <w:t> </w:t>
      </w:r>
      <w:r>
        <w:rPr>
          <w:color w:val="231F20"/>
        </w:rPr>
        <w:t>the</w:t>
      </w:r>
      <w:r>
        <w:rPr>
          <w:color w:val="231F20"/>
          <w:spacing w:val="-40"/>
        </w:rPr>
        <w:t> </w:t>
      </w:r>
      <w:r>
        <w:rPr>
          <w:color w:val="231F20"/>
        </w:rPr>
        <w:t>economy.</w:t>
      </w:r>
    </w:p>
    <w:p>
      <w:pPr>
        <w:pStyle w:val="BodyText"/>
        <w:spacing w:before="9"/>
        <w:rPr>
          <w:sz w:val="25"/>
        </w:rPr>
      </w:pPr>
    </w:p>
    <w:p>
      <w:pPr>
        <w:pStyle w:val="BodyText"/>
        <w:spacing w:line="268" w:lineRule="auto"/>
        <w:ind w:left="153" w:right="90"/>
      </w:pPr>
      <w:r>
        <w:rPr>
          <w:color w:val="231F20"/>
          <w:w w:val="95"/>
        </w:rPr>
        <w:t>Since</w:t>
      </w:r>
      <w:r>
        <w:rPr>
          <w:color w:val="231F20"/>
          <w:spacing w:val="-39"/>
          <w:w w:val="95"/>
        </w:rPr>
        <w:t> </w:t>
      </w:r>
      <w:r>
        <w:rPr>
          <w:color w:val="231F20"/>
          <w:w w:val="95"/>
        </w:rPr>
        <w:t>the</w:t>
      </w:r>
      <w:r>
        <w:rPr>
          <w:color w:val="231F20"/>
          <w:spacing w:val="-38"/>
          <w:w w:val="95"/>
        </w:rPr>
        <w:t> </w:t>
      </w:r>
      <w:r>
        <w:rPr>
          <w:color w:val="231F20"/>
          <w:w w:val="95"/>
        </w:rPr>
        <w:t>end</w:t>
      </w:r>
      <w:r>
        <w:rPr>
          <w:color w:val="231F20"/>
          <w:spacing w:val="-38"/>
          <w:w w:val="95"/>
        </w:rPr>
        <w:t> </w:t>
      </w:r>
      <w:r>
        <w:rPr>
          <w:color w:val="231F20"/>
          <w:w w:val="95"/>
        </w:rPr>
        <w:t>of</w:t>
      </w:r>
      <w:r>
        <w:rPr>
          <w:color w:val="231F20"/>
          <w:spacing w:val="-38"/>
          <w:w w:val="95"/>
        </w:rPr>
        <w:t> </w:t>
      </w:r>
      <w:r>
        <w:rPr>
          <w:color w:val="231F20"/>
          <w:w w:val="95"/>
        </w:rPr>
        <w:t>2013,</w:t>
      </w:r>
      <w:r>
        <w:rPr>
          <w:color w:val="231F20"/>
          <w:spacing w:val="-38"/>
          <w:w w:val="95"/>
        </w:rPr>
        <w:t> </w:t>
      </w:r>
      <w:r>
        <w:rPr>
          <w:color w:val="231F20"/>
          <w:w w:val="95"/>
        </w:rPr>
        <w:t>CPI</w:t>
      </w:r>
      <w:r>
        <w:rPr>
          <w:color w:val="231F20"/>
          <w:spacing w:val="-38"/>
          <w:w w:val="95"/>
        </w:rPr>
        <w:t> </w:t>
      </w:r>
      <w:r>
        <w:rPr>
          <w:color w:val="231F20"/>
          <w:w w:val="95"/>
        </w:rPr>
        <w:t>inflation</w:t>
      </w:r>
      <w:r>
        <w:rPr>
          <w:color w:val="231F20"/>
          <w:spacing w:val="-38"/>
          <w:w w:val="95"/>
        </w:rPr>
        <w:t> </w:t>
      </w:r>
      <w:r>
        <w:rPr>
          <w:color w:val="231F20"/>
          <w:w w:val="95"/>
        </w:rPr>
        <w:t>has</w:t>
      </w:r>
      <w:r>
        <w:rPr>
          <w:color w:val="231F20"/>
          <w:spacing w:val="-38"/>
          <w:w w:val="95"/>
        </w:rPr>
        <w:t> </w:t>
      </w:r>
      <w:r>
        <w:rPr>
          <w:color w:val="231F20"/>
          <w:w w:val="95"/>
        </w:rPr>
        <w:t>fallen</w:t>
      </w:r>
      <w:r>
        <w:rPr>
          <w:color w:val="231F20"/>
          <w:spacing w:val="-38"/>
          <w:w w:val="95"/>
        </w:rPr>
        <w:t> </w:t>
      </w:r>
      <w:r>
        <w:rPr>
          <w:color w:val="231F20"/>
          <w:w w:val="95"/>
        </w:rPr>
        <w:t>by</w:t>
      </w:r>
      <w:r>
        <w:rPr>
          <w:color w:val="231F20"/>
          <w:spacing w:val="-38"/>
          <w:w w:val="95"/>
        </w:rPr>
        <w:t> </w:t>
      </w:r>
      <w:r>
        <w:rPr>
          <w:color w:val="231F20"/>
          <w:w w:val="95"/>
        </w:rPr>
        <w:t>2</w:t>
      </w:r>
      <w:r>
        <w:rPr>
          <w:color w:val="231F20"/>
          <w:spacing w:val="-38"/>
          <w:w w:val="95"/>
        </w:rPr>
        <w:t> </w:t>
      </w:r>
      <w:r>
        <w:rPr>
          <w:color w:val="231F20"/>
          <w:w w:val="95"/>
        </w:rPr>
        <w:t>percentage points,</w:t>
      </w:r>
      <w:r>
        <w:rPr>
          <w:color w:val="231F20"/>
          <w:spacing w:val="-29"/>
          <w:w w:val="95"/>
        </w:rPr>
        <w:t> </w:t>
      </w:r>
      <w:r>
        <w:rPr>
          <w:color w:val="231F20"/>
          <w:w w:val="95"/>
        </w:rPr>
        <w:t>to</w:t>
      </w:r>
      <w:r>
        <w:rPr>
          <w:color w:val="231F20"/>
          <w:spacing w:val="-28"/>
          <w:w w:val="95"/>
        </w:rPr>
        <w:t> </w:t>
      </w:r>
      <w:r>
        <w:rPr>
          <w:color w:val="231F20"/>
          <w:w w:val="95"/>
        </w:rPr>
        <w:t>around</w:t>
      </w:r>
      <w:r>
        <w:rPr>
          <w:color w:val="231F20"/>
          <w:spacing w:val="-28"/>
          <w:w w:val="95"/>
        </w:rPr>
        <w:t> </w:t>
      </w:r>
      <w:r>
        <w:rPr>
          <w:color w:val="231F20"/>
          <w:w w:val="95"/>
        </w:rPr>
        <w:t>zero,</w:t>
      </w:r>
      <w:r>
        <w:rPr>
          <w:color w:val="231F20"/>
          <w:spacing w:val="-29"/>
          <w:w w:val="95"/>
        </w:rPr>
        <w:t> </w:t>
      </w:r>
      <w:r>
        <w:rPr>
          <w:color w:val="231F20"/>
          <w:w w:val="95"/>
        </w:rPr>
        <w:t>and</w:t>
      </w:r>
      <w:r>
        <w:rPr>
          <w:color w:val="231F20"/>
          <w:spacing w:val="-28"/>
          <w:w w:val="95"/>
        </w:rPr>
        <w:t> </w:t>
      </w:r>
      <w:r>
        <w:rPr>
          <w:color w:val="231F20"/>
          <w:w w:val="95"/>
        </w:rPr>
        <w:t>a</w:t>
      </w:r>
      <w:r>
        <w:rPr>
          <w:color w:val="231F20"/>
          <w:spacing w:val="-28"/>
          <w:w w:val="95"/>
        </w:rPr>
        <w:t> </w:t>
      </w:r>
      <w:r>
        <w:rPr>
          <w:color w:val="231F20"/>
          <w:w w:val="95"/>
        </w:rPr>
        <w:t>key</w:t>
      </w:r>
      <w:r>
        <w:rPr>
          <w:color w:val="231F20"/>
          <w:spacing w:val="-29"/>
          <w:w w:val="95"/>
        </w:rPr>
        <w:t> </w:t>
      </w:r>
      <w:r>
        <w:rPr>
          <w:color w:val="231F20"/>
          <w:w w:val="95"/>
        </w:rPr>
        <w:t>question</w:t>
      </w:r>
      <w:r>
        <w:rPr>
          <w:color w:val="231F20"/>
          <w:spacing w:val="-28"/>
          <w:w w:val="95"/>
        </w:rPr>
        <w:t> </w:t>
      </w:r>
      <w:r>
        <w:rPr>
          <w:color w:val="231F20"/>
          <w:w w:val="95"/>
        </w:rPr>
        <w:t>is</w:t>
      </w:r>
      <w:r>
        <w:rPr>
          <w:color w:val="231F20"/>
          <w:spacing w:val="-28"/>
          <w:w w:val="95"/>
        </w:rPr>
        <w:t> </w:t>
      </w:r>
      <w:r>
        <w:rPr>
          <w:color w:val="231F20"/>
          <w:w w:val="95"/>
        </w:rPr>
        <w:t>the</w:t>
      </w:r>
      <w:r>
        <w:rPr>
          <w:color w:val="231F20"/>
          <w:spacing w:val="-29"/>
          <w:w w:val="95"/>
        </w:rPr>
        <w:t> </w:t>
      </w:r>
      <w:r>
        <w:rPr>
          <w:color w:val="231F20"/>
          <w:w w:val="95"/>
        </w:rPr>
        <w:t>extent</w:t>
      </w:r>
      <w:r>
        <w:rPr>
          <w:color w:val="231F20"/>
          <w:spacing w:val="-28"/>
          <w:w w:val="95"/>
        </w:rPr>
        <w:t> </w:t>
      </w:r>
      <w:r>
        <w:rPr>
          <w:color w:val="231F20"/>
          <w:w w:val="95"/>
        </w:rPr>
        <w:t>to </w:t>
      </w:r>
      <w:r>
        <w:rPr>
          <w:color w:val="231F20"/>
          <w:w w:val="90"/>
        </w:rPr>
        <w:t>which</w:t>
      </w:r>
      <w:r>
        <w:rPr>
          <w:color w:val="231F20"/>
          <w:spacing w:val="-21"/>
          <w:w w:val="90"/>
        </w:rPr>
        <w:t> </w:t>
      </w:r>
      <w:r>
        <w:rPr>
          <w:color w:val="231F20"/>
          <w:w w:val="90"/>
        </w:rPr>
        <w:t>the</w:t>
      </w:r>
      <w:r>
        <w:rPr>
          <w:color w:val="231F20"/>
          <w:spacing w:val="-20"/>
          <w:w w:val="90"/>
        </w:rPr>
        <w:t> </w:t>
      </w:r>
      <w:r>
        <w:rPr>
          <w:color w:val="231F20"/>
          <w:w w:val="90"/>
        </w:rPr>
        <w:t>current</w:t>
      </w:r>
      <w:r>
        <w:rPr>
          <w:color w:val="231F20"/>
          <w:spacing w:val="-20"/>
          <w:w w:val="90"/>
        </w:rPr>
        <w:t> </w:t>
      </w:r>
      <w:r>
        <w:rPr>
          <w:color w:val="231F20"/>
          <w:w w:val="90"/>
        </w:rPr>
        <w:t>low</w:t>
      </w:r>
      <w:r>
        <w:rPr>
          <w:color w:val="231F20"/>
          <w:spacing w:val="-20"/>
          <w:w w:val="90"/>
        </w:rPr>
        <w:t> </w:t>
      </w:r>
      <w:r>
        <w:rPr>
          <w:color w:val="231F20"/>
          <w:w w:val="90"/>
        </w:rPr>
        <w:t>level</w:t>
      </w:r>
      <w:r>
        <w:rPr>
          <w:color w:val="231F20"/>
          <w:spacing w:val="-20"/>
          <w:w w:val="90"/>
        </w:rPr>
        <w:t> </w:t>
      </w:r>
      <w:r>
        <w:rPr>
          <w:color w:val="231F20"/>
          <w:w w:val="90"/>
        </w:rPr>
        <w:t>of</w:t>
      </w:r>
      <w:r>
        <w:rPr>
          <w:color w:val="231F20"/>
          <w:spacing w:val="-20"/>
          <w:w w:val="90"/>
        </w:rPr>
        <w:t> </w:t>
      </w:r>
      <w:r>
        <w:rPr>
          <w:color w:val="231F20"/>
          <w:w w:val="90"/>
        </w:rPr>
        <w:t>inflation</w:t>
      </w:r>
      <w:r>
        <w:rPr>
          <w:color w:val="231F20"/>
          <w:spacing w:val="-20"/>
          <w:w w:val="90"/>
        </w:rPr>
        <w:t> </w:t>
      </w:r>
      <w:r>
        <w:rPr>
          <w:color w:val="231F20"/>
          <w:w w:val="90"/>
        </w:rPr>
        <w:t>will</w:t>
      </w:r>
      <w:r>
        <w:rPr>
          <w:color w:val="231F20"/>
          <w:spacing w:val="-20"/>
          <w:w w:val="90"/>
        </w:rPr>
        <w:t> </w:t>
      </w:r>
      <w:r>
        <w:rPr>
          <w:color w:val="231F20"/>
          <w:w w:val="90"/>
        </w:rPr>
        <w:t>be</w:t>
      </w:r>
      <w:r>
        <w:rPr>
          <w:color w:val="231F20"/>
          <w:spacing w:val="-20"/>
          <w:w w:val="90"/>
        </w:rPr>
        <w:t> </w:t>
      </w:r>
      <w:r>
        <w:rPr>
          <w:color w:val="231F20"/>
          <w:w w:val="90"/>
        </w:rPr>
        <w:t>persistent.</w:t>
      </w:r>
      <w:r>
        <w:rPr>
          <w:color w:val="231F20"/>
          <w:spacing w:val="15"/>
          <w:w w:val="90"/>
        </w:rPr>
        <w:t> </w:t>
      </w:r>
      <w:r>
        <w:rPr>
          <w:color w:val="231F20"/>
          <w:w w:val="90"/>
        </w:rPr>
        <w:t>This </w:t>
      </w:r>
      <w:r>
        <w:rPr>
          <w:color w:val="231F20"/>
          <w:w w:val="95"/>
        </w:rPr>
        <w:t>box</w:t>
      </w:r>
      <w:r>
        <w:rPr>
          <w:color w:val="231F20"/>
          <w:spacing w:val="-26"/>
          <w:w w:val="95"/>
        </w:rPr>
        <w:t> </w:t>
      </w:r>
      <w:r>
        <w:rPr>
          <w:color w:val="231F20"/>
          <w:w w:val="95"/>
        </w:rPr>
        <w:t>discusses</w:t>
      </w:r>
      <w:r>
        <w:rPr>
          <w:color w:val="231F20"/>
          <w:spacing w:val="-25"/>
          <w:w w:val="95"/>
        </w:rPr>
        <w:t> </w:t>
      </w:r>
      <w:r>
        <w:rPr>
          <w:color w:val="231F20"/>
          <w:w w:val="95"/>
        </w:rPr>
        <w:t>some</w:t>
      </w:r>
      <w:r>
        <w:rPr>
          <w:color w:val="231F20"/>
          <w:spacing w:val="-26"/>
          <w:w w:val="95"/>
        </w:rPr>
        <w:t> </w:t>
      </w:r>
      <w:r>
        <w:rPr>
          <w:color w:val="231F20"/>
          <w:w w:val="95"/>
        </w:rPr>
        <w:t>of</w:t>
      </w:r>
      <w:r>
        <w:rPr>
          <w:color w:val="231F20"/>
          <w:spacing w:val="-25"/>
          <w:w w:val="95"/>
        </w:rPr>
        <w:t> </w:t>
      </w:r>
      <w:r>
        <w:rPr>
          <w:color w:val="231F20"/>
          <w:w w:val="95"/>
        </w:rPr>
        <w:t>the</w:t>
      </w:r>
      <w:r>
        <w:rPr>
          <w:color w:val="231F20"/>
          <w:spacing w:val="-26"/>
          <w:w w:val="95"/>
        </w:rPr>
        <w:t> </w:t>
      </w:r>
      <w:r>
        <w:rPr>
          <w:color w:val="231F20"/>
          <w:w w:val="95"/>
        </w:rPr>
        <w:t>measures</w:t>
      </w:r>
      <w:r>
        <w:rPr>
          <w:color w:val="231F20"/>
          <w:spacing w:val="-25"/>
          <w:w w:val="95"/>
        </w:rPr>
        <w:t> </w:t>
      </w:r>
      <w:r>
        <w:rPr>
          <w:color w:val="231F20"/>
          <w:w w:val="95"/>
        </w:rPr>
        <w:t>that</w:t>
      </w:r>
      <w:r>
        <w:rPr>
          <w:color w:val="231F20"/>
          <w:spacing w:val="-26"/>
          <w:w w:val="95"/>
        </w:rPr>
        <w:t> </w:t>
      </w:r>
      <w:r>
        <w:rPr>
          <w:color w:val="231F20"/>
          <w:w w:val="95"/>
        </w:rPr>
        <w:t>shed</w:t>
      </w:r>
      <w:r>
        <w:rPr>
          <w:color w:val="231F20"/>
          <w:spacing w:val="-25"/>
          <w:w w:val="95"/>
        </w:rPr>
        <w:t> </w:t>
      </w:r>
      <w:r>
        <w:rPr>
          <w:color w:val="231F20"/>
          <w:w w:val="95"/>
        </w:rPr>
        <w:t>light</w:t>
      </w:r>
      <w:r>
        <w:rPr>
          <w:color w:val="231F20"/>
          <w:spacing w:val="-26"/>
          <w:w w:val="95"/>
        </w:rPr>
        <w:t> </w:t>
      </w:r>
      <w:r>
        <w:rPr>
          <w:color w:val="231F20"/>
          <w:w w:val="95"/>
        </w:rPr>
        <w:t>on</w:t>
      </w:r>
      <w:r>
        <w:rPr>
          <w:color w:val="231F20"/>
          <w:spacing w:val="-25"/>
          <w:w w:val="95"/>
        </w:rPr>
        <w:t> </w:t>
      </w:r>
      <w:r>
        <w:rPr>
          <w:color w:val="231F20"/>
          <w:w w:val="95"/>
        </w:rPr>
        <w:t>the drivers</w:t>
      </w:r>
      <w:r>
        <w:rPr>
          <w:color w:val="231F20"/>
          <w:spacing w:val="-22"/>
          <w:w w:val="95"/>
        </w:rPr>
        <w:t> </w:t>
      </w:r>
      <w:r>
        <w:rPr>
          <w:color w:val="231F20"/>
          <w:w w:val="95"/>
        </w:rPr>
        <w:t>of</w:t>
      </w:r>
      <w:r>
        <w:rPr>
          <w:color w:val="231F20"/>
          <w:spacing w:val="-22"/>
          <w:w w:val="95"/>
        </w:rPr>
        <w:t> </w:t>
      </w:r>
      <w:r>
        <w:rPr>
          <w:color w:val="231F20"/>
          <w:w w:val="95"/>
        </w:rPr>
        <w:t>inflation</w:t>
      </w:r>
      <w:r>
        <w:rPr>
          <w:color w:val="231F20"/>
          <w:spacing w:val="-22"/>
          <w:w w:val="95"/>
        </w:rPr>
        <w:t> </w:t>
      </w:r>
      <w:r>
        <w:rPr>
          <w:color w:val="231F20"/>
          <w:w w:val="95"/>
        </w:rPr>
        <w:t>and</w:t>
      </w:r>
      <w:r>
        <w:rPr>
          <w:color w:val="231F20"/>
          <w:spacing w:val="-22"/>
          <w:w w:val="95"/>
        </w:rPr>
        <w:t> </w:t>
      </w:r>
      <w:r>
        <w:rPr>
          <w:color w:val="231F20"/>
          <w:w w:val="95"/>
        </w:rPr>
        <w:t>their</w:t>
      </w:r>
      <w:r>
        <w:rPr>
          <w:color w:val="231F20"/>
          <w:spacing w:val="-22"/>
          <w:w w:val="95"/>
        </w:rPr>
        <w:t> </w:t>
      </w:r>
      <w:r>
        <w:rPr>
          <w:color w:val="231F20"/>
          <w:w w:val="95"/>
        </w:rPr>
        <w:t>likely</w:t>
      </w:r>
      <w:r>
        <w:rPr>
          <w:color w:val="231F20"/>
          <w:spacing w:val="-22"/>
          <w:w w:val="95"/>
        </w:rPr>
        <w:t> </w:t>
      </w:r>
      <w:r>
        <w:rPr>
          <w:color w:val="231F20"/>
          <w:w w:val="95"/>
        </w:rPr>
        <w:t>persistence.</w:t>
      </w:r>
    </w:p>
    <w:p>
      <w:pPr>
        <w:pStyle w:val="BodyText"/>
        <w:spacing w:before="2"/>
        <w:rPr>
          <w:sz w:val="24"/>
        </w:rPr>
      </w:pPr>
    </w:p>
    <w:p>
      <w:pPr>
        <w:pStyle w:val="Heading5"/>
        <w:jc w:val="both"/>
      </w:pPr>
      <w:r>
        <w:rPr>
          <w:color w:val="A70741"/>
        </w:rPr>
        <w:t>Measures of core CPI inflation</w:t>
      </w:r>
    </w:p>
    <w:p>
      <w:pPr>
        <w:pStyle w:val="BodyText"/>
        <w:spacing w:line="268" w:lineRule="auto" w:before="23"/>
        <w:ind w:left="153" w:right="300"/>
        <w:jc w:val="both"/>
      </w:pPr>
      <w:bookmarkStart w:name="Other measures of underlying inflation" w:id="51"/>
      <w:bookmarkEnd w:id="51"/>
      <w:r>
        <w:rPr/>
      </w:r>
      <w:r>
        <w:rPr>
          <w:color w:val="231F20"/>
          <w:w w:val="95"/>
        </w:rPr>
        <w:t>One</w:t>
      </w:r>
      <w:r>
        <w:rPr>
          <w:color w:val="231F20"/>
          <w:spacing w:val="-40"/>
          <w:w w:val="95"/>
        </w:rPr>
        <w:t> </w:t>
      </w:r>
      <w:r>
        <w:rPr>
          <w:color w:val="231F20"/>
          <w:w w:val="95"/>
        </w:rPr>
        <w:t>way</w:t>
      </w:r>
      <w:r>
        <w:rPr>
          <w:color w:val="231F20"/>
          <w:spacing w:val="-39"/>
          <w:w w:val="95"/>
        </w:rPr>
        <w:t> </w:t>
      </w:r>
      <w:r>
        <w:rPr>
          <w:color w:val="231F20"/>
          <w:w w:val="95"/>
        </w:rPr>
        <w:t>to</w:t>
      </w:r>
      <w:r>
        <w:rPr>
          <w:color w:val="231F20"/>
          <w:spacing w:val="-39"/>
          <w:w w:val="95"/>
        </w:rPr>
        <w:t> </w:t>
      </w:r>
      <w:r>
        <w:rPr>
          <w:color w:val="231F20"/>
          <w:w w:val="95"/>
        </w:rPr>
        <w:t>determine</w:t>
      </w:r>
      <w:r>
        <w:rPr>
          <w:color w:val="231F20"/>
          <w:spacing w:val="-39"/>
          <w:w w:val="95"/>
        </w:rPr>
        <w:t> </w:t>
      </w:r>
      <w:r>
        <w:rPr>
          <w:color w:val="231F20"/>
          <w:w w:val="95"/>
        </w:rPr>
        <w:t>whether</w:t>
      </w:r>
      <w:r>
        <w:rPr>
          <w:color w:val="231F20"/>
          <w:spacing w:val="-39"/>
          <w:w w:val="95"/>
        </w:rPr>
        <w:t> </w:t>
      </w:r>
      <w:r>
        <w:rPr>
          <w:color w:val="231F20"/>
          <w:w w:val="95"/>
        </w:rPr>
        <w:t>movements</w:t>
      </w:r>
      <w:r>
        <w:rPr>
          <w:color w:val="231F20"/>
          <w:spacing w:val="-39"/>
          <w:w w:val="95"/>
        </w:rPr>
        <w:t> </w:t>
      </w:r>
      <w:r>
        <w:rPr>
          <w:color w:val="231F20"/>
          <w:w w:val="95"/>
        </w:rPr>
        <w:t>in</w:t>
      </w:r>
      <w:r>
        <w:rPr>
          <w:color w:val="231F20"/>
          <w:spacing w:val="-39"/>
          <w:w w:val="95"/>
        </w:rPr>
        <w:t> </w:t>
      </w:r>
      <w:r>
        <w:rPr>
          <w:color w:val="231F20"/>
          <w:w w:val="95"/>
        </w:rPr>
        <w:t>inflation</w:t>
      </w:r>
      <w:r>
        <w:rPr>
          <w:color w:val="231F20"/>
          <w:spacing w:val="-39"/>
          <w:w w:val="95"/>
        </w:rPr>
        <w:t> </w:t>
      </w:r>
      <w:r>
        <w:rPr>
          <w:color w:val="231F20"/>
          <w:w w:val="95"/>
        </w:rPr>
        <w:t>are temporary</w:t>
      </w:r>
      <w:r>
        <w:rPr>
          <w:color w:val="231F20"/>
          <w:spacing w:val="-41"/>
          <w:w w:val="95"/>
        </w:rPr>
        <w:t> </w:t>
      </w:r>
      <w:r>
        <w:rPr>
          <w:color w:val="231F20"/>
          <w:w w:val="95"/>
        </w:rPr>
        <w:t>or</w:t>
      </w:r>
      <w:r>
        <w:rPr>
          <w:color w:val="231F20"/>
          <w:spacing w:val="-40"/>
          <w:w w:val="95"/>
        </w:rPr>
        <w:t> </w:t>
      </w:r>
      <w:r>
        <w:rPr>
          <w:color w:val="231F20"/>
          <w:w w:val="95"/>
        </w:rPr>
        <w:t>persistent</w:t>
      </w:r>
      <w:r>
        <w:rPr>
          <w:color w:val="231F20"/>
          <w:spacing w:val="-40"/>
          <w:w w:val="95"/>
        </w:rPr>
        <w:t> </w:t>
      </w:r>
      <w:r>
        <w:rPr>
          <w:color w:val="231F20"/>
          <w:w w:val="95"/>
        </w:rPr>
        <w:t>is</w:t>
      </w:r>
      <w:r>
        <w:rPr>
          <w:color w:val="231F20"/>
          <w:spacing w:val="-40"/>
          <w:w w:val="95"/>
        </w:rPr>
        <w:t> </w:t>
      </w:r>
      <w:r>
        <w:rPr>
          <w:color w:val="231F20"/>
          <w:w w:val="95"/>
        </w:rPr>
        <w:t>to</w:t>
      </w:r>
      <w:r>
        <w:rPr>
          <w:color w:val="231F20"/>
          <w:spacing w:val="-40"/>
          <w:w w:val="95"/>
        </w:rPr>
        <w:t> </w:t>
      </w:r>
      <w:r>
        <w:rPr>
          <w:color w:val="231F20"/>
          <w:w w:val="95"/>
        </w:rPr>
        <w:t>exclude</w:t>
      </w:r>
      <w:r>
        <w:rPr>
          <w:color w:val="231F20"/>
          <w:spacing w:val="-40"/>
          <w:w w:val="95"/>
        </w:rPr>
        <w:t> </w:t>
      </w:r>
      <w:r>
        <w:rPr>
          <w:color w:val="231F20"/>
          <w:w w:val="95"/>
        </w:rPr>
        <w:t>the</w:t>
      </w:r>
      <w:r>
        <w:rPr>
          <w:color w:val="231F20"/>
          <w:spacing w:val="-41"/>
          <w:w w:val="95"/>
        </w:rPr>
        <w:t> </w:t>
      </w:r>
      <w:r>
        <w:rPr>
          <w:color w:val="231F20"/>
          <w:w w:val="95"/>
        </w:rPr>
        <w:t>items</w:t>
      </w:r>
      <w:r>
        <w:rPr>
          <w:color w:val="231F20"/>
          <w:spacing w:val="-40"/>
          <w:w w:val="95"/>
        </w:rPr>
        <w:t> </w:t>
      </w:r>
      <w:r>
        <w:rPr>
          <w:color w:val="231F20"/>
          <w:w w:val="95"/>
        </w:rPr>
        <w:t>that</w:t>
      </w:r>
      <w:r>
        <w:rPr>
          <w:color w:val="231F20"/>
          <w:spacing w:val="-40"/>
          <w:w w:val="95"/>
        </w:rPr>
        <w:t> </w:t>
      </w:r>
      <w:r>
        <w:rPr>
          <w:color w:val="231F20"/>
          <w:w w:val="95"/>
        </w:rPr>
        <w:t>tend</w:t>
      </w:r>
      <w:r>
        <w:rPr>
          <w:color w:val="231F20"/>
          <w:spacing w:val="-40"/>
          <w:w w:val="95"/>
        </w:rPr>
        <w:t> </w:t>
      </w:r>
      <w:r>
        <w:rPr>
          <w:color w:val="231F20"/>
          <w:w w:val="95"/>
        </w:rPr>
        <w:t>to see</w:t>
      </w:r>
      <w:r>
        <w:rPr>
          <w:color w:val="231F20"/>
          <w:spacing w:val="-33"/>
          <w:w w:val="95"/>
        </w:rPr>
        <w:t> </w:t>
      </w:r>
      <w:r>
        <w:rPr>
          <w:color w:val="231F20"/>
          <w:w w:val="95"/>
        </w:rPr>
        <w:t>significant</w:t>
      </w:r>
      <w:r>
        <w:rPr>
          <w:color w:val="231F20"/>
          <w:spacing w:val="-32"/>
          <w:w w:val="95"/>
        </w:rPr>
        <w:t> </w:t>
      </w:r>
      <w:r>
        <w:rPr>
          <w:color w:val="231F20"/>
          <w:w w:val="95"/>
        </w:rPr>
        <w:t>volatility</w:t>
      </w:r>
      <w:r>
        <w:rPr>
          <w:color w:val="231F20"/>
          <w:spacing w:val="-32"/>
          <w:w w:val="95"/>
        </w:rPr>
        <w:t> </w:t>
      </w:r>
      <w:r>
        <w:rPr>
          <w:color w:val="231F20"/>
          <w:w w:val="95"/>
        </w:rPr>
        <w:t>in</w:t>
      </w:r>
      <w:r>
        <w:rPr>
          <w:color w:val="231F20"/>
          <w:spacing w:val="-33"/>
          <w:w w:val="95"/>
        </w:rPr>
        <w:t> </w:t>
      </w:r>
      <w:r>
        <w:rPr>
          <w:color w:val="231F20"/>
          <w:w w:val="95"/>
        </w:rPr>
        <w:t>their</w:t>
      </w:r>
      <w:r>
        <w:rPr>
          <w:color w:val="231F20"/>
          <w:spacing w:val="-32"/>
          <w:w w:val="95"/>
        </w:rPr>
        <w:t> </w:t>
      </w:r>
      <w:r>
        <w:rPr>
          <w:color w:val="231F20"/>
          <w:w w:val="95"/>
        </w:rPr>
        <w:t>prices,</w:t>
      </w:r>
      <w:r>
        <w:rPr>
          <w:color w:val="231F20"/>
          <w:spacing w:val="-32"/>
          <w:w w:val="95"/>
        </w:rPr>
        <w:t> </w:t>
      </w:r>
      <w:r>
        <w:rPr>
          <w:color w:val="231F20"/>
          <w:w w:val="95"/>
        </w:rPr>
        <w:t>such</w:t>
      </w:r>
      <w:r>
        <w:rPr>
          <w:color w:val="231F20"/>
          <w:spacing w:val="-33"/>
          <w:w w:val="95"/>
        </w:rPr>
        <w:t> </w:t>
      </w:r>
      <w:r>
        <w:rPr>
          <w:color w:val="231F20"/>
          <w:w w:val="95"/>
        </w:rPr>
        <w:t>as</w:t>
      </w:r>
      <w:r>
        <w:rPr>
          <w:color w:val="231F20"/>
          <w:spacing w:val="-32"/>
          <w:w w:val="95"/>
        </w:rPr>
        <w:t> </w:t>
      </w:r>
      <w:r>
        <w:rPr>
          <w:color w:val="231F20"/>
          <w:w w:val="95"/>
        </w:rPr>
        <w:t>food</w:t>
      </w:r>
      <w:r>
        <w:rPr>
          <w:color w:val="231F20"/>
          <w:spacing w:val="-32"/>
          <w:w w:val="95"/>
        </w:rPr>
        <w:t> </w:t>
      </w:r>
      <w:r>
        <w:rPr>
          <w:color w:val="231F20"/>
          <w:w w:val="95"/>
        </w:rPr>
        <w:t>and</w:t>
      </w:r>
    </w:p>
    <w:p>
      <w:pPr>
        <w:pStyle w:val="BodyText"/>
        <w:spacing w:before="6"/>
        <w:rPr>
          <w:sz w:val="31"/>
        </w:rPr>
      </w:pPr>
      <w:r>
        <w:rPr/>
        <w:br w:type="column"/>
      </w:r>
      <w:r>
        <w:rPr>
          <w:sz w:val="31"/>
        </w:rPr>
      </w:r>
    </w:p>
    <w:p>
      <w:pPr>
        <w:spacing w:before="0"/>
        <w:ind w:left="153" w:right="0" w:firstLine="0"/>
        <w:jc w:val="left"/>
        <w:rPr>
          <w:sz w:val="18"/>
        </w:rPr>
      </w:pPr>
      <w:r>
        <w:rPr>
          <w:b/>
          <w:color w:val="A70741"/>
          <w:sz w:val="18"/>
        </w:rPr>
        <w:t>Chart A </w:t>
      </w:r>
      <w:r>
        <w:rPr>
          <w:color w:val="A70741"/>
          <w:sz w:val="18"/>
        </w:rPr>
        <w:t>Measures of core inflation have fallen</w:t>
      </w:r>
    </w:p>
    <w:p>
      <w:pPr>
        <w:spacing w:before="20"/>
        <w:ind w:left="153" w:right="0" w:firstLine="0"/>
        <w:jc w:val="left"/>
        <w:rPr>
          <w:sz w:val="16"/>
        </w:rPr>
      </w:pPr>
      <w:r>
        <w:rPr>
          <w:color w:val="231F20"/>
          <w:sz w:val="16"/>
        </w:rPr>
        <w:t>Measures of core CPI inflation</w:t>
      </w:r>
    </w:p>
    <w:p>
      <w:pPr>
        <w:spacing w:line="250" w:lineRule="atLeast" w:before="133"/>
        <w:ind w:left="2870" w:right="1418" w:hanging="762"/>
        <w:jc w:val="left"/>
        <w:rPr>
          <w:sz w:val="12"/>
        </w:rPr>
      </w:pPr>
      <w:r>
        <w:rPr>
          <w:color w:val="231F20"/>
          <w:w w:val="95"/>
          <w:sz w:val="12"/>
        </w:rPr>
        <w:t>Percentage</w:t>
      </w:r>
      <w:r>
        <w:rPr>
          <w:color w:val="231F20"/>
          <w:spacing w:val="-24"/>
          <w:w w:val="95"/>
          <w:sz w:val="12"/>
        </w:rPr>
        <w:t> </w:t>
      </w:r>
      <w:r>
        <w:rPr>
          <w:color w:val="231F20"/>
          <w:w w:val="95"/>
          <w:sz w:val="12"/>
        </w:rPr>
        <w:t>changes</w:t>
      </w:r>
      <w:r>
        <w:rPr>
          <w:color w:val="231F20"/>
          <w:spacing w:val="-23"/>
          <w:w w:val="95"/>
          <w:sz w:val="12"/>
        </w:rPr>
        <w:t> </w:t>
      </w:r>
      <w:r>
        <w:rPr>
          <w:color w:val="231F20"/>
          <w:w w:val="95"/>
          <w:sz w:val="12"/>
        </w:rPr>
        <w:t>on</w:t>
      </w:r>
      <w:r>
        <w:rPr>
          <w:color w:val="231F20"/>
          <w:spacing w:val="-23"/>
          <w:w w:val="95"/>
          <w:sz w:val="12"/>
        </w:rPr>
        <w:t> </w:t>
      </w:r>
      <w:r>
        <w:rPr>
          <w:color w:val="231F20"/>
          <w:w w:val="95"/>
          <w:sz w:val="12"/>
        </w:rPr>
        <w:t>a</w:t>
      </w:r>
      <w:r>
        <w:rPr>
          <w:color w:val="231F20"/>
          <w:spacing w:val="-23"/>
          <w:w w:val="95"/>
          <w:sz w:val="12"/>
        </w:rPr>
        <w:t> </w:t>
      </w:r>
      <w:r>
        <w:rPr>
          <w:color w:val="231F20"/>
          <w:w w:val="95"/>
          <w:sz w:val="12"/>
        </w:rPr>
        <w:t>year</w:t>
      </w:r>
      <w:r>
        <w:rPr>
          <w:color w:val="231F20"/>
          <w:spacing w:val="-23"/>
          <w:w w:val="95"/>
          <w:sz w:val="12"/>
        </w:rPr>
        <w:t> </w:t>
      </w:r>
      <w:r>
        <w:rPr>
          <w:color w:val="231F20"/>
          <w:w w:val="95"/>
          <w:sz w:val="12"/>
        </w:rPr>
        <w:t>earlier</w:t>
      </w:r>
      <w:r>
        <w:rPr>
          <w:color w:val="231F20"/>
          <w:spacing w:val="-10"/>
          <w:w w:val="95"/>
          <w:sz w:val="12"/>
        </w:rPr>
        <w:t> </w:t>
      </w:r>
      <w:r>
        <w:rPr>
          <w:color w:val="231F20"/>
          <w:spacing w:val="-12"/>
          <w:w w:val="95"/>
          <w:position w:val="-9"/>
          <w:sz w:val="12"/>
        </w:rPr>
        <w:t>6 </w:t>
      </w:r>
      <w:r>
        <w:rPr>
          <w:color w:val="231F20"/>
          <w:sz w:val="12"/>
        </w:rPr>
        <w:t>CPI</w:t>
      </w:r>
    </w:p>
    <w:p>
      <w:pPr>
        <w:spacing w:before="11"/>
        <w:ind w:left="0" w:right="1427" w:firstLine="0"/>
        <w:jc w:val="right"/>
        <w:rPr>
          <w:sz w:val="12"/>
        </w:rPr>
      </w:pPr>
      <w:r>
        <w:rPr>
          <w:color w:val="231F20"/>
          <w:w w:val="96"/>
          <w:sz w:val="12"/>
        </w:rPr>
        <w:t>5</w:t>
      </w:r>
    </w:p>
    <w:p>
      <w:pPr>
        <w:pStyle w:val="BodyText"/>
        <w:rPr>
          <w:sz w:val="14"/>
        </w:rPr>
      </w:pPr>
    </w:p>
    <w:p>
      <w:pPr>
        <w:spacing w:before="103"/>
        <w:ind w:left="0" w:right="1427" w:firstLine="0"/>
        <w:jc w:val="right"/>
        <w:rPr>
          <w:sz w:val="12"/>
        </w:rPr>
      </w:pPr>
      <w:r>
        <w:rPr>
          <w:color w:val="231F20"/>
          <w:w w:val="104"/>
          <w:sz w:val="12"/>
        </w:rPr>
        <w:t>4</w:t>
      </w:r>
    </w:p>
    <w:p>
      <w:pPr>
        <w:spacing w:before="35"/>
        <w:ind w:left="428" w:right="0" w:firstLine="0"/>
        <w:jc w:val="left"/>
        <w:rPr>
          <w:sz w:val="11"/>
        </w:rPr>
      </w:pPr>
      <w:r>
        <w:rPr>
          <w:color w:val="231F20"/>
          <w:sz w:val="12"/>
        </w:rPr>
        <w:t>Range of core CPI measures</w:t>
      </w:r>
      <w:r>
        <w:rPr>
          <w:color w:val="231F20"/>
          <w:position w:val="4"/>
          <w:sz w:val="11"/>
        </w:rPr>
        <w:t>(a)</w:t>
      </w:r>
    </w:p>
    <w:p>
      <w:pPr>
        <w:spacing w:before="61"/>
        <w:ind w:left="0" w:right="1427" w:firstLine="0"/>
        <w:jc w:val="right"/>
        <w:rPr>
          <w:sz w:val="12"/>
        </w:rPr>
      </w:pPr>
      <w:r>
        <w:rPr>
          <w:color w:val="231F20"/>
          <w:w w:val="100"/>
          <w:sz w:val="12"/>
        </w:rPr>
        <w:t>3</w:t>
      </w:r>
    </w:p>
    <w:p>
      <w:pPr>
        <w:pStyle w:val="BodyText"/>
        <w:rPr>
          <w:sz w:val="14"/>
        </w:rPr>
      </w:pPr>
    </w:p>
    <w:p>
      <w:pPr>
        <w:spacing w:before="103"/>
        <w:ind w:left="0" w:right="1427" w:firstLine="0"/>
        <w:jc w:val="right"/>
        <w:rPr>
          <w:sz w:val="12"/>
        </w:rPr>
      </w:pPr>
      <w:r>
        <w:rPr>
          <w:color w:val="231F20"/>
          <w:w w:val="96"/>
          <w:sz w:val="12"/>
        </w:rPr>
        <w:t>2</w:t>
      </w:r>
    </w:p>
    <w:p>
      <w:pPr>
        <w:pStyle w:val="BodyText"/>
        <w:rPr>
          <w:sz w:val="14"/>
        </w:rPr>
      </w:pPr>
    </w:p>
    <w:p>
      <w:pPr>
        <w:spacing w:before="103"/>
        <w:ind w:left="0" w:right="1427" w:firstLine="0"/>
        <w:jc w:val="right"/>
        <w:rPr>
          <w:sz w:val="12"/>
        </w:rPr>
      </w:pPr>
      <w:r>
        <w:rPr>
          <w:color w:val="231F20"/>
          <w:w w:val="78"/>
          <w:sz w:val="12"/>
        </w:rPr>
        <w:t>1</w:t>
      </w:r>
    </w:p>
    <w:p>
      <w:pPr>
        <w:spacing w:before="44"/>
        <w:ind w:left="3900" w:right="0" w:firstLine="0"/>
        <w:jc w:val="left"/>
        <w:rPr>
          <w:sz w:val="16"/>
        </w:rPr>
      </w:pPr>
      <w:r>
        <w:rPr>
          <w:color w:val="231F20"/>
          <w:w w:val="99"/>
          <w:sz w:val="16"/>
        </w:rPr>
        <w:t>+</w:t>
      </w:r>
    </w:p>
    <w:p>
      <w:pPr>
        <w:spacing w:line="134" w:lineRule="exact" w:before="36"/>
        <w:ind w:left="3900" w:right="0" w:firstLine="0"/>
        <w:jc w:val="left"/>
        <w:rPr>
          <w:sz w:val="12"/>
        </w:rPr>
      </w:pPr>
      <w:r>
        <w:rPr>
          <w:color w:val="231F20"/>
          <w:w w:val="105"/>
          <w:sz w:val="12"/>
        </w:rPr>
        <w:t>0</w:t>
      </w:r>
    </w:p>
    <w:p>
      <w:pPr>
        <w:spacing w:line="180" w:lineRule="exact" w:before="0"/>
        <w:ind w:left="3906" w:right="0" w:firstLine="0"/>
        <w:jc w:val="left"/>
        <w:rPr>
          <w:sz w:val="16"/>
        </w:rPr>
      </w:pPr>
      <w:r>
        <w:rPr>
          <w:color w:val="231F20"/>
          <w:w w:val="122"/>
          <w:sz w:val="16"/>
        </w:rPr>
        <w:t>–</w:t>
      </w:r>
    </w:p>
    <w:p>
      <w:pPr>
        <w:spacing w:line="123" w:lineRule="exact" w:before="91"/>
        <w:ind w:left="3917" w:right="0" w:firstLine="0"/>
        <w:jc w:val="left"/>
        <w:rPr>
          <w:sz w:val="12"/>
        </w:rPr>
      </w:pPr>
      <w:r>
        <w:rPr>
          <w:color w:val="231F20"/>
          <w:w w:val="78"/>
          <w:sz w:val="12"/>
        </w:rPr>
        <w:t>1</w:t>
      </w:r>
    </w:p>
    <w:p>
      <w:pPr>
        <w:tabs>
          <w:tab w:pos="1053" w:val="left" w:leader="none"/>
          <w:tab w:pos="1780" w:val="left" w:leader="none"/>
          <w:tab w:pos="2143" w:val="left" w:leader="none"/>
          <w:tab w:pos="2506" w:val="left" w:leader="none"/>
          <w:tab w:pos="2870" w:val="left" w:leader="none"/>
          <w:tab w:pos="3233" w:val="left" w:leader="none"/>
          <w:tab w:pos="3596" w:val="left" w:leader="none"/>
        </w:tabs>
        <w:spacing w:line="123" w:lineRule="exact" w:before="0"/>
        <w:ind w:left="326" w:right="0" w:firstLine="0"/>
        <w:jc w:val="left"/>
        <w:rPr>
          <w:sz w:val="12"/>
        </w:rPr>
      </w:pPr>
      <w:r>
        <w:rPr>
          <w:color w:val="231F20"/>
          <w:sz w:val="12"/>
        </w:rPr>
        <w:t>1997  </w:t>
      </w:r>
      <w:r>
        <w:rPr>
          <w:color w:val="231F20"/>
          <w:spacing w:val="9"/>
          <w:sz w:val="12"/>
        </w:rPr>
        <w:t> </w:t>
      </w:r>
      <w:r>
        <w:rPr>
          <w:color w:val="231F20"/>
          <w:sz w:val="12"/>
        </w:rPr>
        <w:t>99</w:t>
        <w:tab/>
        <w:t>2001  </w:t>
      </w:r>
      <w:r>
        <w:rPr>
          <w:color w:val="231F20"/>
          <w:spacing w:val="9"/>
          <w:sz w:val="12"/>
        </w:rPr>
        <w:t> </w:t>
      </w:r>
      <w:r>
        <w:rPr>
          <w:color w:val="231F20"/>
          <w:sz w:val="12"/>
        </w:rPr>
        <w:t>03</w:t>
        <w:tab/>
        <w:t>05</w:t>
        <w:tab/>
        <w:t>07</w:t>
        <w:tab/>
        <w:t>09</w:t>
        <w:tab/>
        <w:t>11</w:t>
        <w:tab/>
        <w:t>13</w:t>
        <w:tab/>
        <w:t>15</w:t>
      </w:r>
    </w:p>
    <w:p>
      <w:pPr>
        <w:spacing w:before="123"/>
        <w:ind w:left="153" w:right="0" w:firstLine="0"/>
        <w:jc w:val="left"/>
        <w:rPr>
          <w:sz w:val="11"/>
        </w:rPr>
      </w:pPr>
      <w:r>
        <w:rPr>
          <w:color w:val="231F20"/>
          <w:sz w:val="11"/>
        </w:rPr>
        <w:t>Sources: ONS and Bank calculations.</w:t>
      </w:r>
    </w:p>
    <w:p>
      <w:pPr>
        <w:pStyle w:val="BodyText"/>
        <w:spacing w:before="5"/>
        <w:rPr>
          <w:sz w:val="11"/>
        </w:rPr>
      </w:pPr>
    </w:p>
    <w:p>
      <w:pPr>
        <w:spacing w:line="244" w:lineRule="auto" w:before="0"/>
        <w:ind w:left="323" w:right="977" w:hanging="171"/>
        <w:jc w:val="left"/>
        <w:rPr>
          <w:sz w:val="11"/>
        </w:rPr>
      </w:pPr>
      <w:r>
        <w:rPr>
          <w:color w:val="231F20"/>
          <w:sz w:val="11"/>
        </w:rPr>
        <w:t>(a)</w:t>
      </w:r>
      <w:r>
        <w:rPr>
          <w:color w:val="231F20"/>
          <w:spacing w:val="-16"/>
          <w:sz w:val="11"/>
        </w:rPr>
        <w:t> </w:t>
      </w:r>
      <w:r>
        <w:rPr>
          <w:color w:val="231F20"/>
          <w:sz w:val="11"/>
        </w:rPr>
        <w:t>Swathe</w:t>
      </w:r>
      <w:r>
        <w:rPr>
          <w:color w:val="231F20"/>
          <w:spacing w:val="-24"/>
          <w:sz w:val="11"/>
        </w:rPr>
        <w:t> </w:t>
      </w:r>
      <w:r>
        <w:rPr>
          <w:color w:val="231F20"/>
          <w:sz w:val="11"/>
        </w:rPr>
        <w:t>includes</w:t>
      </w:r>
      <w:r>
        <w:rPr>
          <w:color w:val="231F20"/>
          <w:spacing w:val="-23"/>
          <w:sz w:val="11"/>
        </w:rPr>
        <w:t> </w:t>
      </w:r>
      <w:r>
        <w:rPr>
          <w:color w:val="231F20"/>
          <w:sz w:val="11"/>
        </w:rPr>
        <w:t>measures</w:t>
      </w:r>
      <w:r>
        <w:rPr>
          <w:color w:val="231F20"/>
          <w:spacing w:val="-24"/>
          <w:sz w:val="11"/>
        </w:rPr>
        <w:t> </w:t>
      </w:r>
      <w:r>
        <w:rPr>
          <w:color w:val="231F20"/>
          <w:sz w:val="11"/>
        </w:rPr>
        <w:t>of</w:t>
      </w:r>
      <w:r>
        <w:rPr>
          <w:color w:val="231F20"/>
          <w:spacing w:val="-24"/>
          <w:sz w:val="11"/>
        </w:rPr>
        <w:t> </w:t>
      </w:r>
      <w:r>
        <w:rPr>
          <w:color w:val="231F20"/>
          <w:sz w:val="11"/>
        </w:rPr>
        <w:t>CPI,</w:t>
      </w:r>
      <w:r>
        <w:rPr>
          <w:color w:val="231F20"/>
          <w:spacing w:val="-24"/>
          <w:sz w:val="11"/>
        </w:rPr>
        <w:t> </w:t>
      </w:r>
      <w:r>
        <w:rPr>
          <w:color w:val="231F20"/>
          <w:sz w:val="11"/>
        </w:rPr>
        <w:t>adjusted</w:t>
      </w:r>
      <w:r>
        <w:rPr>
          <w:color w:val="231F20"/>
          <w:spacing w:val="-24"/>
          <w:sz w:val="11"/>
        </w:rPr>
        <w:t> </w:t>
      </w:r>
      <w:r>
        <w:rPr>
          <w:color w:val="231F20"/>
          <w:sz w:val="11"/>
        </w:rPr>
        <w:t>by</w:t>
      </w:r>
      <w:r>
        <w:rPr>
          <w:color w:val="231F20"/>
          <w:spacing w:val="-24"/>
          <w:sz w:val="11"/>
        </w:rPr>
        <w:t> </w:t>
      </w:r>
      <w:r>
        <w:rPr>
          <w:color w:val="231F20"/>
          <w:sz w:val="11"/>
        </w:rPr>
        <w:t>Bank</w:t>
      </w:r>
      <w:r>
        <w:rPr>
          <w:color w:val="231F20"/>
          <w:spacing w:val="-24"/>
          <w:sz w:val="11"/>
        </w:rPr>
        <w:t> </w:t>
      </w:r>
      <w:r>
        <w:rPr>
          <w:color w:val="231F20"/>
          <w:sz w:val="11"/>
        </w:rPr>
        <w:t>staff</w:t>
      </w:r>
      <w:r>
        <w:rPr>
          <w:color w:val="231F20"/>
          <w:spacing w:val="-23"/>
          <w:sz w:val="11"/>
        </w:rPr>
        <w:t> </w:t>
      </w:r>
      <w:r>
        <w:rPr>
          <w:color w:val="231F20"/>
          <w:sz w:val="11"/>
        </w:rPr>
        <w:t>for</w:t>
      </w:r>
      <w:r>
        <w:rPr>
          <w:color w:val="231F20"/>
          <w:spacing w:val="-24"/>
          <w:sz w:val="11"/>
        </w:rPr>
        <w:t> </w:t>
      </w:r>
      <w:r>
        <w:rPr>
          <w:color w:val="231F20"/>
          <w:sz w:val="11"/>
        </w:rPr>
        <w:t>changes</w:t>
      </w:r>
      <w:r>
        <w:rPr>
          <w:color w:val="231F20"/>
          <w:spacing w:val="-24"/>
          <w:sz w:val="11"/>
        </w:rPr>
        <w:t> </w:t>
      </w:r>
      <w:r>
        <w:rPr>
          <w:color w:val="231F20"/>
          <w:sz w:val="11"/>
        </w:rPr>
        <w:t>in</w:t>
      </w:r>
      <w:r>
        <w:rPr>
          <w:color w:val="231F20"/>
          <w:spacing w:val="-24"/>
          <w:sz w:val="11"/>
        </w:rPr>
        <w:t> </w:t>
      </w:r>
      <w:r>
        <w:rPr>
          <w:color w:val="231F20"/>
          <w:sz w:val="11"/>
        </w:rPr>
        <w:t>VAT,</w:t>
      </w:r>
      <w:r>
        <w:rPr>
          <w:color w:val="231F20"/>
          <w:spacing w:val="-24"/>
          <w:sz w:val="11"/>
        </w:rPr>
        <w:t> </w:t>
      </w:r>
      <w:r>
        <w:rPr>
          <w:color w:val="231F20"/>
          <w:sz w:val="11"/>
        </w:rPr>
        <w:t>excluding: </w:t>
      </w:r>
      <w:r>
        <w:rPr>
          <w:color w:val="231F20"/>
          <w:w w:val="90"/>
          <w:sz w:val="11"/>
        </w:rPr>
        <w:t>energy and food; food, non-alcoholic beverages and energy; food, non-alcoholic beverages, </w:t>
      </w:r>
      <w:r>
        <w:rPr>
          <w:color w:val="231F20"/>
          <w:w w:val="95"/>
          <w:sz w:val="11"/>
        </w:rPr>
        <w:t>alcohol,</w:t>
      </w:r>
      <w:r>
        <w:rPr>
          <w:color w:val="231F20"/>
          <w:spacing w:val="-21"/>
          <w:w w:val="95"/>
          <w:sz w:val="11"/>
        </w:rPr>
        <w:t> </w:t>
      </w:r>
      <w:r>
        <w:rPr>
          <w:color w:val="231F20"/>
          <w:w w:val="95"/>
          <w:sz w:val="11"/>
        </w:rPr>
        <w:t>energy</w:t>
      </w:r>
      <w:r>
        <w:rPr>
          <w:color w:val="231F20"/>
          <w:spacing w:val="-21"/>
          <w:w w:val="95"/>
          <w:sz w:val="11"/>
        </w:rPr>
        <w:t> </w:t>
      </w:r>
      <w:r>
        <w:rPr>
          <w:color w:val="231F20"/>
          <w:w w:val="95"/>
          <w:sz w:val="11"/>
        </w:rPr>
        <w:t>and</w:t>
      </w:r>
      <w:r>
        <w:rPr>
          <w:color w:val="231F20"/>
          <w:spacing w:val="-20"/>
          <w:w w:val="95"/>
          <w:sz w:val="11"/>
        </w:rPr>
        <w:t> </w:t>
      </w:r>
      <w:r>
        <w:rPr>
          <w:color w:val="231F20"/>
          <w:w w:val="95"/>
          <w:sz w:val="11"/>
        </w:rPr>
        <w:t>tobacco;</w:t>
      </w:r>
      <w:r>
        <w:rPr>
          <w:color w:val="231F20"/>
          <w:spacing w:val="-10"/>
          <w:w w:val="95"/>
          <w:sz w:val="11"/>
        </w:rPr>
        <w:t> </w:t>
      </w:r>
      <w:r>
        <w:rPr>
          <w:color w:val="231F20"/>
          <w:w w:val="95"/>
          <w:sz w:val="11"/>
        </w:rPr>
        <w:t>food,</w:t>
      </w:r>
      <w:r>
        <w:rPr>
          <w:color w:val="231F20"/>
          <w:spacing w:val="-20"/>
          <w:w w:val="95"/>
          <w:sz w:val="11"/>
        </w:rPr>
        <w:t> </w:t>
      </w:r>
      <w:r>
        <w:rPr>
          <w:color w:val="231F20"/>
          <w:w w:val="95"/>
          <w:sz w:val="11"/>
        </w:rPr>
        <w:t>non-alcoholic</w:t>
      </w:r>
      <w:r>
        <w:rPr>
          <w:color w:val="231F20"/>
          <w:spacing w:val="-21"/>
          <w:w w:val="95"/>
          <w:sz w:val="11"/>
        </w:rPr>
        <w:t> </w:t>
      </w:r>
      <w:r>
        <w:rPr>
          <w:color w:val="231F20"/>
          <w:w w:val="95"/>
          <w:sz w:val="11"/>
        </w:rPr>
        <w:t>beverages,</w:t>
      </w:r>
      <w:r>
        <w:rPr>
          <w:color w:val="231F20"/>
          <w:spacing w:val="-20"/>
          <w:w w:val="95"/>
          <w:sz w:val="11"/>
        </w:rPr>
        <w:t> </w:t>
      </w:r>
      <w:r>
        <w:rPr>
          <w:color w:val="231F20"/>
          <w:w w:val="95"/>
          <w:sz w:val="11"/>
        </w:rPr>
        <w:t>alcohol,</w:t>
      </w:r>
      <w:r>
        <w:rPr>
          <w:color w:val="231F20"/>
          <w:spacing w:val="-21"/>
          <w:w w:val="95"/>
          <w:sz w:val="11"/>
        </w:rPr>
        <w:t> </w:t>
      </w:r>
      <w:r>
        <w:rPr>
          <w:color w:val="231F20"/>
          <w:w w:val="95"/>
          <w:sz w:val="11"/>
        </w:rPr>
        <w:t>energy,</w:t>
      </w:r>
      <w:r>
        <w:rPr>
          <w:color w:val="231F20"/>
          <w:spacing w:val="-20"/>
          <w:w w:val="95"/>
          <w:sz w:val="11"/>
        </w:rPr>
        <w:t> </w:t>
      </w:r>
      <w:r>
        <w:rPr>
          <w:color w:val="231F20"/>
          <w:w w:val="95"/>
          <w:sz w:val="11"/>
        </w:rPr>
        <w:t>tobacco</w:t>
      </w:r>
      <w:r>
        <w:rPr>
          <w:color w:val="231F20"/>
          <w:spacing w:val="-21"/>
          <w:w w:val="95"/>
          <w:sz w:val="11"/>
        </w:rPr>
        <w:t> </w:t>
      </w:r>
      <w:r>
        <w:rPr>
          <w:color w:val="231F20"/>
          <w:w w:val="95"/>
          <w:sz w:val="11"/>
        </w:rPr>
        <w:t>and </w:t>
      </w:r>
      <w:r>
        <w:rPr>
          <w:color w:val="231F20"/>
          <w:sz w:val="11"/>
        </w:rPr>
        <w:t>education.</w:t>
      </w:r>
      <w:r>
        <w:rPr>
          <w:color w:val="231F20"/>
          <w:spacing w:val="-17"/>
          <w:sz w:val="11"/>
        </w:rPr>
        <w:t> </w:t>
      </w:r>
      <w:r>
        <w:rPr>
          <w:color w:val="231F20"/>
          <w:sz w:val="11"/>
        </w:rPr>
        <w:t>It</w:t>
      </w:r>
      <w:r>
        <w:rPr>
          <w:color w:val="231F20"/>
          <w:spacing w:val="-24"/>
          <w:sz w:val="11"/>
        </w:rPr>
        <w:t> </w:t>
      </w:r>
      <w:r>
        <w:rPr>
          <w:color w:val="231F20"/>
          <w:sz w:val="11"/>
        </w:rPr>
        <w:t>also</w:t>
      </w:r>
      <w:r>
        <w:rPr>
          <w:color w:val="231F20"/>
          <w:spacing w:val="-25"/>
          <w:sz w:val="11"/>
        </w:rPr>
        <w:t> </w:t>
      </w:r>
      <w:r>
        <w:rPr>
          <w:color w:val="231F20"/>
          <w:sz w:val="11"/>
        </w:rPr>
        <w:t>includes</w:t>
      </w:r>
      <w:r>
        <w:rPr>
          <w:color w:val="231F20"/>
          <w:spacing w:val="-24"/>
          <w:sz w:val="11"/>
        </w:rPr>
        <w:t> </w:t>
      </w:r>
      <w:r>
        <w:rPr>
          <w:color w:val="231F20"/>
          <w:sz w:val="11"/>
        </w:rPr>
        <w:t>the</w:t>
      </w:r>
      <w:r>
        <w:rPr>
          <w:color w:val="231F20"/>
          <w:spacing w:val="-25"/>
          <w:sz w:val="11"/>
        </w:rPr>
        <w:t> </w:t>
      </w:r>
      <w:r>
        <w:rPr>
          <w:color w:val="231F20"/>
          <w:sz w:val="11"/>
        </w:rPr>
        <w:t>median</w:t>
      </w:r>
      <w:r>
        <w:rPr>
          <w:color w:val="231F20"/>
          <w:spacing w:val="-24"/>
          <w:sz w:val="11"/>
        </w:rPr>
        <w:t> </w:t>
      </w:r>
      <w:r>
        <w:rPr>
          <w:color w:val="231F20"/>
          <w:sz w:val="11"/>
        </w:rPr>
        <w:t>inflation</w:t>
      </w:r>
      <w:r>
        <w:rPr>
          <w:color w:val="231F20"/>
          <w:spacing w:val="-25"/>
          <w:sz w:val="11"/>
        </w:rPr>
        <w:t> </w:t>
      </w:r>
      <w:r>
        <w:rPr>
          <w:color w:val="231F20"/>
          <w:sz w:val="11"/>
        </w:rPr>
        <w:t>rate</w:t>
      </w:r>
      <w:r>
        <w:rPr>
          <w:color w:val="231F20"/>
          <w:spacing w:val="-25"/>
          <w:sz w:val="11"/>
        </w:rPr>
        <w:t> </w:t>
      </w:r>
      <w:r>
        <w:rPr>
          <w:color w:val="231F20"/>
          <w:sz w:val="11"/>
        </w:rPr>
        <w:t>of</w:t>
      </w:r>
      <w:r>
        <w:rPr>
          <w:color w:val="231F20"/>
          <w:spacing w:val="-24"/>
          <w:sz w:val="11"/>
        </w:rPr>
        <w:t> </w:t>
      </w:r>
      <w:r>
        <w:rPr>
          <w:color w:val="231F20"/>
          <w:sz w:val="11"/>
        </w:rPr>
        <w:t>the</w:t>
      </w:r>
      <w:r>
        <w:rPr>
          <w:color w:val="231F20"/>
          <w:spacing w:val="-25"/>
          <w:sz w:val="11"/>
        </w:rPr>
        <w:t> </w:t>
      </w:r>
      <w:r>
        <w:rPr>
          <w:color w:val="231F20"/>
          <w:sz w:val="11"/>
        </w:rPr>
        <w:t>85</w:t>
      </w:r>
      <w:r>
        <w:rPr>
          <w:color w:val="231F20"/>
          <w:spacing w:val="-24"/>
          <w:sz w:val="11"/>
        </w:rPr>
        <w:t> </w:t>
      </w:r>
      <w:r>
        <w:rPr>
          <w:color w:val="231F20"/>
          <w:sz w:val="11"/>
        </w:rPr>
        <w:t>CPI</w:t>
      </w:r>
      <w:r>
        <w:rPr>
          <w:color w:val="231F20"/>
          <w:spacing w:val="-25"/>
          <w:sz w:val="11"/>
        </w:rPr>
        <w:t> </w:t>
      </w:r>
      <w:r>
        <w:rPr>
          <w:color w:val="231F20"/>
          <w:sz w:val="11"/>
        </w:rPr>
        <w:t>sub-components</w:t>
      </w:r>
      <w:r>
        <w:rPr>
          <w:color w:val="231F20"/>
          <w:spacing w:val="-25"/>
          <w:sz w:val="11"/>
        </w:rPr>
        <w:t> </w:t>
      </w:r>
      <w:r>
        <w:rPr>
          <w:color w:val="231F20"/>
          <w:sz w:val="11"/>
        </w:rPr>
        <w:t>and</w:t>
      </w:r>
      <w:r>
        <w:rPr>
          <w:color w:val="231F20"/>
          <w:spacing w:val="-24"/>
          <w:sz w:val="11"/>
        </w:rPr>
        <w:t> </w:t>
      </w:r>
      <w:r>
        <w:rPr>
          <w:color w:val="231F20"/>
          <w:sz w:val="11"/>
        </w:rPr>
        <w:t>a </w:t>
      </w:r>
      <w:r>
        <w:rPr>
          <w:color w:val="231F20"/>
          <w:w w:val="95"/>
          <w:sz w:val="11"/>
        </w:rPr>
        <w:t>measure</w:t>
      </w:r>
      <w:r>
        <w:rPr>
          <w:color w:val="231F20"/>
          <w:spacing w:val="-19"/>
          <w:w w:val="95"/>
          <w:sz w:val="11"/>
        </w:rPr>
        <w:t> </w:t>
      </w:r>
      <w:r>
        <w:rPr>
          <w:color w:val="231F20"/>
          <w:w w:val="95"/>
          <w:sz w:val="11"/>
        </w:rPr>
        <w:t>where</w:t>
      </w:r>
      <w:r>
        <w:rPr>
          <w:color w:val="231F20"/>
          <w:spacing w:val="-18"/>
          <w:w w:val="95"/>
          <w:sz w:val="11"/>
        </w:rPr>
        <w:t> </w:t>
      </w:r>
      <w:r>
        <w:rPr>
          <w:color w:val="231F20"/>
          <w:w w:val="95"/>
          <w:sz w:val="11"/>
        </w:rPr>
        <w:t>component</w:t>
      </w:r>
      <w:r>
        <w:rPr>
          <w:color w:val="231F20"/>
          <w:spacing w:val="-19"/>
          <w:w w:val="95"/>
          <w:sz w:val="11"/>
        </w:rPr>
        <w:t> </w:t>
      </w:r>
      <w:r>
        <w:rPr>
          <w:color w:val="231F20"/>
          <w:w w:val="95"/>
          <w:sz w:val="11"/>
        </w:rPr>
        <w:t>weights</w:t>
      </w:r>
      <w:r>
        <w:rPr>
          <w:color w:val="231F20"/>
          <w:spacing w:val="-18"/>
          <w:w w:val="95"/>
          <w:sz w:val="11"/>
        </w:rPr>
        <w:t> </w:t>
      </w:r>
      <w:r>
        <w:rPr>
          <w:color w:val="231F20"/>
          <w:w w:val="95"/>
          <w:sz w:val="11"/>
        </w:rPr>
        <w:t>in</w:t>
      </w:r>
      <w:r>
        <w:rPr>
          <w:color w:val="231F20"/>
          <w:spacing w:val="-19"/>
          <w:w w:val="95"/>
          <w:sz w:val="11"/>
        </w:rPr>
        <w:t> </w:t>
      </w:r>
      <w:r>
        <w:rPr>
          <w:color w:val="231F20"/>
          <w:w w:val="95"/>
          <w:sz w:val="11"/>
        </w:rPr>
        <w:t>CPI</w:t>
      </w:r>
      <w:r>
        <w:rPr>
          <w:color w:val="231F20"/>
          <w:spacing w:val="-18"/>
          <w:w w:val="95"/>
          <w:sz w:val="11"/>
        </w:rPr>
        <w:t> </w:t>
      </w:r>
      <w:r>
        <w:rPr>
          <w:color w:val="231F20"/>
          <w:w w:val="95"/>
          <w:sz w:val="11"/>
        </w:rPr>
        <w:t>are</w:t>
      </w:r>
      <w:r>
        <w:rPr>
          <w:color w:val="231F20"/>
          <w:spacing w:val="-19"/>
          <w:w w:val="95"/>
          <w:sz w:val="11"/>
        </w:rPr>
        <w:t> </w:t>
      </w:r>
      <w:r>
        <w:rPr>
          <w:color w:val="231F20"/>
          <w:w w:val="95"/>
          <w:sz w:val="11"/>
        </w:rPr>
        <w:t>multiplied</w:t>
      </w:r>
      <w:r>
        <w:rPr>
          <w:color w:val="231F20"/>
          <w:spacing w:val="-18"/>
          <w:w w:val="95"/>
          <w:sz w:val="11"/>
        </w:rPr>
        <w:t> </w:t>
      </w:r>
      <w:r>
        <w:rPr>
          <w:color w:val="231F20"/>
          <w:w w:val="95"/>
          <w:sz w:val="11"/>
        </w:rPr>
        <w:t>by</w:t>
      </w:r>
      <w:r>
        <w:rPr>
          <w:color w:val="231F20"/>
          <w:spacing w:val="-19"/>
          <w:w w:val="95"/>
          <w:sz w:val="11"/>
        </w:rPr>
        <w:t> </w:t>
      </w:r>
      <w:r>
        <w:rPr>
          <w:color w:val="231F20"/>
          <w:w w:val="95"/>
          <w:sz w:val="11"/>
        </w:rPr>
        <w:t>the</w:t>
      </w:r>
      <w:r>
        <w:rPr>
          <w:color w:val="231F20"/>
          <w:spacing w:val="-18"/>
          <w:w w:val="95"/>
          <w:sz w:val="11"/>
        </w:rPr>
        <w:t> </w:t>
      </w:r>
      <w:r>
        <w:rPr>
          <w:color w:val="231F20"/>
          <w:w w:val="95"/>
          <w:sz w:val="11"/>
        </w:rPr>
        <w:t>inverse</w:t>
      </w:r>
      <w:r>
        <w:rPr>
          <w:color w:val="231F20"/>
          <w:spacing w:val="-18"/>
          <w:w w:val="95"/>
          <w:sz w:val="11"/>
        </w:rPr>
        <w:t> </w:t>
      </w:r>
      <w:r>
        <w:rPr>
          <w:color w:val="231F20"/>
          <w:w w:val="95"/>
          <w:sz w:val="11"/>
        </w:rPr>
        <w:t>of</w:t>
      </w:r>
      <w:r>
        <w:rPr>
          <w:color w:val="231F20"/>
          <w:spacing w:val="-19"/>
          <w:w w:val="95"/>
          <w:sz w:val="11"/>
        </w:rPr>
        <w:t> </w:t>
      </w:r>
      <w:r>
        <w:rPr>
          <w:color w:val="231F20"/>
          <w:w w:val="95"/>
          <w:sz w:val="11"/>
        </w:rPr>
        <w:t>the</w:t>
      </w:r>
      <w:r>
        <w:rPr>
          <w:color w:val="231F20"/>
          <w:spacing w:val="-18"/>
          <w:w w:val="95"/>
          <w:sz w:val="11"/>
        </w:rPr>
        <w:t> </w:t>
      </w:r>
      <w:r>
        <w:rPr>
          <w:color w:val="231F20"/>
          <w:w w:val="95"/>
          <w:sz w:val="11"/>
        </w:rPr>
        <w:t>past</w:t>
      </w:r>
      <w:r>
        <w:rPr>
          <w:color w:val="231F20"/>
          <w:spacing w:val="-19"/>
          <w:w w:val="95"/>
          <w:sz w:val="11"/>
        </w:rPr>
        <w:t> </w:t>
      </w:r>
      <w:r>
        <w:rPr>
          <w:color w:val="231F20"/>
          <w:w w:val="95"/>
          <w:sz w:val="11"/>
        </w:rPr>
        <w:t>volatility of</w:t>
      </w:r>
      <w:r>
        <w:rPr>
          <w:color w:val="231F20"/>
          <w:spacing w:val="-17"/>
          <w:w w:val="95"/>
          <w:sz w:val="11"/>
        </w:rPr>
        <w:t> </w:t>
      </w:r>
      <w:r>
        <w:rPr>
          <w:color w:val="231F20"/>
          <w:w w:val="95"/>
          <w:sz w:val="11"/>
        </w:rPr>
        <w:t>that</w:t>
      </w:r>
      <w:r>
        <w:rPr>
          <w:color w:val="231F20"/>
          <w:spacing w:val="-16"/>
          <w:w w:val="95"/>
          <w:sz w:val="11"/>
        </w:rPr>
        <w:t> </w:t>
      </w:r>
      <w:r>
        <w:rPr>
          <w:color w:val="231F20"/>
          <w:w w:val="95"/>
          <w:sz w:val="11"/>
        </w:rPr>
        <w:t>component.</w:t>
      </w:r>
      <w:r>
        <w:rPr>
          <w:color w:val="231F20"/>
          <w:spacing w:val="-2"/>
          <w:w w:val="95"/>
          <w:sz w:val="11"/>
        </w:rPr>
        <w:t> </w:t>
      </w:r>
      <w:r>
        <w:rPr>
          <w:color w:val="231F20"/>
          <w:w w:val="95"/>
          <w:sz w:val="11"/>
        </w:rPr>
        <w:t>Where</w:t>
      </w:r>
      <w:r>
        <w:rPr>
          <w:color w:val="231F20"/>
          <w:spacing w:val="-16"/>
          <w:w w:val="95"/>
          <w:sz w:val="11"/>
        </w:rPr>
        <w:t> </w:t>
      </w:r>
      <w:r>
        <w:rPr>
          <w:color w:val="231F20"/>
          <w:w w:val="95"/>
          <w:sz w:val="11"/>
        </w:rPr>
        <w:t>series</w:t>
      </w:r>
      <w:r>
        <w:rPr>
          <w:color w:val="231F20"/>
          <w:spacing w:val="-16"/>
          <w:w w:val="95"/>
          <w:sz w:val="11"/>
        </w:rPr>
        <w:t> </w:t>
      </w:r>
      <w:r>
        <w:rPr>
          <w:color w:val="231F20"/>
          <w:w w:val="95"/>
          <w:sz w:val="11"/>
        </w:rPr>
        <w:t>have</w:t>
      </w:r>
      <w:r>
        <w:rPr>
          <w:color w:val="231F20"/>
          <w:spacing w:val="-17"/>
          <w:w w:val="95"/>
          <w:sz w:val="11"/>
        </w:rPr>
        <w:t> </w:t>
      </w:r>
      <w:r>
        <w:rPr>
          <w:color w:val="231F20"/>
          <w:w w:val="95"/>
          <w:sz w:val="11"/>
        </w:rPr>
        <w:t>been</w:t>
      </w:r>
      <w:r>
        <w:rPr>
          <w:color w:val="231F20"/>
          <w:spacing w:val="-16"/>
          <w:w w:val="95"/>
          <w:sz w:val="11"/>
        </w:rPr>
        <w:t> </w:t>
      </w:r>
      <w:r>
        <w:rPr>
          <w:color w:val="231F20"/>
          <w:w w:val="95"/>
          <w:sz w:val="11"/>
        </w:rPr>
        <w:t>adjusted</w:t>
      </w:r>
      <w:r>
        <w:rPr>
          <w:color w:val="231F20"/>
          <w:spacing w:val="-16"/>
          <w:w w:val="95"/>
          <w:sz w:val="11"/>
        </w:rPr>
        <w:t> </w:t>
      </w:r>
      <w:r>
        <w:rPr>
          <w:color w:val="231F20"/>
          <w:w w:val="95"/>
          <w:sz w:val="11"/>
        </w:rPr>
        <w:t>for</w:t>
      </w:r>
      <w:r>
        <w:rPr>
          <w:color w:val="231F20"/>
          <w:spacing w:val="-17"/>
          <w:w w:val="95"/>
          <w:sz w:val="11"/>
        </w:rPr>
        <w:t> </w:t>
      </w:r>
      <w:r>
        <w:rPr>
          <w:color w:val="231F20"/>
          <w:w w:val="95"/>
          <w:sz w:val="11"/>
        </w:rPr>
        <w:t>VAT,</w:t>
      </w:r>
      <w:r>
        <w:rPr>
          <w:color w:val="231F20"/>
          <w:spacing w:val="-16"/>
          <w:w w:val="95"/>
          <w:sz w:val="11"/>
        </w:rPr>
        <w:t> </w:t>
      </w:r>
      <w:r>
        <w:rPr>
          <w:color w:val="231F20"/>
          <w:w w:val="95"/>
          <w:sz w:val="11"/>
        </w:rPr>
        <w:t>there</w:t>
      </w:r>
      <w:r>
        <w:rPr>
          <w:color w:val="231F20"/>
          <w:spacing w:val="-17"/>
          <w:w w:val="95"/>
          <w:sz w:val="11"/>
        </w:rPr>
        <w:t> </w:t>
      </w:r>
      <w:r>
        <w:rPr>
          <w:color w:val="231F20"/>
          <w:w w:val="95"/>
          <w:sz w:val="11"/>
        </w:rPr>
        <w:t>is</w:t>
      </w:r>
      <w:r>
        <w:rPr>
          <w:color w:val="231F20"/>
          <w:spacing w:val="-16"/>
          <w:w w:val="95"/>
          <w:sz w:val="11"/>
        </w:rPr>
        <w:t> </w:t>
      </w:r>
      <w:r>
        <w:rPr>
          <w:color w:val="231F20"/>
          <w:w w:val="95"/>
          <w:sz w:val="11"/>
        </w:rPr>
        <w:t>uncertainty</w:t>
      </w:r>
      <w:r>
        <w:rPr>
          <w:color w:val="231F20"/>
          <w:spacing w:val="-16"/>
          <w:w w:val="95"/>
          <w:sz w:val="11"/>
        </w:rPr>
        <w:t> </w:t>
      </w:r>
      <w:r>
        <w:rPr>
          <w:color w:val="231F20"/>
          <w:w w:val="95"/>
          <w:sz w:val="11"/>
        </w:rPr>
        <w:t>around </w:t>
      </w:r>
      <w:r>
        <w:rPr>
          <w:color w:val="231F20"/>
          <w:sz w:val="11"/>
        </w:rPr>
        <w:t>the</w:t>
      </w:r>
      <w:r>
        <w:rPr>
          <w:color w:val="231F20"/>
          <w:spacing w:val="-14"/>
          <w:sz w:val="11"/>
        </w:rPr>
        <w:t> </w:t>
      </w:r>
      <w:r>
        <w:rPr>
          <w:color w:val="231F20"/>
          <w:sz w:val="11"/>
        </w:rPr>
        <w:t>precise</w:t>
      </w:r>
      <w:r>
        <w:rPr>
          <w:color w:val="231F20"/>
          <w:spacing w:val="-13"/>
          <w:sz w:val="11"/>
        </w:rPr>
        <w:t> </w:t>
      </w:r>
      <w:r>
        <w:rPr>
          <w:color w:val="231F20"/>
          <w:sz w:val="11"/>
        </w:rPr>
        <w:t>impact</w:t>
      </w:r>
      <w:r>
        <w:rPr>
          <w:color w:val="231F20"/>
          <w:spacing w:val="-13"/>
          <w:sz w:val="11"/>
        </w:rPr>
        <w:t> </w:t>
      </w:r>
      <w:r>
        <w:rPr>
          <w:color w:val="231F20"/>
          <w:sz w:val="11"/>
        </w:rPr>
        <w:t>of</w:t>
      </w:r>
      <w:r>
        <w:rPr>
          <w:color w:val="231F20"/>
          <w:spacing w:val="-13"/>
          <w:sz w:val="11"/>
        </w:rPr>
        <w:t> </w:t>
      </w:r>
      <w:r>
        <w:rPr>
          <w:color w:val="231F20"/>
          <w:sz w:val="11"/>
        </w:rPr>
        <w:t>the</w:t>
      </w:r>
      <w:r>
        <w:rPr>
          <w:color w:val="231F20"/>
          <w:spacing w:val="-13"/>
          <w:sz w:val="11"/>
        </w:rPr>
        <w:t> </w:t>
      </w:r>
      <w:r>
        <w:rPr>
          <w:color w:val="231F20"/>
          <w:sz w:val="11"/>
        </w:rPr>
        <w:t>changes</w:t>
      </w:r>
      <w:r>
        <w:rPr>
          <w:color w:val="231F20"/>
          <w:spacing w:val="-13"/>
          <w:sz w:val="11"/>
        </w:rPr>
        <w:t> </w:t>
      </w:r>
      <w:r>
        <w:rPr>
          <w:color w:val="231F20"/>
          <w:sz w:val="11"/>
        </w:rPr>
        <w:t>in</w:t>
      </w:r>
      <w:r>
        <w:rPr>
          <w:color w:val="231F20"/>
          <w:spacing w:val="-13"/>
          <w:sz w:val="11"/>
        </w:rPr>
        <w:t> </w:t>
      </w:r>
      <w:r>
        <w:rPr>
          <w:color w:val="231F20"/>
          <w:sz w:val="11"/>
        </w:rPr>
        <w:t>VAT</w:t>
      </w:r>
      <w:r>
        <w:rPr>
          <w:color w:val="231F20"/>
          <w:spacing w:val="-13"/>
          <w:sz w:val="11"/>
        </w:rPr>
        <w:t> </w:t>
      </w:r>
      <w:r>
        <w:rPr>
          <w:color w:val="231F20"/>
          <w:sz w:val="11"/>
        </w:rPr>
        <w:t>in</w:t>
      </w:r>
      <w:r>
        <w:rPr>
          <w:color w:val="231F20"/>
          <w:spacing w:val="-13"/>
          <w:sz w:val="11"/>
        </w:rPr>
        <w:t> </w:t>
      </w:r>
      <w:r>
        <w:rPr>
          <w:color w:val="231F20"/>
          <w:sz w:val="11"/>
        </w:rPr>
        <w:t>2008,</w:t>
      </w:r>
      <w:r>
        <w:rPr>
          <w:color w:val="231F20"/>
          <w:spacing w:val="-13"/>
          <w:sz w:val="11"/>
        </w:rPr>
        <w:t> </w:t>
      </w:r>
      <w:r>
        <w:rPr>
          <w:color w:val="231F20"/>
          <w:sz w:val="11"/>
        </w:rPr>
        <w:t>2010</w:t>
      </w:r>
      <w:r>
        <w:rPr>
          <w:color w:val="231F20"/>
          <w:spacing w:val="-13"/>
          <w:sz w:val="11"/>
        </w:rPr>
        <w:t> </w:t>
      </w:r>
      <w:r>
        <w:rPr>
          <w:color w:val="231F20"/>
          <w:sz w:val="11"/>
        </w:rPr>
        <w:t>and</w:t>
      </w:r>
      <w:r>
        <w:rPr>
          <w:color w:val="231F20"/>
          <w:spacing w:val="-13"/>
          <w:sz w:val="11"/>
        </w:rPr>
        <w:t> </w:t>
      </w:r>
      <w:r>
        <w:rPr>
          <w:color w:val="231F20"/>
          <w:sz w:val="11"/>
        </w:rPr>
        <w:t>2011</w:t>
      </w:r>
      <w:r>
        <w:rPr>
          <w:color w:val="231F20"/>
          <w:spacing w:val="-13"/>
          <w:sz w:val="11"/>
        </w:rPr>
        <w:t> </w:t>
      </w:r>
      <w:r>
        <w:rPr>
          <w:color w:val="231F20"/>
          <w:sz w:val="11"/>
        </w:rPr>
        <w:t>on</w:t>
      </w:r>
      <w:r>
        <w:rPr>
          <w:color w:val="231F20"/>
          <w:spacing w:val="-13"/>
          <w:sz w:val="11"/>
        </w:rPr>
        <w:t> </w:t>
      </w:r>
      <w:r>
        <w:rPr>
          <w:color w:val="231F20"/>
          <w:sz w:val="11"/>
        </w:rPr>
        <w:t>CPI.</w:t>
      </w:r>
    </w:p>
    <w:p>
      <w:pPr>
        <w:pStyle w:val="BodyText"/>
        <w:rPr>
          <w:sz w:val="12"/>
        </w:rPr>
      </w:pPr>
    </w:p>
    <w:p>
      <w:pPr>
        <w:pStyle w:val="BodyText"/>
        <w:spacing w:before="1"/>
        <w:rPr>
          <w:sz w:val="13"/>
        </w:rPr>
      </w:pPr>
    </w:p>
    <w:p>
      <w:pPr>
        <w:spacing w:line="259" w:lineRule="auto" w:before="0"/>
        <w:ind w:left="153" w:right="1269" w:firstLine="0"/>
        <w:jc w:val="left"/>
        <w:rPr>
          <w:sz w:val="18"/>
        </w:rPr>
      </w:pPr>
      <w:r>
        <w:rPr>
          <w:b/>
          <w:color w:val="A70741"/>
          <w:sz w:val="18"/>
        </w:rPr>
        <w:t>Chart</w:t>
      </w:r>
      <w:r>
        <w:rPr>
          <w:b/>
          <w:color w:val="A70741"/>
          <w:spacing w:val="-36"/>
          <w:sz w:val="18"/>
        </w:rPr>
        <w:t> </w:t>
      </w:r>
      <w:r>
        <w:rPr>
          <w:b/>
          <w:color w:val="A70741"/>
          <w:sz w:val="18"/>
        </w:rPr>
        <w:t>B</w:t>
      </w:r>
      <w:r>
        <w:rPr>
          <w:b/>
          <w:color w:val="A70741"/>
          <w:spacing w:val="-14"/>
          <w:sz w:val="18"/>
        </w:rPr>
        <w:t> </w:t>
      </w:r>
      <w:r>
        <w:rPr>
          <w:color w:val="A70741"/>
          <w:sz w:val="18"/>
        </w:rPr>
        <w:t>Lower</w:t>
      </w:r>
      <w:r>
        <w:rPr>
          <w:color w:val="A70741"/>
          <w:spacing w:val="-34"/>
          <w:sz w:val="18"/>
        </w:rPr>
        <w:t> </w:t>
      </w:r>
      <w:r>
        <w:rPr>
          <w:color w:val="A70741"/>
          <w:sz w:val="18"/>
        </w:rPr>
        <w:t>energy</w:t>
      </w:r>
      <w:r>
        <w:rPr>
          <w:color w:val="A70741"/>
          <w:spacing w:val="-34"/>
          <w:sz w:val="18"/>
        </w:rPr>
        <w:t> </w:t>
      </w:r>
      <w:r>
        <w:rPr>
          <w:color w:val="A70741"/>
          <w:sz w:val="18"/>
        </w:rPr>
        <w:t>and</w:t>
      </w:r>
      <w:r>
        <w:rPr>
          <w:color w:val="A70741"/>
          <w:spacing w:val="-35"/>
          <w:sz w:val="18"/>
        </w:rPr>
        <w:t> </w:t>
      </w:r>
      <w:r>
        <w:rPr>
          <w:color w:val="A70741"/>
          <w:sz w:val="18"/>
        </w:rPr>
        <w:t>import</w:t>
      </w:r>
      <w:r>
        <w:rPr>
          <w:color w:val="A70741"/>
          <w:spacing w:val="-34"/>
          <w:sz w:val="18"/>
        </w:rPr>
        <w:t> </w:t>
      </w:r>
      <w:r>
        <w:rPr>
          <w:color w:val="A70741"/>
          <w:sz w:val="18"/>
        </w:rPr>
        <w:t>prices</w:t>
      </w:r>
      <w:r>
        <w:rPr>
          <w:color w:val="A70741"/>
          <w:spacing w:val="-34"/>
          <w:sz w:val="18"/>
        </w:rPr>
        <w:t> </w:t>
      </w:r>
      <w:r>
        <w:rPr>
          <w:color w:val="A70741"/>
          <w:sz w:val="18"/>
        </w:rPr>
        <w:t>have</w:t>
      </w:r>
      <w:r>
        <w:rPr>
          <w:color w:val="A70741"/>
          <w:spacing w:val="-34"/>
          <w:sz w:val="18"/>
        </w:rPr>
        <w:t> </w:t>
      </w:r>
      <w:r>
        <w:rPr>
          <w:color w:val="A70741"/>
          <w:spacing w:val="-3"/>
          <w:sz w:val="18"/>
        </w:rPr>
        <w:t>pulled </w:t>
      </w:r>
      <w:r>
        <w:rPr>
          <w:color w:val="A70741"/>
          <w:sz w:val="18"/>
        </w:rPr>
        <w:t>down</w:t>
      </w:r>
      <w:r>
        <w:rPr>
          <w:color w:val="A70741"/>
          <w:spacing w:val="-14"/>
          <w:sz w:val="18"/>
        </w:rPr>
        <w:t> </w:t>
      </w:r>
      <w:r>
        <w:rPr>
          <w:color w:val="A70741"/>
          <w:sz w:val="18"/>
        </w:rPr>
        <w:t>inflation</w:t>
      </w:r>
    </w:p>
    <w:p>
      <w:pPr>
        <w:spacing w:before="0"/>
        <w:ind w:left="153" w:right="0" w:firstLine="0"/>
        <w:jc w:val="left"/>
        <w:rPr>
          <w:sz w:val="12"/>
        </w:rPr>
      </w:pPr>
      <w:r>
        <w:rPr>
          <w:color w:val="231F20"/>
          <w:sz w:val="16"/>
        </w:rPr>
        <w:t>Contributions to CPI inflation by direct import intensity</w:t>
      </w:r>
      <w:r>
        <w:rPr>
          <w:color w:val="231F20"/>
          <w:position w:val="4"/>
          <w:sz w:val="12"/>
        </w:rPr>
        <w:t>(a)</w:t>
      </w:r>
    </w:p>
    <w:p>
      <w:pPr>
        <w:spacing w:after="0"/>
        <w:jc w:val="left"/>
        <w:rPr>
          <w:sz w:val="12"/>
        </w:rPr>
        <w:sectPr>
          <w:type w:val="continuous"/>
          <w:pgSz w:w="11910" w:h="16840"/>
          <w:pgMar w:top="1540" w:bottom="0" w:left="640" w:right="540"/>
          <w:cols w:num="2" w:equalWidth="0">
            <w:col w:w="5181" w:space="148"/>
            <w:col w:w="5401"/>
          </w:cols>
        </w:sectPr>
      </w:pPr>
    </w:p>
    <w:p>
      <w:pPr>
        <w:pStyle w:val="BodyText"/>
        <w:spacing w:line="268" w:lineRule="auto"/>
        <w:ind w:left="153" w:right="141"/>
      </w:pPr>
      <w:r>
        <w:rPr>
          <w:color w:val="231F20"/>
        </w:rPr>
        <w:t>energy.</w:t>
      </w:r>
      <w:r>
        <w:rPr>
          <w:color w:val="231F20"/>
          <w:spacing w:val="-17"/>
        </w:rPr>
        <w:t> </w:t>
      </w:r>
      <w:r>
        <w:rPr>
          <w:color w:val="231F20"/>
        </w:rPr>
        <w:t>Another</w:t>
      </w:r>
      <w:r>
        <w:rPr>
          <w:color w:val="231F20"/>
          <w:spacing w:val="-38"/>
        </w:rPr>
        <w:t> </w:t>
      </w:r>
      <w:r>
        <w:rPr>
          <w:color w:val="231F20"/>
        </w:rPr>
        <w:t>is</w:t>
      </w:r>
      <w:r>
        <w:rPr>
          <w:color w:val="231F20"/>
          <w:spacing w:val="-39"/>
        </w:rPr>
        <w:t> </w:t>
      </w:r>
      <w:r>
        <w:rPr>
          <w:color w:val="231F20"/>
        </w:rPr>
        <w:t>to</w:t>
      </w:r>
      <w:r>
        <w:rPr>
          <w:color w:val="231F20"/>
          <w:spacing w:val="-38"/>
        </w:rPr>
        <w:t> </w:t>
      </w:r>
      <w:r>
        <w:rPr>
          <w:color w:val="231F20"/>
        </w:rPr>
        <w:t>use</w:t>
      </w:r>
      <w:r>
        <w:rPr>
          <w:color w:val="231F20"/>
          <w:spacing w:val="-39"/>
        </w:rPr>
        <w:t> </w:t>
      </w:r>
      <w:r>
        <w:rPr>
          <w:color w:val="231F20"/>
        </w:rPr>
        <w:t>a</w:t>
      </w:r>
      <w:r>
        <w:rPr>
          <w:color w:val="231F20"/>
          <w:spacing w:val="-38"/>
        </w:rPr>
        <w:t> </w:t>
      </w:r>
      <w:r>
        <w:rPr>
          <w:color w:val="231F20"/>
        </w:rPr>
        <w:t>measure</w:t>
      </w:r>
      <w:r>
        <w:rPr>
          <w:color w:val="231F20"/>
          <w:spacing w:val="-39"/>
        </w:rPr>
        <w:t> </w:t>
      </w:r>
      <w:r>
        <w:rPr>
          <w:color w:val="231F20"/>
        </w:rPr>
        <w:t>of</w:t>
      </w:r>
      <w:r>
        <w:rPr>
          <w:color w:val="231F20"/>
          <w:spacing w:val="-38"/>
        </w:rPr>
        <w:t> </w:t>
      </w:r>
      <w:r>
        <w:rPr>
          <w:color w:val="231F20"/>
        </w:rPr>
        <w:t>CPI</w:t>
      </w:r>
      <w:r>
        <w:rPr>
          <w:color w:val="231F20"/>
          <w:spacing w:val="-39"/>
        </w:rPr>
        <w:t> </w:t>
      </w:r>
      <w:r>
        <w:rPr>
          <w:color w:val="231F20"/>
        </w:rPr>
        <w:t>that</w:t>
      </w:r>
      <w:r>
        <w:rPr>
          <w:color w:val="231F20"/>
          <w:spacing w:val="-38"/>
        </w:rPr>
        <w:t> </w:t>
      </w:r>
      <w:r>
        <w:rPr>
          <w:color w:val="231F20"/>
        </w:rPr>
        <w:t>puts</w:t>
      </w:r>
      <w:r>
        <w:rPr>
          <w:color w:val="231F20"/>
          <w:spacing w:val="-39"/>
        </w:rPr>
        <w:t> </w:t>
      </w:r>
      <w:r>
        <w:rPr>
          <w:color w:val="231F20"/>
        </w:rPr>
        <w:t>less weight</w:t>
      </w:r>
      <w:r>
        <w:rPr>
          <w:color w:val="231F20"/>
          <w:spacing w:val="-40"/>
        </w:rPr>
        <w:t> </w:t>
      </w:r>
      <w:r>
        <w:rPr>
          <w:color w:val="231F20"/>
        </w:rPr>
        <w:t>on</w:t>
      </w:r>
      <w:r>
        <w:rPr>
          <w:color w:val="231F20"/>
          <w:spacing w:val="-40"/>
        </w:rPr>
        <w:t> </w:t>
      </w:r>
      <w:r>
        <w:rPr>
          <w:color w:val="231F20"/>
        </w:rPr>
        <w:t>extreme</w:t>
      </w:r>
      <w:r>
        <w:rPr>
          <w:color w:val="231F20"/>
          <w:spacing w:val="-39"/>
        </w:rPr>
        <w:t> </w:t>
      </w:r>
      <w:r>
        <w:rPr>
          <w:color w:val="231F20"/>
        </w:rPr>
        <w:t>or</w:t>
      </w:r>
      <w:r>
        <w:rPr>
          <w:color w:val="231F20"/>
          <w:spacing w:val="-40"/>
        </w:rPr>
        <w:t> </w:t>
      </w:r>
      <w:r>
        <w:rPr>
          <w:color w:val="231F20"/>
        </w:rPr>
        <w:t>erratic</w:t>
      </w:r>
      <w:r>
        <w:rPr>
          <w:color w:val="231F20"/>
          <w:spacing w:val="-39"/>
        </w:rPr>
        <w:t> </w:t>
      </w:r>
      <w:r>
        <w:rPr>
          <w:color w:val="231F20"/>
        </w:rPr>
        <w:t>movements</w:t>
      </w:r>
      <w:r>
        <w:rPr>
          <w:color w:val="231F20"/>
          <w:spacing w:val="-40"/>
        </w:rPr>
        <w:t> </w:t>
      </w:r>
      <w:r>
        <w:rPr>
          <w:color w:val="231F20"/>
        </w:rPr>
        <w:t>in</w:t>
      </w:r>
      <w:r>
        <w:rPr>
          <w:color w:val="231F20"/>
          <w:spacing w:val="-39"/>
        </w:rPr>
        <w:t> </w:t>
      </w:r>
      <w:r>
        <w:rPr>
          <w:color w:val="231F20"/>
        </w:rPr>
        <w:t>prices,</w:t>
      </w:r>
      <w:r>
        <w:rPr>
          <w:color w:val="231F20"/>
          <w:spacing w:val="-40"/>
        </w:rPr>
        <w:t> </w:t>
      </w:r>
      <w:r>
        <w:rPr>
          <w:color w:val="231F20"/>
        </w:rPr>
        <w:t>for </w:t>
      </w:r>
      <w:r>
        <w:rPr>
          <w:color w:val="231F20"/>
          <w:w w:val="95"/>
        </w:rPr>
        <w:t>example</w:t>
      </w:r>
      <w:r>
        <w:rPr>
          <w:color w:val="231F20"/>
          <w:spacing w:val="-31"/>
          <w:w w:val="95"/>
        </w:rPr>
        <w:t> </w:t>
      </w:r>
      <w:r>
        <w:rPr>
          <w:color w:val="231F20"/>
          <w:w w:val="95"/>
        </w:rPr>
        <w:t>by</w:t>
      </w:r>
      <w:r>
        <w:rPr>
          <w:color w:val="231F20"/>
          <w:spacing w:val="-30"/>
          <w:w w:val="95"/>
        </w:rPr>
        <w:t> </w:t>
      </w:r>
      <w:r>
        <w:rPr>
          <w:color w:val="231F20"/>
          <w:w w:val="95"/>
        </w:rPr>
        <w:t>reducing</w:t>
      </w:r>
      <w:r>
        <w:rPr>
          <w:color w:val="231F20"/>
          <w:spacing w:val="-30"/>
          <w:w w:val="95"/>
        </w:rPr>
        <w:t> </w:t>
      </w:r>
      <w:r>
        <w:rPr>
          <w:color w:val="231F20"/>
          <w:w w:val="95"/>
        </w:rPr>
        <w:t>the</w:t>
      </w:r>
      <w:r>
        <w:rPr>
          <w:color w:val="231F20"/>
          <w:spacing w:val="-30"/>
          <w:w w:val="95"/>
        </w:rPr>
        <w:t> </w:t>
      </w:r>
      <w:r>
        <w:rPr>
          <w:color w:val="231F20"/>
          <w:w w:val="95"/>
        </w:rPr>
        <w:t>weight</w:t>
      </w:r>
      <w:r>
        <w:rPr>
          <w:color w:val="231F20"/>
          <w:spacing w:val="-30"/>
          <w:w w:val="95"/>
        </w:rPr>
        <w:t> </w:t>
      </w:r>
      <w:r>
        <w:rPr>
          <w:color w:val="231F20"/>
          <w:w w:val="95"/>
        </w:rPr>
        <w:t>on</w:t>
      </w:r>
      <w:r>
        <w:rPr>
          <w:color w:val="231F20"/>
          <w:spacing w:val="-30"/>
          <w:w w:val="95"/>
        </w:rPr>
        <w:t> </w:t>
      </w:r>
      <w:r>
        <w:rPr>
          <w:color w:val="231F20"/>
          <w:w w:val="95"/>
        </w:rPr>
        <w:t>components</w:t>
      </w:r>
      <w:r>
        <w:rPr>
          <w:color w:val="231F20"/>
          <w:spacing w:val="-30"/>
          <w:w w:val="95"/>
        </w:rPr>
        <w:t> </w:t>
      </w:r>
      <w:r>
        <w:rPr>
          <w:color w:val="231F20"/>
          <w:w w:val="95"/>
        </w:rPr>
        <w:t>that</w:t>
      </w:r>
      <w:r>
        <w:rPr>
          <w:color w:val="231F20"/>
          <w:spacing w:val="-30"/>
          <w:w w:val="95"/>
        </w:rPr>
        <w:t> </w:t>
      </w:r>
      <w:r>
        <w:rPr>
          <w:color w:val="231F20"/>
          <w:w w:val="95"/>
        </w:rPr>
        <w:t>have </w:t>
      </w:r>
      <w:r>
        <w:rPr>
          <w:color w:val="231F20"/>
          <w:w w:val="90"/>
        </w:rPr>
        <w:t>historically</w:t>
      </w:r>
      <w:r>
        <w:rPr>
          <w:color w:val="231F20"/>
          <w:spacing w:val="-15"/>
          <w:w w:val="90"/>
        </w:rPr>
        <w:t> </w:t>
      </w:r>
      <w:r>
        <w:rPr>
          <w:color w:val="231F20"/>
          <w:w w:val="90"/>
        </w:rPr>
        <w:t>been</w:t>
      </w:r>
      <w:r>
        <w:rPr>
          <w:color w:val="231F20"/>
          <w:spacing w:val="-14"/>
          <w:w w:val="90"/>
        </w:rPr>
        <w:t> </w:t>
      </w:r>
      <w:r>
        <w:rPr>
          <w:color w:val="231F20"/>
          <w:w w:val="90"/>
        </w:rPr>
        <w:t>more</w:t>
      </w:r>
      <w:r>
        <w:rPr>
          <w:color w:val="231F20"/>
          <w:spacing w:val="-14"/>
          <w:w w:val="90"/>
        </w:rPr>
        <w:t> </w:t>
      </w:r>
      <w:r>
        <w:rPr>
          <w:color w:val="231F20"/>
          <w:w w:val="90"/>
        </w:rPr>
        <w:t>volatile.</w:t>
      </w:r>
      <w:r>
        <w:rPr>
          <w:color w:val="231F20"/>
          <w:spacing w:val="26"/>
          <w:w w:val="90"/>
        </w:rPr>
        <w:t> </w:t>
      </w:r>
      <w:r>
        <w:rPr>
          <w:color w:val="231F20"/>
          <w:w w:val="90"/>
        </w:rPr>
        <w:t>Measures</w:t>
      </w:r>
      <w:r>
        <w:rPr>
          <w:color w:val="231F20"/>
          <w:spacing w:val="-14"/>
          <w:w w:val="90"/>
        </w:rPr>
        <w:t> </w:t>
      </w:r>
      <w:r>
        <w:rPr>
          <w:color w:val="231F20"/>
          <w:w w:val="90"/>
        </w:rPr>
        <w:t>that</w:t>
      </w:r>
      <w:r>
        <w:rPr>
          <w:color w:val="231F20"/>
          <w:spacing w:val="-15"/>
          <w:w w:val="90"/>
        </w:rPr>
        <w:t> </w:t>
      </w:r>
      <w:r>
        <w:rPr>
          <w:color w:val="231F20"/>
          <w:w w:val="90"/>
        </w:rPr>
        <w:t>focus</w:t>
      </w:r>
      <w:r>
        <w:rPr>
          <w:color w:val="231F20"/>
          <w:spacing w:val="-14"/>
          <w:w w:val="90"/>
        </w:rPr>
        <w:t> </w:t>
      </w:r>
      <w:r>
        <w:rPr>
          <w:color w:val="231F20"/>
          <w:w w:val="90"/>
        </w:rPr>
        <w:t>on</w:t>
      </w:r>
      <w:r>
        <w:rPr>
          <w:color w:val="231F20"/>
          <w:spacing w:val="-14"/>
          <w:w w:val="90"/>
        </w:rPr>
        <w:t> </w:t>
      </w:r>
      <w:r>
        <w:rPr>
          <w:color w:val="231F20"/>
          <w:w w:val="90"/>
        </w:rPr>
        <w:t>these narrower</w:t>
      </w:r>
      <w:r>
        <w:rPr>
          <w:color w:val="231F20"/>
          <w:spacing w:val="-22"/>
          <w:w w:val="90"/>
        </w:rPr>
        <w:t> </w:t>
      </w:r>
      <w:r>
        <w:rPr>
          <w:color w:val="231F20"/>
          <w:w w:val="90"/>
        </w:rPr>
        <w:t>concepts</w:t>
      </w:r>
      <w:r>
        <w:rPr>
          <w:color w:val="231F20"/>
          <w:spacing w:val="-21"/>
          <w:w w:val="90"/>
        </w:rPr>
        <w:t> </w:t>
      </w:r>
      <w:r>
        <w:rPr>
          <w:color w:val="231F20"/>
          <w:w w:val="90"/>
        </w:rPr>
        <w:t>of</w:t>
      </w:r>
      <w:r>
        <w:rPr>
          <w:color w:val="231F20"/>
          <w:spacing w:val="-21"/>
          <w:w w:val="90"/>
        </w:rPr>
        <w:t> </w:t>
      </w:r>
      <w:r>
        <w:rPr>
          <w:color w:val="231F20"/>
          <w:w w:val="90"/>
        </w:rPr>
        <w:t>inflation</w:t>
      </w:r>
      <w:r>
        <w:rPr>
          <w:color w:val="231F20"/>
          <w:spacing w:val="-22"/>
          <w:w w:val="90"/>
        </w:rPr>
        <w:t> </w:t>
      </w:r>
      <w:r>
        <w:rPr>
          <w:color w:val="231F20"/>
          <w:w w:val="90"/>
        </w:rPr>
        <w:t>are</w:t>
      </w:r>
      <w:r>
        <w:rPr>
          <w:color w:val="231F20"/>
          <w:spacing w:val="-21"/>
          <w:w w:val="90"/>
        </w:rPr>
        <w:t> </w:t>
      </w:r>
      <w:r>
        <w:rPr>
          <w:color w:val="231F20"/>
          <w:w w:val="90"/>
        </w:rPr>
        <w:t>often</w:t>
      </w:r>
      <w:r>
        <w:rPr>
          <w:color w:val="231F20"/>
          <w:spacing w:val="-21"/>
          <w:w w:val="90"/>
        </w:rPr>
        <w:t> </w:t>
      </w:r>
      <w:r>
        <w:rPr>
          <w:color w:val="231F20"/>
          <w:w w:val="90"/>
        </w:rPr>
        <w:t>referred</w:t>
      </w:r>
      <w:r>
        <w:rPr>
          <w:color w:val="231F20"/>
          <w:spacing w:val="-22"/>
          <w:w w:val="90"/>
        </w:rPr>
        <w:t> </w:t>
      </w:r>
      <w:r>
        <w:rPr>
          <w:color w:val="231F20"/>
          <w:w w:val="90"/>
        </w:rPr>
        <w:t>to</w:t>
      </w:r>
      <w:r>
        <w:rPr>
          <w:color w:val="231F20"/>
          <w:spacing w:val="-21"/>
          <w:w w:val="90"/>
        </w:rPr>
        <w:t> </w:t>
      </w:r>
      <w:r>
        <w:rPr>
          <w:color w:val="231F20"/>
          <w:w w:val="90"/>
        </w:rPr>
        <w:t>as</w:t>
      </w:r>
      <w:r>
        <w:rPr>
          <w:color w:val="231F20"/>
          <w:spacing w:val="-21"/>
          <w:w w:val="90"/>
        </w:rPr>
        <w:t> </w:t>
      </w:r>
      <w:r>
        <w:rPr>
          <w:color w:val="231F20"/>
          <w:w w:val="90"/>
        </w:rPr>
        <w:t>‘core’ </w:t>
      </w:r>
      <w:r>
        <w:rPr>
          <w:color w:val="231F20"/>
        </w:rPr>
        <w:t>inflation.</w:t>
      </w:r>
    </w:p>
    <w:p>
      <w:pPr>
        <w:pStyle w:val="BodyText"/>
        <w:spacing w:before="9"/>
        <w:rPr>
          <w:sz w:val="25"/>
        </w:rPr>
      </w:pPr>
    </w:p>
    <w:p>
      <w:pPr>
        <w:pStyle w:val="BodyText"/>
        <w:spacing w:line="268" w:lineRule="auto"/>
        <w:ind w:left="153" w:right="29"/>
      </w:pPr>
      <w:r>
        <w:rPr>
          <w:color w:val="231F20"/>
          <w:w w:val="95"/>
        </w:rPr>
        <w:t>Many</w:t>
      </w:r>
      <w:r>
        <w:rPr>
          <w:color w:val="231F20"/>
          <w:spacing w:val="-30"/>
          <w:w w:val="95"/>
        </w:rPr>
        <w:t> </w:t>
      </w:r>
      <w:r>
        <w:rPr>
          <w:color w:val="231F20"/>
          <w:w w:val="95"/>
        </w:rPr>
        <w:t>measures</w:t>
      </w:r>
      <w:r>
        <w:rPr>
          <w:color w:val="231F20"/>
          <w:spacing w:val="-30"/>
          <w:w w:val="95"/>
        </w:rPr>
        <w:t> </w:t>
      </w:r>
      <w:r>
        <w:rPr>
          <w:color w:val="231F20"/>
          <w:w w:val="95"/>
        </w:rPr>
        <w:t>of</w:t>
      </w:r>
      <w:r>
        <w:rPr>
          <w:color w:val="231F20"/>
          <w:spacing w:val="-30"/>
          <w:w w:val="95"/>
        </w:rPr>
        <w:t> </w:t>
      </w:r>
      <w:r>
        <w:rPr>
          <w:color w:val="231F20"/>
          <w:w w:val="95"/>
        </w:rPr>
        <w:t>core</w:t>
      </w:r>
      <w:r>
        <w:rPr>
          <w:color w:val="231F20"/>
          <w:spacing w:val="-30"/>
          <w:w w:val="95"/>
        </w:rPr>
        <w:t> </w:t>
      </w:r>
      <w:r>
        <w:rPr>
          <w:color w:val="231F20"/>
          <w:w w:val="95"/>
        </w:rPr>
        <w:t>inflation</w:t>
      </w:r>
      <w:r>
        <w:rPr>
          <w:color w:val="231F20"/>
          <w:spacing w:val="-29"/>
          <w:w w:val="95"/>
        </w:rPr>
        <w:t> </w:t>
      </w:r>
      <w:r>
        <w:rPr>
          <w:color w:val="231F20"/>
          <w:w w:val="95"/>
        </w:rPr>
        <w:t>in</w:t>
      </w:r>
      <w:r>
        <w:rPr>
          <w:color w:val="231F20"/>
          <w:spacing w:val="-30"/>
          <w:w w:val="95"/>
        </w:rPr>
        <w:t> </w:t>
      </w:r>
      <w:r>
        <w:rPr>
          <w:color w:val="231F20"/>
          <w:w w:val="95"/>
        </w:rPr>
        <w:t>the</w:t>
      </w:r>
      <w:r>
        <w:rPr>
          <w:color w:val="231F20"/>
          <w:spacing w:val="-30"/>
          <w:w w:val="95"/>
        </w:rPr>
        <w:t> </w:t>
      </w:r>
      <w:r>
        <w:rPr>
          <w:color w:val="231F20"/>
          <w:w w:val="95"/>
        </w:rPr>
        <w:t>United</w:t>
      </w:r>
      <w:r>
        <w:rPr>
          <w:color w:val="231F20"/>
          <w:spacing w:val="-30"/>
          <w:w w:val="95"/>
        </w:rPr>
        <w:t> </w:t>
      </w:r>
      <w:r>
        <w:rPr>
          <w:color w:val="231F20"/>
          <w:w w:val="95"/>
        </w:rPr>
        <w:t>Kingdom</w:t>
      </w:r>
      <w:r>
        <w:rPr>
          <w:color w:val="231F20"/>
          <w:spacing w:val="-30"/>
          <w:w w:val="95"/>
        </w:rPr>
        <w:t> </w:t>
      </w:r>
      <w:r>
        <w:rPr>
          <w:color w:val="231F20"/>
          <w:w w:val="95"/>
        </w:rPr>
        <w:t>have </w:t>
      </w:r>
      <w:r>
        <w:rPr>
          <w:color w:val="231F20"/>
          <w:w w:val="90"/>
        </w:rPr>
        <w:t>fallen</w:t>
      </w:r>
      <w:r>
        <w:rPr>
          <w:color w:val="231F20"/>
          <w:spacing w:val="-16"/>
          <w:w w:val="90"/>
        </w:rPr>
        <w:t> </w:t>
      </w:r>
      <w:r>
        <w:rPr>
          <w:color w:val="231F20"/>
          <w:w w:val="90"/>
        </w:rPr>
        <w:t>markedly</w:t>
      </w:r>
      <w:r>
        <w:rPr>
          <w:color w:val="231F20"/>
          <w:spacing w:val="-16"/>
          <w:w w:val="90"/>
        </w:rPr>
        <w:t> </w:t>
      </w:r>
      <w:r>
        <w:rPr>
          <w:color w:val="231F20"/>
          <w:w w:val="90"/>
        </w:rPr>
        <w:t>since</w:t>
      </w:r>
      <w:r>
        <w:rPr>
          <w:color w:val="231F20"/>
          <w:spacing w:val="-16"/>
          <w:w w:val="90"/>
        </w:rPr>
        <w:t> </w:t>
      </w:r>
      <w:r>
        <w:rPr>
          <w:color w:val="231F20"/>
          <w:w w:val="90"/>
        </w:rPr>
        <w:t>the</w:t>
      </w:r>
      <w:r>
        <w:rPr>
          <w:color w:val="231F20"/>
          <w:spacing w:val="-16"/>
          <w:w w:val="90"/>
        </w:rPr>
        <w:t> </w:t>
      </w:r>
      <w:r>
        <w:rPr>
          <w:color w:val="231F20"/>
          <w:w w:val="90"/>
        </w:rPr>
        <w:t>beginning</w:t>
      </w:r>
      <w:r>
        <w:rPr>
          <w:color w:val="231F20"/>
          <w:spacing w:val="-16"/>
          <w:w w:val="90"/>
        </w:rPr>
        <w:t> </w:t>
      </w:r>
      <w:r>
        <w:rPr>
          <w:color w:val="231F20"/>
          <w:w w:val="90"/>
        </w:rPr>
        <w:t>of</w:t>
      </w:r>
      <w:r>
        <w:rPr>
          <w:color w:val="231F20"/>
          <w:spacing w:val="-16"/>
          <w:w w:val="90"/>
        </w:rPr>
        <w:t> </w:t>
      </w:r>
      <w:r>
        <w:rPr>
          <w:color w:val="231F20"/>
          <w:w w:val="90"/>
        </w:rPr>
        <w:t>2013,</w:t>
      </w:r>
      <w:r>
        <w:rPr>
          <w:color w:val="231F20"/>
          <w:spacing w:val="-16"/>
          <w:w w:val="90"/>
        </w:rPr>
        <w:t> </w:t>
      </w:r>
      <w:r>
        <w:rPr>
          <w:color w:val="231F20"/>
          <w:w w:val="90"/>
        </w:rPr>
        <w:t>albeit</w:t>
      </w:r>
      <w:r>
        <w:rPr>
          <w:color w:val="231F20"/>
          <w:spacing w:val="-16"/>
          <w:w w:val="90"/>
        </w:rPr>
        <w:t> </w:t>
      </w:r>
      <w:r>
        <w:rPr>
          <w:color w:val="231F20"/>
          <w:w w:val="90"/>
        </w:rPr>
        <w:t>by</w:t>
      </w:r>
      <w:r>
        <w:rPr>
          <w:color w:val="231F20"/>
          <w:spacing w:val="-16"/>
          <w:w w:val="90"/>
        </w:rPr>
        <w:t> </w:t>
      </w:r>
      <w:r>
        <w:rPr>
          <w:color w:val="231F20"/>
          <w:w w:val="90"/>
        </w:rPr>
        <w:t>less</w:t>
      </w:r>
      <w:r>
        <w:rPr>
          <w:color w:val="231F20"/>
          <w:spacing w:val="-16"/>
          <w:w w:val="90"/>
        </w:rPr>
        <w:t> </w:t>
      </w:r>
      <w:r>
        <w:rPr>
          <w:color w:val="231F20"/>
          <w:w w:val="90"/>
        </w:rPr>
        <w:t>than </w:t>
      </w:r>
      <w:r>
        <w:rPr>
          <w:color w:val="231F20"/>
          <w:w w:val="95"/>
        </w:rPr>
        <w:t>headline</w:t>
      </w:r>
      <w:r>
        <w:rPr>
          <w:color w:val="231F20"/>
          <w:spacing w:val="-39"/>
          <w:w w:val="95"/>
        </w:rPr>
        <w:t> </w:t>
      </w:r>
      <w:r>
        <w:rPr>
          <w:color w:val="231F20"/>
          <w:w w:val="95"/>
        </w:rPr>
        <w:t>inflation</w:t>
      </w:r>
      <w:r>
        <w:rPr>
          <w:color w:val="231F20"/>
          <w:spacing w:val="-39"/>
          <w:w w:val="95"/>
        </w:rPr>
        <w:t> </w:t>
      </w:r>
      <w:r>
        <w:rPr>
          <w:color w:val="231F20"/>
          <w:w w:val="95"/>
        </w:rPr>
        <w:t>(Chart</w:t>
      </w:r>
      <w:r>
        <w:rPr>
          <w:color w:val="231F20"/>
          <w:spacing w:val="-40"/>
          <w:w w:val="95"/>
        </w:rPr>
        <w:t> </w:t>
      </w:r>
      <w:r>
        <w:rPr>
          <w:color w:val="231F20"/>
          <w:w w:val="95"/>
        </w:rPr>
        <w:t>A).</w:t>
      </w:r>
      <w:r>
        <w:rPr>
          <w:color w:val="231F20"/>
          <w:spacing w:val="-20"/>
          <w:w w:val="95"/>
        </w:rPr>
        <w:t> </w:t>
      </w:r>
      <w:r>
        <w:rPr>
          <w:color w:val="231F20"/>
          <w:w w:val="95"/>
        </w:rPr>
        <w:t>This</w:t>
      </w:r>
      <w:r>
        <w:rPr>
          <w:color w:val="231F20"/>
          <w:spacing w:val="-39"/>
          <w:w w:val="95"/>
        </w:rPr>
        <w:t> </w:t>
      </w:r>
      <w:r>
        <w:rPr>
          <w:color w:val="231F20"/>
          <w:w w:val="95"/>
        </w:rPr>
        <w:t>suggests</w:t>
      </w:r>
      <w:r>
        <w:rPr>
          <w:color w:val="231F20"/>
          <w:spacing w:val="-39"/>
          <w:w w:val="95"/>
        </w:rPr>
        <w:t> </w:t>
      </w:r>
      <w:r>
        <w:rPr>
          <w:color w:val="231F20"/>
          <w:w w:val="95"/>
        </w:rPr>
        <w:t>that,</w:t>
      </w:r>
      <w:r>
        <w:rPr>
          <w:color w:val="231F20"/>
          <w:spacing w:val="-39"/>
          <w:w w:val="95"/>
        </w:rPr>
        <w:t> </w:t>
      </w:r>
      <w:r>
        <w:rPr>
          <w:color w:val="231F20"/>
          <w:w w:val="95"/>
        </w:rPr>
        <w:t>while</w:t>
      </w:r>
      <w:r>
        <w:rPr>
          <w:color w:val="231F20"/>
          <w:spacing w:val="-39"/>
          <w:w w:val="95"/>
        </w:rPr>
        <w:t> </w:t>
      </w:r>
      <w:r>
        <w:rPr>
          <w:color w:val="231F20"/>
          <w:w w:val="95"/>
        </w:rPr>
        <w:t>some</w:t>
      </w:r>
      <w:r>
        <w:rPr>
          <w:color w:val="231F20"/>
          <w:spacing w:val="-38"/>
          <w:w w:val="95"/>
        </w:rPr>
        <w:t> </w:t>
      </w:r>
      <w:r>
        <w:rPr>
          <w:color w:val="231F20"/>
          <w:w w:val="95"/>
        </w:rPr>
        <w:t>of the</w:t>
      </w:r>
      <w:r>
        <w:rPr>
          <w:color w:val="231F20"/>
          <w:spacing w:val="-34"/>
          <w:w w:val="95"/>
        </w:rPr>
        <w:t> </w:t>
      </w:r>
      <w:r>
        <w:rPr>
          <w:color w:val="231F20"/>
          <w:w w:val="95"/>
        </w:rPr>
        <w:t>weakness</w:t>
      </w:r>
      <w:r>
        <w:rPr>
          <w:color w:val="231F20"/>
          <w:spacing w:val="-34"/>
          <w:w w:val="95"/>
        </w:rPr>
        <w:t> </w:t>
      </w:r>
      <w:r>
        <w:rPr>
          <w:color w:val="231F20"/>
          <w:w w:val="95"/>
        </w:rPr>
        <w:t>in</w:t>
      </w:r>
      <w:r>
        <w:rPr>
          <w:color w:val="231F20"/>
          <w:spacing w:val="-34"/>
          <w:w w:val="95"/>
        </w:rPr>
        <w:t> </w:t>
      </w:r>
      <w:r>
        <w:rPr>
          <w:color w:val="231F20"/>
          <w:w w:val="95"/>
        </w:rPr>
        <w:t>inflation</w:t>
      </w:r>
      <w:r>
        <w:rPr>
          <w:color w:val="231F20"/>
          <w:spacing w:val="-34"/>
          <w:w w:val="95"/>
        </w:rPr>
        <w:t> </w:t>
      </w:r>
      <w:r>
        <w:rPr>
          <w:color w:val="231F20"/>
          <w:w w:val="95"/>
        </w:rPr>
        <w:t>can</w:t>
      </w:r>
      <w:r>
        <w:rPr>
          <w:color w:val="231F20"/>
          <w:spacing w:val="-33"/>
          <w:w w:val="95"/>
        </w:rPr>
        <w:t> </w:t>
      </w:r>
      <w:r>
        <w:rPr>
          <w:color w:val="231F20"/>
          <w:w w:val="95"/>
        </w:rPr>
        <w:t>be</w:t>
      </w:r>
      <w:r>
        <w:rPr>
          <w:color w:val="231F20"/>
          <w:spacing w:val="-34"/>
          <w:w w:val="95"/>
        </w:rPr>
        <w:t> </w:t>
      </w:r>
      <w:r>
        <w:rPr>
          <w:color w:val="231F20"/>
          <w:w w:val="95"/>
        </w:rPr>
        <w:t>attributed</w:t>
      </w:r>
      <w:r>
        <w:rPr>
          <w:color w:val="231F20"/>
          <w:spacing w:val="-34"/>
          <w:w w:val="95"/>
        </w:rPr>
        <w:t> </w:t>
      </w:r>
      <w:r>
        <w:rPr>
          <w:color w:val="231F20"/>
          <w:w w:val="95"/>
        </w:rPr>
        <w:t>to</w:t>
      </w:r>
      <w:r>
        <w:rPr>
          <w:color w:val="231F20"/>
          <w:spacing w:val="-34"/>
          <w:w w:val="95"/>
        </w:rPr>
        <w:t> </w:t>
      </w:r>
      <w:r>
        <w:rPr>
          <w:color w:val="231F20"/>
          <w:w w:val="95"/>
        </w:rPr>
        <w:t>changes</w:t>
      </w:r>
      <w:r>
        <w:rPr>
          <w:color w:val="231F20"/>
          <w:spacing w:val="-33"/>
          <w:w w:val="95"/>
        </w:rPr>
        <w:t> </w:t>
      </w:r>
      <w:r>
        <w:rPr>
          <w:color w:val="231F20"/>
          <w:w w:val="95"/>
        </w:rPr>
        <w:t>in</w:t>
      </w:r>
      <w:r>
        <w:rPr>
          <w:color w:val="231F20"/>
          <w:spacing w:val="-34"/>
          <w:w w:val="95"/>
        </w:rPr>
        <w:t> </w:t>
      </w:r>
      <w:r>
        <w:rPr>
          <w:color w:val="231F20"/>
          <w:w w:val="95"/>
        </w:rPr>
        <w:t>the </w:t>
      </w:r>
      <w:r>
        <w:rPr>
          <w:color w:val="231F20"/>
        </w:rPr>
        <w:t>prices of a few components, factors that influence the </w:t>
      </w:r>
      <w:r>
        <w:rPr>
          <w:color w:val="231F20"/>
          <w:w w:val="95"/>
        </w:rPr>
        <w:t>inflation</w:t>
      </w:r>
      <w:r>
        <w:rPr>
          <w:color w:val="231F20"/>
          <w:spacing w:val="-39"/>
          <w:w w:val="95"/>
        </w:rPr>
        <w:t> </w:t>
      </w:r>
      <w:r>
        <w:rPr>
          <w:color w:val="231F20"/>
          <w:w w:val="95"/>
        </w:rPr>
        <w:t>rate</w:t>
      </w:r>
      <w:r>
        <w:rPr>
          <w:color w:val="231F20"/>
          <w:spacing w:val="-38"/>
          <w:w w:val="95"/>
        </w:rPr>
        <w:t> </w:t>
      </w:r>
      <w:r>
        <w:rPr>
          <w:color w:val="231F20"/>
          <w:w w:val="95"/>
        </w:rPr>
        <w:t>of</w:t>
      </w:r>
      <w:r>
        <w:rPr>
          <w:color w:val="231F20"/>
          <w:spacing w:val="-38"/>
          <w:w w:val="95"/>
        </w:rPr>
        <w:t> </w:t>
      </w:r>
      <w:r>
        <w:rPr>
          <w:color w:val="231F20"/>
          <w:w w:val="95"/>
        </w:rPr>
        <w:t>a</w:t>
      </w:r>
      <w:r>
        <w:rPr>
          <w:color w:val="231F20"/>
          <w:spacing w:val="-39"/>
          <w:w w:val="95"/>
        </w:rPr>
        <w:t> </w:t>
      </w:r>
      <w:r>
        <w:rPr>
          <w:color w:val="231F20"/>
          <w:w w:val="95"/>
        </w:rPr>
        <w:t>large</w:t>
      </w:r>
      <w:r>
        <w:rPr>
          <w:color w:val="231F20"/>
          <w:spacing w:val="-38"/>
          <w:w w:val="95"/>
        </w:rPr>
        <w:t> </w:t>
      </w:r>
      <w:r>
        <w:rPr>
          <w:color w:val="231F20"/>
          <w:w w:val="95"/>
        </w:rPr>
        <w:t>number</w:t>
      </w:r>
      <w:r>
        <w:rPr>
          <w:color w:val="231F20"/>
          <w:spacing w:val="-38"/>
          <w:w w:val="95"/>
        </w:rPr>
        <w:t> </w:t>
      </w:r>
      <w:r>
        <w:rPr>
          <w:color w:val="231F20"/>
          <w:w w:val="95"/>
        </w:rPr>
        <w:t>of</w:t>
      </w:r>
      <w:r>
        <w:rPr>
          <w:color w:val="231F20"/>
          <w:spacing w:val="-39"/>
          <w:w w:val="95"/>
        </w:rPr>
        <w:t> </w:t>
      </w:r>
      <w:r>
        <w:rPr>
          <w:color w:val="231F20"/>
          <w:w w:val="95"/>
        </w:rPr>
        <w:t>components</w:t>
      </w:r>
      <w:r>
        <w:rPr>
          <w:color w:val="231F20"/>
          <w:spacing w:val="-38"/>
          <w:w w:val="95"/>
        </w:rPr>
        <w:t> </w:t>
      </w:r>
      <w:r>
        <w:rPr>
          <w:color w:val="231F20"/>
          <w:w w:val="95"/>
        </w:rPr>
        <w:t>have</w:t>
      </w:r>
      <w:r>
        <w:rPr>
          <w:color w:val="231F20"/>
          <w:spacing w:val="-38"/>
          <w:w w:val="95"/>
        </w:rPr>
        <w:t> </w:t>
      </w:r>
      <w:r>
        <w:rPr>
          <w:color w:val="231F20"/>
          <w:w w:val="95"/>
        </w:rPr>
        <w:t>also</w:t>
      </w:r>
      <w:r>
        <w:rPr>
          <w:color w:val="231F20"/>
          <w:spacing w:val="-39"/>
          <w:w w:val="95"/>
        </w:rPr>
        <w:t> </w:t>
      </w:r>
      <w:r>
        <w:rPr>
          <w:color w:val="231F20"/>
          <w:w w:val="95"/>
        </w:rPr>
        <w:t>been</w:t>
      </w:r>
    </w:p>
    <w:p>
      <w:pPr>
        <w:spacing w:before="26"/>
        <w:ind w:left="153" w:right="0" w:firstLine="0"/>
        <w:jc w:val="left"/>
        <w:rPr>
          <w:sz w:val="12"/>
        </w:rPr>
      </w:pPr>
      <w:r>
        <w:rPr/>
        <w:br w:type="column"/>
      </w:r>
      <w:r>
        <w:rPr>
          <w:color w:val="231F20"/>
          <w:w w:val="110"/>
          <w:sz w:val="12"/>
        </w:rPr>
        <w:t>0–10%</w:t>
      </w:r>
    </w:p>
    <w:p>
      <w:pPr>
        <w:spacing w:before="64"/>
        <w:ind w:left="153" w:right="0" w:firstLine="0"/>
        <w:jc w:val="left"/>
        <w:rPr>
          <w:sz w:val="12"/>
        </w:rPr>
      </w:pPr>
      <w:r>
        <w:rPr>
          <w:color w:val="231F20"/>
          <w:w w:val="110"/>
          <w:sz w:val="12"/>
        </w:rPr>
        <w:t>10–20%</w:t>
      </w:r>
    </w:p>
    <w:p>
      <w:pPr>
        <w:spacing w:before="63"/>
        <w:ind w:left="153" w:right="0" w:firstLine="0"/>
        <w:jc w:val="left"/>
        <w:rPr>
          <w:sz w:val="12"/>
        </w:rPr>
      </w:pPr>
      <w:r>
        <w:rPr>
          <w:color w:val="231F20"/>
          <w:w w:val="110"/>
          <w:sz w:val="12"/>
        </w:rPr>
        <w:t>20–30%</w:t>
      </w:r>
    </w:p>
    <w:p>
      <w:pPr>
        <w:spacing w:before="26"/>
        <w:ind w:left="153" w:right="0" w:firstLine="0"/>
        <w:jc w:val="left"/>
        <w:rPr>
          <w:sz w:val="12"/>
        </w:rPr>
      </w:pPr>
      <w:r>
        <w:rPr/>
        <w:br w:type="column"/>
      </w:r>
      <w:r>
        <w:rPr>
          <w:color w:val="231F20"/>
          <w:w w:val="110"/>
          <w:sz w:val="12"/>
        </w:rPr>
        <w:t>30–40%</w:t>
      </w:r>
    </w:p>
    <w:p>
      <w:pPr>
        <w:spacing w:before="64"/>
        <w:ind w:left="153" w:right="0" w:firstLine="0"/>
        <w:jc w:val="left"/>
        <w:rPr>
          <w:sz w:val="12"/>
        </w:rPr>
      </w:pPr>
      <w:r>
        <w:rPr>
          <w:color w:val="231F20"/>
          <w:w w:val="110"/>
          <w:sz w:val="12"/>
        </w:rPr>
        <w:t>40%+</w:t>
      </w:r>
    </w:p>
    <w:p>
      <w:pPr>
        <w:spacing w:before="32"/>
        <w:ind w:left="153" w:right="0" w:firstLine="0"/>
        <w:jc w:val="left"/>
        <w:rPr>
          <w:sz w:val="11"/>
        </w:rPr>
      </w:pPr>
      <w:r>
        <w:rPr>
          <w:color w:val="231F20"/>
          <w:w w:val="90"/>
          <w:sz w:val="12"/>
        </w:rPr>
        <w:t>Energy</w:t>
      </w:r>
      <w:r>
        <w:rPr>
          <w:color w:val="231F20"/>
          <w:w w:val="90"/>
          <w:position w:val="4"/>
          <w:sz w:val="11"/>
        </w:rPr>
        <w:t>(b)</w:t>
      </w:r>
    </w:p>
    <w:p>
      <w:pPr>
        <w:spacing w:before="8"/>
        <w:ind w:left="153" w:right="0" w:firstLine="0"/>
        <w:jc w:val="left"/>
        <w:rPr>
          <w:sz w:val="12"/>
        </w:rPr>
      </w:pPr>
      <w:r>
        <w:rPr/>
        <w:br w:type="column"/>
      </w:r>
      <w:r>
        <w:rPr>
          <w:color w:val="231F20"/>
          <w:sz w:val="12"/>
        </w:rPr>
        <w:t>CPI inflation (per cent)</w:t>
      </w:r>
    </w:p>
    <w:p>
      <w:pPr>
        <w:pStyle w:val="BodyText"/>
        <w:rPr>
          <w:sz w:val="14"/>
        </w:rPr>
      </w:pPr>
    </w:p>
    <w:p>
      <w:pPr>
        <w:pStyle w:val="BodyText"/>
        <w:spacing w:before="3"/>
        <w:rPr>
          <w:sz w:val="13"/>
        </w:rPr>
      </w:pPr>
    </w:p>
    <w:p>
      <w:pPr>
        <w:spacing w:before="0"/>
        <w:ind w:left="1109" w:right="0" w:firstLine="0"/>
        <w:jc w:val="left"/>
        <w:rPr>
          <w:sz w:val="12"/>
        </w:rPr>
      </w:pPr>
      <w:r>
        <w:rPr>
          <w:color w:val="231F20"/>
          <w:sz w:val="12"/>
        </w:rPr>
        <w:t>Percentage points </w:t>
      </w:r>
      <w:r>
        <w:rPr>
          <w:color w:val="231F20"/>
          <w:position w:val="-9"/>
          <w:sz w:val="12"/>
        </w:rPr>
        <w:t>6</w:t>
      </w:r>
    </w:p>
    <w:p>
      <w:pPr>
        <w:spacing w:before="211"/>
        <w:ind w:left="597" w:right="0" w:firstLine="0"/>
        <w:jc w:val="center"/>
        <w:rPr>
          <w:sz w:val="12"/>
        </w:rPr>
      </w:pPr>
      <w:r>
        <w:rPr>
          <w:color w:val="231F20"/>
          <w:w w:val="96"/>
          <w:sz w:val="12"/>
        </w:rPr>
        <w:t>5</w:t>
      </w:r>
    </w:p>
    <w:p>
      <w:pPr>
        <w:pStyle w:val="BodyText"/>
        <w:spacing w:before="5"/>
        <w:rPr>
          <w:sz w:val="18"/>
        </w:rPr>
      </w:pPr>
    </w:p>
    <w:p>
      <w:pPr>
        <w:spacing w:before="1"/>
        <w:ind w:left="592" w:right="0" w:firstLine="0"/>
        <w:jc w:val="center"/>
        <w:rPr>
          <w:sz w:val="12"/>
        </w:rPr>
      </w:pPr>
      <w:r>
        <w:rPr>
          <w:color w:val="231F20"/>
          <w:w w:val="104"/>
          <w:sz w:val="12"/>
        </w:rPr>
        <w:t>4</w:t>
      </w:r>
    </w:p>
    <w:p>
      <w:pPr>
        <w:pStyle w:val="BodyText"/>
        <w:spacing w:before="5"/>
        <w:rPr>
          <w:sz w:val="18"/>
        </w:rPr>
      </w:pPr>
    </w:p>
    <w:p>
      <w:pPr>
        <w:spacing w:before="1"/>
        <w:ind w:left="594" w:right="0" w:firstLine="0"/>
        <w:jc w:val="center"/>
        <w:rPr>
          <w:sz w:val="12"/>
        </w:rPr>
      </w:pPr>
      <w:r>
        <w:rPr>
          <w:color w:val="231F20"/>
          <w:w w:val="100"/>
          <w:sz w:val="12"/>
        </w:rPr>
        <w:t>3</w:t>
      </w:r>
    </w:p>
    <w:p>
      <w:pPr>
        <w:pStyle w:val="BodyText"/>
        <w:spacing w:before="5"/>
        <w:rPr>
          <w:sz w:val="18"/>
        </w:rPr>
      </w:pPr>
    </w:p>
    <w:p>
      <w:pPr>
        <w:spacing w:before="1"/>
        <w:ind w:left="597" w:right="0" w:firstLine="0"/>
        <w:jc w:val="center"/>
        <w:rPr>
          <w:sz w:val="12"/>
        </w:rPr>
      </w:pPr>
      <w:r>
        <w:rPr>
          <w:color w:val="231F20"/>
          <w:w w:val="96"/>
          <w:sz w:val="12"/>
        </w:rPr>
        <w:t>2</w:t>
      </w:r>
    </w:p>
    <w:p>
      <w:pPr>
        <w:pStyle w:val="BodyText"/>
        <w:spacing w:before="5"/>
        <w:rPr>
          <w:sz w:val="18"/>
        </w:rPr>
      </w:pPr>
    </w:p>
    <w:p>
      <w:pPr>
        <w:spacing w:before="1"/>
        <w:ind w:left="608" w:right="0" w:firstLine="0"/>
        <w:jc w:val="center"/>
        <w:rPr>
          <w:sz w:val="12"/>
        </w:rPr>
      </w:pPr>
      <w:r>
        <w:rPr>
          <w:color w:val="231F20"/>
          <w:w w:val="78"/>
          <w:sz w:val="12"/>
        </w:rPr>
        <w:t>1</w:t>
      </w:r>
    </w:p>
    <w:p>
      <w:pPr>
        <w:spacing w:before="12"/>
        <w:ind w:left="609" w:right="0" w:firstLine="0"/>
        <w:jc w:val="center"/>
        <w:rPr>
          <w:sz w:val="16"/>
        </w:rPr>
      </w:pPr>
      <w:r>
        <w:rPr>
          <w:color w:val="231F20"/>
          <w:w w:val="99"/>
          <w:sz w:val="16"/>
        </w:rPr>
        <w:t>+</w:t>
      </w:r>
    </w:p>
    <w:p>
      <w:pPr>
        <w:spacing w:line="125" w:lineRule="exact" w:before="17"/>
        <w:ind w:left="591" w:right="0" w:firstLine="0"/>
        <w:jc w:val="center"/>
        <w:rPr>
          <w:sz w:val="12"/>
        </w:rPr>
      </w:pPr>
      <w:r>
        <w:rPr>
          <w:color w:val="231F20"/>
          <w:w w:val="105"/>
          <w:sz w:val="12"/>
        </w:rPr>
        <w:t>0</w:t>
      </w:r>
    </w:p>
    <w:p>
      <w:pPr>
        <w:spacing w:line="171" w:lineRule="exact" w:before="0"/>
        <w:ind w:left="609" w:right="0" w:firstLine="0"/>
        <w:jc w:val="center"/>
        <w:rPr>
          <w:sz w:val="16"/>
        </w:rPr>
      </w:pPr>
      <w:r>
        <w:rPr>
          <w:color w:val="231F20"/>
          <w:w w:val="122"/>
          <w:sz w:val="16"/>
        </w:rPr>
        <w:t>–</w:t>
      </w:r>
    </w:p>
    <w:p>
      <w:pPr>
        <w:spacing w:before="58"/>
        <w:ind w:left="608" w:right="0" w:firstLine="0"/>
        <w:jc w:val="center"/>
        <w:rPr>
          <w:sz w:val="12"/>
        </w:rPr>
      </w:pPr>
      <w:r>
        <w:rPr>
          <w:color w:val="231F20"/>
          <w:w w:val="78"/>
          <w:sz w:val="12"/>
        </w:rPr>
        <w:t>1</w:t>
      </w:r>
    </w:p>
    <w:p>
      <w:pPr>
        <w:spacing w:after="0"/>
        <w:jc w:val="center"/>
        <w:rPr>
          <w:sz w:val="12"/>
        </w:rPr>
        <w:sectPr>
          <w:type w:val="continuous"/>
          <w:pgSz w:w="11910" w:h="16840"/>
          <w:pgMar w:top="1540" w:bottom="0" w:left="640" w:right="540"/>
          <w:cols w:num="4" w:equalWidth="0">
            <w:col w:w="5172" w:space="364"/>
            <w:col w:w="603" w:space="190"/>
            <w:col w:w="644" w:space="235"/>
            <w:col w:w="3522"/>
          </w:cols>
        </w:sectPr>
      </w:pPr>
    </w:p>
    <w:p>
      <w:pPr>
        <w:pStyle w:val="BodyText"/>
        <w:spacing w:line="268" w:lineRule="auto"/>
        <w:ind w:left="153" w:right="25"/>
      </w:pPr>
      <w:r>
        <w:rPr/>
        <w:pict>
          <v:group style="position:absolute;margin-left:19.841pt;margin-top:56.693016pt;width:575.450pt;height:734.2pt;mso-position-horizontal-relative:page;mso-position-vertical-relative:page;z-index:-20481024" coordorigin="397,1134" coordsize="11509,14684">
            <v:rect style="position:absolute;left:396;top:1133;width:11509;height:14684" filled="true" fillcolor="#f2dfdd" stroked="false">
              <v:fill type="solid"/>
            </v:rect>
            <v:rect style="position:absolute;left:6127;top:2418;width:3686;height:2835" filled="false" stroked="true" strokeweight=".5pt" strokecolor="#231f20">
              <v:stroke dashstyle="solid"/>
            </v:rect>
            <v:shape style="position:absolute;left:6295;top:3003;width:3347;height:1941" coordorigin="6296,3003" coordsize="3347,1941" path="m8401,3003l8385,3060,8370,3278,8355,3438,8340,3414,8325,3501,8310,3517,8294,3528,8279,3620,8264,3548,8249,3637,8234,3626,8219,3734,8204,3700,8188,3568,8173,3571,8143,3524,8128,3546,8113,3641,8098,3638,8083,3670,8067,3628,8052,3648,8037,3622,8022,3628,8007,3648,7992,3673,7976,3750,7961,3575,7946,3582,7931,3600,7916,3567,7901,3537,7886,3501,7871,3621,7855,3702,7840,3623,7825,3703,7810,3644,7795,3696,7780,3826,7765,3742,7749,3799,7734,3777,7719,3892,7704,3920,7689,3909,7674,3910,7658,3920,7643,3822,7628,3888,7613,3837,7598,3962,7583,3894,7568,3968,7553,3971,7537,3967,7522,3948,7507,3936,7492,3908,7477,3883,7462,3928,7447,3873,7431,3844,7416,3757,7401,3754,7386,3771,7371,3764,7356,3749,7341,3783,7325,3795,7310,3823,7295,3804,7280,3839,7265,3816,7235,3692,7219,3568,7204,3583,7189,3604,7174,3773,7159,3763,7144,3545,7129,3513,7113,3510,7098,3510,7083,3577,7068,3785,7053,3902,7038,3959,7023,3937,7007,4013,6992,3995,6977,3991,6962,4025,6947,4087,6932,4109,6917,4117,6901,4111,6886,4141,6871,4123,6856,4082,6841,4128,6826,4007,6811,3966,6795,3956,6780,3921,6765,3892,6750,3840,6735,3812,6720,3828,6705,3759,6690,3768,6674,3787,6659,3726,6644,3724,6629,3765,6614,3756,6599,3745,6583,3771,6568,3769,6553,3723,6538,3643,6523,3696,6508,3679,6493,3691,6477,3717,6462,3712,6447,3675,6432,3686,6417,3716,6402,3693,6387,3688,6372,3711,6356,3690,6341,3691,6326,3430,6311,3425,6296,3448,6296,4007,6311,4081,6326,4051,6341,4117,6356,4121,6372,4154,6387,4137,6402,4109,6417,4164,6432,4154,6447,4114,6462,4130,6477,4221,6493,4157,6508,4186,6523,4251,6538,4171,6553,4231,6568,4315,6583,4375,6599,4343,6614,4399,6629,4429,6644,4392,6659,4389,6674,4486,6690,4518,6705,4523,6720,4587,6735,4579,6750,4593,6765,4625,6780,4665,6795,4712,6811,4743,6826,4773,6841,4871,6856,4817,6871,4863,6886,4893,6901,4902,6917,4932,6932,4944,6947,4895,6962,4851,6977,4759,6992,4799,7007,4813,7023,4692,7038,4743,7053,4705,7068,4530,7083,4462,7113,4269,7129,4176,7144,4342,7159,4416,7174,4434,7189,4323,7204,4204,7219,4248,7235,4217,7250,4312,7265,4369,7280,4365,7295,4270,7310,4349,7325,4424,7341,4272,7356,4276,7371,4248,7386,4315,7401,4255,7416,4311,7431,4372,7447,4405,7462,4504,7477,4400,7492,4418,7507,4415,7522,4426,7537,4459,7553,4526,7568,4407,7583,4440,7598,4504,7613,4514,7643,4393,7658,4434,7674,4466,7689,4544,7704,4533,7719,4470,7734,4366,7749,4387,7765,4420,7780,4330,7795,4314,7810,4271,7825,4276,7840,4136,7855,4151,7871,4188,7886,4200,7901,4254,7916,4339,7931,4368,7946,4296,7961,4350,7976,4364,7992,4443,8007,4391,8022,4519,8037,4452,8052,4346,8067,4380,8083,4298,8098,4230,8113,4290,8128,4250,8143,4175,8158,4230,8173,4182,8188,4154,8204,4255,8219,4244,8234,4372,8249,4333,8264,4395,8279,4397,8294,4425,8310,4462,8325,4481,8340,4373,8355,4337,8370,4299,8385,4190,8401,4139,8416,4027,8431,4149,8446,4110,8461,4164,8476,4174,8491,4184,8506,4162,8522,4211,8537,4169,8552,4203,8567,4115,8582,4105,8597,4148,8612,4059,8628,4035,8643,3998,8658,4042,8673,3983,8688,3940,8703,3903,8718,3957,8734,3916,8749,4081,8764,4026,8779,4066,8794,4045,8809,4035,8824,3983,8840,4010,8855,3994,8870,4060,8885,3886,8900,3999,8915,4229,8930,4077,8946,4092,8961,4001,8976,3993,8991,4043,9006,4098,9021,3925,9036,3882,9051,3876,9067,4028,9082,3978,9097,4013,9112,3946,9127,4043,9142,4001,9158,3964,9173,3963,9188,4077,9203,4120,9218,4122,9233,4070,9248,4245,9264,4123,9279,4088,9294,4223,9309,4231,9324,4175,9339,4251,9354,4225,9369,4268,9385,4298,9400,4264,9415,4302,9430,4139,9445,4319,9460,4132,9476,4230,9491,4183,9506,4337,9521,4344,9536,4461,9551,4516,9566,4382,9581,4476,9597,4589,9612,4668,9627,4594,9642,4665,9642,4287,9627,4247,9612,4274,9597,4249,9581,4216,9566,4178,9551,4149,9536,4097,9521,4036,9506,4068,9491,4013,9476,4010,9460,3962,9445,4063,9430,4006,9415,3971,9400,3974,9385,3975,9369,3969,9354,3969,9339,3925,9324,3832,9309,3801,9294,3796,9279,3743,9264,3825,9248,3855,9233,3758,9218,3691,9203,3682,9188,3679,9173,3683,9158,3693,9142,3797,9127,3725,9112,3692,9097,3722,9082,3658,9067,3537,9051,3473,9036,3610,9021,3609,9006,3679,8991,3623,8976,3559,8961,3521,8946,3459,8930,3521,8915,3628,8900,3684,8885,3708,8870,3712,8855,3639,8840,3686,8824,3729,8809,3780,8794,3898,8779,3802,8764,3871,8749,3849,8718,3878,8703,3772,8688,3859,8673,3903,8658,3862,8643,3868,8628,3852,8612,3867,8597,3867,8582,3732,8567,3696,8552,3608,8537,3518,8522,3553,8506,3339,8491,3233,8476,3143,8461,3284,8446,3231,8431,3048,8416,3033,8401,3003xe" filled="true" fillcolor="#74c043" stroked="false">
              <v:path arrowok="t"/>
              <v:fill type="solid"/>
            </v:shape>
            <v:shape style="position:absolute;left:6127;top:2824;width:3686;height:2430" coordorigin="6128,2824" coordsize="3686,2430" path="m9699,2824l9813,2824m9699,3229l9813,3229m9699,3633l9813,3633m9699,4038l9813,4038m9699,4442l9813,4442m9699,4847l9813,4847m6298,4847l9643,4847m6128,2824l6241,2824m6128,3229l6241,3229m6128,3633l6241,3633m6128,4038l6241,4038m6128,4442l6241,4442m6128,4847l6241,4847m9566,5140l9566,5253m9203,5140l9203,5253m8839,5140l8839,5253m8476,5140l8476,5253m8113,5140l8113,5253m7749,5140l7749,5253m7386,5140l7386,5253m7023,5140l7023,5253m6659,5140l6659,5253m6296,5140l6296,5253e" filled="false" stroked="true" strokeweight=".5pt" strokecolor="#231f20">
              <v:path arrowok="t"/>
              <v:stroke dashstyle="solid"/>
            </v:shape>
            <v:shape style="position:absolute;left:6295;top:2744;width:3347;height:2143" coordorigin="6296,2744" coordsize="3347,2143" path="m6296,3998l6311,4079,6326,4159,6342,4199,6357,4199,6372,4159,6386,4038,6401,4038,6416,4119,6432,4079,6447,4079,6462,4159,6477,4241,6493,4199,6508,4159,6523,4119,6538,4038,6554,4159,6569,4281,6584,4321,6599,4281,6613,4281,6628,4281,6644,4199,6659,4199,6674,4281,6689,4159,6704,4241,6720,4321,6735,4321,6750,4321,6765,4362,6781,4362,6796,4402,6811,4362,6826,4402,6840,4524,6855,4482,6871,4604,6886,4604,6901,4645,6916,4524,6932,4482,6947,4604,6962,4442,6977,4442,6993,4402,7008,4524,7023,4482,7038,4524,7052,4482,7067,4362,7083,4159,7098,4159,7113,4281,7128,4119,7144,4321,7159,4362,7174,4524,7189,4402,7205,4199,7220,4241,7235,4241,7250,4281,7266,4524,7279,4604,7294,4402,7310,4442,7325,4442,7340,4281,7355,4241,7371,4159,7386,4321,7401,4199,7416,4241,7432,4281,7447,4321,7462,4402,7477,4321,7493,4281,7506,4281,7522,4281,7537,4321,7552,4321,7567,4281,7583,4321,7598,4402,7613,4402,7628,4241,7644,4199,7659,4281,7674,4321,7689,4402,7705,4362,7720,4241,7734,4159,7749,4199,7764,4159,7779,4079,7795,4079,7810,4079,7825,4038,7840,3916,7855,3876,7871,3836,7886,3916,7901,3998,7916,4079,7932,4079,7945,4038,7961,4119,7976,4038,7991,3958,8006,3836,8022,3876,8037,3836,8052,3876,8067,3876,8083,3755,8098,3633,8113,3755,8128,3715,8144,3593,8159,3715,8173,3836,8188,3876,8203,4079,8218,4119,8234,4119,8249,3998,8264,3998,8279,3998,8295,3958,8310,3836,8325,3836,8340,3633,8356,3512,8371,3310,8386,3067,8400,2946,8415,2744,8430,3027,8445,3189,8461,3593,8476,3633,8491,3553,8506,3675,8522,3916,8537,3958,8552,4119,8567,4119,8583,4199,8598,4402,8613,4241,8627,4079,8642,3675,8657,3432,8673,3633,8688,3472,8703,3350,8718,3472,8734,3553,8749,3593,8764,3593,8779,3593,8795,3553,8810,3512,8825,3350,8839,3229,8854,3067,8869,3229,8885,3027,8900,3027,8915,3149,8930,3067,8945,3027,8961,2744,8976,2824,8991,2906,9006,3149,9022,3392,9037,3472,9052,3432,9066,3633,9081,3715,9096,3876,9112,3795,9127,3836,9142,3958,9157,3755,9173,3755,9188,3755,9203,3755,9218,3715,9234,3715,9249,3876,9264,3755,9279,3675,9293,3715,9308,3755,9324,3755,9339,3958,9354,3998,9369,4038,9385,4079,9400,4159,9415,4199,9430,4119,9446,4241,9461,4079,9476,4199,9491,4241,9507,4362,9520,4321,9535,4442,9551,4645,9566,4725,9581,4847,9596,4847,9612,4887,9627,4807,9642,4847e" filled="false" stroked="true" strokeweight="1pt" strokecolor="#ed1b2d">
              <v:path arrowok="t"/>
              <v:stroke dashstyle="solid"/>
            </v:shape>
            <v:line style="position:absolute" from="6123,1594" to="10431,1594" stroked="true" strokeweight=".7pt" strokecolor="#a70741">
              <v:stroke dashstyle="solid"/>
            </v:line>
            <v:rect style="position:absolute;left:6127;top:8590;width:3686;height:2835" filled="false" stroked="true" strokeweight=".5pt" strokecolor="#231f20">
              <v:stroke dashstyle="solid"/>
            </v:rect>
            <v:shape style="position:absolute;left:7318;top:9844;width:2319;height:871" coordorigin="7318,9844" coordsize="2319,871" path="m7342,10180l7318,10180,7318,10715,7342,10715,7342,10180xm7374,10215l7350,10215,7350,10715,7374,10715,7374,10215xm7407,10225l7383,10225,7383,10715,7407,10715,7407,10225xm7441,10210l7417,10210,7417,10715,7441,10715,7441,10210xm7472,10186l7449,10186,7449,10715,7472,10715,7472,10186xm7506,10088l7482,10088,7482,10715,7506,10715,7506,10088xm7539,10109l7516,10109,7516,10715,7539,10715,7539,10109xm7571,10080l7547,10080,7547,10715,7571,10715,7571,10080xm7604,10051l7581,10051,7581,10715,7604,10715,7604,10051xm7638,10093l7614,10093,7614,10715,7638,10715,7638,10093xm7669,10022l7646,10022,7646,10715,7669,10715,7669,10022xm7703,10090l7679,10090,7679,10715,7703,10715,7703,10090xm7734,10069l7711,10069,7711,10715,7734,10715,7734,10069xm7768,10130l7744,10130,7744,10715,7768,10715,7768,10130xm7801,10101l7778,10101,7778,10715,7801,10715,7801,10101xm7833,10127l7809,10127,7809,10715,7833,10715,7833,10127xm7867,10077l7843,10077,7843,10715,7867,10715,7867,10077xm7900,10032l7876,10032,7876,10715,7900,10715,7900,10032xm7932,10027l7908,10027,7908,10715,7932,10715,7932,10027xm7965,10043l7941,10043,7941,10715,7965,10715,7965,10043xm7997,9844l7973,9844,7973,10715,7997,10715,7997,9844xm8030,9926l8007,9926,8007,10715,8030,10715,8030,9926xm8064,9971l8040,9971,8040,10715,8064,10715,8064,9971xm8095,9942l8072,9942,8072,10715,8095,10715,8095,9942xm8129,9987l8105,9987,8105,10715,8129,10715,8129,9987xm8162,9929l8139,9929,8139,10715,8162,10715,8162,9929xm8194,9982l8170,9982,8170,10715,8194,10715,8194,9982xm8227,9963l8204,9963,8204,10715,8227,10715,8227,9963xm8259,10008l8237,10008,8237,10715,8259,10715,8259,10008xm8292,10114l8269,10114,8269,10715,8292,10715,8292,10114xm8326,10122l8302,10122,8302,10715,8326,10715,8326,10122xm8358,10143l8334,10143,8334,10715,8358,10715,8358,10143xm8391,10244l8367,10244,8367,10715,8391,10715,8391,10244xm8425,10188l8401,10188,8401,10715,8425,10715,8425,10188xm8456,10199l8432,10199,8432,10715,8456,10715,8456,10199xm8490,10159l8466,10159,8466,10715,8490,10715,8490,10159xm8523,10175l8500,10175,8500,10715,8523,10715,8523,10175xm8555,10175l8531,10175,8531,10715,8555,10715,8555,10175xm8588,10022l8565,10022,8565,10715,8588,10715,8588,10022xm8620,10016l8596,10016,8596,10715,8620,10715,8620,10016xm8653,10077l8630,10077,8630,10715,8653,10715,8653,10077xm8687,10037l8663,10037,8663,10715,8687,10715,8687,10037xm8718,10056l8695,10056,8695,10715,8718,10715,8718,10056xm8752,10051l8728,10051,8728,10715,8752,10715,8752,10051xm8785,10143l8762,10143,8762,10715,8785,10715,8785,10143xm8817,10101l8793,10101,8793,10715,8817,10715,8817,10101xm8851,10125l8827,10125,8827,10715,8851,10715,8851,10125xm8882,10154l8858,10154,8858,10715,8882,10715,8882,10154xm8916,10170l8892,10170,8892,10715,8916,10715,8916,10170xm8949,10125l8925,10125,8925,10715,8949,10715,8949,10125xm8981,10244l8957,10244,8957,10715,8981,10715,8981,10244xm9014,10249l8990,10249,8990,10715,9014,10715,9014,10249xm9048,10284l9024,10284,9024,10715,9048,10715,9048,10284xm9079,10292l9056,10292,9056,10715,9079,10715,9079,10292xm9113,10289l9089,10289,9089,10715,9113,10715,9113,10289xm9144,10294l9123,10294,9123,10715,9144,10715,9144,10294xm9178,10228l9154,10228,9154,10715,9178,10715,9178,10228xm9211,10297l9188,10297,9188,10715,9211,10715,9211,10297xm9243,10244l9219,10244,9219,10715,9243,10715,9243,10244xm9276,10257l9253,10257,9253,10715,9276,10715,9276,10257xm9310,10217l9286,10217,9286,10715,9310,10715,9310,10217xm9342,10276l9318,10276,9318,10715,9342,10715,9342,10276xm9375,10255l9351,10255,9351,10715,9375,10715,9375,10255xm9409,10305l9385,10305,9385,10715,9409,10715,9409,10305xm9440,10302l9416,10302,9416,10715,9440,10715,9440,10302xm9474,10315l9450,10315,9450,10715,9474,10715,9474,10315xm9505,10308l9482,10308,9482,10715,9505,10715,9505,10308xm9539,10326l9515,10326,9515,10715,9539,10715,9539,10326xm9572,10405l9549,10405,9549,10715,9572,10715,9572,10405xm9604,10376l9580,10376,9580,10715,9604,10715,9604,10376xm9637,10392l9614,10392,9614,10715,9637,10715,9637,10392xe" filled="true" fillcolor="#9c8dc3" stroked="false">
              <v:path arrowok="t"/>
              <v:fill type="solid"/>
            </v:shape>
            <v:shape style="position:absolute;left:6300;top:9939;width:1042;height:776" coordorigin="6301,9940" coordsize="1042,776" path="m6325,10101l6301,10101,6301,10715,6325,10715,6325,10101xm6358,10048l6334,10048,6334,10715,6358,10715,6358,10048xm6392,10064l6368,10064,6368,10715,6392,10715,6392,10064xm6423,10101l6399,10101,6399,10715,6423,10715,6423,10101xm6457,10067l6433,10067,6433,10715,6457,10715,6457,10067xm6488,10072l6465,10072,6465,10715,6488,10715,6488,10072xm6522,10082l6498,10082,6498,10715,6522,10715,6522,10082xm6555,10082l6532,10082,6532,10715,6555,10715,6555,10082xm6587,10133l6563,10133,6563,10715,6587,10715,6587,10133xm6620,10120l6597,10120,6597,10715,6620,10715,6620,10120xm6654,10146l6630,10146,6630,10715,6654,10715,6654,10146xm6685,10135l6662,10135,6662,10715,6685,10715,6685,10135xm6719,10157l6695,10157,6695,10715,6719,10715,6719,10157xm6750,10172l6729,10172,6729,10715,6750,10715,6750,10172xm6784,10135l6760,10135,6760,10715,6784,10715,6784,10135xm6818,10059l6794,10059,6794,10715,6818,10715,6818,10059xm6849,10048l6825,10048,6825,10715,6849,10715,6849,10048xm6883,10035l6859,10035,6859,10715,6883,10715,6883,10035xm6916,10011l6892,10011,6892,10715,6916,10715,6916,10011xm6948,9958l6924,9958,6924,10715,6948,10715,6948,9958xm6981,9940l6958,9940,6958,10715,6981,10715,6981,9940xm7015,10008l6991,10008,6991,10715,7015,10715,7015,10008xm7046,10006l7023,10006,7023,10715,7046,10715,7046,10006xm7080,9977l7056,9977,7056,10715,7080,10715,7080,9977xm7111,10037l7088,10037,7088,10715,7111,10715,7111,10037xm7145,10043l7121,10043,7121,10715,7145,10715,7145,10043xm7178,10067l7155,10067,7155,10715,7178,10715,7178,10067xm7210,10172l7186,10172,7186,10715,7210,10715,7210,10172xm7243,10143l7220,10143,7220,10715,7243,10715,7243,10143xm7277,10191l7253,10191,7253,10715,7277,10715,7277,10191xm7309,10180l7285,10180,7285,10715,7309,10715,7309,10180xm7342,10180l7318,10180,7318,10715,7342,10715,7342,10180xe" filled="true" fillcolor="#9c8dc3" stroked="false">
              <v:path arrowok="t"/>
              <v:fill type="solid"/>
            </v:shape>
            <v:shape style="position:absolute;left:7318;top:9727;width:2319;height:678" coordorigin="7318,9728" coordsize="2319,678" path="m7342,10146l7318,10146,7318,10180,7342,10180,7342,10146xm7374,10188l7350,10188,7350,10215,7374,10215,7374,10188xm7407,10162l7383,10162,7383,10225,7407,10225,7407,10162xm7441,10167l7417,10167,7417,10210,7441,10210,7441,10167xm7472,10125l7449,10125,7449,10186,7472,10186,7472,10125xm7506,9995l7482,9995,7482,10088,7506,10088,7506,9995xm7539,10043l7516,10043,7516,10109,7539,10109,7539,10043xm7571,10019l7547,10019,7547,10080,7571,10080,7571,10019xm7604,9985l7581,9985,7581,10051,7604,10051,7604,9985xm7638,10027l7614,10027,7614,10093,7638,10093,7638,10027xm7669,9966l7646,9966,7646,10022,7669,10022,7669,9966xm7703,10035l7679,10035,7679,10090,7703,10090,7703,10035xm7734,10011l7711,10011,7711,10069,7734,10069,7734,10011xm7768,10053l7744,10053,7744,10130,7768,10130,7768,10053xm7801,10024l7778,10024,7778,10101,7801,10101,7801,10024xm7833,10043l7809,10043,7809,10127,7833,10127,7833,10043xm7867,9979l7843,9979,7843,10077,7867,10077,7867,9979xm7900,9940l7876,9940,7876,10032,7900,10032,7900,9940xm7932,9932l7908,9932,7908,10027,7932,10027,7932,9932xm7965,9945l7941,9945,7941,10043,7965,10043,7965,9945xm7997,9728l7973,9728,7973,9844,7997,9844,7997,9728xm8030,9831l8007,9831,8007,9926,8030,9926,8030,9831xm8064,9895l8040,9895,8040,9971,8064,9971,8064,9895xm8095,9839l8072,9839,8072,9942,8095,9942,8095,9839xm8129,9879l8105,9879,8105,9987,8129,9987,8129,9879xm8162,9828l8139,9828,8139,9929,8162,9929,8162,9828xm8194,9879l8170,9879,8170,9982,8194,9982,8194,9879xm8227,9860l8204,9860,8204,9963,8227,9963,8227,9860xm8259,9921l8237,9921,8237,10008,8259,10008,8259,9921xm8292,10037l8269,10037,8269,10114,8292,10114,8292,10037xm8326,10035l8302,10035,8302,10122,8326,10122,8326,10035xm8358,10069l8334,10069,8334,10143,8358,10143,8358,10069xm8391,10170l8367,10170,8367,10244,8391,10244,8391,10170xm8425,10114l8401,10114,8401,10188,8425,10188,8425,10114xm8456,10106l8432,10106,8432,10199,8456,10199,8456,10106xm8490,10069l8466,10069,8466,10159,8490,10159,8490,10069xm8523,10106l8500,10106,8500,10175,8523,10175,8523,10106xm8555,10096l8531,10096,8531,10175,8555,10175,8555,10096xm8588,9947l8565,9947,8565,10022,8588,10022,8588,9947xm8620,9961l8596,9961,8596,10016,8620,10016,8620,9961xm8653,10035l8630,10035,8630,10077,8653,10077,8653,10035xm8687,9974l8663,9974,8663,10037,8687,10037,8687,9974xm8718,10006l8695,10006,8695,10056,8718,10056,8718,10006xm8752,9969l8728,9969,8728,10051,8752,10051,8752,9969xm8785,10085l8762,10085,8762,10143,8785,10143,8785,10085xm8817,10027l8793,10027,8793,10101,8817,10101,8817,10027xm8851,10056l8827,10056,8827,10125,8851,10125,8851,10056xm8882,10112l8858,10112,8858,10154,8882,10154,8882,10112xm8916,10127l8892,10127,8892,10170,8916,10170,8916,10127xm8949,10082l8925,10082,8925,10125,8949,10125,8949,10082xm8981,10194l8957,10194,8957,10244,8981,10244,8981,10194xm9014,10180l8990,10180,8990,10249,9014,10249,9014,10180xm9048,10223l9024,10223,9024,10284,9048,10284,9048,10223xm9079,10260l9056,10260,9056,10292,9079,10292,9079,10260xm9113,10236l9089,10236,9089,10289,9113,10289,9113,10236xm9144,10262l9123,10262,9123,10294,9144,10294,9144,10262xm9178,10178l9154,10178,9154,10228,9178,10228,9178,10178xm9211,10268l9188,10268,9188,10297,9211,10297,9211,10268xm9243,10188l9219,10188,9219,10244,9243,10244,9243,10188xm9276,10202l9253,10202,9253,10257,9276,10257,9276,10202xm9310,10143l9286,10143,9286,10217,9310,10217,9310,10143xm9342,10212l9318,10212,9318,10276,9342,10276,9342,10212xm9375,10199l9351,10199,9351,10255,9375,10255,9375,10199xm9409,10257l9385,10257,9385,10305,9409,10305,9409,10257xm9440,10252l9416,10252,9416,10302,9440,10302,9440,10252xm9474,10268l9450,10268,9450,10315,9474,10315,9474,10268xm9505,10289l9482,10289,9482,10308,9505,10308,9505,10289xm9539,10305l9515,10305,9515,10326,9539,10326,9539,10305xm9572,10392l9549,10392,9549,10405,9572,10405,9572,10392xm9604,10355l9580,10355,9580,10376,9604,10376,9604,10355xm9637,10382l9614,10382,9614,10392,9637,10392,9637,10382xe" filled="true" fillcolor="#b01c88" stroked="false">
              <v:path arrowok="t"/>
              <v:fill type="solid"/>
            </v:shape>
            <v:shape style="position:absolute;left:6300;top:9926;width:1042;height:800" coordorigin="6301,9926" coordsize="1042,800" path="m6325,10069l6301,10069,6301,10101,6325,10101,6325,10069xm6358,9995l6334,9995,6334,10048,6358,10048,6358,9995xm6392,10014l6368,10014,6368,10064,6392,10064,6392,10014xm6423,10053l6399,10053,6399,10101,6423,10101,6423,10053xm6457,10003l6433,10003,6433,10067,6457,10067,6457,10003xm6488,10014l6465,10014,6465,10072,6488,10072,6488,10014xm6522,10037l6498,10037,6498,10082,6522,10082,6522,10037xm6555,10006l6532,10006,6532,10082,6555,10082,6555,10006xm6587,10072l6563,10072,6563,10133,6587,10133,6587,10072xm6620,10072l6597,10072,6597,10120,6620,10120,6620,10072xm6654,10114l6630,10114,6630,10146,6654,10146,6654,10114xm6685,10101l6662,10101,6662,10135,6685,10135,6685,10101xm6719,10109l6695,10109,6695,10157,6719,10157,6719,10109xm6750,10117l6729,10117,6729,10172,6750,10172,6750,10117xm6784,10080l6760,10080,6760,10135,6784,10135,6784,10080xm6818,10022l6794,10022,6794,10059,6818,10059,6818,10022xm6849,10016l6825,10016,6825,10048,6849,10048,6849,10016xm6883,10003l6859,10003,6859,10035,6883,10035,6883,10003xm6916,9971l6892,9971,6892,10011,6916,10011,6916,9971xm6948,9937l6924,9937,6924,9958,6948,9958,6948,9937xm6981,9926l6958,9926,6958,9940,6981,9940,6981,9926xm7015,10715l6991,10715,6991,10718,7015,10718,7015,10715xm7046,9985l7023,9985,7023,10006,7046,10006,7046,9985xm7080,10715l7056,10715,7056,10726,7080,10726,7080,10715xm7111,10035l7088,10035,7088,10037,7111,10037,7111,10035xm7145,10032l7121,10032,7121,10043,7145,10043,7145,10032xm7178,10048l7155,10048,7155,10067,7178,10067,7178,10048xm7210,10159l7186,10159,7186,10172,7210,10172,7210,10159xm7243,10133l7220,10133,7220,10143,7243,10143,7243,10133xm7277,10170l7253,10170,7253,10191,7277,10191,7277,10170xm7309,10154l7285,10154,7285,10180,7309,10180,7309,10154xm7342,10146l7318,10146,7318,10180,7342,10180,7342,10146xe" filled="true" fillcolor="#b01c88" stroked="false">
              <v:path arrowok="t"/>
              <v:fill type="solid"/>
            </v:shape>
            <v:shape style="position:absolute;left:7318;top:9582;width:2319;height:1229" coordorigin="7318,9582" coordsize="2319,1229" path="m7342,10006l7318,10006,7318,10146,7342,10146,7342,10006xm7374,10067l7350,10067,7350,10188,7374,10188,7374,10067xm7407,10024l7383,10024,7383,10162,7407,10162,7407,10024xm7441,10043l7417,10043,7417,10167,7441,10167,7441,10043xm7472,9945l7449,9945,7449,10125,7472,10125,7472,9945xm7506,9826l7482,9826,7482,9995,7506,9995,7506,9826xm7539,9950l7516,9950,7516,10043,7539,10043,7539,9950xm7571,9905l7547,9905,7547,10019,7571,10019,7571,9905xm7604,9871l7581,9871,7581,9985,7604,9985,7604,9871xm7638,9908l7614,9908,7614,10027,7638,10027,7638,9908xm7669,9868l7646,9868,7646,9966,7669,9966,7669,9868xm7703,9940l7679,9940,7679,10035,7703,10035,7703,9940xm7734,9905l7711,9905,7711,10011,7734,10011,7734,9905xm7768,9942l7744,9942,7744,10053,7768,10053,7768,9942xm7801,9910l7778,9910,7778,10024,7801,10024,7801,9910xm7833,9908l7809,9908,7809,10043,7833,10043,7833,9908xm7867,9818l7843,9818,7843,9979,7867,9979,7867,9818xm7900,9762l7876,9762,7876,9940,7900,9940,7900,9762xm7932,9712l7908,9712,7908,9932,7932,9932,7932,9712xm7965,9799l7941,9799,7941,9945,7965,9945,7965,9799xm7997,9582l7973,9582,7973,9728,7997,9728,7997,9582xm8030,9677l8007,9677,8007,9831,8030,9831,8030,9677xm8064,9757l8040,9757,8040,9894,8064,9894,8064,9757xm8095,9688l8072,9688,8072,9839,8095,9839,8095,9688xm8129,9738l8105,9738,8105,9879,8129,9879,8129,9738xm8162,9659l8139,9659,8139,9828,8162,9828,8162,9659xm8194,9736l8170,9736,8170,9879,8194,9879,8194,9736xm8227,9754l8204,9754,8204,9860,8227,9860,8227,9754xm8259,9823l8237,9823,8237,9921,8259,9921,8259,9823xm8292,9955l8269,9955,8269,10037,8292,10037,8292,9955xm8326,9955l8302,9955,8302,10035,8326,10035,8326,9955xm8358,9977l8334,9977,8334,10069,8358,10069,8358,9977xm8391,10061l8367,10061,8367,10170,8391,10170,8391,10061xm8425,10030l8401,10030,8401,10114,8425,10114,8425,10030xm8456,10035l8432,10035,8432,10106,8456,10106,8456,10035xm8490,10022l8466,10022,8466,10069,8490,10069,8490,10022xm8523,10048l8500,10048,8500,10106,8523,10106,8523,10048xm8555,10048l8531,10048,8531,10096,8555,10096,8555,10048xm8588,9900l8565,9900,8565,9947,8588,9947,8588,9900xm8620,9873l8596,9873,8596,9961,8620,9961,8620,9873xm8653,9974l8630,9974,8630,10035,8653,10035,8653,9974xm8687,9924l8663,9924,8663,9974,8687,9974,8687,9924xm8718,9966l8695,9966,8695,10006,8718,10006,8718,9966xm8752,9921l8728,9921,8728,9969,8752,9969,8752,9921xm8785,10035l8762,10035,8762,10085,8785,10085,8785,10035xm8817,9982l8793,9982,8793,10027,8817,10027,8817,9982xm8851,10008l8827,10008,8827,10056,8851,10056,8851,10008xm8882,10064l8858,10064,8858,10112,8882,10112,8882,10064xm8916,10069l8892,10069,8892,10127,8916,10127,8916,10069xm8949,10024l8925,10024,8925,10082,8949,10082,8949,10024xm8981,10170l8957,10170,8957,10194,8981,10194,8981,10170xm9014,10159l8990,10159,8990,10180,9014,10180,9014,10159xm9048,10207l9024,10207,9024,10223,9048,10223,9048,10207xm9079,10236l9056,10236,9056,10260,9079,10260,9079,10236xm9113,10202l9089,10202,9089,10236,9113,10236,9113,10202xm9144,10210l9123,10210,9123,10262,9144,10262,9144,10210xm9178,10175l9154,10175,9154,10178,9178,10178,9178,10175xm9211,10241l9188,10241,9188,10268,9211,10268,9211,10241xm9243,10167l9219,10167,9219,10188,9243,10188,9243,10167xm9276,10186l9253,10186,9253,10202,9276,10202,9276,10186xm9310,10715l9286,10715,9286,10734,9310,10734,9310,10715xm9342,10715l9318,10715,9318,10750,9342,10750,9342,10715xm9375,10715l9351,10715,9351,10720,9375,10720,9375,10715xm9409,10715l9385,10715,9385,10747,9409,10747,9409,10715xm9440,10715l9416,10715,9416,10742,9440,10742,9440,10715xm9474,10715l9450,10715,9450,10768,9474,10768,9474,10715xm9505,10715l9482,10715,9482,10810,9505,10810,9505,10715xm9539,10715l9515,10715,9515,10792,9539,10792,9539,10715xm9572,10715l9549,10715,9549,10787,9572,10787,9572,10715xm9604,10715l9580,10715,9580,10787,9604,10787,9604,10715xm9637,10715l9614,10715,9614,10800,9637,10800,9637,10715xe" filled="true" fillcolor="#5a913a" stroked="false">
              <v:path arrowok="t"/>
              <v:fill type="solid"/>
            </v:shape>
            <v:shape style="position:absolute;left:6300;top:9672;width:1042;height:498" coordorigin="6301,9672" coordsize="1042,498" path="m6325,10019l6301,10019,6301,10069,6325,10069,6325,10019xm6358,9969l6334,9969,6334,9995,6358,9995,6358,9969xm6392,9932l6368,9932,6368,10014,6392,10014,6392,9932xm6423,9961l6399,9961,6399,10053,6423,10053,6423,9961xm6457,9913l6433,9913,6433,10003,6457,10003,6457,9913xm6488,9945l6465,9945,6465,10014,6488,10014,6488,9945xm6522,9958l6498,9958,6498,10037,6522,10037,6522,9958xm6555,9961l6532,9961,6532,10006,6555,10006,6555,9961xm6587,9979l6563,9979,6563,10072,6587,10072,6587,9979xm6620,9953l6597,9953,6597,10072,6620,10072,6620,9953xm6654,9971l6630,9971,6630,10114,6654,10114,6654,9971xm6685,9940l6662,9940,6662,10101,6685,10101,6685,9940xm6719,9945l6695,9945,6695,10109,6719,10109,6719,9945xm6750,9966l6729,9966,6729,10117,6750,10117,6750,9966xm6784,9955l6760,9955,6760,10080,6784,10080,6784,9955xm6818,9868l6794,9868,6794,10022,6818,10022,6818,9868xm6849,9850l6825,9850,6825,10016,6849,10016,6849,9850xm6883,9794l6859,9794,6859,10003,6883,10003,6883,9794xm6916,9746l6892,9746,6892,9971,6916,9971,6916,9746xm6948,9672l6924,9672,6924,9937,6948,9937,6948,9672xm6981,9688l6958,9688,6958,9926,6981,9926,6981,9688xm7015,9775l6991,9775,6991,10008,7015,10008,7015,9775xm7046,9767l7023,9767,7023,9985,7046,9985,7046,9767xm7080,9842l7056,9842,7056,9977,7080,9977,7080,9842xm7111,9865l7088,9865,7088,10037,7111,10037,7111,9865xm7145,9799l7121,9799,7121,10032,7145,10032,7145,9799xm7178,9810l7155,9810,7155,10048,7178,10048,7178,9810xm7210,9969l7186,9969,7186,10159,7210,10159,7210,9969xm7243,9955l7220,9955,7220,10133,7243,10133,7243,9955xm7277,9990l7253,9990,7253,10170,7277,10170,7277,9990xm7309,9961l7285,9961,7285,10154,7309,10154,7309,9961xm7342,10006l7318,10006,7318,10146,7342,10146,7342,10006xe" filled="true" fillcolor="#5a913a" stroked="false">
              <v:path arrowok="t"/>
              <v:fill type="solid"/>
            </v:shape>
            <v:shape style="position:absolute;left:7318;top:9505;width:2319;height:1435" coordorigin="7318,9505" coordsize="2319,1435" path="m7342,9961l7318,9961,7318,10006,7342,10006,7342,9961xm7374,10035l7350,10035,7350,10067,7374,10067,7374,10035xm7407,9971l7383,9971,7383,10024,7407,10024,7407,9971xm7441,9998l7417,9998,7417,10043,7441,10043,7441,9998xm7472,9823l7449,9823,7449,9945,7472,9945,7472,9823xm7506,9701l7482,9701,7482,9826,7506,9826,7506,9701xm7539,9849l7516,9849,7516,9950,7539,9950,7539,9849xm7571,9794l7547,9794,7547,9905,7571,9905,7571,9794xm7604,9730l7581,9730,7581,9871,7604,9871,7604,9730xm7638,9826l7614,9826,7614,9908,7638,9908,7638,9826xm7669,9765l7646,9765,7646,9868,7669,9868,7669,9765xm7703,9781l7679,9781,7679,9939,7703,9939,7703,9781xm7734,9746l7711,9746,7711,9905,7734,9905,7734,9746xm7768,9773l7744,9773,7744,9942,7768,9942,7768,9773xm7801,9773l7778,9773,7778,9910,7801,9910,7801,9773xm7833,9757l7809,9757,7809,9908,7833,9908,7833,9757xm7867,9683l7843,9683,7843,9818,7867,9818,7867,9683xm7900,9619l7876,9619,7876,9762,7900,9762,7900,9619xm7932,9574l7908,9574,7908,9712,7932,9712,7932,9574xm7965,9693l7941,9693,7941,9799,7965,9799,7965,9693xm7997,9505l7973,9505,7973,9582,7997,9582,7997,9505xm8030,9532l8007,9532,8007,9677,8030,9677,8030,9532xm8064,9648l8040,9648,8040,9757,8064,9757,8064,9648xm8095,9579l8072,9579,8072,9688,8095,9688,8095,9579xm8129,9624l8105,9624,8105,9738,8129,9738,8129,9624xm8162,9534l8139,9534,8139,9659,8162,9659,8162,9534xm8194,9627l8170,9627,8170,9736,8194,9736,8194,9627xm8227,9669l8204,9669,8204,9754,8227,9754,8227,9669xm8259,9725l8237,9725,8237,9823,8259,9823,8259,9725xm8292,9852l8269,9852,8269,9955,8292,9955,8292,9852xm8326,9865l8302,9865,8302,9955,8326,9955,8326,9865xm8358,9849l8334,9849,8334,9977,8358,9977,8358,9849xm8391,9963l8367,9963,8367,10061,8391,10061,8391,9963xm8425,9977l8401,9977,8401,10029,8425,10029,8425,9977xm8456,9984l8432,9984,8432,10035,8456,10035,8456,9984xm8490,9955l8466,9955,8466,10022,8490,10022,8490,9955xm8523,9992l8500,9992,8500,10048,8523,10048,8523,9992xm8555,9998l8531,9998,8531,10048,8555,10048,8555,9998xm8588,9812l8565,9812,8565,9900,8588,9900,8588,9812xm8620,9789l8596,9789,8596,9873,8620,9873,8620,9789xm8653,9889l8630,9889,8630,9974,8653,9974,8653,9889xm8687,9844l8663,9844,8663,9924,8687,9924,8687,9844xm8718,9860l8695,9860,8695,9966,8718,9966,8718,9860xm8752,9847l8728,9847,8728,9921,8752,9921,8752,9847xm8785,9932l8762,9932,8762,10035,8785,10035,8785,9932xm8817,9884l8793,9884,8793,9982,8817,9982,8817,9884xm8851,9921l8827,9921,8827,10008,8851,10008,8851,9921xm8882,9982l8858,9982,8858,10064,8882,10064,8882,9982xm8916,9961l8892,9961,8892,10069,8916,10069,8916,9961xm8949,9916l8925,9916,8925,10024,8949,10024,8949,9916xm8981,10051l8957,10051,8957,10170,8981,10170,8981,10051xm9014,10075l8990,10075,8990,10159,9014,10159,9014,10075xm9048,10146l9024,10146,9024,10207,9048,10207,9048,10146xm9079,10188l9056,10188,9056,10236,9079,10236,9079,10188xm9113,10165l9089,10165,9089,10202,9113,10202,9113,10165xm9144,10167l9123,10167,9123,10210,9144,10210,9144,10167xm9178,10154l9154,10154,9154,10175,9178,10175,9178,10154xm9211,10715l9188,10715,9188,10734,9211,10734,9211,10715xm9243,10715l9219,10715,9219,10726,9243,10726,9243,10715xm9276,10715l9253,10715,9253,10742,9276,10742,9276,10715xm9310,10734l9286,10734,9286,10784,9310,10784,9310,10734xm9342,10750l9318,10750,9318,10821,9342,10821,9342,10750xm9375,10720l9351,10720,9351,10816,9375,10816,9375,10720xm9409,10747l9385,10747,9385,10858,9409,10858,9409,10747xm9440,10742l9416,10742,9416,10840,9440,10840,9440,10742xm9474,10768l9450,10768,9450,10879,9474,10879,9474,10768xm9505,10810l9482,10810,9482,10940,9505,10940,9505,10810xm9539,10792l9515,10792,9515,10924,9539,10924,9539,10792xm9572,10787l9549,10787,9549,10903,9572,10903,9572,10787xm9604,10787l9580,10787,9580,10890,9604,10890,9604,10787xm9637,10800l9614,10800,9614,10901,9637,10901,9637,10800xe" filled="true" fillcolor="#58b6e7" stroked="false">
              <v:path arrowok="t"/>
              <v:fill type="solid"/>
            </v:shape>
            <v:shape style="position:absolute;left:6300;top:9478;width:1042;height:1337" coordorigin="6301,9479" coordsize="1042,1337" path="m6325,9984l6301,9984,6301,10019,6325,10019,6325,9984xm6358,9934l6334,9934,6334,9969,6358,9969,6358,9934xm6392,9844l6368,9844,6368,9932,6392,9932,6392,9844xm6423,9889l6399,9889,6399,9961,6423,9961,6423,9889xm6457,9879l6433,9879,6433,9913,6457,9913,6457,9879xm6488,9892l6465,9892,6465,9945,6488,9945,6488,9892xm6522,10715l6498,10715,6498,10797,6522,10797,6522,10715xm6555,10715l6532,10715,6532,10771,6555,10771,6555,10715xm6587,10715l6563,10715,6563,10795,6587,10795,6587,10715xm6620,10715l6597,10715,6597,10758,6620,10758,6620,10715xm6654,10715l6630,10715,6630,10779,6654,10779,6654,10715xm6685,10715l6662,10715,6662,10803,6685,10803,6685,10715xm6719,10715l6695,10715,6695,10776,6719,10776,6719,10715xm6750,10715l6729,10715,6729,10797,6750,10797,6750,10715xm6784,10715l6760,10715,6760,10816,6784,10816,6784,10715xm6818,10715l6794,10715,6794,10739,6818,10739,6818,10715xm6849,9810l6825,9810,6825,9849,6849,9849,6849,9810xm6883,9696l6859,9696,6859,9794,6883,9794,6883,9696xm6916,9545l6892,9545,6892,9746,6916,9746,6916,9545xm6948,9479l6924,9479,6924,9672,6948,9672,6948,9479xm6981,9503l6958,9503,6958,9688,6981,9688,6981,9503xm7015,9627l6991,9627,6991,9775,7015,9775,7015,9627xm7046,9579l7023,9579,7023,9767,7046,9767,7046,9579xm7080,9714l7056,9714,7056,9842,7080,9842,7080,9714xm7111,9701l7088,9701,7088,9865,7111,9865,7111,9701xm7145,9556l7121,9556,7121,9799,7145,9799,7145,9556xm7178,9595l7155,9595,7155,9810,7178,9810,7178,9595xm7210,9773l7186,9773,7186,9969,7210,9969,7210,9773xm7243,9773l7220,9773,7220,9955,7243,9955,7243,9773xm7277,9897l7253,9897,7253,9990,7277,9990,7277,9897xm7309,9889l7285,9889,7285,9961,7309,9961,7309,9889xm7342,9961l7318,9961,7318,10006,7342,10006,7342,9961xe" filled="true" fillcolor="#58b6e7" stroked="false">
              <v:path arrowok="t"/>
              <v:fill type="solid"/>
            </v:shape>
            <v:shape style="position:absolute;left:7318;top:9415;width:2319;height:1419" coordorigin="7318,9415" coordsize="2319,1419" path="m7342,10715l7318,10715,7318,10834,7342,10834,7342,10715xm7374,10715l7350,10715,7350,10816,7374,10816,7374,10715xm7407,10715l7383,10715,7383,10816,7407,10816,7407,10715xm7441,10715l7417,10715,7417,10803,7441,10803,7441,10715xm7472,9820l7449,9820,7449,9823,7472,9823,7472,9820xm7506,10715l7482,10715,7482,10720,7506,10720,7506,10715xm7539,9831l7516,9831,7516,9849,7539,9849,7539,9831xm7571,9759l7547,9759,7547,9794,7571,9794,7571,9759xm7604,9675l7581,9675,7581,9730,7604,9730,7604,9675xm7638,9783l7614,9783,7614,9826,7638,9826,7638,9783xm7669,9736l7646,9736,7646,9765,7669,9765,7669,9736xm7703,10715l7679,10715,7679,10731,7703,10731,7703,10715xm7734,9738l7711,9738,7711,9746,7734,9746,7734,9738xm7768,9709l7744,9709,7744,9773,7768,9773,7768,9709xm7801,9714l7778,9714,7778,9773,7801,9773,7801,9714xm7833,9672l7809,9672,7809,9757,7833,9757,7833,9672xm7867,9611l7843,9611,7843,9683,7867,9683,7867,9611xm7900,9556l7876,9556,7876,9619,7900,9619,7900,9556xm7932,9471l7908,9471,7908,9574,7932,9574,7932,9471xm7965,9598l7941,9598,7941,9693,7965,9693,7965,9598xm7997,9423l7973,9423,7973,9505,7997,9505,7997,9423xm8030,9439l8007,9439,8007,9532,8030,9532,8030,9439xm8064,9561l8040,9561,8040,9648,8064,9648,8064,9561xm8095,9471l8072,9471,8072,9579,8095,9579,8095,9471xm8129,9487l8105,9487,8105,9624,8129,9624,8129,9487xm8162,9415l8139,9415,8139,9534,8162,9534,8162,9415xm8194,9479l8170,9479,8170,9627,8194,9627,8194,9479xm8227,9537l8204,9537,8204,9669,8227,9669,8227,9537xm8259,9624l8237,9624,8237,9725,8259,9725,8259,9624xm8292,9773l8269,9773,8269,9852,8292,9852,8292,9773xm8326,9797l8302,9797,8302,9865,8326,9865,8326,9797xm8358,9754l8334,9754,8334,9849,8358,9849,8358,9754xm8391,9900l8367,9900,8367,9963,8391,9963,8391,9900xm8425,9918l8401,9918,8401,9977,8425,9977,8425,9918xm8456,9979l8432,9979,8432,9984,8456,9984,8456,9979xm8490,9942l8466,9942,8466,9955,8490,9955,8490,9942xm8523,9990l8500,9990,8500,9992,8523,9992,8523,9990xm8555,9987l8531,9987,8531,9998,8555,9998,8555,9987xm8588,9789l8565,9789,8565,9812,8588,9812,8588,9789xm8620,9783l8596,9783,8596,9789,8620,9789,8620,9783xm8653,9852l8630,9852,8630,9889,8653,9889,8653,9852xm8687,9834l8663,9834,8663,9844,8687,9844,8687,9834xm8718,10715l8695,10715,8695,10720,8718,10720,8718,10715xm8752,9844l8728,9844,8728,9847,8752,9847,8752,9844xm8785,10715l8762,10715,8762,10718,8785,10718,8785,10715xm8817,9857l8793,9857,8793,9884,8817,9884,8817,9857xm8851,9847l8827,9847,8827,9921,8851,9921,8851,9847xm8882,9929l8858,9929,8858,9982,8882,9982,8882,9929xm8916,9926l8892,9926,8892,9961,8916,9961,8916,9926xm8949,9881l8925,9881,8925,9916,8949,9916,8949,9881xm8981,10016l8957,10016,8957,10051,8981,10051,8981,10016xm9014,10035l8990,10035,8990,10075,9014,10075,9014,10035xm9048,10101l9024,10101,9024,10146,9048,10146,9048,10101xm9079,10133l9056,10133,9056,10188,9079,10188,9079,10133xm9113,10127l9089,10127,9089,10165,9113,10165,9113,10127xm9144,10141l9123,10141,9123,10167,9144,10167,9144,10141xm9178,10101l9154,10101,9154,10154,9178,10154,9178,10101xm9211,10220l9188,10220,9188,10241,9211,10241,9211,10220xm9243,10080l9219,10080,9219,10167,9243,10167,9243,10080xm9276,10167l9253,10167,9253,10186,9276,10186,9276,10167xm9310,10101l9286,10101,9286,10143,9310,10143,9310,10101xm9342,10175l9318,10175,9318,10212,9342,10212,9342,10175xm9375,10175l9351,10175,9351,10199,9375,10199,9375,10175xm9409,10236l9385,10236,9385,10257,9409,10257,9409,10236xm9440,10233l9416,10233,9416,10252,9440,10252,9440,10233xm9474,10215l9450,10215,9450,10268,9474,10268,9474,10215xm9505,10231l9482,10231,9482,10289,9505,10289,9505,10231xm9539,10294l9515,10294,9515,10305,9539,10305,9539,10294xm9572,10382l9549,10382,9549,10392,9572,10392,9572,10382xm9604,10323l9580,10323,9580,10355,9604,10355,9604,10323xm9637,10376l9614,10376,9614,10382,9637,10382,9637,10376xe" filled="true" fillcolor="#f15f22" stroked="false">
              <v:path arrowok="t"/>
              <v:fill type="solid"/>
            </v:shape>
            <v:shape style="position:absolute;left:6300;top:10715;width:1042;height:233" coordorigin="6301,10715" coordsize="1042,233" path="m6325,10715l6301,10715,6301,10787,6325,10787,6325,10715xm6358,10715l6334,10715,6334,10787,6358,10787,6358,10715xm6392,10715l6368,10715,6368,10784,6392,10784,6392,10715xm6423,10715l6399,10715,6399,10763,6423,10763,6423,10715xm6457,10715l6433,10715,6433,10776,6457,10776,6457,10715xm6488,10715l6465,10715,6465,10768,6488,10768,6488,10715xm6522,10797l6498,10797,6498,10842,6522,10842,6522,10797xm6555,10771l6532,10771,6532,10829,6555,10829,6555,10771xm6587,10795l6563,10795,6563,10869,6587,10869,6587,10795xm6620,10758l6597,10758,6597,10834,6620,10834,6620,10758xm6654,10779l6630,10779,6630,10861,6654,10861,6654,10779xm6685,10803l6662,10803,6662,10871,6685,10871,6685,10803xm6719,10776l6695,10776,6695,10866,6719,10866,6719,10776xm6750,10797l6729,10797,6729,10879,6750,10879,6750,10797xm6784,10816l6760,10816,6760,10914,6784,10914,6784,10816xm6818,10739l6794,10739,6794,10861,6818,10861,6818,10739xm6849,10715l6825,10715,6825,10842,6849,10842,6849,10715xm6883,10715l6859,10715,6859,10866,6883,10866,6883,10715xm6916,10715l6892,10715,6892,10848,6916,10848,6916,10715xm6948,10715l6924,10715,6924,10842,6948,10842,6948,10715xm6981,10715l6958,10715,6958,10821,6981,10821,6981,10715xm7015,10718l6991,10718,6991,10832,7015,10832,7015,10718xm7046,10715l7023,10715,7023,10837,7046,10837,7046,10715xm7080,10726l7056,10726,7056,10948,7080,10948,7080,10726xm7111,10715l7088,10715,7088,10911,7111,10911,7111,10715xm7145,10715l7121,10715,7121,10900,7145,10900,7145,10715xm7178,10715l7155,10715,7155,10885,7178,10885,7178,10715xm7210,10715l7186,10715,7186,10861,7210,10861,7210,10715xm7243,10715l7220,10715,7220,10842,7243,10842,7243,10715xm7277,10715l7253,10715,7253,10842,7277,10842,7277,10715xm7309,10715l7285,10715,7285,10832,7309,10832,7309,10715xm7342,10715l7318,10715,7318,10834,7342,10834,7342,10715xe" filled="true" fillcolor="#f15f22" stroked="false">
              <v:path arrowok="t"/>
              <v:fill type="solid"/>
            </v:shape>
            <v:shape style="position:absolute;left:7318;top:8880;width:2319;height:2312" coordorigin="7318,8881" coordsize="2319,2312" path="m7342,10834l7318,10834,7318,10901,7342,10901,7342,10834xm7374,10816l7350,10816,7350,11009,7374,11009,7374,10816xm7407,10816l7383,10816,7383,10930,7407,10930,7407,10816xm7441,9955l7417,9955,7417,9998,7441,9998,7441,9955xm7472,9696l7449,9696,7449,9823,7472,9823,7472,9696xm7506,9479l7482,9479,7482,9701,7506,9701,7506,9479xm7539,9667l7516,9667,7516,9831,7539,9831,7539,9667xm7571,9519l7547,9519,7547,9759,7571,9759,7571,9519xm7604,9397l7581,9397,7581,9675,7604,9675,7604,9397xm7638,9521l7614,9521,7614,9783,7638,9783,7638,9521xm7669,9564l7646,9564,7646,9736,7669,9736,7669,9564xm7703,9619l7679,9619,7679,9781,7703,9781,7703,9619xm7734,9611l7711,9611,7711,9738,7734,9738,7734,9611xm7768,9627l7744,9627,7744,9709,7768,9709,7768,9627xm7801,9595l7778,9595,7778,9714,7801,9714,7801,9595xm7833,9564l7809,9564,7809,9672,7833,9672,7833,9564xm7867,9399l7843,9399,7843,9611,7867,9611,7867,9399xm7900,9312l7876,9312,7876,9556,7900,9556,7900,9312xm7932,9174l7908,9174,7908,9471,7932,9471,7932,9174xm7965,9288l7941,9288,7941,9598,7965,9598,7965,9288xm7997,9132l7973,9132,7973,9423,7997,9423,7997,9132xm8030,9137l8007,9137,8007,9439,8030,9439,8030,9137xm8064,9235l8040,9235,8040,9561,8064,9561,8064,9235xm8095,9148l8072,9148,8072,9471,8095,9471,8095,9148xm8129,9121l8105,9121,8105,9487,8129,9487,8129,9121xm8162,8881l8139,8881,8139,9415,8162,9415,8162,8881xm8194,8952l8170,8952,8170,9479,8194,9479,8194,8952xm8227,9029l8204,9029,8204,9537,8227,9537,8227,9029xm8259,9235l8237,9235,8237,9624,8259,9624,8259,9235xm8292,9452l8269,9452,8269,9773,8292,9773,8292,9452xm8326,9505l8302,9505,8302,9797,8326,9797,8326,9505xm8358,9489l8334,9489,8334,9754,8358,9754,8358,9489xm8391,9638l8367,9638,8367,9900,8391,9900,8391,9638xm8425,9733l8401,9733,8401,9918,8425,9918,8425,9733xm8456,9847l8432,9847,8432,9979,8456,9979,8456,9847xm8490,9810l8466,9810,8466,9942,8490,9942,8490,9810xm8523,9839l8500,9839,8500,9990,8523,9990,8523,9839xm8555,9940l8531,9940,8531,9987,8555,9987,8555,9940xm8588,9773l8565,9773,8565,9789,8588,9789,8588,9773xm8620,9775l8596,9775,8596,9783,8620,9783,8620,9775xm8653,9765l8630,9765,8630,9852,8653,9852,8653,9765xm8687,9754l8663,9754,8663,9834,8687,9834,8687,9754xm8718,9725l8695,9725,8695,9860,8718,9860,8718,9725xm8752,9714l8728,9714,8728,9844,8752,9844,8752,9714xm8785,9857l8762,9857,8762,9932,8785,9932,8785,9857xm8817,9762l8793,9762,8793,9857,8817,9857,8817,9762xm8851,9680l8827,9680,8827,9847,8851,9847,8851,9680xm8882,9738l8858,9738,8858,9929,8882,9929,8882,9738xm8916,9765l8892,9765,8892,9926,8916,9926,8916,9765xm8949,9767l8925,9767,8925,9881,8949,9881,8949,9767xm8981,9940l8957,9940,8957,10016,8981,10016,8981,9940xm9014,9977l8990,9977,8990,10035,9014,10035,9014,9977xm9048,9998l9024,9998,9024,10101,9048,10101,9048,9998xm9079,10045l9056,10045,9056,10133,9079,10133,9079,10045xm9113,10106l9089,10106,9089,10127,9113,10127,9113,10106xm9144,10715l9123,10715,9123,10720,9144,10720,9144,10715xm9178,10088l9154,10088,9154,10101,9178,10101,9178,10088xm9211,10165l9188,10165,9188,10220,9211,10220,9211,10165xm9243,10035l9219,10035,9219,10080,9243,10080,9243,10035xm9276,10127l9253,10127,9253,10167,9276,10167,9276,10127xm9310,10098l9286,10098,9286,10101,9310,10101,9310,10098xm9342,10821l9318,10821,9318,10824,9342,10824,9342,10821xm9375,10159l9351,10159,9351,10175,9375,10175,9375,10159xm9409,10228l9385,10228,9385,10236,9409,10236,9409,10228xm9440,10840l9416,10840,9416,11004,9440,11004,9440,10840xm9474,10879l9450,10879,9450,11118,9474,11118,9474,10879xm9505,10940l9482,10940,9482,11192,9505,11192,9505,10940xm9539,10924l9515,10924,9515,11144,9539,11144,9539,10924xm9572,10903l9549,10903,9549,11096,9572,11096,9572,10903xm9604,10890l9580,10890,9580,11067,9604,11067,9604,10890xm9637,10901l9614,10901,9614,11073,9637,11073,9637,10901xe" filled="true" fillcolor="#fcaf17" stroked="false">
              <v:path arrowok="t"/>
              <v:fill type="solid"/>
            </v:shape>
            <v:shape style="position:absolute;left:6300;top:8764;width:1042;height:2147" coordorigin="6301,8764" coordsize="1042,2147" path="m6325,9680l6301,9680,6301,9985,6325,9985,6325,9680xm6358,9654l6334,9654,6334,9934,6358,9934,6358,9654xm6392,9564l6368,9564,6368,9844,6392,9844,6392,9564xm6423,9691l6399,9691,6399,9889,6423,9889,6423,9691xm6457,9765l6433,9765,6433,9879,6457,9879,6457,9765xm6488,9805l6465,9805,6465,9892,6488,9892,6488,9805xm6522,9937l6498,9937,6498,9958,6522,9958,6522,9937xm6555,10829l6532,10829,6532,10842,6555,10842,6555,10829xm6587,9942l6563,9942,6563,9979,6587,9979,6587,9942xm6620,9855l6597,9855,6597,9953,6620,9953,6620,9855xm6654,9836l6630,9836,6630,9971,6654,9971,6654,9836xm6685,9826l6662,9826,6662,9940,6685,9940,6685,9826xm6719,9791l6695,9791,6695,9945,6719,9945,6719,9791xm6750,9675l6729,9675,6729,9966,6750,9966,6750,9675xm6784,9648l6760,9648,6760,9955,6784,9955,6784,9648xm6818,9524l6794,9524,6794,9868,6818,9868,6818,9524xm6849,9413l6825,9413,6825,9810,6849,9810,6849,9413xm6883,9214l6859,9214,6859,9696,6883,9696,6883,9214xm6916,9013l6892,9013,6892,9545,6916,9545,6916,9013xm6948,8920l6924,8920,6924,9479,6948,9479,6948,8920xm6981,8764l6958,8764,6958,9503,6981,9503,6981,8764xm7015,9024l6991,9024,6991,9627,7015,9627,7015,9024xm7046,9156l7023,9156,7023,9579,7046,9579,7046,9156xm7080,9405l7056,9405,7056,9714,7080,9714,7080,9405xm7111,9458l7088,9458,7088,9701,7111,9701,7111,9458xm7145,9413l7121,9413,7121,9556,7145,9556,7145,9413xm7178,9529l7155,9529,7155,9595,7178,9595,7178,9529xm7210,9762l7186,9762,7186,9773,7210,9773,7210,9762xm7243,10842l7220,10842,7220,10879,7243,10879,7243,10842xm7277,10842l7253,10842,7253,10898,7277,10898,7277,10842xm7309,10832l7285,10832,7285,10911,7309,10911,7309,10832xm7342,10834l7318,10834,7318,10901,7342,10901,7342,10834xe" filled="true" fillcolor="#fcaf17" stroked="false">
              <v:path arrowok="t"/>
              <v:fill type="solid"/>
            </v:shape>
            <v:shape style="position:absolute;left:6127;top:8945;width:3686;height:2480" coordorigin="6128,8945" coordsize="3686,2480" path="m9699,8945l9813,8945m9699,9300l9813,9300m9699,9655l9813,9655m9699,10007l9813,10007m9699,10362l9813,10362m9699,10717l9813,10717m6298,10717l9643,10717m9699,11069l9813,11069m6128,8945l6241,8945m6128,9300l6241,9300m6128,9655l6241,9655m6128,10007l6241,10007m6128,10362l6241,10362m6128,10717l6241,10717m6128,11069l6241,11069m9445,11312l9445,11425m9051,11312l9051,11425m8658,11312l8658,11425m8264,11312l8264,11425m7871,11312l7871,11425m7477,11312l7477,11425m7085,11312l7085,11425m6690,11312l6690,11425m6296,11312l6296,11425e" filled="false" stroked="true" strokeweight=".5pt" strokecolor="#231f20">
              <v:path arrowok="t"/>
              <v:stroke dashstyle="solid"/>
            </v:shape>
            <v:shape style="position:absolute;left:6313;top:8876;width:3311;height:1875" coordorigin="6314,8877" coordsize="3311,1875" path="m6314,9761l6345,9724,6379,9618,6412,9724,6444,9832,6477,9867,6511,10044,6542,10078,6576,10078,6607,9973,6641,9973,6675,9973,6706,9938,6740,9832,6773,9832,6805,9655,6838,9549,6872,9372,6903,9160,6937,9054,6968,8877,7002,9123,7035,9266,7067,9618,7100,9655,7134,9583,7166,9689,7199,9901,7231,9938,7264,10078,7298,10078,7329,10150,7363,10327,7396,10184,7428,10044,7461,9689,7493,9478,7526,9655,7560,9512,7591,9406,7625,9512,7658,9583,7690,9618,7724,9618,7757,9618,7789,9583,7822,9549,7854,9406,7887,9300,7921,9160,7952,9300,7986,9123,8019,9123,8051,9229,8084,9160,8116,9123,8149,8877,8183,8945,8215,9017,8248,9229,8282,9443,8313,9512,8347,9478,8380,9655,8412,9724,8445,9867,8477,9795,8510,9832,8544,9938,8575,9761,8609,9761,8642,9761,8674,9761,8708,9724,8739,9724,8773,9867,8806,9761,8838,9689,8871,9724,8905,9761,8936,9761,8970,9938,9001,9973,9035,10007,9068,10044,9100,10113,9133,10150,9167,10078,9199,10184,9232,10044,9266,10150,9297,10184,9331,10290,9362,10256,9396,10362,9429,10539,9461,10611,9494,10717,9528,10717,9559,10751,9593,10679,9624,10717e" filled="false" stroked="true" strokeweight="1pt" strokecolor="#ed1b2d">
              <v:path arrowok="t"/>
              <v:stroke dashstyle="solid"/>
            </v:shape>
            <v:rect style="position:absolute;left:6921;top:8391;width:142;height:142" filled="true" fillcolor="#fcaf17" stroked="false">
              <v:fill type="solid"/>
            </v:rect>
            <v:rect style="position:absolute;left:6921;top:8189;width:142;height:142" filled="true" fillcolor="#f15f22" stroked="false">
              <v:fill type="solid"/>
            </v:rect>
            <v:rect style="position:absolute;left:6921;top:7985;width:142;height:142" filled="true" fillcolor="#58b6e7" stroked="false">
              <v:fill type="solid"/>
            </v:rect>
            <v:rect style="position:absolute;left:6127;top:8391;width:142;height:142" filled="true" fillcolor="#5a913a" stroked="false">
              <v:fill type="solid"/>
            </v:rect>
            <v:rect style="position:absolute;left:6127;top:8189;width:142;height:142" filled="true" fillcolor="#b01c88" stroked="false">
              <v:fill type="solid"/>
            </v:rect>
            <v:rect style="position:absolute;left:6127;top:7985;width:142;height:142" filled="true" fillcolor="#9c8dc3" stroked="false">
              <v:fill type="solid"/>
            </v:rect>
            <v:line style="position:absolute" from="7800,8039" to="7942,8039" stroked="true" strokeweight="1pt" strokecolor="#ed1b2d">
              <v:stroke dashstyle="solid"/>
            </v:line>
            <v:line style="position:absolute" from="6123,6915" to="10431,6915" stroked="true" strokeweight=".7pt" strokecolor="#a70741">
              <v:stroke dashstyle="solid"/>
            </v:line>
            <w10:wrap type="none"/>
          </v:group>
        </w:pict>
      </w:r>
      <w:r>
        <w:rPr>
          <w:color w:val="231F20"/>
          <w:w w:val="95"/>
        </w:rPr>
        <w:t>important.</w:t>
      </w:r>
      <w:r>
        <w:rPr>
          <w:color w:val="231F20"/>
          <w:spacing w:val="-16"/>
          <w:w w:val="95"/>
        </w:rPr>
        <w:t> </w:t>
      </w:r>
      <w:r>
        <w:rPr>
          <w:color w:val="231F20"/>
          <w:w w:val="95"/>
        </w:rPr>
        <w:t>One</w:t>
      </w:r>
      <w:r>
        <w:rPr>
          <w:color w:val="231F20"/>
          <w:spacing w:val="-37"/>
          <w:w w:val="95"/>
        </w:rPr>
        <w:t> </w:t>
      </w:r>
      <w:r>
        <w:rPr>
          <w:color w:val="231F20"/>
          <w:w w:val="95"/>
        </w:rPr>
        <w:t>such</w:t>
      </w:r>
      <w:r>
        <w:rPr>
          <w:color w:val="231F20"/>
          <w:spacing w:val="-36"/>
          <w:w w:val="95"/>
        </w:rPr>
        <w:t> </w:t>
      </w:r>
      <w:r>
        <w:rPr>
          <w:color w:val="231F20"/>
          <w:w w:val="95"/>
        </w:rPr>
        <w:t>factor</w:t>
      </w:r>
      <w:r>
        <w:rPr>
          <w:color w:val="231F20"/>
          <w:spacing w:val="-37"/>
          <w:w w:val="95"/>
        </w:rPr>
        <w:t> </w:t>
      </w:r>
      <w:r>
        <w:rPr>
          <w:color w:val="231F20"/>
          <w:w w:val="95"/>
        </w:rPr>
        <w:t>will</w:t>
      </w:r>
      <w:r>
        <w:rPr>
          <w:color w:val="231F20"/>
          <w:spacing w:val="-36"/>
          <w:w w:val="95"/>
        </w:rPr>
        <w:t> </w:t>
      </w:r>
      <w:r>
        <w:rPr>
          <w:color w:val="231F20"/>
          <w:w w:val="95"/>
        </w:rPr>
        <w:t>have</w:t>
      </w:r>
      <w:r>
        <w:rPr>
          <w:color w:val="231F20"/>
          <w:spacing w:val="-37"/>
          <w:w w:val="95"/>
        </w:rPr>
        <w:t> </w:t>
      </w:r>
      <w:r>
        <w:rPr>
          <w:color w:val="231F20"/>
          <w:w w:val="95"/>
        </w:rPr>
        <w:t>been</w:t>
      </w:r>
      <w:r>
        <w:rPr>
          <w:color w:val="231F20"/>
          <w:spacing w:val="-37"/>
          <w:w w:val="95"/>
        </w:rPr>
        <w:t> </w:t>
      </w:r>
      <w:r>
        <w:rPr>
          <w:color w:val="231F20"/>
          <w:w w:val="95"/>
        </w:rPr>
        <w:t>the</w:t>
      </w:r>
      <w:r>
        <w:rPr>
          <w:color w:val="231F20"/>
          <w:spacing w:val="-36"/>
          <w:w w:val="95"/>
        </w:rPr>
        <w:t> </w:t>
      </w:r>
      <w:r>
        <w:rPr>
          <w:color w:val="231F20"/>
          <w:w w:val="95"/>
        </w:rPr>
        <w:t>recent</w:t>
      </w:r>
      <w:r>
        <w:rPr>
          <w:color w:val="231F20"/>
          <w:spacing w:val="-37"/>
          <w:w w:val="95"/>
        </w:rPr>
        <w:t> </w:t>
      </w:r>
      <w:r>
        <w:rPr>
          <w:color w:val="231F20"/>
          <w:w w:val="95"/>
        </w:rPr>
        <w:t>fall</w:t>
      </w:r>
      <w:r>
        <w:rPr>
          <w:color w:val="231F20"/>
          <w:spacing w:val="-36"/>
          <w:w w:val="95"/>
        </w:rPr>
        <w:t> </w:t>
      </w:r>
      <w:r>
        <w:rPr>
          <w:color w:val="231F20"/>
          <w:w w:val="95"/>
        </w:rPr>
        <w:t>in </w:t>
      </w:r>
      <w:r>
        <w:rPr>
          <w:color w:val="231F20"/>
          <w:w w:val="90"/>
        </w:rPr>
        <w:t>import</w:t>
      </w:r>
      <w:r>
        <w:rPr>
          <w:color w:val="231F20"/>
          <w:spacing w:val="-15"/>
          <w:w w:val="90"/>
        </w:rPr>
        <w:t> </w:t>
      </w:r>
      <w:r>
        <w:rPr>
          <w:color w:val="231F20"/>
          <w:w w:val="90"/>
        </w:rPr>
        <w:t>prices</w:t>
      </w:r>
      <w:r>
        <w:rPr>
          <w:color w:val="231F20"/>
          <w:spacing w:val="-15"/>
          <w:w w:val="90"/>
        </w:rPr>
        <w:t> </w:t>
      </w:r>
      <w:r>
        <w:rPr>
          <w:color w:val="231F20"/>
          <w:w w:val="90"/>
        </w:rPr>
        <w:t>(Section</w:t>
      </w:r>
      <w:r>
        <w:rPr>
          <w:color w:val="231F20"/>
          <w:spacing w:val="-15"/>
          <w:w w:val="90"/>
        </w:rPr>
        <w:t> </w:t>
      </w:r>
      <w:r>
        <w:rPr>
          <w:color w:val="231F20"/>
          <w:w w:val="90"/>
        </w:rPr>
        <w:t>4.2),</w:t>
      </w:r>
      <w:r>
        <w:rPr>
          <w:color w:val="231F20"/>
          <w:spacing w:val="-15"/>
          <w:w w:val="90"/>
        </w:rPr>
        <w:t> </w:t>
      </w:r>
      <w:r>
        <w:rPr>
          <w:color w:val="231F20"/>
          <w:w w:val="90"/>
        </w:rPr>
        <w:t>which</w:t>
      </w:r>
      <w:r>
        <w:rPr>
          <w:color w:val="231F20"/>
          <w:spacing w:val="-15"/>
          <w:w w:val="90"/>
        </w:rPr>
        <w:t> </w:t>
      </w:r>
      <w:r>
        <w:rPr>
          <w:color w:val="231F20"/>
          <w:w w:val="90"/>
        </w:rPr>
        <w:t>could</w:t>
      </w:r>
      <w:r>
        <w:rPr>
          <w:color w:val="231F20"/>
          <w:spacing w:val="-15"/>
          <w:w w:val="90"/>
        </w:rPr>
        <w:t> </w:t>
      </w:r>
      <w:r>
        <w:rPr>
          <w:color w:val="231F20"/>
          <w:w w:val="90"/>
        </w:rPr>
        <w:t>have</w:t>
      </w:r>
      <w:r>
        <w:rPr>
          <w:color w:val="231F20"/>
          <w:spacing w:val="-14"/>
          <w:w w:val="90"/>
        </w:rPr>
        <w:t> </w:t>
      </w:r>
      <w:r>
        <w:rPr>
          <w:color w:val="231F20"/>
          <w:w w:val="90"/>
        </w:rPr>
        <w:t>a</w:t>
      </w:r>
      <w:r>
        <w:rPr>
          <w:color w:val="231F20"/>
          <w:spacing w:val="-15"/>
          <w:w w:val="90"/>
        </w:rPr>
        <w:t> </w:t>
      </w:r>
      <w:r>
        <w:rPr>
          <w:color w:val="231F20"/>
          <w:w w:val="90"/>
        </w:rPr>
        <w:t>broad-based </w:t>
      </w:r>
      <w:r>
        <w:rPr>
          <w:color w:val="231F20"/>
          <w:w w:val="95"/>
        </w:rPr>
        <w:t>and</w:t>
      </w:r>
      <w:r>
        <w:rPr>
          <w:color w:val="231F20"/>
          <w:spacing w:val="-38"/>
          <w:w w:val="95"/>
        </w:rPr>
        <w:t> </w:t>
      </w:r>
      <w:r>
        <w:rPr>
          <w:color w:val="231F20"/>
          <w:w w:val="95"/>
        </w:rPr>
        <w:t>relatively</w:t>
      </w:r>
      <w:r>
        <w:rPr>
          <w:color w:val="231F20"/>
          <w:spacing w:val="-37"/>
          <w:w w:val="95"/>
        </w:rPr>
        <w:t> </w:t>
      </w:r>
      <w:r>
        <w:rPr>
          <w:color w:val="231F20"/>
          <w:w w:val="95"/>
        </w:rPr>
        <w:t>persistent</w:t>
      </w:r>
      <w:r>
        <w:rPr>
          <w:color w:val="231F20"/>
          <w:spacing w:val="-37"/>
          <w:w w:val="95"/>
        </w:rPr>
        <w:t> </w:t>
      </w:r>
      <w:r>
        <w:rPr>
          <w:color w:val="231F20"/>
          <w:w w:val="95"/>
        </w:rPr>
        <w:t>impact</w:t>
      </w:r>
      <w:r>
        <w:rPr>
          <w:color w:val="231F20"/>
          <w:spacing w:val="-37"/>
          <w:w w:val="95"/>
        </w:rPr>
        <w:t> </w:t>
      </w:r>
      <w:r>
        <w:rPr>
          <w:color w:val="231F20"/>
          <w:w w:val="95"/>
        </w:rPr>
        <w:t>on</w:t>
      </w:r>
      <w:r>
        <w:rPr>
          <w:color w:val="231F20"/>
          <w:spacing w:val="-37"/>
          <w:w w:val="95"/>
        </w:rPr>
        <w:t> </w:t>
      </w:r>
      <w:r>
        <w:rPr>
          <w:color w:val="231F20"/>
          <w:w w:val="95"/>
        </w:rPr>
        <w:t>CPI</w:t>
      </w:r>
      <w:r>
        <w:rPr>
          <w:color w:val="231F20"/>
          <w:spacing w:val="-37"/>
          <w:w w:val="95"/>
        </w:rPr>
        <w:t> </w:t>
      </w:r>
      <w:r>
        <w:rPr>
          <w:color w:val="231F20"/>
          <w:w w:val="95"/>
        </w:rPr>
        <w:t>inflation.</w:t>
      </w:r>
      <w:r>
        <w:rPr>
          <w:color w:val="231F20"/>
          <w:spacing w:val="-16"/>
          <w:w w:val="95"/>
        </w:rPr>
        <w:t> </w:t>
      </w:r>
      <w:r>
        <w:rPr>
          <w:color w:val="231F20"/>
          <w:w w:val="95"/>
        </w:rPr>
        <w:t>While</w:t>
      </w:r>
      <w:r>
        <w:rPr>
          <w:color w:val="231F20"/>
          <w:spacing w:val="-38"/>
          <w:w w:val="95"/>
        </w:rPr>
        <w:t> </w:t>
      </w:r>
      <w:r>
        <w:rPr>
          <w:color w:val="231F20"/>
          <w:w w:val="95"/>
        </w:rPr>
        <w:t>it</w:t>
      </w:r>
      <w:r>
        <w:rPr>
          <w:color w:val="231F20"/>
          <w:spacing w:val="-37"/>
          <w:w w:val="95"/>
        </w:rPr>
        <w:t> </w:t>
      </w:r>
      <w:r>
        <w:rPr>
          <w:color w:val="231F20"/>
          <w:w w:val="95"/>
        </w:rPr>
        <w:t>is </w:t>
      </w:r>
      <w:r>
        <w:rPr>
          <w:color w:val="231F20"/>
          <w:w w:val="90"/>
        </w:rPr>
        <w:t>not</w:t>
      </w:r>
      <w:r>
        <w:rPr>
          <w:color w:val="231F20"/>
          <w:spacing w:val="-19"/>
          <w:w w:val="90"/>
        </w:rPr>
        <w:t> </w:t>
      </w:r>
      <w:r>
        <w:rPr>
          <w:color w:val="231F20"/>
          <w:w w:val="90"/>
        </w:rPr>
        <w:t>possible</w:t>
      </w:r>
      <w:r>
        <w:rPr>
          <w:color w:val="231F20"/>
          <w:spacing w:val="-18"/>
          <w:w w:val="90"/>
        </w:rPr>
        <w:t> </w:t>
      </w:r>
      <w:r>
        <w:rPr>
          <w:color w:val="231F20"/>
          <w:w w:val="90"/>
        </w:rPr>
        <w:t>to</w:t>
      </w:r>
      <w:r>
        <w:rPr>
          <w:color w:val="231F20"/>
          <w:spacing w:val="-18"/>
          <w:w w:val="90"/>
        </w:rPr>
        <w:t> </w:t>
      </w:r>
      <w:r>
        <w:rPr>
          <w:color w:val="231F20"/>
          <w:w w:val="90"/>
        </w:rPr>
        <w:t>calculate</w:t>
      </w:r>
      <w:r>
        <w:rPr>
          <w:color w:val="231F20"/>
          <w:spacing w:val="-18"/>
          <w:w w:val="90"/>
        </w:rPr>
        <w:t> </w:t>
      </w:r>
      <w:r>
        <w:rPr>
          <w:color w:val="231F20"/>
          <w:w w:val="90"/>
        </w:rPr>
        <w:t>precisely</w:t>
      </w:r>
      <w:r>
        <w:rPr>
          <w:color w:val="231F20"/>
          <w:spacing w:val="-18"/>
          <w:w w:val="90"/>
        </w:rPr>
        <w:t> </w:t>
      </w:r>
      <w:r>
        <w:rPr>
          <w:color w:val="231F20"/>
          <w:w w:val="90"/>
        </w:rPr>
        <w:t>the</w:t>
      </w:r>
      <w:r>
        <w:rPr>
          <w:color w:val="231F20"/>
          <w:spacing w:val="-18"/>
          <w:w w:val="90"/>
        </w:rPr>
        <w:t> </w:t>
      </w:r>
      <w:r>
        <w:rPr>
          <w:color w:val="231F20"/>
          <w:w w:val="90"/>
        </w:rPr>
        <w:t>role</w:t>
      </w:r>
      <w:r>
        <w:rPr>
          <w:color w:val="231F20"/>
          <w:spacing w:val="-19"/>
          <w:w w:val="90"/>
        </w:rPr>
        <w:t> </w:t>
      </w:r>
      <w:r>
        <w:rPr>
          <w:color w:val="231F20"/>
          <w:w w:val="90"/>
        </w:rPr>
        <w:t>that</w:t>
      </w:r>
      <w:r>
        <w:rPr>
          <w:color w:val="231F20"/>
          <w:spacing w:val="-18"/>
          <w:w w:val="90"/>
        </w:rPr>
        <w:t> </w:t>
      </w:r>
      <w:r>
        <w:rPr>
          <w:color w:val="231F20"/>
          <w:w w:val="90"/>
        </w:rPr>
        <w:t>import</w:t>
      </w:r>
      <w:r>
        <w:rPr>
          <w:color w:val="231F20"/>
          <w:spacing w:val="-18"/>
          <w:w w:val="90"/>
        </w:rPr>
        <w:t> </w:t>
      </w:r>
      <w:r>
        <w:rPr>
          <w:color w:val="231F20"/>
          <w:w w:val="90"/>
        </w:rPr>
        <w:t>prices </w:t>
      </w:r>
      <w:r>
        <w:rPr>
          <w:color w:val="231F20"/>
          <w:w w:val="95"/>
        </w:rPr>
        <w:t>have</w:t>
      </w:r>
      <w:r>
        <w:rPr>
          <w:color w:val="231F20"/>
          <w:spacing w:val="-38"/>
          <w:w w:val="95"/>
        </w:rPr>
        <w:t> </w:t>
      </w:r>
      <w:r>
        <w:rPr>
          <w:color w:val="231F20"/>
          <w:w w:val="95"/>
        </w:rPr>
        <w:t>had</w:t>
      </w:r>
      <w:r>
        <w:rPr>
          <w:color w:val="231F20"/>
          <w:spacing w:val="-38"/>
          <w:w w:val="95"/>
        </w:rPr>
        <w:t> </w:t>
      </w:r>
      <w:r>
        <w:rPr>
          <w:color w:val="231F20"/>
          <w:w w:val="95"/>
        </w:rPr>
        <w:t>in</w:t>
      </w:r>
      <w:r>
        <w:rPr>
          <w:color w:val="231F20"/>
          <w:spacing w:val="-38"/>
          <w:w w:val="95"/>
        </w:rPr>
        <w:t> </w:t>
      </w:r>
      <w:r>
        <w:rPr>
          <w:color w:val="231F20"/>
          <w:w w:val="95"/>
        </w:rPr>
        <w:t>the</w:t>
      </w:r>
      <w:r>
        <w:rPr>
          <w:color w:val="231F20"/>
          <w:spacing w:val="-37"/>
          <w:w w:val="95"/>
        </w:rPr>
        <w:t> </w:t>
      </w:r>
      <w:r>
        <w:rPr>
          <w:color w:val="231F20"/>
          <w:w w:val="95"/>
        </w:rPr>
        <w:t>fall</w:t>
      </w:r>
      <w:r>
        <w:rPr>
          <w:color w:val="231F20"/>
          <w:spacing w:val="-38"/>
          <w:w w:val="95"/>
        </w:rPr>
        <w:t> </w:t>
      </w:r>
      <w:r>
        <w:rPr>
          <w:color w:val="231F20"/>
          <w:w w:val="95"/>
        </w:rPr>
        <w:t>in</w:t>
      </w:r>
      <w:r>
        <w:rPr>
          <w:color w:val="231F20"/>
          <w:spacing w:val="-38"/>
          <w:w w:val="95"/>
        </w:rPr>
        <w:t> </w:t>
      </w:r>
      <w:r>
        <w:rPr>
          <w:color w:val="231F20"/>
          <w:w w:val="95"/>
        </w:rPr>
        <w:t>inflation,</w:t>
      </w:r>
      <w:r>
        <w:rPr>
          <w:color w:val="231F20"/>
          <w:spacing w:val="-37"/>
          <w:w w:val="95"/>
        </w:rPr>
        <w:t> </w:t>
      </w:r>
      <w:r>
        <w:rPr>
          <w:color w:val="231F20"/>
          <w:w w:val="95"/>
        </w:rPr>
        <w:t>much</w:t>
      </w:r>
      <w:r>
        <w:rPr>
          <w:color w:val="231F20"/>
          <w:spacing w:val="-38"/>
          <w:w w:val="95"/>
        </w:rPr>
        <w:t> </w:t>
      </w:r>
      <w:r>
        <w:rPr>
          <w:color w:val="231F20"/>
          <w:w w:val="95"/>
        </w:rPr>
        <w:t>of</w:t>
      </w:r>
      <w:r>
        <w:rPr>
          <w:color w:val="231F20"/>
          <w:spacing w:val="-38"/>
          <w:w w:val="95"/>
        </w:rPr>
        <w:t> </w:t>
      </w:r>
      <w:r>
        <w:rPr>
          <w:color w:val="231F20"/>
          <w:w w:val="95"/>
        </w:rPr>
        <w:t>the</w:t>
      </w:r>
      <w:r>
        <w:rPr>
          <w:color w:val="231F20"/>
          <w:spacing w:val="-38"/>
          <w:w w:val="95"/>
        </w:rPr>
        <w:t> </w:t>
      </w:r>
      <w:r>
        <w:rPr>
          <w:color w:val="231F20"/>
          <w:w w:val="95"/>
        </w:rPr>
        <w:t>recent</w:t>
      </w:r>
      <w:r>
        <w:rPr>
          <w:color w:val="231F20"/>
          <w:spacing w:val="-37"/>
          <w:w w:val="95"/>
        </w:rPr>
        <w:t> </w:t>
      </w:r>
      <w:r>
        <w:rPr>
          <w:color w:val="231F20"/>
          <w:w w:val="95"/>
        </w:rPr>
        <w:t>fall</w:t>
      </w:r>
      <w:r>
        <w:rPr>
          <w:color w:val="231F20"/>
          <w:spacing w:val="-38"/>
          <w:w w:val="95"/>
        </w:rPr>
        <w:t> </w:t>
      </w:r>
      <w:r>
        <w:rPr>
          <w:color w:val="231F20"/>
          <w:w w:val="95"/>
        </w:rPr>
        <w:t>in</w:t>
      </w:r>
      <w:r>
        <w:rPr>
          <w:color w:val="231F20"/>
          <w:spacing w:val="-38"/>
          <w:w w:val="95"/>
        </w:rPr>
        <w:t> </w:t>
      </w:r>
      <w:r>
        <w:rPr>
          <w:color w:val="231F20"/>
          <w:w w:val="95"/>
        </w:rPr>
        <w:t>CPI inflation</w:t>
      </w:r>
      <w:r>
        <w:rPr>
          <w:color w:val="231F20"/>
          <w:spacing w:val="-29"/>
          <w:w w:val="95"/>
        </w:rPr>
        <w:t> </w:t>
      </w:r>
      <w:r>
        <w:rPr>
          <w:color w:val="231F20"/>
          <w:w w:val="95"/>
        </w:rPr>
        <w:t>has</w:t>
      </w:r>
      <w:r>
        <w:rPr>
          <w:color w:val="231F20"/>
          <w:spacing w:val="-29"/>
          <w:w w:val="95"/>
        </w:rPr>
        <w:t> </w:t>
      </w:r>
      <w:r>
        <w:rPr>
          <w:color w:val="231F20"/>
          <w:w w:val="95"/>
        </w:rPr>
        <w:t>been</w:t>
      </w:r>
      <w:r>
        <w:rPr>
          <w:color w:val="231F20"/>
          <w:spacing w:val="-29"/>
          <w:w w:val="95"/>
        </w:rPr>
        <w:t> </w:t>
      </w:r>
      <w:r>
        <w:rPr>
          <w:color w:val="231F20"/>
          <w:w w:val="95"/>
        </w:rPr>
        <w:t>driven</w:t>
      </w:r>
      <w:r>
        <w:rPr>
          <w:color w:val="231F20"/>
          <w:spacing w:val="-28"/>
          <w:w w:val="95"/>
        </w:rPr>
        <w:t> </w:t>
      </w:r>
      <w:r>
        <w:rPr>
          <w:color w:val="231F20"/>
          <w:w w:val="95"/>
        </w:rPr>
        <w:t>by</w:t>
      </w:r>
      <w:r>
        <w:rPr>
          <w:color w:val="231F20"/>
          <w:spacing w:val="-29"/>
          <w:w w:val="95"/>
        </w:rPr>
        <w:t> </w:t>
      </w:r>
      <w:r>
        <w:rPr>
          <w:color w:val="231F20"/>
          <w:w w:val="95"/>
        </w:rPr>
        <w:t>a</w:t>
      </w:r>
      <w:r>
        <w:rPr>
          <w:color w:val="231F20"/>
          <w:spacing w:val="-29"/>
          <w:w w:val="95"/>
        </w:rPr>
        <w:t> </w:t>
      </w:r>
      <w:r>
        <w:rPr>
          <w:color w:val="231F20"/>
          <w:w w:val="95"/>
        </w:rPr>
        <w:t>combination</w:t>
      </w:r>
      <w:r>
        <w:rPr>
          <w:color w:val="231F20"/>
          <w:spacing w:val="-28"/>
          <w:w w:val="95"/>
        </w:rPr>
        <w:t> </w:t>
      </w:r>
      <w:r>
        <w:rPr>
          <w:color w:val="231F20"/>
          <w:w w:val="95"/>
        </w:rPr>
        <w:t>of</w:t>
      </w:r>
      <w:r>
        <w:rPr>
          <w:color w:val="231F20"/>
          <w:spacing w:val="-29"/>
          <w:w w:val="95"/>
        </w:rPr>
        <w:t> </w:t>
      </w:r>
      <w:r>
        <w:rPr>
          <w:color w:val="231F20"/>
          <w:w w:val="95"/>
        </w:rPr>
        <w:t>energy</w:t>
      </w:r>
      <w:r>
        <w:rPr>
          <w:color w:val="231F20"/>
          <w:spacing w:val="-29"/>
          <w:w w:val="95"/>
        </w:rPr>
        <w:t> </w:t>
      </w:r>
      <w:r>
        <w:rPr>
          <w:color w:val="231F20"/>
          <w:w w:val="95"/>
        </w:rPr>
        <w:t>and </w:t>
      </w:r>
      <w:r>
        <w:rPr>
          <w:color w:val="231F20"/>
        </w:rPr>
        <w:t>those</w:t>
      </w:r>
      <w:r>
        <w:rPr>
          <w:color w:val="231F20"/>
          <w:spacing w:val="-40"/>
        </w:rPr>
        <w:t> </w:t>
      </w:r>
      <w:r>
        <w:rPr>
          <w:color w:val="231F20"/>
        </w:rPr>
        <w:t>goods</w:t>
      </w:r>
      <w:r>
        <w:rPr>
          <w:color w:val="231F20"/>
          <w:spacing w:val="-40"/>
        </w:rPr>
        <w:t> </w:t>
      </w:r>
      <w:r>
        <w:rPr>
          <w:color w:val="231F20"/>
        </w:rPr>
        <w:t>and</w:t>
      </w:r>
      <w:r>
        <w:rPr>
          <w:color w:val="231F20"/>
          <w:spacing w:val="-40"/>
        </w:rPr>
        <w:t> </w:t>
      </w:r>
      <w:r>
        <w:rPr>
          <w:color w:val="231F20"/>
        </w:rPr>
        <w:t>services</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relatively</w:t>
      </w:r>
      <w:r>
        <w:rPr>
          <w:color w:val="231F20"/>
          <w:spacing w:val="-40"/>
        </w:rPr>
        <w:t> </w:t>
      </w:r>
      <w:r>
        <w:rPr>
          <w:color w:val="231F20"/>
        </w:rPr>
        <w:t>high</w:t>
      </w:r>
      <w:r>
        <w:rPr>
          <w:color w:val="231F20"/>
          <w:spacing w:val="-40"/>
        </w:rPr>
        <w:t> </w:t>
      </w:r>
      <w:r>
        <w:rPr>
          <w:color w:val="231F20"/>
        </w:rPr>
        <w:t>share</w:t>
      </w:r>
      <w:r>
        <w:rPr>
          <w:color w:val="231F20"/>
          <w:spacing w:val="-39"/>
        </w:rPr>
        <w:t> </w:t>
      </w:r>
      <w:r>
        <w:rPr>
          <w:color w:val="231F20"/>
        </w:rPr>
        <w:t>of </w:t>
      </w:r>
      <w:r>
        <w:rPr>
          <w:color w:val="231F20"/>
          <w:w w:val="95"/>
        </w:rPr>
        <w:t>imports</w:t>
      </w:r>
      <w:r>
        <w:rPr>
          <w:color w:val="231F20"/>
          <w:spacing w:val="-35"/>
          <w:w w:val="95"/>
        </w:rPr>
        <w:t> </w:t>
      </w:r>
      <w:r>
        <w:rPr>
          <w:color w:val="231F20"/>
          <w:w w:val="95"/>
        </w:rPr>
        <w:t>(Chart</w:t>
      </w:r>
      <w:r>
        <w:rPr>
          <w:color w:val="231F20"/>
          <w:spacing w:val="-35"/>
          <w:w w:val="95"/>
        </w:rPr>
        <w:t> </w:t>
      </w:r>
      <w:r>
        <w:rPr>
          <w:color w:val="231F20"/>
          <w:w w:val="95"/>
        </w:rPr>
        <w:t>B).</w:t>
      </w:r>
      <w:r>
        <w:rPr>
          <w:color w:val="231F20"/>
          <w:spacing w:val="-10"/>
          <w:w w:val="95"/>
        </w:rPr>
        <w:t> </w:t>
      </w:r>
      <w:r>
        <w:rPr>
          <w:color w:val="231F20"/>
          <w:w w:val="95"/>
        </w:rPr>
        <w:t>In</w:t>
      </w:r>
      <w:r>
        <w:rPr>
          <w:color w:val="231F20"/>
          <w:spacing w:val="-34"/>
          <w:w w:val="95"/>
        </w:rPr>
        <w:t> </w:t>
      </w:r>
      <w:r>
        <w:rPr>
          <w:color w:val="231F20"/>
          <w:w w:val="95"/>
        </w:rPr>
        <w:t>contrast,</w:t>
      </w:r>
      <w:r>
        <w:rPr>
          <w:color w:val="231F20"/>
          <w:spacing w:val="-35"/>
          <w:w w:val="95"/>
        </w:rPr>
        <w:t> </w:t>
      </w:r>
      <w:r>
        <w:rPr>
          <w:color w:val="231F20"/>
          <w:w w:val="95"/>
        </w:rPr>
        <w:t>the</w:t>
      </w:r>
      <w:r>
        <w:rPr>
          <w:color w:val="231F20"/>
          <w:spacing w:val="-34"/>
          <w:w w:val="95"/>
        </w:rPr>
        <w:t> </w:t>
      </w:r>
      <w:r>
        <w:rPr>
          <w:color w:val="231F20"/>
          <w:w w:val="95"/>
        </w:rPr>
        <w:t>contribution</w:t>
      </w:r>
      <w:r>
        <w:rPr>
          <w:color w:val="231F20"/>
          <w:spacing w:val="-34"/>
          <w:w w:val="95"/>
        </w:rPr>
        <w:t> </w:t>
      </w:r>
      <w:r>
        <w:rPr>
          <w:color w:val="231F20"/>
          <w:w w:val="95"/>
        </w:rPr>
        <w:t>from</w:t>
      </w:r>
      <w:r>
        <w:rPr>
          <w:color w:val="231F20"/>
          <w:spacing w:val="-34"/>
          <w:w w:val="95"/>
        </w:rPr>
        <w:t> </w:t>
      </w:r>
      <w:r>
        <w:rPr>
          <w:color w:val="231F20"/>
          <w:w w:val="95"/>
        </w:rPr>
        <w:t>those goods</w:t>
      </w:r>
      <w:r>
        <w:rPr>
          <w:color w:val="231F20"/>
          <w:spacing w:val="-29"/>
          <w:w w:val="95"/>
        </w:rPr>
        <w:t> </w:t>
      </w:r>
      <w:r>
        <w:rPr>
          <w:color w:val="231F20"/>
          <w:w w:val="95"/>
        </w:rPr>
        <w:t>and</w:t>
      </w:r>
      <w:r>
        <w:rPr>
          <w:color w:val="231F20"/>
          <w:spacing w:val="-29"/>
          <w:w w:val="95"/>
        </w:rPr>
        <w:t> </w:t>
      </w:r>
      <w:r>
        <w:rPr>
          <w:color w:val="231F20"/>
          <w:w w:val="95"/>
        </w:rPr>
        <w:t>services</w:t>
      </w:r>
      <w:r>
        <w:rPr>
          <w:color w:val="231F20"/>
          <w:spacing w:val="-29"/>
          <w:w w:val="95"/>
        </w:rPr>
        <w:t> </w:t>
      </w:r>
      <w:r>
        <w:rPr>
          <w:color w:val="231F20"/>
          <w:w w:val="95"/>
        </w:rPr>
        <w:t>with</w:t>
      </w:r>
      <w:r>
        <w:rPr>
          <w:color w:val="231F20"/>
          <w:spacing w:val="-29"/>
          <w:w w:val="95"/>
        </w:rPr>
        <w:t> </w:t>
      </w:r>
      <w:r>
        <w:rPr>
          <w:color w:val="231F20"/>
          <w:w w:val="95"/>
        </w:rPr>
        <w:t>a</w:t>
      </w:r>
      <w:r>
        <w:rPr>
          <w:color w:val="231F20"/>
          <w:spacing w:val="-29"/>
          <w:w w:val="95"/>
        </w:rPr>
        <w:t> </w:t>
      </w:r>
      <w:r>
        <w:rPr>
          <w:color w:val="231F20"/>
          <w:w w:val="95"/>
        </w:rPr>
        <w:t>lower</w:t>
      </w:r>
      <w:r>
        <w:rPr>
          <w:color w:val="231F20"/>
          <w:spacing w:val="-29"/>
          <w:w w:val="95"/>
        </w:rPr>
        <w:t> </w:t>
      </w:r>
      <w:r>
        <w:rPr>
          <w:color w:val="231F20"/>
          <w:w w:val="95"/>
        </w:rPr>
        <w:t>share</w:t>
      </w:r>
      <w:r>
        <w:rPr>
          <w:color w:val="231F20"/>
          <w:spacing w:val="-29"/>
          <w:w w:val="95"/>
        </w:rPr>
        <w:t> </w:t>
      </w:r>
      <w:r>
        <w:rPr>
          <w:color w:val="231F20"/>
          <w:w w:val="95"/>
        </w:rPr>
        <w:t>of</w:t>
      </w:r>
      <w:r>
        <w:rPr>
          <w:color w:val="231F20"/>
          <w:spacing w:val="-29"/>
          <w:w w:val="95"/>
        </w:rPr>
        <w:t> </w:t>
      </w:r>
      <w:r>
        <w:rPr>
          <w:color w:val="231F20"/>
          <w:w w:val="95"/>
        </w:rPr>
        <w:t>imports</w:t>
      </w:r>
      <w:r>
        <w:rPr>
          <w:color w:val="231F20"/>
          <w:spacing w:val="-29"/>
          <w:w w:val="95"/>
        </w:rPr>
        <w:t> </w:t>
      </w:r>
      <w:r>
        <w:rPr>
          <w:color w:val="231F20"/>
          <w:w w:val="95"/>
        </w:rPr>
        <w:t>has</w:t>
      </w:r>
      <w:r>
        <w:rPr>
          <w:color w:val="231F20"/>
          <w:spacing w:val="-29"/>
          <w:w w:val="95"/>
        </w:rPr>
        <w:t> </w:t>
      </w:r>
      <w:r>
        <w:rPr>
          <w:color w:val="231F20"/>
          <w:w w:val="95"/>
        </w:rPr>
        <w:t>been more</w:t>
      </w:r>
      <w:r>
        <w:rPr>
          <w:color w:val="231F20"/>
          <w:spacing w:val="-33"/>
          <w:w w:val="95"/>
        </w:rPr>
        <w:t> </w:t>
      </w:r>
      <w:r>
        <w:rPr>
          <w:color w:val="231F20"/>
          <w:w w:val="95"/>
        </w:rPr>
        <w:t>stable.</w:t>
      </w:r>
      <w:r>
        <w:rPr>
          <w:color w:val="231F20"/>
          <w:spacing w:val="-8"/>
          <w:w w:val="95"/>
        </w:rPr>
        <w:t> </w:t>
      </w:r>
      <w:r>
        <w:rPr>
          <w:color w:val="231F20"/>
          <w:w w:val="95"/>
        </w:rPr>
        <w:t>This</w:t>
      </w:r>
      <w:r>
        <w:rPr>
          <w:color w:val="231F20"/>
          <w:spacing w:val="-33"/>
          <w:w w:val="95"/>
        </w:rPr>
        <w:t> </w:t>
      </w:r>
      <w:r>
        <w:rPr>
          <w:color w:val="231F20"/>
          <w:w w:val="95"/>
        </w:rPr>
        <w:t>suggests</w:t>
      </w:r>
      <w:r>
        <w:rPr>
          <w:color w:val="231F20"/>
          <w:spacing w:val="-33"/>
          <w:w w:val="95"/>
        </w:rPr>
        <w:t> </w:t>
      </w:r>
      <w:r>
        <w:rPr>
          <w:color w:val="231F20"/>
          <w:w w:val="95"/>
        </w:rPr>
        <w:t>that</w:t>
      </w:r>
      <w:r>
        <w:rPr>
          <w:color w:val="231F20"/>
          <w:spacing w:val="-33"/>
          <w:w w:val="95"/>
        </w:rPr>
        <w:t> </w:t>
      </w:r>
      <w:r>
        <w:rPr>
          <w:color w:val="231F20"/>
          <w:w w:val="95"/>
        </w:rPr>
        <w:t>some</w:t>
      </w:r>
      <w:r>
        <w:rPr>
          <w:color w:val="231F20"/>
          <w:spacing w:val="-33"/>
          <w:w w:val="95"/>
        </w:rPr>
        <w:t> </w:t>
      </w:r>
      <w:r>
        <w:rPr>
          <w:color w:val="231F20"/>
          <w:w w:val="95"/>
        </w:rPr>
        <w:t>of</w:t>
      </w:r>
      <w:r>
        <w:rPr>
          <w:color w:val="231F20"/>
          <w:spacing w:val="-33"/>
          <w:w w:val="95"/>
        </w:rPr>
        <w:t> </w:t>
      </w:r>
      <w:r>
        <w:rPr>
          <w:color w:val="231F20"/>
          <w:w w:val="95"/>
        </w:rPr>
        <w:t>the</w:t>
      </w:r>
      <w:r>
        <w:rPr>
          <w:color w:val="231F20"/>
          <w:spacing w:val="-33"/>
          <w:w w:val="95"/>
        </w:rPr>
        <w:t> </w:t>
      </w:r>
      <w:r>
        <w:rPr>
          <w:color w:val="231F20"/>
          <w:w w:val="95"/>
        </w:rPr>
        <w:t>decline</w:t>
      </w:r>
      <w:r>
        <w:rPr>
          <w:color w:val="231F20"/>
          <w:spacing w:val="-33"/>
          <w:w w:val="95"/>
        </w:rPr>
        <w:t> </w:t>
      </w:r>
      <w:r>
        <w:rPr>
          <w:color w:val="231F20"/>
          <w:w w:val="95"/>
        </w:rPr>
        <w:t>in</w:t>
      </w:r>
      <w:r>
        <w:rPr>
          <w:color w:val="231F20"/>
          <w:spacing w:val="-32"/>
          <w:w w:val="95"/>
        </w:rPr>
        <w:t> </w:t>
      </w:r>
      <w:r>
        <w:rPr>
          <w:color w:val="231F20"/>
          <w:w w:val="95"/>
        </w:rPr>
        <w:t>core inflation</w:t>
      </w:r>
      <w:r>
        <w:rPr>
          <w:color w:val="231F20"/>
          <w:spacing w:val="-33"/>
          <w:w w:val="95"/>
        </w:rPr>
        <w:t> </w:t>
      </w:r>
      <w:r>
        <w:rPr>
          <w:color w:val="231F20"/>
          <w:w w:val="95"/>
        </w:rPr>
        <w:t>measures</w:t>
      </w:r>
      <w:r>
        <w:rPr>
          <w:color w:val="231F20"/>
          <w:spacing w:val="-33"/>
          <w:w w:val="95"/>
        </w:rPr>
        <w:t> </w:t>
      </w:r>
      <w:r>
        <w:rPr>
          <w:color w:val="231F20"/>
          <w:w w:val="95"/>
        </w:rPr>
        <w:t>does</w:t>
      </w:r>
      <w:r>
        <w:rPr>
          <w:color w:val="231F20"/>
          <w:spacing w:val="-32"/>
          <w:w w:val="95"/>
        </w:rPr>
        <w:t> </w:t>
      </w:r>
      <w:r>
        <w:rPr>
          <w:color w:val="231F20"/>
          <w:w w:val="95"/>
        </w:rPr>
        <w:t>indeed</w:t>
      </w:r>
      <w:r>
        <w:rPr>
          <w:color w:val="231F20"/>
          <w:spacing w:val="-33"/>
          <w:w w:val="95"/>
        </w:rPr>
        <w:t> </w:t>
      </w:r>
      <w:r>
        <w:rPr>
          <w:color w:val="231F20"/>
          <w:w w:val="95"/>
        </w:rPr>
        <w:t>reflect</w:t>
      </w:r>
      <w:r>
        <w:rPr>
          <w:color w:val="231F20"/>
          <w:spacing w:val="-33"/>
          <w:w w:val="95"/>
        </w:rPr>
        <w:t> </w:t>
      </w:r>
      <w:r>
        <w:rPr>
          <w:color w:val="231F20"/>
          <w:w w:val="95"/>
        </w:rPr>
        <w:t>the</w:t>
      </w:r>
      <w:r>
        <w:rPr>
          <w:color w:val="231F20"/>
          <w:spacing w:val="-32"/>
          <w:w w:val="95"/>
        </w:rPr>
        <w:t> </w:t>
      </w:r>
      <w:r>
        <w:rPr>
          <w:color w:val="231F20"/>
          <w:w w:val="95"/>
        </w:rPr>
        <w:t>lower</w:t>
      </w:r>
      <w:r>
        <w:rPr>
          <w:color w:val="231F20"/>
          <w:spacing w:val="-33"/>
          <w:w w:val="95"/>
        </w:rPr>
        <w:t> </w:t>
      </w:r>
      <w:r>
        <w:rPr>
          <w:color w:val="231F20"/>
          <w:w w:val="95"/>
        </w:rPr>
        <w:t>price</w:t>
      </w:r>
      <w:r>
        <w:rPr>
          <w:color w:val="231F20"/>
          <w:spacing w:val="-33"/>
          <w:w w:val="95"/>
        </w:rPr>
        <w:t> </w:t>
      </w:r>
      <w:r>
        <w:rPr>
          <w:color w:val="231F20"/>
          <w:w w:val="95"/>
        </w:rPr>
        <w:t>of </w:t>
      </w:r>
      <w:r>
        <w:rPr>
          <w:color w:val="231F20"/>
        </w:rPr>
        <w:t>imports.</w:t>
      </w:r>
    </w:p>
    <w:p>
      <w:pPr>
        <w:pStyle w:val="BodyText"/>
        <w:spacing w:before="1"/>
        <w:rPr>
          <w:sz w:val="24"/>
        </w:rPr>
      </w:pPr>
    </w:p>
    <w:p>
      <w:pPr>
        <w:pStyle w:val="Heading5"/>
      </w:pPr>
      <w:r>
        <w:rPr>
          <w:color w:val="A70741"/>
        </w:rPr>
        <w:t>Other measures of underlying inflation</w:t>
      </w:r>
    </w:p>
    <w:p>
      <w:pPr>
        <w:pStyle w:val="BodyText"/>
        <w:spacing w:line="268" w:lineRule="auto" w:before="23"/>
        <w:ind w:left="153" w:right="95"/>
      </w:pPr>
      <w:r>
        <w:rPr>
          <w:color w:val="231F20"/>
          <w:w w:val="95"/>
        </w:rPr>
        <w:t>Another</w:t>
      </w:r>
      <w:r>
        <w:rPr>
          <w:color w:val="231F20"/>
          <w:spacing w:val="-40"/>
          <w:w w:val="95"/>
        </w:rPr>
        <w:t> </w:t>
      </w:r>
      <w:r>
        <w:rPr>
          <w:color w:val="231F20"/>
          <w:w w:val="95"/>
        </w:rPr>
        <w:t>potential</w:t>
      </w:r>
      <w:r>
        <w:rPr>
          <w:color w:val="231F20"/>
          <w:spacing w:val="-40"/>
          <w:w w:val="95"/>
        </w:rPr>
        <w:t> </w:t>
      </w:r>
      <w:r>
        <w:rPr>
          <w:color w:val="231F20"/>
          <w:w w:val="95"/>
        </w:rPr>
        <w:t>factor</w:t>
      </w:r>
      <w:r>
        <w:rPr>
          <w:color w:val="231F20"/>
          <w:spacing w:val="-40"/>
          <w:w w:val="95"/>
        </w:rPr>
        <w:t> </w:t>
      </w:r>
      <w:r>
        <w:rPr>
          <w:color w:val="231F20"/>
          <w:w w:val="95"/>
        </w:rPr>
        <w:t>behind</w:t>
      </w:r>
      <w:r>
        <w:rPr>
          <w:color w:val="231F20"/>
          <w:spacing w:val="-39"/>
          <w:w w:val="95"/>
        </w:rPr>
        <w:t> </w:t>
      </w:r>
      <w:r>
        <w:rPr>
          <w:color w:val="231F20"/>
          <w:w w:val="95"/>
        </w:rPr>
        <w:t>the</w:t>
      </w:r>
      <w:r>
        <w:rPr>
          <w:color w:val="231F20"/>
          <w:spacing w:val="-40"/>
          <w:w w:val="95"/>
        </w:rPr>
        <w:t> </w:t>
      </w:r>
      <w:r>
        <w:rPr>
          <w:color w:val="231F20"/>
          <w:w w:val="95"/>
        </w:rPr>
        <w:t>recent</w:t>
      </w:r>
      <w:r>
        <w:rPr>
          <w:color w:val="231F20"/>
          <w:spacing w:val="-40"/>
          <w:w w:val="95"/>
        </w:rPr>
        <w:t> </w:t>
      </w:r>
      <w:r>
        <w:rPr>
          <w:color w:val="231F20"/>
          <w:w w:val="95"/>
        </w:rPr>
        <w:t>fall</w:t>
      </w:r>
      <w:r>
        <w:rPr>
          <w:color w:val="231F20"/>
          <w:spacing w:val="-40"/>
          <w:w w:val="95"/>
        </w:rPr>
        <w:t> </w:t>
      </w:r>
      <w:r>
        <w:rPr>
          <w:color w:val="231F20"/>
          <w:w w:val="95"/>
        </w:rPr>
        <w:t>in</w:t>
      </w:r>
      <w:r>
        <w:rPr>
          <w:color w:val="231F20"/>
          <w:spacing w:val="-39"/>
          <w:w w:val="95"/>
        </w:rPr>
        <w:t> </w:t>
      </w:r>
      <w:r>
        <w:rPr>
          <w:color w:val="231F20"/>
          <w:w w:val="95"/>
        </w:rPr>
        <w:t>inflation could</w:t>
      </w:r>
      <w:r>
        <w:rPr>
          <w:color w:val="231F20"/>
          <w:spacing w:val="-40"/>
          <w:w w:val="95"/>
        </w:rPr>
        <w:t> </w:t>
      </w:r>
      <w:r>
        <w:rPr>
          <w:color w:val="231F20"/>
          <w:w w:val="95"/>
        </w:rPr>
        <w:t>have</w:t>
      </w:r>
      <w:r>
        <w:rPr>
          <w:color w:val="231F20"/>
          <w:spacing w:val="-39"/>
          <w:w w:val="95"/>
        </w:rPr>
        <w:t> </w:t>
      </w:r>
      <w:r>
        <w:rPr>
          <w:color w:val="231F20"/>
          <w:w w:val="95"/>
        </w:rPr>
        <w:t>been</w:t>
      </w:r>
      <w:r>
        <w:rPr>
          <w:color w:val="231F20"/>
          <w:spacing w:val="-39"/>
          <w:w w:val="95"/>
        </w:rPr>
        <w:t> </w:t>
      </w:r>
      <w:r>
        <w:rPr>
          <w:color w:val="231F20"/>
          <w:w w:val="95"/>
        </w:rPr>
        <w:t>a</w:t>
      </w:r>
      <w:r>
        <w:rPr>
          <w:color w:val="231F20"/>
          <w:spacing w:val="-40"/>
          <w:w w:val="95"/>
        </w:rPr>
        <w:t> </w:t>
      </w:r>
      <w:r>
        <w:rPr>
          <w:color w:val="231F20"/>
          <w:w w:val="95"/>
        </w:rPr>
        <w:t>weakening</w:t>
      </w:r>
      <w:r>
        <w:rPr>
          <w:color w:val="231F20"/>
          <w:spacing w:val="-39"/>
          <w:w w:val="95"/>
        </w:rPr>
        <w:t> </w:t>
      </w:r>
      <w:r>
        <w:rPr>
          <w:color w:val="231F20"/>
          <w:w w:val="95"/>
        </w:rPr>
        <w:t>in</w:t>
      </w:r>
      <w:r>
        <w:rPr>
          <w:color w:val="231F20"/>
          <w:spacing w:val="-39"/>
          <w:w w:val="95"/>
        </w:rPr>
        <w:t> </w:t>
      </w:r>
      <w:r>
        <w:rPr>
          <w:color w:val="231F20"/>
          <w:w w:val="95"/>
        </w:rPr>
        <w:t>domestic</w:t>
      </w:r>
      <w:r>
        <w:rPr>
          <w:color w:val="231F20"/>
          <w:spacing w:val="-40"/>
          <w:w w:val="95"/>
        </w:rPr>
        <w:t> </w:t>
      </w:r>
      <w:r>
        <w:rPr>
          <w:color w:val="231F20"/>
          <w:w w:val="95"/>
        </w:rPr>
        <w:t>cost</w:t>
      </w:r>
      <w:r>
        <w:rPr>
          <w:color w:val="231F20"/>
          <w:spacing w:val="-39"/>
          <w:w w:val="95"/>
        </w:rPr>
        <w:t> </w:t>
      </w:r>
      <w:r>
        <w:rPr>
          <w:color w:val="231F20"/>
          <w:w w:val="95"/>
        </w:rPr>
        <w:t>growth.</w:t>
      </w:r>
      <w:r>
        <w:rPr>
          <w:color w:val="231F20"/>
          <w:spacing w:val="-21"/>
          <w:w w:val="95"/>
        </w:rPr>
        <w:t> </w:t>
      </w:r>
      <w:r>
        <w:rPr>
          <w:color w:val="231F20"/>
          <w:w w:val="95"/>
        </w:rPr>
        <w:t>It</w:t>
      </w:r>
      <w:r>
        <w:rPr>
          <w:color w:val="231F20"/>
          <w:spacing w:val="-39"/>
          <w:w w:val="95"/>
        </w:rPr>
        <w:t> </w:t>
      </w:r>
      <w:r>
        <w:rPr>
          <w:color w:val="231F20"/>
          <w:w w:val="95"/>
        </w:rPr>
        <w:t>is,</w:t>
      </w:r>
    </w:p>
    <w:p>
      <w:pPr>
        <w:spacing w:line="97" w:lineRule="exact" w:before="0"/>
        <w:ind w:left="3906" w:right="0" w:firstLine="0"/>
        <w:jc w:val="left"/>
        <w:rPr>
          <w:sz w:val="12"/>
        </w:rPr>
      </w:pPr>
      <w:r>
        <w:rPr/>
        <w:br w:type="column"/>
      </w:r>
      <w:r>
        <w:rPr>
          <w:color w:val="231F20"/>
          <w:sz w:val="12"/>
        </w:rPr>
        <w:t>2</w:t>
      </w:r>
    </w:p>
    <w:p>
      <w:pPr>
        <w:tabs>
          <w:tab w:pos="848" w:val="left" w:leader="none"/>
          <w:tab w:pos="1243" w:val="left" w:leader="none"/>
          <w:tab w:pos="1643" w:val="left" w:leader="none"/>
          <w:tab w:pos="2044" w:val="left" w:leader="none"/>
          <w:tab w:pos="2432" w:val="left" w:leader="none"/>
          <w:tab w:pos="2824" w:val="left" w:leader="none"/>
          <w:tab w:pos="3216" w:val="left" w:leader="none"/>
        </w:tabs>
        <w:spacing w:line="123" w:lineRule="exact" w:before="0"/>
        <w:ind w:left="397" w:right="0" w:firstLine="0"/>
        <w:jc w:val="left"/>
        <w:rPr>
          <w:sz w:val="12"/>
        </w:rPr>
      </w:pPr>
      <w:r>
        <w:rPr>
          <w:color w:val="231F20"/>
          <w:sz w:val="12"/>
        </w:rPr>
        <w:t>2007</w:t>
        <w:tab/>
        <w:t>08</w:t>
        <w:tab/>
        <w:t>09</w:t>
        <w:tab/>
        <w:t>10</w:t>
        <w:tab/>
        <w:t>11</w:t>
        <w:tab/>
        <w:t>12</w:t>
        <w:tab/>
        <w:t>13</w:t>
        <w:tab/>
        <w:t>14</w:t>
      </w:r>
      <w:r>
        <w:rPr>
          <w:color w:val="231F20"/>
          <w:spacing w:val="6"/>
          <w:sz w:val="12"/>
        </w:rPr>
        <w:t> </w:t>
      </w:r>
      <w:r>
        <w:rPr>
          <w:color w:val="231F20"/>
          <w:sz w:val="12"/>
        </w:rPr>
        <w:t>15</w:t>
      </w:r>
    </w:p>
    <w:p>
      <w:pPr>
        <w:pStyle w:val="BodyText"/>
        <w:spacing w:before="9"/>
        <w:rPr>
          <w:sz w:val="12"/>
        </w:rPr>
      </w:pPr>
    </w:p>
    <w:p>
      <w:pPr>
        <w:pStyle w:val="ListParagraph"/>
        <w:numPr>
          <w:ilvl w:val="0"/>
          <w:numId w:val="39"/>
        </w:numPr>
        <w:tabs>
          <w:tab w:pos="324" w:val="left" w:leader="none"/>
        </w:tabs>
        <w:spacing w:line="240" w:lineRule="auto" w:before="1" w:after="0"/>
        <w:ind w:left="323" w:right="0" w:hanging="171"/>
        <w:jc w:val="left"/>
        <w:rPr>
          <w:sz w:val="11"/>
        </w:rPr>
      </w:pPr>
      <w:r>
        <w:rPr>
          <w:color w:val="231F20"/>
          <w:sz w:val="11"/>
        </w:rPr>
        <w:t>ONS</w:t>
      </w:r>
      <w:r>
        <w:rPr>
          <w:color w:val="231F20"/>
          <w:spacing w:val="-13"/>
          <w:sz w:val="11"/>
        </w:rPr>
        <w:t> </w:t>
      </w:r>
      <w:r>
        <w:rPr>
          <w:color w:val="231F20"/>
          <w:sz w:val="11"/>
        </w:rPr>
        <w:t>calculations.</w:t>
      </w:r>
      <w:r>
        <w:rPr>
          <w:color w:val="231F20"/>
          <w:spacing w:val="8"/>
          <w:sz w:val="11"/>
        </w:rPr>
        <w:t> </w:t>
      </w:r>
      <w:r>
        <w:rPr>
          <w:color w:val="231F20"/>
          <w:sz w:val="11"/>
        </w:rPr>
        <w:t>Direct</w:t>
      </w:r>
      <w:r>
        <w:rPr>
          <w:color w:val="231F20"/>
          <w:spacing w:val="-13"/>
          <w:sz w:val="11"/>
        </w:rPr>
        <w:t> </w:t>
      </w:r>
      <w:r>
        <w:rPr>
          <w:color w:val="231F20"/>
          <w:sz w:val="11"/>
        </w:rPr>
        <w:t>import</w:t>
      </w:r>
      <w:r>
        <w:rPr>
          <w:color w:val="231F20"/>
          <w:spacing w:val="-13"/>
          <w:sz w:val="11"/>
        </w:rPr>
        <w:t> </w:t>
      </w:r>
      <w:r>
        <w:rPr>
          <w:color w:val="231F20"/>
          <w:sz w:val="11"/>
        </w:rPr>
        <w:t>intensities</w:t>
      </w:r>
      <w:r>
        <w:rPr>
          <w:color w:val="231F20"/>
          <w:spacing w:val="-12"/>
          <w:sz w:val="11"/>
        </w:rPr>
        <w:t> </w:t>
      </w:r>
      <w:r>
        <w:rPr>
          <w:color w:val="231F20"/>
          <w:sz w:val="11"/>
        </w:rPr>
        <w:t>have</w:t>
      </w:r>
      <w:r>
        <w:rPr>
          <w:color w:val="231F20"/>
          <w:spacing w:val="-13"/>
          <w:sz w:val="11"/>
        </w:rPr>
        <w:t> </w:t>
      </w:r>
      <w:r>
        <w:rPr>
          <w:color w:val="231F20"/>
          <w:sz w:val="11"/>
        </w:rPr>
        <w:t>been</w:t>
      </w:r>
      <w:r>
        <w:rPr>
          <w:color w:val="231F20"/>
          <w:spacing w:val="-13"/>
          <w:sz w:val="11"/>
        </w:rPr>
        <w:t> </w:t>
      </w:r>
      <w:r>
        <w:rPr>
          <w:color w:val="231F20"/>
          <w:sz w:val="11"/>
        </w:rPr>
        <w:t>estimated</w:t>
      </w:r>
      <w:r>
        <w:rPr>
          <w:color w:val="231F20"/>
          <w:spacing w:val="-13"/>
          <w:sz w:val="11"/>
        </w:rPr>
        <w:t> </w:t>
      </w:r>
      <w:r>
        <w:rPr>
          <w:color w:val="231F20"/>
          <w:sz w:val="11"/>
        </w:rPr>
        <w:t>by</w:t>
      </w:r>
      <w:r>
        <w:rPr>
          <w:color w:val="231F20"/>
          <w:spacing w:val="-12"/>
          <w:sz w:val="11"/>
        </w:rPr>
        <w:t> </w:t>
      </w:r>
      <w:r>
        <w:rPr>
          <w:color w:val="231F20"/>
          <w:sz w:val="11"/>
        </w:rPr>
        <w:t>the</w:t>
      </w:r>
      <w:r>
        <w:rPr>
          <w:color w:val="231F20"/>
          <w:spacing w:val="-13"/>
          <w:sz w:val="11"/>
        </w:rPr>
        <w:t> </w:t>
      </w:r>
      <w:r>
        <w:rPr>
          <w:color w:val="231F20"/>
          <w:sz w:val="11"/>
        </w:rPr>
        <w:t>ONS</w:t>
      </w:r>
      <w:r>
        <w:rPr>
          <w:color w:val="231F20"/>
          <w:spacing w:val="-13"/>
          <w:sz w:val="11"/>
        </w:rPr>
        <w:t> </w:t>
      </w:r>
      <w:r>
        <w:rPr>
          <w:color w:val="231F20"/>
          <w:sz w:val="11"/>
        </w:rPr>
        <w:t>using</w:t>
      </w:r>
      <w:r>
        <w:rPr>
          <w:color w:val="231F20"/>
          <w:spacing w:val="-12"/>
          <w:sz w:val="11"/>
        </w:rPr>
        <w:t> </w:t>
      </w:r>
      <w:r>
        <w:rPr>
          <w:color w:val="231F20"/>
          <w:sz w:val="11"/>
        </w:rPr>
        <w:t>the</w:t>
      </w:r>
    </w:p>
    <w:p>
      <w:pPr>
        <w:spacing w:line="244" w:lineRule="auto" w:before="2"/>
        <w:ind w:left="323" w:right="924" w:hanging="1"/>
        <w:jc w:val="left"/>
        <w:rPr>
          <w:sz w:val="11"/>
        </w:rPr>
      </w:pPr>
      <w:r>
        <w:rPr>
          <w:i/>
          <w:color w:val="231F20"/>
          <w:w w:val="95"/>
          <w:sz w:val="11"/>
        </w:rPr>
        <w:t>2010</w:t>
      </w:r>
      <w:r>
        <w:rPr>
          <w:i/>
          <w:color w:val="231F20"/>
          <w:spacing w:val="-23"/>
          <w:w w:val="95"/>
          <w:sz w:val="11"/>
        </w:rPr>
        <w:t> </w:t>
      </w:r>
      <w:r>
        <w:rPr>
          <w:i/>
          <w:color w:val="231F20"/>
          <w:w w:val="95"/>
          <w:sz w:val="11"/>
        </w:rPr>
        <w:t>Input-Output</w:t>
      </w:r>
      <w:r>
        <w:rPr>
          <w:i/>
          <w:color w:val="231F20"/>
          <w:spacing w:val="-22"/>
          <w:w w:val="95"/>
          <w:sz w:val="11"/>
        </w:rPr>
        <w:t> </w:t>
      </w:r>
      <w:r>
        <w:rPr>
          <w:i/>
          <w:color w:val="231F20"/>
          <w:w w:val="95"/>
          <w:sz w:val="11"/>
        </w:rPr>
        <w:t>Analytical</w:t>
      </w:r>
      <w:r>
        <w:rPr>
          <w:i/>
          <w:color w:val="231F20"/>
          <w:spacing w:val="-23"/>
          <w:w w:val="95"/>
          <w:sz w:val="11"/>
        </w:rPr>
        <w:t> </w:t>
      </w:r>
      <w:r>
        <w:rPr>
          <w:i/>
          <w:color w:val="231F20"/>
          <w:w w:val="95"/>
          <w:sz w:val="11"/>
        </w:rPr>
        <w:t>Tables</w:t>
      </w:r>
      <w:r>
        <w:rPr>
          <w:color w:val="231F20"/>
          <w:w w:val="95"/>
          <w:sz w:val="11"/>
        </w:rPr>
        <w:t>.</w:t>
      </w:r>
      <w:r>
        <w:rPr>
          <w:color w:val="231F20"/>
          <w:spacing w:val="-9"/>
          <w:w w:val="95"/>
          <w:sz w:val="11"/>
        </w:rPr>
        <w:t> </w:t>
      </w:r>
      <w:r>
        <w:rPr>
          <w:color w:val="231F20"/>
          <w:w w:val="95"/>
          <w:sz w:val="11"/>
        </w:rPr>
        <w:t>It</w:t>
      </w:r>
      <w:r>
        <w:rPr>
          <w:color w:val="231F20"/>
          <w:spacing w:val="-20"/>
          <w:w w:val="95"/>
          <w:sz w:val="11"/>
        </w:rPr>
        <w:t> </w:t>
      </w:r>
      <w:r>
        <w:rPr>
          <w:color w:val="231F20"/>
          <w:w w:val="95"/>
          <w:sz w:val="11"/>
        </w:rPr>
        <w:t>does</w:t>
      </w:r>
      <w:r>
        <w:rPr>
          <w:color w:val="231F20"/>
          <w:spacing w:val="-20"/>
          <w:w w:val="95"/>
          <w:sz w:val="11"/>
        </w:rPr>
        <w:t> </w:t>
      </w:r>
      <w:r>
        <w:rPr>
          <w:color w:val="231F20"/>
          <w:w w:val="95"/>
          <w:sz w:val="11"/>
        </w:rPr>
        <w:t>not</w:t>
      </w:r>
      <w:r>
        <w:rPr>
          <w:color w:val="231F20"/>
          <w:spacing w:val="-20"/>
          <w:w w:val="95"/>
          <w:sz w:val="11"/>
        </w:rPr>
        <w:t> </w:t>
      </w:r>
      <w:r>
        <w:rPr>
          <w:color w:val="231F20"/>
          <w:w w:val="95"/>
          <w:sz w:val="11"/>
        </w:rPr>
        <w:t>include</w:t>
      </w:r>
      <w:r>
        <w:rPr>
          <w:color w:val="231F20"/>
          <w:spacing w:val="-21"/>
          <w:w w:val="95"/>
          <w:sz w:val="11"/>
        </w:rPr>
        <w:t> </w:t>
      </w:r>
      <w:r>
        <w:rPr>
          <w:color w:val="231F20"/>
          <w:w w:val="95"/>
          <w:sz w:val="11"/>
        </w:rPr>
        <w:t>the</w:t>
      </w:r>
      <w:r>
        <w:rPr>
          <w:color w:val="231F20"/>
          <w:spacing w:val="-20"/>
          <w:w w:val="95"/>
          <w:sz w:val="11"/>
        </w:rPr>
        <w:t> </w:t>
      </w:r>
      <w:r>
        <w:rPr>
          <w:color w:val="231F20"/>
          <w:w w:val="95"/>
          <w:sz w:val="11"/>
        </w:rPr>
        <w:t>effect</w:t>
      </w:r>
      <w:r>
        <w:rPr>
          <w:color w:val="231F20"/>
          <w:spacing w:val="-20"/>
          <w:w w:val="95"/>
          <w:sz w:val="11"/>
        </w:rPr>
        <w:t> </w:t>
      </w:r>
      <w:r>
        <w:rPr>
          <w:color w:val="231F20"/>
          <w:w w:val="95"/>
          <w:sz w:val="11"/>
        </w:rPr>
        <w:t>of</w:t>
      </w:r>
      <w:r>
        <w:rPr>
          <w:color w:val="231F20"/>
          <w:spacing w:val="-20"/>
          <w:w w:val="95"/>
          <w:sz w:val="11"/>
        </w:rPr>
        <w:t> </w:t>
      </w:r>
      <w:r>
        <w:rPr>
          <w:color w:val="231F20"/>
          <w:w w:val="95"/>
          <w:sz w:val="11"/>
        </w:rPr>
        <w:t>goods</w:t>
      </w:r>
      <w:r>
        <w:rPr>
          <w:color w:val="231F20"/>
          <w:spacing w:val="-20"/>
          <w:w w:val="95"/>
          <w:sz w:val="11"/>
        </w:rPr>
        <w:t> </w:t>
      </w:r>
      <w:r>
        <w:rPr>
          <w:color w:val="231F20"/>
          <w:w w:val="95"/>
          <w:sz w:val="11"/>
        </w:rPr>
        <w:t>and</w:t>
      </w:r>
      <w:r>
        <w:rPr>
          <w:color w:val="231F20"/>
          <w:spacing w:val="-21"/>
          <w:w w:val="95"/>
          <w:sz w:val="11"/>
        </w:rPr>
        <w:t> </w:t>
      </w:r>
      <w:r>
        <w:rPr>
          <w:color w:val="231F20"/>
          <w:w w:val="95"/>
          <w:sz w:val="11"/>
        </w:rPr>
        <w:t>services</w:t>
      </w:r>
      <w:r>
        <w:rPr>
          <w:color w:val="231F20"/>
          <w:spacing w:val="-20"/>
          <w:w w:val="95"/>
          <w:sz w:val="11"/>
        </w:rPr>
        <w:t> </w:t>
      </w:r>
      <w:r>
        <w:rPr>
          <w:color w:val="231F20"/>
          <w:w w:val="95"/>
          <w:sz w:val="11"/>
        </w:rPr>
        <w:t>that are</w:t>
      </w:r>
      <w:r>
        <w:rPr>
          <w:color w:val="231F20"/>
          <w:spacing w:val="-16"/>
          <w:w w:val="95"/>
          <w:sz w:val="11"/>
        </w:rPr>
        <w:t> </w:t>
      </w:r>
      <w:r>
        <w:rPr>
          <w:color w:val="231F20"/>
          <w:w w:val="95"/>
          <w:sz w:val="11"/>
        </w:rPr>
        <w:t>imported</w:t>
      </w:r>
      <w:r>
        <w:rPr>
          <w:color w:val="231F20"/>
          <w:spacing w:val="-15"/>
          <w:w w:val="95"/>
          <w:sz w:val="11"/>
        </w:rPr>
        <w:t> </w:t>
      </w:r>
      <w:r>
        <w:rPr>
          <w:color w:val="231F20"/>
          <w:w w:val="95"/>
          <w:sz w:val="11"/>
        </w:rPr>
        <w:t>and</w:t>
      </w:r>
      <w:r>
        <w:rPr>
          <w:color w:val="231F20"/>
          <w:spacing w:val="-16"/>
          <w:w w:val="95"/>
          <w:sz w:val="11"/>
        </w:rPr>
        <w:t> </w:t>
      </w:r>
      <w:r>
        <w:rPr>
          <w:color w:val="231F20"/>
          <w:w w:val="95"/>
          <w:sz w:val="11"/>
        </w:rPr>
        <w:t>used</w:t>
      </w:r>
      <w:r>
        <w:rPr>
          <w:color w:val="231F20"/>
          <w:spacing w:val="-15"/>
          <w:w w:val="95"/>
          <w:sz w:val="11"/>
        </w:rPr>
        <w:t> </w:t>
      </w:r>
      <w:r>
        <w:rPr>
          <w:color w:val="231F20"/>
          <w:w w:val="95"/>
          <w:sz w:val="11"/>
        </w:rPr>
        <w:t>as</w:t>
      </w:r>
      <w:r>
        <w:rPr>
          <w:color w:val="231F20"/>
          <w:spacing w:val="-16"/>
          <w:w w:val="95"/>
          <w:sz w:val="11"/>
        </w:rPr>
        <w:t> </w:t>
      </w:r>
      <w:r>
        <w:rPr>
          <w:color w:val="231F20"/>
          <w:w w:val="95"/>
          <w:sz w:val="11"/>
        </w:rPr>
        <w:t>inputs</w:t>
      </w:r>
      <w:r>
        <w:rPr>
          <w:color w:val="231F20"/>
          <w:spacing w:val="-15"/>
          <w:w w:val="95"/>
          <w:sz w:val="11"/>
        </w:rPr>
        <w:t> </w:t>
      </w:r>
      <w:r>
        <w:rPr>
          <w:color w:val="231F20"/>
          <w:w w:val="95"/>
          <w:sz w:val="11"/>
        </w:rPr>
        <w:t>domestically. As</w:t>
      </w:r>
      <w:r>
        <w:rPr>
          <w:color w:val="231F20"/>
          <w:spacing w:val="-15"/>
          <w:w w:val="95"/>
          <w:sz w:val="11"/>
        </w:rPr>
        <w:t> </w:t>
      </w:r>
      <w:r>
        <w:rPr>
          <w:color w:val="231F20"/>
          <w:w w:val="95"/>
          <w:sz w:val="11"/>
        </w:rPr>
        <w:t>imports</w:t>
      </w:r>
      <w:r>
        <w:rPr>
          <w:color w:val="231F20"/>
          <w:spacing w:val="-15"/>
          <w:w w:val="95"/>
          <w:sz w:val="11"/>
        </w:rPr>
        <w:t> </w:t>
      </w:r>
      <w:r>
        <w:rPr>
          <w:color w:val="231F20"/>
          <w:w w:val="95"/>
          <w:sz w:val="11"/>
        </w:rPr>
        <w:t>data</w:t>
      </w:r>
      <w:r>
        <w:rPr>
          <w:color w:val="231F20"/>
          <w:spacing w:val="-16"/>
          <w:w w:val="95"/>
          <w:sz w:val="11"/>
        </w:rPr>
        <w:t> </w:t>
      </w:r>
      <w:r>
        <w:rPr>
          <w:color w:val="231F20"/>
          <w:w w:val="95"/>
          <w:sz w:val="11"/>
        </w:rPr>
        <w:t>are</w:t>
      </w:r>
      <w:r>
        <w:rPr>
          <w:color w:val="231F20"/>
          <w:spacing w:val="-15"/>
          <w:w w:val="95"/>
          <w:sz w:val="11"/>
        </w:rPr>
        <w:t> </w:t>
      </w:r>
      <w:r>
        <w:rPr>
          <w:color w:val="231F20"/>
          <w:w w:val="95"/>
          <w:sz w:val="11"/>
        </w:rPr>
        <w:t>provided</w:t>
      </w:r>
      <w:r>
        <w:rPr>
          <w:color w:val="231F20"/>
          <w:spacing w:val="-16"/>
          <w:w w:val="95"/>
          <w:sz w:val="11"/>
        </w:rPr>
        <w:t> </w:t>
      </w:r>
      <w:r>
        <w:rPr>
          <w:color w:val="231F20"/>
          <w:w w:val="95"/>
          <w:sz w:val="11"/>
        </w:rPr>
        <w:t>on</w:t>
      </w:r>
      <w:r>
        <w:rPr>
          <w:color w:val="231F20"/>
          <w:spacing w:val="-15"/>
          <w:w w:val="95"/>
          <w:sz w:val="11"/>
        </w:rPr>
        <w:t> </w:t>
      </w:r>
      <w:r>
        <w:rPr>
          <w:color w:val="231F20"/>
          <w:w w:val="95"/>
          <w:sz w:val="11"/>
        </w:rPr>
        <w:t>a</w:t>
      </w:r>
      <w:r>
        <w:rPr>
          <w:color w:val="231F20"/>
          <w:spacing w:val="-16"/>
          <w:w w:val="95"/>
          <w:sz w:val="11"/>
        </w:rPr>
        <w:t> </w:t>
      </w:r>
      <w:r>
        <w:rPr>
          <w:color w:val="231F20"/>
          <w:w w:val="95"/>
          <w:sz w:val="11"/>
        </w:rPr>
        <w:t>basis</w:t>
      </w:r>
      <w:r>
        <w:rPr>
          <w:color w:val="231F20"/>
          <w:spacing w:val="-15"/>
          <w:w w:val="95"/>
          <w:sz w:val="11"/>
        </w:rPr>
        <w:t> </w:t>
      </w:r>
      <w:r>
        <w:rPr>
          <w:color w:val="231F20"/>
          <w:w w:val="95"/>
          <w:sz w:val="11"/>
        </w:rPr>
        <w:t>that</w:t>
      </w:r>
      <w:r>
        <w:rPr>
          <w:color w:val="231F20"/>
          <w:spacing w:val="-16"/>
          <w:w w:val="95"/>
          <w:sz w:val="11"/>
        </w:rPr>
        <w:t> </w:t>
      </w:r>
      <w:r>
        <w:rPr>
          <w:color w:val="231F20"/>
          <w:spacing w:val="-7"/>
          <w:w w:val="95"/>
          <w:sz w:val="11"/>
        </w:rPr>
        <w:t>is </w:t>
      </w:r>
      <w:r>
        <w:rPr>
          <w:color w:val="231F20"/>
          <w:w w:val="95"/>
          <w:sz w:val="11"/>
        </w:rPr>
        <w:t>not</w:t>
      </w:r>
      <w:r>
        <w:rPr>
          <w:color w:val="231F20"/>
          <w:spacing w:val="-15"/>
          <w:w w:val="95"/>
          <w:sz w:val="11"/>
        </w:rPr>
        <w:t> </w:t>
      </w:r>
      <w:r>
        <w:rPr>
          <w:color w:val="231F20"/>
          <w:w w:val="95"/>
          <w:sz w:val="11"/>
        </w:rPr>
        <w:t>directly</w:t>
      </w:r>
      <w:r>
        <w:rPr>
          <w:color w:val="231F20"/>
          <w:spacing w:val="-14"/>
          <w:w w:val="95"/>
          <w:sz w:val="11"/>
        </w:rPr>
        <w:t> </w:t>
      </w:r>
      <w:r>
        <w:rPr>
          <w:color w:val="231F20"/>
          <w:w w:val="95"/>
          <w:sz w:val="11"/>
        </w:rPr>
        <w:t>comparable</w:t>
      </w:r>
      <w:r>
        <w:rPr>
          <w:color w:val="231F20"/>
          <w:spacing w:val="-14"/>
          <w:w w:val="95"/>
          <w:sz w:val="11"/>
        </w:rPr>
        <w:t> </w:t>
      </w:r>
      <w:r>
        <w:rPr>
          <w:color w:val="231F20"/>
          <w:w w:val="95"/>
          <w:sz w:val="11"/>
        </w:rPr>
        <w:t>to</w:t>
      </w:r>
      <w:r>
        <w:rPr>
          <w:color w:val="231F20"/>
          <w:spacing w:val="-14"/>
          <w:w w:val="95"/>
          <w:sz w:val="11"/>
        </w:rPr>
        <w:t> </w:t>
      </w:r>
      <w:r>
        <w:rPr>
          <w:color w:val="231F20"/>
          <w:w w:val="95"/>
          <w:sz w:val="11"/>
        </w:rPr>
        <w:t>the</w:t>
      </w:r>
      <w:r>
        <w:rPr>
          <w:color w:val="231F20"/>
          <w:spacing w:val="-14"/>
          <w:w w:val="95"/>
          <w:sz w:val="11"/>
        </w:rPr>
        <w:t> </w:t>
      </w:r>
      <w:r>
        <w:rPr>
          <w:color w:val="231F20"/>
          <w:w w:val="95"/>
          <w:sz w:val="11"/>
        </w:rPr>
        <w:t>COICOP</w:t>
      </w:r>
      <w:r>
        <w:rPr>
          <w:color w:val="231F20"/>
          <w:spacing w:val="-15"/>
          <w:w w:val="95"/>
          <w:sz w:val="11"/>
        </w:rPr>
        <w:t> </w:t>
      </w:r>
      <w:r>
        <w:rPr>
          <w:color w:val="231F20"/>
          <w:w w:val="95"/>
          <w:sz w:val="11"/>
        </w:rPr>
        <w:t>classification</w:t>
      </w:r>
      <w:r>
        <w:rPr>
          <w:color w:val="231F20"/>
          <w:spacing w:val="-14"/>
          <w:w w:val="95"/>
          <w:sz w:val="11"/>
        </w:rPr>
        <w:t> </w:t>
      </w:r>
      <w:r>
        <w:rPr>
          <w:color w:val="231F20"/>
          <w:w w:val="95"/>
          <w:sz w:val="11"/>
        </w:rPr>
        <w:t>of</w:t>
      </w:r>
      <w:r>
        <w:rPr>
          <w:color w:val="231F20"/>
          <w:spacing w:val="-14"/>
          <w:w w:val="95"/>
          <w:sz w:val="11"/>
        </w:rPr>
        <w:t> </w:t>
      </w:r>
      <w:r>
        <w:rPr>
          <w:color w:val="231F20"/>
          <w:w w:val="95"/>
          <w:sz w:val="11"/>
        </w:rPr>
        <w:t>the</w:t>
      </w:r>
      <w:r>
        <w:rPr>
          <w:color w:val="231F20"/>
          <w:spacing w:val="-14"/>
          <w:w w:val="95"/>
          <w:sz w:val="11"/>
        </w:rPr>
        <w:t> </w:t>
      </w:r>
      <w:r>
        <w:rPr>
          <w:color w:val="231F20"/>
          <w:w w:val="95"/>
          <w:sz w:val="11"/>
        </w:rPr>
        <w:t>CPI,</w:t>
      </w:r>
      <w:r>
        <w:rPr>
          <w:color w:val="231F20"/>
          <w:spacing w:val="-14"/>
          <w:w w:val="95"/>
          <w:sz w:val="11"/>
        </w:rPr>
        <w:t> </w:t>
      </w:r>
      <w:r>
        <w:rPr>
          <w:color w:val="231F20"/>
          <w:w w:val="95"/>
          <w:sz w:val="11"/>
        </w:rPr>
        <w:t>these</w:t>
      </w:r>
      <w:r>
        <w:rPr>
          <w:color w:val="231F20"/>
          <w:spacing w:val="-14"/>
          <w:w w:val="95"/>
          <w:sz w:val="11"/>
        </w:rPr>
        <w:t> </w:t>
      </w:r>
      <w:r>
        <w:rPr>
          <w:color w:val="231F20"/>
          <w:w w:val="95"/>
          <w:sz w:val="11"/>
        </w:rPr>
        <w:t>estimates</w:t>
      </w:r>
      <w:r>
        <w:rPr>
          <w:color w:val="231F20"/>
          <w:spacing w:val="-15"/>
          <w:w w:val="95"/>
          <w:sz w:val="11"/>
        </w:rPr>
        <w:t> </w:t>
      </w:r>
      <w:r>
        <w:rPr>
          <w:color w:val="231F20"/>
          <w:w w:val="95"/>
          <w:sz w:val="11"/>
        </w:rPr>
        <w:t>should</w:t>
      </w:r>
      <w:r>
        <w:rPr>
          <w:color w:val="231F20"/>
          <w:spacing w:val="-14"/>
          <w:w w:val="95"/>
          <w:sz w:val="11"/>
        </w:rPr>
        <w:t> </w:t>
      </w:r>
      <w:r>
        <w:rPr>
          <w:color w:val="231F20"/>
          <w:w w:val="95"/>
          <w:sz w:val="11"/>
        </w:rPr>
        <w:t>be </w:t>
      </w:r>
      <w:r>
        <w:rPr>
          <w:color w:val="231F20"/>
          <w:sz w:val="11"/>
        </w:rPr>
        <w:t>regarded as</w:t>
      </w:r>
      <w:r>
        <w:rPr>
          <w:color w:val="231F20"/>
          <w:spacing w:val="-18"/>
          <w:sz w:val="11"/>
        </w:rPr>
        <w:t> </w:t>
      </w:r>
      <w:r>
        <w:rPr>
          <w:color w:val="231F20"/>
          <w:sz w:val="11"/>
        </w:rPr>
        <w:t>indicative.</w:t>
      </w:r>
    </w:p>
    <w:p>
      <w:pPr>
        <w:pStyle w:val="ListParagraph"/>
        <w:numPr>
          <w:ilvl w:val="0"/>
          <w:numId w:val="39"/>
        </w:numPr>
        <w:tabs>
          <w:tab w:pos="324" w:val="left" w:leader="none"/>
        </w:tabs>
        <w:spacing w:line="127" w:lineRule="exact" w:before="0" w:after="0"/>
        <w:ind w:left="323" w:right="0" w:hanging="171"/>
        <w:jc w:val="left"/>
        <w:rPr>
          <w:sz w:val="11"/>
        </w:rPr>
      </w:pPr>
      <w:r>
        <w:rPr>
          <w:color w:val="231F20"/>
          <w:w w:val="95"/>
          <w:sz w:val="11"/>
        </w:rPr>
        <w:t>Includes</w:t>
      </w:r>
      <w:r>
        <w:rPr>
          <w:color w:val="231F20"/>
          <w:spacing w:val="-9"/>
          <w:w w:val="95"/>
          <w:sz w:val="11"/>
        </w:rPr>
        <w:t> </w:t>
      </w:r>
      <w:r>
        <w:rPr>
          <w:color w:val="231F20"/>
          <w:w w:val="95"/>
          <w:sz w:val="11"/>
        </w:rPr>
        <w:t>fuels</w:t>
      </w:r>
      <w:r>
        <w:rPr>
          <w:color w:val="231F20"/>
          <w:spacing w:val="-9"/>
          <w:w w:val="95"/>
          <w:sz w:val="11"/>
        </w:rPr>
        <w:t> </w:t>
      </w:r>
      <w:r>
        <w:rPr>
          <w:color w:val="231F20"/>
          <w:w w:val="95"/>
          <w:sz w:val="11"/>
        </w:rPr>
        <w:t>and</w:t>
      </w:r>
      <w:r>
        <w:rPr>
          <w:color w:val="231F20"/>
          <w:spacing w:val="-9"/>
          <w:w w:val="95"/>
          <w:sz w:val="11"/>
        </w:rPr>
        <w:t> </w:t>
      </w:r>
      <w:r>
        <w:rPr>
          <w:color w:val="231F20"/>
          <w:w w:val="95"/>
          <w:sz w:val="11"/>
        </w:rPr>
        <w:t>lubricants,</w:t>
      </w:r>
      <w:r>
        <w:rPr>
          <w:color w:val="231F20"/>
          <w:spacing w:val="-9"/>
          <w:w w:val="95"/>
          <w:sz w:val="11"/>
        </w:rPr>
        <w:t> </w:t>
      </w:r>
      <w:r>
        <w:rPr>
          <w:color w:val="231F20"/>
          <w:w w:val="95"/>
          <w:sz w:val="11"/>
        </w:rPr>
        <w:t>electricity,</w:t>
      </w:r>
      <w:r>
        <w:rPr>
          <w:color w:val="231F20"/>
          <w:spacing w:val="-9"/>
          <w:w w:val="95"/>
          <w:sz w:val="11"/>
        </w:rPr>
        <w:t> </w:t>
      </w:r>
      <w:r>
        <w:rPr>
          <w:color w:val="231F20"/>
          <w:w w:val="95"/>
          <w:sz w:val="11"/>
        </w:rPr>
        <w:t>gas,</w:t>
      </w:r>
      <w:r>
        <w:rPr>
          <w:color w:val="231F20"/>
          <w:spacing w:val="-9"/>
          <w:w w:val="95"/>
          <w:sz w:val="11"/>
        </w:rPr>
        <w:t> </w:t>
      </w:r>
      <w:r>
        <w:rPr>
          <w:color w:val="231F20"/>
          <w:w w:val="95"/>
          <w:sz w:val="11"/>
        </w:rPr>
        <w:t>solid</w:t>
      </w:r>
      <w:r>
        <w:rPr>
          <w:color w:val="231F20"/>
          <w:spacing w:val="-9"/>
          <w:w w:val="95"/>
          <w:sz w:val="11"/>
        </w:rPr>
        <w:t> </w:t>
      </w:r>
      <w:r>
        <w:rPr>
          <w:color w:val="231F20"/>
          <w:w w:val="95"/>
          <w:sz w:val="11"/>
        </w:rPr>
        <w:t>fuels</w:t>
      </w:r>
      <w:r>
        <w:rPr>
          <w:color w:val="231F20"/>
          <w:spacing w:val="-9"/>
          <w:w w:val="95"/>
          <w:sz w:val="11"/>
        </w:rPr>
        <w:t> </w:t>
      </w:r>
      <w:r>
        <w:rPr>
          <w:color w:val="231F20"/>
          <w:w w:val="95"/>
          <w:sz w:val="11"/>
        </w:rPr>
        <w:t>and</w:t>
      </w:r>
      <w:r>
        <w:rPr>
          <w:color w:val="231F20"/>
          <w:spacing w:val="-9"/>
          <w:w w:val="95"/>
          <w:sz w:val="11"/>
        </w:rPr>
        <w:t> </w:t>
      </w:r>
      <w:r>
        <w:rPr>
          <w:color w:val="231F20"/>
          <w:w w:val="95"/>
          <w:sz w:val="11"/>
        </w:rPr>
        <w:t>liquid</w:t>
      </w:r>
      <w:r>
        <w:rPr>
          <w:color w:val="231F20"/>
          <w:spacing w:val="-8"/>
          <w:w w:val="95"/>
          <w:sz w:val="11"/>
        </w:rPr>
        <w:t> </w:t>
      </w:r>
      <w:r>
        <w:rPr>
          <w:color w:val="231F20"/>
          <w:w w:val="95"/>
          <w:sz w:val="11"/>
        </w:rPr>
        <w:t>fuels.</w:t>
      </w:r>
    </w:p>
    <w:p>
      <w:pPr>
        <w:pStyle w:val="BodyText"/>
        <w:rPr>
          <w:sz w:val="12"/>
        </w:rPr>
      </w:pPr>
    </w:p>
    <w:p>
      <w:pPr>
        <w:pStyle w:val="BodyText"/>
        <w:spacing w:line="268" w:lineRule="auto" w:before="70"/>
        <w:ind w:left="153" w:right="302"/>
      </w:pPr>
      <w:r>
        <w:rPr>
          <w:color w:val="231F20"/>
          <w:w w:val="95"/>
        </w:rPr>
        <w:t>therefore, useful to consider measures of inflation that attempt</w:t>
      </w:r>
      <w:r>
        <w:rPr>
          <w:color w:val="231F20"/>
          <w:spacing w:val="-36"/>
          <w:w w:val="95"/>
        </w:rPr>
        <w:t> </w:t>
      </w:r>
      <w:r>
        <w:rPr>
          <w:color w:val="231F20"/>
          <w:w w:val="95"/>
        </w:rPr>
        <w:t>to</w:t>
      </w:r>
      <w:r>
        <w:rPr>
          <w:color w:val="231F20"/>
          <w:spacing w:val="-36"/>
          <w:w w:val="95"/>
        </w:rPr>
        <w:t> </w:t>
      </w:r>
      <w:r>
        <w:rPr>
          <w:color w:val="231F20"/>
          <w:w w:val="95"/>
        </w:rPr>
        <w:t>capture</w:t>
      </w:r>
      <w:r>
        <w:rPr>
          <w:color w:val="231F20"/>
          <w:spacing w:val="-36"/>
          <w:w w:val="95"/>
        </w:rPr>
        <w:t> </w:t>
      </w:r>
      <w:r>
        <w:rPr>
          <w:color w:val="231F20"/>
          <w:w w:val="95"/>
        </w:rPr>
        <w:t>the</w:t>
      </w:r>
      <w:r>
        <w:rPr>
          <w:color w:val="231F20"/>
          <w:spacing w:val="-36"/>
          <w:w w:val="95"/>
        </w:rPr>
        <w:t> </w:t>
      </w:r>
      <w:r>
        <w:rPr>
          <w:color w:val="231F20"/>
          <w:w w:val="95"/>
        </w:rPr>
        <w:t>rate</w:t>
      </w:r>
      <w:r>
        <w:rPr>
          <w:color w:val="231F20"/>
          <w:spacing w:val="-36"/>
          <w:w w:val="95"/>
        </w:rPr>
        <w:t> </w:t>
      </w:r>
      <w:r>
        <w:rPr>
          <w:color w:val="231F20"/>
          <w:w w:val="95"/>
        </w:rPr>
        <w:t>at</w:t>
      </w:r>
      <w:r>
        <w:rPr>
          <w:color w:val="231F20"/>
          <w:spacing w:val="-36"/>
          <w:w w:val="95"/>
        </w:rPr>
        <w:t> </w:t>
      </w:r>
      <w:r>
        <w:rPr>
          <w:color w:val="231F20"/>
          <w:w w:val="95"/>
        </w:rPr>
        <w:t>which</w:t>
      </w:r>
      <w:r>
        <w:rPr>
          <w:color w:val="231F20"/>
          <w:spacing w:val="-36"/>
          <w:w w:val="95"/>
        </w:rPr>
        <w:t> </w:t>
      </w:r>
      <w:r>
        <w:rPr>
          <w:color w:val="231F20"/>
          <w:w w:val="95"/>
        </w:rPr>
        <w:t>only</w:t>
      </w:r>
      <w:r>
        <w:rPr>
          <w:color w:val="231F20"/>
          <w:spacing w:val="-36"/>
          <w:w w:val="95"/>
        </w:rPr>
        <w:t> </w:t>
      </w:r>
      <w:r>
        <w:rPr>
          <w:color w:val="231F20"/>
          <w:w w:val="95"/>
        </w:rPr>
        <w:t>domestic</w:t>
      </w:r>
      <w:r>
        <w:rPr>
          <w:color w:val="231F20"/>
          <w:spacing w:val="-36"/>
          <w:w w:val="95"/>
        </w:rPr>
        <w:t> </w:t>
      </w:r>
      <w:r>
        <w:rPr>
          <w:color w:val="231F20"/>
          <w:w w:val="95"/>
        </w:rPr>
        <w:t>costs</w:t>
      </w:r>
      <w:r>
        <w:rPr>
          <w:color w:val="231F20"/>
          <w:spacing w:val="-36"/>
          <w:w w:val="95"/>
        </w:rPr>
        <w:t> </w:t>
      </w:r>
      <w:r>
        <w:rPr>
          <w:color w:val="231F20"/>
          <w:w w:val="95"/>
        </w:rPr>
        <w:t>and </w:t>
      </w:r>
      <w:r>
        <w:rPr>
          <w:color w:val="231F20"/>
          <w:w w:val="90"/>
        </w:rPr>
        <w:t>profit</w:t>
      </w:r>
      <w:r>
        <w:rPr>
          <w:color w:val="231F20"/>
          <w:spacing w:val="-26"/>
          <w:w w:val="90"/>
        </w:rPr>
        <w:t> </w:t>
      </w:r>
      <w:r>
        <w:rPr>
          <w:color w:val="231F20"/>
          <w:w w:val="90"/>
        </w:rPr>
        <w:t>margins</w:t>
      </w:r>
      <w:r>
        <w:rPr>
          <w:color w:val="231F20"/>
          <w:spacing w:val="-25"/>
          <w:w w:val="90"/>
        </w:rPr>
        <w:t> </w:t>
      </w:r>
      <w:r>
        <w:rPr>
          <w:color w:val="231F20"/>
          <w:w w:val="90"/>
        </w:rPr>
        <w:t>are</w:t>
      </w:r>
      <w:r>
        <w:rPr>
          <w:color w:val="231F20"/>
          <w:spacing w:val="-25"/>
          <w:w w:val="90"/>
        </w:rPr>
        <w:t> </w:t>
      </w:r>
      <w:r>
        <w:rPr>
          <w:color w:val="231F20"/>
          <w:w w:val="90"/>
        </w:rPr>
        <w:t>changing,</w:t>
      </w:r>
      <w:r>
        <w:rPr>
          <w:color w:val="231F20"/>
          <w:spacing w:val="-25"/>
          <w:w w:val="90"/>
        </w:rPr>
        <w:t> </w:t>
      </w:r>
      <w:r>
        <w:rPr>
          <w:color w:val="231F20"/>
          <w:w w:val="90"/>
        </w:rPr>
        <w:t>so-called</w:t>
      </w:r>
      <w:r>
        <w:rPr>
          <w:color w:val="231F20"/>
          <w:spacing w:val="-25"/>
          <w:w w:val="90"/>
        </w:rPr>
        <w:t> </w:t>
      </w:r>
      <w:r>
        <w:rPr>
          <w:color w:val="231F20"/>
          <w:w w:val="90"/>
        </w:rPr>
        <w:t>‘domestically</w:t>
      </w:r>
      <w:r>
        <w:rPr>
          <w:color w:val="231F20"/>
          <w:spacing w:val="-25"/>
          <w:w w:val="90"/>
        </w:rPr>
        <w:t> </w:t>
      </w:r>
      <w:r>
        <w:rPr>
          <w:color w:val="231F20"/>
          <w:w w:val="90"/>
        </w:rPr>
        <w:t>generated </w:t>
      </w:r>
      <w:r>
        <w:rPr>
          <w:color w:val="231F20"/>
          <w:w w:val="95"/>
        </w:rPr>
        <w:t>inflation’</w:t>
      </w:r>
      <w:r>
        <w:rPr>
          <w:color w:val="231F20"/>
          <w:spacing w:val="-34"/>
          <w:w w:val="95"/>
        </w:rPr>
        <w:t> </w:t>
      </w:r>
      <w:r>
        <w:rPr>
          <w:color w:val="231F20"/>
          <w:w w:val="95"/>
        </w:rPr>
        <w:t>(DGI).</w:t>
      </w:r>
      <w:r>
        <w:rPr>
          <w:color w:val="231F20"/>
          <w:spacing w:val="-10"/>
          <w:w w:val="95"/>
        </w:rPr>
        <w:t> </w:t>
      </w:r>
      <w:r>
        <w:rPr>
          <w:color w:val="231F20"/>
          <w:w w:val="95"/>
        </w:rPr>
        <w:t>While</w:t>
      </w:r>
      <w:r>
        <w:rPr>
          <w:color w:val="231F20"/>
          <w:spacing w:val="-33"/>
          <w:w w:val="95"/>
        </w:rPr>
        <w:t> </w:t>
      </w:r>
      <w:r>
        <w:rPr>
          <w:color w:val="231F20"/>
          <w:w w:val="95"/>
        </w:rPr>
        <w:t>DGI</w:t>
      </w:r>
      <w:r>
        <w:rPr>
          <w:color w:val="231F20"/>
          <w:spacing w:val="-34"/>
          <w:w w:val="95"/>
        </w:rPr>
        <w:t> </w:t>
      </w:r>
      <w:r>
        <w:rPr>
          <w:color w:val="231F20"/>
          <w:w w:val="95"/>
        </w:rPr>
        <w:t>is</w:t>
      </w:r>
      <w:r>
        <w:rPr>
          <w:color w:val="231F20"/>
          <w:spacing w:val="-33"/>
          <w:w w:val="95"/>
        </w:rPr>
        <w:t> </w:t>
      </w:r>
      <w:r>
        <w:rPr>
          <w:color w:val="231F20"/>
          <w:w w:val="95"/>
        </w:rPr>
        <w:t>not</w:t>
      </w:r>
      <w:r>
        <w:rPr>
          <w:color w:val="231F20"/>
          <w:spacing w:val="-34"/>
          <w:w w:val="95"/>
        </w:rPr>
        <w:t> </w:t>
      </w:r>
      <w:r>
        <w:rPr>
          <w:color w:val="231F20"/>
          <w:w w:val="95"/>
        </w:rPr>
        <w:t>directly</w:t>
      </w:r>
      <w:r>
        <w:rPr>
          <w:color w:val="231F20"/>
          <w:spacing w:val="-34"/>
          <w:w w:val="95"/>
        </w:rPr>
        <w:t> </w:t>
      </w:r>
      <w:r>
        <w:rPr>
          <w:color w:val="231F20"/>
          <w:w w:val="95"/>
        </w:rPr>
        <w:t>observable,</w:t>
      </w:r>
      <w:r>
        <w:rPr>
          <w:color w:val="231F20"/>
          <w:spacing w:val="-33"/>
          <w:w w:val="95"/>
        </w:rPr>
        <w:t> </w:t>
      </w:r>
      <w:r>
        <w:rPr>
          <w:color w:val="231F20"/>
          <w:w w:val="95"/>
        </w:rPr>
        <w:t>there are</w:t>
      </w:r>
      <w:r>
        <w:rPr>
          <w:color w:val="231F20"/>
          <w:spacing w:val="-31"/>
          <w:w w:val="95"/>
        </w:rPr>
        <w:t> </w:t>
      </w:r>
      <w:r>
        <w:rPr>
          <w:color w:val="231F20"/>
          <w:w w:val="95"/>
        </w:rPr>
        <w:t>measures</w:t>
      </w:r>
      <w:r>
        <w:rPr>
          <w:color w:val="231F20"/>
          <w:spacing w:val="-31"/>
          <w:w w:val="95"/>
        </w:rPr>
        <w:t> </w:t>
      </w:r>
      <w:r>
        <w:rPr>
          <w:color w:val="231F20"/>
          <w:w w:val="95"/>
        </w:rPr>
        <w:t>that</w:t>
      </w:r>
      <w:r>
        <w:rPr>
          <w:color w:val="231F20"/>
          <w:spacing w:val="-31"/>
          <w:w w:val="95"/>
        </w:rPr>
        <w:t> </w:t>
      </w:r>
      <w:r>
        <w:rPr>
          <w:color w:val="231F20"/>
          <w:w w:val="95"/>
        </w:rPr>
        <w:t>are</w:t>
      </w:r>
      <w:r>
        <w:rPr>
          <w:color w:val="231F20"/>
          <w:spacing w:val="-31"/>
          <w:w w:val="95"/>
        </w:rPr>
        <w:t> </w:t>
      </w:r>
      <w:r>
        <w:rPr>
          <w:color w:val="231F20"/>
          <w:w w:val="95"/>
        </w:rPr>
        <w:t>closely</w:t>
      </w:r>
      <w:r>
        <w:rPr>
          <w:color w:val="231F20"/>
          <w:spacing w:val="-31"/>
          <w:w w:val="95"/>
        </w:rPr>
        <w:t> </w:t>
      </w:r>
      <w:r>
        <w:rPr>
          <w:color w:val="231F20"/>
          <w:w w:val="95"/>
        </w:rPr>
        <w:t>linked</w:t>
      </w:r>
      <w:r>
        <w:rPr>
          <w:color w:val="231F20"/>
          <w:spacing w:val="-31"/>
          <w:w w:val="95"/>
        </w:rPr>
        <w:t> </w:t>
      </w:r>
      <w:r>
        <w:rPr>
          <w:color w:val="231F20"/>
          <w:w w:val="95"/>
        </w:rPr>
        <w:t>to</w:t>
      </w:r>
      <w:r>
        <w:rPr>
          <w:color w:val="231F20"/>
          <w:spacing w:val="-31"/>
          <w:w w:val="95"/>
        </w:rPr>
        <w:t> </w:t>
      </w:r>
      <w:r>
        <w:rPr>
          <w:color w:val="231F20"/>
          <w:w w:val="95"/>
        </w:rPr>
        <w:t>DGI</w:t>
      </w:r>
      <w:r>
        <w:rPr>
          <w:color w:val="231F20"/>
          <w:spacing w:val="-31"/>
          <w:w w:val="95"/>
        </w:rPr>
        <w:t> </w:t>
      </w:r>
      <w:r>
        <w:rPr>
          <w:color w:val="231F20"/>
          <w:w w:val="95"/>
        </w:rPr>
        <w:t>such</w:t>
      </w:r>
      <w:r>
        <w:rPr>
          <w:color w:val="231F20"/>
          <w:spacing w:val="-31"/>
          <w:w w:val="95"/>
        </w:rPr>
        <w:t> </w:t>
      </w:r>
      <w:r>
        <w:rPr>
          <w:color w:val="231F20"/>
          <w:w w:val="95"/>
        </w:rPr>
        <w:t>as</w:t>
      </w:r>
      <w:r>
        <w:rPr>
          <w:color w:val="231F20"/>
          <w:spacing w:val="-30"/>
          <w:w w:val="95"/>
        </w:rPr>
        <w:t> </w:t>
      </w:r>
      <w:r>
        <w:rPr>
          <w:color w:val="231F20"/>
          <w:w w:val="95"/>
        </w:rPr>
        <w:t>the</w:t>
      </w:r>
      <w:r>
        <w:rPr>
          <w:color w:val="231F20"/>
          <w:spacing w:val="-31"/>
          <w:w w:val="95"/>
        </w:rPr>
        <w:t> </w:t>
      </w:r>
      <w:r>
        <w:rPr>
          <w:color w:val="231F20"/>
          <w:w w:val="95"/>
        </w:rPr>
        <w:t>rates of</w:t>
      </w:r>
      <w:r>
        <w:rPr>
          <w:color w:val="231F20"/>
          <w:spacing w:val="-20"/>
          <w:w w:val="95"/>
        </w:rPr>
        <w:t> </w:t>
      </w:r>
      <w:r>
        <w:rPr>
          <w:color w:val="231F20"/>
          <w:w w:val="95"/>
        </w:rPr>
        <w:t>growth</w:t>
      </w:r>
      <w:r>
        <w:rPr>
          <w:color w:val="231F20"/>
          <w:spacing w:val="-20"/>
          <w:w w:val="95"/>
        </w:rPr>
        <w:t> </w:t>
      </w:r>
      <w:r>
        <w:rPr>
          <w:color w:val="231F20"/>
          <w:w w:val="95"/>
        </w:rPr>
        <w:t>of</w:t>
      </w:r>
      <w:r>
        <w:rPr>
          <w:color w:val="231F20"/>
          <w:spacing w:val="-20"/>
          <w:w w:val="95"/>
        </w:rPr>
        <w:t> </w:t>
      </w:r>
      <w:r>
        <w:rPr>
          <w:color w:val="231F20"/>
          <w:w w:val="95"/>
        </w:rPr>
        <w:t>unit</w:t>
      </w:r>
      <w:r>
        <w:rPr>
          <w:color w:val="231F20"/>
          <w:spacing w:val="-19"/>
          <w:w w:val="95"/>
        </w:rPr>
        <w:t> </w:t>
      </w:r>
      <w:r>
        <w:rPr>
          <w:color w:val="231F20"/>
          <w:w w:val="95"/>
        </w:rPr>
        <w:t>labour</w:t>
      </w:r>
      <w:r>
        <w:rPr>
          <w:color w:val="231F20"/>
          <w:spacing w:val="-20"/>
          <w:w w:val="95"/>
        </w:rPr>
        <w:t> </w:t>
      </w:r>
      <w:r>
        <w:rPr>
          <w:color w:val="231F20"/>
          <w:w w:val="95"/>
        </w:rPr>
        <w:t>costs</w:t>
      </w:r>
      <w:r>
        <w:rPr>
          <w:color w:val="231F20"/>
          <w:spacing w:val="-20"/>
          <w:w w:val="95"/>
        </w:rPr>
        <w:t> </w:t>
      </w:r>
      <w:r>
        <w:rPr>
          <w:color w:val="231F20"/>
          <w:w w:val="95"/>
        </w:rPr>
        <w:t>or</w:t>
      </w:r>
      <w:r>
        <w:rPr>
          <w:color w:val="231F20"/>
          <w:spacing w:val="-19"/>
          <w:w w:val="95"/>
        </w:rPr>
        <w:t> </w:t>
      </w:r>
      <w:r>
        <w:rPr>
          <w:color w:val="231F20"/>
          <w:w w:val="95"/>
        </w:rPr>
        <w:t>the</w:t>
      </w:r>
      <w:r>
        <w:rPr>
          <w:color w:val="231F20"/>
          <w:spacing w:val="-20"/>
          <w:w w:val="95"/>
        </w:rPr>
        <w:t> </w:t>
      </w:r>
      <w:r>
        <w:rPr>
          <w:color w:val="231F20"/>
          <w:w w:val="95"/>
        </w:rPr>
        <w:t>GDP</w:t>
      </w:r>
      <w:r>
        <w:rPr>
          <w:color w:val="231F20"/>
          <w:spacing w:val="-20"/>
          <w:w w:val="95"/>
        </w:rPr>
        <w:t> </w:t>
      </w:r>
      <w:r>
        <w:rPr>
          <w:color w:val="231F20"/>
          <w:w w:val="95"/>
        </w:rPr>
        <w:t>deflator.</w:t>
      </w:r>
    </w:p>
    <w:p>
      <w:pPr>
        <w:pStyle w:val="BodyText"/>
        <w:spacing w:before="3"/>
        <w:rPr>
          <w:sz w:val="22"/>
        </w:rPr>
      </w:pPr>
    </w:p>
    <w:p>
      <w:pPr>
        <w:pStyle w:val="BodyText"/>
        <w:spacing w:line="268" w:lineRule="auto" w:before="1"/>
        <w:ind w:left="153" w:right="292"/>
      </w:pPr>
      <w:r>
        <w:rPr>
          <w:color w:val="231F20"/>
          <w:w w:val="95"/>
        </w:rPr>
        <w:t>While</w:t>
      </w:r>
      <w:r>
        <w:rPr>
          <w:color w:val="231F20"/>
          <w:spacing w:val="-33"/>
          <w:w w:val="95"/>
        </w:rPr>
        <w:t> </w:t>
      </w:r>
      <w:r>
        <w:rPr>
          <w:color w:val="231F20"/>
          <w:w w:val="95"/>
        </w:rPr>
        <w:t>these</w:t>
      </w:r>
      <w:r>
        <w:rPr>
          <w:color w:val="231F20"/>
          <w:spacing w:val="-32"/>
          <w:w w:val="95"/>
        </w:rPr>
        <w:t> </w:t>
      </w:r>
      <w:r>
        <w:rPr>
          <w:color w:val="231F20"/>
          <w:w w:val="95"/>
        </w:rPr>
        <w:t>DGI</w:t>
      </w:r>
      <w:r>
        <w:rPr>
          <w:color w:val="231F20"/>
          <w:spacing w:val="-32"/>
          <w:w w:val="95"/>
        </w:rPr>
        <w:t> </w:t>
      </w:r>
      <w:r>
        <w:rPr>
          <w:color w:val="231F20"/>
          <w:w w:val="95"/>
        </w:rPr>
        <w:t>measures</w:t>
      </w:r>
      <w:r>
        <w:rPr>
          <w:color w:val="231F20"/>
          <w:spacing w:val="-32"/>
          <w:w w:val="95"/>
        </w:rPr>
        <w:t> </w:t>
      </w:r>
      <w:r>
        <w:rPr>
          <w:color w:val="231F20"/>
          <w:w w:val="95"/>
        </w:rPr>
        <w:t>are</w:t>
      </w:r>
      <w:r>
        <w:rPr>
          <w:color w:val="231F20"/>
          <w:spacing w:val="-33"/>
          <w:w w:val="95"/>
        </w:rPr>
        <w:t> </w:t>
      </w:r>
      <w:r>
        <w:rPr>
          <w:color w:val="231F20"/>
          <w:w w:val="95"/>
        </w:rPr>
        <w:t>volatile,</w:t>
      </w:r>
      <w:r>
        <w:rPr>
          <w:color w:val="231F20"/>
          <w:spacing w:val="-32"/>
          <w:w w:val="95"/>
        </w:rPr>
        <w:t> </w:t>
      </w:r>
      <w:r>
        <w:rPr>
          <w:color w:val="231F20"/>
          <w:w w:val="95"/>
        </w:rPr>
        <w:t>an</w:t>
      </w:r>
      <w:r>
        <w:rPr>
          <w:color w:val="231F20"/>
          <w:spacing w:val="-32"/>
          <w:w w:val="95"/>
        </w:rPr>
        <w:t> </w:t>
      </w:r>
      <w:r>
        <w:rPr>
          <w:color w:val="231F20"/>
          <w:w w:val="95"/>
        </w:rPr>
        <w:t>average</w:t>
      </w:r>
      <w:r>
        <w:rPr>
          <w:color w:val="231F20"/>
          <w:spacing w:val="-32"/>
          <w:w w:val="95"/>
        </w:rPr>
        <w:t> </w:t>
      </w:r>
      <w:r>
        <w:rPr>
          <w:color w:val="231F20"/>
          <w:w w:val="95"/>
        </w:rPr>
        <w:t>suggests that</w:t>
      </w:r>
      <w:r>
        <w:rPr>
          <w:color w:val="231F20"/>
          <w:spacing w:val="-40"/>
          <w:w w:val="95"/>
        </w:rPr>
        <w:t> </w:t>
      </w:r>
      <w:r>
        <w:rPr>
          <w:color w:val="231F20"/>
          <w:w w:val="95"/>
        </w:rPr>
        <w:t>DGI</w:t>
      </w:r>
      <w:r>
        <w:rPr>
          <w:color w:val="231F20"/>
          <w:spacing w:val="-39"/>
          <w:w w:val="95"/>
        </w:rPr>
        <w:t> </w:t>
      </w:r>
      <w:r>
        <w:rPr>
          <w:color w:val="231F20"/>
          <w:w w:val="95"/>
        </w:rPr>
        <w:t>fell</w:t>
      </w:r>
      <w:r>
        <w:rPr>
          <w:color w:val="231F20"/>
          <w:spacing w:val="-40"/>
          <w:w w:val="95"/>
        </w:rPr>
        <w:t> </w:t>
      </w:r>
      <w:r>
        <w:rPr>
          <w:color w:val="231F20"/>
          <w:w w:val="95"/>
        </w:rPr>
        <w:t>in</w:t>
      </w:r>
      <w:r>
        <w:rPr>
          <w:color w:val="231F20"/>
          <w:spacing w:val="-39"/>
          <w:w w:val="95"/>
        </w:rPr>
        <w:t> </w:t>
      </w:r>
      <w:r>
        <w:rPr>
          <w:color w:val="231F20"/>
          <w:w w:val="95"/>
        </w:rPr>
        <w:t>2010,</w:t>
      </w:r>
      <w:r>
        <w:rPr>
          <w:color w:val="231F20"/>
          <w:spacing w:val="-40"/>
          <w:w w:val="95"/>
        </w:rPr>
        <w:t> </w:t>
      </w:r>
      <w:r>
        <w:rPr>
          <w:color w:val="231F20"/>
          <w:w w:val="95"/>
        </w:rPr>
        <w:t>and</w:t>
      </w:r>
      <w:r>
        <w:rPr>
          <w:color w:val="231F20"/>
          <w:spacing w:val="-39"/>
          <w:w w:val="95"/>
        </w:rPr>
        <w:t> </w:t>
      </w:r>
      <w:r>
        <w:rPr>
          <w:color w:val="231F20"/>
          <w:w w:val="95"/>
        </w:rPr>
        <w:t>has</w:t>
      </w:r>
      <w:r>
        <w:rPr>
          <w:color w:val="231F20"/>
          <w:spacing w:val="-40"/>
          <w:w w:val="95"/>
        </w:rPr>
        <w:t> </w:t>
      </w:r>
      <w:r>
        <w:rPr>
          <w:color w:val="231F20"/>
          <w:w w:val="95"/>
        </w:rPr>
        <w:t>remained</w:t>
      </w:r>
      <w:r>
        <w:rPr>
          <w:color w:val="231F20"/>
          <w:spacing w:val="-39"/>
          <w:w w:val="95"/>
        </w:rPr>
        <w:t> </w:t>
      </w:r>
      <w:r>
        <w:rPr>
          <w:color w:val="231F20"/>
          <w:w w:val="95"/>
        </w:rPr>
        <w:t>relatively</w:t>
      </w:r>
      <w:r>
        <w:rPr>
          <w:color w:val="231F20"/>
          <w:spacing w:val="-40"/>
          <w:w w:val="95"/>
        </w:rPr>
        <w:t> </w:t>
      </w:r>
      <w:r>
        <w:rPr>
          <w:color w:val="231F20"/>
          <w:w w:val="95"/>
        </w:rPr>
        <w:t>subdued</w:t>
      </w:r>
      <w:r>
        <w:rPr>
          <w:color w:val="231F20"/>
          <w:spacing w:val="-39"/>
          <w:w w:val="95"/>
        </w:rPr>
        <w:t> </w:t>
      </w:r>
      <w:r>
        <w:rPr>
          <w:color w:val="231F20"/>
          <w:w w:val="95"/>
        </w:rPr>
        <w:t>but stable</w:t>
      </w:r>
      <w:r>
        <w:rPr>
          <w:color w:val="231F20"/>
          <w:spacing w:val="-33"/>
          <w:w w:val="95"/>
        </w:rPr>
        <w:t> </w:t>
      </w:r>
      <w:r>
        <w:rPr>
          <w:color w:val="231F20"/>
          <w:w w:val="95"/>
        </w:rPr>
        <w:t>since</w:t>
      </w:r>
      <w:r>
        <w:rPr>
          <w:color w:val="231F20"/>
          <w:spacing w:val="-32"/>
          <w:w w:val="95"/>
        </w:rPr>
        <w:t> </w:t>
      </w:r>
      <w:r>
        <w:rPr>
          <w:color w:val="231F20"/>
          <w:w w:val="95"/>
        </w:rPr>
        <w:t>then</w:t>
      </w:r>
      <w:r>
        <w:rPr>
          <w:color w:val="231F20"/>
          <w:spacing w:val="-33"/>
          <w:w w:val="95"/>
        </w:rPr>
        <w:t> </w:t>
      </w:r>
      <w:r>
        <w:rPr>
          <w:color w:val="231F20"/>
          <w:w w:val="95"/>
        </w:rPr>
        <w:t>(Chart</w:t>
      </w:r>
      <w:r>
        <w:rPr>
          <w:color w:val="231F20"/>
          <w:spacing w:val="-32"/>
          <w:w w:val="95"/>
        </w:rPr>
        <w:t> </w:t>
      </w:r>
      <w:r>
        <w:rPr>
          <w:color w:val="231F20"/>
          <w:w w:val="95"/>
        </w:rPr>
        <w:t>C).</w:t>
      </w:r>
      <w:r>
        <w:rPr>
          <w:color w:val="231F20"/>
          <w:spacing w:val="-7"/>
          <w:w w:val="95"/>
        </w:rPr>
        <w:t> </w:t>
      </w:r>
      <w:r>
        <w:rPr>
          <w:color w:val="231F20"/>
          <w:w w:val="95"/>
        </w:rPr>
        <w:t>This</w:t>
      </w:r>
      <w:r>
        <w:rPr>
          <w:color w:val="231F20"/>
          <w:spacing w:val="-33"/>
          <w:w w:val="95"/>
        </w:rPr>
        <w:t> </w:t>
      </w:r>
      <w:r>
        <w:rPr>
          <w:color w:val="231F20"/>
          <w:w w:val="95"/>
        </w:rPr>
        <w:t>provides</w:t>
      </w:r>
      <w:r>
        <w:rPr>
          <w:color w:val="231F20"/>
          <w:spacing w:val="-32"/>
          <w:w w:val="95"/>
        </w:rPr>
        <w:t> </w:t>
      </w:r>
      <w:r>
        <w:rPr>
          <w:color w:val="231F20"/>
          <w:w w:val="95"/>
        </w:rPr>
        <w:t>further</w:t>
      </w:r>
      <w:r>
        <w:rPr>
          <w:color w:val="231F20"/>
          <w:spacing w:val="-32"/>
          <w:w w:val="95"/>
        </w:rPr>
        <w:t> </w:t>
      </w:r>
      <w:r>
        <w:rPr>
          <w:color w:val="231F20"/>
          <w:w w:val="95"/>
        </w:rPr>
        <w:t>evidence that</w:t>
      </w:r>
      <w:r>
        <w:rPr>
          <w:color w:val="231F20"/>
          <w:spacing w:val="-37"/>
          <w:w w:val="95"/>
        </w:rPr>
        <w:t> </w:t>
      </w:r>
      <w:r>
        <w:rPr>
          <w:color w:val="231F20"/>
          <w:w w:val="95"/>
        </w:rPr>
        <w:t>the</w:t>
      </w:r>
      <w:r>
        <w:rPr>
          <w:color w:val="231F20"/>
          <w:spacing w:val="-36"/>
          <w:w w:val="95"/>
        </w:rPr>
        <w:t> </w:t>
      </w:r>
      <w:r>
        <w:rPr>
          <w:color w:val="231F20"/>
          <w:w w:val="95"/>
        </w:rPr>
        <w:t>recent</w:t>
      </w:r>
      <w:r>
        <w:rPr>
          <w:color w:val="231F20"/>
          <w:spacing w:val="-36"/>
          <w:w w:val="95"/>
        </w:rPr>
        <w:t> </w:t>
      </w:r>
      <w:r>
        <w:rPr>
          <w:color w:val="231F20"/>
          <w:w w:val="95"/>
        </w:rPr>
        <w:t>falls</w:t>
      </w:r>
      <w:r>
        <w:rPr>
          <w:color w:val="231F20"/>
          <w:spacing w:val="-36"/>
          <w:w w:val="95"/>
        </w:rPr>
        <w:t> </w:t>
      </w:r>
      <w:r>
        <w:rPr>
          <w:color w:val="231F20"/>
          <w:w w:val="95"/>
        </w:rPr>
        <w:t>in</w:t>
      </w:r>
      <w:r>
        <w:rPr>
          <w:color w:val="231F20"/>
          <w:spacing w:val="-36"/>
          <w:w w:val="95"/>
        </w:rPr>
        <w:t> </w:t>
      </w:r>
      <w:r>
        <w:rPr>
          <w:color w:val="231F20"/>
          <w:w w:val="95"/>
        </w:rPr>
        <w:t>headline</w:t>
      </w:r>
      <w:r>
        <w:rPr>
          <w:color w:val="231F20"/>
          <w:spacing w:val="-36"/>
          <w:w w:val="95"/>
        </w:rPr>
        <w:t> </w:t>
      </w:r>
      <w:r>
        <w:rPr>
          <w:color w:val="231F20"/>
          <w:w w:val="95"/>
        </w:rPr>
        <w:t>and</w:t>
      </w:r>
      <w:r>
        <w:rPr>
          <w:color w:val="231F20"/>
          <w:spacing w:val="-36"/>
          <w:w w:val="95"/>
        </w:rPr>
        <w:t> </w:t>
      </w:r>
      <w:r>
        <w:rPr>
          <w:color w:val="231F20"/>
          <w:w w:val="95"/>
        </w:rPr>
        <w:t>core</w:t>
      </w:r>
      <w:r>
        <w:rPr>
          <w:color w:val="231F20"/>
          <w:spacing w:val="-36"/>
          <w:w w:val="95"/>
        </w:rPr>
        <w:t> </w:t>
      </w:r>
      <w:r>
        <w:rPr>
          <w:color w:val="231F20"/>
          <w:w w:val="95"/>
        </w:rPr>
        <w:t>inflation</w:t>
      </w:r>
      <w:r>
        <w:rPr>
          <w:color w:val="231F20"/>
          <w:spacing w:val="-36"/>
          <w:w w:val="95"/>
        </w:rPr>
        <w:t> </w:t>
      </w:r>
      <w:r>
        <w:rPr>
          <w:color w:val="231F20"/>
          <w:w w:val="95"/>
        </w:rPr>
        <w:t>measures</w:t>
      </w:r>
    </w:p>
    <w:p>
      <w:pPr>
        <w:spacing w:after="0" w:line="268" w:lineRule="auto"/>
        <w:sectPr>
          <w:type w:val="continuous"/>
          <w:pgSz w:w="11910" w:h="16840"/>
          <w:pgMar w:top="1540" w:bottom="0" w:left="640" w:right="540"/>
          <w:cols w:num="2" w:equalWidth="0">
            <w:col w:w="5013" w:space="317"/>
            <w:col w:w="5400"/>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2"/>
        <w:rPr>
          <w:sz w:val="22"/>
        </w:rPr>
      </w:pPr>
    </w:p>
    <w:p>
      <w:pPr>
        <w:pStyle w:val="BodyText"/>
        <w:spacing w:line="268" w:lineRule="auto" w:before="1"/>
        <w:ind w:left="153" w:right="175"/>
      </w:pPr>
      <w:bookmarkStart w:name="What can we learn from these measures ab" w:id="52"/>
      <w:bookmarkEnd w:id="52"/>
      <w:r>
        <w:rPr/>
      </w:r>
      <w:r>
        <w:rPr>
          <w:color w:val="231F20"/>
          <w:w w:val="90"/>
        </w:rPr>
        <w:t>are</w:t>
      </w:r>
      <w:r>
        <w:rPr>
          <w:color w:val="231F20"/>
          <w:spacing w:val="-18"/>
          <w:w w:val="90"/>
        </w:rPr>
        <w:t> </w:t>
      </w:r>
      <w:r>
        <w:rPr>
          <w:color w:val="231F20"/>
          <w:w w:val="90"/>
        </w:rPr>
        <w:t>unlikely</w:t>
      </w:r>
      <w:r>
        <w:rPr>
          <w:color w:val="231F20"/>
          <w:spacing w:val="-18"/>
          <w:w w:val="90"/>
        </w:rPr>
        <w:t> </w:t>
      </w:r>
      <w:r>
        <w:rPr>
          <w:color w:val="231F20"/>
          <w:w w:val="90"/>
        </w:rPr>
        <w:t>to</w:t>
      </w:r>
      <w:r>
        <w:rPr>
          <w:color w:val="231F20"/>
          <w:spacing w:val="-17"/>
          <w:w w:val="90"/>
        </w:rPr>
        <w:t> </w:t>
      </w:r>
      <w:r>
        <w:rPr>
          <w:color w:val="231F20"/>
          <w:w w:val="90"/>
        </w:rPr>
        <w:t>have</w:t>
      </w:r>
      <w:r>
        <w:rPr>
          <w:color w:val="231F20"/>
          <w:spacing w:val="-18"/>
          <w:w w:val="90"/>
        </w:rPr>
        <w:t> </w:t>
      </w:r>
      <w:r>
        <w:rPr>
          <w:color w:val="231F20"/>
          <w:w w:val="90"/>
        </w:rPr>
        <w:t>been</w:t>
      </w:r>
      <w:r>
        <w:rPr>
          <w:color w:val="231F20"/>
          <w:spacing w:val="-18"/>
          <w:w w:val="90"/>
        </w:rPr>
        <w:t> </w:t>
      </w:r>
      <w:r>
        <w:rPr>
          <w:color w:val="231F20"/>
          <w:w w:val="90"/>
        </w:rPr>
        <w:t>driven</w:t>
      </w:r>
      <w:r>
        <w:rPr>
          <w:color w:val="231F20"/>
          <w:spacing w:val="-17"/>
          <w:w w:val="90"/>
        </w:rPr>
        <w:t> </w:t>
      </w:r>
      <w:r>
        <w:rPr>
          <w:color w:val="231F20"/>
          <w:w w:val="90"/>
        </w:rPr>
        <w:t>by</w:t>
      </w:r>
      <w:r>
        <w:rPr>
          <w:color w:val="231F20"/>
          <w:spacing w:val="-18"/>
          <w:w w:val="90"/>
        </w:rPr>
        <w:t> </w:t>
      </w:r>
      <w:r>
        <w:rPr>
          <w:color w:val="231F20"/>
          <w:w w:val="90"/>
        </w:rPr>
        <w:t>a</w:t>
      </w:r>
      <w:r>
        <w:rPr>
          <w:color w:val="231F20"/>
          <w:spacing w:val="-18"/>
          <w:w w:val="90"/>
        </w:rPr>
        <w:t> </w:t>
      </w:r>
      <w:r>
        <w:rPr>
          <w:color w:val="231F20"/>
          <w:w w:val="90"/>
        </w:rPr>
        <w:t>significant</w:t>
      </w:r>
      <w:r>
        <w:rPr>
          <w:color w:val="231F20"/>
          <w:spacing w:val="-17"/>
          <w:w w:val="90"/>
        </w:rPr>
        <w:t> </w:t>
      </w:r>
      <w:r>
        <w:rPr>
          <w:color w:val="231F20"/>
          <w:w w:val="90"/>
        </w:rPr>
        <w:t>weakening</w:t>
      </w:r>
      <w:r>
        <w:rPr>
          <w:color w:val="231F20"/>
          <w:spacing w:val="-18"/>
          <w:w w:val="90"/>
        </w:rPr>
        <w:t> </w:t>
      </w:r>
      <w:r>
        <w:rPr>
          <w:color w:val="231F20"/>
          <w:w w:val="90"/>
        </w:rPr>
        <w:t>in </w:t>
      </w:r>
      <w:r>
        <w:rPr>
          <w:color w:val="231F20"/>
        </w:rPr>
        <w:t>domestic</w:t>
      </w:r>
      <w:r>
        <w:rPr>
          <w:color w:val="231F20"/>
          <w:spacing w:val="-19"/>
        </w:rPr>
        <w:t> </w:t>
      </w:r>
      <w:r>
        <w:rPr>
          <w:color w:val="231F20"/>
        </w:rPr>
        <w:t>inflation.</w:t>
      </w:r>
    </w:p>
    <w:p>
      <w:pPr>
        <w:pStyle w:val="BodyText"/>
        <w:spacing w:before="8"/>
      </w:pPr>
    </w:p>
    <w:p>
      <w:pPr>
        <w:pStyle w:val="Heading5"/>
        <w:spacing w:line="244" w:lineRule="auto"/>
        <w:ind w:right="50"/>
      </w:pPr>
      <w:r>
        <w:rPr>
          <w:color w:val="A70741"/>
          <w:w w:val="95"/>
        </w:rPr>
        <w:t>What</w:t>
      </w:r>
      <w:r>
        <w:rPr>
          <w:color w:val="A70741"/>
          <w:spacing w:val="-19"/>
          <w:w w:val="95"/>
        </w:rPr>
        <w:t> </w:t>
      </w:r>
      <w:r>
        <w:rPr>
          <w:color w:val="A70741"/>
          <w:w w:val="95"/>
        </w:rPr>
        <w:t>can</w:t>
      </w:r>
      <w:r>
        <w:rPr>
          <w:color w:val="A70741"/>
          <w:spacing w:val="-18"/>
          <w:w w:val="95"/>
        </w:rPr>
        <w:t> </w:t>
      </w:r>
      <w:r>
        <w:rPr>
          <w:color w:val="A70741"/>
          <w:w w:val="95"/>
        </w:rPr>
        <w:t>we</w:t>
      </w:r>
      <w:r>
        <w:rPr>
          <w:color w:val="A70741"/>
          <w:spacing w:val="-18"/>
          <w:w w:val="95"/>
        </w:rPr>
        <w:t> </w:t>
      </w:r>
      <w:r>
        <w:rPr>
          <w:color w:val="A70741"/>
          <w:w w:val="95"/>
        </w:rPr>
        <w:t>learn</w:t>
      </w:r>
      <w:r>
        <w:rPr>
          <w:color w:val="A70741"/>
          <w:spacing w:val="-18"/>
          <w:w w:val="95"/>
        </w:rPr>
        <w:t> </w:t>
      </w:r>
      <w:r>
        <w:rPr>
          <w:color w:val="A70741"/>
          <w:w w:val="95"/>
        </w:rPr>
        <w:t>from</w:t>
      </w:r>
      <w:r>
        <w:rPr>
          <w:color w:val="A70741"/>
          <w:spacing w:val="-18"/>
          <w:w w:val="95"/>
        </w:rPr>
        <w:t> </w:t>
      </w:r>
      <w:r>
        <w:rPr>
          <w:color w:val="A70741"/>
          <w:w w:val="95"/>
        </w:rPr>
        <w:t>these</w:t>
      </w:r>
      <w:r>
        <w:rPr>
          <w:color w:val="A70741"/>
          <w:spacing w:val="-18"/>
          <w:w w:val="95"/>
        </w:rPr>
        <w:t> </w:t>
      </w:r>
      <w:r>
        <w:rPr>
          <w:color w:val="A70741"/>
          <w:w w:val="95"/>
        </w:rPr>
        <w:t>measures</w:t>
      </w:r>
      <w:r>
        <w:rPr>
          <w:color w:val="A70741"/>
          <w:spacing w:val="-18"/>
          <w:w w:val="95"/>
        </w:rPr>
        <w:t> </w:t>
      </w:r>
      <w:r>
        <w:rPr>
          <w:color w:val="A70741"/>
          <w:w w:val="95"/>
        </w:rPr>
        <w:t>about</w:t>
      </w:r>
      <w:r>
        <w:rPr>
          <w:color w:val="A70741"/>
          <w:spacing w:val="-18"/>
          <w:w w:val="95"/>
        </w:rPr>
        <w:t> </w:t>
      </w:r>
      <w:r>
        <w:rPr>
          <w:color w:val="A70741"/>
          <w:spacing w:val="-3"/>
          <w:w w:val="95"/>
        </w:rPr>
        <w:t>current </w:t>
      </w:r>
      <w:r>
        <w:rPr>
          <w:color w:val="A70741"/>
        </w:rPr>
        <w:t>CPI</w:t>
      </w:r>
      <w:r>
        <w:rPr>
          <w:color w:val="A70741"/>
          <w:spacing w:val="-19"/>
        </w:rPr>
        <w:t> </w:t>
      </w:r>
      <w:r>
        <w:rPr>
          <w:color w:val="A70741"/>
        </w:rPr>
        <w:t>inflation?</w:t>
      </w:r>
    </w:p>
    <w:p>
      <w:pPr>
        <w:pStyle w:val="BodyText"/>
        <w:spacing w:line="268" w:lineRule="auto" w:before="18"/>
        <w:ind w:left="153" w:right="108"/>
      </w:pPr>
      <w:r>
        <w:rPr>
          <w:color w:val="231F20"/>
          <w:w w:val="95"/>
        </w:rPr>
        <w:t>As</w:t>
      </w:r>
      <w:r>
        <w:rPr>
          <w:color w:val="231F20"/>
          <w:spacing w:val="-27"/>
          <w:w w:val="95"/>
        </w:rPr>
        <w:t> </w:t>
      </w:r>
      <w:r>
        <w:rPr>
          <w:color w:val="231F20"/>
          <w:w w:val="95"/>
        </w:rPr>
        <w:t>required</w:t>
      </w:r>
      <w:r>
        <w:rPr>
          <w:color w:val="231F20"/>
          <w:spacing w:val="-28"/>
          <w:w w:val="95"/>
        </w:rPr>
        <w:t> </w:t>
      </w:r>
      <w:r>
        <w:rPr>
          <w:color w:val="231F20"/>
          <w:w w:val="95"/>
        </w:rPr>
        <w:t>by</w:t>
      </w:r>
      <w:r>
        <w:rPr>
          <w:color w:val="231F20"/>
          <w:spacing w:val="-27"/>
          <w:w w:val="95"/>
        </w:rPr>
        <w:t> </w:t>
      </w:r>
      <w:r>
        <w:rPr>
          <w:color w:val="231F20"/>
          <w:w w:val="95"/>
        </w:rPr>
        <w:t>its</w:t>
      </w:r>
      <w:r>
        <w:rPr>
          <w:color w:val="231F20"/>
          <w:spacing w:val="-27"/>
          <w:w w:val="95"/>
        </w:rPr>
        <w:t> </w:t>
      </w:r>
      <w:r>
        <w:rPr>
          <w:color w:val="231F20"/>
          <w:w w:val="95"/>
        </w:rPr>
        <w:t>remit,</w:t>
      </w:r>
      <w:r>
        <w:rPr>
          <w:color w:val="231F20"/>
          <w:spacing w:val="-27"/>
          <w:w w:val="95"/>
        </w:rPr>
        <w:t> </w:t>
      </w:r>
      <w:r>
        <w:rPr>
          <w:color w:val="231F20"/>
          <w:w w:val="95"/>
        </w:rPr>
        <w:t>the</w:t>
      </w:r>
      <w:r>
        <w:rPr>
          <w:color w:val="231F20"/>
          <w:spacing w:val="-27"/>
          <w:w w:val="95"/>
        </w:rPr>
        <w:t> </w:t>
      </w:r>
      <w:r>
        <w:rPr>
          <w:color w:val="231F20"/>
          <w:w w:val="95"/>
        </w:rPr>
        <w:t>MPC</w:t>
      </w:r>
      <w:r>
        <w:rPr>
          <w:color w:val="231F20"/>
          <w:spacing w:val="-27"/>
          <w:w w:val="95"/>
        </w:rPr>
        <w:t> </w:t>
      </w:r>
      <w:r>
        <w:rPr>
          <w:color w:val="231F20"/>
          <w:w w:val="95"/>
        </w:rPr>
        <w:t>aims</w:t>
      </w:r>
      <w:r>
        <w:rPr>
          <w:color w:val="231F20"/>
          <w:spacing w:val="-27"/>
          <w:w w:val="95"/>
        </w:rPr>
        <w:t> </w:t>
      </w:r>
      <w:r>
        <w:rPr>
          <w:color w:val="231F20"/>
          <w:w w:val="95"/>
        </w:rPr>
        <w:t>to</w:t>
      </w:r>
      <w:r>
        <w:rPr>
          <w:color w:val="231F20"/>
          <w:spacing w:val="-27"/>
          <w:w w:val="95"/>
        </w:rPr>
        <w:t> </w:t>
      </w:r>
      <w:r>
        <w:rPr>
          <w:color w:val="231F20"/>
          <w:w w:val="95"/>
        </w:rPr>
        <w:t>meet</w:t>
      </w:r>
      <w:r>
        <w:rPr>
          <w:color w:val="231F20"/>
          <w:spacing w:val="-27"/>
          <w:w w:val="95"/>
        </w:rPr>
        <w:t> </w:t>
      </w:r>
      <w:r>
        <w:rPr>
          <w:color w:val="231F20"/>
          <w:w w:val="95"/>
        </w:rPr>
        <w:t>a</w:t>
      </w:r>
      <w:r>
        <w:rPr>
          <w:color w:val="231F20"/>
          <w:spacing w:val="-27"/>
          <w:w w:val="95"/>
        </w:rPr>
        <w:t> </w:t>
      </w:r>
      <w:r>
        <w:rPr>
          <w:color w:val="231F20"/>
          <w:w w:val="95"/>
        </w:rPr>
        <w:t>target</w:t>
      </w:r>
      <w:r>
        <w:rPr>
          <w:color w:val="231F20"/>
          <w:spacing w:val="-27"/>
          <w:w w:val="95"/>
        </w:rPr>
        <w:t> </w:t>
      </w:r>
      <w:r>
        <w:rPr>
          <w:color w:val="231F20"/>
          <w:w w:val="95"/>
        </w:rPr>
        <w:t>of</w:t>
      </w:r>
      <w:r>
        <w:rPr>
          <w:color w:val="231F20"/>
          <w:spacing w:val="-27"/>
          <w:w w:val="95"/>
        </w:rPr>
        <w:t> </w:t>
      </w:r>
      <w:r>
        <w:rPr>
          <w:color w:val="231F20"/>
          <w:w w:val="95"/>
        </w:rPr>
        <w:t>2% </w:t>
      </w:r>
      <w:r>
        <w:rPr>
          <w:color w:val="231F20"/>
          <w:w w:val="90"/>
        </w:rPr>
        <w:t>headline</w:t>
      </w:r>
      <w:r>
        <w:rPr>
          <w:color w:val="231F20"/>
          <w:spacing w:val="-18"/>
          <w:w w:val="90"/>
        </w:rPr>
        <w:t> </w:t>
      </w:r>
      <w:r>
        <w:rPr>
          <w:color w:val="231F20"/>
          <w:w w:val="90"/>
        </w:rPr>
        <w:t>CPI</w:t>
      </w:r>
      <w:r>
        <w:rPr>
          <w:color w:val="231F20"/>
          <w:spacing w:val="-17"/>
          <w:w w:val="90"/>
        </w:rPr>
        <w:t> </w:t>
      </w:r>
      <w:r>
        <w:rPr>
          <w:color w:val="231F20"/>
          <w:w w:val="90"/>
        </w:rPr>
        <w:t>inflation.</w:t>
      </w:r>
      <w:r>
        <w:rPr>
          <w:color w:val="231F20"/>
          <w:spacing w:val="21"/>
          <w:w w:val="90"/>
        </w:rPr>
        <w:t> </w:t>
      </w:r>
      <w:r>
        <w:rPr>
          <w:color w:val="231F20"/>
          <w:w w:val="90"/>
        </w:rPr>
        <w:t>While</w:t>
      </w:r>
      <w:r>
        <w:rPr>
          <w:color w:val="231F20"/>
          <w:spacing w:val="-18"/>
          <w:w w:val="90"/>
        </w:rPr>
        <w:t> </w:t>
      </w:r>
      <w:r>
        <w:rPr>
          <w:color w:val="231F20"/>
          <w:w w:val="90"/>
        </w:rPr>
        <w:t>measures</w:t>
      </w:r>
      <w:r>
        <w:rPr>
          <w:color w:val="231F20"/>
          <w:spacing w:val="-17"/>
          <w:w w:val="90"/>
        </w:rPr>
        <w:t> </w:t>
      </w:r>
      <w:r>
        <w:rPr>
          <w:color w:val="231F20"/>
          <w:w w:val="90"/>
        </w:rPr>
        <w:t>of</w:t>
      </w:r>
      <w:r>
        <w:rPr>
          <w:color w:val="231F20"/>
          <w:spacing w:val="-17"/>
          <w:w w:val="90"/>
        </w:rPr>
        <w:t> </w:t>
      </w:r>
      <w:r>
        <w:rPr>
          <w:color w:val="231F20"/>
          <w:w w:val="90"/>
        </w:rPr>
        <w:t>underlying</w:t>
      </w:r>
      <w:r>
        <w:rPr>
          <w:color w:val="231F20"/>
          <w:spacing w:val="-17"/>
          <w:w w:val="90"/>
        </w:rPr>
        <w:t> </w:t>
      </w:r>
      <w:r>
        <w:rPr>
          <w:color w:val="231F20"/>
          <w:w w:val="90"/>
        </w:rPr>
        <w:t>inflation</w:t>
      </w:r>
    </w:p>
    <w:p>
      <w:pPr>
        <w:pStyle w:val="ListParagraph"/>
        <w:numPr>
          <w:ilvl w:val="0"/>
          <w:numId w:val="40"/>
        </w:numPr>
        <w:tabs>
          <w:tab w:pos="359" w:val="left" w:leader="none"/>
        </w:tabs>
        <w:spacing w:line="268" w:lineRule="auto" w:before="0" w:after="0"/>
        <w:ind w:left="153" w:right="95" w:firstLine="0"/>
        <w:jc w:val="left"/>
        <w:rPr>
          <w:sz w:val="20"/>
        </w:rPr>
      </w:pPr>
      <w:r>
        <w:rPr>
          <w:color w:val="231F20"/>
          <w:w w:val="95"/>
          <w:sz w:val="20"/>
        </w:rPr>
        <w:t>such</w:t>
      </w:r>
      <w:r>
        <w:rPr>
          <w:color w:val="231F20"/>
          <w:spacing w:val="-34"/>
          <w:w w:val="95"/>
          <w:sz w:val="20"/>
        </w:rPr>
        <w:t> </w:t>
      </w:r>
      <w:r>
        <w:rPr>
          <w:color w:val="231F20"/>
          <w:w w:val="95"/>
          <w:sz w:val="20"/>
        </w:rPr>
        <w:t>as</w:t>
      </w:r>
      <w:r>
        <w:rPr>
          <w:color w:val="231F20"/>
          <w:spacing w:val="-33"/>
          <w:w w:val="95"/>
          <w:sz w:val="20"/>
        </w:rPr>
        <w:t> </w:t>
      </w:r>
      <w:r>
        <w:rPr>
          <w:color w:val="231F20"/>
          <w:w w:val="95"/>
          <w:sz w:val="20"/>
        </w:rPr>
        <w:t>core</w:t>
      </w:r>
      <w:r>
        <w:rPr>
          <w:color w:val="231F20"/>
          <w:spacing w:val="-34"/>
          <w:w w:val="95"/>
          <w:sz w:val="20"/>
        </w:rPr>
        <w:t> </w:t>
      </w:r>
      <w:r>
        <w:rPr>
          <w:color w:val="231F20"/>
          <w:w w:val="95"/>
          <w:sz w:val="20"/>
        </w:rPr>
        <w:t>inflation</w:t>
      </w:r>
      <w:r>
        <w:rPr>
          <w:color w:val="231F20"/>
          <w:spacing w:val="-33"/>
          <w:w w:val="95"/>
          <w:sz w:val="20"/>
        </w:rPr>
        <w:t> </w:t>
      </w:r>
      <w:r>
        <w:rPr>
          <w:color w:val="231F20"/>
          <w:w w:val="95"/>
          <w:sz w:val="20"/>
        </w:rPr>
        <w:t>and</w:t>
      </w:r>
      <w:r>
        <w:rPr>
          <w:color w:val="231F20"/>
          <w:spacing w:val="-33"/>
          <w:w w:val="95"/>
          <w:sz w:val="20"/>
        </w:rPr>
        <w:t> </w:t>
      </w:r>
      <w:r>
        <w:rPr>
          <w:color w:val="231F20"/>
          <w:w w:val="95"/>
          <w:sz w:val="20"/>
        </w:rPr>
        <w:t>DGI</w:t>
      </w:r>
      <w:r>
        <w:rPr>
          <w:color w:val="231F20"/>
          <w:spacing w:val="-34"/>
          <w:w w:val="95"/>
          <w:sz w:val="20"/>
        </w:rPr>
        <w:t> </w:t>
      </w:r>
      <w:r>
        <w:rPr>
          <w:color w:val="231F20"/>
          <w:w w:val="95"/>
          <w:sz w:val="20"/>
        </w:rPr>
        <w:t>—</w:t>
      </w:r>
      <w:r>
        <w:rPr>
          <w:color w:val="231F20"/>
          <w:spacing w:val="-33"/>
          <w:w w:val="95"/>
          <w:sz w:val="20"/>
        </w:rPr>
        <w:t> </w:t>
      </w:r>
      <w:r>
        <w:rPr>
          <w:color w:val="231F20"/>
          <w:w w:val="95"/>
          <w:sz w:val="20"/>
        </w:rPr>
        <w:t>are</w:t>
      </w:r>
      <w:r>
        <w:rPr>
          <w:color w:val="231F20"/>
          <w:spacing w:val="-33"/>
          <w:w w:val="95"/>
          <w:sz w:val="20"/>
        </w:rPr>
        <w:t> </w:t>
      </w:r>
      <w:r>
        <w:rPr>
          <w:color w:val="231F20"/>
          <w:w w:val="95"/>
          <w:sz w:val="20"/>
        </w:rPr>
        <w:t>not</w:t>
      </w:r>
      <w:r>
        <w:rPr>
          <w:color w:val="231F20"/>
          <w:spacing w:val="-34"/>
          <w:w w:val="95"/>
          <w:sz w:val="20"/>
        </w:rPr>
        <w:t> </w:t>
      </w:r>
      <w:r>
        <w:rPr>
          <w:color w:val="231F20"/>
          <w:w w:val="95"/>
          <w:sz w:val="20"/>
        </w:rPr>
        <w:t>inflation</w:t>
      </w:r>
      <w:r>
        <w:rPr>
          <w:color w:val="231F20"/>
          <w:spacing w:val="-33"/>
          <w:w w:val="95"/>
          <w:sz w:val="20"/>
        </w:rPr>
        <w:t> </w:t>
      </w:r>
      <w:r>
        <w:rPr>
          <w:color w:val="231F20"/>
          <w:w w:val="95"/>
          <w:sz w:val="20"/>
        </w:rPr>
        <w:t>rates</w:t>
      </w:r>
      <w:r>
        <w:rPr>
          <w:color w:val="231F20"/>
          <w:spacing w:val="-33"/>
          <w:w w:val="95"/>
          <w:sz w:val="20"/>
        </w:rPr>
        <w:t> </w:t>
      </w:r>
      <w:r>
        <w:rPr>
          <w:color w:val="231F20"/>
          <w:w w:val="95"/>
          <w:sz w:val="20"/>
        </w:rPr>
        <w:t>that </w:t>
      </w:r>
      <w:r>
        <w:rPr>
          <w:color w:val="231F20"/>
          <w:sz w:val="20"/>
        </w:rPr>
        <w:t>the</w:t>
      </w:r>
      <w:r>
        <w:rPr>
          <w:color w:val="231F20"/>
          <w:spacing w:val="-46"/>
          <w:sz w:val="20"/>
        </w:rPr>
        <w:t> </w:t>
      </w:r>
      <w:r>
        <w:rPr>
          <w:color w:val="231F20"/>
          <w:sz w:val="20"/>
        </w:rPr>
        <w:t>MPC</w:t>
      </w:r>
      <w:r>
        <w:rPr>
          <w:color w:val="231F20"/>
          <w:spacing w:val="-45"/>
          <w:sz w:val="20"/>
        </w:rPr>
        <w:t> </w:t>
      </w:r>
      <w:r>
        <w:rPr>
          <w:color w:val="231F20"/>
          <w:sz w:val="20"/>
        </w:rPr>
        <w:t>targets,</w:t>
      </w:r>
      <w:r>
        <w:rPr>
          <w:color w:val="231F20"/>
          <w:spacing w:val="-45"/>
          <w:sz w:val="20"/>
        </w:rPr>
        <w:t> </w:t>
      </w:r>
      <w:r>
        <w:rPr>
          <w:color w:val="231F20"/>
          <w:sz w:val="20"/>
        </w:rPr>
        <w:t>they</w:t>
      </w:r>
      <w:r>
        <w:rPr>
          <w:color w:val="231F20"/>
          <w:spacing w:val="-45"/>
          <w:sz w:val="20"/>
        </w:rPr>
        <w:t> </w:t>
      </w:r>
      <w:r>
        <w:rPr>
          <w:color w:val="231F20"/>
          <w:sz w:val="20"/>
        </w:rPr>
        <w:t>can</w:t>
      </w:r>
      <w:r>
        <w:rPr>
          <w:color w:val="231F20"/>
          <w:spacing w:val="-45"/>
          <w:sz w:val="20"/>
        </w:rPr>
        <w:t> </w:t>
      </w:r>
      <w:r>
        <w:rPr>
          <w:color w:val="231F20"/>
          <w:sz w:val="20"/>
        </w:rPr>
        <w:t>be</w:t>
      </w:r>
      <w:r>
        <w:rPr>
          <w:color w:val="231F20"/>
          <w:spacing w:val="-45"/>
          <w:sz w:val="20"/>
        </w:rPr>
        <w:t> </w:t>
      </w:r>
      <w:r>
        <w:rPr>
          <w:color w:val="231F20"/>
          <w:sz w:val="20"/>
        </w:rPr>
        <w:t>useful</w:t>
      </w:r>
      <w:r>
        <w:rPr>
          <w:color w:val="231F20"/>
          <w:spacing w:val="-45"/>
          <w:sz w:val="20"/>
        </w:rPr>
        <w:t> </w:t>
      </w:r>
      <w:r>
        <w:rPr>
          <w:color w:val="231F20"/>
          <w:sz w:val="20"/>
        </w:rPr>
        <w:t>for</w:t>
      </w:r>
      <w:r>
        <w:rPr>
          <w:color w:val="231F20"/>
          <w:spacing w:val="-45"/>
          <w:sz w:val="20"/>
        </w:rPr>
        <w:t> </w:t>
      </w:r>
      <w:r>
        <w:rPr>
          <w:color w:val="231F20"/>
          <w:sz w:val="20"/>
        </w:rPr>
        <w:t>understanding</w:t>
      </w:r>
      <w:r>
        <w:rPr>
          <w:color w:val="231F20"/>
          <w:spacing w:val="-45"/>
          <w:sz w:val="20"/>
        </w:rPr>
        <w:t> </w:t>
      </w:r>
      <w:r>
        <w:rPr>
          <w:color w:val="231F20"/>
          <w:sz w:val="20"/>
        </w:rPr>
        <w:t>the drivers</w:t>
      </w:r>
      <w:r>
        <w:rPr>
          <w:color w:val="231F20"/>
          <w:spacing w:val="-22"/>
          <w:sz w:val="20"/>
        </w:rPr>
        <w:t> </w:t>
      </w:r>
      <w:r>
        <w:rPr>
          <w:color w:val="231F20"/>
          <w:sz w:val="20"/>
        </w:rPr>
        <w:t>and</w:t>
      </w:r>
      <w:r>
        <w:rPr>
          <w:color w:val="231F20"/>
          <w:spacing w:val="-22"/>
          <w:sz w:val="20"/>
        </w:rPr>
        <w:t> </w:t>
      </w:r>
      <w:r>
        <w:rPr>
          <w:color w:val="231F20"/>
          <w:sz w:val="20"/>
        </w:rPr>
        <w:t>dynamics</w:t>
      </w:r>
      <w:r>
        <w:rPr>
          <w:color w:val="231F20"/>
          <w:spacing w:val="-22"/>
          <w:sz w:val="20"/>
        </w:rPr>
        <w:t> </w:t>
      </w:r>
      <w:r>
        <w:rPr>
          <w:color w:val="231F20"/>
          <w:sz w:val="20"/>
        </w:rPr>
        <w:t>of</w:t>
      </w:r>
      <w:r>
        <w:rPr>
          <w:color w:val="231F20"/>
          <w:spacing w:val="-22"/>
          <w:sz w:val="20"/>
        </w:rPr>
        <w:t> </w:t>
      </w:r>
      <w:r>
        <w:rPr>
          <w:color w:val="231F20"/>
          <w:sz w:val="20"/>
        </w:rPr>
        <w:t>inflation.</w:t>
      </w:r>
    </w:p>
    <w:p>
      <w:pPr>
        <w:pStyle w:val="BodyText"/>
        <w:spacing w:line="268" w:lineRule="auto" w:before="200"/>
        <w:ind w:left="153" w:right="28"/>
      </w:pPr>
      <w:r>
        <w:rPr>
          <w:color w:val="231F20"/>
        </w:rPr>
        <w:t>Currently,</w:t>
      </w:r>
      <w:r>
        <w:rPr>
          <w:color w:val="231F20"/>
          <w:spacing w:val="-45"/>
        </w:rPr>
        <w:t> </w:t>
      </w:r>
      <w:r>
        <w:rPr>
          <w:color w:val="231F20"/>
        </w:rPr>
        <w:t>measures</w:t>
      </w:r>
      <w:r>
        <w:rPr>
          <w:color w:val="231F20"/>
          <w:spacing w:val="-44"/>
        </w:rPr>
        <w:t> </w:t>
      </w:r>
      <w:r>
        <w:rPr>
          <w:color w:val="231F20"/>
        </w:rPr>
        <w:t>of</w:t>
      </w:r>
      <w:r>
        <w:rPr>
          <w:color w:val="231F20"/>
          <w:spacing w:val="-44"/>
        </w:rPr>
        <w:t> </w:t>
      </w:r>
      <w:r>
        <w:rPr>
          <w:color w:val="231F20"/>
        </w:rPr>
        <w:t>core</w:t>
      </w:r>
      <w:r>
        <w:rPr>
          <w:color w:val="231F20"/>
          <w:spacing w:val="-45"/>
        </w:rPr>
        <w:t> </w:t>
      </w:r>
      <w:r>
        <w:rPr>
          <w:color w:val="231F20"/>
        </w:rPr>
        <w:t>and</w:t>
      </w:r>
      <w:r>
        <w:rPr>
          <w:color w:val="231F20"/>
          <w:spacing w:val="-44"/>
        </w:rPr>
        <w:t> </w:t>
      </w:r>
      <w:r>
        <w:rPr>
          <w:color w:val="231F20"/>
        </w:rPr>
        <w:t>domestically</w:t>
      </w:r>
      <w:r>
        <w:rPr>
          <w:color w:val="231F20"/>
          <w:spacing w:val="-44"/>
        </w:rPr>
        <w:t> </w:t>
      </w:r>
      <w:r>
        <w:rPr>
          <w:color w:val="231F20"/>
        </w:rPr>
        <w:t>generated </w:t>
      </w:r>
      <w:r>
        <w:rPr>
          <w:color w:val="231F20"/>
          <w:w w:val="95"/>
        </w:rPr>
        <w:t>inflation</w:t>
      </w:r>
      <w:r>
        <w:rPr>
          <w:color w:val="231F20"/>
          <w:spacing w:val="-33"/>
          <w:w w:val="95"/>
        </w:rPr>
        <w:t> </w:t>
      </w:r>
      <w:r>
        <w:rPr>
          <w:color w:val="231F20"/>
          <w:w w:val="95"/>
        </w:rPr>
        <w:t>suggest</w:t>
      </w:r>
      <w:r>
        <w:rPr>
          <w:color w:val="231F20"/>
          <w:spacing w:val="-33"/>
          <w:w w:val="95"/>
        </w:rPr>
        <w:t> </w:t>
      </w:r>
      <w:r>
        <w:rPr>
          <w:color w:val="231F20"/>
          <w:w w:val="95"/>
        </w:rPr>
        <w:t>that</w:t>
      </w:r>
      <w:r>
        <w:rPr>
          <w:color w:val="231F20"/>
          <w:spacing w:val="-33"/>
          <w:w w:val="95"/>
        </w:rPr>
        <w:t> </w:t>
      </w:r>
      <w:r>
        <w:rPr>
          <w:color w:val="231F20"/>
          <w:w w:val="95"/>
        </w:rPr>
        <w:t>some</w:t>
      </w:r>
      <w:r>
        <w:rPr>
          <w:color w:val="231F20"/>
          <w:spacing w:val="-33"/>
          <w:w w:val="95"/>
        </w:rPr>
        <w:t> </w:t>
      </w:r>
      <w:r>
        <w:rPr>
          <w:color w:val="231F20"/>
          <w:w w:val="95"/>
        </w:rPr>
        <w:t>of</w:t>
      </w:r>
      <w:r>
        <w:rPr>
          <w:color w:val="231F20"/>
          <w:spacing w:val="-32"/>
          <w:w w:val="95"/>
        </w:rPr>
        <w:t> </w:t>
      </w:r>
      <w:r>
        <w:rPr>
          <w:color w:val="231F20"/>
          <w:w w:val="95"/>
        </w:rPr>
        <w:t>the</w:t>
      </w:r>
      <w:r>
        <w:rPr>
          <w:color w:val="231F20"/>
          <w:spacing w:val="-33"/>
          <w:w w:val="95"/>
        </w:rPr>
        <w:t> </w:t>
      </w:r>
      <w:r>
        <w:rPr>
          <w:color w:val="231F20"/>
          <w:w w:val="95"/>
        </w:rPr>
        <w:t>current</w:t>
      </w:r>
      <w:r>
        <w:rPr>
          <w:color w:val="231F20"/>
          <w:spacing w:val="-33"/>
          <w:w w:val="95"/>
        </w:rPr>
        <w:t> </w:t>
      </w:r>
      <w:r>
        <w:rPr>
          <w:color w:val="231F20"/>
          <w:w w:val="95"/>
        </w:rPr>
        <w:t>weakness</w:t>
      </w:r>
      <w:r>
        <w:rPr>
          <w:color w:val="231F20"/>
          <w:spacing w:val="-33"/>
          <w:w w:val="95"/>
        </w:rPr>
        <w:t> </w:t>
      </w:r>
      <w:r>
        <w:rPr>
          <w:color w:val="231F20"/>
          <w:w w:val="95"/>
        </w:rPr>
        <w:t>in</w:t>
      </w:r>
      <w:r>
        <w:rPr>
          <w:color w:val="231F20"/>
          <w:spacing w:val="-32"/>
          <w:w w:val="95"/>
        </w:rPr>
        <w:t> </w:t>
      </w:r>
      <w:r>
        <w:rPr>
          <w:color w:val="231F20"/>
          <w:w w:val="95"/>
        </w:rPr>
        <w:t>UK</w:t>
      </w:r>
      <w:r>
        <w:rPr>
          <w:color w:val="231F20"/>
          <w:spacing w:val="-33"/>
          <w:w w:val="95"/>
        </w:rPr>
        <w:t> </w:t>
      </w:r>
      <w:r>
        <w:rPr>
          <w:color w:val="231F20"/>
          <w:w w:val="95"/>
        </w:rPr>
        <w:t>CPI </w:t>
      </w:r>
      <w:r>
        <w:rPr>
          <w:color w:val="231F20"/>
        </w:rPr>
        <w:t>inflation</w:t>
      </w:r>
      <w:r>
        <w:rPr>
          <w:color w:val="231F20"/>
          <w:spacing w:val="-39"/>
        </w:rPr>
        <w:t> </w:t>
      </w:r>
      <w:r>
        <w:rPr>
          <w:color w:val="231F20"/>
        </w:rPr>
        <w:t>is</w:t>
      </w:r>
      <w:r>
        <w:rPr>
          <w:color w:val="231F20"/>
          <w:spacing w:val="-39"/>
        </w:rPr>
        <w:t> </w:t>
      </w:r>
      <w:r>
        <w:rPr>
          <w:color w:val="231F20"/>
        </w:rPr>
        <w:t>due</w:t>
      </w:r>
      <w:r>
        <w:rPr>
          <w:color w:val="231F20"/>
          <w:spacing w:val="-39"/>
        </w:rPr>
        <w:t> </w:t>
      </w:r>
      <w:r>
        <w:rPr>
          <w:color w:val="231F20"/>
        </w:rPr>
        <w:t>to</w:t>
      </w:r>
      <w:r>
        <w:rPr>
          <w:color w:val="231F20"/>
          <w:spacing w:val="-39"/>
        </w:rPr>
        <w:t> </w:t>
      </w:r>
      <w:r>
        <w:rPr>
          <w:color w:val="231F20"/>
        </w:rPr>
        <w:t>volatile</w:t>
      </w:r>
      <w:r>
        <w:rPr>
          <w:color w:val="231F20"/>
          <w:spacing w:val="-39"/>
        </w:rPr>
        <w:t> </w:t>
      </w:r>
      <w:r>
        <w:rPr>
          <w:color w:val="231F20"/>
        </w:rPr>
        <w:t>components,</w:t>
      </w:r>
      <w:r>
        <w:rPr>
          <w:color w:val="231F20"/>
          <w:spacing w:val="-39"/>
        </w:rPr>
        <w:t> </w:t>
      </w:r>
      <w:r>
        <w:rPr>
          <w:color w:val="231F20"/>
        </w:rPr>
        <w:t>such</w:t>
      </w:r>
      <w:r>
        <w:rPr>
          <w:color w:val="231F20"/>
          <w:spacing w:val="-39"/>
        </w:rPr>
        <w:t> </w:t>
      </w:r>
      <w:r>
        <w:rPr>
          <w:color w:val="231F20"/>
        </w:rPr>
        <w:t>as</w:t>
      </w:r>
      <w:r>
        <w:rPr>
          <w:color w:val="231F20"/>
          <w:spacing w:val="-39"/>
        </w:rPr>
        <w:t> </w:t>
      </w:r>
      <w:r>
        <w:rPr>
          <w:color w:val="231F20"/>
        </w:rPr>
        <w:t>food</w:t>
      </w:r>
      <w:r>
        <w:rPr>
          <w:color w:val="231F20"/>
          <w:spacing w:val="-39"/>
        </w:rPr>
        <w:t> </w:t>
      </w:r>
      <w:r>
        <w:rPr>
          <w:color w:val="231F20"/>
        </w:rPr>
        <w:t>and energy prices. Lower import prices have also been an </w:t>
      </w:r>
      <w:r>
        <w:rPr>
          <w:color w:val="231F20"/>
          <w:w w:val="95"/>
        </w:rPr>
        <w:t>important</w:t>
      </w:r>
      <w:r>
        <w:rPr>
          <w:color w:val="231F20"/>
          <w:spacing w:val="-35"/>
          <w:w w:val="95"/>
        </w:rPr>
        <w:t> </w:t>
      </w:r>
      <w:r>
        <w:rPr>
          <w:color w:val="231F20"/>
          <w:w w:val="95"/>
        </w:rPr>
        <w:t>factor,</w:t>
      </w:r>
      <w:r>
        <w:rPr>
          <w:color w:val="231F20"/>
          <w:spacing w:val="-34"/>
          <w:w w:val="95"/>
        </w:rPr>
        <w:t> </w:t>
      </w:r>
      <w:r>
        <w:rPr>
          <w:color w:val="231F20"/>
          <w:w w:val="95"/>
        </w:rPr>
        <w:t>and</w:t>
      </w:r>
      <w:r>
        <w:rPr>
          <w:color w:val="231F20"/>
          <w:spacing w:val="-34"/>
          <w:w w:val="95"/>
        </w:rPr>
        <w:t> </w:t>
      </w:r>
      <w:r>
        <w:rPr>
          <w:color w:val="231F20"/>
          <w:w w:val="95"/>
        </w:rPr>
        <w:t>are</w:t>
      </w:r>
      <w:r>
        <w:rPr>
          <w:color w:val="231F20"/>
          <w:spacing w:val="-34"/>
          <w:w w:val="95"/>
        </w:rPr>
        <w:t> </w:t>
      </w:r>
      <w:r>
        <w:rPr>
          <w:color w:val="231F20"/>
          <w:w w:val="95"/>
        </w:rPr>
        <w:t>likely</w:t>
      </w:r>
      <w:r>
        <w:rPr>
          <w:color w:val="231F20"/>
          <w:spacing w:val="-34"/>
          <w:w w:val="95"/>
        </w:rPr>
        <w:t> </w:t>
      </w:r>
      <w:r>
        <w:rPr>
          <w:color w:val="231F20"/>
          <w:w w:val="95"/>
        </w:rPr>
        <w:t>to</w:t>
      </w:r>
      <w:r>
        <w:rPr>
          <w:color w:val="231F20"/>
          <w:spacing w:val="-34"/>
          <w:w w:val="95"/>
        </w:rPr>
        <w:t> </w:t>
      </w:r>
      <w:r>
        <w:rPr>
          <w:color w:val="231F20"/>
          <w:w w:val="95"/>
        </w:rPr>
        <w:t>be</w:t>
      </w:r>
      <w:r>
        <w:rPr>
          <w:color w:val="231F20"/>
          <w:spacing w:val="-34"/>
          <w:w w:val="95"/>
        </w:rPr>
        <w:t> </w:t>
      </w:r>
      <w:r>
        <w:rPr>
          <w:color w:val="231F20"/>
          <w:w w:val="95"/>
        </w:rPr>
        <w:t>a</w:t>
      </w:r>
      <w:r>
        <w:rPr>
          <w:color w:val="231F20"/>
          <w:spacing w:val="-34"/>
          <w:w w:val="95"/>
        </w:rPr>
        <w:t> </w:t>
      </w:r>
      <w:r>
        <w:rPr>
          <w:color w:val="231F20"/>
          <w:w w:val="95"/>
        </w:rPr>
        <w:t>more</w:t>
      </w:r>
      <w:r>
        <w:rPr>
          <w:color w:val="231F20"/>
          <w:spacing w:val="-34"/>
          <w:w w:val="95"/>
        </w:rPr>
        <w:t> </w:t>
      </w:r>
      <w:r>
        <w:rPr>
          <w:color w:val="231F20"/>
          <w:w w:val="95"/>
        </w:rPr>
        <w:t>persistent</w:t>
      </w:r>
      <w:r>
        <w:rPr>
          <w:color w:val="231F20"/>
          <w:spacing w:val="-34"/>
          <w:w w:val="95"/>
        </w:rPr>
        <w:t> </w:t>
      </w:r>
      <w:r>
        <w:rPr>
          <w:color w:val="231F20"/>
          <w:w w:val="95"/>
        </w:rPr>
        <w:t>drag </w:t>
      </w:r>
      <w:r>
        <w:rPr>
          <w:color w:val="231F20"/>
          <w:w w:val="90"/>
        </w:rPr>
        <w:t>on</w:t>
      </w:r>
      <w:r>
        <w:rPr>
          <w:color w:val="231F20"/>
          <w:spacing w:val="-12"/>
          <w:w w:val="90"/>
        </w:rPr>
        <w:t> </w:t>
      </w:r>
      <w:r>
        <w:rPr>
          <w:color w:val="231F20"/>
          <w:w w:val="90"/>
        </w:rPr>
        <w:t>headline</w:t>
      </w:r>
      <w:r>
        <w:rPr>
          <w:color w:val="231F20"/>
          <w:spacing w:val="-12"/>
          <w:w w:val="90"/>
        </w:rPr>
        <w:t> </w:t>
      </w:r>
      <w:r>
        <w:rPr>
          <w:color w:val="231F20"/>
          <w:w w:val="90"/>
        </w:rPr>
        <w:t>CPI</w:t>
      </w:r>
      <w:r>
        <w:rPr>
          <w:color w:val="231F20"/>
          <w:spacing w:val="-12"/>
          <w:w w:val="90"/>
        </w:rPr>
        <w:t> </w:t>
      </w:r>
      <w:r>
        <w:rPr>
          <w:color w:val="231F20"/>
          <w:w w:val="90"/>
        </w:rPr>
        <w:t>inflation.</w:t>
      </w:r>
      <w:r>
        <w:rPr>
          <w:color w:val="231F20"/>
          <w:spacing w:val="31"/>
          <w:w w:val="90"/>
        </w:rPr>
        <w:t> </w:t>
      </w:r>
      <w:r>
        <w:rPr>
          <w:color w:val="231F20"/>
          <w:w w:val="90"/>
        </w:rPr>
        <w:t>While</w:t>
      </w:r>
      <w:r>
        <w:rPr>
          <w:color w:val="231F20"/>
          <w:spacing w:val="-12"/>
          <w:w w:val="90"/>
        </w:rPr>
        <w:t> </w:t>
      </w:r>
      <w:r>
        <w:rPr>
          <w:color w:val="231F20"/>
          <w:w w:val="90"/>
        </w:rPr>
        <w:t>domestic</w:t>
      </w:r>
      <w:r>
        <w:rPr>
          <w:color w:val="231F20"/>
          <w:spacing w:val="-12"/>
          <w:w w:val="90"/>
        </w:rPr>
        <w:t> </w:t>
      </w:r>
      <w:r>
        <w:rPr>
          <w:color w:val="231F20"/>
          <w:w w:val="90"/>
        </w:rPr>
        <w:t>cost</w:t>
      </w:r>
      <w:r>
        <w:rPr>
          <w:color w:val="231F20"/>
          <w:spacing w:val="-12"/>
          <w:w w:val="90"/>
        </w:rPr>
        <w:t> </w:t>
      </w:r>
      <w:r>
        <w:rPr>
          <w:color w:val="231F20"/>
          <w:w w:val="90"/>
        </w:rPr>
        <w:t>growth</w:t>
      </w:r>
      <w:r>
        <w:rPr>
          <w:color w:val="231F20"/>
          <w:spacing w:val="-12"/>
          <w:w w:val="90"/>
        </w:rPr>
        <w:t> </w:t>
      </w:r>
      <w:r>
        <w:rPr>
          <w:color w:val="231F20"/>
          <w:w w:val="90"/>
        </w:rPr>
        <w:t>appears</w:t>
      </w:r>
      <w:bookmarkStart w:name="4.3 Supply chain pressures" w:id="53"/>
      <w:bookmarkEnd w:id="53"/>
      <w:r>
        <w:rPr>
          <w:color w:val="231F20"/>
          <w:w w:val="90"/>
        </w:rPr>
      </w:r>
      <w:r>
        <w:rPr>
          <w:color w:val="231F20"/>
          <w:w w:val="90"/>
        </w:rPr>
        <w:t> </w:t>
      </w:r>
      <w:r>
        <w:rPr>
          <w:color w:val="231F20"/>
          <w:w w:val="95"/>
        </w:rPr>
        <w:t>subdued,</w:t>
      </w:r>
      <w:r>
        <w:rPr>
          <w:color w:val="231F20"/>
          <w:spacing w:val="-43"/>
          <w:w w:val="95"/>
        </w:rPr>
        <w:t> </w:t>
      </w:r>
      <w:r>
        <w:rPr>
          <w:color w:val="231F20"/>
          <w:w w:val="95"/>
        </w:rPr>
        <w:t>indicators</w:t>
      </w:r>
      <w:r>
        <w:rPr>
          <w:color w:val="231F20"/>
          <w:spacing w:val="-42"/>
          <w:w w:val="95"/>
        </w:rPr>
        <w:t> </w:t>
      </w:r>
      <w:r>
        <w:rPr>
          <w:color w:val="231F20"/>
          <w:w w:val="95"/>
        </w:rPr>
        <w:t>of</w:t>
      </w:r>
      <w:r>
        <w:rPr>
          <w:color w:val="231F20"/>
          <w:spacing w:val="-43"/>
          <w:w w:val="95"/>
        </w:rPr>
        <w:t> </w:t>
      </w:r>
      <w:r>
        <w:rPr>
          <w:color w:val="231F20"/>
          <w:w w:val="95"/>
        </w:rPr>
        <w:t>this</w:t>
      </w:r>
      <w:r>
        <w:rPr>
          <w:color w:val="231F20"/>
          <w:spacing w:val="-42"/>
          <w:w w:val="95"/>
        </w:rPr>
        <w:t> </w:t>
      </w:r>
      <w:r>
        <w:rPr>
          <w:color w:val="231F20"/>
          <w:w w:val="95"/>
        </w:rPr>
        <w:t>have</w:t>
      </w:r>
      <w:r>
        <w:rPr>
          <w:color w:val="231F20"/>
          <w:spacing w:val="-42"/>
          <w:w w:val="95"/>
        </w:rPr>
        <w:t> </w:t>
      </w:r>
      <w:r>
        <w:rPr>
          <w:color w:val="231F20"/>
          <w:w w:val="95"/>
        </w:rPr>
        <w:t>remained</w:t>
      </w:r>
      <w:r>
        <w:rPr>
          <w:color w:val="231F20"/>
          <w:spacing w:val="-43"/>
          <w:w w:val="95"/>
        </w:rPr>
        <w:t> </w:t>
      </w:r>
      <w:r>
        <w:rPr>
          <w:color w:val="231F20"/>
          <w:w w:val="95"/>
        </w:rPr>
        <w:t>broadly</w:t>
      </w:r>
      <w:r>
        <w:rPr>
          <w:color w:val="231F20"/>
          <w:spacing w:val="-42"/>
          <w:w w:val="95"/>
        </w:rPr>
        <w:t> </w:t>
      </w:r>
      <w:r>
        <w:rPr>
          <w:color w:val="231F20"/>
          <w:w w:val="95"/>
        </w:rPr>
        <w:t>stable</w:t>
      </w:r>
      <w:r>
        <w:rPr>
          <w:color w:val="231F20"/>
          <w:spacing w:val="-42"/>
          <w:w w:val="95"/>
        </w:rPr>
        <w:t> </w:t>
      </w:r>
      <w:r>
        <w:rPr>
          <w:color w:val="231F20"/>
          <w:w w:val="95"/>
        </w:rPr>
        <w:t>over </w:t>
      </w:r>
      <w:r>
        <w:rPr>
          <w:color w:val="231F20"/>
        </w:rPr>
        <w:t>recent</w:t>
      </w:r>
      <w:r>
        <w:rPr>
          <w:color w:val="231F20"/>
          <w:spacing w:val="-18"/>
        </w:rPr>
        <w:t> </w:t>
      </w:r>
      <w:r>
        <w:rPr>
          <w:color w:val="231F20"/>
        </w:rPr>
        <w:t>years.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1"/>
        </w:rPr>
      </w:pPr>
      <w:r>
        <w:rPr/>
        <w:pict>
          <v:shape style="position:absolute;margin-left:39.685101pt;margin-top:9.0185pt;width:215.45pt;height:.1pt;mso-position-horizontal-relative:page;mso-position-vertical-relative:paragraph;z-index:-15579136;mso-wrap-distance-left:0;mso-wrap-distance-right:0" coordorigin="794,180" coordsize="4309,0" path="m794,180l5102,180e" filled="false" stroked="true" strokeweight=".7pt" strokecolor="#a70741">
            <v:path arrowok="t"/>
            <v:stroke dashstyle="solid"/>
            <w10:wrap type="topAndBottom"/>
          </v:shape>
        </w:pict>
      </w:r>
    </w:p>
    <w:p>
      <w:pPr>
        <w:spacing w:line="259" w:lineRule="auto" w:before="57"/>
        <w:ind w:left="153" w:right="1412" w:firstLine="0"/>
        <w:jc w:val="left"/>
        <w:rPr>
          <w:sz w:val="18"/>
        </w:rPr>
      </w:pPr>
      <w:r>
        <w:rPr>
          <w:b/>
          <w:color w:val="A70741"/>
          <w:sz w:val="18"/>
        </w:rPr>
        <w:t>Chart</w:t>
      </w:r>
      <w:r>
        <w:rPr>
          <w:b/>
          <w:color w:val="A70741"/>
          <w:spacing w:val="-38"/>
          <w:sz w:val="18"/>
        </w:rPr>
        <w:t> </w:t>
      </w:r>
      <w:r>
        <w:rPr>
          <w:b/>
          <w:color w:val="A70741"/>
          <w:sz w:val="18"/>
        </w:rPr>
        <w:t>4.7</w:t>
      </w:r>
      <w:r>
        <w:rPr>
          <w:b/>
          <w:color w:val="A70741"/>
          <w:spacing w:val="-19"/>
          <w:sz w:val="18"/>
        </w:rPr>
        <w:t> </w:t>
      </w:r>
      <w:r>
        <w:rPr>
          <w:color w:val="A70741"/>
          <w:sz w:val="18"/>
        </w:rPr>
        <w:t>Four-quarter</w:t>
      </w:r>
      <w:r>
        <w:rPr>
          <w:color w:val="A70741"/>
          <w:spacing w:val="-36"/>
          <w:sz w:val="18"/>
        </w:rPr>
        <w:t> </w:t>
      </w:r>
      <w:r>
        <w:rPr>
          <w:color w:val="A70741"/>
          <w:sz w:val="18"/>
        </w:rPr>
        <w:t>unit</w:t>
      </w:r>
      <w:r>
        <w:rPr>
          <w:color w:val="A70741"/>
          <w:spacing w:val="-36"/>
          <w:sz w:val="18"/>
        </w:rPr>
        <w:t> </w:t>
      </w:r>
      <w:r>
        <w:rPr>
          <w:color w:val="A70741"/>
          <w:sz w:val="18"/>
        </w:rPr>
        <w:t>labour</w:t>
      </w:r>
      <w:r>
        <w:rPr>
          <w:color w:val="A70741"/>
          <w:spacing w:val="-37"/>
          <w:sz w:val="18"/>
        </w:rPr>
        <w:t> </w:t>
      </w:r>
      <w:r>
        <w:rPr>
          <w:color w:val="A70741"/>
          <w:sz w:val="18"/>
        </w:rPr>
        <w:t>cost</w:t>
      </w:r>
      <w:r>
        <w:rPr>
          <w:color w:val="A70741"/>
          <w:spacing w:val="-36"/>
          <w:sz w:val="18"/>
        </w:rPr>
        <w:t> </w:t>
      </w:r>
      <w:r>
        <w:rPr>
          <w:color w:val="A70741"/>
          <w:spacing w:val="-3"/>
          <w:sz w:val="18"/>
        </w:rPr>
        <w:t>growth </w:t>
      </w:r>
      <w:r>
        <w:rPr>
          <w:color w:val="A70741"/>
          <w:sz w:val="18"/>
        </w:rPr>
        <w:t>probably</w:t>
      </w:r>
      <w:r>
        <w:rPr>
          <w:color w:val="A70741"/>
          <w:spacing w:val="-16"/>
          <w:sz w:val="18"/>
        </w:rPr>
        <w:t> </w:t>
      </w:r>
      <w:r>
        <w:rPr>
          <w:color w:val="A70741"/>
          <w:sz w:val="18"/>
        </w:rPr>
        <w:t>picked</w:t>
      </w:r>
      <w:r>
        <w:rPr>
          <w:color w:val="A70741"/>
          <w:spacing w:val="-15"/>
          <w:sz w:val="18"/>
        </w:rPr>
        <w:t> </w:t>
      </w:r>
      <w:r>
        <w:rPr>
          <w:color w:val="A70741"/>
          <w:sz w:val="18"/>
        </w:rPr>
        <w:t>up</w:t>
      </w:r>
      <w:r>
        <w:rPr>
          <w:color w:val="A70741"/>
          <w:spacing w:val="-15"/>
          <w:sz w:val="18"/>
        </w:rPr>
        <w:t> </w:t>
      </w:r>
      <w:r>
        <w:rPr>
          <w:color w:val="A70741"/>
          <w:sz w:val="18"/>
        </w:rPr>
        <w:t>in</w:t>
      </w:r>
      <w:r>
        <w:rPr>
          <w:color w:val="A70741"/>
          <w:spacing w:val="-15"/>
          <w:sz w:val="18"/>
        </w:rPr>
        <w:t> </w:t>
      </w:r>
      <w:r>
        <w:rPr>
          <w:color w:val="A70741"/>
          <w:sz w:val="18"/>
        </w:rPr>
        <w:t>2015</w:t>
      </w:r>
      <w:r>
        <w:rPr>
          <w:color w:val="A70741"/>
          <w:spacing w:val="-16"/>
          <w:sz w:val="18"/>
        </w:rPr>
        <w:t> </w:t>
      </w:r>
      <w:r>
        <w:rPr>
          <w:color w:val="A70741"/>
          <w:sz w:val="18"/>
        </w:rPr>
        <w:t>Q2</w:t>
      </w:r>
    </w:p>
    <w:p>
      <w:pPr>
        <w:spacing w:line="268" w:lineRule="auto" w:before="2"/>
        <w:ind w:left="153" w:right="862" w:firstLine="0"/>
        <w:jc w:val="left"/>
        <w:rPr>
          <w:sz w:val="12"/>
        </w:rPr>
      </w:pPr>
      <w:r>
        <w:rPr>
          <w:color w:val="231F20"/>
          <w:w w:val="95"/>
          <w:sz w:val="16"/>
        </w:rPr>
        <w:t>Decomposition</w:t>
      </w:r>
      <w:r>
        <w:rPr>
          <w:color w:val="231F20"/>
          <w:spacing w:val="-24"/>
          <w:w w:val="95"/>
          <w:sz w:val="16"/>
        </w:rPr>
        <w:t> </w:t>
      </w:r>
      <w:r>
        <w:rPr>
          <w:color w:val="231F20"/>
          <w:w w:val="95"/>
          <w:sz w:val="16"/>
        </w:rPr>
        <w:t>of</w:t>
      </w:r>
      <w:r>
        <w:rPr>
          <w:color w:val="231F20"/>
          <w:spacing w:val="-24"/>
          <w:w w:val="95"/>
          <w:sz w:val="16"/>
        </w:rPr>
        <w:t> </w:t>
      </w:r>
      <w:r>
        <w:rPr>
          <w:color w:val="231F20"/>
          <w:w w:val="95"/>
          <w:sz w:val="16"/>
        </w:rPr>
        <w:t>four-quarter</w:t>
      </w:r>
      <w:r>
        <w:rPr>
          <w:color w:val="231F20"/>
          <w:spacing w:val="-24"/>
          <w:w w:val="95"/>
          <w:sz w:val="16"/>
        </w:rPr>
        <w:t> </w:t>
      </w:r>
      <w:r>
        <w:rPr>
          <w:color w:val="231F20"/>
          <w:w w:val="95"/>
          <w:sz w:val="16"/>
        </w:rPr>
        <w:t>whole-economy</w:t>
      </w:r>
      <w:r>
        <w:rPr>
          <w:color w:val="231F20"/>
          <w:spacing w:val="-23"/>
          <w:w w:val="95"/>
          <w:sz w:val="16"/>
        </w:rPr>
        <w:t> </w:t>
      </w:r>
      <w:r>
        <w:rPr>
          <w:color w:val="231F20"/>
          <w:w w:val="95"/>
          <w:sz w:val="16"/>
        </w:rPr>
        <w:t>unit</w:t>
      </w:r>
      <w:r>
        <w:rPr>
          <w:color w:val="231F20"/>
          <w:spacing w:val="-24"/>
          <w:w w:val="95"/>
          <w:sz w:val="16"/>
        </w:rPr>
        <w:t> </w:t>
      </w:r>
      <w:r>
        <w:rPr>
          <w:color w:val="231F20"/>
          <w:w w:val="95"/>
          <w:sz w:val="16"/>
        </w:rPr>
        <w:t>labour</w:t>
      </w:r>
      <w:r>
        <w:rPr>
          <w:color w:val="231F20"/>
          <w:spacing w:val="-24"/>
          <w:w w:val="95"/>
          <w:sz w:val="16"/>
        </w:rPr>
        <w:t> </w:t>
      </w:r>
      <w:r>
        <w:rPr>
          <w:color w:val="231F20"/>
          <w:spacing w:val="-4"/>
          <w:w w:val="95"/>
          <w:sz w:val="16"/>
        </w:rPr>
        <w:t>cost </w:t>
      </w:r>
      <w:r>
        <w:rPr>
          <w:color w:val="231F20"/>
          <w:sz w:val="16"/>
        </w:rPr>
        <w:t>growth</w:t>
      </w:r>
      <w:r>
        <w:rPr>
          <w:color w:val="231F20"/>
          <w:position w:val="4"/>
          <w:sz w:val="12"/>
        </w:rPr>
        <w:t>(a)</w:t>
      </w:r>
    </w:p>
    <w:p>
      <w:pPr>
        <w:pStyle w:val="BodyText"/>
        <w:spacing w:before="6"/>
        <w:rPr>
          <w:sz w:val="31"/>
        </w:rPr>
      </w:pPr>
      <w:r>
        <w:rPr/>
        <w:br w:type="column"/>
      </w:r>
      <w:r>
        <w:rPr>
          <w:sz w:val="31"/>
        </w:rPr>
      </w:r>
    </w:p>
    <w:p>
      <w:pPr>
        <w:spacing w:line="259" w:lineRule="auto" w:before="0"/>
        <w:ind w:left="153" w:right="1423" w:firstLine="0"/>
        <w:jc w:val="left"/>
        <w:rPr>
          <w:sz w:val="18"/>
        </w:rPr>
      </w:pPr>
      <w:r>
        <w:rPr>
          <w:b/>
          <w:color w:val="A70741"/>
          <w:sz w:val="18"/>
        </w:rPr>
        <w:t>Chart</w:t>
      </w:r>
      <w:r>
        <w:rPr>
          <w:b/>
          <w:color w:val="A70741"/>
          <w:spacing w:val="-40"/>
          <w:sz w:val="18"/>
        </w:rPr>
        <w:t> </w:t>
      </w:r>
      <w:r>
        <w:rPr>
          <w:b/>
          <w:color w:val="A70741"/>
          <w:sz w:val="18"/>
        </w:rPr>
        <w:t>C</w:t>
      </w:r>
      <w:r>
        <w:rPr>
          <w:b/>
          <w:color w:val="A70741"/>
          <w:spacing w:val="-24"/>
          <w:sz w:val="18"/>
        </w:rPr>
        <w:t> </w:t>
      </w:r>
      <w:r>
        <w:rPr>
          <w:color w:val="A70741"/>
          <w:sz w:val="18"/>
        </w:rPr>
        <w:t>Domestically</w:t>
      </w:r>
      <w:r>
        <w:rPr>
          <w:color w:val="A70741"/>
          <w:spacing w:val="-39"/>
          <w:sz w:val="18"/>
        </w:rPr>
        <w:t> </w:t>
      </w:r>
      <w:r>
        <w:rPr>
          <w:color w:val="A70741"/>
          <w:sz w:val="18"/>
        </w:rPr>
        <w:t>generated</w:t>
      </w:r>
      <w:r>
        <w:rPr>
          <w:color w:val="A70741"/>
          <w:spacing w:val="-39"/>
          <w:sz w:val="18"/>
        </w:rPr>
        <w:t> </w:t>
      </w:r>
      <w:r>
        <w:rPr>
          <w:color w:val="A70741"/>
          <w:sz w:val="18"/>
        </w:rPr>
        <w:t>inflation</w:t>
      </w:r>
      <w:r>
        <w:rPr>
          <w:color w:val="A70741"/>
          <w:spacing w:val="-39"/>
          <w:sz w:val="18"/>
        </w:rPr>
        <w:t> </w:t>
      </w:r>
      <w:r>
        <w:rPr>
          <w:color w:val="A70741"/>
          <w:spacing w:val="-3"/>
          <w:sz w:val="18"/>
        </w:rPr>
        <w:t>remains </w:t>
      </w:r>
      <w:r>
        <w:rPr>
          <w:color w:val="A70741"/>
          <w:sz w:val="18"/>
        </w:rPr>
        <w:t>subdued but</w:t>
      </w:r>
      <w:r>
        <w:rPr>
          <w:color w:val="A70741"/>
          <w:spacing w:val="-29"/>
          <w:sz w:val="18"/>
        </w:rPr>
        <w:t> </w:t>
      </w:r>
      <w:r>
        <w:rPr>
          <w:color w:val="A70741"/>
          <w:sz w:val="18"/>
        </w:rPr>
        <w:t>stable</w:t>
      </w:r>
    </w:p>
    <w:p>
      <w:pPr>
        <w:spacing w:before="2"/>
        <w:ind w:left="153" w:right="0" w:firstLine="0"/>
        <w:jc w:val="left"/>
        <w:rPr>
          <w:sz w:val="16"/>
        </w:rPr>
      </w:pPr>
      <w:r>
        <w:rPr>
          <w:color w:val="231F20"/>
          <w:sz w:val="16"/>
        </w:rPr>
        <w:t>Measures of domestically generated inflation</w:t>
      </w:r>
    </w:p>
    <w:p>
      <w:pPr>
        <w:spacing w:line="218" w:lineRule="auto" w:before="140"/>
        <w:ind w:left="1561" w:right="1418" w:firstLine="547"/>
        <w:jc w:val="left"/>
        <w:rPr>
          <w:sz w:val="11"/>
        </w:rPr>
      </w:pPr>
      <w:r>
        <w:rPr>
          <w:color w:val="231F20"/>
          <w:w w:val="95"/>
          <w:sz w:val="12"/>
        </w:rPr>
        <w:t>Percentage</w:t>
      </w:r>
      <w:r>
        <w:rPr>
          <w:color w:val="231F20"/>
          <w:spacing w:val="-24"/>
          <w:w w:val="95"/>
          <w:sz w:val="12"/>
        </w:rPr>
        <w:t> </w:t>
      </w:r>
      <w:r>
        <w:rPr>
          <w:color w:val="231F20"/>
          <w:w w:val="95"/>
          <w:sz w:val="12"/>
        </w:rPr>
        <w:t>changes</w:t>
      </w:r>
      <w:r>
        <w:rPr>
          <w:color w:val="231F20"/>
          <w:spacing w:val="-23"/>
          <w:w w:val="95"/>
          <w:sz w:val="12"/>
        </w:rPr>
        <w:t> </w:t>
      </w:r>
      <w:r>
        <w:rPr>
          <w:color w:val="231F20"/>
          <w:w w:val="95"/>
          <w:sz w:val="12"/>
        </w:rPr>
        <w:t>on</w:t>
      </w:r>
      <w:r>
        <w:rPr>
          <w:color w:val="231F20"/>
          <w:spacing w:val="-23"/>
          <w:w w:val="95"/>
          <w:sz w:val="12"/>
        </w:rPr>
        <w:t> </w:t>
      </w:r>
      <w:r>
        <w:rPr>
          <w:color w:val="231F20"/>
          <w:w w:val="95"/>
          <w:sz w:val="12"/>
        </w:rPr>
        <w:t>a</w:t>
      </w:r>
      <w:r>
        <w:rPr>
          <w:color w:val="231F20"/>
          <w:spacing w:val="-23"/>
          <w:w w:val="95"/>
          <w:sz w:val="12"/>
        </w:rPr>
        <w:t> </w:t>
      </w:r>
      <w:r>
        <w:rPr>
          <w:color w:val="231F20"/>
          <w:w w:val="95"/>
          <w:sz w:val="12"/>
        </w:rPr>
        <w:t>year</w:t>
      </w:r>
      <w:r>
        <w:rPr>
          <w:color w:val="231F20"/>
          <w:spacing w:val="-23"/>
          <w:w w:val="95"/>
          <w:sz w:val="12"/>
        </w:rPr>
        <w:t> </w:t>
      </w:r>
      <w:r>
        <w:rPr>
          <w:color w:val="231F20"/>
          <w:w w:val="95"/>
          <w:sz w:val="12"/>
        </w:rPr>
        <w:t>earlier</w:t>
      </w:r>
      <w:r>
        <w:rPr>
          <w:color w:val="231F20"/>
          <w:spacing w:val="-11"/>
          <w:w w:val="95"/>
          <w:sz w:val="12"/>
        </w:rPr>
        <w:t> </w:t>
      </w:r>
      <w:r>
        <w:rPr>
          <w:color w:val="231F20"/>
          <w:spacing w:val="-11"/>
          <w:w w:val="95"/>
          <w:position w:val="-9"/>
          <w:sz w:val="12"/>
        </w:rPr>
        <w:t>8 </w:t>
      </w:r>
      <w:r>
        <w:rPr>
          <w:color w:val="231F20"/>
          <w:sz w:val="12"/>
        </w:rPr>
        <w:t>Range</w:t>
      </w:r>
      <w:r>
        <w:rPr>
          <w:color w:val="231F20"/>
          <w:spacing w:val="-13"/>
          <w:sz w:val="12"/>
        </w:rPr>
        <w:t> </w:t>
      </w:r>
      <w:r>
        <w:rPr>
          <w:color w:val="231F20"/>
          <w:sz w:val="12"/>
        </w:rPr>
        <w:t>of</w:t>
      </w:r>
      <w:r>
        <w:rPr>
          <w:color w:val="231F20"/>
          <w:spacing w:val="-12"/>
          <w:sz w:val="12"/>
        </w:rPr>
        <w:t> </w:t>
      </w:r>
      <w:r>
        <w:rPr>
          <w:color w:val="231F20"/>
          <w:sz w:val="12"/>
        </w:rPr>
        <w:t>DGI</w:t>
      </w:r>
      <w:r>
        <w:rPr>
          <w:color w:val="231F20"/>
          <w:spacing w:val="-12"/>
          <w:sz w:val="12"/>
        </w:rPr>
        <w:t> </w:t>
      </w:r>
      <w:r>
        <w:rPr>
          <w:color w:val="231F20"/>
          <w:sz w:val="12"/>
        </w:rPr>
        <w:t>measures</w:t>
      </w:r>
      <w:r>
        <w:rPr>
          <w:color w:val="231F20"/>
          <w:position w:val="4"/>
          <w:sz w:val="11"/>
        </w:rPr>
        <w:t>(a)</w:t>
      </w:r>
    </w:p>
    <w:p>
      <w:pPr>
        <w:spacing w:line="107" w:lineRule="exact" w:before="0"/>
        <w:ind w:left="3910" w:right="0" w:firstLine="0"/>
        <w:jc w:val="left"/>
        <w:rPr>
          <w:sz w:val="12"/>
        </w:rPr>
      </w:pPr>
      <w:r>
        <w:rPr>
          <w:color w:val="231F20"/>
          <w:w w:val="89"/>
          <w:sz w:val="12"/>
        </w:rPr>
        <w:t>7</w:t>
      </w:r>
    </w:p>
    <w:p>
      <w:pPr>
        <w:spacing w:before="119"/>
        <w:ind w:left="0" w:right="1427" w:firstLine="0"/>
        <w:jc w:val="right"/>
        <w:rPr>
          <w:sz w:val="12"/>
        </w:rPr>
      </w:pPr>
      <w:r>
        <w:rPr>
          <w:color w:val="231F20"/>
          <w:w w:val="101"/>
          <w:sz w:val="12"/>
        </w:rPr>
        <w:t>6</w:t>
      </w:r>
    </w:p>
    <w:p>
      <w:pPr>
        <w:spacing w:before="118"/>
        <w:ind w:left="0" w:right="1427" w:firstLine="0"/>
        <w:jc w:val="right"/>
        <w:rPr>
          <w:sz w:val="12"/>
        </w:rPr>
      </w:pPr>
      <w:r>
        <w:rPr>
          <w:color w:val="231F20"/>
          <w:w w:val="96"/>
          <w:sz w:val="12"/>
        </w:rPr>
        <w:t>5</w:t>
      </w:r>
    </w:p>
    <w:p>
      <w:pPr>
        <w:spacing w:before="118"/>
        <w:ind w:left="0" w:right="1427" w:firstLine="0"/>
        <w:jc w:val="right"/>
        <w:rPr>
          <w:sz w:val="12"/>
        </w:rPr>
      </w:pPr>
      <w:r>
        <w:rPr>
          <w:color w:val="231F20"/>
          <w:w w:val="104"/>
          <w:sz w:val="12"/>
        </w:rPr>
        <w:t>4</w:t>
      </w:r>
    </w:p>
    <w:p>
      <w:pPr>
        <w:spacing w:before="119"/>
        <w:ind w:left="0" w:right="1427" w:firstLine="0"/>
        <w:jc w:val="right"/>
        <w:rPr>
          <w:sz w:val="12"/>
        </w:rPr>
      </w:pPr>
      <w:r>
        <w:rPr>
          <w:color w:val="231F20"/>
          <w:w w:val="100"/>
          <w:sz w:val="12"/>
        </w:rPr>
        <w:t>3</w:t>
      </w:r>
    </w:p>
    <w:p>
      <w:pPr>
        <w:spacing w:before="118"/>
        <w:ind w:left="0" w:right="1427" w:firstLine="0"/>
        <w:jc w:val="right"/>
        <w:rPr>
          <w:sz w:val="12"/>
        </w:rPr>
      </w:pPr>
      <w:r>
        <w:rPr>
          <w:color w:val="231F20"/>
          <w:w w:val="96"/>
          <w:sz w:val="12"/>
        </w:rPr>
        <w:t>2</w:t>
      </w:r>
    </w:p>
    <w:p>
      <w:pPr>
        <w:spacing w:line="111" w:lineRule="exact" w:before="118"/>
        <w:ind w:left="3917" w:right="0" w:firstLine="0"/>
        <w:jc w:val="left"/>
        <w:rPr>
          <w:sz w:val="12"/>
        </w:rPr>
      </w:pPr>
      <w:r>
        <w:rPr>
          <w:color w:val="231F20"/>
          <w:w w:val="78"/>
          <w:sz w:val="12"/>
        </w:rPr>
        <w:t>1</w:t>
      </w:r>
    </w:p>
    <w:p>
      <w:pPr>
        <w:spacing w:line="152" w:lineRule="exact" w:before="0"/>
        <w:ind w:left="3900" w:right="0" w:firstLine="0"/>
        <w:jc w:val="left"/>
        <w:rPr>
          <w:sz w:val="16"/>
        </w:rPr>
      </w:pPr>
      <w:r>
        <w:rPr>
          <w:color w:val="231F20"/>
          <w:w w:val="99"/>
          <w:sz w:val="16"/>
        </w:rPr>
        <w:t>+</w:t>
      </w:r>
    </w:p>
    <w:p>
      <w:pPr>
        <w:spacing w:line="109" w:lineRule="exact" w:before="0"/>
        <w:ind w:left="3900" w:right="0" w:firstLine="0"/>
        <w:jc w:val="left"/>
        <w:rPr>
          <w:sz w:val="12"/>
        </w:rPr>
      </w:pPr>
      <w:r>
        <w:rPr>
          <w:color w:val="231F20"/>
          <w:w w:val="105"/>
          <w:sz w:val="12"/>
        </w:rPr>
        <w:t>0</w:t>
      </w:r>
    </w:p>
    <w:p>
      <w:pPr>
        <w:spacing w:line="152" w:lineRule="exact" w:before="0"/>
        <w:ind w:left="3906" w:right="0" w:firstLine="0"/>
        <w:jc w:val="left"/>
        <w:rPr>
          <w:sz w:val="16"/>
        </w:rPr>
      </w:pPr>
      <w:r>
        <w:rPr>
          <w:color w:val="231F20"/>
          <w:w w:val="122"/>
          <w:sz w:val="16"/>
        </w:rPr>
        <w:t>–</w:t>
      </w:r>
    </w:p>
    <w:p>
      <w:pPr>
        <w:spacing w:line="130" w:lineRule="exact" w:before="0"/>
        <w:ind w:left="3917" w:right="0" w:firstLine="0"/>
        <w:jc w:val="left"/>
        <w:rPr>
          <w:sz w:val="12"/>
        </w:rPr>
      </w:pPr>
      <w:r>
        <w:rPr>
          <w:color w:val="231F20"/>
          <w:w w:val="78"/>
          <w:sz w:val="12"/>
        </w:rPr>
        <w:t>1</w:t>
      </w:r>
    </w:p>
    <w:p>
      <w:pPr>
        <w:tabs>
          <w:tab w:pos="3966" w:val="right" w:leader="none"/>
        </w:tabs>
        <w:spacing w:before="119"/>
        <w:ind w:left="2038" w:right="0" w:firstLine="0"/>
        <w:jc w:val="left"/>
        <w:rPr>
          <w:sz w:val="12"/>
        </w:rPr>
      </w:pPr>
      <w:r>
        <w:rPr>
          <w:color w:val="231F20"/>
          <w:sz w:val="12"/>
        </w:rPr>
        <w:t>Average of</w:t>
      </w:r>
      <w:r>
        <w:rPr>
          <w:color w:val="231F20"/>
          <w:spacing w:val="-28"/>
          <w:sz w:val="12"/>
        </w:rPr>
        <w:t> </w:t>
      </w:r>
      <w:r>
        <w:rPr>
          <w:color w:val="231F20"/>
          <w:sz w:val="12"/>
        </w:rPr>
        <w:t>DGI</w:t>
      </w:r>
      <w:r>
        <w:rPr>
          <w:color w:val="231F20"/>
          <w:spacing w:val="-14"/>
          <w:sz w:val="12"/>
        </w:rPr>
        <w:t> </w:t>
      </w:r>
      <w:r>
        <w:rPr>
          <w:color w:val="231F20"/>
          <w:sz w:val="12"/>
        </w:rPr>
        <w:t>measures</w:t>
        <w:tab/>
      </w:r>
      <w:r>
        <w:rPr>
          <w:color w:val="231F20"/>
          <w:position w:val="4"/>
          <w:sz w:val="12"/>
        </w:rPr>
        <w:t>2</w:t>
      </w:r>
    </w:p>
    <w:p>
      <w:pPr>
        <w:spacing w:line="123" w:lineRule="exact" w:before="78"/>
        <w:ind w:left="3903" w:right="0" w:firstLine="0"/>
        <w:jc w:val="left"/>
        <w:rPr>
          <w:sz w:val="12"/>
        </w:rPr>
      </w:pPr>
      <w:r>
        <w:rPr>
          <w:color w:val="231F20"/>
          <w:w w:val="100"/>
          <w:sz w:val="12"/>
        </w:rPr>
        <w:t>3</w:t>
      </w:r>
    </w:p>
    <w:p>
      <w:pPr>
        <w:tabs>
          <w:tab w:pos="804" w:val="left" w:leader="none"/>
          <w:tab w:pos="1282" w:val="left" w:leader="none"/>
          <w:tab w:pos="1760" w:val="left" w:leader="none"/>
          <w:tab w:pos="2238" w:val="left" w:leader="none"/>
          <w:tab w:pos="2716" w:val="left" w:leader="none"/>
          <w:tab w:pos="3194" w:val="left" w:leader="none"/>
          <w:tab w:pos="3672" w:val="left" w:leader="none"/>
        </w:tabs>
        <w:spacing w:line="123" w:lineRule="exact" w:before="0"/>
        <w:ind w:left="326" w:right="0" w:firstLine="0"/>
        <w:jc w:val="left"/>
        <w:rPr>
          <w:sz w:val="12"/>
        </w:rPr>
      </w:pPr>
      <w:r>
        <w:rPr>
          <w:color w:val="231F20"/>
          <w:sz w:val="12"/>
        </w:rPr>
        <w:t>2001</w:t>
        <w:tab/>
        <w:t>03</w:t>
        <w:tab/>
        <w:t>05</w:t>
        <w:tab/>
        <w:t>07</w:t>
        <w:tab/>
        <w:t>09</w:t>
        <w:tab/>
        <w:t>11</w:t>
        <w:tab/>
        <w:t>13</w:t>
        <w:tab/>
        <w:t>15</w:t>
      </w:r>
    </w:p>
    <w:p>
      <w:pPr>
        <w:spacing w:before="122"/>
        <w:ind w:left="153" w:right="0" w:firstLine="0"/>
        <w:jc w:val="left"/>
        <w:rPr>
          <w:sz w:val="11"/>
        </w:rPr>
      </w:pPr>
      <w:r>
        <w:rPr>
          <w:color w:val="231F20"/>
          <w:sz w:val="11"/>
        </w:rPr>
        <w:t>Sources: ONS and Bank calculations.</w:t>
      </w:r>
    </w:p>
    <w:p>
      <w:pPr>
        <w:pStyle w:val="BodyText"/>
        <w:spacing w:before="4"/>
        <w:rPr>
          <w:sz w:val="11"/>
        </w:rPr>
      </w:pPr>
    </w:p>
    <w:p>
      <w:pPr>
        <w:spacing w:line="244" w:lineRule="auto" w:before="0"/>
        <w:ind w:left="323" w:right="976" w:hanging="171"/>
        <w:jc w:val="left"/>
        <w:rPr>
          <w:sz w:val="11"/>
        </w:rPr>
      </w:pPr>
      <w:r>
        <w:rPr>
          <w:color w:val="231F20"/>
          <w:w w:val="95"/>
          <w:sz w:val="11"/>
        </w:rPr>
        <w:t>(a)</w:t>
      </w:r>
      <w:r>
        <w:rPr>
          <w:color w:val="231F20"/>
          <w:spacing w:val="-5"/>
          <w:w w:val="95"/>
          <w:sz w:val="11"/>
        </w:rPr>
        <w:t> </w:t>
      </w:r>
      <w:r>
        <w:rPr>
          <w:color w:val="231F20"/>
          <w:w w:val="95"/>
          <w:sz w:val="11"/>
        </w:rPr>
        <w:t>Includes:</w:t>
      </w:r>
      <w:r>
        <w:rPr>
          <w:color w:val="231F20"/>
          <w:spacing w:val="-3"/>
          <w:w w:val="95"/>
          <w:sz w:val="11"/>
        </w:rPr>
        <w:t> </w:t>
      </w:r>
      <w:r>
        <w:rPr>
          <w:color w:val="231F20"/>
          <w:w w:val="95"/>
          <w:sz w:val="11"/>
        </w:rPr>
        <w:t>whole-economy</w:t>
      </w:r>
      <w:r>
        <w:rPr>
          <w:color w:val="231F20"/>
          <w:spacing w:val="-17"/>
          <w:w w:val="95"/>
          <w:sz w:val="11"/>
        </w:rPr>
        <w:t> </w:t>
      </w:r>
      <w:r>
        <w:rPr>
          <w:color w:val="231F20"/>
          <w:w w:val="95"/>
          <w:sz w:val="11"/>
        </w:rPr>
        <w:t>unit</w:t>
      </w:r>
      <w:r>
        <w:rPr>
          <w:color w:val="231F20"/>
          <w:spacing w:val="-17"/>
          <w:w w:val="95"/>
          <w:sz w:val="11"/>
        </w:rPr>
        <w:t> </w:t>
      </w:r>
      <w:r>
        <w:rPr>
          <w:color w:val="231F20"/>
          <w:w w:val="95"/>
          <w:sz w:val="11"/>
        </w:rPr>
        <w:t>labour</w:t>
      </w:r>
      <w:r>
        <w:rPr>
          <w:color w:val="231F20"/>
          <w:spacing w:val="-17"/>
          <w:w w:val="95"/>
          <w:sz w:val="11"/>
        </w:rPr>
        <w:t> </w:t>
      </w:r>
      <w:r>
        <w:rPr>
          <w:color w:val="231F20"/>
          <w:w w:val="95"/>
          <w:sz w:val="11"/>
        </w:rPr>
        <w:t>costs</w:t>
      </w:r>
      <w:r>
        <w:rPr>
          <w:color w:val="231F20"/>
          <w:spacing w:val="-18"/>
          <w:w w:val="95"/>
          <w:sz w:val="11"/>
        </w:rPr>
        <w:t> </w:t>
      </w:r>
      <w:r>
        <w:rPr>
          <w:color w:val="231F20"/>
          <w:w w:val="95"/>
          <w:sz w:val="11"/>
        </w:rPr>
        <w:t>(as</w:t>
      </w:r>
      <w:r>
        <w:rPr>
          <w:color w:val="231F20"/>
          <w:spacing w:val="-17"/>
          <w:w w:val="95"/>
          <w:sz w:val="11"/>
        </w:rPr>
        <w:t> </w:t>
      </w:r>
      <w:r>
        <w:rPr>
          <w:color w:val="231F20"/>
          <w:w w:val="95"/>
          <w:sz w:val="11"/>
        </w:rPr>
        <w:t>defined</w:t>
      </w:r>
      <w:r>
        <w:rPr>
          <w:color w:val="231F20"/>
          <w:spacing w:val="-17"/>
          <w:w w:val="95"/>
          <w:sz w:val="11"/>
        </w:rPr>
        <w:t> </w:t>
      </w:r>
      <w:r>
        <w:rPr>
          <w:color w:val="231F20"/>
          <w:w w:val="95"/>
          <w:sz w:val="11"/>
        </w:rPr>
        <w:t>in</w:t>
      </w:r>
      <w:r>
        <w:rPr>
          <w:color w:val="231F20"/>
          <w:spacing w:val="-17"/>
          <w:w w:val="95"/>
          <w:sz w:val="11"/>
        </w:rPr>
        <w:t> </w:t>
      </w:r>
      <w:r>
        <w:rPr>
          <w:color w:val="231F20"/>
          <w:w w:val="95"/>
          <w:sz w:val="11"/>
        </w:rPr>
        <w:t>footnote</w:t>
      </w:r>
      <w:r>
        <w:rPr>
          <w:color w:val="231F20"/>
          <w:spacing w:val="-18"/>
          <w:w w:val="95"/>
          <w:sz w:val="11"/>
        </w:rPr>
        <w:t> </w:t>
      </w:r>
      <w:r>
        <w:rPr>
          <w:color w:val="231F20"/>
          <w:w w:val="95"/>
          <w:sz w:val="11"/>
        </w:rPr>
        <w:t>(a)</w:t>
      </w:r>
      <w:r>
        <w:rPr>
          <w:color w:val="231F20"/>
          <w:spacing w:val="-17"/>
          <w:w w:val="95"/>
          <w:sz w:val="11"/>
        </w:rPr>
        <w:t> </w:t>
      </w:r>
      <w:r>
        <w:rPr>
          <w:color w:val="231F20"/>
          <w:w w:val="95"/>
          <w:sz w:val="11"/>
        </w:rPr>
        <w:t>of</w:t>
      </w:r>
      <w:r>
        <w:rPr>
          <w:color w:val="231F20"/>
          <w:spacing w:val="-17"/>
          <w:w w:val="95"/>
          <w:sz w:val="11"/>
        </w:rPr>
        <w:t> </w:t>
      </w:r>
      <w:r>
        <w:rPr>
          <w:color w:val="231F20"/>
          <w:w w:val="95"/>
          <w:sz w:val="11"/>
        </w:rPr>
        <w:t>Chart</w:t>
      </w:r>
      <w:r>
        <w:rPr>
          <w:color w:val="231F20"/>
          <w:spacing w:val="-18"/>
          <w:w w:val="95"/>
          <w:sz w:val="11"/>
        </w:rPr>
        <w:t> </w:t>
      </w:r>
      <w:r>
        <w:rPr>
          <w:color w:val="231F20"/>
          <w:w w:val="95"/>
          <w:sz w:val="11"/>
        </w:rPr>
        <w:t>4.7),</w:t>
      </w:r>
      <w:r>
        <w:rPr>
          <w:color w:val="231F20"/>
          <w:spacing w:val="-17"/>
          <w:w w:val="95"/>
          <w:sz w:val="11"/>
        </w:rPr>
        <w:t> </w:t>
      </w:r>
      <w:r>
        <w:rPr>
          <w:color w:val="231F20"/>
          <w:w w:val="95"/>
          <w:sz w:val="11"/>
        </w:rPr>
        <w:t>private </w:t>
      </w:r>
      <w:r>
        <w:rPr>
          <w:color w:val="231F20"/>
          <w:sz w:val="11"/>
        </w:rPr>
        <w:t>sector</w:t>
      </w:r>
      <w:r>
        <w:rPr>
          <w:color w:val="231F20"/>
          <w:spacing w:val="-22"/>
          <w:sz w:val="11"/>
        </w:rPr>
        <w:t> </w:t>
      </w:r>
      <w:r>
        <w:rPr>
          <w:color w:val="231F20"/>
          <w:sz w:val="11"/>
        </w:rPr>
        <w:t>unit</w:t>
      </w:r>
      <w:r>
        <w:rPr>
          <w:color w:val="231F20"/>
          <w:spacing w:val="-22"/>
          <w:sz w:val="11"/>
        </w:rPr>
        <w:t> </w:t>
      </w:r>
      <w:r>
        <w:rPr>
          <w:color w:val="231F20"/>
          <w:sz w:val="11"/>
        </w:rPr>
        <w:t>wage</w:t>
      </w:r>
      <w:r>
        <w:rPr>
          <w:color w:val="231F20"/>
          <w:spacing w:val="-22"/>
          <w:sz w:val="11"/>
        </w:rPr>
        <w:t> </w:t>
      </w:r>
      <w:r>
        <w:rPr>
          <w:color w:val="231F20"/>
          <w:sz w:val="11"/>
        </w:rPr>
        <w:t>costs</w:t>
      </w:r>
      <w:r>
        <w:rPr>
          <w:color w:val="231F20"/>
          <w:spacing w:val="-22"/>
          <w:sz w:val="11"/>
        </w:rPr>
        <w:t> </w:t>
      </w:r>
      <w:r>
        <w:rPr>
          <w:color w:val="231F20"/>
          <w:sz w:val="11"/>
        </w:rPr>
        <w:t>(private</w:t>
      </w:r>
      <w:r>
        <w:rPr>
          <w:color w:val="231F20"/>
          <w:spacing w:val="-22"/>
          <w:sz w:val="11"/>
        </w:rPr>
        <w:t> </w:t>
      </w:r>
      <w:r>
        <w:rPr>
          <w:color w:val="231F20"/>
          <w:sz w:val="11"/>
        </w:rPr>
        <w:t>sector</w:t>
      </w:r>
      <w:r>
        <w:rPr>
          <w:color w:val="231F20"/>
          <w:spacing w:val="-21"/>
          <w:sz w:val="11"/>
        </w:rPr>
        <w:t> </w:t>
      </w:r>
      <w:r>
        <w:rPr>
          <w:color w:val="231F20"/>
          <w:sz w:val="11"/>
        </w:rPr>
        <w:t>AWE</w:t>
      </w:r>
      <w:r>
        <w:rPr>
          <w:color w:val="231F20"/>
          <w:spacing w:val="-22"/>
          <w:sz w:val="11"/>
        </w:rPr>
        <w:t> </w:t>
      </w:r>
      <w:r>
        <w:rPr>
          <w:color w:val="231F20"/>
          <w:sz w:val="11"/>
        </w:rPr>
        <w:t>divided</w:t>
      </w:r>
      <w:r>
        <w:rPr>
          <w:color w:val="231F20"/>
          <w:spacing w:val="-22"/>
          <w:sz w:val="11"/>
        </w:rPr>
        <w:t> </w:t>
      </w:r>
      <w:r>
        <w:rPr>
          <w:color w:val="231F20"/>
          <w:sz w:val="11"/>
        </w:rPr>
        <w:t>by</w:t>
      </w:r>
      <w:r>
        <w:rPr>
          <w:color w:val="231F20"/>
          <w:spacing w:val="-22"/>
          <w:sz w:val="11"/>
        </w:rPr>
        <w:t> </w:t>
      </w:r>
      <w:r>
        <w:rPr>
          <w:color w:val="231F20"/>
          <w:sz w:val="11"/>
        </w:rPr>
        <w:t>private</w:t>
      </w:r>
      <w:r>
        <w:rPr>
          <w:color w:val="231F20"/>
          <w:spacing w:val="-22"/>
          <w:sz w:val="11"/>
        </w:rPr>
        <w:t> </w:t>
      </w:r>
      <w:r>
        <w:rPr>
          <w:color w:val="231F20"/>
          <w:sz w:val="11"/>
        </w:rPr>
        <w:t>sector</w:t>
      </w:r>
      <w:r>
        <w:rPr>
          <w:color w:val="231F20"/>
          <w:spacing w:val="-21"/>
          <w:sz w:val="11"/>
        </w:rPr>
        <w:t> </w:t>
      </w:r>
      <w:r>
        <w:rPr>
          <w:color w:val="231F20"/>
          <w:sz w:val="11"/>
        </w:rPr>
        <w:t>output),</w:t>
      </w:r>
      <w:r>
        <w:rPr>
          <w:color w:val="231F20"/>
          <w:spacing w:val="-22"/>
          <w:sz w:val="11"/>
        </w:rPr>
        <w:t> </w:t>
      </w:r>
      <w:r>
        <w:rPr>
          <w:color w:val="231F20"/>
          <w:sz w:val="11"/>
        </w:rPr>
        <w:t>the</w:t>
      </w:r>
      <w:r>
        <w:rPr>
          <w:color w:val="231F20"/>
          <w:spacing w:val="-22"/>
          <w:sz w:val="11"/>
        </w:rPr>
        <w:t> </w:t>
      </w:r>
      <w:r>
        <w:rPr>
          <w:color w:val="231F20"/>
          <w:sz w:val="11"/>
        </w:rPr>
        <w:t>GDP </w:t>
      </w:r>
      <w:r>
        <w:rPr>
          <w:color w:val="231F20"/>
          <w:w w:val="95"/>
          <w:sz w:val="11"/>
        </w:rPr>
        <w:t>deflator,</w:t>
      </w:r>
      <w:r>
        <w:rPr>
          <w:color w:val="231F20"/>
          <w:spacing w:val="-18"/>
          <w:w w:val="95"/>
          <w:sz w:val="11"/>
        </w:rPr>
        <w:t> </w:t>
      </w:r>
      <w:r>
        <w:rPr>
          <w:color w:val="231F20"/>
          <w:w w:val="95"/>
          <w:sz w:val="11"/>
        </w:rPr>
        <w:t>the</w:t>
      </w:r>
      <w:r>
        <w:rPr>
          <w:color w:val="231F20"/>
          <w:spacing w:val="-17"/>
          <w:w w:val="95"/>
          <w:sz w:val="11"/>
        </w:rPr>
        <w:t> </w:t>
      </w:r>
      <w:r>
        <w:rPr>
          <w:color w:val="231F20"/>
          <w:w w:val="95"/>
          <w:sz w:val="11"/>
        </w:rPr>
        <w:t>GDP</w:t>
      </w:r>
      <w:r>
        <w:rPr>
          <w:color w:val="231F20"/>
          <w:spacing w:val="-18"/>
          <w:w w:val="95"/>
          <w:sz w:val="11"/>
        </w:rPr>
        <w:t> </w:t>
      </w:r>
      <w:r>
        <w:rPr>
          <w:color w:val="231F20"/>
          <w:w w:val="95"/>
          <w:sz w:val="11"/>
        </w:rPr>
        <w:t>deflator</w:t>
      </w:r>
      <w:r>
        <w:rPr>
          <w:color w:val="231F20"/>
          <w:spacing w:val="-17"/>
          <w:w w:val="95"/>
          <w:sz w:val="11"/>
        </w:rPr>
        <w:t> </w:t>
      </w:r>
      <w:r>
        <w:rPr>
          <w:color w:val="231F20"/>
          <w:w w:val="95"/>
          <w:sz w:val="11"/>
        </w:rPr>
        <w:t>excluding</w:t>
      </w:r>
      <w:r>
        <w:rPr>
          <w:color w:val="231F20"/>
          <w:spacing w:val="-17"/>
          <w:w w:val="95"/>
          <w:sz w:val="11"/>
        </w:rPr>
        <w:t> </w:t>
      </w:r>
      <w:r>
        <w:rPr>
          <w:color w:val="231F20"/>
          <w:w w:val="95"/>
          <w:sz w:val="11"/>
        </w:rPr>
        <w:t>government</w:t>
      </w:r>
      <w:r>
        <w:rPr>
          <w:color w:val="231F20"/>
          <w:spacing w:val="-18"/>
          <w:w w:val="95"/>
          <w:sz w:val="11"/>
        </w:rPr>
        <w:t> </w:t>
      </w:r>
      <w:r>
        <w:rPr>
          <w:color w:val="231F20"/>
          <w:w w:val="95"/>
          <w:sz w:val="11"/>
        </w:rPr>
        <w:t>and</w:t>
      </w:r>
      <w:r>
        <w:rPr>
          <w:color w:val="231F20"/>
          <w:spacing w:val="-17"/>
          <w:w w:val="95"/>
          <w:sz w:val="11"/>
        </w:rPr>
        <w:t> </w:t>
      </w:r>
      <w:r>
        <w:rPr>
          <w:color w:val="231F20"/>
          <w:w w:val="95"/>
          <w:sz w:val="11"/>
        </w:rPr>
        <w:t>the</w:t>
      </w:r>
      <w:r>
        <w:rPr>
          <w:color w:val="231F20"/>
          <w:spacing w:val="-17"/>
          <w:w w:val="95"/>
          <w:sz w:val="11"/>
        </w:rPr>
        <w:t> </w:t>
      </w:r>
      <w:r>
        <w:rPr>
          <w:color w:val="231F20"/>
          <w:w w:val="95"/>
          <w:sz w:val="11"/>
        </w:rPr>
        <w:t>services</w:t>
      </w:r>
      <w:r>
        <w:rPr>
          <w:color w:val="231F20"/>
          <w:spacing w:val="-18"/>
          <w:w w:val="95"/>
          <w:sz w:val="11"/>
        </w:rPr>
        <w:t> </w:t>
      </w:r>
      <w:r>
        <w:rPr>
          <w:color w:val="231F20"/>
          <w:w w:val="95"/>
          <w:sz w:val="11"/>
        </w:rPr>
        <w:t>producer</w:t>
      </w:r>
      <w:r>
        <w:rPr>
          <w:color w:val="231F20"/>
          <w:spacing w:val="-17"/>
          <w:w w:val="95"/>
          <w:sz w:val="11"/>
        </w:rPr>
        <w:t> </w:t>
      </w:r>
      <w:r>
        <w:rPr>
          <w:color w:val="231F20"/>
          <w:w w:val="95"/>
          <w:sz w:val="11"/>
        </w:rPr>
        <w:t>prices</w:t>
      </w:r>
      <w:r>
        <w:rPr>
          <w:color w:val="231F20"/>
          <w:spacing w:val="-17"/>
          <w:w w:val="95"/>
          <w:sz w:val="11"/>
        </w:rPr>
        <w:t> </w:t>
      </w:r>
      <w:r>
        <w:rPr>
          <w:color w:val="231F20"/>
          <w:w w:val="95"/>
          <w:sz w:val="11"/>
        </w:rPr>
        <w:t>index.</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1"/>
        </w:rPr>
      </w:pPr>
    </w:p>
    <w:p>
      <w:pPr>
        <w:pStyle w:val="ListParagraph"/>
        <w:numPr>
          <w:ilvl w:val="0"/>
          <w:numId w:val="40"/>
        </w:numPr>
        <w:tabs>
          <w:tab w:pos="359" w:val="left" w:leader="none"/>
        </w:tabs>
        <w:spacing w:line="268" w:lineRule="auto" w:before="0" w:after="0"/>
        <w:ind w:left="153" w:right="261" w:firstLine="0"/>
        <w:jc w:val="left"/>
        <w:rPr>
          <w:sz w:val="20"/>
        </w:rPr>
      </w:pPr>
      <w:r>
        <w:rPr>
          <w:color w:val="231F20"/>
          <w:w w:val="95"/>
          <w:sz w:val="20"/>
        </w:rPr>
        <w:t>tend to affect CPI relatively quickly, while the prices of imported</w:t>
      </w:r>
      <w:r>
        <w:rPr>
          <w:color w:val="231F20"/>
          <w:spacing w:val="-30"/>
          <w:w w:val="95"/>
          <w:sz w:val="20"/>
        </w:rPr>
        <w:t> </w:t>
      </w:r>
      <w:r>
        <w:rPr>
          <w:color w:val="231F20"/>
          <w:w w:val="95"/>
          <w:sz w:val="20"/>
        </w:rPr>
        <w:t>consumer</w:t>
      </w:r>
      <w:r>
        <w:rPr>
          <w:color w:val="231F20"/>
          <w:spacing w:val="-30"/>
          <w:w w:val="95"/>
          <w:sz w:val="20"/>
        </w:rPr>
        <w:t> </w:t>
      </w:r>
      <w:r>
        <w:rPr>
          <w:color w:val="231F20"/>
          <w:w w:val="95"/>
          <w:sz w:val="20"/>
        </w:rPr>
        <w:t>goods</w:t>
      </w:r>
      <w:r>
        <w:rPr>
          <w:color w:val="231F20"/>
          <w:spacing w:val="-30"/>
          <w:w w:val="95"/>
          <w:sz w:val="20"/>
        </w:rPr>
        <w:t> </w:t>
      </w:r>
      <w:r>
        <w:rPr>
          <w:color w:val="231F20"/>
          <w:w w:val="95"/>
          <w:sz w:val="20"/>
        </w:rPr>
        <w:t>—</w:t>
      </w:r>
      <w:r>
        <w:rPr>
          <w:color w:val="231F20"/>
          <w:spacing w:val="-29"/>
          <w:w w:val="95"/>
          <w:sz w:val="20"/>
        </w:rPr>
        <w:t> </w:t>
      </w:r>
      <w:r>
        <w:rPr>
          <w:color w:val="231F20"/>
          <w:w w:val="95"/>
          <w:sz w:val="20"/>
        </w:rPr>
        <w:t>which</w:t>
      </w:r>
      <w:r>
        <w:rPr>
          <w:color w:val="231F20"/>
          <w:spacing w:val="-30"/>
          <w:w w:val="95"/>
          <w:sz w:val="20"/>
        </w:rPr>
        <w:t> </w:t>
      </w:r>
      <w:r>
        <w:rPr>
          <w:color w:val="231F20"/>
          <w:w w:val="95"/>
          <w:sz w:val="20"/>
        </w:rPr>
        <w:t>have</w:t>
      </w:r>
      <w:r>
        <w:rPr>
          <w:color w:val="231F20"/>
          <w:spacing w:val="-30"/>
          <w:w w:val="95"/>
          <w:sz w:val="20"/>
        </w:rPr>
        <w:t> </w:t>
      </w:r>
      <w:r>
        <w:rPr>
          <w:color w:val="231F20"/>
          <w:w w:val="95"/>
          <w:sz w:val="20"/>
        </w:rPr>
        <w:t>been</w:t>
      </w:r>
      <w:r>
        <w:rPr>
          <w:color w:val="231F20"/>
          <w:spacing w:val="-30"/>
          <w:w w:val="95"/>
          <w:sz w:val="20"/>
        </w:rPr>
        <w:t> </w:t>
      </w:r>
      <w:r>
        <w:rPr>
          <w:color w:val="231F20"/>
          <w:w w:val="95"/>
          <w:sz w:val="20"/>
        </w:rPr>
        <w:t>rising</w:t>
      </w:r>
      <w:r>
        <w:rPr>
          <w:color w:val="231F20"/>
          <w:spacing w:val="-29"/>
          <w:w w:val="95"/>
          <w:sz w:val="20"/>
        </w:rPr>
        <w:t> </w:t>
      </w:r>
      <w:r>
        <w:rPr>
          <w:color w:val="231F20"/>
          <w:w w:val="95"/>
          <w:sz w:val="20"/>
        </w:rPr>
        <w:t>—</w:t>
      </w:r>
      <w:r>
        <w:rPr>
          <w:color w:val="231F20"/>
          <w:spacing w:val="-30"/>
          <w:w w:val="95"/>
          <w:sz w:val="20"/>
        </w:rPr>
        <w:t> </w:t>
      </w:r>
      <w:r>
        <w:rPr>
          <w:color w:val="231F20"/>
          <w:w w:val="95"/>
          <w:sz w:val="20"/>
        </w:rPr>
        <w:t>tend</w:t>
      </w:r>
      <w:r>
        <w:rPr>
          <w:color w:val="231F20"/>
          <w:spacing w:val="-30"/>
          <w:w w:val="95"/>
          <w:sz w:val="20"/>
        </w:rPr>
        <w:t> </w:t>
      </w:r>
      <w:r>
        <w:rPr>
          <w:color w:val="231F20"/>
          <w:w w:val="95"/>
          <w:sz w:val="20"/>
        </w:rPr>
        <w:t>to </w:t>
      </w:r>
      <w:r>
        <w:rPr>
          <w:color w:val="231F20"/>
          <w:w w:val="90"/>
          <w:sz w:val="20"/>
        </w:rPr>
        <w:t>take</w:t>
      </w:r>
      <w:r>
        <w:rPr>
          <w:color w:val="231F20"/>
          <w:spacing w:val="-19"/>
          <w:w w:val="90"/>
          <w:sz w:val="20"/>
        </w:rPr>
        <w:t> </w:t>
      </w:r>
      <w:r>
        <w:rPr>
          <w:color w:val="231F20"/>
          <w:w w:val="90"/>
          <w:sz w:val="20"/>
        </w:rPr>
        <w:t>longer.</w:t>
      </w:r>
      <w:r>
        <w:rPr>
          <w:color w:val="231F20"/>
          <w:spacing w:val="18"/>
          <w:w w:val="90"/>
          <w:sz w:val="20"/>
        </w:rPr>
        <w:t> </w:t>
      </w:r>
      <w:r>
        <w:rPr>
          <w:color w:val="231F20"/>
          <w:w w:val="90"/>
          <w:sz w:val="20"/>
        </w:rPr>
        <w:t>The</w:t>
      </w:r>
      <w:r>
        <w:rPr>
          <w:color w:val="231F20"/>
          <w:spacing w:val="-18"/>
          <w:w w:val="90"/>
          <w:sz w:val="20"/>
        </w:rPr>
        <w:t> </w:t>
      </w:r>
      <w:r>
        <w:rPr>
          <w:color w:val="231F20"/>
          <w:w w:val="90"/>
          <w:sz w:val="20"/>
        </w:rPr>
        <w:t>speed</w:t>
      </w:r>
      <w:r>
        <w:rPr>
          <w:color w:val="231F20"/>
          <w:spacing w:val="-19"/>
          <w:w w:val="90"/>
          <w:sz w:val="20"/>
        </w:rPr>
        <w:t> </w:t>
      </w:r>
      <w:r>
        <w:rPr>
          <w:color w:val="231F20"/>
          <w:w w:val="90"/>
          <w:sz w:val="20"/>
        </w:rPr>
        <w:t>at</w:t>
      </w:r>
      <w:r>
        <w:rPr>
          <w:color w:val="231F20"/>
          <w:spacing w:val="-18"/>
          <w:w w:val="90"/>
          <w:sz w:val="20"/>
        </w:rPr>
        <w:t> </w:t>
      </w:r>
      <w:r>
        <w:rPr>
          <w:color w:val="231F20"/>
          <w:w w:val="90"/>
          <w:sz w:val="20"/>
        </w:rPr>
        <w:t>which</w:t>
      </w:r>
      <w:r>
        <w:rPr>
          <w:color w:val="231F20"/>
          <w:spacing w:val="-18"/>
          <w:w w:val="90"/>
          <w:sz w:val="20"/>
        </w:rPr>
        <w:t> </w:t>
      </w:r>
      <w:r>
        <w:rPr>
          <w:color w:val="231F20"/>
          <w:w w:val="90"/>
          <w:sz w:val="20"/>
        </w:rPr>
        <w:t>import</w:t>
      </w:r>
      <w:r>
        <w:rPr>
          <w:color w:val="231F20"/>
          <w:spacing w:val="-19"/>
          <w:w w:val="90"/>
          <w:sz w:val="20"/>
        </w:rPr>
        <w:t> </w:t>
      </w:r>
      <w:r>
        <w:rPr>
          <w:color w:val="231F20"/>
          <w:w w:val="90"/>
          <w:sz w:val="20"/>
        </w:rPr>
        <w:t>prices</w:t>
      </w:r>
      <w:r>
        <w:rPr>
          <w:color w:val="231F20"/>
          <w:spacing w:val="-18"/>
          <w:w w:val="90"/>
          <w:sz w:val="20"/>
        </w:rPr>
        <w:t> </w:t>
      </w:r>
      <w:r>
        <w:rPr>
          <w:color w:val="231F20"/>
          <w:w w:val="90"/>
          <w:sz w:val="20"/>
        </w:rPr>
        <w:t>affect</w:t>
      </w:r>
      <w:r>
        <w:rPr>
          <w:color w:val="231F20"/>
          <w:spacing w:val="-19"/>
          <w:w w:val="90"/>
          <w:sz w:val="20"/>
        </w:rPr>
        <w:t> </w:t>
      </w:r>
      <w:r>
        <w:rPr>
          <w:color w:val="231F20"/>
          <w:w w:val="90"/>
          <w:sz w:val="20"/>
        </w:rPr>
        <w:t>consumer services</w:t>
      </w:r>
      <w:r>
        <w:rPr>
          <w:color w:val="231F20"/>
          <w:spacing w:val="-20"/>
          <w:w w:val="90"/>
          <w:sz w:val="20"/>
        </w:rPr>
        <w:t> </w:t>
      </w:r>
      <w:r>
        <w:rPr>
          <w:color w:val="231F20"/>
          <w:w w:val="90"/>
          <w:sz w:val="20"/>
        </w:rPr>
        <w:t>prices</w:t>
      </w:r>
      <w:r>
        <w:rPr>
          <w:color w:val="231F20"/>
          <w:spacing w:val="-20"/>
          <w:w w:val="90"/>
          <w:sz w:val="20"/>
        </w:rPr>
        <w:t> </w:t>
      </w:r>
      <w:r>
        <w:rPr>
          <w:color w:val="231F20"/>
          <w:w w:val="90"/>
          <w:sz w:val="20"/>
        </w:rPr>
        <w:t>will</w:t>
      </w:r>
      <w:r>
        <w:rPr>
          <w:color w:val="231F20"/>
          <w:spacing w:val="-19"/>
          <w:w w:val="90"/>
          <w:sz w:val="20"/>
        </w:rPr>
        <w:t> </w:t>
      </w:r>
      <w:r>
        <w:rPr>
          <w:color w:val="231F20"/>
          <w:w w:val="90"/>
          <w:sz w:val="20"/>
        </w:rPr>
        <w:t>vary:</w:t>
      </w:r>
      <w:r>
        <w:rPr>
          <w:color w:val="231F20"/>
          <w:spacing w:val="16"/>
          <w:w w:val="90"/>
          <w:sz w:val="20"/>
        </w:rPr>
        <w:t> </w:t>
      </w:r>
      <w:r>
        <w:rPr>
          <w:color w:val="231F20"/>
          <w:w w:val="90"/>
          <w:sz w:val="20"/>
        </w:rPr>
        <w:t>some,</w:t>
      </w:r>
      <w:r>
        <w:rPr>
          <w:color w:val="231F20"/>
          <w:spacing w:val="-20"/>
          <w:w w:val="90"/>
          <w:sz w:val="20"/>
        </w:rPr>
        <w:t> </w:t>
      </w:r>
      <w:r>
        <w:rPr>
          <w:color w:val="231F20"/>
          <w:w w:val="90"/>
          <w:sz w:val="20"/>
        </w:rPr>
        <w:t>such</w:t>
      </w:r>
      <w:r>
        <w:rPr>
          <w:color w:val="231F20"/>
          <w:spacing w:val="-20"/>
          <w:w w:val="90"/>
          <w:sz w:val="20"/>
        </w:rPr>
        <w:t> </w:t>
      </w:r>
      <w:r>
        <w:rPr>
          <w:color w:val="231F20"/>
          <w:w w:val="90"/>
          <w:sz w:val="20"/>
        </w:rPr>
        <w:t>as</w:t>
      </w:r>
      <w:r>
        <w:rPr>
          <w:color w:val="231F20"/>
          <w:spacing w:val="-19"/>
          <w:w w:val="90"/>
          <w:sz w:val="20"/>
        </w:rPr>
        <w:t> </w:t>
      </w:r>
      <w:r>
        <w:rPr>
          <w:color w:val="231F20"/>
          <w:w w:val="90"/>
          <w:sz w:val="20"/>
        </w:rPr>
        <w:t>package</w:t>
      </w:r>
      <w:r>
        <w:rPr>
          <w:color w:val="231F20"/>
          <w:spacing w:val="-20"/>
          <w:w w:val="90"/>
          <w:sz w:val="20"/>
        </w:rPr>
        <w:t> </w:t>
      </w:r>
      <w:r>
        <w:rPr>
          <w:color w:val="231F20"/>
          <w:w w:val="90"/>
          <w:sz w:val="20"/>
        </w:rPr>
        <w:t>holidays,</w:t>
      </w:r>
      <w:r>
        <w:rPr>
          <w:color w:val="231F20"/>
          <w:spacing w:val="-19"/>
          <w:w w:val="90"/>
          <w:sz w:val="20"/>
        </w:rPr>
        <w:t> </w:t>
      </w:r>
      <w:r>
        <w:rPr>
          <w:color w:val="231F20"/>
          <w:w w:val="90"/>
          <w:sz w:val="20"/>
        </w:rPr>
        <w:t>tend </w:t>
      </w:r>
      <w:r>
        <w:rPr>
          <w:color w:val="231F20"/>
          <w:w w:val="95"/>
          <w:sz w:val="20"/>
        </w:rPr>
        <w:t>to</w:t>
      </w:r>
      <w:r>
        <w:rPr>
          <w:color w:val="231F20"/>
          <w:spacing w:val="-36"/>
          <w:w w:val="95"/>
          <w:sz w:val="20"/>
        </w:rPr>
        <w:t> </w:t>
      </w:r>
      <w:r>
        <w:rPr>
          <w:color w:val="231F20"/>
          <w:w w:val="95"/>
          <w:sz w:val="20"/>
        </w:rPr>
        <w:t>be</w:t>
      </w:r>
      <w:r>
        <w:rPr>
          <w:color w:val="231F20"/>
          <w:spacing w:val="-36"/>
          <w:w w:val="95"/>
          <w:sz w:val="20"/>
        </w:rPr>
        <w:t> </w:t>
      </w:r>
      <w:r>
        <w:rPr>
          <w:color w:val="231F20"/>
          <w:w w:val="95"/>
          <w:sz w:val="20"/>
        </w:rPr>
        <w:t>reflected</w:t>
      </w:r>
      <w:r>
        <w:rPr>
          <w:color w:val="231F20"/>
          <w:spacing w:val="-36"/>
          <w:w w:val="95"/>
          <w:sz w:val="20"/>
        </w:rPr>
        <w:t> </w:t>
      </w:r>
      <w:r>
        <w:rPr>
          <w:color w:val="231F20"/>
          <w:w w:val="95"/>
          <w:sz w:val="20"/>
        </w:rPr>
        <w:t>in</w:t>
      </w:r>
      <w:r>
        <w:rPr>
          <w:color w:val="231F20"/>
          <w:spacing w:val="-36"/>
          <w:w w:val="95"/>
          <w:sz w:val="20"/>
        </w:rPr>
        <w:t> </w:t>
      </w:r>
      <w:r>
        <w:rPr>
          <w:color w:val="231F20"/>
          <w:w w:val="95"/>
          <w:sz w:val="20"/>
        </w:rPr>
        <w:t>the</w:t>
      </w:r>
      <w:r>
        <w:rPr>
          <w:color w:val="231F20"/>
          <w:spacing w:val="-36"/>
          <w:w w:val="95"/>
          <w:sz w:val="20"/>
        </w:rPr>
        <w:t> </w:t>
      </w:r>
      <w:r>
        <w:rPr>
          <w:color w:val="231F20"/>
          <w:w w:val="95"/>
          <w:sz w:val="20"/>
        </w:rPr>
        <w:t>CPI</w:t>
      </w:r>
      <w:r>
        <w:rPr>
          <w:color w:val="231F20"/>
          <w:spacing w:val="-36"/>
          <w:w w:val="95"/>
          <w:sz w:val="20"/>
        </w:rPr>
        <w:t> </w:t>
      </w:r>
      <w:r>
        <w:rPr>
          <w:color w:val="231F20"/>
          <w:w w:val="95"/>
          <w:sz w:val="20"/>
        </w:rPr>
        <w:t>relatively</w:t>
      </w:r>
      <w:r>
        <w:rPr>
          <w:color w:val="231F20"/>
          <w:spacing w:val="-35"/>
          <w:w w:val="95"/>
          <w:sz w:val="20"/>
        </w:rPr>
        <w:t> </w:t>
      </w:r>
      <w:r>
        <w:rPr>
          <w:color w:val="231F20"/>
          <w:w w:val="95"/>
          <w:sz w:val="20"/>
        </w:rPr>
        <w:t>quickly,</w:t>
      </w:r>
      <w:r>
        <w:rPr>
          <w:color w:val="231F20"/>
          <w:spacing w:val="-36"/>
          <w:w w:val="95"/>
          <w:sz w:val="20"/>
        </w:rPr>
        <w:t> </w:t>
      </w:r>
      <w:r>
        <w:rPr>
          <w:color w:val="231F20"/>
          <w:w w:val="95"/>
          <w:sz w:val="20"/>
        </w:rPr>
        <w:t>while</w:t>
      </w:r>
      <w:r>
        <w:rPr>
          <w:color w:val="231F20"/>
          <w:spacing w:val="-36"/>
          <w:w w:val="95"/>
          <w:sz w:val="20"/>
        </w:rPr>
        <w:t> </w:t>
      </w:r>
      <w:r>
        <w:rPr>
          <w:color w:val="231F20"/>
          <w:w w:val="95"/>
          <w:sz w:val="20"/>
        </w:rPr>
        <w:t>others</w:t>
      </w:r>
      <w:r>
        <w:rPr>
          <w:color w:val="231F20"/>
          <w:spacing w:val="-36"/>
          <w:w w:val="95"/>
          <w:sz w:val="20"/>
        </w:rPr>
        <w:t> </w:t>
      </w:r>
      <w:r>
        <w:rPr>
          <w:color w:val="231F20"/>
          <w:w w:val="95"/>
          <w:sz w:val="20"/>
        </w:rPr>
        <w:t>are likely</w:t>
      </w:r>
      <w:r>
        <w:rPr>
          <w:color w:val="231F20"/>
          <w:spacing w:val="-37"/>
          <w:w w:val="95"/>
          <w:sz w:val="20"/>
        </w:rPr>
        <w:t> </w:t>
      </w:r>
      <w:r>
        <w:rPr>
          <w:color w:val="231F20"/>
          <w:w w:val="95"/>
          <w:sz w:val="20"/>
        </w:rPr>
        <w:t>to</w:t>
      </w:r>
      <w:r>
        <w:rPr>
          <w:color w:val="231F20"/>
          <w:spacing w:val="-37"/>
          <w:w w:val="95"/>
          <w:sz w:val="20"/>
        </w:rPr>
        <w:t> </w:t>
      </w:r>
      <w:r>
        <w:rPr>
          <w:color w:val="231F20"/>
          <w:w w:val="95"/>
          <w:sz w:val="20"/>
        </w:rPr>
        <w:t>take</w:t>
      </w:r>
      <w:r>
        <w:rPr>
          <w:color w:val="231F20"/>
          <w:spacing w:val="-37"/>
          <w:w w:val="95"/>
          <w:sz w:val="20"/>
        </w:rPr>
        <w:t> </w:t>
      </w:r>
      <w:r>
        <w:rPr>
          <w:color w:val="231F20"/>
          <w:w w:val="95"/>
          <w:sz w:val="20"/>
        </w:rPr>
        <w:t>longer.</w:t>
      </w:r>
      <w:r>
        <w:rPr>
          <w:color w:val="231F20"/>
          <w:spacing w:val="-17"/>
          <w:w w:val="95"/>
          <w:sz w:val="20"/>
        </w:rPr>
        <w:t> </w:t>
      </w:r>
      <w:r>
        <w:rPr>
          <w:color w:val="231F20"/>
          <w:w w:val="95"/>
          <w:sz w:val="20"/>
        </w:rPr>
        <w:t>Overall,</w:t>
      </w:r>
      <w:r>
        <w:rPr>
          <w:color w:val="231F20"/>
          <w:spacing w:val="-37"/>
          <w:w w:val="95"/>
          <w:sz w:val="20"/>
        </w:rPr>
        <w:t> </w:t>
      </w:r>
      <w:r>
        <w:rPr>
          <w:color w:val="231F20"/>
          <w:w w:val="95"/>
          <w:sz w:val="20"/>
        </w:rPr>
        <w:t>import</w:t>
      </w:r>
      <w:r>
        <w:rPr>
          <w:color w:val="231F20"/>
          <w:spacing w:val="-37"/>
          <w:w w:val="95"/>
          <w:sz w:val="20"/>
        </w:rPr>
        <w:t> </w:t>
      </w:r>
      <w:r>
        <w:rPr>
          <w:color w:val="231F20"/>
          <w:w w:val="95"/>
          <w:sz w:val="20"/>
        </w:rPr>
        <w:t>prices</w:t>
      </w:r>
      <w:r>
        <w:rPr>
          <w:color w:val="231F20"/>
          <w:spacing w:val="-37"/>
          <w:w w:val="95"/>
          <w:sz w:val="20"/>
        </w:rPr>
        <w:t> </w:t>
      </w:r>
      <w:r>
        <w:rPr>
          <w:color w:val="231F20"/>
          <w:w w:val="95"/>
          <w:sz w:val="20"/>
        </w:rPr>
        <w:t>are</w:t>
      </w:r>
      <w:r>
        <w:rPr>
          <w:color w:val="231F20"/>
          <w:spacing w:val="-37"/>
          <w:w w:val="95"/>
          <w:sz w:val="20"/>
        </w:rPr>
        <w:t> </w:t>
      </w:r>
      <w:r>
        <w:rPr>
          <w:color w:val="231F20"/>
          <w:w w:val="95"/>
          <w:sz w:val="20"/>
        </w:rPr>
        <w:t>likely</w:t>
      </w:r>
      <w:r>
        <w:rPr>
          <w:color w:val="231F20"/>
          <w:spacing w:val="-37"/>
          <w:w w:val="95"/>
          <w:sz w:val="20"/>
        </w:rPr>
        <w:t> </w:t>
      </w:r>
      <w:r>
        <w:rPr>
          <w:color w:val="231F20"/>
          <w:w w:val="95"/>
          <w:sz w:val="20"/>
        </w:rPr>
        <w:t>to</w:t>
      </w:r>
      <w:r>
        <w:rPr>
          <w:color w:val="231F20"/>
          <w:spacing w:val="-36"/>
          <w:w w:val="95"/>
          <w:sz w:val="20"/>
        </w:rPr>
        <w:t> </w:t>
      </w:r>
      <w:r>
        <w:rPr>
          <w:color w:val="231F20"/>
          <w:w w:val="95"/>
          <w:sz w:val="20"/>
        </w:rPr>
        <w:t>bear down</w:t>
      </w:r>
      <w:r>
        <w:rPr>
          <w:color w:val="231F20"/>
          <w:spacing w:val="-18"/>
          <w:w w:val="95"/>
          <w:sz w:val="20"/>
        </w:rPr>
        <w:t> </w:t>
      </w:r>
      <w:r>
        <w:rPr>
          <w:color w:val="231F20"/>
          <w:w w:val="95"/>
          <w:sz w:val="20"/>
        </w:rPr>
        <w:t>on</w:t>
      </w:r>
      <w:r>
        <w:rPr>
          <w:color w:val="231F20"/>
          <w:spacing w:val="-18"/>
          <w:w w:val="95"/>
          <w:sz w:val="20"/>
        </w:rPr>
        <w:t> </w:t>
      </w:r>
      <w:r>
        <w:rPr>
          <w:color w:val="231F20"/>
          <w:w w:val="95"/>
          <w:sz w:val="20"/>
        </w:rPr>
        <w:t>inflation</w:t>
      </w:r>
      <w:r>
        <w:rPr>
          <w:color w:val="231F20"/>
          <w:spacing w:val="-17"/>
          <w:w w:val="95"/>
          <w:sz w:val="20"/>
        </w:rPr>
        <w:t> </w:t>
      </w:r>
      <w:r>
        <w:rPr>
          <w:color w:val="231F20"/>
          <w:w w:val="95"/>
          <w:sz w:val="20"/>
        </w:rPr>
        <w:t>for</w:t>
      </w:r>
      <w:r>
        <w:rPr>
          <w:color w:val="231F20"/>
          <w:spacing w:val="-18"/>
          <w:w w:val="95"/>
          <w:sz w:val="20"/>
        </w:rPr>
        <w:t> </w:t>
      </w:r>
      <w:r>
        <w:rPr>
          <w:color w:val="231F20"/>
          <w:w w:val="95"/>
          <w:sz w:val="20"/>
        </w:rPr>
        <w:t>some</w:t>
      </w:r>
      <w:r>
        <w:rPr>
          <w:color w:val="231F20"/>
          <w:spacing w:val="-17"/>
          <w:w w:val="95"/>
          <w:sz w:val="20"/>
        </w:rPr>
        <w:t> </w:t>
      </w:r>
      <w:r>
        <w:rPr>
          <w:color w:val="231F20"/>
          <w:w w:val="95"/>
          <w:sz w:val="20"/>
        </w:rPr>
        <w:t>time</w:t>
      </w:r>
      <w:r>
        <w:rPr>
          <w:color w:val="231F20"/>
          <w:spacing w:val="-18"/>
          <w:w w:val="95"/>
          <w:sz w:val="20"/>
        </w:rPr>
        <w:t> </w:t>
      </w:r>
      <w:r>
        <w:rPr>
          <w:color w:val="231F20"/>
          <w:w w:val="95"/>
          <w:sz w:val="20"/>
        </w:rPr>
        <w:t>(Section</w:t>
      </w:r>
      <w:r>
        <w:rPr>
          <w:color w:val="231F20"/>
          <w:spacing w:val="-17"/>
          <w:w w:val="95"/>
          <w:sz w:val="20"/>
        </w:rPr>
        <w:t> </w:t>
      </w:r>
      <w:r>
        <w:rPr>
          <w:color w:val="231F20"/>
          <w:w w:val="95"/>
          <w:sz w:val="20"/>
        </w:rPr>
        <w:t>5).</w:t>
      </w:r>
    </w:p>
    <w:p>
      <w:pPr>
        <w:pStyle w:val="BodyText"/>
        <w:rPr>
          <w:sz w:val="24"/>
        </w:rPr>
      </w:pPr>
    </w:p>
    <w:p>
      <w:pPr>
        <w:pStyle w:val="BodyText"/>
        <w:spacing w:line="268" w:lineRule="auto" w:before="1"/>
        <w:ind w:left="153" w:right="271"/>
      </w:pPr>
      <w:r>
        <w:rPr>
          <w:color w:val="231F20"/>
          <w:w w:val="95"/>
        </w:rPr>
        <w:t>Domestically produced food prices also tend to be closely linked</w:t>
      </w:r>
      <w:r>
        <w:rPr>
          <w:color w:val="231F20"/>
          <w:spacing w:val="-36"/>
          <w:w w:val="95"/>
        </w:rPr>
        <w:t> </w:t>
      </w:r>
      <w:r>
        <w:rPr>
          <w:color w:val="231F20"/>
          <w:w w:val="95"/>
        </w:rPr>
        <w:t>to</w:t>
      </w:r>
      <w:r>
        <w:rPr>
          <w:color w:val="231F20"/>
          <w:spacing w:val="-35"/>
          <w:w w:val="95"/>
        </w:rPr>
        <w:t> </w:t>
      </w:r>
      <w:r>
        <w:rPr>
          <w:color w:val="231F20"/>
          <w:w w:val="95"/>
        </w:rPr>
        <w:t>the</w:t>
      </w:r>
      <w:r>
        <w:rPr>
          <w:color w:val="231F20"/>
          <w:spacing w:val="-35"/>
          <w:w w:val="95"/>
        </w:rPr>
        <w:t> </w:t>
      </w:r>
      <w:r>
        <w:rPr>
          <w:color w:val="231F20"/>
          <w:w w:val="95"/>
        </w:rPr>
        <w:t>price</w:t>
      </w:r>
      <w:r>
        <w:rPr>
          <w:color w:val="231F20"/>
          <w:spacing w:val="-36"/>
          <w:w w:val="95"/>
        </w:rPr>
        <w:t> </w:t>
      </w:r>
      <w:r>
        <w:rPr>
          <w:color w:val="231F20"/>
          <w:w w:val="95"/>
        </w:rPr>
        <w:t>of</w:t>
      </w:r>
      <w:r>
        <w:rPr>
          <w:color w:val="231F20"/>
          <w:spacing w:val="-35"/>
          <w:w w:val="95"/>
        </w:rPr>
        <w:t> </w:t>
      </w:r>
      <w:r>
        <w:rPr>
          <w:color w:val="231F20"/>
          <w:w w:val="95"/>
        </w:rPr>
        <w:t>imported</w:t>
      </w:r>
      <w:r>
        <w:rPr>
          <w:color w:val="231F20"/>
          <w:spacing w:val="-35"/>
          <w:w w:val="95"/>
        </w:rPr>
        <w:t> </w:t>
      </w:r>
      <w:r>
        <w:rPr>
          <w:color w:val="231F20"/>
          <w:w w:val="95"/>
        </w:rPr>
        <w:t>food,</w:t>
      </w:r>
      <w:r>
        <w:rPr>
          <w:color w:val="231F20"/>
          <w:spacing w:val="-36"/>
          <w:w w:val="95"/>
        </w:rPr>
        <w:t> </w:t>
      </w:r>
      <w:r>
        <w:rPr>
          <w:color w:val="231F20"/>
          <w:w w:val="95"/>
        </w:rPr>
        <w:t>in</w:t>
      </w:r>
      <w:r>
        <w:rPr>
          <w:color w:val="231F20"/>
          <w:spacing w:val="-35"/>
          <w:w w:val="95"/>
        </w:rPr>
        <w:t> </w:t>
      </w:r>
      <w:r>
        <w:rPr>
          <w:color w:val="231F20"/>
          <w:w w:val="95"/>
        </w:rPr>
        <w:t>part</w:t>
      </w:r>
      <w:r>
        <w:rPr>
          <w:color w:val="231F20"/>
          <w:spacing w:val="-35"/>
          <w:w w:val="95"/>
        </w:rPr>
        <w:t> </w:t>
      </w:r>
      <w:r>
        <w:rPr>
          <w:color w:val="231F20"/>
          <w:w w:val="95"/>
        </w:rPr>
        <w:t>because</w:t>
      </w:r>
      <w:r>
        <w:rPr>
          <w:color w:val="231F20"/>
          <w:spacing w:val="-35"/>
          <w:w w:val="95"/>
        </w:rPr>
        <w:t> </w:t>
      </w:r>
      <w:r>
        <w:rPr>
          <w:color w:val="231F20"/>
          <w:w w:val="95"/>
        </w:rPr>
        <w:t>imports are</w:t>
      </w:r>
      <w:r>
        <w:rPr>
          <w:color w:val="231F20"/>
          <w:spacing w:val="-32"/>
          <w:w w:val="95"/>
        </w:rPr>
        <w:t> </w:t>
      </w:r>
      <w:r>
        <w:rPr>
          <w:color w:val="231F20"/>
          <w:w w:val="95"/>
        </w:rPr>
        <w:t>used</w:t>
      </w:r>
      <w:r>
        <w:rPr>
          <w:color w:val="231F20"/>
          <w:spacing w:val="-32"/>
          <w:w w:val="95"/>
        </w:rPr>
        <w:t> </w:t>
      </w:r>
      <w:r>
        <w:rPr>
          <w:color w:val="231F20"/>
          <w:w w:val="95"/>
        </w:rPr>
        <w:t>as</w:t>
      </w:r>
      <w:r>
        <w:rPr>
          <w:color w:val="231F20"/>
          <w:spacing w:val="-32"/>
          <w:w w:val="95"/>
        </w:rPr>
        <w:t> </w:t>
      </w:r>
      <w:r>
        <w:rPr>
          <w:color w:val="231F20"/>
          <w:w w:val="95"/>
        </w:rPr>
        <w:t>inputs,</w:t>
      </w:r>
      <w:r>
        <w:rPr>
          <w:color w:val="231F20"/>
          <w:spacing w:val="-32"/>
          <w:w w:val="95"/>
        </w:rPr>
        <w:t> </w:t>
      </w:r>
      <w:r>
        <w:rPr>
          <w:color w:val="231F20"/>
          <w:w w:val="95"/>
        </w:rPr>
        <w:t>and</w:t>
      </w:r>
      <w:r>
        <w:rPr>
          <w:color w:val="231F20"/>
          <w:spacing w:val="-32"/>
          <w:w w:val="95"/>
        </w:rPr>
        <w:t> </w:t>
      </w:r>
      <w:r>
        <w:rPr>
          <w:color w:val="231F20"/>
          <w:w w:val="95"/>
        </w:rPr>
        <w:t>also</w:t>
      </w:r>
      <w:r>
        <w:rPr>
          <w:color w:val="231F20"/>
          <w:spacing w:val="-32"/>
          <w:w w:val="95"/>
        </w:rPr>
        <w:t> </w:t>
      </w:r>
      <w:r>
        <w:rPr>
          <w:color w:val="231F20"/>
          <w:w w:val="95"/>
        </w:rPr>
        <w:t>due</w:t>
      </w:r>
      <w:r>
        <w:rPr>
          <w:color w:val="231F20"/>
          <w:spacing w:val="-32"/>
          <w:w w:val="95"/>
        </w:rPr>
        <w:t> </w:t>
      </w:r>
      <w:r>
        <w:rPr>
          <w:color w:val="231F20"/>
          <w:w w:val="95"/>
        </w:rPr>
        <w:t>to</w:t>
      </w:r>
      <w:r>
        <w:rPr>
          <w:color w:val="231F20"/>
          <w:spacing w:val="-32"/>
          <w:w w:val="95"/>
        </w:rPr>
        <w:t> </w:t>
      </w:r>
      <w:r>
        <w:rPr>
          <w:color w:val="231F20"/>
          <w:w w:val="95"/>
        </w:rPr>
        <w:t>competition</w:t>
      </w:r>
      <w:r>
        <w:rPr>
          <w:color w:val="231F20"/>
          <w:spacing w:val="-32"/>
          <w:w w:val="95"/>
        </w:rPr>
        <w:t> </w:t>
      </w:r>
      <w:r>
        <w:rPr>
          <w:color w:val="231F20"/>
          <w:w w:val="95"/>
        </w:rPr>
        <w:t>from</w:t>
      </w:r>
      <w:r>
        <w:rPr>
          <w:color w:val="231F20"/>
          <w:spacing w:val="-32"/>
          <w:w w:val="95"/>
        </w:rPr>
        <w:t> </w:t>
      </w:r>
      <w:r>
        <w:rPr>
          <w:color w:val="231F20"/>
          <w:w w:val="95"/>
        </w:rPr>
        <w:t>foreign producers.</w:t>
      </w:r>
      <w:r>
        <w:rPr>
          <w:color w:val="231F20"/>
          <w:spacing w:val="-20"/>
          <w:w w:val="95"/>
        </w:rPr>
        <w:t> </w:t>
      </w:r>
      <w:r>
        <w:rPr>
          <w:color w:val="231F20"/>
          <w:w w:val="95"/>
        </w:rPr>
        <w:t>Lower</w:t>
      </w:r>
      <w:r>
        <w:rPr>
          <w:color w:val="231F20"/>
          <w:spacing w:val="-39"/>
          <w:w w:val="95"/>
        </w:rPr>
        <w:t> </w:t>
      </w:r>
      <w:r>
        <w:rPr>
          <w:color w:val="231F20"/>
          <w:w w:val="95"/>
        </w:rPr>
        <w:t>imported</w:t>
      </w:r>
      <w:r>
        <w:rPr>
          <w:color w:val="231F20"/>
          <w:spacing w:val="-39"/>
          <w:w w:val="95"/>
        </w:rPr>
        <w:t> </w:t>
      </w:r>
      <w:r>
        <w:rPr>
          <w:color w:val="231F20"/>
          <w:w w:val="95"/>
        </w:rPr>
        <w:t>and</w:t>
      </w:r>
      <w:r>
        <w:rPr>
          <w:color w:val="231F20"/>
          <w:spacing w:val="-39"/>
          <w:w w:val="95"/>
        </w:rPr>
        <w:t> </w:t>
      </w:r>
      <w:r>
        <w:rPr>
          <w:color w:val="231F20"/>
          <w:w w:val="95"/>
        </w:rPr>
        <w:t>domestically</w:t>
      </w:r>
      <w:r>
        <w:rPr>
          <w:color w:val="231F20"/>
          <w:spacing w:val="-39"/>
          <w:w w:val="95"/>
        </w:rPr>
        <w:t> </w:t>
      </w:r>
      <w:r>
        <w:rPr>
          <w:color w:val="231F20"/>
          <w:w w:val="95"/>
        </w:rPr>
        <w:t>produced</w:t>
      </w:r>
      <w:r>
        <w:rPr>
          <w:color w:val="231F20"/>
          <w:spacing w:val="-38"/>
          <w:w w:val="95"/>
        </w:rPr>
        <w:t> </w:t>
      </w:r>
      <w:r>
        <w:rPr>
          <w:color w:val="231F20"/>
          <w:w w:val="95"/>
        </w:rPr>
        <w:t>food prices,</w:t>
      </w:r>
      <w:r>
        <w:rPr>
          <w:color w:val="231F20"/>
          <w:spacing w:val="-36"/>
          <w:w w:val="95"/>
        </w:rPr>
        <w:t> </w:t>
      </w:r>
      <w:r>
        <w:rPr>
          <w:color w:val="231F20"/>
          <w:w w:val="95"/>
        </w:rPr>
        <w:t>along</w:t>
      </w:r>
      <w:r>
        <w:rPr>
          <w:color w:val="231F20"/>
          <w:spacing w:val="-35"/>
          <w:w w:val="95"/>
        </w:rPr>
        <w:t> </w:t>
      </w:r>
      <w:r>
        <w:rPr>
          <w:color w:val="231F20"/>
          <w:w w:val="95"/>
        </w:rPr>
        <w:t>with</w:t>
      </w:r>
      <w:r>
        <w:rPr>
          <w:color w:val="231F20"/>
          <w:spacing w:val="-35"/>
          <w:w w:val="95"/>
        </w:rPr>
        <w:t> </w:t>
      </w:r>
      <w:r>
        <w:rPr>
          <w:color w:val="231F20"/>
          <w:w w:val="95"/>
        </w:rPr>
        <w:t>the</w:t>
      </w:r>
      <w:r>
        <w:rPr>
          <w:color w:val="231F20"/>
          <w:spacing w:val="-35"/>
          <w:w w:val="95"/>
        </w:rPr>
        <w:t> </w:t>
      </w:r>
      <w:r>
        <w:rPr>
          <w:color w:val="231F20"/>
          <w:w w:val="95"/>
        </w:rPr>
        <w:t>intensification</w:t>
      </w:r>
      <w:r>
        <w:rPr>
          <w:color w:val="231F20"/>
          <w:spacing w:val="-35"/>
          <w:w w:val="95"/>
        </w:rPr>
        <w:t> </w:t>
      </w:r>
      <w:r>
        <w:rPr>
          <w:color w:val="231F20"/>
          <w:w w:val="95"/>
        </w:rPr>
        <w:t>of</w:t>
      </w:r>
      <w:r>
        <w:rPr>
          <w:color w:val="231F20"/>
          <w:spacing w:val="-35"/>
          <w:w w:val="95"/>
        </w:rPr>
        <w:t> </w:t>
      </w:r>
      <w:r>
        <w:rPr>
          <w:color w:val="231F20"/>
          <w:w w:val="95"/>
        </w:rPr>
        <w:t>competition</w:t>
      </w:r>
      <w:r>
        <w:rPr>
          <w:color w:val="231F20"/>
          <w:spacing w:val="-35"/>
          <w:w w:val="95"/>
        </w:rPr>
        <w:t> </w:t>
      </w:r>
      <w:r>
        <w:rPr>
          <w:color w:val="231F20"/>
          <w:w w:val="95"/>
        </w:rPr>
        <w:t>among UK supermarkets, have meant that retail food prices </w:t>
      </w:r>
      <w:r>
        <w:rPr>
          <w:color w:val="231F20"/>
          <w:w w:val="90"/>
        </w:rPr>
        <w:t>subtracted</w:t>
      </w:r>
      <w:r>
        <w:rPr>
          <w:color w:val="231F20"/>
          <w:spacing w:val="-19"/>
          <w:w w:val="90"/>
        </w:rPr>
        <w:t> </w:t>
      </w:r>
      <w:r>
        <w:rPr>
          <w:color w:val="231F20"/>
          <w:w w:val="90"/>
        </w:rPr>
        <w:t>around</w:t>
      </w:r>
      <w:r>
        <w:rPr>
          <w:color w:val="231F20"/>
          <w:spacing w:val="-19"/>
          <w:w w:val="90"/>
        </w:rPr>
        <w:t> </w:t>
      </w:r>
      <w:r>
        <w:rPr>
          <w:color w:val="231F20"/>
          <w:w w:val="90"/>
        </w:rPr>
        <w:t>0.2</w:t>
      </w:r>
      <w:r>
        <w:rPr>
          <w:color w:val="231F20"/>
          <w:spacing w:val="-19"/>
          <w:w w:val="90"/>
        </w:rPr>
        <w:t> </w:t>
      </w:r>
      <w:r>
        <w:rPr>
          <w:color w:val="231F20"/>
          <w:w w:val="90"/>
        </w:rPr>
        <w:t>percentage</w:t>
      </w:r>
      <w:r>
        <w:rPr>
          <w:color w:val="231F20"/>
          <w:spacing w:val="-18"/>
          <w:w w:val="90"/>
        </w:rPr>
        <w:t> </w:t>
      </w:r>
      <w:r>
        <w:rPr>
          <w:color w:val="231F20"/>
          <w:w w:val="90"/>
        </w:rPr>
        <w:t>points</w:t>
      </w:r>
      <w:r>
        <w:rPr>
          <w:color w:val="231F20"/>
          <w:spacing w:val="-19"/>
          <w:w w:val="90"/>
        </w:rPr>
        <w:t> </w:t>
      </w:r>
      <w:r>
        <w:rPr>
          <w:color w:val="231F20"/>
          <w:w w:val="90"/>
        </w:rPr>
        <w:t>from</w:t>
      </w:r>
      <w:r>
        <w:rPr>
          <w:color w:val="231F20"/>
          <w:spacing w:val="-19"/>
          <w:w w:val="90"/>
        </w:rPr>
        <w:t> </w:t>
      </w:r>
      <w:r>
        <w:rPr>
          <w:color w:val="231F20"/>
          <w:w w:val="90"/>
        </w:rPr>
        <w:t>inflation</w:t>
      </w:r>
      <w:r>
        <w:rPr>
          <w:color w:val="231F20"/>
          <w:spacing w:val="-18"/>
          <w:w w:val="90"/>
        </w:rPr>
        <w:t> </w:t>
      </w:r>
      <w:r>
        <w:rPr>
          <w:color w:val="231F20"/>
          <w:w w:val="90"/>
        </w:rPr>
        <w:t>in</w:t>
      </w:r>
      <w:r>
        <w:rPr>
          <w:color w:val="231F20"/>
          <w:spacing w:val="-19"/>
          <w:w w:val="90"/>
        </w:rPr>
        <w:t> </w:t>
      </w:r>
      <w:r>
        <w:rPr>
          <w:color w:val="231F20"/>
          <w:w w:val="90"/>
        </w:rPr>
        <w:t>June</w:t>
      </w:r>
    </w:p>
    <w:p>
      <w:pPr>
        <w:spacing w:after="0" w:line="268" w:lineRule="auto"/>
        <w:sectPr>
          <w:type w:val="continuous"/>
          <w:pgSz w:w="11910" w:h="16840"/>
          <w:pgMar w:top="1540" w:bottom="0" w:left="640" w:right="540"/>
          <w:cols w:num="2" w:equalWidth="0">
            <w:col w:w="5180" w:space="149"/>
            <w:col w:w="5401"/>
          </w:cols>
        </w:sectPr>
      </w:pPr>
    </w:p>
    <w:p>
      <w:pPr>
        <w:spacing w:line="79" w:lineRule="exact" w:before="0"/>
        <w:ind w:left="360" w:right="0" w:firstLine="0"/>
        <w:jc w:val="left"/>
        <w:rPr>
          <w:sz w:val="12"/>
        </w:rPr>
      </w:pPr>
      <w:r>
        <w:rPr/>
        <w:pict>
          <v:rect style="position:absolute;margin-left:39.935101pt;margin-top:-2.037623pt;width:7.0864pt;height:7.0864pt;mso-position-horizontal-relative:page;mso-position-vertical-relative:paragraph;z-index:15880704" filled="true" fillcolor="#fcaf17" stroked="false">
            <v:fill type="solid"/>
            <w10:wrap type="none"/>
          </v:rect>
        </w:pict>
      </w:r>
      <w:r>
        <w:rPr>
          <w:color w:val="231F20"/>
          <w:w w:val="90"/>
          <w:sz w:val="12"/>
        </w:rPr>
        <w:t>Wages, salaries and self-employment</w:t>
      </w:r>
    </w:p>
    <w:p>
      <w:pPr>
        <w:spacing w:line="157" w:lineRule="exact" w:before="0"/>
        <w:ind w:left="414" w:right="0" w:firstLine="0"/>
        <w:jc w:val="left"/>
        <w:rPr>
          <w:sz w:val="11"/>
        </w:rPr>
      </w:pPr>
      <w:r>
        <w:rPr>
          <w:color w:val="231F20"/>
          <w:sz w:val="12"/>
        </w:rPr>
        <w:t>income per head</w:t>
      </w:r>
      <w:r>
        <w:rPr>
          <w:color w:val="231F20"/>
          <w:position w:val="4"/>
          <w:sz w:val="11"/>
        </w:rPr>
        <w:t>(b)</w:t>
      </w:r>
    </w:p>
    <w:p>
      <w:pPr>
        <w:spacing w:before="58"/>
        <w:ind w:left="360" w:right="0" w:firstLine="0"/>
        <w:jc w:val="left"/>
        <w:rPr>
          <w:sz w:val="12"/>
        </w:rPr>
      </w:pPr>
      <w:r>
        <w:rPr/>
        <w:pict>
          <v:group style="position:absolute;margin-left:39.685101pt;margin-top:21.743801pt;width:184.8pt;height:142.25pt;mso-position-horizontal-relative:page;mso-position-vertical-relative:paragraph;z-index:15879168" coordorigin="794,435" coordsize="3696,2845">
            <v:rect style="position:absolute;left:798;top:439;width:3686;height:2835" filled="false" stroked="true" strokeweight=".5pt" strokecolor="#231f20">
              <v:stroke dashstyle="solid"/>
            </v:rect>
            <v:shape style="position:absolute;left:966;top:1091;width:3267;height:1539" coordorigin="966,1091" coordsize="3267,1539" path="m993,1297l966,1297,966,2244,993,2244,993,1297xm1074,1706l1047,1706,1047,2244,1074,2244,1074,1706xm1155,1870l1128,1870,1128,2244,1155,2244,1155,1870xm1236,1584l1207,1584,1207,2244,1236,2244,1236,1584xm1317,1455l1289,1455,1289,2244,1317,2244,1317,1455xm1398,1127l1370,1127,1370,2244,1398,2244,1398,1127xm1479,1091l1451,1091,1451,2244,1479,2244,1479,1091xm1560,1133l1532,1133,1532,2244,1560,2244,1560,1133xm1641,1111l1613,1111,1613,2244,1641,2244,1641,1111xm1722,1294l1694,1294,1694,2244,1722,2244,1722,1294xm1803,1265l1775,1265,1775,2244,1803,2244,1803,1265xm1884,1436l1856,1436,1856,2244,1884,2244,1884,1436xm1965,1561l1937,1561,1937,2244,1965,2244,1965,1561xm2046,1735l2018,1735,2018,2244,2046,2244,2046,1735xm2127,1951l2099,1951,2099,2244,2127,2244,2127,1951xm2207,2170l2180,2170,2180,2244,2207,2244,2207,2170xm2288,2244l2261,2244,2261,2630,2288,2630,2288,2244xm2369,1668l2342,1668,2342,2244,2369,2244,2369,1668xm2450,1767l2423,1767,2423,2244,2450,2244,2450,1767xm2531,1713l2504,1713,2504,2244,2531,2244,2531,1713xm2612,1458l2585,1458,2585,2244,2612,2244,2612,1458xm2693,2244l2667,2244,2667,2286,2693,2286,2693,2244xm2774,2067l2748,2067,2748,2244,2774,2244,2774,2067xm2855,2138l2829,2138,2829,2244,2855,2244,2855,2138xm2936,2131l2910,2131,2910,2244,2936,2244,2936,2131xm3017,2176l2991,2176,2991,2244,3017,2244,3017,2176xm3098,2083l3072,2083,3072,2244,3098,2244,3098,2083xm3179,2089l3153,2089,3153,2244,3179,2244,3179,2089xm3260,2244l3234,2244,3234,2369,3260,2369,3260,2244xm3341,1945l3315,1945,3315,2244,3341,2244,3341,1945xm3422,1806l3396,1806,3396,2244,3422,2244,3422,1806xm3503,1938l3477,1938,3477,2244,3503,2244,3503,1938xm3585,1771l3558,1771,3558,2244,3585,2244,3585,1771xm3666,1771l3639,1771,3639,2244,3666,2244,3666,1771xm3747,2154l3720,2154,3720,2244,3747,2244,3747,2154xm3828,1961l3801,1961,3801,2244,3828,2244,3828,1961xm3909,1887l3882,1887,3882,2244,3909,2244,3909,1887xm3990,2038l3964,2038,3964,2244,3990,2244,3990,2038xm4071,1838l4043,1838,4043,2244,4071,2244,4071,1838xm4152,1574l4124,1574,4124,2244,4152,2244,4152,1574xm4233,1603l4205,1603,4205,2244,4233,2244,4233,1603xe" filled="true" fillcolor="#fcaf17" stroked="false">
              <v:path arrowok="t"/>
              <v:fill type="solid"/>
            </v:shape>
            <v:shape style="position:absolute;left:966;top:618;width:3267;height:2035" coordorigin="966,618" coordsize="3267,2035" path="m993,979l966,979,966,1297,993,1297,993,979xm1074,1355l1047,1355,1047,1706,1074,1706,1074,1355xm1155,1497l1128,1497,1128,1870,1155,1870,1155,1497xm1236,1104l1207,1104,1207,1584,1236,1584,1236,1104xm1317,1005l1289,1005,1289,1455,1317,1455,1317,1005xm1398,908l1370,908,1370,1127,1398,1127,1398,908xm1479,760l1451,760,1451,1091,1479,1091,1479,760xm1560,618l1532,618,1532,1133,1560,1133,1560,618xm1641,921l1613,921,1613,1111,1641,1111,1641,921xm1722,695l1694,695,1694,1294,1722,1294,1722,695xm1803,863l1775,863,1775,1265,1803,1265,1803,863xm1884,2244l1856,2244,1856,2398,1884,2398,1884,2244xm1965,1349l1937,1349,1937,1561,1965,1561,1965,1349xm2046,2244l2018,2244,2018,2479,2046,2479,2046,2244xm2127,2244l2099,2244,2099,2540,2127,2540,2127,2244xm2207,2244l2180,2244,2180,2392,2207,2392,2207,2244xm2288,2630l2261,2630,2261,2653,2288,2653,2288,2630xm2369,1623l2342,1623,2342,1668,2369,1668,2369,1623xm2450,1719l2423,1719,2423,1767,2450,1767,2450,1719xm2531,1207l2504,1207,2504,1713,2531,1713,2531,1207xm2612,956l2585,956,2585,1458,2612,1458,2612,956xm2693,1607l2667,1607,2667,2244,2693,2244,2693,1607xm2774,1526l2748,1526,2748,2067,2774,2067,2774,1526xm2855,1996l2829,1996,2829,2138,2855,2138,2855,1996xm2936,2244l2910,2244,2910,2331,2936,2331,2936,2244xm3017,2244l2991,2244,2991,2328,3017,2328,3017,2244xm3098,2048l3072,2048,3072,2083,3098,2083,3098,2048xm3179,1832l3153,1832,3153,2089,3179,2089,3179,1832xm3260,1774l3234,1774,3234,2244,3260,2244,3260,1774xm3341,1925l3315,1925,3315,1945,3341,1945,3341,1925xm3422,1594l3396,1594,3396,1806,3422,1806,3422,1594xm3503,2244l3477,2244,3477,2463,3503,2463,3503,2244xm3585,2244l3558,2244,3558,2460,3585,2460,3585,2244xm3666,1394l3639,1394,3639,1771,3666,1771,3666,1394xm3747,2031l3720,2031,3720,2154,3747,2154,3747,2031xm3828,1706l3801,1706,3801,1961,3828,1961,3828,1706xm3909,2244l3882,2244,3882,2311,3909,2311,3909,2244xm3990,2244l3964,2244,3964,2521,3990,2521,3990,2244xm4071,2244l4043,2244,4043,2379,4071,2379,4071,2244xm4152,2244l4124,2244,4124,2431,4152,2431,4152,2244xm4233,2244l4205,2244,4205,2469,4233,2469,4233,2244xe" filled="true" fillcolor="#9c8dc3" stroked="false">
              <v:path arrowok="t"/>
              <v:fill type="solid"/>
            </v:shape>
            <v:shape style="position:absolute;left:966;top:650;width:3267;height:2476" coordorigin="966,650" coordsize="3267,2476" path="m993,2244l966,2244,966,2344,993,2344,993,2244xm1074,2244l1047,2244,1047,2530,1074,2530,1074,2244xm1155,2244l1128,2244,1128,2691,1155,2691,1155,2244xm1236,2244l1207,2244,1207,3126,1236,3126,1236,2244xm1317,2244l1289,2244,1289,3045,1317,3045,1317,2244xm1398,2244l1370,2244,1370,2868,1398,2868,1398,2244xm1479,2244l1451,2244,1451,2691,1479,2691,1479,2244xm1560,2244l1532,2244,1532,2466,1560,2466,1560,2244xm1641,2244l1613,2244,1613,2682,1641,2682,1641,2244xm1722,2244l1694,2244,1694,2646,1722,2646,1722,2244xm1803,2244l1775,2244,1775,2801,1803,2801,1803,2244xm1884,2398l1856,2398,1856,2769,1884,2769,1884,2398xm1965,2244l1937,2244,1937,2389,1965,2389,1965,2244xm2046,2479l2018,2479,2018,2485,2046,2485,2046,2479xm2127,1523l2099,1523,2099,1951,2127,1951,2127,1523xm2207,1239l2180,1239,2180,2170,2207,2170,2207,1239xm2288,1014l2261,1014,2261,2244,2288,2244,2288,1014xm2369,650l2342,650,2342,1623,2369,1623,2369,650xm2450,1114l2423,1114,2423,1719,2450,1719,2450,1114xm2531,1201l2504,1201,2504,1207,2531,1207,2531,1201xm2612,2244l2585,2244,2585,2775,2612,2775,2612,2244xm2693,2286l2667,2286,2667,2730,2693,2730,2693,2286xm2774,2244l2748,2244,2748,2614,2774,2614,2774,2244xm2855,2244l2829,2244,2829,2604,2855,2604,2855,2244xm2936,2331l2910,2331,2910,2514,2936,2514,2936,2331xm3017,2328l2991,2328,2991,2472,3017,2472,3017,2328xm3098,2244l3072,2244,3072,2724,3098,2724,3098,2244xm3179,2244l3153,2244,3153,2604,3179,2604,3179,2244xm3260,2369l3234,2369,3234,2624,3260,2624,3260,2369xm3341,2244l3315,2244,3315,2270,3341,2270,3341,2244xm3422,1375l3396,1375,3396,1594,3422,1594,3422,1375xm3503,1639l3477,1639,3477,1938,3503,1938,3503,1639xm3585,1722l3558,1722,3558,1771,3585,1771,3585,1722xm3666,2244l3639,2244,3639,2456,3666,2456,3666,2244xm3747,2244l3720,2244,3720,2427,3747,2427,3747,2244xm3828,2244l3801,2244,3801,2585,3828,2585,3828,2244xm3909,2311l3882,2311,3882,2495,3909,2495,3909,2311xm3990,2521l3964,2521,3964,2720,3990,2720,3990,2521xm4071,2379l4043,2379,4043,2627,4071,2627,4071,2379xm4152,2431l4124,2431,4124,2769,4152,2769,4152,2431xm4233,2469l4205,2469,4205,2736,4233,2736,4233,2469xe" filled="true" fillcolor="#58b6e7" stroked="false">
              <v:path arrowok="t"/>
              <v:fill type="solid"/>
            </v:shape>
            <v:shape style="position:absolute;left:965;top:700;width:3519;height:2575" coordorigin="965,700" coordsize="3519,2575" path="m4370,3015l4484,3015m4370,2757l4484,2757m4370,2503l4484,2503m4370,2246l4484,2246m4370,1988l4484,1988m4370,1730l4484,1730m4370,1473l4484,1473m4370,1215l4484,1215m4370,958l4484,958m4370,700l4484,700m965,3161l965,3275m1290,3161l1290,3275m1614,3161l1614,3275m1938,3161l1938,3275m2262,3161l2262,3275m2586,3161l2586,3275m2909,3161l2909,3275m3233,3161l3233,3275m3557,3161l3557,3275m3881,3161l3881,3275m4206,3161l4206,3275e" filled="false" stroked="true" strokeweight=".5pt" strokecolor="#231f20">
              <v:path arrowok="t"/>
              <v:stroke dashstyle="solid"/>
            </v:shape>
            <v:shape style="position:absolute;left:979;top:590;width:3241;height:1932" coordorigin="979,591" coordsize="3241,1932" path="m979,1083l1061,1647,1142,1953,1223,1994,1304,1821,1385,1547,1466,1225,1547,852,1628,1373,1707,1116,1788,1437,1869,1965,1950,1495,2031,1978,2112,1811,2193,1357,2274,1383,2355,591,2437,1087,2518,1199,2599,1502,2680,2094,2761,1901,2842,2355,2923,2397,3004,2403,3085,2522,3166,2194,3247,2152,3328,1953,3409,1367,3490,1853,3571,1936,3652,1611,3733,2213,3815,2049,3896,2136,3977,2509,4058,2223,4139,2097,4220,2094e" filled="false" stroked="true" strokeweight="1pt" strokecolor="#a70741">
              <v:path arrowok="t"/>
              <v:stroke dashstyle="solid"/>
            </v:shape>
            <v:shape style="position:absolute;left:968;top:2245;width:3345;height:2" coordorigin="969,2246" coordsize="3345,0" path="m969,2246l969,2246,4232,2246,4314,2246e" filled="false" stroked="true" strokeweight=".5pt" strokecolor="#231f20">
              <v:path arrowok="t"/>
              <v:stroke dashstyle="solid"/>
            </v:shape>
            <v:shape style="position:absolute;left:4257;top:1852;width:85;height:135" coordorigin="4258,1853" coordsize="85,135" path="m4300,1853l4258,1920,4300,1987,4342,1920,4300,1853xe" filled="true" fillcolor="#a70741" stroked="false">
              <v:path arrowok="t"/>
              <v:fill type="solid"/>
            </v:shape>
            <v:shape style="position:absolute;left:798;top:697;width:114;height:2315" coordorigin="799,697" coordsize="114,2315" path="m799,3012l912,3012m799,2754l912,2754m799,2500l912,2500m799,2243l912,2243m799,1985l912,1985m799,1728l912,1728m799,1470l912,1470m799,1212l912,1212m799,955l912,955m799,697l912,697e" filled="false" stroked="true" strokeweight=".5pt" strokecolor="#231f20">
              <v:path arrowok="t"/>
              <v:stroke dashstyle="solid"/>
            </v:shape>
            <w10:wrap type="none"/>
          </v:group>
        </w:pict>
      </w:r>
      <w:r>
        <w:rPr/>
        <w:pict>
          <v:rect style="position:absolute;margin-left:39.935101pt;margin-top:3.222401pt;width:7.0864pt;height:7.0864pt;mso-position-horizontal-relative:page;mso-position-vertical-relative:paragraph;z-index:15880192" filled="true" fillcolor="#9c8dc3" stroked="false">
            <v:fill type="solid"/>
            <w10:wrap type="none"/>
          </v:rect>
        </w:pict>
      </w:r>
      <w:r>
        <w:rPr>
          <w:color w:val="231F20"/>
          <w:sz w:val="12"/>
        </w:rPr>
        <w:t>Non-wage labour costs per head</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6"/>
        </w:rPr>
      </w:pPr>
    </w:p>
    <w:p>
      <w:pPr>
        <w:tabs>
          <w:tab w:pos="1399" w:val="left" w:leader="none"/>
        </w:tabs>
        <w:spacing w:before="0"/>
        <w:ind w:left="366" w:right="0" w:firstLine="0"/>
        <w:jc w:val="left"/>
        <w:rPr>
          <w:sz w:val="12"/>
        </w:rPr>
      </w:pPr>
      <w:r>
        <w:rPr>
          <w:color w:val="231F20"/>
          <w:sz w:val="12"/>
        </w:rPr>
        <w:t>2005  </w:t>
      </w:r>
      <w:r>
        <w:rPr>
          <w:color w:val="231F20"/>
          <w:spacing w:val="22"/>
          <w:sz w:val="12"/>
        </w:rPr>
        <w:t> </w:t>
      </w:r>
      <w:r>
        <w:rPr>
          <w:color w:val="231F20"/>
          <w:sz w:val="12"/>
        </w:rPr>
        <w:t>06    </w:t>
      </w:r>
      <w:r>
        <w:rPr>
          <w:color w:val="231F20"/>
          <w:spacing w:val="13"/>
          <w:sz w:val="12"/>
        </w:rPr>
        <w:t> </w:t>
      </w:r>
      <w:r>
        <w:rPr>
          <w:color w:val="231F20"/>
          <w:sz w:val="12"/>
        </w:rPr>
        <w:t>07</w:t>
        <w:tab/>
        <w:t>08 09</w:t>
      </w:r>
      <w:r>
        <w:rPr>
          <w:color w:val="231F20"/>
          <w:spacing w:val="25"/>
          <w:sz w:val="12"/>
        </w:rPr>
        <w:t> </w:t>
      </w:r>
      <w:r>
        <w:rPr>
          <w:color w:val="231F20"/>
          <w:spacing w:val="-10"/>
          <w:sz w:val="12"/>
        </w:rPr>
        <w:t>10</w:t>
      </w:r>
    </w:p>
    <w:p>
      <w:pPr>
        <w:spacing w:before="97"/>
        <w:ind w:left="153" w:right="0" w:firstLine="0"/>
        <w:jc w:val="left"/>
        <w:rPr>
          <w:sz w:val="11"/>
        </w:rPr>
      </w:pPr>
      <w:r>
        <w:rPr>
          <w:color w:val="231F20"/>
          <w:sz w:val="11"/>
        </w:rPr>
        <w:t>Sources: ONS and Bank calculations.</w:t>
      </w:r>
    </w:p>
    <w:p>
      <w:pPr>
        <w:spacing w:line="92" w:lineRule="exact" w:before="0"/>
        <w:ind w:left="240" w:right="0" w:firstLine="0"/>
        <w:jc w:val="left"/>
        <w:rPr>
          <w:sz w:val="12"/>
        </w:rPr>
      </w:pPr>
      <w:r>
        <w:rPr/>
        <w:br w:type="column"/>
      </w:r>
      <w:r>
        <w:rPr>
          <w:color w:val="231F20"/>
          <w:sz w:val="12"/>
        </w:rPr>
        <w:t>Productivity</w:t>
      </w:r>
    </w:p>
    <w:p>
      <w:pPr>
        <w:pStyle w:val="BodyText"/>
        <w:spacing w:before="4"/>
        <w:rPr>
          <w:sz w:val="14"/>
        </w:rPr>
      </w:pPr>
    </w:p>
    <w:p>
      <w:pPr>
        <w:spacing w:before="0"/>
        <w:ind w:left="240" w:right="0" w:firstLine="0"/>
        <w:jc w:val="left"/>
        <w:rPr>
          <w:sz w:val="12"/>
        </w:rPr>
      </w:pPr>
      <w:r>
        <w:rPr/>
        <w:pict>
          <v:rect style="position:absolute;margin-left:144.817001pt;margin-top:-14.996624pt;width:7.086pt;height:7.0864pt;mso-position-horizontal-relative:page;mso-position-vertical-relative:paragraph;z-index:15879680" filled="true" fillcolor="#58b6e7" stroked="false">
            <v:fill type="solid"/>
            <w10:wrap type="none"/>
          </v:rect>
        </w:pict>
      </w:r>
      <w:r>
        <w:rPr/>
        <w:pict>
          <v:line style="position:absolute;mso-position-horizontal-relative:page;mso-position-vertical-relative:paragraph;z-index:15881216" from="144.817001pt,3.865776pt" to="151.903001pt,3.865776pt" stroked="true" strokeweight="1pt" strokecolor="#a70741">
            <v:stroke dashstyle="solid"/>
            <w10:wrap type="none"/>
          </v:line>
        </w:pict>
      </w:r>
      <w:r>
        <w:rPr>
          <w:color w:val="231F20"/>
          <w:sz w:val="12"/>
        </w:rPr>
        <w:t>Unit labour costs (per cent)</w:t>
      </w:r>
    </w:p>
    <w:p>
      <w:pPr>
        <w:spacing w:line="130" w:lineRule="exact" w:before="102"/>
        <w:ind w:left="783" w:right="0" w:firstLine="0"/>
        <w:jc w:val="left"/>
        <w:rPr>
          <w:sz w:val="12"/>
        </w:rPr>
      </w:pPr>
      <w:r>
        <w:rPr>
          <w:color w:val="231F20"/>
          <w:sz w:val="12"/>
        </w:rPr>
        <w:t>Percentage points</w:t>
      </w:r>
    </w:p>
    <w:p>
      <w:pPr>
        <w:spacing w:line="130" w:lineRule="exact" w:before="0"/>
        <w:ind w:left="1708" w:right="0" w:firstLine="0"/>
        <w:jc w:val="left"/>
        <w:rPr>
          <w:sz w:val="12"/>
        </w:rPr>
      </w:pPr>
      <w:r>
        <w:rPr>
          <w:color w:val="231F20"/>
          <w:w w:val="89"/>
          <w:sz w:val="12"/>
        </w:rPr>
        <w:t>7</w:t>
      </w:r>
    </w:p>
    <w:p>
      <w:pPr>
        <w:spacing w:before="118"/>
        <w:ind w:left="0" w:right="41" w:firstLine="0"/>
        <w:jc w:val="right"/>
        <w:rPr>
          <w:sz w:val="12"/>
        </w:rPr>
      </w:pPr>
      <w:r>
        <w:rPr>
          <w:color w:val="231F20"/>
          <w:w w:val="101"/>
          <w:sz w:val="12"/>
        </w:rPr>
        <w:t>6</w:t>
      </w:r>
    </w:p>
    <w:p>
      <w:pPr>
        <w:spacing w:before="118"/>
        <w:ind w:left="0" w:right="41" w:firstLine="0"/>
        <w:jc w:val="right"/>
        <w:rPr>
          <w:sz w:val="12"/>
        </w:rPr>
      </w:pPr>
      <w:r>
        <w:rPr>
          <w:color w:val="231F20"/>
          <w:w w:val="96"/>
          <w:sz w:val="12"/>
        </w:rPr>
        <w:t>5</w:t>
      </w:r>
    </w:p>
    <w:p>
      <w:pPr>
        <w:spacing w:before="118"/>
        <w:ind w:left="0" w:right="41" w:firstLine="0"/>
        <w:jc w:val="right"/>
        <w:rPr>
          <w:sz w:val="12"/>
        </w:rPr>
      </w:pPr>
      <w:r>
        <w:rPr>
          <w:color w:val="231F20"/>
          <w:w w:val="104"/>
          <w:sz w:val="12"/>
        </w:rPr>
        <w:t>4</w:t>
      </w:r>
    </w:p>
    <w:p>
      <w:pPr>
        <w:spacing w:before="118"/>
        <w:ind w:left="0" w:right="41" w:firstLine="0"/>
        <w:jc w:val="right"/>
        <w:rPr>
          <w:sz w:val="12"/>
        </w:rPr>
      </w:pPr>
      <w:r>
        <w:rPr>
          <w:color w:val="231F20"/>
          <w:w w:val="100"/>
          <w:sz w:val="12"/>
        </w:rPr>
        <w:t>3</w:t>
      </w:r>
    </w:p>
    <w:p>
      <w:pPr>
        <w:spacing w:before="118"/>
        <w:ind w:left="0" w:right="41" w:firstLine="0"/>
        <w:jc w:val="right"/>
        <w:rPr>
          <w:sz w:val="12"/>
        </w:rPr>
      </w:pPr>
      <w:r>
        <w:rPr>
          <w:color w:val="231F20"/>
          <w:w w:val="96"/>
          <w:sz w:val="12"/>
        </w:rPr>
        <w:t>2</w:t>
      </w:r>
    </w:p>
    <w:p>
      <w:pPr>
        <w:spacing w:line="113" w:lineRule="exact" w:before="119"/>
        <w:ind w:left="1715" w:right="0" w:firstLine="0"/>
        <w:jc w:val="left"/>
        <w:rPr>
          <w:sz w:val="12"/>
        </w:rPr>
      </w:pPr>
      <w:r>
        <w:rPr>
          <w:color w:val="231F20"/>
          <w:w w:val="78"/>
          <w:sz w:val="12"/>
        </w:rPr>
        <w:t>1</w:t>
      </w:r>
    </w:p>
    <w:p>
      <w:pPr>
        <w:spacing w:line="152" w:lineRule="exact" w:before="0"/>
        <w:ind w:left="1684" w:right="0" w:firstLine="0"/>
        <w:jc w:val="left"/>
        <w:rPr>
          <w:sz w:val="16"/>
        </w:rPr>
      </w:pPr>
      <w:r>
        <w:rPr>
          <w:color w:val="231F20"/>
          <w:w w:val="99"/>
          <w:sz w:val="16"/>
        </w:rPr>
        <w:t>+</w:t>
      </w:r>
    </w:p>
    <w:p>
      <w:pPr>
        <w:spacing w:line="100" w:lineRule="exact" w:before="0"/>
        <w:ind w:left="1698" w:right="0" w:firstLine="0"/>
        <w:jc w:val="left"/>
        <w:rPr>
          <w:sz w:val="12"/>
        </w:rPr>
      </w:pPr>
      <w:r>
        <w:rPr>
          <w:color w:val="231F20"/>
          <w:w w:val="105"/>
          <w:sz w:val="12"/>
        </w:rPr>
        <w:t>0</w:t>
      </w:r>
    </w:p>
    <w:p>
      <w:pPr>
        <w:spacing w:line="152" w:lineRule="exact" w:before="0"/>
        <w:ind w:left="1690" w:right="0" w:firstLine="0"/>
        <w:jc w:val="left"/>
        <w:rPr>
          <w:sz w:val="16"/>
        </w:rPr>
      </w:pPr>
      <w:r>
        <w:rPr>
          <w:color w:val="231F20"/>
          <w:w w:val="122"/>
          <w:sz w:val="16"/>
        </w:rPr>
        <w:t>–</w:t>
      </w:r>
    </w:p>
    <w:p>
      <w:pPr>
        <w:spacing w:line="137" w:lineRule="exact" w:before="0"/>
        <w:ind w:left="1715" w:right="0" w:firstLine="0"/>
        <w:jc w:val="left"/>
        <w:rPr>
          <w:sz w:val="12"/>
        </w:rPr>
      </w:pPr>
      <w:r>
        <w:rPr>
          <w:color w:val="231F20"/>
          <w:w w:val="78"/>
          <w:sz w:val="12"/>
        </w:rPr>
        <w:t>1</w:t>
      </w:r>
    </w:p>
    <w:p>
      <w:pPr>
        <w:spacing w:before="118"/>
        <w:ind w:left="0" w:right="41" w:firstLine="0"/>
        <w:jc w:val="right"/>
        <w:rPr>
          <w:sz w:val="12"/>
        </w:rPr>
      </w:pPr>
      <w:r>
        <w:rPr>
          <w:color w:val="231F20"/>
          <w:w w:val="96"/>
          <w:sz w:val="12"/>
        </w:rPr>
        <w:t>2</w:t>
      </w:r>
    </w:p>
    <w:p>
      <w:pPr>
        <w:spacing w:before="118"/>
        <w:ind w:left="0" w:right="41" w:firstLine="0"/>
        <w:jc w:val="right"/>
        <w:rPr>
          <w:sz w:val="12"/>
        </w:rPr>
      </w:pPr>
      <w:r>
        <w:rPr>
          <w:color w:val="231F20"/>
          <w:w w:val="100"/>
          <w:sz w:val="12"/>
        </w:rPr>
        <w:t>3</w:t>
      </w:r>
    </w:p>
    <w:p>
      <w:pPr>
        <w:spacing w:line="118" w:lineRule="exact" w:before="118"/>
        <w:ind w:left="1698" w:right="0" w:firstLine="0"/>
        <w:jc w:val="left"/>
        <w:rPr>
          <w:sz w:val="12"/>
        </w:rPr>
      </w:pPr>
      <w:r>
        <w:rPr>
          <w:color w:val="231F20"/>
          <w:w w:val="104"/>
          <w:sz w:val="12"/>
        </w:rPr>
        <w:t>4</w:t>
      </w:r>
    </w:p>
    <w:p>
      <w:pPr>
        <w:tabs>
          <w:tab w:pos="477" w:val="left" w:leader="none"/>
          <w:tab w:pos="801" w:val="left" w:leader="none"/>
          <w:tab w:pos="1125" w:val="left" w:leader="none"/>
        </w:tabs>
        <w:spacing w:line="118" w:lineRule="exact" w:before="0"/>
        <w:ind w:left="153" w:right="0" w:firstLine="0"/>
        <w:jc w:val="left"/>
        <w:rPr>
          <w:sz w:val="12"/>
        </w:rPr>
      </w:pPr>
      <w:r>
        <w:rPr>
          <w:color w:val="231F20"/>
          <w:w w:val="95"/>
          <w:sz w:val="12"/>
        </w:rPr>
        <w:t>11</w:t>
        <w:tab/>
        <w:t>12</w:t>
        <w:tab/>
        <w:t>13</w:t>
        <w:tab/>
        <w:t>14</w:t>
      </w:r>
      <w:r>
        <w:rPr>
          <w:color w:val="231F20"/>
          <w:spacing w:val="2"/>
          <w:w w:val="95"/>
          <w:sz w:val="12"/>
        </w:rPr>
        <w:t> </w:t>
      </w:r>
      <w:r>
        <w:rPr>
          <w:color w:val="231F20"/>
          <w:w w:val="95"/>
          <w:sz w:val="12"/>
        </w:rPr>
        <w:t>15</w:t>
      </w:r>
    </w:p>
    <w:p>
      <w:pPr>
        <w:pStyle w:val="BodyText"/>
        <w:spacing w:line="268" w:lineRule="auto"/>
        <w:ind w:left="153" w:right="474"/>
      </w:pPr>
      <w:r>
        <w:rPr/>
        <w:br w:type="column"/>
      </w:r>
      <w:r>
        <w:rPr>
          <w:color w:val="231F20"/>
          <w:w w:val="95"/>
        </w:rPr>
        <w:t>(Chart</w:t>
      </w:r>
      <w:r>
        <w:rPr>
          <w:color w:val="231F20"/>
          <w:spacing w:val="-43"/>
          <w:w w:val="95"/>
        </w:rPr>
        <w:t> </w:t>
      </w:r>
      <w:r>
        <w:rPr>
          <w:color w:val="231F20"/>
          <w:w w:val="95"/>
        </w:rPr>
        <w:t>4.2),</w:t>
      </w:r>
      <w:r>
        <w:rPr>
          <w:color w:val="231F20"/>
          <w:spacing w:val="-42"/>
          <w:w w:val="95"/>
        </w:rPr>
        <w:t> </w:t>
      </w:r>
      <w:r>
        <w:rPr>
          <w:color w:val="231F20"/>
          <w:w w:val="95"/>
        </w:rPr>
        <w:t>and</w:t>
      </w:r>
      <w:r>
        <w:rPr>
          <w:color w:val="231F20"/>
          <w:spacing w:val="-42"/>
          <w:w w:val="95"/>
        </w:rPr>
        <w:t> </w:t>
      </w:r>
      <w:r>
        <w:rPr>
          <w:color w:val="231F20"/>
          <w:w w:val="95"/>
        </w:rPr>
        <w:t>recent</w:t>
      </w:r>
      <w:r>
        <w:rPr>
          <w:color w:val="231F20"/>
          <w:spacing w:val="-43"/>
          <w:w w:val="95"/>
        </w:rPr>
        <w:t> </w:t>
      </w:r>
      <w:r>
        <w:rPr>
          <w:color w:val="231F20"/>
          <w:w w:val="95"/>
        </w:rPr>
        <w:t>falls</w:t>
      </w:r>
      <w:r>
        <w:rPr>
          <w:color w:val="231F20"/>
          <w:spacing w:val="-42"/>
          <w:w w:val="95"/>
        </w:rPr>
        <w:t> </w:t>
      </w:r>
      <w:r>
        <w:rPr>
          <w:color w:val="231F20"/>
          <w:w w:val="95"/>
        </w:rPr>
        <w:t>in</w:t>
      </w:r>
      <w:r>
        <w:rPr>
          <w:color w:val="231F20"/>
          <w:spacing w:val="-42"/>
          <w:w w:val="95"/>
        </w:rPr>
        <w:t> </w:t>
      </w:r>
      <w:r>
        <w:rPr>
          <w:color w:val="231F20"/>
          <w:w w:val="95"/>
        </w:rPr>
        <w:t>imported</w:t>
      </w:r>
      <w:r>
        <w:rPr>
          <w:color w:val="231F20"/>
          <w:spacing w:val="-42"/>
          <w:w w:val="95"/>
        </w:rPr>
        <w:t> </w:t>
      </w:r>
      <w:r>
        <w:rPr>
          <w:color w:val="231F20"/>
          <w:w w:val="95"/>
        </w:rPr>
        <w:t>food</w:t>
      </w:r>
      <w:r>
        <w:rPr>
          <w:color w:val="231F20"/>
          <w:spacing w:val="-43"/>
          <w:w w:val="95"/>
        </w:rPr>
        <w:t> </w:t>
      </w:r>
      <w:r>
        <w:rPr>
          <w:color w:val="231F20"/>
          <w:w w:val="95"/>
        </w:rPr>
        <w:t>prices</w:t>
      </w:r>
      <w:r>
        <w:rPr>
          <w:color w:val="231F20"/>
          <w:spacing w:val="-42"/>
          <w:w w:val="95"/>
        </w:rPr>
        <w:t> </w:t>
      </w:r>
      <w:r>
        <w:rPr>
          <w:color w:val="231F20"/>
          <w:w w:val="95"/>
        </w:rPr>
        <w:t>suggest </w:t>
      </w:r>
      <w:r>
        <w:rPr>
          <w:color w:val="231F20"/>
        </w:rPr>
        <w:t>that</w:t>
      </w:r>
      <w:r>
        <w:rPr>
          <w:color w:val="231F20"/>
          <w:spacing w:val="-23"/>
        </w:rPr>
        <w:t> </w:t>
      </w:r>
      <w:r>
        <w:rPr>
          <w:color w:val="231F20"/>
        </w:rPr>
        <w:t>the</w:t>
      </w:r>
      <w:r>
        <w:rPr>
          <w:color w:val="231F20"/>
          <w:spacing w:val="-22"/>
        </w:rPr>
        <w:t> </w:t>
      </w:r>
      <w:r>
        <w:rPr>
          <w:color w:val="231F20"/>
        </w:rPr>
        <w:t>outlook</w:t>
      </w:r>
      <w:r>
        <w:rPr>
          <w:color w:val="231F20"/>
          <w:spacing w:val="-22"/>
        </w:rPr>
        <w:t> </w:t>
      </w:r>
      <w:r>
        <w:rPr>
          <w:color w:val="231F20"/>
        </w:rPr>
        <w:t>remains</w:t>
      </w:r>
      <w:r>
        <w:rPr>
          <w:color w:val="231F20"/>
          <w:spacing w:val="-22"/>
        </w:rPr>
        <w:t> </w:t>
      </w:r>
      <w:r>
        <w:rPr>
          <w:color w:val="231F20"/>
        </w:rPr>
        <w:t>subdued.</w:t>
      </w:r>
    </w:p>
    <w:p>
      <w:pPr>
        <w:pStyle w:val="BodyText"/>
        <w:spacing w:before="2"/>
        <w:rPr>
          <w:sz w:val="28"/>
        </w:rPr>
      </w:pPr>
    </w:p>
    <w:p>
      <w:pPr>
        <w:pStyle w:val="ListParagraph"/>
        <w:numPr>
          <w:ilvl w:val="1"/>
          <w:numId w:val="41"/>
        </w:numPr>
        <w:tabs>
          <w:tab w:pos="634" w:val="left" w:leader="none"/>
        </w:tabs>
        <w:spacing w:line="240" w:lineRule="auto" w:before="0" w:after="0"/>
        <w:ind w:left="633" w:right="0" w:hanging="481"/>
        <w:jc w:val="left"/>
        <w:rPr>
          <w:sz w:val="26"/>
        </w:rPr>
      </w:pPr>
      <w:r>
        <w:rPr>
          <w:color w:val="231F20"/>
          <w:sz w:val="26"/>
        </w:rPr>
        <w:t>Supply chain</w:t>
      </w:r>
      <w:r>
        <w:rPr>
          <w:color w:val="231F20"/>
          <w:spacing w:val="-51"/>
          <w:sz w:val="26"/>
        </w:rPr>
        <w:t> </w:t>
      </w:r>
      <w:r>
        <w:rPr>
          <w:color w:val="231F20"/>
          <w:sz w:val="26"/>
        </w:rPr>
        <w:t>pressures</w:t>
      </w:r>
    </w:p>
    <w:p>
      <w:pPr>
        <w:pStyle w:val="BodyText"/>
        <w:spacing w:before="1"/>
        <w:rPr>
          <w:sz w:val="27"/>
        </w:rPr>
      </w:pPr>
    </w:p>
    <w:p>
      <w:pPr>
        <w:pStyle w:val="BodyText"/>
        <w:spacing w:line="268" w:lineRule="auto"/>
        <w:ind w:left="153" w:right="287"/>
      </w:pPr>
      <w:r>
        <w:rPr>
          <w:color w:val="231F20"/>
          <w:w w:val="95"/>
        </w:rPr>
        <w:t>Businesses</w:t>
      </w:r>
      <w:r>
        <w:rPr>
          <w:color w:val="231F20"/>
          <w:spacing w:val="-32"/>
          <w:w w:val="95"/>
        </w:rPr>
        <w:t> </w:t>
      </w:r>
      <w:r>
        <w:rPr>
          <w:color w:val="231F20"/>
          <w:w w:val="95"/>
        </w:rPr>
        <w:t>use</w:t>
      </w:r>
      <w:r>
        <w:rPr>
          <w:color w:val="231F20"/>
          <w:spacing w:val="-32"/>
          <w:w w:val="95"/>
        </w:rPr>
        <w:t> </w:t>
      </w:r>
      <w:r>
        <w:rPr>
          <w:color w:val="231F20"/>
          <w:w w:val="95"/>
        </w:rPr>
        <w:t>raw</w:t>
      </w:r>
      <w:r>
        <w:rPr>
          <w:color w:val="231F20"/>
          <w:spacing w:val="-32"/>
          <w:w w:val="95"/>
        </w:rPr>
        <w:t> </w:t>
      </w:r>
      <w:r>
        <w:rPr>
          <w:color w:val="231F20"/>
          <w:w w:val="95"/>
        </w:rPr>
        <w:t>materials,</w:t>
      </w:r>
      <w:r>
        <w:rPr>
          <w:color w:val="231F20"/>
          <w:spacing w:val="-32"/>
          <w:w w:val="95"/>
        </w:rPr>
        <w:t> </w:t>
      </w:r>
      <w:r>
        <w:rPr>
          <w:color w:val="231F20"/>
          <w:w w:val="95"/>
        </w:rPr>
        <w:t>energy,</w:t>
      </w:r>
      <w:r>
        <w:rPr>
          <w:color w:val="231F20"/>
          <w:spacing w:val="-31"/>
          <w:w w:val="95"/>
        </w:rPr>
        <w:t> </w:t>
      </w:r>
      <w:r>
        <w:rPr>
          <w:color w:val="231F20"/>
          <w:w w:val="95"/>
        </w:rPr>
        <w:t>imported</w:t>
      </w:r>
      <w:r>
        <w:rPr>
          <w:color w:val="231F20"/>
          <w:spacing w:val="-32"/>
          <w:w w:val="95"/>
        </w:rPr>
        <w:t> </w:t>
      </w:r>
      <w:r>
        <w:rPr>
          <w:color w:val="231F20"/>
          <w:w w:val="95"/>
        </w:rPr>
        <w:t>goods</w:t>
      </w:r>
      <w:r>
        <w:rPr>
          <w:color w:val="231F20"/>
          <w:spacing w:val="-32"/>
          <w:w w:val="95"/>
        </w:rPr>
        <w:t> </w:t>
      </w:r>
      <w:r>
        <w:rPr>
          <w:color w:val="231F20"/>
          <w:w w:val="95"/>
        </w:rPr>
        <w:t>and services,</w:t>
      </w:r>
      <w:r>
        <w:rPr>
          <w:color w:val="231F20"/>
          <w:spacing w:val="-33"/>
          <w:w w:val="95"/>
        </w:rPr>
        <w:t> </w:t>
      </w:r>
      <w:r>
        <w:rPr>
          <w:color w:val="231F20"/>
          <w:w w:val="95"/>
        </w:rPr>
        <w:t>together</w:t>
      </w:r>
      <w:r>
        <w:rPr>
          <w:color w:val="231F20"/>
          <w:spacing w:val="-32"/>
          <w:w w:val="95"/>
        </w:rPr>
        <w:t> </w:t>
      </w:r>
      <w:r>
        <w:rPr>
          <w:color w:val="231F20"/>
          <w:w w:val="95"/>
        </w:rPr>
        <w:t>with</w:t>
      </w:r>
      <w:r>
        <w:rPr>
          <w:color w:val="231F20"/>
          <w:spacing w:val="-32"/>
          <w:w w:val="95"/>
        </w:rPr>
        <w:t> </w:t>
      </w:r>
      <w:r>
        <w:rPr>
          <w:color w:val="231F20"/>
          <w:w w:val="95"/>
        </w:rPr>
        <w:t>capital</w:t>
      </w:r>
      <w:r>
        <w:rPr>
          <w:color w:val="231F20"/>
          <w:spacing w:val="-32"/>
          <w:w w:val="95"/>
        </w:rPr>
        <w:t> </w:t>
      </w:r>
      <w:r>
        <w:rPr>
          <w:color w:val="231F20"/>
          <w:w w:val="95"/>
        </w:rPr>
        <w:t>and</w:t>
      </w:r>
      <w:r>
        <w:rPr>
          <w:color w:val="231F20"/>
          <w:spacing w:val="-33"/>
          <w:w w:val="95"/>
        </w:rPr>
        <w:t> </w:t>
      </w:r>
      <w:r>
        <w:rPr>
          <w:color w:val="231F20"/>
          <w:w w:val="95"/>
        </w:rPr>
        <w:t>labour,</w:t>
      </w:r>
      <w:r>
        <w:rPr>
          <w:color w:val="231F20"/>
          <w:spacing w:val="-32"/>
          <w:w w:val="95"/>
        </w:rPr>
        <w:t> </w:t>
      </w:r>
      <w:r>
        <w:rPr>
          <w:color w:val="231F20"/>
          <w:w w:val="95"/>
        </w:rPr>
        <w:t>to</w:t>
      </w:r>
      <w:r>
        <w:rPr>
          <w:color w:val="231F20"/>
          <w:spacing w:val="-32"/>
          <w:w w:val="95"/>
        </w:rPr>
        <w:t> </w:t>
      </w:r>
      <w:r>
        <w:rPr>
          <w:color w:val="231F20"/>
          <w:w w:val="95"/>
        </w:rPr>
        <w:t>produce</w:t>
      </w:r>
      <w:r>
        <w:rPr>
          <w:color w:val="231F20"/>
          <w:spacing w:val="-32"/>
          <w:w w:val="95"/>
        </w:rPr>
        <w:t> </w:t>
      </w:r>
      <w:r>
        <w:rPr>
          <w:color w:val="231F20"/>
          <w:w w:val="95"/>
        </w:rPr>
        <w:t>the </w:t>
      </w:r>
      <w:r>
        <w:rPr>
          <w:color w:val="231F20"/>
        </w:rPr>
        <w:t>goods</w:t>
      </w:r>
      <w:r>
        <w:rPr>
          <w:color w:val="231F20"/>
          <w:spacing w:val="-43"/>
        </w:rPr>
        <w:t> </w:t>
      </w:r>
      <w:r>
        <w:rPr>
          <w:color w:val="231F20"/>
        </w:rPr>
        <w:t>and</w:t>
      </w:r>
      <w:r>
        <w:rPr>
          <w:color w:val="231F20"/>
          <w:spacing w:val="-43"/>
        </w:rPr>
        <w:t> </w:t>
      </w:r>
      <w:r>
        <w:rPr>
          <w:color w:val="231F20"/>
        </w:rPr>
        <w:t>services</w:t>
      </w:r>
      <w:r>
        <w:rPr>
          <w:color w:val="231F20"/>
          <w:spacing w:val="-42"/>
        </w:rPr>
        <w:t> </w:t>
      </w:r>
      <w:r>
        <w:rPr>
          <w:color w:val="231F20"/>
        </w:rPr>
        <w:t>that</w:t>
      </w:r>
      <w:r>
        <w:rPr>
          <w:color w:val="231F20"/>
          <w:spacing w:val="-43"/>
        </w:rPr>
        <w:t> </w:t>
      </w:r>
      <w:r>
        <w:rPr>
          <w:color w:val="231F20"/>
        </w:rPr>
        <w:t>are</w:t>
      </w:r>
      <w:r>
        <w:rPr>
          <w:color w:val="231F20"/>
          <w:spacing w:val="-42"/>
        </w:rPr>
        <w:t> </w:t>
      </w:r>
      <w:r>
        <w:rPr>
          <w:color w:val="231F20"/>
        </w:rPr>
        <w:t>sold</w:t>
      </w:r>
      <w:r>
        <w:rPr>
          <w:color w:val="231F20"/>
          <w:spacing w:val="-43"/>
        </w:rPr>
        <w:t> </w:t>
      </w:r>
      <w:r>
        <w:rPr>
          <w:color w:val="231F20"/>
        </w:rPr>
        <w:t>to</w:t>
      </w:r>
      <w:r>
        <w:rPr>
          <w:color w:val="231F20"/>
          <w:spacing w:val="-42"/>
        </w:rPr>
        <w:t> </w:t>
      </w:r>
      <w:r>
        <w:rPr>
          <w:color w:val="231F20"/>
        </w:rPr>
        <w:t>consumers.</w:t>
      </w:r>
      <w:r>
        <w:rPr>
          <w:color w:val="231F20"/>
          <w:spacing w:val="-25"/>
        </w:rPr>
        <w:t> </w:t>
      </w:r>
      <w:r>
        <w:rPr>
          <w:color w:val="231F20"/>
        </w:rPr>
        <w:t>Consumer </w:t>
      </w:r>
      <w:r>
        <w:rPr>
          <w:color w:val="231F20"/>
          <w:w w:val="90"/>
        </w:rPr>
        <w:t>prices,</w:t>
      </w:r>
      <w:r>
        <w:rPr>
          <w:color w:val="231F20"/>
          <w:spacing w:val="-18"/>
          <w:w w:val="90"/>
        </w:rPr>
        <w:t> </w:t>
      </w:r>
      <w:r>
        <w:rPr>
          <w:color w:val="231F20"/>
          <w:w w:val="90"/>
        </w:rPr>
        <w:t>therefore,</w:t>
      </w:r>
      <w:r>
        <w:rPr>
          <w:color w:val="231F20"/>
          <w:spacing w:val="-18"/>
          <w:w w:val="90"/>
        </w:rPr>
        <w:t> </w:t>
      </w:r>
      <w:r>
        <w:rPr>
          <w:color w:val="231F20"/>
          <w:w w:val="90"/>
        </w:rPr>
        <w:t>will</w:t>
      </w:r>
      <w:r>
        <w:rPr>
          <w:color w:val="231F20"/>
          <w:spacing w:val="-18"/>
          <w:w w:val="90"/>
        </w:rPr>
        <w:t> </w:t>
      </w:r>
      <w:r>
        <w:rPr>
          <w:color w:val="231F20"/>
          <w:w w:val="90"/>
        </w:rPr>
        <w:t>depend</w:t>
      </w:r>
      <w:r>
        <w:rPr>
          <w:color w:val="231F20"/>
          <w:spacing w:val="-17"/>
          <w:w w:val="90"/>
        </w:rPr>
        <w:t> </w:t>
      </w:r>
      <w:r>
        <w:rPr>
          <w:color w:val="231F20"/>
          <w:w w:val="90"/>
        </w:rPr>
        <w:t>on</w:t>
      </w:r>
      <w:r>
        <w:rPr>
          <w:color w:val="231F20"/>
          <w:spacing w:val="-18"/>
          <w:w w:val="90"/>
        </w:rPr>
        <w:t> </w:t>
      </w:r>
      <w:r>
        <w:rPr>
          <w:color w:val="231F20"/>
          <w:w w:val="90"/>
        </w:rPr>
        <w:t>how</w:t>
      </w:r>
      <w:r>
        <w:rPr>
          <w:color w:val="231F20"/>
          <w:spacing w:val="-18"/>
          <w:w w:val="90"/>
        </w:rPr>
        <w:t> </w:t>
      </w:r>
      <w:r>
        <w:rPr>
          <w:color w:val="231F20"/>
          <w:w w:val="90"/>
        </w:rPr>
        <w:t>these</w:t>
      </w:r>
      <w:r>
        <w:rPr>
          <w:color w:val="231F20"/>
          <w:spacing w:val="-18"/>
          <w:w w:val="90"/>
        </w:rPr>
        <w:t> </w:t>
      </w:r>
      <w:r>
        <w:rPr>
          <w:color w:val="231F20"/>
          <w:w w:val="90"/>
        </w:rPr>
        <w:t>costs</w:t>
      </w:r>
      <w:r>
        <w:rPr>
          <w:color w:val="231F20"/>
          <w:spacing w:val="-17"/>
          <w:w w:val="90"/>
        </w:rPr>
        <w:t> </w:t>
      </w:r>
      <w:r>
        <w:rPr>
          <w:color w:val="231F20"/>
          <w:w w:val="90"/>
        </w:rPr>
        <w:t>flow</w:t>
      </w:r>
      <w:r>
        <w:rPr>
          <w:color w:val="231F20"/>
          <w:spacing w:val="-18"/>
          <w:w w:val="90"/>
        </w:rPr>
        <w:t> </w:t>
      </w:r>
      <w:r>
        <w:rPr>
          <w:color w:val="231F20"/>
          <w:w w:val="90"/>
        </w:rPr>
        <w:t>through </w:t>
      </w:r>
      <w:r>
        <w:rPr>
          <w:color w:val="231F20"/>
        </w:rPr>
        <w:t>the supply chain, together with the profit margin that </w:t>
      </w:r>
      <w:r>
        <w:rPr>
          <w:color w:val="231F20"/>
          <w:w w:val="95"/>
        </w:rPr>
        <w:t>businesses</w:t>
      </w:r>
      <w:r>
        <w:rPr>
          <w:color w:val="231F20"/>
          <w:spacing w:val="-41"/>
          <w:w w:val="95"/>
        </w:rPr>
        <w:t> </w:t>
      </w:r>
      <w:r>
        <w:rPr>
          <w:color w:val="231F20"/>
          <w:w w:val="95"/>
        </w:rPr>
        <w:t>add</w:t>
      </w:r>
      <w:r>
        <w:rPr>
          <w:color w:val="231F20"/>
          <w:spacing w:val="-40"/>
          <w:w w:val="95"/>
        </w:rPr>
        <w:t> </w:t>
      </w:r>
      <w:r>
        <w:rPr>
          <w:color w:val="231F20"/>
          <w:w w:val="95"/>
        </w:rPr>
        <w:t>to</w:t>
      </w:r>
      <w:r>
        <w:rPr>
          <w:color w:val="231F20"/>
          <w:spacing w:val="-40"/>
          <w:w w:val="95"/>
        </w:rPr>
        <w:t> </w:t>
      </w:r>
      <w:r>
        <w:rPr>
          <w:color w:val="231F20"/>
          <w:w w:val="95"/>
        </w:rPr>
        <w:t>those</w:t>
      </w:r>
      <w:r>
        <w:rPr>
          <w:color w:val="231F20"/>
          <w:spacing w:val="-41"/>
          <w:w w:val="95"/>
        </w:rPr>
        <w:t> </w:t>
      </w:r>
      <w:r>
        <w:rPr>
          <w:color w:val="231F20"/>
          <w:w w:val="95"/>
        </w:rPr>
        <w:t>costs.</w:t>
      </w:r>
      <w:r>
        <w:rPr>
          <w:color w:val="231F20"/>
          <w:spacing w:val="-23"/>
          <w:w w:val="95"/>
        </w:rPr>
        <w:t> </w:t>
      </w:r>
      <w:r>
        <w:rPr>
          <w:color w:val="231F20"/>
          <w:w w:val="95"/>
        </w:rPr>
        <w:t>Labour</w:t>
      </w:r>
      <w:r>
        <w:rPr>
          <w:color w:val="231F20"/>
          <w:spacing w:val="-40"/>
          <w:w w:val="95"/>
        </w:rPr>
        <w:t> </w:t>
      </w:r>
      <w:r>
        <w:rPr>
          <w:color w:val="231F20"/>
          <w:w w:val="95"/>
        </w:rPr>
        <w:t>costs</w:t>
      </w:r>
      <w:r>
        <w:rPr>
          <w:color w:val="231F20"/>
          <w:spacing w:val="-40"/>
          <w:w w:val="95"/>
        </w:rPr>
        <w:t> </w:t>
      </w:r>
      <w:r>
        <w:rPr>
          <w:color w:val="231F20"/>
          <w:w w:val="95"/>
        </w:rPr>
        <w:t>constitute</w:t>
      </w:r>
      <w:r>
        <w:rPr>
          <w:color w:val="231F20"/>
          <w:spacing w:val="-41"/>
          <w:w w:val="95"/>
        </w:rPr>
        <w:t> </w:t>
      </w:r>
      <w:r>
        <w:rPr>
          <w:color w:val="231F20"/>
          <w:w w:val="95"/>
        </w:rPr>
        <w:t>around </w:t>
      </w:r>
      <w:r>
        <w:rPr>
          <w:color w:val="231F20"/>
        </w:rPr>
        <w:t>40%</w:t>
      </w:r>
      <w:r>
        <w:rPr>
          <w:color w:val="231F20"/>
          <w:spacing w:val="-36"/>
        </w:rPr>
        <w:t> </w:t>
      </w:r>
      <w:r>
        <w:rPr>
          <w:color w:val="231F20"/>
        </w:rPr>
        <w:t>of</w:t>
      </w:r>
      <w:r>
        <w:rPr>
          <w:color w:val="231F20"/>
          <w:spacing w:val="-35"/>
        </w:rPr>
        <w:t> </w:t>
      </w:r>
      <w:r>
        <w:rPr>
          <w:color w:val="231F20"/>
        </w:rPr>
        <w:t>total</w:t>
      </w:r>
      <w:r>
        <w:rPr>
          <w:color w:val="231F20"/>
          <w:spacing w:val="-35"/>
        </w:rPr>
        <w:t> </w:t>
      </w:r>
      <w:r>
        <w:rPr>
          <w:color w:val="231F20"/>
        </w:rPr>
        <w:t>costs</w:t>
      </w:r>
      <w:r>
        <w:rPr>
          <w:color w:val="231F20"/>
          <w:spacing w:val="-35"/>
        </w:rPr>
        <w:t> </w:t>
      </w:r>
      <w:r>
        <w:rPr>
          <w:color w:val="231F20"/>
        </w:rPr>
        <w:t>for</w:t>
      </w:r>
      <w:r>
        <w:rPr>
          <w:color w:val="231F20"/>
          <w:spacing w:val="-36"/>
        </w:rPr>
        <w:t> </w:t>
      </w:r>
      <w:r>
        <w:rPr>
          <w:color w:val="231F20"/>
        </w:rPr>
        <w:t>companies,</w:t>
      </w:r>
      <w:r>
        <w:rPr>
          <w:color w:val="231F20"/>
          <w:spacing w:val="-35"/>
        </w:rPr>
        <w:t> </w:t>
      </w:r>
      <w:r>
        <w:rPr>
          <w:color w:val="231F20"/>
        </w:rPr>
        <w:t>and</w:t>
      </w:r>
      <w:r>
        <w:rPr>
          <w:color w:val="231F20"/>
          <w:spacing w:val="-35"/>
        </w:rPr>
        <w:t> </w:t>
      </w:r>
      <w:r>
        <w:rPr>
          <w:color w:val="231F20"/>
        </w:rPr>
        <w:t>are</w:t>
      </w:r>
      <w:r>
        <w:rPr>
          <w:color w:val="231F20"/>
          <w:spacing w:val="-35"/>
        </w:rPr>
        <w:t> </w:t>
      </w:r>
      <w:r>
        <w:rPr>
          <w:color w:val="231F20"/>
        </w:rPr>
        <w:t>a</w:t>
      </w:r>
      <w:r>
        <w:rPr>
          <w:color w:val="231F20"/>
          <w:spacing w:val="-35"/>
        </w:rPr>
        <w:t> </w:t>
      </w:r>
      <w:r>
        <w:rPr>
          <w:color w:val="231F20"/>
        </w:rPr>
        <w:t>key</w:t>
      </w:r>
      <w:r>
        <w:rPr>
          <w:color w:val="231F20"/>
          <w:spacing w:val="-36"/>
        </w:rPr>
        <w:t> </w:t>
      </w:r>
      <w:r>
        <w:rPr>
          <w:color w:val="231F20"/>
        </w:rPr>
        <w:t>driver</w:t>
      </w:r>
      <w:r>
        <w:rPr>
          <w:color w:val="231F20"/>
          <w:spacing w:val="-35"/>
        </w:rPr>
        <w:t> </w:t>
      </w:r>
      <w:r>
        <w:rPr>
          <w:color w:val="231F20"/>
        </w:rPr>
        <w:t>of </w:t>
      </w:r>
      <w:r>
        <w:rPr>
          <w:color w:val="231F20"/>
          <w:w w:val="95"/>
        </w:rPr>
        <w:t>inflation,</w:t>
      </w:r>
      <w:r>
        <w:rPr>
          <w:color w:val="231F20"/>
          <w:spacing w:val="-36"/>
          <w:w w:val="95"/>
        </w:rPr>
        <w:t> </w:t>
      </w:r>
      <w:r>
        <w:rPr>
          <w:color w:val="231F20"/>
          <w:w w:val="95"/>
        </w:rPr>
        <w:t>particularly</w:t>
      </w:r>
      <w:r>
        <w:rPr>
          <w:color w:val="231F20"/>
          <w:spacing w:val="-35"/>
          <w:w w:val="95"/>
        </w:rPr>
        <w:t> </w:t>
      </w:r>
      <w:r>
        <w:rPr>
          <w:color w:val="231F20"/>
          <w:w w:val="95"/>
        </w:rPr>
        <w:t>for</w:t>
      </w:r>
      <w:r>
        <w:rPr>
          <w:color w:val="231F20"/>
          <w:spacing w:val="-35"/>
          <w:w w:val="95"/>
        </w:rPr>
        <w:t> </w:t>
      </w:r>
      <w:r>
        <w:rPr>
          <w:color w:val="231F20"/>
          <w:w w:val="95"/>
        </w:rPr>
        <w:t>consumer</w:t>
      </w:r>
      <w:r>
        <w:rPr>
          <w:color w:val="231F20"/>
          <w:spacing w:val="-35"/>
          <w:w w:val="95"/>
        </w:rPr>
        <w:t> </w:t>
      </w:r>
      <w:r>
        <w:rPr>
          <w:color w:val="231F20"/>
          <w:w w:val="95"/>
        </w:rPr>
        <w:t>services,</w:t>
      </w:r>
      <w:r>
        <w:rPr>
          <w:color w:val="231F20"/>
          <w:spacing w:val="-35"/>
          <w:w w:val="95"/>
        </w:rPr>
        <w:t> </w:t>
      </w:r>
      <w:r>
        <w:rPr>
          <w:color w:val="231F20"/>
          <w:w w:val="95"/>
        </w:rPr>
        <w:t>which</w:t>
      </w:r>
      <w:r>
        <w:rPr>
          <w:color w:val="231F20"/>
          <w:spacing w:val="-35"/>
          <w:w w:val="95"/>
        </w:rPr>
        <w:t> </w:t>
      </w:r>
      <w:r>
        <w:rPr>
          <w:color w:val="231F20"/>
          <w:w w:val="95"/>
        </w:rPr>
        <w:t>in</w:t>
      </w:r>
      <w:r>
        <w:rPr>
          <w:color w:val="231F20"/>
          <w:spacing w:val="-36"/>
          <w:w w:val="95"/>
        </w:rPr>
        <w:t> </w:t>
      </w:r>
      <w:r>
        <w:rPr>
          <w:color w:val="231F20"/>
          <w:w w:val="95"/>
        </w:rPr>
        <w:t>turn </w:t>
      </w:r>
      <w:r>
        <w:rPr>
          <w:color w:val="231F20"/>
        </w:rPr>
        <w:t>make</w:t>
      </w:r>
      <w:r>
        <w:rPr>
          <w:color w:val="231F20"/>
          <w:spacing w:val="-39"/>
        </w:rPr>
        <w:t> </w:t>
      </w:r>
      <w:r>
        <w:rPr>
          <w:color w:val="231F20"/>
        </w:rPr>
        <w:t>up</w:t>
      </w:r>
      <w:r>
        <w:rPr>
          <w:color w:val="231F20"/>
          <w:spacing w:val="-38"/>
        </w:rPr>
        <w:t> </w:t>
      </w:r>
      <w:r>
        <w:rPr>
          <w:color w:val="231F20"/>
        </w:rPr>
        <w:t>around</w:t>
      </w:r>
      <w:r>
        <w:rPr>
          <w:color w:val="231F20"/>
          <w:spacing w:val="-38"/>
        </w:rPr>
        <w:t> </w:t>
      </w:r>
      <w:r>
        <w:rPr>
          <w:color w:val="231F20"/>
        </w:rPr>
        <w:t>47%</w:t>
      </w:r>
      <w:r>
        <w:rPr>
          <w:color w:val="231F20"/>
          <w:spacing w:val="-38"/>
        </w:rPr>
        <w:t> </w:t>
      </w:r>
      <w:r>
        <w:rPr>
          <w:color w:val="231F20"/>
        </w:rPr>
        <w:t>of</w:t>
      </w:r>
      <w:r>
        <w:rPr>
          <w:color w:val="231F20"/>
          <w:spacing w:val="-38"/>
        </w:rPr>
        <w:t> </w:t>
      </w:r>
      <w:r>
        <w:rPr>
          <w:color w:val="231F20"/>
        </w:rPr>
        <w:t>the</w:t>
      </w:r>
      <w:r>
        <w:rPr>
          <w:color w:val="231F20"/>
          <w:spacing w:val="-38"/>
        </w:rPr>
        <w:t> </w:t>
      </w:r>
      <w:r>
        <w:rPr>
          <w:color w:val="231F20"/>
        </w:rPr>
        <w:t>CPI</w:t>
      </w:r>
      <w:r>
        <w:rPr>
          <w:color w:val="231F20"/>
          <w:spacing w:val="-38"/>
        </w:rPr>
        <w:t> </w:t>
      </w:r>
      <w:r>
        <w:rPr>
          <w:color w:val="231F20"/>
        </w:rPr>
        <w:t>basket.</w:t>
      </w:r>
      <w:r>
        <w:rPr>
          <w:color w:val="231F20"/>
          <w:spacing w:val="-15"/>
        </w:rPr>
        <w:t> </w:t>
      </w:r>
      <w:r>
        <w:rPr>
          <w:color w:val="231F20"/>
        </w:rPr>
        <w:t>Consumer</w:t>
      </w:r>
      <w:r>
        <w:rPr>
          <w:color w:val="231F20"/>
          <w:spacing w:val="-38"/>
        </w:rPr>
        <w:t> </w:t>
      </w:r>
      <w:r>
        <w:rPr>
          <w:color w:val="231F20"/>
        </w:rPr>
        <w:t>goods</w:t>
      </w:r>
      <w:r>
        <w:rPr>
          <w:color w:val="231F20"/>
          <w:spacing w:val="-38"/>
        </w:rPr>
        <w:t> </w:t>
      </w:r>
      <w:r>
        <w:rPr>
          <w:color w:val="231F20"/>
        </w:rPr>
        <w:t>— excluding</w:t>
      </w:r>
      <w:r>
        <w:rPr>
          <w:color w:val="231F20"/>
          <w:spacing w:val="-35"/>
        </w:rPr>
        <w:t> </w:t>
      </w:r>
      <w:r>
        <w:rPr>
          <w:color w:val="231F20"/>
        </w:rPr>
        <w:t>food,</w:t>
      </w:r>
      <w:r>
        <w:rPr>
          <w:color w:val="231F20"/>
          <w:spacing w:val="-35"/>
        </w:rPr>
        <w:t> </w:t>
      </w:r>
      <w:r>
        <w:rPr>
          <w:color w:val="231F20"/>
        </w:rPr>
        <w:t>energy,</w:t>
      </w:r>
      <w:r>
        <w:rPr>
          <w:color w:val="231F20"/>
          <w:spacing w:val="-35"/>
        </w:rPr>
        <w:t> </w:t>
      </w:r>
      <w:r>
        <w:rPr>
          <w:color w:val="231F20"/>
        </w:rPr>
        <w:t>and</w:t>
      </w:r>
      <w:r>
        <w:rPr>
          <w:color w:val="231F20"/>
          <w:spacing w:val="-35"/>
        </w:rPr>
        <w:t> </w:t>
      </w:r>
      <w:r>
        <w:rPr>
          <w:color w:val="231F20"/>
        </w:rPr>
        <w:t>clothing</w:t>
      </w:r>
      <w:r>
        <w:rPr>
          <w:color w:val="231F20"/>
          <w:spacing w:val="-35"/>
        </w:rPr>
        <w:t> </w:t>
      </w:r>
      <w:r>
        <w:rPr>
          <w:color w:val="231F20"/>
        </w:rPr>
        <w:t>and</w:t>
      </w:r>
      <w:r>
        <w:rPr>
          <w:color w:val="231F20"/>
          <w:spacing w:val="-35"/>
        </w:rPr>
        <w:t> </w:t>
      </w:r>
      <w:r>
        <w:rPr>
          <w:color w:val="231F20"/>
        </w:rPr>
        <w:t>footwear</w:t>
      </w:r>
      <w:r>
        <w:rPr>
          <w:color w:val="231F20"/>
          <w:spacing w:val="-35"/>
        </w:rPr>
        <w:t> </w:t>
      </w:r>
      <w:r>
        <w:rPr>
          <w:color w:val="231F20"/>
        </w:rPr>
        <w:t>—</w:t>
      </w:r>
    </w:p>
    <w:p>
      <w:pPr>
        <w:spacing w:after="0" w:line="268" w:lineRule="auto"/>
        <w:sectPr>
          <w:type w:val="continuous"/>
          <w:pgSz w:w="11910" w:h="16840"/>
          <w:pgMar w:top="1540" w:bottom="0" w:left="640" w:right="540"/>
          <w:cols w:num="3" w:equalWidth="0">
            <w:col w:w="2163" w:space="55"/>
            <w:col w:w="1809" w:space="1302"/>
            <w:col w:w="5401"/>
          </w:cols>
        </w:sectPr>
      </w:pPr>
    </w:p>
    <w:p>
      <w:pPr>
        <w:pStyle w:val="ListParagraph"/>
        <w:numPr>
          <w:ilvl w:val="0"/>
          <w:numId w:val="42"/>
        </w:numPr>
        <w:tabs>
          <w:tab w:pos="324" w:val="left" w:leader="none"/>
        </w:tabs>
        <w:spacing w:line="107" w:lineRule="exact" w:before="0" w:after="0"/>
        <w:ind w:left="323" w:right="0" w:hanging="171"/>
        <w:jc w:val="left"/>
        <w:rPr>
          <w:sz w:val="11"/>
        </w:rPr>
      </w:pPr>
      <w:r>
        <w:rPr/>
        <w:pict>
          <v:group style="position:absolute;margin-left:-.000977pt;margin-top:56.693016pt;width:575.450pt;height:282.6pt;mso-position-horizontal-relative:page;mso-position-vertical-relative:page;z-index:-20480000" coordorigin="0,1134" coordsize="11509,5652">
            <v:rect style="position:absolute;left:-1;top:1133;width:11509;height:5652" filled="true" fillcolor="#f2dfdd" stroked="false">
              <v:fill type="solid"/>
            </v:rect>
            <v:rect style="position:absolute;left:6127;top:2638;width:3686;height:2835" filled="false" stroked="true" strokeweight=".5pt" strokecolor="#231f20">
              <v:stroke dashstyle="solid"/>
            </v:rect>
            <v:shape style="position:absolute;left:6295;top:2829;width:3347;height:2289" coordorigin="6296,2829" coordsize="3347,2289" path="m6296,2829l6296,4498,6356,4244,6415,4649,6475,4471,6535,4699,6595,4389,6654,4265,6714,4607,6774,4593,6834,5038,6894,5054,6953,5020,7013,4569,7073,4296,7132,4192,7192,4164,7252,3992,7312,4112,7371,4407,7431,4614,7491,4355,7551,4300,7611,4081,7670,3973,7730,3923,7790,4057,7849,4038,7909,4421,7969,3978,8029,4434,8089,4267,8148,4075,8208,4409,8268,4933,8328,5112,8387,4855,8447,4465,8507,5118,8567,4760,8626,4810,8686,4854,8746,4860,8806,4979,8865,4649,8925,4620,8985,4421,9045,4217,9104,4307,9164,4455,9224,4474,9284,4668,9343,4773,9403,4591,9463,4966,9523,4678,9582,4577,9642,4550,9642,3987,9582,4221,9523,4140,9463,4244,9403,4174,9343,4158,9284,4263,9224,3991,9164,4170,9104,3759,9045,3714,8985,3915,8925,4265,8865,4121,8806,4077,8746,3894,8686,4067,8626,4146,8567,4081,8507,3651,8447,3650,8387,3655,8328,3543,8268,3046,8208,3478,8148,2851,8089,3439,8029,3442,7969,3741,7909,3896,7849,3867,7790,3571,7730,3609,7670,3307,7611,3681,7551,3810,7491,3944,7431,4000,7371,3963,7312,3870,7252,3539,7192,3526,7132,3828,7073,3875,7013,4185,6953,4153,6894,4150,6834,4062,6774,3979,6714,3843,6654,3768,6595,3951,6535,4027,6475,3924,6415,3933,6356,3387,6296,2829xe" filled="true" fillcolor="#fcaf17" stroked="false">
              <v:path arrowok="t"/>
              <v:fill type="solid"/>
            </v:shape>
            <v:shape style="position:absolute;left:6127;top:2899;width:3686;height:2574" coordorigin="6128,2900" coordsize="3686,2574" path="m9699,2900l9813,2900m9699,3156l9813,3156m9699,3413l9813,3413m9699,3671l9813,3671m9699,3928l9813,3928m9699,4185l9813,4185m9699,4443l9813,4443m9699,4700l9813,4700m6298,4700l9643,4700m9699,4956l9813,4956m9699,5215l9813,5215m6128,2900l6241,2900m6128,3156l6241,3156m6128,3413l6241,3413m6128,3671l6241,3671m6128,3928l6241,3928m6128,4185l6241,4185m6128,4443l6241,4443m6128,4700l6241,4700m6128,4956l6241,4956m6128,5215l6241,5215m9642,5360l9642,5473m9163,5360l9163,5473m8686,5360l8686,5473m8208,5360l8208,5473m7731,5360l7731,5473m7252,5360l7252,5473m6775,5360l6775,5473m6296,5360l6296,5473e" filled="false" stroked="true" strokeweight=".5pt" strokecolor="#231f20">
              <v:path arrowok="t"/>
              <v:stroke dashstyle="solid"/>
            </v:shape>
            <v:shape style="position:absolute;left:6296;top:3720;width:3345;height:849" coordorigin="6297,3720" coordsize="3345,849" path="m6297,3940l6355,3898,6416,4266,6476,4180,6534,4253,6595,4274,6655,4057,6714,4125,6774,4220,6834,4395,6893,4457,6953,4527,7013,4389,7074,4070,7132,3949,7192,3803,7253,3830,7311,4011,7371,4145,7432,4286,7490,4140,7551,4057,7611,3949,7671,3720,7730,3825,7790,3920,7850,3955,7909,4068,7969,3876,8029,3962,8088,3755,8148,3722,8208,3984,8267,3885,8327,4217,8388,4160,8448,4072,8506,4283,8567,4347,8627,4472,8685,4360,8746,4387,8806,4424,8865,4340,8925,4448,8985,4230,9044,3944,9104,4140,9164,4330,9225,4154,9283,4461,9343,4395,9404,4404,9462,4569,9522,4420,9583,4440,9641,4329e" filled="false" stroked="true" strokeweight="1pt" strokecolor="#00568b">
              <v:path arrowok="t"/>
              <v:stroke dashstyle="solid"/>
            </v:shape>
            <v:line style="position:absolute" from="8618,5175" to="8789,4501" stroked="true" strokeweight=".5pt" strokecolor="#231f20">
              <v:stroke dashstyle="solid"/>
            </v:line>
            <v:shape style="position:absolute;left:8764;top:4436;width:43;height:86" coordorigin="8764,4436" coordsize="43,86" path="m8806,4436l8764,4511,8807,4521,8806,4436xe" filled="true" fillcolor="#231f20" stroked="false">
              <v:path arrowok="t"/>
              <v:fill type="solid"/>
            </v:shape>
            <v:line style="position:absolute" from="6123,1594" to="10431,1594" stroked="true" strokeweight=".7pt" strokecolor="#a70741">
              <v:stroke dashstyle="solid"/>
            </v:line>
            <w10:wrap type="none"/>
          </v:group>
        </w:pict>
      </w:r>
      <w:r>
        <w:rPr>
          <w:color w:val="231F20"/>
          <w:w w:val="95"/>
          <w:sz w:val="11"/>
        </w:rPr>
        <w:t>Unit</w:t>
      </w:r>
      <w:r>
        <w:rPr>
          <w:color w:val="231F20"/>
          <w:spacing w:val="-17"/>
          <w:w w:val="95"/>
          <w:sz w:val="11"/>
        </w:rPr>
        <w:t> </w:t>
      </w:r>
      <w:r>
        <w:rPr>
          <w:color w:val="231F20"/>
          <w:w w:val="95"/>
          <w:sz w:val="11"/>
        </w:rPr>
        <w:t>labour</w:t>
      </w:r>
      <w:r>
        <w:rPr>
          <w:color w:val="231F20"/>
          <w:spacing w:val="-16"/>
          <w:w w:val="95"/>
          <w:sz w:val="11"/>
        </w:rPr>
        <w:t> </w:t>
      </w:r>
      <w:r>
        <w:rPr>
          <w:color w:val="231F20"/>
          <w:w w:val="95"/>
          <w:sz w:val="11"/>
        </w:rPr>
        <w:t>costs</w:t>
      </w:r>
      <w:r>
        <w:rPr>
          <w:color w:val="231F20"/>
          <w:spacing w:val="-16"/>
          <w:w w:val="95"/>
          <w:sz w:val="11"/>
        </w:rPr>
        <w:t> </w:t>
      </w:r>
      <w:r>
        <w:rPr>
          <w:color w:val="231F20"/>
          <w:w w:val="95"/>
          <w:sz w:val="11"/>
        </w:rPr>
        <w:t>are</w:t>
      </w:r>
      <w:r>
        <w:rPr>
          <w:color w:val="231F20"/>
          <w:spacing w:val="-16"/>
          <w:w w:val="95"/>
          <w:sz w:val="11"/>
        </w:rPr>
        <w:t> </w:t>
      </w:r>
      <w:r>
        <w:rPr>
          <w:color w:val="231F20"/>
          <w:w w:val="95"/>
          <w:sz w:val="11"/>
        </w:rPr>
        <w:t>calculated</w:t>
      </w:r>
      <w:r>
        <w:rPr>
          <w:color w:val="231F20"/>
          <w:spacing w:val="-16"/>
          <w:w w:val="95"/>
          <w:sz w:val="11"/>
        </w:rPr>
        <w:t> </w:t>
      </w:r>
      <w:r>
        <w:rPr>
          <w:color w:val="231F20"/>
          <w:w w:val="95"/>
          <w:sz w:val="11"/>
        </w:rPr>
        <w:t>as</w:t>
      </w:r>
      <w:r>
        <w:rPr>
          <w:color w:val="231F20"/>
          <w:spacing w:val="-16"/>
          <w:w w:val="95"/>
          <w:sz w:val="11"/>
        </w:rPr>
        <w:t> </w:t>
      </w:r>
      <w:r>
        <w:rPr>
          <w:color w:val="231F20"/>
          <w:w w:val="95"/>
          <w:sz w:val="11"/>
        </w:rPr>
        <w:t>total</w:t>
      </w:r>
      <w:r>
        <w:rPr>
          <w:color w:val="231F20"/>
          <w:spacing w:val="-16"/>
          <w:w w:val="95"/>
          <w:sz w:val="11"/>
        </w:rPr>
        <w:t> </w:t>
      </w:r>
      <w:r>
        <w:rPr>
          <w:color w:val="231F20"/>
          <w:w w:val="95"/>
          <w:sz w:val="11"/>
        </w:rPr>
        <w:t>labour</w:t>
      </w:r>
      <w:r>
        <w:rPr>
          <w:color w:val="231F20"/>
          <w:spacing w:val="-16"/>
          <w:w w:val="95"/>
          <w:sz w:val="11"/>
        </w:rPr>
        <w:t> </w:t>
      </w:r>
      <w:r>
        <w:rPr>
          <w:color w:val="231F20"/>
          <w:w w:val="95"/>
          <w:sz w:val="11"/>
        </w:rPr>
        <w:t>costs</w:t>
      </w:r>
      <w:r>
        <w:rPr>
          <w:color w:val="231F20"/>
          <w:spacing w:val="-16"/>
          <w:w w:val="95"/>
          <w:sz w:val="11"/>
        </w:rPr>
        <w:t> </w:t>
      </w:r>
      <w:r>
        <w:rPr>
          <w:color w:val="231F20"/>
          <w:w w:val="95"/>
          <w:sz w:val="11"/>
        </w:rPr>
        <w:t>divided</w:t>
      </w:r>
      <w:r>
        <w:rPr>
          <w:color w:val="231F20"/>
          <w:spacing w:val="-16"/>
          <w:w w:val="95"/>
          <w:sz w:val="11"/>
        </w:rPr>
        <w:t> </w:t>
      </w:r>
      <w:r>
        <w:rPr>
          <w:color w:val="231F20"/>
          <w:w w:val="95"/>
          <w:sz w:val="11"/>
        </w:rPr>
        <w:t>by</w:t>
      </w:r>
      <w:r>
        <w:rPr>
          <w:color w:val="231F20"/>
          <w:spacing w:val="-16"/>
          <w:w w:val="95"/>
          <w:sz w:val="11"/>
        </w:rPr>
        <w:t> </w:t>
      </w:r>
      <w:r>
        <w:rPr>
          <w:color w:val="231F20"/>
          <w:w w:val="95"/>
          <w:sz w:val="11"/>
        </w:rPr>
        <w:t>GDP,</w:t>
      </w:r>
      <w:r>
        <w:rPr>
          <w:color w:val="231F20"/>
          <w:spacing w:val="-16"/>
          <w:w w:val="95"/>
          <w:sz w:val="11"/>
        </w:rPr>
        <w:t> </w:t>
      </w:r>
      <w:r>
        <w:rPr>
          <w:color w:val="231F20"/>
          <w:w w:val="95"/>
          <w:sz w:val="11"/>
        </w:rPr>
        <w:t>based</w:t>
      </w:r>
      <w:r>
        <w:rPr>
          <w:color w:val="231F20"/>
          <w:spacing w:val="-16"/>
          <w:w w:val="95"/>
          <w:sz w:val="11"/>
        </w:rPr>
        <w:t> </w:t>
      </w:r>
      <w:r>
        <w:rPr>
          <w:color w:val="231F20"/>
          <w:w w:val="95"/>
          <w:sz w:val="11"/>
        </w:rPr>
        <w:t>on</w:t>
      </w:r>
      <w:r>
        <w:rPr>
          <w:color w:val="231F20"/>
          <w:spacing w:val="-16"/>
          <w:w w:val="95"/>
          <w:sz w:val="11"/>
        </w:rPr>
        <w:t> </w:t>
      </w:r>
      <w:r>
        <w:rPr>
          <w:color w:val="231F20"/>
          <w:w w:val="95"/>
          <w:sz w:val="11"/>
        </w:rPr>
        <w:t>the</w:t>
      </w:r>
      <w:r>
        <w:rPr>
          <w:color w:val="231F20"/>
          <w:spacing w:val="-16"/>
          <w:w w:val="95"/>
          <w:sz w:val="11"/>
        </w:rPr>
        <w:t> </w:t>
      </w:r>
      <w:r>
        <w:rPr>
          <w:color w:val="231F20"/>
          <w:w w:val="95"/>
          <w:sz w:val="11"/>
        </w:rPr>
        <w:t>backcast</w:t>
      </w:r>
    </w:p>
    <w:p>
      <w:pPr>
        <w:spacing w:line="244" w:lineRule="auto" w:before="2"/>
        <w:ind w:left="323" w:right="361" w:firstLine="0"/>
        <w:jc w:val="left"/>
        <w:rPr>
          <w:sz w:val="11"/>
        </w:rPr>
      </w:pPr>
      <w:r>
        <w:rPr>
          <w:color w:val="231F20"/>
          <w:w w:val="95"/>
          <w:sz w:val="11"/>
        </w:rPr>
        <w:t>of</w:t>
      </w:r>
      <w:r>
        <w:rPr>
          <w:color w:val="231F20"/>
          <w:spacing w:val="-18"/>
          <w:w w:val="95"/>
          <w:sz w:val="11"/>
        </w:rPr>
        <w:t> </w:t>
      </w:r>
      <w:r>
        <w:rPr>
          <w:color w:val="231F20"/>
          <w:w w:val="95"/>
          <w:sz w:val="11"/>
        </w:rPr>
        <w:t>the</w:t>
      </w:r>
      <w:r>
        <w:rPr>
          <w:color w:val="231F20"/>
          <w:spacing w:val="-18"/>
          <w:w w:val="95"/>
          <w:sz w:val="11"/>
        </w:rPr>
        <w:t> </w:t>
      </w:r>
      <w:r>
        <w:rPr>
          <w:color w:val="231F20"/>
          <w:w w:val="95"/>
          <w:sz w:val="11"/>
        </w:rPr>
        <w:t>final</w:t>
      </w:r>
      <w:r>
        <w:rPr>
          <w:color w:val="231F20"/>
          <w:spacing w:val="-17"/>
          <w:w w:val="95"/>
          <w:sz w:val="11"/>
        </w:rPr>
        <w:t> </w:t>
      </w:r>
      <w:r>
        <w:rPr>
          <w:color w:val="231F20"/>
          <w:w w:val="95"/>
          <w:sz w:val="11"/>
        </w:rPr>
        <w:t>estimate</w:t>
      </w:r>
      <w:r>
        <w:rPr>
          <w:color w:val="231F20"/>
          <w:spacing w:val="-18"/>
          <w:w w:val="95"/>
          <w:sz w:val="11"/>
        </w:rPr>
        <w:t> </w:t>
      </w:r>
      <w:r>
        <w:rPr>
          <w:color w:val="231F20"/>
          <w:w w:val="95"/>
          <w:sz w:val="11"/>
        </w:rPr>
        <w:t>of</w:t>
      </w:r>
      <w:r>
        <w:rPr>
          <w:color w:val="231F20"/>
          <w:spacing w:val="-18"/>
          <w:w w:val="95"/>
          <w:sz w:val="11"/>
        </w:rPr>
        <w:t> </w:t>
      </w:r>
      <w:r>
        <w:rPr>
          <w:color w:val="231F20"/>
          <w:w w:val="95"/>
          <w:sz w:val="11"/>
        </w:rPr>
        <w:t>GDP.</w:t>
      </w:r>
      <w:r>
        <w:rPr>
          <w:color w:val="231F20"/>
          <w:spacing w:val="-3"/>
          <w:w w:val="95"/>
          <w:sz w:val="11"/>
        </w:rPr>
        <w:t> </w:t>
      </w:r>
      <w:r>
        <w:rPr>
          <w:color w:val="231F20"/>
          <w:w w:val="95"/>
          <w:sz w:val="11"/>
        </w:rPr>
        <w:t>Estimates</w:t>
      </w:r>
      <w:r>
        <w:rPr>
          <w:color w:val="231F20"/>
          <w:spacing w:val="-18"/>
          <w:w w:val="95"/>
          <w:sz w:val="11"/>
        </w:rPr>
        <w:t> </w:t>
      </w:r>
      <w:r>
        <w:rPr>
          <w:color w:val="231F20"/>
          <w:w w:val="95"/>
          <w:sz w:val="11"/>
        </w:rPr>
        <w:t>are</w:t>
      </w:r>
      <w:r>
        <w:rPr>
          <w:color w:val="231F20"/>
          <w:spacing w:val="-18"/>
          <w:w w:val="95"/>
          <w:sz w:val="11"/>
        </w:rPr>
        <w:t> </w:t>
      </w:r>
      <w:r>
        <w:rPr>
          <w:color w:val="231F20"/>
          <w:w w:val="95"/>
          <w:sz w:val="11"/>
        </w:rPr>
        <w:t>consistent</w:t>
      </w:r>
      <w:r>
        <w:rPr>
          <w:color w:val="231F20"/>
          <w:spacing w:val="-17"/>
          <w:w w:val="95"/>
          <w:sz w:val="11"/>
        </w:rPr>
        <w:t> </w:t>
      </w:r>
      <w:r>
        <w:rPr>
          <w:color w:val="231F20"/>
          <w:w w:val="95"/>
          <w:sz w:val="11"/>
        </w:rPr>
        <w:t>with</w:t>
      </w:r>
      <w:r>
        <w:rPr>
          <w:color w:val="231F20"/>
          <w:spacing w:val="-18"/>
          <w:w w:val="95"/>
          <w:sz w:val="11"/>
        </w:rPr>
        <w:t> </w:t>
      </w:r>
      <w:r>
        <w:rPr>
          <w:color w:val="231F20"/>
          <w:w w:val="95"/>
          <w:sz w:val="11"/>
        </w:rPr>
        <w:t>Bank</w:t>
      </w:r>
      <w:r>
        <w:rPr>
          <w:color w:val="231F20"/>
          <w:spacing w:val="-18"/>
          <w:w w:val="95"/>
          <w:sz w:val="11"/>
        </w:rPr>
        <w:t> </w:t>
      </w:r>
      <w:r>
        <w:rPr>
          <w:color w:val="231F20"/>
          <w:w w:val="95"/>
          <w:sz w:val="11"/>
        </w:rPr>
        <w:t>staff’s</w:t>
      </w:r>
      <w:r>
        <w:rPr>
          <w:color w:val="231F20"/>
          <w:spacing w:val="-17"/>
          <w:w w:val="95"/>
          <w:sz w:val="11"/>
        </w:rPr>
        <w:t> </w:t>
      </w:r>
      <w:r>
        <w:rPr>
          <w:color w:val="231F20"/>
          <w:w w:val="95"/>
          <w:sz w:val="11"/>
        </w:rPr>
        <w:t>estimates</w:t>
      </w:r>
      <w:r>
        <w:rPr>
          <w:color w:val="231F20"/>
          <w:spacing w:val="-18"/>
          <w:w w:val="95"/>
          <w:sz w:val="11"/>
        </w:rPr>
        <w:t> </w:t>
      </w:r>
      <w:r>
        <w:rPr>
          <w:color w:val="231F20"/>
          <w:spacing w:val="-8"/>
          <w:w w:val="95"/>
          <w:sz w:val="11"/>
        </w:rPr>
        <w:t>of </w:t>
      </w:r>
      <w:r>
        <w:rPr>
          <w:color w:val="231F20"/>
          <w:sz w:val="11"/>
        </w:rPr>
        <w:t>population</w:t>
      </w:r>
      <w:r>
        <w:rPr>
          <w:color w:val="231F20"/>
          <w:spacing w:val="-20"/>
          <w:sz w:val="11"/>
        </w:rPr>
        <w:t> </w:t>
      </w:r>
      <w:r>
        <w:rPr>
          <w:color w:val="231F20"/>
          <w:sz w:val="11"/>
        </w:rPr>
        <w:t>growth.</w:t>
      </w:r>
      <w:r>
        <w:rPr>
          <w:color w:val="231F20"/>
          <w:spacing w:val="-7"/>
          <w:sz w:val="11"/>
        </w:rPr>
        <w:t> </w:t>
      </w:r>
      <w:r>
        <w:rPr>
          <w:color w:val="231F20"/>
          <w:sz w:val="11"/>
        </w:rPr>
        <w:t>The</w:t>
      </w:r>
      <w:r>
        <w:rPr>
          <w:color w:val="231F20"/>
          <w:spacing w:val="-20"/>
          <w:sz w:val="11"/>
        </w:rPr>
        <w:t> </w:t>
      </w:r>
      <w:r>
        <w:rPr>
          <w:color w:val="231F20"/>
          <w:sz w:val="11"/>
        </w:rPr>
        <w:t>diamond</w:t>
      </w:r>
      <w:r>
        <w:rPr>
          <w:color w:val="231F20"/>
          <w:spacing w:val="-19"/>
          <w:sz w:val="11"/>
        </w:rPr>
        <w:t> </w:t>
      </w:r>
      <w:r>
        <w:rPr>
          <w:color w:val="231F20"/>
          <w:sz w:val="11"/>
        </w:rPr>
        <w:t>shows</w:t>
      </w:r>
      <w:r>
        <w:rPr>
          <w:color w:val="231F20"/>
          <w:spacing w:val="-20"/>
          <w:sz w:val="11"/>
        </w:rPr>
        <w:t> </w:t>
      </w:r>
      <w:r>
        <w:rPr>
          <w:color w:val="231F20"/>
          <w:sz w:val="11"/>
        </w:rPr>
        <w:t>Bank</w:t>
      </w:r>
      <w:r>
        <w:rPr>
          <w:color w:val="231F20"/>
          <w:spacing w:val="-20"/>
          <w:sz w:val="11"/>
        </w:rPr>
        <w:t> </w:t>
      </w:r>
      <w:r>
        <w:rPr>
          <w:color w:val="231F20"/>
          <w:sz w:val="11"/>
        </w:rPr>
        <w:t>staff’s</w:t>
      </w:r>
      <w:r>
        <w:rPr>
          <w:color w:val="231F20"/>
          <w:spacing w:val="-20"/>
          <w:sz w:val="11"/>
        </w:rPr>
        <w:t> </w:t>
      </w:r>
      <w:r>
        <w:rPr>
          <w:color w:val="231F20"/>
          <w:sz w:val="11"/>
        </w:rPr>
        <w:t>projection</w:t>
      </w:r>
      <w:r>
        <w:rPr>
          <w:color w:val="231F20"/>
          <w:spacing w:val="-20"/>
          <w:sz w:val="11"/>
        </w:rPr>
        <w:t> </w:t>
      </w:r>
      <w:r>
        <w:rPr>
          <w:color w:val="231F20"/>
          <w:sz w:val="11"/>
        </w:rPr>
        <w:t>for</w:t>
      </w:r>
      <w:r>
        <w:rPr>
          <w:color w:val="231F20"/>
          <w:spacing w:val="-19"/>
          <w:sz w:val="11"/>
        </w:rPr>
        <w:t> </w:t>
      </w:r>
      <w:r>
        <w:rPr>
          <w:color w:val="231F20"/>
          <w:sz w:val="11"/>
        </w:rPr>
        <w:t>2015</w:t>
      </w:r>
      <w:r>
        <w:rPr>
          <w:color w:val="231F20"/>
          <w:spacing w:val="-20"/>
          <w:sz w:val="11"/>
        </w:rPr>
        <w:t> </w:t>
      </w:r>
      <w:r>
        <w:rPr>
          <w:color w:val="231F20"/>
          <w:sz w:val="11"/>
        </w:rPr>
        <w:t>Q2.</w:t>
      </w:r>
    </w:p>
    <w:p>
      <w:pPr>
        <w:pStyle w:val="ListParagraph"/>
        <w:numPr>
          <w:ilvl w:val="0"/>
          <w:numId w:val="42"/>
        </w:numPr>
        <w:tabs>
          <w:tab w:pos="324" w:val="left" w:leader="none"/>
        </w:tabs>
        <w:spacing w:line="244" w:lineRule="auto" w:before="0" w:after="0"/>
        <w:ind w:left="323" w:right="43" w:hanging="171"/>
        <w:jc w:val="left"/>
        <w:rPr>
          <w:sz w:val="11"/>
        </w:rPr>
      </w:pPr>
      <w:r>
        <w:rPr>
          <w:color w:val="231F20"/>
          <w:sz w:val="11"/>
        </w:rPr>
        <w:t>Self-employment</w:t>
      </w:r>
      <w:r>
        <w:rPr>
          <w:color w:val="231F20"/>
          <w:spacing w:val="-25"/>
          <w:sz w:val="11"/>
        </w:rPr>
        <w:t> </w:t>
      </w:r>
      <w:r>
        <w:rPr>
          <w:color w:val="231F20"/>
          <w:sz w:val="11"/>
        </w:rPr>
        <w:t>income</w:t>
      </w:r>
      <w:r>
        <w:rPr>
          <w:color w:val="231F20"/>
          <w:spacing w:val="-25"/>
          <w:sz w:val="11"/>
        </w:rPr>
        <w:t> </w:t>
      </w:r>
      <w:r>
        <w:rPr>
          <w:color w:val="231F20"/>
          <w:sz w:val="11"/>
        </w:rPr>
        <w:t>is</w:t>
      </w:r>
      <w:r>
        <w:rPr>
          <w:color w:val="231F20"/>
          <w:spacing w:val="-24"/>
          <w:sz w:val="11"/>
        </w:rPr>
        <w:t> </w:t>
      </w:r>
      <w:r>
        <w:rPr>
          <w:color w:val="231F20"/>
          <w:sz w:val="11"/>
        </w:rPr>
        <w:t>calculated</w:t>
      </w:r>
      <w:r>
        <w:rPr>
          <w:color w:val="231F20"/>
          <w:spacing w:val="-25"/>
          <w:sz w:val="11"/>
        </w:rPr>
        <w:t> </w:t>
      </w:r>
      <w:r>
        <w:rPr>
          <w:color w:val="231F20"/>
          <w:sz w:val="11"/>
        </w:rPr>
        <w:t>from</w:t>
      </w:r>
      <w:r>
        <w:rPr>
          <w:color w:val="231F20"/>
          <w:spacing w:val="-24"/>
          <w:sz w:val="11"/>
        </w:rPr>
        <w:t> </w:t>
      </w:r>
      <w:r>
        <w:rPr>
          <w:color w:val="231F20"/>
          <w:sz w:val="11"/>
        </w:rPr>
        <w:t>mixed</w:t>
      </w:r>
      <w:r>
        <w:rPr>
          <w:color w:val="231F20"/>
          <w:spacing w:val="-25"/>
          <w:sz w:val="11"/>
        </w:rPr>
        <w:t> </w:t>
      </w:r>
      <w:r>
        <w:rPr>
          <w:color w:val="231F20"/>
          <w:sz w:val="11"/>
        </w:rPr>
        <w:t>income,</w:t>
      </w:r>
      <w:r>
        <w:rPr>
          <w:color w:val="231F20"/>
          <w:spacing w:val="-24"/>
          <w:sz w:val="11"/>
        </w:rPr>
        <w:t> </w:t>
      </w:r>
      <w:r>
        <w:rPr>
          <w:color w:val="231F20"/>
          <w:sz w:val="11"/>
        </w:rPr>
        <w:t>assuming</w:t>
      </w:r>
      <w:r>
        <w:rPr>
          <w:color w:val="231F20"/>
          <w:spacing w:val="-25"/>
          <w:sz w:val="11"/>
        </w:rPr>
        <w:t> </w:t>
      </w:r>
      <w:r>
        <w:rPr>
          <w:color w:val="231F20"/>
          <w:sz w:val="11"/>
        </w:rPr>
        <w:t>that</w:t>
      </w:r>
      <w:r>
        <w:rPr>
          <w:color w:val="231F20"/>
          <w:spacing w:val="-24"/>
          <w:sz w:val="11"/>
        </w:rPr>
        <w:t> </w:t>
      </w:r>
      <w:r>
        <w:rPr>
          <w:color w:val="231F20"/>
          <w:sz w:val="11"/>
        </w:rPr>
        <w:t>the</w:t>
      </w:r>
      <w:r>
        <w:rPr>
          <w:color w:val="231F20"/>
          <w:spacing w:val="-25"/>
          <w:sz w:val="11"/>
        </w:rPr>
        <w:t> </w:t>
      </w:r>
      <w:r>
        <w:rPr>
          <w:color w:val="231F20"/>
          <w:sz w:val="11"/>
        </w:rPr>
        <w:t>share</w:t>
      </w:r>
      <w:r>
        <w:rPr>
          <w:color w:val="231F20"/>
          <w:spacing w:val="-24"/>
          <w:sz w:val="11"/>
        </w:rPr>
        <w:t> </w:t>
      </w:r>
      <w:r>
        <w:rPr>
          <w:color w:val="231F20"/>
          <w:sz w:val="11"/>
        </w:rPr>
        <w:t>of </w:t>
      </w:r>
      <w:r>
        <w:rPr>
          <w:color w:val="231F20"/>
          <w:w w:val="95"/>
          <w:sz w:val="11"/>
        </w:rPr>
        <w:t>employment</w:t>
      </w:r>
      <w:r>
        <w:rPr>
          <w:color w:val="231F20"/>
          <w:spacing w:val="-16"/>
          <w:w w:val="95"/>
          <w:sz w:val="11"/>
        </w:rPr>
        <w:t> </w:t>
      </w:r>
      <w:r>
        <w:rPr>
          <w:color w:val="231F20"/>
          <w:w w:val="95"/>
          <w:sz w:val="11"/>
        </w:rPr>
        <w:t>income</w:t>
      </w:r>
      <w:r>
        <w:rPr>
          <w:color w:val="231F20"/>
          <w:spacing w:val="-16"/>
          <w:w w:val="95"/>
          <w:sz w:val="11"/>
        </w:rPr>
        <w:t> </w:t>
      </w:r>
      <w:r>
        <w:rPr>
          <w:color w:val="231F20"/>
          <w:w w:val="95"/>
          <w:sz w:val="11"/>
        </w:rPr>
        <w:t>in</w:t>
      </w:r>
      <w:r>
        <w:rPr>
          <w:color w:val="231F20"/>
          <w:spacing w:val="-15"/>
          <w:w w:val="95"/>
          <w:sz w:val="11"/>
        </w:rPr>
        <w:t> </w:t>
      </w:r>
      <w:r>
        <w:rPr>
          <w:color w:val="231F20"/>
          <w:w w:val="95"/>
          <w:sz w:val="11"/>
        </w:rPr>
        <w:t>that</w:t>
      </w:r>
      <w:r>
        <w:rPr>
          <w:color w:val="231F20"/>
          <w:spacing w:val="-16"/>
          <w:w w:val="95"/>
          <w:sz w:val="11"/>
        </w:rPr>
        <w:t> </w:t>
      </w:r>
      <w:r>
        <w:rPr>
          <w:color w:val="231F20"/>
          <w:w w:val="95"/>
          <w:sz w:val="11"/>
        </w:rPr>
        <w:t>is</w:t>
      </w:r>
      <w:r>
        <w:rPr>
          <w:color w:val="231F20"/>
          <w:spacing w:val="-15"/>
          <w:w w:val="95"/>
          <w:sz w:val="11"/>
        </w:rPr>
        <w:t> </w:t>
      </w:r>
      <w:r>
        <w:rPr>
          <w:color w:val="231F20"/>
          <w:w w:val="95"/>
          <w:sz w:val="11"/>
        </w:rPr>
        <w:t>the</w:t>
      </w:r>
      <w:r>
        <w:rPr>
          <w:color w:val="231F20"/>
          <w:spacing w:val="-16"/>
          <w:w w:val="95"/>
          <w:sz w:val="11"/>
        </w:rPr>
        <w:t> </w:t>
      </w:r>
      <w:r>
        <w:rPr>
          <w:color w:val="231F20"/>
          <w:w w:val="95"/>
          <w:sz w:val="11"/>
        </w:rPr>
        <w:t>same</w:t>
      </w:r>
      <w:r>
        <w:rPr>
          <w:color w:val="231F20"/>
          <w:spacing w:val="-15"/>
          <w:w w:val="95"/>
          <w:sz w:val="11"/>
        </w:rPr>
        <w:t> </w:t>
      </w:r>
      <w:r>
        <w:rPr>
          <w:color w:val="231F20"/>
          <w:w w:val="95"/>
          <w:sz w:val="11"/>
        </w:rPr>
        <w:t>as</w:t>
      </w:r>
      <w:r>
        <w:rPr>
          <w:color w:val="231F20"/>
          <w:spacing w:val="-16"/>
          <w:w w:val="95"/>
          <w:sz w:val="11"/>
        </w:rPr>
        <w:t> </w:t>
      </w:r>
      <w:r>
        <w:rPr>
          <w:color w:val="231F20"/>
          <w:w w:val="95"/>
          <w:sz w:val="11"/>
        </w:rPr>
        <w:t>the</w:t>
      </w:r>
      <w:r>
        <w:rPr>
          <w:color w:val="231F20"/>
          <w:spacing w:val="-15"/>
          <w:w w:val="95"/>
          <w:sz w:val="11"/>
        </w:rPr>
        <w:t> </w:t>
      </w:r>
      <w:r>
        <w:rPr>
          <w:color w:val="231F20"/>
          <w:w w:val="95"/>
          <w:sz w:val="11"/>
        </w:rPr>
        <w:t>share</w:t>
      </w:r>
      <w:r>
        <w:rPr>
          <w:color w:val="231F20"/>
          <w:spacing w:val="-16"/>
          <w:w w:val="95"/>
          <w:sz w:val="11"/>
        </w:rPr>
        <w:t> </w:t>
      </w:r>
      <w:r>
        <w:rPr>
          <w:color w:val="231F20"/>
          <w:w w:val="95"/>
          <w:sz w:val="11"/>
        </w:rPr>
        <w:t>of</w:t>
      </w:r>
      <w:r>
        <w:rPr>
          <w:color w:val="231F20"/>
          <w:spacing w:val="-15"/>
          <w:w w:val="95"/>
          <w:sz w:val="11"/>
        </w:rPr>
        <w:t> </w:t>
      </w:r>
      <w:r>
        <w:rPr>
          <w:color w:val="231F20"/>
          <w:w w:val="95"/>
          <w:sz w:val="11"/>
        </w:rPr>
        <w:t>employee</w:t>
      </w:r>
      <w:r>
        <w:rPr>
          <w:color w:val="231F20"/>
          <w:spacing w:val="-16"/>
          <w:w w:val="95"/>
          <w:sz w:val="11"/>
        </w:rPr>
        <w:t> </w:t>
      </w:r>
      <w:r>
        <w:rPr>
          <w:color w:val="231F20"/>
          <w:w w:val="95"/>
          <w:sz w:val="11"/>
        </w:rPr>
        <w:t>compensation</w:t>
      </w:r>
      <w:r>
        <w:rPr>
          <w:color w:val="231F20"/>
          <w:spacing w:val="-16"/>
          <w:w w:val="95"/>
          <w:sz w:val="11"/>
        </w:rPr>
        <w:t> </w:t>
      </w:r>
      <w:r>
        <w:rPr>
          <w:color w:val="231F20"/>
          <w:w w:val="95"/>
          <w:sz w:val="11"/>
        </w:rPr>
        <w:t>in</w:t>
      </w:r>
      <w:r>
        <w:rPr>
          <w:color w:val="231F20"/>
          <w:spacing w:val="-15"/>
          <w:w w:val="95"/>
          <w:sz w:val="11"/>
        </w:rPr>
        <w:t> </w:t>
      </w:r>
      <w:r>
        <w:rPr>
          <w:color w:val="231F20"/>
          <w:w w:val="95"/>
          <w:sz w:val="11"/>
        </w:rPr>
        <w:t>nominal </w:t>
      </w:r>
      <w:r>
        <w:rPr>
          <w:color w:val="231F20"/>
          <w:sz w:val="11"/>
        </w:rPr>
        <w:t>GDP</w:t>
      </w:r>
      <w:r>
        <w:rPr>
          <w:color w:val="231F20"/>
          <w:spacing w:val="-9"/>
          <w:sz w:val="11"/>
        </w:rPr>
        <w:t> </w:t>
      </w:r>
      <w:r>
        <w:rPr>
          <w:color w:val="231F20"/>
          <w:sz w:val="11"/>
        </w:rPr>
        <w:t>less</w:t>
      </w:r>
      <w:r>
        <w:rPr>
          <w:color w:val="231F20"/>
          <w:spacing w:val="-9"/>
          <w:sz w:val="11"/>
        </w:rPr>
        <w:t> </w:t>
      </w:r>
      <w:r>
        <w:rPr>
          <w:color w:val="231F20"/>
          <w:sz w:val="11"/>
        </w:rPr>
        <w:t>mixed</w:t>
      </w:r>
      <w:r>
        <w:rPr>
          <w:color w:val="231F20"/>
          <w:spacing w:val="-9"/>
          <w:sz w:val="11"/>
        </w:rPr>
        <w:t> </w:t>
      </w:r>
      <w:r>
        <w:rPr>
          <w:color w:val="231F20"/>
          <w:sz w:val="11"/>
        </w:rPr>
        <w:t>income.</w:t>
      </w:r>
    </w:p>
    <w:p>
      <w:pPr>
        <w:pStyle w:val="BodyText"/>
        <w:spacing w:line="268" w:lineRule="auto"/>
        <w:ind w:left="153" w:right="261"/>
      </w:pPr>
      <w:r>
        <w:rPr/>
        <w:br w:type="column"/>
      </w:r>
      <w:r>
        <w:rPr>
          <w:color w:val="231F20"/>
          <w:w w:val="95"/>
        </w:rPr>
        <w:t>constitute</w:t>
      </w:r>
      <w:r>
        <w:rPr>
          <w:color w:val="231F20"/>
          <w:spacing w:val="-41"/>
          <w:w w:val="95"/>
        </w:rPr>
        <w:t> </w:t>
      </w:r>
      <w:r>
        <w:rPr>
          <w:color w:val="231F20"/>
          <w:w w:val="95"/>
        </w:rPr>
        <w:t>another</w:t>
      </w:r>
      <w:r>
        <w:rPr>
          <w:color w:val="231F20"/>
          <w:spacing w:val="-41"/>
          <w:w w:val="95"/>
        </w:rPr>
        <w:t> </w:t>
      </w:r>
      <w:r>
        <w:rPr>
          <w:color w:val="231F20"/>
          <w:w w:val="95"/>
        </w:rPr>
        <w:t>one</w:t>
      </w:r>
      <w:r>
        <w:rPr>
          <w:color w:val="231F20"/>
          <w:spacing w:val="-41"/>
          <w:w w:val="95"/>
        </w:rPr>
        <w:t> </w:t>
      </w:r>
      <w:r>
        <w:rPr>
          <w:color w:val="231F20"/>
          <w:w w:val="95"/>
        </w:rPr>
        <w:t>third</w:t>
      </w:r>
      <w:r>
        <w:rPr>
          <w:color w:val="231F20"/>
          <w:spacing w:val="-40"/>
          <w:w w:val="95"/>
        </w:rPr>
        <w:t> </w:t>
      </w:r>
      <w:r>
        <w:rPr>
          <w:color w:val="231F20"/>
          <w:w w:val="95"/>
        </w:rPr>
        <w:t>of</w:t>
      </w:r>
      <w:r>
        <w:rPr>
          <w:color w:val="231F20"/>
          <w:spacing w:val="-41"/>
          <w:w w:val="95"/>
        </w:rPr>
        <w:t> </w:t>
      </w:r>
      <w:r>
        <w:rPr>
          <w:color w:val="231F20"/>
          <w:w w:val="95"/>
        </w:rPr>
        <w:t>the</w:t>
      </w:r>
      <w:r>
        <w:rPr>
          <w:color w:val="231F20"/>
          <w:spacing w:val="-41"/>
          <w:w w:val="95"/>
        </w:rPr>
        <w:t> </w:t>
      </w:r>
      <w:r>
        <w:rPr>
          <w:color w:val="231F20"/>
          <w:w w:val="95"/>
        </w:rPr>
        <w:t>CPI</w:t>
      </w:r>
      <w:r>
        <w:rPr>
          <w:color w:val="231F20"/>
          <w:spacing w:val="-40"/>
          <w:w w:val="95"/>
        </w:rPr>
        <w:t> </w:t>
      </w:r>
      <w:r>
        <w:rPr>
          <w:color w:val="231F20"/>
          <w:w w:val="95"/>
        </w:rPr>
        <w:t>basket</w:t>
      </w:r>
      <w:r>
        <w:rPr>
          <w:color w:val="231F20"/>
          <w:spacing w:val="-41"/>
          <w:w w:val="95"/>
        </w:rPr>
        <w:t> </w:t>
      </w:r>
      <w:r>
        <w:rPr>
          <w:color w:val="231F20"/>
          <w:w w:val="95"/>
        </w:rPr>
        <w:t>and,</w:t>
      </w:r>
      <w:r>
        <w:rPr>
          <w:color w:val="231F20"/>
          <w:spacing w:val="-41"/>
          <w:w w:val="95"/>
        </w:rPr>
        <w:t> </w:t>
      </w:r>
      <w:r>
        <w:rPr>
          <w:color w:val="231F20"/>
          <w:w w:val="95"/>
        </w:rPr>
        <w:t>since</w:t>
      </w:r>
      <w:r>
        <w:rPr>
          <w:color w:val="231F20"/>
          <w:spacing w:val="-40"/>
          <w:w w:val="95"/>
        </w:rPr>
        <w:t> </w:t>
      </w:r>
      <w:r>
        <w:rPr>
          <w:color w:val="231F20"/>
          <w:w w:val="95"/>
        </w:rPr>
        <w:t>many </w:t>
      </w:r>
      <w:r>
        <w:rPr>
          <w:color w:val="231F20"/>
        </w:rPr>
        <w:t>of</w:t>
      </w:r>
      <w:r>
        <w:rPr>
          <w:color w:val="231F20"/>
          <w:spacing w:val="-46"/>
        </w:rPr>
        <w:t> </w:t>
      </w:r>
      <w:r>
        <w:rPr>
          <w:color w:val="231F20"/>
        </w:rPr>
        <w:t>these</w:t>
      </w:r>
      <w:r>
        <w:rPr>
          <w:color w:val="231F20"/>
          <w:spacing w:val="-45"/>
        </w:rPr>
        <w:t> </w:t>
      </w:r>
      <w:r>
        <w:rPr>
          <w:color w:val="231F20"/>
        </w:rPr>
        <w:t>goods</w:t>
      </w:r>
      <w:r>
        <w:rPr>
          <w:color w:val="231F20"/>
          <w:spacing w:val="-45"/>
        </w:rPr>
        <w:t> </w:t>
      </w:r>
      <w:r>
        <w:rPr>
          <w:color w:val="231F20"/>
        </w:rPr>
        <w:t>are</w:t>
      </w:r>
      <w:r>
        <w:rPr>
          <w:color w:val="231F20"/>
          <w:spacing w:val="-45"/>
        </w:rPr>
        <w:t> </w:t>
      </w:r>
      <w:r>
        <w:rPr>
          <w:color w:val="231F20"/>
        </w:rPr>
        <w:t>manufactured</w:t>
      </w:r>
      <w:r>
        <w:rPr>
          <w:color w:val="231F20"/>
          <w:spacing w:val="-45"/>
        </w:rPr>
        <w:t> </w:t>
      </w:r>
      <w:r>
        <w:rPr>
          <w:color w:val="231F20"/>
        </w:rPr>
        <w:t>in</w:t>
      </w:r>
      <w:r>
        <w:rPr>
          <w:color w:val="231F20"/>
          <w:spacing w:val="-45"/>
        </w:rPr>
        <w:t> </w:t>
      </w:r>
      <w:r>
        <w:rPr>
          <w:color w:val="231F20"/>
        </w:rPr>
        <w:t>the</w:t>
      </w:r>
      <w:r>
        <w:rPr>
          <w:color w:val="231F20"/>
          <w:spacing w:val="-45"/>
        </w:rPr>
        <w:t> </w:t>
      </w:r>
      <w:r>
        <w:rPr>
          <w:color w:val="231F20"/>
        </w:rPr>
        <w:t>United</w:t>
      </w:r>
      <w:r>
        <w:rPr>
          <w:color w:val="231F20"/>
          <w:spacing w:val="-45"/>
        </w:rPr>
        <w:t> </w:t>
      </w:r>
      <w:r>
        <w:rPr>
          <w:color w:val="231F20"/>
        </w:rPr>
        <w:t>Kingdom</w:t>
      </w:r>
      <w:r>
        <w:rPr>
          <w:color w:val="231F20"/>
          <w:spacing w:val="-45"/>
        </w:rPr>
        <w:t> </w:t>
      </w:r>
      <w:r>
        <w:rPr>
          <w:color w:val="231F20"/>
        </w:rPr>
        <w:t>to </w:t>
      </w:r>
      <w:r>
        <w:rPr>
          <w:color w:val="231F20"/>
          <w:w w:val="95"/>
        </w:rPr>
        <w:t>some</w:t>
      </w:r>
      <w:r>
        <w:rPr>
          <w:color w:val="231F20"/>
          <w:spacing w:val="-31"/>
          <w:w w:val="95"/>
        </w:rPr>
        <w:t> </w:t>
      </w:r>
      <w:r>
        <w:rPr>
          <w:color w:val="231F20"/>
          <w:w w:val="95"/>
        </w:rPr>
        <w:t>degree,</w:t>
      </w:r>
      <w:r>
        <w:rPr>
          <w:color w:val="231F20"/>
          <w:spacing w:val="-31"/>
          <w:w w:val="95"/>
        </w:rPr>
        <w:t> </w:t>
      </w:r>
      <w:r>
        <w:rPr>
          <w:color w:val="231F20"/>
          <w:w w:val="95"/>
        </w:rPr>
        <w:t>manufacturing</w:t>
      </w:r>
      <w:r>
        <w:rPr>
          <w:color w:val="231F20"/>
          <w:spacing w:val="-30"/>
          <w:w w:val="95"/>
        </w:rPr>
        <w:t> </w:t>
      </w:r>
      <w:r>
        <w:rPr>
          <w:color w:val="231F20"/>
          <w:w w:val="95"/>
        </w:rPr>
        <w:t>output</w:t>
      </w:r>
      <w:r>
        <w:rPr>
          <w:color w:val="231F20"/>
          <w:spacing w:val="-31"/>
          <w:w w:val="95"/>
        </w:rPr>
        <w:t> </w:t>
      </w:r>
      <w:r>
        <w:rPr>
          <w:color w:val="231F20"/>
          <w:w w:val="95"/>
        </w:rPr>
        <w:t>prices</w:t>
      </w:r>
      <w:r>
        <w:rPr>
          <w:color w:val="231F20"/>
          <w:spacing w:val="-30"/>
          <w:w w:val="95"/>
        </w:rPr>
        <w:t> </w:t>
      </w:r>
      <w:r>
        <w:rPr>
          <w:color w:val="231F20"/>
          <w:w w:val="95"/>
        </w:rPr>
        <w:t>are</w:t>
      </w:r>
      <w:r>
        <w:rPr>
          <w:color w:val="231F20"/>
          <w:spacing w:val="-31"/>
          <w:w w:val="95"/>
        </w:rPr>
        <w:t> </w:t>
      </w:r>
      <w:r>
        <w:rPr>
          <w:color w:val="231F20"/>
          <w:w w:val="95"/>
        </w:rPr>
        <w:t>important</w:t>
      </w:r>
    </w:p>
    <w:p>
      <w:pPr>
        <w:spacing w:after="0" w:line="268" w:lineRule="auto"/>
        <w:sectPr>
          <w:type w:val="continuous"/>
          <w:pgSz w:w="11910" w:h="16840"/>
          <w:pgMar w:top="1540" w:bottom="0" w:left="640" w:right="540"/>
          <w:cols w:num="2" w:equalWidth="0">
            <w:col w:w="4435" w:space="894"/>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8"/>
        </w:rPr>
      </w:pPr>
    </w:p>
    <w:p>
      <w:pPr>
        <w:pStyle w:val="BodyText"/>
        <w:spacing w:line="20" w:lineRule="exact"/>
        <w:ind w:left="156" w:right="-159"/>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63" w:right="294" w:firstLine="0"/>
        <w:jc w:val="left"/>
        <w:rPr>
          <w:sz w:val="18"/>
        </w:rPr>
      </w:pPr>
      <w:bookmarkStart w:name="Unit labour costs" w:id="54"/>
      <w:bookmarkEnd w:id="54"/>
      <w:r>
        <w:rPr/>
      </w:r>
      <w:bookmarkStart w:name="Manufacturing cost pressures" w:id="55"/>
      <w:bookmarkEnd w:id="55"/>
      <w:r>
        <w:rPr/>
      </w:r>
      <w:bookmarkStart w:name="Companies’ margins and the outlook for c" w:id="56"/>
      <w:bookmarkEnd w:id="56"/>
      <w:r>
        <w:rPr/>
      </w:r>
      <w:r>
        <w:rPr>
          <w:b/>
          <w:color w:val="A70741"/>
          <w:sz w:val="18"/>
        </w:rPr>
        <w:t>Chart</w:t>
      </w:r>
      <w:r>
        <w:rPr>
          <w:b/>
          <w:color w:val="A70741"/>
          <w:spacing w:val="-36"/>
          <w:sz w:val="18"/>
        </w:rPr>
        <w:t> </w:t>
      </w:r>
      <w:r>
        <w:rPr>
          <w:b/>
          <w:color w:val="A70741"/>
          <w:sz w:val="18"/>
        </w:rPr>
        <w:t>4.8</w:t>
      </w:r>
      <w:r>
        <w:rPr>
          <w:b/>
          <w:color w:val="A70741"/>
          <w:spacing w:val="-16"/>
          <w:sz w:val="18"/>
        </w:rPr>
        <w:t> </w:t>
      </w:r>
      <w:r>
        <w:rPr>
          <w:color w:val="A70741"/>
          <w:sz w:val="18"/>
        </w:rPr>
        <w:t>Producer</w:t>
      </w:r>
      <w:r>
        <w:rPr>
          <w:color w:val="A70741"/>
          <w:spacing w:val="-35"/>
          <w:sz w:val="18"/>
        </w:rPr>
        <w:t> </w:t>
      </w:r>
      <w:r>
        <w:rPr>
          <w:color w:val="A70741"/>
          <w:sz w:val="18"/>
        </w:rPr>
        <w:t>prices</w:t>
      </w:r>
      <w:r>
        <w:rPr>
          <w:color w:val="A70741"/>
          <w:spacing w:val="-34"/>
          <w:sz w:val="18"/>
        </w:rPr>
        <w:t> </w:t>
      </w:r>
      <w:r>
        <w:rPr>
          <w:color w:val="A70741"/>
          <w:sz w:val="18"/>
        </w:rPr>
        <w:t>suggest</w:t>
      </w:r>
      <w:r>
        <w:rPr>
          <w:color w:val="A70741"/>
          <w:spacing w:val="-35"/>
          <w:sz w:val="18"/>
        </w:rPr>
        <w:t> </w:t>
      </w:r>
      <w:r>
        <w:rPr>
          <w:color w:val="A70741"/>
          <w:sz w:val="18"/>
        </w:rPr>
        <w:t>a</w:t>
      </w:r>
      <w:r>
        <w:rPr>
          <w:color w:val="A70741"/>
          <w:spacing w:val="-35"/>
          <w:sz w:val="18"/>
        </w:rPr>
        <w:t> </w:t>
      </w:r>
      <w:r>
        <w:rPr>
          <w:color w:val="A70741"/>
          <w:sz w:val="18"/>
        </w:rPr>
        <w:t>slight</w:t>
      </w:r>
      <w:r>
        <w:rPr>
          <w:color w:val="A70741"/>
          <w:spacing w:val="-35"/>
          <w:sz w:val="18"/>
        </w:rPr>
        <w:t> </w:t>
      </w:r>
      <w:r>
        <w:rPr>
          <w:color w:val="A70741"/>
          <w:sz w:val="18"/>
        </w:rPr>
        <w:t>pickup</w:t>
      </w:r>
      <w:r>
        <w:rPr>
          <w:color w:val="A70741"/>
          <w:spacing w:val="-35"/>
          <w:sz w:val="18"/>
        </w:rPr>
        <w:t> </w:t>
      </w:r>
      <w:r>
        <w:rPr>
          <w:color w:val="A70741"/>
          <w:spacing w:val="-8"/>
          <w:sz w:val="18"/>
        </w:rPr>
        <w:t>in </w:t>
      </w:r>
      <w:r>
        <w:rPr>
          <w:color w:val="A70741"/>
          <w:sz w:val="18"/>
        </w:rPr>
        <w:t>consumer goods</w:t>
      </w:r>
      <w:r>
        <w:rPr>
          <w:color w:val="A70741"/>
          <w:spacing w:val="-30"/>
          <w:sz w:val="18"/>
        </w:rPr>
        <w:t> </w:t>
      </w:r>
      <w:r>
        <w:rPr>
          <w:color w:val="A70741"/>
          <w:sz w:val="18"/>
        </w:rPr>
        <w:t>inflation</w:t>
      </w:r>
    </w:p>
    <w:p>
      <w:pPr>
        <w:spacing w:before="2"/>
        <w:ind w:left="163" w:right="0" w:firstLine="0"/>
        <w:jc w:val="left"/>
        <w:rPr>
          <w:sz w:val="16"/>
        </w:rPr>
      </w:pPr>
      <w:r>
        <w:rPr>
          <w:color w:val="231F20"/>
          <w:sz w:val="16"/>
        </w:rPr>
        <w:t>CPI goods and producer output prices</w:t>
      </w:r>
    </w:p>
    <w:p>
      <w:pPr>
        <w:spacing w:before="123"/>
        <w:ind w:left="0" w:right="311" w:firstLine="0"/>
        <w:jc w:val="right"/>
        <w:rPr>
          <w:sz w:val="12"/>
        </w:rPr>
      </w:pPr>
      <w:r>
        <w:rPr/>
        <w:pict>
          <v:group style="position:absolute;margin-left:40.185001pt;margin-top:14.532924pt;width:184.8pt;height:142.25pt;mso-position-horizontal-relative:page;mso-position-vertical-relative:paragraph;z-index:-20474368" coordorigin="804,291" coordsize="3696,2845">
            <v:shape style="position:absolute;left:808;top:768;width:3686;height:1889" coordorigin="809,769" coordsize="3686,1889" path="m4380,769l4494,769m4380,1242l4494,1242m4380,1713l4494,1713m4380,2184l4494,2184m979,2195l4324,2195m809,2184l922,2184m809,1242l922,1242m809,1713l922,1713m809,2657l922,2657e" filled="false" stroked="true" strokeweight=".5pt" strokecolor="#231f20">
              <v:path arrowok="t"/>
              <v:stroke dashstyle="solid"/>
            </v:shape>
            <v:shape style="position:absolute;left:975;top:911;width:3115;height:1955" coordorigin="976,912" coordsize="3115,1955" path="m976,2021l991,1885,1007,1743,1024,1805,1039,1975,1055,2158,1070,2163,1086,2195,1101,2206,1116,2298,1132,2272,1147,2126,1163,1893,1178,1788,1194,1864,1211,2115,1226,2204,1242,2294,1257,2274,1272,2381,1288,2492,1303,2632,1319,2677,1334,2619,1350,2642,1365,2687,1380,2866,1398,2613,1413,2412,1428,2068,1444,2261,1459,2403,1475,2484,1490,2344,1506,2257,1521,2362,1536,2531,1552,2621,1567,2593,1584,2391,1600,2200,1615,2023,1631,2035,1646,2091,1661,2148,1677,2175,1692,2189,1708,2278,1723,2237,1739,2257,1754,2249,1771,2481,1787,2621,1802,2802,1817,2613,1833,2500,1848,2259,1864,2356,1879,2364,1895,2471,1910,2459,1925,2477,1943,2449,1958,2455,1973,2473,1989,2568,2004,2562,2020,2486,2035,2265,2051,2146,2066,2183,2081,2331,2097,2449,2112,2471,2129,2444,2145,2436,2160,2432,2176,2405,2191,2393,2206,2387,2222,2457,2237,2500,2253,2512,2268,2393,2284,2243,2299,2235,2316,2366,2332,2543,2347,2481,2362,2420,2378,2270,2393,2364,2409,2422,2424,2576,2440,2447,2455,2311,2470,2243,2486,2317,2503,2391,2518,2416,2534,2488,2549,2451,2565,2278,2580,2006,2596,1887,2611,1926,2626,2049,2642,2017,2657,1905,2673,1796,2690,1833,2705,1910,2721,2037,2736,2216,2751,2436,2767,2584,2782,2630,2798,2447,2813,2239,2829,2010,2844,1998,2861,1994,2877,2128,2892,2017,2907,1938,2923,1611,2938,1737,2954,1883,2969,2247,2985,2305,3000,2346,3015,2319,3031,2136,3048,1862,3063,1492,3079,1389,3094,1296,3110,1237,3125,1029,3141,912,3156,951,3171,1130,3187,1395,3202,1619,3218,1858,3235,2103,3250,2218,3266,2253,3281,2086,3296,1926,3312,1800,3327,1796,3343,1982,3358,2066,3374,2039,3389,1852,3404,1846,3422,2068,3437,2344,3452,2224,3468,1860,3483,1693,3499,1926,3514,2282,3530,2152,3545,1963,3560,1720,3576,1784,3591,1728,3608,1669,3624,1615,3639,1646,3655,1821,3670,1975,3686,2126,3701,2134,3716,1984,3732,1866,3747,1753,3763,1864,3780,1866,3795,1875,3811,1807,3826,1912,3841,2035,3857,2161,3872,2179,3888,2152,3903,2027,3919,1914,3934,1761,3949,1800,3967,1811,3982,1893,3997,1792,4013,1780,4028,1786,4044,1875,4059,1868,4075,1905,4090,2074e" filled="false" stroked="true" strokeweight="1pt" strokecolor="#1d5183">
              <v:path arrowok="t"/>
              <v:stroke dashstyle="solid"/>
            </v:shape>
            <v:shape style="position:absolute;left:4089;top:2074;width:141;height:535" coordorigin="4090,2074" coordsize="141,535" path="m4090,2074l4105,2237,4121,2521,4136,2506,4153,2609,4169,2496,4184,2580,4200,2547,4215,2496,4231,2416e" filled="false" stroked="true" strokeweight=".140pt" strokecolor="#1d5183">
              <v:path arrowok="t"/>
              <v:stroke dashstyle="solid"/>
            </v:shape>
            <v:shape style="position:absolute;left:808;top:768;width:3686;height:1889" coordorigin="809,769" coordsize="3686,1889" path="m4380,2657l4494,2657m809,769l922,769e" filled="false" stroked="true" strokeweight=".5pt" strokecolor="#231f20">
              <v:path arrowok="t"/>
              <v:stroke dashstyle="solid"/>
            </v:shape>
            <v:shape style="position:absolute;left:975;top:638;width:3348;height:2157" coordorigin="976,638" coordsize="3348,2157" path="m976,2119l991,2049,1007,1969,1024,1990,1039,2000,1055,2060,1070,2142,1086,2152,1101,2142,1116,2117,1132,2167,1147,2195,1163,2183,1178,2315,1194,2502,1211,2794,1226,2743,1242,2646,1257,2465,1272,2475,1288,2453,1303,2449,1319,2426,1334,2455,1350,2451,1365,2377,1380,2290,1398,2276,1413,2372,1428,2397,1444,2463,1459,2539,1475,2675,1490,2547,1506,2307,1521,2128,1536,2171,1552,2230,1567,2210,1584,2121,1600,2167,1615,2208,1631,2290,1646,2259,1661,2282,1677,2337,1692,2428,1708,2488,1723,2475,1739,2432,1754,2368,1771,2307,1787,2226,1802,2216,1817,2249,1833,2325,1848,2377,1864,2412,1879,2418,1895,2401,1910,2364,1925,2393,1943,2397,1958,2364,1973,2216,1989,2074,2004,2019,2020,2031,2035,2091,2051,2105,2066,2134,2081,2109,2097,2078,2112,2082,2129,2117,2145,2222,2160,2241,2176,2311,2191,2296,2206,2321,2222,2284,2237,2286,2253,2268,2268,2265,2284,2270,2299,2327,2316,2444,2332,2492,2347,2418,2362,2191,2378,2002,2393,1938,2409,1910,2424,1875,2440,1846,2455,1907,2470,2008,2486,2010,2503,1971,2518,1930,2534,1971,2549,2039,2565,2019,2580,1973,2596,1926,2611,1955,2626,1926,2642,1794,2657,1609,2673,1543,2690,1599,2705,1753,2721,1823,2736,1838,2751,1877,2767,1901,2782,1969,2798,1930,2813,1940,2829,1934,2844,1942,2861,1862,2877,1724,2892,1659,2907,1749,2923,1899,2938,1998,2954,1975,2969,2008,2985,1967,3000,1955,3015,1765,3031,1459,3048,1185,3063,996,3079,1163,3094,1163,3110,1156,3125,848,3141,741,3156,638,3171,864,3187,1056,3202,1416,3218,1663,3235,2025,3250,2300,3266,2475,3281,2451,3296,2422,3312,2459,3327,2541,3343,2418,3358,2111,3374,1782,3389,1580,3404,1640,3422,1747,3437,1883,3452,1794,3468,1704,3483,1547,3499,1502,3514,1488,3530,1634,3545,1798,3560,1813,3576,1712,3591,1566,3608,1543,3624,1519,3639,1383,3655,1263,3670,1161,3686,1338,3701,1401,3716,1523,3732,1586,3747,1833,3763,1990,3780,2117,3795,2045,3811,2086,3826,1984,3841,2051,3857,2037,3872,2121,3888,2117,3903,2068,3919,2012,3934,1940,3949,1992,3967,2021,3982,2064,3997,1951,4013,1893,4028,1887,4044,1990,4059,2033,4075,2037,4090,2012,4105,2023,4121,2033,4136,2006,4153,1905,4169,1772,4184,1706,4200,1815,4215,1984,4231,2121,4246,2161,4261,2138,4277,2148,4292,2163,4308,2144,4323,2066e" filled="false" stroked="true" strokeweight="1pt" strokecolor="#fcaf17">
              <v:path arrowok="t"/>
              <v:stroke dashstyle="solid"/>
            </v:shape>
            <v:shape style="position:absolute;left:975;top:911;width:3115;height:1955" coordorigin="976,912" coordsize="3115,1955" path="m976,2021l991,1885,1007,1743,1024,1805,1039,1975,1055,2158,1070,2163,1086,2195,1101,2206,1116,2298,1132,2272,1147,2126,1163,1893,1178,1788,1194,1864,1211,2115,1226,2204,1242,2294,1257,2274,1272,2381,1288,2492,1303,2632,1319,2677,1334,2619,1350,2642,1365,2687,1380,2866,1398,2613,1413,2412,1428,2068,1444,2261,1459,2403,1475,2484,1490,2344,1506,2257,1521,2362,1536,2531,1552,2621,1567,2593,1584,2391,1600,2200,1615,2023,1631,2035,1646,2091,1661,2148,1677,2175,1692,2189,1708,2278,1723,2237,1739,2257,1754,2249,1771,2481,1787,2621,1802,2802,1817,2613,1833,2500,1848,2259,1864,2356,1879,2364,1895,2471,1910,2459,1925,2477,1943,2449,1958,2455,1973,2473,1989,2568,2004,2562,2020,2486,2035,2265,2051,2146,2066,2183,2081,2331,2097,2449,2112,2471,2129,2444,2145,2436,2160,2432,2176,2405,2191,2393,2206,2387,2222,2457,2237,2500,2253,2512,2268,2393,2284,2243,2299,2235,2316,2366,2332,2543,2347,2481,2362,2420,2378,2270,2393,2364,2409,2422,2424,2576,2440,2447,2455,2311,2470,2243,2486,2317,2503,2391,2518,2416,2534,2488,2549,2451,2565,2278,2580,2006,2596,1887,2611,1926,2626,2049,2642,2017,2657,1905,2673,1796,2690,1833,2705,1910,2721,2037,2736,2216,2751,2436,2767,2584,2782,2630,2798,2447,2813,2239,2829,2010,2844,1998,2861,1994,2877,2128,2892,2017,2907,1938,2923,1611,2938,1737,2954,1883,2969,2247,2985,2305,3000,2346,3015,2319,3031,2136,3048,1862,3063,1492,3079,1389,3094,1296,3110,1237,3125,1029,3141,912,3156,951,3171,1130,3187,1395,3202,1619,3218,1858,3235,2103,3250,2218,3266,2253,3281,2086,3296,1926,3312,1800,3327,1796,3343,1982,3358,2066,3374,2039,3389,1852,3404,1846,3422,2068,3437,2344,3452,2224,3468,1860,3483,1693,3499,1926,3514,2282,3530,2152,3545,1963,3560,1720,3576,1784,3591,1728,3608,1669,3624,1615,3639,1646,3655,1821,3670,1975,3686,2126,3701,2134,3716,1984,3732,1866,3747,1753,3763,1864,3780,1866,3795,1875,3811,1807,3826,1912,3841,2035,3857,2161,3872,2179,3888,2152,3903,2027,3919,1914,3934,1761,3949,1800,3967,1811,3982,1893,3997,1792,4013,1780,4028,1786,4044,1875,4059,1868,4075,1905,4090,2074e" filled="false" stroked="true" strokeweight="1pt" strokecolor="#00568b">
              <v:path arrowok="t"/>
              <v:stroke dashstyle="shortdot"/>
            </v:shape>
            <v:shape style="position:absolute;left:4089;top:2074;width:141;height:535" coordorigin="4090,2074" coordsize="141,535" path="m4090,2074l4105,2237,4121,2521,4136,2506,4153,2609,4169,2496,4184,2580,4200,2547,4215,2496,4231,2416e" filled="false" stroked="true" strokeweight="1.0pt" strokecolor="#00568b">
              <v:path arrowok="t"/>
              <v:stroke dashstyle="solid"/>
            </v:shape>
            <v:shape style="position:absolute;left:4219;top:2097;width:113;height:329" type="#_x0000_t75" stroked="false">
              <v:imagedata r:id="rId61" o:title=""/>
            </v:shape>
            <v:line style="position:absolute" from="1652,1351" to="1242,1738" stroked="true" strokeweight=".5pt" strokecolor="#231f20">
              <v:stroke dashstyle="solid"/>
            </v:line>
            <v:shape style="position:absolute;left:1192;top:1711;width:76;height:73" coordorigin="1193,1712" coordsize="76,73" path="m1237,1712l1193,1785,1268,1744,1237,1712xe" filled="true" fillcolor="#231f20" stroked="false">
              <v:path arrowok="t"/>
              <v:fill type="solid"/>
            </v:shape>
            <v:line style="position:absolute" from="4259,2832" to="4259,2381" stroked="true" strokeweight=".5pt" strokecolor="#231f20">
              <v:stroke dashstyle="solid"/>
            </v:line>
            <v:shape style="position:absolute;left:4236;top:2313;width:45;height:83" coordorigin="4237,2314" coordsize="45,83" path="m4259,2314l4237,2396,4281,2396,4259,2314xe" filled="true" fillcolor="#231f20" stroked="false">
              <v:path arrowok="t"/>
              <v:fill type="solid"/>
            </v:shape>
            <v:shape style="position:absolute;left:976;top:3016;width:2989;height:114" coordorigin="977,3017" coordsize="2989,114" path="m3966,3017l3966,3130m3592,3017l3592,3130m3219,3017l3219,3130m2845,3017l2845,3130m2471,3017l2471,3130m2098,3017l2098,3130m1724,3017l1724,3130m1350,3017l1350,3130m977,3017l977,3130e" filled="false" stroked="true" strokeweight=".5pt" strokecolor="#231f20">
              <v:path arrowok="t"/>
              <v:stroke dashstyle="solid"/>
            </v:shape>
            <v:rect style="position:absolute;left:808;top:295;width:3686;height:2835" filled="false" stroked="true" strokeweight=".5pt" strokecolor="#231f20">
              <v:stroke dashstyle="solid"/>
            </v:rect>
            <v:shape style="position:absolute;left:1988;top:414;width:2319;height:176" type="#_x0000_t202" filled="false" stroked="false">
              <v:textbox inset="0,0,0,0">
                <w:txbxContent>
                  <w:p>
                    <w:pPr>
                      <w:spacing w:before="3"/>
                      <w:ind w:left="0" w:right="0" w:firstLine="0"/>
                      <w:jc w:val="left"/>
                      <w:rPr>
                        <w:sz w:val="11"/>
                      </w:rPr>
                    </w:pPr>
                    <w:r>
                      <w:rPr>
                        <w:color w:val="231F20"/>
                        <w:w w:val="90"/>
                        <w:sz w:val="12"/>
                      </w:rPr>
                      <w:t>Producer</w:t>
                    </w:r>
                    <w:r>
                      <w:rPr>
                        <w:color w:val="231F20"/>
                        <w:spacing w:val="-14"/>
                        <w:w w:val="90"/>
                        <w:sz w:val="12"/>
                      </w:rPr>
                      <w:t> </w:t>
                    </w:r>
                    <w:r>
                      <w:rPr>
                        <w:color w:val="231F20"/>
                        <w:w w:val="90"/>
                        <w:sz w:val="12"/>
                      </w:rPr>
                      <w:t>output</w:t>
                    </w:r>
                    <w:r>
                      <w:rPr>
                        <w:color w:val="231F20"/>
                        <w:spacing w:val="-14"/>
                        <w:w w:val="90"/>
                        <w:sz w:val="12"/>
                      </w:rPr>
                      <w:t> </w:t>
                    </w:r>
                    <w:r>
                      <w:rPr>
                        <w:color w:val="231F20"/>
                        <w:w w:val="90"/>
                        <w:sz w:val="12"/>
                      </w:rPr>
                      <w:t>prices,</w:t>
                    </w:r>
                    <w:r>
                      <w:rPr>
                        <w:color w:val="231F20"/>
                        <w:spacing w:val="-14"/>
                        <w:w w:val="90"/>
                        <w:sz w:val="12"/>
                      </w:rPr>
                      <w:t> </w:t>
                    </w:r>
                    <w:r>
                      <w:rPr>
                        <w:color w:val="231F20"/>
                        <w:w w:val="90"/>
                        <w:sz w:val="12"/>
                      </w:rPr>
                      <w:t>twelve</w:t>
                    </w:r>
                    <w:r>
                      <w:rPr>
                        <w:color w:val="231F20"/>
                        <w:spacing w:val="-14"/>
                        <w:w w:val="90"/>
                        <w:sz w:val="12"/>
                      </w:rPr>
                      <w:t> </w:t>
                    </w:r>
                    <w:r>
                      <w:rPr>
                        <w:color w:val="231F20"/>
                        <w:w w:val="90"/>
                        <w:sz w:val="12"/>
                      </w:rPr>
                      <w:t>months</w:t>
                    </w:r>
                    <w:r>
                      <w:rPr>
                        <w:color w:val="231F20"/>
                        <w:spacing w:val="-14"/>
                        <w:w w:val="90"/>
                        <w:sz w:val="12"/>
                      </w:rPr>
                      <w:t> </w:t>
                    </w:r>
                    <w:r>
                      <w:rPr>
                        <w:color w:val="231F20"/>
                        <w:w w:val="90"/>
                        <w:sz w:val="12"/>
                      </w:rPr>
                      <w:t>earlier</w:t>
                    </w:r>
                    <w:r>
                      <w:rPr>
                        <w:color w:val="231F20"/>
                        <w:w w:val="90"/>
                        <w:position w:val="4"/>
                        <w:sz w:val="11"/>
                      </w:rPr>
                      <w:t>(a)</w:t>
                    </w:r>
                  </w:p>
                </w:txbxContent>
              </v:textbox>
              <w10:wrap type="none"/>
            </v:shape>
            <v:shape style="position:absolute;left:1032;top:1048;width:1627;height:288" type="#_x0000_t202" filled="false" stroked="false">
              <v:textbox inset="0,0,0,0">
                <w:txbxContent>
                  <w:p>
                    <w:pPr>
                      <w:spacing w:line="204" w:lineRule="auto" w:before="18"/>
                      <w:ind w:left="54" w:right="-17" w:hanging="55"/>
                      <w:jc w:val="left"/>
                      <w:rPr>
                        <w:sz w:val="11"/>
                      </w:rPr>
                    </w:pPr>
                    <w:r>
                      <w:rPr>
                        <w:color w:val="231F20"/>
                        <w:w w:val="90"/>
                        <w:sz w:val="12"/>
                      </w:rPr>
                      <w:t>CPI goods, excluding food, </w:t>
                    </w:r>
                    <w:r>
                      <w:rPr>
                        <w:color w:val="231F20"/>
                        <w:spacing w:val="-3"/>
                        <w:w w:val="90"/>
                        <w:sz w:val="12"/>
                      </w:rPr>
                      <w:t>energy </w:t>
                    </w:r>
                    <w:r>
                      <w:rPr>
                        <w:color w:val="231F20"/>
                        <w:sz w:val="12"/>
                      </w:rPr>
                      <w:t>and clothing and footwear</w:t>
                    </w:r>
                    <w:r>
                      <w:rPr>
                        <w:color w:val="231F20"/>
                        <w:position w:val="4"/>
                        <w:sz w:val="11"/>
                      </w:rPr>
                      <w:t>(b)</w:t>
                    </w:r>
                  </w:p>
                </w:txbxContent>
              </v:textbox>
              <w10:wrap type="none"/>
            </v:shape>
            <v:shape style="position:absolute;left:3839;top:2748;width:625;height:176" type="#_x0000_t202" filled="false" stroked="false">
              <v:textbox inset="0,0,0,0">
                <w:txbxContent>
                  <w:p>
                    <w:pPr>
                      <w:spacing w:before="3"/>
                      <w:ind w:left="0" w:right="0" w:firstLine="0"/>
                      <w:jc w:val="left"/>
                      <w:rPr>
                        <w:sz w:val="11"/>
                      </w:rPr>
                    </w:pPr>
                    <w:r>
                      <w:rPr>
                        <w:color w:val="231F20"/>
                        <w:w w:val="85"/>
                        <w:sz w:val="12"/>
                      </w:rPr>
                      <w:t>Projection</w:t>
                    </w:r>
                    <w:r>
                      <w:rPr>
                        <w:color w:val="231F20"/>
                        <w:w w:val="85"/>
                        <w:position w:val="4"/>
                        <w:sz w:val="11"/>
                      </w:rPr>
                      <w:t>(c)</w:t>
                    </w:r>
                  </w:p>
                </w:txbxContent>
              </v:textbox>
              <w10:wrap type="none"/>
            </v:shape>
            <w10:wrap type="none"/>
          </v:group>
        </w:pict>
      </w:r>
      <w:r>
        <w:rPr>
          <w:color w:val="231F20"/>
          <w:w w:val="90"/>
          <w:sz w:val="12"/>
        </w:rPr>
        <w:t>Three-month on three-month percentage changes</w:t>
      </w:r>
      <w:r>
        <w:rPr>
          <w:color w:val="231F20"/>
          <w:spacing w:val="7"/>
          <w:w w:val="90"/>
          <w:sz w:val="12"/>
        </w:rPr>
        <w:t> </w:t>
      </w:r>
      <w:r>
        <w:rPr>
          <w:color w:val="231F20"/>
          <w:w w:val="90"/>
          <w:position w:val="-9"/>
          <w:sz w:val="12"/>
        </w:rPr>
        <w:t>2.0</w:t>
      </w:r>
    </w:p>
    <w:p>
      <w:pPr>
        <w:pStyle w:val="BodyText"/>
        <w:spacing w:before="3"/>
        <w:rPr>
          <w:sz w:val="28"/>
        </w:rPr>
      </w:pPr>
    </w:p>
    <w:p>
      <w:pPr>
        <w:spacing w:before="0"/>
        <w:ind w:left="0" w:right="311" w:firstLine="0"/>
        <w:jc w:val="right"/>
        <w:rPr>
          <w:sz w:val="12"/>
        </w:rPr>
      </w:pPr>
      <w:r>
        <w:rPr>
          <w:color w:val="231F20"/>
          <w:spacing w:val="-1"/>
          <w:w w:val="80"/>
          <w:sz w:val="12"/>
        </w:rPr>
        <w:t>1.5</w:t>
      </w:r>
    </w:p>
    <w:p>
      <w:pPr>
        <w:pStyle w:val="BodyText"/>
        <w:rPr>
          <w:sz w:val="14"/>
        </w:rPr>
      </w:pPr>
    </w:p>
    <w:p>
      <w:pPr>
        <w:pStyle w:val="BodyText"/>
        <w:spacing w:before="8"/>
        <w:rPr>
          <w:sz w:val="14"/>
        </w:rPr>
      </w:pPr>
    </w:p>
    <w:p>
      <w:pPr>
        <w:spacing w:before="0"/>
        <w:ind w:left="0" w:right="311" w:firstLine="0"/>
        <w:jc w:val="right"/>
        <w:rPr>
          <w:sz w:val="12"/>
        </w:rPr>
      </w:pPr>
      <w:r>
        <w:rPr>
          <w:color w:val="231F20"/>
          <w:spacing w:val="-1"/>
          <w:w w:val="80"/>
          <w:sz w:val="12"/>
        </w:rPr>
        <w:t>1.0</w:t>
      </w:r>
    </w:p>
    <w:p>
      <w:pPr>
        <w:pStyle w:val="BodyText"/>
        <w:rPr>
          <w:sz w:val="14"/>
        </w:rPr>
      </w:pPr>
    </w:p>
    <w:p>
      <w:pPr>
        <w:pStyle w:val="BodyText"/>
        <w:spacing w:before="8"/>
        <w:rPr>
          <w:sz w:val="14"/>
        </w:rPr>
      </w:pPr>
    </w:p>
    <w:p>
      <w:pPr>
        <w:spacing w:before="0"/>
        <w:ind w:left="0" w:right="311" w:firstLine="0"/>
        <w:jc w:val="right"/>
        <w:rPr>
          <w:sz w:val="12"/>
        </w:rPr>
      </w:pPr>
      <w:r>
        <w:rPr>
          <w:color w:val="231F20"/>
          <w:w w:val="85"/>
          <w:sz w:val="12"/>
        </w:rPr>
        <w:t>0.5</w:t>
      </w:r>
    </w:p>
    <w:p>
      <w:pPr>
        <w:spacing w:before="93"/>
        <w:ind w:left="3912" w:right="0" w:firstLine="0"/>
        <w:jc w:val="left"/>
        <w:rPr>
          <w:sz w:val="16"/>
        </w:rPr>
      </w:pPr>
      <w:r>
        <w:rPr>
          <w:color w:val="231F20"/>
          <w:w w:val="99"/>
          <w:sz w:val="16"/>
        </w:rPr>
        <w:t>+</w:t>
      </w:r>
    </w:p>
    <w:p>
      <w:pPr>
        <w:spacing w:before="54"/>
        <w:ind w:left="0" w:right="311" w:firstLine="0"/>
        <w:jc w:val="right"/>
        <w:rPr>
          <w:sz w:val="12"/>
        </w:rPr>
      </w:pPr>
      <w:r>
        <w:rPr>
          <w:color w:val="231F20"/>
          <w:w w:val="90"/>
          <w:sz w:val="12"/>
        </w:rPr>
        <w:t>0.0</w:t>
      </w:r>
    </w:p>
    <w:p>
      <w:pPr>
        <w:spacing w:before="4"/>
        <w:ind w:left="3918" w:right="0" w:firstLine="0"/>
        <w:jc w:val="left"/>
        <w:rPr>
          <w:sz w:val="16"/>
        </w:rPr>
      </w:pPr>
      <w:r>
        <w:rPr>
          <w:color w:val="231F20"/>
          <w:w w:val="122"/>
          <w:sz w:val="16"/>
        </w:rPr>
        <w:t>–</w:t>
      </w:r>
    </w:p>
    <w:p>
      <w:pPr>
        <w:spacing w:before="144"/>
        <w:ind w:left="0" w:right="311" w:firstLine="0"/>
        <w:jc w:val="right"/>
        <w:rPr>
          <w:sz w:val="12"/>
        </w:rPr>
      </w:pPr>
      <w:r>
        <w:rPr>
          <w:color w:val="231F20"/>
          <w:w w:val="85"/>
          <w:sz w:val="12"/>
        </w:rPr>
        <w:t>0.5</w:t>
      </w:r>
    </w:p>
    <w:p>
      <w:pPr>
        <w:pStyle w:val="BodyText"/>
        <w:rPr>
          <w:sz w:val="14"/>
        </w:rPr>
      </w:pPr>
    </w:p>
    <w:p>
      <w:pPr>
        <w:pStyle w:val="BodyText"/>
        <w:spacing w:before="8"/>
        <w:rPr>
          <w:sz w:val="14"/>
        </w:rPr>
      </w:pPr>
    </w:p>
    <w:p>
      <w:pPr>
        <w:spacing w:line="123" w:lineRule="exact" w:before="0"/>
        <w:ind w:left="3927" w:right="0" w:firstLine="0"/>
        <w:jc w:val="left"/>
        <w:rPr>
          <w:sz w:val="12"/>
        </w:rPr>
      </w:pPr>
      <w:r>
        <w:rPr>
          <w:color w:val="231F20"/>
          <w:w w:val="95"/>
          <w:sz w:val="12"/>
        </w:rPr>
        <w:t>1.0</w:t>
      </w:r>
    </w:p>
    <w:p>
      <w:pPr>
        <w:tabs>
          <w:tab w:pos="1457" w:val="left" w:leader="none"/>
          <w:tab w:pos="1831" w:val="left" w:leader="none"/>
          <w:tab w:pos="2204" w:val="left" w:leader="none"/>
          <w:tab w:pos="2578" w:val="left" w:leader="none"/>
          <w:tab w:pos="2952" w:val="left" w:leader="none"/>
          <w:tab w:pos="3325" w:val="left" w:leader="none"/>
        </w:tabs>
        <w:spacing w:line="123" w:lineRule="exact" w:before="0"/>
        <w:ind w:left="336" w:right="0" w:firstLine="0"/>
        <w:jc w:val="left"/>
        <w:rPr>
          <w:sz w:val="12"/>
        </w:rPr>
      </w:pPr>
      <w:r>
        <w:rPr>
          <w:color w:val="231F20"/>
          <w:sz w:val="12"/>
        </w:rPr>
        <w:t>1998  </w:t>
      </w:r>
      <w:r>
        <w:rPr>
          <w:color w:val="231F20"/>
          <w:spacing w:val="22"/>
          <w:sz w:val="12"/>
        </w:rPr>
        <w:t> </w:t>
      </w:r>
      <w:r>
        <w:rPr>
          <w:color w:val="231F20"/>
          <w:sz w:val="12"/>
        </w:rPr>
        <w:t>2000  </w:t>
      </w:r>
      <w:r>
        <w:rPr>
          <w:color w:val="231F20"/>
          <w:spacing w:val="4"/>
          <w:sz w:val="12"/>
        </w:rPr>
        <w:t> </w:t>
      </w:r>
      <w:r>
        <w:rPr>
          <w:color w:val="231F20"/>
          <w:sz w:val="12"/>
        </w:rPr>
        <w:t>02</w:t>
        <w:tab/>
        <w:t>04</w:t>
        <w:tab/>
        <w:t>06</w:t>
        <w:tab/>
        <w:t>08</w:t>
        <w:tab/>
        <w:t>10</w:t>
        <w:tab/>
        <w:t>12</w:t>
        <w:tab/>
        <w:t>14</w:t>
      </w:r>
    </w:p>
    <w:p>
      <w:pPr>
        <w:pStyle w:val="BodyText"/>
        <w:spacing w:before="5"/>
        <w:rPr>
          <w:sz w:val="11"/>
        </w:rPr>
      </w:pPr>
    </w:p>
    <w:p>
      <w:pPr>
        <w:spacing w:before="0"/>
        <w:ind w:left="163" w:right="0" w:firstLine="0"/>
        <w:jc w:val="left"/>
        <w:rPr>
          <w:sz w:val="11"/>
        </w:rPr>
      </w:pPr>
      <w:r>
        <w:rPr>
          <w:color w:val="231F20"/>
          <w:sz w:val="11"/>
        </w:rPr>
        <w:t>Sources: ONS and Bank calculations.</w:t>
      </w:r>
    </w:p>
    <w:p>
      <w:pPr>
        <w:pStyle w:val="BodyText"/>
        <w:spacing w:before="4"/>
        <w:rPr>
          <w:sz w:val="11"/>
        </w:rPr>
      </w:pPr>
    </w:p>
    <w:p>
      <w:pPr>
        <w:pStyle w:val="ListParagraph"/>
        <w:numPr>
          <w:ilvl w:val="0"/>
          <w:numId w:val="43"/>
        </w:numPr>
        <w:tabs>
          <w:tab w:pos="334" w:val="left" w:leader="none"/>
        </w:tabs>
        <w:spacing w:line="244" w:lineRule="auto" w:before="1" w:after="0"/>
        <w:ind w:left="333" w:right="225" w:hanging="171"/>
        <w:jc w:val="left"/>
        <w:rPr>
          <w:sz w:val="11"/>
        </w:rPr>
      </w:pPr>
      <w:r>
        <w:rPr>
          <w:color w:val="231F20"/>
          <w:w w:val="95"/>
          <w:sz w:val="11"/>
        </w:rPr>
        <w:t>Net</w:t>
      </w:r>
      <w:r>
        <w:rPr>
          <w:color w:val="231F20"/>
          <w:spacing w:val="-22"/>
          <w:w w:val="95"/>
          <w:sz w:val="11"/>
        </w:rPr>
        <w:t> </w:t>
      </w:r>
      <w:r>
        <w:rPr>
          <w:color w:val="231F20"/>
          <w:w w:val="95"/>
          <w:sz w:val="11"/>
        </w:rPr>
        <w:t>sector</w:t>
      </w:r>
      <w:r>
        <w:rPr>
          <w:color w:val="231F20"/>
          <w:spacing w:val="-21"/>
          <w:w w:val="95"/>
          <w:sz w:val="11"/>
        </w:rPr>
        <w:t> </w:t>
      </w:r>
      <w:r>
        <w:rPr>
          <w:color w:val="231F20"/>
          <w:w w:val="95"/>
          <w:sz w:val="11"/>
        </w:rPr>
        <w:t>output</w:t>
      </w:r>
      <w:r>
        <w:rPr>
          <w:color w:val="231F20"/>
          <w:spacing w:val="-21"/>
          <w:w w:val="95"/>
          <w:sz w:val="11"/>
        </w:rPr>
        <w:t> </w:t>
      </w:r>
      <w:r>
        <w:rPr>
          <w:color w:val="231F20"/>
          <w:w w:val="95"/>
          <w:sz w:val="11"/>
        </w:rPr>
        <w:t>prices</w:t>
      </w:r>
      <w:r>
        <w:rPr>
          <w:color w:val="231F20"/>
          <w:spacing w:val="-22"/>
          <w:w w:val="95"/>
          <w:sz w:val="11"/>
        </w:rPr>
        <w:t> </w:t>
      </w:r>
      <w:r>
        <w:rPr>
          <w:color w:val="231F20"/>
          <w:w w:val="95"/>
          <w:sz w:val="11"/>
        </w:rPr>
        <w:t>for</w:t>
      </w:r>
      <w:r>
        <w:rPr>
          <w:color w:val="231F20"/>
          <w:spacing w:val="-21"/>
          <w:w w:val="95"/>
          <w:sz w:val="11"/>
        </w:rPr>
        <w:t> </w:t>
      </w:r>
      <w:r>
        <w:rPr>
          <w:color w:val="231F20"/>
          <w:w w:val="95"/>
          <w:sz w:val="11"/>
        </w:rPr>
        <w:t>all</w:t>
      </w:r>
      <w:r>
        <w:rPr>
          <w:color w:val="231F20"/>
          <w:spacing w:val="-21"/>
          <w:w w:val="95"/>
          <w:sz w:val="11"/>
        </w:rPr>
        <w:t> </w:t>
      </w:r>
      <w:r>
        <w:rPr>
          <w:color w:val="231F20"/>
          <w:w w:val="95"/>
          <w:sz w:val="11"/>
        </w:rPr>
        <w:t>manufacturing</w:t>
      </w:r>
      <w:r>
        <w:rPr>
          <w:color w:val="231F20"/>
          <w:spacing w:val="-22"/>
          <w:w w:val="95"/>
          <w:sz w:val="11"/>
        </w:rPr>
        <w:t> </w:t>
      </w:r>
      <w:r>
        <w:rPr>
          <w:color w:val="231F20"/>
          <w:w w:val="95"/>
          <w:sz w:val="11"/>
        </w:rPr>
        <w:t>excluding</w:t>
      </w:r>
      <w:r>
        <w:rPr>
          <w:color w:val="231F20"/>
          <w:spacing w:val="-21"/>
          <w:w w:val="95"/>
          <w:sz w:val="11"/>
        </w:rPr>
        <w:t> </w:t>
      </w:r>
      <w:r>
        <w:rPr>
          <w:color w:val="231F20"/>
          <w:w w:val="95"/>
          <w:sz w:val="11"/>
        </w:rPr>
        <w:t>food,</w:t>
      </w:r>
      <w:r>
        <w:rPr>
          <w:color w:val="231F20"/>
          <w:spacing w:val="-21"/>
          <w:w w:val="95"/>
          <w:sz w:val="11"/>
        </w:rPr>
        <w:t> </w:t>
      </w:r>
      <w:r>
        <w:rPr>
          <w:color w:val="231F20"/>
          <w:w w:val="95"/>
          <w:sz w:val="11"/>
        </w:rPr>
        <w:t>beverages,</w:t>
      </w:r>
      <w:r>
        <w:rPr>
          <w:color w:val="231F20"/>
          <w:spacing w:val="-22"/>
          <w:w w:val="95"/>
          <w:sz w:val="11"/>
        </w:rPr>
        <w:t> </w:t>
      </w:r>
      <w:r>
        <w:rPr>
          <w:color w:val="231F20"/>
          <w:w w:val="95"/>
          <w:sz w:val="11"/>
        </w:rPr>
        <w:t>tobacco</w:t>
      </w:r>
      <w:r>
        <w:rPr>
          <w:color w:val="231F20"/>
          <w:spacing w:val="-21"/>
          <w:w w:val="95"/>
          <w:sz w:val="11"/>
        </w:rPr>
        <w:t> </w:t>
      </w:r>
      <w:r>
        <w:rPr>
          <w:color w:val="231F20"/>
          <w:spacing w:val="-5"/>
          <w:w w:val="95"/>
          <w:sz w:val="11"/>
        </w:rPr>
        <w:t>and </w:t>
      </w:r>
      <w:r>
        <w:rPr>
          <w:color w:val="231F20"/>
          <w:sz w:val="11"/>
        </w:rPr>
        <w:t>petroleum.</w:t>
      </w:r>
      <w:r>
        <w:rPr>
          <w:color w:val="231F20"/>
          <w:spacing w:val="11"/>
          <w:sz w:val="11"/>
        </w:rPr>
        <w:t> </w:t>
      </w:r>
      <w:r>
        <w:rPr>
          <w:color w:val="231F20"/>
          <w:sz w:val="11"/>
        </w:rPr>
        <w:t>Seasonally</w:t>
      </w:r>
      <w:r>
        <w:rPr>
          <w:color w:val="231F20"/>
          <w:spacing w:val="-11"/>
          <w:sz w:val="11"/>
        </w:rPr>
        <w:t> </w:t>
      </w:r>
      <w:r>
        <w:rPr>
          <w:color w:val="231F20"/>
          <w:sz w:val="11"/>
        </w:rPr>
        <w:t>adjusted</w:t>
      </w:r>
      <w:r>
        <w:rPr>
          <w:color w:val="231F20"/>
          <w:spacing w:val="-11"/>
          <w:sz w:val="11"/>
        </w:rPr>
        <w:t> </w:t>
      </w:r>
      <w:r>
        <w:rPr>
          <w:color w:val="231F20"/>
          <w:sz w:val="11"/>
        </w:rPr>
        <w:t>by</w:t>
      </w:r>
      <w:r>
        <w:rPr>
          <w:color w:val="231F20"/>
          <w:spacing w:val="-10"/>
          <w:sz w:val="11"/>
        </w:rPr>
        <w:t> </w:t>
      </w:r>
      <w:r>
        <w:rPr>
          <w:color w:val="231F20"/>
          <w:sz w:val="11"/>
        </w:rPr>
        <w:t>Bank</w:t>
      </w:r>
      <w:r>
        <w:rPr>
          <w:color w:val="231F20"/>
          <w:spacing w:val="-11"/>
          <w:sz w:val="11"/>
        </w:rPr>
        <w:t> </w:t>
      </w:r>
      <w:r>
        <w:rPr>
          <w:color w:val="231F20"/>
          <w:sz w:val="11"/>
        </w:rPr>
        <w:t>staff.</w:t>
      </w:r>
    </w:p>
    <w:p>
      <w:pPr>
        <w:pStyle w:val="ListParagraph"/>
        <w:numPr>
          <w:ilvl w:val="0"/>
          <w:numId w:val="43"/>
        </w:numPr>
        <w:tabs>
          <w:tab w:pos="334" w:val="left" w:leader="none"/>
        </w:tabs>
        <w:spacing w:line="244" w:lineRule="auto" w:before="0" w:after="0"/>
        <w:ind w:left="333" w:right="257" w:hanging="171"/>
        <w:jc w:val="left"/>
        <w:rPr>
          <w:sz w:val="11"/>
        </w:rPr>
      </w:pPr>
      <w:r>
        <w:rPr>
          <w:color w:val="231F20"/>
          <w:w w:val="90"/>
          <w:sz w:val="11"/>
        </w:rPr>
        <w:t>Excludes</w:t>
      </w:r>
      <w:r>
        <w:rPr>
          <w:color w:val="231F20"/>
          <w:spacing w:val="-4"/>
          <w:w w:val="90"/>
          <w:sz w:val="11"/>
        </w:rPr>
        <w:t> </w:t>
      </w:r>
      <w:r>
        <w:rPr>
          <w:color w:val="231F20"/>
          <w:w w:val="90"/>
          <w:sz w:val="11"/>
        </w:rPr>
        <w:t>food,</w:t>
      </w:r>
      <w:r>
        <w:rPr>
          <w:color w:val="231F20"/>
          <w:spacing w:val="-4"/>
          <w:w w:val="90"/>
          <w:sz w:val="11"/>
        </w:rPr>
        <w:t> </w:t>
      </w:r>
      <w:r>
        <w:rPr>
          <w:color w:val="231F20"/>
          <w:w w:val="90"/>
          <w:sz w:val="11"/>
        </w:rPr>
        <w:t>non-alcoholic</w:t>
      </w:r>
      <w:r>
        <w:rPr>
          <w:color w:val="231F20"/>
          <w:spacing w:val="-4"/>
          <w:w w:val="90"/>
          <w:sz w:val="11"/>
        </w:rPr>
        <w:t> </w:t>
      </w:r>
      <w:r>
        <w:rPr>
          <w:color w:val="231F20"/>
          <w:w w:val="90"/>
          <w:sz w:val="11"/>
        </w:rPr>
        <w:t>beverages,</w:t>
      </w:r>
      <w:r>
        <w:rPr>
          <w:color w:val="231F20"/>
          <w:spacing w:val="-3"/>
          <w:w w:val="90"/>
          <w:sz w:val="11"/>
        </w:rPr>
        <w:t> </w:t>
      </w:r>
      <w:r>
        <w:rPr>
          <w:color w:val="231F20"/>
          <w:w w:val="90"/>
          <w:sz w:val="11"/>
        </w:rPr>
        <w:t>energy,</w:t>
      </w:r>
      <w:r>
        <w:rPr>
          <w:color w:val="231F20"/>
          <w:spacing w:val="-4"/>
          <w:w w:val="90"/>
          <w:sz w:val="11"/>
        </w:rPr>
        <w:t> </w:t>
      </w:r>
      <w:r>
        <w:rPr>
          <w:color w:val="231F20"/>
          <w:w w:val="90"/>
          <w:sz w:val="11"/>
        </w:rPr>
        <w:t>clothing</w:t>
      </w:r>
      <w:r>
        <w:rPr>
          <w:color w:val="231F20"/>
          <w:spacing w:val="-4"/>
          <w:w w:val="90"/>
          <w:sz w:val="11"/>
        </w:rPr>
        <w:t> </w:t>
      </w:r>
      <w:r>
        <w:rPr>
          <w:color w:val="231F20"/>
          <w:w w:val="90"/>
          <w:sz w:val="11"/>
        </w:rPr>
        <w:t>and</w:t>
      </w:r>
      <w:r>
        <w:rPr>
          <w:color w:val="231F20"/>
          <w:spacing w:val="-3"/>
          <w:w w:val="90"/>
          <w:sz w:val="11"/>
        </w:rPr>
        <w:t> </w:t>
      </w:r>
      <w:r>
        <w:rPr>
          <w:color w:val="231F20"/>
          <w:w w:val="90"/>
          <w:sz w:val="11"/>
        </w:rPr>
        <w:t>footwear</w:t>
      </w:r>
      <w:r>
        <w:rPr>
          <w:color w:val="231F20"/>
          <w:spacing w:val="-4"/>
          <w:w w:val="90"/>
          <w:sz w:val="11"/>
        </w:rPr>
        <w:t> </w:t>
      </w:r>
      <w:r>
        <w:rPr>
          <w:color w:val="231F20"/>
          <w:w w:val="90"/>
          <w:sz w:val="11"/>
        </w:rPr>
        <w:t>and</w:t>
      </w:r>
      <w:r>
        <w:rPr>
          <w:color w:val="231F20"/>
          <w:spacing w:val="-4"/>
          <w:w w:val="90"/>
          <w:sz w:val="11"/>
        </w:rPr>
        <w:t> </w:t>
      </w:r>
      <w:r>
        <w:rPr>
          <w:color w:val="231F20"/>
          <w:w w:val="90"/>
          <w:sz w:val="11"/>
        </w:rPr>
        <w:t>Bank</w:t>
      </w:r>
      <w:r>
        <w:rPr>
          <w:color w:val="231F20"/>
          <w:spacing w:val="-3"/>
          <w:w w:val="90"/>
          <w:sz w:val="11"/>
        </w:rPr>
        <w:t> staff </w:t>
      </w:r>
      <w:r>
        <w:rPr>
          <w:color w:val="231F20"/>
          <w:sz w:val="11"/>
        </w:rPr>
        <w:t>estimates</w:t>
      </w:r>
      <w:r>
        <w:rPr>
          <w:color w:val="231F20"/>
          <w:spacing w:val="-10"/>
          <w:sz w:val="11"/>
        </w:rPr>
        <w:t> </w:t>
      </w:r>
      <w:r>
        <w:rPr>
          <w:color w:val="231F20"/>
          <w:sz w:val="11"/>
        </w:rPr>
        <w:t>of</w:t>
      </w:r>
      <w:r>
        <w:rPr>
          <w:color w:val="231F20"/>
          <w:spacing w:val="-9"/>
          <w:sz w:val="11"/>
        </w:rPr>
        <w:t> </w:t>
      </w:r>
      <w:r>
        <w:rPr>
          <w:color w:val="231F20"/>
          <w:sz w:val="11"/>
        </w:rPr>
        <w:t>the</w:t>
      </w:r>
      <w:r>
        <w:rPr>
          <w:color w:val="231F20"/>
          <w:spacing w:val="-10"/>
          <w:sz w:val="11"/>
        </w:rPr>
        <w:t> </w:t>
      </w:r>
      <w:r>
        <w:rPr>
          <w:color w:val="231F20"/>
          <w:sz w:val="11"/>
        </w:rPr>
        <w:t>effect</w:t>
      </w:r>
      <w:r>
        <w:rPr>
          <w:color w:val="231F20"/>
          <w:spacing w:val="-9"/>
          <w:sz w:val="11"/>
        </w:rPr>
        <w:t> </w:t>
      </w:r>
      <w:r>
        <w:rPr>
          <w:color w:val="231F20"/>
          <w:sz w:val="11"/>
        </w:rPr>
        <w:t>of</w:t>
      </w:r>
      <w:r>
        <w:rPr>
          <w:color w:val="231F20"/>
          <w:spacing w:val="-9"/>
          <w:sz w:val="11"/>
        </w:rPr>
        <w:t> </w:t>
      </w:r>
      <w:r>
        <w:rPr>
          <w:color w:val="231F20"/>
          <w:sz w:val="11"/>
        </w:rPr>
        <w:t>VAT.</w:t>
      </w:r>
    </w:p>
    <w:p>
      <w:pPr>
        <w:pStyle w:val="ListParagraph"/>
        <w:numPr>
          <w:ilvl w:val="0"/>
          <w:numId w:val="43"/>
        </w:numPr>
        <w:tabs>
          <w:tab w:pos="334" w:val="left" w:leader="none"/>
        </w:tabs>
        <w:spacing w:line="127" w:lineRule="exact" w:before="0" w:after="0"/>
        <w:ind w:left="333" w:right="0" w:hanging="171"/>
        <w:jc w:val="left"/>
        <w:rPr>
          <w:sz w:val="11"/>
        </w:rPr>
      </w:pPr>
      <w:r>
        <w:rPr>
          <w:color w:val="231F20"/>
          <w:sz w:val="11"/>
        </w:rPr>
        <w:t>Based</w:t>
      </w:r>
      <w:r>
        <w:rPr>
          <w:color w:val="231F20"/>
          <w:spacing w:val="-13"/>
          <w:sz w:val="11"/>
        </w:rPr>
        <w:t> </w:t>
      </w:r>
      <w:r>
        <w:rPr>
          <w:color w:val="231F20"/>
          <w:sz w:val="11"/>
        </w:rPr>
        <w:t>on</w:t>
      </w:r>
      <w:r>
        <w:rPr>
          <w:color w:val="231F20"/>
          <w:spacing w:val="-12"/>
          <w:sz w:val="11"/>
        </w:rPr>
        <w:t> </w:t>
      </w:r>
      <w:r>
        <w:rPr>
          <w:color w:val="231F20"/>
          <w:sz w:val="11"/>
        </w:rPr>
        <w:t>Bank</w:t>
      </w:r>
      <w:r>
        <w:rPr>
          <w:color w:val="231F20"/>
          <w:spacing w:val="-12"/>
          <w:sz w:val="11"/>
        </w:rPr>
        <w:t> </w:t>
      </w:r>
      <w:r>
        <w:rPr>
          <w:color w:val="231F20"/>
          <w:sz w:val="11"/>
        </w:rPr>
        <w:t>staff</w:t>
      </w:r>
      <w:r>
        <w:rPr>
          <w:color w:val="231F20"/>
          <w:spacing w:val="-12"/>
          <w:sz w:val="11"/>
        </w:rPr>
        <w:t> </w:t>
      </w:r>
      <w:r>
        <w:rPr>
          <w:color w:val="231F20"/>
          <w:sz w:val="11"/>
        </w:rPr>
        <w:t>projections</w:t>
      </w:r>
      <w:r>
        <w:rPr>
          <w:color w:val="231F20"/>
          <w:spacing w:val="-12"/>
          <w:sz w:val="11"/>
        </w:rPr>
        <w:t> </w:t>
      </w:r>
      <w:r>
        <w:rPr>
          <w:color w:val="231F20"/>
          <w:sz w:val="11"/>
        </w:rPr>
        <w:t>for</w:t>
      </w:r>
      <w:r>
        <w:rPr>
          <w:color w:val="231F20"/>
          <w:spacing w:val="-12"/>
          <w:sz w:val="11"/>
        </w:rPr>
        <w:t> </w:t>
      </w:r>
      <w:r>
        <w:rPr>
          <w:color w:val="231F20"/>
          <w:sz w:val="11"/>
        </w:rPr>
        <w:t>near-term</w:t>
      </w:r>
      <w:r>
        <w:rPr>
          <w:color w:val="231F20"/>
          <w:spacing w:val="-12"/>
          <w:sz w:val="11"/>
        </w:rPr>
        <w:t> </w:t>
      </w:r>
      <w:r>
        <w:rPr>
          <w:color w:val="231F20"/>
          <w:sz w:val="11"/>
        </w:rPr>
        <w:t>CPI</w:t>
      </w:r>
      <w:r>
        <w:rPr>
          <w:color w:val="231F20"/>
          <w:spacing w:val="-12"/>
          <w:sz w:val="11"/>
        </w:rPr>
        <w:t> </w:t>
      </w:r>
      <w:r>
        <w:rPr>
          <w:color w:val="231F20"/>
          <w:sz w:val="11"/>
        </w:rPr>
        <w:t>inflation.</w:t>
      </w:r>
    </w:p>
    <w:p>
      <w:pPr>
        <w:pStyle w:val="BodyText"/>
        <w:spacing w:before="5"/>
        <w:rPr>
          <w:sz w:val="7"/>
        </w:rPr>
      </w:pPr>
    </w:p>
    <w:p>
      <w:pPr>
        <w:pStyle w:val="BodyText"/>
        <w:spacing w:line="20" w:lineRule="exact"/>
        <w:ind w:left="156" w:right="-159"/>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59" w:lineRule="auto" w:before="80"/>
        <w:ind w:left="163" w:right="293" w:firstLine="0"/>
        <w:jc w:val="left"/>
        <w:rPr>
          <w:sz w:val="18"/>
        </w:rPr>
      </w:pPr>
      <w:r>
        <w:rPr>
          <w:b/>
          <w:color w:val="A70741"/>
          <w:sz w:val="18"/>
        </w:rPr>
        <w:t>Chart</w:t>
      </w:r>
      <w:r>
        <w:rPr>
          <w:b/>
          <w:color w:val="A70741"/>
          <w:spacing w:val="-38"/>
          <w:sz w:val="18"/>
        </w:rPr>
        <w:t> </w:t>
      </w:r>
      <w:r>
        <w:rPr>
          <w:b/>
          <w:color w:val="A70741"/>
          <w:sz w:val="18"/>
        </w:rPr>
        <w:t>4.9</w:t>
      </w:r>
      <w:r>
        <w:rPr>
          <w:b/>
          <w:color w:val="A70741"/>
          <w:spacing w:val="-19"/>
          <w:sz w:val="18"/>
        </w:rPr>
        <w:t> </w:t>
      </w:r>
      <w:r>
        <w:rPr>
          <w:color w:val="A70741"/>
          <w:sz w:val="18"/>
        </w:rPr>
        <w:t>Survey</w:t>
      </w:r>
      <w:r>
        <w:rPr>
          <w:color w:val="A70741"/>
          <w:spacing w:val="-36"/>
          <w:sz w:val="18"/>
        </w:rPr>
        <w:t> </w:t>
      </w:r>
      <w:r>
        <w:rPr>
          <w:color w:val="A70741"/>
          <w:sz w:val="18"/>
        </w:rPr>
        <w:t>indicators</w:t>
      </w:r>
      <w:r>
        <w:rPr>
          <w:color w:val="A70741"/>
          <w:spacing w:val="-37"/>
          <w:sz w:val="18"/>
        </w:rPr>
        <w:t> </w:t>
      </w:r>
      <w:r>
        <w:rPr>
          <w:color w:val="A70741"/>
          <w:sz w:val="18"/>
        </w:rPr>
        <w:t>imply</w:t>
      </w:r>
      <w:r>
        <w:rPr>
          <w:color w:val="A70741"/>
          <w:spacing w:val="-36"/>
          <w:sz w:val="18"/>
        </w:rPr>
        <w:t> </w:t>
      </w:r>
      <w:r>
        <w:rPr>
          <w:color w:val="A70741"/>
          <w:sz w:val="18"/>
        </w:rPr>
        <w:t>little</w:t>
      </w:r>
      <w:r>
        <w:rPr>
          <w:color w:val="A70741"/>
          <w:spacing w:val="-37"/>
          <w:sz w:val="18"/>
        </w:rPr>
        <w:t> </w:t>
      </w:r>
      <w:r>
        <w:rPr>
          <w:color w:val="A70741"/>
          <w:sz w:val="18"/>
        </w:rPr>
        <w:t>pressure</w:t>
      </w:r>
      <w:r>
        <w:rPr>
          <w:color w:val="A70741"/>
          <w:spacing w:val="-37"/>
          <w:sz w:val="18"/>
        </w:rPr>
        <w:t> </w:t>
      </w:r>
      <w:r>
        <w:rPr>
          <w:color w:val="A70741"/>
          <w:spacing w:val="-7"/>
          <w:sz w:val="18"/>
        </w:rPr>
        <w:t>on </w:t>
      </w:r>
      <w:r>
        <w:rPr>
          <w:color w:val="A70741"/>
          <w:sz w:val="18"/>
        </w:rPr>
        <w:t>producer</w:t>
      </w:r>
      <w:r>
        <w:rPr>
          <w:color w:val="A70741"/>
          <w:spacing w:val="-15"/>
          <w:sz w:val="18"/>
        </w:rPr>
        <w:t> </w:t>
      </w:r>
      <w:r>
        <w:rPr>
          <w:color w:val="A70741"/>
          <w:sz w:val="18"/>
        </w:rPr>
        <w:t>prices</w:t>
      </w:r>
    </w:p>
    <w:p>
      <w:pPr>
        <w:spacing w:before="3"/>
        <w:ind w:left="163" w:right="0" w:firstLine="0"/>
        <w:jc w:val="left"/>
        <w:rPr>
          <w:sz w:val="16"/>
        </w:rPr>
      </w:pPr>
      <w:r>
        <w:rPr>
          <w:color w:val="231F20"/>
          <w:sz w:val="16"/>
        </w:rPr>
        <w:t>Indicators of manufacturing output prices</w:t>
      </w:r>
    </w:p>
    <w:p>
      <w:pPr>
        <w:spacing w:before="119"/>
        <w:ind w:left="0" w:right="403" w:firstLine="0"/>
        <w:jc w:val="right"/>
        <w:rPr>
          <w:sz w:val="12"/>
        </w:rPr>
      </w:pPr>
      <w:r>
        <w:rPr/>
        <w:pict>
          <v:group style="position:absolute;margin-left:40.185001pt;margin-top:14.331727pt;width:184.8pt;height:142.25pt;mso-position-horizontal-relative:page;mso-position-vertical-relative:paragraph;z-index:-20472832" coordorigin="804,287" coordsize="3696,2845">
            <v:rect style="position:absolute;left:808;top:291;width:3686;height:2835" filled="false" stroked="true" strokeweight=".5pt" strokecolor="#231f20">
              <v:stroke dashstyle="solid"/>
            </v:rect>
            <v:shape style="position:absolute;left:975;top:886;width:3347;height:2107" coordorigin="976,887" coordsize="3347,2107" path="m2842,887l2786,928,2732,1262,2677,1339,2622,1471,2566,1430,2512,1597,2458,1409,2402,1639,2292,1804,2238,1770,2183,1931,2128,1931,2073,1806,2019,1537,1964,1691,1908,1801,1854,1937,1799,2137,1744,2403,1689,2388,1634,2370,1580,2506,1525,2437,1469,2503,1415,2503,1360,2516,1305,2516,1250,2265,1195,2264,1141,2037,1086,2330,1031,2339,976,2239,976,2603,1031,2670,1086,2570,1141,2516,1195,2603,1250,2703,1305,2870,1360,2936,1415,2703,1469,2678,1525,2641,1580,2724,1634,2724,1689,2609,1744,2710,1799,2516,1854,2390,1908,2181,1964,2137,2019,1889,2073,2003,2128,2537,2183,2339,2238,2241,2292,1973,2347,2036,2402,1804,2458,1926,2512,1937,2566,1902,2622,1704,2677,1676,2732,1371,2786,1198,2842,1837,2897,2747,2951,2994,3006,2958,3061,2747,3116,2432,3170,2466,3225,2003,3280,2078,3336,1806,3390,1513,3444,2037,3500,2137,3555,2262,3610,2172,3664,2430,3720,2291,3775,2190,3829,2149,3884,2325,3939,2237,3994,2140,4048,2223,4103,2303,4158,2390,4213,2390,4268,2683,4322,2766,4322,1937,4268,2270,4213,2008,4158,2113,4103,2084,4048,1870,3994,1504,3939,1832,3884,2056,3829,1904,3775,1470,3720,1937,3664,1931,3555,1597,3500,1638,3444,1074,3390,891,3336,1137,3280,1523,3225,1348,3170,1637,3116,1904,3061,2337,3006,2432,2951,2181,2897,1639,2842,887xe" filled="true" fillcolor="#00568b" stroked="false">
              <v:path arrowok="t"/>
              <v:fill type="solid"/>
            </v:shape>
            <v:shape style="position:absolute;left:808;top:649;width:3686;height:2477" coordorigin="809,649" coordsize="3686,2477" path="m4380,649l4494,649m4380,1002l4494,1002m4380,1357l4494,1357m4380,1710l4494,1710m4380,2062l4494,2062m4380,2417l4494,2417m979,2417l4324,2417m4380,2770l4494,2770m809,649l922,649m809,1002l922,1002m809,1357l922,1357m809,1710l922,1710m809,2062l922,2062m809,2417l922,2417m809,2770l922,2770m4048,3013l4048,3126m3610,3013l3610,3126m3171,3013l3171,3126m2731,3013l2731,3126m2292,3013l2292,3126m1854,3013l1854,3126m1415,3013l1415,3126m977,3013l977,3126e" filled="false" stroked="true" strokeweight=".5pt" strokecolor="#231f20">
              <v:path arrowok="t"/>
              <v:stroke dashstyle="solid"/>
            </v:shape>
            <v:shape style="position:absolute;left:976;top:689;width:3347;height:1986" coordorigin="977,690" coordsize="3347,1986" path="m977,2673l1030,2597,1086,2443,1141,2585,1195,2649,1250,2649,1306,2675,1361,2649,1415,2663,1470,2611,1525,2495,1581,2391,1634,2287,1688,2377,1743,2443,1799,2507,1854,2625,1909,2587,1963,2443,2018,2313,2074,2128,2127,2076,2183,2076,2238,2038,2292,1896,2347,1821,2402,1835,2458,1889,2511,1944,2567,1958,2678,1908,2731,1646,2787,1345,2842,820,2897,690,2951,1205,3006,1672,3062,2344,3117,2417,3171,2261,3224,1913,3280,1624,3335,1688,3390,1537,3444,1378,3499,1347,3555,1471,3610,1662,3664,1993,3719,2211,3775,2223,3828,2145,3884,2133,3939,2121,3994,2133,4048,2022,4103,2079,4159,2135,4214,2159,4268,2315,4323,2384e" filled="false" stroked="true" strokeweight="1.0pt" strokecolor="#f6891f">
              <v:path arrowok="t"/>
              <v:stroke dashstyle="solid"/>
            </v:shape>
            <v:shape style="position:absolute;left:2481;top:472;width:951;height:176" type="#_x0000_t202" filled="false" stroked="false">
              <v:textbox inset="0,0,0,0">
                <w:txbxContent>
                  <w:p>
                    <w:pPr>
                      <w:spacing w:before="3"/>
                      <w:ind w:left="0" w:right="0" w:firstLine="0"/>
                      <w:jc w:val="left"/>
                      <w:rPr>
                        <w:sz w:val="11"/>
                      </w:rPr>
                    </w:pPr>
                    <w:r>
                      <w:rPr>
                        <w:color w:val="231F20"/>
                        <w:w w:val="90"/>
                        <w:sz w:val="12"/>
                      </w:rPr>
                      <w:t>PPI output</w:t>
                    </w:r>
                    <w:r>
                      <w:rPr>
                        <w:color w:val="231F20"/>
                        <w:spacing w:val="-22"/>
                        <w:w w:val="90"/>
                        <w:sz w:val="12"/>
                      </w:rPr>
                      <w:t> </w:t>
                    </w:r>
                    <w:r>
                      <w:rPr>
                        <w:color w:val="231F20"/>
                        <w:w w:val="90"/>
                        <w:sz w:val="12"/>
                      </w:rPr>
                      <w:t>prices</w:t>
                    </w:r>
                    <w:r>
                      <w:rPr>
                        <w:color w:val="231F20"/>
                        <w:w w:val="90"/>
                        <w:position w:val="4"/>
                        <w:sz w:val="11"/>
                      </w:rPr>
                      <w:t>(a)</w:t>
                    </w:r>
                  </w:p>
                </w:txbxContent>
              </v:textbox>
              <w10:wrap type="none"/>
            </v:shape>
            <v:shape style="position:absolute;left:3099;top:2673;width:776;height:288" type="#_x0000_t202" filled="false" stroked="false">
              <v:textbox inset="0,0,0,0">
                <w:txbxContent>
                  <w:p>
                    <w:pPr>
                      <w:spacing w:line="204" w:lineRule="auto" w:before="18"/>
                      <w:ind w:left="54" w:right="11" w:hanging="55"/>
                      <w:jc w:val="left"/>
                      <w:rPr>
                        <w:sz w:val="11"/>
                      </w:rPr>
                    </w:pPr>
                    <w:r>
                      <w:rPr>
                        <w:color w:val="231F20"/>
                        <w:w w:val="95"/>
                        <w:sz w:val="12"/>
                      </w:rPr>
                      <w:t>Range</w:t>
                    </w:r>
                    <w:r>
                      <w:rPr>
                        <w:color w:val="231F20"/>
                        <w:spacing w:val="-19"/>
                        <w:w w:val="95"/>
                        <w:sz w:val="12"/>
                      </w:rPr>
                      <w:t> </w:t>
                    </w:r>
                    <w:r>
                      <w:rPr>
                        <w:color w:val="231F20"/>
                        <w:w w:val="95"/>
                        <w:sz w:val="12"/>
                      </w:rPr>
                      <w:t>of</w:t>
                    </w:r>
                    <w:r>
                      <w:rPr>
                        <w:color w:val="231F20"/>
                        <w:spacing w:val="-18"/>
                        <w:w w:val="95"/>
                        <w:sz w:val="12"/>
                      </w:rPr>
                      <w:t> </w:t>
                    </w:r>
                    <w:r>
                      <w:rPr>
                        <w:color w:val="231F20"/>
                        <w:spacing w:val="-4"/>
                        <w:w w:val="95"/>
                        <w:sz w:val="12"/>
                      </w:rPr>
                      <w:t>survey </w:t>
                    </w:r>
                    <w:r>
                      <w:rPr>
                        <w:color w:val="231F20"/>
                        <w:w w:val="95"/>
                        <w:sz w:val="12"/>
                      </w:rPr>
                      <w:t>indicators</w:t>
                    </w:r>
                    <w:r>
                      <w:rPr>
                        <w:color w:val="231F20"/>
                        <w:w w:val="95"/>
                        <w:position w:val="4"/>
                        <w:sz w:val="11"/>
                      </w:rPr>
                      <w:t>(b)</w:t>
                    </w:r>
                  </w:p>
                </w:txbxContent>
              </v:textbox>
              <w10:wrap type="none"/>
            </v:shape>
            <w10:wrap type="none"/>
          </v:group>
        </w:pict>
      </w:r>
      <w:r>
        <w:rPr>
          <w:color w:val="231F20"/>
          <w:w w:val="95"/>
          <w:sz w:val="12"/>
        </w:rPr>
        <w:t>Percentage changes on a year earlier </w:t>
      </w:r>
      <w:r>
        <w:rPr>
          <w:color w:val="231F20"/>
          <w:w w:val="95"/>
          <w:position w:val="-9"/>
          <w:sz w:val="12"/>
        </w:rPr>
        <w:t>6</w:t>
      </w:r>
    </w:p>
    <w:p>
      <w:pPr>
        <w:spacing w:before="210"/>
        <w:ind w:left="0" w:right="403" w:firstLine="0"/>
        <w:jc w:val="right"/>
        <w:rPr>
          <w:sz w:val="12"/>
        </w:rPr>
      </w:pPr>
      <w:r>
        <w:rPr>
          <w:color w:val="231F20"/>
          <w:w w:val="96"/>
          <w:sz w:val="12"/>
        </w:rPr>
        <w:t>5</w:t>
      </w:r>
    </w:p>
    <w:p>
      <w:pPr>
        <w:pStyle w:val="BodyText"/>
        <w:spacing w:before="6"/>
        <w:rPr>
          <w:sz w:val="18"/>
        </w:rPr>
      </w:pPr>
    </w:p>
    <w:p>
      <w:pPr>
        <w:spacing w:before="0"/>
        <w:ind w:left="0" w:right="403" w:firstLine="0"/>
        <w:jc w:val="right"/>
        <w:rPr>
          <w:sz w:val="12"/>
        </w:rPr>
      </w:pPr>
      <w:r>
        <w:rPr>
          <w:color w:val="231F20"/>
          <w:w w:val="104"/>
          <w:sz w:val="12"/>
        </w:rPr>
        <w:t>4</w:t>
      </w:r>
    </w:p>
    <w:p>
      <w:pPr>
        <w:pStyle w:val="BodyText"/>
        <w:spacing w:before="6"/>
        <w:rPr>
          <w:sz w:val="18"/>
        </w:rPr>
      </w:pPr>
    </w:p>
    <w:p>
      <w:pPr>
        <w:spacing w:before="0"/>
        <w:ind w:left="0" w:right="403" w:firstLine="0"/>
        <w:jc w:val="right"/>
        <w:rPr>
          <w:sz w:val="12"/>
        </w:rPr>
      </w:pPr>
      <w:r>
        <w:rPr>
          <w:color w:val="231F20"/>
          <w:w w:val="100"/>
          <w:sz w:val="12"/>
        </w:rPr>
        <w:t>3</w:t>
      </w:r>
    </w:p>
    <w:p>
      <w:pPr>
        <w:pStyle w:val="BodyText"/>
        <w:spacing w:before="6"/>
        <w:rPr>
          <w:sz w:val="18"/>
        </w:rPr>
      </w:pPr>
    </w:p>
    <w:p>
      <w:pPr>
        <w:spacing w:before="0"/>
        <w:ind w:left="0" w:right="403" w:firstLine="0"/>
        <w:jc w:val="right"/>
        <w:rPr>
          <w:sz w:val="12"/>
        </w:rPr>
      </w:pPr>
      <w:r>
        <w:rPr>
          <w:color w:val="231F20"/>
          <w:w w:val="96"/>
          <w:sz w:val="12"/>
        </w:rPr>
        <w:t>2</w:t>
      </w:r>
    </w:p>
    <w:p>
      <w:pPr>
        <w:pStyle w:val="BodyText"/>
        <w:spacing w:before="6"/>
        <w:rPr>
          <w:sz w:val="18"/>
        </w:rPr>
      </w:pPr>
    </w:p>
    <w:p>
      <w:pPr>
        <w:spacing w:before="0"/>
        <w:ind w:left="0" w:right="403" w:firstLine="0"/>
        <w:jc w:val="right"/>
        <w:rPr>
          <w:sz w:val="12"/>
        </w:rPr>
      </w:pPr>
      <w:r>
        <w:rPr>
          <w:color w:val="231F20"/>
          <w:w w:val="78"/>
          <w:sz w:val="12"/>
        </w:rPr>
        <w:t>1</w:t>
      </w:r>
    </w:p>
    <w:p>
      <w:pPr>
        <w:spacing w:line="184" w:lineRule="exact" w:before="33"/>
        <w:ind w:left="3913" w:right="0" w:firstLine="0"/>
        <w:jc w:val="left"/>
        <w:rPr>
          <w:sz w:val="16"/>
        </w:rPr>
      </w:pPr>
      <w:r>
        <w:rPr>
          <w:color w:val="231F20"/>
          <w:w w:val="99"/>
          <w:sz w:val="16"/>
        </w:rPr>
        <w:t>+</w:t>
      </w:r>
    </w:p>
    <w:p>
      <w:pPr>
        <w:spacing w:line="105" w:lineRule="exact" w:before="0"/>
        <w:ind w:left="3910" w:right="0" w:firstLine="0"/>
        <w:jc w:val="left"/>
        <w:rPr>
          <w:sz w:val="12"/>
        </w:rPr>
      </w:pPr>
      <w:r>
        <w:rPr>
          <w:color w:val="231F20"/>
          <w:w w:val="105"/>
          <w:sz w:val="12"/>
        </w:rPr>
        <w:t>0</w:t>
      </w:r>
    </w:p>
    <w:p>
      <w:pPr>
        <w:spacing w:line="154" w:lineRule="exact" w:before="0"/>
        <w:ind w:left="3913" w:right="0" w:firstLine="0"/>
        <w:jc w:val="left"/>
        <w:rPr>
          <w:sz w:val="16"/>
        </w:rPr>
      </w:pPr>
      <w:r>
        <w:rPr>
          <w:color w:val="231F20"/>
          <w:w w:val="122"/>
          <w:sz w:val="16"/>
        </w:rPr>
        <w:t>–</w:t>
      </w:r>
    </w:p>
    <w:p>
      <w:pPr>
        <w:spacing w:before="94"/>
        <w:ind w:left="0" w:right="403" w:firstLine="0"/>
        <w:jc w:val="right"/>
        <w:rPr>
          <w:sz w:val="12"/>
        </w:rPr>
      </w:pPr>
      <w:r>
        <w:rPr>
          <w:color w:val="231F20"/>
          <w:w w:val="78"/>
          <w:sz w:val="12"/>
        </w:rPr>
        <w:t>1</w:t>
      </w:r>
    </w:p>
    <w:p>
      <w:pPr>
        <w:pStyle w:val="BodyText"/>
        <w:spacing w:before="6"/>
        <w:rPr>
          <w:sz w:val="18"/>
        </w:rPr>
      </w:pPr>
    </w:p>
    <w:p>
      <w:pPr>
        <w:spacing w:line="123" w:lineRule="exact" w:before="0"/>
        <w:ind w:left="3916" w:right="0" w:firstLine="0"/>
        <w:jc w:val="left"/>
        <w:rPr>
          <w:sz w:val="12"/>
        </w:rPr>
      </w:pPr>
      <w:r>
        <w:rPr>
          <w:color w:val="231F20"/>
          <w:w w:val="96"/>
          <w:sz w:val="12"/>
        </w:rPr>
        <w:t>2</w:t>
      </w:r>
    </w:p>
    <w:p>
      <w:pPr>
        <w:tabs>
          <w:tab w:pos="1214" w:val="left" w:leader="none"/>
          <w:tab w:pos="1652" w:val="left" w:leader="none"/>
          <w:tab w:pos="2091" w:val="left" w:leader="none"/>
          <w:tab w:pos="2530" w:val="left" w:leader="none"/>
          <w:tab w:pos="2969" w:val="left" w:leader="none"/>
          <w:tab w:pos="3407" w:val="left" w:leader="none"/>
        </w:tabs>
        <w:spacing w:line="123" w:lineRule="exact" w:before="0"/>
        <w:ind w:left="336" w:right="0" w:firstLine="0"/>
        <w:jc w:val="left"/>
        <w:rPr>
          <w:sz w:val="12"/>
        </w:rPr>
      </w:pPr>
      <w:r>
        <w:rPr>
          <w:color w:val="231F20"/>
          <w:sz w:val="12"/>
        </w:rPr>
        <w:t>2000    </w:t>
      </w:r>
      <w:r>
        <w:rPr>
          <w:color w:val="231F20"/>
          <w:spacing w:val="4"/>
          <w:sz w:val="12"/>
        </w:rPr>
        <w:t> </w:t>
      </w:r>
      <w:r>
        <w:rPr>
          <w:color w:val="231F20"/>
          <w:sz w:val="12"/>
        </w:rPr>
        <w:t>02</w:t>
        <w:tab/>
        <w:t>04</w:t>
        <w:tab/>
        <w:t>06</w:t>
        <w:tab/>
        <w:t>08</w:t>
        <w:tab/>
        <w:t>10</w:t>
        <w:tab/>
        <w:t>12</w:t>
        <w:tab/>
        <w:t>14</w:t>
      </w:r>
    </w:p>
    <w:p>
      <w:pPr>
        <w:spacing w:before="123"/>
        <w:ind w:left="163" w:right="0" w:firstLine="0"/>
        <w:jc w:val="left"/>
        <w:rPr>
          <w:sz w:val="11"/>
        </w:rPr>
      </w:pPr>
      <w:r>
        <w:rPr>
          <w:color w:val="231F20"/>
          <w:sz w:val="11"/>
        </w:rPr>
        <w:t>Sources: Bank of England, BCC, CBI, Markit/CIPS, ONS and Bank calculations.</w:t>
      </w:r>
    </w:p>
    <w:p>
      <w:pPr>
        <w:pStyle w:val="BodyText"/>
        <w:spacing w:before="5"/>
        <w:rPr>
          <w:sz w:val="11"/>
        </w:rPr>
      </w:pPr>
    </w:p>
    <w:p>
      <w:pPr>
        <w:pStyle w:val="ListParagraph"/>
        <w:numPr>
          <w:ilvl w:val="0"/>
          <w:numId w:val="44"/>
        </w:numPr>
        <w:tabs>
          <w:tab w:pos="334" w:val="left" w:leader="none"/>
        </w:tabs>
        <w:spacing w:line="244" w:lineRule="auto" w:before="0" w:after="0"/>
        <w:ind w:left="333" w:right="225" w:hanging="171"/>
        <w:jc w:val="left"/>
        <w:rPr>
          <w:sz w:val="11"/>
        </w:rPr>
      </w:pPr>
      <w:r>
        <w:rPr>
          <w:color w:val="231F20"/>
          <w:w w:val="95"/>
          <w:sz w:val="11"/>
        </w:rPr>
        <w:t>Net</w:t>
      </w:r>
      <w:r>
        <w:rPr>
          <w:color w:val="231F20"/>
          <w:spacing w:val="-22"/>
          <w:w w:val="95"/>
          <w:sz w:val="11"/>
        </w:rPr>
        <w:t> </w:t>
      </w:r>
      <w:r>
        <w:rPr>
          <w:color w:val="231F20"/>
          <w:w w:val="95"/>
          <w:sz w:val="11"/>
        </w:rPr>
        <w:t>sector</w:t>
      </w:r>
      <w:r>
        <w:rPr>
          <w:color w:val="231F20"/>
          <w:spacing w:val="-21"/>
          <w:w w:val="95"/>
          <w:sz w:val="11"/>
        </w:rPr>
        <w:t> </w:t>
      </w:r>
      <w:r>
        <w:rPr>
          <w:color w:val="231F20"/>
          <w:w w:val="95"/>
          <w:sz w:val="11"/>
        </w:rPr>
        <w:t>output</w:t>
      </w:r>
      <w:r>
        <w:rPr>
          <w:color w:val="231F20"/>
          <w:spacing w:val="-21"/>
          <w:w w:val="95"/>
          <w:sz w:val="11"/>
        </w:rPr>
        <w:t> </w:t>
      </w:r>
      <w:r>
        <w:rPr>
          <w:color w:val="231F20"/>
          <w:w w:val="95"/>
          <w:sz w:val="11"/>
        </w:rPr>
        <w:t>prices</w:t>
      </w:r>
      <w:r>
        <w:rPr>
          <w:color w:val="231F20"/>
          <w:spacing w:val="-22"/>
          <w:w w:val="95"/>
          <w:sz w:val="11"/>
        </w:rPr>
        <w:t> </w:t>
      </w:r>
      <w:r>
        <w:rPr>
          <w:color w:val="231F20"/>
          <w:w w:val="95"/>
          <w:sz w:val="11"/>
        </w:rPr>
        <w:t>for</w:t>
      </w:r>
      <w:r>
        <w:rPr>
          <w:color w:val="231F20"/>
          <w:spacing w:val="-21"/>
          <w:w w:val="95"/>
          <w:sz w:val="11"/>
        </w:rPr>
        <w:t> </w:t>
      </w:r>
      <w:r>
        <w:rPr>
          <w:color w:val="231F20"/>
          <w:w w:val="95"/>
          <w:sz w:val="11"/>
        </w:rPr>
        <w:t>all</w:t>
      </w:r>
      <w:r>
        <w:rPr>
          <w:color w:val="231F20"/>
          <w:spacing w:val="-21"/>
          <w:w w:val="95"/>
          <w:sz w:val="11"/>
        </w:rPr>
        <w:t> </w:t>
      </w:r>
      <w:r>
        <w:rPr>
          <w:color w:val="231F20"/>
          <w:w w:val="95"/>
          <w:sz w:val="11"/>
        </w:rPr>
        <w:t>manufacturing</w:t>
      </w:r>
      <w:r>
        <w:rPr>
          <w:color w:val="231F20"/>
          <w:spacing w:val="-22"/>
          <w:w w:val="95"/>
          <w:sz w:val="11"/>
        </w:rPr>
        <w:t> </w:t>
      </w:r>
      <w:r>
        <w:rPr>
          <w:color w:val="231F20"/>
          <w:w w:val="95"/>
          <w:sz w:val="11"/>
        </w:rPr>
        <w:t>excluding</w:t>
      </w:r>
      <w:r>
        <w:rPr>
          <w:color w:val="231F20"/>
          <w:spacing w:val="-21"/>
          <w:w w:val="95"/>
          <w:sz w:val="11"/>
        </w:rPr>
        <w:t> </w:t>
      </w:r>
      <w:r>
        <w:rPr>
          <w:color w:val="231F20"/>
          <w:w w:val="95"/>
          <w:sz w:val="11"/>
        </w:rPr>
        <w:t>food,</w:t>
      </w:r>
      <w:r>
        <w:rPr>
          <w:color w:val="231F20"/>
          <w:spacing w:val="-21"/>
          <w:w w:val="95"/>
          <w:sz w:val="11"/>
        </w:rPr>
        <w:t> </w:t>
      </w:r>
      <w:r>
        <w:rPr>
          <w:color w:val="231F20"/>
          <w:w w:val="95"/>
          <w:sz w:val="11"/>
        </w:rPr>
        <w:t>beverages,</w:t>
      </w:r>
      <w:r>
        <w:rPr>
          <w:color w:val="231F20"/>
          <w:spacing w:val="-22"/>
          <w:w w:val="95"/>
          <w:sz w:val="11"/>
        </w:rPr>
        <w:t> </w:t>
      </w:r>
      <w:r>
        <w:rPr>
          <w:color w:val="231F20"/>
          <w:w w:val="95"/>
          <w:sz w:val="11"/>
        </w:rPr>
        <w:t>tobacco</w:t>
      </w:r>
      <w:r>
        <w:rPr>
          <w:color w:val="231F20"/>
          <w:spacing w:val="-21"/>
          <w:w w:val="95"/>
          <w:sz w:val="11"/>
        </w:rPr>
        <w:t> </w:t>
      </w:r>
      <w:r>
        <w:rPr>
          <w:color w:val="231F20"/>
          <w:spacing w:val="-5"/>
          <w:w w:val="95"/>
          <w:sz w:val="11"/>
        </w:rPr>
        <w:t>and </w:t>
      </w:r>
      <w:r>
        <w:rPr>
          <w:color w:val="231F20"/>
          <w:sz w:val="11"/>
        </w:rPr>
        <w:t>petroleum.</w:t>
      </w:r>
    </w:p>
    <w:p>
      <w:pPr>
        <w:pStyle w:val="ListParagraph"/>
        <w:numPr>
          <w:ilvl w:val="0"/>
          <w:numId w:val="44"/>
        </w:numPr>
        <w:tabs>
          <w:tab w:pos="334" w:val="left" w:leader="none"/>
        </w:tabs>
        <w:spacing w:line="244" w:lineRule="auto" w:before="0" w:after="0"/>
        <w:ind w:left="333" w:right="38" w:hanging="171"/>
        <w:jc w:val="left"/>
        <w:rPr>
          <w:sz w:val="11"/>
        </w:rPr>
      </w:pPr>
      <w:r>
        <w:rPr>
          <w:color w:val="231F20"/>
          <w:w w:val="95"/>
          <w:sz w:val="11"/>
        </w:rPr>
        <w:t>Measures</w:t>
      </w:r>
      <w:r>
        <w:rPr>
          <w:color w:val="231F20"/>
          <w:spacing w:val="-16"/>
          <w:w w:val="95"/>
          <w:sz w:val="11"/>
        </w:rPr>
        <w:t> </w:t>
      </w:r>
      <w:r>
        <w:rPr>
          <w:color w:val="231F20"/>
          <w:w w:val="95"/>
          <w:sz w:val="11"/>
        </w:rPr>
        <w:t>included</w:t>
      </w:r>
      <w:r>
        <w:rPr>
          <w:color w:val="231F20"/>
          <w:spacing w:val="-15"/>
          <w:w w:val="95"/>
          <w:sz w:val="11"/>
        </w:rPr>
        <w:t> </w:t>
      </w:r>
      <w:r>
        <w:rPr>
          <w:color w:val="231F20"/>
          <w:w w:val="95"/>
          <w:sz w:val="11"/>
        </w:rPr>
        <w:t>are</w:t>
      </w:r>
      <w:r>
        <w:rPr>
          <w:color w:val="231F20"/>
          <w:spacing w:val="-16"/>
          <w:w w:val="95"/>
          <w:sz w:val="11"/>
        </w:rPr>
        <w:t> </w:t>
      </w:r>
      <w:r>
        <w:rPr>
          <w:color w:val="231F20"/>
          <w:w w:val="95"/>
          <w:sz w:val="11"/>
        </w:rPr>
        <w:t>based</w:t>
      </w:r>
      <w:r>
        <w:rPr>
          <w:color w:val="231F20"/>
          <w:spacing w:val="-15"/>
          <w:w w:val="95"/>
          <w:sz w:val="11"/>
        </w:rPr>
        <w:t> </w:t>
      </w:r>
      <w:r>
        <w:rPr>
          <w:color w:val="231F20"/>
          <w:w w:val="95"/>
          <w:sz w:val="11"/>
        </w:rPr>
        <w:t>on</w:t>
      </w:r>
      <w:r>
        <w:rPr>
          <w:color w:val="231F20"/>
          <w:spacing w:val="-16"/>
          <w:w w:val="95"/>
          <w:sz w:val="11"/>
        </w:rPr>
        <w:t> </w:t>
      </w:r>
      <w:r>
        <w:rPr>
          <w:color w:val="231F20"/>
          <w:w w:val="95"/>
          <w:sz w:val="11"/>
        </w:rPr>
        <w:t>surveys</w:t>
      </w:r>
      <w:r>
        <w:rPr>
          <w:color w:val="231F20"/>
          <w:spacing w:val="-15"/>
          <w:w w:val="95"/>
          <w:sz w:val="11"/>
        </w:rPr>
        <w:t> </w:t>
      </w:r>
      <w:r>
        <w:rPr>
          <w:color w:val="231F20"/>
          <w:w w:val="95"/>
          <w:sz w:val="11"/>
        </w:rPr>
        <w:t>of</w:t>
      </w:r>
      <w:r>
        <w:rPr>
          <w:color w:val="231F20"/>
          <w:spacing w:val="-16"/>
          <w:w w:val="95"/>
          <w:sz w:val="11"/>
        </w:rPr>
        <w:t> </w:t>
      </w:r>
      <w:r>
        <w:rPr>
          <w:color w:val="231F20"/>
          <w:w w:val="95"/>
          <w:sz w:val="11"/>
        </w:rPr>
        <w:t>manufacturing</w:t>
      </w:r>
      <w:r>
        <w:rPr>
          <w:color w:val="231F20"/>
          <w:spacing w:val="-15"/>
          <w:w w:val="95"/>
          <w:sz w:val="11"/>
        </w:rPr>
        <w:t> </w:t>
      </w:r>
      <w:r>
        <w:rPr>
          <w:color w:val="231F20"/>
          <w:w w:val="95"/>
          <w:sz w:val="11"/>
        </w:rPr>
        <w:t>output</w:t>
      </w:r>
      <w:r>
        <w:rPr>
          <w:color w:val="231F20"/>
          <w:spacing w:val="-15"/>
          <w:w w:val="95"/>
          <w:sz w:val="11"/>
        </w:rPr>
        <w:t> </w:t>
      </w:r>
      <w:r>
        <w:rPr>
          <w:color w:val="231F20"/>
          <w:w w:val="95"/>
          <w:sz w:val="11"/>
        </w:rPr>
        <w:t>prices</w:t>
      </w:r>
      <w:r>
        <w:rPr>
          <w:color w:val="231F20"/>
          <w:spacing w:val="-16"/>
          <w:w w:val="95"/>
          <w:sz w:val="11"/>
        </w:rPr>
        <w:t> </w:t>
      </w:r>
      <w:r>
        <w:rPr>
          <w:color w:val="231F20"/>
          <w:w w:val="95"/>
          <w:sz w:val="11"/>
        </w:rPr>
        <w:t>from</w:t>
      </w:r>
      <w:r>
        <w:rPr>
          <w:color w:val="231F20"/>
          <w:spacing w:val="-15"/>
          <w:w w:val="95"/>
          <w:sz w:val="11"/>
        </w:rPr>
        <w:t> </w:t>
      </w:r>
      <w:r>
        <w:rPr>
          <w:color w:val="231F20"/>
          <w:w w:val="95"/>
          <w:sz w:val="11"/>
        </w:rPr>
        <w:t>the</w:t>
      </w:r>
      <w:r>
        <w:rPr>
          <w:color w:val="231F20"/>
          <w:spacing w:val="-16"/>
          <w:w w:val="95"/>
          <w:sz w:val="11"/>
        </w:rPr>
        <w:t> </w:t>
      </w:r>
      <w:r>
        <w:rPr>
          <w:color w:val="231F20"/>
          <w:w w:val="95"/>
          <w:sz w:val="11"/>
        </w:rPr>
        <w:t>Bank’s regional</w:t>
      </w:r>
      <w:r>
        <w:rPr>
          <w:color w:val="231F20"/>
          <w:spacing w:val="-16"/>
          <w:w w:val="95"/>
          <w:sz w:val="11"/>
        </w:rPr>
        <w:t> </w:t>
      </w:r>
      <w:r>
        <w:rPr>
          <w:color w:val="231F20"/>
          <w:w w:val="95"/>
          <w:sz w:val="11"/>
        </w:rPr>
        <w:t>Agents,</w:t>
      </w:r>
      <w:r>
        <w:rPr>
          <w:color w:val="231F20"/>
          <w:spacing w:val="-16"/>
          <w:w w:val="95"/>
          <w:sz w:val="11"/>
        </w:rPr>
        <w:t> </w:t>
      </w:r>
      <w:r>
        <w:rPr>
          <w:color w:val="231F20"/>
          <w:w w:val="95"/>
          <w:sz w:val="11"/>
        </w:rPr>
        <w:t>BCC,</w:t>
      </w:r>
      <w:r>
        <w:rPr>
          <w:color w:val="231F20"/>
          <w:spacing w:val="-16"/>
          <w:w w:val="95"/>
          <w:sz w:val="11"/>
        </w:rPr>
        <w:t> </w:t>
      </w:r>
      <w:r>
        <w:rPr>
          <w:color w:val="231F20"/>
          <w:w w:val="95"/>
          <w:sz w:val="11"/>
        </w:rPr>
        <w:t>CBI</w:t>
      </w:r>
      <w:r>
        <w:rPr>
          <w:color w:val="231F20"/>
          <w:spacing w:val="-16"/>
          <w:w w:val="95"/>
          <w:sz w:val="11"/>
        </w:rPr>
        <w:t> </w:t>
      </w:r>
      <w:r>
        <w:rPr>
          <w:color w:val="231F20"/>
          <w:w w:val="95"/>
          <w:sz w:val="11"/>
        </w:rPr>
        <w:t>and</w:t>
      </w:r>
      <w:r>
        <w:rPr>
          <w:color w:val="231F20"/>
          <w:spacing w:val="-16"/>
          <w:w w:val="95"/>
          <w:sz w:val="11"/>
        </w:rPr>
        <w:t> </w:t>
      </w:r>
      <w:r>
        <w:rPr>
          <w:color w:val="231F20"/>
          <w:w w:val="95"/>
          <w:sz w:val="11"/>
        </w:rPr>
        <w:t>Markit/CIPS. Scaled</w:t>
      </w:r>
      <w:r>
        <w:rPr>
          <w:color w:val="231F20"/>
          <w:spacing w:val="-16"/>
          <w:w w:val="95"/>
          <w:sz w:val="11"/>
        </w:rPr>
        <w:t> </w:t>
      </w:r>
      <w:r>
        <w:rPr>
          <w:color w:val="231F20"/>
          <w:w w:val="95"/>
          <w:sz w:val="11"/>
        </w:rPr>
        <w:t>to</w:t>
      </w:r>
      <w:r>
        <w:rPr>
          <w:color w:val="231F20"/>
          <w:spacing w:val="-16"/>
          <w:w w:val="95"/>
          <w:sz w:val="11"/>
        </w:rPr>
        <w:t> </w:t>
      </w:r>
      <w:r>
        <w:rPr>
          <w:color w:val="231F20"/>
          <w:w w:val="95"/>
          <w:sz w:val="11"/>
        </w:rPr>
        <w:t>match</w:t>
      </w:r>
      <w:r>
        <w:rPr>
          <w:color w:val="231F20"/>
          <w:spacing w:val="-16"/>
          <w:w w:val="95"/>
          <w:sz w:val="11"/>
        </w:rPr>
        <w:t> </w:t>
      </w:r>
      <w:r>
        <w:rPr>
          <w:color w:val="231F20"/>
          <w:w w:val="95"/>
          <w:sz w:val="11"/>
        </w:rPr>
        <w:t>the</w:t>
      </w:r>
      <w:r>
        <w:rPr>
          <w:color w:val="231F20"/>
          <w:spacing w:val="-16"/>
          <w:w w:val="95"/>
          <w:sz w:val="11"/>
        </w:rPr>
        <w:t> </w:t>
      </w:r>
      <w:r>
        <w:rPr>
          <w:color w:val="231F20"/>
          <w:w w:val="95"/>
          <w:sz w:val="11"/>
        </w:rPr>
        <w:t>mean</w:t>
      </w:r>
      <w:r>
        <w:rPr>
          <w:color w:val="231F20"/>
          <w:spacing w:val="-16"/>
          <w:w w:val="95"/>
          <w:sz w:val="11"/>
        </w:rPr>
        <w:t> </w:t>
      </w:r>
      <w:r>
        <w:rPr>
          <w:color w:val="231F20"/>
          <w:w w:val="95"/>
          <w:sz w:val="11"/>
        </w:rPr>
        <w:t>and</w:t>
      </w:r>
      <w:r>
        <w:rPr>
          <w:color w:val="231F20"/>
          <w:spacing w:val="-16"/>
          <w:w w:val="95"/>
          <w:sz w:val="11"/>
        </w:rPr>
        <w:t> </w:t>
      </w:r>
      <w:r>
        <w:rPr>
          <w:color w:val="231F20"/>
          <w:w w:val="95"/>
          <w:sz w:val="11"/>
        </w:rPr>
        <w:t>variance</w:t>
      </w:r>
      <w:r>
        <w:rPr>
          <w:color w:val="231F20"/>
          <w:spacing w:val="-16"/>
          <w:w w:val="95"/>
          <w:sz w:val="11"/>
        </w:rPr>
        <w:t> </w:t>
      </w:r>
      <w:r>
        <w:rPr>
          <w:color w:val="231F20"/>
          <w:w w:val="95"/>
          <w:sz w:val="11"/>
        </w:rPr>
        <w:t>of</w:t>
      </w:r>
      <w:r>
        <w:rPr>
          <w:color w:val="231F20"/>
          <w:spacing w:val="-16"/>
          <w:w w:val="95"/>
          <w:sz w:val="11"/>
        </w:rPr>
        <w:t> </w:t>
      </w:r>
      <w:r>
        <w:rPr>
          <w:color w:val="231F20"/>
          <w:spacing w:val="-5"/>
          <w:w w:val="95"/>
          <w:sz w:val="11"/>
        </w:rPr>
        <w:t>the </w:t>
      </w:r>
      <w:r>
        <w:rPr>
          <w:color w:val="231F20"/>
          <w:sz w:val="11"/>
        </w:rPr>
        <w:t>four-quarter</w:t>
      </w:r>
      <w:r>
        <w:rPr>
          <w:color w:val="231F20"/>
          <w:spacing w:val="-18"/>
          <w:sz w:val="11"/>
        </w:rPr>
        <w:t> </w:t>
      </w:r>
      <w:r>
        <w:rPr>
          <w:color w:val="231F20"/>
          <w:sz w:val="11"/>
        </w:rPr>
        <w:t>change</w:t>
      </w:r>
      <w:r>
        <w:rPr>
          <w:color w:val="231F20"/>
          <w:spacing w:val="-18"/>
          <w:sz w:val="11"/>
        </w:rPr>
        <w:t> </w:t>
      </w:r>
      <w:r>
        <w:rPr>
          <w:color w:val="231F20"/>
          <w:sz w:val="11"/>
        </w:rPr>
        <w:t>in</w:t>
      </w:r>
      <w:r>
        <w:rPr>
          <w:color w:val="231F20"/>
          <w:spacing w:val="-18"/>
          <w:sz w:val="11"/>
        </w:rPr>
        <w:t> </w:t>
      </w:r>
      <w:r>
        <w:rPr>
          <w:color w:val="231F20"/>
          <w:sz w:val="11"/>
        </w:rPr>
        <w:t>PPI</w:t>
      </w:r>
      <w:r>
        <w:rPr>
          <w:color w:val="231F20"/>
          <w:spacing w:val="-18"/>
          <w:sz w:val="11"/>
        </w:rPr>
        <w:t> </w:t>
      </w:r>
      <w:r>
        <w:rPr>
          <w:color w:val="231F20"/>
          <w:sz w:val="11"/>
        </w:rPr>
        <w:t>output</w:t>
      </w:r>
      <w:r>
        <w:rPr>
          <w:color w:val="231F20"/>
          <w:spacing w:val="-17"/>
          <w:sz w:val="11"/>
        </w:rPr>
        <w:t> </w:t>
      </w:r>
      <w:r>
        <w:rPr>
          <w:color w:val="231F20"/>
          <w:sz w:val="11"/>
        </w:rPr>
        <w:t>prices,</w:t>
      </w:r>
      <w:r>
        <w:rPr>
          <w:color w:val="231F20"/>
          <w:spacing w:val="-18"/>
          <w:sz w:val="11"/>
        </w:rPr>
        <w:t> </w:t>
      </w:r>
      <w:r>
        <w:rPr>
          <w:color w:val="231F20"/>
          <w:sz w:val="11"/>
        </w:rPr>
        <w:t>excluding</w:t>
      </w:r>
      <w:r>
        <w:rPr>
          <w:color w:val="231F20"/>
          <w:spacing w:val="-18"/>
          <w:sz w:val="11"/>
        </w:rPr>
        <w:t> </w:t>
      </w:r>
      <w:r>
        <w:rPr>
          <w:color w:val="231F20"/>
          <w:sz w:val="11"/>
        </w:rPr>
        <w:t>food</w:t>
      </w:r>
      <w:r>
        <w:rPr>
          <w:color w:val="231F20"/>
          <w:spacing w:val="-18"/>
          <w:sz w:val="11"/>
        </w:rPr>
        <w:t> </w:t>
      </w:r>
      <w:r>
        <w:rPr>
          <w:color w:val="231F20"/>
          <w:sz w:val="11"/>
        </w:rPr>
        <w:t>and</w:t>
      </w:r>
      <w:r>
        <w:rPr>
          <w:color w:val="231F20"/>
          <w:spacing w:val="-18"/>
          <w:sz w:val="11"/>
        </w:rPr>
        <w:t> </w:t>
      </w:r>
      <w:r>
        <w:rPr>
          <w:color w:val="231F20"/>
          <w:sz w:val="11"/>
        </w:rPr>
        <w:t>fuel,</w:t>
      </w:r>
      <w:r>
        <w:rPr>
          <w:color w:val="231F20"/>
          <w:spacing w:val="-17"/>
          <w:sz w:val="11"/>
        </w:rPr>
        <w:t> </w:t>
      </w:r>
      <w:r>
        <w:rPr>
          <w:color w:val="231F20"/>
          <w:sz w:val="11"/>
        </w:rPr>
        <w:t>since</w:t>
      </w:r>
      <w:r>
        <w:rPr>
          <w:color w:val="231F20"/>
          <w:spacing w:val="-18"/>
          <w:sz w:val="11"/>
        </w:rPr>
        <w:t> </w:t>
      </w:r>
      <w:r>
        <w:rPr>
          <w:color w:val="231F20"/>
          <w:sz w:val="11"/>
        </w:rPr>
        <w:t>2000.</w:t>
      </w:r>
    </w:p>
    <w:p>
      <w:pPr>
        <w:pStyle w:val="BodyText"/>
        <w:spacing w:before="2"/>
        <w:rPr>
          <w:sz w:val="22"/>
        </w:rPr>
      </w:pPr>
      <w:r>
        <w:rPr/>
        <w:br w:type="column"/>
      </w:r>
      <w:r>
        <w:rPr>
          <w:sz w:val="22"/>
        </w:rPr>
      </w:r>
    </w:p>
    <w:p>
      <w:pPr>
        <w:pStyle w:val="BodyText"/>
        <w:spacing w:line="268" w:lineRule="auto" w:before="1"/>
        <w:ind w:left="163" w:right="148"/>
      </w:pPr>
      <w:r>
        <w:rPr>
          <w:color w:val="231F20"/>
          <w:w w:val="90"/>
        </w:rPr>
        <w:t>determinants</w:t>
      </w:r>
      <w:r>
        <w:rPr>
          <w:color w:val="231F20"/>
          <w:spacing w:val="-20"/>
          <w:w w:val="90"/>
        </w:rPr>
        <w:t> </w:t>
      </w:r>
      <w:r>
        <w:rPr>
          <w:color w:val="231F20"/>
          <w:w w:val="90"/>
        </w:rPr>
        <w:t>of</w:t>
      </w:r>
      <w:r>
        <w:rPr>
          <w:color w:val="231F20"/>
          <w:spacing w:val="-19"/>
          <w:w w:val="90"/>
        </w:rPr>
        <w:t> </w:t>
      </w:r>
      <w:r>
        <w:rPr>
          <w:color w:val="231F20"/>
          <w:w w:val="90"/>
        </w:rPr>
        <w:t>inflation</w:t>
      </w:r>
      <w:r>
        <w:rPr>
          <w:color w:val="231F20"/>
          <w:spacing w:val="-19"/>
          <w:w w:val="90"/>
        </w:rPr>
        <w:t> </w:t>
      </w:r>
      <w:r>
        <w:rPr>
          <w:color w:val="231F20"/>
          <w:w w:val="90"/>
        </w:rPr>
        <w:t>in</w:t>
      </w:r>
      <w:r>
        <w:rPr>
          <w:color w:val="231F20"/>
          <w:spacing w:val="-20"/>
          <w:w w:val="90"/>
        </w:rPr>
        <w:t> </w:t>
      </w:r>
      <w:r>
        <w:rPr>
          <w:color w:val="231F20"/>
          <w:w w:val="90"/>
        </w:rPr>
        <w:t>this</w:t>
      </w:r>
      <w:r>
        <w:rPr>
          <w:color w:val="231F20"/>
          <w:spacing w:val="-19"/>
          <w:w w:val="90"/>
        </w:rPr>
        <w:t> </w:t>
      </w:r>
      <w:r>
        <w:rPr>
          <w:color w:val="231F20"/>
          <w:w w:val="90"/>
        </w:rPr>
        <w:t>sector.</w:t>
      </w:r>
      <w:r>
        <w:rPr>
          <w:color w:val="231F20"/>
          <w:spacing w:val="16"/>
          <w:w w:val="90"/>
        </w:rPr>
        <w:t> </w:t>
      </w:r>
      <w:r>
        <w:rPr>
          <w:color w:val="231F20"/>
          <w:w w:val="90"/>
        </w:rPr>
        <w:t>Indeed,</w:t>
      </w:r>
      <w:r>
        <w:rPr>
          <w:color w:val="231F20"/>
          <w:spacing w:val="-19"/>
          <w:w w:val="90"/>
        </w:rPr>
        <w:t> </w:t>
      </w:r>
      <w:r>
        <w:rPr>
          <w:color w:val="231F20"/>
          <w:w w:val="90"/>
        </w:rPr>
        <w:t>many</w:t>
      </w:r>
      <w:r>
        <w:rPr>
          <w:color w:val="231F20"/>
          <w:spacing w:val="-19"/>
          <w:w w:val="90"/>
        </w:rPr>
        <w:t> </w:t>
      </w:r>
      <w:r>
        <w:rPr>
          <w:color w:val="231F20"/>
          <w:w w:val="90"/>
        </w:rPr>
        <w:t>indicators </w:t>
      </w:r>
      <w:r>
        <w:rPr>
          <w:color w:val="231F20"/>
          <w:w w:val="95"/>
        </w:rPr>
        <w:t>of</w:t>
      </w:r>
      <w:r>
        <w:rPr>
          <w:color w:val="231F20"/>
          <w:spacing w:val="-34"/>
          <w:w w:val="95"/>
        </w:rPr>
        <w:t> </w:t>
      </w:r>
      <w:r>
        <w:rPr>
          <w:color w:val="231F20"/>
          <w:w w:val="95"/>
        </w:rPr>
        <w:t>manufacturing</w:t>
      </w:r>
      <w:r>
        <w:rPr>
          <w:color w:val="231F20"/>
          <w:spacing w:val="-33"/>
          <w:w w:val="95"/>
        </w:rPr>
        <w:t> </w:t>
      </w:r>
      <w:r>
        <w:rPr>
          <w:color w:val="231F20"/>
          <w:w w:val="95"/>
        </w:rPr>
        <w:t>costs</w:t>
      </w:r>
      <w:r>
        <w:rPr>
          <w:color w:val="231F20"/>
          <w:spacing w:val="-34"/>
          <w:w w:val="95"/>
        </w:rPr>
        <w:t> </w:t>
      </w:r>
      <w:r>
        <w:rPr>
          <w:color w:val="231F20"/>
          <w:w w:val="95"/>
        </w:rPr>
        <w:t>and</w:t>
      </w:r>
      <w:r>
        <w:rPr>
          <w:color w:val="231F20"/>
          <w:spacing w:val="-33"/>
          <w:w w:val="95"/>
        </w:rPr>
        <w:t> </w:t>
      </w:r>
      <w:r>
        <w:rPr>
          <w:color w:val="231F20"/>
          <w:w w:val="95"/>
        </w:rPr>
        <w:t>prices</w:t>
      </w:r>
      <w:r>
        <w:rPr>
          <w:color w:val="231F20"/>
          <w:spacing w:val="-34"/>
          <w:w w:val="95"/>
        </w:rPr>
        <w:t> </w:t>
      </w:r>
      <w:r>
        <w:rPr>
          <w:color w:val="231F20"/>
          <w:w w:val="95"/>
        </w:rPr>
        <w:t>are</w:t>
      </w:r>
      <w:r>
        <w:rPr>
          <w:color w:val="231F20"/>
          <w:spacing w:val="-33"/>
          <w:w w:val="95"/>
        </w:rPr>
        <w:t> </w:t>
      </w:r>
      <w:r>
        <w:rPr>
          <w:color w:val="231F20"/>
          <w:w w:val="95"/>
        </w:rPr>
        <w:t>correlated</w:t>
      </w:r>
      <w:r>
        <w:rPr>
          <w:color w:val="231F20"/>
          <w:spacing w:val="-34"/>
          <w:w w:val="95"/>
        </w:rPr>
        <w:t> </w:t>
      </w:r>
      <w:r>
        <w:rPr>
          <w:color w:val="231F20"/>
          <w:w w:val="95"/>
        </w:rPr>
        <w:t>with</w:t>
      </w:r>
      <w:r>
        <w:rPr>
          <w:color w:val="231F20"/>
          <w:spacing w:val="-33"/>
          <w:w w:val="95"/>
        </w:rPr>
        <w:t> </w:t>
      </w:r>
      <w:r>
        <w:rPr>
          <w:color w:val="231F20"/>
          <w:w w:val="95"/>
        </w:rPr>
        <w:t>future developments</w:t>
      </w:r>
      <w:r>
        <w:rPr>
          <w:color w:val="231F20"/>
          <w:spacing w:val="-32"/>
          <w:w w:val="95"/>
        </w:rPr>
        <w:t> </w:t>
      </w:r>
      <w:r>
        <w:rPr>
          <w:color w:val="231F20"/>
          <w:w w:val="95"/>
        </w:rPr>
        <w:t>in</w:t>
      </w:r>
      <w:r>
        <w:rPr>
          <w:color w:val="231F20"/>
          <w:spacing w:val="-31"/>
          <w:w w:val="95"/>
        </w:rPr>
        <w:t> </w:t>
      </w:r>
      <w:r>
        <w:rPr>
          <w:color w:val="231F20"/>
          <w:w w:val="95"/>
        </w:rPr>
        <w:t>CPI</w:t>
      </w:r>
      <w:r>
        <w:rPr>
          <w:color w:val="231F20"/>
          <w:spacing w:val="-32"/>
          <w:w w:val="95"/>
        </w:rPr>
        <w:t> </w:t>
      </w:r>
      <w:r>
        <w:rPr>
          <w:color w:val="231F20"/>
          <w:w w:val="95"/>
        </w:rPr>
        <w:t>core</w:t>
      </w:r>
      <w:r>
        <w:rPr>
          <w:color w:val="231F20"/>
          <w:spacing w:val="-31"/>
          <w:w w:val="95"/>
        </w:rPr>
        <w:t> </w:t>
      </w:r>
      <w:r>
        <w:rPr>
          <w:color w:val="231F20"/>
          <w:w w:val="95"/>
        </w:rPr>
        <w:t>goods</w:t>
      </w:r>
      <w:r>
        <w:rPr>
          <w:color w:val="231F20"/>
          <w:spacing w:val="-32"/>
          <w:w w:val="95"/>
        </w:rPr>
        <w:t> </w:t>
      </w:r>
      <w:r>
        <w:rPr>
          <w:color w:val="231F20"/>
          <w:w w:val="95"/>
        </w:rPr>
        <w:t>inflation</w:t>
      </w:r>
      <w:r>
        <w:rPr>
          <w:color w:val="231F20"/>
          <w:spacing w:val="-31"/>
          <w:w w:val="95"/>
        </w:rPr>
        <w:t> </w:t>
      </w:r>
      <w:r>
        <w:rPr>
          <w:color w:val="231F20"/>
          <w:w w:val="95"/>
        </w:rPr>
        <w:t>(as</w:t>
      </w:r>
      <w:r>
        <w:rPr>
          <w:color w:val="231F20"/>
          <w:spacing w:val="-32"/>
          <w:w w:val="95"/>
        </w:rPr>
        <w:t> </w:t>
      </w:r>
      <w:r>
        <w:rPr>
          <w:color w:val="231F20"/>
          <w:w w:val="95"/>
        </w:rPr>
        <w:t>indicated</w:t>
      </w:r>
      <w:r>
        <w:rPr>
          <w:color w:val="231F20"/>
          <w:spacing w:val="-31"/>
          <w:w w:val="95"/>
        </w:rPr>
        <w:t> </w:t>
      </w:r>
      <w:r>
        <w:rPr>
          <w:color w:val="231F20"/>
          <w:w w:val="95"/>
        </w:rPr>
        <w:t>by</w:t>
      </w:r>
      <w:r>
        <w:rPr>
          <w:color w:val="231F20"/>
          <w:spacing w:val="-31"/>
          <w:w w:val="95"/>
        </w:rPr>
        <w:t> </w:t>
      </w:r>
      <w:r>
        <w:rPr>
          <w:color w:val="231F20"/>
          <w:w w:val="95"/>
        </w:rPr>
        <w:t>the </w:t>
      </w:r>
      <w:r>
        <w:rPr>
          <w:color w:val="231F20"/>
        </w:rPr>
        <w:t>red</w:t>
      </w:r>
      <w:r>
        <w:rPr>
          <w:color w:val="231F20"/>
          <w:spacing w:val="-19"/>
        </w:rPr>
        <w:t> </w:t>
      </w:r>
      <w:r>
        <w:rPr>
          <w:color w:val="231F20"/>
        </w:rPr>
        <w:t>cells</w:t>
      </w:r>
      <w:r>
        <w:rPr>
          <w:color w:val="231F20"/>
          <w:spacing w:val="-18"/>
        </w:rPr>
        <w:t> </w:t>
      </w:r>
      <w:r>
        <w:rPr>
          <w:color w:val="231F20"/>
        </w:rPr>
        <w:t>in</w:t>
      </w:r>
      <w:r>
        <w:rPr>
          <w:color w:val="231F20"/>
          <w:spacing w:val="-19"/>
        </w:rPr>
        <w:t> </w:t>
      </w:r>
      <w:r>
        <w:rPr>
          <w:color w:val="231F20"/>
        </w:rPr>
        <w:t>Chart</w:t>
      </w:r>
      <w:r>
        <w:rPr>
          <w:color w:val="231F20"/>
          <w:spacing w:val="-19"/>
        </w:rPr>
        <w:t> </w:t>
      </w:r>
      <w:r>
        <w:rPr>
          <w:color w:val="231F20"/>
        </w:rPr>
        <w:t>4.6).</w:t>
      </w:r>
    </w:p>
    <w:p>
      <w:pPr>
        <w:pStyle w:val="Heading5"/>
        <w:spacing w:before="180"/>
        <w:ind w:left="163"/>
      </w:pPr>
      <w:r>
        <w:rPr>
          <w:color w:val="A70741"/>
        </w:rPr>
        <w:t>Unit labour costs</w:t>
      </w:r>
    </w:p>
    <w:p>
      <w:pPr>
        <w:pStyle w:val="BodyText"/>
        <w:spacing w:line="268" w:lineRule="auto" w:before="24"/>
        <w:ind w:left="163" w:right="151"/>
      </w:pPr>
      <w:r>
        <w:rPr>
          <w:color w:val="231F20"/>
          <w:w w:val="95"/>
        </w:rPr>
        <w:t>While</w:t>
      </w:r>
      <w:r>
        <w:rPr>
          <w:color w:val="231F20"/>
          <w:spacing w:val="-28"/>
          <w:w w:val="95"/>
        </w:rPr>
        <w:t> </w:t>
      </w:r>
      <w:r>
        <w:rPr>
          <w:color w:val="231F20"/>
          <w:w w:val="95"/>
        </w:rPr>
        <w:t>there</w:t>
      </w:r>
      <w:r>
        <w:rPr>
          <w:color w:val="231F20"/>
          <w:spacing w:val="-28"/>
          <w:w w:val="95"/>
        </w:rPr>
        <w:t> </w:t>
      </w:r>
      <w:r>
        <w:rPr>
          <w:color w:val="231F20"/>
          <w:w w:val="95"/>
        </w:rPr>
        <w:t>have</w:t>
      </w:r>
      <w:r>
        <w:rPr>
          <w:color w:val="231F20"/>
          <w:spacing w:val="-28"/>
          <w:w w:val="95"/>
        </w:rPr>
        <w:t> </w:t>
      </w:r>
      <w:r>
        <w:rPr>
          <w:color w:val="231F20"/>
          <w:w w:val="95"/>
        </w:rPr>
        <w:t>been</w:t>
      </w:r>
      <w:r>
        <w:rPr>
          <w:color w:val="231F20"/>
          <w:spacing w:val="-28"/>
          <w:w w:val="95"/>
        </w:rPr>
        <w:t> </w:t>
      </w:r>
      <w:r>
        <w:rPr>
          <w:color w:val="231F20"/>
          <w:w w:val="95"/>
        </w:rPr>
        <w:t>some</w:t>
      </w:r>
      <w:r>
        <w:rPr>
          <w:color w:val="231F20"/>
          <w:spacing w:val="-28"/>
          <w:w w:val="95"/>
        </w:rPr>
        <w:t> </w:t>
      </w:r>
      <w:r>
        <w:rPr>
          <w:color w:val="231F20"/>
          <w:w w:val="95"/>
        </w:rPr>
        <w:t>signs</w:t>
      </w:r>
      <w:r>
        <w:rPr>
          <w:color w:val="231F20"/>
          <w:spacing w:val="-28"/>
          <w:w w:val="95"/>
        </w:rPr>
        <w:t> </w:t>
      </w:r>
      <w:r>
        <w:rPr>
          <w:color w:val="231F20"/>
          <w:w w:val="95"/>
        </w:rPr>
        <w:t>of</w:t>
      </w:r>
      <w:r>
        <w:rPr>
          <w:color w:val="231F20"/>
          <w:spacing w:val="-28"/>
          <w:w w:val="95"/>
        </w:rPr>
        <w:t> </w:t>
      </w:r>
      <w:r>
        <w:rPr>
          <w:color w:val="231F20"/>
          <w:w w:val="95"/>
        </w:rPr>
        <w:t>a</w:t>
      </w:r>
      <w:r>
        <w:rPr>
          <w:color w:val="231F20"/>
          <w:spacing w:val="-28"/>
          <w:w w:val="95"/>
        </w:rPr>
        <w:t> </w:t>
      </w:r>
      <w:r>
        <w:rPr>
          <w:color w:val="231F20"/>
          <w:w w:val="95"/>
        </w:rPr>
        <w:t>pickup</w:t>
      </w:r>
      <w:r>
        <w:rPr>
          <w:color w:val="231F20"/>
          <w:spacing w:val="-28"/>
          <w:w w:val="95"/>
        </w:rPr>
        <w:t> </w:t>
      </w:r>
      <w:r>
        <w:rPr>
          <w:color w:val="231F20"/>
          <w:w w:val="95"/>
        </w:rPr>
        <w:t>in</w:t>
      </w:r>
      <w:r>
        <w:rPr>
          <w:color w:val="231F20"/>
          <w:spacing w:val="-28"/>
          <w:w w:val="95"/>
        </w:rPr>
        <w:t> </w:t>
      </w:r>
      <w:r>
        <w:rPr>
          <w:color w:val="231F20"/>
          <w:w w:val="95"/>
        </w:rPr>
        <w:t>wage</w:t>
      </w:r>
      <w:r>
        <w:rPr>
          <w:color w:val="231F20"/>
          <w:spacing w:val="-28"/>
          <w:w w:val="95"/>
        </w:rPr>
        <w:t> </w:t>
      </w:r>
      <w:r>
        <w:rPr>
          <w:color w:val="231F20"/>
          <w:w w:val="95"/>
        </w:rPr>
        <w:t>growth (Section</w:t>
      </w:r>
      <w:r>
        <w:rPr>
          <w:color w:val="231F20"/>
          <w:spacing w:val="-40"/>
          <w:w w:val="95"/>
        </w:rPr>
        <w:t> </w:t>
      </w:r>
      <w:r>
        <w:rPr>
          <w:color w:val="231F20"/>
          <w:w w:val="95"/>
        </w:rPr>
        <w:t>3),</w:t>
      </w:r>
      <w:r>
        <w:rPr>
          <w:color w:val="231F20"/>
          <w:spacing w:val="-40"/>
          <w:w w:val="95"/>
        </w:rPr>
        <w:t> </w:t>
      </w:r>
      <w:r>
        <w:rPr>
          <w:color w:val="231F20"/>
          <w:w w:val="95"/>
        </w:rPr>
        <w:t>the</w:t>
      </w:r>
      <w:r>
        <w:rPr>
          <w:color w:val="231F20"/>
          <w:spacing w:val="-39"/>
          <w:w w:val="95"/>
        </w:rPr>
        <w:t> </w:t>
      </w:r>
      <w:r>
        <w:rPr>
          <w:color w:val="231F20"/>
          <w:w w:val="95"/>
        </w:rPr>
        <w:t>extent</w:t>
      </w:r>
      <w:r>
        <w:rPr>
          <w:color w:val="231F20"/>
          <w:spacing w:val="-40"/>
          <w:w w:val="95"/>
        </w:rPr>
        <w:t> </w:t>
      </w:r>
      <w:r>
        <w:rPr>
          <w:color w:val="231F20"/>
          <w:w w:val="95"/>
        </w:rPr>
        <w:t>to</w:t>
      </w:r>
      <w:r>
        <w:rPr>
          <w:color w:val="231F20"/>
          <w:spacing w:val="-39"/>
          <w:w w:val="95"/>
        </w:rPr>
        <w:t> </w:t>
      </w:r>
      <w:r>
        <w:rPr>
          <w:color w:val="231F20"/>
          <w:w w:val="95"/>
        </w:rPr>
        <w:t>which</w:t>
      </w:r>
      <w:r>
        <w:rPr>
          <w:color w:val="231F20"/>
          <w:spacing w:val="-40"/>
          <w:w w:val="95"/>
        </w:rPr>
        <w:t> </w:t>
      </w:r>
      <w:r>
        <w:rPr>
          <w:color w:val="231F20"/>
          <w:w w:val="95"/>
        </w:rPr>
        <w:t>this</w:t>
      </w:r>
      <w:r>
        <w:rPr>
          <w:color w:val="231F20"/>
          <w:spacing w:val="-39"/>
          <w:w w:val="95"/>
        </w:rPr>
        <w:t> </w:t>
      </w:r>
      <w:r>
        <w:rPr>
          <w:color w:val="231F20"/>
          <w:w w:val="95"/>
        </w:rPr>
        <w:t>increases</w:t>
      </w:r>
      <w:r>
        <w:rPr>
          <w:color w:val="231F20"/>
          <w:spacing w:val="-40"/>
          <w:w w:val="95"/>
        </w:rPr>
        <w:t> </w:t>
      </w:r>
      <w:r>
        <w:rPr>
          <w:color w:val="231F20"/>
          <w:w w:val="95"/>
        </w:rPr>
        <w:t>the</w:t>
      </w:r>
      <w:r>
        <w:rPr>
          <w:color w:val="231F20"/>
          <w:spacing w:val="-39"/>
          <w:w w:val="95"/>
        </w:rPr>
        <w:t> </w:t>
      </w:r>
      <w:r>
        <w:rPr>
          <w:color w:val="231F20"/>
          <w:w w:val="95"/>
        </w:rPr>
        <w:t>labour</w:t>
      </w:r>
      <w:r>
        <w:rPr>
          <w:color w:val="231F20"/>
          <w:spacing w:val="-40"/>
          <w:w w:val="95"/>
        </w:rPr>
        <w:t> </w:t>
      </w:r>
      <w:r>
        <w:rPr>
          <w:color w:val="231F20"/>
          <w:w w:val="95"/>
        </w:rPr>
        <w:t>cost</w:t>
      </w:r>
      <w:r>
        <w:rPr>
          <w:color w:val="231F20"/>
          <w:spacing w:val="-40"/>
          <w:w w:val="95"/>
        </w:rPr>
        <w:t> </w:t>
      </w:r>
      <w:r>
        <w:rPr>
          <w:color w:val="231F20"/>
          <w:w w:val="95"/>
        </w:rPr>
        <w:t>of producing</w:t>
      </w:r>
      <w:r>
        <w:rPr>
          <w:color w:val="231F20"/>
          <w:spacing w:val="-36"/>
          <w:w w:val="95"/>
        </w:rPr>
        <w:t> </w:t>
      </w:r>
      <w:r>
        <w:rPr>
          <w:color w:val="231F20"/>
          <w:w w:val="95"/>
        </w:rPr>
        <w:t>a</w:t>
      </w:r>
      <w:r>
        <w:rPr>
          <w:color w:val="231F20"/>
          <w:spacing w:val="-36"/>
          <w:w w:val="95"/>
        </w:rPr>
        <w:t> </w:t>
      </w:r>
      <w:r>
        <w:rPr>
          <w:color w:val="231F20"/>
          <w:w w:val="95"/>
        </w:rPr>
        <w:t>unit</w:t>
      </w:r>
      <w:r>
        <w:rPr>
          <w:color w:val="231F20"/>
          <w:spacing w:val="-35"/>
          <w:w w:val="95"/>
        </w:rPr>
        <w:t> </w:t>
      </w:r>
      <w:r>
        <w:rPr>
          <w:color w:val="231F20"/>
          <w:w w:val="95"/>
        </w:rPr>
        <w:t>of</w:t>
      </w:r>
      <w:r>
        <w:rPr>
          <w:color w:val="231F20"/>
          <w:spacing w:val="-36"/>
          <w:w w:val="95"/>
        </w:rPr>
        <w:t> </w:t>
      </w:r>
      <w:r>
        <w:rPr>
          <w:color w:val="231F20"/>
          <w:w w:val="95"/>
        </w:rPr>
        <w:t>output</w:t>
      </w:r>
      <w:r>
        <w:rPr>
          <w:color w:val="231F20"/>
          <w:spacing w:val="-36"/>
          <w:w w:val="95"/>
        </w:rPr>
        <w:t> </w:t>
      </w:r>
      <w:r>
        <w:rPr>
          <w:color w:val="231F20"/>
          <w:w w:val="95"/>
        </w:rPr>
        <w:t>will</w:t>
      </w:r>
      <w:r>
        <w:rPr>
          <w:color w:val="231F20"/>
          <w:spacing w:val="-35"/>
          <w:w w:val="95"/>
        </w:rPr>
        <w:t> </w:t>
      </w:r>
      <w:r>
        <w:rPr>
          <w:color w:val="231F20"/>
          <w:w w:val="95"/>
        </w:rPr>
        <w:t>depend</w:t>
      </w:r>
      <w:r>
        <w:rPr>
          <w:color w:val="231F20"/>
          <w:spacing w:val="-36"/>
          <w:w w:val="95"/>
        </w:rPr>
        <w:t> </w:t>
      </w:r>
      <w:r>
        <w:rPr>
          <w:color w:val="231F20"/>
          <w:w w:val="95"/>
        </w:rPr>
        <w:t>on</w:t>
      </w:r>
      <w:r>
        <w:rPr>
          <w:color w:val="231F20"/>
          <w:spacing w:val="-36"/>
          <w:w w:val="95"/>
        </w:rPr>
        <w:t> </w:t>
      </w:r>
      <w:r>
        <w:rPr>
          <w:color w:val="231F20"/>
          <w:w w:val="95"/>
        </w:rPr>
        <w:t>the</w:t>
      </w:r>
      <w:r>
        <w:rPr>
          <w:color w:val="231F20"/>
          <w:spacing w:val="-35"/>
          <w:w w:val="95"/>
        </w:rPr>
        <w:t> </w:t>
      </w:r>
      <w:r>
        <w:rPr>
          <w:color w:val="231F20"/>
          <w:w w:val="95"/>
        </w:rPr>
        <w:t>degree</w:t>
      </w:r>
      <w:r>
        <w:rPr>
          <w:color w:val="231F20"/>
          <w:spacing w:val="-36"/>
          <w:w w:val="95"/>
        </w:rPr>
        <w:t> </w:t>
      </w:r>
      <w:r>
        <w:rPr>
          <w:color w:val="231F20"/>
          <w:w w:val="95"/>
        </w:rPr>
        <w:t>to</w:t>
      </w:r>
      <w:r>
        <w:rPr>
          <w:color w:val="231F20"/>
          <w:spacing w:val="-36"/>
          <w:w w:val="95"/>
        </w:rPr>
        <w:t> </w:t>
      </w:r>
      <w:r>
        <w:rPr>
          <w:color w:val="231F20"/>
          <w:w w:val="95"/>
        </w:rPr>
        <w:t>which</w:t>
      </w:r>
      <w:r>
        <w:rPr>
          <w:color w:val="231F20"/>
          <w:spacing w:val="-35"/>
          <w:w w:val="95"/>
        </w:rPr>
        <w:t> </w:t>
      </w:r>
      <w:r>
        <w:rPr>
          <w:color w:val="231F20"/>
          <w:w w:val="95"/>
        </w:rPr>
        <w:t>it </w:t>
      </w:r>
      <w:r>
        <w:rPr>
          <w:color w:val="231F20"/>
        </w:rPr>
        <w:t>is</w:t>
      </w:r>
      <w:r>
        <w:rPr>
          <w:color w:val="231F20"/>
          <w:spacing w:val="-44"/>
        </w:rPr>
        <w:t> </w:t>
      </w:r>
      <w:r>
        <w:rPr>
          <w:color w:val="231F20"/>
        </w:rPr>
        <w:t>matched</w:t>
      </w:r>
      <w:r>
        <w:rPr>
          <w:color w:val="231F20"/>
          <w:spacing w:val="-44"/>
        </w:rPr>
        <w:t> </w:t>
      </w:r>
      <w:r>
        <w:rPr>
          <w:color w:val="231F20"/>
        </w:rPr>
        <w:t>by</w:t>
      </w:r>
      <w:r>
        <w:rPr>
          <w:color w:val="231F20"/>
          <w:spacing w:val="-43"/>
        </w:rPr>
        <w:t> </w:t>
      </w:r>
      <w:r>
        <w:rPr>
          <w:color w:val="231F20"/>
        </w:rPr>
        <w:t>higher</w:t>
      </w:r>
      <w:r>
        <w:rPr>
          <w:color w:val="231F20"/>
          <w:spacing w:val="-44"/>
        </w:rPr>
        <w:t> </w:t>
      </w:r>
      <w:r>
        <w:rPr>
          <w:color w:val="231F20"/>
        </w:rPr>
        <w:t>productivity.</w:t>
      </w:r>
      <w:r>
        <w:rPr>
          <w:color w:val="231F20"/>
          <w:spacing w:val="-26"/>
        </w:rPr>
        <w:t> </w:t>
      </w:r>
      <w:r>
        <w:rPr>
          <w:color w:val="231F20"/>
        </w:rPr>
        <w:t>Four-quarter</w:t>
      </w:r>
      <w:r>
        <w:rPr>
          <w:color w:val="231F20"/>
          <w:spacing w:val="-44"/>
        </w:rPr>
        <w:t> </w:t>
      </w:r>
      <w:r>
        <w:rPr>
          <w:color w:val="231F20"/>
        </w:rPr>
        <w:t>growth</w:t>
      </w:r>
      <w:r>
        <w:rPr>
          <w:color w:val="231F20"/>
          <w:spacing w:val="-43"/>
        </w:rPr>
        <w:t> </w:t>
      </w:r>
      <w:r>
        <w:rPr>
          <w:color w:val="231F20"/>
        </w:rPr>
        <w:t>in </w:t>
      </w:r>
      <w:r>
        <w:rPr>
          <w:color w:val="231F20"/>
          <w:w w:val="95"/>
        </w:rPr>
        <w:t>whole-economy</w:t>
      </w:r>
      <w:r>
        <w:rPr>
          <w:color w:val="231F20"/>
          <w:spacing w:val="-32"/>
          <w:w w:val="95"/>
        </w:rPr>
        <w:t> </w:t>
      </w:r>
      <w:r>
        <w:rPr>
          <w:color w:val="231F20"/>
          <w:w w:val="95"/>
        </w:rPr>
        <w:t>unit</w:t>
      </w:r>
      <w:r>
        <w:rPr>
          <w:color w:val="231F20"/>
          <w:spacing w:val="-32"/>
          <w:w w:val="95"/>
        </w:rPr>
        <w:t> </w:t>
      </w:r>
      <w:r>
        <w:rPr>
          <w:color w:val="231F20"/>
          <w:w w:val="95"/>
        </w:rPr>
        <w:t>labour</w:t>
      </w:r>
      <w:r>
        <w:rPr>
          <w:color w:val="231F20"/>
          <w:spacing w:val="-31"/>
          <w:w w:val="95"/>
        </w:rPr>
        <w:t> </w:t>
      </w:r>
      <w:r>
        <w:rPr>
          <w:color w:val="231F20"/>
          <w:w w:val="95"/>
        </w:rPr>
        <w:t>costs</w:t>
      </w:r>
      <w:r>
        <w:rPr>
          <w:color w:val="231F20"/>
          <w:spacing w:val="-32"/>
          <w:w w:val="95"/>
        </w:rPr>
        <w:t> </w:t>
      </w:r>
      <w:r>
        <w:rPr>
          <w:color w:val="231F20"/>
          <w:w w:val="95"/>
        </w:rPr>
        <w:t>was</w:t>
      </w:r>
      <w:r>
        <w:rPr>
          <w:color w:val="231F20"/>
          <w:spacing w:val="-32"/>
          <w:w w:val="95"/>
        </w:rPr>
        <w:t> </w:t>
      </w:r>
      <w:r>
        <w:rPr>
          <w:color w:val="231F20"/>
          <w:w w:val="95"/>
        </w:rPr>
        <w:t>lower</w:t>
      </w:r>
      <w:r>
        <w:rPr>
          <w:color w:val="231F20"/>
          <w:spacing w:val="-31"/>
          <w:w w:val="95"/>
        </w:rPr>
        <w:t> </w:t>
      </w:r>
      <w:r>
        <w:rPr>
          <w:color w:val="231F20"/>
          <w:w w:val="95"/>
        </w:rPr>
        <w:t>than</w:t>
      </w:r>
      <w:r>
        <w:rPr>
          <w:color w:val="231F20"/>
          <w:spacing w:val="-32"/>
          <w:w w:val="95"/>
        </w:rPr>
        <w:t> </w:t>
      </w:r>
      <w:r>
        <w:rPr>
          <w:color w:val="231F20"/>
          <w:w w:val="95"/>
        </w:rPr>
        <w:t>expected</w:t>
      </w:r>
      <w:r>
        <w:rPr>
          <w:color w:val="231F20"/>
          <w:spacing w:val="-32"/>
          <w:w w:val="95"/>
        </w:rPr>
        <w:t> </w:t>
      </w:r>
      <w:r>
        <w:rPr>
          <w:color w:val="231F20"/>
          <w:w w:val="95"/>
        </w:rPr>
        <w:t>in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78"/>
        </w:rPr>
        <w:t>1</w:t>
      </w:r>
      <w:r>
        <w:rPr>
          <w:color w:val="231F20"/>
          <w:w w:val="58"/>
        </w:rPr>
        <w:t>,</w:t>
      </w:r>
      <w:r>
        <w:rPr>
          <w:color w:val="231F20"/>
          <w:spacing w:val="-16"/>
        </w:rPr>
        <w:t> </w:t>
      </w:r>
      <w:r>
        <w:rPr>
          <w:color w:val="231F20"/>
          <w:w w:val="82"/>
        </w:rPr>
        <w:t>r</w:t>
      </w:r>
      <w:r>
        <w:rPr>
          <w:color w:val="231F20"/>
          <w:w w:val="84"/>
        </w:rPr>
        <w:t>e</w:t>
      </w:r>
      <w:r>
        <w:rPr>
          <w:color w:val="231F20"/>
          <w:w w:val="96"/>
        </w:rPr>
        <w:t>m</w:t>
      </w:r>
      <w:r>
        <w:rPr>
          <w:color w:val="231F20"/>
          <w:w w:val="87"/>
        </w:rPr>
        <w:t>a</w:t>
      </w:r>
      <w:r>
        <w:rPr>
          <w:color w:val="231F20"/>
          <w:w w:val="78"/>
        </w:rPr>
        <w:t>i</w:t>
      </w:r>
      <w:r>
        <w:rPr>
          <w:color w:val="231F20"/>
          <w:w w:val="92"/>
        </w:rPr>
        <w:t>n</w:t>
      </w:r>
      <w:r>
        <w:rPr>
          <w:color w:val="231F20"/>
          <w:w w:val="78"/>
        </w:rPr>
        <w:t>i</w:t>
      </w:r>
      <w:r>
        <w:rPr>
          <w:color w:val="231F20"/>
          <w:w w:val="92"/>
        </w:rPr>
        <w:t>n</w:t>
      </w:r>
      <w:r>
        <w:rPr>
          <w:color w:val="231F20"/>
          <w:w w:val="94"/>
        </w:rPr>
        <w:t>g</w:t>
      </w:r>
      <w:r>
        <w:rPr>
          <w:color w:val="231F20"/>
          <w:spacing w:val="-16"/>
        </w:rPr>
        <w:t> </w:t>
      </w:r>
      <w:r>
        <w:rPr>
          <w:color w:val="231F20"/>
          <w:w w:val="87"/>
        </w:rPr>
        <w:t>a</w:t>
      </w:r>
      <w:r>
        <w:rPr>
          <w:color w:val="231F20"/>
          <w:w w:val="87"/>
        </w:rPr>
        <w:t>t</w:t>
      </w:r>
      <w:r>
        <w:rPr>
          <w:color w:val="231F20"/>
          <w:spacing w:val="-16"/>
        </w:rPr>
        <w:t> </w:t>
      </w:r>
      <w:r>
        <w:rPr>
          <w:color w:val="231F20"/>
          <w:w w:val="105"/>
        </w:rPr>
        <w:t>0</w:t>
      </w:r>
      <w:r>
        <w:rPr>
          <w:color w:val="231F20"/>
          <w:w w:val="58"/>
        </w:rPr>
        <w:t>.</w:t>
      </w:r>
      <w:r>
        <w:rPr>
          <w:color w:val="231F20"/>
          <w:w w:val="101"/>
        </w:rPr>
        <w:t>6</w:t>
      </w:r>
      <w:r>
        <w:rPr>
          <w:color w:val="231F20"/>
          <w:w w:val="137"/>
        </w:rPr>
        <w:t>%</w:t>
      </w:r>
      <w:r>
        <w:rPr>
          <w:color w:val="231F20"/>
          <w:spacing w:val="-16"/>
        </w:rPr>
        <w:t> </w:t>
      </w:r>
      <w:r>
        <w:rPr>
          <w:color w:val="231F20"/>
          <w:w w:val="85"/>
        </w:rPr>
        <w:t>(</w:t>
      </w:r>
      <w:r>
        <w:rPr>
          <w:color w:val="231F20"/>
          <w:w w:val="102"/>
        </w:rPr>
        <w:t>C</w:t>
      </w:r>
      <w:r>
        <w:rPr>
          <w:color w:val="231F20"/>
          <w:w w:val="97"/>
        </w:rPr>
        <w:t>h</w:t>
      </w:r>
      <w:r>
        <w:rPr>
          <w:color w:val="231F20"/>
          <w:w w:val="91"/>
        </w:rPr>
        <w:t>a</w:t>
      </w:r>
      <w:r>
        <w:rPr>
          <w:color w:val="231F20"/>
          <w:w w:val="89"/>
        </w:rPr>
        <w:t>r</w:t>
      </w:r>
      <w:r>
        <w:rPr>
          <w:color w:val="231F20"/>
          <w:w w:val="94"/>
        </w:rPr>
        <w:t>t</w:t>
      </w:r>
      <w:r>
        <w:rPr>
          <w:color w:val="231F20"/>
          <w:spacing w:val="-17"/>
        </w:rPr>
        <w:t> </w:t>
      </w:r>
      <w:r>
        <w:rPr>
          <w:color w:val="231F20"/>
          <w:w w:val="109"/>
        </w:rPr>
        <w:t>4</w:t>
      </w:r>
      <w:r>
        <w:rPr>
          <w:color w:val="231F20"/>
          <w:w w:val="62"/>
        </w:rPr>
        <w:t>.</w:t>
      </w:r>
      <w:r>
        <w:rPr>
          <w:color w:val="231F20"/>
          <w:w w:val="93"/>
        </w:rPr>
        <w:t>7</w:t>
      </w:r>
      <w:r>
        <w:rPr>
          <w:color w:val="231F20"/>
          <w:w w:val="85"/>
        </w:rPr>
        <w:t>)</w:t>
      </w:r>
      <w:r>
        <w:rPr>
          <w:color w:val="231F20"/>
          <w:w w:val="58"/>
        </w:rPr>
        <w:t>.</w:t>
      </w:r>
      <w:r>
        <w:rPr>
          <w:color w:val="231F20"/>
        </w:rPr>
        <w:t> </w:t>
      </w:r>
      <w:r>
        <w:rPr>
          <w:color w:val="231F20"/>
          <w:spacing w:val="-31"/>
        </w:rPr>
        <w:t> </w:t>
      </w:r>
      <w:r>
        <w:rPr>
          <w:color w:val="231F20"/>
          <w:w w:val="85"/>
        </w:rPr>
        <w:t>T</w:t>
      </w:r>
      <w:r>
        <w:rPr>
          <w:color w:val="231F20"/>
          <w:w w:val="93"/>
        </w:rPr>
        <w:t>h</w:t>
      </w:r>
      <w:r>
        <w:rPr>
          <w:color w:val="231F20"/>
          <w:w w:val="78"/>
        </w:rPr>
        <w:t>i</w:t>
      </w:r>
      <w:r>
        <w:rPr>
          <w:color w:val="231F20"/>
          <w:w w:val="93"/>
        </w:rPr>
        <w:t>s</w:t>
      </w:r>
      <w:r>
        <w:rPr>
          <w:color w:val="231F20"/>
          <w:spacing w:val="-16"/>
        </w:rPr>
        <w:t> </w:t>
      </w:r>
      <w:r>
        <w:rPr>
          <w:color w:val="231F20"/>
          <w:w w:val="92"/>
        </w:rPr>
        <w:t>w</w:t>
      </w:r>
      <w:r>
        <w:rPr>
          <w:color w:val="231F20"/>
          <w:w w:val="87"/>
        </w:rPr>
        <w:t>a</w:t>
      </w:r>
      <w:r>
        <w:rPr>
          <w:color w:val="231F20"/>
          <w:w w:val="93"/>
        </w:rPr>
        <w:t>s</w:t>
      </w:r>
      <w:r>
        <w:rPr>
          <w:color w:val="231F20"/>
          <w:w w:val="58"/>
        </w:rPr>
        <w:t>,</w:t>
      </w:r>
      <w:r>
        <w:rPr>
          <w:color w:val="231F20"/>
          <w:spacing w:val="-16"/>
        </w:rPr>
        <w:t> </w:t>
      </w:r>
      <w:r>
        <w:rPr>
          <w:color w:val="231F20"/>
          <w:w w:val="78"/>
        </w:rPr>
        <w:t>i</w:t>
      </w:r>
      <w:r>
        <w:rPr>
          <w:color w:val="231F20"/>
          <w:w w:val="92"/>
        </w:rPr>
        <w:t>n</w:t>
      </w:r>
      <w:r>
        <w:rPr>
          <w:color w:val="231F20"/>
          <w:spacing w:val="-16"/>
        </w:rPr>
        <w:t> </w:t>
      </w:r>
      <w:r>
        <w:rPr>
          <w:color w:val="231F20"/>
          <w:w w:val="89"/>
        </w:rPr>
        <w:t>p</w:t>
      </w:r>
      <w:r>
        <w:rPr>
          <w:color w:val="231F20"/>
          <w:w w:val="87"/>
        </w:rPr>
        <w:t>a</w:t>
      </w:r>
      <w:r>
        <w:rPr>
          <w:color w:val="231F20"/>
          <w:w w:val="82"/>
        </w:rPr>
        <w:t>r</w:t>
      </w:r>
      <w:r>
        <w:rPr>
          <w:color w:val="231F20"/>
          <w:w w:val="87"/>
        </w:rPr>
        <w:t>t</w:t>
      </w:r>
      <w:r>
        <w:rPr>
          <w:color w:val="231F20"/>
          <w:w w:val="58"/>
        </w:rPr>
        <w:t>, </w:t>
      </w:r>
      <w:r>
        <w:rPr>
          <w:color w:val="231F20"/>
          <w:w w:val="95"/>
        </w:rPr>
        <w:t>because</w:t>
      </w:r>
      <w:r>
        <w:rPr>
          <w:color w:val="231F20"/>
          <w:spacing w:val="-43"/>
          <w:w w:val="95"/>
        </w:rPr>
        <w:t> </w:t>
      </w:r>
      <w:r>
        <w:rPr>
          <w:color w:val="231F20"/>
          <w:w w:val="95"/>
        </w:rPr>
        <w:t>four-quarter</w:t>
      </w:r>
      <w:r>
        <w:rPr>
          <w:color w:val="231F20"/>
          <w:spacing w:val="-42"/>
          <w:w w:val="95"/>
        </w:rPr>
        <w:t> </w:t>
      </w:r>
      <w:r>
        <w:rPr>
          <w:color w:val="231F20"/>
          <w:w w:val="95"/>
        </w:rPr>
        <w:t>growth</w:t>
      </w:r>
      <w:r>
        <w:rPr>
          <w:color w:val="231F20"/>
          <w:spacing w:val="-43"/>
          <w:w w:val="95"/>
        </w:rPr>
        <w:t> </w:t>
      </w:r>
      <w:r>
        <w:rPr>
          <w:color w:val="231F20"/>
          <w:w w:val="95"/>
        </w:rPr>
        <w:t>in</w:t>
      </w:r>
      <w:r>
        <w:rPr>
          <w:color w:val="231F20"/>
          <w:spacing w:val="-42"/>
          <w:w w:val="95"/>
        </w:rPr>
        <w:t> </w:t>
      </w:r>
      <w:r>
        <w:rPr>
          <w:color w:val="231F20"/>
          <w:w w:val="95"/>
        </w:rPr>
        <w:t>the</w:t>
      </w:r>
      <w:r>
        <w:rPr>
          <w:color w:val="231F20"/>
          <w:spacing w:val="-43"/>
          <w:w w:val="95"/>
        </w:rPr>
        <w:t> </w:t>
      </w:r>
      <w:r>
        <w:rPr>
          <w:color w:val="231F20"/>
          <w:w w:val="95"/>
        </w:rPr>
        <w:t>National</w:t>
      </w:r>
      <w:r>
        <w:rPr>
          <w:color w:val="231F20"/>
          <w:spacing w:val="-42"/>
          <w:w w:val="95"/>
        </w:rPr>
        <w:t> </w:t>
      </w:r>
      <w:r>
        <w:rPr>
          <w:color w:val="231F20"/>
          <w:w w:val="95"/>
        </w:rPr>
        <w:t>Accounts</w:t>
      </w:r>
      <w:r>
        <w:rPr>
          <w:color w:val="231F20"/>
          <w:spacing w:val="-43"/>
          <w:w w:val="95"/>
        </w:rPr>
        <w:t> </w:t>
      </w:r>
      <w:r>
        <w:rPr>
          <w:color w:val="231F20"/>
          <w:w w:val="95"/>
        </w:rPr>
        <w:t>measure </w:t>
      </w:r>
      <w:r>
        <w:rPr>
          <w:color w:val="231F20"/>
          <w:w w:val="90"/>
        </w:rPr>
        <w:t>of</w:t>
      </w:r>
      <w:r>
        <w:rPr>
          <w:color w:val="231F20"/>
          <w:spacing w:val="-17"/>
          <w:w w:val="90"/>
        </w:rPr>
        <w:t> </w:t>
      </w:r>
      <w:r>
        <w:rPr>
          <w:color w:val="231F20"/>
          <w:w w:val="90"/>
        </w:rPr>
        <w:t>overall</w:t>
      </w:r>
      <w:r>
        <w:rPr>
          <w:color w:val="231F20"/>
          <w:spacing w:val="-16"/>
          <w:w w:val="90"/>
        </w:rPr>
        <w:t> </w:t>
      </w:r>
      <w:r>
        <w:rPr>
          <w:color w:val="231F20"/>
          <w:w w:val="90"/>
        </w:rPr>
        <w:t>wages,</w:t>
      </w:r>
      <w:r>
        <w:rPr>
          <w:color w:val="231F20"/>
          <w:spacing w:val="-17"/>
          <w:w w:val="90"/>
        </w:rPr>
        <w:t> </w:t>
      </w:r>
      <w:r>
        <w:rPr>
          <w:color w:val="231F20"/>
          <w:w w:val="90"/>
        </w:rPr>
        <w:t>salaries</w:t>
      </w:r>
      <w:r>
        <w:rPr>
          <w:color w:val="231F20"/>
          <w:spacing w:val="-16"/>
          <w:w w:val="90"/>
        </w:rPr>
        <w:t> </w:t>
      </w:r>
      <w:r>
        <w:rPr>
          <w:color w:val="231F20"/>
          <w:w w:val="90"/>
        </w:rPr>
        <w:t>and</w:t>
      </w:r>
      <w:r>
        <w:rPr>
          <w:color w:val="231F20"/>
          <w:spacing w:val="-17"/>
          <w:w w:val="90"/>
        </w:rPr>
        <w:t> </w:t>
      </w:r>
      <w:r>
        <w:rPr>
          <w:color w:val="231F20"/>
          <w:w w:val="90"/>
        </w:rPr>
        <w:t>self-employment</w:t>
      </w:r>
      <w:r>
        <w:rPr>
          <w:color w:val="231F20"/>
          <w:spacing w:val="-16"/>
          <w:w w:val="90"/>
        </w:rPr>
        <w:t> </w:t>
      </w:r>
      <w:r>
        <w:rPr>
          <w:color w:val="231F20"/>
          <w:w w:val="90"/>
        </w:rPr>
        <w:t>income</w:t>
      </w:r>
      <w:r>
        <w:rPr>
          <w:color w:val="231F20"/>
          <w:spacing w:val="-17"/>
          <w:w w:val="90"/>
        </w:rPr>
        <w:t> </w:t>
      </w:r>
      <w:r>
        <w:rPr>
          <w:color w:val="231F20"/>
          <w:w w:val="90"/>
        </w:rPr>
        <w:t>per</w:t>
      </w:r>
      <w:r>
        <w:rPr>
          <w:color w:val="231F20"/>
          <w:spacing w:val="-16"/>
          <w:w w:val="90"/>
        </w:rPr>
        <w:t> </w:t>
      </w:r>
      <w:r>
        <w:rPr>
          <w:color w:val="231F20"/>
          <w:w w:val="90"/>
        </w:rPr>
        <w:t>head </w:t>
      </w:r>
      <w:r>
        <w:rPr>
          <w:color w:val="231F20"/>
          <w:w w:val="81"/>
        </w:rPr>
        <w:t>f</w:t>
      </w:r>
      <w:r>
        <w:rPr>
          <w:color w:val="231F20"/>
          <w:w w:val="84"/>
        </w:rPr>
        <w:t>e</w:t>
      </w:r>
      <w:r>
        <w:rPr>
          <w:color w:val="231F20"/>
          <w:w w:val="82"/>
        </w:rPr>
        <w:t>ll</w:t>
      </w:r>
      <w:r>
        <w:rPr>
          <w:color w:val="231F20"/>
          <w:spacing w:val="-16"/>
        </w:rPr>
        <w:t> </w:t>
      </w:r>
      <w:r>
        <w:rPr>
          <w:color w:val="231F20"/>
          <w:w w:val="93"/>
        </w:rPr>
        <w:t>s</w:t>
      </w:r>
      <w:r>
        <w:rPr>
          <w:color w:val="231F20"/>
          <w:w w:val="82"/>
        </w:rPr>
        <w:t>l</w:t>
      </w:r>
      <w:r>
        <w:rPr>
          <w:color w:val="231F20"/>
          <w:w w:val="78"/>
        </w:rPr>
        <w:t>i</w:t>
      </w:r>
      <w:r>
        <w:rPr>
          <w:color w:val="231F20"/>
          <w:w w:val="94"/>
        </w:rPr>
        <w:t>g</w:t>
      </w:r>
      <w:r>
        <w:rPr>
          <w:color w:val="231F20"/>
          <w:w w:val="93"/>
        </w:rPr>
        <w:t>h</w:t>
      </w:r>
      <w:r>
        <w:rPr>
          <w:color w:val="231F20"/>
          <w:w w:val="87"/>
        </w:rPr>
        <w:t>t</w:t>
      </w:r>
      <w:r>
        <w:rPr>
          <w:color w:val="231F20"/>
          <w:w w:val="82"/>
        </w:rPr>
        <w:t>l</w:t>
      </w:r>
      <w:r>
        <w:rPr>
          <w:color w:val="231F20"/>
          <w:w w:val="94"/>
        </w:rPr>
        <w:t>y</w:t>
      </w:r>
      <w:r>
        <w:rPr>
          <w:color w:val="231F20"/>
          <w:spacing w:val="-16"/>
        </w:rPr>
        <w:t> </w:t>
      </w:r>
      <w:r>
        <w:rPr>
          <w:color w:val="231F20"/>
          <w:w w:val="87"/>
        </w:rPr>
        <w:t>t</w:t>
      </w:r>
      <w:r>
        <w:rPr>
          <w:color w:val="231F20"/>
          <w:w w:val="96"/>
        </w:rPr>
        <w:t>o</w:t>
      </w:r>
      <w:r>
        <w:rPr>
          <w:color w:val="231F20"/>
          <w:spacing w:val="-16"/>
        </w:rPr>
        <w:t> </w:t>
      </w:r>
      <w:r>
        <w:rPr>
          <w:color w:val="231F20"/>
          <w:w w:val="100"/>
        </w:rPr>
        <w:t>3</w:t>
      </w:r>
      <w:r>
        <w:rPr>
          <w:color w:val="231F20"/>
          <w:w w:val="58"/>
        </w:rPr>
        <w:t>.</w:t>
      </w:r>
      <w:r>
        <w:rPr>
          <w:color w:val="231F20"/>
          <w:w w:val="105"/>
        </w:rPr>
        <w:t>0</w:t>
      </w:r>
      <w:r>
        <w:rPr>
          <w:color w:val="231F20"/>
          <w:w w:val="137"/>
        </w:rPr>
        <w:t>%</w:t>
      </w:r>
      <w:r>
        <w:rPr>
          <w:color w:val="231F20"/>
          <w:w w:val="58"/>
        </w:rPr>
        <w:t>,</w:t>
      </w:r>
      <w:r>
        <w:rPr>
          <w:color w:val="231F20"/>
          <w:spacing w:val="-16"/>
        </w:rPr>
        <w:t> </w:t>
      </w:r>
      <w:r>
        <w:rPr>
          <w:color w:val="231F20"/>
          <w:w w:val="82"/>
        </w:rPr>
        <w:t>l</w:t>
      </w:r>
      <w:r>
        <w:rPr>
          <w:color w:val="231F20"/>
          <w:w w:val="96"/>
        </w:rPr>
        <w:t>o</w:t>
      </w:r>
      <w:r>
        <w:rPr>
          <w:color w:val="231F20"/>
          <w:w w:val="92"/>
        </w:rPr>
        <w:t>w</w:t>
      </w:r>
      <w:r>
        <w:rPr>
          <w:color w:val="231F20"/>
          <w:w w:val="84"/>
        </w:rPr>
        <w:t>e</w:t>
      </w:r>
      <w:r>
        <w:rPr>
          <w:color w:val="231F20"/>
          <w:w w:val="82"/>
        </w:rPr>
        <w:t>r</w:t>
      </w:r>
      <w:r>
        <w:rPr>
          <w:color w:val="231F20"/>
          <w:spacing w:val="-16"/>
        </w:rPr>
        <w:t> </w:t>
      </w:r>
      <w:r>
        <w:rPr>
          <w:color w:val="231F20"/>
          <w:w w:val="87"/>
        </w:rPr>
        <w:t>t</w:t>
      </w:r>
      <w:r>
        <w:rPr>
          <w:color w:val="231F20"/>
          <w:w w:val="93"/>
        </w:rPr>
        <w:t>h</w:t>
      </w:r>
      <w:r>
        <w:rPr>
          <w:color w:val="231F20"/>
          <w:w w:val="87"/>
        </w:rPr>
        <w:t>a</w:t>
      </w:r>
      <w:r>
        <w:rPr>
          <w:color w:val="231F20"/>
          <w:w w:val="92"/>
        </w:rPr>
        <w:t>n</w:t>
      </w:r>
      <w:r>
        <w:rPr>
          <w:color w:val="231F20"/>
          <w:spacing w:val="-16"/>
        </w:rPr>
        <w:t> </w:t>
      </w:r>
      <w:r>
        <w:rPr>
          <w:color w:val="231F20"/>
          <w:w w:val="93"/>
        </w:rPr>
        <w:t>h</w:t>
      </w:r>
      <w:r>
        <w:rPr>
          <w:color w:val="231F20"/>
          <w:w w:val="87"/>
        </w:rPr>
        <w:t>a</w:t>
      </w:r>
      <w:r>
        <w:rPr>
          <w:color w:val="231F20"/>
          <w:w w:val="91"/>
        </w:rPr>
        <w:t>d</w:t>
      </w:r>
      <w:r>
        <w:rPr>
          <w:color w:val="231F20"/>
          <w:spacing w:val="-16"/>
        </w:rPr>
        <w:t> </w:t>
      </w:r>
      <w:r>
        <w:rPr>
          <w:color w:val="231F20"/>
          <w:w w:val="89"/>
        </w:rPr>
        <w:t>b</w:t>
      </w:r>
      <w:r>
        <w:rPr>
          <w:color w:val="231F20"/>
          <w:w w:val="84"/>
        </w:rPr>
        <w:t>ee</w:t>
      </w:r>
      <w:r>
        <w:rPr>
          <w:color w:val="231F20"/>
          <w:w w:val="92"/>
        </w:rPr>
        <w:t>n</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w w:val="58"/>
        </w:rPr>
        <w:t>.</w:t>
      </w:r>
      <w:r>
        <w:rPr>
          <w:color w:val="231F20"/>
        </w:rPr>
        <w:t> </w:t>
      </w:r>
      <w:r>
        <w:rPr>
          <w:color w:val="231F20"/>
          <w:spacing w:val="-31"/>
        </w:rPr>
        <w:t> </w:t>
      </w:r>
      <w:r>
        <w:rPr>
          <w:color w:val="231F20"/>
          <w:w w:val="112"/>
        </w:rPr>
        <w:t>N</w:t>
      </w:r>
      <w:r>
        <w:rPr>
          <w:color w:val="231F20"/>
          <w:w w:val="96"/>
        </w:rPr>
        <w:t>o</w:t>
      </w:r>
      <w:r>
        <w:rPr>
          <w:color w:val="231F20"/>
          <w:w w:val="92"/>
        </w:rPr>
        <w:t>n</w:t>
      </w:r>
      <w:r>
        <w:rPr>
          <w:color w:val="231F20"/>
          <w:w w:val="96"/>
        </w:rPr>
        <w:t>-</w:t>
      </w:r>
      <w:r>
        <w:rPr>
          <w:color w:val="231F20"/>
          <w:w w:val="92"/>
        </w:rPr>
        <w:t>w</w:t>
      </w:r>
      <w:r>
        <w:rPr>
          <w:color w:val="231F20"/>
          <w:w w:val="87"/>
        </w:rPr>
        <w:t>a</w:t>
      </w:r>
      <w:r>
        <w:rPr>
          <w:color w:val="231F20"/>
          <w:w w:val="94"/>
        </w:rPr>
        <w:t>g</w:t>
      </w:r>
      <w:r>
        <w:rPr>
          <w:color w:val="231F20"/>
          <w:w w:val="84"/>
        </w:rPr>
        <w:t>e </w:t>
      </w:r>
      <w:r>
        <w:rPr>
          <w:color w:val="231F20"/>
          <w:w w:val="95"/>
        </w:rPr>
        <w:t>costs</w:t>
      </w:r>
      <w:r>
        <w:rPr>
          <w:color w:val="231F20"/>
          <w:spacing w:val="-38"/>
          <w:w w:val="95"/>
        </w:rPr>
        <w:t> </w:t>
      </w:r>
      <w:r>
        <w:rPr>
          <w:color w:val="231F20"/>
          <w:w w:val="95"/>
        </w:rPr>
        <w:t>were</w:t>
      </w:r>
      <w:r>
        <w:rPr>
          <w:color w:val="231F20"/>
          <w:spacing w:val="-38"/>
          <w:w w:val="95"/>
        </w:rPr>
        <w:t> </w:t>
      </w:r>
      <w:r>
        <w:rPr>
          <w:color w:val="231F20"/>
          <w:w w:val="95"/>
        </w:rPr>
        <w:t>also</w:t>
      </w:r>
      <w:r>
        <w:rPr>
          <w:color w:val="231F20"/>
          <w:spacing w:val="-38"/>
          <w:w w:val="95"/>
        </w:rPr>
        <w:t> </w:t>
      </w:r>
      <w:r>
        <w:rPr>
          <w:color w:val="231F20"/>
          <w:w w:val="95"/>
        </w:rPr>
        <w:t>weak,</w:t>
      </w:r>
      <w:r>
        <w:rPr>
          <w:color w:val="231F20"/>
          <w:spacing w:val="-38"/>
          <w:w w:val="95"/>
        </w:rPr>
        <w:t> </w:t>
      </w:r>
      <w:r>
        <w:rPr>
          <w:color w:val="231F20"/>
          <w:w w:val="95"/>
        </w:rPr>
        <w:t>remaining</w:t>
      </w:r>
      <w:r>
        <w:rPr>
          <w:color w:val="231F20"/>
          <w:spacing w:val="-38"/>
          <w:w w:val="95"/>
        </w:rPr>
        <w:t> </w:t>
      </w:r>
      <w:r>
        <w:rPr>
          <w:color w:val="231F20"/>
          <w:w w:val="95"/>
        </w:rPr>
        <w:t>lower</w:t>
      </w:r>
      <w:r>
        <w:rPr>
          <w:color w:val="231F20"/>
          <w:spacing w:val="-38"/>
          <w:w w:val="95"/>
        </w:rPr>
        <w:t> </w:t>
      </w:r>
      <w:r>
        <w:rPr>
          <w:color w:val="231F20"/>
          <w:w w:val="95"/>
        </w:rPr>
        <w:t>than</w:t>
      </w:r>
      <w:r>
        <w:rPr>
          <w:color w:val="231F20"/>
          <w:spacing w:val="-38"/>
          <w:w w:val="95"/>
        </w:rPr>
        <w:t> </w:t>
      </w:r>
      <w:r>
        <w:rPr>
          <w:color w:val="231F20"/>
          <w:w w:val="95"/>
        </w:rPr>
        <w:t>a</w:t>
      </w:r>
      <w:r>
        <w:rPr>
          <w:color w:val="231F20"/>
          <w:spacing w:val="-38"/>
          <w:w w:val="95"/>
        </w:rPr>
        <w:t> </w:t>
      </w:r>
      <w:r>
        <w:rPr>
          <w:color w:val="231F20"/>
          <w:w w:val="95"/>
        </w:rPr>
        <w:t>year</w:t>
      </w:r>
      <w:r>
        <w:rPr>
          <w:color w:val="231F20"/>
          <w:spacing w:val="-38"/>
          <w:w w:val="95"/>
        </w:rPr>
        <w:t> </w:t>
      </w:r>
      <w:r>
        <w:rPr>
          <w:color w:val="231F20"/>
          <w:w w:val="95"/>
        </w:rPr>
        <w:t>earlier,</w:t>
      </w:r>
      <w:r>
        <w:rPr>
          <w:color w:val="231F20"/>
          <w:spacing w:val="-38"/>
          <w:w w:val="95"/>
        </w:rPr>
        <w:t> </w:t>
      </w:r>
      <w:r>
        <w:rPr>
          <w:color w:val="231F20"/>
          <w:w w:val="95"/>
        </w:rPr>
        <w:t>and </w:t>
      </w:r>
      <w:r>
        <w:rPr>
          <w:color w:val="231F20"/>
        </w:rPr>
        <w:t>productivity growth was slightly stronger than had been </w:t>
      </w:r>
      <w:r>
        <w:rPr>
          <w:color w:val="231F20"/>
          <w:w w:val="95"/>
        </w:rPr>
        <w:t>expected</w:t>
      </w:r>
      <w:r>
        <w:rPr>
          <w:color w:val="231F20"/>
          <w:spacing w:val="-34"/>
          <w:w w:val="95"/>
        </w:rPr>
        <w:t> </w:t>
      </w:r>
      <w:r>
        <w:rPr>
          <w:color w:val="231F20"/>
          <w:w w:val="95"/>
        </w:rPr>
        <w:t>(Section</w:t>
      </w:r>
      <w:r>
        <w:rPr>
          <w:color w:val="231F20"/>
          <w:spacing w:val="-34"/>
          <w:w w:val="95"/>
        </w:rPr>
        <w:t> </w:t>
      </w:r>
      <w:r>
        <w:rPr>
          <w:color w:val="231F20"/>
          <w:w w:val="95"/>
        </w:rPr>
        <w:t>3).</w:t>
      </w:r>
      <w:r>
        <w:rPr>
          <w:color w:val="231F20"/>
          <w:spacing w:val="-10"/>
          <w:w w:val="95"/>
        </w:rPr>
        <w:t> </w:t>
      </w:r>
      <w:r>
        <w:rPr>
          <w:color w:val="231F20"/>
          <w:w w:val="95"/>
        </w:rPr>
        <w:t>Four-quarter</w:t>
      </w:r>
      <w:r>
        <w:rPr>
          <w:color w:val="231F20"/>
          <w:spacing w:val="-33"/>
          <w:w w:val="95"/>
        </w:rPr>
        <w:t> </w:t>
      </w:r>
      <w:r>
        <w:rPr>
          <w:color w:val="231F20"/>
          <w:w w:val="95"/>
        </w:rPr>
        <w:t>unit</w:t>
      </w:r>
      <w:r>
        <w:rPr>
          <w:color w:val="231F20"/>
          <w:spacing w:val="-34"/>
          <w:w w:val="95"/>
        </w:rPr>
        <w:t> </w:t>
      </w:r>
      <w:r>
        <w:rPr>
          <w:color w:val="231F20"/>
          <w:w w:val="95"/>
        </w:rPr>
        <w:t>labour</w:t>
      </w:r>
      <w:r>
        <w:rPr>
          <w:color w:val="231F20"/>
          <w:spacing w:val="-34"/>
          <w:w w:val="95"/>
        </w:rPr>
        <w:t> </w:t>
      </w:r>
      <w:r>
        <w:rPr>
          <w:color w:val="231F20"/>
          <w:w w:val="95"/>
        </w:rPr>
        <w:t>cost</w:t>
      </w:r>
      <w:r>
        <w:rPr>
          <w:color w:val="231F20"/>
          <w:spacing w:val="-33"/>
          <w:w w:val="95"/>
        </w:rPr>
        <w:t> </w:t>
      </w:r>
      <w:r>
        <w:rPr>
          <w:color w:val="231F20"/>
          <w:w w:val="95"/>
        </w:rPr>
        <w:t>growth</w:t>
      </w:r>
      <w:r>
        <w:rPr>
          <w:color w:val="231F20"/>
          <w:spacing w:val="-34"/>
          <w:w w:val="95"/>
        </w:rPr>
        <w:t> </w:t>
      </w:r>
      <w:r>
        <w:rPr>
          <w:color w:val="231F20"/>
          <w:w w:val="95"/>
        </w:rPr>
        <w:t>is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93"/>
        </w:rPr>
        <w:t>h</w:t>
      </w:r>
      <w:r>
        <w:rPr>
          <w:color w:val="231F20"/>
          <w:w w:val="87"/>
        </w:rPr>
        <w:t>a</w:t>
      </w:r>
      <w:r>
        <w:rPr>
          <w:color w:val="231F20"/>
          <w:w w:val="91"/>
        </w:rPr>
        <w:t>v</w:t>
      </w:r>
      <w:r>
        <w:rPr>
          <w:color w:val="231F20"/>
          <w:w w:val="84"/>
        </w:rPr>
        <w:t>e</w:t>
      </w:r>
      <w:r>
        <w:rPr>
          <w:color w:val="231F20"/>
          <w:spacing w:val="-16"/>
        </w:rPr>
        <w:t> </w:t>
      </w:r>
      <w:r>
        <w:rPr>
          <w:color w:val="231F20"/>
          <w:w w:val="89"/>
        </w:rPr>
        <w:t>p</w:t>
      </w:r>
      <w:r>
        <w:rPr>
          <w:color w:val="231F20"/>
          <w:w w:val="78"/>
        </w:rPr>
        <w:t>i</w:t>
      </w:r>
      <w:r>
        <w:rPr>
          <w:color w:val="231F20"/>
          <w:w w:val="85"/>
        </w:rPr>
        <w:t>c</w:t>
      </w:r>
      <w:r>
        <w:rPr>
          <w:color w:val="231F20"/>
          <w:w w:val="87"/>
        </w:rPr>
        <w:t>k</w:t>
      </w:r>
      <w:r>
        <w:rPr>
          <w:color w:val="231F20"/>
          <w:w w:val="84"/>
        </w:rPr>
        <w:t>e</w:t>
      </w:r>
      <w:r>
        <w:rPr>
          <w:color w:val="231F20"/>
          <w:w w:val="91"/>
        </w:rPr>
        <w:t>d</w:t>
      </w:r>
      <w:r>
        <w:rPr>
          <w:color w:val="231F20"/>
          <w:spacing w:val="-16"/>
        </w:rPr>
        <w:t> </w:t>
      </w:r>
      <w:r>
        <w:rPr>
          <w:color w:val="231F20"/>
          <w:w w:val="92"/>
        </w:rPr>
        <w:t>u</w:t>
      </w:r>
      <w:r>
        <w:rPr>
          <w:color w:val="231F20"/>
          <w:w w:val="89"/>
        </w:rPr>
        <w:t>p</w:t>
      </w:r>
      <w:r>
        <w:rPr>
          <w:color w:val="231F20"/>
          <w:spacing w:val="-16"/>
        </w:rPr>
        <w:t> </w:t>
      </w:r>
      <w:r>
        <w:rPr>
          <w:color w:val="231F20"/>
          <w:w w:val="87"/>
        </w:rPr>
        <w:t>t</w:t>
      </w:r>
      <w:r>
        <w:rPr>
          <w:color w:val="231F20"/>
          <w:w w:val="96"/>
        </w:rPr>
        <w:t>o</w:t>
      </w:r>
      <w:r>
        <w:rPr>
          <w:color w:val="231F20"/>
          <w:spacing w:val="-16"/>
        </w:rPr>
        <w:t> </w:t>
      </w:r>
      <w:r>
        <w:rPr>
          <w:color w:val="231F20"/>
          <w:w w:val="78"/>
        </w:rPr>
        <w:t>1</w:t>
      </w:r>
      <w:r>
        <w:rPr>
          <w:color w:val="231F20"/>
          <w:w w:val="58"/>
        </w:rPr>
        <w:t>.</w:t>
      </w:r>
      <w:r>
        <w:rPr>
          <w:color w:val="231F20"/>
          <w:w w:val="100"/>
        </w:rPr>
        <w:t>3</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6"/>
        </w:rPr>
        <w:t>2</w:t>
      </w:r>
      <w:r>
        <w:rPr>
          <w:color w:val="231F20"/>
          <w:w w:val="105"/>
        </w:rPr>
        <w:t>0</w:t>
      </w:r>
      <w:r>
        <w:rPr>
          <w:color w:val="231F20"/>
          <w:w w:val="78"/>
        </w:rPr>
        <w:t>1</w:t>
      </w:r>
      <w:r>
        <w:rPr>
          <w:color w:val="231F20"/>
          <w:w w:val="96"/>
        </w:rPr>
        <w:t>5</w:t>
      </w:r>
      <w:r>
        <w:rPr>
          <w:color w:val="231F20"/>
          <w:spacing w:val="-16"/>
        </w:rPr>
        <w:t> </w:t>
      </w:r>
      <w:r>
        <w:rPr>
          <w:color w:val="231F20"/>
          <w:w w:val="110"/>
        </w:rPr>
        <w:t>Q</w:t>
      </w:r>
      <w:r>
        <w:rPr>
          <w:color w:val="231F20"/>
          <w:w w:val="96"/>
        </w:rPr>
        <w:t>2</w:t>
      </w:r>
      <w:r>
        <w:rPr>
          <w:color w:val="231F20"/>
          <w:w w:val="58"/>
        </w:rPr>
        <w:t>,</w:t>
      </w:r>
      <w:r>
        <w:rPr>
          <w:color w:val="231F20"/>
          <w:spacing w:val="-16"/>
        </w:rPr>
        <w:t> </w:t>
      </w:r>
      <w:r>
        <w:rPr>
          <w:color w:val="231F20"/>
          <w:w w:val="87"/>
        </w:rPr>
        <w:t>a</w:t>
      </w:r>
      <w:r>
        <w:rPr>
          <w:color w:val="231F20"/>
          <w:w w:val="92"/>
        </w:rPr>
        <w:t>n</w:t>
      </w:r>
      <w:r>
        <w:rPr>
          <w:color w:val="231F20"/>
          <w:w w:val="91"/>
        </w:rPr>
        <w:t>d</w:t>
      </w:r>
      <w:r>
        <w:rPr>
          <w:color w:val="231F20"/>
          <w:spacing w:val="-16"/>
        </w:rPr>
        <w:t> </w:t>
      </w:r>
      <w:r>
        <w:rPr>
          <w:color w:val="231F20"/>
          <w:w w:val="87"/>
        </w:rPr>
        <w:t>t</w:t>
      </w:r>
      <w:r>
        <w:rPr>
          <w:color w:val="231F20"/>
          <w:w w:val="96"/>
        </w:rPr>
        <w:t>o </w:t>
      </w:r>
      <w:r>
        <w:rPr>
          <w:color w:val="231F20"/>
          <w:w w:val="95"/>
        </w:rPr>
        <w:t>strengthen</w:t>
      </w:r>
      <w:r>
        <w:rPr>
          <w:color w:val="231F20"/>
          <w:spacing w:val="-42"/>
          <w:w w:val="95"/>
        </w:rPr>
        <w:t> </w:t>
      </w:r>
      <w:r>
        <w:rPr>
          <w:color w:val="231F20"/>
          <w:w w:val="95"/>
        </w:rPr>
        <w:t>further</w:t>
      </w:r>
      <w:r>
        <w:rPr>
          <w:color w:val="231F20"/>
          <w:spacing w:val="-42"/>
          <w:w w:val="95"/>
        </w:rPr>
        <w:t> </w:t>
      </w:r>
      <w:r>
        <w:rPr>
          <w:color w:val="231F20"/>
          <w:w w:val="95"/>
        </w:rPr>
        <w:t>over</w:t>
      </w:r>
      <w:r>
        <w:rPr>
          <w:color w:val="231F20"/>
          <w:spacing w:val="-42"/>
          <w:w w:val="95"/>
        </w:rPr>
        <w:t> </w:t>
      </w:r>
      <w:r>
        <w:rPr>
          <w:color w:val="231F20"/>
          <w:w w:val="95"/>
        </w:rPr>
        <w:t>the</w:t>
      </w:r>
      <w:r>
        <w:rPr>
          <w:color w:val="231F20"/>
          <w:spacing w:val="-42"/>
          <w:w w:val="95"/>
        </w:rPr>
        <w:t> </w:t>
      </w:r>
      <w:r>
        <w:rPr>
          <w:color w:val="231F20"/>
          <w:w w:val="95"/>
        </w:rPr>
        <w:t>remainder</w:t>
      </w:r>
      <w:r>
        <w:rPr>
          <w:color w:val="231F20"/>
          <w:spacing w:val="-42"/>
          <w:w w:val="95"/>
        </w:rPr>
        <w:t> </w:t>
      </w:r>
      <w:r>
        <w:rPr>
          <w:color w:val="231F20"/>
          <w:w w:val="95"/>
        </w:rPr>
        <w:t>of</w:t>
      </w:r>
      <w:r>
        <w:rPr>
          <w:color w:val="231F20"/>
          <w:spacing w:val="-42"/>
          <w:w w:val="95"/>
        </w:rPr>
        <w:t> </w:t>
      </w:r>
      <w:r>
        <w:rPr>
          <w:color w:val="231F20"/>
          <w:w w:val="95"/>
        </w:rPr>
        <w:t>2015,</w:t>
      </w:r>
      <w:r>
        <w:rPr>
          <w:color w:val="231F20"/>
          <w:spacing w:val="-42"/>
          <w:w w:val="95"/>
        </w:rPr>
        <w:t> </w:t>
      </w:r>
      <w:r>
        <w:rPr>
          <w:color w:val="231F20"/>
          <w:w w:val="95"/>
        </w:rPr>
        <w:t>as</w:t>
      </w:r>
      <w:r>
        <w:rPr>
          <w:color w:val="231F20"/>
          <w:spacing w:val="-42"/>
          <w:w w:val="95"/>
        </w:rPr>
        <w:t> </w:t>
      </w:r>
      <w:r>
        <w:rPr>
          <w:color w:val="231F20"/>
          <w:w w:val="95"/>
        </w:rPr>
        <w:t>the</w:t>
      </w:r>
      <w:r>
        <w:rPr>
          <w:color w:val="231F20"/>
          <w:spacing w:val="-41"/>
          <w:w w:val="95"/>
        </w:rPr>
        <w:t> </w:t>
      </w:r>
      <w:r>
        <w:rPr>
          <w:color w:val="231F20"/>
          <w:w w:val="95"/>
        </w:rPr>
        <w:t>drag</w:t>
      </w:r>
      <w:r>
        <w:rPr>
          <w:color w:val="231F20"/>
          <w:spacing w:val="-42"/>
          <w:w w:val="95"/>
        </w:rPr>
        <w:t> </w:t>
      </w:r>
      <w:r>
        <w:rPr>
          <w:color w:val="231F20"/>
          <w:w w:val="95"/>
        </w:rPr>
        <w:t>from </w:t>
      </w:r>
      <w:r>
        <w:rPr>
          <w:color w:val="231F20"/>
        </w:rPr>
        <w:t>non-wage costs</w:t>
      </w:r>
      <w:r>
        <w:rPr>
          <w:color w:val="231F20"/>
          <w:spacing w:val="-37"/>
        </w:rPr>
        <w:t> </w:t>
      </w:r>
      <w:r>
        <w:rPr>
          <w:color w:val="231F20"/>
        </w:rPr>
        <w:t>eases.</w:t>
      </w:r>
    </w:p>
    <w:p>
      <w:pPr>
        <w:pStyle w:val="BodyText"/>
        <w:spacing w:line="268" w:lineRule="auto" w:before="198"/>
        <w:ind w:left="163" w:right="116"/>
      </w:pPr>
      <w:r>
        <w:rPr>
          <w:color w:val="231F20"/>
        </w:rPr>
        <w:t>Some</w:t>
      </w:r>
      <w:r>
        <w:rPr>
          <w:color w:val="231F20"/>
          <w:spacing w:val="-45"/>
        </w:rPr>
        <w:t> </w:t>
      </w:r>
      <w:r>
        <w:rPr>
          <w:color w:val="231F20"/>
        </w:rPr>
        <w:t>components</w:t>
      </w:r>
      <w:r>
        <w:rPr>
          <w:color w:val="231F20"/>
          <w:spacing w:val="-45"/>
        </w:rPr>
        <w:t> </w:t>
      </w:r>
      <w:r>
        <w:rPr>
          <w:color w:val="231F20"/>
        </w:rPr>
        <w:t>of</w:t>
      </w:r>
      <w:r>
        <w:rPr>
          <w:color w:val="231F20"/>
          <w:spacing w:val="-45"/>
        </w:rPr>
        <w:t> </w:t>
      </w:r>
      <w:r>
        <w:rPr>
          <w:color w:val="231F20"/>
        </w:rPr>
        <w:t>overall</w:t>
      </w:r>
      <w:r>
        <w:rPr>
          <w:color w:val="231F20"/>
          <w:spacing w:val="-45"/>
        </w:rPr>
        <w:t> </w:t>
      </w:r>
      <w:r>
        <w:rPr>
          <w:color w:val="231F20"/>
        </w:rPr>
        <w:t>labour</w:t>
      </w:r>
      <w:r>
        <w:rPr>
          <w:color w:val="231F20"/>
          <w:spacing w:val="-45"/>
        </w:rPr>
        <w:t> </w:t>
      </w:r>
      <w:r>
        <w:rPr>
          <w:color w:val="231F20"/>
        </w:rPr>
        <w:t>costs,</w:t>
      </w:r>
      <w:r>
        <w:rPr>
          <w:color w:val="231F20"/>
          <w:spacing w:val="-45"/>
        </w:rPr>
        <w:t> </w:t>
      </w:r>
      <w:r>
        <w:rPr>
          <w:color w:val="231F20"/>
        </w:rPr>
        <w:t>however,</w:t>
      </w:r>
      <w:r>
        <w:rPr>
          <w:color w:val="231F20"/>
          <w:spacing w:val="-44"/>
        </w:rPr>
        <w:t> </w:t>
      </w:r>
      <w:r>
        <w:rPr>
          <w:color w:val="231F20"/>
        </w:rPr>
        <w:t>may</w:t>
      </w:r>
      <w:r>
        <w:rPr>
          <w:color w:val="231F20"/>
          <w:spacing w:val="-45"/>
        </w:rPr>
        <w:t> </w:t>
      </w:r>
      <w:r>
        <w:rPr>
          <w:color w:val="231F20"/>
        </w:rPr>
        <w:t>be </w:t>
      </w:r>
      <w:r>
        <w:rPr>
          <w:color w:val="231F20"/>
          <w:w w:val="95"/>
        </w:rPr>
        <w:t>more</w:t>
      </w:r>
      <w:r>
        <w:rPr>
          <w:color w:val="231F20"/>
          <w:spacing w:val="-40"/>
          <w:w w:val="95"/>
        </w:rPr>
        <w:t> </w:t>
      </w:r>
      <w:r>
        <w:rPr>
          <w:color w:val="231F20"/>
          <w:w w:val="95"/>
        </w:rPr>
        <w:t>important</w:t>
      </w:r>
      <w:r>
        <w:rPr>
          <w:color w:val="231F20"/>
          <w:spacing w:val="-39"/>
          <w:w w:val="95"/>
        </w:rPr>
        <w:t> </w:t>
      </w:r>
      <w:r>
        <w:rPr>
          <w:color w:val="231F20"/>
          <w:w w:val="95"/>
        </w:rPr>
        <w:t>for</w:t>
      </w:r>
      <w:r>
        <w:rPr>
          <w:color w:val="231F20"/>
          <w:spacing w:val="-39"/>
          <w:w w:val="95"/>
        </w:rPr>
        <w:t> </w:t>
      </w:r>
      <w:r>
        <w:rPr>
          <w:color w:val="231F20"/>
          <w:w w:val="95"/>
        </w:rPr>
        <w:t>consumer</w:t>
      </w:r>
      <w:r>
        <w:rPr>
          <w:color w:val="231F20"/>
          <w:spacing w:val="-39"/>
          <w:w w:val="95"/>
        </w:rPr>
        <w:t> </w:t>
      </w:r>
      <w:r>
        <w:rPr>
          <w:color w:val="231F20"/>
          <w:w w:val="95"/>
        </w:rPr>
        <w:t>prices</w:t>
      </w:r>
      <w:r>
        <w:rPr>
          <w:color w:val="231F20"/>
          <w:spacing w:val="-40"/>
          <w:w w:val="95"/>
        </w:rPr>
        <w:t> </w:t>
      </w:r>
      <w:r>
        <w:rPr>
          <w:color w:val="231F20"/>
          <w:w w:val="95"/>
        </w:rPr>
        <w:t>than</w:t>
      </w:r>
      <w:r>
        <w:rPr>
          <w:color w:val="231F20"/>
          <w:spacing w:val="-39"/>
          <w:w w:val="95"/>
        </w:rPr>
        <w:t> </w:t>
      </w:r>
      <w:r>
        <w:rPr>
          <w:color w:val="231F20"/>
          <w:w w:val="95"/>
        </w:rPr>
        <w:t>others.</w:t>
      </w:r>
      <w:r>
        <w:rPr>
          <w:color w:val="231F20"/>
          <w:spacing w:val="-20"/>
          <w:w w:val="95"/>
        </w:rPr>
        <w:t> </w:t>
      </w:r>
      <w:r>
        <w:rPr>
          <w:color w:val="231F20"/>
          <w:w w:val="95"/>
        </w:rPr>
        <w:t>For</w:t>
      </w:r>
      <w:r>
        <w:rPr>
          <w:color w:val="231F20"/>
          <w:spacing w:val="-40"/>
          <w:w w:val="95"/>
        </w:rPr>
        <w:t> </w:t>
      </w:r>
      <w:r>
        <w:rPr>
          <w:color w:val="231F20"/>
          <w:w w:val="95"/>
        </w:rPr>
        <w:t>example, private</w:t>
      </w:r>
      <w:r>
        <w:rPr>
          <w:color w:val="231F20"/>
          <w:spacing w:val="-41"/>
          <w:w w:val="95"/>
        </w:rPr>
        <w:t> </w:t>
      </w:r>
      <w:r>
        <w:rPr>
          <w:color w:val="231F20"/>
          <w:w w:val="95"/>
        </w:rPr>
        <w:t>sector</w:t>
      </w:r>
      <w:r>
        <w:rPr>
          <w:color w:val="231F20"/>
          <w:spacing w:val="-41"/>
          <w:w w:val="95"/>
        </w:rPr>
        <w:t> </w:t>
      </w:r>
      <w:r>
        <w:rPr>
          <w:color w:val="231F20"/>
          <w:w w:val="95"/>
        </w:rPr>
        <w:t>pay</w:t>
      </w:r>
      <w:r>
        <w:rPr>
          <w:color w:val="231F20"/>
          <w:spacing w:val="-41"/>
          <w:w w:val="95"/>
        </w:rPr>
        <w:t> </w:t>
      </w:r>
      <w:r>
        <w:rPr>
          <w:color w:val="231F20"/>
          <w:w w:val="95"/>
        </w:rPr>
        <w:t>will</w:t>
      </w:r>
      <w:r>
        <w:rPr>
          <w:color w:val="231F20"/>
          <w:spacing w:val="-41"/>
          <w:w w:val="95"/>
        </w:rPr>
        <w:t> </w:t>
      </w:r>
      <w:r>
        <w:rPr>
          <w:color w:val="231F20"/>
          <w:w w:val="95"/>
        </w:rPr>
        <w:t>form</w:t>
      </w:r>
      <w:r>
        <w:rPr>
          <w:color w:val="231F20"/>
          <w:spacing w:val="-40"/>
          <w:w w:val="95"/>
        </w:rPr>
        <w:t> </w:t>
      </w:r>
      <w:r>
        <w:rPr>
          <w:color w:val="231F20"/>
          <w:w w:val="95"/>
        </w:rPr>
        <w:t>a</w:t>
      </w:r>
      <w:r>
        <w:rPr>
          <w:color w:val="231F20"/>
          <w:spacing w:val="-41"/>
          <w:w w:val="95"/>
        </w:rPr>
        <w:t> </w:t>
      </w:r>
      <w:r>
        <w:rPr>
          <w:color w:val="231F20"/>
          <w:w w:val="95"/>
        </w:rPr>
        <w:t>larger</w:t>
      </w:r>
      <w:r>
        <w:rPr>
          <w:color w:val="231F20"/>
          <w:spacing w:val="-41"/>
          <w:w w:val="95"/>
        </w:rPr>
        <w:t> </w:t>
      </w:r>
      <w:r>
        <w:rPr>
          <w:color w:val="231F20"/>
          <w:w w:val="95"/>
        </w:rPr>
        <w:t>share</w:t>
      </w:r>
      <w:r>
        <w:rPr>
          <w:color w:val="231F20"/>
          <w:spacing w:val="-41"/>
          <w:w w:val="95"/>
        </w:rPr>
        <w:t> </w:t>
      </w:r>
      <w:r>
        <w:rPr>
          <w:color w:val="231F20"/>
          <w:w w:val="95"/>
        </w:rPr>
        <w:t>of</w:t>
      </w:r>
      <w:r>
        <w:rPr>
          <w:color w:val="231F20"/>
          <w:spacing w:val="-40"/>
          <w:w w:val="95"/>
        </w:rPr>
        <w:t> </w:t>
      </w:r>
      <w:r>
        <w:rPr>
          <w:color w:val="231F20"/>
          <w:w w:val="95"/>
        </w:rPr>
        <w:t>costs</w:t>
      </w:r>
      <w:r>
        <w:rPr>
          <w:color w:val="231F20"/>
          <w:spacing w:val="-41"/>
          <w:w w:val="95"/>
        </w:rPr>
        <w:t> </w:t>
      </w:r>
      <w:r>
        <w:rPr>
          <w:color w:val="231F20"/>
          <w:w w:val="95"/>
        </w:rPr>
        <w:t>for</w:t>
      </w:r>
      <w:r>
        <w:rPr>
          <w:color w:val="231F20"/>
          <w:spacing w:val="-41"/>
          <w:w w:val="95"/>
        </w:rPr>
        <w:t> </w:t>
      </w:r>
      <w:r>
        <w:rPr>
          <w:color w:val="231F20"/>
          <w:w w:val="95"/>
        </w:rPr>
        <w:t>companies providing</w:t>
      </w:r>
      <w:r>
        <w:rPr>
          <w:color w:val="231F20"/>
          <w:spacing w:val="-39"/>
          <w:w w:val="95"/>
        </w:rPr>
        <w:t> </w:t>
      </w:r>
      <w:r>
        <w:rPr>
          <w:color w:val="231F20"/>
          <w:w w:val="95"/>
        </w:rPr>
        <w:t>consumer</w:t>
      </w:r>
      <w:r>
        <w:rPr>
          <w:color w:val="231F20"/>
          <w:spacing w:val="-38"/>
          <w:w w:val="95"/>
        </w:rPr>
        <w:t> </w:t>
      </w:r>
      <w:r>
        <w:rPr>
          <w:color w:val="231F20"/>
          <w:w w:val="95"/>
        </w:rPr>
        <w:t>goods</w:t>
      </w:r>
      <w:r>
        <w:rPr>
          <w:color w:val="231F20"/>
          <w:spacing w:val="-38"/>
          <w:w w:val="95"/>
        </w:rPr>
        <w:t> </w:t>
      </w:r>
      <w:r>
        <w:rPr>
          <w:color w:val="231F20"/>
          <w:w w:val="95"/>
        </w:rPr>
        <w:t>and</w:t>
      </w:r>
      <w:r>
        <w:rPr>
          <w:color w:val="231F20"/>
          <w:spacing w:val="-38"/>
          <w:w w:val="95"/>
        </w:rPr>
        <w:t> </w:t>
      </w:r>
      <w:r>
        <w:rPr>
          <w:color w:val="231F20"/>
          <w:w w:val="95"/>
        </w:rPr>
        <w:t>services.</w:t>
      </w:r>
      <w:r>
        <w:rPr>
          <w:color w:val="231F20"/>
          <w:spacing w:val="-18"/>
          <w:w w:val="95"/>
        </w:rPr>
        <w:t> </w:t>
      </w:r>
      <w:r>
        <w:rPr>
          <w:color w:val="231F20"/>
          <w:w w:val="95"/>
        </w:rPr>
        <w:t>In</w:t>
      </w:r>
      <w:r>
        <w:rPr>
          <w:color w:val="231F20"/>
          <w:spacing w:val="-38"/>
          <w:w w:val="95"/>
        </w:rPr>
        <w:t> </w:t>
      </w:r>
      <w:r>
        <w:rPr>
          <w:color w:val="231F20"/>
          <w:w w:val="95"/>
        </w:rPr>
        <w:t>addition,</w:t>
      </w:r>
      <w:r>
        <w:rPr>
          <w:color w:val="231F20"/>
          <w:spacing w:val="-38"/>
          <w:w w:val="95"/>
        </w:rPr>
        <w:t> </w:t>
      </w:r>
      <w:r>
        <w:rPr>
          <w:color w:val="231F20"/>
          <w:w w:val="95"/>
        </w:rPr>
        <w:t>changes</w:t>
      </w:r>
      <w:r>
        <w:rPr>
          <w:color w:val="231F20"/>
          <w:spacing w:val="-38"/>
          <w:w w:val="95"/>
        </w:rPr>
        <w:t> </w:t>
      </w:r>
      <w:r>
        <w:rPr>
          <w:color w:val="231F20"/>
          <w:w w:val="95"/>
        </w:rPr>
        <w:t>in non-wage</w:t>
      </w:r>
      <w:r>
        <w:rPr>
          <w:color w:val="231F20"/>
          <w:spacing w:val="-30"/>
          <w:w w:val="95"/>
        </w:rPr>
        <w:t> </w:t>
      </w:r>
      <w:r>
        <w:rPr>
          <w:color w:val="231F20"/>
          <w:w w:val="95"/>
        </w:rPr>
        <w:t>costs</w:t>
      </w:r>
      <w:r>
        <w:rPr>
          <w:color w:val="231F20"/>
          <w:spacing w:val="-30"/>
          <w:w w:val="95"/>
        </w:rPr>
        <w:t> </w:t>
      </w:r>
      <w:r>
        <w:rPr>
          <w:color w:val="231F20"/>
          <w:w w:val="95"/>
        </w:rPr>
        <w:t>can</w:t>
      </w:r>
      <w:r>
        <w:rPr>
          <w:color w:val="231F20"/>
          <w:spacing w:val="-30"/>
          <w:w w:val="95"/>
        </w:rPr>
        <w:t> </w:t>
      </w:r>
      <w:r>
        <w:rPr>
          <w:color w:val="231F20"/>
          <w:w w:val="95"/>
        </w:rPr>
        <w:t>often</w:t>
      </w:r>
      <w:r>
        <w:rPr>
          <w:color w:val="231F20"/>
          <w:spacing w:val="-30"/>
          <w:w w:val="95"/>
        </w:rPr>
        <w:t> </w:t>
      </w:r>
      <w:r>
        <w:rPr>
          <w:color w:val="231F20"/>
          <w:w w:val="95"/>
        </w:rPr>
        <w:t>be</w:t>
      </w:r>
      <w:r>
        <w:rPr>
          <w:color w:val="231F20"/>
          <w:spacing w:val="-30"/>
          <w:w w:val="95"/>
        </w:rPr>
        <w:t> </w:t>
      </w:r>
      <w:r>
        <w:rPr>
          <w:color w:val="231F20"/>
          <w:w w:val="95"/>
        </w:rPr>
        <w:t>erratic,</w:t>
      </w:r>
      <w:r>
        <w:rPr>
          <w:color w:val="231F20"/>
          <w:spacing w:val="-30"/>
          <w:w w:val="95"/>
        </w:rPr>
        <w:t> </w:t>
      </w:r>
      <w:r>
        <w:rPr>
          <w:color w:val="231F20"/>
          <w:w w:val="95"/>
        </w:rPr>
        <w:t>so</w:t>
      </w:r>
      <w:r>
        <w:rPr>
          <w:color w:val="231F20"/>
          <w:spacing w:val="-30"/>
          <w:w w:val="95"/>
        </w:rPr>
        <w:t> </w:t>
      </w:r>
      <w:r>
        <w:rPr>
          <w:color w:val="231F20"/>
          <w:w w:val="95"/>
        </w:rPr>
        <w:t>may</w:t>
      </w:r>
      <w:r>
        <w:rPr>
          <w:color w:val="231F20"/>
          <w:spacing w:val="-30"/>
          <w:w w:val="95"/>
        </w:rPr>
        <w:t> </w:t>
      </w:r>
      <w:r>
        <w:rPr>
          <w:color w:val="231F20"/>
          <w:w w:val="95"/>
        </w:rPr>
        <w:t>not</w:t>
      </w:r>
      <w:r>
        <w:rPr>
          <w:color w:val="231F20"/>
          <w:spacing w:val="-30"/>
          <w:w w:val="95"/>
        </w:rPr>
        <w:t> </w:t>
      </w:r>
      <w:r>
        <w:rPr>
          <w:color w:val="231F20"/>
          <w:w w:val="95"/>
        </w:rPr>
        <w:t>have</w:t>
      </w:r>
      <w:r>
        <w:rPr>
          <w:color w:val="231F20"/>
          <w:spacing w:val="-30"/>
          <w:w w:val="95"/>
        </w:rPr>
        <w:t> </w:t>
      </w:r>
      <w:r>
        <w:rPr>
          <w:color w:val="231F20"/>
          <w:w w:val="95"/>
        </w:rPr>
        <w:t>a</w:t>
      </w:r>
      <w:r>
        <w:rPr>
          <w:color w:val="231F20"/>
          <w:spacing w:val="-30"/>
          <w:w w:val="95"/>
        </w:rPr>
        <w:t> </w:t>
      </w:r>
      <w:r>
        <w:rPr>
          <w:color w:val="231F20"/>
          <w:w w:val="95"/>
        </w:rPr>
        <w:t>direct </w:t>
      </w:r>
      <w:r>
        <w:rPr>
          <w:color w:val="231F20"/>
        </w:rPr>
        <w:t>bearing</w:t>
      </w:r>
      <w:r>
        <w:rPr>
          <w:color w:val="231F20"/>
          <w:spacing w:val="-46"/>
        </w:rPr>
        <w:t> </w:t>
      </w:r>
      <w:r>
        <w:rPr>
          <w:color w:val="231F20"/>
        </w:rPr>
        <w:t>on</w:t>
      </w:r>
      <w:r>
        <w:rPr>
          <w:color w:val="231F20"/>
          <w:spacing w:val="-45"/>
        </w:rPr>
        <w:t> </w:t>
      </w:r>
      <w:r>
        <w:rPr>
          <w:color w:val="231F20"/>
        </w:rPr>
        <w:t>pricing</w:t>
      </w:r>
      <w:r>
        <w:rPr>
          <w:color w:val="231F20"/>
          <w:spacing w:val="-45"/>
        </w:rPr>
        <w:t> </w:t>
      </w:r>
      <w:r>
        <w:rPr>
          <w:color w:val="231F20"/>
        </w:rPr>
        <w:t>decisions.</w:t>
      </w:r>
      <w:r>
        <w:rPr>
          <w:color w:val="231F20"/>
          <w:spacing w:val="-29"/>
        </w:rPr>
        <w:t> </w:t>
      </w:r>
      <w:r>
        <w:rPr>
          <w:color w:val="231F20"/>
        </w:rPr>
        <w:t>Private</w:t>
      </w:r>
      <w:r>
        <w:rPr>
          <w:color w:val="231F20"/>
          <w:spacing w:val="-45"/>
        </w:rPr>
        <w:t> </w:t>
      </w:r>
      <w:r>
        <w:rPr>
          <w:color w:val="231F20"/>
        </w:rPr>
        <w:t>sector</w:t>
      </w:r>
      <w:r>
        <w:rPr>
          <w:color w:val="231F20"/>
          <w:spacing w:val="-45"/>
        </w:rPr>
        <w:t> </w:t>
      </w:r>
      <w:r>
        <w:rPr>
          <w:color w:val="231F20"/>
        </w:rPr>
        <w:t>unit</w:t>
      </w:r>
      <w:r>
        <w:rPr>
          <w:color w:val="231F20"/>
          <w:spacing w:val="-45"/>
        </w:rPr>
        <w:t> </w:t>
      </w:r>
      <w:r>
        <w:rPr>
          <w:color w:val="231F20"/>
        </w:rPr>
        <w:t>wage</w:t>
      </w:r>
      <w:r>
        <w:rPr>
          <w:color w:val="231F20"/>
          <w:spacing w:val="-46"/>
        </w:rPr>
        <w:t> </w:t>
      </w:r>
      <w:r>
        <w:rPr>
          <w:color w:val="231F20"/>
        </w:rPr>
        <w:t>costs based</w:t>
      </w:r>
      <w:r>
        <w:rPr>
          <w:color w:val="231F20"/>
          <w:spacing w:val="-40"/>
        </w:rPr>
        <w:t> </w:t>
      </w:r>
      <w:r>
        <w:rPr>
          <w:color w:val="231F20"/>
        </w:rPr>
        <w:t>on</w:t>
      </w:r>
      <w:r>
        <w:rPr>
          <w:color w:val="231F20"/>
          <w:spacing w:val="-41"/>
        </w:rPr>
        <w:t> </w:t>
      </w:r>
      <w:r>
        <w:rPr>
          <w:color w:val="231F20"/>
        </w:rPr>
        <w:t>the</w:t>
      </w:r>
      <w:r>
        <w:rPr>
          <w:color w:val="231F20"/>
          <w:spacing w:val="-40"/>
        </w:rPr>
        <w:t> </w:t>
      </w:r>
      <w:r>
        <w:rPr>
          <w:color w:val="231F20"/>
        </w:rPr>
        <w:t>AWE</w:t>
      </w:r>
      <w:r>
        <w:rPr>
          <w:color w:val="231F20"/>
          <w:spacing w:val="-40"/>
        </w:rPr>
        <w:t> </w:t>
      </w:r>
      <w:r>
        <w:rPr>
          <w:color w:val="231F20"/>
        </w:rPr>
        <w:t>measure</w:t>
      </w:r>
      <w:r>
        <w:rPr>
          <w:color w:val="231F20"/>
          <w:spacing w:val="-40"/>
        </w:rPr>
        <w:t> </w:t>
      </w:r>
      <w:r>
        <w:rPr>
          <w:color w:val="231F20"/>
        </w:rPr>
        <w:t>of</w:t>
      </w:r>
      <w:r>
        <w:rPr>
          <w:color w:val="231F20"/>
          <w:spacing w:val="-40"/>
        </w:rPr>
        <w:t> </w:t>
      </w:r>
      <w:r>
        <w:rPr>
          <w:color w:val="231F20"/>
        </w:rPr>
        <w:t>pay</w:t>
      </w:r>
      <w:r>
        <w:rPr>
          <w:color w:val="231F20"/>
          <w:spacing w:val="-40"/>
        </w:rPr>
        <w:t> </w:t>
      </w:r>
      <w:r>
        <w:rPr>
          <w:color w:val="231F20"/>
        </w:rPr>
        <w:t>grew</w:t>
      </w:r>
      <w:r>
        <w:rPr>
          <w:color w:val="231F20"/>
          <w:spacing w:val="-40"/>
        </w:rPr>
        <w:t> </w:t>
      </w:r>
      <w:r>
        <w:rPr>
          <w:color w:val="231F20"/>
        </w:rPr>
        <w:t>by</w:t>
      </w:r>
      <w:r>
        <w:rPr>
          <w:color w:val="231F20"/>
          <w:spacing w:val="-40"/>
        </w:rPr>
        <w:t> </w:t>
      </w:r>
      <w:r>
        <w:rPr>
          <w:color w:val="231F20"/>
        </w:rPr>
        <w:t>a</w:t>
      </w:r>
      <w:r>
        <w:rPr>
          <w:color w:val="231F20"/>
          <w:spacing w:val="-40"/>
        </w:rPr>
        <w:t> </w:t>
      </w:r>
      <w:r>
        <w:rPr>
          <w:color w:val="231F20"/>
        </w:rPr>
        <w:t>little</w:t>
      </w:r>
      <w:r>
        <w:rPr>
          <w:color w:val="231F20"/>
          <w:spacing w:val="-40"/>
        </w:rPr>
        <w:t> </w:t>
      </w:r>
      <w:r>
        <w:rPr>
          <w:color w:val="231F20"/>
        </w:rPr>
        <w:t>under</w:t>
      </w:r>
      <w:r>
        <w:rPr>
          <w:color w:val="231F20"/>
          <w:spacing w:val="-40"/>
        </w:rPr>
        <w:t> </w:t>
      </w:r>
      <w:r>
        <w:rPr>
          <w:color w:val="231F20"/>
        </w:rPr>
        <w:t>2%</w:t>
      </w:r>
      <w:r>
        <w:rPr>
          <w:color w:val="231F20"/>
          <w:spacing w:val="-40"/>
        </w:rPr>
        <w:t> </w:t>
      </w:r>
      <w:r>
        <w:rPr>
          <w:color w:val="231F20"/>
        </w:rPr>
        <w:t>in the</w:t>
      </w:r>
      <w:r>
        <w:rPr>
          <w:color w:val="231F20"/>
          <w:spacing w:val="-40"/>
        </w:rPr>
        <w:t> </w:t>
      </w:r>
      <w:r>
        <w:rPr>
          <w:color w:val="231F20"/>
        </w:rPr>
        <w:t>four</w:t>
      </w:r>
      <w:r>
        <w:rPr>
          <w:color w:val="231F20"/>
          <w:spacing w:val="-40"/>
        </w:rPr>
        <w:t> </w:t>
      </w:r>
      <w:r>
        <w:rPr>
          <w:color w:val="231F20"/>
        </w:rPr>
        <w:t>quarters</w:t>
      </w:r>
      <w:r>
        <w:rPr>
          <w:color w:val="231F20"/>
          <w:spacing w:val="-40"/>
        </w:rPr>
        <w:t> </w:t>
      </w:r>
      <w:r>
        <w:rPr>
          <w:color w:val="231F20"/>
        </w:rPr>
        <w:t>to</w:t>
      </w:r>
      <w:r>
        <w:rPr>
          <w:color w:val="231F20"/>
          <w:spacing w:val="-39"/>
        </w:rPr>
        <w:t> </w:t>
      </w:r>
      <w:r>
        <w:rPr>
          <w:color w:val="231F20"/>
        </w:rPr>
        <w:t>2015</w:t>
      </w:r>
      <w:r>
        <w:rPr>
          <w:color w:val="231F20"/>
          <w:spacing w:val="-40"/>
        </w:rPr>
        <w:t> </w:t>
      </w:r>
      <w:r>
        <w:rPr>
          <w:color w:val="231F20"/>
        </w:rPr>
        <w:t>Q1,</w:t>
      </w:r>
      <w:r>
        <w:rPr>
          <w:color w:val="231F20"/>
          <w:spacing w:val="-40"/>
        </w:rPr>
        <w:t> </w:t>
      </w:r>
      <w:r>
        <w:rPr>
          <w:color w:val="231F20"/>
        </w:rPr>
        <w:t>and</w:t>
      </w:r>
      <w:r>
        <w:rPr>
          <w:color w:val="231F20"/>
          <w:spacing w:val="-39"/>
        </w:rPr>
        <w:t> </w:t>
      </w:r>
      <w:r>
        <w:rPr>
          <w:color w:val="231F20"/>
        </w:rPr>
        <w:t>are</w:t>
      </w:r>
      <w:r>
        <w:rPr>
          <w:color w:val="231F20"/>
          <w:spacing w:val="-40"/>
        </w:rPr>
        <w:t> </w:t>
      </w:r>
      <w:r>
        <w:rPr>
          <w:color w:val="231F20"/>
        </w:rPr>
        <w:t>expected</w:t>
      </w:r>
      <w:r>
        <w:rPr>
          <w:color w:val="231F20"/>
          <w:spacing w:val="-40"/>
        </w:rPr>
        <w:t> </w:t>
      </w:r>
      <w:r>
        <w:rPr>
          <w:color w:val="231F20"/>
        </w:rPr>
        <w:t>to</w:t>
      </w:r>
      <w:r>
        <w:rPr>
          <w:color w:val="231F20"/>
          <w:spacing w:val="-39"/>
        </w:rPr>
        <w:t> </w:t>
      </w:r>
      <w:r>
        <w:rPr>
          <w:color w:val="231F20"/>
        </w:rPr>
        <w:t>grow</w:t>
      </w:r>
      <w:r>
        <w:rPr>
          <w:color w:val="231F20"/>
          <w:spacing w:val="-40"/>
        </w:rPr>
        <w:t> </w:t>
      </w:r>
      <w:r>
        <w:rPr>
          <w:color w:val="231F20"/>
        </w:rPr>
        <w:t>at</w:t>
      </w:r>
      <w:r>
        <w:rPr>
          <w:color w:val="231F20"/>
          <w:spacing w:val="-40"/>
        </w:rPr>
        <w:t> </w:t>
      </w:r>
      <w:r>
        <w:rPr>
          <w:color w:val="231F20"/>
        </w:rPr>
        <w:t>a similar</w:t>
      </w:r>
      <w:r>
        <w:rPr>
          <w:color w:val="231F20"/>
          <w:spacing w:val="-26"/>
        </w:rPr>
        <w:t> </w:t>
      </w:r>
      <w:r>
        <w:rPr>
          <w:color w:val="231F20"/>
        </w:rPr>
        <w:t>rate</w:t>
      </w:r>
      <w:r>
        <w:rPr>
          <w:color w:val="231F20"/>
          <w:spacing w:val="-26"/>
        </w:rPr>
        <w:t> </w:t>
      </w:r>
      <w:r>
        <w:rPr>
          <w:color w:val="231F20"/>
        </w:rPr>
        <w:t>on</w:t>
      </w:r>
      <w:r>
        <w:rPr>
          <w:color w:val="231F20"/>
          <w:spacing w:val="-25"/>
        </w:rPr>
        <w:t> </w:t>
      </w:r>
      <w:r>
        <w:rPr>
          <w:color w:val="231F20"/>
        </w:rPr>
        <w:t>average</w:t>
      </w:r>
      <w:r>
        <w:rPr>
          <w:color w:val="231F20"/>
          <w:spacing w:val="-26"/>
        </w:rPr>
        <w:t> </w:t>
      </w:r>
      <w:r>
        <w:rPr>
          <w:color w:val="231F20"/>
        </w:rPr>
        <w:t>over</w:t>
      </w:r>
      <w:r>
        <w:rPr>
          <w:color w:val="231F20"/>
          <w:spacing w:val="-25"/>
        </w:rPr>
        <w:t> </w:t>
      </w:r>
      <w:r>
        <w:rPr>
          <w:color w:val="231F20"/>
        </w:rPr>
        <w:t>the</w:t>
      </w:r>
      <w:r>
        <w:rPr>
          <w:color w:val="231F20"/>
          <w:spacing w:val="-26"/>
        </w:rPr>
        <w:t> </w:t>
      </w:r>
      <w:r>
        <w:rPr>
          <w:color w:val="231F20"/>
        </w:rPr>
        <w:t>rest</w:t>
      </w:r>
      <w:r>
        <w:rPr>
          <w:color w:val="231F20"/>
          <w:spacing w:val="-25"/>
        </w:rPr>
        <w:t> </w:t>
      </w:r>
      <w:r>
        <w:rPr>
          <w:color w:val="231F20"/>
        </w:rPr>
        <w:t>of</w:t>
      </w:r>
      <w:r>
        <w:rPr>
          <w:color w:val="231F20"/>
          <w:spacing w:val="-26"/>
        </w:rPr>
        <w:t> </w:t>
      </w:r>
      <w:r>
        <w:rPr>
          <w:color w:val="231F20"/>
        </w:rPr>
        <w:t>2015.</w:t>
      </w:r>
    </w:p>
    <w:p>
      <w:pPr>
        <w:pStyle w:val="Heading5"/>
        <w:spacing w:before="181"/>
        <w:ind w:left="163"/>
      </w:pPr>
      <w:r>
        <w:rPr>
          <w:color w:val="A70741"/>
        </w:rPr>
        <w:t>Manufacturing cost pressures</w:t>
      </w:r>
    </w:p>
    <w:p>
      <w:pPr>
        <w:pStyle w:val="BodyText"/>
        <w:spacing w:line="268" w:lineRule="auto" w:before="23"/>
        <w:ind w:left="163" w:right="89"/>
      </w:pPr>
      <w:r>
        <w:rPr>
          <w:color w:val="231F20"/>
          <w:w w:val="95"/>
        </w:rPr>
        <w:t>On</w:t>
      </w:r>
      <w:r>
        <w:rPr>
          <w:color w:val="231F20"/>
          <w:spacing w:val="-30"/>
          <w:w w:val="95"/>
        </w:rPr>
        <w:t> </w:t>
      </w:r>
      <w:r>
        <w:rPr>
          <w:color w:val="231F20"/>
          <w:w w:val="95"/>
        </w:rPr>
        <w:t>average</w:t>
      </w:r>
      <w:r>
        <w:rPr>
          <w:color w:val="231F20"/>
          <w:spacing w:val="-30"/>
          <w:w w:val="95"/>
        </w:rPr>
        <w:t> </w:t>
      </w:r>
      <w:r>
        <w:rPr>
          <w:color w:val="231F20"/>
          <w:w w:val="95"/>
        </w:rPr>
        <w:t>over</w:t>
      </w:r>
      <w:r>
        <w:rPr>
          <w:color w:val="231F20"/>
          <w:spacing w:val="-30"/>
          <w:w w:val="95"/>
        </w:rPr>
        <w:t> </w:t>
      </w:r>
      <w:r>
        <w:rPr>
          <w:color w:val="231F20"/>
          <w:w w:val="95"/>
        </w:rPr>
        <w:t>the</w:t>
      </w:r>
      <w:r>
        <w:rPr>
          <w:color w:val="231F20"/>
          <w:spacing w:val="-30"/>
          <w:w w:val="95"/>
        </w:rPr>
        <w:t> </w:t>
      </w:r>
      <w:r>
        <w:rPr>
          <w:color w:val="231F20"/>
          <w:w w:val="95"/>
        </w:rPr>
        <w:t>past,</w:t>
      </w:r>
      <w:r>
        <w:rPr>
          <w:color w:val="231F20"/>
          <w:spacing w:val="-29"/>
          <w:w w:val="95"/>
        </w:rPr>
        <w:t> </w:t>
      </w:r>
      <w:r>
        <w:rPr>
          <w:color w:val="231F20"/>
          <w:w w:val="95"/>
        </w:rPr>
        <w:t>it</w:t>
      </w:r>
      <w:r>
        <w:rPr>
          <w:color w:val="231F20"/>
          <w:spacing w:val="-30"/>
          <w:w w:val="95"/>
        </w:rPr>
        <w:t> </w:t>
      </w:r>
      <w:r>
        <w:rPr>
          <w:color w:val="231F20"/>
          <w:w w:val="95"/>
        </w:rPr>
        <w:t>has</w:t>
      </w:r>
      <w:r>
        <w:rPr>
          <w:color w:val="231F20"/>
          <w:spacing w:val="-30"/>
          <w:w w:val="95"/>
        </w:rPr>
        <w:t> </w:t>
      </w:r>
      <w:r>
        <w:rPr>
          <w:color w:val="231F20"/>
          <w:w w:val="95"/>
        </w:rPr>
        <w:t>taken</w:t>
      </w:r>
      <w:r>
        <w:rPr>
          <w:color w:val="231F20"/>
          <w:spacing w:val="-30"/>
          <w:w w:val="95"/>
        </w:rPr>
        <w:t> </w:t>
      </w:r>
      <w:r>
        <w:rPr>
          <w:color w:val="231F20"/>
          <w:w w:val="95"/>
        </w:rPr>
        <w:t>around</w:t>
      </w:r>
      <w:r>
        <w:rPr>
          <w:color w:val="231F20"/>
          <w:spacing w:val="-29"/>
          <w:w w:val="95"/>
        </w:rPr>
        <w:t> </w:t>
      </w:r>
      <w:r>
        <w:rPr>
          <w:color w:val="231F20"/>
          <w:w w:val="95"/>
        </w:rPr>
        <w:t>one</w:t>
      </w:r>
      <w:r>
        <w:rPr>
          <w:color w:val="231F20"/>
          <w:spacing w:val="-30"/>
          <w:w w:val="95"/>
        </w:rPr>
        <w:t> </w:t>
      </w:r>
      <w:r>
        <w:rPr>
          <w:color w:val="231F20"/>
          <w:w w:val="95"/>
        </w:rPr>
        <w:t>to</w:t>
      </w:r>
      <w:r>
        <w:rPr>
          <w:color w:val="231F20"/>
          <w:spacing w:val="-30"/>
          <w:w w:val="95"/>
        </w:rPr>
        <w:t> </w:t>
      </w:r>
      <w:r>
        <w:rPr>
          <w:color w:val="231F20"/>
          <w:w w:val="95"/>
        </w:rPr>
        <w:t>two</w:t>
      </w:r>
      <w:r>
        <w:rPr>
          <w:color w:val="231F20"/>
          <w:spacing w:val="-30"/>
          <w:w w:val="95"/>
        </w:rPr>
        <w:t> </w:t>
      </w:r>
      <w:r>
        <w:rPr>
          <w:color w:val="231F20"/>
          <w:w w:val="95"/>
        </w:rPr>
        <w:t>years </w:t>
      </w:r>
      <w:r>
        <w:rPr>
          <w:color w:val="231F20"/>
        </w:rPr>
        <w:t>for</w:t>
      </w:r>
      <w:r>
        <w:rPr>
          <w:color w:val="231F20"/>
          <w:spacing w:val="-43"/>
        </w:rPr>
        <w:t> </w:t>
      </w:r>
      <w:r>
        <w:rPr>
          <w:color w:val="231F20"/>
        </w:rPr>
        <w:t>changes</w:t>
      </w:r>
      <w:r>
        <w:rPr>
          <w:color w:val="231F20"/>
          <w:spacing w:val="-42"/>
        </w:rPr>
        <w:t> </w:t>
      </w:r>
      <w:r>
        <w:rPr>
          <w:color w:val="231F20"/>
        </w:rPr>
        <w:t>in</w:t>
      </w:r>
      <w:r>
        <w:rPr>
          <w:color w:val="231F20"/>
          <w:spacing w:val="-43"/>
        </w:rPr>
        <w:t> </w:t>
      </w:r>
      <w:r>
        <w:rPr>
          <w:color w:val="231F20"/>
        </w:rPr>
        <w:t>producer</w:t>
      </w:r>
      <w:r>
        <w:rPr>
          <w:color w:val="231F20"/>
          <w:spacing w:val="-42"/>
        </w:rPr>
        <w:t> </w:t>
      </w:r>
      <w:r>
        <w:rPr>
          <w:color w:val="231F20"/>
        </w:rPr>
        <w:t>output</w:t>
      </w:r>
      <w:r>
        <w:rPr>
          <w:color w:val="231F20"/>
          <w:spacing w:val="-42"/>
        </w:rPr>
        <w:t> </w:t>
      </w:r>
      <w:r>
        <w:rPr>
          <w:color w:val="231F20"/>
        </w:rPr>
        <w:t>prices</w:t>
      </w:r>
      <w:r>
        <w:rPr>
          <w:color w:val="231F20"/>
          <w:spacing w:val="-43"/>
        </w:rPr>
        <w:t> </w:t>
      </w:r>
      <w:r>
        <w:rPr>
          <w:color w:val="231F20"/>
        </w:rPr>
        <w:t>to</w:t>
      </w:r>
      <w:r>
        <w:rPr>
          <w:color w:val="231F20"/>
          <w:spacing w:val="-42"/>
        </w:rPr>
        <w:t> </w:t>
      </w:r>
      <w:r>
        <w:rPr>
          <w:color w:val="231F20"/>
        </w:rPr>
        <w:t>pass</w:t>
      </w:r>
      <w:r>
        <w:rPr>
          <w:color w:val="231F20"/>
          <w:spacing w:val="-43"/>
        </w:rPr>
        <w:t> </w:t>
      </w:r>
      <w:r>
        <w:rPr>
          <w:color w:val="231F20"/>
        </w:rPr>
        <w:t>through</w:t>
      </w:r>
      <w:r>
        <w:rPr>
          <w:color w:val="231F20"/>
          <w:spacing w:val="-42"/>
        </w:rPr>
        <w:t> </w:t>
      </w:r>
      <w:r>
        <w:rPr>
          <w:color w:val="231F20"/>
        </w:rPr>
        <w:t>to</w:t>
      </w:r>
      <w:r>
        <w:rPr>
          <w:color w:val="231F20"/>
          <w:spacing w:val="-42"/>
        </w:rPr>
        <w:t> </w:t>
      </w:r>
      <w:r>
        <w:rPr>
          <w:color w:val="231F20"/>
        </w:rPr>
        <w:t>the </w:t>
      </w:r>
      <w:r>
        <w:rPr>
          <w:color w:val="231F20"/>
          <w:w w:val="95"/>
        </w:rPr>
        <w:t>retail</w:t>
      </w:r>
      <w:r>
        <w:rPr>
          <w:color w:val="231F20"/>
          <w:spacing w:val="-30"/>
          <w:w w:val="95"/>
        </w:rPr>
        <w:t> </w:t>
      </w:r>
      <w:r>
        <w:rPr>
          <w:color w:val="231F20"/>
          <w:w w:val="95"/>
        </w:rPr>
        <w:t>prices</w:t>
      </w:r>
      <w:r>
        <w:rPr>
          <w:color w:val="231F20"/>
          <w:spacing w:val="-29"/>
          <w:w w:val="95"/>
        </w:rPr>
        <w:t> </w:t>
      </w:r>
      <w:r>
        <w:rPr>
          <w:color w:val="231F20"/>
          <w:w w:val="95"/>
        </w:rPr>
        <w:t>of</w:t>
      </w:r>
      <w:r>
        <w:rPr>
          <w:color w:val="231F20"/>
          <w:spacing w:val="-29"/>
          <w:w w:val="95"/>
        </w:rPr>
        <w:t> </w:t>
      </w:r>
      <w:r>
        <w:rPr>
          <w:color w:val="231F20"/>
          <w:w w:val="95"/>
        </w:rPr>
        <w:t>consumer</w:t>
      </w:r>
      <w:r>
        <w:rPr>
          <w:color w:val="231F20"/>
          <w:spacing w:val="-29"/>
          <w:w w:val="95"/>
        </w:rPr>
        <w:t> </w:t>
      </w:r>
      <w:r>
        <w:rPr>
          <w:color w:val="231F20"/>
          <w:w w:val="95"/>
        </w:rPr>
        <w:t>goods</w:t>
      </w:r>
      <w:r>
        <w:rPr>
          <w:color w:val="231F20"/>
          <w:spacing w:val="-30"/>
          <w:w w:val="95"/>
        </w:rPr>
        <w:t> </w:t>
      </w:r>
      <w:r>
        <w:rPr>
          <w:color w:val="231F20"/>
          <w:w w:val="95"/>
        </w:rPr>
        <w:t>(Chart</w:t>
      </w:r>
      <w:r>
        <w:rPr>
          <w:color w:val="231F20"/>
          <w:spacing w:val="-29"/>
          <w:w w:val="95"/>
        </w:rPr>
        <w:t> </w:t>
      </w:r>
      <w:r>
        <w:rPr>
          <w:color w:val="231F20"/>
          <w:w w:val="95"/>
        </w:rPr>
        <w:t>4.6).</w:t>
      </w:r>
      <w:r>
        <w:rPr>
          <w:color w:val="231F20"/>
          <w:spacing w:val="-1"/>
          <w:w w:val="95"/>
        </w:rPr>
        <w:t> </w:t>
      </w:r>
      <w:r>
        <w:rPr>
          <w:color w:val="231F20"/>
          <w:w w:val="95"/>
        </w:rPr>
        <w:t>Producer</w:t>
      </w:r>
      <w:r>
        <w:rPr>
          <w:color w:val="231F20"/>
          <w:spacing w:val="-29"/>
          <w:w w:val="95"/>
        </w:rPr>
        <w:t> </w:t>
      </w:r>
      <w:r>
        <w:rPr>
          <w:color w:val="231F20"/>
          <w:w w:val="95"/>
        </w:rPr>
        <w:t>output prices</w:t>
      </w:r>
      <w:r>
        <w:rPr>
          <w:color w:val="231F20"/>
          <w:spacing w:val="-33"/>
          <w:w w:val="95"/>
        </w:rPr>
        <w:t> </w:t>
      </w:r>
      <w:r>
        <w:rPr>
          <w:color w:val="231F20"/>
          <w:w w:val="95"/>
        </w:rPr>
        <w:t>have</w:t>
      </w:r>
      <w:r>
        <w:rPr>
          <w:color w:val="231F20"/>
          <w:spacing w:val="-33"/>
          <w:w w:val="95"/>
        </w:rPr>
        <w:t> </w:t>
      </w:r>
      <w:r>
        <w:rPr>
          <w:color w:val="231F20"/>
          <w:w w:val="95"/>
        </w:rPr>
        <w:t>fallen</w:t>
      </w:r>
      <w:r>
        <w:rPr>
          <w:color w:val="231F20"/>
          <w:spacing w:val="-33"/>
          <w:w w:val="95"/>
        </w:rPr>
        <w:t> </w:t>
      </w:r>
      <w:r>
        <w:rPr>
          <w:color w:val="231F20"/>
          <w:w w:val="95"/>
        </w:rPr>
        <w:t>over</w:t>
      </w:r>
      <w:r>
        <w:rPr>
          <w:color w:val="231F20"/>
          <w:spacing w:val="-33"/>
          <w:w w:val="95"/>
        </w:rPr>
        <w:t> </w:t>
      </w:r>
      <w:r>
        <w:rPr>
          <w:color w:val="231F20"/>
          <w:w w:val="95"/>
        </w:rPr>
        <w:t>the</w:t>
      </w:r>
      <w:r>
        <w:rPr>
          <w:color w:val="231F20"/>
          <w:spacing w:val="-32"/>
          <w:w w:val="95"/>
        </w:rPr>
        <w:t> </w:t>
      </w:r>
      <w:r>
        <w:rPr>
          <w:color w:val="231F20"/>
          <w:w w:val="95"/>
        </w:rPr>
        <w:t>past</w:t>
      </w:r>
      <w:r>
        <w:rPr>
          <w:color w:val="231F20"/>
          <w:spacing w:val="-33"/>
          <w:w w:val="95"/>
        </w:rPr>
        <w:t> </w:t>
      </w:r>
      <w:r>
        <w:rPr>
          <w:color w:val="231F20"/>
          <w:w w:val="95"/>
        </w:rPr>
        <w:t>year,</w:t>
      </w:r>
      <w:r>
        <w:rPr>
          <w:color w:val="231F20"/>
          <w:spacing w:val="-33"/>
          <w:w w:val="95"/>
        </w:rPr>
        <w:t> </w:t>
      </w:r>
      <w:r>
        <w:rPr>
          <w:color w:val="231F20"/>
          <w:w w:val="95"/>
        </w:rPr>
        <w:t>in</w:t>
      </w:r>
      <w:r>
        <w:rPr>
          <w:color w:val="231F20"/>
          <w:spacing w:val="-33"/>
          <w:w w:val="95"/>
        </w:rPr>
        <w:t> </w:t>
      </w:r>
      <w:r>
        <w:rPr>
          <w:color w:val="231F20"/>
          <w:w w:val="95"/>
        </w:rPr>
        <w:t>part</w:t>
      </w:r>
      <w:r>
        <w:rPr>
          <w:color w:val="231F20"/>
          <w:spacing w:val="-32"/>
          <w:w w:val="95"/>
        </w:rPr>
        <w:t> </w:t>
      </w:r>
      <w:r>
        <w:rPr>
          <w:color w:val="231F20"/>
          <w:w w:val="95"/>
        </w:rPr>
        <w:t>reflecting</w:t>
      </w:r>
      <w:r>
        <w:rPr>
          <w:color w:val="231F20"/>
          <w:spacing w:val="-33"/>
          <w:w w:val="95"/>
        </w:rPr>
        <w:t> </w:t>
      </w:r>
      <w:r>
        <w:rPr>
          <w:color w:val="231F20"/>
          <w:w w:val="95"/>
        </w:rPr>
        <w:t>lower energy</w:t>
      </w:r>
      <w:r>
        <w:rPr>
          <w:color w:val="231F20"/>
          <w:spacing w:val="-38"/>
          <w:w w:val="95"/>
        </w:rPr>
        <w:t> </w:t>
      </w:r>
      <w:r>
        <w:rPr>
          <w:color w:val="231F20"/>
          <w:w w:val="95"/>
        </w:rPr>
        <w:t>prices</w:t>
      </w:r>
      <w:r>
        <w:rPr>
          <w:color w:val="231F20"/>
          <w:spacing w:val="-37"/>
          <w:w w:val="95"/>
        </w:rPr>
        <w:t> </w:t>
      </w:r>
      <w:r>
        <w:rPr>
          <w:color w:val="231F20"/>
          <w:w w:val="95"/>
        </w:rPr>
        <w:t>(Section</w:t>
      </w:r>
      <w:r>
        <w:rPr>
          <w:color w:val="231F20"/>
          <w:spacing w:val="-37"/>
          <w:w w:val="95"/>
        </w:rPr>
        <w:t> </w:t>
      </w:r>
      <w:r>
        <w:rPr>
          <w:color w:val="231F20"/>
          <w:w w:val="95"/>
        </w:rPr>
        <w:t>4.2).</w:t>
      </w:r>
      <w:r>
        <w:rPr>
          <w:color w:val="231F20"/>
          <w:spacing w:val="-16"/>
          <w:w w:val="95"/>
        </w:rPr>
        <w:t> </w:t>
      </w:r>
      <w:r>
        <w:rPr>
          <w:color w:val="231F20"/>
          <w:w w:val="95"/>
        </w:rPr>
        <w:t>But</w:t>
      </w:r>
      <w:r>
        <w:rPr>
          <w:color w:val="231F20"/>
          <w:spacing w:val="-38"/>
          <w:w w:val="95"/>
        </w:rPr>
        <w:t> </w:t>
      </w:r>
      <w:r>
        <w:rPr>
          <w:color w:val="231F20"/>
          <w:w w:val="95"/>
        </w:rPr>
        <w:t>even</w:t>
      </w:r>
      <w:r>
        <w:rPr>
          <w:color w:val="231F20"/>
          <w:spacing w:val="-37"/>
          <w:w w:val="95"/>
        </w:rPr>
        <w:t> </w:t>
      </w:r>
      <w:r>
        <w:rPr>
          <w:color w:val="231F20"/>
          <w:w w:val="95"/>
        </w:rPr>
        <w:t>excluding</w:t>
      </w:r>
      <w:r>
        <w:rPr>
          <w:color w:val="231F20"/>
          <w:spacing w:val="-37"/>
          <w:w w:val="95"/>
        </w:rPr>
        <w:t> </w:t>
      </w:r>
      <w:r>
        <w:rPr>
          <w:color w:val="231F20"/>
          <w:w w:val="95"/>
        </w:rPr>
        <w:t>energy,</w:t>
      </w:r>
      <w:r>
        <w:rPr>
          <w:color w:val="231F20"/>
          <w:spacing w:val="-37"/>
          <w:w w:val="95"/>
        </w:rPr>
        <w:t> </w:t>
      </w:r>
      <w:r>
        <w:rPr>
          <w:color w:val="231F20"/>
          <w:w w:val="95"/>
        </w:rPr>
        <w:t>prices have</w:t>
      </w:r>
      <w:r>
        <w:rPr>
          <w:color w:val="231F20"/>
          <w:spacing w:val="-34"/>
          <w:w w:val="95"/>
        </w:rPr>
        <w:t> </w:t>
      </w:r>
      <w:r>
        <w:rPr>
          <w:color w:val="231F20"/>
          <w:w w:val="95"/>
        </w:rPr>
        <w:t>been</w:t>
      </w:r>
      <w:r>
        <w:rPr>
          <w:color w:val="231F20"/>
          <w:spacing w:val="-33"/>
          <w:w w:val="95"/>
        </w:rPr>
        <w:t> </w:t>
      </w:r>
      <w:r>
        <w:rPr>
          <w:color w:val="231F20"/>
          <w:w w:val="95"/>
        </w:rPr>
        <w:t>little</w:t>
      </w:r>
      <w:r>
        <w:rPr>
          <w:color w:val="231F20"/>
          <w:spacing w:val="-34"/>
          <w:w w:val="95"/>
        </w:rPr>
        <w:t> </w:t>
      </w:r>
      <w:r>
        <w:rPr>
          <w:color w:val="231F20"/>
          <w:w w:val="95"/>
        </w:rPr>
        <w:t>changed</w:t>
      </w:r>
      <w:r>
        <w:rPr>
          <w:color w:val="231F20"/>
          <w:spacing w:val="-34"/>
          <w:w w:val="95"/>
        </w:rPr>
        <w:t> </w:t>
      </w:r>
      <w:r>
        <w:rPr>
          <w:color w:val="231F20"/>
          <w:w w:val="95"/>
        </w:rPr>
        <w:t>recently</w:t>
      </w:r>
      <w:r>
        <w:rPr>
          <w:color w:val="231F20"/>
          <w:spacing w:val="-33"/>
          <w:w w:val="95"/>
        </w:rPr>
        <w:t> </w:t>
      </w:r>
      <w:r>
        <w:rPr>
          <w:color w:val="231F20"/>
          <w:w w:val="95"/>
        </w:rPr>
        <w:t>(Chart</w:t>
      </w:r>
      <w:r>
        <w:rPr>
          <w:color w:val="231F20"/>
          <w:spacing w:val="-34"/>
          <w:w w:val="95"/>
        </w:rPr>
        <w:t> </w:t>
      </w:r>
      <w:r>
        <w:rPr>
          <w:color w:val="231F20"/>
          <w:w w:val="95"/>
        </w:rPr>
        <w:t>4.8),</w:t>
      </w:r>
      <w:r>
        <w:rPr>
          <w:color w:val="231F20"/>
          <w:spacing w:val="-34"/>
          <w:w w:val="95"/>
        </w:rPr>
        <w:t> </w:t>
      </w:r>
      <w:r>
        <w:rPr>
          <w:color w:val="231F20"/>
          <w:w w:val="95"/>
        </w:rPr>
        <w:t>and,</w:t>
      </w:r>
      <w:r>
        <w:rPr>
          <w:color w:val="231F20"/>
          <w:spacing w:val="-33"/>
          <w:w w:val="95"/>
        </w:rPr>
        <w:t> </w:t>
      </w:r>
      <w:r>
        <w:rPr>
          <w:color w:val="231F20"/>
          <w:w w:val="95"/>
        </w:rPr>
        <w:t>Bank</w:t>
      </w:r>
      <w:r>
        <w:rPr>
          <w:color w:val="231F20"/>
          <w:spacing w:val="-34"/>
          <w:w w:val="95"/>
        </w:rPr>
        <w:t> </w:t>
      </w:r>
      <w:r>
        <w:rPr>
          <w:color w:val="231F20"/>
          <w:w w:val="95"/>
        </w:rPr>
        <w:t>staff expect</w:t>
      </w:r>
      <w:r>
        <w:rPr>
          <w:color w:val="231F20"/>
          <w:spacing w:val="-41"/>
          <w:w w:val="95"/>
        </w:rPr>
        <w:t> </w:t>
      </w:r>
      <w:r>
        <w:rPr>
          <w:color w:val="231F20"/>
          <w:w w:val="95"/>
        </w:rPr>
        <w:t>only</w:t>
      </w:r>
      <w:r>
        <w:rPr>
          <w:color w:val="231F20"/>
          <w:spacing w:val="-41"/>
          <w:w w:val="95"/>
        </w:rPr>
        <w:t> </w:t>
      </w:r>
      <w:r>
        <w:rPr>
          <w:color w:val="231F20"/>
          <w:w w:val="95"/>
        </w:rPr>
        <w:t>a</w:t>
      </w:r>
      <w:r>
        <w:rPr>
          <w:color w:val="231F20"/>
          <w:spacing w:val="-40"/>
          <w:w w:val="95"/>
        </w:rPr>
        <w:t> </w:t>
      </w:r>
      <w:r>
        <w:rPr>
          <w:color w:val="231F20"/>
          <w:w w:val="95"/>
        </w:rPr>
        <w:t>small</w:t>
      </w:r>
      <w:r>
        <w:rPr>
          <w:color w:val="231F20"/>
          <w:spacing w:val="-41"/>
          <w:w w:val="95"/>
        </w:rPr>
        <w:t> </w:t>
      </w:r>
      <w:r>
        <w:rPr>
          <w:color w:val="231F20"/>
          <w:w w:val="95"/>
        </w:rPr>
        <w:t>increase</w:t>
      </w:r>
      <w:r>
        <w:rPr>
          <w:color w:val="231F20"/>
          <w:spacing w:val="-40"/>
          <w:w w:val="95"/>
        </w:rPr>
        <w:t> </w:t>
      </w:r>
      <w:r>
        <w:rPr>
          <w:color w:val="231F20"/>
          <w:w w:val="95"/>
        </w:rPr>
        <w:t>in</w:t>
      </w:r>
      <w:r>
        <w:rPr>
          <w:color w:val="231F20"/>
          <w:spacing w:val="-41"/>
          <w:w w:val="95"/>
        </w:rPr>
        <w:t> </w:t>
      </w:r>
      <w:r>
        <w:rPr>
          <w:color w:val="231F20"/>
          <w:w w:val="95"/>
        </w:rPr>
        <w:t>core</w:t>
      </w:r>
      <w:r>
        <w:rPr>
          <w:color w:val="231F20"/>
          <w:spacing w:val="-40"/>
          <w:w w:val="95"/>
        </w:rPr>
        <w:t> </w:t>
      </w:r>
      <w:r>
        <w:rPr>
          <w:color w:val="231F20"/>
          <w:w w:val="95"/>
        </w:rPr>
        <w:t>goods</w:t>
      </w:r>
      <w:r>
        <w:rPr>
          <w:color w:val="231F20"/>
          <w:spacing w:val="-41"/>
          <w:w w:val="95"/>
        </w:rPr>
        <w:t> </w:t>
      </w:r>
      <w:r>
        <w:rPr>
          <w:color w:val="231F20"/>
          <w:w w:val="95"/>
        </w:rPr>
        <w:t>inflation</w:t>
      </w:r>
      <w:r>
        <w:rPr>
          <w:color w:val="231F20"/>
          <w:spacing w:val="-40"/>
          <w:w w:val="95"/>
        </w:rPr>
        <w:t> </w:t>
      </w:r>
      <w:r>
        <w:rPr>
          <w:color w:val="231F20"/>
          <w:w w:val="95"/>
        </w:rPr>
        <w:t>over</w:t>
      </w:r>
      <w:r>
        <w:rPr>
          <w:color w:val="231F20"/>
          <w:spacing w:val="-41"/>
          <w:w w:val="95"/>
        </w:rPr>
        <w:t> </w:t>
      </w:r>
      <w:r>
        <w:rPr>
          <w:color w:val="231F20"/>
          <w:w w:val="95"/>
        </w:rPr>
        <w:t>the</w:t>
      </w:r>
      <w:r>
        <w:rPr>
          <w:color w:val="231F20"/>
          <w:spacing w:val="-41"/>
          <w:w w:val="95"/>
        </w:rPr>
        <w:t> </w:t>
      </w:r>
      <w:r>
        <w:rPr>
          <w:color w:val="231F20"/>
          <w:w w:val="95"/>
        </w:rPr>
        <w:t>next few</w:t>
      </w:r>
      <w:r>
        <w:rPr>
          <w:color w:val="231F20"/>
          <w:spacing w:val="-34"/>
          <w:w w:val="95"/>
        </w:rPr>
        <w:t> </w:t>
      </w:r>
      <w:r>
        <w:rPr>
          <w:color w:val="231F20"/>
          <w:w w:val="95"/>
        </w:rPr>
        <w:t>months,</w:t>
      </w:r>
      <w:r>
        <w:rPr>
          <w:color w:val="231F20"/>
          <w:spacing w:val="-33"/>
          <w:w w:val="95"/>
        </w:rPr>
        <w:t> </w:t>
      </w:r>
      <w:r>
        <w:rPr>
          <w:color w:val="231F20"/>
          <w:w w:val="95"/>
        </w:rPr>
        <w:t>which</w:t>
      </w:r>
      <w:r>
        <w:rPr>
          <w:color w:val="231F20"/>
          <w:spacing w:val="-33"/>
          <w:w w:val="95"/>
        </w:rPr>
        <w:t> </w:t>
      </w:r>
      <w:r>
        <w:rPr>
          <w:color w:val="231F20"/>
          <w:w w:val="95"/>
        </w:rPr>
        <w:t>would</w:t>
      </w:r>
      <w:r>
        <w:rPr>
          <w:color w:val="231F20"/>
          <w:spacing w:val="-33"/>
          <w:w w:val="95"/>
        </w:rPr>
        <w:t> </w:t>
      </w:r>
      <w:r>
        <w:rPr>
          <w:color w:val="231F20"/>
          <w:w w:val="95"/>
        </w:rPr>
        <w:t>add</w:t>
      </w:r>
      <w:r>
        <w:rPr>
          <w:color w:val="231F20"/>
          <w:spacing w:val="-33"/>
          <w:w w:val="95"/>
        </w:rPr>
        <w:t> </w:t>
      </w:r>
      <w:r>
        <w:rPr>
          <w:color w:val="231F20"/>
          <w:w w:val="95"/>
        </w:rPr>
        <w:t>around</w:t>
      </w:r>
      <w:r>
        <w:rPr>
          <w:color w:val="231F20"/>
          <w:spacing w:val="-33"/>
          <w:w w:val="95"/>
        </w:rPr>
        <w:t> </w:t>
      </w:r>
      <w:r>
        <w:rPr>
          <w:color w:val="231F20"/>
          <w:w w:val="95"/>
        </w:rPr>
        <w:t>0.2</w:t>
      </w:r>
      <w:r>
        <w:rPr>
          <w:color w:val="231F20"/>
          <w:spacing w:val="-34"/>
          <w:w w:val="95"/>
        </w:rPr>
        <w:t> </w:t>
      </w:r>
      <w:r>
        <w:rPr>
          <w:color w:val="231F20"/>
          <w:w w:val="95"/>
        </w:rPr>
        <w:t>percentage</w:t>
      </w:r>
      <w:r>
        <w:rPr>
          <w:color w:val="231F20"/>
          <w:spacing w:val="-33"/>
          <w:w w:val="95"/>
        </w:rPr>
        <w:t> </w:t>
      </w:r>
      <w:r>
        <w:rPr>
          <w:color w:val="231F20"/>
          <w:w w:val="95"/>
        </w:rPr>
        <w:t>points</w:t>
      </w:r>
      <w:r>
        <w:rPr>
          <w:color w:val="231F20"/>
          <w:spacing w:val="-33"/>
          <w:w w:val="95"/>
        </w:rPr>
        <w:t> </w:t>
      </w:r>
      <w:r>
        <w:rPr>
          <w:color w:val="231F20"/>
          <w:w w:val="95"/>
        </w:rPr>
        <w:t>to inflation. According</w:t>
      </w:r>
      <w:r>
        <w:rPr>
          <w:color w:val="231F20"/>
          <w:spacing w:val="-28"/>
          <w:w w:val="95"/>
        </w:rPr>
        <w:t> </w:t>
      </w:r>
      <w:r>
        <w:rPr>
          <w:color w:val="231F20"/>
          <w:w w:val="95"/>
        </w:rPr>
        <w:t>to</w:t>
      </w:r>
      <w:r>
        <w:rPr>
          <w:color w:val="231F20"/>
          <w:spacing w:val="-29"/>
          <w:w w:val="95"/>
        </w:rPr>
        <w:t> </w:t>
      </w:r>
      <w:r>
        <w:rPr>
          <w:color w:val="231F20"/>
          <w:w w:val="95"/>
        </w:rPr>
        <w:t>industry</w:t>
      </w:r>
      <w:r>
        <w:rPr>
          <w:color w:val="231F20"/>
          <w:spacing w:val="-28"/>
          <w:w w:val="95"/>
        </w:rPr>
        <w:t> </w:t>
      </w:r>
      <w:r>
        <w:rPr>
          <w:color w:val="231F20"/>
          <w:w w:val="95"/>
        </w:rPr>
        <w:t>surveys</w:t>
      </w:r>
      <w:r>
        <w:rPr>
          <w:color w:val="231F20"/>
          <w:spacing w:val="-29"/>
          <w:w w:val="95"/>
        </w:rPr>
        <w:t> </w:t>
      </w:r>
      <w:r>
        <w:rPr>
          <w:color w:val="231F20"/>
          <w:w w:val="95"/>
        </w:rPr>
        <w:t>—</w:t>
      </w:r>
      <w:r>
        <w:rPr>
          <w:color w:val="231F20"/>
          <w:spacing w:val="-29"/>
          <w:w w:val="95"/>
        </w:rPr>
        <w:t> </w:t>
      </w:r>
      <w:r>
        <w:rPr>
          <w:color w:val="231F20"/>
          <w:w w:val="95"/>
        </w:rPr>
        <w:t>which</w:t>
      </w:r>
      <w:r>
        <w:rPr>
          <w:color w:val="231F20"/>
          <w:spacing w:val="-28"/>
          <w:w w:val="95"/>
        </w:rPr>
        <w:t> </w:t>
      </w:r>
      <w:r>
        <w:rPr>
          <w:color w:val="231F20"/>
          <w:w w:val="95"/>
        </w:rPr>
        <w:t>tend</w:t>
      </w:r>
      <w:r>
        <w:rPr>
          <w:color w:val="231F20"/>
          <w:spacing w:val="-29"/>
          <w:w w:val="95"/>
        </w:rPr>
        <w:t> </w:t>
      </w:r>
      <w:r>
        <w:rPr>
          <w:color w:val="231F20"/>
          <w:w w:val="95"/>
        </w:rPr>
        <w:t>to</w:t>
      </w:r>
      <w:r>
        <w:rPr>
          <w:color w:val="231F20"/>
          <w:spacing w:val="-28"/>
          <w:w w:val="95"/>
        </w:rPr>
        <w:t> </w:t>
      </w:r>
      <w:r>
        <w:rPr>
          <w:color w:val="231F20"/>
          <w:w w:val="95"/>
        </w:rPr>
        <w:t>lead changes</w:t>
      </w:r>
      <w:r>
        <w:rPr>
          <w:color w:val="231F20"/>
          <w:spacing w:val="-38"/>
          <w:w w:val="95"/>
        </w:rPr>
        <w:t> </w:t>
      </w:r>
      <w:r>
        <w:rPr>
          <w:color w:val="231F20"/>
          <w:w w:val="95"/>
        </w:rPr>
        <w:t>in</w:t>
      </w:r>
      <w:r>
        <w:rPr>
          <w:color w:val="231F20"/>
          <w:spacing w:val="-38"/>
          <w:w w:val="95"/>
        </w:rPr>
        <w:t> </w:t>
      </w:r>
      <w:r>
        <w:rPr>
          <w:color w:val="231F20"/>
          <w:w w:val="95"/>
        </w:rPr>
        <w:t>producer</w:t>
      </w:r>
      <w:r>
        <w:rPr>
          <w:color w:val="231F20"/>
          <w:spacing w:val="-38"/>
          <w:w w:val="95"/>
        </w:rPr>
        <w:t> </w:t>
      </w:r>
      <w:r>
        <w:rPr>
          <w:color w:val="231F20"/>
          <w:w w:val="95"/>
        </w:rPr>
        <w:t>prices</w:t>
      </w:r>
      <w:r>
        <w:rPr>
          <w:color w:val="231F20"/>
          <w:spacing w:val="-38"/>
          <w:w w:val="95"/>
        </w:rPr>
        <w:t> </w:t>
      </w:r>
      <w:r>
        <w:rPr>
          <w:color w:val="231F20"/>
          <w:w w:val="95"/>
        </w:rPr>
        <w:t>—</w:t>
      </w:r>
      <w:r>
        <w:rPr>
          <w:color w:val="231F20"/>
          <w:spacing w:val="-38"/>
          <w:w w:val="95"/>
        </w:rPr>
        <w:t> </w:t>
      </w:r>
      <w:r>
        <w:rPr>
          <w:color w:val="231F20"/>
          <w:w w:val="95"/>
        </w:rPr>
        <w:t>there</w:t>
      </w:r>
      <w:r>
        <w:rPr>
          <w:color w:val="231F20"/>
          <w:spacing w:val="-38"/>
          <w:w w:val="95"/>
        </w:rPr>
        <w:t> </w:t>
      </w:r>
      <w:r>
        <w:rPr>
          <w:color w:val="231F20"/>
          <w:w w:val="95"/>
        </w:rPr>
        <w:t>is</w:t>
      </w:r>
      <w:r>
        <w:rPr>
          <w:color w:val="231F20"/>
          <w:spacing w:val="-38"/>
          <w:w w:val="95"/>
        </w:rPr>
        <w:t> </w:t>
      </w:r>
      <w:r>
        <w:rPr>
          <w:color w:val="231F20"/>
          <w:w w:val="95"/>
        </w:rPr>
        <w:t>little</w:t>
      </w:r>
      <w:r>
        <w:rPr>
          <w:color w:val="231F20"/>
          <w:spacing w:val="-37"/>
          <w:w w:val="95"/>
        </w:rPr>
        <w:t> </w:t>
      </w:r>
      <w:r>
        <w:rPr>
          <w:color w:val="231F20"/>
          <w:w w:val="95"/>
        </w:rPr>
        <w:t>sign</w:t>
      </w:r>
      <w:r>
        <w:rPr>
          <w:color w:val="231F20"/>
          <w:spacing w:val="-38"/>
          <w:w w:val="95"/>
        </w:rPr>
        <w:t> </w:t>
      </w:r>
      <w:r>
        <w:rPr>
          <w:color w:val="231F20"/>
          <w:w w:val="95"/>
        </w:rPr>
        <w:t>of</w:t>
      </w:r>
      <w:r>
        <w:rPr>
          <w:color w:val="231F20"/>
          <w:spacing w:val="-38"/>
          <w:w w:val="95"/>
        </w:rPr>
        <w:t> </w:t>
      </w:r>
      <w:r>
        <w:rPr>
          <w:color w:val="231F20"/>
          <w:w w:val="95"/>
        </w:rPr>
        <w:t>cost</w:t>
      </w:r>
      <w:r>
        <w:rPr>
          <w:color w:val="231F20"/>
          <w:spacing w:val="-38"/>
          <w:w w:val="95"/>
        </w:rPr>
        <w:t> </w:t>
      </w:r>
      <w:r>
        <w:rPr>
          <w:color w:val="231F20"/>
          <w:w w:val="95"/>
        </w:rPr>
        <w:t>pressures further</w:t>
      </w:r>
      <w:r>
        <w:rPr>
          <w:color w:val="231F20"/>
          <w:spacing w:val="-33"/>
          <w:w w:val="95"/>
        </w:rPr>
        <w:t> </w:t>
      </w:r>
      <w:r>
        <w:rPr>
          <w:color w:val="231F20"/>
          <w:w w:val="95"/>
        </w:rPr>
        <w:t>up</w:t>
      </w:r>
      <w:r>
        <w:rPr>
          <w:color w:val="231F20"/>
          <w:spacing w:val="-33"/>
          <w:w w:val="95"/>
        </w:rPr>
        <w:t> </w:t>
      </w:r>
      <w:r>
        <w:rPr>
          <w:color w:val="231F20"/>
          <w:w w:val="95"/>
        </w:rPr>
        <w:t>the</w:t>
      </w:r>
      <w:r>
        <w:rPr>
          <w:color w:val="231F20"/>
          <w:spacing w:val="-32"/>
          <w:w w:val="95"/>
        </w:rPr>
        <w:t> </w:t>
      </w:r>
      <w:r>
        <w:rPr>
          <w:color w:val="231F20"/>
          <w:w w:val="95"/>
        </w:rPr>
        <w:t>manufacturing</w:t>
      </w:r>
      <w:r>
        <w:rPr>
          <w:color w:val="231F20"/>
          <w:spacing w:val="-33"/>
          <w:w w:val="95"/>
        </w:rPr>
        <w:t> </w:t>
      </w:r>
      <w:r>
        <w:rPr>
          <w:color w:val="231F20"/>
          <w:w w:val="95"/>
        </w:rPr>
        <w:t>supply</w:t>
      </w:r>
      <w:r>
        <w:rPr>
          <w:color w:val="231F20"/>
          <w:spacing w:val="-33"/>
          <w:w w:val="95"/>
        </w:rPr>
        <w:t> </w:t>
      </w:r>
      <w:r>
        <w:rPr>
          <w:color w:val="231F20"/>
          <w:w w:val="95"/>
        </w:rPr>
        <w:t>chain</w:t>
      </w:r>
      <w:r>
        <w:rPr>
          <w:color w:val="231F20"/>
          <w:spacing w:val="-32"/>
          <w:w w:val="95"/>
        </w:rPr>
        <w:t> </w:t>
      </w:r>
      <w:r>
        <w:rPr>
          <w:color w:val="231F20"/>
          <w:w w:val="95"/>
        </w:rPr>
        <w:t>either</w:t>
      </w:r>
      <w:r>
        <w:rPr>
          <w:color w:val="231F20"/>
          <w:spacing w:val="-33"/>
          <w:w w:val="95"/>
        </w:rPr>
        <w:t> </w:t>
      </w:r>
      <w:r>
        <w:rPr>
          <w:color w:val="231F20"/>
          <w:w w:val="95"/>
        </w:rPr>
        <w:t>(Chart</w:t>
      </w:r>
      <w:r>
        <w:rPr>
          <w:color w:val="231F20"/>
          <w:spacing w:val="-33"/>
          <w:w w:val="95"/>
        </w:rPr>
        <w:t> </w:t>
      </w:r>
      <w:r>
        <w:rPr>
          <w:color w:val="231F20"/>
          <w:w w:val="95"/>
        </w:rPr>
        <w:t>4.9), although</w:t>
      </w:r>
      <w:r>
        <w:rPr>
          <w:color w:val="231F20"/>
          <w:spacing w:val="-29"/>
          <w:w w:val="95"/>
        </w:rPr>
        <w:t> </w:t>
      </w:r>
      <w:r>
        <w:rPr>
          <w:color w:val="231F20"/>
          <w:w w:val="95"/>
        </w:rPr>
        <w:t>as</w:t>
      </w:r>
      <w:r>
        <w:rPr>
          <w:color w:val="231F20"/>
          <w:spacing w:val="-29"/>
          <w:w w:val="95"/>
        </w:rPr>
        <w:t> </w:t>
      </w:r>
      <w:r>
        <w:rPr>
          <w:color w:val="231F20"/>
          <w:w w:val="95"/>
        </w:rPr>
        <w:t>unit</w:t>
      </w:r>
      <w:r>
        <w:rPr>
          <w:color w:val="231F20"/>
          <w:spacing w:val="-28"/>
          <w:w w:val="95"/>
        </w:rPr>
        <w:t> </w:t>
      </w:r>
      <w:r>
        <w:rPr>
          <w:color w:val="231F20"/>
          <w:w w:val="95"/>
        </w:rPr>
        <w:t>labour</w:t>
      </w:r>
      <w:r>
        <w:rPr>
          <w:color w:val="231F20"/>
          <w:spacing w:val="-29"/>
          <w:w w:val="95"/>
        </w:rPr>
        <w:t> </w:t>
      </w:r>
      <w:r>
        <w:rPr>
          <w:color w:val="231F20"/>
          <w:w w:val="95"/>
        </w:rPr>
        <w:t>cost</w:t>
      </w:r>
      <w:r>
        <w:rPr>
          <w:color w:val="231F20"/>
          <w:spacing w:val="-28"/>
          <w:w w:val="95"/>
        </w:rPr>
        <w:t> </w:t>
      </w:r>
      <w:r>
        <w:rPr>
          <w:color w:val="231F20"/>
          <w:w w:val="95"/>
        </w:rPr>
        <w:t>growth</w:t>
      </w:r>
      <w:r>
        <w:rPr>
          <w:color w:val="231F20"/>
          <w:spacing w:val="-29"/>
          <w:w w:val="95"/>
        </w:rPr>
        <w:t> </w:t>
      </w:r>
      <w:r>
        <w:rPr>
          <w:color w:val="231F20"/>
          <w:w w:val="95"/>
        </w:rPr>
        <w:t>strengthens,</w:t>
      </w:r>
      <w:r>
        <w:rPr>
          <w:color w:val="231F20"/>
          <w:spacing w:val="-28"/>
          <w:w w:val="95"/>
        </w:rPr>
        <w:t> </w:t>
      </w:r>
      <w:r>
        <w:rPr>
          <w:color w:val="231F20"/>
          <w:w w:val="95"/>
        </w:rPr>
        <w:t>it</w:t>
      </w:r>
      <w:r>
        <w:rPr>
          <w:color w:val="231F20"/>
          <w:spacing w:val="-29"/>
          <w:w w:val="95"/>
        </w:rPr>
        <w:t> </w:t>
      </w:r>
      <w:r>
        <w:rPr>
          <w:color w:val="231F20"/>
          <w:w w:val="95"/>
        </w:rPr>
        <w:t>could</w:t>
      </w:r>
      <w:r>
        <w:rPr>
          <w:color w:val="231F20"/>
          <w:spacing w:val="-28"/>
          <w:w w:val="95"/>
        </w:rPr>
        <w:t> </w:t>
      </w:r>
      <w:r>
        <w:rPr>
          <w:color w:val="231F20"/>
          <w:w w:val="95"/>
        </w:rPr>
        <w:t>put </w:t>
      </w:r>
      <w:r>
        <w:rPr>
          <w:color w:val="231F20"/>
        </w:rPr>
        <w:t>upward</w:t>
      </w:r>
      <w:r>
        <w:rPr>
          <w:color w:val="231F20"/>
          <w:spacing w:val="-25"/>
        </w:rPr>
        <w:t> </w:t>
      </w:r>
      <w:r>
        <w:rPr>
          <w:color w:val="231F20"/>
        </w:rPr>
        <w:t>pressure</w:t>
      </w:r>
      <w:r>
        <w:rPr>
          <w:color w:val="231F20"/>
          <w:spacing w:val="-25"/>
        </w:rPr>
        <w:t> </w:t>
      </w:r>
      <w:r>
        <w:rPr>
          <w:color w:val="231F20"/>
        </w:rPr>
        <w:t>on</w:t>
      </w:r>
      <w:r>
        <w:rPr>
          <w:color w:val="231F20"/>
          <w:spacing w:val="-25"/>
        </w:rPr>
        <w:t> </w:t>
      </w:r>
      <w:r>
        <w:rPr>
          <w:color w:val="231F20"/>
        </w:rPr>
        <w:t>inflation</w:t>
      </w:r>
      <w:r>
        <w:rPr>
          <w:color w:val="231F20"/>
          <w:spacing w:val="-25"/>
        </w:rPr>
        <w:t> </w:t>
      </w:r>
      <w:r>
        <w:rPr>
          <w:color w:val="231F20"/>
        </w:rPr>
        <w:t>in</w:t>
      </w:r>
      <w:r>
        <w:rPr>
          <w:color w:val="231F20"/>
          <w:spacing w:val="-25"/>
        </w:rPr>
        <w:t> </w:t>
      </w:r>
      <w:r>
        <w:rPr>
          <w:color w:val="231F20"/>
        </w:rPr>
        <w:t>this</w:t>
      </w:r>
      <w:r>
        <w:rPr>
          <w:color w:val="231F20"/>
          <w:spacing w:val="-25"/>
        </w:rPr>
        <w:t> </w:t>
      </w:r>
      <w:r>
        <w:rPr>
          <w:color w:val="231F20"/>
        </w:rPr>
        <w:t>sector.</w:t>
      </w:r>
    </w:p>
    <w:p>
      <w:pPr>
        <w:pStyle w:val="Heading5"/>
        <w:spacing w:line="244" w:lineRule="auto" w:before="180"/>
        <w:ind w:left="163" w:right="148"/>
      </w:pPr>
      <w:r>
        <w:rPr>
          <w:color w:val="A70741"/>
          <w:w w:val="95"/>
        </w:rPr>
        <w:t>Companies’</w:t>
      </w:r>
      <w:r>
        <w:rPr>
          <w:color w:val="A70741"/>
          <w:spacing w:val="-20"/>
          <w:w w:val="95"/>
        </w:rPr>
        <w:t> </w:t>
      </w:r>
      <w:r>
        <w:rPr>
          <w:color w:val="A70741"/>
          <w:w w:val="95"/>
        </w:rPr>
        <w:t>margins</w:t>
      </w:r>
      <w:r>
        <w:rPr>
          <w:color w:val="A70741"/>
          <w:spacing w:val="-19"/>
          <w:w w:val="95"/>
        </w:rPr>
        <w:t> </w:t>
      </w:r>
      <w:r>
        <w:rPr>
          <w:color w:val="A70741"/>
          <w:w w:val="95"/>
        </w:rPr>
        <w:t>and</w:t>
      </w:r>
      <w:r>
        <w:rPr>
          <w:color w:val="A70741"/>
          <w:spacing w:val="-19"/>
          <w:w w:val="95"/>
        </w:rPr>
        <w:t> </w:t>
      </w:r>
      <w:r>
        <w:rPr>
          <w:color w:val="A70741"/>
          <w:w w:val="95"/>
        </w:rPr>
        <w:t>the</w:t>
      </w:r>
      <w:r>
        <w:rPr>
          <w:color w:val="A70741"/>
          <w:spacing w:val="-19"/>
          <w:w w:val="95"/>
        </w:rPr>
        <w:t> </w:t>
      </w:r>
      <w:r>
        <w:rPr>
          <w:color w:val="A70741"/>
          <w:w w:val="95"/>
        </w:rPr>
        <w:t>outlook</w:t>
      </w:r>
      <w:r>
        <w:rPr>
          <w:color w:val="A70741"/>
          <w:spacing w:val="-19"/>
          <w:w w:val="95"/>
        </w:rPr>
        <w:t> </w:t>
      </w:r>
      <w:r>
        <w:rPr>
          <w:color w:val="A70741"/>
          <w:w w:val="95"/>
        </w:rPr>
        <w:t>for</w:t>
      </w:r>
      <w:r>
        <w:rPr>
          <w:color w:val="A70741"/>
          <w:spacing w:val="-20"/>
          <w:w w:val="95"/>
        </w:rPr>
        <w:t> </w:t>
      </w:r>
      <w:r>
        <w:rPr>
          <w:color w:val="A70741"/>
          <w:w w:val="95"/>
        </w:rPr>
        <w:t>consumer </w:t>
      </w:r>
      <w:r>
        <w:rPr>
          <w:color w:val="A70741"/>
        </w:rPr>
        <w:t>prices</w:t>
      </w:r>
    </w:p>
    <w:p>
      <w:pPr>
        <w:pStyle w:val="BodyText"/>
        <w:spacing w:line="268" w:lineRule="auto" w:before="18"/>
        <w:ind w:left="163" w:right="217"/>
      </w:pPr>
      <w:r>
        <w:rPr>
          <w:color w:val="231F20"/>
          <w:w w:val="95"/>
        </w:rPr>
        <w:t>The</w:t>
      </w:r>
      <w:r>
        <w:rPr>
          <w:color w:val="231F20"/>
          <w:spacing w:val="-34"/>
          <w:w w:val="95"/>
        </w:rPr>
        <w:t> </w:t>
      </w:r>
      <w:r>
        <w:rPr>
          <w:color w:val="231F20"/>
          <w:w w:val="95"/>
        </w:rPr>
        <w:t>extent</w:t>
      </w:r>
      <w:r>
        <w:rPr>
          <w:color w:val="231F20"/>
          <w:spacing w:val="-34"/>
          <w:w w:val="95"/>
        </w:rPr>
        <w:t> </w:t>
      </w:r>
      <w:r>
        <w:rPr>
          <w:color w:val="231F20"/>
          <w:w w:val="95"/>
        </w:rPr>
        <w:t>to</w:t>
      </w:r>
      <w:r>
        <w:rPr>
          <w:color w:val="231F20"/>
          <w:spacing w:val="-34"/>
          <w:w w:val="95"/>
        </w:rPr>
        <w:t> </w:t>
      </w:r>
      <w:r>
        <w:rPr>
          <w:color w:val="231F20"/>
          <w:w w:val="95"/>
        </w:rPr>
        <w:t>which</w:t>
      </w:r>
      <w:r>
        <w:rPr>
          <w:color w:val="231F20"/>
          <w:spacing w:val="-33"/>
          <w:w w:val="95"/>
        </w:rPr>
        <w:t> </w:t>
      </w:r>
      <w:r>
        <w:rPr>
          <w:color w:val="231F20"/>
          <w:w w:val="95"/>
        </w:rPr>
        <w:t>cost</w:t>
      </w:r>
      <w:r>
        <w:rPr>
          <w:color w:val="231F20"/>
          <w:spacing w:val="-34"/>
          <w:w w:val="95"/>
        </w:rPr>
        <w:t> </w:t>
      </w:r>
      <w:r>
        <w:rPr>
          <w:color w:val="231F20"/>
          <w:w w:val="95"/>
        </w:rPr>
        <w:t>pressures</w:t>
      </w:r>
      <w:r>
        <w:rPr>
          <w:color w:val="231F20"/>
          <w:spacing w:val="-34"/>
          <w:w w:val="95"/>
        </w:rPr>
        <w:t> </w:t>
      </w:r>
      <w:r>
        <w:rPr>
          <w:color w:val="231F20"/>
          <w:w w:val="95"/>
        </w:rPr>
        <w:t>feed</w:t>
      </w:r>
      <w:r>
        <w:rPr>
          <w:color w:val="231F20"/>
          <w:spacing w:val="-33"/>
          <w:w w:val="95"/>
        </w:rPr>
        <w:t> </w:t>
      </w:r>
      <w:r>
        <w:rPr>
          <w:color w:val="231F20"/>
          <w:w w:val="95"/>
        </w:rPr>
        <w:t>through</w:t>
      </w:r>
      <w:r>
        <w:rPr>
          <w:color w:val="231F20"/>
          <w:spacing w:val="-34"/>
          <w:w w:val="95"/>
        </w:rPr>
        <w:t> </w:t>
      </w:r>
      <w:r>
        <w:rPr>
          <w:color w:val="231F20"/>
          <w:w w:val="95"/>
        </w:rPr>
        <w:t>to</w:t>
      </w:r>
      <w:r>
        <w:rPr>
          <w:color w:val="231F20"/>
          <w:spacing w:val="-34"/>
          <w:w w:val="95"/>
        </w:rPr>
        <w:t> </w:t>
      </w:r>
      <w:r>
        <w:rPr>
          <w:color w:val="231F20"/>
          <w:w w:val="95"/>
        </w:rPr>
        <w:t>consumer prices</w:t>
      </w:r>
      <w:r>
        <w:rPr>
          <w:color w:val="231F20"/>
          <w:spacing w:val="-34"/>
          <w:w w:val="95"/>
        </w:rPr>
        <w:t> </w:t>
      </w:r>
      <w:r>
        <w:rPr>
          <w:color w:val="231F20"/>
          <w:w w:val="95"/>
        </w:rPr>
        <w:t>will</w:t>
      </w:r>
      <w:r>
        <w:rPr>
          <w:color w:val="231F20"/>
          <w:spacing w:val="-33"/>
          <w:w w:val="95"/>
        </w:rPr>
        <w:t> </w:t>
      </w:r>
      <w:r>
        <w:rPr>
          <w:color w:val="231F20"/>
          <w:w w:val="95"/>
        </w:rPr>
        <w:t>depend</w:t>
      </w:r>
      <w:r>
        <w:rPr>
          <w:color w:val="231F20"/>
          <w:spacing w:val="-33"/>
          <w:w w:val="95"/>
        </w:rPr>
        <w:t> </w:t>
      </w:r>
      <w:r>
        <w:rPr>
          <w:color w:val="231F20"/>
          <w:w w:val="95"/>
        </w:rPr>
        <w:t>on</w:t>
      </w:r>
      <w:r>
        <w:rPr>
          <w:color w:val="231F20"/>
          <w:spacing w:val="-33"/>
          <w:w w:val="95"/>
        </w:rPr>
        <w:t> </w:t>
      </w:r>
      <w:r>
        <w:rPr>
          <w:color w:val="231F20"/>
          <w:w w:val="95"/>
        </w:rPr>
        <w:t>whether</w:t>
      </w:r>
      <w:r>
        <w:rPr>
          <w:color w:val="231F20"/>
          <w:spacing w:val="-33"/>
          <w:w w:val="95"/>
        </w:rPr>
        <w:t> </w:t>
      </w:r>
      <w:r>
        <w:rPr>
          <w:color w:val="231F20"/>
          <w:w w:val="95"/>
        </w:rPr>
        <w:t>competitive</w:t>
      </w:r>
      <w:r>
        <w:rPr>
          <w:color w:val="231F20"/>
          <w:spacing w:val="-33"/>
          <w:w w:val="95"/>
        </w:rPr>
        <w:t> </w:t>
      </w:r>
      <w:r>
        <w:rPr>
          <w:color w:val="231F20"/>
          <w:w w:val="95"/>
        </w:rPr>
        <w:t>pressures</w:t>
      </w:r>
      <w:r>
        <w:rPr>
          <w:color w:val="231F20"/>
          <w:spacing w:val="-33"/>
          <w:w w:val="95"/>
        </w:rPr>
        <w:t> </w:t>
      </w:r>
      <w:r>
        <w:rPr>
          <w:color w:val="231F20"/>
          <w:w w:val="95"/>
        </w:rPr>
        <w:t>cause companies</w:t>
      </w:r>
      <w:r>
        <w:rPr>
          <w:color w:val="231F20"/>
          <w:spacing w:val="-29"/>
          <w:w w:val="95"/>
        </w:rPr>
        <w:t> </w:t>
      </w:r>
      <w:r>
        <w:rPr>
          <w:color w:val="231F20"/>
          <w:w w:val="95"/>
        </w:rPr>
        <w:t>to</w:t>
      </w:r>
      <w:r>
        <w:rPr>
          <w:color w:val="231F20"/>
          <w:spacing w:val="-29"/>
          <w:w w:val="95"/>
        </w:rPr>
        <w:t> </w:t>
      </w:r>
      <w:r>
        <w:rPr>
          <w:color w:val="231F20"/>
          <w:w w:val="95"/>
        </w:rPr>
        <w:t>keep</w:t>
      </w:r>
      <w:r>
        <w:rPr>
          <w:color w:val="231F20"/>
          <w:spacing w:val="-29"/>
          <w:w w:val="95"/>
        </w:rPr>
        <w:t> </w:t>
      </w:r>
      <w:r>
        <w:rPr>
          <w:color w:val="231F20"/>
          <w:w w:val="95"/>
        </w:rPr>
        <w:t>prices</w:t>
      </w:r>
      <w:r>
        <w:rPr>
          <w:color w:val="231F20"/>
          <w:spacing w:val="-29"/>
          <w:w w:val="95"/>
        </w:rPr>
        <w:t> </w:t>
      </w:r>
      <w:r>
        <w:rPr>
          <w:color w:val="231F20"/>
          <w:w w:val="95"/>
        </w:rPr>
        <w:t>low</w:t>
      </w:r>
      <w:r>
        <w:rPr>
          <w:color w:val="231F20"/>
          <w:spacing w:val="-29"/>
          <w:w w:val="95"/>
        </w:rPr>
        <w:t> </w:t>
      </w:r>
      <w:r>
        <w:rPr>
          <w:color w:val="231F20"/>
          <w:w w:val="95"/>
        </w:rPr>
        <w:t>or</w:t>
      </w:r>
      <w:r>
        <w:rPr>
          <w:color w:val="231F20"/>
          <w:spacing w:val="-29"/>
          <w:w w:val="95"/>
        </w:rPr>
        <w:t> </w:t>
      </w:r>
      <w:r>
        <w:rPr>
          <w:color w:val="231F20"/>
          <w:w w:val="95"/>
        </w:rPr>
        <w:t>demand</w:t>
      </w:r>
      <w:r>
        <w:rPr>
          <w:color w:val="231F20"/>
          <w:spacing w:val="-29"/>
          <w:w w:val="95"/>
        </w:rPr>
        <w:t> </w:t>
      </w:r>
      <w:r>
        <w:rPr>
          <w:color w:val="231F20"/>
          <w:w w:val="95"/>
        </w:rPr>
        <w:t>growth</w:t>
      </w:r>
      <w:r>
        <w:rPr>
          <w:color w:val="231F20"/>
          <w:spacing w:val="-29"/>
          <w:w w:val="95"/>
        </w:rPr>
        <w:t> </w:t>
      </w:r>
      <w:r>
        <w:rPr>
          <w:color w:val="231F20"/>
          <w:w w:val="95"/>
        </w:rPr>
        <w:t>(Section</w:t>
      </w:r>
      <w:r>
        <w:rPr>
          <w:color w:val="231F20"/>
          <w:spacing w:val="-29"/>
          <w:w w:val="95"/>
        </w:rPr>
        <w:t> </w:t>
      </w:r>
      <w:r>
        <w:rPr>
          <w:color w:val="231F20"/>
          <w:w w:val="95"/>
        </w:rPr>
        <w:t>2) </w:t>
      </w:r>
      <w:r>
        <w:rPr>
          <w:color w:val="231F20"/>
          <w:w w:val="90"/>
        </w:rPr>
        <w:t>instead</w:t>
      </w:r>
      <w:r>
        <w:rPr>
          <w:color w:val="231F20"/>
          <w:spacing w:val="-19"/>
          <w:w w:val="90"/>
        </w:rPr>
        <w:t> </w:t>
      </w:r>
      <w:r>
        <w:rPr>
          <w:color w:val="231F20"/>
          <w:w w:val="90"/>
        </w:rPr>
        <w:t>allows</w:t>
      </w:r>
      <w:r>
        <w:rPr>
          <w:color w:val="231F20"/>
          <w:spacing w:val="-18"/>
          <w:w w:val="90"/>
        </w:rPr>
        <w:t> </w:t>
      </w:r>
      <w:r>
        <w:rPr>
          <w:color w:val="231F20"/>
          <w:w w:val="90"/>
        </w:rPr>
        <w:t>them</w:t>
      </w:r>
      <w:r>
        <w:rPr>
          <w:color w:val="231F20"/>
          <w:spacing w:val="-18"/>
          <w:w w:val="90"/>
        </w:rPr>
        <w:t> </w:t>
      </w:r>
      <w:r>
        <w:rPr>
          <w:color w:val="231F20"/>
          <w:w w:val="90"/>
        </w:rPr>
        <w:t>to</w:t>
      </w:r>
      <w:r>
        <w:rPr>
          <w:color w:val="231F20"/>
          <w:spacing w:val="-18"/>
          <w:w w:val="90"/>
        </w:rPr>
        <w:t> </w:t>
      </w:r>
      <w:r>
        <w:rPr>
          <w:color w:val="231F20"/>
          <w:w w:val="90"/>
        </w:rPr>
        <w:t>raise</w:t>
      </w:r>
      <w:r>
        <w:rPr>
          <w:color w:val="231F20"/>
          <w:spacing w:val="-18"/>
          <w:w w:val="90"/>
        </w:rPr>
        <w:t> </w:t>
      </w:r>
      <w:r>
        <w:rPr>
          <w:color w:val="231F20"/>
          <w:w w:val="90"/>
        </w:rPr>
        <w:t>margins.</w:t>
      </w:r>
      <w:r>
        <w:rPr>
          <w:color w:val="231F20"/>
          <w:spacing w:val="18"/>
          <w:w w:val="90"/>
        </w:rPr>
        <w:t> </w:t>
      </w:r>
      <w:r>
        <w:rPr>
          <w:color w:val="231F20"/>
          <w:w w:val="90"/>
        </w:rPr>
        <w:t>In</w:t>
      </w:r>
      <w:r>
        <w:rPr>
          <w:color w:val="231F20"/>
          <w:spacing w:val="-18"/>
          <w:w w:val="90"/>
        </w:rPr>
        <w:t> </w:t>
      </w:r>
      <w:r>
        <w:rPr>
          <w:color w:val="231F20"/>
          <w:w w:val="90"/>
        </w:rPr>
        <w:t>aggregate,</w:t>
      </w:r>
      <w:r>
        <w:rPr>
          <w:color w:val="231F20"/>
          <w:spacing w:val="-18"/>
          <w:w w:val="90"/>
        </w:rPr>
        <w:t> </w:t>
      </w:r>
      <w:r>
        <w:rPr>
          <w:color w:val="231F20"/>
          <w:w w:val="90"/>
        </w:rPr>
        <w:t>companies’ </w:t>
      </w:r>
      <w:r>
        <w:rPr>
          <w:color w:val="231F20"/>
        </w:rPr>
        <w:t>profit</w:t>
      </w:r>
      <w:r>
        <w:rPr>
          <w:color w:val="231F20"/>
          <w:spacing w:val="-35"/>
        </w:rPr>
        <w:t> </w:t>
      </w:r>
      <w:r>
        <w:rPr>
          <w:color w:val="231F20"/>
        </w:rPr>
        <w:t>margins</w:t>
      </w:r>
      <w:r>
        <w:rPr>
          <w:color w:val="231F20"/>
          <w:spacing w:val="-35"/>
        </w:rPr>
        <w:t> </w:t>
      </w:r>
      <w:r>
        <w:rPr>
          <w:color w:val="231F20"/>
        </w:rPr>
        <w:t>appear</w:t>
      </w:r>
      <w:r>
        <w:rPr>
          <w:color w:val="231F20"/>
          <w:spacing w:val="-35"/>
        </w:rPr>
        <w:t> </w:t>
      </w:r>
      <w:r>
        <w:rPr>
          <w:color w:val="231F20"/>
        </w:rPr>
        <w:t>to</w:t>
      </w:r>
      <w:r>
        <w:rPr>
          <w:color w:val="231F20"/>
          <w:spacing w:val="-35"/>
        </w:rPr>
        <w:t> </w:t>
      </w:r>
      <w:r>
        <w:rPr>
          <w:color w:val="231F20"/>
        </w:rPr>
        <w:t>be</w:t>
      </w:r>
      <w:r>
        <w:rPr>
          <w:color w:val="231F20"/>
          <w:spacing w:val="-35"/>
        </w:rPr>
        <w:t> </w:t>
      </w:r>
      <w:r>
        <w:rPr>
          <w:color w:val="231F20"/>
        </w:rPr>
        <w:t>around</w:t>
      </w:r>
      <w:r>
        <w:rPr>
          <w:color w:val="231F20"/>
          <w:spacing w:val="-35"/>
        </w:rPr>
        <w:t> </w:t>
      </w:r>
      <w:r>
        <w:rPr>
          <w:color w:val="231F20"/>
        </w:rPr>
        <w:t>their</w:t>
      </w:r>
      <w:r>
        <w:rPr>
          <w:color w:val="231F20"/>
          <w:spacing w:val="-35"/>
        </w:rPr>
        <w:t> </w:t>
      </w:r>
      <w:r>
        <w:rPr>
          <w:color w:val="231F20"/>
        </w:rPr>
        <w:t>past</w:t>
      </w:r>
      <w:r>
        <w:rPr>
          <w:color w:val="231F20"/>
          <w:spacing w:val="-35"/>
        </w:rPr>
        <w:t> </w:t>
      </w:r>
      <w:r>
        <w:rPr>
          <w:color w:val="231F20"/>
        </w:rPr>
        <w:t>average</w:t>
      </w:r>
    </w:p>
    <w:p>
      <w:pPr>
        <w:pStyle w:val="BodyText"/>
        <w:spacing w:line="268" w:lineRule="auto"/>
        <w:ind w:left="163" w:right="273"/>
      </w:pPr>
      <w:r>
        <w:rPr>
          <w:color w:val="231F20"/>
          <w:w w:val="95"/>
        </w:rPr>
        <w:t>(Chart</w:t>
      </w:r>
      <w:r>
        <w:rPr>
          <w:color w:val="231F20"/>
          <w:spacing w:val="-36"/>
          <w:w w:val="95"/>
        </w:rPr>
        <w:t> </w:t>
      </w:r>
      <w:r>
        <w:rPr>
          <w:color w:val="231F20"/>
          <w:w w:val="95"/>
        </w:rPr>
        <w:t>4.10),</w:t>
      </w:r>
      <w:r>
        <w:rPr>
          <w:color w:val="231F20"/>
          <w:spacing w:val="-35"/>
          <w:w w:val="95"/>
        </w:rPr>
        <w:t> </w:t>
      </w:r>
      <w:r>
        <w:rPr>
          <w:color w:val="231F20"/>
          <w:w w:val="95"/>
        </w:rPr>
        <w:t>but</w:t>
      </w:r>
      <w:r>
        <w:rPr>
          <w:color w:val="231F20"/>
          <w:spacing w:val="-34"/>
          <w:w w:val="95"/>
        </w:rPr>
        <w:t> </w:t>
      </w:r>
      <w:r>
        <w:rPr>
          <w:color w:val="231F20"/>
          <w:w w:val="95"/>
        </w:rPr>
        <w:t>some</w:t>
      </w:r>
      <w:r>
        <w:rPr>
          <w:color w:val="231F20"/>
          <w:spacing w:val="-35"/>
          <w:w w:val="95"/>
        </w:rPr>
        <w:t> </w:t>
      </w:r>
      <w:r>
        <w:rPr>
          <w:color w:val="231F20"/>
          <w:w w:val="95"/>
        </w:rPr>
        <w:t>companies</w:t>
      </w:r>
      <w:r>
        <w:rPr>
          <w:color w:val="231F20"/>
          <w:spacing w:val="-35"/>
          <w:w w:val="95"/>
        </w:rPr>
        <w:t> </w:t>
      </w:r>
      <w:r>
        <w:rPr>
          <w:color w:val="231F20"/>
          <w:w w:val="95"/>
        </w:rPr>
        <w:t>may</w:t>
      </w:r>
      <w:r>
        <w:rPr>
          <w:color w:val="231F20"/>
          <w:spacing w:val="-35"/>
          <w:w w:val="95"/>
        </w:rPr>
        <w:t> </w:t>
      </w:r>
      <w:r>
        <w:rPr>
          <w:color w:val="231F20"/>
          <w:w w:val="95"/>
        </w:rPr>
        <w:t>use</w:t>
      </w:r>
      <w:r>
        <w:rPr>
          <w:color w:val="231F20"/>
          <w:spacing w:val="-34"/>
          <w:w w:val="95"/>
        </w:rPr>
        <w:t> </w:t>
      </w:r>
      <w:r>
        <w:rPr>
          <w:color w:val="231F20"/>
          <w:w w:val="95"/>
        </w:rPr>
        <w:t>the</w:t>
      </w:r>
      <w:r>
        <w:rPr>
          <w:color w:val="231F20"/>
          <w:spacing w:val="-35"/>
          <w:w w:val="95"/>
        </w:rPr>
        <w:t> </w:t>
      </w:r>
      <w:r>
        <w:rPr>
          <w:color w:val="231F20"/>
          <w:w w:val="95"/>
        </w:rPr>
        <w:t>opportunity</w:t>
      </w:r>
      <w:r>
        <w:rPr>
          <w:color w:val="231F20"/>
          <w:spacing w:val="-35"/>
          <w:w w:val="95"/>
        </w:rPr>
        <w:t> </w:t>
      </w:r>
      <w:r>
        <w:rPr>
          <w:color w:val="231F20"/>
          <w:w w:val="95"/>
        </w:rPr>
        <w:t>of </w:t>
      </w:r>
      <w:r>
        <w:rPr>
          <w:color w:val="231F20"/>
        </w:rPr>
        <w:t>weak</w:t>
      </w:r>
      <w:r>
        <w:rPr>
          <w:color w:val="231F20"/>
          <w:spacing w:val="-27"/>
        </w:rPr>
        <w:t> </w:t>
      </w:r>
      <w:r>
        <w:rPr>
          <w:color w:val="231F20"/>
        </w:rPr>
        <w:t>cost</w:t>
      </w:r>
      <w:r>
        <w:rPr>
          <w:color w:val="231F20"/>
          <w:spacing w:val="-26"/>
        </w:rPr>
        <w:t> </w:t>
      </w:r>
      <w:r>
        <w:rPr>
          <w:color w:val="231F20"/>
        </w:rPr>
        <w:t>pressures</w:t>
      </w:r>
      <w:r>
        <w:rPr>
          <w:color w:val="231F20"/>
          <w:spacing w:val="-26"/>
        </w:rPr>
        <w:t> </w:t>
      </w:r>
      <w:r>
        <w:rPr>
          <w:color w:val="231F20"/>
        </w:rPr>
        <w:t>to</w:t>
      </w:r>
      <w:r>
        <w:rPr>
          <w:color w:val="231F20"/>
          <w:spacing w:val="-27"/>
        </w:rPr>
        <w:t> </w:t>
      </w:r>
      <w:r>
        <w:rPr>
          <w:color w:val="231F20"/>
        </w:rPr>
        <w:t>build</w:t>
      </w:r>
      <w:r>
        <w:rPr>
          <w:color w:val="231F20"/>
          <w:spacing w:val="-26"/>
        </w:rPr>
        <w:t> </w:t>
      </w:r>
      <w:r>
        <w:rPr>
          <w:color w:val="231F20"/>
        </w:rPr>
        <w:t>higher</w:t>
      </w:r>
      <w:r>
        <w:rPr>
          <w:color w:val="231F20"/>
          <w:spacing w:val="-26"/>
        </w:rPr>
        <w:t> </w:t>
      </w:r>
      <w:r>
        <w:rPr>
          <w:color w:val="231F20"/>
        </w:rPr>
        <w:t>margins.</w:t>
      </w:r>
    </w:p>
    <w:p>
      <w:pPr>
        <w:spacing w:after="0" w:line="268" w:lineRule="auto"/>
        <w:sectPr>
          <w:type w:val="continuous"/>
          <w:pgSz w:w="11910" w:h="16840"/>
          <w:pgMar w:top="1540" w:bottom="0" w:left="640" w:right="540"/>
          <w:cols w:num="2" w:equalWidth="0">
            <w:col w:w="4383" w:space="936"/>
            <w:col w:w="541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spacing w:before="10"/>
        <w:rPr>
          <w:sz w:val="22"/>
        </w:rPr>
      </w:pPr>
    </w:p>
    <w:p>
      <w:pPr>
        <w:pStyle w:val="BodyText"/>
        <w:spacing w:line="20" w:lineRule="exact"/>
        <w:ind w:left="146" w:right="-188"/>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line="266" w:lineRule="auto" w:before="80"/>
        <w:ind w:left="153" w:right="0" w:firstLine="0"/>
        <w:jc w:val="left"/>
        <w:rPr>
          <w:sz w:val="16"/>
        </w:rPr>
      </w:pPr>
      <w:bookmarkStart w:name="4.4 Inflation expectations" w:id="57"/>
      <w:bookmarkEnd w:id="57"/>
      <w:r>
        <w:rPr/>
      </w:r>
      <w:r>
        <w:rPr>
          <w:b/>
          <w:color w:val="A70741"/>
          <w:w w:val="95"/>
          <w:sz w:val="18"/>
        </w:rPr>
        <w:t>Chart 4.10 </w:t>
      </w:r>
      <w:r>
        <w:rPr>
          <w:color w:val="A70741"/>
          <w:w w:val="95"/>
          <w:sz w:val="18"/>
        </w:rPr>
        <w:t>Companies’ margins appear around</w:t>
      </w:r>
      <w:r>
        <w:rPr>
          <w:color w:val="A70741"/>
          <w:spacing w:val="-29"/>
          <w:w w:val="95"/>
          <w:sz w:val="18"/>
        </w:rPr>
        <w:t> </w:t>
      </w:r>
      <w:r>
        <w:rPr>
          <w:color w:val="A70741"/>
          <w:spacing w:val="-3"/>
          <w:w w:val="95"/>
          <w:sz w:val="18"/>
        </w:rPr>
        <w:t>normal </w:t>
      </w:r>
      <w:r>
        <w:rPr>
          <w:color w:val="231F20"/>
          <w:w w:val="95"/>
          <w:sz w:val="16"/>
        </w:rPr>
        <w:t>Private</w:t>
      </w:r>
      <w:r>
        <w:rPr>
          <w:color w:val="231F20"/>
          <w:spacing w:val="-25"/>
          <w:w w:val="95"/>
          <w:sz w:val="16"/>
        </w:rPr>
        <w:t> </w:t>
      </w:r>
      <w:r>
        <w:rPr>
          <w:color w:val="231F20"/>
          <w:w w:val="95"/>
          <w:sz w:val="16"/>
        </w:rPr>
        <w:t>non-financial</w:t>
      </w:r>
      <w:r>
        <w:rPr>
          <w:color w:val="231F20"/>
          <w:spacing w:val="-25"/>
          <w:w w:val="95"/>
          <w:sz w:val="16"/>
        </w:rPr>
        <w:t> </w:t>
      </w:r>
      <w:r>
        <w:rPr>
          <w:color w:val="231F20"/>
          <w:w w:val="95"/>
          <w:sz w:val="16"/>
        </w:rPr>
        <w:t>corporate</w:t>
      </w:r>
      <w:r>
        <w:rPr>
          <w:color w:val="231F20"/>
          <w:spacing w:val="-25"/>
          <w:w w:val="95"/>
          <w:sz w:val="16"/>
        </w:rPr>
        <w:t> </w:t>
      </w:r>
      <w:r>
        <w:rPr>
          <w:color w:val="231F20"/>
          <w:w w:val="95"/>
          <w:sz w:val="16"/>
        </w:rPr>
        <w:t>profit</w:t>
      </w:r>
      <w:r>
        <w:rPr>
          <w:color w:val="231F20"/>
          <w:spacing w:val="-25"/>
          <w:w w:val="95"/>
          <w:sz w:val="16"/>
        </w:rPr>
        <w:t> </w:t>
      </w:r>
      <w:r>
        <w:rPr>
          <w:color w:val="231F20"/>
          <w:w w:val="95"/>
          <w:sz w:val="16"/>
        </w:rPr>
        <w:t>share</w:t>
      </w:r>
      <w:r>
        <w:rPr>
          <w:color w:val="231F20"/>
          <w:spacing w:val="-25"/>
          <w:w w:val="95"/>
          <w:sz w:val="16"/>
        </w:rPr>
        <w:t> </w:t>
      </w:r>
      <w:r>
        <w:rPr>
          <w:color w:val="231F20"/>
          <w:w w:val="95"/>
          <w:sz w:val="16"/>
        </w:rPr>
        <w:t>(excluding</w:t>
      </w:r>
      <w:r>
        <w:rPr>
          <w:color w:val="231F20"/>
          <w:spacing w:val="-25"/>
          <w:w w:val="95"/>
          <w:sz w:val="16"/>
        </w:rPr>
        <w:t> </w:t>
      </w:r>
      <w:r>
        <w:rPr>
          <w:color w:val="231F20"/>
          <w:w w:val="95"/>
          <w:sz w:val="16"/>
        </w:rPr>
        <w:t>the</w:t>
      </w:r>
      <w:r>
        <w:rPr>
          <w:color w:val="231F20"/>
          <w:spacing w:val="-25"/>
          <w:w w:val="95"/>
          <w:sz w:val="16"/>
        </w:rPr>
        <w:t> </w:t>
      </w:r>
      <w:r>
        <w:rPr>
          <w:color w:val="231F20"/>
          <w:w w:val="95"/>
          <w:sz w:val="16"/>
        </w:rPr>
        <w:t>oil </w:t>
      </w:r>
      <w:r>
        <w:rPr>
          <w:color w:val="231F20"/>
          <w:sz w:val="16"/>
        </w:rPr>
        <w:t>sector)</w:t>
      </w:r>
    </w:p>
    <w:p>
      <w:pPr>
        <w:spacing w:line="210" w:lineRule="atLeast" w:before="88"/>
        <w:ind w:left="364" w:right="3249" w:firstLine="0"/>
        <w:jc w:val="left"/>
        <w:rPr>
          <w:sz w:val="11"/>
        </w:rPr>
      </w:pPr>
      <w:r>
        <w:rPr/>
        <w:pict>
          <v:rect style="position:absolute;margin-left:40.132801pt;margin-top:8.442075pt;width:7.0864pt;height:7.086pt;mso-position-horizontal-relative:page;mso-position-vertical-relative:paragraph;z-index:15889408" filled="true" fillcolor="#b8babc" stroked="false">
            <v:fill type="solid"/>
            <w10:wrap type="none"/>
          </v:rect>
        </w:pict>
      </w:r>
      <w:r>
        <w:rPr/>
        <w:pict>
          <v:line style="position:absolute;mso-position-horizontal-relative:page;mso-position-vertical-relative:paragraph;z-index:15889920" from="40.185101pt,22.583075pt" to="47.271501pt,22.583075pt" stroked="true" strokeweight="1pt" strokecolor="#fcaf17">
            <v:stroke dashstyle="solid"/>
            <w10:wrap type="none"/>
          </v:line>
        </w:pict>
      </w:r>
      <w:r>
        <w:rPr>
          <w:color w:val="231F20"/>
          <w:sz w:val="11"/>
        </w:rPr>
        <w:t>Recession</w:t>
      </w:r>
      <w:r>
        <w:rPr>
          <w:color w:val="231F20"/>
          <w:position w:val="4"/>
          <w:sz w:val="11"/>
        </w:rPr>
        <w:t>(a) </w:t>
      </w:r>
      <w:r>
        <w:rPr>
          <w:color w:val="231F20"/>
          <w:sz w:val="11"/>
        </w:rPr>
        <w:t>Profit share</w:t>
      </w:r>
      <w:r>
        <w:rPr>
          <w:color w:val="231F20"/>
          <w:position w:val="4"/>
          <w:sz w:val="11"/>
        </w:rPr>
        <w:t>(b)</w:t>
      </w:r>
    </w:p>
    <w:p>
      <w:pPr>
        <w:spacing w:line="25" w:lineRule="exact" w:before="12"/>
        <w:ind w:left="0" w:right="503" w:firstLine="0"/>
        <w:jc w:val="right"/>
        <w:rPr>
          <w:sz w:val="11"/>
        </w:rPr>
      </w:pPr>
      <w:r>
        <w:rPr>
          <w:color w:val="231F20"/>
          <w:w w:val="95"/>
          <w:sz w:val="11"/>
        </w:rPr>
        <w:t>Per cent</w:t>
      </w:r>
    </w:p>
    <w:p>
      <w:pPr>
        <w:pStyle w:val="BodyText"/>
        <w:spacing w:before="2"/>
        <w:rPr>
          <w:sz w:val="22"/>
        </w:rPr>
      </w:pPr>
      <w:r>
        <w:rPr/>
        <w:br w:type="column"/>
      </w:r>
      <w:r>
        <w:rPr>
          <w:sz w:val="22"/>
        </w:rPr>
      </w:r>
    </w:p>
    <w:p>
      <w:pPr>
        <w:pStyle w:val="BodyText"/>
        <w:spacing w:before="1"/>
        <w:ind w:left="153"/>
      </w:pPr>
      <w:r>
        <w:rPr>
          <w:color w:val="231F20"/>
          <w:w w:val="95"/>
        </w:rPr>
        <w:t>Overall,</w:t>
      </w:r>
      <w:r>
        <w:rPr>
          <w:color w:val="231F20"/>
          <w:spacing w:val="-34"/>
          <w:w w:val="95"/>
        </w:rPr>
        <w:t> </w:t>
      </w:r>
      <w:r>
        <w:rPr>
          <w:color w:val="231F20"/>
          <w:w w:val="95"/>
        </w:rPr>
        <w:t>indicators</w:t>
      </w:r>
      <w:r>
        <w:rPr>
          <w:color w:val="231F20"/>
          <w:spacing w:val="-33"/>
          <w:w w:val="95"/>
        </w:rPr>
        <w:t> </w:t>
      </w:r>
      <w:r>
        <w:rPr>
          <w:color w:val="231F20"/>
          <w:w w:val="95"/>
        </w:rPr>
        <w:t>of</w:t>
      </w:r>
      <w:r>
        <w:rPr>
          <w:color w:val="231F20"/>
          <w:spacing w:val="-33"/>
          <w:w w:val="95"/>
        </w:rPr>
        <w:t> </w:t>
      </w:r>
      <w:r>
        <w:rPr>
          <w:color w:val="231F20"/>
          <w:w w:val="95"/>
        </w:rPr>
        <w:t>supply</w:t>
      </w:r>
      <w:r>
        <w:rPr>
          <w:color w:val="231F20"/>
          <w:spacing w:val="-33"/>
          <w:w w:val="95"/>
        </w:rPr>
        <w:t> </w:t>
      </w:r>
      <w:r>
        <w:rPr>
          <w:color w:val="231F20"/>
          <w:w w:val="95"/>
        </w:rPr>
        <w:t>chain</w:t>
      </w:r>
      <w:r>
        <w:rPr>
          <w:color w:val="231F20"/>
          <w:spacing w:val="-33"/>
          <w:w w:val="95"/>
        </w:rPr>
        <w:t> </w:t>
      </w:r>
      <w:r>
        <w:rPr>
          <w:color w:val="231F20"/>
          <w:w w:val="95"/>
        </w:rPr>
        <w:t>pressures</w:t>
      </w:r>
      <w:r>
        <w:rPr>
          <w:color w:val="231F20"/>
          <w:spacing w:val="-33"/>
          <w:w w:val="95"/>
        </w:rPr>
        <w:t> </w:t>
      </w:r>
      <w:r>
        <w:rPr>
          <w:color w:val="231F20"/>
          <w:w w:val="95"/>
        </w:rPr>
        <w:t>appear</w:t>
      </w:r>
      <w:r>
        <w:rPr>
          <w:color w:val="231F20"/>
          <w:spacing w:val="-33"/>
          <w:w w:val="95"/>
        </w:rPr>
        <w:t> </w:t>
      </w:r>
      <w:r>
        <w:rPr>
          <w:color w:val="231F20"/>
          <w:w w:val="95"/>
        </w:rPr>
        <w:t>subdued.</w:t>
      </w:r>
    </w:p>
    <w:p>
      <w:pPr>
        <w:pStyle w:val="BodyText"/>
        <w:spacing w:line="268" w:lineRule="auto" w:before="27"/>
        <w:ind w:left="153" w:right="627"/>
      </w:pPr>
      <w:r>
        <w:rPr>
          <w:color w:val="231F20"/>
          <w:w w:val="95"/>
        </w:rPr>
        <w:t>The</w:t>
      </w:r>
      <w:r>
        <w:rPr>
          <w:color w:val="231F20"/>
          <w:spacing w:val="-39"/>
          <w:w w:val="95"/>
        </w:rPr>
        <w:t> </w:t>
      </w:r>
      <w:r>
        <w:rPr>
          <w:color w:val="231F20"/>
          <w:w w:val="95"/>
        </w:rPr>
        <w:t>prices</w:t>
      </w:r>
      <w:r>
        <w:rPr>
          <w:color w:val="231F20"/>
          <w:spacing w:val="-38"/>
          <w:w w:val="95"/>
        </w:rPr>
        <w:t> </w:t>
      </w:r>
      <w:r>
        <w:rPr>
          <w:color w:val="231F20"/>
          <w:w w:val="95"/>
        </w:rPr>
        <w:t>of</w:t>
      </w:r>
      <w:r>
        <w:rPr>
          <w:color w:val="231F20"/>
          <w:spacing w:val="-38"/>
          <w:w w:val="95"/>
        </w:rPr>
        <w:t> </w:t>
      </w:r>
      <w:r>
        <w:rPr>
          <w:color w:val="231F20"/>
          <w:w w:val="95"/>
        </w:rPr>
        <w:t>food,</w:t>
      </w:r>
      <w:r>
        <w:rPr>
          <w:color w:val="231F20"/>
          <w:spacing w:val="-38"/>
          <w:w w:val="95"/>
        </w:rPr>
        <w:t> </w:t>
      </w:r>
      <w:r>
        <w:rPr>
          <w:color w:val="231F20"/>
          <w:w w:val="95"/>
        </w:rPr>
        <w:t>energy</w:t>
      </w:r>
      <w:r>
        <w:rPr>
          <w:color w:val="231F20"/>
          <w:spacing w:val="-38"/>
          <w:w w:val="95"/>
        </w:rPr>
        <w:t> </w:t>
      </w:r>
      <w:r>
        <w:rPr>
          <w:color w:val="231F20"/>
          <w:w w:val="95"/>
        </w:rPr>
        <w:t>and</w:t>
      </w:r>
      <w:r>
        <w:rPr>
          <w:color w:val="231F20"/>
          <w:spacing w:val="-38"/>
          <w:w w:val="95"/>
        </w:rPr>
        <w:t> </w:t>
      </w:r>
      <w:r>
        <w:rPr>
          <w:color w:val="231F20"/>
          <w:w w:val="95"/>
        </w:rPr>
        <w:t>other</w:t>
      </w:r>
      <w:r>
        <w:rPr>
          <w:color w:val="231F20"/>
          <w:spacing w:val="-38"/>
          <w:w w:val="95"/>
        </w:rPr>
        <w:t> </w:t>
      </w:r>
      <w:r>
        <w:rPr>
          <w:color w:val="231F20"/>
          <w:w w:val="95"/>
        </w:rPr>
        <w:t>goods</w:t>
      </w:r>
      <w:r>
        <w:rPr>
          <w:color w:val="231F20"/>
          <w:spacing w:val="-38"/>
          <w:w w:val="95"/>
        </w:rPr>
        <w:t> </w:t>
      </w:r>
      <w:r>
        <w:rPr>
          <w:color w:val="231F20"/>
          <w:w w:val="95"/>
        </w:rPr>
        <w:t>are</w:t>
      </w:r>
      <w:r>
        <w:rPr>
          <w:color w:val="231F20"/>
          <w:spacing w:val="-38"/>
          <w:w w:val="95"/>
        </w:rPr>
        <w:t> </w:t>
      </w:r>
      <w:r>
        <w:rPr>
          <w:color w:val="231F20"/>
          <w:w w:val="95"/>
        </w:rPr>
        <w:t>projected </w:t>
      </w:r>
      <w:r>
        <w:rPr>
          <w:color w:val="231F20"/>
          <w:w w:val="90"/>
        </w:rPr>
        <w:t>not</w:t>
      </w:r>
      <w:r>
        <w:rPr>
          <w:color w:val="231F20"/>
          <w:spacing w:val="-18"/>
          <w:w w:val="90"/>
        </w:rPr>
        <w:t> </w:t>
      </w:r>
      <w:r>
        <w:rPr>
          <w:color w:val="231F20"/>
          <w:w w:val="90"/>
        </w:rPr>
        <w:t>to</w:t>
      </w:r>
      <w:r>
        <w:rPr>
          <w:color w:val="231F20"/>
          <w:spacing w:val="-17"/>
          <w:w w:val="90"/>
        </w:rPr>
        <w:t> </w:t>
      </w:r>
      <w:r>
        <w:rPr>
          <w:color w:val="231F20"/>
          <w:w w:val="90"/>
        </w:rPr>
        <w:t>change</w:t>
      </w:r>
      <w:r>
        <w:rPr>
          <w:color w:val="231F20"/>
          <w:spacing w:val="-18"/>
          <w:w w:val="90"/>
        </w:rPr>
        <w:t> </w:t>
      </w:r>
      <w:r>
        <w:rPr>
          <w:color w:val="231F20"/>
          <w:w w:val="90"/>
        </w:rPr>
        <w:t>significantly,</w:t>
      </w:r>
      <w:r>
        <w:rPr>
          <w:color w:val="231F20"/>
          <w:spacing w:val="-17"/>
          <w:w w:val="90"/>
        </w:rPr>
        <w:t> </w:t>
      </w:r>
      <w:r>
        <w:rPr>
          <w:color w:val="231F20"/>
          <w:w w:val="90"/>
        </w:rPr>
        <w:t>but</w:t>
      </w:r>
      <w:r>
        <w:rPr>
          <w:color w:val="231F20"/>
          <w:spacing w:val="-18"/>
          <w:w w:val="90"/>
        </w:rPr>
        <w:t> </w:t>
      </w:r>
      <w:r>
        <w:rPr>
          <w:color w:val="231F20"/>
          <w:w w:val="90"/>
        </w:rPr>
        <w:t>as</w:t>
      </w:r>
      <w:r>
        <w:rPr>
          <w:color w:val="231F20"/>
          <w:spacing w:val="-17"/>
          <w:w w:val="90"/>
        </w:rPr>
        <w:t> </w:t>
      </w:r>
      <w:r>
        <w:rPr>
          <w:color w:val="231F20"/>
          <w:w w:val="90"/>
        </w:rPr>
        <w:t>past</w:t>
      </w:r>
      <w:r>
        <w:rPr>
          <w:color w:val="231F20"/>
          <w:spacing w:val="-17"/>
          <w:w w:val="90"/>
        </w:rPr>
        <w:t> </w:t>
      </w:r>
      <w:r>
        <w:rPr>
          <w:color w:val="231F20"/>
          <w:w w:val="90"/>
        </w:rPr>
        <w:t>falls</w:t>
      </w:r>
      <w:r>
        <w:rPr>
          <w:color w:val="231F20"/>
          <w:spacing w:val="-18"/>
          <w:w w:val="90"/>
        </w:rPr>
        <w:t> </w:t>
      </w:r>
      <w:r>
        <w:rPr>
          <w:color w:val="231F20"/>
          <w:w w:val="90"/>
        </w:rPr>
        <w:t>in</w:t>
      </w:r>
      <w:r>
        <w:rPr>
          <w:color w:val="231F20"/>
          <w:spacing w:val="-17"/>
          <w:w w:val="90"/>
        </w:rPr>
        <w:t> </w:t>
      </w:r>
      <w:r>
        <w:rPr>
          <w:color w:val="231F20"/>
          <w:w w:val="90"/>
        </w:rPr>
        <w:t>these</w:t>
      </w:r>
      <w:r>
        <w:rPr>
          <w:color w:val="231F20"/>
          <w:spacing w:val="-18"/>
          <w:w w:val="90"/>
        </w:rPr>
        <w:t> </w:t>
      </w:r>
      <w:r>
        <w:rPr>
          <w:color w:val="231F20"/>
          <w:w w:val="90"/>
        </w:rPr>
        <w:t>prices </w:t>
      </w:r>
      <w:r>
        <w:rPr>
          <w:color w:val="231F20"/>
          <w:w w:val="95"/>
        </w:rPr>
        <w:t>drop</w:t>
      </w:r>
      <w:r>
        <w:rPr>
          <w:color w:val="231F20"/>
          <w:spacing w:val="-29"/>
          <w:w w:val="95"/>
        </w:rPr>
        <w:t> </w:t>
      </w:r>
      <w:r>
        <w:rPr>
          <w:color w:val="231F20"/>
          <w:w w:val="95"/>
        </w:rPr>
        <w:t>out</w:t>
      </w:r>
      <w:r>
        <w:rPr>
          <w:color w:val="231F20"/>
          <w:spacing w:val="-29"/>
          <w:w w:val="95"/>
        </w:rPr>
        <w:t> </w:t>
      </w:r>
      <w:r>
        <w:rPr>
          <w:color w:val="231F20"/>
          <w:w w:val="95"/>
        </w:rPr>
        <w:t>of</w:t>
      </w:r>
      <w:r>
        <w:rPr>
          <w:color w:val="231F20"/>
          <w:spacing w:val="-29"/>
          <w:w w:val="95"/>
        </w:rPr>
        <w:t> </w:t>
      </w:r>
      <w:r>
        <w:rPr>
          <w:color w:val="231F20"/>
          <w:w w:val="95"/>
        </w:rPr>
        <w:t>the</w:t>
      </w:r>
      <w:r>
        <w:rPr>
          <w:color w:val="231F20"/>
          <w:spacing w:val="-28"/>
          <w:w w:val="95"/>
        </w:rPr>
        <w:t> </w:t>
      </w:r>
      <w:r>
        <w:rPr>
          <w:color w:val="231F20"/>
          <w:w w:val="95"/>
        </w:rPr>
        <w:t>annual</w:t>
      </w:r>
      <w:r>
        <w:rPr>
          <w:color w:val="231F20"/>
          <w:spacing w:val="-29"/>
          <w:w w:val="95"/>
        </w:rPr>
        <w:t> </w:t>
      </w:r>
      <w:r>
        <w:rPr>
          <w:color w:val="231F20"/>
          <w:w w:val="95"/>
        </w:rPr>
        <w:t>comparison</w:t>
      </w:r>
      <w:r>
        <w:rPr>
          <w:color w:val="231F20"/>
          <w:spacing w:val="-29"/>
          <w:w w:val="95"/>
        </w:rPr>
        <w:t> </w:t>
      </w:r>
      <w:r>
        <w:rPr>
          <w:color w:val="231F20"/>
          <w:w w:val="95"/>
        </w:rPr>
        <w:t>that</w:t>
      </w:r>
      <w:r>
        <w:rPr>
          <w:color w:val="231F20"/>
          <w:spacing w:val="-28"/>
          <w:w w:val="95"/>
        </w:rPr>
        <w:t> </w:t>
      </w:r>
      <w:r>
        <w:rPr>
          <w:color w:val="231F20"/>
          <w:w w:val="95"/>
        </w:rPr>
        <w:t>will</w:t>
      </w:r>
      <w:r>
        <w:rPr>
          <w:color w:val="231F20"/>
          <w:spacing w:val="-29"/>
          <w:w w:val="95"/>
        </w:rPr>
        <w:t> </w:t>
      </w:r>
      <w:r>
        <w:rPr>
          <w:color w:val="231F20"/>
          <w:w w:val="95"/>
        </w:rPr>
        <w:t>add</w:t>
      </w:r>
      <w:r>
        <w:rPr>
          <w:color w:val="231F20"/>
          <w:spacing w:val="-29"/>
          <w:w w:val="95"/>
        </w:rPr>
        <w:t> </w:t>
      </w:r>
      <w:r>
        <w:rPr>
          <w:color w:val="231F20"/>
          <w:w w:val="95"/>
        </w:rPr>
        <w:t>around</w:t>
      </w:r>
    </w:p>
    <w:p>
      <w:pPr>
        <w:pStyle w:val="BodyText"/>
        <w:spacing w:line="232" w:lineRule="exact"/>
        <w:ind w:left="153"/>
      </w:pPr>
      <w:r>
        <w:rPr>
          <w:color w:val="231F20"/>
          <w:w w:val="95"/>
        </w:rPr>
        <w:t>1</w:t>
      </w:r>
      <w:r>
        <w:rPr>
          <w:color w:val="231F20"/>
          <w:spacing w:val="-35"/>
          <w:w w:val="95"/>
        </w:rPr>
        <w:t> </w:t>
      </w:r>
      <w:r>
        <w:rPr>
          <w:color w:val="231F20"/>
          <w:w w:val="95"/>
        </w:rPr>
        <w:t>percentage</w:t>
      </w:r>
      <w:r>
        <w:rPr>
          <w:color w:val="231F20"/>
          <w:spacing w:val="-35"/>
          <w:w w:val="95"/>
        </w:rPr>
        <w:t> </w:t>
      </w:r>
      <w:r>
        <w:rPr>
          <w:color w:val="231F20"/>
          <w:w w:val="95"/>
        </w:rPr>
        <w:t>point</w:t>
      </w:r>
      <w:r>
        <w:rPr>
          <w:color w:val="231F20"/>
          <w:spacing w:val="-34"/>
          <w:w w:val="95"/>
        </w:rPr>
        <w:t> </w:t>
      </w:r>
      <w:r>
        <w:rPr>
          <w:color w:val="231F20"/>
          <w:w w:val="95"/>
        </w:rPr>
        <w:t>to</w:t>
      </w:r>
      <w:r>
        <w:rPr>
          <w:color w:val="231F20"/>
          <w:spacing w:val="-35"/>
          <w:w w:val="95"/>
        </w:rPr>
        <w:t> </w:t>
      </w:r>
      <w:r>
        <w:rPr>
          <w:color w:val="231F20"/>
          <w:w w:val="95"/>
        </w:rPr>
        <w:t>inflation.</w:t>
      </w:r>
      <w:r>
        <w:rPr>
          <w:color w:val="231F20"/>
          <w:spacing w:val="-11"/>
          <w:w w:val="95"/>
        </w:rPr>
        <w:t> </w:t>
      </w:r>
      <w:r>
        <w:rPr>
          <w:color w:val="231F20"/>
          <w:w w:val="95"/>
        </w:rPr>
        <w:t>Further</w:t>
      </w:r>
      <w:r>
        <w:rPr>
          <w:color w:val="231F20"/>
          <w:spacing w:val="-35"/>
          <w:w w:val="95"/>
        </w:rPr>
        <w:t> </w:t>
      </w:r>
      <w:r>
        <w:rPr>
          <w:color w:val="231F20"/>
          <w:w w:val="95"/>
        </w:rPr>
        <w:t>out,</w:t>
      </w:r>
      <w:r>
        <w:rPr>
          <w:color w:val="231F20"/>
          <w:spacing w:val="-34"/>
          <w:w w:val="95"/>
        </w:rPr>
        <w:t> </w:t>
      </w:r>
      <w:r>
        <w:rPr>
          <w:color w:val="231F20"/>
          <w:w w:val="95"/>
        </w:rPr>
        <w:t>a</w:t>
      </w:r>
      <w:r>
        <w:rPr>
          <w:color w:val="231F20"/>
          <w:spacing w:val="-35"/>
          <w:w w:val="95"/>
        </w:rPr>
        <w:t> </w:t>
      </w:r>
      <w:r>
        <w:rPr>
          <w:color w:val="231F20"/>
          <w:w w:val="95"/>
        </w:rPr>
        <w:t>tightening</w:t>
      </w:r>
      <w:r>
        <w:rPr>
          <w:color w:val="231F20"/>
          <w:spacing w:val="-34"/>
          <w:w w:val="95"/>
        </w:rPr>
        <w:t> </w:t>
      </w:r>
      <w:r>
        <w:rPr>
          <w:color w:val="231F20"/>
          <w:w w:val="95"/>
        </w:rPr>
        <w:t>in</w:t>
      </w:r>
      <w:r>
        <w:rPr>
          <w:color w:val="231F20"/>
          <w:spacing w:val="-35"/>
          <w:w w:val="95"/>
        </w:rPr>
        <w:t> </w:t>
      </w:r>
      <w:r>
        <w:rPr>
          <w:color w:val="231F20"/>
          <w:w w:val="95"/>
        </w:rPr>
        <w:t>the</w:t>
      </w:r>
    </w:p>
    <w:p>
      <w:pPr>
        <w:spacing w:after="0" w:line="232" w:lineRule="exact"/>
        <w:sectPr>
          <w:type w:val="continuous"/>
          <w:pgSz w:w="11910" w:h="16840"/>
          <w:pgMar w:top="1540" w:bottom="0" w:left="640" w:right="540"/>
          <w:cols w:num="2" w:equalWidth="0">
            <w:col w:w="4353" w:space="976"/>
            <w:col w:w="5401"/>
          </w:cols>
        </w:sectPr>
      </w:pPr>
    </w:p>
    <w:p>
      <w:pPr>
        <w:pStyle w:val="BodyText"/>
        <w:tabs>
          <w:tab w:pos="5482" w:val="left" w:leader="none"/>
        </w:tabs>
        <w:spacing w:line="268" w:lineRule="auto" w:before="3"/>
        <w:ind w:left="5482" w:right="354" w:hanging="1570"/>
      </w:pPr>
      <w:r>
        <w:rPr/>
        <w:pict>
          <v:group style="position:absolute;margin-left:39.882801pt;margin-top:6.624607pt;width:184.8pt;height:142.25pt;mso-position-horizontal-relative:page;mso-position-vertical-relative:paragraph;z-index:15888896" coordorigin="798,132" coordsize="3696,2845">
            <v:rect style="position:absolute;left:3039;top:137;width:233;height:2835" filled="true" fillcolor="#b8babc" stroked="false">
              <v:fill type="solid"/>
            </v:rect>
            <v:shape style="position:absolute;left:802;top:1044;width:3686;height:1928" coordorigin="803,1045" coordsize="3686,1928" path="m3201,2859l3201,2972m4374,1045l4488,1045m803,1045l916,1045e" filled="false" stroked="true" strokeweight=".5pt" strokecolor="#231f20">
              <v:path arrowok="t"/>
              <v:stroke dashstyle="solid"/>
            </v:shape>
            <v:shape style="position:absolute;left:969;top:465;width:3349;height:1386" coordorigin="970,465" coordsize="3349,1386" path="m970,734l1016,609,1063,465,1109,624,1155,867,1203,817,1249,1001,1295,934,1342,1046,1388,1098,1434,1133,1482,1154,1528,1151,1574,1252,1621,1358,1667,1483,1713,1739,1761,1544,1807,1485,1853,1443,1901,1342,1946,1382,1992,1461,2040,1589,2086,1602,2132,1396,2180,1281,2225,1306,2271,1369,2319,1362,2365,1351,2411,1537,2459,1638,2504,1551,2550,1441,2598,1441,2644,1530,2690,1584,2738,1524,2783,1517,2829,1582,2877,1560,2923,1537,2969,1746,3017,1580,3062,1676,3108,1607,3156,1560,3202,1658,3248,1844,3296,1719,3341,1838,3387,1748,3435,1829,3481,1676,3527,1663,3575,1649,3620,1647,3666,1564,3714,1604,3760,1468,3806,1728,3854,1642,3900,1492,3945,1465,3993,1851,4039,1533,4085,1555,4131,1503,4179,1477,4224,1333,4270,1447,4318,1515e" filled="false" stroked="true" strokeweight="1pt" strokecolor="#fcaf17">
              <v:path arrowok="t"/>
              <v:stroke dashstyle="solid"/>
            </v:shape>
            <v:shape style="position:absolute;left:969;top:1431;width:3349;height:2" coordorigin="970,1432" coordsize="3349,0" path="m970,1432l970,1432,4270,1432,4318,1432e" filled="false" stroked="true" strokeweight=".5pt" strokecolor="#fcaf17">
              <v:path arrowok="t"/>
              <v:stroke dashstyle="dash"/>
            </v:shape>
            <v:line style="position:absolute" from="1216,2185" to="1216,1528" stroked="true" strokeweight=".5pt" strokecolor="#231f20">
              <v:stroke dashstyle="solid"/>
            </v:line>
            <v:shape style="position:absolute;left:1193;top:1460;width:45;height:83" coordorigin="1194,1461" coordsize="45,83" path="m1216,1461l1194,1543,1238,1543,1216,1461xe" filled="true" fillcolor="#231f20" stroked="false">
              <v:path arrowok="t"/>
              <v:fill type="solid"/>
            </v:shape>
            <v:line style="position:absolute" from="971,2859" to="971,2972" stroked="true" strokeweight=".5pt" strokecolor="#231f20">
              <v:stroke dashstyle="solid"/>
            </v:line>
            <v:line style="position:absolute" from="810,2854" to="920,2854" stroked="true" strokeweight=".5pt" strokecolor="#231f20">
              <v:stroke dashstyle="solid"/>
            </v:line>
            <v:shape style="position:absolute;left:899;top:2852;width:40;height:118" coordorigin="900,2853" coordsize="40,118" path="m920,2853l920,2878,900,2893,939,2906,900,2924,939,2940,916,2949,916,2970e" filled="false" stroked="true" strokeweight=".5pt" strokecolor="#231f20">
              <v:path arrowok="t"/>
              <v:stroke dashstyle="solid"/>
            </v:shape>
            <v:shape style="position:absolute;left:1341;top:2858;width:2976;height:114" coordorigin="1341,2859" coordsize="2976,114" path="m4317,2859l4317,2972m3946,2859l3946,2972m3574,2859l3574,2972m2830,2859l2830,2972m2458,2859l2458,2972m2085,2859l2085,2972m1714,2859l1714,2972m1341,2859l1341,2972e" filled="false" stroked="true" strokeweight=".5pt" strokecolor="#231f20">
              <v:path arrowok="t"/>
              <v:stroke dashstyle="solid"/>
            </v:shape>
            <v:line style="position:absolute" from="803,2972" to="4488,2972" stroked="true" strokeweight=".5pt" strokecolor="#231f20">
              <v:stroke dashstyle="solid"/>
            </v:line>
            <v:shape style="position:absolute;left:4348;top:2851;width:40;height:118" coordorigin="4349,2852" coordsize="40,118" path="m4369,2852l4369,2876,4349,2891,4389,2904,4349,2923,4389,2938,4365,2947,4365,2969e" filled="false" stroked="true" strokeweight=".5pt" strokecolor="#231f20">
              <v:path arrowok="t"/>
              <v:stroke dashstyle="solid"/>
            </v:shape>
            <v:line style="position:absolute" from="803,137" to="4488,137" stroked="true" strokeweight=".5pt" strokecolor="#231f20">
              <v:stroke dashstyle="solid"/>
            </v:line>
            <v:line style="position:absolute" from="803,1946" to="916,1946" stroked="true" strokeweight=".5pt" strokecolor="#231f20">
              <v:stroke dashstyle="solid"/>
            </v:line>
            <v:line style="position:absolute" from="803,142" to="803,2851" stroked="true" strokeweight=".5pt" strokecolor="#231f20">
              <v:stroke dashstyle="solid"/>
            </v:line>
            <v:line style="position:absolute" from="4374,1946" to="4488,1946" stroked="true" strokeweight=".5pt" strokecolor="#231f20">
              <v:stroke dashstyle="solid"/>
            </v:line>
            <v:shape style="position:absolute;left:4370;top:142;width:118;height:2712" coordorigin="4370,142" coordsize="118,2712" path="m4488,142l4488,2851m4370,2854l4480,2854e" filled="false" stroked="true" strokeweight=".5pt" strokecolor="#231f20">
              <v:path arrowok="t"/>
              <v:stroke dashstyle="solid"/>
            </v:shape>
            <v:shape style="position:absolute;left:969;top:2177;width:1148;height:138" type="#_x0000_t202" filled="false" stroked="false">
              <v:textbox inset="0,0,0,0">
                <w:txbxContent>
                  <w:p>
                    <w:pPr>
                      <w:spacing w:before="6"/>
                      <w:ind w:left="0" w:right="0" w:firstLine="0"/>
                      <w:jc w:val="left"/>
                      <w:rPr>
                        <w:sz w:val="11"/>
                      </w:rPr>
                    </w:pPr>
                    <w:r>
                      <w:rPr>
                        <w:color w:val="231F20"/>
                        <w:w w:val="105"/>
                        <w:sz w:val="11"/>
                      </w:rPr>
                      <w:t>Average,</w:t>
                    </w:r>
                    <w:r>
                      <w:rPr>
                        <w:color w:val="231F20"/>
                        <w:spacing w:val="-26"/>
                        <w:w w:val="105"/>
                        <w:sz w:val="11"/>
                      </w:rPr>
                      <w:t> </w:t>
                    </w:r>
                    <w:r>
                      <w:rPr>
                        <w:color w:val="231F20"/>
                        <w:w w:val="105"/>
                        <w:sz w:val="11"/>
                      </w:rPr>
                      <w:t>1997–2015</w:t>
                    </w:r>
                    <w:r>
                      <w:rPr>
                        <w:color w:val="231F20"/>
                        <w:spacing w:val="-26"/>
                        <w:w w:val="105"/>
                        <w:sz w:val="11"/>
                      </w:rPr>
                      <w:t> </w:t>
                    </w:r>
                    <w:r>
                      <w:rPr>
                        <w:color w:val="231F20"/>
                        <w:w w:val="105"/>
                        <w:sz w:val="11"/>
                      </w:rPr>
                      <w:t>Q1</w:t>
                    </w:r>
                  </w:p>
                </w:txbxContent>
              </v:textbox>
              <w10:wrap type="none"/>
            </v:shape>
            <w10:wrap type="none"/>
          </v:group>
        </w:pict>
      </w:r>
      <w:r>
        <w:rPr>
          <w:color w:val="231F20"/>
          <w:position w:val="2"/>
          <w:sz w:val="11"/>
        </w:rPr>
        <w:t>25</w:t>
        <w:tab/>
      </w:r>
      <w:r>
        <w:rPr>
          <w:color w:val="231F20"/>
          <w:w w:val="95"/>
        </w:rPr>
        <w:t>labour</w:t>
      </w:r>
      <w:r>
        <w:rPr>
          <w:color w:val="231F20"/>
          <w:spacing w:val="-37"/>
          <w:w w:val="95"/>
        </w:rPr>
        <w:t> </w:t>
      </w:r>
      <w:r>
        <w:rPr>
          <w:color w:val="231F20"/>
          <w:w w:val="95"/>
        </w:rPr>
        <w:t>market</w:t>
      </w:r>
      <w:r>
        <w:rPr>
          <w:color w:val="231F20"/>
          <w:spacing w:val="-36"/>
          <w:w w:val="95"/>
        </w:rPr>
        <w:t> </w:t>
      </w:r>
      <w:r>
        <w:rPr>
          <w:color w:val="231F20"/>
          <w:w w:val="95"/>
        </w:rPr>
        <w:t>is</w:t>
      </w:r>
      <w:r>
        <w:rPr>
          <w:color w:val="231F20"/>
          <w:spacing w:val="-36"/>
          <w:w w:val="95"/>
        </w:rPr>
        <w:t> </w:t>
      </w:r>
      <w:r>
        <w:rPr>
          <w:color w:val="231F20"/>
          <w:w w:val="95"/>
        </w:rPr>
        <w:t>likely</w:t>
      </w:r>
      <w:r>
        <w:rPr>
          <w:color w:val="231F20"/>
          <w:spacing w:val="-36"/>
          <w:w w:val="95"/>
        </w:rPr>
        <w:t> </w:t>
      </w:r>
      <w:r>
        <w:rPr>
          <w:color w:val="231F20"/>
          <w:w w:val="95"/>
        </w:rPr>
        <w:t>to</w:t>
      </w:r>
      <w:r>
        <w:rPr>
          <w:color w:val="231F20"/>
          <w:spacing w:val="-36"/>
          <w:w w:val="95"/>
        </w:rPr>
        <w:t> </w:t>
      </w:r>
      <w:r>
        <w:rPr>
          <w:color w:val="231F20"/>
          <w:w w:val="95"/>
        </w:rPr>
        <w:t>put</w:t>
      </w:r>
      <w:r>
        <w:rPr>
          <w:color w:val="231F20"/>
          <w:spacing w:val="-36"/>
          <w:w w:val="95"/>
        </w:rPr>
        <w:t> </w:t>
      </w:r>
      <w:r>
        <w:rPr>
          <w:color w:val="231F20"/>
          <w:w w:val="95"/>
        </w:rPr>
        <w:t>upward</w:t>
      </w:r>
      <w:r>
        <w:rPr>
          <w:color w:val="231F20"/>
          <w:spacing w:val="-37"/>
          <w:w w:val="95"/>
        </w:rPr>
        <w:t> </w:t>
      </w:r>
      <w:r>
        <w:rPr>
          <w:color w:val="231F20"/>
          <w:w w:val="95"/>
        </w:rPr>
        <w:t>pressure</w:t>
      </w:r>
      <w:r>
        <w:rPr>
          <w:color w:val="231F20"/>
          <w:spacing w:val="-36"/>
          <w:w w:val="95"/>
        </w:rPr>
        <w:t> </w:t>
      </w:r>
      <w:r>
        <w:rPr>
          <w:color w:val="231F20"/>
          <w:w w:val="95"/>
        </w:rPr>
        <w:t>on</w:t>
      </w:r>
      <w:r>
        <w:rPr>
          <w:color w:val="231F20"/>
          <w:spacing w:val="-36"/>
          <w:w w:val="95"/>
        </w:rPr>
        <w:t> </w:t>
      </w:r>
      <w:r>
        <w:rPr>
          <w:color w:val="231F20"/>
          <w:w w:val="95"/>
        </w:rPr>
        <w:t>unit</w:t>
      </w:r>
      <w:r>
        <w:rPr>
          <w:color w:val="231F20"/>
          <w:spacing w:val="-36"/>
          <w:w w:val="95"/>
        </w:rPr>
        <w:t> </w:t>
      </w:r>
      <w:r>
        <w:rPr>
          <w:color w:val="231F20"/>
          <w:w w:val="95"/>
        </w:rPr>
        <w:t>labour </w:t>
      </w:r>
      <w:r>
        <w:rPr>
          <w:color w:val="231F20"/>
          <w:w w:val="90"/>
        </w:rPr>
        <w:t>costs</w:t>
      </w:r>
      <w:r>
        <w:rPr>
          <w:color w:val="231F20"/>
          <w:spacing w:val="-17"/>
          <w:w w:val="90"/>
        </w:rPr>
        <w:t> </w:t>
      </w:r>
      <w:r>
        <w:rPr>
          <w:color w:val="231F20"/>
          <w:w w:val="90"/>
        </w:rPr>
        <w:t>and</w:t>
      </w:r>
      <w:r>
        <w:rPr>
          <w:color w:val="231F20"/>
          <w:spacing w:val="-17"/>
          <w:w w:val="90"/>
        </w:rPr>
        <w:t> </w:t>
      </w:r>
      <w:r>
        <w:rPr>
          <w:color w:val="231F20"/>
          <w:w w:val="90"/>
        </w:rPr>
        <w:t>inflation,</w:t>
      </w:r>
      <w:r>
        <w:rPr>
          <w:color w:val="231F20"/>
          <w:spacing w:val="-17"/>
          <w:w w:val="90"/>
        </w:rPr>
        <w:t> </w:t>
      </w:r>
      <w:r>
        <w:rPr>
          <w:color w:val="231F20"/>
          <w:w w:val="90"/>
        </w:rPr>
        <w:t>consistent</w:t>
      </w:r>
      <w:r>
        <w:rPr>
          <w:color w:val="231F20"/>
          <w:spacing w:val="-17"/>
          <w:w w:val="90"/>
        </w:rPr>
        <w:t> </w:t>
      </w:r>
      <w:r>
        <w:rPr>
          <w:color w:val="231F20"/>
          <w:w w:val="90"/>
        </w:rPr>
        <w:t>with</w:t>
      </w:r>
      <w:r>
        <w:rPr>
          <w:color w:val="231F20"/>
          <w:spacing w:val="-17"/>
          <w:w w:val="90"/>
        </w:rPr>
        <w:t> </w:t>
      </w:r>
      <w:r>
        <w:rPr>
          <w:color w:val="231F20"/>
          <w:w w:val="90"/>
        </w:rPr>
        <w:t>inflation</w:t>
      </w:r>
      <w:r>
        <w:rPr>
          <w:color w:val="231F20"/>
          <w:spacing w:val="-17"/>
          <w:w w:val="90"/>
        </w:rPr>
        <w:t> </w:t>
      </w:r>
      <w:r>
        <w:rPr>
          <w:color w:val="231F20"/>
          <w:w w:val="90"/>
        </w:rPr>
        <w:t>rising</w:t>
      </w:r>
      <w:r>
        <w:rPr>
          <w:color w:val="231F20"/>
          <w:spacing w:val="-17"/>
          <w:w w:val="90"/>
        </w:rPr>
        <w:t> </w:t>
      </w:r>
      <w:r>
        <w:rPr>
          <w:color w:val="231F20"/>
          <w:w w:val="90"/>
        </w:rPr>
        <w:t>back</w:t>
      </w:r>
      <w:r>
        <w:rPr>
          <w:color w:val="231F20"/>
          <w:spacing w:val="-17"/>
          <w:w w:val="90"/>
        </w:rPr>
        <w:t> </w:t>
      </w:r>
      <w:r>
        <w:rPr>
          <w:color w:val="231F20"/>
          <w:w w:val="90"/>
        </w:rPr>
        <w:t>to</w:t>
      </w:r>
      <w:r>
        <w:rPr>
          <w:color w:val="231F20"/>
          <w:spacing w:val="-17"/>
          <w:w w:val="90"/>
        </w:rPr>
        <w:t> </w:t>
      </w:r>
      <w:r>
        <w:rPr>
          <w:color w:val="231F20"/>
          <w:w w:val="90"/>
        </w:rPr>
        <w:t>the </w:t>
      </w:r>
      <w:r>
        <w:rPr>
          <w:color w:val="231F20"/>
        </w:rPr>
        <w:t>2%</w:t>
      </w:r>
      <w:r>
        <w:rPr>
          <w:color w:val="231F20"/>
          <w:spacing w:val="-28"/>
        </w:rPr>
        <w:t> </w:t>
      </w:r>
      <w:r>
        <w:rPr>
          <w:color w:val="231F20"/>
        </w:rPr>
        <w:t>target</w:t>
      </w:r>
      <w:r>
        <w:rPr>
          <w:color w:val="231F20"/>
          <w:spacing w:val="-27"/>
        </w:rPr>
        <w:t> </w:t>
      </w:r>
      <w:r>
        <w:rPr>
          <w:color w:val="231F20"/>
        </w:rPr>
        <w:t>within</w:t>
      </w:r>
      <w:r>
        <w:rPr>
          <w:color w:val="231F20"/>
          <w:spacing w:val="-27"/>
        </w:rPr>
        <w:t> </w:t>
      </w:r>
      <w:r>
        <w:rPr>
          <w:color w:val="231F20"/>
        </w:rPr>
        <w:t>the</w:t>
      </w:r>
      <w:r>
        <w:rPr>
          <w:color w:val="231F20"/>
          <w:spacing w:val="-27"/>
        </w:rPr>
        <w:t> </w:t>
      </w:r>
      <w:r>
        <w:rPr>
          <w:color w:val="231F20"/>
        </w:rPr>
        <w:t>next</w:t>
      </w:r>
      <w:r>
        <w:rPr>
          <w:color w:val="231F20"/>
          <w:spacing w:val="-28"/>
        </w:rPr>
        <w:t> </w:t>
      </w:r>
      <w:r>
        <w:rPr>
          <w:color w:val="231F20"/>
        </w:rPr>
        <w:t>two</w:t>
      </w:r>
      <w:r>
        <w:rPr>
          <w:color w:val="231F20"/>
          <w:spacing w:val="-27"/>
        </w:rPr>
        <w:t> </w:t>
      </w:r>
      <w:r>
        <w:rPr>
          <w:color w:val="231F20"/>
        </w:rPr>
        <w:t>years</w:t>
      </w:r>
      <w:r>
        <w:rPr>
          <w:color w:val="231F20"/>
          <w:spacing w:val="-27"/>
        </w:rPr>
        <w:t> </w:t>
      </w:r>
      <w:r>
        <w:rPr>
          <w:color w:val="231F20"/>
        </w:rPr>
        <w:t>(Section</w:t>
      </w:r>
      <w:r>
        <w:rPr>
          <w:color w:val="231F20"/>
          <w:spacing w:val="-27"/>
        </w:rPr>
        <w:t> </w:t>
      </w:r>
      <w:r>
        <w:rPr>
          <w:color w:val="231F20"/>
        </w:rPr>
        <w:t>5).</w:t>
      </w:r>
    </w:p>
    <w:p>
      <w:pPr>
        <w:spacing w:line="102" w:lineRule="exact" w:before="192"/>
        <w:ind w:left="0" w:right="2781" w:firstLine="0"/>
        <w:jc w:val="center"/>
        <w:rPr>
          <w:sz w:val="11"/>
        </w:rPr>
      </w:pPr>
      <w:r>
        <w:rPr>
          <w:color w:val="231F20"/>
          <w:w w:val="110"/>
          <w:sz w:val="11"/>
        </w:rPr>
        <w:t>20</w:t>
      </w:r>
    </w:p>
    <w:p>
      <w:pPr>
        <w:pStyle w:val="ListParagraph"/>
        <w:numPr>
          <w:ilvl w:val="1"/>
          <w:numId w:val="41"/>
        </w:numPr>
        <w:tabs>
          <w:tab w:pos="5963" w:val="left" w:leader="none"/>
        </w:tabs>
        <w:spacing w:line="276" w:lineRule="exact" w:before="0" w:after="0"/>
        <w:ind w:left="5962" w:right="0" w:hanging="481"/>
        <w:jc w:val="left"/>
        <w:rPr>
          <w:sz w:val="26"/>
        </w:rPr>
      </w:pPr>
      <w:r>
        <w:rPr>
          <w:color w:val="231F20"/>
          <w:sz w:val="26"/>
        </w:rPr>
        <w:t>Inflation</w:t>
      </w:r>
      <w:r>
        <w:rPr>
          <w:color w:val="231F20"/>
          <w:spacing w:val="-26"/>
          <w:sz w:val="26"/>
        </w:rPr>
        <w:t> </w:t>
      </w:r>
      <w:r>
        <w:rPr>
          <w:color w:val="231F20"/>
          <w:sz w:val="26"/>
        </w:rPr>
        <w:t>expectations</w:t>
      </w:r>
    </w:p>
    <w:p>
      <w:pPr>
        <w:pStyle w:val="BodyText"/>
        <w:spacing w:before="8"/>
        <w:rPr>
          <w:sz w:val="14"/>
        </w:rPr>
      </w:pPr>
    </w:p>
    <w:p>
      <w:pPr>
        <w:spacing w:after="0"/>
        <w:rPr>
          <w:sz w:val="14"/>
        </w:rPr>
        <w:sectPr>
          <w:type w:val="continuous"/>
          <w:pgSz w:w="11910" w:h="16840"/>
          <w:pgMar w:top="1540" w:bottom="0" w:left="640" w:right="5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6"/>
        </w:rPr>
      </w:pPr>
    </w:p>
    <w:p>
      <w:pPr>
        <w:spacing w:before="1"/>
        <w:ind w:left="330" w:right="0" w:firstLine="0"/>
        <w:jc w:val="left"/>
        <w:rPr>
          <w:sz w:val="11"/>
        </w:rPr>
      </w:pPr>
      <w:r>
        <w:rPr>
          <w:color w:val="231F20"/>
          <w:sz w:val="11"/>
        </w:rPr>
        <w:t>1997</w:t>
      </w:r>
    </w:p>
    <w:p>
      <w:pPr>
        <w:pStyle w:val="BodyText"/>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6"/>
        </w:rPr>
      </w:pPr>
    </w:p>
    <w:p>
      <w:pPr>
        <w:tabs>
          <w:tab w:pos="471" w:val="left" w:leader="none"/>
          <w:tab w:pos="1215" w:val="left" w:leader="none"/>
          <w:tab w:pos="1586" w:val="left" w:leader="none"/>
        </w:tabs>
        <w:spacing w:before="1"/>
        <w:ind w:left="99" w:right="0" w:firstLine="0"/>
        <w:jc w:val="left"/>
        <w:rPr>
          <w:sz w:val="11"/>
        </w:rPr>
      </w:pPr>
      <w:r>
        <w:rPr>
          <w:color w:val="231F20"/>
          <w:w w:val="110"/>
          <w:sz w:val="11"/>
        </w:rPr>
        <w:t>99</w:t>
        <w:tab/>
        <w:t>2001  </w:t>
      </w:r>
      <w:r>
        <w:rPr>
          <w:color w:val="231F20"/>
          <w:spacing w:val="14"/>
          <w:w w:val="110"/>
          <w:sz w:val="11"/>
        </w:rPr>
        <w:t> </w:t>
      </w:r>
      <w:r>
        <w:rPr>
          <w:color w:val="231F20"/>
          <w:w w:val="110"/>
          <w:sz w:val="11"/>
        </w:rPr>
        <w:t>03</w:t>
        <w:tab/>
        <w:t>05</w:t>
        <w:tab/>
      </w:r>
      <w:r>
        <w:rPr>
          <w:color w:val="231F20"/>
          <w:spacing w:val="-10"/>
          <w:w w:val="110"/>
          <w:sz w:val="11"/>
        </w:rPr>
        <w:t>07</w:t>
      </w:r>
    </w:p>
    <w:p>
      <w:pPr>
        <w:pStyle w:val="BodyText"/>
        <w:rPr>
          <w:sz w:val="14"/>
        </w:rPr>
      </w:pPr>
      <w:r>
        <w:rPr/>
        <w:br w:type="column"/>
      </w:r>
      <w:r>
        <w:rPr>
          <w:sz w:val="14"/>
        </w:rPr>
      </w:r>
    </w:p>
    <w:p>
      <w:pPr>
        <w:pStyle w:val="BodyText"/>
        <w:spacing w:before="9"/>
        <w:rPr>
          <w:sz w:val="16"/>
        </w:rPr>
      </w:pPr>
    </w:p>
    <w:p>
      <w:pPr>
        <w:spacing w:before="0"/>
        <w:ind w:left="1572" w:right="0" w:firstLine="0"/>
        <w:jc w:val="left"/>
        <w:rPr>
          <w:sz w:val="11"/>
        </w:rPr>
      </w:pPr>
      <w:r>
        <w:rPr>
          <w:color w:val="231F20"/>
          <w:sz w:val="11"/>
        </w:rPr>
        <w:t>15</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
        <w:rPr>
          <w:sz w:val="11"/>
        </w:rPr>
      </w:pPr>
    </w:p>
    <w:p>
      <w:pPr>
        <w:spacing w:line="117" w:lineRule="exact" w:before="0"/>
        <w:ind w:left="1566" w:right="0" w:firstLine="0"/>
        <w:jc w:val="left"/>
        <w:rPr>
          <w:sz w:val="11"/>
        </w:rPr>
      </w:pPr>
      <w:r>
        <w:rPr>
          <w:color w:val="231F20"/>
          <w:sz w:val="11"/>
        </w:rPr>
        <w:t>10</w:t>
      </w:r>
    </w:p>
    <w:p>
      <w:pPr>
        <w:spacing w:line="117" w:lineRule="exact" w:before="0"/>
        <w:ind w:left="1616" w:right="0" w:firstLine="0"/>
        <w:jc w:val="left"/>
        <w:rPr>
          <w:sz w:val="12"/>
        </w:rPr>
      </w:pPr>
      <w:r>
        <w:rPr>
          <w:color w:val="231F20"/>
          <w:w w:val="105"/>
          <w:sz w:val="12"/>
        </w:rPr>
        <w:t>0</w:t>
      </w:r>
    </w:p>
    <w:p>
      <w:pPr>
        <w:tabs>
          <w:tab w:pos="581" w:val="left" w:leader="none"/>
          <w:tab w:pos="952" w:val="left" w:leader="none"/>
        </w:tabs>
        <w:spacing w:line="116" w:lineRule="exact" w:before="0"/>
        <w:ind w:left="209" w:right="0" w:firstLine="0"/>
        <w:jc w:val="left"/>
        <w:rPr>
          <w:sz w:val="11"/>
        </w:rPr>
      </w:pPr>
      <w:r>
        <w:rPr>
          <w:color w:val="231F20"/>
          <w:sz w:val="11"/>
        </w:rPr>
        <w:t>09</w:t>
        <w:tab/>
        <w:t>11</w:t>
        <w:tab/>
        <w:t>13</w:t>
      </w:r>
      <w:r>
        <w:rPr>
          <w:color w:val="231F20"/>
          <w:spacing w:val="30"/>
          <w:sz w:val="11"/>
        </w:rPr>
        <w:t> </w:t>
      </w:r>
      <w:r>
        <w:rPr>
          <w:color w:val="231F20"/>
          <w:sz w:val="11"/>
        </w:rPr>
        <w:t>15</w:t>
      </w:r>
    </w:p>
    <w:p>
      <w:pPr>
        <w:pStyle w:val="BodyText"/>
        <w:spacing w:line="268" w:lineRule="auto" w:before="103"/>
        <w:ind w:left="330" w:right="491"/>
      </w:pPr>
      <w:r>
        <w:rPr/>
        <w:br w:type="column"/>
      </w:r>
      <w:r>
        <w:rPr>
          <w:color w:val="231F20"/>
          <w:w w:val="90"/>
        </w:rPr>
        <w:t>The</w:t>
      </w:r>
      <w:r>
        <w:rPr>
          <w:color w:val="231F20"/>
          <w:spacing w:val="-21"/>
          <w:w w:val="90"/>
        </w:rPr>
        <w:t> </w:t>
      </w:r>
      <w:r>
        <w:rPr>
          <w:color w:val="231F20"/>
          <w:w w:val="90"/>
        </w:rPr>
        <w:t>persistence</w:t>
      </w:r>
      <w:r>
        <w:rPr>
          <w:color w:val="231F20"/>
          <w:spacing w:val="-21"/>
          <w:w w:val="90"/>
        </w:rPr>
        <w:t> </w:t>
      </w:r>
      <w:r>
        <w:rPr>
          <w:color w:val="231F20"/>
          <w:w w:val="90"/>
        </w:rPr>
        <w:t>of</w:t>
      </w:r>
      <w:r>
        <w:rPr>
          <w:color w:val="231F20"/>
          <w:spacing w:val="-21"/>
          <w:w w:val="90"/>
        </w:rPr>
        <w:t> </w:t>
      </w:r>
      <w:r>
        <w:rPr>
          <w:color w:val="231F20"/>
          <w:w w:val="90"/>
        </w:rPr>
        <w:t>below-target</w:t>
      </w:r>
      <w:r>
        <w:rPr>
          <w:color w:val="231F20"/>
          <w:spacing w:val="-21"/>
          <w:w w:val="90"/>
        </w:rPr>
        <w:t> </w:t>
      </w:r>
      <w:r>
        <w:rPr>
          <w:color w:val="231F20"/>
          <w:w w:val="90"/>
        </w:rPr>
        <w:t>CPI</w:t>
      </w:r>
      <w:r>
        <w:rPr>
          <w:color w:val="231F20"/>
          <w:spacing w:val="-21"/>
          <w:w w:val="90"/>
        </w:rPr>
        <w:t> </w:t>
      </w:r>
      <w:r>
        <w:rPr>
          <w:color w:val="231F20"/>
          <w:w w:val="90"/>
        </w:rPr>
        <w:t>inflation</w:t>
      </w:r>
      <w:r>
        <w:rPr>
          <w:color w:val="231F20"/>
          <w:spacing w:val="-21"/>
          <w:w w:val="90"/>
        </w:rPr>
        <w:t> </w:t>
      </w:r>
      <w:r>
        <w:rPr>
          <w:color w:val="231F20"/>
          <w:w w:val="90"/>
        </w:rPr>
        <w:t>will</w:t>
      </w:r>
      <w:r>
        <w:rPr>
          <w:color w:val="231F20"/>
          <w:spacing w:val="-21"/>
          <w:w w:val="90"/>
        </w:rPr>
        <w:t> </w:t>
      </w:r>
      <w:r>
        <w:rPr>
          <w:color w:val="231F20"/>
          <w:w w:val="90"/>
        </w:rPr>
        <w:t>depend,</w:t>
      </w:r>
      <w:r>
        <w:rPr>
          <w:color w:val="231F20"/>
          <w:spacing w:val="-21"/>
          <w:w w:val="90"/>
        </w:rPr>
        <w:t> </w:t>
      </w:r>
      <w:r>
        <w:rPr>
          <w:color w:val="231F20"/>
          <w:w w:val="90"/>
        </w:rPr>
        <w:t>in </w:t>
      </w:r>
      <w:r>
        <w:rPr>
          <w:color w:val="231F20"/>
          <w:w w:val="95"/>
        </w:rPr>
        <w:t>part,</w:t>
      </w:r>
      <w:r>
        <w:rPr>
          <w:color w:val="231F20"/>
          <w:spacing w:val="-42"/>
          <w:w w:val="95"/>
        </w:rPr>
        <w:t> </w:t>
      </w:r>
      <w:r>
        <w:rPr>
          <w:color w:val="231F20"/>
          <w:w w:val="95"/>
        </w:rPr>
        <w:t>on</w:t>
      </w:r>
      <w:r>
        <w:rPr>
          <w:color w:val="231F20"/>
          <w:spacing w:val="-41"/>
          <w:w w:val="95"/>
        </w:rPr>
        <w:t> </w:t>
      </w:r>
      <w:r>
        <w:rPr>
          <w:color w:val="231F20"/>
          <w:w w:val="95"/>
        </w:rPr>
        <w:t>inflation</w:t>
      </w:r>
      <w:r>
        <w:rPr>
          <w:color w:val="231F20"/>
          <w:spacing w:val="-41"/>
          <w:w w:val="95"/>
        </w:rPr>
        <w:t> </w:t>
      </w:r>
      <w:r>
        <w:rPr>
          <w:color w:val="231F20"/>
          <w:w w:val="95"/>
        </w:rPr>
        <w:t>expectations,</w:t>
      </w:r>
      <w:r>
        <w:rPr>
          <w:color w:val="231F20"/>
          <w:spacing w:val="-41"/>
          <w:w w:val="95"/>
        </w:rPr>
        <w:t> </w:t>
      </w:r>
      <w:r>
        <w:rPr>
          <w:color w:val="231F20"/>
          <w:w w:val="95"/>
        </w:rPr>
        <w:t>an</w:t>
      </w:r>
      <w:r>
        <w:rPr>
          <w:color w:val="231F20"/>
          <w:spacing w:val="-41"/>
          <w:w w:val="95"/>
        </w:rPr>
        <w:t> </w:t>
      </w:r>
      <w:r>
        <w:rPr>
          <w:color w:val="231F20"/>
          <w:w w:val="95"/>
        </w:rPr>
        <w:t>important</w:t>
      </w:r>
      <w:r>
        <w:rPr>
          <w:color w:val="231F20"/>
          <w:spacing w:val="-41"/>
          <w:w w:val="95"/>
        </w:rPr>
        <w:t> </w:t>
      </w:r>
      <w:r>
        <w:rPr>
          <w:color w:val="231F20"/>
          <w:w w:val="95"/>
        </w:rPr>
        <w:t>influence</w:t>
      </w:r>
      <w:r>
        <w:rPr>
          <w:color w:val="231F20"/>
          <w:spacing w:val="-42"/>
          <w:w w:val="95"/>
        </w:rPr>
        <w:t> </w:t>
      </w:r>
      <w:r>
        <w:rPr>
          <w:color w:val="231F20"/>
          <w:w w:val="95"/>
        </w:rPr>
        <w:t>on </w:t>
      </w:r>
      <w:r>
        <w:rPr>
          <w:color w:val="231F20"/>
        </w:rPr>
        <w:t>households’</w:t>
      </w:r>
      <w:r>
        <w:rPr>
          <w:color w:val="231F20"/>
          <w:spacing w:val="-41"/>
        </w:rPr>
        <w:t> </w:t>
      </w:r>
      <w:r>
        <w:rPr>
          <w:color w:val="231F20"/>
        </w:rPr>
        <w:t>and</w:t>
      </w:r>
      <w:r>
        <w:rPr>
          <w:color w:val="231F20"/>
          <w:spacing w:val="-41"/>
        </w:rPr>
        <w:t> </w:t>
      </w:r>
      <w:r>
        <w:rPr>
          <w:color w:val="231F20"/>
        </w:rPr>
        <w:t>companies’</w:t>
      </w:r>
      <w:r>
        <w:rPr>
          <w:color w:val="231F20"/>
          <w:spacing w:val="-41"/>
        </w:rPr>
        <w:t> </w:t>
      </w:r>
      <w:r>
        <w:rPr>
          <w:color w:val="231F20"/>
        </w:rPr>
        <w:t>spending,</w:t>
      </w:r>
      <w:r>
        <w:rPr>
          <w:color w:val="231F20"/>
          <w:spacing w:val="-41"/>
        </w:rPr>
        <w:t> </w:t>
      </w:r>
      <w:r>
        <w:rPr>
          <w:color w:val="231F20"/>
        </w:rPr>
        <w:t>and</w:t>
      </w:r>
      <w:r>
        <w:rPr>
          <w:color w:val="231F20"/>
          <w:spacing w:val="-40"/>
        </w:rPr>
        <w:t> </w:t>
      </w:r>
      <w:r>
        <w:rPr>
          <w:color w:val="231F20"/>
        </w:rPr>
        <w:t>wage</w:t>
      </w:r>
      <w:r>
        <w:rPr>
          <w:color w:val="231F20"/>
          <w:spacing w:val="-41"/>
        </w:rPr>
        <w:t> </w:t>
      </w:r>
      <w:r>
        <w:rPr>
          <w:color w:val="231F20"/>
        </w:rPr>
        <w:t>and</w:t>
      </w:r>
    </w:p>
    <w:p>
      <w:pPr>
        <w:pStyle w:val="BodyText"/>
        <w:spacing w:line="268" w:lineRule="auto"/>
        <w:ind w:left="330" w:right="491"/>
      </w:pPr>
      <w:r>
        <w:rPr>
          <w:color w:val="231F20"/>
        </w:rPr>
        <w:t>price-setting</w:t>
      </w:r>
      <w:r>
        <w:rPr>
          <w:color w:val="231F20"/>
          <w:spacing w:val="-40"/>
        </w:rPr>
        <w:t> </w:t>
      </w:r>
      <w:r>
        <w:rPr>
          <w:color w:val="231F20"/>
        </w:rPr>
        <w:t>decisions.</w:t>
      </w:r>
      <w:r>
        <w:rPr>
          <w:color w:val="231F20"/>
          <w:spacing w:val="-19"/>
        </w:rPr>
        <w:t> </w:t>
      </w:r>
      <w:r>
        <w:rPr>
          <w:color w:val="231F20"/>
        </w:rPr>
        <w:t>The</w:t>
      </w:r>
      <w:r>
        <w:rPr>
          <w:color w:val="231F20"/>
          <w:spacing w:val="-40"/>
        </w:rPr>
        <w:t> </w:t>
      </w:r>
      <w:r>
        <w:rPr>
          <w:color w:val="231F20"/>
        </w:rPr>
        <w:t>MPC</w:t>
      </w:r>
      <w:r>
        <w:rPr>
          <w:color w:val="231F20"/>
          <w:spacing w:val="-40"/>
        </w:rPr>
        <w:t> </w:t>
      </w:r>
      <w:r>
        <w:rPr>
          <w:color w:val="231F20"/>
        </w:rPr>
        <w:t>monitors</w:t>
      </w:r>
      <w:r>
        <w:rPr>
          <w:color w:val="231F20"/>
          <w:spacing w:val="-40"/>
        </w:rPr>
        <w:t> </w:t>
      </w:r>
      <w:r>
        <w:rPr>
          <w:color w:val="231F20"/>
        </w:rPr>
        <w:t>a</w:t>
      </w:r>
      <w:r>
        <w:rPr>
          <w:color w:val="231F20"/>
          <w:spacing w:val="-40"/>
        </w:rPr>
        <w:t> </w:t>
      </w:r>
      <w:r>
        <w:rPr>
          <w:color w:val="231F20"/>
        </w:rPr>
        <w:t>range</w:t>
      </w:r>
      <w:r>
        <w:rPr>
          <w:color w:val="231F20"/>
          <w:spacing w:val="-40"/>
        </w:rPr>
        <w:t> </w:t>
      </w:r>
      <w:r>
        <w:rPr>
          <w:color w:val="231F20"/>
        </w:rPr>
        <w:t>of </w:t>
      </w:r>
      <w:r>
        <w:rPr>
          <w:color w:val="231F20"/>
          <w:w w:val="90"/>
        </w:rPr>
        <w:t>indicators</w:t>
      </w:r>
      <w:r>
        <w:rPr>
          <w:color w:val="231F20"/>
          <w:spacing w:val="-20"/>
          <w:w w:val="90"/>
        </w:rPr>
        <w:t> </w:t>
      </w:r>
      <w:r>
        <w:rPr>
          <w:color w:val="231F20"/>
          <w:w w:val="90"/>
        </w:rPr>
        <w:t>to</w:t>
      </w:r>
      <w:r>
        <w:rPr>
          <w:color w:val="231F20"/>
          <w:spacing w:val="-19"/>
          <w:w w:val="90"/>
        </w:rPr>
        <w:t> </w:t>
      </w:r>
      <w:r>
        <w:rPr>
          <w:color w:val="231F20"/>
          <w:w w:val="90"/>
        </w:rPr>
        <w:t>assess</w:t>
      </w:r>
      <w:r>
        <w:rPr>
          <w:color w:val="231F20"/>
          <w:spacing w:val="-19"/>
          <w:w w:val="90"/>
        </w:rPr>
        <w:t> </w:t>
      </w:r>
      <w:r>
        <w:rPr>
          <w:color w:val="231F20"/>
          <w:w w:val="90"/>
        </w:rPr>
        <w:t>whether</w:t>
      </w:r>
      <w:r>
        <w:rPr>
          <w:color w:val="231F20"/>
          <w:spacing w:val="-19"/>
          <w:w w:val="90"/>
        </w:rPr>
        <w:t> </w:t>
      </w:r>
      <w:r>
        <w:rPr>
          <w:color w:val="231F20"/>
          <w:w w:val="90"/>
        </w:rPr>
        <w:t>inflation</w:t>
      </w:r>
      <w:r>
        <w:rPr>
          <w:color w:val="231F20"/>
          <w:spacing w:val="-19"/>
          <w:w w:val="90"/>
        </w:rPr>
        <w:t> </w:t>
      </w:r>
      <w:r>
        <w:rPr>
          <w:color w:val="231F20"/>
          <w:w w:val="90"/>
        </w:rPr>
        <w:t>expectations</w:t>
      </w:r>
      <w:r>
        <w:rPr>
          <w:color w:val="231F20"/>
          <w:spacing w:val="-19"/>
          <w:w w:val="90"/>
        </w:rPr>
        <w:t> </w:t>
      </w:r>
      <w:r>
        <w:rPr>
          <w:color w:val="231F20"/>
          <w:w w:val="90"/>
        </w:rPr>
        <w:t>are</w:t>
      </w:r>
      <w:r>
        <w:rPr>
          <w:color w:val="231F20"/>
          <w:spacing w:val="-19"/>
          <w:w w:val="90"/>
        </w:rPr>
        <w:t> </w:t>
      </w:r>
      <w:r>
        <w:rPr>
          <w:color w:val="231F20"/>
          <w:spacing w:val="-3"/>
          <w:w w:val="90"/>
        </w:rPr>
        <w:t>well </w:t>
      </w:r>
      <w:r>
        <w:rPr>
          <w:color w:val="231F20"/>
        </w:rPr>
        <w:t>anchored.</w:t>
      </w:r>
    </w:p>
    <w:p>
      <w:pPr>
        <w:spacing w:after="0" w:line="268" w:lineRule="auto"/>
        <w:sectPr>
          <w:type w:val="continuous"/>
          <w:pgSz w:w="11910" w:h="16840"/>
          <w:pgMar w:top="1540" w:bottom="0" w:left="640" w:right="540"/>
          <w:cols w:num="4" w:equalWidth="0">
            <w:col w:w="563" w:space="40"/>
            <w:col w:w="1710" w:space="39"/>
            <w:col w:w="1723" w:space="1077"/>
            <w:col w:w="5578"/>
          </w:cols>
        </w:sectPr>
      </w:pPr>
    </w:p>
    <w:p>
      <w:pPr>
        <w:pStyle w:val="BodyText"/>
        <w:rPr>
          <w:sz w:val="10"/>
        </w:rPr>
      </w:pPr>
    </w:p>
    <w:p>
      <w:pPr>
        <w:pStyle w:val="ListParagraph"/>
        <w:numPr>
          <w:ilvl w:val="0"/>
          <w:numId w:val="45"/>
        </w:numPr>
        <w:tabs>
          <w:tab w:pos="324" w:val="left" w:leader="none"/>
        </w:tabs>
        <w:spacing w:line="244" w:lineRule="auto" w:before="1" w:after="0"/>
        <w:ind w:left="323" w:right="789" w:hanging="171"/>
        <w:jc w:val="left"/>
        <w:rPr>
          <w:sz w:val="11"/>
        </w:rPr>
      </w:pPr>
      <w:r>
        <w:rPr>
          <w:color w:val="231F20"/>
          <w:sz w:val="11"/>
        </w:rPr>
        <w:t>A</w:t>
      </w:r>
      <w:r>
        <w:rPr>
          <w:color w:val="231F20"/>
          <w:spacing w:val="-24"/>
          <w:sz w:val="11"/>
        </w:rPr>
        <w:t> </w:t>
      </w:r>
      <w:r>
        <w:rPr>
          <w:color w:val="231F20"/>
          <w:sz w:val="11"/>
        </w:rPr>
        <w:t>recession</w:t>
      </w:r>
      <w:r>
        <w:rPr>
          <w:color w:val="231F20"/>
          <w:spacing w:val="-24"/>
          <w:sz w:val="11"/>
        </w:rPr>
        <w:t> </w:t>
      </w:r>
      <w:r>
        <w:rPr>
          <w:color w:val="231F20"/>
          <w:sz w:val="11"/>
        </w:rPr>
        <w:t>is</w:t>
      </w:r>
      <w:r>
        <w:rPr>
          <w:color w:val="231F20"/>
          <w:spacing w:val="-24"/>
          <w:sz w:val="11"/>
        </w:rPr>
        <w:t> </w:t>
      </w:r>
      <w:r>
        <w:rPr>
          <w:color w:val="231F20"/>
          <w:sz w:val="11"/>
        </w:rPr>
        <w:t>defined</w:t>
      </w:r>
      <w:r>
        <w:rPr>
          <w:color w:val="231F20"/>
          <w:spacing w:val="-23"/>
          <w:sz w:val="11"/>
        </w:rPr>
        <w:t> </w:t>
      </w:r>
      <w:r>
        <w:rPr>
          <w:color w:val="231F20"/>
          <w:sz w:val="11"/>
        </w:rPr>
        <w:t>as</w:t>
      </w:r>
      <w:r>
        <w:rPr>
          <w:color w:val="231F20"/>
          <w:spacing w:val="-24"/>
          <w:sz w:val="11"/>
        </w:rPr>
        <w:t> </w:t>
      </w:r>
      <w:r>
        <w:rPr>
          <w:color w:val="231F20"/>
          <w:sz w:val="11"/>
        </w:rPr>
        <w:t>at</w:t>
      </w:r>
      <w:r>
        <w:rPr>
          <w:color w:val="231F20"/>
          <w:spacing w:val="-24"/>
          <w:sz w:val="11"/>
        </w:rPr>
        <w:t> </w:t>
      </w:r>
      <w:r>
        <w:rPr>
          <w:color w:val="231F20"/>
          <w:sz w:val="11"/>
        </w:rPr>
        <w:t>least</w:t>
      </w:r>
      <w:r>
        <w:rPr>
          <w:color w:val="231F20"/>
          <w:spacing w:val="-24"/>
          <w:sz w:val="11"/>
        </w:rPr>
        <w:t> </w:t>
      </w:r>
      <w:r>
        <w:rPr>
          <w:color w:val="231F20"/>
          <w:sz w:val="11"/>
        </w:rPr>
        <w:t>two</w:t>
      </w:r>
      <w:r>
        <w:rPr>
          <w:color w:val="231F20"/>
          <w:spacing w:val="-23"/>
          <w:sz w:val="11"/>
        </w:rPr>
        <w:t> </w:t>
      </w:r>
      <w:r>
        <w:rPr>
          <w:color w:val="231F20"/>
          <w:sz w:val="11"/>
        </w:rPr>
        <w:t>consecutive</w:t>
      </w:r>
      <w:r>
        <w:rPr>
          <w:color w:val="231F20"/>
          <w:spacing w:val="-24"/>
          <w:sz w:val="11"/>
        </w:rPr>
        <w:t> </w:t>
      </w:r>
      <w:r>
        <w:rPr>
          <w:color w:val="231F20"/>
          <w:sz w:val="11"/>
        </w:rPr>
        <w:t>quarters</w:t>
      </w:r>
      <w:r>
        <w:rPr>
          <w:color w:val="231F20"/>
          <w:spacing w:val="-24"/>
          <w:sz w:val="11"/>
        </w:rPr>
        <w:t> </w:t>
      </w:r>
      <w:r>
        <w:rPr>
          <w:color w:val="231F20"/>
          <w:sz w:val="11"/>
        </w:rPr>
        <w:t>of</w:t>
      </w:r>
      <w:r>
        <w:rPr>
          <w:color w:val="231F20"/>
          <w:spacing w:val="-23"/>
          <w:sz w:val="11"/>
        </w:rPr>
        <w:t> </w:t>
      </w:r>
      <w:r>
        <w:rPr>
          <w:color w:val="231F20"/>
          <w:sz w:val="11"/>
        </w:rPr>
        <w:t>falling</w:t>
      </w:r>
      <w:r>
        <w:rPr>
          <w:color w:val="231F20"/>
          <w:spacing w:val="-24"/>
          <w:sz w:val="11"/>
        </w:rPr>
        <w:t> </w:t>
      </w:r>
      <w:r>
        <w:rPr>
          <w:color w:val="231F20"/>
          <w:sz w:val="11"/>
        </w:rPr>
        <w:t>output</w:t>
      </w:r>
      <w:r>
        <w:rPr>
          <w:color w:val="231F20"/>
          <w:spacing w:val="-24"/>
          <w:sz w:val="11"/>
        </w:rPr>
        <w:t> </w:t>
      </w:r>
      <w:r>
        <w:rPr>
          <w:color w:val="231F20"/>
          <w:sz w:val="11"/>
        </w:rPr>
        <w:t>(at</w:t>
      </w:r>
      <w:r>
        <w:rPr>
          <w:color w:val="231F20"/>
          <w:spacing w:val="-24"/>
          <w:sz w:val="11"/>
        </w:rPr>
        <w:t> </w:t>
      </w:r>
      <w:r>
        <w:rPr>
          <w:color w:val="231F20"/>
          <w:sz w:val="11"/>
        </w:rPr>
        <w:t>constant </w:t>
      </w:r>
      <w:r>
        <w:rPr>
          <w:color w:val="231F20"/>
          <w:w w:val="95"/>
          <w:sz w:val="11"/>
        </w:rPr>
        <w:t>market</w:t>
      </w:r>
      <w:r>
        <w:rPr>
          <w:color w:val="231F20"/>
          <w:spacing w:val="-18"/>
          <w:w w:val="95"/>
          <w:sz w:val="11"/>
        </w:rPr>
        <w:t> </w:t>
      </w:r>
      <w:r>
        <w:rPr>
          <w:color w:val="231F20"/>
          <w:w w:val="95"/>
          <w:sz w:val="11"/>
        </w:rPr>
        <w:t>prices)</w:t>
      </w:r>
      <w:r>
        <w:rPr>
          <w:color w:val="231F20"/>
          <w:spacing w:val="-18"/>
          <w:w w:val="95"/>
          <w:sz w:val="11"/>
        </w:rPr>
        <w:t> </w:t>
      </w:r>
      <w:r>
        <w:rPr>
          <w:color w:val="231F20"/>
          <w:w w:val="95"/>
          <w:sz w:val="11"/>
        </w:rPr>
        <w:t>estimated</w:t>
      </w:r>
      <w:r>
        <w:rPr>
          <w:color w:val="231F20"/>
          <w:spacing w:val="-17"/>
          <w:w w:val="95"/>
          <w:sz w:val="11"/>
        </w:rPr>
        <w:t> </w:t>
      </w:r>
      <w:r>
        <w:rPr>
          <w:color w:val="231F20"/>
          <w:w w:val="95"/>
          <w:sz w:val="11"/>
        </w:rPr>
        <w:t>using</w:t>
      </w:r>
      <w:r>
        <w:rPr>
          <w:color w:val="231F20"/>
          <w:spacing w:val="-18"/>
          <w:w w:val="95"/>
          <w:sz w:val="11"/>
        </w:rPr>
        <w:t> </w:t>
      </w:r>
      <w:r>
        <w:rPr>
          <w:color w:val="231F20"/>
          <w:w w:val="95"/>
          <w:sz w:val="11"/>
        </w:rPr>
        <w:t>the</w:t>
      </w:r>
      <w:r>
        <w:rPr>
          <w:color w:val="231F20"/>
          <w:spacing w:val="-18"/>
          <w:w w:val="95"/>
          <w:sz w:val="11"/>
        </w:rPr>
        <w:t> </w:t>
      </w:r>
      <w:r>
        <w:rPr>
          <w:color w:val="231F20"/>
          <w:w w:val="95"/>
          <w:sz w:val="11"/>
        </w:rPr>
        <w:t>latest</w:t>
      </w:r>
      <w:r>
        <w:rPr>
          <w:color w:val="231F20"/>
          <w:spacing w:val="-17"/>
          <w:w w:val="95"/>
          <w:sz w:val="11"/>
        </w:rPr>
        <w:t> </w:t>
      </w:r>
      <w:r>
        <w:rPr>
          <w:color w:val="231F20"/>
          <w:w w:val="95"/>
          <w:sz w:val="11"/>
        </w:rPr>
        <w:t>data.</w:t>
      </w:r>
      <w:r>
        <w:rPr>
          <w:color w:val="231F20"/>
          <w:spacing w:val="-4"/>
          <w:w w:val="95"/>
          <w:sz w:val="11"/>
        </w:rPr>
        <w:t> </w:t>
      </w:r>
      <w:r>
        <w:rPr>
          <w:color w:val="231F20"/>
          <w:w w:val="95"/>
          <w:sz w:val="11"/>
        </w:rPr>
        <w:t>The</w:t>
      </w:r>
      <w:r>
        <w:rPr>
          <w:color w:val="231F20"/>
          <w:spacing w:val="-18"/>
          <w:w w:val="95"/>
          <w:sz w:val="11"/>
        </w:rPr>
        <w:t> </w:t>
      </w:r>
      <w:r>
        <w:rPr>
          <w:color w:val="231F20"/>
          <w:w w:val="95"/>
          <w:sz w:val="11"/>
        </w:rPr>
        <w:t>recession</w:t>
      </w:r>
      <w:r>
        <w:rPr>
          <w:color w:val="231F20"/>
          <w:spacing w:val="-17"/>
          <w:w w:val="95"/>
          <w:sz w:val="11"/>
        </w:rPr>
        <w:t> </w:t>
      </w:r>
      <w:r>
        <w:rPr>
          <w:color w:val="231F20"/>
          <w:w w:val="95"/>
          <w:sz w:val="11"/>
        </w:rPr>
        <w:t>is</w:t>
      </w:r>
      <w:r>
        <w:rPr>
          <w:color w:val="231F20"/>
          <w:spacing w:val="-18"/>
          <w:w w:val="95"/>
          <w:sz w:val="11"/>
        </w:rPr>
        <w:t> </w:t>
      </w:r>
      <w:r>
        <w:rPr>
          <w:color w:val="231F20"/>
          <w:w w:val="95"/>
          <w:sz w:val="11"/>
        </w:rPr>
        <w:t>assumed</w:t>
      </w:r>
      <w:r>
        <w:rPr>
          <w:color w:val="231F20"/>
          <w:spacing w:val="-18"/>
          <w:w w:val="95"/>
          <w:sz w:val="11"/>
        </w:rPr>
        <w:t> </w:t>
      </w:r>
      <w:r>
        <w:rPr>
          <w:color w:val="231F20"/>
          <w:w w:val="95"/>
          <w:sz w:val="11"/>
        </w:rPr>
        <w:t>to</w:t>
      </w:r>
      <w:r>
        <w:rPr>
          <w:color w:val="231F20"/>
          <w:spacing w:val="-17"/>
          <w:w w:val="95"/>
          <w:sz w:val="11"/>
        </w:rPr>
        <w:t> </w:t>
      </w:r>
      <w:r>
        <w:rPr>
          <w:color w:val="231F20"/>
          <w:w w:val="95"/>
          <w:sz w:val="11"/>
        </w:rPr>
        <w:t>end</w:t>
      </w:r>
      <w:r>
        <w:rPr>
          <w:color w:val="231F20"/>
          <w:spacing w:val="-18"/>
          <w:w w:val="95"/>
          <w:sz w:val="11"/>
        </w:rPr>
        <w:t> </w:t>
      </w:r>
      <w:r>
        <w:rPr>
          <w:color w:val="231F20"/>
          <w:w w:val="95"/>
          <w:sz w:val="11"/>
        </w:rPr>
        <w:t>once</w:t>
      </w:r>
      <w:r>
        <w:rPr>
          <w:color w:val="231F20"/>
          <w:spacing w:val="-17"/>
          <w:w w:val="95"/>
          <w:sz w:val="11"/>
        </w:rPr>
        <w:t> </w:t>
      </w:r>
      <w:r>
        <w:rPr>
          <w:color w:val="231F20"/>
          <w:spacing w:val="-3"/>
          <w:w w:val="95"/>
          <w:sz w:val="11"/>
        </w:rPr>
        <w:t>output </w:t>
      </w:r>
      <w:r>
        <w:rPr>
          <w:color w:val="231F20"/>
          <w:sz w:val="11"/>
        </w:rPr>
        <w:t>begins to</w:t>
      </w:r>
      <w:r>
        <w:rPr>
          <w:color w:val="231F20"/>
          <w:spacing w:val="-18"/>
          <w:sz w:val="11"/>
        </w:rPr>
        <w:t> </w:t>
      </w:r>
      <w:r>
        <w:rPr>
          <w:color w:val="231F20"/>
          <w:sz w:val="11"/>
        </w:rPr>
        <w:t>rise.</w:t>
      </w:r>
    </w:p>
    <w:p>
      <w:pPr>
        <w:pStyle w:val="ListParagraph"/>
        <w:numPr>
          <w:ilvl w:val="0"/>
          <w:numId w:val="45"/>
        </w:numPr>
        <w:tabs>
          <w:tab w:pos="324" w:val="left" w:leader="none"/>
        </w:tabs>
        <w:spacing w:line="244" w:lineRule="auto" w:before="0" w:after="0"/>
        <w:ind w:left="323" w:right="914" w:hanging="171"/>
        <w:jc w:val="left"/>
        <w:rPr>
          <w:sz w:val="11"/>
        </w:rPr>
      </w:pPr>
      <w:r>
        <w:rPr>
          <w:color w:val="231F20"/>
          <w:w w:val="95"/>
          <w:sz w:val="11"/>
        </w:rPr>
        <w:t>Gross</w:t>
      </w:r>
      <w:r>
        <w:rPr>
          <w:color w:val="231F20"/>
          <w:spacing w:val="-20"/>
          <w:w w:val="95"/>
          <w:sz w:val="11"/>
        </w:rPr>
        <w:t> </w:t>
      </w:r>
      <w:r>
        <w:rPr>
          <w:color w:val="231F20"/>
          <w:w w:val="95"/>
          <w:sz w:val="11"/>
        </w:rPr>
        <w:t>trading</w:t>
      </w:r>
      <w:r>
        <w:rPr>
          <w:color w:val="231F20"/>
          <w:spacing w:val="-19"/>
          <w:w w:val="95"/>
          <w:sz w:val="11"/>
        </w:rPr>
        <w:t> </w:t>
      </w:r>
      <w:r>
        <w:rPr>
          <w:color w:val="231F20"/>
          <w:w w:val="95"/>
          <w:sz w:val="11"/>
        </w:rPr>
        <w:t>profits</w:t>
      </w:r>
      <w:r>
        <w:rPr>
          <w:color w:val="231F20"/>
          <w:spacing w:val="-19"/>
          <w:w w:val="95"/>
          <w:sz w:val="11"/>
        </w:rPr>
        <w:t> </w:t>
      </w:r>
      <w:r>
        <w:rPr>
          <w:color w:val="231F20"/>
          <w:w w:val="95"/>
          <w:sz w:val="11"/>
        </w:rPr>
        <w:t>of</w:t>
      </w:r>
      <w:r>
        <w:rPr>
          <w:color w:val="231F20"/>
          <w:spacing w:val="-20"/>
          <w:w w:val="95"/>
          <w:sz w:val="11"/>
        </w:rPr>
        <w:t> </w:t>
      </w:r>
      <w:r>
        <w:rPr>
          <w:color w:val="231F20"/>
          <w:w w:val="95"/>
          <w:sz w:val="11"/>
        </w:rPr>
        <w:t>PNFCs</w:t>
      </w:r>
      <w:r>
        <w:rPr>
          <w:color w:val="231F20"/>
          <w:spacing w:val="-19"/>
          <w:w w:val="95"/>
          <w:sz w:val="11"/>
        </w:rPr>
        <w:t> </w:t>
      </w:r>
      <w:r>
        <w:rPr>
          <w:color w:val="231F20"/>
          <w:w w:val="95"/>
          <w:sz w:val="11"/>
        </w:rPr>
        <w:t>(excluding</w:t>
      </w:r>
      <w:r>
        <w:rPr>
          <w:color w:val="231F20"/>
          <w:spacing w:val="-19"/>
          <w:w w:val="95"/>
          <w:sz w:val="11"/>
        </w:rPr>
        <w:t> </w:t>
      </w:r>
      <w:r>
        <w:rPr>
          <w:color w:val="231F20"/>
          <w:w w:val="95"/>
          <w:sz w:val="11"/>
        </w:rPr>
        <w:t>continental</w:t>
      </w:r>
      <w:r>
        <w:rPr>
          <w:color w:val="231F20"/>
          <w:spacing w:val="-20"/>
          <w:w w:val="95"/>
          <w:sz w:val="11"/>
        </w:rPr>
        <w:t> </w:t>
      </w:r>
      <w:r>
        <w:rPr>
          <w:color w:val="231F20"/>
          <w:w w:val="95"/>
          <w:sz w:val="11"/>
        </w:rPr>
        <w:t>shelf</w:t>
      </w:r>
      <w:r>
        <w:rPr>
          <w:color w:val="231F20"/>
          <w:spacing w:val="-19"/>
          <w:w w:val="95"/>
          <w:sz w:val="11"/>
        </w:rPr>
        <w:t> </w:t>
      </w:r>
      <w:r>
        <w:rPr>
          <w:color w:val="231F20"/>
          <w:w w:val="95"/>
          <w:sz w:val="11"/>
        </w:rPr>
        <w:t>companies)</w:t>
      </w:r>
      <w:r>
        <w:rPr>
          <w:color w:val="231F20"/>
          <w:spacing w:val="-19"/>
          <w:w w:val="95"/>
          <w:sz w:val="11"/>
        </w:rPr>
        <w:t> </w:t>
      </w:r>
      <w:r>
        <w:rPr>
          <w:color w:val="231F20"/>
          <w:w w:val="95"/>
          <w:sz w:val="11"/>
        </w:rPr>
        <w:t>less</w:t>
      </w:r>
      <w:r>
        <w:rPr>
          <w:color w:val="231F20"/>
          <w:spacing w:val="-19"/>
          <w:w w:val="95"/>
          <w:sz w:val="11"/>
        </w:rPr>
        <w:t> </w:t>
      </w:r>
      <w:r>
        <w:rPr>
          <w:color w:val="231F20"/>
          <w:w w:val="95"/>
          <w:sz w:val="11"/>
        </w:rPr>
        <w:t>the</w:t>
      </w:r>
      <w:r>
        <w:rPr>
          <w:color w:val="231F20"/>
          <w:spacing w:val="-20"/>
          <w:w w:val="95"/>
          <w:sz w:val="11"/>
        </w:rPr>
        <w:t> </w:t>
      </w:r>
      <w:r>
        <w:rPr>
          <w:color w:val="231F20"/>
          <w:w w:val="95"/>
          <w:sz w:val="11"/>
        </w:rPr>
        <w:t>alignment </w:t>
      </w:r>
      <w:r>
        <w:rPr>
          <w:color w:val="231F20"/>
          <w:sz w:val="11"/>
        </w:rPr>
        <w:t>adjustment</w:t>
      </w:r>
      <w:r>
        <w:rPr>
          <w:color w:val="231F20"/>
          <w:spacing w:val="-13"/>
          <w:sz w:val="11"/>
        </w:rPr>
        <w:t> </w:t>
      </w:r>
      <w:r>
        <w:rPr>
          <w:color w:val="231F20"/>
          <w:sz w:val="11"/>
        </w:rPr>
        <w:t>divided</w:t>
      </w:r>
      <w:r>
        <w:rPr>
          <w:color w:val="231F20"/>
          <w:spacing w:val="-13"/>
          <w:sz w:val="11"/>
        </w:rPr>
        <w:t> </w:t>
      </w:r>
      <w:r>
        <w:rPr>
          <w:color w:val="231F20"/>
          <w:sz w:val="11"/>
        </w:rPr>
        <w:t>by</w:t>
      </w:r>
      <w:r>
        <w:rPr>
          <w:color w:val="231F20"/>
          <w:spacing w:val="-13"/>
          <w:sz w:val="11"/>
        </w:rPr>
        <w:t> </w:t>
      </w:r>
      <w:r>
        <w:rPr>
          <w:color w:val="231F20"/>
          <w:sz w:val="11"/>
        </w:rPr>
        <w:t>nominal</w:t>
      </w:r>
      <w:r>
        <w:rPr>
          <w:color w:val="231F20"/>
          <w:spacing w:val="-13"/>
          <w:sz w:val="11"/>
        </w:rPr>
        <w:t> </w:t>
      </w:r>
      <w:r>
        <w:rPr>
          <w:color w:val="231F20"/>
          <w:sz w:val="11"/>
        </w:rPr>
        <w:t>gross</w:t>
      </w:r>
      <w:r>
        <w:rPr>
          <w:color w:val="231F20"/>
          <w:spacing w:val="-13"/>
          <w:sz w:val="11"/>
        </w:rPr>
        <w:t> </w:t>
      </w:r>
      <w:r>
        <w:rPr>
          <w:color w:val="231F20"/>
          <w:sz w:val="11"/>
        </w:rPr>
        <w:t>value</w:t>
      </w:r>
      <w:r>
        <w:rPr>
          <w:color w:val="231F20"/>
          <w:spacing w:val="-13"/>
          <w:sz w:val="11"/>
        </w:rPr>
        <w:t> </w:t>
      </w:r>
      <w:r>
        <w:rPr>
          <w:color w:val="231F20"/>
          <w:sz w:val="11"/>
        </w:rPr>
        <w:t>added</w:t>
      </w:r>
      <w:r>
        <w:rPr>
          <w:color w:val="231F20"/>
          <w:spacing w:val="-13"/>
          <w:sz w:val="11"/>
        </w:rPr>
        <w:t> </w:t>
      </w:r>
      <w:r>
        <w:rPr>
          <w:color w:val="231F20"/>
          <w:sz w:val="11"/>
        </w:rPr>
        <w:t>at</w:t>
      </w:r>
      <w:r>
        <w:rPr>
          <w:color w:val="231F20"/>
          <w:spacing w:val="-13"/>
          <w:sz w:val="11"/>
        </w:rPr>
        <w:t> </w:t>
      </w:r>
      <w:r>
        <w:rPr>
          <w:color w:val="231F20"/>
          <w:sz w:val="11"/>
        </w:rPr>
        <w:t>factor</w:t>
      </w:r>
      <w:r>
        <w:rPr>
          <w:color w:val="231F20"/>
          <w:spacing w:val="-13"/>
          <w:sz w:val="11"/>
        </w:rPr>
        <w:t> </w:t>
      </w:r>
      <w:r>
        <w:rPr>
          <w:color w:val="231F20"/>
          <w:sz w:val="11"/>
        </w:rPr>
        <w:t>cost.</w:t>
      </w:r>
    </w:p>
    <w:p>
      <w:pPr>
        <w:pStyle w:val="BodyText"/>
        <w:spacing w:before="2"/>
        <w:rPr>
          <w:sz w:val="26"/>
        </w:rPr>
      </w:pPr>
      <w:r>
        <w:rPr/>
        <w:pict>
          <v:shape style="position:absolute;margin-left:39.685101pt;margin-top:17.507671pt;width:252.25pt;height:.1pt;mso-position-horizontal-relative:page;mso-position-vertical-relative:paragraph;z-index:-15570432;mso-wrap-distance-left:0;mso-wrap-distance-right:0" coordorigin="794,350" coordsize="5045,0" path="m794,350l5838,350e" filled="false" stroked="true" strokeweight=".7pt" strokecolor="#a70741">
            <v:path arrowok="t"/>
            <v:stroke dashstyle="solid"/>
            <w10:wrap type="topAndBottom"/>
          </v:shape>
        </w:pict>
      </w:r>
    </w:p>
    <w:p>
      <w:pPr>
        <w:spacing w:before="57"/>
        <w:ind w:left="153" w:right="0" w:firstLine="0"/>
        <w:jc w:val="left"/>
        <w:rPr>
          <w:sz w:val="12"/>
        </w:rPr>
      </w:pPr>
      <w:r>
        <w:rPr>
          <w:b/>
          <w:color w:val="A70741"/>
          <w:sz w:val="18"/>
        </w:rPr>
        <w:t>Table 4.C </w:t>
      </w:r>
      <w:r>
        <w:rPr>
          <w:color w:val="231F20"/>
          <w:sz w:val="18"/>
        </w:rPr>
        <w:t>Indicators of inflation expectations</w:t>
      </w:r>
      <w:r>
        <w:rPr>
          <w:color w:val="231F20"/>
          <w:position w:val="4"/>
          <w:sz w:val="12"/>
        </w:rPr>
        <w:t>(a)</w:t>
      </w:r>
    </w:p>
    <w:p>
      <w:pPr>
        <w:pStyle w:val="BodyText"/>
        <w:spacing w:before="4"/>
        <w:rPr>
          <w:sz w:val="18"/>
        </w:rPr>
      </w:pPr>
    </w:p>
    <w:p>
      <w:pPr>
        <w:tabs>
          <w:tab w:pos="1521" w:val="left" w:leader="none"/>
        </w:tabs>
        <w:spacing w:line="156" w:lineRule="exact" w:before="0"/>
        <w:ind w:left="153" w:right="0" w:firstLine="0"/>
        <w:jc w:val="left"/>
        <w:rPr>
          <w:sz w:val="14"/>
        </w:rPr>
      </w:pPr>
      <w:r>
        <w:rPr>
          <w:color w:val="231F20"/>
          <w:sz w:val="14"/>
        </w:rPr>
        <w:t>Per</w:t>
      </w:r>
      <w:r>
        <w:rPr>
          <w:color w:val="231F20"/>
          <w:spacing w:val="-23"/>
          <w:sz w:val="14"/>
        </w:rPr>
        <w:t> </w:t>
      </w:r>
      <w:r>
        <w:rPr>
          <w:color w:val="231F20"/>
          <w:sz w:val="14"/>
        </w:rPr>
        <w:t>cent</w:t>
        <w:tab/>
        <w:t>2000 (or</w:t>
      </w:r>
      <w:r>
        <w:rPr>
          <w:color w:val="231F20"/>
          <w:spacing w:val="-23"/>
          <w:sz w:val="14"/>
        </w:rPr>
        <w:t> </w:t>
      </w:r>
      <w:r>
        <w:rPr>
          <w:color w:val="231F20"/>
          <w:sz w:val="14"/>
        </w:rPr>
        <w:t>start</w:t>
      </w:r>
    </w:p>
    <w:p>
      <w:pPr>
        <w:tabs>
          <w:tab w:pos="3669" w:val="left" w:leader="none"/>
          <w:tab w:pos="4878" w:val="right" w:leader="none"/>
        </w:tabs>
        <w:spacing w:line="150" w:lineRule="exact" w:before="0"/>
        <w:ind w:left="1805" w:right="0" w:firstLine="0"/>
        <w:jc w:val="left"/>
        <w:rPr>
          <w:sz w:val="14"/>
        </w:rPr>
      </w:pPr>
      <w:r>
        <w:rPr>
          <w:color w:val="231F20"/>
          <w:sz w:val="14"/>
        </w:rPr>
        <w:t>of</w:t>
      </w:r>
      <w:r>
        <w:rPr>
          <w:color w:val="231F20"/>
          <w:spacing w:val="-29"/>
          <w:sz w:val="14"/>
        </w:rPr>
        <w:t> </w:t>
      </w:r>
      <w:r>
        <w:rPr>
          <w:color w:val="231F20"/>
          <w:sz w:val="14"/>
        </w:rPr>
        <w:t>series)</w:t>
      </w:r>
      <w:r>
        <w:rPr>
          <w:color w:val="231F20"/>
          <w:spacing w:val="-14"/>
          <w:sz w:val="14"/>
        </w:rPr>
        <w:t> </w:t>
      </w:r>
      <w:r>
        <w:rPr>
          <w:color w:val="231F20"/>
          <w:sz w:val="14"/>
        </w:rPr>
        <w:t>Averages</w:t>
      </w:r>
      <w:r>
        <w:rPr>
          <w:color w:val="231F20"/>
          <w:spacing w:val="-8"/>
          <w:sz w:val="14"/>
        </w:rPr>
        <w:t> </w:t>
      </w:r>
      <w:r>
        <w:rPr>
          <w:color w:val="231F20"/>
          <w:sz w:val="14"/>
        </w:rPr>
        <w:t>2013</w:t>
        <w:tab/>
        <w:t>2014</w:t>
        <w:tab/>
        <w:t>2015</w:t>
      </w:r>
    </w:p>
    <w:p>
      <w:pPr>
        <w:tabs>
          <w:tab w:pos="2595" w:val="left" w:leader="none"/>
        </w:tabs>
        <w:spacing w:line="144" w:lineRule="exact" w:before="0"/>
        <w:ind w:left="1864" w:right="0" w:firstLine="0"/>
        <w:jc w:val="left"/>
        <w:rPr>
          <w:sz w:val="14"/>
        </w:rPr>
      </w:pPr>
      <w:r>
        <w:rPr/>
        <w:pict>
          <v:line style="position:absolute;mso-position-horizontal-relative:page;mso-position-vertical-relative:paragraph;z-index:15890432" from="203.063004pt,4.503757pt" to="243.341004pt,4.503757pt" stroked="true" strokeweight=".125pt" strokecolor="#231f20">
            <v:stroke dashstyle="solid"/>
            <w10:wrap type="none"/>
          </v:line>
        </w:pict>
      </w:r>
      <w:r>
        <w:rPr/>
        <w:pict>
          <v:line style="position:absolute;mso-position-horizontal-relative:page;mso-position-vertical-relative:paragraph;z-index:15890944" from="250.720001pt,4.503757pt" to="289.134001pt,4.503757pt" stroked="true" strokeweight=".125pt" strokecolor="#231f20">
            <v:stroke dashstyle="solid"/>
            <w10:wrap type="none"/>
          </v:line>
        </w:pict>
      </w:r>
      <w:r>
        <w:rPr>
          <w:color w:val="231F20"/>
          <w:sz w:val="14"/>
        </w:rPr>
        <w:t>to</w:t>
      </w:r>
      <w:r>
        <w:rPr>
          <w:color w:val="231F20"/>
          <w:spacing w:val="-15"/>
          <w:sz w:val="14"/>
        </w:rPr>
        <w:t> </w:t>
      </w:r>
      <w:r>
        <w:rPr>
          <w:color w:val="231F20"/>
          <w:sz w:val="14"/>
        </w:rPr>
        <w:t>2007</w:t>
        <w:tab/>
        <w:t>since</w:t>
      </w:r>
    </w:p>
    <w:p>
      <w:pPr>
        <w:tabs>
          <w:tab w:pos="2573" w:val="left" w:leader="none"/>
          <w:tab w:pos="3414" w:val="left" w:leader="none"/>
        </w:tabs>
        <w:spacing w:line="162" w:lineRule="exact" w:before="0"/>
        <w:ind w:left="1696" w:right="0" w:firstLine="0"/>
        <w:jc w:val="left"/>
        <w:rPr>
          <w:sz w:val="11"/>
        </w:rPr>
      </w:pPr>
      <w:r>
        <w:rPr>
          <w:color w:val="231F20"/>
          <w:w w:val="95"/>
          <w:sz w:val="14"/>
        </w:rPr>
        <w:t>averages</w:t>
      </w:r>
      <w:r>
        <w:rPr>
          <w:color w:val="231F20"/>
          <w:w w:val="95"/>
          <w:position w:val="4"/>
          <w:sz w:val="11"/>
        </w:rPr>
        <w:t>(b)</w:t>
        <w:tab/>
      </w:r>
      <w:r>
        <w:rPr>
          <w:color w:val="231F20"/>
          <w:sz w:val="14"/>
        </w:rPr>
        <w:t>2008</w:t>
        <w:tab/>
        <w:t>H1 Q3 Q4 Q1 Q2</w:t>
      </w:r>
      <w:r>
        <w:rPr>
          <w:color w:val="231F20"/>
          <w:spacing w:val="32"/>
          <w:sz w:val="14"/>
        </w:rPr>
        <w:t> </w:t>
      </w:r>
      <w:r>
        <w:rPr>
          <w:color w:val="231F20"/>
          <w:sz w:val="14"/>
        </w:rPr>
        <w:t>Q3</w:t>
      </w:r>
      <w:r>
        <w:rPr>
          <w:color w:val="231F20"/>
          <w:position w:val="4"/>
          <w:sz w:val="11"/>
        </w:rPr>
        <w:t>(c)</w:t>
      </w:r>
    </w:p>
    <w:p>
      <w:pPr>
        <w:pStyle w:val="BodyText"/>
        <w:spacing w:before="7"/>
        <w:rPr>
          <w:sz w:val="7"/>
        </w:rPr>
      </w:pPr>
    </w:p>
    <w:p>
      <w:pPr>
        <w:pStyle w:val="BodyText"/>
        <w:spacing w:line="20" w:lineRule="exact"/>
        <w:ind w:left="151" w:right="-44"/>
        <w:rPr>
          <w:sz w:val="2"/>
        </w:rPr>
      </w:pPr>
      <w:r>
        <w:rPr>
          <w:sz w:val="2"/>
        </w:rPr>
        <w:pict>
          <v:group style="width:252.25pt;height:.15pt;mso-position-horizontal-relative:char;mso-position-vertical-relative:line" coordorigin="0,0" coordsize="5045,3">
            <v:line style="position:absolute" from="0,1" to="5044,1" stroked="true" strokeweight=".125pt" strokecolor="#231f20">
              <v:stroke dashstyle="solid"/>
            </v:line>
          </v:group>
        </w:pict>
      </w:r>
      <w:r>
        <w:rPr>
          <w:sz w:val="2"/>
        </w:rPr>
      </w:r>
    </w:p>
    <w:p>
      <w:pPr>
        <w:spacing w:line="328" w:lineRule="auto" w:before="50"/>
        <w:ind w:left="153" w:right="2848" w:firstLine="0"/>
        <w:jc w:val="left"/>
        <w:rPr>
          <w:sz w:val="11"/>
        </w:rPr>
      </w:pPr>
      <w:r>
        <w:rPr>
          <w:color w:val="231F20"/>
          <w:w w:val="95"/>
          <w:sz w:val="14"/>
        </w:rPr>
        <w:t>One</w:t>
      </w:r>
      <w:r>
        <w:rPr>
          <w:color w:val="231F20"/>
          <w:spacing w:val="-19"/>
          <w:w w:val="95"/>
          <w:sz w:val="14"/>
        </w:rPr>
        <w:t> </w:t>
      </w:r>
      <w:r>
        <w:rPr>
          <w:color w:val="231F20"/>
          <w:w w:val="95"/>
          <w:sz w:val="14"/>
        </w:rPr>
        <w:t>year</w:t>
      </w:r>
      <w:r>
        <w:rPr>
          <w:color w:val="231F20"/>
          <w:spacing w:val="-19"/>
          <w:w w:val="95"/>
          <w:sz w:val="14"/>
        </w:rPr>
        <w:t> </w:t>
      </w:r>
      <w:r>
        <w:rPr>
          <w:color w:val="231F20"/>
          <w:w w:val="95"/>
          <w:sz w:val="14"/>
        </w:rPr>
        <w:t>ahead</w:t>
      </w:r>
      <w:r>
        <w:rPr>
          <w:color w:val="231F20"/>
          <w:spacing w:val="-19"/>
          <w:w w:val="95"/>
          <w:sz w:val="14"/>
        </w:rPr>
        <w:t> </w:t>
      </w:r>
      <w:r>
        <w:rPr>
          <w:color w:val="231F20"/>
          <w:w w:val="95"/>
          <w:sz w:val="14"/>
        </w:rPr>
        <w:t>inflation</w:t>
      </w:r>
      <w:r>
        <w:rPr>
          <w:color w:val="231F20"/>
          <w:spacing w:val="-19"/>
          <w:w w:val="95"/>
          <w:sz w:val="14"/>
        </w:rPr>
        <w:t> </w:t>
      </w:r>
      <w:r>
        <w:rPr>
          <w:color w:val="231F20"/>
          <w:w w:val="95"/>
          <w:sz w:val="14"/>
        </w:rPr>
        <w:t>expectations </w:t>
      </w:r>
      <w:r>
        <w:rPr>
          <w:color w:val="231F20"/>
          <w:sz w:val="14"/>
        </w:rPr>
        <w:t>Households</w:t>
      </w:r>
      <w:r>
        <w:rPr>
          <w:color w:val="231F20"/>
          <w:position w:val="4"/>
          <w:sz w:val="11"/>
        </w:rPr>
        <w:t>(d)</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1"/>
        <w:gridCol w:w="446"/>
        <w:gridCol w:w="459"/>
        <w:gridCol w:w="349"/>
        <w:gridCol w:w="326"/>
        <w:gridCol w:w="329"/>
        <w:gridCol w:w="319"/>
        <w:gridCol w:w="298"/>
        <w:gridCol w:w="612"/>
      </w:tblGrid>
      <w:tr>
        <w:trPr>
          <w:trHeight w:val="201" w:hRule="atLeast"/>
        </w:trPr>
        <w:tc>
          <w:tcPr>
            <w:tcW w:w="1901" w:type="dxa"/>
          </w:tcPr>
          <w:p>
            <w:pPr>
              <w:pStyle w:val="TableParagraph"/>
              <w:spacing w:before="2"/>
              <w:rPr>
                <w:sz w:val="14"/>
              </w:rPr>
            </w:pPr>
            <w:r>
              <w:rPr>
                <w:color w:val="231F20"/>
                <w:sz w:val="14"/>
              </w:rPr>
              <w:t>Bank/GfK</w:t>
            </w:r>
          </w:p>
        </w:tc>
        <w:tc>
          <w:tcPr>
            <w:tcW w:w="446" w:type="dxa"/>
          </w:tcPr>
          <w:p>
            <w:pPr>
              <w:pStyle w:val="TableParagraph"/>
              <w:spacing w:before="2"/>
              <w:ind w:left="75"/>
              <w:rPr>
                <w:sz w:val="14"/>
              </w:rPr>
            </w:pPr>
            <w:r>
              <w:rPr>
                <w:color w:val="231F20"/>
                <w:w w:val="95"/>
                <w:sz w:val="14"/>
              </w:rPr>
              <w:t>2.4</w:t>
            </w:r>
          </w:p>
        </w:tc>
        <w:tc>
          <w:tcPr>
            <w:tcW w:w="459" w:type="dxa"/>
          </w:tcPr>
          <w:p>
            <w:pPr>
              <w:pStyle w:val="TableParagraph"/>
              <w:spacing w:before="2"/>
              <w:ind w:right="82"/>
              <w:jc w:val="right"/>
              <w:rPr>
                <w:sz w:val="14"/>
              </w:rPr>
            </w:pPr>
            <w:r>
              <w:rPr>
                <w:color w:val="231F20"/>
                <w:w w:val="85"/>
                <w:sz w:val="14"/>
              </w:rPr>
              <w:t>3.2</w:t>
            </w:r>
          </w:p>
        </w:tc>
        <w:tc>
          <w:tcPr>
            <w:tcW w:w="349" w:type="dxa"/>
          </w:tcPr>
          <w:p>
            <w:pPr>
              <w:pStyle w:val="TableParagraph"/>
              <w:spacing w:before="2"/>
              <w:ind w:left="59" w:right="42"/>
              <w:jc w:val="center"/>
              <w:rPr>
                <w:sz w:val="14"/>
              </w:rPr>
            </w:pPr>
            <w:r>
              <w:rPr>
                <w:color w:val="231F20"/>
                <w:w w:val="95"/>
                <w:sz w:val="14"/>
              </w:rPr>
              <w:t>3.5</w:t>
            </w:r>
          </w:p>
        </w:tc>
        <w:tc>
          <w:tcPr>
            <w:tcW w:w="326" w:type="dxa"/>
          </w:tcPr>
          <w:p>
            <w:pPr>
              <w:pStyle w:val="TableParagraph"/>
              <w:spacing w:before="2"/>
              <w:ind w:right="64"/>
              <w:jc w:val="right"/>
              <w:rPr>
                <w:sz w:val="14"/>
              </w:rPr>
            </w:pPr>
            <w:r>
              <w:rPr>
                <w:color w:val="231F20"/>
                <w:w w:val="80"/>
                <w:sz w:val="14"/>
              </w:rPr>
              <w:t>2.7</w:t>
            </w:r>
          </w:p>
        </w:tc>
        <w:tc>
          <w:tcPr>
            <w:tcW w:w="329" w:type="dxa"/>
          </w:tcPr>
          <w:p>
            <w:pPr>
              <w:pStyle w:val="TableParagraph"/>
              <w:spacing w:before="2"/>
              <w:ind w:left="41" w:right="39"/>
              <w:jc w:val="center"/>
              <w:rPr>
                <w:sz w:val="14"/>
              </w:rPr>
            </w:pPr>
            <w:r>
              <w:rPr>
                <w:color w:val="231F20"/>
                <w:w w:val="95"/>
                <w:sz w:val="14"/>
              </w:rPr>
              <w:t>2.8</w:t>
            </w:r>
          </w:p>
        </w:tc>
        <w:tc>
          <w:tcPr>
            <w:tcW w:w="319" w:type="dxa"/>
          </w:tcPr>
          <w:p>
            <w:pPr>
              <w:pStyle w:val="TableParagraph"/>
              <w:spacing w:before="2"/>
              <w:ind w:left="60" w:right="26"/>
              <w:jc w:val="center"/>
              <w:rPr>
                <w:sz w:val="14"/>
              </w:rPr>
            </w:pPr>
            <w:r>
              <w:rPr>
                <w:color w:val="231F20"/>
                <w:w w:val="95"/>
                <w:sz w:val="14"/>
              </w:rPr>
              <w:t>2.5</w:t>
            </w:r>
          </w:p>
        </w:tc>
        <w:tc>
          <w:tcPr>
            <w:tcW w:w="298" w:type="dxa"/>
          </w:tcPr>
          <w:p>
            <w:pPr>
              <w:pStyle w:val="TableParagraph"/>
              <w:spacing w:before="2"/>
              <w:ind w:left="48" w:right="10"/>
              <w:jc w:val="center"/>
              <w:rPr>
                <w:sz w:val="14"/>
              </w:rPr>
            </w:pPr>
            <w:r>
              <w:rPr>
                <w:color w:val="231F20"/>
                <w:w w:val="90"/>
                <w:sz w:val="14"/>
              </w:rPr>
              <w:t>1.9</w:t>
            </w:r>
          </w:p>
        </w:tc>
        <w:tc>
          <w:tcPr>
            <w:tcW w:w="612" w:type="dxa"/>
          </w:tcPr>
          <w:p>
            <w:pPr>
              <w:pStyle w:val="TableParagraph"/>
              <w:spacing w:before="2"/>
              <w:ind w:left="68"/>
              <w:rPr>
                <w:sz w:val="14"/>
              </w:rPr>
            </w:pPr>
            <w:r>
              <w:rPr>
                <w:color w:val="231F20"/>
                <w:w w:val="90"/>
                <w:sz w:val="14"/>
              </w:rPr>
              <w:t>2.2 n.a.</w:t>
            </w:r>
          </w:p>
        </w:tc>
      </w:tr>
      <w:tr>
        <w:trPr>
          <w:trHeight w:val="235" w:hRule="atLeast"/>
        </w:trPr>
        <w:tc>
          <w:tcPr>
            <w:tcW w:w="1901" w:type="dxa"/>
          </w:tcPr>
          <w:p>
            <w:pPr>
              <w:pStyle w:val="TableParagraph"/>
              <w:spacing w:before="36"/>
              <w:rPr>
                <w:sz w:val="14"/>
              </w:rPr>
            </w:pPr>
            <w:r>
              <w:rPr>
                <w:color w:val="231F20"/>
                <w:sz w:val="14"/>
              </w:rPr>
              <w:t>Barclays Basix</w:t>
            </w:r>
          </w:p>
        </w:tc>
        <w:tc>
          <w:tcPr>
            <w:tcW w:w="446" w:type="dxa"/>
          </w:tcPr>
          <w:p>
            <w:pPr>
              <w:pStyle w:val="TableParagraph"/>
              <w:spacing w:before="36"/>
              <w:ind w:left="75"/>
              <w:rPr>
                <w:sz w:val="14"/>
              </w:rPr>
            </w:pPr>
            <w:r>
              <w:rPr>
                <w:color w:val="231F20"/>
                <w:w w:val="95"/>
                <w:sz w:val="14"/>
              </w:rPr>
              <w:t>2.8</w:t>
            </w:r>
          </w:p>
        </w:tc>
        <w:tc>
          <w:tcPr>
            <w:tcW w:w="459" w:type="dxa"/>
          </w:tcPr>
          <w:p>
            <w:pPr>
              <w:pStyle w:val="TableParagraph"/>
              <w:spacing w:before="36"/>
              <w:ind w:right="82"/>
              <w:jc w:val="right"/>
              <w:rPr>
                <w:sz w:val="14"/>
              </w:rPr>
            </w:pPr>
            <w:r>
              <w:rPr>
                <w:color w:val="231F20"/>
                <w:w w:val="90"/>
                <w:sz w:val="14"/>
              </w:rPr>
              <w:t>3.0</w:t>
            </w:r>
          </w:p>
        </w:tc>
        <w:tc>
          <w:tcPr>
            <w:tcW w:w="349" w:type="dxa"/>
          </w:tcPr>
          <w:p>
            <w:pPr>
              <w:pStyle w:val="TableParagraph"/>
              <w:spacing w:before="36"/>
              <w:ind w:left="59" w:right="45"/>
              <w:jc w:val="center"/>
              <w:rPr>
                <w:sz w:val="14"/>
              </w:rPr>
            </w:pPr>
            <w:r>
              <w:rPr>
                <w:color w:val="231F20"/>
                <w:w w:val="95"/>
                <w:sz w:val="14"/>
              </w:rPr>
              <w:t>2.8</w:t>
            </w:r>
          </w:p>
        </w:tc>
        <w:tc>
          <w:tcPr>
            <w:tcW w:w="326" w:type="dxa"/>
          </w:tcPr>
          <w:p>
            <w:pPr>
              <w:pStyle w:val="TableParagraph"/>
              <w:spacing w:before="36"/>
              <w:ind w:right="64"/>
              <w:jc w:val="right"/>
              <w:rPr>
                <w:sz w:val="14"/>
              </w:rPr>
            </w:pPr>
            <w:r>
              <w:rPr>
                <w:color w:val="231F20"/>
                <w:w w:val="85"/>
                <w:sz w:val="14"/>
              </w:rPr>
              <w:t>2.4</w:t>
            </w:r>
          </w:p>
        </w:tc>
        <w:tc>
          <w:tcPr>
            <w:tcW w:w="329" w:type="dxa"/>
          </w:tcPr>
          <w:p>
            <w:pPr>
              <w:pStyle w:val="TableParagraph"/>
              <w:spacing w:before="36"/>
              <w:ind w:left="41" w:right="39"/>
              <w:jc w:val="center"/>
              <w:rPr>
                <w:sz w:val="14"/>
              </w:rPr>
            </w:pPr>
            <w:r>
              <w:rPr>
                <w:color w:val="231F20"/>
                <w:w w:val="95"/>
                <w:sz w:val="14"/>
              </w:rPr>
              <w:t>2.4</w:t>
            </w:r>
          </w:p>
        </w:tc>
        <w:tc>
          <w:tcPr>
            <w:tcW w:w="319" w:type="dxa"/>
          </w:tcPr>
          <w:p>
            <w:pPr>
              <w:pStyle w:val="TableParagraph"/>
              <w:spacing w:before="36"/>
              <w:ind w:left="60" w:right="16"/>
              <w:jc w:val="center"/>
              <w:rPr>
                <w:sz w:val="14"/>
              </w:rPr>
            </w:pPr>
            <w:r>
              <w:rPr>
                <w:color w:val="231F20"/>
                <w:w w:val="90"/>
                <w:sz w:val="14"/>
              </w:rPr>
              <w:t>1.9</w:t>
            </w:r>
          </w:p>
        </w:tc>
        <w:tc>
          <w:tcPr>
            <w:tcW w:w="298" w:type="dxa"/>
          </w:tcPr>
          <w:p>
            <w:pPr>
              <w:pStyle w:val="TableParagraph"/>
              <w:spacing w:before="36"/>
              <w:ind w:left="48" w:right="2"/>
              <w:jc w:val="center"/>
              <w:rPr>
                <w:sz w:val="14"/>
              </w:rPr>
            </w:pPr>
            <w:r>
              <w:rPr>
                <w:color w:val="231F20"/>
                <w:w w:val="85"/>
                <w:sz w:val="14"/>
              </w:rPr>
              <w:t>1.7</w:t>
            </w:r>
          </w:p>
        </w:tc>
        <w:tc>
          <w:tcPr>
            <w:tcW w:w="612" w:type="dxa"/>
          </w:tcPr>
          <w:p>
            <w:pPr>
              <w:pStyle w:val="TableParagraph"/>
              <w:spacing w:before="36"/>
              <w:ind w:left="78"/>
              <w:rPr>
                <w:sz w:val="14"/>
              </w:rPr>
            </w:pPr>
            <w:r>
              <w:rPr>
                <w:color w:val="231F20"/>
                <w:w w:val="85"/>
                <w:sz w:val="14"/>
              </w:rPr>
              <w:t>1.3 n.a.</w:t>
            </w:r>
          </w:p>
        </w:tc>
      </w:tr>
      <w:tr>
        <w:trPr>
          <w:trHeight w:val="228" w:hRule="atLeast"/>
        </w:trPr>
        <w:tc>
          <w:tcPr>
            <w:tcW w:w="1901" w:type="dxa"/>
          </w:tcPr>
          <w:p>
            <w:pPr>
              <w:pStyle w:val="TableParagraph"/>
              <w:spacing w:before="36"/>
              <w:rPr>
                <w:sz w:val="14"/>
              </w:rPr>
            </w:pPr>
            <w:r>
              <w:rPr>
                <w:color w:val="231F20"/>
                <w:sz w:val="14"/>
              </w:rPr>
              <w:t>YouGov/Citigroup (Nov. 2005)</w:t>
            </w:r>
          </w:p>
        </w:tc>
        <w:tc>
          <w:tcPr>
            <w:tcW w:w="446" w:type="dxa"/>
          </w:tcPr>
          <w:p>
            <w:pPr>
              <w:pStyle w:val="TableParagraph"/>
              <w:spacing w:before="36"/>
              <w:ind w:left="81"/>
              <w:rPr>
                <w:sz w:val="14"/>
              </w:rPr>
            </w:pPr>
            <w:r>
              <w:rPr>
                <w:color w:val="231F20"/>
                <w:w w:val="95"/>
                <w:sz w:val="14"/>
              </w:rPr>
              <w:t>2.5</w:t>
            </w:r>
          </w:p>
        </w:tc>
        <w:tc>
          <w:tcPr>
            <w:tcW w:w="459" w:type="dxa"/>
          </w:tcPr>
          <w:p>
            <w:pPr>
              <w:pStyle w:val="TableParagraph"/>
              <w:spacing w:before="36"/>
              <w:ind w:right="82"/>
              <w:jc w:val="right"/>
              <w:rPr>
                <w:sz w:val="14"/>
              </w:rPr>
            </w:pPr>
            <w:r>
              <w:rPr>
                <w:color w:val="231F20"/>
                <w:w w:val="85"/>
                <w:sz w:val="14"/>
              </w:rPr>
              <w:t>2.6</w:t>
            </w:r>
          </w:p>
        </w:tc>
        <w:tc>
          <w:tcPr>
            <w:tcW w:w="349" w:type="dxa"/>
          </w:tcPr>
          <w:p>
            <w:pPr>
              <w:pStyle w:val="TableParagraph"/>
              <w:spacing w:before="36"/>
              <w:ind w:left="59" w:right="33"/>
              <w:jc w:val="center"/>
              <w:rPr>
                <w:sz w:val="14"/>
              </w:rPr>
            </w:pPr>
            <w:r>
              <w:rPr>
                <w:color w:val="231F20"/>
                <w:w w:val="90"/>
                <w:sz w:val="14"/>
              </w:rPr>
              <w:t>2.7</w:t>
            </w:r>
          </w:p>
        </w:tc>
        <w:tc>
          <w:tcPr>
            <w:tcW w:w="326" w:type="dxa"/>
          </w:tcPr>
          <w:p>
            <w:pPr>
              <w:pStyle w:val="TableParagraph"/>
              <w:spacing w:before="36"/>
              <w:ind w:right="64"/>
              <w:jc w:val="right"/>
              <w:rPr>
                <w:sz w:val="14"/>
              </w:rPr>
            </w:pPr>
            <w:r>
              <w:rPr>
                <w:color w:val="231F20"/>
                <w:w w:val="85"/>
                <w:sz w:val="14"/>
              </w:rPr>
              <w:t>2.2</w:t>
            </w:r>
          </w:p>
        </w:tc>
        <w:tc>
          <w:tcPr>
            <w:tcW w:w="329" w:type="dxa"/>
          </w:tcPr>
          <w:p>
            <w:pPr>
              <w:pStyle w:val="TableParagraph"/>
              <w:spacing w:before="36"/>
              <w:ind w:left="41" w:right="20"/>
              <w:jc w:val="center"/>
              <w:rPr>
                <w:sz w:val="14"/>
              </w:rPr>
            </w:pPr>
            <w:r>
              <w:rPr>
                <w:color w:val="231F20"/>
                <w:w w:val="90"/>
                <w:sz w:val="14"/>
              </w:rPr>
              <w:t>2.1</w:t>
            </w:r>
          </w:p>
        </w:tc>
        <w:tc>
          <w:tcPr>
            <w:tcW w:w="319" w:type="dxa"/>
          </w:tcPr>
          <w:p>
            <w:pPr>
              <w:pStyle w:val="TableParagraph"/>
              <w:spacing w:before="36"/>
              <w:ind w:left="60" w:right="7"/>
              <w:jc w:val="center"/>
              <w:rPr>
                <w:sz w:val="14"/>
              </w:rPr>
            </w:pPr>
            <w:r>
              <w:rPr>
                <w:color w:val="231F20"/>
                <w:w w:val="85"/>
                <w:sz w:val="14"/>
              </w:rPr>
              <w:t>1.7</w:t>
            </w:r>
          </w:p>
        </w:tc>
        <w:tc>
          <w:tcPr>
            <w:tcW w:w="298" w:type="dxa"/>
          </w:tcPr>
          <w:p>
            <w:pPr>
              <w:pStyle w:val="TableParagraph"/>
              <w:spacing w:before="36"/>
              <w:ind w:left="48" w:right="7"/>
              <w:jc w:val="center"/>
              <w:rPr>
                <w:sz w:val="14"/>
              </w:rPr>
            </w:pPr>
            <w:r>
              <w:rPr>
                <w:color w:val="231F20"/>
                <w:w w:val="90"/>
                <w:sz w:val="14"/>
              </w:rPr>
              <w:t>1.2</w:t>
            </w:r>
          </w:p>
        </w:tc>
        <w:tc>
          <w:tcPr>
            <w:tcW w:w="612" w:type="dxa"/>
          </w:tcPr>
          <w:p>
            <w:pPr>
              <w:pStyle w:val="TableParagraph"/>
              <w:spacing w:before="36"/>
              <w:ind w:left="60" w:right="78"/>
              <w:jc w:val="center"/>
              <w:rPr>
                <w:sz w:val="14"/>
              </w:rPr>
            </w:pPr>
            <w:r>
              <w:rPr>
                <w:color w:val="231F20"/>
                <w:w w:val="90"/>
                <w:sz w:val="14"/>
              </w:rPr>
              <w:t>1.2 1.6</w:t>
            </w:r>
          </w:p>
        </w:tc>
      </w:tr>
      <w:tr>
        <w:trPr>
          <w:trHeight w:val="235" w:hRule="atLeast"/>
        </w:trPr>
        <w:tc>
          <w:tcPr>
            <w:tcW w:w="1901" w:type="dxa"/>
          </w:tcPr>
          <w:p>
            <w:pPr>
              <w:pStyle w:val="TableParagraph"/>
              <w:spacing w:before="31"/>
              <w:rPr>
                <w:sz w:val="11"/>
              </w:rPr>
            </w:pPr>
            <w:r>
              <w:rPr>
                <w:color w:val="231F20"/>
                <w:sz w:val="14"/>
              </w:rPr>
              <w:t>Companies (2008 Q2)</w:t>
            </w:r>
            <w:r>
              <w:rPr>
                <w:color w:val="231F20"/>
                <w:position w:val="4"/>
                <w:sz w:val="11"/>
              </w:rPr>
              <w:t>(e)</w:t>
            </w:r>
          </w:p>
        </w:tc>
        <w:tc>
          <w:tcPr>
            <w:tcW w:w="446" w:type="dxa"/>
          </w:tcPr>
          <w:p>
            <w:pPr>
              <w:pStyle w:val="TableParagraph"/>
              <w:spacing w:before="42"/>
              <w:ind w:left="57"/>
              <w:rPr>
                <w:sz w:val="14"/>
              </w:rPr>
            </w:pPr>
            <w:r>
              <w:rPr>
                <w:color w:val="231F20"/>
                <w:w w:val="85"/>
                <w:sz w:val="14"/>
              </w:rPr>
              <w:t>n.a.</w:t>
            </w:r>
          </w:p>
        </w:tc>
        <w:tc>
          <w:tcPr>
            <w:tcW w:w="459" w:type="dxa"/>
          </w:tcPr>
          <w:p>
            <w:pPr>
              <w:pStyle w:val="TableParagraph"/>
              <w:spacing w:before="42"/>
              <w:ind w:right="82"/>
              <w:jc w:val="right"/>
              <w:rPr>
                <w:sz w:val="14"/>
              </w:rPr>
            </w:pPr>
            <w:r>
              <w:rPr>
                <w:color w:val="231F20"/>
                <w:w w:val="85"/>
                <w:sz w:val="14"/>
              </w:rPr>
              <w:t>0.5</w:t>
            </w:r>
          </w:p>
        </w:tc>
        <w:tc>
          <w:tcPr>
            <w:tcW w:w="349" w:type="dxa"/>
          </w:tcPr>
          <w:p>
            <w:pPr>
              <w:pStyle w:val="TableParagraph"/>
              <w:spacing w:before="42"/>
              <w:ind w:left="57" w:right="49"/>
              <w:jc w:val="center"/>
              <w:rPr>
                <w:sz w:val="14"/>
              </w:rPr>
            </w:pPr>
            <w:r>
              <w:rPr>
                <w:color w:val="231F20"/>
                <w:sz w:val="14"/>
              </w:rPr>
              <w:t>0.4</w:t>
            </w:r>
          </w:p>
        </w:tc>
        <w:tc>
          <w:tcPr>
            <w:tcW w:w="326" w:type="dxa"/>
          </w:tcPr>
          <w:p>
            <w:pPr>
              <w:pStyle w:val="TableParagraph"/>
              <w:spacing w:before="42"/>
              <w:ind w:right="64"/>
              <w:jc w:val="right"/>
              <w:rPr>
                <w:sz w:val="14"/>
              </w:rPr>
            </w:pPr>
            <w:r>
              <w:rPr>
                <w:color w:val="231F20"/>
                <w:w w:val="85"/>
                <w:sz w:val="14"/>
              </w:rPr>
              <w:t>0.7</w:t>
            </w:r>
          </w:p>
        </w:tc>
        <w:tc>
          <w:tcPr>
            <w:tcW w:w="329" w:type="dxa"/>
          </w:tcPr>
          <w:p>
            <w:pPr>
              <w:pStyle w:val="TableParagraph"/>
              <w:spacing w:before="42"/>
              <w:ind w:left="41" w:right="41"/>
              <w:jc w:val="center"/>
              <w:rPr>
                <w:sz w:val="14"/>
              </w:rPr>
            </w:pPr>
            <w:r>
              <w:rPr>
                <w:color w:val="231F20"/>
                <w:sz w:val="14"/>
              </w:rPr>
              <w:t>0.6</w:t>
            </w:r>
          </w:p>
        </w:tc>
        <w:tc>
          <w:tcPr>
            <w:tcW w:w="319" w:type="dxa"/>
          </w:tcPr>
          <w:p>
            <w:pPr>
              <w:pStyle w:val="TableParagraph"/>
              <w:spacing w:before="42"/>
              <w:ind w:left="52" w:right="27"/>
              <w:jc w:val="center"/>
              <w:rPr>
                <w:sz w:val="14"/>
              </w:rPr>
            </w:pPr>
            <w:r>
              <w:rPr>
                <w:color w:val="231F20"/>
                <w:sz w:val="14"/>
              </w:rPr>
              <w:t>0.3</w:t>
            </w:r>
          </w:p>
        </w:tc>
        <w:tc>
          <w:tcPr>
            <w:tcW w:w="298" w:type="dxa"/>
          </w:tcPr>
          <w:p>
            <w:pPr>
              <w:pStyle w:val="TableParagraph"/>
              <w:spacing w:before="42"/>
              <w:ind w:left="34" w:right="19"/>
              <w:jc w:val="center"/>
              <w:rPr>
                <w:sz w:val="14"/>
              </w:rPr>
            </w:pPr>
            <w:r>
              <w:rPr>
                <w:color w:val="231F20"/>
                <w:sz w:val="14"/>
              </w:rPr>
              <w:t>0.4</w:t>
            </w:r>
          </w:p>
        </w:tc>
        <w:tc>
          <w:tcPr>
            <w:tcW w:w="612" w:type="dxa"/>
          </w:tcPr>
          <w:p>
            <w:pPr>
              <w:pStyle w:val="TableParagraph"/>
              <w:spacing w:before="42"/>
              <w:ind w:left="59"/>
              <w:rPr>
                <w:sz w:val="14"/>
              </w:rPr>
            </w:pPr>
            <w:r>
              <w:rPr>
                <w:color w:val="231F20"/>
                <w:w w:val="95"/>
                <w:sz w:val="14"/>
              </w:rPr>
              <w:t>0.3 n.a.</w:t>
            </w:r>
          </w:p>
        </w:tc>
      </w:tr>
      <w:tr>
        <w:trPr>
          <w:trHeight w:val="293" w:hRule="atLeast"/>
        </w:trPr>
        <w:tc>
          <w:tcPr>
            <w:tcW w:w="1901" w:type="dxa"/>
            <w:tcBorders>
              <w:bottom w:val="single" w:sz="2" w:space="0" w:color="231F20"/>
            </w:tcBorders>
          </w:tcPr>
          <w:p>
            <w:pPr>
              <w:pStyle w:val="TableParagraph"/>
              <w:spacing w:before="31"/>
              <w:rPr>
                <w:sz w:val="11"/>
              </w:rPr>
            </w:pPr>
            <w:r>
              <w:rPr>
                <w:color w:val="231F20"/>
                <w:w w:val="95"/>
                <w:sz w:val="14"/>
              </w:rPr>
              <w:t>Financial markets (Oct. 2004)</w:t>
            </w:r>
            <w:r>
              <w:rPr>
                <w:color w:val="231F20"/>
                <w:w w:val="95"/>
                <w:position w:val="4"/>
                <w:sz w:val="11"/>
              </w:rPr>
              <w:t>(f)</w:t>
            </w:r>
          </w:p>
        </w:tc>
        <w:tc>
          <w:tcPr>
            <w:tcW w:w="446" w:type="dxa"/>
            <w:tcBorders>
              <w:bottom w:val="single" w:sz="2" w:space="0" w:color="231F20"/>
            </w:tcBorders>
          </w:tcPr>
          <w:p>
            <w:pPr>
              <w:pStyle w:val="TableParagraph"/>
              <w:spacing w:before="42"/>
              <w:ind w:left="77"/>
              <w:rPr>
                <w:sz w:val="14"/>
              </w:rPr>
            </w:pPr>
            <w:r>
              <w:rPr>
                <w:color w:val="231F20"/>
                <w:w w:val="95"/>
                <w:sz w:val="14"/>
              </w:rPr>
              <w:t>2.6</w:t>
            </w:r>
          </w:p>
        </w:tc>
        <w:tc>
          <w:tcPr>
            <w:tcW w:w="459" w:type="dxa"/>
            <w:tcBorders>
              <w:bottom w:val="single" w:sz="2" w:space="0" w:color="231F20"/>
            </w:tcBorders>
          </w:tcPr>
          <w:p>
            <w:pPr>
              <w:pStyle w:val="TableParagraph"/>
              <w:spacing w:before="42"/>
              <w:ind w:right="82"/>
              <w:jc w:val="right"/>
              <w:rPr>
                <w:sz w:val="14"/>
              </w:rPr>
            </w:pPr>
            <w:r>
              <w:rPr>
                <w:color w:val="231F20"/>
                <w:w w:val="80"/>
                <w:sz w:val="14"/>
              </w:rPr>
              <w:t>2.7</w:t>
            </w:r>
          </w:p>
        </w:tc>
        <w:tc>
          <w:tcPr>
            <w:tcW w:w="349" w:type="dxa"/>
            <w:tcBorders>
              <w:bottom w:val="single" w:sz="2" w:space="0" w:color="231F20"/>
            </w:tcBorders>
          </w:tcPr>
          <w:p>
            <w:pPr>
              <w:pStyle w:val="TableParagraph"/>
              <w:spacing w:before="42"/>
              <w:ind w:left="59" w:right="48"/>
              <w:jc w:val="center"/>
              <w:rPr>
                <w:sz w:val="14"/>
              </w:rPr>
            </w:pPr>
            <w:r>
              <w:rPr>
                <w:color w:val="231F20"/>
                <w:sz w:val="14"/>
              </w:rPr>
              <w:t>3.0</w:t>
            </w:r>
          </w:p>
        </w:tc>
        <w:tc>
          <w:tcPr>
            <w:tcW w:w="326" w:type="dxa"/>
            <w:tcBorders>
              <w:bottom w:val="single" w:sz="2" w:space="0" w:color="231F20"/>
            </w:tcBorders>
          </w:tcPr>
          <w:p>
            <w:pPr>
              <w:pStyle w:val="TableParagraph"/>
              <w:spacing w:before="42"/>
              <w:ind w:right="64"/>
              <w:jc w:val="right"/>
              <w:rPr>
                <w:sz w:val="14"/>
              </w:rPr>
            </w:pPr>
            <w:r>
              <w:rPr>
                <w:color w:val="231F20"/>
                <w:w w:val="85"/>
                <w:sz w:val="14"/>
              </w:rPr>
              <w:t>2.9</w:t>
            </w:r>
          </w:p>
        </w:tc>
        <w:tc>
          <w:tcPr>
            <w:tcW w:w="329" w:type="dxa"/>
            <w:tcBorders>
              <w:bottom w:val="single" w:sz="2" w:space="0" w:color="231F20"/>
            </w:tcBorders>
          </w:tcPr>
          <w:p>
            <w:pPr>
              <w:pStyle w:val="TableParagraph"/>
              <w:spacing w:before="42"/>
              <w:ind w:left="41" w:right="42"/>
              <w:jc w:val="center"/>
              <w:rPr>
                <w:sz w:val="14"/>
              </w:rPr>
            </w:pPr>
            <w:r>
              <w:rPr>
                <w:color w:val="231F20"/>
                <w:sz w:val="14"/>
              </w:rPr>
              <w:t>3.0</w:t>
            </w:r>
          </w:p>
        </w:tc>
        <w:tc>
          <w:tcPr>
            <w:tcW w:w="319" w:type="dxa"/>
            <w:tcBorders>
              <w:bottom w:val="single" w:sz="2" w:space="0" w:color="231F20"/>
            </w:tcBorders>
          </w:tcPr>
          <w:p>
            <w:pPr>
              <w:pStyle w:val="TableParagraph"/>
              <w:spacing w:before="42"/>
              <w:ind w:left="57" w:right="27"/>
              <w:jc w:val="center"/>
              <w:rPr>
                <w:sz w:val="14"/>
              </w:rPr>
            </w:pPr>
            <w:r>
              <w:rPr>
                <w:color w:val="231F20"/>
                <w:w w:val="95"/>
                <w:sz w:val="14"/>
              </w:rPr>
              <w:t>2.6</w:t>
            </w:r>
          </w:p>
        </w:tc>
        <w:tc>
          <w:tcPr>
            <w:tcW w:w="298" w:type="dxa"/>
            <w:tcBorders>
              <w:bottom w:val="single" w:sz="2" w:space="0" w:color="231F20"/>
            </w:tcBorders>
          </w:tcPr>
          <w:p>
            <w:pPr>
              <w:pStyle w:val="TableParagraph"/>
              <w:spacing w:before="42"/>
              <w:ind w:left="47" w:right="19"/>
              <w:jc w:val="center"/>
              <w:rPr>
                <w:sz w:val="14"/>
              </w:rPr>
            </w:pPr>
            <w:r>
              <w:rPr>
                <w:color w:val="231F20"/>
                <w:w w:val="95"/>
                <w:sz w:val="14"/>
              </w:rPr>
              <w:t>2.5</w:t>
            </w:r>
          </w:p>
        </w:tc>
        <w:tc>
          <w:tcPr>
            <w:tcW w:w="612" w:type="dxa"/>
            <w:tcBorders>
              <w:bottom w:val="single" w:sz="2" w:space="0" w:color="231F20"/>
            </w:tcBorders>
          </w:tcPr>
          <w:p>
            <w:pPr>
              <w:pStyle w:val="TableParagraph"/>
              <w:spacing w:before="42"/>
              <w:ind w:left="60" w:right="95"/>
              <w:jc w:val="center"/>
              <w:rPr>
                <w:sz w:val="14"/>
              </w:rPr>
            </w:pPr>
            <w:r>
              <w:rPr>
                <w:color w:val="231F20"/>
                <w:w w:val="95"/>
                <w:sz w:val="14"/>
              </w:rPr>
              <w:t>2.6 2.6</w:t>
            </w:r>
          </w:p>
        </w:tc>
      </w:tr>
    </w:tbl>
    <w:p>
      <w:pPr>
        <w:spacing w:line="328" w:lineRule="auto" w:before="75"/>
        <w:ind w:left="153" w:right="2871" w:firstLine="0"/>
        <w:jc w:val="left"/>
        <w:rPr>
          <w:sz w:val="11"/>
        </w:rPr>
      </w:pPr>
      <w:r>
        <w:rPr>
          <w:color w:val="231F20"/>
          <w:w w:val="95"/>
          <w:sz w:val="14"/>
        </w:rPr>
        <w:t>Two</w:t>
      </w:r>
      <w:r>
        <w:rPr>
          <w:color w:val="231F20"/>
          <w:spacing w:val="-19"/>
          <w:w w:val="95"/>
          <w:sz w:val="14"/>
        </w:rPr>
        <w:t> </w:t>
      </w:r>
      <w:r>
        <w:rPr>
          <w:color w:val="231F20"/>
          <w:w w:val="95"/>
          <w:sz w:val="14"/>
        </w:rPr>
        <w:t>to</w:t>
      </w:r>
      <w:r>
        <w:rPr>
          <w:color w:val="231F20"/>
          <w:spacing w:val="-19"/>
          <w:w w:val="95"/>
          <w:sz w:val="14"/>
        </w:rPr>
        <w:t> </w:t>
      </w:r>
      <w:r>
        <w:rPr>
          <w:color w:val="231F20"/>
          <w:w w:val="95"/>
          <w:sz w:val="14"/>
        </w:rPr>
        <w:t>three</w:t>
      </w:r>
      <w:r>
        <w:rPr>
          <w:color w:val="231F20"/>
          <w:spacing w:val="-19"/>
          <w:w w:val="95"/>
          <w:sz w:val="14"/>
        </w:rPr>
        <w:t> </w:t>
      </w:r>
      <w:r>
        <w:rPr>
          <w:color w:val="231F20"/>
          <w:w w:val="95"/>
          <w:sz w:val="14"/>
        </w:rPr>
        <w:t>year</w:t>
      </w:r>
      <w:r>
        <w:rPr>
          <w:color w:val="231F20"/>
          <w:spacing w:val="-18"/>
          <w:w w:val="95"/>
          <w:sz w:val="14"/>
        </w:rPr>
        <w:t> </w:t>
      </w:r>
      <w:r>
        <w:rPr>
          <w:color w:val="231F20"/>
          <w:w w:val="95"/>
          <w:sz w:val="14"/>
        </w:rPr>
        <w:t>ahead</w:t>
      </w:r>
      <w:r>
        <w:rPr>
          <w:color w:val="231F20"/>
          <w:spacing w:val="-19"/>
          <w:w w:val="95"/>
          <w:sz w:val="14"/>
        </w:rPr>
        <w:t> </w:t>
      </w:r>
      <w:r>
        <w:rPr>
          <w:color w:val="231F20"/>
          <w:w w:val="95"/>
          <w:sz w:val="14"/>
        </w:rPr>
        <w:t>expectations </w:t>
      </w:r>
      <w:r>
        <w:rPr>
          <w:color w:val="231F20"/>
          <w:sz w:val="14"/>
        </w:rPr>
        <w:t>Households</w:t>
      </w:r>
      <w:r>
        <w:rPr>
          <w:color w:val="231F20"/>
          <w:position w:val="4"/>
          <w:sz w:val="11"/>
        </w:rPr>
        <w:t>(d)</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3"/>
        <w:gridCol w:w="435"/>
        <w:gridCol w:w="463"/>
        <w:gridCol w:w="346"/>
        <w:gridCol w:w="329"/>
        <w:gridCol w:w="327"/>
        <w:gridCol w:w="324"/>
        <w:gridCol w:w="297"/>
        <w:gridCol w:w="609"/>
      </w:tblGrid>
      <w:tr>
        <w:trPr>
          <w:trHeight w:val="201" w:hRule="atLeast"/>
        </w:trPr>
        <w:tc>
          <w:tcPr>
            <w:tcW w:w="1913" w:type="dxa"/>
          </w:tcPr>
          <w:p>
            <w:pPr>
              <w:pStyle w:val="TableParagraph"/>
              <w:spacing w:before="2"/>
              <w:rPr>
                <w:sz w:val="14"/>
              </w:rPr>
            </w:pPr>
            <w:r>
              <w:rPr>
                <w:color w:val="231F20"/>
                <w:sz w:val="14"/>
              </w:rPr>
              <w:t>Bank/GfK (2009 Q1)</w:t>
            </w:r>
          </w:p>
        </w:tc>
        <w:tc>
          <w:tcPr>
            <w:tcW w:w="435" w:type="dxa"/>
          </w:tcPr>
          <w:p>
            <w:pPr>
              <w:pStyle w:val="TableParagraph"/>
              <w:spacing w:before="2"/>
              <w:ind w:left="45"/>
              <w:rPr>
                <w:sz w:val="14"/>
              </w:rPr>
            </w:pPr>
            <w:r>
              <w:rPr>
                <w:color w:val="231F20"/>
                <w:w w:val="85"/>
                <w:sz w:val="14"/>
              </w:rPr>
              <w:t>n.a.</w:t>
            </w:r>
          </w:p>
        </w:tc>
        <w:tc>
          <w:tcPr>
            <w:tcW w:w="463" w:type="dxa"/>
          </w:tcPr>
          <w:p>
            <w:pPr>
              <w:pStyle w:val="TableParagraph"/>
              <w:spacing w:before="2"/>
              <w:ind w:right="87"/>
              <w:jc w:val="right"/>
              <w:rPr>
                <w:sz w:val="14"/>
              </w:rPr>
            </w:pPr>
            <w:r>
              <w:rPr>
                <w:color w:val="231F20"/>
                <w:w w:val="85"/>
                <w:sz w:val="14"/>
              </w:rPr>
              <w:t>2.8</w:t>
            </w:r>
          </w:p>
        </w:tc>
        <w:tc>
          <w:tcPr>
            <w:tcW w:w="346" w:type="dxa"/>
          </w:tcPr>
          <w:p>
            <w:pPr>
              <w:pStyle w:val="TableParagraph"/>
              <w:spacing w:before="2"/>
              <w:ind w:left="56" w:right="49"/>
              <w:jc w:val="center"/>
              <w:rPr>
                <w:sz w:val="14"/>
              </w:rPr>
            </w:pPr>
            <w:r>
              <w:rPr>
                <w:color w:val="231F20"/>
                <w:w w:val="95"/>
                <w:sz w:val="14"/>
              </w:rPr>
              <w:t>3.3</w:t>
            </w:r>
          </w:p>
        </w:tc>
        <w:tc>
          <w:tcPr>
            <w:tcW w:w="329" w:type="dxa"/>
          </w:tcPr>
          <w:p>
            <w:pPr>
              <w:pStyle w:val="TableParagraph"/>
              <w:spacing w:before="2"/>
              <w:ind w:right="69"/>
              <w:jc w:val="right"/>
              <w:rPr>
                <w:sz w:val="14"/>
              </w:rPr>
            </w:pPr>
            <w:r>
              <w:rPr>
                <w:color w:val="231F20"/>
                <w:w w:val="80"/>
                <w:sz w:val="14"/>
              </w:rPr>
              <w:t>2.7</w:t>
            </w:r>
          </w:p>
        </w:tc>
        <w:tc>
          <w:tcPr>
            <w:tcW w:w="327" w:type="dxa"/>
          </w:tcPr>
          <w:p>
            <w:pPr>
              <w:pStyle w:val="TableParagraph"/>
              <w:spacing w:before="2"/>
              <w:ind w:left="44" w:right="47"/>
              <w:jc w:val="center"/>
              <w:rPr>
                <w:sz w:val="14"/>
              </w:rPr>
            </w:pPr>
            <w:r>
              <w:rPr>
                <w:color w:val="231F20"/>
                <w:w w:val="95"/>
                <w:sz w:val="14"/>
              </w:rPr>
              <w:t>2.8</w:t>
            </w:r>
          </w:p>
        </w:tc>
        <w:tc>
          <w:tcPr>
            <w:tcW w:w="324" w:type="dxa"/>
          </w:tcPr>
          <w:p>
            <w:pPr>
              <w:pStyle w:val="TableParagraph"/>
              <w:spacing w:before="2"/>
              <w:ind w:left="49" w:right="26"/>
              <w:jc w:val="center"/>
              <w:rPr>
                <w:sz w:val="14"/>
              </w:rPr>
            </w:pPr>
            <w:r>
              <w:rPr>
                <w:color w:val="231F20"/>
                <w:w w:val="95"/>
                <w:sz w:val="14"/>
              </w:rPr>
              <w:t>2.5</w:t>
            </w:r>
          </w:p>
        </w:tc>
        <w:tc>
          <w:tcPr>
            <w:tcW w:w="297" w:type="dxa"/>
          </w:tcPr>
          <w:p>
            <w:pPr>
              <w:pStyle w:val="TableParagraph"/>
              <w:spacing w:before="2"/>
              <w:ind w:left="39" w:right="13"/>
              <w:jc w:val="center"/>
              <w:rPr>
                <w:sz w:val="14"/>
              </w:rPr>
            </w:pPr>
            <w:r>
              <w:rPr>
                <w:color w:val="231F20"/>
                <w:w w:val="90"/>
                <w:sz w:val="14"/>
              </w:rPr>
              <w:t>2.1</w:t>
            </w:r>
          </w:p>
        </w:tc>
        <w:tc>
          <w:tcPr>
            <w:tcW w:w="609" w:type="dxa"/>
          </w:tcPr>
          <w:p>
            <w:pPr>
              <w:pStyle w:val="TableParagraph"/>
              <w:spacing w:before="2"/>
              <w:ind w:left="58"/>
              <w:rPr>
                <w:sz w:val="14"/>
              </w:rPr>
            </w:pPr>
            <w:r>
              <w:rPr>
                <w:color w:val="231F20"/>
                <w:w w:val="90"/>
                <w:sz w:val="14"/>
              </w:rPr>
              <w:t>2.3 n.a.</w:t>
            </w:r>
          </w:p>
        </w:tc>
      </w:tr>
      <w:tr>
        <w:trPr>
          <w:trHeight w:val="235" w:hRule="atLeast"/>
        </w:trPr>
        <w:tc>
          <w:tcPr>
            <w:tcW w:w="1913" w:type="dxa"/>
          </w:tcPr>
          <w:p>
            <w:pPr>
              <w:pStyle w:val="TableParagraph"/>
              <w:spacing w:before="36"/>
              <w:rPr>
                <w:sz w:val="14"/>
              </w:rPr>
            </w:pPr>
            <w:r>
              <w:rPr>
                <w:color w:val="231F20"/>
                <w:sz w:val="14"/>
              </w:rPr>
              <w:t>Barclays Basix</w:t>
            </w:r>
          </w:p>
        </w:tc>
        <w:tc>
          <w:tcPr>
            <w:tcW w:w="435" w:type="dxa"/>
          </w:tcPr>
          <w:p>
            <w:pPr>
              <w:pStyle w:val="TableParagraph"/>
              <w:spacing w:before="36"/>
              <w:ind w:left="66"/>
              <w:rPr>
                <w:sz w:val="14"/>
              </w:rPr>
            </w:pPr>
            <w:r>
              <w:rPr>
                <w:color w:val="231F20"/>
                <w:w w:val="95"/>
                <w:sz w:val="14"/>
              </w:rPr>
              <w:t>3.2</w:t>
            </w:r>
          </w:p>
        </w:tc>
        <w:tc>
          <w:tcPr>
            <w:tcW w:w="463" w:type="dxa"/>
          </w:tcPr>
          <w:p>
            <w:pPr>
              <w:pStyle w:val="TableParagraph"/>
              <w:spacing w:before="36"/>
              <w:ind w:right="87"/>
              <w:jc w:val="right"/>
              <w:rPr>
                <w:sz w:val="14"/>
              </w:rPr>
            </w:pPr>
            <w:r>
              <w:rPr>
                <w:color w:val="231F20"/>
                <w:w w:val="85"/>
                <w:sz w:val="14"/>
              </w:rPr>
              <w:t>3.2</w:t>
            </w:r>
          </w:p>
        </w:tc>
        <w:tc>
          <w:tcPr>
            <w:tcW w:w="346" w:type="dxa"/>
          </w:tcPr>
          <w:p>
            <w:pPr>
              <w:pStyle w:val="TableParagraph"/>
              <w:spacing w:before="36"/>
              <w:ind w:left="56" w:right="46"/>
              <w:jc w:val="center"/>
              <w:rPr>
                <w:sz w:val="14"/>
              </w:rPr>
            </w:pPr>
            <w:r>
              <w:rPr>
                <w:color w:val="231F20"/>
                <w:w w:val="95"/>
                <w:sz w:val="14"/>
              </w:rPr>
              <w:t>3.2</w:t>
            </w:r>
          </w:p>
        </w:tc>
        <w:tc>
          <w:tcPr>
            <w:tcW w:w="329" w:type="dxa"/>
          </w:tcPr>
          <w:p>
            <w:pPr>
              <w:pStyle w:val="TableParagraph"/>
              <w:spacing w:before="36"/>
              <w:ind w:right="69"/>
              <w:jc w:val="right"/>
              <w:rPr>
                <w:sz w:val="14"/>
              </w:rPr>
            </w:pPr>
            <w:r>
              <w:rPr>
                <w:color w:val="231F20"/>
                <w:w w:val="85"/>
                <w:sz w:val="14"/>
              </w:rPr>
              <w:t>2.8</w:t>
            </w:r>
          </w:p>
        </w:tc>
        <w:tc>
          <w:tcPr>
            <w:tcW w:w="327" w:type="dxa"/>
          </w:tcPr>
          <w:p>
            <w:pPr>
              <w:pStyle w:val="TableParagraph"/>
              <w:spacing w:before="36"/>
              <w:ind w:left="47" w:right="42"/>
              <w:jc w:val="center"/>
              <w:rPr>
                <w:sz w:val="14"/>
              </w:rPr>
            </w:pPr>
            <w:r>
              <w:rPr>
                <w:color w:val="231F20"/>
                <w:w w:val="90"/>
                <w:sz w:val="14"/>
              </w:rPr>
              <w:t>2.7</w:t>
            </w:r>
          </w:p>
        </w:tc>
        <w:tc>
          <w:tcPr>
            <w:tcW w:w="324" w:type="dxa"/>
          </w:tcPr>
          <w:p>
            <w:pPr>
              <w:pStyle w:val="TableParagraph"/>
              <w:spacing w:before="36"/>
              <w:ind w:left="49" w:right="28"/>
              <w:jc w:val="center"/>
              <w:rPr>
                <w:sz w:val="14"/>
              </w:rPr>
            </w:pPr>
            <w:r>
              <w:rPr>
                <w:color w:val="231F20"/>
                <w:w w:val="95"/>
                <w:sz w:val="14"/>
              </w:rPr>
              <w:t>2.3</w:t>
            </w:r>
          </w:p>
        </w:tc>
        <w:tc>
          <w:tcPr>
            <w:tcW w:w="297" w:type="dxa"/>
          </w:tcPr>
          <w:p>
            <w:pPr>
              <w:pStyle w:val="TableParagraph"/>
              <w:spacing w:before="36"/>
              <w:ind w:left="39" w:right="26"/>
              <w:jc w:val="center"/>
              <w:rPr>
                <w:sz w:val="14"/>
              </w:rPr>
            </w:pPr>
            <w:r>
              <w:rPr>
                <w:color w:val="231F20"/>
                <w:w w:val="95"/>
                <w:sz w:val="14"/>
              </w:rPr>
              <w:t>2.2</w:t>
            </w:r>
          </w:p>
        </w:tc>
        <w:tc>
          <w:tcPr>
            <w:tcW w:w="609" w:type="dxa"/>
          </w:tcPr>
          <w:p>
            <w:pPr>
              <w:pStyle w:val="TableParagraph"/>
              <w:spacing w:before="36"/>
              <w:ind w:left="80"/>
              <w:rPr>
                <w:sz w:val="14"/>
              </w:rPr>
            </w:pPr>
            <w:r>
              <w:rPr>
                <w:color w:val="231F20"/>
                <w:w w:val="85"/>
                <w:sz w:val="14"/>
              </w:rPr>
              <w:t>1.7 n.a.</w:t>
            </w:r>
          </w:p>
        </w:tc>
      </w:tr>
      <w:tr>
        <w:trPr>
          <w:trHeight w:val="378" w:hRule="atLeast"/>
        </w:trPr>
        <w:tc>
          <w:tcPr>
            <w:tcW w:w="1913" w:type="dxa"/>
          </w:tcPr>
          <w:p>
            <w:pPr>
              <w:pStyle w:val="TableParagraph"/>
              <w:spacing w:line="206" w:lineRule="auto" w:before="54"/>
              <w:ind w:left="61" w:right="240" w:hanging="62"/>
              <w:rPr>
                <w:sz w:val="11"/>
              </w:rPr>
            </w:pPr>
            <w:r>
              <w:rPr>
                <w:color w:val="231F20"/>
                <w:w w:val="90"/>
                <w:sz w:val="14"/>
              </w:rPr>
              <w:t>Professional forecasters </w:t>
            </w:r>
            <w:r>
              <w:rPr>
                <w:color w:val="231F20"/>
                <w:sz w:val="14"/>
              </w:rPr>
              <w:t>(2006 Q2)</w:t>
            </w:r>
            <w:r>
              <w:rPr>
                <w:color w:val="231F20"/>
                <w:position w:val="4"/>
                <w:sz w:val="11"/>
              </w:rPr>
              <w:t>(g)</w:t>
            </w:r>
          </w:p>
        </w:tc>
        <w:tc>
          <w:tcPr>
            <w:tcW w:w="435" w:type="dxa"/>
          </w:tcPr>
          <w:p>
            <w:pPr>
              <w:pStyle w:val="TableParagraph"/>
              <w:rPr>
                <w:sz w:val="16"/>
              </w:rPr>
            </w:pPr>
          </w:p>
          <w:p>
            <w:pPr>
              <w:pStyle w:val="TableParagraph"/>
              <w:ind w:left="63"/>
              <w:rPr>
                <w:sz w:val="14"/>
              </w:rPr>
            </w:pPr>
            <w:r>
              <w:rPr>
                <w:color w:val="231F20"/>
                <w:w w:val="95"/>
                <w:sz w:val="14"/>
              </w:rPr>
              <w:t>2.0</w:t>
            </w:r>
          </w:p>
        </w:tc>
        <w:tc>
          <w:tcPr>
            <w:tcW w:w="463" w:type="dxa"/>
          </w:tcPr>
          <w:p>
            <w:pPr>
              <w:pStyle w:val="TableParagraph"/>
              <w:rPr>
                <w:sz w:val="16"/>
              </w:rPr>
            </w:pPr>
          </w:p>
          <w:p>
            <w:pPr>
              <w:pStyle w:val="TableParagraph"/>
              <w:ind w:right="87"/>
              <w:jc w:val="right"/>
              <w:rPr>
                <w:sz w:val="14"/>
              </w:rPr>
            </w:pPr>
            <w:r>
              <w:rPr>
                <w:color w:val="231F20"/>
                <w:w w:val="75"/>
                <w:sz w:val="14"/>
              </w:rPr>
              <w:t>2.1</w:t>
            </w:r>
          </w:p>
        </w:tc>
        <w:tc>
          <w:tcPr>
            <w:tcW w:w="346" w:type="dxa"/>
          </w:tcPr>
          <w:p>
            <w:pPr>
              <w:pStyle w:val="TableParagraph"/>
              <w:rPr>
                <w:sz w:val="16"/>
              </w:rPr>
            </w:pPr>
          </w:p>
          <w:p>
            <w:pPr>
              <w:pStyle w:val="TableParagraph"/>
              <w:ind w:left="56" w:right="43"/>
              <w:jc w:val="center"/>
              <w:rPr>
                <w:sz w:val="14"/>
              </w:rPr>
            </w:pPr>
            <w:r>
              <w:rPr>
                <w:color w:val="231F20"/>
                <w:w w:val="95"/>
                <w:sz w:val="14"/>
              </w:rPr>
              <w:t>2.2</w:t>
            </w:r>
          </w:p>
        </w:tc>
        <w:tc>
          <w:tcPr>
            <w:tcW w:w="329" w:type="dxa"/>
          </w:tcPr>
          <w:p>
            <w:pPr>
              <w:pStyle w:val="TableParagraph"/>
              <w:rPr>
                <w:sz w:val="16"/>
              </w:rPr>
            </w:pPr>
          </w:p>
          <w:p>
            <w:pPr>
              <w:pStyle w:val="TableParagraph"/>
              <w:ind w:right="69"/>
              <w:jc w:val="right"/>
              <w:rPr>
                <w:sz w:val="14"/>
              </w:rPr>
            </w:pPr>
            <w:r>
              <w:rPr>
                <w:color w:val="231F20"/>
                <w:w w:val="75"/>
                <w:sz w:val="14"/>
              </w:rPr>
              <w:t>2.1</w:t>
            </w:r>
          </w:p>
        </w:tc>
        <w:tc>
          <w:tcPr>
            <w:tcW w:w="327" w:type="dxa"/>
          </w:tcPr>
          <w:p>
            <w:pPr>
              <w:pStyle w:val="TableParagraph"/>
              <w:rPr>
                <w:sz w:val="16"/>
              </w:rPr>
            </w:pPr>
          </w:p>
          <w:p>
            <w:pPr>
              <w:pStyle w:val="TableParagraph"/>
              <w:ind w:left="47" w:right="34"/>
              <w:jc w:val="center"/>
              <w:rPr>
                <w:sz w:val="14"/>
              </w:rPr>
            </w:pPr>
            <w:r>
              <w:rPr>
                <w:color w:val="231F20"/>
                <w:w w:val="90"/>
                <w:sz w:val="14"/>
              </w:rPr>
              <w:t>2.1</w:t>
            </w:r>
          </w:p>
        </w:tc>
        <w:tc>
          <w:tcPr>
            <w:tcW w:w="324" w:type="dxa"/>
          </w:tcPr>
          <w:p>
            <w:pPr>
              <w:pStyle w:val="TableParagraph"/>
              <w:rPr>
                <w:sz w:val="16"/>
              </w:rPr>
            </w:pPr>
          </w:p>
          <w:p>
            <w:pPr>
              <w:pStyle w:val="TableParagraph"/>
              <w:ind w:left="49" w:right="12"/>
              <w:jc w:val="center"/>
              <w:rPr>
                <w:sz w:val="14"/>
              </w:rPr>
            </w:pPr>
            <w:r>
              <w:rPr>
                <w:color w:val="231F20"/>
                <w:w w:val="90"/>
                <w:sz w:val="14"/>
              </w:rPr>
              <w:t>2.1</w:t>
            </w:r>
          </w:p>
        </w:tc>
        <w:tc>
          <w:tcPr>
            <w:tcW w:w="297" w:type="dxa"/>
          </w:tcPr>
          <w:p>
            <w:pPr>
              <w:pStyle w:val="TableParagraph"/>
              <w:rPr>
                <w:sz w:val="16"/>
              </w:rPr>
            </w:pPr>
          </w:p>
          <w:p>
            <w:pPr>
              <w:pStyle w:val="TableParagraph"/>
              <w:ind w:left="39" w:right="13"/>
              <w:jc w:val="center"/>
              <w:rPr>
                <w:sz w:val="14"/>
              </w:rPr>
            </w:pPr>
            <w:r>
              <w:rPr>
                <w:color w:val="231F20"/>
                <w:w w:val="90"/>
                <w:sz w:val="14"/>
              </w:rPr>
              <w:t>2.1</w:t>
            </w:r>
          </w:p>
        </w:tc>
        <w:tc>
          <w:tcPr>
            <w:tcW w:w="609" w:type="dxa"/>
          </w:tcPr>
          <w:p>
            <w:pPr>
              <w:pStyle w:val="TableParagraph"/>
              <w:rPr>
                <w:sz w:val="16"/>
              </w:rPr>
            </w:pPr>
          </w:p>
          <w:p>
            <w:pPr>
              <w:pStyle w:val="TableParagraph"/>
              <w:ind w:left="71" w:right="100"/>
              <w:jc w:val="center"/>
              <w:rPr>
                <w:sz w:val="14"/>
              </w:rPr>
            </w:pPr>
            <w:r>
              <w:rPr>
                <w:color w:val="231F20"/>
                <w:w w:val="90"/>
                <w:sz w:val="14"/>
              </w:rPr>
              <w:t>2.1 2.1</w:t>
            </w:r>
          </w:p>
        </w:tc>
      </w:tr>
      <w:tr>
        <w:trPr>
          <w:trHeight w:val="293" w:hRule="atLeast"/>
        </w:trPr>
        <w:tc>
          <w:tcPr>
            <w:tcW w:w="1913" w:type="dxa"/>
            <w:tcBorders>
              <w:bottom w:val="single" w:sz="2" w:space="0" w:color="231F20"/>
            </w:tcBorders>
          </w:tcPr>
          <w:p>
            <w:pPr>
              <w:pStyle w:val="TableParagraph"/>
              <w:spacing w:before="30"/>
              <w:rPr>
                <w:sz w:val="11"/>
              </w:rPr>
            </w:pPr>
            <w:r>
              <w:rPr>
                <w:color w:val="231F20"/>
                <w:w w:val="95"/>
                <w:sz w:val="14"/>
              </w:rPr>
              <w:t>Financial markets (Oct. 2004)</w:t>
            </w:r>
            <w:r>
              <w:rPr>
                <w:color w:val="231F20"/>
                <w:w w:val="95"/>
                <w:position w:val="4"/>
                <w:sz w:val="11"/>
              </w:rPr>
              <w:t>(h)</w:t>
            </w:r>
          </w:p>
        </w:tc>
        <w:tc>
          <w:tcPr>
            <w:tcW w:w="435" w:type="dxa"/>
            <w:tcBorders>
              <w:bottom w:val="single" w:sz="2" w:space="0" w:color="231F20"/>
            </w:tcBorders>
          </w:tcPr>
          <w:p>
            <w:pPr>
              <w:pStyle w:val="TableParagraph"/>
              <w:spacing w:before="42"/>
              <w:ind w:left="63"/>
              <w:rPr>
                <w:sz w:val="14"/>
              </w:rPr>
            </w:pPr>
            <w:r>
              <w:rPr>
                <w:color w:val="231F20"/>
                <w:w w:val="95"/>
                <w:sz w:val="14"/>
              </w:rPr>
              <w:t>2.8</w:t>
            </w:r>
          </w:p>
        </w:tc>
        <w:tc>
          <w:tcPr>
            <w:tcW w:w="463" w:type="dxa"/>
            <w:tcBorders>
              <w:bottom w:val="single" w:sz="2" w:space="0" w:color="231F20"/>
            </w:tcBorders>
          </w:tcPr>
          <w:p>
            <w:pPr>
              <w:pStyle w:val="TableParagraph"/>
              <w:spacing w:before="42"/>
              <w:ind w:right="87"/>
              <w:jc w:val="right"/>
              <w:rPr>
                <w:sz w:val="14"/>
              </w:rPr>
            </w:pPr>
            <w:r>
              <w:rPr>
                <w:color w:val="231F20"/>
                <w:w w:val="90"/>
                <w:sz w:val="14"/>
              </w:rPr>
              <w:t>3.0</w:t>
            </w:r>
          </w:p>
        </w:tc>
        <w:tc>
          <w:tcPr>
            <w:tcW w:w="346" w:type="dxa"/>
            <w:tcBorders>
              <w:bottom w:val="single" w:sz="2" w:space="0" w:color="231F20"/>
            </w:tcBorders>
          </w:tcPr>
          <w:p>
            <w:pPr>
              <w:pStyle w:val="TableParagraph"/>
              <w:spacing w:before="42"/>
              <w:ind w:left="56" w:right="32"/>
              <w:jc w:val="center"/>
              <w:rPr>
                <w:sz w:val="14"/>
              </w:rPr>
            </w:pPr>
            <w:r>
              <w:rPr>
                <w:color w:val="231F20"/>
                <w:w w:val="90"/>
                <w:sz w:val="14"/>
              </w:rPr>
              <w:t>3.1</w:t>
            </w:r>
          </w:p>
        </w:tc>
        <w:tc>
          <w:tcPr>
            <w:tcW w:w="329" w:type="dxa"/>
            <w:tcBorders>
              <w:bottom w:val="single" w:sz="2" w:space="0" w:color="231F20"/>
            </w:tcBorders>
          </w:tcPr>
          <w:p>
            <w:pPr>
              <w:pStyle w:val="TableParagraph"/>
              <w:spacing w:before="42"/>
              <w:ind w:right="69"/>
              <w:jc w:val="right"/>
              <w:rPr>
                <w:sz w:val="14"/>
              </w:rPr>
            </w:pPr>
            <w:r>
              <w:rPr>
                <w:color w:val="231F20"/>
                <w:w w:val="80"/>
                <w:sz w:val="14"/>
              </w:rPr>
              <w:t>3.1</w:t>
            </w:r>
          </w:p>
        </w:tc>
        <w:tc>
          <w:tcPr>
            <w:tcW w:w="327" w:type="dxa"/>
            <w:tcBorders>
              <w:bottom w:val="single" w:sz="2" w:space="0" w:color="231F20"/>
            </w:tcBorders>
          </w:tcPr>
          <w:p>
            <w:pPr>
              <w:pStyle w:val="TableParagraph"/>
              <w:spacing w:before="42"/>
              <w:ind w:left="47" w:right="37"/>
              <w:jc w:val="center"/>
              <w:rPr>
                <w:sz w:val="14"/>
              </w:rPr>
            </w:pPr>
            <w:r>
              <w:rPr>
                <w:color w:val="231F20"/>
                <w:w w:val="90"/>
                <w:sz w:val="14"/>
              </w:rPr>
              <w:t>3.1</w:t>
            </w:r>
          </w:p>
        </w:tc>
        <w:tc>
          <w:tcPr>
            <w:tcW w:w="324" w:type="dxa"/>
            <w:tcBorders>
              <w:bottom w:val="single" w:sz="2" w:space="0" w:color="231F20"/>
            </w:tcBorders>
          </w:tcPr>
          <w:p>
            <w:pPr>
              <w:pStyle w:val="TableParagraph"/>
              <w:spacing w:before="42"/>
              <w:ind w:left="48" w:right="34"/>
              <w:jc w:val="center"/>
              <w:rPr>
                <w:sz w:val="14"/>
              </w:rPr>
            </w:pPr>
            <w:r>
              <w:rPr>
                <w:color w:val="231F20"/>
                <w:sz w:val="14"/>
              </w:rPr>
              <w:t>3.0</w:t>
            </w:r>
          </w:p>
        </w:tc>
        <w:tc>
          <w:tcPr>
            <w:tcW w:w="297" w:type="dxa"/>
            <w:tcBorders>
              <w:bottom w:val="single" w:sz="2" w:space="0" w:color="231F20"/>
            </w:tcBorders>
          </w:tcPr>
          <w:p>
            <w:pPr>
              <w:pStyle w:val="TableParagraph"/>
              <w:spacing w:before="42"/>
              <w:ind w:left="36" w:right="26"/>
              <w:jc w:val="center"/>
              <w:rPr>
                <w:sz w:val="14"/>
              </w:rPr>
            </w:pPr>
            <w:r>
              <w:rPr>
                <w:color w:val="231F20"/>
                <w:w w:val="95"/>
                <w:sz w:val="14"/>
              </w:rPr>
              <w:t>2.9</w:t>
            </w:r>
          </w:p>
        </w:tc>
        <w:tc>
          <w:tcPr>
            <w:tcW w:w="609" w:type="dxa"/>
            <w:tcBorders>
              <w:bottom w:val="single" w:sz="2" w:space="0" w:color="231F20"/>
            </w:tcBorders>
          </w:tcPr>
          <w:p>
            <w:pPr>
              <w:pStyle w:val="TableParagraph"/>
              <w:spacing w:before="42"/>
              <w:ind w:left="69" w:right="101"/>
              <w:jc w:val="center"/>
              <w:rPr>
                <w:sz w:val="14"/>
              </w:rPr>
            </w:pPr>
            <w:r>
              <w:rPr>
                <w:color w:val="231F20"/>
                <w:w w:val="90"/>
                <w:sz w:val="14"/>
              </w:rPr>
              <w:t>3.1 3.2</w:t>
            </w:r>
          </w:p>
        </w:tc>
      </w:tr>
    </w:tbl>
    <w:p>
      <w:pPr>
        <w:spacing w:line="328" w:lineRule="auto" w:before="75"/>
        <w:ind w:left="153" w:right="3005" w:firstLine="0"/>
        <w:jc w:val="left"/>
        <w:rPr>
          <w:sz w:val="11"/>
        </w:rPr>
      </w:pPr>
      <w:r>
        <w:rPr>
          <w:color w:val="231F20"/>
          <w:w w:val="95"/>
          <w:sz w:val="14"/>
        </w:rPr>
        <w:t>Five</w:t>
      </w:r>
      <w:r>
        <w:rPr>
          <w:color w:val="231F20"/>
          <w:spacing w:val="-21"/>
          <w:w w:val="95"/>
          <w:sz w:val="14"/>
        </w:rPr>
        <w:t> </w:t>
      </w:r>
      <w:r>
        <w:rPr>
          <w:color w:val="231F20"/>
          <w:w w:val="95"/>
          <w:sz w:val="14"/>
        </w:rPr>
        <w:t>to</w:t>
      </w:r>
      <w:r>
        <w:rPr>
          <w:color w:val="231F20"/>
          <w:spacing w:val="-20"/>
          <w:w w:val="95"/>
          <w:sz w:val="14"/>
        </w:rPr>
        <w:t> </w:t>
      </w:r>
      <w:r>
        <w:rPr>
          <w:color w:val="231F20"/>
          <w:w w:val="95"/>
          <w:sz w:val="14"/>
        </w:rPr>
        <w:t>ten</w:t>
      </w:r>
      <w:r>
        <w:rPr>
          <w:color w:val="231F20"/>
          <w:spacing w:val="-20"/>
          <w:w w:val="95"/>
          <w:sz w:val="14"/>
        </w:rPr>
        <w:t> </w:t>
      </w:r>
      <w:r>
        <w:rPr>
          <w:color w:val="231F20"/>
          <w:w w:val="95"/>
          <w:sz w:val="14"/>
        </w:rPr>
        <w:t>year</w:t>
      </w:r>
      <w:r>
        <w:rPr>
          <w:color w:val="231F20"/>
          <w:spacing w:val="-20"/>
          <w:w w:val="95"/>
          <w:sz w:val="14"/>
        </w:rPr>
        <w:t> </w:t>
      </w:r>
      <w:r>
        <w:rPr>
          <w:color w:val="231F20"/>
          <w:w w:val="95"/>
          <w:sz w:val="14"/>
        </w:rPr>
        <w:t>ahead</w:t>
      </w:r>
      <w:r>
        <w:rPr>
          <w:color w:val="231F20"/>
          <w:spacing w:val="-21"/>
          <w:w w:val="95"/>
          <w:sz w:val="14"/>
        </w:rPr>
        <w:t> </w:t>
      </w:r>
      <w:r>
        <w:rPr>
          <w:color w:val="231F20"/>
          <w:w w:val="95"/>
          <w:sz w:val="14"/>
        </w:rPr>
        <w:t>expectations </w:t>
      </w:r>
      <w:r>
        <w:rPr>
          <w:color w:val="231F20"/>
          <w:sz w:val="14"/>
        </w:rPr>
        <w:t>Households</w:t>
      </w:r>
      <w:r>
        <w:rPr>
          <w:color w:val="231F20"/>
          <w:position w:val="4"/>
          <w:sz w:val="11"/>
        </w:rPr>
        <w:t>(d)</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7"/>
        <w:gridCol w:w="453"/>
        <w:gridCol w:w="460"/>
        <w:gridCol w:w="346"/>
        <w:gridCol w:w="329"/>
        <w:gridCol w:w="329"/>
        <w:gridCol w:w="322"/>
        <w:gridCol w:w="295"/>
        <w:gridCol w:w="614"/>
      </w:tblGrid>
      <w:tr>
        <w:trPr>
          <w:trHeight w:val="201" w:hRule="atLeast"/>
        </w:trPr>
        <w:tc>
          <w:tcPr>
            <w:tcW w:w="1897" w:type="dxa"/>
          </w:tcPr>
          <w:p>
            <w:pPr>
              <w:pStyle w:val="TableParagraph"/>
              <w:spacing w:before="2"/>
              <w:rPr>
                <w:sz w:val="14"/>
              </w:rPr>
            </w:pPr>
            <w:r>
              <w:rPr>
                <w:color w:val="231F20"/>
                <w:sz w:val="14"/>
              </w:rPr>
              <w:t>Bank/GfK (2009 Q1)</w:t>
            </w:r>
          </w:p>
        </w:tc>
        <w:tc>
          <w:tcPr>
            <w:tcW w:w="453" w:type="dxa"/>
          </w:tcPr>
          <w:p>
            <w:pPr>
              <w:pStyle w:val="TableParagraph"/>
              <w:spacing w:before="2"/>
              <w:ind w:left="61"/>
              <w:rPr>
                <w:sz w:val="14"/>
              </w:rPr>
            </w:pPr>
            <w:r>
              <w:rPr>
                <w:color w:val="231F20"/>
                <w:w w:val="85"/>
                <w:sz w:val="14"/>
              </w:rPr>
              <w:t>n.a.</w:t>
            </w:r>
          </w:p>
        </w:tc>
        <w:tc>
          <w:tcPr>
            <w:tcW w:w="460" w:type="dxa"/>
          </w:tcPr>
          <w:p>
            <w:pPr>
              <w:pStyle w:val="TableParagraph"/>
              <w:spacing w:before="2"/>
              <w:ind w:right="86"/>
              <w:jc w:val="right"/>
              <w:rPr>
                <w:sz w:val="14"/>
              </w:rPr>
            </w:pPr>
            <w:r>
              <w:rPr>
                <w:color w:val="231F20"/>
                <w:w w:val="85"/>
                <w:sz w:val="14"/>
              </w:rPr>
              <w:t>3.2</w:t>
            </w:r>
          </w:p>
        </w:tc>
        <w:tc>
          <w:tcPr>
            <w:tcW w:w="346" w:type="dxa"/>
          </w:tcPr>
          <w:p>
            <w:pPr>
              <w:pStyle w:val="TableParagraph"/>
              <w:spacing w:before="2"/>
              <w:ind w:left="56" w:right="48"/>
              <w:jc w:val="center"/>
              <w:rPr>
                <w:sz w:val="14"/>
              </w:rPr>
            </w:pPr>
            <w:r>
              <w:rPr>
                <w:color w:val="231F20"/>
                <w:w w:val="95"/>
                <w:sz w:val="14"/>
              </w:rPr>
              <w:t>3.6</w:t>
            </w:r>
          </w:p>
        </w:tc>
        <w:tc>
          <w:tcPr>
            <w:tcW w:w="329" w:type="dxa"/>
          </w:tcPr>
          <w:p>
            <w:pPr>
              <w:pStyle w:val="TableParagraph"/>
              <w:spacing w:before="2"/>
              <w:ind w:right="68"/>
              <w:jc w:val="right"/>
              <w:rPr>
                <w:sz w:val="14"/>
              </w:rPr>
            </w:pPr>
            <w:r>
              <w:rPr>
                <w:color w:val="231F20"/>
                <w:w w:val="80"/>
                <w:sz w:val="14"/>
              </w:rPr>
              <w:t>3.1</w:t>
            </w:r>
          </w:p>
        </w:tc>
        <w:tc>
          <w:tcPr>
            <w:tcW w:w="329" w:type="dxa"/>
          </w:tcPr>
          <w:p>
            <w:pPr>
              <w:pStyle w:val="TableParagraph"/>
              <w:spacing w:before="2"/>
              <w:ind w:left="38" w:right="44"/>
              <w:jc w:val="center"/>
              <w:rPr>
                <w:sz w:val="14"/>
              </w:rPr>
            </w:pPr>
            <w:r>
              <w:rPr>
                <w:color w:val="231F20"/>
                <w:sz w:val="14"/>
              </w:rPr>
              <w:t>3.4</w:t>
            </w:r>
          </w:p>
        </w:tc>
        <w:tc>
          <w:tcPr>
            <w:tcW w:w="322" w:type="dxa"/>
          </w:tcPr>
          <w:p>
            <w:pPr>
              <w:pStyle w:val="TableParagraph"/>
              <w:spacing w:before="2"/>
              <w:ind w:left="48" w:right="34"/>
              <w:jc w:val="center"/>
              <w:rPr>
                <w:sz w:val="14"/>
              </w:rPr>
            </w:pPr>
            <w:r>
              <w:rPr>
                <w:color w:val="231F20"/>
                <w:sz w:val="14"/>
              </w:rPr>
              <w:t>3.0</w:t>
            </w:r>
          </w:p>
        </w:tc>
        <w:tc>
          <w:tcPr>
            <w:tcW w:w="295" w:type="dxa"/>
          </w:tcPr>
          <w:p>
            <w:pPr>
              <w:pStyle w:val="TableParagraph"/>
              <w:spacing w:before="2"/>
              <w:ind w:left="32" w:right="21"/>
              <w:jc w:val="center"/>
              <w:rPr>
                <w:sz w:val="14"/>
              </w:rPr>
            </w:pPr>
            <w:r>
              <w:rPr>
                <w:color w:val="231F20"/>
                <w:w w:val="95"/>
                <w:sz w:val="14"/>
              </w:rPr>
              <w:t>2.8</w:t>
            </w:r>
          </w:p>
        </w:tc>
        <w:tc>
          <w:tcPr>
            <w:tcW w:w="614" w:type="dxa"/>
          </w:tcPr>
          <w:p>
            <w:pPr>
              <w:pStyle w:val="TableParagraph"/>
              <w:spacing w:before="2"/>
              <w:ind w:left="58"/>
              <w:rPr>
                <w:sz w:val="14"/>
              </w:rPr>
            </w:pPr>
            <w:r>
              <w:rPr>
                <w:color w:val="231F20"/>
                <w:w w:val="90"/>
                <w:sz w:val="14"/>
              </w:rPr>
              <w:t>2.8 n.a.</w:t>
            </w:r>
          </w:p>
        </w:tc>
      </w:tr>
      <w:tr>
        <w:trPr>
          <w:trHeight w:val="235" w:hRule="atLeast"/>
        </w:trPr>
        <w:tc>
          <w:tcPr>
            <w:tcW w:w="1897" w:type="dxa"/>
          </w:tcPr>
          <w:p>
            <w:pPr>
              <w:pStyle w:val="TableParagraph"/>
              <w:spacing w:before="36"/>
              <w:rPr>
                <w:sz w:val="14"/>
              </w:rPr>
            </w:pPr>
            <w:r>
              <w:rPr>
                <w:color w:val="231F20"/>
                <w:sz w:val="14"/>
              </w:rPr>
              <w:t>Barclays Basix (2008 Q3)</w:t>
            </w:r>
          </w:p>
        </w:tc>
        <w:tc>
          <w:tcPr>
            <w:tcW w:w="453" w:type="dxa"/>
          </w:tcPr>
          <w:p>
            <w:pPr>
              <w:pStyle w:val="TableParagraph"/>
              <w:spacing w:before="36"/>
              <w:ind w:left="61"/>
              <w:rPr>
                <w:sz w:val="14"/>
              </w:rPr>
            </w:pPr>
            <w:r>
              <w:rPr>
                <w:color w:val="231F20"/>
                <w:w w:val="85"/>
                <w:sz w:val="14"/>
              </w:rPr>
              <w:t>n.a.</w:t>
            </w:r>
          </w:p>
        </w:tc>
        <w:tc>
          <w:tcPr>
            <w:tcW w:w="460" w:type="dxa"/>
          </w:tcPr>
          <w:p>
            <w:pPr>
              <w:pStyle w:val="TableParagraph"/>
              <w:spacing w:before="36"/>
              <w:ind w:right="86"/>
              <w:jc w:val="right"/>
              <w:rPr>
                <w:sz w:val="14"/>
              </w:rPr>
            </w:pPr>
            <w:r>
              <w:rPr>
                <w:color w:val="231F20"/>
                <w:w w:val="85"/>
                <w:sz w:val="14"/>
              </w:rPr>
              <w:t>3.7</w:t>
            </w:r>
          </w:p>
        </w:tc>
        <w:tc>
          <w:tcPr>
            <w:tcW w:w="346" w:type="dxa"/>
          </w:tcPr>
          <w:p>
            <w:pPr>
              <w:pStyle w:val="TableParagraph"/>
              <w:spacing w:before="36"/>
              <w:ind w:left="56" w:right="50"/>
              <w:jc w:val="center"/>
              <w:rPr>
                <w:sz w:val="14"/>
              </w:rPr>
            </w:pPr>
            <w:r>
              <w:rPr>
                <w:color w:val="231F20"/>
                <w:sz w:val="14"/>
              </w:rPr>
              <w:t>3.8</w:t>
            </w:r>
          </w:p>
        </w:tc>
        <w:tc>
          <w:tcPr>
            <w:tcW w:w="329" w:type="dxa"/>
          </w:tcPr>
          <w:p>
            <w:pPr>
              <w:pStyle w:val="TableParagraph"/>
              <w:spacing w:before="36"/>
              <w:ind w:right="68"/>
              <w:jc w:val="right"/>
              <w:rPr>
                <w:sz w:val="14"/>
              </w:rPr>
            </w:pPr>
            <w:r>
              <w:rPr>
                <w:color w:val="231F20"/>
                <w:w w:val="85"/>
                <w:sz w:val="14"/>
              </w:rPr>
              <w:t>3.7</w:t>
            </w:r>
          </w:p>
        </w:tc>
        <w:tc>
          <w:tcPr>
            <w:tcW w:w="329" w:type="dxa"/>
          </w:tcPr>
          <w:p>
            <w:pPr>
              <w:pStyle w:val="TableParagraph"/>
              <w:spacing w:before="36"/>
              <w:ind w:left="38" w:right="44"/>
              <w:jc w:val="center"/>
              <w:rPr>
                <w:sz w:val="14"/>
              </w:rPr>
            </w:pPr>
            <w:r>
              <w:rPr>
                <w:color w:val="231F20"/>
                <w:sz w:val="14"/>
              </w:rPr>
              <w:t>3.8</w:t>
            </w:r>
          </w:p>
        </w:tc>
        <w:tc>
          <w:tcPr>
            <w:tcW w:w="322" w:type="dxa"/>
          </w:tcPr>
          <w:p>
            <w:pPr>
              <w:pStyle w:val="TableParagraph"/>
              <w:spacing w:before="36"/>
              <w:ind w:left="48" w:right="14"/>
              <w:jc w:val="center"/>
              <w:rPr>
                <w:sz w:val="14"/>
              </w:rPr>
            </w:pPr>
            <w:r>
              <w:rPr>
                <w:color w:val="231F20"/>
                <w:w w:val="90"/>
                <w:sz w:val="14"/>
              </w:rPr>
              <w:t>3.1</w:t>
            </w:r>
          </w:p>
        </w:tc>
        <w:tc>
          <w:tcPr>
            <w:tcW w:w="295" w:type="dxa"/>
          </w:tcPr>
          <w:p>
            <w:pPr>
              <w:pStyle w:val="TableParagraph"/>
              <w:spacing w:before="36"/>
              <w:ind w:left="32" w:right="24"/>
              <w:jc w:val="center"/>
              <w:rPr>
                <w:sz w:val="14"/>
              </w:rPr>
            </w:pPr>
            <w:r>
              <w:rPr>
                <w:color w:val="231F20"/>
                <w:sz w:val="14"/>
              </w:rPr>
              <w:t>3.4</w:t>
            </w:r>
          </w:p>
        </w:tc>
        <w:tc>
          <w:tcPr>
            <w:tcW w:w="614" w:type="dxa"/>
          </w:tcPr>
          <w:p>
            <w:pPr>
              <w:pStyle w:val="TableParagraph"/>
              <w:spacing w:before="36"/>
              <w:ind w:left="58"/>
              <w:rPr>
                <w:sz w:val="14"/>
              </w:rPr>
            </w:pPr>
            <w:r>
              <w:rPr>
                <w:color w:val="231F20"/>
                <w:w w:val="90"/>
                <w:sz w:val="14"/>
              </w:rPr>
              <w:t>2.8 n.a.</w:t>
            </w:r>
          </w:p>
        </w:tc>
      </w:tr>
      <w:tr>
        <w:trPr>
          <w:trHeight w:val="228" w:hRule="atLeast"/>
        </w:trPr>
        <w:tc>
          <w:tcPr>
            <w:tcW w:w="1897" w:type="dxa"/>
          </w:tcPr>
          <w:p>
            <w:pPr>
              <w:pStyle w:val="TableParagraph"/>
              <w:spacing w:before="36"/>
              <w:ind w:left="-1"/>
              <w:rPr>
                <w:sz w:val="14"/>
              </w:rPr>
            </w:pPr>
            <w:r>
              <w:rPr>
                <w:color w:val="231F20"/>
                <w:sz w:val="14"/>
              </w:rPr>
              <w:t>YouGov/Citigroup (Nov. 2005)</w:t>
            </w:r>
          </w:p>
        </w:tc>
        <w:tc>
          <w:tcPr>
            <w:tcW w:w="453" w:type="dxa"/>
          </w:tcPr>
          <w:p>
            <w:pPr>
              <w:pStyle w:val="TableParagraph"/>
              <w:spacing w:before="36"/>
              <w:ind w:left="82"/>
              <w:rPr>
                <w:sz w:val="14"/>
              </w:rPr>
            </w:pPr>
            <w:r>
              <w:rPr>
                <w:color w:val="231F20"/>
                <w:w w:val="95"/>
                <w:sz w:val="14"/>
              </w:rPr>
              <w:t>3.5</w:t>
            </w:r>
          </w:p>
        </w:tc>
        <w:tc>
          <w:tcPr>
            <w:tcW w:w="460" w:type="dxa"/>
          </w:tcPr>
          <w:p>
            <w:pPr>
              <w:pStyle w:val="TableParagraph"/>
              <w:spacing w:before="36"/>
              <w:ind w:right="86"/>
              <w:jc w:val="right"/>
              <w:rPr>
                <w:sz w:val="14"/>
              </w:rPr>
            </w:pPr>
            <w:r>
              <w:rPr>
                <w:color w:val="231F20"/>
                <w:w w:val="85"/>
                <w:sz w:val="14"/>
              </w:rPr>
              <w:t>3.3</w:t>
            </w:r>
          </w:p>
        </w:tc>
        <w:tc>
          <w:tcPr>
            <w:tcW w:w="346" w:type="dxa"/>
          </w:tcPr>
          <w:p>
            <w:pPr>
              <w:pStyle w:val="TableParagraph"/>
              <w:spacing w:before="36"/>
              <w:ind w:left="56" w:right="44"/>
              <w:jc w:val="center"/>
              <w:rPr>
                <w:sz w:val="14"/>
              </w:rPr>
            </w:pPr>
            <w:r>
              <w:rPr>
                <w:color w:val="231F20"/>
                <w:w w:val="95"/>
                <w:sz w:val="14"/>
              </w:rPr>
              <w:t>3.5</w:t>
            </w:r>
          </w:p>
        </w:tc>
        <w:tc>
          <w:tcPr>
            <w:tcW w:w="329" w:type="dxa"/>
          </w:tcPr>
          <w:p>
            <w:pPr>
              <w:pStyle w:val="TableParagraph"/>
              <w:spacing w:before="36"/>
              <w:ind w:right="68"/>
              <w:jc w:val="right"/>
              <w:rPr>
                <w:sz w:val="14"/>
              </w:rPr>
            </w:pPr>
            <w:r>
              <w:rPr>
                <w:color w:val="231F20"/>
                <w:w w:val="90"/>
                <w:sz w:val="14"/>
              </w:rPr>
              <w:t>3.0</w:t>
            </w:r>
          </w:p>
        </w:tc>
        <w:tc>
          <w:tcPr>
            <w:tcW w:w="329" w:type="dxa"/>
          </w:tcPr>
          <w:p>
            <w:pPr>
              <w:pStyle w:val="TableParagraph"/>
              <w:spacing w:before="36"/>
              <w:ind w:left="37" w:right="44"/>
              <w:jc w:val="center"/>
              <w:rPr>
                <w:sz w:val="14"/>
              </w:rPr>
            </w:pPr>
            <w:r>
              <w:rPr>
                <w:color w:val="231F20"/>
                <w:sz w:val="14"/>
              </w:rPr>
              <w:t>3.0</w:t>
            </w:r>
          </w:p>
        </w:tc>
        <w:tc>
          <w:tcPr>
            <w:tcW w:w="322" w:type="dxa"/>
          </w:tcPr>
          <w:p>
            <w:pPr>
              <w:pStyle w:val="TableParagraph"/>
              <w:spacing w:before="36"/>
              <w:ind w:left="48" w:right="31"/>
              <w:jc w:val="center"/>
              <w:rPr>
                <w:sz w:val="14"/>
              </w:rPr>
            </w:pPr>
            <w:r>
              <w:rPr>
                <w:color w:val="231F20"/>
                <w:w w:val="95"/>
                <w:sz w:val="14"/>
              </w:rPr>
              <w:t>2.8</w:t>
            </w:r>
          </w:p>
        </w:tc>
        <w:tc>
          <w:tcPr>
            <w:tcW w:w="295" w:type="dxa"/>
          </w:tcPr>
          <w:p>
            <w:pPr>
              <w:pStyle w:val="TableParagraph"/>
              <w:spacing w:before="36"/>
              <w:ind w:left="32" w:right="10"/>
              <w:jc w:val="center"/>
              <w:rPr>
                <w:sz w:val="14"/>
              </w:rPr>
            </w:pPr>
            <w:r>
              <w:rPr>
                <w:color w:val="231F20"/>
                <w:w w:val="90"/>
                <w:sz w:val="14"/>
              </w:rPr>
              <w:t>2.7</w:t>
            </w:r>
          </w:p>
        </w:tc>
        <w:tc>
          <w:tcPr>
            <w:tcW w:w="614" w:type="dxa"/>
          </w:tcPr>
          <w:p>
            <w:pPr>
              <w:pStyle w:val="TableParagraph"/>
              <w:spacing w:before="36"/>
              <w:ind w:left="55" w:right="100"/>
              <w:jc w:val="center"/>
              <w:rPr>
                <w:sz w:val="14"/>
              </w:rPr>
            </w:pPr>
            <w:r>
              <w:rPr>
                <w:color w:val="231F20"/>
                <w:w w:val="95"/>
                <w:sz w:val="14"/>
              </w:rPr>
              <w:t>2.6 2.8</w:t>
            </w:r>
          </w:p>
        </w:tc>
      </w:tr>
      <w:tr>
        <w:trPr>
          <w:trHeight w:val="293" w:hRule="atLeast"/>
        </w:trPr>
        <w:tc>
          <w:tcPr>
            <w:tcW w:w="1897" w:type="dxa"/>
            <w:tcBorders>
              <w:bottom w:val="single" w:sz="2" w:space="0" w:color="231F20"/>
            </w:tcBorders>
          </w:tcPr>
          <w:p>
            <w:pPr>
              <w:pStyle w:val="TableParagraph"/>
              <w:spacing w:before="30"/>
              <w:ind w:left="-1"/>
              <w:rPr>
                <w:sz w:val="11"/>
              </w:rPr>
            </w:pPr>
            <w:r>
              <w:rPr>
                <w:color w:val="231F20"/>
                <w:w w:val="95"/>
                <w:sz w:val="14"/>
              </w:rPr>
              <w:t>Financial markets (Oct. 2004)</w:t>
            </w:r>
            <w:r>
              <w:rPr>
                <w:color w:val="231F20"/>
                <w:w w:val="95"/>
                <w:position w:val="4"/>
                <w:sz w:val="11"/>
              </w:rPr>
              <w:t>(i)</w:t>
            </w:r>
          </w:p>
        </w:tc>
        <w:tc>
          <w:tcPr>
            <w:tcW w:w="453" w:type="dxa"/>
            <w:tcBorders>
              <w:bottom w:val="single" w:sz="2" w:space="0" w:color="231F20"/>
            </w:tcBorders>
          </w:tcPr>
          <w:p>
            <w:pPr>
              <w:pStyle w:val="TableParagraph"/>
              <w:spacing w:before="42"/>
              <w:ind w:left="76"/>
              <w:rPr>
                <w:sz w:val="14"/>
              </w:rPr>
            </w:pPr>
            <w:r>
              <w:rPr>
                <w:color w:val="231F20"/>
                <w:sz w:val="14"/>
              </w:rPr>
              <w:t>3.0</w:t>
            </w:r>
          </w:p>
        </w:tc>
        <w:tc>
          <w:tcPr>
            <w:tcW w:w="460" w:type="dxa"/>
            <w:tcBorders>
              <w:bottom w:val="single" w:sz="2" w:space="0" w:color="231F20"/>
            </w:tcBorders>
          </w:tcPr>
          <w:p>
            <w:pPr>
              <w:pStyle w:val="TableParagraph"/>
              <w:spacing w:before="42"/>
              <w:ind w:right="86"/>
              <w:jc w:val="right"/>
              <w:rPr>
                <w:sz w:val="14"/>
              </w:rPr>
            </w:pPr>
            <w:r>
              <w:rPr>
                <w:color w:val="231F20"/>
                <w:w w:val="85"/>
                <w:sz w:val="14"/>
              </w:rPr>
              <w:t>3.5</w:t>
            </w:r>
          </w:p>
        </w:tc>
        <w:tc>
          <w:tcPr>
            <w:tcW w:w="346" w:type="dxa"/>
            <w:tcBorders>
              <w:bottom w:val="single" w:sz="2" w:space="0" w:color="231F20"/>
            </w:tcBorders>
          </w:tcPr>
          <w:p>
            <w:pPr>
              <w:pStyle w:val="TableParagraph"/>
              <w:spacing w:before="42"/>
              <w:ind w:left="56" w:right="44"/>
              <w:jc w:val="center"/>
              <w:rPr>
                <w:sz w:val="14"/>
              </w:rPr>
            </w:pPr>
            <w:r>
              <w:rPr>
                <w:color w:val="231F20"/>
                <w:w w:val="95"/>
                <w:sz w:val="14"/>
              </w:rPr>
              <w:t>3.5</w:t>
            </w:r>
          </w:p>
        </w:tc>
        <w:tc>
          <w:tcPr>
            <w:tcW w:w="329" w:type="dxa"/>
            <w:tcBorders>
              <w:bottom w:val="single" w:sz="2" w:space="0" w:color="231F20"/>
            </w:tcBorders>
          </w:tcPr>
          <w:p>
            <w:pPr>
              <w:pStyle w:val="TableParagraph"/>
              <w:spacing w:before="42"/>
              <w:ind w:right="68"/>
              <w:jc w:val="right"/>
              <w:rPr>
                <w:sz w:val="14"/>
              </w:rPr>
            </w:pPr>
            <w:r>
              <w:rPr>
                <w:color w:val="231F20"/>
                <w:w w:val="90"/>
                <w:sz w:val="14"/>
              </w:rPr>
              <w:t>3.4</w:t>
            </w:r>
          </w:p>
        </w:tc>
        <w:tc>
          <w:tcPr>
            <w:tcW w:w="329" w:type="dxa"/>
            <w:tcBorders>
              <w:bottom w:val="single" w:sz="2" w:space="0" w:color="231F20"/>
            </w:tcBorders>
          </w:tcPr>
          <w:p>
            <w:pPr>
              <w:pStyle w:val="TableParagraph"/>
              <w:spacing w:before="42"/>
              <w:ind w:left="38" w:right="44"/>
              <w:jc w:val="center"/>
              <w:rPr>
                <w:sz w:val="14"/>
              </w:rPr>
            </w:pPr>
            <w:r>
              <w:rPr>
                <w:color w:val="231F20"/>
                <w:sz w:val="14"/>
              </w:rPr>
              <w:t>3.4</w:t>
            </w:r>
          </w:p>
        </w:tc>
        <w:tc>
          <w:tcPr>
            <w:tcW w:w="322" w:type="dxa"/>
            <w:tcBorders>
              <w:bottom w:val="single" w:sz="2" w:space="0" w:color="231F20"/>
            </w:tcBorders>
          </w:tcPr>
          <w:p>
            <w:pPr>
              <w:pStyle w:val="TableParagraph"/>
              <w:spacing w:before="42"/>
              <w:ind w:left="48" w:right="30"/>
              <w:jc w:val="center"/>
              <w:rPr>
                <w:sz w:val="14"/>
              </w:rPr>
            </w:pPr>
            <w:r>
              <w:rPr>
                <w:color w:val="231F20"/>
                <w:w w:val="95"/>
                <w:sz w:val="14"/>
              </w:rPr>
              <w:t>3.3</w:t>
            </w:r>
          </w:p>
        </w:tc>
        <w:tc>
          <w:tcPr>
            <w:tcW w:w="295" w:type="dxa"/>
            <w:tcBorders>
              <w:bottom w:val="single" w:sz="2" w:space="0" w:color="231F20"/>
            </w:tcBorders>
          </w:tcPr>
          <w:p>
            <w:pPr>
              <w:pStyle w:val="TableParagraph"/>
              <w:spacing w:before="42"/>
              <w:ind w:left="32" w:right="5"/>
              <w:jc w:val="center"/>
              <w:rPr>
                <w:sz w:val="14"/>
              </w:rPr>
            </w:pPr>
            <w:r>
              <w:rPr>
                <w:color w:val="231F20"/>
                <w:w w:val="90"/>
                <w:sz w:val="14"/>
              </w:rPr>
              <w:t>3.1</w:t>
            </w:r>
          </w:p>
        </w:tc>
        <w:tc>
          <w:tcPr>
            <w:tcW w:w="614" w:type="dxa"/>
            <w:tcBorders>
              <w:bottom w:val="single" w:sz="2" w:space="0" w:color="231F20"/>
            </w:tcBorders>
          </w:tcPr>
          <w:p>
            <w:pPr>
              <w:pStyle w:val="TableParagraph"/>
              <w:spacing w:before="42"/>
              <w:ind w:left="54" w:right="101"/>
              <w:jc w:val="center"/>
              <w:rPr>
                <w:sz w:val="14"/>
              </w:rPr>
            </w:pPr>
            <w:r>
              <w:rPr>
                <w:color w:val="231F20"/>
                <w:w w:val="95"/>
                <w:sz w:val="14"/>
              </w:rPr>
              <w:t>3.3 3.4</w:t>
            </w:r>
          </w:p>
        </w:tc>
      </w:tr>
      <w:tr>
        <w:trPr>
          <w:trHeight w:val="229" w:hRule="atLeast"/>
        </w:trPr>
        <w:tc>
          <w:tcPr>
            <w:tcW w:w="1897" w:type="dxa"/>
            <w:tcBorders>
              <w:top w:val="single" w:sz="2" w:space="0" w:color="231F20"/>
            </w:tcBorders>
          </w:tcPr>
          <w:p>
            <w:pPr>
              <w:pStyle w:val="TableParagraph"/>
              <w:spacing w:line="145" w:lineRule="exact" w:before="64"/>
              <w:rPr>
                <w:sz w:val="14"/>
              </w:rPr>
            </w:pPr>
            <w:r>
              <w:rPr>
                <w:color w:val="231F20"/>
                <w:sz w:val="14"/>
              </w:rPr>
              <w:t>Memo: CPI inflation</w:t>
            </w:r>
          </w:p>
        </w:tc>
        <w:tc>
          <w:tcPr>
            <w:tcW w:w="453" w:type="dxa"/>
            <w:tcBorders>
              <w:top w:val="single" w:sz="2" w:space="0" w:color="231F20"/>
            </w:tcBorders>
          </w:tcPr>
          <w:p>
            <w:pPr>
              <w:pStyle w:val="TableParagraph"/>
              <w:spacing w:line="145" w:lineRule="exact" w:before="64"/>
              <w:ind w:left="94"/>
              <w:rPr>
                <w:sz w:val="14"/>
              </w:rPr>
            </w:pPr>
            <w:r>
              <w:rPr>
                <w:color w:val="231F20"/>
                <w:w w:val="90"/>
                <w:sz w:val="14"/>
              </w:rPr>
              <w:t>1.6</w:t>
            </w:r>
          </w:p>
        </w:tc>
        <w:tc>
          <w:tcPr>
            <w:tcW w:w="460" w:type="dxa"/>
            <w:tcBorders>
              <w:top w:val="single" w:sz="2" w:space="0" w:color="231F20"/>
            </w:tcBorders>
          </w:tcPr>
          <w:p>
            <w:pPr>
              <w:pStyle w:val="TableParagraph"/>
              <w:spacing w:line="145" w:lineRule="exact" w:before="64"/>
              <w:ind w:right="86"/>
              <w:jc w:val="right"/>
              <w:rPr>
                <w:sz w:val="14"/>
              </w:rPr>
            </w:pPr>
            <w:r>
              <w:rPr>
                <w:color w:val="231F20"/>
                <w:w w:val="80"/>
                <w:sz w:val="14"/>
              </w:rPr>
              <w:t>2.7</w:t>
            </w:r>
          </w:p>
        </w:tc>
        <w:tc>
          <w:tcPr>
            <w:tcW w:w="346" w:type="dxa"/>
            <w:tcBorders>
              <w:top w:val="single" w:sz="2" w:space="0" w:color="231F20"/>
            </w:tcBorders>
          </w:tcPr>
          <w:p>
            <w:pPr>
              <w:pStyle w:val="TableParagraph"/>
              <w:spacing w:line="145" w:lineRule="exact" w:before="64"/>
              <w:ind w:left="56" w:right="45"/>
              <w:jc w:val="center"/>
              <w:rPr>
                <w:sz w:val="14"/>
              </w:rPr>
            </w:pPr>
            <w:r>
              <w:rPr>
                <w:color w:val="231F20"/>
                <w:w w:val="95"/>
                <w:sz w:val="14"/>
              </w:rPr>
              <w:t>2.6</w:t>
            </w:r>
          </w:p>
        </w:tc>
        <w:tc>
          <w:tcPr>
            <w:tcW w:w="329" w:type="dxa"/>
            <w:tcBorders>
              <w:top w:val="single" w:sz="2" w:space="0" w:color="231F20"/>
            </w:tcBorders>
          </w:tcPr>
          <w:p>
            <w:pPr>
              <w:pStyle w:val="TableParagraph"/>
              <w:spacing w:line="145" w:lineRule="exact" w:before="64"/>
              <w:ind w:right="68"/>
              <w:jc w:val="right"/>
              <w:rPr>
                <w:sz w:val="14"/>
              </w:rPr>
            </w:pPr>
            <w:r>
              <w:rPr>
                <w:color w:val="231F20"/>
                <w:w w:val="75"/>
                <w:sz w:val="14"/>
              </w:rPr>
              <w:t>1.7</w:t>
            </w:r>
          </w:p>
        </w:tc>
        <w:tc>
          <w:tcPr>
            <w:tcW w:w="329" w:type="dxa"/>
            <w:tcBorders>
              <w:top w:val="single" w:sz="2" w:space="0" w:color="231F20"/>
            </w:tcBorders>
          </w:tcPr>
          <w:p>
            <w:pPr>
              <w:pStyle w:val="TableParagraph"/>
              <w:spacing w:line="145" w:lineRule="exact" w:before="64"/>
              <w:ind w:left="41" w:right="28"/>
              <w:jc w:val="center"/>
              <w:rPr>
                <w:sz w:val="14"/>
              </w:rPr>
            </w:pPr>
            <w:r>
              <w:rPr>
                <w:color w:val="231F20"/>
                <w:w w:val="90"/>
                <w:sz w:val="14"/>
              </w:rPr>
              <w:t>1.5</w:t>
            </w:r>
          </w:p>
        </w:tc>
        <w:tc>
          <w:tcPr>
            <w:tcW w:w="322" w:type="dxa"/>
            <w:tcBorders>
              <w:top w:val="single" w:sz="2" w:space="0" w:color="231F20"/>
            </w:tcBorders>
          </w:tcPr>
          <w:p>
            <w:pPr>
              <w:pStyle w:val="TableParagraph"/>
              <w:spacing w:line="145" w:lineRule="exact" w:before="64"/>
              <w:ind w:left="48" w:right="34"/>
              <w:jc w:val="center"/>
              <w:rPr>
                <w:sz w:val="14"/>
              </w:rPr>
            </w:pPr>
            <w:r>
              <w:rPr>
                <w:color w:val="231F20"/>
                <w:sz w:val="14"/>
              </w:rPr>
              <w:t>0.9</w:t>
            </w:r>
          </w:p>
        </w:tc>
        <w:tc>
          <w:tcPr>
            <w:tcW w:w="295" w:type="dxa"/>
            <w:tcBorders>
              <w:top w:val="single" w:sz="2" w:space="0" w:color="231F20"/>
            </w:tcBorders>
          </w:tcPr>
          <w:p>
            <w:pPr>
              <w:pStyle w:val="TableParagraph"/>
              <w:spacing w:line="145" w:lineRule="exact" w:before="64"/>
              <w:ind w:left="32" w:right="8"/>
              <w:jc w:val="center"/>
              <w:rPr>
                <w:sz w:val="14"/>
              </w:rPr>
            </w:pPr>
            <w:r>
              <w:rPr>
                <w:color w:val="231F20"/>
                <w:w w:val="90"/>
                <w:sz w:val="14"/>
              </w:rPr>
              <w:t>0.1</w:t>
            </w:r>
          </w:p>
        </w:tc>
        <w:tc>
          <w:tcPr>
            <w:tcW w:w="614" w:type="dxa"/>
            <w:tcBorders>
              <w:top w:val="single" w:sz="2" w:space="0" w:color="231F20"/>
            </w:tcBorders>
          </w:tcPr>
          <w:p>
            <w:pPr>
              <w:pStyle w:val="TableParagraph"/>
              <w:spacing w:line="145" w:lineRule="exact" w:before="64"/>
              <w:ind w:left="51"/>
              <w:rPr>
                <w:sz w:val="14"/>
              </w:rPr>
            </w:pPr>
            <w:r>
              <w:rPr>
                <w:color w:val="231F20"/>
                <w:w w:val="95"/>
                <w:sz w:val="14"/>
              </w:rPr>
              <w:t>0.0 n.a.</w:t>
            </w:r>
          </w:p>
        </w:tc>
      </w:tr>
    </w:tbl>
    <w:p>
      <w:pPr>
        <w:pStyle w:val="BodyText"/>
        <w:spacing w:before="7"/>
      </w:pPr>
    </w:p>
    <w:p>
      <w:pPr>
        <w:spacing w:line="244" w:lineRule="auto" w:before="0"/>
        <w:ind w:left="153" w:right="182" w:firstLine="0"/>
        <w:jc w:val="left"/>
        <w:rPr>
          <w:sz w:val="11"/>
        </w:rPr>
      </w:pPr>
      <w:r>
        <w:rPr>
          <w:color w:val="231F20"/>
          <w:w w:val="95"/>
          <w:sz w:val="11"/>
        </w:rPr>
        <w:t>Sources:</w:t>
      </w:r>
      <w:r>
        <w:rPr>
          <w:color w:val="231F20"/>
          <w:spacing w:val="-8"/>
          <w:w w:val="95"/>
          <w:sz w:val="11"/>
        </w:rPr>
        <w:t> </w:t>
      </w:r>
      <w:r>
        <w:rPr>
          <w:color w:val="231F20"/>
          <w:w w:val="95"/>
          <w:sz w:val="11"/>
        </w:rPr>
        <w:t>Bank</w:t>
      </w:r>
      <w:r>
        <w:rPr>
          <w:color w:val="231F20"/>
          <w:spacing w:val="-20"/>
          <w:w w:val="95"/>
          <w:sz w:val="11"/>
        </w:rPr>
        <w:t> </w:t>
      </w:r>
      <w:r>
        <w:rPr>
          <w:color w:val="231F20"/>
          <w:w w:val="95"/>
          <w:sz w:val="11"/>
        </w:rPr>
        <w:t>of</w:t>
      </w:r>
      <w:r>
        <w:rPr>
          <w:color w:val="231F20"/>
          <w:spacing w:val="-19"/>
          <w:w w:val="95"/>
          <w:sz w:val="11"/>
        </w:rPr>
        <w:t> </w:t>
      </w:r>
      <w:r>
        <w:rPr>
          <w:color w:val="231F20"/>
          <w:w w:val="95"/>
          <w:sz w:val="11"/>
        </w:rPr>
        <w:t>England,</w:t>
      </w:r>
      <w:r>
        <w:rPr>
          <w:color w:val="231F20"/>
          <w:spacing w:val="-20"/>
          <w:w w:val="95"/>
          <w:sz w:val="11"/>
        </w:rPr>
        <w:t> </w:t>
      </w:r>
      <w:r>
        <w:rPr>
          <w:color w:val="231F20"/>
          <w:w w:val="95"/>
          <w:sz w:val="11"/>
        </w:rPr>
        <w:t>Barclays</w:t>
      </w:r>
      <w:r>
        <w:rPr>
          <w:color w:val="231F20"/>
          <w:spacing w:val="-19"/>
          <w:w w:val="95"/>
          <w:sz w:val="11"/>
        </w:rPr>
        <w:t> </w:t>
      </w:r>
      <w:r>
        <w:rPr>
          <w:color w:val="231F20"/>
          <w:w w:val="95"/>
          <w:sz w:val="11"/>
        </w:rPr>
        <w:t>Capital,</w:t>
      </w:r>
      <w:r>
        <w:rPr>
          <w:color w:val="231F20"/>
          <w:spacing w:val="-20"/>
          <w:w w:val="95"/>
          <w:sz w:val="11"/>
        </w:rPr>
        <w:t> </w:t>
      </w:r>
      <w:r>
        <w:rPr>
          <w:color w:val="231F20"/>
          <w:w w:val="95"/>
          <w:sz w:val="11"/>
        </w:rPr>
        <w:t>Bloomberg,</w:t>
      </w:r>
      <w:r>
        <w:rPr>
          <w:color w:val="231F20"/>
          <w:spacing w:val="-19"/>
          <w:w w:val="95"/>
          <w:sz w:val="11"/>
        </w:rPr>
        <w:t> </w:t>
      </w:r>
      <w:r>
        <w:rPr>
          <w:color w:val="231F20"/>
          <w:w w:val="95"/>
          <w:sz w:val="11"/>
        </w:rPr>
        <w:t>CBI</w:t>
      </w:r>
      <w:r>
        <w:rPr>
          <w:color w:val="231F20"/>
          <w:spacing w:val="-20"/>
          <w:w w:val="95"/>
          <w:sz w:val="11"/>
        </w:rPr>
        <w:t> </w:t>
      </w:r>
      <w:r>
        <w:rPr>
          <w:color w:val="231F20"/>
          <w:w w:val="95"/>
          <w:sz w:val="11"/>
        </w:rPr>
        <w:t>(all</w:t>
      </w:r>
      <w:r>
        <w:rPr>
          <w:color w:val="231F20"/>
          <w:spacing w:val="-19"/>
          <w:w w:val="95"/>
          <w:sz w:val="11"/>
        </w:rPr>
        <w:t> </w:t>
      </w:r>
      <w:r>
        <w:rPr>
          <w:color w:val="231F20"/>
          <w:w w:val="95"/>
          <w:sz w:val="11"/>
        </w:rPr>
        <w:t>rights</w:t>
      </w:r>
      <w:r>
        <w:rPr>
          <w:color w:val="231F20"/>
          <w:spacing w:val="-20"/>
          <w:w w:val="95"/>
          <w:sz w:val="11"/>
        </w:rPr>
        <w:t> </w:t>
      </w:r>
      <w:r>
        <w:rPr>
          <w:color w:val="231F20"/>
          <w:w w:val="95"/>
          <w:sz w:val="11"/>
        </w:rPr>
        <w:t>reserved),</w:t>
      </w:r>
      <w:r>
        <w:rPr>
          <w:color w:val="231F20"/>
          <w:spacing w:val="-20"/>
          <w:w w:val="95"/>
          <w:sz w:val="11"/>
        </w:rPr>
        <w:t> </w:t>
      </w:r>
      <w:r>
        <w:rPr>
          <w:color w:val="231F20"/>
          <w:w w:val="95"/>
          <w:sz w:val="11"/>
        </w:rPr>
        <w:t>Citigroup,</w:t>
      </w:r>
      <w:r>
        <w:rPr>
          <w:color w:val="231F20"/>
          <w:spacing w:val="-19"/>
          <w:w w:val="95"/>
          <w:sz w:val="11"/>
        </w:rPr>
        <w:t> </w:t>
      </w:r>
      <w:r>
        <w:rPr>
          <w:color w:val="231F20"/>
          <w:w w:val="95"/>
          <w:sz w:val="11"/>
        </w:rPr>
        <w:t>GfK,</w:t>
      </w:r>
      <w:r>
        <w:rPr>
          <w:color w:val="231F20"/>
          <w:spacing w:val="-20"/>
          <w:w w:val="95"/>
          <w:sz w:val="11"/>
        </w:rPr>
        <w:t> </w:t>
      </w:r>
      <w:r>
        <w:rPr>
          <w:color w:val="231F20"/>
          <w:w w:val="95"/>
          <w:sz w:val="11"/>
        </w:rPr>
        <w:t>ONS,</w:t>
      </w:r>
      <w:r>
        <w:rPr>
          <w:color w:val="231F20"/>
          <w:spacing w:val="-19"/>
          <w:w w:val="95"/>
          <w:sz w:val="11"/>
        </w:rPr>
        <w:t> </w:t>
      </w:r>
      <w:r>
        <w:rPr>
          <w:color w:val="231F20"/>
          <w:spacing w:val="-3"/>
          <w:w w:val="95"/>
          <w:sz w:val="11"/>
        </w:rPr>
        <w:t>YouGov </w:t>
      </w:r>
      <w:r>
        <w:rPr>
          <w:color w:val="231F20"/>
          <w:sz w:val="11"/>
        </w:rPr>
        <w:t>and Bank</w:t>
      </w:r>
      <w:r>
        <w:rPr>
          <w:color w:val="231F20"/>
          <w:spacing w:val="-18"/>
          <w:sz w:val="11"/>
        </w:rPr>
        <w:t> </w:t>
      </w:r>
      <w:r>
        <w:rPr>
          <w:color w:val="231F20"/>
          <w:sz w:val="11"/>
        </w:rPr>
        <w:t>calculations.</w:t>
      </w:r>
    </w:p>
    <w:p>
      <w:pPr>
        <w:pStyle w:val="BodyText"/>
        <w:spacing w:before="2"/>
        <w:rPr>
          <w:sz w:val="11"/>
        </w:rPr>
      </w:pPr>
    </w:p>
    <w:p>
      <w:pPr>
        <w:pStyle w:val="ListParagraph"/>
        <w:numPr>
          <w:ilvl w:val="0"/>
          <w:numId w:val="46"/>
        </w:numPr>
        <w:tabs>
          <w:tab w:pos="324" w:val="left" w:leader="none"/>
        </w:tabs>
        <w:spacing w:line="240" w:lineRule="auto" w:before="0" w:after="0"/>
        <w:ind w:left="323" w:right="0" w:hanging="171"/>
        <w:jc w:val="left"/>
        <w:rPr>
          <w:sz w:val="11"/>
        </w:rPr>
      </w:pPr>
      <w:r>
        <w:rPr>
          <w:color w:val="231F20"/>
          <w:sz w:val="11"/>
        </w:rPr>
        <w:t>Data</w:t>
      </w:r>
      <w:r>
        <w:rPr>
          <w:color w:val="231F20"/>
          <w:spacing w:val="-10"/>
          <w:sz w:val="11"/>
        </w:rPr>
        <w:t> </w:t>
      </w:r>
      <w:r>
        <w:rPr>
          <w:color w:val="231F20"/>
          <w:sz w:val="11"/>
        </w:rPr>
        <w:t>are</w:t>
      </w:r>
      <w:r>
        <w:rPr>
          <w:color w:val="231F20"/>
          <w:spacing w:val="-9"/>
          <w:sz w:val="11"/>
        </w:rPr>
        <w:t> </w:t>
      </w:r>
      <w:r>
        <w:rPr>
          <w:color w:val="231F20"/>
          <w:sz w:val="11"/>
        </w:rPr>
        <w:t>non</w:t>
      </w:r>
      <w:r>
        <w:rPr>
          <w:color w:val="231F20"/>
          <w:spacing w:val="-9"/>
          <w:sz w:val="11"/>
        </w:rPr>
        <w:t> </w:t>
      </w:r>
      <w:r>
        <w:rPr>
          <w:color w:val="231F20"/>
          <w:sz w:val="11"/>
        </w:rPr>
        <w:t>seasonally</w:t>
      </w:r>
      <w:r>
        <w:rPr>
          <w:color w:val="231F20"/>
          <w:spacing w:val="-9"/>
          <w:sz w:val="11"/>
        </w:rPr>
        <w:t> </w:t>
      </w:r>
      <w:r>
        <w:rPr>
          <w:color w:val="231F20"/>
          <w:sz w:val="11"/>
        </w:rPr>
        <w:t>adjusted.</w:t>
      </w:r>
    </w:p>
    <w:p>
      <w:pPr>
        <w:pStyle w:val="ListParagraph"/>
        <w:numPr>
          <w:ilvl w:val="0"/>
          <w:numId w:val="46"/>
        </w:numPr>
        <w:tabs>
          <w:tab w:pos="324" w:val="left" w:leader="none"/>
        </w:tabs>
        <w:spacing w:line="240" w:lineRule="auto" w:before="2" w:after="0"/>
        <w:ind w:left="323" w:right="0" w:hanging="171"/>
        <w:jc w:val="left"/>
        <w:rPr>
          <w:sz w:val="11"/>
        </w:rPr>
      </w:pPr>
      <w:r>
        <w:rPr>
          <w:color w:val="231F20"/>
          <w:sz w:val="11"/>
        </w:rPr>
        <w:t>Dates</w:t>
      </w:r>
      <w:r>
        <w:rPr>
          <w:color w:val="231F20"/>
          <w:spacing w:val="-11"/>
          <w:sz w:val="11"/>
        </w:rPr>
        <w:t> </w:t>
      </w:r>
      <w:r>
        <w:rPr>
          <w:color w:val="231F20"/>
          <w:sz w:val="11"/>
        </w:rPr>
        <w:t>in</w:t>
      </w:r>
      <w:r>
        <w:rPr>
          <w:color w:val="231F20"/>
          <w:spacing w:val="-11"/>
          <w:sz w:val="11"/>
        </w:rPr>
        <w:t> </w:t>
      </w:r>
      <w:r>
        <w:rPr>
          <w:color w:val="231F20"/>
          <w:sz w:val="11"/>
        </w:rPr>
        <w:t>parentheses</w:t>
      </w:r>
      <w:r>
        <w:rPr>
          <w:color w:val="231F20"/>
          <w:spacing w:val="-11"/>
          <w:sz w:val="11"/>
        </w:rPr>
        <w:t> </w:t>
      </w:r>
      <w:r>
        <w:rPr>
          <w:color w:val="231F20"/>
          <w:sz w:val="11"/>
        </w:rPr>
        <w:t>indicate</w:t>
      </w:r>
      <w:r>
        <w:rPr>
          <w:color w:val="231F20"/>
          <w:spacing w:val="-10"/>
          <w:sz w:val="11"/>
        </w:rPr>
        <w:t> </w:t>
      </w:r>
      <w:r>
        <w:rPr>
          <w:color w:val="231F20"/>
          <w:sz w:val="11"/>
        </w:rPr>
        <w:t>start</w:t>
      </w:r>
      <w:r>
        <w:rPr>
          <w:color w:val="231F20"/>
          <w:spacing w:val="-11"/>
          <w:sz w:val="11"/>
        </w:rPr>
        <w:t> </w:t>
      </w:r>
      <w:r>
        <w:rPr>
          <w:color w:val="231F20"/>
          <w:sz w:val="11"/>
        </w:rPr>
        <w:t>date</w:t>
      </w:r>
      <w:r>
        <w:rPr>
          <w:color w:val="231F20"/>
          <w:spacing w:val="-11"/>
          <w:sz w:val="11"/>
        </w:rPr>
        <w:t> </w:t>
      </w:r>
      <w:r>
        <w:rPr>
          <w:color w:val="231F20"/>
          <w:sz w:val="11"/>
        </w:rPr>
        <w:t>of</w:t>
      </w:r>
      <w:r>
        <w:rPr>
          <w:color w:val="231F20"/>
          <w:spacing w:val="-10"/>
          <w:sz w:val="11"/>
        </w:rPr>
        <w:t> </w:t>
      </w:r>
      <w:r>
        <w:rPr>
          <w:color w:val="231F20"/>
          <w:sz w:val="11"/>
        </w:rPr>
        <w:t>the</w:t>
      </w:r>
      <w:r>
        <w:rPr>
          <w:color w:val="231F20"/>
          <w:spacing w:val="-11"/>
          <w:sz w:val="11"/>
        </w:rPr>
        <w:t> </w:t>
      </w:r>
      <w:r>
        <w:rPr>
          <w:color w:val="231F20"/>
          <w:sz w:val="11"/>
        </w:rPr>
        <w:t>data</w:t>
      </w:r>
      <w:r>
        <w:rPr>
          <w:color w:val="231F20"/>
          <w:spacing w:val="-11"/>
          <w:sz w:val="11"/>
        </w:rPr>
        <w:t> </w:t>
      </w:r>
      <w:r>
        <w:rPr>
          <w:color w:val="231F20"/>
          <w:sz w:val="11"/>
        </w:rPr>
        <w:t>series.</w:t>
      </w:r>
    </w:p>
    <w:p>
      <w:pPr>
        <w:pStyle w:val="ListParagraph"/>
        <w:numPr>
          <w:ilvl w:val="0"/>
          <w:numId w:val="46"/>
        </w:numPr>
        <w:tabs>
          <w:tab w:pos="324" w:val="left" w:leader="none"/>
        </w:tabs>
        <w:spacing w:line="240" w:lineRule="auto" w:before="2" w:after="0"/>
        <w:ind w:left="323" w:right="0" w:hanging="171"/>
        <w:jc w:val="left"/>
        <w:rPr>
          <w:sz w:val="11"/>
        </w:rPr>
      </w:pPr>
      <w:r>
        <w:rPr>
          <w:color w:val="231F20"/>
          <w:sz w:val="11"/>
        </w:rPr>
        <w:t>Financial</w:t>
      </w:r>
      <w:r>
        <w:rPr>
          <w:color w:val="231F20"/>
          <w:spacing w:val="-22"/>
          <w:sz w:val="11"/>
        </w:rPr>
        <w:t> </w:t>
      </w:r>
      <w:r>
        <w:rPr>
          <w:color w:val="231F20"/>
          <w:sz w:val="11"/>
        </w:rPr>
        <w:t>markets</w:t>
      </w:r>
      <w:r>
        <w:rPr>
          <w:color w:val="231F20"/>
          <w:spacing w:val="-21"/>
          <w:sz w:val="11"/>
        </w:rPr>
        <w:t> </w:t>
      </w:r>
      <w:r>
        <w:rPr>
          <w:color w:val="231F20"/>
          <w:sz w:val="11"/>
        </w:rPr>
        <w:t>data</w:t>
      </w:r>
      <w:r>
        <w:rPr>
          <w:color w:val="231F20"/>
          <w:spacing w:val="-21"/>
          <w:sz w:val="11"/>
        </w:rPr>
        <w:t> </w:t>
      </w:r>
      <w:r>
        <w:rPr>
          <w:color w:val="231F20"/>
          <w:sz w:val="11"/>
        </w:rPr>
        <w:t>are</w:t>
      </w:r>
      <w:r>
        <w:rPr>
          <w:color w:val="231F20"/>
          <w:spacing w:val="-21"/>
          <w:sz w:val="11"/>
        </w:rPr>
        <w:t> </w:t>
      </w:r>
      <w:r>
        <w:rPr>
          <w:color w:val="231F20"/>
          <w:sz w:val="11"/>
        </w:rPr>
        <w:t>averages</w:t>
      </w:r>
      <w:r>
        <w:rPr>
          <w:color w:val="231F20"/>
          <w:spacing w:val="-21"/>
          <w:sz w:val="11"/>
        </w:rPr>
        <w:t> </w:t>
      </w:r>
      <w:r>
        <w:rPr>
          <w:color w:val="231F20"/>
          <w:sz w:val="11"/>
        </w:rPr>
        <w:t>from</w:t>
      </w:r>
      <w:r>
        <w:rPr>
          <w:color w:val="231F20"/>
          <w:spacing w:val="-21"/>
          <w:sz w:val="11"/>
        </w:rPr>
        <w:t> </w:t>
      </w:r>
      <w:r>
        <w:rPr>
          <w:color w:val="231F20"/>
          <w:sz w:val="11"/>
        </w:rPr>
        <w:t>1</w:t>
      </w:r>
      <w:r>
        <w:rPr>
          <w:color w:val="231F20"/>
          <w:spacing w:val="-21"/>
          <w:sz w:val="11"/>
        </w:rPr>
        <w:t> </w:t>
      </w:r>
      <w:r>
        <w:rPr>
          <w:color w:val="231F20"/>
          <w:sz w:val="11"/>
        </w:rPr>
        <w:t>July</w:t>
      </w:r>
      <w:r>
        <w:rPr>
          <w:color w:val="231F20"/>
          <w:spacing w:val="-21"/>
          <w:sz w:val="11"/>
        </w:rPr>
        <w:t> </w:t>
      </w:r>
      <w:r>
        <w:rPr>
          <w:color w:val="231F20"/>
          <w:sz w:val="11"/>
        </w:rPr>
        <w:t>to</w:t>
      </w:r>
      <w:r>
        <w:rPr>
          <w:color w:val="231F20"/>
          <w:spacing w:val="-21"/>
          <w:sz w:val="11"/>
        </w:rPr>
        <w:t> </w:t>
      </w:r>
      <w:r>
        <w:rPr>
          <w:color w:val="231F20"/>
          <w:sz w:val="11"/>
        </w:rPr>
        <w:t>29</w:t>
      </w:r>
      <w:r>
        <w:rPr>
          <w:color w:val="231F20"/>
          <w:spacing w:val="-21"/>
          <w:sz w:val="11"/>
        </w:rPr>
        <w:t> </w:t>
      </w:r>
      <w:r>
        <w:rPr>
          <w:color w:val="231F20"/>
          <w:sz w:val="11"/>
        </w:rPr>
        <w:t>July</w:t>
      </w:r>
      <w:r>
        <w:rPr>
          <w:color w:val="231F20"/>
          <w:spacing w:val="-21"/>
          <w:sz w:val="11"/>
        </w:rPr>
        <w:t> </w:t>
      </w:r>
      <w:r>
        <w:rPr>
          <w:color w:val="231F20"/>
          <w:sz w:val="11"/>
        </w:rPr>
        <w:t>2015.</w:t>
      </w:r>
      <w:r>
        <w:rPr>
          <w:color w:val="231F20"/>
          <w:spacing w:val="-9"/>
          <w:sz w:val="11"/>
        </w:rPr>
        <w:t> </w:t>
      </w:r>
      <w:r>
        <w:rPr>
          <w:color w:val="231F20"/>
          <w:sz w:val="11"/>
        </w:rPr>
        <w:t>YouGov/Citigroup</w:t>
      </w:r>
      <w:r>
        <w:rPr>
          <w:color w:val="231F20"/>
          <w:spacing w:val="-21"/>
          <w:sz w:val="11"/>
        </w:rPr>
        <w:t> </w:t>
      </w:r>
      <w:r>
        <w:rPr>
          <w:color w:val="231F20"/>
          <w:sz w:val="11"/>
        </w:rPr>
        <w:t>data</w:t>
      </w:r>
      <w:r>
        <w:rPr>
          <w:color w:val="231F20"/>
          <w:spacing w:val="-21"/>
          <w:sz w:val="11"/>
        </w:rPr>
        <w:t> </w:t>
      </w:r>
      <w:r>
        <w:rPr>
          <w:color w:val="231F20"/>
          <w:sz w:val="11"/>
        </w:rPr>
        <w:t>are</w:t>
      </w:r>
      <w:r>
        <w:rPr>
          <w:color w:val="231F20"/>
          <w:spacing w:val="-21"/>
          <w:sz w:val="11"/>
        </w:rPr>
        <w:t> </w:t>
      </w:r>
      <w:r>
        <w:rPr>
          <w:color w:val="231F20"/>
          <w:sz w:val="11"/>
        </w:rPr>
        <w:t>for</w:t>
      </w:r>
      <w:r>
        <w:rPr>
          <w:color w:val="231F20"/>
          <w:spacing w:val="-21"/>
          <w:sz w:val="11"/>
        </w:rPr>
        <w:t> </w:t>
      </w:r>
      <w:r>
        <w:rPr>
          <w:color w:val="231F20"/>
          <w:sz w:val="11"/>
        </w:rPr>
        <w:t>July.</w:t>
      </w:r>
    </w:p>
    <w:p>
      <w:pPr>
        <w:pStyle w:val="ListParagraph"/>
        <w:numPr>
          <w:ilvl w:val="0"/>
          <w:numId w:val="46"/>
        </w:numPr>
        <w:tabs>
          <w:tab w:pos="324" w:val="left" w:leader="none"/>
        </w:tabs>
        <w:spacing w:line="244" w:lineRule="auto" w:before="3" w:after="0"/>
        <w:ind w:left="323" w:right="134" w:hanging="171"/>
        <w:jc w:val="left"/>
        <w:rPr>
          <w:sz w:val="11"/>
        </w:rPr>
      </w:pPr>
      <w:r>
        <w:rPr>
          <w:color w:val="231F20"/>
          <w:w w:val="95"/>
          <w:sz w:val="11"/>
        </w:rPr>
        <w:t>The</w:t>
      </w:r>
      <w:r>
        <w:rPr>
          <w:color w:val="231F20"/>
          <w:spacing w:val="-20"/>
          <w:w w:val="95"/>
          <w:sz w:val="11"/>
        </w:rPr>
        <w:t> </w:t>
      </w:r>
      <w:r>
        <w:rPr>
          <w:color w:val="231F20"/>
          <w:w w:val="95"/>
          <w:sz w:val="11"/>
        </w:rPr>
        <w:t>household</w:t>
      </w:r>
      <w:r>
        <w:rPr>
          <w:color w:val="231F20"/>
          <w:spacing w:val="-20"/>
          <w:w w:val="95"/>
          <w:sz w:val="11"/>
        </w:rPr>
        <w:t> </w:t>
      </w:r>
      <w:r>
        <w:rPr>
          <w:color w:val="231F20"/>
          <w:w w:val="95"/>
          <w:sz w:val="11"/>
        </w:rPr>
        <w:t>surveys</w:t>
      </w:r>
      <w:r>
        <w:rPr>
          <w:color w:val="231F20"/>
          <w:spacing w:val="-20"/>
          <w:w w:val="95"/>
          <w:sz w:val="11"/>
        </w:rPr>
        <w:t> </w:t>
      </w:r>
      <w:r>
        <w:rPr>
          <w:color w:val="231F20"/>
          <w:w w:val="95"/>
          <w:sz w:val="11"/>
        </w:rPr>
        <w:t>ask</w:t>
      </w:r>
      <w:r>
        <w:rPr>
          <w:color w:val="231F20"/>
          <w:spacing w:val="-19"/>
          <w:w w:val="95"/>
          <w:sz w:val="11"/>
        </w:rPr>
        <w:t> </w:t>
      </w:r>
      <w:r>
        <w:rPr>
          <w:color w:val="231F20"/>
          <w:w w:val="95"/>
          <w:sz w:val="11"/>
        </w:rPr>
        <w:t>about</w:t>
      </w:r>
      <w:r>
        <w:rPr>
          <w:color w:val="231F20"/>
          <w:spacing w:val="-20"/>
          <w:w w:val="95"/>
          <w:sz w:val="11"/>
        </w:rPr>
        <w:t> </w:t>
      </w:r>
      <w:r>
        <w:rPr>
          <w:color w:val="231F20"/>
          <w:w w:val="95"/>
          <w:sz w:val="11"/>
        </w:rPr>
        <w:t>expected</w:t>
      </w:r>
      <w:r>
        <w:rPr>
          <w:color w:val="231F20"/>
          <w:spacing w:val="-20"/>
          <w:w w:val="95"/>
          <w:sz w:val="11"/>
        </w:rPr>
        <w:t> </w:t>
      </w:r>
      <w:r>
        <w:rPr>
          <w:color w:val="231F20"/>
          <w:w w:val="95"/>
          <w:sz w:val="11"/>
        </w:rPr>
        <w:t>changes</w:t>
      </w:r>
      <w:r>
        <w:rPr>
          <w:color w:val="231F20"/>
          <w:spacing w:val="-20"/>
          <w:w w:val="95"/>
          <w:sz w:val="11"/>
        </w:rPr>
        <w:t> </w:t>
      </w:r>
      <w:r>
        <w:rPr>
          <w:color w:val="231F20"/>
          <w:w w:val="95"/>
          <w:sz w:val="11"/>
        </w:rPr>
        <w:t>in</w:t>
      </w:r>
      <w:r>
        <w:rPr>
          <w:color w:val="231F20"/>
          <w:spacing w:val="-19"/>
          <w:w w:val="95"/>
          <w:sz w:val="11"/>
        </w:rPr>
        <w:t> </w:t>
      </w:r>
      <w:r>
        <w:rPr>
          <w:color w:val="231F20"/>
          <w:w w:val="95"/>
          <w:sz w:val="11"/>
        </w:rPr>
        <w:t>prices</w:t>
      </w:r>
      <w:r>
        <w:rPr>
          <w:color w:val="231F20"/>
          <w:spacing w:val="-20"/>
          <w:w w:val="95"/>
          <w:sz w:val="11"/>
        </w:rPr>
        <w:t> </w:t>
      </w:r>
      <w:r>
        <w:rPr>
          <w:color w:val="231F20"/>
          <w:w w:val="95"/>
          <w:sz w:val="11"/>
        </w:rPr>
        <w:t>but</w:t>
      </w:r>
      <w:r>
        <w:rPr>
          <w:color w:val="231F20"/>
          <w:spacing w:val="-20"/>
          <w:w w:val="95"/>
          <w:sz w:val="11"/>
        </w:rPr>
        <w:t> </w:t>
      </w:r>
      <w:r>
        <w:rPr>
          <w:color w:val="231F20"/>
          <w:w w:val="95"/>
          <w:sz w:val="11"/>
        </w:rPr>
        <w:t>do</w:t>
      </w:r>
      <w:r>
        <w:rPr>
          <w:color w:val="231F20"/>
          <w:spacing w:val="-20"/>
          <w:w w:val="95"/>
          <w:sz w:val="11"/>
        </w:rPr>
        <w:t> </w:t>
      </w:r>
      <w:r>
        <w:rPr>
          <w:color w:val="231F20"/>
          <w:w w:val="95"/>
          <w:sz w:val="11"/>
        </w:rPr>
        <w:t>not</w:t>
      </w:r>
      <w:r>
        <w:rPr>
          <w:color w:val="231F20"/>
          <w:spacing w:val="-19"/>
          <w:w w:val="95"/>
          <w:sz w:val="11"/>
        </w:rPr>
        <w:t> </w:t>
      </w:r>
      <w:r>
        <w:rPr>
          <w:color w:val="231F20"/>
          <w:w w:val="95"/>
          <w:sz w:val="11"/>
        </w:rPr>
        <w:t>reference</w:t>
      </w:r>
      <w:r>
        <w:rPr>
          <w:color w:val="231F20"/>
          <w:spacing w:val="-20"/>
          <w:w w:val="95"/>
          <w:sz w:val="11"/>
        </w:rPr>
        <w:t> </w:t>
      </w:r>
      <w:r>
        <w:rPr>
          <w:color w:val="231F20"/>
          <w:w w:val="95"/>
          <w:sz w:val="11"/>
        </w:rPr>
        <w:t>a</w:t>
      </w:r>
      <w:r>
        <w:rPr>
          <w:color w:val="231F20"/>
          <w:spacing w:val="-20"/>
          <w:w w:val="95"/>
          <w:sz w:val="11"/>
        </w:rPr>
        <w:t> </w:t>
      </w:r>
      <w:r>
        <w:rPr>
          <w:color w:val="231F20"/>
          <w:w w:val="95"/>
          <w:sz w:val="11"/>
        </w:rPr>
        <w:t>specific</w:t>
      </w:r>
      <w:r>
        <w:rPr>
          <w:color w:val="231F20"/>
          <w:spacing w:val="-20"/>
          <w:w w:val="95"/>
          <w:sz w:val="11"/>
        </w:rPr>
        <w:t> </w:t>
      </w:r>
      <w:r>
        <w:rPr>
          <w:color w:val="231F20"/>
          <w:w w:val="95"/>
          <w:sz w:val="11"/>
        </w:rPr>
        <w:t>price</w:t>
      </w:r>
      <w:r>
        <w:rPr>
          <w:color w:val="231F20"/>
          <w:spacing w:val="-19"/>
          <w:w w:val="95"/>
          <w:sz w:val="11"/>
        </w:rPr>
        <w:t> </w:t>
      </w:r>
      <w:r>
        <w:rPr>
          <w:color w:val="231F20"/>
          <w:w w:val="95"/>
          <w:sz w:val="11"/>
        </w:rPr>
        <w:t>index,</w:t>
      </w:r>
      <w:r>
        <w:rPr>
          <w:color w:val="231F20"/>
          <w:spacing w:val="-20"/>
          <w:w w:val="95"/>
          <w:sz w:val="11"/>
        </w:rPr>
        <w:t> </w:t>
      </w:r>
      <w:r>
        <w:rPr>
          <w:color w:val="231F20"/>
          <w:spacing w:val="-5"/>
          <w:w w:val="95"/>
          <w:sz w:val="11"/>
        </w:rPr>
        <w:t>and </w:t>
      </w:r>
      <w:r>
        <w:rPr>
          <w:color w:val="231F20"/>
          <w:sz w:val="11"/>
        </w:rPr>
        <w:t>the</w:t>
      </w:r>
      <w:r>
        <w:rPr>
          <w:color w:val="231F20"/>
          <w:spacing w:val="-12"/>
          <w:sz w:val="11"/>
        </w:rPr>
        <w:t> </w:t>
      </w:r>
      <w:r>
        <w:rPr>
          <w:color w:val="231F20"/>
          <w:sz w:val="11"/>
        </w:rPr>
        <w:t>measures</w:t>
      </w:r>
      <w:r>
        <w:rPr>
          <w:color w:val="231F20"/>
          <w:spacing w:val="-11"/>
          <w:sz w:val="11"/>
        </w:rPr>
        <w:t> </w:t>
      </w:r>
      <w:r>
        <w:rPr>
          <w:color w:val="231F20"/>
          <w:sz w:val="11"/>
        </w:rPr>
        <w:t>are</w:t>
      </w:r>
      <w:r>
        <w:rPr>
          <w:color w:val="231F20"/>
          <w:spacing w:val="-11"/>
          <w:sz w:val="11"/>
        </w:rPr>
        <w:t> </w:t>
      </w:r>
      <w:r>
        <w:rPr>
          <w:color w:val="231F20"/>
          <w:sz w:val="11"/>
        </w:rPr>
        <w:t>based</w:t>
      </w:r>
      <w:r>
        <w:rPr>
          <w:color w:val="231F20"/>
          <w:spacing w:val="-11"/>
          <w:sz w:val="11"/>
        </w:rPr>
        <w:t> </w:t>
      </w:r>
      <w:r>
        <w:rPr>
          <w:color w:val="231F20"/>
          <w:sz w:val="11"/>
        </w:rPr>
        <w:t>on</w:t>
      </w:r>
      <w:r>
        <w:rPr>
          <w:color w:val="231F20"/>
          <w:spacing w:val="-11"/>
          <w:sz w:val="11"/>
        </w:rPr>
        <w:t> </w:t>
      </w:r>
      <w:r>
        <w:rPr>
          <w:color w:val="231F20"/>
          <w:sz w:val="11"/>
        </w:rPr>
        <w:t>the</w:t>
      </w:r>
      <w:r>
        <w:rPr>
          <w:color w:val="231F20"/>
          <w:spacing w:val="-12"/>
          <w:sz w:val="11"/>
        </w:rPr>
        <w:t> </w:t>
      </w:r>
      <w:r>
        <w:rPr>
          <w:color w:val="231F20"/>
          <w:sz w:val="11"/>
        </w:rPr>
        <w:t>median</w:t>
      </w:r>
      <w:r>
        <w:rPr>
          <w:color w:val="231F20"/>
          <w:spacing w:val="-11"/>
          <w:sz w:val="11"/>
        </w:rPr>
        <w:t> </w:t>
      </w:r>
      <w:r>
        <w:rPr>
          <w:color w:val="231F20"/>
          <w:sz w:val="11"/>
        </w:rPr>
        <w:t>estimated</w:t>
      </w:r>
      <w:r>
        <w:rPr>
          <w:color w:val="231F20"/>
          <w:spacing w:val="-11"/>
          <w:sz w:val="11"/>
        </w:rPr>
        <w:t> </w:t>
      </w:r>
      <w:r>
        <w:rPr>
          <w:color w:val="231F20"/>
          <w:sz w:val="11"/>
        </w:rPr>
        <w:t>price</w:t>
      </w:r>
      <w:r>
        <w:rPr>
          <w:color w:val="231F20"/>
          <w:spacing w:val="-11"/>
          <w:sz w:val="11"/>
        </w:rPr>
        <w:t> </w:t>
      </w:r>
      <w:r>
        <w:rPr>
          <w:color w:val="231F20"/>
          <w:sz w:val="11"/>
        </w:rPr>
        <w:t>change.</w:t>
      </w:r>
    </w:p>
    <w:p>
      <w:pPr>
        <w:pStyle w:val="ListParagraph"/>
        <w:numPr>
          <w:ilvl w:val="0"/>
          <w:numId w:val="46"/>
        </w:numPr>
        <w:tabs>
          <w:tab w:pos="324" w:val="left" w:leader="none"/>
        </w:tabs>
        <w:spacing w:line="244" w:lineRule="auto" w:before="0" w:after="0"/>
        <w:ind w:left="323" w:right="38" w:hanging="171"/>
        <w:jc w:val="left"/>
        <w:rPr>
          <w:sz w:val="11"/>
        </w:rPr>
      </w:pPr>
      <w:r>
        <w:rPr>
          <w:color w:val="231F20"/>
          <w:w w:val="90"/>
          <w:sz w:val="11"/>
        </w:rPr>
        <w:t>CBI</w:t>
      </w:r>
      <w:r>
        <w:rPr>
          <w:color w:val="231F20"/>
          <w:spacing w:val="-3"/>
          <w:w w:val="90"/>
          <w:sz w:val="11"/>
        </w:rPr>
        <w:t> </w:t>
      </w:r>
      <w:r>
        <w:rPr>
          <w:color w:val="231F20"/>
          <w:w w:val="90"/>
          <w:sz w:val="11"/>
        </w:rPr>
        <w:t>data</w:t>
      </w:r>
      <w:r>
        <w:rPr>
          <w:color w:val="231F20"/>
          <w:spacing w:val="-3"/>
          <w:w w:val="90"/>
          <w:sz w:val="11"/>
        </w:rPr>
        <w:t> </w:t>
      </w:r>
      <w:r>
        <w:rPr>
          <w:color w:val="231F20"/>
          <w:w w:val="90"/>
          <w:sz w:val="11"/>
        </w:rPr>
        <w:t>for</w:t>
      </w:r>
      <w:r>
        <w:rPr>
          <w:color w:val="231F20"/>
          <w:spacing w:val="-2"/>
          <w:w w:val="90"/>
          <w:sz w:val="11"/>
        </w:rPr>
        <w:t> </w:t>
      </w:r>
      <w:r>
        <w:rPr>
          <w:color w:val="231F20"/>
          <w:w w:val="90"/>
          <w:sz w:val="11"/>
        </w:rPr>
        <w:t>the</w:t>
      </w:r>
      <w:r>
        <w:rPr>
          <w:color w:val="231F20"/>
          <w:spacing w:val="-3"/>
          <w:w w:val="90"/>
          <w:sz w:val="11"/>
        </w:rPr>
        <w:t> </w:t>
      </w:r>
      <w:r>
        <w:rPr>
          <w:color w:val="231F20"/>
          <w:w w:val="90"/>
          <w:sz w:val="11"/>
        </w:rPr>
        <w:t>manufacturing,</w:t>
      </w:r>
      <w:r>
        <w:rPr>
          <w:color w:val="231F20"/>
          <w:spacing w:val="-3"/>
          <w:w w:val="90"/>
          <w:sz w:val="11"/>
        </w:rPr>
        <w:t> </w:t>
      </w:r>
      <w:r>
        <w:rPr>
          <w:color w:val="231F20"/>
          <w:w w:val="90"/>
          <w:sz w:val="11"/>
        </w:rPr>
        <w:t>business/consumer</w:t>
      </w:r>
      <w:r>
        <w:rPr>
          <w:color w:val="231F20"/>
          <w:spacing w:val="-2"/>
          <w:w w:val="90"/>
          <w:sz w:val="11"/>
        </w:rPr>
        <w:t> </w:t>
      </w:r>
      <w:r>
        <w:rPr>
          <w:color w:val="231F20"/>
          <w:w w:val="90"/>
          <w:sz w:val="11"/>
        </w:rPr>
        <w:t>services</w:t>
      </w:r>
      <w:r>
        <w:rPr>
          <w:color w:val="231F20"/>
          <w:spacing w:val="-3"/>
          <w:w w:val="90"/>
          <w:sz w:val="11"/>
        </w:rPr>
        <w:t> </w:t>
      </w:r>
      <w:r>
        <w:rPr>
          <w:color w:val="231F20"/>
          <w:w w:val="90"/>
          <w:sz w:val="11"/>
        </w:rPr>
        <w:t>and</w:t>
      </w:r>
      <w:r>
        <w:rPr>
          <w:color w:val="231F20"/>
          <w:spacing w:val="-3"/>
          <w:w w:val="90"/>
          <w:sz w:val="11"/>
        </w:rPr>
        <w:t> </w:t>
      </w:r>
      <w:r>
        <w:rPr>
          <w:color w:val="231F20"/>
          <w:w w:val="90"/>
          <w:sz w:val="11"/>
        </w:rPr>
        <w:t>distribution</w:t>
      </w:r>
      <w:r>
        <w:rPr>
          <w:color w:val="231F20"/>
          <w:spacing w:val="-2"/>
          <w:w w:val="90"/>
          <w:sz w:val="11"/>
        </w:rPr>
        <w:t> </w:t>
      </w:r>
      <w:r>
        <w:rPr>
          <w:color w:val="231F20"/>
          <w:w w:val="90"/>
          <w:sz w:val="11"/>
        </w:rPr>
        <w:t>sectors,</w:t>
      </w:r>
      <w:r>
        <w:rPr>
          <w:color w:val="231F20"/>
          <w:spacing w:val="-3"/>
          <w:w w:val="90"/>
          <w:sz w:val="11"/>
        </w:rPr>
        <w:t> </w:t>
      </w:r>
      <w:r>
        <w:rPr>
          <w:color w:val="231F20"/>
          <w:w w:val="90"/>
          <w:sz w:val="11"/>
        </w:rPr>
        <w:t>weighted</w:t>
      </w:r>
      <w:r>
        <w:rPr>
          <w:color w:val="231F20"/>
          <w:spacing w:val="-2"/>
          <w:w w:val="90"/>
          <w:sz w:val="11"/>
        </w:rPr>
        <w:t> </w:t>
      </w:r>
      <w:r>
        <w:rPr>
          <w:color w:val="231F20"/>
          <w:w w:val="90"/>
          <w:sz w:val="11"/>
        </w:rPr>
        <w:t>together</w:t>
      </w:r>
      <w:r>
        <w:rPr>
          <w:color w:val="231F20"/>
          <w:spacing w:val="-3"/>
          <w:w w:val="90"/>
          <w:sz w:val="11"/>
        </w:rPr>
        <w:t> using </w:t>
      </w:r>
      <w:r>
        <w:rPr>
          <w:color w:val="231F20"/>
          <w:w w:val="95"/>
          <w:sz w:val="11"/>
        </w:rPr>
        <w:t>nominal</w:t>
      </w:r>
      <w:r>
        <w:rPr>
          <w:color w:val="231F20"/>
          <w:spacing w:val="-18"/>
          <w:w w:val="95"/>
          <w:sz w:val="11"/>
        </w:rPr>
        <w:t> </w:t>
      </w:r>
      <w:r>
        <w:rPr>
          <w:color w:val="231F20"/>
          <w:w w:val="95"/>
          <w:sz w:val="11"/>
        </w:rPr>
        <w:t>shares</w:t>
      </w:r>
      <w:r>
        <w:rPr>
          <w:color w:val="231F20"/>
          <w:spacing w:val="-17"/>
          <w:w w:val="95"/>
          <w:sz w:val="11"/>
        </w:rPr>
        <w:t> </w:t>
      </w:r>
      <w:r>
        <w:rPr>
          <w:color w:val="231F20"/>
          <w:w w:val="95"/>
          <w:sz w:val="11"/>
        </w:rPr>
        <w:t>in</w:t>
      </w:r>
      <w:r>
        <w:rPr>
          <w:color w:val="231F20"/>
          <w:spacing w:val="-17"/>
          <w:w w:val="95"/>
          <w:sz w:val="11"/>
        </w:rPr>
        <w:t> </w:t>
      </w:r>
      <w:r>
        <w:rPr>
          <w:color w:val="231F20"/>
          <w:w w:val="95"/>
          <w:sz w:val="11"/>
        </w:rPr>
        <w:t>value</w:t>
      </w:r>
      <w:r>
        <w:rPr>
          <w:color w:val="231F20"/>
          <w:spacing w:val="-17"/>
          <w:w w:val="95"/>
          <w:sz w:val="11"/>
        </w:rPr>
        <w:t> </w:t>
      </w:r>
      <w:r>
        <w:rPr>
          <w:color w:val="231F20"/>
          <w:w w:val="95"/>
          <w:sz w:val="11"/>
        </w:rPr>
        <w:t>added.</w:t>
      </w:r>
      <w:r>
        <w:rPr>
          <w:color w:val="231F20"/>
          <w:spacing w:val="-2"/>
          <w:w w:val="95"/>
          <w:sz w:val="11"/>
        </w:rPr>
        <w:t> </w:t>
      </w:r>
      <w:r>
        <w:rPr>
          <w:color w:val="231F20"/>
          <w:w w:val="95"/>
          <w:sz w:val="11"/>
        </w:rPr>
        <w:t>Companies</w:t>
      </w:r>
      <w:r>
        <w:rPr>
          <w:color w:val="231F20"/>
          <w:spacing w:val="-18"/>
          <w:w w:val="95"/>
          <w:sz w:val="11"/>
        </w:rPr>
        <w:t> </w:t>
      </w:r>
      <w:r>
        <w:rPr>
          <w:color w:val="231F20"/>
          <w:w w:val="95"/>
          <w:sz w:val="11"/>
        </w:rPr>
        <w:t>are</w:t>
      </w:r>
      <w:r>
        <w:rPr>
          <w:color w:val="231F20"/>
          <w:spacing w:val="-17"/>
          <w:w w:val="95"/>
          <w:sz w:val="11"/>
        </w:rPr>
        <w:t> </w:t>
      </w:r>
      <w:r>
        <w:rPr>
          <w:color w:val="231F20"/>
          <w:w w:val="95"/>
          <w:sz w:val="11"/>
        </w:rPr>
        <w:t>asked</w:t>
      </w:r>
      <w:r>
        <w:rPr>
          <w:color w:val="231F20"/>
          <w:spacing w:val="-17"/>
          <w:w w:val="95"/>
          <w:sz w:val="11"/>
        </w:rPr>
        <w:t> </w:t>
      </w:r>
      <w:r>
        <w:rPr>
          <w:color w:val="231F20"/>
          <w:w w:val="95"/>
          <w:sz w:val="11"/>
        </w:rPr>
        <w:t>about</w:t>
      </w:r>
      <w:r>
        <w:rPr>
          <w:color w:val="231F20"/>
          <w:spacing w:val="-17"/>
          <w:w w:val="95"/>
          <w:sz w:val="11"/>
        </w:rPr>
        <w:t> </w:t>
      </w:r>
      <w:r>
        <w:rPr>
          <w:color w:val="231F20"/>
          <w:w w:val="95"/>
          <w:sz w:val="11"/>
        </w:rPr>
        <w:t>the</w:t>
      </w:r>
      <w:r>
        <w:rPr>
          <w:color w:val="231F20"/>
          <w:spacing w:val="-17"/>
          <w:w w:val="95"/>
          <w:sz w:val="11"/>
        </w:rPr>
        <w:t> </w:t>
      </w:r>
      <w:r>
        <w:rPr>
          <w:color w:val="231F20"/>
          <w:w w:val="95"/>
          <w:sz w:val="11"/>
        </w:rPr>
        <w:t>expected</w:t>
      </w:r>
      <w:r>
        <w:rPr>
          <w:color w:val="231F20"/>
          <w:spacing w:val="-17"/>
          <w:w w:val="95"/>
          <w:sz w:val="11"/>
        </w:rPr>
        <w:t> </w:t>
      </w:r>
      <w:r>
        <w:rPr>
          <w:color w:val="231F20"/>
          <w:w w:val="95"/>
          <w:sz w:val="11"/>
        </w:rPr>
        <w:t>percentage</w:t>
      </w:r>
      <w:r>
        <w:rPr>
          <w:color w:val="231F20"/>
          <w:spacing w:val="-17"/>
          <w:w w:val="95"/>
          <w:sz w:val="11"/>
        </w:rPr>
        <w:t> </w:t>
      </w:r>
      <w:r>
        <w:rPr>
          <w:color w:val="231F20"/>
          <w:w w:val="95"/>
          <w:sz w:val="11"/>
        </w:rPr>
        <w:t>price</w:t>
      </w:r>
      <w:r>
        <w:rPr>
          <w:color w:val="231F20"/>
          <w:spacing w:val="-17"/>
          <w:w w:val="95"/>
          <w:sz w:val="11"/>
        </w:rPr>
        <w:t> </w:t>
      </w:r>
      <w:r>
        <w:rPr>
          <w:color w:val="231F20"/>
          <w:w w:val="95"/>
          <w:sz w:val="11"/>
        </w:rPr>
        <w:t>change</w:t>
      </w:r>
      <w:r>
        <w:rPr>
          <w:color w:val="231F20"/>
          <w:spacing w:val="-17"/>
          <w:w w:val="95"/>
          <w:sz w:val="11"/>
        </w:rPr>
        <w:t> </w:t>
      </w:r>
      <w:r>
        <w:rPr>
          <w:color w:val="231F20"/>
          <w:w w:val="95"/>
          <w:sz w:val="11"/>
        </w:rPr>
        <w:t>over</w:t>
      </w:r>
      <w:r>
        <w:rPr>
          <w:color w:val="231F20"/>
          <w:spacing w:val="-17"/>
          <w:w w:val="95"/>
          <w:sz w:val="11"/>
        </w:rPr>
        <w:t> </w:t>
      </w:r>
      <w:r>
        <w:rPr>
          <w:color w:val="231F20"/>
          <w:w w:val="95"/>
          <w:sz w:val="11"/>
        </w:rPr>
        <w:t>the </w:t>
      </w:r>
      <w:r>
        <w:rPr>
          <w:color w:val="231F20"/>
          <w:sz w:val="11"/>
        </w:rPr>
        <w:t>coming</w:t>
      </w:r>
      <w:r>
        <w:rPr>
          <w:color w:val="231F20"/>
          <w:spacing w:val="-11"/>
          <w:sz w:val="11"/>
        </w:rPr>
        <w:t> </w:t>
      </w:r>
      <w:r>
        <w:rPr>
          <w:color w:val="231F20"/>
          <w:sz w:val="11"/>
        </w:rPr>
        <w:t>twelve</w:t>
      </w:r>
      <w:r>
        <w:rPr>
          <w:color w:val="231F20"/>
          <w:spacing w:val="-11"/>
          <w:sz w:val="11"/>
        </w:rPr>
        <w:t> </w:t>
      </w:r>
      <w:r>
        <w:rPr>
          <w:color w:val="231F20"/>
          <w:sz w:val="11"/>
        </w:rPr>
        <w:t>months</w:t>
      </w:r>
      <w:r>
        <w:rPr>
          <w:color w:val="231F20"/>
          <w:spacing w:val="-10"/>
          <w:sz w:val="11"/>
        </w:rPr>
        <w:t> </w:t>
      </w:r>
      <w:r>
        <w:rPr>
          <w:color w:val="231F20"/>
          <w:sz w:val="11"/>
        </w:rPr>
        <w:t>in</w:t>
      </w:r>
      <w:r>
        <w:rPr>
          <w:color w:val="231F20"/>
          <w:spacing w:val="-11"/>
          <w:sz w:val="11"/>
        </w:rPr>
        <w:t> </w:t>
      </w:r>
      <w:r>
        <w:rPr>
          <w:color w:val="231F20"/>
          <w:sz w:val="11"/>
        </w:rPr>
        <w:t>the</w:t>
      </w:r>
      <w:r>
        <w:rPr>
          <w:color w:val="231F20"/>
          <w:spacing w:val="-10"/>
          <w:sz w:val="11"/>
        </w:rPr>
        <w:t> </w:t>
      </w:r>
      <w:r>
        <w:rPr>
          <w:color w:val="231F20"/>
          <w:sz w:val="11"/>
        </w:rPr>
        <w:t>markets</w:t>
      </w:r>
      <w:r>
        <w:rPr>
          <w:color w:val="231F20"/>
          <w:spacing w:val="-11"/>
          <w:sz w:val="11"/>
        </w:rPr>
        <w:t> </w:t>
      </w:r>
      <w:r>
        <w:rPr>
          <w:color w:val="231F20"/>
          <w:sz w:val="11"/>
        </w:rPr>
        <w:t>in</w:t>
      </w:r>
      <w:r>
        <w:rPr>
          <w:color w:val="231F20"/>
          <w:spacing w:val="-10"/>
          <w:sz w:val="11"/>
        </w:rPr>
        <w:t> </w:t>
      </w:r>
      <w:r>
        <w:rPr>
          <w:color w:val="231F20"/>
          <w:sz w:val="11"/>
        </w:rPr>
        <w:t>which</w:t>
      </w:r>
      <w:r>
        <w:rPr>
          <w:color w:val="231F20"/>
          <w:spacing w:val="-11"/>
          <w:sz w:val="11"/>
        </w:rPr>
        <w:t> </w:t>
      </w:r>
      <w:r>
        <w:rPr>
          <w:color w:val="231F20"/>
          <w:sz w:val="11"/>
        </w:rPr>
        <w:t>they</w:t>
      </w:r>
      <w:r>
        <w:rPr>
          <w:color w:val="231F20"/>
          <w:spacing w:val="-10"/>
          <w:sz w:val="11"/>
        </w:rPr>
        <w:t> </w:t>
      </w:r>
      <w:r>
        <w:rPr>
          <w:color w:val="231F20"/>
          <w:sz w:val="11"/>
        </w:rPr>
        <w:t>compete.</w:t>
      </w:r>
    </w:p>
    <w:p>
      <w:pPr>
        <w:pStyle w:val="ListParagraph"/>
        <w:numPr>
          <w:ilvl w:val="0"/>
          <w:numId w:val="46"/>
        </w:numPr>
        <w:tabs>
          <w:tab w:pos="324" w:val="left" w:leader="none"/>
        </w:tabs>
        <w:spacing w:line="127" w:lineRule="exact" w:before="0" w:after="0"/>
        <w:ind w:left="323" w:right="0" w:hanging="171"/>
        <w:jc w:val="left"/>
        <w:rPr>
          <w:sz w:val="11"/>
        </w:rPr>
      </w:pPr>
      <w:r>
        <w:rPr>
          <w:color w:val="231F20"/>
          <w:sz w:val="11"/>
        </w:rPr>
        <w:t>Instantaneous</w:t>
      </w:r>
      <w:r>
        <w:rPr>
          <w:color w:val="231F20"/>
          <w:spacing w:val="-11"/>
          <w:sz w:val="11"/>
        </w:rPr>
        <w:t> </w:t>
      </w:r>
      <w:r>
        <w:rPr>
          <w:color w:val="231F20"/>
          <w:sz w:val="11"/>
        </w:rPr>
        <w:t>RPI</w:t>
      </w:r>
      <w:r>
        <w:rPr>
          <w:color w:val="231F20"/>
          <w:spacing w:val="-11"/>
          <w:sz w:val="11"/>
        </w:rPr>
        <w:t> </w:t>
      </w:r>
      <w:r>
        <w:rPr>
          <w:color w:val="231F20"/>
          <w:sz w:val="11"/>
        </w:rPr>
        <w:t>inflation</w:t>
      </w:r>
      <w:r>
        <w:rPr>
          <w:color w:val="231F20"/>
          <w:spacing w:val="-11"/>
          <w:sz w:val="11"/>
        </w:rPr>
        <w:t> </w:t>
      </w:r>
      <w:r>
        <w:rPr>
          <w:color w:val="231F20"/>
          <w:sz w:val="11"/>
        </w:rPr>
        <w:t>one</w:t>
      </w:r>
      <w:r>
        <w:rPr>
          <w:color w:val="231F20"/>
          <w:spacing w:val="-11"/>
          <w:sz w:val="11"/>
        </w:rPr>
        <w:t> </w:t>
      </w:r>
      <w:r>
        <w:rPr>
          <w:color w:val="231F20"/>
          <w:sz w:val="11"/>
        </w:rPr>
        <w:t>year</w:t>
      </w:r>
      <w:r>
        <w:rPr>
          <w:color w:val="231F20"/>
          <w:spacing w:val="-11"/>
          <w:sz w:val="11"/>
        </w:rPr>
        <w:t> </w:t>
      </w:r>
      <w:r>
        <w:rPr>
          <w:color w:val="231F20"/>
          <w:sz w:val="11"/>
        </w:rPr>
        <w:t>ahead</w:t>
      </w:r>
      <w:r>
        <w:rPr>
          <w:color w:val="231F20"/>
          <w:spacing w:val="-11"/>
          <w:sz w:val="11"/>
        </w:rPr>
        <w:t> </w:t>
      </w:r>
      <w:r>
        <w:rPr>
          <w:color w:val="231F20"/>
          <w:sz w:val="11"/>
        </w:rPr>
        <w:t>implied</w:t>
      </w:r>
      <w:r>
        <w:rPr>
          <w:color w:val="231F20"/>
          <w:spacing w:val="-11"/>
          <w:sz w:val="11"/>
        </w:rPr>
        <w:t> </w:t>
      </w:r>
      <w:r>
        <w:rPr>
          <w:color w:val="231F20"/>
          <w:sz w:val="11"/>
        </w:rPr>
        <w:t>from</w:t>
      </w:r>
      <w:r>
        <w:rPr>
          <w:color w:val="231F20"/>
          <w:spacing w:val="-10"/>
          <w:sz w:val="11"/>
        </w:rPr>
        <w:t> </w:t>
      </w:r>
      <w:r>
        <w:rPr>
          <w:color w:val="231F20"/>
          <w:sz w:val="11"/>
        </w:rPr>
        <w:t>swaps.</w:t>
      </w:r>
    </w:p>
    <w:p>
      <w:pPr>
        <w:pStyle w:val="ListParagraph"/>
        <w:numPr>
          <w:ilvl w:val="0"/>
          <w:numId w:val="46"/>
        </w:numPr>
        <w:tabs>
          <w:tab w:pos="324" w:val="left" w:leader="none"/>
        </w:tabs>
        <w:spacing w:line="240" w:lineRule="auto" w:before="1" w:after="0"/>
        <w:ind w:left="323" w:right="0" w:hanging="171"/>
        <w:jc w:val="left"/>
        <w:rPr>
          <w:sz w:val="11"/>
        </w:rPr>
      </w:pPr>
      <w:r>
        <w:rPr>
          <w:color w:val="231F20"/>
          <w:sz w:val="11"/>
        </w:rPr>
        <w:t>Bank’s</w:t>
      </w:r>
      <w:r>
        <w:rPr>
          <w:color w:val="231F20"/>
          <w:spacing w:val="-13"/>
          <w:sz w:val="11"/>
        </w:rPr>
        <w:t> </w:t>
      </w:r>
      <w:r>
        <w:rPr>
          <w:color w:val="231F20"/>
          <w:sz w:val="11"/>
        </w:rPr>
        <w:t>survey</w:t>
      </w:r>
      <w:r>
        <w:rPr>
          <w:color w:val="231F20"/>
          <w:spacing w:val="-12"/>
          <w:sz w:val="11"/>
        </w:rPr>
        <w:t> </w:t>
      </w:r>
      <w:r>
        <w:rPr>
          <w:color w:val="231F20"/>
          <w:sz w:val="11"/>
        </w:rPr>
        <w:t>of</w:t>
      </w:r>
      <w:r>
        <w:rPr>
          <w:color w:val="231F20"/>
          <w:spacing w:val="-13"/>
          <w:sz w:val="11"/>
        </w:rPr>
        <w:t> </w:t>
      </w:r>
      <w:r>
        <w:rPr>
          <w:color w:val="231F20"/>
          <w:sz w:val="11"/>
        </w:rPr>
        <w:t>external</w:t>
      </w:r>
      <w:r>
        <w:rPr>
          <w:color w:val="231F20"/>
          <w:spacing w:val="-12"/>
          <w:sz w:val="11"/>
        </w:rPr>
        <w:t> </w:t>
      </w:r>
      <w:r>
        <w:rPr>
          <w:color w:val="231F20"/>
          <w:sz w:val="11"/>
        </w:rPr>
        <w:t>forecasters,</w:t>
      </w:r>
      <w:r>
        <w:rPr>
          <w:color w:val="231F20"/>
          <w:spacing w:val="-13"/>
          <w:sz w:val="11"/>
        </w:rPr>
        <w:t> </w:t>
      </w:r>
      <w:r>
        <w:rPr>
          <w:color w:val="231F20"/>
          <w:sz w:val="11"/>
        </w:rPr>
        <w:t>inflation</w:t>
      </w:r>
      <w:r>
        <w:rPr>
          <w:color w:val="231F20"/>
          <w:spacing w:val="-12"/>
          <w:sz w:val="11"/>
        </w:rPr>
        <w:t> </w:t>
      </w:r>
      <w:r>
        <w:rPr>
          <w:color w:val="231F20"/>
          <w:sz w:val="11"/>
        </w:rPr>
        <w:t>rate</w:t>
      </w:r>
      <w:r>
        <w:rPr>
          <w:color w:val="231F20"/>
          <w:spacing w:val="-13"/>
          <w:sz w:val="11"/>
        </w:rPr>
        <w:t> </w:t>
      </w:r>
      <w:r>
        <w:rPr>
          <w:color w:val="231F20"/>
          <w:sz w:val="11"/>
        </w:rPr>
        <w:t>three</w:t>
      </w:r>
      <w:r>
        <w:rPr>
          <w:color w:val="231F20"/>
          <w:spacing w:val="-12"/>
          <w:sz w:val="11"/>
        </w:rPr>
        <w:t> </w:t>
      </w:r>
      <w:r>
        <w:rPr>
          <w:color w:val="231F20"/>
          <w:sz w:val="11"/>
        </w:rPr>
        <w:t>years</w:t>
      </w:r>
      <w:r>
        <w:rPr>
          <w:color w:val="231F20"/>
          <w:spacing w:val="-13"/>
          <w:sz w:val="11"/>
        </w:rPr>
        <w:t> </w:t>
      </w:r>
      <w:r>
        <w:rPr>
          <w:color w:val="231F20"/>
          <w:sz w:val="11"/>
        </w:rPr>
        <w:t>ahead.</w:t>
      </w:r>
    </w:p>
    <w:p>
      <w:pPr>
        <w:pStyle w:val="ListParagraph"/>
        <w:numPr>
          <w:ilvl w:val="0"/>
          <w:numId w:val="46"/>
        </w:numPr>
        <w:tabs>
          <w:tab w:pos="324" w:val="left" w:leader="none"/>
        </w:tabs>
        <w:spacing w:line="240" w:lineRule="auto" w:before="3" w:after="0"/>
        <w:ind w:left="323" w:right="0" w:hanging="171"/>
        <w:jc w:val="left"/>
        <w:rPr>
          <w:sz w:val="11"/>
        </w:rPr>
      </w:pPr>
      <w:r>
        <w:rPr>
          <w:color w:val="231F20"/>
          <w:sz w:val="11"/>
        </w:rPr>
        <w:t>Instantaneous</w:t>
      </w:r>
      <w:r>
        <w:rPr>
          <w:color w:val="231F20"/>
          <w:spacing w:val="-12"/>
          <w:sz w:val="11"/>
        </w:rPr>
        <w:t> </w:t>
      </w:r>
      <w:r>
        <w:rPr>
          <w:color w:val="231F20"/>
          <w:sz w:val="11"/>
        </w:rPr>
        <w:t>RPI</w:t>
      </w:r>
      <w:r>
        <w:rPr>
          <w:color w:val="231F20"/>
          <w:spacing w:val="-11"/>
          <w:sz w:val="11"/>
        </w:rPr>
        <w:t> </w:t>
      </w:r>
      <w:r>
        <w:rPr>
          <w:color w:val="231F20"/>
          <w:sz w:val="11"/>
        </w:rPr>
        <w:t>inflation</w:t>
      </w:r>
      <w:r>
        <w:rPr>
          <w:color w:val="231F20"/>
          <w:spacing w:val="-11"/>
          <w:sz w:val="11"/>
        </w:rPr>
        <w:t> </w:t>
      </w:r>
      <w:r>
        <w:rPr>
          <w:color w:val="231F20"/>
          <w:sz w:val="11"/>
        </w:rPr>
        <w:t>three</w:t>
      </w:r>
      <w:r>
        <w:rPr>
          <w:color w:val="231F20"/>
          <w:spacing w:val="-12"/>
          <w:sz w:val="11"/>
        </w:rPr>
        <w:t> </w:t>
      </w:r>
      <w:r>
        <w:rPr>
          <w:color w:val="231F20"/>
          <w:sz w:val="11"/>
        </w:rPr>
        <w:t>years</w:t>
      </w:r>
      <w:r>
        <w:rPr>
          <w:color w:val="231F20"/>
          <w:spacing w:val="-11"/>
          <w:sz w:val="11"/>
        </w:rPr>
        <w:t> </w:t>
      </w:r>
      <w:r>
        <w:rPr>
          <w:color w:val="231F20"/>
          <w:sz w:val="11"/>
        </w:rPr>
        <w:t>ahead</w:t>
      </w:r>
      <w:r>
        <w:rPr>
          <w:color w:val="231F20"/>
          <w:spacing w:val="-11"/>
          <w:sz w:val="11"/>
        </w:rPr>
        <w:t> </w:t>
      </w:r>
      <w:r>
        <w:rPr>
          <w:color w:val="231F20"/>
          <w:sz w:val="11"/>
        </w:rPr>
        <w:t>implied</w:t>
      </w:r>
      <w:r>
        <w:rPr>
          <w:color w:val="231F20"/>
          <w:spacing w:val="-11"/>
          <w:sz w:val="11"/>
        </w:rPr>
        <w:t> </w:t>
      </w:r>
      <w:r>
        <w:rPr>
          <w:color w:val="231F20"/>
          <w:sz w:val="11"/>
        </w:rPr>
        <w:t>from</w:t>
      </w:r>
      <w:r>
        <w:rPr>
          <w:color w:val="231F20"/>
          <w:spacing w:val="-12"/>
          <w:sz w:val="11"/>
        </w:rPr>
        <w:t> </w:t>
      </w:r>
      <w:r>
        <w:rPr>
          <w:color w:val="231F20"/>
          <w:sz w:val="11"/>
        </w:rPr>
        <w:t>swaps.</w:t>
      </w:r>
    </w:p>
    <w:p>
      <w:pPr>
        <w:pStyle w:val="ListParagraph"/>
        <w:numPr>
          <w:ilvl w:val="0"/>
          <w:numId w:val="46"/>
        </w:numPr>
        <w:tabs>
          <w:tab w:pos="324" w:val="left" w:leader="none"/>
        </w:tabs>
        <w:spacing w:line="240" w:lineRule="auto" w:before="2" w:after="0"/>
        <w:ind w:left="323" w:right="0" w:hanging="171"/>
        <w:jc w:val="left"/>
        <w:rPr>
          <w:sz w:val="11"/>
        </w:rPr>
      </w:pPr>
      <w:r>
        <w:rPr>
          <w:color w:val="231F20"/>
          <w:sz w:val="11"/>
        </w:rPr>
        <w:t>Five-year,</w:t>
      </w:r>
      <w:r>
        <w:rPr>
          <w:color w:val="231F20"/>
          <w:spacing w:val="-12"/>
          <w:sz w:val="11"/>
        </w:rPr>
        <w:t> </w:t>
      </w:r>
      <w:r>
        <w:rPr>
          <w:color w:val="231F20"/>
          <w:sz w:val="11"/>
        </w:rPr>
        <w:t>five-year</w:t>
      </w:r>
      <w:r>
        <w:rPr>
          <w:color w:val="231F20"/>
          <w:spacing w:val="-11"/>
          <w:sz w:val="11"/>
        </w:rPr>
        <w:t> </w:t>
      </w:r>
      <w:r>
        <w:rPr>
          <w:color w:val="231F20"/>
          <w:sz w:val="11"/>
        </w:rPr>
        <w:t>forward</w:t>
      </w:r>
      <w:r>
        <w:rPr>
          <w:color w:val="231F20"/>
          <w:spacing w:val="-11"/>
          <w:sz w:val="11"/>
        </w:rPr>
        <w:t> </w:t>
      </w:r>
      <w:r>
        <w:rPr>
          <w:color w:val="231F20"/>
          <w:sz w:val="11"/>
        </w:rPr>
        <w:t>RPI</w:t>
      </w:r>
      <w:r>
        <w:rPr>
          <w:color w:val="231F20"/>
          <w:spacing w:val="-11"/>
          <w:sz w:val="11"/>
        </w:rPr>
        <w:t> </w:t>
      </w:r>
      <w:r>
        <w:rPr>
          <w:color w:val="231F20"/>
          <w:sz w:val="11"/>
        </w:rPr>
        <w:t>inflation</w:t>
      </w:r>
      <w:r>
        <w:rPr>
          <w:color w:val="231F20"/>
          <w:spacing w:val="-11"/>
          <w:sz w:val="11"/>
        </w:rPr>
        <w:t> </w:t>
      </w:r>
      <w:r>
        <w:rPr>
          <w:color w:val="231F20"/>
          <w:sz w:val="11"/>
        </w:rPr>
        <w:t>implied</w:t>
      </w:r>
      <w:r>
        <w:rPr>
          <w:color w:val="231F20"/>
          <w:spacing w:val="-11"/>
          <w:sz w:val="11"/>
        </w:rPr>
        <w:t> </w:t>
      </w:r>
      <w:r>
        <w:rPr>
          <w:color w:val="231F20"/>
          <w:sz w:val="11"/>
        </w:rPr>
        <w:t>from</w:t>
      </w:r>
      <w:r>
        <w:rPr>
          <w:color w:val="231F20"/>
          <w:spacing w:val="-12"/>
          <w:sz w:val="11"/>
        </w:rPr>
        <w:t> </w:t>
      </w:r>
      <w:r>
        <w:rPr>
          <w:color w:val="231F20"/>
          <w:sz w:val="11"/>
        </w:rPr>
        <w:t>swaps.</w:t>
      </w:r>
    </w:p>
    <w:p>
      <w:pPr>
        <w:pStyle w:val="BodyText"/>
        <w:spacing w:before="4"/>
        <w:rPr>
          <w:sz w:val="22"/>
        </w:rPr>
      </w:pPr>
      <w:r>
        <w:rPr/>
        <w:br w:type="column"/>
      </w:r>
      <w:r>
        <w:rPr>
          <w:sz w:val="22"/>
        </w:rPr>
      </w:r>
    </w:p>
    <w:p>
      <w:pPr>
        <w:pStyle w:val="BodyText"/>
        <w:spacing w:line="268" w:lineRule="auto"/>
        <w:ind w:left="153" w:right="285"/>
      </w:pPr>
      <w:r>
        <w:rPr>
          <w:color w:val="231F20"/>
          <w:w w:val="90"/>
        </w:rPr>
        <w:t>Some</w:t>
      </w:r>
      <w:r>
        <w:rPr>
          <w:color w:val="231F20"/>
          <w:spacing w:val="-12"/>
          <w:w w:val="90"/>
        </w:rPr>
        <w:t> </w:t>
      </w:r>
      <w:r>
        <w:rPr>
          <w:color w:val="231F20"/>
          <w:w w:val="90"/>
        </w:rPr>
        <w:t>measures</w:t>
      </w:r>
      <w:r>
        <w:rPr>
          <w:color w:val="231F20"/>
          <w:spacing w:val="-12"/>
          <w:w w:val="90"/>
        </w:rPr>
        <w:t> </w:t>
      </w:r>
      <w:r>
        <w:rPr>
          <w:color w:val="231F20"/>
          <w:w w:val="90"/>
        </w:rPr>
        <w:t>of</w:t>
      </w:r>
      <w:r>
        <w:rPr>
          <w:color w:val="231F20"/>
          <w:spacing w:val="-12"/>
          <w:w w:val="90"/>
        </w:rPr>
        <w:t> </w:t>
      </w:r>
      <w:r>
        <w:rPr>
          <w:color w:val="231F20"/>
          <w:w w:val="90"/>
        </w:rPr>
        <w:t>short-term</w:t>
      </w:r>
      <w:r>
        <w:rPr>
          <w:color w:val="231F20"/>
          <w:spacing w:val="-12"/>
          <w:w w:val="90"/>
        </w:rPr>
        <w:t> </w:t>
      </w:r>
      <w:r>
        <w:rPr>
          <w:color w:val="231F20"/>
          <w:w w:val="90"/>
        </w:rPr>
        <w:t>inflation</w:t>
      </w:r>
      <w:r>
        <w:rPr>
          <w:color w:val="231F20"/>
          <w:spacing w:val="-12"/>
          <w:w w:val="90"/>
        </w:rPr>
        <w:t> </w:t>
      </w:r>
      <w:r>
        <w:rPr>
          <w:color w:val="231F20"/>
          <w:w w:val="90"/>
        </w:rPr>
        <w:t>expectations</w:t>
      </w:r>
      <w:r>
        <w:rPr>
          <w:color w:val="231F20"/>
          <w:spacing w:val="-12"/>
          <w:w w:val="90"/>
        </w:rPr>
        <w:t> </w:t>
      </w:r>
      <w:r>
        <w:rPr>
          <w:color w:val="231F20"/>
          <w:w w:val="90"/>
        </w:rPr>
        <w:t>picked</w:t>
      </w:r>
      <w:r>
        <w:rPr>
          <w:color w:val="231F20"/>
          <w:spacing w:val="-11"/>
          <w:w w:val="90"/>
        </w:rPr>
        <w:t> </w:t>
      </w:r>
      <w:r>
        <w:rPr>
          <w:color w:val="231F20"/>
          <w:spacing w:val="-6"/>
          <w:w w:val="90"/>
        </w:rPr>
        <w:t>up </w:t>
      </w:r>
      <w:r>
        <w:rPr>
          <w:color w:val="231F20"/>
        </w:rPr>
        <w:t>in</w:t>
      </w:r>
      <w:r>
        <w:rPr>
          <w:color w:val="231F20"/>
          <w:spacing w:val="-40"/>
        </w:rPr>
        <w:t> </w:t>
      </w:r>
      <w:r>
        <w:rPr>
          <w:color w:val="231F20"/>
        </w:rPr>
        <w:t>Q2,</w:t>
      </w:r>
      <w:r>
        <w:rPr>
          <w:color w:val="231F20"/>
          <w:spacing w:val="-39"/>
        </w:rPr>
        <w:t> </w:t>
      </w:r>
      <w:r>
        <w:rPr>
          <w:color w:val="231F20"/>
        </w:rPr>
        <w:t>although</w:t>
      </w:r>
      <w:r>
        <w:rPr>
          <w:color w:val="231F20"/>
          <w:spacing w:val="-39"/>
        </w:rPr>
        <w:t> </w:t>
      </w:r>
      <w:r>
        <w:rPr>
          <w:color w:val="231F20"/>
        </w:rPr>
        <w:t>many</w:t>
      </w:r>
      <w:r>
        <w:rPr>
          <w:color w:val="231F20"/>
          <w:spacing w:val="-39"/>
        </w:rPr>
        <w:t> </w:t>
      </w:r>
      <w:r>
        <w:rPr>
          <w:color w:val="231F20"/>
        </w:rPr>
        <w:t>of</w:t>
      </w:r>
      <w:r>
        <w:rPr>
          <w:color w:val="231F20"/>
          <w:spacing w:val="-39"/>
        </w:rPr>
        <w:t> </w:t>
      </w:r>
      <w:r>
        <w:rPr>
          <w:color w:val="231F20"/>
        </w:rPr>
        <w:t>the</w:t>
      </w:r>
      <w:r>
        <w:rPr>
          <w:color w:val="231F20"/>
          <w:spacing w:val="-39"/>
        </w:rPr>
        <w:t> </w:t>
      </w:r>
      <w:r>
        <w:rPr>
          <w:color w:val="231F20"/>
        </w:rPr>
        <w:t>household</w:t>
      </w:r>
      <w:r>
        <w:rPr>
          <w:color w:val="231F20"/>
          <w:spacing w:val="-39"/>
        </w:rPr>
        <w:t> </w:t>
      </w:r>
      <w:r>
        <w:rPr>
          <w:color w:val="231F20"/>
        </w:rPr>
        <w:t>measures</w:t>
      </w:r>
      <w:r>
        <w:rPr>
          <w:color w:val="231F20"/>
          <w:spacing w:val="-39"/>
        </w:rPr>
        <w:t> </w:t>
      </w:r>
      <w:r>
        <w:rPr>
          <w:color w:val="231F20"/>
        </w:rPr>
        <w:t>remain </w:t>
      </w:r>
      <w:r>
        <w:rPr>
          <w:color w:val="231F20"/>
          <w:w w:val="95"/>
        </w:rPr>
        <w:t>below their historical averages (Table 4.C). Those would, however,</w:t>
      </w:r>
      <w:r>
        <w:rPr>
          <w:color w:val="231F20"/>
          <w:spacing w:val="-36"/>
          <w:w w:val="95"/>
        </w:rPr>
        <w:t> </w:t>
      </w:r>
      <w:r>
        <w:rPr>
          <w:color w:val="231F20"/>
          <w:w w:val="95"/>
        </w:rPr>
        <w:t>be</w:t>
      </w:r>
      <w:r>
        <w:rPr>
          <w:color w:val="231F20"/>
          <w:spacing w:val="-35"/>
          <w:w w:val="95"/>
        </w:rPr>
        <w:t> </w:t>
      </w:r>
      <w:r>
        <w:rPr>
          <w:color w:val="231F20"/>
          <w:w w:val="95"/>
        </w:rPr>
        <w:t>expected</w:t>
      </w:r>
      <w:r>
        <w:rPr>
          <w:color w:val="231F20"/>
          <w:spacing w:val="-36"/>
          <w:w w:val="95"/>
        </w:rPr>
        <w:t> </w:t>
      </w:r>
      <w:r>
        <w:rPr>
          <w:color w:val="231F20"/>
          <w:w w:val="95"/>
        </w:rPr>
        <w:t>to</w:t>
      </w:r>
      <w:r>
        <w:rPr>
          <w:color w:val="231F20"/>
          <w:spacing w:val="-35"/>
          <w:w w:val="95"/>
        </w:rPr>
        <w:t> </w:t>
      </w:r>
      <w:r>
        <w:rPr>
          <w:color w:val="231F20"/>
          <w:w w:val="95"/>
        </w:rPr>
        <w:t>respond</w:t>
      </w:r>
      <w:r>
        <w:rPr>
          <w:color w:val="231F20"/>
          <w:spacing w:val="-36"/>
          <w:w w:val="95"/>
        </w:rPr>
        <w:t> </w:t>
      </w:r>
      <w:r>
        <w:rPr>
          <w:color w:val="231F20"/>
          <w:w w:val="95"/>
        </w:rPr>
        <w:t>to</w:t>
      </w:r>
      <w:r>
        <w:rPr>
          <w:color w:val="231F20"/>
          <w:spacing w:val="-35"/>
          <w:w w:val="95"/>
        </w:rPr>
        <w:t> </w:t>
      </w:r>
      <w:r>
        <w:rPr>
          <w:color w:val="231F20"/>
          <w:w w:val="95"/>
        </w:rPr>
        <w:t>actual</w:t>
      </w:r>
      <w:r>
        <w:rPr>
          <w:color w:val="231F20"/>
          <w:spacing w:val="-36"/>
          <w:w w:val="95"/>
        </w:rPr>
        <w:t> </w:t>
      </w:r>
      <w:r>
        <w:rPr>
          <w:color w:val="231F20"/>
          <w:w w:val="95"/>
        </w:rPr>
        <w:t>inflation</w:t>
      </w:r>
      <w:r>
        <w:rPr>
          <w:color w:val="231F20"/>
          <w:spacing w:val="-35"/>
          <w:w w:val="95"/>
        </w:rPr>
        <w:t> </w:t>
      </w:r>
      <w:r>
        <w:rPr>
          <w:color w:val="231F20"/>
          <w:w w:val="95"/>
        </w:rPr>
        <w:t>and</w:t>
      </w:r>
      <w:r>
        <w:rPr>
          <w:color w:val="231F20"/>
          <w:spacing w:val="-36"/>
          <w:w w:val="95"/>
        </w:rPr>
        <w:t> </w:t>
      </w:r>
      <w:r>
        <w:rPr>
          <w:color w:val="231F20"/>
          <w:w w:val="95"/>
        </w:rPr>
        <w:t>the </w:t>
      </w:r>
      <w:r>
        <w:rPr>
          <w:color w:val="231F20"/>
        </w:rPr>
        <w:t>near-term</w:t>
      </w:r>
      <w:r>
        <w:rPr>
          <w:color w:val="231F20"/>
          <w:spacing w:val="-36"/>
        </w:rPr>
        <w:t> </w:t>
      </w:r>
      <w:r>
        <w:rPr>
          <w:color w:val="231F20"/>
        </w:rPr>
        <w:t>inflation</w:t>
      </w:r>
      <w:r>
        <w:rPr>
          <w:color w:val="231F20"/>
          <w:spacing w:val="-36"/>
        </w:rPr>
        <w:t> </w:t>
      </w:r>
      <w:r>
        <w:rPr>
          <w:color w:val="231F20"/>
        </w:rPr>
        <w:t>outlook,</w:t>
      </w:r>
      <w:r>
        <w:rPr>
          <w:color w:val="231F20"/>
          <w:spacing w:val="-35"/>
        </w:rPr>
        <w:t> </w:t>
      </w:r>
      <w:r>
        <w:rPr>
          <w:color w:val="231F20"/>
        </w:rPr>
        <w:t>which</w:t>
      </w:r>
      <w:r>
        <w:rPr>
          <w:color w:val="231F20"/>
          <w:spacing w:val="-36"/>
        </w:rPr>
        <w:t> </w:t>
      </w:r>
      <w:r>
        <w:rPr>
          <w:color w:val="231F20"/>
        </w:rPr>
        <w:t>both</w:t>
      </w:r>
      <w:r>
        <w:rPr>
          <w:color w:val="231F20"/>
          <w:spacing w:val="-35"/>
        </w:rPr>
        <w:t> </w:t>
      </w:r>
      <w:r>
        <w:rPr>
          <w:color w:val="231F20"/>
        </w:rPr>
        <w:t>remain</w:t>
      </w:r>
      <w:r>
        <w:rPr>
          <w:color w:val="231F20"/>
          <w:spacing w:val="-36"/>
        </w:rPr>
        <w:t> </w:t>
      </w:r>
      <w:r>
        <w:rPr>
          <w:color w:val="231F20"/>
        </w:rPr>
        <w:t>low.</w:t>
      </w:r>
    </w:p>
    <w:p>
      <w:pPr>
        <w:pStyle w:val="BodyText"/>
        <w:spacing w:before="4"/>
        <w:rPr>
          <w:sz w:val="22"/>
        </w:rPr>
      </w:pPr>
    </w:p>
    <w:p>
      <w:pPr>
        <w:pStyle w:val="BodyText"/>
        <w:spacing w:line="268" w:lineRule="auto" w:before="1"/>
        <w:ind w:left="153" w:right="384"/>
      </w:pPr>
      <w:r>
        <w:rPr>
          <w:color w:val="231F20"/>
          <w:w w:val="95"/>
        </w:rPr>
        <w:t>Longer-term inflation expectations are potentially more </w:t>
      </w:r>
      <w:r>
        <w:rPr>
          <w:color w:val="231F20"/>
          <w:w w:val="90"/>
        </w:rPr>
        <w:t>informative</w:t>
      </w:r>
      <w:r>
        <w:rPr>
          <w:color w:val="231F20"/>
          <w:spacing w:val="-18"/>
          <w:w w:val="90"/>
        </w:rPr>
        <w:t> </w:t>
      </w:r>
      <w:r>
        <w:rPr>
          <w:color w:val="231F20"/>
          <w:w w:val="90"/>
        </w:rPr>
        <w:t>when</w:t>
      </w:r>
      <w:r>
        <w:rPr>
          <w:color w:val="231F20"/>
          <w:spacing w:val="-17"/>
          <w:w w:val="90"/>
        </w:rPr>
        <w:t> </w:t>
      </w:r>
      <w:r>
        <w:rPr>
          <w:color w:val="231F20"/>
          <w:w w:val="90"/>
        </w:rPr>
        <w:t>judging</w:t>
      </w:r>
      <w:r>
        <w:rPr>
          <w:color w:val="231F20"/>
          <w:spacing w:val="-18"/>
          <w:w w:val="90"/>
        </w:rPr>
        <w:t> </w:t>
      </w:r>
      <w:r>
        <w:rPr>
          <w:color w:val="231F20"/>
          <w:w w:val="90"/>
        </w:rPr>
        <w:t>whether</w:t>
      </w:r>
      <w:r>
        <w:rPr>
          <w:color w:val="231F20"/>
          <w:spacing w:val="-17"/>
          <w:w w:val="90"/>
        </w:rPr>
        <w:t> </w:t>
      </w:r>
      <w:r>
        <w:rPr>
          <w:color w:val="231F20"/>
          <w:w w:val="90"/>
        </w:rPr>
        <w:t>expectations</w:t>
      </w:r>
      <w:r>
        <w:rPr>
          <w:color w:val="231F20"/>
          <w:spacing w:val="-17"/>
          <w:w w:val="90"/>
        </w:rPr>
        <w:t> </w:t>
      </w:r>
      <w:r>
        <w:rPr>
          <w:color w:val="231F20"/>
          <w:w w:val="90"/>
        </w:rPr>
        <w:t>remain</w:t>
      </w:r>
      <w:r>
        <w:rPr>
          <w:color w:val="231F20"/>
          <w:spacing w:val="-18"/>
          <w:w w:val="90"/>
        </w:rPr>
        <w:t> </w:t>
      </w:r>
      <w:r>
        <w:rPr>
          <w:color w:val="231F20"/>
          <w:w w:val="90"/>
        </w:rPr>
        <w:t>well </w:t>
      </w:r>
      <w:r>
        <w:rPr>
          <w:color w:val="231F20"/>
        </w:rPr>
        <w:t>anchored.</w:t>
      </w:r>
      <w:r>
        <w:rPr>
          <w:color w:val="231F20"/>
          <w:spacing w:val="-26"/>
        </w:rPr>
        <w:t> </w:t>
      </w:r>
      <w:r>
        <w:rPr>
          <w:color w:val="231F20"/>
        </w:rPr>
        <w:t>The</w:t>
      </w:r>
      <w:r>
        <w:rPr>
          <w:color w:val="231F20"/>
          <w:spacing w:val="-44"/>
        </w:rPr>
        <w:t> </w:t>
      </w:r>
      <w:r>
        <w:rPr>
          <w:color w:val="231F20"/>
        </w:rPr>
        <w:t>average</w:t>
      </w:r>
      <w:r>
        <w:rPr>
          <w:color w:val="231F20"/>
          <w:spacing w:val="-43"/>
        </w:rPr>
        <w:t> </w:t>
      </w:r>
      <w:r>
        <w:rPr>
          <w:color w:val="231F20"/>
        </w:rPr>
        <w:t>of</w:t>
      </w:r>
      <w:r>
        <w:rPr>
          <w:color w:val="231F20"/>
          <w:spacing w:val="-43"/>
        </w:rPr>
        <w:t> </w:t>
      </w:r>
      <w:r>
        <w:rPr>
          <w:color w:val="231F20"/>
        </w:rPr>
        <w:t>expectations</w:t>
      </w:r>
      <w:r>
        <w:rPr>
          <w:color w:val="231F20"/>
          <w:spacing w:val="-44"/>
        </w:rPr>
        <w:t> </w:t>
      </w:r>
      <w:r>
        <w:rPr>
          <w:color w:val="231F20"/>
        </w:rPr>
        <w:t>of</w:t>
      </w:r>
      <w:r>
        <w:rPr>
          <w:color w:val="231F20"/>
          <w:spacing w:val="-43"/>
        </w:rPr>
        <w:t> </w:t>
      </w:r>
      <w:r>
        <w:rPr>
          <w:color w:val="231F20"/>
        </w:rPr>
        <w:t>professional </w:t>
      </w:r>
      <w:r>
        <w:rPr>
          <w:color w:val="231F20"/>
          <w:w w:val="95"/>
        </w:rPr>
        <w:t>forecasters</w:t>
      </w:r>
      <w:r>
        <w:rPr>
          <w:color w:val="231F20"/>
          <w:spacing w:val="-32"/>
          <w:w w:val="95"/>
        </w:rPr>
        <w:t> </w:t>
      </w:r>
      <w:r>
        <w:rPr>
          <w:color w:val="231F20"/>
          <w:w w:val="95"/>
        </w:rPr>
        <w:t>at</w:t>
      </w:r>
      <w:r>
        <w:rPr>
          <w:color w:val="231F20"/>
          <w:spacing w:val="-32"/>
          <w:w w:val="95"/>
        </w:rPr>
        <w:t> </w:t>
      </w:r>
      <w:r>
        <w:rPr>
          <w:color w:val="231F20"/>
          <w:w w:val="95"/>
        </w:rPr>
        <w:t>the</w:t>
      </w:r>
      <w:r>
        <w:rPr>
          <w:color w:val="231F20"/>
          <w:spacing w:val="-31"/>
          <w:w w:val="95"/>
        </w:rPr>
        <w:t> </w:t>
      </w:r>
      <w:r>
        <w:rPr>
          <w:color w:val="231F20"/>
          <w:w w:val="95"/>
        </w:rPr>
        <w:t>two</w:t>
      </w:r>
      <w:r>
        <w:rPr>
          <w:color w:val="231F20"/>
          <w:spacing w:val="-32"/>
          <w:w w:val="95"/>
        </w:rPr>
        <w:t> </w:t>
      </w:r>
      <w:r>
        <w:rPr>
          <w:color w:val="231F20"/>
          <w:w w:val="95"/>
        </w:rPr>
        <w:t>to</w:t>
      </w:r>
      <w:r>
        <w:rPr>
          <w:color w:val="231F20"/>
          <w:spacing w:val="-32"/>
          <w:w w:val="95"/>
        </w:rPr>
        <w:t> </w:t>
      </w:r>
      <w:r>
        <w:rPr>
          <w:color w:val="231F20"/>
          <w:w w:val="95"/>
        </w:rPr>
        <w:t>three-year</w:t>
      </w:r>
      <w:r>
        <w:rPr>
          <w:color w:val="231F20"/>
          <w:spacing w:val="-31"/>
          <w:w w:val="95"/>
        </w:rPr>
        <w:t> </w:t>
      </w:r>
      <w:r>
        <w:rPr>
          <w:color w:val="231F20"/>
          <w:w w:val="95"/>
        </w:rPr>
        <w:t>horizon</w:t>
      </w:r>
      <w:r>
        <w:rPr>
          <w:color w:val="231F20"/>
          <w:spacing w:val="-32"/>
          <w:w w:val="95"/>
        </w:rPr>
        <w:t> </w:t>
      </w:r>
      <w:r>
        <w:rPr>
          <w:color w:val="231F20"/>
          <w:w w:val="95"/>
        </w:rPr>
        <w:t>is</w:t>
      </w:r>
      <w:r>
        <w:rPr>
          <w:color w:val="231F20"/>
          <w:spacing w:val="-32"/>
          <w:w w:val="95"/>
        </w:rPr>
        <w:t> </w:t>
      </w:r>
      <w:r>
        <w:rPr>
          <w:color w:val="231F20"/>
          <w:w w:val="95"/>
        </w:rPr>
        <w:t>unchanged since</w:t>
      </w:r>
      <w:r>
        <w:rPr>
          <w:color w:val="231F20"/>
          <w:spacing w:val="-36"/>
          <w:w w:val="95"/>
        </w:rPr>
        <w:t> </w:t>
      </w:r>
      <w:r>
        <w:rPr>
          <w:color w:val="231F20"/>
          <w:w w:val="95"/>
        </w:rPr>
        <w:t>May,</w:t>
      </w:r>
      <w:r>
        <w:rPr>
          <w:color w:val="231F20"/>
          <w:spacing w:val="-36"/>
          <w:w w:val="95"/>
        </w:rPr>
        <w:t> </w:t>
      </w:r>
      <w:r>
        <w:rPr>
          <w:color w:val="231F20"/>
          <w:w w:val="95"/>
        </w:rPr>
        <w:t>remaining</w:t>
      </w:r>
      <w:r>
        <w:rPr>
          <w:color w:val="231F20"/>
          <w:spacing w:val="-36"/>
          <w:w w:val="95"/>
        </w:rPr>
        <w:t> </w:t>
      </w:r>
      <w:r>
        <w:rPr>
          <w:color w:val="231F20"/>
          <w:w w:val="95"/>
        </w:rPr>
        <w:t>consistent</w:t>
      </w:r>
      <w:r>
        <w:rPr>
          <w:color w:val="231F20"/>
          <w:spacing w:val="-35"/>
          <w:w w:val="95"/>
        </w:rPr>
        <w:t> </w:t>
      </w:r>
      <w:r>
        <w:rPr>
          <w:color w:val="231F20"/>
          <w:w w:val="95"/>
        </w:rPr>
        <w:t>with</w:t>
      </w:r>
      <w:r>
        <w:rPr>
          <w:color w:val="231F20"/>
          <w:spacing w:val="-36"/>
          <w:w w:val="95"/>
        </w:rPr>
        <w:t> </w:t>
      </w:r>
      <w:r>
        <w:rPr>
          <w:color w:val="231F20"/>
          <w:w w:val="95"/>
        </w:rPr>
        <w:t>its</w:t>
      </w:r>
      <w:r>
        <w:rPr>
          <w:color w:val="231F20"/>
          <w:spacing w:val="-36"/>
          <w:w w:val="95"/>
        </w:rPr>
        <w:t> </w:t>
      </w:r>
      <w:r>
        <w:rPr>
          <w:color w:val="231F20"/>
          <w:w w:val="95"/>
        </w:rPr>
        <w:t>historical</w:t>
      </w:r>
      <w:r>
        <w:rPr>
          <w:color w:val="231F20"/>
          <w:spacing w:val="-35"/>
          <w:w w:val="95"/>
        </w:rPr>
        <w:t> </w:t>
      </w:r>
      <w:r>
        <w:rPr>
          <w:color w:val="231F20"/>
          <w:w w:val="95"/>
        </w:rPr>
        <w:t>average </w:t>
      </w:r>
      <w:r>
        <w:rPr>
          <w:color w:val="231F20"/>
          <w:w w:val="90"/>
        </w:rPr>
        <w:t>(Table 4.C). Measures derived from financial market prices, </w:t>
      </w:r>
      <w:r>
        <w:rPr>
          <w:color w:val="231F20"/>
          <w:w w:val="95"/>
        </w:rPr>
        <w:t>such</w:t>
      </w:r>
      <w:r>
        <w:rPr>
          <w:color w:val="231F20"/>
          <w:spacing w:val="-37"/>
          <w:w w:val="95"/>
        </w:rPr>
        <w:t> </w:t>
      </w:r>
      <w:r>
        <w:rPr>
          <w:color w:val="231F20"/>
          <w:w w:val="95"/>
        </w:rPr>
        <w:t>as</w:t>
      </w:r>
      <w:r>
        <w:rPr>
          <w:color w:val="231F20"/>
          <w:spacing w:val="-36"/>
          <w:w w:val="95"/>
        </w:rPr>
        <w:t> </w:t>
      </w:r>
      <w:r>
        <w:rPr>
          <w:color w:val="231F20"/>
          <w:w w:val="95"/>
        </w:rPr>
        <w:t>from</w:t>
      </w:r>
      <w:r>
        <w:rPr>
          <w:color w:val="231F20"/>
          <w:spacing w:val="-36"/>
          <w:w w:val="95"/>
        </w:rPr>
        <w:t> </w:t>
      </w:r>
      <w:r>
        <w:rPr>
          <w:color w:val="231F20"/>
          <w:w w:val="95"/>
        </w:rPr>
        <w:t>swaps,</w:t>
      </w:r>
      <w:r>
        <w:rPr>
          <w:color w:val="231F20"/>
          <w:spacing w:val="-36"/>
          <w:w w:val="95"/>
        </w:rPr>
        <w:t> </w:t>
      </w:r>
      <w:r>
        <w:rPr>
          <w:color w:val="231F20"/>
          <w:w w:val="95"/>
        </w:rPr>
        <w:t>rose</w:t>
      </w:r>
      <w:r>
        <w:rPr>
          <w:color w:val="231F20"/>
          <w:spacing w:val="-36"/>
          <w:w w:val="95"/>
        </w:rPr>
        <w:t> </w:t>
      </w:r>
      <w:r>
        <w:rPr>
          <w:color w:val="231F20"/>
          <w:w w:val="95"/>
        </w:rPr>
        <w:t>in</w:t>
      </w:r>
      <w:r>
        <w:rPr>
          <w:color w:val="231F20"/>
          <w:spacing w:val="-36"/>
          <w:w w:val="95"/>
        </w:rPr>
        <w:t> </w:t>
      </w:r>
      <w:r>
        <w:rPr>
          <w:color w:val="231F20"/>
          <w:w w:val="95"/>
        </w:rPr>
        <w:t>Q2</w:t>
      </w:r>
      <w:r>
        <w:rPr>
          <w:color w:val="231F20"/>
          <w:spacing w:val="-36"/>
          <w:w w:val="95"/>
        </w:rPr>
        <w:t> </w:t>
      </w:r>
      <w:r>
        <w:rPr>
          <w:color w:val="231F20"/>
          <w:w w:val="95"/>
        </w:rPr>
        <w:t>and</w:t>
      </w:r>
      <w:r>
        <w:rPr>
          <w:color w:val="231F20"/>
          <w:spacing w:val="-36"/>
          <w:w w:val="95"/>
        </w:rPr>
        <w:t> </w:t>
      </w:r>
      <w:r>
        <w:rPr>
          <w:color w:val="231F20"/>
          <w:w w:val="95"/>
        </w:rPr>
        <w:t>increased</w:t>
      </w:r>
      <w:r>
        <w:rPr>
          <w:color w:val="231F20"/>
          <w:spacing w:val="-36"/>
          <w:w w:val="95"/>
        </w:rPr>
        <w:t> </w:t>
      </w:r>
      <w:r>
        <w:rPr>
          <w:color w:val="231F20"/>
          <w:w w:val="95"/>
        </w:rPr>
        <w:t>further</w:t>
      </w:r>
      <w:r>
        <w:rPr>
          <w:color w:val="231F20"/>
          <w:spacing w:val="-36"/>
          <w:w w:val="95"/>
        </w:rPr>
        <w:t> </w:t>
      </w:r>
      <w:r>
        <w:rPr>
          <w:color w:val="231F20"/>
          <w:w w:val="95"/>
        </w:rPr>
        <w:t>in</w:t>
      </w:r>
      <w:r>
        <w:rPr>
          <w:color w:val="231F20"/>
          <w:spacing w:val="-36"/>
          <w:w w:val="95"/>
        </w:rPr>
        <w:t> </w:t>
      </w:r>
      <w:r>
        <w:rPr>
          <w:color w:val="231F20"/>
          <w:w w:val="95"/>
        </w:rPr>
        <w:t>July, </w:t>
      </w:r>
      <w:r>
        <w:rPr>
          <w:color w:val="231F20"/>
          <w:w w:val="90"/>
        </w:rPr>
        <w:t>but</w:t>
      </w:r>
      <w:r>
        <w:rPr>
          <w:color w:val="231F20"/>
          <w:spacing w:val="-19"/>
          <w:w w:val="90"/>
        </w:rPr>
        <w:t> </w:t>
      </w:r>
      <w:r>
        <w:rPr>
          <w:color w:val="231F20"/>
          <w:w w:val="90"/>
        </w:rPr>
        <w:t>also</w:t>
      </w:r>
      <w:r>
        <w:rPr>
          <w:color w:val="231F20"/>
          <w:spacing w:val="-18"/>
          <w:w w:val="90"/>
        </w:rPr>
        <w:t> </w:t>
      </w:r>
      <w:r>
        <w:rPr>
          <w:color w:val="231F20"/>
          <w:w w:val="90"/>
        </w:rPr>
        <w:t>remain</w:t>
      </w:r>
      <w:r>
        <w:rPr>
          <w:color w:val="231F20"/>
          <w:spacing w:val="-18"/>
          <w:w w:val="90"/>
        </w:rPr>
        <w:t> </w:t>
      </w:r>
      <w:r>
        <w:rPr>
          <w:color w:val="231F20"/>
          <w:w w:val="90"/>
        </w:rPr>
        <w:t>close</w:t>
      </w:r>
      <w:r>
        <w:rPr>
          <w:color w:val="231F20"/>
          <w:spacing w:val="-18"/>
          <w:w w:val="90"/>
        </w:rPr>
        <w:t> </w:t>
      </w:r>
      <w:r>
        <w:rPr>
          <w:color w:val="231F20"/>
          <w:w w:val="90"/>
        </w:rPr>
        <w:t>to</w:t>
      </w:r>
      <w:r>
        <w:rPr>
          <w:color w:val="231F20"/>
          <w:spacing w:val="-18"/>
          <w:w w:val="90"/>
        </w:rPr>
        <w:t> </w:t>
      </w:r>
      <w:r>
        <w:rPr>
          <w:color w:val="231F20"/>
          <w:w w:val="90"/>
        </w:rPr>
        <w:t>their</w:t>
      </w:r>
      <w:r>
        <w:rPr>
          <w:color w:val="231F20"/>
          <w:spacing w:val="-18"/>
          <w:w w:val="90"/>
        </w:rPr>
        <w:t> </w:t>
      </w:r>
      <w:r>
        <w:rPr>
          <w:color w:val="231F20"/>
          <w:w w:val="90"/>
        </w:rPr>
        <w:t>historical</w:t>
      </w:r>
      <w:r>
        <w:rPr>
          <w:color w:val="231F20"/>
          <w:spacing w:val="-18"/>
          <w:w w:val="90"/>
        </w:rPr>
        <w:t> </w:t>
      </w:r>
      <w:r>
        <w:rPr>
          <w:color w:val="231F20"/>
          <w:w w:val="90"/>
        </w:rPr>
        <w:t>averages.</w:t>
      </w:r>
      <w:r>
        <w:rPr>
          <w:color w:val="231F20"/>
          <w:spacing w:val="19"/>
          <w:w w:val="90"/>
        </w:rPr>
        <w:t> </w:t>
      </w:r>
      <w:r>
        <w:rPr>
          <w:color w:val="231F20"/>
          <w:w w:val="90"/>
        </w:rPr>
        <w:t>The</w:t>
      </w:r>
      <w:r>
        <w:rPr>
          <w:color w:val="231F20"/>
          <w:spacing w:val="-18"/>
          <w:w w:val="90"/>
        </w:rPr>
        <w:t> </w:t>
      </w:r>
      <w:r>
        <w:rPr>
          <w:color w:val="231F20"/>
          <w:w w:val="90"/>
        </w:rPr>
        <w:t>weight </w:t>
      </w:r>
      <w:r>
        <w:rPr>
          <w:color w:val="231F20"/>
          <w:w w:val="95"/>
        </w:rPr>
        <w:t>that</w:t>
      </w:r>
      <w:r>
        <w:rPr>
          <w:color w:val="231F20"/>
          <w:spacing w:val="-42"/>
          <w:w w:val="95"/>
        </w:rPr>
        <w:t> </w:t>
      </w:r>
      <w:r>
        <w:rPr>
          <w:color w:val="231F20"/>
          <w:w w:val="95"/>
        </w:rPr>
        <w:t>financial</w:t>
      </w:r>
      <w:r>
        <w:rPr>
          <w:color w:val="231F20"/>
          <w:spacing w:val="-42"/>
          <w:w w:val="95"/>
        </w:rPr>
        <w:t> </w:t>
      </w:r>
      <w:r>
        <w:rPr>
          <w:color w:val="231F20"/>
          <w:w w:val="95"/>
        </w:rPr>
        <w:t>market</w:t>
      </w:r>
      <w:r>
        <w:rPr>
          <w:color w:val="231F20"/>
          <w:spacing w:val="-42"/>
          <w:w w:val="95"/>
        </w:rPr>
        <w:t> </w:t>
      </w:r>
      <w:r>
        <w:rPr>
          <w:color w:val="231F20"/>
          <w:w w:val="95"/>
        </w:rPr>
        <w:t>participants</w:t>
      </w:r>
      <w:r>
        <w:rPr>
          <w:color w:val="231F20"/>
          <w:spacing w:val="-42"/>
          <w:w w:val="95"/>
        </w:rPr>
        <w:t> </w:t>
      </w:r>
      <w:r>
        <w:rPr>
          <w:color w:val="231F20"/>
          <w:w w:val="95"/>
        </w:rPr>
        <w:t>appear</w:t>
      </w:r>
      <w:r>
        <w:rPr>
          <w:color w:val="231F20"/>
          <w:spacing w:val="-42"/>
          <w:w w:val="95"/>
        </w:rPr>
        <w:t> </w:t>
      </w:r>
      <w:r>
        <w:rPr>
          <w:color w:val="231F20"/>
          <w:w w:val="95"/>
        </w:rPr>
        <w:t>to</w:t>
      </w:r>
      <w:r>
        <w:rPr>
          <w:color w:val="231F20"/>
          <w:spacing w:val="-42"/>
          <w:w w:val="95"/>
        </w:rPr>
        <w:t> </w:t>
      </w:r>
      <w:r>
        <w:rPr>
          <w:color w:val="231F20"/>
          <w:w w:val="95"/>
        </w:rPr>
        <w:t>place</w:t>
      </w:r>
      <w:r>
        <w:rPr>
          <w:color w:val="231F20"/>
          <w:spacing w:val="-42"/>
          <w:w w:val="95"/>
        </w:rPr>
        <w:t> </w:t>
      </w:r>
      <w:r>
        <w:rPr>
          <w:color w:val="231F20"/>
          <w:w w:val="95"/>
        </w:rPr>
        <w:t>on</w:t>
      </w:r>
      <w:r>
        <w:rPr>
          <w:color w:val="231F20"/>
          <w:spacing w:val="-42"/>
          <w:w w:val="95"/>
        </w:rPr>
        <w:t> </w:t>
      </w:r>
      <w:r>
        <w:rPr>
          <w:color w:val="231F20"/>
          <w:w w:val="95"/>
        </w:rPr>
        <w:t>future </w:t>
      </w:r>
      <w:r>
        <w:rPr>
          <w:color w:val="231F20"/>
        </w:rPr>
        <w:t>deflation</w:t>
      </w:r>
      <w:r>
        <w:rPr>
          <w:color w:val="231F20"/>
          <w:spacing w:val="-22"/>
        </w:rPr>
        <w:t> </w:t>
      </w:r>
      <w:r>
        <w:rPr>
          <w:color w:val="231F20"/>
        </w:rPr>
        <w:t>has</w:t>
      </w:r>
      <w:r>
        <w:rPr>
          <w:color w:val="231F20"/>
          <w:spacing w:val="-22"/>
        </w:rPr>
        <w:t> </w:t>
      </w:r>
      <w:r>
        <w:rPr>
          <w:color w:val="231F20"/>
        </w:rPr>
        <w:t>fallen</w:t>
      </w:r>
      <w:r>
        <w:rPr>
          <w:color w:val="231F20"/>
          <w:spacing w:val="-22"/>
        </w:rPr>
        <w:t> </w:t>
      </w:r>
      <w:r>
        <w:rPr>
          <w:color w:val="231F20"/>
        </w:rPr>
        <w:t>(Section</w:t>
      </w:r>
      <w:r>
        <w:rPr>
          <w:color w:val="231F20"/>
          <w:spacing w:val="-21"/>
        </w:rPr>
        <w:t> </w:t>
      </w:r>
      <w:r>
        <w:rPr>
          <w:color w:val="231F20"/>
        </w:rPr>
        <w:t>1).</w:t>
      </w:r>
    </w:p>
    <w:p>
      <w:pPr>
        <w:pStyle w:val="BodyText"/>
        <w:spacing w:before="3"/>
        <w:rPr>
          <w:sz w:val="22"/>
        </w:rPr>
      </w:pPr>
    </w:p>
    <w:p>
      <w:pPr>
        <w:pStyle w:val="BodyText"/>
        <w:spacing w:line="268" w:lineRule="auto"/>
        <w:ind w:left="153" w:right="269"/>
      </w:pPr>
      <w:r>
        <w:rPr>
          <w:color w:val="231F20"/>
          <w:w w:val="95"/>
        </w:rPr>
        <w:t>Measures of longer-term household inflation expectations </w:t>
      </w:r>
      <w:r>
        <w:rPr>
          <w:color w:val="231F20"/>
        </w:rPr>
        <w:t>remain below their historical averages. While both the </w:t>
      </w:r>
      <w:r>
        <w:rPr>
          <w:color w:val="231F20"/>
          <w:w w:val="95"/>
        </w:rPr>
        <w:t>Bank/GfK</w:t>
      </w:r>
      <w:r>
        <w:rPr>
          <w:color w:val="231F20"/>
          <w:spacing w:val="-40"/>
          <w:w w:val="95"/>
        </w:rPr>
        <w:t> </w:t>
      </w:r>
      <w:r>
        <w:rPr>
          <w:color w:val="231F20"/>
          <w:w w:val="95"/>
        </w:rPr>
        <w:t>and</w:t>
      </w:r>
      <w:r>
        <w:rPr>
          <w:color w:val="231F20"/>
          <w:spacing w:val="-39"/>
          <w:w w:val="95"/>
        </w:rPr>
        <w:t> </w:t>
      </w:r>
      <w:r>
        <w:rPr>
          <w:color w:val="231F20"/>
          <w:w w:val="95"/>
        </w:rPr>
        <w:t>the</w:t>
      </w:r>
      <w:r>
        <w:rPr>
          <w:color w:val="231F20"/>
          <w:spacing w:val="-39"/>
          <w:w w:val="95"/>
        </w:rPr>
        <w:t> </w:t>
      </w:r>
      <w:r>
        <w:rPr>
          <w:color w:val="231F20"/>
          <w:w w:val="95"/>
        </w:rPr>
        <w:t>YouGov/Citigroup</w:t>
      </w:r>
      <w:r>
        <w:rPr>
          <w:color w:val="231F20"/>
          <w:spacing w:val="-39"/>
          <w:w w:val="95"/>
        </w:rPr>
        <w:t> </w:t>
      </w:r>
      <w:r>
        <w:rPr>
          <w:color w:val="231F20"/>
          <w:w w:val="95"/>
        </w:rPr>
        <w:t>measures</w:t>
      </w:r>
      <w:r>
        <w:rPr>
          <w:color w:val="231F20"/>
          <w:spacing w:val="-40"/>
          <w:w w:val="95"/>
        </w:rPr>
        <w:t> </w:t>
      </w:r>
      <w:r>
        <w:rPr>
          <w:color w:val="231F20"/>
          <w:w w:val="95"/>
        </w:rPr>
        <w:t>were</w:t>
      </w:r>
      <w:r>
        <w:rPr>
          <w:color w:val="231F20"/>
          <w:spacing w:val="-39"/>
          <w:w w:val="95"/>
        </w:rPr>
        <w:t> </w:t>
      </w:r>
      <w:r>
        <w:rPr>
          <w:color w:val="231F20"/>
          <w:w w:val="95"/>
        </w:rPr>
        <w:t>broadly unchanged</w:t>
      </w:r>
      <w:r>
        <w:rPr>
          <w:color w:val="231F20"/>
          <w:spacing w:val="-32"/>
          <w:w w:val="95"/>
        </w:rPr>
        <w:t> </w:t>
      </w:r>
      <w:r>
        <w:rPr>
          <w:color w:val="231F20"/>
          <w:w w:val="95"/>
        </w:rPr>
        <w:t>in</w:t>
      </w:r>
      <w:r>
        <w:rPr>
          <w:color w:val="231F20"/>
          <w:spacing w:val="-31"/>
          <w:w w:val="95"/>
        </w:rPr>
        <w:t> </w:t>
      </w:r>
      <w:r>
        <w:rPr>
          <w:color w:val="231F20"/>
          <w:w w:val="95"/>
        </w:rPr>
        <w:t>Q2,</w:t>
      </w:r>
      <w:r>
        <w:rPr>
          <w:color w:val="231F20"/>
          <w:spacing w:val="-31"/>
          <w:w w:val="95"/>
        </w:rPr>
        <w:t> </w:t>
      </w:r>
      <w:r>
        <w:rPr>
          <w:color w:val="231F20"/>
          <w:w w:val="95"/>
        </w:rPr>
        <w:t>the</w:t>
      </w:r>
      <w:r>
        <w:rPr>
          <w:color w:val="231F20"/>
          <w:spacing w:val="-31"/>
          <w:w w:val="95"/>
        </w:rPr>
        <w:t> </w:t>
      </w:r>
      <w:r>
        <w:rPr>
          <w:color w:val="231F20"/>
          <w:w w:val="95"/>
        </w:rPr>
        <w:t>Barclays</w:t>
      </w:r>
      <w:r>
        <w:rPr>
          <w:color w:val="231F20"/>
          <w:spacing w:val="-32"/>
          <w:w w:val="95"/>
        </w:rPr>
        <w:t> </w:t>
      </w:r>
      <w:r>
        <w:rPr>
          <w:color w:val="231F20"/>
          <w:w w:val="95"/>
        </w:rPr>
        <w:t>Basix</w:t>
      </w:r>
      <w:r>
        <w:rPr>
          <w:color w:val="231F20"/>
          <w:spacing w:val="-31"/>
          <w:w w:val="95"/>
        </w:rPr>
        <w:t> </w:t>
      </w:r>
      <w:r>
        <w:rPr>
          <w:color w:val="231F20"/>
          <w:w w:val="95"/>
        </w:rPr>
        <w:t>five-year</w:t>
      </w:r>
      <w:r>
        <w:rPr>
          <w:color w:val="231F20"/>
          <w:spacing w:val="-31"/>
          <w:w w:val="95"/>
        </w:rPr>
        <w:t> </w:t>
      </w:r>
      <w:r>
        <w:rPr>
          <w:color w:val="231F20"/>
          <w:w w:val="95"/>
        </w:rPr>
        <w:t>measure</w:t>
      </w:r>
      <w:r>
        <w:rPr>
          <w:color w:val="231F20"/>
          <w:spacing w:val="-31"/>
          <w:w w:val="95"/>
        </w:rPr>
        <w:t> </w:t>
      </w:r>
      <w:r>
        <w:rPr>
          <w:color w:val="231F20"/>
          <w:w w:val="95"/>
        </w:rPr>
        <w:t>fell markedly.</w:t>
      </w:r>
      <w:r>
        <w:rPr>
          <w:color w:val="231F20"/>
          <w:spacing w:val="-11"/>
          <w:w w:val="95"/>
        </w:rPr>
        <w:t> </w:t>
      </w:r>
      <w:r>
        <w:rPr>
          <w:color w:val="231F20"/>
          <w:w w:val="95"/>
        </w:rPr>
        <w:t>As</w:t>
      </w:r>
      <w:r>
        <w:rPr>
          <w:color w:val="231F20"/>
          <w:spacing w:val="-35"/>
          <w:w w:val="95"/>
        </w:rPr>
        <w:t> </w:t>
      </w:r>
      <w:r>
        <w:rPr>
          <w:color w:val="231F20"/>
          <w:w w:val="95"/>
        </w:rPr>
        <w:t>set</w:t>
      </w:r>
      <w:r>
        <w:rPr>
          <w:color w:val="231F20"/>
          <w:spacing w:val="-34"/>
          <w:w w:val="95"/>
        </w:rPr>
        <w:t> </w:t>
      </w:r>
      <w:r>
        <w:rPr>
          <w:color w:val="231F20"/>
          <w:w w:val="95"/>
        </w:rPr>
        <w:t>out</w:t>
      </w:r>
      <w:r>
        <w:rPr>
          <w:color w:val="231F20"/>
          <w:spacing w:val="-34"/>
          <w:w w:val="95"/>
        </w:rPr>
        <w:t> </w:t>
      </w:r>
      <w:r>
        <w:rPr>
          <w:color w:val="231F20"/>
          <w:w w:val="95"/>
        </w:rPr>
        <w:t>in</w:t>
      </w:r>
      <w:r>
        <w:rPr>
          <w:color w:val="231F20"/>
          <w:spacing w:val="-35"/>
          <w:w w:val="95"/>
        </w:rPr>
        <w:t> </w:t>
      </w:r>
      <w:r>
        <w:rPr>
          <w:color w:val="231F20"/>
          <w:w w:val="95"/>
        </w:rPr>
        <w:t>a</w:t>
      </w:r>
      <w:r>
        <w:rPr>
          <w:color w:val="231F20"/>
          <w:spacing w:val="-34"/>
          <w:w w:val="95"/>
        </w:rPr>
        <w:t> </w:t>
      </w:r>
      <w:r>
        <w:rPr>
          <w:color w:val="231F20"/>
          <w:w w:val="95"/>
        </w:rPr>
        <w:t>recent</w:t>
      </w:r>
      <w:r>
        <w:rPr>
          <w:color w:val="231F20"/>
          <w:spacing w:val="-34"/>
          <w:w w:val="95"/>
        </w:rPr>
        <w:t> </w:t>
      </w:r>
      <w:r>
        <w:rPr>
          <w:i/>
          <w:color w:val="231F20"/>
          <w:w w:val="95"/>
        </w:rPr>
        <w:t>Quarterly</w:t>
      </w:r>
      <w:r>
        <w:rPr>
          <w:i/>
          <w:color w:val="231F20"/>
          <w:spacing w:val="-39"/>
          <w:w w:val="95"/>
        </w:rPr>
        <w:t> </w:t>
      </w:r>
      <w:r>
        <w:rPr>
          <w:i/>
          <w:color w:val="231F20"/>
          <w:w w:val="95"/>
        </w:rPr>
        <w:t>Bulletin</w:t>
      </w:r>
      <w:r>
        <w:rPr>
          <w:i/>
          <w:color w:val="231F20"/>
          <w:spacing w:val="-34"/>
          <w:w w:val="95"/>
        </w:rPr>
        <w:t> </w:t>
      </w:r>
      <w:r>
        <w:rPr>
          <w:color w:val="231F20"/>
          <w:w w:val="95"/>
        </w:rPr>
        <w:t>article, </w:t>
      </w:r>
      <w:r>
        <w:rPr>
          <w:color w:val="231F20"/>
          <w:w w:val="90"/>
        </w:rPr>
        <w:t>however,</w:t>
      </w:r>
      <w:r>
        <w:rPr>
          <w:color w:val="231F20"/>
          <w:spacing w:val="-18"/>
          <w:w w:val="90"/>
        </w:rPr>
        <w:t> </w:t>
      </w:r>
      <w:r>
        <w:rPr>
          <w:color w:val="231F20"/>
          <w:w w:val="90"/>
        </w:rPr>
        <w:t>these</w:t>
      </w:r>
      <w:r>
        <w:rPr>
          <w:color w:val="231F20"/>
          <w:spacing w:val="-18"/>
          <w:w w:val="90"/>
        </w:rPr>
        <w:t> </w:t>
      </w:r>
      <w:r>
        <w:rPr>
          <w:color w:val="231F20"/>
          <w:w w:val="90"/>
        </w:rPr>
        <w:t>lower</w:t>
      </w:r>
      <w:r>
        <w:rPr>
          <w:color w:val="231F20"/>
          <w:spacing w:val="-18"/>
          <w:w w:val="90"/>
        </w:rPr>
        <w:t> </w:t>
      </w:r>
      <w:r>
        <w:rPr>
          <w:color w:val="231F20"/>
          <w:w w:val="90"/>
        </w:rPr>
        <w:t>household</w:t>
      </w:r>
      <w:r>
        <w:rPr>
          <w:color w:val="231F20"/>
          <w:spacing w:val="-17"/>
          <w:w w:val="90"/>
        </w:rPr>
        <w:t> </w:t>
      </w:r>
      <w:r>
        <w:rPr>
          <w:color w:val="231F20"/>
          <w:w w:val="90"/>
        </w:rPr>
        <w:t>inflation</w:t>
      </w:r>
      <w:r>
        <w:rPr>
          <w:color w:val="231F20"/>
          <w:spacing w:val="-18"/>
          <w:w w:val="90"/>
        </w:rPr>
        <w:t> </w:t>
      </w:r>
      <w:r>
        <w:rPr>
          <w:color w:val="231F20"/>
          <w:w w:val="90"/>
        </w:rPr>
        <w:t>expectations</w:t>
      </w:r>
      <w:r>
        <w:rPr>
          <w:color w:val="231F20"/>
          <w:spacing w:val="-18"/>
          <w:w w:val="90"/>
        </w:rPr>
        <w:t> </w:t>
      </w:r>
      <w:r>
        <w:rPr>
          <w:color w:val="231F20"/>
          <w:w w:val="90"/>
        </w:rPr>
        <w:t>do</w:t>
      </w:r>
      <w:r>
        <w:rPr>
          <w:color w:val="231F20"/>
          <w:spacing w:val="-17"/>
          <w:w w:val="90"/>
        </w:rPr>
        <w:t> </w:t>
      </w:r>
      <w:r>
        <w:rPr>
          <w:color w:val="231F20"/>
          <w:spacing w:val="-3"/>
          <w:w w:val="90"/>
        </w:rPr>
        <w:t>not, </w:t>
      </w:r>
      <w:r>
        <w:rPr>
          <w:color w:val="231F20"/>
        </w:rPr>
        <w:t>as</w:t>
      </w:r>
      <w:r>
        <w:rPr>
          <w:color w:val="231F20"/>
          <w:spacing w:val="-44"/>
        </w:rPr>
        <w:t> </w:t>
      </w:r>
      <w:r>
        <w:rPr>
          <w:color w:val="231F20"/>
        </w:rPr>
        <w:t>yet,</w:t>
      </w:r>
      <w:r>
        <w:rPr>
          <w:color w:val="231F20"/>
          <w:spacing w:val="-43"/>
        </w:rPr>
        <w:t> </w:t>
      </w:r>
      <w:r>
        <w:rPr>
          <w:color w:val="231F20"/>
        </w:rPr>
        <w:t>appear</w:t>
      </w:r>
      <w:r>
        <w:rPr>
          <w:color w:val="231F20"/>
          <w:spacing w:val="-43"/>
        </w:rPr>
        <w:t> </w:t>
      </w:r>
      <w:r>
        <w:rPr>
          <w:color w:val="231F20"/>
        </w:rPr>
        <w:t>to</w:t>
      </w:r>
      <w:r>
        <w:rPr>
          <w:color w:val="231F20"/>
          <w:spacing w:val="-44"/>
        </w:rPr>
        <w:t> </w:t>
      </w:r>
      <w:r>
        <w:rPr>
          <w:color w:val="231F20"/>
        </w:rPr>
        <w:t>have</w:t>
      </w:r>
      <w:r>
        <w:rPr>
          <w:color w:val="231F20"/>
          <w:spacing w:val="-43"/>
        </w:rPr>
        <w:t> </w:t>
      </w:r>
      <w:r>
        <w:rPr>
          <w:color w:val="231F20"/>
        </w:rPr>
        <w:t>materially</w:t>
      </w:r>
      <w:r>
        <w:rPr>
          <w:color w:val="231F20"/>
          <w:spacing w:val="-43"/>
        </w:rPr>
        <w:t> </w:t>
      </w:r>
      <w:r>
        <w:rPr>
          <w:color w:val="231F20"/>
        </w:rPr>
        <w:t>affected</w:t>
      </w:r>
      <w:r>
        <w:rPr>
          <w:color w:val="231F20"/>
          <w:spacing w:val="-44"/>
        </w:rPr>
        <w:t> </w:t>
      </w:r>
      <w:r>
        <w:rPr>
          <w:color w:val="231F20"/>
        </w:rPr>
        <w:t>wage</w:t>
      </w:r>
      <w:r>
        <w:rPr>
          <w:color w:val="231F20"/>
          <w:spacing w:val="-43"/>
        </w:rPr>
        <w:t> </w:t>
      </w:r>
      <w:r>
        <w:rPr>
          <w:color w:val="231F20"/>
        </w:rPr>
        <w:t>growth, consumer</w:t>
      </w:r>
      <w:r>
        <w:rPr>
          <w:color w:val="231F20"/>
          <w:spacing w:val="-44"/>
        </w:rPr>
        <w:t> </w:t>
      </w:r>
      <w:r>
        <w:rPr>
          <w:color w:val="231F20"/>
        </w:rPr>
        <w:t>spending</w:t>
      </w:r>
      <w:r>
        <w:rPr>
          <w:color w:val="231F20"/>
          <w:spacing w:val="-43"/>
        </w:rPr>
        <w:t> </w:t>
      </w:r>
      <w:r>
        <w:rPr>
          <w:color w:val="231F20"/>
        </w:rPr>
        <w:t>or</w:t>
      </w:r>
      <w:r>
        <w:rPr>
          <w:color w:val="231F20"/>
          <w:spacing w:val="-43"/>
        </w:rPr>
        <w:t> </w:t>
      </w:r>
      <w:r>
        <w:rPr>
          <w:color w:val="231F20"/>
        </w:rPr>
        <w:t>CPI</w:t>
      </w:r>
      <w:r>
        <w:rPr>
          <w:color w:val="231F20"/>
          <w:spacing w:val="-43"/>
        </w:rPr>
        <w:t> </w:t>
      </w:r>
      <w:r>
        <w:rPr>
          <w:color w:val="231F20"/>
        </w:rPr>
        <w:t>inflation.</w:t>
      </w:r>
      <w:r>
        <w:rPr>
          <w:color w:val="231F20"/>
          <w:position w:val="4"/>
          <w:sz w:val="14"/>
        </w:rPr>
        <w:t>(1)</w:t>
      </w:r>
      <w:r>
        <w:rPr>
          <w:color w:val="231F20"/>
          <w:spacing w:val="-7"/>
          <w:position w:val="4"/>
          <w:sz w:val="14"/>
        </w:rPr>
        <w:t> </w:t>
      </w:r>
      <w:r>
        <w:rPr>
          <w:color w:val="231F20"/>
        </w:rPr>
        <w:t>Furthermore,</w:t>
      </w:r>
      <w:r>
        <w:rPr>
          <w:color w:val="231F20"/>
          <w:spacing w:val="-43"/>
        </w:rPr>
        <w:t> </w:t>
      </w:r>
      <w:r>
        <w:rPr>
          <w:color w:val="231F20"/>
        </w:rPr>
        <w:t>the YouGov/Citigroup</w:t>
      </w:r>
      <w:r>
        <w:rPr>
          <w:color w:val="231F20"/>
          <w:spacing w:val="-28"/>
        </w:rPr>
        <w:t> </w:t>
      </w:r>
      <w:r>
        <w:rPr>
          <w:color w:val="231F20"/>
        </w:rPr>
        <w:t>measure</w:t>
      </w:r>
      <w:r>
        <w:rPr>
          <w:color w:val="231F20"/>
          <w:spacing w:val="-28"/>
        </w:rPr>
        <w:t> </w:t>
      </w:r>
      <w:r>
        <w:rPr>
          <w:color w:val="231F20"/>
        </w:rPr>
        <w:t>ticked</w:t>
      </w:r>
      <w:r>
        <w:rPr>
          <w:color w:val="231F20"/>
          <w:spacing w:val="-27"/>
        </w:rPr>
        <w:t> </w:t>
      </w:r>
      <w:r>
        <w:rPr>
          <w:color w:val="231F20"/>
        </w:rPr>
        <w:t>up</w:t>
      </w:r>
      <w:r>
        <w:rPr>
          <w:color w:val="231F20"/>
          <w:spacing w:val="-28"/>
        </w:rPr>
        <w:t> </w:t>
      </w:r>
      <w:r>
        <w:rPr>
          <w:color w:val="231F20"/>
        </w:rPr>
        <w:t>in</w:t>
      </w:r>
      <w:r>
        <w:rPr>
          <w:color w:val="231F20"/>
          <w:spacing w:val="-27"/>
        </w:rPr>
        <w:t> </w:t>
      </w:r>
      <w:r>
        <w:rPr>
          <w:color w:val="231F20"/>
        </w:rPr>
        <w:t>July.</w:t>
      </w:r>
    </w:p>
    <w:p>
      <w:pPr>
        <w:pStyle w:val="BodyText"/>
        <w:spacing w:before="4"/>
        <w:rPr>
          <w:sz w:val="22"/>
        </w:rPr>
      </w:pPr>
    </w:p>
    <w:p>
      <w:pPr>
        <w:pStyle w:val="BodyText"/>
        <w:spacing w:line="268" w:lineRule="auto"/>
        <w:ind w:left="153" w:right="340"/>
      </w:pPr>
      <w:r>
        <w:rPr>
          <w:color w:val="231F20"/>
          <w:w w:val="95"/>
        </w:rPr>
        <w:t>Overall,</w:t>
      </w:r>
      <w:r>
        <w:rPr>
          <w:color w:val="231F20"/>
          <w:spacing w:val="-36"/>
          <w:w w:val="95"/>
        </w:rPr>
        <w:t> </w:t>
      </w:r>
      <w:r>
        <w:rPr>
          <w:color w:val="231F20"/>
          <w:w w:val="95"/>
        </w:rPr>
        <w:t>the</w:t>
      </w:r>
      <w:r>
        <w:rPr>
          <w:color w:val="231F20"/>
          <w:spacing w:val="-36"/>
          <w:w w:val="95"/>
        </w:rPr>
        <w:t> </w:t>
      </w:r>
      <w:r>
        <w:rPr>
          <w:color w:val="231F20"/>
          <w:w w:val="95"/>
        </w:rPr>
        <w:t>MPC</w:t>
      </w:r>
      <w:r>
        <w:rPr>
          <w:color w:val="231F20"/>
          <w:spacing w:val="-35"/>
          <w:w w:val="95"/>
        </w:rPr>
        <w:t> </w:t>
      </w:r>
      <w:r>
        <w:rPr>
          <w:color w:val="231F20"/>
          <w:w w:val="95"/>
        </w:rPr>
        <w:t>judges</w:t>
      </w:r>
      <w:r>
        <w:rPr>
          <w:color w:val="231F20"/>
          <w:spacing w:val="-36"/>
          <w:w w:val="95"/>
        </w:rPr>
        <w:t> </w:t>
      </w:r>
      <w:r>
        <w:rPr>
          <w:color w:val="231F20"/>
          <w:w w:val="95"/>
        </w:rPr>
        <w:t>that</w:t>
      </w:r>
      <w:r>
        <w:rPr>
          <w:color w:val="231F20"/>
          <w:spacing w:val="-35"/>
          <w:w w:val="95"/>
        </w:rPr>
        <w:t> </w:t>
      </w:r>
      <w:r>
        <w:rPr>
          <w:color w:val="231F20"/>
          <w:w w:val="95"/>
        </w:rPr>
        <w:t>inflation</w:t>
      </w:r>
      <w:r>
        <w:rPr>
          <w:color w:val="231F20"/>
          <w:spacing w:val="-36"/>
          <w:w w:val="95"/>
        </w:rPr>
        <w:t> </w:t>
      </w:r>
      <w:r>
        <w:rPr>
          <w:color w:val="231F20"/>
          <w:w w:val="95"/>
        </w:rPr>
        <w:t>expectations</w:t>
      </w:r>
      <w:r>
        <w:rPr>
          <w:color w:val="231F20"/>
          <w:spacing w:val="-35"/>
          <w:w w:val="95"/>
        </w:rPr>
        <w:t> </w:t>
      </w:r>
      <w:r>
        <w:rPr>
          <w:color w:val="231F20"/>
          <w:w w:val="95"/>
        </w:rPr>
        <w:t>remain </w:t>
      </w:r>
      <w:r>
        <w:rPr>
          <w:color w:val="231F20"/>
        </w:rPr>
        <w:t>well</w:t>
      </w:r>
      <w:r>
        <w:rPr>
          <w:color w:val="231F20"/>
          <w:spacing w:val="-43"/>
        </w:rPr>
        <w:t> </w:t>
      </w:r>
      <w:r>
        <w:rPr>
          <w:color w:val="231F20"/>
        </w:rPr>
        <w:t>anchored,</w:t>
      </w:r>
      <w:r>
        <w:rPr>
          <w:color w:val="231F20"/>
          <w:spacing w:val="-42"/>
        </w:rPr>
        <w:t> </w:t>
      </w:r>
      <w:r>
        <w:rPr>
          <w:color w:val="231F20"/>
        </w:rPr>
        <w:t>although</w:t>
      </w:r>
      <w:r>
        <w:rPr>
          <w:color w:val="231F20"/>
          <w:spacing w:val="-43"/>
        </w:rPr>
        <w:t> </w:t>
      </w:r>
      <w:r>
        <w:rPr>
          <w:color w:val="231F20"/>
        </w:rPr>
        <w:t>there</w:t>
      </w:r>
      <w:r>
        <w:rPr>
          <w:color w:val="231F20"/>
          <w:spacing w:val="-42"/>
        </w:rPr>
        <w:t> </w:t>
      </w:r>
      <w:r>
        <w:rPr>
          <w:color w:val="231F20"/>
        </w:rPr>
        <w:t>remains</w:t>
      </w:r>
      <w:r>
        <w:rPr>
          <w:color w:val="231F20"/>
          <w:spacing w:val="-42"/>
        </w:rPr>
        <w:t> </w:t>
      </w:r>
      <w:r>
        <w:rPr>
          <w:color w:val="231F20"/>
        </w:rPr>
        <w:t>a</w:t>
      </w:r>
      <w:r>
        <w:rPr>
          <w:color w:val="231F20"/>
          <w:spacing w:val="-43"/>
        </w:rPr>
        <w:t> </w:t>
      </w:r>
      <w:r>
        <w:rPr>
          <w:color w:val="231F20"/>
        </w:rPr>
        <w:t>risk</w:t>
      </w:r>
      <w:r>
        <w:rPr>
          <w:color w:val="231F20"/>
          <w:spacing w:val="-42"/>
        </w:rPr>
        <w:t> </w:t>
      </w:r>
      <w:r>
        <w:rPr>
          <w:color w:val="231F20"/>
        </w:rPr>
        <w:t>that</w:t>
      </w:r>
      <w:r>
        <w:rPr>
          <w:color w:val="231F20"/>
          <w:spacing w:val="-42"/>
        </w:rPr>
        <w:t> </w:t>
      </w:r>
      <w:r>
        <w:rPr>
          <w:color w:val="231F20"/>
        </w:rPr>
        <w:t>lower </w:t>
      </w:r>
      <w:r>
        <w:rPr>
          <w:color w:val="231F20"/>
          <w:w w:val="90"/>
        </w:rPr>
        <w:t>expectations</w:t>
      </w:r>
      <w:r>
        <w:rPr>
          <w:color w:val="231F20"/>
          <w:spacing w:val="-22"/>
          <w:w w:val="90"/>
        </w:rPr>
        <w:t> </w:t>
      </w:r>
      <w:r>
        <w:rPr>
          <w:color w:val="231F20"/>
          <w:w w:val="90"/>
        </w:rPr>
        <w:t>affect</w:t>
      </w:r>
      <w:r>
        <w:rPr>
          <w:color w:val="231F20"/>
          <w:spacing w:val="-23"/>
          <w:w w:val="90"/>
        </w:rPr>
        <w:t> </w:t>
      </w:r>
      <w:r>
        <w:rPr>
          <w:color w:val="231F20"/>
          <w:w w:val="90"/>
        </w:rPr>
        <w:t>wage</w:t>
      </w:r>
      <w:r>
        <w:rPr>
          <w:color w:val="231F20"/>
          <w:spacing w:val="-22"/>
          <w:w w:val="90"/>
        </w:rPr>
        <w:t> </w:t>
      </w:r>
      <w:r>
        <w:rPr>
          <w:color w:val="231F20"/>
          <w:w w:val="90"/>
        </w:rPr>
        <w:t>and</w:t>
      </w:r>
      <w:r>
        <w:rPr>
          <w:color w:val="231F20"/>
          <w:spacing w:val="-22"/>
          <w:w w:val="90"/>
        </w:rPr>
        <w:t> </w:t>
      </w:r>
      <w:r>
        <w:rPr>
          <w:color w:val="231F20"/>
          <w:w w:val="90"/>
        </w:rPr>
        <w:t>price-setting</w:t>
      </w:r>
      <w:r>
        <w:rPr>
          <w:color w:val="231F20"/>
          <w:spacing w:val="-22"/>
          <w:w w:val="90"/>
        </w:rPr>
        <w:t> </w:t>
      </w:r>
      <w:r>
        <w:rPr>
          <w:color w:val="231F20"/>
          <w:w w:val="90"/>
        </w:rPr>
        <w:t>decisions,</w:t>
      </w:r>
      <w:r>
        <w:rPr>
          <w:color w:val="231F20"/>
          <w:spacing w:val="-22"/>
          <w:w w:val="90"/>
        </w:rPr>
        <w:t> </w:t>
      </w:r>
      <w:r>
        <w:rPr>
          <w:color w:val="231F20"/>
          <w:w w:val="90"/>
        </w:rPr>
        <w:t>causing </w:t>
      </w:r>
      <w:r>
        <w:rPr>
          <w:color w:val="231F20"/>
          <w:w w:val="95"/>
        </w:rPr>
        <w:t>low</w:t>
      </w:r>
      <w:r>
        <w:rPr>
          <w:color w:val="231F20"/>
          <w:spacing w:val="-37"/>
          <w:w w:val="95"/>
        </w:rPr>
        <w:t> </w:t>
      </w:r>
      <w:r>
        <w:rPr>
          <w:color w:val="231F20"/>
          <w:w w:val="95"/>
        </w:rPr>
        <w:t>inflation</w:t>
      </w:r>
      <w:r>
        <w:rPr>
          <w:color w:val="231F20"/>
          <w:spacing w:val="-36"/>
          <w:w w:val="95"/>
        </w:rPr>
        <w:t> </w:t>
      </w:r>
      <w:r>
        <w:rPr>
          <w:color w:val="231F20"/>
          <w:w w:val="95"/>
        </w:rPr>
        <w:t>to</w:t>
      </w:r>
      <w:r>
        <w:rPr>
          <w:color w:val="231F20"/>
          <w:spacing w:val="-37"/>
          <w:w w:val="95"/>
        </w:rPr>
        <w:t> </w:t>
      </w:r>
      <w:r>
        <w:rPr>
          <w:color w:val="231F20"/>
          <w:w w:val="95"/>
        </w:rPr>
        <w:t>be</w:t>
      </w:r>
      <w:r>
        <w:rPr>
          <w:color w:val="231F20"/>
          <w:spacing w:val="-36"/>
          <w:w w:val="95"/>
        </w:rPr>
        <w:t> </w:t>
      </w:r>
      <w:r>
        <w:rPr>
          <w:color w:val="231F20"/>
          <w:w w:val="95"/>
        </w:rPr>
        <w:t>more</w:t>
      </w:r>
      <w:r>
        <w:rPr>
          <w:color w:val="231F20"/>
          <w:spacing w:val="-37"/>
          <w:w w:val="95"/>
        </w:rPr>
        <w:t> </w:t>
      </w:r>
      <w:r>
        <w:rPr>
          <w:color w:val="231F20"/>
          <w:w w:val="95"/>
        </w:rPr>
        <w:t>persistent.</w:t>
      </w:r>
      <w:r>
        <w:rPr>
          <w:color w:val="231F20"/>
          <w:spacing w:val="-15"/>
          <w:w w:val="95"/>
        </w:rPr>
        <w:t> </w:t>
      </w:r>
      <w:r>
        <w:rPr>
          <w:color w:val="231F20"/>
          <w:w w:val="95"/>
        </w:rPr>
        <w:t>The</w:t>
      </w:r>
      <w:r>
        <w:rPr>
          <w:color w:val="231F20"/>
          <w:spacing w:val="-36"/>
          <w:w w:val="95"/>
        </w:rPr>
        <w:t> </w:t>
      </w:r>
      <w:r>
        <w:rPr>
          <w:color w:val="231F20"/>
          <w:w w:val="95"/>
        </w:rPr>
        <w:t>MPC</w:t>
      </w:r>
      <w:r>
        <w:rPr>
          <w:color w:val="231F20"/>
          <w:spacing w:val="-37"/>
          <w:w w:val="95"/>
        </w:rPr>
        <w:t> </w:t>
      </w:r>
      <w:r>
        <w:rPr>
          <w:color w:val="231F20"/>
          <w:w w:val="95"/>
        </w:rPr>
        <w:t>will</w:t>
      </w:r>
      <w:r>
        <w:rPr>
          <w:color w:val="231F20"/>
          <w:spacing w:val="-36"/>
          <w:w w:val="95"/>
        </w:rPr>
        <w:t> </w:t>
      </w:r>
      <w:r>
        <w:rPr>
          <w:color w:val="231F20"/>
          <w:w w:val="95"/>
        </w:rPr>
        <w:t>continue</w:t>
      </w:r>
      <w:r>
        <w:rPr>
          <w:color w:val="231F20"/>
          <w:spacing w:val="-37"/>
          <w:w w:val="95"/>
        </w:rPr>
        <w:t> </w:t>
      </w:r>
      <w:r>
        <w:rPr>
          <w:color w:val="231F20"/>
          <w:w w:val="95"/>
        </w:rPr>
        <w:t>to </w:t>
      </w:r>
      <w:r>
        <w:rPr>
          <w:color w:val="231F20"/>
        </w:rPr>
        <w:t>monitor</w:t>
      </w:r>
      <w:r>
        <w:rPr>
          <w:color w:val="231F20"/>
          <w:spacing w:val="-32"/>
        </w:rPr>
        <w:t> </w:t>
      </w:r>
      <w:r>
        <w:rPr>
          <w:color w:val="231F20"/>
        </w:rPr>
        <w:t>these</w:t>
      </w:r>
      <w:r>
        <w:rPr>
          <w:color w:val="231F20"/>
          <w:spacing w:val="-31"/>
        </w:rPr>
        <w:t> </w:t>
      </w:r>
      <w:r>
        <w:rPr>
          <w:color w:val="231F20"/>
        </w:rPr>
        <w:t>measures</w:t>
      </w:r>
      <w:r>
        <w:rPr>
          <w:color w:val="231F20"/>
          <w:spacing w:val="-31"/>
        </w:rPr>
        <w:t> </w:t>
      </w:r>
      <w:r>
        <w:rPr>
          <w:color w:val="231F20"/>
        </w:rPr>
        <w:t>of</w:t>
      </w:r>
      <w:r>
        <w:rPr>
          <w:color w:val="231F20"/>
          <w:spacing w:val="-31"/>
        </w:rPr>
        <w:t> </w:t>
      </w:r>
      <w:r>
        <w:rPr>
          <w:color w:val="231F20"/>
        </w:rPr>
        <w:t>expectations</w:t>
      </w:r>
      <w:r>
        <w:rPr>
          <w:color w:val="231F20"/>
          <w:spacing w:val="-31"/>
        </w:rPr>
        <w:t> </w:t>
      </w:r>
      <w:r>
        <w:rPr>
          <w:color w:val="231F20"/>
        </w:rPr>
        <w:t>closely.</w:t>
      </w:r>
    </w:p>
    <w:p>
      <w:pPr>
        <w:pStyle w:val="BodyText"/>
      </w:pPr>
    </w:p>
    <w:p>
      <w:pPr>
        <w:pStyle w:val="BodyText"/>
        <w:spacing w:before="7"/>
        <w:rPr>
          <w:sz w:val="18"/>
        </w:rPr>
      </w:pPr>
      <w:r>
        <w:rPr/>
        <w:pict>
          <v:shape style="position:absolute;margin-left:306.141998pt;margin-top:13.094201pt;width:250.05pt;height:.1pt;mso-position-horizontal-relative:page;mso-position-vertical-relative:paragraph;z-index:-15569408;mso-wrap-distance-left:0;mso-wrap-distance-right:0" coordorigin="6123,262" coordsize="5001,0" path="m6123,262l11123,262e" filled="false" stroked="true" strokeweight=".6pt" strokecolor="#a70741">
            <v:path arrowok="t"/>
            <v:stroke dashstyle="solid"/>
            <w10:wrap type="topAndBottom"/>
          </v:shape>
        </w:pict>
      </w:r>
    </w:p>
    <w:p>
      <w:pPr>
        <w:spacing w:line="235" w:lineRule="auto" w:before="36"/>
        <w:ind w:left="366" w:right="0" w:hanging="213"/>
        <w:jc w:val="left"/>
        <w:rPr>
          <w:sz w:val="14"/>
        </w:rPr>
      </w:pPr>
      <w:r>
        <w:rPr>
          <w:color w:val="231F20"/>
          <w:w w:val="95"/>
          <w:sz w:val="14"/>
        </w:rPr>
        <w:t>(1) See Domit, S, Jackson, C and Roberts-Sklar, M (2015), ‘Do inflation expectations </w:t>
      </w:r>
      <w:r>
        <w:rPr>
          <w:color w:val="231F20"/>
          <w:w w:val="85"/>
          <w:sz w:val="14"/>
        </w:rPr>
        <w:t>c</w:t>
      </w:r>
      <w:r>
        <w:rPr>
          <w:color w:val="231F20"/>
          <w:w w:val="92"/>
          <w:sz w:val="14"/>
        </w:rPr>
        <w:t>u</w:t>
      </w:r>
      <w:r>
        <w:rPr>
          <w:color w:val="231F20"/>
          <w:w w:val="82"/>
          <w:sz w:val="14"/>
        </w:rPr>
        <w:t>rr</w:t>
      </w:r>
      <w:r>
        <w:rPr>
          <w:color w:val="231F20"/>
          <w:w w:val="84"/>
          <w:sz w:val="14"/>
        </w:rPr>
        <w:t>e</w:t>
      </w:r>
      <w:r>
        <w:rPr>
          <w:color w:val="231F20"/>
          <w:w w:val="92"/>
          <w:sz w:val="14"/>
        </w:rPr>
        <w:t>n</w:t>
      </w:r>
      <w:r>
        <w:rPr>
          <w:color w:val="231F20"/>
          <w:w w:val="87"/>
          <w:sz w:val="14"/>
        </w:rPr>
        <w:t>t</w:t>
      </w:r>
      <w:r>
        <w:rPr>
          <w:color w:val="231F20"/>
          <w:w w:val="82"/>
          <w:sz w:val="14"/>
        </w:rPr>
        <w:t>l</w:t>
      </w:r>
      <w:r>
        <w:rPr>
          <w:color w:val="231F20"/>
          <w:w w:val="94"/>
          <w:sz w:val="14"/>
        </w:rPr>
        <w:t>y</w:t>
      </w:r>
      <w:r>
        <w:rPr>
          <w:color w:val="231F20"/>
          <w:sz w:val="14"/>
        </w:rPr>
        <w:t> </w:t>
      </w:r>
      <w:r>
        <w:rPr>
          <w:color w:val="231F20"/>
          <w:w w:val="89"/>
          <w:sz w:val="14"/>
        </w:rPr>
        <w:t>p</w:t>
      </w:r>
      <w:r>
        <w:rPr>
          <w:color w:val="231F20"/>
          <w:w w:val="96"/>
          <w:sz w:val="14"/>
        </w:rPr>
        <w:t>o</w:t>
      </w:r>
      <w:r>
        <w:rPr>
          <w:color w:val="231F20"/>
          <w:w w:val="93"/>
          <w:sz w:val="14"/>
        </w:rPr>
        <w:t>s</w:t>
      </w:r>
      <w:r>
        <w:rPr>
          <w:color w:val="231F20"/>
          <w:w w:val="84"/>
          <w:sz w:val="14"/>
        </w:rPr>
        <w:t>e</w:t>
      </w:r>
      <w:r>
        <w:rPr>
          <w:color w:val="231F20"/>
          <w:sz w:val="14"/>
        </w:rPr>
        <w:t> </w:t>
      </w:r>
      <w:r>
        <w:rPr>
          <w:color w:val="231F20"/>
          <w:w w:val="87"/>
          <w:sz w:val="14"/>
        </w:rPr>
        <w:t>a</w:t>
      </w:r>
      <w:r>
        <w:rPr>
          <w:color w:val="231F20"/>
          <w:sz w:val="14"/>
        </w:rPr>
        <w:t> </w:t>
      </w:r>
      <w:r>
        <w:rPr>
          <w:color w:val="231F20"/>
          <w:w w:val="82"/>
          <w:sz w:val="14"/>
        </w:rPr>
        <w:t>r</w:t>
      </w:r>
      <w:r>
        <w:rPr>
          <w:color w:val="231F20"/>
          <w:w w:val="78"/>
          <w:sz w:val="14"/>
        </w:rPr>
        <w:t>i</w:t>
      </w:r>
      <w:r>
        <w:rPr>
          <w:color w:val="231F20"/>
          <w:w w:val="93"/>
          <w:sz w:val="14"/>
        </w:rPr>
        <w:t>s</w:t>
      </w:r>
      <w:r>
        <w:rPr>
          <w:color w:val="231F20"/>
          <w:w w:val="87"/>
          <w:sz w:val="14"/>
        </w:rPr>
        <w:t>k</w:t>
      </w:r>
      <w:r>
        <w:rPr>
          <w:color w:val="231F20"/>
          <w:sz w:val="14"/>
        </w:rPr>
        <w:t> </w:t>
      </w:r>
      <w:r>
        <w:rPr>
          <w:color w:val="231F20"/>
          <w:w w:val="87"/>
          <w:sz w:val="14"/>
        </w:rPr>
        <w:t>t</w:t>
      </w:r>
      <w:r>
        <w:rPr>
          <w:color w:val="231F20"/>
          <w:w w:val="96"/>
          <w:sz w:val="14"/>
        </w:rPr>
        <w:t>o</w:t>
      </w:r>
      <w:r>
        <w:rPr>
          <w:color w:val="231F20"/>
          <w:sz w:val="14"/>
        </w:rPr>
        <w:t> </w:t>
      </w:r>
      <w:r>
        <w:rPr>
          <w:color w:val="231F20"/>
          <w:w w:val="78"/>
          <w:sz w:val="14"/>
        </w:rPr>
        <w:t>i</w:t>
      </w:r>
      <w:r>
        <w:rPr>
          <w:color w:val="231F20"/>
          <w:w w:val="92"/>
          <w:sz w:val="14"/>
        </w:rPr>
        <w:t>n</w:t>
      </w:r>
      <w:r>
        <w:rPr>
          <w:color w:val="231F20"/>
          <w:w w:val="81"/>
          <w:sz w:val="14"/>
        </w:rPr>
        <w:t>fl</w:t>
      </w:r>
      <w:r>
        <w:rPr>
          <w:color w:val="231F20"/>
          <w:w w:val="87"/>
          <w:sz w:val="14"/>
        </w:rPr>
        <w:t>a</w:t>
      </w:r>
      <w:r>
        <w:rPr>
          <w:color w:val="231F20"/>
          <w:w w:val="87"/>
          <w:sz w:val="14"/>
        </w:rPr>
        <w:t>t</w:t>
      </w:r>
      <w:r>
        <w:rPr>
          <w:color w:val="231F20"/>
          <w:w w:val="78"/>
          <w:sz w:val="14"/>
        </w:rPr>
        <w:t>i</w:t>
      </w:r>
      <w:r>
        <w:rPr>
          <w:color w:val="231F20"/>
          <w:w w:val="96"/>
          <w:sz w:val="14"/>
        </w:rPr>
        <w:t>o</w:t>
      </w:r>
      <w:r>
        <w:rPr>
          <w:color w:val="231F20"/>
          <w:w w:val="92"/>
          <w:sz w:val="14"/>
        </w:rPr>
        <w:t>n</w:t>
      </w:r>
      <w:r>
        <w:rPr>
          <w:color w:val="231F20"/>
          <w:w w:val="124"/>
          <w:sz w:val="14"/>
        </w:rPr>
        <w:t>?</w:t>
      </w:r>
      <w:r>
        <w:rPr>
          <w:color w:val="231F20"/>
          <w:w w:val="61"/>
          <w:sz w:val="14"/>
        </w:rPr>
        <w:t>’</w:t>
      </w:r>
      <w:r>
        <w:rPr>
          <w:color w:val="231F20"/>
          <w:w w:val="58"/>
          <w:sz w:val="14"/>
        </w:rPr>
        <w:t>,</w:t>
      </w:r>
      <w:r>
        <w:rPr>
          <w:color w:val="231F20"/>
          <w:sz w:val="14"/>
        </w:rPr>
        <w:t> </w:t>
      </w:r>
      <w:r>
        <w:rPr>
          <w:i/>
          <w:color w:val="231F20"/>
          <w:w w:val="94"/>
          <w:sz w:val="14"/>
        </w:rPr>
        <w:t>B</w:t>
      </w:r>
      <w:r>
        <w:rPr>
          <w:i/>
          <w:color w:val="231F20"/>
          <w:w w:val="87"/>
          <w:sz w:val="14"/>
        </w:rPr>
        <w:t>a</w:t>
      </w:r>
      <w:r>
        <w:rPr>
          <w:i/>
          <w:color w:val="231F20"/>
          <w:w w:val="88"/>
          <w:sz w:val="14"/>
        </w:rPr>
        <w:t>n</w:t>
      </w:r>
      <w:r>
        <w:rPr>
          <w:i/>
          <w:color w:val="231F20"/>
          <w:w w:val="85"/>
          <w:sz w:val="14"/>
        </w:rPr>
        <w:t>k</w:t>
      </w:r>
      <w:r>
        <w:rPr>
          <w:i/>
          <w:color w:val="231F20"/>
          <w:sz w:val="14"/>
        </w:rPr>
        <w:t> </w:t>
      </w:r>
      <w:r>
        <w:rPr>
          <w:i/>
          <w:color w:val="231F20"/>
          <w:w w:val="93"/>
          <w:sz w:val="14"/>
        </w:rPr>
        <w:t>o</w:t>
      </w:r>
      <w:r>
        <w:rPr>
          <w:i/>
          <w:color w:val="231F20"/>
          <w:w w:val="74"/>
          <w:sz w:val="14"/>
        </w:rPr>
        <w:t>f</w:t>
      </w:r>
      <w:r>
        <w:rPr>
          <w:i/>
          <w:color w:val="231F20"/>
          <w:sz w:val="14"/>
        </w:rPr>
        <w:t> </w:t>
      </w:r>
      <w:r>
        <w:rPr>
          <w:i/>
          <w:color w:val="231F20"/>
          <w:w w:val="85"/>
          <w:sz w:val="14"/>
        </w:rPr>
        <w:t>E</w:t>
      </w:r>
      <w:r>
        <w:rPr>
          <w:i/>
          <w:color w:val="231F20"/>
          <w:w w:val="88"/>
          <w:sz w:val="14"/>
        </w:rPr>
        <w:t>n</w:t>
      </w:r>
      <w:r>
        <w:rPr>
          <w:i/>
          <w:color w:val="231F20"/>
          <w:w w:val="99"/>
          <w:sz w:val="14"/>
        </w:rPr>
        <w:t>g</w:t>
      </w:r>
      <w:r>
        <w:rPr>
          <w:i/>
          <w:color w:val="231F20"/>
          <w:w w:val="79"/>
          <w:sz w:val="14"/>
        </w:rPr>
        <w:t>l</w:t>
      </w:r>
      <w:r>
        <w:rPr>
          <w:i/>
          <w:color w:val="231F20"/>
          <w:w w:val="87"/>
          <w:sz w:val="14"/>
        </w:rPr>
        <w:t>a</w:t>
      </w:r>
      <w:r>
        <w:rPr>
          <w:i/>
          <w:color w:val="231F20"/>
          <w:w w:val="88"/>
          <w:sz w:val="14"/>
        </w:rPr>
        <w:t>n</w:t>
      </w:r>
      <w:r>
        <w:rPr>
          <w:i/>
          <w:color w:val="231F20"/>
          <w:w w:val="87"/>
          <w:sz w:val="14"/>
        </w:rPr>
        <w:t>d</w:t>
      </w:r>
      <w:r>
        <w:rPr>
          <w:i/>
          <w:color w:val="231F20"/>
          <w:sz w:val="14"/>
        </w:rPr>
        <w:t> </w:t>
      </w:r>
      <w:r>
        <w:rPr>
          <w:i/>
          <w:color w:val="231F20"/>
          <w:w w:val="105"/>
          <w:sz w:val="14"/>
        </w:rPr>
        <w:t>Q</w:t>
      </w:r>
      <w:r>
        <w:rPr>
          <w:i/>
          <w:color w:val="231F20"/>
          <w:w w:val="88"/>
          <w:sz w:val="14"/>
        </w:rPr>
        <w:t>u</w:t>
      </w:r>
      <w:r>
        <w:rPr>
          <w:i/>
          <w:color w:val="231F20"/>
          <w:w w:val="87"/>
          <w:sz w:val="14"/>
        </w:rPr>
        <w:t>a</w:t>
      </w:r>
      <w:r>
        <w:rPr>
          <w:i/>
          <w:color w:val="231F20"/>
          <w:w w:val="75"/>
          <w:sz w:val="14"/>
        </w:rPr>
        <w:t>r</w:t>
      </w:r>
      <w:r>
        <w:rPr>
          <w:i/>
          <w:color w:val="231F20"/>
          <w:w w:val="77"/>
          <w:sz w:val="14"/>
        </w:rPr>
        <w:t>t</w:t>
      </w:r>
      <w:r>
        <w:rPr>
          <w:i/>
          <w:color w:val="231F20"/>
          <w:w w:val="85"/>
          <w:sz w:val="14"/>
        </w:rPr>
        <w:t>e</w:t>
      </w:r>
      <w:r>
        <w:rPr>
          <w:i/>
          <w:color w:val="231F20"/>
          <w:w w:val="75"/>
          <w:sz w:val="14"/>
        </w:rPr>
        <w:t>r</w:t>
      </w:r>
      <w:r>
        <w:rPr>
          <w:i/>
          <w:color w:val="231F20"/>
          <w:w w:val="79"/>
          <w:sz w:val="14"/>
        </w:rPr>
        <w:t>l</w:t>
      </w:r>
      <w:r>
        <w:rPr>
          <w:i/>
          <w:color w:val="231F20"/>
          <w:w w:val="88"/>
          <w:sz w:val="14"/>
        </w:rPr>
        <w:t>y</w:t>
      </w:r>
      <w:r>
        <w:rPr>
          <w:i/>
          <w:color w:val="231F20"/>
          <w:sz w:val="14"/>
        </w:rPr>
        <w:t> </w:t>
      </w:r>
      <w:r>
        <w:rPr>
          <w:i/>
          <w:color w:val="231F20"/>
          <w:w w:val="94"/>
          <w:sz w:val="14"/>
        </w:rPr>
        <w:t>B</w:t>
      </w:r>
      <w:r>
        <w:rPr>
          <w:i/>
          <w:color w:val="231F20"/>
          <w:w w:val="88"/>
          <w:sz w:val="14"/>
        </w:rPr>
        <w:t>u</w:t>
      </w:r>
      <w:r>
        <w:rPr>
          <w:i/>
          <w:color w:val="231F20"/>
          <w:w w:val="79"/>
          <w:sz w:val="14"/>
        </w:rPr>
        <w:t>ll</w:t>
      </w:r>
      <w:r>
        <w:rPr>
          <w:i/>
          <w:color w:val="231F20"/>
          <w:w w:val="85"/>
          <w:sz w:val="14"/>
        </w:rPr>
        <w:t>e</w:t>
      </w:r>
      <w:r>
        <w:rPr>
          <w:i/>
          <w:color w:val="231F20"/>
          <w:w w:val="77"/>
          <w:sz w:val="14"/>
        </w:rPr>
        <w:t>t</w:t>
      </w:r>
      <w:r>
        <w:rPr>
          <w:i/>
          <w:color w:val="231F20"/>
          <w:w w:val="69"/>
          <w:sz w:val="14"/>
        </w:rPr>
        <w:t>i</w:t>
      </w:r>
      <w:r>
        <w:rPr>
          <w:i/>
          <w:color w:val="231F20"/>
          <w:w w:val="88"/>
          <w:sz w:val="14"/>
        </w:rPr>
        <w:t>n</w:t>
      </w:r>
      <w:r>
        <w:rPr>
          <w:color w:val="231F20"/>
          <w:w w:val="58"/>
          <w:sz w:val="14"/>
        </w:rPr>
        <w:t>,</w:t>
      </w:r>
      <w:r>
        <w:rPr>
          <w:color w:val="231F20"/>
          <w:sz w:val="14"/>
        </w:rPr>
        <w:t> </w:t>
      </w:r>
      <w:r>
        <w:rPr>
          <w:color w:val="231F20"/>
          <w:w w:val="103"/>
          <w:sz w:val="14"/>
        </w:rPr>
        <w:t>V</w:t>
      </w:r>
      <w:r>
        <w:rPr>
          <w:color w:val="231F20"/>
          <w:w w:val="96"/>
          <w:sz w:val="14"/>
        </w:rPr>
        <w:t>o</w:t>
      </w:r>
      <w:r>
        <w:rPr>
          <w:color w:val="231F20"/>
          <w:w w:val="82"/>
          <w:sz w:val="14"/>
        </w:rPr>
        <w:t>l</w:t>
      </w:r>
      <w:r>
        <w:rPr>
          <w:color w:val="231F20"/>
          <w:w w:val="58"/>
          <w:sz w:val="14"/>
        </w:rPr>
        <w:t>.</w:t>
      </w:r>
      <w:r>
        <w:rPr>
          <w:color w:val="231F20"/>
          <w:sz w:val="14"/>
        </w:rPr>
        <w:t> </w:t>
      </w:r>
      <w:r>
        <w:rPr>
          <w:color w:val="231F20"/>
          <w:w w:val="96"/>
          <w:sz w:val="14"/>
        </w:rPr>
        <w:t>55</w:t>
      </w:r>
      <w:r>
        <w:rPr>
          <w:color w:val="231F20"/>
          <w:w w:val="58"/>
          <w:sz w:val="14"/>
        </w:rPr>
        <w:t>,</w:t>
      </w:r>
      <w:r>
        <w:rPr>
          <w:color w:val="231F20"/>
          <w:sz w:val="14"/>
        </w:rPr>
        <w:t> </w:t>
      </w:r>
      <w:r>
        <w:rPr>
          <w:color w:val="231F20"/>
          <w:w w:val="112"/>
          <w:sz w:val="14"/>
        </w:rPr>
        <w:t>N</w:t>
      </w:r>
      <w:r>
        <w:rPr>
          <w:color w:val="231F20"/>
          <w:w w:val="96"/>
          <w:sz w:val="14"/>
        </w:rPr>
        <w:t>o</w:t>
      </w:r>
      <w:r>
        <w:rPr>
          <w:color w:val="231F20"/>
          <w:w w:val="58"/>
          <w:sz w:val="14"/>
        </w:rPr>
        <w:t>.</w:t>
      </w:r>
      <w:r>
        <w:rPr>
          <w:color w:val="231F20"/>
          <w:sz w:val="14"/>
        </w:rPr>
        <w:t> </w:t>
      </w:r>
      <w:r>
        <w:rPr>
          <w:color w:val="231F20"/>
          <w:w w:val="96"/>
          <w:sz w:val="14"/>
        </w:rPr>
        <w:t>2</w:t>
      </w:r>
      <w:r>
        <w:rPr>
          <w:color w:val="231F20"/>
          <w:w w:val="58"/>
          <w:sz w:val="14"/>
        </w:rPr>
        <w:t>, </w:t>
      </w:r>
      <w:r>
        <w:rPr>
          <w:color w:val="231F20"/>
          <w:w w:val="89"/>
          <w:sz w:val="14"/>
        </w:rPr>
        <w:t>p</w:t>
      </w:r>
      <w:r>
        <w:rPr>
          <w:color w:val="231F20"/>
          <w:w w:val="87"/>
          <w:sz w:val="14"/>
        </w:rPr>
        <w:t>a</w:t>
      </w:r>
      <w:r>
        <w:rPr>
          <w:color w:val="231F20"/>
          <w:w w:val="94"/>
          <w:sz w:val="14"/>
        </w:rPr>
        <w:t>g</w:t>
      </w:r>
      <w:r>
        <w:rPr>
          <w:color w:val="231F20"/>
          <w:w w:val="84"/>
          <w:sz w:val="14"/>
        </w:rPr>
        <w:t>e</w:t>
      </w:r>
      <w:r>
        <w:rPr>
          <w:color w:val="231F20"/>
          <w:w w:val="93"/>
          <w:sz w:val="14"/>
        </w:rPr>
        <w:t>s</w:t>
      </w:r>
      <w:r>
        <w:rPr>
          <w:color w:val="231F20"/>
          <w:sz w:val="14"/>
        </w:rPr>
        <w:t> </w:t>
      </w:r>
      <w:r>
        <w:rPr>
          <w:color w:val="231F20"/>
          <w:w w:val="78"/>
          <w:sz w:val="14"/>
        </w:rPr>
        <w:t>1</w:t>
      </w:r>
      <w:r>
        <w:rPr>
          <w:color w:val="231F20"/>
          <w:w w:val="101"/>
          <w:sz w:val="14"/>
        </w:rPr>
        <w:t>6</w:t>
      </w:r>
      <w:r>
        <w:rPr>
          <w:color w:val="231F20"/>
          <w:w w:val="96"/>
          <w:sz w:val="14"/>
        </w:rPr>
        <w:t>5</w:t>
      </w:r>
      <w:r>
        <w:rPr>
          <w:color w:val="231F20"/>
          <w:w w:val="122"/>
          <w:sz w:val="14"/>
        </w:rPr>
        <w:t>–</w:t>
      </w:r>
      <w:r>
        <w:rPr>
          <w:color w:val="231F20"/>
          <w:w w:val="104"/>
          <w:sz w:val="14"/>
        </w:rPr>
        <w:t>8</w:t>
      </w:r>
      <w:r>
        <w:rPr>
          <w:color w:val="231F20"/>
          <w:w w:val="105"/>
          <w:sz w:val="14"/>
        </w:rPr>
        <w:t>0</w:t>
      </w:r>
      <w:r>
        <w:rPr>
          <w:color w:val="231F20"/>
          <w:w w:val="58"/>
          <w:sz w:val="14"/>
        </w:rPr>
        <w:t>;</w:t>
      </w:r>
      <w:r>
        <w:rPr>
          <w:color w:val="231F20"/>
          <w:sz w:val="14"/>
        </w:rPr>
        <w:t>  </w:t>
      </w:r>
      <w:hyperlink r:id="rId62">
        <w:r>
          <w:rPr>
            <w:color w:val="231F20"/>
            <w:w w:val="92"/>
            <w:sz w:val="14"/>
          </w:rPr>
          <w:t>www</w:t>
        </w:r>
        <w:r>
          <w:rPr>
            <w:color w:val="231F20"/>
            <w:w w:val="58"/>
            <w:sz w:val="14"/>
          </w:rPr>
          <w:t>.</w:t>
        </w:r>
        <w:r>
          <w:rPr>
            <w:color w:val="231F20"/>
            <w:w w:val="89"/>
            <w:sz w:val="14"/>
          </w:rPr>
          <w:t>b</w:t>
        </w:r>
        <w:r>
          <w:rPr>
            <w:color w:val="231F20"/>
            <w:w w:val="87"/>
            <w:sz w:val="14"/>
          </w:rPr>
          <w:t>a</w:t>
        </w:r>
        <w:r>
          <w:rPr>
            <w:color w:val="231F20"/>
            <w:w w:val="92"/>
            <w:sz w:val="14"/>
          </w:rPr>
          <w:t>n</w:t>
        </w:r>
        <w:r>
          <w:rPr>
            <w:color w:val="231F20"/>
            <w:w w:val="87"/>
            <w:sz w:val="14"/>
          </w:rPr>
          <w:t>k</w:t>
        </w:r>
        <w:r>
          <w:rPr>
            <w:color w:val="231F20"/>
            <w:w w:val="96"/>
            <w:sz w:val="14"/>
          </w:rPr>
          <w:t>o</w:t>
        </w:r>
        <w:r>
          <w:rPr>
            <w:color w:val="231F20"/>
            <w:w w:val="81"/>
            <w:sz w:val="14"/>
          </w:rPr>
          <w:t>f</w:t>
        </w:r>
        <w:r>
          <w:rPr>
            <w:color w:val="231F20"/>
            <w:w w:val="84"/>
            <w:sz w:val="14"/>
          </w:rPr>
          <w:t>e</w:t>
        </w:r>
        <w:r>
          <w:rPr>
            <w:color w:val="231F20"/>
            <w:w w:val="92"/>
            <w:sz w:val="14"/>
          </w:rPr>
          <w:t>n</w:t>
        </w:r>
        <w:r>
          <w:rPr>
            <w:color w:val="231F20"/>
            <w:w w:val="94"/>
            <w:sz w:val="14"/>
          </w:rPr>
          <w:t>g</w:t>
        </w:r>
        <w:r>
          <w:rPr>
            <w:color w:val="231F20"/>
            <w:w w:val="82"/>
            <w:sz w:val="14"/>
          </w:rPr>
          <w:t>l</w:t>
        </w:r>
        <w:r>
          <w:rPr>
            <w:color w:val="231F20"/>
            <w:w w:val="87"/>
            <w:sz w:val="14"/>
          </w:rPr>
          <w:t>a</w:t>
        </w:r>
        <w:r>
          <w:rPr>
            <w:color w:val="231F20"/>
            <w:w w:val="92"/>
            <w:sz w:val="14"/>
          </w:rPr>
          <w:t>n</w:t>
        </w:r>
        <w:r>
          <w:rPr>
            <w:color w:val="231F20"/>
            <w:w w:val="91"/>
            <w:sz w:val="14"/>
          </w:rPr>
          <w:t>d</w:t>
        </w:r>
        <w:r>
          <w:rPr>
            <w:color w:val="231F20"/>
            <w:w w:val="58"/>
            <w:sz w:val="14"/>
          </w:rPr>
          <w:t>.</w:t>
        </w:r>
        <w:r>
          <w:rPr>
            <w:color w:val="231F20"/>
            <w:w w:val="85"/>
            <w:sz w:val="14"/>
          </w:rPr>
          <w:t>c</w:t>
        </w:r>
        <w:r>
          <w:rPr>
            <w:color w:val="231F20"/>
            <w:w w:val="96"/>
            <w:sz w:val="14"/>
          </w:rPr>
          <w:t>o</w:t>
        </w:r>
        <w:r>
          <w:rPr>
            <w:color w:val="231F20"/>
            <w:w w:val="58"/>
            <w:sz w:val="14"/>
          </w:rPr>
          <w:t>.</w:t>
        </w:r>
        <w:r>
          <w:rPr>
            <w:color w:val="231F20"/>
            <w:w w:val="92"/>
            <w:sz w:val="14"/>
          </w:rPr>
          <w:t>u</w:t>
        </w:r>
        <w:r>
          <w:rPr>
            <w:color w:val="231F20"/>
            <w:w w:val="87"/>
            <w:sz w:val="14"/>
          </w:rPr>
          <w:t>k</w:t>
        </w:r>
        <w:r>
          <w:rPr>
            <w:color w:val="231F20"/>
            <w:w w:val="67"/>
            <w:sz w:val="14"/>
          </w:rPr>
          <w:t>/</w:t>
        </w:r>
        <w:r>
          <w:rPr>
            <w:color w:val="231F20"/>
            <w:w w:val="89"/>
            <w:sz w:val="14"/>
          </w:rPr>
          <w:t>p</w:t>
        </w:r>
        <w:r>
          <w:rPr>
            <w:color w:val="231F20"/>
            <w:w w:val="92"/>
            <w:sz w:val="14"/>
          </w:rPr>
          <w:t>u</w:t>
        </w:r>
        <w:r>
          <w:rPr>
            <w:color w:val="231F20"/>
            <w:w w:val="89"/>
            <w:sz w:val="14"/>
          </w:rPr>
          <w:t>b</w:t>
        </w:r>
        <w:r>
          <w:rPr>
            <w:color w:val="231F20"/>
            <w:w w:val="82"/>
            <w:sz w:val="14"/>
          </w:rPr>
          <w:t>l</w:t>
        </w:r>
        <w:r>
          <w:rPr>
            <w:color w:val="231F20"/>
            <w:w w:val="78"/>
            <w:sz w:val="14"/>
          </w:rPr>
          <w:t>i</w:t>
        </w:r>
        <w:r>
          <w:rPr>
            <w:color w:val="231F20"/>
            <w:w w:val="85"/>
            <w:sz w:val="14"/>
          </w:rPr>
          <w:t>c</w:t>
        </w:r>
        <w:r>
          <w:rPr>
            <w:color w:val="231F20"/>
            <w:w w:val="87"/>
            <w:sz w:val="14"/>
          </w:rPr>
          <w:t>a</w:t>
        </w:r>
        <w:r>
          <w:rPr>
            <w:color w:val="231F20"/>
            <w:w w:val="87"/>
            <w:sz w:val="14"/>
          </w:rPr>
          <w:t>t</w:t>
        </w:r>
        <w:r>
          <w:rPr>
            <w:color w:val="231F20"/>
            <w:w w:val="78"/>
            <w:sz w:val="14"/>
          </w:rPr>
          <w:t>i</w:t>
        </w:r>
        <w:r>
          <w:rPr>
            <w:color w:val="231F20"/>
            <w:w w:val="96"/>
            <w:sz w:val="14"/>
          </w:rPr>
          <w:t>o</w:t>
        </w:r>
        <w:r>
          <w:rPr>
            <w:color w:val="231F20"/>
            <w:w w:val="92"/>
            <w:sz w:val="14"/>
          </w:rPr>
          <w:t>n</w:t>
        </w:r>
        <w:r>
          <w:rPr>
            <w:color w:val="231F20"/>
            <w:w w:val="93"/>
            <w:sz w:val="14"/>
          </w:rPr>
          <w:t>s</w:t>
        </w:r>
        <w:r>
          <w:rPr>
            <w:color w:val="231F20"/>
            <w:w w:val="67"/>
            <w:sz w:val="14"/>
          </w:rPr>
          <w:t>/</w:t>
        </w:r>
        <w:r>
          <w:rPr>
            <w:color w:val="231F20"/>
            <w:w w:val="105"/>
            <w:sz w:val="14"/>
          </w:rPr>
          <w:t>D</w:t>
        </w:r>
        <w:r>
          <w:rPr>
            <w:color w:val="231F20"/>
            <w:w w:val="96"/>
            <w:sz w:val="14"/>
          </w:rPr>
          <w:t>o</w:t>
        </w:r>
        <w:r>
          <w:rPr>
            <w:color w:val="231F20"/>
            <w:w w:val="85"/>
            <w:sz w:val="14"/>
          </w:rPr>
          <w:t>c</w:t>
        </w:r>
        <w:r>
          <w:rPr>
            <w:color w:val="231F20"/>
            <w:w w:val="92"/>
            <w:sz w:val="14"/>
          </w:rPr>
          <w:t>u</w:t>
        </w:r>
        <w:r>
          <w:rPr>
            <w:color w:val="231F20"/>
            <w:w w:val="96"/>
            <w:sz w:val="14"/>
          </w:rPr>
          <w:t>m</w:t>
        </w:r>
        <w:r>
          <w:rPr>
            <w:color w:val="231F20"/>
            <w:w w:val="84"/>
            <w:sz w:val="14"/>
          </w:rPr>
          <w:t>e</w:t>
        </w:r>
        <w:r>
          <w:rPr>
            <w:color w:val="231F20"/>
            <w:w w:val="92"/>
            <w:sz w:val="14"/>
          </w:rPr>
          <w:t>n</w:t>
        </w:r>
        <w:r>
          <w:rPr>
            <w:color w:val="231F20"/>
            <w:w w:val="87"/>
            <w:sz w:val="14"/>
          </w:rPr>
          <w:t>t</w:t>
        </w:r>
        <w:r>
          <w:rPr>
            <w:color w:val="231F20"/>
            <w:w w:val="93"/>
            <w:sz w:val="14"/>
          </w:rPr>
          <w:t>s</w:t>
        </w:r>
        <w:r>
          <w:rPr>
            <w:color w:val="231F20"/>
            <w:w w:val="67"/>
            <w:sz w:val="14"/>
          </w:rPr>
          <w:t>/</w:t>
        </w:r>
        <w:r>
          <w:rPr>
            <w:color w:val="231F20"/>
            <w:w w:val="90"/>
            <w:sz w:val="14"/>
          </w:rPr>
          <w:t>q</w:t>
        </w:r>
        <w:r>
          <w:rPr>
            <w:color w:val="231F20"/>
            <w:w w:val="92"/>
            <w:sz w:val="14"/>
          </w:rPr>
          <w:t>u</w:t>
        </w:r>
        <w:r>
          <w:rPr>
            <w:color w:val="231F20"/>
            <w:w w:val="87"/>
            <w:sz w:val="14"/>
          </w:rPr>
          <w:t>a</w:t>
        </w:r>
        <w:r>
          <w:rPr>
            <w:color w:val="231F20"/>
            <w:w w:val="82"/>
            <w:sz w:val="14"/>
          </w:rPr>
          <w:t>r</w:t>
        </w:r>
        <w:r>
          <w:rPr>
            <w:color w:val="231F20"/>
            <w:w w:val="87"/>
            <w:sz w:val="14"/>
          </w:rPr>
          <w:t>t</w:t>
        </w:r>
        <w:r>
          <w:rPr>
            <w:color w:val="231F20"/>
            <w:w w:val="84"/>
            <w:sz w:val="14"/>
          </w:rPr>
          <w:t>e</w:t>
        </w:r>
        <w:r>
          <w:rPr>
            <w:color w:val="231F20"/>
            <w:w w:val="82"/>
            <w:sz w:val="14"/>
          </w:rPr>
          <w:t>r</w:t>
        </w:r>
        <w:r>
          <w:rPr>
            <w:color w:val="231F20"/>
            <w:w w:val="82"/>
            <w:sz w:val="14"/>
          </w:rPr>
          <w:t>l</w:t>
        </w:r>
        <w:r>
          <w:rPr>
            <w:color w:val="231F20"/>
            <w:w w:val="94"/>
            <w:sz w:val="14"/>
          </w:rPr>
          <w:t>y</w:t>
        </w:r>
        <w:r>
          <w:rPr>
            <w:color w:val="231F20"/>
            <w:w w:val="89"/>
            <w:sz w:val="14"/>
          </w:rPr>
          <w:t>b</w:t>
        </w:r>
        <w:r>
          <w:rPr>
            <w:color w:val="231F20"/>
            <w:w w:val="92"/>
            <w:sz w:val="14"/>
          </w:rPr>
          <w:t>u</w:t>
        </w:r>
        <w:r>
          <w:rPr>
            <w:color w:val="231F20"/>
            <w:w w:val="82"/>
            <w:sz w:val="14"/>
          </w:rPr>
          <w:t>ll</w:t>
        </w:r>
        <w:r>
          <w:rPr>
            <w:color w:val="231F20"/>
            <w:w w:val="84"/>
            <w:sz w:val="14"/>
          </w:rPr>
          <w:t>e</w:t>
        </w:r>
        <w:r>
          <w:rPr>
            <w:color w:val="231F20"/>
            <w:w w:val="87"/>
            <w:sz w:val="14"/>
          </w:rPr>
          <w:t>t</w:t>
        </w:r>
        <w:r>
          <w:rPr>
            <w:color w:val="231F20"/>
            <w:w w:val="78"/>
            <w:sz w:val="14"/>
          </w:rPr>
          <w:t>i</w:t>
        </w:r>
        <w:r>
          <w:rPr>
            <w:color w:val="231F20"/>
            <w:w w:val="92"/>
            <w:sz w:val="14"/>
          </w:rPr>
          <w:t>n</w:t>
        </w:r>
        <w:r>
          <w:rPr>
            <w:color w:val="231F20"/>
            <w:w w:val="67"/>
            <w:sz w:val="14"/>
          </w:rPr>
          <w:t>/</w:t>
        </w:r>
      </w:hyperlink>
      <w:r>
        <w:rPr>
          <w:color w:val="231F20"/>
          <w:w w:val="67"/>
          <w:sz w:val="14"/>
        </w:rPr>
        <w:t> </w:t>
      </w:r>
      <w:hyperlink r:id="rId62">
        <w:r>
          <w:rPr>
            <w:color w:val="231F20"/>
            <w:w w:val="95"/>
            <w:sz w:val="14"/>
          </w:rPr>
          <w:t>2015/q205.pdf</w:t>
        </w:r>
      </w:hyperlink>
      <w:r>
        <w:rPr>
          <w:color w:val="231F20"/>
          <w:w w:val="95"/>
          <w:sz w:val="14"/>
        </w:rPr>
        <w:t>.</w:t>
      </w:r>
    </w:p>
    <w:p>
      <w:pPr>
        <w:spacing w:after="0" w:line="235" w:lineRule="auto"/>
        <w:jc w:val="left"/>
        <w:rPr>
          <w:sz w:val="14"/>
        </w:rPr>
        <w:sectPr>
          <w:type w:val="continuous"/>
          <w:pgSz w:w="11910" w:h="16840"/>
          <w:pgMar w:top="1540" w:bottom="0" w:left="640" w:right="540"/>
          <w:cols w:num="2" w:equalWidth="0">
            <w:col w:w="5226" w:space="103"/>
            <w:col w:w="5401"/>
          </w:cols>
        </w:sectPr>
      </w:pPr>
    </w:p>
    <w:p>
      <w:pPr>
        <w:pStyle w:val="BodyText"/>
      </w:pPr>
    </w:p>
    <w:p>
      <w:pPr>
        <w:pStyle w:val="BodyText"/>
      </w:pPr>
    </w:p>
    <w:p>
      <w:pPr>
        <w:pStyle w:val="BodyText"/>
        <w:spacing w:before="11"/>
        <w:rPr>
          <w:sz w:val="18"/>
        </w:rPr>
      </w:pPr>
    </w:p>
    <w:p>
      <w:pPr>
        <w:pStyle w:val="Heading1"/>
        <w:tabs>
          <w:tab w:pos="890" w:val="left" w:leader="none"/>
        </w:tabs>
        <w:ind w:left="153" w:firstLine="0"/>
      </w:pPr>
      <w:bookmarkStart w:name="_TOC_250001" w:id="58"/>
      <w:bookmarkStart w:name="5 Prospects for inflation" w:id="59"/>
      <w:r>
        <w:rPr/>
      </w:r>
      <w:r>
        <w:rPr>
          <w:color w:val="A70741"/>
          <w:w w:val="95"/>
        </w:rPr>
        <w:t>5</w:t>
        <w:tab/>
      </w:r>
      <w:r>
        <w:rPr>
          <w:color w:val="231F20"/>
          <w:w w:val="95"/>
        </w:rPr>
        <w:t>Prospects for</w:t>
      </w:r>
      <w:r>
        <w:rPr>
          <w:color w:val="231F20"/>
          <w:spacing w:val="-122"/>
          <w:w w:val="95"/>
        </w:rPr>
        <w:t> </w:t>
      </w:r>
      <w:bookmarkEnd w:id="58"/>
      <w:r>
        <w:rPr>
          <w:color w:val="231F20"/>
          <w:w w:val="95"/>
        </w:rPr>
        <w:t>inflation</w:t>
      </w:r>
    </w:p>
    <w:p>
      <w:pPr>
        <w:pStyle w:val="BodyText"/>
      </w:pPr>
    </w:p>
    <w:p>
      <w:pPr>
        <w:pStyle w:val="BodyText"/>
      </w:pPr>
    </w:p>
    <w:p>
      <w:pPr>
        <w:pStyle w:val="BodyText"/>
      </w:pPr>
    </w:p>
    <w:p>
      <w:pPr>
        <w:pStyle w:val="BodyText"/>
        <w:spacing w:before="10"/>
        <w:rPr>
          <w:sz w:val="19"/>
        </w:rPr>
      </w:pPr>
      <w:r>
        <w:rPr/>
        <w:pict>
          <v:shape style="position:absolute;margin-left:39.685001pt;margin-top:13.623649pt;width:515.9500pt;height:.1pt;mso-position-horizontal-relative:page;mso-position-vertical-relative:paragraph;z-index:-15565824;mso-wrap-distance-left:0;mso-wrap-distance-right:0" coordorigin="794,272" coordsize="10319,0" path="m794,272l11112,272e" filled="false" stroked="true" strokeweight=".125pt" strokecolor="#231f20">
            <v:path arrowok="t"/>
            <v:stroke dashstyle="solid"/>
            <w10:wrap type="topAndBottom"/>
          </v:shape>
        </w:pict>
      </w:r>
    </w:p>
    <w:p>
      <w:pPr>
        <w:pStyle w:val="BodyText"/>
        <w:spacing w:before="6"/>
        <w:rPr>
          <w:sz w:val="16"/>
        </w:rPr>
      </w:pPr>
    </w:p>
    <w:p>
      <w:pPr>
        <w:pStyle w:val="Heading3"/>
        <w:spacing w:line="259" w:lineRule="auto" w:before="104"/>
        <w:ind w:right="565"/>
      </w:pPr>
      <w:r>
        <w:rPr>
          <w:color w:val="A70741"/>
          <w:w w:val="98"/>
        </w:rPr>
        <w:t>C</w:t>
      </w:r>
      <w:r>
        <w:rPr>
          <w:color w:val="A70741"/>
          <w:w w:val="90"/>
        </w:rPr>
        <w:t>P</w:t>
      </w:r>
      <w:r>
        <w:rPr>
          <w:color w:val="A70741"/>
          <w:w w:val="88"/>
        </w:rPr>
        <w:t>I</w:t>
      </w:r>
      <w:r>
        <w:rPr>
          <w:color w:val="A70741"/>
          <w:spacing w:val="-23"/>
        </w:rPr>
        <w:t> </w:t>
      </w:r>
      <w:r>
        <w:rPr>
          <w:color w:val="A70741"/>
          <w:w w:val="78"/>
        </w:rPr>
        <w:t>i</w:t>
      </w:r>
      <w:r>
        <w:rPr>
          <w:color w:val="A70741"/>
          <w:w w:val="92"/>
        </w:rPr>
        <w:t>n</w:t>
      </w:r>
      <w:r>
        <w:rPr>
          <w:color w:val="A70741"/>
          <w:w w:val="81"/>
        </w:rPr>
        <w:t>f</w:t>
      </w:r>
      <w:r>
        <w:rPr>
          <w:color w:val="A70741"/>
          <w:w w:val="82"/>
        </w:rPr>
        <w:t>l</w:t>
      </w:r>
      <w:r>
        <w:rPr>
          <w:color w:val="A70741"/>
          <w:w w:val="87"/>
        </w:rPr>
        <w:t>a</w:t>
      </w:r>
      <w:r>
        <w:rPr>
          <w:color w:val="A70741"/>
          <w:w w:val="87"/>
        </w:rPr>
        <w:t>t</w:t>
      </w:r>
      <w:r>
        <w:rPr>
          <w:color w:val="A70741"/>
          <w:w w:val="78"/>
        </w:rPr>
        <w:t>i</w:t>
      </w:r>
      <w:r>
        <w:rPr>
          <w:color w:val="A70741"/>
          <w:w w:val="96"/>
        </w:rPr>
        <w:t>o</w:t>
      </w:r>
      <w:r>
        <w:rPr>
          <w:color w:val="A70741"/>
          <w:w w:val="92"/>
        </w:rPr>
        <w:t>n</w:t>
      </w:r>
      <w:r>
        <w:rPr>
          <w:color w:val="A70741"/>
          <w:spacing w:val="-20"/>
        </w:rPr>
        <w:t> </w:t>
      </w:r>
      <w:r>
        <w:rPr>
          <w:color w:val="A70741"/>
          <w:w w:val="92"/>
        </w:rPr>
        <w:t>w</w:t>
      </w:r>
      <w:r>
        <w:rPr>
          <w:color w:val="A70741"/>
          <w:w w:val="87"/>
        </w:rPr>
        <w:t>a</w:t>
      </w:r>
      <w:r>
        <w:rPr>
          <w:color w:val="A70741"/>
          <w:w w:val="93"/>
        </w:rPr>
        <w:t>s</w:t>
      </w:r>
      <w:r>
        <w:rPr>
          <w:color w:val="A70741"/>
          <w:spacing w:val="-20"/>
        </w:rPr>
        <w:t> </w:t>
      </w:r>
      <w:r>
        <w:rPr>
          <w:color w:val="A70741"/>
          <w:w w:val="105"/>
        </w:rPr>
        <w:t>0</w:t>
      </w:r>
      <w:r>
        <w:rPr>
          <w:color w:val="A70741"/>
          <w:w w:val="58"/>
        </w:rPr>
        <w:t>.</w:t>
      </w:r>
      <w:r>
        <w:rPr>
          <w:color w:val="A70741"/>
          <w:w w:val="105"/>
        </w:rPr>
        <w:t>0</w:t>
      </w:r>
      <w:r>
        <w:rPr>
          <w:color w:val="A70741"/>
          <w:w w:val="137"/>
        </w:rPr>
        <w:t>%</w:t>
      </w:r>
      <w:r>
        <w:rPr>
          <w:color w:val="A70741"/>
          <w:spacing w:val="-20"/>
        </w:rPr>
        <w:t> </w:t>
      </w:r>
      <w:r>
        <w:rPr>
          <w:color w:val="A70741"/>
          <w:w w:val="78"/>
        </w:rPr>
        <w:t>i</w:t>
      </w:r>
      <w:r>
        <w:rPr>
          <w:color w:val="A70741"/>
          <w:w w:val="92"/>
        </w:rPr>
        <w:t>n</w:t>
      </w:r>
      <w:r>
        <w:rPr>
          <w:color w:val="A70741"/>
          <w:spacing w:val="-20"/>
        </w:rPr>
        <w:t> </w:t>
      </w:r>
      <w:r>
        <w:rPr>
          <w:color w:val="A70741"/>
          <w:w w:val="60"/>
        </w:rPr>
        <w:t>J</w:t>
      </w:r>
      <w:r>
        <w:rPr>
          <w:color w:val="A70741"/>
          <w:w w:val="92"/>
        </w:rPr>
        <w:t>u</w:t>
      </w:r>
      <w:r>
        <w:rPr>
          <w:color w:val="A70741"/>
          <w:w w:val="92"/>
        </w:rPr>
        <w:t>n</w:t>
      </w:r>
      <w:r>
        <w:rPr>
          <w:color w:val="A70741"/>
          <w:w w:val="84"/>
        </w:rPr>
        <w:t>e</w:t>
      </w:r>
      <w:r>
        <w:rPr>
          <w:color w:val="A70741"/>
          <w:w w:val="58"/>
        </w:rPr>
        <w:t>,</w:t>
      </w:r>
      <w:r>
        <w:rPr>
          <w:color w:val="A70741"/>
          <w:spacing w:val="-20"/>
        </w:rPr>
        <w:t> </w:t>
      </w:r>
      <w:r>
        <w:rPr>
          <w:color w:val="A70741"/>
          <w:w w:val="92"/>
        </w:rPr>
        <w:t>w</w:t>
      </w:r>
      <w:r>
        <w:rPr>
          <w:color w:val="A70741"/>
          <w:w w:val="84"/>
        </w:rPr>
        <w:t>e</w:t>
      </w:r>
      <w:r>
        <w:rPr>
          <w:color w:val="A70741"/>
          <w:w w:val="82"/>
        </w:rPr>
        <w:t>ll</w:t>
      </w:r>
      <w:r>
        <w:rPr>
          <w:color w:val="A70741"/>
          <w:spacing w:val="-20"/>
        </w:rPr>
        <w:t> </w:t>
      </w:r>
      <w:r>
        <w:rPr>
          <w:color w:val="A70741"/>
          <w:w w:val="89"/>
        </w:rPr>
        <w:t>b</w:t>
      </w:r>
      <w:r>
        <w:rPr>
          <w:color w:val="A70741"/>
          <w:w w:val="84"/>
        </w:rPr>
        <w:t>e</w:t>
      </w:r>
      <w:r>
        <w:rPr>
          <w:color w:val="A70741"/>
          <w:w w:val="82"/>
        </w:rPr>
        <w:t>l</w:t>
      </w:r>
      <w:r>
        <w:rPr>
          <w:color w:val="A70741"/>
          <w:w w:val="96"/>
        </w:rPr>
        <w:t>o</w:t>
      </w:r>
      <w:r>
        <w:rPr>
          <w:color w:val="A70741"/>
          <w:w w:val="92"/>
        </w:rPr>
        <w:t>w</w:t>
      </w:r>
      <w:r>
        <w:rPr>
          <w:color w:val="A70741"/>
          <w:spacing w:val="-20"/>
        </w:rPr>
        <w:t> </w:t>
      </w:r>
      <w:r>
        <w:rPr>
          <w:color w:val="A70741"/>
          <w:w w:val="87"/>
        </w:rPr>
        <w:t>t</w:t>
      </w:r>
      <w:r>
        <w:rPr>
          <w:color w:val="A70741"/>
          <w:w w:val="93"/>
        </w:rPr>
        <w:t>h</w:t>
      </w:r>
      <w:r>
        <w:rPr>
          <w:color w:val="A70741"/>
          <w:w w:val="84"/>
        </w:rPr>
        <w:t>e</w:t>
      </w:r>
      <w:r>
        <w:rPr>
          <w:color w:val="A70741"/>
          <w:spacing w:val="-20"/>
        </w:rPr>
        <w:t> </w:t>
      </w:r>
      <w:r>
        <w:rPr>
          <w:color w:val="A70741"/>
          <w:w w:val="111"/>
        </w:rPr>
        <w:t>M</w:t>
      </w:r>
      <w:r>
        <w:rPr>
          <w:color w:val="A70741"/>
          <w:w w:val="90"/>
        </w:rPr>
        <w:t>P</w:t>
      </w:r>
      <w:r>
        <w:rPr>
          <w:color w:val="A70741"/>
          <w:w w:val="98"/>
        </w:rPr>
        <w:t>C</w:t>
      </w:r>
      <w:r>
        <w:rPr>
          <w:color w:val="A70741"/>
          <w:w w:val="61"/>
        </w:rPr>
        <w:t>’</w:t>
      </w:r>
      <w:r>
        <w:rPr>
          <w:color w:val="A70741"/>
          <w:w w:val="93"/>
        </w:rPr>
        <w:t>s</w:t>
      </w:r>
      <w:r>
        <w:rPr>
          <w:color w:val="A70741"/>
          <w:spacing w:val="-20"/>
        </w:rPr>
        <w:t> </w:t>
      </w:r>
      <w:r>
        <w:rPr>
          <w:color w:val="A70741"/>
          <w:w w:val="96"/>
        </w:rPr>
        <w:t>2</w:t>
      </w:r>
      <w:r>
        <w:rPr>
          <w:color w:val="A70741"/>
          <w:w w:val="137"/>
        </w:rPr>
        <w:t>%</w:t>
      </w:r>
      <w:r>
        <w:rPr>
          <w:color w:val="A70741"/>
          <w:spacing w:val="-23"/>
        </w:rPr>
        <w:t> </w:t>
      </w:r>
      <w:r>
        <w:rPr>
          <w:color w:val="A70741"/>
          <w:w w:val="87"/>
        </w:rPr>
        <w:t>t</w:t>
      </w:r>
      <w:r>
        <w:rPr>
          <w:color w:val="A70741"/>
          <w:w w:val="87"/>
        </w:rPr>
        <w:t>a</w:t>
      </w:r>
      <w:r>
        <w:rPr>
          <w:color w:val="A70741"/>
          <w:w w:val="82"/>
        </w:rPr>
        <w:t>r</w:t>
      </w:r>
      <w:r>
        <w:rPr>
          <w:color w:val="A70741"/>
          <w:w w:val="94"/>
        </w:rPr>
        <w:t>g</w:t>
      </w:r>
      <w:r>
        <w:rPr>
          <w:color w:val="A70741"/>
          <w:w w:val="84"/>
        </w:rPr>
        <w:t>e</w:t>
      </w:r>
      <w:r>
        <w:rPr>
          <w:color w:val="A70741"/>
          <w:w w:val="87"/>
        </w:rPr>
        <w:t>t</w:t>
      </w:r>
      <w:r>
        <w:rPr>
          <w:color w:val="A70741"/>
          <w:w w:val="58"/>
        </w:rPr>
        <w:t>.</w:t>
      </w:r>
      <w:r>
        <w:rPr>
          <w:color w:val="A70741"/>
        </w:rPr>
        <w:t> </w:t>
      </w:r>
      <w:r>
        <w:rPr>
          <w:color w:val="A70741"/>
          <w:spacing w:val="-40"/>
        </w:rPr>
        <w:t> </w:t>
      </w:r>
      <w:r>
        <w:rPr>
          <w:color w:val="A70741"/>
          <w:w w:val="85"/>
        </w:rPr>
        <w:t>T</w:t>
      </w:r>
      <w:r>
        <w:rPr>
          <w:color w:val="A70741"/>
          <w:w w:val="93"/>
        </w:rPr>
        <w:t>h</w:t>
      </w:r>
      <w:r>
        <w:rPr>
          <w:color w:val="A70741"/>
          <w:w w:val="87"/>
        </w:rPr>
        <w:t>a</w:t>
      </w:r>
      <w:r>
        <w:rPr>
          <w:color w:val="A70741"/>
          <w:w w:val="87"/>
        </w:rPr>
        <w:t>t</w:t>
      </w:r>
      <w:r>
        <w:rPr>
          <w:color w:val="A70741"/>
          <w:spacing w:val="-20"/>
        </w:rPr>
        <w:t> </w:t>
      </w:r>
      <w:r>
        <w:rPr>
          <w:color w:val="A70741"/>
          <w:w w:val="92"/>
        </w:rPr>
        <w:t>u</w:t>
      </w:r>
      <w:r>
        <w:rPr>
          <w:color w:val="A70741"/>
          <w:w w:val="92"/>
        </w:rPr>
        <w:t>n</w:t>
      </w:r>
      <w:r>
        <w:rPr>
          <w:color w:val="A70741"/>
          <w:w w:val="91"/>
        </w:rPr>
        <w:t>d</w:t>
      </w:r>
      <w:r>
        <w:rPr>
          <w:color w:val="A70741"/>
          <w:w w:val="84"/>
        </w:rPr>
        <w:t>e</w:t>
      </w:r>
      <w:r>
        <w:rPr>
          <w:color w:val="A70741"/>
          <w:w w:val="82"/>
        </w:rPr>
        <w:t>r</w:t>
      </w:r>
      <w:r>
        <w:rPr>
          <w:color w:val="A70741"/>
          <w:w w:val="93"/>
        </w:rPr>
        <w:t>s</w:t>
      </w:r>
      <w:r>
        <w:rPr>
          <w:color w:val="A70741"/>
          <w:w w:val="93"/>
        </w:rPr>
        <w:t>h</w:t>
      </w:r>
      <w:r>
        <w:rPr>
          <w:color w:val="A70741"/>
          <w:w w:val="96"/>
        </w:rPr>
        <w:t>oo</w:t>
      </w:r>
      <w:r>
        <w:rPr>
          <w:color w:val="A70741"/>
          <w:w w:val="87"/>
        </w:rPr>
        <w:t>t</w:t>
      </w:r>
      <w:r>
        <w:rPr>
          <w:color w:val="A70741"/>
          <w:spacing w:val="-20"/>
        </w:rPr>
        <w:t> </w:t>
      </w:r>
      <w:r>
        <w:rPr>
          <w:color w:val="A70741"/>
          <w:w w:val="82"/>
        </w:rPr>
        <w:t>l</w:t>
      </w:r>
      <w:r>
        <w:rPr>
          <w:color w:val="A70741"/>
          <w:w w:val="87"/>
        </w:rPr>
        <w:t>a</w:t>
      </w:r>
      <w:r>
        <w:rPr>
          <w:color w:val="A70741"/>
          <w:w w:val="82"/>
        </w:rPr>
        <w:t>r</w:t>
      </w:r>
      <w:r>
        <w:rPr>
          <w:color w:val="A70741"/>
          <w:w w:val="94"/>
        </w:rPr>
        <w:t>g</w:t>
      </w:r>
      <w:r>
        <w:rPr>
          <w:color w:val="A70741"/>
          <w:w w:val="84"/>
        </w:rPr>
        <w:t>e</w:t>
      </w:r>
      <w:r>
        <w:rPr>
          <w:color w:val="A70741"/>
          <w:w w:val="82"/>
        </w:rPr>
        <w:t>l</w:t>
      </w:r>
      <w:r>
        <w:rPr>
          <w:color w:val="A70741"/>
          <w:w w:val="94"/>
        </w:rPr>
        <w:t>y</w:t>
      </w:r>
      <w:r>
        <w:rPr>
          <w:color w:val="A70741"/>
          <w:spacing w:val="-20"/>
        </w:rPr>
        <w:t> </w:t>
      </w:r>
      <w:r>
        <w:rPr>
          <w:color w:val="A70741"/>
          <w:w w:val="82"/>
        </w:rPr>
        <w:t>r</w:t>
      </w:r>
      <w:r>
        <w:rPr>
          <w:color w:val="A70741"/>
          <w:w w:val="84"/>
        </w:rPr>
        <w:t>e</w:t>
      </w:r>
      <w:r>
        <w:rPr>
          <w:color w:val="A70741"/>
          <w:w w:val="81"/>
        </w:rPr>
        <w:t>f</w:t>
      </w:r>
      <w:r>
        <w:rPr>
          <w:color w:val="A70741"/>
          <w:w w:val="82"/>
        </w:rPr>
        <w:t>l</w:t>
      </w:r>
      <w:r>
        <w:rPr>
          <w:color w:val="A70741"/>
          <w:w w:val="84"/>
        </w:rPr>
        <w:t>e</w:t>
      </w:r>
      <w:r>
        <w:rPr>
          <w:color w:val="A70741"/>
          <w:w w:val="85"/>
        </w:rPr>
        <w:t>c</w:t>
      </w:r>
      <w:r>
        <w:rPr>
          <w:color w:val="A70741"/>
          <w:w w:val="87"/>
        </w:rPr>
        <w:t>t</w:t>
      </w:r>
      <w:r>
        <w:rPr>
          <w:color w:val="A70741"/>
          <w:w w:val="93"/>
        </w:rPr>
        <w:t>s </w:t>
      </w:r>
      <w:r>
        <w:rPr>
          <w:color w:val="A70741"/>
          <w:w w:val="95"/>
        </w:rPr>
        <w:t>external</w:t>
      </w:r>
      <w:r>
        <w:rPr>
          <w:color w:val="A70741"/>
          <w:spacing w:val="-51"/>
          <w:w w:val="95"/>
        </w:rPr>
        <w:t> </w:t>
      </w:r>
      <w:r>
        <w:rPr>
          <w:color w:val="A70741"/>
          <w:w w:val="95"/>
        </w:rPr>
        <w:t>factors</w:t>
      </w:r>
      <w:r>
        <w:rPr>
          <w:color w:val="A70741"/>
          <w:spacing w:val="-50"/>
          <w:w w:val="95"/>
        </w:rPr>
        <w:t> </w:t>
      </w:r>
      <w:r>
        <w:rPr>
          <w:color w:val="A70741"/>
          <w:w w:val="95"/>
        </w:rPr>
        <w:t>but</w:t>
      </w:r>
      <w:r>
        <w:rPr>
          <w:color w:val="A70741"/>
          <w:spacing w:val="-51"/>
          <w:w w:val="95"/>
        </w:rPr>
        <w:t> </w:t>
      </w:r>
      <w:r>
        <w:rPr>
          <w:color w:val="A70741"/>
          <w:w w:val="95"/>
        </w:rPr>
        <w:t>domestic</w:t>
      </w:r>
      <w:r>
        <w:rPr>
          <w:color w:val="A70741"/>
          <w:spacing w:val="-50"/>
          <w:w w:val="95"/>
        </w:rPr>
        <w:t> </w:t>
      </w:r>
      <w:r>
        <w:rPr>
          <w:color w:val="A70741"/>
          <w:w w:val="95"/>
        </w:rPr>
        <w:t>cost</w:t>
      </w:r>
      <w:r>
        <w:rPr>
          <w:color w:val="A70741"/>
          <w:spacing w:val="-51"/>
          <w:w w:val="95"/>
        </w:rPr>
        <w:t> </w:t>
      </w:r>
      <w:r>
        <w:rPr>
          <w:color w:val="A70741"/>
          <w:w w:val="95"/>
        </w:rPr>
        <w:t>pressures</w:t>
      </w:r>
      <w:r>
        <w:rPr>
          <w:color w:val="A70741"/>
          <w:spacing w:val="-50"/>
          <w:w w:val="95"/>
        </w:rPr>
        <w:t> </w:t>
      </w:r>
      <w:r>
        <w:rPr>
          <w:color w:val="A70741"/>
          <w:w w:val="95"/>
        </w:rPr>
        <w:t>have</w:t>
      </w:r>
      <w:r>
        <w:rPr>
          <w:color w:val="A70741"/>
          <w:spacing w:val="-51"/>
          <w:w w:val="95"/>
        </w:rPr>
        <w:t> </w:t>
      </w:r>
      <w:r>
        <w:rPr>
          <w:color w:val="A70741"/>
          <w:w w:val="95"/>
        </w:rPr>
        <w:t>also</w:t>
      </w:r>
      <w:r>
        <w:rPr>
          <w:color w:val="A70741"/>
          <w:spacing w:val="-50"/>
          <w:w w:val="95"/>
        </w:rPr>
        <w:t> </w:t>
      </w:r>
      <w:r>
        <w:rPr>
          <w:color w:val="A70741"/>
          <w:w w:val="95"/>
        </w:rPr>
        <w:t>been</w:t>
      </w:r>
      <w:r>
        <w:rPr>
          <w:color w:val="A70741"/>
          <w:spacing w:val="-51"/>
          <w:w w:val="95"/>
        </w:rPr>
        <w:t> </w:t>
      </w:r>
      <w:r>
        <w:rPr>
          <w:color w:val="A70741"/>
          <w:w w:val="95"/>
        </w:rPr>
        <w:t>weak.</w:t>
      </w:r>
      <w:r>
        <w:rPr>
          <w:color w:val="A70741"/>
          <w:spacing w:val="-26"/>
          <w:w w:val="95"/>
        </w:rPr>
        <w:t> </w:t>
      </w:r>
      <w:r>
        <w:rPr>
          <w:color w:val="A70741"/>
          <w:w w:val="95"/>
        </w:rPr>
        <w:t>Inflation</w:t>
      </w:r>
      <w:r>
        <w:rPr>
          <w:color w:val="A70741"/>
          <w:spacing w:val="-51"/>
          <w:w w:val="95"/>
        </w:rPr>
        <w:t> </w:t>
      </w:r>
      <w:r>
        <w:rPr>
          <w:color w:val="A70741"/>
          <w:w w:val="95"/>
        </w:rPr>
        <w:t>is</w:t>
      </w:r>
      <w:r>
        <w:rPr>
          <w:color w:val="A70741"/>
          <w:spacing w:val="-50"/>
          <w:w w:val="95"/>
        </w:rPr>
        <w:t> </w:t>
      </w:r>
      <w:r>
        <w:rPr>
          <w:color w:val="A70741"/>
          <w:w w:val="95"/>
        </w:rPr>
        <w:t>projected</w:t>
      </w:r>
      <w:r>
        <w:rPr>
          <w:color w:val="A70741"/>
          <w:spacing w:val="-51"/>
          <w:w w:val="95"/>
        </w:rPr>
        <w:t> </w:t>
      </w:r>
      <w:r>
        <w:rPr>
          <w:color w:val="A70741"/>
          <w:w w:val="95"/>
        </w:rPr>
        <w:t>to</w:t>
      </w:r>
      <w:r>
        <w:rPr>
          <w:color w:val="A70741"/>
          <w:spacing w:val="-50"/>
          <w:w w:val="95"/>
        </w:rPr>
        <w:t> </w:t>
      </w:r>
      <w:r>
        <w:rPr>
          <w:color w:val="A70741"/>
          <w:w w:val="95"/>
        </w:rPr>
        <w:t>rise </w:t>
      </w:r>
      <w:r>
        <w:rPr>
          <w:color w:val="A70741"/>
        </w:rPr>
        <w:t>around</w:t>
      </w:r>
      <w:r>
        <w:rPr>
          <w:color w:val="A70741"/>
          <w:spacing w:val="-48"/>
        </w:rPr>
        <w:t> </w:t>
      </w:r>
      <w:r>
        <w:rPr>
          <w:color w:val="A70741"/>
        </w:rPr>
        <w:t>the</w:t>
      </w:r>
      <w:r>
        <w:rPr>
          <w:color w:val="A70741"/>
          <w:spacing w:val="-47"/>
        </w:rPr>
        <w:t> </w:t>
      </w:r>
      <w:r>
        <w:rPr>
          <w:color w:val="A70741"/>
        </w:rPr>
        <w:t>turn</w:t>
      </w:r>
      <w:r>
        <w:rPr>
          <w:color w:val="A70741"/>
          <w:spacing w:val="-48"/>
        </w:rPr>
        <w:t> </w:t>
      </w:r>
      <w:r>
        <w:rPr>
          <w:color w:val="A70741"/>
        </w:rPr>
        <w:t>of</w:t>
      </w:r>
      <w:r>
        <w:rPr>
          <w:color w:val="A70741"/>
          <w:spacing w:val="-47"/>
        </w:rPr>
        <w:t> </w:t>
      </w:r>
      <w:r>
        <w:rPr>
          <w:color w:val="A70741"/>
        </w:rPr>
        <w:t>the</w:t>
      </w:r>
      <w:r>
        <w:rPr>
          <w:color w:val="A70741"/>
          <w:spacing w:val="-48"/>
        </w:rPr>
        <w:t> </w:t>
      </w:r>
      <w:r>
        <w:rPr>
          <w:color w:val="A70741"/>
        </w:rPr>
        <w:t>year</w:t>
      </w:r>
      <w:r>
        <w:rPr>
          <w:color w:val="A70741"/>
          <w:spacing w:val="-47"/>
        </w:rPr>
        <w:t> </w:t>
      </w:r>
      <w:r>
        <w:rPr>
          <w:color w:val="A70741"/>
        </w:rPr>
        <w:t>as</w:t>
      </w:r>
      <w:r>
        <w:rPr>
          <w:color w:val="A70741"/>
          <w:spacing w:val="-47"/>
        </w:rPr>
        <w:t> </w:t>
      </w:r>
      <w:r>
        <w:rPr>
          <w:color w:val="A70741"/>
        </w:rPr>
        <w:t>past</w:t>
      </w:r>
      <w:r>
        <w:rPr>
          <w:color w:val="A70741"/>
          <w:spacing w:val="-48"/>
        </w:rPr>
        <w:t> </w:t>
      </w:r>
      <w:r>
        <w:rPr>
          <w:color w:val="A70741"/>
        </w:rPr>
        <w:t>falls</w:t>
      </w:r>
      <w:r>
        <w:rPr>
          <w:color w:val="A70741"/>
          <w:spacing w:val="-47"/>
        </w:rPr>
        <w:t> </w:t>
      </w:r>
      <w:r>
        <w:rPr>
          <w:color w:val="A70741"/>
        </w:rPr>
        <w:t>in</w:t>
      </w:r>
      <w:r>
        <w:rPr>
          <w:color w:val="A70741"/>
          <w:spacing w:val="-48"/>
        </w:rPr>
        <w:t> </w:t>
      </w:r>
      <w:r>
        <w:rPr>
          <w:color w:val="A70741"/>
        </w:rPr>
        <w:t>energy</w:t>
      </w:r>
      <w:r>
        <w:rPr>
          <w:color w:val="A70741"/>
          <w:spacing w:val="-47"/>
        </w:rPr>
        <w:t> </w:t>
      </w:r>
      <w:r>
        <w:rPr>
          <w:color w:val="A70741"/>
        </w:rPr>
        <w:t>prices</w:t>
      </w:r>
      <w:r>
        <w:rPr>
          <w:color w:val="A70741"/>
          <w:spacing w:val="-48"/>
        </w:rPr>
        <w:t> </w:t>
      </w:r>
      <w:r>
        <w:rPr>
          <w:color w:val="A70741"/>
        </w:rPr>
        <w:t>begin</w:t>
      </w:r>
      <w:r>
        <w:rPr>
          <w:color w:val="A70741"/>
          <w:spacing w:val="-47"/>
        </w:rPr>
        <w:t> </w:t>
      </w:r>
      <w:r>
        <w:rPr>
          <w:color w:val="A70741"/>
        </w:rPr>
        <w:t>to</w:t>
      </w:r>
      <w:r>
        <w:rPr>
          <w:color w:val="A70741"/>
          <w:spacing w:val="-47"/>
        </w:rPr>
        <w:t> </w:t>
      </w:r>
      <w:r>
        <w:rPr>
          <w:color w:val="A70741"/>
        </w:rPr>
        <w:t>drop</w:t>
      </w:r>
      <w:r>
        <w:rPr>
          <w:color w:val="A70741"/>
          <w:spacing w:val="-48"/>
        </w:rPr>
        <w:t> </w:t>
      </w:r>
      <w:r>
        <w:rPr>
          <w:color w:val="A70741"/>
        </w:rPr>
        <w:t>out</w:t>
      </w:r>
      <w:r>
        <w:rPr>
          <w:color w:val="A70741"/>
          <w:spacing w:val="-47"/>
        </w:rPr>
        <w:t> </w:t>
      </w:r>
      <w:r>
        <w:rPr>
          <w:color w:val="A70741"/>
        </w:rPr>
        <w:t>of</w:t>
      </w:r>
      <w:r>
        <w:rPr>
          <w:color w:val="A70741"/>
          <w:spacing w:val="-48"/>
        </w:rPr>
        <w:t> </w:t>
      </w:r>
      <w:r>
        <w:rPr>
          <w:color w:val="A70741"/>
        </w:rPr>
        <w:t>the</w:t>
      </w:r>
      <w:r>
        <w:rPr>
          <w:color w:val="A70741"/>
          <w:spacing w:val="-47"/>
        </w:rPr>
        <w:t> </w:t>
      </w:r>
      <w:r>
        <w:rPr>
          <w:color w:val="A70741"/>
        </w:rPr>
        <w:t>annual </w:t>
      </w:r>
      <w:r>
        <w:rPr>
          <w:color w:val="A70741"/>
          <w:w w:val="95"/>
        </w:rPr>
        <w:t>comparison.</w:t>
      </w:r>
      <w:r>
        <w:rPr>
          <w:color w:val="A70741"/>
          <w:spacing w:val="-31"/>
          <w:w w:val="95"/>
        </w:rPr>
        <w:t> </w:t>
      </w:r>
      <w:r>
        <w:rPr>
          <w:color w:val="A70741"/>
          <w:w w:val="95"/>
        </w:rPr>
        <w:t>Thereafter,</w:t>
      </w:r>
      <w:r>
        <w:rPr>
          <w:color w:val="A70741"/>
          <w:spacing w:val="-53"/>
          <w:w w:val="95"/>
        </w:rPr>
        <w:t> </w:t>
      </w:r>
      <w:r>
        <w:rPr>
          <w:color w:val="A70741"/>
          <w:w w:val="95"/>
        </w:rPr>
        <w:t>domestic</w:t>
      </w:r>
      <w:r>
        <w:rPr>
          <w:color w:val="A70741"/>
          <w:spacing w:val="-53"/>
          <w:w w:val="95"/>
        </w:rPr>
        <w:t> </w:t>
      </w:r>
      <w:r>
        <w:rPr>
          <w:color w:val="A70741"/>
          <w:w w:val="95"/>
        </w:rPr>
        <w:t>pressures</w:t>
      </w:r>
      <w:r>
        <w:rPr>
          <w:color w:val="A70741"/>
          <w:spacing w:val="-52"/>
          <w:w w:val="95"/>
        </w:rPr>
        <w:t> </w:t>
      </w:r>
      <w:r>
        <w:rPr>
          <w:color w:val="A70741"/>
          <w:w w:val="95"/>
        </w:rPr>
        <w:t>are</w:t>
      </w:r>
      <w:r>
        <w:rPr>
          <w:color w:val="A70741"/>
          <w:spacing w:val="-53"/>
          <w:w w:val="95"/>
        </w:rPr>
        <w:t> </w:t>
      </w:r>
      <w:r>
        <w:rPr>
          <w:color w:val="A70741"/>
          <w:w w:val="95"/>
        </w:rPr>
        <w:t>likely</w:t>
      </w:r>
      <w:r>
        <w:rPr>
          <w:color w:val="A70741"/>
          <w:spacing w:val="-52"/>
          <w:w w:val="95"/>
        </w:rPr>
        <w:t> </w:t>
      </w:r>
      <w:r>
        <w:rPr>
          <w:color w:val="A70741"/>
          <w:w w:val="95"/>
        </w:rPr>
        <w:t>to</w:t>
      </w:r>
      <w:r>
        <w:rPr>
          <w:color w:val="A70741"/>
          <w:spacing w:val="-53"/>
          <w:w w:val="95"/>
        </w:rPr>
        <w:t> </w:t>
      </w:r>
      <w:r>
        <w:rPr>
          <w:color w:val="A70741"/>
          <w:w w:val="95"/>
        </w:rPr>
        <w:t>build</w:t>
      </w:r>
      <w:r>
        <w:rPr>
          <w:color w:val="A70741"/>
          <w:spacing w:val="-53"/>
          <w:w w:val="95"/>
        </w:rPr>
        <w:t> </w:t>
      </w:r>
      <w:r>
        <w:rPr>
          <w:color w:val="A70741"/>
          <w:w w:val="95"/>
        </w:rPr>
        <w:t>alongside</w:t>
      </w:r>
      <w:r>
        <w:rPr>
          <w:color w:val="A70741"/>
          <w:spacing w:val="-52"/>
          <w:w w:val="95"/>
        </w:rPr>
        <w:t> </w:t>
      </w:r>
      <w:r>
        <w:rPr>
          <w:color w:val="A70741"/>
          <w:w w:val="95"/>
        </w:rPr>
        <w:t>a</w:t>
      </w:r>
      <w:r>
        <w:rPr>
          <w:color w:val="A70741"/>
          <w:spacing w:val="-53"/>
          <w:w w:val="95"/>
        </w:rPr>
        <w:t> </w:t>
      </w:r>
      <w:r>
        <w:rPr>
          <w:color w:val="A70741"/>
          <w:w w:val="95"/>
        </w:rPr>
        <w:t>steady</w:t>
      </w:r>
      <w:r>
        <w:rPr>
          <w:color w:val="A70741"/>
          <w:spacing w:val="-53"/>
          <w:w w:val="95"/>
        </w:rPr>
        <w:t> </w:t>
      </w:r>
      <w:r>
        <w:rPr>
          <w:color w:val="A70741"/>
          <w:w w:val="95"/>
        </w:rPr>
        <w:t>expansion</w:t>
      </w:r>
      <w:r>
        <w:rPr>
          <w:color w:val="A70741"/>
          <w:spacing w:val="-52"/>
          <w:w w:val="95"/>
        </w:rPr>
        <w:t> </w:t>
      </w:r>
      <w:r>
        <w:rPr>
          <w:color w:val="A70741"/>
          <w:w w:val="95"/>
        </w:rPr>
        <w:t>in demand, which absorbs the remaining economic slack. The MPC judges that it is currently </w:t>
      </w:r>
      <w:r>
        <w:rPr>
          <w:color w:val="A70741"/>
        </w:rPr>
        <w:t>appropriate</w:t>
      </w:r>
      <w:r>
        <w:rPr>
          <w:color w:val="A70741"/>
          <w:spacing w:val="-56"/>
        </w:rPr>
        <w:t> </w:t>
      </w:r>
      <w:r>
        <w:rPr>
          <w:color w:val="A70741"/>
        </w:rPr>
        <w:t>to</w:t>
      </w:r>
      <w:r>
        <w:rPr>
          <w:color w:val="A70741"/>
          <w:spacing w:val="-55"/>
        </w:rPr>
        <w:t> </w:t>
      </w:r>
      <w:r>
        <w:rPr>
          <w:color w:val="A70741"/>
        </w:rPr>
        <w:t>set</w:t>
      </w:r>
      <w:r>
        <w:rPr>
          <w:color w:val="A70741"/>
          <w:spacing w:val="-56"/>
        </w:rPr>
        <w:t> </w:t>
      </w:r>
      <w:r>
        <w:rPr>
          <w:color w:val="A70741"/>
        </w:rPr>
        <w:t>policy</w:t>
      </w:r>
      <w:r>
        <w:rPr>
          <w:color w:val="A70741"/>
          <w:spacing w:val="-55"/>
        </w:rPr>
        <w:t> </w:t>
      </w:r>
      <w:r>
        <w:rPr>
          <w:color w:val="A70741"/>
        </w:rPr>
        <w:t>so</w:t>
      </w:r>
      <w:r>
        <w:rPr>
          <w:color w:val="A70741"/>
          <w:spacing w:val="-55"/>
        </w:rPr>
        <w:t> </w:t>
      </w:r>
      <w:r>
        <w:rPr>
          <w:color w:val="A70741"/>
        </w:rPr>
        <w:t>that</w:t>
      </w:r>
      <w:r>
        <w:rPr>
          <w:color w:val="A70741"/>
          <w:spacing w:val="-56"/>
        </w:rPr>
        <w:t> </w:t>
      </w:r>
      <w:r>
        <w:rPr>
          <w:color w:val="A70741"/>
        </w:rPr>
        <w:t>it</w:t>
      </w:r>
      <w:r>
        <w:rPr>
          <w:color w:val="A70741"/>
          <w:spacing w:val="-55"/>
        </w:rPr>
        <w:t> </w:t>
      </w:r>
      <w:r>
        <w:rPr>
          <w:color w:val="A70741"/>
        </w:rPr>
        <w:t>is</w:t>
      </w:r>
      <w:r>
        <w:rPr>
          <w:color w:val="A70741"/>
          <w:spacing w:val="-55"/>
        </w:rPr>
        <w:t> </w:t>
      </w:r>
      <w:r>
        <w:rPr>
          <w:color w:val="A70741"/>
        </w:rPr>
        <w:t>likely</w:t>
      </w:r>
      <w:r>
        <w:rPr>
          <w:color w:val="A70741"/>
          <w:spacing w:val="-56"/>
        </w:rPr>
        <w:t> </w:t>
      </w:r>
      <w:r>
        <w:rPr>
          <w:color w:val="A70741"/>
        </w:rPr>
        <w:t>that</w:t>
      </w:r>
      <w:r>
        <w:rPr>
          <w:color w:val="A70741"/>
          <w:spacing w:val="-55"/>
        </w:rPr>
        <w:t> </w:t>
      </w:r>
      <w:r>
        <w:rPr>
          <w:color w:val="A70741"/>
        </w:rPr>
        <w:t>inflation</w:t>
      </w:r>
      <w:r>
        <w:rPr>
          <w:color w:val="A70741"/>
          <w:spacing w:val="-56"/>
        </w:rPr>
        <w:t> </w:t>
      </w:r>
      <w:r>
        <w:rPr>
          <w:color w:val="A70741"/>
        </w:rPr>
        <w:t>will</w:t>
      </w:r>
      <w:r>
        <w:rPr>
          <w:color w:val="A70741"/>
          <w:spacing w:val="-55"/>
        </w:rPr>
        <w:t> </w:t>
      </w:r>
      <w:r>
        <w:rPr>
          <w:color w:val="A70741"/>
        </w:rPr>
        <w:t>return</w:t>
      </w:r>
      <w:r>
        <w:rPr>
          <w:color w:val="A70741"/>
          <w:spacing w:val="-55"/>
        </w:rPr>
        <w:t> </w:t>
      </w:r>
      <w:r>
        <w:rPr>
          <w:color w:val="A70741"/>
        </w:rPr>
        <w:t>to</w:t>
      </w:r>
      <w:r>
        <w:rPr>
          <w:color w:val="A70741"/>
          <w:spacing w:val="-56"/>
        </w:rPr>
        <w:t> </w:t>
      </w:r>
      <w:r>
        <w:rPr>
          <w:color w:val="A70741"/>
        </w:rPr>
        <w:t>the</w:t>
      </w:r>
      <w:r>
        <w:rPr>
          <w:color w:val="A70741"/>
          <w:spacing w:val="-55"/>
        </w:rPr>
        <w:t> </w:t>
      </w:r>
      <w:r>
        <w:rPr>
          <w:color w:val="A70741"/>
        </w:rPr>
        <w:t>2%</w:t>
      </w:r>
      <w:r>
        <w:rPr>
          <w:color w:val="A70741"/>
          <w:spacing w:val="-57"/>
        </w:rPr>
        <w:t> </w:t>
      </w:r>
      <w:r>
        <w:rPr>
          <w:color w:val="A70741"/>
        </w:rPr>
        <w:t>target</w:t>
      </w:r>
      <w:r>
        <w:rPr>
          <w:color w:val="A70741"/>
          <w:spacing w:val="-55"/>
        </w:rPr>
        <w:t> </w:t>
      </w:r>
      <w:r>
        <w:rPr>
          <w:color w:val="A70741"/>
        </w:rPr>
        <w:t>within</w:t>
      </w:r>
    </w:p>
    <w:p>
      <w:pPr>
        <w:spacing w:line="259" w:lineRule="auto" w:before="0"/>
        <w:ind w:left="153" w:right="517" w:firstLine="0"/>
        <w:jc w:val="left"/>
        <w:rPr>
          <w:sz w:val="26"/>
        </w:rPr>
      </w:pPr>
      <w:r>
        <w:rPr>
          <w:color w:val="A70741"/>
          <w:w w:val="95"/>
          <w:sz w:val="26"/>
        </w:rPr>
        <w:t>two</w:t>
      </w:r>
      <w:r>
        <w:rPr>
          <w:color w:val="A70741"/>
          <w:spacing w:val="-53"/>
          <w:w w:val="95"/>
          <w:sz w:val="26"/>
        </w:rPr>
        <w:t> </w:t>
      </w:r>
      <w:r>
        <w:rPr>
          <w:color w:val="A70741"/>
          <w:w w:val="95"/>
          <w:sz w:val="26"/>
        </w:rPr>
        <w:t>years. Conditional</w:t>
      </w:r>
      <w:r>
        <w:rPr>
          <w:color w:val="A70741"/>
          <w:spacing w:val="-51"/>
          <w:w w:val="95"/>
          <w:sz w:val="26"/>
        </w:rPr>
        <w:t> </w:t>
      </w:r>
      <w:r>
        <w:rPr>
          <w:color w:val="A70741"/>
          <w:w w:val="95"/>
          <w:sz w:val="26"/>
        </w:rPr>
        <w:t>on</w:t>
      </w:r>
      <w:r>
        <w:rPr>
          <w:color w:val="A70741"/>
          <w:spacing w:val="-52"/>
          <w:w w:val="95"/>
          <w:sz w:val="26"/>
        </w:rPr>
        <w:t> </w:t>
      </w:r>
      <w:r>
        <w:rPr>
          <w:color w:val="A70741"/>
          <w:w w:val="95"/>
          <w:sz w:val="26"/>
        </w:rPr>
        <w:t>a</w:t>
      </w:r>
      <w:r>
        <w:rPr>
          <w:color w:val="A70741"/>
          <w:spacing w:val="-51"/>
          <w:w w:val="95"/>
          <w:sz w:val="26"/>
        </w:rPr>
        <w:t> </w:t>
      </w:r>
      <w:r>
        <w:rPr>
          <w:color w:val="A70741"/>
          <w:w w:val="95"/>
          <w:sz w:val="26"/>
        </w:rPr>
        <w:t>gradual</w:t>
      </w:r>
      <w:r>
        <w:rPr>
          <w:color w:val="A70741"/>
          <w:spacing w:val="-51"/>
          <w:w w:val="95"/>
          <w:sz w:val="26"/>
        </w:rPr>
        <w:t> </w:t>
      </w:r>
      <w:r>
        <w:rPr>
          <w:color w:val="A70741"/>
          <w:w w:val="95"/>
          <w:sz w:val="26"/>
        </w:rPr>
        <w:t>rise</w:t>
      </w:r>
      <w:r>
        <w:rPr>
          <w:color w:val="A70741"/>
          <w:spacing w:val="-52"/>
          <w:w w:val="95"/>
          <w:sz w:val="26"/>
        </w:rPr>
        <w:t> </w:t>
      </w:r>
      <w:r>
        <w:rPr>
          <w:color w:val="A70741"/>
          <w:w w:val="95"/>
          <w:sz w:val="26"/>
        </w:rPr>
        <w:t>in</w:t>
      </w:r>
      <w:r>
        <w:rPr>
          <w:color w:val="A70741"/>
          <w:spacing w:val="-51"/>
          <w:w w:val="95"/>
          <w:sz w:val="26"/>
        </w:rPr>
        <w:t> </w:t>
      </w:r>
      <w:r>
        <w:rPr>
          <w:color w:val="A70741"/>
          <w:w w:val="95"/>
          <w:sz w:val="26"/>
        </w:rPr>
        <w:t>Bank</w:t>
      </w:r>
      <w:r>
        <w:rPr>
          <w:color w:val="A70741"/>
          <w:spacing w:val="-53"/>
          <w:w w:val="95"/>
          <w:sz w:val="26"/>
        </w:rPr>
        <w:t> </w:t>
      </w:r>
      <w:r>
        <w:rPr>
          <w:color w:val="A70741"/>
          <w:w w:val="95"/>
          <w:sz w:val="26"/>
        </w:rPr>
        <w:t>Rate,</w:t>
      </w:r>
      <w:r>
        <w:rPr>
          <w:color w:val="A70741"/>
          <w:spacing w:val="-51"/>
          <w:w w:val="95"/>
          <w:sz w:val="26"/>
        </w:rPr>
        <w:t> </w:t>
      </w:r>
      <w:r>
        <w:rPr>
          <w:color w:val="A70741"/>
          <w:w w:val="95"/>
          <w:sz w:val="26"/>
        </w:rPr>
        <w:t>such</w:t>
      </w:r>
      <w:r>
        <w:rPr>
          <w:color w:val="A70741"/>
          <w:spacing w:val="-52"/>
          <w:w w:val="95"/>
          <w:sz w:val="26"/>
        </w:rPr>
        <w:t> </w:t>
      </w:r>
      <w:r>
        <w:rPr>
          <w:color w:val="A70741"/>
          <w:w w:val="95"/>
          <w:sz w:val="26"/>
        </w:rPr>
        <w:t>as</w:t>
      </w:r>
      <w:r>
        <w:rPr>
          <w:color w:val="A70741"/>
          <w:spacing w:val="-51"/>
          <w:w w:val="95"/>
          <w:sz w:val="26"/>
        </w:rPr>
        <w:t> </w:t>
      </w:r>
      <w:r>
        <w:rPr>
          <w:color w:val="A70741"/>
          <w:w w:val="95"/>
          <w:sz w:val="26"/>
        </w:rPr>
        <w:t>that</w:t>
      </w:r>
      <w:r>
        <w:rPr>
          <w:color w:val="A70741"/>
          <w:spacing w:val="-52"/>
          <w:w w:val="95"/>
          <w:sz w:val="26"/>
        </w:rPr>
        <w:t> </w:t>
      </w:r>
      <w:r>
        <w:rPr>
          <w:color w:val="A70741"/>
          <w:w w:val="95"/>
          <w:sz w:val="26"/>
        </w:rPr>
        <w:t>currently</w:t>
      </w:r>
      <w:r>
        <w:rPr>
          <w:color w:val="A70741"/>
          <w:spacing w:val="-51"/>
          <w:w w:val="95"/>
          <w:sz w:val="26"/>
        </w:rPr>
        <w:t> </w:t>
      </w:r>
      <w:r>
        <w:rPr>
          <w:color w:val="A70741"/>
          <w:w w:val="95"/>
          <w:sz w:val="26"/>
        </w:rPr>
        <w:t>implied</w:t>
      </w:r>
      <w:r>
        <w:rPr>
          <w:color w:val="A70741"/>
          <w:spacing w:val="-52"/>
          <w:w w:val="95"/>
          <w:sz w:val="26"/>
        </w:rPr>
        <w:t> </w:t>
      </w:r>
      <w:r>
        <w:rPr>
          <w:color w:val="A70741"/>
          <w:w w:val="95"/>
          <w:sz w:val="26"/>
        </w:rPr>
        <w:t>by</w:t>
      </w:r>
      <w:r>
        <w:rPr>
          <w:color w:val="A70741"/>
          <w:spacing w:val="-51"/>
          <w:w w:val="95"/>
          <w:sz w:val="26"/>
        </w:rPr>
        <w:t> </w:t>
      </w:r>
      <w:r>
        <w:rPr>
          <w:color w:val="A70741"/>
          <w:w w:val="95"/>
          <w:sz w:val="26"/>
        </w:rPr>
        <w:t>market </w:t>
      </w:r>
      <w:r>
        <w:rPr>
          <w:color w:val="A70741"/>
          <w:sz w:val="26"/>
        </w:rPr>
        <w:t>yields, that is judged likely to be achieved.</w:t>
      </w:r>
    </w:p>
    <w:p>
      <w:pPr>
        <w:pStyle w:val="BodyText"/>
      </w:pPr>
    </w:p>
    <w:p>
      <w:pPr>
        <w:spacing w:after="0"/>
        <w:sectPr>
          <w:pgSz w:w="11910" w:h="16840"/>
          <w:pgMar w:header="425" w:footer="0" w:top="620" w:bottom="280" w:left="640" w:right="540"/>
        </w:sectPr>
      </w:pPr>
    </w:p>
    <w:p>
      <w:pPr>
        <w:pStyle w:val="BodyText"/>
        <w:spacing w:before="10"/>
        <w:rPr>
          <w:sz w:val="19"/>
        </w:rPr>
      </w:pPr>
    </w:p>
    <w:p>
      <w:pPr>
        <w:pStyle w:val="BodyText"/>
        <w:spacing w:line="20" w:lineRule="exact"/>
        <w:ind w:left="146" w:right="-29"/>
        <w:rPr>
          <w:sz w:val="2"/>
        </w:rPr>
      </w:pPr>
      <w:r>
        <w:rPr>
          <w:sz w:val="2"/>
        </w:rPr>
        <w:pict>
          <v:group style="width:249.45pt;height:.7pt;mso-position-horizontal-relative:char;mso-position-vertical-relative:line" coordorigin="0,0" coordsize="4989,14">
            <v:line style="position:absolute" from="0,7" to="4989,7" stroked="true" strokeweight=".7pt" strokecolor="#a70741">
              <v:stroke dashstyle="solid"/>
            </v:line>
          </v:group>
        </w:pict>
      </w:r>
      <w:r>
        <w:rPr>
          <w:sz w:val="2"/>
        </w:rPr>
      </w:r>
    </w:p>
    <w:p>
      <w:pPr>
        <w:spacing w:line="259" w:lineRule="auto" w:before="80"/>
        <w:ind w:left="153" w:right="306" w:firstLine="0"/>
        <w:jc w:val="left"/>
        <w:rPr>
          <w:sz w:val="12"/>
        </w:rPr>
      </w:pPr>
      <w:r>
        <w:rPr>
          <w:b/>
          <w:color w:val="A70741"/>
          <w:sz w:val="18"/>
        </w:rPr>
        <w:t>Table</w:t>
      </w:r>
      <w:r>
        <w:rPr>
          <w:b/>
          <w:color w:val="A70741"/>
          <w:spacing w:val="-39"/>
          <w:sz w:val="18"/>
        </w:rPr>
        <w:t> </w:t>
      </w:r>
      <w:r>
        <w:rPr>
          <w:b/>
          <w:color w:val="A70741"/>
          <w:sz w:val="18"/>
        </w:rPr>
        <w:t>5.A</w:t>
      </w:r>
      <w:r>
        <w:rPr>
          <w:b/>
          <w:color w:val="A70741"/>
          <w:spacing w:val="-22"/>
          <w:sz w:val="18"/>
        </w:rPr>
        <w:t> </w:t>
      </w:r>
      <w:r>
        <w:rPr>
          <w:color w:val="231F20"/>
          <w:sz w:val="18"/>
        </w:rPr>
        <w:t>Conditioning</w:t>
      </w:r>
      <w:r>
        <w:rPr>
          <w:color w:val="231F20"/>
          <w:spacing w:val="-38"/>
          <w:sz w:val="18"/>
        </w:rPr>
        <w:t> </w:t>
      </w:r>
      <w:r>
        <w:rPr>
          <w:color w:val="231F20"/>
          <w:sz w:val="18"/>
        </w:rPr>
        <w:t>path</w:t>
      </w:r>
      <w:r>
        <w:rPr>
          <w:color w:val="231F20"/>
          <w:spacing w:val="-38"/>
          <w:sz w:val="18"/>
        </w:rPr>
        <w:t> </w:t>
      </w:r>
      <w:r>
        <w:rPr>
          <w:color w:val="231F20"/>
          <w:sz w:val="18"/>
        </w:rPr>
        <w:t>for</w:t>
      </w:r>
      <w:r>
        <w:rPr>
          <w:color w:val="231F20"/>
          <w:spacing w:val="-38"/>
          <w:sz w:val="18"/>
        </w:rPr>
        <w:t> </w:t>
      </w:r>
      <w:r>
        <w:rPr>
          <w:color w:val="231F20"/>
          <w:sz w:val="18"/>
        </w:rPr>
        <w:t>Bank</w:t>
      </w:r>
      <w:r>
        <w:rPr>
          <w:color w:val="231F20"/>
          <w:spacing w:val="-37"/>
          <w:sz w:val="18"/>
        </w:rPr>
        <w:t> </w:t>
      </w:r>
      <w:r>
        <w:rPr>
          <w:color w:val="231F20"/>
          <w:sz w:val="18"/>
        </w:rPr>
        <w:t>Rate</w:t>
      </w:r>
      <w:r>
        <w:rPr>
          <w:color w:val="231F20"/>
          <w:spacing w:val="-38"/>
          <w:sz w:val="18"/>
        </w:rPr>
        <w:t> </w:t>
      </w:r>
      <w:r>
        <w:rPr>
          <w:color w:val="231F20"/>
          <w:sz w:val="18"/>
        </w:rPr>
        <w:t>implied</w:t>
      </w:r>
      <w:r>
        <w:rPr>
          <w:color w:val="231F20"/>
          <w:spacing w:val="-38"/>
          <w:sz w:val="18"/>
        </w:rPr>
        <w:t> </w:t>
      </w:r>
      <w:r>
        <w:rPr>
          <w:color w:val="231F20"/>
          <w:sz w:val="18"/>
        </w:rPr>
        <w:t>by</w:t>
      </w:r>
      <w:r>
        <w:rPr>
          <w:color w:val="231F20"/>
          <w:spacing w:val="-38"/>
          <w:sz w:val="18"/>
        </w:rPr>
        <w:t> </w:t>
      </w:r>
      <w:r>
        <w:rPr>
          <w:color w:val="231F20"/>
          <w:sz w:val="18"/>
        </w:rPr>
        <w:t>forward market interest</w:t>
      </w:r>
      <w:r>
        <w:rPr>
          <w:color w:val="231F20"/>
          <w:spacing w:val="-30"/>
          <w:sz w:val="18"/>
        </w:rPr>
        <w:t> </w:t>
      </w:r>
      <w:r>
        <w:rPr>
          <w:color w:val="231F20"/>
          <w:sz w:val="18"/>
        </w:rPr>
        <w:t>rates</w:t>
      </w:r>
      <w:r>
        <w:rPr>
          <w:color w:val="231F20"/>
          <w:position w:val="4"/>
          <w:sz w:val="12"/>
        </w:rPr>
        <w:t>(a)</w:t>
      </w:r>
    </w:p>
    <w:p>
      <w:pPr>
        <w:spacing w:before="176"/>
        <w:ind w:left="153" w:right="0" w:firstLine="0"/>
        <w:jc w:val="left"/>
        <w:rPr>
          <w:sz w:val="14"/>
        </w:rPr>
      </w:pPr>
      <w:r>
        <w:rPr>
          <w:color w:val="231F20"/>
          <w:sz w:val="14"/>
        </w:rPr>
        <w:t>Per cent</w:t>
      </w:r>
    </w:p>
    <w:p>
      <w:pPr>
        <w:tabs>
          <w:tab w:pos="1997" w:val="left" w:leader="none"/>
          <w:tab w:pos="3363" w:val="left" w:leader="none"/>
          <w:tab w:pos="4548" w:val="left" w:leader="none"/>
        </w:tabs>
        <w:spacing w:before="73"/>
        <w:ind w:left="922" w:right="0" w:firstLine="0"/>
        <w:jc w:val="left"/>
        <w:rPr>
          <w:sz w:val="14"/>
        </w:rPr>
      </w:pPr>
      <w:r>
        <w:rPr>
          <w:color w:val="231F20"/>
          <w:sz w:val="14"/>
        </w:rPr>
        <w:t>2015</w:t>
        <w:tab/>
        <w:t>2016</w:t>
        <w:tab/>
        <w:t>2017</w:t>
        <w:tab/>
        <w:t>2018</w:t>
      </w:r>
    </w:p>
    <w:p>
      <w:pPr>
        <w:pStyle w:val="BodyText"/>
        <w:spacing w:before="1"/>
        <w:rPr>
          <w:sz w:val="3"/>
        </w:rPr>
      </w:pPr>
    </w:p>
    <w:p>
      <w:pPr>
        <w:pStyle w:val="BodyText"/>
        <w:spacing w:line="20" w:lineRule="exact"/>
        <w:ind w:left="733" w:right="-29"/>
        <w:rPr>
          <w:sz w:val="2"/>
        </w:rPr>
      </w:pPr>
      <w:r>
        <w:rPr>
          <w:sz w:val="2"/>
        </w:rPr>
        <w:pict>
          <v:group style="width:33.1pt;height:.15pt;mso-position-horizontal-relative:char;mso-position-vertical-relative:line" coordorigin="0,0" coordsize="662,3">
            <v:line style="position:absolute" from="0,1" to="661,1" stroked="true" strokeweight=".125pt" strokecolor="#231f20">
              <v:stroke dashstyle="solid"/>
            </v:line>
          </v:group>
        </w:pict>
      </w:r>
      <w:r>
        <w:rPr>
          <w:sz w:val="2"/>
        </w:rPr>
      </w:r>
      <w:r>
        <w:rPr>
          <w:rFonts w:ascii="Times New Roman"/>
          <w:spacing w:val="112"/>
          <w:sz w:val="2"/>
        </w:rPr>
        <w:t> </w:t>
      </w:r>
      <w:r>
        <w:rPr>
          <w:spacing w:val="112"/>
          <w:sz w:val="2"/>
        </w:rPr>
        <w:pict>
          <v:group style="width:60.3pt;height:.15pt;mso-position-horizontal-relative:char;mso-position-vertical-relative:line" coordorigin="0,0" coordsize="1206,3">
            <v:line style="position:absolute" from="0,1" to="1205,1" stroked="true" strokeweight=".125pt" strokecolor="#231f20">
              <v:stroke dashstyle="solid"/>
            </v:line>
          </v:group>
        </w:pict>
      </w:r>
      <w:r>
        <w:rPr>
          <w:spacing w:val="112"/>
          <w:sz w:val="2"/>
        </w:rPr>
      </w:r>
      <w:r>
        <w:rPr>
          <w:rFonts w:ascii="Times New Roman"/>
          <w:spacing w:val="148"/>
          <w:sz w:val="2"/>
        </w:rPr>
        <w:t> </w:t>
      </w:r>
      <w:r>
        <w:rPr>
          <w:spacing w:val="148"/>
          <w:sz w:val="2"/>
        </w:rPr>
        <w:pict>
          <v:group style="width:60.3pt;height:.15pt;mso-position-horizontal-relative:char;mso-position-vertical-relative:line" coordorigin="0,0" coordsize="1206,3">
            <v:line style="position:absolute" from="0,1" to="1205,1" stroked="true" strokeweight=".125pt" strokecolor="#231f20">
              <v:stroke dashstyle="solid"/>
            </v:line>
          </v:group>
        </w:pict>
      </w:r>
      <w:r>
        <w:rPr>
          <w:spacing w:val="148"/>
          <w:sz w:val="2"/>
        </w:rPr>
      </w:r>
      <w:r>
        <w:rPr>
          <w:rFonts w:ascii="Times New Roman"/>
          <w:spacing w:val="127"/>
          <w:sz w:val="2"/>
        </w:rPr>
        <w:t> </w:t>
      </w:r>
      <w:r>
        <w:rPr>
          <w:spacing w:val="127"/>
          <w:sz w:val="2"/>
        </w:rPr>
        <w:pict>
          <v:group style="width:43.05pt;height:.15pt;mso-position-horizontal-relative:char;mso-position-vertical-relative:line" coordorigin="0,0" coordsize="861,3">
            <v:line style="position:absolute" from="0,1" to="861,1" stroked="true" strokeweight=".125pt" strokecolor="#231f20">
              <v:stroke dashstyle="solid"/>
            </v:line>
          </v:group>
        </w:pict>
      </w:r>
      <w:r>
        <w:rPr>
          <w:spacing w:val="127"/>
          <w:sz w:val="2"/>
        </w:rPr>
      </w:r>
    </w:p>
    <w:p>
      <w:pPr>
        <w:spacing w:line="103" w:lineRule="exact" w:before="5"/>
        <w:ind w:left="756" w:right="0" w:firstLine="0"/>
        <w:jc w:val="left"/>
        <w:rPr>
          <w:sz w:val="14"/>
        </w:rPr>
      </w:pPr>
      <w:r>
        <w:rPr>
          <w:color w:val="231F20"/>
          <w:sz w:val="14"/>
        </w:rPr>
        <w:t>Q3</w:t>
      </w:r>
      <w:r>
        <w:rPr>
          <w:color w:val="231F20"/>
          <w:position w:val="4"/>
          <w:sz w:val="11"/>
        </w:rPr>
        <w:t>(b)     </w:t>
      </w:r>
      <w:r>
        <w:rPr>
          <w:color w:val="231F20"/>
          <w:sz w:val="14"/>
        </w:rPr>
        <w:t>Q4     Q1    Q2    Q3    Q4     Q1    Q2    Q3    Q4     Q1    Q2</w:t>
      </w:r>
      <w:r>
        <w:rPr>
          <w:color w:val="231F20"/>
          <w:spacing w:val="30"/>
          <w:sz w:val="14"/>
        </w:rPr>
        <w:t> </w:t>
      </w:r>
      <w:r>
        <w:rPr>
          <w:color w:val="231F20"/>
          <w:sz w:val="14"/>
        </w:rPr>
        <w:t>Q3</w:t>
      </w:r>
    </w:p>
    <w:p>
      <w:pPr>
        <w:pStyle w:val="BodyText"/>
        <w:spacing w:before="2"/>
        <w:rPr>
          <w:sz w:val="19"/>
        </w:rPr>
      </w:pPr>
      <w:r>
        <w:rPr/>
        <w:br w:type="column"/>
      </w:r>
      <w:r>
        <w:rPr>
          <w:sz w:val="19"/>
        </w:rPr>
      </w:r>
    </w:p>
    <w:p>
      <w:pPr>
        <w:pStyle w:val="BodyText"/>
        <w:spacing w:line="268" w:lineRule="auto" w:before="1"/>
        <w:ind w:left="153" w:right="242"/>
      </w:pPr>
      <w:r>
        <w:rPr>
          <w:color w:val="231F20"/>
          <w:w w:val="95"/>
        </w:rPr>
        <w:t>Since</w:t>
      </w:r>
      <w:r>
        <w:rPr>
          <w:color w:val="231F20"/>
          <w:spacing w:val="-31"/>
          <w:w w:val="95"/>
        </w:rPr>
        <w:t> </w:t>
      </w:r>
      <w:r>
        <w:rPr>
          <w:color w:val="231F20"/>
          <w:w w:val="95"/>
        </w:rPr>
        <w:t>the</w:t>
      </w:r>
      <w:r>
        <w:rPr>
          <w:color w:val="231F20"/>
          <w:spacing w:val="-31"/>
          <w:w w:val="95"/>
        </w:rPr>
        <w:t> </w:t>
      </w:r>
      <w:r>
        <w:rPr>
          <w:color w:val="231F20"/>
          <w:w w:val="95"/>
        </w:rPr>
        <w:t>May</w:t>
      </w:r>
      <w:r>
        <w:rPr>
          <w:color w:val="231F20"/>
          <w:spacing w:val="-32"/>
          <w:w w:val="95"/>
        </w:rPr>
        <w:t> </w:t>
      </w:r>
      <w:r>
        <w:rPr>
          <w:i/>
          <w:color w:val="231F20"/>
          <w:w w:val="95"/>
        </w:rPr>
        <w:t>Report</w:t>
      </w:r>
      <w:r>
        <w:rPr>
          <w:color w:val="231F20"/>
          <w:w w:val="95"/>
        </w:rPr>
        <w:t>,</w:t>
      </w:r>
      <w:r>
        <w:rPr>
          <w:color w:val="231F20"/>
          <w:spacing w:val="-30"/>
          <w:w w:val="95"/>
        </w:rPr>
        <w:t> </w:t>
      </w:r>
      <w:r>
        <w:rPr>
          <w:color w:val="231F20"/>
          <w:w w:val="95"/>
        </w:rPr>
        <w:t>UK</w:t>
      </w:r>
      <w:r>
        <w:rPr>
          <w:color w:val="231F20"/>
          <w:spacing w:val="-32"/>
          <w:w w:val="95"/>
        </w:rPr>
        <w:t> </w:t>
      </w:r>
      <w:r>
        <w:rPr>
          <w:color w:val="231F20"/>
          <w:w w:val="95"/>
        </w:rPr>
        <w:t>activity</w:t>
      </w:r>
      <w:r>
        <w:rPr>
          <w:color w:val="231F20"/>
          <w:spacing w:val="-31"/>
          <w:w w:val="95"/>
        </w:rPr>
        <w:t> </w:t>
      </w:r>
      <w:r>
        <w:rPr>
          <w:color w:val="231F20"/>
          <w:w w:val="95"/>
        </w:rPr>
        <w:t>has</w:t>
      </w:r>
      <w:r>
        <w:rPr>
          <w:color w:val="231F20"/>
          <w:spacing w:val="-31"/>
          <w:w w:val="95"/>
        </w:rPr>
        <w:t> </w:t>
      </w:r>
      <w:r>
        <w:rPr>
          <w:color w:val="231F20"/>
          <w:w w:val="95"/>
        </w:rPr>
        <w:t>continued</w:t>
      </w:r>
      <w:r>
        <w:rPr>
          <w:color w:val="231F20"/>
          <w:spacing w:val="-30"/>
          <w:w w:val="95"/>
        </w:rPr>
        <w:t> </w:t>
      </w:r>
      <w:r>
        <w:rPr>
          <w:color w:val="231F20"/>
          <w:w w:val="95"/>
        </w:rPr>
        <w:t>to</w:t>
      </w:r>
      <w:r>
        <w:rPr>
          <w:color w:val="231F20"/>
          <w:spacing w:val="-31"/>
          <w:w w:val="95"/>
        </w:rPr>
        <w:t> </w:t>
      </w:r>
      <w:r>
        <w:rPr>
          <w:color w:val="231F20"/>
          <w:w w:val="95"/>
        </w:rPr>
        <w:t>expand. </w:t>
      </w:r>
      <w:r>
        <w:rPr>
          <w:color w:val="231F20"/>
        </w:rPr>
        <w:t>Growth was solid in Q2 after a weak Q1 and, following </w:t>
      </w:r>
      <w:r>
        <w:rPr>
          <w:color w:val="231F20"/>
          <w:w w:val="95"/>
        </w:rPr>
        <w:t>revisions,</w:t>
      </w:r>
      <w:r>
        <w:rPr>
          <w:color w:val="231F20"/>
          <w:spacing w:val="-43"/>
          <w:w w:val="95"/>
        </w:rPr>
        <w:t> </w:t>
      </w:r>
      <w:r>
        <w:rPr>
          <w:color w:val="231F20"/>
          <w:w w:val="95"/>
        </w:rPr>
        <w:t>growth</w:t>
      </w:r>
      <w:r>
        <w:rPr>
          <w:color w:val="231F20"/>
          <w:spacing w:val="-42"/>
          <w:w w:val="95"/>
        </w:rPr>
        <w:t> </w:t>
      </w:r>
      <w:r>
        <w:rPr>
          <w:color w:val="231F20"/>
          <w:w w:val="95"/>
        </w:rPr>
        <w:t>over</w:t>
      </w:r>
      <w:r>
        <w:rPr>
          <w:color w:val="231F20"/>
          <w:spacing w:val="-42"/>
          <w:w w:val="95"/>
        </w:rPr>
        <w:t> </w:t>
      </w:r>
      <w:r>
        <w:rPr>
          <w:color w:val="231F20"/>
          <w:w w:val="95"/>
        </w:rPr>
        <w:t>the</w:t>
      </w:r>
      <w:r>
        <w:rPr>
          <w:color w:val="231F20"/>
          <w:spacing w:val="-42"/>
          <w:w w:val="95"/>
        </w:rPr>
        <w:t> </w:t>
      </w:r>
      <w:r>
        <w:rPr>
          <w:color w:val="231F20"/>
          <w:w w:val="95"/>
        </w:rPr>
        <w:t>past</w:t>
      </w:r>
      <w:r>
        <w:rPr>
          <w:color w:val="231F20"/>
          <w:spacing w:val="-42"/>
          <w:w w:val="95"/>
        </w:rPr>
        <w:t> </w:t>
      </w:r>
      <w:r>
        <w:rPr>
          <w:color w:val="231F20"/>
          <w:w w:val="95"/>
        </w:rPr>
        <w:t>year</w:t>
      </w:r>
      <w:r>
        <w:rPr>
          <w:color w:val="231F20"/>
          <w:spacing w:val="-42"/>
          <w:w w:val="95"/>
        </w:rPr>
        <w:t> </w:t>
      </w:r>
      <w:r>
        <w:rPr>
          <w:color w:val="231F20"/>
          <w:w w:val="95"/>
        </w:rPr>
        <w:t>was</w:t>
      </w:r>
      <w:r>
        <w:rPr>
          <w:color w:val="231F20"/>
          <w:spacing w:val="-42"/>
          <w:w w:val="95"/>
        </w:rPr>
        <w:t> </w:t>
      </w:r>
      <w:r>
        <w:rPr>
          <w:color w:val="231F20"/>
          <w:w w:val="95"/>
        </w:rPr>
        <w:t>stronger</w:t>
      </w:r>
      <w:r>
        <w:rPr>
          <w:color w:val="231F20"/>
          <w:spacing w:val="-42"/>
          <w:w w:val="95"/>
        </w:rPr>
        <w:t> </w:t>
      </w:r>
      <w:r>
        <w:rPr>
          <w:color w:val="231F20"/>
          <w:w w:val="95"/>
        </w:rPr>
        <w:t>than</w:t>
      </w:r>
      <w:r>
        <w:rPr>
          <w:color w:val="231F20"/>
          <w:spacing w:val="-42"/>
          <w:w w:val="95"/>
        </w:rPr>
        <w:t> </w:t>
      </w:r>
      <w:r>
        <w:rPr>
          <w:color w:val="231F20"/>
          <w:w w:val="95"/>
        </w:rPr>
        <w:t>thought three</w:t>
      </w:r>
      <w:r>
        <w:rPr>
          <w:color w:val="231F20"/>
          <w:spacing w:val="-39"/>
          <w:w w:val="95"/>
        </w:rPr>
        <w:t> </w:t>
      </w:r>
      <w:r>
        <w:rPr>
          <w:color w:val="231F20"/>
          <w:w w:val="95"/>
        </w:rPr>
        <w:t>months</w:t>
      </w:r>
      <w:r>
        <w:rPr>
          <w:color w:val="231F20"/>
          <w:spacing w:val="-37"/>
          <w:w w:val="95"/>
        </w:rPr>
        <w:t> </w:t>
      </w:r>
      <w:r>
        <w:rPr>
          <w:color w:val="231F20"/>
          <w:w w:val="95"/>
        </w:rPr>
        <w:t>ago.</w:t>
      </w:r>
      <w:r>
        <w:rPr>
          <w:color w:val="231F20"/>
          <w:spacing w:val="-18"/>
          <w:w w:val="95"/>
        </w:rPr>
        <w:t> </w:t>
      </w:r>
      <w:r>
        <w:rPr>
          <w:color w:val="231F20"/>
          <w:w w:val="95"/>
        </w:rPr>
        <w:t>CPI</w:t>
      </w:r>
      <w:r>
        <w:rPr>
          <w:color w:val="231F20"/>
          <w:spacing w:val="-38"/>
          <w:w w:val="95"/>
        </w:rPr>
        <w:t> </w:t>
      </w:r>
      <w:r>
        <w:rPr>
          <w:color w:val="231F20"/>
          <w:w w:val="95"/>
        </w:rPr>
        <w:t>inflation</w:t>
      </w:r>
      <w:r>
        <w:rPr>
          <w:color w:val="231F20"/>
          <w:spacing w:val="-38"/>
          <w:w w:val="95"/>
        </w:rPr>
        <w:t> </w:t>
      </w:r>
      <w:r>
        <w:rPr>
          <w:color w:val="231F20"/>
          <w:w w:val="95"/>
        </w:rPr>
        <w:t>has</w:t>
      </w:r>
      <w:r>
        <w:rPr>
          <w:color w:val="231F20"/>
          <w:spacing w:val="-37"/>
          <w:w w:val="95"/>
        </w:rPr>
        <w:t> </w:t>
      </w:r>
      <w:r>
        <w:rPr>
          <w:color w:val="231F20"/>
          <w:w w:val="95"/>
        </w:rPr>
        <w:t>remained</w:t>
      </w:r>
      <w:r>
        <w:rPr>
          <w:color w:val="231F20"/>
          <w:spacing w:val="-38"/>
          <w:w w:val="95"/>
        </w:rPr>
        <w:t> </w:t>
      </w:r>
      <w:r>
        <w:rPr>
          <w:color w:val="231F20"/>
          <w:w w:val="95"/>
        </w:rPr>
        <w:t>close</w:t>
      </w:r>
      <w:r>
        <w:rPr>
          <w:color w:val="231F20"/>
          <w:spacing w:val="-37"/>
          <w:w w:val="95"/>
        </w:rPr>
        <w:t> </w:t>
      </w:r>
      <w:r>
        <w:rPr>
          <w:color w:val="231F20"/>
          <w:w w:val="95"/>
        </w:rPr>
        <w:t>to</w:t>
      </w:r>
      <w:r>
        <w:rPr>
          <w:color w:val="231F20"/>
          <w:spacing w:val="-38"/>
          <w:w w:val="95"/>
        </w:rPr>
        <w:t> </w:t>
      </w:r>
      <w:r>
        <w:rPr>
          <w:color w:val="231F20"/>
          <w:w w:val="95"/>
        </w:rPr>
        <w:t>zero,</w:t>
      </w:r>
      <w:r>
        <w:rPr>
          <w:color w:val="231F20"/>
          <w:spacing w:val="-37"/>
          <w:w w:val="95"/>
        </w:rPr>
        <w:t> </w:t>
      </w:r>
      <w:r>
        <w:rPr>
          <w:color w:val="231F20"/>
          <w:w w:val="95"/>
        </w:rPr>
        <w:t>as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w w:val="58"/>
        </w:rPr>
        <w:t>,</w:t>
      </w:r>
      <w:r>
        <w:rPr>
          <w:color w:val="231F20"/>
          <w:spacing w:val="-16"/>
        </w:rPr>
        <w:t> </w:t>
      </w:r>
      <w:r>
        <w:rPr>
          <w:color w:val="231F20"/>
          <w:w w:val="87"/>
        </w:rPr>
        <w:t>a</w:t>
      </w:r>
      <w:r>
        <w:rPr>
          <w:color w:val="231F20"/>
          <w:w w:val="92"/>
        </w:rPr>
        <w:t>n</w:t>
      </w:r>
      <w:r>
        <w:rPr>
          <w:color w:val="231F20"/>
          <w:w w:val="91"/>
        </w:rPr>
        <w:t>d</w:t>
      </w:r>
      <w:r>
        <w:rPr>
          <w:color w:val="231F20"/>
          <w:spacing w:val="-16"/>
        </w:rPr>
        <w:t> </w:t>
      </w:r>
      <w:r>
        <w:rPr>
          <w:color w:val="231F20"/>
          <w:w w:val="96"/>
        </w:rPr>
        <w:t>m</w:t>
      </w:r>
      <w:r>
        <w:rPr>
          <w:color w:val="231F20"/>
          <w:w w:val="96"/>
        </w:rPr>
        <w:t>o</w:t>
      </w:r>
      <w:r>
        <w:rPr>
          <w:color w:val="231F20"/>
          <w:w w:val="93"/>
        </w:rPr>
        <w:t>s</w:t>
      </w:r>
      <w:r>
        <w:rPr>
          <w:color w:val="231F20"/>
          <w:w w:val="87"/>
        </w:rPr>
        <w:t>t</w:t>
      </w:r>
      <w:r>
        <w:rPr>
          <w:color w:val="231F20"/>
          <w:spacing w:val="-16"/>
        </w:rPr>
        <w:t> </w:t>
      </w:r>
      <w:r>
        <w:rPr>
          <w:color w:val="231F20"/>
          <w:w w:val="96"/>
        </w:rPr>
        <w:t>m</w:t>
      </w:r>
      <w:r>
        <w:rPr>
          <w:color w:val="231F20"/>
          <w:w w:val="84"/>
        </w:rPr>
        <w:t>e</w:t>
      </w:r>
      <w:r>
        <w:rPr>
          <w:color w:val="231F20"/>
          <w:w w:val="87"/>
        </w:rPr>
        <w:t>a</w:t>
      </w:r>
      <w:r>
        <w:rPr>
          <w:color w:val="231F20"/>
          <w:w w:val="93"/>
        </w:rPr>
        <w:t>s</w:t>
      </w:r>
      <w:r>
        <w:rPr>
          <w:color w:val="231F20"/>
          <w:w w:val="92"/>
        </w:rPr>
        <w:t>u</w:t>
      </w:r>
      <w:r>
        <w:rPr>
          <w:color w:val="231F20"/>
          <w:w w:val="82"/>
        </w:rPr>
        <w:t>r</w:t>
      </w:r>
      <w:r>
        <w:rPr>
          <w:color w:val="231F20"/>
          <w:w w:val="84"/>
        </w:rPr>
        <w:t>e</w:t>
      </w:r>
      <w:r>
        <w:rPr>
          <w:color w:val="231F20"/>
          <w:w w:val="93"/>
        </w:rPr>
        <w:t>s</w:t>
      </w:r>
      <w:r>
        <w:rPr>
          <w:color w:val="231F20"/>
          <w:spacing w:val="-16"/>
        </w:rPr>
        <w:t> </w:t>
      </w:r>
      <w:r>
        <w:rPr>
          <w:color w:val="231F20"/>
          <w:w w:val="96"/>
        </w:rPr>
        <w:t>o</w:t>
      </w:r>
      <w:r>
        <w:rPr>
          <w:color w:val="231F20"/>
          <w:w w:val="81"/>
        </w:rPr>
        <w:t>f</w:t>
      </w:r>
      <w:r>
        <w:rPr>
          <w:color w:val="231F20"/>
          <w:spacing w:val="-16"/>
        </w:rPr>
        <w:t> </w:t>
      </w:r>
      <w:r>
        <w:rPr>
          <w:color w:val="231F20"/>
          <w:w w:val="85"/>
        </w:rPr>
        <w:t>c</w:t>
      </w:r>
      <w:r>
        <w:rPr>
          <w:color w:val="231F20"/>
          <w:w w:val="96"/>
        </w:rPr>
        <w:t>o</w:t>
      </w:r>
      <w:r>
        <w:rPr>
          <w:color w:val="231F20"/>
          <w:w w:val="82"/>
        </w:rPr>
        <w:t>r</w:t>
      </w:r>
      <w:r>
        <w:rPr>
          <w:color w:val="231F20"/>
          <w:w w:val="84"/>
        </w:rPr>
        <w:t>e</w:t>
      </w:r>
      <w:r>
        <w:rPr>
          <w:color w:val="231F20"/>
          <w:spacing w:val="-16"/>
        </w:rPr>
        <w:t> </w:t>
      </w:r>
      <w:r>
        <w:rPr>
          <w:color w:val="231F20"/>
          <w:w w:val="78"/>
        </w:rPr>
        <w:t>i</w:t>
      </w:r>
      <w:r>
        <w:rPr>
          <w:color w:val="231F20"/>
          <w:w w:val="92"/>
        </w:rPr>
        <w:t>n</w:t>
      </w:r>
      <w:r>
        <w:rPr>
          <w:color w:val="231F20"/>
          <w:w w:val="81"/>
        </w:rPr>
        <w:t>f</w:t>
      </w:r>
      <w:r>
        <w:rPr>
          <w:color w:val="231F20"/>
          <w:w w:val="82"/>
        </w:rPr>
        <w:t>l</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87"/>
        </w:rPr>
        <w:t>a</w:t>
      </w:r>
      <w:r>
        <w:rPr>
          <w:color w:val="231F20"/>
          <w:w w:val="82"/>
        </w:rPr>
        <w:t>r</w:t>
      </w:r>
      <w:r>
        <w:rPr>
          <w:color w:val="231F20"/>
          <w:w w:val="84"/>
        </w:rPr>
        <w:t>e</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78"/>
        </w:rPr>
        <w:t>1</w:t>
      </w:r>
      <w:r>
        <w:rPr>
          <w:color w:val="231F20"/>
          <w:w w:val="137"/>
        </w:rPr>
        <w:t>%</w:t>
      </w:r>
      <w:r>
        <w:rPr>
          <w:color w:val="231F20"/>
          <w:w w:val="58"/>
        </w:rPr>
        <w:t>.</w:t>
      </w:r>
    </w:p>
    <w:p>
      <w:pPr>
        <w:spacing w:after="0" w:line="268" w:lineRule="auto"/>
        <w:sectPr>
          <w:type w:val="continuous"/>
          <w:pgSz w:w="11910" w:h="16840"/>
          <w:pgMar w:top="1540" w:bottom="0" w:left="640" w:right="540"/>
          <w:cols w:num="2" w:equalWidth="0">
            <w:col w:w="5183" w:space="146"/>
            <w:col w:w="5401"/>
          </w:cols>
        </w:sectPr>
      </w:pPr>
    </w:p>
    <w:p>
      <w:pPr>
        <w:pStyle w:val="BodyText"/>
        <w:tabs>
          <w:tab w:pos="5142" w:val="left" w:leader="none"/>
          <w:tab w:pos="5482" w:val="left" w:leader="none"/>
        </w:tabs>
        <w:spacing w:line="223" w:lineRule="exact"/>
        <w:ind w:left="153"/>
      </w:pPr>
      <w:r>
        <w:rPr>
          <w:rFonts w:ascii="Times New Roman" w:hAnsi="Times New Roman"/>
          <w:color w:val="231F20"/>
          <w:u w:val="single" w:color="231F20"/>
        </w:rPr>
        <w:t> </w:t>
        <w:tab/>
      </w:r>
      <w:r>
        <w:rPr>
          <w:rFonts w:ascii="Times New Roman" w:hAnsi="Times New Roman"/>
          <w:color w:val="231F20"/>
        </w:rPr>
        <w:tab/>
      </w:r>
      <w:r>
        <w:rPr>
          <w:color w:val="231F20"/>
          <w:w w:val="95"/>
        </w:rPr>
        <w:t>As</w:t>
      </w:r>
      <w:r>
        <w:rPr>
          <w:color w:val="231F20"/>
          <w:spacing w:val="-27"/>
          <w:w w:val="95"/>
        </w:rPr>
        <w:t> </w:t>
      </w:r>
      <w:r>
        <w:rPr>
          <w:color w:val="231F20"/>
          <w:w w:val="95"/>
        </w:rPr>
        <w:t>set</w:t>
      </w:r>
      <w:r>
        <w:rPr>
          <w:color w:val="231F20"/>
          <w:spacing w:val="-27"/>
          <w:w w:val="95"/>
        </w:rPr>
        <w:t> </w:t>
      </w:r>
      <w:r>
        <w:rPr>
          <w:color w:val="231F20"/>
          <w:w w:val="95"/>
        </w:rPr>
        <w:t>out</w:t>
      </w:r>
      <w:r>
        <w:rPr>
          <w:color w:val="231F20"/>
          <w:spacing w:val="-26"/>
          <w:w w:val="95"/>
        </w:rPr>
        <w:t> </w:t>
      </w:r>
      <w:r>
        <w:rPr>
          <w:color w:val="231F20"/>
          <w:w w:val="95"/>
        </w:rPr>
        <w:t>in</w:t>
      </w:r>
      <w:r>
        <w:rPr>
          <w:color w:val="231F20"/>
          <w:spacing w:val="-27"/>
          <w:w w:val="95"/>
        </w:rPr>
        <w:t> </w:t>
      </w:r>
      <w:r>
        <w:rPr>
          <w:color w:val="231F20"/>
          <w:w w:val="95"/>
        </w:rPr>
        <w:t>the</w:t>
      </w:r>
      <w:r>
        <w:rPr>
          <w:color w:val="231F20"/>
          <w:spacing w:val="-27"/>
          <w:w w:val="95"/>
        </w:rPr>
        <w:t> </w:t>
      </w:r>
      <w:r>
        <w:rPr>
          <w:color w:val="231F20"/>
          <w:w w:val="95"/>
        </w:rPr>
        <w:t>Governor’s</w:t>
      </w:r>
      <w:r>
        <w:rPr>
          <w:color w:val="231F20"/>
          <w:spacing w:val="-26"/>
          <w:w w:val="95"/>
        </w:rPr>
        <w:t> </w:t>
      </w:r>
      <w:r>
        <w:rPr>
          <w:color w:val="231F20"/>
          <w:w w:val="95"/>
        </w:rPr>
        <w:t>letter</w:t>
      </w:r>
      <w:r>
        <w:rPr>
          <w:color w:val="231F20"/>
          <w:spacing w:val="-27"/>
          <w:w w:val="95"/>
        </w:rPr>
        <w:t> </w:t>
      </w:r>
      <w:r>
        <w:rPr>
          <w:color w:val="231F20"/>
          <w:w w:val="95"/>
        </w:rPr>
        <w:t>to</w:t>
      </w:r>
      <w:r>
        <w:rPr>
          <w:color w:val="231F20"/>
          <w:spacing w:val="-27"/>
          <w:w w:val="95"/>
        </w:rPr>
        <w:t> </w:t>
      </w:r>
      <w:r>
        <w:rPr>
          <w:color w:val="231F20"/>
          <w:w w:val="95"/>
        </w:rPr>
        <w:t>the</w:t>
      </w:r>
      <w:r>
        <w:rPr>
          <w:color w:val="231F20"/>
          <w:spacing w:val="-26"/>
          <w:w w:val="95"/>
        </w:rPr>
        <w:t> </w:t>
      </w:r>
      <w:r>
        <w:rPr>
          <w:color w:val="231F20"/>
          <w:w w:val="95"/>
        </w:rPr>
        <w:t>Chancellor,</w:t>
      </w:r>
      <w:r>
        <w:rPr>
          <w:color w:val="231F20"/>
          <w:spacing w:val="-27"/>
          <w:w w:val="95"/>
        </w:rPr>
        <w:t> </w:t>
      </w:r>
      <w:r>
        <w:rPr>
          <w:color w:val="231F20"/>
          <w:w w:val="95"/>
        </w:rPr>
        <w:t>around</w:t>
      </w:r>
    </w:p>
    <w:p>
      <w:pPr>
        <w:spacing w:after="0" w:line="223" w:lineRule="exact"/>
        <w:sectPr>
          <w:type w:val="continuous"/>
          <w:pgSz w:w="11910" w:h="16840"/>
          <w:pgMar w:top="1540" w:bottom="0" w:left="640" w:right="540"/>
        </w:sectPr>
      </w:pPr>
    </w:p>
    <w:p>
      <w:pPr>
        <w:tabs>
          <w:tab w:pos="882" w:val="left" w:leader="none"/>
        </w:tabs>
        <w:spacing w:before="2"/>
        <w:ind w:left="153" w:right="0" w:firstLine="0"/>
        <w:jc w:val="left"/>
        <w:rPr>
          <w:sz w:val="14"/>
        </w:rPr>
      </w:pPr>
      <w:r>
        <w:rPr>
          <w:color w:val="231F20"/>
          <w:w w:val="95"/>
          <w:sz w:val="14"/>
        </w:rPr>
        <w:t>August</w:t>
        <w:tab/>
        <w:t>0.5 0.5 0.6 0.7 0.9 1.0 1.2 1.3 1.4 1.5 1.6 1.7</w:t>
      </w:r>
      <w:r>
        <w:rPr>
          <w:color w:val="231F20"/>
          <w:spacing w:val="11"/>
          <w:w w:val="95"/>
          <w:sz w:val="14"/>
        </w:rPr>
        <w:t> </w:t>
      </w:r>
      <w:r>
        <w:rPr>
          <w:color w:val="231F20"/>
          <w:w w:val="95"/>
          <w:sz w:val="14"/>
        </w:rPr>
        <w:t>1.7</w:t>
      </w:r>
    </w:p>
    <w:p>
      <w:pPr>
        <w:tabs>
          <w:tab w:pos="882" w:val="left" w:leader="none"/>
        </w:tabs>
        <w:spacing w:before="72"/>
        <w:ind w:left="153" w:right="0" w:firstLine="0"/>
        <w:jc w:val="left"/>
        <w:rPr>
          <w:sz w:val="14"/>
        </w:rPr>
      </w:pPr>
      <w:r>
        <w:rPr>
          <w:color w:val="231F20"/>
          <w:w w:val="95"/>
          <w:sz w:val="14"/>
        </w:rPr>
        <w:t>May</w:t>
        <w:tab/>
        <w:t>0.5 0.5 0.6 0.7 0.8 0.9 1.0 1.1 1.2 1.3 1.3</w:t>
      </w:r>
      <w:r>
        <w:rPr>
          <w:color w:val="231F20"/>
          <w:spacing w:val="13"/>
          <w:w w:val="95"/>
          <w:sz w:val="14"/>
        </w:rPr>
        <w:t> </w:t>
      </w:r>
      <w:r>
        <w:rPr>
          <w:color w:val="231F20"/>
          <w:w w:val="95"/>
          <w:sz w:val="14"/>
        </w:rPr>
        <w:t>1.4</w:t>
      </w:r>
    </w:p>
    <w:p>
      <w:pPr>
        <w:pStyle w:val="BodyText"/>
        <w:spacing w:before="10"/>
        <w:rPr>
          <w:sz w:val="19"/>
        </w:rPr>
      </w:pPr>
    </w:p>
    <w:p>
      <w:pPr>
        <w:pStyle w:val="ListParagraph"/>
        <w:numPr>
          <w:ilvl w:val="0"/>
          <w:numId w:val="47"/>
        </w:numPr>
        <w:tabs>
          <w:tab w:pos="324" w:val="left" w:leader="none"/>
        </w:tabs>
        <w:spacing w:line="244" w:lineRule="auto" w:before="0" w:after="0"/>
        <w:ind w:left="323" w:right="495" w:hanging="171"/>
        <w:jc w:val="left"/>
        <w:rPr>
          <w:sz w:val="11"/>
        </w:rPr>
      </w:pPr>
      <w:r>
        <w:rPr>
          <w:color w:val="231F20"/>
          <w:w w:val="95"/>
          <w:sz w:val="11"/>
        </w:rPr>
        <w:t>The</w:t>
      </w:r>
      <w:r>
        <w:rPr>
          <w:color w:val="231F20"/>
          <w:spacing w:val="-19"/>
          <w:w w:val="95"/>
          <w:sz w:val="11"/>
        </w:rPr>
        <w:t> </w:t>
      </w:r>
      <w:r>
        <w:rPr>
          <w:color w:val="231F20"/>
          <w:w w:val="95"/>
          <w:sz w:val="11"/>
        </w:rPr>
        <w:t>data</w:t>
      </w:r>
      <w:r>
        <w:rPr>
          <w:color w:val="231F20"/>
          <w:spacing w:val="-18"/>
          <w:w w:val="95"/>
          <w:sz w:val="11"/>
        </w:rPr>
        <w:t> </w:t>
      </w:r>
      <w:r>
        <w:rPr>
          <w:color w:val="231F20"/>
          <w:w w:val="95"/>
          <w:sz w:val="11"/>
        </w:rPr>
        <w:t>are</w:t>
      </w:r>
      <w:r>
        <w:rPr>
          <w:color w:val="231F20"/>
          <w:spacing w:val="-18"/>
          <w:w w:val="95"/>
          <w:sz w:val="11"/>
        </w:rPr>
        <w:t> </w:t>
      </w:r>
      <w:r>
        <w:rPr>
          <w:color w:val="231F20"/>
          <w:w w:val="95"/>
          <w:sz w:val="11"/>
        </w:rPr>
        <w:t>fifteen</w:t>
      </w:r>
      <w:r>
        <w:rPr>
          <w:color w:val="231F20"/>
          <w:spacing w:val="-18"/>
          <w:w w:val="95"/>
          <w:sz w:val="11"/>
        </w:rPr>
        <w:t> </w:t>
      </w:r>
      <w:r>
        <w:rPr>
          <w:color w:val="231F20"/>
          <w:w w:val="95"/>
          <w:sz w:val="11"/>
        </w:rPr>
        <w:t>working</w:t>
      </w:r>
      <w:r>
        <w:rPr>
          <w:color w:val="231F20"/>
          <w:spacing w:val="-19"/>
          <w:w w:val="95"/>
          <w:sz w:val="11"/>
        </w:rPr>
        <w:t> </w:t>
      </w:r>
      <w:r>
        <w:rPr>
          <w:color w:val="231F20"/>
          <w:w w:val="95"/>
          <w:sz w:val="11"/>
        </w:rPr>
        <w:t>day</w:t>
      </w:r>
      <w:r>
        <w:rPr>
          <w:color w:val="231F20"/>
          <w:spacing w:val="-18"/>
          <w:w w:val="95"/>
          <w:sz w:val="11"/>
        </w:rPr>
        <w:t> </w:t>
      </w:r>
      <w:r>
        <w:rPr>
          <w:color w:val="231F20"/>
          <w:w w:val="95"/>
          <w:sz w:val="11"/>
        </w:rPr>
        <w:t>averages</w:t>
      </w:r>
      <w:r>
        <w:rPr>
          <w:color w:val="231F20"/>
          <w:spacing w:val="-18"/>
          <w:w w:val="95"/>
          <w:sz w:val="11"/>
        </w:rPr>
        <w:t> </w:t>
      </w:r>
      <w:r>
        <w:rPr>
          <w:color w:val="231F20"/>
          <w:w w:val="95"/>
          <w:sz w:val="11"/>
        </w:rPr>
        <w:t>of</w:t>
      </w:r>
      <w:r>
        <w:rPr>
          <w:color w:val="231F20"/>
          <w:spacing w:val="-18"/>
          <w:w w:val="95"/>
          <w:sz w:val="11"/>
        </w:rPr>
        <w:t> </w:t>
      </w:r>
      <w:r>
        <w:rPr>
          <w:color w:val="231F20"/>
          <w:w w:val="95"/>
          <w:sz w:val="11"/>
        </w:rPr>
        <w:t>one-day</w:t>
      </w:r>
      <w:r>
        <w:rPr>
          <w:color w:val="231F20"/>
          <w:spacing w:val="-19"/>
          <w:w w:val="95"/>
          <w:sz w:val="11"/>
        </w:rPr>
        <w:t> </w:t>
      </w:r>
      <w:r>
        <w:rPr>
          <w:color w:val="231F20"/>
          <w:w w:val="95"/>
          <w:sz w:val="11"/>
        </w:rPr>
        <w:t>forward</w:t>
      </w:r>
      <w:r>
        <w:rPr>
          <w:color w:val="231F20"/>
          <w:spacing w:val="-18"/>
          <w:w w:val="95"/>
          <w:sz w:val="11"/>
        </w:rPr>
        <w:t> </w:t>
      </w:r>
      <w:r>
        <w:rPr>
          <w:color w:val="231F20"/>
          <w:w w:val="95"/>
          <w:sz w:val="11"/>
        </w:rPr>
        <w:t>rates</w:t>
      </w:r>
      <w:r>
        <w:rPr>
          <w:color w:val="231F20"/>
          <w:spacing w:val="-18"/>
          <w:w w:val="95"/>
          <w:sz w:val="11"/>
        </w:rPr>
        <w:t> </w:t>
      </w:r>
      <w:r>
        <w:rPr>
          <w:color w:val="231F20"/>
          <w:w w:val="95"/>
          <w:sz w:val="11"/>
        </w:rPr>
        <w:t>to</w:t>
      </w:r>
      <w:r>
        <w:rPr>
          <w:color w:val="231F20"/>
          <w:spacing w:val="-18"/>
          <w:w w:val="95"/>
          <w:sz w:val="11"/>
        </w:rPr>
        <w:t> </w:t>
      </w:r>
      <w:r>
        <w:rPr>
          <w:color w:val="231F20"/>
          <w:w w:val="95"/>
          <w:sz w:val="11"/>
        </w:rPr>
        <w:t>29</w:t>
      </w:r>
      <w:r>
        <w:rPr>
          <w:color w:val="231F20"/>
          <w:spacing w:val="-19"/>
          <w:w w:val="95"/>
          <w:sz w:val="11"/>
        </w:rPr>
        <w:t> </w:t>
      </w:r>
      <w:r>
        <w:rPr>
          <w:color w:val="231F20"/>
          <w:w w:val="95"/>
          <w:sz w:val="11"/>
        </w:rPr>
        <w:t>July</w:t>
      </w:r>
      <w:r>
        <w:rPr>
          <w:color w:val="231F20"/>
          <w:spacing w:val="-18"/>
          <w:w w:val="95"/>
          <w:sz w:val="11"/>
        </w:rPr>
        <w:t> </w:t>
      </w:r>
      <w:r>
        <w:rPr>
          <w:color w:val="231F20"/>
          <w:w w:val="95"/>
          <w:sz w:val="11"/>
        </w:rPr>
        <w:t>2015</w:t>
      </w:r>
      <w:r>
        <w:rPr>
          <w:color w:val="231F20"/>
          <w:spacing w:val="-19"/>
          <w:w w:val="95"/>
          <w:sz w:val="11"/>
        </w:rPr>
        <w:t> </w:t>
      </w:r>
      <w:r>
        <w:rPr>
          <w:color w:val="231F20"/>
          <w:w w:val="95"/>
          <w:sz w:val="11"/>
        </w:rPr>
        <w:t>and</w:t>
      </w:r>
      <w:r>
        <w:rPr>
          <w:color w:val="231F20"/>
          <w:spacing w:val="-18"/>
          <w:w w:val="95"/>
          <w:sz w:val="11"/>
        </w:rPr>
        <w:t> </w:t>
      </w:r>
      <w:r>
        <w:rPr>
          <w:color w:val="231F20"/>
          <w:w w:val="95"/>
          <w:sz w:val="11"/>
        </w:rPr>
        <w:t>7</w:t>
      </w:r>
      <w:r>
        <w:rPr>
          <w:color w:val="231F20"/>
          <w:spacing w:val="-19"/>
          <w:w w:val="95"/>
          <w:sz w:val="11"/>
        </w:rPr>
        <w:t> </w:t>
      </w:r>
      <w:r>
        <w:rPr>
          <w:color w:val="231F20"/>
          <w:w w:val="95"/>
          <w:sz w:val="11"/>
        </w:rPr>
        <w:t>May</w:t>
      </w:r>
      <w:r>
        <w:rPr>
          <w:color w:val="231F20"/>
          <w:spacing w:val="-18"/>
          <w:w w:val="95"/>
          <w:sz w:val="11"/>
        </w:rPr>
        <w:t> </w:t>
      </w:r>
      <w:r>
        <w:rPr>
          <w:color w:val="231F20"/>
          <w:w w:val="95"/>
          <w:sz w:val="11"/>
        </w:rPr>
        <w:t>2015 </w:t>
      </w:r>
      <w:r>
        <w:rPr>
          <w:color w:val="231F20"/>
          <w:sz w:val="11"/>
        </w:rPr>
        <w:t>respectively.</w:t>
      </w:r>
      <w:r>
        <w:rPr>
          <w:color w:val="231F20"/>
          <w:spacing w:val="6"/>
          <w:sz w:val="11"/>
        </w:rPr>
        <w:t> </w:t>
      </w:r>
      <w:r>
        <w:rPr>
          <w:color w:val="231F20"/>
          <w:sz w:val="11"/>
        </w:rPr>
        <w:t>The</w:t>
      </w:r>
      <w:r>
        <w:rPr>
          <w:color w:val="231F20"/>
          <w:spacing w:val="-14"/>
          <w:sz w:val="11"/>
        </w:rPr>
        <w:t> </w:t>
      </w:r>
      <w:r>
        <w:rPr>
          <w:color w:val="231F20"/>
          <w:sz w:val="11"/>
        </w:rPr>
        <w:t>curve</w:t>
      </w:r>
      <w:r>
        <w:rPr>
          <w:color w:val="231F20"/>
          <w:spacing w:val="-13"/>
          <w:sz w:val="11"/>
        </w:rPr>
        <w:t> </w:t>
      </w:r>
      <w:r>
        <w:rPr>
          <w:color w:val="231F20"/>
          <w:sz w:val="11"/>
        </w:rPr>
        <w:t>is</w:t>
      </w:r>
      <w:r>
        <w:rPr>
          <w:color w:val="231F20"/>
          <w:spacing w:val="-14"/>
          <w:sz w:val="11"/>
        </w:rPr>
        <w:t> </w:t>
      </w:r>
      <w:r>
        <w:rPr>
          <w:color w:val="231F20"/>
          <w:sz w:val="11"/>
        </w:rPr>
        <w:t>based</w:t>
      </w:r>
      <w:r>
        <w:rPr>
          <w:color w:val="231F20"/>
          <w:spacing w:val="-13"/>
          <w:sz w:val="11"/>
        </w:rPr>
        <w:t> </w:t>
      </w:r>
      <w:r>
        <w:rPr>
          <w:color w:val="231F20"/>
          <w:sz w:val="11"/>
        </w:rPr>
        <w:t>on</w:t>
      </w:r>
      <w:r>
        <w:rPr>
          <w:color w:val="231F20"/>
          <w:spacing w:val="-14"/>
          <w:sz w:val="11"/>
        </w:rPr>
        <w:t> </w:t>
      </w:r>
      <w:r>
        <w:rPr>
          <w:color w:val="231F20"/>
          <w:sz w:val="11"/>
        </w:rPr>
        <w:t>overnight</w:t>
      </w:r>
      <w:r>
        <w:rPr>
          <w:color w:val="231F20"/>
          <w:spacing w:val="-13"/>
          <w:sz w:val="11"/>
        </w:rPr>
        <w:t> </w:t>
      </w:r>
      <w:r>
        <w:rPr>
          <w:color w:val="231F20"/>
          <w:sz w:val="11"/>
        </w:rPr>
        <w:t>index</w:t>
      </w:r>
      <w:r>
        <w:rPr>
          <w:color w:val="231F20"/>
          <w:spacing w:val="-14"/>
          <w:sz w:val="11"/>
        </w:rPr>
        <w:t> </w:t>
      </w:r>
      <w:r>
        <w:rPr>
          <w:color w:val="231F20"/>
          <w:sz w:val="11"/>
        </w:rPr>
        <w:t>swap</w:t>
      </w:r>
      <w:r>
        <w:rPr>
          <w:color w:val="231F20"/>
          <w:spacing w:val="-13"/>
          <w:sz w:val="11"/>
        </w:rPr>
        <w:t> </w:t>
      </w:r>
      <w:r>
        <w:rPr>
          <w:color w:val="231F20"/>
          <w:sz w:val="11"/>
        </w:rPr>
        <w:t>rates.</w:t>
      </w:r>
    </w:p>
    <w:p>
      <w:pPr>
        <w:pStyle w:val="ListParagraph"/>
        <w:numPr>
          <w:ilvl w:val="0"/>
          <w:numId w:val="47"/>
        </w:numPr>
        <w:tabs>
          <w:tab w:pos="324" w:val="left" w:leader="none"/>
        </w:tabs>
        <w:spacing w:line="127" w:lineRule="exact" w:before="0" w:after="0"/>
        <w:ind w:left="323" w:right="0" w:hanging="171"/>
        <w:jc w:val="left"/>
        <w:rPr>
          <w:sz w:val="11"/>
        </w:rPr>
      </w:pPr>
      <w:r>
        <w:rPr>
          <w:color w:val="231F20"/>
          <w:w w:val="95"/>
          <w:sz w:val="11"/>
        </w:rPr>
        <w:t>August</w:t>
      </w:r>
      <w:r>
        <w:rPr>
          <w:color w:val="231F20"/>
          <w:spacing w:val="-18"/>
          <w:w w:val="95"/>
          <w:sz w:val="11"/>
        </w:rPr>
        <w:t> </w:t>
      </w:r>
      <w:r>
        <w:rPr>
          <w:color w:val="231F20"/>
          <w:w w:val="95"/>
          <w:sz w:val="11"/>
        </w:rPr>
        <w:t>figure</w:t>
      </w:r>
      <w:r>
        <w:rPr>
          <w:color w:val="231F20"/>
          <w:spacing w:val="-17"/>
          <w:w w:val="95"/>
          <w:sz w:val="11"/>
        </w:rPr>
        <w:t> </w:t>
      </w:r>
      <w:r>
        <w:rPr>
          <w:color w:val="231F20"/>
          <w:w w:val="95"/>
          <w:sz w:val="11"/>
        </w:rPr>
        <w:t>for</w:t>
      </w:r>
      <w:r>
        <w:rPr>
          <w:color w:val="231F20"/>
          <w:spacing w:val="-18"/>
          <w:w w:val="95"/>
          <w:sz w:val="11"/>
        </w:rPr>
        <w:t> </w:t>
      </w:r>
      <w:r>
        <w:rPr>
          <w:color w:val="231F20"/>
          <w:w w:val="95"/>
          <w:sz w:val="11"/>
        </w:rPr>
        <w:t>2015</w:t>
      </w:r>
      <w:r>
        <w:rPr>
          <w:color w:val="231F20"/>
          <w:spacing w:val="-17"/>
          <w:w w:val="95"/>
          <w:sz w:val="11"/>
        </w:rPr>
        <w:t> </w:t>
      </w:r>
      <w:r>
        <w:rPr>
          <w:color w:val="231F20"/>
          <w:w w:val="95"/>
          <w:sz w:val="11"/>
        </w:rPr>
        <w:t>Q3</w:t>
      </w:r>
      <w:r>
        <w:rPr>
          <w:color w:val="231F20"/>
          <w:spacing w:val="-18"/>
          <w:w w:val="95"/>
          <w:sz w:val="11"/>
        </w:rPr>
        <w:t> </w:t>
      </w:r>
      <w:r>
        <w:rPr>
          <w:color w:val="231F20"/>
          <w:w w:val="95"/>
          <w:sz w:val="11"/>
        </w:rPr>
        <w:t>is</w:t>
      </w:r>
      <w:r>
        <w:rPr>
          <w:color w:val="231F20"/>
          <w:spacing w:val="-17"/>
          <w:w w:val="95"/>
          <w:sz w:val="11"/>
        </w:rPr>
        <w:t> </w:t>
      </w:r>
      <w:r>
        <w:rPr>
          <w:color w:val="231F20"/>
          <w:w w:val="95"/>
          <w:sz w:val="11"/>
        </w:rPr>
        <w:t>an</w:t>
      </w:r>
      <w:r>
        <w:rPr>
          <w:color w:val="231F20"/>
          <w:spacing w:val="-18"/>
          <w:w w:val="95"/>
          <w:sz w:val="11"/>
        </w:rPr>
        <w:t> </w:t>
      </w:r>
      <w:r>
        <w:rPr>
          <w:color w:val="231F20"/>
          <w:w w:val="95"/>
          <w:sz w:val="11"/>
        </w:rPr>
        <w:t>average</w:t>
      </w:r>
      <w:r>
        <w:rPr>
          <w:color w:val="231F20"/>
          <w:spacing w:val="-17"/>
          <w:w w:val="95"/>
          <w:sz w:val="11"/>
        </w:rPr>
        <w:t> </w:t>
      </w:r>
      <w:r>
        <w:rPr>
          <w:color w:val="231F20"/>
          <w:w w:val="95"/>
          <w:sz w:val="11"/>
        </w:rPr>
        <w:t>of</w:t>
      </w:r>
      <w:r>
        <w:rPr>
          <w:color w:val="231F20"/>
          <w:spacing w:val="-17"/>
          <w:w w:val="95"/>
          <w:sz w:val="11"/>
        </w:rPr>
        <w:t> </w:t>
      </w:r>
      <w:r>
        <w:rPr>
          <w:color w:val="231F20"/>
          <w:w w:val="95"/>
          <w:sz w:val="11"/>
        </w:rPr>
        <w:t>realised</w:t>
      </w:r>
      <w:r>
        <w:rPr>
          <w:color w:val="231F20"/>
          <w:spacing w:val="-18"/>
          <w:w w:val="95"/>
          <w:sz w:val="11"/>
        </w:rPr>
        <w:t> </w:t>
      </w:r>
      <w:r>
        <w:rPr>
          <w:color w:val="231F20"/>
          <w:w w:val="95"/>
          <w:sz w:val="11"/>
        </w:rPr>
        <w:t>spot</w:t>
      </w:r>
      <w:r>
        <w:rPr>
          <w:color w:val="231F20"/>
          <w:spacing w:val="-17"/>
          <w:w w:val="95"/>
          <w:sz w:val="11"/>
        </w:rPr>
        <w:t> </w:t>
      </w:r>
      <w:r>
        <w:rPr>
          <w:color w:val="231F20"/>
          <w:w w:val="95"/>
          <w:sz w:val="11"/>
        </w:rPr>
        <w:t>rates</w:t>
      </w:r>
      <w:r>
        <w:rPr>
          <w:color w:val="231F20"/>
          <w:spacing w:val="-17"/>
          <w:w w:val="95"/>
          <w:sz w:val="11"/>
        </w:rPr>
        <w:t> </w:t>
      </w:r>
      <w:r>
        <w:rPr>
          <w:color w:val="231F20"/>
          <w:w w:val="95"/>
          <w:sz w:val="11"/>
        </w:rPr>
        <w:t>to</w:t>
      </w:r>
      <w:r>
        <w:rPr>
          <w:color w:val="231F20"/>
          <w:spacing w:val="-18"/>
          <w:w w:val="95"/>
          <w:sz w:val="11"/>
        </w:rPr>
        <w:t> </w:t>
      </w:r>
      <w:r>
        <w:rPr>
          <w:color w:val="231F20"/>
          <w:w w:val="95"/>
          <w:sz w:val="11"/>
        </w:rPr>
        <w:t>29</w:t>
      </w:r>
      <w:r>
        <w:rPr>
          <w:color w:val="231F20"/>
          <w:spacing w:val="-18"/>
          <w:w w:val="95"/>
          <w:sz w:val="11"/>
        </w:rPr>
        <w:t> </w:t>
      </w:r>
      <w:r>
        <w:rPr>
          <w:color w:val="231F20"/>
          <w:w w:val="95"/>
          <w:sz w:val="11"/>
        </w:rPr>
        <w:t>July</w:t>
      </w:r>
      <w:r>
        <w:rPr>
          <w:color w:val="231F20"/>
          <w:spacing w:val="-17"/>
          <w:w w:val="95"/>
          <w:sz w:val="11"/>
        </w:rPr>
        <w:t> </w:t>
      </w:r>
      <w:r>
        <w:rPr>
          <w:color w:val="231F20"/>
          <w:w w:val="95"/>
          <w:sz w:val="11"/>
        </w:rPr>
        <w:t>2015,</w:t>
      </w:r>
      <w:r>
        <w:rPr>
          <w:color w:val="231F20"/>
          <w:spacing w:val="-17"/>
          <w:w w:val="95"/>
          <w:sz w:val="11"/>
        </w:rPr>
        <w:t> </w:t>
      </w:r>
      <w:r>
        <w:rPr>
          <w:color w:val="231F20"/>
          <w:w w:val="95"/>
          <w:sz w:val="11"/>
        </w:rPr>
        <w:t>and</w:t>
      </w:r>
      <w:r>
        <w:rPr>
          <w:color w:val="231F20"/>
          <w:spacing w:val="-18"/>
          <w:w w:val="95"/>
          <w:sz w:val="11"/>
        </w:rPr>
        <w:t> </w:t>
      </w:r>
      <w:r>
        <w:rPr>
          <w:color w:val="231F20"/>
          <w:w w:val="95"/>
          <w:sz w:val="11"/>
        </w:rPr>
        <w:t>forward</w:t>
      </w:r>
      <w:r>
        <w:rPr>
          <w:color w:val="231F20"/>
          <w:spacing w:val="-17"/>
          <w:w w:val="95"/>
          <w:sz w:val="11"/>
        </w:rPr>
        <w:t> </w:t>
      </w:r>
      <w:r>
        <w:rPr>
          <w:color w:val="231F20"/>
          <w:w w:val="95"/>
          <w:sz w:val="11"/>
        </w:rPr>
        <w:t>rates</w:t>
      </w:r>
      <w:r>
        <w:rPr>
          <w:color w:val="231F20"/>
          <w:spacing w:val="-17"/>
          <w:w w:val="95"/>
          <w:sz w:val="11"/>
        </w:rPr>
        <w:t> </w:t>
      </w:r>
      <w:r>
        <w:rPr>
          <w:color w:val="231F20"/>
          <w:w w:val="95"/>
          <w:sz w:val="11"/>
        </w:rPr>
        <w:t>thereafter.</w:t>
      </w:r>
    </w:p>
    <w:p>
      <w:pPr>
        <w:pStyle w:val="BodyText"/>
      </w:pPr>
    </w:p>
    <w:p>
      <w:pPr>
        <w:pStyle w:val="BodyText"/>
        <w:rPr>
          <w:sz w:val="22"/>
        </w:rPr>
      </w:pPr>
      <w:r>
        <w:rPr/>
        <w:pict>
          <v:shape style="position:absolute;margin-left:39.685001pt;margin-top:15.121881pt;width:215.45pt;height:.1pt;mso-position-horizontal-relative:page;mso-position-vertical-relative:paragraph;z-index:-15562752;mso-wrap-distance-left:0;mso-wrap-distance-right:0" coordorigin="794,302" coordsize="4309,0" path="m794,302l5102,302e" filled="false" stroked="true" strokeweight=".7pt" strokecolor="#a70741">
            <v:path arrowok="t"/>
            <v:stroke dashstyle="solid"/>
            <w10:wrap type="topAndBottom"/>
          </v:shape>
        </w:pict>
      </w:r>
    </w:p>
    <w:p>
      <w:pPr>
        <w:spacing w:line="259" w:lineRule="auto" w:before="57"/>
        <w:ind w:left="153" w:right="791" w:firstLine="0"/>
        <w:jc w:val="left"/>
        <w:rPr>
          <w:sz w:val="18"/>
        </w:rPr>
      </w:pPr>
      <w:r>
        <w:rPr>
          <w:b/>
          <w:color w:val="A70741"/>
          <w:sz w:val="18"/>
        </w:rPr>
        <w:t>Chart</w:t>
      </w:r>
      <w:r>
        <w:rPr>
          <w:b/>
          <w:color w:val="A70741"/>
          <w:spacing w:val="-41"/>
          <w:sz w:val="18"/>
        </w:rPr>
        <w:t> </w:t>
      </w:r>
      <w:r>
        <w:rPr>
          <w:b/>
          <w:color w:val="A70741"/>
          <w:sz w:val="18"/>
        </w:rPr>
        <w:t>5.1</w:t>
      </w:r>
      <w:r>
        <w:rPr>
          <w:b/>
          <w:color w:val="A70741"/>
          <w:spacing w:val="-27"/>
          <w:sz w:val="18"/>
        </w:rPr>
        <w:t> </w:t>
      </w:r>
      <w:r>
        <w:rPr>
          <w:color w:val="231F20"/>
          <w:sz w:val="18"/>
        </w:rPr>
        <w:t>GDP</w:t>
      </w:r>
      <w:r>
        <w:rPr>
          <w:color w:val="231F20"/>
          <w:spacing w:val="-40"/>
          <w:sz w:val="18"/>
        </w:rPr>
        <w:t> </w:t>
      </w:r>
      <w:r>
        <w:rPr>
          <w:color w:val="231F20"/>
          <w:sz w:val="18"/>
        </w:rPr>
        <w:t>projection</w:t>
      </w:r>
      <w:r>
        <w:rPr>
          <w:color w:val="231F20"/>
          <w:spacing w:val="-40"/>
          <w:sz w:val="18"/>
        </w:rPr>
        <w:t> </w:t>
      </w:r>
      <w:r>
        <w:rPr>
          <w:color w:val="231F20"/>
          <w:sz w:val="18"/>
        </w:rPr>
        <w:t>based</w:t>
      </w:r>
      <w:r>
        <w:rPr>
          <w:color w:val="231F20"/>
          <w:spacing w:val="-40"/>
          <w:sz w:val="18"/>
        </w:rPr>
        <w:t> </w:t>
      </w:r>
      <w:r>
        <w:rPr>
          <w:color w:val="231F20"/>
          <w:sz w:val="18"/>
        </w:rPr>
        <w:t>on</w:t>
      </w:r>
      <w:r>
        <w:rPr>
          <w:color w:val="231F20"/>
          <w:spacing w:val="-40"/>
          <w:sz w:val="18"/>
        </w:rPr>
        <w:t> </w:t>
      </w:r>
      <w:r>
        <w:rPr>
          <w:color w:val="231F20"/>
          <w:sz w:val="18"/>
        </w:rPr>
        <w:t>market</w:t>
      </w:r>
      <w:r>
        <w:rPr>
          <w:color w:val="231F20"/>
          <w:spacing w:val="-41"/>
          <w:sz w:val="18"/>
        </w:rPr>
        <w:t> </w:t>
      </w:r>
      <w:r>
        <w:rPr>
          <w:color w:val="231F20"/>
          <w:sz w:val="18"/>
        </w:rPr>
        <w:t>interest</w:t>
      </w:r>
      <w:r>
        <w:rPr>
          <w:color w:val="231F20"/>
          <w:spacing w:val="-40"/>
          <w:sz w:val="18"/>
        </w:rPr>
        <w:t> </w:t>
      </w:r>
      <w:r>
        <w:rPr>
          <w:color w:val="231F20"/>
          <w:spacing w:val="-4"/>
          <w:sz w:val="18"/>
        </w:rPr>
        <w:t>rate </w:t>
      </w:r>
      <w:r>
        <w:rPr>
          <w:color w:val="231F20"/>
          <w:sz w:val="18"/>
        </w:rPr>
        <w:t>expectations</w:t>
      </w:r>
      <w:r>
        <w:rPr>
          <w:color w:val="231F20"/>
          <w:spacing w:val="-22"/>
          <w:sz w:val="18"/>
        </w:rPr>
        <w:t> </w:t>
      </w:r>
      <w:r>
        <w:rPr>
          <w:color w:val="231F20"/>
          <w:sz w:val="18"/>
        </w:rPr>
        <w:t>and</w:t>
      </w:r>
      <w:r>
        <w:rPr>
          <w:color w:val="231F20"/>
          <w:spacing w:val="-21"/>
          <w:sz w:val="18"/>
        </w:rPr>
        <w:t> </w:t>
      </w:r>
      <w:r>
        <w:rPr>
          <w:color w:val="231F20"/>
          <w:sz w:val="18"/>
        </w:rPr>
        <w:t>£375</w:t>
      </w:r>
      <w:r>
        <w:rPr>
          <w:color w:val="231F20"/>
          <w:spacing w:val="-21"/>
          <w:sz w:val="18"/>
        </w:rPr>
        <w:t> </w:t>
      </w:r>
      <w:r>
        <w:rPr>
          <w:color w:val="231F20"/>
          <w:sz w:val="18"/>
        </w:rPr>
        <w:t>billion</w:t>
      </w:r>
      <w:r>
        <w:rPr>
          <w:color w:val="231F20"/>
          <w:spacing w:val="-21"/>
          <w:sz w:val="18"/>
        </w:rPr>
        <w:t> </w:t>
      </w:r>
      <w:r>
        <w:rPr>
          <w:color w:val="231F20"/>
          <w:sz w:val="18"/>
        </w:rPr>
        <w:t>purchased</w:t>
      </w:r>
      <w:r>
        <w:rPr>
          <w:color w:val="231F20"/>
          <w:spacing w:val="-22"/>
          <w:sz w:val="18"/>
        </w:rPr>
        <w:t> </w:t>
      </w:r>
      <w:r>
        <w:rPr>
          <w:color w:val="231F20"/>
          <w:sz w:val="18"/>
        </w:rPr>
        <w:t>assets</w:t>
      </w:r>
    </w:p>
    <w:p>
      <w:pPr>
        <w:spacing w:before="115"/>
        <w:ind w:left="1594" w:right="0" w:firstLine="0"/>
        <w:jc w:val="left"/>
        <w:rPr>
          <w:sz w:val="12"/>
        </w:rPr>
      </w:pPr>
      <w:r>
        <w:rPr/>
        <w:pict>
          <v:group style="position:absolute;margin-left:39.684948pt;margin-top:14.079564pt;width:184.75pt;height:142.25pt;mso-position-horizontal-relative:page;mso-position-vertical-relative:paragraph;z-index:-20461568" coordorigin="794,282" coordsize="3695,2845">
            <v:shape style="position:absolute;left:971;top:286;width:3343;height:2835" type="#_x0000_t75" stroked="false">
              <v:imagedata r:id="rId63" o:title=""/>
            </v:shape>
            <v:shape style="position:absolute;left:4369;top:605;width:114;height:1577" coordorigin="4370,606" coordsize="114,1577" path="m4370,606l4483,606m4370,921l4483,921m4370,1237l4483,1237m4370,1552l4483,1552m4370,1868l4483,1868m4370,2183l4483,2183e" filled="false" stroked="true" strokeweight=".499925pt" strokecolor="#231f20">
              <v:path arrowok="t"/>
              <v:stroke dashstyle="solid"/>
            </v:shape>
            <v:line style="position:absolute" from="969,2499" to="4313,2499" stroked="true" strokeweight=".49995pt" strokecolor="#231f20">
              <v:stroke dashstyle="solid"/>
            </v:line>
            <v:shape style="position:absolute;left:2976;top:2813;width:1507;height:308" coordorigin="2977,2814" coordsize="1507,308" path="m4370,2814l4483,2814m4313,3064l4313,3121m4202,3064l4202,3121m4090,3008l4090,3121m3978,3064l3978,3121m3868,3064l3868,3121m3756,3064l3756,3121m3644,3008l3644,3121m3533,3064l3533,3121m3422,3064l3422,3121m3311,3064l3311,3121m3199,3008l3199,3121m3087,3064l3087,3121m2977,3064l2977,3121e" filled="false" stroked="true" strokeweight=".499925pt" strokecolor="#231f20">
              <v:path arrowok="t"/>
              <v:stroke dashstyle="solid"/>
            </v:shape>
            <v:line style="position:absolute" from="2865,287" to="2865,3121" stroked="true" strokeweight=".4999pt" strokecolor="#231f20">
              <v:stroke dashstyle="dash"/>
            </v:line>
            <v:shape style="position:absolute;left:971;top:3007;width:1782;height:114" coordorigin="971,3008" coordsize="1782,114" path="m2753,3008l2753,3121m2642,3064l2642,3121m2531,3064l2531,3121m2420,3064l2420,3121m2308,3008l2308,3121m2196,3064l2196,3121m2085,3064l2085,3121m1974,3064l1974,3121m1862,3008l1862,3121m1751,3064l1751,3121m1639,3064l1639,3121m1529,3064l1529,3121m1417,3008l1417,3121m1305,3064l1305,3121m1194,3064l1194,3121m1083,3064l1083,3121m971,3008l971,3121e" filled="false" stroked="true" strokeweight=".499925pt" strokecolor="#231f20">
              <v:path arrowok="t"/>
              <v:stroke dashstyle="solid"/>
            </v:shape>
            <v:shape style="position:absolute;left:971;top:1431;width:1894;height:948" coordorigin="971,1431" coordsize="1894,948" path="m971,1805l1083,2043,1194,2028,1305,2040,1417,2190,1529,2319,1639,2277,1751,2378,1862,2211,1974,1949,2085,1987,2196,1747,2308,1655,2420,1567,2531,1567,2642,1431,2753,1597,2865,1666e" filled="false" stroked="true" strokeweight=".99988pt" strokecolor="#231f20">
              <v:path arrowok="t"/>
              <v:stroke dashstyle="solid"/>
            </v:shape>
            <v:shape style="position:absolute;left:798;top:605;width:3685;height:2208" coordorigin="799,606" coordsize="3685,2208" path="m4370,2498l4483,2498m799,606l912,606m799,921l912,921m799,1237l912,1237m799,1552l912,1552m799,1868l912,1868m799,2183l912,2183m799,2814l912,2814m799,2498l912,2498e" filled="false" stroked="true" strokeweight=".499925pt" strokecolor="#231f20">
              <v:path arrowok="t"/>
              <v:stroke dashstyle="solid"/>
            </v:shape>
            <v:line style="position:absolute" from="3860,449" to="4250,449" stroked="true" strokeweight=".49995pt" strokecolor="#231f20">
              <v:stroke dashstyle="solid"/>
            </v:line>
            <v:shape style="position:absolute;left:4234;top:427;width:82;height:44" coordorigin="4235,428" coordsize="82,44" path="m4235,471l4235,428,4316,449,4235,471xe" filled="true" fillcolor="#231f20" stroked="false">
              <v:path arrowok="t"/>
              <v:fill type="solid"/>
            </v:shape>
            <v:line style="position:absolute" from="3316,449" to="2926,449" stroked="true" strokeweight=".49995pt" strokecolor="#231f20">
              <v:stroke dashstyle="solid"/>
            </v:line>
            <v:shape style="position:absolute;left:2859;top:427;width:82;height:44" coordorigin="2860,428" coordsize="82,44" path="m2941,471l2860,449,2941,428,2941,471xe" filled="true" fillcolor="#231f20" stroked="false">
              <v:path arrowok="t"/>
              <v:fill type="solid"/>
            </v:shape>
            <v:line style="position:absolute" from="2420,2284" to="2201,1919" stroked="true" strokeweight=".499913pt" strokecolor="#231f20">
              <v:stroke dashstyle="solid"/>
            </v:line>
            <v:shape style="position:absolute;left:2167;top:1862;width:61;height:81" coordorigin="2167,1862" coordsize="61,81" path="m2190,1943l2167,1862,2228,1921,2190,1943xe" filled="true" fillcolor="#231f20" stroked="false">
              <v:path arrowok="t"/>
              <v:fill type="solid"/>
            </v:shape>
            <v:rect style="position:absolute;left:798;top:286;width:3685;height:2835" filled="false" stroked="true" strokeweight=".499931pt" strokecolor="#231f20">
              <v:stroke dashstyle="solid"/>
            </v:rect>
            <v:shape style="position:absolute;left:1194;top:379;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345;top:379;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2194;top:2269;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sz w:val="12"/>
        </w:rPr>
        <w:t>Percentage increases in output on a year earlier </w:t>
      </w:r>
      <w:r>
        <w:rPr>
          <w:color w:val="231F20"/>
          <w:position w:val="-8"/>
          <w:sz w:val="12"/>
        </w:rPr>
        <w:t>7</w:t>
      </w:r>
    </w:p>
    <w:p>
      <w:pPr>
        <w:spacing w:before="180"/>
        <w:ind w:left="0" w:right="1199" w:firstLine="0"/>
        <w:jc w:val="right"/>
        <w:rPr>
          <w:sz w:val="12"/>
        </w:rPr>
      </w:pPr>
      <w:r>
        <w:rPr>
          <w:color w:val="231F20"/>
          <w:w w:val="101"/>
          <w:sz w:val="12"/>
        </w:rPr>
        <w:t>6</w:t>
      </w:r>
    </w:p>
    <w:p>
      <w:pPr>
        <w:pStyle w:val="BodyText"/>
        <w:spacing w:before="2"/>
        <w:rPr>
          <w:sz w:val="15"/>
        </w:rPr>
      </w:pPr>
    </w:p>
    <w:p>
      <w:pPr>
        <w:spacing w:before="0"/>
        <w:ind w:left="0" w:right="1199" w:firstLine="0"/>
        <w:jc w:val="right"/>
        <w:rPr>
          <w:sz w:val="12"/>
        </w:rPr>
      </w:pPr>
      <w:r>
        <w:rPr>
          <w:color w:val="231F20"/>
          <w:w w:val="96"/>
          <w:sz w:val="12"/>
        </w:rPr>
        <w:t>5</w:t>
      </w:r>
    </w:p>
    <w:p>
      <w:pPr>
        <w:pStyle w:val="BodyText"/>
        <w:spacing w:before="2"/>
        <w:rPr>
          <w:sz w:val="15"/>
        </w:rPr>
      </w:pPr>
    </w:p>
    <w:p>
      <w:pPr>
        <w:spacing w:before="0"/>
        <w:ind w:left="0" w:right="1199" w:firstLine="0"/>
        <w:jc w:val="right"/>
        <w:rPr>
          <w:sz w:val="12"/>
        </w:rPr>
      </w:pPr>
      <w:r>
        <w:rPr>
          <w:color w:val="231F20"/>
          <w:w w:val="104"/>
          <w:sz w:val="12"/>
        </w:rPr>
        <w:t>4</w:t>
      </w:r>
    </w:p>
    <w:p>
      <w:pPr>
        <w:pStyle w:val="BodyText"/>
        <w:spacing w:before="2"/>
        <w:rPr>
          <w:sz w:val="15"/>
        </w:rPr>
      </w:pPr>
    </w:p>
    <w:p>
      <w:pPr>
        <w:spacing w:before="0"/>
        <w:ind w:left="0" w:right="1199" w:firstLine="0"/>
        <w:jc w:val="right"/>
        <w:rPr>
          <w:sz w:val="12"/>
        </w:rPr>
      </w:pPr>
      <w:r>
        <w:rPr>
          <w:color w:val="231F20"/>
          <w:w w:val="100"/>
          <w:sz w:val="12"/>
        </w:rPr>
        <w:t>3</w:t>
      </w:r>
    </w:p>
    <w:p>
      <w:pPr>
        <w:pStyle w:val="BodyText"/>
        <w:spacing w:before="2"/>
        <w:rPr>
          <w:sz w:val="15"/>
        </w:rPr>
      </w:pPr>
    </w:p>
    <w:p>
      <w:pPr>
        <w:spacing w:before="0"/>
        <w:ind w:left="0" w:right="1199" w:firstLine="0"/>
        <w:jc w:val="right"/>
        <w:rPr>
          <w:sz w:val="12"/>
        </w:rPr>
      </w:pPr>
      <w:r>
        <w:rPr>
          <w:color w:val="231F20"/>
          <w:w w:val="96"/>
          <w:sz w:val="12"/>
        </w:rPr>
        <w:t>2</w:t>
      </w:r>
    </w:p>
    <w:p>
      <w:pPr>
        <w:pStyle w:val="BodyText"/>
        <w:spacing w:before="2"/>
        <w:rPr>
          <w:sz w:val="15"/>
        </w:rPr>
      </w:pPr>
    </w:p>
    <w:p>
      <w:pPr>
        <w:spacing w:line="136" w:lineRule="exact" w:before="1"/>
        <w:ind w:left="3932" w:right="0" w:firstLine="0"/>
        <w:jc w:val="left"/>
        <w:rPr>
          <w:sz w:val="12"/>
        </w:rPr>
      </w:pPr>
      <w:r>
        <w:rPr>
          <w:color w:val="231F20"/>
          <w:w w:val="78"/>
          <w:sz w:val="12"/>
        </w:rPr>
        <w:t>1</w:t>
      </w:r>
    </w:p>
    <w:p>
      <w:pPr>
        <w:spacing w:line="181" w:lineRule="exact" w:before="0"/>
        <w:ind w:left="3897" w:right="0" w:firstLine="0"/>
        <w:jc w:val="left"/>
        <w:rPr>
          <w:sz w:val="16"/>
        </w:rPr>
      </w:pPr>
      <w:r>
        <w:rPr>
          <w:color w:val="231F20"/>
          <w:w w:val="99"/>
          <w:sz w:val="16"/>
        </w:rPr>
        <w:t>+</w:t>
      </w:r>
    </w:p>
    <w:p>
      <w:pPr>
        <w:spacing w:line="135" w:lineRule="exact" w:before="0"/>
        <w:ind w:left="3915" w:right="0" w:firstLine="0"/>
        <w:jc w:val="left"/>
        <w:rPr>
          <w:sz w:val="12"/>
        </w:rPr>
      </w:pPr>
      <w:r>
        <w:rPr>
          <w:color w:val="231F20"/>
          <w:w w:val="105"/>
          <w:sz w:val="12"/>
        </w:rPr>
        <w:t>0</w:t>
      </w:r>
    </w:p>
    <w:p>
      <w:pPr>
        <w:spacing w:line="181" w:lineRule="exact" w:before="0"/>
        <w:ind w:left="3909" w:right="0" w:firstLine="0"/>
        <w:jc w:val="left"/>
        <w:rPr>
          <w:sz w:val="16"/>
        </w:rPr>
      </w:pPr>
      <w:r>
        <w:rPr>
          <w:color w:val="231F20"/>
          <w:w w:val="122"/>
          <w:sz w:val="16"/>
        </w:rPr>
        <w:t>–</w:t>
      </w:r>
    </w:p>
    <w:p>
      <w:pPr>
        <w:spacing w:line="138" w:lineRule="exact" w:before="0"/>
        <w:ind w:left="3932" w:right="0" w:firstLine="0"/>
        <w:jc w:val="left"/>
        <w:rPr>
          <w:sz w:val="12"/>
        </w:rPr>
      </w:pPr>
      <w:r>
        <w:rPr>
          <w:color w:val="231F20"/>
          <w:w w:val="78"/>
          <w:sz w:val="12"/>
        </w:rPr>
        <w:t>1</w:t>
      </w:r>
    </w:p>
    <w:p>
      <w:pPr>
        <w:pStyle w:val="BodyText"/>
        <w:spacing w:before="2"/>
        <w:rPr>
          <w:sz w:val="15"/>
        </w:rPr>
      </w:pPr>
    </w:p>
    <w:p>
      <w:pPr>
        <w:spacing w:line="118" w:lineRule="exact" w:before="0"/>
        <w:ind w:left="3920" w:right="0" w:firstLine="0"/>
        <w:jc w:val="left"/>
        <w:rPr>
          <w:sz w:val="12"/>
        </w:rPr>
      </w:pPr>
      <w:r>
        <w:rPr>
          <w:color w:val="231F20"/>
          <w:w w:val="96"/>
          <w:sz w:val="12"/>
        </w:rPr>
        <w:t>2</w:t>
      </w:r>
    </w:p>
    <w:p>
      <w:pPr>
        <w:tabs>
          <w:tab w:pos="947" w:val="left" w:leader="none"/>
          <w:tab w:pos="1396" w:val="left" w:leader="none"/>
          <w:tab w:pos="1832" w:val="left" w:leader="none"/>
          <w:tab w:pos="2284" w:val="left" w:leader="none"/>
          <w:tab w:pos="2729" w:val="left" w:leader="none"/>
          <w:tab w:pos="3175" w:val="left" w:leader="none"/>
          <w:tab w:pos="3507" w:val="left" w:leader="none"/>
        </w:tabs>
        <w:spacing w:line="118" w:lineRule="exact" w:before="0"/>
        <w:ind w:left="441" w:right="0" w:firstLine="0"/>
        <w:jc w:val="left"/>
        <w:rPr>
          <w:sz w:val="12"/>
        </w:rPr>
      </w:pPr>
      <w:r>
        <w:rPr>
          <w:color w:val="231F20"/>
          <w:sz w:val="12"/>
        </w:rPr>
        <w:t>2011</w:t>
        <w:tab/>
        <w:t>12</w:t>
        <w:tab/>
        <w:t>13</w:t>
        <w:tab/>
        <w:t>14</w:t>
        <w:tab/>
        <w:t>15</w:t>
        <w:tab/>
        <w:t>16</w:t>
        <w:tab/>
        <w:t>17</w:t>
        <w:tab/>
        <w:t>18</w:t>
      </w:r>
    </w:p>
    <w:p>
      <w:pPr>
        <w:pStyle w:val="BodyText"/>
        <w:spacing w:before="1"/>
        <w:rPr>
          <w:sz w:val="11"/>
        </w:rPr>
      </w:pPr>
    </w:p>
    <w:p>
      <w:pPr>
        <w:spacing w:line="244" w:lineRule="auto" w:before="0"/>
        <w:ind w:left="153" w:right="716" w:firstLine="0"/>
        <w:jc w:val="left"/>
        <w:rPr>
          <w:sz w:val="11"/>
        </w:rPr>
      </w:pPr>
      <w:r>
        <w:rPr>
          <w:color w:val="231F20"/>
          <w:sz w:val="11"/>
        </w:rPr>
        <w:t>The fan chart depicts the probability of various outcomes for GDP growth. It has been </w:t>
      </w:r>
      <w:r>
        <w:rPr>
          <w:color w:val="231F20"/>
          <w:w w:val="95"/>
          <w:sz w:val="11"/>
        </w:rPr>
        <w:t>conditioned</w:t>
      </w:r>
      <w:r>
        <w:rPr>
          <w:color w:val="231F20"/>
          <w:spacing w:val="-14"/>
          <w:w w:val="95"/>
          <w:sz w:val="11"/>
        </w:rPr>
        <w:t> </w:t>
      </w:r>
      <w:r>
        <w:rPr>
          <w:color w:val="231F20"/>
          <w:w w:val="95"/>
          <w:sz w:val="11"/>
        </w:rPr>
        <w:t>on</w:t>
      </w:r>
      <w:r>
        <w:rPr>
          <w:color w:val="231F20"/>
          <w:spacing w:val="-14"/>
          <w:w w:val="95"/>
          <w:sz w:val="11"/>
        </w:rPr>
        <w:t> </w:t>
      </w:r>
      <w:r>
        <w:rPr>
          <w:color w:val="231F20"/>
          <w:w w:val="95"/>
          <w:sz w:val="11"/>
        </w:rPr>
        <w:t>the</w:t>
      </w:r>
      <w:r>
        <w:rPr>
          <w:color w:val="231F20"/>
          <w:spacing w:val="-14"/>
          <w:w w:val="95"/>
          <w:sz w:val="11"/>
        </w:rPr>
        <w:t> </w:t>
      </w:r>
      <w:r>
        <w:rPr>
          <w:color w:val="231F20"/>
          <w:w w:val="95"/>
          <w:sz w:val="11"/>
        </w:rPr>
        <w:t>assumption</w:t>
      </w:r>
      <w:r>
        <w:rPr>
          <w:color w:val="231F20"/>
          <w:spacing w:val="-14"/>
          <w:w w:val="95"/>
          <w:sz w:val="11"/>
        </w:rPr>
        <w:t> </w:t>
      </w:r>
      <w:r>
        <w:rPr>
          <w:color w:val="231F20"/>
          <w:w w:val="95"/>
          <w:sz w:val="11"/>
        </w:rPr>
        <w:t>that</w:t>
      </w:r>
      <w:r>
        <w:rPr>
          <w:color w:val="231F20"/>
          <w:spacing w:val="-13"/>
          <w:w w:val="95"/>
          <w:sz w:val="11"/>
        </w:rPr>
        <w:t> </w:t>
      </w:r>
      <w:r>
        <w:rPr>
          <w:color w:val="231F20"/>
          <w:w w:val="95"/>
          <w:sz w:val="11"/>
        </w:rPr>
        <w:t>the</w:t>
      </w:r>
      <w:r>
        <w:rPr>
          <w:color w:val="231F20"/>
          <w:spacing w:val="-14"/>
          <w:w w:val="95"/>
          <w:sz w:val="11"/>
        </w:rPr>
        <w:t> </w:t>
      </w:r>
      <w:r>
        <w:rPr>
          <w:color w:val="231F20"/>
          <w:w w:val="95"/>
          <w:sz w:val="11"/>
        </w:rPr>
        <w:t>stock</w:t>
      </w:r>
      <w:r>
        <w:rPr>
          <w:color w:val="231F20"/>
          <w:spacing w:val="-14"/>
          <w:w w:val="95"/>
          <w:sz w:val="11"/>
        </w:rPr>
        <w:t> </w:t>
      </w:r>
      <w:r>
        <w:rPr>
          <w:color w:val="231F20"/>
          <w:w w:val="95"/>
          <w:sz w:val="11"/>
        </w:rPr>
        <w:t>of</w:t>
      </w:r>
      <w:r>
        <w:rPr>
          <w:color w:val="231F20"/>
          <w:spacing w:val="-14"/>
          <w:w w:val="95"/>
          <w:sz w:val="11"/>
        </w:rPr>
        <w:t> </w:t>
      </w:r>
      <w:r>
        <w:rPr>
          <w:color w:val="231F20"/>
          <w:w w:val="95"/>
          <w:sz w:val="11"/>
        </w:rPr>
        <w:t>purchased</w:t>
      </w:r>
      <w:r>
        <w:rPr>
          <w:color w:val="231F20"/>
          <w:spacing w:val="-14"/>
          <w:w w:val="95"/>
          <w:sz w:val="11"/>
        </w:rPr>
        <w:t> </w:t>
      </w:r>
      <w:r>
        <w:rPr>
          <w:color w:val="231F20"/>
          <w:w w:val="95"/>
          <w:sz w:val="11"/>
        </w:rPr>
        <w:t>assets</w:t>
      </w:r>
      <w:r>
        <w:rPr>
          <w:color w:val="231F20"/>
          <w:spacing w:val="-13"/>
          <w:w w:val="95"/>
          <w:sz w:val="11"/>
        </w:rPr>
        <w:t> </w:t>
      </w:r>
      <w:r>
        <w:rPr>
          <w:color w:val="231F20"/>
          <w:w w:val="95"/>
          <w:sz w:val="11"/>
        </w:rPr>
        <w:t>financed</w:t>
      </w:r>
      <w:r>
        <w:rPr>
          <w:color w:val="231F20"/>
          <w:spacing w:val="-14"/>
          <w:w w:val="95"/>
          <w:sz w:val="11"/>
        </w:rPr>
        <w:t> </w:t>
      </w:r>
      <w:r>
        <w:rPr>
          <w:color w:val="231F20"/>
          <w:w w:val="95"/>
          <w:sz w:val="11"/>
        </w:rPr>
        <w:t>by</w:t>
      </w:r>
      <w:r>
        <w:rPr>
          <w:color w:val="231F20"/>
          <w:spacing w:val="-14"/>
          <w:w w:val="95"/>
          <w:sz w:val="11"/>
        </w:rPr>
        <w:t> </w:t>
      </w:r>
      <w:r>
        <w:rPr>
          <w:color w:val="231F20"/>
          <w:w w:val="95"/>
          <w:sz w:val="11"/>
        </w:rPr>
        <w:t>the</w:t>
      </w:r>
      <w:r>
        <w:rPr>
          <w:color w:val="231F20"/>
          <w:spacing w:val="-14"/>
          <w:w w:val="95"/>
          <w:sz w:val="11"/>
        </w:rPr>
        <w:t> </w:t>
      </w:r>
      <w:r>
        <w:rPr>
          <w:color w:val="231F20"/>
          <w:w w:val="95"/>
          <w:sz w:val="11"/>
        </w:rPr>
        <w:t>issuance</w:t>
      </w:r>
      <w:r>
        <w:rPr>
          <w:color w:val="231F20"/>
          <w:spacing w:val="-13"/>
          <w:w w:val="95"/>
          <w:sz w:val="11"/>
        </w:rPr>
        <w:t> </w:t>
      </w:r>
      <w:r>
        <w:rPr>
          <w:color w:val="231F20"/>
          <w:w w:val="95"/>
          <w:sz w:val="11"/>
        </w:rPr>
        <w:t>of central</w:t>
      </w:r>
      <w:r>
        <w:rPr>
          <w:color w:val="231F20"/>
          <w:spacing w:val="-17"/>
          <w:w w:val="95"/>
          <w:sz w:val="11"/>
        </w:rPr>
        <w:t> </w:t>
      </w:r>
      <w:r>
        <w:rPr>
          <w:color w:val="231F20"/>
          <w:w w:val="95"/>
          <w:sz w:val="11"/>
        </w:rPr>
        <w:t>bank</w:t>
      </w:r>
      <w:r>
        <w:rPr>
          <w:color w:val="231F20"/>
          <w:spacing w:val="-16"/>
          <w:w w:val="95"/>
          <w:sz w:val="11"/>
        </w:rPr>
        <w:t> </w:t>
      </w:r>
      <w:r>
        <w:rPr>
          <w:color w:val="231F20"/>
          <w:w w:val="95"/>
          <w:sz w:val="11"/>
        </w:rPr>
        <w:t>reserves</w:t>
      </w:r>
      <w:r>
        <w:rPr>
          <w:color w:val="231F20"/>
          <w:spacing w:val="-16"/>
          <w:w w:val="95"/>
          <w:sz w:val="11"/>
        </w:rPr>
        <w:t> </w:t>
      </w:r>
      <w:r>
        <w:rPr>
          <w:color w:val="231F20"/>
          <w:w w:val="95"/>
          <w:sz w:val="11"/>
        </w:rPr>
        <w:t>remains</w:t>
      </w:r>
      <w:r>
        <w:rPr>
          <w:color w:val="231F20"/>
          <w:spacing w:val="-16"/>
          <w:w w:val="95"/>
          <w:sz w:val="11"/>
        </w:rPr>
        <w:t> </w:t>
      </w:r>
      <w:r>
        <w:rPr>
          <w:color w:val="231F20"/>
          <w:w w:val="95"/>
          <w:sz w:val="11"/>
        </w:rPr>
        <w:t>at</w:t>
      </w:r>
      <w:r>
        <w:rPr>
          <w:color w:val="231F20"/>
          <w:spacing w:val="-17"/>
          <w:w w:val="95"/>
          <w:sz w:val="11"/>
        </w:rPr>
        <w:t> </w:t>
      </w:r>
      <w:r>
        <w:rPr>
          <w:color w:val="231F20"/>
          <w:w w:val="95"/>
          <w:sz w:val="11"/>
        </w:rPr>
        <w:t>£375</w:t>
      </w:r>
      <w:r>
        <w:rPr>
          <w:color w:val="231F20"/>
          <w:spacing w:val="-17"/>
          <w:w w:val="95"/>
          <w:sz w:val="11"/>
        </w:rPr>
        <w:t> </w:t>
      </w:r>
      <w:r>
        <w:rPr>
          <w:color w:val="231F20"/>
          <w:w w:val="95"/>
          <w:sz w:val="11"/>
        </w:rPr>
        <w:t>billion</w:t>
      </w:r>
      <w:r>
        <w:rPr>
          <w:color w:val="231F20"/>
          <w:spacing w:val="-16"/>
          <w:w w:val="95"/>
          <w:sz w:val="11"/>
        </w:rPr>
        <w:t> </w:t>
      </w:r>
      <w:r>
        <w:rPr>
          <w:color w:val="231F20"/>
          <w:w w:val="95"/>
          <w:sz w:val="11"/>
        </w:rPr>
        <w:t>throughout</w:t>
      </w:r>
      <w:r>
        <w:rPr>
          <w:color w:val="231F20"/>
          <w:spacing w:val="-16"/>
          <w:w w:val="95"/>
          <w:sz w:val="11"/>
        </w:rPr>
        <w:t> </w:t>
      </w:r>
      <w:r>
        <w:rPr>
          <w:color w:val="231F20"/>
          <w:w w:val="95"/>
          <w:sz w:val="11"/>
        </w:rPr>
        <w:t>the</w:t>
      </w:r>
      <w:r>
        <w:rPr>
          <w:color w:val="231F20"/>
          <w:spacing w:val="-16"/>
          <w:w w:val="95"/>
          <w:sz w:val="11"/>
        </w:rPr>
        <w:t> </w:t>
      </w:r>
      <w:r>
        <w:rPr>
          <w:color w:val="231F20"/>
          <w:w w:val="95"/>
          <w:sz w:val="11"/>
        </w:rPr>
        <w:t>forecast</w:t>
      </w:r>
      <w:r>
        <w:rPr>
          <w:color w:val="231F20"/>
          <w:spacing w:val="-16"/>
          <w:w w:val="95"/>
          <w:sz w:val="11"/>
        </w:rPr>
        <w:t> </w:t>
      </w:r>
      <w:r>
        <w:rPr>
          <w:color w:val="231F20"/>
          <w:w w:val="95"/>
          <w:sz w:val="11"/>
        </w:rPr>
        <w:t>period.</w:t>
      </w:r>
      <w:r>
        <w:rPr>
          <w:color w:val="231F20"/>
          <w:spacing w:val="-1"/>
          <w:w w:val="95"/>
          <w:sz w:val="11"/>
        </w:rPr>
        <w:t> </w:t>
      </w:r>
      <w:r>
        <w:rPr>
          <w:color w:val="231F20"/>
          <w:w w:val="95"/>
          <w:sz w:val="11"/>
        </w:rPr>
        <w:t>To</w:t>
      </w:r>
      <w:r>
        <w:rPr>
          <w:color w:val="231F20"/>
          <w:spacing w:val="-17"/>
          <w:w w:val="95"/>
          <w:sz w:val="11"/>
        </w:rPr>
        <w:t> </w:t>
      </w:r>
      <w:r>
        <w:rPr>
          <w:color w:val="231F20"/>
          <w:w w:val="95"/>
          <w:sz w:val="11"/>
        </w:rPr>
        <w:t>the</w:t>
      </w:r>
      <w:r>
        <w:rPr>
          <w:color w:val="231F20"/>
          <w:spacing w:val="-16"/>
          <w:w w:val="95"/>
          <w:sz w:val="11"/>
        </w:rPr>
        <w:t> </w:t>
      </w:r>
      <w:r>
        <w:rPr>
          <w:color w:val="231F20"/>
          <w:w w:val="95"/>
          <w:sz w:val="11"/>
        </w:rPr>
        <w:t>left</w:t>
      </w:r>
      <w:r>
        <w:rPr>
          <w:color w:val="231F20"/>
          <w:spacing w:val="-16"/>
          <w:w w:val="95"/>
          <w:sz w:val="11"/>
        </w:rPr>
        <w:t> </w:t>
      </w:r>
      <w:r>
        <w:rPr>
          <w:color w:val="231F20"/>
          <w:w w:val="95"/>
          <w:sz w:val="11"/>
        </w:rPr>
        <w:t>of</w:t>
      </w:r>
      <w:r>
        <w:rPr>
          <w:color w:val="231F20"/>
          <w:spacing w:val="-16"/>
          <w:w w:val="95"/>
          <w:sz w:val="11"/>
        </w:rPr>
        <w:t> </w:t>
      </w:r>
      <w:r>
        <w:rPr>
          <w:color w:val="231F20"/>
          <w:w w:val="95"/>
          <w:sz w:val="11"/>
        </w:rPr>
        <w:t>the vertical</w:t>
      </w:r>
      <w:r>
        <w:rPr>
          <w:color w:val="231F20"/>
          <w:spacing w:val="-21"/>
          <w:w w:val="95"/>
          <w:sz w:val="11"/>
        </w:rPr>
        <w:t> </w:t>
      </w:r>
      <w:r>
        <w:rPr>
          <w:color w:val="231F20"/>
          <w:w w:val="95"/>
          <w:sz w:val="11"/>
        </w:rPr>
        <w:t>dashed</w:t>
      </w:r>
      <w:r>
        <w:rPr>
          <w:color w:val="231F20"/>
          <w:spacing w:val="-21"/>
          <w:w w:val="95"/>
          <w:sz w:val="11"/>
        </w:rPr>
        <w:t> </w:t>
      </w:r>
      <w:r>
        <w:rPr>
          <w:color w:val="231F20"/>
          <w:w w:val="95"/>
          <w:sz w:val="11"/>
        </w:rPr>
        <w:t>line,</w:t>
      </w:r>
      <w:r>
        <w:rPr>
          <w:color w:val="231F20"/>
          <w:spacing w:val="-21"/>
          <w:w w:val="95"/>
          <w:sz w:val="11"/>
        </w:rPr>
        <w:t> </w:t>
      </w:r>
      <w:r>
        <w:rPr>
          <w:color w:val="231F20"/>
          <w:w w:val="95"/>
          <w:sz w:val="11"/>
        </w:rPr>
        <w:t>the</w:t>
      </w:r>
      <w:r>
        <w:rPr>
          <w:color w:val="231F20"/>
          <w:spacing w:val="-21"/>
          <w:w w:val="95"/>
          <w:sz w:val="11"/>
        </w:rPr>
        <w:t> </w:t>
      </w:r>
      <w:r>
        <w:rPr>
          <w:color w:val="231F20"/>
          <w:w w:val="95"/>
          <w:sz w:val="11"/>
        </w:rPr>
        <w:t>distribution</w:t>
      </w:r>
      <w:r>
        <w:rPr>
          <w:color w:val="231F20"/>
          <w:spacing w:val="-21"/>
          <w:w w:val="95"/>
          <w:sz w:val="11"/>
        </w:rPr>
        <w:t> </w:t>
      </w:r>
      <w:r>
        <w:rPr>
          <w:color w:val="231F20"/>
          <w:w w:val="95"/>
          <w:sz w:val="11"/>
        </w:rPr>
        <w:t>reflects</w:t>
      </w:r>
      <w:r>
        <w:rPr>
          <w:color w:val="231F20"/>
          <w:spacing w:val="-21"/>
          <w:w w:val="95"/>
          <w:sz w:val="11"/>
        </w:rPr>
        <w:t> </w:t>
      </w:r>
      <w:r>
        <w:rPr>
          <w:color w:val="231F20"/>
          <w:w w:val="95"/>
          <w:sz w:val="11"/>
        </w:rPr>
        <w:t>the</w:t>
      </w:r>
      <w:r>
        <w:rPr>
          <w:color w:val="231F20"/>
          <w:spacing w:val="-20"/>
          <w:w w:val="95"/>
          <w:sz w:val="11"/>
        </w:rPr>
        <w:t> </w:t>
      </w:r>
      <w:r>
        <w:rPr>
          <w:color w:val="231F20"/>
          <w:w w:val="95"/>
          <w:sz w:val="11"/>
        </w:rPr>
        <w:t>likelihood</w:t>
      </w:r>
      <w:r>
        <w:rPr>
          <w:color w:val="231F20"/>
          <w:spacing w:val="-21"/>
          <w:w w:val="95"/>
          <w:sz w:val="11"/>
        </w:rPr>
        <w:t> </w:t>
      </w:r>
      <w:r>
        <w:rPr>
          <w:color w:val="231F20"/>
          <w:w w:val="95"/>
          <w:sz w:val="11"/>
        </w:rPr>
        <w:t>of</w:t>
      </w:r>
      <w:r>
        <w:rPr>
          <w:color w:val="231F20"/>
          <w:spacing w:val="-21"/>
          <w:w w:val="95"/>
          <w:sz w:val="11"/>
        </w:rPr>
        <w:t> </w:t>
      </w:r>
      <w:r>
        <w:rPr>
          <w:color w:val="231F20"/>
          <w:w w:val="95"/>
          <w:sz w:val="11"/>
        </w:rPr>
        <w:t>revisions</w:t>
      </w:r>
      <w:r>
        <w:rPr>
          <w:color w:val="231F20"/>
          <w:spacing w:val="-21"/>
          <w:w w:val="95"/>
          <w:sz w:val="11"/>
        </w:rPr>
        <w:t> </w:t>
      </w:r>
      <w:r>
        <w:rPr>
          <w:color w:val="231F20"/>
          <w:w w:val="95"/>
          <w:sz w:val="11"/>
        </w:rPr>
        <w:t>to</w:t>
      </w:r>
      <w:r>
        <w:rPr>
          <w:color w:val="231F20"/>
          <w:spacing w:val="-21"/>
          <w:w w:val="95"/>
          <w:sz w:val="11"/>
        </w:rPr>
        <w:t> </w:t>
      </w:r>
      <w:r>
        <w:rPr>
          <w:color w:val="231F20"/>
          <w:w w:val="95"/>
          <w:sz w:val="11"/>
        </w:rPr>
        <w:t>the</w:t>
      </w:r>
      <w:r>
        <w:rPr>
          <w:color w:val="231F20"/>
          <w:spacing w:val="-21"/>
          <w:w w:val="95"/>
          <w:sz w:val="11"/>
        </w:rPr>
        <w:t> </w:t>
      </w:r>
      <w:r>
        <w:rPr>
          <w:color w:val="231F20"/>
          <w:w w:val="95"/>
          <w:sz w:val="11"/>
        </w:rPr>
        <w:t>data</w:t>
      </w:r>
      <w:r>
        <w:rPr>
          <w:color w:val="231F20"/>
          <w:spacing w:val="-20"/>
          <w:w w:val="95"/>
          <w:sz w:val="11"/>
        </w:rPr>
        <w:t> </w:t>
      </w:r>
      <w:r>
        <w:rPr>
          <w:color w:val="231F20"/>
          <w:w w:val="95"/>
          <w:sz w:val="11"/>
        </w:rPr>
        <w:t>over</w:t>
      </w:r>
      <w:r>
        <w:rPr>
          <w:color w:val="231F20"/>
          <w:spacing w:val="-21"/>
          <w:w w:val="95"/>
          <w:sz w:val="11"/>
        </w:rPr>
        <w:t> </w:t>
      </w:r>
      <w:r>
        <w:rPr>
          <w:color w:val="231F20"/>
          <w:w w:val="95"/>
          <w:sz w:val="11"/>
        </w:rPr>
        <w:t>the</w:t>
      </w:r>
      <w:r>
        <w:rPr>
          <w:color w:val="231F20"/>
          <w:spacing w:val="-21"/>
          <w:w w:val="95"/>
          <w:sz w:val="11"/>
        </w:rPr>
        <w:t> </w:t>
      </w:r>
      <w:r>
        <w:rPr>
          <w:color w:val="231F20"/>
          <w:w w:val="95"/>
          <w:sz w:val="11"/>
        </w:rPr>
        <w:t>past; to</w:t>
      </w:r>
      <w:r>
        <w:rPr>
          <w:color w:val="231F20"/>
          <w:spacing w:val="-16"/>
          <w:w w:val="95"/>
          <w:sz w:val="11"/>
        </w:rPr>
        <w:t> </w:t>
      </w:r>
      <w:r>
        <w:rPr>
          <w:color w:val="231F20"/>
          <w:w w:val="95"/>
          <w:sz w:val="11"/>
        </w:rPr>
        <w:t>the</w:t>
      </w:r>
      <w:r>
        <w:rPr>
          <w:color w:val="231F20"/>
          <w:spacing w:val="-16"/>
          <w:w w:val="95"/>
          <w:sz w:val="11"/>
        </w:rPr>
        <w:t> </w:t>
      </w:r>
      <w:r>
        <w:rPr>
          <w:color w:val="231F20"/>
          <w:w w:val="95"/>
          <w:sz w:val="11"/>
        </w:rPr>
        <w:t>right,</w:t>
      </w:r>
      <w:r>
        <w:rPr>
          <w:color w:val="231F20"/>
          <w:spacing w:val="-15"/>
          <w:w w:val="95"/>
          <w:sz w:val="11"/>
        </w:rPr>
        <w:t> </w:t>
      </w:r>
      <w:r>
        <w:rPr>
          <w:color w:val="231F20"/>
          <w:w w:val="95"/>
          <w:sz w:val="11"/>
        </w:rPr>
        <w:t>it</w:t>
      </w:r>
      <w:r>
        <w:rPr>
          <w:color w:val="231F20"/>
          <w:spacing w:val="-16"/>
          <w:w w:val="95"/>
          <w:sz w:val="11"/>
        </w:rPr>
        <w:t> </w:t>
      </w:r>
      <w:r>
        <w:rPr>
          <w:color w:val="231F20"/>
          <w:w w:val="95"/>
          <w:sz w:val="11"/>
        </w:rPr>
        <w:t>reflects</w:t>
      </w:r>
      <w:r>
        <w:rPr>
          <w:color w:val="231F20"/>
          <w:spacing w:val="-16"/>
          <w:w w:val="95"/>
          <w:sz w:val="11"/>
        </w:rPr>
        <w:t> </w:t>
      </w:r>
      <w:r>
        <w:rPr>
          <w:color w:val="231F20"/>
          <w:w w:val="95"/>
          <w:sz w:val="11"/>
        </w:rPr>
        <w:t>uncertainty</w:t>
      </w:r>
      <w:r>
        <w:rPr>
          <w:color w:val="231F20"/>
          <w:spacing w:val="-15"/>
          <w:w w:val="95"/>
          <w:sz w:val="11"/>
        </w:rPr>
        <w:t> </w:t>
      </w:r>
      <w:r>
        <w:rPr>
          <w:color w:val="231F20"/>
          <w:w w:val="95"/>
          <w:sz w:val="11"/>
        </w:rPr>
        <w:t>over</w:t>
      </w:r>
      <w:r>
        <w:rPr>
          <w:color w:val="231F20"/>
          <w:spacing w:val="-16"/>
          <w:w w:val="95"/>
          <w:sz w:val="11"/>
        </w:rPr>
        <w:t> </w:t>
      </w:r>
      <w:r>
        <w:rPr>
          <w:color w:val="231F20"/>
          <w:w w:val="95"/>
          <w:sz w:val="11"/>
        </w:rPr>
        <w:t>the</w:t>
      </w:r>
      <w:r>
        <w:rPr>
          <w:color w:val="231F20"/>
          <w:spacing w:val="-16"/>
          <w:w w:val="95"/>
          <w:sz w:val="11"/>
        </w:rPr>
        <w:t> </w:t>
      </w:r>
      <w:r>
        <w:rPr>
          <w:color w:val="231F20"/>
          <w:w w:val="95"/>
          <w:sz w:val="11"/>
        </w:rPr>
        <w:t>evolution</w:t>
      </w:r>
      <w:r>
        <w:rPr>
          <w:color w:val="231F20"/>
          <w:spacing w:val="-15"/>
          <w:w w:val="95"/>
          <w:sz w:val="11"/>
        </w:rPr>
        <w:t> </w:t>
      </w:r>
      <w:r>
        <w:rPr>
          <w:color w:val="231F20"/>
          <w:w w:val="95"/>
          <w:sz w:val="11"/>
        </w:rPr>
        <w:t>of</w:t>
      </w:r>
      <w:r>
        <w:rPr>
          <w:color w:val="231F20"/>
          <w:spacing w:val="-16"/>
          <w:w w:val="95"/>
          <w:sz w:val="11"/>
        </w:rPr>
        <w:t> </w:t>
      </w:r>
      <w:r>
        <w:rPr>
          <w:color w:val="231F20"/>
          <w:w w:val="95"/>
          <w:sz w:val="11"/>
        </w:rPr>
        <w:t>GDP</w:t>
      </w:r>
      <w:r>
        <w:rPr>
          <w:color w:val="231F20"/>
          <w:spacing w:val="-16"/>
          <w:w w:val="95"/>
          <w:sz w:val="11"/>
        </w:rPr>
        <w:t> </w:t>
      </w:r>
      <w:r>
        <w:rPr>
          <w:color w:val="231F20"/>
          <w:w w:val="95"/>
          <w:sz w:val="11"/>
        </w:rPr>
        <w:t>growth</w:t>
      </w:r>
      <w:r>
        <w:rPr>
          <w:color w:val="231F20"/>
          <w:spacing w:val="-15"/>
          <w:w w:val="95"/>
          <w:sz w:val="11"/>
        </w:rPr>
        <w:t> </w:t>
      </w:r>
      <w:r>
        <w:rPr>
          <w:color w:val="231F20"/>
          <w:w w:val="95"/>
          <w:sz w:val="11"/>
        </w:rPr>
        <w:t>in</w:t>
      </w:r>
      <w:r>
        <w:rPr>
          <w:color w:val="231F20"/>
          <w:spacing w:val="-16"/>
          <w:w w:val="95"/>
          <w:sz w:val="11"/>
        </w:rPr>
        <w:t> </w:t>
      </w:r>
      <w:r>
        <w:rPr>
          <w:color w:val="231F20"/>
          <w:w w:val="95"/>
          <w:sz w:val="11"/>
        </w:rPr>
        <w:t>the</w:t>
      </w:r>
      <w:r>
        <w:rPr>
          <w:color w:val="231F20"/>
          <w:spacing w:val="-15"/>
          <w:w w:val="95"/>
          <w:sz w:val="11"/>
        </w:rPr>
        <w:t> </w:t>
      </w:r>
      <w:r>
        <w:rPr>
          <w:color w:val="231F20"/>
          <w:w w:val="95"/>
          <w:sz w:val="11"/>
        </w:rPr>
        <w:t>future. If</w:t>
      </w:r>
      <w:r>
        <w:rPr>
          <w:color w:val="231F20"/>
          <w:spacing w:val="-16"/>
          <w:w w:val="95"/>
          <w:sz w:val="11"/>
        </w:rPr>
        <w:t> </w:t>
      </w:r>
      <w:r>
        <w:rPr>
          <w:color w:val="231F20"/>
          <w:w w:val="95"/>
          <w:sz w:val="11"/>
        </w:rPr>
        <w:t>economic circumstances</w:t>
      </w:r>
      <w:r>
        <w:rPr>
          <w:color w:val="231F20"/>
          <w:spacing w:val="-17"/>
          <w:w w:val="95"/>
          <w:sz w:val="11"/>
        </w:rPr>
        <w:t> </w:t>
      </w:r>
      <w:r>
        <w:rPr>
          <w:color w:val="231F20"/>
          <w:w w:val="95"/>
          <w:sz w:val="11"/>
        </w:rPr>
        <w:t>identical</w:t>
      </w:r>
      <w:r>
        <w:rPr>
          <w:color w:val="231F20"/>
          <w:spacing w:val="-16"/>
          <w:w w:val="95"/>
          <w:sz w:val="11"/>
        </w:rPr>
        <w:t> </w:t>
      </w:r>
      <w:r>
        <w:rPr>
          <w:color w:val="231F20"/>
          <w:w w:val="95"/>
          <w:sz w:val="11"/>
        </w:rPr>
        <w:t>to</w:t>
      </w:r>
      <w:r>
        <w:rPr>
          <w:color w:val="231F20"/>
          <w:spacing w:val="-16"/>
          <w:w w:val="95"/>
          <w:sz w:val="11"/>
        </w:rPr>
        <w:t> </w:t>
      </w:r>
      <w:r>
        <w:rPr>
          <w:color w:val="231F20"/>
          <w:w w:val="95"/>
          <w:sz w:val="11"/>
        </w:rPr>
        <w:t>today’s</w:t>
      </w:r>
      <w:r>
        <w:rPr>
          <w:color w:val="231F20"/>
          <w:spacing w:val="-16"/>
          <w:w w:val="95"/>
          <w:sz w:val="11"/>
        </w:rPr>
        <w:t> </w:t>
      </w:r>
      <w:r>
        <w:rPr>
          <w:color w:val="231F20"/>
          <w:w w:val="95"/>
          <w:sz w:val="11"/>
        </w:rPr>
        <w:t>were</w:t>
      </w:r>
      <w:r>
        <w:rPr>
          <w:color w:val="231F20"/>
          <w:spacing w:val="-16"/>
          <w:w w:val="95"/>
          <w:sz w:val="11"/>
        </w:rPr>
        <w:t> </w:t>
      </w:r>
      <w:r>
        <w:rPr>
          <w:color w:val="231F20"/>
          <w:w w:val="95"/>
          <w:sz w:val="11"/>
        </w:rPr>
        <w:t>to</w:t>
      </w:r>
      <w:r>
        <w:rPr>
          <w:color w:val="231F20"/>
          <w:spacing w:val="-16"/>
          <w:w w:val="95"/>
          <w:sz w:val="11"/>
        </w:rPr>
        <w:t> </w:t>
      </w:r>
      <w:r>
        <w:rPr>
          <w:color w:val="231F20"/>
          <w:w w:val="95"/>
          <w:sz w:val="11"/>
        </w:rPr>
        <w:t>prevail</w:t>
      </w:r>
      <w:r>
        <w:rPr>
          <w:color w:val="231F20"/>
          <w:spacing w:val="-17"/>
          <w:w w:val="95"/>
          <w:sz w:val="11"/>
        </w:rPr>
        <w:t> </w:t>
      </w:r>
      <w:r>
        <w:rPr>
          <w:color w:val="231F20"/>
          <w:w w:val="95"/>
          <w:sz w:val="11"/>
        </w:rPr>
        <w:t>on</w:t>
      </w:r>
      <w:r>
        <w:rPr>
          <w:color w:val="231F20"/>
          <w:spacing w:val="-16"/>
          <w:w w:val="95"/>
          <w:sz w:val="11"/>
        </w:rPr>
        <w:t> </w:t>
      </w:r>
      <w:r>
        <w:rPr>
          <w:color w:val="231F20"/>
          <w:w w:val="95"/>
          <w:sz w:val="11"/>
        </w:rPr>
        <w:t>100</w:t>
      </w:r>
      <w:r>
        <w:rPr>
          <w:color w:val="231F20"/>
          <w:spacing w:val="-16"/>
          <w:w w:val="95"/>
          <w:sz w:val="11"/>
        </w:rPr>
        <w:t> </w:t>
      </w:r>
      <w:r>
        <w:rPr>
          <w:color w:val="231F20"/>
          <w:w w:val="95"/>
          <w:sz w:val="11"/>
        </w:rPr>
        <w:t>occasions,</w:t>
      </w:r>
      <w:r>
        <w:rPr>
          <w:color w:val="231F20"/>
          <w:spacing w:val="-16"/>
          <w:w w:val="95"/>
          <w:sz w:val="11"/>
        </w:rPr>
        <w:t> </w:t>
      </w:r>
      <w:r>
        <w:rPr>
          <w:color w:val="231F20"/>
          <w:w w:val="95"/>
          <w:sz w:val="11"/>
        </w:rPr>
        <w:t>the</w:t>
      </w:r>
      <w:r>
        <w:rPr>
          <w:color w:val="231F20"/>
          <w:spacing w:val="-16"/>
          <w:w w:val="95"/>
          <w:sz w:val="11"/>
        </w:rPr>
        <w:t> </w:t>
      </w:r>
      <w:r>
        <w:rPr>
          <w:color w:val="231F20"/>
          <w:w w:val="95"/>
          <w:sz w:val="11"/>
        </w:rPr>
        <w:t>MPC’s</w:t>
      </w:r>
      <w:r>
        <w:rPr>
          <w:color w:val="231F20"/>
          <w:spacing w:val="-16"/>
          <w:w w:val="95"/>
          <w:sz w:val="11"/>
        </w:rPr>
        <w:t> </w:t>
      </w:r>
      <w:r>
        <w:rPr>
          <w:color w:val="231F20"/>
          <w:w w:val="95"/>
          <w:sz w:val="11"/>
        </w:rPr>
        <w:t>best</w:t>
      </w:r>
      <w:r>
        <w:rPr>
          <w:color w:val="231F20"/>
          <w:spacing w:val="-16"/>
          <w:w w:val="95"/>
          <w:sz w:val="11"/>
        </w:rPr>
        <w:t> </w:t>
      </w:r>
      <w:r>
        <w:rPr>
          <w:color w:val="231F20"/>
          <w:w w:val="95"/>
          <w:sz w:val="11"/>
        </w:rPr>
        <w:t>collective judgement</w:t>
      </w:r>
      <w:r>
        <w:rPr>
          <w:color w:val="231F20"/>
          <w:spacing w:val="-17"/>
          <w:w w:val="95"/>
          <w:sz w:val="11"/>
        </w:rPr>
        <w:t> </w:t>
      </w:r>
      <w:r>
        <w:rPr>
          <w:color w:val="231F20"/>
          <w:w w:val="95"/>
          <w:sz w:val="11"/>
        </w:rPr>
        <w:t>is</w:t>
      </w:r>
      <w:r>
        <w:rPr>
          <w:color w:val="231F20"/>
          <w:spacing w:val="-16"/>
          <w:w w:val="95"/>
          <w:sz w:val="11"/>
        </w:rPr>
        <w:t> </w:t>
      </w:r>
      <w:r>
        <w:rPr>
          <w:color w:val="231F20"/>
          <w:w w:val="95"/>
          <w:sz w:val="11"/>
        </w:rPr>
        <w:t>that</w:t>
      </w:r>
      <w:r>
        <w:rPr>
          <w:color w:val="231F20"/>
          <w:spacing w:val="-16"/>
          <w:w w:val="95"/>
          <w:sz w:val="11"/>
        </w:rPr>
        <w:t> </w:t>
      </w:r>
      <w:r>
        <w:rPr>
          <w:color w:val="231F20"/>
          <w:w w:val="95"/>
          <w:sz w:val="11"/>
        </w:rPr>
        <w:t>the</w:t>
      </w:r>
      <w:r>
        <w:rPr>
          <w:color w:val="231F20"/>
          <w:spacing w:val="-16"/>
          <w:w w:val="95"/>
          <w:sz w:val="11"/>
        </w:rPr>
        <w:t> </w:t>
      </w:r>
      <w:r>
        <w:rPr>
          <w:color w:val="231F20"/>
          <w:w w:val="95"/>
          <w:sz w:val="11"/>
        </w:rPr>
        <w:t>mature</w:t>
      </w:r>
      <w:r>
        <w:rPr>
          <w:color w:val="231F20"/>
          <w:spacing w:val="-16"/>
          <w:w w:val="95"/>
          <w:sz w:val="11"/>
        </w:rPr>
        <w:t> </w:t>
      </w:r>
      <w:r>
        <w:rPr>
          <w:color w:val="231F20"/>
          <w:w w:val="95"/>
          <w:sz w:val="11"/>
        </w:rPr>
        <w:t>estimate</w:t>
      </w:r>
      <w:r>
        <w:rPr>
          <w:color w:val="231F20"/>
          <w:spacing w:val="-16"/>
          <w:w w:val="95"/>
          <w:sz w:val="11"/>
        </w:rPr>
        <w:t> </w:t>
      </w:r>
      <w:r>
        <w:rPr>
          <w:color w:val="231F20"/>
          <w:w w:val="95"/>
          <w:sz w:val="11"/>
        </w:rPr>
        <w:t>of</w:t>
      </w:r>
      <w:r>
        <w:rPr>
          <w:color w:val="231F20"/>
          <w:spacing w:val="-16"/>
          <w:w w:val="95"/>
          <w:sz w:val="11"/>
        </w:rPr>
        <w:t> </w:t>
      </w:r>
      <w:r>
        <w:rPr>
          <w:color w:val="231F20"/>
          <w:w w:val="95"/>
          <w:sz w:val="11"/>
        </w:rPr>
        <w:t>GDP</w:t>
      </w:r>
      <w:r>
        <w:rPr>
          <w:color w:val="231F20"/>
          <w:spacing w:val="-16"/>
          <w:w w:val="95"/>
          <w:sz w:val="11"/>
        </w:rPr>
        <w:t> </w:t>
      </w:r>
      <w:r>
        <w:rPr>
          <w:color w:val="231F20"/>
          <w:w w:val="95"/>
          <w:sz w:val="11"/>
        </w:rPr>
        <w:t>growth</w:t>
      </w:r>
      <w:r>
        <w:rPr>
          <w:color w:val="231F20"/>
          <w:spacing w:val="-16"/>
          <w:w w:val="95"/>
          <w:sz w:val="11"/>
        </w:rPr>
        <w:t> </w:t>
      </w:r>
      <w:r>
        <w:rPr>
          <w:color w:val="231F20"/>
          <w:w w:val="95"/>
          <w:sz w:val="11"/>
        </w:rPr>
        <w:t>would</w:t>
      </w:r>
      <w:r>
        <w:rPr>
          <w:color w:val="231F20"/>
          <w:spacing w:val="-16"/>
          <w:w w:val="95"/>
          <w:sz w:val="11"/>
        </w:rPr>
        <w:t> </w:t>
      </w:r>
      <w:r>
        <w:rPr>
          <w:color w:val="231F20"/>
          <w:w w:val="95"/>
          <w:sz w:val="11"/>
        </w:rPr>
        <w:t>lie</w:t>
      </w:r>
      <w:r>
        <w:rPr>
          <w:color w:val="231F20"/>
          <w:spacing w:val="-16"/>
          <w:w w:val="95"/>
          <w:sz w:val="11"/>
        </w:rPr>
        <w:t> </w:t>
      </w:r>
      <w:r>
        <w:rPr>
          <w:color w:val="231F20"/>
          <w:w w:val="95"/>
          <w:sz w:val="11"/>
        </w:rPr>
        <w:t>within</w:t>
      </w:r>
      <w:r>
        <w:rPr>
          <w:color w:val="231F20"/>
          <w:spacing w:val="-16"/>
          <w:w w:val="95"/>
          <w:sz w:val="11"/>
        </w:rPr>
        <w:t> </w:t>
      </w:r>
      <w:r>
        <w:rPr>
          <w:color w:val="231F20"/>
          <w:w w:val="95"/>
          <w:sz w:val="11"/>
        </w:rPr>
        <w:t>the</w:t>
      </w:r>
      <w:r>
        <w:rPr>
          <w:color w:val="231F20"/>
          <w:spacing w:val="-16"/>
          <w:w w:val="95"/>
          <w:sz w:val="11"/>
        </w:rPr>
        <w:t> </w:t>
      </w:r>
      <w:r>
        <w:rPr>
          <w:color w:val="231F20"/>
          <w:w w:val="95"/>
          <w:sz w:val="11"/>
        </w:rPr>
        <w:t>darkest</w:t>
      </w:r>
      <w:r>
        <w:rPr>
          <w:color w:val="231F20"/>
          <w:spacing w:val="-16"/>
          <w:w w:val="95"/>
          <w:sz w:val="11"/>
        </w:rPr>
        <w:t> </w:t>
      </w:r>
      <w:r>
        <w:rPr>
          <w:color w:val="231F20"/>
          <w:w w:val="95"/>
          <w:sz w:val="11"/>
        </w:rPr>
        <w:t>central</w:t>
      </w:r>
      <w:r>
        <w:rPr>
          <w:color w:val="231F20"/>
          <w:spacing w:val="-16"/>
          <w:w w:val="95"/>
          <w:sz w:val="11"/>
        </w:rPr>
        <w:t> </w:t>
      </w:r>
      <w:r>
        <w:rPr>
          <w:color w:val="231F20"/>
          <w:w w:val="95"/>
          <w:sz w:val="11"/>
        </w:rPr>
        <w:t>band on</w:t>
      </w:r>
      <w:r>
        <w:rPr>
          <w:color w:val="231F20"/>
          <w:spacing w:val="-15"/>
          <w:w w:val="95"/>
          <w:sz w:val="11"/>
        </w:rPr>
        <w:t> </w:t>
      </w:r>
      <w:r>
        <w:rPr>
          <w:color w:val="231F20"/>
          <w:w w:val="95"/>
          <w:sz w:val="11"/>
        </w:rPr>
        <w:t>only</w:t>
      </w:r>
      <w:r>
        <w:rPr>
          <w:color w:val="231F20"/>
          <w:spacing w:val="-14"/>
          <w:w w:val="95"/>
          <w:sz w:val="11"/>
        </w:rPr>
        <w:t> </w:t>
      </w:r>
      <w:r>
        <w:rPr>
          <w:color w:val="231F20"/>
          <w:w w:val="95"/>
          <w:sz w:val="11"/>
        </w:rPr>
        <w:t>30</w:t>
      </w:r>
      <w:r>
        <w:rPr>
          <w:color w:val="231F20"/>
          <w:spacing w:val="-14"/>
          <w:w w:val="95"/>
          <w:sz w:val="11"/>
        </w:rPr>
        <w:t> </w:t>
      </w:r>
      <w:r>
        <w:rPr>
          <w:color w:val="231F20"/>
          <w:w w:val="95"/>
          <w:sz w:val="11"/>
        </w:rPr>
        <w:t>of</w:t>
      </w:r>
      <w:r>
        <w:rPr>
          <w:color w:val="231F20"/>
          <w:spacing w:val="-14"/>
          <w:w w:val="95"/>
          <w:sz w:val="11"/>
        </w:rPr>
        <w:t> </w:t>
      </w:r>
      <w:r>
        <w:rPr>
          <w:color w:val="231F20"/>
          <w:w w:val="95"/>
          <w:sz w:val="11"/>
        </w:rPr>
        <w:t>those</w:t>
      </w:r>
      <w:r>
        <w:rPr>
          <w:color w:val="231F20"/>
          <w:spacing w:val="-15"/>
          <w:w w:val="95"/>
          <w:sz w:val="11"/>
        </w:rPr>
        <w:t> </w:t>
      </w:r>
      <w:r>
        <w:rPr>
          <w:color w:val="231F20"/>
          <w:w w:val="95"/>
          <w:sz w:val="11"/>
        </w:rPr>
        <w:t>occasions.</w:t>
      </w:r>
      <w:r>
        <w:rPr>
          <w:color w:val="231F20"/>
          <w:spacing w:val="3"/>
          <w:w w:val="95"/>
          <w:sz w:val="11"/>
        </w:rPr>
        <w:t> </w:t>
      </w:r>
      <w:r>
        <w:rPr>
          <w:color w:val="231F20"/>
          <w:w w:val="95"/>
          <w:sz w:val="11"/>
        </w:rPr>
        <w:t>The</w:t>
      </w:r>
      <w:r>
        <w:rPr>
          <w:color w:val="231F20"/>
          <w:spacing w:val="-14"/>
          <w:w w:val="95"/>
          <w:sz w:val="11"/>
        </w:rPr>
        <w:t> </w:t>
      </w:r>
      <w:r>
        <w:rPr>
          <w:color w:val="231F20"/>
          <w:w w:val="95"/>
          <w:sz w:val="11"/>
        </w:rPr>
        <w:t>fan</w:t>
      </w:r>
      <w:r>
        <w:rPr>
          <w:color w:val="231F20"/>
          <w:spacing w:val="-14"/>
          <w:w w:val="95"/>
          <w:sz w:val="11"/>
        </w:rPr>
        <w:t> </w:t>
      </w:r>
      <w:r>
        <w:rPr>
          <w:color w:val="231F20"/>
          <w:w w:val="95"/>
          <w:sz w:val="11"/>
        </w:rPr>
        <w:t>chart</w:t>
      </w:r>
      <w:r>
        <w:rPr>
          <w:color w:val="231F20"/>
          <w:spacing w:val="-14"/>
          <w:w w:val="95"/>
          <w:sz w:val="11"/>
        </w:rPr>
        <w:t> </w:t>
      </w:r>
      <w:r>
        <w:rPr>
          <w:color w:val="231F20"/>
          <w:w w:val="95"/>
          <w:sz w:val="11"/>
        </w:rPr>
        <w:t>is</w:t>
      </w:r>
      <w:r>
        <w:rPr>
          <w:color w:val="231F20"/>
          <w:spacing w:val="-15"/>
          <w:w w:val="95"/>
          <w:sz w:val="11"/>
        </w:rPr>
        <w:t> </w:t>
      </w:r>
      <w:r>
        <w:rPr>
          <w:color w:val="231F20"/>
          <w:w w:val="95"/>
          <w:sz w:val="11"/>
        </w:rPr>
        <w:t>constructed</w:t>
      </w:r>
      <w:r>
        <w:rPr>
          <w:color w:val="231F20"/>
          <w:spacing w:val="-14"/>
          <w:w w:val="95"/>
          <w:sz w:val="11"/>
        </w:rPr>
        <w:t> </w:t>
      </w:r>
      <w:r>
        <w:rPr>
          <w:color w:val="231F20"/>
          <w:w w:val="95"/>
          <w:sz w:val="11"/>
        </w:rPr>
        <w:t>so</w:t>
      </w:r>
      <w:r>
        <w:rPr>
          <w:color w:val="231F20"/>
          <w:spacing w:val="-14"/>
          <w:w w:val="95"/>
          <w:sz w:val="11"/>
        </w:rPr>
        <w:t> </w:t>
      </w:r>
      <w:r>
        <w:rPr>
          <w:color w:val="231F20"/>
          <w:w w:val="95"/>
          <w:sz w:val="11"/>
        </w:rPr>
        <w:t>that</w:t>
      </w:r>
      <w:r>
        <w:rPr>
          <w:color w:val="231F20"/>
          <w:spacing w:val="-14"/>
          <w:w w:val="95"/>
          <w:sz w:val="11"/>
        </w:rPr>
        <w:t> </w:t>
      </w:r>
      <w:r>
        <w:rPr>
          <w:color w:val="231F20"/>
          <w:w w:val="95"/>
          <w:sz w:val="11"/>
        </w:rPr>
        <w:t>outturns</w:t>
      </w:r>
      <w:r>
        <w:rPr>
          <w:color w:val="231F20"/>
          <w:spacing w:val="-15"/>
          <w:w w:val="95"/>
          <w:sz w:val="11"/>
        </w:rPr>
        <w:t> </w:t>
      </w:r>
      <w:r>
        <w:rPr>
          <w:color w:val="231F20"/>
          <w:w w:val="95"/>
          <w:sz w:val="11"/>
        </w:rPr>
        <w:t>are</w:t>
      </w:r>
      <w:r>
        <w:rPr>
          <w:color w:val="231F20"/>
          <w:spacing w:val="-14"/>
          <w:w w:val="95"/>
          <w:sz w:val="11"/>
        </w:rPr>
        <w:t> </w:t>
      </w:r>
      <w:r>
        <w:rPr>
          <w:color w:val="231F20"/>
          <w:w w:val="95"/>
          <w:sz w:val="11"/>
        </w:rPr>
        <w:t>also</w:t>
      </w:r>
      <w:r>
        <w:rPr>
          <w:color w:val="231F20"/>
          <w:spacing w:val="-14"/>
          <w:w w:val="95"/>
          <w:sz w:val="11"/>
        </w:rPr>
        <w:t> </w:t>
      </w:r>
      <w:r>
        <w:rPr>
          <w:color w:val="231F20"/>
          <w:w w:val="95"/>
          <w:sz w:val="11"/>
        </w:rPr>
        <w:t>expected</w:t>
      </w:r>
      <w:r>
        <w:rPr>
          <w:color w:val="231F20"/>
          <w:spacing w:val="-14"/>
          <w:w w:val="95"/>
          <w:sz w:val="11"/>
        </w:rPr>
        <w:t> </w:t>
      </w:r>
      <w:r>
        <w:rPr>
          <w:color w:val="231F20"/>
          <w:spacing w:val="-8"/>
          <w:w w:val="95"/>
          <w:sz w:val="11"/>
        </w:rPr>
        <w:t>to </w:t>
      </w:r>
      <w:r>
        <w:rPr>
          <w:color w:val="231F20"/>
          <w:w w:val="95"/>
          <w:sz w:val="11"/>
        </w:rPr>
        <w:t>lie</w:t>
      </w:r>
      <w:r>
        <w:rPr>
          <w:color w:val="231F20"/>
          <w:spacing w:val="-15"/>
          <w:w w:val="95"/>
          <w:sz w:val="11"/>
        </w:rPr>
        <w:t> </w:t>
      </w:r>
      <w:r>
        <w:rPr>
          <w:color w:val="231F20"/>
          <w:w w:val="95"/>
          <w:sz w:val="11"/>
        </w:rPr>
        <w:t>within</w:t>
      </w:r>
      <w:r>
        <w:rPr>
          <w:color w:val="231F20"/>
          <w:spacing w:val="-15"/>
          <w:w w:val="95"/>
          <w:sz w:val="11"/>
        </w:rPr>
        <w:t> </w:t>
      </w:r>
      <w:r>
        <w:rPr>
          <w:color w:val="231F20"/>
          <w:w w:val="95"/>
          <w:sz w:val="11"/>
        </w:rPr>
        <w:t>each</w:t>
      </w:r>
      <w:r>
        <w:rPr>
          <w:color w:val="231F20"/>
          <w:spacing w:val="-15"/>
          <w:w w:val="95"/>
          <w:sz w:val="11"/>
        </w:rPr>
        <w:t> </w:t>
      </w:r>
      <w:r>
        <w:rPr>
          <w:color w:val="231F20"/>
          <w:w w:val="95"/>
          <w:sz w:val="11"/>
        </w:rPr>
        <w:t>pair</w:t>
      </w:r>
      <w:r>
        <w:rPr>
          <w:color w:val="231F20"/>
          <w:spacing w:val="-14"/>
          <w:w w:val="95"/>
          <w:sz w:val="11"/>
        </w:rPr>
        <w:t> </w:t>
      </w:r>
      <w:r>
        <w:rPr>
          <w:color w:val="231F20"/>
          <w:w w:val="95"/>
          <w:sz w:val="11"/>
        </w:rPr>
        <w:t>of</w:t>
      </w:r>
      <w:r>
        <w:rPr>
          <w:color w:val="231F20"/>
          <w:spacing w:val="-15"/>
          <w:w w:val="95"/>
          <w:sz w:val="11"/>
        </w:rPr>
        <w:t> </w:t>
      </w:r>
      <w:r>
        <w:rPr>
          <w:color w:val="231F20"/>
          <w:w w:val="95"/>
          <w:sz w:val="11"/>
        </w:rPr>
        <w:t>the</w:t>
      </w:r>
      <w:r>
        <w:rPr>
          <w:color w:val="231F20"/>
          <w:spacing w:val="-15"/>
          <w:w w:val="95"/>
          <w:sz w:val="11"/>
        </w:rPr>
        <w:t> </w:t>
      </w:r>
      <w:r>
        <w:rPr>
          <w:color w:val="231F20"/>
          <w:w w:val="95"/>
          <w:sz w:val="11"/>
        </w:rPr>
        <w:t>lighter</w:t>
      </w:r>
      <w:r>
        <w:rPr>
          <w:color w:val="231F20"/>
          <w:spacing w:val="-14"/>
          <w:w w:val="95"/>
          <w:sz w:val="11"/>
        </w:rPr>
        <w:t> </w:t>
      </w:r>
      <w:r>
        <w:rPr>
          <w:color w:val="231F20"/>
          <w:w w:val="95"/>
          <w:sz w:val="11"/>
        </w:rPr>
        <w:t>green</w:t>
      </w:r>
      <w:r>
        <w:rPr>
          <w:color w:val="231F20"/>
          <w:spacing w:val="-15"/>
          <w:w w:val="95"/>
          <w:sz w:val="11"/>
        </w:rPr>
        <w:t> </w:t>
      </w:r>
      <w:r>
        <w:rPr>
          <w:color w:val="231F20"/>
          <w:w w:val="95"/>
          <w:sz w:val="11"/>
        </w:rPr>
        <w:t>areas</w:t>
      </w:r>
      <w:r>
        <w:rPr>
          <w:color w:val="231F20"/>
          <w:spacing w:val="-15"/>
          <w:w w:val="95"/>
          <w:sz w:val="11"/>
        </w:rPr>
        <w:t> </w:t>
      </w:r>
      <w:r>
        <w:rPr>
          <w:color w:val="231F20"/>
          <w:w w:val="95"/>
          <w:sz w:val="11"/>
        </w:rPr>
        <w:t>on</w:t>
      </w:r>
      <w:r>
        <w:rPr>
          <w:color w:val="231F20"/>
          <w:spacing w:val="-15"/>
          <w:w w:val="95"/>
          <w:sz w:val="11"/>
        </w:rPr>
        <w:t> </w:t>
      </w:r>
      <w:r>
        <w:rPr>
          <w:color w:val="231F20"/>
          <w:w w:val="95"/>
          <w:sz w:val="11"/>
        </w:rPr>
        <w:t>30</w:t>
      </w:r>
      <w:r>
        <w:rPr>
          <w:color w:val="231F20"/>
          <w:spacing w:val="-14"/>
          <w:w w:val="95"/>
          <w:sz w:val="11"/>
        </w:rPr>
        <w:t> </w:t>
      </w:r>
      <w:r>
        <w:rPr>
          <w:color w:val="231F20"/>
          <w:w w:val="95"/>
          <w:sz w:val="11"/>
        </w:rPr>
        <w:t>occasions.</w:t>
      </w:r>
      <w:r>
        <w:rPr>
          <w:color w:val="231F20"/>
          <w:spacing w:val="2"/>
          <w:w w:val="95"/>
          <w:sz w:val="11"/>
        </w:rPr>
        <w:t> </w:t>
      </w:r>
      <w:r>
        <w:rPr>
          <w:color w:val="231F20"/>
          <w:w w:val="95"/>
          <w:sz w:val="11"/>
        </w:rPr>
        <w:t>In</w:t>
      </w:r>
      <w:r>
        <w:rPr>
          <w:color w:val="231F20"/>
          <w:spacing w:val="-15"/>
          <w:w w:val="95"/>
          <w:sz w:val="11"/>
        </w:rPr>
        <w:t> </w:t>
      </w:r>
      <w:r>
        <w:rPr>
          <w:color w:val="231F20"/>
          <w:w w:val="95"/>
          <w:sz w:val="11"/>
        </w:rPr>
        <w:t>any</w:t>
      </w:r>
      <w:r>
        <w:rPr>
          <w:color w:val="231F20"/>
          <w:spacing w:val="-15"/>
          <w:w w:val="95"/>
          <w:sz w:val="11"/>
        </w:rPr>
        <w:t> </w:t>
      </w:r>
      <w:r>
        <w:rPr>
          <w:color w:val="231F20"/>
          <w:w w:val="95"/>
          <w:sz w:val="11"/>
        </w:rPr>
        <w:t>particular</w:t>
      </w:r>
      <w:r>
        <w:rPr>
          <w:color w:val="231F20"/>
          <w:spacing w:val="-14"/>
          <w:w w:val="95"/>
          <w:sz w:val="11"/>
        </w:rPr>
        <w:t> </w:t>
      </w:r>
      <w:r>
        <w:rPr>
          <w:color w:val="231F20"/>
          <w:w w:val="95"/>
          <w:sz w:val="11"/>
        </w:rPr>
        <w:t>quarter</w:t>
      </w:r>
      <w:r>
        <w:rPr>
          <w:color w:val="231F20"/>
          <w:spacing w:val="-15"/>
          <w:w w:val="95"/>
          <w:sz w:val="11"/>
        </w:rPr>
        <w:t> </w:t>
      </w:r>
      <w:r>
        <w:rPr>
          <w:color w:val="231F20"/>
          <w:w w:val="95"/>
          <w:sz w:val="11"/>
        </w:rPr>
        <w:t>of</w:t>
      </w:r>
      <w:r>
        <w:rPr>
          <w:color w:val="231F20"/>
          <w:spacing w:val="-15"/>
          <w:w w:val="95"/>
          <w:sz w:val="11"/>
        </w:rPr>
        <w:t> </w:t>
      </w:r>
      <w:r>
        <w:rPr>
          <w:color w:val="231F20"/>
          <w:w w:val="95"/>
          <w:sz w:val="11"/>
        </w:rPr>
        <w:t>the forecast</w:t>
      </w:r>
      <w:r>
        <w:rPr>
          <w:color w:val="231F20"/>
          <w:spacing w:val="-16"/>
          <w:w w:val="95"/>
          <w:sz w:val="11"/>
        </w:rPr>
        <w:t> </w:t>
      </w:r>
      <w:r>
        <w:rPr>
          <w:color w:val="231F20"/>
          <w:w w:val="95"/>
          <w:sz w:val="11"/>
        </w:rPr>
        <w:t>period,</w:t>
      </w:r>
      <w:r>
        <w:rPr>
          <w:color w:val="231F20"/>
          <w:spacing w:val="-15"/>
          <w:w w:val="95"/>
          <w:sz w:val="11"/>
        </w:rPr>
        <w:t> </w:t>
      </w:r>
      <w:r>
        <w:rPr>
          <w:color w:val="231F20"/>
          <w:w w:val="95"/>
          <w:sz w:val="11"/>
        </w:rPr>
        <w:t>GDP</w:t>
      </w:r>
      <w:r>
        <w:rPr>
          <w:color w:val="231F20"/>
          <w:spacing w:val="-15"/>
          <w:w w:val="95"/>
          <w:sz w:val="11"/>
        </w:rPr>
        <w:t> </w:t>
      </w:r>
      <w:r>
        <w:rPr>
          <w:color w:val="231F20"/>
          <w:w w:val="95"/>
          <w:sz w:val="11"/>
        </w:rPr>
        <w:t>growth</w:t>
      </w:r>
      <w:r>
        <w:rPr>
          <w:color w:val="231F20"/>
          <w:spacing w:val="-15"/>
          <w:w w:val="95"/>
          <w:sz w:val="11"/>
        </w:rPr>
        <w:t> </w:t>
      </w:r>
      <w:r>
        <w:rPr>
          <w:color w:val="231F20"/>
          <w:w w:val="95"/>
          <w:sz w:val="11"/>
        </w:rPr>
        <w:t>is</w:t>
      </w:r>
      <w:r>
        <w:rPr>
          <w:color w:val="231F20"/>
          <w:spacing w:val="-15"/>
          <w:w w:val="95"/>
          <w:sz w:val="11"/>
        </w:rPr>
        <w:t> </w:t>
      </w:r>
      <w:r>
        <w:rPr>
          <w:color w:val="231F20"/>
          <w:w w:val="95"/>
          <w:sz w:val="11"/>
        </w:rPr>
        <w:t>therefore</w:t>
      </w:r>
      <w:r>
        <w:rPr>
          <w:color w:val="231F20"/>
          <w:spacing w:val="-16"/>
          <w:w w:val="95"/>
          <w:sz w:val="11"/>
        </w:rPr>
        <w:t> </w:t>
      </w:r>
      <w:r>
        <w:rPr>
          <w:color w:val="231F20"/>
          <w:w w:val="95"/>
          <w:sz w:val="11"/>
        </w:rPr>
        <w:t>expected</w:t>
      </w:r>
      <w:r>
        <w:rPr>
          <w:color w:val="231F20"/>
          <w:spacing w:val="-15"/>
          <w:w w:val="95"/>
          <w:sz w:val="11"/>
        </w:rPr>
        <w:t> </w:t>
      </w:r>
      <w:r>
        <w:rPr>
          <w:color w:val="231F20"/>
          <w:w w:val="95"/>
          <w:sz w:val="11"/>
        </w:rPr>
        <w:t>to</w:t>
      </w:r>
      <w:r>
        <w:rPr>
          <w:color w:val="231F20"/>
          <w:spacing w:val="-15"/>
          <w:w w:val="95"/>
          <w:sz w:val="11"/>
        </w:rPr>
        <w:t> </w:t>
      </w:r>
      <w:r>
        <w:rPr>
          <w:color w:val="231F20"/>
          <w:w w:val="95"/>
          <w:sz w:val="11"/>
        </w:rPr>
        <w:t>lie</w:t>
      </w:r>
      <w:r>
        <w:rPr>
          <w:color w:val="231F20"/>
          <w:spacing w:val="-15"/>
          <w:w w:val="95"/>
          <w:sz w:val="11"/>
        </w:rPr>
        <w:t> </w:t>
      </w:r>
      <w:r>
        <w:rPr>
          <w:color w:val="231F20"/>
          <w:w w:val="95"/>
          <w:sz w:val="11"/>
        </w:rPr>
        <w:t>somewhere</w:t>
      </w:r>
      <w:r>
        <w:rPr>
          <w:color w:val="231F20"/>
          <w:spacing w:val="-15"/>
          <w:w w:val="95"/>
          <w:sz w:val="11"/>
        </w:rPr>
        <w:t> </w:t>
      </w:r>
      <w:r>
        <w:rPr>
          <w:color w:val="231F20"/>
          <w:w w:val="95"/>
          <w:sz w:val="11"/>
        </w:rPr>
        <w:t>within</w:t>
      </w:r>
      <w:r>
        <w:rPr>
          <w:color w:val="231F20"/>
          <w:spacing w:val="-15"/>
          <w:w w:val="95"/>
          <w:sz w:val="11"/>
        </w:rPr>
        <w:t> </w:t>
      </w:r>
      <w:r>
        <w:rPr>
          <w:color w:val="231F20"/>
          <w:w w:val="95"/>
          <w:sz w:val="11"/>
        </w:rPr>
        <w:t>the</w:t>
      </w:r>
      <w:r>
        <w:rPr>
          <w:color w:val="231F20"/>
          <w:spacing w:val="-16"/>
          <w:w w:val="95"/>
          <w:sz w:val="11"/>
        </w:rPr>
        <w:t> </w:t>
      </w:r>
      <w:r>
        <w:rPr>
          <w:color w:val="231F20"/>
          <w:w w:val="95"/>
          <w:sz w:val="11"/>
        </w:rPr>
        <w:t>fan</w:t>
      </w:r>
      <w:r>
        <w:rPr>
          <w:color w:val="231F20"/>
          <w:spacing w:val="-15"/>
          <w:w w:val="95"/>
          <w:sz w:val="11"/>
        </w:rPr>
        <w:t> </w:t>
      </w:r>
      <w:r>
        <w:rPr>
          <w:color w:val="231F20"/>
          <w:w w:val="95"/>
          <w:sz w:val="11"/>
        </w:rPr>
        <w:t>on</w:t>
      </w:r>
      <w:r>
        <w:rPr>
          <w:color w:val="231F20"/>
          <w:spacing w:val="-15"/>
          <w:w w:val="95"/>
          <w:sz w:val="11"/>
        </w:rPr>
        <w:t> </w:t>
      </w:r>
      <w:r>
        <w:rPr>
          <w:color w:val="231F20"/>
          <w:w w:val="95"/>
          <w:sz w:val="11"/>
        </w:rPr>
        <w:t>90</w:t>
      </w:r>
      <w:r>
        <w:rPr>
          <w:color w:val="231F20"/>
          <w:spacing w:val="-16"/>
          <w:w w:val="95"/>
          <w:sz w:val="11"/>
        </w:rPr>
        <w:t> </w:t>
      </w:r>
      <w:r>
        <w:rPr>
          <w:color w:val="231F20"/>
          <w:w w:val="95"/>
          <w:sz w:val="11"/>
        </w:rPr>
        <w:t>out</w:t>
      </w:r>
      <w:r>
        <w:rPr>
          <w:color w:val="231F20"/>
          <w:spacing w:val="-15"/>
          <w:w w:val="95"/>
          <w:sz w:val="11"/>
        </w:rPr>
        <w:t> </w:t>
      </w:r>
      <w:r>
        <w:rPr>
          <w:color w:val="231F20"/>
          <w:w w:val="95"/>
          <w:sz w:val="11"/>
        </w:rPr>
        <w:t>of </w:t>
      </w:r>
      <w:r>
        <w:rPr>
          <w:color w:val="231F20"/>
          <w:sz w:val="11"/>
        </w:rPr>
        <w:t>100</w:t>
      </w:r>
      <w:r>
        <w:rPr>
          <w:color w:val="231F20"/>
          <w:spacing w:val="-21"/>
          <w:sz w:val="11"/>
        </w:rPr>
        <w:t> </w:t>
      </w:r>
      <w:r>
        <w:rPr>
          <w:color w:val="231F20"/>
          <w:sz w:val="11"/>
        </w:rPr>
        <w:t>occasions.</w:t>
      </w:r>
      <w:r>
        <w:rPr>
          <w:color w:val="231F20"/>
          <w:spacing w:val="-8"/>
          <w:sz w:val="11"/>
        </w:rPr>
        <w:t> </w:t>
      </w:r>
      <w:r>
        <w:rPr>
          <w:color w:val="231F20"/>
          <w:sz w:val="11"/>
        </w:rPr>
        <w:t>And</w:t>
      </w:r>
      <w:r>
        <w:rPr>
          <w:color w:val="231F20"/>
          <w:spacing w:val="-21"/>
          <w:sz w:val="11"/>
        </w:rPr>
        <w:t> </w:t>
      </w:r>
      <w:r>
        <w:rPr>
          <w:color w:val="231F20"/>
          <w:sz w:val="11"/>
        </w:rPr>
        <w:t>on</w:t>
      </w:r>
      <w:r>
        <w:rPr>
          <w:color w:val="231F20"/>
          <w:spacing w:val="-20"/>
          <w:sz w:val="11"/>
        </w:rPr>
        <w:t> </w:t>
      </w:r>
      <w:r>
        <w:rPr>
          <w:color w:val="231F20"/>
          <w:sz w:val="11"/>
        </w:rPr>
        <w:t>the</w:t>
      </w:r>
      <w:r>
        <w:rPr>
          <w:color w:val="231F20"/>
          <w:spacing w:val="-21"/>
          <w:sz w:val="11"/>
        </w:rPr>
        <w:t> </w:t>
      </w:r>
      <w:r>
        <w:rPr>
          <w:color w:val="231F20"/>
          <w:sz w:val="11"/>
        </w:rPr>
        <w:t>remaining</w:t>
      </w:r>
      <w:r>
        <w:rPr>
          <w:color w:val="231F20"/>
          <w:spacing w:val="-21"/>
          <w:sz w:val="11"/>
        </w:rPr>
        <w:t> </w:t>
      </w:r>
      <w:r>
        <w:rPr>
          <w:color w:val="231F20"/>
          <w:sz w:val="11"/>
        </w:rPr>
        <w:t>10</w:t>
      </w:r>
      <w:r>
        <w:rPr>
          <w:color w:val="231F20"/>
          <w:spacing w:val="-20"/>
          <w:sz w:val="11"/>
        </w:rPr>
        <w:t> </w:t>
      </w:r>
      <w:r>
        <w:rPr>
          <w:color w:val="231F20"/>
          <w:sz w:val="11"/>
        </w:rPr>
        <w:t>out</w:t>
      </w:r>
      <w:r>
        <w:rPr>
          <w:color w:val="231F20"/>
          <w:spacing w:val="-21"/>
          <w:sz w:val="11"/>
        </w:rPr>
        <w:t> </w:t>
      </w:r>
      <w:r>
        <w:rPr>
          <w:color w:val="231F20"/>
          <w:sz w:val="11"/>
        </w:rPr>
        <w:t>of</w:t>
      </w:r>
      <w:r>
        <w:rPr>
          <w:color w:val="231F20"/>
          <w:spacing w:val="-20"/>
          <w:sz w:val="11"/>
        </w:rPr>
        <w:t> </w:t>
      </w:r>
      <w:r>
        <w:rPr>
          <w:color w:val="231F20"/>
          <w:sz w:val="11"/>
        </w:rPr>
        <w:t>100</w:t>
      </w:r>
      <w:r>
        <w:rPr>
          <w:color w:val="231F20"/>
          <w:spacing w:val="-21"/>
          <w:sz w:val="11"/>
        </w:rPr>
        <w:t> </w:t>
      </w:r>
      <w:r>
        <w:rPr>
          <w:color w:val="231F20"/>
          <w:sz w:val="11"/>
        </w:rPr>
        <w:t>occasions</w:t>
      </w:r>
      <w:r>
        <w:rPr>
          <w:color w:val="231F20"/>
          <w:spacing w:val="-21"/>
          <w:sz w:val="11"/>
        </w:rPr>
        <w:t> </w:t>
      </w:r>
      <w:r>
        <w:rPr>
          <w:color w:val="231F20"/>
          <w:sz w:val="11"/>
        </w:rPr>
        <w:t>GDP</w:t>
      </w:r>
      <w:r>
        <w:rPr>
          <w:color w:val="231F20"/>
          <w:spacing w:val="-20"/>
          <w:sz w:val="11"/>
        </w:rPr>
        <w:t> </w:t>
      </w:r>
      <w:r>
        <w:rPr>
          <w:color w:val="231F20"/>
          <w:sz w:val="11"/>
        </w:rPr>
        <w:t>growth</w:t>
      </w:r>
      <w:r>
        <w:rPr>
          <w:color w:val="231F20"/>
          <w:spacing w:val="-21"/>
          <w:sz w:val="11"/>
        </w:rPr>
        <w:t> </w:t>
      </w:r>
      <w:r>
        <w:rPr>
          <w:color w:val="231F20"/>
          <w:sz w:val="11"/>
        </w:rPr>
        <w:t>can</w:t>
      </w:r>
      <w:r>
        <w:rPr>
          <w:color w:val="231F20"/>
          <w:spacing w:val="-21"/>
          <w:sz w:val="11"/>
        </w:rPr>
        <w:t> </w:t>
      </w:r>
      <w:r>
        <w:rPr>
          <w:color w:val="231F20"/>
          <w:sz w:val="11"/>
        </w:rPr>
        <w:t>fall</w:t>
      </w:r>
      <w:r>
        <w:rPr>
          <w:color w:val="231F20"/>
          <w:spacing w:val="-20"/>
          <w:sz w:val="11"/>
        </w:rPr>
        <w:t> </w:t>
      </w:r>
      <w:r>
        <w:rPr>
          <w:color w:val="231F20"/>
          <w:sz w:val="11"/>
        </w:rPr>
        <w:t>anywhere </w:t>
      </w:r>
      <w:r>
        <w:rPr>
          <w:color w:val="231F20"/>
          <w:w w:val="95"/>
          <w:sz w:val="11"/>
        </w:rPr>
        <w:t>outside</w:t>
      </w:r>
      <w:r>
        <w:rPr>
          <w:color w:val="231F20"/>
          <w:spacing w:val="-17"/>
          <w:w w:val="95"/>
          <w:sz w:val="11"/>
        </w:rPr>
        <w:t> </w:t>
      </w:r>
      <w:r>
        <w:rPr>
          <w:color w:val="231F20"/>
          <w:w w:val="95"/>
          <w:sz w:val="11"/>
        </w:rPr>
        <w:t>the</w:t>
      </w:r>
      <w:r>
        <w:rPr>
          <w:color w:val="231F20"/>
          <w:spacing w:val="-16"/>
          <w:w w:val="95"/>
          <w:sz w:val="11"/>
        </w:rPr>
        <w:t> </w:t>
      </w:r>
      <w:r>
        <w:rPr>
          <w:color w:val="231F20"/>
          <w:w w:val="95"/>
          <w:sz w:val="11"/>
        </w:rPr>
        <w:t>green</w:t>
      </w:r>
      <w:r>
        <w:rPr>
          <w:color w:val="231F20"/>
          <w:spacing w:val="-17"/>
          <w:w w:val="95"/>
          <w:sz w:val="11"/>
        </w:rPr>
        <w:t> </w:t>
      </w:r>
      <w:r>
        <w:rPr>
          <w:color w:val="231F20"/>
          <w:w w:val="95"/>
          <w:sz w:val="11"/>
        </w:rPr>
        <w:t>area</w:t>
      </w:r>
      <w:r>
        <w:rPr>
          <w:color w:val="231F20"/>
          <w:spacing w:val="-16"/>
          <w:w w:val="95"/>
          <w:sz w:val="11"/>
        </w:rPr>
        <w:t> </w:t>
      </w:r>
      <w:r>
        <w:rPr>
          <w:color w:val="231F20"/>
          <w:w w:val="95"/>
          <w:sz w:val="11"/>
        </w:rPr>
        <w:t>of</w:t>
      </w:r>
      <w:r>
        <w:rPr>
          <w:color w:val="231F20"/>
          <w:spacing w:val="-16"/>
          <w:w w:val="95"/>
          <w:sz w:val="11"/>
        </w:rPr>
        <w:t> </w:t>
      </w:r>
      <w:r>
        <w:rPr>
          <w:color w:val="231F20"/>
          <w:w w:val="95"/>
          <w:sz w:val="11"/>
        </w:rPr>
        <w:t>the</w:t>
      </w:r>
      <w:r>
        <w:rPr>
          <w:color w:val="231F20"/>
          <w:spacing w:val="-17"/>
          <w:w w:val="95"/>
          <w:sz w:val="11"/>
        </w:rPr>
        <w:t> </w:t>
      </w:r>
      <w:r>
        <w:rPr>
          <w:color w:val="231F20"/>
          <w:w w:val="95"/>
          <w:sz w:val="11"/>
        </w:rPr>
        <w:t>fan</w:t>
      </w:r>
      <w:r>
        <w:rPr>
          <w:color w:val="231F20"/>
          <w:spacing w:val="-16"/>
          <w:w w:val="95"/>
          <w:sz w:val="11"/>
        </w:rPr>
        <w:t> </w:t>
      </w:r>
      <w:r>
        <w:rPr>
          <w:color w:val="231F20"/>
          <w:w w:val="95"/>
          <w:sz w:val="11"/>
        </w:rPr>
        <w:t>chart.</w:t>
      </w:r>
      <w:r>
        <w:rPr>
          <w:color w:val="231F20"/>
          <w:spacing w:val="-1"/>
          <w:w w:val="95"/>
          <w:sz w:val="11"/>
        </w:rPr>
        <w:t> </w:t>
      </w:r>
      <w:r>
        <w:rPr>
          <w:color w:val="231F20"/>
          <w:w w:val="95"/>
          <w:sz w:val="11"/>
        </w:rPr>
        <w:t>Over</w:t>
      </w:r>
      <w:r>
        <w:rPr>
          <w:color w:val="231F20"/>
          <w:spacing w:val="-17"/>
          <w:w w:val="95"/>
          <w:sz w:val="11"/>
        </w:rPr>
        <w:t> </w:t>
      </w:r>
      <w:r>
        <w:rPr>
          <w:color w:val="231F20"/>
          <w:w w:val="95"/>
          <w:sz w:val="11"/>
        </w:rPr>
        <w:t>the</w:t>
      </w:r>
      <w:r>
        <w:rPr>
          <w:color w:val="231F20"/>
          <w:spacing w:val="-16"/>
          <w:w w:val="95"/>
          <w:sz w:val="11"/>
        </w:rPr>
        <w:t> </w:t>
      </w:r>
      <w:r>
        <w:rPr>
          <w:color w:val="231F20"/>
          <w:w w:val="95"/>
          <w:sz w:val="11"/>
        </w:rPr>
        <w:t>forecast</w:t>
      </w:r>
      <w:r>
        <w:rPr>
          <w:color w:val="231F20"/>
          <w:spacing w:val="-17"/>
          <w:w w:val="95"/>
          <w:sz w:val="11"/>
        </w:rPr>
        <w:t> </w:t>
      </w:r>
      <w:r>
        <w:rPr>
          <w:color w:val="231F20"/>
          <w:w w:val="95"/>
          <w:sz w:val="11"/>
        </w:rPr>
        <w:t>period,</w:t>
      </w:r>
      <w:r>
        <w:rPr>
          <w:color w:val="231F20"/>
          <w:spacing w:val="-16"/>
          <w:w w:val="95"/>
          <w:sz w:val="11"/>
        </w:rPr>
        <w:t> </w:t>
      </w:r>
      <w:r>
        <w:rPr>
          <w:color w:val="231F20"/>
          <w:w w:val="95"/>
          <w:sz w:val="11"/>
        </w:rPr>
        <w:t>this</w:t>
      </w:r>
      <w:r>
        <w:rPr>
          <w:color w:val="231F20"/>
          <w:spacing w:val="-16"/>
          <w:w w:val="95"/>
          <w:sz w:val="11"/>
        </w:rPr>
        <w:t> </w:t>
      </w:r>
      <w:r>
        <w:rPr>
          <w:color w:val="231F20"/>
          <w:w w:val="95"/>
          <w:sz w:val="11"/>
        </w:rPr>
        <w:t>has</w:t>
      </w:r>
      <w:r>
        <w:rPr>
          <w:color w:val="231F20"/>
          <w:spacing w:val="-17"/>
          <w:w w:val="95"/>
          <w:sz w:val="11"/>
        </w:rPr>
        <w:t> </w:t>
      </w:r>
      <w:r>
        <w:rPr>
          <w:color w:val="231F20"/>
          <w:w w:val="95"/>
          <w:sz w:val="11"/>
        </w:rPr>
        <w:t>been</w:t>
      </w:r>
      <w:r>
        <w:rPr>
          <w:color w:val="231F20"/>
          <w:spacing w:val="-16"/>
          <w:w w:val="95"/>
          <w:sz w:val="11"/>
        </w:rPr>
        <w:t> </w:t>
      </w:r>
      <w:r>
        <w:rPr>
          <w:color w:val="231F20"/>
          <w:w w:val="95"/>
          <w:sz w:val="11"/>
        </w:rPr>
        <w:t>depicted</w:t>
      </w:r>
      <w:r>
        <w:rPr>
          <w:color w:val="231F20"/>
          <w:spacing w:val="-17"/>
          <w:w w:val="95"/>
          <w:sz w:val="11"/>
        </w:rPr>
        <w:t> </w:t>
      </w:r>
      <w:r>
        <w:rPr>
          <w:color w:val="231F20"/>
          <w:w w:val="95"/>
          <w:sz w:val="11"/>
        </w:rPr>
        <w:t>by</w:t>
      </w:r>
      <w:r>
        <w:rPr>
          <w:color w:val="231F20"/>
          <w:spacing w:val="-16"/>
          <w:w w:val="95"/>
          <w:sz w:val="11"/>
        </w:rPr>
        <w:t> </w:t>
      </w:r>
      <w:r>
        <w:rPr>
          <w:color w:val="231F20"/>
          <w:w w:val="95"/>
          <w:sz w:val="11"/>
        </w:rPr>
        <w:t>the </w:t>
      </w:r>
      <w:r>
        <w:rPr>
          <w:color w:val="231F20"/>
          <w:sz w:val="11"/>
        </w:rPr>
        <w:t>light</w:t>
      </w:r>
      <w:r>
        <w:rPr>
          <w:color w:val="231F20"/>
          <w:spacing w:val="-21"/>
          <w:sz w:val="11"/>
        </w:rPr>
        <w:t> </w:t>
      </w:r>
      <w:r>
        <w:rPr>
          <w:color w:val="231F20"/>
          <w:sz w:val="11"/>
        </w:rPr>
        <w:t>grey</w:t>
      </w:r>
      <w:r>
        <w:rPr>
          <w:color w:val="231F20"/>
          <w:spacing w:val="-21"/>
          <w:sz w:val="11"/>
        </w:rPr>
        <w:t> </w:t>
      </w:r>
      <w:r>
        <w:rPr>
          <w:color w:val="231F20"/>
          <w:sz w:val="11"/>
        </w:rPr>
        <w:t>background.</w:t>
      </w:r>
      <w:r>
        <w:rPr>
          <w:color w:val="231F20"/>
          <w:spacing w:val="-9"/>
          <w:sz w:val="11"/>
        </w:rPr>
        <w:t> </w:t>
      </w:r>
      <w:r>
        <w:rPr>
          <w:color w:val="231F20"/>
          <w:sz w:val="11"/>
        </w:rPr>
        <w:t>See</w:t>
      </w:r>
      <w:r>
        <w:rPr>
          <w:color w:val="231F20"/>
          <w:spacing w:val="-20"/>
          <w:sz w:val="11"/>
        </w:rPr>
        <w:t> </w:t>
      </w:r>
      <w:r>
        <w:rPr>
          <w:color w:val="231F20"/>
          <w:sz w:val="11"/>
        </w:rPr>
        <w:t>the</w:t>
      </w:r>
      <w:r>
        <w:rPr>
          <w:color w:val="231F20"/>
          <w:spacing w:val="-21"/>
          <w:sz w:val="11"/>
        </w:rPr>
        <w:t> </w:t>
      </w:r>
      <w:r>
        <w:rPr>
          <w:color w:val="231F20"/>
          <w:sz w:val="11"/>
        </w:rPr>
        <w:t>box</w:t>
      </w:r>
      <w:r>
        <w:rPr>
          <w:color w:val="231F20"/>
          <w:spacing w:val="-21"/>
          <w:sz w:val="11"/>
        </w:rPr>
        <w:t> </w:t>
      </w:r>
      <w:r>
        <w:rPr>
          <w:color w:val="231F20"/>
          <w:sz w:val="11"/>
        </w:rPr>
        <w:t>on</w:t>
      </w:r>
      <w:r>
        <w:rPr>
          <w:color w:val="231F20"/>
          <w:spacing w:val="-21"/>
          <w:sz w:val="11"/>
        </w:rPr>
        <w:t> </w:t>
      </w:r>
      <w:r>
        <w:rPr>
          <w:color w:val="231F20"/>
          <w:sz w:val="11"/>
        </w:rPr>
        <w:t>page</w:t>
      </w:r>
      <w:r>
        <w:rPr>
          <w:color w:val="231F20"/>
          <w:spacing w:val="-21"/>
          <w:sz w:val="11"/>
        </w:rPr>
        <w:t> </w:t>
      </w:r>
      <w:r>
        <w:rPr>
          <w:color w:val="231F20"/>
          <w:sz w:val="11"/>
        </w:rPr>
        <w:t>39</w:t>
      </w:r>
      <w:r>
        <w:rPr>
          <w:color w:val="231F20"/>
          <w:spacing w:val="-21"/>
          <w:sz w:val="11"/>
        </w:rPr>
        <w:t> </w:t>
      </w:r>
      <w:r>
        <w:rPr>
          <w:color w:val="231F20"/>
          <w:sz w:val="11"/>
        </w:rPr>
        <w:t>of</w:t>
      </w:r>
      <w:r>
        <w:rPr>
          <w:color w:val="231F20"/>
          <w:spacing w:val="-21"/>
          <w:sz w:val="11"/>
        </w:rPr>
        <w:t> </w:t>
      </w:r>
      <w:r>
        <w:rPr>
          <w:color w:val="231F20"/>
          <w:sz w:val="11"/>
        </w:rPr>
        <w:t>the</w:t>
      </w:r>
      <w:r>
        <w:rPr>
          <w:color w:val="231F20"/>
          <w:spacing w:val="-20"/>
          <w:sz w:val="11"/>
        </w:rPr>
        <w:t> </w:t>
      </w:r>
      <w:r>
        <w:rPr>
          <w:color w:val="231F20"/>
          <w:sz w:val="11"/>
        </w:rPr>
        <w:t>November</w:t>
      </w:r>
      <w:r>
        <w:rPr>
          <w:color w:val="231F20"/>
          <w:spacing w:val="-22"/>
          <w:sz w:val="11"/>
        </w:rPr>
        <w:t> </w:t>
      </w:r>
      <w:r>
        <w:rPr>
          <w:color w:val="231F20"/>
          <w:sz w:val="11"/>
        </w:rPr>
        <w:t>2007</w:t>
      </w:r>
      <w:r>
        <w:rPr>
          <w:color w:val="231F20"/>
          <w:spacing w:val="-21"/>
          <w:sz w:val="11"/>
        </w:rPr>
        <w:t> </w:t>
      </w:r>
      <w:r>
        <w:rPr>
          <w:i/>
          <w:color w:val="231F20"/>
          <w:sz w:val="11"/>
        </w:rPr>
        <w:t>Inflation</w:t>
      </w:r>
      <w:r>
        <w:rPr>
          <w:i/>
          <w:color w:val="231F20"/>
          <w:spacing w:val="-21"/>
          <w:sz w:val="11"/>
        </w:rPr>
        <w:t> </w:t>
      </w:r>
      <w:r>
        <w:rPr>
          <w:i/>
          <w:color w:val="231F20"/>
          <w:sz w:val="11"/>
        </w:rPr>
        <w:t>Report</w:t>
      </w:r>
      <w:r>
        <w:rPr>
          <w:i/>
          <w:color w:val="231F20"/>
          <w:spacing w:val="-21"/>
          <w:sz w:val="11"/>
        </w:rPr>
        <w:t> </w:t>
      </w:r>
      <w:r>
        <w:rPr>
          <w:color w:val="231F20"/>
          <w:sz w:val="11"/>
        </w:rPr>
        <w:t>for</w:t>
      </w:r>
      <w:r>
        <w:rPr>
          <w:color w:val="231F20"/>
          <w:spacing w:val="-20"/>
          <w:sz w:val="11"/>
        </w:rPr>
        <w:t> </w:t>
      </w:r>
      <w:r>
        <w:rPr>
          <w:color w:val="231F20"/>
          <w:sz w:val="11"/>
        </w:rPr>
        <w:t>a fuller</w:t>
      </w:r>
      <w:r>
        <w:rPr>
          <w:color w:val="231F20"/>
          <w:spacing w:val="-12"/>
          <w:sz w:val="11"/>
        </w:rPr>
        <w:t> </w:t>
      </w:r>
      <w:r>
        <w:rPr>
          <w:color w:val="231F20"/>
          <w:sz w:val="11"/>
        </w:rPr>
        <w:t>description</w:t>
      </w:r>
      <w:r>
        <w:rPr>
          <w:color w:val="231F20"/>
          <w:spacing w:val="-11"/>
          <w:sz w:val="11"/>
        </w:rPr>
        <w:t> </w:t>
      </w:r>
      <w:r>
        <w:rPr>
          <w:color w:val="231F20"/>
          <w:sz w:val="11"/>
        </w:rPr>
        <w:t>of</w:t>
      </w:r>
      <w:r>
        <w:rPr>
          <w:color w:val="231F20"/>
          <w:spacing w:val="-12"/>
          <w:sz w:val="11"/>
        </w:rPr>
        <w:t> </w:t>
      </w:r>
      <w:r>
        <w:rPr>
          <w:color w:val="231F20"/>
          <w:sz w:val="11"/>
        </w:rPr>
        <w:t>the</w:t>
      </w:r>
      <w:r>
        <w:rPr>
          <w:color w:val="231F20"/>
          <w:spacing w:val="-11"/>
          <w:sz w:val="11"/>
        </w:rPr>
        <w:t> </w:t>
      </w:r>
      <w:r>
        <w:rPr>
          <w:color w:val="231F20"/>
          <w:sz w:val="11"/>
        </w:rPr>
        <w:t>fan</w:t>
      </w:r>
      <w:r>
        <w:rPr>
          <w:color w:val="231F20"/>
          <w:spacing w:val="-12"/>
          <w:sz w:val="11"/>
        </w:rPr>
        <w:t> </w:t>
      </w:r>
      <w:r>
        <w:rPr>
          <w:color w:val="231F20"/>
          <w:sz w:val="11"/>
        </w:rPr>
        <w:t>chart</w:t>
      </w:r>
      <w:r>
        <w:rPr>
          <w:color w:val="231F20"/>
          <w:spacing w:val="-11"/>
          <w:sz w:val="11"/>
        </w:rPr>
        <w:t> </w:t>
      </w:r>
      <w:r>
        <w:rPr>
          <w:color w:val="231F20"/>
          <w:sz w:val="11"/>
        </w:rPr>
        <w:t>and</w:t>
      </w:r>
      <w:r>
        <w:rPr>
          <w:color w:val="231F20"/>
          <w:spacing w:val="-11"/>
          <w:sz w:val="11"/>
        </w:rPr>
        <w:t> </w:t>
      </w:r>
      <w:r>
        <w:rPr>
          <w:color w:val="231F20"/>
          <w:sz w:val="11"/>
        </w:rPr>
        <w:t>what</w:t>
      </w:r>
      <w:r>
        <w:rPr>
          <w:color w:val="231F20"/>
          <w:spacing w:val="-12"/>
          <w:sz w:val="11"/>
        </w:rPr>
        <w:t> </w:t>
      </w:r>
      <w:r>
        <w:rPr>
          <w:color w:val="231F20"/>
          <w:sz w:val="11"/>
        </w:rPr>
        <w:t>it</w:t>
      </w:r>
      <w:r>
        <w:rPr>
          <w:color w:val="231F20"/>
          <w:spacing w:val="-11"/>
          <w:sz w:val="11"/>
        </w:rPr>
        <w:t> </w:t>
      </w:r>
      <w:r>
        <w:rPr>
          <w:color w:val="231F20"/>
          <w:sz w:val="11"/>
        </w:rPr>
        <w:t>represents.</w:t>
      </w:r>
    </w:p>
    <w:p>
      <w:pPr>
        <w:pStyle w:val="BodyText"/>
        <w:spacing w:line="268" w:lineRule="auto" w:before="36"/>
        <w:ind w:left="153" w:right="280"/>
      </w:pPr>
      <w:r>
        <w:rPr/>
        <w:br w:type="column"/>
      </w:r>
      <w:r>
        <w:rPr>
          <w:color w:val="231F20"/>
          <w:w w:val="90"/>
        </w:rPr>
        <w:t>three</w:t>
      </w:r>
      <w:r>
        <w:rPr>
          <w:color w:val="231F20"/>
          <w:spacing w:val="-22"/>
          <w:w w:val="90"/>
        </w:rPr>
        <w:t> </w:t>
      </w:r>
      <w:r>
        <w:rPr>
          <w:color w:val="231F20"/>
          <w:w w:val="90"/>
        </w:rPr>
        <w:t>quarters</w:t>
      </w:r>
      <w:r>
        <w:rPr>
          <w:color w:val="231F20"/>
          <w:spacing w:val="-20"/>
          <w:w w:val="90"/>
        </w:rPr>
        <w:t> </w:t>
      </w:r>
      <w:r>
        <w:rPr>
          <w:color w:val="231F20"/>
          <w:w w:val="90"/>
        </w:rPr>
        <w:t>of</w:t>
      </w:r>
      <w:r>
        <w:rPr>
          <w:color w:val="231F20"/>
          <w:spacing w:val="-20"/>
          <w:w w:val="90"/>
        </w:rPr>
        <w:t> </w:t>
      </w:r>
      <w:r>
        <w:rPr>
          <w:color w:val="231F20"/>
          <w:w w:val="90"/>
        </w:rPr>
        <w:t>the</w:t>
      </w:r>
      <w:r>
        <w:rPr>
          <w:color w:val="231F20"/>
          <w:spacing w:val="-20"/>
          <w:w w:val="90"/>
        </w:rPr>
        <w:t> </w:t>
      </w:r>
      <w:r>
        <w:rPr>
          <w:color w:val="231F20"/>
          <w:w w:val="90"/>
        </w:rPr>
        <w:t>weakness</w:t>
      </w:r>
      <w:r>
        <w:rPr>
          <w:color w:val="231F20"/>
          <w:spacing w:val="-21"/>
          <w:w w:val="90"/>
        </w:rPr>
        <w:t> </w:t>
      </w:r>
      <w:r>
        <w:rPr>
          <w:color w:val="231F20"/>
          <w:w w:val="90"/>
        </w:rPr>
        <w:t>in</w:t>
      </w:r>
      <w:r>
        <w:rPr>
          <w:color w:val="231F20"/>
          <w:spacing w:val="-20"/>
          <w:w w:val="90"/>
        </w:rPr>
        <w:t> </w:t>
      </w:r>
      <w:r>
        <w:rPr>
          <w:color w:val="231F20"/>
          <w:w w:val="90"/>
        </w:rPr>
        <w:t>headline</w:t>
      </w:r>
      <w:r>
        <w:rPr>
          <w:color w:val="231F20"/>
          <w:spacing w:val="-20"/>
          <w:w w:val="90"/>
        </w:rPr>
        <w:t> </w:t>
      </w:r>
      <w:r>
        <w:rPr>
          <w:color w:val="231F20"/>
          <w:w w:val="90"/>
        </w:rPr>
        <w:t>inflation</w:t>
      </w:r>
      <w:r>
        <w:rPr>
          <w:color w:val="231F20"/>
          <w:spacing w:val="-20"/>
          <w:w w:val="90"/>
        </w:rPr>
        <w:t> </w:t>
      </w:r>
      <w:r>
        <w:rPr>
          <w:color w:val="231F20"/>
          <w:w w:val="90"/>
        </w:rPr>
        <w:t>relative</w:t>
      </w:r>
      <w:r>
        <w:rPr>
          <w:color w:val="231F20"/>
          <w:spacing w:val="-20"/>
          <w:w w:val="90"/>
        </w:rPr>
        <w:t> </w:t>
      </w:r>
      <w:r>
        <w:rPr>
          <w:color w:val="231F20"/>
          <w:w w:val="90"/>
        </w:rPr>
        <w:t>to </w:t>
      </w:r>
      <w:r>
        <w:rPr>
          <w:color w:val="231F20"/>
        </w:rPr>
        <w:t>the 2% target reflects unusually low contributions from energy, food and other imported goods prices.</w:t>
      </w:r>
      <w:r>
        <w:rPr>
          <w:color w:val="231F20"/>
          <w:position w:val="4"/>
          <w:sz w:val="14"/>
        </w:rPr>
        <w:t>(1) </w:t>
      </w:r>
      <w:r>
        <w:rPr>
          <w:color w:val="231F20"/>
        </w:rPr>
        <w:t>The </w:t>
      </w:r>
      <w:r>
        <w:rPr>
          <w:color w:val="231F20"/>
          <w:w w:val="90"/>
        </w:rPr>
        <w:t>remaining</w:t>
      </w:r>
      <w:r>
        <w:rPr>
          <w:color w:val="231F20"/>
          <w:spacing w:val="-20"/>
          <w:w w:val="90"/>
        </w:rPr>
        <w:t> </w:t>
      </w:r>
      <w:r>
        <w:rPr>
          <w:color w:val="231F20"/>
          <w:w w:val="90"/>
        </w:rPr>
        <w:t>part</w:t>
      </w:r>
      <w:r>
        <w:rPr>
          <w:color w:val="231F20"/>
          <w:spacing w:val="-19"/>
          <w:w w:val="90"/>
        </w:rPr>
        <w:t> </w:t>
      </w:r>
      <w:r>
        <w:rPr>
          <w:color w:val="231F20"/>
          <w:w w:val="90"/>
        </w:rPr>
        <w:t>of</w:t>
      </w:r>
      <w:r>
        <w:rPr>
          <w:color w:val="231F20"/>
          <w:spacing w:val="-19"/>
          <w:w w:val="90"/>
        </w:rPr>
        <w:t> </w:t>
      </w:r>
      <w:r>
        <w:rPr>
          <w:color w:val="231F20"/>
          <w:w w:val="90"/>
        </w:rPr>
        <w:t>the</w:t>
      </w:r>
      <w:r>
        <w:rPr>
          <w:color w:val="231F20"/>
          <w:spacing w:val="-19"/>
          <w:w w:val="90"/>
        </w:rPr>
        <w:t> </w:t>
      </w:r>
      <w:r>
        <w:rPr>
          <w:color w:val="231F20"/>
          <w:w w:val="90"/>
        </w:rPr>
        <w:t>undershoot</w:t>
      </w:r>
      <w:r>
        <w:rPr>
          <w:color w:val="231F20"/>
          <w:spacing w:val="-19"/>
          <w:w w:val="90"/>
        </w:rPr>
        <w:t> </w:t>
      </w:r>
      <w:r>
        <w:rPr>
          <w:color w:val="231F20"/>
          <w:w w:val="90"/>
        </w:rPr>
        <w:t>is</w:t>
      </w:r>
      <w:r>
        <w:rPr>
          <w:color w:val="231F20"/>
          <w:spacing w:val="-19"/>
          <w:w w:val="90"/>
        </w:rPr>
        <w:t> </w:t>
      </w:r>
      <w:r>
        <w:rPr>
          <w:color w:val="231F20"/>
          <w:w w:val="90"/>
        </w:rPr>
        <w:t>judged</w:t>
      </w:r>
      <w:r>
        <w:rPr>
          <w:color w:val="231F20"/>
          <w:spacing w:val="-19"/>
          <w:w w:val="90"/>
        </w:rPr>
        <w:t> </w:t>
      </w:r>
      <w:r>
        <w:rPr>
          <w:color w:val="231F20"/>
          <w:w w:val="90"/>
        </w:rPr>
        <w:t>to</w:t>
      </w:r>
      <w:r>
        <w:rPr>
          <w:color w:val="231F20"/>
          <w:spacing w:val="-19"/>
          <w:w w:val="90"/>
        </w:rPr>
        <w:t> </w:t>
      </w:r>
      <w:r>
        <w:rPr>
          <w:color w:val="231F20"/>
          <w:w w:val="90"/>
        </w:rPr>
        <w:t>reflect</w:t>
      </w:r>
      <w:r>
        <w:rPr>
          <w:color w:val="231F20"/>
          <w:spacing w:val="-19"/>
          <w:w w:val="90"/>
        </w:rPr>
        <w:t> </w:t>
      </w:r>
      <w:r>
        <w:rPr>
          <w:color w:val="231F20"/>
          <w:w w:val="90"/>
        </w:rPr>
        <w:t>relatively </w:t>
      </w:r>
      <w:r>
        <w:rPr>
          <w:color w:val="231F20"/>
        </w:rPr>
        <w:t>weak domestic cost growth, given a continuing, albeit declining, drag from slack. Domestic cost growth has </w:t>
      </w:r>
      <w:r>
        <w:rPr>
          <w:color w:val="231F20"/>
          <w:w w:val="95"/>
        </w:rPr>
        <w:t>remained</w:t>
      </w:r>
      <w:r>
        <w:rPr>
          <w:color w:val="231F20"/>
          <w:spacing w:val="-36"/>
          <w:w w:val="95"/>
        </w:rPr>
        <w:t> </w:t>
      </w:r>
      <w:r>
        <w:rPr>
          <w:color w:val="231F20"/>
          <w:w w:val="95"/>
        </w:rPr>
        <w:t>subdued</w:t>
      </w:r>
      <w:r>
        <w:rPr>
          <w:color w:val="231F20"/>
          <w:spacing w:val="-36"/>
          <w:w w:val="95"/>
        </w:rPr>
        <w:t> </w:t>
      </w:r>
      <w:r>
        <w:rPr>
          <w:color w:val="231F20"/>
          <w:w w:val="95"/>
        </w:rPr>
        <w:t>since</w:t>
      </w:r>
      <w:r>
        <w:rPr>
          <w:color w:val="231F20"/>
          <w:spacing w:val="-36"/>
          <w:w w:val="95"/>
        </w:rPr>
        <w:t> </w:t>
      </w:r>
      <w:r>
        <w:rPr>
          <w:color w:val="231F20"/>
          <w:w w:val="95"/>
        </w:rPr>
        <w:t>the</w:t>
      </w:r>
      <w:r>
        <w:rPr>
          <w:color w:val="231F20"/>
          <w:spacing w:val="-36"/>
          <w:w w:val="95"/>
        </w:rPr>
        <w:t> </w:t>
      </w:r>
      <w:r>
        <w:rPr>
          <w:color w:val="231F20"/>
          <w:w w:val="95"/>
        </w:rPr>
        <w:t>May</w:t>
      </w:r>
      <w:r>
        <w:rPr>
          <w:color w:val="231F20"/>
          <w:spacing w:val="-37"/>
          <w:w w:val="95"/>
        </w:rPr>
        <w:t> </w:t>
      </w:r>
      <w:r>
        <w:rPr>
          <w:i/>
          <w:color w:val="231F20"/>
          <w:w w:val="95"/>
        </w:rPr>
        <w:t>Report</w:t>
      </w:r>
      <w:r>
        <w:rPr>
          <w:color w:val="231F20"/>
          <w:w w:val="95"/>
        </w:rPr>
        <w:t>,</w:t>
      </w:r>
      <w:r>
        <w:rPr>
          <w:color w:val="231F20"/>
          <w:spacing w:val="-36"/>
          <w:w w:val="95"/>
        </w:rPr>
        <w:t> </w:t>
      </w:r>
      <w:r>
        <w:rPr>
          <w:color w:val="231F20"/>
          <w:w w:val="95"/>
        </w:rPr>
        <w:t>as</w:t>
      </w:r>
      <w:r>
        <w:rPr>
          <w:color w:val="231F20"/>
          <w:spacing w:val="-36"/>
          <w:w w:val="95"/>
        </w:rPr>
        <w:t> </w:t>
      </w:r>
      <w:r>
        <w:rPr>
          <w:color w:val="231F20"/>
          <w:w w:val="95"/>
        </w:rPr>
        <w:t>productivity</w:t>
      </w:r>
      <w:r>
        <w:rPr>
          <w:color w:val="231F20"/>
          <w:spacing w:val="-36"/>
          <w:w w:val="95"/>
        </w:rPr>
        <w:t> </w:t>
      </w:r>
      <w:r>
        <w:rPr>
          <w:color w:val="231F20"/>
          <w:w w:val="95"/>
        </w:rPr>
        <w:t>has </w:t>
      </w:r>
      <w:r>
        <w:rPr>
          <w:color w:val="231F20"/>
        </w:rPr>
        <w:t>strengthened</w:t>
      </w:r>
      <w:r>
        <w:rPr>
          <w:color w:val="231F20"/>
          <w:spacing w:val="-23"/>
        </w:rPr>
        <w:t> </w:t>
      </w:r>
      <w:r>
        <w:rPr>
          <w:color w:val="231F20"/>
        </w:rPr>
        <w:t>alongside</w:t>
      </w:r>
      <w:r>
        <w:rPr>
          <w:color w:val="231F20"/>
          <w:spacing w:val="-22"/>
        </w:rPr>
        <w:t> </w:t>
      </w:r>
      <w:r>
        <w:rPr>
          <w:color w:val="231F20"/>
        </w:rPr>
        <w:t>pay</w:t>
      </w:r>
      <w:r>
        <w:rPr>
          <w:color w:val="231F20"/>
          <w:spacing w:val="-23"/>
        </w:rPr>
        <w:t> </w:t>
      </w:r>
      <w:r>
        <w:rPr>
          <w:color w:val="231F20"/>
        </w:rPr>
        <w:t>growth.</w:t>
      </w:r>
    </w:p>
    <w:p>
      <w:pPr>
        <w:pStyle w:val="BodyText"/>
        <w:spacing w:before="8"/>
        <w:rPr>
          <w:sz w:val="25"/>
        </w:rPr>
      </w:pPr>
    </w:p>
    <w:p>
      <w:pPr>
        <w:pStyle w:val="BodyText"/>
        <w:spacing w:line="268" w:lineRule="auto" w:before="1"/>
        <w:ind w:left="153" w:right="283"/>
      </w:pPr>
      <w:r>
        <w:rPr>
          <w:color w:val="231F20"/>
          <w:w w:val="95"/>
        </w:rPr>
        <w:t>The</w:t>
      </w:r>
      <w:r>
        <w:rPr>
          <w:color w:val="231F20"/>
          <w:spacing w:val="-38"/>
          <w:w w:val="95"/>
        </w:rPr>
        <w:t> </w:t>
      </w:r>
      <w:r>
        <w:rPr>
          <w:color w:val="231F20"/>
          <w:w w:val="95"/>
        </w:rPr>
        <w:t>MPC’s</w:t>
      </w:r>
      <w:r>
        <w:rPr>
          <w:color w:val="231F20"/>
          <w:spacing w:val="-37"/>
          <w:w w:val="95"/>
        </w:rPr>
        <w:t> </w:t>
      </w:r>
      <w:r>
        <w:rPr>
          <w:color w:val="231F20"/>
          <w:w w:val="95"/>
        </w:rPr>
        <w:t>projections</w:t>
      </w:r>
      <w:r>
        <w:rPr>
          <w:color w:val="231F20"/>
          <w:spacing w:val="-38"/>
          <w:w w:val="95"/>
        </w:rPr>
        <w:t> </w:t>
      </w:r>
      <w:r>
        <w:rPr>
          <w:color w:val="231F20"/>
          <w:w w:val="95"/>
        </w:rPr>
        <w:t>are</w:t>
      </w:r>
      <w:r>
        <w:rPr>
          <w:color w:val="231F20"/>
          <w:spacing w:val="-37"/>
          <w:w w:val="95"/>
        </w:rPr>
        <w:t> </w:t>
      </w:r>
      <w:r>
        <w:rPr>
          <w:color w:val="231F20"/>
          <w:w w:val="95"/>
        </w:rPr>
        <w:t>conditioned</w:t>
      </w:r>
      <w:r>
        <w:rPr>
          <w:color w:val="231F20"/>
          <w:spacing w:val="-37"/>
          <w:w w:val="95"/>
        </w:rPr>
        <w:t> </w:t>
      </w:r>
      <w:r>
        <w:rPr>
          <w:color w:val="231F20"/>
          <w:w w:val="95"/>
        </w:rPr>
        <w:t>on</w:t>
      </w:r>
      <w:r>
        <w:rPr>
          <w:color w:val="231F20"/>
          <w:spacing w:val="-38"/>
          <w:w w:val="95"/>
        </w:rPr>
        <w:t> </w:t>
      </w:r>
      <w:r>
        <w:rPr>
          <w:color w:val="231F20"/>
          <w:w w:val="95"/>
        </w:rPr>
        <w:t>a</w:t>
      </w:r>
      <w:r>
        <w:rPr>
          <w:color w:val="231F20"/>
          <w:spacing w:val="-37"/>
          <w:w w:val="95"/>
        </w:rPr>
        <w:t> </w:t>
      </w:r>
      <w:r>
        <w:rPr>
          <w:color w:val="231F20"/>
          <w:w w:val="95"/>
        </w:rPr>
        <w:t>higher</w:t>
      </w:r>
      <w:r>
        <w:rPr>
          <w:color w:val="231F20"/>
          <w:spacing w:val="-37"/>
          <w:w w:val="95"/>
        </w:rPr>
        <w:t> </w:t>
      </w:r>
      <w:r>
        <w:rPr>
          <w:color w:val="231F20"/>
          <w:w w:val="95"/>
        </w:rPr>
        <w:t>exchange rate</w:t>
      </w:r>
      <w:r>
        <w:rPr>
          <w:color w:val="231F20"/>
          <w:spacing w:val="-40"/>
          <w:w w:val="95"/>
        </w:rPr>
        <w:t> </w:t>
      </w:r>
      <w:r>
        <w:rPr>
          <w:color w:val="231F20"/>
          <w:w w:val="95"/>
        </w:rPr>
        <w:t>and</w:t>
      </w:r>
      <w:r>
        <w:rPr>
          <w:color w:val="231F20"/>
          <w:spacing w:val="-39"/>
          <w:w w:val="95"/>
        </w:rPr>
        <w:t> </w:t>
      </w:r>
      <w:r>
        <w:rPr>
          <w:color w:val="231F20"/>
          <w:w w:val="95"/>
        </w:rPr>
        <w:t>a</w:t>
      </w:r>
      <w:r>
        <w:rPr>
          <w:color w:val="231F20"/>
          <w:spacing w:val="-39"/>
          <w:w w:val="95"/>
        </w:rPr>
        <w:t> </w:t>
      </w:r>
      <w:r>
        <w:rPr>
          <w:color w:val="231F20"/>
          <w:w w:val="95"/>
        </w:rPr>
        <w:t>slightly</w:t>
      </w:r>
      <w:r>
        <w:rPr>
          <w:color w:val="231F20"/>
          <w:spacing w:val="-39"/>
          <w:w w:val="95"/>
        </w:rPr>
        <w:t> </w:t>
      </w:r>
      <w:r>
        <w:rPr>
          <w:color w:val="231F20"/>
          <w:w w:val="95"/>
        </w:rPr>
        <w:t>steeper</w:t>
      </w:r>
      <w:r>
        <w:rPr>
          <w:color w:val="231F20"/>
          <w:spacing w:val="-39"/>
          <w:w w:val="95"/>
        </w:rPr>
        <w:t> </w:t>
      </w:r>
      <w:r>
        <w:rPr>
          <w:color w:val="231F20"/>
          <w:w w:val="95"/>
        </w:rPr>
        <w:t>path</w:t>
      </w:r>
      <w:r>
        <w:rPr>
          <w:color w:val="231F20"/>
          <w:spacing w:val="-39"/>
          <w:w w:val="95"/>
        </w:rPr>
        <w:t> </w:t>
      </w:r>
      <w:r>
        <w:rPr>
          <w:color w:val="231F20"/>
          <w:w w:val="95"/>
        </w:rPr>
        <w:t>for</w:t>
      </w:r>
      <w:r>
        <w:rPr>
          <w:color w:val="231F20"/>
          <w:spacing w:val="-39"/>
          <w:w w:val="95"/>
        </w:rPr>
        <w:t> </w:t>
      </w:r>
      <w:r>
        <w:rPr>
          <w:color w:val="231F20"/>
          <w:w w:val="95"/>
        </w:rPr>
        <w:t>Bank</w:t>
      </w:r>
      <w:r>
        <w:rPr>
          <w:color w:val="231F20"/>
          <w:spacing w:val="-40"/>
          <w:w w:val="95"/>
        </w:rPr>
        <w:t> </w:t>
      </w:r>
      <w:r>
        <w:rPr>
          <w:color w:val="231F20"/>
          <w:w w:val="95"/>
        </w:rPr>
        <w:t>Rate</w:t>
      </w:r>
      <w:r>
        <w:rPr>
          <w:color w:val="231F20"/>
          <w:spacing w:val="-40"/>
          <w:w w:val="95"/>
        </w:rPr>
        <w:t> </w:t>
      </w:r>
      <w:r>
        <w:rPr>
          <w:color w:val="231F20"/>
          <w:w w:val="95"/>
        </w:rPr>
        <w:t>than</w:t>
      </w:r>
      <w:r>
        <w:rPr>
          <w:color w:val="231F20"/>
          <w:spacing w:val="-39"/>
          <w:w w:val="95"/>
        </w:rPr>
        <w:t> </w:t>
      </w:r>
      <w:r>
        <w:rPr>
          <w:color w:val="231F20"/>
          <w:w w:val="95"/>
        </w:rPr>
        <w:t>those</w:t>
      </w:r>
      <w:r>
        <w:rPr>
          <w:color w:val="231F20"/>
          <w:spacing w:val="-39"/>
          <w:w w:val="95"/>
        </w:rPr>
        <w:t> </w:t>
      </w:r>
      <w:r>
        <w:rPr>
          <w:color w:val="231F20"/>
          <w:w w:val="95"/>
        </w:rPr>
        <w:t>in</w:t>
      </w:r>
      <w:r>
        <w:rPr>
          <w:color w:val="231F20"/>
          <w:spacing w:val="-39"/>
          <w:w w:val="95"/>
        </w:rPr>
        <w:t> </w:t>
      </w:r>
      <w:r>
        <w:rPr>
          <w:color w:val="231F20"/>
          <w:w w:val="95"/>
        </w:rPr>
        <w:t>the May</w:t>
      </w:r>
      <w:r>
        <w:rPr>
          <w:color w:val="231F20"/>
          <w:spacing w:val="-34"/>
          <w:w w:val="95"/>
        </w:rPr>
        <w:t> </w:t>
      </w:r>
      <w:r>
        <w:rPr>
          <w:i/>
          <w:color w:val="231F20"/>
          <w:w w:val="95"/>
        </w:rPr>
        <w:t>Report</w:t>
      </w:r>
      <w:r>
        <w:rPr>
          <w:color w:val="231F20"/>
          <w:w w:val="95"/>
        </w:rPr>
        <w:t>.</w:t>
      </w:r>
      <w:r>
        <w:rPr>
          <w:color w:val="231F20"/>
          <w:spacing w:val="-7"/>
          <w:w w:val="95"/>
        </w:rPr>
        <w:t> </w:t>
      </w:r>
      <w:r>
        <w:rPr>
          <w:color w:val="231F20"/>
          <w:w w:val="95"/>
        </w:rPr>
        <w:t>The</w:t>
      </w:r>
      <w:r>
        <w:rPr>
          <w:color w:val="231F20"/>
          <w:spacing w:val="-33"/>
          <w:w w:val="95"/>
        </w:rPr>
        <w:t> </w:t>
      </w:r>
      <w:r>
        <w:rPr>
          <w:color w:val="231F20"/>
          <w:w w:val="95"/>
        </w:rPr>
        <w:t>conditioning</w:t>
      </w:r>
      <w:r>
        <w:rPr>
          <w:color w:val="231F20"/>
          <w:spacing w:val="-32"/>
          <w:w w:val="95"/>
        </w:rPr>
        <w:t> </w:t>
      </w:r>
      <w:r>
        <w:rPr>
          <w:color w:val="231F20"/>
          <w:w w:val="95"/>
        </w:rPr>
        <w:t>path</w:t>
      </w:r>
      <w:r>
        <w:rPr>
          <w:color w:val="231F20"/>
          <w:spacing w:val="-33"/>
          <w:w w:val="95"/>
        </w:rPr>
        <w:t> </w:t>
      </w:r>
      <w:r>
        <w:rPr>
          <w:color w:val="231F20"/>
          <w:w w:val="95"/>
        </w:rPr>
        <w:t>for</w:t>
      </w:r>
      <w:r>
        <w:rPr>
          <w:color w:val="231F20"/>
          <w:spacing w:val="-32"/>
          <w:w w:val="95"/>
        </w:rPr>
        <w:t> </w:t>
      </w:r>
      <w:r>
        <w:rPr>
          <w:color w:val="231F20"/>
          <w:w w:val="95"/>
        </w:rPr>
        <w:t>Bank</w:t>
      </w:r>
      <w:r>
        <w:rPr>
          <w:color w:val="231F20"/>
          <w:spacing w:val="-34"/>
          <w:w w:val="95"/>
        </w:rPr>
        <w:t> </w:t>
      </w:r>
      <w:r>
        <w:rPr>
          <w:color w:val="231F20"/>
          <w:w w:val="95"/>
        </w:rPr>
        <w:t>Rate</w:t>
      </w:r>
      <w:r>
        <w:rPr>
          <w:color w:val="231F20"/>
          <w:spacing w:val="-32"/>
          <w:w w:val="95"/>
        </w:rPr>
        <w:t> </w:t>
      </w:r>
      <w:r>
        <w:rPr>
          <w:color w:val="231F20"/>
          <w:w w:val="95"/>
        </w:rPr>
        <w:t>rises</w:t>
      </w:r>
      <w:r>
        <w:rPr>
          <w:color w:val="231F20"/>
          <w:spacing w:val="-32"/>
          <w:w w:val="95"/>
        </w:rPr>
        <w:t> </w:t>
      </w:r>
      <w:r>
        <w:rPr>
          <w:color w:val="231F20"/>
          <w:w w:val="95"/>
        </w:rPr>
        <w:t>from </w:t>
      </w:r>
      <w:r>
        <w:rPr>
          <w:color w:val="231F20"/>
          <w:spacing w:val="-1"/>
          <w:w w:val="84"/>
        </w:rPr>
        <w:t>e</w:t>
      </w:r>
      <w:r>
        <w:rPr>
          <w:color w:val="231F20"/>
          <w:spacing w:val="-1"/>
          <w:w w:val="87"/>
        </w:rPr>
        <w:t>a</w:t>
      </w:r>
      <w:r>
        <w:rPr>
          <w:color w:val="231F20"/>
          <w:spacing w:val="-1"/>
          <w:w w:val="82"/>
        </w:rPr>
        <w:t>r</w:t>
      </w:r>
      <w:r>
        <w:rPr>
          <w:color w:val="231F20"/>
          <w:spacing w:val="-1"/>
          <w:w w:val="82"/>
        </w:rPr>
        <w:t>l</w:t>
      </w:r>
      <w:r>
        <w:rPr>
          <w:color w:val="231F20"/>
          <w:w w:val="94"/>
        </w:rPr>
        <w:t>y</w:t>
      </w:r>
      <w:r>
        <w:rPr>
          <w:color w:val="231F20"/>
          <w:spacing w:val="-18"/>
        </w:rPr>
        <w:t> </w:t>
      </w:r>
      <w:r>
        <w:rPr>
          <w:color w:val="231F20"/>
          <w:spacing w:val="-1"/>
          <w:w w:val="96"/>
        </w:rPr>
        <w:t>2</w:t>
      </w:r>
      <w:r>
        <w:rPr>
          <w:color w:val="231F20"/>
          <w:spacing w:val="-1"/>
          <w:w w:val="105"/>
        </w:rPr>
        <w:t>0</w:t>
      </w:r>
      <w:r>
        <w:rPr>
          <w:color w:val="231F20"/>
          <w:spacing w:val="-1"/>
          <w:w w:val="78"/>
        </w:rPr>
        <w:t>1</w:t>
      </w:r>
      <w:r>
        <w:rPr>
          <w:color w:val="231F20"/>
          <w:w w:val="101"/>
        </w:rPr>
        <w:t>6</w:t>
      </w:r>
      <w:r>
        <w:rPr>
          <w:color w:val="231F20"/>
          <w:spacing w:val="-16"/>
        </w:rPr>
        <w:t> </w:t>
      </w:r>
      <w:r>
        <w:rPr>
          <w:color w:val="231F20"/>
          <w:spacing w:val="-1"/>
          <w:w w:val="87"/>
        </w:rPr>
        <w:t>t</w:t>
      </w:r>
      <w:r>
        <w:rPr>
          <w:color w:val="231F20"/>
          <w:w w:val="96"/>
        </w:rPr>
        <w:t>o</w:t>
      </w:r>
      <w:r>
        <w:rPr>
          <w:color w:val="231F20"/>
          <w:spacing w:val="-16"/>
        </w:rPr>
        <w:t> </w:t>
      </w:r>
      <w:r>
        <w:rPr>
          <w:color w:val="231F20"/>
          <w:spacing w:val="-1"/>
          <w:w w:val="82"/>
        </w:rPr>
        <w:t>r</w:t>
      </w:r>
      <w:r>
        <w:rPr>
          <w:color w:val="231F20"/>
          <w:spacing w:val="-1"/>
          <w:w w:val="84"/>
        </w:rPr>
        <w:t>e</w:t>
      </w:r>
      <w:r>
        <w:rPr>
          <w:color w:val="231F20"/>
          <w:spacing w:val="-1"/>
          <w:w w:val="87"/>
        </w:rPr>
        <w:t>a</w:t>
      </w:r>
      <w:r>
        <w:rPr>
          <w:color w:val="231F20"/>
          <w:spacing w:val="-1"/>
          <w:w w:val="85"/>
        </w:rPr>
        <w:t>c</w:t>
      </w:r>
      <w:r>
        <w:rPr>
          <w:color w:val="231F20"/>
          <w:w w:val="93"/>
        </w:rPr>
        <w:t>h</w:t>
      </w:r>
      <w:r>
        <w:rPr>
          <w:color w:val="231F20"/>
          <w:spacing w:val="-16"/>
        </w:rPr>
        <w:t> </w:t>
      </w:r>
      <w:r>
        <w:rPr>
          <w:color w:val="231F20"/>
          <w:spacing w:val="-1"/>
          <w:w w:val="78"/>
        </w:rPr>
        <w:t>1</w:t>
      </w:r>
      <w:r>
        <w:rPr>
          <w:color w:val="231F20"/>
          <w:spacing w:val="-1"/>
          <w:w w:val="58"/>
        </w:rPr>
        <w:t>.</w:t>
      </w:r>
      <w:r>
        <w:rPr>
          <w:color w:val="231F20"/>
          <w:spacing w:val="-1"/>
          <w:w w:val="89"/>
        </w:rPr>
        <w:t>7</w:t>
      </w:r>
      <w:r>
        <w:rPr>
          <w:color w:val="231F20"/>
          <w:w w:val="137"/>
        </w:rPr>
        <w:t>%</w:t>
      </w:r>
      <w:r>
        <w:rPr>
          <w:color w:val="231F20"/>
          <w:spacing w:val="-16"/>
        </w:rPr>
        <w:t> </w:t>
      </w:r>
      <w:r>
        <w:rPr>
          <w:color w:val="231F20"/>
          <w:spacing w:val="-1"/>
          <w:w w:val="89"/>
        </w:rPr>
        <w:t>b</w:t>
      </w:r>
      <w:r>
        <w:rPr>
          <w:color w:val="231F20"/>
          <w:w w:val="94"/>
        </w:rPr>
        <w:t>y</w:t>
      </w:r>
      <w:r>
        <w:rPr>
          <w:color w:val="231F20"/>
          <w:spacing w:val="-16"/>
        </w:rPr>
        <w:t> </w:t>
      </w:r>
      <w:r>
        <w:rPr>
          <w:color w:val="231F20"/>
          <w:spacing w:val="-1"/>
          <w:w w:val="96"/>
        </w:rPr>
        <w:t>2</w:t>
      </w:r>
      <w:r>
        <w:rPr>
          <w:color w:val="231F20"/>
          <w:spacing w:val="-1"/>
          <w:w w:val="105"/>
        </w:rPr>
        <w:t>0</w:t>
      </w:r>
      <w:r>
        <w:rPr>
          <w:color w:val="231F20"/>
          <w:spacing w:val="-1"/>
          <w:w w:val="78"/>
        </w:rPr>
        <w:t>1</w:t>
      </w:r>
      <w:r>
        <w:rPr>
          <w:color w:val="231F20"/>
          <w:w w:val="104"/>
        </w:rPr>
        <w:t>8</w:t>
      </w:r>
      <w:r>
        <w:rPr>
          <w:color w:val="231F20"/>
          <w:spacing w:val="-18"/>
        </w:rPr>
        <w:t> </w:t>
      </w:r>
      <w:r>
        <w:rPr>
          <w:color w:val="231F20"/>
          <w:spacing w:val="-1"/>
          <w:w w:val="110"/>
        </w:rPr>
        <w:t>Q</w:t>
      </w:r>
      <w:r>
        <w:rPr>
          <w:color w:val="231F20"/>
          <w:w w:val="100"/>
        </w:rPr>
        <w:t>3</w:t>
      </w:r>
      <w:r>
        <w:rPr>
          <w:color w:val="231F20"/>
          <w:spacing w:val="-16"/>
        </w:rPr>
        <w:t> </w:t>
      </w:r>
      <w:r>
        <w:rPr>
          <w:color w:val="231F20"/>
          <w:spacing w:val="-1"/>
          <w:w w:val="85"/>
        </w:rPr>
        <w:t>(</w:t>
      </w:r>
      <w:r>
        <w:rPr>
          <w:color w:val="231F20"/>
          <w:spacing w:val="-1"/>
          <w:w w:val="90"/>
        </w:rPr>
        <w:t>T</w:t>
      </w:r>
      <w:r>
        <w:rPr>
          <w:color w:val="231F20"/>
          <w:spacing w:val="-1"/>
          <w:w w:val="91"/>
        </w:rPr>
        <w:t>a</w:t>
      </w:r>
      <w:r>
        <w:rPr>
          <w:color w:val="231F20"/>
          <w:spacing w:val="-1"/>
          <w:w w:val="93"/>
        </w:rPr>
        <w:t>b</w:t>
      </w:r>
      <w:r>
        <w:rPr>
          <w:color w:val="231F20"/>
          <w:spacing w:val="-1"/>
          <w:w w:val="91"/>
        </w:rPr>
        <w:t>l</w:t>
      </w:r>
      <w:r>
        <w:rPr>
          <w:color w:val="231F20"/>
          <w:w w:val="88"/>
        </w:rPr>
        <w:t>e</w:t>
      </w:r>
      <w:r>
        <w:rPr>
          <w:color w:val="231F20"/>
          <w:spacing w:val="-15"/>
        </w:rPr>
        <w:t> </w:t>
      </w:r>
      <w:r>
        <w:rPr>
          <w:color w:val="231F20"/>
          <w:spacing w:val="-1"/>
          <w:w w:val="99"/>
        </w:rPr>
        <w:t>5</w:t>
      </w:r>
      <w:r>
        <w:rPr>
          <w:color w:val="231F20"/>
          <w:spacing w:val="-1"/>
          <w:w w:val="62"/>
        </w:rPr>
        <w:t>.</w:t>
      </w:r>
      <w:r>
        <w:rPr>
          <w:color w:val="231F20"/>
          <w:spacing w:val="-1"/>
          <w:w w:val="104"/>
        </w:rPr>
        <w:t>A</w:t>
      </w:r>
      <w:r>
        <w:rPr>
          <w:color w:val="231F20"/>
          <w:spacing w:val="-1"/>
          <w:w w:val="85"/>
        </w:rPr>
        <w:t>)</w:t>
      </w:r>
      <w:r>
        <w:rPr>
          <w:color w:val="231F20"/>
          <w:spacing w:val="-1"/>
          <w:w w:val="58"/>
        </w:rPr>
        <w:t>,</w:t>
      </w:r>
      <w:r>
        <w:rPr>
          <w:color w:val="231F20"/>
          <w:spacing w:val="-1"/>
          <w:w w:val="85"/>
          <w:position w:val="4"/>
          <w:sz w:val="14"/>
        </w:rPr>
        <w:t>(</w:t>
      </w:r>
      <w:r>
        <w:rPr>
          <w:color w:val="231F20"/>
          <w:spacing w:val="-1"/>
          <w:w w:val="96"/>
          <w:position w:val="4"/>
          <w:sz w:val="14"/>
        </w:rPr>
        <w:t>2</w:t>
      </w:r>
      <w:r>
        <w:rPr>
          <w:color w:val="231F20"/>
          <w:w w:val="85"/>
          <w:position w:val="4"/>
          <w:sz w:val="14"/>
        </w:rPr>
        <w:t>)</w:t>
      </w:r>
      <w:r>
        <w:rPr>
          <w:color w:val="231F20"/>
          <w:spacing w:val="2"/>
          <w:position w:val="4"/>
          <w:sz w:val="14"/>
        </w:rPr>
        <w:t> </w:t>
      </w:r>
      <w:r>
        <w:rPr>
          <w:color w:val="231F20"/>
          <w:spacing w:val="-1"/>
          <w:w w:val="87"/>
        </w:rPr>
        <w:t>a</w:t>
      </w:r>
      <w:r>
        <w:rPr>
          <w:color w:val="231F20"/>
          <w:spacing w:val="-1"/>
          <w:w w:val="82"/>
        </w:rPr>
        <w:t>r</w:t>
      </w:r>
      <w:r>
        <w:rPr>
          <w:color w:val="231F20"/>
          <w:spacing w:val="-1"/>
          <w:w w:val="96"/>
        </w:rPr>
        <w:t>o</w:t>
      </w:r>
      <w:r>
        <w:rPr>
          <w:color w:val="231F20"/>
          <w:spacing w:val="-1"/>
          <w:w w:val="92"/>
        </w:rPr>
        <w:t>u</w:t>
      </w:r>
      <w:r>
        <w:rPr>
          <w:color w:val="231F20"/>
          <w:spacing w:val="-1"/>
          <w:w w:val="92"/>
        </w:rPr>
        <w:t>n</w:t>
      </w:r>
      <w:r>
        <w:rPr>
          <w:color w:val="231F20"/>
          <w:w w:val="91"/>
        </w:rPr>
        <w:t>d</w:t>
      </w:r>
    </w:p>
    <w:p>
      <w:pPr>
        <w:pStyle w:val="BodyText"/>
        <w:spacing w:line="268" w:lineRule="auto"/>
        <w:ind w:left="153" w:right="252"/>
      </w:pPr>
      <w:r>
        <w:rPr>
          <w:color w:val="231F20"/>
          <w:w w:val="95"/>
        </w:rPr>
        <w:t>¼</w:t>
      </w:r>
      <w:r>
        <w:rPr>
          <w:color w:val="231F20"/>
          <w:spacing w:val="-40"/>
          <w:w w:val="95"/>
        </w:rPr>
        <w:t> </w:t>
      </w:r>
      <w:r>
        <w:rPr>
          <w:color w:val="231F20"/>
          <w:w w:val="95"/>
        </w:rPr>
        <w:t>percentage</w:t>
      </w:r>
      <w:r>
        <w:rPr>
          <w:color w:val="231F20"/>
          <w:spacing w:val="-40"/>
          <w:w w:val="95"/>
        </w:rPr>
        <w:t> </w:t>
      </w:r>
      <w:r>
        <w:rPr>
          <w:color w:val="231F20"/>
          <w:w w:val="95"/>
        </w:rPr>
        <w:t>point</w:t>
      </w:r>
      <w:r>
        <w:rPr>
          <w:color w:val="231F20"/>
          <w:spacing w:val="-39"/>
          <w:w w:val="95"/>
        </w:rPr>
        <w:t> </w:t>
      </w:r>
      <w:r>
        <w:rPr>
          <w:color w:val="231F20"/>
          <w:w w:val="95"/>
        </w:rPr>
        <w:t>higher</w:t>
      </w:r>
      <w:r>
        <w:rPr>
          <w:color w:val="231F20"/>
          <w:spacing w:val="-39"/>
          <w:w w:val="95"/>
        </w:rPr>
        <w:t> </w:t>
      </w:r>
      <w:r>
        <w:rPr>
          <w:color w:val="231F20"/>
          <w:w w:val="95"/>
        </w:rPr>
        <w:t>than</w:t>
      </w:r>
      <w:r>
        <w:rPr>
          <w:color w:val="231F20"/>
          <w:spacing w:val="-39"/>
          <w:w w:val="95"/>
        </w:rPr>
        <w:t> </w:t>
      </w:r>
      <w:r>
        <w:rPr>
          <w:color w:val="231F20"/>
          <w:w w:val="95"/>
        </w:rPr>
        <w:t>in</w:t>
      </w:r>
      <w:r>
        <w:rPr>
          <w:color w:val="231F20"/>
          <w:spacing w:val="-39"/>
          <w:w w:val="95"/>
        </w:rPr>
        <w:t> </w:t>
      </w:r>
      <w:r>
        <w:rPr>
          <w:color w:val="231F20"/>
          <w:w w:val="95"/>
        </w:rPr>
        <w:t>May.</w:t>
      </w:r>
      <w:r>
        <w:rPr>
          <w:color w:val="231F20"/>
          <w:spacing w:val="-21"/>
          <w:w w:val="95"/>
        </w:rPr>
        <w:t> </w:t>
      </w:r>
      <w:r>
        <w:rPr>
          <w:color w:val="231F20"/>
          <w:w w:val="95"/>
        </w:rPr>
        <w:t>The</w:t>
      </w:r>
      <w:r>
        <w:rPr>
          <w:color w:val="231F20"/>
          <w:spacing w:val="-39"/>
          <w:w w:val="95"/>
        </w:rPr>
        <w:t> </w:t>
      </w:r>
      <w:r>
        <w:rPr>
          <w:color w:val="231F20"/>
          <w:w w:val="95"/>
        </w:rPr>
        <w:t>sterling</w:t>
      </w:r>
      <w:r>
        <w:rPr>
          <w:color w:val="231F20"/>
          <w:spacing w:val="-39"/>
          <w:w w:val="95"/>
        </w:rPr>
        <w:t> </w:t>
      </w:r>
      <w:r>
        <w:rPr>
          <w:color w:val="231F20"/>
          <w:w w:val="95"/>
        </w:rPr>
        <w:t>effective </w:t>
      </w:r>
      <w:r>
        <w:rPr>
          <w:color w:val="231F20"/>
          <w:spacing w:val="-1"/>
          <w:w w:val="84"/>
        </w:rPr>
        <w:t>e</w:t>
      </w:r>
      <w:r>
        <w:rPr>
          <w:color w:val="231F20"/>
          <w:spacing w:val="-1"/>
          <w:w w:val="88"/>
        </w:rPr>
        <w:t>x</w:t>
      </w:r>
      <w:r>
        <w:rPr>
          <w:color w:val="231F20"/>
          <w:spacing w:val="-1"/>
          <w:w w:val="85"/>
        </w:rPr>
        <w:t>c</w:t>
      </w:r>
      <w:r>
        <w:rPr>
          <w:color w:val="231F20"/>
          <w:spacing w:val="-1"/>
          <w:w w:val="93"/>
        </w:rPr>
        <w:t>h</w:t>
      </w:r>
      <w:r>
        <w:rPr>
          <w:color w:val="231F20"/>
          <w:spacing w:val="-1"/>
          <w:w w:val="87"/>
        </w:rPr>
        <w:t>a</w:t>
      </w:r>
      <w:r>
        <w:rPr>
          <w:color w:val="231F20"/>
          <w:spacing w:val="-1"/>
          <w:w w:val="92"/>
        </w:rPr>
        <w:t>n</w:t>
      </w:r>
      <w:r>
        <w:rPr>
          <w:color w:val="231F20"/>
          <w:spacing w:val="-1"/>
          <w:w w:val="94"/>
        </w:rPr>
        <w:t>g</w:t>
      </w:r>
      <w:r>
        <w:rPr>
          <w:color w:val="231F20"/>
          <w:w w:val="84"/>
        </w:rPr>
        <w:t>e</w:t>
      </w:r>
      <w:r>
        <w:rPr>
          <w:color w:val="231F20"/>
          <w:spacing w:val="-16"/>
        </w:rPr>
        <w:t> </w:t>
      </w:r>
      <w:r>
        <w:rPr>
          <w:color w:val="231F20"/>
          <w:spacing w:val="-1"/>
          <w:w w:val="82"/>
        </w:rPr>
        <w:t>r</w:t>
      </w:r>
      <w:r>
        <w:rPr>
          <w:color w:val="231F20"/>
          <w:spacing w:val="-1"/>
          <w:w w:val="87"/>
        </w:rPr>
        <w:t>a</w:t>
      </w:r>
      <w:r>
        <w:rPr>
          <w:color w:val="231F20"/>
          <w:spacing w:val="-1"/>
          <w:w w:val="87"/>
        </w:rPr>
        <w:t>t</w:t>
      </w:r>
      <w:r>
        <w:rPr>
          <w:color w:val="231F20"/>
          <w:w w:val="84"/>
        </w:rPr>
        <w:t>e</w:t>
      </w:r>
      <w:r>
        <w:rPr>
          <w:color w:val="231F20"/>
          <w:spacing w:val="-16"/>
        </w:rPr>
        <w:t> </w:t>
      </w:r>
      <w:r>
        <w:rPr>
          <w:color w:val="231F20"/>
          <w:spacing w:val="-1"/>
          <w:w w:val="93"/>
        </w:rPr>
        <w:t>h</w:t>
      </w:r>
      <w:r>
        <w:rPr>
          <w:color w:val="231F20"/>
          <w:spacing w:val="-1"/>
          <w:w w:val="87"/>
        </w:rPr>
        <w:t>a</w:t>
      </w:r>
      <w:r>
        <w:rPr>
          <w:color w:val="231F20"/>
          <w:w w:val="93"/>
        </w:rPr>
        <w:t>s</w:t>
      </w:r>
      <w:r>
        <w:rPr>
          <w:color w:val="231F20"/>
          <w:spacing w:val="-16"/>
        </w:rPr>
        <w:t> </w:t>
      </w:r>
      <w:r>
        <w:rPr>
          <w:color w:val="231F20"/>
          <w:spacing w:val="-1"/>
          <w:w w:val="82"/>
        </w:rPr>
        <w:t>r</w:t>
      </w:r>
      <w:r>
        <w:rPr>
          <w:color w:val="231F20"/>
          <w:spacing w:val="-1"/>
          <w:w w:val="78"/>
        </w:rPr>
        <w:t>i</w:t>
      </w:r>
      <w:r>
        <w:rPr>
          <w:color w:val="231F20"/>
          <w:spacing w:val="-1"/>
          <w:w w:val="93"/>
        </w:rPr>
        <w:t>s</w:t>
      </w:r>
      <w:r>
        <w:rPr>
          <w:color w:val="231F20"/>
          <w:spacing w:val="-1"/>
          <w:w w:val="84"/>
        </w:rPr>
        <w:t>e</w:t>
      </w:r>
      <w:r>
        <w:rPr>
          <w:color w:val="231F20"/>
          <w:w w:val="92"/>
        </w:rPr>
        <w:t>n</w:t>
      </w:r>
      <w:r>
        <w:rPr>
          <w:color w:val="231F20"/>
          <w:spacing w:val="-16"/>
        </w:rPr>
        <w:t> </w:t>
      </w:r>
      <w:r>
        <w:rPr>
          <w:color w:val="231F20"/>
          <w:spacing w:val="-1"/>
          <w:w w:val="89"/>
        </w:rPr>
        <w:t>b</w:t>
      </w:r>
      <w:r>
        <w:rPr>
          <w:color w:val="231F20"/>
          <w:w w:val="94"/>
        </w:rPr>
        <w:t>y</w:t>
      </w:r>
      <w:r>
        <w:rPr>
          <w:color w:val="231F20"/>
          <w:spacing w:val="-16"/>
        </w:rPr>
        <w:t> </w:t>
      </w:r>
      <w:r>
        <w:rPr>
          <w:color w:val="231F20"/>
          <w:w w:val="87"/>
        </w:rPr>
        <w:t>a</w:t>
      </w:r>
      <w:r>
        <w:rPr>
          <w:color w:val="231F20"/>
          <w:spacing w:val="-16"/>
        </w:rPr>
        <w:t> </w:t>
      </w:r>
      <w:r>
        <w:rPr>
          <w:color w:val="231F20"/>
          <w:spacing w:val="-1"/>
          <w:w w:val="81"/>
        </w:rPr>
        <w:t>f</w:t>
      </w:r>
      <w:r>
        <w:rPr>
          <w:color w:val="231F20"/>
          <w:spacing w:val="-1"/>
          <w:w w:val="92"/>
        </w:rPr>
        <w:t>u</w:t>
      </w:r>
      <w:r>
        <w:rPr>
          <w:color w:val="231F20"/>
          <w:spacing w:val="-1"/>
          <w:w w:val="82"/>
        </w:rPr>
        <w:t>r</w:t>
      </w:r>
      <w:r>
        <w:rPr>
          <w:color w:val="231F20"/>
          <w:spacing w:val="-1"/>
          <w:w w:val="87"/>
        </w:rPr>
        <w:t>t</w:t>
      </w:r>
      <w:r>
        <w:rPr>
          <w:color w:val="231F20"/>
          <w:spacing w:val="-1"/>
          <w:w w:val="93"/>
        </w:rPr>
        <w:t>h</w:t>
      </w:r>
      <w:r>
        <w:rPr>
          <w:color w:val="231F20"/>
          <w:spacing w:val="-1"/>
          <w:w w:val="84"/>
        </w:rPr>
        <w:t>e</w:t>
      </w:r>
      <w:r>
        <w:rPr>
          <w:color w:val="231F20"/>
          <w:w w:val="82"/>
        </w:rPr>
        <w:t>r</w:t>
      </w:r>
      <w:r>
        <w:rPr>
          <w:color w:val="231F20"/>
          <w:spacing w:val="-16"/>
        </w:rPr>
        <w:t> </w:t>
      </w:r>
      <w:r>
        <w:rPr>
          <w:color w:val="231F20"/>
          <w:spacing w:val="-1"/>
          <w:w w:val="100"/>
        </w:rPr>
        <w:t>3</w:t>
      </w:r>
      <w:r>
        <w:rPr>
          <w:color w:val="231F20"/>
          <w:spacing w:val="-1"/>
          <w:w w:val="105"/>
        </w:rPr>
        <w:t>½</w:t>
      </w:r>
      <w:r>
        <w:rPr>
          <w:color w:val="231F20"/>
          <w:spacing w:val="-1"/>
          <w:w w:val="137"/>
        </w:rPr>
        <w:t>%</w:t>
      </w:r>
      <w:r>
        <w:rPr>
          <w:color w:val="231F20"/>
          <w:w w:val="58"/>
        </w:rPr>
        <w:t>,</w:t>
      </w:r>
      <w:r>
        <w:rPr>
          <w:color w:val="231F20"/>
          <w:spacing w:val="-16"/>
        </w:rPr>
        <w:t> </w:t>
      </w:r>
      <w:r>
        <w:rPr>
          <w:color w:val="231F20"/>
          <w:spacing w:val="-1"/>
          <w:w w:val="87"/>
        </w:rPr>
        <w:t>a</w:t>
      </w:r>
      <w:r>
        <w:rPr>
          <w:color w:val="231F20"/>
          <w:spacing w:val="-1"/>
          <w:w w:val="92"/>
        </w:rPr>
        <w:t>n</w:t>
      </w:r>
      <w:r>
        <w:rPr>
          <w:color w:val="231F20"/>
          <w:w w:val="91"/>
        </w:rPr>
        <w:t>d</w:t>
      </w:r>
      <w:r>
        <w:rPr>
          <w:color w:val="231F20"/>
          <w:spacing w:val="-16"/>
        </w:rPr>
        <w:t> </w:t>
      </w:r>
      <w:r>
        <w:rPr>
          <w:color w:val="231F20"/>
          <w:spacing w:val="-1"/>
          <w:w w:val="78"/>
        </w:rPr>
        <w:t>i</w:t>
      </w:r>
      <w:r>
        <w:rPr>
          <w:color w:val="231F20"/>
          <w:w w:val="93"/>
        </w:rPr>
        <w:t>s</w:t>
      </w:r>
      <w:r>
        <w:rPr>
          <w:color w:val="231F20"/>
          <w:spacing w:val="-16"/>
        </w:rPr>
        <w:t> </w:t>
      </w:r>
      <w:r>
        <w:rPr>
          <w:color w:val="231F20"/>
          <w:spacing w:val="-1"/>
          <w:w w:val="92"/>
        </w:rPr>
        <w:t>n</w:t>
      </w:r>
      <w:r>
        <w:rPr>
          <w:color w:val="231F20"/>
          <w:spacing w:val="-1"/>
          <w:w w:val="96"/>
        </w:rPr>
        <w:t>o</w:t>
      </w:r>
      <w:r>
        <w:rPr>
          <w:color w:val="231F20"/>
          <w:w w:val="92"/>
        </w:rPr>
        <w:t>w</w:t>
      </w:r>
      <w:r>
        <w:rPr>
          <w:color w:val="231F20"/>
          <w:spacing w:val="-16"/>
        </w:rPr>
        <w:t> </w:t>
      </w:r>
      <w:r>
        <w:rPr>
          <w:color w:val="231F20"/>
          <w:spacing w:val="-1"/>
          <w:w w:val="96"/>
        </w:rPr>
        <w:t>2</w:t>
      </w:r>
      <w:r>
        <w:rPr>
          <w:color w:val="231F20"/>
          <w:spacing w:val="-1"/>
          <w:w w:val="105"/>
        </w:rPr>
        <w:t>0</w:t>
      </w:r>
      <w:r>
        <w:rPr>
          <w:color w:val="231F20"/>
          <w:w w:val="137"/>
        </w:rPr>
        <w:t>% </w:t>
      </w:r>
      <w:r>
        <w:rPr>
          <w:color w:val="231F20"/>
          <w:w w:val="95"/>
        </w:rPr>
        <w:t>above</w:t>
      </w:r>
      <w:r>
        <w:rPr>
          <w:color w:val="231F20"/>
          <w:spacing w:val="-35"/>
          <w:w w:val="95"/>
        </w:rPr>
        <w:t> </w:t>
      </w:r>
      <w:r>
        <w:rPr>
          <w:color w:val="231F20"/>
          <w:w w:val="95"/>
        </w:rPr>
        <w:t>its</w:t>
      </w:r>
      <w:r>
        <w:rPr>
          <w:color w:val="231F20"/>
          <w:spacing w:val="-34"/>
          <w:w w:val="95"/>
        </w:rPr>
        <w:t> </w:t>
      </w:r>
      <w:r>
        <w:rPr>
          <w:color w:val="231F20"/>
          <w:w w:val="95"/>
        </w:rPr>
        <w:t>2013</w:t>
      </w:r>
      <w:r>
        <w:rPr>
          <w:color w:val="231F20"/>
          <w:spacing w:val="-34"/>
          <w:w w:val="95"/>
        </w:rPr>
        <w:t> </w:t>
      </w:r>
      <w:r>
        <w:rPr>
          <w:color w:val="231F20"/>
          <w:w w:val="95"/>
        </w:rPr>
        <w:t>trough.</w:t>
      </w:r>
      <w:r>
        <w:rPr>
          <w:color w:val="231F20"/>
          <w:spacing w:val="-11"/>
          <w:w w:val="95"/>
        </w:rPr>
        <w:t> </w:t>
      </w:r>
      <w:r>
        <w:rPr>
          <w:color w:val="231F20"/>
          <w:w w:val="95"/>
        </w:rPr>
        <w:t>Conditional</w:t>
      </w:r>
      <w:r>
        <w:rPr>
          <w:color w:val="231F20"/>
          <w:spacing w:val="-34"/>
          <w:w w:val="95"/>
        </w:rPr>
        <w:t> </w:t>
      </w:r>
      <w:r>
        <w:rPr>
          <w:color w:val="231F20"/>
          <w:w w:val="95"/>
        </w:rPr>
        <w:t>on</w:t>
      </w:r>
      <w:r>
        <w:rPr>
          <w:color w:val="231F20"/>
          <w:spacing w:val="-35"/>
          <w:w w:val="95"/>
        </w:rPr>
        <w:t> </w:t>
      </w:r>
      <w:r>
        <w:rPr>
          <w:color w:val="231F20"/>
          <w:w w:val="95"/>
        </w:rPr>
        <w:t>that</w:t>
      </w:r>
      <w:r>
        <w:rPr>
          <w:color w:val="231F20"/>
          <w:spacing w:val="-34"/>
          <w:w w:val="95"/>
        </w:rPr>
        <w:t> </w:t>
      </w:r>
      <w:r>
        <w:rPr>
          <w:color w:val="231F20"/>
          <w:w w:val="95"/>
        </w:rPr>
        <w:t>path</w:t>
      </w:r>
      <w:r>
        <w:rPr>
          <w:color w:val="231F20"/>
          <w:spacing w:val="-34"/>
          <w:w w:val="95"/>
        </w:rPr>
        <w:t> </w:t>
      </w:r>
      <w:r>
        <w:rPr>
          <w:color w:val="231F20"/>
          <w:w w:val="95"/>
        </w:rPr>
        <w:t>for</w:t>
      </w:r>
      <w:r>
        <w:rPr>
          <w:color w:val="231F20"/>
          <w:spacing w:val="-34"/>
          <w:w w:val="95"/>
        </w:rPr>
        <w:t> </w:t>
      </w:r>
      <w:r>
        <w:rPr>
          <w:color w:val="231F20"/>
          <w:w w:val="95"/>
        </w:rPr>
        <w:t>Bank</w:t>
      </w:r>
      <w:r>
        <w:rPr>
          <w:color w:val="231F20"/>
          <w:spacing w:val="-36"/>
          <w:w w:val="95"/>
        </w:rPr>
        <w:t> </w:t>
      </w:r>
      <w:r>
        <w:rPr>
          <w:color w:val="231F20"/>
          <w:w w:val="95"/>
        </w:rPr>
        <w:t>Rate and</w:t>
      </w:r>
      <w:r>
        <w:rPr>
          <w:color w:val="231F20"/>
          <w:spacing w:val="-37"/>
          <w:w w:val="95"/>
        </w:rPr>
        <w:t> </w:t>
      </w:r>
      <w:r>
        <w:rPr>
          <w:color w:val="231F20"/>
          <w:w w:val="95"/>
        </w:rPr>
        <w:t>a</w:t>
      </w:r>
      <w:r>
        <w:rPr>
          <w:color w:val="231F20"/>
          <w:spacing w:val="-36"/>
          <w:w w:val="95"/>
        </w:rPr>
        <w:t> </w:t>
      </w:r>
      <w:r>
        <w:rPr>
          <w:color w:val="231F20"/>
          <w:w w:val="95"/>
        </w:rPr>
        <w:t>broadly</w:t>
      </w:r>
      <w:r>
        <w:rPr>
          <w:color w:val="231F20"/>
          <w:spacing w:val="-36"/>
          <w:w w:val="95"/>
        </w:rPr>
        <w:t> </w:t>
      </w:r>
      <w:r>
        <w:rPr>
          <w:color w:val="231F20"/>
          <w:w w:val="95"/>
        </w:rPr>
        <w:t>flat</w:t>
      </w:r>
      <w:r>
        <w:rPr>
          <w:color w:val="231F20"/>
          <w:spacing w:val="-37"/>
          <w:w w:val="95"/>
        </w:rPr>
        <w:t> </w:t>
      </w:r>
      <w:r>
        <w:rPr>
          <w:color w:val="231F20"/>
          <w:w w:val="95"/>
        </w:rPr>
        <w:t>exchange</w:t>
      </w:r>
      <w:r>
        <w:rPr>
          <w:color w:val="231F20"/>
          <w:spacing w:val="-36"/>
          <w:w w:val="95"/>
        </w:rPr>
        <w:t> </w:t>
      </w:r>
      <w:r>
        <w:rPr>
          <w:color w:val="231F20"/>
          <w:w w:val="95"/>
        </w:rPr>
        <w:t>rate,</w:t>
      </w:r>
      <w:r>
        <w:rPr>
          <w:color w:val="231F20"/>
          <w:spacing w:val="-36"/>
          <w:w w:val="95"/>
        </w:rPr>
        <w:t> </w:t>
      </w:r>
      <w:r>
        <w:rPr>
          <w:color w:val="231F20"/>
          <w:w w:val="95"/>
        </w:rPr>
        <w:t>four-quarter</w:t>
      </w:r>
      <w:r>
        <w:rPr>
          <w:color w:val="231F20"/>
          <w:spacing w:val="-37"/>
          <w:w w:val="95"/>
        </w:rPr>
        <w:t> </w:t>
      </w:r>
      <w:r>
        <w:rPr>
          <w:color w:val="231F20"/>
          <w:w w:val="95"/>
        </w:rPr>
        <w:t>GDP</w:t>
      </w:r>
      <w:r>
        <w:rPr>
          <w:color w:val="231F20"/>
          <w:spacing w:val="-37"/>
          <w:w w:val="95"/>
        </w:rPr>
        <w:t> </w:t>
      </w:r>
      <w:r>
        <w:rPr>
          <w:color w:val="231F20"/>
          <w:w w:val="95"/>
        </w:rPr>
        <w:t>growth</w:t>
      </w:r>
      <w:r>
        <w:rPr>
          <w:color w:val="231F20"/>
          <w:spacing w:val="-36"/>
          <w:w w:val="95"/>
        </w:rPr>
        <w:t> </w:t>
      </w:r>
      <w:r>
        <w:rPr>
          <w:color w:val="231F20"/>
          <w:w w:val="95"/>
        </w:rPr>
        <w:t>is likely</w:t>
      </w:r>
      <w:r>
        <w:rPr>
          <w:color w:val="231F20"/>
          <w:spacing w:val="-32"/>
          <w:w w:val="95"/>
        </w:rPr>
        <w:t> </w:t>
      </w:r>
      <w:r>
        <w:rPr>
          <w:color w:val="231F20"/>
          <w:w w:val="95"/>
        </w:rPr>
        <w:t>to</w:t>
      </w:r>
      <w:r>
        <w:rPr>
          <w:color w:val="231F20"/>
          <w:spacing w:val="-32"/>
          <w:w w:val="95"/>
        </w:rPr>
        <w:t> </w:t>
      </w:r>
      <w:r>
        <w:rPr>
          <w:color w:val="231F20"/>
          <w:w w:val="95"/>
        </w:rPr>
        <w:t>fall</w:t>
      </w:r>
      <w:r>
        <w:rPr>
          <w:color w:val="231F20"/>
          <w:spacing w:val="-32"/>
          <w:w w:val="95"/>
        </w:rPr>
        <w:t> </w:t>
      </w:r>
      <w:r>
        <w:rPr>
          <w:color w:val="231F20"/>
          <w:w w:val="95"/>
        </w:rPr>
        <w:t>back</w:t>
      </w:r>
      <w:r>
        <w:rPr>
          <w:color w:val="231F20"/>
          <w:spacing w:val="-31"/>
          <w:w w:val="95"/>
        </w:rPr>
        <w:t> </w:t>
      </w:r>
      <w:r>
        <w:rPr>
          <w:color w:val="231F20"/>
          <w:w w:val="95"/>
        </w:rPr>
        <w:t>from</w:t>
      </w:r>
      <w:r>
        <w:rPr>
          <w:color w:val="231F20"/>
          <w:spacing w:val="-32"/>
          <w:w w:val="95"/>
        </w:rPr>
        <w:t> </w:t>
      </w:r>
      <w:r>
        <w:rPr>
          <w:color w:val="231F20"/>
          <w:w w:val="95"/>
        </w:rPr>
        <w:t>rates</w:t>
      </w:r>
      <w:r>
        <w:rPr>
          <w:color w:val="231F20"/>
          <w:spacing w:val="-32"/>
          <w:w w:val="95"/>
        </w:rPr>
        <w:t> </w:t>
      </w:r>
      <w:r>
        <w:rPr>
          <w:color w:val="231F20"/>
          <w:w w:val="95"/>
        </w:rPr>
        <w:t>seen</w:t>
      </w:r>
      <w:r>
        <w:rPr>
          <w:color w:val="231F20"/>
          <w:spacing w:val="-31"/>
          <w:w w:val="95"/>
        </w:rPr>
        <w:t> </w:t>
      </w:r>
      <w:r>
        <w:rPr>
          <w:color w:val="231F20"/>
          <w:w w:val="95"/>
        </w:rPr>
        <w:t>in</w:t>
      </w:r>
      <w:r>
        <w:rPr>
          <w:color w:val="231F20"/>
          <w:spacing w:val="-32"/>
          <w:w w:val="95"/>
        </w:rPr>
        <w:t> </w:t>
      </w:r>
      <w:r>
        <w:rPr>
          <w:color w:val="231F20"/>
          <w:w w:val="95"/>
        </w:rPr>
        <w:t>2014,</w:t>
      </w:r>
      <w:r>
        <w:rPr>
          <w:color w:val="231F20"/>
          <w:spacing w:val="-32"/>
          <w:w w:val="95"/>
        </w:rPr>
        <w:t> </w:t>
      </w:r>
      <w:r>
        <w:rPr>
          <w:color w:val="231F20"/>
          <w:w w:val="95"/>
        </w:rPr>
        <w:t>and</w:t>
      </w:r>
      <w:r>
        <w:rPr>
          <w:color w:val="231F20"/>
          <w:spacing w:val="-32"/>
          <w:w w:val="95"/>
        </w:rPr>
        <w:t> </w:t>
      </w:r>
      <w:r>
        <w:rPr>
          <w:color w:val="231F20"/>
          <w:w w:val="95"/>
        </w:rPr>
        <w:t>settle</w:t>
      </w:r>
      <w:r>
        <w:rPr>
          <w:color w:val="231F20"/>
          <w:spacing w:val="-31"/>
          <w:w w:val="95"/>
        </w:rPr>
        <w:t> </w:t>
      </w:r>
      <w:r>
        <w:rPr>
          <w:color w:val="231F20"/>
          <w:w w:val="95"/>
        </w:rPr>
        <w:t>a</w:t>
      </w:r>
      <w:r>
        <w:rPr>
          <w:color w:val="231F20"/>
          <w:spacing w:val="-32"/>
          <w:w w:val="95"/>
        </w:rPr>
        <w:t> </w:t>
      </w:r>
      <w:r>
        <w:rPr>
          <w:color w:val="231F20"/>
          <w:w w:val="95"/>
        </w:rPr>
        <w:t>little </w:t>
      </w:r>
      <w:r>
        <w:rPr>
          <w:color w:val="231F20"/>
        </w:rPr>
        <w:t>above</w:t>
      </w:r>
      <w:r>
        <w:rPr>
          <w:color w:val="231F20"/>
          <w:spacing w:val="-40"/>
        </w:rPr>
        <w:t> </w:t>
      </w:r>
      <w:r>
        <w:rPr>
          <w:color w:val="231F20"/>
        </w:rPr>
        <w:t>2½%</w:t>
      </w:r>
      <w:r>
        <w:rPr>
          <w:color w:val="231F20"/>
          <w:spacing w:val="-39"/>
        </w:rPr>
        <w:t> </w:t>
      </w:r>
      <w:r>
        <w:rPr>
          <w:color w:val="231F20"/>
        </w:rPr>
        <w:t>(Chart</w:t>
      </w:r>
      <w:r>
        <w:rPr>
          <w:color w:val="231F20"/>
          <w:spacing w:val="-39"/>
        </w:rPr>
        <w:t> </w:t>
      </w:r>
      <w:r>
        <w:rPr>
          <w:color w:val="231F20"/>
        </w:rPr>
        <w:t>5.1).</w:t>
      </w:r>
      <w:r>
        <w:rPr>
          <w:color w:val="231F20"/>
          <w:spacing w:val="-18"/>
        </w:rPr>
        <w:t> </w:t>
      </w:r>
      <w:r>
        <w:rPr>
          <w:color w:val="231F20"/>
        </w:rPr>
        <w:t>Output</w:t>
      </w:r>
      <w:r>
        <w:rPr>
          <w:color w:val="231F20"/>
          <w:spacing w:val="-39"/>
        </w:rPr>
        <w:t> </w:t>
      </w:r>
      <w:r>
        <w:rPr>
          <w:color w:val="231F20"/>
        </w:rPr>
        <w:t>grows</w:t>
      </w:r>
      <w:r>
        <w:rPr>
          <w:color w:val="231F20"/>
          <w:spacing w:val="-39"/>
        </w:rPr>
        <w:t> </w:t>
      </w:r>
      <w:r>
        <w:rPr>
          <w:color w:val="231F20"/>
        </w:rPr>
        <w:t>slightly</w:t>
      </w:r>
      <w:r>
        <w:rPr>
          <w:color w:val="231F20"/>
          <w:spacing w:val="-39"/>
        </w:rPr>
        <w:t> </w:t>
      </w:r>
      <w:r>
        <w:rPr>
          <w:color w:val="231F20"/>
        </w:rPr>
        <w:t>faster</w:t>
      </w:r>
      <w:r>
        <w:rPr>
          <w:color w:val="231F20"/>
          <w:spacing w:val="-40"/>
        </w:rPr>
        <w:t> </w:t>
      </w:r>
      <w:r>
        <w:rPr>
          <w:color w:val="231F20"/>
        </w:rPr>
        <w:t>than potential</w:t>
      </w:r>
      <w:r>
        <w:rPr>
          <w:color w:val="231F20"/>
          <w:spacing w:val="-40"/>
        </w:rPr>
        <w:t> </w:t>
      </w:r>
      <w:r>
        <w:rPr>
          <w:color w:val="231F20"/>
        </w:rPr>
        <w:t>supply</w:t>
      </w:r>
      <w:r>
        <w:rPr>
          <w:color w:val="231F20"/>
          <w:spacing w:val="-39"/>
        </w:rPr>
        <w:t> </w:t>
      </w:r>
      <w:r>
        <w:rPr>
          <w:color w:val="231F20"/>
        </w:rPr>
        <w:t>so</w:t>
      </w:r>
      <w:r>
        <w:rPr>
          <w:color w:val="231F20"/>
          <w:spacing w:val="-40"/>
        </w:rPr>
        <w:t> </w:t>
      </w:r>
      <w:r>
        <w:rPr>
          <w:color w:val="231F20"/>
        </w:rPr>
        <w:t>that</w:t>
      </w:r>
      <w:r>
        <w:rPr>
          <w:color w:val="231F20"/>
          <w:spacing w:val="-39"/>
        </w:rPr>
        <w:t> </w:t>
      </w:r>
      <w:r>
        <w:rPr>
          <w:color w:val="231F20"/>
        </w:rPr>
        <w:t>the</w:t>
      </w:r>
      <w:r>
        <w:rPr>
          <w:color w:val="231F20"/>
          <w:spacing w:val="-39"/>
        </w:rPr>
        <w:t> </w:t>
      </w:r>
      <w:r>
        <w:rPr>
          <w:color w:val="231F20"/>
        </w:rPr>
        <w:t>degree</w:t>
      </w:r>
      <w:r>
        <w:rPr>
          <w:color w:val="231F20"/>
          <w:spacing w:val="-40"/>
        </w:rPr>
        <w:t> </w:t>
      </w:r>
      <w:r>
        <w:rPr>
          <w:color w:val="231F20"/>
        </w:rPr>
        <w:t>of</w:t>
      </w:r>
      <w:r>
        <w:rPr>
          <w:color w:val="231F20"/>
          <w:spacing w:val="-39"/>
        </w:rPr>
        <w:t> </w:t>
      </w:r>
      <w:r>
        <w:rPr>
          <w:color w:val="231F20"/>
        </w:rPr>
        <w:t>remaining</w:t>
      </w:r>
      <w:r>
        <w:rPr>
          <w:color w:val="231F20"/>
          <w:spacing w:val="-39"/>
        </w:rPr>
        <w:t> </w:t>
      </w:r>
      <w:r>
        <w:rPr>
          <w:color w:val="231F20"/>
        </w:rPr>
        <w:t>slack</w:t>
      </w:r>
      <w:r>
        <w:rPr>
          <w:color w:val="231F20"/>
          <w:spacing w:val="-40"/>
        </w:rPr>
        <w:t> </w:t>
      </w:r>
      <w:r>
        <w:rPr>
          <w:color w:val="231F20"/>
        </w:rPr>
        <w:t>is </w:t>
      </w:r>
      <w:r>
        <w:rPr>
          <w:color w:val="231F20"/>
          <w:w w:val="95"/>
        </w:rPr>
        <w:t>absorbed</w:t>
      </w:r>
      <w:r>
        <w:rPr>
          <w:color w:val="231F20"/>
          <w:spacing w:val="-41"/>
          <w:w w:val="95"/>
        </w:rPr>
        <w:t> </w:t>
      </w:r>
      <w:r>
        <w:rPr>
          <w:color w:val="231F20"/>
          <w:w w:val="95"/>
        </w:rPr>
        <w:t>and</w:t>
      </w:r>
      <w:r>
        <w:rPr>
          <w:color w:val="231F20"/>
          <w:spacing w:val="-40"/>
          <w:w w:val="95"/>
        </w:rPr>
        <w:t> </w:t>
      </w:r>
      <w:r>
        <w:rPr>
          <w:color w:val="231F20"/>
          <w:w w:val="95"/>
        </w:rPr>
        <w:t>cost</w:t>
      </w:r>
      <w:r>
        <w:rPr>
          <w:color w:val="231F20"/>
          <w:spacing w:val="-41"/>
          <w:w w:val="95"/>
        </w:rPr>
        <w:t> </w:t>
      </w:r>
      <w:r>
        <w:rPr>
          <w:color w:val="231F20"/>
          <w:w w:val="95"/>
        </w:rPr>
        <w:t>growth</w:t>
      </w:r>
      <w:r>
        <w:rPr>
          <w:color w:val="231F20"/>
          <w:spacing w:val="-40"/>
          <w:w w:val="95"/>
        </w:rPr>
        <w:t> </w:t>
      </w:r>
      <w:r>
        <w:rPr>
          <w:color w:val="231F20"/>
          <w:w w:val="95"/>
        </w:rPr>
        <w:t>picks</w:t>
      </w:r>
      <w:r>
        <w:rPr>
          <w:color w:val="231F20"/>
          <w:spacing w:val="-41"/>
          <w:w w:val="95"/>
        </w:rPr>
        <w:t> </w:t>
      </w:r>
      <w:r>
        <w:rPr>
          <w:color w:val="231F20"/>
          <w:w w:val="95"/>
        </w:rPr>
        <w:t>up.</w:t>
      </w:r>
      <w:r>
        <w:rPr>
          <w:color w:val="231F20"/>
          <w:spacing w:val="-23"/>
          <w:w w:val="95"/>
        </w:rPr>
        <w:t> </w:t>
      </w:r>
      <w:r>
        <w:rPr>
          <w:color w:val="231F20"/>
          <w:w w:val="95"/>
        </w:rPr>
        <w:t>CPI</w:t>
      </w:r>
      <w:r>
        <w:rPr>
          <w:color w:val="231F20"/>
          <w:spacing w:val="-41"/>
          <w:w w:val="95"/>
        </w:rPr>
        <w:t> </w:t>
      </w:r>
      <w:r>
        <w:rPr>
          <w:color w:val="231F20"/>
          <w:w w:val="95"/>
        </w:rPr>
        <w:t>inflation</w:t>
      </w:r>
      <w:r>
        <w:rPr>
          <w:color w:val="231F20"/>
          <w:spacing w:val="-41"/>
          <w:w w:val="95"/>
        </w:rPr>
        <w:t> </w:t>
      </w:r>
      <w:r>
        <w:rPr>
          <w:color w:val="231F20"/>
          <w:w w:val="95"/>
        </w:rPr>
        <w:t>returns</w:t>
      </w:r>
      <w:r>
        <w:rPr>
          <w:color w:val="231F20"/>
          <w:spacing w:val="-40"/>
          <w:w w:val="95"/>
        </w:rPr>
        <w:t> </w:t>
      </w:r>
      <w:r>
        <w:rPr>
          <w:color w:val="231F20"/>
          <w:w w:val="95"/>
        </w:rPr>
        <w:t>to</w:t>
      </w:r>
      <w:r>
        <w:rPr>
          <w:color w:val="231F20"/>
          <w:spacing w:val="-41"/>
          <w:w w:val="95"/>
        </w:rPr>
        <w:t> </w:t>
      </w:r>
      <w:r>
        <w:rPr>
          <w:color w:val="231F20"/>
          <w:w w:val="95"/>
        </w:rPr>
        <w:t>the 2%</w:t>
      </w:r>
      <w:r>
        <w:rPr>
          <w:color w:val="231F20"/>
          <w:spacing w:val="-35"/>
          <w:w w:val="95"/>
        </w:rPr>
        <w:t> </w:t>
      </w:r>
      <w:r>
        <w:rPr>
          <w:color w:val="231F20"/>
          <w:w w:val="95"/>
        </w:rPr>
        <w:t>target</w:t>
      </w:r>
      <w:r>
        <w:rPr>
          <w:color w:val="231F20"/>
          <w:spacing w:val="-34"/>
          <w:w w:val="95"/>
        </w:rPr>
        <w:t> </w:t>
      </w:r>
      <w:r>
        <w:rPr>
          <w:color w:val="231F20"/>
          <w:w w:val="95"/>
        </w:rPr>
        <w:t>within</w:t>
      </w:r>
      <w:r>
        <w:rPr>
          <w:color w:val="231F20"/>
          <w:spacing w:val="-34"/>
          <w:w w:val="95"/>
        </w:rPr>
        <w:t> </w:t>
      </w:r>
      <w:r>
        <w:rPr>
          <w:color w:val="231F20"/>
          <w:w w:val="95"/>
        </w:rPr>
        <w:t>two</w:t>
      </w:r>
      <w:r>
        <w:rPr>
          <w:color w:val="231F20"/>
          <w:spacing w:val="-35"/>
          <w:w w:val="95"/>
        </w:rPr>
        <w:t> </w:t>
      </w:r>
      <w:r>
        <w:rPr>
          <w:color w:val="231F20"/>
          <w:w w:val="95"/>
        </w:rPr>
        <w:t>years</w:t>
      </w:r>
      <w:r>
        <w:rPr>
          <w:color w:val="231F20"/>
          <w:spacing w:val="-33"/>
          <w:w w:val="95"/>
        </w:rPr>
        <w:t> </w:t>
      </w:r>
      <w:r>
        <w:rPr>
          <w:color w:val="231F20"/>
          <w:w w:val="95"/>
        </w:rPr>
        <w:t>before</w:t>
      </w:r>
      <w:r>
        <w:rPr>
          <w:color w:val="231F20"/>
          <w:spacing w:val="-34"/>
          <w:w w:val="95"/>
        </w:rPr>
        <w:t> </w:t>
      </w:r>
      <w:r>
        <w:rPr>
          <w:color w:val="231F20"/>
          <w:w w:val="95"/>
        </w:rPr>
        <w:t>rising</w:t>
      </w:r>
      <w:r>
        <w:rPr>
          <w:color w:val="231F20"/>
          <w:spacing w:val="-34"/>
          <w:w w:val="95"/>
        </w:rPr>
        <w:t> </w:t>
      </w:r>
      <w:r>
        <w:rPr>
          <w:color w:val="231F20"/>
          <w:w w:val="95"/>
        </w:rPr>
        <w:t>a</w:t>
      </w:r>
      <w:r>
        <w:rPr>
          <w:color w:val="231F20"/>
          <w:spacing w:val="-34"/>
          <w:w w:val="95"/>
        </w:rPr>
        <w:t> </w:t>
      </w:r>
      <w:r>
        <w:rPr>
          <w:color w:val="231F20"/>
          <w:w w:val="95"/>
        </w:rPr>
        <w:t>little</w:t>
      </w:r>
      <w:r>
        <w:rPr>
          <w:color w:val="231F20"/>
          <w:spacing w:val="-33"/>
          <w:w w:val="95"/>
        </w:rPr>
        <w:t> </w:t>
      </w:r>
      <w:r>
        <w:rPr>
          <w:color w:val="231F20"/>
          <w:w w:val="95"/>
        </w:rPr>
        <w:t>above</w:t>
      </w:r>
      <w:r>
        <w:rPr>
          <w:color w:val="231F20"/>
          <w:spacing w:val="-34"/>
          <w:w w:val="95"/>
        </w:rPr>
        <w:t> </w:t>
      </w:r>
      <w:r>
        <w:rPr>
          <w:color w:val="231F20"/>
          <w:w w:val="95"/>
        </w:rPr>
        <w:t>it</w:t>
      </w:r>
      <w:r>
        <w:rPr>
          <w:color w:val="231F20"/>
          <w:spacing w:val="-34"/>
          <w:w w:val="95"/>
        </w:rPr>
        <w:t> </w:t>
      </w:r>
      <w:r>
        <w:rPr>
          <w:color w:val="231F20"/>
          <w:w w:val="95"/>
        </w:rPr>
        <w:t>in</w:t>
      </w:r>
      <w:r>
        <w:rPr>
          <w:color w:val="231F20"/>
          <w:spacing w:val="-34"/>
          <w:w w:val="95"/>
        </w:rPr>
        <w:t> </w:t>
      </w:r>
      <w:r>
        <w:rPr>
          <w:color w:val="231F20"/>
          <w:w w:val="95"/>
        </w:rPr>
        <w:t>the</w:t>
      </w:r>
    </w:p>
    <w:p>
      <w:pPr>
        <w:pStyle w:val="BodyText"/>
        <w:spacing w:before="4"/>
      </w:pPr>
      <w:r>
        <w:rPr/>
        <w:pict>
          <v:shape style="position:absolute;margin-left:306.141998pt;margin-top:14.087402pt;width:249.45pt;height:.1pt;mso-position-horizontal-relative:page;mso-position-vertical-relative:paragraph;z-index:-15562240;mso-wrap-distance-left:0;mso-wrap-distance-right:0" coordorigin="6123,282" coordsize="4989,0" path="m6123,282l11112,282e" filled="false" stroked="true" strokeweight=".6pt" strokecolor="#a70741">
            <v:path arrowok="t"/>
            <v:stroke dashstyle="solid"/>
            <w10:wrap type="topAndBottom"/>
          </v:shape>
        </w:pict>
      </w:r>
    </w:p>
    <w:p>
      <w:pPr>
        <w:pStyle w:val="ListParagraph"/>
        <w:numPr>
          <w:ilvl w:val="0"/>
          <w:numId w:val="48"/>
        </w:numPr>
        <w:tabs>
          <w:tab w:pos="367" w:val="left" w:leader="none"/>
        </w:tabs>
        <w:spacing w:line="235" w:lineRule="auto" w:before="36" w:after="0"/>
        <w:ind w:left="366" w:right="374" w:hanging="213"/>
        <w:jc w:val="left"/>
        <w:rPr>
          <w:sz w:val="14"/>
        </w:rPr>
      </w:pPr>
      <w:r>
        <w:rPr>
          <w:color w:val="231F20"/>
          <w:w w:val="90"/>
          <w:sz w:val="14"/>
        </w:rPr>
        <w:t>That</w:t>
      </w:r>
      <w:r>
        <w:rPr>
          <w:color w:val="231F20"/>
          <w:spacing w:val="-23"/>
          <w:w w:val="90"/>
          <w:sz w:val="14"/>
        </w:rPr>
        <w:t> </w:t>
      </w:r>
      <w:r>
        <w:rPr>
          <w:color w:val="231F20"/>
          <w:w w:val="90"/>
          <w:sz w:val="14"/>
        </w:rPr>
        <w:t>letter</w:t>
      </w:r>
      <w:r>
        <w:rPr>
          <w:color w:val="231F20"/>
          <w:spacing w:val="-22"/>
          <w:w w:val="90"/>
          <w:sz w:val="14"/>
        </w:rPr>
        <w:t> </w:t>
      </w:r>
      <w:r>
        <w:rPr>
          <w:color w:val="231F20"/>
          <w:w w:val="90"/>
          <w:sz w:val="14"/>
        </w:rPr>
        <w:t>can</w:t>
      </w:r>
      <w:r>
        <w:rPr>
          <w:color w:val="231F20"/>
          <w:spacing w:val="-22"/>
          <w:w w:val="90"/>
          <w:sz w:val="14"/>
        </w:rPr>
        <w:t> </w:t>
      </w:r>
      <w:r>
        <w:rPr>
          <w:color w:val="231F20"/>
          <w:w w:val="90"/>
          <w:sz w:val="14"/>
        </w:rPr>
        <w:t>be</w:t>
      </w:r>
      <w:r>
        <w:rPr>
          <w:color w:val="231F20"/>
          <w:spacing w:val="-23"/>
          <w:w w:val="90"/>
          <w:sz w:val="14"/>
        </w:rPr>
        <w:t> </w:t>
      </w:r>
      <w:r>
        <w:rPr>
          <w:color w:val="231F20"/>
          <w:w w:val="90"/>
          <w:sz w:val="14"/>
        </w:rPr>
        <w:t>found</w:t>
      </w:r>
      <w:r>
        <w:rPr>
          <w:color w:val="231F20"/>
          <w:spacing w:val="-22"/>
          <w:w w:val="90"/>
          <w:sz w:val="14"/>
        </w:rPr>
        <w:t> </w:t>
      </w:r>
      <w:r>
        <w:rPr>
          <w:color w:val="231F20"/>
          <w:w w:val="90"/>
          <w:sz w:val="14"/>
        </w:rPr>
        <w:t>at</w:t>
      </w:r>
      <w:r>
        <w:rPr>
          <w:color w:val="231F20"/>
          <w:spacing w:val="-22"/>
          <w:w w:val="90"/>
          <w:sz w:val="14"/>
        </w:rPr>
        <w:t> </w:t>
      </w:r>
      <w:hyperlink r:id="rId53">
        <w:r>
          <w:rPr>
            <w:color w:val="231F20"/>
            <w:w w:val="90"/>
            <w:sz w:val="14"/>
          </w:rPr>
          <w:t>www.bankofengland.co.uk/monetarypolicy/Documents/</w:t>
        </w:r>
      </w:hyperlink>
      <w:hyperlink r:id="rId53">
        <w:r>
          <w:rPr>
            <w:color w:val="231F20"/>
            <w:w w:val="90"/>
            <w:sz w:val="14"/>
          </w:rPr>
          <w:t> </w:t>
        </w:r>
        <w:r>
          <w:rPr>
            <w:color w:val="231F20"/>
            <w:sz w:val="14"/>
          </w:rPr>
          <w:t>pdf/cpiletter060815.pdf</w:t>
        </w:r>
      </w:hyperlink>
      <w:r>
        <w:rPr>
          <w:color w:val="231F20"/>
          <w:sz w:val="14"/>
        </w:rPr>
        <w:t>.</w:t>
      </w:r>
    </w:p>
    <w:p>
      <w:pPr>
        <w:pStyle w:val="ListParagraph"/>
        <w:numPr>
          <w:ilvl w:val="0"/>
          <w:numId w:val="48"/>
        </w:numPr>
        <w:tabs>
          <w:tab w:pos="367" w:val="left" w:leader="none"/>
        </w:tabs>
        <w:spacing w:line="235" w:lineRule="auto" w:before="2" w:after="0"/>
        <w:ind w:left="366" w:right="314" w:hanging="213"/>
        <w:jc w:val="left"/>
        <w:rPr>
          <w:sz w:val="14"/>
        </w:rPr>
      </w:pPr>
      <w:r>
        <w:rPr>
          <w:color w:val="231F20"/>
          <w:w w:val="95"/>
          <w:sz w:val="14"/>
        </w:rPr>
        <w:t>Unless</w:t>
      </w:r>
      <w:r>
        <w:rPr>
          <w:color w:val="231F20"/>
          <w:spacing w:val="-26"/>
          <w:w w:val="95"/>
          <w:sz w:val="14"/>
        </w:rPr>
        <w:t> </w:t>
      </w:r>
      <w:r>
        <w:rPr>
          <w:color w:val="231F20"/>
          <w:w w:val="95"/>
          <w:sz w:val="14"/>
        </w:rPr>
        <w:t>otherwise</w:t>
      </w:r>
      <w:r>
        <w:rPr>
          <w:color w:val="231F20"/>
          <w:spacing w:val="-26"/>
          <w:w w:val="95"/>
          <w:sz w:val="14"/>
        </w:rPr>
        <w:t> </w:t>
      </w:r>
      <w:r>
        <w:rPr>
          <w:color w:val="231F20"/>
          <w:w w:val="95"/>
          <w:sz w:val="14"/>
        </w:rPr>
        <w:t>stated,</w:t>
      </w:r>
      <w:r>
        <w:rPr>
          <w:color w:val="231F20"/>
          <w:spacing w:val="-25"/>
          <w:w w:val="95"/>
          <w:sz w:val="14"/>
        </w:rPr>
        <w:t> </w:t>
      </w:r>
      <w:r>
        <w:rPr>
          <w:color w:val="231F20"/>
          <w:w w:val="95"/>
          <w:sz w:val="14"/>
        </w:rPr>
        <w:t>the</w:t>
      </w:r>
      <w:r>
        <w:rPr>
          <w:color w:val="231F20"/>
          <w:spacing w:val="-26"/>
          <w:w w:val="95"/>
          <w:sz w:val="14"/>
        </w:rPr>
        <w:t> </w:t>
      </w:r>
      <w:r>
        <w:rPr>
          <w:color w:val="231F20"/>
          <w:w w:val="95"/>
          <w:sz w:val="14"/>
        </w:rPr>
        <w:t>projections</w:t>
      </w:r>
      <w:r>
        <w:rPr>
          <w:color w:val="231F20"/>
          <w:spacing w:val="-26"/>
          <w:w w:val="95"/>
          <w:sz w:val="14"/>
        </w:rPr>
        <w:t> </w:t>
      </w:r>
      <w:r>
        <w:rPr>
          <w:color w:val="231F20"/>
          <w:w w:val="95"/>
          <w:sz w:val="14"/>
        </w:rPr>
        <w:t>shown</w:t>
      </w:r>
      <w:r>
        <w:rPr>
          <w:color w:val="231F20"/>
          <w:spacing w:val="-25"/>
          <w:w w:val="95"/>
          <w:sz w:val="14"/>
        </w:rPr>
        <w:t> </w:t>
      </w:r>
      <w:r>
        <w:rPr>
          <w:color w:val="231F20"/>
          <w:w w:val="95"/>
          <w:sz w:val="14"/>
        </w:rPr>
        <w:t>in</w:t>
      </w:r>
      <w:r>
        <w:rPr>
          <w:color w:val="231F20"/>
          <w:spacing w:val="-26"/>
          <w:w w:val="95"/>
          <w:sz w:val="14"/>
        </w:rPr>
        <w:t> </w:t>
      </w:r>
      <w:r>
        <w:rPr>
          <w:color w:val="231F20"/>
          <w:w w:val="95"/>
          <w:sz w:val="14"/>
        </w:rPr>
        <w:t>this</w:t>
      </w:r>
      <w:r>
        <w:rPr>
          <w:color w:val="231F20"/>
          <w:spacing w:val="-26"/>
          <w:w w:val="95"/>
          <w:sz w:val="14"/>
        </w:rPr>
        <w:t> </w:t>
      </w:r>
      <w:r>
        <w:rPr>
          <w:color w:val="231F20"/>
          <w:w w:val="95"/>
          <w:sz w:val="14"/>
        </w:rPr>
        <w:t>section</w:t>
      </w:r>
      <w:r>
        <w:rPr>
          <w:color w:val="231F20"/>
          <w:spacing w:val="-25"/>
          <w:w w:val="95"/>
          <w:sz w:val="14"/>
        </w:rPr>
        <w:t> </w:t>
      </w:r>
      <w:r>
        <w:rPr>
          <w:color w:val="231F20"/>
          <w:w w:val="95"/>
          <w:sz w:val="14"/>
        </w:rPr>
        <w:t>are</w:t>
      </w:r>
      <w:r>
        <w:rPr>
          <w:color w:val="231F20"/>
          <w:spacing w:val="-26"/>
          <w:w w:val="95"/>
          <w:sz w:val="14"/>
        </w:rPr>
        <w:t> </w:t>
      </w:r>
      <w:r>
        <w:rPr>
          <w:color w:val="231F20"/>
          <w:w w:val="95"/>
          <w:sz w:val="14"/>
        </w:rPr>
        <w:t>conditioned</w:t>
      </w:r>
      <w:r>
        <w:rPr>
          <w:color w:val="231F20"/>
          <w:spacing w:val="-26"/>
          <w:w w:val="95"/>
          <w:sz w:val="14"/>
        </w:rPr>
        <w:t> </w:t>
      </w:r>
      <w:r>
        <w:rPr>
          <w:color w:val="231F20"/>
          <w:w w:val="95"/>
          <w:sz w:val="14"/>
        </w:rPr>
        <w:t>on: Bank Rate following a path implied by market yields; a constant stock of asset </w:t>
      </w:r>
      <w:r>
        <w:rPr>
          <w:color w:val="231F20"/>
          <w:w w:val="90"/>
          <w:sz w:val="14"/>
        </w:rPr>
        <w:t>purchases;</w:t>
      </w:r>
      <w:r>
        <w:rPr>
          <w:color w:val="231F20"/>
          <w:spacing w:val="16"/>
          <w:w w:val="90"/>
          <w:sz w:val="14"/>
        </w:rPr>
        <w:t> </w:t>
      </w:r>
      <w:r>
        <w:rPr>
          <w:color w:val="231F20"/>
          <w:w w:val="90"/>
          <w:sz w:val="14"/>
        </w:rPr>
        <w:t>the</w:t>
      </w:r>
      <w:r>
        <w:rPr>
          <w:color w:val="231F20"/>
          <w:spacing w:val="-10"/>
          <w:w w:val="90"/>
          <w:sz w:val="14"/>
        </w:rPr>
        <w:t> </w:t>
      </w:r>
      <w:r>
        <w:rPr>
          <w:color w:val="231F20"/>
          <w:w w:val="90"/>
          <w:sz w:val="14"/>
        </w:rPr>
        <w:t>Recommendations</w:t>
      </w:r>
      <w:r>
        <w:rPr>
          <w:color w:val="231F20"/>
          <w:spacing w:val="-11"/>
          <w:w w:val="90"/>
          <w:sz w:val="14"/>
        </w:rPr>
        <w:t> </w:t>
      </w:r>
      <w:r>
        <w:rPr>
          <w:color w:val="231F20"/>
          <w:w w:val="90"/>
          <w:sz w:val="14"/>
        </w:rPr>
        <w:t>of</w:t>
      </w:r>
      <w:r>
        <w:rPr>
          <w:color w:val="231F20"/>
          <w:spacing w:val="-10"/>
          <w:w w:val="90"/>
          <w:sz w:val="14"/>
        </w:rPr>
        <w:t> </w:t>
      </w:r>
      <w:r>
        <w:rPr>
          <w:color w:val="231F20"/>
          <w:w w:val="90"/>
          <w:sz w:val="14"/>
        </w:rPr>
        <w:t>the</w:t>
      </w:r>
      <w:r>
        <w:rPr>
          <w:color w:val="231F20"/>
          <w:spacing w:val="-11"/>
          <w:w w:val="90"/>
          <w:sz w:val="14"/>
        </w:rPr>
        <w:t> </w:t>
      </w:r>
      <w:r>
        <w:rPr>
          <w:color w:val="231F20"/>
          <w:w w:val="90"/>
          <w:sz w:val="14"/>
        </w:rPr>
        <w:t>Financial</w:t>
      </w:r>
      <w:r>
        <w:rPr>
          <w:color w:val="231F20"/>
          <w:spacing w:val="-11"/>
          <w:w w:val="90"/>
          <w:sz w:val="14"/>
        </w:rPr>
        <w:t> </w:t>
      </w:r>
      <w:r>
        <w:rPr>
          <w:color w:val="231F20"/>
          <w:w w:val="90"/>
          <w:sz w:val="14"/>
        </w:rPr>
        <w:t>Policy</w:t>
      </w:r>
      <w:r>
        <w:rPr>
          <w:color w:val="231F20"/>
          <w:spacing w:val="-10"/>
          <w:w w:val="90"/>
          <w:sz w:val="14"/>
        </w:rPr>
        <w:t> </w:t>
      </w:r>
      <w:r>
        <w:rPr>
          <w:color w:val="231F20"/>
          <w:w w:val="90"/>
          <w:sz w:val="14"/>
        </w:rPr>
        <w:t>Committee</w:t>
      </w:r>
      <w:r>
        <w:rPr>
          <w:color w:val="231F20"/>
          <w:spacing w:val="-11"/>
          <w:w w:val="90"/>
          <w:sz w:val="14"/>
        </w:rPr>
        <w:t> </w:t>
      </w:r>
      <w:r>
        <w:rPr>
          <w:color w:val="231F20"/>
          <w:w w:val="90"/>
          <w:sz w:val="14"/>
        </w:rPr>
        <w:t>and</w:t>
      </w:r>
      <w:r>
        <w:rPr>
          <w:color w:val="231F20"/>
          <w:spacing w:val="-10"/>
          <w:w w:val="90"/>
          <w:sz w:val="14"/>
        </w:rPr>
        <w:t> </w:t>
      </w:r>
      <w:r>
        <w:rPr>
          <w:color w:val="231F20"/>
          <w:w w:val="90"/>
          <w:sz w:val="14"/>
        </w:rPr>
        <w:t>the</w:t>
      </w:r>
      <w:r>
        <w:rPr>
          <w:color w:val="231F20"/>
          <w:spacing w:val="-11"/>
          <w:w w:val="90"/>
          <w:sz w:val="14"/>
        </w:rPr>
        <w:t> </w:t>
      </w:r>
      <w:r>
        <w:rPr>
          <w:color w:val="231F20"/>
          <w:w w:val="90"/>
          <w:sz w:val="14"/>
        </w:rPr>
        <w:t>current </w:t>
      </w:r>
      <w:r>
        <w:rPr>
          <w:color w:val="231F20"/>
          <w:w w:val="95"/>
          <w:sz w:val="14"/>
        </w:rPr>
        <w:t>regulatory</w:t>
      </w:r>
      <w:r>
        <w:rPr>
          <w:color w:val="231F20"/>
          <w:spacing w:val="-28"/>
          <w:w w:val="95"/>
          <w:sz w:val="14"/>
        </w:rPr>
        <w:t> </w:t>
      </w:r>
      <w:r>
        <w:rPr>
          <w:color w:val="231F20"/>
          <w:w w:val="95"/>
          <w:sz w:val="14"/>
        </w:rPr>
        <w:t>plans</w:t>
      </w:r>
      <w:r>
        <w:rPr>
          <w:color w:val="231F20"/>
          <w:spacing w:val="-28"/>
          <w:w w:val="95"/>
          <w:sz w:val="14"/>
        </w:rPr>
        <w:t> </w:t>
      </w:r>
      <w:r>
        <w:rPr>
          <w:color w:val="231F20"/>
          <w:w w:val="95"/>
          <w:sz w:val="14"/>
        </w:rPr>
        <w:t>of</w:t>
      </w:r>
      <w:r>
        <w:rPr>
          <w:color w:val="231F20"/>
          <w:spacing w:val="-27"/>
          <w:w w:val="95"/>
          <w:sz w:val="14"/>
        </w:rPr>
        <w:t> </w:t>
      </w:r>
      <w:r>
        <w:rPr>
          <w:color w:val="231F20"/>
          <w:w w:val="95"/>
          <w:sz w:val="14"/>
        </w:rPr>
        <w:t>the</w:t>
      </w:r>
      <w:r>
        <w:rPr>
          <w:color w:val="231F20"/>
          <w:spacing w:val="-28"/>
          <w:w w:val="95"/>
          <w:sz w:val="14"/>
        </w:rPr>
        <w:t> </w:t>
      </w:r>
      <w:r>
        <w:rPr>
          <w:color w:val="231F20"/>
          <w:w w:val="95"/>
          <w:sz w:val="14"/>
        </w:rPr>
        <w:t>Prudential</w:t>
      </w:r>
      <w:r>
        <w:rPr>
          <w:color w:val="231F20"/>
          <w:spacing w:val="-27"/>
          <w:w w:val="95"/>
          <w:sz w:val="14"/>
        </w:rPr>
        <w:t> </w:t>
      </w:r>
      <w:r>
        <w:rPr>
          <w:color w:val="231F20"/>
          <w:w w:val="95"/>
          <w:sz w:val="14"/>
        </w:rPr>
        <w:t>Regulation</w:t>
      </w:r>
      <w:r>
        <w:rPr>
          <w:color w:val="231F20"/>
          <w:spacing w:val="-28"/>
          <w:w w:val="95"/>
          <w:sz w:val="14"/>
        </w:rPr>
        <w:t> </w:t>
      </w:r>
      <w:r>
        <w:rPr>
          <w:color w:val="231F20"/>
          <w:w w:val="95"/>
          <w:sz w:val="14"/>
        </w:rPr>
        <w:t>Authority;</w:t>
      </w:r>
      <w:r>
        <w:rPr>
          <w:color w:val="231F20"/>
          <w:spacing w:val="-15"/>
          <w:w w:val="95"/>
          <w:sz w:val="14"/>
        </w:rPr>
        <w:t> </w:t>
      </w:r>
      <w:r>
        <w:rPr>
          <w:color w:val="231F20"/>
          <w:w w:val="95"/>
          <w:sz w:val="14"/>
        </w:rPr>
        <w:t>the</w:t>
      </w:r>
      <w:r>
        <w:rPr>
          <w:color w:val="231F20"/>
          <w:spacing w:val="-27"/>
          <w:w w:val="95"/>
          <w:sz w:val="14"/>
        </w:rPr>
        <w:t> </w:t>
      </w:r>
      <w:r>
        <w:rPr>
          <w:color w:val="231F20"/>
          <w:w w:val="95"/>
          <w:sz w:val="14"/>
        </w:rPr>
        <w:t>Government’s</w:t>
      </w:r>
      <w:r>
        <w:rPr>
          <w:color w:val="231F20"/>
          <w:spacing w:val="-28"/>
          <w:w w:val="95"/>
          <w:sz w:val="14"/>
        </w:rPr>
        <w:t> </w:t>
      </w:r>
      <w:r>
        <w:rPr>
          <w:color w:val="231F20"/>
          <w:w w:val="95"/>
          <w:sz w:val="14"/>
        </w:rPr>
        <w:t>tax</w:t>
      </w:r>
      <w:r>
        <w:rPr>
          <w:color w:val="231F20"/>
          <w:spacing w:val="-27"/>
          <w:w w:val="95"/>
          <w:sz w:val="14"/>
        </w:rPr>
        <w:t> </w:t>
      </w:r>
      <w:r>
        <w:rPr>
          <w:color w:val="231F20"/>
          <w:w w:val="95"/>
          <w:sz w:val="14"/>
        </w:rPr>
        <w:t>and spending</w:t>
      </w:r>
      <w:r>
        <w:rPr>
          <w:color w:val="231F20"/>
          <w:spacing w:val="-24"/>
          <w:w w:val="95"/>
          <w:sz w:val="14"/>
        </w:rPr>
        <w:t> </w:t>
      </w:r>
      <w:r>
        <w:rPr>
          <w:color w:val="231F20"/>
          <w:w w:val="95"/>
          <w:sz w:val="14"/>
        </w:rPr>
        <w:t>plans</w:t>
      </w:r>
      <w:r>
        <w:rPr>
          <w:color w:val="231F20"/>
          <w:spacing w:val="-23"/>
          <w:w w:val="95"/>
          <w:sz w:val="14"/>
        </w:rPr>
        <w:t> </w:t>
      </w:r>
      <w:r>
        <w:rPr>
          <w:color w:val="231F20"/>
          <w:w w:val="95"/>
          <w:sz w:val="14"/>
        </w:rPr>
        <w:t>as</w:t>
      </w:r>
      <w:r>
        <w:rPr>
          <w:color w:val="231F20"/>
          <w:spacing w:val="-23"/>
          <w:w w:val="95"/>
          <w:sz w:val="14"/>
        </w:rPr>
        <w:t> </w:t>
      </w:r>
      <w:r>
        <w:rPr>
          <w:color w:val="231F20"/>
          <w:w w:val="95"/>
          <w:sz w:val="14"/>
        </w:rPr>
        <w:t>set</w:t>
      </w:r>
      <w:r>
        <w:rPr>
          <w:color w:val="231F20"/>
          <w:spacing w:val="-24"/>
          <w:w w:val="95"/>
          <w:sz w:val="14"/>
        </w:rPr>
        <w:t> </w:t>
      </w:r>
      <w:r>
        <w:rPr>
          <w:color w:val="231F20"/>
          <w:w w:val="95"/>
          <w:sz w:val="14"/>
        </w:rPr>
        <w:t>out</w:t>
      </w:r>
      <w:r>
        <w:rPr>
          <w:color w:val="231F20"/>
          <w:spacing w:val="-23"/>
          <w:w w:val="95"/>
          <w:sz w:val="14"/>
        </w:rPr>
        <w:t> </w:t>
      </w:r>
      <w:r>
        <w:rPr>
          <w:color w:val="231F20"/>
          <w:w w:val="95"/>
          <w:sz w:val="14"/>
        </w:rPr>
        <w:t>in</w:t>
      </w:r>
      <w:r>
        <w:rPr>
          <w:color w:val="231F20"/>
          <w:spacing w:val="-23"/>
          <w:w w:val="95"/>
          <w:sz w:val="14"/>
        </w:rPr>
        <w:t> </w:t>
      </w:r>
      <w:r>
        <w:rPr>
          <w:color w:val="231F20"/>
          <w:w w:val="95"/>
          <w:sz w:val="14"/>
        </w:rPr>
        <w:t>the</w:t>
      </w:r>
      <w:r>
        <w:rPr>
          <w:color w:val="231F20"/>
          <w:spacing w:val="-23"/>
          <w:w w:val="95"/>
          <w:sz w:val="14"/>
        </w:rPr>
        <w:t> </w:t>
      </w:r>
      <w:r>
        <w:rPr>
          <w:i/>
          <w:color w:val="231F20"/>
          <w:w w:val="95"/>
          <w:sz w:val="14"/>
        </w:rPr>
        <w:t>Summer</w:t>
      </w:r>
      <w:r>
        <w:rPr>
          <w:i/>
          <w:color w:val="231F20"/>
          <w:spacing w:val="-24"/>
          <w:w w:val="95"/>
          <w:sz w:val="14"/>
        </w:rPr>
        <w:t> </w:t>
      </w:r>
      <w:r>
        <w:rPr>
          <w:i/>
          <w:color w:val="231F20"/>
          <w:w w:val="95"/>
          <w:sz w:val="14"/>
        </w:rPr>
        <w:t>Budget</w:t>
      </w:r>
      <w:r>
        <w:rPr>
          <w:i/>
          <w:color w:val="231F20"/>
          <w:spacing w:val="-23"/>
          <w:w w:val="95"/>
          <w:sz w:val="14"/>
        </w:rPr>
        <w:t> </w:t>
      </w:r>
      <w:r>
        <w:rPr>
          <w:i/>
          <w:color w:val="231F20"/>
          <w:w w:val="95"/>
          <w:sz w:val="14"/>
        </w:rPr>
        <w:t>2015</w:t>
      </w:r>
      <w:r>
        <w:rPr>
          <w:color w:val="231F20"/>
          <w:w w:val="95"/>
          <w:sz w:val="14"/>
        </w:rPr>
        <w:t>;</w:t>
      </w:r>
      <w:r>
        <w:rPr>
          <w:color w:val="231F20"/>
          <w:spacing w:val="-7"/>
          <w:w w:val="95"/>
          <w:sz w:val="14"/>
        </w:rPr>
        <w:t> </w:t>
      </w:r>
      <w:r>
        <w:rPr>
          <w:color w:val="231F20"/>
          <w:w w:val="95"/>
          <w:sz w:val="14"/>
        </w:rPr>
        <w:t>commodity</w:t>
      </w:r>
      <w:r>
        <w:rPr>
          <w:color w:val="231F20"/>
          <w:spacing w:val="-23"/>
          <w:w w:val="95"/>
          <w:sz w:val="14"/>
        </w:rPr>
        <w:t> </w:t>
      </w:r>
      <w:r>
        <w:rPr>
          <w:color w:val="231F20"/>
          <w:w w:val="95"/>
          <w:sz w:val="14"/>
        </w:rPr>
        <w:t>prices</w:t>
      </w:r>
      <w:r>
        <w:rPr>
          <w:color w:val="231F20"/>
          <w:spacing w:val="-23"/>
          <w:w w:val="95"/>
          <w:sz w:val="14"/>
        </w:rPr>
        <w:t> </w:t>
      </w:r>
      <w:r>
        <w:rPr>
          <w:color w:val="231F20"/>
          <w:w w:val="95"/>
          <w:sz w:val="14"/>
        </w:rPr>
        <w:t>following market</w:t>
      </w:r>
      <w:r>
        <w:rPr>
          <w:color w:val="231F20"/>
          <w:spacing w:val="-25"/>
          <w:w w:val="95"/>
          <w:sz w:val="14"/>
        </w:rPr>
        <w:t> </w:t>
      </w:r>
      <w:r>
        <w:rPr>
          <w:color w:val="231F20"/>
          <w:w w:val="95"/>
          <w:sz w:val="14"/>
        </w:rPr>
        <w:t>paths;</w:t>
      </w:r>
      <w:r>
        <w:rPr>
          <w:color w:val="231F20"/>
          <w:spacing w:val="-10"/>
          <w:w w:val="95"/>
          <w:sz w:val="14"/>
        </w:rPr>
        <w:t> </w:t>
      </w:r>
      <w:r>
        <w:rPr>
          <w:color w:val="231F20"/>
          <w:w w:val="95"/>
          <w:sz w:val="14"/>
        </w:rPr>
        <w:t>and</w:t>
      </w:r>
      <w:r>
        <w:rPr>
          <w:color w:val="231F20"/>
          <w:spacing w:val="-25"/>
          <w:w w:val="95"/>
          <w:sz w:val="14"/>
        </w:rPr>
        <w:t> </w:t>
      </w:r>
      <w:r>
        <w:rPr>
          <w:color w:val="231F20"/>
          <w:w w:val="95"/>
          <w:sz w:val="14"/>
        </w:rPr>
        <w:t>the</w:t>
      </w:r>
      <w:r>
        <w:rPr>
          <w:color w:val="231F20"/>
          <w:spacing w:val="-25"/>
          <w:w w:val="95"/>
          <w:sz w:val="14"/>
        </w:rPr>
        <w:t> </w:t>
      </w:r>
      <w:r>
        <w:rPr>
          <w:color w:val="231F20"/>
          <w:w w:val="95"/>
          <w:sz w:val="14"/>
        </w:rPr>
        <w:t>sterling</w:t>
      </w:r>
      <w:r>
        <w:rPr>
          <w:color w:val="231F20"/>
          <w:spacing w:val="-25"/>
          <w:w w:val="95"/>
          <w:sz w:val="14"/>
        </w:rPr>
        <w:t> </w:t>
      </w:r>
      <w:r>
        <w:rPr>
          <w:color w:val="231F20"/>
          <w:w w:val="95"/>
          <w:sz w:val="14"/>
        </w:rPr>
        <w:t>exchange</w:t>
      </w:r>
      <w:r>
        <w:rPr>
          <w:color w:val="231F20"/>
          <w:spacing w:val="-25"/>
          <w:w w:val="95"/>
          <w:sz w:val="14"/>
        </w:rPr>
        <w:t> </w:t>
      </w:r>
      <w:r>
        <w:rPr>
          <w:color w:val="231F20"/>
          <w:w w:val="95"/>
          <w:sz w:val="14"/>
        </w:rPr>
        <w:t>rate</w:t>
      </w:r>
      <w:r>
        <w:rPr>
          <w:color w:val="231F20"/>
          <w:spacing w:val="-25"/>
          <w:w w:val="95"/>
          <w:sz w:val="14"/>
        </w:rPr>
        <w:t> </w:t>
      </w:r>
      <w:r>
        <w:rPr>
          <w:color w:val="231F20"/>
          <w:w w:val="95"/>
          <w:sz w:val="14"/>
        </w:rPr>
        <w:t>remaining</w:t>
      </w:r>
      <w:r>
        <w:rPr>
          <w:color w:val="231F20"/>
          <w:spacing w:val="-25"/>
          <w:w w:val="95"/>
          <w:sz w:val="14"/>
        </w:rPr>
        <w:t> </w:t>
      </w:r>
      <w:r>
        <w:rPr>
          <w:color w:val="231F20"/>
          <w:w w:val="95"/>
          <w:sz w:val="14"/>
        </w:rPr>
        <w:t>broadly</w:t>
      </w:r>
      <w:r>
        <w:rPr>
          <w:color w:val="231F20"/>
          <w:spacing w:val="-25"/>
          <w:w w:val="95"/>
          <w:sz w:val="14"/>
        </w:rPr>
        <w:t> </w:t>
      </w:r>
      <w:r>
        <w:rPr>
          <w:color w:val="231F20"/>
          <w:w w:val="95"/>
          <w:sz w:val="14"/>
        </w:rPr>
        <w:t>stable.</w:t>
      </w:r>
      <w:r>
        <w:rPr>
          <w:color w:val="231F20"/>
          <w:spacing w:val="-10"/>
          <w:w w:val="95"/>
          <w:sz w:val="14"/>
        </w:rPr>
        <w:t> </w:t>
      </w:r>
      <w:r>
        <w:rPr>
          <w:color w:val="231F20"/>
          <w:w w:val="95"/>
          <w:sz w:val="14"/>
        </w:rPr>
        <w:t>The</w:t>
      </w:r>
      <w:r>
        <w:rPr>
          <w:color w:val="231F20"/>
          <w:spacing w:val="-25"/>
          <w:w w:val="95"/>
          <w:sz w:val="14"/>
        </w:rPr>
        <w:t> </w:t>
      </w:r>
      <w:r>
        <w:rPr>
          <w:color w:val="231F20"/>
          <w:w w:val="95"/>
          <w:sz w:val="14"/>
        </w:rPr>
        <w:t>main assumptions are set out in a table at </w:t>
      </w:r>
      <w:hyperlink r:id="rId64">
        <w:r>
          <w:rPr>
            <w:color w:val="231F20"/>
            <w:w w:val="95"/>
            <w:sz w:val="14"/>
          </w:rPr>
          <w:t>www.bankofengland.co.uk/publications/</w:t>
        </w:r>
      </w:hyperlink>
      <w:hyperlink r:id="rId64">
        <w:r>
          <w:rPr>
            <w:color w:val="231F20"/>
            <w:w w:val="95"/>
            <w:sz w:val="14"/>
          </w:rPr>
          <w:t> Documents/inflationreport/2015/augca.pdf</w:t>
        </w:r>
      </w:hyperlink>
      <w:r>
        <w:rPr>
          <w:color w:val="231F20"/>
          <w:w w:val="95"/>
          <w:sz w:val="14"/>
        </w:rPr>
        <w:t>.</w:t>
      </w:r>
    </w:p>
    <w:p>
      <w:pPr>
        <w:spacing w:after="0" w:line="235" w:lineRule="auto"/>
        <w:jc w:val="left"/>
        <w:rPr>
          <w:sz w:val="14"/>
        </w:rPr>
        <w:sectPr>
          <w:type w:val="continuous"/>
          <w:pgSz w:w="11910" w:h="16840"/>
          <w:pgMar w:top="1540" w:bottom="0" w:left="640" w:right="540"/>
          <w:cols w:num="2" w:equalWidth="0">
            <w:col w:w="5183" w:space="146"/>
            <w:col w:w="5401"/>
          </w:cols>
        </w:sectPr>
      </w:pPr>
    </w:p>
    <w:p>
      <w:pPr>
        <w:pStyle w:val="BodyText"/>
      </w:pPr>
    </w:p>
    <w:p>
      <w:pPr>
        <w:pStyle w:val="BodyText"/>
      </w:pPr>
    </w:p>
    <w:p>
      <w:pPr>
        <w:pStyle w:val="BodyText"/>
      </w:pPr>
    </w:p>
    <w:p>
      <w:pPr>
        <w:pStyle w:val="BodyText"/>
        <w:spacing w:before="10"/>
        <w:rPr>
          <w:sz w:val="22"/>
        </w:rPr>
      </w:pPr>
    </w:p>
    <w:p>
      <w:pPr>
        <w:tabs>
          <w:tab w:pos="5475" w:val="left" w:leader="none"/>
        </w:tabs>
        <w:spacing w:line="20" w:lineRule="exact"/>
        <w:ind w:left="146" w:right="0" w:firstLine="0"/>
        <w:rPr>
          <w:sz w:val="2"/>
        </w:rPr>
      </w:pP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r>
        <w:rPr>
          <w:sz w:val="2"/>
        </w:rPr>
        <w:tab/>
      </w: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p>
    <w:p>
      <w:pPr>
        <w:spacing w:after="0" w:line="20" w:lineRule="exact"/>
        <w:rPr>
          <w:sz w:val="2"/>
        </w:rPr>
        <w:sectPr>
          <w:headerReference w:type="default" r:id="rId65"/>
          <w:headerReference w:type="even" r:id="rId66"/>
          <w:pgSz w:w="11910" w:h="16840"/>
          <w:pgMar w:header="425" w:footer="0" w:top="620" w:bottom="280" w:left="640" w:right="540"/>
          <w:pgNumType w:start="33"/>
        </w:sectPr>
      </w:pPr>
    </w:p>
    <w:p>
      <w:pPr>
        <w:spacing w:line="259" w:lineRule="auto" w:before="80"/>
        <w:ind w:left="153" w:right="35" w:firstLine="0"/>
        <w:jc w:val="left"/>
        <w:rPr>
          <w:sz w:val="18"/>
        </w:rPr>
      </w:pPr>
      <w:r>
        <w:rPr>
          <w:b/>
          <w:color w:val="A70741"/>
          <w:w w:val="95"/>
          <w:sz w:val="18"/>
        </w:rPr>
        <w:t>Chart</w:t>
      </w:r>
      <w:r>
        <w:rPr>
          <w:b/>
          <w:color w:val="A70741"/>
          <w:spacing w:val="-20"/>
          <w:w w:val="95"/>
          <w:sz w:val="18"/>
        </w:rPr>
        <w:t> </w:t>
      </w:r>
      <w:r>
        <w:rPr>
          <w:b/>
          <w:color w:val="A70741"/>
          <w:w w:val="95"/>
          <w:sz w:val="18"/>
        </w:rPr>
        <w:t>5.2</w:t>
      </w:r>
      <w:r>
        <w:rPr>
          <w:b/>
          <w:color w:val="A70741"/>
          <w:spacing w:val="17"/>
          <w:w w:val="95"/>
          <w:sz w:val="18"/>
        </w:rPr>
        <w:t> </w:t>
      </w:r>
      <w:r>
        <w:rPr>
          <w:color w:val="231F20"/>
          <w:w w:val="95"/>
          <w:sz w:val="18"/>
        </w:rPr>
        <w:t>CPI</w:t>
      </w:r>
      <w:r>
        <w:rPr>
          <w:color w:val="231F20"/>
          <w:spacing w:val="-17"/>
          <w:w w:val="95"/>
          <w:sz w:val="18"/>
        </w:rPr>
        <w:t> </w:t>
      </w:r>
      <w:r>
        <w:rPr>
          <w:color w:val="231F20"/>
          <w:w w:val="95"/>
          <w:sz w:val="18"/>
        </w:rPr>
        <w:t>inflation</w:t>
      </w:r>
      <w:r>
        <w:rPr>
          <w:color w:val="231F20"/>
          <w:spacing w:val="-17"/>
          <w:w w:val="95"/>
          <w:sz w:val="18"/>
        </w:rPr>
        <w:t> </w:t>
      </w:r>
      <w:r>
        <w:rPr>
          <w:color w:val="231F20"/>
          <w:w w:val="95"/>
          <w:sz w:val="18"/>
        </w:rPr>
        <w:t>projection</w:t>
      </w:r>
      <w:r>
        <w:rPr>
          <w:color w:val="231F20"/>
          <w:spacing w:val="-18"/>
          <w:w w:val="95"/>
          <w:sz w:val="18"/>
        </w:rPr>
        <w:t> </w:t>
      </w:r>
      <w:r>
        <w:rPr>
          <w:color w:val="231F20"/>
          <w:w w:val="95"/>
          <w:sz w:val="18"/>
        </w:rPr>
        <w:t>based</w:t>
      </w:r>
      <w:r>
        <w:rPr>
          <w:color w:val="231F20"/>
          <w:spacing w:val="-17"/>
          <w:w w:val="95"/>
          <w:sz w:val="18"/>
        </w:rPr>
        <w:t> </w:t>
      </w:r>
      <w:r>
        <w:rPr>
          <w:color w:val="231F20"/>
          <w:w w:val="95"/>
          <w:sz w:val="18"/>
        </w:rPr>
        <w:t>on</w:t>
      </w:r>
      <w:r>
        <w:rPr>
          <w:color w:val="231F20"/>
          <w:spacing w:val="-18"/>
          <w:w w:val="95"/>
          <w:sz w:val="18"/>
        </w:rPr>
        <w:t> </w:t>
      </w:r>
      <w:r>
        <w:rPr>
          <w:color w:val="231F20"/>
          <w:w w:val="95"/>
          <w:sz w:val="18"/>
        </w:rPr>
        <w:t>market</w:t>
      </w:r>
      <w:r>
        <w:rPr>
          <w:color w:val="231F20"/>
          <w:spacing w:val="-17"/>
          <w:w w:val="95"/>
          <w:sz w:val="18"/>
        </w:rPr>
        <w:t> </w:t>
      </w:r>
      <w:r>
        <w:rPr>
          <w:color w:val="231F20"/>
          <w:w w:val="95"/>
          <w:sz w:val="18"/>
        </w:rPr>
        <w:t>interest </w:t>
      </w:r>
      <w:r>
        <w:rPr>
          <w:color w:val="231F20"/>
          <w:sz w:val="18"/>
        </w:rPr>
        <w:t>rate</w:t>
      </w:r>
      <w:r>
        <w:rPr>
          <w:color w:val="231F20"/>
          <w:spacing w:val="-24"/>
          <w:sz w:val="18"/>
        </w:rPr>
        <w:t> </w:t>
      </w:r>
      <w:r>
        <w:rPr>
          <w:color w:val="231F20"/>
          <w:sz w:val="18"/>
        </w:rPr>
        <w:t>expectations</w:t>
      </w:r>
      <w:r>
        <w:rPr>
          <w:color w:val="231F20"/>
          <w:spacing w:val="-23"/>
          <w:sz w:val="18"/>
        </w:rPr>
        <w:t> </w:t>
      </w:r>
      <w:r>
        <w:rPr>
          <w:color w:val="231F20"/>
          <w:sz w:val="18"/>
        </w:rPr>
        <w:t>and</w:t>
      </w:r>
      <w:r>
        <w:rPr>
          <w:color w:val="231F20"/>
          <w:spacing w:val="-23"/>
          <w:sz w:val="18"/>
        </w:rPr>
        <w:t> </w:t>
      </w:r>
      <w:r>
        <w:rPr>
          <w:color w:val="231F20"/>
          <w:sz w:val="18"/>
        </w:rPr>
        <w:t>£375</w:t>
      </w:r>
      <w:r>
        <w:rPr>
          <w:color w:val="231F20"/>
          <w:spacing w:val="-23"/>
          <w:sz w:val="18"/>
        </w:rPr>
        <w:t> </w:t>
      </w:r>
      <w:r>
        <w:rPr>
          <w:color w:val="231F20"/>
          <w:sz w:val="18"/>
        </w:rPr>
        <w:t>billion</w:t>
      </w:r>
      <w:r>
        <w:rPr>
          <w:color w:val="231F20"/>
          <w:spacing w:val="-23"/>
          <w:sz w:val="18"/>
        </w:rPr>
        <w:t> </w:t>
      </w:r>
      <w:r>
        <w:rPr>
          <w:color w:val="231F20"/>
          <w:sz w:val="18"/>
        </w:rPr>
        <w:t>purchased</w:t>
      </w:r>
      <w:r>
        <w:rPr>
          <w:color w:val="231F20"/>
          <w:spacing w:val="-23"/>
          <w:sz w:val="18"/>
        </w:rPr>
        <w:t> </w:t>
      </w:r>
      <w:r>
        <w:rPr>
          <w:color w:val="231F20"/>
          <w:sz w:val="18"/>
        </w:rPr>
        <w:t>assets</w:t>
      </w:r>
    </w:p>
    <w:p>
      <w:pPr>
        <w:spacing w:line="122" w:lineRule="exact" w:before="184"/>
        <w:ind w:left="1690" w:right="0" w:firstLine="0"/>
        <w:jc w:val="left"/>
        <w:rPr>
          <w:sz w:val="12"/>
        </w:rPr>
      </w:pPr>
      <w:r>
        <w:rPr>
          <w:color w:val="231F20"/>
          <w:w w:val="95"/>
          <w:sz w:val="12"/>
        </w:rPr>
        <w:t>Percentage increase in prices on a year earlier</w:t>
      </w:r>
    </w:p>
    <w:p>
      <w:pPr>
        <w:spacing w:line="122" w:lineRule="exact" w:before="0"/>
        <w:ind w:left="3916" w:right="0" w:firstLine="0"/>
        <w:jc w:val="left"/>
        <w:rPr>
          <w:sz w:val="12"/>
        </w:rPr>
      </w:pPr>
      <w:r>
        <w:rPr/>
        <w:pict>
          <v:group style="position:absolute;margin-left:39.685001pt;margin-top:2.544834pt;width:184.8pt;height:142.25pt;mso-position-horizontal-relative:page;mso-position-vertical-relative:paragraph;z-index:15899648" coordorigin="794,51" coordsize="3696,2845">
            <v:shape style="position:absolute;left:971;top:55;width:3355;height:2834" type="#_x0000_t75" stroked="false">
              <v:imagedata r:id="rId67" o:title=""/>
            </v:shape>
            <v:shape style="position:absolute;left:804;top:371;width:3685;height:2517" coordorigin="804,372" coordsize="3685,2517" path="m804,372l918,372m804,686l918,686m804,1001l918,1001m804,1316l918,1316m804,1631l918,1631m804,1945l918,1945m804,2260l918,2260m804,2575l918,2575m4376,2575l4489,2575m4376,2260l4489,2260m4376,1945l4489,1945m4376,1631l4489,1631m4376,1316l4489,1316m4376,1001l4489,1001m4376,686l4489,686m4376,372l4489,372m2763,2775l2763,2888m2651,2832l2651,2888m2540,2832l2540,2888m2429,2832l2429,2888m2317,2775l2317,2888m2206,2832l2206,2888m2095,2832l2095,2888m1984,2832l1984,2888m1872,2775l1872,2888m1761,2832l1761,2888m1650,2832l1650,2888m1539,2832l1539,2888m1427,2775l1427,2888m1316,2832l1316,2888m1205,2832l1205,2888m1094,2832l1094,2888m982,2775l982,2888e" filled="false" stroked="true" strokeweight=".5pt" strokecolor="#231f20">
              <v:path arrowok="t"/>
              <v:stroke dashstyle="solid"/>
            </v:shape>
            <v:rect style="position:absolute;left:798;top:55;width:3685;height:2835" filled="false" stroked="true" strokeweight=".5pt" strokecolor="#231f20">
              <v:stroke dashstyle="solid"/>
            </v:rect>
            <w10:wrap type="none"/>
          </v:group>
        </w:pict>
      </w:r>
      <w:r>
        <w:rPr>
          <w:color w:val="231F20"/>
          <w:w w:val="101"/>
          <w:sz w:val="12"/>
        </w:rPr>
        <w:t>6</w:t>
      </w:r>
    </w:p>
    <w:p>
      <w:pPr>
        <w:pStyle w:val="BodyText"/>
        <w:spacing w:before="1"/>
        <w:rPr>
          <w:sz w:val="15"/>
        </w:rPr>
      </w:pPr>
    </w:p>
    <w:p>
      <w:pPr>
        <w:spacing w:before="0"/>
        <w:ind w:left="0" w:right="694" w:firstLine="0"/>
        <w:jc w:val="right"/>
        <w:rPr>
          <w:sz w:val="12"/>
        </w:rPr>
      </w:pPr>
      <w:r>
        <w:rPr>
          <w:color w:val="231F20"/>
          <w:w w:val="96"/>
          <w:sz w:val="12"/>
        </w:rPr>
        <w:t>5</w:t>
      </w:r>
    </w:p>
    <w:p>
      <w:pPr>
        <w:pStyle w:val="BodyText"/>
        <w:spacing w:before="1"/>
        <w:rPr>
          <w:sz w:val="15"/>
        </w:rPr>
      </w:pPr>
    </w:p>
    <w:p>
      <w:pPr>
        <w:spacing w:before="0"/>
        <w:ind w:left="0" w:right="694" w:firstLine="0"/>
        <w:jc w:val="right"/>
        <w:rPr>
          <w:sz w:val="12"/>
        </w:rPr>
      </w:pPr>
      <w:r>
        <w:rPr>
          <w:color w:val="231F20"/>
          <w:w w:val="104"/>
          <w:sz w:val="12"/>
        </w:rPr>
        <w:t>4</w:t>
      </w:r>
    </w:p>
    <w:p>
      <w:pPr>
        <w:pStyle w:val="BodyText"/>
        <w:spacing w:before="2"/>
        <w:rPr>
          <w:sz w:val="15"/>
        </w:rPr>
      </w:pPr>
    </w:p>
    <w:p>
      <w:pPr>
        <w:spacing w:before="0"/>
        <w:ind w:left="0" w:right="694" w:firstLine="0"/>
        <w:jc w:val="right"/>
        <w:rPr>
          <w:sz w:val="12"/>
        </w:rPr>
      </w:pPr>
      <w:r>
        <w:rPr>
          <w:color w:val="231F20"/>
          <w:w w:val="100"/>
          <w:sz w:val="12"/>
        </w:rPr>
        <w:t>3</w:t>
      </w:r>
    </w:p>
    <w:p>
      <w:pPr>
        <w:pStyle w:val="BodyText"/>
        <w:spacing w:before="1"/>
        <w:rPr>
          <w:sz w:val="15"/>
        </w:rPr>
      </w:pPr>
    </w:p>
    <w:p>
      <w:pPr>
        <w:spacing w:before="0"/>
        <w:ind w:left="0" w:right="694" w:firstLine="0"/>
        <w:jc w:val="right"/>
        <w:rPr>
          <w:sz w:val="12"/>
        </w:rPr>
      </w:pPr>
      <w:r>
        <w:rPr>
          <w:color w:val="231F20"/>
          <w:w w:val="96"/>
          <w:sz w:val="12"/>
        </w:rPr>
        <w:t>2</w:t>
      </w:r>
    </w:p>
    <w:p>
      <w:pPr>
        <w:pStyle w:val="BodyText"/>
        <w:spacing w:before="1"/>
        <w:rPr>
          <w:sz w:val="15"/>
        </w:rPr>
      </w:pPr>
    </w:p>
    <w:p>
      <w:pPr>
        <w:spacing w:line="120" w:lineRule="exact" w:before="0"/>
        <w:ind w:left="3931" w:right="0" w:firstLine="0"/>
        <w:jc w:val="left"/>
        <w:rPr>
          <w:sz w:val="12"/>
        </w:rPr>
      </w:pPr>
      <w:r>
        <w:rPr>
          <w:color w:val="231F20"/>
          <w:w w:val="78"/>
          <w:sz w:val="12"/>
        </w:rPr>
        <w:t>1</w:t>
      </w:r>
    </w:p>
    <w:p>
      <w:pPr>
        <w:spacing w:line="166" w:lineRule="exact" w:before="0"/>
        <w:ind w:left="3907" w:right="0" w:firstLine="0"/>
        <w:jc w:val="left"/>
        <w:rPr>
          <w:sz w:val="16"/>
        </w:rPr>
      </w:pPr>
      <w:r>
        <w:rPr>
          <w:color w:val="231F20"/>
          <w:w w:val="99"/>
          <w:sz w:val="16"/>
        </w:rPr>
        <w:t>+</w:t>
      </w:r>
    </w:p>
    <w:p>
      <w:pPr>
        <w:spacing w:line="121" w:lineRule="exact" w:before="29"/>
        <w:ind w:left="3914" w:right="0" w:firstLine="0"/>
        <w:jc w:val="left"/>
        <w:rPr>
          <w:sz w:val="12"/>
        </w:rPr>
      </w:pPr>
      <w:r>
        <w:rPr>
          <w:color w:val="231F20"/>
          <w:w w:val="105"/>
          <w:sz w:val="12"/>
        </w:rPr>
        <w:t>0</w:t>
      </w:r>
    </w:p>
    <w:p>
      <w:pPr>
        <w:spacing w:line="168" w:lineRule="exact" w:before="0"/>
        <w:ind w:left="3913" w:right="0" w:firstLine="0"/>
        <w:jc w:val="left"/>
        <w:rPr>
          <w:sz w:val="16"/>
        </w:rPr>
      </w:pPr>
      <w:r>
        <w:rPr>
          <w:color w:val="231F20"/>
          <w:w w:val="122"/>
          <w:sz w:val="16"/>
        </w:rPr>
        <w:t>–</w:t>
      </w:r>
    </w:p>
    <w:p>
      <w:pPr>
        <w:spacing w:before="26"/>
        <w:ind w:left="0" w:right="694" w:firstLine="0"/>
        <w:jc w:val="right"/>
        <w:rPr>
          <w:sz w:val="12"/>
        </w:rPr>
      </w:pPr>
      <w:r>
        <w:rPr>
          <w:color w:val="231F20"/>
          <w:w w:val="78"/>
          <w:sz w:val="12"/>
        </w:rPr>
        <w:t>1</w:t>
      </w:r>
    </w:p>
    <w:p>
      <w:pPr>
        <w:pStyle w:val="BodyText"/>
        <w:spacing w:before="1"/>
        <w:rPr>
          <w:sz w:val="15"/>
        </w:rPr>
      </w:pPr>
    </w:p>
    <w:p>
      <w:pPr>
        <w:spacing w:before="0"/>
        <w:ind w:left="0" w:right="694" w:firstLine="0"/>
        <w:jc w:val="right"/>
        <w:rPr>
          <w:sz w:val="12"/>
        </w:rPr>
      </w:pPr>
      <w:r>
        <w:rPr>
          <w:color w:val="231F20"/>
          <w:w w:val="96"/>
          <w:sz w:val="12"/>
        </w:rPr>
        <w:t>2</w:t>
      </w:r>
    </w:p>
    <w:p>
      <w:pPr>
        <w:spacing w:line="259" w:lineRule="auto" w:before="80"/>
        <w:ind w:left="153" w:right="269" w:firstLine="0"/>
        <w:jc w:val="left"/>
        <w:rPr>
          <w:sz w:val="18"/>
        </w:rPr>
      </w:pPr>
      <w:r>
        <w:rPr/>
        <w:br w:type="column"/>
      </w:r>
      <w:r>
        <w:rPr>
          <w:b/>
          <w:color w:val="A70741"/>
          <w:sz w:val="18"/>
        </w:rPr>
        <w:t>Chart</w:t>
      </w:r>
      <w:r>
        <w:rPr>
          <w:b/>
          <w:color w:val="A70741"/>
          <w:spacing w:val="-32"/>
          <w:sz w:val="18"/>
        </w:rPr>
        <w:t> </w:t>
      </w:r>
      <w:r>
        <w:rPr>
          <w:b/>
          <w:color w:val="A70741"/>
          <w:sz w:val="18"/>
        </w:rPr>
        <w:t>5.3</w:t>
      </w:r>
      <w:r>
        <w:rPr>
          <w:b/>
          <w:color w:val="A70741"/>
          <w:spacing w:val="-5"/>
          <w:sz w:val="18"/>
        </w:rPr>
        <w:t> </w:t>
      </w:r>
      <w:r>
        <w:rPr>
          <w:color w:val="231F20"/>
          <w:sz w:val="18"/>
        </w:rPr>
        <w:t>CPI</w:t>
      </w:r>
      <w:r>
        <w:rPr>
          <w:color w:val="231F20"/>
          <w:spacing w:val="-30"/>
          <w:sz w:val="18"/>
        </w:rPr>
        <w:t> </w:t>
      </w:r>
      <w:r>
        <w:rPr>
          <w:color w:val="231F20"/>
          <w:sz w:val="18"/>
        </w:rPr>
        <w:t>inflation</w:t>
      </w:r>
      <w:r>
        <w:rPr>
          <w:color w:val="231F20"/>
          <w:spacing w:val="-30"/>
          <w:sz w:val="18"/>
        </w:rPr>
        <w:t> </w:t>
      </w:r>
      <w:r>
        <w:rPr>
          <w:color w:val="231F20"/>
          <w:sz w:val="18"/>
        </w:rPr>
        <w:t>projection</w:t>
      </w:r>
      <w:r>
        <w:rPr>
          <w:color w:val="231F20"/>
          <w:spacing w:val="-30"/>
          <w:sz w:val="18"/>
        </w:rPr>
        <w:t> </w:t>
      </w:r>
      <w:r>
        <w:rPr>
          <w:color w:val="231F20"/>
          <w:sz w:val="18"/>
        </w:rPr>
        <w:t>in</w:t>
      </w:r>
      <w:r>
        <w:rPr>
          <w:color w:val="231F20"/>
          <w:spacing w:val="-30"/>
          <w:sz w:val="18"/>
        </w:rPr>
        <w:t> </w:t>
      </w:r>
      <w:r>
        <w:rPr>
          <w:color w:val="231F20"/>
          <w:sz w:val="18"/>
        </w:rPr>
        <w:t>May</w:t>
      </w:r>
      <w:r>
        <w:rPr>
          <w:color w:val="231F20"/>
          <w:spacing w:val="-30"/>
          <w:sz w:val="18"/>
        </w:rPr>
        <w:t> </w:t>
      </w:r>
      <w:r>
        <w:rPr>
          <w:color w:val="231F20"/>
          <w:sz w:val="18"/>
        </w:rPr>
        <w:t>based</w:t>
      </w:r>
      <w:r>
        <w:rPr>
          <w:color w:val="231F20"/>
          <w:spacing w:val="-30"/>
          <w:sz w:val="18"/>
        </w:rPr>
        <w:t> </w:t>
      </w:r>
      <w:r>
        <w:rPr>
          <w:color w:val="231F20"/>
          <w:sz w:val="18"/>
        </w:rPr>
        <w:t>on</w:t>
      </w:r>
      <w:r>
        <w:rPr>
          <w:color w:val="231F20"/>
          <w:spacing w:val="-30"/>
          <w:sz w:val="18"/>
        </w:rPr>
        <w:t> </w:t>
      </w:r>
      <w:r>
        <w:rPr>
          <w:color w:val="231F20"/>
          <w:sz w:val="18"/>
        </w:rPr>
        <w:t>market </w:t>
      </w:r>
      <w:r>
        <w:rPr>
          <w:color w:val="231F20"/>
          <w:w w:val="95"/>
          <w:sz w:val="18"/>
        </w:rPr>
        <w:t>interest</w:t>
      </w:r>
      <w:r>
        <w:rPr>
          <w:color w:val="231F20"/>
          <w:spacing w:val="-14"/>
          <w:w w:val="95"/>
          <w:sz w:val="18"/>
        </w:rPr>
        <w:t> </w:t>
      </w:r>
      <w:r>
        <w:rPr>
          <w:color w:val="231F20"/>
          <w:w w:val="95"/>
          <w:sz w:val="18"/>
        </w:rPr>
        <w:t>rate</w:t>
      </w:r>
      <w:r>
        <w:rPr>
          <w:color w:val="231F20"/>
          <w:spacing w:val="-14"/>
          <w:w w:val="95"/>
          <w:sz w:val="18"/>
        </w:rPr>
        <w:t> </w:t>
      </w:r>
      <w:r>
        <w:rPr>
          <w:color w:val="231F20"/>
          <w:w w:val="95"/>
          <w:sz w:val="18"/>
        </w:rPr>
        <w:t>expectations</w:t>
      </w:r>
      <w:r>
        <w:rPr>
          <w:color w:val="231F20"/>
          <w:spacing w:val="-14"/>
          <w:w w:val="95"/>
          <w:sz w:val="18"/>
        </w:rPr>
        <w:t> </w:t>
      </w:r>
      <w:r>
        <w:rPr>
          <w:color w:val="231F20"/>
          <w:w w:val="95"/>
          <w:sz w:val="18"/>
        </w:rPr>
        <w:t>and</w:t>
      </w:r>
      <w:r>
        <w:rPr>
          <w:color w:val="231F20"/>
          <w:spacing w:val="-14"/>
          <w:w w:val="95"/>
          <w:sz w:val="18"/>
        </w:rPr>
        <w:t> </w:t>
      </w:r>
      <w:r>
        <w:rPr>
          <w:color w:val="231F20"/>
          <w:w w:val="95"/>
          <w:sz w:val="18"/>
        </w:rPr>
        <w:t>£375</w:t>
      </w:r>
      <w:r>
        <w:rPr>
          <w:color w:val="231F20"/>
          <w:spacing w:val="-14"/>
          <w:w w:val="95"/>
          <w:sz w:val="18"/>
        </w:rPr>
        <w:t> </w:t>
      </w:r>
      <w:r>
        <w:rPr>
          <w:color w:val="231F20"/>
          <w:w w:val="95"/>
          <w:sz w:val="18"/>
        </w:rPr>
        <w:t>billion</w:t>
      </w:r>
      <w:r>
        <w:rPr>
          <w:color w:val="231F20"/>
          <w:spacing w:val="-14"/>
          <w:w w:val="95"/>
          <w:sz w:val="18"/>
        </w:rPr>
        <w:t> </w:t>
      </w:r>
      <w:r>
        <w:rPr>
          <w:color w:val="231F20"/>
          <w:w w:val="95"/>
          <w:sz w:val="18"/>
        </w:rPr>
        <w:t>purchased</w:t>
      </w:r>
      <w:r>
        <w:rPr>
          <w:color w:val="231F20"/>
          <w:spacing w:val="-14"/>
          <w:w w:val="95"/>
          <w:sz w:val="18"/>
        </w:rPr>
        <w:t> </w:t>
      </w:r>
      <w:r>
        <w:rPr>
          <w:color w:val="231F20"/>
          <w:spacing w:val="-3"/>
          <w:w w:val="95"/>
          <w:sz w:val="18"/>
        </w:rPr>
        <w:t>assets</w:t>
      </w:r>
    </w:p>
    <w:p>
      <w:pPr>
        <w:spacing w:line="117" w:lineRule="exact" w:before="172"/>
        <w:ind w:left="1696" w:right="0" w:firstLine="0"/>
        <w:jc w:val="left"/>
        <w:rPr>
          <w:sz w:val="12"/>
        </w:rPr>
      </w:pPr>
      <w:r>
        <w:rPr>
          <w:color w:val="231F20"/>
          <w:w w:val="95"/>
          <w:sz w:val="12"/>
        </w:rPr>
        <w:t>Percentage increase in prices on a year earlier</w:t>
      </w:r>
    </w:p>
    <w:p>
      <w:pPr>
        <w:spacing w:line="117" w:lineRule="exact" w:before="0"/>
        <w:ind w:left="3913" w:right="0" w:firstLine="0"/>
        <w:jc w:val="left"/>
        <w:rPr>
          <w:sz w:val="12"/>
        </w:rPr>
      </w:pPr>
      <w:r>
        <w:rPr/>
        <w:pict>
          <v:group style="position:absolute;margin-left:306.142029pt;margin-top:2.325007pt;width:184.8pt;height:142.25pt;mso-position-horizontal-relative:page;mso-position-vertical-relative:paragraph;z-index:15900160" coordorigin="6123,47" coordsize="3696,2845">
            <v:shape style="position:absolute;left:6295;top:48;width:3243;height:2836" type="#_x0000_t75" stroked="false">
              <v:imagedata r:id="rId68" o:title=""/>
            </v:shape>
            <v:shape style="position:absolute;left:6133;top:367;width:3686;height:2205" coordorigin="6133,368" coordsize="3686,2205" path="m6133,2572l6247,2572m6133,2257l6247,2257m6133,1941l6247,1941m6133,1627l6247,1627m6133,1312l6247,1312m6133,998l6247,998m6133,682l6247,682m6133,368l6247,368m9705,2572l9818,2572m9705,2257l9818,2257m9705,1941l9818,1941m9705,1627l9818,1627m9705,1312l9818,1312m9705,998l9818,998m9705,682l9818,682m9705,368l9818,368e" filled="false" stroked="true" strokeweight=".499975pt" strokecolor="#231f20">
              <v:path arrowok="t"/>
              <v:stroke dashstyle="solid"/>
            </v:shape>
            <v:shape style="position:absolute;left:9653;top:2827;width:2;height:57" coordorigin="9653,2827" coordsize="0,57" path="m9653,2884l9653,2827e" filled="true" fillcolor="#231f20" stroked="false">
              <v:path arrowok="t"/>
              <v:fill type="solid"/>
            </v:shape>
            <v:line style="position:absolute" from="9653,2827" to="9653,2884" stroked="true" strokeweight=".5pt" strokecolor="#231f20">
              <v:stroke dashstyle="solid"/>
            </v:line>
            <v:rect style="position:absolute;left:6127;top:51;width:3686;height:2835" filled="false" stroked="true" strokeweight=".499969pt" strokecolor="#231f20">
              <v:stroke dashstyle="solid"/>
            </v:rect>
            <w10:wrap type="none"/>
          </v:group>
        </w:pict>
      </w:r>
      <w:r>
        <w:rPr>
          <w:color w:val="231F20"/>
          <w:w w:val="101"/>
          <w:sz w:val="12"/>
        </w:rPr>
        <w:t>6</w:t>
      </w:r>
    </w:p>
    <w:p>
      <w:pPr>
        <w:pStyle w:val="BodyText"/>
        <w:spacing w:before="1"/>
        <w:rPr>
          <w:sz w:val="15"/>
        </w:rPr>
      </w:pPr>
    </w:p>
    <w:p>
      <w:pPr>
        <w:spacing w:before="1"/>
        <w:ind w:left="0" w:right="1416" w:firstLine="0"/>
        <w:jc w:val="right"/>
        <w:rPr>
          <w:sz w:val="12"/>
        </w:rPr>
      </w:pPr>
      <w:r>
        <w:rPr>
          <w:color w:val="231F20"/>
          <w:w w:val="96"/>
          <w:sz w:val="12"/>
        </w:rPr>
        <w:t>5</w:t>
      </w:r>
    </w:p>
    <w:p>
      <w:pPr>
        <w:pStyle w:val="BodyText"/>
        <w:spacing w:before="1"/>
        <w:rPr>
          <w:sz w:val="15"/>
        </w:rPr>
      </w:pPr>
    </w:p>
    <w:p>
      <w:pPr>
        <w:spacing w:before="0"/>
        <w:ind w:left="0" w:right="1416" w:firstLine="0"/>
        <w:jc w:val="right"/>
        <w:rPr>
          <w:sz w:val="12"/>
        </w:rPr>
      </w:pPr>
      <w:r>
        <w:rPr>
          <w:color w:val="231F20"/>
          <w:w w:val="104"/>
          <w:sz w:val="12"/>
        </w:rPr>
        <w:t>4</w:t>
      </w:r>
    </w:p>
    <w:p>
      <w:pPr>
        <w:pStyle w:val="BodyText"/>
        <w:spacing w:before="1"/>
        <w:rPr>
          <w:sz w:val="15"/>
        </w:rPr>
      </w:pPr>
    </w:p>
    <w:p>
      <w:pPr>
        <w:spacing w:before="0"/>
        <w:ind w:left="0" w:right="1416" w:firstLine="0"/>
        <w:jc w:val="right"/>
        <w:rPr>
          <w:sz w:val="12"/>
        </w:rPr>
      </w:pPr>
      <w:r>
        <w:rPr>
          <w:color w:val="231F20"/>
          <w:w w:val="100"/>
          <w:sz w:val="12"/>
        </w:rPr>
        <w:t>3</w:t>
      </w:r>
    </w:p>
    <w:p>
      <w:pPr>
        <w:pStyle w:val="BodyText"/>
        <w:spacing w:before="2"/>
        <w:rPr>
          <w:sz w:val="15"/>
        </w:rPr>
      </w:pPr>
    </w:p>
    <w:p>
      <w:pPr>
        <w:spacing w:before="0"/>
        <w:ind w:left="0" w:right="1416" w:firstLine="0"/>
        <w:jc w:val="right"/>
        <w:rPr>
          <w:sz w:val="12"/>
        </w:rPr>
      </w:pPr>
      <w:r>
        <w:rPr>
          <w:color w:val="231F20"/>
          <w:w w:val="96"/>
          <w:sz w:val="12"/>
        </w:rPr>
        <w:t>2</w:t>
      </w:r>
    </w:p>
    <w:p>
      <w:pPr>
        <w:pStyle w:val="BodyText"/>
        <w:spacing w:before="1"/>
        <w:rPr>
          <w:sz w:val="15"/>
        </w:rPr>
      </w:pPr>
    </w:p>
    <w:p>
      <w:pPr>
        <w:spacing w:line="127" w:lineRule="exact" w:before="0"/>
        <w:ind w:left="3928" w:right="0" w:firstLine="0"/>
        <w:jc w:val="left"/>
        <w:rPr>
          <w:sz w:val="12"/>
        </w:rPr>
      </w:pPr>
      <w:r>
        <w:rPr>
          <w:color w:val="231F20"/>
          <w:w w:val="78"/>
          <w:sz w:val="12"/>
        </w:rPr>
        <w:t>1</w:t>
      </w:r>
    </w:p>
    <w:p>
      <w:pPr>
        <w:spacing w:line="174" w:lineRule="exact" w:before="0"/>
        <w:ind w:left="3907" w:right="0" w:firstLine="0"/>
        <w:jc w:val="left"/>
        <w:rPr>
          <w:sz w:val="16"/>
        </w:rPr>
      </w:pPr>
      <w:r>
        <w:rPr>
          <w:color w:val="231F20"/>
          <w:w w:val="99"/>
          <w:sz w:val="16"/>
        </w:rPr>
        <w:t>+</w:t>
      </w:r>
    </w:p>
    <w:p>
      <w:pPr>
        <w:spacing w:line="131" w:lineRule="exact" w:before="14"/>
        <w:ind w:left="3911" w:right="0" w:firstLine="0"/>
        <w:jc w:val="left"/>
        <w:rPr>
          <w:sz w:val="12"/>
        </w:rPr>
      </w:pPr>
      <w:r>
        <w:rPr>
          <w:color w:val="231F20"/>
          <w:w w:val="105"/>
          <w:sz w:val="12"/>
        </w:rPr>
        <w:t>0</w:t>
      </w:r>
    </w:p>
    <w:p>
      <w:pPr>
        <w:spacing w:line="178" w:lineRule="exact" w:before="0"/>
        <w:ind w:left="3913" w:right="0" w:firstLine="0"/>
        <w:jc w:val="left"/>
        <w:rPr>
          <w:sz w:val="16"/>
        </w:rPr>
      </w:pPr>
      <w:r>
        <w:rPr>
          <w:color w:val="231F20"/>
          <w:w w:val="122"/>
          <w:sz w:val="16"/>
        </w:rPr>
        <w:t>–</w:t>
      </w:r>
    </w:p>
    <w:p>
      <w:pPr>
        <w:spacing w:before="6"/>
        <w:ind w:left="0" w:right="1416" w:firstLine="0"/>
        <w:jc w:val="right"/>
        <w:rPr>
          <w:sz w:val="12"/>
        </w:rPr>
      </w:pPr>
      <w:r>
        <w:rPr>
          <w:color w:val="231F20"/>
          <w:w w:val="78"/>
          <w:sz w:val="12"/>
        </w:rPr>
        <w:t>1</w:t>
      </w:r>
    </w:p>
    <w:p>
      <w:pPr>
        <w:pStyle w:val="BodyText"/>
        <w:spacing w:before="1"/>
        <w:rPr>
          <w:sz w:val="15"/>
        </w:rPr>
      </w:pPr>
    </w:p>
    <w:p>
      <w:pPr>
        <w:spacing w:before="0"/>
        <w:ind w:left="0" w:right="1416" w:firstLine="0"/>
        <w:jc w:val="right"/>
        <w:rPr>
          <w:sz w:val="12"/>
        </w:rPr>
      </w:pPr>
      <w:r>
        <w:rPr>
          <w:color w:val="231F20"/>
          <w:w w:val="96"/>
          <w:sz w:val="12"/>
        </w:rPr>
        <w:t>2</w:t>
      </w:r>
    </w:p>
    <w:p>
      <w:pPr>
        <w:spacing w:after="0"/>
        <w:jc w:val="right"/>
        <w:rPr>
          <w:sz w:val="12"/>
        </w:rPr>
        <w:sectPr>
          <w:type w:val="continuous"/>
          <w:pgSz w:w="11910" w:h="16840"/>
          <w:pgMar w:top="1540" w:bottom="0" w:left="640" w:right="540"/>
          <w:cols w:num="2" w:equalWidth="0">
            <w:col w:w="4677" w:space="652"/>
            <w:col w:w="5401"/>
          </w:cols>
        </w:sectPr>
      </w:pPr>
    </w:p>
    <w:p>
      <w:pPr>
        <w:pStyle w:val="BodyText"/>
        <w:spacing w:before="1"/>
        <w:rPr>
          <w:sz w:val="15"/>
        </w:rPr>
      </w:pPr>
    </w:p>
    <w:p>
      <w:pPr>
        <w:spacing w:line="121" w:lineRule="exact" w:before="1"/>
        <w:ind w:left="3917" w:right="0" w:firstLine="0"/>
        <w:jc w:val="left"/>
        <w:rPr>
          <w:sz w:val="12"/>
        </w:rPr>
      </w:pPr>
      <w:r>
        <w:rPr>
          <w:color w:val="231F20"/>
          <w:w w:val="100"/>
          <w:sz w:val="12"/>
        </w:rPr>
        <w:t>3</w:t>
      </w:r>
    </w:p>
    <w:p>
      <w:pPr>
        <w:tabs>
          <w:tab w:pos="954" w:val="left" w:leader="none"/>
          <w:tab w:pos="1399" w:val="left" w:leader="none"/>
          <w:tab w:pos="1844" w:val="left" w:leader="none"/>
          <w:tab w:pos="2289" w:val="left" w:leader="none"/>
          <w:tab w:pos="2734" w:val="left" w:leader="none"/>
          <w:tab w:pos="3180" w:val="left" w:leader="none"/>
          <w:tab w:pos="3525" w:val="left" w:leader="none"/>
        </w:tabs>
        <w:spacing w:line="121" w:lineRule="exact" w:before="0"/>
        <w:ind w:left="448" w:right="0" w:firstLine="0"/>
        <w:jc w:val="left"/>
        <w:rPr>
          <w:sz w:val="12"/>
        </w:rPr>
      </w:pPr>
      <w:r>
        <w:rPr>
          <w:color w:val="231F20"/>
          <w:sz w:val="12"/>
        </w:rPr>
        <w:t>2011</w:t>
        <w:tab/>
        <w:t>12</w:t>
        <w:tab/>
        <w:t>13</w:t>
        <w:tab/>
        <w:t>14</w:t>
        <w:tab/>
        <w:t>15</w:t>
        <w:tab/>
        <w:t>16</w:t>
        <w:tab/>
        <w:t>17</w:t>
        <w:tab/>
        <w:t>18</w:t>
      </w:r>
    </w:p>
    <w:p>
      <w:pPr>
        <w:pStyle w:val="BodyText"/>
        <w:spacing w:before="4"/>
        <w:rPr>
          <w:sz w:val="13"/>
        </w:rPr>
      </w:pPr>
      <w:r>
        <w:rPr/>
        <w:br w:type="column"/>
      </w:r>
      <w:r>
        <w:rPr>
          <w:sz w:val="13"/>
        </w:rPr>
      </w:r>
    </w:p>
    <w:p>
      <w:pPr>
        <w:spacing w:line="122" w:lineRule="exact" w:before="1"/>
        <w:ind w:left="3916" w:right="0" w:firstLine="0"/>
        <w:jc w:val="left"/>
        <w:rPr>
          <w:sz w:val="12"/>
        </w:rPr>
      </w:pPr>
      <w:r>
        <w:rPr>
          <w:color w:val="231F20"/>
          <w:w w:val="100"/>
          <w:sz w:val="12"/>
        </w:rPr>
        <w:t>3</w:t>
      </w:r>
    </w:p>
    <w:p>
      <w:pPr>
        <w:tabs>
          <w:tab w:pos="951" w:val="left" w:leader="none"/>
          <w:tab w:pos="1395" w:val="left" w:leader="none"/>
          <w:tab w:pos="1839" w:val="left" w:leader="none"/>
          <w:tab w:pos="2286" w:val="left" w:leader="none"/>
          <w:tab w:pos="2729" w:val="left" w:leader="none"/>
          <w:tab w:pos="3178" w:val="left" w:leader="none"/>
          <w:tab w:pos="3512" w:val="left" w:leader="none"/>
        </w:tabs>
        <w:spacing w:line="122" w:lineRule="exact" w:before="0"/>
        <w:ind w:left="448" w:right="0" w:firstLine="0"/>
        <w:jc w:val="left"/>
        <w:rPr>
          <w:sz w:val="12"/>
        </w:rPr>
      </w:pPr>
      <w:r>
        <w:rPr>
          <w:color w:val="231F20"/>
          <w:sz w:val="12"/>
        </w:rPr>
        <w:t>2011</w:t>
        <w:tab/>
        <w:t>12</w:t>
        <w:tab/>
        <w:t>13</w:t>
        <w:tab/>
        <w:t>14</w:t>
        <w:tab/>
        <w:t>15</w:t>
        <w:tab/>
        <w:t>16</w:t>
        <w:tab/>
        <w:t>17</w:t>
        <w:tab/>
        <w:t>18</w:t>
      </w:r>
    </w:p>
    <w:p>
      <w:pPr>
        <w:spacing w:after="0" w:line="122" w:lineRule="exact"/>
        <w:jc w:val="left"/>
        <w:rPr>
          <w:sz w:val="12"/>
        </w:rPr>
        <w:sectPr>
          <w:type w:val="continuous"/>
          <w:pgSz w:w="11910" w:h="16840"/>
          <w:pgMar w:top="1540" w:bottom="0" w:left="640" w:right="540"/>
          <w:cols w:num="2" w:equalWidth="0">
            <w:col w:w="4021" w:space="1306"/>
            <w:col w:w="5403"/>
          </w:cols>
        </w:sectPr>
      </w:pPr>
    </w:p>
    <w:p>
      <w:pPr>
        <w:spacing w:line="244" w:lineRule="auto" w:before="106"/>
        <w:ind w:left="153" w:right="591" w:hanging="1"/>
        <w:jc w:val="left"/>
        <w:rPr>
          <w:sz w:val="11"/>
        </w:rPr>
      </w:pPr>
      <w:r>
        <w:rPr>
          <w:color w:val="231F20"/>
          <w:w w:val="95"/>
          <w:sz w:val="11"/>
        </w:rPr>
        <w:t>Charts</w:t>
      </w:r>
      <w:r>
        <w:rPr>
          <w:color w:val="231F20"/>
          <w:spacing w:val="-17"/>
          <w:w w:val="95"/>
          <w:sz w:val="11"/>
        </w:rPr>
        <w:t> </w:t>
      </w:r>
      <w:r>
        <w:rPr>
          <w:color w:val="231F20"/>
          <w:w w:val="95"/>
          <w:sz w:val="11"/>
        </w:rPr>
        <w:t>5.2</w:t>
      </w:r>
      <w:r>
        <w:rPr>
          <w:color w:val="231F20"/>
          <w:spacing w:val="-17"/>
          <w:w w:val="95"/>
          <w:sz w:val="11"/>
        </w:rPr>
        <w:t> </w:t>
      </w:r>
      <w:r>
        <w:rPr>
          <w:color w:val="231F20"/>
          <w:w w:val="95"/>
          <w:sz w:val="11"/>
        </w:rPr>
        <w:t>and</w:t>
      </w:r>
      <w:r>
        <w:rPr>
          <w:color w:val="231F20"/>
          <w:spacing w:val="-17"/>
          <w:w w:val="95"/>
          <w:sz w:val="11"/>
        </w:rPr>
        <w:t> </w:t>
      </w:r>
      <w:r>
        <w:rPr>
          <w:color w:val="231F20"/>
          <w:w w:val="95"/>
          <w:sz w:val="11"/>
        </w:rPr>
        <w:t>5.3</w:t>
      </w:r>
      <w:r>
        <w:rPr>
          <w:color w:val="231F20"/>
          <w:spacing w:val="-17"/>
          <w:w w:val="95"/>
          <w:sz w:val="11"/>
        </w:rPr>
        <w:t> </w:t>
      </w:r>
      <w:r>
        <w:rPr>
          <w:color w:val="231F20"/>
          <w:w w:val="95"/>
          <w:sz w:val="11"/>
        </w:rPr>
        <w:t>depict</w:t>
      </w:r>
      <w:r>
        <w:rPr>
          <w:color w:val="231F20"/>
          <w:spacing w:val="-17"/>
          <w:w w:val="95"/>
          <w:sz w:val="11"/>
        </w:rPr>
        <w:t> </w:t>
      </w:r>
      <w:r>
        <w:rPr>
          <w:color w:val="231F20"/>
          <w:w w:val="95"/>
          <w:sz w:val="11"/>
        </w:rPr>
        <w:t>the</w:t>
      </w:r>
      <w:r>
        <w:rPr>
          <w:color w:val="231F20"/>
          <w:spacing w:val="-17"/>
          <w:w w:val="95"/>
          <w:sz w:val="11"/>
        </w:rPr>
        <w:t> </w:t>
      </w:r>
      <w:r>
        <w:rPr>
          <w:color w:val="231F20"/>
          <w:w w:val="95"/>
          <w:sz w:val="11"/>
        </w:rPr>
        <w:t>probability</w:t>
      </w:r>
      <w:r>
        <w:rPr>
          <w:color w:val="231F20"/>
          <w:spacing w:val="-17"/>
          <w:w w:val="95"/>
          <w:sz w:val="11"/>
        </w:rPr>
        <w:t> </w:t>
      </w:r>
      <w:r>
        <w:rPr>
          <w:color w:val="231F20"/>
          <w:w w:val="95"/>
          <w:sz w:val="11"/>
        </w:rPr>
        <w:t>of</w:t>
      </w:r>
      <w:r>
        <w:rPr>
          <w:color w:val="231F20"/>
          <w:spacing w:val="-16"/>
          <w:w w:val="95"/>
          <w:sz w:val="11"/>
        </w:rPr>
        <w:t> </w:t>
      </w:r>
      <w:r>
        <w:rPr>
          <w:color w:val="231F20"/>
          <w:w w:val="95"/>
          <w:sz w:val="11"/>
        </w:rPr>
        <w:t>various</w:t>
      </w:r>
      <w:r>
        <w:rPr>
          <w:color w:val="231F20"/>
          <w:spacing w:val="-17"/>
          <w:w w:val="95"/>
          <w:sz w:val="11"/>
        </w:rPr>
        <w:t> </w:t>
      </w:r>
      <w:r>
        <w:rPr>
          <w:color w:val="231F20"/>
          <w:w w:val="95"/>
          <w:sz w:val="11"/>
        </w:rPr>
        <w:t>outcomes</w:t>
      </w:r>
      <w:r>
        <w:rPr>
          <w:color w:val="231F20"/>
          <w:spacing w:val="-17"/>
          <w:w w:val="95"/>
          <w:sz w:val="11"/>
        </w:rPr>
        <w:t> </w:t>
      </w:r>
      <w:r>
        <w:rPr>
          <w:color w:val="231F20"/>
          <w:w w:val="95"/>
          <w:sz w:val="11"/>
        </w:rPr>
        <w:t>for</w:t>
      </w:r>
      <w:r>
        <w:rPr>
          <w:color w:val="231F20"/>
          <w:spacing w:val="-17"/>
          <w:w w:val="95"/>
          <w:sz w:val="11"/>
        </w:rPr>
        <w:t> </w:t>
      </w:r>
      <w:r>
        <w:rPr>
          <w:color w:val="231F20"/>
          <w:w w:val="95"/>
          <w:sz w:val="11"/>
        </w:rPr>
        <w:t>CPI</w:t>
      </w:r>
      <w:r>
        <w:rPr>
          <w:color w:val="231F20"/>
          <w:spacing w:val="-17"/>
          <w:w w:val="95"/>
          <w:sz w:val="11"/>
        </w:rPr>
        <w:t> </w:t>
      </w:r>
      <w:r>
        <w:rPr>
          <w:color w:val="231F20"/>
          <w:w w:val="95"/>
          <w:sz w:val="11"/>
        </w:rPr>
        <w:t>inflation</w:t>
      </w:r>
      <w:r>
        <w:rPr>
          <w:color w:val="231F20"/>
          <w:spacing w:val="-17"/>
          <w:w w:val="95"/>
          <w:sz w:val="11"/>
        </w:rPr>
        <w:t> </w:t>
      </w:r>
      <w:r>
        <w:rPr>
          <w:color w:val="231F20"/>
          <w:w w:val="95"/>
          <w:sz w:val="11"/>
        </w:rPr>
        <w:t>in</w:t>
      </w:r>
      <w:r>
        <w:rPr>
          <w:color w:val="231F20"/>
          <w:spacing w:val="-17"/>
          <w:w w:val="95"/>
          <w:sz w:val="11"/>
        </w:rPr>
        <w:t> </w:t>
      </w:r>
      <w:r>
        <w:rPr>
          <w:color w:val="231F20"/>
          <w:w w:val="95"/>
          <w:sz w:val="11"/>
        </w:rPr>
        <w:t>the</w:t>
      </w:r>
      <w:r>
        <w:rPr>
          <w:color w:val="231F20"/>
          <w:spacing w:val="-17"/>
          <w:w w:val="95"/>
          <w:sz w:val="11"/>
        </w:rPr>
        <w:t> </w:t>
      </w:r>
      <w:r>
        <w:rPr>
          <w:color w:val="231F20"/>
          <w:w w:val="95"/>
          <w:sz w:val="11"/>
        </w:rPr>
        <w:t>future.</w:t>
      </w:r>
      <w:r>
        <w:rPr>
          <w:color w:val="231F20"/>
          <w:spacing w:val="-2"/>
          <w:w w:val="95"/>
          <w:sz w:val="11"/>
        </w:rPr>
        <w:t> </w:t>
      </w:r>
      <w:r>
        <w:rPr>
          <w:color w:val="231F20"/>
          <w:w w:val="95"/>
          <w:sz w:val="11"/>
        </w:rPr>
        <w:t>They</w:t>
      </w:r>
      <w:r>
        <w:rPr>
          <w:color w:val="231F20"/>
          <w:spacing w:val="-17"/>
          <w:w w:val="95"/>
          <w:sz w:val="11"/>
        </w:rPr>
        <w:t> </w:t>
      </w:r>
      <w:r>
        <w:rPr>
          <w:color w:val="231F20"/>
          <w:w w:val="95"/>
          <w:sz w:val="11"/>
        </w:rPr>
        <w:t>have</w:t>
      </w:r>
      <w:r>
        <w:rPr>
          <w:color w:val="231F20"/>
          <w:spacing w:val="-17"/>
          <w:w w:val="95"/>
          <w:sz w:val="11"/>
        </w:rPr>
        <w:t> </w:t>
      </w:r>
      <w:r>
        <w:rPr>
          <w:color w:val="231F20"/>
          <w:w w:val="95"/>
          <w:sz w:val="11"/>
        </w:rPr>
        <w:t>been</w:t>
      </w:r>
      <w:r>
        <w:rPr>
          <w:color w:val="231F20"/>
          <w:spacing w:val="-16"/>
          <w:w w:val="95"/>
          <w:sz w:val="11"/>
        </w:rPr>
        <w:t> </w:t>
      </w:r>
      <w:r>
        <w:rPr>
          <w:color w:val="231F20"/>
          <w:w w:val="95"/>
          <w:sz w:val="11"/>
        </w:rPr>
        <w:t>conditioned</w:t>
      </w:r>
      <w:r>
        <w:rPr>
          <w:color w:val="231F20"/>
          <w:spacing w:val="-17"/>
          <w:w w:val="95"/>
          <w:sz w:val="11"/>
        </w:rPr>
        <w:t> </w:t>
      </w:r>
      <w:r>
        <w:rPr>
          <w:color w:val="231F20"/>
          <w:w w:val="95"/>
          <w:sz w:val="11"/>
        </w:rPr>
        <w:t>on</w:t>
      </w:r>
      <w:r>
        <w:rPr>
          <w:color w:val="231F20"/>
          <w:spacing w:val="-17"/>
          <w:w w:val="95"/>
          <w:sz w:val="11"/>
        </w:rPr>
        <w:t> </w:t>
      </w:r>
      <w:r>
        <w:rPr>
          <w:color w:val="231F20"/>
          <w:w w:val="95"/>
          <w:sz w:val="11"/>
        </w:rPr>
        <w:t>the</w:t>
      </w:r>
      <w:r>
        <w:rPr>
          <w:color w:val="231F20"/>
          <w:spacing w:val="-17"/>
          <w:w w:val="95"/>
          <w:sz w:val="11"/>
        </w:rPr>
        <w:t> </w:t>
      </w:r>
      <w:r>
        <w:rPr>
          <w:color w:val="231F20"/>
          <w:w w:val="95"/>
          <w:sz w:val="11"/>
        </w:rPr>
        <w:t>assumption</w:t>
      </w:r>
      <w:r>
        <w:rPr>
          <w:color w:val="231F20"/>
          <w:spacing w:val="-17"/>
          <w:w w:val="95"/>
          <w:sz w:val="11"/>
        </w:rPr>
        <w:t> </w:t>
      </w:r>
      <w:r>
        <w:rPr>
          <w:color w:val="231F20"/>
          <w:w w:val="95"/>
          <w:sz w:val="11"/>
        </w:rPr>
        <w:t>that</w:t>
      </w:r>
      <w:r>
        <w:rPr>
          <w:color w:val="231F20"/>
          <w:spacing w:val="-17"/>
          <w:w w:val="95"/>
          <w:sz w:val="11"/>
        </w:rPr>
        <w:t> </w:t>
      </w:r>
      <w:r>
        <w:rPr>
          <w:color w:val="231F20"/>
          <w:w w:val="95"/>
          <w:sz w:val="11"/>
        </w:rPr>
        <w:t>the</w:t>
      </w:r>
      <w:r>
        <w:rPr>
          <w:color w:val="231F20"/>
          <w:spacing w:val="-17"/>
          <w:w w:val="95"/>
          <w:sz w:val="11"/>
        </w:rPr>
        <w:t> </w:t>
      </w:r>
      <w:r>
        <w:rPr>
          <w:color w:val="231F20"/>
          <w:w w:val="95"/>
          <w:sz w:val="11"/>
        </w:rPr>
        <w:t>stock</w:t>
      </w:r>
      <w:r>
        <w:rPr>
          <w:color w:val="231F20"/>
          <w:spacing w:val="-16"/>
          <w:w w:val="95"/>
          <w:sz w:val="11"/>
        </w:rPr>
        <w:t> </w:t>
      </w:r>
      <w:r>
        <w:rPr>
          <w:color w:val="231F20"/>
          <w:w w:val="95"/>
          <w:sz w:val="11"/>
        </w:rPr>
        <w:t>of</w:t>
      </w:r>
      <w:r>
        <w:rPr>
          <w:color w:val="231F20"/>
          <w:spacing w:val="-17"/>
          <w:w w:val="95"/>
          <w:sz w:val="11"/>
        </w:rPr>
        <w:t> </w:t>
      </w:r>
      <w:r>
        <w:rPr>
          <w:color w:val="231F20"/>
          <w:w w:val="95"/>
          <w:sz w:val="11"/>
        </w:rPr>
        <w:t>purchased</w:t>
      </w:r>
      <w:r>
        <w:rPr>
          <w:color w:val="231F20"/>
          <w:spacing w:val="-17"/>
          <w:w w:val="95"/>
          <w:sz w:val="11"/>
        </w:rPr>
        <w:t> </w:t>
      </w:r>
      <w:r>
        <w:rPr>
          <w:color w:val="231F20"/>
          <w:w w:val="95"/>
          <w:sz w:val="11"/>
        </w:rPr>
        <w:t>assets</w:t>
      </w:r>
      <w:r>
        <w:rPr>
          <w:color w:val="231F20"/>
          <w:spacing w:val="-17"/>
          <w:w w:val="95"/>
          <w:sz w:val="11"/>
        </w:rPr>
        <w:t> </w:t>
      </w:r>
      <w:r>
        <w:rPr>
          <w:color w:val="231F20"/>
          <w:w w:val="95"/>
          <w:sz w:val="11"/>
        </w:rPr>
        <w:t>financed</w:t>
      </w:r>
      <w:r>
        <w:rPr>
          <w:color w:val="231F20"/>
          <w:spacing w:val="-17"/>
          <w:w w:val="95"/>
          <w:sz w:val="11"/>
        </w:rPr>
        <w:t> </w:t>
      </w:r>
      <w:r>
        <w:rPr>
          <w:color w:val="231F20"/>
          <w:w w:val="95"/>
          <w:sz w:val="11"/>
        </w:rPr>
        <w:t>by</w:t>
      </w:r>
      <w:r>
        <w:rPr>
          <w:color w:val="231F20"/>
          <w:spacing w:val="-17"/>
          <w:w w:val="95"/>
          <w:sz w:val="11"/>
        </w:rPr>
        <w:t> </w:t>
      </w:r>
      <w:r>
        <w:rPr>
          <w:color w:val="231F20"/>
          <w:w w:val="95"/>
          <w:sz w:val="11"/>
        </w:rPr>
        <w:t>the</w:t>
      </w:r>
      <w:r>
        <w:rPr>
          <w:color w:val="231F20"/>
          <w:spacing w:val="-17"/>
          <w:w w:val="95"/>
          <w:sz w:val="11"/>
        </w:rPr>
        <w:t> </w:t>
      </w:r>
      <w:r>
        <w:rPr>
          <w:color w:val="231F20"/>
          <w:w w:val="95"/>
          <w:sz w:val="11"/>
        </w:rPr>
        <w:t>issuance</w:t>
      </w:r>
      <w:r>
        <w:rPr>
          <w:color w:val="231F20"/>
          <w:spacing w:val="-17"/>
          <w:w w:val="95"/>
          <w:sz w:val="11"/>
        </w:rPr>
        <w:t> </w:t>
      </w:r>
      <w:r>
        <w:rPr>
          <w:color w:val="231F20"/>
          <w:w w:val="95"/>
          <w:sz w:val="11"/>
        </w:rPr>
        <w:t>of</w:t>
      </w:r>
      <w:r>
        <w:rPr>
          <w:color w:val="231F20"/>
          <w:spacing w:val="-16"/>
          <w:w w:val="95"/>
          <w:sz w:val="11"/>
        </w:rPr>
        <w:t> </w:t>
      </w:r>
      <w:r>
        <w:rPr>
          <w:color w:val="231F20"/>
          <w:w w:val="95"/>
          <w:sz w:val="11"/>
        </w:rPr>
        <w:t>central</w:t>
      </w:r>
      <w:r>
        <w:rPr>
          <w:color w:val="231F20"/>
          <w:spacing w:val="-17"/>
          <w:w w:val="95"/>
          <w:sz w:val="11"/>
        </w:rPr>
        <w:t> </w:t>
      </w:r>
      <w:r>
        <w:rPr>
          <w:color w:val="231F20"/>
          <w:w w:val="95"/>
          <w:sz w:val="11"/>
        </w:rPr>
        <w:t>bank</w:t>
      </w:r>
      <w:r>
        <w:rPr>
          <w:color w:val="231F20"/>
          <w:spacing w:val="-17"/>
          <w:w w:val="95"/>
          <w:sz w:val="11"/>
        </w:rPr>
        <w:t> </w:t>
      </w:r>
      <w:r>
        <w:rPr>
          <w:color w:val="231F20"/>
          <w:w w:val="95"/>
          <w:sz w:val="11"/>
        </w:rPr>
        <w:t>reserves remains</w:t>
      </w:r>
      <w:r>
        <w:rPr>
          <w:color w:val="231F20"/>
          <w:spacing w:val="-19"/>
          <w:w w:val="95"/>
          <w:sz w:val="11"/>
        </w:rPr>
        <w:t> </w:t>
      </w:r>
      <w:r>
        <w:rPr>
          <w:color w:val="231F20"/>
          <w:w w:val="95"/>
          <w:sz w:val="11"/>
        </w:rPr>
        <w:t>at</w:t>
      </w:r>
      <w:r>
        <w:rPr>
          <w:color w:val="231F20"/>
          <w:spacing w:val="-19"/>
          <w:w w:val="95"/>
          <w:sz w:val="11"/>
        </w:rPr>
        <w:t> </w:t>
      </w:r>
      <w:r>
        <w:rPr>
          <w:color w:val="231F20"/>
          <w:w w:val="95"/>
          <w:sz w:val="11"/>
        </w:rPr>
        <w:t>£375</w:t>
      </w:r>
      <w:r>
        <w:rPr>
          <w:color w:val="231F20"/>
          <w:spacing w:val="-20"/>
          <w:w w:val="95"/>
          <w:sz w:val="11"/>
        </w:rPr>
        <w:t> </w:t>
      </w:r>
      <w:r>
        <w:rPr>
          <w:color w:val="231F20"/>
          <w:w w:val="95"/>
          <w:sz w:val="11"/>
        </w:rPr>
        <w:t>billion</w:t>
      </w:r>
      <w:r>
        <w:rPr>
          <w:color w:val="231F20"/>
          <w:spacing w:val="-18"/>
          <w:w w:val="95"/>
          <w:sz w:val="11"/>
        </w:rPr>
        <w:t> </w:t>
      </w:r>
      <w:r>
        <w:rPr>
          <w:color w:val="231F20"/>
          <w:w w:val="95"/>
          <w:sz w:val="11"/>
        </w:rPr>
        <w:t>throughout</w:t>
      </w:r>
      <w:r>
        <w:rPr>
          <w:color w:val="231F20"/>
          <w:spacing w:val="-19"/>
          <w:w w:val="95"/>
          <w:sz w:val="11"/>
        </w:rPr>
        <w:t> </w:t>
      </w:r>
      <w:r>
        <w:rPr>
          <w:color w:val="231F20"/>
          <w:w w:val="95"/>
          <w:sz w:val="11"/>
        </w:rPr>
        <w:t>the</w:t>
      </w:r>
      <w:r>
        <w:rPr>
          <w:color w:val="231F20"/>
          <w:spacing w:val="-19"/>
          <w:w w:val="95"/>
          <w:sz w:val="11"/>
        </w:rPr>
        <w:t> </w:t>
      </w:r>
      <w:r>
        <w:rPr>
          <w:color w:val="231F20"/>
          <w:w w:val="95"/>
          <w:sz w:val="11"/>
        </w:rPr>
        <w:t>forecast</w:t>
      </w:r>
      <w:r>
        <w:rPr>
          <w:color w:val="231F20"/>
          <w:spacing w:val="-19"/>
          <w:w w:val="95"/>
          <w:sz w:val="11"/>
        </w:rPr>
        <w:t> </w:t>
      </w:r>
      <w:r>
        <w:rPr>
          <w:color w:val="231F20"/>
          <w:w w:val="95"/>
          <w:sz w:val="11"/>
        </w:rPr>
        <w:t>period.</w:t>
      </w:r>
      <w:r>
        <w:rPr>
          <w:color w:val="231F20"/>
          <w:spacing w:val="-6"/>
          <w:w w:val="95"/>
          <w:sz w:val="11"/>
        </w:rPr>
        <w:t> </w:t>
      </w:r>
      <w:r>
        <w:rPr>
          <w:color w:val="231F20"/>
          <w:w w:val="95"/>
          <w:sz w:val="11"/>
        </w:rPr>
        <w:t>If</w:t>
      </w:r>
      <w:r>
        <w:rPr>
          <w:color w:val="231F20"/>
          <w:spacing w:val="-19"/>
          <w:w w:val="95"/>
          <w:sz w:val="11"/>
        </w:rPr>
        <w:t> </w:t>
      </w:r>
      <w:r>
        <w:rPr>
          <w:color w:val="231F20"/>
          <w:w w:val="95"/>
          <w:sz w:val="11"/>
        </w:rPr>
        <w:t>economic</w:t>
      </w:r>
      <w:r>
        <w:rPr>
          <w:color w:val="231F20"/>
          <w:spacing w:val="-19"/>
          <w:w w:val="95"/>
          <w:sz w:val="11"/>
        </w:rPr>
        <w:t> </w:t>
      </w:r>
      <w:r>
        <w:rPr>
          <w:color w:val="231F20"/>
          <w:w w:val="95"/>
          <w:sz w:val="11"/>
        </w:rPr>
        <w:t>circumstances</w:t>
      </w:r>
      <w:r>
        <w:rPr>
          <w:color w:val="231F20"/>
          <w:spacing w:val="-19"/>
          <w:w w:val="95"/>
          <w:sz w:val="11"/>
        </w:rPr>
        <w:t> </w:t>
      </w:r>
      <w:r>
        <w:rPr>
          <w:color w:val="231F20"/>
          <w:w w:val="95"/>
          <w:sz w:val="11"/>
        </w:rPr>
        <w:t>identical</w:t>
      </w:r>
      <w:r>
        <w:rPr>
          <w:color w:val="231F20"/>
          <w:spacing w:val="-18"/>
          <w:w w:val="95"/>
          <w:sz w:val="11"/>
        </w:rPr>
        <w:t> </w:t>
      </w:r>
      <w:r>
        <w:rPr>
          <w:color w:val="231F20"/>
          <w:w w:val="95"/>
          <w:sz w:val="11"/>
        </w:rPr>
        <w:t>to</w:t>
      </w:r>
      <w:r>
        <w:rPr>
          <w:color w:val="231F20"/>
          <w:spacing w:val="-19"/>
          <w:w w:val="95"/>
          <w:sz w:val="11"/>
        </w:rPr>
        <w:t> </w:t>
      </w:r>
      <w:r>
        <w:rPr>
          <w:color w:val="231F20"/>
          <w:w w:val="95"/>
          <w:sz w:val="11"/>
        </w:rPr>
        <w:t>today’s</w:t>
      </w:r>
      <w:r>
        <w:rPr>
          <w:color w:val="231F20"/>
          <w:spacing w:val="-19"/>
          <w:w w:val="95"/>
          <w:sz w:val="11"/>
        </w:rPr>
        <w:t> </w:t>
      </w:r>
      <w:r>
        <w:rPr>
          <w:color w:val="231F20"/>
          <w:w w:val="95"/>
          <w:sz w:val="11"/>
        </w:rPr>
        <w:t>were</w:t>
      </w:r>
      <w:r>
        <w:rPr>
          <w:color w:val="231F20"/>
          <w:spacing w:val="-19"/>
          <w:w w:val="95"/>
          <w:sz w:val="11"/>
        </w:rPr>
        <w:t> </w:t>
      </w:r>
      <w:r>
        <w:rPr>
          <w:color w:val="231F20"/>
          <w:w w:val="95"/>
          <w:sz w:val="11"/>
        </w:rPr>
        <w:t>to</w:t>
      </w:r>
      <w:r>
        <w:rPr>
          <w:color w:val="231F20"/>
          <w:spacing w:val="-19"/>
          <w:w w:val="95"/>
          <w:sz w:val="11"/>
        </w:rPr>
        <w:t> </w:t>
      </w:r>
      <w:r>
        <w:rPr>
          <w:color w:val="231F20"/>
          <w:w w:val="95"/>
          <w:sz w:val="11"/>
        </w:rPr>
        <w:t>prevail</w:t>
      </w:r>
      <w:r>
        <w:rPr>
          <w:color w:val="231F20"/>
          <w:spacing w:val="-19"/>
          <w:w w:val="95"/>
          <w:sz w:val="11"/>
        </w:rPr>
        <w:t> </w:t>
      </w:r>
      <w:r>
        <w:rPr>
          <w:color w:val="231F20"/>
          <w:w w:val="95"/>
          <w:sz w:val="11"/>
        </w:rPr>
        <w:t>on</w:t>
      </w:r>
      <w:r>
        <w:rPr>
          <w:color w:val="231F20"/>
          <w:spacing w:val="-18"/>
          <w:w w:val="95"/>
          <w:sz w:val="11"/>
        </w:rPr>
        <w:t> </w:t>
      </w:r>
      <w:r>
        <w:rPr>
          <w:color w:val="231F20"/>
          <w:w w:val="95"/>
          <w:sz w:val="11"/>
        </w:rPr>
        <w:t>100</w:t>
      </w:r>
      <w:r>
        <w:rPr>
          <w:color w:val="231F20"/>
          <w:spacing w:val="-20"/>
          <w:w w:val="95"/>
          <w:sz w:val="11"/>
        </w:rPr>
        <w:t> </w:t>
      </w:r>
      <w:r>
        <w:rPr>
          <w:color w:val="231F20"/>
          <w:w w:val="95"/>
          <w:sz w:val="11"/>
        </w:rPr>
        <w:t>occasions,</w:t>
      </w:r>
      <w:r>
        <w:rPr>
          <w:color w:val="231F20"/>
          <w:spacing w:val="-19"/>
          <w:w w:val="95"/>
          <w:sz w:val="11"/>
        </w:rPr>
        <w:t> </w:t>
      </w:r>
      <w:r>
        <w:rPr>
          <w:color w:val="231F20"/>
          <w:w w:val="95"/>
          <w:sz w:val="11"/>
        </w:rPr>
        <w:t>the</w:t>
      </w:r>
      <w:r>
        <w:rPr>
          <w:color w:val="231F20"/>
          <w:spacing w:val="-18"/>
          <w:w w:val="95"/>
          <w:sz w:val="11"/>
        </w:rPr>
        <w:t> </w:t>
      </w:r>
      <w:r>
        <w:rPr>
          <w:color w:val="231F20"/>
          <w:w w:val="95"/>
          <w:sz w:val="11"/>
        </w:rPr>
        <w:t>MPC’s</w:t>
      </w:r>
      <w:r>
        <w:rPr>
          <w:color w:val="231F20"/>
          <w:spacing w:val="-19"/>
          <w:w w:val="95"/>
          <w:sz w:val="11"/>
        </w:rPr>
        <w:t> </w:t>
      </w:r>
      <w:r>
        <w:rPr>
          <w:color w:val="231F20"/>
          <w:w w:val="95"/>
          <w:sz w:val="11"/>
        </w:rPr>
        <w:t>best</w:t>
      </w:r>
      <w:r>
        <w:rPr>
          <w:color w:val="231F20"/>
          <w:spacing w:val="-19"/>
          <w:w w:val="95"/>
          <w:sz w:val="11"/>
        </w:rPr>
        <w:t> </w:t>
      </w:r>
      <w:r>
        <w:rPr>
          <w:color w:val="231F20"/>
          <w:w w:val="95"/>
          <w:sz w:val="11"/>
        </w:rPr>
        <w:t>collective</w:t>
      </w:r>
      <w:r>
        <w:rPr>
          <w:color w:val="231F20"/>
          <w:spacing w:val="-19"/>
          <w:w w:val="95"/>
          <w:sz w:val="11"/>
        </w:rPr>
        <w:t> </w:t>
      </w:r>
      <w:r>
        <w:rPr>
          <w:color w:val="231F20"/>
          <w:w w:val="95"/>
          <w:sz w:val="11"/>
        </w:rPr>
        <w:t>judgement</w:t>
      </w:r>
      <w:r>
        <w:rPr>
          <w:color w:val="231F20"/>
          <w:spacing w:val="-19"/>
          <w:w w:val="95"/>
          <w:sz w:val="11"/>
        </w:rPr>
        <w:t> </w:t>
      </w:r>
      <w:r>
        <w:rPr>
          <w:color w:val="231F20"/>
          <w:w w:val="95"/>
          <w:sz w:val="11"/>
        </w:rPr>
        <w:t>is</w:t>
      </w:r>
      <w:r>
        <w:rPr>
          <w:color w:val="231F20"/>
          <w:spacing w:val="-19"/>
          <w:w w:val="95"/>
          <w:sz w:val="11"/>
        </w:rPr>
        <w:t> </w:t>
      </w:r>
      <w:r>
        <w:rPr>
          <w:color w:val="231F20"/>
          <w:w w:val="95"/>
          <w:sz w:val="11"/>
        </w:rPr>
        <w:t>that</w:t>
      </w:r>
      <w:r>
        <w:rPr>
          <w:color w:val="231F20"/>
          <w:spacing w:val="-18"/>
          <w:w w:val="95"/>
          <w:sz w:val="11"/>
        </w:rPr>
        <w:t> </w:t>
      </w:r>
      <w:r>
        <w:rPr>
          <w:color w:val="231F20"/>
          <w:w w:val="95"/>
          <w:sz w:val="11"/>
        </w:rPr>
        <w:t>inflation</w:t>
      </w:r>
      <w:r>
        <w:rPr>
          <w:color w:val="231F20"/>
          <w:spacing w:val="-19"/>
          <w:w w:val="95"/>
          <w:sz w:val="11"/>
        </w:rPr>
        <w:t> </w:t>
      </w:r>
      <w:r>
        <w:rPr>
          <w:color w:val="231F20"/>
          <w:w w:val="95"/>
          <w:sz w:val="11"/>
        </w:rPr>
        <w:t>in</w:t>
      </w:r>
      <w:r>
        <w:rPr>
          <w:color w:val="231F20"/>
          <w:spacing w:val="-19"/>
          <w:w w:val="95"/>
          <w:sz w:val="11"/>
        </w:rPr>
        <w:t> </w:t>
      </w:r>
      <w:r>
        <w:rPr>
          <w:color w:val="231F20"/>
          <w:w w:val="95"/>
          <w:sz w:val="11"/>
        </w:rPr>
        <w:t>any</w:t>
      </w:r>
      <w:r>
        <w:rPr>
          <w:color w:val="231F20"/>
          <w:spacing w:val="-19"/>
          <w:w w:val="95"/>
          <w:sz w:val="11"/>
        </w:rPr>
        <w:t> </w:t>
      </w:r>
      <w:r>
        <w:rPr>
          <w:color w:val="231F20"/>
          <w:w w:val="95"/>
          <w:sz w:val="11"/>
        </w:rPr>
        <w:t>particular</w:t>
      </w:r>
      <w:r>
        <w:rPr>
          <w:color w:val="231F20"/>
          <w:spacing w:val="-19"/>
          <w:w w:val="95"/>
          <w:sz w:val="11"/>
        </w:rPr>
        <w:t> </w:t>
      </w:r>
      <w:r>
        <w:rPr>
          <w:color w:val="231F20"/>
          <w:w w:val="95"/>
          <w:sz w:val="11"/>
        </w:rPr>
        <w:t>quarter</w:t>
      </w:r>
      <w:r>
        <w:rPr>
          <w:color w:val="231F20"/>
          <w:spacing w:val="-19"/>
          <w:w w:val="95"/>
          <w:sz w:val="11"/>
        </w:rPr>
        <w:t> </w:t>
      </w:r>
      <w:r>
        <w:rPr>
          <w:color w:val="231F20"/>
          <w:w w:val="95"/>
          <w:sz w:val="11"/>
        </w:rPr>
        <w:t>would</w:t>
      </w:r>
      <w:r>
        <w:rPr>
          <w:color w:val="231F20"/>
          <w:spacing w:val="-18"/>
          <w:w w:val="95"/>
          <w:sz w:val="11"/>
        </w:rPr>
        <w:t> </w:t>
      </w:r>
      <w:r>
        <w:rPr>
          <w:color w:val="231F20"/>
          <w:w w:val="95"/>
          <w:sz w:val="11"/>
        </w:rPr>
        <w:t>lie within</w:t>
      </w:r>
      <w:r>
        <w:rPr>
          <w:color w:val="231F20"/>
          <w:spacing w:val="-15"/>
          <w:w w:val="95"/>
          <w:sz w:val="11"/>
        </w:rPr>
        <w:t> </w:t>
      </w:r>
      <w:r>
        <w:rPr>
          <w:color w:val="231F20"/>
          <w:w w:val="95"/>
          <w:sz w:val="11"/>
        </w:rPr>
        <w:t>the</w:t>
      </w:r>
      <w:r>
        <w:rPr>
          <w:color w:val="231F20"/>
          <w:spacing w:val="-15"/>
          <w:w w:val="95"/>
          <w:sz w:val="11"/>
        </w:rPr>
        <w:t> </w:t>
      </w:r>
      <w:r>
        <w:rPr>
          <w:color w:val="231F20"/>
          <w:w w:val="95"/>
          <w:sz w:val="11"/>
        </w:rPr>
        <w:t>darkest</w:t>
      </w:r>
      <w:r>
        <w:rPr>
          <w:color w:val="231F20"/>
          <w:spacing w:val="-15"/>
          <w:w w:val="95"/>
          <w:sz w:val="11"/>
        </w:rPr>
        <w:t> </w:t>
      </w:r>
      <w:r>
        <w:rPr>
          <w:color w:val="231F20"/>
          <w:w w:val="95"/>
          <w:sz w:val="11"/>
        </w:rPr>
        <w:t>central</w:t>
      </w:r>
      <w:r>
        <w:rPr>
          <w:color w:val="231F20"/>
          <w:spacing w:val="-15"/>
          <w:w w:val="95"/>
          <w:sz w:val="11"/>
        </w:rPr>
        <w:t> </w:t>
      </w:r>
      <w:r>
        <w:rPr>
          <w:color w:val="231F20"/>
          <w:w w:val="95"/>
          <w:sz w:val="11"/>
        </w:rPr>
        <w:t>band</w:t>
      </w:r>
      <w:r>
        <w:rPr>
          <w:color w:val="231F20"/>
          <w:spacing w:val="-15"/>
          <w:w w:val="95"/>
          <w:sz w:val="11"/>
        </w:rPr>
        <w:t> </w:t>
      </w:r>
      <w:r>
        <w:rPr>
          <w:color w:val="231F20"/>
          <w:w w:val="95"/>
          <w:sz w:val="11"/>
        </w:rPr>
        <w:t>on</w:t>
      </w:r>
      <w:r>
        <w:rPr>
          <w:color w:val="231F20"/>
          <w:spacing w:val="-15"/>
          <w:w w:val="95"/>
          <w:sz w:val="11"/>
        </w:rPr>
        <w:t> </w:t>
      </w:r>
      <w:r>
        <w:rPr>
          <w:color w:val="231F20"/>
          <w:w w:val="95"/>
          <w:sz w:val="11"/>
        </w:rPr>
        <w:t>only</w:t>
      </w:r>
      <w:r>
        <w:rPr>
          <w:color w:val="231F20"/>
          <w:spacing w:val="-15"/>
          <w:w w:val="95"/>
          <w:sz w:val="11"/>
        </w:rPr>
        <w:t> </w:t>
      </w:r>
      <w:r>
        <w:rPr>
          <w:color w:val="231F20"/>
          <w:w w:val="95"/>
          <w:sz w:val="11"/>
        </w:rPr>
        <w:t>30</w:t>
      </w:r>
      <w:r>
        <w:rPr>
          <w:color w:val="231F20"/>
          <w:spacing w:val="-15"/>
          <w:w w:val="95"/>
          <w:sz w:val="11"/>
        </w:rPr>
        <w:t> </w:t>
      </w:r>
      <w:r>
        <w:rPr>
          <w:color w:val="231F20"/>
          <w:w w:val="95"/>
          <w:sz w:val="11"/>
        </w:rPr>
        <w:t>of</w:t>
      </w:r>
      <w:r>
        <w:rPr>
          <w:color w:val="231F20"/>
          <w:spacing w:val="-15"/>
          <w:w w:val="95"/>
          <w:sz w:val="11"/>
        </w:rPr>
        <w:t> </w:t>
      </w:r>
      <w:r>
        <w:rPr>
          <w:color w:val="231F20"/>
          <w:w w:val="95"/>
          <w:sz w:val="11"/>
        </w:rPr>
        <w:t>those</w:t>
      </w:r>
      <w:r>
        <w:rPr>
          <w:color w:val="231F20"/>
          <w:spacing w:val="-15"/>
          <w:w w:val="95"/>
          <w:sz w:val="11"/>
        </w:rPr>
        <w:t> </w:t>
      </w:r>
      <w:r>
        <w:rPr>
          <w:color w:val="231F20"/>
          <w:w w:val="95"/>
          <w:sz w:val="11"/>
        </w:rPr>
        <w:t>occasions.</w:t>
      </w:r>
      <w:r>
        <w:rPr>
          <w:color w:val="231F20"/>
          <w:spacing w:val="2"/>
          <w:w w:val="95"/>
          <w:sz w:val="11"/>
        </w:rPr>
        <w:t> </w:t>
      </w:r>
      <w:r>
        <w:rPr>
          <w:color w:val="231F20"/>
          <w:w w:val="95"/>
          <w:sz w:val="11"/>
        </w:rPr>
        <w:t>The</w:t>
      </w:r>
      <w:r>
        <w:rPr>
          <w:color w:val="231F20"/>
          <w:spacing w:val="-15"/>
          <w:w w:val="95"/>
          <w:sz w:val="11"/>
        </w:rPr>
        <w:t> </w:t>
      </w:r>
      <w:r>
        <w:rPr>
          <w:color w:val="231F20"/>
          <w:w w:val="95"/>
          <w:sz w:val="11"/>
        </w:rPr>
        <w:t>fan</w:t>
      </w:r>
      <w:r>
        <w:rPr>
          <w:color w:val="231F20"/>
          <w:spacing w:val="-15"/>
          <w:w w:val="95"/>
          <w:sz w:val="11"/>
        </w:rPr>
        <w:t> </w:t>
      </w:r>
      <w:r>
        <w:rPr>
          <w:color w:val="231F20"/>
          <w:w w:val="95"/>
          <w:sz w:val="11"/>
        </w:rPr>
        <w:t>charts</w:t>
      </w:r>
      <w:r>
        <w:rPr>
          <w:color w:val="231F20"/>
          <w:spacing w:val="-15"/>
          <w:w w:val="95"/>
          <w:sz w:val="11"/>
        </w:rPr>
        <w:t> </w:t>
      </w:r>
      <w:r>
        <w:rPr>
          <w:color w:val="231F20"/>
          <w:w w:val="95"/>
          <w:sz w:val="11"/>
        </w:rPr>
        <w:t>are</w:t>
      </w:r>
      <w:r>
        <w:rPr>
          <w:color w:val="231F20"/>
          <w:spacing w:val="-15"/>
          <w:w w:val="95"/>
          <w:sz w:val="11"/>
        </w:rPr>
        <w:t> </w:t>
      </w:r>
      <w:r>
        <w:rPr>
          <w:color w:val="231F20"/>
          <w:w w:val="95"/>
          <w:sz w:val="11"/>
        </w:rPr>
        <w:t>constructed</w:t>
      </w:r>
      <w:r>
        <w:rPr>
          <w:color w:val="231F20"/>
          <w:spacing w:val="-15"/>
          <w:w w:val="95"/>
          <w:sz w:val="11"/>
        </w:rPr>
        <w:t> </w:t>
      </w:r>
      <w:r>
        <w:rPr>
          <w:color w:val="231F20"/>
          <w:w w:val="95"/>
          <w:sz w:val="11"/>
        </w:rPr>
        <w:t>so</w:t>
      </w:r>
      <w:r>
        <w:rPr>
          <w:color w:val="231F20"/>
          <w:spacing w:val="-15"/>
          <w:w w:val="95"/>
          <w:sz w:val="11"/>
        </w:rPr>
        <w:t> </w:t>
      </w:r>
      <w:r>
        <w:rPr>
          <w:color w:val="231F20"/>
          <w:w w:val="95"/>
          <w:sz w:val="11"/>
        </w:rPr>
        <w:t>that</w:t>
      </w:r>
      <w:r>
        <w:rPr>
          <w:color w:val="231F20"/>
          <w:spacing w:val="-15"/>
          <w:w w:val="95"/>
          <w:sz w:val="11"/>
        </w:rPr>
        <w:t> </w:t>
      </w:r>
      <w:r>
        <w:rPr>
          <w:color w:val="231F20"/>
          <w:w w:val="95"/>
          <w:sz w:val="11"/>
        </w:rPr>
        <w:t>outturns</w:t>
      </w:r>
      <w:r>
        <w:rPr>
          <w:color w:val="231F20"/>
          <w:spacing w:val="-15"/>
          <w:w w:val="95"/>
          <w:sz w:val="11"/>
        </w:rPr>
        <w:t> </w:t>
      </w:r>
      <w:r>
        <w:rPr>
          <w:color w:val="231F20"/>
          <w:w w:val="95"/>
          <w:sz w:val="11"/>
        </w:rPr>
        <w:t>of</w:t>
      </w:r>
      <w:r>
        <w:rPr>
          <w:color w:val="231F20"/>
          <w:spacing w:val="-15"/>
          <w:w w:val="95"/>
          <w:sz w:val="11"/>
        </w:rPr>
        <w:t> </w:t>
      </w:r>
      <w:r>
        <w:rPr>
          <w:color w:val="231F20"/>
          <w:w w:val="95"/>
          <w:sz w:val="11"/>
        </w:rPr>
        <w:t>inflation</w:t>
      </w:r>
      <w:r>
        <w:rPr>
          <w:color w:val="231F20"/>
          <w:spacing w:val="-15"/>
          <w:w w:val="95"/>
          <w:sz w:val="11"/>
        </w:rPr>
        <w:t> </w:t>
      </w:r>
      <w:r>
        <w:rPr>
          <w:color w:val="231F20"/>
          <w:w w:val="95"/>
          <w:sz w:val="11"/>
        </w:rPr>
        <w:t>are</w:t>
      </w:r>
      <w:r>
        <w:rPr>
          <w:color w:val="231F20"/>
          <w:spacing w:val="-15"/>
          <w:w w:val="95"/>
          <w:sz w:val="11"/>
        </w:rPr>
        <w:t> </w:t>
      </w:r>
      <w:r>
        <w:rPr>
          <w:color w:val="231F20"/>
          <w:w w:val="95"/>
          <w:sz w:val="11"/>
        </w:rPr>
        <w:t>also</w:t>
      </w:r>
      <w:r>
        <w:rPr>
          <w:color w:val="231F20"/>
          <w:spacing w:val="-15"/>
          <w:w w:val="95"/>
          <w:sz w:val="11"/>
        </w:rPr>
        <w:t> </w:t>
      </w:r>
      <w:r>
        <w:rPr>
          <w:color w:val="231F20"/>
          <w:w w:val="95"/>
          <w:sz w:val="11"/>
        </w:rPr>
        <w:t>expected</w:t>
      </w:r>
      <w:r>
        <w:rPr>
          <w:color w:val="231F20"/>
          <w:spacing w:val="-15"/>
          <w:w w:val="95"/>
          <w:sz w:val="11"/>
        </w:rPr>
        <w:t> </w:t>
      </w:r>
      <w:r>
        <w:rPr>
          <w:color w:val="231F20"/>
          <w:w w:val="95"/>
          <w:sz w:val="11"/>
        </w:rPr>
        <w:t>to</w:t>
      </w:r>
      <w:r>
        <w:rPr>
          <w:color w:val="231F20"/>
          <w:spacing w:val="-15"/>
          <w:w w:val="95"/>
          <w:sz w:val="11"/>
        </w:rPr>
        <w:t> </w:t>
      </w:r>
      <w:r>
        <w:rPr>
          <w:color w:val="231F20"/>
          <w:w w:val="95"/>
          <w:sz w:val="11"/>
        </w:rPr>
        <w:t>lie</w:t>
      </w:r>
      <w:r>
        <w:rPr>
          <w:color w:val="231F20"/>
          <w:spacing w:val="-15"/>
          <w:w w:val="95"/>
          <w:sz w:val="11"/>
        </w:rPr>
        <w:t> </w:t>
      </w:r>
      <w:r>
        <w:rPr>
          <w:color w:val="231F20"/>
          <w:w w:val="95"/>
          <w:sz w:val="11"/>
        </w:rPr>
        <w:t>within</w:t>
      </w:r>
      <w:r>
        <w:rPr>
          <w:color w:val="231F20"/>
          <w:spacing w:val="-14"/>
          <w:w w:val="95"/>
          <w:sz w:val="11"/>
        </w:rPr>
        <w:t> </w:t>
      </w:r>
      <w:r>
        <w:rPr>
          <w:color w:val="231F20"/>
          <w:w w:val="95"/>
          <w:sz w:val="11"/>
        </w:rPr>
        <w:t>each</w:t>
      </w:r>
      <w:r>
        <w:rPr>
          <w:color w:val="231F20"/>
          <w:spacing w:val="-15"/>
          <w:w w:val="95"/>
          <w:sz w:val="11"/>
        </w:rPr>
        <w:t> </w:t>
      </w:r>
      <w:r>
        <w:rPr>
          <w:color w:val="231F20"/>
          <w:w w:val="95"/>
          <w:sz w:val="11"/>
        </w:rPr>
        <w:t>pair</w:t>
      </w:r>
      <w:r>
        <w:rPr>
          <w:color w:val="231F20"/>
          <w:spacing w:val="-15"/>
          <w:w w:val="95"/>
          <w:sz w:val="11"/>
        </w:rPr>
        <w:t> </w:t>
      </w:r>
      <w:r>
        <w:rPr>
          <w:color w:val="231F20"/>
          <w:w w:val="95"/>
          <w:sz w:val="11"/>
        </w:rPr>
        <w:t>of</w:t>
      </w:r>
      <w:r>
        <w:rPr>
          <w:color w:val="231F20"/>
          <w:spacing w:val="-15"/>
          <w:w w:val="95"/>
          <w:sz w:val="11"/>
        </w:rPr>
        <w:t> </w:t>
      </w:r>
      <w:r>
        <w:rPr>
          <w:color w:val="231F20"/>
          <w:w w:val="95"/>
          <w:sz w:val="11"/>
        </w:rPr>
        <w:t>the</w:t>
      </w:r>
      <w:r>
        <w:rPr>
          <w:color w:val="231F20"/>
          <w:spacing w:val="-15"/>
          <w:w w:val="95"/>
          <w:sz w:val="11"/>
        </w:rPr>
        <w:t> </w:t>
      </w:r>
      <w:r>
        <w:rPr>
          <w:color w:val="231F20"/>
          <w:w w:val="95"/>
          <w:sz w:val="11"/>
        </w:rPr>
        <w:t>lighter</w:t>
      </w:r>
      <w:r>
        <w:rPr>
          <w:color w:val="231F20"/>
          <w:spacing w:val="-15"/>
          <w:w w:val="95"/>
          <w:sz w:val="11"/>
        </w:rPr>
        <w:t> </w:t>
      </w:r>
      <w:r>
        <w:rPr>
          <w:color w:val="231F20"/>
          <w:w w:val="95"/>
          <w:sz w:val="11"/>
        </w:rPr>
        <w:t>red</w:t>
      </w:r>
      <w:r>
        <w:rPr>
          <w:color w:val="231F20"/>
          <w:spacing w:val="-15"/>
          <w:w w:val="95"/>
          <w:sz w:val="11"/>
        </w:rPr>
        <w:t> </w:t>
      </w:r>
      <w:r>
        <w:rPr>
          <w:color w:val="231F20"/>
          <w:w w:val="95"/>
          <w:sz w:val="11"/>
        </w:rPr>
        <w:t>areas</w:t>
      </w:r>
      <w:r>
        <w:rPr>
          <w:color w:val="231F20"/>
          <w:spacing w:val="-15"/>
          <w:w w:val="95"/>
          <w:sz w:val="11"/>
        </w:rPr>
        <w:t> </w:t>
      </w:r>
      <w:r>
        <w:rPr>
          <w:color w:val="231F20"/>
          <w:w w:val="95"/>
          <w:sz w:val="11"/>
        </w:rPr>
        <w:t>on</w:t>
      </w:r>
      <w:r>
        <w:rPr>
          <w:color w:val="231F20"/>
          <w:spacing w:val="-15"/>
          <w:w w:val="95"/>
          <w:sz w:val="11"/>
        </w:rPr>
        <w:t> </w:t>
      </w:r>
      <w:r>
        <w:rPr>
          <w:color w:val="231F20"/>
          <w:w w:val="95"/>
          <w:sz w:val="11"/>
        </w:rPr>
        <w:t>30</w:t>
      </w:r>
      <w:r>
        <w:rPr>
          <w:color w:val="231F20"/>
          <w:spacing w:val="-16"/>
          <w:w w:val="95"/>
          <w:sz w:val="11"/>
        </w:rPr>
        <w:t> </w:t>
      </w:r>
      <w:r>
        <w:rPr>
          <w:color w:val="231F20"/>
          <w:w w:val="95"/>
          <w:sz w:val="11"/>
        </w:rPr>
        <w:t>occasions.</w:t>
      </w:r>
      <w:r>
        <w:rPr>
          <w:color w:val="231F20"/>
          <w:spacing w:val="2"/>
          <w:w w:val="95"/>
          <w:sz w:val="11"/>
        </w:rPr>
        <w:t> </w:t>
      </w:r>
      <w:r>
        <w:rPr>
          <w:color w:val="231F20"/>
          <w:w w:val="95"/>
          <w:sz w:val="11"/>
        </w:rPr>
        <w:t>In</w:t>
      </w:r>
      <w:r>
        <w:rPr>
          <w:color w:val="231F20"/>
          <w:spacing w:val="-15"/>
          <w:w w:val="95"/>
          <w:sz w:val="11"/>
        </w:rPr>
        <w:t> </w:t>
      </w:r>
      <w:r>
        <w:rPr>
          <w:color w:val="231F20"/>
          <w:w w:val="95"/>
          <w:sz w:val="11"/>
        </w:rPr>
        <w:t>any</w:t>
      </w:r>
      <w:r>
        <w:rPr>
          <w:color w:val="231F20"/>
          <w:spacing w:val="-15"/>
          <w:w w:val="95"/>
          <w:sz w:val="11"/>
        </w:rPr>
        <w:t> </w:t>
      </w:r>
      <w:r>
        <w:rPr>
          <w:color w:val="231F20"/>
          <w:w w:val="95"/>
          <w:sz w:val="11"/>
        </w:rPr>
        <w:t>particular quarter</w:t>
      </w:r>
      <w:r>
        <w:rPr>
          <w:color w:val="231F20"/>
          <w:spacing w:val="-17"/>
          <w:w w:val="95"/>
          <w:sz w:val="11"/>
        </w:rPr>
        <w:t> </w:t>
      </w:r>
      <w:r>
        <w:rPr>
          <w:color w:val="231F20"/>
          <w:w w:val="95"/>
          <w:sz w:val="11"/>
        </w:rPr>
        <w:t>of</w:t>
      </w:r>
      <w:r>
        <w:rPr>
          <w:color w:val="231F20"/>
          <w:spacing w:val="-16"/>
          <w:w w:val="95"/>
          <w:sz w:val="11"/>
        </w:rPr>
        <w:t> </w:t>
      </w:r>
      <w:r>
        <w:rPr>
          <w:color w:val="231F20"/>
          <w:w w:val="95"/>
          <w:sz w:val="11"/>
        </w:rPr>
        <w:t>the</w:t>
      </w:r>
      <w:r>
        <w:rPr>
          <w:color w:val="231F20"/>
          <w:spacing w:val="-16"/>
          <w:w w:val="95"/>
          <w:sz w:val="11"/>
        </w:rPr>
        <w:t> </w:t>
      </w:r>
      <w:r>
        <w:rPr>
          <w:color w:val="231F20"/>
          <w:w w:val="95"/>
          <w:sz w:val="11"/>
        </w:rPr>
        <w:t>forecast</w:t>
      </w:r>
      <w:r>
        <w:rPr>
          <w:color w:val="231F20"/>
          <w:spacing w:val="-16"/>
          <w:w w:val="95"/>
          <w:sz w:val="11"/>
        </w:rPr>
        <w:t> </w:t>
      </w:r>
      <w:r>
        <w:rPr>
          <w:color w:val="231F20"/>
          <w:w w:val="95"/>
          <w:sz w:val="11"/>
        </w:rPr>
        <w:t>period,</w:t>
      </w:r>
      <w:r>
        <w:rPr>
          <w:color w:val="231F20"/>
          <w:spacing w:val="-16"/>
          <w:w w:val="95"/>
          <w:sz w:val="11"/>
        </w:rPr>
        <w:t> </w:t>
      </w:r>
      <w:r>
        <w:rPr>
          <w:color w:val="231F20"/>
          <w:w w:val="95"/>
          <w:sz w:val="11"/>
        </w:rPr>
        <w:t>inflation</w:t>
      </w:r>
      <w:r>
        <w:rPr>
          <w:color w:val="231F20"/>
          <w:spacing w:val="-16"/>
          <w:w w:val="95"/>
          <w:sz w:val="11"/>
        </w:rPr>
        <w:t> </w:t>
      </w:r>
      <w:r>
        <w:rPr>
          <w:color w:val="231F20"/>
          <w:w w:val="95"/>
          <w:sz w:val="11"/>
        </w:rPr>
        <w:t>is</w:t>
      </w:r>
      <w:r>
        <w:rPr>
          <w:color w:val="231F20"/>
          <w:spacing w:val="-16"/>
          <w:w w:val="95"/>
          <w:sz w:val="11"/>
        </w:rPr>
        <w:t> </w:t>
      </w:r>
      <w:r>
        <w:rPr>
          <w:color w:val="231F20"/>
          <w:w w:val="95"/>
          <w:sz w:val="11"/>
        </w:rPr>
        <w:t>therefore</w:t>
      </w:r>
      <w:r>
        <w:rPr>
          <w:color w:val="231F20"/>
          <w:spacing w:val="-16"/>
          <w:w w:val="95"/>
          <w:sz w:val="11"/>
        </w:rPr>
        <w:t> </w:t>
      </w:r>
      <w:r>
        <w:rPr>
          <w:color w:val="231F20"/>
          <w:w w:val="95"/>
          <w:sz w:val="11"/>
        </w:rPr>
        <w:t>expected</w:t>
      </w:r>
      <w:r>
        <w:rPr>
          <w:color w:val="231F20"/>
          <w:spacing w:val="-16"/>
          <w:w w:val="95"/>
          <w:sz w:val="11"/>
        </w:rPr>
        <w:t> </w:t>
      </w:r>
      <w:r>
        <w:rPr>
          <w:color w:val="231F20"/>
          <w:w w:val="95"/>
          <w:sz w:val="11"/>
        </w:rPr>
        <w:t>to</w:t>
      </w:r>
      <w:r>
        <w:rPr>
          <w:color w:val="231F20"/>
          <w:spacing w:val="-16"/>
          <w:w w:val="95"/>
          <w:sz w:val="11"/>
        </w:rPr>
        <w:t> </w:t>
      </w:r>
      <w:r>
        <w:rPr>
          <w:color w:val="231F20"/>
          <w:w w:val="95"/>
          <w:sz w:val="11"/>
        </w:rPr>
        <w:t>lie</w:t>
      </w:r>
      <w:r>
        <w:rPr>
          <w:color w:val="231F20"/>
          <w:spacing w:val="-16"/>
          <w:w w:val="95"/>
          <w:sz w:val="11"/>
        </w:rPr>
        <w:t> </w:t>
      </w:r>
      <w:r>
        <w:rPr>
          <w:color w:val="231F20"/>
          <w:w w:val="95"/>
          <w:sz w:val="11"/>
        </w:rPr>
        <w:t>somewhere</w:t>
      </w:r>
      <w:r>
        <w:rPr>
          <w:color w:val="231F20"/>
          <w:spacing w:val="-16"/>
          <w:w w:val="95"/>
          <w:sz w:val="11"/>
        </w:rPr>
        <w:t> </w:t>
      </w:r>
      <w:r>
        <w:rPr>
          <w:color w:val="231F20"/>
          <w:w w:val="95"/>
          <w:sz w:val="11"/>
        </w:rPr>
        <w:t>within</w:t>
      </w:r>
      <w:r>
        <w:rPr>
          <w:color w:val="231F20"/>
          <w:spacing w:val="-16"/>
          <w:w w:val="95"/>
          <w:sz w:val="11"/>
        </w:rPr>
        <w:t> </w:t>
      </w:r>
      <w:r>
        <w:rPr>
          <w:color w:val="231F20"/>
          <w:w w:val="95"/>
          <w:sz w:val="11"/>
        </w:rPr>
        <w:t>the</w:t>
      </w:r>
      <w:r>
        <w:rPr>
          <w:color w:val="231F20"/>
          <w:spacing w:val="-16"/>
          <w:w w:val="95"/>
          <w:sz w:val="11"/>
        </w:rPr>
        <w:t> </w:t>
      </w:r>
      <w:r>
        <w:rPr>
          <w:color w:val="231F20"/>
          <w:w w:val="95"/>
          <w:sz w:val="11"/>
        </w:rPr>
        <w:t>fans</w:t>
      </w:r>
      <w:r>
        <w:rPr>
          <w:color w:val="231F20"/>
          <w:spacing w:val="-16"/>
          <w:w w:val="95"/>
          <w:sz w:val="11"/>
        </w:rPr>
        <w:t> </w:t>
      </w:r>
      <w:r>
        <w:rPr>
          <w:color w:val="231F20"/>
          <w:w w:val="95"/>
          <w:sz w:val="11"/>
        </w:rPr>
        <w:t>on</w:t>
      </w:r>
      <w:r>
        <w:rPr>
          <w:color w:val="231F20"/>
          <w:spacing w:val="-16"/>
          <w:w w:val="95"/>
          <w:sz w:val="11"/>
        </w:rPr>
        <w:t> </w:t>
      </w:r>
      <w:r>
        <w:rPr>
          <w:color w:val="231F20"/>
          <w:w w:val="95"/>
          <w:sz w:val="11"/>
        </w:rPr>
        <w:t>90</w:t>
      </w:r>
      <w:r>
        <w:rPr>
          <w:color w:val="231F20"/>
          <w:spacing w:val="-16"/>
          <w:w w:val="95"/>
          <w:sz w:val="11"/>
        </w:rPr>
        <w:t> </w:t>
      </w:r>
      <w:r>
        <w:rPr>
          <w:color w:val="231F20"/>
          <w:w w:val="95"/>
          <w:sz w:val="11"/>
        </w:rPr>
        <w:t>out</w:t>
      </w:r>
      <w:r>
        <w:rPr>
          <w:color w:val="231F20"/>
          <w:spacing w:val="-16"/>
          <w:w w:val="95"/>
          <w:sz w:val="11"/>
        </w:rPr>
        <w:t> </w:t>
      </w:r>
      <w:r>
        <w:rPr>
          <w:color w:val="231F20"/>
          <w:w w:val="95"/>
          <w:sz w:val="11"/>
        </w:rPr>
        <w:t>of</w:t>
      </w:r>
      <w:r>
        <w:rPr>
          <w:color w:val="231F20"/>
          <w:spacing w:val="-16"/>
          <w:w w:val="95"/>
          <w:sz w:val="11"/>
        </w:rPr>
        <w:t> </w:t>
      </w:r>
      <w:r>
        <w:rPr>
          <w:color w:val="231F20"/>
          <w:w w:val="95"/>
          <w:sz w:val="11"/>
        </w:rPr>
        <w:t>100</w:t>
      </w:r>
      <w:r>
        <w:rPr>
          <w:color w:val="231F20"/>
          <w:spacing w:val="-17"/>
          <w:w w:val="95"/>
          <w:sz w:val="11"/>
        </w:rPr>
        <w:t> </w:t>
      </w:r>
      <w:r>
        <w:rPr>
          <w:color w:val="231F20"/>
          <w:w w:val="95"/>
          <w:sz w:val="11"/>
        </w:rPr>
        <w:t>occasions. And</w:t>
      </w:r>
      <w:r>
        <w:rPr>
          <w:color w:val="231F20"/>
          <w:spacing w:val="-16"/>
          <w:w w:val="95"/>
          <w:sz w:val="11"/>
        </w:rPr>
        <w:t> </w:t>
      </w:r>
      <w:r>
        <w:rPr>
          <w:color w:val="231F20"/>
          <w:w w:val="95"/>
          <w:sz w:val="11"/>
        </w:rPr>
        <w:t>on</w:t>
      </w:r>
      <w:r>
        <w:rPr>
          <w:color w:val="231F20"/>
          <w:spacing w:val="-16"/>
          <w:w w:val="95"/>
          <w:sz w:val="11"/>
        </w:rPr>
        <w:t> </w:t>
      </w:r>
      <w:r>
        <w:rPr>
          <w:color w:val="231F20"/>
          <w:w w:val="95"/>
          <w:sz w:val="11"/>
        </w:rPr>
        <w:t>the</w:t>
      </w:r>
      <w:r>
        <w:rPr>
          <w:color w:val="231F20"/>
          <w:spacing w:val="-17"/>
          <w:w w:val="95"/>
          <w:sz w:val="11"/>
        </w:rPr>
        <w:t> </w:t>
      </w:r>
      <w:r>
        <w:rPr>
          <w:color w:val="231F20"/>
          <w:w w:val="95"/>
          <w:sz w:val="11"/>
        </w:rPr>
        <w:t>remaining</w:t>
      </w:r>
      <w:r>
        <w:rPr>
          <w:color w:val="231F20"/>
          <w:spacing w:val="-16"/>
          <w:w w:val="95"/>
          <w:sz w:val="11"/>
        </w:rPr>
        <w:t> </w:t>
      </w:r>
      <w:r>
        <w:rPr>
          <w:color w:val="231F20"/>
          <w:w w:val="95"/>
          <w:sz w:val="11"/>
        </w:rPr>
        <w:t>10</w:t>
      </w:r>
      <w:r>
        <w:rPr>
          <w:color w:val="231F20"/>
          <w:spacing w:val="-16"/>
          <w:w w:val="95"/>
          <w:sz w:val="11"/>
        </w:rPr>
        <w:t> </w:t>
      </w:r>
      <w:r>
        <w:rPr>
          <w:color w:val="231F20"/>
          <w:w w:val="95"/>
          <w:sz w:val="11"/>
        </w:rPr>
        <w:t>out</w:t>
      </w:r>
      <w:r>
        <w:rPr>
          <w:color w:val="231F20"/>
          <w:spacing w:val="-16"/>
          <w:w w:val="95"/>
          <w:sz w:val="11"/>
        </w:rPr>
        <w:t> </w:t>
      </w:r>
      <w:r>
        <w:rPr>
          <w:color w:val="231F20"/>
          <w:w w:val="95"/>
          <w:sz w:val="11"/>
        </w:rPr>
        <w:t>of</w:t>
      </w:r>
      <w:r>
        <w:rPr>
          <w:color w:val="231F20"/>
          <w:spacing w:val="-16"/>
          <w:w w:val="95"/>
          <w:sz w:val="11"/>
        </w:rPr>
        <w:t> </w:t>
      </w:r>
      <w:r>
        <w:rPr>
          <w:color w:val="231F20"/>
          <w:w w:val="95"/>
          <w:sz w:val="11"/>
        </w:rPr>
        <w:t>100</w:t>
      </w:r>
      <w:r>
        <w:rPr>
          <w:color w:val="231F20"/>
          <w:spacing w:val="-16"/>
          <w:w w:val="95"/>
          <w:sz w:val="11"/>
        </w:rPr>
        <w:t> </w:t>
      </w:r>
      <w:r>
        <w:rPr>
          <w:color w:val="231F20"/>
          <w:w w:val="95"/>
          <w:sz w:val="11"/>
        </w:rPr>
        <w:t>occasions</w:t>
      </w:r>
      <w:r>
        <w:rPr>
          <w:color w:val="231F20"/>
          <w:spacing w:val="-16"/>
          <w:w w:val="95"/>
          <w:sz w:val="11"/>
        </w:rPr>
        <w:t> </w:t>
      </w:r>
      <w:r>
        <w:rPr>
          <w:color w:val="231F20"/>
          <w:w w:val="95"/>
          <w:sz w:val="11"/>
        </w:rPr>
        <w:t>inflation</w:t>
      </w:r>
      <w:r>
        <w:rPr>
          <w:color w:val="231F20"/>
          <w:spacing w:val="-16"/>
          <w:w w:val="95"/>
          <w:sz w:val="11"/>
        </w:rPr>
        <w:t> </w:t>
      </w:r>
      <w:r>
        <w:rPr>
          <w:color w:val="231F20"/>
          <w:w w:val="95"/>
          <w:sz w:val="11"/>
        </w:rPr>
        <w:t>can</w:t>
      </w:r>
      <w:r>
        <w:rPr>
          <w:color w:val="231F20"/>
          <w:spacing w:val="-16"/>
          <w:w w:val="95"/>
          <w:sz w:val="11"/>
        </w:rPr>
        <w:t> </w:t>
      </w:r>
      <w:r>
        <w:rPr>
          <w:color w:val="231F20"/>
          <w:w w:val="95"/>
          <w:sz w:val="11"/>
        </w:rPr>
        <w:t>fall</w:t>
      </w:r>
      <w:r>
        <w:rPr>
          <w:color w:val="231F20"/>
          <w:spacing w:val="-16"/>
          <w:w w:val="95"/>
          <w:sz w:val="11"/>
        </w:rPr>
        <w:t> </w:t>
      </w:r>
      <w:r>
        <w:rPr>
          <w:color w:val="231F20"/>
          <w:w w:val="95"/>
          <w:sz w:val="11"/>
        </w:rPr>
        <w:t>anywhere</w:t>
      </w:r>
      <w:r>
        <w:rPr>
          <w:color w:val="231F20"/>
          <w:spacing w:val="-17"/>
          <w:w w:val="95"/>
          <w:sz w:val="11"/>
        </w:rPr>
        <w:t> </w:t>
      </w:r>
      <w:r>
        <w:rPr>
          <w:color w:val="231F20"/>
          <w:w w:val="95"/>
          <w:sz w:val="11"/>
        </w:rPr>
        <w:t>outside</w:t>
      </w:r>
      <w:r>
        <w:rPr>
          <w:color w:val="231F20"/>
          <w:spacing w:val="-16"/>
          <w:w w:val="95"/>
          <w:sz w:val="11"/>
        </w:rPr>
        <w:t> </w:t>
      </w:r>
      <w:r>
        <w:rPr>
          <w:color w:val="231F20"/>
          <w:w w:val="95"/>
          <w:sz w:val="11"/>
        </w:rPr>
        <w:t>the</w:t>
      </w:r>
      <w:r>
        <w:rPr>
          <w:color w:val="231F20"/>
          <w:spacing w:val="-16"/>
          <w:w w:val="95"/>
          <w:sz w:val="11"/>
        </w:rPr>
        <w:t> </w:t>
      </w:r>
      <w:r>
        <w:rPr>
          <w:color w:val="231F20"/>
          <w:w w:val="95"/>
          <w:sz w:val="11"/>
        </w:rPr>
        <w:t>red</w:t>
      </w:r>
      <w:r>
        <w:rPr>
          <w:color w:val="231F20"/>
          <w:spacing w:val="-16"/>
          <w:w w:val="95"/>
          <w:sz w:val="11"/>
        </w:rPr>
        <w:t> </w:t>
      </w:r>
      <w:r>
        <w:rPr>
          <w:color w:val="231F20"/>
          <w:w w:val="95"/>
          <w:sz w:val="11"/>
        </w:rPr>
        <w:t>area</w:t>
      </w:r>
      <w:r>
        <w:rPr>
          <w:color w:val="231F20"/>
          <w:spacing w:val="-16"/>
          <w:w w:val="95"/>
          <w:sz w:val="11"/>
        </w:rPr>
        <w:t> </w:t>
      </w:r>
      <w:r>
        <w:rPr>
          <w:color w:val="231F20"/>
          <w:w w:val="95"/>
          <w:sz w:val="11"/>
        </w:rPr>
        <w:t>of</w:t>
      </w:r>
      <w:r>
        <w:rPr>
          <w:color w:val="231F20"/>
          <w:spacing w:val="-16"/>
          <w:w w:val="95"/>
          <w:sz w:val="11"/>
        </w:rPr>
        <w:t> </w:t>
      </w:r>
      <w:r>
        <w:rPr>
          <w:color w:val="231F20"/>
          <w:w w:val="95"/>
          <w:sz w:val="11"/>
        </w:rPr>
        <w:t>the </w:t>
      </w:r>
      <w:r>
        <w:rPr>
          <w:color w:val="231F20"/>
          <w:sz w:val="11"/>
        </w:rPr>
        <w:t>fan</w:t>
      </w:r>
      <w:r>
        <w:rPr>
          <w:color w:val="231F20"/>
          <w:spacing w:val="-23"/>
          <w:sz w:val="11"/>
        </w:rPr>
        <w:t> </w:t>
      </w:r>
      <w:r>
        <w:rPr>
          <w:color w:val="231F20"/>
          <w:sz w:val="11"/>
        </w:rPr>
        <w:t>chart.</w:t>
      </w:r>
      <w:r>
        <w:rPr>
          <w:color w:val="231F20"/>
          <w:spacing w:val="-12"/>
          <w:sz w:val="11"/>
        </w:rPr>
        <w:t> </w:t>
      </w:r>
      <w:r>
        <w:rPr>
          <w:color w:val="231F20"/>
          <w:sz w:val="11"/>
        </w:rPr>
        <w:t>Over</w:t>
      </w:r>
      <w:r>
        <w:rPr>
          <w:color w:val="231F20"/>
          <w:spacing w:val="-22"/>
          <w:sz w:val="11"/>
        </w:rPr>
        <w:t> </w:t>
      </w:r>
      <w:r>
        <w:rPr>
          <w:color w:val="231F20"/>
          <w:sz w:val="11"/>
        </w:rPr>
        <w:t>the</w:t>
      </w:r>
      <w:r>
        <w:rPr>
          <w:color w:val="231F20"/>
          <w:spacing w:val="-23"/>
          <w:sz w:val="11"/>
        </w:rPr>
        <w:t> </w:t>
      </w:r>
      <w:r>
        <w:rPr>
          <w:color w:val="231F20"/>
          <w:sz w:val="11"/>
        </w:rPr>
        <w:t>forecast</w:t>
      </w:r>
      <w:r>
        <w:rPr>
          <w:color w:val="231F20"/>
          <w:spacing w:val="-22"/>
          <w:sz w:val="11"/>
        </w:rPr>
        <w:t> </w:t>
      </w:r>
      <w:r>
        <w:rPr>
          <w:color w:val="231F20"/>
          <w:sz w:val="11"/>
        </w:rPr>
        <w:t>period,</w:t>
      </w:r>
      <w:r>
        <w:rPr>
          <w:color w:val="231F20"/>
          <w:spacing w:val="-23"/>
          <w:sz w:val="11"/>
        </w:rPr>
        <w:t> </w:t>
      </w:r>
      <w:r>
        <w:rPr>
          <w:color w:val="231F20"/>
          <w:sz w:val="11"/>
        </w:rPr>
        <w:t>this</w:t>
      </w:r>
      <w:r>
        <w:rPr>
          <w:color w:val="231F20"/>
          <w:spacing w:val="-22"/>
          <w:sz w:val="11"/>
        </w:rPr>
        <w:t> </w:t>
      </w:r>
      <w:r>
        <w:rPr>
          <w:color w:val="231F20"/>
          <w:sz w:val="11"/>
        </w:rPr>
        <w:t>has</w:t>
      </w:r>
      <w:r>
        <w:rPr>
          <w:color w:val="231F20"/>
          <w:spacing w:val="-22"/>
          <w:sz w:val="11"/>
        </w:rPr>
        <w:t> </w:t>
      </w:r>
      <w:r>
        <w:rPr>
          <w:color w:val="231F20"/>
          <w:sz w:val="11"/>
        </w:rPr>
        <w:t>been</w:t>
      </w:r>
      <w:r>
        <w:rPr>
          <w:color w:val="231F20"/>
          <w:spacing w:val="-23"/>
          <w:sz w:val="11"/>
        </w:rPr>
        <w:t> </w:t>
      </w:r>
      <w:r>
        <w:rPr>
          <w:color w:val="231F20"/>
          <w:sz w:val="11"/>
        </w:rPr>
        <w:t>depicted</w:t>
      </w:r>
      <w:r>
        <w:rPr>
          <w:color w:val="231F20"/>
          <w:spacing w:val="-22"/>
          <w:sz w:val="11"/>
        </w:rPr>
        <w:t> </w:t>
      </w:r>
      <w:r>
        <w:rPr>
          <w:color w:val="231F20"/>
          <w:sz w:val="11"/>
        </w:rPr>
        <w:t>by</w:t>
      </w:r>
      <w:r>
        <w:rPr>
          <w:color w:val="231F20"/>
          <w:spacing w:val="-23"/>
          <w:sz w:val="11"/>
        </w:rPr>
        <w:t> </w:t>
      </w:r>
      <w:r>
        <w:rPr>
          <w:color w:val="231F20"/>
          <w:sz w:val="11"/>
        </w:rPr>
        <w:t>the</w:t>
      </w:r>
      <w:r>
        <w:rPr>
          <w:color w:val="231F20"/>
          <w:spacing w:val="-22"/>
          <w:sz w:val="11"/>
        </w:rPr>
        <w:t> </w:t>
      </w:r>
      <w:r>
        <w:rPr>
          <w:color w:val="231F20"/>
          <w:sz w:val="11"/>
        </w:rPr>
        <w:t>light</w:t>
      </w:r>
      <w:r>
        <w:rPr>
          <w:color w:val="231F20"/>
          <w:spacing w:val="-23"/>
          <w:sz w:val="11"/>
        </w:rPr>
        <w:t> </w:t>
      </w:r>
      <w:r>
        <w:rPr>
          <w:color w:val="231F20"/>
          <w:sz w:val="11"/>
        </w:rPr>
        <w:t>grey</w:t>
      </w:r>
      <w:r>
        <w:rPr>
          <w:color w:val="231F20"/>
          <w:spacing w:val="-22"/>
          <w:sz w:val="11"/>
        </w:rPr>
        <w:t> </w:t>
      </w:r>
      <w:r>
        <w:rPr>
          <w:color w:val="231F20"/>
          <w:sz w:val="11"/>
        </w:rPr>
        <w:t>background.</w:t>
      </w:r>
      <w:r>
        <w:rPr>
          <w:color w:val="231F20"/>
          <w:spacing w:val="-12"/>
          <w:sz w:val="11"/>
        </w:rPr>
        <w:t> </w:t>
      </w:r>
      <w:r>
        <w:rPr>
          <w:color w:val="231F20"/>
          <w:sz w:val="11"/>
        </w:rPr>
        <w:t>See</w:t>
      </w:r>
      <w:r>
        <w:rPr>
          <w:color w:val="231F20"/>
          <w:spacing w:val="-22"/>
          <w:sz w:val="11"/>
        </w:rPr>
        <w:t> </w:t>
      </w:r>
      <w:r>
        <w:rPr>
          <w:color w:val="231F20"/>
          <w:sz w:val="11"/>
        </w:rPr>
        <w:t>the</w:t>
      </w:r>
      <w:r>
        <w:rPr>
          <w:color w:val="231F20"/>
          <w:spacing w:val="-23"/>
          <w:sz w:val="11"/>
        </w:rPr>
        <w:t> </w:t>
      </w:r>
      <w:r>
        <w:rPr>
          <w:color w:val="231F20"/>
          <w:sz w:val="11"/>
        </w:rPr>
        <w:t>box</w:t>
      </w:r>
      <w:r>
        <w:rPr>
          <w:color w:val="231F20"/>
          <w:spacing w:val="-22"/>
          <w:sz w:val="11"/>
        </w:rPr>
        <w:t> </w:t>
      </w:r>
      <w:r>
        <w:rPr>
          <w:color w:val="231F20"/>
          <w:sz w:val="11"/>
        </w:rPr>
        <w:t>on</w:t>
      </w:r>
      <w:r>
        <w:rPr>
          <w:color w:val="231F20"/>
          <w:spacing w:val="-23"/>
          <w:sz w:val="11"/>
        </w:rPr>
        <w:t> </w:t>
      </w:r>
      <w:r>
        <w:rPr>
          <w:color w:val="231F20"/>
          <w:sz w:val="11"/>
        </w:rPr>
        <w:t>pages</w:t>
      </w:r>
      <w:r>
        <w:rPr>
          <w:color w:val="231F20"/>
          <w:spacing w:val="-23"/>
          <w:sz w:val="11"/>
        </w:rPr>
        <w:t> </w:t>
      </w:r>
      <w:r>
        <w:rPr>
          <w:color w:val="231F20"/>
          <w:sz w:val="11"/>
        </w:rPr>
        <w:t>48–49</w:t>
      </w:r>
      <w:r>
        <w:rPr>
          <w:color w:val="231F20"/>
          <w:spacing w:val="-22"/>
          <w:sz w:val="11"/>
        </w:rPr>
        <w:t> </w:t>
      </w:r>
      <w:r>
        <w:rPr>
          <w:color w:val="231F20"/>
          <w:sz w:val="11"/>
        </w:rPr>
        <w:t>of</w:t>
      </w:r>
      <w:r>
        <w:rPr>
          <w:color w:val="231F20"/>
          <w:spacing w:val="-23"/>
          <w:sz w:val="11"/>
        </w:rPr>
        <w:t> </w:t>
      </w:r>
      <w:r>
        <w:rPr>
          <w:color w:val="231F20"/>
          <w:sz w:val="11"/>
        </w:rPr>
        <w:t>the</w:t>
      </w:r>
      <w:r>
        <w:rPr>
          <w:color w:val="231F20"/>
          <w:spacing w:val="-22"/>
          <w:sz w:val="11"/>
        </w:rPr>
        <w:t> </w:t>
      </w:r>
      <w:r>
        <w:rPr>
          <w:color w:val="231F20"/>
          <w:sz w:val="11"/>
        </w:rPr>
        <w:t>May</w:t>
      </w:r>
      <w:r>
        <w:rPr>
          <w:color w:val="231F20"/>
          <w:spacing w:val="-23"/>
          <w:sz w:val="11"/>
        </w:rPr>
        <w:t> </w:t>
      </w:r>
      <w:r>
        <w:rPr>
          <w:color w:val="231F20"/>
          <w:sz w:val="11"/>
        </w:rPr>
        <w:t>2002</w:t>
      </w:r>
      <w:r>
        <w:rPr>
          <w:color w:val="231F20"/>
          <w:spacing w:val="-22"/>
          <w:sz w:val="11"/>
        </w:rPr>
        <w:t> </w:t>
      </w:r>
      <w:r>
        <w:rPr>
          <w:i/>
          <w:color w:val="231F20"/>
          <w:sz w:val="11"/>
        </w:rPr>
        <w:t>Inflation</w:t>
      </w:r>
      <w:r>
        <w:rPr>
          <w:i/>
          <w:color w:val="231F20"/>
          <w:spacing w:val="-25"/>
          <w:sz w:val="11"/>
        </w:rPr>
        <w:t> </w:t>
      </w:r>
      <w:r>
        <w:rPr>
          <w:i/>
          <w:color w:val="231F20"/>
          <w:sz w:val="11"/>
        </w:rPr>
        <w:t>Report</w:t>
      </w:r>
      <w:r>
        <w:rPr>
          <w:i/>
          <w:color w:val="231F20"/>
          <w:spacing w:val="-22"/>
          <w:sz w:val="11"/>
        </w:rPr>
        <w:t> </w:t>
      </w:r>
      <w:r>
        <w:rPr>
          <w:color w:val="231F20"/>
          <w:sz w:val="11"/>
        </w:rPr>
        <w:t>for</w:t>
      </w:r>
      <w:r>
        <w:rPr>
          <w:color w:val="231F20"/>
          <w:spacing w:val="-23"/>
          <w:sz w:val="11"/>
        </w:rPr>
        <w:t> </w:t>
      </w:r>
      <w:r>
        <w:rPr>
          <w:color w:val="231F20"/>
          <w:sz w:val="11"/>
        </w:rPr>
        <w:t>a</w:t>
      </w:r>
      <w:r>
        <w:rPr>
          <w:color w:val="231F20"/>
          <w:spacing w:val="-22"/>
          <w:sz w:val="11"/>
        </w:rPr>
        <w:t> </w:t>
      </w:r>
      <w:r>
        <w:rPr>
          <w:color w:val="231F20"/>
          <w:sz w:val="11"/>
        </w:rPr>
        <w:t>fuller</w:t>
      </w:r>
      <w:r>
        <w:rPr>
          <w:color w:val="231F20"/>
          <w:spacing w:val="-23"/>
          <w:sz w:val="11"/>
        </w:rPr>
        <w:t> </w:t>
      </w:r>
      <w:r>
        <w:rPr>
          <w:color w:val="231F20"/>
          <w:sz w:val="11"/>
        </w:rPr>
        <w:t>description</w:t>
      </w:r>
      <w:r>
        <w:rPr>
          <w:color w:val="231F20"/>
          <w:spacing w:val="-22"/>
          <w:sz w:val="11"/>
        </w:rPr>
        <w:t> </w:t>
      </w:r>
      <w:r>
        <w:rPr>
          <w:color w:val="231F20"/>
          <w:sz w:val="11"/>
        </w:rPr>
        <w:t>of</w:t>
      </w:r>
      <w:r>
        <w:rPr>
          <w:color w:val="231F20"/>
          <w:spacing w:val="-23"/>
          <w:sz w:val="11"/>
        </w:rPr>
        <w:t> </w:t>
      </w:r>
      <w:r>
        <w:rPr>
          <w:color w:val="231F20"/>
          <w:sz w:val="11"/>
        </w:rPr>
        <w:t>the</w:t>
      </w:r>
      <w:r>
        <w:rPr>
          <w:color w:val="231F20"/>
          <w:spacing w:val="-22"/>
          <w:sz w:val="11"/>
        </w:rPr>
        <w:t> </w:t>
      </w:r>
      <w:r>
        <w:rPr>
          <w:color w:val="231F20"/>
          <w:sz w:val="11"/>
        </w:rPr>
        <w:t>fan</w:t>
      </w:r>
      <w:r>
        <w:rPr>
          <w:color w:val="231F20"/>
          <w:spacing w:val="-22"/>
          <w:sz w:val="11"/>
        </w:rPr>
        <w:t> </w:t>
      </w:r>
      <w:r>
        <w:rPr>
          <w:color w:val="231F20"/>
          <w:sz w:val="11"/>
        </w:rPr>
        <w:t>chart</w:t>
      </w:r>
      <w:r>
        <w:rPr>
          <w:color w:val="231F20"/>
          <w:spacing w:val="-23"/>
          <w:sz w:val="11"/>
        </w:rPr>
        <w:t> </w:t>
      </w:r>
      <w:r>
        <w:rPr>
          <w:color w:val="231F20"/>
          <w:sz w:val="11"/>
        </w:rPr>
        <w:t>and</w:t>
      </w:r>
      <w:r>
        <w:rPr>
          <w:color w:val="231F20"/>
          <w:spacing w:val="-22"/>
          <w:sz w:val="11"/>
        </w:rPr>
        <w:t> </w:t>
      </w:r>
      <w:r>
        <w:rPr>
          <w:color w:val="231F20"/>
          <w:sz w:val="11"/>
        </w:rPr>
        <w:t>what</w:t>
      </w:r>
      <w:r>
        <w:rPr>
          <w:color w:val="231F20"/>
          <w:spacing w:val="-23"/>
          <w:sz w:val="11"/>
        </w:rPr>
        <w:t> </w:t>
      </w:r>
      <w:r>
        <w:rPr>
          <w:color w:val="231F20"/>
          <w:sz w:val="11"/>
        </w:rPr>
        <w:t>it</w:t>
      </w:r>
      <w:r>
        <w:rPr>
          <w:color w:val="231F20"/>
          <w:spacing w:val="-22"/>
          <w:sz w:val="11"/>
        </w:rPr>
        <w:t> </w:t>
      </w:r>
      <w:r>
        <w:rPr>
          <w:color w:val="231F20"/>
          <w:sz w:val="11"/>
        </w:rPr>
        <w:t>represents.</w:t>
      </w:r>
    </w:p>
    <w:p>
      <w:pPr>
        <w:pStyle w:val="BodyText"/>
        <w:spacing w:before="6"/>
        <w:rPr>
          <w:sz w:val="22"/>
        </w:rPr>
      </w:pPr>
    </w:p>
    <w:p>
      <w:pPr>
        <w:spacing w:after="0"/>
        <w:rPr>
          <w:sz w:val="22"/>
        </w:rPr>
        <w:sectPr>
          <w:type w:val="continuous"/>
          <w:pgSz w:w="11910" w:h="16840"/>
          <w:pgMar w:top="1540" w:bottom="0" w:left="640" w:right="540"/>
        </w:sectPr>
      </w:pPr>
    </w:p>
    <w:p>
      <w:pPr>
        <w:pStyle w:val="BodyText"/>
        <w:spacing w:before="6"/>
        <w:rPr>
          <w:sz w:val="9"/>
        </w:rPr>
      </w:pPr>
    </w:p>
    <w:p>
      <w:pPr>
        <w:pStyle w:val="BodyText"/>
        <w:spacing w:line="20" w:lineRule="exact"/>
        <w:ind w:left="146" w:right="-519"/>
        <w:rPr>
          <w:sz w:val="2"/>
        </w:rPr>
      </w:pP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p>
    <w:p>
      <w:pPr>
        <w:spacing w:before="80"/>
        <w:ind w:left="153" w:right="0" w:firstLine="0"/>
        <w:jc w:val="left"/>
        <w:rPr>
          <w:sz w:val="18"/>
        </w:rPr>
      </w:pPr>
      <w:r>
        <w:rPr>
          <w:b/>
          <w:color w:val="A70741"/>
          <w:w w:val="95"/>
          <w:sz w:val="18"/>
        </w:rPr>
        <w:t>Chart</w:t>
      </w:r>
      <w:r>
        <w:rPr>
          <w:b/>
          <w:color w:val="A70741"/>
          <w:spacing w:val="-20"/>
          <w:w w:val="95"/>
          <w:sz w:val="18"/>
        </w:rPr>
        <w:t> </w:t>
      </w:r>
      <w:r>
        <w:rPr>
          <w:b/>
          <w:color w:val="A70741"/>
          <w:w w:val="95"/>
          <w:sz w:val="18"/>
        </w:rPr>
        <w:t>5.4</w:t>
      </w:r>
      <w:r>
        <w:rPr>
          <w:b/>
          <w:color w:val="A70741"/>
          <w:spacing w:val="17"/>
          <w:w w:val="95"/>
          <w:sz w:val="18"/>
        </w:rPr>
        <w:t> </w:t>
      </w:r>
      <w:r>
        <w:rPr>
          <w:color w:val="231F20"/>
          <w:w w:val="95"/>
          <w:sz w:val="18"/>
        </w:rPr>
        <w:t>Inflation</w:t>
      </w:r>
      <w:r>
        <w:rPr>
          <w:color w:val="231F20"/>
          <w:spacing w:val="-17"/>
          <w:w w:val="95"/>
          <w:sz w:val="18"/>
        </w:rPr>
        <w:t> </w:t>
      </w:r>
      <w:r>
        <w:rPr>
          <w:color w:val="231F20"/>
          <w:w w:val="95"/>
          <w:sz w:val="18"/>
        </w:rPr>
        <w:t>probabilities</w:t>
      </w:r>
      <w:r>
        <w:rPr>
          <w:color w:val="231F20"/>
          <w:spacing w:val="-18"/>
          <w:w w:val="95"/>
          <w:sz w:val="18"/>
        </w:rPr>
        <w:t> </w:t>
      </w:r>
      <w:r>
        <w:rPr>
          <w:color w:val="231F20"/>
          <w:w w:val="95"/>
          <w:sz w:val="18"/>
        </w:rPr>
        <w:t>relative</w:t>
      </w:r>
      <w:r>
        <w:rPr>
          <w:color w:val="231F20"/>
          <w:spacing w:val="-17"/>
          <w:w w:val="95"/>
          <w:sz w:val="18"/>
        </w:rPr>
        <w:t> </w:t>
      </w:r>
      <w:r>
        <w:rPr>
          <w:color w:val="231F20"/>
          <w:w w:val="95"/>
          <w:sz w:val="18"/>
        </w:rPr>
        <w:t>to</w:t>
      </w:r>
      <w:r>
        <w:rPr>
          <w:color w:val="231F20"/>
          <w:spacing w:val="-17"/>
          <w:w w:val="95"/>
          <w:sz w:val="18"/>
        </w:rPr>
        <w:t> </w:t>
      </w:r>
      <w:r>
        <w:rPr>
          <w:color w:val="231F20"/>
          <w:w w:val="95"/>
          <w:sz w:val="18"/>
        </w:rPr>
        <w:t>the</w:t>
      </w:r>
      <w:r>
        <w:rPr>
          <w:color w:val="231F20"/>
          <w:spacing w:val="-18"/>
          <w:w w:val="95"/>
          <w:sz w:val="18"/>
        </w:rPr>
        <w:t> </w:t>
      </w:r>
      <w:r>
        <w:rPr>
          <w:color w:val="231F20"/>
          <w:w w:val="95"/>
          <w:sz w:val="18"/>
        </w:rPr>
        <w:t>target</w:t>
      </w:r>
    </w:p>
    <w:p>
      <w:pPr>
        <w:pStyle w:val="BodyText"/>
        <w:spacing w:line="260" w:lineRule="atLeast" w:before="75"/>
        <w:ind w:left="153" w:right="266"/>
      </w:pPr>
      <w:r>
        <w:rPr/>
        <w:br w:type="column"/>
      </w:r>
      <w:r>
        <w:rPr>
          <w:color w:val="231F20"/>
          <w:w w:val="95"/>
        </w:rPr>
        <w:t>third</w:t>
      </w:r>
      <w:r>
        <w:rPr>
          <w:color w:val="231F20"/>
          <w:spacing w:val="-42"/>
          <w:w w:val="95"/>
        </w:rPr>
        <w:t> </w:t>
      </w:r>
      <w:r>
        <w:rPr>
          <w:color w:val="231F20"/>
          <w:w w:val="95"/>
        </w:rPr>
        <w:t>year</w:t>
      </w:r>
      <w:r>
        <w:rPr>
          <w:color w:val="231F20"/>
          <w:spacing w:val="-40"/>
          <w:w w:val="95"/>
        </w:rPr>
        <w:t> </w:t>
      </w:r>
      <w:r>
        <w:rPr>
          <w:color w:val="231F20"/>
          <w:w w:val="95"/>
        </w:rPr>
        <w:t>(Chart</w:t>
      </w:r>
      <w:r>
        <w:rPr>
          <w:color w:val="231F20"/>
          <w:spacing w:val="-40"/>
          <w:w w:val="95"/>
        </w:rPr>
        <w:t> </w:t>
      </w:r>
      <w:r>
        <w:rPr>
          <w:color w:val="231F20"/>
          <w:w w:val="95"/>
        </w:rPr>
        <w:t>5.2),</w:t>
      </w:r>
      <w:r>
        <w:rPr>
          <w:color w:val="231F20"/>
          <w:spacing w:val="-40"/>
          <w:w w:val="95"/>
        </w:rPr>
        <w:t> </w:t>
      </w:r>
      <w:r>
        <w:rPr>
          <w:color w:val="231F20"/>
          <w:w w:val="95"/>
        </w:rPr>
        <w:t>as</w:t>
      </w:r>
      <w:r>
        <w:rPr>
          <w:color w:val="231F20"/>
          <w:spacing w:val="-40"/>
          <w:w w:val="95"/>
        </w:rPr>
        <w:t> </w:t>
      </w:r>
      <w:r>
        <w:rPr>
          <w:color w:val="231F20"/>
          <w:w w:val="95"/>
        </w:rPr>
        <w:t>sustained</w:t>
      </w:r>
      <w:r>
        <w:rPr>
          <w:color w:val="231F20"/>
          <w:spacing w:val="-41"/>
          <w:w w:val="95"/>
        </w:rPr>
        <w:t> </w:t>
      </w:r>
      <w:r>
        <w:rPr>
          <w:color w:val="231F20"/>
          <w:w w:val="95"/>
        </w:rPr>
        <w:t>growth</w:t>
      </w:r>
      <w:r>
        <w:rPr>
          <w:color w:val="231F20"/>
          <w:spacing w:val="-40"/>
          <w:w w:val="95"/>
        </w:rPr>
        <w:t> </w:t>
      </w:r>
      <w:r>
        <w:rPr>
          <w:color w:val="231F20"/>
          <w:w w:val="95"/>
        </w:rPr>
        <w:t>leads</w:t>
      </w:r>
      <w:r>
        <w:rPr>
          <w:color w:val="231F20"/>
          <w:spacing w:val="-40"/>
          <w:w w:val="95"/>
        </w:rPr>
        <w:t> </w:t>
      </w:r>
      <w:r>
        <w:rPr>
          <w:color w:val="231F20"/>
          <w:w w:val="95"/>
        </w:rPr>
        <w:t>to</w:t>
      </w:r>
      <w:r>
        <w:rPr>
          <w:color w:val="231F20"/>
          <w:spacing w:val="-41"/>
          <w:w w:val="95"/>
        </w:rPr>
        <w:t> </w:t>
      </w:r>
      <w:r>
        <w:rPr>
          <w:color w:val="231F20"/>
          <w:w w:val="95"/>
        </w:rPr>
        <w:t>a</w:t>
      </w:r>
      <w:r>
        <w:rPr>
          <w:color w:val="231F20"/>
          <w:spacing w:val="-40"/>
          <w:w w:val="95"/>
        </w:rPr>
        <w:t> </w:t>
      </w:r>
      <w:r>
        <w:rPr>
          <w:color w:val="231F20"/>
          <w:w w:val="95"/>
        </w:rPr>
        <w:t>degree</w:t>
      </w:r>
      <w:r>
        <w:rPr>
          <w:color w:val="231F20"/>
          <w:spacing w:val="-40"/>
          <w:w w:val="95"/>
        </w:rPr>
        <w:t> </w:t>
      </w:r>
      <w:r>
        <w:rPr>
          <w:color w:val="231F20"/>
          <w:w w:val="95"/>
        </w:rPr>
        <w:t>of excess</w:t>
      </w:r>
      <w:r>
        <w:rPr>
          <w:color w:val="231F20"/>
          <w:spacing w:val="-32"/>
          <w:w w:val="95"/>
        </w:rPr>
        <w:t> </w:t>
      </w:r>
      <w:r>
        <w:rPr>
          <w:color w:val="231F20"/>
          <w:w w:val="95"/>
        </w:rPr>
        <w:t>demand.</w:t>
      </w:r>
      <w:r>
        <w:rPr>
          <w:color w:val="231F20"/>
          <w:spacing w:val="-4"/>
          <w:w w:val="95"/>
        </w:rPr>
        <w:t> </w:t>
      </w:r>
      <w:r>
        <w:rPr>
          <w:color w:val="231F20"/>
          <w:w w:val="95"/>
        </w:rPr>
        <w:t>Both</w:t>
      </w:r>
      <w:r>
        <w:rPr>
          <w:color w:val="231F20"/>
          <w:spacing w:val="-32"/>
          <w:w w:val="95"/>
        </w:rPr>
        <w:t> </w:t>
      </w:r>
      <w:r>
        <w:rPr>
          <w:color w:val="231F20"/>
          <w:w w:val="95"/>
        </w:rPr>
        <w:t>those</w:t>
      </w:r>
      <w:r>
        <w:rPr>
          <w:color w:val="231F20"/>
          <w:spacing w:val="-31"/>
          <w:w w:val="95"/>
        </w:rPr>
        <w:t> </w:t>
      </w:r>
      <w:r>
        <w:rPr>
          <w:color w:val="231F20"/>
          <w:w w:val="95"/>
        </w:rPr>
        <w:t>projections</w:t>
      </w:r>
      <w:r>
        <w:rPr>
          <w:color w:val="231F20"/>
          <w:spacing w:val="-31"/>
          <w:w w:val="95"/>
        </w:rPr>
        <w:t> </w:t>
      </w:r>
      <w:r>
        <w:rPr>
          <w:color w:val="231F20"/>
          <w:w w:val="95"/>
        </w:rPr>
        <w:t>are</w:t>
      </w:r>
      <w:r>
        <w:rPr>
          <w:color w:val="231F20"/>
          <w:spacing w:val="-31"/>
          <w:w w:val="95"/>
        </w:rPr>
        <w:t> </w:t>
      </w:r>
      <w:r>
        <w:rPr>
          <w:color w:val="231F20"/>
          <w:w w:val="95"/>
        </w:rPr>
        <w:t>very</w:t>
      </w:r>
      <w:r>
        <w:rPr>
          <w:color w:val="231F20"/>
          <w:spacing w:val="-31"/>
          <w:w w:val="95"/>
        </w:rPr>
        <w:t> </w:t>
      </w:r>
      <w:r>
        <w:rPr>
          <w:color w:val="231F20"/>
          <w:w w:val="95"/>
        </w:rPr>
        <w:t>similar</w:t>
      </w:r>
      <w:r>
        <w:rPr>
          <w:color w:val="231F20"/>
          <w:spacing w:val="-32"/>
          <w:w w:val="95"/>
        </w:rPr>
        <w:t> </w:t>
      </w:r>
      <w:r>
        <w:rPr>
          <w:color w:val="231F20"/>
          <w:w w:val="95"/>
        </w:rPr>
        <w:t>to</w:t>
      </w:r>
    </w:p>
    <w:p>
      <w:pPr>
        <w:spacing w:after="0" w:line="260" w:lineRule="atLeast"/>
        <w:sectPr>
          <w:type w:val="continuous"/>
          <w:pgSz w:w="11910" w:h="16840"/>
          <w:pgMar w:top="1540" w:bottom="0" w:left="640" w:right="540"/>
          <w:cols w:num="2" w:equalWidth="0">
            <w:col w:w="4248" w:space="1082"/>
            <w:col w:w="5400"/>
          </w:cols>
        </w:sectPr>
      </w:pPr>
    </w:p>
    <w:p>
      <w:pPr>
        <w:spacing w:line="96" w:lineRule="exact" w:before="0"/>
        <w:ind w:left="387" w:right="0" w:firstLine="0"/>
        <w:jc w:val="left"/>
        <w:rPr>
          <w:sz w:val="12"/>
        </w:rPr>
      </w:pPr>
      <w:r>
        <w:rPr>
          <w:color w:val="231F20"/>
          <w:w w:val="95"/>
          <w:sz w:val="12"/>
        </w:rPr>
        <w:t>Probability</w:t>
      </w:r>
      <w:r>
        <w:rPr>
          <w:color w:val="231F20"/>
          <w:spacing w:val="-24"/>
          <w:w w:val="95"/>
          <w:sz w:val="12"/>
        </w:rPr>
        <w:t> </w:t>
      </w:r>
      <w:r>
        <w:rPr>
          <w:color w:val="231F20"/>
          <w:w w:val="95"/>
          <w:sz w:val="12"/>
        </w:rPr>
        <w:t>of</w:t>
      </w:r>
      <w:r>
        <w:rPr>
          <w:color w:val="231F20"/>
          <w:spacing w:val="-24"/>
          <w:w w:val="95"/>
          <w:sz w:val="12"/>
        </w:rPr>
        <w:t> </w:t>
      </w:r>
      <w:r>
        <w:rPr>
          <w:color w:val="231F20"/>
          <w:w w:val="95"/>
          <w:sz w:val="12"/>
        </w:rPr>
        <w:t>inflation</w:t>
      </w:r>
      <w:r>
        <w:rPr>
          <w:color w:val="231F20"/>
          <w:spacing w:val="-24"/>
          <w:w w:val="95"/>
          <w:sz w:val="12"/>
        </w:rPr>
        <w:t> </w:t>
      </w:r>
      <w:r>
        <w:rPr>
          <w:color w:val="231F20"/>
          <w:w w:val="95"/>
          <w:sz w:val="12"/>
        </w:rPr>
        <w:t>at</w:t>
      </w:r>
      <w:r>
        <w:rPr>
          <w:color w:val="231F20"/>
          <w:spacing w:val="-24"/>
          <w:w w:val="95"/>
          <w:sz w:val="12"/>
        </w:rPr>
        <w:t> </w:t>
      </w:r>
      <w:r>
        <w:rPr>
          <w:color w:val="231F20"/>
          <w:w w:val="95"/>
          <w:sz w:val="12"/>
        </w:rPr>
        <w:t>or</w:t>
      </w:r>
      <w:r>
        <w:rPr>
          <w:color w:val="231F20"/>
          <w:spacing w:val="-24"/>
          <w:w w:val="95"/>
          <w:sz w:val="12"/>
        </w:rPr>
        <w:t> </w:t>
      </w:r>
      <w:r>
        <w:rPr>
          <w:color w:val="231F20"/>
          <w:w w:val="95"/>
          <w:sz w:val="12"/>
        </w:rPr>
        <w:t>below</w:t>
      </w:r>
    </w:p>
    <w:p>
      <w:pPr>
        <w:spacing w:line="121" w:lineRule="exact" w:before="4"/>
        <w:ind w:left="387" w:right="0" w:firstLine="0"/>
        <w:jc w:val="left"/>
        <w:rPr>
          <w:sz w:val="12"/>
        </w:rPr>
      </w:pPr>
      <w:r>
        <w:rPr>
          <w:color w:val="231F20"/>
          <w:w w:val="95"/>
          <w:sz w:val="12"/>
        </w:rPr>
        <w:t>the target, inverted (per cent)</w:t>
      </w:r>
    </w:p>
    <w:p>
      <w:pPr>
        <w:spacing w:line="121" w:lineRule="exact" w:before="0"/>
        <w:ind w:left="269" w:right="0" w:firstLine="0"/>
        <w:jc w:val="left"/>
        <w:rPr>
          <w:sz w:val="12"/>
        </w:rPr>
      </w:pPr>
      <w:r>
        <w:rPr/>
        <w:pict>
          <v:group style="position:absolute;margin-left:51.2076pt;margin-top:2.262967pt;width:184.8pt;height:142.2pt;mso-position-horizontal-relative:page;mso-position-vertical-relative:paragraph;z-index:-20457472" coordorigin="1024,45" coordsize="3696,2844">
            <v:shape style="position:absolute;left:1220;top:1289;width:3054;height:1581" coordorigin="1221,1289" coordsize="3054,1581" path="m4275,1289l4000,1289,3726,1305,3440,1337,3165,1400,2891,1526,2605,1700,2330,1858,2056,1874,1770,1969,1495,2490,1221,2743,1221,2870,1495,2633,1770,2111,2056,2016,2330,2000,2605,1842,2891,1669,3165,1542,3440,1479,3726,1447,4000,1431,4275,1431,4275,1289xe" filled="true" fillcolor="#b0b7ba" stroked="false">
              <v:path arrowok="t"/>
              <v:fill type="solid"/>
            </v:shape>
            <v:shape style="position:absolute;left:1215;top:1458;width:3505;height:1426" coordorigin="1216,1458" coordsize="3505,1426" path="m1226,2826l1216,2826,1216,2883,1226,2883,1226,2826xm1503,2821l1493,2821,1493,2878,1503,2878,1503,2821xm1780,2770l1770,2770,1770,2883,1780,2883,1780,2770xm2058,2821l2048,2821,2048,2878,2058,2878,2058,2821xm2335,2826l2325,2826,2325,2883,2335,2883,2335,2826xm2613,2826l2603,2826,2603,2883,2613,2883,2613,2826xm2890,2770l2880,2770,2880,2883,2890,2883,2890,2770xm3167,2826l3157,2826,3157,2883,3167,2883,3167,2826xm3445,2826l3435,2826,3435,2883,3445,2883,3445,2826xm3722,2826l3712,2826,3712,2883,3722,2883,3722,2826xm3999,2770l3989,2770,3989,2883,3999,2883,3999,2770xm4277,2826l4267,2826,4267,2883,4277,2883,4277,2826xm4554,2826l4544,2826,4544,2883,4554,2883,4554,2826xm4720,2580l4606,2580,4606,2590,4720,2590,4720,2580xm4720,2312l4606,2312,4606,2322,4720,2322,4720,2312xm4720,2027l4606,2027,4606,2037,4720,2037,4720,2027xm4720,1743l4606,1743,4606,1753,4720,1753,4720,1743xm4720,1458l4606,1458,4606,1468,4720,1468,4720,1458xe" filled="true" fillcolor="#231f20" stroked="false">
              <v:path arrowok="t"/>
              <v:fill type="solid"/>
            </v:shape>
            <v:shape style="position:absolute;left:1225;top:1289;width:3324;height:1581" coordorigin="1226,1289" coordsize="3324,1581" path="m4549,1289l4275,1321,4275,1431,4000,1431,3726,1447,3440,1479,3165,1542,2891,1669,2605,1842,2440,1937,2330,2032,2056,2174,1770,2380,1495,2743,1321,2784,1226,2866,1226,2870,1493,2870,1493,2821,1503,2821,1503,2860,1770,2522,2056,2317,2330,2174,2605,1937,2891,1732,3165,1605,3440,1510,3726,1463,4275,1463,4549,1431,4549,1289xe" filled="true" fillcolor="#9a85be" stroked="false">
              <v:path arrowok="t"/>
              <v:fill type="solid"/>
            </v:shape>
            <v:shape style="position:absolute;left:1220;top:1320;width:3054;height:1545" coordorigin="1221,1321" coordsize="3054,1545" path="m1321,2784l1221,2807,1221,2826,1226,2826,1226,2866,1321,2784xm4275,1321l3726,1321,3440,1368,3165,1463,2891,1590,2605,1795,2440,1937,2605,1842,2891,1669,3165,1542,3440,1479,3726,1447,4000,1431,4275,1431,4275,1321xe" filled="true" fillcolor="#8172a4" stroked="false">
              <v:path arrowok="t"/>
              <v:fill type="solid"/>
            </v:shape>
            <v:shape style="position:absolute;left:1220;top:2821;width:283;height:49" coordorigin="1221,2821" coordsize="283,49" path="m1226,2826l1221,2826,1221,2870,1226,2870,1226,2826xm1503,2821l1493,2821,1493,2870,1495,2870,1503,2860,1503,2821xe" filled="true" fillcolor="#5c4d73" stroked="false">
              <v:path arrowok="t"/>
              <v:fill type="solid"/>
            </v:shape>
            <v:shape style="position:absolute;left:1024;top:335;width:3696;height:2554" coordorigin="1024,336" coordsize="3696,2554" path="m1148,336l1035,336,1035,346,1148,346,1148,336xm4719,2885l4709,2885,4709,2879,1024,2879,1024,2885,1024,2889,4719,2889,4719,2885xe" filled="true" fillcolor="#231f20" stroked="false">
              <v:path arrowok="t"/>
              <v:fill type="solid"/>
            </v:shape>
            <v:rect style="position:absolute;left:1206;top:157;width:142;height:142" filled="true" fillcolor="#9a85be" stroked="false">
              <v:fill type="solid"/>
            </v:rect>
            <v:rect style="position:absolute;left:1206;top:339;width:142;height:142" filled="true" fillcolor="#b0b7ba" stroked="false">
              <v:fill type="solid"/>
            </v:rect>
            <v:shape style="position:absolute;left:1024;top:45;width:3696;height:2840" coordorigin="1024,45" coordsize="3696,2840" path="m1148,2580l1035,2580,1035,2590,1148,2590,1148,2580xm1148,2312l1035,2312,1035,2322,1148,2322,1148,2312xm1148,2027l1035,2027,1035,2037,1148,2037,1148,2027xm1148,1743l1035,1743,1035,1753,1148,1753,1148,1743xm1148,1458l1035,1458,1035,1468,1148,1468,1148,1458xm1148,1174l1035,1174,1035,1184,1148,1184,1148,1174xm1148,905l1035,905,1035,915,1148,915,1148,905xm1148,620l1035,620,1035,630,1148,630,1148,620xm4720,336l4719,336,4719,55,4719,45,1024,45,1024,55,1024,2879,1034,2879,1034,55,4709,55,4709,336,4606,336,4606,346,4709,346,4709,620,4606,620,4606,630,4709,630,4709,905,4606,905,4606,915,4709,915,4709,1174,4606,1174,4606,1184,4709,1184,4709,2879,4709,2885,4714,2885,4714,2885,4719,2885,4719,2880,4714,2880,4714,2879,4719,2879,4719,1184,4720,1184,4720,1174,4719,1174,4719,915,4720,915,4720,905,4719,905,4719,630,4720,630,4720,620,4719,620,4719,346,4720,346,4720,336xe" filled="true" fillcolor="#231f20" stroked="false">
              <v:path arrowok="t"/>
              <v:fill type="solid"/>
            </v:shape>
            <v:shape style="position:absolute;left:1396;top:156;width:356;height:321" type="#_x0000_t202" filled="false" stroked="false">
              <v:textbox inset="0,0,0,0">
                <w:txbxContent>
                  <w:p>
                    <w:pPr>
                      <w:spacing w:before="1"/>
                      <w:ind w:left="0" w:right="0" w:firstLine="0"/>
                      <w:jc w:val="left"/>
                      <w:rPr>
                        <w:sz w:val="12"/>
                      </w:rPr>
                    </w:pPr>
                    <w:r>
                      <w:rPr>
                        <w:color w:val="231F20"/>
                        <w:w w:val="95"/>
                        <w:sz w:val="12"/>
                      </w:rPr>
                      <w:t>August</w:t>
                    </w:r>
                  </w:p>
                  <w:p>
                    <w:pPr>
                      <w:spacing w:before="39"/>
                      <w:ind w:left="0" w:right="0" w:firstLine="0"/>
                      <w:jc w:val="left"/>
                      <w:rPr>
                        <w:sz w:val="12"/>
                      </w:rPr>
                    </w:pPr>
                    <w:r>
                      <w:rPr>
                        <w:color w:val="231F20"/>
                        <w:sz w:val="12"/>
                      </w:rPr>
                      <w:t>May</w:t>
                    </w:r>
                  </w:p>
                </w:txbxContent>
              </v:textbox>
              <w10:wrap type="none"/>
            </v:shape>
            <w10:wrap type="none"/>
          </v:group>
        </w:pict>
      </w:r>
      <w:r>
        <w:rPr>
          <w:color w:val="231F20"/>
          <w:w w:val="105"/>
          <w:sz w:val="12"/>
        </w:rPr>
        <w:t>0</w:t>
      </w:r>
    </w:p>
    <w:p>
      <w:pPr>
        <w:pStyle w:val="BodyText"/>
        <w:spacing w:before="3"/>
        <w:rPr>
          <w:sz w:val="12"/>
        </w:rPr>
      </w:pPr>
    </w:p>
    <w:p>
      <w:pPr>
        <w:spacing w:before="0"/>
        <w:ind w:left="219" w:right="0" w:firstLine="0"/>
        <w:jc w:val="left"/>
        <w:rPr>
          <w:sz w:val="12"/>
        </w:rPr>
      </w:pPr>
      <w:r>
        <w:rPr>
          <w:color w:val="231F20"/>
          <w:sz w:val="12"/>
        </w:rPr>
        <w:t>10</w:t>
      </w:r>
    </w:p>
    <w:p>
      <w:pPr>
        <w:pStyle w:val="BodyText"/>
        <w:spacing w:before="3"/>
        <w:rPr>
          <w:sz w:val="12"/>
        </w:rPr>
      </w:pPr>
    </w:p>
    <w:p>
      <w:pPr>
        <w:spacing w:before="0"/>
        <w:ind w:left="208" w:right="0" w:firstLine="0"/>
        <w:jc w:val="left"/>
        <w:rPr>
          <w:sz w:val="12"/>
        </w:rPr>
      </w:pPr>
      <w:r>
        <w:rPr>
          <w:color w:val="231F20"/>
          <w:sz w:val="12"/>
        </w:rPr>
        <w:t>20</w:t>
      </w:r>
    </w:p>
    <w:p>
      <w:pPr>
        <w:pStyle w:val="BodyText"/>
        <w:spacing w:before="3"/>
        <w:rPr>
          <w:sz w:val="12"/>
        </w:rPr>
      </w:pPr>
    </w:p>
    <w:p>
      <w:pPr>
        <w:spacing w:before="0"/>
        <w:ind w:left="206" w:right="0" w:firstLine="0"/>
        <w:jc w:val="left"/>
        <w:rPr>
          <w:sz w:val="12"/>
        </w:rPr>
      </w:pPr>
      <w:r>
        <w:rPr>
          <w:color w:val="231F20"/>
          <w:w w:val="105"/>
          <w:sz w:val="12"/>
        </w:rPr>
        <w:t>30</w:t>
      </w:r>
    </w:p>
    <w:p>
      <w:pPr>
        <w:pStyle w:val="BodyText"/>
        <w:spacing w:before="3"/>
        <w:rPr>
          <w:sz w:val="12"/>
        </w:rPr>
      </w:pPr>
    </w:p>
    <w:p>
      <w:pPr>
        <w:spacing w:before="0"/>
        <w:ind w:left="203" w:right="0" w:firstLine="0"/>
        <w:jc w:val="left"/>
        <w:rPr>
          <w:sz w:val="12"/>
        </w:rPr>
      </w:pPr>
      <w:r>
        <w:rPr>
          <w:color w:val="231F20"/>
          <w:w w:val="105"/>
          <w:sz w:val="12"/>
        </w:rPr>
        <w:t>40</w:t>
      </w:r>
    </w:p>
    <w:p>
      <w:pPr>
        <w:pStyle w:val="BodyText"/>
        <w:spacing w:before="3"/>
        <w:rPr>
          <w:sz w:val="12"/>
        </w:rPr>
      </w:pPr>
    </w:p>
    <w:p>
      <w:pPr>
        <w:spacing w:before="1"/>
        <w:ind w:left="208" w:right="0" w:firstLine="0"/>
        <w:jc w:val="left"/>
        <w:rPr>
          <w:sz w:val="12"/>
        </w:rPr>
      </w:pPr>
      <w:r>
        <w:rPr>
          <w:color w:val="231F20"/>
          <w:sz w:val="12"/>
        </w:rPr>
        <w:t>50</w:t>
      </w:r>
    </w:p>
    <w:p>
      <w:pPr>
        <w:pStyle w:val="BodyText"/>
        <w:spacing w:before="2"/>
        <w:rPr>
          <w:sz w:val="12"/>
        </w:rPr>
      </w:pPr>
    </w:p>
    <w:p>
      <w:pPr>
        <w:spacing w:before="1"/>
        <w:ind w:left="205" w:right="0" w:firstLine="0"/>
        <w:jc w:val="left"/>
        <w:rPr>
          <w:sz w:val="12"/>
        </w:rPr>
      </w:pPr>
      <w:r>
        <w:rPr>
          <w:color w:val="231F20"/>
          <w:w w:val="105"/>
          <w:sz w:val="12"/>
        </w:rPr>
        <w:t>60</w:t>
      </w:r>
    </w:p>
    <w:p>
      <w:pPr>
        <w:pStyle w:val="BodyText"/>
        <w:spacing w:before="2"/>
        <w:rPr>
          <w:sz w:val="12"/>
        </w:rPr>
      </w:pPr>
    </w:p>
    <w:p>
      <w:pPr>
        <w:spacing w:before="1"/>
        <w:ind w:left="212" w:right="0" w:firstLine="0"/>
        <w:jc w:val="left"/>
        <w:rPr>
          <w:sz w:val="12"/>
        </w:rPr>
      </w:pPr>
      <w:r>
        <w:rPr>
          <w:color w:val="231F20"/>
          <w:sz w:val="12"/>
        </w:rPr>
        <w:t>70</w:t>
      </w:r>
    </w:p>
    <w:p>
      <w:pPr>
        <w:pStyle w:val="BodyText"/>
        <w:spacing w:before="2"/>
        <w:rPr>
          <w:sz w:val="12"/>
        </w:rPr>
      </w:pPr>
    </w:p>
    <w:p>
      <w:pPr>
        <w:spacing w:before="1"/>
        <w:ind w:left="203" w:right="0" w:firstLine="0"/>
        <w:jc w:val="left"/>
        <w:rPr>
          <w:sz w:val="12"/>
        </w:rPr>
      </w:pPr>
      <w:r>
        <w:rPr>
          <w:color w:val="231F20"/>
          <w:w w:val="105"/>
          <w:sz w:val="12"/>
        </w:rPr>
        <w:t>80</w:t>
      </w:r>
    </w:p>
    <w:p>
      <w:pPr>
        <w:pStyle w:val="BodyText"/>
        <w:spacing w:before="2"/>
        <w:rPr>
          <w:sz w:val="12"/>
        </w:rPr>
      </w:pPr>
    </w:p>
    <w:p>
      <w:pPr>
        <w:spacing w:before="1"/>
        <w:ind w:left="205" w:right="0" w:firstLine="0"/>
        <w:jc w:val="left"/>
        <w:rPr>
          <w:sz w:val="12"/>
        </w:rPr>
      </w:pPr>
      <w:r>
        <w:rPr>
          <w:color w:val="231F20"/>
          <w:w w:val="105"/>
          <w:sz w:val="12"/>
        </w:rPr>
        <w:t>90</w:t>
      </w:r>
    </w:p>
    <w:p>
      <w:pPr>
        <w:spacing w:line="96" w:lineRule="exact" w:before="0"/>
        <w:ind w:left="0" w:right="0" w:firstLine="0"/>
        <w:jc w:val="right"/>
        <w:rPr>
          <w:sz w:val="12"/>
        </w:rPr>
      </w:pPr>
      <w:r>
        <w:rPr/>
        <w:br w:type="column"/>
      </w:r>
      <w:r>
        <w:rPr>
          <w:color w:val="231F20"/>
          <w:w w:val="90"/>
          <w:sz w:val="12"/>
        </w:rPr>
        <w:t>Probability</w:t>
      </w:r>
      <w:r>
        <w:rPr>
          <w:color w:val="231F20"/>
          <w:spacing w:val="-17"/>
          <w:w w:val="90"/>
          <w:sz w:val="12"/>
        </w:rPr>
        <w:t> </w:t>
      </w:r>
      <w:r>
        <w:rPr>
          <w:color w:val="231F20"/>
          <w:w w:val="90"/>
          <w:sz w:val="12"/>
        </w:rPr>
        <w:t>of</w:t>
      </w:r>
      <w:r>
        <w:rPr>
          <w:color w:val="231F20"/>
          <w:spacing w:val="-16"/>
          <w:w w:val="90"/>
          <w:sz w:val="12"/>
        </w:rPr>
        <w:t> </w:t>
      </w:r>
      <w:r>
        <w:rPr>
          <w:color w:val="231F20"/>
          <w:w w:val="90"/>
          <w:sz w:val="12"/>
        </w:rPr>
        <w:t>inflation</w:t>
      </w:r>
    </w:p>
    <w:p>
      <w:pPr>
        <w:spacing w:before="4"/>
        <w:ind w:left="0" w:right="0" w:firstLine="0"/>
        <w:jc w:val="right"/>
        <w:rPr>
          <w:sz w:val="12"/>
        </w:rPr>
      </w:pPr>
      <w:r>
        <w:rPr>
          <w:color w:val="231F20"/>
          <w:w w:val="90"/>
          <w:sz w:val="12"/>
        </w:rPr>
        <w:t>above</w:t>
      </w:r>
      <w:r>
        <w:rPr>
          <w:color w:val="231F20"/>
          <w:spacing w:val="-14"/>
          <w:w w:val="90"/>
          <w:sz w:val="12"/>
        </w:rPr>
        <w:t> </w:t>
      </w:r>
      <w:r>
        <w:rPr>
          <w:color w:val="231F20"/>
          <w:w w:val="90"/>
          <w:sz w:val="12"/>
        </w:rPr>
        <w:t>the</w:t>
      </w:r>
      <w:r>
        <w:rPr>
          <w:color w:val="231F20"/>
          <w:spacing w:val="-13"/>
          <w:w w:val="90"/>
          <w:sz w:val="12"/>
        </w:rPr>
        <w:t> </w:t>
      </w:r>
      <w:r>
        <w:rPr>
          <w:color w:val="231F20"/>
          <w:w w:val="90"/>
          <w:sz w:val="12"/>
        </w:rPr>
        <w:t>target</w:t>
      </w:r>
      <w:r>
        <w:rPr>
          <w:color w:val="231F20"/>
          <w:spacing w:val="-13"/>
          <w:w w:val="90"/>
          <w:sz w:val="12"/>
        </w:rPr>
        <w:t> </w:t>
      </w:r>
      <w:r>
        <w:rPr>
          <w:color w:val="231F20"/>
          <w:w w:val="90"/>
          <w:sz w:val="12"/>
        </w:rPr>
        <w:t>(per</w:t>
      </w:r>
      <w:r>
        <w:rPr>
          <w:color w:val="231F20"/>
          <w:spacing w:val="-13"/>
          <w:w w:val="90"/>
          <w:sz w:val="12"/>
        </w:rPr>
        <w:t> </w:t>
      </w:r>
      <w:r>
        <w:rPr>
          <w:color w:val="231F20"/>
          <w:w w:val="90"/>
          <w:sz w:val="12"/>
        </w:rPr>
        <w:t>cent)</w:t>
      </w:r>
    </w:p>
    <w:p>
      <w:pPr>
        <w:pStyle w:val="BodyText"/>
        <w:spacing w:before="4"/>
        <w:rPr>
          <w:sz w:val="18"/>
        </w:rPr>
      </w:pPr>
      <w:r>
        <w:rPr/>
        <w:br w:type="column"/>
      </w:r>
      <w:r>
        <w:rPr>
          <w:sz w:val="18"/>
        </w:rPr>
      </w:r>
    </w:p>
    <w:p>
      <w:pPr>
        <w:spacing w:before="1"/>
        <w:ind w:left="8" w:right="0" w:firstLine="0"/>
        <w:jc w:val="left"/>
        <w:rPr>
          <w:sz w:val="12"/>
        </w:rPr>
      </w:pPr>
      <w:r>
        <w:rPr>
          <w:color w:val="231F20"/>
          <w:sz w:val="12"/>
        </w:rPr>
        <w:t>100</w:t>
      </w:r>
    </w:p>
    <w:p>
      <w:pPr>
        <w:pStyle w:val="BodyText"/>
        <w:spacing w:before="2"/>
        <w:rPr>
          <w:sz w:val="12"/>
        </w:rPr>
      </w:pPr>
    </w:p>
    <w:p>
      <w:pPr>
        <w:spacing w:before="1"/>
        <w:ind w:left="60" w:right="0" w:firstLine="0"/>
        <w:jc w:val="left"/>
        <w:rPr>
          <w:sz w:val="12"/>
        </w:rPr>
      </w:pPr>
      <w:r>
        <w:rPr>
          <w:color w:val="231F20"/>
          <w:w w:val="105"/>
          <w:sz w:val="12"/>
        </w:rPr>
        <w:t>90</w:t>
      </w:r>
    </w:p>
    <w:p>
      <w:pPr>
        <w:pStyle w:val="BodyText"/>
        <w:spacing w:before="2"/>
        <w:rPr>
          <w:sz w:val="12"/>
        </w:rPr>
      </w:pPr>
    </w:p>
    <w:p>
      <w:pPr>
        <w:spacing w:before="1"/>
        <w:ind w:left="57" w:right="0" w:firstLine="0"/>
        <w:jc w:val="left"/>
        <w:rPr>
          <w:sz w:val="12"/>
        </w:rPr>
      </w:pPr>
      <w:r>
        <w:rPr>
          <w:color w:val="231F20"/>
          <w:w w:val="105"/>
          <w:sz w:val="12"/>
        </w:rPr>
        <w:t>80</w:t>
      </w:r>
    </w:p>
    <w:p>
      <w:pPr>
        <w:pStyle w:val="BodyText"/>
        <w:spacing w:before="2"/>
        <w:rPr>
          <w:sz w:val="12"/>
        </w:rPr>
      </w:pPr>
    </w:p>
    <w:p>
      <w:pPr>
        <w:spacing w:before="1"/>
        <w:ind w:left="67" w:right="0" w:firstLine="0"/>
        <w:jc w:val="left"/>
        <w:rPr>
          <w:sz w:val="12"/>
        </w:rPr>
      </w:pPr>
      <w:r>
        <w:rPr>
          <w:color w:val="231F20"/>
          <w:sz w:val="12"/>
        </w:rPr>
        <w:t>70</w:t>
      </w:r>
    </w:p>
    <w:p>
      <w:pPr>
        <w:pStyle w:val="BodyText"/>
        <w:spacing w:before="2"/>
        <w:rPr>
          <w:sz w:val="12"/>
        </w:rPr>
      </w:pPr>
    </w:p>
    <w:p>
      <w:pPr>
        <w:spacing w:before="1"/>
        <w:ind w:left="59" w:right="0" w:firstLine="0"/>
        <w:jc w:val="left"/>
        <w:rPr>
          <w:sz w:val="12"/>
        </w:rPr>
      </w:pPr>
      <w:r>
        <w:rPr>
          <w:color w:val="231F20"/>
          <w:w w:val="105"/>
          <w:sz w:val="12"/>
        </w:rPr>
        <w:t>60</w:t>
      </w:r>
    </w:p>
    <w:p>
      <w:pPr>
        <w:pStyle w:val="BodyText"/>
        <w:spacing w:before="3"/>
        <w:rPr>
          <w:sz w:val="12"/>
        </w:rPr>
      </w:pPr>
    </w:p>
    <w:p>
      <w:pPr>
        <w:spacing w:before="0"/>
        <w:ind w:left="62" w:right="0" w:firstLine="0"/>
        <w:jc w:val="left"/>
        <w:rPr>
          <w:sz w:val="12"/>
        </w:rPr>
      </w:pPr>
      <w:r>
        <w:rPr>
          <w:color w:val="231F20"/>
          <w:sz w:val="12"/>
        </w:rPr>
        <w:t>50</w:t>
      </w:r>
    </w:p>
    <w:p>
      <w:pPr>
        <w:pStyle w:val="BodyText"/>
        <w:spacing w:before="3"/>
        <w:rPr>
          <w:sz w:val="12"/>
        </w:rPr>
      </w:pPr>
    </w:p>
    <w:p>
      <w:pPr>
        <w:spacing w:before="0"/>
        <w:ind w:left="57" w:right="0" w:firstLine="0"/>
        <w:jc w:val="left"/>
        <w:rPr>
          <w:sz w:val="12"/>
        </w:rPr>
      </w:pPr>
      <w:r>
        <w:rPr>
          <w:color w:val="231F20"/>
          <w:w w:val="105"/>
          <w:sz w:val="12"/>
        </w:rPr>
        <w:t>40</w:t>
      </w:r>
    </w:p>
    <w:p>
      <w:pPr>
        <w:pStyle w:val="BodyText"/>
        <w:spacing w:before="3"/>
        <w:rPr>
          <w:sz w:val="12"/>
        </w:rPr>
      </w:pPr>
    </w:p>
    <w:p>
      <w:pPr>
        <w:spacing w:before="0"/>
        <w:ind w:left="60" w:right="0" w:firstLine="0"/>
        <w:jc w:val="left"/>
        <w:rPr>
          <w:sz w:val="12"/>
        </w:rPr>
      </w:pPr>
      <w:r>
        <w:rPr>
          <w:color w:val="231F20"/>
          <w:w w:val="105"/>
          <w:sz w:val="12"/>
        </w:rPr>
        <w:t>30</w:t>
      </w:r>
    </w:p>
    <w:p>
      <w:pPr>
        <w:pStyle w:val="BodyText"/>
        <w:spacing w:before="3"/>
        <w:rPr>
          <w:sz w:val="12"/>
        </w:rPr>
      </w:pPr>
    </w:p>
    <w:p>
      <w:pPr>
        <w:spacing w:before="0"/>
        <w:ind w:left="62" w:right="0" w:firstLine="0"/>
        <w:jc w:val="left"/>
        <w:rPr>
          <w:sz w:val="12"/>
        </w:rPr>
      </w:pPr>
      <w:r>
        <w:rPr>
          <w:color w:val="231F20"/>
          <w:sz w:val="12"/>
        </w:rPr>
        <w:t>20</w:t>
      </w:r>
    </w:p>
    <w:p>
      <w:pPr>
        <w:pStyle w:val="BodyText"/>
        <w:spacing w:before="3"/>
        <w:rPr>
          <w:sz w:val="12"/>
        </w:rPr>
      </w:pPr>
    </w:p>
    <w:p>
      <w:pPr>
        <w:spacing w:line="136" w:lineRule="exact" w:before="0"/>
        <w:ind w:left="74" w:right="0" w:firstLine="0"/>
        <w:jc w:val="left"/>
        <w:rPr>
          <w:sz w:val="12"/>
        </w:rPr>
      </w:pPr>
      <w:r>
        <w:rPr>
          <w:color w:val="231F20"/>
          <w:sz w:val="12"/>
        </w:rPr>
        <w:t>10</w:t>
      </w:r>
    </w:p>
    <w:p>
      <w:pPr>
        <w:pStyle w:val="BodyText"/>
        <w:spacing w:before="28"/>
        <w:ind w:left="203"/>
      </w:pPr>
      <w:r>
        <w:rPr/>
        <w:br w:type="column"/>
      </w:r>
      <w:r>
        <w:rPr>
          <w:color w:val="231F20"/>
        </w:rPr>
        <w:t>those in the May </w:t>
      </w:r>
      <w:r>
        <w:rPr>
          <w:i/>
          <w:color w:val="231F20"/>
        </w:rPr>
        <w:t>Report </w:t>
      </w:r>
      <w:r>
        <w:rPr>
          <w:color w:val="231F20"/>
        </w:rPr>
        <w:t>in the medium term (Chart 5.4).</w:t>
      </w:r>
    </w:p>
    <w:p>
      <w:pPr>
        <w:pStyle w:val="BodyText"/>
        <w:spacing w:before="9"/>
        <w:rPr>
          <w:sz w:val="24"/>
        </w:rPr>
      </w:pPr>
    </w:p>
    <w:p>
      <w:pPr>
        <w:pStyle w:val="BodyText"/>
        <w:spacing w:line="268" w:lineRule="auto"/>
        <w:ind w:left="203" w:right="285"/>
      </w:pPr>
      <w:r>
        <w:rPr>
          <w:color w:val="231F20"/>
          <w:w w:val="95"/>
        </w:rPr>
        <w:t>The</w:t>
      </w:r>
      <w:r>
        <w:rPr>
          <w:color w:val="231F20"/>
          <w:spacing w:val="-37"/>
          <w:w w:val="95"/>
        </w:rPr>
        <w:t> </w:t>
      </w:r>
      <w:r>
        <w:rPr>
          <w:color w:val="231F20"/>
          <w:w w:val="95"/>
        </w:rPr>
        <w:t>projections</w:t>
      </w:r>
      <w:r>
        <w:rPr>
          <w:color w:val="231F20"/>
          <w:spacing w:val="-37"/>
          <w:w w:val="95"/>
        </w:rPr>
        <w:t> </w:t>
      </w:r>
      <w:r>
        <w:rPr>
          <w:color w:val="231F20"/>
          <w:w w:val="95"/>
        </w:rPr>
        <w:t>for</w:t>
      </w:r>
      <w:r>
        <w:rPr>
          <w:color w:val="231F20"/>
          <w:spacing w:val="-36"/>
          <w:w w:val="95"/>
        </w:rPr>
        <w:t> </w:t>
      </w:r>
      <w:r>
        <w:rPr>
          <w:color w:val="231F20"/>
          <w:w w:val="95"/>
        </w:rPr>
        <w:t>growth</w:t>
      </w:r>
      <w:r>
        <w:rPr>
          <w:color w:val="231F20"/>
          <w:spacing w:val="-37"/>
          <w:w w:val="95"/>
        </w:rPr>
        <w:t> </w:t>
      </w:r>
      <w:r>
        <w:rPr>
          <w:color w:val="231F20"/>
          <w:w w:val="95"/>
        </w:rPr>
        <w:t>and</w:t>
      </w:r>
      <w:r>
        <w:rPr>
          <w:color w:val="231F20"/>
          <w:spacing w:val="-37"/>
          <w:w w:val="95"/>
        </w:rPr>
        <w:t> </w:t>
      </w:r>
      <w:r>
        <w:rPr>
          <w:color w:val="231F20"/>
          <w:w w:val="95"/>
        </w:rPr>
        <w:t>inflation</w:t>
      </w:r>
      <w:r>
        <w:rPr>
          <w:color w:val="231F20"/>
          <w:spacing w:val="-36"/>
          <w:w w:val="95"/>
        </w:rPr>
        <w:t> </w:t>
      </w:r>
      <w:r>
        <w:rPr>
          <w:color w:val="231F20"/>
          <w:w w:val="95"/>
        </w:rPr>
        <w:t>are</w:t>
      </w:r>
      <w:r>
        <w:rPr>
          <w:color w:val="231F20"/>
          <w:spacing w:val="-37"/>
          <w:w w:val="95"/>
        </w:rPr>
        <w:t> </w:t>
      </w:r>
      <w:r>
        <w:rPr>
          <w:color w:val="231F20"/>
          <w:w w:val="95"/>
        </w:rPr>
        <w:t>underpinned</w:t>
      </w:r>
      <w:r>
        <w:rPr>
          <w:color w:val="231F20"/>
          <w:spacing w:val="-37"/>
          <w:w w:val="95"/>
        </w:rPr>
        <w:t> </w:t>
      </w:r>
      <w:r>
        <w:rPr>
          <w:color w:val="231F20"/>
          <w:w w:val="95"/>
        </w:rPr>
        <w:t>by </w:t>
      </w:r>
      <w:r>
        <w:rPr>
          <w:color w:val="231F20"/>
          <w:w w:val="90"/>
        </w:rPr>
        <w:t>four</w:t>
      </w:r>
      <w:r>
        <w:rPr>
          <w:color w:val="231F20"/>
          <w:spacing w:val="-20"/>
          <w:w w:val="90"/>
        </w:rPr>
        <w:t> </w:t>
      </w:r>
      <w:r>
        <w:rPr>
          <w:color w:val="231F20"/>
          <w:w w:val="90"/>
        </w:rPr>
        <w:t>key</w:t>
      </w:r>
      <w:r>
        <w:rPr>
          <w:color w:val="231F20"/>
          <w:spacing w:val="-18"/>
          <w:w w:val="90"/>
        </w:rPr>
        <w:t> </w:t>
      </w:r>
      <w:r>
        <w:rPr>
          <w:color w:val="231F20"/>
          <w:w w:val="90"/>
        </w:rPr>
        <w:t>judgements.</w:t>
      </w:r>
      <w:r>
        <w:rPr>
          <w:color w:val="231F20"/>
          <w:spacing w:val="19"/>
          <w:w w:val="90"/>
        </w:rPr>
        <w:t> </w:t>
      </w:r>
      <w:r>
        <w:rPr>
          <w:color w:val="231F20"/>
          <w:w w:val="90"/>
        </w:rPr>
        <w:t>First,</w:t>
      </w:r>
      <w:r>
        <w:rPr>
          <w:color w:val="231F20"/>
          <w:spacing w:val="-18"/>
          <w:w w:val="90"/>
        </w:rPr>
        <w:t> </w:t>
      </w:r>
      <w:r>
        <w:rPr>
          <w:color w:val="231F20"/>
          <w:w w:val="90"/>
        </w:rPr>
        <w:t>moderate</w:t>
      </w:r>
      <w:r>
        <w:rPr>
          <w:color w:val="231F20"/>
          <w:spacing w:val="-18"/>
          <w:w w:val="90"/>
        </w:rPr>
        <w:t> </w:t>
      </w:r>
      <w:r>
        <w:rPr>
          <w:color w:val="231F20"/>
          <w:w w:val="90"/>
        </w:rPr>
        <w:t>global</w:t>
      </w:r>
      <w:r>
        <w:rPr>
          <w:color w:val="231F20"/>
          <w:spacing w:val="-18"/>
          <w:w w:val="90"/>
        </w:rPr>
        <w:t> </w:t>
      </w:r>
      <w:r>
        <w:rPr>
          <w:color w:val="231F20"/>
          <w:w w:val="90"/>
        </w:rPr>
        <w:t>growth</w:t>
      </w:r>
      <w:r>
        <w:rPr>
          <w:color w:val="231F20"/>
          <w:spacing w:val="-18"/>
          <w:w w:val="90"/>
        </w:rPr>
        <w:t> </w:t>
      </w:r>
      <w:r>
        <w:rPr>
          <w:color w:val="231F20"/>
          <w:w w:val="90"/>
        </w:rPr>
        <w:t>continues as</w:t>
      </w:r>
      <w:r>
        <w:rPr>
          <w:color w:val="231F20"/>
          <w:spacing w:val="-18"/>
          <w:w w:val="90"/>
        </w:rPr>
        <w:t> </w:t>
      </w:r>
      <w:r>
        <w:rPr>
          <w:color w:val="231F20"/>
          <w:w w:val="90"/>
        </w:rPr>
        <w:t>international</w:t>
      </w:r>
      <w:r>
        <w:rPr>
          <w:color w:val="231F20"/>
          <w:spacing w:val="-17"/>
          <w:w w:val="90"/>
        </w:rPr>
        <w:t> </w:t>
      </w:r>
      <w:r>
        <w:rPr>
          <w:color w:val="231F20"/>
          <w:w w:val="90"/>
        </w:rPr>
        <w:t>risks</w:t>
      </w:r>
      <w:r>
        <w:rPr>
          <w:color w:val="231F20"/>
          <w:spacing w:val="-17"/>
          <w:w w:val="90"/>
        </w:rPr>
        <w:t> </w:t>
      </w:r>
      <w:r>
        <w:rPr>
          <w:color w:val="231F20"/>
          <w:w w:val="90"/>
        </w:rPr>
        <w:t>are</w:t>
      </w:r>
      <w:r>
        <w:rPr>
          <w:color w:val="231F20"/>
          <w:spacing w:val="-17"/>
          <w:w w:val="90"/>
        </w:rPr>
        <w:t> </w:t>
      </w:r>
      <w:r>
        <w:rPr>
          <w:color w:val="231F20"/>
          <w:w w:val="90"/>
        </w:rPr>
        <w:t>contained.</w:t>
      </w:r>
      <w:r>
        <w:rPr>
          <w:color w:val="231F20"/>
          <w:spacing w:val="21"/>
          <w:w w:val="90"/>
        </w:rPr>
        <w:t> </w:t>
      </w:r>
      <w:r>
        <w:rPr>
          <w:color w:val="231F20"/>
          <w:w w:val="90"/>
        </w:rPr>
        <w:t>Risks</w:t>
      </w:r>
      <w:r>
        <w:rPr>
          <w:color w:val="231F20"/>
          <w:spacing w:val="-17"/>
          <w:w w:val="90"/>
        </w:rPr>
        <w:t> </w:t>
      </w:r>
      <w:r>
        <w:rPr>
          <w:color w:val="231F20"/>
          <w:w w:val="90"/>
        </w:rPr>
        <w:t>to</w:t>
      </w:r>
      <w:r>
        <w:rPr>
          <w:color w:val="231F20"/>
          <w:spacing w:val="-18"/>
          <w:w w:val="90"/>
        </w:rPr>
        <w:t> </w:t>
      </w:r>
      <w:r>
        <w:rPr>
          <w:color w:val="231F20"/>
          <w:w w:val="90"/>
        </w:rPr>
        <w:t>global</w:t>
      </w:r>
      <w:r>
        <w:rPr>
          <w:color w:val="231F20"/>
          <w:spacing w:val="-17"/>
          <w:w w:val="90"/>
        </w:rPr>
        <w:t> </w:t>
      </w:r>
      <w:r>
        <w:rPr>
          <w:color w:val="231F20"/>
          <w:w w:val="90"/>
        </w:rPr>
        <w:t>growth</w:t>
      </w:r>
      <w:r>
        <w:rPr>
          <w:color w:val="231F20"/>
          <w:spacing w:val="-17"/>
          <w:w w:val="90"/>
        </w:rPr>
        <w:t> </w:t>
      </w:r>
      <w:r>
        <w:rPr>
          <w:color w:val="231F20"/>
          <w:w w:val="90"/>
        </w:rPr>
        <w:t>are </w:t>
      </w:r>
      <w:r>
        <w:rPr>
          <w:color w:val="231F20"/>
          <w:w w:val="95"/>
        </w:rPr>
        <w:t>judged</w:t>
      </w:r>
      <w:r>
        <w:rPr>
          <w:color w:val="231F20"/>
          <w:spacing w:val="-39"/>
          <w:w w:val="95"/>
        </w:rPr>
        <w:t> </w:t>
      </w:r>
      <w:r>
        <w:rPr>
          <w:color w:val="231F20"/>
          <w:w w:val="95"/>
        </w:rPr>
        <w:t>to</w:t>
      </w:r>
      <w:r>
        <w:rPr>
          <w:color w:val="231F20"/>
          <w:spacing w:val="-39"/>
          <w:w w:val="95"/>
        </w:rPr>
        <w:t> </w:t>
      </w:r>
      <w:r>
        <w:rPr>
          <w:color w:val="231F20"/>
          <w:w w:val="95"/>
        </w:rPr>
        <w:t>be</w:t>
      </w:r>
      <w:r>
        <w:rPr>
          <w:color w:val="231F20"/>
          <w:spacing w:val="-38"/>
          <w:w w:val="95"/>
        </w:rPr>
        <w:t> </w:t>
      </w:r>
      <w:r>
        <w:rPr>
          <w:color w:val="231F20"/>
          <w:w w:val="95"/>
        </w:rPr>
        <w:t>skewed</w:t>
      </w:r>
      <w:r>
        <w:rPr>
          <w:color w:val="231F20"/>
          <w:spacing w:val="-39"/>
          <w:w w:val="95"/>
        </w:rPr>
        <w:t> </w:t>
      </w:r>
      <w:r>
        <w:rPr>
          <w:color w:val="231F20"/>
          <w:w w:val="95"/>
        </w:rPr>
        <w:t>moderately</w:t>
      </w:r>
      <w:r>
        <w:rPr>
          <w:color w:val="231F20"/>
          <w:spacing w:val="-39"/>
          <w:w w:val="95"/>
        </w:rPr>
        <w:t> </w:t>
      </w:r>
      <w:r>
        <w:rPr>
          <w:color w:val="231F20"/>
          <w:w w:val="95"/>
        </w:rPr>
        <w:t>to</w:t>
      </w:r>
      <w:r>
        <w:rPr>
          <w:color w:val="231F20"/>
          <w:spacing w:val="-38"/>
          <w:w w:val="95"/>
        </w:rPr>
        <w:t> </w:t>
      </w:r>
      <w:r>
        <w:rPr>
          <w:color w:val="231F20"/>
          <w:w w:val="95"/>
        </w:rPr>
        <w:t>the</w:t>
      </w:r>
      <w:r>
        <w:rPr>
          <w:color w:val="231F20"/>
          <w:spacing w:val="-39"/>
          <w:w w:val="95"/>
        </w:rPr>
        <w:t> </w:t>
      </w:r>
      <w:r>
        <w:rPr>
          <w:color w:val="231F20"/>
          <w:w w:val="95"/>
        </w:rPr>
        <w:t>downside</w:t>
      </w:r>
      <w:r>
        <w:rPr>
          <w:color w:val="231F20"/>
          <w:spacing w:val="-39"/>
          <w:w w:val="95"/>
        </w:rPr>
        <w:t> </w:t>
      </w:r>
      <w:r>
        <w:rPr>
          <w:color w:val="231F20"/>
          <w:w w:val="95"/>
        </w:rPr>
        <w:t>reflecting, for</w:t>
      </w:r>
      <w:r>
        <w:rPr>
          <w:color w:val="231F20"/>
          <w:spacing w:val="-26"/>
          <w:w w:val="95"/>
        </w:rPr>
        <w:t> </w:t>
      </w:r>
      <w:r>
        <w:rPr>
          <w:color w:val="231F20"/>
          <w:w w:val="95"/>
        </w:rPr>
        <w:t>example,</w:t>
      </w:r>
      <w:r>
        <w:rPr>
          <w:color w:val="231F20"/>
          <w:spacing w:val="-26"/>
          <w:w w:val="95"/>
        </w:rPr>
        <w:t> </w:t>
      </w:r>
      <w:r>
        <w:rPr>
          <w:color w:val="231F20"/>
          <w:w w:val="95"/>
        </w:rPr>
        <w:t>risks</w:t>
      </w:r>
      <w:r>
        <w:rPr>
          <w:color w:val="231F20"/>
          <w:spacing w:val="-26"/>
          <w:w w:val="95"/>
        </w:rPr>
        <w:t> </w:t>
      </w:r>
      <w:r>
        <w:rPr>
          <w:color w:val="231F20"/>
          <w:w w:val="95"/>
        </w:rPr>
        <w:t>to</w:t>
      </w:r>
      <w:r>
        <w:rPr>
          <w:color w:val="231F20"/>
          <w:spacing w:val="-26"/>
          <w:w w:val="95"/>
        </w:rPr>
        <w:t> </w:t>
      </w:r>
      <w:r>
        <w:rPr>
          <w:color w:val="231F20"/>
          <w:w w:val="95"/>
        </w:rPr>
        <w:t>growth</w:t>
      </w:r>
      <w:r>
        <w:rPr>
          <w:color w:val="231F20"/>
          <w:spacing w:val="-26"/>
          <w:w w:val="95"/>
        </w:rPr>
        <w:t> </w:t>
      </w:r>
      <w:r>
        <w:rPr>
          <w:color w:val="231F20"/>
          <w:w w:val="95"/>
        </w:rPr>
        <w:t>in</w:t>
      </w:r>
      <w:r>
        <w:rPr>
          <w:color w:val="231F20"/>
          <w:spacing w:val="-25"/>
          <w:w w:val="95"/>
        </w:rPr>
        <w:t> </w:t>
      </w:r>
      <w:r>
        <w:rPr>
          <w:color w:val="231F20"/>
          <w:w w:val="95"/>
        </w:rPr>
        <w:t>the</w:t>
      </w:r>
      <w:r>
        <w:rPr>
          <w:color w:val="231F20"/>
          <w:spacing w:val="-26"/>
          <w:w w:val="95"/>
        </w:rPr>
        <w:t> </w:t>
      </w:r>
      <w:r>
        <w:rPr>
          <w:color w:val="231F20"/>
          <w:w w:val="95"/>
        </w:rPr>
        <w:t>euro</w:t>
      </w:r>
      <w:r>
        <w:rPr>
          <w:color w:val="231F20"/>
          <w:spacing w:val="-28"/>
          <w:w w:val="95"/>
        </w:rPr>
        <w:t> </w:t>
      </w:r>
      <w:r>
        <w:rPr>
          <w:color w:val="231F20"/>
          <w:w w:val="95"/>
        </w:rPr>
        <w:t>area</w:t>
      </w:r>
      <w:r>
        <w:rPr>
          <w:color w:val="231F20"/>
          <w:spacing w:val="-25"/>
          <w:w w:val="95"/>
        </w:rPr>
        <w:t> </w:t>
      </w:r>
      <w:r>
        <w:rPr>
          <w:color w:val="231F20"/>
          <w:w w:val="95"/>
        </w:rPr>
        <w:t>and</w:t>
      </w:r>
      <w:r>
        <w:rPr>
          <w:color w:val="231F20"/>
          <w:spacing w:val="-26"/>
          <w:w w:val="95"/>
        </w:rPr>
        <w:t> </w:t>
      </w:r>
      <w:r>
        <w:rPr>
          <w:color w:val="231F20"/>
          <w:w w:val="95"/>
        </w:rPr>
        <w:t>China.</w:t>
      </w:r>
    </w:p>
    <w:p>
      <w:pPr>
        <w:pStyle w:val="BodyText"/>
        <w:spacing w:line="268" w:lineRule="auto"/>
        <w:ind w:left="203" w:right="317"/>
      </w:pPr>
      <w:r>
        <w:rPr>
          <w:color w:val="231F20"/>
        </w:rPr>
        <w:t>Second, UK private domestic demand grows robustly, supported</w:t>
      </w:r>
      <w:r>
        <w:rPr>
          <w:color w:val="231F20"/>
          <w:spacing w:val="-46"/>
        </w:rPr>
        <w:t> </w:t>
      </w:r>
      <w:r>
        <w:rPr>
          <w:color w:val="231F20"/>
        </w:rPr>
        <w:t>by</w:t>
      </w:r>
      <w:r>
        <w:rPr>
          <w:color w:val="231F20"/>
          <w:spacing w:val="-45"/>
        </w:rPr>
        <w:t> </w:t>
      </w:r>
      <w:r>
        <w:rPr>
          <w:color w:val="231F20"/>
        </w:rPr>
        <w:t>sustained</w:t>
      </w:r>
      <w:r>
        <w:rPr>
          <w:color w:val="231F20"/>
          <w:spacing w:val="-45"/>
        </w:rPr>
        <w:t> </w:t>
      </w:r>
      <w:r>
        <w:rPr>
          <w:color w:val="231F20"/>
        </w:rPr>
        <w:t>real</w:t>
      </w:r>
      <w:r>
        <w:rPr>
          <w:color w:val="231F20"/>
          <w:spacing w:val="-45"/>
        </w:rPr>
        <w:t> </w:t>
      </w:r>
      <w:r>
        <w:rPr>
          <w:color w:val="231F20"/>
        </w:rPr>
        <w:t>income</w:t>
      </w:r>
      <w:r>
        <w:rPr>
          <w:color w:val="231F20"/>
          <w:spacing w:val="-45"/>
        </w:rPr>
        <w:t> </w:t>
      </w:r>
      <w:r>
        <w:rPr>
          <w:color w:val="231F20"/>
        </w:rPr>
        <w:t>growth</w:t>
      </w:r>
      <w:r>
        <w:rPr>
          <w:color w:val="231F20"/>
          <w:spacing w:val="-45"/>
        </w:rPr>
        <w:t> </w:t>
      </w:r>
      <w:r>
        <w:rPr>
          <w:color w:val="231F20"/>
        </w:rPr>
        <w:t>and</w:t>
      </w:r>
      <w:r>
        <w:rPr>
          <w:color w:val="231F20"/>
          <w:spacing w:val="-45"/>
        </w:rPr>
        <w:t> </w:t>
      </w:r>
      <w:r>
        <w:rPr>
          <w:color w:val="231F20"/>
        </w:rPr>
        <w:t>a</w:t>
      </w:r>
      <w:r>
        <w:rPr>
          <w:color w:val="231F20"/>
          <w:spacing w:val="-46"/>
        </w:rPr>
        <w:t> </w:t>
      </w:r>
      <w:r>
        <w:rPr>
          <w:color w:val="231F20"/>
        </w:rPr>
        <w:t>gradual </w:t>
      </w:r>
      <w:r>
        <w:rPr>
          <w:color w:val="231F20"/>
          <w:w w:val="95"/>
        </w:rPr>
        <w:t>decline</w:t>
      </w:r>
      <w:r>
        <w:rPr>
          <w:color w:val="231F20"/>
          <w:spacing w:val="-36"/>
          <w:w w:val="95"/>
        </w:rPr>
        <w:t> </w:t>
      </w:r>
      <w:r>
        <w:rPr>
          <w:color w:val="231F20"/>
          <w:w w:val="95"/>
        </w:rPr>
        <w:t>in</w:t>
      </w:r>
      <w:r>
        <w:rPr>
          <w:color w:val="231F20"/>
          <w:spacing w:val="-36"/>
          <w:w w:val="95"/>
        </w:rPr>
        <w:t> </w:t>
      </w:r>
      <w:r>
        <w:rPr>
          <w:color w:val="231F20"/>
          <w:w w:val="95"/>
        </w:rPr>
        <w:t>private</w:t>
      </w:r>
      <w:r>
        <w:rPr>
          <w:color w:val="231F20"/>
          <w:spacing w:val="-36"/>
          <w:w w:val="95"/>
        </w:rPr>
        <w:t> </w:t>
      </w:r>
      <w:r>
        <w:rPr>
          <w:color w:val="231F20"/>
          <w:w w:val="95"/>
        </w:rPr>
        <w:t>sector</w:t>
      </w:r>
      <w:r>
        <w:rPr>
          <w:color w:val="231F20"/>
          <w:spacing w:val="-36"/>
          <w:w w:val="95"/>
        </w:rPr>
        <w:t> </w:t>
      </w:r>
      <w:r>
        <w:rPr>
          <w:color w:val="231F20"/>
          <w:w w:val="95"/>
        </w:rPr>
        <w:t>savings.</w:t>
      </w:r>
      <w:r>
        <w:rPr>
          <w:color w:val="231F20"/>
          <w:spacing w:val="-14"/>
          <w:w w:val="95"/>
        </w:rPr>
        <w:t> </w:t>
      </w:r>
      <w:r>
        <w:rPr>
          <w:color w:val="231F20"/>
          <w:w w:val="95"/>
        </w:rPr>
        <w:t>That</w:t>
      </w:r>
      <w:r>
        <w:rPr>
          <w:color w:val="231F20"/>
          <w:spacing w:val="-35"/>
          <w:w w:val="95"/>
        </w:rPr>
        <w:t> </w:t>
      </w:r>
      <w:r>
        <w:rPr>
          <w:color w:val="231F20"/>
          <w:w w:val="95"/>
        </w:rPr>
        <w:t>allows</w:t>
      </w:r>
      <w:r>
        <w:rPr>
          <w:color w:val="231F20"/>
          <w:spacing w:val="-36"/>
          <w:w w:val="95"/>
        </w:rPr>
        <w:t> </w:t>
      </w:r>
      <w:r>
        <w:rPr>
          <w:color w:val="231F20"/>
          <w:w w:val="95"/>
        </w:rPr>
        <w:t>UK</w:t>
      </w:r>
      <w:r>
        <w:rPr>
          <w:color w:val="231F20"/>
          <w:spacing w:val="-37"/>
          <w:w w:val="95"/>
        </w:rPr>
        <w:t> </w:t>
      </w:r>
      <w:r>
        <w:rPr>
          <w:color w:val="231F20"/>
          <w:w w:val="95"/>
        </w:rPr>
        <w:t>GDP</w:t>
      </w:r>
      <w:r>
        <w:rPr>
          <w:color w:val="231F20"/>
          <w:spacing w:val="-36"/>
          <w:w w:val="95"/>
        </w:rPr>
        <w:t> </w:t>
      </w:r>
      <w:r>
        <w:rPr>
          <w:color w:val="231F20"/>
          <w:w w:val="95"/>
        </w:rPr>
        <w:t>to</w:t>
      </w:r>
      <w:r>
        <w:rPr>
          <w:color w:val="231F20"/>
          <w:spacing w:val="-35"/>
          <w:w w:val="95"/>
        </w:rPr>
        <w:t> </w:t>
      </w:r>
      <w:r>
        <w:rPr>
          <w:color w:val="231F20"/>
          <w:w w:val="95"/>
        </w:rPr>
        <w:t>grow </w:t>
      </w:r>
      <w:r>
        <w:rPr>
          <w:color w:val="231F20"/>
        </w:rPr>
        <w:t>close</w:t>
      </w:r>
      <w:r>
        <w:rPr>
          <w:color w:val="231F20"/>
          <w:spacing w:val="-38"/>
        </w:rPr>
        <w:t> </w:t>
      </w:r>
      <w:r>
        <w:rPr>
          <w:color w:val="231F20"/>
        </w:rPr>
        <w:t>to</w:t>
      </w:r>
      <w:r>
        <w:rPr>
          <w:color w:val="231F20"/>
          <w:spacing w:val="-38"/>
        </w:rPr>
        <w:t> </w:t>
      </w:r>
      <w:r>
        <w:rPr>
          <w:color w:val="231F20"/>
        </w:rPr>
        <w:t>past</w:t>
      </w:r>
      <w:r>
        <w:rPr>
          <w:color w:val="231F20"/>
          <w:spacing w:val="-38"/>
        </w:rPr>
        <w:t> </w:t>
      </w:r>
      <w:r>
        <w:rPr>
          <w:color w:val="231F20"/>
        </w:rPr>
        <w:t>average</w:t>
      </w:r>
      <w:r>
        <w:rPr>
          <w:color w:val="231F20"/>
          <w:spacing w:val="-37"/>
        </w:rPr>
        <w:t> </w:t>
      </w:r>
      <w:r>
        <w:rPr>
          <w:color w:val="231F20"/>
        </w:rPr>
        <w:t>rates,</w:t>
      </w:r>
      <w:r>
        <w:rPr>
          <w:color w:val="231F20"/>
          <w:spacing w:val="-38"/>
        </w:rPr>
        <w:t> </w:t>
      </w:r>
      <w:r>
        <w:rPr>
          <w:color w:val="231F20"/>
        </w:rPr>
        <w:t>despite</w:t>
      </w:r>
      <w:r>
        <w:rPr>
          <w:color w:val="231F20"/>
          <w:spacing w:val="-38"/>
        </w:rPr>
        <w:t> </w:t>
      </w:r>
      <w:r>
        <w:rPr>
          <w:color w:val="231F20"/>
        </w:rPr>
        <w:t>the</w:t>
      </w:r>
      <w:r>
        <w:rPr>
          <w:color w:val="231F20"/>
          <w:spacing w:val="-38"/>
        </w:rPr>
        <w:t> </w:t>
      </w:r>
      <w:r>
        <w:rPr>
          <w:color w:val="231F20"/>
        </w:rPr>
        <w:t>modest</w:t>
      </w:r>
      <w:r>
        <w:rPr>
          <w:color w:val="231F20"/>
          <w:spacing w:val="-37"/>
        </w:rPr>
        <w:t> </w:t>
      </w:r>
      <w:r>
        <w:rPr>
          <w:color w:val="231F20"/>
        </w:rPr>
        <w:t>global</w:t>
      </w:r>
    </w:p>
    <w:p>
      <w:pPr>
        <w:spacing w:after="0" w:line="268" w:lineRule="auto"/>
        <w:sectPr>
          <w:type w:val="continuous"/>
          <w:pgSz w:w="11910" w:h="16840"/>
          <w:pgMar w:top="1540" w:bottom="0" w:left="640" w:right="540"/>
          <w:cols w:num="4" w:equalWidth="0">
            <w:col w:w="2064" w:space="531"/>
            <w:col w:w="1485" w:space="40"/>
            <w:col w:w="230" w:space="929"/>
            <w:col w:w="5451"/>
          </w:cols>
        </w:sectPr>
      </w:pPr>
    </w:p>
    <w:p>
      <w:pPr>
        <w:pStyle w:val="BodyText"/>
        <w:spacing w:before="4"/>
        <w:rPr>
          <w:sz w:val="11"/>
        </w:rPr>
      </w:pPr>
    </w:p>
    <w:p>
      <w:pPr>
        <w:tabs>
          <w:tab w:pos="4242" w:val="left" w:leader="none"/>
        </w:tabs>
        <w:spacing w:line="127" w:lineRule="exact" w:before="0"/>
        <w:ind w:left="153" w:right="0" w:firstLine="0"/>
        <w:jc w:val="left"/>
        <w:rPr>
          <w:sz w:val="12"/>
        </w:rPr>
      </w:pPr>
      <w:r>
        <w:rPr>
          <w:color w:val="231F20"/>
          <w:position w:val="1"/>
          <w:sz w:val="12"/>
        </w:rPr>
        <w:t>100</w:t>
        <w:tab/>
      </w:r>
      <w:r>
        <w:rPr>
          <w:color w:val="231F20"/>
          <w:sz w:val="12"/>
        </w:rPr>
        <w:t>0</w:t>
      </w:r>
    </w:p>
    <w:p>
      <w:pPr>
        <w:spacing w:line="117" w:lineRule="exact" w:before="0"/>
        <w:ind w:left="35" w:right="7" w:firstLine="0"/>
        <w:jc w:val="center"/>
        <w:rPr>
          <w:sz w:val="12"/>
        </w:rPr>
      </w:pPr>
      <w:r>
        <w:rPr>
          <w:color w:val="231F20"/>
          <w:w w:val="105"/>
          <w:sz w:val="12"/>
        </w:rPr>
        <w:t>Q3 Q4 Q1 Q2 Q3 Q4 Q1 Q2 Q3 Q4 Q1 Q2 Q3</w:t>
      </w:r>
    </w:p>
    <w:p>
      <w:pPr>
        <w:tabs>
          <w:tab w:pos="897" w:val="left" w:leader="none"/>
          <w:tab w:pos="2002" w:val="left" w:leader="none"/>
          <w:tab w:pos="2842" w:val="left" w:leader="none"/>
        </w:tabs>
        <w:spacing w:before="21"/>
        <w:ind w:left="0" w:right="7" w:firstLine="0"/>
        <w:jc w:val="center"/>
        <w:rPr>
          <w:sz w:val="12"/>
        </w:rPr>
      </w:pPr>
      <w:r>
        <w:rPr>
          <w:color w:val="231F20"/>
          <w:sz w:val="12"/>
        </w:rPr>
        <w:t>2015</w:t>
        <w:tab/>
        <w:t>16</w:t>
        <w:tab/>
        <w:t>17</w:t>
        <w:tab/>
        <w:t>18</w:t>
      </w:r>
    </w:p>
    <w:p>
      <w:pPr>
        <w:spacing w:line="244" w:lineRule="auto" w:before="114"/>
        <w:ind w:left="153" w:right="29" w:firstLine="0"/>
        <w:jc w:val="left"/>
        <w:rPr>
          <w:sz w:val="11"/>
        </w:rPr>
      </w:pPr>
      <w:r>
        <w:rPr>
          <w:color w:val="231F20"/>
          <w:w w:val="95"/>
          <w:sz w:val="11"/>
        </w:rPr>
        <w:t>The</w:t>
      </w:r>
      <w:r>
        <w:rPr>
          <w:color w:val="231F20"/>
          <w:spacing w:val="-14"/>
          <w:w w:val="95"/>
          <w:sz w:val="11"/>
        </w:rPr>
        <w:t> </w:t>
      </w:r>
      <w:r>
        <w:rPr>
          <w:color w:val="231F20"/>
          <w:w w:val="95"/>
          <w:sz w:val="11"/>
        </w:rPr>
        <w:t>August</w:t>
      </w:r>
      <w:r>
        <w:rPr>
          <w:color w:val="231F20"/>
          <w:spacing w:val="-13"/>
          <w:w w:val="95"/>
          <w:sz w:val="11"/>
        </w:rPr>
        <w:t> </w:t>
      </w:r>
      <w:r>
        <w:rPr>
          <w:color w:val="231F20"/>
          <w:w w:val="95"/>
          <w:sz w:val="11"/>
        </w:rPr>
        <w:t>and</w:t>
      </w:r>
      <w:r>
        <w:rPr>
          <w:color w:val="231F20"/>
          <w:spacing w:val="-14"/>
          <w:w w:val="95"/>
          <w:sz w:val="11"/>
        </w:rPr>
        <w:t> </w:t>
      </w:r>
      <w:r>
        <w:rPr>
          <w:color w:val="231F20"/>
          <w:w w:val="95"/>
          <w:sz w:val="11"/>
        </w:rPr>
        <w:t>May</w:t>
      </w:r>
      <w:r>
        <w:rPr>
          <w:color w:val="231F20"/>
          <w:spacing w:val="-13"/>
          <w:w w:val="95"/>
          <w:sz w:val="11"/>
        </w:rPr>
        <w:t> </w:t>
      </w:r>
      <w:r>
        <w:rPr>
          <w:color w:val="231F20"/>
          <w:w w:val="95"/>
          <w:sz w:val="11"/>
        </w:rPr>
        <w:t>swathes</w:t>
      </w:r>
      <w:r>
        <w:rPr>
          <w:color w:val="231F20"/>
          <w:spacing w:val="-13"/>
          <w:w w:val="95"/>
          <w:sz w:val="11"/>
        </w:rPr>
        <w:t> </w:t>
      </w:r>
      <w:r>
        <w:rPr>
          <w:color w:val="231F20"/>
          <w:w w:val="95"/>
          <w:sz w:val="11"/>
        </w:rPr>
        <w:t>in</w:t>
      </w:r>
      <w:r>
        <w:rPr>
          <w:color w:val="231F20"/>
          <w:spacing w:val="-14"/>
          <w:w w:val="95"/>
          <w:sz w:val="11"/>
        </w:rPr>
        <w:t> </w:t>
      </w:r>
      <w:r>
        <w:rPr>
          <w:color w:val="231F20"/>
          <w:w w:val="95"/>
          <w:sz w:val="11"/>
        </w:rPr>
        <w:t>this</w:t>
      </w:r>
      <w:r>
        <w:rPr>
          <w:color w:val="231F20"/>
          <w:spacing w:val="-13"/>
          <w:w w:val="95"/>
          <w:sz w:val="11"/>
        </w:rPr>
        <w:t> </w:t>
      </w:r>
      <w:r>
        <w:rPr>
          <w:color w:val="231F20"/>
          <w:w w:val="95"/>
          <w:sz w:val="11"/>
        </w:rPr>
        <w:t>chart</w:t>
      </w:r>
      <w:r>
        <w:rPr>
          <w:color w:val="231F20"/>
          <w:spacing w:val="-13"/>
          <w:w w:val="95"/>
          <w:sz w:val="11"/>
        </w:rPr>
        <w:t> </w:t>
      </w:r>
      <w:r>
        <w:rPr>
          <w:color w:val="231F20"/>
          <w:w w:val="95"/>
          <w:sz w:val="11"/>
        </w:rPr>
        <w:t>are</w:t>
      </w:r>
      <w:r>
        <w:rPr>
          <w:color w:val="231F20"/>
          <w:spacing w:val="-14"/>
          <w:w w:val="95"/>
          <w:sz w:val="11"/>
        </w:rPr>
        <w:t> </w:t>
      </w:r>
      <w:r>
        <w:rPr>
          <w:color w:val="231F20"/>
          <w:w w:val="95"/>
          <w:sz w:val="11"/>
        </w:rPr>
        <w:t>derived</w:t>
      </w:r>
      <w:r>
        <w:rPr>
          <w:color w:val="231F20"/>
          <w:spacing w:val="-13"/>
          <w:w w:val="95"/>
          <w:sz w:val="11"/>
        </w:rPr>
        <w:t> </w:t>
      </w:r>
      <w:r>
        <w:rPr>
          <w:color w:val="231F20"/>
          <w:w w:val="95"/>
          <w:sz w:val="11"/>
        </w:rPr>
        <w:t>from</w:t>
      </w:r>
      <w:r>
        <w:rPr>
          <w:color w:val="231F20"/>
          <w:spacing w:val="-13"/>
          <w:w w:val="95"/>
          <w:sz w:val="11"/>
        </w:rPr>
        <w:t> </w:t>
      </w:r>
      <w:r>
        <w:rPr>
          <w:color w:val="231F20"/>
          <w:w w:val="95"/>
          <w:sz w:val="11"/>
        </w:rPr>
        <w:t>the</w:t>
      </w:r>
      <w:r>
        <w:rPr>
          <w:color w:val="231F20"/>
          <w:spacing w:val="-14"/>
          <w:w w:val="95"/>
          <w:sz w:val="11"/>
        </w:rPr>
        <w:t> </w:t>
      </w:r>
      <w:r>
        <w:rPr>
          <w:color w:val="231F20"/>
          <w:w w:val="95"/>
          <w:sz w:val="11"/>
        </w:rPr>
        <w:t>same</w:t>
      </w:r>
      <w:r>
        <w:rPr>
          <w:color w:val="231F20"/>
          <w:spacing w:val="-13"/>
          <w:w w:val="95"/>
          <w:sz w:val="11"/>
        </w:rPr>
        <w:t> </w:t>
      </w:r>
      <w:r>
        <w:rPr>
          <w:color w:val="231F20"/>
          <w:w w:val="95"/>
          <w:sz w:val="11"/>
        </w:rPr>
        <w:t>distributions</w:t>
      </w:r>
      <w:r>
        <w:rPr>
          <w:color w:val="231F20"/>
          <w:spacing w:val="-13"/>
          <w:w w:val="95"/>
          <w:sz w:val="11"/>
        </w:rPr>
        <w:t> </w:t>
      </w:r>
      <w:r>
        <w:rPr>
          <w:color w:val="231F20"/>
          <w:w w:val="95"/>
          <w:sz w:val="11"/>
        </w:rPr>
        <w:t>as</w:t>
      </w:r>
      <w:r>
        <w:rPr>
          <w:color w:val="231F20"/>
          <w:spacing w:val="-14"/>
          <w:w w:val="95"/>
          <w:sz w:val="11"/>
        </w:rPr>
        <w:t> </w:t>
      </w:r>
      <w:r>
        <w:rPr>
          <w:color w:val="231F20"/>
          <w:w w:val="95"/>
          <w:sz w:val="11"/>
        </w:rPr>
        <w:t>Charts</w:t>
      </w:r>
      <w:r>
        <w:rPr>
          <w:color w:val="231F20"/>
          <w:spacing w:val="-13"/>
          <w:w w:val="95"/>
          <w:sz w:val="11"/>
        </w:rPr>
        <w:t> </w:t>
      </w:r>
      <w:r>
        <w:rPr>
          <w:color w:val="231F20"/>
          <w:spacing w:val="-5"/>
          <w:w w:val="95"/>
          <w:sz w:val="11"/>
        </w:rPr>
        <w:t>5.2 </w:t>
      </w:r>
      <w:r>
        <w:rPr>
          <w:color w:val="231F20"/>
          <w:w w:val="95"/>
          <w:sz w:val="11"/>
        </w:rPr>
        <w:t>and</w:t>
      </w:r>
      <w:r>
        <w:rPr>
          <w:color w:val="231F20"/>
          <w:spacing w:val="-21"/>
          <w:w w:val="95"/>
          <w:sz w:val="11"/>
        </w:rPr>
        <w:t> </w:t>
      </w:r>
      <w:r>
        <w:rPr>
          <w:color w:val="231F20"/>
          <w:w w:val="95"/>
          <w:sz w:val="11"/>
        </w:rPr>
        <w:t>5.3</w:t>
      </w:r>
      <w:r>
        <w:rPr>
          <w:color w:val="231F20"/>
          <w:spacing w:val="-20"/>
          <w:w w:val="95"/>
          <w:sz w:val="11"/>
        </w:rPr>
        <w:t> </w:t>
      </w:r>
      <w:r>
        <w:rPr>
          <w:color w:val="231F20"/>
          <w:w w:val="95"/>
          <w:sz w:val="11"/>
        </w:rPr>
        <w:t>respectively.</w:t>
      </w:r>
      <w:r>
        <w:rPr>
          <w:color w:val="231F20"/>
          <w:spacing w:val="-10"/>
          <w:w w:val="95"/>
          <w:sz w:val="11"/>
        </w:rPr>
        <w:t> </w:t>
      </w:r>
      <w:r>
        <w:rPr>
          <w:color w:val="231F20"/>
          <w:w w:val="95"/>
          <w:sz w:val="11"/>
        </w:rPr>
        <w:t>They</w:t>
      </w:r>
      <w:r>
        <w:rPr>
          <w:color w:val="231F20"/>
          <w:spacing w:val="-20"/>
          <w:w w:val="95"/>
          <w:sz w:val="11"/>
        </w:rPr>
        <w:t> </w:t>
      </w:r>
      <w:r>
        <w:rPr>
          <w:color w:val="231F20"/>
          <w:w w:val="95"/>
          <w:sz w:val="11"/>
        </w:rPr>
        <w:t>indicate</w:t>
      </w:r>
      <w:r>
        <w:rPr>
          <w:color w:val="231F20"/>
          <w:spacing w:val="-21"/>
          <w:w w:val="95"/>
          <w:sz w:val="11"/>
        </w:rPr>
        <w:t> </w:t>
      </w:r>
      <w:r>
        <w:rPr>
          <w:color w:val="231F20"/>
          <w:w w:val="95"/>
          <w:sz w:val="11"/>
        </w:rPr>
        <w:t>the</w:t>
      </w:r>
      <w:r>
        <w:rPr>
          <w:color w:val="231F20"/>
          <w:spacing w:val="-20"/>
          <w:w w:val="95"/>
          <w:sz w:val="11"/>
        </w:rPr>
        <w:t> </w:t>
      </w:r>
      <w:r>
        <w:rPr>
          <w:color w:val="231F20"/>
          <w:w w:val="95"/>
          <w:sz w:val="11"/>
        </w:rPr>
        <w:t>assessed</w:t>
      </w:r>
      <w:r>
        <w:rPr>
          <w:color w:val="231F20"/>
          <w:spacing w:val="-21"/>
          <w:w w:val="95"/>
          <w:sz w:val="11"/>
        </w:rPr>
        <w:t> </w:t>
      </w:r>
      <w:r>
        <w:rPr>
          <w:color w:val="231F20"/>
          <w:w w:val="95"/>
          <w:sz w:val="11"/>
        </w:rPr>
        <w:t>probability</w:t>
      </w:r>
      <w:r>
        <w:rPr>
          <w:color w:val="231F20"/>
          <w:spacing w:val="-20"/>
          <w:w w:val="95"/>
          <w:sz w:val="11"/>
        </w:rPr>
        <w:t> </w:t>
      </w:r>
      <w:r>
        <w:rPr>
          <w:color w:val="231F20"/>
          <w:w w:val="95"/>
          <w:sz w:val="11"/>
        </w:rPr>
        <w:t>of</w:t>
      </w:r>
      <w:r>
        <w:rPr>
          <w:color w:val="231F20"/>
          <w:spacing w:val="-21"/>
          <w:w w:val="95"/>
          <w:sz w:val="11"/>
        </w:rPr>
        <w:t> </w:t>
      </w:r>
      <w:r>
        <w:rPr>
          <w:color w:val="231F20"/>
          <w:w w:val="95"/>
          <w:sz w:val="11"/>
        </w:rPr>
        <w:t>inflation</w:t>
      </w:r>
      <w:r>
        <w:rPr>
          <w:color w:val="231F20"/>
          <w:spacing w:val="-20"/>
          <w:w w:val="95"/>
          <w:sz w:val="11"/>
        </w:rPr>
        <w:t> </w:t>
      </w:r>
      <w:r>
        <w:rPr>
          <w:color w:val="231F20"/>
          <w:w w:val="95"/>
          <w:sz w:val="11"/>
        </w:rPr>
        <w:t>relative</w:t>
      </w:r>
      <w:r>
        <w:rPr>
          <w:color w:val="231F20"/>
          <w:spacing w:val="-21"/>
          <w:w w:val="95"/>
          <w:sz w:val="11"/>
        </w:rPr>
        <w:t> </w:t>
      </w:r>
      <w:r>
        <w:rPr>
          <w:color w:val="231F20"/>
          <w:w w:val="95"/>
          <w:sz w:val="11"/>
        </w:rPr>
        <w:t>to</w:t>
      </w:r>
      <w:r>
        <w:rPr>
          <w:color w:val="231F20"/>
          <w:spacing w:val="-20"/>
          <w:w w:val="95"/>
          <w:sz w:val="11"/>
        </w:rPr>
        <w:t> </w:t>
      </w:r>
      <w:r>
        <w:rPr>
          <w:color w:val="231F20"/>
          <w:w w:val="95"/>
          <w:sz w:val="11"/>
        </w:rPr>
        <w:t>the</w:t>
      </w:r>
      <w:r>
        <w:rPr>
          <w:color w:val="231F20"/>
          <w:spacing w:val="-21"/>
          <w:w w:val="95"/>
          <w:sz w:val="11"/>
        </w:rPr>
        <w:t> </w:t>
      </w:r>
      <w:r>
        <w:rPr>
          <w:color w:val="231F20"/>
          <w:w w:val="95"/>
          <w:sz w:val="11"/>
        </w:rPr>
        <w:t>target</w:t>
      </w:r>
      <w:r>
        <w:rPr>
          <w:color w:val="231F20"/>
          <w:spacing w:val="-20"/>
          <w:w w:val="95"/>
          <w:sz w:val="11"/>
        </w:rPr>
        <w:t> </w:t>
      </w:r>
      <w:r>
        <w:rPr>
          <w:color w:val="231F20"/>
          <w:w w:val="95"/>
          <w:sz w:val="11"/>
        </w:rPr>
        <w:t>in each</w:t>
      </w:r>
      <w:r>
        <w:rPr>
          <w:color w:val="231F20"/>
          <w:spacing w:val="-18"/>
          <w:w w:val="95"/>
          <w:sz w:val="11"/>
        </w:rPr>
        <w:t> </w:t>
      </w:r>
      <w:r>
        <w:rPr>
          <w:color w:val="231F20"/>
          <w:w w:val="95"/>
          <w:sz w:val="11"/>
        </w:rPr>
        <w:t>quarter</w:t>
      </w:r>
      <w:r>
        <w:rPr>
          <w:color w:val="231F20"/>
          <w:spacing w:val="-18"/>
          <w:w w:val="95"/>
          <w:sz w:val="11"/>
        </w:rPr>
        <w:t> </w:t>
      </w:r>
      <w:r>
        <w:rPr>
          <w:color w:val="231F20"/>
          <w:w w:val="95"/>
          <w:sz w:val="11"/>
        </w:rPr>
        <w:t>of</w:t>
      </w:r>
      <w:r>
        <w:rPr>
          <w:color w:val="231F20"/>
          <w:spacing w:val="-17"/>
          <w:w w:val="95"/>
          <w:sz w:val="11"/>
        </w:rPr>
        <w:t> </w:t>
      </w:r>
      <w:r>
        <w:rPr>
          <w:color w:val="231F20"/>
          <w:w w:val="95"/>
          <w:sz w:val="11"/>
        </w:rPr>
        <w:t>the</w:t>
      </w:r>
      <w:r>
        <w:rPr>
          <w:color w:val="231F20"/>
          <w:spacing w:val="-18"/>
          <w:w w:val="95"/>
          <w:sz w:val="11"/>
        </w:rPr>
        <w:t> </w:t>
      </w:r>
      <w:r>
        <w:rPr>
          <w:color w:val="231F20"/>
          <w:w w:val="95"/>
          <w:sz w:val="11"/>
        </w:rPr>
        <w:t>forecast</w:t>
      </w:r>
      <w:r>
        <w:rPr>
          <w:color w:val="231F20"/>
          <w:spacing w:val="-17"/>
          <w:w w:val="95"/>
          <w:sz w:val="11"/>
        </w:rPr>
        <w:t> </w:t>
      </w:r>
      <w:r>
        <w:rPr>
          <w:color w:val="231F20"/>
          <w:w w:val="95"/>
          <w:sz w:val="11"/>
        </w:rPr>
        <w:t>period.</w:t>
      </w:r>
      <w:r>
        <w:rPr>
          <w:color w:val="231F20"/>
          <w:spacing w:val="-4"/>
          <w:w w:val="95"/>
          <w:sz w:val="11"/>
        </w:rPr>
        <w:t> </w:t>
      </w:r>
      <w:r>
        <w:rPr>
          <w:color w:val="231F20"/>
          <w:w w:val="95"/>
          <w:sz w:val="11"/>
        </w:rPr>
        <w:t>The</w:t>
      </w:r>
      <w:r>
        <w:rPr>
          <w:color w:val="231F20"/>
          <w:spacing w:val="-17"/>
          <w:w w:val="95"/>
          <w:sz w:val="11"/>
        </w:rPr>
        <w:t> </w:t>
      </w:r>
      <w:r>
        <w:rPr>
          <w:color w:val="231F20"/>
          <w:w w:val="95"/>
          <w:sz w:val="11"/>
        </w:rPr>
        <w:t>5</w:t>
      </w:r>
      <w:r>
        <w:rPr>
          <w:color w:val="231F20"/>
          <w:spacing w:val="-19"/>
          <w:w w:val="95"/>
          <w:sz w:val="11"/>
        </w:rPr>
        <w:t> </w:t>
      </w:r>
      <w:r>
        <w:rPr>
          <w:color w:val="231F20"/>
          <w:w w:val="95"/>
          <w:sz w:val="11"/>
        </w:rPr>
        <w:t>percentage</w:t>
      </w:r>
      <w:r>
        <w:rPr>
          <w:color w:val="231F20"/>
          <w:spacing w:val="-17"/>
          <w:w w:val="95"/>
          <w:sz w:val="11"/>
        </w:rPr>
        <w:t> </w:t>
      </w:r>
      <w:r>
        <w:rPr>
          <w:color w:val="231F20"/>
          <w:w w:val="95"/>
          <w:sz w:val="11"/>
        </w:rPr>
        <w:t>points</w:t>
      </w:r>
      <w:r>
        <w:rPr>
          <w:color w:val="231F20"/>
          <w:spacing w:val="-18"/>
          <w:w w:val="95"/>
          <w:sz w:val="11"/>
        </w:rPr>
        <w:t> </w:t>
      </w:r>
      <w:r>
        <w:rPr>
          <w:color w:val="231F20"/>
          <w:w w:val="95"/>
          <w:sz w:val="11"/>
        </w:rPr>
        <w:t>width</w:t>
      </w:r>
      <w:r>
        <w:rPr>
          <w:color w:val="231F20"/>
          <w:spacing w:val="-17"/>
          <w:w w:val="95"/>
          <w:sz w:val="11"/>
        </w:rPr>
        <w:t> </w:t>
      </w:r>
      <w:r>
        <w:rPr>
          <w:color w:val="231F20"/>
          <w:w w:val="95"/>
          <w:sz w:val="11"/>
        </w:rPr>
        <w:t>of</w:t>
      </w:r>
      <w:r>
        <w:rPr>
          <w:color w:val="231F20"/>
          <w:spacing w:val="-18"/>
          <w:w w:val="95"/>
          <w:sz w:val="11"/>
        </w:rPr>
        <w:t> </w:t>
      </w:r>
      <w:r>
        <w:rPr>
          <w:color w:val="231F20"/>
          <w:w w:val="95"/>
          <w:sz w:val="11"/>
        </w:rPr>
        <w:t>the</w:t>
      </w:r>
      <w:r>
        <w:rPr>
          <w:color w:val="231F20"/>
          <w:spacing w:val="-17"/>
          <w:w w:val="95"/>
          <w:sz w:val="11"/>
        </w:rPr>
        <w:t> </w:t>
      </w:r>
      <w:r>
        <w:rPr>
          <w:color w:val="231F20"/>
          <w:w w:val="95"/>
          <w:sz w:val="11"/>
        </w:rPr>
        <w:t>swathes</w:t>
      </w:r>
      <w:r>
        <w:rPr>
          <w:color w:val="231F20"/>
          <w:spacing w:val="-18"/>
          <w:w w:val="95"/>
          <w:sz w:val="11"/>
        </w:rPr>
        <w:t> </w:t>
      </w:r>
      <w:r>
        <w:rPr>
          <w:color w:val="231F20"/>
          <w:w w:val="95"/>
          <w:sz w:val="11"/>
        </w:rPr>
        <w:t>reflects</w:t>
      </w:r>
      <w:r>
        <w:rPr>
          <w:color w:val="231F20"/>
          <w:spacing w:val="-18"/>
          <w:w w:val="95"/>
          <w:sz w:val="11"/>
        </w:rPr>
        <w:t> </w:t>
      </w:r>
      <w:r>
        <w:rPr>
          <w:color w:val="231F20"/>
          <w:w w:val="95"/>
          <w:sz w:val="11"/>
        </w:rPr>
        <w:t>the fact</w:t>
      </w:r>
      <w:r>
        <w:rPr>
          <w:color w:val="231F20"/>
          <w:spacing w:val="-20"/>
          <w:w w:val="95"/>
          <w:sz w:val="11"/>
        </w:rPr>
        <w:t> </w:t>
      </w:r>
      <w:r>
        <w:rPr>
          <w:color w:val="231F20"/>
          <w:w w:val="95"/>
          <w:sz w:val="11"/>
        </w:rPr>
        <w:t>that</w:t>
      </w:r>
      <w:r>
        <w:rPr>
          <w:color w:val="231F20"/>
          <w:spacing w:val="-20"/>
          <w:w w:val="95"/>
          <w:sz w:val="11"/>
        </w:rPr>
        <w:t> </w:t>
      </w:r>
      <w:r>
        <w:rPr>
          <w:color w:val="231F20"/>
          <w:w w:val="95"/>
          <w:sz w:val="11"/>
        </w:rPr>
        <w:t>there</w:t>
      </w:r>
      <w:r>
        <w:rPr>
          <w:color w:val="231F20"/>
          <w:spacing w:val="-20"/>
          <w:w w:val="95"/>
          <w:sz w:val="11"/>
        </w:rPr>
        <w:t> </w:t>
      </w:r>
      <w:r>
        <w:rPr>
          <w:color w:val="231F20"/>
          <w:w w:val="95"/>
          <w:sz w:val="11"/>
        </w:rPr>
        <w:t>is</w:t>
      </w:r>
      <w:r>
        <w:rPr>
          <w:color w:val="231F20"/>
          <w:spacing w:val="-19"/>
          <w:w w:val="95"/>
          <w:sz w:val="11"/>
        </w:rPr>
        <w:t> </w:t>
      </w:r>
      <w:r>
        <w:rPr>
          <w:color w:val="231F20"/>
          <w:w w:val="95"/>
          <w:sz w:val="11"/>
        </w:rPr>
        <w:t>uncertainty</w:t>
      </w:r>
      <w:r>
        <w:rPr>
          <w:color w:val="231F20"/>
          <w:spacing w:val="-20"/>
          <w:w w:val="95"/>
          <w:sz w:val="11"/>
        </w:rPr>
        <w:t> </w:t>
      </w:r>
      <w:r>
        <w:rPr>
          <w:color w:val="231F20"/>
          <w:w w:val="95"/>
          <w:sz w:val="11"/>
        </w:rPr>
        <w:t>about</w:t>
      </w:r>
      <w:r>
        <w:rPr>
          <w:color w:val="231F20"/>
          <w:spacing w:val="-20"/>
          <w:w w:val="95"/>
          <w:sz w:val="11"/>
        </w:rPr>
        <w:t> </w:t>
      </w:r>
      <w:r>
        <w:rPr>
          <w:color w:val="231F20"/>
          <w:w w:val="95"/>
          <w:sz w:val="11"/>
        </w:rPr>
        <w:t>the</w:t>
      </w:r>
      <w:r>
        <w:rPr>
          <w:color w:val="231F20"/>
          <w:spacing w:val="-20"/>
          <w:w w:val="95"/>
          <w:sz w:val="11"/>
        </w:rPr>
        <w:t> </w:t>
      </w:r>
      <w:r>
        <w:rPr>
          <w:color w:val="231F20"/>
          <w:w w:val="95"/>
          <w:sz w:val="11"/>
        </w:rPr>
        <w:t>precise</w:t>
      </w:r>
      <w:r>
        <w:rPr>
          <w:color w:val="231F20"/>
          <w:spacing w:val="-19"/>
          <w:w w:val="95"/>
          <w:sz w:val="11"/>
        </w:rPr>
        <w:t> </w:t>
      </w:r>
      <w:r>
        <w:rPr>
          <w:color w:val="231F20"/>
          <w:w w:val="95"/>
          <w:sz w:val="11"/>
        </w:rPr>
        <w:t>probability</w:t>
      </w:r>
      <w:r>
        <w:rPr>
          <w:color w:val="231F20"/>
          <w:spacing w:val="-20"/>
          <w:w w:val="95"/>
          <w:sz w:val="11"/>
        </w:rPr>
        <w:t> </w:t>
      </w:r>
      <w:r>
        <w:rPr>
          <w:color w:val="231F20"/>
          <w:w w:val="95"/>
          <w:sz w:val="11"/>
        </w:rPr>
        <w:t>in</w:t>
      </w:r>
      <w:r>
        <w:rPr>
          <w:color w:val="231F20"/>
          <w:spacing w:val="-20"/>
          <w:w w:val="95"/>
          <w:sz w:val="11"/>
        </w:rPr>
        <w:t> </w:t>
      </w:r>
      <w:r>
        <w:rPr>
          <w:color w:val="231F20"/>
          <w:w w:val="95"/>
          <w:sz w:val="11"/>
        </w:rPr>
        <w:t>any</w:t>
      </w:r>
      <w:r>
        <w:rPr>
          <w:color w:val="231F20"/>
          <w:spacing w:val="-19"/>
          <w:w w:val="95"/>
          <w:sz w:val="11"/>
        </w:rPr>
        <w:t> </w:t>
      </w:r>
      <w:r>
        <w:rPr>
          <w:color w:val="231F20"/>
          <w:w w:val="95"/>
          <w:sz w:val="11"/>
        </w:rPr>
        <w:t>given</w:t>
      </w:r>
      <w:r>
        <w:rPr>
          <w:color w:val="231F20"/>
          <w:spacing w:val="-20"/>
          <w:w w:val="95"/>
          <w:sz w:val="11"/>
        </w:rPr>
        <w:t> </w:t>
      </w:r>
      <w:r>
        <w:rPr>
          <w:color w:val="231F20"/>
          <w:w w:val="95"/>
          <w:sz w:val="11"/>
        </w:rPr>
        <w:t>quarter,</w:t>
      </w:r>
      <w:r>
        <w:rPr>
          <w:color w:val="231F20"/>
          <w:spacing w:val="-20"/>
          <w:w w:val="95"/>
          <w:sz w:val="11"/>
        </w:rPr>
        <w:t> </w:t>
      </w:r>
      <w:r>
        <w:rPr>
          <w:color w:val="231F20"/>
          <w:w w:val="95"/>
          <w:sz w:val="11"/>
        </w:rPr>
        <w:t>but</w:t>
      </w:r>
      <w:r>
        <w:rPr>
          <w:color w:val="231F20"/>
          <w:spacing w:val="-20"/>
          <w:w w:val="95"/>
          <w:sz w:val="11"/>
        </w:rPr>
        <w:t> </w:t>
      </w:r>
      <w:r>
        <w:rPr>
          <w:color w:val="231F20"/>
          <w:w w:val="95"/>
          <w:sz w:val="11"/>
        </w:rPr>
        <w:t>they</w:t>
      </w:r>
      <w:r>
        <w:rPr>
          <w:color w:val="231F20"/>
          <w:spacing w:val="-19"/>
          <w:w w:val="95"/>
          <w:sz w:val="11"/>
        </w:rPr>
        <w:t> </w:t>
      </w:r>
      <w:r>
        <w:rPr>
          <w:color w:val="231F20"/>
          <w:w w:val="95"/>
          <w:sz w:val="11"/>
        </w:rPr>
        <w:t>should </w:t>
      </w:r>
      <w:r>
        <w:rPr>
          <w:color w:val="231F20"/>
          <w:sz w:val="11"/>
        </w:rPr>
        <w:t>not</w:t>
      </w:r>
      <w:r>
        <w:rPr>
          <w:color w:val="231F20"/>
          <w:spacing w:val="-11"/>
          <w:sz w:val="11"/>
        </w:rPr>
        <w:t> </w:t>
      </w:r>
      <w:r>
        <w:rPr>
          <w:color w:val="231F20"/>
          <w:sz w:val="11"/>
        </w:rPr>
        <w:t>be</w:t>
      </w:r>
      <w:r>
        <w:rPr>
          <w:color w:val="231F20"/>
          <w:spacing w:val="-10"/>
          <w:sz w:val="11"/>
        </w:rPr>
        <w:t> </w:t>
      </w:r>
      <w:r>
        <w:rPr>
          <w:color w:val="231F20"/>
          <w:sz w:val="11"/>
        </w:rPr>
        <w:t>interpreted</w:t>
      </w:r>
      <w:r>
        <w:rPr>
          <w:color w:val="231F20"/>
          <w:spacing w:val="-10"/>
          <w:sz w:val="11"/>
        </w:rPr>
        <w:t> </w:t>
      </w:r>
      <w:r>
        <w:rPr>
          <w:color w:val="231F20"/>
          <w:sz w:val="11"/>
        </w:rPr>
        <w:t>as</w:t>
      </w:r>
      <w:r>
        <w:rPr>
          <w:color w:val="231F20"/>
          <w:spacing w:val="-10"/>
          <w:sz w:val="11"/>
        </w:rPr>
        <w:t> </w:t>
      </w:r>
      <w:r>
        <w:rPr>
          <w:color w:val="231F20"/>
          <w:sz w:val="11"/>
        </w:rPr>
        <w:t>confidence</w:t>
      </w:r>
      <w:r>
        <w:rPr>
          <w:color w:val="231F20"/>
          <w:spacing w:val="-10"/>
          <w:sz w:val="11"/>
        </w:rPr>
        <w:t> </w:t>
      </w:r>
      <w:r>
        <w:rPr>
          <w:color w:val="231F20"/>
          <w:sz w:val="11"/>
        </w:rPr>
        <w:t>intervals.</w:t>
      </w:r>
    </w:p>
    <w:p>
      <w:pPr>
        <w:pStyle w:val="BodyText"/>
        <w:spacing w:line="232" w:lineRule="exact"/>
        <w:ind w:left="153"/>
      </w:pPr>
      <w:r>
        <w:rPr/>
        <w:br w:type="column"/>
      </w:r>
      <w:r>
        <w:rPr>
          <w:color w:val="231F20"/>
        </w:rPr>
        <w:t>backdrop and the continuing fiscal consolidation.</w:t>
      </w:r>
    </w:p>
    <w:p>
      <w:pPr>
        <w:pStyle w:val="BodyText"/>
        <w:spacing w:before="9"/>
        <w:rPr>
          <w:sz w:val="24"/>
        </w:rPr>
      </w:pPr>
    </w:p>
    <w:p>
      <w:pPr>
        <w:pStyle w:val="BodyText"/>
        <w:spacing w:line="268" w:lineRule="auto"/>
        <w:ind w:left="153" w:right="238"/>
      </w:pPr>
      <w:r>
        <w:rPr>
          <w:color w:val="231F20"/>
        </w:rPr>
        <w:t>Sustained</w:t>
      </w:r>
      <w:r>
        <w:rPr>
          <w:color w:val="231F20"/>
          <w:spacing w:val="-41"/>
        </w:rPr>
        <w:t> </w:t>
      </w:r>
      <w:r>
        <w:rPr>
          <w:color w:val="231F20"/>
        </w:rPr>
        <w:t>real</w:t>
      </w:r>
      <w:r>
        <w:rPr>
          <w:color w:val="231F20"/>
          <w:spacing w:val="-41"/>
        </w:rPr>
        <w:t> </w:t>
      </w:r>
      <w:r>
        <w:rPr>
          <w:color w:val="231F20"/>
        </w:rPr>
        <w:t>income</w:t>
      </w:r>
      <w:r>
        <w:rPr>
          <w:color w:val="231F20"/>
          <w:spacing w:val="-41"/>
        </w:rPr>
        <w:t> </w:t>
      </w:r>
      <w:r>
        <w:rPr>
          <w:color w:val="231F20"/>
        </w:rPr>
        <w:t>growth</w:t>
      </w:r>
      <w:r>
        <w:rPr>
          <w:color w:val="231F20"/>
          <w:spacing w:val="-41"/>
        </w:rPr>
        <w:t> </w:t>
      </w:r>
      <w:r>
        <w:rPr>
          <w:color w:val="231F20"/>
        </w:rPr>
        <w:t>in</w:t>
      </w:r>
      <w:r>
        <w:rPr>
          <w:color w:val="231F20"/>
          <w:spacing w:val="-40"/>
        </w:rPr>
        <w:t> </w:t>
      </w:r>
      <w:r>
        <w:rPr>
          <w:color w:val="231F20"/>
        </w:rPr>
        <w:t>turn</w:t>
      </w:r>
      <w:r>
        <w:rPr>
          <w:color w:val="231F20"/>
          <w:spacing w:val="-41"/>
        </w:rPr>
        <w:t> </w:t>
      </w:r>
      <w:r>
        <w:rPr>
          <w:color w:val="231F20"/>
        </w:rPr>
        <w:t>relies</w:t>
      </w:r>
      <w:r>
        <w:rPr>
          <w:color w:val="231F20"/>
          <w:spacing w:val="-41"/>
        </w:rPr>
        <w:t> </w:t>
      </w:r>
      <w:r>
        <w:rPr>
          <w:color w:val="231F20"/>
        </w:rPr>
        <w:t>on</w:t>
      </w:r>
      <w:r>
        <w:rPr>
          <w:color w:val="231F20"/>
          <w:spacing w:val="-41"/>
        </w:rPr>
        <w:t> </w:t>
      </w:r>
      <w:r>
        <w:rPr>
          <w:color w:val="231F20"/>
        </w:rPr>
        <w:t>a</w:t>
      </w:r>
      <w:r>
        <w:rPr>
          <w:color w:val="231F20"/>
          <w:spacing w:val="-41"/>
        </w:rPr>
        <w:t> </w:t>
      </w:r>
      <w:r>
        <w:rPr>
          <w:color w:val="231F20"/>
        </w:rPr>
        <w:t>third</w:t>
      </w:r>
      <w:r>
        <w:rPr>
          <w:color w:val="231F20"/>
          <w:spacing w:val="-41"/>
        </w:rPr>
        <w:t> </w:t>
      </w:r>
      <w:r>
        <w:rPr>
          <w:color w:val="231F20"/>
        </w:rPr>
        <w:t>key </w:t>
      </w:r>
      <w:r>
        <w:rPr>
          <w:color w:val="231F20"/>
          <w:w w:val="95"/>
        </w:rPr>
        <w:t>judgement</w:t>
      </w:r>
      <w:r>
        <w:rPr>
          <w:color w:val="231F20"/>
          <w:spacing w:val="-35"/>
          <w:w w:val="95"/>
        </w:rPr>
        <w:t> </w:t>
      </w:r>
      <w:r>
        <w:rPr>
          <w:color w:val="231F20"/>
          <w:w w:val="95"/>
        </w:rPr>
        <w:t>that</w:t>
      </w:r>
      <w:r>
        <w:rPr>
          <w:color w:val="231F20"/>
          <w:spacing w:val="-35"/>
          <w:w w:val="95"/>
        </w:rPr>
        <w:t> </w:t>
      </w:r>
      <w:r>
        <w:rPr>
          <w:color w:val="231F20"/>
          <w:w w:val="95"/>
        </w:rPr>
        <w:t>wage</w:t>
      </w:r>
      <w:r>
        <w:rPr>
          <w:color w:val="231F20"/>
          <w:spacing w:val="-35"/>
          <w:w w:val="95"/>
        </w:rPr>
        <w:t> </w:t>
      </w:r>
      <w:r>
        <w:rPr>
          <w:color w:val="231F20"/>
          <w:w w:val="95"/>
        </w:rPr>
        <w:t>growth</w:t>
      </w:r>
      <w:r>
        <w:rPr>
          <w:color w:val="231F20"/>
          <w:spacing w:val="-35"/>
          <w:w w:val="95"/>
        </w:rPr>
        <w:t> </w:t>
      </w:r>
      <w:r>
        <w:rPr>
          <w:color w:val="231F20"/>
          <w:w w:val="95"/>
        </w:rPr>
        <w:t>will</w:t>
      </w:r>
      <w:r>
        <w:rPr>
          <w:color w:val="231F20"/>
          <w:spacing w:val="-34"/>
          <w:w w:val="95"/>
        </w:rPr>
        <w:t> </w:t>
      </w:r>
      <w:r>
        <w:rPr>
          <w:color w:val="231F20"/>
          <w:w w:val="95"/>
        </w:rPr>
        <w:t>continue</w:t>
      </w:r>
      <w:r>
        <w:rPr>
          <w:color w:val="231F20"/>
          <w:spacing w:val="-35"/>
          <w:w w:val="95"/>
        </w:rPr>
        <w:t> </w:t>
      </w:r>
      <w:r>
        <w:rPr>
          <w:color w:val="231F20"/>
          <w:w w:val="95"/>
        </w:rPr>
        <w:t>to</w:t>
      </w:r>
      <w:r>
        <w:rPr>
          <w:color w:val="231F20"/>
          <w:spacing w:val="-35"/>
          <w:w w:val="95"/>
        </w:rPr>
        <w:t> </w:t>
      </w:r>
      <w:r>
        <w:rPr>
          <w:color w:val="231F20"/>
          <w:w w:val="95"/>
        </w:rPr>
        <w:t>rise,</w:t>
      </w:r>
      <w:r>
        <w:rPr>
          <w:color w:val="231F20"/>
          <w:spacing w:val="-35"/>
          <w:w w:val="95"/>
        </w:rPr>
        <w:t> </w:t>
      </w:r>
      <w:r>
        <w:rPr>
          <w:color w:val="231F20"/>
          <w:w w:val="95"/>
        </w:rPr>
        <w:t>reaching </w:t>
      </w:r>
      <w:r>
        <w:rPr>
          <w:color w:val="231F20"/>
          <w:spacing w:val="-1"/>
          <w:w w:val="64"/>
        </w:rPr>
        <w:t>j</w:t>
      </w:r>
      <w:r>
        <w:rPr>
          <w:color w:val="231F20"/>
          <w:spacing w:val="-1"/>
          <w:w w:val="92"/>
        </w:rPr>
        <w:t>u</w:t>
      </w:r>
      <w:r>
        <w:rPr>
          <w:color w:val="231F20"/>
          <w:spacing w:val="-1"/>
          <w:w w:val="93"/>
        </w:rPr>
        <w:t>s</w:t>
      </w:r>
      <w:r>
        <w:rPr>
          <w:color w:val="231F20"/>
          <w:w w:val="87"/>
        </w:rPr>
        <w:t>t</w:t>
      </w:r>
      <w:r>
        <w:rPr>
          <w:color w:val="231F20"/>
          <w:spacing w:val="-16"/>
        </w:rPr>
        <w:t> </w:t>
      </w:r>
      <w:r>
        <w:rPr>
          <w:color w:val="231F20"/>
          <w:spacing w:val="-1"/>
          <w:w w:val="96"/>
        </w:rPr>
        <w:t>o</w:t>
      </w:r>
      <w:r>
        <w:rPr>
          <w:color w:val="231F20"/>
          <w:spacing w:val="-1"/>
          <w:w w:val="91"/>
        </w:rPr>
        <w:t>v</w:t>
      </w:r>
      <w:r>
        <w:rPr>
          <w:color w:val="231F20"/>
          <w:spacing w:val="-1"/>
          <w:w w:val="84"/>
        </w:rPr>
        <w:t>e</w:t>
      </w:r>
      <w:r>
        <w:rPr>
          <w:color w:val="231F20"/>
          <w:w w:val="82"/>
        </w:rPr>
        <w:t>r</w:t>
      </w:r>
      <w:r>
        <w:rPr>
          <w:color w:val="231F20"/>
          <w:spacing w:val="-16"/>
        </w:rPr>
        <w:t> </w:t>
      </w:r>
      <w:r>
        <w:rPr>
          <w:color w:val="231F20"/>
          <w:spacing w:val="-1"/>
          <w:w w:val="104"/>
        </w:rPr>
        <w:t>4</w:t>
      </w:r>
      <w:r>
        <w:rPr>
          <w:color w:val="231F20"/>
          <w:spacing w:val="-1"/>
          <w:w w:val="137"/>
        </w:rPr>
        <w:t>%</w:t>
      </w:r>
      <w:r>
        <w:rPr>
          <w:color w:val="231F20"/>
          <w:w w:val="58"/>
        </w:rPr>
        <w:t>,</w:t>
      </w:r>
      <w:r>
        <w:rPr>
          <w:color w:val="231F20"/>
          <w:spacing w:val="-16"/>
        </w:rPr>
        <w:t> </w:t>
      </w:r>
      <w:r>
        <w:rPr>
          <w:color w:val="231F20"/>
          <w:spacing w:val="-1"/>
          <w:w w:val="92"/>
        </w:rPr>
        <w:t>u</w:t>
      </w:r>
      <w:r>
        <w:rPr>
          <w:color w:val="231F20"/>
          <w:spacing w:val="-1"/>
          <w:w w:val="92"/>
        </w:rPr>
        <w:t>n</w:t>
      </w:r>
      <w:r>
        <w:rPr>
          <w:color w:val="231F20"/>
          <w:spacing w:val="-1"/>
          <w:w w:val="91"/>
        </w:rPr>
        <w:t>d</w:t>
      </w:r>
      <w:r>
        <w:rPr>
          <w:color w:val="231F20"/>
          <w:spacing w:val="-1"/>
          <w:w w:val="84"/>
        </w:rPr>
        <w:t>e</w:t>
      </w:r>
      <w:r>
        <w:rPr>
          <w:color w:val="231F20"/>
          <w:spacing w:val="-1"/>
          <w:w w:val="82"/>
        </w:rPr>
        <w:t>r</w:t>
      </w:r>
      <w:r>
        <w:rPr>
          <w:color w:val="231F20"/>
          <w:spacing w:val="-1"/>
          <w:w w:val="89"/>
        </w:rPr>
        <w:t>p</w:t>
      </w:r>
      <w:r>
        <w:rPr>
          <w:color w:val="231F20"/>
          <w:spacing w:val="-1"/>
          <w:w w:val="78"/>
        </w:rPr>
        <w:t>i</w:t>
      </w:r>
      <w:r>
        <w:rPr>
          <w:color w:val="231F20"/>
          <w:spacing w:val="-1"/>
          <w:w w:val="92"/>
        </w:rPr>
        <w:t>nn</w:t>
      </w:r>
      <w:r>
        <w:rPr>
          <w:color w:val="231F20"/>
          <w:spacing w:val="-1"/>
          <w:w w:val="84"/>
        </w:rPr>
        <w:t>e</w:t>
      </w:r>
      <w:r>
        <w:rPr>
          <w:color w:val="231F20"/>
          <w:w w:val="91"/>
        </w:rPr>
        <w:t>d</w:t>
      </w:r>
      <w:r>
        <w:rPr>
          <w:color w:val="231F20"/>
          <w:spacing w:val="-16"/>
        </w:rPr>
        <w:t> </w:t>
      </w:r>
      <w:r>
        <w:rPr>
          <w:color w:val="231F20"/>
          <w:spacing w:val="-1"/>
          <w:w w:val="89"/>
        </w:rPr>
        <w:t>b</w:t>
      </w:r>
      <w:r>
        <w:rPr>
          <w:color w:val="231F20"/>
          <w:w w:val="94"/>
        </w:rPr>
        <w:t>y</w:t>
      </w:r>
      <w:r>
        <w:rPr>
          <w:color w:val="231F20"/>
          <w:spacing w:val="-16"/>
        </w:rPr>
        <w:t> </w:t>
      </w:r>
      <w:r>
        <w:rPr>
          <w:color w:val="231F20"/>
          <w:spacing w:val="-1"/>
          <w:w w:val="87"/>
        </w:rPr>
        <w:t>a</w:t>
      </w:r>
      <w:r>
        <w:rPr>
          <w:color w:val="231F20"/>
          <w:w w:val="92"/>
        </w:rPr>
        <w:t>n</w:t>
      </w:r>
      <w:r>
        <w:rPr>
          <w:color w:val="231F20"/>
          <w:spacing w:val="-16"/>
        </w:rPr>
        <w:t> </w:t>
      </w:r>
      <w:r>
        <w:rPr>
          <w:color w:val="231F20"/>
          <w:spacing w:val="-1"/>
          <w:w w:val="87"/>
        </w:rPr>
        <w:t>a</w:t>
      </w:r>
      <w:r>
        <w:rPr>
          <w:color w:val="231F20"/>
          <w:spacing w:val="-1"/>
          <w:w w:val="89"/>
        </w:rPr>
        <w:t>b</w:t>
      </w:r>
      <w:r>
        <w:rPr>
          <w:color w:val="231F20"/>
          <w:spacing w:val="-1"/>
          <w:w w:val="93"/>
        </w:rPr>
        <w:t>s</w:t>
      </w:r>
      <w:r>
        <w:rPr>
          <w:color w:val="231F20"/>
          <w:spacing w:val="-1"/>
          <w:w w:val="96"/>
        </w:rPr>
        <w:t>o</w:t>
      </w:r>
      <w:r>
        <w:rPr>
          <w:color w:val="231F20"/>
          <w:spacing w:val="-1"/>
          <w:w w:val="82"/>
        </w:rPr>
        <w:t>r</w:t>
      </w:r>
      <w:r>
        <w:rPr>
          <w:color w:val="231F20"/>
          <w:spacing w:val="-1"/>
          <w:w w:val="89"/>
        </w:rPr>
        <w:t>p</w:t>
      </w:r>
      <w:r>
        <w:rPr>
          <w:color w:val="231F20"/>
          <w:spacing w:val="-1"/>
          <w:w w:val="87"/>
        </w:rPr>
        <w:t>t</w:t>
      </w:r>
      <w:r>
        <w:rPr>
          <w:color w:val="231F20"/>
          <w:spacing w:val="-1"/>
          <w:w w:val="78"/>
        </w:rPr>
        <w:t>i</w:t>
      </w:r>
      <w:r>
        <w:rPr>
          <w:color w:val="231F20"/>
          <w:spacing w:val="-1"/>
          <w:w w:val="96"/>
        </w:rPr>
        <w:t>o</w:t>
      </w:r>
      <w:r>
        <w:rPr>
          <w:color w:val="231F20"/>
          <w:w w:val="92"/>
        </w:rPr>
        <w:t>n</w:t>
      </w:r>
      <w:r>
        <w:rPr>
          <w:color w:val="231F20"/>
          <w:spacing w:val="-16"/>
        </w:rPr>
        <w:t> </w:t>
      </w:r>
      <w:r>
        <w:rPr>
          <w:color w:val="231F20"/>
          <w:spacing w:val="-1"/>
          <w:w w:val="96"/>
        </w:rPr>
        <w:t>o</w:t>
      </w:r>
      <w:r>
        <w:rPr>
          <w:color w:val="231F20"/>
          <w:w w:val="81"/>
        </w:rPr>
        <w:t>f</w:t>
      </w:r>
      <w:r>
        <w:rPr>
          <w:color w:val="231F20"/>
          <w:spacing w:val="-16"/>
        </w:rPr>
        <w:t> </w:t>
      </w:r>
      <w:r>
        <w:rPr>
          <w:color w:val="231F20"/>
          <w:spacing w:val="-1"/>
          <w:w w:val="93"/>
        </w:rPr>
        <w:t>s</w:t>
      </w:r>
      <w:r>
        <w:rPr>
          <w:color w:val="231F20"/>
          <w:spacing w:val="-1"/>
          <w:w w:val="82"/>
        </w:rPr>
        <w:t>l</w:t>
      </w:r>
      <w:r>
        <w:rPr>
          <w:color w:val="231F20"/>
          <w:spacing w:val="-1"/>
          <w:w w:val="87"/>
        </w:rPr>
        <w:t>a</w:t>
      </w:r>
      <w:r>
        <w:rPr>
          <w:color w:val="231F20"/>
          <w:spacing w:val="-1"/>
          <w:w w:val="85"/>
        </w:rPr>
        <w:t>c</w:t>
      </w:r>
      <w:r>
        <w:rPr>
          <w:color w:val="231F20"/>
          <w:w w:val="87"/>
        </w:rPr>
        <w:t>k</w:t>
      </w:r>
      <w:r>
        <w:rPr>
          <w:color w:val="231F20"/>
          <w:spacing w:val="-16"/>
        </w:rPr>
        <w:t> </w:t>
      </w:r>
      <w:r>
        <w:rPr>
          <w:color w:val="231F20"/>
          <w:spacing w:val="-1"/>
          <w:w w:val="87"/>
        </w:rPr>
        <w:t>a</w:t>
      </w:r>
      <w:r>
        <w:rPr>
          <w:color w:val="231F20"/>
          <w:spacing w:val="-1"/>
          <w:w w:val="92"/>
        </w:rPr>
        <w:t>n</w:t>
      </w:r>
      <w:r>
        <w:rPr>
          <w:color w:val="231F20"/>
          <w:w w:val="91"/>
        </w:rPr>
        <w:t>d </w:t>
      </w:r>
      <w:r>
        <w:rPr>
          <w:color w:val="231F20"/>
          <w:w w:val="90"/>
        </w:rPr>
        <w:t>strengthening in productivity growth. Productivity growth has picked</w:t>
      </w:r>
      <w:r>
        <w:rPr>
          <w:color w:val="231F20"/>
          <w:spacing w:val="-21"/>
          <w:w w:val="90"/>
        </w:rPr>
        <w:t> </w:t>
      </w:r>
      <w:r>
        <w:rPr>
          <w:color w:val="231F20"/>
          <w:w w:val="90"/>
        </w:rPr>
        <w:t>up</w:t>
      </w:r>
      <w:r>
        <w:rPr>
          <w:color w:val="231F20"/>
          <w:spacing w:val="-20"/>
          <w:w w:val="90"/>
        </w:rPr>
        <w:t> </w:t>
      </w:r>
      <w:r>
        <w:rPr>
          <w:color w:val="231F20"/>
          <w:w w:val="90"/>
        </w:rPr>
        <w:t>in</w:t>
      </w:r>
      <w:r>
        <w:rPr>
          <w:color w:val="231F20"/>
          <w:spacing w:val="-20"/>
          <w:w w:val="90"/>
        </w:rPr>
        <w:t> </w:t>
      </w:r>
      <w:r>
        <w:rPr>
          <w:color w:val="231F20"/>
          <w:w w:val="90"/>
        </w:rPr>
        <w:t>the</w:t>
      </w:r>
      <w:r>
        <w:rPr>
          <w:color w:val="231F20"/>
          <w:spacing w:val="-20"/>
          <w:w w:val="90"/>
        </w:rPr>
        <w:t> </w:t>
      </w:r>
      <w:r>
        <w:rPr>
          <w:color w:val="231F20"/>
          <w:w w:val="90"/>
        </w:rPr>
        <w:t>latest</w:t>
      </w:r>
      <w:r>
        <w:rPr>
          <w:color w:val="231F20"/>
          <w:spacing w:val="-20"/>
          <w:w w:val="90"/>
        </w:rPr>
        <w:t> </w:t>
      </w:r>
      <w:r>
        <w:rPr>
          <w:color w:val="231F20"/>
          <w:w w:val="90"/>
        </w:rPr>
        <w:t>data,</w:t>
      </w:r>
      <w:r>
        <w:rPr>
          <w:color w:val="231F20"/>
          <w:spacing w:val="-20"/>
          <w:w w:val="90"/>
        </w:rPr>
        <w:t> </w:t>
      </w:r>
      <w:r>
        <w:rPr>
          <w:color w:val="231F20"/>
          <w:w w:val="90"/>
        </w:rPr>
        <w:t>but</w:t>
      </w:r>
      <w:r>
        <w:rPr>
          <w:color w:val="231F20"/>
          <w:spacing w:val="-20"/>
          <w:w w:val="90"/>
        </w:rPr>
        <w:t> </w:t>
      </w:r>
      <w:r>
        <w:rPr>
          <w:color w:val="231F20"/>
          <w:w w:val="90"/>
        </w:rPr>
        <w:t>there</w:t>
      </w:r>
      <w:r>
        <w:rPr>
          <w:color w:val="231F20"/>
          <w:spacing w:val="-20"/>
          <w:w w:val="90"/>
        </w:rPr>
        <w:t> </w:t>
      </w:r>
      <w:r>
        <w:rPr>
          <w:color w:val="231F20"/>
          <w:w w:val="90"/>
        </w:rPr>
        <w:t>is</w:t>
      </w:r>
      <w:r>
        <w:rPr>
          <w:color w:val="231F20"/>
          <w:spacing w:val="-20"/>
          <w:w w:val="90"/>
        </w:rPr>
        <w:t> </w:t>
      </w:r>
      <w:r>
        <w:rPr>
          <w:color w:val="231F20"/>
          <w:w w:val="90"/>
        </w:rPr>
        <w:t>uncertainty</w:t>
      </w:r>
      <w:r>
        <w:rPr>
          <w:color w:val="231F20"/>
          <w:spacing w:val="-20"/>
          <w:w w:val="90"/>
        </w:rPr>
        <w:t> </w:t>
      </w:r>
      <w:r>
        <w:rPr>
          <w:color w:val="231F20"/>
          <w:w w:val="90"/>
        </w:rPr>
        <w:t>about</w:t>
      </w:r>
      <w:r>
        <w:rPr>
          <w:color w:val="231F20"/>
          <w:spacing w:val="-20"/>
          <w:w w:val="90"/>
        </w:rPr>
        <w:t> </w:t>
      </w:r>
      <w:r>
        <w:rPr>
          <w:color w:val="231F20"/>
          <w:w w:val="90"/>
        </w:rPr>
        <w:t>how </w:t>
      </w:r>
      <w:r>
        <w:rPr>
          <w:color w:val="231F20"/>
          <w:w w:val="95"/>
        </w:rPr>
        <w:t>much</w:t>
      </w:r>
      <w:r>
        <w:rPr>
          <w:color w:val="231F20"/>
          <w:spacing w:val="-38"/>
          <w:w w:val="95"/>
        </w:rPr>
        <w:t> </w:t>
      </w:r>
      <w:r>
        <w:rPr>
          <w:color w:val="231F20"/>
          <w:w w:val="95"/>
        </w:rPr>
        <w:t>of</w:t>
      </w:r>
      <w:r>
        <w:rPr>
          <w:color w:val="231F20"/>
          <w:spacing w:val="-38"/>
          <w:w w:val="95"/>
        </w:rPr>
        <w:t> </w:t>
      </w:r>
      <w:r>
        <w:rPr>
          <w:color w:val="231F20"/>
          <w:w w:val="95"/>
        </w:rPr>
        <w:t>a</w:t>
      </w:r>
      <w:r>
        <w:rPr>
          <w:color w:val="231F20"/>
          <w:spacing w:val="-37"/>
          <w:w w:val="95"/>
        </w:rPr>
        <w:t> </w:t>
      </w:r>
      <w:r>
        <w:rPr>
          <w:color w:val="231F20"/>
          <w:w w:val="95"/>
        </w:rPr>
        <w:t>signal</w:t>
      </w:r>
      <w:r>
        <w:rPr>
          <w:color w:val="231F20"/>
          <w:spacing w:val="-38"/>
          <w:w w:val="95"/>
        </w:rPr>
        <w:t> </w:t>
      </w:r>
      <w:r>
        <w:rPr>
          <w:color w:val="231F20"/>
          <w:w w:val="95"/>
        </w:rPr>
        <w:t>to</w:t>
      </w:r>
      <w:r>
        <w:rPr>
          <w:color w:val="231F20"/>
          <w:spacing w:val="-37"/>
          <w:w w:val="95"/>
        </w:rPr>
        <w:t> </w:t>
      </w:r>
      <w:r>
        <w:rPr>
          <w:color w:val="231F20"/>
          <w:w w:val="95"/>
        </w:rPr>
        <w:t>take</w:t>
      </w:r>
      <w:r>
        <w:rPr>
          <w:color w:val="231F20"/>
          <w:spacing w:val="-38"/>
          <w:w w:val="95"/>
        </w:rPr>
        <w:t> </w:t>
      </w:r>
      <w:r>
        <w:rPr>
          <w:color w:val="231F20"/>
          <w:w w:val="95"/>
        </w:rPr>
        <w:t>from</w:t>
      </w:r>
      <w:r>
        <w:rPr>
          <w:color w:val="231F20"/>
          <w:spacing w:val="-37"/>
          <w:w w:val="95"/>
        </w:rPr>
        <w:t> </w:t>
      </w:r>
      <w:r>
        <w:rPr>
          <w:color w:val="231F20"/>
          <w:w w:val="95"/>
        </w:rPr>
        <w:t>that</w:t>
      </w:r>
      <w:r>
        <w:rPr>
          <w:color w:val="231F20"/>
          <w:spacing w:val="-38"/>
          <w:w w:val="95"/>
        </w:rPr>
        <w:t> </w:t>
      </w:r>
      <w:r>
        <w:rPr>
          <w:color w:val="231F20"/>
          <w:w w:val="95"/>
        </w:rPr>
        <w:t>following</w:t>
      </w:r>
      <w:r>
        <w:rPr>
          <w:color w:val="231F20"/>
          <w:spacing w:val="-37"/>
          <w:w w:val="95"/>
        </w:rPr>
        <w:t> </w:t>
      </w:r>
      <w:r>
        <w:rPr>
          <w:color w:val="231F20"/>
          <w:w w:val="95"/>
        </w:rPr>
        <w:t>a</w:t>
      </w:r>
      <w:r>
        <w:rPr>
          <w:color w:val="231F20"/>
          <w:spacing w:val="-38"/>
          <w:w w:val="95"/>
        </w:rPr>
        <w:t> </w:t>
      </w:r>
      <w:r>
        <w:rPr>
          <w:color w:val="231F20"/>
          <w:w w:val="95"/>
        </w:rPr>
        <w:t>sustained</w:t>
      </w:r>
      <w:r>
        <w:rPr>
          <w:color w:val="231F20"/>
          <w:spacing w:val="-37"/>
          <w:w w:val="95"/>
        </w:rPr>
        <w:t> </w:t>
      </w:r>
      <w:r>
        <w:rPr>
          <w:color w:val="231F20"/>
          <w:w w:val="95"/>
        </w:rPr>
        <w:t>period </w:t>
      </w:r>
      <w:r>
        <w:rPr>
          <w:color w:val="231F20"/>
        </w:rPr>
        <w:t>of</w:t>
      </w:r>
      <w:r>
        <w:rPr>
          <w:color w:val="231F20"/>
          <w:spacing w:val="-45"/>
        </w:rPr>
        <w:t> </w:t>
      </w:r>
      <w:r>
        <w:rPr>
          <w:color w:val="231F20"/>
        </w:rPr>
        <w:t>weakness.</w:t>
      </w:r>
      <w:r>
        <w:rPr>
          <w:color w:val="231F20"/>
          <w:spacing w:val="-28"/>
        </w:rPr>
        <w:t> </w:t>
      </w:r>
      <w:r>
        <w:rPr>
          <w:color w:val="231F20"/>
        </w:rPr>
        <w:t>The</w:t>
      </w:r>
      <w:r>
        <w:rPr>
          <w:color w:val="231F20"/>
          <w:spacing w:val="-45"/>
        </w:rPr>
        <w:t> </w:t>
      </w:r>
      <w:r>
        <w:rPr>
          <w:color w:val="231F20"/>
        </w:rPr>
        <w:t>fourth</w:t>
      </w:r>
      <w:r>
        <w:rPr>
          <w:color w:val="231F20"/>
          <w:spacing w:val="-45"/>
        </w:rPr>
        <w:t> </w:t>
      </w:r>
      <w:r>
        <w:rPr>
          <w:color w:val="231F20"/>
        </w:rPr>
        <w:t>key</w:t>
      </w:r>
      <w:r>
        <w:rPr>
          <w:color w:val="231F20"/>
          <w:spacing w:val="-44"/>
        </w:rPr>
        <w:t> </w:t>
      </w:r>
      <w:r>
        <w:rPr>
          <w:color w:val="231F20"/>
        </w:rPr>
        <w:t>judgement</w:t>
      </w:r>
      <w:r>
        <w:rPr>
          <w:color w:val="231F20"/>
          <w:spacing w:val="-45"/>
        </w:rPr>
        <w:t> </w:t>
      </w:r>
      <w:r>
        <w:rPr>
          <w:color w:val="231F20"/>
        </w:rPr>
        <w:t>is</w:t>
      </w:r>
      <w:r>
        <w:rPr>
          <w:color w:val="231F20"/>
          <w:spacing w:val="-44"/>
        </w:rPr>
        <w:t> </w:t>
      </w:r>
      <w:r>
        <w:rPr>
          <w:color w:val="231F20"/>
        </w:rPr>
        <w:t>that</w:t>
      </w:r>
      <w:r>
        <w:rPr>
          <w:color w:val="231F20"/>
          <w:spacing w:val="-44"/>
        </w:rPr>
        <w:t> </w:t>
      </w:r>
      <w:r>
        <w:rPr>
          <w:color w:val="231F20"/>
        </w:rPr>
        <w:t>the</w:t>
      </w:r>
      <w:r>
        <w:rPr>
          <w:color w:val="231F20"/>
          <w:spacing w:val="-45"/>
        </w:rPr>
        <w:t> </w:t>
      </w:r>
      <w:r>
        <w:rPr>
          <w:color w:val="231F20"/>
        </w:rPr>
        <w:t>drag</w:t>
      </w:r>
      <w:r>
        <w:rPr>
          <w:color w:val="231F20"/>
          <w:spacing w:val="-44"/>
        </w:rPr>
        <w:t> </w:t>
      </w:r>
      <w:r>
        <w:rPr>
          <w:color w:val="231F20"/>
        </w:rPr>
        <w:t>on </w:t>
      </w:r>
      <w:r>
        <w:rPr>
          <w:color w:val="231F20"/>
          <w:w w:val="90"/>
        </w:rPr>
        <w:t>inflation</w:t>
      </w:r>
      <w:r>
        <w:rPr>
          <w:color w:val="231F20"/>
          <w:spacing w:val="-24"/>
          <w:w w:val="90"/>
        </w:rPr>
        <w:t> </w:t>
      </w:r>
      <w:r>
        <w:rPr>
          <w:color w:val="231F20"/>
          <w:w w:val="90"/>
        </w:rPr>
        <w:t>from</w:t>
      </w:r>
      <w:r>
        <w:rPr>
          <w:color w:val="231F20"/>
          <w:spacing w:val="-24"/>
          <w:w w:val="90"/>
        </w:rPr>
        <w:t> </w:t>
      </w:r>
      <w:r>
        <w:rPr>
          <w:color w:val="231F20"/>
          <w:w w:val="90"/>
        </w:rPr>
        <w:t>external</w:t>
      </w:r>
      <w:r>
        <w:rPr>
          <w:color w:val="231F20"/>
          <w:spacing w:val="-24"/>
          <w:w w:val="90"/>
        </w:rPr>
        <w:t> </w:t>
      </w:r>
      <w:r>
        <w:rPr>
          <w:color w:val="231F20"/>
          <w:w w:val="90"/>
        </w:rPr>
        <w:t>factors</w:t>
      </w:r>
      <w:r>
        <w:rPr>
          <w:color w:val="231F20"/>
          <w:spacing w:val="-24"/>
          <w:w w:val="90"/>
        </w:rPr>
        <w:t> </w:t>
      </w:r>
      <w:r>
        <w:rPr>
          <w:color w:val="231F20"/>
          <w:w w:val="90"/>
        </w:rPr>
        <w:t>dissipates,</w:t>
      </w:r>
      <w:r>
        <w:rPr>
          <w:color w:val="231F20"/>
          <w:spacing w:val="-24"/>
          <w:w w:val="90"/>
        </w:rPr>
        <w:t> </w:t>
      </w:r>
      <w:r>
        <w:rPr>
          <w:color w:val="231F20"/>
          <w:w w:val="90"/>
        </w:rPr>
        <w:t>as</w:t>
      </w:r>
      <w:r>
        <w:rPr>
          <w:color w:val="231F20"/>
          <w:spacing w:val="-24"/>
          <w:w w:val="90"/>
        </w:rPr>
        <w:t> </w:t>
      </w:r>
      <w:r>
        <w:rPr>
          <w:color w:val="231F20"/>
          <w:w w:val="90"/>
        </w:rPr>
        <w:t>stronger</w:t>
      </w:r>
      <w:r>
        <w:rPr>
          <w:color w:val="231F20"/>
          <w:spacing w:val="-24"/>
          <w:w w:val="90"/>
        </w:rPr>
        <w:t> </w:t>
      </w:r>
      <w:r>
        <w:rPr>
          <w:color w:val="231F20"/>
          <w:w w:val="90"/>
        </w:rPr>
        <w:t>domestic </w:t>
      </w:r>
      <w:r>
        <w:rPr>
          <w:color w:val="231F20"/>
        </w:rPr>
        <w:t>cost</w:t>
      </w:r>
      <w:r>
        <w:rPr>
          <w:color w:val="231F20"/>
          <w:spacing w:val="-38"/>
        </w:rPr>
        <w:t> </w:t>
      </w:r>
      <w:r>
        <w:rPr>
          <w:color w:val="231F20"/>
        </w:rPr>
        <w:t>growth</w:t>
      </w:r>
      <w:r>
        <w:rPr>
          <w:color w:val="231F20"/>
          <w:spacing w:val="-38"/>
        </w:rPr>
        <w:t> </w:t>
      </w:r>
      <w:r>
        <w:rPr>
          <w:color w:val="231F20"/>
        </w:rPr>
        <w:t>returns</w:t>
      </w:r>
      <w:r>
        <w:rPr>
          <w:color w:val="231F20"/>
          <w:spacing w:val="-37"/>
        </w:rPr>
        <w:t> </w:t>
      </w:r>
      <w:r>
        <w:rPr>
          <w:color w:val="231F20"/>
        </w:rPr>
        <w:t>inflation</w:t>
      </w:r>
      <w:r>
        <w:rPr>
          <w:color w:val="231F20"/>
          <w:spacing w:val="-38"/>
        </w:rPr>
        <w:t> </w:t>
      </w:r>
      <w:r>
        <w:rPr>
          <w:color w:val="231F20"/>
        </w:rPr>
        <w:t>to</w:t>
      </w:r>
      <w:r>
        <w:rPr>
          <w:color w:val="231F20"/>
          <w:spacing w:val="-37"/>
        </w:rPr>
        <w:t> </w:t>
      </w:r>
      <w:r>
        <w:rPr>
          <w:color w:val="231F20"/>
        </w:rPr>
        <w:t>the</w:t>
      </w:r>
      <w:r>
        <w:rPr>
          <w:color w:val="231F20"/>
          <w:spacing w:val="-38"/>
        </w:rPr>
        <w:t> </w:t>
      </w:r>
      <w:r>
        <w:rPr>
          <w:color w:val="231F20"/>
        </w:rPr>
        <w:t>2%</w:t>
      </w:r>
      <w:r>
        <w:rPr>
          <w:color w:val="231F20"/>
          <w:spacing w:val="-37"/>
        </w:rPr>
        <w:t> </w:t>
      </w:r>
      <w:r>
        <w:rPr>
          <w:color w:val="231F20"/>
        </w:rPr>
        <w:t>target.</w:t>
      </w:r>
      <w:r>
        <w:rPr>
          <w:color w:val="231F20"/>
          <w:spacing w:val="-15"/>
        </w:rPr>
        <w:t> </w:t>
      </w:r>
      <w:r>
        <w:rPr>
          <w:color w:val="231F20"/>
        </w:rPr>
        <w:t>There</w:t>
      </w:r>
      <w:r>
        <w:rPr>
          <w:color w:val="231F20"/>
          <w:spacing w:val="-37"/>
        </w:rPr>
        <w:t> </w:t>
      </w:r>
      <w:r>
        <w:rPr>
          <w:color w:val="231F20"/>
        </w:rPr>
        <w:t>is, </w:t>
      </w:r>
      <w:r>
        <w:rPr>
          <w:color w:val="231F20"/>
          <w:w w:val="95"/>
        </w:rPr>
        <w:t>though,</w:t>
      </w:r>
      <w:r>
        <w:rPr>
          <w:color w:val="231F20"/>
          <w:spacing w:val="-34"/>
          <w:w w:val="95"/>
        </w:rPr>
        <w:t> </w:t>
      </w:r>
      <w:r>
        <w:rPr>
          <w:color w:val="231F20"/>
          <w:w w:val="95"/>
        </w:rPr>
        <w:t>particular</w:t>
      </w:r>
      <w:r>
        <w:rPr>
          <w:color w:val="231F20"/>
          <w:spacing w:val="-34"/>
          <w:w w:val="95"/>
        </w:rPr>
        <w:t> </w:t>
      </w:r>
      <w:r>
        <w:rPr>
          <w:color w:val="231F20"/>
          <w:w w:val="95"/>
        </w:rPr>
        <w:t>uncertainty</w:t>
      </w:r>
      <w:r>
        <w:rPr>
          <w:color w:val="231F20"/>
          <w:spacing w:val="-34"/>
          <w:w w:val="95"/>
        </w:rPr>
        <w:t> </w:t>
      </w:r>
      <w:r>
        <w:rPr>
          <w:color w:val="231F20"/>
          <w:w w:val="95"/>
        </w:rPr>
        <w:t>about</w:t>
      </w:r>
      <w:r>
        <w:rPr>
          <w:color w:val="231F20"/>
          <w:spacing w:val="-34"/>
          <w:w w:val="95"/>
        </w:rPr>
        <w:t> </w:t>
      </w:r>
      <w:r>
        <w:rPr>
          <w:color w:val="231F20"/>
          <w:w w:val="95"/>
        </w:rPr>
        <w:t>how</w:t>
      </w:r>
      <w:r>
        <w:rPr>
          <w:color w:val="231F20"/>
          <w:spacing w:val="-34"/>
          <w:w w:val="95"/>
        </w:rPr>
        <w:t> </w:t>
      </w:r>
      <w:r>
        <w:rPr>
          <w:color w:val="231F20"/>
          <w:w w:val="95"/>
        </w:rPr>
        <w:t>much</w:t>
      </w:r>
      <w:r>
        <w:rPr>
          <w:color w:val="231F20"/>
          <w:spacing w:val="-34"/>
          <w:w w:val="95"/>
        </w:rPr>
        <w:t> </w:t>
      </w:r>
      <w:r>
        <w:rPr>
          <w:color w:val="231F20"/>
          <w:w w:val="95"/>
        </w:rPr>
        <w:t>and</w:t>
      </w:r>
      <w:r>
        <w:rPr>
          <w:color w:val="231F20"/>
          <w:spacing w:val="-34"/>
          <w:w w:val="95"/>
        </w:rPr>
        <w:t> </w:t>
      </w:r>
      <w:r>
        <w:rPr>
          <w:color w:val="231F20"/>
          <w:w w:val="95"/>
        </w:rPr>
        <w:t>for</w:t>
      </w:r>
      <w:r>
        <w:rPr>
          <w:color w:val="231F20"/>
          <w:spacing w:val="-34"/>
          <w:w w:val="95"/>
        </w:rPr>
        <w:t> </w:t>
      </w:r>
      <w:r>
        <w:rPr>
          <w:color w:val="231F20"/>
          <w:w w:val="95"/>
        </w:rPr>
        <w:t>how long</w:t>
      </w:r>
      <w:r>
        <w:rPr>
          <w:color w:val="231F20"/>
          <w:spacing w:val="-33"/>
          <w:w w:val="95"/>
        </w:rPr>
        <w:t> </w:t>
      </w:r>
      <w:r>
        <w:rPr>
          <w:color w:val="231F20"/>
          <w:w w:val="95"/>
        </w:rPr>
        <w:t>the</w:t>
      </w:r>
      <w:r>
        <w:rPr>
          <w:color w:val="231F20"/>
          <w:spacing w:val="-32"/>
          <w:w w:val="95"/>
        </w:rPr>
        <w:t> </w:t>
      </w:r>
      <w:r>
        <w:rPr>
          <w:color w:val="231F20"/>
          <w:w w:val="95"/>
        </w:rPr>
        <w:t>appreciation</w:t>
      </w:r>
      <w:r>
        <w:rPr>
          <w:color w:val="231F20"/>
          <w:spacing w:val="-32"/>
          <w:w w:val="95"/>
        </w:rPr>
        <w:t> </w:t>
      </w:r>
      <w:r>
        <w:rPr>
          <w:color w:val="231F20"/>
          <w:w w:val="95"/>
        </w:rPr>
        <w:t>of</w:t>
      </w:r>
      <w:r>
        <w:rPr>
          <w:color w:val="231F20"/>
          <w:spacing w:val="-33"/>
          <w:w w:val="95"/>
        </w:rPr>
        <w:t> </w:t>
      </w:r>
      <w:r>
        <w:rPr>
          <w:color w:val="231F20"/>
          <w:w w:val="95"/>
        </w:rPr>
        <w:t>sterling</w:t>
      </w:r>
      <w:r>
        <w:rPr>
          <w:color w:val="231F20"/>
          <w:spacing w:val="-32"/>
          <w:w w:val="95"/>
        </w:rPr>
        <w:t> </w:t>
      </w:r>
      <w:r>
        <w:rPr>
          <w:color w:val="231F20"/>
          <w:w w:val="95"/>
        </w:rPr>
        <w:t>will</w:t>
      </w:r>
      <w:r>
        <w:rPr>
          <w:color w:val="231F20"/>
          <w:spacing w:val="-32"/>
          <w:w w:val="95"/>
        </w:rPr>
        <w:t> </w:t>
      </w:r>
      <w:r>
        <w:rPr>
          <w:color w:val="231F20"/>
          <w:w w:val="95"/>
        </w:rPr>
        <w:t>weigh</w:t>
      </w:r>
      <w:r>
        <w:rPr>
          <w:color w:val="231F20"/>
          <w:spacing w:val="-32"/>
          <w:w w:val="95"/>
        </w:rPr>
        <w:t> </w:t>
      </w:r>
      <w:r>
        <w:rPr>
          <w:color w:val="231F20"/>
          <w:w w:val="95"/>
        </w:rPr>
        <w:t>on</w:t>
      </w:r>
      <w:r>
        <w:rPr>
          <w:color w:val="231F20"/>
          <w:spacing w:val="-33"/>
          <w:w w:val="95"/>
        </w:rPr>
        <w:t> </w:t>
      </w:r>
      <w:r>
        <w:rPr>
          <w:color w:val="231F20"/>
          <w:w w:val="95"/>
        </w:rPr>
        <w:t>UK</w:t>
      </w:r>
      <w:r>
        <w:rPr>
          <w:color w:val="231F20"/>
          <w:spacing w:val="-33"/>
          <w:w w:val="95"/>
        </w:rPr>
        <w:t> </w:t>
      </w:r>
      <w:r>
        <w:rPr>
          <w:color w:val="231F20"/>
          <w:w w:val="95"/>
        </w:rPr>
        <w:t>inflation.</w:t>
      </w:r>
    </w:p>
    <w:p>
      <w:pPr>
        <w:pStyle w:val="BodyText"/>
        <w:spacing w:before="3"/>
        <w:rPr>
          <w:sz w:val="22"/>
        </w:rPr>
      </w:pPr>
    </w:p>
    <w:p>
      <w:pPr>
        <w:pStyle w:val="BodyText"/>
        <w:ind w:left="153"/>
      </w:pPr>
      <w:r>
        <w:rPr>
          <w:color w:val="231F20"/>
        </w:rPr>
        <w:t>In light of the economic outlook, at its meeting ending on</w:t>
      </w:r>
    </w:p>
    <w:p>
      <w:pPr>
        <w:pStyle w:val="BodyText"/>
        <w:spacing w:line="268" w:lineRule="auto" w:before="28"/>
        <w:ind w:left="153" w:right="314"/>
        <w:rPr>
          <w:sz w:val="14"/>
        </w:rPr>
      </w:pPr>
      <w:r>
        <w:rPr>
          <w:color w:val="231F20"/>
          <w:w w:val="96"/>
        </w:rPr>
        <w:t>5</w:t>
      </w:r>
      <w:r>
        <w:rPr>
          <w:color w:val="231F20"/>
          <w:spacing w:val="-18"/>
        </w:rPr>
        <w:t> </w:t>
      </w:r>
      <w:r>
        <w:rPr>
          <w:color w:val="231F20"/>
          <w:w w:val="99"/>
        </w:rPr>
        <w:t>A</w:t>
      </w:r>
      <w:r>
        <w:rPr>
          <w:color w:val="231F20"/>
          <w:w w:val="92"/>
        </w:rPr>
        <w:t>u</w:t>
      </w:r>
      <w:r>
        <w:rPr>
          <w:color w:val="231F20"/>
          <w:w w:val="94"/>
        </w:rPr>
        <w:t>g</w:t>
      </w:r>
      <w:r>
        <w:rPr>
          <w:color w:val="231F20"/>
          <w:w w:val="92"/>
        </w:rPr>
        <w:t>u</w:t>
      </w:r>
      <w:r>
        <w:rPr>
          <w:color w:val="231F20"/>
          <w:w w:val="93"/>
        </w:rPr>
        <w:t>s</w:t>
      </w:r>
      <w:r>
        <w:rPr>
          <w:color w:val="231F20"/>
          <w:w w:val="87"/>
        </w:rPr>
        <w:t>t</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111"/>
        </w:rPr>
        <w:t>M</w:t>
      </w:r>
      <w:r>
        <w:rPr>
          <w:color w:val="231F20"/>
          <w:w w:val="90"/>
        </w:rPr>
        <w:t>P</w:t>
      </w:r>
      <w:r>
        <w:rPr>
          <w:color w:val="231F20"/>
          <w:w w:val="98"/>
        </w:rPr>
        <w:t>C</w:t>
      </w:r>
      <w:r>
        <w:rPr>
          <w:color w:val="231F20"/>
          <w:spacing w:val="-16"/>
        </w:rPr>
        <w:t> </w:t>
      </w:r>
      <w:r>
        <w:rPr>
          <w:color w:val="231F20"/>
          <w:w w:val="91"/>
        </w:rPr>
        <w:t>v</w:t>
      </w:r>
      <w:r>
        <w:rPr>
          <w:color w:val="231F20"/>
          <w:w w:val="96"/>
        </w:rPr>
        <w:t>o</w:t>
      </w:r>
      <w:r>
        <w:rPr>
          <w:color w:val="231F20"/>
          <w:w w:val="87"/>
        </w:rPr>
        <w:t>t</w:t>
      </w:r>
      <w:r>
        <w:rPr>
          <w:color w:val="231F20"/>
          <w:w w:val="84"/>
        </w:rPr>
        <w:t>e</w:t>
      </w:r>
      <w:r>
        <w:rPr>
          <w:color w:val="231F20"/>
          <w:w w:val="91"/>
        </w:rPr>
        <w:t>d</w:t>
      </w:r>
      <w:r>
        <w:rPr>
          <w:color w:val="231F20"/>
          <w:spacing w:val="-16"/>
        </w:rPr>
        <w:t> </w:t>
      </w:r>
      <w:r>
        <w:rPr>
          <w:color w:val="231F20"/>
          <w:w w:val="87"/>
        </w:rPr>
        <w:t>t</w:t>
      </w:r>
      <w:r>
        <w:rPr>
          <w:color w:val="231F20"/>
          <w:w w:val="96"/>
        </w:rPr>
        <w:t>o</w:t>
      </w:r>
      <w:r>
        <w:rPr>
          <w:color w:val="231F20"/>
          <w:spacing w:val="-16"/>
        </w:rPr>
        <w:t> </w:t>
      </w:r>
      <w:r>
        <w:rPr>
          <w:color w:val="231F20"/>
          <w:w w:val="96"/>
        </w:rPr>
        <w:t>m</w:t>
      </w:r>
      <w:r>
        <w:rPr>
          <w:color w:val="231F20"/>
          <w:w w:val="87"/>
        </w:rPr>
        <w:t>a</w:t>
      </w:r>
      <w:r>
        <w:rPr>
          <w:color w:val="231F20"/>
          <w:w w:val="78"/>
        </w:rPr>
        <w:t>i</w:t>
      </w:r>
      <w:r>
        <w:rPr>
          <w:color w:val="231F20"/>
          <w:w w:val="92"/>
        </w:rPr>
        <w:t>n</w:t>
      </w:r>
      <w:r>
        <w:rPr>
          <w:color w:val="231F20"/>
          <w:w w:val="87"/>
        </w:rPr>
        <w:t>t</w:t>
      </w:r>
      <w:r>
        <w:rPr>
          <w:color w:val="231F20"/>
          <w:w w:val="87"/>
        </w:rPr>
        <w:t>a</w:t>
      </w:r>
      <w:r>
        <w:rPr>
          <w:color w:val="231F20"/>
          <w:w w:val="78"/>
        </w:rPr>
        <w:t>i</w:t>
      </w:r>
      <w:r>
        <w:rPr>
          <w:color w:val="231F20"/>
          <w:w w:val="92"/>
        </w:rPr>
        <w:t>n</w:t>
      </w:r>
      <w:r>
        <w:rPr>
          <w:color w:val="231F20"/>
          <w:spacing w:val="-16"/>
        </w:rPr>
        <w:t> </w:t>
      </w:r>
      <w:r>
        <w:rPr>
          <w:color w:val="231F20"/>
          <w:w w:val="94"/>
        </w:rPr>
        <w:t>B</w:t>
      </w:r>
      <w:r>
        <w:rPr>
          <w:color w:val="231F20"/>
          <w:w w:val="87"/>
        </w:rPr>
        <w:t>a</w:t>
      </w:r>
      <w:r>
        <w:rPr>
          <w:color w:val="231F20"/>
          <w:w w:val="92"/>
        </w:rPr>
        <w:t>n</w:t>
      </w:r>
      <w:r>
        <w:rPr>
          <w:color w:val="231F20"/>
          <w:w w:val="87"/>
        </w:rPr>
        <w:t>k</w:t>
      </w:r>
      <w:r>
        <w:rPr>
          <w:color w:val="231F20"/>
          <w:spacing w:val="-18"/>
        </w:rPr>
        <w:t> </w:t>
      </w:r>
      <w:r>
        <w:rPr>
          <w:color w:val="231F20"/>
          <w:w w:val="92"/>
        </w:rPr>
        <w:t>R</w:t>
      </w:r>
      <w:r>
        <w:rPr>
          <w:color w:val="231F20"/>
          <w:w w:val="87"/>
        </w:rPr>
        <w:t>a</w:t>
      </w:r>
      <w:r>
        <w:rPr>
          <w:color w:val="231F20"/>
          <w:w w:val="87"/>
        </w:rPr>
        <w:t>t</w:t>
      </w:r>
      <w:r>
        <w:rPr>
          <w:color w:val="231F20"/>
          <w:w w:val="84"/>
        </w:rPr>
        <w:t>e</w:t>
      </w:r>
      <w:r>
        <w:rPr>
          <w:color w:val="231F20"/>
          <w:spacing w:val="-16"/>
        </w:rPr>
        <w:t> </w:t>
      </w:r>
      <w:r>
        <w:rPr>
          <w:color w:val="231F20"/>
          <w:w w:val="87"/>
        </w:rPr>
        <w:t>a</w:t>
      </w:r>
      <w:r>
        <w:rPr>
          <w:color w:val="231F20"/>
          <w:w w:val="87"/>
        </w:rPr>
        <w:t>t</w:t>
      </w:r>
      <w:r>
        <w:rPr>
          <w:color w:val="231F20"/>
          <w:spacing w:val="-16"/>
        </w:rPr>
        <w:t> </w:t>
      </w:r>
      <w:r>
        <w:rPr>
          <w:color w:val="231F20"/>
          <w:w w:val="105"/>
        </w:rPr>
        <w:t>0</w:t>
      </w:r>
      <w:r>
        <w:rPr>
          <w:color w:val="231F20"/>
          <w:w w:val="58"/>
        </w:rPr>
        <w:t>.</w:t>
      </w:r>
      <w:r>
        <w:rPr>
          <w:color w:val="231F20"/>
          <w:w w:val="96"/>
        </w:rPr>
        <w:t>5</w:t>
      </w:r>
      <w:r>
        <w:rPr>
          <w:color w:val="231F20"/>
          <w:w w:val="137"/>
        </w:rPr>
        <w:t>%</w:t>
      </w:r>
      <w:r>
        <w:rPr>
          <w:color w:val="231F20"/>
          <w:spacing w:val="-16"/>
        </w:rPr>
        <w:t> </w:t>
      </w:r>
      <w:r>
        <w:rPr>
          <w:color w:val="231F20"/>
          <w:w w:val="87"/>
        </w:rPr>
        <w:t>a</w:t>
      </w:r>
      <w:r>
        <w:rPr>
          <w:color w:val="231F20"/>
          <w:w w:val="92"/>
        </w:rPr>
        <w:t>n</w:t>
      </w:r>
      <w:r>
        <w:rPr>
          <w:color w:val="231F20"/>
          <w:w w:val="91"/>
        </w:rPr>
        <w:t>d </w:t>
      </w:r>
      <w:r>
        <w:rPr>
          <w:color w:val="231F20"/>
        </w:rPr>
        <w:t>the</w:t>
      </w:r>
      <w:r>
        <w:rPr>
          <w:color w:val="231F20"/>
          <w:spacing w:val="-43"/>
        </w:rPr>
        <w:t> </w:t>
      </w:r>
      <w:r>
        <w:rPr>
          <w:color w:val="231F20"/>
        </w:rPr>
        <w:t>stock</w:t>
      </w:r>
      <w:r>
        <w:rPr>
          <w:color w:val="231F20"/>
          <w:spacing w:val="-43"/>
        </w:rPr>
        <w:t> </w:t>
      </w:r>
      <w:r>
        <w:rPr>
          <w:color w:val="231F20"/>
        </w:rPr>
        <w:t>of</w:t>
      </w:r>
      <w:r>
        <w:rPr>
          <w:color w:val="231F20"/>
          <w:spacing w:val="-42"/>
        </w:rPr>
        <w:t> </w:t>
      </w:r>
      <w:r>
        <w:rPr>
          <w:color w:val="231F20"/>
        </w:rPr>
        <w:t>purchased</w:t>
      </w:r>
      <w:r>
        <w:rPr>
          <w:color w:val="231F20"/>
          <w:spacing w:val="-43"/>
        </w:rPr>
        <w:t> </w:t>
      </w:r>
      <w:r>
        <w:rPr>
          <w:color w:val="231F20"/>
        </w:rPr>
        <w:t>assets</w:t>
      </w:r>
      <w:r>
        <w:rPr>
          <w:color w:val="231F20"/>
          <w:spacing w:val="-43"/>
        </w:rPr>
        <w:t> </w:t>
      </w:r>
      <w:r>
        <w:rPr>
          <w:color w:val="231F20"/>
        </w:rPr>
        <w:t>at</w:t>
      </w:r>
      <w:r>
        <w:rPr>
          <w:color w:val="231F20"/>
          <w:spacing w:val="-42"/>
        </w:rPr>
        <w:t> </w:t>
      </w:r>
      <w:r>
        <w:rPr>
          <w:color w:val="231F20"/>
        </w:rPr>
        <w:t>£375</w:t>
      </w:r>
      <w:r>
        <w:rPr>
          <w:color w:val="231F20"/>
          <w:spacing w:val="-44"/>
        </w:rPr>
        <w:t> </w:t>
      </w:r>
      <w:r>
        <w:rPr>
          <w:color w:val="231F20"/>
        </w:rPr>
        <w:t>billion.</w:t>
      </w:r>
      <w:r>
        <w:rPr>
          <w:color w:val="231F20"/>
          <w:spacing w:val="-24"/>
        </w:rPr>
        <w:t> </w:t>
      </w:r>
      <w:r>
        <w:rPr>
          <w:color w:val="231F20"/>
        </w:rPr>
        <w:t>The</w:t>
      </w:r>
      <w:r>
        <w:rPr>
          <w:color w:val="231F20"/>
          <w:spacing w:val="-43"/>
        </w:rPr>
        <w:t> </w:t>
      </w:r>
      <w:r>
        <w:rPr>
          <w:color w:val="231F20"/>
        </w:rPr>
        <w:t>factors behind</w:t>
      </w:r>
      <w:r>
        <w:rPr>
          <w:color w:val="231F20"/>
          <w:spacing w:val="-37"/>
        </w:rPr>
        <w:t> </w:t>
      </w:r>
      <w:r>
        <w:rPr>
          <w:color w:val="231F20"/>
        </w:rPr>
        <w:t>that</w:t>
      </w:r>
      <w:r>
        <w:rPr>
          <w:color w:val="231F20"/>
          <w:spacing w:val="-36"/>
        </w:rPr>
        <w:t> </w:t>
      </w:r>
      <w:r>
        <w:rPr>
          <w:color w:val="231F20"/>
        </w:rPr>
        <w:t>decision</w:t>
      </w:r>
      <w:r>
        <w:rPr>
          <w:color w:val="231F20"/>
          <w:spacing w:val="-36"/>
        </w:rPr>
        <w:t> </w:t>
      </w:r>
      <w:r>
        <w:rPr>
          <w:color w:val="231F20"/>
        </w:rPr>
        <w:t>are</w:t>
      </w:r>
      <w:r>
        <w:rPr>
          <w:color w:val="231F20"/>
          <w:spacing w:val="-37"/>
        </w:rPr>
        <w:t> </w:t>
      </w:r>
      <w:r>
        <w:rPr>
          <w:color w:val="231F20"/>
        </w:rPr>
        <w:t>set</w:t>
      </w:r>
      <w:r>
        <w:rPr>
          <w:color w:val="231F20"/>
          <w:spacing w:val="-36"/>
        </w:rPr>
        <w:t> </w:t>
      </w:r>
      <w:r>
        <w:rPr>
          <w:color w:val="231F20"/>
        </w:rPr>
        <w:t>out</w:t>
      </w:r>
      <w:r>
        <w:rPr>
          <w:color w:val="231F20"/>
          <w:spacing w:val="-36"/>
        </w:rPr>
        <w:t> </w:t>
      </w:r>
      <w:r>
        <w:rPr>
          <w:color w:val="231F20"/>
        </w:rPr>
        <w:t>in</w:t>
      </w:r>
      <w:r>
        <w:rPr>
          <w:color w:val="231F20"/>
          <w:spacing w:val="-37"/>
        </w:rPr>
        <w:t> </w:t>
      </w:r>
      <w:r>
        <w:rPr>
          <w:color w:val="231F20"/>
        </w:rPr>
        <w:t>the</w:t>
      </w:r>
      <w:r>
        <w:rPr>
          <w:color w:val="231F20"/>
          <w:spacing w:val="-36"/>
        </w:rPr>
        <w:t> </w:t>
      </w:r>
      <w:r>
        <w:rPr>
          <w:color w:val="231F20"/>
        </w:rPr>
        <w:t>Monetary</w:t>
      </w:r>
      <w:r>
        <w:rPr>
          <w:color w:val="231F20"/>
          <w:spacing w:val="-36"/>
        </w:rPr>
        <w:t> </w:t>
      </w:r>
      <w:r>
        <w:rPr>
          <w:color w:val="231F20"/>
        </w:rPr>
        <w:t>policy </w:t>
      </w:r>
      <w:r>
        <w:rPr>
          <w:color w:val="231F20"/>
          <w:w w:val="95"/>
        </w:rPr>
        <w:t>summary</w:t>
      </w:r>
      <w:r>
        <w:rPr>
          <w:color w:val="231F20"/>
          <w:spacing w:val="-36"/>
          <w:w w:val="95"/>
        </w:rPr>
        <w:t> </w:t>
      </w:r>
      <w:r>
        <w:rPr>
          <w:color w:val="231F20"/>
          <w:w w:val="95"/>
        </w:rPr>
        <w:t>on</w:t>
      </w:r>
      <w:r>
        <w:rPr>
          <w:color w:val="231F20"/>
          <w:spacing w:val="-36"/>
          <w:w w:val="95"/>
        </w:rPr>
        <w:t> </w:t>
      </w:r>
      <w:r>
        <w:rPr>
          <w:color w:val="231F20"/>
          <w:w w:val="95"/>
        </w:rPr>
        <w:t>pages</w:t>
      </w:r>
      <w:r>
        <w:rPr>
          <w:color w:val="231F20"/>
          <w:spacing w:val="-36"/>
          <w:w w:val="95"/>
        </w:rPr>
        <w:t> </w:t>
      </w:r>
      <w:r>
        <w:rPr>
          <w:color w:val="231F20"/>
          <w:w w:val="95"/>
        </w:rPr>
        <w:t>i–ii</w:t>
      </w:r>
      <w:r>
        <w:rPr>
          <w:color w:val="231F20"/>
          <w:spacing w:val="-36"/>
          <w:w w:val="95"/>
        </w:rPr>
        <w:t> </w:t>
      </w:r>
      <w:r>
        <w:rPr>
          <w:color w:val="231F20"/>
          <w:w w:val="95"/>
        </w:rPr>
        <w:t>of</w:t>
      </w:r>
      <w:r>
        <w:rPr>
          <w:color w:val="231F20"/>
          <w:spacing w:val="-35"/>
          <w:w w:val="95"/>
        </w:rPr>
        <w:t> </w:t>
      </w:r>
      <w:r>
        <w:rPr>
          <w:color w:val="231F20"/>
          <w:w w:val="95"/>
        </w:rPr>
        <w:t>this</w:t>
      </w:r>
      <w:r>
        <w:rPr>
          <w:color w:val="231F20"/>
          <w:spacing w:val="-36"/>
          <w:w w:val="95"/>
        </w:rPr>
        <w:t> </w:t>
      </w:r>
      <w:r>
        <w:rPr>
          <w:i/>
          <w:color w:val="231F20"/>
          <w:w w:val="95"/>
        </w:rPr>
        <w:t>Report</w:t>
      </w:r>
      <w:r>
        <w:rPr>
          <w:color w:val="231F20"/>
          <w:w w:val="95"/>
        </w:rPr>
        <w:t>,</w:t>
      </w:r>
      <w:r>
        <w:rPr>
          <w:color w:val="231F20"/>
          <w:spacing w:val="-35"/>
          <w:w w:val="95"/>
        </w:rPr>
        <w:t> </w:t>
      </w:r>
      <w:r>
        <w:rPr>
          <w:color w:val="231F20"/>
          <w:w w:val="95"/>
        </w:rPr>
        <w:t>and</w:t>
      </w:r>
      <w:r>
        <w:rPr>
          <w:color w:val="231F20"/>
          <w:spacing w:val="-36"/>
          <w:w w:val="95"/>
        </w:rPr>
        <w:t> </w:t>
      </w:r>
      <w:r>
        <w:rPr>
          <w:color w:val="231F20"/>
          <w:w w:val="95"/>
        </w:rPr>
        <w:t>in</w:t>
      </w:r>
      <w:r>
        <w:rPr>
          <w:color w:val="231F20"/>
          <w:spacing w:val="-35"/>
          <w:w w:val="95"/>
        </w:rPr>
        <w:t> </w:t>
      </w:r>
      <w:r>
        <w:rPr>
          <w:color w:val="231F20"/>
          <w:w w:val="95"/>
        </w:rPr>
        <w:t>more</w:t>
      </w:r>
      <w:r>
        <w:rPr>
          <w:color w:val="231F20"/>
          <w:spacing w:val="-36"/>
          <w:w w:val="95"/>
        </w:rPr>
        <w:t> </w:t>
      </w:r>
      <w:r>
        <w:rPr>
          <w:color w:val="231F20"/>
          <w:w w:val="95"/>
        </w:rPr>
        <w:t>detail</w:t>
      </w:r>
      <w:r>
        <w:rPr>
          <w:color w:val="231F20"/>
          <w:spacing w:val="-35"/>
          <w:w w:val="95"/>
        </w:rPr>
        <w:t> </w:t>
      </w:r>
      <w:r>
        <w:rPr>
          <w:color w:val="231F20"/>
          <w:w w:val="95"/>
        </w:rPr>
        <w:t>in</w:t>
      </w:r>
      <w:r>
        <w:rPr>
          <w:color w:val="231F20"/>
          <w:spacing w:val="-36"/>
          <w:w w:val="95"/>
        </w:rPr>
        <w:t> </w:t>
      </w:r>
      <w:r>
        <w:rPr>
          <w:color w:val="231F20"/>
          <w:w w:val="95"/>
        </w:rPr>
        <w:t>the </w:t>
      </w:r>
      <w:r>
        <w:rPr>
          <w:color w:val="231F20"/>
        </w:rPr>
        <w:t>minutes</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meeting.</w:t>
      </w:r>
      <w:r>
        <w:rPr>
          <w:color w:val="231F20"/>
          <w:position w:val="4"/>
          <w:sz w:val="14"/>
        </w:rPr>
        <w:t>(1)</w:t>
      </w:r>
    </w:p>
    <w:p>
      <w:pPr>
        <w:spacing w:after="0" w:line="268" w:lineRule="auto"/>
        <w:rPr>
          <w:sz w:val="14"/>
        </w:rPr>
        <w:sectPr>
          <w:type w:val="continuous"/>
          <w:pgSz w:w="11910" w:h="16840"/>
          <w:pgMar w:top="1540" w:bottom="0" w:left="640" w:right="540"/>
          <w:cols w:num="2" w:equalWidth="0">
            <w:col w:w="4446" w:space="883"/>
            <w:col w:w="5401"/>
          </w:cols>
        </w:sectPr>
      </w:pPr>
    </w:p>
    <w:p>
      <w:pPr>
        <w:pStyle w:val="BodyText"/>
        <w:spacing w:before="8"/>
      </w:pPr>
    </w:p>
    <w:p>
      <w:pPr>
        <w:pStyle w:val="BodyText"/>
        <w:spacing w:line="20" w:lineRule="exact"/>
        <w:ind w:left="5476"/>
        <w:rPr>
          <w:sz w:val="2"/>
        </w:rPr>
      </w:pPr>
      <w:r>
        <w:rPr>
          <w:sz w:val="2"/>
        </w:rPr>
        <w:pict>
          <v:group style="width:249.45pt;height:.6pt;mso-position-horizontal-relative:char;mso-position-vertical-relative:line" coordorigin="0,0" coordsize="4989,12">
            <v:line style="position:absolute" from="0,6" to="4989,6" stroked="true" strokeweight=".6pt" strokecolor="#a70741">
              <v:stroke dashstyle="solid"/>
            </v:line>
          </v:group>
        </w:pict>
      </w:r>
      <w:r>
        <w:rPr>
          <w:sz w:val="2"/>
        </w:rPr>
      </w:r>
    </w:p>
    <w:p>
      <w:pPr>
        <w:pStyle w:val="ListParagraph"/>
        <w:numPr>
          <w:ilvl w:val="0"/>
          <w:numId w:val="49"/>
        </w:numPr>
        <w:tabs>
          <w:tab w:pos="5696" w:val="left" w:leader="none"/>
        </w:tabs>
        <w:spacing w:line="235" w:lineRule="auto" w:before="57" w:after="0"/>
        <w:ind w:left="5695" w:right="690" w:hanging="213"/>
        <w:jc w:val="left"/>
        <w:rPr>
          <w:sz w:val="14"/>
        </w:rPr>
      </w:pPr>
      <w:r>
        <w:rPr>
          <w:color w:val="231F20"/>
          <w:w w:val="85"/>
          <w:sz w:val="14"/>
        </w:rPr>
        <w:t>The minutes are available at </w:t>
      </w:r>
      <w:hyperlink r:id="rId29">
        <w:r>
          <w:rPr>
            <w:color w:val="231F20"/>
            <w:w w:val="85"/>
            <w:sz w:val="14"/>
          </w:rPr>
          <w:t>www.bankofengland.co.uk/publications/minutes/</w:t>
        </w:r>
      </w:hyperlink>
      <w:hyperlink r:id="rId29">
        <w:r>
          <w:rPr>
            <w:color w:val="231F20"/>
            <w:w w:val="85"/>
            <w:sz w:val="14"/>
          </w:rPr>
          <w:t> </w:t>
        </w:r>
        <w:r>
          <w:rPr>
            <w:color w:val="231F20"/>
            <w:w w:val="95"/>
            <w:sz w:val="14"/>
          </w:rPr>
          <w:t>Documents/mpc/pdf/2015/aug.pdf</w:t>
        </w:r>
      </w:hyperlink>
      <w:r>
        <w:rPr>
          <w:color w:val="231F20"/>
          <w:w w:val="95"/>
          <w:sz w:val="14"/>
        </w:rPr>
        <w:t>.</w:t>
      </w:r>
    </w:p>
    <w:p>
      <w:pPr>
        <w:spacing w:after="0" w:line="235" w:lineRule="auto"/>
        <w:jc w:val="left"/>
        <w:rPr>
          <w:sz w:val="14"/>
        </w:rPr>
        <w:sectPr>
          <w:type w:val="continuous"/>
          <w:pgSz w:w="11910" w:h="16840"/>
          <w:pgMar w:top="1540" w:bottom="0" w:left="640" w:right="540"/>
        </w:sectPr>
      </w:pPr>
    </w:p>
    <w:p>
      <w:pPr>
        <w:spacing w:before="114"/>
        <w:ind w:left="153" w:right="0" w:firstLine="0"/>
        <w:jc w:val="left"/>
        <w:rPr>
          <w:sz w:val="12"/>
        </w:rPr>
      </w:pPr>
      <w:bookmarkStart w:name="5.1 Key judgements and risks" w:id="60"/>
      <w:bookmarkEnd w:id="60"/>
      <w:r>
        <w:rPr/>
      </w:r>
      <w:bookmarkStart w:name="Key Judgement 1: moderate global growth " w:id="61"/>
      <w:bookmarkEnd w:id="61"/>
      <w:r>
        <w:rPr/>
      </w:r>
      <w:r>
        <w:rPr>
          <w:b/>
          <w:color w:val="A70741"/>
          <w:sz w:val="18"/>
        </w:rPr>
        <w:t>Table 5.B </w:t>
      </w:r>
      <w:r>
        <w:rPr>
          <w:color w:val="231F20"/>
          <w:sz w:val="18"/>
        </w:rPr>
        <w:t>MPC key judgements</w:t>
      </w:r>
      <w:r>
        <w:rPr>
          <w:color w:val="231F20"/>
          <w:position w:val="4"/>
          <w:sz w:val="12"/>
        </w:rPr>
        <w:t>(a)(b)</w:t>
      </w:r>
    </w:p>
    <w:p>
      <w:pPr>
        <w:spacing w:line="220" w:lineRule="auto" w:before="159"/>
        <w:ind w:left="153" w:right="491" w:firstLine="0"/>
        <w:jc w:val="left"/>
        <w:rPr>
          <w:sz w:val="14"/>
        </w:rPr>
      </w:pPr>
      <w:r>
        <w:rPr>
          <w:color w:val="231F20"/>
          <w:w w:val="95"/>
          <w:sz w:val="14"/>
        </w:rPr>
        <w:t>Key</w:t>
      </w:r>
      <w:r>
        <w:rPr>
          <w:color w:val="231F20"/>
          <w:spacing w:val="-17"/>
          <w:w w:val="95"/>
          <w:sz w:val="14"/>
        </w:rPr>
        <w:t> </w:t>
      </w:r>
      <w:r>
        <w:rPr>
          <w:color w:val="231F20"/>
          <w:w w:val="95"/>
          <w:sz w:val="14"/>
        </w:rPr>
        <w:t>Judgement</w:t>
      </w:r>
      <w:r>
        <w:rPr>
          <w:color w:val="231F20"/>
          <w:spacing w:val="-17"/>
          <w:w w:val="95"/>
          <w:sz w:val="14"/>
        </w:rPr>
        <w:t> </w:t>
      </w:r>
      <w:r>
        <w:rPr>
          <w:color w:val="231F20"/>
          <w:w w:val="95"/>
          <w:sz w:val="14"/>
        </w:rPr>
        <w:t>1:</w:t>
      </w:r>
      <w:r>
        <w:rPr>
          <w:color w:val="231F20"/>
          <w:spacing w:val="8"/>
          <w:w w:val="95"/>
          <w:sz w:val="14"/>
        </w:rPr>
        <w:t> </w:t>
      </w:r>
      <w:r>
        <w:rPr>
          <w:color w:val="231F20"/>
          <w:w w:val="95"/>
          <w:sz w:val="14"/>
        </w:rPr>
        <w:t>moderate</w:t>
      </w:r>
      <w:r>
        <w:rPr>
          <w:color w:val="231F20"/>
          <w:spacing w:val="-16"/>
          <w:w w:val="95"/>
          <w:sz w:val="14"/>
        </w:rPr>
        <w:t> </w:t>
      </w:r>
      <w:r>
        <w:rPr>
          <w:color w:val="231F20"/>
          <w:w w:val="95"/>
          <w:sz w:val="14"/>
        </w:rPr>
        <w:t>global</w:t>
      </w:r>
      <w:r>
        <w:rPr>
          <w:color w:val="231F20"/>
          <w:spacing w:val="-17"/>
          <w:w w:val="95"/>
          <w:sz w:val="14"/>
        </w:rPr>
        <w:t> </w:t>
      </w:r>
      <w:r>
        <w:rPr>
          <w:color w:val="231F20"/>
          <w:w w:val="95"/>
          <w:sz w:val="14"/>
        </w:rPr>
        <w:t>growth</w:t>
      </w:r>
      <w:r>
        <w:rPr>
          <w:color w:val="231F20"/>
          <w:spacing w:val="-17"/>
          <w:w w:val="95"/>
          <w:sz w:val="14"/>
        </w:rPr>
        <w:t> </w:t>
      </w:r>
      <w:r>
        <w:rPr>
          <w:color w:val="231F20"/>
          <w:w w:val="95"/>
          <w:sz w:val="14"/>
        </w:rPr>
        <w:t>continues</w:t>
      </w:r>
      <w:r>
        <w:rPr>
          <w:color w:val="231F20"/>
          <w:spacing w:val="-16"/>
          <w:w w:val="95"/>
          <w:sz w:val="14"/>
        </w:rPr>
        <w:t> </w:t>
      </w:r>
      <w:r>
        <w:rPr>
          <w:color w:val="231F20"/>
          <w:w w:val="95"/>
          <w:sz w:val="14"/>
        </w:rPr>
        <w:t>as</w:t>
      </w:r>
      <w:r>
        <w:rPr>
          <w:color w:val="231F20"/>
          <w:spacing w:val="-17"/>
          <w:w w:val="95"/>
          <w:sz w:val="14"/>
        </w:rPr>
        <w:t> </w:t>
      </w:r>
      <w:r>
        <w:rPr>
          <w:color w:val="231F20"/>
          <w:w w:val="95"/>
          <w:sz w:val="14"/>
        </w:rPr>
        <w:t>international</w:t>
      </w:r>
      <w:r>
        <w:rPr>
          <w:color w:val="231F20"/>
          <w:spacing w:val="-16"/>
          <w:w w:val="95"/>
          <w:sz w:val="14"/>
        </w:rPr>
        <w:t> </w:t>
      </w:r>
      <w:r>
        <w:rPr>
          <w:color w:val="231F20"/>
          <w:w w:val="95"/>
          <w:sz w:val="14"/>
        </w:rPr>
        <w:t>risks</w:t>
      </w:r>
      <w:r>
        <w:rPr>
          <w:color w:val="231F20"/>
          <w:spacing w:val="-17"/>
          <w:w w:val="95"/>
          <w:sz w:val="14"/>
        </w:rPr>
        <w:t> </w:t>
      </w:r>
      <w:r>
        <w:rPr>
          <w:color w:val="231F20"/>
          <w:spacing w:val="-4"/>
          <w:w w:val="95"/>
          <w:sz w:val="14"/>
        </w:rPr>
        <w:t>are </w:t>
      </w:r>
      <w:r>
        <w:rPr>
          <w:color w:val="231F20"/>
          <w:sz w:val="14"/>
        </w:rPr>
        <w:t>contained</w:t>
      </w:r>
    </w:p>
    <w:p>
      <w:pPr>
        <w:tabs>
          <w:tab w:pos="3463" w:val="left" w:leader="none"/>
        </w:tabs>
        <w:spacing w:before="75"/>
        <w:ind w:left="1716" w:right="0" w:firstLine="0"/>
        <w:jc w:val="left"/>
        <w:rPr>
          <w:sz w:val="14"/>
        </w:rPr>
      </w:pPr>
      <w:r>
        <w:rPr/>
        <w:pict>
          <v:line style="position:absolute;mso-position-horizontal-relative:page;mso-position-vertical-relative:paragraph;z-index:-20456960" from="163.242004pt,16.173737pt" to="289.133004pt,16.173737pt" stroked="true" strokeweight=".125pt" strokecolor="#231f20">
            <v:stroke dashstyle="solid"/>
            <w10:wrap type="none"/>
          </v:line>
        </w:pict>
      </w:r>
      <w:r>
        <w:rPr>
          <w:color w:val="231F20"/>
          <w:sz w:val="14"/>
        </w:rPr>
        <w:t>Average</w:t>
        <w:tab/>
        <w:t>Projections</w:t>
      </w: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9"/>
        <w:gridCol w:w="516"/>
        <w:gridCol w:w="1011"/>
        <w:gridCol w:w="964"/>
        <w:gridCol w:w="781"/>
      </w:tblGrid>
      <w:tr>
        <w:trPr>
          <w:trHeight w:val="402" w:hRule="atLeast"/>
        </w:trPr>
        <w:tc>
          <w:tcPr>
            <w:tcW w:w="2305" w:type="dxa"/>
            <w:gridSpan w:val="2"/>
            <w:tcBorders>
              <w:bottom w:val="single" w:sz="2" w:space="0" w:color="231F20"/>
            </w:tcBorders>
          </w:tcPr>
          <w:p>
            <w:pPr>
              <w:pStyle w:val="TableParagraph"/>
              <w:spacing w:line="144" w:lineRule="exact"/>
              <w:ind w:right="240"/>
              <w:jc w:val="right"/>
              <w:rPr>
                <w:sz w:val="14"/>
              </w:rPr>
            </w:pPr>
            <w:r>
              <w:rPr>
                <w:color w:val="231F20"/>
                <w:spacing w:val="-1"/>
                <w:sz w:val="14"/>
              </w:rPr>
              <w:t>1998–</w:t>
            </w:r>
          </w:p>
          <w:p>
            <w:pPr>
              <w:pStyle w:val="TableParagraph"/>
              <w:spacing w:line="156" w:lineRule="exact"/>
              <w:ind w:right="240"/>
              <w:jc w:val="right"/>
              <w:rPr>
                <w:sz w:val="14"/>
              </w:rPr>
            </w:pPr>
            <w:r>
              <w:rPr>
                <w:color w:val="231F20"/>
                <w:spacing w:val="-1"/>
                <w:sz w:val="14"/>
              </w:rPr>
              <w:t>2007</w:t>
            </w:r>
          </w:p>
        </w:tc>
        <w:tc>
          <w:tcPr>
            <w:tcW w:w="1011" w:type="dxa"/>
            <w:tcBorders>
              <w:bottom w:val="single" w:sz="2" w:space="0" w:color="231F20"/>
            </w:tcBorders>
          </w:tcPr>
          <w:p>
            <w:pPr>
              <w:pStyle w:val="TableParagraph"/>
              <w:spacing w:before="138"/>
              <w:ind w:right="259"/>
              <w:jc w:val="right"/>
              <w:rPr>
                <w:sz w:val="14"/>
              </w:rPr>
            </w:pPr>
            <w:r>
              <w:rPr>
                <w:color w:val="231F20"/>
                <w:w w:val="90"/>
                <w:sz w:val="14"/>
              </w:rPr>
              <w:t>2015</w:t>
            </w:r>
          </w:p>
        </w:tc>
        <w:tc>
          <w:tcPr>
            <w:tcW w:w="964" w:type="dxa"/>
            <w:tcBorders>
              <w:bottom w:val="single" w:sz="2" w:space="0" w:color="231F20"/>
            </w:tcBorders>
          </w:tcPr>
          <w:p>
            <w:pPr>
              <w:pStyle w:val="TableParagraph"/>
              <w:spacing w:before="138"/>
              <w:ind w:right="193"/>
              <w:jc w:val="right"/>
              <w:rPr>
                <w:sz w:val="14"/>
              </w:rPr>
            </w:pPr>
            <w:r>
              <w:rPr>
                <w:color w:val="231F20"/>
                <w:w w:val="95"/>
                <w:sz w:val="14"/>
              </w:rPr>
              <w:t>2016</w:t>
            </w:r>
          </w:p>
        </w:tc>
        <w:tc>
          <w:tcPr>
            <w:tcW w:w="781" w:type="dxa"/>
            <w:tcBorders>
              <w:bottom w:val="single" w:sz="2" w:space="0" w:color="231F20"/>
            </w:tcBorders>
          </w:tcPr>
          <w:p>
            <w:pPr>
              <w:pStyle w:val="TableParagraph"/>
              <w:spacing w:before="138"/>
              <w:ind w:right="76"/>
              <w:jc w:val="right"/>
              <w:rPr>
                <w:sz w:val="14"/>
              </w:rPr>
            </w:pPr>
            <w:r>
              <w:rPr>
                <w:color w:val="231F20"/>
                <w:w w:val="90"/>
                <w:sz w:val="14"/>
              </w:rPr>
              <w:t>2017</w:t>
            </w:r>
          </w:p>
        </w:tc>
      </w:tr>
      <w:tr>
        <w:trPr>
          <w:trHeight w:val="256" w:hRule="atLeast"/>
        </w:trPr>
        <w:tc>
          <w:tcPr>
            <w:tcW w:w="1789" w:type="dxa"/>
          </w:tcPr>
          <w:p>
            <w:pPr>
              <w:pStyle w:val="TableParagraph"/>
              <w:spacing w:before="37"/>
              <w:ind w:left="50"/>
              <w:rPr>
                <w:sz w:val="11"/>
              </w:rPr>
            </w:pPr>
            <w:r>
              <w:rPr>
                <w:color w:val="231F20"/>
                <w:sz w:val="14"/>
              </w:rPr>
              <w:t>World</w:t>
            </w:r>
            <w:r>
              <w:rPr>
                <w:color w:val="231F20"/>
                <w:spacing w:val="-31"/>
                <w:sz w:val="14"/>
              </w:rPr>
              <w:t> </w:t>
            </w:r>
            <w:r>
              <w:rPr>
                <w:color w:val="231F20"/>
                <w:sz w:val="14"/>
              </w:rPr>
              <w:t>GDP</w:t>
            </w:r>
            <w:r>
              <w:rPr>
                <w:color w:val="231F20"/>
                <w:spacing w:val="-31"/>
                <w:sz w:val="14"/>
              </w:rPr>
              <w:t> </w:t>
            </w:r>
            <w:r>
              <w:rPr>
                <w:color w:val="231F20"/>
                <w:sz w:val="14"/>
              </w:rPr>
              <w:t>(UK-weighted)</w:t>
            </w:r>
            <w:r>
              <w:rPr>
                <w:color w:val="231F20"/>
                <w:position w:val="4"/>
                <w:sz w:val="11"/>
              </w:rPr>
              <w:t>(c)</w:t>
            </w:r>
          </w:p>
        </w:tc>
        <w:tc>
          <w:tcPr>
            <w:tcW w:w="516" w:type="dxa"/>
          </w:tcPr>
          <w:p>
            <w:pPr>
              <w:pStyle w:val="TableParagraph"/>
              <w:spacing w:before="49"/>
              <w:ind w:right="240"/>
              <w:jc w:val="right"/>
              <w:rPr>
                <w:sz w:val="14"/>
              </w:rPr>
            </w:pPr>
            <w:r>
              <w:rPr>
                <w:color w:val="231F20"/>
                <w:w w:val="100"/>
                <w:sz w:val="14"/>
              </w:rPr>
              <w:t>3</w:t>
            </w:r>
          </w:p>
        </w:tc>
        <w:tc>
          <w:tcPr>
            <w:tcW w:w="1011" w:type="dxa"/>
          </w:tcPr>
          <w:p>
            <w:pPr>
              <w:pStyle w:val="TableParagraph"/>
              <w:spacing w:before="49"/>
              <w:ind w:right="259"/>
              <w:jc w:val="right"/>
              <w:rPr>
                <w:sz w:val="14"/>
              </w:rPr>
            </w:pPr>
            <w:r>
              <w:rPr>
                <w:color w:val="231F20"/>
                <w:sz w:val="14"/>
              </w:rPr>
              <w:t>2¼ (2¼)</w:t>
            </w:r>
          </w:p>
        </w:tc>
        <w:tc>
          <w:tcPr>
            <w:tcW w:w="964" w:type="dxa"/>
          </w:tcPr>
          <w:p>
            <w:pPr>
              <w:pStyle w:val="TableParagraph"/>
              <w:spacing w:before="49"/>
              <w:ind w:right="193"/>
              <w:jc w:val="right"/>
              <w:rPr>
                <w:sz w:val="14"/>
              </w:rPr>
            </w:pPr>
            <w:r>
              <w:rPr>
                <w:color w:val="231F20"/>
                <w:sz w:val="14"/>
              </w:rPr>
              <w:t>2¾ (2¾)</w:t>
            </w:r>
          </w:p>
        </w:tc>
        <w:tc>
          <w:tcPr>
            <w:tcW w:w="781" w:type="dxa"/>
          </w:tcPr>
          <w:p>
            <w:pPr>
              <w:pStyle w:val="TableParagraph"/>
              <w:spacing w:before="49"/>
              <w:ind w:right="76"/>
              <w:jc w:val="right"/>
              <w:rPr>
                <w:sz w:val="14"/>
              </w:rPr>
            </w:pPr>
            <w:r>
              <w:rPr>
                <w:color w:val="231F20"/>
                <w:sz w:val="14"/>
              </w:rPr>
              <w:t>2¾ (2¾)</w:t>
            </w:r>
          </w:p>
        </w:tc>
      </w:tr>
      <w:tr>
        <w:trPr>
          <w:trHeight w:val="235" w:hRule="atLeast"/>
        </w:trPr>
        <w:tc>
          <w:tcPr>
            <w:tcW w:w="1789" w:type="dxa"/>
          </w:tcPr>
          <w:p>
            <w:pPr>
              <w:pStyle w:val="TableParagraph"/>
              <w:spacing w:before="16"/>
              <w:ind w:left="50"/>
              <w:rPr>
                <w:sz w:val="11"/>
              </w:rPr>
            </w:pPr>
            <w:r>
              <w:rPr>
                <w:color w:val="231F20"/>
                <w:w w:val="95"/>
                <w:sz w:val="14"/>
              </w:rPr>
              <w:t>World GDP (PPP-weighted)</w:t>
            </w:r>
            <w:r>
              <w:rPr>
                <w:color w:val="231F20"/>
                <w:w w:val="95"/>
                <w:position w:val="4"/>
                <w:sz w:val="11"/>
              </w:rPr>
              <w:t>(d)</w:t>
            </w:r>
          </w:p>
        </w:tc>
        <w:tc>
          <w:tcPr>
            <w:tcW w:w="516" w:type="dxa"/>
          </w:tcPr>
          <w:p>
            <w:pPr>
              <w:pStyle w:val="TableParagraph"/>
              <w:spacing w:before="28"/>
              <w:ind w:right="240"/>
              <w:jc w:val="right"/>
              <w:rPr>
                <w:sz w:val="14"/>
              </w:rPr>
            </w:pPr>
            <w:r>
              <w:rPr>
                <w:color w:val="231F20"/>
                <w:w w:val="104"/>
                <w:sz w:val="14"/>
              </w:rPr>
              <w:t>4</w:t>
            </w:r>
          </w:p>
        </w:tc>
        <w:tc>
          <w:tcPr>
            <w:tcW w:w="1011" w:type="dxa"/>
          </w:tcPr>
          <w:p>
            <w:pPr>
              <w:pStyle w:val="TableParagraph"/>
              <w:spacing w:before="28"/>
              <w:ind w:right="259"/>
              <w:jc w:val="right"/>
              <w:rPr>
                <w:sz w:val="14"/>
              </w:rPr>
            </w:pPr>
            <w:r>
              <w:rPr>
                <w:color w:val="231F20"/>
                <w:sz w:val="14"/>
              </w:rPr>
              <w:t>3¼ (3¼)</w:t>
            </w:r>
          </w:p>
        </w:tc>
        <w:tc>
          <w:tcPr>
            <w:tcW w:w="964" w:type="dxa"/>
          </w:tcPr>
          <w:p>
            <w:pPr>
              <w:pStyle w:val="TableParagraph"/>
              <w:spacing w:before="28"/>
              <w:ind w:right="193"/>
              <w:jc w:val="right"/>
              <w:rPr>
                <w:sz w:val="14"/>
              </w:rPr>
            </w:pPr>
            <w:r>
              <w:rPr>
                <w:color w:val="231F20"/>
                <w:sz w:val="14"/>
              </w:rPr>
              <w:t>3¾ (3¾)</w:t>
            </w:r>
          </w:p>
        </w:tc>
        <w:tc>
          <w:tcPr>
            <w:tcW w:w="781" w:type="dxa"/>
          </w:tcPr>
          <w:p>
            <w:pPr>
              <w:pStyle w:val="TableParagraph"/>
              <w:spacing w:before="28"/>
              <w:ind w:right="76"/>
              <w:jc w:val="right"/>
              <w:rPr>
                <w:sz w:val="14"/>
              </w:rPr>
            </w:pPr>
            <w:r>
              <w:rPr>
                <w:color w:val="231F20"/>
                <w:sz w:val="14"/>
              </w:rPr>
              <w:t>3½ (3¾)</w:t>
            </w:r>
          </w:p>
        </w:tc>
      </w:tr>
      <w:tr>
        <w:trPr>
          <w:trHeight w:val="235" w:hRule="atLeast"/>
        </w:trPr>
        <w:tc>
          <w:tcPr>
            <w:tcW w:w="1789" w:type="dxa"/>
          </w:tcPr>
          <w:p>
            <w:pPr>
              <w:pStyle w:val="TableParagraph"/>
              <w:spacing w:before="16"/>
              <w:ind w:left="50"/>
              <w:rPr>
                <w:sz w:val="11"/>
              </w:rPr>
            </w:pPr>
            <w:r>
              <w:rPr>
                <w:color w:val="231F20"/>
                <w:sz w:val="14"/>
              </w:rPr>
              <w:t>Euro-area GDP</w:t>
            </w:r>
            <w:r>
              <w:rPr>
                <w:color w:val="231F20"/>
                <w:position w:val="4"/>
                <w:sz w:val="11"/>
              </w:rPr>
              <w:t>(e)</w:t>
            </w:r>
          </w:p>
        </w:tc>
        <w:tc>
          <w:tcPr>
            <w:tcW w:w="516" w:type="dxa"/>
          </w:tcPr>
          <w:p>
            <w:pPr>
              <w:pStyle w:val="TableParagraph"/>
              <w:spacing w:before="28"/>
              <w:ind w:right="240"/>
              <w:jc w:val="right"/>
              <w:rPr>
                <w:sz w:val="14"/>
              </w:rPr>
            </w:pPr>
            <w:r>
              <w:rPr>
                <w:color w:val="231F20"/>
                <w:sz w:val="14"/>
              </w:rPr>
              <w:t>2¼</w:t>
            </w:r>
          </w:p>
        </w:tc>
        <w:tc>
          <w:tcPr>
            <w:tcW w:w="1011" w:type="dxa"/>
          </w:tcPr>
          <w:p>
            <w:pPr>
              <w:pStyle w:val="TableParagraph"/>
              <w:spacing w:before="28"/>
              <w:ind w:right="259"/>
              <w:jc w:val="right"/>
              <w:rPr>
                <w:sz w:val="14"/>
              </w:rPr>
            </w:pPr>
            <w:r>
              <w:rPr>
                <w:color w:val="231F20"/>
                <w:w w:val="95"/>
                <w:sz w:val="14"/>
              </w:rPr>
              <w:t>1½ (1½)</w:t>
            </w:r>
          </w:p>
        </w:tc>
        <w:tc>
          <w:tcPr>
            <w:tcW w:w="964" w:type="dxa"/>
          </w:tcPr>
          <w:p>
            <w:pPr>
              <w:pStyle w:val="TableParagraph"/>
              <w:spacing w:before="28"/>
              <w:ind w:right="193"/>
              <w:jc w:val="right"/>
              <w:rPr>
                <w:sz w:val="14"/>
              </w:rPr>
            </w:pPr>
            <w:r>
              <w:rPr>
                <w:color w:val="231F20"/>
                <w:w w:val="95"/>
                <w:sz w:val="14"/>
              </w:rPr>
              <w:t>1¾ (2)</w:t>
            </w:r>
          </w:p>
        </w:tc>
        <w:tc>
          <w:tcPr>
            <w:tcW w:w="781" w:type="dxa"/>
          </w:tcPr>
          <w:p>
            <w:pPr>
              <w:pStyle w:val="TableParagraph"/>
              <w:spacing w:before="28"/>
              <w:ind w:right="76"/>
              <w:jc w:val="right"/>
              <w:rPr>
                <w:sz w:val="14"/>
              </w:rPr>
            </w:pPr>
            <w:r>
              <w:rPr>
                <w:color w:val="231F20"/>
                <w:w w:val="95"/>
                <w:sz w:val="14"/>
              </w:rPr>
              <w:t>1¾ (2)</w:t>
            </w:r>
          </w:p>
        </w:tc>
      </w:tr>
      <w:tr>
        <w:trPr>
          <w:trHeight w:val="207" w:hRule="atLeast"/>
        </w:trPr>
        <w:tc>
          <w:tcPr>
            <w:tcW w:w="1789" w:type="dxa"/>
          </w:tcPr>
          <w:p>
            <w:pPr>
              <w:pStyle w:val="TableParagraph"/>
              <w:spacing w:line="171" w:lineRule="exact" w:before="16"/>
              <w:ind w:left="50"/>
              <w:rPr>
                <w:sz w:val="11"/>
              </w:rPr>
            </w:pPr>
            <w:r>
              <w:rPr>
                <w:color w:val="231F20"/>
                <w:sz w:val="14"/>
              </w:rPr>
              <w:t>US GDP</w:t>
            </w:r>
            <w:r>
              <w:rPr>
                <w:color w:val="231F20"/>
                <w:position w:val="4"/>
                <w:sz w:val="11"/>
              </w:rPr>
              <w:t>(f)</w:t>
            </w:r>
          </w:p>
        </w:tc>
        <w:tc>
          <w:tcPr>
            <w:tcW w:w="516" w:type="dxa"/>
          </w:tcPr>
          <w:p>
            <w:pPr>
              <w:pStyle w:val="TableParagraph"/>
              <w:spacing w:line="159" w:lineRule="exact" w:before="28"/>
              <w:ind w:right="240"/>
              <w:jc w:val="right"/>
              <w:rPr>
                <w:sz w:val="14"/>
              </w:rPr>
            </w:pPr>
            <w:r>
              <w:rPr>
                <w:color w:val="231F20"/>
                <w:w w:val="100"/>
                <w:sz w:val="14"/>
              </w:rPr>
              <w:t>3</w:t>
            </w:r>
          </w:p>
        </w:tc>
        <w:tc>
          <w:tcPr>
            <w:tcW w:w="1011" w:type="dxa"/>
          </w:tcPr>
          <w:p>
            <w:pPr>
              <w:pStyle w:val="TableParagraph"/>
              <w:spacing w:line="159" w:lineRule="exact" w:before="28"/>
              <w:ind w:right="259"/>
              <w:jc w:val="right"/>
              <w:rPr>
                <w:sz w:val="14"/>
              </w:rPr>
            </w:pPr>
            <w:r>
              <w:rPr>
                <w:color w:val="231F20"/>
                <w:sz w:val="14"/>
              </w:rPr>
              <w:t>2½ (2½)</w:t>
            </w:r>
          </w:p>
        </w:tc>
        <w:tc>
          <w:tcPr>
            <w:tcW w:w="964" w:type="dxa"/>
          </w:tcPr>
          <w:p>
            <w:pPr>
              <w:pStyle w:val="TableParagraph"/>
              <w:spacing w:line="159" w:lineRule="exact" w:before="28"/>
              <w:ind w:right="193"/>
              <w:jc w:val="right"/>
              <w:rPr>
                <w:sz w:val="14"/>
              </w:rPr>
            </w:pPr>
            <w:r>
              <w:rPr>
                <w:color w:val="231F20"/>
                <w:sz w:val="14"/>
              </w:rPr>
              <w:t>2¾ (2½)</w:t>
            </w:r>
          </w:p>
        </w:tc>
        <w:tc>
          <w:tcPr>
            <w:tcW w:w="781" w:type="dxa"/>
          </w:tcPr>
          <w:p>
            <w:pPr>
              <w:pStyle w:val="TableParagraph"/>
              <w:spacing w:line="159" w:lineRule="exact" w:before="28"/>
              <w:ind w:right="76"/>
              <w:jc w:val="right"/>
              <w:rPr>
                <w:sz w:val="14"/>
              </w:rPr>
            </w:pPr>
            <w:r>
              <w:rPr>
                <w:color w:val="231F20"/>
                <w:sz w:val="14"/>
              </w:rPr>
              <w:t>2¼ (2¼)</w:t>
            </w:r>
          </w:p>
        </w:tc>
      </w:tr>
    </w:tbl>
    <w:p>
      <w:pPr>
        <w:pStyle w:val="BodyText"/>
        <w:rPr>
          <w:sz w:val="16"/>
        </w:rPr>
      </w:pPr>
    </w:p>
    <w:p>
      <w:pPr>
        <w:spacing w:line="220" w:lineRule="auto" w:before="115"/>
        <w:ind w:left="153" w:right="143" w:firstLine="0"/>
        <w:jc w:val="left"/>
        <w:rPr>
          <w:sz w:val="14"/>
        </w:rPr>
      </w:pPr>
      <w:r>
        <w:rPr>
          <w:color w:val="231F20"/>
          <w:w w:val="95"/>
          <w:sz w:val="14"/>
        </w:rPr>
        <w:t>Key</w:t>
      </w:r>
      <w:r>
        <w:rPr>
          <w:color w:val="231F20"/>
          <w:spacing w:val="-16"/>
          <w:w w:val="95"/>
          <w:sz w:val="14"/>
        </w:rPr>
        <w:t> </w:t>
      </w:r>
      <w:r>
        <w:rPr>
          <w:color w:val="231F20"/>
          <w:w w:val="95"/>
          <w:sz w:val="14"/>
        </w:rPr>
        <w:t>Judgement</w:t>
      </w:r>
      <w:r>
        <w:rPr>
          <w:color w:val="231F20"/>
          <w:spacing w:val="-16"/>
          <w:w w:val="95"/>
          <w:sz w:val="14"/>
        </w:rPr>
        <w:t> </w:t>
      </w:r>
      <w:r>
        <w:rPr>
          <w:color w:val="231F20"/>
          <w:w w:val="95"/>
          <w:sz w:val="14"/>
        </w:rPr>
        <w:t>2:</w:t>
      </w:r>
      <w:r>
        <w:rPr>
          <w:color w:val="231F20"/>
          <w:spacing w:val="9"/>
          <w:w w:val="95"/>
          <w:sz w:val="14"/>
        </w:rPr>
        <w:t> </w:t>
      </w:r>
      <w:r>
        <w:rPr>
          <w:color w:val="231F20"/>
          <w:w w:val="95"/>
          <w:sz w:val="14"/>
        </w:rPr>
        <w:t>private</w:t>
      </w:r>
      <w:r>
        <w:rPr>
          <w:color w:val="231F20"/>
          <w:spacing w:val="-16"/>
          <w:w w:val="95"/>
          <w:sz w:val="14"/>
        </w:rPr>
        <w:t> </w:t>
      </w:r>
      <w:r>
        <w:rPr>
          <w:color w:val="231F20"/>
          <w:w w:val="95"/>
          <w:sz w:val="14"/>
        </w:rPr>
        <w:t>domestic</w:t>
      </w:r>
      <w:r>
        <w:rPr>
          <w:color w:val="231F20"/>
          <w:spacing w:val="-15"/>
          <w:w w:val="95"/>
          <w:sz w:val="14"/>
        </w:rPr>
        <w:t> </w:t>
      </w:r>
      <w:r>
        <w:rPr>
          <w:color w:val="231F20"/>
          <w:w w:val="95"/>
          <w:sz w:val="14"/>
        </w:rPr>
        <w:t>demand</w:t>
      </w:r>
      <w:r>
        <w:rPr>
          <w:color w:val="231F20"/>
          <w:spacing w:val="-16"/>
          <w:w w:val="95"/>
          <w:sz w:val="14"/>
        </w:rPr>
        <w:t> </w:t>
      </w:r>
      <w:r>
        <w:rPr>
          <w:color w:val="231F20"/>
          <w:w w:val="95"/>
          <w:sz w:val="14"/>
        </w:rPr>
        <w:t>grows</w:t>
      </w:r>
      <w:r>
        <w:rPr>
          <w:color w:val="231F20"/>
          <w:spacing w:val="-16"/>
          <w:w w:val="95"/>
          <w:sz w:val="14"/>
        </w:rPr>
        <w:t> </w:t>
      </w:r>
      <w:r>
        <w:rPr>
          <w:color w:val="231F20"/>
          <w:w w:val="95"/>
          <w:sz w:val="14"/>
        </w:rPr>
        <w:t>robustly,</w:t>
      </w:r>
      <w:r>
        <w:rPr>
          <w:color w:val="231F20"/>
          <w:spacing w:val="-16"/>
          <w:w w:val="95"/>
          <w:sz w:val="14"/>
        </w:rPr>
        <w:t> </w:t>
      </w:r>
      <w:r>
        <w:rPr>
          <w:color w:val="231F20"/>
          <w:w w:val="95"/>
          <w:sz w:val="14"/>
        </w:rPr>
        <w:t>supported</w:t>
      </w:r>
      <w:r>
        <w:rPr>
          <w:color w:val="231F20"/>
          <w:spacing w:val="-15"/>
          <w:w w:val="95"/>
          <w:sz w:val="14"/>
        </w:rPr>
        <w:t> </w:t>
      </w:r>
      <w:r>
        <w:rPr>
          <w:color w:val="231F20"/>
          <w:w w:val="95"/>
          <w:sz w:val="14"/>
        </w:rPr>
        <w:t>by</w:t>
      </w:r>
      <w:r>
        <w:rPr>
          <w:color w:val="231F20"/>
          <w:spacing w:val="-16"/>
          <w:w w:val="95"/>
          <w:sz w:val="14"/>
        </w:rPr>
        <w:t> </w:t>
      </w:r>
      <w:r>
        <w:rPr>
          <w:color w:val="231F20"/>
          <w:w w:val="95"/>
          <w:sz w:val="14"/>
        </w:rPr>
        <w:t>sustained </w:t>
      </w:r>
      <w:r>
        <w:rPr>
          <w:color w:val="231F20"/>
          <w:sz w:val="14"/>
        </w:rPr>
        <w:t>real</w:t>
      </w:r>
      <w:r>
        <w:rPr>
          <w:color w:val="231F20"/>
          <w:spacing w:val="-18"/>
          <w:sz w:val="14"/>
        </w:rPr>
        <w:t> </w:t>
      </w:r>
      <w:r>
        <w:rPr>
          <w:color w:val="231F20"/>
          <w:sz w:val="14"/>
        </w:rPr>
        <w:t>income</w:t>
      </w:r>
      <w:r>
        <w:rPr>
          <w:color w:val="231F20"/>
          <w:spacing w:val="-17"/>
          <w:sz w:val="14"/>
        </w:rPr>
        <w:t> </w:t>
      </w:r>
      <w:r>
        <w:rPr>
          <w:color w:val="231F20"/>
          <w:sz w:val="14"/>
        </w:rPr>
        <w:t>growth</w:t>
      </w:r>
      <w:r>
        <w:rPr>
          <w:color w:val="231F20"/>
          <w:spacing w:val="-18"/>
          <w:sz w:val="14"/>
        </w:rPr>
        <w:t> </w:t>
      </w:r>
      <w:r>
        <w:rPr>
          <w:color w:val="231F20"/>
          <w:sz w:val="14"/>
        </w:rPr>
        <w:t>and</w:t>
      </w:r>
      <w:r>
        <w:rPr>
          <w:color w:val="231F20"/>
          <w:spacing w:val="-17"/>
          <w:sz w:val="14"/>
        </w:rPr>
        <w:t> </w:t>
      </w:r>
      <w:r>
        <w:rPr>
          <w:color w:val="231F20"/>
          <w:sz w:val="14"/>
        </w:rPr>
        <w:t>a</w:t>
      </w:r>
      <w:r>
        <w:rPr>
          <w:color w:val="231F20"/>
          <w:spacing w:val="-18"/>
          <w:sz w:val="14"/>
        </w:rPr>
        <w:t> </w:t>
      </w:r>
      <w:r>
        <w:rPr>
          <w:color w:val="231F20"/>
          <w:sz w:val="14"/>
        </w:rPr>
        <w:t>gradual</w:t>
      </w:r>
      <w:r>
        <w:rPr>
          <w:color w:val="231F20"/>
          <w:spacing w:val="-17"/>
          <w:sz w:val="14"/>
        </w:rPr>
        <w:t> </w:t>
      </w:r>
      <w:r>
        <w:rPr>
          <w:color w:val="231F20"/>
          <w:sz w:val="14"/>
        </w:rPr>
        <w:t>decline</w:t>
      </w:r>
      <w:r>
        <w:rPr>
          <w:color w:val="231F20"/>
          <w:spacing w:val="-18"/>
          <w:sz w:val="14"/>
        </w:rPr>
        <w:t> </w:t>
      </w:r>
      <w:r>
        <w:rPr>
          <w:color w:val="231F20"/>
          <w:sz w:val="14"/>
        </w:rPr>
        <w:t>in</w:t>
      </w:r>
      <w:r>
        <w:rPr>
          <w:color w:val="231F20"/>
          <w:spacing w:val="-17"/>
          <w:sz w:val="14"/>
        </w:rPr>
        <w:t> </w:t>
      </w:r>
      <w:r>
        <w:rPr>
          <w:color w:val="231F20"/>
          <w:sz w:val="14"/>
        </w:rPr>
        <w:t>private</w:t>
      </w:r>
      <w:r>
        <w:rPr>
          <w:color w:val="231F20"/>
          <w:spacing w:val="-18"/>
          <w:sz w:val="14"/>
        </w:rPr>
        <w:t> </w:t>
      </w:r>
      <w:r>
        <w:rPr>
          <w:color w:val="231F20"/>
          <w:sz w:val="14"/>
        </w:rPr>
        <w:t>sector</w:t>
      </w:r>
      <w:r>
        <w:rPr>
          <w:color w:val="231F20"/>
          <w:spacing w:val="-17"/>
          <w:sz w:val="14"/>
        </w:rPr>
        <w:t> </w:t>
      </w:r>
      <w:r>
        <w:rPr>
          <w:color w:val="231F20"/>
          <w:sz w:val="14"/>
        </w:rPr>
        <w:t>savings</w:t>
      </w:r>
    </w:p>
    <w:p>
      <w:pPr>
        <w:tabs>
          <w:tab w:pos="3463" w:val="left" w:leader="none"/>
        </w:tabs>
        <w:spacing w:before="76"/>
        <w:ind w:left="1716" w:right="0" w:firstLine="0"/>
        <w:jc w:val="left"/>
        <w:rPr>
          <w:sz w:val="14"/>
        </w:rPr>
      </w:pPr>
      <w:r>
        <w:rPr/>
        <w:pict>
          <v:line style="position:absolute;mso-position-horizontal-relative:page;mso-position-vertical-relative:paragraph;z-index:-20456448" from="163.242004pt,15.741868pt" to="289.133004pt,15.741868pt" stroked="true" strokeweight=".125pt" strokecolor="#231f20">
            <v:stroke dashstyle="solid"/>
            <w10:wrap type="none"/>
          </v:line>
        </w:pict>
      </w:r>
      <w:r>
        <w:rPr>
          <w:color w:val="231F20"/>
          <w:sz w:val="14"/>
        </w:rPr>
        <w:t>Average</w:t>
        <w:tab/>
        <w:t>Projections</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1"/>
        <w:gridCol w:w="673"/>
        <w:gridCol w:w="1091"/>
        <w:gridCol w:w="945"/>
        <w:gridCol w:w="760"/>
      </w:tblGrid>
      <w:tr>
        <w:trPr>
          <w:trHeight w:val="402" w:hRule="atLeast"/>
        </w:trPr>
        <w:tc>
          <w:tcPr>
            <w:tcW w:w="1521" w:type="dxa"/>
            <w:tcBorders>
              <w:bottom w:val="single" w:sz="2" w:space="0" w:color="231F20"/>
            </w:tcBorders>
          </w:tcPr>
          <w:p>
            <w:pPr>
              <w:pStyle w:val="TableParagraph"/>
              <w:rPr>
                <w:rFonts w:ascii="Times New Roman"/>
                <w:sz w:val="14"/>
              </w:rPr>
            </w:pPr>
          </w:p>
        </w:tc>
        <w:tc>
          <w:tcPr>
            <w:tcW w:w="673" w:type="dxa"/>
            <w:tcBorders>
              <w:bottom w:val="single" w:sz="2" w:space="0" w:color="231F20"/>
            </w:tcBorders>
          </w:tcPr>
          <w:p>
            <w:pPr>
              <w:pStyle w:val="TableParagraph"/>
              <w:spacing w:line="144" w:lineRule="exact"/>
              <w:ind w:left="146"/>
              <w:rPr>
                <w:sz w:val="14"/>
              </w:rPr>
            </w:pPr>
            <w:r>
              <w:rPr>
                <w:color w:val="231F20"/>
                <w:sz w:val="14"/>
              </w:rPr>
              <w:t>1998–</w:t>
            </w:r>
          </w:p>
          <w:p>
            <w:pPr>
              <w:pStyle w:val="TableParagraph"/>
              <w:spacing w:line="156" w:lineRule="exact"/>
              <w:ind w:left="200"/>
              <w:rPr>
                <w:sz w:val="14"/>
              </w:rPr>
            </w:pPr>
            <w:r>
              <w:rPr>
                <w:color w:val="231F20"/>
                <w:sz w:val="14"/>
              </w:rPr>
              <w:t>2007</w:t>
            </w:r>
          </w:p>
        </w:tc>
        <w:tc>
          <w:tcPr>
            <w:tcW w:w="1091" w:type="dxa"/>
            <w:tcBorders>
              <w:bottom w:val="single" w:sz="2" w:space="0" w:color="231F20"/>
            </w:tcBorders>
          </w:tcPr>
          <w:p>
            <w:pPr>
              <w:pStyle w:val="TableParagraph"/>
              <w:spacing w:before="137"/>
              <w:ind w:right="278"/>
              <w:jc w:val="right"/>
              <w:rPr>
                <w:sz w:val="14"/>
              </w:rPr>
            </w:pPr>
            <w:r>
              <w:rPr>
                <w:color w:val="231F20"/>
                <w:w w:val="90"/>
                <w:sz w:val="14"/>
              </w:rPr>
              <w:t>2015</w:t>
            </w:r>
          </w:p>
        </w:tc>
        <w:tc>
          <w:tcPr>
            <w:tcW w:w="945" w:type="dxa"/>
            <w:tcBorders>
              <w:bottom w:val="single" w:sz="2" w:space="0" w:color="231F20"/>
            </w:tcBorders>
          </w:tcPr>
          <w:p>
            <w:pPr>
              <w:pStyle w:val="TableParagraph"/>
              <w:spacing w:before="137"/>
              <w:ind w:right="193"/>
              <w:jc w:val="right"/>
              <w:rPr>
                <w:sz w:val="14"/>
              </w:rPr>
            </w:pPr>
            <w:r>
              <w:rPr>
                <w:color w:val="231F20"/>
                <w:w w:val="95"/>
                <w:sz w:val="14"/>
              </w:rPr>
              <w:t>2016</w:t>
            </w:r>
          </w:p>
        </w:tc>
        <w:tc>
          <w:tcPr>
            <w:tcW w:w="760" w:type="dxa"/>
            <w:tcBorders>
              <w:bottom w:val="single" w:sz="2" w:space="0" w:color="231F20"/>
            </w:tcBorders>
          </w:tcPr>
          <w:p>
            <w:pPr>
              <w:pStyle w:val="TableParagraph"/>
              <w:spacing w:before="137"/>
              <w:ind w:right="55"/>
              <w:jc w:val="right"/>
              <w:rPr>
                <w:sz w:val="14"/>
              </w:rPr>
            </w:pPr>
            <w:r>
              <w:rPr>
                <w:color w:val="231F20"/>
                <w:w w:val="90"/>
                <w:sz w:val="14"/>
              </w:rPr>
              <w:t>2017</w:t>
            </w:r>
          </w:p>
        </w:tc>
      </w:tr>
      <w:tr>
        <w:trPr>
          <w:trHeight w:val="256" w:hRule="atLeast"/>
        </w:trPr>
        <w:tc>
          <w:tcPr>
            <w:tcW w:w="1521" w:type="dxa"/>
            <w:tcBorders>
              <w:top w:val="single" w:sz="2" w:space="0" w:color="231F20"/>
            </w:tcBorders>
          </w:tcPr>
          <w:p>
            <w:pPr>
              <w:pStyle w:val="TableParagraph"/>
              <w:spacing w:before="38"/>
              <w:ind w:left="-1"/>
              <w:rPr>
                <w:sz w:val="11"/>
              </w:rPr>
            </w:pPr>
            <w:r>
              <w:rPr>
                <w:color w:val="231F20"/>
                <w:sz w:val="14"/>
              </w:rPr>
              <w:t>Credit spreads</w:t>
            </w:r>
            <w:r>
              <w:rPr>
                <w:color w:val="231F20"/>
                <w:position w:val="4"/>
                <w:sz w:val="11"/>
              </w:rPr>
              <w:t>(g)</w:t>
            </w:r>
          </w:p>
        </w:tc>
        <w:tc>
          <w:tcPr>
            <w:tcW w:w="673" w:type="dxa"/>
            <w:tcBorders>
              <w:top w:val="single" w:sz="2" w:space="0" w:color="231F20"/>
            </w:tcBorders>
          </w:tcPr>
          <w:p>
            <w:pPr>
              <w:pStyle w:val="TableParagraph"/>
              <w:spacing w:before="38"/>
              <w:ind w:right="179"/>
              <w:jc w:val="right"/>
              <w:rPr>
                <w:sz w:val="11"/>
              </w:rPr>
            </w:pPr>
            <w:r>
              <w:rPr>
                <w:color w:val="231F20"/>
                <w:w w:val="95"/>
                <w:position w:val="-3"/>
                <w:sz w:val="14"/>
              </w:rPr>
              <w:t>¾</w:t>
            </w:r>
            <w:r>
              <w:rPr>
                <w:color w:val="231F20"/>
                <w:w w:val="95"/>
                <w:sz w:val="11"/>
              </w:rPr>
              <w:t>(h)</w:t>
            </w:r>
          </w:p>
        </w:tc>
        <w:tc>
          <w:tcPr>
            <w:tcW w:w="1091" w:type="dxa"/>
            <w:tcBorders>
              <w:top w:val="single" w:sz="2" w:space="0" w:color="231F20"/>
            </w:tcBorders>
          </w:tcPr>
          <w:p>
            <w:pPr>
              <w:pStyle w:val="TableParagraph"/>
              <w:spacing w:before="50"/>
              <w:ind w:right="278"/>
              <w:jc w:val="right"/>
              <w:rPr>
                <w:sz w:val="14"/>
              </w:rPr>
            </w:pPr>
            <w:r>
              <w:rPr>
                <w:color w:val="231F20"/>
                <w:w w:val="95"/>
                <w:sz w:val="14"/>
              </w:rPr>
              <w:t>2 (2)</w:t>
            </w:r>
          </w:p>
        </w:tc>
        <w:tc>
          <w:tcPr>
            <w:tcW w:w="945" w:type="dxa"/>
            <w:tcBorders>
              <w:top w:val="single" w:sz="2" w:space="0" w:color="231F20"/>
            </w:tcBorders>
          </w:tcPr>
          <w:p>
            <w:pPr>
              <w:pStyle w:val="TableParagraph"/>
              <w:spacing w:before="50"/>
              <w:ind w:right="193"/>
              <w:jc w:val="right"/>
              <w:rPr>
                <w:sz w:val="14"/>
              </w:rPr>
            </w:pPr>
            <w:r>
              <w:rPr>
                <w:color w:val="231F20"/>
                <w:w w:val="95"/>
                <w:sz w:val="14"/>
              </w:rPr>
              <w:t>2 (2)</w:t>
            </w:r>
          </w:p>
        </w:tc>
        <w:tc>
          <w:tcPr>
            <w:tcW w:w="760" w:type="dxa"/>
            <w:tcBorders>
              <w:top w:val="single" w:sz="2" w:space="0" w:color="231F20"/>
            </w:tcBorders>
          </w:tcPr>
          <w:p>
            <w:pPr>
              <w:pStyle w:val="TableParagraph"/>
              <w:spacing w:before="50"/>
              <w:ind w:right="55"/>
              <w:jc w:val="right"/>
              <w:rPr>
                <w:sz w:val="14"/>
              </w:rPr>
            </w:pPr>
            <w:r>
              <w:rPr>
                <w:color w:val="231F20"/>
                <w:w w:val="95"/>
                <w:sz w:val="14"/>
              </w:rPr>
              <w:t>2 (2)</w:t>
            </w:r>
          </w:p>
        </w:tc>
      </w:tr>
      <w:tr>
        <w:trPr>
          <w:trHeight w:val="241" w:hRule="atLeast"/>
        </w:trPr>
        <w:tc>
          <w:tcPr>
            <w:tcW w:w="1521" w:type="dxa"/>
          </w:tcPr>
          <w:p>
            <w:pPr>
              <w:pStyle w:val="TableParagraph"/>
              <w:spacing w:before="16"/>
              <w:ind w:left="-1"/>
              <w:rPr>
                <w:sz w:val="11"/>
              </w:rPr>
            </w:pPr>
            <w:r>
              <w:rPr>
                <w:color w:val="231F20"/>
                <w:sz w:val="14"/>
              </w:rPr>
              <w:t>Household</w:t>
            </w:r>
            <w:r>
              <w:rPr>
                <w:color w:val="231F20"/>
                <w:spacing w:val="-31"/>
                <w:sz w:val="14"/>
              </w:rPr>
              <w:t> </w:t>
            </w:r>
            <w:r>
              <w:rPr>
                <w:color w:val="231F20"/>
                <w:sz w:val="14"/>
              </w:rPr>
              <w:t>saving</w:t>
            </w:r>
            <w:r>
              <w:rPr>
                <w:color w:val="231F20"/>
                <w:spacing w:val="-31"/>
                <w:sz w:val="14"/>
              </w:rPr>
              <w:t> </w:t>
            </w:r>
            <w:r>
              <w:rPr>
                <w:color w:val="231F20"/>
                <w:sz w:val="14"/>
              </w:rPr>
              <w:t>ratio</w:t>
            </w:r>
            <w:r>
              <w:rPr>
                <w:color w:val="231F20"/>
                <w:position w:val="4"/>
                <w:sz w:val="11"/>
              </w:rPr>
              <w:t>(i)</w:t>
            </w:r>
          </w:p>
        </w:tc>
        <w:tc>
          <w:tcPr>
            <w:tcW w:w="673" w:type="dxa"/>
          </w:tcPr>
          <w:p>
            <w:pPr>
              <w:pStyle w:val="TableParagraph"/>
              <w:spacing w:before="28"/>
              <w:ind w:right="179"/>
              <w:jc w:val="right"/>
              <w:rPr>
                <w:sz w:val="14"/>
              </w:rPr>
            </w:pPr>
            <w:r>
              <w:rPr>
                <w:color w:val="231F20"/>
                <w:w w:val="105"/>
                <w:sz w:val="14"/>
              </w:rPr>
              <w:t>8¾</w:t>
            </w:r>
          </w:p>
        </w:tc>
        <w:tc>
          <w:tcPr>
            <w:tcW w:w="1091" w:type="dxa"/>
          </w:tcPr>
          <w:p>
            <w:pPr>
              <w:pStyle w:val="TableParagraph"/>
              <w:spacing w:before="28"/>
              <w:ind w:right="278"/>
              <w:jc w:val="right"/>
              <w:rPr>
                <w:sz w:val="14"/>
              </w:rPr>
            </w:pPr>
            <w:r>
              <w:rPr>
                <w:color w:val="231F20"/>
                <w:sz w:val="14"/>
              </w:rPr>
              <w:t>5¼ (6¼)</w:t>
            </w:r>
          </w:p>
        </w:tc>
        <w:tc>
          <w:tcPr>
            <w:tcW w:w="945" w:type="dxa"/>
          </w:tcPr>
          <w:p>
            <w:pPr>
              <w:pStyle w:val="TableParagraph"/>
              <w:spacing w:before="28"/>
              <w:ind w:right="193"/>
              <w:jc w:val="right"/>
              <w:rPr>
                <w:sz w:val="14"/>
              </w:rPr>
            </w:pPr>
            <w:r>
              <w:rPr>
                <w:color w:val="231F20"/>
                <w:sz w:val="14"/>
              </w:rPr>
              <w:t>5 (6)</w:t>
            </w:r>
          </w:p>
        </w:tc>
        <w:tc>
          <w:tcPr>
            <w:tcW w:w="760" w:type="dxa"/>
          </w:tcPr>
          <w:p>
            <w:pPr>
              <w:pStyle w:val="TableParagraph"/>
              <w:spacing w:before="28"/>
              <w:ind w:right="55"/>
              <w:jc w:val="right"/>
              <w:rPr>
                <w:sz w:val="14"/>
              </w:rPr>
            </w:pPr>
            <w:r>
              <w:rPr>
                <w:color w:val="231F20"/>
                <w:sz w:val="14"/>
              </w:rPr>
              <w:t>4½ (5½)</w:t>
            </w:r>
          </w:p>
        </w:tc>
      </w:tr>
      <w:tr>
        <w:trPr>
          <w:trHeight w:val="351" w:hRule="atLeast"/>
        </w:trPr>
        <w:tc>
          <w:tcPr>
            <w:tcW w:w="1521" w:type="dxa"/>
          </w:tcPr>
          <w:p>
            <w:pPr>
              <w:pStyle w:val="TableParagraph"/>
              <w:spacing w:line="206" w:lineRule="auto" w:before="40"/>
              <w:ind w:left="63" w:hanging="64"/>
              <w:rPr>
                <w:sz w:val="11"/>
              </w:rPr>
            </w:pPr>
            <w:r>
              <w:rPr>
                <w:color w:val="231F20"/>
                <w:w w:val="90"/>
                <w:sz w:val="14"/>
              </w:rPr>
              <w:t>Business investment to </w:t>
            </w:r>
            <w:r>
              <w:rPr>
                <w:color w:val="231F20"/>
                <w:sz w:val="14"/>
              </w:rPr>
              <w:t>GDP ratio</w:t>
            </w:r>
            <w:r>
              <w:rPr>
                <w:color w:val="231F20"/>
                <w:position w:val="4"/>
                <w:sz w:val="11"/>
              </w:rPr>
              <w:t>(j)</w:t>
            </w:r>
          </w:p>
        </w:tc>
        <w:tc>
          <w:tcPr>
            <w:tcW w:w="673" w:type="dxa"/>
          </w:tcPr>
          <w:p>
            <w:pPr>
              <w:pStyle w:val="TableParagraph"/>
              <w:spacing w:before="9"/>
              <w:rPr>
                <w:sz w:val="14"/>
              </w:rPr>
            </w:pPr>
          </w:p>
          <w:p>
            <w:pPr>
              <w:pStyle w:val="TableParagraph"/>
              <w:spacing w:line="159" w:lineRule="exact"/>
              <w:ind w:right="179"/>
              <w:jc w:val="right"/>
              <w:rPr>
                <w:sz w:val="14"/>
              </w:rPr>
            </w:pPr>
            <w:r>
              <w:rPr>
                <w:color w:val="231F20"/>
                <w:w w:val="90"/>
                <w:sz w:val="14"/>
              </w:rPr>
              <w:t>10</w:t>
            </w:r>
          </w:p>
        </w:tc>
        <w:tc>
          <w:tcPr>
            <w:tcW w:w="1091" w:type="dxa"/>
          </w:tcPr>
          <w:p>
            <w:pPr>
              <w:pStyle w:val="TableParagraph"/>
              <w:spacing w:before="9"/>
              <w:rPr>
                <w:sz w:val="14"/>
              </w:rPr>
            </w:pPr>
          </w:p>
          <w:p>
            <w:pPr>
              <w:pStyle w:val="TableParagraph"/>
              <w:spacing w:line="159" w:lineRule="exact"/>
              <w:ind w:right="278"/>
              <w:jc w:val="right"/>
              <w:rPr>
                <w:sz w:val="14"/>
              </w:rPr>
            </w:pPr>
            <w:r>
              <w:rPr>
                <w:color w:val="231F20"/>
                <w:w w:val="95"/>
                <w:sz w:val="14"/>
              </w:rPr>
              <w:t>10¾ (10½)</w:t>
            </w:r>
          </w:p>
        </w:tc>
        <w:tc>
          <w:tcPr>
            <w:tcW w:w="945" w:type="dxa"/>
          </w:tcPr>
          <w:p>
            <w:pPr>
              <w:pStyle w:val="TableParagraph"/>
              <w:spacing w:before="9"/>
              <w:rPr>
                <w:sz w:val="14"/>
              </w:rPr>
            </w:pPr>
          </w:p>
          <w:p>
            <w:pPr>
              <w:pStyle w:val="TableParagraph"/>
              <w:spacing w:line="159" w:lineRule="exact"/>
              <w:ind w:right="193"/>
              <w:jc w:val="right"/>
              <w:rPr>
                <w:sz w:val="14"/>
              </w:rPr>
            </w:pPr>
            <w:r>
              <w:rPr>
                <w:color w:val="231F20"/>
                <w:w w:val="85"/>
                <w:sz w:val="14"/>
              </w:rPr>
              <w:t>11¼ (11)</w:t>
            </w:r>
          </w:p>
        </w:tc>
        <w:tc>
          <w:tcPr>
            <w:tcW w:w="760" w:type="dxa"/>
          </w:tcPr>
          <w:p>
            <w:pPr>
              <w:pStyle w:val="TableParagraph"/>
              <w:spacing w:before="9"/>
              <w:rPr>
                <w:sz w:val="14"/>
              </w:rPr>
            </w:pPr>
          </w:p>
          <w:p>
            <w:pPr>
              <w:pStyle w:val="TableParagraph"/>
              <w:spacing w:line="159" w:lineRule="exact"/>
              <w:ind w:right="55"/>
              <w:jc w:val="right"/>
              <w:rPr>
                <w:sz w:val="14"/>
              </w:rPr>
            </w:pPr>
            <w:r>
              <w:rPr>
                <w:color w:val="231F20"/>
                <w:w w:val="90"/>
                <w:sz w:val="14"/>
              </w:rPr>
              <w:t>12 (11¾)</w:t>
            </w:r>
          </w:p>
        </w:tc>
      </w:tr>
    </w:tbl>
    <w:p>
      <w:pPr>
        <w:pStyle w:val="BodyText"/>
        <w:rPr>
          <w:sz w:val="16"/>
        </w:rPr>
      </w:pPr>
    </w:p>
    <w:p>
      <w:pPr>
        <w:spacing w:line="220" w:lineRule="auto" w:before="115"/>
        <w:ind w:left="153" w:right="223" w:firstLine="0"/>
        <w:jc w:val="left"/>
        <w:rPr>
          <w:sz w:val="14"/>
        </w:rPr>
      </w:pPr>
      <w:r>
        <w:rPr>
          <w:color w:val="231F20"/>
          <w:w w:val="95"/>
          <w:sz w:val="14"/>
        </w:rPr>
        <w:t>Key</w:t>
      </w:r>
      <w:r>
        <w:rPr>
          <w:color w:val="231F20"/>
          <w:spacing w:val="-15"/>
          <w:w w:val="95"/>
          <w:sz w:val="14"/>
        </w:rPr>
        <w:t> </w:t>
      </w:r>
      <w:r>
        <w:rPr>
          <w:color w:val="231F20"/>
          <w:w w:val="95"/>
          <w:sz w:val="14"/>
        </w:rPr>
        <w:t>Judgement</w:t>
      </w:r>
      <w:r>
        <w:rPr>
          <w:color w:val="231F20"/>
          <w:spacing w:val="-15"/>
          <w:w w:val="95"/>
          <w:sz w:val="14"/>
        </w:rPr>
        <w:t> </w:t>
      </w:r>
      <w:r>
        <w:rPr>
          <w:color w:val="231F20"/>
          <w:w w:val="95"/>
          <w:sz w:val="14"/>
        </w:rPr>
        <w:t>3:</w:t>
      </w:r>
      <w:r>
        <w:rPr>
          <w:color w:val="231F20"/>
          <w:spacing w:val="11"/>
          <w:w w:val="95"/>
          <w:sz w:val="14"/>
        </w:rPr>
        <w:t> </w:t>
      </w:r>
      <w:r>
        <w:rPr>
          <w:color w:val="231F20"/>
          <w:w w:val="95"/>
          <w:sz w:val="14"/>
        </w:rPr>
        <w:t>wage</w:t>
      </w:r>
      <w:r>
        <w:rPr>
          <w:color w:val="231F20"/>
          <w:spacing w:val="-14"/>
          <w:w w:val="95"/>
          <w:sz w:val="14"/>
        </w:rPr>
        <w:t> </w:t>
      </w:r>
      <w:r>
        <w:rPr>
          <w:color w:val="231F20"/>
          <w:w w:val="95"/>
          <w:sz w:val="14"/>
        </w:rPr>
        <w:t>growth</w:t>
      </w:r>
      <w:r>
        <w:rPr>
          <w:color w:val="231F20"/>
          <w:spacing w:val="-15"/>
          <w:w w:val="95"/>
          <w:sz w:val="14"/>
        </w:rPr>
        <w:t> </w:t>
      </w:r>
      <w:r>
        <w:rPr>
          <w:color w:val="231F20"/>
          <w:w w:val="95"/>
          <w:sz w:val="14"/>
        </w:rPr>
        <w:t>continues</w:t>
      </w:r>
      <w:r>
        <w:rPr>
          <w:color w:val="231F20"/>
          <w:spacing w:val="-15"/>
          <w:w w:val="95"/>
          <w:sz w:val="14"/>
        </w:rPr>
        <w:t> </w:t>
      </w:r>
      <w:r>
        <w:rPr>
          <w:color w:val="231F20"/>
          <w:w w:val="95"/>
          <w:sz w:val="14"/>
        </w:rPr>
        <w:t>to</w:t>
      </w:r>
      <w:r>
        <w:rPr>
          <w:color w:val="231F20"/>
          <w:spacing w:val="-14"/>
          <w:w w:val="95"/>
          <w:sz w:val="14"/>
        </w:rPr>
        <w:t> </w:t>
      </w:r>
      <w:r>
        <w:rPr>
          <w:color w:val="231F20"/>
          <w:w w:val="95"/>
          <w:sz w:val="14"/>
        </w:rPr>
        <w:t>rise,</w:t>
      </w:r>
      <w:r>
        <w:rPr>
          <w:color w:val="231F20"/>
          <w:spacing w:val="-15"/>
          <w:w w:val="95"/>
          <w:sz w:val="14"/>
        </w:rPr>
        <w:t> </w:t>
      </w:r>
      <w:r>
        <w:rPr>
          <w:color w:val="231F20"/>
          <w:w w:val="95"/>
          <w:sz w:val="14"/>
        </w:rPr>
        <w:t>underpinned</w:t>
      </w:r>
      <w:r>
        <w:rPr>
          <w:color w:val="231F20"/>
          <w:spacing w:val="-15"/>
          <w:w w:val="95"/>
          <w:sz w:val="14"/>
        </w:rPr>
        <w:t> </w:t>
      </w:r>
      <w:r>
        <w:rPr>
          <w:color w:val="231F20"/>
          <w:w w:val="95"/>
          <w:sz w:val="14"/>
        </w:rPr>
        <w:t>by</w:t>
      </w:r>
      <w:r>
        <w:rPr>
          <w:color w:val="231F20"/>
          <w:spacing w:val="-14"/>
          <w:w w:val="95"/>
          <w:sz w:val="14"/>
        </w:rPr>
        <w:t> </w:t>
      </w:r>
      <w:r>
        <w:rPr>
          <w:color w:val="231F20"/>
          <w:w w:val="95"/>
          <w:sz w:val="14"/>
        </w:rPr>
        <w:t>an</w:t>
      </w:r>
      <w:r>
        <w:rPr>
          <w:color w:val="231F20"/>
          <w:spacing w:val="-15"/>
          <w:w w:val="95"/>
          <w:sz w:val="14"/>
        </w:rPr>
        <w:t> </w:t>
      </w:r>
      <w:r>
        <w:rPr>
          <w:color w:val="231F20"/>
          <w:w w:val="95"/>
          <w:sz w:val="14"/>
        </w:rPr>
        <w:t>absorption</w:t>
      </w:r>
      <w:r>
        <w:rPr>
          <w:color w:val="231F20"/>
          <w:spacing w:val="-15"/>
          <w:w w:val="95"/>
          <w:sz w:val="14"/>
        </w:rPr>
        <w:t> </w:t>
      </w:r>
      <w:r>
        <w:rPr>
          <w:color w:val="231F20"/>
          <w:w w:val="95"/>
          <w:sz w:val="14"/>
        </w:rPr>
        <w:t>of </w:t>
      </w:r>
      <w:r>
        <w:rPr>
          <w:color w:val="231F20"/>
          <w:sz w:val="14"/>
        </w:rPr>
        <w:t>slack</w:t>
      </w:r>
      <w:r>
        <w:rPr>
          <w:color w:val="231F20"/>
          <w:spacing w:val="-15"/>
          <w:sz w:val="14"/>
        </w:rPr>
        <w:t> </w:t>
      </w:r>
      <w:r>
        <w:rPr>
          <w:color w:val="231F20"/>
          <w:sz w:val="14"/>
        </w:rPr>
        <w:t>and</w:t>
      </w:r>
      <w:r>
        <w:rPr>
          <w:color w:val="231F20"/>
          <w:spacing w:val="-14"/>
          <w:sz w:val="14"/>
        </w:rPr>
        <w:t> </w:t>
      </w:r>
      <w:r>
        <w:rPr>
          <w:color w:val="231F20"/>
          <w:sz w:val="14"/>
        </w:rPr>
        <w:t>strengthening</w:t>
      </w:r>
      <w:r>
        <w:rPr>
          <w:color w:val="231F20"/>
          <w:spacing w:val="-14"/>
          <w:sz w:val="14"/>
        </w:rPr>
        <w:t> </w:t>
      </w:r>
      <w:r>
        <w:rPr>
          <w:color w:val="231F20"/>
          <w:sz w:val="14"/>
        </w:rPr>
        <w:t>in</w:t>
      </w:r>
      <w:r>
        <w:rPr>
          <w:color w:val="231F20"/>
          <w:spacing w:val="-14"/>
          <w:sz w:val="14"/>
        </w:rPr>
        <w:t> </w:t>
      </w:r>
      <w:r>
        <w:rPr>
          <w:color w:val="231F20"/>
          <w:sz w:val="14"/>
        </w:rPr>
        <w:t>productivity</w:t>
      </w:r>
      <w:r>
        <w:rPr>
          <w:color w:val="231F20"/>
          <w:spacing w:val="-14"/>
          <w:sz w:val="14"/>
        </w:rPr>
        <w:t> </w:t>
      </w:r>
      <w:r>
        <w:rPr>
          <w:color w:val="231F20"/>
          <w:sz w:val="14"/>
        </w:rPr>
        <w:t>growth</w:t>
      </w:r>
    </w:p>
    <w:p>
      <w:pPr>
        <w:tabs>
          <w:tab w:pos="3463" w:val="left" w:leader="none"/>
        </w:tabs>
        <w:spacing w:before="75"/>
        <w:ind w:left="1716" w:right="0" w:firstLine="0"/>
        <w:jc w:val="left"/>
        <w:rPr>
          <w:sz w:val="14"/>
        </w:rPr>
      </w:pPr>
      <w:r>
        <w:rPr/>
        <w:pict>
          <v:line style="position:absolute;mso-position-horizontal-relative:page;mso-position-vertical-relative:paragraph;z-index:-20455936" from="163.242996pt,15.727921pt" to="289.133996pt,15.727921pt" stroked="true" strokeweight=".125pt" strokecolor="#231f20">
            <v:stroke dashstyle="solid"/>
            <w10:wrap type="none"/>
          </v:line>
        </w:pict>
      </w:r>
      <w:r>
        <w:rPr>
          <w:color w:val="231F20"/>
          <w:sz w:val="14"/>
        </w:rPr>
        <w:t>Average</w:t>
        <w:tab/>
        <w:t>Projections</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4"/>
        <w:gridCol w:w="816"/>
        <w:gridCol w:w="1011"/>
        <w:gridCol w:w="964"/>
        <w:gridCol w:w="834"/>
      </w:tblGrid>
      <w:tr>
        <w:trPr>
          <w:trHeight w:val="402" w:hRule="atLeast"/>
        </w:trPr>
        <w:tc>
          <w:tcPr>
            <w:tcW w:w="1364" w:type="dxa"/>
            <w:tcBorders>
              <w:bottom w:val="single" w:sz="2" w:space="0" w:color="231F20"/>
            </w:tcBorders>
          </w:tcPr>
          <w:p>
            <w:pPr>
              <w:pStyle w:val="TableParagraph"/>
              <w:rPr>
                <w:rFonts w:ascii="Times New Roman"/>
                <w:sz w:val="14"/>
              </w:rPr>
            </w:pPr>
          </w:p>
        </w:tc>
        <w:tc>
          <w:tcPr>
            <w:tcW w:w="816" w:type="dxa"/>
            <w:tcBorders>
              <w:bottom w:val="single" w:sz="2" w:space="0" w:color="231F20"/>
            </w:tcBorders>
          </w:tcPr>
          <w:p>
            <w:pPr>
              <w:pStyle w:val="TableParagraph"/>
              <w:spacing w:line="144" w:lineRule="exact"/>
              <w:ind w:left="303"/>
              <w:rPr>
                <w:sz w:val="14"/>
              </w:rPr>
            </w:pPr>
            <w:r>
              <w:rPr>
                <w:color w:val="231F20"/>
                <w:sz w:val="14"/>
              </w:rPr>
              <w:t>1998–</w:t>
            </w:r>
          </w:p>
          <w:p>
            <w:pPr>
              <w:pStyle w:val="TableParagraph"/>
              <w:spacing w:line="156" w:lineRule="exact"/>
              <w:ind w:left="357"/>
              <w:rPr>
                <w:sz w:val="14"/>
              </w:rPr>
            </w:pPr>
            <w:r>
              <w:rPr>
                <w:color w:val="231F20"/>
                <w:sz w:val="14"/>
              </w:rPr>
              <w:t>2007</w:t>
            </w:r>
          </w:p>
        </w:tc>
        <w:tc>
          <w:tcPr>
            <w:tcW w:w="1011" w:type="dxa"/>
            <w:tcBorders>
              <w:bottom w:val="single" w:sz="2" w:space="0" w:color="231F20"/>
            </w:tcBorders>
          </w:tcPr>
          <w:p>
            <w:pPr>
              <w:pStyle w:val="TableParagraph"/>
              <w:spacing w:before="138"/>
              <w:ind w:right="184"/>
              <w:jc w:val="right"/>
              <w:rPr>
                <w:sz w:val="14"/>
              </w:rPr>
            </w:pPr>
            <w:r>
              <w:rPr>
                <w:color w:val="231F20"/>
                <w:w w:val="90"/>
                <w:sz w:val="14"/>
              </w:rPr>
              <w:t>2015</w:t>
            </w:r>
          </w:p>
        </w:tc>
        <w:tc>
          <w:tcPr>
            <w:tcW w:w="964" w:type="dxa"/>
            <w:tcBorders>
              <w:bottom w:val="single" w:sz="2" w:space="0" w:color="231F20"/>
            </w:tcBorders>
          </w:tcPr>
          <w:p>
            <w:pPr>
              <w:pStyle w:val="TableParagraph"/>
              <w:spacing w:before="138"/>
              <w:ind w:right="118"/>
              <w:jc w:val="right"/>
              <w:rPr>
                <w:sz w:val="14"/>
              </w:rPr>
            </w:pPr>
            <w:r>
              <w:rPr>
                <w:color w:val="231F20"/>
                <w:w w:val="95"/>
                <w:sz w:val="14"/>
              </w:rPr>
              <w:t>2016</w:t>
            </w:r>
          </w:p>
        </w:tc>
        <w:tc>
          <w:tcPr>
            <w:tcW w:w="834" w:type="dxa"/>
            <w:tcBorders>
              <w:bottom w:val="single" w:sz="2" w:space="0" w:color="231F20"/>
            </w:tcBorders>
          </w:tcPr>
          <w:p>
            <w:pPr>
              <w:pStyle w:val="TableParagraph"/>
              <w:spacing w:before="138"/>
              <w:ind w:right="54"/>
              <w:jc w:val="right"/>
              <w:rPr>
                <w:sz w:val="14"/>
              </w:rPr>
            </w:pPr>
            <w:r>
              <w:rPr>
                <w:color w:val="231F20"/>
                <w:w w:val="90"/>
                <w:sz w:val="14"/>
              </w:rPr>
              <w:t>2017</w:t>
            </w:r>
          </w:p>
        </w:tc>
      </w:tr>
      <w:tr>
        <w:trPr>
          <w:trHeight w:val="256" w:hRule="atLeast"/>
        </w:trPr>
        <w:tc>
          <w:tcPr>
            <w:tcW w:w="1364" w:type="dxa"/>
            <w:tcBorders>
              <w:top w:val="single" w:sz="2" w:space="0" w:color="231F20"/>
            </w:tcBorders>
          </w:tcPr>
          <w:p>
            <w:pPr>
              <w:pStyle w:val="TableParagraph"/>
              <w:spacing w:before="39"/>
              <w:ind w:left="-1"/>
              <w:rPr>
                <w:sz w:val="11"/>
              </w:rPr>
            </w:pPr>
            <w:r>
              <w:rPr>
                <w:color w:val="231F20"/>
                <w:sz w:val="14"/>
              </w:rPr>
              <w:t>Productivity</w:t>
            </w:r>
            <w:r>
              <w:rPr>
                <w:color w:val="231F20"/>
                <w:position w:val="4"/>
                <w:sz w:val="11"/>
              </w:rPr>
              <w:t>(k)</w:t>
            </w:r>
          </w:p>
        </w:tc>
        <w:tc>
          <w:tcPr>
            <w:tcW w:w="816" w:type="dxa"/>
            <w:tcBorders>
              <w:top w:val="single" w:sz="2" w:space="0" w:color="231F20"/>
            </w:tcBorders>
          </w:tcPr>
          <w:p>
            <w:pPr>
              <w:pStyle w:val="TableParagraph"/>
              <w:spacing w:before="50"/>
              <w:ind w:right="165"/>
              <w:jc w:val="right"/>
              <w:rPr>
                <w:sz w:val="14"/>
              </w:rPr>
            </w:pPr>
            <w:r>
              <w:rPr>
                <w:color w:val="231F20"/>
                <w:sz w:val="14"/>
              </w:rPr>
              <w:t>2¼</w:t>
            </w:r>
          </w:p>
        </w:tc>
        <w:tc>
          <w:tcPr>
            <w:tcW w:w="1011" w:type="dxa"/>
            <w:tcBorders>
              <w:top w:val="single" w:sz="2" w:space="0" w:color="231F20"/>
            </w:tcBorders>
          </w:tcPr>
          <w:p>
            <w:pPr>
              <w:pStyle w:val="TableParagraph"/>
              <w:spacing w:before="50"/>
              <w:ind w:right="184"/>
              <w:jc w:val="right"/>
              <w:rPr>
                <w:sz w:val="14"/>
              </w:rPr>
            </w:pPr>
            <w:r>
              <w:rPr>
                <w:color w:val="231F20"/>
                <w:w w:val="95"/>
                <w:sz w:val="14"/>
              </w:rPr>
              <w:t>1 (¼)</w:t>
            </w:r>
          </w:p>
        </w:tc>
        <w:tc>
          <w:tcPr>
            <w:tcW w:w="964" w:type="dxa"/>
            <w:tcBorders>
              <w:top w:val="single" w:sz="2" w:space="0" w:color="231F20"/>
            </w:tcBorders>
          </w:tcPr>
          <w:p>
            <w:pPr>
              <w:pStyle w:val="TableParagraph"/>
              <w:spacing w:before="50"/>
              <w:ind w:right="118"/>
              <w:jc w:val="right"/>
              <w:rPr>
                <w:sz w:val="14"/>
              </w:rPr>
            </w:pPr>
            <w:r>
              <w:rPr>
                <w:color w:val="231F20"/>
                <w:w w:val="90"/>
                <w:sz w:val="14"/>
              </w:rPr>
              <w:t>1 (1¼)</w:t>
            </w:r>
          </w:p>
        </w:tc>
        <w:tc>
          <w:tcPr>
            <w:tcW w:w="834" w:type="dxa"/>
            <w:tcBorders>
              <w:top w:val="single" w:sz="2" w:space="0" w:color="231F20"/>
            </w:tcBorders>
          </w:tcPr>
          <w:p>
            <w:pPr>
              <w:pStyle w:val="TableParagraph"/>
              <w:spacing w:before="50"/>
              <w:ind w:right="54"/>
              <w:jc w:val="right"/>
              <w:rPr>
                <w:sz w:val="14"/>
              </w:rPr>
            </w:pPr>
            <w:r>
              <w:rPr>
                <w:color w:val="231F20"/>
                <w:w w:val="95"/>
                <w:sz w:val="14"/>
              </w:rPr>
              <w:t>1½ (1¾)</w:t>
            </w:r>
          </w:p>
        </w:tc>
      </w:tr>
      <w:tr>
        <w:trPr>
          <w:trHeight w:val="235" w:hRule="atLeast"/>
        </w:trPr>
        <w:tc>
          <w:tcPr>
            <w:tcW w:w="1364" w:type="dxa"/>
          </w:tcPr>
          <w:p>
            <w:pPr>
              <w:pStyle w:val="TableParagraph"/>
              <w:spacing w:before="17"/>
              <w:rPr>
                <w:sz w:val="11"/>
              </w:rPr>
            </w:pPr>
            <w:r>
              <w:rPr>
                <w:color w:val="231F20"/>
                <w:w w:val="95"/>
                <w:sz w:val="14"/>
              </w:rPr>
              <w:t>Participation rate</w:t>
            </w:r>
            <w:r>
              <w:rPr>
                <w:color w:val="231F20"/>
                <w:w w:val="95"/>
                <w:position w:val="4"/>
                <w:sz w:val="11"/>
              </w:rPr>
              <w:t>(l)</w:t>
            </w:r>
          </w:p>
        </w:tc>
        <w:tc>
          <w:tcPr>
            <w:tcW w:w="816" w:type="dxa"/>
          </w:tcPr>
          <w:p>
            <w:pPr>
              <w:pStyle w:val="TableParagraph"/>
              <w:spacing w:before="29"/>
              <w:ind w:right="165"/>
              <w:jc w:val="right"/>
              <w:rPr>
                <w:sz w:val="14"/>
              </w:rPr>
            </w:pPr>
            <w:r>
              <w:rPr>
                <w:color w:val="231F20"/>
                <w:sz w:val="14"/>
              </w:rPr>
              <w:t>63</w:t>
            </w:r>
          </w:p>
        </w:tc>
        <w:tc>
          <w:tcPr>
            <w:tcW w:w="1011" w:type="dxa"/>
          </w:tcPr>
          <w:p>
            <w:pPr>
              <w:pStyle w:val="TableParagraph"/>
              <w:spacing w:before="29"/>
              <w:ind w:right="184"/>
              <w:jc w:val="right"/>
              <w:rPr>
                <w:sz w:val="14"/>
              </w:rPr>
            </w:pPr>
            <w:r>
              <w:rPr>
                <w:color w:val="231F20"/>
                <w:sz w:val="14"/>
              </w:rPr>
              <w:t>63½ (63½)</w:t>
            </w:r>
          </w:p>
        </w:tc>
        <w:tc>
          <w:tcPr>
            <w:tcW w:w="964" w:type="dxa"/>
          </w:tcPr>
          <w:p>
            <w:pPr>
              <w:pStyle w:val="TableParagraph"/>
              <w:spacing w:before="29"/>
              <w:ind w:right="118"/>
              <w:jc w:val="right"/>
              <w:rPr>
                <w:sz w:val="14"/>
              </w:rPr>
            </w:pPr>
            <w:r>
              <w:rPr>
                <w:color w:val="231F20"/>
                <w:sz w:val="14"/>
              </w:rPr>
              <w:t>63½ (63½)</w:t>
            </w:r>
          </w:p>
        </w:tc>
        <w:tc>
          <w:tcPr>
            <w:tcW w:w="834" w:type="dxa"/>
          </w:tcPr>
          <w:p>
            <w:pPr>
              <w:pStyle w:val="TableParagraph"/>
              <w:spacing w:before="29"/>
              <w:ind w:right="54"/>
              <w:jc w:val="right"/>
              <w:rPr>
                <w:sz w:val="14"/>
              </w:rPr>
            </w:pPr>
            <w:r>
              <w:rPr>
                <w:color w:val="231F20"/>
                <w:sz w:val="14"/>
              </w:rPr>
              <w:t>63½ (63½)</w:t>
            </w:r>
          </w:p>
        </w:tc>
      </w:tr>
      <w:tr>
        <w:trPr>
          <w:trHeight w:val="207" w:hRule="atLeast"/>
        </w:trPr>
        <w:tc>
          <w:tcPr>
            <w:tcW w:w="1364" w:type="dxa"/>
          </w:tcPr>
          <w:p>
            <w:pPr>
              <w:pStyle w:val="TableParagraph"/>
              <w:spacing w:line="171" w:lineRule="exact" w:before="17"/>
              <w:ind w:left="-1"/>
              <w:rPr>
                <w:sz w:val="11"/>
              </w:rPr>
            </w:pPr>
            <w:r>
              <w:rPr>
                <w:color w:val="231F20"/>
                <w:sz w:val="14"/>
              </w:rPr>
              <w:t>Average hours</w:t>
            </w:r>
            <w:r>
              <w:rPr>
                <w:color w:val="231F20"/>
                <w:position w:val="4"/>
                <w:sz w:val="11"/>
              </w:rPr>
              <w:t>(m)</w:t>
            </w:r>
          </w:p>
        </w:tc>
        <w:tc>
          <w:tcPr>
            <w:tcW w:w="816" w:type="dxa"/>
          </w:tcPr>
          <w:p>
            <w:pPr>
              <w:pStyle w:val="TableParagraph"/>
              <w:spacing w:line="159" w:lineRule="exact" w:before="29"/>
              <w:ind w:right="165"/>
              <w:jc w:val="right"/>
              <w:rPr>
                <w:sz w:val="14"/>
              </w:rPr>
            </w:pPr>
            <w:r>
              <w:rPr>
                <w:color w:val="231F20"/>
                <w:sz w:val="14"/>
              </w:rPr>
              <w:t>32¼</w:t>
            </w:r>
          </w:p>
        </w:tc>
        <w:tc>
          <w:tcPr>
            <w:tcW w:w="1011" w:type="dxa"/>
          </w:tcPr>
          <w:p>
            <w:pPr>
              <w:pStyle w:val="TableParagraph"/>
              <w:spacing w:line="159" w:lineRule="exact" w:before="29"/>
              <w:ind w:right="184"/>
              <w:jc w:val="right"/>
              <w:rPr>
                <w:sz w:val="14"/>
              </w:rPr>
            </w:pPr>
            <w:r>
              <w:rPr>
                <w:color w:val="231F20"/>
                <w:sz w:val="14"/>
              </w:rPr>
              <w:t>32¼ (32¼)</w:t>
            </w:r>
          </w:p>
        </w:tc>
        <w:tc>
          <w:tcPr>
            <w:tcW w:w="964" w:type="dxa"/>
          </w:tcPr>
          <w:p>
            <w:pPr>
              <w:pStyle w:val="TableParagraph"/>
              <w:spacing w:line="159" w:lineRule="exact" w:before="29"/>
              <w:ind w:right="118"/>
              <w:jc w:val="right"/>
              <w:rPr>
                <w:sz w:val="14"/>
              </w:rPr>
            </w:pPr>
            <w:r>
              <w:rPr>
                <w:color w:val="231F20"/>
                <w:sz w:val="14"/>
              </w:rPr>
              <w:t>32½ (32½)</w:t>
            </w:r>
          </w:p>
        </w:tc>
        <w:tc>
          <w:tcPr>
            <w:tcW w:w="834" w:type="dxa"/>
          </w:tcPr>
          <w:p>
            <w:pPr>
              <w:pStyle w:val="TableParagraph"/>
              <w:spacing w:line="159" w:lineRule="exact" w:before="29"/>
              <w:ind w:right="54"/>
              <w:jc w:val="right"/>
              <w:rPr>
                <w:sz w:val="14"/>
              </w:rPr>
            </w:pPr>
            <w:r>
              <w:rPr>
                <w:color w:val="231F20"/>
                <w:sz w:val="14"/>
              </w:rPr>
              <w:t>32¼ (32¼)</w:t>
            </w:r>
          </w:p>
        </w:tc>
      </w:tr>
    </w:tbl>
    <w:p>
      <w:pPr>
        <w:pStyle w:val="BodyText"/>
        <w:rPr>
          <w:sz w:val="16"/>
        </w:rPr>
      </w:pPr>
    </w:p>
    <w:p>
      <w:pPr>
        <w:spacing w:line="220" w:lineRule="auto" w:before="116"/>
        <w:ind w:left="153" w:right="155" w:firstLine="0"/>
        <w:jc w:val="left"/>
        <w:rPr>
          <w:sz w:val="14"/>
        </w:rPr>
      </w:pPr>
      <w:r>
        <w:rPr>
          <w:color w:val="231F20"/>
          <w:w w:val="95"/>
          <w:sz w:val="14"/>
        </w:rPr>
        <w:t>Key</w:t>
      </w:r>
      <w:r>
        <w:rPr>
          <w:color w:val="231F20"/>
          <w:spacing w:val="-17"/>
          <w:w w:val="95"/>
          <w:sz w:val="14"/>
        </w:rPr>
        <w:t> </w:t>
      </w:r>
      <w:r>
        <w:rPr>
          <w:color w:val="231F20"/>
          <w:w w:val="95"/>
          <w:sz w:val="14"/>
        </w:rPr>
        <w:t>Judgement</w:t>
      </w:r>
      <w:r>
        <w:rPr>
          <w:color w:val="231F20"/>
          <w:spacing w:val="-16"/>
          <w:w w:val="95"/>
          <w:sz w:val="14"/>
        </w:rPr>
        <w:t> </w:t>
      </w:r>
      <w:r>
        <w:rPr>
          <w:color w:val="231F20"/>
          <w:w w:val="95"/>
          <w:sz w:val="14"/>
        </w:rPr>
        <w:t>4:</w:t>
      </w:r>
      <w:r>
        <w:rPr>
          <w:color w:val="231F20"/>
          <w:spacing w:val="9"/>
          <w:w w:val="95"/>
          <w:sz w:val="14"/>
        </w:rPr>
        <w:t> </w:t>
      </w:r>
      <w:r>
        <w:rPr>
          <w:color w:val="231F20"/>
          <w:w w:val="95"/>
          <w:sz w:val="14"/>
        </w:rPr>
        <w:t>the</w:t>
      </w:r>
      <w:r>
        <w:rPr>
          <w:color w:val="231F20"/>
          <w:spacing w:val="-16"/>
          <w:w w:val="95"/>
          <w:sz w:val="14"/>
        </w:rPr>
        <w:t> </w:t>
      </w:r>
      <w:r>
        <w:rPr>
          <w:color w:val="231F20"/>
          <w:w w:val="95"/>
          <w:sz w:val="14"/>
        </w:rPr>
        <w:t>drag</w:t>
      </w:r>
      <w:r>
        <w:rPr>
          <w:color w:val="231F20"/>
          <w:spacing w:val="-16"/>
          <w:w w:val="95"/>
          <w:sz w:val="14"/>
        </w:rPr>
        <w:t> </w:t>
      </w:r>
      <w:r>
        <w:rPr>
          <w:color w:val="231F20"/>
          <w:w w:val="95"/>
          <w:sz w:val="14"/>
        </w:rPr>
        <w:t>on</w:t>
      </w:r>
      <w:r>
        <w:rPr>
          <w:color w:val="231F20"/>
          <w:spacing w:val="-16"/>
          <w:w w:val="95"/>
          <w:sz w:val="14"/>
        </w:rPr>
        <w:t> </w:t>
      </w:r>
      <w:r>
        <w:rPr>
          <w:color w:val="231F20"/>
          <w:w w:val="95"/>
          <w:sz w:val="14"/>
        </w:rPr>
        <w:t>inflation</w:t>
      </w:r>
      <w:r>
        <w:rPr>
          <w:color w:val="231F20"/>
          <w:spacing w:val="-17"/>
          <w:w w:val="95"/>
          <w:sz w:val="14"/>
        </w:rPr>
        <w:t> </w:t>
      </w:r>
      <w:r>
        <w:rPr>
          <w:color w:val="231F20"/>
          <w:w w:val="95"/>
          <w:sz w:val="14"/>
        </w:rPr>
        <w:t>from</w:t>
      </w:r>
      <w:r>
        <w:rPr>
          <w:color w:val="231F20"/>
          <w:spacing w:val="-16"/>
          <w:w w:val="95"/>
          <w:sz w:val="14"/>
        </w:rPr>
        <w:t> </w:t>
      </w:r>
      <w:r>
        <w:rPr>
          <w:color w:val="231F20"/>
          <w:w w:val="95"/>
          <w:sz w:val="14"/>
        </w:rPr>
        <w:t>external</w:t>
      </w:r>
      <w:r>
        <w:rPr>
          <w:color w:val="231F20"/>
          <w:spacing w:val="-16"/>
          <w:w w:val="95"/>
          <w:sz w:val="14"/>
        </w:rPr>
        <w:t> </w:t>
      </w:r>
      <w:r>
        <w:rPr>
          <w:color w:val="231F20"/>
          <w:w w:val="95"/>
          <w:sz w:val="14"/>
        </w:rPr>
        <w:t>factors</w:t>
      </w:r>
      <w:r>
        <w:rPr>
          <w:color w:val="231F20"/>
          <w:spacing w:val="-16"/>
          <w:w w:val="95"/>
          <w:sz w:val="14"/>
        </w:rPr>
        <w:t> </w:t>
      </w:r>
      <w:r>
        <w:rPr>
          <w:color w:val="231F20"/>
          <w:w w:val="95"/>
          <w:sz w:val="14"/>
        </w:rPr>
        <w:t>dissipates,</w:t>
      </w:r>
      <w:r>
        <w:rPr>
          <w:color w:val="231F20"/>
          <w:spacing w:val="-16"/>
          <w:w w:val="95"/>
          <w:sz w:val="14"/>
        </w:rPr>
        <w:t> </w:t>
      </w:r>
      <w:r>
        <w:rPr>
          <w:color w:val="231F20"/>
          <w:w w:val="95"/>
          <w:sz w:val="14"/>
        </w:rPr>
        <w:t>as</w:t>
      </w:r>
      <w:r>
        <w:rPr>
          <w:color w:val="231F20"/>
          <w:spacing w:val="-16"/>
          <w:w w:val="95"/>
          <w:sz w:val="14"/>
        </w:rPr>
        <w:t> </w:t>
      </w:r>
      <w:r>
        <w:rPr>
          <w:color w:val="231F20"/>
          <w:w w:val="95"/>
          <w:sz w:val="14"/>
        </w:rPr>
        <w:t>stronger </w:t>
      </w:r>
      <w:r>
        <w:rPr>
          <w:color w:val="231F20"/>
          <w:sz w:val="14"/>
        </w:rPr>
        <w:t>domestic</w:t>
      </w:r>
      <w:r>
        <w:rPr>
          <w:color w:val="231F20"/>
          <w:spacing w:val="-15"/>
          <w:sz w:val="14"/>
        </w:rPr>
        <w:t> </w:t>
      </w:r>
      <w:r>
        <w:rPr>
          <w:color w:val="231F20"/>
          <w:sz w:val="14"/>
        </w:rPr>
        <w:t>cost</w:t>
      </w:r>
      <w:r>
        <w:rPr>
          <w:color w:val="231F20"/>
          <w:spacing w:val="-14"/>
          <w:sz w:val="14"/>
        </w:rPr>
        <w:t> </w:t>
      </w:r>
      <w:r>
        <w:rPr>
          <w:color w:val="231F20"/>
          <w:sz w:val="14"/>
        </w:rPr>
        <w:t>growth</w:t>
      </w:r>
      <w:r>
        <w:rPr>
          <w:color w:val="231F20"/>
          <w:spacing w:val="-14"/>
          <w:sz w:val="14"/>
        </w:rPr>
        <w:t> </w:t>
      </w:r>
      <w:r>
        <w:rPr>
          <w:color w:val="231F20"/>
          <w:sz w:val="14"/>
        </w:rPr>
        <w:t>returns</w:t>
      </w:r>
      <w:r>
        <w:rPr>
          <w:color w:val="231F20"/>
          <w:spacing w:val="-14"/>
          <w:sz w:val="14"/>
        </w:rPr>
        <w:t> </w:t>
      </w:r>
      <w:r>
        <w:rPr>
          <w:color w:val="231F20"/>
          <w:sz w:val="14"/>
        </w:rPr>
        <w:t>inflation</w:t>
      </w:r>
      <w:r>
        <w:rPr>
          <w:color w:val="231F20"/>
          <w:spacing w:val="-14"/>
          <w:sz w:val="14"/>
        </w:rPr>
        <w:t> </w:t>
      </w:r>
      <w:r>
        <w:rPr>
          <w:color w:val="231F20"/>
          <w:sz w:val="14"/>
        </w:rPr>
        <w:t>to</w:t>
      </w:r>
      <w:r>
        <w:rPr>
          <w:color w:val="231F20"/>
          <w:spacing w:val="-14"/>
          <w:sz w:val="14"/>
        </w:rPr>
        <w:t> </w:t>
      </w:r>
      <w:r>
        <w:rPr>
          <w:color w:val="231F20"/>
          <w:sz w:val="14"/>
        </w:rPr>
        <w:t>the</w:t>
      </w:r>
      <w:r>
        <w:rPr>
          <w:color w:val="231F20"/>
          <w:spacing w:val="-14"/>
          <w:sz w:val="14"/>
        </w:rPr>
        <w:t> </w:t>
      </w:r>
      <w:r>
        <w:rPr>
          <w:color w:val="231F20"/>
          <w:sz w:val="14"/>
        </w:rPr>
        <w:t>2%</w:t>
      </w:r>
      <w:r>
        <w:rPr>
          <w:color w:val="231F20"/>
          <w:spacing w:val="-13"/>
          <w:sz w:val="14"/>
        </w:rPr>
        <w:t> </w:t>
      </w:r>
      <w:r>
        <w:rPr>
          <w:color w:val="231F20"/>
          <w:sz w:val="14"/>
        </w:rPr>
        <w:t>target</w:t>
      </w:r>
    </w:p>
    <w:p>
      <w:pPr>
        <w:tabs>
          <w:tab w:pos="3463" w:val="left" w:leader="none"/>
        </w:tabs>
        <w:spacing w:before="75"/>
        <w:ind w:left="1716" w:right="0" w:firstLine="0"/>
        <w:jc w:val="left"/>
        <w:rPr>
          <w:sz w:val="14"/>
        </w:rPr>
      </w:pPr>
      <w:r>
        <w:rPr/>
        <w:pict>
          <v:line style="position:absolute;mso-position-horizontal-relative:page;mso-position-vertical-relative:paragraph;z-index:-20455424" from="163.242004pt,15.796762pt" to="289.133004pt,15.796762pt" stroked="true" strokeweight=".125pt" strokecolor="#231f20">
            <v:stroke dashstyle="solid"/>
            <w10:wrap type="none"/>
          </v:line>
        </w:pict>
      </w:r>
      <w:r>
        <w:rPr>
          <w:color w:val="231F20"/>
          <w:sz w:val="14"/>
        </w:rPr>
        <w:t>Average</w:t>
        <w:tab/>
        <w:t>Projections</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2"/>
        <w:gridCol w:w="833"/>
        <w:gridCol w:w="1105"/>
        <w:gridCol w:w="968"/>
        <w:gridCol w:w="709"/>
      </w:tblGrid>
      <w:tr>
        <w:trPr>
          <w:trHeight w:val="402" w:hRule="atLeast"/>
        </w:trPr>
        <w:tc>
          <w:tcPr>
            <w:tcW w:w="1372" w:type="dxa"/>
            <w:tcBorders>
              <w:bottom w:val="single" w:sz="2" w:space="0" w:color="231F20"/>
            </w:tcBorders>
          </w:tcPr>
          <w:p>
            <w:pPr>
              <w:pStyle w:val="TableParagraph"/>
              <w:rPr>
                <w:rFonts w:ascii="Times New Roman"/>
                <w:sz w:val="14"/>
              </w:rPr>
            </w:pPr>
          </w:p>
        </w:tc>
        <w:tc>
          <w:tcPr>
            <w:tcW w:w="833" w:type="dxa"/>
            <w:tcBorders>
              <w:bottom w:val="single" w:sz="2" w:space="0" w:color="231F20"/>
            </w:tcBorders>
          </w:tcPr>
          <w:p>
            <w:pPr>
              <w:pStyle w:val="TableParagraph"/>
              <w:spacing w:line="144" w:lineRule="exact"/>
              <w:ind w:left="295"/>
              <w:rPr>
                <w:sz w:val="14"/>
              </w:rPr>
            </w:pPr>
            <w:r>
              <w:rPr>
                <w:color w:val="231F20"/>
                <w:sz w:val="14"/>
              </w:rPr>
              <w:t>1998–</w:t>
            </w:r>
          </w:p>
          <w:p>
            <w:pPr>
              <w:pStyle w:val="TableParagraph"/>
              <w:spacing w:line="156" w:lineRule="exact"/>
              <w:ind w:left="349"/>
              <w:rPr>
                <w:sz w:val="14"/>
              </w:rPr>
            </w:pPr>
            <w:r>
              <w:rPr>
                <w:color w:val="231F20"/>
                <w:sz w:val="14"/>
              </w:rPr>
              <w:t>2007</w:t>
            </w:r>
          </w:p>
        </w:tc>
        <w:tc>
          <w:tcPr>
            <w:tcW w:w="1105" w:type="dxa"/>
            <w:tcBorders>
              <w:bottom w:val="single" w:sz="2" w:space="0" w:color="231F20"/>
            </w:tcBorders>
          </w:tcPr>
          <w:p>
            <w:pPr>
              <w:pStyle w:val="TableParagraph"/>
              <w:spacing w:before="138"/>
              <w:ind w:right="303"/>
              <w:jc w:val="right"/>
              <w:rPr>
                <w:sz w:val="14"/>
              </w:rPr>
            </w:pPr>
            <w:r>
              <w:rPr>
                <w:color w:val="231F20"/>
                <w:w w:val="90"/>
                <w:sz w:val="14"/>
              </w:rPr>
              <w:t>2015</w:t>
            </w:r>
          </w:p>
        </w:tc>
        <w:tc>
          <w:tcPr>
            <w:tcW w:w="968" w:type="dxa"/>
            <w:tcBorders>
              <w:bottom w:val="single" w:sz="2" w:space="0" w:color="231F20"/>
            </w:tcBorders>
          </w:tcPr>
          <w:p>
            <w:pPr>
              <w:pStyle w:val="TableParagraph"/>
              <w:spacing w:before="138"/>
              <w:ind w:right="241"/>
              <w:jc w:val="right"/>
              <w:rPr>
                <w:sz w:val="14"/>
              </w:rPr>
            </w:pPr>
            <w:r>
              <w:rPr>
                <w:color w:val="231F20"/>
                <w:w w:val="95"/>
                <w:sz w:val="14"/>
              </w:rPr>
              <w:t>2016</w:t>
            </w:r>
          </w:p>
        </w:tc>
        <w:tc>
          <w:tcPr>
            <w:tcW w:w="709" w:type="dxa"/>
            <w:tcBorders>
              <w:bottom w:val="single" w:sz="2" w:space="0" w:color="231F20"/>
            </w:tcBorders>
          </w:tcPr>
          <w:p>
            <w:pPr>
              <w:pStyle w:val="TableParagraph"/>
              <w:spacing w:before="138"/>
              <w:ind w:right="52"/>
              <w:jc w:val="right"/>
              <w:rPr>
                <w:sz w:val="14"/>
              </w:rPr>
            </w:pPr>
            <w:r>
              <w:rPr>
                <w:color w:val="231F20"/>
                <w:w w:val="90"/>
                <w:sz w:val="14"/>
              </w:rPr>
              <w:t>2017</w:t>
            </w:r>
          </w:p>
        </w:tc>
      </w:tr>
      <w:tr>
        <w:trPr>
          <w:trHeight w:val="256" w:hRule="atLeast"/>
        </w:trPr>
        <w:tc>
          <w:tcPr>
            <w:tcW w:w="1372" w:type="dxa"/>
            <w:tcBorders>
              <w:top w:val="single" w:sz="2" w:space="0" w:color="231F20"/>
            </w:tcBorders>
          </w:tcPr>
          <w:p>
            <w:pPr>
              <w:pStyle w:val="TableParagraph"/>
              <w:spacing w:before="38"/>
              <w:ind w:left="-1"/>
              <w:rPr>
                <w:sz w:val="11"/>
              </w:rPr>
            </w:pPr>
            <w:r>
              <w:rPr>
                <w:color w:val="231F20"/>
                <w:sz w:val="14"/>
              </w:rPr>
              <w:t>UK import prices</w:t>
            </w:r>
            <w:r>
              <w:rPr>
                <w:color w:val="231F20"/>
                <w:position w:val="4"/>
                <w:sz w:val="11"/>
              </w:rPr>
              <w:t>(n)</w:t>
            </w:r>
          </w:p>
        </w:tc>
        <w:tc>
          <w:tcPr>
            <w:tcW w:w="833" w:type="dxa"/>
            <w:tcBorders>
              <w:top w:val="single" w:sz="2" w:space="0" w:color="231F20"/>
            </w:tcBorders>
          </w:tcPr>
          <w:p>
            <w:pPr>
              <w:pStyle w:val="TableParagraph"/>
              <w:spacing w:before="50"/>
              <w:ind w:right="190"/>
              <w:jc w:val="right"/>
              <w:rPr>
                <w:sz w:val="14"/>
              </w:rPr>
            </w:pPr>
            <w:r>
              <w:rPr>
                <w:color w:val="231F20"/>
                <w:w w:val="105"/>
                <w:sz w:val="14"/>
              </w:rPr>
              <w:t>¼</w:t>
            </w:r>
          </w:p>
        </w:tc>
        <w:tc>
          <w:tcPr>
            <w:tcW w:w="1105" w:type="dxa"/>
            <w:tcBorders>
              <w:top w:val="single" w:sz="2" w:space="0" w:color="231F20"/>
            </w:tcBorders>
          </w:tcPr>
          <w:p>
            <w:pPr>
              <w:pStyle w:val="TableParagraph"/>
              <w:spacing w:before="50"/>
              <w:ind w:right="303"/>
              <w:jc w:val="right"/>
              <w:rPr>
                <w:sz w:val="14"/>
              </w:rPr>
            </w:pPr>
            <w:r>
              <w:rPr>
                <w:color w:val="231F20"/>
                <w:sz w:val="14"/>
              </w:rPr>
              <w:t>-5½ (-4¾)</w:t>
            </w:r>
          </w:p>
        </w:tc>
        <w:tc>
          <w:tcPr>
            <w:tcW w:w="968" w:type="dxa"/>
            <w:tcBorders>
              <w:top w:val="single" w:sz="2" w:space="0" w:color="231F20"/>
            </w:tcBorders>
          </w:tcPr>
          <w:p>
            <w:pPr>
              <w:pStyle w:val="TableParagraph"/>
              <w:spacing w:before="50"/>
              <w:ind w:right="241"/>
              <w:jc w:val="right"/>
              <w:rPr>
                <w:sz w:val="14"/>
              </w:rPr>
            </w:pPr>
            <w:r>
              <w:rPr>
                <w:color w:val="231F20"/>
                <w:sz w:val="14"/>
              </w:rPr>
              <w:t>¾ (1¼)</w:t>
            </w:r>
          </w:p>
        </w:tc>
        <w:tc>
          <w:tcPr>
            <w:tcW w:w="709" w:type="dxa"/>
            <w:tcBorders>
              <w:top w:val="single" w:sz="2" w:space="0" w:color="231F20"/>
            </w:tcBorders>
          </w:tcPr>
          <w:p>
            <w:pPr>
              <w:pStyle w:val="TableParagraph"/>
              <w:spacing w:before="50"/>
              <w:ind w:right="52"/>
              <w:jc w:val="right"/>
              <w:rPr>
                <w:sz w:val="14"/>
              </w:rPr>
            </w:pPr>
            <w:r>
              <w:rPr>
                <w:color w:val="231F20"/>
                <w:sz w:val="14"/>
              </w:rPr>
              <w:t>¾ (¾)</w:t>
            </w:r>
          </w:p>
        </w:tc>
      </w:tr>
      <w:tr>
        <w:trPr>
          <w:trHeight w:val="235" w:hRule="atLeast"/>
        </w:trPr>
        <w:tc>
          <w:tcPr>
            <w:tcW w:w="1372" w:type="dxa"/>
          </w:tcPr>
          <w:p>
            <w:pPr>
              <w:pStyle w:val="TableParagraph"/>
              <w:spacing w:before="16"/>
              <w:ind w:left="-1"/>
              <w:rPr>
                <w:sz w:val="11"/>
              </w:rPr>
            </w:pPr>
            <w:r>
              <w:rPr>
                <w:color w:val="231F20"/>
                <w:sz w:val="14"/>
              </w:rPr>
              <w:t>Unit labour costs</w:t>
            </w:r>
            <w:r>
              <w:rPr>
                <w:color w:val="231F20"/>
                <w:position w:val="4"/>
                <w:sz w:val="11"/>
              </w:rPr>
              <w:t>(o)</w:t>
            </w:r>
          </w:p>
        </w:tc>
        <w:tc>
          <w:tcPr>
            <w:tcW w:w="833" w:type="dxa"/>
          </w:tcPr>
          <w:p>
            <w:pPr>
              <w:pStyle w:val="TableParagraph"/>
              <w:spacing w:before="28"/>
              <w:ind w:right="190"/>
              <w:jc w:val="right"/>
              <w:rPr>
                <w:sz w:val="14"/>
              </w:rPr>
            </w:pPr>
            <w:r>
              <w:rPr>
                <w:color w:val="231F20"/>
                <w:sz w:val="14"/>
              </w:rPr>
              <w:t>2¾</w:t>
            </w:r>
          </w:p>
        </w:tc>
        <w:tc>
          <w:tcPr>
            <w:tcW w:w="1105" w:type="dxa"/>
          </w:tcPr>
          <w:p>
            <w:pPr>
              <w:pStyle w:val="TableParagraph"/>
              <w:spacing w:before="28"/>
              <w:ind w:right="303"/>
              <w:jc w:val="right"/>
              <w:rPr>
                <w:sz w:val="14"/>
              </w:rPr>
            </w:pPr>
            <w:r>
              <w:rPr>
                <w:color w:val="231F20"/>
                <w:w w:val="95"/>
                <w:sz w:val="14"/>
              </w:rPr>
              <w:t>2 (1½)</w:t>
            </w:r>
          </w:p>
        </w:tc>
        <w:tc>
          <w:tcPr>
            <w:tcW w:w="968" w:type="dxa"/>
          </w:tcPr>
          <w:p>
            <w:pPr>
              <w:pStyle w:val="TableParagraph"/>
              <w:spacing w:before="28"/>
              <w:ind w:right="241"/>
              <w:jc w:val="right"/>
              <w:rPr>
                <w:sz w:val="14"/>
              </w:rPr>
            </w:pPr>
            <w:r>
              <w:rPr>
                <w:color w:val="231F20"/>
                <w:sz w:val="14"/>
              </w:rPr>
              <w:t>3 (3)</w:t>
            </w:r>
          </w:p>
        </w:tc>
        <w:tc>
          <w:tcPr>
            <w:tcW w:w="709" w:type="dxa"/>
          </w:tcPr>
          <w:p>
            <w:pPr>
              <w:pStyle w:val="TableParagraph"/>
              <w:spacing w:before="28"/>
              <w:ind w:right="52"/>
              <w:jc w:val="right"/>
              <w:rPr>
                <w:sz w:val="14"/>
              </w:rPr>
            </w:pPr>
            <w:r>
              <w:rPr>
                <w:color w:val="231F20"/>
                <w:sz w:val="14"/>
              </w:rPr>
              <w:t>3 (2¾)</w:t>
            </w:r>
          </w:p>
        </w:tc>
      </w:tr>
      <w:tr>
        <w:trPr>
          <w:trHeight w:val="207" w:hRule="atLeast"/>
        </w:trPr>
        <w:tc>
          <w:tcPr>
            <w:tcW w:w="1372" w:type="dxa"/>
          </w:tcPr>
          <w:p>
            <w:pPr>
              <w:pStyle w:val="TableParagraph"/>
              <w:spacing w:line="171" w:lineRule="exact" w:before="16"/>
              <w:ind w:left="-1"/>
              <w:rPr>
                <w:sz w:val="11"/>
              </w:rPr>
            </w:pPr>
            <w:r>
              <w:rPr>
                <w:color w:val="231F20"/>
                <w:w w:val="95"/>
                <w:sz w:val="14"/>
              </w:rPr>
              <w:t>Dollar oil price</w:t>
            </w:r>
            <w:r>
              <w:rPr>
                <w:color w:val="231F20"/>
                <w:w w:val="95"/>
                <w:position w:val="4"/>
                <w:sz w:val="11"/>
              </w:rPr>
              <w:t>(p)</w:t>
            </w:r>
          </w:p>
        </w:tc>
        <w:tc>
          <w:tcPr>
            <w:tcW w:w="833" w:type="dxa"/>
          </w:tcPr>
          <w:p>
            <w:pPr>
              <w:pStyle w:val="TableParagraph"/>
              <w:spacing w:line="159" w:lineRule="exact" w:before="28"/>
              <w:ind w:right="190"/>
              <w:jc w:val="right"/>
              <w:rPr>
                <w:sz w:val="14"/>
              </w:rPr>
            </w:pPr>
            <w:r>
              <w:rPr>
                <w:color w:val="231F20"/>
                <w:sz w:val="14"/>
              </w:rPr>
              <w:t>39</w:t>
            </w:r>
          </w:p>
        </w:tc>
        <w:tc>
          <w:tcPr>
            <w:tcW w:w="1105" w:type="dxa"/>
          </w:tcPr>
          <w:p>
            <w:pPr>
              <w:pStyle w:val="TableParagraph"/>
              <w:spacing w:line="159" w:lineRule="exact" w:before="28"/>
              <w:ind w:right="303"/>
              <w:jc w:val="right"/>
              <w:rPr>
                <w:sz w:val="14"/>
              </w:rPr>
            </w:pPr>
            <w:r>
              <w:rPr>
                <w:color w:val="231F20"/>
                <w:w w:val="95"/>
                <w:sz w:val="14"/>
              </w:rPr>
              <w:t>57 (68)</w:t>
            </w:r>
          </w:p>
        </w:tc>
        <w:tc>
          <w:tcPr>
            <w:tcW w:w="968" w:type="dxa"/>
          </w:tcPr>
          <w:p>
            <w:pPr>
              <w:pStyle w:val="TableParagraph"/>
              <w:spacing w:line="159" w:lineRule="exact" w:before="28"/>
              <w:ind w:right="241"/>
              <w:jc w:val="right"/>
              <w:rPr>
                <w:sz w:val="14"/>
              </w:rPr>
            </w:pPr>
            <w:r>
              <w:rPr>
                <w:color w:val="231F20"/>
                <w:w w:val="95"/>
                <w:sz w:val="14"/>
              </w:rPr>
              <w:t>62 (71)</w:t>
            </w:r>
          </w:p>
        </w:tc>
        <w:tc>
          <w:tcPr>
            <w:tcW w:w="709" w:type="dxa"/>
          </w:tcPr>
          <w:p>
            <w:pPr>
              <w:pStyle w:val="TableParagraph"/>
              <w:spacing w:line="159" w:lineRule="exact" w:before="28"/>
              <w:ind w:right="52"/>
              <w:jc w:val="right"/>
              <w:rPr>
                <w:sz w:val="14"/>
              </w:rPr>
            </w:pPr>
            <w:r>
              <w:rPr>
                <w:color w:val="231F20"/>
                <w:sz w:val="14"/>
              </w:rPr>
              <w:t>66 (73)</w:t>
            </w:r>
          </w:p>
        </w:tc>
      </w:tr>
    </w:tbl>
    <w:p>
      <w:pPr>
        <w:pStyle w:val="BodyText"/>
        <w:spacing w:before="5"/>
        <w:rPr>
          <w:sz w:val="18"/>
        </w:rPr>
      </w:pPr>
    </w:p>
    <w:p>
      <w:pPr>
        <w:spacing w:line="244" w:lineRule="auto" w:before="0"/>
        <w:ind w:left="153" w:right="42" w:firstLine="0"/>
        <w:jc w:val="left"/>
        <w:rPr>
          <w:sz w:val="11"/>
        </w:rPr>
      </w:pPr>
      <w:r>
        <w:rPr>
          <w:color w:val="231F20"/>
          <w:sz w:val="11"/>
        </w:rPr>
        <w:t>Sources:</w:t>
      </w:r>
      <w:r>
        <w:rPr>
          <w:color w:val="231F20"/>
          <w:spacing w:val="-14"/>
          <w:sz w:val="11"/>
        </w:rPr>
        <w:t> </w:t>
      </w:r>
      <w:r>
        <w:rPr>
          <w:color w:val="231F20"/>
          <w:sz w:val="11"/>
        </w:rPr>
        <w:t>Bank</w:t>
      </w:r>
      <w:r>
        <w:rPr>
          <w:color w:val="231F20"/>
          <w:spacing w:val="-24"/>
          <w:sz w:val="11"/>
        </w:rPr>
        <w:t> </w:t>
      </w:r>
      <w:r>
        <w:rPr>
          <w:color w:val="231F20"/>
          <w:sz w:val="11"/>
        </w:rPr>
        <w:t>of</w:t>
      </w:r>
      <w:r>
        <w:rPr>
          <w:color w:val="231F20"/>
          <w:spacing w:val="-23"/>
          <w:sz w:val="11"/>
        </w:rPr>
        <w:t> </w:t>
      </w:r>
      <w:r>
        <w:rPr>
          <w:color w:val="231F20"/>
          <w:sz w:val="11"/>
        </w:rPr>
        <w:t>England,</w:t>
      </w:r>
      <w:r>
        <w:rPr>
          <w:color w:val="231F20"/>
          <w:spacing w:val="-24"/>
          <w:sz w:val="11"/>
        </w:rPr>
        <w:t> </w:t>
      </w:r>
      <w:r>
        <w:rPr>
          <w:color w:val="231F20"/>
          <w:sz w:val="11"/>
        </w:rPr>
        <w:t>BDRC</w:t>
      </w:r>
      <w:r>
        <w:rPr>
          <w:color w:val="231F20"/>
          <w:spacing w:val="-24"/>
          <w:sz w:val="11"/>
        </w:rPr>
        <w:t> </w:t>
      </w:r>
      <w:r>
        <w:rPr>
          <w:color w:val="231F20"/>
          <w:sz w:val="11"/>
        </w:rPr>
        <w:t>Continental</w:t>
      </w:r>
      <w:r>
        <w:rPr>
          <w:color w:val="231F20"/>
          <w:spacing w:val="-23"/>
          <w:sz w:val="11"/>
        </w:rPr>
        <w:t> </w:t>
      </w:r>
      <w:r>
        <w:rPr>
          <w:i/>
          <w:color w:val="231F20"/>
          <w:sz w:val="11"/>
        </w:rPr>
        <w:t>SME</w:t>
      </w:r>
      <w:r>
        <w:rPr>
          <w:i/>
          <w:color w:val="231F20"/>
          <w:spacing w:val="-26"/>
          <w:sz w:val="11"/>
        </w:rPr>
        <w:t> </w:t>
      </w:r>
      <w:r>
        <w:rPr>
          <w:i/>
          <w:color w:val="231F20"/>
          <w:sz w:val="11"/>
        </w:rPr>
        <w:t>Finance</w:t>
      </w:r>
      <w:r>
        <w:rPr>
          <w:i/>
          <w:color w:val="231F20"/>
          <w:spacing w:val="-25"/>
          <w:sz w:val="11"/>
        </w:rPr>
        <w:t> </w:t>
      </w:r>
      <w:r>
        <w:rPr>
          <w:i/>
          <w:color w:val="231F20"/>
          <w:sz w:val="11"/>
        </w:rPr>
        <w:t>Monitor</w:t>
      </w:r>
      <w:r>
        <w:rPr>
          <w:color w:val="231F20"/>
          <w:sz w:val="11"/>
        </w:rPr>
        <w:t>,</w:t>
      </w:r>
      <w:r>
        <w:rPr>
          <w:color w:val="231F20"/>
          <w:spacing w:val="-24"/>
          <w:sz w:val="11"/>
        </w:rPr>
        <w:t> </w:t>
      </w:r>
      <w:r>
        <w:rPr>
          <w:color w:val="231F20"/>
          <w:sz w:val="11"/>
        </w:rPr>
        <w:t>Bloomberg,</w:t>
      </w:r>
      <w:r>
        <w:rPr>
          <w:color w:val="231F20"/>
          <w:spacing w:val="-23"/>
          <w:sz w:val="11"/>
        </w:rPr>
        <w:t> </w:t>
      </w:r>
      <w:r>
        <w:rPr>
          <w:color w:val="231F20"/>
          <w:sz w:val="11"/>
        </w:rPr>
        <w:t>BofA</w:t>
      </w:r>
      <w:r>
        <w:rPr>
          <w:color w:val="231F20"/>
          <w:spacing w:val="-24"/>
          <w:sz w:val="11"/>
        </w:rPr>
        <w:t> </w:t>
      </w:r>
      <w:r>
        <w:rPr>
          <w:color w:val="231F20"/>
          <w:sz w:val="11"/>
        </w:rPr>
        <w:t>Merrill</w:t>
      </w:r>
      <w:r>
        <w:rPr>
          <w:color w:val="231F20"/>
          <w:spacing w:val="-23"/>
          <w:sz w:val="11"/>
        </w:rPr>
        <w:t> </w:t>
      </w:r>
      <w:r>
        <w:rPr>
          <w:color w:val="231F20"/>
          <w:sz w:val="11"/>
        </w:rPr>
        <w:t>Lynch</w:t>
      </w:r>
      <w:r>
        <w:rPr>
          <w:color w:val="231F20"/>
          <w:spacing w:val="-24"/>
          <w:sz w:val="11"/>
        </w:rPr>
        <w:t> </w:t>
      </w:r>
      <w:r>
        <w:rPr>
          <w:color w:val="231F20"/>
          <w:sz w:val="11"/>
        </w:rPr>
        <w:t>Global </w:t>
      </w:r>
      <w:r>
        <w:rPr>
          <w:color w:val="231F20"/>
          <w:w w:val="95"/>
          <w:sz w:val="11"/>
        </w:rPr>
        <w:t>Research,</w:t>
      </w:r>
      <w:r>
        <w:rPr>
          <w:color w:val="231F20"/>
          <w:spacing w:val="-22"/>
          <w:w w:val="95"/>
          <w:sz w:val="11"/>
        </w:rPr>
        <w:t> </w:t>
      </w:r>
      <w:r>
        <w:rPr>
          <w:color w:val="231F20"/>
          <w:w w:val="95"/>
          <w:sz w:val="11"/>
        </w:rPr>
        <w:t>used</w:t>
      </w:r>
      <w:r>
        <w:rPr>
          <w:color w:val="231F20"/>
          <w:spacing w:val="-22"/>
          <w:w w:val="95"/>
          <w:sz w:val="11"/>
        </w:rPr>
        <w:t> </w:t>
      </w:r>
      <w:r>
        <w:rPr>
          <w:color w:val="231F20"/>
          <w:w w:val="95"/>
          <w:sz w:val="11"/>
        </w:rPr>
        <w:t>with</w:t>
      </w:r>
      <w:r>
        <w:rPr>
          <w:color w:val="231F20"/>
          <w:spacing w:val="-22"/>
          <w:w w:val="95"/>
          <w:sz w:val="11"/>
        </w:rPr>
        <w:t> </w:t>
      </w:r>
      <w:r>
        <w:rPr>
          <w:color w:val="231F20"/>
          <w:w w:val="95"/>
          <w:sz w:val="11"/>
        </w:rPr>
        <w:t>permission,</w:t>
      </w:r>
      <w:r>
        <w:rPr>
          <w:color w:val="231F20"/>
          <w:spacing w:val="-22"/>
          <w:w w:val="95"/>
          <w:sz w:val="11"/>
        </w:rPr>
        <w:t> </w:t>
      </w:r>
      <w:r>
        <w:rPr>
          <w:color w:val="231F20"/>
          <w:w w:val="95"/>
          <w:sz w:val="11"/>
        </w:rPr>
        <w:t>British</w:t>
      </w:r>
      <w:r>
        <w:rPr>
          <w:color w:val="231F20"/>
          <w:spacing w:val="-21"/>
          <w:w w:val="95"/>
          <w:sz w:val="11"/>
        </w:rPr>
        <w:t> </w:t>
      </w:r>
      <w:r>
        <w:rPr>
          <w:color w:val="231F20"/>
          <w:w w:val="95"/>
          <w:sz w:val="11"/>
        </w:rPr>
        <w:t>Household</w:t>
      </w:r>
      <w:r>
        <w:rPr>
          <w:color w:val="231F20"/>
          <w:spacing w:val="-22"/>
          <w:w w:val="95"/>
          <w:sz w:val="11"/>
        </w:rPr>
        <w:t> </w:t>
      </w:r>
      <w:r>
        <w:rPr>
          <w:color w:val="231F20"/>
          <w:w w:val="95"/>
          <w:sz w:val="11"/>
        </w:rPr>
        <w:t>Panel</w:t>
      </w:r>
      <w:r>
        <w:rPr>
          <w:color w:val="231F20"/>
          <w:spacing w:val="-22"/>
          <w:w w:val="95"/>
          <w:sz w:val="11"/>
        </w:rPr>
        <w:t> </w:t>
      </w:r>
      <w:r>
        <w:rPr>
          <w:color w:val="231F20"/>
          <w:w w:val="95"/>
          <w:sz w:val="11"/>
        </w:rPr>
        <w:t>Survey,</w:t>
      </w:r>
      <w:r>
        <w:rPr>
          <w:color w:val="231F20"/>
          <w:spacing w:val="-22"/>
          <w:w w:val="95"/>
          <w:sz w:val="11"/>
        </w:rPr>
        <w:t> </w:t>
      </w:r>
      <w:r>
        <w:rPr>
          <w:color w:val="231F20"/>
          <w:w w:val="95"/>
          <w:sz w:val="11"/>
        </w:rPr>
        <w:t>Department</w:t>
      </w:r>
      <w:r>
        <w:rPr>
          <w:color w:val="231F20"/>
          <w:spacing w:val="-21"/>
          <w:w w:val="95"/>
          <w:sz w:val="11"/>
        </w:rPr>
        <w:t> </w:t>
      </w:r>
      <w:r>
        <w:rPr>
          <w:color w:val="231F20"/>
          <w:w w:val="95"/>
          <w:sz w:val="11"/>
        </w:rPr>
        <w:t>for</w:t>
      </w:r>
      <w:r>
        <w:rPr>
          <w:color w:val="231F20"/>
          <w:spacing w:val="-22"/>
          <w:w w:val="95"/>
          <w:sz w:val="11"/>
        </w:rPr>
        <w:t> </w:t>
      </w:r>
      <w:r>
        <w:rPr>
          <w:color w:val="231F20"/>
          <w:w w:val="95"/>
          <w:sz w:val="11"/>
        </w:rPr>
        <w:t>Business,</w:t>
      </w:r>
      <w:r>
        <w:rPr>
          <w:color w:val="231F20"/>
          <w:spacing w:val="-22"/>
          <w:w w:val="95"/>
          <w:sz w:val="11"/>
        </w:rPr>
        <w:t> </w:t>
      </w:r>
      <w:r>
        <w:rPr>
          <w:color w:val="231F20"/>
          <w:w w:val="95"/>
          <w:sz w:val="11"/>
        </w:rPr>
        <w:t>Innovation</w:t>
      </w:r>
      <w:r>
        <w:rPr>
          <w:color w:val="231F20"/>
          <w:spacing w:val="-22"/>
          <w:w w:val="95"/>
          <w:sz w:val="11"/>
        </w:rPr>
        <w:t> </w:t>
      </w:r>
      <w:r>
        <w:rPr>
          <w:color w:val="231F20"/>
          <w:w w:val="95"/>
          <w:sz w:val="11"/>
        </w:rPr>
        <w:t>and</w:t>
      </w:r>
      <w:r>
        <w:rPr>
          <w:color w:val="231F20"/>
          <w:spacing w:val="-21"/>
          <w:w w:val="95"/>
          <w:sz w:val="11"/>
        </w:rPr>
        <w:t> </w:t>
      </w:r>
      <w:r>
        <w:rPr>
          <w:color w:val="231F20"/>
          <w:spacing w:val="-3"/>
          <w:w w:val="95"/>
          <w:sz w:val="11"/>
        </w:rPr>
        <w:t>Skills, </w:t>
      </w:r>
      <w:r>
        <w:rPr>
          <w:color w:val="231F20"/>
          <w:w w:val="95"/>
          <w:sz w:val="11"/>
        </w:rPr>
        <w:t>Eurostat,</w:t>
      </w:r>
      <w:r>
        <w:rPr>
          <w:color w:val="231F20"/>
          <w:spacing w:val="-13"/>
          <w:w w:val="95"/>
          <w:sz w:val="11"/>
        </w:rPr>
        <w:t> </w:t>
      </w:r>
      <w:r>
        <w:rPr>
          <w:color w:val="231F20"/>
          <w:w w:val="95"/>
          <w:sz w:val="11"/>
        </w:rPr>
        <w:t>IMF</w:t>
      </w:r>
      <w:r>
        <w:rPr>
          <w:color w:val="231F20"/>
          <w:spacing w:val="-13"/>
          <w:w w:val="95"/>
          <w:sz w:val="11"/>
        </w:rPr>
        <w:t> </w:t>
      </w:r>
      <w:r>
        <w:rPr>
          <w:i/>
          <w:color w:val="231F20"/>
          <w:w w:val="95"/>
          <w:sz w:val="11"/>
        </w:rPr>
        <w:t>World</w:t>
      </w:r>
      <w:r>
        <w:rPr>
          <w:i/>
          <w:color w:val="231F20"/>
          <w:spacing w:val="-17"/>
          <w:w w:val="95"/>
          <w:sz w:val="11"/>
        </w:rPr>
        <w:t> </w:t>
      </w:r>
      <w:r>
        <w:rPr>
          <w:i/>
          <w:color w:val="231F20"/>
          <w:w w:val="95"/>
          <w:sz w:val="11"/>
        </w:rPr>
        <w:t>Economic</w:t>
      </w:r>
      <w:r>
        <w:rPr>
          <w:i/>
          <w:color w:val="231F20"/>
          <w:spacing w:val="-17"/>
          <w:w w:val="95"/>
          <w:sz w:val="11"/>
        </w:rPr>
        <w:t> </w:t>
      </w:r>
      <w:r>
        <w:rPr>
          <w:i/>
          <w:color w:val="231F20"/>
          <w:w w:val="95"/>
          <w:sz w:val="11"/>
        </w:rPr>
        <w:t>Outlook</w:t>
      </w:r>
      <w:r>
        <w:rPr>
          <w:i/>
          <w:color w:val="231F20"/>
          <w:spacing w:val="-12"/>
          <w:w w:val="95"/>
          <w:sz w:val="11"/>
        </w:rPr>
        <w:t> </w:t>
      </w:r>
      <w:r>
        <w:rPr>
          <w:color w:val="231F20"/>
          <w:w w:val="95"/>
          <w:sz w:val="11"/>
        </w:rPr>
        <w:t>(</w:t>
      </w:r>
      <w:r>
        <w:rPr>
          <w:i/>
          <w:color w:val="231F20"/>
          <w:w w:val="95"/>
          <w:sz w:val="11"/>
        </w:rPr>
        <w:t>WEO</w:t>
      </w:r>
      <w:r>
        <w:rPr>
          <w:color w:val="231F20"/>
          <w:w w:val="95"/>
          <w:sz w:val="11"/>
        </w:rPr>
        <w:t>),</w:t>
      </w:r>
      <w:r>
        <w:rPr>
          <w:color w:val="231F20"/>
          <w:spacing w:val="-13"/>
          <w:w w:val="95"/>
          <w:sz w:val="11"/>
        </w:rPr>
        <w:t> </w:t>
      </w:r>
      <w:r>
        <w:rPr>
          <w:color w:val="231F20"/>
          <w:w w:val="95"/>
          <w:sz w:val="11"/>
        </w:rPr>
        <w:t>ONS,</w:t>
      </w:r>
      <w:r>
        <w:rPr>
          <w:color w:val="231F20"/>
          <w:spacing w:val="-13"/>
          <w:w w:val="95"/>
          <w:sz w:val="11"/>
        </w:rPr>
        <w:t> </w:t>
      </w:r>
      <w:r>
        <w:rPr>
          <w:color w:val="231F20"/>
          <w:w w:val="95"/>
          <w:sz w:val="11"/>
        </w:rPr>
        <w:t>US</w:t>
      </w:r>
      <w:r>
        <w:rPr>
          <w:color w:val="231F20"/>
          <w:spacing w:val="-13"/>
          <w:w w:val="95"/>
          <w:sz w:val="11"/>
        </w:rPr>
        <w:t> </w:t>
      </w:r>
      <w:r>
        <w:rPr>
          <w:color w:val="231F20"/>
          <w:w w:val="95"/>
          <w:sz w:val="11"/>
        </w:rPr>
        <w:t>Bureau</w:t>
      </w:r>
      <w:r>
        <w:rPr>
          <w:color w:val="231F20"/>
          <w:spacing w:val="-13"/>
          <w:w w:val="95"/>
          <w:sz w:val="11"/>
        </w:rPr>
        <w:t> </w:t>
      </w:r>
      <w:r>
        <w:rPr>
          <w:color w:val="231F20"/>
          <w:w w:val="95"/>
          <w:sz w:val="11"/>
        </w:rPr>
        <w:t>of</w:t>
      </w:r>
      <w:r>
        <w:rPr>
          <w:color w:val="231F20"/>
          <w:spacing w:val="-13"/>
          <w:w w:val="95"/>
          <w:sz w:val="11"/>
        </w:rPr>
        <w:t> </w:t>
      </w:r>
      <w:r>
        <w:rPr>
          <w:color w:val="231F20"/>
          <w:w w:val="95"/>
          <w:sz w:val="11"/>
        </w:rPr>
        <w:t>Economic</w:t>
      </w:r>
      <w:r>
        <w:rPr>
          <w:color w:val="231F20"/>
          <w:spacing w:val="-13"/>
          <w:w w:val="95"/>
          <w:sz w:val="11"/>
        </w:rPr>
        <w:t> </w:t>
      </w:r>
      <w:r>
        <w:rPr>
          <w:color w:val="231F20"/>
          <w:w w:val="95"/>
          <w:sz w:val="11"/>
        </w:rPr>
        <w:t>Analysis</w:t>
      </w:r>
      <w:r>
        <w:rPr>
          <w:color w:val="231F20"/>
          <w:spacing w:val="-13"/>
          <w:w w:val="95"/>
          <w:sz w:val="11"/>
        </w:rPr>
        <w:t> </w:t>
      </w:r>
      <w:r>
        <w:rPr>
          <w:color w:val="231F20"/>
          <w:w w:val="95"/>
          <w:sz w:val="11"/>
        </w:rPr>
        <w:t>and</w:t>
      </w:r>
      <w:r>
        <w:rPr>
          <w:color w:val="231F20"/>
          <w:spacing w:val="-13"/>
          <w:w w:val="95"/>
          <w:sz w:val="11"/>
        </w:rPr>
        <w:t> </w:t>
      </w:r>
      <w:r>
        <w:rPr>
          <w:color w:val="231F20"/>
          <w:w w:val="95"/>
          <w:sz w:val="11"/>
        </w:rPr>
        <w:t>Bank</w:t>
      </w:r>
      <w:r>
        <w:rPr>
          <w:color w:val="231F20"/>
          <w:spacing w:val="-13"/>
          <w:w w:val="95"/>
          <w:sz w:val="11"/>
        </w:rPr>
        <w:t> </w:t>
      </w:r>
      <w:r>
        <w:rPr>
          <w:color w:val="231F20"/>
          <w:w w:val="95"/>
          <w:sz w:val="11"/>
        </w:rPr>
        <w:t>calculations.</w:t>
      </w:r>
    </w:p>
    <w:p>
      <w:pPr>
        <w:pStyle w:val="BodyText"/>
        <w:spacing w:before="1"/>
        <w:rPr>
          <w:sz w:val="11"/>
        </w:rPr>
      </w:pPr>
    </w:p>
    <w:p>
      <w:pPr>
        <w:pStyle w:val="ListParagraph"/>
        <w:numPr>
          <w:ilvl w:val="0"/>
          <w:numId w:val="50"/>
        </w:numPr>
        <w:tabs>
          <w:tab w:pos="353" w:val="left" w:leader="none"/>
        </w:tabs>
        <w:spacing w:line="244" w:lineRule="auto" w:before="0" w:after="0"/>
        <w:ind w:left="352" w:right="40" w:hanging="199"/>
        <w:jc w:val="left"/>
        <w:rPr>
          <w:sz w:val="11"/>
        </w:rPr>
      </w:pPr>
      <w:r>
        <w:rPr>
          <w:color w:val="231F20"/>
          <w:w w:val="95"/>
          <w:sz w:val="11"/>
        </w:rPr>
        <w:t>The</w:t>
      </w:r>
      <w:r>
        <w:rPr>
          <w:color w:val="231F20"/>
          <w:spacing w:val="-18"/>
          <w:w w:val="95"/>
          <w:sz w:val="11"/>
        </w:rPr>
        <w:t> </w:t>
      </w:r>
      <w:r>
        <w:rPr>
          <w:color w:val="231F20"/>
          <w:w w:val="95"/>
          <w:sz w:val="11"/>
        </w:rPr>
        <w:t>MPC’s</w:t>
      </w:r>
      <w:r>
        <w:rPr>
          <w:color w:val="231F20"/>
          <w:spacing w:val="-17"/>
          <w:w w:val="95"/>
          <w:sz w:val="11"/>
        </w:rPr>
        <w:t> </w:t>
      </w:r>
      <w:r>
        <w:rPr>
          <w:color w:val="231F20"/>
          <w:w w:val="95"/>
          <w:sz w:val="11"/>
        </w:rPr>
        <w:t>projections</w:t>
      </w:r>
      <w:r>
        <w:rPr>
          <w:color w:val="231F20"/>
          <w:spacing w:val="-18"/>
          <w:w w:val="95"/>
          <w:sz w:val="11"/>
        </w:rPr>
        <w:t> </w:t>
      </w:r>
      <w:r>
        <w:rPr>
          <w:color w:val="231F20"/>
          <w:w w:val="95"/>
          <w:sz w:val="11"/>
        </w:rPr>
        <w:t>for</w:t>
      </w:r>
      <w:r>
        <w:rPr>
          <w:color w:val="231F20"/>
          <w:spacing w:val="-17"/>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8"/>
          <w:w w:val="95"/>
          <w:sz w:val="11"/>
        </w:rPr>
        <w:t> </w:t>
      </w:r>
      <w:r>
        <w:rPr>
          <w:color w:val="231F20"/>
          <w:w w:val="95"/>
          <w:sz w:val="11"/>
        </w:rPr>
        <w:t>CPI</w:t>
      </w:r>
      <w:r>
        <w:rPr>
          <w:color w:val="231F20"/>
          <w:spacing w:val="-18"/>
          <w:w w:val="95"/>
          <w:sz w:val="11"/>
        </w:rPr>
        <w:t> </w:t>
      </w:r>
      <w:r>
        <w:rPr>
          <w:color w:val="231F20"/>
          <w:w w:val="95"/>
          <w:sz w:val="11"/>
        </w:rPr>
        <w:t>inflation</w:t>
      </w:r>
      <w:r>
        <w:rPr>
          <w:color w:val="231F20"/>
          <w:spacing w:val="-17"/>
          <w:w w:val="95"/>
          <w:sz w:val="11"/>
        </w:rPr>
        <w:t> </w:t>
      </w:r>
      <w:r>
        <w:rPr>
          <w:color w:val="231F20"/>
          <w:w w:val="95"/>
          <w:sz w:val="11"/>
        </w:rPr>
        <w:t>and</w:t>
      </w:r>
      <w:r>
        <w:rPr>
          <w:color w:val="231F20"/>
          <w:spacing w:val="-17"/>
          <w:w w:val="95"/>
          <w:sz w:val="11"/>
        </w:rPr>
        <w:t> </w:t>
      </w:r>
      <w:r>
        <w:rPr>
          <w:color w:val="231F20"/>
          <w:w w:val="95"/>
          <w:sz w:val="11"/>
        </w:rPr>
        <w:t>unemployment</w:t>
      </w:r>
      <w:r>
        <w:rPr>
          <w:color w:val="231F20"/>
          <w:spacing w:val="-18"/>
          <w:w w:val="95"/>
          <w:sz w:val="11"/>
        </w:rPr>
        <w:t> </w:t>
      </w:r>
      <w:r>
        <w:rPr>
          <w:color w:val="231F20"/>
          <w:w w:val="95"/>
          <w:sz w:val="11"/>
        </w:rPr>
        <w:t>(as</w:t>
      </w:r>
      <w:r>
        <w:rPr>
          <w:color w:val="231F20"/>
          <w:spacing w:val="-17"/>
          <w:w w:val="95"/>
          <w:sz w:val="11"/>
        </w:rPr>
        <w:t> </w:t>
      </w:r>
      <w:r>
        <w:rPr>
          <w:color w:val="231F20"/>
          <w:w w:val="95"/>
          <w:sz w:val="11"/>
        </w:rPr>
        <w:t>presented</w:t>
      </w:r>
      <w:r>
        <w:rPr>
          <w:color w:val="231F20"/>
          <w:spacing w:val="-18"/>
          <w:w w:val="95"/>
          <w:sz w:val="11"/>
        </w:rPr>
        <w:t> </w:t>
      </w:r>
      <w:r>
        <w:rPr>
          <w:color w:val="231F20"/>
          <w:w w:val="95"/>
          <w:sz w:val="11"/>
        </w:rPr>
        <w:t>in</w:t>
      </w:r>
      <w:r>
        <w:rPr>
          <w:color w:val="231F20"/>
          <w:spacing w:val="-17"/>
          <w:w w:val="95"/>
          <w:sz w:val="11"/>
        </w:rPr>
        <w:t> </w:t>
      </w:r>
      <w:r>
        <w:rPr>
          <w:color w:val="231F20"/>
          <w:w w:val="95"/>
          <w:sz w:val="11"/>
        </w:rPr>
        <w:t>the</w:t>
      </w:r>
      <w:r>
        <w:rPr>
          <w:color w:val="231F20"/>
          <w:spacing w:val="-18"/>
          <w:w w:val="95"/>
          <w:sz w:val="11"/>
        </w:rPr>
        <w:t> </w:t>
      </w:r>
      <w:r>
        <w:rPr>
          <w:color w:val="231F20"/>
          <w:w w:val="95"/>
          <w:sz w:val="11"/>
        </w:rPr>
        <w:t>fan</w:t>
      </w:r>
      <w:r>
        <w:rPr>
          <w:color w:val="231F20"/>
          <w:spacing w:val="-18"/>
          <w:w w:val="95"/>
          <w:sz w:val="11"/>
        </w:rPr>
        <w:t> </w:t>
      </w:r>
      <w:r>
        <w:rPr>
          <w:color w:val="231F20"/>
          <w:w w:val="95"/>
          <w:sz w:val="11"/>
        </w:rPr>
        <w:t>charts)</w:t>
      </w:r>
      <w:r>
        <w:rPr>
          <w:color w:val="231F20"/>
          <w:spacing w:val="-17"/>
          <w:w w:val="95"/>
          <w:sz w:val="11"/>
        </w:rPr>
        <w:t> </w:t>
      </w:r>
      <w:r>
        <w:rPr>
          <w:color w:val="231F20"/>
          <w:w w:val="95"/>
          <w:sz w:val="11"/>
        </w:rPr>
        <w:t>are underpinned</w:t>
      </w:r>
      <w:r>
        <w:rPr>
          <w:color w:val="231F20"/>
          <w:spacing w:val="-17"/>
          <w:w w:val="95"/>
          <w:sz w:val="11"/>
        </w:rPr>
        <w:t> </w:t>
      </w:r>
      <w:r>
        <w:rPr>
          <w:color w:val="231F20"/>
          <w:w w:val="95"/>
          <w:sz w:val="11"/>
        </w:rPr>
        <w:t>by</w:t>
      </w:r>
      <w:r>
        <w:rPr>
          <w:color w:val="231F20"/>
          <w:spacing w:val="-17"/>
          <w:w w:val="95"/>
          <w:sz w:val="11"/>
        </w:rPr>
        <w:t> </w:t>
      </w:r>
      <w:r>
        <w:rPr>
          <w:color w:val="231F20"/>
          <w:w w:val="95"/>
          <w:sz w:val="11"/>
        </w:rPr>
        <w:t>four</w:t>
      </w:r>
      <w:r>
        <w:rPr>
          <w:color w:val="231F20"/>
          <w:spacing w:val="-17"/>
          <w:w w:val="95"/>
          <w:sz w:val="11"/>
        </w:rPr>
        <w:t> </w:t>
      </w:r>
      <w:r>
        <w:rPr>
          <w:color w:val="231F20"/>
          <w:w w:val="95"/>
          <w:sz w:val="11"/>
        </w:rPr>
        <w:t>key</w:t>
      </w:r>
      <w:r>
        <w:rPr>
          <w:color w:val="231F20"/>
          <w:spacing w:val="-16"/>
          <w:w w:val="95"/>
          <w:sz w:val="11"/>
        </w:rPr>
        <w:t> </w:t>
      </w:r>
      <w:r>
        <w:rPr>
          <w:color w:val="231F20"/>
          <w:w w:val="95"/>
          <w:sz w:val="11"/>
        </w:rPr>
        <w:t>judgements.</w:t>
      </w:r>
      <w:r>
        <w:rPr>
          <w:color w:val="231F20"/>
          <w:spacing w:val="-2"/>
          <w:w w:val="95"/>
          <w:sz w:val="11"/>
        </w:rPr>
        <w:t> </w:t>
      </w:r>
      <w:r>
        <w:rPr>
          <w:color w:val="231F20"/>
          <w:w w:val="95"/>
          <w:sz w:val="11"/>
        </w:rPr>
        <w:t>The</w:t>
      </w:r>
      <w:r>
        <w:rPr>
          <w:color w:val="231F20"/>
          <w:spacing w:val="-17"/>
          <w:w w:val="95"/>
          <w:sz w:val="11"/>
        </w:rPr>
        <w:t> </w:t>
      </w:r>
      <w:r>
        <w:rPr>
          <w:color w:val="231F20"/>
          <w:w w:val="95"/>
          <w:sz w:val="11"/>
        </w:rPr>
        <w:t>mapping</w:t>
      </w:r>
      <w:r>
        <w:rPr>
          <w:color w:val="231F20"/>
          <w:spacing w:val="-17"/>
          <w:w w:val="95"/>
          <w:sz w:val="11"/>
        </w:rPr>
        <w:t> </w:t>
      </w:r>
      <w:r>
        <w:rPr>
          <w:color w:val="231F20"/>
          <w:w w:val="95"/>
          <w:sz w:val="11"/>
        </w:rPr>
        <w:t>from</w:t>
      </w:r>
      <w:r>
        <w:rPr>
          <w:color w:val="231F20"/>
          <w:spacing w:val="-16"/>
          <w:w w:val="95"/>
          <w:sz w:val="11"/>
        </w:rPr>
        <w:t> </w:t>
      </w:r>
      <w:r>
        <w:rPr>
          <w:color w:val="231F20"/>
          <w:w w:val="95"/>
          <w:sz w:val="11"/>
        </w:rPr>
        <w:t>the</w:t>
      </w:r>
      <w:r>
        <w:rPr>
          <w:color w:val="231F20"/>
          <w:spacing w:val="-17"/>
          <w:w w:val="95"/>
          <w:sz w:val="11"/>
        </w:rPr>
        <w:t> </w:t>
      </w:r>
      <w:r>
        <w:rPr>
          <w:color w:val="231F20"/>
          <w:w w:val="95"/>
          <w:sz w:val="11"/>
        </w:rPr>
        <w:t>key</w:t>
      </w:r>
      <w:r>
        <w:rPr>
          <w:color w:val="231F20"/>
          <w:spacing w:val="-17"/>
          <w:w w:val="95"/>
          <w:sz w:val="11"/>
        </w:rPr>
        <w:t> </w:t>
      </w:r>
      <w:r>
        <w:rPr>
          <w:color w:val="231F20"/>
          <w:w w:val="95"/>
          <w:sz w:val="11"/>
        </w:rPr>
        <w:t>judgements</w:t>
      </w:r>
      <w:r>
        <w:rPr>
          <w:color w:val="231F20"/>
          <w:spacing w:val="-16"/>
          <w:w w:val="95"/>
          <w:sz w:val="11"/>
        </w:rPr>
        <w:t> </w:t>
      </w:r>
      <w:r>
        <w:rPr>
          <w:color w:val="231F20"/>
          <w:w w:val="95"/>
          <w:sz w:val="11"/>
        </w:rPr>
        <w:t>to</w:t>
      </w:r>
      <w:r>
        <w:rPr>
          <w:color w:val="231F20"/>
          <w:spacing w:val="-17"/>
          <w:w w:val="95"/>
          <w:sz w:val="11"/>
        </w:rPr>
        <w:t> </w:t>
      </w:r>
      <w:r>
        <w:rPr>
          <w:color w:val="231F20"/>
          <w:w w:val="95"/>
          <w:sz w:val="11"/>
        </w:rPr>
        <w:t>individual</w:t>
      </w:r>
      <w:r>
        <w:rPr>
          <w:color w:val="231F20"/>
          <w:spacing w:val="-17"/>
          <w:w w:val="95"/>
          <w:sz w:val="11"/>
        </w:rPr>
        <w:t> </w:t>
      </w:r>
      <w:r>
        <w:rPr>
          <w:color w:val="231F20"/>
          <w:w w:val="95"/>
          <w:sz w:val="11"/>
        </w:rPr>
        <w:t>variables</w:t>
      </w:r>
      <w:r>
        <w:rPr>
          <w:color w:val="231F20"/>
          <w:spacing w:val="-17"/>
          <w:w w:val="95"/>
          <w:sz w:val="11"/>
        </w:rPr>
        <w:t> </w:t>
      </w:r>
      <w:r>
        <w:rPr>
          <w:color w:val="231F20"/>
          <w:w w:val="95"/>
          <w:sz w:val="11"/>
        </w:rPr>
        <w:t>is</w:t>
      </w:r>
      <w:r>
        <w:rPr>
          <w:color w:val="231F20"/>
          <w:spacing w:val="-16"/>
          <w:w w:val="95"/>
          <w:sz w:val="11"/>
        </w:rPr>
        <w:t> </w:t>
      </w:r>
      <w:r>
        <w:rPr>
          <w:color w:val="231F20"/>
          <w:w w:val="95"/>
          <w:sz w:val="11"/>
        </w:rPr>
        <w:t>not precise,</w:t>
      </w:r>
      <w:r>
        <w:rPr>
          <w:color w:val="231F20"/>
          <w:spacing w:val="-20"/>
          <w:w w:val="95"/>
          <w:sz w:val="11"/>
        </w:rPr>
        <w:t> </w:t>
      </w:r>
      <w:r>
        <w:rPr>
          <w:color w:val="231F20"/>
          <w:w w:val="95"/>
          <w:sz w:val="11"/>
        </w:rPr>
        <w:t>but</w:t>
      </w:r>
      <w:r>
        <w:rPr>
          <w:color w:val="231F20"/>
          <w:spacing w:val="-20"/>
          <w:w w:val="95"/>
          <w:sz w:val="11"/>
        </w:rPr>
        <w:t> </w:t>
      </w:r>
      <w:r>
        <w:rPr>
          <w:color w:val="231F20"/>
          <w:w w:val="95"/>
          <w:sz w:val="11"/>
        </w:rPr>
        <w:t>the</w:t>
      </w:r>
      <w:r>
        <w:rPr>
          <w:color w:val="231F20"/>
          <w:spacing w:val="-20"/>
          <w:w w:val="95"/>
          <w:sz w:val="11"/>
        </w:rPr>
        <w:t> </w:t>
      </w:r>
      <w:r>
        <w:rPr>
          <w:color w:val="231F20"/>
          <w:w w:val="95"/>
          <w:sz w:val="11"/>
        </w:rPr>
        <w:t>profiles</w:t>
      </w:r>
      <w:r>
        <w:rPr>
          <w:color w:val="231F20"/>
          <w:spacing w:val="-20"/>
          <w:w w:val="95"/>
          <w:sz w:val="11"/>
        </w:rPr>
        <w:t> </w:t>
      </w:r>
      <w:r>
        <w:rPr>
          <w:color w:val="231F20"/>
          <w:w w:val="95"/>
          <w:sz w:val="11"/>
        </w:rPr>
        <w:t>in</w:t>
      </w:r>
      <w:r>
        <w:rPr>
          <w:color w:val="231F20"/>
          <w:spacing w:val="-20"/>
          <w:w w:val="95"/>
          <w:sz w:val="11"/>
        </w:rPr>
        <w:t> </w:t>
      </w:r>
      <w:r>
        <w:rPr>
          <w:color w:val="231F20"/>
          <w:w w:val="95"/>
          <w:sz w:val="11"/>
        </w:rPr>
        <w:t>the</w:t>
      </w:r>
      <w:r>
        <w:rPr>
          <w:color w:val="231F20"/>
          <w:spacing w:val="-20"/>
          <w:w w:val="95"/>
          <w:sz w:val="11"/>
        </w:rPr>
        <w:t> </w:t>
      </w:r>
      <w:r>
        <w:rPr>
          <w:color w:val="231F20"/>
          <w:w w:val="95"/>
          <w:sz w:val="11"/>
        </w:rPr>
        <w:t>table</w:t>
      </w:r>
      <w:r>
        <w:rPr>
          <w:color w:val="231F20"/>
          <w:spacing w:val="-19"/>
          <w:w w:val="95"/>
          <w:sz w:val="11"/>
        </w:rPr>
        <w:t> </w:t>
      </w:r>
      <w:r>
        <w:rPr>
          <w:color w:val="231F20"/>
          <w:w w:val="95"/>
          <w:sz w:val="11"/>
        </w:rPr>
        <w:t>should</w:t>
      </w:r>
      <w:r>
        <w:rPr>
          <w:color w:val="231F20"/>
          <w:spacing w:val="-20"/>
          <w:w w:val="95"/>
          <w:sz w:val="11"/>
        </w:rPr>
        <w:t> </w:t>
      </w:r>
      <w:r>
        <w:rPr>
          <w:color w:val="231F20"/>
          <w:w w:val="95"/>
          <w:sz w:val="11"/>
        </w:rPr>
        <w:t>be</w:t>
      </w:r>
      <w:r>
        <w:rPr>
          <w:color w:val="231F20"/>
          <w:spacing w:val="-20"/>
          <w:w w:val="95"/>
          <w:sz w:val="11"/>
        </w:rPr>
        <w:t> </w:t>
      </w:r>
      <w:r>
        <w:rPr>
          <w:color w:val="231F20"/>
          <w:w w:val="95"/>
          <w:sz w:val="11"/>
        </w:rPr>
        <w:t>viewed</w:t>
      </w:r>
      <w:r>
        <w:rPr>
          <w:color w:val="231F20"/>
          <w:spacing w:val="-20"/>
          <w:w w:val="95"/>
          <w:sz w:val="11"/>
        </w:rPr>
        <w:t> </w:t>
      </w:r>
      <w:r>
        <w:rPr>
          <w:color w:val="231F20"/>
          <w:w w:val="95"/>
          <w:sz w:val="11"/>
        </w:rPr>
        <w:t>as</w:t>
      </w:r>
      <w:r>
        <w:rPr>
          <w:color w:val="231F20"/>
          <w:spacing w:val="-20"/>
          <w:w w:val="95"/>
          <w:sz w:val="11"/>
        </w:rPr>
        <w:t> </w:t>
      </w:r>
      <w:r>
        <w:rPr>
          <w:color w:val="231F20"/>
          <w:w w:val="95"/>
          <w:sz w:val="11"/>
        </w:rPr>
        <w:t>broadly</w:t>
      </w:r>
      <w:r>
        <w:rPr>
          <w:color w:val="231F20"/>
          <w:spacing w:val="-20"/>
          <w:w w:val="95"/>
          <w:sz w:val="11"/>
        </w:rPr>
        <w:t> </w:t>
      </w:r>
      <w:r>
        <w:rPr>
          <w:color w:val="231F20"/>
          <w:w w:val="95"/>
          <w:sz w:val="11"/>
        </w:rPr>
        <w:t>consistent</w:t>
      </w:r>
      <w:r>
        <w:rPr>
          <w:color w:val="231F20"/>
          <w:spacing w:val="-20"/>
          <w:w w:val="95"/>
          <w:sz w:val="11"/>
        </w:rPr>
        <w:t> </w:t>
      </w:r>
      <w:r>
        <w:rPr>
          <w:color w:val="231F20"/>
          <w:w w:val="95"/>
          <w:sz w:val="11"/>
        </w:rPr>
        <w:t>with</w:t>
      </w:r>
      <w:r>
        <w:rPr>
          <w:color w:val="231F20"/>
          <w:spacing w:val="-19"/>
          <w:w w:val="95"/>
          <w:sz w:val="11"/>
        </w:rPr>
        <w:t> </w:t>
      </w:r>
      <w:r>
        <w:rPr>
          <w:color w:val="231F20"/>
          <w:w w:val="95"/>
          <w:sz w:val="11"/>
        </w:rPr>
        <w:t>the</w:t>
      </w:r>
      <w:r>
        <w:rPr>
          <w:color w:val="231F20"/>
          <w:spacing w:val="-20"/>
          <w:w w:val="95"/>
          <w:sz w:val="11"/>
        </w:rPr>
        <w:t> </w:t>
      </w:r>
      <w:r>
        <w:rPr>
          <w:color w:val="231F20"/>
          <w:w w:val="95"/>
          <w:sz w:val="11"/>
        </w:rPr>
        <w:t>MPC’s</w:t>
      </w:r>
      <w:r>
        <w:rPr>
          <w:color w:val="231F20"/>
          <w:spacing w:val="-20"/>
          <w:w w:val="95"/>
          <w:sz w:val="11"/>
        </w:rPr>
        <w:t> </w:t>
      </w:r>
      <w:r>
        <w:rPr>
          <w:color w:val="231F20"/>
          <w:w w:val="95"/>
          <w:sz w:val="11"/>
        </w:rPr>
        <w:t>key</w:t>
      </w:r>
      <w:r>
        <w:rPr>
          <w:color w:val="231F20"/>
          <w:spacing w:val="-20"/>
          <w:w w:val="95"/>
          <w:sz w:val="11"/>
        </w:rPr>
        <w:t> </w:t>
      </w:r>
      <w:r>
        <w:rPr>
          <w:color w:val="231F20"/>
          <w:w w:val="95"/>
          <w:sz w:val="11"/>
        </w:rPr>
        <w:t>judgements.</w:t>
      </w:r>
    </w:p>
    <w:p>
      <w:pPr>
        <w:pStyle w:val="ListParagraph"/>
        <w:numPr>
          <w:ilvl w:val="0"/>
          <w:numId w:val="50"/>
        </w:numPr>
        <w:tabs>
          <w:tab w:pos="353" w:val="left" w:leader="none"/>
        </w:tabs>
        <w:spacing w:line="244" w:lineRule="auto" w:before="0" w:after="0"/>
        <w:ind w:left="352" w:right="460" w:hanging="199"/>
        <w:jc w:val="left"/>
        <w:rPr>
          <w:sz w:val="11"/>
        </w:rPr>
      </w:pPr>
      <w:r>
        <w:rPr>
          <w:color w:val="231F20"/>
          <w:w w:val="95"/>
          <w:sz w:val="11"/>
        </w:rPr>
        <w:t>Figures</w:t>
      </w:r>
      <w:r>
        <w:rPr>
          <w:color w:val="231F20"/>
          <w:spacing w:val="-21"/>
          <w:w w:val="95"/>
          <w:sz w:val="11"/>
        </w:rPr>
        <w:t> </w:t>
      </w:r>
      <w:r>
        <w:rPr>
          <w:color w:val="231F20"/>
          <w:w w:val="95"/>
          <w:sz w:val="11"/>
        </w:rPr>
        <w:t>show</w:t>
      </w:r>
      <w:r>
        <w:rPr>
          <w:color w:val="231F20"/>
          <w:spacing w:val="-20"/>
          <w:w w:val="95"/>
          <w:sz w:val="11"/>
        </w:rPr>
        <w:t> </w:t>
      </w:r>
      <w:r>
        <w:rPr>
          <w:color w:val="231F20"/>
          <w:w w:val="95"/>
          <w:sz w:val="11"/>
        </w:rPr>
        <w:t>calendar-year</w:t>
      </w:r>
      <w:r>
        <w:rPr>
          <w:color w:val="231F20"/>
          <w:spacing w:val="-21"/>
          <w:w w:val="95"/>
          <w:sz w:val="11"/>
        </w:rPr>
        <w:t> </w:t>
      </w:r>
      <w:r>
        <w:rPr>
          <w:color w:val="231F20"/>
          <w:w w:val="95"/>
          <w:sz w:val="11"/>
        </w:rPr>
        <w:t>growth</w:t>
      </w:r>
      <w:r>
        <w:rPr>
          <w:color w:val="231F20"/>
          <w:spacing w:val="-20"/>
          <w:w w:val="95"/>
          <w:sz w:val="11"/>
        </w:rPr>
        <w:t> </w:t>
      </w:r>
      <w:r>
        <w:rPr>
          <w:color w:val="231F20"/>
          <w:w w:val="95"/>
          <w:sz w:val="11"/>
        </w:rPr>
        <w:t>rates</w:t>
      </w:r>
      <w:r>
        <w:rPr>
          <w:color w:val="231F20"/>
          <w:spacing w:val="-20"/>
          <w:w w:val="95"/>
          <w:sz w:val="11"/>
        </w:rPr>
        <w:t> </w:t>
      </w:r>
      <w:r>
        <w:rPr>
          <w:color w:val="231F20"/>
          <w:w w:val="95"/>
          <w:sz w:val="11"/>
        </w:rPr>
        <w:t>unless</w:t>
      </w:r>
      <w:r>
        <w:rPr>
          <w:color w:val="231F20"/>
          <w:spacing w:val="-21"/>
          <w:w w:val="95"/>
          <w:sz w:val="11"/>
        </w:rPr>
        <w:t> </w:t>
      </w:r>
      <w:r>
        <w:rPr>
          <w:color w:val="231F20"/>
          <w:w w:val="95"/>
          <w:sz w:val="11"/>
        </w:rPr>
        <w:t>otherwise</w:t>
      </w:r>
      <w:r>
        <w:rPr>
          <w:color w:val="231F20"/>
          <w:spacing w:val="-20"/>
          <w:w w:val="95"/>
          <w:sz w:val="11"/>
        </w:rPr>
        <w:t> </w:t>
      </w:r>
      <w:r>
        <w:rPr>
          <w:color w:val="231F20"/>
          <w:w w:val="95"/>
          <w:sz w:val="11"/>
        </w:rPr>
        <w:t>stated.</w:t>
      </w:r>
      <w:r>
        <w:rPr>
          <w:color w:val="231F20"/>
          <w:spacing w:val="-9"/>
          <w:w w:val="95"/>
          <w:sz w:val="11"/>
        </w:rPr>
        <w:t> </w:t>
      </w:r>
      <w:r>
        <w:rPr>
          <w:color w:val="231F20"/>
          <w:w w:val="95"/>
          <w:sz w:val="11"/>
        </w:rPr>
        <w:t>Figures</w:t>
      </w:r>
      <w:r>
        <w:rPr>
          <w:color w:val="231F20"/>
          <w:spacing w:val="-21"/>
          <w:w w:val="95"/>
          <w:sz w:val="11"/>
        </w:rPr>
        <w:t> </w:t>
      </w:r>
      <w:r>
        <w:rPr>
          <w:color w:val="231F20"/>
          <w:w w:val="95"/>
          <w:sz w:val="11"/>
        </w:rPr>
        <w:t>in</w:t>
      </w:r>
      <w:r>
        <w:rPr>
          <w:color w:val="231F20"/>
          <w:spacing w:val="-20"/>
          <w:w w:val="95"/>
          <w:sz w:val="11"/>
        </w:rPr>
        <w:t> </w:t>
      </w:r>
      <w:r>
        <w:rPr>
          <w:color w:val="231F20"/>
          <w:w w:val="95"/>
          <w:sz w:val="11"/>
        </w:rPr>
        <w:t>parentheses</w:t>
      </w:r>
      <w:r>
        <w:rPr>
          <w:color w:val="231F20"/>
          <w:spacing w:val="-21"/>
          <w:w w:val="95"/>
          <w:sz w:val="11"/>
        </w:rPr>
        <w:t> </w:t>
      </w:r>
      <w:r>
        <w:rPr>
          <w:color w:val="231F20"/>
          <w:w w:val="95"/>
          <w:sz w:val="11"/>
        </w:rPr>
        <w:t>show</w:t>
      </w:r>
      <w:r>
        <w:rPr>
          <w:color w:val="231F20"/>
          <w:spacing w:val="-20"/>
          <w:w w:val="95"/>
          <w:sz w:val="11"/>
        </w:rPr>
        <w:t> </w:t>
      </w:r>
      <w:r>
        <w:rPr>
          <w:color w:val="231F20"/>
          <w:spacing w:val="-5"/>
          <w:w w:val="95"/>
          <w:sz w:val="11"/>
        </w:rPr>
        <w:t>the </w:t>
      </w:r>
      <w:r>
        <w:rPr>
          <w:color w:val="231F20"/>
          <w:sz w:val="11"/>
        </w:rPr>
        <w:t>corresponding</w:t>
      </w:r>
      <w:r>
        <w:rPr>
          <w:color w:val="231F20"/>
          <w:spacing w:val="-12"/>
          <w:sz w:val="11"/>
        </w:rPr>
        <w:t> </w:t>
      </w:r>
      <w:r>
        <w:rPr>
          <w:color w:val="231F20"/>
          <w:sz w:val="11"/>
        </w:rPr>
        <w:t>projections</w:t>
      </w:r>
      <w:r>
        <w:rPr>
          <w:color w:val="231F20"/>
          <w:spacing w:val="-12"/>
          <w:sz w:val="11"/>
        </w:rPr>
        <w:t> </w:t>
      </w:r>
      <w:r>
        <w:rPr>
          <w:color w:val="231F20"/>
          <w:sz w:val="11"/>
        </w:rPr>
        <w:t>in</w:t>
      </w:r>
      <w:r>
        <w:rPr>
          <w:color w:val="231F20"/>
          <w:spacing w:val="-11"/>
          <w:sz w:val="11"/>
        </w:rPr>
        <w:t> </w:t>
      </w:r>
      <w:r>
        <w:rPr>
          <w:color w:val="231F20"/>
          <w:sz w:val="11"/>
        </w:rPr>
        <w:t>the</w:t>
      </w:r>
      <w:r>
        <w:rPr>
          <w:color w:val="231F20"/>
          <w:spacing w:val="-12"/>
          <w:sz w:val="11"/>
        </w:rPr>
        <w:t> </w:t>
      </w:r>
      <w:r>
        <w:rPr>
          <w:color w:val="231F20"/>
          <w:sz w:val="11"/>
        </w:rPr>
        <w:t>May</w:t>
      </w:r>
      <w:r>
        <w:rPr>
          <w:color w:val="231F20"/>
          <w:spacing w:val="-12"/>
          <w:sz w:val="11"/>
        </w:rPr>
        <w:t> </w:t>
      </w:r>
      <w:r>
        <w:rPr>
          <w:color w:val="231F20"/>
          <w:sz w:val="11"/>
        </w:rPr>
        <w:t>2015</w:t>
      </w:r>
      <w:r>
        <w:rPr>
          <w:color w:val="231F20"/>
          <w:spacing w:val="-12"/>
          <w:sz w:val="11"/>
        </w:rPr>
        <w:t> </w:t>
      </w:r>
      <w:r>
        <w:rPr>
          <w:i/>
          <w:color w:val="231F20"/>
          <w:sz w:val="11"/>
        </w:rPr>
        <w:t>Inflation</w:t>
      </w:r>
      <w:r>
        <w:rPr>
          <w:i/>
          <w:color w:val="231F20"/>
          <w:spacing w:val="-12"/>
          <w:sz w:val="11"/>
        </w:rPr>
        <w:t> </w:t>
      </w:r>
      <w:r>
        <w:rPr>
          <w:i/>
          <w:color w:val="231F20"/>
          <w:sz w:val="11"/>
        </w:rPr>
        <w:t>Report</w:t>
      </w:r>
      <w:r>
        <w:rPr>
          <w:color w:val="231F20"/>
          <w:sz w:val="11"/>
        </w:rPr>
        <w:t>.</w:t>
      </w:r>
    </w:p>
    <w:p>
      <w:pPr>
        <w:pStyle w:val="ListParagraph"/>
        <w:numPr>
          <w:ilvl w:val="0"/>
          <w:numId w:val="50"/>
        </w:numPr>
        <w:tabs>
          <w:tab w:pos="353" w:val="left" w:leader="none"/>
        </w:tabs>
        <w:spacing w:line="244" w:lineRule="auto" w:before="0" w:after="0"/>
        <w:ind w:left="352" w:right="145" w:hanging="199"/>
        <w:jc w:val="left"/>
        <w:rPr>
          <w:sz w:val="11"/>
        </w:rPr>
      </w:pPr>
      <w:r>
        <w:rPr>
          <w:color w:val="231F20"/>
          <w:w w:val="95"/>
          <w:sz w:val="11"/>
        </w:rPr>
        <w:t>Chained-volume</w:t>
      </w:r>
      <w:r>
        <w:rPr>
          <w:color w:val="231F20"/>
          <w:spacing w:val="-19"/>
          <w:w w:val="95"/>
          <w:sz w:val="11"/>
        </w:rPr>
        <w:t> </w:t>
      </w:r>
      <w:r>
        <w:rPr>
          <w:color w:val="231F20"/>
          <w:w w:val="95"/>
          <w:sz w:val="11"/>
        </w:rPr>
        <w:t>measure.</w:t>
      </w:r>
      <w:r>
        <w:rPr>
          <w:color w:val="231F20"/>
          <w:spacing w:val="-6"/>
          <w:w w:val="95"/>
          <w:sz w:val="11"/>
        </w:rPr>
        <w:t> </w:t>
      </w:r>
      <w:r>
        <w:rPr>
          <w:color w:val="231F20"/>
          <w:w w:val="95"/>
          <w:sz w:val="11"/>
        </w:rPr>
        <w:t>Constructed</w:t>
      </w:r>
      <w:r>
        <w:rPr>
          <w:color w:val="231F20"/>
          <w:spacing w:val="-18"/>
          <w:w w:val="95"/>
          <w:sz w:val="11"/>
        </w:rPr>
        <w:t> </w:t>
      </w:r>
      <w:r>
        <w:rPr>
          <w:color w:val="231F20"/>
          <w:w w:val="95"/>
          <w:sz w:val="11"/>
        </w:rPr>
        <w:t>using</w:t>
      </w:r>
      <w:r>
        <w:rPr>
          <w:color w:val="231F20"/>
          <w:spacing w:val="-19"/>
          <w:w w:val="95"/>
          <w:sz w:val="11"/>
        </w:rPr>
        <w:t> </w:t>
      </w:r>
      <w:r>
        <w:rPr>
          <w:color w:val="231F20"/>
          <w:w w:val="95"/>
          <w:sz w:val="11"/>
        </w:rPr>
        <w:t>real</w:t>
      </w:r>
      <w:r>
        <w:rPr>
          <w:color w:val="231F20"/>
          <w:spacing w:val="-18"/>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18"/>
          <w:w w:val="95"/>
          <w:sz w:val="11"/>
        </w:rPr>
        <w:t> </w:t>
      </w:r>
      <w:r>
        <w:rPr>
          <w:color w:val="231F20"/>
          <w:w w:val="95"/>
          <w:sz w:val="11"/>
        </w:rPr>
        <w:t>rates</w:t>
      </w:r>
      <w:r>
        <w:rPr>
          <w:color w:val="231F20"/>
          <w:spacing w:val="-19"/>
          <w:w w:val="95"/>
          <w:sz w:val="11"/>
        </w:rPr>
        <w:t> </w:t>
      </w:r>
      <w:r>
        <w:rPr>
          <w:color w:val="231F20"/>
          <w:w w:val="95"/>
          <w:sz w:val="11"/>
        </w:rPr>
        <w:t>of</w:t>
      </w:r>
      <w:r>
        <w:rPr>
          <w:color w:val="231F20"/>
          <w:spacing w:val="-18"/>
          <w:w w:val="95"/>
          <w:sz w:val="11"/>
        </w:rPr>
        <w:t> </w:t>
      </w:r>
      <w:r>
        <w:rPr>
          <w:color w:val="231F20"/>
          <w:w w:val="95"/>
          <w:sz w:val="11"/>
        </w:rPr>
        <w:t>146</w:t>
      </w:r>
      <w:r>
        <w:rPr>
          <w:color w:val="231F20"/>
          <w:spacing w:val="-19"/>
          <w:w w:val="95"/>
          <w:sz w:val="11"/>
        </w:rPr>
        <w:t> </w:t>
      </w:r>
      <w:r>
        <w:rPr>
          <w:color w:val="231F20"/>
          <w:w w:val="95"/>
          <w:sz w:val="11"/>
        </w:rPr>
        <w:t>countries</w:t>
      </w:r>
      <w:r>
        <w:rPr>
          <w:color w:val="231F20"/>
          <w:spacing w:val="-19"/>
          <w:w w:val="95"/>
          <w:sz w:val="11"/>
        </w:rPr>
        <w:t> </w:t>
      </w:r>
      <w:r>
        <w:rPr>
          <w:color w:val="231F20"/>
          <w:w w:val="95"/>
          <w:sz w:val="11"/>
        </w:rPr>
        <w:t>weighted</w:t>
      </w:r>
      <w:r>
        <w:rPr>
          <w:color w:val="231F20"/>
          <w:spacing w:val="-18"/>
          <w:w w:val="95"/>
          <w:sz w:val="11"/>
        </w:rPr>
        <w:t> </w:t>
      </w:r>
      <w:r>
        <w:rPr>
          <w:color w:val="231F20"/>
          <w:w w:val="95"/>
          <w:sz w:val="11"/>
        </w:rPr>
        <w:t>according </w:t>
      </w:r>
      <w:r>
        <w:rPr>
          <w:color w:val="231F20"/>
          <w:sz w:val="11"/>
        </w:rPr>
        <w:t>to</w:t>
      </w:r>
      <w:r>
        <w:rPr>
          <w:color w:val="231F20"/>
          <w:spacing w:val="-9"/>
          <w:sz w:val="11"/>
        </w:rPr>
        <w:t> </w:t>
      </w:r>
      <w:r>
        <w:rPr>
          <w:color w:val="231F20"/>
          <w:sz w:val="11"/>
        </w:rPr>
        <w:t>their</w:t>
      </w:r>
      <w:r>
        <w:rPr>
          <w:color w:val="231F20"/>
          <w:spacing w:val="-9"/>
          <w:sz w:val="11"/>
        </w:rPr>
        <w:t> </w:t>
      </w:r>
      <w:r>
        <w:rPr>
          <w:color w:val="231F20"/>
          <w:sz w:val="11"/>
        </w:rPr>
        <w:t>shares</w:t>
      </w:r>
      <w:r>
        <w:rPr>
          <w:color w:val="231F20"/>
          <w:spacing w:val="-9"/>
          <w:sz w:val="11"/>
        </w:rPr>
        <w:t> </w:t>
      </w:r>
      <w:r>
        <w:rPr>
          <w:color w:val="231F20"/>
          <w:sz w:val="11"/>
        </w:rPr>
        <w:t>in</w:t>
      </w:r>
      <w:r>
        <w:rPr>
          <w:color w:val="231F20"/>
          <w:spacing w:val="-9"/>
          <w:sz w:val="11"/>
        </w:rPr>
        <w:t> </w:t>
      </w:r>
      <w:r>
        <w:rPr>
          <w:color w:val="231F20"/>
          <w:sz w:val="11"/>
        </w:rPr>
        <w:t>UK</w:t>
      </w:r>
      <w:r>
        <w:rPr>
          <w:color w:val="231F20"/>
          <w:spacing w:val="-10"/>
          <w:sz w:val="11"/>
        </w:rPr>
        <w:t> </w:t>
      </w:r>
      <w:r>
        <w:rPr>
          <w:color w:val="231F20"/>
          <w:sz w:val="11"/>
        </w:rPr>
        <w:t>exports.</w:t>
      </w:r>
    </w:p>
    <w:p>
      <w:pPr>
        <w:pStyle w:val="ListParagraph"/>
        <w:numPr>
          <w:ilvl w:val="0"/>
          <w:numId w:val="50"/>
        </w:numPr>
        <w:tabs>
          <w:tab w:pos="353" w:val="left" w:leader="none"/>
        </w:tabs>
        <w:spacing w:line="244" w:lineRule="auto" w:before="0" w:after="0"/>
        <w:ind w:left="352" w:right="152" w:hanging="199"/>
        <w:jc w:val="left"/>
        <w:rPr>
          <w:sz w:val="11"/>
        </w:rPr>
      </w:pPr>
      <w:r>
        <w:rPr>
          <w:color w:val="231F20"/>
          <w:w w:val="95"/>
          <w:sz w:val="11"/>
        </w:rPr>
        <w:t>Chained-volume</w:t>
      </w:r>
      <w:r>
        <w:rPr>
          <w:color w:val="231F20"/>
          <w:spacing w:val="-20"/>
          <w:w w:val="95"/>
          <w:sz w:val="11"/>
        </w:rPr>
        <w:t> </w:t>
      </w:r>
      <w:r>
        <w:rPr>
          <w:color w:val="231F20"/>
          <w:w w:val="95"/>
          <w:sz w:val="11"/>
        </w:rPr>
        <w:t>measure.</w:t>
      </w:r>
      <w:r>
        <w:rPr>
          <w:color w:val="231F20"/>
          <w:spacing w:val="-6"/>
          <w:w w:val="95"/>
          <w:sz w:val="11"/>
        </w:rPr>
        <w:t> </w:t>
      </w:r>
      <w:r>
        <w:rPr>
          <w:color w:val="231F20"/>
          <w:w w:val="95"/>
          <w:sz w:val="11"/>
        </w:rPr>
        <w:t>Constructed</w:t>
      </w:r>
      <w:r>
        <w:rPr>
          <w:color w:val="231F20"/>
          <w:spacing w:val="-19"/>
          <w:w w:val="95"/>
          <w:sz w:val="11"/>
        </w:rPr>
        <w:t> </w:t>
      </w:r>
      <w:r>
        <w:rPr>
          <w:color w:val="231F20"/>
          <w:w w:val="95"/>
          <w:sz w:val="11"/>
        </w:rPr>
        <w:t>using</w:t>
      </w:r>
      <w:r>
        <w:rPr>
          <w:color w:val="231F20"/>
          <w:spacing w:val="-19"/>
          <w:w w:val="95"/>
          <w:sz w:val="11"/>
        </w:rPr>
        <w:t> </w:t>
      </w:r>
      <w:r>
        <w:rPr>
          <w:color w:val="231F20"/>
          <w:w w:val="95"/>
          <w:sz w:val="11"/>
        </w:rPr>
        <w:t>real</w:t>
      </w:r>
      <w:r>
        <w:rPr>
          <w:color w:val="231F20"/>
          <w:spacing w:val="-19"/>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19"/>
          <w:w w:val="95"/>
          <w:sz w:val="11"/>
        </w:rPr>
        <w:t> </w:t>
      </w:r>
      <w:r>
        <w:rPr>
          <w:color w:val="231F20"/>
          <w:w w:val="95"/>
          <w:sz w:val="11"/>
        </w:rPr>
        <w:t>rates</w:t>
      </w:r>
      <w:r>
        <w:rPr>
          <w:color w:val="231F20"/>
          <w:spacing w:val="-19"/>
          <w:w w:val="95"/>
          <w:sz w:val="11"/>
        </w:rPr>
        <w:t> </w:t>
      </w:r>
      <w:r>
        <w:rPr>
          <w:color w:val="231F20"/>
          <w:w w:val="95"/>
          <w:sz w:val="11"/>
        </w:rPr>
        <w:t>of</w:t>
      </w:r>
      <w:r>
        <w:rPr>
          <w:color w:val="231F20"/>
          <w:spacing w:val="-19"/>
          <w:w w:val="95"/>
          <w:sz w:val="11"/>
        </w:rPr>
        <w:t> </w:t>
      </w:r>
      <w:r>
        <w:rPr>
          <w:color w:val="231F20"/>
          <w:w w:val="95"/>
          <w:sz w:val="11"/>
        </w:rPr>
        <w:t>147</w:t>
      </w:r>
      <w:r>
        <w:rPr>
          <w:color w:val="231F20"/>
          <w:spacing w:val="-20"/>
          <w:w w:val="95"/>
          <w:sz w:val="11"/>
        </w:rPr>
        <w:t> </w:t>
      </w:r>
      <w:r>
        <w:rPr>
          <w:color w:val="231F20"/>
          <w:w w:val="95"/>
          <w:sz w:val="11"/>
        </w:rPr>
        <w:t>countries</w:t>
      </w:r>
      <w:r>
        <w:rPr>
          <w:color w:val="231F20"/>
          <w:spacing w:val="-19"/>
          <w:w w:val="95"/>
          <w:sz w:val="11"/>
        </w:rPr>
        <w:t> </w:t>
      </w:r>
      <w:r>
        <w:rPr>
          <w:color w:val="231F20"/>
          <w:w w:val="95"/>
          <w:sz w:val="11"/>
        </w:rPr>
        <w:t>weighted</w:t>
      </w:r>
      <w:r>
        <w:rPr>
          <w:color w:val="231F20"/>
          <w:spacing w:val="-19"/>
          <w:w w:val="95"/>
          <w:sz w:val="11"/>
        </w:rPr>
        <w:t> </w:t>
      </w:r>
      <w:r>
        <w:rPr>
          <w:color w:val="231F20"/>
          <w:w w:val="95"/>
          <w:sz w:val="11"/>
        </w:rPr>
        <w:t>according </w:t>
      </w:r>
      <w:r>
        <w:rPr>
          <w:color w:val="231F20"/>
          <w:sz w:val="11"/>
        </w:rPr>
        <w:t>to</w:t>
      </w:r>
      <w:r>
        <w:rPr>
          <w:color w:val="231F20"/>
          <w:spacing w:val="-15"/>
          <w:sz w:val="11"/>
        </w:rPr>
        <w:t> </w:t>
      </w:r>
      <w:r>
        <w:rPr>
          <w:color w:val="231F20"/>
          <w:sz w:val="11"/>
        </w:rPr>
        <w:t>their</w:t>
      </w:r>
      <w:r>
        <w:rPr>
          <w:color w:val="231F20"/>
          <w:spacing w:val="-14"/>
          <w:sz w:val="11"/>
        </w:rPr>
        <w:t> </w:t>
      </w:r>
      <w:r>
        <w:rPr>
          <w:color w:val="231F20"/>
          <w:sz w:val="11"/>
        </w:rPr>
        <w:t>shares</w:t>
      </w:r>
      <w:r>
        <w:rPr>
          <w:color w:val="231F20"/>
          <w:spacing w:val="-14"/>
          <w:sz w:val="11"/>
        </w:rPr>
        <w:t> </w:t>
      </w:r>
      <w:r>
        <w:rPr>
          <w:color w:val="231F20"/>
          <w:sz w:val="11"/>
        </w:rPr>
        <w:t>in</w:t>
      </w:r>
      <w:r>
        <w:rPr>
          <w:color w:val="231F20"/>
          <w:spacing w:val="-14"/>
          <w:sz w:val="11"/>
        </w:rPr>
        <w:t> </w:t>
      </w:r>
      <w:r>
        <w:rPr>
          <w:color w:val="231F20"/>
          <w:sz w:val="11"/>
        </w:rPr>
        <w:t>world</w:t>
      </w:r>
      <w:r>
        <w:rPr>
          <w:color w:val="231F20"/>
          <w:spacing w:val="-14"/>
          <w:sz w:val="11"/>
        </w:rPr>
        <w:t> </w:t>
      </w:r>
      <w:r>
        <w:rPr>
          <w:color w:val="231F20"/>
          <w:sz w:val="11"/>
        </w:rPr>
        <w:t>GDP</w:t>
      </w:r>
      <w:r>
        <w:rPr>
          <w:color w:val="231F20"/>
          <w:spacing w:val="-15"/>
          <w:sz w:val="11"/>
        </w:rPr>
        <w:t> </w:t>
      </w:r>
      <w:r>
        <w:rPr>
          <w:color w:val="231F20"/>
          <w:sz w:val="11"/>
        </w:rPr>
        <w:t>using</w:t>
      </w:r>
      <w:r>
        <w:rPr>
          <w:color w:val="231F20"/>
          <w:spacing w:val="-14"/>
          <w:sz w:val="11"/>
        </w:rPr>
        <w:t> </w:t>
      </w:r>
      <w:r>
        <w:rPr>
          <w:color w:val="231F20"/>
          <w:sz w:val="11"/>
        </w:rPr>
        <w:t>the</w:t>
      </w:r>
      <w:r>
        <w:rPr>
          <w:color w:val="231F20"/>
          <w:spacing w:val="-14"/>
          <w:sz w:val="11"/>
        </w:rPr>
        <w:t> </w:t>
      </w:r>
      <w:r>
        <w:rPr>
          <w:color w:val="231F20"/>
          <w:sz w:val="11"/>
        </w:rPr>
        <w:t>IMF’s</w:t>
      </w:r>
      <w:r>
        <w:rPr>
          <w:color w:val="231F20"/>
          <w:spacing w:val="-14"/>
          <w:sz w:val="11"/>
        </w:rPr>
        <w:t> </w:t>
      </w:r>
      <w:r>
        <w:rPr>
          <w:color w:val="231F20"/>
          <w:sz w:val="11"/>
        </w:rPr>
        <w:t>purchasing</w:t>
      </w:r>
      <w:r>
        <w:rPr>
          <w:color w:val="231F20"/>
          <w:spacing w:val="-14"/>
          <w:sz w:val="11"/>
        </w:rPr>
        <w:t> </w:t>
      </w:r>
      <w:r>
        <w:rPr>
          <w:color w:val="231F20"/>
          <w:sz w:val="11"/>
        </w:rPr>
        <w:t>power</w:t>
      </w:r>
      <w:r>
        <w:rPr>
          <w:color w:val="231F20"/>
          <w:spacing w:val="-15"/>
          <w:sz w:val="11"/>
        </w:rPr>
        <w:t> </w:t>
      </w:r>
      <w:r>
        <w:rPr>
          <w:color w:val="231F20"/>
          <w:sz w:val="11"/>
        </w:rPr>
        <w:t>parity</w:t>
      </w:r>
      <w:r>
        <w:rPr>
          <w:color w:val="231F20"/>
          <w:spacing w:val="-14"/>
          <w:sz w:val="11"/>
        </w:rPr>
        <w:t> </w:t>
      </w:r>
      <w:r>
        <w:rPr>
          <w:color w:val="231F20"/>
          <w:sz w:val="11"/>
        </w:rPr>
        <w:t>(PPP)</w:t>
      </w:r>
      <w:r>
        <w:rPr>
          <w:color w:val="231F20"/>
          <w:spacing w:val="-14"/>
          <w:sz w:val="11"/>
        </w:rPr>
        <w:t> </w:t>
      </w:r>
      <w:r>
        <w:rPr>
          <w:color w:val="231F20"/>
          <w:sz w:val="11"/>
        </w:rPr>
        <w:t>weights.</w:t>
      </w:r>
    </w:p>
    <w:p>
      <w:pPr>
        <w:pStyle w:val="ListParagraph"/>
        <w:numPr>
          <w:ilvl w:val="0"/>
          <w:numId w:val="50"/>
        </w:numPr>
        <w:tabs>
          <w:tab w:pos="353" w:val="left" w:leader="none"/>
        </w:tabs>
        <w:spacing w:line="127" w:lineRule="exact" w:before="0" w:after="0"/>
        <w:ind w:left="352" w:right="0" w:hanging="200"/>
        <w:jc w:val="left"/>
        <w:rPr>
          <w:sz w:val="11"/>
        </w:rPr>
      </w:pPr>
      <w:r>
        <w:rPr>
          <w:color w:val="231F20"/>
          <w:w w:val="90"/>
          <w:sz w:val="11"/>
        </w:rPr>
        <w:t>Chained-volume</w:t>
      </w:r>
      <w:r>
        <w:rPr>
          <w:color w:val="231F20"/>
          <w:spacing w:val="12"/>
          <w:w w:val="90"/>
          <w:sz w:val="11"/>
        </w:rPr>
        <w:t> </w:t>
      </w:r>
      <w:r>
        <w:rPr>
          <w:color w:val="231F20"/>
          <w:w w:val="90"/>
          <w:sz w:val="11"/>
        </w:rPr>
        <w:t>measure.</w:t>
      </w:r>
    </w:p>
    <w:p>
      <w:pPr>
        <w:pStyle w:val="ListParagraph"/>
        <w:numPr>
          <w:ilvl w:val="0"/>
          <w:numId w:val="50"/>
        </w:numPr>
        <w:tabs>
          <w:tab w:pos="353" w:val="left" w:leader="none"/>
        </w:tabs>
        <w:spacing w:line="240" w:lineRule="auto" w:before="0" w:after="0"/>
        <w:ind w:left="352" w:right="0" w:hanging="200"/>
        <w:jc w:val="left"/>
        <w:rPr>
          <w:sz w:val="11"/>
        </w:rPr>
      </w:pPr>
      <w:r>
        <w:rPr>
          <w:color w:val="231F20"/>
          <w:w w:val="90"/>
          <w:sz w:val="11"/>
        </w:rPr>
        <w:t>Chained-volume</w:t>
      </w:r>
      <w:r>
        <w:rPr>
          <w:color w:val="231F20"/>
          <w:spacing w:val="12"/>
          <w:w w:val="90"/>
          <w:sz w:val="11"/>
        </w:rPr>
        <w:t> </w:t>
      </w:r>
      <w:r>
        <w:rPr>
          <w:color w:val="231F20"/>
          <w:w w:val="90"/>
          <w:sz w:val="11"/>
        </w:rPr>
        <w:t>measure.</w:t>
      </w:r>
    </w:p>
    <w:p>
      <w:pPr>
        <w:pStyle w:val="ListParagraph"/>
        <w:numPr>
          <w:ilvl w:val="0"/>
          <w:numId w:val="50"/>
        </w:numPr>
        <w:tabs>
          <w:tab w:pos="353" w:val="left" w:leader="none"/>
        </w:tabs>
        <w:spacing w:line="244" w:lineRule="auto" w:before="3" w:after="0"/>
        <w:ind w:left="352" w:right="100" w:hanging="199"/>
        <w:jc w:val="left"/>
        <w:rPr>
          <w:sz w:val="11"/>
        </w:rPr>
      </w:pPr>
      <w:r>
        <w:rPr>
          <w:color w:val="231F20"/>
          <w:w w:val="95"/>
          <w:sz w:val="11"/>
        </w:rPr>
        <w:t>Level</w:t>
      </w:r>
      <w:r>
        <w:rPr>
          <w:color w:val="231F20"/>
          <w:spacing w:val="-19"/>
          <w:w w:val="95"/>
          <w:sz w:val="11"/>
        </w:rPr>
        <w:t> </w:t>
      </w:r>
      <w:r>
        <w:rPr>
          <w:color w:val="231F20"/>
          <w:w w:val="95"/>
          <w:sz w:val="11"/>
        </w:rPr>
        <w:t>in</w:t>
      </w:r>
      <w:r>
        <w:rPr>
          <w:color w:val="231F20"/>
          <w:spacing w:val="-18"/>
          <w:w w:val="95"/>
          <w:sz w:val="11"/>
        </w:rPr>
        <w:t> </w:t>
      </w:r>
      <w:r>
        <w:rPr>
          <w:color w:val="231F20"/>
          <w:w w:val="95"/>
          <w:sz w:val="11"/>
        </w:rPr>
        <w:t>Q4.</w:t>
      </w:r>
      <w:r>
        <w:rPr>
          <w:color w:val="231F20"/>
          <w:spacing w:val="-4"/>
          <w:w w:val="95"/>
          <w:sz w:val="11"/>
        </w:rPr>
        <w:t> </w:t>
      </w:r>
      <w:r>
        <w:rPr>
          <w:color w:val="231F20"/>
          <w:w w:val="95"/>
          <w:sz w:val="11"/>
        </w:rPr>
        <w:t>Percentage</w:t>
      </w:r>
      <w:r>
        <w:rPr>
          <w:color w:val="231F20"/>
          <w:spacing w:val="-18"/>
          <w:w w:val="95"/>
          <w:sz w:val="11"/>
        </w:rPr>
        <w:t> </w:t>
      </w:r>
      <w:r>
        <w:rPr>
          <w:color w:val="231F20"/>
          <w:w w:val="95"/>
          <w:sz w:val="11"/>
        </w:rPr>
        <w:t>point</w:t>
      </w:r>
      <w:r>
        <w:rPr>
          <w:color w:val="231F20"/>
          <w:spacing w:val="-18"/>
          <w:w w:val="95"/>
          <w:sz w:val="11"/>
        </w:rPr>
        <w:t> </w:t>
      </w:r>
      <w:r>
        <w:rPr>
          <w:color w:val="231F20"/>
          <w:w w:val="95"/>
          <w:sz w:val="11"/>
        </w:rPr>
        <w:t>spread</w:t>
      </w:r>
      <w:r>
        <w:rPr>
          <w:color w:val="231F20"/>
          <w:spacing w:val="-18"/>
          <w:w w:val="95"/>
          <w:sz w:val="11"/>
        </w:rPr>
        <w:t> </w:t>
      </w:r>
      <w:r>
        <w:rPr>
          <w:color w:val="231F20"/>
          <w:w w:val="95"/>
          <w:sz w:val="11"/>
        </w:rPr>
        <w:t>over</w:t>
      </w:r>
      <w:r>
        <w:rPr>
          <w:color w:val="231F20"/>
          <w:spacing w:val="-19"/>
          <w:w w:val="95"/>
          <w:sz w:val="11"/>
        </w:rPr>
        <w:t> </w:t>
      </w:r>
      <w:r>
        <w:rPr>
          <w:color w:val="231F20"/>
          <w:w w:val="95"/>
          <w:sz w:val="11"/>
        </w:rPr>
        <w:t>reference</w:t>
      </w:r>
      <w:r>
        <w:rPr>
          <w:color w:val="231F20"/>
          <w:spacing w:val="-18"/>
          <w:w w:val="95"/>
          <w:sz w:val="11"/>
        </w:rPr>
        <w:t> </w:t>
      </w:r>
      <w:r>
        <w:rPr>
          <w:color w:val="231F20"/>
          <w:w w:val="95"/>
          <w:sz w:val="11"/>
        </w:rPr>
        <w:t>rates.</w:t>
      </w:r>
      <w:r>
        <w:rPr>
          <w:color w:val="231F20"/>
          <w:spacing w:val="-4"/>
          <w:w w:val="95"/>
          <w:sz w:val="11"/>
        </w:rPr>
        <w:t> </w:t>
      </w:r>
      <w:r>
        <w:rPr>
          <w:color w:val="231F20"/>
          <w:w w:val="95"/>
          <w:sz w:val="11"/>
        </w:rPr>
        <w:t>Based</w:t>
      </w:r>
      <w:r>
        <w:rPr>
          <w:color w:val="231F20"/>
          <w:spacing w:val="-18"/>
          <w:w w:val="95"/>
          <w:sz w:val="11"/>
        </w:rPr>
        <w:t> </w:t>
      </w:r>
      <w:r>
        <w:rPr>
          <w:color w:val="231F20"/>
          <w:w w:val="95"/>
          <w:sz w:val="11"/>
        </w:rPr>
        <w:t>on</w:t>
      </w:r>
      <w:r>
        <w:rPr>
          <w:color w:val="231F20"/>
          <w:spacing w:val="-18"/>
          <w:w w:val="95"/>
          <w:sz w:val="11"/>
        </w:rPr>
        <w:t> </w:t>
      </w:r>
      <w:r>
        <w:rPr>
          <w:color w:val="231F20"/>
          <w:w w:val="95"/>
          <w:sz w:val="11"/>
        </w:rPr>
        <w:t>a</w:t>
      </w:r>
      <w:r>
        <w:rPr>
          <w:color w:val="231F20"/>
          <w:spacing w:val="-18"/>
          <w:w w:val="95"/>
          <w:sz w:val="11"/>
        </w:rPr>
        <w:t> </w:t>
      </w:r>
      <w:r>
        <w:rPr>
          <w:color w:val="231F20"/>
          <w:w w:val="95"/>
          <w:sz w:val="11"/>
        </w:rPr>
        <w:t>weighted</w:t>
      </w:r>
      <w:r>
        <w:rPr>
          <w:color w:val="231F20"/>
          <w:spacing w:val="-19"/>
          <w:w w:val="95"/>
          <w:sz w:val="11"/>
        </w:rPr>
        <w:t> </w:t>
      </w:r>
      <w:r>
        <w:rPr>
          <w:color w:val="231F20"/>
          <w:w w:val="95"/>
          <w:sz w:val="11"/>
        </w:rPr>
        <w:t>average</w:t>
      </w:r>
      <w:r>
        <w:rPr>
          <w:color w:val="231F20"/>
          <w:spacing w:val="-18"/>
          <w:w w:val="95"/>
          <w:sz w:val="11"/>
        </w:rPr>
        <w:t> </w:t>
      </w:r>
      <w:r>
        <w:rPr>
          <w:color w:val="231F20"/>
          <w:w w:val="95"/>
          <w:sz w:val="11"/>
        </w:rPr>
        <w:t>of</w:t>
      </w:r>
      <w:r>
        <w:rPr>
          <w:color w:val="231F20"/>
          <w:spacing w:val="-18"/>
          <w:w w:val="95"/>
          <w:sz w:val="11"/>
        </w:rPr>
        <w:t> </w:t>
      </w:r>
      <w:r>
        <w:rPr>
          <w:color w:val="231F20"/>
          <w:w w:val="95"/>
          <w:sz w:val="11"/>
        </w:rPr>
        <w:t>household</w:t>
      </w:r>
      <w:r>
        <w:rPr>
          <w:color w:val="231F20"/>
          <w:spacing w:val="-18"/>
          <w:w w:val="95"/>
          <w:sz w:val="11"/>
        </w:rPr>
        <w:t> </w:t>
      </w:r>
      <w:r>
        <w:rPr>
          <w:color w:val="231F20"/>
          <w:spacing w:val="-5"/>
          <w:w w:val="95"/>
          <w:sz w:val="11"/>
        </w:rPr>
        <w:t>and </w:t>
      </w:r>
      <w:r>
        <w:rPr>
          <w:color w:val="231F20"/>
          <w:w w:val="95"/>
          <w:sz w:val="11"/>
        </w:rPr>
        <w:t>corporate</w:t>
      </w:r>
      <w:r>
        <w:rPr>
          <w:color w:val="231F20"/>
          <w:spacing w:val="-16"/>
          <w:w w:val="95"/>
          <w:sz w:val="11"/>
        </w:rPr>
        <w:t> </w:t>
      </w:r>
      <w:r>
        <w:rPr>
          <w:color w:val="231F20"/>
          <w:w w:val="95"/>
          <w:sz w:val="11"/>
        </w:rPr>
        <w:t>loan</w:t>
      </w:r>
      <w:r>
        <w:rPr>
          <w:color w:val="231F20"/>
          <w:spacing w:val="-15"/>
          <w:w w:val="95"/>
          <w:sz w:val="11"/>
        </w:rPr>
        <w:t> </w:t>
      </w:r>
      <w:r>
        <w:rPr>
          <w:color w:val="231F20"/>
          <w:w w:val="95"/>
          <w:sz w:val="11"/>
        </w:rPr>
        <w:t>and</w:t>
      </w:r>
      <w:r>
        <w:rPr>
          <w:color w:val="231F20"/>
          <w:spacing w:val="-15"/>
          <w:w w:val="95"/>
          <w:sz w:val="11"/>
        </w:rPr>
        <w:t> </w:t>
      </w:r>
      <w:r>
        <w:rPr>
          <w:color w:val="231F20"/>
          <w:w w:val="95"/>
          <w:sz w:val="11"/>
        </w:rPr>
        <w:t>deposit</w:t>
      </w:r>
      <w:r>
        <w:rPr>
          <w:color w:val="231F20"/>
          <w:spacing w:val="-15"/>
          <w:w w:val="95"/>
          <w:sz w:val="11"/>
        </w:rPr>
        <w:t> </w:t>
      </w:r>
      <w:r>
        <w:rPr>
          <w:color w:val="231F20"/>
          <w:w w:val="95"/>
          <w:sz w:val="11"/>
        </w:rPr>
        <w:t>spreads</w:t>
      </w:r>
      <w:r>
        <w:rPr>
          <w:color w:val="231F20"/>
          <w:spacing w:val="-15"/>
          <w:w w:val="95"/>
          <w:sz w:val="11"/>
        </w:rPr>
        <w:t> </w:t>
      </w:r>
      <w:r>
        <w:rPr>
          <w:color w:val="231F20"/>
          <w:w w:val="95"/>
          <w:sz w:val="11"/>
        </w:rPr>
        <w:t>over</w:t>
      </w:r>
      <w:r>
        <w:rPr>
          <w:color w:val="231F20"/>
          <w:spacing w:val="-15"/>
          <w:w w:val="95"/>
          <w:sz w:val="11"/>
        </w:rPr>
        <w:t> </w:t>
      </w:r>
      <w:r>
        <w:rPr>
          <w:color w:val="231F20"/>
          <w:w w:val="95"/>
          <w:sz w:val="11"/>
        </w:rPr>
        <w:t>appropriate</w:t>
      </w:r>
      <w:r>
        <w:rPr>
          <w:color w:val="231F20"/>
          <w:spacing w:val="-15"/>
          <w:w w:val="95"/>
          <w:sz w:val="11"/>
        </w:rPr>
        <w:t> </w:t>
      </w:r>
      <w:r>
        <w:rPr>
          <w:color w:val="231F20"/>
          <w:w w:val="95"/>
          <w:sz w:val="11"/>
        </w:rPr>
        <w:t>risk-free</w:t>
      </w:r>
      <w:r>
        <w:rPr>
          <w:color w:val="231F20"/>
          <w:spacing w:val="-15"/>
          <w:w w:val="95"/>
          <w:sz w:val="11"/>
        </w:rPr>
        <w:t> </w:t>
      </w:r>
      <w:r>
        <w:rPr>
          <w:color w:val="231F20"/>
          <w:w w:val="95"/>
          <w:sz w:val="11"/>
        </w:rPr>
        <w:t>rates.</w:t>
      </w:r>
      <w:r>
        <w:rPr>
          <w:color w:val="231F20"/>
          <w:spacing w:val="1"/>
          <w:w w:val="95"/>
          <w:sz w:val="11"/>
        </w:rPr>
        <w:t> </w:t>
      </w:r>
      <w:r>
        <w:rPr>
          <w:color w:val="231F20"/>
          <w:w w:val="95"/>
          <w:sz w:val="11"/>
        </w:rPr>
        <w:t>Indexed</w:t>
      </w:r>
      <w:r>
        <w:rPr>
          <w:color w:val="231F20"/>
          <w:spacing w:val="-15"/>
          <w:w w:val="95"/>
          <w:sz w:val="11"/>
        </w:rPr>
        <w:t> </w:t>
      </w:r>
      <w:r>
        <w:rPr>
          <w:color w:val="231F20"/>
          <w:w w:val="95"/>
          <w:sz w:val="11"/>
        </w:rPr>
        <w:t>to</w:t>
      </w:r>
      <w:r>
        <w:rPr>
          <w:color w:val="231F20"/>
          <w:spacing w:val="-15"/>
          <w:w w:val="95"/>
          <w:sz w:val="11"/>
        </w:rPr>
        <w:t> </w:t>
      </w:r>
      <w:r>
        <w:rPr>
          <w:color w:val="231F20"/>
          <w:w w:val="95"/>
          <w:sz w:val="11"/>
        </w:rPr>
        <w:t>equal</w:t>
      </w:r>
      <w:r>
        <w:rPr>
          <w:color w:val="231F20"/>
          <w:spacing w:val="-15"/>
          <w:w w:val="95"/>
          <w:sz w:val="11"/>
        </w:rPr>
        <w:t> </w:t>
      </w:r>
      <w:r>
        <w:rPr>
          <w:color w:val="231F20"/>
          <w:w w:val="95"/>
          <w:sz w:val="11"/>
        </w:rPr>
        <w:t>zero</w:t>
      </w:r>
      <w:r>
        <w:rPr>
          <w:color w:val="231F20"/>
          <w:spacing w:val="-15"/>
          <w:w w:val="95"/>
          <w:sz w:val="11"/>
        </w:rPr>
        <w:t> </w:t>
      </w:r>
      <w:r>
        <w:rPr>
          <w:color w:val="231F20"/>
          <w:w w:val="95"/>
          <w:sz w:val="11"/>
        </w:rPr>
        <w:t>in</w:t>
      </w:r>
      <w:r>
        <w:rPr>
          <w:color w:val="231F20"/>
          <w:spacing w:val="-15"/>
          <w:w w:val="95"/>
          <w:sz w:val="11"/>
        </w:rPr>
        <w:t> </w:t>
      </w:r>
      <w:r>
        <w:rPr>
          <w:color w:val="231F20"/>
          <w:w w:val="95"/>
          <w:sz w:val="11"/>
        </w:rPr>
        <w:t>2007</w:t>
      </w:r>
      <w:r>
        <w:rPr>
          <w:color w:val="231F20"/>
          <w:spacing w:val="-16"/>
          <w:w w:val="95"/>
          <w:sz w:val="11"/>
        </w:rPr>
        <w:t> </w:t>
      </w:r>
      <w:r>
        <w:rPr>
          <w:color w:val="231F20"/>
          <w:w w:val="95"/>
          <w:sz w:val="11"/>
        </w:rPr>
        <w:t>Q3.</w:t>
      </w:r>
    </w:p>
    <w:p>
      <w:pPr>
        <w:pStyle w:val="ListParagraph"/>
        <w:numPr>
          <w:ilvl w:val="0"/>
          <w:numId w:val="50"/>
        </w:numPr>
        <w:tabs>
          <w:tab w:pos="353" w:val="left" w:leader="none"/>
        </w:tabs>
        <w:spacing w:line="244" w:lineRule="auto" w:before="0" w:after="0"/>
        <w:ind w:left="352" w:right="38" w:hanging="199"/>
        <w:jc w:val="left"/>
        <w:rPr>
          <w:sz w:val="11"/>
        </w:rPr>
      </w:pPr>
      <w:r>
        <w:rPr>
          <w:color w:val="231F20"/>
          <w:w w:val="95"/>
          <w:sz w:val="11"/>
        </w:rPr>
        <w:t>Based</w:t>
      </w:r>
      <w:r>
        <w:rPr>
          <w:color w:val="231F20"/>
          <w:spacing w:val="-15"/>
          <w:w w:val="95"/>
          <w:sz w:val="11"/>
        </w:rPr>
        <w:t> </w:t>
      </w:r>
      <w:r>
        <w:rPr>
          <w:color w:val="231F20"/>
          <w:w w:val="95"/>
          <w:sz w:val="11"/>
        </w:rPr>
        <w:t>on</w:t>
      </w:r>
      <w:r>
        <w:rPr>
          <w:color w:val="231F20"/>
          <w:spacing w:val="-15"/>
          <w:w w:val="95"/>
          <w:sz w:val="11"/>
        </w:rPr>
        <w:t> </w:t>
      </w:r>
      <w:r>
        <w:rPr>
          <w:color w:val="231F20"/>
          <w:w w:val="95"/>
          <w:sz w:val="11"/>
        </w:rPr>
        <w:t>the</w:t>
      </w:r>
      <w:r>
        <w:rPr>
          <w:color w:val="231F20"/>
          <w:spacing w:val="-15"/>
          <w:w w:val="95"/>
          <w:sz w:val="11"/>
        </w:rPr>
        <w:t> </w:t>
      </w:r>
      <w:r>
        <w:rPr>
          <w:color w:val="231F20"/>
          <w:w w:val="95"/>
          <w:sz w:val="11"/>
        </w:rPr>
        <w:t>weighted</w:t>
      </w:r>
      <w:r>
        <w:rPr>
          <w:color w:val="231F20"/>
          <w:spacing w:val="-15"/>
          <w:w w:val="95"/>
          <w:sz w:val="11"/>
        </w:rPr>
        <w:t> </w:t>
      </w:r>
      <w:r>
        <w:rPr>
          <w:color w:val="231F20"/>
          <w:w w:val="95"/>
          <w:sz w:val="11"/>
        </w:rPr>
        <w:t>average</w:t>
      </w:r>
      <w:r>
        <w:rPr>
          <w:color w:val="231F20"/>
          <w:spacing w:val="-15"/>
          <w:w w:val="95"/>
          <w:sz w:val="11"/>
        </w:rPr>
        <w:t> </w:t>
      </w:r>
      <w:r>
        <w:rPr>
          <w:color w:val="231F20"/>
          <w:w w:val="95"/>
          <w:sz w:val="11"/>
        </w:rPr>
        <w:t>of</w:t>
      </w:r>
      <w:r>
        <w:rPr>
          <w:color w:val="231F20"/>
          <w:spacing w:val="-15"/>
          <w:w w:val="95"/>
          <w:sz w:val="11"/>
        </w:rPr>
        <w:t> </w:t>
      </w:r>
      <w:r>
        <w:rPr>
          <w:color w:val="231F20"/>
          <w:w w:val="95"/>
          <w:sz w:val="11"/>
        </w:rPr>
        <w:t>spreads</w:t>
      </w:r>
      <w:r>
        <w:rPr>
          <w:color w:val="231F20"/>
          <w:spacing w:val="-15"/>
          <w:w w:val="95"/>
          <w:sz w:val="11"/>
        </w:rPr>
        <w:t> </w:t>
      </w:r>
      <w:r>
        <w:rPr>
          <w:color w:val="231F20"/>
          <w:w w:val="95"/>
          <w:sz w:val="11"/>
        </w:rPr>
        <w:t>for</w:t>
      </w:r>
      <w:r>
        <w:rPr>
          <w:color w:val="231F20"/>
          <w:spacing w:val="-15"/>
          <w:w w:val="95"/>
          <w:sz w:val="11"/>
        </w:rPr>
        <w:t> </w:t>
      </w:r>
      <w:r>
        <w:rPr>
          <w:color w:val="231F20"/>
          <w:w w:val="95"/>
          <w:sz w:val="11"/>
        </w:rPr>
        <w:t>households</w:t>
      </w:r>
      <w:r>
        <w:rPr>
          <w:color w:val="231F20"/>
          <w:spacing w:val="-14"/>
          <w:w w:val="95"/>
          <w:sz w:val="11"/>
        </w:rPr>
        <w:t> </w:t>
      </w:r>
      <w:r>
        <w:rPr>
          <w:color w:val="231F20"/>
          <w:w w:val="95"/>
          <w:sz w:val="11"/>
        </w:rPr>
        <w:t>and</w:t>
      </w:r>
      <w:r>
        <w:rPr>
          <w:color w:val="231F20"/>
          <w:spacing w:val="-15"/>
          <w:w w:val="95"/>
          <w:sz w:val="11"/>
        </w:rPr>
        <w:t> </w:t>
      </w:r>
      <w:r>
        <w:rPr>
          <w:color w:val="231F20"/>
          <w:w w:val="95"/>
          <w:sz w:val="11"/>
        </w:rPr>
        <w:t>large</w:t>
      </w:r>
      <w:r>
        <w:rPr>
          <w:color w:val="231F20"/>
          <w:spacing w:val="-15"/>
          <w:w w:val="95"/>
          <w:sz w:val="11"/>
        </w:rPr>
        <w:t> </w:t>
      </w:r>
      <w:r>
        <w:rPr>
          <w:color w:val="231F20"/>
          <w:w w:val="95"/>
          <w:sz w:val="11"/>
        </w:rPr>
        <w:t>companies</w:t>
      </w:r>
      <w:r>
        <w:rPr>
          <w:color w:val="231F20"/>
          <w:spacing w:val="-15"/>
          <w:w w:val="95"/>
          <w:sz w:val="11"/>
        </w:rPr>
        <w:t> </w:t>
      </w:r>
      <w:r>
        <w:rPr>
          <w:color w:val="231F20"/>
          <w:w w:val="95"/>
          <w:sz w:val="11"/>
        </w:rPr>
        <w:t>over</w:t>
      </w:r>
      <w:r>
        <w:rPr>
          <w:color w:val="231F20"/>
          <w:spacing w:val="-15"/>
          <w:w w:val="95"/>
          <w:sz w:val="11"/>
        </w:rPr>
        <w:t> </w:t>
      </w:r>
      <w:r>
        <w:rPr>
          <w:color w:val="231F20"/>
          <w:w w:val="95"/>
          <w:sz w:val="11"/>
        </w:rPr>
        <w:t>2003</w:t>
      </w:r>
      <w:r>
        <w:rPr>
          <w:color w:val="231F20"/>
          <w:spacing w:val="-15"/>
          <w:w w:val="95"/>
          <w:sz w:val="11"/>
        </w:rPr>
        <w:t> </w:t>
      </w:r>
      <w:r>
        <w:rPr>
          <w:color w:val="231F20"/>
          <w:w w:val="95"/>
          <w:sz w:val="11"/>
        </w:rPr>
        <w:t>and</w:t>
      </w:r>
      <w:r>
        <w:rPr>
          <w:color w:val="231F20"/>
          <w:spacing w:val="-15"/>
          <w:w w:val="95"/>
          <w:sz w:val="11"/>
        </w:rPr>
        <w:t> </w:t>
      </w:r>
      <w:r>
        <w:rPr>
          <w:color w:val="231F20"/>
          <w:w w:val="95"/>
          <w:sz w:val="11"/>
        </w:rPr>
        <w:t>2004</w:t>
      </w:r>
      <w:r>
        <w:rPr>
          <w:color w:val="231F20"/>
          <w:spacing w:val="-15"/>
          <w:w w:val="95"/>
          <w:sz w:val="11"/>
        </w:rPr>
        <w:t> </w:t>
      </w:r>
      <w:r>
        <w:rPr>
          <w:color w:val="231F20"/>
          <w:w w:val="95"/>
          <w:sz w:val="11"/>
        </w:rPr>
        <w:t>relative </w:t>
      </w:r>
      <w:r>
        <w:rPr>
          <w:color w:val="231F20"/>
          <w:sz w:val="11"/>
        </w:rPr>
        <w:t>to</w:t>
      </w:r>
      <w:r>
        <w:rPr>
          <w:color w:val="231F20"/>
          <w:spacing w:val="-20"/>
          <w:sz w:val="11"/>
        </w:rPr>
        <w:t> </w:t>
      </w:r>
      <w:r>
        <w:rPr>
          <w:color w:val="231F20"/>
          <w:sz w:val="11"/>
        </w:rPr>
        <w:t>the</w:t>
      </w:r>
      <w:r>
        <w:rPr>
          <w:color w:val="231F20"/>
          <w:spacing w:val="-20"/>
          <w:sz w:val="11"/>
        </w:rPr>
        <w:t> </w:t>
      </w:r>
      <w:r>
        <w:rPr>
          <w:color w:val="231F20"/>
          <w:sz w:val="11"/>
        </w:rPr>
        <w:t>level</w:t>
      </w:r>
      <w:r>
        <w:rPr>
          <w:color w:val="231F20"/>
          <w:spacing w:val="-19"/>
          <w:sz w:val="11"/>
        </w:rPr>
        <w:t> </w:t>
      </w:r>
      <w:r>
        <w:rPr>
          <w:color w:val="231F20"/>
          <w:sz w:val="11"/>
        </w:rPr>
        <w:t>in</w:t>
      </w:r>
      <w:r>
        <w:rPr>
          <w:color w:val="231F20"/>
          <w:spacing w:val="-20"/>
          <w:sz w:val="11"/>
        </w:rPr>
        <w:t> </w:t>
      </w:r>
      <w:r>
        <w:rPr>
          <w:color w:val="231F20"/>
          <w:sz w:val="11"/>
        </w:rPr>
        <w:t>2007</w:t>
      </w:r>
      <w:r>
        <w:rPr>
          <w:color w:val="231F20"/>
          <w:spacing w:val="-20"/>
          <w:sz w:val="11"/>
        </w:rPr>
        <w:t> </w:t>
      </w:r>
      <w:r>
        <w:rPr>
          <w:color w:val="231F20"/>
          <w:sz w:val="11"/>
        </w:rPr>
        <w:t>Q3.</w:t>
      </w:r>
      <w:r>
        <w:rPr>
          <w:color w:val="231F20"/>
          <w:spacing w:val="-6"/>
          <w:sz w:val="11"/>
        </w:rPr>
        <w:t> </w:t>
      </w:r>
      <w:r>
        <w:rPr>
          <w:color w:val="231F20"/>
          <w:sz w:val="11"/>
        </w:rPr>
        <w:t>Data</w:t>
      </w:r>
      <w:r>
        <w:rPr>
          <w:color w:val="231F20"/>
          <w:spacing w:val="-19"/>
          <w:sz w:val="11"/>
        </w:rPr>
        <w:t> </w:t>
      </w:r>
      <w:r>
        <w:rPr>
          <w:color w:val="231F20"/>
          <w:sz w:val="11"/>
        </w:rPr>
        <w:t>used</w:t>
      </w:r>
      <w:r>
        <w:rPr>
          <w:color w:val="231F20"/>
          <w:spacing w:val="-20"/>
          <w:sz w:val="11"/>
        </w:rPr>
        <w:t> </w:t>
      </w:r>
      <w:r>
        <w:rPr>
          <w:color w:val="231F20"/>
          <w:sz w:val="11"/>
        </w:rPr>
        <w:t>to</w:t>
      </w:r>
      <w:r>
        <w:rPr>
          <w:color w:val="231F20"/>
          <w:spacing w:val="-19"/>
          <w:sz w:val="11"/>
        </w:rPr>
        <w:t> </w:t>
      </w:r>
      <w:r>
        <w:rPr>
          <w:color w:val="231F20"/>
          <w:sz w:val="11"/>
        </w:rPr>
        <w:t>construct</w:t>
      </w:r>
      <w:r>
        <w:rPr>
          <w:color w:val="231F20"/>
          <w:spacing w:val="-20"/>
          <w:sz w:val="11"/>
        </w:rPr>
        <w:t> </w:t>
      </w:r>
      <w:r>
        <w:rPr>
          <w:color w:val="231F20"/>
          <w:sz w:val="11"/>
        </w:rPr>
        <w:t>the</w:t>
      </w:r>
      <w:r>
        <w:rPr>
          <w:color w:val="231F20"/>
          <w:spacing w:val="-19"/>
          <w:sz w:val="11"/>
        </w:rPr>
        <w:t> </w:t>
      </w:r>
      <w:r>
        <w:rPr>
          <w:color w:val="231F20"/>
          <w:sz w:val="11"/>
        </w:rPr>
        <w:t>SME</w:t>
      </w:r>
      <w:r>
        <w:rPr>
          <w:color w:val="231F20"/>
          <w:spacing w:val="-20"/>
          <w:sz w:val="11"/>
        </w:rPr>
        <w:t> </w:t>
      </w:r>
      <w:r>
        <w:rPr>
          <w:color w:val="231F20"/>
          <w:sz w:val="11"/>
        </w:rPr>
        <w:t>spread</w:t>
      </w:r>
      <w:r>
        <w:rPr>
          <w:color w:val="231F20"/>
          <w:spacing w:val="-19"/>
          <w:sz w:val="11"/>
        </w:rPr>
        <w:t> </w:t>
      </w:r>
      <w:r>
        <w:rPr>
          <w:color w:val="231F20"/>
          <w:sz w:val="11"/>
        </w:rPr>
        <w:t>are</w:t>
      </w:r>
      <w:r>
        <w:rPr>
          <w:color w:val="231F20"/>
          <w:spacing w:val="-20"/>
          <w:sz w:val="11"/>
        </w:rPr>
        <w:t> </w:t>
      </w:r>
      <w:r>
        <w:rPr>
          <w:color w:val="231F20"/>
          <w:sz w:val="11"/>
        </w:rPr>
        <w:t>not</w:t>
      </w:r>
      <w:r>
        <w:rPr>
          <w:color w:val="231F20"/>
          <w:spacing w:val="-19"/>
          <w:sz w:val="11"/>
        </w:rPr>
        <w:t> </w:t>
      </w:r>
      <w:r>
        <w:rPr>
          <w:color w:val="231F20"/>
          <w:sz w:val="11"/>
        </w:rPr>
        <w:t>available</w:t>
      </w:r>
      <w:r>
        <w:rPr>
          <w:color w:val="231F20"/>
          <w:spacing w:val="-20"/>
          <w:sz w:val="11"/>
        </w:rPr>
        <w:t> </w:t>
      </w:r>
      <w:r>
        <w:rPr>
          <w:color w:val="231F20"/>
          <w:sz w:val="11"/>
        </w:rPr>
        <w:t>for</w:t>
      </w:r>
      <w:r>
        <w:rPr>
          <w:color w:val="231F20"/>
          <w:spacing w:val="-19"/>
          <w:sz w:val="11"/>
        </w:rPr>
        <w:t> </w:t>
      </w:r>
      <w:r>
        <w:rPr>
          <w:color w:val="231F20"/>
          <w:sz w:val="11"/>
        </w:rPr>
        <w:t>that</w:t>
      </w:r>
      <w:r>
        <w:rPr>
          <w:color w:val="231F20"/>
          <w:spacing w:val="-20"/>
          <w:sz w:val="11"/>
        </w:rPr>
        <w:t> </w:t>
      </w:r>
      <w:r>
        <w:rPr>
          <w:color w:val="231F20"/>
          <w:sz w:val="11"/>
        </w:rPr>
        <w:t>period.</w:t>
      </w:r>
      <w:r>
        <w:rPr>
          <w:color w:val="231F20"/>
          <w:spacing w:val="-6"/>
          <w:sz w:val="11"/>
        </w:rPr>
        <w:t> </w:t>
      </w:r>
      <w:r>
        <w:rPr>
          <w:color w:val="231F20"/>
          <w:sz w:val="11"/>
        </w:rPr>
        <w:t>The </w:t>
      </w:r>
      <w:r>
        <w:rPr>
          <w:color w:val="231F20"/>
          <w:w w:val="95"/>
          <w:sz w:val="11"/>
        </w:rPr>
        <w:t>period</w:t>
      </w:r>
      <w:r>
        <w:rPr>
          <w:color w:val="231F20"/>
          <w:spacing w:val="-19"/>
          <w:w w:val="95"/>
          <w:sz w:val="11"/>
        </w:rPr>
        <w:t> </w:t>
      </w:r>
      <w:r>
        <w:rPr>
          <w:color w:val="231F20"/>
          <w:w w:val="95"/>
          <w:sz w:val="11"/>
        </w:rPr>
        <w:t>is</w:t>
      </w:r>
      <w:r>
        <w:rPr>
          <w:color w:val="231F20"/>
          <w:spacing w:val="-18"/>
          <w:w w:val="95"/>
          <w:sz w:val="11"/>
        </w:rPr>
        <w:t> </w:t>
      </w:r>
      <w:r>
        <w:rPr>
          <w:color w:val="231F20"/>
          <w:w w:val="95"/>
          <w:sz w:val="11"/>
        </w:rPr>
        <w:t>chosen</w:t>
      </w:r>
      <w:r>
        <w:rPr>
          <w:color w:val="231F20"/>
          <w:spacing w:val="-18"/>
          <w:w w:val="95"/>
          <w:sz w:val="11"/>
        </w:rPr>
        <w:t> </w:t>
      </w:r>
      <w:r>
        <w:rPr>
          <w:color w:val="231F20"/>
          <w:w w:val="95"/>
          <w:sz w:val="11"/>
        </w:rPr>
        <w:t>as</w:t>
      </w:r>
      <w:r>
        <w:rPr>
          <w:color w:val="231F20"/>
          <w:spacing w:val="-18"/>
          <w:w w:val="95"/>
          <w:sz w:val="11"/>
        </w:rPr>
        <w:t> </w:t>
      </w:r>
      <w:r>
        <w:rPr>
          <w:color w:val="231F20"/>
          <w:w w:val="95"/>
          <w:sz w:val="11"/>
        </w:rPr>
        <w:t>broadly</w:t>
      </w:r>
      <w:r>
        <w:rPr>
          <w:color w:val="231F20"/>
          <w:spacing w:val="-18"/>
          <w:w w:val="95"/>
          <w:sz w:val="11"/>
        </w:rPr>
        <w:t> </w:t>
      </w:r>
      <w:r>
        <w:rPr>
          <w:color w:val="231F20"/>
          <w:w w:val="95"/>
          <w:sz w:val="11"/>
        </w:rPr>
        <w:t>representative</w:t>
      </w:r>
      <w:r>
        <w:rPr>
          <w:color w:val="231F20"/>
          <w:spacing w:val="-19"/>
          <w:w w:val="95"/>
          <w:sz w:val="11"/>
        </w:rPr>
        <w:t> </w:t>
      </w:r>
      <w:r>
        <w:rPr>
          <w:color w:val="231F20"/>
          <w:w w:val="95"/>
          <w:sz w:val="11"/>
        </w:rPr>
        <w:t>of</w:t>
      </w:r>
      <w:r>
        <w:rPr>
          <w:color w:val="231F20"/>
          <w:spacing w:val="-18"/>
          <w:w w:val="95"/>
          <w:sz w:val="11"/>
        </w:rPr>
        <w:t> </w:t>
      </w:r>
      <w:r>
        <w:rPr>
          <w:color w:val="231F20"/>
          <w:w w:val="95"/>
          <w:sz w:val="11"/>
        </w:rPr>
        <w:t>one</w:t>
      </w:r>
      <w:r>
        <w:rPr>
          <w:color w:val="231F20"/>
          <w:spacing w:val="-18"/>
          <w:w w:val="95"/>
          <w:sz w:val="11"/>
        </w:rPr>
        <w:t> </w:t>
      </w:r>
      <w:r>
        <w:rPr>
          <w:color w:val="231F20"/>
          <w:w w:val="95"/>
          <w:sz w:val="11"/>
        </w:rPr>
        <w:t>where</w:t>
      </w:r>
      <w:r>
        <w:rPr>
          <w:color w:val="231F20"/>
          <w:spacing w:val="-18"/>
          <w:w w:val="95"/>
          <w:sz w:val="11"/>
        </w:rPr>
        <w:t> </w:t>
      </w:r>
      <w:r>
        <w:rPr>
          <w:color w:val="231F20"/>
          <w:w w:val="95"/>
          <w:sz w:val="11"/>
        </w:rPr>
        <w:t>spreads</w:t>
      </w:r>
      <w:r>
        <w:rPr>
          <w:color w:val="231F20"/>
          <w:spacing w:val="-18"/>
          <w:w w:val="95"/>
          <w:sz w:val="11"/>
        </w:rPr>
        <w:t> </w:t>
      </w:r>
      <w:r>
        <w:rPr>
          <w:color w:val="231F20"/>
          <w:w w:val="95"/>
          <w:sz w:val="11"/>
        </w:rPr>
        <w:t>were</w:t>
      </w:r>
      <w:r>
        <w:rPr>
          <w:color w:val="231F20"/>
          <w:spacing w:val="-18"/>
          <w:w w:val="95"/>
          <w:sz w:val="11"/>
        </w:rPr>
        <w:t> </w:t>
      </w:r>
      <w:r>
        <w:rPr>
          <w:color w:val="231F20"/>
          <w:w w:val="95"/>
          <w:sz w:val="11"/>
        </w:rPr>
        <w:t>neither</w:t>
      </w:r>
      <w:r>
        <w:rPr>
          <w:color w:val="231F20"/>
          <w:spacing w:val="-19"/>
          <w:w w:val="95"/>
          <w:sz w:val="11"/>
        </w:rPr>
        <w:t> </w:t>
      </w:r>
      <w:r>
        <w:rPr>
          <w:color w:val="231F20"/>
          <w:w w:val="95"/>
          <w:sz w:val="11"/>
        </w:rPr>
        <w:t>unusually</w:t>
      </w:r>
      <w:r>
        <w:rPr>
          <w:color w:val="231F20"/>
          <w:spacing w:val="-18"/>
          <w:w w:val="95"/>
          <w:sz w:val="11"/>
        </w:rPr>
        <w:t> </w:t>
      </w:r>
      <w:r>
        <w:rPr>
          <w:color w:val="231F20"/>
          <w:w w:val="95"/>
          <w:sz w:val="11"/>
        </w:rPr>
        <w:t>tight</w:t>
      </w:r>
      <w:r>
        <w:rPr>
          <w:color w:val="231F20"/>
          <w:spacing w:val="-18"/>
          <w:w w:val="95"/>
          <w:sz w:val="11"/>
        </w:rPr>
        <w:t> </w:t>
      </w:r>
      <w:r>
        <w:rPr>
          <w:color w:val="231F20"/>
          <w:w w:val="95"/>
          <w:sz w:val="11"/>
        </w:rPr>
        <w:t>nor</w:t>
      </w:r>
      <w:r>
        <w:rPr>
          <w:color w:val="231F20"/>
          <w:spacing w:val="-18"/>
          <w:w w:val="95"/>
          <w:sz w:val="11"/>
        </w:rPr>
        <w:t> </w:t>
      </w:r>
      <w:r>
        <w:rPr>
          <w:color w:val="231F20"/>
          <w:w w:val="95"/>
          <w:sz w:val="11"/>
        </w:rPr>
        <w:t>unusually </w:t>
      </w:r>
      <w:r>
        <w:rPr>
          <w:color w:val="231F20"/>
          <w:sz w:val="11"/>
        </w:rPr>
        <w:t>loose.</w:t>
      </w:r>
    </w:p>
    <w:p>
      <w:pPr>
        <w:pStyle w:val="ListParagraph"/>
        <w:numPr>
          <w:ilvl w:val="0"/>
          <w:numId w:val="50"/>
        </w:numPr>
        <w:tabs>
          <w:tab w:pos="353" w:val="left" w:leader="none"/>
        </w:tabs>
        <w:spacing w:line="127" w:lineRule="exact" w:before="0" w:after="0"/>
        <w:ind w:left="352" w:right="0" w:hanging="200"/>
        <w:jc w:val="left"/>
        <w:rPr>
          <w:sz w:val="11"/>
        </w:rPr>
      </w:pPr>
      <w:r>
        <w:rPr>
          <w:color w:val="231F20"/>
          <w:sz w:val="11"/>
        </w:rPr>
        <w:t>Calendar-year</w:t>
      </w:r>
      <w:r>
        <w:rPr>
          <w:color w:val="231F20"/>
          <w:spacing w:val="-14"/>
          <w:sz w:val="11"/>
        </w:rPr>
        <w:t> </w:t>
      </w:r>
      <w:r>
        <w:rPr>
          <w:color w:val="231F20"/>
          <w:sz w:val="11"/>
        </w:rPr>
        <w:t>average.</w:t>
      </w:r>
      <w:r>
        <w:rPr>
          <w:color w:val="231F20"/>
          <w:spacing w:val="7"/>
          <w:sz w:val="11"/>
        </w:rPr>
        <w:t> </w:t>
      </w:r>
      <w:r>
        <w:rPr>
          <w:color w:val="231F20"/>
          <w:sz w:val="11"/>
        </w:rPr>
        <w:t>Percentage</w:t>
      </w:r>
      <w:r>
        <w:rPr>
          <w:color w:val="231F20"/>
          <w:spacing w:val="-13"/>
          <w:sz w:val="11"/>
        </w:rPr>
        <w:t> </w:t>
      </w:r>
      <w:r>
        <w:rPr>
          <w:color w:val="231F20"/>
          <w:sz w:val="11"/>
        </w:rPr>
        <w:t>of</w:t>
      </w:r>
      <w:r>
        <w:rPr>
          <w:color w:val="231F20"/>
          <w:spacing w:val="-13"/>
          <w:sz w:val="11"/>
        </w:rPr>
        <w:t> </w:t>
      </w:r>
      <w:r>
        <w:rPr>
          <w:color w:val="231F20"/>
          <w:sz w:val="11"/>
        </w:rPr>
        <w:t>total</w:t>
      </w:r>
      <w:r>
        <w:rPr>
          <w:color w:val="231F20"/>
          <w:spacing w:val="-14"/>
          <w:sz w:val="11"/>
        </w:rPr>
        <w:t> </w:t>
      </w:r>
      <w:r>
        <w:rPr>
          <w:color w:val="231F20"/>
          <w:sz w:val="11"/>
        </w:rPr>
        <w:t>available</w:t>
      </w:r>
      <w:r>
        <w:rPr>
          <w:color w:val="231F20"/>
          <w:spacing w:val="-13"/>
          <w:sz w:val="11"/>
        </w:rPr>
        <w:t> </w:t>
      </w:r>
      <w:r>
        <w:rPr>
          <w:color w:val="231F20"/>
          <w:sz w:val="11"/>
        </w:rPr>
        <w:t>household</w:t>
      </w:r>
      <w:r>
        <w:rPr>
          <w:color w:val="231F20"/>
          <w:spacing w:val="-13"/>
          <w:sz w:val="11"/>
        </w:rPr>
        <w:t> </w:t>
      </w:r>
      <w:r>
        <w:rPr>
          <w:color w:val="231F20"/>
          <w:sz w:val="11"/>
        </w:rPr>
        <w:t>resources.</w:t>
      </w:r>
    </w:p>
    <w:p>
      <w:pPr>
        <w:pStyle w:val="ListParagraph"/>
        <w:numPr>
          <w:ilvl w:val="0"/>
          <w:numId w:val="50"/>
        </w:numPr>
        <w:tabs>
          <w:tab w:pos="353" w:val="left" w:leader="none"/>
        </w:tabs>
        <w:spacing w:line="240" w:lineRule="auto" w:before="1" w:after="0"/>
        <w:ind w:left="352" w:right="0" w:hanging="200"/>
        <w:jc w:val="left"/>
        <w:rPr>
          <w:sz w:val="11"/>
        </w:rPr>
      </w:pPr>
      <w:r>
        <w:rPr>
          <w:color w:val="231F20"/>
          <w:sz w:val="11"/>
        </w:rPr>
        <w:t>Calendar-year</w:t>
      </w:r>
      <w:r>
        <w:rPr>
          <w:color w:val="231F20"/>
          <w:spacing w:val="-16"/>
          <w:sz w:val="11"/>
        </w:rPr>
        <w:t> </w:t>
      </w:r>
      <w:r>
        <w:rPr>
          <w:color w:val="231F20"/>
          <w:sz w:val="11"/>
        </w:rPr>
        <w:t>average.</w:t>
      </w:r>
      <w:r>
        <w:rPr>
          <w:color w:val="231F20"/>
          <w:spacing w:val="3"/>
          <w:sz w:val="11"/>
        </w:rPr>
        <w:t> </w:t>
      </w:r>
      <w:r>
        <w:rPr>
          <w:color w:val="231F20"/>
          <w:sz w:val="11"/>
        </w:rPr>
        <w:t>Chained-volume</w:t>
      </w:r>
      <w:r>
        <w:rPr>
          <w:color w:val="231F20"/>
          <w:spacing w:val="-15"/>
          <w:sz w:val="11"/>
        </w:rPr>
        <w:t> </w:t>
      </w:r>
      <w:r>
        <w:rPr>
          <w:color w:val="231F20"/>
          <w:sz w:val="11"/>
        </w:rPr>
        <w:t>business</w:t>
      </w:r>
      <w:r>
        <w:rPr>
          <w:color w:val="231F20"/>
          <w:spacing w:val="-15"/>
          <w:sz w:val="11"/>
        </w:rPr>
        <w:t> </w:t>
      </w:r>
      <w:r>
        <w:rPr>
          <w:color w:val="231F20"/>
          <w:sz w:val="11"/>
        </w:rPr>
        <w:t>investment</w:t>
      </w:r>
      <w:r>
        <w:rPr>
          <w:color w:val="231F20"/>
          <w:spacing w:val="-15"/>
          <w:sz w:val="11"/>
        </w:rPr>
        <w:t> </w:t>
      </w:r>
      <w:r>
        <w:rPr>
          <w:color w:val="231F20"/>
          <w:sz w:val="11"/>
        </w:rPr>
        <w:t>as</w:t>
      </w:r>
      <w:r>
        <w:rPr>
          <w:color w:val="231F20"/>
          <w:spacing w:val="-15"/>
          <w:sz w:val="11"/>
        </w:rPr>
        <w:t> </w:t>
      </w:r>
      <w:r>
        <w:rPr>
          <w:color w:val="231F20"/>
          <w:sz w:val="11"/>
        </w:rPr>
        <w:t>a</w:t>
      </w:r>
      <w:r>
        <w:rPr>
          <w:color w:val="231F20"/>
          <w:spacing w:val="-15"/>
          <w:sz w:val="11"/>
        </w:rPr>
        <w:t> </w:t>
      </w:r>
      <w:r>
        <w:rPr>
          <w:color w:val="231F20"/>
          <w:sz w:val="11"/>
        </w:rPr>
        <w:t>percentage</w:t>
      </w:r>
      <w:r>
        <w:rPr>
          <w:color w:val="231F20"/>
          <w:spacing w:val="-15"/>
          <w:sz w:val="11"/>
        </w:rPr>
        <w:t> </w:t>
      </w:r>
      <w:r>
        <w:rPr>
          <w:color w:val="231F20"/>
          <w:sz w:val="11"/>
        </w:rPr>
        <w:t>of</w:t>
      </w:r>
      <w:r>
        <w:rPr>
          <w:color w:val="231F20"/>
          <w:spacing w:val="-15"/>
          <w:sz w:val="11"/>
        </w:rPr>
        <w:t> </w:t>
      </w:r>
      <w:r>
        <w:rPr>
          <w:color w:val="231F20"/>
          <w:sz w:val="11"/>
        </w:rPr>
        <w:t>GDP.</w:t>
      </w:r>
    </w:p>
    <w:p>
      <w:pPr>
        <w:pStyle w:val="ListParagraph"/>
        <w:numPr>
          <w:ilvl w:val="0"/>
          <w:numId w:val="50"/>
        </w:numPr>
        <w:tabs>
          <w:tab w:pos="353" w:val="left" w:leader="none"/>
        </w:tabs>
        <w:spacing w:line="244" w:lineRule="auto" w:before="3" w:after="0"/>
        <w:ind w:left="352" w:right="128" w:hanging="199"/>
        <w:jc w:val="left"/>
        <w:rPr>
          <w:sz w:val="11"/>
        </w:rPr>
      </w:pPr>
      <w:r>
        <w:rPr>
          <w:color w:val="231F20"/>
          <w:w w:val="95"/>
          <w:sz w:val="11"/>
        </w:rPr>
        <w:t>GDP</w:t>
      </w:r>
      <w:r>
        <w:rPr>
          <w:color w:val="231F20"/>
          <w:spacing w:val="-13"/>
          <w:w w:val="95"/>
          <w:sz w:val="11"/>
        </w:rPr>
        <w:t> </w:t>
      </w:r>
      <w:r>
        <w:rPr>
          <w:color w:val="231F20"/>
          <w:w w:val="95"/>
          <w:sz w:val="11"/>
        </w:rPr>
        <w:t>per</w:t>
      </w:r>
      <w:r>
        <w:rPr>
          <w:color w:val="231F20"/>
          <w:spacing w:val="-13"/>
          <w:w w:val="95"/>
          <w:sz w:val="11"/>
        </w:rPr>
        <w:t> </w:t>
      </w:r>
      <w:r>
        <w:rPr>
          <w:color w:val="231F20"/>
          <w:w w:val="95"/>
          <w:sz w:val="11"/>
        </w:rPr>
        <w:t>hour</w:t>
      </w:r>
      <w:r>
        <w:rPr>
          <w:color w:val="231F20"/>
          <w:spacing w:val="-13"/>
          <w:w w:val="95"/>
          <w:sz w:val="11"/>
        </w:rPr>
        <w:t> </w:t>
      </w:r>
      <w:r>
        <w:rPr>
          <w:color w:val="231F20"/>
          <w:w w:val="95"/>
          <w:sz w:val="11"/>
        </w:rPr>
        <w:t>worked.</w:t>
      </w:r>
      <w:r>
        <w:rPr>
          <w:color w:val="231F20"/>
          <w:spacing w:val="6"/>
          <w:w w:val="95"/>
          <w:sz w:val="11"/>
        </w:rPr>
        <w:t> </w:t>
      </w:r>
      <w:r>
        <w:rPr>
          <w:color w:val="231F20"/>
          <w:w w:val="95"/>
          <w:sz w:val="11"/>
        </w:rPr>
        <w:t>GDP</w:t>
      </w:r>
      <w:r>
        <w:rPr>
          <w:color w:val="231F20"/>
          <w:spacing w:val="-13"/>
          <w:w w:val="95"/>
          <w:sz w:val="11"/>
        </w:rPr>
        <w:t> </w:t>
      </w:r>
      <w:r>
        <w:rPr>
          <w:color w:val="231F20"/>
          <w:w w:val="95"/>
          <w:sz w:val="11"/>
        </w:rPr>
        <w:t>at</w:t>
      </w:r>
      <w:r>
        <w:rPr>
          <w:color w:val="231F20"/>
          <w:spacing w:val="-13"/>
          <w:w w:val="95"/>
          <w:sz w:val="11"/>
        </w:rPr>
        <w:t> </w:t>
      </w:r>
      <w:r>
        <w:rPr>
          <w:color w:val="231F20"/>
          <w:w w:val="95"/>
          <w:sz w:val="11"/>
        </w:rPr>
        <w:t>market</w:t>
      </w:r>
      <w:r>
        <w:rPr>
          <w:color w:val="231F20"/>
          <w:spacing w:val="-13"/>
          <w:w w:val="95"/>
          <w:sz w:val="11"/>
        </w:rPr>
        <w:t> </w:t>
      </w:r>
      <w:r>
        <w:rPr>
          <w:color w:val="231F20"/>
          <w:w w:val="95"/>
          <w:sz w:val="11"/>
        </w:rPr>
        <w:t>prices</w:t>
      </w:r>
      <w:r>
        <w:rPr>
          <w:color w:val="231F20"/>
          <w:spacing w:val="-13"/>
          <w:w w:val="95"/>
          <w:sz w:val="11"/>
        </w:rPr>
        <w:t> </w:t>
      </w:r>
      <w:r>
        <w:rPr>
          <w:color w:val="231F20"/>
          <w:w w:val="95"/>
          <w:sz w:val="11"/>
        </w:rPr>
        <w:t>is</w:t>
      </w:r>
      <w:r>
        <w:rPr>
          <w:color w:val="231F20"/>
          <w:spacing w:val="-12"/>
          <w:w w:val="95"/>
          <w:sz w:val="11"/>
        </w:rPr>
        <w:t> </w:t>
      </w:r>
      <w:r>
        <w:rPr>
          <w:color w:val="231F20"/>
          <w:w w:val="95"/>
          <w:sz w:val="11"/>
        </w:rPr>
        <w:t>based</w:t>
      </w:r>
      <w:r>
        <w:rPr>
          <w:color w:val="231F20"/>
          <w:spacing w:val="-13"/>
          <w:w w:val="95"/>
          <w:sz w:val="11"/>
        </w:rPr>
        <w:t> </w:t>
      </w:r>
      <w:r>
        <w:rPr>
          <w:color w:val="231F20"/>
          <w:w w:val="95"/>
          <w:sz w:val="11"/>
        </w:rPr>
        <w:t>on</w:t>
      </w:r>
      <w:r>
        <w:rPr>
          <w:color w:val="231F20"/>
          <w:spacing w:val="-13"/>
          <w:w w:val="95"/>
          <w:sz w:val="11"/>
        </w:rPr>
        <w:t> </w:t>
      </w:r>
      <w:r>
        <w:rPr>
          <w:color w:val="231F20"/>
          <w:w w:val="95"/>
          <w:sz w:val="11"/>
        </w:rPr>
        <w:t>the</w:t>
      </w:r>
      <w:r>
        <w:rPr>
          <w:color w:val="231F20"/>
          <w:spacing w:val="-13"/>
          <w:w w:val="95"/>
          <w:sz w:val="11"/>
        </w:rPr>
        <w:t> </w:t>
      </w:r>
      <w:r>
        <w:rPr>
          <w:color w:val="231F20"/>
          <w:w w:val="95"/>
          <w:sz w:val="11"/>
        </w:rPr>
        <w:t>mode</w:t>
      </w:r>
      <w:r>
        <w:rPr>
          <w:color w:val="231F20"/>
          <w:spacing w:val="-13"/>
          <w:w w:val="95"/>
          <w:sz w:val="11"/>
        </w:rPr>
        <w:t> </w:t>
      </w:r>
      <w:r>
        <w:rPr>
          <w:color w:val="231F20"/>
          <w:w w:val="95"/>
          <w:sz w:val="11"/>
        </w:rPr>
        <w:t>of</w:t>
      </w:r>
      <w:r>
        <w:rPr>
          <w:color w:val="231F20"/>
          <w:spacing w:val="-13"/>
          <w:w w:val="95"/>
          <w:sz w:val="11"/>
        </w:rPr>
        <w:t> </w:t>
      </w:r>
      <w:r>
        <w:rPr>
          <w:color w:val="231F20"/>
          <w:w w:val="95"/>
          <w:sz w:val="11"/>
        </w:rPr>
        <w:t>the</w:t>
      </w:r>
      <w:r>
        <w:rPr>
          <w:color w:val="231F20"/>
          <w:spacing w:val="-12"/>
          <w:w w:val="95"/>
          <w:sz w:val="11"/>
        </w:rPr>
        <w:t> </w:t>
      </w:r>
      <w:r>
        <w:rPr>
          <w:color w:val="231F20"/>
          <w:w w:val="95"/>
          <w:sz w:val="11"/>
        </w:rPr>
        <w:t>MPC’s</w:t>
      </w:r>
      <w:r>
        <w:rPr>
          <w:color w:val="231F20"/>
          <w:spacing w:val="-13"/>
          <w:w w:val="95"/>
          <w:sz w:val="11"/>
        </w:rPr>
        <w:t> </w:t>
      </w:r>
      <w:r>
        <w:rPr>
          <w:color w:val="231F20"/>
          <w:w w:val="95"/>
          <w:sz w:val="11"/>
        </w:rPr>
        <w:t>backcast.</w:t>
      </w:r>
      <w:r>
        <w:rPr>
          <w:color w:val="231F20"/>
          <w:spacing w:val="6"/>
          <w:w w:val="95"/>
          <w:sz w:val="11"/>
        </w:rPr>
        <w:t> </w:t>
      </w:r>
      <w:r>
        <w:rPr>
          <w:color w:val="231F20"/>
          <w:w w:val="95"/>
          <w:sz w:val="11"/>
        </w:rPr>
        <w:t>Hours</w:t>
      </w:r>
      <w:r>
        <w:rPr>
          <w:color w:val="231F20"/>
          <w:spacing w:val="-13"/>
          <w:w w:val="95"/>
          <w:sz w:val="11"/>
        </w:rPr>
        <w:t> </w:t>
      </w:r>
      <w:r>
        <w:rPr>
          <w:color w:val="231F20"/>
          <w:w w:val="95"/>
          <w:sz w:val="11"/>
        </w:rPr>
        <w:t>worked have</w:t>
      </w:r>
      <w:r>
        <w:rPr>
          <w:color w:val="231F20"/>
          <w:spacing w:val="-18"/>
          <w:w w:val="95"/>
          <w:sz w:val="11"/>
        </w:rPr>
        <w:t> </w:t>
      </w:r>
      <w:r>
        <w:rPr>
          <w:color w:val="231F20"/>
          <w:w w:val="95"/>
          <w:sz w:val="11"/>
        </w:rPr>
        <w:t>been</w:t>
      </w:r>
      <w:r>
        <w:rPr>
          <w:color w:val="231F20"/>
          <w:spacing w:val="-18"/>
          <w:w w:val="95"/>
          <w:sz w:val="11"/>
        </w:rPr>
        <w:t> </w:t>
      </w:r>
      <w:r>
        <w:rPr>
          <w:color w:val="231F20"/>
          <w:w w:val="95"/>
          <w:sz w:val="11"/>
        </w:rPr>
        <w:t>adjusted</w:t>
      </w:r>
      <w:r>
        <w:rPr>
          <w:color w:val="231F20"/>
          <w:spacing w:val="-17"/>
          <w:w w:val="95"/>
          <w:sz w:val="11"/>
        </w:rPr>
        <w:t> </w:t>
      </w:r>
      <w:r>
        <w:rPr>
          <w:color w:val="231F20"/>
          <w:w w:val="95"/>
          <w:sz w:val="11"/>
        </w:rPr>
        <w:t>for</w:t>
      </w:r>
      <w:r>
        <w:rPr>
          <w:color w:val="231F20"/>
          <w:spacing w:val="-18"/>
          <w:w w:val="95"/>
          <w:sz w:val="11"/>
        </w:rPr>
        <w:t> </w:t>
      </w:r>
      <w:r>
        <w:rPr>
          <w:color w:val="231F20"/>
          <w:w w:val="95"/>
          <w:sz w:val="11"/>
        </w:rPr>
        <w:t>expected</w:t>
      </w:r>
      <w:r>
        <w:rPr>
          <w:color w:val="231F20"/>
          <w:spacing w:val="-18"/>
          <w:w w:val="95"/>
          <w:sz w:val="11"/>
        </w:rPr>
        <w:t> </w:t>
      </w:r>
      <w:r>
        <w:rPr>
          <w:color w:val="231F20"/>
          <w:w w:val="95"/>
          <w:sz w:val="11"/>
        </w:rPr>
        <w:t>revisions</w:t>
      </w:r>
      <w:r>
        <w:rPr>
          <w:color w:val="231F20"/>
          <w:spacing w:val="-17"/>
          <w:w w:val="95"/>
          <w:sz w:val="11"/>
        </w:rPr>
        <w:t> </w:t>
      </w:r>
      <w:r>
        <w:rPr>
          <w:color w:val="231F20"/>
          <w:w w:val="95"/>
          <w:sz w:val="11"/>
        </w:rPr>
        <w:t>to</w:t>
      </w:r>
      <w:r>
        <w:rPr>
          <w:color w:val="231F20"/>
          <w:spacing w:val="-18"/>
          <w:w w:val="95"/>
          <w:sz w:val="11"/>
        </w:rPr>
        <w:t> </w:t>
      </w:r>
      <w:r>
        <w:rPr>
          <w:color w:val="231F20"/>
          <w:w w:val="95"/>
          <w:sz w:val="11"/>
        </w:rPr>
        <w:t>the</w:t>
      </w:r>
      <w:r>
        <w:rPr>
          <w:color w:val="231F20"/>
          <w:spacing w:val="-18"/>
          <w:w w:val="95"/>
          <w:sz w:val="11"/>
        </w:rPr>
        <w:t> </w:t>
      </w:r>
      <w:r>
        <w:rPr>
          <w:color w:val="231F20"/>
          <w:w w:val="95"/>
          <w:sz w:val="11"/>
        </w:rPr>
        <w:t>ONS</w:t>
      </w:r>
      <w:r>
        <w:rPr>
          <w:color w:val="231F20"/>
          <w:spacing w:val="-17"/>
          <w:w w:val="95"/>
          <w:sz w:val="11"/>
        </w:rPr>
        <w:t> </w:t>
      </w:r>
      <w:r>
        <w:rPr>
          <w:color w:val="231F20"/>
          <w:w w:val="95"/>
          <w:sz w:val="11"/>
        </w:rPr>
        <w:t>population</w:t>
      </w:r>
      <w:r>
        <w:rPr>
          <w:color w:val="231F20"/>
          <w:spacing w:val="-18"/>
          <w:w w:val="95"/>
          <w:sz w:val="11"/>
        </w:rPr>
        <w:t> </w:t>
      </w:r>
      <w:r>
        <w:rPr>
          <w:color w:val="231F20"/>
          <w:w w:val="95"/>
          <w:sz w:val="11"/>
        </w:rPr>
        <w:t>estimates</w:t>
      </w:r>
      <w:r>
        <w:rPr>
          <w:color w:val="231F20"/>
          <w:spacing w:val="-18"/>
          <w:w w:val="95"/>
          <w:sz w:val="11"/>
        </w:rPr>
        <w:t> </w:t>
      </w:r>
      <w:r>
        <w:rPr>
          <w:color w:val="231F20"/>
          <w:w w:val="95"/>
          <w:sz w:val="11"/>
        </w:rPr>
        <w:t>to</w:t>
      </w:r>
      <w:r>
        <w:rPr>
          <w:color w:val="231F20"/>
          <w:spacing w:val="-18"/>
          <w:w w:val="95"/>
          <w:sz w:val="11"/>
        </w:rPr>
        <w:t> </w:t>
      </w:r>
      <w:r>
        <w:rPr>
          <w:color w:val="231F20"/>
          <w:w w:val="95"/>
          <w:sz w:val="11"/>
        </w:rPr>
        <w:t>incorporate</w:t>
      </w:r>
      <w:r>
        <w:rPr>
          <w:color w:val="231F20"/>
          <w:spacing w:val="-17"/>
          <w:w w:val="95"/>
          <w:sz w:val="11"/>
        </w:rPr>
        <w:t> </w:t>
      </w:r>
      <w:r>
        <w:rPr>
          <w:color w:val="231F20"/>
          <w:w w:val="95"/>
          <w:sz w:val="11"/>
        </w:rPr>
        <w:t>the</w:t>
      </w:r>
      <w:r>
        <w:rPr>
          <w:color w:val="231F20"/>
          <w:spacing w:val="-18"/>
          <w:w w:val="95"/>
          <w:sz w:val="11"/>
        </w:rPr>
        <w:t> </w:t>
      </w:r>
      <w:r>
        <w:rPr>
          <w:color w:val="231F20"/>
          <w:w w:val="95"/>
          <w:sz w:val="11"/>
        </w:rPr>
        <w:t>latest</w:t>
      </w:r>
      <w:r>
        <w:rPr>
          <w:color w:val="231F20"/>
          <w:spacing w:val="-18"/>
          <w:w w:val="95"/>
          <w:sz w:val="11"/>
        </w:rPr>
        <w:t> </w:t>
      </w:r>
      <w:r>
        <w:rPr>
          <w:color w:val="231F20"/>
          <w:spacing w:val="-4"/>
          <w:w w:val="95"/>
          <w:sz w:val="11"/>
        </w:rPr>
        <w:t>data </w:t>
      </w:r>
      <w:r>
        <w:rPr>
          <w:color w:val="231F20"/>
          <w:sz w:val="11"/>
        </w:rPr>
        <w:t>on net</w:t>
      </w:r>
      <w:r>
        <w:rPr>
          <w:color w:val="231F20"/>
          <w:spacing w:val="-17"/>
          <w:sz w:val="11"/>
        </w:rPr>
        <w:t> </w:t>
      </w:r>
      <w:r>
        <w:rPr>
          <w:color w:val="231F20"/>
          <w:sz w:val="11"/>
        </w:rPr>
        <w:t>migration.</w:t>
      </w:r>
    </w:p>
    <w:p>
      <w:pPr>
        <w:pStyle w:val="ListParagraph"/>
        <w:numPr>
          <w:ilvl w:val="0"/>
          <w:numId w:val="50"/>
        </w:numPr>
        <w:tabs>
          <w:tab w:pos="353" w:val="left" w:leader="none"/>
        </w:tabs>
        <w:spacing w:line="127" w:lineRule="exact" w:before="0" w:after="0"/>
        <w:ind w:left="352" w:right="0" w:hanging="200"/>
        <w:jc w:val="left"/>
        <w:rPr>
          <w:sz w:val="11"/>
        </w:rPr>
      </w:pPr>
      <w:r>
        <w:rPr>
          <w:color w:val="231F20"/>
          <w:sz w:val="11"/>
        </w:rPr>
        <w:t>Level</w:t>
      </w:r>
      <w:r>
        <w:rPr>
          <w:color w:val="231F20"/>
          <w:spacing w:val="-10"/>
          <w:sz w:val="11"/>
        </w:rPr>
        <w:t> </w:t>
      </w:r>
      <w:r>
        <w:rPr>
          <w:color w:val="231F20"/>
          <w:sz w:val="11"/>
        </w:rPr>
        <w:t>in</w:t>
      </w:r>
      <w:r>
        <w:rPr>
          <w:color w:val="231F20"/>
          <w:spacing w:val="-10"/>
          <w:sz w:val="11"/>
        </w:rPr>
        <w:t> </w:t>
      </w:r>
      <w:r>
        <w:rPr>
          <w:color w:val="231F20"/>
          <w:sz w:val="11"/>
        </w:rPr>
        <w:t>Q4.</w:t>
      </w:r>
      <w:r>
        <w:rPr>
          <w:color w:val="231F20"/>
          <w:spacing w:val="14"/>
          <w:sz w:val="11"/>
        </w:rPr>
        <w:t> </w:t>
      </w:r>
      <w:r>
        <w:rPr>
          <w:color w:val="231F20"/>
          <w:sz w:val="11"/>
        </w:rPr>
        <w:t>Percentage</w:t>
      </w:r>
      <w:r>
        <w:rPr>
          <w:color w:val="231F20"/>
          <w:spacing w:val="-10"/>
          <w:sz w:val="11"/>
        </w:rPr>
        <w:t> </w:t>
      </w:r>
      <w:r>
        <w:rPr>
          <w:color w:val="231F20"/>
          <w:sz w:val="11"/>
        </w:rPr>
        <w:t>of</w:t>
      </w:r>
      <w:r>
        <w:rPr>
          <w:color w:val="231F20"/>
          <w:spacing w:val="-9"/>
          <w:sz w:val="11"/>
        </w:rPr>
        <w:t> </w:t>
      </w:r>
      <w:r>
        <w:rPr>
          <w:color w:val="231F20"/>
          <w:sz w:val="11"/>
        </w:rPr>
        <w:t>the</w:t>
      </w:r>
      <w:r>
        <w:rPr>
          <w:color w:val="231F20"/>
          <w:spacing w:val="-10"/>
          <w:sz w:val="11"/>
        </w:rPr>
        <w:t> </w:t>
      </w:r>
      <w:r>
        <w:rPr>
          <w:color w:val="231F20"/>
          <w:sz w:val="11"/>
        </w:rPr>
        <w:t>16+</w:t>
      </w:r>
      <w:r>
        <w:rPr>
          <w:color w:val="231F20"/>
          <w:spacing w:val="-10"/>
          <w:sz w:val="11"/>
        </w:rPr>
        <w:t> </w:t>
      </w:r>
      <w:r>
        <w:rPr>
          <w:color w:val="231F20"/>
          <w:sz w:val="11"/>
        </w:rPr>
        <w:t>population.</w:t>
      </w:r>
    </w:p>
    <w:p>
      <w:pPr>
        <w:pStyle w:val="ListParagraph"/>
        <w:numPr>
          <w:ilvl w:val="0"/>
          <w:numId w:val="50"/>
        </w:numPr>
        <w:tabs>
          <w:tab w:pos="353" w:val="left" w:leader="none"/>
        </w:tabs>
        <w:spacing w:line="240" w:lineRule="auto" w:before="2" w:after="0"/>
        <w:ind w:left="352" w:right="0" w:hanging="200"/>
        <w:jc w:val="left"/>
        <w:rPr>
          <w:sz w:val="11"/>
        </w:rPr>
      </w:pPr>
      <w:r>
        <w:rPr>
          <w:color w:val="231F20"/>
          <w:sz w:val="11"/>
        </w:rPr>
        <w:t>Level</w:t>
      </w:r>
      <w:r>
        <w:rPr>
          <w:color w:val="231F20"/>
          <w:spacing w:val="-12"/>
          <w:sz w:val="11"/>
        </w:rPr>
        <w:t> </w:t>
      </w:r>
      <w:r>
        <w:rPr>
          <w:color w:val="231F20"/>
          <w:sz w:val="11"/>
        </w:rPr>
        <w:t>in</w:t>
      </w:r>
      <w:r>
        <w:rPr>
          <w:color w:val="231F20"/>
          <w:spacing w:val="-12"/>
          <w:sz w:val="11"/>
        </w:rPr>
        <w:t> </w:t>
      </w:r>
      <w:r>
        <w:rPr>
          <w:color w:val="231F20"/>
          <w:sz w:val="11"/>
        </w:rPr>
        <w:t>Q4.</w:t>
      </w:r>
      <w:r>
        <w:rPr>
          <w:color w:val="231F20"/>
          <w:spacing w:val="9"/>
          <w:sz w:val="11"/>
        </w:rPr>
        <w:t> </w:t>
      </w:r>
      <w:r>
        <w:rPr>
          <w:color w:val="231F20"/>
          <w:sz w:val="11"/>
        </w:rPr>
        <w:t>Average</w:t>
      </w:r>
      <w:r>
        <w:rPr>
          <w:color w:val="231F20"/>
          <w:spacing w:val="-12"/>
          <w:sz w:val="11"/>
        </w:rPr>
        <w:t> </w:t>
      </w:r>
      <w:r>
        <w:rPr>
          <w:color w:val="231F20"/>
          <w:sz w:val="11"/>
        </w:rPr>
        <w:t>weekly</w:t>
      </w:r>
      <w:r>
        <w:rPr>
          <w:color w:val="231F20"/>
          <w:spacing w:val="-11"/>
          <w:sz w:val="11"/>
        </w:rPr>
        <w:t> </w:t>
      </w:r>
      <w:r>
        <w:rPr>
          <w:color w:val="231F20"/>
          <w:sz w:val="11"/>
        </w:rPr>
        <w:t>hours</w:t>
      </w:r>
      <w:r>
        <w:rPr>
          <w:color w:val="231F20"/>
          <w:spacing w:val="-12"/>
          <w:sz w:val="11"/>
        </w:rPr>
        <w:t> </w:t>
      </w:r>
      <w:r>
        <w:rPr>
          <w:color w:val="231F20"/>
          <w:sz w:val="11"/>
        </w:rPr>
        <w:t>worked,</w:t>
      </w:r>
      <w:r>
        <w:rPr>
          <w:color w:val="231F20"/>
          <w:spacing w:val="-12"/>
          <w:sz w:val="11"/>
        </w:rPr>
        <w:t> </w:t>
      </w:r>
      <w:r>
        <w:rPr>
          <w:color w:val="231F20"/>
          <w:sz w:val="11"/>
        </w:rPr>
        <w:t>in</w:t>
      </w:r>
      <w:r>
        <w:rPr>
          <w:color w:val="231F20"/>
          <w:spacing w:val="-12"/>
          <w:sz w:val="11"/>
        </w:rPr>
        <w:t> </w:t>
      </w:r>
      <w:r>
        <w:rPr>
          <w:color w:val="231F20"/>
          <w:sz w:val="11"/>
        </w:rPr>
        <w:t>main</w:t>
      </w:r>
      <w:r>
        <w:rPr>
          <w:color w:val="231F20"/>
          <w:spacing w:val="-12"/>
          <w:sz w:val="11"/>
        </w:rPr>
        <w:t> </w:t>
      </w:r>
      <w:r>
        <w:rPr>
          <w:color w:val="231F20"/>
          <w:sz w:val="11"/>
        </w:rPr>
        <w:t>job</w:t>
      </w:r>
      <w:r>
        <w:rPr>
          <w:color w:val="231F20"/>
          <w:spacing w:val="-12"/>
          <w:sz w:val="11"/>
        </w:rPr>
        <w:t> </w:t>
      </w:r>
      <w:r>
        <w:rPr>
          <w:color w:val="231F20"/>
          <w:sz w:val="11"/>
        </w:rPr>
        <w:t>and</w:t>
      </w:r>
      <w:r>
        <w:rPr>
          <w:color w:val="231F20"/>
          <w:spacing w:val="-11"/>
          <w:sz w:val="11"/>
        </w:rPr>
        <w:t> </w:t>
      </w:r>
      <w:r>
        <w:rPr>
          <w:color w:val="231F20"/>
          <w:sz w:val="11"/>
        </w:rPr>
        <w:t>second</w:t>
      </w:r>
      <w:r>
        <w:rPr>
          <w:color w:val="231F20"/>
          <w:spacing w:val="-12"/>
          <w:sz w:val="11"/>
        </w:rPr>
        <w:t> </w:t>
      </w:r>
      <w:r>
        <w:rPr>
          <w:color w:val="231F20"/>
          <w:sz w:val="11"/>
        </w:rPr>
        <w:t>job.</w:t>
      </w:r>
    </w:p>
    <w:p>
      <w:pPr>
        <w:pStyle w:val="ListParagraph"/>
        <w:numPr>
          <w:ilvl w:val="0"/>
          <w:numId w:val="50"/>
        </w:numPr>
        <w:tabs>
          <w:tab w:pos="353" w:val="left" w:leader="none"/>
        </w:tabs>
        <w:spacing w:line="240" w:lineRule="auto" w:before="2" w:after="0"/>
        <w:ind w:left="352" w:right="0" w:hanging="200"/>
        <w:jc w:val="left"/>
        <w:rPr>
          <w:sz w:val="11"/>
        </w:rPr>
      </w:pPr>
      <w:r>
        <w:rPr>
          <w:color w:val="231F20"/>
          <w:sz w:val="11"/>
        </w:rPr>
        <w:t>Four-quarter</w:t>
      </w:r>
      <w:r>
        <w:rPr>
          <w:color w:val="231F20"/>
          <w:spacing w:val="-20"/>
          <w:sz w:val="11"/>
        </w:rPr>
        <w:t> </w:t>
      </w:r>
      <w:r>
        <w:rPr>
          <w:color w:val="231F20"/>
          <w:sz w:val="11"/>
        </w:rPr>
        <w:t>inflation</w:t>
      </w:r>
      <w:r>
        <w:rPr>
          <w:color w:val="231F20"/>
          <w:spacing w:val="-19"/>
          <w:sz w:val="11"/>
        </w:rPr>
        <w:t> </w:t>
      </w:r>
      <w:r>
        <w:rPr>
          <w:color w:val="231F20"/>
          <w:sz w:val="11"/>
        </w:rPr>
        <w:t>rate</w:t>
      </w:r>
      <w:r>
        <w:rPr>
          <w:color w:val="231F20"/>
          <w:spacing w:val="-19"/>
          <w:sz w:val="11"/>
        </w:rPr>
        <w:t> </w:t>
      </w:r>
      <w:r>
        <w:rPr>
          <w:color w:val="231F20"/>
          <w:sz w:val="11"/>
        </w:rPr>
        <w:t>in</w:t>
      </w:r>
      <w:r>
        <w:rPr>
          <w:color w:val="231F20"/>
          <w:spacing w:val="-20"/>
          <w:sz w:val="11"/>
        </w:rPr>
        <w:t> </w:t>
      </w:r>
      <w:r>
        <w:rPr>
          <w:color w:val="231F20"/>
          <w:sz w:val="11"/>
        </w:rPr>
        <w:t>Q4.</w:t>
      </w:r>
      <w:r>
        <w:rPr>
          <w:color w:val="231F20"/>
          <w:spacing w:val="-5"/>
          <w:sz w:val="11"/>
        </w:rPr>
        <w:t> </w:t>
      </w:r>
      <w:r>
        <w:rPr>
          <w:color w:val="231F20"/>
          <w:sz w:val="11"/>
        </w:rPr>
        <w:t>Excludes</w:t>
      </w:r>
      <w:r>
        <w:rPr>
          <w:color w:val="231F20"/>
          <w:spacing w:val="-19"/>
          <w:sz w:val="11"/>
        </w:rPr>
        <w:t> </w:t>
      </w:r>
      <w:r>
        <w:rPr>
          <w:color w:val="231F20"/>
          <w:sz w:val="11"/>
        </w:rPr>
        <w:t>the</w:t>
      </w:r>
      <w:r>
        <w:rPr>
          <w:color w:val="231F20"/>
          <w:spacing w:val="-20"/>
          <w:sz w:val="11"/>
        </w:rPr>
        <w:t> </w:t>
      </w:r>
      <w:r>
        <w:rPr>
          <w:color w:val="231F20"/>
          <w:sz w:val="11"/>
        </w:rPr>
        <w:t>impact</w:t>
      </w:r>
      <w:r>
        <w:rPr>
          <w:color w:val="231F20"/>
          <w:spacing w:val="-19"/>
          <w:sz w:val="11"/>
        </w:rPr>
        <w:t> </w:t>
      </w:r>
      <w:r>
        <w:rPr>
          <w:color w:val="231F20"/>
          <w:sz w:val="11"/>
        </w:rPr>
        <w:t>of</w:t>
      </w:r>
      <w:r>
        <w:rPr>
          <w:color w:val="231F20"/>
          <w:spacing w:val="-19"/>
          <w:sz w:val="11"/>
        </w:rPr>
        <w:t> </w:t>
      </w:r>
      <w:r>
        <w:rPr>
          <w:color w:val="231F20"/>
          <w:sz w:val="11"/>
        </w:rPr>
        <w:t>missing</w:t>
      </w:r>
      <w:r>
        <w:rPr>
          <w:color w:val="231F20"/>
          <w:spacing w:val="-20"/>
          <w:sz w:val="11"/>
        </w:rPr>
        <w:t> </w:t>
      </w:r>
      <w:r>
        <w:rPr>
          <w:color w:val="231F20"/>
          <w:sz w:val="11"/>
        </w:rPr>
        <w:t>trader</w:t>
      </w:r>
      <w:r>
        <w:rPr>
          <w:color w:val="231F20"/>
          <w:spacing w:val="-19"/>
          <w:sz w:val="11"/>
        </w:rPr>
        <w:t> </w:t>
      </w:r>
      <w:r>
        <w:rPr>
          <w:color w:val="231F20"/>
          <w:sz w:val="11"/>
        </w:rPr>
        <w:t>intra-community</w:t>
      </w:r>
      <w:r>
        <w:rPr>
          <w:color w:val="231F20"/>
          <w:spacing w:val="-19"/>
          <w:sz w:val="11"/>
        </w:rPr>
        <w:t> </w:t>
      </w:r>
      <w:r>
        <w:rPr>
          <w:color w:val="231F20"/>
          <w:sz w:val="11"/>
        </w:rPr>
        <w:t>fraud.</w:t>
      </w:r>
    </w:p>
    <w:p>
      <w:pPr>
        <w:pStyle w:val="ListParagraph"/>
        <w:numPr>
          <w:ilvl w:val="0"/>
          <w:numId w:val="50"/>
        </w:numPr>
        <w:tabs>
          <w:tab w:pos="353" w:val="left" w:leader="none"/>
        </w:tabs>
        <w:spacing w:line="244" w:lineRule="auto" w:before="3" w:after="0"/>
        <w:ind w:left="352" w:right="129" w:hanging="199"/>
        <w:jc w:val="left"/>
        <w:rPr>
          <w:sz w:val="11"/>
        </w:rPr>
      </w:pPr>
      <w:r>
        <w:rPr>
          <w:color w:val="231F20"/>
          <w:sz w:val="11"/>
        </w:rPr>
        <w:t>Four-quarter</w:t>
      </w:r>
      <w:r>
        <w:rPr>
          <w:color w:val="231F20"/>
          <w:spacing w:val="-23"/>
          <w:sz w:val="11"/>
        </w:rPr>
        <w:t> </w:t>
      </w:r>
      <w:r>
        <w:rPr>
          <w:color w:val="231F20"/>
          <w:sz w:val="11"/>
        </w:rPr>
        <w:t>growth</w:t>
      </w:r>
      <w:r>
        <w:rPr>
          <w:color w:val="231F20"/>
          <w:spacing w:val="-22"/>
          <w:sz w:val="11"/>
        </w:rPr>
        <w:t> </w:t>
      </w:r>
      <w:r>
        <w:rPr>
          <w:color w:val="231F20"/>
          <w:sz w:val="11"/>
        </w:rPr>
        <w:t>in</w:t>
      </w:r>
      <w:r>
        <w:rPr>
          <w:color w:val="231F20"/>
          <w:spacing w:val="-22"/>
          <w:sz w:val="11"/>
        </w:rPr>
        <w:t> </w:t>
      </w:r>
      <w:r>
        <w:rPr>
          <w:color w:val="231F20"/>
          <w:sz w:val="11"/>
        </w:rPr>
        <w:t>unit</w:t>
      </w:r>
      <w:r>
        <w:rPr>
          <w:color w:val="231F20"/>
          <w:spacing w:val="-22"/>
          <w:sz w:val="11"/>
        </w:rPr>
        <w:t> </w:t>
      </w:r>
      <w:r>
        <w:rPr>
          <w:color w:val="231F20"/>
          <w:sz w:val="11"/>
        </w:rPr>
        <w:t>labour</w:t>
      </w:r>
      <w:r>
        <w:rPr>
          <w:color w:val="231F20"/>
          <w:spacing w:val="-22"/>
          <w:sz w:val="11"/>
        </w:rPr>
        <w:t> </w:t>
      </w:r>
      <w:r>
        <w:rPr>
          <w:color w:val="231F20"/>
          <w:sz w:val="11"/>
        </w:rPr>
        <w:t>costs</w:t>
      </w:r>
      <w:r>
        <w:rPr>
          <w:color w:val="231F20"/>
          <w:spacing w:val="-22"/>
          <w:sz w:val="11"/>
        </w:rPr>
        <w:t> </w:t>
      </w:r>
      <w:r>
        <w:rPr>
          <w:color w:val="231F20"/>
          <w:sz w:val="11"/>
        </w:rPr>
        <w:t>in</w:t>
      </w:r>
      <w:r>
        <w:rPr>
          <w:color w:val="231F20"/>
          <w:spacing w:val="-22"/>
          <w:sz w:val="11"/>
        </w:rPr>
        <w:t> </w:t>
      </w:r>
      <w:r>
        <w:rPr>
          <w:color w:val="231F20"/>
          <w:sz w:val="11"/>
        </w:rPr>
        <w:t>Q4.</w:t>
      </w:r>
      <w:r>
        <w:rPr>
          <w:color w:val="231F20"/>
          <w:spacing w:val="-11"/>
          <w:sz w:val="11"/>
        </w:rPr>
        <w:t> </w:t>
      </w:r>
      <w:r>
        <w:rPr>
          <w:color w:val="231F20"/>
          <w:sz w:val="11"/>
        </w:rPr>
        <w:t>Whole-economy</w:t>
      </w:r>
      <w:r>
        <w:rPr>
          <w:color w:val="231F20"/>
          <w:spacing w:val="-22"/>
          <w:sz w:val="11"/>
        </w:rPr>
        <w:t> </w:t>
      </w:r>
      <w:r>
        <w:rPr>
          <w:color w:val="231F20"/>
          <w:sz w:val="11"/>
        </w:rPr>
        <w:t>total</w:t>
      </w:r>
      <w:r>
        <w:rPr>
          <w:color w:val="231F20"/>
          <w:spacing w:val="-22"/>
          <w:sz w:val="11"/>
        </w:rPr>
        <w:t> </w:t>
      </w:r>
      <w:r>
        <w:rPr>
          <w:color w:val="231F20"/>
          <w:sz w:val="11"/>
        </w:rPr>
        <w:t>labour</w:t>
      </w:r>
      <w:r>
        <w:rPr>
          <w:color w:val="231F20"/>
          <w:spacing w:val="-22"/>
          <w:sz w:val="11"/>
        </w:rPr>
        <w:t> </w:t>
      </w:r>
      <w:r>
        <w:rPr>
          <w:color w:val="231F20"/>
          <w:sz w:val="11"/>
        </w:rPr>
        <w:t>costs</w:t>
      </w:r>
      <w:r>
        <w:rPr>
          <w:color w:val="231F20"/>
          <w:spacing w:val="-22"/>
          <w:sz w:val="11"/>
        </w:rPr>
        <w:t> </w:t>
      </w:r>
      <w:r>
        <w:rPr>
          <w:color w:val="231F20"/>
          <w:sz w:val="11"/>
        </w:rPr>
        <w:t>divided</w:t>
      </w:r>
      <w:r>
        <w:rPr>
          <w:color w:val="231F20"/>
          <w:spacing w:val="-22"/>
          <w:sz w:val="11"/>
        </w:rPr>
        <w:t> </w:t>
      </w:r>
      <w:r>
        <w:rPr>
          <w:color w:val="231F20"/>
          <w:sz w:val="11"/>
        </w:rPr>
        <w:t>by</w:t>
      </w:r>
      <w:r>
        <w:rPr>
          <w:color w:val="231F20"/>
          <w:spacing w:val="-22"/>
          <w:sz w:val="11"/>
        </w:rPr>
        <w:t> </w:t>
      </w:r>
      <w:r>
        <w:rPr>
          <w:color w:val="231F20"/>
          <w:sz w:val="11"/>
        </w:rPr>
        <w:t>GDP</w:t>
      </w:r>
      <w:r>
        <w:rPr>
          <w:color w:val="231F20"/>
          <w:spacing w:val="-22"/>
          <w:sz w:val="11"/>
        </w:rPr>
        <w:t> </w:t>
      </w:r>
      <w:r>
        <w:rPr>
          <w:color w:val="231F20"/>
          <w:sz w:val="11"/>
        </w:rPr>
        <w:t>at </w:t>
      </w:r>
      <w:r>
        <w:rPr>
          <w:color w:val="231F20"/>
          <w:w w:val="95"/>
          <w:sz w:val="11"/>
        </w:rPr>
        <w:t>market</w:t>
      </w:r>
      <w:r>
        <w:rPr>
          <w:color w:val="231F20"/>
          <w:spacing w:val="-18"/>
          <w:w w:val="95"/>
          <w:sz w:val="11"/>
        </w:rPr>
        <w:t> </w:t>
      </w:r>
      <w:r>
        <w:rPr>
          <w:color w:val="231F20"/>
          <w:w w:val="95"/>
          <w:sz w:val="11"/>
        </w:rPr>
        <w:t>prices,</w:t>
      </w:r>
      <w:r>
        <w:rPr>
          <w:color w:val="231F20"/>
          <w:spacing w:val="-17"/>
          <w:w w:val="95"/>
          <w:sz w:val="11"/>
        </w:rPr>
        <w:t> </w:t>
      </w:r>
      <w:r>
        <w:rPr>
          <w:color w:val="231F20"/>
          <w:w w:val="95"/>
          <w:sz w:val="11"/>
        </w:rPr>
        <w:t>based</w:t>
      </w:r>
      <w:r>
        <w:rPr>
          <w:color w:val="231F20"/>
          <w:spacing w:val="-17"/>
          <w:w w:val="95"/>
          <w:sz w:val="11"/>
        </w:rPr>
        <w:t> </w:t>
      </w:r>
      <w:r>
        <w:rPr>
          <w:color w:val="231F20"/>
          <w:w w:val="95"/>
          <w:sz w:val="11"/>
        </w:rPr>
        <w:t>on</w:t>
      </w:r>
      <w:r>
        <w:rPr>
          <w:color w:val="231F20"/>
          <w:spacing w:val="-17"/>
          <w:w w:val="95"/>
          <w:sz w:val="11"/>
        </w:rPr>
        <w:t> </w:t>
      </w:r>
      <w:r>
        <w:rPr>
          <w:color w:val="231F20"/>
          <w:w w:val="95"/>
          <w:sz w:val="11"/>
        </w:rPr>
        <w:t>the</w:t>
      </w:r>
      <w:r>
        <w:rPr>
          <w:color w:val="231F20"/>
          <w:spacing w:val="-18"/>
          <w:w w:val="95"/>
          <w:sz w:val="11"/>
        </w:rPr>
        <w:t> </w:t>
      </w:r>
      <w:r>
        <w:rPr>
          <w:color w:val="231F20"/>
          <w:w w:val="95"/>
          <w:sz w:val="11"/>
        </w:rPr>
        <w:t>mode</w:t>
      </w:r>
      <w:r>
        <w:rPr>
          <w:color w:val="231F20"/>
          <w:spacing w:val="-17"/>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MPC’s</w:t>
      </w:r>
      <w:r>
        <w:rPr>
          <w:color w:val="231F20"/>
          <w:spacing w:val="-17"/>
          <w:w w:val="95"/>
          <w:sz w:val="11"/>
        </w:rPr>
        <w:t> </w:t>
      </w:r>
      <w:r>
        <w:rPr>
          <w:color w:val="231F20"/>
          <w:w w:val="95"/>
          <w:sz w:val="11"/>
        </w:rPr>
        <w:t>GDP</w:t>
      </w:r>
      <w:r>
        <w:rPr>
          <w:color w:val="231F20"/>
          <w:spacing w:val="-18"/>
          <w:w w:val="95"/>
          <w:sz w:val="11"/>
        </w:rPr>
        <w:t> </w:t>
      </w:r>
      <w:r>
        <w:rPr>
          <w:color w:val="231F20"/>
          <w:w w:val="95"/>
          <w:sz w:val="11"/>
        </w:rPr>
        <w:t>backcast.</w:t>
      </w:r>
      <w:r>
        <w:rPr>
          <w:color w:val="231F20"/>
          <w:spacing w:val="-3"/>
          <w:w w:val="95"/>
          <w:sz w:val="11"/>
        </w:rPr>
        <w:t> </w:t>
      </w:r>
      <w:r>
        <w:rPr>
          <w:color w:val="231F20"/>
          <w:w w:val="95"/>
          <w:sz w:val="11"/>
        </w:rPr>
        <w:t>Total</w:t>
      </w:r>
      <w:r>
        <w:rPr>
          <w:color w:val="231F20"/>
          <w:spacing w:val="-17"/>
          <w:w w:val="95"/>
          <w:sz w:val="11"/>
        </w:rPr>
        <w:t> </w:t>
      </w:r>
      <w:r>
        <w:rPr>
          <w:color w:val="231F20"/>
          <w:w w:val="95"/>
          <w:sz w:val="11"/>
        </w:rPr>
        <w:t>labour</w:t>
      </w:r>
      <w:r>
        <w:rPr>
          <w:color w:val="231F20"/>
          <w:spacing w:val="-17"/>
          <w:w w:val="95"/>
          <w:sz w:val="11"/>
        </w:rPr>
        <w:t> </w:t>
      </w:r>
      <w:r>
        <w:rPr>
          <w:color w:val="231F20"/>
          <w:w w:val="95"/>
          <w:sz w:val="11"/>
        </w:rPr>
        <w:t>costs</w:t>
      </w:r>
      <w:r>
        <w:rPr>
          <w:color w:val="231F20"/>
          <w:spacing w:val="-18"/>
          <w:w w:val="95"/>
          <w:sz w:val="11"/>
        </w:rPr>
        <w:t> </w:t>
      </w:r>
      <w:r>
        <w:rPr>
          <w:color w:val="231F20"/>
          <w:w w:val="95"/>
          <w:sz w:val="11"/>
        </w:rPr>
        <w:t>comprise</w:t>
      </w:r>
      <w:r>
        <w:rPr>
          <w:color w:val="231F20"/>
          <w:spacing w:val="-17"/>
          <w:w w:val="95"/>
          <w:sz w:val="11"/>
        </w:rPr>
        <w:t> </w:t>
      </w:r>
      <w:r>
        <w:rPr>
          <w:color w:val="231F20"/>
          <w:w w:val="95"/>
          <w:sz w:val="11"/>
        </w:rPr>
        <w:t>compensation </w:t>
      </w:r>
      <w:r>
        <w:rPr>
          <w:color w:val="231F20"/>
          <w:sz w:val="11"/>
        </w:rPr>
        <w:t>of</w:t>
      </w:r>
      <w:r>
        <w:rPr>
          <w:color w:val="231F20"/>
          <w:spacing w:val="-12"/>
          <w:sz w:val="11"/>
        </w:rPr>
        <w:t> </w:t>
      </w:r>
      <w:r>
        <w:rPr>
          <w:color w:val="231F20"/>
          <w:sz w:val="11"/>
        </w:rPr>
        <w:t>employees</w:t>
      </w:r>
      <w:r>
        <w:rPr>
          <w:color w:val="231F20"/>
          <w:spacing w:val="-11"/>
          <w:sz w:val="11"/>
        </w:rPr>
        <w:t> </w:t>
      </w:r>
      <w:r>
        <w:rPr>
          <w:color w:val="231F20"/>
          <w:sz w:val="11"/>
        </w:rPr>
        <w:t>and</w:t>
      </w:r>
      <w:r>
        <w:rPr>
          <w:color w:val="231F20"/>
          <w:spacing w:val="-11"/>
          <w:sz w:val="11"/>
        </w:rPr>
        <w:t> </w:t>
      </w:r>
      <w:r>
        <w:rPr>
          <w:color w:val="231F20"/>
          <w:sz w:val="11"/>
        </w:rPr>
        <w:t>the</w:t>
      </w:r>
      <w:r>
        <w:rPr>
          <w:color w:val="231F20"/>
          <w:spacing w:val="-11"/>
          <w:sz w:val="11"/>
        </w:rPr>
        <w:t> </w:t>
      </w:r>
      <w:r>
        <w:rPr>
          <w:color w:val="231F20"/>
          <w:sz w:val="11"/>
        </w:rPr>
        <w:t>labour</w:t>
      </w:r>
      <w:r>
        <w:rPr>
          <w:color w:val="231F20"/>
          <w:spacing w:val="-11"/>
          <w:sz w:val="11"/>
        </w:rPr>
        <w:t> </w:t>
      </w:r>
      <w:r>
        <w:rPr>
          <w:color w:val="231F20"/>
          <w:sz w:val="11"/>
        </w:rPr>
        <w:t>share</w:t>
      </w:r>
      <w:r>
        <w:rPr>
          <w:color w:val="231F20"/>
          <w:spacing w:val="-11"/>
          <w:sz w:val="11"/>
        </w:rPr>
        <w:t> </w:t>
      </w:r>
      <w:r>
        <w:rPr>
          <w:color w:val="231F20"/>
          <w:sz w:val="11"/>
        </w:rPr>
        <w:t>multiplied</w:t>
      </w:r>
      <w:r>
        <w:rPr>
          <w:color w:val="231F20"/>
          <w:spacing w:val="-11"/>
          <w:sz w:val="11"/>
        </w:rPr>
        <w:t> </w:t>
      </w:r>
      <w:r>
        <w:rPr>
          <w:color w:val="231F20"/>
          <w:sz w:val="11"/>
        </w:rPr>
        <w:t>by</w:t>
      </w:r>
      <w:r>
        <w:rPr>
          <w:color w:val="231F20"/>
          <w:spacing w:val="-12"/>
          <w:sz w:val="11"/>
        </w:rPr>
        <w:t> </w:t>
      </w:r>
      <w:r>
        <w:rPr>
          <w:color w:val="231F20"/>
          <w:sz w:val="11"/>
        </w:rPr>
        <w:t>mixed</w:t>
      </w:r>
      <w:r>
        <w:rPr>
          <w:color w:val="231F20"/>
          <w:spacing w:val="-11"/>
          <w:sz w:val="11"/>
        </w:rPr>
        <w:t> </w:t>
      </w:r>
      <w:r>
        <w:rPr>
          <w:color w:val="231F20"/>
          <w:sz w:val="11"/>
        </w:rPr>
        <w:t>income.</w:t>
      </w:r>
    </w:p>
    <w:p>
      <w:pPr>
        <w:pStyle w:val="ListParagraph"/>
        <w:numPr>
          <w:ilvl w:val="0"/>
          <w:numId w:val="50"/>
        </w:numPr>
        <w:tabs>
          <w:tab w:pos="353" w:val="left" w:leader="none"/>
        </w:tabs>
        <w:spacing w:line="127" w:lineRule="exact" w:before="0" w:after="0"/>
        <w:ind w:left="352" w:right="0" w:hanging="200"/>
        <w:jc w:val="left"/>
        <w:rPr>
          <w:sz w:val="11"/>
        </w:rPr>
      </w:pPr>
      <w:r>
        <w:rPr>
          <w:color w:val="231F20"/>
          <w:sz w:val="11"/>
        </w:rPr>
        <w:t>Average</w:t>
      </w:r>
      <w:r>
        <w:rPr>
          <w:color w:val="231F20"/>
          <w:spacing w:val="-17"/>
          <w:sz w:val="11"/>
        </w:rPr>
        <w:t> </w:t>
      </w:r>
      <w:r>
        <w:rPr>
          <w:color w:val="231F20"/>
          <w:sz w:val="11"/>
        </w:rPr>
        <w:t>level</w:t>
      </w:r>
      <w:r>
        <w:rPr>
          <w:color w:val="231F20"/>
          <w:spacing w:val="-16"/>
          <w:sz w:val="11"/>
        </w:rPr>
        <w:t> </w:t>
      </w:r>
      <w:r>
        <w:rPr>
          <w:color w:val="231F20"/>
          <w:sz w:val="11"/>
        </w:rPr>
        <w:t>in</w:t>
      </w:r>
      <w:r>
        <w:rPr>
          <w:color w:val="231F20"/>
          <w:spacing w:val="-16"/>
          <w:sz w:val="11"/>
        </w:rPr>
        <w:t> </w:t>
      </w:r>
      <w:r>
        <w:rPr>
          <w:color w:val="231F20"/>
          <w:sz w:val="11"/>
        </w:rPr>
        <w:t>Q4.</w:t>
      </w:r>
      <w:r>
        <w:rPr>
          <w:color w:val="231F20"/>
          <w:spacing w:val="1"/>
          <w:sz w:val="11"/>
        </w:rPr>
        <w:t> </w:t>
      </w:r>
      <w:r>
        <w:rPr>
          <w:color w:val="231F20"/>
          <w:sz w:val="11"/>
        </w:rPr>
        <w:t>Dollars</w:t>
      </w:r>
      <w:r>
        <w:rPr>
          <w:color w:val="231F20"/>
          <w:spacing w:val="-17"/>
          <w:sz w:val="11"/>
        </w:rPr>
        <w:t> </w:t>
      </w:r>
      <w:r>
        <w:rPr>
          <w:color w:val="231F20"/>
          <w:sz w:val="11"/>
        </w:rPr>
        <w:t>per</w:t>
      </w:r>
      <w:r>
        <w:rPr>
          <w:color w:val="231F20"/>
          <w:spacing w:val="-16"/>
          <w:sz w:val="11"/>
        </w:rPr>
        <w:t> </w:t>
      </w:r>
      <w:r>
        <w:rPr>
          <w:color w:val="231F20"/>
          <w:sz w:val="11"/>
        </w:rPr>
        <w:t>barrel.</w:t>
      </w:r>
      <w:r>
        <w:rPr>
          <w:color w:val="231F20"/>
          <w:spacing w:val="1"/>
          <w:sz w:val="11"/>
        </w:rPr>
        <w:t> </w:t>
      </w:r>
      <w:r>
        <w:rPr>
          <w:color w:val="231F20"/>
          <w:sz w:val="11"/>
        </w:rPr>
        <w:t>Projection</w:t>
      </w:r>
      <w:r>
        <w:rPr>
          <w:color w:val="231F20"/>
          <w:spacing w:val="-16"/>
          <w:sz w:val="11"/>
        </w:rPr>
        <w:t> </w:t>
      </w:r>
      <w:r>
        <w:rPr>
          <w:color w:val="231F20"/>
          <w:sz w:val="11"/>
        </w:rPr>
        <w:t>based</w:t>
      </w:r>
      <w:r>
        <w:rPr>
          <w:color w:val="231F20"/>
          <w:spacing w:val="-16"/>
          <w:sz w:val="11"/>
        </w:rPr>
        <w:t> </w:t>
      </w:r>
      <w:r>
        <w:rPr>
          <w:color w:val="231F20"/>
          <w:sz w:val="11"/>
        </w:rPr>
        <w:t>on</w:t>
      </w:r>
      <w:r>
        <w:rPr>
          <w:color w:val="231F20"/>
          <w:spacing w:val="-17"/>
          <w:sz w:val="11"/>
        </w:rPr>
        <w:t> </w:t>
      </w:r>
      <w:r>
        <w:rPr>
          <w:color w:val="231F20"/>
          <w:sz w:val="11"/>
        </w:rPr>
        <w:t>monthly</w:t>
      </w:r>
      <w:r>
        <w:rPr>
          <w:color w:val="231F20"/>
          <w:spacing w:val="-16"/>
          <w:sz w:val="11"/>
        </w:rPr>
        <w:t> </w:t>
      </w:r>
      <w:r>
        <w:rPr>
          <w:color w:val="231F20"/>
          <w:sz w:val="11"/>
        </w:rPr>
        <w:t>Brent</w:t>
      </w:r>
      <w:r>
        <w:rPr>
          <w:color w:val="231F20"/>
          <w:spacing w:val="-16"/>
          <w:sz w:val="11"/>
        </w:rPr>
        <w:t> </w:t>
      </w:r>
      <w:r>
        <w:rPr>
          <w:color w:val="231F20"/>
          <w:sz w:val="11"/>
        </w:rPr>
        <w:t>futures</w:t>
      </w:r>
      <w:r>
        <w:rPr>
          <w:color w:val="231F20"/>
          <w:spacing w:val="-16"/>
          <w:sz w:val="11"/>
        </w:rPr>
        <w:t> </w:t>
      </w:r>
      <w:r>
        <w:rPr>
          <w:color w:val="231F20"/>
          <w:sz w:val="11"/>
        </w:rPr>
        <w:t>prices.</w:t>
      </w:r>
    </w:p>
    <w:p>
      <w:pPr>
        <w:pStyle w:val="ListParagraph"/>
        <w:numPr>
          <w:ilvl w:val="1"/>
          <w:numId w:val="51"/>
        </w:numPr>
        <w:tabs>
          <w:tab w:pos="634" w:val="left" w:leader="none"/>
        </w:tabs>
        <w:spacing w:line="240" w:lineRule="auto" w:before="3" w:after="0"/>
        <w:ind w:left="633" w:right="0" w:hanging="481"/>
        <w:jc w:val="left"/>
        <w:rPr>
          <w:sz w:val="26"/>
        </w:rPr>
      </w:pPr>
      <w:r>
        <w:rPr>
          <w:color w:val="231F20"/>
          <w:w w:val="100"/>
          <w:sz w:val="26"/>
        </w:rPr>
        <w:br w:type="column"/>
      </w:r>
      <w:r>
        <w:rPr>
          <w:color w:val="231F20"/>
          <w:sz w:val="26"/>
        </w:rPr>
        <w:t>Key</w:t>
      </w:r>
      <w:r>
        <w:rPr>
          <w:color w:val="231F20"/>
          <w:spacing w:val="-27"/>
          <w:sz w:val="26"/>
        </w:rPr>
        <w:t> </w:t>
      </w:r>
      <w:r>
        <w:rPr>
          <w:color w:val="231F20"/>
          <w:sz w:val="26"/>
        </w:rPr>
        <w:t>judgements</w:t>
      </w:r>
      <w:r>
        <w:rPr>
          <w:color w:val="231F20"/>
          <w:spacing w:val="-26"/>
          <w:sz w:val="26"/>
        </w:rPr>
        <w:t> </w:t>
      </w:r>
      <w:r>
        <w:rPr>
          <w:color w:val="231F20"/>
          <w:sz w:val="26"/>
        </w:rPr>
        <w:t>and</w:t>
      </w:r>
      <w:r>
        <w:rPr>
          <w:color w:val="231F20"/>
          <w:spacing w:val="-26"/>
          <w:sz w:val="26"/>
        </w:rPr>
        <w:t> </w:t>
      </w:r>
      <w:r>
        <w:rPr>
          <w:color w:val="231F20"/>
          <w:sz w:val="26"/>
        </w:rPr>
        <w:t>risks</w:t>
      </w:r>
    </w:p>
    <w:p>
      <w:pPr>
        <w:pStyle w:val="BodyText"/>
        <w:spacing w:before="1"/>
        <w:rPr>
          <w:sz w:val="27"/>
        </w:rPr>
      </w:pPr>
    </w:p>
    <w:p>
      <w:pPr>
        <w:pStyle w:val="BodyText"/>
        <w:spacing w:line="268" w:lineRule="auto"/>
        <w:ind w:left="153" w:right="313"/>
      </w:pPr>
      <w:r>
        <w:rPr>
          <w:color w:val="231F20"/>
          <w:w w:val="95"/>
        </w:rPr>
        <w:t>The</w:t>
      </w:r>
      <w:r>
        <w:rPr>
          <w:color w:val="231F20"/>
          <w:spacing w:val="-41"/>
          <w:w w:val="95"/>
        </w:rPr>
        <w:t> </w:t>
      </w:r>
      <w:r>
        <w:rPr>
          <w:color w:val="231F20"/>
          <w:w w:val="95"/>
        </w:rPr>
        <w:t>Committee’s</w:t>
      </w:r>
      <w:r>
        <w:rPr>
          <w:color w:val="231F20"/>
          <w:spacing w:val="-41"/>
          <w:w w:val="95"/>
        </w:rPr>
        <w:t> </w:t>
      </w:r>
      <w:r>
        <w:rPr>
          <w:color w:val="231F20"/>
          <w:w w:val="95"/>
        </w:rPr>
        <w:t>four</w:t>
      </w:r>
      <w:r>
        <w:rPr>
          <w:color w:val="231F20"/>
          <w:spacing w:val="-41"/>
          <w:w w:val="95"/>
        </w:rPr>
        <w:t> </w:t>
      </w:r>
      <w:r>
        <w:rPr>
          <w:color w:val="231F20"/>
          <w:w w:val="95"/>
        </w:rPr>
        <w:t>key</w:t>
      </w:r>
      <w:r>
        <w:rPr>
          <w:color w:val="231F20"/>
          <w:spacing w:val="-41"/>
          <w:w w:val="95"/>
        </w:rPr>
        <w:t> </w:t>
      </w:r>
      <w:r>
        <w:rPr>
          <w:color w:val="231F20"/>
          <w:w w:val="95"/>
        </w:rPr>
        <w:t>judgements</w:t>
      </w:r>
      <w:r>
        <w:rPr>
          <w:color w:val="231F20"/>
          <w:spacing w:val="-40"/>
          <w:w w:val="95"/>
        </w:rPr>
        <w:t> </w:t>
      </w:r>
      <w:r>
        <w:rPr>
          <w:color w:val="231F20"/>
          <w:w w:val="95"/>
        </w:rPr>
        <w:t>are</w:t>
      </w:r>
      <w:r>
        <w:rPr>
          <w:color w:val="231F20"/>
          <w:spacing w:val="-41"/>
          <w:w w:val="95"/>
        </w:rPr>
        <w:t> </w:t>
      </w:r>
      <w:r>
        <w:rPr>
          <w:color w:val="231F20"/>
          <w:w w:val="95"/>
        </w:rPr>
        <w:t>described</w:t>
      </w:r>
      <w:r>
        <w:rPr>
          <w:color w:val="231F20"/>
          <w:spacing w:val="-40"/>
          <w:w w:val="95"/>
        </w:rPr>
        <w:t> </w:t>
      </w:r>
      <w:r>
        <w:rPr>
          <w:color w:val="231F20"/>
          <w:w w:val="95"/>
        </w:rPr>
        <w:t>in</w:t>
      </w:r>
      <w:r>
        <w:rPr>
          <w:color w:val="231F20"/>
          <w:spacing w:val="-41"/>
          <w:w w:val="95"/>
        </w:rPr>
        <w:t> </w:t>
      </w:r>
      <w:r>
        <w:rPr>
          <w:color w:val="231F20"/>
          <w:w w:val="95"/>
        </w:rPr>
        <w:t>more </w:t>
      </w:r>
      <w:r>
        <w:rPr>
          <w:color w:val="231F20"/>
          <w:w w:val="90"/>
        </w:rPr>
        <w:t>detail</w:t>
      </w:r>
      <w:r>
        <w:rPr>
          <w:color w:val="231F20"/>
          <w:spacing w:val="-21"/>
          <w:w w:val="90"/>
        </w:rPr>
        <w:t> </w:t>
      </w:r>
      <w:r>
        <w:rPr>
          <w:color w:val="231F20"/>
          <w:w w:val="90"/>
        </w:rPr>
        <w:t>below.</w:t>
      </w:r>
      <w:r>
        <w:rPr>
          <w:color w:val="231F20"/>
          <w:spacing w:val="14"/>
          <w:w w:val="90"/>
        </w:rPr>
        <w:t> </w:t>
      </w:r>
      <w:r>
        <w:rPr>
          <w:color w:val="231F20"/>
          <w:w w:val="90"/>
        </w:rPr>
        <w:t>Table</w:t>
      </w:r>
      <w:r>
        <w:rPr>
          <w:color w:val="231F20"/>
          <w:spacing w:val="-20"/>
          <w:w w:val="90"/>
        </w:rPr>
        <w:t> </w:t>
      </w:r>
      <w:r>
        <w:rPr>
          <w:color w:val="231F20"/>
          <w:w w:val="90"/>
        </w:rPr>
        <w:t>5.B</w:t>
      </w:r>
      <w:r>
        <w:rPr>
          <w:color w:val="231F20"/>
          <w:spacing w:val="-20"/>
          <w:w w:val="90"/>
        </w:rPr>
        <w:t> </w:t>
      </w:r>
      <w:r>
        <w:rPr>
          <w:color w:val="231F20"/>
          <w:w w:val="90"/>
        </w:rPr>
        <w:t>provides</w:t>
      </w:r>
      <w:r>
        <w:rPr>
          <w:color w:val="231F20"/>
          <w:spacing w:val="-21"/>
          <w:w w:val="90"/>
        </w:rPr>
        <w:t> </w:t>
      </w:r>
      <w:r>
        <w:rPr>
          <w:color w:val="231F20"/>
          <w:w w:val="90"/>
        </w:rPr>
        <w:t>projections</w:t>
      </w:r>
      <w:r>
        <w:rPr>
          <w:color w:val="231F20"/>
          <w:spacing w:val="-20"/>
          <w:w w:val="90"/>
        </w:rPr>
        <w:t> </w:t>
      </w:r>
      <w:r>
        <w:rPr>
          <w:color w:val="231F20"/>
          <w:w w:val="90"/>
        </w:rPr>
        <w:t>for</w:t>
      </w:r>
      <w:r>
        <w:rPr>
          <w:color w:val="231F20"/>
          <w:spacing w:val="-21"/>
          <w:w w:val="90"/>
        </w:rPr>
        <w:t> </w:t>
      </w:r>
      <w:r>
        <w:rPr>
          <w:color w:val="231F20"/>
          <w:w w:val="90"/>
        </w:rPr>
        <w:t>variables</w:t>
      </w:r>
      <w:r>
        <w:rPr>
          <w:color w:val="231F20"/>
          <w:spacing w:val="-20"/>
          <w:w w:val="90"/>
        </w:rPr>
        <w:t> </w:t>
      </w:r>
      <w:r>
        <w:rPr>
          <w:color w:val="231F20"/>
          <w:w w:val="90"/>
        </w:rPr>
        <w:t>that </w:t>
      </w:r>
      <w:r>
        <w:rPr>
          <w:color w:val="231F20"/>
          <w:w w:val="95"/>
        </w:rPr>
        <w:t>illustrate</w:t>
      </w:r>
      <w:r>
        <w:rPr>
          <w:color w:val="231F20"/>
          <w:spacing w:val="-32"/>
          <w:w w:val="95"/>
        </w:rPr>
        <w:t> </w:t>
      </w:r>
      <w:r>
        <w:rPr>
          <w:color w:val="231F20"/>
          <w:w w:val="95"/>
        </w:rPr>
        <w:t>those</w:t>
      </w:r>
      <w:r>
        <w:rPr>
          <w:color w:val="231F20"/>
          <w:spacing w:val="-32"/>
          <w:w w:val="95"/>
        </w:rPr>
        <w:t> </w:t>
      </w:r>
      <w:r>
        <w:rPr>
          <w:color w:val="231F20"/>
          <w:w w:val="95"/>
        </w:rPr>
        <w:t>judgements;</w:t>
      </w:r>
      <w:r>
        <w:rPr>
          <w:color w:val="231F20"/>
          <w:spacing w:val="-5"/>
          <w:w w:val="95"/>
        </w:rPr>
        <w:t> </w:t>
      </w:r>
      <w:r>
        <w:rPr>
          <w:color w:val="231F20"/>
          <w:w w:val="95"/>
        </w:rPr>
        <w:t>Table</w:t>
      </w:r>
      <w:r>
        <w:rPr>
          <w:color w:val="231F20"/>
          <w:spacing w:val="-31"/>
          <w:w w:val="95"/>
        </w:rPr>
        <w:t> </w:t>
      </w:r>
      <w:r>
        <w:rPr>
          <w:color w:val="231F20"/>
          <w:w w:val="95"/>
        </w:rPr>
        <w:t>5.C</w:t>
      </w:r>
      <w:r>
        <w:rPr>
          <w:color w:val="231F20"/>
          <w:spacing w:val="-32"/>
          <w:w w:val="95"/>
        </w:rPr>
        <w:t> </w:t>
      </w:r>
      <w:r>
        <w:rPr>
          <w:color w:val="231F20"/>
          <w:w w:val="95"/>
        </w:rPr>
        <w:t>provides</w:t>
      </w:r>
      <w:r>
        <w:rPr>
          <w:color w:val="231F20"/>
          <w:spacing w:val="-32"/>
          <w:w w:val="95"/>
        </w:rPr>
        <w:t> </w:t>
      </w:r>
      <w:r>
        <w:rPr>
          <w:color w:val="231F20"/>
          <w:w w:val="95"/>
        </w:rPr>
        <w:t>a</w:t>
      </w:r>
      <w:r>
        <w:rPr>
          <w:color w:val="231F20"/>
          <w:spacing w:val="-31"/>
          <w:w w:val="95"/>
        </w:rPr>
        <w:t> </w:t>
      </w:r>
      <w:r>
        <w:rPr>
          <w:color w:val="231F20"/>
          <w:w w:val="95"/>
        </w:rPr>
        <w:t>range</w:t>
      </w:r>
      <w:r>
        <w:rPr>
          <w:color w:val="231F20"/>
          <w:spacing w:val="-32"/>
          <w:w w:val="95"/>
        </w:rPr>
        <w:t> </w:t>
      </w:r>
      <w:r>
        <w:rPr>
          <w:color w:val="231F20"/>
          <w:w w:val="95"/>
        </w:rPr>
        <w:t>of indicators</w:t>
      </w:r>
      <w:r>
        <w:rPr>
          <w:color w:val="231F20"/>
          <w:spacing w:val="-32"/>
          <w:w w:val="95"/>
        </w:rPr>
        <w:t> </w:t>
      </w:r>
      <w:r>
        <w:rPr>
          <w:color w:val="231F20"/>
          <w:w w:val="95"/>
        </w:rPr>
        <w:t>to</w:t>
      </w:r>
      <w:r>
        <w:rPr>
          <w:color w:val="231F20"/>
          <w:spacing w:val="-32"/>
          <w:w w:val="95"/>
        </w:rPr>
        <w:t> </w:t>
      </w:r>
      <w:r>
        <w:rPr>
          <w:color w:val="231F20"/>
          <w:w w:val="95"/>
        </w:rPr>
        <w:t>monitor</w:t>
      </w:r>
      <w:r>
        <w:rPr>
          <w:color w:val="231F20"/>
          <w:spacing w:val="-32"/>
          <w:w w:val="95"/>
        </w:rPr>
        <w:t> </w:t>
      </w:r>
      <w:r>
        <w:rPr>
          <w:color w:val="231F20"/>
          <w:w w:val="95"/>
        </w:rPr>
        <w:t>them;</w:t>
      </w:r>
      <w:r>
        <w:rPr>
          <w:color w:val="231F20"/>
          <w:spacing w:val="-6"/>
          <w:w w:val="95"/>
        </w:rPr>
        <w:t> </w:t>
      </w:r>
      <w:r>
        <w:rPr>
          <w:color w:val="231F20"/>
          <w:w w:val="95"/>
        </w:rPr>
        <w:t>and</w:t>
      </w:r>
      <w:r>
        <w:rPr>
          <w:color w:val="231F20"/>
          <w:spacing w:val="-32"/>
          <w:w w:val="95"/>
        </w:rPr>
        <w:t> </w:t>
      </w:r>
      <w:r>
        <w:rPr>
          <w:color w:val="231F20"/>
          <w:w w:val="95"/>
        </w:rPr>
        <w:t>Table</w:t>
      </w:r>
      <w:r>
        <w:rPr>
          <w:color w:val="231F20"/>
          <w:spacing w:val="-31"/>
          <w:w w:val="95"/>
        </w:rPr>
        <w:t> </w:t>
      </w:r>
      <w:r>
        <w:rPr>
          <w:color w:val="231F20"/>
          <w:w w:val="95"/>
        </w:rPr>
        <w:t>5.D</w:t>
      </w:r>
      <w:r>
        <w:rPr>
          <w:color w:val="231F20"/>
          <w:spacing w:val="-32"/>
          <w:w w:val="95"/>
        </w:rPr>
        <w:t> </w:t>
      </w:r>
      <w:r>
        <w:rPr>
          <w:color w:val="231F20"/>
          <w:w w:val="95"/>
        </w:rPr>
        <w:t>shows</w:t>
      </w:r>
      <w:r>
        <w:rPr>
          <w:color w:val="231F20"/>
          <w:spacing w:val="-32"/>
          <w:w w:val="95"/>
        </w:rPr>
        <w:t> </w:t>
      </w:r>
      <w:r>
        <w:rPr>
          <w:color w:val="231F20"/>
          <w:w w:val="95"/>
        </w:rPr>
        <w:t>indicative </w:t>
      </w:r>
      <w:r>
        <w:rPr>
          <w:color w:val="231F20"/>
        </w:rPr>
        <w:t>projections</w:t>
      </w:r>
      <w:r>
        <w:rPr>
          <w:color w:val="231F20"/>
          <w:spacing w:val="-26"/>
        </w:rPr>
        <w:t> </w:t>
      </w:r>
      <w:r>
        <w:rPr>
          <w:color w:val="231F20"/>
        </w:rPr>
        <w:t>for</w:t>
      </w:r>
      <w:r>
        <w:rPr>
          <w:color w:val="231F20"/>
          <w:spacing w:val="-26"/>
        </w:rPr>
        <w:t> </w:t>
      </w:r>
      <w:r>
        <w:rPr>
          <w:color w:val="231F20"/>
        </w:rPr>
        <w:t>a</w:t>
      </w:r>
      <w:r>
        <w:rPr>
          <w:color w:val="231F20"/>
          <w:spacing w:val="-26"/>
        </w:rPr>
        <w:t> </w:t>
      </w:r>
      <w:r>
        <w:rPr>
          <w:color w:val="231F20"/>
        </w:rPr>
        <w:t>range</w:t>
      </w:r>
      <w:r>
        <w:rPr>
          <w:color w:val="231F20"/>
          <w:spacing w:val="-26"/>
        </w:rPr>
        <w:t> </w:t>
      </w:r>
      <w:r>
        <w:rPr>
          <w:color w:val="231F20"/>
        </w:rPr>
        <w:t>of</w:t>
      </w:r>
      <w:r>
        <w:rPr>
          <w:color w:val="231F20"/>
          <w:spacing w:val="-25"/>
        </w:rPr>
        <w:t> </w:t>
      </w:r>
      <w:r>
        <w:rPr>
          <w:color w:val="231F20"/>
        </w:rPr>
        <w:t>other</w:t>
      </w:r>
      <w:r>
        <w:rPr>
          <w:color w:val="231F20"/>
          <w:spacing w:val="-26"/>
        </w:rPr>
        <w:t> </w:t>
      </w:r>
      <w:r>
        <w:rPr>
          <w:color w:val="231F20"/>
        </w:rPr>
        <w:t>variables.</w:t>
      </w:r>
    </w:p>
    <w:p>
      <w:pPr>
        <w:pStyle w:val="BodyText"/>
        <w:spacing w:before="9"/>
        <w:rPr>
          <w:sz w:val="25"/>
        </w:rPr>
      </w:pPr>
    </w:p>
    <w:p>
      <w:pPr>
        <w:pStyle w:val="BodyText"/>
        <w:spacing w:line="268" w:lineRule="auto" w:before="1"/>
        <w:ind w:left="153" w:right="269"/>
      </w:pPr>
      <w:r>
        <w:rPr>
          <w:color w:val="A70741"/>
          <w:w w:val="95"/>
        </w:rPr>
        <w:t>Key</w:t>
      </w:r>
      <w:r>
        <w:rPr>
          <w:color w:val="A70741"/>
          <w:spacing w:val="-22"/>
          <w:w w:val="95"/>
        </w:rPr>
        <w:t> </w:t>
      </w:r>
      <w:r>
        <w:rPr>
          <w:color w:val="A70741"/>
          <w:w w:val="95"/>
        </w:rPr>
        <w:t>Judgement</w:t>
      </w:r>
      <w:r>
        <w:rPr>
          <w:color w:val="A70741"/>
          <w:spacing w:val="-22"/>
          <w:w w:val="95"/>
        </w:rPr>
        <w:t> </w:t>
      </w:r>
      <w:r>
        <w:rPr>
          <w:color w:val="A70741"/>
          <w:w w:val="95"/>
        </w:rPr>
        <w:t>1:</w:t>
      </w:r>
      <w:r>
        <w:rPr>
          <w:color w:val="A70741"/>
          <w:spacing w:val="14"/>
          <w:w w:val="95"/>
        </w:rPr>
        <w:t> </w:t>
      </w:r>
      <w:r>
        <w:rPr>
          <w:color w:val="A70741"/>
          <w:w w:val="95"/>
        </w:rPr>
        <w:t>moderate</w:t>
      </w:r>
      <w:r>
        <w:rPr>
          <w:color w:val="A70741"/>
          <w:spacing w:val="-22"/>
          <w:w w:val="95"/>
        </w:rPr>
        <w:t> </w:t>
      </w:r>
      <w:r>
        <w:rPr>
          <w:color w:val="A70741"/>
          <w:w w:val="95"/>
        </w:rPr>
        <w:t>global</w:t>
      </w:r>
      <w:r>
        <w:rPr>
          <w:color w:val="A70741"/>
          <w:spacing w:val="-21"/>
          <w:w w:val="95"/>
        </w:rPr>
        <w:t> </w:t>
      </w:r>
      <w:r>
        <w:rPr>
          <w:color w:val="A70741"/>
          <w:w w:val="95"/>
        </w:rPr>
        <w:t>growth</w:t>
      </w:r>
      <w:r>
        <w:rPr>
          <w:color w:val="A70741"/>
          <w:spacing w:val="-22"/>
          <w:w w:val="95"/>
        </w:rPr>
        <w:t> </w:t>
      </w:r>
      <w:r>
        <w:rPr>
          <w:color w:val="A70741"/>
          <w:w w:val="95"/>
        </w:rPr>
        <w:t>continues</w:t>
      </w:r>
      <w:r>
        <w:rPr>
          <w:color w:val="A70741"/>
          <w:spacing w:val="-22"/>
          <w:w w:val="95"/>
        </w:rPr>
        <w:t> </w:t>
      </w:r>
      <w:r>
        <w:rPr>
          <w:color w:val="A70741"/>
          <w:spacing w:val="-6"/>
          <w:w w:val="95"/>
        </w:rPr>
        <w:t>as </w:t>
      </w:r>
      <w:r>
        <w:rPr>
          <w:color w:val="A70741"/>
        </w:rPr>
        <w:t>international</w:t>
      </w:r>
      <w:r>
        <w:rPr>
          <w:color w:val="A70741"/>
          <w:spacing w:val="-22"/>
        </w:rPr>
        <w:t> </w:t>
      </w:r>
      <w:r>
        <w:rPr>
          <w:color w:val="A70741"/>
        </w:rPr>
        <w:t>risks</w:t>
      </w:r>
      <w:r>
        <w:rPr>
          <w:color w:val="A70741"/>
          <w:spacing w:val="-21"/>
        </w:rPr>
        <w:t> </w:t>
      </w:r>
      <w:r>
        <w:rPr>
          <w:color w:val="A70741"/>
        </w:rPr>
        <w:t>are</w:t>
      </w:r>
      <w:r>
        <w:rPr>
          <w:color w:val="A70741"/>
          <w:spacing w:val="-21"/>
        </w:rPr>
        <w:t> </w:t>
      </w:r>
      <w:r>
        <w:rPr>
          <w:color w:val="A70741"/>
        </w:rPr>
        <w:t>contained</w:t>
      </w:r>
    </w:p>
    <w:p>
      <w:pPr>
        <w:pStyle w:val="BodyText"/>
        <w:spacing w:line="268" w:lineRule="auto"/>
        <w:ind w:left="153" w:right="298"/>
      </w:pPr>
      <w:r>
        <w:rPr>
          <w:color w:val="231F20"/>
          <w:w w:val="95"/>
        </w:rPr>
        <w:t>The</w:t>
      </w:r>
      <w:r>
        <w:rPr>
          <w:color w:val="231F20"/>
          <w:spacing w:val="-42"/>
          <w:w w:val="95"/>
        </w:rPr>
        <w:t> </w:t>
      </w:r>
      <w:r>
        <w:rPr>
          <w:color w:val="231F20"/>
          <w:w w:val="95"/>
        </w:rPr>
        <w:t>UK</w:t>
      </w:r>
      <w:r>
        <w:rPr>
          <w:color w:val="231F20"/>
          <w:spacing w:val="-42"/>
          <w:w w:val="95"/>
        </w:rPr>
        <w:t> </w:t>
      </w:r>
      <w:r>
        <w:rPr>
          <w:color w:val="231F20"/>
          <w:w w:val="95"/>
        </w:rPr>
        <w:t>economy</w:t>
      </w:r>
      <w:r>
        <w:rPr>
          <w:color w:val="231F20"/>
          <w:spacing w:val="-41"/>
          <w:w w:val="95"/>
        </w:rPr>
        <w:t> </w:t>
      </w:r>
      <w:r>
        <w:rPr>
          <w:color w:val="231F20"/>
          <w:w w:val="95"/>
        </w:rPr>
        <w:t>is</w:t>
      </w:r>
      <w:r>
        <w:rPr>
          <w:color w:val="231F20"/>
          <w:spacing w:val="-41"/>
          <w:w w:val="95"/>
        </w:rPr>
        <w:t> </w:t>
      </w:r>
      <w:r>
        <w:rPr>
          <w:color w:val="231F20"/>
          <w:w w:val="95"/>
        </w:rPr>
        <w:t>sensitive</w:t>
      </w:r>
      <w:r>
        <w:rPr>
          <w:color w:val="231F20"/>
          <w:spacing w:val="-41"/>
          <w:w w:val="95"/>
        </w:rPr>
        <w:t> </w:t>
      </w:r>
      <w:r>
        <w:rPr>
          <w:color w:val="231F20"/>
          <w:w w:val="95"/>
        </w:rPr>
        <w:t>to</w:t>
      </w:r>
      <w:r>
        <w:rPr>
          <w:color w:val="231F20"/>
          <w:spacing w:val="-41"/>
          <w:w w:val="95"/>
        </w:rPr>
        <w:t> </w:t>
      </w:r>
      <w:r>
        <w:rPr>
          <w:color w:val="231F20"/>
          <w:w w:val="95"/>
        </w:rPr>
        <w:t>events</w:t>
      </w:r>
      <w:r>
        <w:rPr>
          <w:color w:val="231F20"/>
          <w:spacing w:val="-41"/>
          <w:w w:val="95"/>
        </w:rPr>
        <w:t> </w:t>
      </w:r>
      <w:r>
        <w:rPr>
          <w:color w:val="231F20"/>
          <w:w w:val="95"/>
        </w:rPr>
        <w:t>elsewhere</w:t>
      </w:r>
      <w:r>
        <w:rPr>
          <w:color w:val="231F20"/>
          <w:spacing w:val="-41"/>
          <w:w w:val="95"/>
        </w:rPr>
        <w:t> </w:t>
      </w:r>
      <w:r>
        <w:rPr>
          <w:color w:val="231F20"/>
          <w:w w:val="95"/>
        </w:rPr>
        <w:t>in</w:t>
      </w:r>
      <w:r>
        <w:rPr>
          <w:color w:val="231F20"/>
          <w:spacing w:val="-42"/>
          <w:w w:val="95"/>
        </w:rPr>
        <w:t> </w:t>
      </w:r>
      <w:r>
        <w:rPr>
          <w:color w:val="231F20"/>
          <w:w w:val="95"/>
        </w:rPr>
        <w:t>the</w:t>
      </w:r>
      <w:r>
        <w:rPr>
          <w:color w:val="231F20"/>
          <w:spacing w:val="-41"/>
          <w:w w:val="95"/>
        </w:rPr>
        <w:t> </w:t>
      </w:r>
      <w:r>
        <w:rPr>
          <w:color w:val="231F20"/>
          <w:w w:val="95"/>
        </w:rPr>
        <w:t>world. The</w:t>
      </w:r>
      <w:r>
        <w:rPr>
          <w:color w:val="231F20"/>
          <w:spacing w:val="-32"/>
          <w:w w:val="95"/>
        </w:rPr>
        <w:t> </w:t>
      </w:r>
      <w:r>
        <w:rPr>
          <w:color w:val="231F20"/>
          <w:w w:val="95"/>
        </w:rPr>
        <w:t>euro-area</w:t>
      </w:r>
      <w:r>
        <w:rPr>
          <w:color w:val="231F20"/>
          <w:spacing w:val="-31"/>
          <w:w w:val="95"/>
        </w:rPr>
        <w:t> </w:t>
      </w:r>
      <w:r>
        <w:rPr>
          <w:color w:val="231F20"/>
          <w:w w:val="95"/>
        </w:rPr>
        <w:t>recovery</w:t>
      </w:r>
      <w:r>
        <w:rPr>
          <w:color w:val="231F20"/>
          <w:spacing w:val="-32"/>
          <w:w w:val="95"/>
        </w:rPr>
        <w:t> </w:t>
      </w:r>
      <w:r>
        <w:rPr>
          <w:color w:val="231F20"/>
          <w:w w:val="95"/>
        </w:rPr>
        <w:t>has</w:t>
      </w:r>
      <w:r>
        <w:rPr>
          <w:color w:val="231F20"/>
          <w:spacing w:val="-31"/>
          <w:w w:val="95"/>
        </w:rPr>
        <w:t> </w:t>
      </w:r>
      <w:r>
        <w:rPr>
          <w:color w:val="231F20"/>
          <w:w w:val="95"/>
        </w:rPr>
        <w:t>continued,</w:t>
      </w:r>
      <w:r>
        <w:rPr>
          <w:color w:val="231F20"/>
          <w:spacing w:val="-32"/>
          <w:w w:val="95"/>
        </w:rPr>
        <w:t> </w:t>
      </w:r>
      <w:r>
        <w:rPr>
          <w:color w:val="231F20"/>
          <w:w w:val="95"/>
        </w:rPr>
        <w:t>with</w:t>
      </w:r>
      <w:r>
        <w:rPr>
          <w:color w:val="231F20"/>
          <w:spacing w:val="-31"/>
          <w:w w:val="95"/>
        </w:rPr>
        <w:t> </w:t>
      </w:r>
      <w:r>
        <w:rPr>
          <w:color w:val="231F20"/>
          <w:w w:val="95"/>
        </w:rPr>
        <w:t>GDP</w:t>
      </w:r>
      <w:r>
        <w:rPr>
          <w:color w:val="231F20"/>
          <w:spacing w:val="-33"/>
          <w:w w:val="95"/>
        </w:rPr>
        <w:t> </w:t>
      </w:r>
      <w:r>
        <w:rPr>
          <w:color w:val="231F20"/>
          <w:w w:val="95"/>
        </w:rPr>
        <w:t>growth</w:t>
      </w:r>
      <w:r>
        <w:rPr>
          <w:color w:val="231F20"/>
          <w:spacing w:val="-31"/>
          <w:w w:val="95"/>
        </w:rPr>
        <w:t> </w:t>
      </w:r>
      <w:r>
        <w:rPr>
          <w:color w:val="231F20"/>
          <w:w w:val="95"/>
        </w:rPr>
        <w:t>at </w:t>
      </w:r>
      <w:r>
        <w:rPr>
          <w:color w:val="231F20"/>
          <w:w w:val="105"/>
        </w:rPr>
        <w:t>0</w:t>
      </w:r>
      <w:r>
        <w:rPr>
          <w:color w:val="231F20"/>
          <w:w w:val="58"/>
        </w:rPr>
        <w:t>.</w:t>
      </w:r>
      <w:r>
        <w:rPr>
          <w:color w:val="231F20"/>
          <w:w w:val="104"/>
        </w:rPr>
        <w:t>4</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78"/>
        </w:rPr>
        <w:t>1</w:t>
      </w:r>
      <w:r>
        <w:rPr>
          <w:color w:val="231F20"/>
          <w:w w:val="58"/>
        </w:rPr>
        <w:t>,</w:t>
      </w:r>
      <w:r>
        <w:rPr>
          <w:color w:val="231F20"/>
          <w:spacing w:val="-16"/>
        </w:rPr>
        <w:t> </w:t>
      </w:r>
      <w:r>
        <w:rPr>
          <w:color w:val="231F20"/>
          <w:w w:val="87"/>
        </w:rPr>
        <w:t>a</w:t>
      </w:r>
      <w:r>
        <w:rPr>
          <w:color w:val="231F20"/>
          <w:w w:val="93"/>
        </w:rPr>
        <w:t>s</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w w:val="58"/>
        </w:rPr>
        <w:t>,</w:t>
      </w:r>
      <w:r>
        <w:rPr>
          <w:color w:val="231F20"/>
          <w:spacing w:val="-16"/>
        </w:rPr>
        <w:t> </w:t>
      </w:r>
      <w:r>
        <w:rPr>
          <w:color w:val="231F20"/>
          <w:w w:val="87"/>
        </w:rPr>
        <w:t>a</w:t>
      </w:r>
      <w:r>
        <w:rPr>
          <w:color w:val="231F20"/>
          <w:w w:val="92"/>
        </w:rPr>
        <w:t>n</w:t>
      </w:r>
      <w:r>
        <w:rPr>
          <w:color w:val="231F20"/>
          <w:w w:val="91"/>
        </w:rPr>
        <w:t>d</w:t>
      </w:r>
      <w:r>
        <w:rPr>
          <w:color w:val="231F20"/>
          <w:spacing w:val="-16"/>
        </w:rPr>
        <w:t> </w:t>
      </w:r>
      <w:r>
        <w:rPr>
          <w:color w:val="231F20"/>
          <w:w w:val="87"/>
        </w:rPr>
        <w:t>a</w:t>
      </w:r>
      <w:r>
        <w:rPr>
          <w:color w:val="231F20"/>
          <w:spacing w:val="-16"/>
        </w:rPr>
        <w:t> </w:t>
      </w:r>
      <w:r>
        <w:rPr>
          <w:color w:val="231F20"/>
          <w:w w:val="93"/>
        </w:rPr>
        <w:t>s</w:t>
      </w:r>
      <w:r>
        <w:rPr>
          <w:color w:val="231F20"/>
          <w:w w:val="78"/>
        </w:rPr>
        <w:t>i</w:t>
      </w:r>
      <w:r>
        <w:rPr>
          <w:color w:val="231F20"/>
          <w:w w:val="96"/>
        </w:rPr>
        <w:t>m</w:t>
      </w:r>
      <w:r>
        <w:rPr>
          <w:color w:val="231F20"/>
          <w:w w:val="78"/>
        </w:rPr>
        <w:t>i</w:t>
      </w:r>
      <w:r>
        <w:rPr>
          <w:color w:val="231F20"/>
          <w:w w:val="82"/>
        </w:rPr>
        <w:t>l</w:t>
      </w:r>
      <w:r>
        <w:rPr>
          <w:color w:val="231F20"/>
          <w:w w:val="87"/>
        </w:rPr>
        <w:t>a</w:t>
      </w:r>
      <w:r>
        <w:rPr>
          <w:color w:val="231F20"/>
          <w:w w:val="82"/>
        </w:rPr>
        <w:t>r</w:t>
      </w:r>
      <w:r>
        <w:rPr>
          <w:color w:val="231F20"/>
          <w:spacing w:val="-16"/>
        </w:rPr>
        <w:t> </w:t>
      </w:r>
      <w:r>
        <w:rPr>
          <w:color w:val="231F20"/>
          <w:w w:val="89"/>
        </w:rPr>
        <w:t>p</w:t>
      </w:r>
      <w:r>
        <w:rPr>
          <w:color w:val="231F20"/>
          <w:w w:val="87"/>
        </w:rPr>
        <w:t>a</w:t>
      </w:r>
      <w:r>
        <w:rPr>
          <w:color w:val="231F20"/>
          <w:w w:val="85"/>
        </w:rPr>
        <w:t>c</w:t>
      </w:r>
      <w:r>
        <w:rPr>
          <w:color w:val="231F20"/>
          <w:w w:val="84"/>
        </w:rPr>
        <w:t>e</w:t>
      </w:r>
      <w:r>
        <w:rPr>
          <w:color w:val="231F20"/>
          <w:spacing w:val="-16"/>
        </w:rPr>
        <w:t> </w:t>
      </w:r>
      <w:r>
        <w:rPr>
          <w:color w:val="231F20"/>
          <w:w w:val="84"/>
        </w:rPr>
        <w:t>e</w:t>
      </w:r>
      <w:r>
        <w:rPr>
          <w:color w:val="231F20"/>
          <w:w w:val="88"/>
        </w:rPr>
        <w:t>x</w:t>
      </w:r>
      <w:r>
        <w:rPr>
          <w:color w:val="231F20"/>
          <w:w w:val="89"/>
        </w:rPr>
        <w:t>p</w:t>
      </w:r>
      <w:r>
        <w:rPr>
          <w:color w:val="231F20"/>
          <w:w w:val="84"/>
        </w:rPr>
        <w:t>e</w:t>
      </w:r>
      <w:r>
        <w:rPr>
          <w:color w:val="231F20"/>
          <w:w w:val="85"/>
        </w:rPr>
        <w:t>c</w:t>
      </w:r>
      <w:r>
        <w:rPr>
          <w:color w:val="231F20"/>
          <w:w w:val="87"/>
        </w:rPr>
        <w:t>t</w:t>
      </w:r>
      <w:r>
        <w:rPr>
          <w:color w:val="231F20"/>
          <w:w w:val="84"/>
        </w:rPr>
        <w:t>e</w:t>
      </w:r>
      <w:r>
        <w:rPr>
          <w:color w:val="231F20"/>
          <w:w w:val="91"/>
        </w:rPr>
        <w:t>d</w:t>
      </w:r>
      <w:r>
        <w:rPr>
          <w:color w:val="231F20"/>
          <w:spacing w:val="-16"/>
        </w:rPr>
        <w:t> </w:t>
      </w:r>
      <w:r>
        <w:rPr>
          <w:color w:val="231F20"/>
          <w:w w:val="78"/>
        </w:rPr>
        <w:t>i</w:t>
      </w:r>
      <w:r>
        <w:rPr>
          <w:color w:val="231F20"/>
          <w:w w:val="92"/>
        </w:rPr>
        <w:t>n</w:t>
      </w:r>
      <w:r>
        <w:rPr>
          <w:color w:val="231F20"/>
          <w:spacing w:val="-16"/>
        </w:rPr>
        <w:t> </w:t>
      </w:r>
      <w:r>
        <w:rPr>
          <w:color w:val="231F20"/>
          <w:w w:val="110"/>
        </w:rPr>
        <w:t>Q</w:t>
      </w:r>
      <w:r>
        <w:rPr>
          <w:color w:val="231F20"/>
          <w:w w:val="96"/>
        </w:rPr>
        <w:t>2</w:t>
      </w:r>
      <w:r>
        <w:rPr>
          <w:color w:val="231F20"/>
          <w:w w:val="58"/>
        </w:rPr>
        <w:t>. </w:t>
      </w:r>
      <w:r>
        <w:rPr>
          <w:color w:val="231F20"/>
          <w:w w:val="95"/>
        </w:rPr>
        <w:t>The</w:t>
      </w:r>
      <w:r>
        <w:rPr>
          <w:color w:val="231F20"/>
          <w:spacing w:val="-33"/>
          <w:w w:val="95"/>
        </w:rPr>
        <w:t> </w:t>
      </w:r>
      <w:r>
        <w:rPr>
          <w:color w:val="231F20"/>
          <w:w w:val="95"/>
        </w:rPr>
        <w:t>pickup</w:t>
      </w:r>
      <w:r>
        <w:rPr>
          <w:color w:val="231F20"/>
          <w:spacing w:val="-34"/>
          <w:w w:val="95"/>
        </w:rPr>
        <w:t> </w:t>
      </w:r>
      <w:r>
        <w:rPr>
          <w:color w:val="231F20"/>
          <w:w w:val="95"/>
        </w:rPr>
        <w:t>in</w:t>
      </w:r>
      <w:r>
        <w:rPr>
          <w:color w:val="231F20"/>
          <w:spacing w:val="-33"/>
          <w:w w:val="95"/>
        </w:rPr>
        <w:t> </w:t>
      </w:r>
      <w:r>
        <w:rPr>
          <w:color w:val="231F20"/>
          <w:w w:val="95"/>
        </w:rPr>
        <w:t>growth</w:t>
      </w:r>
      <w:r>
        <w:rPr>
          <w:color w:val="231F20"/>
          <w:spacing w:val="-33"/>
          <w:w w:val="95"/>
        </w:rPr>
        <w:t> </w:t>
      </w:r>
      <w:r>
        <w:rPr>
          <w:color w:val="231F20"/>
          <w:w w:val="95"/>
        </w:rPr>
        <w:t>from</w:t>
      </w:r>
      <w:r>
        <w:rPr>
          <w:color w:val="231F20"/>
          <w:spacing w:val="-33"/>
          <w:w w:val="95"/>
        </w:rPr>
        <w:t> </w:t>
      </w:r>
      <w:r>
        <w:rPr>
          <w:color w:val="231F20"/>
          <w:w w:val="95"/>
        </w:rPr>
        <w:t>sluggish</w:t>
      </w:r>
      <w:r>
        <w:rPr>
          <w:color w:val="231F20"/>
          <w:spacing w:val="-33"/>
          <w:w w:val="95"/>
        </w:rPr>
        <w:t> </w:t>
      </w:r>
      <w:r>
        <w:rPr>
          <w:color w:val="231F20"/>
          <w:w w:val="95"/>
        </w:rPr>
        <w:t>rates</w:t>
      </w:r>
      <w:r>
        <w:rPr>
          <w:color w:val="231F20"/>
          <w:spacing w:val="-33"/>
          <w:w w:val="95"/>
        </w:rPr>
        <w:t> </w:t>
      </w:r>
      <w:r>
        <w:rPr>
          <w:color w:val="231F20"/>
          <w:w w:val="95"/>
        </w:rPr>
        <w:t>in</w:t>
      </w:r>
      <w:r>
        <w:rPr>
          <w:color w:val="231F20"/>
          <w:spacing w:val="-33"/>
          <w:w w:val="95"/>
        </w:rPr>
        <w:t> </w:t>
      </w:r>
      <w:r>
        <w:rPr>
          <w:color w:val="231F20"/>
          <w:w w:val="95"/>
        </w:rPr>
        <w:t>2014</w:t>
      </w:r>
      <w:r>
        <w:rPr>
          <w:color w:val="231F20"/>
          <w:spacing w:val="-33"/>
          <w:w w:val="95"/>
        </w:rPr>
        <w:t> </w:t>
      </w:r>
      <w:r>
        <w:rPr>
          <w:color w:val="231F20"/>
          <w:w w:val="95"/>
        </w:rPr>
        <w:t>reflects</w:t>
      </w:r>
      <w:r>
        <w:rPr>
          <w:color w:val="231F20"/>
          <w:spacing w:val="-33"/>
          <w:w w:val="95"/>
        </w:rPr>
        <w:t> </w:t>
      </w:r>
      <w:r>
        <w:rPr>
          <w:color w:val="231F20"/>
          <w:w w:val="95"/>
        </w:rPr>
        <w:t>the boost</w:t>
      </w:r>
      <w:r>
        <w:rPr>
          <w:color w:val="231F20"/>
          <w:spacing w:val="-31"/>
          <w:w w:val="95"/>
        </w:rPr>
        <w:t> </w:t>
      </w:r>
      <w:r>
        <w:rPr>
          <w:color w:val="231F20"/>
          <w:w w:val="95"/>
        </w:rPr>
        <w:t>from</w:t>
      </w:r>
      <w:r>
        <w:rPr>
          <w:color w:val="231F20"/>
          <w:spacing w:val="-31"/>
          <w:w w:val="95"/>
        </w:rPr>
        <w:t> </w:t>
      </w:r>
      <w:r>
        <w:rPr>
          <w:color w:val="231F20"/>
          <w:w w:val="95"/>
        </w:rPr>
        <w:t>lower</w:t>
      </w:r>
      <w:r>
        <w:rPr>
          <w:color w:val="231F20"/>
          <w:spacing w:val="-31"/>
          <w:w w:val="95"/>
        </w:rPr>
        <w:t> </w:t>
      </w:r>
      <w:r>
        <w:rPr>
          <w:color w:val="231F20"/>
          <w:w w:val="95"/>
        </w:rPr>
        <w:t>oil</w:t>
      </w:r>
      <w:r>
        <w:rPr>
          <w:color w:val="231F20"/>
          <w:spacing w:val="-31"/>
          <w:w w:val="95"/>
        </w:rPr>
        <w:t> </w:t>
      </w:r>
      <w:r>
        <w:rPr>
          <w:color w:val="231F20"/>
          <w:w w:val="95"/>
        </w:rPr>
        <w:t>prices,</w:t>
      </w:r>
      <w:r>
        <w:rPr>
          <w:color w:val="231F20"/>
          <w:spacing w:val="-31"/>
          <w:w w:val="95"/>
        </w:rPr>
        <w:t> </w:t>
      </w:r>
      <w:r>
        <w:rPr>
          <w:color w:val="231F20"/>
          <w:w w:val="95"/>
        </w:rPr>
        <w:t>improved</w:t>
      </w:r>
      <w:r>
        <w:rPr>
          <w:color w:val="231F20"/>
          <w:spacing w:val="-31"/>
          <w:w w:val="95"/>
        </w:rPr>
        <w:t> </w:t>
      </w:r>
      <w:r>
        <w:rPr>
          <w:color w:val="231F20"/>
          <w:w w:val="95"/>
        </w:rPr>
        <w:t>credit</w:t>
      </w:r>
      <w:r>
        <w:rPr>
          <w:color w:val="231F20"/>
          <w:spacing w:val="-30"/>
          <w:w w:val="95"/>
        </w:rPr>
        <w:t> </w:t>
      </w:r>
      <w:r>
        <w:rPr>
          <w:color w:val="231F20"/>
          <w:w w:val="95"/>
        </w:rPr>
        <w:t>conditions,</w:t>
      </w:r>
      <w:r>
        <w:rPr>
          <w:color w:val="231F20"/>
          <w:spacing w:val="-31"/>
          <w:w w:val="95"/>
        </w:rPr>
        <w:t> </w:t>
      </w:r>
      <w:r>
        <w:rPr>
          <w:color w:val="231F20"/>
          <w:w w:val="95"/>
        </w:rPr>
        <w:t>a </w:t>
      </w:r>
      <w:r>
        <w:rPr>
          <w:color w:val="231F20"/>
        </w:rPr>
        <w:t>weaker</w:t>
      </w:r>
      <w:r>
        <w:rPr>
          <w:color w:val="231F20"/>
          <w:spacing w:val="-41"/>
        </w:rPr>
        <w:t> </w:t>
      </w:r>
      <w:r>
        <w:rPr>
          <w:color w:val="231F20"/>
        </w:rPr>
        <w:t>euro</w:t>
      </w:r>
      <w:r>
        <w:rPr>
          <w:color w:val="231F20"/>
          <w:spacing w:val="-40"/>
        </w:rPr>
        <w:t> </w:t>
      </w:r>
      <w:r>
        <w:rPr>
          <w:color w:val="231F20"/>
        </w:rPr>
        <w:t>and</w:t>
      </w:r>
      <w:r>
        <w:rPr>
          <w:color w:val="231F20"/>
          <w:spacing w:val="-40"/>
        </w:rPr>
        <w:t> </w:t>
      </w:r>
      <w:r>
        <w:rPr>
          <w:color w:val="231F20"/>
        </w:rPr>
        <w:t>support</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ECB’s</w:t>
      </w:r>
      <w:r>
        <w:rPr>
          <w:color w:val="231F20"/>
          <w:spacing w:val="-40"/>
        </w:rPr>
        <w:t> </w:t>
      </w:r>
      <w:r>
        <w:rPr>
          <w:color w:val="231F20"/>
        </w:rPr>
        <w:t>asset</w:t>
      </w:r>
      <w:r>
        <w:rPr>
          <w:color w:val="231F20"/>
          <w:spacing w:val="-41"/>
        </w:rPr>
        <w:t> </w:t>
      </w:r>
      <w:r>
        <w:rPr>
          <w:color w:val="231F20"/>
        </w:rPr>
        <w:t>purchase </w:t>
      </w:r>
      <w:r>
        <w:rPr>
          <w:color w:val="231F20"/>
          <w:w w:val="95"/>
        </w:rPr>
        <w:t>programme.</w:t>
      </w:r>
      <w:r>
        <w:rPr>
          <w:color w:val="231F20"/>
          <w:spacing w:val="-6"/>
          <w:w w:val="95"/>
        </w:rPr>
        <w:t> </w:t>
      </w:r>
      <w:r>
        <w:rPr>
          <w:color w:val="231F20"/>
          <w:w w:val="95"/>
        </w:rPr>
        <w:t>The</w:t>
      </w:r>
      <w:r>
        <w:rPr>
          <w:color w:val="231F20"/>
          <w:spacing w:val="-32"/>
          <w:w w:val="95"/>
        </w:rPr>
        <w:t> </w:t>
      </w:r>
      <w:r>
        <w:rPr>
          <w:color w:val="231F20"/>
          <w:w w:val="95"/>
        </w:rPr>
        <w:t>effects</w:t>
      </w:r>
      <w:r>
        <w:rPr>
          <w:color w:val="231F20"/>
          <w:spacing w:val="-32"/>
          <w:w w:val="95"/>
        </w:rPr>
        <w:t> </w:t>
      </w:r>
      <w:r>
        <w:rPr>
          <w:color w:val="231F20"/>
          <w:w w:val="95"/>
        </w:rPr>
        <w:t>of</w:t>
      </w:r>
      <w:r>
        <w:rPr>
          <w:color w:val="231F20"/>
          <w:spacing w:val="-32"/>
          <w:w w:val="95"/>
        </w:rPr>
        <w:t> </w:t>
      </w:r>
      <w:r>
        <w:rPr>
          <w:color w:val="231F20"/>
          <w:w w:val="95"/>
        </w:rPr>
        <w:t>policy</w:t>
      </w:r>
      <w:r>
        <w:rPr>
          <w:color w:val="231F20"/>
          <w:spacing w:val="-32"/>
          <w:w w:val="95"/>
        </w:rPr>
        <w:t> </w:t>
      </w:r>
      <w:r>
        <w:rPr>
          <w:color w:val="231F20"/>
          <w:w w:val="95"/>
        </w:rPr>
        <w:t>support</w:t>
      </w:r>
      <w:r>
        <w:rPr>
          <w:color w:val="231F20"/>
          <w:spacing w:val="-32"/>
          <w:w w:val="95"/>
        </w:rPr>
        <w:t> </w:t>
      </w:r>
      <w:r>
        <w:rPr>
          <w:color w:val="231F20"/>
          <w:w w:val="95"/>
        </w:rPr>
        <w:t>are</w:t>
      </w:r>
      <w:r>
        <w:rPr>
          <w:color w:val="231F20"/>
          <w:spacing w:val="-32"/>
          <w:w w:val="95"/>
        </w:rPr>
        <w:t> </w:t>
      </w:r>
      <w:r>
        <w:rPr>
          <w:color w:val="231F20"/>
          <w:w w:val="95"/>
        </w:rPr>
        <w:t>expected</w:t>
      </w:r>
      <w:r>
        <w:rPr>
          <w:color w:val="231F20"/>
          <w:spacing w:val="-31"/>
          <w:w w:val="95"/>
        </w:rPr>
        <w:t> </w:t>
      </w:r>
      <w:r>
        <w:rPr>
          <w:color w:val="231F20"/>
          <w:w w:val="95"/>
        </w:rPr>
        <w:t>to </w:t>
      </w:r>
      <w:r>
        <w:rPr>
          <w:color w:val="231F20"/>
        </w:rPr>
        <w:t>build</w:t>
      </w:r>
      <w:r>
        <w:rPr>
          <w:color w:val="231F20"/>
          <w:spacing w:val="-41"/>
        </w:rPr>
        <w:t> </w:t>
      </w:r>
      <w:r>
        <w:rPr>
          <w:color w:val="231F20"/>
        </w:rPr>
        <w:t>over</w:t>
      </w:r>
      <w:r>
        <w:rPr>
          <w:color w:val="231F20"/>
          <w:spacing w:val="-40"/>
        </w:rPr>
        <w:t> </w:t>
      </w:r>
      <w:r>
        <w:rPr>
          <w:color w:val="231F20"/>
        </w:rPr>
        <w:t>the</w:t>
      </w:r>
      <w:r>
        <w:rPr>
          <w:color w:val="231F20"/>
          <w:spacing w:val="-41"/>
        </w:rPr>
        <w:t> </w:t>
      </w:r>
      <w:r>
        <w:rPr>
          <w:color w:val="231F20"/>
        </w:rPr>
        <w:t>next</w:t>
      </w:r>
      <w:r>
        <w:rPr>
          <w:color w:val="231F20"/>
          <w:spacing w:val="-40"/>
        </w:rPr>
        <w:t> </w:t>
      </w:r>
      <w:r>
        <w:rPr>
          <w:color w:val="231F20"/>
        </w:rPr>
        <w:t>year</w:t>
      </w:r>
      <w:r>
        <w:rPr>
          <w:color w:val="231F20"/>
          <w:spacing w:val="-41"/>
        </w:rPr>
        <w:t> </w:t>
      </w:r>
      <w:r>
        <w:rPr>
          <w:color w:val="231F20"/>
        </w:rPr>
        <w:t>or</w:t>
      </w:r>
      <w:r>
        <w:rPr>
          <w:color w:val="231F20"/>
          <w:spacing w:val="-40"/>
        </w:rPr>
        <w:t> </w:t>
      </w:r>
      <w:r>
        <w:rPr>
          <w:color w:val="231F20"/>
        </w:rPr>
        <w:t>so,</w:t>
      </w:r>
      <w:r>
        <w:rPr>
          <w:color w:val="231F20"/>
          <w:spacing w:val="-40"/>
        </w:rPr>
        <w:t> </w:t>
      </w:r>
      <w:r>
        <w:rPr>
          <w:color w:val="231F20"/>
        </w:rPr>
        <w:t>taking</w:t>
      </w:r>
      <w:r>
        <w:rPr>
          <w:color w:val="231F20"/>
          <w:spacing w:val="-41"/>
        </w:rPr>
        <w:t> </w:t>
      </w:r>
      <w:r>
        <w:rPr>
          <w:color w:val="231F20"/>
        </w:rPr>
        <w:t>growth</w:t>
      </w:r>
      <w:r>
        <w:rPr>
          <w:color w:val="231F20"/>
          <w:spacing w:val="-40"/>
        </w:rPr>
        <w:t> </w:t>
      </w:r>
      <w:r>
        <w:rPr>
          <w:color w:val="231F20"/>
        </w:rPr>
        <w:t>close</w:t>
      </w:r>
      <w:r>
        <w:rPr>
          <w:color w:val="231F20"/>
          <w:spacing w:val="-41"/>
        </w:rPr>
        <w:t> </w:t>
      </w:r>
      <w:r>
        <w:rPr>
          <w:color w:val="231F20"/>
        </w:rPr>
        <w:t>to</w:t>
      </w:r>
      <w:r>
        <w:rPr>
          <w:color w:val="231F20"/>
          <w:spacing w:val="-40"/>
        </w:rPr>
        <w:t> </w:t>
      </w:r>
      <w:r>
        <w:rPr>
          <w:color w:val="231F20"/>
        </w:rPr>
        <w:t>2%</w:t>
      </w:r>
      <w:r>
        <w:rPr>
          <w:color w:val="231F20"/>
          <w:spacing w:val="-40"/>
        </w:rPr>
        <w:t> </w:t>
      </w:r>
      <w:r>
        <w:rPr>
          <w:color w:val="231F20"/>
        </w:rPr>
        <w:t>in 2016</w:t>
      </w:r>
      <w:r>
        <w:rPr>
          <w:color w:val="231F20"/>
          <w:spacing w:val="-38"/>
        </w:rPr>
        <w:t> </w:t>
      </w:r>
      <w:r>
        <w:rPr>
          <w:color w:val="231F20"/>
        </w:rPr>
        <w:t>(Chart</w:t>
      </w:r>
      <w:r>
        <w:rPr>
          <w:color w:val="231F20"/>
          <w:spacing w:val="-38"/>
        </w:rPr>
        <w:t> </w:t>
      </w:r>
      <w:r>
        <w:rPr>
          <w:color w:val="231F20"/>
        </w:rPr>
        <w:t>5.5),</w:t>
      </w:r>
      <w:r>
        <w:rPr>
          <w:color w:val="231F20"/>
          <w:spacing w:val="-38"/>
        </w:rPr>
        <w:t> </w:t>
      </w:r>
      <w:r>
        <w:rPr>
          <w:color w:val="231F20"/>
        </w:rPr>
        <w:t>causing</w:t>
      </w:r>
      <w:r>
        <w:rPr>
          <w:color w:val="231F20"/>
          <w:spacing w:val="-37"/>
        </w:rPr>
        <w:t> </w:t>
      </w:r>
      <w:r>
        <w:rPr>
          <w:color w:val="231F20"/>
        </w:rPr>
        <w:t>slack</w:t>
      </w:r>
      <w:r>
        <w:rPr>
          <w:color w:val="231F20"/>
          <w:spacing w:val="-38"/>
        </w:rPr>
        <w:t> </w:t>
      </w:r>
      <w:r>
        <w:rPr>
          <w:color w:val="231F20"/>
        </w:rPr>
        <w:t>gradually</w:t>
      </w:r>
      <w:r>
        <w:rPr>
          <w:color w:val="231F20"/>
          <w:spacing w:val="-38"/>
        </w:rPr>
        <w:t> </w:t>
      </w:r>
      <w:r>
        <w:rPr>
          <w:color w:val="231F20"/>
        </w:rPr>
        <w:t>to</w:t>
      </w:r>
      <w:r>
        <w:rPr>
          <w:color w:val="231F20"/>
          <w:spacing w:val="-38"/>
        </w:rPr>
        <w:t> </w:t>
      </w:r>
      <w:r>
        <w:rPr>
          <w:color w:val="231F20"/>
        </w:rPr>
        <w:t>narrow</w:t>
      </w:r>
      <w:r>
        <w:rPr>
          <w:color w:val="231F20"/>
          <w:spacing w:val="-38"/>
        </w:rPr>
        <w:t> </w:t>
      </w:r>
      <w:r>
        <w:rPr>
          <w:color w:val="231F20"/>
        </w:rPr>
        <w:t>and helping</w:t>
      </w:r>
      <w:r>
        <w:rPr>
          <w:color w:val="231F20"/>
          <w:spacing w:val="-37"/>
        </w:rPr>
        <w:t> </w:t>
      </w:r>
      <w:r>
        <w:rPr>
          <w:color w:val="231F20"/>
        </w:rPr>
        <w:t>inflation</w:t>
      </w:r>
      <w:r>
        <w:rPr>
          <w:color w:val="231F20"/>
          <w:spacing w:val="-36"/>
        </w:rPr>
        <w:t> </w:t>
      </w:r>
      <w:r>
        <w:rPr>
          <w:color w:val="231F20"/>
        </w:rPr>
        <w:t>to</w:t>
      </w:r>
      <w:r>
        <w:rPr>
          <w:color w:val="231F20"/>
          <w:spacing w:val="-36"/>
        </w:rPr>
        <w:t> </w:t>
      </w:r>
      <w:r>
        <w:rPr>
          <w:color w:val="231F20"/>
        </w:rPr>
        <w:t>pick</w:t>
      </w:r>
      <w:r>
        <w:rPr>
          <w:color w:val="231F20"/>
          <w:spacing w:val="-36"/>
        </w:rPr>
        <w:t> </w:t>
      </w:r>
      <w:r>
        <w:rPr>
          <w:color w:val="231F20"/>
        </w:rPr>
        <w:t>up</w:t>
      </w:r>
      <w:r>
        <w:rPr>
          <w:color w:val="231F20"/>
          <w:spacing w:val="-36"/>
        </w:rPr>
        <w:t> </w:t>
      </w:r>
      <w:r>
        <w:rPr>
          <w:color w:val="231F20"/>
        </w:rPr>
        <w:t>from</w:t>
      </w:r>
      <w:r>
        <w:rPr>
          <w:color w:val="231F20"/>
          <w:spacing w:val="-36"/>
        </w:rPr>
        <w:t> </w:t>
      </w:r>
      <w:r>
        <w:rPr>
          <w:color w:val="231F20"/>
        </w:rPr>
        <w:t>its</w:t>
      </w:r>
      <w:r>
        <w:rPr>
          <w:color w:val="231F20"/>
          <w:spacing w:val="-36"/>
        </w:rPr>
        <w:t> </w:t>
      </w:r>
      <w:r>
        <w:rPr>
          <w:color w:val="231F20"/>
        </w:rPr>
        <w:t>current</w:t>
      </w:r>
      <w:r>
        <w:rPr>
          <w:color w:val="231F20"/>
          <w:spacing w:val="-36"/>
        </w:rPr>
        <w:t> </w:t>
      </w:r>
      <w:r>
        <w:rPr>
          <w:color w:val="231F20"/>
        </w:rPr>
        <w:t>low</w:t>
      </w:r>
      <w:r>
        <w:rPr>
          <w:color w:val="231F20"/>
          <w:spacing w:val="-36"/>
        </w:rPr>
        <w:t> </w:t>
      </w:r>
      <w:r>
        <w:rPr>
          <w:color w:val="231F20"/>
        </w:rPr>
        <w:t>level.</w:t>
      </w:r>
    </w:p>
    <w:p>
      <w:pPr>
        <w:pStyle w:val="BodyText"/>
        <w:spacing w:before="8"/>
        <w:rPr>
          <w:sz w:val="25"/>
        </w:rPr>
      </w:pPr>
    </w:p>
    <w:p>
      <w:pPr>
        <w:pStyle w:val="BodyText"/>
        <w:spacing w:line="268" w:lineRule="auto"/>
        <w:ind w:left="153" w:right="333"/>
      </w:pPr>
      <w:r>
        <w:rPr>
          <w:color w:val="231F20"/>
          <w:w w:val="90"/>
        </w:rPr>
        <w:t>The</w:t>
      </w:r>
      <w:r>
        <w:rPr>
          <w:color w:val="231F20"/>
          <w:spacing w:val="-17"/>
          <w:w w:val="90"/>
        </w:rPr>
        <w:t> </w:t>
      </w:r>
      <w:r>
        <w:rPr>
          <w:color w:val="231F20"/>
          <w:w w:val="90"/>
        </w:rPr>
        <w:t>euro-area</w:t>
      </w:r>
      <w:r>
        <w:rPr>
          <w:color w:val="231F20"/>
          <w:spacing w:val="-17"/>
          <w:w w:val="90"/>
        </w:rPr>
        <w:t> </w:t>
      </w:r>
      <w:r>
        <w:rPr>
          <w:color w:val="231F20"/>
          <w:w w:val="90"/>
        </w:rPr>
        <w:t>growth</w:t>
      </w:r>
      <w:r>
        <w:rPr>
          <w:color w:val="231F20"/>
          <w:spacing w:val="-17"/>
          <w:w w:val="90"/>
        </w:rPr>
        <w:t> </w:t>
      </w:r>
      <w:r>
        <w:rPr>
          <w:color w:val="231F20"/>
          <w:w w:val="90"/>
        </w:rPr>
        <w:t>projection</w:t>
      </w:r>
      <w:r>
        <w:rPr>
          <w:color w:val="231F20"/>
          <w:spacing w:val="-17"/>
          <w:w w:val="90"/>
        </w:rPr>
        <w:t> </w:t>
      </w:r>
      <w:r>
        <w:rPr>
          <w:color w:val="231F20"/>
          <w:w w:val="90"/>
        </w:rPr>
        <w:t>is</w:t>
      </w:r>
      <w:r>
        <w:rPr>
          <w:color w:val="231F20"/>
          <w:spacing w:val="-17"/>
          <w:w w:val="90"/>
        </w:rPr>
        <w:t> </w:t>
      </w:r>
      <w:r>
        <w:rPr>
          <w:color w:val="231F20"/>
          <w:w w:val="90"/>
        </w:rPr>
        <w:t>a</w:t>
      </w:r>
      <w:r>
        <w:rPr>
          <w:color w:val="231F20"/>
          <w:spacing w:val="-17"/>
          <w:w w:val="90"/>
        </w:rPr>
        <w:t> </w:t>
      </w:r>
      <w:r>
        <w:rPr>
          <w:color w:val="231F20"/>
          <w:w w:val="90"/>
        </w:rPr>
        <w:t>touch</w:t>
      </w:r>
      <w:r>
        <w:rPr>
          <w:color w:val="231F20"/>
          <w:spacing w:val="-17"/>
          <w:w w:val="90"/>
        </w:rPr>
        <w:t> </w:t>
      </w:r>
      <w:r>
        <w:rPr>
          <w:color w:val="231F20"/>
          <w:w w:val="90"/>
        </w:rPr>
        <w:t>weaker</w:t>
      </w:r>
      <w:r>
        <w:rPr>
          <w:color w:val="231F20"/>
          <w:spacing w:val="-17"/>
          <w:w w:val="90"/>
        </w:rPr>
        <w:t> </w:t>
      </w:r>
      <w:r>
        <w:rPr>
          <w:color w:val="231F20"/>
          <w:w w:val="90"/>
        </w:rPr>
        <w:t>in</w:t>
      </w:r>
      <w:r>
        <w:rPr>
          <w:color w:val="231F20"/>
          <w:spacing w:val="-17"/>
          <w:w w:val="90"/>
        </w:rPr>
        <w:t> </w:t>
      </w:r>
      <w:r>
        <w:rPr>
          <w:color w:val="231F20"/>
          <w:w w:val="90"/>
        </w:rPr>
        <w:t>the</w:t>
      </w:r>
      <w:r>
        <w:rPr>
          <w:color w:val="231F20"/>
          <w:spacing w:val="-17"/>
          <w:w w:val="90"/>
        </w:rPr>
        <w:t> </w:t>
      </w:r>
      <w:r>
        <w:rPr>
          <w:color w:val="231F20"/>
          <w:w w:val="90"/>
        </w:rPr>
        <w:t>near </w:t>
      </w:r>
      <w:r>
        <w:rPr>
          <w:color w:val="231F20"/>
          <w:w w:val="95"/>
        </w:rPr>
        <w:t>term</w:t>
      </w:r>
      <w:r>
        <w:rPr>
          <w:color w:val="231F20"/>
          <w:spacing w:val="-41"/>
          <w:w w:val="95"/>
        </w:rPr>
        <w:t> </w:t>
      </w:r>
      <w:r>
        <w:rPr>
          <w:color w:val="231F20"/>
          <w:w w:val="95"/>
        </w:rPr>
        <w:t>than</w:t>
      </w:r>
      <w:r>
        <w:rPr>
          <w:color w:val="231F20"/>
          <w:spacing w:val="-41"/>
          <w:w w:val="95"/>
        </w:rPr>
        <w:t> </w:t>
      </w:r>
      <w:r>
        <w:rPr>
          <w:color w:val="231F20"/>
          <w:w w:val="95"/>
        </w:rPr>
        <w:t>three</w:t>
      </w:r>
      <w:r>
        <w:rPr>
          <w:color w:val="231F20"/>
          <w:spacing w:val="-41"/>
          <w:w w:val="95"/>
        </w:rPr>
        <w:t> </w:t>
      </w:r>
      <w:r>
        <w:rPr>
          <w:color w:val="231F20"/>
          <w:w w:val="95"/>
        </w:rPr>
        <w:t>months</w:t>
      </w:r>
      <w:r>
        <w:rPr>
          <w:color w:val="231F20"/>
          <w:spacing w:val="-41"/>
          <w:w w:val="95"/>
        </w:rPr>
        <w:t> </w:t>
      </w:r>
      <w:r>
        <w:rPr>
          <w:color w:val="231F20"/>
          <w:w w:val="95"/>
        </w:rPr>
        <w:t>ago.</w:t>
      </w:r>
      <w:r>
        <w:rPr>
          <w:color w:val="231F20"/>
          <w:spacing w:val="-24"/>
          <w:w w:val="95"/>
        </w:rPr>
        <w:t> </w:t>
      </w:r>
      <w:r>
        <w:rPr>
          <w:color w:val="231F20"/>
          <w:w w:val="95"/>
        </w:rPr>
        <w:t>That</w:t>
      </w:r>
      <w:r>
        <w:rPr>
          <w:color w:val="231F20"/>
          <w:spacing w:val="-41"/>
          <w:w w:val="95"/>
        </w:rPr>
        <w:t> </w:t>
      </w:r>
      <w:r>
        <w:rPr>
          <w:color w:val="231F20"/>
          <w:w w:val="95"/>
        </w:rPr>
        <w:t>largely</w:t>
      </w:r>
      <w:r>
        <w:rPr>
          <w:color w:val="231F20"/>
          <w:spacing w:val="-41"/>
          <w:w w:val="95"/>
        </w:rPr>
        <w:t> </w:t>
      </w:r>
      <w:r>
        <w:rPr>
          <w:color w:val="231F20"/>
          <w:w w:val="95"/>
        </w:rPr>
        <w:t>reflects</w:t>
      </w:r>
      <w:r>
        <w:rPr>
          <w:color w:val="231F20"/>
          <w:spacing w:val="-40"/>
          <w:w w:val="95"/>
        </w:rPr>
        <w:t> </w:t>
      </w:r>
      <w:r>
        <w:rPr>
          <w:color w:val="231F20"/>
          <w:w w:val="95"/>
        </w:rPr>
        <w:t>downward </w:t>
      </w:r>
      <w:r>
        <w:rPr>
          <w:color w:val="231F20"/>
        </w:rPr>
        <w:t>revisions</w:t>
      </w:r>
      <w:r>
        <w:rPr>
          <w:color w:val="231F20"/>
          <w:spacing w:val="-44"/>
        </w:rPr>
        <w:t> </w:t>
      </w:r>
      <w:r>
        <w:rPr>
          <w:color w:val="231F20"/>
        </w:rPr>
        <w:t>to</w:t>
      </w:r>
      <w:r>
        <w:rPr>
          <w:color w:val="231F20"/>
          <w:spacing w:val="-43"/>
        </w:rPr>
        <w:t> </w:t>
      </w:r>
      <w:r>
        <w:rPr>
          <w:color w:val="231F20"/>
        </w:rPr>
        <w:t>the</w:t>
      </w:r>
      <w:r>
        <w:rPr>
          <w:color w:val="231F20"/>
          <w:spacing w:val="-43"/>
        </w:rPr>
        <w:t> </w:t>
      </w:r>
      <w:r>
        <w:rPr>
          <w:color w:val="231F20"/>
        </w:rPr>
        <w:t>outlook</w:t>
      </w:r>
      <w:r>
        <w:rPr>
          <w:color w:val="231F20"/>
          <w:spacing w:val="-43"/>
        </w:rPr>
        <w:t> </w:t>
      </w:r>
      <w:r>
        <w:rPr>
          <w:color w:val="231F20"/>
        </w:rPr>
        <w:t>for</w:t>
      </w:r>
      <w:r>
        <w:rPr>
          <w:color w:val="231F20"/>
          <w:spacing w:val="-43"/>
        </w:rPr>
        <w:t> </w:t>
      </w:r>
      <w:r>
        <w:rPr>
          <w:color w:val="231F20"/>
        </w:rPr>
        <w:t>Greek</w:t>
      </w:r>
      <w:r>
        <w:rPr>
          <w:color w:val="231F20"/>
          <w:spacing w:val="-43"/>
        </w:rPr>
        <w:t> </w:t>
      </w:r>
      <w:r>
        <w:rPr>
          <w:color w:val="231F20"/>
        </w:rPr>
        <w:t>activity,</w:t>
      </w:r>
      <w:r>
        <w:rPr>
          <w:color w:val="231F20"/>
          <w:spacing w:val="-43"/>
        </w:rPr>
        <w:t> </w:t>
      </w:r>
      <w:r>
        <w:rPr>
          <w:color w:val="231F20"/>
        </w:rPr>
        <w:t>following</w:t>
      </w:r>
      <w:r>
        <w:rPr>
          <w:color w:val="231F20"/>
          <w:spacing w:val="-43"/>
        </w:rPr>
        <w:t> </w:t>
      </w:r>
      <w:r>
        <w:rPr>
          <w:color w:val="231F20"/>
        </w:rPr>
        <w:t>the imposition</w:t>
      </w:r>
      <w:r>
        <w:rPr>
          <w:color w:val="231F20"/>
          <w:spacing w:val="-43"/>
        </w:rPr>
        <w:t> </w:t>
      </w:r>
      <w:r>
        <w:rPr>
          <w:color w:val="231F20"/>
        </w:rPr>
        <w:t>of</w:t>
      </w:r>
      <w:r>
        <w:rPr>
          <w:color w:val="231F20"/>
          <w:spacing w:val="-42"/>
        </w:rPr>
        <w:t> </w:t>
      </w:r>
      <w:r>
        <w:rPr>
          <w:color w:val="231F20"/>
        </w:rPr>
        <w:t>capital</w:t>
      </w:r>
      <w:r>
        <w:rPr>
          <w:color w:val="231F20"/>
          <w:spacing w:val="-42"/>
        </w:rPr>
        <w:t> </w:t>
      </w:r>
      <w:r>
        <w:rPr>
          <w:color w:val="231F20"/>
        </w:rPr>
        <w:t>and</w:t>
      </w:r>
      <w:r>
        <w:rPr>
          <w:color w:val="231F20"/>
          <w:spacing w:val="-42"/>
        </w:rPr>
        <w:t> </w:t>
      </w:r>
      <w:r>
        <w:rPr>
          <w:color w:val="231F20"/>
        </w:rPr>
        <w:t>banking</w:t>
      </w:r>
      <w:r>
        <w:rPr>
          <w:color w:val="231F20"/>
          <w:spacing w:val="-43"/>
        </w:rPr>
        <w:t> </w:t>
      </w:r>
      <w:r>
        <w:rPr>
          <w:color w:val="231F20"/>
        </w:rPr>
        <w:t>controls.</w:t>
      </w:r>
      <w:r>
        <w:rPr>
          <w:color w:val="231F20"/>
          <w:spacing w:val="-23"/>
        </w:rPr>
        <w:t> </w:t>
      </w:r>
      <w:r>
        <w:rPr>
          <w:color w:val="231F20"/>
        </w:rPr>
        <w:t>The</w:t>
      </w:r>
      <w:r>
        <w:rPr>
          <w:color w:val="231F20"/>
          <w:spacing w:val="-43"/>
        </w:rPr>
        <w:t> </w:t>
      </w:r>
      <w:r>
        <w:rPr>
          <w:color w:val="231F20"/>
        </w:rPr>
        <w:t>risks</w:t>
      </w:r>
      <w:r>
        <w:rPr>
          <w:color w:val="231F20"/>
          <w:spacing w:val="-42"/>
        </w:rPr>
        <w:t> </w:t>
      </w:r>
      <w:r>
        <w:rPr>
          <w:color w:val="231F20"/>
        </w:rPr>
        <w:t>of</w:t>
      </w:r>
      <w:r>
        <w:rPr>
          <w:color w:val="231F20"/>
          <w:spacing w:val="-42"/>
        </w:rPr>
        <w:t> </w:t>
      </w:r>
      <w:r>
        <w:rPr>
          <w:color w:val="231F20"/>
        </w:rPr>
        <w:t>a </w:t>
      </w:r>
      <w:r>
        <w:rPr>
          <w:color w:val="231F20"/>
          <w:w w:val="95"/>
        </w:rPr>
        <w:t>disorderly</w:t>
      </w:r>
      <w:r>
        <w:rPr>
          <w:color w:val="231F20"/>
          <w:spacing w:val="-36"/>
          <w:w w:val="95"/>
        </w:rPr>
        <w:t> </w:t>
      </w:r>
      <w:r>
        <w:rPr>
          <w:color w:val="231F20"/>
          <w:w w:val="95"/>
        </w:rPr>
        <w:t>outcome</w:t>
      </w:r>
      <w:r>
        <w:rPr>
          <w:color w:val="231F20"/>
          <w:spacing w:val="-36"/>
          <w:w w:val="95"/>
        </w:rPr>
        <w:t> </w:t>
      </w:r>
      <w:r>
        <w:rPr>
          <w:color w:val="231F20"/>
          <w:w w:val="95"/>
        </w:rPr>
        <w:t>in</w:t>
      </w:r>
      <w:r>
        <w:rPr>
          <w:color w:val="231F20"/>
          <w:spacing w:val="-35"/>
          <w:w w:val="95"/>
        </w:rPr>
        <w:t> </w:t>
      </w:r>
      <w:r>
        <w:rPr>
          <w:color w:val="231F20"/>
          <w:w w:val="95"/>
        </w:rPr>
        <w:t>Greece</w:t>
      </w:r>
      <w:r>
        <w:rPr>
          <w:color w:val="231F20"/>
          <w:spacing w:val="-36"/>
          <w:w w:val="95"/>
        </w:rPr>
        <w:t> </w:t>
      </w:r>
      <w:r>
        <w:rPr>
          <w:color w:val="231F20"/>
          <w:w w:val="95"/>
        </w:rPr>
        <w:t>in</w:t>
      </w:r>
      <w:r>
        <w:rPr>
          <w:color w:val="231F20"/>
          <w:spacing w:val="-36"/>
          <w:w w:val="95"/>
        </w:rPr>
        <w:t> </w:t>
      </w:r>
      <w:r>
        <w:rPr>
          <w:color w:val="231F20"/>
          <w:w w:val="95"/>
        </w:rPr>
        <w:t>the</w:t>
      </w:r>
      <w:r>
        <w:rPr>
          <w:color w:val="231F20"/>
          <w:spacing w:val="-35"/>
          <w:w w:val="95"/>
        </w:rPr>
        <w:t> </w:t>
      </w:r>
      <w:r>
        <w:rPr>
          <w:color w:val="231F20"/>
          <w:w w:val="95"/>
        </w:rPr>
        <w:t>near</w:t>
      </w:r>
      <w:r>
        <w:rPr>
          <w:color w:val="231F20"/>
          <w:spacing w:val="-36"/>
          <w:w w:val="95"/>
        </w:rPr>
        <w:t> </w:t>
      </w:r>
      <w:r>
        <w:rPr>
          <w:color w:val="231F20"/>
          <w:w w:val="95"/>
        </w:rPr>
        <w:t>term</w:t>
      </w:r>
      <w:r>
        <w:rPr>
          <w:color w:val="231F20"/>
          <w:spacing w:val="-36"/>
          <w:w w:val="95"/>
        </w:rPr>
        <w:t> </w:t>
      </w:r>
      <w:r>
        <w:rPr>
          <w:color w:val="231F20"/>
          <w:w w:val="95"/>
        </w:rPr>
        <w:t>are</w:t>
      </w:r>
      <w:r>
        <w:rPr>
          <w:color w:val="231F20"/>
          <w:spacing w:val="-35"/>
          <w:w w:val="95"/>
        </w:rPr>
        <w:t> </w:t>
      </w:r>
      <w:r>
        <w:rPr>
          <w:color w:val="231F20"/>
          <w:w w:val="95"/>
        </w:rPr>
        <w:t>judged</w:t>
      </w:r>
      <w:r>
        <w:rPr>
          <w:color w:val="231F20"/>
          <w:spacing w:val="-36"/>
          <w:w w:val="95"/>
        </w:rPr>
        <w:t> </w:t>
      </w:r>
      <w:r>
        <w:rPr>
          <w:color w:val="231F20"/>
          <w:w w:val="95"/>
        </w:rPr>
        <w:t>to </w:t>
      </w:r>
      <w:r>
        <w:rPr>
          <w:color w:val="231F20"/>
        </w:rPr>
        <w:t>have fallen. Agreeing and implementing a sustainable </w:t>
      </w:r>
      <w:r>
        <w:rPr>
          <w:color w:val="231F20"/>
          <w:w w:val="95"/>
        </w:rPr>
        <w:t>solution,</w:t>
      </w:r>
      <w:r>
        <w:rPr>
          <w:color w:val="231F20"/>
          <w:spacing w:val="-39"/>
          <w:w w:val="95"/>
        </w:rPr>
        <w:t> </w:t>
      </w:r>
      <w:r>
        <w:rPr>
          <w:color w:val="231F20"/>
          <w:w w:val="95"/>
        </w:rPr>
        <w:t>including</w:t>
      </w:r>
      <w:r>
        <w:rPr>
          <w:color w:val="231F20"/>
          <w:spacing w:val="-38"/>
          <w:w w:val="95"/>
        </w:rPr>
        <w:t> </w:t>
      </w:r>
      <w:r>
        <w:rPr>
          <w:color w:val="231F20"/>
          <w:w w:val="95"/>
        </w:rPr>
        <w:t>debt</w:t>
      </w:r>
      <w:r>
        <w:rPr>
          <w:color w:val="231F20"/>
          <w:spacing w:val="-38"/>
          <w:w w:val="95"/>
        </w:rPr>
        <w:t> </w:t>
      </w:r>
      <w:r>
        <w:rPr>
          <w:color w:val="231F20"/>
          <w:w w:val="95"/>
        </w:rPr>
        <w:t>relief</w:t>
      </w:r>
      <w:r>
        <w:rPr>
          <w:color w:val="231F20"/>
          <w:spacing w:val="-38"/>
          <w:w w:val="95"/>
        </w:rPr>
        <w:t> </w:t>
      </w:r>
      <w:r>
        <w:rPr>
          <w:color w:val="231F20"/>
          <w:w w:val="95"/>
        </w:rPr>
        <w:t>measures,</w:t>
      </w:r>
      <w:r>
        <w:rPr>
          <w:color w:val="231F20"/>
          <w:spacing w:val="-38"/>
          <w:w w:val="95"/>
        </w:rPr>
        <w:t> </w:t>
      </w:r>
      <w:r>
        <w:rPr>
          <w:color w:val="231F20"/>
          <w:w w:val="95"/>
        </w:rPr>
        <w:t>will,</w:t>
      </w:r>
      <w:r>
        <w:rPr>
          <w:color w:val="231F20"/>
          <w:spacing w:val="-38"/>
          <w:w w:val="95"/>
        </w:rPr>
        <w:t> </w:t>
      </w:r>
      <w:r>
        <w:rPr>
          <w:color w:val="231F20"/>
          <w:w w:val="95"/>
        </w:rPr>
        <w:t>however,</w:t>
      </w:r>
      <w:r>
        <w:rPr>
          <w:color w:val="231F20"/>
          <w:spacing w:val="-38"/>
          <w:w w:val="95"/>
        </w:rPr>
        <w:t> </w:t>
      </w:r>
      <w:r>
        <w:rPr>
          <w:color w:val="231F20"/>
          <w:w w:val="95"/>
        </w:rPr>
        <w:t>be challenging.</w:t>
      </w:r>
      <w:r>
        <w:rPr>
          <w:color w:val="231F20"/>
          <w:spacing w:val="-16"/>
          <w:w w:val="95"/>
        </w:rPr>
        <w:t> </w:t>
      </w:r>
      <w:r>
        <w:rPr>
          <w:color w:val="231F20"/>
          <w:w w:val="95"/>
        </w:rPr>
        <w:t>A</w:t>
      </w:r>
      <w:r>
        <w:rPr>
          <w:color w:val="231F20"/>
          <w:spacing w:val="-37"/>
          <w:w w:val="95"/>
        </w:rPr>
        <w:t> </w:t>
      </w:r>
      <w:r>
        <w:rPr>
          <w:color w:val="231F20"/>
          <w:w w:val="95"/>
        </w:rPr>
        <w:t>disorderly</w:t>
      </w:r>
      <w:r>
        <w:rPr>
          <w:color w:val="231F20"/>
          <w:spacing w:val="-37"/>
          <w:w w:val="95"/>
        </w:rPr>
        <w:t> </w:t>
      </w:r>
      <w:r>
        <w:rPr>
          <w:color w:val="231F20"/>
          <w:w w:val="95"/>
        </w:rPr>
        <w:t>outcome</w:t>
      </w:r>
      <w:r>
        <w:rPr>
          <w:color w:val="231F20"/>
          <w:spacing w:val="-36"/>
          <w:w w:val="95"/>
        </w:rPr>
        <w:t> </w:t>
      </w:r>
      <w:r>
        <w:rPr>
          <w:color w:val="231F20"/>
          <w:w w:val="95"/>
        </w:rPr>
        <w:t>still</w:t>
      </w:r>
      <w:r>
        <w:rPr>
          <w:color w:val="231F20"/>
          <w:spacing w:val="-37"/>
          <w:w w:val="95"/>
        </w:rPr>
        <w:t> </w:t>
      </w:r>
      <w:r>
        <w:rPr>
          <w:color w:val="231F20"/>
          <w:w w:val="95"/>
        </w:rPr>
        <w:t>presents</w:t>
      </w:r>
      <w:r>
        <w:rPr>
          <w:color w:val="231F20"/>
          <w:spacing w:val="-37"/>
          <w:w w:val="95"/>
        </w:rPr>
        <w:t> </w:t>
      </w:r>
      <w:r>
        <w:rPr>
          <w:color w:val="231F20"/>
          <w:w w:val="95"/>
        </w:rPr>
        <w:t>a</w:t>
      </w:r>
      <w:r>
        <w:rPr>
          <w:color w:val="231F20"/>
          <w:spacing w:val="-37"/>
          <w:w w:val="95"/>
        </w:rPr>
        <w:t> </w:t>
      </w:r>
      <w:r>
        <w:rPr>
          <w:color w:val="231F20"/>
          <w:w w:val="95"/>
        </w:rPr>
        <w:t>downside risk</w:t>
      </w:r>
      <w:r>
        <w:rPr>
          <w:color w:val="231F20"/>
          <w:spacing w:val="-31"/>
          <w:w w:val="95"/>
        </w:rPr>
        <w:t> </w:t>
      </w:r>
      <w:r>
        <w:rPr>
          <w:color w:val="231F20"/>
          <w:w w:val="95"/>
        </w:rPr>
        <w:t>to</w:t>
      </w:r>
      <w:r>
        <w:rPr>
          <w:color w:val="231F20"/>
          <w:spacing w:val="-31"/>
          <w:w w:val="95"/>
        </w:rPr>
        <w:t> </w:t>
      </w:r>
      <w:r>
        <w:rPr>
          <w:color w:val="231F20"/>
          <w:w w:val="95"/>
        </w:rPr>
        <w:t>euro-area</w:t>
      </w:r>
      <w:r>
        <w:rPr>
          <w:color w:val="231F20"/>
          <w:spacing w:val="-31"/>
          <w:w w:val="95"/>
        </w:rPr>
        <w:t> </w:t>
      </w:r>
      <w:r>
        <w:rPr>
          <w:color w:val="231F20"/>
          <w:w w:val="95"/>
        </w:rPr>
        <w:t>and</w:t>
      </w:r>
      <w:r>
        <w:rPr>
          <w:color w:val="231F20"/>
          <w:spacing w:val="-31"/>
          <w:w w:val="95"/>
        </w:rPr>
        <w:t> </w:t>
      </w:r>
      <w:r>
        <w:rPr>
          <w:color w:val="231F20"/>
          <w:w w:val="95"/>
        </w:rPr>
        <w:t>UK</w:t>
      </w:r>
      <w:r>
        <w:rPr>
          <w:color w:val="231F20"/>
          <w:spacing w:val="-33"/>
          <w:w w:val="95"/>
        </w:rPr>
        <w:t> </w:t>
      </w:r>
      <w:r>
        <w:rPr>
          <w:color w:val="231F20"/>
          <w:w w:val="95"/>
        </w:rPr>
        <w:t>activity</w:t>
      </w:r>
      <w:r>
        <w:rPr>
          <w:color w:val="231F20"/>
          <w:spacing w:val="-31"/>
          <w:w w:val="95"/>
        </w:rPr>
        <w:t> </w:t>
      </w:r>
      <w:r>
        <w:rPr>
          <w:color w:val="231F20"/>
          <w:w w:val="95"/>
        </w:rPr>
        <w:t>over</w:t>
      </w:r>
      <w:r>
        <w:rPr>
          <w:color w:val="231F20"/>
          <w:spacing w:val="-31"/>
          <w:w w:val="95"/>
        </w:rPr>
        <w:t> </w:t>
      </w:r>
      <w:r>
        <w:rPr>
          <w:color w:val="231F20"/>
          <w:w w:val="95"/>
        </w:rPr>
        <w:t>the</w:t>
      </w:r>
      <w:r>
        <w:rPr>
          <w:color w:val="231F20"/>
          <w:spacing w:val="-31"/>
          <w:w w:val="95"/>
        </w:rPr>
        <w:t> </w:t>
      </w:r>
      <w:r>
        <w:rPr>
          <w:color w:val="231F20"/>
          <w:w w:val="95"/>
        </w:rPr>
        <w:t>forecast</w:t>
      </w:r>
      <w:r>
        <w:rPr>
          <w:color w:val="231F20"/>
          <w:spacing w:val="-31"/>
          <w:w w:val="95"/>
        </w:rPr>
        <w:t> </w:t>
      </w:r>
      <w:r>
        <w:rPr>
          <w:color w:val="231F20"/>
          <w:w w:val="95"/>
        </w:rPr>
        <w:t>period.</w:t>
      </w:r>
    </w:p>
    <w:p>
      <w:pPr>
        <w:pStyle w:val="BodyText"/>
        <w:spacing w:before="9"/>
        <w:rPr>
          <w:sz w:val="25"/>
        </w:rPr>
      </w:pPr>
    </w:p>
    <w:p>
      <w:pPr>
        <w:pStyle w:val="BodyText"/>
        <w:spacing w:line="268" w:lineRule="auto"/>
        <w:ind w:left="153" w:right="410"/>
        <w:jc w:val="both"/>
      </w:pPr>
      <w:r>
        <w:rPr>
          <w:color w:val="231F20"/>
          <w:w w:val="95"/>
        </w:rPr>
        <w:t>US</w:t>
      </w:r>
      <w:r>
        <w:rPr>
          <w:color w:val="231F20"/>
          <w:spacing w:val="-33"/>
          <w:w w:val="95"/>
        </w:rPr>
        <w:t> </w:t>
      </w:r>
      <w:r>
        <w:rPr>
          <w:color w:val="231F20"/>
          <w:w w:val="95"/>
        </w:rPr>
        <w:t>output</w:t>
      </w:r>
      <w:r>
        <w:rPr>
          <w:color w:val="231F20"/>
          <w:spacing w:val="-31"/>
          <w:w w:val="95"/>
        </w:rPr>
        <w:t> </w:t>
      </w:r>
      <w:r>
        <w:rPr>
          <w:color w:val="231F20"/>
          <w:w w:val="95"/>
        </w:rPr>
        <w:t>growth</w:t>
      </w:r>
      <w:r>
        <w:rPr>
          <w:color w:val="231F20"/>
          <w:spacing w:val="-31"/>
          <w:w w:val="95"/>
        </w:rPr>
        <w:t> </w:t>
      </w:r>
      <w:r>
        <w:rPr>
          <w:color w:val="231F20"/>
          <w:w w:val="95"/>
        </w:rPr>
        <w:t>rose</w:t>
      </w:r>
      <w:r>
        <w:rPr>
          <w:color w:val="231F20"/>
          <w:spacing w:val="-31"/>
          <w:w w:val="95"/>
        </w:rPr>
        <w:t> </w:t>
      </w:r>
      <w:r>
        <w:rPr>
          <w:color w:val="231F20"/>
          <w:w w:val="95"/>
        </w:rPr>
        <w:t>in</w:t>
      </w:r>
      <w:r>
        <w:rPr>
          <w:color w:val="231F20"/>
          <w:spacing w:val="-32"/>
          <w:w w:val="95"/>
        </w:rPr>
        <w:t> </w:t>
      </w:r>
      <w:r>
        <w:rPr>
          <w:color w:val="231F20"/>
          <w:w w:val="95"/>
        </w:rPr>
        <w:t>Q2,</w:t>
      </w:r>
      <w:r>
        <w:rPr>
          <w:color w:val="231F20"/>
          <w:spacing w:val="-31"/>
          <w:w w:val="95"/>
        </w:rPr>
        <w:t> </w:t>
      </w:r>
      <w:r>
        <w:rPr>
          <w:color w:val="231F20"/>
          <w:w w:val="95"/>
        </w:rPr>
        <w:t>following</w:t>
      </w:r>
      <w:r>
        <w:rPr>
          <w:color w:val="231F20"/>
          <w:spacing w:val="-31"/>
          <w:w w:val="95"/>
        </w:rPr>
        <w:t> </w:t>
      </w:r>
      <w:r>
        <w:rPr>
          <w:color w:val="231F20"/>
          <w:w w:val="95"/>
        </w:rPr>
        <w:t>weakness</w:t>
      </w:r>
      <w:r>
        <w:rPr>
          <w:color w:val="231F20"/>
          <w:spacing w:val="-31"/>
          <w:w w:val="95"/>
        </w:rPr>
        <w:t> </w:t>
      </w:r>
      <w:r>
        <w:rPr>
          <w:color w:val="231F20"/>
          <w:w w:val="95"/>
        </w:rPr>
        <w:t>in</w:t>
      </w:r>
      <w:r>
        <w:rPr>
          <w:color w:val="231F20"/>
          <w:spacing w:val="-31"/>
          <w:w w:val="95"/>
        </w:rPr>
        <w:t> </w:t>
      </w:r>
      <w:r>
        <w:rPr>
          <w:color w:val="231F20"/>
          <w:w w:val="95"/>
        </w:rPr>
        <w:t>Q1.</w:t>
      </w:r>
      <w:r>
        <w:rPr>
          <w:color w:val="231F20"/>
          <w:spacing w:val="-5"/>
          <w:w w:val="95"/>
        </w:rPr>
        <w:t> </w:t>
      </w:r>
      <w:r>
        <w:rPr>
          <w:color w:val="231F20"/>
          <w:w w:val="95"/>
        </w:rPr>
        <w:t>The </w:t>
      </w:r>
      <w:r>
        <w:rPr>
          <w:color w:val="231F20"/>
          <w:w w:val="90"/>
        </w:rPr>
        <w:t>labour</w:t>
      </w:r>
      <w:r>
        <w:rPr>
          <w:color w:val="231F20"/>
          <w:spacing w:val="-13"/>
          <w:w w:val="90"/>
        </w:rPr>
        <w:t> </w:t>
      </w:r>
      <w:r>
        <w:rPr>
          <w:color w:val="231F20"/>
          <w:w w:val="90"/>
        </w:rPr>
        <w:t>market</w:t>
      </w:r>
      <w:r>
        <w:rPr>
          <w:color w:val="231F20"/>
          <w:spacing w:val="-13"/>
          <w:w w:val="90"/>
        </w:rPr>
        <w:t> </w:t>
      </w:r>
      <w:r>
        <w:rPr>
          <w:color w:val="231F20"/>
          <w:w w:val="90"/>
        </w:rPr>
        <w:t>has</w:t>
      </w:r>
      <w:r>
        <w:rPr>
          <w:color w:val="231F20"/>
          <w:spacing w:val="-12"/>
          <w:w w:val="90"/>
        </w:rPr>
        <w:t> </w:t>
      </w:r>
      <w:r>
        <w:rPr>
          <w:color w:val="231F20"/>
          <w:w w:val="90"/>
        </w:rPr>
        <w:t>continued</w:t>
      </w:r>
      <w:r>
        <w:rPr>
          <w:color w:val="231F20"/>
          <w:spacing w:val="-13"/>
          <w:w w:val="90"/>
        </w:rPr>
        <w:t> </w:t>
      </w:r>
      <w:r>
        <w:rPr>
          <w:color w:val="231F20"/>
          <w:w w:val="90"/>
        </w:rPr>
        <w:t>to</w:t>
      </w:r>
      <w:r>
        <w:rPr>
          <w:color w:val="231F20"/>
          <w:spacing w:val="-13"/>
          <w:w w:val="90"/>
        </w:rPr>
        <w:t> </w:t>
      </w:r>
      <w:r>
        <w:rPr>
          <w:color w:val="231F20"/>
          <w:w w:val="90"/>
        </w:rPr>
        <w:t>tighten,</w:t>
      </w:r>
      <w:r>
        <w:rPr>
          <w:color w:val="231F20"/>
          <w:spacing w:val="-12"/>
          <w:w w:val="90"/>
        </w:rPr>
        <w:t> </w:t>
      </w:r>
      <w:r>
        <w:rPr>
          <w:color w:val="231F20"/>
          <w:w w:val="90"/>
        </w:rPr>
        <w:t>with</w:t>
      </w:r>
      <w:r>
        <w:rPr>
          <w:color w:val="231F20"/>
          <w:spacing w:val="-13"/>
          <w:w w:val="90"/>
        </w:rPr>
        <w:t> </w:t>
      </w:r>
      <w:r>
        <w:rPr>
          <w:color w:val="231F20"/>
          <w:w w:val="90"/>
        </w:rPr>
        <w:t>unemployment </w:t>
      </w:r>
      <w:r>
        <w:rPr>
          <w:color w:val="231F20"/>
        </w:rPr>
        <w:t>falling</w:t>
      </w:r>
      <w:r>
        <w:rPr>
          <w:color w:val="231F20"/>
          <w:spacing w:val="-34"/>
        </w:rPr>
        <w:t> </w:t>
      </w:r>
      <w:r>
        <w:rPr>
          <w:color w:val="231F20"/>
        </w:rPr>
        <w:t>further.</w:t>
      </w:r>
      <w:r>
        <w:rPr>
          <w:color w:val="231F20"/>
          <w:spacing w:val="-5"/>
        </w:rPr>
        <w:t> </w:t>
      </w:r>
      <w:r>
        <w:rPr>
          <w:color w:val="231F20"/>
        </w:rPr>
        <w:t>The</w:t>
      </w:r>
      <w:r>
        <w:rPr>
          <w:color w:val="231F20"/>
          <w:spacing w:val="-34"/>
        </w:rPr>
        <w:t> </w:t>
      </w:r>
      <w:r>
        <w:rPr>
          <w:color w:val="231F20"/>
        </w:rPr>
        <w:t>projection</w:t>
      </w:r>
      <w:r>
        <w:rPr>
          <w:color w:val="231F20"/>
          <w:spacing w:val="-33"/>
        </w:rPr>
        <w:t> </w:t>
      </w:r>
      <w:r>
        <w:rPr>
          <w:color w:val="231F20"/>
        </w:rPr>
        <w:t>is</w:t>
      </w:r>
      <w:r>
        <w:rPr>
          <w:color w:val="231F20"/>
          <w:spacing w:val="-33"/>
        </w:rPr>
        <w:t> </w:t>
      </w:r>
      <w:r>
        <w:rPr>
          <w:color w:val="231F20"/>
        </w:rPr>
        <w:t>conditioned</w:t>
      </w:r>
      <w:r>
        <w:rPr>
          <w:color w:val="231F20"/>
          <w:spacing w:val="-33"/>
        </w:rPr>
        <w:t> </w:t>
      </w:r>
      <w:r>
        <w:rPr>
          <w:color w:val="231F20"/>
        </w:rPr>
        <w:t>on</w:t>
      </w:r>
      <w:r>
        <w:rPr>
          <w:color w:val="231F20"/>
          <w:spacing w:val="-33"/>
        </w:rPr>
        <w:t> </w:t>
      </w:r>
      <w:r>
        <w:rPr>
          <w:color w:val="231F20"/>
        </w:rPr>
        <w:t>a</w:t>
      </w:r>
    </w:p>
    <w:p>
      <w:pPr>
        <w:pStyle w:val="BodyText"/>
        <w:spacing w:line="268" w:lineRule="auto"/>
        <w:ind w:left="153" w:right="260"/>
      </w:pPr>
      <w:r>
        <w:rPr>
          <w:color w:val="231F20"/>
          <w:w w:val="95"/>
        </w:rPr>
        <w:t>market-implied</w:t>
      </w:r>
      <w:r>
        <w:rPr>
          <w:color w:val="231F20"/>
          <w:spacing w:val="-35"/>
          <w:w w:val="95"/>
        </w:rPr>
        <w:t> </w:t>
      </w:r>
      <w:r>
        <w:rPr>
          <w:color w:val="231F20"/>
          <w:w w:val="95"/>
        </w:rPr>
        <w:t>path</w:t>
      </w:r>
      <w:r>
        <w:rPr>
          <w:color w:val="231F20"/>
          <w:spacing w:val="-34"/>
          <w:w w:val="95"/>
        </w:rPr>
        <w:t> </w:t>
      </w:r>
      <w:r>
        <w:rPr>
          <w:color w:val="231F20"/>
          <w:w w:val="95"/>
        </w:rPr>
        <w:t>for</w:t>
      </w:r>
      <w:r>
        <w:rPr>
          <w:color w:val="231F20"/>
          <w:spacing w:val="-34"/>
          <w:w w:val="95"/>
        </w:rPr>
        <w:t> </w:t>
      </w:r>
      <w:r>
        <w:rPr>
          <w:color w:val="231F20"/>
          <w:w w:val="95"/>
        </w:rPr>
        <w:t>the</w:t>
      </w:r>
      <w:r>
        <w:rPr>
          <w:color w:val="231F20"/>
          <w:spacing w:val="-35"/>
          <w:w w:val="95"/>
        </w:rPr>
        <w:t> </w:t>
      </w:r>
      <w:r>
        <w:rPr>
          <w:color w:val="231F20"/>
          <w:w w:val="95"/>
        </w:rPr>
        <w:t>federal</w:t>
      </w:r>
      <w:r>
        <w:rPr>
          <w:color w:val="231F20"/>
          <w:spacing w:val="-34"/>
          <w:w w:val="95"/>
        </w:rPr>
        <w:t> </w:t>
      </w:r>
      <w:r>
        <w:rPr>
          <w:color w:val="231F20"/>
          <w:w w:val="95"/>
        </w:rPr>
        <w:t>funds</w:t>
      </w:r>
      <w:r>
        <w:rPr>
          <w:color w:val="231F20"/>
          <w:spacing w:val="-34"/>
          <w:w w:val="95"/>
        </w:rPr>
        <w:t> </w:t>
      </w:r>
      <w:r>
        <w:rPr>
          <w:color w:val="231F20"/>
          <w:w w:val="95"/>
        </w:rPr>
        <w:t>rate,</w:t>
      </w:r>
      <w:r>
        <w:rPr>
          <w:color w:val="231F20"/>
          <w:spacing w:val="-35"/>
          <w:w w:val="95"/>
        </w:rPr>
        <w:t> </w:t>
      </w:r>
      <w:r>
        <w:rPr>
          <w:color w:val="231F20"/>
          <w:w w:val="95"/>
        </w:rPr>
        <w:t>which</w:t>
      </w:r>
      <w:r>
        <w:rPr>
          <w:color w:val="231F20"/>
          <w:spacing w:val="-34"/>
          <w:w w:val="95"/>
        </w:rPr>
        <w:t> </w:t>
      </w:r>
      <w:r>
        <w:rPr>
          <w:color w:val="231F20"/>
          <w:w w:val="95"/>
        </w:rPr>
        <w:t>rises </w:t>
      </w:r>
      <w:r>
        <w:rPr>
          <w:color w:val="231F20"/>
        </w:rPr>
        <w:t>from</w:t>
      </w:r>
      <w:r>
        <w:rPr>
          <w:color w:val="231F20"/>
          <w:spacing w:val="-40"/>
        </w:rPr>
        <w:t> </w:t>
      </w:r>
      <w:r>
        <w:rPr>
          <w:color w:val="231F20"/>
        </w:rPr>
        <w:t>the</w:t>
      </w:r>
      <w:r>
        <w:rPr>
          <w:color w:val="231F20"/>
          <w:spacing w:val="-40"/>
        </w:rPr>
        <w:t> </w:t>
      </w:r>
      <w:r>
        <w:rPr>
          <w:color w:val="231F20"/>
        </w:rPr>
        <w:t>turn</w:t>
      </w:r>
      <w:r>
        <w:rPr>
          <w:color w:val="231F20"/>
          <w:spacing w:val="-39"/>
        </w:rPr>
        <w:t> </w:t>
      </w:r>
      <w:r>
        <w:rPr>
          <w:color w:val="231F20"/>
        </w:rPr>
        <w:t>of</w:t>
      </w:r>
      <w:r>
        <w:rPr>
          <w:color w:val="231F20"/>
          <w:spacing w:val="-40"/>
        </w:rPr>
        <w:t> </w:t>
      </w:r>
      <w:r>
        <w:rPr>
          <w:color w:val="231F20"/>
        </w:rPr>
        <w:t>the</w:t>
      </w:r>
      <w:r>
        <w:rPr>
          <w:color w:val="231F20"/>
          <w:spacing w:val="-40"/>
        </w:rPr>
        <w:t> </w:t>
      </w:r>
      <w:r>
        <w:rPr>
          <w:color w:val="231F20"/>
        </w:rPr>
        <w:t>year.</w:t>
      </w:r>
      <w:r>
        <w:rPr>
          <w:color w:val="231F20"/>
          <w:spacing w:val="-18"/>
        </w:rPr>
        <w:t> </w:t>
      </w:r>
      <w:r>
        <w:rPr>
          <w:color w:val="231F20"/>
        </w:rPr>
        <w:t>Growth</w:t>
      </w:r>
      <w:r>
        <w:rPr>
          <w:color w:val="231F20"/>
          <w:spacing w:val="-40"/>
        </w:rPr>
        <w:t> </w:t>
      </w:r>
      <w:r>
        <w:rPr>
          <w:color w:val="231F20"/>
        </w:rPr>
        <w:t>continues</w:t>
      </w:r>
      <w:r>
        <w:rPr>
          <w:color w:val="231F20"/>
          <w:spacing w:val="-40"/>
        </w:rPr>
        <w:t> </w:t>
      </w:r>
      <w:r>
        <w:rPr>
          <w:color w:val="231F20"/>
        </w:rPr>
        <w:t>under</w:t>
      </w:r>
      <w:r>
        <w:rPr>
          <w:color w:val="231F20"/>
          <w:spacing w:val="-39"/>
        </w:rPr>
        <w:t> </w:t>
      </w:r>
      <w:r>
        <w:rPr>
          <w:color w:val="231F20"/>
        </w:rPr>
        <w:t>those </w:t>
      </w:r>
      <w:r>
        <w:rPr>
          <w:color w:val="231F20"/>
          <w:w w:val="95"/>
        </w:rPr>
        <w:t>conditions,</w:t>
      </w:r>
      <w:r>
        <w:rPr>
          <w:color w:val="231F20"/>
          <w:spacing w:val="-34"/>
          <w:w w:val="95"/>
        </w:rPr>
        <w:t> </w:t>
      </w:r>
      <w:r>
        <w:rPr>
          <w:color w:val="231F20"/>
          <w:w w:val="95"/>
        </w:rPr>
        <w:t>although</w:t>
      </w:r>
      <w:r>
        <w:rPr>
          <w:color w:val="231F20"/>
          <w:spacing w:val="-34"/>
          <w:w w:val="95"/>
        </w:rPr>
        <w:t> </w:t>
      </w:r>
      <w:r>
        <w:rPr>
          <w:color w:val="231F20"/>
          <w:w w:val="95"/>
        </w:rPr>
        <w:t>at</w:t>
      </w:r>
      <w:r>
        <w:rPr>
          <w:color w:val="231F20"/>
          <w:spacing w:val="-34"/>
          <w:w w:val="95"/>
        </w:rPr>
        <w:t> </w:t>
      </w:r>
      <w:r>
        <w:rPr>
          <w:color w:val="231F20"/>
          <w:w w:val="95"/>
        </w:rPr>
        <w:t>a</w:t>
      </w:r>
      <w:r>
        <w:rPr>
          <w:color w:val="231F20"/>
          <w:spacing w:val="-34"/>
          <w:w w:val="95"/>
        </w:rPr>
        <w:t> </w:t>
      </w:r>
      <w:r>
        <w:rPr>
          <w:color w:val="231F20"/>
          <w:w w:val="95"/>
        </w:rPr>
        <w:t>somewhat</w:t>
      </w:r>
      <w:r>
        <w:rPr>
          <w:color w:val="231F20"/>
          <w:spacing w:val="-34"/>
          <w:w w:val="95"/>
        </w:rPr>
        <w:t> </w:t>
      </w:r>
      <w:r>
        <w:rPr>
          <w:color w:val="231F20"/>
          <w:w w:val="95"/>
        </w:rPr>
        <w:t>slower</w:t>
      </w:r>
      <w:r>
        <w:rPr>
          <w:color w:val="231F20"/>
          <w:spacing w:val="-33"/>
          <w:w w:val="95"/>
        </w:rPr>
        <w:t> </w:t>
      </w:r>
      <w:r>
        <w:rPr>
          <w:color w:val="231F20"/>
          <w:w w:val="95"/>
        </w:rPr>
        <w:t>rate</w:t>
      </w:r>
      <w:r>
        <w:rPr>
          <w:color w:val="231F20"/>
          <w:spacing w:val="-34"/>
          <w:w w:val="95"/>
        </w:rPr>
        <w:t> </w:t>
      </w:r>
      <w:r>
        <w:rPr>
          <w:color w:val="231F20"/>
          <w:w w:val="95"/>
        </w:rPr>
        <w:t>than</w:t>
      </w:r>
      <w:r>
        <w:rPr>
          <w:color w:val="231F20"/>
          <w:spacing w:val="-34"/>
          <w:w w:val="95"/>
        </w:rPr>
        <w:t> </w:t>
      </w:r>
      <w:r>
        <w:rPr>
          <w:color w:val="231F20"/>
          <w:w w:val="95"/>
        </w:rPr>
        <w:t>before the</w:t>
      </w:r>
      <w:r>
        <w:rPr>
          <w:color w:val="231F20"/>
          <w:spacing w:val="-31"/>
          <w:w w:val="95"/>
        </w:rPr>
        <w:t> </w:t>
      </w:r>
      <w:r>
        <w:rPr>
          <w:color w:val="231F20"/>
          <w:w w:val="95"/>
        </w:rPr>
        <w:t>crisis</w:t>
      </w:r>
      <w:r>
        <w:rPr>
          <w:color w:val="231F20"/>
          <w:spacing w:val="-31"/>
          <w:w w:val="95"/>
        </w:rPr>
        <w:t> </w:t>
      </w:r>
      <w:r>
        <w:rPr>
          <w:color w:val="231F20"/>
          <w:w w:val="95"/>
        </w:rPr>
        <w:t>(Table</w:t>
      </w:r>
      <w:r>
        <w:rPr>
          <w:color w:val="231F20"/>
          <w:spacing w:val="-30"/>
          <w:w w:val="95"/>
        </w:rPr>
        <w:t> </w:t>
      </w:r>
      <w:r>
        <w:rPr>
          <w:color w:val="231F20"/>
          <w:w w:val="95"/>
        </w:rPr>
        <w:t>5.B).</w:t>
      </w:r>
      <w:r>
        <w:rPr>
          <w:color w:val="231F20"/>
          <w:spacing w:val="-4"/>
          <w:w w:val="95"/>
        </w:rPr>
        <w:t> </w:t>
      </w:r>
      <w:r>
        <w:rPr>
          <w:color w:val="231F20"/>
          <w:w w:val="95"/>
        </w:rPr>
        <w:t>Risks</w:t>
      </w:r>
      <w:r>
        <w:rPr>
          <w:color w:val="231F20"/>
          <w:spacing w:val="-30"/>
          <w:w w:val="95"/>
        </w:rPr>
        <w:t> </w:t>
      </w:r>
      <w:r>
        <w:rPr>
          <w:color w:val="231F20"/>
          <w:w w:val="95"/>
        </w:rPr>
        <w:t>remain</w:t>
      </w:r>
      <w:r>
        <w:rPr>
          <w:color w:val="231F20"/>
          <w:spacing w:val="-31"/>
          <w:w w:val="95"/>
        </w:rPr>
        <w:t> </w:t>
      </w:r>
      <w:r>
        <w:rPr>
          <w:color w:val="231F20"/>
          <w:w w:val="95"/>
        </w:rPr>
        <w:t>to</w:t>
      </w:r>
      <w:r>
        <w:rPr>
          <w:color w:val="231F20"/>
          <w:spacing w:val="-31"/>
          <w:w w:val="95"/>
        </w:rPr>
        <w:t> </w:t>
      </w:r>
      <w:r>
        <w:rPr>
          <w:color w:val="231F20"/>
          <w:w w:val="95"/>
        </w:rPr>
        <w:t>that</w:t>
      </w:r>
      <w:r>
        <w:rPr>
          <w:color w:val="231F20"/>
          <w:spacing w:val="-30"/>
          <w:w w:val="95"/>
        </w:rPr>
        <w:t> </w:t>
      </w:r>
      <w:r>
        <w:rPr>
          <w:color w:val="231F20"/>
          <w:w w:val="95"/>
        </w:rPr>
        <w:t>outlook.</w:t>
      </w:r>
      <w:r>
        <w:rPr>
          <w:color w:val="231F20"/>
          <w:spacing w:val="-4"/>
          <w:w w:val="95"/>
        </w:rPr>
        <w:t> </w:t>
      </w:r>
      <w:r>
        <w:rPr>
          <w:color w:val="231F20"/>
          <w:w w:val="95"/>
        </w:rPr>
        <w:t>Recent </w:t>
      </w:r>
      <w:r>
        <w:rPr>
          <w:color w:val="231F20"/>
          <w:w w:val="90"/>
        </w:rPr>
        <w:t>weakness</w:t>
      </w:r>
      <w:r>
        <w:rPr>
          <w:color w:val="231F20"/>
          <w:spacing w:val="-20"/>
          <w:w w:val="90"/>
        </w:rPr>
        <w:t> </w:t>
      </w:r>
      <w:r>
        <w:rPr>
          <w:color w:val="231F20"/>
          <w:w w:val="90"/>
        </w:rPr>
        <w:t>in</w:t>
      </w:r>
      <w:r>
        <w:rPr>
          <w:color w:val="231F20"/>
          <w:spacing w:val="-19"/>
          <w:w w:val="90"/>
        </w:rPr>
        <w:t> </w:t>
      </w:r>
      <w:r>
        <w:rPr>
          <w:color w:val="231F20"/>
          <w:w w:val="90"/>
        </w:rPr>
        <w:t>productivity</w:t>
      </w:r>
      <w:r>
        <w:rPr>
          <w:color w:val="231F20"/>
          <w:spacing w:val="-19"/>
          <w:w w:val="90"/>
        </w:rPr>
        <w:t> </w:t>
      </w:r>
      <w:r>
        <w:rPr>
          <w:color w:val="231F20"/>
          <w:w w:val="90"/>
        </w:rPr>
        <w:t>growth</w:t>
      </w:r>
      <w:r>
        <w:rPr>
          <w:color w:val="231F20"/>
          <w:spacing w:val="-19"/>
          <w:w w:val="90"/>
        </w:rPr>
        <w:t> </w:t>
      </w:r>
      <w:r>
        <w:rPr>
          <w:color w:val="231F20"/>
          <w:w w:val="90"/>
        </w:rPr>
        <w:t>could</w:t>
      </w:r>
      <w:r>
        <w:rPr>
          <w:color w:val="231F20"/>
          <w:spacing w:val="-19"/>
          <w:w w:val="90"/>
        </w:rPr>
        <w:t> </w:t>
      </w:r>
      <w:r>
        <w:rPr>
          <w:color w:val="231F20"/>
          <w:w w:val="90"/>
        </w:rPr>
        <w:t>persist,</w:t>
      </w:r>
      <w:r>
        <w:rPr>
          <w:color w:val="231F20"/>
          <w:spacing w:val="-19"/>
          <w:w w:val="90"/>
        </w:rPr>
        <w:t> </w:t>
      </w:r>
      <w:r>
        <w:rPr>
          <w:color w:val="231F20"/>
          <w:w w:val="90"/>
        </w:rPr>
        <w:t>or</w:t>
      </w:r>
      <w:r>
        <w:rPr>
          <w:color w:val="231F20"/>
          <w:spacing w:val="-19"/>
          <w:w w:val="90"/>
        </w:rPr>
        <w:t> </w:t>
      </w:r>
      <w:r>
        <w:rPr>
          <w:color w:val="231F20"/>
          <w:w w:val="90"/>
        </w:rPr>
        <w:t>alternatively </w:t>
      </w:r>
      <w:r>
        <w:rPr>
          <w:color w:val="231F20"/>
          <w:w w:val="95"/>
        </w:rPr>
        <w:t>unwind</w:t>
      </w:r>
      <w:r>
        <w:rPr>
          <w:color w:val="231F20"/>
          <w:spacing w:val="-33"/>
          <w:w w:val="95"/>
        </w:rPr>
        <w:t> </w:t>
      </w:r>
      <w:r>
        <w:rPr>
          <w:color w:val="231F20"/>
          <w:w w:val="95"/>
        </w:rPr>
        <w:t>more</w:t>
      </w:r>
      <w:r>
        <w:rPr>
          <w:color w:val="231F20"/>
          <w:spacing w:val="-32"/>
          <w:w w:val="95"/>
        </w:rPr>
        <w:t> </w:t>
      </w:r>
      <w:r>
        <w:rPr>
          <w:color w:val="231F20"/>
          <w:w w:val="95"/>
        </w:rPr>
        <w:t>quickly</w:t>
      </w:r>
      <w:r>
        <w:rPr>
          <w:color w:val="231F20"/>
          <w:spacing w:val="-32"/>
          <w:w w:val="95"/>
        </w:rPr>
        <w:t> </w:t>
      </w:r>
      <w:r>
        <w:rPr>
          <w:color w:val="231F20"/>
          <w:w w:val="95"/>
        </w:rPr>
        <w:t>than</w:t>
      </w:r>
      <w:r>
        <w:rPr>
          <w:color w:val="231F20"/>
          <w:spacing w:val="-32"/>
          <w:w w:val="95"/>
        </w:rPr>
        <w:t> </w:t>
      </w:r>
      <w:r>
        <w:rPr>
          <w:color w:val="231F20"/>
          <w:w w:val="95"/>
        </w:rPr>
        <w:t>the</w:t>
      </w:r>
      <w:r>
        <w:rPr>
          <w:color w:val="231F20"/>
          <w:spacing w:val="-33"/>
          <w:w w:val="95"/>
        </w:rPr>
        <w:t> </w:t>
      </w:r>
      <w:r>
        <w:rPr>
          <w:color w:val="231F20"/>
          <w:w w:val="95"/>
        </w:rPr>
        <w:t>gentle</w:t>
      </w:r>
      <w:r>
        <w:rPr>
          <w:color w:val="231F20"/>
          <w:spacing w:val="-32"/>
          <w:w w:val="95"/>
        </w:rPr>
        <w:t> </w:t>
      </w:r>
      <w:r>
        <w:rPr>
          <w:color w:val="231F20"/>
          <w:w w:val="95"/>
        </w:rPr>
        <w:t>rise</w:t>
      </w:r>
      <w:r>
        <w:rPr>
          <w:color w:val="231F20"/>
          <w:spacing w:val="-32"/>
          <w:w w:val="95"/>
        </w:rPr>
        <w:t> </w:t>
      </w:r>
      <w:r>
        <w:rPr>
          <w:color w:val="231F20"/>
          <w:w w:val="95"/>
        </w:rPr>
        <w:t>assumed.</w:t>
      </w:r>
      <w:r>
        <w:rPr>
          <w:color w:val="231F20"/>
          <w:spacing w:val="-7"/>
          <w:w w:val="95"/>
        </w:rPr>
        <w:t> </w:t>
      </w:r>
      <w:r>
        <w:rPr>
          <w:color w:val="231F20"/>
          <w:w w:val="95"/>
        </w:rPr>
        <w:t>There</w:t>
      </w:r>
      <w:r>
        <w:rPr>
          <w:color w:val="231F20"/>
          <w:spacing w:val="-32"/>
          <w:w w:val="95"/>
        </w:rPr>
        <w:t> </w:t>
      </w:r>
      <w:r>
        <w:rPr>
          <w:color w:val="231F20"/>
          <w:w w:val="95"/>
        </w:rPr>
        <w:t>is also</w:t>
      </w:r>
      <w:r>
        <w:rPr>
          <w:color w:val="231F20"/>
          <w:spacing w:val="-42"/>
          <w:w w:val="95"/>
        </w:rPr>
        <w:t> </w:t>
      </w:r>
      <w:r>
        <w:rPr>
          <w:color w:val="231F20"/>
          <w:w w:val="95"/>
        </w:rPr>
        <w:t>uncertainty</w:t>
      </w:r>
      <w:r>
        <w:rPr>
          <w:color w:val="231F20"/>
          <w:spacing w:val="-41"/>
          <w:w w:val="95"/>
        </w:rPr>
        <w:t> </w:t>
      </w:r>
      <w:r>
        <w:rPr>
          <w:color w:val="231F20"/>
          <w:w w:val="95"/>
        </w:rPr>
        <w:t>about</w:t>
      </w:r>
      <w:r>
        <w:rPr>
          <w:color w:val="231F20"/>
          <w:spacing w:val="-41"/>
          <w:w w:val="95"/>
        </w:rPr>
        <w:t> </w:t>
      </w:r>
      <w:r>
        <w:rPr>
          <w:color w:val="231F20"/>
          <w:w w:val="95"/>
        </w:rPr>
        <w:t>the</w:t>
      </w:r>
      <w:r>
        <w:rPr>
          <w:color w:val="231F20"/>
          <w:spacing w:val="-41"/>
          <w:w w:val="95"/>
        </w:rPr>
        <w:t> </w:t>
      </w:r>
      <w:r>
        <w:rPr>
          <w:color w:val="231F20"/>
          <w:w w:val="95"/>
        </w:rPr>
        <w:t>impact</w:t>
      </w:r>
      <w:r>
        <w:rPr>
          <w:color w:val="231F20"/>
          <w:spacing w:val="-42"/>
          <w:w w:val="95"/>
        </w:rPr>
        <w:t> </w:t>
      </w:r>
      <w:r>
        <w:rPr>
          <w:color w:val="231F20"/>
          <w:w w:val="95"/>
        </w:rPr>
        <w:t>of</w:t>
      </w:r>
      <w:r>
        <w:rPr>
          <w:color w:val="231F20"/>
          <w:spacing w:val="-41"/>
          <w:w w:val="95"/>
        </w:rPr>
        <w:t> </w:t>
      </w:r>
      <w:r>
        <w:rPr>
          <w:color w:val="231F20"/>
          <w:w w:val="95"/>
        </w:rPr>
        <w:t>a</w:t>
      </w:r>
      <w:r>
        <w:rPr>
          <w:color w:val="231F20"/>
          <w:spacing w:val="-41"/>
          <w:w w:val="95"/>
        </w:rPr>
        <w:t> </w:t>
      </w:r>
      <w:r>
        <w:rPr>
          <w:color w:val="231F20"/>
          <w:w w:val="95"/>
        </w:rPr>
        <w:t>rise</w:t>
      </w:r>
      <w:r>
        <w:rPr>
          <w:color w:val="231F20"/>
          <w:spacing w:val="-41"/>
          <w:w w:val="95"/>
        </w:rPr>
        <w:t> </w:t>
      </w:r>
      <w:r>
        <w:rPr>
          <w:color w:val="231F20"/>
          <w:w w:val="95"/>
        </w:rPr>
        <w:t>in</w:t>
      </w:r>
      <w:r>
        <w:rPr>
          <w:color w:val="231F20"/>
          <w:spacing w:val="-41"/>
          <w:w w:val="95"/>
        </w:rPr>
        <w:t> </w:t>
      </w:r>
      <w:r>
        <w:rPr>
          <w:color w:val="231F20"/>
          <w:w w:val="95"/>
        </w:rPr>
        <w:t>US</w:t>
      </w:r>
      <w:r>
        <w:rPr>
          <w:color w:val="231F20"/>
          <w:spacing w:val="-42"/>
          <w:w w:val="95"/>
        </w:rPr>
        <w:t> </w:t>
      </w:r>
      <w:r>
        <w:rPr>
          <w:color w:val="231F20"/>
          <w:w w:val="95"/>
        </w:rPr>
        <w:t>interest</w:t>
      </w:r>
      <w:r>
        <w:rPr>
          <w:color w:val="231F20"/>
          <w:spacing w:val="-41"/>
          <w:w w:val="95"/>
        </w:rPr>
        <w:t> </w:t>
      </w:r>
      <w:r>
        <w:rPr>
          <w:color w:val="231F20"/>
          <w:w w:val="95"/>
        </w:rPr>
        <w:t>rates. </w:t>
      </w:r>
      <w:r>
        <w:rPr>
          <w:color w:val="231F20"/>
        </w:rPr>
        <w:t>For</w:t>
      </w:r>
      <w:r>
        <w:rPr>
          <w:color w:val="231F20"/>
          <w:spacing w:val="-40"/>
        </w:rPr>
        <w:t> </w:t>
      </w:r>
      <w:r>
        <w:rPr>
          <w:color w:val="231F20"/>
        </w:rPr>
        <w:t>example,</w:t>
      </w:r>
      <w:r>
        <w:rPr>
          <w:color w:val="231F20"/>
          <w:spacing w:val="-40"/>
        </w:rPr>
        <w:t> </w:t>
      </w:r>
      <w:r>
        <w:rPr>
          <w:color w:val="231F20"/>
        </w:rPr>
        <w:t>while</w:t>
      </w:r>
      <w:r>
        <w:rPr>
          <w:color w:val="231F20"/>
          <w:spacing w:val="-40"/>
        </w:rPr>
        <w:t> </w:t>
      </w:r>
      <w:r>
        <w:rPr>
          <w:color w:val="231F20"/>
        </w:rPr>
        <w:t>a</w:t>
      </w:r>
      <w:r>
        <w:rPr>
          <w:color w:val="231F20"/>
          <w:spacing w:val="-40"/>
        </w:rPr>
        <w:t> </w:t>
      </w:r>
      <w:r>
        <w:rPr>
          <w:color w:val="231F20"/>
        </w:rPr>
        <w:t>rise</w:t>
      </w:r>
      <w:r>
        <w:rPr>
          <w:color w:val="231F20"/>
          <w:spacing w:val="-39"/>
        </w:rPr>
        <w:t> </w:t>
      </w:r>
      <w:r>
        <w:rPr>
          <w:color w:val="231F20"/>
        </w:rPr>
        <w:t>is</w:t>
      </w:r>
      <w:r>
        <w:rPr>
          <w:color w:val="231F20"/>
          <w:spacing w:val="-40"/>
        </w:rPr>
        <w:t> </w:t>
      </w:r>
      <w:r>
        <w:rPr>
          <w:color w:val="231F20"/>
        </w:rPr>
        <w:t>widely</w:t>
      </w:r>
      <w:r>
        <w:rPr>
          <w:color w:val="231F20"/>
          <w:spacing w:val="-40"/>
        </w:rPr>
        <w:t> </w:t>
      </w:r>
      <w:r>
        <w:rPr>
          <w:color w:val="231F20"/>
        </w:rPr>
        <w:t>anticipated,</w:t>
      </w:r>
      <w:r>
        <w:rPr>
          <w:color w:val="231F20"/>
          <w:spacing w:val="-40"/>
        </w:rPr>
        <w:t> </w:t>
      </w:r>
      <w:r>
        <w:rPr>
          <w:color w:val="231F20"/>
        </w:rPr>
        <w:t>it</w:t>
      </w:r>
      <w:r>
        <w:rPr>
          <w:color w:val="231F20"/>
          <w:spacing w:val="-40"/>
        </w:rPr>
        <w:t> </w:t>
      </w:r>
      <w:r>
        <w:rPr>
          <w:color w:val="231F20"/>
        </w:rPr>
        <w:t>could </w:t>
      </w:r>
      <w:r>
        <w:rPr>
          <w:color w:val="231F20"/>
          <w:w w:val="95"/>
        </w:rPr>
        <w:t>nonetheless</w:t>
      </w:r>
      <w:r>
        <w:rPr>
          <w:color w:val="231F20"/>
          <w:spacing w:val="-39"/>
          <w:w w:val="95"/>
        </w:rPr>
        <w:t> </w:t>
      </w:r>
      <w:r>
        <w:rPr>
          <w:color w:val="231F20"/>
          <w:w w:val="95"/>
        </w:rPr>
        <w:t>be</w:t>
      </w:r>
      <w:r>
        <w:rPr>
          <w:color w:val="231F20"/>
          <w:spacing w:val="-39"/>
          <w:w w:val="95"/>
        </w:rPr>
        <w:t> </w:t>
      </w:r>
      <w:r>
        <w:rPr>
          <w:color w:val="231F20"/>
          <w:w w:val="95"/>
        </w:rPr>
        <w:t>associated</w:t>
      </w:r>
      <w:r>
        <w:rPr>
          <w:color w:val="231F20"/>
          <w:spacing w:val="-38"/>
          <w:w w:val="95"/>
        </w:rPr>
        <w:t> </w:t>
      </w:r>
      <w:r>
        <w:rPr>
          <w:color w:val="231F20"/>
          <w:w w:val="95"/>
        </w:rPr>
        <w:t>with</w:t>
      </w:r>
      <w:r>
        <w:rPr>
          <w:color w:val="231F20"/>
          <w:spacing w:val="-39"/>
          <w:w w:val="95"/>
        </w:rPr>
        <w:t> </w:t>
      </w:r>
      <w:r>
        <w:rPr>
          <w:color w:val="231F20"/>
          <w:w w:val="95"/>
        </w:rPr>
        <w:t>financial</w:t>
      </w:r>
      <w:r>
        <w:rPr>
          <w:color w:val="231F20"/>
          <w:spacing w:val="-39"/>
          <w:w w:val="95"/>
        </w:rPr>
        <w:t> </w:t>
      </w:r>
      <w:r>
        <w:rPr>
          <w:color w:val="231F20"/>
          <w:w w:val="95"/>
        </w:rPr>
        <w:t>market</w:t>
      </w:r>
      <w:r>
        <w:rPr>
          <w:color w:val="231F20"/>
          <w:spacing w:val="-38"/>
          <w:w w:val="95"/>
        </w:rPr>
        <w:t> </w:t>
      </w:r>
      <w:r>
        <w:rPr>
          <w:color w:val="231F20"/>
          <w:w w:val="95"/>
        </w:rPr>
        <w:t>volatility</w:t>
      </w:r>
      <w:r>
        <w:rPr>
          <w:color w:val="231F20"/>
          <w:spacing w:val="-39"/>
          <w:w w:val="95"/>
        </w:rPr>
        <w:t> </w:t>
      </w:r>
      <w:r>
        <w:rPr>
          <w:color w:val="231F20"/>
          <w:w w:val="95"/>
        </w:rPr>
        <w:t>in </w:t>
      </w:r>
      <w:r>
        <w:rPr>
          <w:color w:val="231F20"/>
        </w:rPr>
        <w:t>the</w:t>
      </w:r>
      <w:r>
        <w:rPr>
          <w:color w:val="231F20"/>
          <w:spacing w:val="-22"/>
        </w:rPr>
        <w:t> </w:t>
      </w:r>
      <w:r>
        <w:rPr>
          <w:color w:val="231F20"/>
        </w:rPr>
        <w:t>United</w:t>
      </w:r>
      <w:r>
        <w:rPr>
          <w:color w:val="231F20"/>
          <w:spacing w:val="-23"/>
        </w:rPr>
        <w:t> </w:t>
      </w:r>
      <w:r>
        <w:rPr>
          <w:color w:val="231F20"/>
        </w:rPr>
        <w:t>States</w:t>
      </w:r>
      <w:r>
        <w:rPr>
          <w:color w:val="231F20"/>
          <w:spacing w:val="-22"/>
        </w:rPr>
        <w:t> </w:t>
      </w:r>
      <w:r>
        <w:rPr>
          <w:color w:val="231F20"/>
        </w:rPr>
        <w:t>and</w:t>
      </w:r>
      <w:r>
        <w:rPr>
          <w:color w:val="231F20"/>
          <w:spacing w:val="-21"/>
        </w:rPr>
        <w:t> </w:t>
      </w:r>
      <w:r>
        <w:rPr>
          <w:color w:val="231F20"/>
        </w:rPr>
        <w:t>elsewhere.</w:t>
      </w:r>
    </w:p>
    <w:p>
      <w:pPr>
        <w:pStyle w:val="BodyText"/>
        <w:spacing w:before="8"/>
        <w:rPr>
          <w:sz w:val="25"/>
        </w:rPr>
      </w:pPr>
    </w:p>
    <w:p>
      <w:pPr>
        <w:pStyle w:val="BodyText"/>
        <w:spacing w:line="268" w:lineRule="auto"/>
        <w:ind w:left="153" w:right="478"/>
      </w:pPr>
      <w:r>
        <w:rPr>
          <w:color w:val="231F20"/>
          <w:w w:val="95"/>
        </w:rPr>
        <w:t>China</w:t>
      </w:r>
      <w:r>
        <w:rPr>
          <w:color w:val="231F20"/>
          <w:spacing w:val="-39"/>
          <w:w w:val="95"/>
        </w:rPr>
        <w:t> </w:t>
      </w:r>
      <w:r>
        <w:rPr>
          <w:color w:val="231F20"/>
          <w:w w:val="95"/>
        </w:rPr>
        <w:t>has</w:t>
      </w:r>
      <w:r>
        <w:rPr>
          <w:color w:val="231F20"/>
          <w:spacing w:val="-39"/>
          <w:w w:val="95"/>
        </w:rPr>
        <w:t> </w:t>
      </w:r>
      <w:r>
        <w:rPr>
          <w:color w:val="231F20"/>
          <w:w w:val="95"/>
        </w:rPr>
        <w:t>recently</w:t>
      </w:r>
      <w:r>
        <w:rPr>
          <w:color w:val="231F20"/>
          <w:spacing w:val="-38"/>
          <w:w w:val="95"/>
        </w:rPr>
        <w:t> </w:t>
      </w:r>
      <w:r>
        <w:rPr>
          <w:color w:val="231F20"/>
          <w:w w:val="95"/>
        </w:rPr>
        <w:t>experienced</w:t>
      </w:r>
      <w:r>
        <w:rPr>
          <w:color w:val="231F20"/>
          <w:spacing w:val="-39"/>
          <w:w w:val="95"/>
        </w:rPr>
        <w:t> </w:t>
      </w:r>
      <w:r>
        <w:rPr>
          <w:color w:val="231F20"/>
          <w:w w:val="95"/>
        </w:rPr>
        <w:t>significant</w:t>
      </w:r>
      <w:r>
        <w:rPr>
          <w:color w:val="231F20"/>
          <w:spacing w:val="-39"/>
          <w:w w:val="95"/>
        </w:rPr>
        <w:t> </w:t>
      </w:r>
      <w:r>
        <w:rPr>
          <w:color w:val="231F20"/>
          <w:w w:val="95"/>
        </w:rPr>
        <w:t>equity</w:t>
      </w:r>
      <w:r>
        <w:rPr>
          <w:color w:val="231F20"/>
          <w:spacing w:val="-38"/>
          <w:w w:val="95"/>
        </w:rPr>
        <w:t> </w:t>
      </w:r>
      <w:r>
        <w:rPr>
          <w:color w:val="231F20"/>
          <w:w w:val="95"/>
        </w:rPr>
        <w:t>market volatility.</w:t>
      </w:r>
      <w:r>
        <w:rPr>
          <w:color w:val="231F20"/>
          <w:spacing w:val="-7"/>
          <w:w w:val="95"/>
        </w:rPr>
        <w:t> </w:t>
      </w:r>
      <w:r>
        <w:rPr>
          <w:color w:val="231F20"/>
          <w:w w:val="95"/>
        </w:rPr>
        <w:t>Following</w:t>
      </w:r>
      <w:r>
        <w:rPr>
          <w:color w:val="231F20"/>
          <w:spacing w:val="-32"/>
          <w:w w:val="95"/>
        </w:rPr>
        <w:t> </w:t>
      </w:r>
      <w:r>
        <w:rPr>
          <w:color w:val="231F20"/>
          <w:w w:val="95"/>
        </w:rPr>
        <w:t>a</w:t>
      </w:r>
      <w:r>
        <w:rPr>
          <w:color w:val="231F20"/>
          <w:spacing w:val="-32"/>
          <w:w w:val="95"/>
        </w:rPr>
        <w:t> </w:t>
      </w:r>
      <w:r>
        <w:rPr>
          <w:color w:val="231F20"/>
          <w:w w:val="95"/>
        </w:rPr>
        <w:t>150%</w:t>
      </w:r>
      <w:r>
        <w:rPr>
          <w:color w:val="231F20"/>
          <w:spacing w:val="-32"/>
          <w:w w:val="95"/>
        </w:rPr>
        <w:t> </w:t>
      </w:r>
      <w:r>
        <w:rPr>
          <w:color w:val="231F20"/>
          <w:w w:val="95"/>
        </w:rPr>
        <w:t>rise</w:t>
      </w:r>
      <w:r>
        <w:rPr>
          <w:color w:val="231F20"/>
          <w:spacing w:val="-32"/>
          <w:w w:val="95"/>
        </w:rPr>
        <w:t> </w:t>
      </w:r>
      <w:r>
        <w:rPr>
          <w:color w:val="231F20"/>
          <w:w w:val="95"/>
        </w:rPr>
        <w:t>over</w:t>
      </w:r>
      <w:r>
        <w:rPr>
          <w:color w:val="231F20"/>
          <w:spacing w:val="-32"/>
          <w:w w:val="95"/>
        </w:rPr>
        <w:t> </w:t>
      </w:r>
      <w:r>
        <w:rPr>
          <w:color w:val="231F20"/>
          <w:w w:val="95"/>
        </w:rPr>
        <w:t>the</w:t>
      </w:r>
      <w:r>
        <w:rPr>
          <w:color w:val="231F20"/>
          <w:spacing w:val="-32"/>
          <w:w w:val="95"/>
        </w:rPr>
        <w:t> </w:t>
      </w:r>
      <w:r>
        <w:rPr>
          <w:color w:val="231F20"/>
          <w:w w:val="95"/>
        </w:rPr>
        <w:t>preceding</w:t>
      </w:r>
      <w:r>
        <w:rPr>
          <w:color w:val="231F20"/>
          <w:spacing w:val="-32"/>
          <w:w w:val="95"/>
        </w:rPr>
        <w:t> </w:t>
      </w:r>
      <w:r>
        <w:rPr>
          <w:color w:val="231F20"/>
          <w:w w:val="95"/>
        </w:rPr>
        <w:t>year, </w:t>
      </w:r>
      <w:r>
        <w:rPr>
          <w:color w:val="231F20"/>
        </w:rPr>
        <w:t>equity prices have fallen around 30% since mid-June </w:t>
      </w:r>
      <w:r>
        <w:rPr>
          <w:color w:val="231F20"/>
          <w:w w:val="90"/>
        </w:rPr>
        <w:t>(Section</w:t>
      </w:r>
      <w:r>
        <w:rPr>
          <w:color w:val="231F20"/>
          <w:spacing w:val="-23"/>
          <w:w w:val="90"/>
        </w:rPr>
        <w:t> </w:t>
      </w:r>
      <w:r>
        <w:rPr>
          <w:color w:val="231F20"/>
          <w:w w:val="90"/>
        </w:rPr>
        <w:t>1).</w:t>
      </w:r>
      <w:r>
        <w:rPr>
          <w:color w:val="231F20"/>
          <w:spacing w:val="14"/>
          <w:w w:val="90"/>
        </w:rPr>
        <w:t> </w:t>
      </w:r>
      <w:r>
        <w:rPr>
          <w:color w:val="231F20"/>
          <w:w w:val="90"/>
        </w:rPr>
        <w:t>These</w:t>
      </w:r>
      <w:r>
        <w:rPr>
          <w:color w:val="231F20"/>
          <w:spacing w:val="-21"/>
          <w:w w:val="90"/>
        </w:rPr>
        <w:t> </w:t>
      </w:r>
      <w:r>
        <w:rPr>
          <w:color w:val="231F20"/>
          <w:w w:val="90"/>
        </w:rPr>
        <w:t>falls</w:t>
      </w:r>
      <w:r>
        <w:rPr>
          <w:color w:val="231F20"/>
          <w:spacing w:val="-20"/>
          <w:w w:val="90"/>
        </w:rPr>
        <w:t> </w:t>
      </w:r>
      <w:r>
        <w:rPr>
          <w:color w:val="231F20"/>
          <w:w w:val="90"/>
        </w:rPr>
        <w:t>are</w:t>
      </w:r>
      <w:r>
        <w:rPr>
          <w:color w:val="231F20"/>
          <w:spacing w:val="-21"/>
          <w:w w:val="90"/>
        </w:rPr>
        <w:t> </w:t>
      </w:r>
      <w:r>
        <w:rPr>
          <w:color w:val="231F20"/>
          <w:w w:val="90"/>
        </w:rPr>
        <w:t>associated</w:t>
      </w:r>
      <w:r>
        <w:rPr>
          <w:color w:val="231F20"/>
          <w:spacing w:val="-21"/>
          <w:w w:val="90"/>
        </w:rPr>
        <w:t> </w:t>
      </w:r>
      <w:r>
        <w:rPr>
          <w:color w:val="231F20"/>
          <w:w w:val="90"/>
        </w:rPr>
        <w:t>with</w:t>
      </w:r>
      <w:r>
        <w:rPr>
          <w:color w:val="231F20"/>
          <w:spacing w:val="-20"/>
          <w:w w:val="90"/>
        </w:rPr>
        <w:t> </w:t>
      </w:r>
      <w:r>
        <w:rPr>
          <w:color w:val="231F20"/>
          <w:w w:val="90"/>
        </w:rPr>
        <w:t>a</w:t>
      </w:r>
      <w:r>
        <w:rPr>
          <w:color w:val="231F20"/>
          <w:spacing w:val="-21"/>
          <w:w w:val="90"/>
        </w:rPr>
        <w:t> </w:t>
      </w:r>
      <w:r>
        <w:rPr>
          <w:color w:val="231F20"/>
          <w:w w:val="90"/>
        </w:rPr>
        <w:t>slightly</w:t>
      </w:r>
      <w:r>
        <w:rPr>
          <w:color w:val="231F20"/>
          <w:spacing w:val="-21"/>
          <w:w w:val="90"/>
        </w:rPr>
        <w:t> </w:t>
      </w:r>
      <w:r>
        <w:rPr>
          <w:color w:val="231F20"/>
          <w:w w:val="90"/>
        </w:rPr>
        <w:t>weaker </w:t>
      </w:r>
      <w:r>
        <w:rPr>
          <w:color w:val="231F20"/>
          <w:w w:val="95"/>
        </w:rPr>
        <w:t>outlook</w:t>
      </w:r>
      <w:r>
        <w:rPr>
          <w:color w:val="231F20"/>
          <w:spacing w:val="-42"/>
          <w:w w:val="95"/>
        </w:rPr>
        <w:t> </w:t>
      </w:r>
      <w:r>
        <w:rPr>
          <w:color w:val="231F20"/>
          <w:w w:val="95"/>
        </w:rPr>
        <w:t>for</w:t>
      </w:r>
      <w:r>
        <w:rPr>
          <w:color w:val="231F20"/>
          <w:spacing w:val="-41"/>
          <w:w w:val="95"/>
        </w:rPr>
        <w:t> </w:t>
      </w:r>
      <w:r>
        <w:rPr>
          <w:color w:val="231F20"/>
          <w:w w:val="95"/>
        </w:rPr>
        <w:t>Chinese</w:t>
      </w:r>
      <w:r>
        <w:rPr>
          <w:color w:val="231F20"/>
          <w:spacing w:val="-41"/>
          <w:w w:val="95"/>
        </w:rPr>
        <w:t> </w:t>
      </w:r>
      <w:r>
        <w:rPr>
          <w:color w:val="231F20"/>
          <w:w w:val="95"/>
        </w:rPr>
        <w:t>activity,</w:t>
      </w:r>
      <w:r>
        <w:rPr>
          <w:color w:val="231F20"/>
          <w:spacing w:val="-42"/>
          <w:w w:val="95"/>
        </w:rPr>
        <w:t> </w:t>
      </w:r>
      <w:r>
        <w:rPr>
          <w:color w:val="231F20"/>
          <w:w w:val="95"/>
        </w:rPr>
        <w:t>largely</w:t>
      </w:r>
      <w:r>
        <w:rPr>
          <w:color w:val="231F20"/>
          <w:spacing w:val="-41"/>
          <w:w w:val="95"/>
        </w:rPr>
        <w:t> </w:t>
      </w:r>
      <w:r>
        <w:rPr>
          <w:color w:val="231F20"/>
          <w:w w:val="95"/>
        </w:rPr>
        <w:t>reflecting</w:t>
      </w:r>
      <w:r>
        <w:rPr>
          <w:color w:val="231F20"/>
          <w:spacing w:val="-41"/>
          <w:w w:val="95"/>
        </w:rPr>
        <w:t> </w:t>
      </w:r>
      <w:r>
        <w:rPr>
          <w:color w:val="231F20"/>
          <w:w w:val="95"/>
        </w:rPr>
        <w:t>an</w:t>
      </w:r>
      <w:r>
        <w:rPr>
          <w:color w:val="231F20"/>
          <w:spacing w:val="-41"/>
          <w:w w:val="95"/>
        </w:rPr>
        <w:t> </w:t>
      </w:r>
      <w:r>
        <w:rPr>
          <w:color w:val="231F20"/>
          <w:w w:val="95"/>
        </w:rPr>
        <w:t>assumed small</w:t>
      </w:r>
      <w:r>
        <w:rPr>
          <w:color w:val="231F20"/>
          <w:spacing w:val="-36"/>
          <w:w w:val="95"/>
        </w:rPr>
        <w:t> </w:t>
      </w:r>
      <w:r>
        <w:rPr>
          <w:color w:val="231F20"/>
          <w:w w:val="95"/>
        </w:rPr>
        <w:t>hit</w:t>
      </w:r>
      <w:r>
        <w:rPr>
          <w:color w:val="231F20"/>
          <w:spacing w:val="-36"/>
          <w:w w:val="95"/>
        </w:rPr>
        <w:t> </w:t>
      </w:r>
      <w:r>
        <w:rPr>
          <w:color w:val="231F20"/>
          <w:w w:val="95"/>
        </w:rPr>
        <w:t>to</w:t>
      </w:r>
      <w:r>
        <w:rPr>
          <w:color w:val="231F20"/>
          <w:spacing w:val="-35"/>
          <w:w w:val="95"/>
        </w:rPr>
        <w:t> </w:t>
      </w:r>
      <w:r>
        <w:rPr>
          <w:color w:val="231F20"/>
          <w:w w:val="95"/>
        </w:rPr>
        <w:t>confidence.</w:t>
      </w:r>
      <w:r>
        <w:rPr>
          <w:color w:val="231F20"/>
          <w:spacing w:val="-14"/>
          <w:w w:val="95"/>
        </w:rPr>
        <w:t> </w:t>
      </w:r>
      <w:r>
        <w:rPr>
          <w:color w:val="231F20"/>
          <w:w w:val="95"/>
        </w:rPr>
        <w:t>Overall,</w:t>
      </w:r>
      <w:r>
        <w:rPr>
          <w:color w:val="231F20"/>
          <w:spacing w:val="-36"/>
          <w:w w:val="95"/>
        </w:rPr>
        <w:t> </w:t>
      </w:r>
      <w:r>
        <w:rPr>
          <w:color w:val="231F20"/>
          <w:w w:val="95"/>
        </w:rPr>
        <w:t>annual</w:t>
      </w:r>
      <w:r>
        <w:rPr>
          <w:color w:val="231F20"/>
          <w:spacing w:val="-35"/>
          <w:w w:val="95"/>
        </w:rPr>
        <w:t> </w:t>
      </w:r>
      <w:r>
        <w:rPr>
          <w:color w:val="231F20"/>
          <w:w w:val="95"/>
        </w:rPr>
        <w:t>Chinese</w:t>
      </w:r>
      <w:r>
        <w:rPr>
          <w:color w:val="231F20"/>
          <w:spacing w:val="-36"/>
          <w:w w:val="95"/>
        </w:rPr>
        <w:t> </w:t>
      </w:r>
      <w:r>
        <w:rPr>
          <w:color w:val="231F20"/>
          <w:w w:val="95"/>
        </w:rPr>
        <w:t>growth</w:t>
      </w:r>
      <w:r>
        <w:rPr>
          <w:color w:val="231F20"/>
          <w:spacing w:val="-35"/>
          <w:w w:val="95"/>
        </w:rPr>
        <w:t> </w:t>
      </w:r>
      <w:r>
        <w:rPr>
          <w:color w:val="231F20"/>
          <w:w w:val="95"/>
        </w:rPr>
        <w:t>is </w:t>
      </w:r>
      <w:r>
        <w:rPr>
          <w:color w:val="231F20"/>
        </w:rPr>
        <w:t>projected</w:t>
      </w:r>
      <w:r>
        <w:rPr>
          <w:color w:val="231F20"/>
          <w:spacing w:val="-36"/>
        </w:rPr>
        <w:t> </w:t>
      </w:r>
      <w:r>
        <w:rPr>
          <w:color w:val="231F20"/>
        </w:rPr>
        <w:t>to</w:t>
      </w:r>
      <w:r>
        <w:rPr>
          <w:color w:val="231F20"/>
          <w:spacing w:val="-35"/>
        </w:rPr>
        <w:t> </w:t>
      </w:r>
      <w:r>
        <w:rPr>
          <w:color w:val="231F20"/>
        </w:rPr>
        <w:t>slow</w:t>
      </w:r>
      <w:r>
        <w:rPr>
          <w:color w:val="231F20"/>
          <w:spacing w:val="-35"/>
        </w:rPr>
        <w:t> </w:t>
      </w:r>
      <w:r>
        <w:rPr>
          <w:color w:val="231F20"/>
        </w:rPr>
        <w:t>further,</w:t>
      </w:r>
      <w:r>
        <w:rPr>
          <w:color w:val="231F20"/>
          <w:spacing w:val="-36"/>
        </w:rPr>
        <w:t> </w:t>
      </w:r>
      <w:r>
        <w:rPr>
          <w:color w:val="231F20"/>
        </w:rPr>
        <w:t>to</w:t>
      </w:r>
      <w:r>
        <w:rPr>
          <w:color w:val="231F20"/>
          <w:spacing w:val="-35"/>
        </w:rPr>
        <w:t> </w:t>
      </w:r>
      <w:r>
        <w:rPr>
          <w:color w:val="231F20"/>
        </w:rPr>
        <w:t>around</w:t>
      </w:r>
      <w:r>
        <w:rPr>
          <w:color w:val="231F20"/>
          <w:spacing w:val="-35"/>
        </w:rPr>
        <w:t> </w:t>
      </w:r>
      <w:r>
        <w:rPr>
          <w:color w:val="231F20"/>
        </w:rPr>
        <w:t>6¼%</w:t>
      </w:r>
      <w:r>
        <w:rPr>
          <w:color w:val="231F20"/>
          <w:spacing w:val="-35"/>
        </w:rPr>
        <w:t> </w:t>
      </w:r>
      <w:r>
        <w:rPr>
          <w:color w:val="231F20"/>
        </w:rPr>
        <w:t>by</w:t>
      </w:r>
      <w:r>
        <w:rPr>
          <w:color w:val="231F20"/>
          <w:spacing w:val="-36"/>
        </w:rPr>
        <w:t> </w:t>
      </w:r>
      <w:r>
        <w:rPr>
          <w:color w:val="231F20"/>
        </w:rPr>
        <w:t>2017,</w:t>
      </w:r>
      <w:r>
        <w:rPr>
          <w:color w:val="231F20"/>
          <w:spacing w:val="-35"/>
        </w:rPr>
        <w:t> </w:t>
      </w:r>
      <w:r>
        <w:rPr>
          <w:color w:val="231F20"/>
        </w:rPr>
        <w:t>as</w:t>
      </w:r>
    </w:p>
    <w:p>
      <w:pPr>
        <w:pStyle w:val="BodyText"/>
        <w:spacing w:line="268" w:lineRule="auto"/>
        <w:ind w:left="153" w:right="269"/>
      </w:pPr>
      <w:r>
        <w:rPr>
          <w:color w:val="231F20"/>
          <w:w w:val="90"/>
        </w:rPr>
        <w:t>policymakers</w:t>
      </w:r>
      <w:r>
        <w:rPr>
          <w:color w:val="231F20"/>
          <w:spacing w:val="-18"/>
          <w:w w:val="90"/>
        </w:rPr>
        <w:t> </w:t>
      </w:r>
      <w:r>
        <w:rPr>
          <w:color w:val="231F20"/>
          <w:w w:val="90"/>
        </w:rPr>
        <w:t>continue</w:t>
      </w:r>
      <w:r>
        <w:rPr>
          <w:color w:val="231F20"/>
          <w:spacing w:val="-18"/>
          <w:w w:val="90"/>
        </w:rPr>
        <w:t> </w:t>
      </w:r>
      <w:r>
        <w:rPr>
          <w:color w:val="231F20"/>
          <w:w w:val="90"/>
        </w:rPr>
        <w:t>their</w:t>
      </w:r>
      <w:r>
        <w:rPr>
          <w:color w:val="231F20"/>
          <w:spacing w:val="-18"/>
          <w:w w:val="90"/>
        </w:rPr>
        <w:t> </w:t>
      </w:r>
      <w:r>
        <w:rPr>
          <w:color w:val="231F20"/>
          <w:w w:val="90"/>
        </w:rPr>
        <w:t>efforts</w:t>
      </w:r>
      <w:r>
        <w:rPr>
          <w:color w:val="231F20"/>
          <w:spacing w:val="-17"/>
          <w:w w:val="90"/>
        </w:rPr>
        <w:t> </w:t>
      </w:r>
      <w:r>
        <w:rPr>
          <w:color w:val="231F20"/>
          <w:w w:val="90"/>
        </w:rPr>
        <w:t>to</w:t>
      </w:r>
      <w:r>
        <w:rPr>
          <w:color w:val="231F20"/>
          <w:spacing w:val="-18"/>
          <w:w w:val="90"/>
        </w:rPr>
        <w:t> </w:t>
      </w:r>
      <w:r>
        <w:rPr>
          <w:color w:val="231F20"/>
          <w:w w:val="90"/>
        </w:rPr>
        <w:t>rebalance</w:t>
      </w:r>
      <w:r>
        <w:rPr>
          <w:color w:val="231F20"/>
          <w:spacing w:val="-18"/>
          <w:w w:val="90"/>
        </w:rPr>
        <w:t> </w:t>
      </w:r>
      <w:r>
        <w:rPr>
          <w:color w:val="231F20"/>
          <w:w w:val="90"/>
        </w:rPr>
        <w:t>the</w:t>
      </w:r>
      <w:r>
        <w:rPr>
          <w:color w:val="231F20"/>
          <w:spacing w:val="-17"/>
          <w:w w:val="90"/>
        </w:rPr>
        <w:t> </w:t>
      </w:r>
      <w:r>
        <w:rPr>
          <w:color w:val="231F20"/>
          <w:w w:val="90"/>
        </w:rPr>
        <w:t>economy </w:t>
      </w:r>
      <w:r>
        <w:rPr>
          <w:color w:val="231F20"/>
        </w:rPr>
        <w:t>away</w:t>
      </w:r>
      <w:r>
        <w:rPr>
          <w:color w:val="231F20"/>
          <w:spacing w:val="-36"/>
        </w:rPr>
        <w:t> </w:t>
      </w:r>
      <w:r>
        <w:rPr>
          <w:color w:val="231F20"/>
        </w:rPr>
        <w:t>from</w:t>
      </w:r>
      <w:r>
        <w:rPr>
          <w:color w:val="231F20"/>
          <w:spacing w:val="-36"/>
        </w:rPr>
        <w:t> </w:t>
      </w:r>
      <w:r>
        <w:rPr>
          <w:color w:val="231F20"/>
        </w:rPr>
        <w:t>external</w:t>
      </w:r>
      <w:r>
        <w:rPr>
          <w:color w:val="231F20"/>
          <w:spacing w:val="-36"/>
        </w:rPr>
        <w:t> </w:t>
      </w:r>
      <w:r>
        <w:rPr>
          <w:color w:val="231F20"/>
        </w:rPr>
        <w:t>demand</w:t>
      </w:r>
      <w:r>
        <w:rPr>
          <w:color w:val="231F20"/>
          <w:spacing w:val="-36"/>
        </w:rPr>
        <w:t> </w:t>
      </w:r>
      <w:r>
        <w:rPr>
          <w:color w:val="231F20"/>
        </w:rPr>
        <w:t>and</w:t>
      </w:r>
      <w:r>
        <w:rPr>
          <w:color w:val="231F20"/>
          <w:spacing w:val="-36"/>
        </w:rPr>
        <w:t> </w:t>
      </w:r>
      <w:r>
        <w:rPr>
          <w:color w:val="231F20"/>
        </w:rPr>
        <w:t>investment</w:t>
      </w:r>
      <w:r>
        <w:rPr>
          <w:color w:val="231F20"/>
          <w:spacing w:val="-36"/>
        </w:rPr>
        <w:t> </w:t>
      </w:r>
      <w:r>
        <w:rPr>
          <w:color w:val="231F20"/>
        </w:rPr>
        <w:t>towards</w:t>
      </w:r>
    </w:p>
    <w:p>
      <w:pPr>
        <w:spacing w:after="0" w:line="268" w:lineRule="auto"/>
        <w:sectPr>
          <w:pgSz w:w="11910" w:h="16840"/>
          <w:pgMar w:header="446" w:footer="0" w:top="1560" w:bottom="280" w:left="640" w:right="540"/>
          <w:cols w:num="2" w:equalWidth="0">
            <w:col w:w="5181" w:space="148"/>
            <w:col w:w="5401"/>
          </w:cols>
        </w:sectPr>
      </w:pPr>
    </w:p>
    <w:p>
      <w:pPr>
        <w:pStyle w:val="BodyText"/>
      </w:pPr>
    </w:p>
    <w:p>
      <w:pPr>
        <w:pStyle w:val="BodyText"/>
      </w:pPr>
    </w:p>
    <w:p>
      <w:pPr>
        <w:pStyle w:val="BodyText"/>
      </w:pPr>
    </w:p>
    <w:p>
      <w:pPr>
        <w:pStyle w:val="BodyText"/>
        <w:spacing w:before="1"/>
        <w:rPr>
          <w:sz w:val="22"/>
        </w:rPr>
      </w:pPr>
    </w:p>
    <w:p>
      <w:pPr>
        <w:pStyle w:val="Heading4"/>
        <w:spacing w:before="0"/>
        <w:ind w:left="153"/>
      </w:pPr>
      <w:bookmarkStart w:name="Table 5.C Monitoring risks to the Commit" w:id="62"/>
      <w:bookmarkEnd w:id="62"/>
      <w:r>
        <w:rPr/>
      </w:r>
      <w:r>
        <w:rPr>
          <w:b/>
          <w:color w:val="A70741"/>
        </w:rPr>
        <w:t>Table 5.C </w:t>
      </w:r>
      <w:r>
        <w:rPr>
          <w:color w:val="231F20"/>
        </w:rPr>
        <w:t>Monitoring risks to the Committee’s key judgements</w:t>
      </w:r>
    </w:p>
    <w:p>
      <w:pPr>
        <w:spacing w:after="0"/>
        <w:sectPr>
          <w:pgSz w:w="11910" w:h="16840"/>
          <w:pgMar w:header="425" w:footer="0" w:top="620" w:bottom="280" w:left="640" w:right="540"/>
        </w:sectPr>
      </w:pPr>
    </w:p>
    <w:p>
      <w:pPr>
        <w:pStyle w:val="BodyText"/>
        <w:spacing w:line="268" w:lineRule="auto" w:before="197"/>
        <w:ind w:left="153" w:right="29"/>
      </w:pPr>
      <w:r>
        <w:rPr>
          <w:color w:val="231F20"/>
          <w:w w:val="95"/>
        </w:rPr>
        <w:t>The</w:t>
      </w:r>
      <w:r>
        <w:rPr>
          <w:color w:val="231F20"/>
          <w:spacing w:val="-38"/>
          <w:w w:val="95"/>
        </w:rPr>
        <w:t> </w:t>
      </w:r>
      <w:r>
        <w:rPr>
          <w:color w:val="231F20"/>
          <w:w w:val="95"/>
        </w:rPr>
        <w:t>Committee’s</w:t>
      </w:r>
      <w:r>
        <w:rPr>
          <w:color w:val="231F20"/>
          <w:spacing w:val="-38"/>
          <w:w w:val="95"/>
        </w:rPr>
        <w:t> </w:t>
      </w:r>
      <w:r>
        <w:rPr>
          <w:color w:val="231F20"/>
          <w:w w:val="95"/>
        </w:rPr>
        <w:t>projections</w:t>
      </w:r>
      <w:r>
        <w:rPr>
          <w:color w:val="231F20"/>
          <w:spacing w:val="-38"/>
          <w:w w:val="95"/>
        </w:rPr>
        <w:t> </w:t>
      </w:r>
      <w:r>
        <w:rPr>
          <w:color w:val="231F20"/>
          <w:w w:val="95"/>
        </w:rPr>
        <w:t>are</w:t>
      </w:r>
      <w:r>
        <w:rPr>
          <w:color w:val="231F20"/>
          <w:spacing w:val="-37"/>
          <w:w w:val="95"/>
        </w:rPr>
        <w:t> </w:t>
      </w:r>
      <w:r>
        <w:rPr>
          <w:color w:val="231F20"/>
          <w:w w:val="95"/>
        </w:rPr>
        <w:t>underpinned</w:t>
      </w:r>
      <w:r>
        <w:rPr>
          <w:color w:val="231F20"/>
          <w:spacing w:val="-38"/>
          <w:w w:val="95"/>
        </w:rPr>
        <w:t> </w:t>
      </w:r>
      <w:r>
        <w:rPr>
          <w:color w:val="231F20"/>
          <w:w w:val="95"/>
        </w:rPr>
        <w:t>by</w:t>
      </w:r>
      <w:r>
        <w:rPr>
          <w:color w:val="231F20"/>
          <w:spacing w:val="-38"/>
          <w:w w:val="95"/>
        </w:rPr>
        <w:t> </w:t>
      </w:r>
      <w:r>
        <w:rPr>
          <w:color w:val="231F20"/>
          <w:w w:val="95"/>
        </w:rPr>
        <w:t>four</w:t>
      </w:r>
      <w:r>
        <w:rPr>
          <w:color w:val="231F20"/>
          <w:spacing w:val="-38"/>
          <w:w w:val="95"/>
        </w:rPr>
        <w:t> </w:t>
      </w:r>
      <w:r>
        <w:rPr>
          <w:color w:val="231F20"/>
          <w:w w:val="95"/>
        </w:rPr>
        <w:t>key judgements.</w:t>
      </w:r>
      <w:r>
        <w:rPr>
          <w:color w:val="231F20"/>
          <w:spacing w:val="-4"/>
          <w:w w:val="95"/>
        </w:rPr>
        <w:t> </w:t>
      </w:r>
      <w:r>
        <w:rPr>
          <w:color w:val="231F20"/>
          <w:w w:val="95"/>
        </w:rPr>
        <w:t>Risks</w:t>
      </w:r>
      <w:r>
        <w:rPr>
          <w:color w:val="231F20"/>
          <w:spacing w:val="-31"/>
          <w:w w:val="95"/>
        </w:rPr>
        <w:t> </w:t>
      </w:r>
      <w:r>
        <w:rPr>
          <w:color w:val="231F20"/>
          <w:w w:val="95"/>
        </w:rPr>
        <w:t>surround</w:t>
      </w:r>
      <w:r>
        <w:rPr>
          <w:color w:val="231F20"/>
          <w:spacing w:val="-31"/>
          <w:w w:val="95"/>
        </w:rPr>
        <w:t> </w:t>
      </w:r>
      <w:r>
        <w:rPr>
          <w:color w:val="231F20"/>
          <w:w w:val="95"/>
        </w:rPr>
        <w:t>all</w:t>
      </w:r>
      <w:r>
        <w:rPr>
          <w:color w:val="231F20"/>
          <w:spacing w:val="-31"/>
          <w:w w:val="95"/>
        </w:rPr>
        <w:t> </w:t>
      </w:r>
      <w:r>
        <w:rPr>
          <w:color w:val="231F20"/>
          <w:w w:val="95"/>
        </w:rPr>
        <w:t>of</w:t>
      </w:r>
      <w:r>
        <w:rPr>
          <w:color w:val="231F20"/>
          <w:spacing w:val="-31"/>
          <w:w w:val="95"/>
        </w:rPr>
        <w:t> </w:t>
      </w:r>
      <w:r>
        <w:rPr>
          <w:color w:val="231F20"/>
          <w:w w:val="95"/>
        </w:rPr>
        <w:t>these,</w:t>
      </w:r>
      <w:r>
        <w:rPr>
          <w:color w:val="231F20"/>
          <w:spacing w:val="-31"/>
          <w:w w:val="95"/>
        </w:rPr>
        <w:t> </w:t>
      </w:r>
      <w:r>
        <w:rPr>
          <w:color w:val="231F20"/>
          <w:w w:val="95"/>
        </w:rPr>
        <w:t>and</w:t>
      </w:r>
      <w:r>
        <w:rPr>
          <w:color w:val="231F20"/>
          <w:spacing w:val="-30"/>
          <w:w w:val="95"/>
        </w:rPr>
        <w:t> </w:t>
      </w:r>
      <w:r>
        <w:rPr>
          <w:color w:val="231F20"/>
          <w:w w:val="95"/>
        </w:rPr>
        <w:t>the</w:t>
      </w:r>
      <w:r>
        <w:rPr>
          <w:color w:val="231F20"/>
          <w:spacing w:val="-31"/>
          <w:w w:val="95"/>
        </w:rPr>
        <w:t> </w:t>
      </w:r>
      <w:r>
        <w:rPr>
          <w:color w:val="231F20"/>
          <w:w w:val="95"/>
        </w:rPr>
        <w:t>MPC</w:t>
      </w:r>
      <w:r>
        <w:rPr>
          <w:color w:val="231F20"/>
          <w:spacing w:val="-31"/>
          <w:w w:val="95"/>
        </w:rPr>
        <w:t> </w:t>
      </w:r>
      <w:r>
        <w:rPr>
          <w:color w:val="231F20"/>
          <w:w w:val="95"/>
        </w:rPr>
        <w:t>will </w:t>
      </w:r>
      <w:r>
        <w:rPr>
          <w:color w:val="231F20"/>
          <w:w w:val="90"/>
        </w:rPr>
        <w:t>monitor</w:t>
      </w:r>
      <w:r>
        <w:rPr>
          <w:color w:val="231F20"/>
          <w:spacing w:val="-15"/>
          <w:w w:val="90"/>
        </w:rPr>
        <w:t> </w:t>
      </w:r>
      <w:r>
        <w:rPr>
          <w:color w:val="231F20"/>
          <w:w w:val="90"/>
        </w:rPr>
        <w:t>a</w:t>
      </w:r>
      <w:r>
        <w:rPr>
          <w:color w:val="231F20"/>
          <w:spacing w:val="-14"/>
          <w:w w:val="90"/>
        </w:rPr>
        <w:t> </w:t>
      </w:r>
      <w:r>
        <w:rPr>
          <w:color w:val="231F20"/>
          <w:w w:val="90"/>
        </w:rPr>
        <w:t>broad</w:t>
      </w:r>
      <w:r>
        <w:rPr>
          <w:color w:val="231F20"/>
          <w:spacing w:val="-14"/>
          <w:w w:val="90"/>
        </w:rPr>
        <w:t> </w:t>
      </w:r>
      <w:r>
        <w:rPr>
          <w:color w:val="231F20"/>
          <w:w w:val="90"/>
        </w:rPr>
        <w:t>range</w:t>
      </w:r>
      <w:r>
        <w:rPr>
          <w:color w:val="231F20"/>
          <w:spacing w:val="-14"/>
          <w:w w:val="90"/>
        </w:rPr>
        <w:t> </w:t>
      </w:r>
      <w:r>
        <w:rPr>
          <w:color w:val="231F20"/>
          <w:w w:val="90"/>
        </w:rPr>
        <w:t>of</w:t>
      </w:r>
      <w:r>
        <w:rPr>
          <w:color w:val="231F20"/>
          <w:spacing w:val="-14"/>
          <w:w w:val="90"/>
        </w:rPr>
        <w:t> </w:t>
      </w:r>
      <w:r>
        <w:rPr>
          <w:color w:val="231F20"/>
          <w:w w:val="90"/>
        </w:rPr>
        <w:t>variables</w:t>
      </w:r>
      <w:r>
        <w:rPr>
          <w:color w:val="231F20"/>
          <w:spacing w:val="-14"/>
          <w:w w:val="90"/>
        </w:rPr>
        <w:t> </w:t>
      </w:r>
      <w:r>
        <w:rPr>
          <w:color w:val="231F20"/>
          <w:w w:val="90"/>
        </w:rPr>
        <w:t>to</w:t>
      </w:r>
      <w:r>
        <w:rPr>
          <w:color w:val="231F20"/>
          <w:spacing w:val="-15"/>
          <w:w w:val="90"/>
        </w:rPr>
        <w:t> </w:t>
      </w:r>
      <w:r>
        <w:rPr>
          <w:color w:val="231F20"/>
          <w:w w:val="90"/>
        </w:rPr>
        <w:t>understand</w:t>
      </w:r>
      <w:r>
        <w:rPr>
          <w:color w:val="231F20"/>
          <w:spacing w:val="-14"/>
          <w:w w:val="90"/>
        </w:rPr>
        <w:t> </w:t>
      </w:r>
      <w:r>
        <w:rPr>
          <w:color w:val="231F20"/>
          <w:w w:val="90"/>
        </w:rPr>
        <w:t>the</w:t>
      </w:r>
      <w:r>
        <w:rPr>
          <w:color w:val="231F20"/>
          <w:spacing w:val="-14"/>
          <w:w w:val="90"/>
        </w:rPr>
        <w:t> </w:t>
      </w:r>
      <w:r>
        <w:rPr>
          <w:color w:val="231F20"/>
          <w:w w:val="90"/>
        </w:rPr>
        <w:t>degree </w:t>
      </w:r>
      <w:r>
        <w:rPr>
          <w:color w:val="231F20"/>
          <w:w w:val="95"/>
        </w:rPr>
        <w:t>to</w:t>
      </w:r>
      <w:r>
        <w:rPr>
          <w:color w:val="231F20"/>
          <w:spacing w:val="-35"/>
          <w:w w:val="95"/>
        </w:rPr>
        <w:t> </w:t>
      </w:r>
      <w:r>
        <w:rPr>
          <w:color w:val="231F20"/>
          <w:w w:val="95"/>
        </w:rPr>
        <w:t>which</w:t>
      </w:r>
      <w:r>
        <w:rPr>
          <w:color w:val="231F20"/>
          <w:spacing w:val="-34"/>
          <w:w w:val="95"/>
        </w:rPr>
        <w:t> </w:t>
      </w:r>
      <w:r>
        <w:rPr>
          <w:color w:val="231F20"/>
          <w:w w:val="95"/>
        </w:rPr>
        <w:t>the</w:t>
      </w:r>
      <w:r>
        <w:rPr>
          <w:color w:val="231F20"/>
          <w:spacing w:val="-34"/>
          <w:w w:val="95"/>
        </w:rPr>
        <w:t> </w:t>
      </w:r>
      <w:r>
        <w:rPr>
          <w:color w:val="231F20"/>
          <w:w w:val="95"/>
        </w:rPr>
        <w:t>risks</w:t>
      </w:r>
      <w:r>
        <w:rPr>
          <w:color w:val="231F20"/>
          <w:spacing w:val="-34"/>
          <w:w w:val="95"/>
        </w:rPr>
        <w:t> </w:t>
      </w:r>
      <w:r>
        <w:rPr>
          <w:color w:val="231F20"/>
          <w:w w:val="95"/>
        </w:rPr>
        <w:t>are</w:t>
      </w:r>
      <w:r>
        <w:rPr>
          <w:color w:val="231F20"/>
          <w:spacing w:val="-34"/>
          <w:w w:val="95"/>
        </w:rPr>
        <w:t> </w:t>
      </w:r>
      <w:r>
        <w:rPr>
          <w:color w:val="231F20"/>
          <w:w w:val="95"/>
        </w:rPr>
        <w:t>crystallising.</w:t>
      </w:r>
      <w:r>
        <w:rPr>
          <w:color w:val="231F20"/>
          <w:spacing w:val="-10"/>
          <w:w w:val="95"/>
        </w:rPr>
        <w:t> </w:t>
      </w:r>
      <w:r>
        <w:rPr>
          <w:color w:val="231F20"/>
          <w:w w:val="95"/>
        </w:rPr>
        <w:t>The</w:t>
      </w:r>
      <w:r>
        <w:rPr>
          <w:color w:val="231F20"/>
          <w:spacing w:val="-34"/>
          <w:w w:val="95"/>
        </w:rPr>
        <w:t> </w:t>
      </w:r>
      <w:r>
        <w:rPr>
          <w:color w:val="231F20"/>
          <w:w w:val="95"/>
        </w:rPr>
        <w:t>table</w:t>
      </w:r>
      <w:r>
        <w:rPr>
          <w:color w:val="231F20"/>
          <w:spacing w:val="-34"/>
          <w:w w:val="95"/>
        </w:rPr>
        <w:t> </w:t>
      </w:r>
      <w:r>
        <w:rPr>
          <w:color w:val="231F20"/>
          <w:w w:val="95"/>
        </w:rPr>
        <w:t>below</w:t>
      </w:r>
      <w:r>
        <w:rPr>
          <w:color w:val="231F20"/>
          <w:spacing w:val="-34"/>
          <w:w w:val="95"/>
        </w:rPr>
        <w:t> </w:t>
      </w:r>
      <w:r>
        <w:rPr>
          <w:color w:val="231F20"/>
          <w:w w:val="95"/>
        </w:rPr>
        <w:t>shows</w:t>
      </w:r>
    </w:p>
    <w:p>
      <w:pPr>
        <w:pStyle w:val="BodyText"/>
        <w:spacing w:line="268" w:lineRule="auto" w:before="197"/>
        <w:ind w:left="153" w:right="674"/>
      </w:pPr>
      <w:r>
        <w:rPr/>
        <w:br w:type="column"/>
      </w:r>
      <w:r>
        <w:rPr>
          <w:color w:val="231F20"/>
          <w:w w:val="95"/>
        </w:rPr>
        <w:t>Bank</w:t>
      </w:r>
      <w:r>
        <w:rPr>
          <w:color w:val="231F20"/>
          <w:spacing w:val="-36"/>
          <w:w w:val="95"/>
        </w:rPr>
        <w:t> </w:t>
      </w:r>
      <w:r>
        <w:rPr>
          <w:color w:val="231F20"/>
          <w:w w:val="95"/>
        </w:rPr>
        <w:t>staff’s</w:t>
      </w:r>
      <w:r>
        <w:rPr>
          <w:color w:val="231F20"/>
          <w:spacing w:val="-35"/>
          <w:w w:val="95"/>
        </w:rPr>
        <w:t> </w:t>
      </w:r>
      <w:r>
        <w:rPr>
          <w:color w:val="231F20"/>
          <w:w w:val="95"/>
        </w:rPr>
        <w:t>indicative</w:t>
      </w:r>
      <w:r>
        <w:rPr>
          <w:color w:val="231F20"/>
          <w:spacing w:val="-35"/>
          <w:w w:val="95"/>
        </w:rPr>
        <w:t> </w:t>
      </w:r>
      <w:r>
        <w:rPr>
          <w:color w:val="231F20"/>
          <w:w w:val="95"/>
        </w:rPr>
        <w:t>near-term</w:t>
      </w:r>
      <w:r>
        <w:rPr>
          <w:color w:val="231F20"/>
          <w:spacing w:val="-35"/>
          <w:w w:val="95"/>
        </w:rPr>
        <w:t> </w:t>
      </w:r>
      <w:r>
        <w:rPr>
          <w:color w:val="231F20"/>
          <w:w w:val="95"/>
        </w:rPr>
        <w:t>projections</w:t>
      </w:r>
      <w:r>
        <w:rPr>
          <w:color w:val="231F20"/>
          <w:spacing w:val="-35"/>
          <w:w w:val="95"/>
        </w:rPr>
        <w:t> </w:t>
      </w:r>
      <w:r>
        <w:rPr>
          <w:color w:val="231F20"/>
          <w:w w:val="95"/>
        </w:rPr>
        <w:t>that</w:t>
      </w:r>
      <w:r>
        <w:rPr>
          <w:color w:val="231F20"/>
          <w:spacing w:val="-35"/>
          <w:w w:val="95"/>
        </w:rPr>
        <w:t> </w:t>
      </w:r>
      <w:r>
        <w:rPr>
          <w:color w:val="231F20"/>
          <w:w w:val="95"/>
        </w:rPr>
        <w:t>are </w:t>
      </w:r>
      <w:r>
        <w:rPr>
          <w:color w:val="231F20"/>
          <w:w w:val="90"/>
        </w:rPr>
        <w:t>consistent</w:t>
      </w:r>
      <w:r>
        <w:rPr>
          <w:color w:val="231F20"/>
          <w:spacing w:val="-14"/>
          <w:w w:val="90"/>
        </w:rPr>
        <w:t> </w:t>
      </w:r>
      <w:r>
        <w:rPr>
          <w:color w:val="231F20"/>
          <w:w w:val="90"/>
        </w:rPr>
        <w:t>with</w:t>
      </w:r>
      <w:r>
        <w:rPr>
          <w:color w:val="231F20"/>
          <w:spacing w:val="-13"/>
          <w:w w:val="90"/>
        </w:rPr>
        <w:t> </w:t>
      </w:r>
      <w:r>
        <w:rPr>
          <w:color w:val="231F20"/>
          <w:w w:val="90"/>
        </w:rPr>
        <w:t>the</w:t>
      </w:r>
      <w:r>
        <w:rPr>
          <w:color w:val="231F20"/>
          <w:spacing w:val="-13"/>
          <w:w w:val="90"/>
        </w:rPr>
        <w:t> </w:t>
      </w:r>
      <w:r>
        <w:rPr>
          <w:color w:val="231F20"/>
          <w:w w:val="90"/>
        </w:rPr>
        <w:t>judgements</w:t>
      </w:r>
      <w:r>
        <w:rPr>
          <w:color w:val="231F20"/>
          <w:spacing w:val="-13"/>
          <w:w w:val="90"/>
        </w:rPr>
        <w:t> </w:t>
      </w:r>
      <w:r>
        <w:rPr>
          <w:color w:val="231F20"/>
          <w:w w:val="90"/>
        </w:rPr>
        <w:t>in</w:t>
      </w:r>
      <w:r>
        <w:rPr>
          <w:color w:val="231F20"/>
          <w:spacing w:val="-13"/>
          <w:w w:val="90"/>
        </w:rPr>
        <w:t> </w:t>
      </w:r>
      <w:r>
        <w:rPr>
          <w:color w:val="231F20"/>
          <w:w w:val="90"/>
        </w:rPr>
        <w:t>the</w:t>
      </w:r>
      <w:r>
        <w:rPr>
          <w:color w:val="231F20"/>
          <w:spacing w:val="-13"/>
          <w:w w:val="90"/>
        </w:rPr>
        <w:t> </w:t>
      </w:r>
      <w:r>
        <w:rPr>
          <w:color w:val="231F20"/>
          <w:w w:val="90"/>
        </w:rPr>
        <w:t>MPC’s</w:t>
      </w:r>
      <w:r>
        <w:rPr>
          <w:color w:val="231F20"/>
          <w:spacing w:val="-13"/>
          <w:w w:val="90"/>
        </w:rPr>
        <w:t> </w:t>
      </w:r>
      <w:r>
        <w:rPr>
          <w:color w:val="231F20"/>
          <w:w w:val="90"/>
        </w:rPr>
        <w:t>central</w:t>
      </w:r>
      <w:r>
        <w:rPr>
          <w:color w:val="231F20"/>
          <w:spacing w:val="-13"/>
          <w:w w:val="90"/>
        </w:rPr>
        <w:t> </w:t>
      </w:r>
      <w:r>
        <w:rPr>
          <w:color w:val="231F20"/>
          <w:w w:val="90"/>
        </w:rPr>
        <w:t>view </w:t>
      </w:r>
      <w:r>
        <w:rPr>
          <w:color w:val="231F20"/>
        </w:rPr>
        <w:t>evolving as</w:t>
      </w:r>
      <w:r>
        <w:rPr>
          <w:color w:val="231F20"/>
          <w:spacing w:val="-39"/>
        </w:rPr>
        <w:t> </w:t>
      </w:r>
      <w:r>
        <w:rPr>
          <w:color w:val="231F20"/>
        </w:rPr>
        <w:t>expected.</w:t>
      </w:r>
    </w:p>
    <w:p>
      <w:pPr>
        <w:spacing w:after="0" w:line="268" w:lineRule="auto"/>
        <w:sectPr>
          <w:type w:val="continuous"/>
          <w:pgSz w:w="11910" w:h="16840"/>
          <w:pgMar w:top="1540" w:bottom="0" w:left="640" w:right="540"/>
          <w:cols w:num="2" w:equalWidth="0">
            <w:col w:w="4983" w:space="346"/>
            <w:col w:w="5401"/>
          </w:cols>
        </w:sectPr>
      </w:pPr>
    </w:p>
    <w:p>
      <w:pPr>
        <w:pStyle w:val="BodyText"/>
        <w:spacing w:before="10"/>
        <w:rPr>
          <w:sz w:val="11"/>
        </w:rPr>
      </w:pPr>
      <w:r>
        <w:rPr/>
        <w:pict>
          <v:rect style="position:absolute;margin-left:0pt;margin-top:56.693016pt;width:575.433pt;height:527.244pt;mso-position-horizontal-relative:page;mso-position-vertical-relative:page;z-index:-20454912" filled="true" fillcolor="#f2dfdd" stroked="false">
            <v:fill type="solid"/>
            <w10:wrap type="none"/>
          </v:rect>
        </w:pic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6"/>
        <w:gridCol w:w="7783"/>
      </w:tblGrid>
      <w:tr>
        <w:trPr>
          <w:trHeight w:val="453" w:hRule="atLeast"/>
        </w:trPr>
        <w:tc>
          <w:tcPr>
            <w:tcW w:w="2536" w:type="dxa"/>
            <w:shd w:val="clear" w:color="auto" w:fill="D28D91"/>
          </w:tcPr>
          <w:p>
            <w:pPr>
              <w:pStyle w:val="TableParagraph"/>
              <w:spacing w:before="93"/>
              <w:ind w:left="100"/>
              <w:rPr>
                <w:sz w:val="18"/>
              </w:rPr>
            </w:pPr>
            <w:r>
              <w:rPr>
                <w:color w:val="231F20"/>
                <w:sz w:val="18"/>
              </w:rPr>
              <w:t>Key judgement</w:t>
            </w:r>
          </w:p>
        </w:tc>
        <w:tc>
          <w:tcPr>
            <w:tcW w:w="7783" w:type="dxa"/>
            <w:shd w:val="clear" w:color="auto" w:fill="D28D91"/>
          </w:tcPr>
          <w:p>
            <w:pPr>
              <w:pStyle w:val="TableParagraph"/>
              <w:spacing w:before="93"/>
              <w:ind w:left="115"/>
              <w:rPr>
                <w:sz w:val="18"/>
              </w:rPr>
            </w:pPr>
            <w:r>
              <w:rPr>
                <w:color w:val="231F20"/>
                <w:sz w:val="18"/>
              </w:rPr>
              <w:t>Likely developments in 2015 Q3 to 2016 Q1 if judgements evolve as expected</w:t>
            </w:r>
          </w:p>
        </w:tc>
      </w:tr>
      <w:tr>
        <w:trPr>
          <w:trHeight w:val="2097" w:hRule="atLeast"/>
        </w:trPr>
        <w:tc>
          <w:tcPr>
            <w:tcW w:w="2536" w:type="dxa"/>
            <w:shd w:val="clear" w:color="auto" w:fill="D89C9E"/>
          </w:tcPr>
          <w:p>
            <w:pPr>
              <w:pStyle w:val="TableParagraph"/>
              <w:spacing w:line="276" w:lineRule="auto" w:before="93"/>
              <w:ind w:left="100" w:right="31"/>
              <w:rPr>
                <w:sz w:val="18"/>
              </w:rPr>
            </w:pPr>
            <w:r>
              <w:rPr>
                <w:color w:val="231F20"/>
                <w:sz w:val="18"/>
              </w:rPr>
              <w:t>1: moderate global growth </w:t>
            </w:r>
            <w:r>
              <w:rPr>
                <w:color w:val="231F20"/>
                <w:w w:val="95"/>
                <w:sz w:val="18"/>
              </w:rPr>
              <w:t>continues as international risks </w:t>
            </w:r>
            <w:r>
              <w:rPr>
                <w:color w:val="231F20"/>
                <w:sz w:val="18"/>
              </w:rPr>
              <w:t>are contained</w:t>
            </w:r>
          </w:p>
        </w:tc>
        <w:tc>
          <w:tcPr>
            <w:tcW w:w="7783" w:type="dxa"/>
            <w:shd w:val="clear" w:color="auto" w:fill="D89C9E"/>
          </w:tcPr>
          <w:p>
            <w:pPr>
              <w:pStyle w:val="TableParagraph"/>
              <w:numPr>
                <w:ilvl w:val="0"/>
                <w:numId w:val="52"/>
              </w:numPr>
              <w:tabs>
                <w:tab w:pos="286" w:val="left" w:leader="none"/>
              </w:tabs>
              <w:spacing w:line="240" w:lineRule="auto" w:before="93" w:after="0"/>
              <w:ind w:left="285" w:right="0" w:hanging="171"/>
              <w:jc w:val="left"/>
              <w:rPr>
                <w:sz w:val="18"/>
              </w:rPr>
            </w:pPr>
            <w:r>
              <w:rPr>
                <w:color w:val="231F20"/>
                <w:w w:val="110"/>
                <w:sz w:val="18"/>
              </w:rPr>
              <w:t>Q</w:t>
            </w:r>
            <w:r>
              <w:rPr>
                <w:color w:val="231F20"/>
                <w:w w:val="92"/>
                <w:sz w:val="18"/>
              </w:rPr>
              <w:t>u</w:t>
            </w:r>
            <w:r>
              <w:rPr>
                <w:color w:val="231F20"/>
                <w:w w:val="87"/>
                <w:sz w:val="18"/>
              </w:rPr>
              <w:t>a</w:t>
            </w:r>
            <w:r>
              <w:rPr>
                <w:color w:val="231F20"/>
                <w:w w:val="82"/>
                <w:sz w:val="18"/>
              </w:rPr>
              <w:t>r</w:t>
            </w:r>
            <w:r>
              <w:rPr>
                <w:color w:val="231F20"/>
                <w:w w:val="87"/>
                <w:sz w:val="18"/>
              </w:rPr>
              <w:t>t</w:t>
            </w:r>
            <w:r>
              <w:rPr>
                <w:color w:val="231F20"/>
                <w:w w:val="84"/>
                <w:sz w:val="18"/>
              </w:rPr>
              <w:t>e</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84"/>
                <w:sz w:val="18"/>
              </w:rPr>
              <w:t>e</w:t>
            </w:r>
            <w:r>
              <w:rPr>
                <w:color w:val="231F20"/>
                <w:w w:val="92"/>
                <w:sz w:val="18"/>
              </w:rPr>
              <w:t>u</w:t>
            </w:r>
            <w:r>
              <w:rPr>
                <w:color w:val="231F20"/>
                <w:w w:val="82"/>
                <w:sz w:val="18"/>
              </w:rPr>
              <w:t>r</w:t>
            </w:r>
            <w:r>
              <w:rPr>
                <w:color w:val="231F20"/>
                <w:w w:val="96"/>
                <w:sz w:val="18"/>
              </w:rPr>
              <w:t>o</w:t>
            </w:r>
            <w:r>
              <w:rPr>
                <w:color w:val="231F20"/>
                <w:w w:val="96"/>
                <w:sz w:val="18"/>
              </w:rPr>
              <w:t>-</w:t>
            </w:r>
            <w:r>
              <w:rPr>
                <w:color w:val="231F20"/>
                <w:w w:val="87"/>
                <w:sz w:val="18"/>
              </w:rPr>
              <w:t>a</w:t>
            </w:r>
            <w:r>
              <w:rPr>
                <w:color w:val="231F20"/>
                <w:w w:val="82"/>
                <w:sz w:val="18"/>
              </w:rPr>
              <w:t>r</w:t>
            </w:r>
            <w:r>
              <w:rPr>
                <w:color w:val="231F20"/>
                <w:w w:val="84"/>
                <w:sz w:val="18"/>
              </w:rPr>
              <w:t>e</w:t>
            </w:r>
            <w:r>
              <w:rPr>
                <w:color w:val="231F20"/>
                <w:w w:val="87"/>
                <w:sz w:val="18"/>
              </w:rPr>
              <w:t>a</w:t>
            </w:r>
            <w:r>
              <w:rPr>
                <w:color w:val="231F20"/>
                <w:spacing w:val="-14"/>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87"/>
                <w:sz w:val="18"/>
              </w:rPr>
              <w:t>a</w:t>
            </w:r>
            <w:r>
              <w:rPr>
                <w:color w:val="231F20"/>
                <w:w w:val="91"/>
                <w:sz w:val="18"/>
              </w:rPr>
              <w:t>v</w:t>
            </w:r>
            <w:r>
              <w:rPr>
                <w:color w:val="231F20"/>
                <w:w w:val="84"/>
                <w:sz w:val="18"/>
              </w:rPr>
              <w:t>e</w:t>
            </w:r>
            <w:r>
              <w:rPr>
                <w:color w:val="231F20"/>
                <w:w w:val="82"/>
                <w:sz w:val="18"/>
              </w:rPr>
              <w:t>r</w:t>
            </w:r>
            <w:r>
              <w:rPr>
                <w:color w:val="231F20"/>
                <w:w w:val="87"/>
                <w:sz w:val="18"/>
              </w:rPr>
              <w:t>a</w:t>
            </w:r>
            <w:r>
              <w:rPr>
                <w:color w:val="231F20"/>
                <w:w w:val="94"/>
                <w:sz w:val="18"/>
              </w:rPr>
              <w:t>g</w:t>
            </w:r>
            <w:r>
              <w:rPr>
                <w:color w:val="231F20"/>
                <w:w w:val="84"/>
                <w:sz w:val="18"/>
              </w:rPr>
              <w:t>e</w:t>
            </w:r>
            <w:r>
              <w:rPr>
                <w:color w:val="231F20"/>
                <w:spacing w:val="-14"/>
                <w:sz w:val="18"/>
              </w:rPr>
              <w:t> </w:t>
            </w:r>
            <w:r>
              <w:rPr>
                <w:color w:val="231F20"/>
                <w:w w:val="87"/>
                <w:sz w:val="18"/>
              </w:rPr>
              <w:t>a</w:t>
            </w:r>
            <w:r>
              <w:rPr>
                <w:color w:val="231F20"/>
                <w:w w:val="82"/>
                <w:sz w:val="18"/>
              </w:rPr>
              <w:t>r</w:t>
            </w:r>
            <w:r>
              <w:rPr>
                <w:color w:val="231F20"/>
                <w:w w:val="96"/>
                <w:sz w:val="18"/>
              </w:rPr>
              <w:t>o</w:t>
            </w:r>
            <w:r>
              <w:rPr>
                <w:color w:val="231F20"/>
                <w:w w:val="92"/>
                <w:sz w:val="18"/>
              </w:rPr>
              <w:t>u</w:t>
            </w:r>
            <w:r>
              <w:rPr>
                <w:color w:val="231F20"/>
                <w:w w:val="92"/>
                <w:sz w:val="18"/>
              </w:rPr>
              <w:t>n</w:t>
            </w:r>
            <w:r>
              <w:rPr>
                <w:color w:val="231F20"/>
                <w:w w:val="91"/>
                <w:sz w:val="18"/>
              </w:rPr>
              <w:t>d</w:t>
            </w:r>
            <w:r>
              <w:rPr>
                <w:color w:val="231F20"/>
                <w:spacing w:val="-14"/>
                <w:sz w:val="18"/>
              </w:rPr>
              <w:t> </w:t>
            </w:r>
            <w:r>
              <w:rPr>
                <w:color w:val="231F20"/>
                <w:w w:val="105"/>
                <w:sz w:val="18"/>
              </w:rPr>
              <w:t>½</w:t>
            </w:r>
            <w:r>
              <w:rPr>
                <w:color w:val="231F20"/>
                <w:w w:val="137"/>
                <w:sz w:val="18"/>
              </w:rPr>
              <w:t>%</w:t>
            </w:r>
            <w:r>
              <w:rPr>
                <w:color w:val="231F20"/>
                <w:w w:val="58"/>
                <w:sz w:val="18"/>
              </w:rPr>
              <w:t>.</w:t>
            </w:r>
          </w:p>
          <w:p>
            <w:pPr>
              <w:pStyle w:val="TableParagraph"/>
              <w:numPr>
                <w:ilvl w:val="0"/>
                <w:numId w:val="52"/>
              </w:numPr>
              <w:tabs>
                <w:tab w:pos="286" w:val="left" w:leader="none"/>
              </w:tabs>
              <w:spacing w:line="268" w:lineRule="auto" w:before="26" w:after="0"/>
              <w:ind w:left="285" w:right="147" w:hanging="171"/>
              <w:jc w:val="left"/>
              <w:rPr>
                <w:sz w:val="18"/>
              </w:rPr>
            </w:pPr>
            <w:r>
              <w:rPr>
                <w:color w:val="231F20"/>
                <w:w w:val="95"/>
                <w:sz w:val="18"/>
              </w:rPr>
              <w:t>Euro-area</w:t>
            </w:r>
            <w:r>
              <w:rPr>
                <w:color w:val="231F20"/>
                <w:spacing w:val="-37"/>
                <w:w w:val="95"/>
                <w:sz w:val="18"/>
              </w:rPr>
              <w:t> </w:t>
            </w:r>
            <w:r>
              <w:rPr>
                <w:color w:val="231F20"/>
                <w:w w:val="95"/>
                <w:sz w:val="18"/>
              </w:rPr>
              <w:t>inflation</w:t>
            </w:r>
            <w:r>
              <w:rPr>
                <w:color w:val="231F20"/>
                <w:spacing w:val="-37"/>
                <w:w w:val="95"/>
                <w:sz w:val="18"/>
              </w:rPr>
              <w:t> </w:t>
            </w:r>
            <w:r>
              <w:rPr>
                <w:color w:val="231F20"/>
                <w:w w:val="95"/>
                <w:sz w:val="18"/>
              </w:rPr>
              <w:t>is</w:t>
            </w:r>
            <w:r>
              <w:rPr>
                <w:color w:val="231F20"/>
                <w:spacing w:val="-36"/>
                <w:w w:val="95"/>
                <w:sz w:val="18"/>
              </w:rPr>
              <w:t> </w:t>
            </w:r>
            <w:r>
              <w:rPr>
                <w:color w:val="231F20"/>
                <w:w w:val="95"/>
                <w:sz w:val="18"/>
              </w:rPr>
              <w:t>expected</w:t>
            </w:r>
            <w:r>
              <w:rPr>
                <w:color w:val="231F20"/>
                <w:spacing w:val="-37"/>
                <w:w w:val="95"/>
                <w:sz w:val="18"/>
              </w:rPr>
              <w:t> </w:t>
            </w:r>
            <w:r>
              <w:rPr>
                <w:color w:val="231F20"/>
                <w:w w:val="95"/>
                <w:sz w:val="18"/>
              </w:rPr>
              <w:t>to</w:t>
            </w:r>
            <w:r>
              <w:rPr>
                <w:color w:val="231F20"/>
                <w:spacing w:val="-36"/>
                <w:w w:val="95"/>
                <w:sz w:val="18"/>
              </w:rPr>
              <w:t> </w:t>
            </w:r>
            <w:r>
              <w:rPr>
                <w:color w:val="231F20"/>
                <w:w w:val="95"/>
                <w:sz w:val="18"/>
              </w:rPr>
              <w:t>remain</w:t>
            </w:r>
            <w:r>
              <w:rPr>
                <w:color w:val="231F20"/>
                <w:spacing w:val="-37"/>
                <w:w w:val="95"/>
                <w:sz w:val="18"/>
              </w:rPr>
              <w:t> </w:t>
            </w:r>
            <w:r>
              <w:rPr>
                <w:color w:val="231F20"/>
                <w:w w:val="95"/>
                <w:sz w:val="18"/>
              </w:rPr>
              <w:t>weak</w:t>
            </w:r>
            <w:r>
              <w:rPr>
                <w:color w:val="231F20"/>
                <w:spacing w:val="-37"/>
                <w:w w:val="95"/>
                <w:sz w:val="18"/>
              </w:rPr>
              <w:t> </w:t>
            </w:r>
            <w:r>
              <w:rPr>
                <w:color w:val="231F20"/>
                <w:w w:val="95"/>
                <w:sz w:val="18"/>
              </w:rPr>
              <w:t>in</w:t>
            </w:r>
            <w:r>
              <w:rPr>
                <w:color w:val="231F20"/>
                <w:spacing w:val="-36"/>
                <w:w w:val="95"/>
                <w:sz w:val="18"/>
              </w:rPr>
              <w:t> </w:t>
            </w:r>
            <w:r>
              <w:rPr>
                <w:color w:val="231F20"/>
                <w:w w:val="95"/>
                <w:sz w:val="18"/>
              </w:rPr>
              <w:t>the</w:t>
            </w:r>
            <w:r>
              <w:rPr>
                <w:color w:val="231F20"/>
                <w:spacing w:val="-37"/>
                <w:w w:val="95"/>
                <w:sz w:val="18"/>
              </w:rPr>
              <w:t> </w:t>
            </w:r>
            <w:r>
              <w:rPr>
                <w:color w:val="231F20"/>
                <w:w w:val="95"/>
                <w:sz w:val="18"/>
              </w:rPr>
              <w:t>coming</w:t>
            </w:r>
            <w:r>
              <w:rPr>
                <w:color w:val="231F20"/>
                <w:spacing w:val="-36"/>
                <w:w w:val="95"/>
                <w:sz w:val="18"/>
              </w:rPr>
              <w:t> </w:t>
            </w:r>
            <w:r>
              <w:rPr>
                <w:color w:val="231F20"/>
                <w:w w:val="95"/>
                <w:sz w:val="18"/>
              </w:rPr>
              <w:t>months,</w:t>
            </w:r>
            <w:r>
              <w:rPr>
                <w:color w:val="231F20"/>
                <w:spacing w:val="-37"/>
                <w:w w:val="95"/>
                <w:sz w:val="18"/>
              </w:rPr>
              <w:t> </w:t>
            </w:r>
            <w:r>
              <w:rPr>
                <w:color w:val="231F20"/>
                <w:w w:val="95"/>
                <w:sz w:val="18"/>
              </w:rPr>
              <w:t>but</w:t>
            </w:r>
            <w:r>
              <w:rPr>
                <w:color w:val="231F20"/>
                <w:spacing w:val="-37"/>
                <w:w w:val="95"/>
                <w:sz w:val="18"/>
              </w:rPr>
              <w:t> </w:t>
            </w:r>
            <w:r>
              <w:rPr>
                <w:color w:val="231F20"/>
                <w:w w:val="95"/>
                <w:sz w:val="18"/>
              </w:rPr>
              <w:t>will</w:t>
            </w:r>
            <w:r>
              <w:rPr>
                <w:color w:val="231F20"/>
                <w:spacing w:val="-36"/>
                <w:w w:val="95"/>
                <w:sz w:val="18"/>
              </w:rPr>
              <w:t> </w:t>
            </w:r>
            <w:r>
              <w:rPr>
                <w:color w:val="231F20"/>
                <w:w w:val="95"/>
                <w:sz w:val="18"/>
              </w:rPr>
              <w:t>begin</w:t>
            </w:r>
            <w:r>
              <w:rPr>
                <w:color w:val="231F20"/>
                <w:spacing w:val="-37"/>
                <w:w w:val="95"/>
                <w:sz w:val="18"/>
              </w:rPr>
              <w:t> </w:t>
            </w:r>
            <w:r>
              <w:rPr>
                <w:color w:val="231F20"/>
                <w:w w:val="95"/>
                <w:sz w:val="18"/>
              </w:rPr>
              <w:t>to</w:t>
            </w:r>
            <w:r>
              <w:rPr>
                <w:color w:val="231F20"/>
                <w:spacing w:val="-36"/>
                <w:w w:val="95"/>
                <w:sz w:val="18"/>
              </w:rPr>
              <w:t> </w:t>
            </w:r>
            <w:r>
              <w:rPr>
                <w:color w:val="231F20"/>
                <w:w w:val="95"/>
                <w:sz w:val="18"/>
              </w:rPr>
              <w:t>pick</w:t>
            </w:r>
            <w:r>
              <w:rPr>
                <w:color w:val="231F20"/>
                <w:spacing w:val="-37"/>
                <w:w w:val="95"/>
                <w:sz w:val="18"/>
              </w:rPr>
              <w:t> </w:t>
            </w:r>
            <w:r>
              <w:rPr>
                <w:color w:val="231F20"/>
                <w:w w:val="95"/>
                <w:sz w:val="18"/>
              </w:rPr>
              <w:t>up</w:t>
            </w:r>
            <w:r>
              <w:rPr>
                <w:color w:val="231F20"/>
                <w:spacing w:val="-36"/>
                <w:w w:val="95"/>
                <w:sz w:val="18"/>
              </w:rPr>
              <w:t> </w:t>
            </w:r>
            <w:r>
              <w:rPr>
                <w:color w:val="231F20"/>
                <w:w w:val="95"/>
                <w:sz w:val="18"/>
              </w:rPr>
              <w:t>towards </w:t>
            </w:r>
            <w:r>
              <w:rPr>
                <w:color w:val="231F20"/>
                <w:sz w:val="18"/>
              </w:rPr>
              <w:t>the</w:t>
            </w:r>
            <w:r>
              <w:rPr>
                <w:color w:val="231F20"/>
                <w:spacing w:val="-16"/>
                <w:sz w:val="18"/>
              </w:rPr>
              <w:t> </w:t>
            </w:r>
            <w:r>
              <w:rPr>
                <w:color w:val="231F20"/>
                <w:sz w:val="18"/>
              </w:rPr>
              <w:t>end</w:t>
            </w:r>
            <w:r>
              <w:rPr>
                <w:color w:val="231F20"/>
                <w:spacing w:val="-15"/>
                <w:sz w:val="18"/>
              </w:rPr>
              <w:t> </w:t>
            </w:r>
            <w:r>
              <w:rPr>
                <w:color w:val="231F20"/>
                <w:sz w:val="18"/>
              </w:rPr>
              <w:t>of</w:t>
            </w:r>
            <w:r>
              <w:rPr>
                <w:color w:val="231F20"/>
                <w:spacing w:val="-15"/>
                <w:sz w:val="18"/>
              </w:rPr>
              <w:t> </w:t>
            </w:r>
            <w:r>
              <w:rPr>
                <w:color w:val="231F20"/>
                <w:sz w:val="18"/>
              </w:rPr>
              <w:t>the</w:t>
            </w:r>
            <w:r>
              <w:rPr>
                <w:color w:val="231F20"/>
                <w:spacing w:val="-15"/>
                <w:sz w:val="18"/>
              </w:rPr>
              <w:t> </w:t>
            </w:r>
            <w:r>
              <w:rPr>
                <w:color w:val="231F20"/>
                <w:sz w:val="18"/>
              </w:rPr>
              <w:t>year.</w:t>
            </w:r>
          </w:p>
          <w:p>
            <w:pPr>
              <w:pStyle w:val="TableParagraph"/>
              <w:numPr>
                <w:ilvl w:val="0"/>
                <w:numId w:val="52"/>
              </w:numPr>
              <w:tabs>
                <w:tab w:pos="286" w:val="left" w:leader="none"/>
              </w:tabs>
              <w:spacing w:line="268" w:lineRule="auto" w:before="2" w:after="0"/>
              <w:ind w:left="285" w:right="533" w:hanging="171"/>
              <w:jc w:val="left"/>
              <w:rPr>
                <w:sz w:val="18"/>
              </w:rPr>
            </w:pPr>
            <w:r>
              <w:rPr>
                <w:color w:val="231F20"/>
                <w:w w:val="110"/>
                <w:sz w:val="18"/>
              </w:rPr>
              <w:t>Q</w:t>
            </w:r>
            <w:r>
              <w:rPr>
                <w:color w:val="231F20"/>
                <w:w w:val="92"/>
                <w:sz w:val="18"/>
              </w:rPr>
              <w:t>u</w:t>
            </w:r>
            <w:r>
              <w:rPr>
                <w:color w:val="231F20"/>
                <w:w w:val="87"/>
                <w:sz w:val="18"/>
              </w:rPr>
              <w:t>a</w:t>
            </w:r>
            <w:r>
              <w:rPr>
                <w:color w:val="231F20"/>
                <w:w w:val="82"/>
                <w:sz w:val="18"/>
              </w:rPr>
              <w:t>r</w:t>
            </w:r>
            <w:r>
              <w:rPr>
                <w:color w:val="231F20"/>
                <w:w w:val="87"/>
                <w:sz w:val="18"/>
              </w:rPr>
              <w:t>t</w:t>
            </w:r>
            <w:r>
              <w:rPr>
                <w:color w:val="231F20"/>
                <w:w w:val="84"/>
                <w:sz w:val="18"/>
              </w:rPr>
              <w:t>e</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100"/>
                <w:sz w:val="18"/>
              </w:rPr>
              <w:t>U</w:t>
            </w:r>
            <w:r>
              <w:rPr>
                <w:color w:val="231F20"/>
                <w:w w:val="102"/>
                <w:sz w:val="18"/>
              </w:rPr>
              <w:t>S</w:t>
            </w:r>
            <w:r>
              <w:rPr>
                <w:color w:val="231F20"/>
                <w:spacing w:val="-16"/>
                <w:sz w:val="18"/>
              </w:rPr>
              <w:t> </w:t>
            </w:r>
            <w:r>
              <w:rPr>
                <w:color w:val="231F20"/>
                <w:w w:val="99"/>
                <w:sz w:val="18"/>
              </w:rPr>
              <w:t>G</w:t>
            </w:r>
            <w:r>
              <w:rPr>
                <w:color w:val="231F20"/>
                <w:w w:val="105"/>
                <w:sz w:val="18"/>
              </w:rPr>
              <w:t>D</w:t>
            </w:r>
            <w:r>
              <w:rPr>
                <w:color w:val="231F20"/>
                <w:w w:val="90"/>
                <w:sz w:val="18"/>
              </w:rPr>
              <w:t>P</w:t>
            </w:r>
            <w:r>
              <w:rPr>
                <w:color w:val="231F20"/>
                <w:spacing w:val="-14"/>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87"/>
                <w:sz w:val="18"/>
              </w:rPr>
              <w:t>a</w:t>
            </w:r>
            <w:r>
              <w:rPr>
                <w:color w:val="231F20"/>
                <w:w w:val="91"/>
                <w:sz w:val="18"/>
              </w:rPr>
              <w:t>v</w:t>
            </w:r>
            <w:r>
              <w:rPr>
                <w:color w:val="231F20"/>
                <w:w w:val="84"/>
                <w:sz w:val="18"/>
              </w:rPr>
              <w:t>e</w:t>
            </w:r>
            <w:r>
              <w:rPr>
                <w:color w:val="231F20"/>
                <w:w w:val="82"/>
                <w:sz w:val="18"/>
              </w:rPr>
              <w:t>r</w:t>
            </w:r>
            <w:r>
              <w:rPr>
                <w:color w:val="231F20"/>
                <w:w w:val="87"/>
                <w:sz w:val="18"/>
              </w:rPr>
              <w:t>a</w:t>
            </w:r>
            <w:r>
              <w:rPr>
                <w:color w:val="231F20"/>
                <w:w w:val="94"/>
                <w:sz w:val="18"/>
              </w:rPr>
              <w:t>g</w:t>
            </w:r>
            <w:r>
              <w:rPr>
                <w:color w:val="231F20"/>
                <w:w w:val="84"/>
                <w:sz w:val="18"/>
              </w:rPr>
              <w:t>e</w:t>
            </w:r>
            <w:r>
              <w:rPr>
                <w:color w:val="231F20"/>
                <w:spacing w:val="-14"/>
                <w:sz w:val="18"/>
              </w:rPr>
              <w:t> </w:t>
            </w:r>
            <w:r>
              <w:rPr>
                <w:color w:val="231F20"/>
                <w:w w:val="87"/>
                <w:sz w:val="18"/>
              </w:rPr>
              <w:t>a</w:t>
            </w:r>
            <w:r>
              <w:rPr>
                <w:color w:val="231F20"/>
                <w:spacing w:val="-14"/>
                <w:sz w:val="18"/>
              </w:rPr>
              <w:t> </w:t>
            </w:r>
            <w:r>
              <w:rPr>
                <w:color w:val="231F20"/>
                <w:w w:val="82"/>
                <w:sz w:val="18"/>
              </w:rPr>
              <w:t>l</w:t>
            </w:r>
            <w:r>
              <w:rPr>
                <w:color w:val="231F20"/>
                <w:w w:val="78"/>
                <w:sz w:val="18"/>
              </w:rPr>
              <w:t>i</w:t>
            </w:r>
            <w:r>
              <w:rPr>
                <w:color w:val="231F20"/>
                <w:w w:val="87"/>
                <w:sz w:val="18"/>
              </w:rPr>
              <w:t>tt</w:t>
            </w:r>
            <w:r>
              <w:rPr>
                <w:color w:val="231F20"/>
                <w:w w:val="82"/>
                <w:sz w:val="18"/>
              </w:rPr>
              <w:t>l</w:t>
            </w:r>
            <w:r>
              <w:rPr>
                <w:color w:val="231F20"/>
                <w:w w:val="84"/>
                <w:sz w:val="18"/>
              </w:rPr>
              <w:t>e</w:t>
            </w:r>
            <w:r>
              <w:rPr>
                <w:color w:val="231F20"/>
                <w:spacing w:val="-14"/>
                <w:sz w:val="18"/>
              </w:rPr>
              <w:t> </w:t>
            </w:r>
            <w:r>
              <w:rPr>
                <w:color w:val="231F20"/>
                <w:w w:val="89"/>
                <w:sz w:val="18"/>
              </w:rPr>
              <w:t>b</w:t>
            </w:r>
            <w:r>
              <w:rPr>
                <w:color w:val="231F20"/>
                <w:w w:val="84"/>
                <w:sz w:val="18"/>
              </w:rPr>
              <w:t>e</w:t>
            </w:r>
            <w:r>
              <w:rPr>
                <w:color w:val="231F20"/>
                <w:w w:val="82"/>
                <w:sz w:val="18"/>
              </w:rPr>
              <w:t>l</w:t>
            </w:r>
            <w:r>
              <w:rPr>
                <w:color w:val="231F20"/>
                <w:w w:val="96"/>
                <w:sz w:val="18"/>
              </w:rPr>
              <w:t>o</w:t>
            </w:r>
            <w:r>
              <w:rPr>
                <w:color w:val="231F20"/>
                <w:w w:val="92"/>
                <w:sz w:val="18"/>
              </w:rPr>
              <w:t>w</w:t>
            </w:r>
            <w:r>
              <w:rPr>
                <w:color w:val="231F20"/>
                <w:spacing w:val="-14"/>
                <w:sz w:val="18"/>
              </w:rPr>
              <w:t> </w:t>
            </w:r>
            <w:r>
              <w:rPr>
                <w:color w:val="231F20"/>
                <w:w w:val="105"/>
                <w:sz w:val="18"/>
              </w:rPr>
              <w:t>¾</w:t>
            </w:r>
            <w:r>
              <w:rPr>
                <w:color w:val="231F20"/>
                <w:w w:val="137"/>
                <w:sz w:val="18"/>
              </w:rPr>
              <w:t>%</w:t>
            </w:r>
            <w:r>
              <w:rPr>
                <w:color w:val="231F20"/>
                <w:w w:val="58"/>
                <w:sz w:val="18"/>
              </w:rPr>
              <w:t>;</w:t>
            </w:r>
            <w:r>
              <w:rPr>
                <w:color w:val="231F20"/>
                <w:sz w:val="18"/>
              </w:rPr>
              <w:t> </w:t>
            </w:r>
            <w:r>
              <w:rPr>
                <w:color w:val="231F20"/>
                <w:spacing w:val="-28"/>
                <w:sz w:val="18"/>
              </w:rPr>
              <w:t> </w:t>
            </w:r>
            <w:r>
              <w:rPr>
                <w:color w:val="231F20"/>
                <w:w w:val="92"/>
                <w:sz w:val="18"/>
              </w:rPr>
              <w:t>n</w:t>
            </w:r>
            <w:r>
              <w:rPr>
                <w:color w:val="231F20"/>
                <w:w w:val="96"/>
                <w:sz w:val="18"/>
              </w:rPr>
              <w:t>o</w:t>
            </w:r>
            <w:r>
              <w:rPr>
                <w:color w:val="231F20"/>
                <w:w w:val="92"/>
                <w:sz w:val="18"/>
              </w:rPr>
              <w:t>n</w:t>
            </w:r>
            <w:r>
              <w:rPr>
                <w:color w:val="231F20"/>
                <w:w w:val="96"/>
                <w:sz w:val="18"/>
              </w:rPr>
              <w:t>-</w:t>
            </w:r>
            <w:r>
              <w:rPr>
                <w:color w:val="231F20"/>
                <w:w w:val="81"/>
                <w:sz w:val="18"/>
              </w:rPr>
              <w:t>f</w:t>
            </w:r>
            <w:r>
              <w:rPr>
                <w:color w:val="231F20"/>
                <w:w w:val="87"/>
                <w:sz w:val="18"/>
              </w:rPr>
              <w:t>a</w:t>
            </w:r>
            <w:r>
              <w:rPr>
                <w:color w:val="231F20"/>
                <w:w w:val="82"/>
                <w:sz w:val="18"/>
              </w:rPr>
              <w:t>r</w:t>
            </w:r>
            <w:r>
              <w:rPr>
                <w:color w:val="231F20"/>
                <w:w w:val="96"/>
                <w:sz w:val="18"/>
              </w:rPr>
              <w:t>m</w:t>
            </w:r>
            <w:r>
              <w:rPr>
                <w:color w:val="231F20"/>
                <w:spacing w:val="-14"/>
                <w:sz w:val="18"/>
              </w:rPr>
              <w:t> </w:t>
            </w:r>
            <w:r>
              <w:rPr>
                <w:color w:val="231F20"/>
                <w:w w:val="89"/>
                <w:sz w:val="18"/>
              </w:rPr>
              <w:t>p</w:t>
            </w:r>
            <w:r>
              <w:rPr>
                <w:color w:val="231F20"/>
                <w:w w:val="87"/>
                <w:sz w:val="18"/>
              </w:rPr>
              <w:t>a</w:t>
            </w:r>
            <w:r>
              <w:rPr>
                <w:color w:val="231F20"/>
                <w:w w:val="94"/>
                <w:sz w:val="18"/>
              </w:rPr>
              <w:t>y</w:t>
            </w:r>
            <w:r>
              <w:rPr>
                <w:color w:val="231F20"/>
                <w:w w:val="82"/>
                <w:sz w:val="18"/>
              </w:rPr>
              <w:t>r</w:t>
            </w:r>
            <w:r>
              <w:rPr>
                <w:color w:val="231F20"/>
                <w:w w:val="96"/>
                <w:sz w:val="18"/>
              </w:rPr>
              <w:t>o</w:t>
            </w:r>
            <w:r>
              <w:rPr>
                <w:color w:val="231F20"/>
                <w:w w:val="82"/>
                <w:sz w:val="18"/>
              </w:rPr>
              <w:t>ll</w:t>
            </w:r>
            <w:r>
              <w:rPr>
                <w:color w:val="231F20"/>
                <w:w w:val="93"/>
                <w:sz w:val="18"/>
              </w:rPr>
              <w:t>s</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78"/>
                <w:sz w:val="18"/>
              </w:rPr>
              <w:t>i</w:t>
            </w:r>
            <w:r>
              <w:rPr>
                <w:color w:val="231F20"/>
                <w:w w:val="92"/>
                <w:sz w:val="18"/>
              </w:rPr>
              <w:t>n</w:t>
            </w:r>
            <w:r>
              <w:rPr>
                <w:color w:val="231F20"/>
                <w:w w:val="85"/>
                <w:sz w:val="18"/>
              </w:rPr>
              <w:t>c</w:t>
            </w:r>
            <w:r>
              <w:rPr>
                <w:color w:val="231F20"/>
                <w:w w:val="82"/>
                <w:sz w:val="18"/>
              </w:rPr>
              <w:t>r</w:t>
            </w:r>
            <w:r>
              <w:rPr>
                <w:color w:val="231F20"/>
                <w:w w:val="84"/>
                <w:sz w:val="18"/>
              </w:rPr>
              <w:t>e</w:t>
            </w:r>
            <w:r>
              <w:rPr>
                <w:color w:val="231F20"/>
                <w:w w:val="87"/>
                <w:sz w:val="18"/>
              </w:rPr>
              <w:t>a</w:t>
            </w:r>
            <w:r>
              <w:rPr>
                <w:color w:val="231F20"/>
                <w:w w:val="93"/>
                <w:sz w:val="18"/>
              </w:rPr>
              <w:t>s</w:t>
            </w:r>
            <w:r>
              <w:rPr>
                <w:color w:val="231F20"/>
                <w:w w:val="84"/>
                <w:sz w:val="18"/>
              </w:rPr>
              <w:t>e</w:t>
            </w:r>
            <w:r>
              <w:rPr>
                <w:color w:val="231F20"/>
                <w:spacing w:val="-14"/>
                <w:sz w:val="18"/>
              </w:rPr>
              <w:t> </w:t>
            </w:r>
            <w:r>
              <w:rPr>
                <w:color w:val="231F20"/>
                <w:w w:val="89"/>
                <w:sz w:val="18"/>
              </w:rPr>
              <w:t>b</w:t>
            </w:r>
            <w:r>
              <w:rPr>
                <w:color w:val="231F20"/>
                <w:w w:val="94"/>
                <w:sz w:val="18"/>
              </w:rPr>
              <w:t>y</w:t>
            </w:r>
            <w:r>
              <w:rPr>
                <w:color w:val="231F20"/>
                <w:spacing w:val="-14"/>
                <w:sz w:val="18"/>
              </w:rPr>
              <w:t> </w:t>
            </w:r>
            <w:r>
              <w:rPr>
                <w:color w:val="231F20"/>
                <w:w w:val="87"/>
                <w:sz w:val="18"/>
              </w:rPr>
              <w:t>a</w:t>
            </w:r>
            <w:r>
              <w:rPr>
                <w:color w:val="231F20"/>
                <w:w w:val="82"/>
                <w:sz w:val="18"/>
              </w:rPr>
              <w:t>r</w:t>
            </w:r>
            <w:r>
              <w:rPr>
                <w:color w:val="231F20"/>
                <w:w w:val="96"/>
                <w:sz w:val="18"/>
              </w:rPr>
              <w:t>o</w:t>
            </w:r>
            <w:r>
              <w:rPr>
                <w:color w:val="231F20"/>
                <w:w w:val="92"/>
                <w:sz w:val="18"/>
              </w:rPr>
              <w:t>u</w:t>
            </w:r>
            <w:r>
              <w:rPr>
                <w:color w:val="231F20"/>
                <w:w w:val="92"/>
                <w:sz w:val="18"/>
              </w:rPr>
              <w:t>n</w:t>
            </w:r>
            <w:r>
              <w:rPr>
                <w:color w:val="231F20"/>
                <w:w w:val="91"/>
                <w:sz w:val="18"/>
              </w:rPr>
              <w:t>d </w:t>
            </w:r>
            <w:r>
              <w:rPr>
                <w:color w:val="231F20"/>
                <w:sz w:val="18"/>
              </w:rPr>
              <w:t>250,000 per</w:t>
            </w:r>
            <w:r>
              <w:rPr>
                <w:color w:val="231F20"/>
                <w:spacing w:val="-34"/>
                <w:sz w:val="18"/>
              </w:rPr>
              <w:t> </w:t>
            </w:r>
            <w:r>
              <w:rPr>
                <w:color w:val="231F20"/>
                <w:sz w:val="18"/>
              </w:rPr>
              <w:t>month.</w:t>
            </w:r>
          </w:p>
          <w:p>
            <w:pPr>
              <w:pStyle w:val="TableParagraph"/>
              <w:numPr>
                <w:ilvl w:val="0"/>
                <w:numId w:val="52"/>
              </w:numPr>
              <w:tabs>
                <w:tab w:pos="286" w:val="left" w:leader="none"/>
              </w:tabs>
              <w:spacing w:line="268" w:lineRule="auto" w:before="1" w:after="0"/>
              <w:ind w:left="285" w:right="197" w:hanging="171"/>
              <w:jc w:val="left"/>
              <w:rPr>
                <w:sz w:val="18"/>
              </w:rPr>
            </w:pPr>
            <w:r>
              <w:rPr>
                <w:color w:val="231F20"/>
                <w:w w:val="90"/>
                <w:sz w:val="18"/>
              </w:rPr>
              <w:t>Indicators</w:t>
            </w:r>
            <w:r>
              <w:rPr>
                <w:color w:val="231F20"/>
                <w:spacing w:val="-10"/>
                <w:w w:val="90"/>
                <w:sz w:val="18"/>
              </w:rPr>
              <w:t> </w:t>
            </w:r>
            <w:r>
              <w:rPr>
                <w:color w:val="231F20"/>
                <w:w w:val="90"/>
                <w:sz w:val="18"/>
              </w:rPr>
              <w:t>of</w:t>
            </w:r>
            <w:r>
              <w:rPr>
                <w:color w:val="231F20"/>
                <w:spacing w:val="-10"/>
                <w:w w:val="90"/>
                <w:sz w:val="18"/>
              </w:rPr>
              <w:t> </w:t>
            </w:r>
            <w:r>
              <w:rPr>
                <w:color w:val="231F20"/>
                <w:w w:val="90"/>
                <w:sz w:val="18"/>
              </w:rPr>
              <w:t>activity</w:t>
            </w:r>
            <w:r>
              <w:rPr>
                <w:color w:val="231F20"/>
                <w:spacing w:val="-10"/>
                <w:w w:val="90"/>
                <w:sz w:val="18"/>
              </w:rPr>
              <w:t> </w:t>
            </w:r>
            <w:r>
              <w:rPr>
                <w:color w:val="231F20"/>
                <w:w w:val="90"/>
                <w:sz w:val="18"/>
              </w:rPr>
              <w:t>consistent</w:t>
            </w:r>
            <w:r>
              <w:rPr>
                <w:color w:val="231F20"/>
                <w:spacing w:val="-10"/>
                <w:w w:val="90"/>
                <w:sz w:val="18"/>
              </w:rPr>
              <w:t> </w:t>
            </w:r>
            <w:r>
              <w:rPr>
                <w:color w:val="231F20"/>
                <w:w w:val="90"/>
                <w:sz w:val="18"/>
              </w:rPr>
              <w:t>with</w:t>
            </w:r>
            <w:r>
              <w:rPr>
                <w:color w:val="231F20"/>
                <w:spacing w:val="-10"/>
                <w:w w:val="90"/>
                <w:sz w:val="18"/>
              </w:rPr>
              <w:t> </w:t>
            </w:r>
            <w:r>
              <w:rPr>
                <w:color w:val="231F20"/>
                <w:w w:val="90"/>
                <w:sz w:val="18"/>
              </w:rPr>
              <w:t>four-quarter</w:t>
            </w:r>
            <w:r>
              <w:rPr>
                <w:color w:val="231F20"/>
                <w:spacing w:val="-9"/>
                <w:w w:val="90"/>
                <w:sz w:val="18"/>
              </w:rPr>
              <w:t> </w:t>
            </w:r>
            <w:r>
              <w:rPr>
                <w:color w:val="231F20"/>
                <w:w w:val="90"/>
                <w:sz w:val="18"/>
              </w:rPr>
              <w:t>PPP-weighted</w:t>
            </w:r>
            <w:r>
              <w:rPr>
                <w:color w:val="231F20"/>
                <w:spacing w:val="-10"/>
                <w:w w:val="90"/>
                <w:sz w:val="18"/>
              </w:rPr>
              <w:t> </w:t>
            </w:r>
            <w:r>
              <w:rPr>
                <w:color w:val="231F20"/>
                <w:w w:val="90"/>
                <w:sz w:val="18"/>
              </w:rPr>
              <w:t>emerging-economy</w:t>
            </w:r>
            <w:r>
              <w:rPr>
                <w:color w:val="231F20"/>
                <w:spacing w:val="-10"/>
                <w:w w:val="90"/>
                <w:sz w:val="18"/>
              </w:rPr>
              <w:t> </w:t>
            </w:r>
            <w:r>
              <w:rPr>
                <w:color w:val="231F20"/>
                <w:w w:val="90"/>
                <w:sz w:val="18"/>
              </w:rPr>
              <w:t>growth</w:t>
            </w:r>
            <w:r>
              <w:rPr>
                <w:color w:val="231F20"/>
                <w:spacing w:val="-10"/>
                <w:w w:val="90"/>
                <w:sz w:val="18"/>
              </w:rPr>
              <w:t> </w:t>
            </w:r>
            <w:r>
              <w:rPr>
                <w:color w:val="231F20"/>
                <w:w w:val="90"/>
                <w:sz w:val="18"/>
              </w:rPr>
              <w:t>of</w:t>
            </w:r>
            <w:r>
              <w:rPr>
                <w:color w:val="231F20"/>
                <w:spacing w:val="-10"/>
                <w:w w:val="90"/>
                <w:sz w:val="18"/>
              </w:rPr>
              <w:t> </w:t>
            </w:r>
            <w:r>
              <w:rPr>
                <w:color w:val="231F20"/>
                <w:w w:val="90"/>
                <w:sz w:val="18"/>
              </w:rPr>
              <w:t>around </w:t>
            </w:r>
            <w:r>
              <w:rPr>
                <w:color w:val="231F20"/>
                <w:w w:val="104"/>
                <w:sz w:val="18"/>
              </w:rPr>
              <w:t>4</w:t>
            </w:r>
            <w:r>
              <w:rPr>
                <w:color w:val="231F20"/>
                <w:w w:val="105"/>
                <w:sz w:val="18"/>
              </w:rPr>
              <w:t>¼</w:t>
            </w:r>
            <w:r>
              <w:rPr>
                <w:color w:val="231F20"/>
                <w:w w:val="137"/>
                <w:sz w:val="18"/>
              </w:rPr>
              <w:t>%</w:t>
            </w:r>
            <w:r>
              <w:rPr>
                <w:color w:val="231F20"/>
                <w:spacing w:val="-14"/>
                <w:sz w:val="18"/>
              </w:rPr>
              <w:t> </w:t>
            </w:r>
            <w:r>
              <w:rPr>
                <w:color w:val="231F20"/>
                <w:w w:val="96"/>
                <w:sz w:val="18"/>
              </w:rPr>
              <w:t>o</w:t>
            </w:r>
            <w:r>
              <w:rPr>
                <w:color w:val="231F20"/>
                <w:w w:val="92"/>
                <w:sz w:val="18"/>
              </w:rPr>
              <w:t>n</w:t>
            </w:r>
            <w:r>
              <w:rPr>
                <w:color w:val="231F20"/>
                <w:spacing w:val="-14"/>
                <w:sz w:val="18"/>
              </w:rPr>
              <w:t> </w:t>
            </w:r>
            <w:r>
              <w:rPr>
                <w:color w:val="231F20"/>
                <w:w w:val="87"/>
                <w:sz w:val="18"/>
              </w:rPr>
              <w:t>a</w:t>
            </w:r>
            <w:r>
              <w:rPr>
                <w:color w:val="231F20"/>
                <w:w w:val="91"/>
                <w:sz w:val="18"/>
              </w:rPr>
              <w:t>v</w:t>
            </w:r>
            <w:r>
              <w:rPr>
                <w:color w:val="231F20"/>
                <w:w w:val="84"/>
                <w:sz w:val="18"/>
              </w:rPr>
              <w:t>e</w:t>
            </w:r>
            <w:r>
              <w:rPr>
                <w:color w:val="231F20"/>
                <w:w w:val="82"/>
                <w:sz w:val="18"/>
              </w:rPr>
              <w:t>r</w:t>
            </w:r>
            <w:r>
              <w:rPr>
                <w:color w:val="231F20"/>
                <w:w w:val="87"/>
                <w:sz w:val="18"/>
              </w:rPr>
              <w:t>a</w:t>
            </w:r>
            <w:r>
              <w:rPr>
                <w:color w:val="231F20"/>
                <w:w w:val="94"/>
                <w:sz w:val="18"/>
              </w:rPr>
              <w:t>g</w:t>
            </w:r>
            <w:r>
              <w:rPr>
                <w:color w:val="231F20"/>
                <w:w w:val="84"/>
                <w:sz w:val="18"/>
              </w:rPr>
              <w:t>e</w:t>
            </w:r>
            <w:r>
              <w:rPr>
                <w:color w:val="231F20"/>
                <w:w w:val="58"/>
                <w:sz w:val="18"/>
              </w:rPr>
              <w:t>;</w:t>
            </w:r>
            <w:r>
              <w:rPr>
                <w:color w:val="231F20"/>
                <w:sz w:val="18"/>
              </w:rPr>
              <w:t> </w:t>
            </w:r>
            <w:r>
              <w:rPr>
                <w:color w:val="231F20"/>
                <w:spacing w:val="-28"/>
                <w:sz w:val="18"/>
              </w:rPr>
              <w:t> </w:t>
            </w:r>
            <w:r>
              <w:rPr>
                <w:color w:val="231F20"/>
                <w:w w:val="92"/>
                <w:sz w:val="18"/>
              </w:rPr>
              <w:t>w</w:t>
            </w:r>
            <w:r>
              <w:rPr>
                <w:color w:val="231F20"/>
                <w:w w:val="78"/>
                <w:sz w:val="18"/>
              </w:rPr>
              <w:t>i</w:t>
            </w:r>
            <w:r>
              <w:rPr>
                <w:color w:val="231F20"/>
                <w:w w:val="87"/>
                <w:sz w:val="18"/>
              </w:rPr>
              <w:t>t</w:t>
            </w:r>
            <w:r>
              <w:rPr>
                <w:color w:val="231F20"/>
                <w:w w:val="93"/>
                <w:sz w:val="18"/>
              </w:rPr>
              <w:t>h</w:t>
            </w:r>
            <w:r>
              <w:rPr>
                <w:color w:val="231F20"/>
                <w:w w:val="78"/>
                <w:sz w:val="18"/>
              </w:rPr>
              <w:t>i</w:t>
            </w:r>
            <w:r>
              <w:rPr>
                <w:color w:val="231F20"/>
                <w:w w:val="92"/>
                <w:sz w:val="18"/>
              </w:rPr>
              <w:t>n</w:t>
            </w:r>
            <w:r>
              <w:rPr>
                <w:color w:val="231F20"/>
                <w:spacing w:val="-14"/>
                <w:sz w:val="18"/>
              </w:rPr>
              <w:t> </w:t>
            </w:r>
            <w:r>
              <w:rPr>
                <w:color w:val="231F20"/>
                <w:w w:val="87"/>
                <w:sz w:val="18"/>
              </w:rPr>
              <w:t>t</w:t>
            </w:r>
            <w:r>
              <w:rPr>
                <w:color w:val="231F20"/>
                <w:w w:val="93"/>
                <w:sz w:val="18"/>
              </w:rPr>
              <w:t>h</w:t>
            </w:r>
            <w:r>
              <w:rPr>
                <w:color w:val="231F20"/>
                <w:w w:val="87"/>
                <w:sz w:val="18"/>
              </w:rPr>
              <w:t>a</w:t>
            </w:r>
            <w:r>
              <w:rPr>
                <w:color w:val="231F20"/>
                <w:w w:val="87"/>
                <w:sz w:val="18"/>
              </w:rPr>
              <w:t>t</w:t>
            </w:r>
            <w:r>
              <w:rPr>
                <w:color w:val="231F20"/>
                <w:w w:val="58"/>
                <w:sz w:val="18"/>
              </w:rPr>
              <w:t>,</w:t>
            </w:r>
            <w:r>
              <w:rPr>
                <w:color w:val="231F20"/>
                <w:spacing w:val="-14"/>
                <w:sz w:val="18"/>
              </w:rPr>
              <w:t> </w:t>
            </w:r>
            <w:r>
              <w:rPr>
                <w:color w:val="231F20"/>
                <w:w w:val="98"/>
                <w:sz w:val="18"/>
              </w:rPr>
              <w:t>C</w:t>
            </w:r>
            <w:r>
              <w:rPr>
                <w:color w:val="231F20"/>
                <w:w w:val="93"/>
                <w:sz w:val="18"/>
              </w:rPr>
              <w:t>h</w:t>
            </w:r>
            <w:r>
              <w:rPr>
                <w:color w:val="231F20"/>
                <w:w w:val="78"/>
                <w:sz w:val="18"/>
              </w:rPr>
              <w:t>i</w:t>
            </w:r>
            <w:r>
              <w:rPr>
                <w:color w:val="231F20"/>
                <w:w w:val="92"/>
                <w:sz w:val="18"/>
              </w:rPr>
              <w:t>n</w:t>
            </w:r>
            <w:r>
              <w:rPr>
                <w:color w:val="231F20"/>
                <w:w w:val="84"/>
                <w:sz w:val="18"/>
              </w:rPr>
              <w:t>e</w:t>
            </w:r>
            <w:r>
              <w:rPr>
                <w:color w:val="231F20"/>
                <w:w w:val="93"/>
                <w:sz w:val="18"/>
              </w:rPr>
              <w:t>s</w:t>
            </w:r>
            <w:r>
              <w:rPr>
                <w:color w:val="231F20"/>
                <w:w w:val="84"/>
                <w:sz w:val="18"/>
              </w:rPr>
              <w:t>e</w:t>
            </w:r>
            <w:r>
              <w:rPr>
                <w:color w:val="231F20"/>
                <w:spacing w:val="-14"/>
                <w:sz w:val="18"/>
              </w:rPr>
              <w:t> </w:t>
            </w:r>
            <w:r>
              <w:rPr>
                <w:color w:val="231F20"/>
                <w:w w:val="99"/>
                <w:sz w:val="18"/>
              </w:rPr>
              <w:t>G</w:t>
            </w:r>
            <w:r>
              <w:rPr>
                <w:color w:val="231F20"/>
                <w:w w:val="105"/>
                <w:sz w:val="18"/>
              </w:rPr>
              <w:t>D</w:t>
            </w:r>
            <w:r>
              <w:rPr>
                <w:color w:val="231F20"/>
                <w:w w:val="90"/>
                <w:sz w:val="18"/>
              </w:rPr>
              <w:t>P</w:t>
            </w:r>
            <w:r>
              <w:rPr>
                <w:color w:val="231F20"/>
                <w:spacing w:val="-16"/>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87"/>
                <w:sz w:val="18"/>
              </w:rPr>
              <w:t>a</w:t>
            </w:r>
            <w:r>
              <w:rPr>
                <w:color w:val="231F20"/>
                <w:w w:val="91"/>
                <w:sz w:val="18"/>
              </w:rPr>
              <w:t>v</w:t>
            </w:r>
            <w:r>
              <w:rPr>
                <w:color w:val="231F20"/>
                <w:w w:val="84"/>
                <w:sz w:val="18"/>
              </w:rPr>
              <w:t>e</w:t>
            </w:r>
            <w:r>
              <w:rPr>
                <w:color w:val="231F20"/>
                <w:w w:val="82"/>
                <w:sz w:val="18"/>
              </w:rPr>
              <w:t>r</w:t>
            </w:r>
            <w:r>
              <w:rPr>
                <w:color w:val="231F20"/>
                <w:w w:val="87"/>
                <w:sz w:val="18"/>
              </w:rPr>
              <w:t>a</w:t>
            </w:r>
            <w:r>
              <w:rPr>
                <w:color w:val="231F20"/>
                <w:w w:val="94"/>
                <w:sz w:val="18"/>
              </w:rPr>
              <w:t>g</w:t>
            </w:r>
            <w:r>
              <w:rPr>
                <w:color w:val="231F20"/>
                <w:w w:val="84"/>
                <w:sz w:val="18"/>
              </w:rPr>
              <w:t>e</w:t>
            </w:r>
            <w:r>
              <w:rPr>
                <w:color w:val="231F20"/>
                <w:spacing w:val="-14"/>
                <w:sz w:val="18"/>
              </w:rPr>
              <w:t> </w:t>
            </w:r>
            <w:r>
              <w:rPr>
                <w:color w:val="231F20"/>
                <w:w w:val="87"/>
                <w:sz w:val="18"/>
              </w:rPr>
              <w:t>a</w:t>
            </w:r>
            <w:r>
              <w:rPr>
                <w:color w:val="231F20"/>
                <w:w w:val="82"/>
                <w:sz w:val="18"/>
              </w:rPr>
              <w:t>r</w:t>
            </w:r>
            <w:r>
              <w:rPr>
                <w:color w:val="231F20"/>
                <w:w w:val="96"/>
                <w:sz w:val="18"/>
              </w:rPr>
              <w:t>o</w:t>
            </w:r>
            <w:r>
              <w:rPr>
                <w:color w:val="231F20"/>
                <w:w w:val="92"/>
                <w:sz w:val="18"/>
              </w:rPr>
              <w:t>u</w:t>
            </w:r>
            <w:r>
              <w:rPr>
                <w:color w:val="231F20"/>
                <w:w w:val="92"/>
                <w:sz w:val="18"/>
              </w:rPr>
              <w:t>n</w:t>
            </w:r>
            <w:r>
              <w:rPr>
                <w:color w:val="231F20"/>
                <w:w w:val="91"/>
                <w:sz w:val="18"/>
              </w:rPr>
              <w:t>d</w:t>
            </w:r>
            <w:r>
              <w:rPr>
                <w:color w:val="231F20"/>
                <w:spacing w:val="-14"/>
                <w:sz w:val="18"/>
              </w:rPr>
              <w:t> </w:t>
            </w:r>
            <w:r>
              <w:rPr>
                <w:color w:val="231F20"/>
                <w:w w:val="101"/>
                <w:sz w:val="18"/>
              </w:rPr>
              <w:t>6</w:t>
            </w:r>
            <w:r>
              <w:rPr>
                <w:color w:val="231F20"/>
                <w:w w:val="105"/>
                <w:sz w:val="18"/>
              </w:rPr>
              <w:t>½</w:t>
            </w:r>
            <w:r>
              <w:rPr>
                <w:color w:val="231F20"/>
                <w:w w:val="137"/>
                <w:sz w:val="18"/>
              </w:rPr>
              <w:t>%</w:t>
            </w:r>
            <w:r>
              <w:rPr>
                <w:color w:val="231F20"/>
                <w:w w:val="58"/>
                <w:sz w:val="18"/>
              </w:rPr>
              <w:t>.</w:t>
            </w:r>
          </w:p>
          <w:p>
            <w:pPr>
              <w:pStyle w:val="TableParagraph"/>
              <w:numPr>
                <w:ilvl w:val="0"/>
                <w:numId w:val="52"/>
              </w:numPr>
              <w:tabs>
                <w:tab w:pos="286" w:val="left" w:leader="none"/>
              </w:tabs>
              <w:spacing w:line="240" w:lineRule="auto" w:before="2" w:after="0"/>
              <w:ind w:left="285" w:right="0" w:hanging="171"/>
              <w:jc w:val="left"/>
              <w:rPr>
                <w:sz w:val="18"/>
              </w:rPr>
            </w:pPr>
            <w:r>
              <w:rPr>
                <w:color w:val="231F20"/>
                <w:w w:val="99"/>
                <w:sz w:val="18"/>
              </w:rPr>
              <w:t>A</w:t>
            </w:r>
            <w:r>
              <w:rPr>
                <w:color w:val="231F20"/>
                <w:w w:val="91"/>
                <w:sz w:val="18"/>
              </w:rPr>
              <w:t>v</w:t>
            </w:r>
            <w:r>
              <w:rPr>
                <w:color w:val="231F20"/>
                <w:w w:val="84"/>
                <w:sz w:val="18"/>
              </w:rPr>
              <w:t>e</w:t>
            </w:r>
            <w:r>
              <w:rPr>
                <w:color w:val="231F20"/>
                <w:w w:val="82"/>
                <w:sz w:val="18"/>
              </w:rPr>
              <w:t>r</w:t>
            </w:r>
            <w:r>
              <w:rPr>
                <w:color w:val="231F20"/>
                <w:w w:val="87"/>
                <w:sz w:val="18"/>
              </w:rPr>
              <w:t>a</w:t>
            </w:r>
            <w:r>
              <w:rPr>
                <w:color w:val="231F20"/>
                <w:w w:val="94"/>
                <w:sz w:val="18"/>
              </w:rPr>
              <w:t>g</w:t>
            </w:r>
            <w:r>
              <w:rPr>
                <w:color w:val="231F20"/>
                <w:w w:val="84"/>
                <w:sz w:val="18"/>
              </w:rPr>
              <w:t>e</w:t>
            </w:r>
            <w:r>
              <w:rPr>
                <w:color w:val="231F20"/>
                <w:spacing w:val="-14"/>
                <w:sz w:val="18"/>
              </w:rPr>
              <w:t> </w:t>
            </w:r>
            <w:r>
              <w:rPr>
                <w:color w:val="231F20"/>
                <w:w w:val="90"/>
                <w:sz w:val="18"/>
              </w:rPr>
              <w:t>q</w:t>
            </w:r>
            <w:r>
              <w:rPr>
                <w:color w:val="231F20"/>
                <w:w w:val="92"/>
                <w:sz w:val="18"/>
              </w:rPr>
              <w:t>u</w:t>
            </w:r>
            <w:r>
              <w:rPr>
                <w:color w:val="231F20"/>
                <w:w w:val="87"/>
                <w:sz w:val="18"/>
              </w:rPr>
              <w:t>a</w:t>
            </w:r>
            <w:r>
              <w:rPr>
                <w:color w:val="231F20"/>
                <w:w w:val="82"/>
                <w:sz w:val="18"/>
              </w:rPr>
              <w:t>r</w:t>
            </w:r>
            <w:r>
              <w:rPr>
                <w:color w:val="231F20"/>
                <w:w w:val="87"/>
                <w:sz w:val="18"/>
              </w:rPr>
              <w:t>t</w:t>
            </w:r>
            <w:r>
              <w:rPr>
                <w:color w:val="231F20"/>
                <w:w w:val="84"/>
                <w:sz w:val="18"/>
              </w:rPr>
              <w:t>e</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78"/>
                <w:sz w:val="18"/>
              </w:rPr>
              <w:t>i</w:t>
            </w:r>
            <w:r>
              <w:rPr>
                <w:color w:val="231F20"/>
                <w:w w:val="92"/>
                <w:sz w:val="18"/>
              </w:rPr>
              <w:t>n</w:t>
            </w:r>
            <w:r>
              <w:rPr>
                <w:color w:val="231F20"/>
                <w:spacing w:val="-14"/>
                <w:sz w:val="18"/>
              </w:rPr>
              <w:t> </w:t>
            </w:r>
            <w:r>
              <w:rPr>
                <w:color w:val="231F20"/>
                <w:w w:val="100"/>
                <w:sz w:val="18"/>
              </w:rPr>
              <w:t>U</w:t>
            </w:r>
            <w:r>
              <w:rPr>
                <w:color w:val="231F20"/>
                <w:w w:val="93"/>
                <w:sz w:val="18"/>
              </w:rPr>
              <w:t>K</w:t>
            </w:r>
            <w:r>
              <w:rPr>
                <w:color w:val="231F20"/>
                <w:spacing w:val="-16"/>
                <w:sz w:val="18"/>
              </w:rPr>
              <w:t> </w:t>
            </w:r>
            <w:r>
              <w:rPr>
                <w:color w:val="231F20"/>
                <w:w w:val="84"/>
                <w:sz w:val="18"/>
              </w:rPr>
              <w:t>e</w:t>
            </w:r>
            <w:r>
              <w:rPr>
                <w:color w:val="231F20"/>
                <w:w w:val="88"/>
                <w:sz w:val="18"/>
              </w:rPr>
              <w:t>x</w:t>
            </w:r>
            <w:r>
              <w:rPr>
                <w:color w:val="231F20"/>
                <w:w w:val="89"/>
                <w:sz w:val="18"/>
              </w:rPr>
              <w:t>p</w:t>
            </w:r>
            <w:r>
              <w:rPr>
                <w:color w:val="231F20"/>
                <w:w w:val="96"/>
                <w:sz w:val="18"/>
              </w:rPr>
              <w:t>o</w:t>
            </w:r>
            <w:r>
              <w:rPr>
                <w:color w:val="231F20"/>
                <w:w w:val="82"/>
                <w:sz w:val="18"/>
              </w:rPr>
              <w:t>r</w:t>
            </w:r>
            <w:r>
              <w:rPr>
                <w:color w:val="231F20"/>
                <w:w w:val="87"/>
                <w:sz w:val="18"/>
              </w:rPr>
              <w:t>t</w:t>
            </w:r>
            <w:r>
              <w:rPr>
                <w:color w:val="231F20"/>
                <w:w w:val="93"/>
                <w:sz w:val="18"/>
              </w:rPr>
              <w:t>s</w:t>
            </w:r>
            <w:r>
              <w:rPr>
                <w:color w:val="231F20"/>
                <w:spacing w:val="-14"/>
                <w:sz w:val="18"/>
              </w:rPr>
              <w:t> </w:t>
            </w:r>
            <w:r>
              <w:rPr>
                <w:color w:val="231F20"/>
                <w:w w:val="96"/>
                <w:sz w:val="18"/>
              </w:rPr>
              <w:t>o</w:t>
            </w:r>
            <w:r>
              <w:rPr>
                <w:color w:val="231F20"/>
                <w:w w:val="81"/>
                <w:sz w:val="18"/>
              </w:rPr>
              <w:t>f</w:t>
            </w:r>
            <w:r>
              <w:rPr>
                <w:color w:val="231F20"/>
                <w:spacing w:val="-14"/>
                <w:sz w:val="18"/>
              </w:rPr>
              <w:t> </w:t>
            </w:r>
            <w:r>
              <w:rPr>
                <w:color w:val="231F20"/>
                <w:w w:val="93"/>
                <w:sz w:val="18"/>
              </w:rPr>
              <w:t>s</w:t>
            </w:r>
            <w:r>
              <w:rPr>
                <w:color w:val="231F20"/>
                <w:w w:val="82"/>
                <w:sz w:val="18"/>
              </w:rPr>
              <w:t>l</w:t>
            </w:r>
            <w:r>
              <w:rPr>
                <w:color w:val="231F20"/>
                <w:w w:val="78"/>
                <w:sz w:val="18"/>
              </w:rPr>
              <w:t>i</w:t>
            </w:r>
            <w:r>
              <w:rPr>
                <w:color w:val="231F20"/>
                <w:w w:val="94"/>
                <w:sz w:val="18"/>
              </w:rPr>
              <w:t>g</w:t>
            </w:r>
            <w:r>
              <w:rPr>
                <w:color w:val="231F20"/>
                <w:w w:val="93"/>
                <w:sz w:val="18"/>
              </w:rPr>
              <w:t>h</w:t>
            </w:r>
            <w:r>
              <w:rPr>
                <w:color w:val="231F20"/>
                <w:w w:val="87"/>
                <w:sz w:val="18"/>
              </w:rPr>
              <w:t>t</w:t>
            </w:r>
            <w:r>
              <w:rPr>
                <w:color w:val="231F20"/>
                <w:w w:val="82"/>
                <w:sz w:val="18"/>
              </w:rPr>
              <w:t>l</w:t>
            </w:r>
            <w:r>
              <w:rPr>
                <w:color w:val="231F20"/>
                <w:w w:val="94"/>
                <w:sz w:val="18"/>
              </w:rPr>
              <w:t>y</w:t>
            </w:r>
            <w:r>
              <w:rPr>
                <w:color w:val="231F20"/>
                <w:spacing w:val="-14"/>
                <w:sz w:val="18"/>
              </w:rPr>
              <w:t> </w:t>
            </w:r>
            <w:r>
              <w:rPr>
                <w:color w:val="231F20"/>
                <w:w w:val="89"/>
                <w:sz w:val="18"/>
              </w:rPr>
              <w:t>b</w:t>
            </w:r>
            <w:r>
              <w:rPr>
                <w:color w:val="231F20"/>
                <w:w w:val="84"/>
                <w:sz w:val="18"/>
              </w:rPr>
              <w:t>e</w:t>
            </w:r>
            <w:r>
              <w:rPr>
                <w:color w:val="231F20"/>
                <w:w w:val="82"/>
                <w:sz w:val="18"/>
              </w:rPr>
              <w:t>l</w:t>
            </w:r>
            <w:r>
              <w:rPr>
                <w:color w:val="231F20"/>
                <w:w w:val="96"/>
                <w:sz w:val="18"/>
              </w:rPr>
              <w:t>o</w:t>
            </w:r>
            <w:r>
              <w:rPr>
                <w:color w:val="231F20"/>
                <w:w w:val="92"/>
                <w:sz w:val="18"/>
              </w:rPr>
              <w:t>w</w:t>
            </w:r>
            <w:r>
              <w:rPr>
                <w:color w:val="231F20"/>
                <w:spacing w:val="-14"/>
                <w:sz w:val="18"/>
              </w:rPr>
              <w:t> </w:t>
            </w:r>
            <w:r>
              <w:rPr>
                <w:color w:val="231F20"/>
                <w:w w:val="105"/>
                <w:sz w:val="18"/>
              </w:rPr>
              <w:t>½</w:t>
            </w:r>
            <w:r>
              <w:rPr>
                <w:color w:val="231F20"/>
                <w:w w:val="137"/>
                <w:sz w:val="18"/>
              </w:rPr>
              <w:t>%</w:t>
            </w:r>
            <w:r>
              <w:rPr>
                <w:color w:val="231F20"/>
                <w:w w:val="58"/>
                <w:sz w:val="18"/>
              </w:rPr>
              <w:t>.</w:t>
            </w:r>
          </w:p>
        </w:tc>
      </w:tr>
      <w:tr>
        <w:trPr>
          <w:trHeight w:val="2097" w:hRule="atLeast"/>
        </w:trPr>
        <w:tc>
          <w:tcPr>
            <w:tcW w:w="2536" w:type="dxa"/>
            <w:shd w:val="clear" w:color="auto" w:fill="DFAEAF"/>
          </w:tcPr>
          <w:p>
            <w:pPr>
              <w:pStyle w:val="TableParagraph"/>
              <w:spacing w:line="276" w:lineRule="auto" w:before="93"/>
              <w:ind w:left="100" w:right="109"/>
              <w:rPr>
                <w:sz w:val="18"/>
              </w:rPr>
            </w:pPr>
            <w:r>
              <w:rPr>
                <w:color w:val="231F20"/>
                <w:sz w:val="18"/>
              </w:rPr>
              <w:t>2: private domestic demand grows</w:t>
            </w:r>
            <w:r>
              <w:rPr>
                <w:color w:val="231F20"/>
                <w:spacing w:val="-33"/>
                <w:sz w:val="18"/>
              </w:rPr>
              <w:t> </w:t>
            </w:r>
            <w:r>
              <w:rPr>
                <w:color w:val="231F20"/>
                <w:sz w:val="18"/>
              </w:rPr>
              <w:t>robustly,</w:t>
            </w:r>
            <w:r>
              <w:rPr>
                <w:color w:val="231F20"/>
                <w:spacing w:val="-32"/>
                <w:sz w:val="18"/>
              </w:rPr>
              <w:t> </w:t>
            </w:r>
            <w:r>
              <w:rPr>
                <w:color w:val="231F20"/>
                <w:sz w:val="18"/>
              </w:rPr>
              <w:t>supported</w:t>
            </w:r>
            <w:r>
              <w:rPr>
                <w:color w:val="231F20"/>
                <w:spacing w:val="-32"/>
                <w:sz w:val="18"/>
              </w:rPr>
              <w:t> </w:t>
            </w:r>
            <w:r>
              <w:rPr>
                <w:color w:val="231F20"/>
                <w:sz w:val="18"/>
              </w:rPr>
              <w:t>by sustained</w:t>
            </w:r>
            <w:r>
              <w:rPr>
                <w:color w:val="231F20"/>
                <w:spacing w:val="-37"/>
                <w:sz w:val="18"/>
              </w:rPr>
              <w:t> </w:t>
            </w:r>
            <w:r>
              <w:rPr>
                <w:color w:val="231F20"/>
                <w:sz w:val="18"/>
              </w:rPr>
              <w:t>real</w:t>
            </w:r>
            <w:r>
              <w:rPr>
                <w:color w:val="231F20"/>
                <w:spacing w:val="-37"/>
                <w:sz w:val="18"/>
              </w:rPr>
              <w:t> </w:t>
            </w:r>
            <w:r>
              <w:rPr>
                <w:color w:val="231F20"/>
                <w:sz w:val="18"/>
              </w:rPr>
              <w:t>income</w:t>
            </w:r>
            <w:r>
              <w:rPr>
                <w:color w:val="231F20"/>
                <w:spacing w:val="-37"/>
                <w:sz w:val="18"/>
              </w:rPr>
              <w:t> </w:t>
            </w:r>
            <w:r>
              <w:rPr>
                <w:color w:val="231F20"/>
                <w:sz w:val="18"/>
              </w:rPr>
              <w:t>growth </w:t>
            </w:r>
            <w:r>
              <w:rPr>
                <w:color w:val="231F20"/>
                <w:w w:val="95"/>
                <w:sz w:val="18"/>
              </w:rPr>
              <w:t>and</w:t>
            </w:r>
            <w:r>
              <w:rPr>
                <w:color w:val="231F20"/>
                <w:spacing w:val="-23"/>
                <w:w w:val="95"/>
                <w:sz w:val="18"/>
              </w:rPr>
              <w:t> </w:t>
            </w:r>
            <w:r>
              <w:rPr>
                <w:color w:val="231F20"/>
                <w:w w:val="95"/>
                <w:sz w:val="18"/>
              </w:rPr>
              <w:t>a</w:t>
            </w:r>
            <w:r>
              <w:rPr>
                <w:color w:val="231F20"/>
                <w:spacing w:val="-24"/>
                <w:w w:val="95"/>
                <w:sz w:val="18"/>
              </w:rPr>
              <w:t> </w:t>
            </w:r>
            <w:r>
              <w:rPr>
                <w:color w:val="231F20"/>
                <w:w w:val="95"/>
                <w:sz w:val="18"/>
              </w:rPr>
              <w:t>gradual</w:t>
            </w:r>
            <w:r>
              <w:rPr>
                <w:color w:val="231F20"/>
                <w:spacing w:val="-23"/>
                <w:w w:val="95"/>
                <w:sz w:val="18"/>
              </w:rPr>
              <w:t> </w:t>
            </w:r>
            <w:r>
              <w:rPr>
                <w:color w:val="231F20"/>
                <w:w w:val="95"/>
                <w:sz w:val="18"/>
              </w:rPr>
              <w:t>decline</w:t>
            </w:r>
            <w:r>
              <w:rPr>
                <w:color w:val="231F20"/>
                <w:spacing w:val="-23"/>
                <w:w w:val="95"/>
                <w:sz w:val="18"/>
              </w:rPr>
              <w:t> </w:t>
            </w:r>
            <w:r>
              <w:rPr>
                <w:color w:val="231F20"/>
                <w:w w:val="95"/>
                <w:sz w:val="18"/>
              </w:rPr>
              <w:t>in</w:t>
            </w:r>
            <w:r>
              <w:rPr>
                <w:color w:val="231F20"/>
                <w:spacing w:val="-23"/>
                <w:w w:val="95"/>
                <w:sz w:val="18"/>
              </w:rPr>
              <w:t> </w:t>
            </w:r>
            <w:r>
              <w:rPr>
                <w:color w:val="231F20"/>
                <w:spacing w:val="-3"/>
                <w:w w:val="95"/>
                <w:sz w:val="18"/>
              </w:rPr>
              <w:t>private </w:t>
            </w:r>
            <w:r>
              <w:rPr>
                <w:color w:val="231F20"/>
                <w:sz w:val="18"/>
              </w:rPr>
              <w:t>sector</w:t>
            </w:r>
            <w:r>
              <w:rPr>
                <w:color w:val="231F20"/>
                <w:spacing w:val="-17"/>
                <w:sz w:val="18"/>
              </w:rPr>
              <w:t> </w:t>
            </w:r>
            <w:r>
              <w:rPr>
                <w:color w:val="231F20"/>
                <w:sz w:val="18"/>
              </w:rPr>
              <w:t>savings</w:t>
            </w:r>
          </w:p>
        </w:tc>
        <w:tc>
          <w:tcPr>
            <w:tcW w:w="7783" w:type="dxa"/>
            <w:shd w:val="clear" w:color="auto" w:fill="DFAEAF"/>
          </w:tcPr>
          <w:p>
            <w:pPr>
              <w:pStyle w:val="TableParagraph"/>
              <w:numPr>
                <w:ilvl w:val="0"/>
                <w:numId w:val="53"/>
              </w:numPr>
              <w:tabs>
                <w:tab w:pos="286" w:val="left" w:leader="none"/>
              </w:tabs>
              <w:spacing w:line="240" w:lineRule="auto" w:before="93" w:after="0"/>
              <w:ind w:left="285" w:right="0" w:hanging="171"/>
              <w:jc w:val="left"/>
              <w:rPr>
                <w:sz w:val="18"/>
              </w:rPr>
            </w:pPr>
            <w:r>
              <w:rPr>
                <w:color w:val="231F20"/>
                <w:w w:val="110"/>
                <w:sz w:val="18"/>
              </w:rPr>
              <w:t>Q</w:t>
            </w:r>
            <w:r>
              <w:rPr>
                <w:color w:val="231F20"/>
                <w:w w:val="92"/>
                <w:sz w:val="18"/>
              </w:rPr>
              <w:t>u</w:t>
            </w:r>
            <w:r>
              <w:rPr>
                <w:color w:val="231F20"/>
                <w:w w:val="87"/>
                <w:sz w:val="18"/>
              </w:rPr>
              <w:t>a</w:t>
            </w:r>
            <w:r>
              <w:rPr>
                <w:color w:val="231F20"/>
                <w:w w:val="82"/>
                <w:sz w:val="18"/>
              </w:rPr>
              <w:t>r</w:t>
            </w:r>
            <w:r>
              <w:rPr>
                <w:color w:val="231F20"/>
                <w:w w:val="87"/>
                <w:sz w:val="18"/>
              </w:rPr>
              <w:t>t</w:t>
            </w:r>
            <w:r>
              <w:rPr>
                <w:color w:val="231F20"/>
                <w:w w:val="84"/>
                <w:sz w:val="18"/>
              </w:rPr>
              <w:t>e</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85"/>
                <w:sz w:val="18"/>
              </w:rPr>
              <w:t>c</w:t>
            </w:r>
            <w:r>
              <w:rPr>
                <w:color w:val="231F20"/>
                <w:w w:val="96"/>
                <w:sz w:val="18"/>
              </w:rPr>
              <w:t>o</w:t>
            </w:r>
            <w:r>
              <w:rPr>
                <w:color w:val="231F20"/>
                <w:w w:val="92"/>
                <w:sz w:val="18"/>
              </w:rPr>
              <w:t>n</w:t>
            </w:r>
            <w:r>
              <w:rPr>
                <w:color w:val="231F20"/>
                <w:w w:val="93"/>
                <w:sz w:val="18"/>
              </w:rPr>
              <w:t>s</w:t>
            </w:r>
            <w:r>
              <w:rPr>
                <w:color w:val="231F20"/>
                <w:w w:val="92"/>
                <w:sz w:val="18"/>
              </w:rPr>
              <w:t>u</w:t>
            </w:r>
            <w:r>
              <w:rPr>
                <w:color w:val="231F20"/>
                <w:w w:val="96"/>
                <w:sz w:val="18"/>
              </w:rPr>
              <w:t>m</w:t>
            </w:r>
            <w:r>
              <w:rPr>
                <w:color w:val="231F20"/>
                <w:w w:val="89"/>
                <w:sz w:val="18"/>
              </w:rPr>
              <w:t>p</w:t>
            </w:r>
            <w:r>
              <w:rPr>
                <w:color w:val="231F20"/>
                <w:w w:val="87"/>
                <w:sz w:val="18"/>
              </w:rPr>
              <w:t>t</w:t>
            </w:r>
            <w:r>
              <w:rPr>
                <w:color w:val="231F20"/>
                <w:w w:val="78"/>
                <w:sz w:val="18"/>
              </w:rPr>
              <w:t>i</w:t>
            </w:r>
            <w:r>
              <w:rPr>
                <w:color w:val="231F20"/>
                <w:w w:val="96"/>
                <w:sz w:val="18"/>
              </w:rPr>
              <w:t>o</w:t>
            </w:r>
            <w:r>
              <w:rPr>
                <w:color w:val="231F20"/>
                <w:w w:val="92"/>
                <w:sz w:val="18"/>
              </w:rPr>
              <w:t>n</w:t>
            </w:r>
            <w:r>
              <w:rPr>
                <w:color w:val="231F20"/>
                <w:spacing w:val="-14"/>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87"/>
                <w:sz w:val="18"/>
              </w:rPr>
              <w:t>a</w:t>
            </w:r>
            <w:r>
              <w:rPr>
                <w:color w:val="231F20"/>
                <w:spacing w:val="-14"/>
                <w:sz w:val="18"/>
              </w:rPr>
              <w:t> </w:t>
            </w:r>
            <w:r>
              <w:rPr>
                <w:color w:val="231F20"/>
                <w:w w:val="82"/>
                <w:sz w:val="18"/>
              </w:rPr>
              <w:t>l</w:t>
            </w:r>
            <w:r>
              <w:rPr>
                <w:color w:val="231F20"/>
                <w:w w:val="78"/>
                <w:sz w:val="18"/>
              </w:rPr>
              <w:t>i</w:t>
            </w:r>
            <w:r>
              <w:rPr>
                <w:color w:val="231F20"/>
                <w:w w:val="87"/>
                <w:sz w:val="18"/>
              </w:rPr>
              <w:t>tt</w:t>
            </w:r>
            <w:r>
              <w:rPr>
                <w:color w:val="231F20"/>
                <w:w w:val="82"/>
                <w:sz w:val="18"/>
              </w:rPr>
              <w:t>l</w:t>
            </w:r>
            <w:r>
              <w:rPr>
                <w:color w:val="231F20"/>
                <w:w w:val="84"/>
                <w:sz w:val="18"/>
              </w:rPr>
              <w:t>e</w:t>
            </w:r>
            <w:r>
              <w:rPr>
                <w:color w:val="231F20"/>
                <w:spacing w:val="-14"/>
                <w:sz w:val="18"/>
              </w:rPr>
              <w:t> </w:t>
            </w:r>
            <w:r>
              <w:rPr>
                <w:color w:val="231F20"/>
                <w:w w:val="87"/>
                <w:sz w:val="18"/>
              </w:rPr>
              <w:t>a</w:t>
            </w:r>
            <w:r>
              <w:rPr>
                <w:color w:val="231F20"/>
                <w:w w:val="89"/>
                <w:sz w:val="18"/>
              </w:rPr>
              <w:t>b</w:t>
            </w:r>
            <w:r>
              <w:rPr>
                <w:color w:val="231F20"/>
                <w:w w:val="96"/>
                <w:sz w:val="18"/>
              </w:rPr>
              <w:t>o</w:t>
            </w:r>
            <w:r>
              <w:rPr>
                <w:color w:val="231F20"/>
                <w:w w:val="91"/>
                <w:sz w:val="18"/>
              </w:rPr>
              <w:t>v</w:t>
            </w:r>
            <w:r>
              <w:rPr>
                <w:color w:val="231F20"/>
                <w:w w:val="84"/>
                <w:sz w:val="18"/>
              </w:rPr>
              <w:t>e</w:t>
            </w:r>
            <w:r>
              <w:rPr>
                <w:color w:val="231F20"/>
                <w:spacing w:val="-14"/>
                <w:sz w:val="18"/>
              </w:rPr>
              <w:t> </w:t>
            </w:r>
            <w:r>
              <w:rPr>
                <w:color w:val="231F20"/>
                <w:w w:val="105"/>
                <w:sz w:val="18"/>
              </w:rPr>
              <w:t>¾</w:t>
            </w:r>
            <w:r>
              <w:rPr>
                <w:color w:val="231F20"/>
                <w:w w:val="137"/>
                <w:sz w:val="18"/>
              </w:rPr>
              <w:t>%</w:t>
            </w:r>
            <w:r>
              <w:rPr>
                <w:color w:val="231F20"/>
                <w:w w:val="58"/>
                <w:sz w:val="18"/>
              </w:rPr>
              <w:t>.</w:t>
            </w:r>
          </w:p>
          <w:p>
            <w:pPr>
              <w:pStyle w:val="TableParagraph"/>
              <w:numPr>
                <w:ilvl w:val="0"/>
                <w:numId w:val="53"/>
              </w:numPr>
              <w:tabs>
                <w:tab w:pos="286" w:val="left" w:leader="none"/>
              </w:tabs>
              <w:spacing w:line="240" w:lineRule="auto" w:before="26" w:after="0"/>
              <w:ind w:left="285" w:right="0" w:hanging="171"/>
              <w:jc w:val="left"/>
              <w:rPr>
                <w:sz w:val="18"/>
              </w:rPr>
            </w:pPr>
            <w:r>
              <w:rPr>
                <w:color w:val="231F20"/>
                <w:sz w:val="18"/>
              </w:rPr>
              <w:t>Saving</w:t>
            </w:r>
            <w:r>
              <w:rPr>
                <w:color w:val="231F20"/>
                <w:spacing w:val="-36"/>
                <w:sz w:val="18"/>
              </w:rPr>
              <w:t> </w:t>
            </w:r>
            <w:r>
              <w:rPr>
                <w:color w:val="231F20"/>
                <w:sz w:val="18"/>
              </w:rPr>
              <w:t>ratio</w:t>
            </w:r>
            <w:r>
              <w:rPr>
                <w:color w:val="231F20"/>
                <w:spacing w:val="-35"/>
                <w:sz w:val="18"/>
              </w:rPr>
              <w:t> </w:t>
            </w:r>
            <w:r>
              <w:rPr>
                <w:color w:val="231F20"/>
                <w:sz w:val="18"/>
              </w:rPr>
              <w:t>of</w:t>
            </w:r>
            <w:r>
              <w:rPr>
                <w:color w:val="231F20"/>
                <w:spacing w:val="-35"/>
                <w:sz w:val="18"/>
              </w:rPr>
              <w:t> </w:t>
            </w:r>
            <w:r>
              <w:rPr>
                <w:color w:val="231F20"/>
                <w:sz w:val="18"/>
              </w:rPr>
              <w:t>5½%</w:t>
            </w:r>
            <w:r>
              <w:rPr>
                <w:color w:val="231F20"/>
                <w:spacing w:val="-35"/>
                <w:sz w:val="18"/>
              </w:rPr>
              <w:t> </w:t>
            </w:r>
            <w:r>
              <w:rPr>
                <w:color w:val="231F20"/>
                <w:sz w:val="18"/>
              </w:rPr>
              <w:t>by</w:t>
            </w:r>
            <w:r>
              <w:rPr>
                <w:color w:val="231F20"/>
                <w:spacing w:val="-35"/>
                <w:sz w:val="18"/>
              </w:rPr>
              <w:t> </w:t>
            </w:r>
            <w:r>
              <w:rPr>
                <w:color w:val="231F20"/>
                <w:sz w:val="18"/>
              </w:rPr>
              <w:t>2016</w:t>
            </w:r>
            <w:r>
              <w:rPr>
                <w:color w:val="231F20"/>
                <w:spacing w:val="-36"/>
                <w:sz w:val="18"/>
              </w:rPr>
              <w:t> </w:t>
            </w:r>
            <w:r>
              <w:rPr>
                <w:color w:val="231F20"/>
                <w:sz w:val="18"/>
              </w:rPr>
              <w:t>Q1.</w:t>
            </w:r>
          </w:p>
          <w:p>
            <w:pPr>
              <w:pStyle w:val="TableParagraph"/>
              <w:numPr>
                <w:ilvl w:val="0"/>
                <w:numId w:val="53"/>
              </w:numPr>
              <w:tabs>
                <w:tab w:pos="286" w:val="left" w:leader="none"/>
              </w:tabs>
              <w:spacing w:line="240" w:lineRule="auto" w:before="26" w:after="0"/>
              <w:ind w:left="285" w:right="0" w:hanging="171"/>
              <w:jc w:val="left"/>
              <w:rPr>
                <w:sz w:val="18"/>
              </w:rPr>
            </w:pPr>
            <w:r>
              <w:rPr>
                <w:color w:val="231F20"/>
                <w:w w:val="90"/>
                <w:sz w:val="18"/>
              </w:rPr>
              <w:t>Credit</w:t>
            </w:r>
            <w:r>
              <w:rPr>
                <w:color w:val="231F20"/>
                <w:spacing w:val="-22"/>
                <w:w w:val="90"/>
                <w:sz w:val="18"/>
              </w:rPr>
              <w:t> </w:t>
            </w:r>
            <w:r>
              <w:rPr>
                <w:color w:val="231F20"/>
                <w:w w:val="90"/>
                <w:sz w:val="18"/>
              </w:rPr>
              <w:t>spreads</w:t>
            </w:r>
            <w:r>
              <w:rPr>
                <w:color w:val="231F20"/>
                <w:spacing w:val="-22"/>
                <w:w w:val="90"/>
                <w:sz w:val="18"/>
              </w:rPr>
              <w:t> </w:t>
            </w:r>
            <w:r>
              <w:rPr>
                <w:color w:val="231F20"/>
                <w:w w:val="90"/>
                <w:sz w:val="18"/>
              </w:rPr>
              <w:t>to</w:t>
            </w:r>
            <w:r>
              <w:rPr>
                <w:color w:val="231F20"/>
                <w:spacing w:val="-21"/>
                <w:w w:val="90"/>
                <w:sz w:val="18"/>
              </w:rPr>
              <w:t> </w:t>
            </w:r>
            <w:r>
              <w:rPr>
                <w:color w:val="231F20"/>
                <w:w w:val="90"/>
                <w:sz w:val="18"/>
              </w:rPr>
              <w:t>decline</w:t>
            </w:r>
            <w:r>
              <w:rPr>
                <w:color w:val="231F20"/>
                <w:spacing w:val="-22"/>
                <w:w w:val="90"/>
                <w:sz w:val="18"/>
              </w:rPr>
              <w:t> </w:t>
            </w:r>
            <w:r>
              <w:rPr>
                <w:color w:val="231F20"/>
                <w:w w:val="90"/>
                <w:sz w:val="18"/>
              </w:rPr>
              <w:t>slightly.</w:t>
            </w:r>
          </w:p>
          <w:p>
            <w:pPr>
              <w:pStyle w:val="TableParagraph"/>
              <w:numPr>
                <w:ilvl w:val="0"/>
                <w:numId w:val="53"/>
              </w:numPr>
              <w:tabs>
                <w:tab w:pos="286" w:val="left" w:leader="none"/>
              </w:tabs>
              <w:spacing w:line="240" w:lineRule="auto" w:before="26" w:after="0"/>
              <w:ind w:left="285" w:right="0" w:hanging="171"/>
              <w:jc w:val="left"/>
              <w:rPr>
                <w:sz w:val="18"/>
              </w:rPr>
            </w:pPr>
            <w:r>
              <w:rPr>
                <w:color w:val="231F20"/>
                <w:sz w:val="18"/>
              </w:rPr>
              <w:t>A</w:t>
            </w:r>
            <w:r>
              <w:rPr>
                <w:color w:val="231F20"/>
                <w:spacing w:val="-41"/>
                <w:sz w:val="18"/>
              </w:rPr>
              <w:t> </w:t>
            </w:r>
            <w:r>
              <w:rPr>
                <w:color w:val="231F20"/>
                <w:sz w:val="18"/>
              </w:rPr>
              <w:t>rise</w:t>
            </w:r>
            <w:r>
              <w:rPr>
                <w:color w:val="231F20"/>
                <w:spacing w:val="-40"/>
                <w:sz w:val="18"/>
              </w:rPr>
              <w:t> </w:t>
            </w:r>
            <w:r>
              <w:rPr>
                <w:color w:val="231F20"/>
                <w:sz w:val="18"/>
              </w:rPr>
              <w:t>in</w:t>
            </w:r>
            <w:r>
              <w:rPr>
                <w:color w:val="231F20"/>
                <w:spacing w:val="-40"/>
                <w:sz w:val="18"/>
              </w:rPr>
              <w:t> </w:t>
            </w:r>
            <w:r>
              <w:rPr>
                <w:color w:val="231F20"/>
                <w:sz w:val="18"/>
              </w:rPr>
              <w:t>mortgage</w:t>
            </w:r>
            <w:r>
              <w:rPr>
                <w:color w:val="231F20"/>
                <w:spacing w:val="-41"/>
                <w:sz w:val="18"/>
              </w:rPr>
              <w:t> </w:t>
            </w:r>
            <w:r>
              <w:rPr>
                <w:color w:val="231F20"/>
                <w:sz w:val="18"/>
              </w:rPr>
              <w:t>approvals</w:t>
            </w:r>
            <w:r>
              <w:rPr>
                <w:color w:val="231F20"/>
                <w:spacing w:val="-40"/>
                <w:sz w:val="18"/>
              </w:rPr>
              <w:t> </w:t>
            </w:r>
            <w:r>
              <w:rPr>
                <w:color w:val="231F20"/>
                <w:sz w:val="18"/>
              </w:rPr>
              <w:t>for</w:t>
            </w:r>
            <w:r>
              <w:rPr>
                <w:color w:val="231F20"/>
                <w:spacing w:val="-40"/>
                <w:sz w:val="18"/>
              </w:rPr>
              <w:t> </w:t>
            </w:r>
            <w:r>
              <w:rPr>
                <w:color w:val="231F20"/>
                <w:sz w:val="18"/>
              </w:rPr>
              <w:t>house</w:t>
            </w:r>
            <w:r>
              <w:rPr>
                <w:color w:val="231F20"/>
                <w:spacing w:val="-41"/>
                <w:sz w:val="18"/>
              </w:rPr>
              <w:t> </w:t>
            </w:r>
            <w:r>
              <w:rPr>
                <w:color w:val="231F20"/>
                <w:sz w:val="18"/>
              </w:rPr>
              <w:t>purchase</w:t>
            </w:r>
            <w:r>
              <w:rPr>
                <w:color w:val="231F20"/>
                <w:spacing w:val="-40"/>
                <w:sz w:val="18"/>
              </w:rPr>
              <w:t> </w:t>
            </w:r>
            <w:r>
              <w:rPr>
                <w:color w:val="231F20"/>
                <w:sz w:val="18"/>
              </w:rPr>
              <w:t>to</w:t>
            </w:r>
            <w:r>
              <w:rPr>
                <w:color w:val="231F20"/>
                <w:spacing w:val="-40"/>
                <w:sz w:val="18"/>
              </w:rPr>
              <w:t> </w:t>
            </w:r>
            <w:r>
              <w:rPr>
                <w:color w:val="231F20"/>
                <w:sz w:val="18"/>
              </w:rPr>
              <w:t>around</w:t>
            </w:r>
            <w:r>
              <w:rPr>
                <w:color w:val="231F20"/>
                <w:spacing w:val="-41"/>
                <w:sz w:val="18"/>
              </w:rPr>
              <w:t> </w:t>
            </w:r>
            <w:r>
              <w:rPr>
                <w:color w:val="231F20"/>
                <w:sz w:val="18"/>
              </w:rPr>
              <w:t>70,000</w:t>
            </w:r>
            <w:r>
              <w:rPr>
                <w:color w:val="231F20"/>
                <w:spacing w:val="-40"/>
                <w:sz w:val="18"/>
              </w:rPr>
              <w:t> </w:t>
            </w:r>
            <w:r>
              <w:rPr>
                <w:color w:val="231F20"/>
                <w:sz w:val="18"/>
              </w:rPr>
              <w:t>a</w:t>
            </w:r>
            <w:r>
              <w:rPr>
                <w:color w:val="231F20"/>
                <w:spacing w:val="-40"/>
                <w:sz w:val="18"/>
              </w:rPr>
              <w:t> </w:t>
            </w:r>
            <w:r>
              <w:rPr>
                <w:color w:val="231F20"/>
                <w:sz w:val="18"/>
              </w:rPr>
              <w:t>month,</w:t>
            </w:r>
            <w:r>
              <w:rPr>
                <w:color w:val="231F20"/>
                <w:spacing w:val="-40"/>
                <w:sz w:val="18"/>
              </w:rPr>
              <w:t> </w:t>
            </w:r>
            <w:r>
              <w:rPr>
                <w:color w:val="231F20"/>
                <w:sz w:val="18"/>
              </w:rPr>
              <w:t>on</w:t>
            </w:r>
            <w:r>
              <w:rPr>
                <w:color w:val="231F20"/>
                <w:spacing w:val="-41"/>
                <w:sz w:val="18"/>
              </w:rPr>
              <w:t> </w:t>
            </w:r>
            <w:r>
              <w:rPr>
                <w:color w:val="231F20"/>
                <w:sz w:val="18"/>
              </w:rPr>
              <w:t>average,</w:t>
            </w:r>
            <w:r>
              <w:rPr>
                <w:color w:val="231F20"/>
                <w:spacing w:val="-40"/>
                <w:sz w:val="18"/>
              </w:rPr>
              <w:t> </w:t>
            </w:r>
            <w:r>
              <w:rPr>
                <w:color w:val="231F20"/>
                <w:sz w:val="18"/>
              </w:rPr>
              <w:t>in</w:t>
            </w:r>
            <w:r>
              <w:rPr>
                <w:color w:val="231F20"/>
                <w:spacing w:val="-40"/>
                <w:sz w:val="18"/>
              </w:rPr>
              <w:t> </w:t>
            </w:r>
            <w:r>
              <w:rPr>
                <w:color w:val="231F20"/>
                <w:sz w:val="18"/>
              </w:rPr>
              <w:t>2015</w:t>
            </w:r>
            <w:r>
              <w:rPr>
                <w:color w:val="231F20"/>
                <w:spacing w:val="-41"/>
                <w:sz w:val="18"/>
              </w:rPr>
              <w:t> </w:t>
            </w:r>
            <w:r>
              <w:rPr>
                <w:color w:val="231F20"/>
                <w:sz w:val="18"/>
              </w:rPr>
              <w:t>Q4.</w:t>
            </w:r>
          </w:p>
          <w:p>
            <w:pPr>
              <w:pStyle w:val="TableParagraph"/>
              <w:numPr>
                <w:ilvl w:val="0"/>
                <w:numId w:val="53"/>
              </w:numPr>
              <w:tabs>
                <w:tab w:pos="286" w:val="left" w:leader="none"/>
              </w:tabs>
              <w:spacing w:line="268" w:lineRule="auto" w:before="26" w:after="0"/>
              <w:ind w:left="285" w:right="550" w:hanging="171"/>
              <w:jc w:val="left"/>
              <w:rPr>
                <w:sz w:val="18"/>
              </w:rPr>
            </w:pPr>
            <w:r>
              <w:rPr>
                <w:color w:val="231F20"/>
                <w:w w:val="95"/>
                <w:sz w:val="18"/>
              </w:rPr>
              <w:t>Rates</w:t>
            </w:r>
            <w:r>
              <w:rPr>
                <w:color w:val="231F20"/>
                <w:spacing w:val="-30"/>
                <w:w w:val="95"/>
                <w:sz w:val="18"/>
              </w:rPr>
              <w:t> </w:t>
            </w:r>
            <w:r>
              <w:rPr>
                <w:color w:val="231F20"/>
                <w:w w:val="95"/>
                <w:sz w:val="18"/>
              </w:rPr>
              <w:t>of</w:t>
            </w:r>
            <w:r>
              <w:rPr>
                <w:color w:val="231F20"/>
                <w:spacing w:val="-30"/>
                <w:w w:val="95"/>
                <w:sz w:val="18"/>
              </w:rPr>
              <w:t> </w:t>
            </w:r>
            <w:r>
              <w:rPr>
                <w:color w:val="231F20"/>
                <w:w w:val="95"/>
                <w:sz w:val="18"/>
              </w:rPr>
              <w:t>increase</w:t>
            </w:r>
            <w:r>
              <w:rPr>
                <w:color w:val="231F20"/>
                <w:spacing w:val="-30"/>
                <w:w w:val="95"/>
                <w:sz w:val="18"/>
              </w:rPr>
              <w:t> </w:t>
            </w:r>
            <w:r>
              <w:rPr>
                <w:color w:val="231F20"/>
                <w:w w:val="95"/>
                <w:sz w:val="18"/>
              </w:rPr>
              <w:t>in</w:t>
            </w:r>
            <w:r>
              <w:rPr>
                <w:color w:val="231F20"/>
                <w:spacing w:val="-29"/>
                <w:w w:val="95"/>
                <w:sz w:val="18"/>
              </w:rPr>
              <w:t> </w:t>
            </w:r>
            <w:r>
              <w:rPr>
                <w:color w:val="231F20"/>
                <w:w w:val="95"/>
                <w:sz w:val="18"/>
              </w:rPr>
              <w:t>the</w:t>
            </w:r>
            <w:r>
              <w:rPr>
                <w:color w:val="231F20"/>
                <w:spacing w:val="-30"/>
                <w:w w:val="95"/>
                <w:sz w:val="18"/>
              </w:rPr>
              <w:t> </w:t>
            </w:r>
            <w:r>
              <w:rPr>
                <w:color w:val="231F20"/>
                <w:w w:val="95"/>
                <w:sz w:val="18"/>
              </w:rPr>
              <w:t>main</w:t>
            </w:r>
            <w:r>
              <w:rPr>
                <w:color w:val="231F20"/>
                <w:spacing w:val="-30"/>
                <w:w w:val="95"/>
                <w:sz w:val="18"/>
              </w:rPr>
              <w:t> </w:t>
            </w:r>
            <w:r>
              <w:rPr>
                <w:color w:val="231F20"/>
                <w:w w:val="95"/>
                <w:sz w:val="18"/>
              </w:rPr>
              <w:t>indices</w:t>
            </w:r>
            <w:r>
              <w:rPr>
                <w:color w:val="231F20"/>
                <w:spacing w:val="-29"/>
                <w:w w:val="95"/>
                <w:sz w:val="18"/>
              </w:rPr>
              <w:t> </w:t>
            </w:r>
            <w:r>
              <w:rPr>
                <w:color w:val="231F20"/>
                <w:w w:val="95"/>
                <w:sz w:val="18"/>
              </w:rPr>
              <w:t>of</w:t>
            </w:r>
            <w:r>
              <w:rPr>
                <w:color w:val="231F20"/>
                <w:spacing w:val="-30"/>
                <w:w w:val="95"/>
                <w:sz w:val="18"/>
              </w:rPr>
              <w:t> </w:t>
            </w:r>
            <w:r>
              <w:rPr>
                <w:color w:val="231F20"/>
                <w:w w:val="95"/>
                <w:sz w:val="18"/>
              </w:rPr>
              <w:t>national</w:t>
            </w:r>
            <w:r>
              <w:rPr>
                <w:color w:val="231F20"/>
                <w:spacing w:val="-30"/>
                <w:w w:val="95"/>
                <w:sz w:val="18"/>
              </w:rPr>
              <w:t> </w:t>
            </w:r>
            <w:r>
              <w:rPr>
                <w:color w:val="231F20"/>
                <w:w w:val="95"/>
                <w:sz w:val="18"/>
              </w:rPr>
              <w:t>house</w:t>
            </w:r>
            <w:r>
              <w:rPr>
                <w:color w:val="231F20"/>
                <w:spacing w:val="-29"/>
                <w:w w:val="95"/>
                <w:sz w:val="18"/>
              </w:rPr>
              <w:t> </w:t>
            </w:r>
            <w:r>
              <w:rPr>
                <w:color w:val="231F20"/>
                <w:w w:val="95"/>
                <w:sz w:val="18"/>
              </w:rPr>
              <w:t>prices</w:t>
            </w:r>
            <w:r>
              <w:rPr>
                <w:color w:val="231F20"/>
                <w:spacing w:val="-30"/>
                <w:w w:val="95"/>
                <w:sz w:val="18"/>
              </w:rPr>
              <w:t> </w:t>
            </w:r>
            <w:r>
              <w:rPr>
                <w:color w:val="231F20"/>
                <w:w w:val="95"/>
                <w:sz w:val="18"/>
              </w:rPr>
              <w:t>to</w:t>
            </w:r>
            <w:r>
              <w:rPr>
                <w:color w:val="231F20"/>
                <w:spacing w:val="-30"/>
                <w:w w:val="95"/>
                <w:sz w:val="18"/>
              </w:rPr>
              <w:t> </w:t>
            </w:r>
            <w:r>
              <w:rPr>
                <w:color w:val="231F20"/>
                <w:w w:val="95"/>
                <w:sz w:val="18"/>
              </w:rPr>
              <w:t>average</w:t>
            </w:r>
            <w:r>
              <w:rPr>
                <w:color w:val="231F20"/>
                <w:spacing w:val="-29"/>
                <w:w w:val="95"/>
                <w:sz w:val="18"/>
              </w:rPr>
              <w:t> </w:t>
            </w:r>
            <w:r>
              <w:rPr>
                <w:color w:val="231F20"/>
                <w:w w:val="95"/>
                <w:sz w:val="18"/>
              </w:rPr>
              <w:t>just</w:t>
            </w:r>
            <w:r>
              <w:rPr>
                <w:color w:val="231F20"/>
                <w:spacing w:val="-30"/>
                <w:w w:val="95"/>
                <w:sz w:val="18"/>
              </w:rPr>
              <w:t> </w:t>
            </w:r>
            <w:r>
              <w:rPr>
                <w:color w:val="231F20"/>
                <w:w w:val="95"/>
                <w:sz w:val="18"/>
              </w:rPr>
              <w:t>over</w:t>
            </w:r>
            <w:r>
              <w:rPr>
                <w:color w:val="231F20"/>
                <w:spacing w:val="-30"/>
                <w:w w:val="95"/>
                <w:sz w:val="18"/>
              </w:rPr>
              <w:t> </w:t>
            </w:r>
            <w:r>
              <w:rPr>
                <w:color w:val="231F20"/>
                <w:w w:val="95"/>
                <w:sz w:val="18"/>
              </w:rPr>
              <w:t>½%</w:t>
            </w:r>
            <w:r>
              <w:rPr>
                <w:color w:val="231F20"/>
                <w:spacing w:val="-29"/>
                <w:w w:val="95"/>
                <w:sz w:val="18"/>
              </w:rPr>
              <w:t> </w:t>
            </w:r>
            <w:r>
              <w:rPr>
                <w:color w:val="231F20"/>
                <w:w w:val="95"/>
                <w:sz w:val="18"/>
              </w:rPr>
              <w:t>a</w:t>
            </w:r>
            <w:r>
              <w:rPr>
                <w:color w:val="231F20"/>
                <w:spacing w:val="-30"/>
                <w:w w:val="95"/>
                <w:sz w:val="18"/>
              </w:rPr>
              <w:t> </w:t>
            </w:r>
            <w:r>
              <w:rPr>
                <w:color w:val="231F20"/>
                <w:w w:val="95"/>
                <w:sz w:val="18"/>
              </w:rPr>
              <w:t>month</w:t>
            </w:r>
            <w:r>
              <w:rPr>
                <w:color w:val="231F20"/>
                <w:spacing w:val="-30"/>
                <w:w w:val="95"/>
                <w:sz w:val="18"/>
              </w:rPr>
              <w:t> </w:t>
            </w:r>
            <w:r>
              <w:rPr>
                <w:color w:val="231F20"/>
                <w:w w:val="95"/>
                <w:sz w:val="18"/>
              </w:rPr>
              <w:t>in </w:t>
            </w:r>
            <w:r>
              <w:rPr>
                <w:color w:val="231F20"/>
                <w:sz w:val="18"/>
              </w:rPr>
              <w:t>2015</w:t>
            </w:r>
            <w:r>
              <w:rPr>
                <w:color w:val="231F20"/>
                <w:spacing w:val="-17"/>
                <w:sz w:val="18"/>
              </w:rPr>
              <w:t> </w:t>
            </w:r>
            <w:r>
              <w:rPr>
                <w:color w:val="231F20"/>
                <w:sz w:val="18"/>
              </w:rPr>
              <w:t>Q4</w:t>
            </w:r>
            <w:r>
              <w:rPr>
                <w:color w:val="231F20"/>
                <w:spacing w:val="-15"/>
                <w:sz w:val="18"/>
              </w:rPr>
              <w:t> </w:t>
            </w:r>
            <w:r>
              <w:rPr>
                <w:color w:val="231F20"/>
                <w:sz w:val="18"/>
              </w:rPr>
              <w:t>and</w:t>
            </w:r>
            <w:r>
              <w:rPr>
                <w:color w:val="231F20"/>
                <w:spacing w:val="-14"/>
                <w:sz w:val="18"/>
              </w:rPr>
              <w:t> </w:t>
            </w:r>
            <w:r>
              <w:rPr>
                <w:color w:val="231F20"/>
                <w:sz w:val="18"/>
              </w:rPr>
              <w:t>2016</w:t>
            </w:r>
            <w:r>
              <w:rPr>
                <w:color w:val="231F20"/>
                <w:spacing w:val="-17"/>
                <w:sz w:val="18"/>
              </w:rPr>
              <w:t> </w:t>
            </w:r>
            <w:r>
              <w:rPr>
                <w:color w:val="231F20"/>
                <w:sz w:val="18"/>
              </w:rPr>
              <w:t>Q1.</w:t>
            </w:r>
          </w:p>
          <w:p>
            <w:pPr>
              <w:pStyle w:val="TableParagraph"/>
              <w:numPr>
                <w:ilvl w:val="0"/>
                <w:numId w:val="53"/>
              </w:numPr>
              <w:tabs>
                <w:tab w:pos="286" w:val="left" w:leader="none"/>
              </w:tabs>
              <w:spacing w:line="240" w:lineRule="auto" w:before="2" w:after="0"/>
              <w:ind w:left="285" w:right="0" w:hanging="171"/>
              <w:jc w:val="left"/>
              <w:rPr>
                <w:sz w:val="18"/>
              </w:rPr>
            </w:pPr>
            <w:r>
              <w:rPr>
                <w:color w:val="231F20"/>
                <w:w w:val="110"/>
                <w:sz w:val="18"/>
              </w:rPr>
              <w:t>Q</w:t>
            </w:r>
            <w:r>
              <w:rPr>
                <w:color w:val="231F20"/>
                <w:w w:val="92"/>
                <w:sz w:val="18"/>
              </w:rPr>
              <w:t>u</w:t>
            </w:r>
            <w:r>
              <w:rPr>
                <w:color w:val="231F20"/>
                <w:w w:val="87"/>
                <w:sz w:val="18"/>
              </w:rPr>
              <w:t>a</w:t>
            </w:r>
            <w:r>
              <w:rPr>
                <w:color w:val="231F20"/>
                <w:w w:val="82"/>
                <w:sz w:val="18"/>
              </w:rPr>
              <w:t>r</w:t>
            </w:r>
            <w:r>
              <w:rPr>
                <w:color w:val="231F20"/>
                <w:w w:val="87"/>
                <w:sz w:val="18"/>
              </w:rPr>
              <w:t>t</w:t>
            </w:r>
            <w:r>
              <w:rPr>
                <w:color w:val="231F20"/>
                <w:w w:val="84"/>
                <w:sz w:val="18"/>
              </w:rPr>
              <w:t>e</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93"/>
                <w:sz w:val="18"/>
              </w:rPr>
              <w:t>h</w:t>
            </w:r>
            <w:r>
              <w:rPr>
                <w:color w:val="231F20"/>
                <w:w w:val="96"/>
                <w:sz w:val="18"/>
              </w:rPr>
              <w:t>o</w:t>
            </w:r>
            <w:r>
              <w:rPr>
                <w:color w:val="231F20"/>
                <w:w w:val="92"/>
                <w:sz w:val="18"/>
              </w:rPr>
              <w:t>u</w:t>
            </w:r>
            <w:r>
              <w:rPr>
                <w:color w:val="231F20"/>
                <w:w w:val="93"/>
                <w:sz w:val="18"/>
              </w:rPr>
              <w:t>s</w:t>
            </w:r>
            <w:r>
              <w:rPr>
                <w:color w:val="231F20"/>
                <w:w w:val="78"/>
                <w:sz w:val="18"/>
              </w:rPr>
              <w:t>i</w:t>
            </w:r>
            <w:r>
              <w:rPr>
                <w:color w:val="231F20"/>
                <w:w w:val="92"/>
                <w:sz w:val="18"/>
              </w:rPr>
              <w:t>n</w:t>
            </w:r>
            <w:r>
              <w:rPr>
                <w:color w:val="231F20"/>
                <w:w w:val="94"/>
                <w:sz w:val="18"/>
              </w:rPr>
              <w:t>g</w:t>
            </w:r>
            <w:r>
              <w:rPr>
                <w:color w:val="231F20"/>
                <w:spacing w:val="-14"/>
                <w:sz w:val="18"/>
              </w:rPr>
              <w:t> </w:t>
            </w:r>
            <w:r>
              <w:rPr>
                <w:color w:val="231F20"/>
                <w:w w:val="78"/>
                <w:sz w:val="18"/>
              </w:rPr>
              <w:t>i</w:t>
            </w:r>
            <w:r>
              <w:rPr>
                <w:color w:val="231F20"/>
                <w:w w:val="92"/>
                <w:sz w:val="18"/>
              </w:rPr>
              <w:t>n</w:t>
            </w:r>
            <w:r>
              <w:rPr>
                <w:color w:val="231F20"/>
                <w:w w:val="91"/>
                <w:sz w:val="18"/>
              </w:rPr>
              <w:t>v</w:t>
            </w:r>
            <w:r>
              <w:rPr>
                <w:color w:val="231F20"/>
                <w:w w:val="84"/>
                <w:sz w:val="18"/>
              </w:rPr>
              <w:t>e</w:t>
            </w:r>
            <w:r>
              <w:rPr>
                <w:color w:val="231F20"/>
                <w:w w:val="93"/>
                <w:sz w:val="18"/>
              </w:rPr>
              <w:t>s</w:t>
            </w:r>
            <w:r>
              <w:rPr>
                <w:color w:val="231F20"/>
                <w:w w:val="87"/>
                <w:sz w:val="18"/>
              </w:rPr>
              <w:t>t</w:t>
            </w:r>
            <w:r>
              <w:rPr>
                <w:color w:val="231F20"/>
                <w:w w:val="96"/>
                <w:sz w:val="18"/>
              </w:rPr>
              <w:t>m</w:t>
            </w:r>
            <w:r>
              <w:rPr>
                <w:color w:val="231F20"/>
                <w:w w:val="84"/>
                <w:sz w:val="18"/>
              </w:rPr>
              <w:t>e</w:t>
            </w:r>
            <w:r>
              <w:rPr>
                <w:color w:val="231F20"/>
                <w:w w:val="92"/>
                <w:sz w:val="18"/>
              </w:rPr>
              <w:t>n</w:t>
            </w:r>
            <w:r>
              <w:rPr>
                <w:color w:val="231F20"/>
                <w:w w:val="87"/>
                <w:sz w:val="18"/>
              </w:rPr>
              <w:t>t</w:t>
            </w:r>
            <w:r>
              <w:rPr>
                <w:color w:val="231F20"/>
                <w:spacing w:val="-14"/>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87"/>
                <w:sz w:val="18"/>
              </w:rPr>
              <w:t>a</w:t>
            </w:r>
            <w:r>
              <w:rPr>
                <w:color w:val="231F20"/>
                <w:w w:val="91"/>
                <w:sz w:val="18"/>
              </w:rPr>
              <w:t>v</w:t>
            </w:r>
            <w:r>
              <w:rPr>
                <w:color w:val="231F20"/>
                <w:w w:val="84"/>
                <w:sz w:val="18"/>
              </w:rPr>
              <w:t>e</w:t>
            </w:r>
            <w:r>
              <w:rPr>
                <w:color w:val="231F20"/>
                <w:w w:val="82"/>
                <w:sz w:val="18"/>
              </w:rPr>
              <w:t>r</w:t>
            </w:r>
            <w:r>
              <w:rPr>
                <w:color w:val="231F20"/>
                <w:w w:val="87"/>
                <w:sz w:val="18"/>
              </w:rPr>
              <w:t>a</w:t>
            </w:r>
            <w:r>
              <w:rPr>
                <w:color w:val="231F20"/>
                <w:w w:val="94"/>
                <w:sz w:val="18"/>
              </w:rPr>
              <w:t>g</w:t>
            </w:r>
            <w:r>
              <w:rPr>
                <w:color w:val="231F20"/>
                <w:w w:val="84"/>
                <w:sz w:val="18"/>
              </w:rPr>
              <w:t>e</w:t>
            </w:r>
            <w:r>
              <w:rPr>
                <w:color w:val="231F20"/>
                <w:spacing w:val="-14"/>
                <w:sz w:val="18"/>
              </w:rPr>
              <w:t> </w:t>
            </w:r>
            <w:r>
              <w:rPr>
                <w:color w:val="231F20"/>
                <w:w w:val="87"/>
                <w:sz w:val="18"/>
              </w:rPr>
              <w:t>a</w:t>
            </w:r>
            <w:r>
              <w:rPr>
                <w:color w:val="231F20"/>
                <w:w w:val="82"/>
                <w:sz w:val="18"/>
              </w:rPr>
              <w:t>r</w:t>
            </w:r>
            <w:r>
              <w:rPr>
                <w:color w:val="231F20"/>
                <w:w w:val="96"/>
                <w:sz w:val="18"/>
              </w:rPr>
              <w:t>o</w:t>
            </w:r>
            <w:r>
              <w:rPr>
                <w:color w:val="231F20"/>
                <w:w w:val="92"/>
                <w:sz w:val="18"/>
              </w:rPr>
              <w:t>u</w:t>
            </w:r>
            <w:r>
              <w:rPr>
                <w:color w:val="231F20"/>
                <w:w w:val="92"/>
                <w:sz w:val="18"/>
              </w:rPr>
              <w:t>n</w:t>
            </w:r>
            <w:r>
              <w:rPr>
                <w:color w:val="231F20"/>
                <w:w w:val="91"/>
                <w:sz w:val="18"/>
              </w:rPr>
              <w:t>d</w:t>
            </w:r>
            <w:r>
              <w:rPr>
                <w:color w:val="231F20"/>
                <w:spacing w:val="-14"/>
                <w:sz w:val="18"/>
              </w:rPr>
              <w:t> </w:t>
            </w:r>
            <w:r>
              <w:rPr>
                <w:color w:val="231F20"/>
                <w:w w:val="78"/>
                <w:sz w:val="18"/>
              </w:rPr>
              <w:t>1</w:t>
            </w:r>
            <w:r>
              <w:rPr>
                <w:color w:val="231F20"/>
                <w:w w:val="137"/>
                <w:sz w:val="18"/>
              </w:rPr>
              <w:t>%</w:t>
            </w:r>
            <w:r>
              <w:rPr>
                <w:color w:val="231F20"/>
                <w:w w:val="58"/>
                <w:sz w:val="18"/>
              </w:rPr>
              <w:t>.</w:t>
            </w:r>
          </w:p>
          <w:p>
            <w:pPr>
              <w:pStyle w:val="TableParagraph"/>
              <w:numPr>
                <w:ilvl w:val="0"/>
                <w:numId w:val="53"/>
              </w:numPr>
              <w:tabs>
                <w:tab w:pos="286" w:val="left" w:leader="none"/>
              </w:tabs>
              <w:spacing w:line="240" w:lineRule="auto" w:before="26" w:after="0"/>
              <w:ind w:left="285" w:right="0" w:hanging="171"/>
              <w:jc w:val="left"/>
              <w:rPr>
                <w:sz w:val="18"/>
              </w:rPr>
            </w:pPr>
            <w:r>
              <w:rPr>
                <w:color w:val="231F20"/>
                <w:w w:val="110"/>
                <w:sz w:val="18"/>
              </w:rPr>
              <w:t>Q</w:t>
            </w:r>
            <w:r>
              <w:rPr>
                <w:color w:val="231F20"/>
                <w:w w:val="92"/>
                <w:sz w:val="18"/>
              </w:rPr>
              <w:t>u</w:t>
            </w:r>
            <w:r>
              <w:rPr>
                <w:color w:val="231F20"/>
                <w:w w:val="87"/>
                <w:sz w:val="18"/>
              </w:rPr>
              <w:t>a</w:t>
            </w:r>
            <w:r>
              <w:rPr>
                <w:color w:val="231F20"/>
                <w:w w:val="82"/>
                <w:sz w:val="18"/>
              </w:rPr>
              <w:t>r</w:t>
            </w:r>
            <w:r>
              <w:rPr>
                <w:color w:val="231F20"/>
                <w:w w:val="87"/>
                <w:sz w:val="18"/>
              </w:rPr>
              <w:t>t</w:t>
            </w:r>
            <w:r>
              <w:rPr>
                <w:color w:val="231F20"/>
                <w:w w:val="84"/>
                <w:sz w:val="18"/>
              </w:rPr>
              <w:t>e</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89"/>
                <w:sz w:val="18"/>
              </w:rPr>
              <w:t>b</w:t>
            </w:r>
            <w:r>
              <w:rPr>
                <w:color w:val="231F20"/>
                <w:w w:val="92"/>
                <w:sz w:val="18"/>
              </w:rPr>
              <w:t>u</w:t>
            </w:r>
            <w:r>
              <w:rPr>
                <w:color w:val="231F20"/>
                <w:w w:val="93"/>
                <w:sz w:val="18"/>
              </w:rPr>
              <w:t>s</w:t>
            </w:r>
            <w:r>
              <w:rPr>
                <w:color w:val="231F20"/>
                <w:w w:val="78"/>
                <w:sz w:val="18"/>
              </w:rPr>
              <w:t>i</w:t>
            </w:r>
            <w:r>
              <w:rPr>
                <w:color w:val="231F20"/>
                <w:w w:val="92"/>
                <w:sz w:val="18"/>
              </w:rPr>
              <w:t>n</w:t>
            </w:r>
            <w:r>
              <w:rPr>
                <w:color w:val="231F20"/>
                <w:w w:val="84"/>
                <w:sz w:val="18"/>
              </w:rPr>
              <w:t>e</w:t>
            </w:r>
            <w:r>
              <w:rPr>
                <w:color w:val="231F20"/>
                <w:w w:val="93"/>
                <w:sz w:val="18"/>
              </w:rPr>
              <w:t>ss</w:t>
            </w:r>
            <w:r>
              <w:rPr>
                <w:color w:val="231F20"/>
                <w:spacing w:val="-14"/>
                <w:sz w:val="18"/>
              </w:rPr>
              <w:t> </w:t>
            </w:r>
            <w:r>
              <w:rPr>
                <w:color w:val="231F20"/>
                <w:w w:val="78"/>
                <w:sz w:val="18"/>
              </w:rPr>
              <w:t>i</w:t>
            </w:r>
            <w:r>
              <w:rPr>
                <w:color w:val="231F20"/>
                <w:w w:val="92"/>
                <w:sz w:val="18"/>
              </w:rPr>
              <w:t>n</w:t>
            </w:r>
            <w:r>
              <w:rPr>
                <w:color w:val="231F20"/>
                <w:w w:val="91"/>
                <w:sz w:val="18"/>
              </w:rPr>
              <w:t>v</w:t>
            </w:r>
            <w:r>
              <w:rPr>
                <w:color w:val="231F20"/>
                <w:w w:val="84"/>
                <w:sz w:val="18"/>
              </w:rPr>
              <w:t>e</w:t>
            </w:r>
            <w:r>
              <w:rPr>
                <w:color w:val="231F20"/>
                <w:w w:val="93"/>
                <w:sz w:val="18"/>
              </w:rPr>
              <w:t>s</w:t>
            </w:r>
            <w:r>
              <w:rPr>
                <w:color w:val="231F20"/>
                <w:w w:val="87"/>
                <w:sz w:val="18"/>
              </w:rPr>
              <w:t>t</w:t>
            </w:r>
            <w:r>
              <w:rPr>
                <w:color w:val="231F20"/>
                <w:w w:val="96"/>
                <w:sz w:val="18"/>
              </w:rPr>
              <w:t>m</w:t>
            </w:r>
            <w:r>
              <w:rPr>
                <w:color w:val="231F20"/>
                <w:w w:val="84"/>
                <w:sz w:val="18"/>
              </w:rPr>
              <w:t>e</w:t>
            </w:r>
            <w:r>
              <w:rPr>
                <w:color w:val="231F20"/>
                <w:w w:val="92"/>
                <w:sz w:val="18"/>
              </w:rPr>
              <w:t>n</w:t>
            </w:r>
            <w:r>
              <w:rPr>
                <w:color w:val="231F20"/>
                <w:w w:val="87"/>
                <w:sz w:val="18"/>
              </w:rPr>
              <w:t>t</w:t>
            </w:r>
            <w:r>
              <w:rPr>
                <w:color w:val="231F20"/>
                <w:spacing w:val="-14"/>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96"/>
                <w:sz w:val="18"/>
              </w:rPr>
              <w:t>o</w:t>
            </w:r>
            <w:r>
              <w:rPr>
                <w:color w:val="231F20"/>
                <w:w w:val="81"/>
                <w:sz w:val="18"/>
              </w:rPr>
              <w:t>f</w:t>
            </w:r>
            <w:r>
              <w:rPr>
                <w:color w:val="231F20"/>
                <w:spacing w:val="-14"/>
                <w:sz w:val="18"/>
              </w:rPr>
              <w:t> </w:t>
            </w:r>
            <w:r>
              <w:rPr>
                <w:color w:val="231F20"/>
                <w:w w:val="87"/>
                <w:sz w:val="18"/>
              </w:rPr>
              <w:t>a</w:t>
            </w:r>
            <w:r>
              <w:rPr>
                <w:color w:val="231F20"/>
                <w:w w:val="82"/>
                <w:sz w:val="18"/>
              </w:rPr>
              <w:t>r</w:t>
            </w:r>
            <w:r>
              <w:rPr>
                <w:color w:val="231F20"/>
                <w:w w:val="96"/>
                <w:sz w:val="18"/>
              </w:rPr>
              <w:t>o</w:t>
            </w:r>
            <w:r>
              <w:rPr>
                <w:color w:val="231F20"/>
                <w:w w:val="92"/>
                <w:sz w:val="18"/>
              </w:rPr>
              <w:t>u</w:t>
            </w:r>
            <w:r>
              <w:rPr>
                <w:color w:val="231F20"/>
                <w:w w:val="92"/>
                <w:sz w:val="18"/>
              </w:rPr>
              <w:t>n</w:t>
            </w:r>
            <w:r>
              <w:rPr>
                <w:color w:val="231F20"/>
                <w:w w:val="91"/>
                <w:sz w:val="18"/>
              </w:rPr>
              <w:t>d</w:t>
            </w:r>
            <w:r>
              <w:rPr>
                <w:color w:val="231F20"/>
                <w:spacing w:val="-14"/>
                <w:sz w:val="18"/>
              </w:rPr>
              <w:t> </w:t>
            </w:r>
            <w:r>
              <w:rPr>
                <w:color w:val="231F20"/>
                <w:w w:val="78"/>
                <w:sz w:val="18"/>
              </w:rPr>
              <w:t>1</w:t>
            </w:r>
            <w:r>
              <w:rPr>
                <w:color w:val="231F20"/>
                <w:w w:val="105"/>
                <w:sz w:val="18"/>
              </w:rPr>
              <w:t>½</w:t>
            </w:r>
            <w:r>
              <w:rPr>
                <w:color w:val="231F20"/>
                <w:w w:val="137"/>
                <w:sz w:val="18"/>
              </w:rPr>
              <w:t>%</w:t>
            </w:r>
            <w:r>
              <w:rPr>
                <w:color w:val="231F20"/>
                <w:w w:val="58"/>
                <w:sz w:val="18"/>
              </w:rPr>
              <w:t>.</w:t>
            </w:r>
          </w:p>
        </w:tc>
      </w:tr>
      <w:tr>
        <w:trPr>
          <w:trHeight w:val="1587" w:hRule="atLeast"/>
        </w:trPr>
        <w:tc>
          <w:tcPr>
            <w:tcW w:w="2536" w:type="dxa"/>
            <w:shd w:val="clear" w:color="auto" w:fill="E3BABA"/>
          </w:tcPr>
          <w:p>
            <w:pPr>
              <w:pStyle w:val="TableParagraph"/>
              <w:spacing w:line="276" w:lineRule="auto" w:before="93"/>
              <w:ind w:left="100" w:right="245"/>
              <w:rPr>
                <w:sz w:val="18"/>
              </w:rPr>
            </w:pPr>
            <w:r>
              <w:rPr>
                <w:color w:val="231F20"/>
                <w:sz w:val="18"/>
              </w:rPr>
              <w:t>3:</w:t>
            </w:r>
            <w:r>
              <w:rPr>
                <w:color w:val="231F20"/>
                <w:spacing w:val="-18"/>
                <w:sz w:val="18"/>
              </w:rPr>
              <w:t> </w:t>
            </w:r>
            <w:r>
              <w:rPr>
                <w:color w:val="231F20"/>
                <w:sz w:val="18"/>
              </w:rPr>
              <w:t>wage</w:t>
            </w:r>
            <w:r>
              <w:rPr>
                <w:color w:val="231F20"/>
                <w:spacing w:val="-37"/>
                <w:sz w:val="18"/>
              </w:rPr>
              <w:t> </w:t>
            </w:r>
            <w:r>
              <w:rPr>
                <w:color w:val="231F20"/>
                <w:sz w:val="18"/>
              </w:rPr>
              <w:t>growth</w:t>
            </w:r>
            <w:r>
              <w:rPr>
                <w:color w:val="231F20"/>
                <w:spacing w:val="-36"/>
                <w:sz w:val="18"/>
              </w:rPr>
              <w:t> </w:t>
            </w:r>
            <w:r>
              <w:rPr>
                <w:color w:val="231F20"/>
                <w:sz w:val="18"/>
              </w:rPr>
              <w:t>continues</w:t>
            </w:r>
            <w:r>
              <w:rPr>
                <w:color w:val="231F20"/>
                <w:spacing w:val="-36"/>
                <w:sz w:val="18"/>
              </w:rPr>
              <w:t> </w:t>
            </w:r>
            <w:r>
              <w:rPr>
                <w:color w:val="231F20"/>
                <w:sz w:val="18"/>
              </w:rPr>
              <w:t>to rise, underpinned by an absorption of slack and </w:t>
            </w:r>
            <w:r>
              <w:rPr>
                <w:color w:val="231F20"/>
                <w:w w:val="95"/>
                <w:sz w:val="18"/>
              </w:rPr>
              <w:t>strengthening</w:t>
            </w:r>
            <w:r>
              <w:rPr>
                <w:color w:val="231F20"/>
                <w:spacing w:val="-30"/>
                <w:w w:val="95"/>
                <w:sz w:val="18"/>
              </w:rPr>
              <w:t> </w:t>
            </w:r>
            <w:r>
              <w:rPr>
                <w:color w:val="231F20"/>
                <w:w w:val="95"/>
                <w:sz w:val="18"/>
              </w:rPr>
              <w:t>in</w:t>
            </w:r>
            <w:r>
              <w:rPr>
                <w:color w:val="231F20"/>
                <w:spacing w:val="-29"/>
                <w:w w:val="95"/>
                <w:sz w:val="18"/>
              </w:rPr>
              <w:t> </w:t>
            </w:r>
            <w:r>
              <w:rPr>
                <w:color w:val="231F20"/>
                <w:w w:val="95"/>
                <w:sz w:val="18"/>
              </w:rPr>
              <w:t>productivity </w:t>
            </w:r>
            <w:r>
              <w:rPr>
                <w:color w:val="231F20"/>
                <w:sz w:val="18"/>
              </w:rPr>
              <w:t>growth</w:t>
            </w:r>
          </w:p>
        </w:tc>
        <w:tc>
          <w:tcPr>
            <w:tcW w:w="7783" w:type="dxa"/>
            <w:shd w:val="clear" w:color="auto" w:fill="E3BABA"/>
          </w:tcPr>
          <w:p>
            <w:pPr>
              <w:pStyle w:val="TableParagraph"/>
              <w:numPr>
                <w:ilvl w:val="0"/>
                <w:numId w:val="54"/>
              </w:numPr>
              <w:tabs>
                <w:tab w:pos="286" w:val="left" w:leader="none"/>
              </w:tabs>
              <w:spacing w:line="240" w:lineRule="auto" w:before="93" w:after="0"/>
              <w:ind w:left="285" w:right="0" w:hanging="171"/>
              <w:jc w:val="left"/>
              <w:rPr>
                <w:sz w:val="18"/>
              </w:rPr>
            </w:pPr>
            <w:r>
              <w:rPr>
                <w:color w:val="231F20"/>
                <w:w w:val="110"/>
                <w:sz w:val="18"/>
              </w:rPr>
              <w:t>Q</w:t>
            </w:r>
            <w:r>
              <w:rPr>
                <w:color w:val="231F20"/>
                <w:w w:val="92"/>
                <w:sz w:val="18"/>
              </w:rPr>
              <w:t>u</w:t>
            </w:r>
            <w:r>
              <w:rPr>
                <w:color w:val="231F20"/>
                <w:w w:val="87"/>
                <w:sz w:val="18"/>
              </w:rPr>
              <w:t>a</w:t>
            </w:r>
            <w:r>
              <w:rPr>
                <w:color w:val="231F20"/>
                <w:w w:val="82"/>
                <w:sz w:val="18"/>
              </w:rPr>
              <w:t>r</w:t>
            </w:r>
            <w:r>
              <w:rPr>
                <w:color w:val="231F20"/>
                <w:w w:val="87"/>
                <w:sz w:val="18"/>
              </w:rPr>
              <w:t>t</w:t>
            </w:r>
            <w:r>
              <w:rPr>
                <w:color w:val="231F20"/>
                <w:w w:val="84"/>
                <w:sz w:val="18"/>
              </w:rPr>
              <w:t>e</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93"/>
                <w:sz w:val="18"/>
              </w:rPr>
              <w:t>h</w:t>
            </w:r>
            <w:r>
              <w:rPr>
                <w:color w:val="231F20"/>
                <w:w w:val="96"/>
                <w:sz w:val="18"/>
              </w:rPr>
              <w:t>o</w:t>
            </w:r>
            <w:r>
              <w:rPr>
                <w:color w:val="231F20"/>
                <w:w w:val="92"/>
                <w:sz w:val="18"/>
              </w:rPr>
              <w:t>u</w:t>
            </w:r>
            <w:r>
              <w:rPr>
                <w:color w:val="231F20"/>
                <w:w w:val="82"/>
                <w:sz w:val="18"/>
              </w:rPr>
              <w:t>r</w:t>
            </w:r>
            <w:r>
              <w:rPr>
                <w:color w:val="231F20"/>
                <w:w w:val="82"/>
                <w:sz w:val="18"/>
              </w:rPr>
              <w:t>l</w:t>
            </w:r>
            <w:r>
              <w:rPr>
                <w:color w:val="231F20"/>
                <w:w w:val="94"/>
                <w:sz w:val="18"/>
              </w:rPr>
              <w:t>y</w:t>
            </w:r>
            <w:r>
              <w:rPr>
                <w:color w:val="231F20"/>
                <w:spacing w:val="-14"/>
                <w:sz w:val="18"/>
              </w:rPr>
              <w:t> </w:t>
            </w:r>
            <w:r>
              <w:rPr>
                <w:color w:val="231F20"/>
                <w:w w:val="82"/>
                <w:sz w:val="18"/>
              </w:rPr>
              <w:t>l</w:t>
            </w:r>
            <w:r>
              <w:rPr>
                <w:color w:val="231F20"/>
                <w:w w:val="87"/>
                <w:sz w:val="18"/>
              </w:rPr>
              <w:t>a</w:t>
            </w:r>
            <w:r>
              <w:rPr>
                <w:color w:val="231F20"/>
                <w:w w:val="89"/>
                <w:sz w:val="18"/>
              </w:rPr>
              <w:t>b</w:t>
            </w:r>
            <w:r>
              <w:rPr>
                <w:color w:val="231F20"/>
                <w:w w:val="96"/>
                <w:sz w:val="18"/>
              </w:rPr>
              <w:t>o</w:t>
            </w:r>
            <w:r>
              <w:rPr>
                <w:color w:val="231F20"/>
                <w:w w:val="92"/>
                <w:sz w:val="18"/>
              </w:rPr>
              <w:t>u</w:t>
            </w:r>
            <w:r>
              <w:rPr>
                <w:color w:val="231F20"/>
                <w:w w:val="82"/>
                <w:sz w:val="18"/>
              </w:rPr>
              <w:t>r</w:t>
            </w:r>
            <w:r>
              <w:rPr>
                <w:color w:val="231F20"/>
                <w:spacing w:val="-14"/>
                <w:sz w:val="18"/>
              </w:rPr>
              <w:t> </w:t>
            </w:r>
            <w:r>
              <w:rPr>
                <w:color w:val="231F20"/>
                <w:w w:val="89"/>
                <w:sz w:val="18"/>
              </w:rPr>
              <w:t>p</w:t>
            </w:r>
            <w:r>
              <w:rPr>
                <w:color w:val="231F20"/>
                <w:w w:val="82"/>
                <w:sz w:val="18"/>
              </w:rPr>
              <w:t>r</w:t>
            </w:r>
            <w:r>
              <w:rPr>
                <w:color w:val="231F20"/>
                <w:w w:val="96"/>
                <w:sz w:val="18"/>
              </w:rPr>
              <w:t>o</w:t>
            </w:r>
            <w:r>
              <w:rPr>
                <w:color w:val="231F20"/>
                <w:w w:val="91"/>
                <w:sz w:val="18"/>
              </w:rPr>
              <w:t>d</w:t>
            </w:r>
            <w:r>
              <w:rPr>
                <w:color w:val="231F20"/>
                <w:w w:val="92"/>
                <w:sz w:val="18"/>
              </w:rPr>
              <w:t>u</w:t>
            </w:r>
            <w:r>
              <w:rPr>
                <w:color w:val="231F20"/>
                <w:w w:val="85"/>
                <w:sz w:val="18"/>
              </w:rPr>
              <w:t>c</w:t>
            </w:r>
            <w:r>
              <w:rPr>
                <w:color w:val="231F20"/>
                <w:w w:val="87"/>
                <w:sz w:val="18"/>
              </w:rPr>
              <w:t>t</w:t>
            </w:r>
            <w:r>
              <w:rPr>
                <w:color w:val="231F20"/>
                <w:w w:val="78"/>
                <w:sz w:val="18"/>
              </w:rPr>
              <w:t>i</w:t>
            </w:r>
            <w:r>
              <w:rPr>
                <w:color w:val="231F20"/>
                <w:w w:val="91"/>
                <w:sz w:val="18"/>
              </w:rPr>
              <w:t>v</w:t>
            </w:r>
            <w:r>
              <w:rPr>
                <w:color w:val="231F20"/>
                <w:w w:val="78"/>
                <w:sz w:val="18"/>
              </w:rPr>
              <w:t>i</w:t>
            </w:r>
            <w:r>
              <w:rPr>
                <w:color w:val="231F20"/>
                <w:w w:val="87"/>
                <w:sz w:val="18"/>
              </w:rPr>
              <w:t>t</w:t>
            </w:r>
            <w:r>
              <w:rPr>
                <w:color w:val="231F20"/>
                <w:w w:val="94"/>
                <w:sz w:val="18"/>
              </w:rPr>
              <w:t>y</w:t>
            </w:r>
            <w:r>
              <w:rPr>
                <w:color w:val="231F20"/>
                <w:spacing w:val="-14"/>
                <w:sz w:val="18"/>
              </w:rPr>
              <w:t> </w:t>
            </w:r>
            <w:r>
              <w:rPr>
                <w:color w:val="231F20"/>
                <w:w w:val="94"/>
                <w:sz w:val="18"/>
              </w:rPr>
              <w:t>g</w:t>
            </w:r>
            <w:r>
              <w:rPr>
                <w:color w:val="231F20"/>
                <w:w w:val="82"/>
                <w:sz w:val="18"/>
              </w:rPr>
              <w:t>r</w:t>
            </w:r>
            <w:r>
              <w:rPr>
                <w:color w:val="231F20"/>
                <w:w w:val="96"/>
                <w:sz w:val="18"/>
              </w:rPr>
              <w:t>o</w:t>
            </w:r>
            <w:r>
              <w:rPr>
                <w:color w:val="231F20"/>
                <w:w w:val="92"/>
                <w:sz w:val="18"/>
              </w:rPr>
              <w:t>w</w:t>
            </w:r>
            <w:r>
              <w:rPr>
                <w:color w:val="231F20"/>
                <w:w w:val="87"/>
                <w:sz w:val="18"/>
              </w:rPr>
              <w:t>t</w:t>
            </w:r>
            <w:r>
              <w:rPr>
                <w:color w:val="231F20"/>
                <w:w w:val="93"/>
                <w:sz w:val="18"/>
              </w:rPr>
              <w:t>h</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87"/>
                <w:sz w:val="18"/>
              </w:rPr>
              <w:t>a</w:t>
            </w:r>
            <w:r>
              <w:rPr>
                <w:color w:val="231F20"/>
                <w:w w:val="91"/>
                <w:sz w:val="18"/>
              </w:rPr>
              <w:t>v</w:t>
            </w:r>
            <w:r>
              <w:rPr>
                <w:color w:val="231F20"/>
                <w:w w:val="84"/>
                <w:sz w:val="18"/>
              </w:rPr>
              <w:t>e</w:t>
            </w:r>
            <w:r>
              <w:rPr>
                <w:color w:val="231F20"/>
                <w:w w:val="82"/>
                <w:sz w:val="18"/>
              </w:rPr>
              <w:t>r</w:t>
            </w:r>
            <w:r>
              <w:rPr>
                <w:color w:val="231F20"/>
                <w:w w:val="87"/>
                <w:sz w:val="18"/>
              </w:rPr>
              <w:t>a</w:t>
            </w:r>
            <w:r>
              <w:rPr>
                <w:color w:val="231F20"/>
                <w:w w:val="94"/>
                <w:sz w:val="18"/>
              </w:rPr>
              <w:t>g</w:t>
            </w:r>
            <w:r>
              <w:rPr>
                <w:color w:val="231F20"/>
                <w:w w:val="84"/>
                <w:sz w:val="18"/>
              </w:rPr>
              <w:t>e</w:t>
            </w:r>
            <w:r>
              <w:rPr>
                <w:color w:val="231F20"/>
                <w:spacing w:val="-14"/>
                <w:sz w:val="18"/>
              </w:rPr>
              <w:t> </w:t>
            </w:r>
            <w:r>
              <w:rPr>
                <w:color w:val="231F20"/>
                <w:w w:val="87"/>
                <w:sz w:val="18"/>
              </w:rPr>
              <w:t>a</w:t>
            </w:r>
            <w:r>
              <w:rPr>
                <w:color w:val="231F20"/>
                <w:spacing w:val="-14"/>
                <w:sz w:val="18"/>
              </w:rPr>
              <w:t> </w:t>
            </w:r>
            <w:r>
              <w:rPr>
                <w:color w:val="231F20"/>
                <w:w w:val="82"/>
                <w:sz w:val="18"/>
              </w:rPr>
              <w:t>l</w:t>
            </w:r>
            <w:r>
              <w:rPr>
                <w:color w:val="231F20"/>
                <w:w w:val="78"/>
                <w:sz w:val="18"/>
              </w:rPr>
              <w:t>i</w:t>
            </w:r>
            <w:r>
              <w:rPr>
                <w:color w:val="231F20"/>
                <w:w w:val="87"/>
                <w:sz w:val="18"/>
              </w:rPr>
              <w:t>tt</w:t>
            </w:r>
            <w:r>
              <w:rPr>
                <w:color w:val="231F20"/>
                <w:w w:val="82"/>
                <w:sz w:val="18"/>
              </w:rPr>
              <w:t>l</w:t>
            </w:r>
            <w:r>
              <w:rPr>
                <w:color w:val="231F20"/>
                <w:w w:val="84"/>
                <w:sz w:val="18"/>
              </w:rPr>
              <w:t>e</w:t>
            </w:r>
            <w:r>
              <w:rPr>
                <w:color w:val="231F20"/>
                <w:spacing w:val="-14"/>
                <w:sz w:val="18"/>
              </w:rPr>
              <w:t> </w:t>
            </w:r>
            <w:r>
              <w:rPr>
                <w:color w:val="231F20"/>
                <w:w w:val="92"/>
                <w:sz w:val="18"/>
              </w:rPr>
              <w:t>u</w:t>
            </w:r>
            <w:r>
              <w:rPr>
                <w:color w:val="231F20"/>
                <w:w w:val="92"/>
                <w:sz w:val="18"/>
              </w:rPr>
              <w:t>n</w:t>
            </w:r>
            <w:r>
              <w:rPr>
                <w:color w:val="231F20"/>
                <w:w w:val="91"/>
                <w:sz w:val="18"/>
              </w:rPr>
              <w:t>d</w:t>
            </w:r>
            <w:r>
              <w:rPr>
                <w:color w:val="231F20"/>
                <w:w w:val="84"/>
                <w:sz w:val="18"/>
              </w:rPr>
              <w:t>e</w:t>
            </w:r>
            <w:r>
              <w:rPr>
                <w:color w:val="231F20"/>
                <w:w w:val="82"/>
                <w:sz w:val="18"/>
              </w:rPr>
              <w:t>r</w:t>
            </w:r>
            <w:r>
              <w:rPr>
                <w:color w:val="231F20"/>
                <w:spacing w:val="-14"/>
                <w:sz w:val="18"/>
              </w:rPr>
              <w:t> </w:t>
            </w:r>
            <w:r>
              <w:rPr>
                <w:color w:val="231F20"/>
                <w:w w:val="105"/>
                <w:sz w:val="18"/>
              </w:rPr>
              <w:t>¼</w:t>
            </w:r>
            <w:r>
              <w:rPr>
                <w:color w:val="231F20"/>
                <w:w w:val="137"/>
                <w:sz w:val="18"/>
              </w:rPr>
              <w:t>%</w:t>
            </w:r>
            <w:r>
              <w:rPr>
                <w:color w:val="231F20"/>
                <w:w w:val="58"/>
                <w:sz w:val="18"/>
              </w:rPr>
              <w:t>.</w:t>
            </w:r>
          </w:p>
          <w:p>
            <w:pPr>
              <w:pStyle w:val="TableParagraph"/>
              <w:numPr>
                <w:ilvl w:val="0"/>
                <w:numId w:val="54"/>
              </w:numPr>
              <w:tabs>
                <w:tab w:pos="286" w:val="left" w:leader="none"/>
              </w:tabs>
              <w:spacing w:line="240" w:lineRule="auto" w:before="26" w:after="0"/>
              <w:ind w:left="285" w:right="0" w:hanging="171"/>
              <w:jc w:val="left"/>
              <w:rPr>
                <w:sz w:val="18"/>
              </w:rPr>
            </w:pPr>
            <w:r>
              <w:rPr>
                <w:color w:val="231F20"/>
                <w:sz w:val="18"/>
              </w:rPr>
              <w:t>Headline</w:t>
            </w:r>
            <w:r>
              <w:rPr>
                <w:color w:val="231F20"/>
                <w:spacing w:val="-22"/>
                <w:sz w:val="18"/>
              </w:rPr>
              <w:t> </w:t>
            </w:r>
            <w:r>
              <w:rPr>
                <w:color w:val="231F20"/>
                <w:sz w:val="18"/>
              </w:rPr>
              <w:t>LFS</w:t>
            </w:r>
            <w:r>
              <w:rPr>
                <w:color w:val="231F20"/>
                <w:spacing w:val="-23"/>
                <w:sz w:val="18"/>
              </w:rPr>
              <w:t> </w:t>
            </w:r>
            <w:r>
              <w:rPr>
                <w:color w:val="231F20"/>
                <w:sz w:val="18"/>
              </w:rPr>
              <w:t>unemployment</w:t>
            </w:r>
            <w:r>
              <w:rPr>
                <w:color w:val="231F20"/>
                <w:spacing w:val="-21"/>
                <w:sz w:val="18"/>
              </w:rPr>
              <w:t> </w:t>
            </w:r>
            <w:r>
              <w:rPr>
                <w:color w:val="231F20"/>
                <w:sz w:val="18"/>
              </w:rPr>
              <w:t>to</w:t>
            </w:r>
            <w:r>
              <w:rPr>
                <w:color w:val="231F20"/>
                <w:spacing w:val="-21"/>
                <w:sz w:val="18"/>
              </w:rPr>
              <w:t> </w:t>
            </w:r>
            <w:r>
              <w:rPr>
                <w:color w:val="231F20"/>
                <w:sz w:val="18"/>
              </w:rPr>
              <w:t>fall</w:t>
            </w:r>
            <w:r>
              <w:rPr>
                <w:color w:val="231F20"/>
                <w:spacing w:val="-21"/>
                <w:sz w:val="18"/>
              </w:rPr>
              <w:t> </w:t>
            </w:r>
            <w:r>
              <w:rPr>
                <w:color w:val="231F20"/>
                <w:sz w:val="18"/>
              </w:rPr>
              <w:t>slightly</w:t>
            </w:r>
            <w:r>
              <w:rPr>
                <w:color w:val="231F20"/>
                <w:spacing w:val="-21"/>
                <w:sz w:val="18"/>
              </w:rPr>
              <w:t> </w:t>
            </w:r>
            <w:r>
              <w:rPr>
                <w:color w:val="231F20"/>
                <w:sz w:val="18"/>
              </w:rPr>
              <w:t>to</w:t>
            </w:r>
            <w:r>
              <w:rPr>
                <w:color w:val="231F20"/>
                <w:spacing w:val="-21"/>
                <w:sz w:val="18"/>
              </w:rPr>
              <w:t> </w:t>
            </w:r>
            <w:r>
              <w:rPr>
                <w:color w:val="231F20"/>
                <w:sz w:val="18"/>
              </w:rPr>
              <w:t>5½%</w:t>
            </w:r>
            <w:r>
              <w:rPr>
                <w:color w:val="231F20"/>
                <w:spacing w:val="-22"/>
                <w:sz w:val="18"/>
              </w:rPr>
              <w:t> </w:t>
            </w:r>
            <w:r>
              <w:rPr>
                <w:color w:val="231F20"/>
                <w:sz w:val="18"/>
              </w:rPr>
              <w:t>by</w:t>
            </w:r>
            <w:r>
              <w:rPr>
                <w:color w:val="231F20"/>
                <w:spacing w:val="-21"/>
                <w:sz w:val="18"/>
              </w:rPr>
              <w:t> </w:t>
            </w:r>
            <w:r>
              <w:rPr>
                <w:color w:val="231F20"/>
                <w:sz w:val="18"/>
              </w:rPr>
              <w:t>the</w:t>
            </w:r>
            <w:r>
              <w:rPr>
                <w:color w:val="231F20"/>
                <w:spacing w:val="-21"/>
                <w:sz w:val="18"/>
              </w:rPr>
              <w:t> </w:t>
            </w:r>
            <w:r>
              <w:rPr>
                <w:color w:val="231F20"/>
                <w:sz w:val="18"/>
              </w:rPr>
              <w:t>end</w:t>
            </w:r>
            <w:r>
              <w:rPr>
                <w:color w:val="231F20"/>
                <w:spacing w:val="-21"/>
                <w:sz w:val="18"/>
              </w:rPr>
              <w:t> </w:t>
            </w:r>
            <w:r>
              <w:rPr>
                <w:color w:val="231F20"/>
                <w:sz w:val="18"/>
              </w:rPr>
              <w:t>of</w:t>
            </w:r>
            <w:r>
              <w:rPr>
                <w:color w:val="231F20"/>
                <w:spacing w:val="-21"/>
                <w:sz w:val="18"/>
              </w:rPr>
              <w:t> </w:t>
            </w:r>
            <w:r>
              <w:rPr>
                <w:color w:val="231F20"/>
                <w:sz w:val="18"/>
              </w:rPr>
              <w:t>the</w:t>
            </w:r>
            <w:r>
              <w:rPr>
                <w:color w:val="231F20"/>
                <w:spacing w:val="-22"/>
                <w:sz w:val="18"/>
              </w:rPr>
              <w:t> </w:t>
            </w:r>
            <w:r>
              <w:rPr>
                <w:color w:val="231F20"/>
                <w:sz w:val="18"/>
              </w:rPr>
              <w:t>year.</w:t>
            </w:r>
          </w:p>
          <w:p>
            <w:pPr>
              <w:pStyle w:val="TableParagraph"/>
              <w:numPr>
                <w:ilvl w:val="0"/>
                <w:numId w:val="54"/>
              </w:numPr>
              <w:tabs>
                <w:tab w:pos="286" w:val="left" w:leader="none"/>
              </w:tabs>
              <w:spacing w:line="240" w:lineRule="auto" w:before="26" w:after="0"/>
              <w:ind w:left="285" w:right="0" w:hanging="171"/>
              <w:jc w:val="left"/>
              <w:rPr>
                <w:sz w:val="18"/>
              </w:rPr>
            </w:pPr>
            <w:r>
              <w:rPr>
                <w:color w:val="231F20"/>
                <w:w w:val="90"/>
                <w:sz w:val="18"/>
              </w:rPr>
              <w:t>P</w:t>
            </w:r>
            <w:r>
              <w:rPr>
                <w:color w:val="231F20"/>
                <w:w w:val="87"/>
                <w:sz w:val="18"/>
              </w:rPr>
              <w:t>a</w:t>
            </w:r>
            <w:r>
              <w:rPr>
                <w:color w:val="231F20"/>
                <w:w w:val="82"/>
                <w:sz w:val="18"/>
              </w:rPr>
              <w:t>r</w:t>
            </w:r>
            <w:r>
              <w:rPr>
                <w:color w:val="231F20"/>
                <w:w w:val="87"/>
                <w:sz w:val="18"/>
              </w:rPr>
              <w:t>t</w:t>
            </w:r>
            <w:r>
              <w:rPr>
                <w:color w:val="231F20"/>
                <w:w w:val="78"/>
                <w:sz w:val="18"/>
              </w:rPr>
              <w:t>i</w:t>
            </w:r>
            <w:r>
              <w:rPr>
                <w:color w:val="231F20"/>
                <w:w w:val="85"/>
                <w:sz w:val="18"/>
              </w:rPr>
              <w:t>c</w:t>
            </w:r>
            <w:r>
              <w:rPr>
                <w:color w:val="231F20"/>
                <w:w w:val="78"/>
                <w:sz w:val="18"/>
              </w:rPr>
              <w:t>i</w:t>
            </w:r>
            <w:r>
              <w:rPr>
                <w:color w:val="231F20"/>
                <w:w w:val="89"/>
                <w:sz w:val="18"/>
              </w:rPr>
              <w:t>p</w:t>
            </w:r>
            <w:r>
              <w:rPr>
                <w:color w:val="231F20"/>
                <w:w w:val="87"/>
                <w:sz w:val="18"/>
              </w:rPr>
              <w:t>a</w:t>
            </w:r>
            <w:r>
              <w:rPr>
                <w:color w:val="231F20"/>
                <w:w w:val="87"/>
                <w:sz w:val="18"/>
              </w:rPr>
              <w:t>t</w:t>
            </w:r>
            <w:r>
              <w:rPr>
                <w:color w:val="231F20"/>
                <w:w w:val="78"/>
                <w:sz w:val="18"/>
              </w:rPr>
              <w:t>i</w:t>
            </w:r>
            <w:r>
              <w:rPr>
                <w:color w:val="231F20"/>
                <w:w w:val="96"/>
                <w:sz w:val="18"/>
              </w:rPr>
              <w:t>o</w:t>
            </w:r>
            <w:r>
              <w:rPr>
                <w:color w:val="231F20"/>
                <w:w w:val="92"/>
                <w:sz w:val="18"/>
              </w:rPr>
              <w:t>n</w:t>
            </w:r>
            <w:r>
              <w:rPr>
                <w:color w:val="231F20"/>
                <w:spacing w:val="-14"/>
                <w:sz w:val="18"/>
              </w:rPr>
              <w:t> </w:t>
            </w:r>
            <w:r>
              <w:rPr>
                <w:color w:val="231F20"/>
                <w:w w:val="82"/>
                <w:sz w:val="18"/>
              </w:rPr>
              <w:t>r</w:t>
            </w:r>
            <w:r>
              <w:rPr>
                <w:color w:val="231F20"/>
                <w:w w:val="87"/>
                <w:sz w:val="18"/>
              </w:rPr>
              <w:t>a</w:t>
            </w:r>
            <w:r>
              <w:rPr>
                <w:color w:val="231F20"/>
                <w:w w:val="87"/>
                <w:sz w:val="18"/>
              </w:rPr>
              <w:t>t</w:t>
            </w:r>
            <w:r>
              <w:rPr>
                <w:color w:val="231F20"/>
                <w:w w:val="84"/>
                <w:sz w:val="18"/>
              </w:rPr>
              <w:t>e</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89"/>
                <w:sz w:val="18"/>
              </w:rPr>
              <w:t>p</w:t>
            </w:r>
            <w:r>
              <w:rPr>
                <w:color w:val="231F20"/>
                <w:w w:val="78"/>
                <w:sz w:val="18"/>
              </w:rPr>
              <w:t>i</w:t>
            </w:r>
            <w:r>
              <w:rPr>
                <w:color w:val="231F20"/>
                <w:w w:val="85"/>
                <w:sz w:val="18"/>
              </w:rPr>
              <w:t>c</w:t>
            </w:r>
            <w:r>
              <w:rPr>
                <w:color w:val="231F20"/>
                <w:w w:val="87"/>
                <w:sz w:val="18"/>
              </w:rPr>
              <w:t>k</w:t>
            </w:r>
            <w:r>
              <w:rPr>
                <w:color w:val="231F20"/>
                <w:spacing w:val="-14"/>
                <w:sz w:val="18"/>
              </w:rPr>
              <w:t> </w:t>
            </w:r>
            <w:r>
              <w:rPr>
                <w:color w:val="231F20"/>
                <w:w w:val="92"/>
                <w:sz w:val="18"/>
              </w:rPr>
              <w:t>u</w:t>
            </w:r>
            <w:r>
              <w:rPr>
                <w:color w:val="231F20"/>
                <w:w w:val="89"/>
                <w:sz w:val="18"/>
              </w:rPr>
              <w:t>p</w:t>
            </w:r>
            <w:r>
              <w:rPr>
                <w:color w:val="231F20"/>
                <w:spacing w:val="-14"/>
                <w:sz w:val="18"/>
              </w:rPr>
              <w:t> </w:t>
            </w:r>
            <w:r>
              <w:rPr>
                <w:color w:val="231F20"/>
                <w:w w:val="93"/>
                <w:sz w:val="18"/>
              </w:rPr>
              <w:t>s</w:t>
            </w:r>
            <w:r>
              <w:rPr>
                <w:color w:val="231F20"/>
                <w:w w:val="82"/>
                <w:sz w:val="18"/>
              </w:rPr>
              <w:t>l</w:t>
            </w:r>
            <w:r>
              <w:rPr>
                <w:color w:val="231F20"/>
                <w:w w:val="78"/>
                <w:sz w:val="18"/>
              </w:rPr>
              <w:t>i</w:t>
            </w:r>
            <w:r>
              <w:rPr>
                <w:color w:val="231F20"/>
                <w:w w:val="94"/>
                <w:sz w:val="18"/>
              </w:rPr>
              <w:t>g</w:t>
            </w:r>
            <w:r>
              <w:rPr>
                <w:color w:val="231F20"/>
                <w:w w:val="93"/>
                <w:sz w:val="18"/>
              </w:rPr>
              <w:t>h</w:t>
            </w:r>
            <w:r>
              <w:rPr>
                <w:color w:val="231F20"/>
                <w:w w:val="87"/>
                <w:sz w:val="18"/>
              </w:rPr>
              <w:t>t</w:t>
            </w:r>
            <w:r>
              <w:rPr>
                <w:color w:val="231F20"/>
                <w:w w:val="82"/>
                <w:sz w:val="18"/>
              </w:rPr>
              <w:t>l</w:t>
            </w:r>
            <w:r>
              <w:rPr>
                <w:color w:val="231F20"/>
                <w:w w:val="94"/>
                <w:sz w:val="18"/>
              </w:rPr>
              <w:t>y</w:t>
            </w:r>
            <w:r>
              <w:rPr>
                <w:color w:val="231F20"/>
                <w:spacing w:val="-14"/>
                <w:sz w:val="18"/>
              </w:rPr>
              <w:t> </w:t>
            </w:r>
            <w:r>
              <w:rPr>
                <w:color w:val="231F20"/>
                <w:w w:val="96"/>
                <w:sz w:val="18"/>
              </w:rPr>
              <w:t>o</w:t>
            </w:r>
            <w:r>
              <w:rPr>
                <w:color w:val="231F20"/>
                <w:w w:val="91"/>
                <w:sz w:val="18"/>
              </w:rPr>
              <w:t>v</w:t>
            </w:r>
            <w:r>
              <w:rPr>
                <w:color w:val="231F20"/>
                <w:w w:val="84"/>
                <w:sz w:val="18"/>
              </w:rPr>
              <w:t>e</w:t>
            </w:r>
            <w:r>
              <w:rPr>
                <w:color w:val="231F20"/>
                <w:w w:val="82"/>
                <w:sz w:val="18"/>
              </w:rPr>
              <w:t>r</w:t>
            </w:r>
            <w:r>
              <w:rPr>
                <w:color w:val="231F20"/>
                <w:spacing w:val="-14"/>
                <w:sz w:val="18"/>
              </w:rPr>
              <w:t> </w:t>
            </w:r>
            <w:r>
              <w:rPr>
                <w:color w:val="231F20"/>
                <w:w w:val="87"/>
                <w:sz w:val="18"/>
              </w:rPr>
              <w:t>t</w:t>
            </w:r>
            <w:r>
              <w:rPr>
                <w:color w:val="231F20"/>
                <w:w w:val="93"/>
                <w:sz w:val="18"/>
              </w:rPr>
              <w:t>h</w:t>
            </w:r>
            <w:r>
              <w:rPr>
                <w:color w:val="231F20"/>
                <w:w w:val="84"/>
                <w:sz w:val="18"/>
              </w:rPr>
              <w:t>e</w:t>
            </w:r>
            <w:r>
              <w:rPr>
                <w:color w:val="231F20"/>
                <w:spacing w:val="-14"/>
                <w:sz w:val="18"/>
              </w:rPr>
              <w:t> </w:t>
            </w:r>
            <w:r>
              <w:rPr>
                <w:color w:val="231F20"/>
                <w:w w:val="82"/>
                <w:sz w:val="18"/>
              </w:rPr>
              <w:t>r</w:t>
            </w:r>
            <w:r>
              <w:rPr>
                <w:color w:val="231F20"/>
                <w:w w:val="84"/>
                <w:sz w:val="18"/>
              </w:rPr>
              <w:t>e</w:t>
            </w:r>
            <w:r>
              <w:rPr>
                <w:color w:val="231F20"/>
                <w:w w:val="93"/>
                <w:sz w:val="18"/>
              </w:rPr>
              <w:t>s</w:t>
            </w:r>
            <w:r>
              <w:rPr>
                <w:color w:val="231F20"/>
                <w:w w:val="87"/>
                <w:sz w:val="18"/>
              </w:rPr>
              <w:t>t</w:t>
            </w:r>
            <w:r>
              <w:rPr>
                <w:color w:val="231F20"/>
                <w:spacing w:val="-14"/>
                <w:sz w:val="18"/>
              </w:rPr>
              <w:t> </w:t>
            </w:r>
            <w:r>
              <w:rPr>
                <w:color w:val="231F20"/>
                <w:w w:val="96"/>
                <w:sz w:val="18"/>
              </w:rPr>
              <w:t>o</w:t>
            </w:r>
            <w:r>
              <w:rPr>
                <w:color w:val="231F20"/>
                <w:w w:val="81"/>
                <w:sz w:val="18"/>
              </w:rPr>
              <w:t>f</w:t>
            </w:r>
            <w:r>
              <w:rPr>
                <w:color w:val="231F20"/>
                <w:spacing w:val="-14"/>
                <w:sz w:val="18"/>
              </w:rPr>
              <w:t> </w:t>
            </w:r>
            <w:r>
              <w:rPr>
                <w:color w:val="231F20"/>
                <w:w w:val="87"/>
                <w:sz w:val="18"/>
              </w:rPr>
              <w:t>t</w:t>
            </w:r>
            <w:r>
              <w:rPr>
                <w:color w:val="231F20"/>
                <w:w w:val="93"/>
                <w:sz w:val="18"/>
              </w:rPr>
              <w:t>h</w:t>
            </w:r>
            <w:r>
              <w:rPr>
                <w:color w:val="231F20"/>
                <w:w w:val="84"/>
                <w:sz w:val="18"/>
              </w:rPr>
              <w:t>e</w:t>
            </w:r>
            <w:r>
              <w:rPr>
                <w:color w:val="231F20"/>
                <w:spacing w:val="-14"/>
                <w:sz w:val="18"/>
              </w:rPr>
              <w:t> </w:t>
            </w:r>
            <w:r>
              <w:rPr>
                <w:color w:val="231F20"/>
                <w:w w:val="94"/>
                <w:sz w:val="18"/>
              </w:rPr>
              <w:t>y</w:t>
            </w:r>
            <w:r>
              <w:rPr>
                <w:color w:val="231F20"/>
                <w:w w:val="84"/>
                <w:sz w:val="18"/>
              </w:rPr>
              <w:t>e</w:t>
            </w:r>
            <w:r>
              <w:rPr>
                <w:color w:val="231F20"/>
                <w:w w:val="87"/>
                <w:sz w:val="18"/>
              </w:rPr>
              <w:t>a</w:t>
            </w:r>
            <w:r>
              <w:rPr>
                <w:color w:val="231F20"/>
                <w:w w:val="82"/>
                <w:sz w:val="18"/>
              </w:rPr>
              <w:t>r</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87"/>
                <w:sz w:val="18"/>
              </w:rPr>
              <w:t>a</w:t>
            </w:r>
            <w:r>
              <w:rPr>
                <w:color w:val="231F20"/>
                <w:spacing w:val="-14"/>
                <w:sz w:val="18"/>
              </w:rPr>
              <w:t> </w:t>
            </w:r>
            <w:r>
              <w:rPr>
                <w:color w:val="231F20"/>
                <w:w w:val="82"/>
                <w:sz w:val="18"/>
              </w:rPr>
              <w:t>l</w:t>
            </w:r>
            <w:r>
              <w:rPr>
                <w:color w:val="231F20"/>
                <w:w w:val="78"/>
                <w:sz w:val="18"/>
              </w:rPr>
              <w:t>i</w:t>
            </w:r>
            <w:r>
              <w:rPr>
                <w:color w:val="231F20"/>
                <w:w w:val="87"/>
                <w:sz w:val="18"/>
              </w:rPr>
              <w:t>tt</w:t>
            </w:r>
            <w:r>
              <w:rPr>
                <w:color w:val="231F20"/>
                <w:w w:val="82"/>
                <w:sz w:val="18"/>
              </w:rPr>
              <w:t>l</w:t>
            </w:r>
            <w:r>
              <w:rPr>
                <w:color w:val="231F20"/>
                <w:w w:val="84"/>
                <w:sz w:val="18"/>
              </w:rPr>
              <w:t>e</w:t>
            </w:r>
            <w:r>
              <w:rPr>
                <w:color w:val="231F20"/>
                <w:spacing w:val="-14"/>
                <w:sz w:val="18"/>
              </w:rPr>
              <w:t> </w:t>
            </w:r>
            <w:r>
              <w:rPr>
                <w:color w:val="231F20"/>
                <w:w w:val="92"/>
                <w:sz w:val="18"/>
              </w:rPr>
              <w:t>u</w:t>
            </w:r>
            <w:r>
              <w:rPr>
                <w:color w:val="231F20"/>
                <w:w w:val="92"/>
                <w:sz w:val="18"/>
              </w:rPr>
              <w:t>n</w:t>
            </w:r>
            <w:r>
              <w:rPr>
                <w:color w:val="231F20"/>
                <w:w w:val="91"/>
                <w:sz w:val="18"/>
              </w:rPr>
              <w:t>d</w:t>
            </w:r>
            <w:r>
              <w:rPr>
                <w:color w:val="231F20"/>
                <w:w w:val="84"/>
                <w:sz w:val="18"/>
              </w:rPr>
              <w:t>e</w:t>
            </w:r>
            <w:r>
              <w:rPr>
                <w:color w:val="231F20"/>
                <w:w w:val="82"/>
                <w:sz w:val="18"/>
              </w:rPr>
              <w:t>r</w:t>
            </w:r>
            <w:r>
              <w:rPr>
                <w:color w:val="231F20"/>
                <w:spacing w:val="-14"/>
                <w:sz w:val="18"/>
              </w:rPr>
              <w:t> </w:t>
            </w:r>
            <w:r>
              <w:rPr>
                <w:color w:val="231F20"/>
                <w:w w:val="101"/>
                <w:sz w:val="18"/>
              </w:rPr>
              <w:t>6</w:t>
            </w:r>
            <w:r>
              <w:rPr>
                <w:color w:val="231F20"/>
                <w:w w:val="100"/>
                <w:sz w:val="18"/>
              </w:rPr>
              <w:t>3</w:t>
            </w:r>
            <w:r>
              <w:rPr>
                <w:color w:val="231F20"/>
                <w:w w:val="105"/>
                <w:sz w:val="18"/>
              </w:rPr>
              <w:t>½</w:t>
            </w:r>
            <w:r>
              <w:rPr>
                <w:color w:val="231F20"/>
                <w:w w:val="137"/>
                <w:sz w:val="18"/>
              </w:rPr>
              <w:t>%</w:t>
            </w:r>
            <w:r>
              <w:rPr>
                <w:color w:val="231F20"/>
                <w:w w:val="58"/>
                <w:sz w:val="18"/>
              </w:rPr>
              <w:t>.</w:t>
            </w:r>
          </w:p>
          <w:p>
            <w:pPr>
              <w:pStyle w:val="TableParagraph"/>
              <w:numPr>
                <w:ilvl w:val="0"/>
                <w:numId w:val="54"/>
              </w:numPr>
              <w:tabs>
                <w:tab w:pos="286" w:val="left" w:leader="none"/>
              </w:tabs>
              <w:spacing w:line="240" w:lineRule="auto" w:before="26" w:after="0"/>
              <w:ind w:left="285" w:right="0" w:hanging="171"/>
              <w:jc w:val="left"/>
              <w:rPr>
                <w:sz w:val="18"/>
              </w:rPr>
            </w:pPr>
            <w:r>
              <w:rPr>
                <w:color w:val="231F20"/>
                <w:sz w:val="18"/>
              </w:rPr>
              <w:t>Average</w:t>
            </w:r>
            <w:r>
              <w:rPr>
                <w:color w:val="231F20"/>
                <w:spacing w:val="-20"/>
                <w:sz w:val="18"/>
              </w:rPr>
              <w:t> </w:t>
            </w:r>
            <w:r>
              <w:rPr>
                <w:color w:val="231F20"/>
                <w:sz w:val="18"/>
              </w:rPr>
              <w:t>hours</w:t>
            </w:r>
            <w:r>
              <w:rPr>
                <w:color w:val="231F20"/>
                <w:spacing w:val="-20"/>
                <w:sz w:val="18"/>
              </w:rPr>
              <w:t> </w:t>
            </w:r>
            <w:r>
              <w:rPr>
                <w:color w:val="231F20"/>
                <w:sz w:val="18"/>
              </w:rPr>
              <w:t>to</w:t>
            </w:r>
            <w:r>
              <w:rPr>
                <w:color w:val="231F20"/>
                <w:spacing w:val="-19"/>
                <w:sz w:val="18"/>
              </w:rPr>
              <w:t> </w:t>
            </w:r>
            <w:r>
              <w:rPr>
                <w:color w:val="231F20"/>
                <w:sz w:val="18"/>
              </w:rPr>
              <w:t>increase</w:t>
            </w:r>
            <w:r>
              <w:rPr>
                <w:color w:val="231F20"/>
                <w:spacing w:val="-20"/>
                <w:sz w:val="18"/>
              </w:rPr>
              <w:t> </w:t>
            </w:r>
            <w:r>
              <w:rPr>
                <w:color w:val="231F20"/>
                <w:sz w:val="18"/>
              </w:rPr>
              <w:t>by</w:t>
            </w:r>
            <w:r>
              <w:rPr>
                <w:color w:val="231F20"/>
                <w:spacing w:val="-19"/>
                <w:sz w:val="18"/>
              </w:rPr>
              <w:t> </w:t>
            </w:r>
            <w:r>
              <w:rPr>
                <w:color w:val="231F20"/>
                <w:sz w:val="18"/>
              </w:rPr>
              <w:t>around</w:t>
            </w:r>
            <w:r>
              <w:rPr>
                <w:color w:val="231F20"/>
                <w:spacing w:val="-20"/>
                <w:sz w:val="18"/>
              </w:rPr>
              <w:t> </w:t>
            </w:r>
            <w:r>
              <w:rPr>
                <w:color w:val="231F20"/>
                <w:sz w:val="18"/>
              </w:rPr>
              <w:t>½%</w:t>
            </w:r>
            <w:r>
              <w:rPr>
                <w:color w:val="231F20"/>
                <w:spacing w:val="-19"/>
                <w:sz w:val="18"/>
              </w:rPr>
              <w:t> </w:t>
            </w:r>
            <w:r>
              <w:rPr>
                <w:color w:val="231F20"/>
                <w:sz w:val="18"/>
              </w:rPr>
              <w:t>over</w:t>
            </w:r>
            <w:r>
              <w:rPr>
                <w:color w:val="231F20"/>
                <w:spacing w:val="-20"/>
                <w:sz w:val="18"/>
              </w:rPr>
              <w:t> </w:t>
            </w:r>
            <w:r>
              <w:rPr>
                <w:color w:val="231F20"/>
                <w:sz w:val="18"/>
              </w:rPr>
              <w:t>the</w:t>
            </w:r>
            <w:r>
              <w:rPr>
                <w:color w:val="231F20"/>
                <w:spacing w:val="-20"/>
                <w:sz w:val="18"/>
              </w:rPr>
              <w:t> </w:t>
            </w:r>
            <w:r>
              <w:rPr>
                <w:color w:val="231F20"/>
                <w:sz w:val="18"/>
              </w:rPr>
              <w:t>rest</w:t>
            </w:r>
            <w:r>
              <w:rPr>
                <w:color w:val="231F20"/>
                <w:spacing w:val="-19"/>
                <w:sz w:val="18"/>
              </w:rPr>
              <w:t> </w:t>
            </w:r>
            <w:r>
              <w:rPr>
                <w:color w:val="231F20"/>
                <w:sz w:val="18"/>
              </w:rPr>
              <w:t>of</w:t>
            </w:r>
            <w:r>
              <w:rPr>
                <w:color w:val="231F20"/>
                <w:spacing w:val="-20"/>
                <w:sz w:val="18"/>
              </w:rPr>
              <w:t> </w:t>
            </w:r>
            <w:r>
              <w:rPr>
                <w:color w:val="231F20"/>
                <w:sz w:val="18"/>
              </w:rPr>
              <w:t>the</w:t>
            </w:r>
            <w:r>
              <w:rPr>
                <w:color w:val="231F20"/>
                <w:spacing w:val="-19"/>
                <w:sz w:val="18"/>
              </w:rPr>
              <w:t> </w:t>
            </w:r>
            <w:r>
              <w:rPr>
                <w:color w:val="231F20"/>
                <w:sz w:val="18"/>
              </w:rPr>
              <w:t>year.</w:t>
            </w:r>
          </w:p>
          <w:p>
            <w:pPr>
              <w:pStyle w:val="TableParagraph"/>
              <w:numPr>
                <w:ilvl w:val="0"/>
                <w:numId w:val="54"/>
              </w:numPr>
              <w:tabs>
                <w:tab w:pos="286" w:val="left" w:leader="none"/>
              </w:tabs>
              <w:spacing w:line="268" w:lineRule="auto" w:before="26" w:after="0"/>
              <w:ind w:left="285" w:right="286" w:hanging="171"/>
              <w:jc w:val="left"/>
              <w:rPr>
                <w:sz w:val="18"/>
              </w:rPr>
            </w:pPr>
            <w:r>
              <w:rPr>
                <w:color w:val="231F20"/>
                <w:w w:val="95"/>
                <w:sz w:val="18"/>
              </w:rPr>
              <w:t>Four-quarter</w:t>
            </w:r>
            <w:r>
              <w:rPr>
                <w:color w:val="231F20"/>
                <w:spacing w:val="-20"/>
                <w:w w:val="95"/>
                <w:sz w:val="18"/>
              </w:rPr>
              <w:t> </w:t>
            </w:r>
            <w:r>
              <w:rPr>
                <w:color w:val="231F20"/>
                <w:w w:val="95"/>
                <w:sz w:val="18"/>
              </w:rPr>
              <w:t>AWE</w:t>
            </w:r>
            <w:r>
              <w:rPr>
                <w:color w:val="231F20"/>
                <w:spacing w:val="-20"/>
                <w:w w:val="95"/>
                <w:sz w:val="18"/>
              </w:rPr>
              <w:t> </w:t>
            </w:r>
            <w:r>
              <w:rPr>
                <w:color w:val="231F20"/>
                <w:w w:val="95"/>
                <w:sz w:val="18"/>
              </w:rPr>
              <w:t>growth</w:t>
            </w:r>
            <w:r>
              <w:rPr>
                <w:color w:val="231F20"/>
                <w:spacing w:val="-19"/>
                <w:w w:val="95"/>
                <w:sz w:val="18"/>
              </w:rPr>
              <w:t> </w:t>
            </w:r>
            <w:r>
              <w:rPr>
                <w:color w:val="231F20"/>
                <w:w w:val="95"/>
                <w:sz w:val="18"/>
              </w:rPr>
              <w:t>to</w:t>
            </w:r>
            <w:r>
              <w:rPr>
                <w:color w:val="231F20"/>
                <w:spacing w:val="-20"/>
                <w:w w:val="95"/>
                <w:sz w:val="18"/>
              </w:rPr>
              <w:t> </w:t>
            </w:r>
            <w:r>
              <w:rPr>
                <w:color w:val="231F20"/>
                <w:w w:val="95"/>
                <w:sz w:val="18"/>
              </w:rPr>
              <w:t>remain</w:t>
            </w:r>
            <w:r>
              <w:rPr>
                <w:color w:val="231F20"/>
                <w:spacing w:val="-19"/>
                <w:w w:val="95"/>
                <w:sz w:val="18"/>
              </w:rPr>
              <w:t> </w:t>
            </w:r>
            <w:r>
              <w:rPr>
                <w:color w:val="231F20"/>
                <w:w w:val="95"/>
                <w:sz w:val="18"/>
              </w:rPr>
              <w:t>around</w:t>
            </w:r>
            <w:r>
              <w:rPr>
                <w:color w:val="231F20"/>
                <w:spacing w:val="-20"/>
                <w:w w:val="95"/>
                <w:sz w:val="18"/>
              </w:rPr>
              <w:t> </w:t>
            </w:r>
            <w:r>
              <w:rPr>
                <w:color w:val="231F20"/>
                <w:w w:val="95"/>
                <w:sz w:val="18"/>
              </w:rPr>
              <w:t>3¼%</w:t>
            </w:r>
            <w:r>
              <w:rPr>
                <w:color w:val="231F20"/>
                <w:spacing w:val="-20"/>
                <w:w w:val="95"/>
                <w:sz w:val="18"/>
              </w:rPr>
              <w:t> </w:t>
            </w:r>
            <w:r>
              <w:rPr>
                <w:color w:val="231F20"/>
                <w:w w:val="95"/>
                <w:sz w:val="18"/>
              </w:rPr>
              <w:t>in</w:t>
            </w:r>
            <w:r>
              <w:rPr>
                <w:color w:val="231F20"/>
                <w:spacing w:val="-19"/>
                <w:w w:val="95"/>
                <w:sz w:val="18"/>
              </w:rPr>
              <w:t> </w:t>
            </w:r>
            <w:r>
              <w:rPr>
                <w:color w:val="231F20"/>
                <w:w w:val="95"/>
                <w:sz w:val="18"/>
              </w:rPr>
              <w:t>Q3</w:t>
            </w:r>
            <w:r>
              <w:rPr>
                <w:color w:val="231F20"/>
                <w:spacing w:val="-20"/>
                <w:w w:val="95"/>
                <w:sz w:val="18"/>
              </w:rPr>
              <w:t> </w:t>
            </w:r>
            <w:r>
              <w:rPr>
                <w:color w:val="231F20"/>
                <w:w w:val="95"/>
                <w:sz w:val="18"/>
              </w:rPr>
              <w:t>before</w:t>
            </w:r>
            <w:r>
              <w:rPr>
                <w:color w:val="231F20"/>
                <w:spacing w:val="-19"/>
                <w:w w:val="95"/>
                <w:sz w:val="18"/>
              </w:rPr>
              <w:t> </w:t>
            </w:r>
            <w:r>
              <w:rPr>
                <w:color w:val="231F20"/>
                <w:w w:val="95"/>
                <w:sz w:val="18"/>
              </w:rPr>
              <w:t>temporarily</w:t>
            </w:r>
            <w:r>
              <w:rPr>
                <w:color w:val="231F20"/>
                <w:spacing w:val="-20"/>
                <w:w w:val="95"/>
                <w:sz w:val="18"/>
              </w:rPr>
              <w:t> </w:t>
            </w:r>
            <w:r>
              <w:rPr>
                <w:color w:val="231F20"/>
                <w:w w:val="95"/>
                <w:sz w:val="18"/>
              </w:rPr>
              <w:t>dipping</w:t>
            </w:r>
            <w:r>
              <w:rPr>
                <w:color w:val="231F20"/>
                <w:spacing w:val="-20"/>
                <w:w w:val="95"/>
                <w:sz w:val="18"/>
              </w:rPr>
              <w:t> </w:t>
            </w:r>
            <w:r>
              <w:rPr>
                <w:color w:val="231F20"/>
                <w:w w:val="95"/>
                <w:sz w:val="18"/>
              </w:rPr>
              <w:t>to</w:t>
            </w:r>
            <w:r>
              <w:rPr>
                <w:color w:val="231F20"/>
                <w:spacing w:val="-19"/>
                <w:w w:val="95"/>
                <w:sz w:val="18"/>
              </w:rPr>
              <w:t> </w:t>
            </w:r>
            <w:r>
              <w:rPr>
                <w:color w:val="231F20"/>
                <w:w w:val="95"/>
                <w:sz w:val="18"/>
              </w:rPr>
              <w:t>3%</w:t>
            </w:r>
            <w:r>
              <w:rPr>
                <w:color w:val="231F20"/>
                <w:spacing w:val="-20"/>
                <w:w w:val="95"/>
                <w:sz w:val="18"/>
              </w:rPr>
              <w:t> </w:t>
            </w:r>
            <w:r>
              <w:rPr>
                <w:color w:val="231F20"/>
                <w:w w:val="95"/>
                <w:sz w:val="18"/>
              </w:rPr>
              <w:t>in</w:t>
            </w:r>
            <w:r>
              <w:rPr>
                <w:color w:val="231F20"/>
                <w:spacing w:val="-19"/>
                <w:w w:val="95"/>
                <w:sz w:val="18"/>
              </w:rPr>
              <w:t> </w:t>
            </w:r>
            <w:r>
              <w:rPr>
                <w:color w:val="231F20"/>
                <w:w w:val="95"/>
                <w:sz w:val="18"/>
              </w:rPr>
              <w:t>Q4</w:t>
            </w:r>
            <w:r>
              <w:rPr>
                <w:color w:val="231F20"/>
                <w:spacing w:val="-20"/>
                <w:w w:val="95"/>
                <w:sz w:val="18"/>
              </w:rPr>
              <w:t> </w:t>
            </w:r>
            <w:r>
              <w:rPr>
                <w:color w:val="231F20"/>
                <w:w w:val="95"/>
                <w:sz w:val="18"/>
              </w:rPr>
              <w:t>due </w:t>
            </w:r>
            <w:r>
              <w:rPr>
                <w:color w:val="231F20"/>
                <w:sz w:val="18"/>
              </w:rPr>
              <w:t>to</w:t>
            </w:r>
            <w:r>
              <w:rPr>
                <w:color w:val="231F20"/>
                <w:spacing w:val="-18"/>
                <w:sz w:val="18"/>
              </w:rPr>
              <w:t> </w:t>
            </w:r>
            <w:r>
              <w:rPr>
                <w:color w:val="231F20"/>
                <w:sz w:val="18"/>
              </w:rPr>
              <w:t>strong</w:t>
            </w:r>
            <w:r>
              <w:rPr>
                <w:color w:val="231F20"/>
                <w:spacing w:val="-17"/>
                <w:sz w:val="18"/>
              </w:rPr>
              <w:t> </w:t>
            </w:r>
            <w:r>
              <w:rPr>
                <w:color w:val="231F20"/>
                <w:sz w:val="18"/>
              </w:rPr>
              <w:t>bonuses</w:t>
            </w:r>
            <w:r>
              <w:rPr>
                <w:color w:val="231F20"/>
                <w:spacing w:val="-18"/>
                <w:sz w:val="18"/>
              </w:rPr>
              <w:t> </w:t>
            </w:r>
            <w:r>
              <w:rPr>
                <w:color w:val="231F20"/>
                <w:sz w:val="18"/>
              </w:rPr>
              <w:t>in</w:t>
            </w:r>
            <w:r>
              <w:rPr>
                <w:color w:val="231F20"/>
                <w:spacing w:val="-17"/>
                <w:sz w:val="18"/>
              </w:rPr>
              <w:t> </w:t>
            </w:r>
            <w:r>
              <w:rPr>
                <w:color w:val="231F20"/>
                <w:sz w:val="18"/>
              </w:rPr>
              <w:t>2014</w:t>
            </w:r>
            <w:r>
              <w:rPr>
                <w:color w:val="231F20"/>
                <w:spacing w:val="-20"/>
                <w:sz w:val="18"/>
              </w:rPr>
              <w:t> </w:t>
            </w:r>
            <w:r>
              <w:rPr>
                <w:color w:val="231F20"/>
                <w:sz w:val="18"/>
              </w:rPr>
              <w:t>Q4,</w:t>
            </w:r>
            <w:r>
              <w:rPr>
                <w:color w:val="231F20"/>
                <w:spacing w:val="-17"/>
                <w:sz w:val="18"/>
              </w:rPr>
              <w:t> </w:t>
            </w:r>
            <w:r>
              <w:rPr>
                <w:color w:val="231F20"/>
                <w:sz w:val="18"/>
              </w:rPr>
              <w:t>and</w:t>
            </w:r>
            <w:r>
              <w:rPr>
                <w:color w:val="231F20"/>
                <w:spacing w:val="-18"/>
                <w:sz w:val="18"/>
              </w:rPr>
              <w:t> </w:t>
            </w:r>
            <w:r>
              <w:rPr>
                <w:color w:val="231F20"/>
                <w:sz w:val="18"/>
              </w:rPr>
              <w:t>reaching</w:t>
            </w:r>
            <w:r>
              <w:rPr>
                <w:color w:val="231F20"/>
                <w:spacing w:val="-17"/>
                <w:sz w:val="18"/>
              </w:rPr>
              <w:t> </w:t>
            </w:r>
            <w:r>
              <w:rPr>
                <w:color w:val="231F20"/>
                <w:sz w:val="18"/>
              </w:rPr>
              <w:t>3½%</w:t>
            </w:r>
            <w:r>
              <w:rPr>
                <w:color w:val="231F20"/>
                <w:spacing w:val="-18"/>
                <w:sz w:val="18"/>
              </w:rPr>
              <w:t> </w:t>
            </w:r>
            <w:r>
              <w:rPr>
                <w:color w:val="231F20"/>
                <w:sz w:val="18"/>
              </w:rPr>
              <w:t>by</w:t>
            </w:r>
            <w:r>
              <w:rPr>
                <w:color w:val="231F20"/>
                <w:spacing w:val="-17"/>
                <w:sz w:val="18"/>
              </w:rPr>
              <w:t> </w:t>
            </w:r>
            <w:r>
              <w:rPr>
                <w:color w:val="231F20"/>
                <w:sz w:val="18"/>
              </w:rPr>
              <w:t>2016</w:t>
            </w:r>
            <w:r>
              <w:rPr>
                <w:color w:val="231F20"/>
                <w:spacing w:val="-20"/>
                <w:sz w:val="18"/>
              </w:rPr>
              <w:t> </w:t>
            </w:r>
            <w:r>
              <w:rPr>
                <w:color w:val="231F20"/>
                <w:sz w:val="18"/>
              </w:rPr>
              <w:t>Q1.</w:t>
            </w:r>
          </w:p>
        </w:tc>
      </w:tr>
      <w:tr>
        <w:trPr>
          <w:trHeight w:val="1870" w:hRule="atLeast"/>
        </w:trPr>
        <w:tc>
          <w:tcPr>
            <w:tcW w:w="2536" w:type="dxa"/>
            <w:shd w:val="clear" w:color="auto" w:fill="EACBCA"/>
          </w:tcPr>
          <w:p>
            <w:pPr>
              <w:pStyle w:val="TableParagraph"/>
              <w:spacing w:line="276" w:lineRule="auto" w:before="93"/>
              <w:ind w:left="100"/>
              <w:rPr>
                <w:sz w:val="18"/>
              </w:rPr>
            </w:pPr>
            <w:r>
              <w:rPr>
                <w:color w:val="231F20"/>
                <w:sz w:val="18"/>
              </w:rPr>
              <w:t>4: the drag on inflation from </w:t>
            </w:r>
            <w:r>
              <w:rPr>
                <w:color w:val="231F20"/>
                <w:w w:val="95"/>
                <w:sz w:val="18"/>
              </w:rPr>
              <w:t>external factors dissipates, as stronger domestic cost growth </w:t>
            </w:r>
            <w:r>
              <w:rPr>
                <w:color w:val="231F20"/>
                <w:sz w:val="18"/>
              </w:rPr>
              <w:t>returns inflation to the</w:t>
            </w:r>
          </w:p>
          <w:p>
            <w:pPr>
              <w:pStyle w:val="TableParagraph"/>
              <w:spacing w:line="208" w:lineRule="exact"/>
              <w:ind w:left="100"/>
              <w:rPr>
                <w:sz w:val="18"/>
              </w:rPr>
            </w:pPr>
            <w:r>
              <w:rPr>
                <w:color w:val="231F20"/>
                <w:w w:val="105"/>
                <w:sz w:val="18"/>
              </w:rPr>
              <w:t>2% target</w:t>
            </w:r>
          </w:p>
        </w:tc>
        <w:tc>
          <w:tcPr>
            <w:tcW w:w="7783" w:type="dxa"/>
            <w:shd w:val="clear" w:color="auto" w:fill="EACBCA"/>
          </w:tcPr>
          <w:p>
            <w:pPr>
              <w:pStyle w:val="TableParagraph"/>
              <w:numPr>
                <w:ilvl w:val="0"/>
                <w:numId w:val="55"/>
              </w:numPr>
              <w:tabs>
                <w:tab w:pos="286" w:val="left" w:leader="none"/>
              </w:tabs>
              <w:spacing w:line="240" w:lineRule="auto" w:before="93" w:after="0"/>
              <w:ind w:left="285" w:right="0" w:hanging="171"/>
              <w:jc w:val="left"/>
              <w:rPr>
                <w:sz w:val="18"/>
              </w:rPr>
            </w:pPr>
            <w:r>
              <w:rPr>
                <w:color w:val="231F20"/>
                <w:sz w:val="18"/>
              </w:rPr>
              <w:t>Four-quarter</w:t>
            </w:r>
            <w:r>
              <w:rPr>
                <w:color w:val="231F20"/>
                <w:spacing w:val="-32"/>
                <w:sz w:val="18"/>
              </w:rPr>
              <w:t> </w:t>
            </w:r>
            <w:r>
              <w:rPr>
                <w:color w:val="231F20"/>
                <w:sz w:val="18"/>
              </w:rPr>
              <w:t>growth</w:t>
            </w:r>
            <w:r>
              <w:rPr>
                <w:color w:val="231F20"/>
                <w:spacing w:val="-31"/>
                <w:sz w:val="18"/>
              </w:rPr>
              <w:t> </w:t>
            </w:r>
            <w:r>
              <w:rPr>
                <w:color w:val="231F20"/>
                <w:sz w:val="18"/>
              </w:rPr>
              <w:t>in</w:t>
            </w:r>
            <w:r>
              <w:rPr>
                <w:color w:val="231F20"/>
                <w:spacing w:val="-31"/>
                <w:sz w:val="18"/>
              </w:rPr>
              <w:t> </w:t>
            </w:r>
            <w:r>
              <w:rPr>
                <w:color w:val="231F20"/>
                <w:sz w:val="18"/>
              </w:rPr>
              <w:t>whole-economy</w:t>
            </w:r>
            <w:r>
              <w:rPr>
                <w:color w:val="231F20"/>
                <w:spacing w:val="-32"/>
                <w:sz w:val="18"/>
              </w:rPr>
              <w:t> </w:t>
            </w:r>
            <w:r>
              <w:rPr>
                <w:color w:val="231F20"/>
                <w:sz w:val="18"/>
              </w:rPr>
              <w:t>unit</w:t>
            </w:r>
            <w:r>
              <w:rPr>
                <w:color w:val="231F20"/>
                <w:spacing w:val="-31"/>
                <w:sz w:val="18"/>
              </w:rPr>
              <w:t> </w:t>
            </w:r>
            <w:r>
              <w:rPr>
                <w:color w:val="231F20"/>
                <w:sz w:val="18"/>
              </w:rPr>
              <w:t>labour</w:t>
            </w:r>
            <w:r>
              <w:rPr>
                <w:color w:val="231F20"/>
                <w:spacing w:val="-31"/>
                <w:sz w:val="18"/>
              </w:rPr>
              <w:t> </w:t>
            </w:r>
            <w:r>
              <w:rPr>
                <w:color w:val="231F20"/>
                <w:sz w:val="18"/>
              </w:rPr>
              <w:t>costs</w:t>
            </w:r>
            <w:r>
              <w:rPr>
                <w:color w:val="231F20"/>
                <w:spacing w:val="-31"/>
                <w:sz w:val="18"/>
              </w:rPr>
              <w:t> </w:t>
            </w:r>
            <w:r>
              <w:rPr>
                <w:color w:val="231F20"/>
                <w:sz w:val="18"/>
              </w:rPr>
              <w:t>to</w:t>
            </w:r>
            <w:r>
              <w:rPr>
                <w:color w:val="231F20"/>
                <w:spacing w:val="-32"/>
                <w:sz w:val="18"/>
              </w:rPr>
              <w:t> </w:t>
            </w:r>
            <w:r>
              <w:rPr>
                <w:color w:val="231F20"/>
                <w:sz w:val="18"/>
              </w:rPr>
              <w:t>reach</w:t>
            </w:r>
            <w:r>
              <w:rPr>
                <w:color w:val="231F20"/>
                <w:spacing w:val="-31"/>
                <w:sz w:val="18"/>
              </w:rPr>
              <w:t> </w:t>
            </w:r>
            <w:r>
              <w:rPr>
                <w:color w:val="231F20"/>
                <w:sz w:val="18"/>
              </w:rPr>
              <w:t>2%</w:t>
            </w:r>
            <w:r>
              <w:rPr>
                <w:color w:val="231F20"/>
                <w:spacing w:val="-31"/>
                <w:sz w:val="18"/>
              </w:rPr>
              <w:t> </w:t>
            </w:r>
            <w:r>
              <w:rPr>
                <w:color w:val="231F20"/>
                <w:sz w:val="18"/>
              </w:rPr>
              <w:t>by</w:t>
            </w:r>
            <w:r>
              <w:rPr>
                <w:color w:val="231F20"/>
                <w:spacing w:val="-31"/>
                <w:sz w:val="18"/>
              </w:rPr>
              <w:t> </w:t>
            </w:r>
            <w:r>
              <w:rPr>
                <w:color w:val="231F20"/>
                <w:sz w:val="18"/>
              </w:rPr>
              <w:t>the</w:t>
            </w:r>
            <w:r>
              <w:rPr>
                <w:color w:val="231F20"/>
                <w:spacing w:val="-32"/>
                <w:sz w:val="18"/>
              </w:rPr>
              <w:t> </w:t>
            </w:r>
            <w:r>
              <w:rPr>
                <w:color w:val="231F20"/>
                <w:sz w:val="18"/>
              </w:rPr>
              <w:t>end</w:t>
            </w:r>
            <w:r>
              <w:rPr>
                <w:color w:val="231F20"/>
                <w:spacing w:val="-31"/>
                <w:sz w:val="18"/>
              </w:rPr>
              <w:t> </w:t>
            </w:r>
            <w:r>
              <w:rPr>
                <w:color w:val="231F20"/>
                <w:sz w:val="18"/>
              </w:rPr>
              <w:t>of</w:t>
            </w:r>
            <w:r>
              <w:rPr>
                <w:color w:val="231F20"/>
                <w:spacing w:val="-31"/>
                <w:sz w:val="18"/>
              </w:rPr>
              <w:t> </w:t>
            </w:r>
            <w:r>
              <w:rPr>
                <w:color w:val="231F20"/>
                <w:sz w:val="18"/>
              </w:rPr>
              <w:t>the</w:t>
            </w:r>
            <w:r>
              <w:rPr>
                <w:color w:val="231F20"/>
                <w:spacing w:val="-31"/>
                <w:sz w:val="18"/>
              </w:rPr>
              <w:t> </w:t>
            </w:r>
            <w:r>
              <w:rPr>
                <w:color w:val="231F20"/>
                <w:sz w:val="18"/>
              </w:rPr>
              <w:t>year.</w:t>
            </w:r>
          </w:p>
          <w:p>
            <w:pPr>
              <w:pStyle w:val="TableParagraph"/>
              <w:numPr>
                <w:ilvl w:val="0"/>
                <w:numId w:val="55"/>
              </w:numPr>
              <w:tabs>
                <w:tab w:pos="286" w:val="left" w:leader="none"/>
              </w:tabs>
              <w:spacing w:line="268" w:lineRule="auto" w:before="26" w:after="0"/>
              <w:ind w:left="285" w:right="635" w:hanging="171"/>
              <w:jc w:val="left"/>
              <w:rPr>
                <w:sz w:val="18"/>
              </w:rPr>
            </w:pPr>
            <w:r>
              <w:rPr>
                <w:color w:val="231F20"/>
                <w:w w:val="95"/>
                <w:sz w:val="18"/>
              </w:rPr>
              <w:t>Commodity</w:t>
            </w:r>
            <w:r>
              <w:rPr>
                <w:color w:val="231F20"/>
                <w:spacing w:val="-34"/>
                <w:w w:val="95"/>
                <w:sz w:val="18"/>
              </w:rPr>
              <w:t> </w:t>
            </w:r>
            <w:r>
              <w:rPr>
                <w:color w:val="231F20"/>
                <w:w w:val="95"/>
                <w:sz w:val="18"/>
              </w:rPr>
              <w:t>prices</w:t>
            </w:r>
            <w:r>
              <w:rPr>
                <w:color w:val="231F20"/>
                <w:spacing w:val="-34"/>
                <w:w w:val="95"/>
                <w:sz w:val="18"/>
              </w:rPr>
              <w:t> </w:t>
            </w:r>
            <w:r>
              <w:rPr>
                <w:color w:val="231F20"/>
                <w:w w:val="95"/>
                <w:sz w:val="18"/>
              </w:rPr>
              <w:t>and</w:t>
            </w:r>
            <w:r>
              <w:rPr>
                <w:color w:val="231F20"/>
                <w:spacing w:val="-33"/>
                <w:w w:val="95"/>
                <w:sz w:val="18"/>
              </w:rPr>
              <w:t> </w:t>
            </w:r>
            <w:r>
              <w:rPr>
                <w:color w:val="231F20"/>
                <w:w w:val="95"/>
                <w:sz w:val="18"/>
              </w:rPr>
              <w:t>sterling</w:t>
            </w:r>
            <w:r>
              <w:rPr>
                <w:color w:val="231F20"/>
                <w:spacing w:val="-35"/>
                <w:w w:val="95"/>
                <w:sz w:val="18"/>
              </w:rPr>
              <w:t> </w:t>
            </w:r>
            <w:r>
              <w:rPr>
                <w:color w:val="231F20"/>
                <w:w w:val="95"/>
                <w:sz w:val="18"/>
              </w:rPr>
              <w:t>ERI</w:t>
            </w:r>
            <w:r>
              <w:rPr>
                <w:color w:val="231F20"/>
                <w:spacing w:val="-33"/>
                <w:w w:val="95"/>
                <w:sz w:val="18"/>
              </w:rPr>
              <w:t> </w:t>
            </w:r>
            <w:r>
              <w:rPr>
                <w:color w:val="231F20"/>
                <w:w w:val="95"/>
                <w:sz w:val="18"/>
              </w:rPr>
              <w:t>to</w:t>
            </w:r>
            <w:r>
              <w:rPr>
                <w:color w:val="231F20"/>
                <w:spacing w:val="-34"/>
                <w:w w:val="95"/>
                <w:sz w:val="18"/>
              </w:rPr>
              <w:t> </w:t>
            </w:r>
            <w:r>
              <w:rPr>
                <w:color w:val="231F20"/>
                <w:w w:val="95"/>
                <w:sz w:val="18"/>
              </w:rPr>
              <w:t>evolve</w:t>
            </w:r>
            <w:r>
              <w:rPr>
                <w:color w:val="231F20"/>
                <w:spacing w:val="-33"/>
                <w:w w:val="95"/>
                <w:sz w:val="18"/>
              </w:rPr>
              <w:t> </w:t>
            </w:r>
            <w:r>
              <w:rPr>
                <w:color w:val="231F20"/>
                <w:w w:val="95"/>
                <w:sz w:val="18"/>
              </w:rPr>
              <w:t>in</w:t>
            </w:r>
            <w:r>
              <w:rPr>
                <w:color w:val="231F20"/>
                <w:spacing w:val="-34"/>
                <w:w w:val="95"/>
                <w:sz w:val="18"/>
              </w:rPr>
              <w:t> </w:t>
            </w:r>
            <w:r>
              <w:rPr>
                <w:color w:val="231F20"/>
                <w:w w:val="95"/>
                <w:sz w:val="18"/>
              </w:rPr>
              <w:t>line</w:t>
            </w:r>
            <w:r>
              <w:rPr>
                <w:color w:val="231F20"/>
                <w:spacing w:val="-34"/>
                <w:w w:val="95"/>
                <w:sz w:val="18"/>
              </w:rPr>
              <w:t> </w:t>
            </w:r>
            <w:r>
              <w:rPr>
                <w:color w:val="231F20"/>
                <w:w w:val="95"/>
                <w:sz w:val="18"/>
              </w:rPr>
              <w:t>with</w:t>
            </w:r>
            <w:r>
              <w:rPr>
                <w:color w:val="231F20"/>
                <w:spacing w:val="-33"/>
                <w:w w:val="95"/>
                <w:sz w:val="18"/>
              </w:rPr>
              <w:t> </w:t>
            </w:r>
            <w:r>
              <w:rPr>
                <w:color w:val="231F20"/>
                <w:w w:val="95"/>
                <w:sz w:val="18"/>
              </w:rPr>
              <w:t>the</w:t>
            </w:r>
            <w:r>
              <w:rPr>
                <w:color w:val="231F20"/>
                <w:spacing w:val="-34"/>
                <w:w w:val="95"/>
                <w:sz w:val="18"/>
              </w:rPr>
              <w:t> </w:t>
            </w:r>
            <w:r>
              <w:rPr>
                <w:color w:val="231F20"/>
                <w:w w:val="95"/>
                <w:sz w:val="18"/>
              </w:rPr>
              <w:t>conditioning</w:t>
            </w:r>
            <w:r>
              <w:rPr>
                <w:color w:val="231F20"/>
                <w:spacing w:val="-33"/>
                <w:w w:val="95"/>
                <w:sz w:val="18"/>
              </w:rPr>
              <w:t> </w:t>
            </w:r>
            <w:r>
              <w:rPr>
                <w:color w:val="231F20"/>
                <w:w w:val="95"/>
                <w:sz w:val="18"/>
              </w:rPr>
              <w:t>assumptions</w:t>
            </w:r>
            <w:r>
              <w:rPr>
                <w:color w:val="231F20"/>
                <w:spacing w:val="-34"/>
                <w:w w:val="95"/>
                <w:sz w:val="18"/>
              </w:rPr>
              <w:t> </w:t>
            </w:r>
            <w:r>
              <w:rPr>
                <w:color w:val="231F20"/>
                <w:w w:val="95"/>
                <w:sz w:val="18"/>
              </w:rPr>
              <w:t>set</w:t>
            </w:r>
            <w:r>
              <w:rPr>
                <w:color w:val="231F20"/>
                <w:spacing w:val="-33"/>
                <w:w w:val="95"/>
                <w:sz w:val="18"/>
              </w:rPr>
              <w:t> </w:t>
            </w:r>
            <w:r>
              <w:rPr>
                <w:color w:val="231F20"/>
                <w:w w:val="95"/>
                <w:sz w:val="18"/>
              </w:rPr>
              <w:t>out</w:t>
            </w:r>
            <w:r>
              <w:rPr>
                <w:color w:val="231F20"/>
                <w:spacing w:val="-34"/>
                <w:w w:val="95"/>
                <w:sz w:val="18"/>
              </w:rPr>
              <w:t> </w:t>
            </w:r>
            <w:r>
              <w:rPr>
                <w:color w:val="231F20"/>
                <w:w w:val="95"/>
                <w:sz w:val="18"/>
              </w:rPr>
              <w:t>in</w:t>
            </w:r>
            <w:hyperlink r:id="rId64">
              <w:r>
                <w:rPr>
                  <w:color w:val="231F20"/>
                  <w:w w:val="95"/>
                  <w:sz w:val="18"/>
                </w:rPr>
                <w:t> www.bankofengland.co.uk/publications/Documents/inflationreport/2015/augca.pdf.</w:t>
              </w:r>
            </w:hyperlink>
          </w:p>
          <w:p>
            <w:pPr>
              <w:pStyle w:val="TableParagraph"/>
              <w:numPr>
                <w:ilvl w:val="0"/>
                <w:numId w:val="55"/>
              </w:numPr>
              <w:tabs>
                <w:tab w:pos="286" w:val="left" w:leader="none"/>
              </w:tabs>
              <w:spacing w:line="240" w:lineRule="auto" w:before="2" w:after="0"/>
              <w:ind w:left="285" w:right="0" w:hanging="171"/>
              <w:jc w:val="left"/>
              <w:rPr>
                <w:sz w:val="18"/>
              </w:rPr>
            </w:pPr>
            <w:r>
              <w:rPr>
                <w:color w:val="231F20"/>
                <w:sz w:val="18"/>
              </w:rPr>
              <w:t>Petrol</w:t>
            </w:r>
            <w:r>
              <w:rPr>
                <w:color w:val="231F20"/>
                <w:spacing w:val="-18"/>
                <w:sz w:val="18"/>
              </w:rPr>
              <w:t> </w:t>
            </w:r>
            <w:r>
              <w:rPr>
                <w:color w:val="231F20"/>
                <w:sz w:val="18"/>
              </w:rPr>
              <w:t>and</w:t>
            </w:r>
            <w:r>
              <w:rPr>
                <w:color w:val="231F20"/>
                <w:spacing w:val="-17"/>
                <w:sz w:val="18"/>
              </w:rPr>
              <w:t> </w:t>
            </w:r>
            <w:r>
              <w:rPr>
                <w:color w:val="231F20"/>
                <w:sz w:val="18"/>
              </w:rPr>
              <w:t>diesel</w:t>
            </w:r>
            <w:r>
              <w:rPr>
                <w:color w:val="231F20"/>
                <w:spacing w:val="-17"/>
                <w:sz w:val="18"/>
              </w:rPr>
              <w:t> </w:t>
            </w:r>
            <w:r>
              <w:rPr>
                <w:color w:val="231F20"/>
                <w:sz w:val="18"/>
              </w:rPr>
              <w:t>prices</w:t>
            </w:r>
            <w:r>
              <w:rPr>
                <w:color w:val="231F20"/>
                <w:spacing w:val="-17"/>
                <w:sz w:val="18"/>
              </w:rPr>
              <w:t> </w:t>
            </w:r>
            <w:r>
              <w:rPr>
                <w:color w:val="231F20"/>
                <w:sz w:val="18"/>
              </w:rPr>
              <w:t>to</w:t>
            </w:r>
            <w:r>
              <w:rPr>
                <w:color w:val="231F20"/>
                <w:spacing w:val="-17"/>
                <w:sz w:val="18"/>
              </w:rPr>
              <w:t> </w:t>
            </w:r>
            <w:r>
              <w:rPr>
                <w:color w:val="231F20"/>
                <w:sz w:val="18"/>
              </w:rPr>
              <w:t>fall</w:t>
            </w:r>
            <w:r>
              <w:rPr>
                <w:color w:val="231F20"/>
                <w:spacing w:val="-17"/>
                <w:sz w:val="18"/>
              </w:rPr>
              <w:t> </w:t>
            </w:r>
            <w:r>
              <w:rPr>
                <w:color w:val="231F20"/>
                <w:sz w:val="18"/>
              </w:rPr>
              <w:t>by</w:t>
            </w:r>
            <w:r>
              <w:rPr>
                <w:color w:val="231F20"/>
                <w:spacing w:val="-17"/>
                <w:sz w:val="18"/>
              </w:rPr>
              <w:t> </w:t>
            </w:r>
            <w:r>
              <w:rPr>
                <w:color w:val="231F20"/>
                <w:sz w:val="18"/>
              </w:rPr>
              <w:t>around</w:t>
            </w:r>
            <w:r>
              <w:rPr>
                <w:color w:val="231F20"/>
                <w:spacing w:val="-17"/>
                <w:sz w:val="18"/>
              </w:rPr>
              <w:t> </w:t>
            </w:r>
            <w:r>
              <w:rPr>
                <w:color w:val="231F20"/>
                <w:sz w:val="18"/>
              </w:rPr>
              <w:t>4%</w:t>
            </w:r>
            <w:r>
              <w:rPr>
                <w:color w:val="231F20"/>
                <w:spacing w:val="-17"/>
                <w:sz w:val="18"/>
              </w:rPr>
              <w:t> </w:t>
            </w:r>
            <w:r>
              <w:rPr>
                <w:color w:val="231F20"/>
                <w:sz w:val="18"/>
              </w:rPr>
              <w:t>in</w:t>
            </w:r>
            <w:r>
              <w:rPr>
                <w:color w:val="231F20"/>
                <w:spacing w:val="-17"/>
                <w:sz w:val="18"/>
              </w:rPr>
              <w:t> </w:t>
            </w:r>
            <w:r>
              <w:rPr>
                <w:color w:val="231F20"/>
                <w:sz w:val="18"/>
              </w:rPr>
              <w:t>Q3.</w:t>
            </w:r>
          </w:p>
          <w:p>
            <w:pPr>
              <w:pStyle w:val="TableParagraph"/>
              <w:numPr>
                <w:ilvl w:val="0"/>
                <w:numId w:val="55"/>
              </w:numPr>
              <w:tabs>
                <w:tab w:pos="286" w:val="left" w:leader="none"/>
              </w:tabs>
              <w:spacing w:line="240" w:lineRule="auto" w:before="26" w:after="0"/>
              <w:ind w:left="285" w:right="0" w:hanging="171"/>
              <w:jc w:val="left"/>
              <w:rPr>
                <w:sz w:val="18"/>
              </w:rPr>
            </w:pPr>
            <w:r>
              <w:rPr>
                <w:color w:val="231F20"/>
                <w:sz w:val="18"/>
              </w:rPr>
              <w:t>Domestic</w:t>
            </w:r>
            <w:r>
              <w:rPr>
                <w:color w:val="231F20"/>
                <w:spacing w:val="-40"/>
                <w:sz w:val="18"/>
              </w:rPr>
              <w:t> </w:t>
            </w:r>
            <w:r>
              <w:rPr>
                <w:color w:val="231F20"/>
                <w:sz w:val="18"/>
              </w:rPr>
              <w:t>gas</w:t>
            </w:r>
            <w:r>
              <w:rPr>
                <w:color w:val="231F20"/>
                <w:spacing w:val="-39"/>
                <w:sz w:val="18"/>
              </w:rPr>
              <w:t> </w:t>
            </w:r>
            <w:r>
              <w:rPr>
                <w:color w:val="231F20"/>
                <w:sz w:val="18"/>
              </w:rPr>
              <w:t>prices</w:t>
            </w:r>
            <w:r>
              <w:rPr>
                <w:color w:val="231F20"/>
                <w:spacing w:val="-39"/>
                <w:sz w:val="18"/>
              </w:rPr>
              <w:t> </w:t>
            </w:r>
            <w:r>
              <w:rPr>
                <w:color w:val="231F20"/>
                <w:sz w:val="18"/>
              </w:rPr>
              <w:t>to</w:t>
            </w:r>
            <w:r>
              <w:rPr>
                <w:color w:val="231F20"/>
                <w:spacing w:val="-39"/>
                <w:sz w:val="18"/>
              </w:rPr>
              <w:t> </w:t>
            </w:r>
            <w:r>
              <w:rPr>
                <w:color w:val="231F20"/>
                <w:sz w:val="18"/>
              </w:rPr>
              <w:t>fall</w:t>
            </w:r>
            <w:r>
              <w:rPr>
                <w:color w:val="231F20"/>
                <w:spacing w:val="-39"/>
                <w:sz w:val="18"/>
              </w:rPr>
              <w:t> </w:t>
            </w:r>
            <w:r>
              <w:rPr>
                <w:color w:val="231F20"/>
                <w:sz w:val="18"/>
              </w:rPr>
              <w:t>by</w:t>
            </w:r>
            <w:r>
              <w:rPr>
                <w:color w:val="231F20"/>
                <w:spacing w:val="-39"/>
                <w:sz w:val="18"/>
              </w:rPr>
              <w:t> </w:t>
            </w:r>
            <w:r>
              <w:rPr>
                <w:color w:val="231F20"/>
                <w:sz w:val="18"/>
              </w:rPr>
              <w:t>5%</w:t>
            </w:r>
            <w:r>
              <w:rPr>
                <w:color w:val="231F20"/>
                <w:spacing w:val="-39"/>
                <w:sz w:val="18"/>
              </w:rPr>
              <w:t> </w:t>
            </w:r>
            <w:r>
              <w:rPr>
                <w:color w:val="231F20"/>
                <w:sz w:val="18"/>
              </w:rPr>
              <w:t>by</w:t>
            </w:r>
            <w:r>
              <w:rPr>
                <w:color w:val="231F20"/>
                <w:spacing w:val="-39"/>
                <w:sz w:val="18"/>
              </w:rPr>
              <w:t> </w:t>
            </w:r>
            <w:r>
              <w:rPr>
                <w:color w:val="231F20"/>
                <w:sz w:val="18"/>
              </w:rPr>
              <w:t>the</w:t>
            </w:r>
            <w:r>
              <w:rPr>
                <w:color w:val="231F20"/>
                <w:spacing w:val="-39"/>
                <w:sz w:val="18"/>
              </w:rPr>
              <w:t> </w:t>
            </w:r>
            <w:r>
              <w:rPr>
                <w:color w:val="231F20"/>
                <w:sz w:val="18"/>
              </w:rPr>
              <w:t>end</w:t>
            </w:r>
            <w:r>
              <w:rPr>
                <w:color w:val="231F20"/>
                <w:spacing w:val="-39"/>
                <w:sz w:val="18"/>
              </w:rPr>
              <w:t> </w:t>
            </w:r>
            <w:r>
              <w:rPr>
                <w:color w:val="231F20"/>
                <w:sz w:val="18"/>
              </w:rPr>
              <w:t>of</w:t>
            </w:r>
            <w:r>
              <w:rPr>
                <w:color w:val="231F20"/>
                <w:spacing w:val="-39"/>
                <w:sz w:val="18"/>
              </w:rPr>
              <w:t> </w:t>
            </w:r>
            <w:r>
              <w:rPr>
                <w:color w:val="231F20"/>
                <w:sz w:val="18"/>
              </w:rPr>
              <w:t>the</w:t>
            </w:r>
            <w:r>
              <w:rPr>
                <w:color w:val="231F20"/>
                <w:spacing w:val="-39"/>
                <w:sz w:val="18"/>
              </w:rPr>
              <w:t> </w:t>
            </w:r>
            <w:r>
              <w:rPr>
                <w:color w:val="231F20"/>
                <w:sz w:val="18"/>
              </w:rPr>
              <w:t>year.</w:t>
            </w:r>
            <w:r>
              <w:rPr>
                <w:color w:val="231F20"/>
                <w:spacing w:val="-24"/>
                <w:sz w:val="18"/>
              </w:rPr>
              <w:t> </w:t>
            </w:r>
            <w:r>
              <w:rPr>
                <w:color w:val="231F20"/>
                <w:sz w:val="18"/>
              </w:rPr>
              <w:t>Domestic</w:t>
            </w:r>
            <w:r>
              <w:rPr>
                <w:color w:val="231F20"/>
                <w:spacing w:val="-39"/>
                <w:sz w:val="18"/>
              </w:rPr>
              <w:t> </w:t>
            </w:r>
            <w:r>
              <w:rPr>
                <w:color w:val="231F20"/>
                <w:sz w:val="18"/>
              </w:rPr>
              <w:t>electricity</w:t>
            </w:r>
            <w:r>
              <w:rPr>
                <w:color w:val="231F20"/>
                <w:spacing w:val="-39"/>
                <w:sz w:val="18"/>
              </w:rPr>
              <w:t> </w:t>
            </w:r>
            <w:r>
              <w:rPr>
                <w:color w:val="231F20"/>
                <w:sz w:val="18"/>
              </w:rPr>
              <w:t>prices</w:t>
            </w:r>
            <w:r>
              <w:rPr>
                <w:color w:val="231F20"/>
                <w:spacing w:val="-39"/>
                <w:sz w:val="18"/>
              </w:rPr>
              <w:t> </w:t>
            </w:r>
            <w:r>
              <w:rPr>
                <w:color w:val="231F20"/>
                <w:sz w:val="18"/>
              </w:rPr>
              <w:t>to</w:t>
            </w:r>
            <w:r>
              <w:rPr>
                <w:color w:val="231F20"/>
                <w:spacing w:val="-39"/>
                <w:sz w:val="18"/>
              </w:rPr>
              <w:t> </w:t>
            </w:r>
            <w:r>
              <w:rPr>
                <w:color w:val="231F20"/>
                <w:sz w:val="18"/>
              </w:rPr>
              <w:t>remain</w:t>
            </w:r>
            <w:r>
              <w:rPr>
                <w:color w:val="231F20"/>
                <w:spacing w:val="-39"/>
                <w:sz w:val="18"/>
              </w:rPr>
              <w:t> </w:t>
            </w:r>
            <w:r>
              <w:rPr>
                <w:color w:val="231F20"/>
                <w:sz w:val="18"/>
              </w:rPr>
              <w:t>flat.</w:t>
            </w:r>
          </w:p>
          <w:p>
            <w:pPr>
              <w:pStyle w:val="TableParagraph"/>
              <w:numPr>
                <w:ilvl w:val="0"/>
                <w:numId w:val="55"/>
              </w:numPr>
              <w:tabs>
                <w:tab w:pos="286" w:val="left" w:leader="none"/>
              </w:tabs>
              <w:spacing w:line="240" w:lineRule="auto" w:before="26" w:after="0"/>
              <w:ind w:left="285" w:right="0" w:hanging="171"/>
              <w:jc w:val="left"/>
              <w:rPr>
                <w:sz w:val="18"/>
              </w:rPr>
            </w:pPr>
            <w:r>
              <w:rPr>
                <w:color w:val="231F20"/>
                <w:sz w:val="18"/>
              </w:rPr>
              <w:t>Import</w:t>
            </w:r>
            <w:r>
              <w:rPr>
                <w:color w:val="231F20"/>
                <w:spacing w:val="-18"/>
                <w:sz w:val="18"/>
              </w:rPr>
              <w:t> </w:t>
            </w:r>
            <w:r>
              <w:rPr>
                <w:color w:val="231F20"/>
                <w:sz w:val="18"/>
              </w:rPr>
              <w:t>prices</w:t>
            </w:r>
            <w:r>
              <w:rPr>
                <w:color w:val="231F20"/>
                <w:spacing w:val="-18"/>
                <w:sz w:val="18"/>
              </w:rPr>
              <w:t> </w:t>
            </w:r>
            <w:r>
              <w:rPr>
                <w:color w:val="231F20"/>
                <w:sz w:val="18"/>
              </w:rPr>
              <w:t>to</w:t>
            </w:r>
            <w:r>
              <w:rPr>
                <w:color w:val="231F20"/>
                <w:spacing w:val="-18"/>
                <w:sz w:val="18"/>
              </w:rPr>
              <w:t> </w:t>
            </w:r>
            <w:r>
              <w:rPr>
                <w:color w:val="231F20"/>
                <w:sz w:val="18"/>
              </w:rPr>
              <w:t>be</w:t>
            </w:r>
            <w:r>
              <w:rPr>
                <w:color w:val="231F20"/>
                <w:spacing w:val="-17"/>
                <w:sz w:val="18"/>
              </w:rPr>
              <w:t> </w:t>
            </w:r>
            <w:r>
              <w:rPr>
                <w:color w:val="231F20"/>
                <w:sz w:val="18"/>
              </w:rPr>
              <w:t>broadly</w:t>
            </w:r>
            <w:r>
              <w:rPr>
                <w:color w:val="231F20"/>
                <w:spacing w:val="-18"/>
                <w:sz w:val="18"/>
              </w:rPr>
              <w:t> </w:t>
            </w:r>
            <w:r>
              <w:rPr>
                <w:color w:val="231F20"/>
                <w:sz w:val="18"/>
              </w:rPr>
              <w:t>flat</w:t>
            </w:r>
            <w:r>
              <w:rPr>
                <w:color w:val="231F20"/>
                <w:spacing w:val="-18"/>
                <w:sz w:val="18"/>
              </w:rPr>
              <w:t> </w:t>
            </w:r>
            <w:r>
              <w:rPr>
                <w:color w:val="231F20"/>
                <w:sz w:val="18"/>
              </w:rPr>
              <w:t>in</w:t>
            </w:r>
            <w:r>
              <w:rPr>
                <w:color w:val="231F20"/>
                <w:spacing w:val="-17"/>
                <w:sz w:val="18"/>
              </w:rPr>
              <w:t> </w:t>
            </w:r>
            <w:r>
              <w:rPr>
                <w:color w:val="231F20"/>
                <w:sz w:val="18"/>
              </w:rPr>
              <w:t>2015</w:t>
            </w:r>
            <w:r>
              <w:rPr>
                <w:color w:val="231F20"/>
                <w:spacing w:val="-20"/>
                <w:sz w:val="18"/>
              </w:rPr>
              <w:t> </w:t>
            </w:r>
            <w:r>
              <w:rPr>
                <w:color w:val="231F20"/>
                <w:sz w:val="18"/>
              </w:rPr>
              <w:t>Q4</w:t>
            </w:r>
            <w:r>
              <w:rPr>
                <w:color w:val="231F20"/>
                <w:spacing w:val="-17"/>
                <w:sz w:val="18"/>
              </w:rPr>
              <w:t> </w:t>
            </w:r>
            <w:r>
              <w:rPr>
                <w:color w:val="231F20"/>
                <w:sz w:val="18"/>
              </w:rPr>
              <w:t>and</w:t>
            </w:r>
            <w:r>
              <w:rPr>
                <w:color w:val="231F20"/>
                <w:spacing w:val="-18"/>
                <w:sz w:val="18"/>
              </w:rPr>
              <w:t> </w:t>
            </w:r>
            <w:r>
              <w:rPr>
                <w:color w:val="231F20"/>
                <w:sz w:val="18"/>
              </w:rPr>
              <w:t>2016</w:t>
            </w:r>
            <w:r>
              <w:rPr>
                <w:color w:val="231F20"/>
                <w:spacing w:val="-20"/>
                <w:sz w:val="18"/>
              </w:rPr>
              <w:t> </w:t>
            </w:r>
            <w:r>
              <w:rPr>
                <w:color w:val="231F20"/>
                <w:sz w:val="18"/>
              </w:rPr>
              <w:t>Q1.</w:t>
            </w:r>
          </w:p>
          <w:p>
            <w:pPr>
              <w:pStyle w:val="TableParagraph"/>
              <w:numPr>
                <w:ilvl w:val="0"/>
                <w:numId w:val="55"/>
              </w:numPr>
              <w:tabs>
                <w:tab w:pos="286" w:val="left" w:leader="none"/>
              </w:tabs>
              <w:spacing w:line="240" w:lineRule="auto" w:before="26" w:after="0"/>
              <w:ind w:left="285" w:right="0" w:hanging="171"/>
              <w:jc w:val="left"/>
              <w:rPr>
                <w:sz w:val="18"/>
              </w:rPr>
            </w:pPr>
            <w:r>
              <w:rPr>
                <w:color w:val="231F20"/>
                <w:sz w:val="18"/>
              </w:rPr>
              <w:t>Indicators</w:t>
            </w:r>
            <w:r>
              <w:rPr>
                <w:color w:val="231F20"/>
                <w:spacing w:val="-31"/>
                <w:sz w:val="18"/>
              </w:rPr>
              <w:t> </w:t>
            </w:r>
            <w:r>
              <w:rPr>
                <w:color w:val="231F20"/>
                <w:sz w:val="18"/>
              </w:rPr>
              <w:t>of</w:t>
            </w:r>
            <w:r>
              <w:rPr>
                <w:color w:val="231F20"/>
                <w:spacing w:val="-31"/>
                <w:sz w:val="18"/>
              </w:rPr>
              <w:t> </w:t>
            </w:r>
            <w:r>
              <w:rPr>
                <w:color w:val="231F20"/>
                <w:sz w:val="18"/>
              </w:rPr>
              <w:t>inflation</w:t>
            </w:r>
            <w:r>
              <w:rPr>
                <w:color w:val="231F20"/>
                <w:spacing w:val="-31"/>
                <w:sz w:val="18"/>
              </w:rPr>
              <w:t> </w:t>
            </w:r>
            <w:r>
              <w:rPr>
                <w:color w:val="231F20"/>
                <w:sz w:val="18"/>
              </w:rPr>
              <w:t>expectations</w:t>
            </w:r>
            <w:r>
              <w:rPr>
                <w:color w:val="231F20"/>
                <w:spacing w:val="-31"/>
                <w:sz w:val="18"/>
              </w:rPr>
              <w:t> </w:t>
            </w:r>
            <w:r>
              <w:rPr>
                <w:color w:val="231F20"/>
                <w:sz w:val="18"/>
              </w:rPr>
              <w:t>continue</w:t>
            </w:r>
            <w:r>
              <w:rPr>
                <w:color w:val="231F20"/>
                <w:spacing w:val="-30"/>
                <w:sz w:val="18"/>
              </w:rPr>
              <w:t> </w:t>
            </w:r>
            <w:r>
              <w:rPr>
                <w:color w:val="231F20"/>
                <w:sz w:val="18"/>
              </w:rPr>
              <w:t>to</w:t>
            </w:r>
            <w:r>
              <w:rPr>
                <w:color w:val="231F20"/>
                <w:spacing w:val="-31"/>
                <w:sz w:val="18"/>
              </w:rPr>
              <w:t> </w:t>
            </w:r>
            <w:r>
              <w:rPr>
                <w:color w:val="231F20"/>
                <w:sz w:val="18"/>
              </w:rPr>
              <w:t>be</w:t>
            </w:r>
            <w:r>
              <w:rPr>
                <w:color w:val="231F20"/>
                <w:spacing w:val="-31"/>
                <w:sz w:val="18"/>
              </w:rPr>
              <w:t> </w:t>
            </w:r>
            <w:r>
              <w:rPr>
                <w:color w:val="231F20"/>
                <w:sz w:val="18"/>
              </w:rPr>
              <w:t>broadly</w:t>
            </w:r>
            <w:r>
              <w:rPr>
                <w:color w:val="231F20"/>
                <w:spacing w:val="-31"/>
                <w:sz w:val="18"/>
              </w:rPr>
              <w:t> </w:t>
            </w:r>
            <w:r>
              <w:rPr>
                <w:color w:val="231F20"/>
                <w:sz w:val="18"/>
              </w:rPr>
              <w:t>consistent</w:t>
            </w:r>
            <w:r>
              <w:rPr>
                <w:color w:val="231F20"/>
                <w:spacing w:val="-30"/>
                <w:sz w:val="18"/>
              </w:rPr>
              <w:t> </w:t>
            </w:r>
            <w:r>
              <w:rPr>
                <w:color w:val="231F20"/>
                <w:sz w:val="18"/>
              </w:rPr>
              <w:t>with</w:t>
            </w:r>
            <w:r>
              <w:rPr>
                <w:color w:val="231F20"/>
                <w:spacing w:val="-31"/>
                <w:sz w:val="18"/>
              </w:rPr>
              <w:t> </w:t>
            </w:r>
            <w:r>
              <w:rPr>
                <w:color w:val="231F20"/>
                <w:sz w:val="18"/>
              </w:rPr>
              <w:t>the</w:t>
            </w:r>
            <w:r>
              <w:rPr>
                <w:color w:val="231F20"/>
                <w:spacing w:val="-31"/>
                <w:sz w:val="18"/>
              </w:rPr>
              <w:t> </w:t>
            </w:r>
            <w:r>
              <w:rPr>
                <w:color w:val="231F20"/>
                <w:sz w:val="18"/>
              </w:rPr>
              <w:t>2%</w:t>
            </w:r>
            <w:r>
              <w:rPr>
                <w:color w:val="231F20"/>
                <w:spacing w:val="-32"/>
                <w:sz w:val="18"/>
              </w:rPr>
              <w:t> </w:t>
            </w:r>
            <w:r>
              <w:rPr>
                <w:color w:val="231F20"/>
                <w:sz w:val="18"/>
              </w:rPr>
              <w:t>target.</w:t>
            </w:r>
          </w:p>
        </w:tc>
      </w:tr>
    </w:tbl>
    <w:p>
      <w:pPr>
        <w:pStyle w:val="BodyText"/>
      </w:pPr>
    </w:p>
    <w:p>
      <w:pPr>
        <w:pStyle w:val="BodyText"/>
        <w:rPr>
          <w:sz w:val="29"/>
        </w:rPr>
      </w:pPr>
    </w:p>
    <w:p>
      <w:pPr>
        <w:pStyle w:val="BodyText"/>
        <w:spacing w:line="268" w:lineRule="auto" w:before="103"/>
        <w:ind w:left="5482" w:right="311"/>
      </w:pPr>
      <w:r>
        <w:rPr>
          <w:color w:val="231F20"/>
          <w:w w:val="90"/>
        </w:rPr>
        <w:t>household spending. There remains considerable uncertainty </w:t>
      </w:r>
      <w:r>
        <w:rPr>
          <w:color w:val="231F20"/>
        </w:rPr>
        <w:t>around how smooth that rebalancing will be.</w:t>
      </w:r>
    </w:p>
    <w:p>
      <w:pPr>
        <w:pStyle w:val="BodyText"/>
        <w:spacing w:before="6"/>
        <w:rPr>
          <w:sz w:val="21"/>
        </w:rPr>
      </w:pPr>
    </w:p>
    <w:p>
      <w:pPr>
        <w:pStyle w:val="BodyText"/>
        <w:spacing w:line="268" w:lineRule="auto"/>
        <w:ind w:left="5482" w:right="441"/>
      </w:pPr>
      <w:r>
        <w:rPr>
          <w:color w:val="231F20"/>
        </w:rPr>
        <w:t>UK-weighted</w:t>
      </w:r>
      <w:r>
        <w:rPr>
          <w:color w:val="231F20"/>
          <w:spacing w:val="-40"/>
        </w:rPr>
        <w:t> </w:t>
      </w:r>
      <w:r>
        <w:rPr>
          <w:color w:val="231F20"/>
        </w:rPr>
        <w:t>world</w:t>
      </w:r>
      <w:r>
        <w:rPr>
          <w:color w:val="231F20"/>
          <w:spacing w:val="-39"/>
        </w:rPr>
        <w:t> </w:t>
      </w:r>
      <w:r>
        <w:rPr>
          <w:color w:val="231F20"/>
        </w:rPr>
        <w:t>output</w:t>
      </w:r>
      <w:r>
        <w:rPr>
          <w:color w:val="231F20"/>
          <w:spacing w:val="-39"/>
        </w:rPr>
        <w:t> </w:t>
      </w:r>
      <w:r>
        <w:rPr>
          <w:color w:val="231F20"/>
        </w:rPr>
        <w:t>is</w:t>
      </w:r>
      <w:r>
        <w:rPr>
          <w:color w:val="231F20"/>
          <w:spacing w:val="-39"/>
        </w:rPr>
        <w:t> </w:t>
      </w:r>
      <w:r>
        <w:rPr>
          <w:color w:val="231F20"/>
        </w:rPr>
        <w:t>projected</w:t>
      </w:r>
      <w:r>
        <w:rPr>
          <w:color w:val="231F20"/>
          <w:spacing w:val="-39"/>
        </w:rPr>
        <w:t> </w:t>
      </w:r>
      <w:r>
        <w:rPr>
          <w:color w:val="231F20"/>
        </w:rPr>
        <w:t>to</w:t>
      </w:r>
      <w:r>
        <w:rPr>
          <w:color w:val="231F20"/>
          <w:spacing w:val="-39"/>
        </w:rPr>
        <w:t> </w:t>
      </w:r>
      <w:r>
        <w:rPr>
          <w:color w:val="231F20"/>
        </w:rPr>
        <w:t>expand</w:t>
      </w:r>
      <w:r>
        <w:rPr>
          <w:color w:val="231F20"/>
          <w:spacing w:val="-39"/>
        </w:rPr>
        <w:t> </w:t>
      </w:r>
      <w:r>
        <w:rPr>
          <w:color w:val="231F20"/>
        </w:rPr>
        <w:t>at</w:t>
      </w:r>
      <w:r>
        <w:rPr>
          <w:color w:val="231F20"/>
          <w:spacing w:val="-39"/>
        </w:rPr>
        <w:t> </w:t>
      </w:r>
      <w:r>
        <w:rPr>
          <w:color w:val="231F20"/>
        </w:rPr>
        <w:t>a </w:t>
      </w:r>
      <w:r>
        <w:rPr>
          <w:color w:val="231F20"/>
          <w:w w:val="90"/>
        </w:rPr>
        <w:t>moderate</w:t>
      </w:r>
      <w:r>
        <w:rPr>
          <w:color w:val="231F20"/>
          <w:spacing w:val="-14"/>
          <w:w w:val="90"/>
        </w:rPr>
        <w:t> </w:t>
      </w:r>
      <w:r>
        <w:rPr>
          <w:color w:val="231F20"/>
          <w:w w:val="90"/>
        </w:rPr>
        <w:t>pace,</w:t>
      </w:r>
      <w:r>
        <w:rPr>
          <w:color w:val="231F20"/>
          <w:spacing w:val="-14"/>
          <w:w w:val="90"/>
        </w:rPr>
        <w:t> </w:t>
      </w:r>
      <w:r>
        <w:rPr>
          <w:color w:val="231F20"/>
          <w:w w:val="90"/>
        </w:rPr>
        <w:t>with</w:t>
      </w:r>
      <w:r>
        <w:rPr>
          <w:color w:val="231F20"/>
          <w:spacing w:val="-13"/>
          <w:w w:val="90"/>
        </w:rPr>
        <w:t> </w:t>
      </w:r>
      <w:r>
        <w:rPr>
          <w:color w:val="231F20"/>
          <w:w w:val="90"/>
        </w:rPr>
        <w:t>growth</w:t>
      </w:r>
      <w:r>
        <w:rPr>
          <w:color w:val="231F20"/>
          <w:spacing w:val="-14"/>
          <w:w w:val="90"/>
        </w:rPr>
        <w:t> </w:t>
      </w:r>
      <w:r>
        <w:rPr>
          <w:color w:val="231F20"/>
          <w:w w:val="90"/>
        </w:rPr>
        <w:t>in</w:t>
      </w:r>
      <w:r>
        <w:rPr>
          <w:color w:val="231F20"/>
          <w:spacing w:val="-13"/>
          <w:w w:val="90"/>
        </w:rPr>
        <w:t> </w:t>
      </w:r>
      <w:r>
        <w:rPr>
          <w:color w:val="231F20"/>
          <w:w w:val="90"/>
        </w:rPr>
        <w:t>both</w:t>
      </w:r>
      <w:r>
        <w:rPr>
          <w:color w:val="231F20"/>
          <w:spacing w:val="-14"/>
          <w:w w:val="90"/>
        </w:rPr>
        <w:t> </w:t>
      </w:r>
      <w:r>
        <w:rPr>
          <w:color w:val="231F20"/>
          <w:w w:val="90"/>
        </w:rPr>
        <w:t>advanced</w:t>
      </w:r>
      <w:r>
        <w:rPr>
          <w:color w:val="231F20"/>
          <w:spacing w:val="-14"/>
          <w:w w:val="90"/>
        </w:rPr>
        <w:t> </w:t>
      </w:r>
      <w:r>
        <w:rPr>
          <w:color w:val="231F20"/>
          <w:w w:val="90"/>
        </w:rPr>
        <w:t>and</w:t>
      </w:r>
      <w:r>
        <w:rPr>
          <w:color w:val="231F20"/>
          <w:spacing w:val="-13"/>
          <w:w w:val="90"/>
        </w:rPr>
        <w:t> </w:t>
      </w:r>
      <w:r>
        <w:rPr>
          <w:color w:val="231F20"/>
          <w:w w:val="90"/>
        </w:rPr>
        <w:t>emerging economies</w:t>
      </w:r>
      <w:r>
        <w:rPr>
          <w:color w:val="231F20"/>
          <w:spacing w:val="-22"/>
          <w:w w:val="90"/>
        </w:rPr>
        <w:t> </w:t>
      </w:r>
      <w:r>
        <w:rPr>
          <w:color w:val="231F20"/>
          <w:w w:val="90"/>
        </w:rPr>
        <w:t>a</w:t>
      </w:r>
      <w:r>
        <w:rPr>
          <w:color w:val="231F20"/>
          <w:spacing w:val="-21"/>
          <w:w w:val="90"/>
        </w:rPr>
        <w:t> </w:t>
      </w:r>
      <w:r>
        <w:rPr>
          <w:color w:val="231F20"/>
          <w:w w:val="90"/>
        </w:rPr>
        <w:t>little</w:t>
      </w:r>
      <w:r>
        <w:rPr>
          <w:color w:val="231F20"/>
          <w:spacing w:val="-21"/>
          <w:w w:val="90"/>
        </w:rPr>
        <w:t> </w:t>
      </w:r>
      <w:r>
        <w:rPr>
          <w:color w:val="231F20"/>
          <w:w w:val="90"/>
        </w:rPr>
        <w:t>below</w:t>
      </w:r>
      <w:r>
        <w:rPr>
          <w:color w:val="231F20"/>
          <w:spacing w:val="-21"/>
          <w:w w:val="90"/>
        </w:rPr>
        <w:t> </w:t>
      </w:r>
      <w:r>
        <w:rPr>
          <w:color w:val="231F20"/>
          <w:w w:val="90"/>
        </w:rPr>
        <w:t>pre-crisis</w:t>
      </w:r>
      <w:r>
        <w:rPr>
          <w:color w:val="231F20"/>
          <w:spacing w:val="-22"/>
          <w:w w:val="90"/>
        </w:rPr>
        <w:t> </w:t>
      </w:r>
      <w:r>
        <w:rPr>
          <w:color w:val="231F20"/>
          <w:w w:val="90"/>
        </w:rPr>
        <w:t>average</w:t>
      </w:r>
      <w:r>
        <w:rPr>
          <w:color w:val="231F20"/>
          <w:spacing w:val="-21"/>
          <w:w w:val="90"/>
        </w:rPr>
        <w:t> </w:t>
      </w:r>
      <w:r>
        <w:rPr>
          <w:color w:val="231F20"/>
          <w:w w:val="90"/>
        </w:rPr>
        <w:t>rates</w:t>
      </w:r>
      <w:r>
        <w:rPr>
          <w:color w:val="231F20"/>
          <w:spacing w:val="-21"/>
          <w:w w:val="90"/>
        </w:rPr>
        <w:t> </w:t>
      </w:r>
      <w:r>
        <w:rPr>
          <w:color w:val="231F20"/>
          <w:w w:val="90"/>
        </w:rPr>
        <w:t>(Table</w:t>
      </w:r>
      <w:r>
        <w:rPr>
          <w:color w:val="231F20"/>
          <w:spacing w:val="-21"/>
          <w:w w:val="90"/>
        </w:rPr>
        <w:t> </w:t>
      </w:r>
      <w:r>
        <w:rPr>
          <w:color w:val="231F20"/>
          <w:w w:val="90"/>
        </w:rPr>
        <w:t>5.B). </w:t>
      </w:r>
      <w:r>
        <w:rPr>
          <w:color w:val="231F20"/>
        </w:rPr>
        <w:t>Relative</w:t>
      </w:r>
      <w:r>
        <w:rPr>
          <w:color w:val="231F20"/>
          <w:spacing w:val="-41"/>
        </w:rPr>
        <w:t> </w:t>
      </w:r>
      <w:r>
        <w:rPr>
          <w:color w:val="231F20"/>
        </w:rPr>
        <w:t>to</w:t>
      </w:r>
      <w:r>
        <w:rPr>
          <w:color w:val="231F20"/>
          <w:spacing w:val="-41"/>
        </w:rPr>
        <w:t> </w:t>
      </w:r>
      <w:r>
        <w:rPr>
          <w:color w:val="231F20"/>
        </w:rPr>
        <w:t>the</w:t>
      </w:r>
      <w:r>
        <w:rPr>
          <w:color w:val="231F20"/>
          <w:spacing w:val="-41"/>
        </w:rPr>
        <w:t> </w:t>
      </w:r>
      <w:r>
        <w:rPr>
          <w:color w:val="231F20"/>
        </w:rPr>
        <w:t>past</w:t>
      </w:r>
      <w:r>
        <w:rPr>
          <w:color w:val="231F20"/>
          <w:spacing w:val="-40"/>
        </w:rPr>
        <w:t> </w:t>
      </w:r>
      <w:r>
        <w:rPr>
          <w:color w:val="231F20"/>
        </w:rPr>
        <w:t>few</w:t>
      </w:r>
      <w:r>
        <w:rPr>
          <w:color w:val="231F20"/>
          <w:spacing w:val="-41"/>
        </w:rPr>
        <w:t> </w:t>
      </w:r>
      <w:r>
        <w:rPr>
          <w:color w:val="231F20"/>
        </w:rPr>
        <w:t>years,</w:t>
      </w:r>
      <w:r>
        <w:rPr>
          <w:color w:val="231F20"/>
          <w:spacing w:val="-41"/>
        </w:rPr>
        <w:t> </w:t>
      </w:r>
      <w:r>
        <w:rPr>
          <w:color w:val="231F20"/>
        </w:rPr>
        <w:t>however,</w:t>
      </w:r>
      <w:r>
        <w:rPr>
          <w:color w:val="231F20"/>
          <w:spacing w:val="-40"/>
        </w:rPr>
        <w:t> </w:t>
      </w:r>
      <w:r>
        <w:rPr>
          <w:color w:val="231F20"/>
        </w:rPr>
        <w:t>growth</w:t>
      </w:r>
      <w:r>
        <w:rPr>
          <w:color w:val="231F20"/>
          <w:spacing w:val="-41"/>
        </w:rPr>
        <w:t> </w:t>
      </w:r>
      <w:r>
        <w:rPr>
          <w:color w:val="231F20"/>
        </w:rPr>
        <w:t>in</w:t>
      </w:r>
      <w:r>
        <w:rPr>
          <w:color w:val="231F20"/>
          <w:spacing w:val="-41"/>
        </w:rPr>
        <w:t> </w:t>
      </w:r>
      <w:r>
        <w:rPr>
          <w:color w:val="231F20"/>
        </w:rPr>
        <w:t>the </w:t>
      </w:r>
      <w:r>
        <w:rPr>
          <w:color w:val="231F20"/>
          <w:w w:val="90"/>
        </w:rPr>
        <w:t>advanced</w:t>
      </w:r>
      <w:r>
        <w:rPr>
          <w:color w:val="231F20"/>
          <w:spacing w:val="-14"/>
          <w:w w:val="90"/>
        </w:rPr>
        <w:t> </w:t>
      </w:r>
      <w:r>
        <w:rPr>
          <w:color w:val="231F20"/>
          <w:w w:val="90"/>
        </w:rPr>
        <w:t>economies</w:t>
      </w:r>
      <w:r>
        <w:rPr>
          <w:color w:val="231F20"/>
          <w:spacing w:val="-14"/>
          <w:w w:val="90"/>
        </w:rPr>
        <w:t> </w:t>
      </w:r>
      <w:r>
        <w:rPr>
          <w:color w:val="231F20"/>
          <w:w w:val="90"/>
        </w:rPr>
        <w:t>is</w:t>
      </w:r>
      <w:r>
        <w:rPr>
          <w:color w:val="231F20"/>
          <w:spacing w:val="-13"/>
          <w:w w:val="90"/>
        </w:rPr>
        <w:t> </w:t>
      </w:r>
      <w:r>
        <w:rPr>
          <w:color w:val="231F20"/>
          <w:w w:val="90"/>
        </w:rPr>
        <w:t>a</w:t>
      </w:r>
      <w:r>
        <w:rPr>
          <w:color w:val="231F20"/>
          <w:spacing w:val="-14"/>
          <w:w w:val="90"/>
        </w:rPr>
        <w:t> </w:t>
      </w:r>
      <w:r>
        <w:rPr>
          <w:color w:val="231F20"/>
          <w:w w:val="90"/>
        </w:rPr>
        <w:t>touch</w:t>
      </w:r>
      <w:r>
        <w:rPr>
          <w:color w:val="231F20"/>
          <w:spacing w:val="-14"/>
          <w:w w:val="90"/>
        </w:rPr>
        <w:t> </w:t>
      </w:r>
      <w:r>
        <w:rPr>
          <w:color w:val="231F20"/>
          <w:w w:val="90"/>
        </w:rPr>
        <w:t>faster,</w:t>
      </w:r>
      <w:r>
        <w:rPr>
          <w:color w:val="231F20"/>
          <w:spacing w:val="-13"/>
          <w:w w:val="90"/>
        </w:rPr>
        <w:t> </w:t>
      </w:r>
      <w:r>
        <w:rPr>
          <w:color w:val="231F20"/>
          <w:w w:val="90"/>
        </w:rPr>
        <w:t>while</w:t>
      </w:r>
      <w:r>
        <w:rPr>
          <w:color w:val="231F20"/>
          <w:spacing w:val="-14"/>
          <w:w w:val="90"/>
        </w:rPr>
        <w:t> </w:t>
      </w:r>
      <w:r>
        <w:rPr>
          <w:color w:val="231F20"/>
          <w:w w:val="90"/>
        </w:rPr>
        <w:t>growth</w:t>
      </w:r>
      <w:r>
        <w:rPr>
          <w:color w:val="231F20"/>
          <w:spacing w:val="-13"/>
          <w:w w:val="90"/>
        </w:rPr>
        <w:t> </w:t>
      </w:r>
      <w:r>
        <w:rPr>
          <w:color w:val="231F20"/>
          <w:w w:val="90"/>
        </w:rPr>
        <w:t>in</w:t>
      </w:r>
      <w:r>
        <w:rPr>
          <w:color w:val="231F20"/>
          <w:spacing w:val="-14"/>
          <w:w w:val="90"/>
        </w:rPr>
        <w:t> </w:t>
      </w:r>
      <w:r>
        <w:rPr>
          <w:color w:val="231F20"/>
          <w:w w:val="90"/>
        </w:rPr>
        <w:t>China </w:t>
      </w:r>
      <w:r>
        <w:rPr>
          <w:color w:val="231F20"/>
        </w:rPr>
        <w:t>and</w:t>
      </w:r>
      <w:r>
        <w:rPr>
          <w:color w:val="231F20"/>
          <w:spacing w:val="-44"/>
        </w:rPr>
        <w:t> </w:t>
      </w:r>
      <w:r>
        <w:rPr>
          <w:color w:val="231F20"/>
        </w:rPr>
        <w:t>some</w:t>
      </w:r>
      <w:r>
        <w:rPr>
          <w:color w:val="231F20"/>
          <w:spacing w:val="-44"/>
        </w:rPr>
        <w:t> </w:t>
      </w:r>
      <w:r>
        <w:rPr>
          <w:color w:val="231F20"/>
        </w:rPr>
        <w:t>other</w:t>
      </w:r>
      <w:r>
        <w:rPr>
          <w:color w:val="231F20"/>
          <w:spacing w:val="-44"/>
        </w:rPr>
        <w:t> </w:t>
      </w:r>
      <w:r>
        <w:rPr>
          <w:color w:val="231F20"/>
        </w:rPr>
        <w:t>emerging</w:t>
      </w:r>
      <w:r>
        <w:rPr>
          <w:color w:val="231F20"/>
          <w:spacing w:val="-44"/>
        </w:rPr>
        <w:t> </w:t>
      </w:r>
      <w:r>
        <w:rPr>
          <w:color w:val="231F20"/>
        </w:rPr>
        <w:t>economies</w:t>
      </w:r>
      <w:r>
        <w:rPr>
          <w:color w:val="231F20"/>
          <w:spacing w:val="-43"/>
        </w:rPr>
        <w:t> </w:t>
      </w:r>
      <w:r>
        <w:rPr>
          <w:color w:val="231F20"/>
        </w:rPr>
        <w:t>is</w:t>
      </w:r>
      <w:r>
        <w:rPr>
          <w:color w:val="231F20"/>
          <w:spacing w:val="-44"/>
        </w:rPr>
        <w:t> </w:t>
      </w:r>
      <w:r>
        <w:rPr>
          <w:color w:val="231F20"/>
        </w:rPr>
        <w:t>slower.</w:t>
      </w:r>
      <w:r>
        <w:rPr>
          <w:color w:val="231F20"/>
          <w:spacing w:val="-27"/>
        </w:rPr>
        <w:t> </w:t>
      </w:r>
      <w:r>
        <w:rPr>
          <w:color w:val="231F20"/>
        </w:rPr>
        <w:t>The</w:t>
      </w:r>
      <w:r>
        <w:rPr>
          <w:color w:val="231F20"/>
          <w:spacing w:val="-44"/>
        </w:rPr>
        <w:t> </w:t>
      </w:r>
      <w:r>
        <w:rPr>
          <w:color w:val="231F20"/>
        </w:rPr>
        <w:t>MPC </w:t>
      </w:r>
      <w:r>
        <w:rPr>
          <w:color w:val="231F20"/>
          <w:w w:val="95"/>
        </w:rPr>
        <w:t>judges</w:t>
      </w:r>
      <w:r>
        <w:rPr>
          <w:color w:val="231F20"/>
          <w:spacing w:val="-31"/>
          <w:w w:val="95"/>
        </w:rPr>
        <w:t> </w:t>
      </w:r>
      <w:r>
        <w:rPr>
          <w:color w:val="231F20"/>
          <w:w w:val="95"/>
        </w:rPr>
        <w:t>the</w:t>
      </w:r>
      <w:r>
        <w:rPr>
          <w:color w:val="231F20"/>
          <w:spacing w:val="-31"/>
          <w:w w:val="95"/>
        </w:rPr>
        <w:t> </w:t>
      </w:r>
      <w:r>
        <w:rPr>
          <w:color w:val="231F20"/>
          <w:w w:val="95"/>
        </w:rPr>
        <w:t>risks</w:t>
      </w:r>
      <w:r>
        <w:rPr>
          <w:color w:val="231F20"/>
          <w:spacing w:val="-30"/>
          <w:w w:val="95"/>
        </w:rPr>
        <w:t> </w:t>
      </w:r>
      <w:r>
        <w:rPr>
          <w:color w:val="231F20"/>
          <w:w w:val="95"/>
        </w:rPr>
        <w:t>to</w:t>
      </w:r>
      <w:r>
        <w:rPr>
          <w:color w:val="231F20"/>
          <w:spacing w:val="-31"/>
          <w:w w:val="95"/>
        </w:rPr>
        <w:t> </w:t>
      </w:r>
      <w:r>
        <w:rPr>
          <w:color w:val="231F20"/>
          <w:w w:val="95"/>
        </w:rPr>
        <w:t>the</w:t>
      </w:r>
      <w:r>
        <w:rPr>
          <w:color w:val="231F20"/>
          <w:spacing w:val="-30"/>
          <w:w w:val="95"/>
        </w:rPr>
        <w:t> </w:t>
      </w:r>
      <w:r>
        <w:rPr>
          <w:color w:val="231F20"/>
          <w:w w:val="95"/>
        </w:rPr>
        <w:t>global</w:t>
      </w:r>
      <w:r>
        <w:rPr>
          <w:color w:val="231F20"/>
          <w:spacing w:val="-31"/>
          <w:w w:val="95"/>
        </w:rPr>
        <w:t> </w:t>
      </w:r>
      <w:r>
        <w:rPr>
          <w:color w:val="231F20"/>
          <w:w w:val="95"/>
        </w:rPr>
        <w:t>growth</w:t>
      </w:r>
      <w:r>
        <w:rPr>
          <w:color w:val="231F20"/>
          <w:spacing w:val="-31"/>
          <w:w w:val="95"/>
        </w:rPr>
        <w:t> </w:t>
      </w:r>
      <w:r>
        <w:rPr>
          <w:color w:val="231F20"/>
          <w:w w:val="95"/>
        </w:rPr>
        <w:t>outlook</w:t>
      </w:r>
      <w:r>
        <w:rPr>
          <w:color w:val="231F20"/>
          <w:spacing w:val="-30"/>
          <w:w w:val="95"/>
        </w:rPr>
        <w:t> </w:t>
      </w:r>
      <w:r>
        <w:rPr>
          <w:color w:val="231F20"/>
          <w:w w:val="95"/>
        </w:rPr>
        <w:t>to</w:t>
      </w:r>
      <w:r>
        <w:rPr>
          <w:color w:val="231F20"/>
          <w:spacing w:val="-31"/>
          <w:w w:val="95"/>
        </w:rPr>
        <w:t> </w:t>
      </w:r>
      <w:r>
        <w:rPr>
          <w:color w:val="231F20"/>
          <w:w w:val="95"/>
        </w:rPr>
        <w:t>be</w:t>
      </w:r>
      <w:r>
        <w:rPr>
          <w:color w:val="231F20"/>
          <w:spacing w:val="-30"/>
          <w:w w:val="95"/>
        </w:rPr>
        <w:t> </w:t>
      </w:r>
      <w:r>
        <w:rPr>
          <w:color w:val="231F20"/>
          <w:w w:val="95"/>
        </w:rPr>
        <w:t>skewed </w:t>
      </w:r>
      <w:r>
        <w:rPr>
          <w:color w:val="231F20"/>
        </w:rPr>
        <w:t>moderately</w:t>
      </w:r>
      <w:r>
        <w:rPr>
          <w:color w:val="231F20"/>
          <w:spacing w:val="-21"/>
        </w:rPr>
        <w:t> </w:t>
      </w:r>
      <w:r>
        <w:rPr>
          <w:color w:val="231F20"/>
        </w:rPr>
        <w:t>to</w:t>
      </w:r>
      <w:r>
        <w:rPr>
          <w:color w:val="231F20"/>
          <w:spacing w:val="-20"/>
        </w:rPr>
        <w:t> </w:t>
      </w:r>
      <w:r>
        <w:rPr>
          <w:color w:val="231F20"/>
        </w:rPr>
        <w:t>the</w:t>
      </w:r>
      <w:r>
        <w:rPr>
          <w:color w:val="231F20"/>
          <w:spacing w:val="-21"/>
        </w:rPr>
        <w:t> </w:t>
      </w:r>
      <w:r>
        <w:rPr>
          <w:color w:val="231F20"/>
        </w:rPr>
        <w:t>downside.</w:t>
      </w:r>
    </w:p>
    <w:p>
      <w:pPr>
        <w:pStyle w:val="BodyText"/>
        <w:spacing w:before="5"/>
        <w:rPr>
          <w:sz w:val="21"/>
        </w:rPr>
      </w:pPr>
    </w:p>
    <w:p>
      <w:pPr>
        <w:pStyle w:val="BodyText"/>
        <w:spacing w:line="268" w:lineRule="auto" w:before="1"/>
        <w:ind w:left="5482" w:right="371"/>
      </w:pPr>
      <w:r>
        <w:rPr>
          <w:color w:val="231F20"/>
          <w:w w:val="95"/>
        </w:rPr>
        <w:t>The</w:t>
      </w:r>
      <w:r>
        <w:rPr>
          <w:color w:val="231F20"/>
          <w:spacing w:val="-40"/>
          <w:w w:val="95"/>
        </w:rPr>
        <w:t> </w:t>
      </w:r>
      <w:r>
        <w:rPr>
          <w:color w:val="231F20"/>
          <w:w w:val="95"/>
        </w:rPr>
        <w:t>share</w:t>
      </w:r>
      <w:r>
        <w:rPr>
          <w:color w:val="231F20"/>
          <w:spacing w:val="-39"/>
          <w:w w:val="95"/>
        </w:rPr>
        <w:t> </w:t>
      </w:r>
      <w:r>
        <w:rPr>
          <w:color w:val="231F20"/>
          <w:w w:val="95"/>
        </w:rPr>
        <w:t>of</w:t>
      </w:r>
      <w:r>
        <w:rPr>
          <w:color w:val="231F20"/>
          <w:spacing w:val="-40"/>
          <w:w w:val="95"/>
        </w:rPr>
        <w:t> </w:t>
      </w:r>
      <w:r>
        <w:rPr>
          <w:color w:val="231F20"/>
          <w:w w:val="95"/>
        </w:rPr>
        <w:t>world</w:t>
      </w:r>
      <w:r>
        <w:rPr>
          <w:color w:val="231F20"/>
          <w:spacing w:val="-39"/>
          <w:w w:val="95"/>
        </w:rPr>
        <w:t> </w:t>
      </w:r>
      <w:r>
        <w:rPr>
          <w:color w:val="231F20"/>
          <w:w w:val="95"/>
        </w:rPr>
        <w:t>demand</w:t>
      </w:r>
      <w:r>
        <w:rPr>
          <w:color w:val="231F20"/>
          <w:spacing w:val="-39"/>
          <w:w w:val="95"/>
        </w:rPr>
        <w:t> </w:t>
      </w:r>
      <w:r>
        <w:rPr>
          <w:color w:val="231F20"/>
          <w:w w:val="95"/>
        </w:rPr>
        <w:t>that</w:t>
      </w:r>
      <w:r>
        <w:rPr>
          <w:color w:val="231F20"/>
          <w:spacing w:val="-40"/>
          <w:w w:val="95"/>
        </w:rPr>
        <w:t> </w:t>
      </w:r>
      <w:r>
        <w:rPr>
          <w:color w:val="231F20"/>
          <w:w w:val="95"/>
        </w:rPr>
        <w:t>UK</w:t>
      </w:r>
      <w:r>
        <w:rPr>
          <w:color w:val="231F20"/>
          <w:spacing w:val="-40"/>
          <w:w w:val="95"/>
        </w:rPr>
        <w:t> </w:t>
      </w:r>
      <w:r>
        <w:rPr>
          <w:color w:val="231F20"/>
          <w:w w:val="95"/>
        </w:rPr>
        <w:t>exporters</w:t>
      </w:r>
      <w:r>
        <w:rPr>
          <w:color w:val="231F20"/>
          <w:spacing w:val="-39"/>
          <w:w w:val="95"/>
        </w:rPr>
        <w:t> </w:t>
      </w:r>
      <w:r>
        <w:rPr>
          <w:color w:val="231F20"/>
          <w:w w:val="95"/>
        </w:rPr>
        <w:t>can</w:t>
      </w:r>
      <w:r>
        <w:rPr>
          <w:color w:val="231F20"/>
          <w:spacing w:val="-40"/>
          <w:w w:val="95"/>
        </w:rPr>
        <w:t> </w:t>
      </w:r>
      <w:r>
        <w:rPr>
          <w:color w:val="231F20"/>
          <w:w w:val="95"/>
        </w:rPr>
        <w:t>attain</w:t>
      </w:r>
      <w:r>
        <w:rPr>
          <w:color w:val="231F20"/>
          <w:spacing w:val="-39"/>
          <w:w w:val="95"/>
        </w:rPr>
        <w:t> </w:t>
      </w:r>
      <w:r>
        <w:rPr>
          <w:color w:val="231F20"/>
          <w:w w:val="95"/>
        </w:rPr>
        <w:t>over the</w:t>
      </w:r>
      <w:r>
        <w:rPr>
          <w:color w:val="231F20"/>
          <w:spacing w:val="-39"/>
          <w:w w:val="95"/>
        </w:rPr>
        <w:t> </w:t>
      </w:r>
      <w:r>
        <w:rPr>
          <w:color w:val="231F20"/>
          <w:w w:val="95"/>
        </w:rPr>
        <w:t>forecast</w:t>
      </w:r>
      <w:r>
        <w:rPr>
          <w:color w:val="231F20"/>
          <w:spacing w:val="-38"/>
          <w:w w:val="95"/>
        </w:rPr>
        <w:t> </w:t>
      </w:r>
      <w:r>
        <w:rPr>
          <w:color w:val="231F20"/>
          <w:w w:val="95"/>
        </w:rPr>
        <w:t>period</w:t>
      </w:r>
      <w:r>
        <w:rPr>
          <w:color w:val="231F20"/>
          <w:spacing w:val="-38"/>
          <w:w w:val="95"/>
        </w:rPr>
        <w:t> </w:t>
      </w:r>
      <w:r>
        <w:rPr>
          <w:color w:val="231F20"/>
          <w:w w:val="95"/>
        </w:rPr>
        <w:t>will</w:t>
      </w:r>
      <w:r>
        <w:rPr>
          <w:color w:val="231F20"/>
          <w:spacing w:val="-38"/>
          <w:w w:val="95"/>
        </w:rPr>
        <w:t> </w:t>
      </w:r>
      <w:r>
        <w:rPr>
          <w:color w:val="231F20"/>
          <w:w w:val="95"/>
        </w:rPr>
        <w:t>be</w:t>
      </w:r>
      <w:r>
        <w:rPr>
          <w:color w:val="231F20"/>
          <w:spacing w:val="-39"/>
          <w:w w:val="95"/>
        </w:rPr>
        <w:t> </w:t>
      </w:r>
      <w:r>
        <w:rPr>
          <w:color w:val="231F20"/>
          <w:w w:val="95"/>
        </w:rPr>
        <w:t>constrained</w:t>
      </w:r>
      <w:r>
        <w:rPr>
          <w:color w:val="231F20"/>
          <w:spacing w:val="-38"/>
          <w:w w:val="95"/>
        </w:rPr>
        <w:t> </w:t>
      </w:r>
      <w:r>
        <w:rPr>
          <w:color w:val="231F20"/>
          <w:w w:val="95"/>
        </w:rPr>
        <w:t>by</w:t>
      </w:r>
      <w:r>
        <w:rPr>
          <w:color w:val="231F20"/>
          <w:spacing w:val="-38"/>
          <w:w w:val="95"/>
        </w:rPr>
        <w:t> </w:t>
      </w:r>
      <w:r>
        <w:rPr>
          <w:color w:val="231F20"/>
          <w:w w:val="95"/>
        </w:rPr>
        <w:t>the</w:t>
      </w:r>
      <w:r>
        <w:rPr>
          <w:color w:val="231F20"/>
          <w:spacing w:val="-38"/>
          <w:w w:val="95"/>
        </w:rPr>
        <w:t> </w:t>
      </w:r>
      <w:r>
        <w:rPr>
          <w:color w:val="231F20"/>
          <w:w w:val="95"/>
        </w:rPr>
        <w:t>marked</w:t>
      </w:r>
      <w:r>
        <w:rPr>
          <w:color w:val="231F20"/>
          <w:spacing w:val="-39"/>
          <w:w w:val="95"/>
        </w:rPr>
        <w:t> </w:t>
      </w:r>
      <w:r>
        <w:rPr>
          <w:color w:val="231F20"/>
          <w:w w:val="95"/>
        </w:rPr>
        <w:t>rise</w:t>
      </w:r>
      <w:r>
        <w:rPr>
          <w:color w:val="231F20"/>
          <w:spacing w:val="-38"/>
          <w:w w:val="95"/>
        </w:rPr>
        <w:t> </w:t>
      </w:r>
      <w:r>
        <w:rPr>
          <w:color w:val="231F20"/>
          <w:w w:val="95"/>
        </w:rPr>
        <w:t>in </w:t>
      </w:r>
      <w:r>
        <w:rPr>
          <w:color w:val="231F20"/>
        </w:rPr>
        <w:t>sterling</w:t>
      </w:r>
      <w:r>
        <w:rPr>
          <w:color w:val="231F20"/>
          <w:spacing w:val="-42"/>
        </w:rPr>
        <w:t> </w:t>
      </w:r>
      <w:r>
        <w:rPr>
          <w:color w:val="231F20"/>
        </w:rPr>
        <w:t>over</w:t>
      </w:r>
      <w:r>
        <w:rPr>
          <w:color w:val="231F20"/>
          <w:spacing w:val="-41"/>
        </w:rPr>
        <w:t> </w:t>
      </w:r>
      <w:r>
        <w:rPr>
          <w:color w:val="231F20"/>
        </w:rPr>
        <w:t>the</w:t>
      </w:r>
      <w:r>
        <w:rPr>
          <w:color w:val="231F20"/>
          <w:spacing w:val="-42"/>
        </w:rPr>
        <w:t> </w:t>
      </w:r>
      <w:r>
        <w:rPr>
          <w:color w:val="231F20"/>
        </w:rPr>
        <w:t>past</w:t>
      </w:r>
      <w:r>
        <w:rPr>
          <w:color w:val="231F20"/>
          <w:spacing w:val="-41"/>
        </w:rPr>
        <w:t> </w:t>
      </w:r>
      <w:r>
        <w:rPr>
          <w:color w:val="231F20"/>
        </w:rPr>
        <w:t>two</w:t>
      </w:r>
      <w:r>
        <w:rPr>
          <w:color w:val="231F20"/>
          <w:spacing w:val="-42"/>
        </w:rPr>
        <w:t> </w:t>
      </w:r>
      <w:r>
        <w:rPr>
          <w:color w:val="231F20"/>
        </w:rPr>
        <w:t>years.</w:t>
      </w:r>
      <w:r>
        <w:rPr>
          <w:color w:val="231F20"/>
          <w:spacing w:val="-22"/>
        </w:rPr>
        <w:t> </w:t>
      </w:r>
      <w:r>
        <w:rPr>
          <w:color w:val="231F20"/>
        </w:rPr>
        <w:t>The</w:t>
      </w:r>
      <w:r>
        <w:rPr>
          <w:color w:val="231F20"/>
          <w:spacing w:val="-42"/>
        </w:rPr>
        <w:t> </w:t>
      </w:r>
      <w:r>
        <w:rPr>
          <w:color w:val="231F20"/>
        </w:rPr>
        <w:t>rise</w:t>
      </w:r>
      <w:r>
        <w:rPr>
          <w:color w:val="231F20"/>
          <w:spacing w:val="-41"/>
        </w:rPr>
        <w:t> </w:t>
      </w:r>
      <w:r>
        <w:rPr>
          <w:color w:val="231F20"/>
        </w:rPr>
        <w:t>in</w:t>
      </w:r>
      <w:r>
        <w:rPr>
          <w:color w:val="231F20"/>
          <w:spacing w:val="-41"/>
        </w:rPr>
        <w:t> </w:t>
      </w:r>
      <w:r>
        <w:rPr>
          <w:color w:val="231F20"/>
        </w:rPr>
        <w:t>sterling</w:t>
      </w:r>
      <w:r>
        <w:rPr>
          <w:color w:val="231F20"/>
          <w:spacing w:val="-42"/>
        </w:rPr>
        <w:t> </w:t>
      </w:r>
      <w:r>
        <w:rPr>
          <w:color w:val="231F20"/>
        </w:rPr>
        <w:t>also</w:t>
      </w:r>
    </w:p>
    <w:p>
      <w:pPr>
        <w:spacing w:after="0" w:line="268" w:lineRule="auto"/>
        <w:sectPr>
          <w:type w:val="continuous"/>
          <w:pgSz w:w="11910" w:h="16840"/>
          <w:pgMar w:top="1540" w:bottom="0" w:left="640" w:right="540"/>
        </w:sectPr>
      </w:pPr>
    </w:p>
    <w:p>
      <w:pPr>
        <w:spacing w:line="259" w:lineRule="auto" w:before="110"/>
        <w:ind w:left="153" w:right="0" w:firstLine="0"/>
        <w:jc w:val="left"/>
        <w:rPr>
          <w:sz w:val="12"/>
        </w:rPr>
      </w:pPr>
      <w:bookmarkStart w:name="Key Judgement 2: private domestic demand" w:id="63"/>
      <w:bookmarkEnd w:id="63"/>
      <w:r>
        <w:rPr/>
      </w:r>
      <w:r>
        <w:rPr>
          <w:b/>
          <w:color w:val="A70741"/>
          <w:w w:val="95"/>
          <w:sz w:val="18"/>
        </w:rPr>
        <w:t>Table</w:t>
      </w:r>
      <w:r>
        <w:rPr>
          <w:b/>
          <w:color w:val="A70741"/>
          <w:spacing w:val="-15"/>
          <w:w w:val="95"/>
          <w:sz w:val="18"/>
        </w:rPr>
        <w:t> </w:t>
      </w:r>
      <w:r>
        <w:rPr>
          <w:b/>
          <w:color w:val="A70741"/>
          <w:w w:val="95"/>
          <w:sz w:val="18"/>
        </w:rPr>
        <w:t>5.D</w:t>
      </w:r>
      <w:r>
        <w:rPr>
          <w:b/>
          <w:color w:val="A70741"/>
          <w:spacing w:val="27"/>
          <w:w w:val="95"/>
          <w:sz w:val="18"/>
        </w:rPr>
        <w:t> </w:t>
      </w:r>
      <w:r>
        <w:rPr>
          <w:color w:val="231F20"/>
          <w:w w:val="95"/>
          <w:sz w:val="18"/>
        </w:rPr>
        <w:t>Indicative</w:t>
      </w:r>
      <w:r>
        <w:rPr>
          <w:color w:val="231F20"/>
          <w:spacing w:val="-12"/>
          <w:w w:val="95"/>
          <w:sz w:val="18"/>
        </w:rPr>
        <w:t> </w:t>
      </w:r>
      <w:r>
        <w:rPr>
          <w:color w:val="231F20"/>
          <w:w w:val="95"/>
          <w:sz w:val="18"/>
        </w:rPr>
        <w:t>projections</w:t>
      </w:r>
      <w:r>
        <w:rPr>
          <w:color w:val="231F20"/>
          <w:spacing w:val="-12"/>
          <w:w w:val="95"/>
          <w:sz w:val="18"/>
        </w:rPr>
        <w:t> </w:t>
      </w:r>
      <w:r>
        <w:rPr>
          <w:color w:val="231F20"/>
          <w:w w:val="95"/>
          <w:sz w:val="18"/>
        </w:rPr>
        <w:t>consistent</w:t>
      </w:r>
      <w:r>
        <w:rPr>
          <w:color w:val="231F20"/>
          <w:spacing w:val="-13"/>
          <w:w w:val="95"/>
          <w:sz w:val="18"/>
        </w:rPr>
        <w:t> </w:t>
      </w:r>
      <w:r>
        <w:rPr>
          <w:color w:val="231F20"/>
          <w:w w:val="95"/>
          <w:sz w:val="18"/>
        </w:rPr>
        <w:t>with</w:t>
      </w:r>
      <w:r>
        <w:rPr>
          <w:color w:val="231F20"/>
          <w:spacing w:val="-12"/>
          <w:w w:val="95"/>
          <w:sz w:val="18"/>
        </w:rPr>
        <w:t> </w:t>
      </w:r>
      <w:r>
        <w:rPr>
          <w:color w:val="231F20"/>
          <w:w w:val="95"/>
          <w:sz w:val="18"/>
        </w:rPr>
        <w:t>the</w:t>
      </w:r>
      <w:r>
        <w:rPr>
          <w:color w:val="231F20"/>
          <w:spacing w:val="-12"/>
          <w:w w:val="95"/>
          <w:sz w:val="18"/>
        </w:rPr>
        <w:t> </w:t>
      </w:r>
      <w:r>
        <w:rPr>
          <w:color w:val="231F20"/>
          <w:w w:val="95"/>
          <w:sz w:val="18"/>
        </w:rPr>
        <w:t>MPC’s</w:t>
      </w:r>
      <w:r>
        <w:rPr>
          <w:color w:val="231F20"/>
          <w:spacing w:val="-13"/>
          <w:w w:val="95"/>
          <w:sz w:val="18"/>
        </w:rPr>
        <w:t> </w:t>
      </w:r>
      <w:r>
        <w:rPr>
          <w:color w:val="231F20"/>
          <w:spacing w:val="-3"/>
          <w:w w:val="95"/>
          <w:sz w:val="18"/>
        </w:rPr>
        <w:t>modal </w:t>
      </w:r>
      <w:r>
        <w:rPr>
          <w:color w:val="231F20"/>
          <w:sz w:val="18"/>
        </w:rPr>
        <w:t>projections</w:t>
      </w:r>
      <w:r>
        <w:rPr>
          <w:color w:val="231F20"/>
          <w:position w:val="4"/>
          <w:sz w:val="12"/>
        </w:rPr>
        <w:t>(a)</w:t>
      </w:r>
    </w:p>
    <w:p>
      <w:pPr>
        <w:tabs>
          <w:tab w:pos="3463" w:val="left" w:leader="none"/>
        </w:tabs>
        <w:spacing w:line="156" w:lineRule="exact" w:before="177"/>
        <w:ind w:left="1716" w:right="0" w:firstLine="0"/>
        <w:jc w:val="left"/>
        <w:rPr>
          <w:sz w:val="14"/>
        </w:rPr>
      </w:pPr>
      <w:r>
        <w:rPr>
          <w:color w:val="231F20"/>
          <w:sz w:val="14"/>
        </w:rPr>
        <w:t>Average</w:t>
        <w:tab/>
        <w:t>Projections</w:t>
      </w:r>
    </w:p>
    <w:p>
      <w:pPr>
        <w:spacing w:line="150" w:lineRule="exact" w:before="0"/>
        <w:ind w:left="1821" w:right="0" w:firstLine="0"/>
        <w:jc w:val="left"/>
        <w:rPr>
          <w:sz w:val="14"/>
        </w:rPr>
      </w:pPr>
      <w:r>
        <w:rPr/>
        <w:pict>
          <v:line style="position:absolute;mso-position-horizontal-relative:page;mso-position-vertical-relative:paragraph;z-index:15905792" from="160.800995pt,4.410781pt" to="289.133995pt,4.410781pt" stroked="true" strokeweight=".125pt" strokecolor="#231f20">
            <v:stroke dashstyle="solid"/>
            <w10:wrap type="none"/>
          </v:line>
        </w:pict>
      </w:r>
      <w:r>
        <w:rPr>
          <w:color w:val="231F20"/>
          <w:sz w:val="14"/>
        </w:rPr>
        <w:t>1998–</w:t>
      </w:r>
    </w:p>
    <w:p>
      <w:pPr>
        <w:tabs>
          <w:tab w:pos="2882" w:val="left" w:leader="none"/>
          <w:tab w:pos="3908" w:val="left" w:leader="none"/>
          <w:tab w:pos="4815" w:val="left" w:leader="none"/>
        </w:tabs>
        <w:spacing w:line="156" w:lineRule="exact" w:before="0"/>
        <w:ind w:left="1875" w:right="0" w:firstLine="0"/>
        <w:jc w:val="left"/>
        <w:rPr>
          <w:sz w:val="14"/>
        </w:rPr>
      </w:pPr>
      <w:r>
        <w:rPr>
          <w:color w:val="231F20"/>
          <w:sz w:val="14"/>
        </w:rPr>
        <w:t>2007</w:t>
        <w:tab/>
        <w:t>2015</w:t>
        <w:tab/>
        <w:t>2016</w:t>
        <w:tab/>
        <w:t>2017</w:t>
      </w:r>
    </w:p>
    <w:p>
      <w:pPr>
        <w:pStyle w:val="BodyText"/>
        <w:spacing w:line="268" w:lineRule="auto" w:before="3"/>
        <w:ind w:left="153" w:right="405"/>
      </w:pPr>
      <w:r>
        <w:rPr/>
        <w:br w:type="column"/>
      </w:r>
      <w:r>
        <w:rPr>
          <w:color w:val="231F20"/>
          <w:w w:val="90"/>
        </w:rPr>
        <w:t>supports</w:t>
      </w:r>
      <w:r>
        <w:rPr>
          <w:color w:val="231F20"/>
          <w:spacing w:val="-17"/>
          <w:w w:val="90"/>
        </w:rPr>
        <w:t> </w:t>
      </w:r>
      <w:r>
        <w:rPr>
          <w:color w:val="231F20"/>
          <w:w w:val="90"/>
        </w:rPr>
        <w:t>UK</w:t>
      </w:r>
      <w:r>
        <w:rPr>
          <w:color w:val="231F20"/>
          <w:spacing w:val="-19"/>
          <w:w w:val="90"/>
        </w:rPr>
        <w:t> </w:t>
      </w:r>
      <w:r>
        <w:rPr>
          <w:color w:val="231F20"/>
          <w:w w:val="90"/>
        </w:rPr>
        <w:t>import</w:t>
      </w:r>
      <w:r>
        <w:rPr>
          <w:color w:val="231F20"/>
          <w:spacing w:val="-16"/>
          <w:w w:val="90"/>
        </w:rPr>
        <w:t> </w:t>
      </w:r>
      <w:r>
        <w:rPr>
          <w:color w:val="231F20"/>
          <w:w w:val="90"/>
        </w:rPr>
        <w:t>growth.</w:t>
      </w:r>
      <w:r>
        <w:rPr>
          <w:color w:val="231F20"/>
          <w:spacing w:val="22"/>
          <w:w w:val="90"/>
        </w:rPr>
        <w:t> </w:t>
      </w:r>
      <w:r>
        <w:rPr>
          <w:color w:val="231F20"/>
          <w:w w:val="90"/>
        </w:rPr>
        <w:t>Exports</w:t>
      </w:r>
      <w:r>
        <w:rPr>
          <w:color w:val="231F20"/>
          <w:spacing w:val="-17"/>
          <w:w w:val="90"/>
        </w:rPr>
        <w:t> </w:t>
      </w:r>
      <w:r>
        <w:rPr>
          <w:color w:val="231F20"/>
          <w:w w:val="90"/>
        </w:rPr>
        <w:t>are</w:t>
      </w:r>
      <w:r>
        <w:rPr>
          <w:color w:val="231F20"/>
          <w:spacing w:val="-17"/>
          <w:w w:val="90"/>
        </w:rPr>
        <w:t> </w:t>
      </w:r>
      <w:r>
        <w:rPr>
          <w:color w:val="231F20"/>
          <w:w w:val="90"/>
        </w:rPr>
        <w:t>therefore</w:t>
      </w:r>
      <w:r>
        <w:rPr>
          <w:color w:val="231F20"/>
          <w:spacing w:val="-17"/>
          <w:w w:val="90"/>
        </w:rPr>
        <w:t> </w:t>
      </w:r>
      <w:r>
        <w:rPr>
          <w:color w:val="231F20"/>
          <w:w w:val="90"/>
        </w:rPr>
        <w:t>projected </w:t>
      </w:r>
      <w:r>
        <w:rPr>
          <w:color w:val="231F20"/>
          <w:w w:val="95"/>
        </w:rPr>
        <w:t>to</w:t>
      </w:r>
      <w:r>
        <w:rPr>
          <w:color w:val="231F20"/>
          <w:spacing w:val="-36"/>
          <w:w w:val="95"/>
        </w:rPr>
        <w:t> </w:t>
      </w:r>
      <w:r>
        <w:rPr>
          <w:color w:val="231F20"/>
          <w:w w:val="95"/>
        </w:rPr>
        <w:t>grow</w:t>
      </w:r>
      <w:r>
        <w:rPr>
          <w:color w:val="231F20"/>
          <w:spacing w:val="-35"/>
          <w:w w:val="95"/>
        </w:rPr>
        <w:t> </w:t>
      </w:r>
      <w:r>
        <w:rPr>
          <w:color w:val="231F20"/>
          <w:w w:val="95"/>
        </w:rPr>
        <w:t>more</w:t>
      </w:r>
      <w:r>
        <w:rPr>
          <w:color w:val="231F20"/>
          <w:spacing w:val="-35"/>
          <w:w w:val="95"/>
        </w:rPr>
        <w:t> </w:t>
      </w:r>
      <w:r>
        <w:rPr>
          <w:color w:val="231F20"/>
          <w:w w:val="95"/>
        </w:rPr>
        <w:t>slowly</w:t>
      </w:r>
      <w:r>
        <w:rPr>
          <w:color w:val="231F20"/>
          <w:spacing w:val="-36"/>
          <w:w w:val="95"/>
        </w:rPr>
        <w:t> </w:t>
      </w:r>
      <w:r>
        <w:rPr>
          <w:color w:val="231F20"/>
          <w:w w:val="95"/>
        </w:rPr>
        <w:t>than</w:t>
      </w:r>
      <w:r>
        <w:rPr>
          <w:color w:val="231F20"/>
          <w:spacing w:val="-35"/>
          <w:w w:val="95"/>
        </w:rPr>
        <w:t> </w:t>
      </w:r>
      <w:r>
        <w:rPr>
          <w:color w:val="231F20"/>
          <w:w w:val="95"/>
        </w:rPr>
        <w:t>imports</w:t>
      </w:r>
      <w:r>
        <w:rPr>
          <w:color w:val="231F20"/>
          <w:spacing w:val="-35"/>
          <w:w w:val="95"/>
        </w:rPr>
        <w:t> </w:t>
      </w:r>
      <w:r>
        <w:rPr>
          <w:color w:val="231F20"/>
          <w:w w:val="95"/>
        </w:rPr>
        <w:t>(Table</w:t>
      </w:r>
      <w:r>
        <w:rPr>
          <w:color w:val="231F20"/>
          <w:spacing w:val="-35"/>
          <w:w w:val="95"/>
        </w:rPr>
        <w:t> </w:t>
      </w:r>
      <w:r>
        <w:rPr>
          <w:color w:val="231F20"/>
          <w:w w:val="95"/>
        </w:rPr>
        <w:t>5.D),</w:t>
      </w:r>
      <w:r>
        <w:rPr>
          <w:color w:val="231F20"/>
          <w:spacing w:val="-35"/>
          <w:w w:val="95"/>
        </w:rPr>
        <w:t> </w:t>
      </w:r>
      <w:r>
        <w:rPr>
          <w:color w:val="231F20"/>
          <w:w w:val="95"/>
        </w:rPr>
        <w:t>and</w:t>
      </w:r>
      <w:r>
        <w:rPr>
          <w:color w:val="231F20"/>
          <w:spacing w:val="-35"/>
          <w:w w:val="95"/>
        </w:rPr>
        <w:t> </w:t>
      </w:r>
      <w:r>
        <w:rPr>
          <w:color w:val="231F20"/>
          <w:w w:val="95"/>
        </w:rPr>
        <w:t>net</w:t>
      </w:r>
      <w:r>
        <w:rPr>
          <w:color w:val="231F20"/>
          <w:spacing w:val="-36"/>
          <w:w w:val="95"/>
        </w:rPr>
        <w:t> </w:t>
      </w:r>
      <w:r>
        <w:rPr>
          <w:color w:val="231F20"/>
          <w:w w:val="95"/>
        </w:rPr>
        <w:t>trade </w:t>
      </w:r>
      <w:r>
        <w:rPr>
          <w:color w:val="231F20"/>
        </w:rPr>
        <w:t>drags</w:t>
      </w:r>
      <w:r>
        <w:rPr>
          <w:color w:val="231F20"/>
          <w:spacing w:val="-43"/>
        </w:rPr>
        <w:t> </w:t>
      </w:r>
      <w:r>
        <w:rPr>
          <w:color w:val="231F20"/>
        </w:rPr>
        <w:t>on</w:t>
      </w:r>
      <w:r>
        <w:rPr>
          <w:color w:val="231F20"/>
          <w:spacing w:val="-42"/>
        </w:rPr>
        <w:t> </w:t>
      </w:r>
      <w:r>
        <w:rPr>
          <w:color w:val="231F20"/>
        </w:rPr>
        <w:t>growth</w:t>
      </w:r>
      <w:r>
        <w:rPr>
          <w:color w:val="231F20"/>
          <w:spacing w:val="-42"/>
        </w:rPr>
        <w:t> </w:t>
      </w:r>
      <w:r>
        <w:rPr>
          <w:color w:val="231F20"/>
        </w:rPr>
        <w:t>throughout</w:t>
      </w:r>
      <w:r>
        <w:rPr>
          <w:color w:val="231F20"/>
          <w:spacing w:val="-43"/>
        </w:rPr>
        <w:t> </w:t>
      </w:r>
      <w:r>
        <w:rPr>
          <w:color w:val="231F20"/>
        </w:rPr>
        <w:t>the</w:t>
      </w:r>
      <w:r>
        <w:rPr>
          <w:color w:val="231F20"/>
          <w:spacing w:val="-42"/>
        </w:rPr>
        <w:t> </w:t>
      </w:r>
      <w:r>
        <w:rPr>
          <w:color w:val="231F20"/>
        </w:rPr>
        <w:t>forecast</w:t>
      </w:r>
      <w:r>
        <w:rPr>
          <w:color w:val="231F20"/>
          <w:spacing w:val="-42"/>
        </w:rPr>
        <w:t> </w:t>
      </w:r>
      <w:r>
        <w:rPr>
          <w:color w:val="231F20"/>
        </w:rPr>
        <w:t>period.</w:t>
      </w:r>
      <w:r>
        <w:rPr>
          <w:color w:val="231F20"/>
          <w:spacing w:val="-24"/>
        </w:rPr>
        <w:t> </w:t>
      </w:r>
      <w:r>
        <w:rPr>
          <w:color w:val="231F20"/>
        </w:rPr>
        <w:t>There </w:t>
      </w:r>
      <w:r>
        <w:rPr>
          <w:color w:val="231F20"/>
          <w:w w:val="90"/>
        </w:rPr>
        <w:t>remains considerable uncertainty around how much further </w:t>
      </w:r>
      <w:r>
        <w:rPr>
          <w:color w:val="231F20"/>
          <w:w w:val="95"/>
        </w:rPr>
        <w:t>and</w:t>
      </w:r>
      <w:r>
        <w:rPr>
          <w:color w:val="231F20"/>
          <w:spacing w:val="-32"/>
          <w:w w:val="95"/>
        </w:rPr>
        <w:t> </w:t>
      </w:r>
      <w:r>
        <w:rPr>
          <w:color w:val="231F20"/>
          <w:w w:val="95"/>
        </w:rPr>
        <w:t>how</w:t>
      </w:r>
      <w:r>
        <w:rPr>
          <w:color w:val="231F20"/>
          <w:spacing w:val="-31"/>
          <w:w w:val="95"/>
        </w:rPr>
        <w:t> </w:t>
      </w:r>
      <w:r>
        <w:rPr>
          <w:color w:val="231F20"/>
          <w:w w:val="95"/>
        </w:rPr>
        <w:t>rapidly</w:t>
      </w:r>
      <w:r>
        <w:rPr>
          <w:color w:val="231F20"/>
          <w:spacing w:val="-31"/>
          <w:w w:val="95"/>
        </w:rPr>
        <w:t> </w:t>
      </w:r>
      <w:r>
        <w:rPr>
          <w:color w:val="231F20"/>
          <w:w w:val="95"/>
        </w:rPr>
        <w:t>the</w:t>
      </w:r>
      <w:r>
        <w:rPr>
          <w:color w:val="231F20"/>
          <w:spacing w:val="-31"/>
          <w:w w:val="95"/>
        </w:rPr>
        <w:t> </w:t>
      </w:r>
      <w:r>
        <w:rPr>
          <w:color w:val="231F20"/>
          <w:w w:val="95"/>
        </w:rPr>
        <w:t>appreciation</w:t>
      </w:r>
      <w:r>
        <w:rPr>
          <w:color w:val="231F20"/>
          <w:spacing w:val="-32"/>
          <w:w w:val="95"/>
        </w:rPr>
        <w:t> </w:t>
      </w:r>
      <w:r>
        <w:rPr>
          <w:color w:val="231F20"/>
          <w:w w:val="95"/>
        </w:rPr>
        <w:t>will</w:t>
      </w:r>
      <w:r>
        <w:rPr>
          <w:color w:val="231F20"/>
          <w:spacing w:val="-31"/>
          <w:w w:val="95"/>
        </w:rPr>
        <w:t> </w:t>
      </w:r>
      <w:r>
        <w:rPr>
          <w:color w:val="231F20"/>
          <w:w w:val="95"/>
        </w:rPr>
        <w:t>dampen</w:t>
      </w:r>
      <w:r>
        <w:rPr>
          <w:color w:val="231F20"/>
          <w:spacing w:val="-31"/>
          <w:w w:val="95"/>
        </w:rPr>
        <w:t> </w:t>
      </w:r>
      <w:r>
        <w:rPr>
          <w:color w:val="231F20"/>
          <w:w w:val="95"/>
        </w:rPr>
        <w:t>net</w:t>
      </w:r>
      <w:r>
        <w:rPr>
          <w:color w:val="231F20"/>
          <w:spacing w:val="-31"/>
          <w:w w:val="95"/>
        </w:rPr>
        <w:t> </w:t>
      </w:r>
      <w:r>
        <w:rPr>
          <w:color w:val="231F20"/>
          <w:w w:val="95"/>
        </w:rPr>
        <w:t>trade.</w:t>
      </w:r>
    </w:p>
    <w:p>
      <w:pPr>
        <w:spacing w:after="0" w:line="268" w:lineRule="auto"/>
        <w:sectPr>
          <w:pgSz w:w="11910" w:h="16840"/>
          <w:pgMar w:header="446" w:footer="0" w:top="1560" w:bottom="280" w:left="640" w:right="540"/>
          <w:cols w:num="2" w:equalWidth="0">
            <w:col w:w="5173" w:space="156"/>
            <w:col w:w="5401"/>
          </w:cols>
        </w:sect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6"/>
        <w:gridCol w:w="598"/>
        <w:gridCol w:w="1009"/>
        <w:gridCol w:w="962"/>
        <w:gridCol w:w="762"/>
        <w:gridCol w:w="5367"/>
      </w:tblGrid>
      <w:tr>
        <w:trPr>
          <w:trHeight w:val="247" w:hRule="atLeast"/>
        </w:trPr>
        <w:tc>
          <w:tcPr>
            <w:tcW w:w="1656" w:type="dxa"/>
            <w:tcBorders>
              <w:top w:val="single" w:sz="2" w:space="0" w:color="231F20"/>
            </w:tcBorders>
          </w:tcPr>
          <w:p>
            <w:pPr>
              <w:pStyle w:val="TableParagraph"/>
              <w:spacing w:before="41"/>
              <w:ind w:left="-1"/>
              <w:rPr>
                <w:sz w:val="11"/>
              </w:rPr>
            </w:pPr>
            <w:r>
              <w:rPr>
                <w:color w:val="231F20"/>
                <w:sz w:val="14"/>
              </w:rPr>
              <w:t>Household consumption</w:t>
            </w:r>
            <w:r>
              <w:rPr>
                <w:color w:val="231F20"/>
                <w:position w:val="4"/>
                <w:sz w:val="11"/>
              </w:rPr>
              <w:t>(b)</w:t>
            </w:r>
          </w:p>
        </w:tc>
        <w:tc>
          <w:tcPr>
            <w:tcW w:w="598" w:type="dxa"/>
            <w:tcBorders>
              <w:top w:val="single" w:sz="2" w:space="0" w:color="231F20"/>
            </w:tcBorders>
          </w:tcPr>
          <w:p>
            <w:pPr>
              <w:pStyle w:val="TableParagraph"/>
              <w:spacing w:before="53"/>
              <w:ind w:left="162"/>
              <w:rPr>
                <w:sz w:val="14"/>
              </w:rPr>
            </w:pPr>
            <w:r>
              <w:rPr>
                <w:color w:val="231F20"/>
                <w:w w:val="105"/>
                <w:sz w:val="14"/>
              </w:rPr>
              <w:t>3¾</w:t>
            </w:r>
          </w:p>
        </w:tc>
        <w:tc>
          <w:tcPr>
            <w:tcW w:w="1009" w:type="dxa"/>
            <w:tcBorders>
              <w:top w:val="single" w:sz="2" w:space="0" w:color="231F20"/>
            </w:tcBorders>
          </w:tcPr>
          <w:p>
            <w:pPr>
              <w:pStyle w:val="TableParagraph"/>
              <w:spacing w:before="53"/>
              <w:ind w:right="256"/>
              <w:jc w:val="right"/>
              <w:rPr>
                <w:sz w:val="14"/>
              </w:rPr>
            </w:pPr>
            <w:r>
              <w:rPr>
                <w:color w:val="231F20"/>
                <w:sz w:val="14"/>
              </w:rPr>
              <w:t>3¼ (2¾)</w:t>
            </w:r>
          </w:p>
        </w:tc>
        <w:tc>
          <w:tcPr>
            <w:tcW w:w="962" w:type="dxa"/>
            <w:tcBorders>
              <w:top w:val="single" w:sz="2" w:space="0" w:color="231F20"/>
            </w:tcBorders>
          </w:tcPr>
          <w:p>
            <w:pPr>
              <w:pStyle w:val="TableParagraph"/>
              <w:spacing w:before="53"/>
              <w:ind w:left="236" w:right="43"/>
              <w:jc w:val="center"/>
              <w:rPr>
                <w:sz w:val="14"/>
              </w:rPr>
            </w:pPr>
            <w:r>
              <w:rPr>
                <w:color w:val="231F20"/>
                <w:sz w:val="14"/>
              </w:rPr>
              <w:t>3¼ (3)</w:t>
            </w:r>
          </w:p>
        </w:tc>
        <w:tc>
          <w:tcPr>
            <w:tcW w:w="762" w:type="dxa"/>
            <w:tcBorders>
              <w:top w:val="single" w:sz="2" w:space="0" w:color="231F20"/>
            </w:tcBorders>
          </w:tcPr>
          <w:p>
            <w:pPr>
              <w:pStyle w:val="TableParagraph"/>
              <w:spacing w:before="53"/>
              <w:ind w:right="52"/>
              <w:jc w:val="right"/>
              <w:rPr>
                <w:sz w:val="14"/>
              </w:rPr>
            </w:pPr>
            <w:r>
              <w:rPr>
                <w:color w:val="231F20"/>
                <w:sz w:val="14"/>
              </w:rPr>
              <w:t>3 (2¾)</w:t>
            </w:r>
          </w:p>
        </w:tc>
        <w:tc>
          <w:tcPr>
            <w:tcW w:w="5367" w:type="dxa"/>
          </w:tcPr>
          <w:p>
            <w:pPr>
              <w:pStyle w:val="TableParagraph"/>
              <w:rPr>
                <w:rFonts w:ascii="Times New Roman"/>
                <w:sz w:val="16"/>
              </w:rPr>
            </w:pPr>
          </w:p>
        </w:tc>
      </w:tr>
      <w:tr>
        <w:trPr>
          <w:trHeight w:val="264" w:hRule="atLeast"/>
        </w:trPr>
        <w:tc>
          <w:tcPr>
            <w:tcW w:w="1656" w:type="dxa"/>
          </w:tcPr>
          <w:p>
            <w:pPr>
              <w:pStyle w:val="TableParagraph"/>
              <w:spacing w:before="28"/>
              <w:rPr>
                <w:sz w:val="11"/>
              </w:rPr>
            </w:pPr>
            <w:r>
              <w:rPr>
                <w:color w:val="231F20"/>
                <w:sz w:val="14"/>
              </w:rPr>
              <w:t>Business investment</w:t>
            </w:r>
            <w:r>
              <w:rPr>
                <w:color w:val="231F20"/>
                <w:position w:val="4"/>
                <w:sz w:val="11"/>
              </w:rPr>
              <w:t>(c)</w:t>
            </w:r>
          </w:p>
        </w:tc>
        <w:tc>
          <w:tcPr>
            <w:tcW w:w="598" w:type="dxa"/>
          </w:tcPr>
          <w:p>
            <w:pPr>
              <w:pStyle w:val="TableParagraph"/>
              <w:spacing w:before="40"/>
              <w:ind w:left="165"/>
              <w:rPr>
                <w:sz w:val="14"/>
              </w:rPr>
            </w:pPr>
            <w:r>
              <w:rPr>
                <w:color w:val="231F20"/>
                <w:sz w:val="14"/>
              </w:rPr>
              <w:t>2¼</w:t>
            </w:r>
          </w:p>
        </w:tc>
        <w:tc>
          <w:tcPr>
            <w:tcW w:w="1009" w:type="dxa"/>
          </w:tcPr>
          <w:p>
            <w:pPr>
              <w:pStyle w:val="TableParagraph"/>
              <w:spacing w:before="40"/>
              <w:ind w:right="256"/>
              <w:jc w:val="right"/>
              <w:rPr>
                <w:sz w:val="14"/>
              </w:rPr>
            </w:pPr>
            <w:r>
              <w:rPr>
                <w:color w:val="231F20"/>
                <w:sz w:val="14"/>
              </w:rPr>
              <w:t>4¾ (2½)</w:t>
            </w:r>
          </w:p>
        </w:tc>
        <w:tc>
          <w:tcPr>
            <w:tcW w:w="962" w:type="dxa"/>
          </w:tcPr>
          <w:p>
            <w:pPr>
              <w:pStyle w:val="TableParagraph"/>
              <w:spacing w:before="40"/>
              <w:ind w:left="236" w:right="156"/>
              <w:jc w:val="center"/>
              <w:rPr>
                <w:sz w:val="14"/>
              </w:rPr>
            </w:pPr>
            <w:r>
              <w:rPr>
                <w:color w:val="231F20"/>
                <w:sz w:val="14"/>
              </w:rPr>
              <w:t>7¼ (6¾)</w:t>
            </w:r>
          </w:p>
        </w:tc>
        <w:tc>
          <w:tcPr>
            <w:tcW w:w="762" w:type="dxa"/>
          </w:tcPr>
          <w:p>
            <w:pPr>
              <w:pStyle w:val="TableParagraph"/>
              <w:spacing w:before="40"/>
              <w:ind w:right="52"/>
              <w:jc w:val="right"/>
              <w:rPr>
                <w:sz w:val="14"/>
              </w:rPr>
            </w:pPr>
            <w:r>
              <w:rPr>
                <w:color w:val="231F20"/>
                <w:sz w:val="14"/>
              </w:rPr>
              <w:t>8½ (8¼)</w:t>
            </w:r>
          </w:p>
        </w:tc>
        <w:tc>
          <w:tcPr>
            <w:tcW w:w="5367" w:type="dxa"/>
          </w:tcPr>
          <w:p>
            <w:pPr>
              <w:pStyle w:val="TableParagraph"/>
              <w:spacing w:before="9"/>
              <w:ind w:left="342"/>
              <w:rPr>
                <w:sz w:val="20"/>
              </w:rPr>
            </w:pPr>
            <w:r>
              <w:rPr>
                <w:color w:val="231F20"/>
                <w:w w:val="95"/>
                <w:sz w:val="20"/>
              </w:rPr>
              <w:t>Despite</w:t>
            </w:r>
            <w:r>
              <w:rPr>
                <w:color w:val="231F20"/>
                <w:spacing w:val="-37"/>
                <w:w w:val="95"/>
                <w:sz w:val="20"/>
              </w:rPr>
              <w:t> </w:t>
            </w:r>
            <w:r>
              <w:rPr>
                <w:color w:val="231F20"/>
                <w:w w:val="95"/>
                <w:sz w:val="20"/>
              </w:rPr>
              <w:t>the</w:t>
            </w:r>
            <w:r>
              <w:rPr>
                <w:color w:val="231F20"/>
                <w:spacing w:val="-36"/>
                <w:w w:val="95"/>
                <w:sz w:val="20"/>
              </w:rPr>
              <w:t> </w:t>
            </w:r>
            <w:r>
              <w:rPr>
                <w:color w:val="231F20"/>
                <w:w w:val="95"/>
                <w:sz w:val="20"/>
              </w:rPr>
              <w:t>past</w:t>
            </w:r>
            <w:r>
              <w:rPr>
                <w:color w:val="231F20"/>
                <w:spacing w:val="-37"/>
                <w:w w:val="95"/>
                <w:sz w:val="20"/>
              </w:rPr>
              <w:t> </w:t>
            </w:r>
            <w:r>
              <w:rPr>
                <w:color w:val="231F20"/>
                <w:w w:val="95"/>
                <w:sz w:val="20"/>
              </w:rPr>
              <w:t>rise</w:t>
            </w:r>
            <w:r>
              <w:rPr>
                <w:color w:val="231F20"/>
                <w:spacing w:val="-36"/>
                <w:w w:val="95"/>
                <w:sz w:val="20"/>
              </w:rPr>
              <w:t> </w:t>
            </w:r>
            <w:r>
              <w:rPr>
                <w:color w:val="231F20"/>
                <w:w w:val="95"/>
                <w:sz w:val="20"/>
              </w:rPr>
              <w:t>in</w:t>
            </w:r>
            <w:r>
              <w:rPr>
                <w:color w:val="231F20"/>
                <w:spacing w:val="-36"/>
                <w:w w:val="95"/>
                <w:sz w:val="20"/>
              </w:rPr>
              <w:t> </w:t>
            </w:r>
            <w:r>
              <w:rPr>
                <w:color w:val="231F20"/>
                <w:w w:val="95"/>
                <w:sz w:val="20"/>
              </w:rPr>
              <w:t>sterling,</w:t>
            </w:r>
            <w:r>
              <w:rPr>
                <w:color w:val="231F20"/>
                <w:spacing w:val="-37"/>
                <w:w w:val="95"/>
                <w:sz w:val="20"/>
              </w:rPr>
              <w:t> </w:t>
            </w:r>
            <w:r>
              <w:rPr>
                <w:color w:val="231F20"/>
                <w:w w:val="95"/>
                <w:sz w:val="20"/>
              </w:rPr>
              <w:t>the</w:t>
            </w:r>
            <w:r>
              <w:rPr>
                <w:color w:val="231F20"/>
                <w:spacing w:val="-36"/>
                <w:w w:val="95"/>
                <w:sz w:val="20"/>
              </w:rPr>
              <w:t> </w:t>
            </w:r>
            <w:r>
              <w:rPr>
                <w:color w:val="231F20"/>
                <w:w w:val="95"/>
                <w:sz w:val="20"/>
              </w:rPr>
              <w:t>trade</w:t>
            </w:r>
            <w:r>
              <w:rPr>
                <w:color w:val="231F20"/>
                <w:spacing w:val="-37"/>
                <w:w w:val="95"/>
                <w:sz w:val="20"/>
              </w:rPr>
              <w:t> </w:t>
            </w:r>
            <w:r>
              <w:rPr>
                <w:color w:val="231F20"/>
                <w:w w:val="95"/>
                <w:sz w:val="20"/>
              </w:rPr>
              <w:t>deficit</w:t>
            </w:r>
            <w:r>
              <w:rPr>
                <w:color w:val="231F20"/>
                <w:spacing w:val="-36"/>
                <w:w w:val="95"/>
                <w:sz w:val="20"/>
              </w:rPr>
              <w:t> </w:t>
            </w:r>
            <w:r>
              <w:rPr>
                <w:color w:val="231F20"/>
                <w:w w:val="95"/>
                <w:sz w:val="20"/>
              </w:rPr>
              <w:t>in</w:t>
            </w:r>
            <w:r>
              <w:rPr>
                <w:color w:val="231F20"/>
                <w:spacing w:val="-36"/>
                <w:w w:val="95"/>
                <w:sz w:val="20"/>
              </w:rPr>
              <w:t> </w:t>
            </w:r>
            <w:r>
              <w:rPr>
                <w:color w:val="231F20"/>
                <w:w w:val="95"/>
                <w:sz w:val="20"/>
              </w:rPr>
              <w:t>Q2</w:t>
            </w:r>
            <w:r>
              <w:rPr>
                <w:color w:val="231F20"/>
                <w:spacing w:val="-37"/>
                <w:w w:val="95"/>
                <w:sz w:val="20"/>
              </w:rPr>
              <w:t> </w:t>
            </w:r>
            <w:r>
              <w:rPr>
                <w:color w:val="231F20"/>
                <w:w w:val="95"/>
                <w:sz w:val="20"/>
              </w:rPr>
              <w:t>looks</w:t>
            </w:r>
            <w:r>
              <w:rPr>
                <w:color w:val="231F20"/>
                <w:spacing w:val="-36"/>
                <w:w w:val="95"/>
                <w:sz w:val="20"/>
              </w:rPr>
              <w:t> </w:t>
            </w:r>
            <w:r>
              <w:rPr>
                <w:color w:val="231F20"/>
                <w:w w:val="95"/>
                <w:sz w:val="20"/>
              </w:rPr>
              <w:t>to</w:t>
            </w:r>
          </w:p>
        </w:tc>
      </w:tr>
      <w:tr>
        <w:trPr>
          <w:trHeight w:val="252" w:hRule="atLeast"/>
        </w:trPr>
        <w:tc>
          <w:tcPr>
            <w:tcW w:w="1656" w:type="dxa"/>
          </w:tcPr>
          <w:p>
            <w:pPr>
              <w:pStyle w:val="TableParagraph"/>
              <w:spacing w:line="174" w:lineRule="exact"/>
              <w:rPr>
                <w:sz w:val="11"/>
              </w:rPr>
            </w:pPr>
            <w:r>
              <w:rPr>
                <w:color w:val="231F20"/>
                <w:sz w:val="14"/>
              </w:rPr>
              <w:t>Housing investment</w:t>
            </w:r>
            <w:r>
              <w:rPr>
                <w:color w:val="231F20"/>
                <w:position w:val="4"/>
                <w:sz w:val="11"/>
              </w:rPr>
              <w:t>(d)</w:t>
            </w:r>
          </w:p>
        </w:tc>
        <w:tc>
          <w:tcPr>
            <w:tcW w:w="598" w:type="dxa"/>
          </w:tcPr>
          <w:p>
            <w:pPr>
              <w:pStyle w:val="TableParagraph"/>
              <w:spacing w:before="11"/>
              <w:ind w:left="162"/>
              <w:rPr>
                <w:sz w:val="14"/>
              </w:rPr>
            </w:pPr>
            <w:r>
              <w:rPr>
                <w:color w:val="231F20"/>
                <w:w w:val="105"/>
                <w:sz w:val="14"/>
              </w:rPr>
              <w:t>3¾</w:t>
            </w:r>
          </w:p>
        </w:tc>
        <w:tc>
          <w:tcPr>
            <w:tcW w:w="1009" w:type="dxa"/>
          </w:tcPr>
          <w:p>
            <w:pPr>
              <w:pStyle w:val="TableParagraph"/>
              <w:spacing w:before="11"/>
              <w:ind w:right="256"/>
              <w:jc w:val="right"/>
              <w:rPr>
                <w:sz w:val="14"/>
              </w:rPr>
            </w:pPr>
            <w:r>
              <w:rPr>
                <w:color w:val="231F20"/>
                <w:w w:val="95"/>
                <w:sz w:val="14"/>
              </w:rPr>
              <w:t>6½ (1)</w:t>
            </w:r>
          </w:p>
        </w:tc>
        <w:tc>
          <w:tcPr>
            <w:tcW w:w="962" w:type="dxa"/>
          </w:tcPr>
          <w:p>
            <w:pPr>
              <w:pStyle w:val="TableParagraph"/>
              <w:spacing w:before="11"/>
              <w:ind w:left="231" w:right="161"/>
              <w:jc w:val="center"/>
              <w:rPr>
                <w:sz w:val="14"/>
              </w:rPr>
            </w:pPr>
            <w:r>
              <w:rPr>
                <w:color w:val="231F20"/>
                <w:sz w:val="14"/>
              </w:rPr>
              <w:t>4½ (3¼)</w:t>
            </w:r>
          </w:p>
        </w:tc>
        <w:tc>
          <w:tcPr>
            <w:tcW w:w="762" w:type="dxa"/>
          </w:tcPr>
          <w:p>
            <w:pPr>
              <w:pStyle w:val="TableParagraph"/>
              <w:spacing w:before="11"/>
              <w:ind w:right="52"/>
              <w:jc w:val="right"/>
              <w:rPr>
                <w:sz w:val="14"/>
              </w:rPr>
            </w:pPr>
            <w:r>
              <w:rPr>
                <w:color w:val="231F20"/>
                <w:sz w:val="14"/>
              </w:rPr>
              <w:t>4 (5)</w:t>
            </w:r>
          </w:p>
        </w:tc>
        <w:tc>
          <w:tcPr>
            <w:tcW w:w="5367" w:type="dxa"/>
          </w:tcPr>
          <w:p>
            <w:pPr>
              <w:pStyle w:val="TableParagraph"/>
              <w:spacing w:line="227" w:lineRule="exact" w:before="5"/>
              <w:ind w:left="342"/>
              <w:rPr>
                <w:sz w:val="20"/>
              </w:rPr>
            </w:pPr>
            <w:r>
              <w:rPr>
                <w:color w:val="231F20"/>
                <w:sz w:val="20"/>
              </w:rPr>
              <w:t>have been the smallest relative to GDP since 1998. The</w:t>
            </w:r>
          </w:p>
        </w:tc>
      </w:tr>
    </w:tbl>
    <w:p>
      <w:pPr>
        <w:spacing w:after="0" w:line="227" w:lineRule="exact"/>
        <w:rPr>
          <w:sz w:val="20"/>
        </w:rPr>
        <w:sectPr>
          <w:type w:val="continuous"/>
          <w:pgSz w:w="11910" w:h="16840"/>
          <w:pgMar w:top="1540" w:bottom="0" w:left="640" w:right="540"/>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9"/>
        <w:gridCol w:w="618"/>
        <w:gridCol w:w="1010"/>
        <w:gridCol w:w="968"/>
        <w:gridCol w:w="751"/>
      </w:tblGrid>
      <w:tr>
        <w:trPr>
          <w:trHeight w:val="207" w:hRule="atLeast"/>
        </w:trPr>
        <w:tc>
          <w:tcPr>
            <w:tcW w:w="1689" w:type="dxa"/>
          </w:tcPr>
          <w:p>
            <w:pPr>
              <w:pStyle w:val="TableParagraph"/>
              <w:spacing w:line="156" w:lineRule="exact"/>
              <w:ind w:left="50"/>
              <w:rPr>
                <w:sz w:val="11"/>
              </w:rPr>
            </w:pPr>
            <w:r>
              <w:rPr>
                <w:color w:val="231F20"/>
                <w:sz w:val="14"/>
              </w:rPr>
              <w:t>Exports</w:t>
            </w:r>
            <w:r>
              <w:rPr>
                <w:color w:val="231F20"/>
                <w:position w:val="4"/>
                <w:sz w:val="11"/>
              </w:rPr>
              <w:t>(e)</w:t>
            </w:r>
          </w:p>
        </w:tc>
        <w:tc>
          <w:tcPr>
            <w:tcW w:w="618" w:type="dxa"/>
          </w:tcPr>
          <w:p>
            <w:pPr>
              <w:pStyle w:val="TableParagraph"/>
              <w:spacing w:line="156" w:lineRule="exact"/>
              <w:ind w:right="242"/>
              <w:jc w:val="right"/>
              <w:rPr>
                <w:sz w:val="14"/>
              </w:rPr>
            </w:pPr>
            <w:r>
              <w:rPr>
                <w:color w:val="231F20"/>
                <w:w w:val="105"/>
                <w:sz w:val="14"/>
              </w:rPr>
              <w:t>4½</w:t>
            </w:r>
          </w:p>
        </w:tc>
        <w:tc>
          <w:tcPr>
            <w:tcW w:w="1010" w:type="dxa"/>
          </w:tcPr>
          <w:p>
            <w:pPr>
              <w:pStyle w:val="TableParagraph"/>
              <w:spacing w:line="156" w:lineRule="exact"/>
              <w:ind w:right="260"/>
              <w:jc w:val="right"/>
              <w:rPr>
                <w:sz w:val="14"/>
              </w:rPr>
            </w:pPr>
            <w:r>
              <w:rPr>
                <w:color w:val="231F20"/>
                <w:sz w:val="14"/>
              </w:rPr>
              <w:t>5½ (4)</w:t>
            </w:r>
          </w:p>
        </w:tc>
        <w:tc>
          <w:tcPr>
            <w:tcW w:w="968" w:type="dxa"/>
          </w:tcPr>
          <w:p>
            <w:pPr>
              <w:pStyle w:val="TableParagraph"/>
              <w:spacing w:line="156" w:lineRule="exact"/>
              <w:ind w:right="198"/>
              <w:jc w:val="right"/>
              <w:rPr>
                <w:sz w:val="14"/>
              </w:rPr>
            </w:pPr>
            <w:r>
              <w:rPr>
                <w:color w:val="231F20"/>
                <w:sz w:val="14"/>
              </w:rPr>
              <w:t>2½ (3½)</w:t>
            </w:r>
          </w:p>
        </w:tc>
        <w:tc>
          <w:tcPr>
            <w:tcW w:w="751" w:type="dxa"/>
          </w:tcPr>
          <w:p>
            <w:pPr>
              <w:pStyle w:val="TableParagraph"/>
              <w:spacing w:line="156" w:lineRule="exact"/>
              <w:ind w:right="51"/>
              <w:jc w:val="right"/>
              <w:rPr>
                <w:sz w:val="14"/>
              </w:rPr>
            </w:pPr>
            <w:r>
              <w:rPr>
                <w:color w:val="231F20"/>
                <w:sz w:val="14"/>
              </w:rPr>
              <w:t>2½ (3)</w:t>
            </w:r>
          </w:p>
        </w:tc>
      </w:tr>
      <w:tr>
        <w:trPr>
          <w:trHeight w:val="207" w:hRule="atLeast"/>
        </w:trPr>
        <w:tc>
          <w:tcPr>
            <w:tcW w:w="1689" w:type="dxa"/>
          </w:tcPr>
          <w:p>
            <w:pPr>
              <w:pStyle w:val="TableParagraph"/>
              <w:spacing w:before="9"/>
              <w:ind w:left="50"/>
              <w:rPr>
                <w:sz w:val="11"/>
              </w:rPr>
            </w:pPr>
            <w:r>
              <w:rPr>
                <w:color w:val="231F20"/>
                <w:sz w:val="14"/>
              </w:rPr>
              <w:t>Imports</w:t>
            </w:r>
            <w:r>
              <w:rPr>
                <w:color w:val="231F20"/>
                <w:position w:val="4"/>
                <w:sz w:val="11"/>
              </w:rPr>
              <w:t>(f)</w:t>
            </w:r>
          </w:p>
        </w:tc>
        <w:tc>
          <w:tcPr>
            <w:tcW w:w="618" w:type="dxa"/>
          </w:tcPr>
          <w:p>
            <w:pPr>
              <w:pStyle w:val="TableParagraph"/>
              <w:spacing w:before="21"/>
              <w:ind w:right="242"/>
              <w:jc w:val="right"/>
              <w:rPr>
                <w:sz w:val="14"/>
              </w:rPr>
            </w:pPr>
            <w:r>
              <w:rPr>
                <w:color w:val="231F20"/>
                <w:w w:val="101"/>
                <w:sz w:val="14"/>
              </w:rPr>
              <w:t>6</w:t>
            </w:r>
          </w:p>
        </w:tc>
        <w:tc>
          <w:tcPr>
            <w:tcW w:w="1010" w:type="dxa"/>
          </w:tcPr>
          <w:p>
            <w:pPr>
              <w:pStyle w:val="TableParagraph"/>
              <w:spacing w:before="21"/>
              <w:ind w:right="260"/>
              <w:jc w:val="right"/>
              <w:rPr>
                <w:sz w:val="14"/>
              </w:rPr>
            </w:pPr>
            <w:r>
              <w:rPr>
                <w:color w:val="231F20"/>
                <w:sz w:val="14"/>
              </w:rPr>
              <w:t>4 (4¼)</w:t>
            </w:r>
          </w:p>
        </w:tc>
        <w:tc>
          <w:tcPr>
            <w:tcW w:w="968" w:type="dxa"/>
          </w:tcPr>
          <w:p>
            <w:pPr>
              <w:pStyle w:val="TableParagraph"/>
              <w:spacing w:before="21"/>
              <w:ind w:right="198"/>
              <w:jc w:val="right"/>
              <w:rPr>
                <w:sz w:val="14"/>
              </w:rPr>
            </w:pPr>
            <w:r>
              <w:rPr>
                <w:color w:val="231F20"/>
                <w:sz w:val="14"/>
              </w:rPr>
              <w:t>3¼ (3½)</w:t>
            </w:r>
          </w:p>
        </w:tc>
        <w:tc>
          <w:tcPr>
            <w:tcW w:w="751" w:type="dxa"/>
          </w:tcPr>
          <w:p>
            <w:pPr>
              <w:pStyle w:val="TableParagraph"/>
              <w:spacing w:before="21"/>
              <w:ind w:right="51"/>
              <w:jc w:val="right"/>
              <w:rPr>
                <w:sz w:val="14"/>
              </w:rPr>
            </w:pPr>
            <w:r>
              <w:rPr>
                <w:color w:val="231F20"/>
                <w:sz w:val="14"/>
              </w:rPr>
              <w:t>4 (3½)</w:t>
            </w:r>
          </w:p>
        </w:tc>
      </w:tr>
      <w:tr>
        <w:trPr>
          <w:trHeight w:val="412" w:hRule="atLeast"/>
        </w:trPr>
        <w:tc>
          <w:tcPr>
            <w:tcW w:w="1689" w:type="dxa"/>
          </w:tcPr>
          <w:p>
            <w:pPr>
              <w:pStyle w:val="TableParagraph"/>
              <w:spacing w:line="206" w:lineRule="auto" w:before="66"/>
              <w:ind w:left="113" w:right="265" w:hanging="64"/>
              <w:rPr>
                <w:sz w:val="11"/>
              </w:rPr>
            </w:pPr>
            <w:r>
              <w:rPr>
                <w:color w:val="231F20"/>
                <w:w w:val="90"/>
                <w:sz w:val="14"/>
              </w:rPr>
              <w:t>Real post-tax household </w:t>
            </w:r>
            <w:r>
              <w:rPr>
                <w:color w:val="231F20"/>
                <w:sz w:val="14"/>
              </w:rPr>
              <w:t>income</w:t>
            </w:r>
            <w:r>
              <w:rPr>
                <w:color w:val="231F20"/>
                <w:position w:val="4"/>
                <w:sz w:val="11"/>
              </w:rPr>
              <w:t>(g)</w:t>
            </w:r>
          </w:p>
        </w:tc>
        <w:tc>
          <w:tcPr>
            <w:tcW w:w="618" w:type="dxa"/>
          </w:tcPr>
          <w:p>
            <w:pPr>
              <w:pStyle w:val="TableParagraph"/>
              <w:rPr>
                <w:sz w:val="17"/>
              </w:rPr>
            </w:pPr>
          </w:p>
          <w:p>
            <w:pPr>
              <w:pStyle w:val="TableParagraph"/>
              <w:spacing w:before="1"/>
              <w:ind w:right="242"/>
              <w:jc w:val="right"/>
              <w:rPr>
                <w:sz w:val="14"/>
              </w:rPr>
            </w:pPr>
            <w:r>
              <w:rPr>
                <w:color w:val="231F20"/>
                <w:w w:val="100"/>
                <w:sz w:val="14"/>
              </w:rPr>
              <w:t>3</w:t>
            </w:r>
          </w:p>
        </w:tc>
        <w:tc>
          <w:tcPr>
            <w:tcW w:w="1010" w:type="dxa"/>
          </w:tcPr>
          <w:p>
            <w:pPr>
              <w:pStyle w:val="TableParagraph"/>
              <w:rPr>
                <w:sz w:val="17"/>
              </w:rPr>
            </w:pPr>
          </w:p>
          <w:p>
            <w:pPr>
              <w:pStyle w:val="TableParagraph"/>
              <w:spacing w:before="1"/>
              <w:ind w:right="260"/>
              <w:jc w:val="right"/>
              <w:rPr>
                <w:sz w:val="14"/>
              </w:rPr>
            </w:pPr>
            <w:r>
              <w:rPr>
                <w:color w:val="231F20"/>
                <w:sz w:val="14"/>
              </w:rPr>
              <w:t>2½ (3¼)</w:t>
            </w:r>
          </w:p>
        </w:tc>
        <w:tc>
          <w:tcPr>
            <w:tcW w:w="968" w:type="dxa"/>
          </w:tcPr>
          <w:p>
            <w:pPr>
              <w:pStyle w:val="TableParagraph"/>
              <w:rPr>
                <w:sz w:val="17"/>
              </w:rPr>
            </w:pPr>
          </w:p>
          <w:p>
            <w:pPr>
              <w:pStyle w:val="TableParagraph"/>
              <w:spacing w:before="1"/>
              <w:ind w:right="198"/>
              <w:jc w:val="right"/>
              <w:rPr>
                <w:sz w:val="14"/>
              </w:rPr>
            </w:pPr>
            <w:r>
              <w:rPr>
                <w:color w:val="231F20"/>
                <w:sz w:val="14"/>
              </w:rPr>
              <w:t>3 (2½)</w:t>
            </w:r>
          </w:p>
        </w:tc>
        <w:tc>
          <w:tcPr>
            <w:tcW w:w="751" w:type="dxa"/>
          </w:tcPr>
          <w:p>
            <w:pPr>
              <w:pStyle w:val="TableParagraph"/>
              <w:rPr>
                <w:sz w:val="17"/>
              </w:rPr>
            </w:pPr>
          </w:p>
          <w:p>
            <w:pPr>
              <w:pStyle w:val="TableParagraph"/>
              <w:spacing w:before="1"/>
              <w:ind w:right="51"/>
              <w:jc w:val="right"/>
              <w:rPr>
                <w:sz w:val="14"/>
              </w:rPr>
            </w:pPr>
            <w:r>
              <w:rPr>
                <w:color w:val="231F20"/>
                <w:sz w:val="14"/>
              </w:rPr>
              <w:t>2½ (2¼)</w:t>
            </w:r>
          </w:p>
        </w:tc>
      </w:tr>
      <w:tr>
        <w:trPr>
          <w:trHeight w:val="235" w:hRule="atLeast"/>
        </w:trPr>
        <w:tc>
          <w:tcPr>
            <w:tcW w:w="1689" w:type="dxa"/>
          </w:tcPr>
          <w:p>
            <w:pPr>
              <w:pStyle w:val="TableParagraph"/>
              <w:spacing w:before="9"/>
              <w:ind w:left="50"/>
              <w:rPr>
                <w:sz w:val="11"/>
              </w:rPr>
            </w:pPr>
            <w:r>
              <w:rPr>
                <w:color w:val="231F20"/>
                <w:sz w:val="14"/>
              </w:rPr>
              <w:t>Employment</w:t>
            </w:r>
            <w:r>
              <w:rPr>
                <w:color w:val="231F20"/>
                <w:position w:val="4"/>
                <w:sz w:val="11"/>
              </w:rPr>
              <w:t>(h)</w:t>
            </w:r>
          </w:p>
        </w:tc>
        <w:tc>
          <w:tcPr>
            <w:tcW w:w="618" w:type="dxa"/>
          </w:tcPr>
          <w:p>
            <w:pPr>
              <w:pStyle w:val="TableParagraph"/>
              <w:spacing w:before="21"/>
              <w:ind w:right="242"/>
              <w:jc w:val="right"/>
              <w:rPr>
                <w:sz w:val="14"/>
              </w:rPr>
            </w:pPr>
            <w:r>
              <w:rPr>
                <w:color w:val="231F20"/>
                <w:w w:val="78"/>
                <w:sz w:val="14"/>
              </w:rPr>
              <w:t>1</w:t>
            </w:r>
          </w:p>
        </w:tc>
        <w:tc>
          <w:tcPr>
            <w:tcW w:w="1010" w:type="dxa"/>
          </w:tcPr>
          <w:p>
            <w:pPr>
              <w:pStyle w:val="TableParagraph"/>
              <w:spacing w:before="21"/>
              <w:ind w:right="260"/>
              <w:jc w:val="right"/>
              <w:rPr>
                <w:sz w:val="14"/>
              </w:rPr>
            </w:pPr>
            <w:r>
              <w:rPr>
                <w:color w:val="231F20"/>
                <w:w w:val="95"/>
                <w:sz w:val="14"/>
              </w:rPr>
              <w:t>1¼ (1¾)</w:t>
            </w:r>
          </w:p>
        </w:tc>
        <w:tc>
          <w:tcPr>
            <w:tcW w:w="968" w:type="dxa"/>
          </w:tcPr>
          <w:p>
            <w:pPr>
              <w:pStyle w:val="TableParagraph"/>
              <w:spacing w:before="21"/>
              <w:ind w:right="198"/>
              <w:jc w:val="right"/>
              <w:rPr>
                <w:sz w:val="14"/>
              </w:rPr>
            </w:pPr>
            <w:r>
              <w:rPr>
                <w:color w:val="231F20"/>
                <w:w w:val="90"/>
                <w:sz w:val="14"/>
              </w:rPr>
              <w:t>1¼ (1)</w:t>
            </w:r>
          </w:p>
        </w:tc>
        <w:tc>
          <w:tcPr>
            <w:tcW w:w="751" w:type="dxa"/>
          </w:tcPr>
          <w:p>
            <w:pPr>
              <w:pStyle w:val="TableParagraph"/>
              <w:spacing w:before="21"/>
              <w:ind w:right="51"/>
              <w:jc w:val="right"/>
              <w:rPr>
                <w:sz w:val="14"/>
              </w:rPr>
            </w:pPr>
            <w:r>
              <w:rPr>
                <w:color w:val="231F20"/>
                <w:w w:val="95"/>
                <w:sz w:val="14"/>
              </w:rPr>
              <w:t>1 (¾)</w:t>
            </w:r>
          </w:p>
        </w:tc>
      </w:tr>
      <w:tr>
        <w:trPr>
          <w:trHeight w:val="207" w:hRule="atLeast"/>
        </w:trPr>
        <w:tc>
          <w:tcPr>
            <w:tcW w:w="1689" w:type="dxa"/>
          </w:tcPr>
          <w:p>
            <w:pPr>
              <w:pStyle w:val="TableParagraph"/>
              <w:spacing w:before="9"/>
              <w:ind w:left="50"/>
              <w:rPr>
                <w:sz w:val="11"/>
              </w:rPr>
            </w:pPr>
            <w:r>
              <w:rPr>
                <w:color w:val="231F20"/>
                <w:w w:val="95"/>
                <w:sz w:val="14"/>
              </w:rPr>
              <w:t>Average weekly earnings</w:t>
            </w:r>
            <w:r>
              <w:rPr>
                <w:color w:val="231F20"/>
                <w:w w:val="95"/>
                <w:position w:val="4"/>
                <w:sz w:val="11"/>
              </w:rPr>
              <w:t>(i)</w:t>
            </w:r>
          </w:p>
        </w:tc>
        <w:tc>
          <w:tcPr>
            <w:tcW w:w="618" w:type="dxa"/>
          </w:tcPr>
          <w:p>
            <w:pPr>
              <w:pStyle w:val="TableParagraph"/>
              <w:spacing w:before="21"/>
              <w:ind w:right="242"/>
              <w:jc w:val="right"/>
              <w:rPr>
                <w:sz w:val="14"/>
              </w:rPr>
            </w:pPr>
            <w:r>
              <w:rPr>
                <w:color w:val="231F20"/>
                <w:w w:val="105"/>
                <w:sz w:val="14"/>
              </w:rPr>
              <w:t>4¼</w:t>
            </w:r>
          </w:p>
        </w:tc>
        <w:tc>
          <w:tcPr>
            <w:tcW w:w="1010" w:type="dxa"/>
          </w:tcPr>
          <w:p>
            <w:pPr>
              <w:pStyle w:val="TableParagraph"/>
              <w:spacing w:before="21"/>
              <w:ind w:right="260"/>
              <w:jc w:val="right"/>
              <w:rPr>
                <w:sz w:val="14"/>
              </w:rPr>
            </w:pPr>
            <w:r>
              <w:rPr>
                <w:color w:val="231F20"/>
                <w:sz w:val="14"/>
              </w:rPr>
              <w:t>3 (2½)</w:t>
            </w:r>
          </w:p>
        </w:tc>
        <w:tc>
          <w:tcPr>
            <w:tcW w:w="968" w:type="dxa"/>
          </w:tcPr>
          <w:p>
            <w:pPr>
              <w:pStyle w:val="TableParagraph"/>
              <w:spacing w:before="21"/>
              <w:ind w:right="198"/>
              <w:jc w:val="right"/>
              <w:rPr>
                <w:sz w:val="14"/>
              </w:rPr>
            </w:pPr>
            <w:r>
              <w:rPr>
                <w:color w:val="231F20"/>
                <w:sz w:val="14"/>
              </w:rPr>
              <w:t>3¾ (4)</w:t>
            </w:r>
          </w:p>
        </w:tc>
        <w:tc>
          <w:tcPr>
            <w:tcW w:w="751" w:type="dxa"/>
          </w:tcPr>
          <w:p>
            <w:pPr>
              <w:pStyle w:val="TableParagraph"/>
              <w:spacing w:before="21"/>
              <w:ind w:right="51"/>
              <w:jc w:val="right"/>
              <w:rPr>
                <w:sz w:val="14"/>
              </w:rPr>
            </w:pPr>
            <w:r>
              <w:rPr>
                <w:color w:val="231F20"/>
                <w:sz w:val="14"/>
              </w:rPr>
              <w:t>4¼ (4)</w:t>
            </w:r>
          </w:p>
        </w:tc>
      </w:tr>
    </w:tbl>
    <w:p>
      <w:pPr>
        <w:pStyle w:val="BodyText"/>
        <w:spacing w:before="9"/>
        <w:rPr>
          <w:sz w:val="17"/>
        </w:rPr>
      </w:pPr>
    </w:p>
    <w:p>
      <w:pPr>
        <w:pStyle w:val="ListParagraph"/>
        <w:numPr>
          <w:ilvl w:val="0"/>
          <w:numId w:val="56"/>
        </w:numPr>
        <w:tabs>
          <w:tab w:pos="324" w:val="left" w:leader="none"/>
        </w:tabs>
        <w:spacing w:line="244" w:lineRule="auto" w:before="0" w:after="0"/>
        <w:ind w:left="323" w:right="248" w:hanging="171"/>
        <w:jc w:val="left"/>
        <w:rPr>
          <w:sz w:val="11"/>
        </w:rPr>
      </w:pPr>
      <w:r>
        <w:rPr>
          <w:color w:val="231F20"/>
          <w:sz w:val="11"/>
        </w:rPr>
        <w:t>These</w:t>
      </w:r>
      <w:r>
        <w:rPr>
          <w:color w:val="231F20"/>
          <w:spacing w:val="-21"/>
          <w:sz w:val="11"/>
        </w:rPr>
        <w:t> </w:t>
      </w:r>
      <w:r>
        <w:rPr>
          <w:color w:val="231F20"/>
          <w:sz w:val="11"/>
        </w:rPr>
        <w:t>projections</w:t>
      </w:r>
      <w:r>
        <w:rPr>
          <w:color w:val="231F20"/>
          <w:spacing w:val="-21"/>
          <w:sz w:val="11"/>
        </w:rPr>
        <w:t> </w:t>
      </w:r>
      <w:r>
        <w:rPr>
          <w:color w:val="231F20"/>
          <w:sz w:val="11"/>
        </w:rPr>
        <w:t>are</w:t>
      </w:r>
      <w:r>
        <w:rPr>
          <w:color w:val="231F20"/>
          <w:spacing w:val="-20"/>
          <w:sz w:val="11"/>
        </w:rPr>
        <w:t> </w:t>
      </w:r>
      <w:r>
        <w:rPr>
          <w:color w:val="231F20"/>
          <w:sz w:val="11"/>
        </w:rPr>
        <w:t>produced</w:t>
      </w:r>
      <w:r>
        <w:rPr>
          <w:color w:val="231F20"/>
          <w:spacing w:val="-21"/>
          <w:sz w:val="11"/>
        </w:rPr>
        <w:t> </w:t>
      </w:r>
      <w:r>
        <w:rPr>
          <w:color w:val="231F20"/>
          <w:sz w:val="11"/>
        </w:rPr>
        <w:t>by</w:t>
      </w:r>
      <w:r>
        <w:rPr>
          <w:color w:val="231F20"/>
          <w:spacing w:val="-21"/>
          <w:sz w:val="11"/>
        </w:rPr>
        <w:t> </w:t>
      </w:r>
      <w:r>
        <w:rPr>
          <w:color w:val="231F20"/>
          <w:sz w:val="11"/>
        </w:rPr>
        <w:t>Bank</w:t>
      </w:r>
      <w:r>
        <w:rPr>
          <w:color w:val="231F20"/>
          <w:spacing w:val="-20"/>
          <w:sz w:val="11"/>
        </w:rPr>
        <w:t> </w:t>
      </w:r>
      <w:r>
        <w:rPr>
          <w:color w:val="231F20"/>
          <w:sz w:val="11"/>
        </w:rPr>
        <w:t>staff</w:t>
      </w:r>
      <w:r>
        <w:rPr>
          <w:color w:val="231F20"/>
          <w:spacing w:val="-21"/>
          <w:sz w:val="11"/>
        </w:rPr>
        <w:t> </w:t>
      </w:r>
      <w:r>
        <w:rPr>
          <w:color w:val="231F20"/>
          <w:sz w:val="11"/>
        </w:rPr>
        <w:t>for</w:t>
      </w:r>
      <w:r>
        <w:rPr>
          <w:color w:val="231F20"/>
          <w:spacing w:val="-21"/>
          <w:sz w:val="11"/>
        </w:rPr>
        <w:t> </w:t>
      </w:r>
      <w:r>
        <w:rPr>
          <w:color w:val="231F20"/>
          <w:sz w:val="11"/>
        </w:rPr>
        <w:t>the</w:t>
      </w:r>
      <w:r>
        <w:rPr>
          <w:color w:val="231F20"/>
          <w:spacing w:val="-20"/>
          <w:sz w:val="11"/>
        </w:rPr>
        <w:t> </w:t>
      </w:r>
      <w:r>
        <w:rPr>
          <w:color w:val="231F20"/>
          <w:sz w:val="11"/>
        </w:rPr>
        <w:t>MPC</w:t>
      </w:r>
      <w:r>
        <w:rPr>
          <w:color w:val="231F20"/>
          <w:spacing w:val="-21"/>
          <w:sz w:val="11"/>
        </w:rPr>
        <w:t> </w:t>
      </w:r>
      <w:r>
        <w:rPr>
          <w:color w:val="231F20"/>
          <w:sz w:val="11"/>
        </w:rPr>
        <w:t>to</w:t>
      </w:r>
      <w:r>
        <w:rPr>
          <w:color w:val="231F20"/>
          <w:spacing w:val="-21"/>
          <w:sz w:val="11"/>
        </w:rPr>
        <w:t> </w:t>
      </w:r>
      <w:r>
        <w:rPr>
          <w:color w:val="231F20"/>
          <w:sz w:val="11"/>
        </w:rPr>
        <w:t>be</w:t>
      </w:r>
      <w:r>
        <w:rPr>
          <w:color w:val="231F20"/>
          <w:spacing w:val="-20"/>
          <w:sz w:val="11"/>
        </w:rPr>
        <w:t> </w:t>
      </w:r>
      <w:r>
        <w:rPr>
          <w:color w:val="231F20"/>
          <w:sz w:val="11"/>
        </w:rPr>
        <w:t>consistent</w:t>
      </w:r>
      <w:r>
        <w:rPr>
          <w:color w:val="231F20"/>
          <w:spacing w:val="-21"/>
          <w:sz w:val="11"/>
        </w:rPr>
        <w:t> </w:t>
      </w:r>
      <w:r>
        <w:rPr>
          <w:color w:val="231F20"/>
          <w:sz w:val="11"/>
        </w:rPr>
        <w:t>with</w:t>
      </w:r>
      <w:r>
        <w:rPr>
          <w:color w:val="231F20"/>
          <w:spacing w:val="-21"/>
          <w:sz w:val="11"/>
        </w:rPr>
        <w:t> </w:t>
      </w:r>
      <w:r>
        <w:rPr>
          <w:color w:val="231F20"/>
          <w:sz w:val="11"/>
        </w:rPr>
        <w:t>the</w:t>
      </w:r>
      <w:r>
        <w:rPr>
          <w:color w:val="231F20"/>
          <w:spacing w:val="-20"/>
          <w:sz w:val="11"/>
        </w:rPr>
        <w:t> </w:t>
      </w:r>
      <w:r>
        <w:rPr>
          <w:color w:val="231F20"/>
          <w:sz w:val="11"/>
        </w:rPr>
        <w:t>MPC’s</w:t>
      </w:r>
      <w:r>
        <w:rPr>
          <w:color w:val="231F20"/>
          <w:spacing w:val="-21"/>
          <w:sz w:val="11"/>
        </w:rPr>
        <w:t> </w:t>
      </w:r>
      <w:r>
        <w:rPr>
          <w:color w:val="231F20"/>
          <w:sz w:val="11"/>
        </w:rPr>
        <w:t>modal </w:t>
      </w:r>
      <w:r>
        <w:rPr>
          <w:color w:val="231F20"/>
          <w:w w:val="95"/>
          <w:sz w:val="11"/>
        </w:rPr>
        <w:t>projections</w:t>
      </w:r>
      <w:r>
        <w:rPr>
          <w:color w:val="231F20"/>
          <w:spacing w:val="-20"/>
          <w:w w:val="95"/>
          <w:sz w:val="11"/>
        </w:rPr>
        <w:t> </w:t>
      </w:r>
      <w:r>
        <w:rPr>
          <w:color w:val="231F20"/>
          <w:w w:val="95"/>
          <w:sz w:val="11"/>
        </w:rPr>
        <w:t>for</w:t>
      </w:r>
      <w:r>
        <w:rPr>
          <w:color w:val="231F20"/>
          <w:spacing w:val="-19"/>
          <w:w w:val="95"/>
          <w:sz w:val="11"/>
        </w:rPr>
        <w:t> </w:t>
      </w:r>
      <w:r>
        <w:rPr>
          <w:color w:val="231F20"/>
          <w:w w:val="95"/>
          <w:sz w:val="11"/>
        </w:rPr>
        <w:t>GDP</w:t>
      </w:r>
      <w:r>
        <w:rPr>
          <w:color w:val="231F20"/>
          <w:spacing w:val="-19"/>
          <w:w w:val="95"/>
          <w:sz w:val="11"/>
        </w:rPr>
        <w:t> </w:t>
      </w:r>
      <w:r>
        <w:rPr>
          <w:color w:val="231F20"/>
          <w:w w:val="95"/>
          <w:sz w:val="11"/>
        </w:rPr>
        <w:t>growth,</w:t>
      </w:r>
      <w:r>
        <w:rPr>
          <w:color w:val="231F20"/>
          <w:spacing w:val="-19"/>
          <w:w w:val="95"/>
          <w:sz w:val="11"/>
        </w:rPr>
        <w:t> </w:t>
      </w:r>
      <w:r>
        <w:rPr>
          <w:color w:val="231F20"/>
          <w:w w:val="95"/>
          <w:sz w:val="11"/>
        </w:rPr>
        <w:t>CPI</w:t>
      </w:r>
      <w:r>
        <w:rPr>
          <w:color w:val="231F20"/>
          <w:spacing w:val="-19"/>
          <w:w w:val="95"/>
          <w:sz w:val="11"/>
        </w:rPr>
        <w:t> </w:t>
      </w:r>
      <w:r>
        <w:rPr>
          <w:color w:val="231F20"/>
          <w:w w:val="95"/>
          <w:sz w:val="11"/>
        </w:rPr>
        <w:t>inflation</w:t>
      </w:r>
      <w:r>
        <w:rPr>
          <w:color w:val="231F20"/>
          <w:spacing w:val="-19"/>
          <w:w w:val="95"/>
          <w:sz w:val="11"/>
        </w:rPr>
        <w:t> </w:t>
      </w:r>
      <w:r>
        <w:rPr>
          <w:color w:val="231F20"/>
          <w:w w:val="95"/>
          <w:sz w:val="11"/>
        </w:rPr>
        <w:t>and</w:t>
      </w:r>
      <w:r>
        <w:rPr>
          <w:color w:val="231F20"/>
          <w:spacing w:val="-20"/>
          <w:w w:val="95"/>
          <w:sz w:val="11"/>
        </w:rPr>
        <w:t> </w:t>
      </w:r>
      <w:r>
        <w:rPr>
          <w:color w:val="231F20"/>
          <w:w w:val="95"/>
          <w:sz w:val="11"/>
        </w:rPr>
        <w:t>unemployment.</w:t>
      </w:r>
      <w:r>
        <w:rPr>
          <w:color w:val="231F20"/>
          <w:spacing w:val="-6"/>
          <w:w w:val="95"/>
          <w:sz w:val="11"/>
        </w:rPr>
        <w:t> </w:t>
      </w:r>
      <w:r>
        <w:rPr>
          <w:color w:val="231F20"/>
          <w:w w:val="95"/>
          <w:sz w:val="11"/>
        </w:rPr>
        <w:t>Figures</w:t>
      </w:r>
      <w:r>
        <w:rPr>
          <w:color w:val="231F20"/>
          <w:spacing w:val="-20"/>
          <w:w w:val="95"/>
          <w:sz w:val="11"/>
        </w:rPr>
        <w:t> </w:t>
      </w:r>
      <w:r>
        <w:rPr>
          <w:color w:val="231F20"/>
          <w:w w:val="95"/>
          <w:sz w:val="11"/>
        </w:rPr>
        <w:t>show</w:t>
      </w:r>
      <w:r>
        <w:rPr>
          <w:color w:val="231F20"/>
          <w:spacing w:val="-19"/>
          <w:w w:val="95"/>
          <w:sz w:val="11"/>
        </w:rPr>
        <w:t> </w:t>
      </w:r>
      <w:r>
        <w:rPr>
          <w:color w:val="231F20"/>
          <w:w w:val="95"/>
          <w:sz w:val="11"/>
        </w:rPr>
        <w:t>calendar-year</w:t>
      </w:r>
      <w:r>
        <w:rPr>
          <w:color w:val="231F20"/>
          <w:spacing w:val="-19"/>
          <w:w w:val="95"/>
          <w:sz w:val="11"/>
        </w:rPr>
        <w:t> </w:t>
      </w:r>
      <w:r>
        <w:rPr>
          <w:color w:val="231F20"/>
          <w:w w:val="95"/>
          <w:sz w:val="11"/>
        </w:rPr>
        <w:t>growth</w:t>
      </w:r>
      <w:r>
        <w:rPr>
          <w:color w:val="231F20"/>
          <w:spacing w:val="-19"/>
          <w:w w:val="95"/>
          <w:sz w:val="11"/>
        </w:rPr>
        <w:t> </w:t>
      </w:r>
      <w:r>
        <w:rPr>
          <w:color w:val="231F20"/>
          <w:spacing w:val="-3"/>
          <w:w w:val="95"/>
          <w:sz w:val="11"/>
        </w:rPr>
        <w:t>rates </w:t>
      </w:r>
      <w:r>
        <w:rPr>
          <w:color w:val="231F20"/>
          <w:w w:val="95"/>
          <w:sz w:val="11"/>
        </w:rPr>
        <w:t>unless</w:t>
      </w:r>
      <w:r>
        <w:rPr>
          <w:color w:val="231F20"/>
          <w:spacing w:val="-16"/>
          <w:w w:val="95"/>
          <w:sz w:val="11"/>
        </w:rPr>
        <w:t> </w:t>
      </w:r>
      <w:r>
        <w:rPr>
          <w:color w:val="231F20"/>
          <w:w w:val="95"/>
          <w:sz w:val="11"/>
        </w:rPr>
        <w:t>otherwise</w:t>
      </w:r>
      <w:r>
        <w:rPr>
          <w:color w:val="231F20"/>
          <w:spacing w:val="-15"/>
          <w:w w:val="95"/>
          <w:sz w:val="11"/>
        </w:rPr>
        <w:t> </w:t>
      </w:r>
      <w:r>
        <w:rPr>
          <w:color w:val="231F20"/>
          <w:w w:val="95"/>
          <w:sz w:val="11"/>
        </w:rPr>
        <w:t>stated.</w:t>
      </w:r>
      <w:r>
        <w:rPr>
          <w:color w:val="231F20"/>
          <w:spacing w:val="1"/>
          <w:w w:val="95"/>
          <w:sz w:val="11"/>
        </w:rPr>
        <w:t> </w:t>
      </w:r>
      <w:r>
        <w:rPr>
          <w:color w:val="231F20"/>
          <w:w w:val="95"/>
          <w:sz w:val="11"/>
        </w:rPr>
        <w:t>Figures</w:t>
      </w:r>
      <w:r>
        <w:rPr>
          <w:color w:val="231F20"/>
          <w:spacing w:val="-15"/>
          <w:w w:val="95"/>
          <w:sz w:val="11"/>
        </w:rPr>
        <w:t> </w:t>
      </w:r>
      <w:r>
        <w:rPr>
          <w:color w:val="231F20"/>
          <w:w w:val="95"/>
          <w:sz w:val="11"/>
        </w:rPr>
        <w:t>in</w:t>
      </w:r>
      <w:r>
        <w:rPr>
          <w:color w:val="231F20"/>
          <w:spacing w:val="-15"/>
          <w:w w:val="95"/>
          <w:sz w:val="11"/>
        </w:rPr>
        <w:t> </w:t>
      </w:r>
      <w:r>
        <w:rPr>
          <w:color w:val="231F20"/>
          <w:w w:val="95"/>
          <w:sz w:val="11"/>
        </w:rPr>
        <w:t>parentheses</w:t>
      </w:r>
      <w:r>
        <w:rPr>
          <w:color w:val="231F20"/>
          <w:spacing w:val="-15"/>
          <w:w w:val="95"/>
          <w:sz w:val="11"/>
        </w:rPr>
        <w:t> </w:t>
      </w:r>
      <w:r>
        <w:rPr>
          <w:color w:val="231F20"/>
          <w:w w:val="95"/>
          <w:sz w:val="11"/>
        </w:rPr>
        <w:t>show</w:t>
      </w:r>
      <w:r>
        <w:rPr>
          <w:color w:val="231F20"/>
          <w:spacing w:val="-15"/>
          <w:w w:val="95"/>
          <w:sz w:val="11"/>
        </w:rPr>
        <w:t> </w:t>
      </w:r>
      <w:r>
        <w:rPr>
          <w:color w:val="231F20"/>
          <w:w w:val="95"/>
          <w:sz w:val="11"/>
        </w:rPr>
        <w:t>the</w:t>
      </w:r>
      <w:r>
        <w:rPr>
          <w:color w:val="231F20"/>
          <w:spacing w:val="-15"/>
          <w:w w:val="95"/>
          <w:sz w:val="11"/>
        </w:rPr>
        <w:t> </w:t>
      </w:r>
      <w:r>
        <w:rPr>
          <w:color w:val="231F20"/>
          <w:w w:val="95"/>
          <w:sz w:val="11"/>
        </w:rPr>
        <w:t>corresponding</w:t>
      </w:r>
      <w:r>
        <w:rPr>
          <w:color w:val="231F20"/>
          <w:spacing w:val="-15"/>
          <w:w w:val="95"/>
          <w:sz w:val="11"/>
        </w:rPr>
        <w:t> </w:t>
      </w:r>
      <w:r>
        <w:rPr>
          <w:color w:val="231F20"/>
          <w:w w:val="95"/>
          <w:sz w:val="11"/>
        </w:rPr>
        <w:t>projections</w:t>
      </w:r>
      <w:r>
        <w:rPr>
          <w:color w:val="231F20"/>
          <w:spacing w:val="-15"/>
          <w:w w:val="95"/>
          <w:sz w:val="11"/>
        </w:rPr>
        <w:t> </w:t>
      </w:r>
      <w:r>
        <w:rPr>
          <w:color w:val="231F20"/>
          <w:w w:val="95"/>
          <w:sz w:val="11"/>
        </w:rPr>
        <w:t>in</w:t>
      </w:r>
      <w:r>
        <w:rPr>
          <w:color w:val="231F20"/>
          <w:spacing w:val="-16"/>
          <w:w w:val="95"/>
          <w:sz w:val="11"/>
        </w:rPr>
        <w:t> </w:t>
      </w:r>
      <w:r>
        <w:rPr>
          <w:color w:val="231F20"/>
          <w:w w:val="95"/>
          <w:sz w:val="11"/>
        </w:rPr>
        <w:t>the</w:t>
      </w:r>
      <w:r>
        <w:rPr>
          <w:color w:val="231F20"/>
          <w:spacing w:val="-15"/>
          <w:w w:val="95"/>
          <w:sz w:val="11"/>
        </w:rPr>
        <w:t> </w:t>
      </w:r>
      <w:r>
        <w:rPr>
          <w:color w:val="231F20"/>
          <w:w w:val="95"/>
          <w:sz w:val="11"/>
        </w:rPr>
        <w:t>May</w:t>
      </w:r>
      <w:r>
        <w:rPr>
          <w:color w:val="231F20"/>
          <w:spacing w:val="-15"/>
          <w:w w:val="95"/>
          <w:sz w:val="11"/>
        </w:rPr>
        <w:t> </w:t>
      </w:r>
      <w:r>
        <w:rPr>
          <w:color w:val="231F20"/>
          <w:w w:val="95"/>
          <w:sz w:val="11"/>
        </w:rPr>
        <w:t>2015 </w:t>
      </w:r>
      <w:r>
        <w:rPr>
          <w:i/>
          <w:color w:val="231F20"/>
          <w:sz w:val="11"/>
        </w:rPr>
        <w:t>Inflation</w:t>
      </w:r>
      <w:r>
        <w:rPr>
          <w:i/>
          <w:color w:val="231F20"/>
          <w:spacing w:val="-10"/>
          <w:sz w:val="11"/>
        </w:rPr>
        <w:t> </w:t>
      </w:r>
      <w:r>
        <w:rPr>
          <w:i/>
          <w:color w:val="231F20"/>
          <w:sz w:val="11"/>
        </w:rPr>
        <w:t>Report</w:t>
      </w:r>
      <w:r>
        <w:rPr>
          <w:color w:val="231F20"/>
          <w:sz w:val="11"/>
        </w:rPr>
        <w:t>.</w:t>
      </w:r>
    </w:p>
    <w:p>
      <w:pPr>
        <w:pStyle w:val="ListParagraph"/>
        <w:numPr>
          <w:ilvl w:val="0"/>
          <w:numId w:val="56"/>
        </w:numPr>
        <w:tabs>
          <w:tab w:pos="324" w:val="left" w:leader="none"/>
        </w:tabs>
        <w:spacing w:line="127" w:lineRule="exact" w:before="0" w:after="0"/>
        <w:ind w:left="323" w:right="0" w:hanging="171"/>
        <w:jc w:val="left"/>
        <w:rPr>
          <w:sz w:val="11"/>
        </w:rPr>
      </w:pPr>
      <w:r>
        <w:rPr>
          <w:color w:val="231F20"/>
          <w:sz w:val="11"/>
        </w:rPr>
        <w:t>Chained-volume</w:t>
      </w:r>
      <w:r>
        <w:rPr>
          <w:color w:val="231F20"/>
          <w:spacing w:val="-14"/>
          <w:sz w:val="11"/>
        </w:rPr>
        <w:t> </w:t>
      </w:r>
      <w:r>
        <w:rPr>
          <w:color w:val="231F20"/>
          <w:sz w:val="11"/>
        </w:rPr>
        <w:t>measure.</w:t>
      </w:r>
      <w:r>
        <w:rPr>
          <w:color w:val="231F20"/>
          <w:spacing w:val="7"/>
          <w:sz w:val="11"/>
        </w:rPr>
        <w:t> </w:t>
      </w:r>
      <w:r>
        <w:rPr>
          <w:color w:val="231F20"/>
          <w:sz w:val="11"/>
        </w:rPr>
        <w:t>Includes</w:t>
      </w:r>
      <w:r>
        <w:rPr>
          <w:color w:val="231F20"/>
          <w:spacing w:val="-13"/>
          <w:sz w:val="11"/>
        </w:rPr>
        <w:t> </w:t>
      </w:r>
      <w:r>
        <w:rPr>
          <w:color w:val="231F20"/>
          <w:sz w:val="11"/>
        </w:rPr>
        <w:t>non-profit</w:t>
      </w:r>
      <w:r>
        <w:rPr>
          <w:color w:val="231F20"/>
          <w:spacing w:val="-13"/>
          <w:sz w:val="11"/>
        </w:rPr>
        <w:t> </w:t>
      </w:r>
      <w:r>
        <w:rPr>
          <w:color w:val="231F20"/>
          <w:sz w:val="11"/>
        </w:rPr>
        <w:t>institutions</w:t>
      </w:r>
      <w:r>
        <w:rPr>
          <w:color w:val="231F20"/>
          <w:spacing w:val="-13"/>
          <w:sz w:val="11"/>
        </w:rPr>
        <w:t> </w:t>
      </w:r>
      <w:r>
        <w:rPr>
          <w:color w:val="231F20"/>
          <w:sz w:val="11"/>
        </w:rPr>
        <w:t>serving</w:t>
      </w:r>
      <w:r>
        <w:rPr>
          <w:color w:val="231F20"/>
          <w:spacing w:val="-14"/>
          <w:sz w:val="11"/>
        </w:rPr>
        <w:t> </w:t>
      </w:r>
      <w:r>
        <w:rPr>
          <w:color w:val="231F20"/>
          <w:sz w:val="11"/>
        </w:rPr>
        <w:t>households.</w:t>
      </w:r>
    </w:p>
    <w:p>
      <w:pPr>
        <w:pStyle w:val="ListParagraph"/>
        <w:numPr>
          <w:ilvl w:val="0"/>
          <w:numId w:val="56"/>
        </w:numPr>
        <w:tabs>
          <w:tab w:pos="324" w:val="left" w:leader="none"/>
        </w:tabs>
        <w:spacing w:line="240" w:lineRule="auto" w:before="2" w:after="0"/>
        <w:ind w:left="323" w:right="0" w:hanging="171"/>
        <w:jc w:val="left"/>
        <w:rPr>
          <w:sz w:val="11"/>
        </w:rPr>
      </w:pPr>
      <w:r>
        <w:rPr>
          <w:color w:val="231F20"/>
          <w:sz w:val="11"/>
        </w:rPr>
        <w:t>Chained-volume</w:t>
      </w:r>
      <w:r>
        <w:rPr>
          <w:color w:val="231F20"/>
          <w:spacing w:val="-9"/>
          <w:sz w:val="11"/>
        </w:rPr>
        <w:t> </w:t>
      </w:r>
      <w:r>
        <w:rPr>
          <w:color w:val="231F20"/>
          <w:sz w:val="11"/>
        </w:rPr>
        <w:t>measure.</w:t>
      </w:r>
    </w:p>
    <w:p>
      <w:pPr>
        <w:pStyle w:val="ListParagraph"/>
        <w:numPr>
          <w:ilvl w:val="0"/>
          <w:numId w:val="56"/>
        </w:numPr>
        <w:tabs>
          <w:tab w:pos="324" w:val="left" w:leader="none"/>
        </w:tabs>
        <w:spacing w:line="244" w:lineRule="auto" w:before="2" w:after="0"/>
        <w:ind w:left="323" w:right="70" w:hanging="171"/>
        <w:jc w:val="left"/>
        <w:rPr>
          <w:sz w:val="11"/>
        </w:rPr>
      </w:pPr>
      <w:r>
        <w:rPr>
          <w:color w:val="231F20"/>
          <w:w w:val="95"/>
          <w:sz w:val="11"/>
        </w:rPr>
        <w:t>Chained-volume</w:t>
      </w:r>
      <w:r>
        <w:rPr>
          <w:color w:val="231F20"/>
          <w:spacing w:val="-22"/>
          <w:w w:val="95"/>
          <w:sz w:val="11"/>
        </w:rPr>
        <w:t> </w:t>
      </w:r>
      <w:r>
        <w:rPr>
          <w:color w:val="231F20"/>
          <w:w w:val="95"/>
          <w:sz w:val="11"/>
        </w:rPr>
        <w:t>measure.</w:t>
      </w:r>
      <w:r>
        <w:rPr>
          <w:color w:val="231F20"/>
          <w:spacing w:val="-11"/>
          <w:w w:val="95"/>
          <w:sz w:val="11"/>
        </w:rPr>
        <w:t> </w:t>
      </w:r>
      <w:r>
        <w:rPr>
          <w:color w:val="231F20"/>
          <w:w w:val="95"/>
          <w:sz w:val="11"/>
        </w:rPr>
        <w:t>Whole-economy</w:t>
      </w:r>
      <w:r>
        <w:rPr>
          <w:color w:val="231F20"/>
          <w:spacing w:val="-22"/>
          <w:w w:val="95"/>
          <w:sz w:val="11"/>
        </w:rPr>
        <w:t> </w:t>
      </w:r>
      <w:r>
        <w:rPr>
          <w:color w:val="231F20"/>
          <w:w w:val="95"/>
          <w:sz w:val="11"/>
        </w:rPr>
        <w:t>measure.</w:t>
      </w:r>
      <w:r>
        <w:rPr>
          <w:color w:val="231F20"/>
          <w:spacing w:val="-11"/>
          <w:w w:val="95"/>
          <w:sz w:val="11"/>
        </w:rPr>
        <w:t> </w:t>
      </w:r>
      <w:r>
        <w:rPr>
          <w:color w:val="231F20"/>
          <w:w w:val="95"/>
          <w:sz w:val="11"/>
        </w:rPr>
        <w:t>Includes</w:t>
      </w:r>
      <w:r>
        <w:rPr>
          <w:color w:val="231F20"/>
          <w:spacing w:val="-21"/>
          <w:w w:val="95"/>
          <w:sz w:val="11"/>
        </w:rPr>
        <w:t> </w:t>
      </w:r>
      <w:r>
        <w:rPr>
          <w:color w:val="231F20"/>
          <w:w w:val="95"/>
          <w:sz w:val="11"/>
        </w:rPr>
        <w:t>new</w:t>
      </w:r>
      <w:r>
        <w:rPr>
          <w:color w:val="231F20"/>
          <w:spacing w:val="-22"/>
          <w:w w:val="95"/>
          <w:sz w:val="11"/>
        </w:rPr>
        <w:t> </w:t>
      </w:r>
      <w:r>
        <w:rPr>
          <w:color w:val="231F20"/>
          <w:w w:val="95"/>
          <w:sz w:val="11"/>
        </w:rPr>
        <w:t>dwellings,</w:t>
      </w:r>
      <w:r>
        <w:rPr>
          <w:color w:val="231F20"/>
          <w:spacing w:val="-21"/>
          <w:w w:val="95"/>
          <w:sz w:val="11"/>
        </w:rPr>
        <w:t> </w:t>
      </w:r>
      <w:r>
        <w:rPr>
          <w:color w:val="231F20"/>
          <w:w w:val="95"/>
          <w:sz w:val="11"/>
        </w:rPr>
        <w:t>improvements</w:t>
      </w:r>
      <w:r>
        <w:rPr>
          <w:color w:val="231F20"/>
          <w:spacing w:val="-21"/>
          <w:w w:val="95"/>
          <w:sz w:val="11"/>
        </w:rPr>
        <w:t> </w:t>
      </w:r>
      <w:r>
        <w:rPr>
          <w:color w:val="231F20"/>
          <w:w w:val="95"/>
          <w:sz w:val="11"/>
        </w:rPr>
        <w:t>and</w:t>
      </w:r>
      <w:r>
        <w:rPr>
          <w:color w:val="231F20"/>
          <w:spacing w:val="-22"/>
          <w:w w:val="95"/>
          <w:sz w:val="11"/>
        </w:rPr>
        <w:t> </w:t>
      </w:r>
      <w:r>
        <w:rPr>
          <w:color w:val="231F20"/>
          <w:w w:val="95"/>
          <w:sz w:val="11"/>
        </w:rPr>
        <w:t>spending </w:t>
      </w:r>
      <w:r>
        <w:rPr>
          <w:color w:val="231F20"/>
          <w:sz w:val="11"/>
        </w:rPr>
        <w:t>on</w:t>
      </w:r>
      <w:r>
        <w:rPr>
          <w:color w:val="231F20"/>
          <w:spacing w:val="-12"/>
          <w:sz w:val="11"/>
        </w:rPr>
        <w:t> </w:t>
      </w:r>
      <w:r>
        <w:rPr>
          <w:color w:val="231F20"/>
          <w:sz w:val="11"/>
        </w:rPr>
        <w:t>services</w:t>
      </w:r>
      <w:r>
        <w:rPr>
          <w:color w:val="231F20"/>
          <w:spacing w:val="-11"/>
          <w:sz w:val="11"/>
        </w:rPr>
        <w:t> </w:t>
      </w:r>
      <w:r>
        <w:rPr>
          <w:color w:val="231F20"/>
          <w:sz w:val="11"/>
        </w:rPr>
        <w:t>associated</w:t>
      </w:r>
      <w:r>
        <w:rPr>
          <w:color w:val="231F20"/>
          <w:spacing w:val="-11"/>
          <w:sz w:val="11"/>
        </w:rPr>
        <w:t> </w:t>
      </w:r>
      <w:r>
        <w:rPr>
          <w:color w:val="231F20"/>
          <w:sz w:val="11"/>
        </w:rPr>
        <w:t>with</w:t>
      </w:r>
      <w:r>
        <w:rPr>
          <w:color w:val="231F20"/>
          <w:spacing w:val="-11"/>
          <w:sz w:val="11"/>
        </w:rPr>
        <w:t> </w:t>
      </w:r>
      <w:r>
        <w:rPr>
          <w:color w:val="231F20"/>
          <w:sz w:val="11"/>
        </w:rPr>
        <w:t>the</w:t>
      </w:r>
      <w:r>
        <w:rPr>
          <w:color w:val="231F20"/>
          <w:spacing w:val="-11"/>
          <w:sz w:val="11"/>
        </w:rPr>
        <w:t> </w:t>
      </w:r>
      <w:r>
        <w:rPr>
          <w:color w:val="231F20"/>
          <w:sz w:val="11"/>
        </w:rPr>
        <w:t>sale</w:t>
      </w:r>
      <w:r>
        <w:rPr>
          <w:color w:val="231F20"/>
          <w:spacing w:val="-11"/>
          <w:sz w:val="11"/>
        </w:rPr>
        <w:t> </w:t>
      </w:r>
      <w:r>
        <w:rPr>
          <w:color w:val="231F20"/>
          <w:sz w:val="11"/>
        </w:rPr>
        <w:t>and</w:t>
      </w:r>
      <w:r>
        <w:rPr>
          <w:color w:val="231F20"/>
          <w:spacing w:val="-11"/>
          <w:sz w:val="11"/>
        </w:rPr>
        <w:t> </w:t>
      </w:r>
      <w:r>
        <w:rPr>
          <w:color w:val="231F20"/>
          <w:sz w:val="11"/>
        </w:rPr>
        <w:t>purchase</w:t>
      </w:r>
      <w:r>
        <w:rPr>
          <w:color w:val="231F20"/>
          <w:spacing w:val="-11"/>
          <w:sz w:val="11"/>
        </w:rPr>
        <w:t> </w:t>
      </w:r>
      <w:r>
        <w:rPr>
          <w:color w:val="231F20"/>
          <w:sz w:val="11"/>
        </w:rPr>
        <w:t>of</w:t>
      </w:r>
      <w:r>
        <w:rPr>
          <w:color w:val="231F20"/>
          <w:spacing w:val="-11"/>
          <w:sz w:val="11"/>
        </w:rPr>
        <w:t> </w:t>
      </w:r>
      <w:r>
        <w:rPr>
          <w:color w:val="231F20"/>
          <w:sz w:val="11"/>
        </w:rPr>
        <w:t>property.</w:t>
      </w:r>
    </w:p>
    <w:p>
      <w:pPr>
        <w:pStyle w:val="ListParagraph"/>
        <w:numPr>
          <w:ilvl w:val="0"/>
          <w:numId w:val="56"/>
        </w:numPr>
        <w:tabs>
          <w:tab w:pos="324" w:val="left" w:leader="none"/>
        </w:tabs>
        <w:spacing w:line="244" w:lineRule="auto" w:before="0" w:after="0"/>
        <w:ind w:left="323" w:right="38" w:hanging="171"/>
        <w:jc w:val="left"/>
        <w:rPr>
          <w:sz w:val="11"/>
        </w:rPr>
      </w:pPr>
      <w:r>
        <w:rPr>
          <w:color w:val="231F20"/>
          <w:w w:val="95"/>
          <w:sz w:val="11"/>
        </w:rPr>
        <w:t>Chained-volume</w:t>
      </w:r>
      <w:r>
        <w:rPr>
          <w:color w:val="231F20"/>
          <w:spacing w:val="-20"/>
          <w:w w:val="95"/>
          <w:sz w:val="11"/>
        </w:rPr>
        <w:t> </w:t>
      </w:r>
      <w:r>
        <w:rPr>
          <w:color w:val="231F20"/>
          <w:w w:val="95"/>
          <w:sz w:val="11"/>
        </w:rPr>
        <w:t>measure.</w:t>
      </w:r>
      <w:r>
        <w:rPr>
          <w:color w:val="231F20"/>
          <w:spacing w:val="-6"/>
          <w:w w:val="95"/>
          <w:sz w:val="11"/>
        </w:rPr>
        <w:t> </w:t>
      </w:r>
      <w:r>
        <w:rPr>
          <w:color w:val="231F20"/>
          <w:w w:val="95"/>
          <w:sz w:val="11"/>
        </w:rPr>
        <w:t>The</w:t>
      </w:r>
      <w:r>
        <w:rPr>
          <w:color w:val="231F20"/>
          <w:spacing w:val="-19"/>
          <w:w w:val="95"/>
          <w:sz w:val="11"/>
        </w:rPr>
        <w:t> </w:t>
      </w:r>
      <w:r>
        <w:rPr>
          <w:color w:val="231F20"/>
          <w:w w:val="95"/>
          <w:sz w:val="11"/>
        </w:rPr>
        <w:t>historical</w:t>
      </w:r>
      <w:r>
        <w:rPr>
          <w:color w:val="231F20"/>
          <w:spacing w:val="-19"/>
          <w:w w:val="95"/>
          <w:sz w:val="11"/>
        </w:rPr>
        <w:t> </w:t>
      </w:r>
      <w:r>
        <w:rPr>
          <w:color w:val="231F20"/>
          <w:w w:val="95"/>
          <w:sz w:val="11"/>
        </w:rPr>
        <w:t>data</w:t>
      </w:r>
      <w:r>
        <w:rPr>
          <w:color w:val="231F20"/>
          <w:spacing w:val="-19"/>
          <w:w w:val="95"/>
          <w:sz w:val="11"/>
        </w:rPr>
        <w:t> </w:t>
      </w:r>
      <w:r>
        <w:rPr>
          <w:color w:val="231F20"/>
          <w:w w:val="95"/>
          <w:sz w:val="11"/>
        </w:rPr>
        <w:t>exclude</w:t>
      </w:r>
      <w:r>
        <w:rPr>
          <w:color w:val="231F20"/>
          <w:spacing w:val="-19"/>
          <w:w w:val="95"/>
          <w:sz w:val="11"/>
        </w:rPr>
        <w:t> </w:t>
      </w:r>
      <w:r>
        <w:rPr>
          <w:color w:val="231F20"/>
          <w:w w:val="95"/>
          <w:sz w:val="11"/>
        </w:rPr>
        <w:t>the</w:t>
      </w:r>
      <w:r>
        <w:rPr>
          <w:color w:val="231F20"/>
          <w:spacing w:val="-19"/>
          <w:w w:val="95"/>
          <w:sz w:val="11"/>
        </w:rPr>
        <w:t> </w:t>
      </w:r>
      <w:r>
        <w:rPr>
          <w:color w:val="231F20"/>
          <w:w w:val="95"/>
          <w:sz w:val="11"/>
        </w:rPr>
        <w:t>impact</w:t>
      </w:r>
      <w:r>
        <w:rPr>
          <w:color w:val="231F20"/>
          <w:spacing w:val="-19"/>
          <w:w w:val="95"/>
          <w:sz w:val="11"/>
        </w:rPr>
        <w:t> </w:t>
      </w:r>
      <w:r>
        <w:rPr>
          <w:color w:val="231F20"/>
          <w:w w:val="95"/>
          <w:sz w:val="11"/>
        </w:rPr>
        <w:t>of</w:t>
      </w:r>
      <w:r>
        <w:rPr>
          <w:color w:val="231F20"/>
          <w:spacing w:val="-19"/>
          <w:w w:val="95"/>
          <w:sz w:val="11"/>
        </w:rPr>
        <w:t> </w:t>
      </w:r>
      <w:r>
        <w:rPr>
          <w:color w:val="231F20"/>
          <w:w w:val="95"/>
          <w:sz w:val="11"/>
        </w:rPr>
        <w:t>missing</w:t>
      </w:r>
      <w:r>
        <w:rPr>
          <w:color w:val="231F20"/>
          <w:spacing w:val="-20"/>
          <w:w w:val="95"/>
          <w:sz w:val="11"/>
        </w:rPr>
        <w:t> </w:t>
      </w:r>
      <w:r>
        <w:rPr>
          <w:color w:val="231F20"/>
          <w:w w:val="95"/>
          <w:sz w:val="11"/>
        </w:rPr>
        <w:t>trader</w:t>
      </w:r>
      <w:r>
        <w:rPr>
          <w:color w:val="231F20"/>
          <w:spacing w:val="-19"/>
          <w:w w:val="95"/>
          <w:sz w:val="11"/>
        </w:rPr>
        <w:t> </w:t>
      </w:r>
      <w:r>
        <w:rPr>
          <w:color w:val="231F20"/>
          <w:w w:val="95"/>
          <w:sz w:val="11"/>
        </w:rPr>
        <w:t>intra-community</w:t>
      </w:r>
      <w:r>
        <w:rPr>
          <w:color w:val="231F20"/>
          <w:spacing w:val="-19"/>
          <w:w w:val="95"/>
          <w:sz w:val="11"/>
        </w:rPr>
        <w:t> </w:t>
      </w:r>
      <w:r>
        <w:rPr>
          <w:color w:val="231F20"/>
          <w:spacing w:val="-3"/>
          <w:w w:val="95"/>
          <w:sz w:val="11"/>
        </w:rPr>
        <w:t>(MTIC) </w:t>
      </w:r>
      <w:r>
        <w:rPr>
          <w:color w:val="231F20"/>
          <w:sz w:val="11"/>
        </w:rPr>
        <w:t>fraud.</w:t>
      </w:r>
      <w:r>
        <w:rPr>
          <w:color w:val="231F20"/>
          <w:spacing w:val="-13"/>
          <w:sz w:val="11"/>
        </w:rPr>
        <w:t> </w:t>
      </w:r>
      <w:r>
        <w:rPr>
          <w:color w:val="231F20"/>
          <w:sz w:val="11"/>
        </w:rPr>
        <w:t>Official</w:t>
      </w:r>
      <w:r>
        <w:rPr>
          <w:color w:val="231F20"/>
          <w:spacing w:val="-22"/>
          <w:sz w:val="11"/>
        </w:rPr>
        <w:t> </w:t>
      </w:r>
      <w:r>
        <w:rPr>
          <w:color w:val="231F20"/>
          <w:sz w:val="11"/>
        </w:rPr>
        <w:t>MTIC-adjusted</w:t>
      </w:r>
      <w:r>
        <w:rPr>
          <w:color w:val="231F20"/>
          <w:spacing w:val="-23"/>
          <w:sz w:val="11"/>
        </w:rPr>
        <w:t> </w:t>
      </w:r>
      <w:r>
        <w:rPr>
          <w:color w:val="231F20"/>
          <w:sz w:val="11"/>
        </w:rPr>
        <w:t>data</w:t>
      </w:r>
      <w:r>
        <w:rPr>
          <w:color w:val="231F20"/>
          <w:spacing w:val="-23"/>
          <w:sz w:val="11"/>
        </w:rPr>
        <w:t> </w:t>
      </w:r>
      <w:r>
        <w:rPr>
          <w:color w:val="231F20"/>
          <w:sz w:val="11"/>
        </w:rPr>
        <w:t>are</w:t>
      </w:r>
      <w:r>
        <w:rPr>
          <w:color w:val="231F20"/>
          <w:spacing w:val="-23"/>
          <w:sz w:val="11"/>
        </w:rPr>
        <w:t> </w:t>
      </w:r>
      <w:r>
        <w:rPr>
          <w:color w:val="231F20"/>
          <w:sz w:val="11"/>
        </w:rPr>
        <w:t>not</w:t>
      </w:r>
      <w:r>
        <w:rPr>
          <w:color w:val="231F20"/>
          <w:spacing w:val="-22"/>
          <w:sz w:val="11"/>
        </w:rPr>
        <w:t> </w:t>
      </w:r>
      <w:r>
        <w:rPr>
          <w:color w:val="231F20"/>
          <w:sz w:val="11"/>
        </w:rPr>
        <w:t>available</w:t>
      </w:r>
      <w:r>
        <w:rPr>
          <w:color w:val="231F20"/>
          <w:spacing w:val="-23"/>
          <w:sz w:val="11"/>
        </w:rPr>
        <w:t> </w:t>
      </w:r>
      <w:r>
        <w:rPr>
          <w:color w:val="231F20"/>
          <w:sz w:val="11"/>
        </w:rPr>
        <w:t>for</w:t>
      </w:r>
      <w:r>
        <w:rPr>
          <w:color w:val="231F20"/>
          <w:spacing w:val="-23"/>
          <w:sz w:val="11"/>
        </w:rPr>
        <w:t> </w:t>
      </w:r>
      <w:r>
        <w:rPr>
          <w:color w:val="231F20"/>
          <w:sz w:val="11"/>
        </w:rPr>
        <w:t>exports,</w:t>
      </w:r>
      <w:r>
        <w:rPr>
          <w:color w:val="231F20"/>
          <w:spacing w:val="-22"/>
          <w:sz w:val="11"/>
        </w:rPr>
        <w:t> </w:t>
      </w:r>
      <w:r>
        <w:rPr>
          <w:color w:val="231F20"/>
          <w:sz w:val="11"/>
        </w:rPr>
        <w:t>so</w:t>
      </w:r>
      <w:r>
        <w:rPr>
          <w:color w:val="231F20"/>
          <w:spacing w:val="-23"/>
          <w:sz w:val="11"/>
        </w:rPr>
        <w:t> </w:t>
      </w:r>
      <w:r>
        <w:rPr>
          <w:color w:val="231F20"/>
          <w:sz w:val="11"/>
        </w:rPr>
        <w:t>headline</w:t>
      </w:r>
      <w:r>
        <w:rPr>
          <w:color w:val="231F20"/>
          <w:spacing w:val="-23"/>
          <w:sz w:val="11"/>
        </w:rPr>
        <w:t> </w:t>
      </w:r>
      <w:r>
        <w:rPr>
          <w:color w:val="231F20"/>
          <w:sz w:val="11"/>
        </w:rPr>
        <w:t>exports</w:t>
      </w:r>
      <w:r>
        <w:rPr>
          <w:color w:val="231F20"/>
          <w:spacing w:val="-23"/>
          <w:sz w:val="11"/>
        </w:rPr>
        <w:t> </w:t>
      </w:r>
      <w:r>
        <w:rPr>
          <w:color w:val="231F20"/>
          <w:sz w:val="11"/>
        </w:rPr>
        <w:t>data</w:t>
      </w:r>
      <w:r>
        <w:rPr>
          <w:color w:val="231F20"/>
          <w:spacing w:val="-22"/>
          <w:sz w:val="11"/>
        </w:rPr>
        <w:t> </w:t>
      </w:r>
      <w:r>
        <w:rPr>
          <w:color w:val="231F20"/>
          <w:sz w:val="11"/>
        </w:rPr>
        <w:t>have</w:t>
      </w:r>
      <w:r>
        <w:rPr>
          <w:color w:val="231F20"/>
          <w:spacing w:val="-23"/>
          <w:sz w:val="11"/>
        </w:rPr>
        <w:t> </w:t>
      </w:r>
      <w:r>
        <w:rPr>
          <w:color w:val="231F20"/>
          <w:sz w:val="11"/>
        </w:rPr>
        <w:t>been adjusted</w:t>
      </w:r>
      <w:r>
        <w:rPr>
          <w:color w:val="231F20"/>
          <w:spacing w:val="-15"/>
          <w:sz w:val="11"/>
        </w:rPr>
        <w:t> </w:t>
      </w:r>
      <w:r>
        <w:rPr>
          <w:color w:val="231F20"/>
          <w:sz w:val="11"/>
        </w:rPr>
        <w:t>by</w:t>
      </w:r>
      <w:r>
        <w:rPr>
          <w:color w:val="231F20"/>
          <w:spacing w:val="-14"/>
          <w:sz w:val="11"/>
        </w:rPr>
        <w:t> </w:t>
      </w:r>
      <w:r>
        <w:rPr>
          <w:color w:val="231F20"/>
          <w:sz w:val="11"/>
        </w:rPr>
        <w:t>Bank</w:t>
      </w:r>
      <w:r>
        <w:rPr>
          <w:color w:val="231F20"/>
          <w:spacing w:val="-15"/>
          <w:sz w:val="11"/>
        </w:rPr>
        <w:t> </w:t>
      </w:r>
      <w:r>
        <w:rPr>
          <w:color w:val="231F20"/>
          <w:sz w:val="11"/>
        </w:rPr>
        <w:t>staff</w:t>
      </w:r>
      <w:r>
        <w:rPr>
          <w:color w:val="231F20"/>
          <w:spacing w:val="-14"/>
          <w:sz w:val="11"/>
        </w:rPr>
        <w:t> </w:t>
      </w:r>
      <w:r>
        <w:rPr>
          <w:color w:val="231F20"/>
          <w:sz w:val="11"/>
        </w:rPr>
        <w:t>for</w:t>
      </w:r>
      <w:r>
        <w:rPr>
          <w:color w:val="231F20"/>
          <w:spacing w:val="-14"/>
          <w:sz w:val="11"/>
        </w:rPr>
        <w:t> </w:t>
      </w:r>
      <w:r>
        <w:rPr>
          <w:color w:val="231F20"/>
          <w:sz w:val="11"/>
        </w:rPr>
        <w:t>MTIC</w:t>
      </w:r>
      <w:r>
        <w:rPr>
          <w:color w:val="231F20"/>
          <w:spacing w:val="-15"/>
          <w:sz w:val="11"/>
        </w:rPr>
        <w:t> </w:t>
      </w:r>
      <w:r>
        <w:rPr>
          <w:color w:val="231F20"/>
          <w:sz w:val="11"/>
        </w:rPr>
        <w:t>fraud</w:t>
      </w:r>
      <w:r>
        <w:rPr>
          <w:color w:val="231F20"/>
          <w:spacing w:val="-14"/>
          <w:sz w:val="11"/>
        </w:rPr>
        <w:t> </w:t>
      </w:r>
      <w:r>
        <w:rPr>
          <w:color w:val="231F20"/>
          <w:sz w:val="11"/>
        </w:rPr>
        <w:t>by</w:t>
      </w:r>
      <w:r>
        <w:rPr>
          <w:color w:val="231F20"/>
          <w:spacing w:val="-15"/>
          <w:sz w:val="11"/>
        </w:rPr>
        <w:t> </w:t>
      </w:r>
      <w:r>
        <w:rPr>
          <w:color w:val="231F20"/>
          <w:sz w:val="11"/>
        </w:rPr>
        <w:t>an</w:t>
      </w:r>
      <w:r>
        <w:rPr>
          <w:color w:val="231F20"/>
          <w:spacing w:val="-14"/>
          <w:sz w:val="11"/>
        </w:rPr>
        <w:t> </w:t>
      </w:r>
      <w:r>
        <w:rPr>
          <w:color w:val="231F20"/>
          <w:sz w:val="11"/>
        </w:rPr>
        <w:t>amount</w:t>
      </w:r>
      <w:r>
        <w:rPr>
          <w:color w:val="231F20"/>
          <w:spacing w:val="-14"/>
          <w:sz w:val="11"/>
        </w:rPr>
        <w:t> </w:t>
      </w:r>
      <w:r>
        <w:rPr>
          <w:color w:val="231F20"/>
          <w:sz w:val="11"/>
        </w:rPr>
        <w:t>equal</w:t>
      </w:r>
      <w:r>
        <w:rPr>
          <w:color w:val="231F20"/>
          <w:spacing w:val="-15"/>
          <w:sz w:val="11"/>
        </w:rPr>
        <w:t> </w:t>
      </w:r>
      <w:r>
        <w:rPr>
          <w:color w:val="231F20"/>
          <w:sz w:val="11"/>
        </w:rPr>
        <w:t>to</w:t>
      </w:r>
      <w:r>
        <w:rPr>
          <w:color w:val="231F20"/>
          <w:spacing w:val="-14"/>
          <w:sz w:val="11"/>
        </w:rPr>
        <w:t> </w:t>
      </w:r>
      <w:r>
        <w:rPr>
          <w:color w:val="231F20"/>
          <w:sz w:val="11"/>
        </w:rPr>
        <w:t>the</w:t>
      </w:r>
      <w:r>
        <w:rPr>
          <w:color w:val="231F20"/>
          <w:spacing w:val="-15"/>
          <w:sz w:val="11"/>
        </w:rPr>
        <w:t> </w:t>
      </w:r>
      <w:r>
        <w:rPr>
          <w:color w:val="231F20"/>
          <w:sz w:val="11"/>
        </w:rPr>
        <w:t>ONS</w:t>
      </w:r>
      <w:r>
        <w:rPr>
          <w:color w:val="231F20"/>
          <w:spacing w:val="-14"/>
          <w:sz w:val="11"/>
        </w:rPr>
        <w:t> </w:t>
      </w:r>
      <w:r>
        <w:rPr>
          <w:color w:val="231F20"/>
          <w:sz w:val="11"/>
        </w:rPr>
        <w:t>import</w:t>
      </w:r>
      <w:r>
        <w:rPr>
          <w:color w:val="231F20"/>
          <w:spacing w:val="-14"/>
          <w:sz w:val="11"/>
        </w:rPr>
        <w:t> </w:t>
      </w:r>
      <w:r>
        <w:rPr>
          <w:color w:val="231F20"/>
          <w:sz w:val="11"/>
        </w:rPr>
        <w:t>adjustment.</w:t>
      </w:r>
    </w:p>
    <w:p>
      <w:pPr>
        <w:pStyle w:val="ListParagraph"/>
        <w:numPr>
          <w:ilvl w:val="0"/>
          <w:numId w:val="56"/>
        </w:numPr>
        <w:tabs>
          <w:tab w:pos="324" w:val="left" w:leader="none"/>
        </w:tabs>
        <w:spacing w:line="127" w:lineRule="exact" w:before="0" w:after="0"/>
        <w:ind w:left="323" w:right="0" w:hanging="171"/>
        <w:jc w:val="left"/>
        <w:rPr>
          <w:sz w:val="11"/>
        </w:rPr>
      </w:pPr>
      <w:r>
        <w:rPr>
          <w:color w:val="231F20"/>
          <w:sz w:val="11"/>
        </w:rPr>
        <w:t>Chained-volume</w:t>
      </w:r>
      <w:r>
        <w:rPr>
          <w:color w:val="231F20"/>
          <w:spacing w:val="-14"/>
          <w:sz w:val="11"/>
        </w:rPr>
        <w:t> </w:t>
      </w:r>
      <w:r>
        <w:rPr>
          <w:color w:val="231F20"/>
          <w:sz w:val="11"/>
        </w:rPr>
        <w:t>measure.</w:t>
      </w:r>
      <w:r>
        <w:rPr>
          <w:color w:val="231F20"/>
          <w:spacing w:val="6"/>
          <w:sz w:val="11"/>
        </w:rPr>
        <w:t> </w:t>
      </w:r>
      <w:r>
        <w:rPr>
          <w:color w:val="231F20"/>
          <w:sz w:val="11"/>
        </w:rPr>
        <w:t>The</w:t>
      </w:r>
      <w:r>
        <w:rPr>
          <w:color w:val="231F20"/>
          <w:spacing w:val="-13"/>
          <w:sz w:val="11"/>
        </w:rPr>
        <w:t> </w:t>
      </w:r>
      <w:r>
        <w:rPr>
          <w:color w:val="231F20"/>
          <w:sz w:val="11"/>
        </w:rPr>
        <w:t>historical</w:t>
      </w:r>
      <w:r>
        <w:rPr>
          <w:color w:val="231F20"/>
          <w:spacing w:val="-14"/>
          <w:sz w:val="11"/>
        </w:rPr>
        <w:t> </w:t>
      </w:r>
      <w:r>
        <w:rPr>
          <w:color w:val="231F20"/>
          <w:sz w:val="11"/>
        </w:rPr>
        <w:t>data</w:t>
      </w:r>
      <w:r>
        <w:rPr>
          <w:color w:val="231F20"/>
          <w:spacing w:val="-13"/>
          <w:sz w:val="11"/>
        </w:rPr>
        <w:t> </w:t>
      </w:r>
      <w:r>
        <w:rPr>
          <w:color w:val="231F20"/>
          <w:sz w:val="11"/>
        </w:rPr>
        <w:t>exclude</w:t>
      </w:r>
      <w:r>
        <w:rPr>
          <w:color w:val="231F20"/>
          <w:spacing w:val="-14"/>
          <w:sz w:val="11"/>
        </w:rPr>
        <w:t> </w:t>
      </w:r>
      <w:r>
        <w:rPr>
          <w:color w:val="231F20"/>
          <w:sz w:val="11"/>
        </w:rPr>
        <w:t>the</w:t>
      </w:r>
      <w:r>
        <w:rPr>
          <w:color w:val="231F20"/>
          <w:spacing w:val="-13"/>
          <w:sz w:val="11"/>
        </w:rPr>
        <w:t> </w:t>
      </w:r>
      <w:r>
        <w:rPr>
          <w:color w:val="231F20"/>
          <w:sz w:val="11"/>
        </w:rPr>
        <w:t>impact</w:t>
      </w:r>
      <w:r>
        <w:rPr>
          <w:color w:val="231F20"/>
          <w:spacing w:val="-14"/>
          <w:sz w:val="11"/>
        </w:rPr>
        <w:t> </w:t>
      </w:r>
      <w:r>
        <w:rPr>
          <w:color w:val="231F20"/>
          <w:sz w:val="11"/>
        </w:rPr>
        <w:t>of</w:t>
      </w:r>
      <w:r>
        <w:rPr>
          <w:color w:val="231F20"/>
          <w:spacing w:val="-13"/>
          <w:sz w:val="11"/>
        </w:rPr>
        <w:t> </w:t>
      </w:r>
      <w:r>
        <w:rPr>
          <w:color w:val="231F20"/>
          <w:sz w:val="11"/>
        </w:rPr>
        <w:t>MTIC</w:t>
      </w:r>
      <w:r>
        <w:rPr>
          <w:color w:val="231F20"/>
          <w:spacing w:val="-14"/>
          <w:sz w:val="11"/>
        </w:rPr>
        <w:t> </w:t>
      </w:r>
      <w:r>
        <w:rPr>
          <w:color w:val="231F20"/>
          <w:sz w:val="11"/>
        </w:rPr>
        <w:t>fraud.</w:t>
      </w:r>
    </w:p>
    <w:p>
      <w:pPr>
        <w:pStyle w:val="ListParagraph"/>
        <w:numPr>
          <w:ilvl w:val="0"/>
          <w:numId w:val="56"/>
        </w:numPr>
        <w:tabs>
          <w:tab w:pos="324" w:val="left" w:leader="none"/>
        </w:tabs>
        <w:spacing w:line="240" w:lineRule="auto" w:before="2" w:after="0"/>
        <w:ind w:left="323" w:right="0" w:hanging="171"/>
        <w:jc w:val="left"/>
        <w:rPr>
          <w:sz w:val="11"/>
        </w:rPr>
      </w:pPr>
      <w:r>
        <w:rPr>
          <w:color w:val="231F20"/>
          <w:sz w:val="11"/>
        </w:rPr>
        <w:t>Total</w:t>
      </w:r>
      <w:r>
        <w:rPr>
          <w:color w:val="231F20"/>
          <w:spacing w:val="-16"/>
          <w:sz w:val="11"/>
        </w:rPr>
        <w:t> </w:t>
      </w:r>
      <w:r>
        <w:rPr>
          <w:color w:val="231F20"/>
          <w:sz w:val="11"/>
        </w:rPr>
        <w:t>available</w:t>
      </w:r>
      <w:r>
        <w:rPr>
          <w:color w:val="231F20"/>
          <w:spacing w:val="-15"/>
          <w:sz w:val="11"/>
        </w:rPr>
        <w:t> </w:t>
      </w:r>
      <w:r>
        <w:rPr>
          <w:color w:val="231F20"/>
          <w:sz w:val="11"/>
        </w:rPr>
        <w:t>household</w:t>
      </w:r>
      <w:r>
        <w:rPr>
          <w:color w:val="231F20"/>
          <w:spacing w:val="-15"/>
          <w:sz w:val="11"/>
        </w:rPr>
        <w:t> </w:t>
      </w:r>
      <w:r>
        <w:rPr>
          <w:color w:val="231F20"/>
          <w:sz w:val="11"/>
        </w:rPr>
        <w:t>resources</w:t>
      </w:r>
      <w:r>
        <w:rPr>
          <w:color w:val="231F20"/>
          <w:spacing w:val="-15"/>
          <w:sz w:val="11"/>
        </w:rPr>
        <w:t> </w:t>
      </w:r>
      <w:r>
        <w:rPr>
          <w:color w:val="231F20"/>
          <w:sz w:val="11"/>
        </w:rPr>
        <w:t>deflated</w:t>
      </w:r>
      <w:r>
        <w:rPr>
          <w:color w:val="231F20"/>
          <w:spacing w:val="-15"/>
          <w:sz w:val="11"/>
        </w:rPr>
        <w:t> </w:t>
      </w:r>
      <w:r>
        <w:rPr>
          <w:color w:val="231F20"/>
          <w:sz w:val="11"/>
        </w:rPr>
        <w:t>by</w:t>
      </w:r>
      <w:r>
        <w:rPr>
          <w:color w:val="231F20"/>
          <w:spacing w:val="-15"/>
          <w:sz w:val="11"/>
        </w:rPr>
        <w:t> </w:t>
      </w:r>
      <w:r>
        <w:rPr>
          <w:color w:val="231F20"/>
          <w:sz w:val="11"/>
        </w:rPr>
        <w:t>the</w:t>
      </w:r>
      <w:r>
        <w:rPr>
          <w:color w:val="231F20"/>
          <w:spacing w:val="-15"/>
          <w:sz w:val="11"/>
        </w:rPr>
        <w:t> </w:t>
      </w:r>
      <w:r>
        <w:rPr>
          <w:color w:val="231F20"/>
          <w:sz w:val="11"/>
        </w:rPr>
        <w:t>consumer</w:t>
      </w:r>
      <w:r>
        <w:rPr>
          <w:color w:val="231F20"/>
          <w:spacing w:val="-15"/>
          <w:sz w:val="11"/>
        </w:rPr>
        <w:t> </w:t>
      </w:r>
      <w:r>
        <w:rPr>
          <w:color w:val="231F20"/>
          <w:sz w:val="11"/>
        </w:rPr>
        <w:t>expenditure</w:t>
      </w:r>
      <w:r>
        <w:rPr>
          <w:color w:val="231F20"/>
          <w:spacing w:val="-15"/>
          <w:sz w:val="11"/>
        </w:rPr>
        <w:t> </w:t>
      </w:r>
      <w:r>
        <w:rPr>
          <w:color w:val="231F20"/>
          <w:sz w:val="11"/>
        </w:rPr>
        <w:t>deflator.</w:t>
      </w:r>
    </w:p>
    <w:p>
      <w:pPr>
        <w:pStyle w:val="ListParagraph"/>
        <w:numPr>
          <w:ilvl w:val="0"/>
          <w:numId w:val="56"/>
        </w:numPr>
        <w:tabs>
          <w:tab w:pos="324" w:val="left" w:leader="none"/>
        </w:tabs>
        <w:spacing w:line="244" w:lineRule="auto" w:before="2" w:after="0"/>
        <w:ind w:left="323" w:right="248" w:hanging="171"/>
        <w:jc w:val="left"/>
        <w:rPr>
          <w:sz w:val="11"/>
        </w:rPr>
      </w:pPr>
      <w:r>
        <w:rPr>
          <w:color w:val="231F20"/>
          <w:w w:val="95"/>
          <w:sz w:val="11"/>
        </w:rPr>
        <w:t>Four-quarter</w:t>
      </w:r>
      <w:r>
        <w:rPr>
          <w:color w:val="231F20"/>
          <w:spacing w:val="-17"/>
          <w:w w:val="95"/>
          <w:sz w:val="11"/>
        </w:rPr>
        <w:t> </w:t>
      </w:r>
      <w:r>
        <w:rPr>
          <w:color w:val="231F20"/>
          <w:w w:val="95"/>
          <w:sz w:val="11"/>
        </w:rPr>
        <w:t>growth</w:t>
      </w:r>
      <w:r>
        <w:rPr>
          <w:color w:val="231F20"/>
          <w:spacing w:val="-16"/>
          <w:w w:val="95"/>
          <w:sz w:val="11"/>
        </w:rPr>
        <w:t> </w:t>
      </w:r>
      <w:r>
        <w:rPr>
          <w:color w:val="231F20"/>
          <w:w w:val="95"/>
          <w:sz w:val="11"/>
        </w:rPr>
        <w:t>rate</w:t>
      </w:r>
      <w:r>
        <w:rPr>
          <w:color w:val="231F20"/>
          <w:spacing w:val="-16"/>
          <w:w w:val="95"/>
          <w:sz w:val="11"/>
        </w:rPr>
        <w:t> </w:t>
      </w:r>
      <w:r>
        <w:rPr>
          <w:color w:val="231F20"/>
          <w:w w:val="95"/>
          <w:sz w:val="11"/>
        </w:rPr>
        <w:t>in</w:t>
      </w:r>
      <w:r>
        <w:rPr>
          <w:color w:val="231F20"/>
          <w:spacing w:val="-17"/>
          <w:w w:val="95"/>
          <w:sz w:val="11"/>
        </w:rPr>
        <w:t> </w:t>
      </w:r>
      <w:r>
        <w:rPr>
          <w:color w:val="231F20"/>
          <w:w w:val="95"/>
          <w:sz w:val="11"/>
        </w:rPr>
        <w:t>Q4.</w:t>
      </w:r>
      <w:r>
        <w:rPr>
          <w:color w:val="231F20"/>
          <w:spacing w:val="-1"/>
          <w:w w:val="95"/>
          <w:sz w:val="11"/>
        </w:rPr>
        <w:t> </w:t>
      </w:r>
      <w:r>
        <w:rPr>
          <w:color w:val="231F20"/>
          <w:w w:val="95"/>
          <w:sz w:val="11"/>
        </w:rPr>
        <w:t>Series</w:t>
      </w:r>
      <w:r>
        <w:rPr>
          <w:color w:val="231F20"/>
          <w:spacing w:val="-16"/>
          <w:w w:val="95"/>
          <w:sz w:val="11"/>
        </w:rPr>
        <w:t> </w:t>
      </w:r>
      <w:r>
        <w:rPr>
          <w:color w:val="231F20"/>
          <w:w w:val="95"/>
          <w:sz w:val="11"/>
        </w:rPr>
        <w:t>has</w:t>
      </w:r>
      <w:r>
        <w:rPr>
          <w:color w:val="231F20"/>
          <w:spacing w:val="-17"/>
          <w:w w:val="95"/>
          <w:sz w:val="11"/>
        </w:rPr>
        <w:t> </w:t>
      </w:r>
      <w:r>
        <w:rPr>
          <w:color w:val="231F20"/>
          <w:w w:val="95"/>
          <w:sz w:val="11"/>
        </w:rPr>
        <w:t>been</w:t>
      </w:r>
      <w:r>
        <w:rPr>
          <w:color w:val="231F20"/>
          <w:spacing w:val="-16"/>
          <w:w w:val="95"/>
          <w:sz w:val="11"/>
        </w:rPr>
        <w:t> </w:t>
      </w:r>
      <w:r>
        <w:rPr>
          <w:color w:val="231F20"/>
          <w:w w:val="95"/>
          <w:sz w:val="11"/>
        </w:rPr>
        <w:t>adjusted</w:t>
      </w:r>
      <w:r>
        <w:rPr>
          <w:color w:val="231F20"/>
          <w:spacing w:val="-16"/>
          <w:w w:val="95"/>
          <w:sz w:val="11"/>
        </w:rPr>
        <w:t> </w:t>
      </w:r>
      <w:r>
        <w:rPr>
          <w:color w:val="231F20"/>
          <w:w w:val="95"/>
          <w:sz w:val="11"/>
        </w:rPr>
        <w:t>for</w:t>
      </w:r>
      <w:r>
        <w:rPr>
          <w:color w:val="231F20"/>
          <w:spacing w:val="-16"/>
          <w:w w:val="95"/>
          <w:sz w:val="11"/>
        </w:rPr>
        <w:t> </w:t>
      </w:r>
      <w:r>
        <w:rPr>
          <w:color w:val="231F20"/>
          <w:w w:val="95"/>
          <w:sz w:val="11"/>
        </w:rPr>
        <w:t>expected</w:t>
      </w:r>
      <w:r>
        <w:rPr>
          <w:color w:val="231F20"/>
          <w:spacing w:val="-17"/>
          <w:w w:val="95"/>
          <w:sz w:val="11"/>
        </w:rPr>
        <w:t> </w:t>
      </w:r>
      <w:r>
        <w:rPr>
          <w:color w:val="231F20"/>
          <w:w w:val="95"/>
          <w:sz w:val="11"/>
        </w:rPr>
        <w:t>revisions</w:t>
      </w:r>
      <w:r>
        <w:rPr>
          <w:color w:val="231F20"/>
          <w:spacing w:val="-16"/>
          <w:w w:val="95"/>
          <w:sz w:val="11"/>
        </w:rPr>
        <w:t> </w:t>
      </w:r>
      <w:r>
        <w:rPr>
          <w:color w:val="231F20"/>
          <w:w w:val="95"/>
          <w:sz w:val="11"/>
        </w:rPr>
        <w:t>to</w:t>
      </w:r>
      <w:r>
        <w:rPr>
          <w:color w:val="231F20"/>
          <w:spacing w:val="-16"/>
          <w:w w:val="95"/>
          <w:sz w:val="11"/>
        </w:rPr>
        <w:t> </w:t>
      </w:r>
      <w:r>
        <w:rPr>
          <w:color w:val="231F20"/>
          <w:w w:val="95"/>
          <w:sz w:val="11"/>
        </w:rPr>
        <w:t>the</w:t>
      </w:r>
      <w:r>
        <w:rPr>
          <w:color w:val="231F20"/>
          <w:spacing w:val="-17"/>
          <w:w w:val="95"/>
          <w:sz w:val="11"/>
        </w:rPr>
        <w:t> </w:t>
      </w:r>
      <w:r>
        <w:rPr>
          <w:color w:val="231F20"/>
          <w:w w:val="95"/>
          <w:sz w:val="11"/>
        </w:rPr>
        <w:t>ONS</w:t>
      </w:r>
      <w:r>
        <w:rPr>
          <w:color w:val="231F20"/>
          <w:spacing w:val="-16"/>
          <w:w w:val="95"/>
          <w:sz w:val="11"/>
        </w:rPr>
        <w:t> </w:t>
      </w:r>
      <w:r>
        <w:rPr>
          <w:color w:val="231F20"/>
          <w:w w:val="95"/>
          <w:sz w:val="11"/>
        </w:rPr>
        <w:t>population </w:t>
      </w:r>
      <w:r>
        <w:rPr>
          <w:color w:val="231F20"/>
          <w:sz w:val="11"/>
        </w:rPr>
        <w:t>estimates</w:t>
      </w:r>
      <w:r>
        <w:rPr>
          <w:color w:val="231F20"/>
          <w:spacing w:val="-11"/>
          <w:sz w:val="11"/>
        </w:rPr>
        <w:t> </w:t>
      </w:r>
      <w:r>
        <w:rPr>
          <w:color w:val="231F20"/>
          <w:sz w:val="11"/>
        </w:rPr>
        <w:t>to</w:t>
      </w:r>
      <w:r>
        <w:rPr>
          <w:color w:val="231F20"/>
          <w:spacing w:val="-11"/>
          <w:sz w:val="11"/>
        </w:rPr>
        <w:t> </w:t>
      </w:r>
      <w:r>
        <w:rPr>
          <w:color w:val="231F20"/>
          <w:sz w:val="11"/>
        </w:rPr>
        <w:t>incorporate</w:t>
      </w:r>
      <w:r>
        <w:rPr>
          <w:color w:val="231F20"/>
          <w:spacing w:val="-11"/>
          <w:sz w:val="11"/>
        </w:rPr>
        <w:t> </w:t>
      </w:r>
      <w:r>
        <w:rPr>
          <w:color w:val="231F20"/>
          <w:sz w:val="11"/>
        </w:rPr>
        <w:t>the</w:t>
      </w:r>
      <w:r>
        <w:rPr>
          <w:color w:val="231F20"/>
          <w:spacing w:val="-11"/>
          <w:sz w:val="11"/>
        </w:rPr>
        <w:t> </w:t>
      </w:r>
      <w:r>
        <w:rPr>
          <w:color w:val="231F20"/>
          <w:sz w:val="11"/>
        </w:rPr>
        <w:t>latest</w:t>
      </w:r>
      <w:r>
        <w:rPr>
          <w:color w:val="231F20"/>
          <w:spacing w:val="-11"/>
          <w:sz w:val="11"/>
        </w:rPr>
        <w:t> </w:t>
      </w:r>
      <w:r>
        <w:rPr>
          <w:color w:val="231F20"/>
          <w:sz w:val="11"/>
        </w:rPr>
        <w:t>data</w:t>
      </w:r>
      <w:r>
        <w:rPr>
          <w:color w:val="231F20"/>
          <w:spacing w:val="-10"/>
          <w:sz w:val="11"/>
        </w:rPr>
        <w:t> </w:t>
      </w:r>
      <w:r>
        <w:rPr>
          <w:color w:val="231F20"/>
          <w:sz w:val="11"/>
        </w:rPr>
        <w:t>on</w:t>
      </w:r>
      <w:r>
        <w:rPr>
          <w:color w:val="231F20"/>
          <w:spacing w:val="-11"/>
          <w:sz w:val="11"/>
        </w:rPr>
        <w:t> </w:t>
      </w:r>
      <w:r>
        <w:rPr>
          <w:color w:val="231F20"/>
          <w:sz w:val="11"/>
        </w:rPr>
        <w:t>net</w:t>
      </w:r>
      <w:r>
        <w:rPr>
          <w:color w:val="231F20"/>
          <w:spacing w:val="-11"/>
          <w:sz w:val="11"/>
        </w:rPr>
        <w:t> </w:t>
      </w:r>
      <w:r>
        <w:rPr>
          <w:color w:val="231F20"/>
          <w:sz w:val="11"/>
        </w:rPr>
        <w:t>migration.</w:t>
      </w:r>
    </w:p>
    <w:p>
      <w:pPr>
        <w:pStyle w:val="ListParagraph"/>
        <w:numPr>
          <w:ilvl w:val="0"/>
          <w:numId w:val="56"/>
        </w:numPr>
        <w:tabs>
          <w:tab w:pos="324" w:val="left" w:leader="none"/>
        </w:tabs>
        <w:spacing w:line="127" w:lineRule="exact" w:before="0" w:after="0"/>
        <w:ind w:left="323" w:right="0" w:hanging="171"/>
        <w:jc w:val="left"/>
        <w:rPr>
          <w:sz w:val="11"/>
        </w:rPr>
      </w:pPr>
      <w:r>
        <w:rPr>
          <w:color w:val="231F20"/>
          <w:sz w:val="11"/>
        </w:rPr>
        <w:t>Four-quarter</w:t>
      </w:r>
      <w:r>
        <w:rPr>
          <w:color w:val="231F20"/>
          <w:spacing w:val="-10"/>
          <w:sz w:val="11"/>
        </w:rPr>
        <w:t> </w:t>
      </w:r>
      <w:r>
        <w:rPr>
          <w:color w:val="231F20"/>
          <w:sz w:val="11"/>
        </w:rPr>
        <w:t>growth</w:t>
      </w:r>
      <w:r>
        <w:rPr>
          <w:color w:val="231F20"/>
          <w:spacing w:val="-10"/>
          <w:sz w:val="11"/>
        </w:rPr>
        <w:t> </w:t>
      </w:r>
      <w:r>
        <w:rPr>
          <w:color w:val="231F20"/>
          <w:sz w:val="11"/>
        </w:rPr>
        <w:t>in</w:t>
      </w:r>
      <w:r>
        <w:rPr>
          <w:color w:val="231F20"/>
          <w:spacing w:val="-10"/>
          <w:sz w:val="11"/>
        </w:rPr>
        <w:t> </w:t>
      </w:r>
      <w:r>
        <w:rPr>
          <w:color w:val="231F20"/>
          <w:sz w:val="11"/>
        </w:rPr>
        <w:t>Q4</w:t>
      </w:r>
      <w:r>
        <w:rPr>
          <w:color w:val="231F20"/>
          <w:spacing w:val="-10"/>
          <w:sz w:val="11"/>
        </w:rPr>
        <w:t> </w:t>
      </w:r>
      <w:r>
        <w:rPr>
          <w:color w:val="231F20"/>
          <w:sz w:val="11"/>
        </w:rPr>
        <w:t>in</w:t>
      </w:r>
      <w:r>
        <w:rPr>
          <w:color w:val="231F20"/>
          <w:spacing w:val="-10"/>
          <w:sz w:val="11"/>
        </w:rPr>
        <w:t> </w:t>
      </w:r>
      <w:r>
        <w:rPr>
          <w:color w:val="231F20"/>
          <w:sz w:val="11"/>
        </w:rPr>
        <w:t>whole-economy</w:t>
      </w:r>
      <w:r>
        <w:rPr>
          <w:color w:val="231F20"/>
          <w:spacing w:val="-10"/>
          <w:sz w:val="11"/>
        </w:rPr>
        <w:t> </w:t>
      </w:r>
      <w:r>
        <w:rPr>
          <w:color w:val="231F20"/>
          <w:sz w:val="11"/>
        </w:rPr>
        <w:t>total</w:t>
      </w:r>
      <w:r>
        <w:rPr>
          <w:color w:val="231F20"/>
          <w:spacing w:val="-10"/>
          <w:sz w:val="11"/>
        </w:rPr>
        <w:t> </w:t>
      </w:r>
      <w:r>
        <w:rPr>
          <w:color w:val="231F20"/>
          <w:sz w:val="11"/>
        </w:rPr>
        <w:t>pay.</w:t>
      </w:r>
    </w:p>
    <w:p>
      <w:pPr>
        <w:pStyle w:val="BodyText"/>
        <w:spacing w:before="2"/>
        <w:rPr>
          <w:sz w:val="11"/>
        </w:rPr>
      </w:pPr>
      <w:r>
        <w:rPr/>
        <w:pict>
          <v:shape style="position:absolute;margin-left:39.685001pt;margin-top:8.797311pt;width:215.45pt;height:.1pt;mso-position-horizontal-relative:page;mso-position-vertical-relative:paragraph;z-index:-15553024;mso-wrap-distance-left:0;mso-wrap-distance-right:0" coordorigin="794,176" coordsize="4309,0" path="m794,176l5102,176e" filled="false" stroked="true" strokeweight=".7pt" strokecolor="#a70741">
            <v:path arrowok="t"/>
            <v:stroke dashstyle="solid"/>
            <w10:wrap type="topAndBottom"/>
          </v:shape>
        </w:pict>
      </w:r>
    </w:p>
    <w:p>
      <w:pPr>
        <w:spacing w:before="57"/>
        <w:ind w:left="153" w:right="0" w:firstLine="0"/>
        <w:jc w:val="left"/>
        <w:rPr>
          <w:sz w:val="12"/>
        </w:rPr>
      </w:pPr>
      <w:r>
        <w:rPr>
          <w:b/>
          <w:color w:val="A70741"/>
          <w:sz w:val="18"/>
        </w:rPr>
        <w:t>Chart</w:t>
      </w:r>
      <w:r>
        <w:rPr>
          <w:b/>
          <w:color w:val="A70741"/>
          <w:spacing w:val="-39"/>
          <w:sz w:val="18"/>
        </w:rPr>
        <w:t> </w:t>
      </w:r>
      <w:r>
        <w:rPr>
          <w:b/>
          <w:color w:val="A70741"/>
          <w:sz w:val="18"/>
        </w:rPr>
        <w:t>5.5</w:t>
      </w:r>
      <w:r>
        <w:rPr>
          <w:b/>
          <w:color w:val="A70741"/>
          <w:spacing w:val="-22"/>
          <w:sz w:val="18"/>
        </w:rPr>
        <w:t> </w:t>
      </w:r>
      <w:r>
        <w:rPr>
          <w:color w:val="231F20"/>
          <w:sz w:val="18"/>
        </w:rPr>
        <w:t>Euro-area</w:t>
      </w:r>
      <w:r>
        <w:rPr>
          <w:color w:val="231F20"/>
          <w:spacing w:val="-38"/>
          <w:sz w:val="18"/>
        </w:rPr>
        <w:t> </w:t>
      </w:r>
      <w:r>
        <w:rPr>
          <w:color w:val="231F20"/>
          <w:sz w:val="18"/>
        </w:rPr>
        <w:t>GDP</w:t>
      </w:r>
      <w:r>
        <w:rPr>
          <w:color w:val="231F20"/>
          <w:position w:val="4"/>
          <w:sz w:val="12"/>
        </w:rPr>
        <w:t>(a)</w:t>
      </w:r>
    </w:p>
    <w:p>
      <w:pPr>
        <w:spacing w:before="138"/>
        <w:ind w:left="299" w:right="0" w:firstLine="0"/>
        <w:jc w:val="left"/>
        <w:rPr>
          <w:rFonts w:ascii="Times New Roman"/>
          <w:i/>
          <w:sz w:val="12"/>
        </w:rPr>
      </w:pPr>
      <w:r>
        <w:rPr/>
        <w:pict>
          <v:group style="position:absolute;margin-left:39.935001pt;margin-top:7.220785pt;width:4.55pt;height:17.1pt;mso-position-horizontal-relative:page;mso-position-vertical-relative:paragraph;z-index:15905280" coordorigin="799,144" coordsize="91,342">
            <v:shape style="position:absolute;left:798;top:144;width:91;height:142" coordorigin="799,144" coordsize="91,142" path="m844,144l799,215,844,286,889,215,844,144xe" filled="true" fillcolor="#74c043" stroked="false">
              <v:path arrowok="t"/>
              <v:fill type="solid"/>
            </v:shape>
            <v:shape style="position:absolute;left:798;top:344;width:91;height:142" coordorigin="799,344" coordsize="91,142" path="m844,344l799,415,844,486,889,415,844,344xe" filled="true" fillcolor="#fcaf17" stroked="false">
              <v:path arrowok="t"/>
              <v:fill type="solid"/>
            </v:shape>
            <w10:wrap type="none"/>
          </v:group>
        </w:pict>
      </w:r>
      <w:r>
        <w:rPr>
          <w:color w:val="231F20"/>
          <w:w w:val="95"/>
          <w:sz w:val="12"/>
        </w:rPr>
        <w:t>Projection</w:t>
      </w:r>
      <w:r>
        <w:rPr>
          <w:color w:val="231F20"/>
          <w:spacing w:val="-20"/>
          <w:w w:val="95"/>
          <w:sz w:val="12"/>
        </w:rPr>
        <w:t> </w:t>
      </w:r>
      <w:r>
        <w:rPr>
          <w:color w:val="231F20"/>
          <w:w w:val="95"/>
          <w:sz w:val="12"/>
        </w:rPr>
        <w:t>at</w:t>
      </w:r>
      <w:r>
        <w:rPr>
          <w:color w:val="231F20"/>
          <w:spacing w:val="-20"/>
          <w:w w:val="95"/>
          <w:sz w:val="12"/>
        </w:rPr>
        <w:t> </w:t>
      </w:r>
      <w:r>
        <w:rPr>
          <w:color w:val="231F20"/>
          <w:w w:val="95"/>
          <w:sz w:val="12"/>
        </w:rPr>
        <w:t>the</w:t>
      </w:r>
      <w:r>
        <w:rPr>
          <w:color w:val="231F20"/>
          <w:spacing w:val="-20"/>
          <w:w w:val="95"/>
          <w:sz w:val="12"/>
        </w:rPr>
        <w:t> </w:t>
      </w:r>
      <w:r>
        <w:rPr>
          <w:color w:val="231F20"/>
          <w:w w:val="95"/>
          <w:sz w:val="12"/>
        </w:rPr>
        <w:t>time</w:t>
      </w:r>
      <w:r>
        <w:rPr>
          <w:color w:val="231F20"/>
          <w:spacing w:val="-19"/>
          <w:w w:val="95"/>
          <w:sz w:val="12"/>
        </w:rPr>
        <w:t> </w:t>
      </w:r>
      <w:r>
        <w:rPr>
          <w:color w:val="231F20"/>
          <w:w w:val="95"/>
          <w:sz w:val="12"/>
        </w:rPr>
        <w:t>of</w:t>
      </w:r>
      <w:r>
        <w:rPr>
          <w:color w:val="231F20"/>
          <w:spacing w:val="-20"/>
          <w:w w:val="95"/>
          <w:sz w:val="12"/>
        </w:rPr>
        <w:t> </w:t>
      </w:r>
      <w:r>
        <w:rPr>
          <w:color w:val="231F20"/>
          <w:w w:val="95"/>
          <w:sz w:val="12"/>
        </w:rPr>
        <w:t>the</w:t>
      </w:r>
      <w:r>
        <w:rPr>
          <w:color w:val="231F20"/>
          <w:spacing w:val="-20"/>
          <w:w w:val="95"/>
          <w:sz w:val="12"/>
        </w:rPr>
        <w:t> </w:t>
      </w:r>
      <w:r>
        <w:rPr>
          <w:color w:val="231F20"/>
          <w:w w:val="95"/>
          <w:sz w:val="12"/>
        </w:rPr>
        <w:t>May</w:t>
      </w:r>
      <w:r>
        <w:rPr>
          <w:color w:val="231F20"/>
          <w:spacing w:val="-19"/>
          <w:w w:val="95"/>
          <w:sz w:val="12"/>
        </w:rPr>
        <w:t> </w:t>
      </w:r>
      <w:r>
        <w:rPr>
          <w:rFonts w:ascii="Times New Roman"/>
          <w:i/>
          <w:color w:val="231F20"/>
          <w:w w:val="95"/>
          <w:sz w:val="12"/>
        </w:rPr>
        <w:t>Report</w:t>
      </w:r>
    </w:p>
    <w:p>
      <w:pPr>
        <w:spacing w:line="247" w:lineRule="auto" w:before="57"/>
        <w:ind w:left="353" w:right="3204" w:hanging="55"/>
        <w:jc w:val="left"/>
        <w:rPr>
          <w:sz w:val="12"/>
        </w:rPr>
      </w:pPr>
      <w:r>
        <w:rPr>
          <w:color w:val="231F20"/>
          <w:w w:val="90"/>
          <w:sz w:val="12"/>
        </w:rPr>
        <w:t>Projection consistent with MPC </w:t>
      </w:r>
      <w:r>
        <w:rPr>
          <w:color w:val="231F20"/>
          <w:sz w:val="12"/>
        </w:rPr>
        <w:t>key judgements in August</w:t>
      </w:r>
    </w:p>
    <w:p>
      <w:pPr>
        <w:spacing w:line="192" w:lineRule="auto" w:before="0"/>
        <w:ind w:left="2133" w:right="0" w:firstLine="0"/>
        <w:jc w:val="left"/>
        <w:rPr>
          <w:sz w:val="12"/>
        </w:rPr>
      </w:pPr>
      <w:r>
        <w:rPr/>
        <w:pict>
          <v:group style="position:absolute;margin-left:39.685001pt;margin-top:7.981928pt;width:184.8pt;height:142.25pt;mso-position-horizontal-relative:page;mso-position-vertical-relative:paragraph;z-index:-20453888" coordorigin="794,160" coordsize="3696,2845">
            <v:rect style="position:absolute;left:798;top:164;width:3686;height:2835" filled="false" stroked="true" strokeweight=".5pt" strokecolor="#231f20">
              <v:stroke dashstyle="solid"/>
            </v:rect>
            <v:line style="position:absolute" from="969,1583" to="4314,1583" stroked="true" strokeweight=".5pt" strokecolor="#231f20">
              <v:stroke dashstyle="solid"/>
            </v:line>
            <v:shape style="position:absolute;left:967;top:451;width:3517;height:2548" coordorigin="967,452" coordsize="3517,2548" path="m4370,452l4484,452m4370,735l4484,735m4370,1017l4484,1017m4370,1300l4484,1300m4370,1866l4484,1866m4370,2149l4484,2149m4370,2432l4484,2432m4370,2715l4484,2715m4138,2886l4138,2999m3609,2886l3609,2999m3082,2886l3082,2999m2553,2886l2553,2999m2025,2886l2025,2999m1496,2886l1496,2999m967,2886l967,2999e" filled="false" stroked="true" strokeweight=".5pt" strokecolor="#231f20">
              <v:path arrowok="t"/>
              <v:stroke dashstyle="solid"/>
            </v:shape>
            <v:shape style="position:absolute;left:3903;top:946;width:455;height:295" coordorigin="3903,946" coordsize="455,295" path="m4017,1159l3960,1076,3903,1159,3960,1241,4017,1159xm4182,1017l4137,946,4091,1017,4137,1088,4182,1017xm4358,1017l4313,946,4267,1017,4313,1088,4358,1017xe" filled="true" fillcolor="#74c043" stroked="false">
              <v:path arrowok="t"/>
              <v:fill type="solid"/>
            </v:shape>
            <v:shape style="position:absolute;left:3914;top:1015;width:444;height:214" coordorigin="3915,1016" coordsize="444,214" path="m4005,1159l3960,1088,3915,1159,3960,1229,4005,1159xm4182,1087l4137,1016,4091,1087,4137,1157,4182,1087xm4358,1087l4313,1016,4267,1087,4313,1157,4358,1087xe" filled="true" fillcolor="#fcaf17" stroked="false">
              <v:path arrowok="t"/>
              <v:fill type="solid"/>
            </v:shape>
            <v:shape style="position:absolute;left:798;top:451;width:3686;height:2263" coordorigin="799,452" coordsize="3686,2263" path="m4370,1583l4484,1583m799,452l912,452m799,735l912,735m799,1017l912,1017m799,1300l912,1300m799,1866l912,1866m799,2149l912,2149m799,2432l912,2432m799,2715l912,2715m799,1583l912,1583e" filled="false" stroked="true" strokeweight=".5pt" strokecolor="#231f20">
              <v:path arrowok="t"/>
              <v:stroke dashstyle="solid"/>
            </v:shape>
            <v:shape style="position:absolute;left:968;top:455;width:2819;height:2393" coordorigin="968,455" coordsize="2819,2393" path="m968,787l1144,777,1321,455,1497,998,1672,1318,1848,1399,2025,1009,2201,1088,2377,636,2554,729,2728,1478,2905,2848,3081,1028,3257,1114,3434,1809,3610,1679,3786,1339e" filled="false" stroked="true" strokeweight="1pt" strokecolor="#00568b">
              <v:path arrowok="t"/>
              <v:stroke dashstyle="solid"/>
            </v:shape>
            <w10:wrap type="none"/>
          </v:group>
        </w:pict>
      </w:r>
      <w:r>
        <w:rPr>
          <w:color w:val="231F20"/>
          <w:sz w:val="12"/>
        </w:rPr>
        <w:t>Percentage change on previous year </w:t>
      </w:r>
      <w:r>
        <w:rPr>
          <w:color w:val="231F20"/>
          <w:position w:val="-8"/>
          <w:sz w:val="12"/>
        </w:rPr>
        <w:t>5</w:t>
      </w:r>
    </w:p>
    <w:p>
      <w:pPr>
        <w:spacing w:before="151"/>
        <w:ind w:left="0" w:right="1184" w:firstLine="0"/>
        <w:jc w:val="right"/>
        <w:rPr>
          <w:sz w:val="12"/>
        </w:rPr>
      </w:pPr>
      <w:r>
        <w:rPr>
          <w:color w:val="231F20"/>
          <w:w w:val="104"/>
          <w:sz w:val="12"/>
        </w:rPr>
        <w:t>4</w:t>
      </w:r>
    </w:p>
    <w:p>
      <w:pPr>
        <w:pStyle w:val="BodyText"/>
        <w:spacing w:before="4"/>
        <w:rPr>
          <w:sz w:val="12"/>
        </w:rPr>
      </w:pPr>
    </w:p>
    <w:p>
      <w:pPr>
        <w:spacing w:before="0"/>
        <w:ind w:left="0" w:right="1184" w:firstLine="0"/>
        <w:jc w:val="right"/>
        <w:rPr>
          <w:sz w:val="12"/>
        </w:rPr>
      </w:pPr>
      <w:r>
        <w:rPr>
          <w:color w:val="231F20"/>
          <w:w w:val="100"/>
          <w:sz w:val="12"/>
        </w:rPr>
        <w:t>3</w:t>
      </w:r>
    </w:p>
    <w:p>
      <w:pPr>
        <w:pStyle w:val="BodyText"/>
        <w:spacing w:before="4"/>
        <w:rPr>
          <w:sz w:val="12"/>
        </w:rPr>
      </w:pPr>
    </w:p>
    <w:p>
      <w:pPr>
        <w:spacing w:before="0"/>
        <w:ind w:left="0" w:right="1184" w:firstLine="0"/>
        <w:jc w:val="right"/>
        <w:rPr>
          <w:sz w:val="12"/>
        </w:rPr>
      </w:pPr>
      <w:r>
        <w:rPr>
          <w:color w:val="231F20"/>
          <w:w w:val="96"/>
          <w:sz w:val="12"/>
        </w:rPr>
        <w:t>2</w:t>
      </w:r>
    </w:p>
    <w:p>
      <w:pPr>
        <w:pStyle w:val="BodyText"/>
        <w:spacing w:before="4"/>
        <w:rPr>
          <w:sz w:val="12"/>
        </w:rPr>
      </w:pPr>
    </w:p>
    <w:p>
      <w:pPr>
        <w:spacing w:line="128" w:lineRule="exact" w:before="0"/>
        <w:ind w:left="3938" w:right="0" w:firstLine="0"/>
        <w:jc w:val="left"/>
        <w:rPr>
          <w:sz w:val="12"/>
        </w:rPr>
      </w:pPr>
      <w:r>
        <w:rPr>
          <w:color w:val="231F20"/>
          <w:w w:val="78"/>
          <w:sz w:val="12"/>
        </w:rPr>
        <w:t>1</w:t>
      </w:r>
    </w:p>
    <w:p>
      <w:pPr>
        <w:spacing w:line="165" w:lineRule="exact" w:before="0"/>
        <w:ind w:left="3904" w:right="0" w:firstLine="0"/>
        <w:jc w:val="left"/>
        <w:rPr>
          <w:sz w:val="16"/>
        </w:rPr>
      </w:pPr>
      <w:r>
        <w:rPr>
          <w:color w:val="231F20"/>
          <w:w w:val="99"/>
          <w:sz w:val="16"/>
        </w:rPr>
        <w:t>+</w:t>
      </w:r>
    </w:p>
    <w:p>
      <w:pPr>
        <w:spacing w:line="118" w:lineRule="exact" w:before="0"/>
        <w:ind w:left="3921" w:right="0" w:firstLine="0"/>
        <w:jc w:val="left"/>
        <w:rPr>
          <w:sz w:val="12"/>
        </w:rPr>
      </w:pPr>
      <w:r>
        <w:rPr>
          <w:color w:val="231F20"/>
          <w:w w:val="105"/>
          <w:sz w:val="12"/>
        </w:rPr>
        <w:t>0</w:t>
      </w:r>
    </w:p>
    <w:p>
      <w:pPr>
        <w:spacing w:line="165" w:lineRule="exact" w:before="0"/>
        <w:ind w:left="3915" w:right="0" w:firstLine="0"/>
        <w:jc w:val="left"/>
        <w:rPr>
          <w:sz w:val="16"/>
        </w:rPr>
      </w:pPr>
      <w:r>
        <w:rPr>
          <w:color w:val="231F20"/>
          <w:w w:val="122"/>
          <w:sz w:val="16"/>
        </w:rPr>
        <w:t>–</w:t>
      </w:r>
    </w:p>
    <w:p>
      <w:pPr>
        <w:spacing w:line="130" w:lineRule="exact" w:before="0"/>
        <w:ind w:left="3938" w:right="0" w:firstLine="0"/>
        <w:jc w:val="left"/>
        <w:rPr>
          <w:sz w:val="12"/>
        </w:rPr>
      </w:pPr>
      <w:r>
        <w:rPr>
          <w:color w:val="231F20"/>
          <w:w w:val="78"/>
          <w:sz w:val="12"/>
        </w:rPr>
        <w:t>1</w:t>
      </w:r>
    </w:p>
    <w:p>
      <w:pPr>
        <w:pStyle w:val="BodyText"/>
        <w:spacing w:before="4"/>
        <w:rPr>
          <w:sz w:val="12"/>
        </w:rPr>
      </w:pPr>
    </w:p>
    <w:p>
      <w:pPr>
        <w:spacing w:before="0"/>
        <w:ind w:left="0" w:right="1184" w:firstLine="0"/>
        <w:jc w:val="right"/>
        <w:rPr>
          <w:sz w:val="12"/>
        </w:rPr>
      </w:pPr>
      <w:r>
        <w:rPr>
          <w:color w:val="231F20"/>
          <w:w w:val="96"/>
          <w:sz w:val="12"/>
        </w:rPr>
        <w:t>2</w:t>
      </w:r>
    </w:p>
    <w:p>
      <w:pPr>
        <w:pStyle w:val="BodyText"/>
        <w:spacing w:before="4"/>
        <w:rPr>
          <w:sz w:val="12"/>
        </w:rPr>
      </w:pPr>
    </w:p>
    <w:p>
      <w:pPr>
        <w:spacing w:before="0"/>
        <w:ind w:left="0" w:right="1184" w:firstLine="0"/>
        <w:jc w:val="right"/>
        <w:rPr>
          <w:sz w:val="12"/>
        </w:rPr>
      </w:pPr>
      <w:r>
        <w:rPr>
          <w:color w:val="231F20"/>
          <w:w w:val="100"/>
          <w:sz w:val="12"/>
        </w:rPr>
        <w:t>3</w:t>
      </w:r>
    </w:p>
    <w:p>
      <w:pPr>
        <w:pStyle w:val="BodyText"/>
        <w:spacing w:before="4"/>
        <w:rPr>
          <w:sz w:val="12"/>
        </w:rPr>
      </w:pPr>
    </w:p>
    <w:p>
      <w:pPr>
        <w:spacing w:before="0"/>
        <w:ind w:left="0" w:right="1184" w:firstLine="0"/>
        <w:jc w:val="right"/>
        <w:rPr>
          <w:sz w:val="12"/>
        </w:rPr>
      </w:pPr>
      <w:r>
        <w:rPr>
          <w:color w:val="231F20"/>
          <w:w w:val="104"/>
          <w:sz w:val="12"/>
        </w:rPr>
        <w:t>4</w:t>
      </w:r>
    </w:p>
    <w:p>
      <w:pPr>
        <w:pStyle w:val="BodyText"/>
        <w:spacing w:before="4"/>
        <w:rPr>
          <w:sz w:val="12"/>
        </w:rPr>
      </w:pPr>
    </w:p>
    <w:p>
      <w:pPr>
        <w:spacing w:line="126" w:lineRule="exact" w:before="0"/>
        <w:ind w:left="3927" w:right="0" w:firstLine="0"/>
        <w:jc w:val="left"/>
        <w:rPr>
          <w:sz w:val="12"/>
        </w:rPr>
      </w:pPr>
      <w:r>
        <w:rPr>
          <w:color w:val="231F20"/>
          <w:w w:val="96"/>
          <w:sz w:val="12"/>
        </w:rPr>
        <w:t>5</w:t>
      </w:r>
    </w:p>
    <w:p>
      <w:pPr>
        <w:tabs>
          <w:tab w:pos="739" w:val="left" w:leader="none"/>
          <w:tab w:pos="1325" w:val="left" w:leader="none"/>
          <w:tab w:pos="1858" w:val="left" w:leader="none"/>
          <w:tab w:pos="2391" w:val="left" w:leader="none"/>
          <w:tab w:pos="2924" w:val="left" w:leader="none"/>
          <w:tab w:pos="3448" w:val="left" w:leader="none"/>
        </w:tabs>
        <w:spacing w:line="126" w:lineRule="exact" w:before="0"/>
        <w:ind w:left="220" w:right="0" w:firstLine="0"/>
        <w:jc w:val="left"/>
        <w:rPr>
          <w:sz w:val="12"/>
        </w:rPr>
      </w:pPr>
      <w:r>
        <w:rPr>
          <w:color w:val="231F20"/>
          <w:sz w:val="12"/>
        </w:rPr>
        <w:t>1998</w:t>
        <w:tab/>
        <w:t>2001</w:t>
        <w:tab/>
        <w:t>04</w:t>
        <w:tab/>
        <w:t>07</w:t>
        <w:tab/>
        <w:t>10</w:t>
        <w:tab/>
        <w:t>13</w:t>
        <w:tab/>
        <w:t>16</w:t>
      </w:r>
    </w:p>
    <w:p>
      <w:pPr>
        <w:spacing w:before="112"/>
        <w:ind w:left="153" w:right="0" w:firstLine="0"/>
        <w:jc w:val="left"/>
        <w:rPr>
          <w:sz w:val="11"/>
        </w:rPr>
      </w:pPr>
      <w:r>
        <w:rPr>
          <w:color w:val="231F20"/>
          <w:sz w:val="11"/>
        </w:rPr>
        <w:t>Sources: Eurostat and Bank calculations.</w:t>
      </w:r>
    </w:p>
    <w:p>
      <w:pPr>
        <w:pStyle w:val="BodyText"/>
        <w:spacing w:before="5"/>
        <w:rPr>
          <w:sz w:val="11"/>
        </w:rPr>
      </w:pPr>
    </w:p>
    <w:p>
      <w:pPr>
        <w:spacing w:before="0"/>
        <w:ind w:left="153" w:right="0" w:firstLine="0"/>
        <w:jc w:val="left"/>
        <w:rPr>
          <w:sz w:val="11"/>
        </w:rPr>
      </w:pPr>
      <w:r>
        <w:rPr>
          <w:color w:val="231F20"/>
          <w:sz w:val="11"/>
        </w:rPr>
        <w:t>(a) Calendar-year growth rates. Chained-volume measure.</w:t>
      </w:r>
    </w:p>
    <w:p>
      <w:pPr>
        <w:pStyle w:val="BodyText"/>
        <w:spacing w:line="268" w:lineRule="auto" w:before="12"/>
        <w:ind w:left="153" w:right="307"/>
      </w:pPr>
      <w:r>
        <w:rPr/>
        <w:br w:type="column"/>
      </w:r>
      <w:r>
        <w:rPr>
          <w:color w:val="231F20"/>
          <w:w w:val="90"/>
        </w:rPr>
        <w:t>current</w:t>
      </w:r>
      <w:r>
        <w:rPr>
          <w:color w:val="231F20"/>
          <w:spacing w:val="-22"/>
          <w:w w:val="90"/>
        </w:rPr>
        <w:t> </w:t>
      </w:r>
      <w:r>
        <w:rPr>
          <w:color w:val="231F20"/>
          <w:w w:val="90"/>
        </w:rPr>
        <w:t>account</w:t>
      </w:r>
      <w:r>
        <w:rPr>
          <w:color w:val="231F20"/>
          <w:spacing w:val="-22"/>
          <w:w w:val="90"/>
        </w:rPr>
        <w:t> </w:t>
      </w:r>
      <w:r>
        <w:rPr>
          <w:color w:val="231F20"/>
          <w:w w:val="90"/>
        </w:rPr>
        <w:t>deficit</w:t>
      </w:r>
      <w:r>
        <w:rPr>
          <w:color w:val="231F20"/>
          <w:spacing w:val="-21"/>
          <w:w w:val="90"/>
        </w:rPr>
        <w:t> </w:t>
      </w:r>
      <w:r>
        <w:rPr>
          <w:color w:val="231F20"/>
          <w:w w:val="90"/>
        </w:rPr>
        <w:t>is</w:t>
      </w:r>
      <w:r>
        <w:rPr>
          <w:color w:val="231F20"/>
          <w:spacing w:val="-22"/>
          <w:w w:val="90"/>
        </w:rPr>
        <w:t> </w:t>
      </w:r>
      <w:r>
        <w:rPr>
          <w:color w:val="231F20"/>
          <w:w w:val="90"/>
        </w:rPr>
        <w:t>nevertheless</w:t>
      </w:r>
      <w:r>
        <w:rPr>
          <w:color w:val="231F20"/>
          <w:spacing w:val="-21"/>
          <w:w w:val="90"/>
        </w:rPr>
        <w:t> </w:t>
      </w:r>
      <w:r>
        <w:rPr>
          <w:color w:val="231F20"/>
          <w:w w:val="90"/>
        </w:rPr>
        <w:t>likely</w:t>
      </w:r>
      <w:r>
        <w:rPr>
          <w:color w:val="231F20"/>
          <w:spacing w:val="-22"/>
          <w:w w:val="90"/>
        </w:rPr>
        <w:t> </w:t>
      </w:r>
      <w:r>
        <w:rPr>
          <w:color w:val="231F20"/>
          <w:w w:val="90"/>
        </w:rPr>
        <w:t>to</w:t>
      </w:r>
      <w:r>
        <w:rPr>
          <w:color w:val="231F20"/>
          <w:spacing w:val="-21"/>
          <w:w w:val="90"/>
        </w:rPr>
        <w:t> </w:t>
      </w:r>
      <w:r>
        <w:rPr>
          <w:color w:val="231F20"/>
          <w:w w:val="90"/>
        </w:rPr>
        <w:t>have</w:t>
      </w:r>
      <w:r>
        <w:rPr>
          <w:color w:val="231F20"/>
          <w:spacing w:val="-22"/>
          <w:w w:val="90"/>
        </w:rPr>
        <w:t> </w:t>
      </w:r>
      <w:r>
        <w:rPr>
          <w:color w:val="231F20"/>
          <w:w w:val="90"/>
        </w:rPr>
        <w:t>remained </w:t>
      </w:r>
      <w:r>
        <w:rPr>
          <w:color w:val="231F20"/>
          <w:w w:val="95"/>
        </w:rPr>
        <w:t>large,</w:t>
      </w:r>
      <w:r>
        <w:rPr>
          <w:color w:val="231F20"/>
          <w:spacing w:val="-43"/>
          <w:w w:val="95"/>
        </w:rPr>
        <w:t> </w:t>
      </w:r>
      <w:r>
        <w:rPr>
          <w:color w:val="231F20"/>
          <w:w w:val="95"/>
        </w:rPr>
        <w:t>reflecting</w:t>
      </w:r>
      <w:r>
        <w:rPr>
          <w:color w:val="231F20"/>
          <w:spacing w:val="-42"/>
          <w:w w:val="95"/>
        </w:rPr>
        <w:t> </w:t>
      </w:r>
      <w:r>
        <w:rPr>
          <w:color w:val="231F20"/>
          <w:w w:val="95"/>
        </w:rPr>
        <w:t>the</w:t>
      </w:r>
      <w:r>
        <w:rPr>
          <w:color w:val="231F20"/>
          <w:spacing w:val="-42"/>
          <w:w w:val="95"/>
        </w:rPr>
        <w:t> </w:t>
      </w:r>
      <w:r>
        <w:rPr>
          <w:color w:val="231F20"/>
          <w:w w:val="95"/>
        </w:rPr>
        <w:t>substantial</w:t>
      </w:r>
      <w:r>
        <w:rPr>
          <w:color w:val="231F20"/>
          <w:spacing w:val="-43"/>
          <w:w w:val="95"/>
        </w:rPr>
        <w:t> </w:t>
      </w:r>
      <w:r>
        <w:rPr>
          <w:color w:val="231F20"/>
          <w:w w:val="95"/>
        </w:rPr>
        <w:t>deficit</w:t>
      </w:r>
      <w:r>
        <w:rPr>
          <w:color w:val="231F20"/>
          <w:spacing w:val="-42"/>
          <w:w w:val="95"/>
        </w:rPr>
        <w:t> </w:t>
      </w:r>
      <w:r>
        <w:rPr>
          <w:color w:val="231F20"/>
          <w:w w:val="95"/>
        </w:rPr>
        <w:t>on</w:t>
      </w:r>
      <w:r>
        <w:rPr>
          <w:color w:val="231F20"/>
          <w:spacing w:val="-42"/>
          <w:w w:val="95"/>
        </w:rPr>
        <w:t> </w:t>
      </w:r>
      <w:r>
        <w:rPr>
          <w:color w:val="231F20"/>
          <w:w w:val="95"/>
        </w:rPr>
        <w:t>primary</w:t>
      </w:r>
      <w:r>
        <w:rPr>
          <w:color w:val="231F20"/>
          <w:spacing w:val="-43"/>
          <w:w w:val="95"/>
        </w:rPr>
        <w:t> </w:t>
      </w:r>
      <w:r>
        <w:rPr>
          <w:color w:val="231F20"/>
          <w:w w:val="95"/>
        </w:rPr>
        <w:t>income</w:t>
      </w:r>
      <w:r>
        <w:rPr>
          <w:color w:val="231F20"/>
          <w:spacing w:val="-42"/>
          <w:w w:val="95"/>
        </w:rPr>
        <w:t> </w:t>
      </w:r>
      <w:r>
        <w:rPr>
          <w:color w:val="231F20"/>
          <w:w w:val="95"/>
        </w:rPr>
        <w:t>as </w:t>
      </w:r>
      <w:r>
        <w:rPr>
          <w:color w:val="231F20"/>
          <w:w w:val="90"/>
        </w:rPr>
        <w:t>returns</w:t>
      </w:r>
      <w:r>
        <w:rPr>
          <w:color w:val="231F20"/>
          <w:spacing w:val="-13"/>
          <w:w w:val="90"/>
        </w:rPr>
        <w:t> </w:t>
      </w:r>
      <w:r>
        <w:rPr>
          <w:color w:val="231F20"/>
          <w:w w:val="90"/>
        </w:rPr>
        <w:t>on</w:t>
      </w:r>
      <w:r>
        <w:rPr>
          <w:color w:val="231F20"/>
          <w:spacing w:val="-12"/>
          <w:w w:val="90"/>
        </w:rPr>
        <w:t> </w:t>
      </w:r>
      <w:r>
        <w:rPr>
          <w:color w:val="231F20"/>
          <w:w w:val="90"/>
        </w:rPr>
        <w:t>UK</w:t>
      </w:r>
      <w:r>
        <w:rPr>
          <w:color w:val="231F20"/>
          <w:spacing w:val="-15"/>
          <w:w w:val="90"/>
        </w:rPr>
        <w:t> </w:t>
      </w:r>
      <w:r>
        <w:rPr>
          <w:color w:val="231F20"/>
          <w:w w:val="90"/>
        </w:rPr>
        <w:t>companies’</w:t>
      </w:r>
      <w:r>
        <w:rPr>
          <w:color w:val="231F20"/>
          <w:spacing w:val="-12"/>
          <w:w w:val="90"/>
        </w:rPr>
        <w:t> </w:t>
      </w:r>
      <w:r>
        <w:rPr>
          <w:color w:val="231F20"/>
          <w:w w:val="90"/>
        </w:rPr>
        <w:t>investments</w:t>
      </w:r>
      <w:r>
        <w:rPr>
          <w:color w:val="231F20"/>
          <w:spacing w:val="-13"/>
          <w:w w:val="90"/>
        </w:rPr>
        <w:t> </w:t>
      </w:r>
      <w:r>
        <w:rPr>
          <w:color w:val="231F20"/>
          <w:w w:val="90"/>
        </w:rPr>
        <w:t>abroad</w:t>
      </w:r>
      <w:r>
        <w:rPr>
          <w:color w:val="231F20"/>
          <w:spacing w:val="-12"/>
          <w:w w:val="90"/>
        </w:rPr>
        <w:t> </w:t>
      </w:r>
      <w:r>
        <w:rPr>
          <w:color w:val="231F20"/>
          <w:w w:val="90"/>
        </w:rPr>
        <w:t>have</w:t>
      </w:r>
      <w:r>
        <w:rPr>
          <w:color w:val="231F20"/>
          <w:spacing w:val="-13"/>
          <w:w w:val="90"/>
        </w:rPr>
        <w:t> </w:t>
      </w:r>
      <w:r>
        <w:rPr>
          <w:color w:val="231F20"/>
          <w:w w:val="90"/>
        </w:rPr>
        <w:t>weakened </w:t>
      </w:r>
      <w:r>
        <w:rPr>
          <w:color w:val="231F20"/>
          <w:w w:val="95"/>
        </w:rPr>
        <w:t>and returns on foreign companies’ UK investments have strengthened. In the central projection, the trade deficit </w:t>
      </w:r>
      <w:r>
        <w:rPr>
          <w:color w:val="231F20"/>
          <w:w w:val="90"/>
        </w:rPr>
        <w:t>widens</w:t>
      </w:r>
      <w:r>
        <w:rPr>
          <w:color w:val="231F20"/>
          <w:spacing w:val="-19"/>
          <w:w w:val="90"/>
        </w:rPr>
        <w:t> </w:t>
      </w:r>
      <w:r>
        <w:rPr>
          <w:color w:val="231F20"/>
          <w:w w:val="90"/>
        </w:rPr>
        <w:t>and</w:t>
      </w:r>
      <w:r>
        <w:rPr>
          <w:color w:val="231F20"/>
          <w:spacing w:val="-19"/>
          <w:w w:val="90"/>
        </w:rPr>
        <w:t> </w:t>
      </w:r>
      <w:r>
        <w:rPr>
          <w:color w:val="231F20"/>
          <w:w w:val="90"/>
        </w:rPr>
        <w:t>the</w:t>
      </w:r>
      <w:r>
        <w:rPr>
          <w:color w:val="231F20"/>
          <w:spacing w:val="-18"/>
          <w:w w:val="90"/>
        </w:rPr>
        <w:t> </w:t>
      </w:r>
      <w:r>
        <w:rPr>
          <w:color w:val="231F20"/>
          <w:w w:val="90"/>
        </w:rPr>
        <w:t>income</w:t>
      </w:r>
      <w:r>
        <w:rPr>
          <w:color w:val="231F20"/>
          <w:spacing w:val="-19"/>
          <w:w w:val="90"/>
        </w:rPr>
        <w:t> </w:t>
      </w:r>
      <w:r>
        <w:rPr>
          <w:color w:val="231F20"/>
          <w:w w:val="90"/>
        </w:rPr>
        <w:t>balance</w:t>
      </w:r>
      <w:r>
        <w:rPr>
          <w:color w:val="231F20"/>
          <w:spacing w:val="-19"/>
          <w:w w:val="90"/>
        </w:rPr>
        <w:t> </w:t>
      </w:r>
      <w:r>
        <w:rPr>
          <w:color w:val="231F20"/>
          <w:w w:val="90"/>
        </w:rPr>
        <w:t>remains</w:t>
      </w:r>
      <w:r>
        <w:rPr>
          <w:color w:val="231F20"/>
          <w:spacing w:val="-18"/>
          <w:w w:val="90"/>
        </w:rPr>
        <w:t> </w:t>
      </w:r>
      <w:r>
        <w:rPr>
          <w:color w:val="231F20"/>
          <w:w w:val="90"/>
        </w:rPr>
        <w:t>in</w:t>
      </w:r>
      <w:r>
        <w:rPr>
          <w:color w:val="231F20"/>
          <w:spacing w:val="-19"/>
          <w:w w:val="90"/>
        </w:rPr>
        <w:t> </w:t>
      </w:r>
      <w:r>
        <w:rPr>
          <w:color w:val="231F20"/>
          <w:w w:val="90"/>
        </w:rPr>
        <w:t>significant</w:t>
      </w:r>
      <w:r>
        <w:rPr>
          <w:color w:val="231F20"/>
          <w:spacing w:val="-18"/>
          <w:w w:val="90"/>
        </w:rPr>
        <w:t> </w:t>
      </w:r>
      <w:r>
        <w:rPr>
          <w:color w:val="231F20"/>
          <w:w w:val="90"/>
        </w:rPr>
        <w:t>deficit. </w:t>
      </w:r>
      <w:r>
        <w:rPr>
          <w:color w:val="231F20"/>
          <w:w w:val="95"/>
        </w:rPr>
        <w:t>It</w:t>
      </w:r>
      <w:r>
        <w:rPr>
          <w:color w:val="231F20"/>
          <w:spacing w:val="-36"/>
          <w:w w:val="95"/>
        </w:rPr>
        <w:t> </w:t>
      </w:r>
      <w:r>
        <w:rPr>
          <w:color w:val="231F20"/>
          <w:w w:val="95"/>
        </w:rPr>
        <w:t>is</w:t>
      </w:r>
      <w:r>
        <w:rPr>
          <w:color w:val="231F20"/>
          <w:spacing w:val="-36"/>
          <w:w w:val="95"/>
        </w:rPr>
        <w:t> </w:t>
      </w:r>
      <w:r>
        <w:rPr>
          <w:color w:val="231F20"/>
          <w:w w:val="95"/>
        </w:rPr>
        <w:t>possible,</w:t>
      </w:r>
      <w:r>
        <w:rPr>
          <w:color w:val="231F20"/>
          <w:spacing w:val="-36"/>
          <w:w w:val="95"/>
        </w:rPr>
        <w:t> </w:t>
      </w:r>
      <w:r>
        <w:rPr>
          <w:color w:val="231F20"/>
          <w:w w:val="95"/>
        </w:rPr>
        <w:t>however,</w:t>
      </w:r>
      <w:r>
        <w:rPr>
          <w:color w:val="231F20"/>
          <w:spacing w:val="-36"/>
          <w:w w:val="95"/>
        </w:rPr>
        <w:t> </w:t>
      </w:r>
      <w:r>
        <w:rPr>
          <w:color w:val="231F20"/>
          <w:w w:val="95"/>
        </w:rPr>
        <w:t>that</w:t>
      </w:r>
      <w:r>
        <w:rPr>
          <w:color w:val="231F20"/>
          <w:spacing w:val="-36"/>
          <w:w w:val="95"/>
        </w:rPr>
        <w:t> </w:t>
      </w:r>
      <w:r>
        <w:rPr>
          <w:color w:val="231F20"/>
          <w:w w:val="95"/>
        </w:rPr>
        <w:t>as</w:t>
      </w:r>
      <w:r>
        <w:rPr>
          <w:color w:val="231F20"/>
          <w:spacing w:val="-36"/>
          <w:w w:val="95"/>
        </w:rPr>
        <w:t> </w:t>
      </w:r>
      <w:r>
        <w:rPr>
          <w:color w:val="231F20"/>
          <w:w w:val="95"/>
        </w:rPr>
        <w:t>activity</w:t>
      </w:r>
      <w:r>
        <w:rPr>
          <w:color w:val="231F20"/>
          <w:spacing w:val="-36"/>
          <w:w w:val="95"/>
        </w:rPr>
        <w:t> </w:t>
      </w:r>
      <w:r>
        <w:rPr>
          <w:color w:val="231F20"/>
          <w:w w:val="95"/>
        </w:rPr>
        <w:t>in</w:t>
      </w:r>
      <w:r>
        <w:rPr>
          <w:color w:val="231F20"/>
          <w:spacing w:val="-35"/>
          <w:w w:val="95"/>
        </w:rPr>
        <w:t> </w:t>
      </w:r>
      <w:r>
        <w:rPr>
          <w:color w:val="231F20"/>
          <w:w w:val="95"/>
        </w:rPr>
        <w:t>the</w:t>
      </w:r>
      <w:r>
        <w:rPr>
          <w:color w:val="231F20"/>
          <w:spacing w:val="-36"/>
          <w:w w:val="95"/>
        </w:rPr>
        <w:t> </w:t>
      </w:r>
      <w:r>
        <w:rPr>
          <w:color w:val="231F20"/>
          <w:w w:val="95"/>
        </w:rPr>
        <w:t>euro</w:t>
      </w:r>
      <w:r>
        <w:rPr>
          <w:color w:val="231F20"/>
          <w:spacing w:val="-37"/>
          <w:w w:val="95"/>
        </w:rPr>
        <w:t> </w:t>
      </w:r>
      <w:r>
        <w:rPr>
          <w:color w:val="231F20"/>
          <w:w w:val="95"/>
        </w:rPr>
        <w:t>area</w:t>
      </w:r>
      <w:r>
        <w:rPr>
          <w:color w:val="231F20"/>
          <w:spacing w:val="-36"/>
          <w:w w:val="95"/>
        </w:rPr>
        <w:t> </w:t>
      </w:r>
      <w:r>
        <w:rPr>
          <w:color w:val="231F20"/>
          <w:w w:val="95"/>
        </w:rPr>
        <w:t>picks up,</w:t>
      </w:r>
      <w:r>
        <w:rPr>
          <w:color w:val="231F20"/>
          <w:spacing w:val="-43"/>
          <w:w w:val="95"/>
        </w:rPr>
        <w:t> </w:t>
      </w:r>
      <w:r>
        <w:rPr>
          <w:color w:val="231F20"/>
          <w:w w:val="95"/>
        </w:rPr>
        <w:t>higher</w:t>
      </w:r>
      <w:r>
        <w:rPr>
          <w:color w:val="231F20"/>
          <w:spacing w:val="-42"/>
          <w:w w:val="95"/>
        </w:rPr>
        <w:t> </w:t>
      </w:r>
      <w:r>
        <w:rPr>
          <w:color w:val="231F20"/>
          <w:w w:val="95"/>
        </w:rPr>
        <w:t>returns</w:t>
      </w:r>
      <w:r>
        <w:rPr>
          <w:color w:val="231F20"/>
          <w:spacing w:val="-42"/>
          <w:w w:val="95"/>
        </w:rPr>
        <w:t> </w:t>
      </w:r>
      <w:r>
        <w:rPr>
          <w:color w:val="231F20"/>
          <w:w w:val="95"/>
        </w:rPr>
        <w:t>on</w:t>
      </w:r>
      <w:r>
        <w:rPr>
          <w:color w:val="231F20"/>
          <w:spacing w:val="-42"/>
          <w:w w:val="95"/>
        </w:rPr>
        <w:t> </w:t>
      </w:r>
      <w:r>
        <w:rPr>
          <w:color w:val="231F20"/>
          <w:w w:val="95"/>
        </w:rPr>
        <w:t>foreign</w:t>
      </w:r>
      <w:r>
        <w:rPr>
          <w:color w:val="231F20"/>
          <w:spacing w:val="-43"/>
          <w:w w:val="95"/>
        </w:rPr>
        <w:t> </w:t>
      </w:r>
      <w:r>
        <w:rPr>
          <w:color w:val="231F20"/>
          <w:w w:val="95"/>
        </w:rPr>
        <w:t>investment</w:t>
      </w:r>
      <w:r>
        <w:rPr>
          <w:color w:val="231F20"/>
          <w:spacing w:val="-42"/>
          <w:w w:val="95"/>
        </w:rPr>
        <w:t> </w:t>
      </w:r>
      <w:r>
        <w:rPr>
          <w:color w:val="231F20"/>
          <w:w w:val="95"/>
        </w:rPr>
        <w:t>reduce</w:t>
      </w:r>
      <w:r>
        <w:rPr>
          <w:color w:val="231F20"/>
          <w:spacing w:val="-42"/>
          <w:w w:val="95"/>
        </w:rPr>
        <w:t> </w:t>
      </w:r>
      <w:r>
        <w:rPr>
          <w:color w:val="231F20"/>
          <w:w w:val="95"/>
        </w:rPr>
        <w:t>that</w:t>
      </w:r>
      <w:r>
        <w:rPr>
          <w:color w:val="231F20"/>
          <w:spacing w:val="-42"/>
          <w:w w:val="95"/>
        </w:rPr>
        <w:t> </w:t>
      </w:r>
      <w:r>
        <w:rPr>
          <w:color w:val="231F20"/>
          <w:w w:val="95"/>
        </w:rPr>
        <w:t>deficit, with</w:t>
      </w:r>
      <w:r>
        <w:rPr>
          <w:color w:val="231F20"/>
          <w:spacing w:val="-22"/>
          <w:w w:val="95"/>
        </w:rPr>
        <w:t> </w:t>
      </w:r>
      <w:r>
        <w:rPr>
          <w:color w:val="231F20"/>
          <w:w w:val="95"/>
        </w:rPr>
        <w:t>an</w:t>
      </w:r>
      <w:r>
        <w:rPr>
          <w:color w:val="231F20"/>
          <w:spacing w:val="-22"/>
          <w:w w:val="95"/>
        </w:rPr>
        <w:t> </w:t>
      </w:r>
      <w:r>
        <w:rPr>
          <w:color w:val="231F20"/>
          <w:w w:val="95"/>
        </w:rPr>
        <w:t>associated</w:t>
      </w:r>
      <w:r>
        <w:rPr>
          <w:color w:val="231F20"/>
          <w:spacing w:val="-21"/>
          <w:w w:val="95"/>
        </w:rPr>
        <w:t> </w:t>
      </w:r>
      <w:r>
        <w:rPr>
          <w:color w:val="231F20"/>
          <w:w w:val="95"/>
        </w:rPr>
        <w:t>boost</w:t>
      </w:r>
      <w:r>
        <w:rPr>
          <w:color w:val="231F20"/>
          <w:spacing w:val="-22"/>
          <w:w w:val="95"/>
        </w:rPr>
        <w:t> </w:t>
      </w:r>
      <w:r>
        <w:rPr>
          <w:color w:val="231F20"/>
          <w:w w:val="95"/>
        </w:rPr>
        <w:t>to</w:t>
      </w:r>
      <w:r>
        <w:rPr>
          <w:color w:val="231F20"/>
          <w:spacing w:val="-22"/>
          <w:w w:val="95"/>
        </w:rPr>
        <w:t> </w:t>
      </w:r>
      <w:r>
        <w:rPr>
          <w:color w:val="231F20"/>
          <w:w w:val="95"/>
        </w:rPr>
        <w:t>private</w:t>
      </w:r>
      <w:r>
        <w:rPr>
          <w:color w:val="231F20"/>
          <w:spacing w:val="-21"/>
          <w:w w:val="95"/>
        </w:rPr>
        <w:t> </w:t>
      </w:r>
      <w:r>
        <w:rPr>
          <w:color w:val="231F20"/>
          <w:w w:val="95"/>
        </w:rPr>
        <w:t>sector</w:t>
      </w:r>
      <w:r>
        <w:rPr>
          <w:color w:val="231F20"/>
          <w:spacing w:val="-22"/>
          <w:w w:val="95"/>
        </w:rPr>
        <w:t> </w:t>
      </w:r>
      <w:r>
        <w:rPr>
          <w:color w:val="231F20"/>
          <w:w w:val="95"/>
        </w:rPr>
        <w:t>income.</w:t>
      </w:r>
    </w:p>
    <w:p>
      <w:pPr>
        <w:pStyle w:val="BodyText"/>
        <w:spacing w:before="4"/>
        <w:rPr>
          <w:sz w:val="22"/>
        </w:rPr>
      </w:pPr>
    </w:p>
    <w:p>
      <w:pPr>
        <w:pStyle w:val="BodyText"/>
        <w:spacing w:line="268" w:lineRule="auto"/>
        <w:ind w:left="153" w:right="313"/>
      </w:pPr>
      <w:r>
        <w:rPr>
          <w:color w:val="A70741"/>
        </w:rPr>
        <w:t>Key Judgement 2: private domestic demand grows </w:t>
      </w:r>
      <w:r>
        <w:rPr>
          <w:color w:val="A70741"/>
          <w:w w:val="95"/>
        </w:rPr>
        <w:t>robustly,</w:t>
      </w:r>
      <w:r>
        <w:rPr>
          <w:color w:val="A70741"/>
          <w:spacing w:val="-19"/>
          <w:w w:val="95"/>
        </w:rPr>
        <w:t> </w:t>
      </w:r>
      <w:r>
        <w:rPr>
          <w:color w:val="A70741"/>
          <w:w w:val="95"/>
        </w:rPr>
        <w:t>supported</w:t>
      </w:r>
      <w:r>
        <w:rPr>
          <w:color w:val="A70741"/>
          <w:spacing w:val="-19"/>
          <w:w w:val="95"/>
        </w:rPr>
        <w:t> </w:t>
      </w:r>
      <w:r>
        <w:rPr>
          <w:color w:val="A70741"/>
          <w:w w:val="95"/>
        </w:rPr>
        <w:t>by</w:t>
      </w:r>
      <w:r>
        <w:rPr>
          <w:color w:val="A70741"/>
          <w:spacing w:val="-19"/>
          <w:w w:val="95"/>
        </w:rPr>
        <w:t> </w:t>
      </w:r>
      <w:r>
        <w:rPr>
          <w:color w:val="A70741"/>
          <w:w w:val="95"/>
        </w:rPr>
        <w:t>sustained</w:t>
      </w:r>
      <w:r>
        <w:rPr>
          <w:color w:val="A70741"/>
          <w:spacing w:val="-19"/>
          <w:w w:val="95"/>
        </w:rPr>
        <w:t> </w:t>
      </w:r>
      <w:r>
        <w:rPr>
          <w:color w:val="A70741"/>
          <w:w w:val="95"/>
        </w:rPr>
        <w:t>real</w:t>
      </w:r>
      <w:r>
        <w:rPr>
          <w:color w:val="A70741"/>
          <w:spacing w:val="-19"/>
          <w:w w:val="95"/>
        </w:rPr>
        <w:t> </w:t>
      </w:r>
      <w:r>
        <w:rPr>
          <w:color w:val="A70741"/>
          <w:w w:val="95"/>
        </w:rPr>
        <w:t>income</w:t>
      </w:r>
      <w:r>
        <w:rPr>
          <w:color w:val="A70741"/>
          <w:spacing w:val="-19"/>
          <w:w w:val="95"/>
        </w:rPr>
        <w:t> </w:t>
      </w:r>
      <w:r>
        <w:rPr>
          <w:color w:val="A70741"/>
          <w:w w:val="95"/>
        </w:rPr>
        <w:t>growth</w:t>
      </w:r>
      <w:r>
        <w:rPr>
          <w:color w:val="A70741"/>
          <w:spacing w:val="-18"/>
          <w:w w:val="95"/>
        </w:rPr>
        <w:t> </w:t>
      </w:r>
      <w:r>
        <w:rPr>
          <w:color w:val="A70741"/>
          <w:w w:val="95"/>
        </w:rPr>
        <w:t>and</w:t>
      </w:r>
      <w:r>
        <w:rPr>
          <w:color w:val="A70741"/>
          <w:spacing w:val="-19"/>
          <w:w w:val="95"/>
        </w:rPr>
        <w:t> </w:t>
      </w:r>
      <w:r>
        <w:rPr>
          <w:color w:val="A70741"/>
          <w:spacing w:val="-11"/>
          <w:w w:val="95"/>
        </w:rPr>
        <w:t>a </w:t>
      </w:r>
      <w:r>
        <w:rPr>
          <w:color w:val="A70741"/>
        </w:rPr>
        <w:t>gradual</w:t>
      </w:r>
      <w:r>
        <w:rPr>
          <w:color w:val="A70741"/>
          <w:spacing w:val="-23"/>
        </w:rPr>
        <w:t> </w:t>
      </w:r>
      <w:r>
        <w:rPr>
          <w:color w:val="A70741"/>
        </w:rPr>
        <w:t>decline</w:t>
      </w:r>
      <w:r>
        <w:rPr>
          <w:color w:val="A70741"/>
          <w:spacing w:val="-23"/>
        </w:rPr>
        <w:t> </w:t>
      </w:r>
      <w:r>
        <w:rPr>
          <w:color w:val="A70741"/>
        </w:rPr>
        <w:t>in</w:t>
      </w:r>
      <w:r>
        <w:rPr>
          <w:color w:val="A70741"/>
          <w:spacing w:val="-22"/>
        </w:rPr>
        <w:t> </w:t>
      </w:r>
      <w:r>
        <w:rPr>
          <w:color w:val="A70741"/>
        </w:rPr>
        <w:t>private</w:t>
      </w:r>
      <w:r>
        <w:rPr>
          <w:color w:val="A70741"/>
          <w:spacing w:val="-23"/>
        </w:rPr>
        <w:t> </w:t>
      </w:r>
      <w:r>
        <w:rPr>
          <w:color w:val="A70741"/>
        </w:rPr>
        <w:t>sector</w:t>
      </w:r>
      <w:r>
        <w:rPr>
          <w:color w:val="A70741"/>
          <w:spacing w:val="-23"/>
        </w:rPr>
        <w:t> </w:t>
      </w:r>
      <w:r>
        <w:rPr>
          <w:color w:val="A70741"/>
        </w:rPr>
        <w:t>savings</w:t>
      </w:r>
    </w:p>
    <w:p>
      <w:pPr>
        <w:pStyle w:val="BodyText"/>
        <w:spacing w:line="268" w:lineRule="auto"/>
        <w:ind w:left="153" w:right="342"/>
      </w:pPr>
      <w:r>
        <w:rPr>
          <w:color w:val="231F20"/>
          <w:w w:val="95"/>
        </w:rPr>
        <w:t>The</w:t>
      </w:r>
      <w:r>
        <w:rPr>
          <w:color w:val="231F20"/>
          <w:spacing w:val="-29"/>
          <w:w w:val="95"/>
        </w:rPr>
        <w:t> </w:t>
      </w:r>
      <w:r>
        <w:rPr>
          <w:color w:val="231F20"/>
          <w:w w:val="95"/>
        </w:rPr>
        <w:t>United</w:t>
      </w:r>
      <w:r>
        <w:rPr>
          <w:color w:val="231F20"/>
          <w:spacing w:val="-30"/>
          <w:w w:val="95"/>
        </w:rPr>
        <w:t> </w:t>
      </w:r>
      <w:r>
        <w:rPr>
          <w:color w:val="231F20"/>
          <w:w w:val="95"/>
        </w:rPr>
        <w:t>Kingdom</w:t>
      </w:r>
      <w:r>
        <w:rPr>
          <w:color w:val="231F20"/>
          <w:spacing w:val="-28"/>
          <w:w w:val="95"/>
        </w:rPr>
        <w:t> </w:t>
      </w:r>
      <w:r>
        <w:rPr>
          <w:color w:val="231F20"/>
          <w:w w:val="95"/>
        </w:rPr>
        <w:t>is</w:t>
      </w:r>
      <w:r>
        <w:rPr>
          <w:color w:val="231F20"/>
          <w:spacing w:val="-29"/>
          <w:w w:val="95"/>
        </w:rPr>
        <w:t> </w:t>
      </w:r>
      <w:r>
        <w:rPr>
          <w:color w:val="231F20"/>
          <w:w w:val="95"/>
        </w:rPr>
        <w:t>in</w:t>
      </w:r>
      <w:r>
        <w:rPr>
          <w:color w:val="231F20"/>
          <w:spacing w:val="-28"/>
          <w:w w:val="95"/>
        </w:rPr>
        <w:t> </w:t>
      </w:r>
      <w:r>
        <w:rPr>
          <w:color w:val="231F20"/>
          <w:w w:val="95"/>
        </w:rPr>
        <w:t>the</w:t>
      </w:r>
      <w:r>
        <w:rPr>
          <w:color w:val="231F20"/>
          <w:spacing w:val="-29"/>
          <w:w w:val="95"/>
        </w:rPr>
        <w:t> </w:t>
      </w:r>
      <w:r>
        <w:rPr>
          <w:color w:val="231F20"/>
          <w:w w:val="95"/>
        </w:rPr>
        <w:t>middle</w:t>
      </w:r>
      <w:r>
        <w:rPr>
          <w:color w:val="231F20"/>
          <w:spacing w:val="-29"/>
          <w:w w:val="95"/>
        </w:rPr>
        <w:t> </w:t>
      </w:r>
      <w:r>
        <w:rPr>
          <w:color w:val="231F20"/>
          <w:w w:val="95"/>
        </w:rPr>
        <w:t>of</w:t>
      </w:r>
      <w:r>
        <w:rPr>
          <w:color w:val="231F20"/>
          <w:spacing w:val="-28"/>
          <w:w w:val="95"/>
        </w:rPr>
        <w:t> </w:t>
      </w:r>
      <w:r>
        <w:rPr>
          <w:color w:val="231F20"/>
          <w:w w:val="95"/>
        </w:rPr>
        <w:t>a</w:t>
      </w:r>
      <w:r>
        <w:rPr>
          <w:color w:val="231F20"/>
          <w:spacing w:val="-29"/>
          <w:w w:val="95"/>
        </w:rPr>
        <w:t> </w:t>
      </w:r>
      <w:r>
        <w:rPr>
          <w:color w:val="231F20"/>
          <w:w w:val="95"/>
        </w:rPr>
        <w:t>substantial</w:t>
      </w:r>
      <w:r>
        <w:rPr>
          <w:color w:val="231F20"/>
          <w:spacing w:val="-28"/>
          <w:w w:val="95"/>
        </w:rPr>
        <w:t> </w:t>
      </w:r>
      <w:r>
        <w:rPr>
          <w:color w:val="231F20"/>
          <w:w w:val="95"/>
        </w:rPr>
        <w:t>fiscal consolidation.</w:t>
      </w:r>
      <w:r>
        <w:rPr>
          <w:color w:val="231F20"/>
          <w:spacing w:val="-14"/>
          <w:w w:val="95"/>
        </w:rPr>
        <w:t> </w:t>
      </w:r>
      <w:r>
        <w:rPr>
          <w:color w:val="231F20"/>
          <w:w w:val="95"/>
        </w:rPr>
        <w:t>Given</w:t>
      </w:r>
      <w:r>
        <w:rPr>
          <w:color w:val="231F20"/>
          <w:spacing w:val="-35"/>
          <w:w w:val="95"/>
        </w:rPr>
        <w:t> </w:t>
      </w:r>
      <w:r>
        <w:rPr>
          <w:color w:val="231F20"/>
          <w:w w:val="95"/>
        </w:rPr>
        <w:t>that</w:t>
      </w:r>
      <w:r>
        <w:rPr>
          <w:color w:val="231F20"/>
          <w:spacing w:val="-36"/>
          <w:w w:val="95"/>
        </w:rPr>
        <w:t> </w:t>
      </w:r>
      <w:r>
        <w:rPr>
          <w:color w:val="231F20"/>
          <w:w w:val="95"/>
        </w:rPr>
        <w:t>and</w:t>
      </w:r>
      <w:r>
        <w:rPr>
          <w:color w:val="231F20"/>
          <w:spacing w:val="-35"/>
          <w:w w:val="95"/>
        </w:rPr>
        <w:t> </w:t>
      </w:r>
      <w:r>
        <w:rPr>
          <w:color w:val="231F20"/>
          <w:w w:val="95"/>
        </w:rPr>
        <w:t>below-average</w:t>
      </w:r>
      <w:r>
        <w:rPr>
          <w:color w:val="231F20"/>
          <w:spacing w:val="-36"/>
          <w:w w:val="95"/>
        </w:rPr>
        <w:t> </w:t>
      </w:r>
      <w:r>
        <w:rPr>
          <w:color w:val="231F20"/>
          <w:w w:val="95"/>
        </w:rPr>
        <w:t>support</w:t>
      </w:r>
      <w:r>
        <w:rPr>
          <w:color w:val="231F20"/>
          <w:spacing w:val="-35"/>
          <w:w w:val="95"/>
        </w:rPr>
        <w:t> </w:t>
      </w:r>
      <w:r>
        <w:rPr>
          <w:color w:val="231F20"/>
          <w:w w:val="95"/>
        </w:rPr>
        <w:t>from the</w:t>
      </w:r>
      <w:r>
        <w:rPr>
          <w:color w:val="231F20"/>
          <w:spacing w:val="-35"/>
          <w:w w:val="95"/>
        </w:rPr>
        <w:t> </w:t>
      </w:r>
      <w:r>
        <w:rPr>
          <w:color w:val="231F20"/>
          <w:w w:val="95"/>
        </w:rPr>
        <w:t>world,</w:t>
      </w:r>
      <w:r>
        <w:rPr>
          <w:color w:val="231F20"/>
          <w:spacing w:val="-35"/>
          <w:w w:val="95"/>
        </w:rPr>
        <w:t> </w:t>
      </w:r>
      <w:r>
        <w:rPr>
          <w:color w:val="231F20"/>
          <w:w w:val="95"/>
        </w:rPr>
        <w:t>GDP</w:t>
      </w:r>
      <w:r>
        <w:rPr>
          <w:color w:val="231F20"/>
          <w:spacing w:val="-35"/>
          <w:w w:val="95"/>
        </w:rPr>
        <w:t> </w:t>
      </w:r>
      <w:r>
        <w:rPr>
          <w:color w:val="231F20"/>
          <w:w w:val="95"/>
        </w:rPr>
        <w:t>can</w:t>
      </w:r>
      <w:r>
        <w:rPr>
          <w:color w:val="231F20"/>
          <w:spacing w:val="-34"/>
          <w:w w:val="95"/>
        </w:rPr>
        <w:t> </w:t>
      </w:r>
      <w:r>
        <w:rPr>
          <w:color w:val="231F20"/>
          <w:w w:val="95"/>
        </w:rPr>
        <w:t>grow</w:t>
      </w:r>
      <w:r>
        <w:rPr>
          <w:color w:val="231F20"/>
          <w:spacing w:val="-35"/>
          <w:w w:val="95"/>
        </w:rPr>
        <w:t> </w:t>
      </w:r>
      <w:r>
        <w:rPr>
          <w:color w:val="231F20"/>
          <w:w w:val="95"/>
        </w:rPr>
        <w:t>at</w:t>
      </w:r>
      <w:r>
        <w:rPr>
          <w:color w:val="231F20"/>
          <w:spacing w:val="-35"/>
          <w:w w:val="95"/>
        </w:rPr>
        <w:t> </w:t>
      </w:r>
      <w:r>
        <w:rPr>
          <w:color w:val="231F20"/>
          <w:w w:val="95"/>
        </w:rPr>
        <w:t>close</w:t>
      </w:r>
      <w:r>
        <w:rPr>
          <w:color w:val="231F20"/>
          <w:spacing w:val="-34"/>
          <w:w w:val="95"/>
        </w:rPr>
        <w:t> </w:t>
      </w:r>
      <w:r>
        <w:rPr>
          <w:color w:val="231F20"/>
          <w:w w:val="95"/>
        </w:rPr>
        <w:t>to</w:t>
      </w:r>
      <w:r>
        <w:rPr>
          <w:color w:val="231F20"/>
          <w:spacing w:val="-35"/>
          <w:w w:val="95"/>
        </w:rPr>
        <w:t> </w:t>
      </w:r>
      <w:r>
        <w:rPr>
          <w:color w:val="231F20"/>
          <w:w w:val="95"/>
        </w:rPr>
        <w:t>past</w:t>
      </w:r>
      <w:r>
        <w:rPr>
          <w:color w:val="231F20"/>
          <w:spacing w:val="-35"/>
          <w:w w:val="95"/>
        </w:rPr>
        <w:t> </w:t>
      </w:r>
      <w:r>
        <w:rPr>
          <w:color w:val="231F20"/>
          <w:w w:val="95"/>
        </w:rPr>
        <w:t>average</w:t>
      </w:r>
      <w:r>
        <w:rPr>
          <w:color w:val="231F20"/>
          <w:spacing w:val="-35"/>
          <w:w w:val="95"/>
        </w:rPr>
        <w:t> </w:t>
      </w:r>
      <w:r>
        <w:rPr>
          <w:color w:val="231F20"/>
          <w:w w:val="95"/>
        </w:rPr>
        <w:t>rates</w:t>
      </w:r>
      <w:r>
        <w:rPr>
          <w:color w:val="231F20"/>
          <w:spacing w:val="-34"/>
          <w:w w:val="95"/>
        </w:rPr>
        <w:t> </w:t>
      </w:r>
      <w:r>
        <w:rPr>
          <w:color w:val="231F20"/>
          <w:w w:val="95"/>
        </w:rPr>
        <w:t>only</w:t>
      </w:r>
      <w:r>
        <w:rPr>
          <w:color w:val="231F20"/>
          <w:spacing w:val="-35"/>
          <w:w w:val="95"/>
        </w:rPr>
        <w:t> </w:t>
      </w:r>
      <w:r>
        <w:rPr>
          <w:color w:val="231F20"/>
          <w:w w:val="95"/>
        </w:rPr>
        <w:t>if private</w:t>
      </w:r>
      <w:r>
        <w:rPr>
          <w:color w:val="231F20"/>
          <w:spacing w:val="-31"/>
          <w:w w:val="95"/>
        </w:rPr>
        <w:t> </w:t>
      </w:r>
      <w:r>
        <w:rPr>
          <w:color w:val="231F20"/>
          <w:w w:val="95"/>
        </w:rPr>
        <w:t>domestic</w:t>
      </w:r>
      <w:r>
        <w:rPr>
          <w:color w:val="231F20"/>
          <w:spacing w:val="-30"/>
          <w:w w:val="95"/>
        </w:rPr>
        <w:t> </w:t>
      </w:r>
      <w:r>
        <w:rPr>
          <w:color w:val="231F20"/>
          <w:w w:val="95"/>
        </w:rPr>
        <w:t>demand</w:t>
      </w:r>
      <w:r>
        <w:rPr>
          <w:color w:val="231F20"/>
          <w:spacing w:val="-31"/>
          <w:w w:val="95"/>
        </w:rPr>
        <w:t> </w:t>
      </w:r>
      <w:r>
        <w:rPr>
          <w:color w:val="231F20"/>
          <w:w w:val="95"/>
        </w:rPr>
        <w:t>grows</w:t>
      </w:r>
      <w:r>
        <w:rPr>
          <w:color w:val="231F20"/>
          <w:spacing w:val="-30"/>
          <w:w w:val="95"/>
        </w:rPr>
        <w:t> </w:t>
      </w:r>
      <w:r>
        <w:rPr>
          <w:color w:val="231F20"/>
          <w:w w:val="95"/>
        </w:rPr>
        <w:t>at</w:t>
      </w:r>
      <w:r>
        <w:rPr>
          <w:color w:val="231F20"/>
          <w:spacing w:val="-31"/>
          <w:w w:val="95"/>
        </w:rPr>
        <w:t> </w:t>
      </w:r>
      <w:r>
        <w:rPr>
          <w:color w:val="231F20"/>
          <w:w w:val="95"/>
        </w:rPr>
        <w:t>above-average</w:t>
      </w:r>
      <w:r>
        <w:rPr>
          <w:color w:val="231F20"/>
          <w:spacing w:val="-30"/>
          <w:w w:val="95"/>
        </w:rPr>
        <w:t> </w:t>
      </w:r>
      <w:r>
        <w:rPr>
          <w:color w:val="231F20"/>
          <w:w w:val="95"/>
        </w:rPr>
        <w:t>rates.</w:t>
      </w:r>
    </w:p>
    <w:p>
      <w:pPr>
        <w:pStyle w:val="BodyText"/>
        <w:spacing w:before="4"/>
        <w:rPr>
          <w:sz w:val="22"/>
        </w:rPr>
      </w:pPr>
    </w:p>
    <w:p>
      <w:pPr>
        <w:pStyle w:val="BodyText"/>
        <w:spacing w:line="268" w:lineRule="auto"/>
        <w:ind w:left="153" w:right="239"/>
      </w:pPr>
      <w:r>
        <w:rPr>
          <w:color w:val="231F20"/>
          <w:w w:val="95"/>
        </w:rPr>
        <w:t>The</w:t>
      </w:r>
      <w:r>
        <w:rPr>
          <w:color w:val="231F20"/>
          <w:spacing w:val="-35"/>
          <w:w w:val="95"/>
        </w:rPr>
        <w:t> </w:t>
      </w:r>
      <w:r>
        <w:rPr>
          <w:i/>
          <w:color w:val="231F20"/>
          <w:w w:val="95"/>
        </w:rPr>
        <w:t>Summer</w:t>
      </w:r>
      <w:r>
        <w:rPr>
          <w:i/>
          <w:color w:val="231F20"/>
          <w:spacing w:val="-39"/>
          <w:w w:val="95"/>
        </w:rPr>
        <w:t> </w:t>
      </w:r>
      <w:r>
        <w:rPr>
          <w:i/>
          <w:color w:val="231F20"/>
          <w:w w:val="95"/>
        </w:rPr>
        <w:t>Budget</w:t>
      </w:r>
      <w:r>
        <w:rPr>
          <w:i/>
          <w:color w:val="231F20"/>
          <w:spacing w:val="-38"/>
          <w:w w:val="95"/>
        </w:rPr>
        <w:t> </w:t>
      </w:r>
      <w:r>
        <w:rPr>
          <w:i/>
          <w:color w:val="231F20"/>
          <w:w w:val="95"/>
        </w:rPr>
        <w:t>2015</w:t>
      </w:r>
      <w:r>
        <w:rPr>
          <w:i/>
          <w:color w:val="231F20"/>
          <w:spacing w:val="-35"/>
          <w:w w:val="95"/>
        </w:rPr>
        <w:t> </w:t>
      </w:r>
      <w:r>
        <w:rPr>
          <w:color w:val="231F20"/>
          <w:w w:val="95"/>
        </w:rPr>
        <w:t>set</w:t>
      </w:r>
      <w:r>
        <w:rPr>
          <w:color w:val="231F20"/>
          <w:spacing w:val="-34"/>
          <w:w w:val="95"/>
        </w:rPr>
        <w:t> </w:t>
      </w:r>
      <w:r>
        <w:rPr>
          <w:color w:val="231F20"/>
          <w:w w:val="95"/>
        </w:rPr>
        <w:t>out</w:t>
      </w:r>
      <w:r>
        <w:rPr>
          <w:color w:val="231F20"/>
          <w:spacing w:val="-34"/>
          <w:w w:val="95"/>
        </w:rPr>
        <w:t> </w:t>
      </w:r>
      <w:r>
        <w:rPr>
          <w:color w:val="231F20"/>
          <w:w w:val="95"/>
        </w:rPr>
        <w:t>how</w:t>
      </w:r>
      <w:r>
        <w:rPr>
          <w:color w:val="231F20"/>
          <w:spacing w:val="-35"/>
          <w:w w:val="95"/>
        </w:rPr>
        <w:t> </w:t>
      </w:r>
      <w:r>
        <w:rPr>
          <w:color w:val="231F20"/>
          <w:w w:val="95"/>
        </w:rPr>
        <w:t>government</w:t>
      </w:r>
      <w:r>
        <w:rPr>
          <w:color w:val="231F20"/>
          <w:spacing w:val="-34"/>
          <w:w w:val="95"/>
        </w:rPr>
        <w:t> </w:t>
      </w:r>
      <w:r>
        <w:rPr>
          <w:color w:val="231F20"/>
          <w:w w:val="95"/>
        </w:rPr>
        <w:t>borrowing would</w:t>
      </w:r>
      <w:r>
        <w:rPr>
          <w:color w:val="231F20"/>
          <w:spacing w:val="-35"/>
          <w:w w:val="95"/>
        </w:rPr>
        <w:t> </w:t>
      </w:r>
      <w:r>
        <w:rPr>
          <w:color w:val="231F20"/>
          <w:w w:val="95"/>
        </w:rPr>
        <w:t>be</w:t>
      </w:r>
      <w:r>
        <w:rPr>
          <w:color w:val="231F20"/>
          <w:spacing w:val="-34"/>
          <w:w w:val="95"/>
        </w:rPr>
        <w:t> </w:t>
      </w:r>
      <w:r>
        <w:rPr>
          <w:color w:val="231F20"/>
          <w:w w:val="95"/>
        </w:rPr>
        <w:t>reduced</w:t>
      </w:r>
      <w:r>
        <w:rPr>
          <w:color w:val="231F20"/>
          <w:spacing w:val="-34"/>
          <w:w w:val="95"/>
        </w:rPr>
        <w:t> </w:t>
      </w:r>
      <w:r>
        <w:rPr>
          <w:color w:val="231F20"/>
          <w:w w:val="95"/>
        </w:rPr>
        <w:t>in</w:t>
      </w:r>
      <w:r>
        <w:rPr>
          <w:color w:val="231F20"/>
          <w:spacing w:val="-34"/>
          <w:w w:val="95"/>
        </w:rPr>
        <w:t> </w:t>
      </w:r>
      <w:r>
        <w:rPr>
          <w:color w:val="231F20"/>
          <w:w w:val="95"/>
        </w:rPr>
        <w:t>coming</w:t>
      </w:r>
      <w:r>
        <w:rPr>
          <w:color w:val="231F20"/>
          <w:spacing w:val="-34"/>
          <w:w w:val="95"/>
        </w:rPr>
        <w:t> </w:t>
      </w:r>
      <w:r>
        <w:rPr>
          <w:color w:val="231F20"/>
          <w:w w:val="95"/>
        </w:rPr>
        <w:t>years.</w:t>
      </w:r>
      <w:r>
        <w:rPr>
          <w:color w:val="231F20"/>
          <w:spacing w:val="-10"/>
          <w:w w:val="95"/>
        </w:rPr>
        <w:t> </w:t>
      </w:r>
      <w:r>
        <w:rPr>
          <w:color w:val="231F20"/>
          <w:w w:val="95"/>
        </w:rPr>
        <w:t>Although</w:t>
      </w:r>
      <w:r>
        <w:rPr>
          <w:color w:val="231F20"/>
          <w:spacing w:val="-35"/>
          <w:w w:val="95"/>
        </w:rPr>
        <w:t> </w:t>
      </w:r>
      <w:r>
        <w:rPr>
          <w:color w:val="231F20"/>
          <w:w w:val="95"/>
        </w:rPr>
        <w:t>the</w:t>
      </w:r>
      <w:r>
        <w:rPr>
          <w:color w:val="231F20"/>
          <w:spacing w:val="-34"/>
          <w:w w:val="95"/>
        </w:rPr>
        <w:t> </w:t>
      </w:r>
      <w:r>
        <w:rPr>
          <w:color w:val="231F20"/>
          <w:w w:val="95"/>
        </w:rPr>
        <w:t>overall</w:t>
      </w:r>
      <w:r>
        <w:rPr>
          <w:color w:val="231F20"/>
          <w:spacing w:val="-34"/>
          <w:w w:val="95"/>
        </w:rPr>
        <w:t> </w:t>
      </w:r>
      <w:r>
        <w:rPr>
          <w:color w:val="231F20"/>
          <w:w w:val="95"/>
        </w:rPr>
        <w:t>path of</w:t>
      </w:r>
      <w:r>
        <w:rPr>
          <w:color w:val="231F20"/>
          <w:spacing w:val="-31"/>
          <w:w w:val="95"/>
        </w:rPr>
        <w:t> </w:t>
      </w:r>
      <w:r>
        <w:rPr>
          <w:color w:val="231F20"/>
          <w:w w:val="95"/>
        </w:rPr>
        <w:t>the</w:t>
      </w:r>
      <w:r>
        <w:rPr>
          <w:color w:val="231F20"/>
          <w:spacing w:val="-30"/>
          <w:w w:val="95"/>
        </w:rPr>
        <w:t> </w:t>
      </w:r>
      <w:r>
        <w:rPr>
          <w:color w:val="231F20"/>
          <w:w w:val="95"/>
        </w:rPr>
        <w:t>consolidation</w:t>
      </w:r>
      <w:r>
        <w:rPr>
          <w:color w:val="231F20"/>
          <w:spacing w:val="-30"/>
          <w:w w:val="95"/>
        </w:rPr>
        <w:t> </w:t>
      </w:r>
      <w:r>
        <w:rPr>
          <w:color w:val="231F20"/>
          <w:w w:val="95"/>
        </w:rPr>
        <w:t>was</w:t>
      </w:r>
      <w:r>
        <w:rPr>
          <w:color w:val="231F20"/>
          <w:spacing w:val="-30"/>
          <w:w w:val="95"/>
        </w:rPr>
        <w:t> </w:t>
      </w:r>
      <w:r>
        <w:rPr>
          <w:color w:val="231F20"/>
          <w:w w:val="95"/>
        </w:rPr>
        <w:t>not</w:t>
      </w:r>
      <w:r>
        <w:rPr>
          <w:color w:val="231F20"/>
          <w:spacing w:val="-30"/>
          <w:w w:val="95"/>
        </w:rPr>
        <w:t> </w:t>
      </w:r>
      <w:r>
        <w:rPr>
          <w:color w:val="231F20"/>
          <w:w w:val="95"/>
        </w:rPr>
        <w:t>much</w:t>
      </w:r>
      <w:r>
        <w:rPr>
          <w:color w:val="231F20"/>
          <w:spacing w:val="-30"/>
          <w:w w:val="95"/>
        </w:rPr>
        <w:t> </w:t>
      </w:r>
      <w:r>
        <w:rPr>
          <w:color w:val="231F20"/>
          <w:w w:val="95"/>
        </w:rPr>
        <w:t>changed,</w:t>
      </w:r>
      <w:r>
        <w:rPr>
          <w:color w:val="231F20"/>
          <w:spacing w:val="-30"/>
          <w:w w:val="95"/>
        </w:rPr>
        <w:t> </w:t>
      </w:r>
      <w:r>
        <w:rPr>
          <w:color w:val="231F20"/>
          <w:w w:val="95"/>
        </w:rPr>
        <w:t>a</w:t>
      </w:r>
      <w:r>
        <w:rPr>
          <w:color w:val="231F20"/>
          <w:spacing w:val="-30"/>
          <w:w w:val="95"/>
        </w:rPr>
        <w:t> </w:t>
      </w:r>
      <w:r>
        <w:rPr>
          <w:color w:val="231F20"/>
          <w:w w:val="95"/>
        </w:rPr>
        <w:t>little</w:t>
      </w:r>
      <w:r>
        <w:rPr>
          <w:color w:val="231F20"/>
          <w:spacing w:val="-30"/>
          <w:w w:val="95"/>
        </w:rPr>
        <w:t> </w:t>
      </w:r>
      <w:r>
        <w:rPr>
          <w:color w:val="231F20"/>
          <w:w w:val="95"/>
        </w:rPr>
        <w:t>less</w:t>
      </w:r>
      <w:r>
        <w:rPr>
          <w:color w:val="231F20"/>
          <w:spacing w:val="-30"/>
          <w:w w:val="95"/>
        </w:rPr>
        <w:t> </w:t>
      </w:r>
      <w:r>
        <w:rPr>
          <w:color w:val="231F20"/>
          <w:w w:val="95"/>
        </w:rPr>
        <w:t>of</w:t>
      </w:r>
      <w:r>
        <w:rPr>
          <w:color w:val="231F20"/>
          <w:spacing w:val="-30"/>
          <w:w w:val="95"/>
        </w:rPr>
        <w:t> </w:t>
      </w:r>
      <w:r>
        <w:rPr>
          <w:color w:val="231F20"/>
          <w:w w:val="95"/>
        </w:rPr>
        <w:t>it takes</w:t>
      </w:r>
      <w:r>
        <w:rPr>
          <w:color w:val="231F20"/>
          <w:spacing w:val="-38"/>
          <w:w w:val="95"/>
        </w:rPr>
        <w:t> </w:t>
      </w:r>
      <w:r>
        <w:rPr>
          <w:color w:val="231F20"/>
          <w:w w:val="95"/>
        </w:rPr>
        <w:t>place</w:t>
      </w:r>
      <w:r>
        <w:rPr>
          <w:color w:val="231F20"/>
          <w:spacing w:val="-38"/>
          <w:w w:val="95"/>
        </w:rPr>
        <w:t> </w:t>
      </w:r>
      <w:r>
        <w:rPr>
          <w:color w:val="231F20"/>
          <w:w w:val="95"/>
        </w:rPr>
        <w:t>during</w:t>
      </w:r>
      <w:r>
        <w:rPr>
          <w:color w:val="231F20"/>
          <w:spacing w:val="-38"/>
          <w:w w:val="95"/>
        </w:rPr>
        <w:t> </w:t>
      </w:r>
      <w:r>
        <w:rPr>
          <w:color w:val="231F20"/>
          <w:w w:val="95"/>
        </w:rPr>
        <w:t>the</w:t>
      </w:r>
      <w:r>
        <w:rPr>
          <w:color w:val="231F20"/>
          <w:spacing w:val="-38"/>
          <w:w w:val="95"/>
        </w:rPr>
        <w:t> </w:t>
      </w:r>
      <w:r>
        <w:rPr>
          <w:color w:val="231F20"/>
          <w:w w:val="95"/>
        </w:rPr>
        <w:t>MPC’s</w:t>
      </w:r>
      <w:r>
        <w:rPr>
          <w:color w:val="231F20"/>
          <w:spacing w:val="-37"/>
          <w:w w:val="95"/>
        </w:rPr>
        <w:t> </w:t>
      </w:r>
      <w:r>
        <w:rPr>
          <w:color w:val="231F20"/>
          <w:w w:val="95"/>
        </w:rPr>
        <w:t>three-year</w:t>
      </w:r>
      <w:r>
        <w:rPr>
          <w:color w:val="231F20"/>
          <w:spacing w:val="-38"/>
          <w:w w:val="95"/>
        </w:rPr>
        <w:t> </w:t>
      </w:r>
      <w:r>
        <w:rPr>
          <w:color w:val="231F20"/>
          <w:w w:val="95"/>
        </w:rPr>
        <w:t>forecast</w:t>
      </w:r>
      <w:r>
        <w:rPr>
          <w:color w:val="231F20"/>
          <w:spacing w:val="-38"/>
          <w:w w:val="95"/>
        </w:rPr>
        <w:t> </w:t>
      </w:r>
      <w:r>
        <w:rPr>
          <w:color w:val="231F20"/>
          <w:w w:val="95"/>
        </w:rPr>
        <w:t>period</w:t>
      </w:r>
      <w:r>
        <w:rPr>
          <w:color w:val="231F20"/>
          <w:spacing w:val="-38"/>
          <w:w w:val="95"/>
        </w:rPr>
        <w:t> </w:t>
      </w:r>
      <w:r>
        <w:rPr>
          <w:color w:val="231F20"/>
          <w:w w:val="95"/>
        </w:rPr>
        <w:t>than was</w:t>
      </w:r>
      <w:r>
        <w:rPr>
          <w:color w:val="231F20"/>
          <w:spacing w:val="-32"/>
          <w:w w:val="95"/>
        </w:rPr>
        <w:t> </w:t>
      </w:r>
      <w:r>
        <w:rPr>
          <w:color w:val="231F20"/>
          <w:w w:val="95"/>
        </w:rPr>
        <w:t>the</w:t>
      </w:r>
      <w:r>
        <w:rPr>
          <w:color w:val="231F20"/>
          <w:spacing w:val="-32"/>
          <w:w w:val="95"/>
        </w:rPr>
        <w:t> </w:t>
      </w:r>
      <w:r>
        <w:rPr>
          <w:color w:val="231F20"/>
          <w:w w:val="95"/>
        </w:rPr>
        <w:t>case</w:t>
      </w:r>
      <w:r>
        <w:rPr>
          <w:color w:val="231F20"/>
          <w:spacing w:val="-31"/>
          <w:w w:val="95"/>
        </w:rPr>
        <w:t> </w:t>
      </w:r>
      <w:r>
        <w:rPr>
          <w:color w:val="231F20"/>
          <w:w w:val="95"/>
        </w:rPr>
        <w:t>in</w:t>
      </w:r>
      <w:r>
        <w:rPr>
          <w:color w:val="231F20"/>
          <w:spacing w:val="-32"/>
          <w:w w:val="95"/>
        </w:rPr>
        <w:t> </w:t>
      </w:r>
      <w:r>
        <w:rPr>
          <w:color w:val="231F20"/>
          <w:w w:val="95"/>
        </w:rPr>
        <w:t>the</w:t>
      </w:r>
      <w:r>
        <w:rPr>
          <w:color w:val="231F20"/>
          <w:spacing w:val="-32"/>
          <w:w w:val="95"/>
        </w:rPr>
        <w:t> </w:t>
      </w:r>
      <w:r>
        <w:rPr>
          <w:color w:val="231F20"/>
          <w:w w:val="95"/>
        </w:rPr>
        <w:t>May</w:t>
      </w:r>
      <w:r>
        <w:rPr>
          <w:color w:val="231F20"/>
          <w:spacing w:val="-31"/>
          <w:w w:val="95"/>
        </w:rPr>
        <w:t> </w:t>
      </w:r>
      <w:r>
        <w:rPr>
          <w:color w:val="231F20"/>
          <w:w w:val="95"/>
        </w:rPr>
        <w:t>projections,</w:t>
      </w:r>
      <w:r>
        <w:rPr>
          <w:color w:val="231F20"/>
          <w:spacing w:val="-32"/>
          <w:w w:val="95"/>
        </w:rPr>
        <w:t> </w:t>
      </w:r>
      <w:r>
        <w:rPr>
          <w:color w:val="231F20"/>
          <w:w w:val="95"/>
        </w:rPr>
        <w:t>with</w:t>
      </w:r>
      <w:r>
        <w:rPr>
          <w:color w:val="231F20"/>
          <w:spacing w:val="-31"/>
          <w:w w:val="95"/>
        </w:rPr>
        <w:t> </w:t>
      </w:r>
      <w:r>
        <w:rPr>
          <w:color w:val="231F20"/>
          <w:w w:val="95"/>
        </w:rPr>
        <w:t>more</w:t>
      </w:r>
      <w:r>
        <w:rPr>
          <w:color w:val="231F20"/>
          <w:spacing w:val="-32"/>
          <w:w w:val="95"/>
        </w:rPr>
        <w:t> </w:t>
      </w:r>
      <w:r>
        <w:rPr>
          <w:color w:val="231F20"/>
          <w:w w:val="95"/>
        </w:rPr>
        <w:t>happening</w:t>
      </w:r>
      <w:r>
        <w:rPr>
          <w:color w:val="231F20"/>
          <w:spacing w:val="-32"/>
          <w:w w:val="95"/>
        </w:rPr>
        <w:t> </w:t>
      </w:r>
      <w:r>
        <w:rPr>
          <w:color w:val="231F20"/>
          <w:w w:val="95"/>
        </w:rPr>
        <w:t>in </w:t>
      </w:r>
      <w:r>
        <w:rPr>
          <w:color w:val="231F20"/>
        </w:rPr>
        <w:t>future years. The consolidation includes a number of </w:t>
      </w:r>
      <w:r>
        <w:rPr>
          <w:color w:val="231F20"/>
          <w:w w:val="95"/>
        </w:rPr>
        <w:t>measures, including reductions in departmental spending relative</w:t>
      </w:r>
      <w:r>
        <w:rPr>
          <w:color w:val="231F20"/>
          <w:spacing w:val="-29"/>
          <w:w w:val="95"/>
        </w:rPr>
        <w:t> </w:t>
      </w:r>
      <w:r>
        <w:rPr>
          <w:color w:val="231F20"/>
          <w:w w:val="95"/>
        </w:rPr>
        <w:t>to</w:t>
      </w:r>
      <w:r>
        <w:rPr>
          <w:color w:val="231F20"/>
          <w:spacing w:val="-29"/>
          <w:w w:val="95"/>
        </w:rPr>
        <w:t> </w:t>
      </w:r>
      <w:r>
        <w:rPr>
          <w:color w:val="231F20"/>
          <w:w w:val="95"/>
        </w:rPr>
        <w:t>GDP,</w:t>
      </w:r>
      <w:r>
        <w:rPr>
          <w:color w:val="231F20"/>
          <w:spacing w:val="-29"/>
          <w:w w:val="95"/>
        </w:rPr>
        <w:t> </w:t>
      </w:r>
      <w:r>
        <w:rPr>
          <w:color w:val="231F20"/>
          <w:w w:val="95"/>
        </w:rPr>
        <w:t>cuts</w:t>
      </w:r>
      <w:r>
        <w:rPr>
          <w:color w:val="231F20"/>
          <w:spacing w:val="-28"/>
          <w:w w:val="95"/>
        </w:rPr>
        <w:t> </w:t>
      </w:r>
      <w:r>
        <w:rPr>
          <w:color w:val="231F20"/>
          <w:w w:val="95"/>
        </w:rPr>
        <w:t>in</w:t>
      </w:r>
      <w:r>
        <w:rPr>
          <w:color w:val="231F20"/>
          <w:spacing w:val="-29"/>
          <w:w w:val="95"/>
        </w:rPr>
        <w:t> </w:t>
      </w:r>
      <w:r>
        <w:rPr>
          <w:color w:val="231F20"/>
          <w:w w:val="95"/>
        </w:rPr>
        <w:t>some</w:t>
      </w:r>
      <w:r>
        <w:rPr>
          <w:color w:val="231F20"/>
          <w:spacing w:val="-29"/>
          <w:w w:val="95"/>
        </w:rPr>
        <w:t> </w:t>
      </w:r>
      <w:r>
        <w:rPr>
          <w:color w:val="231F20"/>
          <w:w w:val="95"/>
        </w:rPr>
        <w:t>welfare</w:t>
      </w:r>
      <w:r>
        <w:rPr>
          <w:color w:val="231F20"/>
          <w:spacing w:val="-28"/>
          <w:w w:val="95"/>
        </w:rPr>
        <w:t> </w:t>
      </w:r>
      <w:r>
        <w:rPr>
          <w:color w:val="231F20"/>
          <w:w w:val="95"/>
        </w:rPr>
        <w:t>payments</w:t>
      </w:r>
      <w:r>
        <w:rPr>
          <w:color w:val="231F20"/>
          <w:spacing w:val="-29"/>
          <w:w w:val="95"/>
        </w:rPr>
        <w:t> </w:t>
      </w:r>
      <w:r>
        <w:rPr>
          <w:color w:val="231F20"/>
          <w:w w:val="95"/>
        </w:rPr>
        <w:t>and</w:t>
      </w:r>
      <w:r>
        <w:rPr>
          <w:color w:val="231F20"/>
          <w:spacing w:val="-29"/>
          <w:w w:val="95"/>
        </w:rPr>
        <w:t> </w:t>
      </w:r>
      <w:r>
        <w:rPr>
          <w:color w:val="231F20"/>
          <w:w w:val="95"/>
        </w:rPr>
        <w:t>higher taxes.</w:t>
      </w:r>
      <w:r>
        <w:rPr>
          <w:color w:val="231F20"/>
          <w:spacing w:val="-21"/>
          <w:w w:val="95"/>
        </w:rPr>
        <w:t> </w:t>
      </w:r>
      <w:r>
        <w:rPr>
          <w:color w:val="231F20"/>
          <w:w w:val="95"/>
        </w:rPr>
        <w:t>These</w:t>
      </w:r>
      <w:r>
        <w:rPr>
          <w:color w:val="231F20"/>
          <w:spacing w:val="-39"/>
          <w:w w:val="95"/>
        </w:rPr>
        <w:t> </w:t>
      </w:r>
      <w:r>
        <w:rPr>
          <w:color w:val="231F20"/>
          <w:w w:val="95"/>
        </w:rPr>
        <w:t>are</w:t>
      </w:r>
      <w:r>
        <w:rPr>
          <w:color w:val="231F20"/>
          <w:spacing w:val="-39"/>
          <w:w w:val="95"/>
        </w:rPr>
        <w:t> </w:t>
      </w:r>
      <w:r>
        <w:rPr>
          <w:color w:val="231F20"/>
          <w:w w:val="95"/>
        </w:rPr>
        <w:t>likely</w:t>
      </w:r>
      <w:r>
        <w:rPr>
          <w:color w:val="231F20"/>
          <w:spacing w:val="-38"/>
          <w:w w:val="95"/>
        </w:rPr>
        <w:t> </w:t>
      </w:r>
      <w:r>
        <w:rPr>
          <w:color w:val="231F20"/>
          <w:w w:val="95"/>
        </w:rPr>
        <w:t>to</w:t>
      </w:r>
      <w:r>
        <w:rPr>
          <w:color w:val="231F20"/>
          <w:spacing w:val="-39"/>
          <w:w w:val="95"/>
        </w:rPr>
        <w:t> </w:t>
      </w:r>
      <w:r>
        <w:rPr>
          <w:color w:val="231F20"/>
          <w:w w:val="95"/>
        </w:rPr>
        <w:t>have</w:t>
      </w:r>
      <w:r>
        <w:rPr>
          <w:color w:val="231F20"/>
          <w:spacing w:val="-39"/>
          <w:w w:val="95"/>
        </w:rPr>
        <w:t> </w:t>
      </w:r>
      <w:r>
        <w:rPr>
          <w:color w:val="231F20"/>
          <w:w w:val="95"/>
        </w:rPr>
        <w:t>differing</w:t>
      </w:r>
      <w:r>
        <w:rPr>
          <w:color w:val="231F20"/>
          <w:spacing w:val="-39"/>
          <w:w w:val="95"/>
        </w:rPr>
        <w:t> </w:t>
      </w:r>
      <w:r>
        <w:rPr>
          <w:color w:val="231F20"/>
          <w:w w:val="95"/>
        </w:rPr>
        <w:t>effects</w:t>
      </w:r>
      <w:r>
        <w:rPr>
          <w:color w:val="231F20"/>
          <w:spacing w:val="-39"/>
          <w:w w:val="95"/>
        </w:rPr>
        <w:t> </w:t>
      </w:r>
      <w:r>
        <w:rPr>
          <w:color w:val="231F20"/>
          <w:w w:val="95"/>
        </w:rPr>
        <w:t>on</w:t>
      </w:r>
      <w:r>
        <w:rPr>
          <w:color w:val="231F20"/>
          <w:spacing w:val="-39"/>
          <w:w w:val="95"/>
        </w:rPr>
        <w:t> </w:t>
      </w:r>
      <w:r>
        <w:rPr>
          <w:color w:val="231F20"/>
          <w:w w:val="95"/>
        </w:rPr>
        <w:t>GDP</w:t>
      </w:r>
      <w:r>
        <w:rPr>
          <w:color w:val="231F20"/>
          <w:spacing w:val="-39"/>
          <w:w w:val="95"/>
        </w:rPr>
        <w:t> </w:t>
      </w:r>
      <w:r>
        <w:rPr>
          <w:color w:val="231F20"/>
          <w:w w:val="95"/>
        </w:rPr>
        <w:t>both</w:t>
      </w:r>
      <w:r>
        <w:rPr>
          <w:color w:val="231F20"/>
          <w:spacing w:val="-39"/>
          <w:w w:val="95"/>
        </w:rPr>
        <w:t> </w:t>
      </w:r>
      <w:r>
        <w:rPr>
          <w:color w:val="231F20"/>
          <w:w w:val="95"/>
        </w:rPr>
        <w:t>in </w:t>
      </w:r>
      <w:r>
        <w:rPr>
          <w:color w:val="231F20"/>
        </w:rPr>
        <w:t>terms of their initial impact and how long they drag on demand.</w:t>
      </w:r>
      <w:r>
        <w:rPr>
          <w:color w:val="231F20"/>
          <w:spacing w:val="-22"/>
        </w:rPr>
        <w:t> </w:t>
      </w:r>
      <w:r>
        <w:rPr>
          <w:color w:val="231F20"/>
        </w:rPr>
        <w:t>For</w:t>
      </w:r>
      <w:r>
        <w:rPr>
          <w:color w:val="231F20"/>
          <w:spacing w:val="-41"/>
        </w:rPr>
        <w:t> </w:t>
      </w:r>
      <w:r>
        <w:rPr>
          <w:color w:val="231F20"/>
        </w:rPr>
        <w:t>example,</w:t>
      </w:r>
      <w:r>
        <w:rPr>
          <w:color w:val="231F20"/>
          <w:spacing w:val="-41"/>
        </w:rPr>
        <w:t> </w:t>
      </w:r>
      <w:r>
        <w:rPr>
          <w:color w:val="231F20"/>
        </w:rPr>
        <w:t>a</w:t>
      </w:r>
      <w:r>
        <w:rPr>
          <w:color w:val="231F20"/>
          <w:spacing w:val="-41"/>
        </w:rPr>
        <w:t> </w:t>
      </w:r>
      <w:r>
        <w:rPr>
          <w:color w:val="231F20"/>
        </w:rPr>
        <w:t>reduction</w:t>
      </w:r>
      <w:r>
        <w:rPr>
          <w:color w:val="231F20"/>
          <w:spacing w:val="-42"/>
        </w:rPr>
        <w:t> </w:t>
      </w:r>
      <w:r>
        <w:rPr>
          <w:color w:val="231F20"/>
        </w:rPr>
        <w:t>in</w:t>
      </w:r>
      <w:r>
        <w:rPr>
          <w:color w:val="231F20"/>
          <w:spacing w:val="-41"/>
        </w:rPr>
        <w:t> </w:t>
      </w:r>
      <w:r>
        <w:rPr>
          <w:color w:val="231F20"/>
        </w:rPr>
        <w:t>public</w:t>
      </w:r>
      <w:r>
        <w:rPr>
          <w:color w:val="231F20"/>
          <w:spacing w:val="-41"/>
        </w:rPr>
        <w:t> </w:t>
      </w:r>
      <w:r>
        <w:rPr>
          <w:color w:val="231F20"/>
        </w:rPr>
        <w:t>investment </w:t>
      </w:r>
      <w:r>
        <w:rPr>
          <w:color w:val="231F20"/>
          <w:w w:val="95"/>
        </w:rPr>
        <w:t>reduces</w:t>
      </w:r>
      <w:r>
        <w:rPr>
          <w:color w:val="231F20"/>
          <w:spacing w:val="-37"/>
          <w:w w:val="95"/>
        </w:rPr>
        <w:t> </w:t>
      </w:r>
      <w:r>
        <w:rPr>
          <w:color w:val="231F20"/>
          <w:w w:val="95"/>
        </w:rPr>
        <w:t>GDP</w:t>
      </w:r>
      <w:r>
        <w:rPr>
          <w:color w:val="231F20"/>
          <w:spacing w:val="-36"/>
          <w:w w:val="95"/>
        </w:rPr>
        <w:t> </w:t>
      </w:r>
      <w:r>
        <w:rPr>
          <w:color w:val="231F20"/>
          <w:w w:val="95"/>
        </w:rPr>
        <w:t>directly.</w:t>
      </w:r>
      <w:r>
        <w:rPr>
          <w:color w:val="231F20"/>
          <w:spacing w:val="-16"/>
          <w:w w:val="95"/>
        </w:rPr>
        <w:t> </w:t>
      </w:r>
      <w:r>
        <w:rPr>
          <w:color w:val="231F20"/>
          <w:w w:val="95"/>
        </w:rPr>
        <w:t>The</w:t>
      </w:r>
      <w:r>
        <w:rPr>
          <w:color w:val="231F20"/>
          <w:spacing w:val="-36"/>
          <w:w w:val="95"/>
        </w:rPr>
        <w:t> </w:t>
      </w:r>
      <w:r>
        <w:rPr>
          <w:color w:val="231F20"/>
          <w:w w:val="95"/>
        </w:rPr>
        <w:t>effects</w:t>
      </w:r>
      <w:r>
        <w:rPr>
          <w:color w:val="231F20"/>
          <w:spacing w:val="-37"/>
          <w:w w:val="95"/>
        </w:rPr>
        <w:t> </w:t>
      </w:r>
      <w:r>
        <w:rPr>
          <w:color w:val="231F20"/>
          <w:w w:val="95"/>
        </w:rPr>
        <w:t>of</w:t>
      </w:r>
      <w:r>
        <w:rPr>
          <w:color w:val="231F20"/>
          <w:spacing w:val="-36"/>
          <w:w w:val="95"/>
        </w:rPr>
        <w:t> </w:t>
      </w:r>
      <w:r>
        <w:rPr>
          <w:color w:val="231F20"/>
          <w:w w:val="95"/>
        </w:rPr>
        <w:t>other</w:t>
      </w:r>
      <w:r>
        <w:rPr>
          <w:color w:val="231F20"/>
          <w:spacing w:val="-36"/>
          <w:w w:val="95"/>
        </w:rPr>
        <w:t> </w:t>
      </w:r>
      <w:r>
        <w:rPr>
          <w:color w:val="231F20"/>
          <w:w w:val="95"/>
        </w:rPr>
        <w:t>measures,</w:t>
      </w:r>
      <w:r>
        <w:rPr>
          <w:color w:val="231F20"/>
          <w:spacing w:val="-37"/>
          <w:w w:val="95"/>
        </w:rPr>
        <w:t> </w:t>
      </w:r>
      <w:r>
        <w:rPr>
          <w:color w:val="231F20"/>
          <w:w w:val="95"/>
        </w:rPr>
        <w:t>such</w:t>
      </w:r>
      <w:r>
        <w:rPr>
          <w:color w:val="231F20"/>
          <w:spacing w:val="-36"/>
          <w:w w:val="95"/>
        </w:rPr>
        <w:t> </w:t>
      </w:r>
      <w:r>
        <w:rPr>
          <w:color w:val="231F20"/>
          <w:w w:val="95"/>
        </w:rPr>
        <w:t>as changes</w:t>
      </w:r>
      <w:r>
        <w:rPr>
          <w:color w:val="231F20"/>
          <w:spacing w:val="-37"/>
          <w:w w:val="95"/>
        </w:rPr>
        <w:t> </w:t>
      </w:r>
      <w:r>
        <w:rPr>
          <w:color w:val="231F20"/>
          <w:w w:val="95"/>
        </w:rPr>
        <w:t>to</w:t>
      </w:r>
      <w:r>
        <w:rPr>
          <w:color w:val="231F20"/>
          <w:spacing w:val="-36"/>
          <w:w w:val="95"/>
        </w:rPr>
        <w:t> </w:t>
      </w:r>
      <w:r>
        <w:rPr>
          <w:color w:val="231F20"/>
          <w:w w:val="95"/>
        </w:rPr>
        <w:t>public</w:t>
      </w:r>
      <w:r>
        <w:rPr>
          <w:color w:val="231F20"/>
          <w:spacing w:val="-36"/>
          <w:w w:val="95"/>
        </w:rPr>
        <w:t> </w:t>
      </w:r>
      <w:r>
        <w:rPr>
          <w:color w:val="231F20"/>
          <w:w w:val="95"/>
        </w:rPr>
        <w:t>sector</w:t>
      </w:r>
      <w:r>
        <w:rPr>
          <w:color w:val="231F20"/>
          <w:spacing w:val="-36"/>
          <w:w w:val="95"/>
        </w:rPr>
        <w:t> </w:t>
      </w:r>
      <w:r>
        <w:rPr>
          <w:color w:val="231F20"/>
          <w:w w:val="95"/>
        </w:rPr>
        <w:t>pay</w:t>
      </w:r>
      <w:r>
        <w:rPr>
          <w:color w:val="231F20"/>
          <w:spacing w:val="-36"/>
          <w:w w:val="95"/>
        </w:rPr>
        <w:t> </w:t>
      </w:r>
      <w:r>
        <w:rPr>
          <w:color w:val="231F20"/>
          <w:w w:val="95"/>
        </w:rPr>
        <w:t>or</w:t>
      </w:r>
      <w:r>
        <w:rPr>
          <w:color w:val="231F20"/>
          <w:spacing w:val="-36"/>
          <w:w w:val="95"/>
        </w:rPr>
        <w:t> </w:t>
      </w:r>
      <w:r>
        <w:rPr>
          <w:color w:val="231F20"/>
          <w:w w:val="95"/>
        </w:rPr>
        <w:t>taxes,</w:t>
      </w:r>
      <w:r>
        <w:rPr>
          <w:color w:val="231F20"/>
          <w:spacing w:val="-37"/>
          <w:w w:val="95"/>
        </w:rPr>
        <w:t> </w:t>
      </w:r>
      <w:r>
        <w:rPr>
          <w:color w:val="231F20"/>
          <w:w w:val="95"/>
        </w:rPr>
        <w:t>may</w:t>
      </w:r>
      <w:r>
        <w:rPr>
          <w:color w:val="231F20"/>
          <w:spacing w:val="-36"/>
          <w:w w:val="95"/>
        </w:rPr>
        <w:t> </w:t>
      </w:r>
      <w:r>
        <w:rPr>
          <w:color w:val="231F20"/>
          <w:w w:val="95"/>
        </w:rPr>
        <w:t>take</w:t>
      </w:r>
      <w:r>
        <w:rPr>
          <w:color w:val="231F20"/>
          <w:spacing w:val="-36"/>
          <w:w w:val="95"/>
        </w:rPr>
        <w:t> </w:t>
      </w:r>
      <w:r>
        <w:rPr>
          <w:color w:val="231F20"/>
          <w:w w:val="95"/>
        </w:rPr>
        <w:t>longer</w:t>
      </w:r>
      <w:r>
        <w:rPr>
          <w:color w:val="231F20"/>
          <w:spacing w:val="-36"/>
          <w:w w:val="95"/>
        </w:rPr>
        <w:t> </w:t>
      </w:r>
      <w:r>
        <w:rPr>
          <w:color w:val="231F20"/>
          <w:w w:val="95"/>
        </w:rPr>
        <w:t>to</w:t>
      </w:r>
      <w:r>
        <w:rPr>
          <w:color w:val="231F20"/>
          <w:spacing w:val="-36"/>
          <w:w w:val="95"/>
        </w:rPr>
        <w:t> </w:t>
      </w:r>
      <w:r>
        <w:rPr>
          <w:color w:val="231F20"/>
          <w:w w:val="95"/>
        </w:rPr>
        <w:t>feed through</w:t>
      </w:r>
      <w:r>
        <w:rPr>
          <w:color w:val="231F20"/>
          <w:spacing w:val="-33"/>
          <w:w w:val="95"/>
        </w:rPr>
        <w:t> </w:t>
      </w:r>
      <w:r>
        <w:rPr>
          <w:color w:val="231F20"/>
          <w:w w:val="95"/>
        </w:rPr>
        <w:t>and</w:t>
      </w:r>
      <w:r>
        <w:rPr>
          <w:color w:val="231F20"/>
          <w:spacing w:val="-33"/>
          <w:w w:val="95"/>
        </w:rPr>
        <w:t> </w:t>
      </w:r>
      <w:r>
        <w:rPr>
          <w:color w:val="231F20"/>
          <w:w w:val="95"/>
        </w:rPr>
        <w:t>depend</w:t>
      </w:r>
      <w:r>
        <w:rPr>
          <w:color w:val="231F20"/>
          <w:spacing w:val="-33"/>
          <w:w w:val="95"/>
        </w:rPr>
        <w:t> </w:t>
      </w:r>
      <w:r>
        <w:rPr>
          <w:color w:val="231F20"/>
          <w:w w:val="95"/>
        </w:rPr>
        <w:t>on</w:t>
      </w:r>
      <w:r>
        <w:rPr>
          <w:color w:val="231F20"/>
          <w:spacing w:val="-33"/>
          <w:w w:val="95"/>
        </w:rPr>
        <w:t> </w:t>
      </w:r>
      <w:r>
        <w:rPr>
          <w:color w:val="231F20"/>
          <w:w w:val="95"/>
        </w:rPr>
        <w:t>how</w:t>
      </w:r>
      <w:r>
        <w:rPr>
          <w:color w:val="231F20"/>
          <w:spacing w:val="-33"/>
          <w:w w:val="95"/>
        </w:rPr>
        <w:t> </w:t>
      </w:r>
      <w:r>
        <w:rPr>
          <w:color w:val="231F20"/>
          <w:w w:val="95"/>
        </w:rPr>
        <w:t>households</w:t>
      </w:r>
      <w:r>
        <w:rPr>
          <w:color w:val="231F20"/>
          <w:spacing w:val="-33"/>
          <w:w w:val="95"/>
        </w:rPr>
        <w:t> </w:t>
      </w:r>
      <w:r>
        <w:rPr>
          <w:color w:val="231F20"/>
          <w:w w:val="95"/>
        </w:rPr>
        <w:t>and</w:t>
      </w:r>
      <w:r>
        <w:rPr>
          <w:color w:val="231F20"/>
          <w:spacing w:val="-33"/>
          <w:w w:val="95"/>
        </w:rPr>
        <w:t> </w:t>
      </w:r>
      <w:r>
        <w:rPr>
          <w:color w:val="231F20"/>
          <w:w w:val="95"/>
        </w:rPr>
        <w:t>companies</w:t>
      </w:r>
      <w:r>
        <w:rPr>
          <w:color w:val="231F20"/>
          <w:spacing w:val="-33"/>
          <w:w w:val="95"/>
        </w:rPr>
        <w:t> </w:t>
      </w:r>
      <w:r>
        <w:rPr>
          <w:color w:val="231F20"/>
          <w:w w:val="95"/>
        </w:rPr>
        <w:t>react to</w:t>
      </w:r>
      <w:r>
        <w:rPr>
          <w:color w:val="231F20"/>
          <w:spacing w:val="-34"/>
          <w:w w:val="95"/>
        </w:rPr>
        <w:t> </w:t>
      </w:r>
      <w:r>
        <w:rPr>
          <w:color w:val="231F20"/>
          <w:w w:val="95"/>
        </w:rPr>
        <w:t>changes</w:t>
      </w:r>
      <w:r>
        <w:rPr>
          <w:color w:val="231F20"/>
          <w:spacing w:val="-33"/>
          <w:w w:val="95"/>
        </w:rPr>
        <w:t> </w:t>
      </w:r>
      <w:r>
        <w:rPr>
          <w:color w:val="231F20"/>
          <w:w w:val="95"/>
        </w:rPr>
        <w:t>in</w:t>
      </w:r>
      <w:r>
        <w:rPr>
          <w:color w:val="231F20"/>
          <w:spacing w:val="-33"/>
          <w:w w:val="95"/>
        </w:rPr>
        <w:t> </w:t>
      </w:r>
      <w:r>
        <w:rPr>
          <w:color w:val="231F20"/>
          <w:w w:val="95"/>
        </w:rPr>
        <w:t>their</w:t>
      </w:r>
      <w:r>
        <w:rPr>
          <w:color w:val="231F20"/>
          <w:spacing w:val="-33"/>
          <w:w w:val="95"/>
        </w:rPr>
        <w:t> </w:t>
      </w:r>
      <w:r>
        <w:rPr>
          <w:color w:val="231F20"/>
          <w:w w:val="95"/>
        </w:rPr>
        <w:t>income.</w:t>
      </w:r>
      <w:r>
        <w:rPr>
          <w:color w:val="231F20"/>
          <w:spacing w:val="-9"/>
          <w:w w:val="95"/>
        </w:rPr>
        <w:t> </w:t>
      </w:r>
      <w:r>
        <w:rPr>
          <w:color w:val="231F20"/>
          <w:w w:val="95"/>
        </w:rPr>
        <w:t>The</w:t>
      </w:r>
      <w:r>
        <w:rPr>
          <w:color w:val="231F20"/>
          <w:spacing w:val="-33"/>
          <w:w w:val="95"/>
        </w:rPr>
        <w:t> </w:t>
      </w:r>
      <w:r>
        <w:rPr>
          <w:color w:val="231F20"/>
          <w:w w:val="95"/>
        </w:rPr>
        <w:t>overall</w:t>
      </w:r>
      <w:r>
        <w:rPr>
          <w:color w:val="231F20"/>
          <w:spacing w:val="-34"/>
          <w:w w:val="95"/>
        </w:rPr>
        <w:t> </w:t>
      </w:r>
      <w:r>
        <w:rPr>
          <w:color w:val="231F20"/>
          <w:w w:val="95"/>
        </w:rPr>
        <w:t>drag</w:t>
      </w:r>
      <w:r>
        <w:rPr>
          <w:color w:val="231F20"/>
          <w:spacing w:val="-33"/>
          <w:w w:val="95"/>
        </w:rPr>
        <w:t> </w:t>
      </w:r>
      <w:r>
        <w:rPr>
          <w:color w:val="231F20"/>
          <w:w w:val="95"/>
        </w:rPr>
        <w:t>on</w:t>
      </w:r>
      <w:r>
        <w:rPr>
          <w:color w:val="231F20"/>
          <w:spacing w:val="-33"/>
          <w:w w:val="95"/>
        </w:rPr>
        <w:t> </w:t>
      </w:r>
      <w:r>
        <w:rPr>
          <w:color w:val="231F20"/>
          <w:w w:val="95"/>
        </w:rPr>
        <w:t>activity</w:t>
      </w:r>
      <w:r>
        <w:rPr>
          <w:color w:val="231F20"/>
          <w:spacing w:val="-33"/>
          <w:w w:val="95"/>
        </w:rPr>
        <w:t> </w:t>
      </w:r>
      <w:r>
        <w:rPr>
          <w:color w:val="231F20"/>
          <w:w w:val="95"/>
        </w:rPr>
        <w:t>from the</w:t>
      </w:r>
      <w:r>
        <w:rPr>
          <w:color w:val="231F20"/>
          <w:spacing w:val="-35"/>
          <w:w w:val="95"/>
        </w:rPr>
        <w:t> </w:t>
      </w:r>
      <w:r>
        <w:rPr>
          <w:color w:val="231F20"/>
          <w:w w:val="95"/>
        </w:rPr>
        <w:t>consolidation</w:t>
      </w:r>
      <w:r>
        <w:rPr>
          <w:color w:val="231F20"/>
          <w:spacing w:val="-34"/>
          <w:w w:val="95"/>
        </w:rPr>
        <w:t> </w:t>
      </w:r>
      <w:r>
        <w:rPr>
          <w:color w:val="231F20"/>
          <w:w w:val="95"/>
        </w:rPr>
        <w:t>is</w:t>
      </w:r>
      <w:r>
        <w:rPr>
          <w:color w:val="231F20"/>
          <w:spacing w:val="-35"/>
          <w:w w:val="95"/>
        </w:rPr>
        <w:t> </w:t>
      </w:r>
      <w:r>
        <w:rPr>
          <w:color w:val="231F20"/>
          <w:w w:val="95"/>
        </w:rPr>
        <w:t>uncertain.</w:t>
      </w:r>
      <w:r>
        <w:rPr>
          <w:color w:val="231F20"/>
          <w:spacing w:val="-11"/>
          <w:w w:val="95"/>
        </w:rPr>
        <w:t> </w:t>
      </w:r>
      <w:r>
        <w:rPr>
          <w:color w:val="231F20"/>
          <w:w w:val="95"/>
        </w:rPr>
        <w:t>It</w:t>
      </w:r>
      <w:r>
        <w:rPr>
          <w:color w:val="231F20"/>
          <w:spacing w:val="-34"/>
          <w:w w:val="95"/>
        </w:rPr>
        <w:t> </w:t>
      </w:r>
      <w:r>
        <w:rPr>
          <w:color w:val="231F20"/>
          <w:w w:val="95"/>
        </w:rPr>
        <w:t>will</w:t>
      </w:r>
      <w:r>
        <w:rPr>
          <w:color w:val="231F20"/>
          <w:spacing w:val="-34"/>
          <w:w w:val="95"/>
        </w:rPr>
        <w:t> </w:t>
      </w:r>
      <w:r>
        <w:rPr>
          <w:color w:val="231F20"/>
          <w:w w:val="95"/>
        </w:rPr>
        <w:t>depend</w:t>
      </w:r>
      <w:r>
        <w:rPr>
          <w:color w:val="231F20"/>
          <w:spacing w:val="-35"/>
          <w:w w:val="95"/>
        </w:rPr>
        <w:t> </w:t>
      </w:r>
      <w:r>
        <w:rPr>
          <w:color w:val="231F20"/>
          <w:w w:val="95"/>
        </w:rPr>
        <w:t>on</w:t>
      </w:r>
      <w:r>
        <w:rPr>
          <w:color w:val="231F20"/>
          <w:spacing w:val="-34"/>
          <w:w w:val="95"/>
        </w:rPr>
        <w:t> </w:t>
      </w:r>
      <w:r>
        <w:rPr>
          <w:color w:val="231F20"/>
          <w:w w:val="95"/>
        </w:rPr>
        <w:t>factors</w:t>
      </w:r>
      <w:r>
        <w:rPr>
          <w:color w:val="231F20"/>
          <w:spacing w:val="-35"/>
          <w:w w:val="95"/>
        </w:rPr>
        <w:t> </w:t>
      </w:r>
      <w:r>
        <w:rPr>
          <w:color w:val="231F20"/>
          <w:w w:val="95"/>
        </w:rPr>
        <w:t>such as</w:t>
      </w:r>
      <w:r>
        <w:rPr>
          <w:color w:val="231F20"/>
          <w:spacing w:val="-33"/>
          <w:w w:val="95"/>
        </w:rPr>
        <w:t> </w:t>
      </w:r>
      <w:r>
        <w:rPr>
          <w:color w:val="231F20"/>
          <w:w w:val="95"/>
        </w:rPr>
        <w:t>the</w:t>
      </w:r>
      <w:r>
        <w:rPr>
          <w:color w:val="231F20"/>
          <w:spacing w:val="-33"/>
          <w:w w:val="95"/>
        </w:rPr>
        <w:t> </w:t>
      </w:r>
      <w:r>
        <w:rPr>
          <w:color w:val="231F20"/>
          <w:w w:val="95"/>
        </w:rPr>
        <w:t>proportion</w:t>
      </w:r>
      <w:r>
        <w:rPr>
          <w:color w:val="231F20"/>
          <w:spacing w:val="-32"/>
          <w:w w:val="95"/>
        </w:rPr>
        <w:t> </w:t>
      </w:r>
      <w:r>
        <w:rPr>
          <w:color w:val="231F20"/>
          <w:w w:val="95"/>
        </w:rPr>
        <w:t>of</w:t>
      </w:r>
      <w:r>
        <w:rPr>
          <w:color w:val="231F20"/>
          <w:spacing w:val="-33"/>
          <w:w w:val="95"/>
        </w:rPr>
        <w:t> </w:t>
      </w:r>
      <w:r>
        <w:rPr>
          <w:color w:val="231F20"/>
          <w:w w:val="95"/>
        </w:rPr>
        <w:t>people</w:t>
      </w:r>
      <w:r>
        <w:rPr>
          <w:color w:val="231F20"/>
          <w:spacing w:val="-33"/>
          <w:w w:val="95"/>
        </w:rPr>
        <w:t> </w:t>
      </w:r>
      <w:r>
        <w:rPr>
          <w:color w:val="231F20"/>
          <w:w w:val="95"/>
        </w:rPr>
        <w:t>who</w:t>
      </w:r>
      <w:r>
        <w:rPr>
          <w:color w:val="231F20"/>
          <w:spacing w:val="-32"/>
          <w:w w:val="95"/>
        </w:rPr>
        <w:t> </w:t>
      </w:r>
      <w:r>
        <w:rPr>
          <w:color w:val="231F20"/>
          <w:w w:val="95"/>
        </w:rPr>
        <w:t>are</w:t>
      </w:r>
      <w:r>
        <w:rPr>
          <w:color w:val="231F20"/>
          <w:spacing w:val="-33"/>
          <w:w w:val="95"/>
        </w:rPr>
        <w:t> </w:t>
      </w:r>
      <w:r>
        <w:rPr>
          <w:color w:val="231F20"/>
          <w:w w:val="95"/>
        </w:rPr>
        <w:t>credit</w:t>
      </w:r>
      <w:r>
        <w:rPr>
          <w:color w:val="231F20"/>
          <w:spacing w:val="-33"/>
          <w:w w:val="95"/>
        </w:rPr>
        <w:t> </w:t>
      </w:r>
      <w:r>
        <w:rPr>
          <w:color w:val="231F20"/>
          <w:w w:val="95"/>
        </w:rPr>
        <w:t>constrained,</w:t>
      </w:r>
      <w:r>
        <w:rPr>
          <w:color w:val="231F20"/>
          <w:spacing w:val="-32"/>
          <w:w w:val="95"/>
        </w:rPr>
        <w:t> </w:t>
      </w:r>
      <w:r>
        <w:rPr>
          <w:color w:val="231F20"/>
          <w:w w:val="95"/>
        </w:rPr>
        <w:t>and therefore</w:t>
      </w:r>
      <w:r>
        <w:rPr>
          <w:color w:val="231F20"/>
          <w:spacing w:val="-31"/>
          <w:w w:val="95"/>
        </w:rPr>
        <w:t> </w:t>
      </w:r>
      <w:r>
        <w:rPr>
          <w:color w:val="231F20"/>
          <w:w w:val="95"/>
        </w:rPr>
        <w:t>cannot</w:t>
      </w:r>
      <w:r>
        <w:rPr>
          <w:color w:val="231F20"/>
          <w:spacing w:val="-30"/>
          <w:w w:val="95"/>
        </w:rPr>
        <w:t> </w:t>
      </w:r>
      <w:r>
        <w:rPr>
          <w:color w:val="231F20"/>
          <w:w w:val="95"/>
        </w:rPr>
        <w:t>smooth</w:t>
      </w:r>
      <w:r>
        <w:rPr>
          <w:color w:val="231F20"/>
          <w:spacing w:val="-31"/>
          <w:w w:val="95"/>
        </w:rPr>
        <w:t> </w:t>
      </w:r>
      <w:r>
        <w:rPr>
          <w:color w:val="231F20"/>
          <w:w w:val="95"/>
        </w:rPr>
        <w:t>through</w:t>
      </w:r>
      <w:r>
        <w:rPr>
          <w:color w:val="231F20"/>
          <w:spacing w:val="-30"/>
          <w:w w:val="95"/>
        </w:rPr>
        <w:t> </w:t>
      </w:r>
      <w:r>
        <w:rPr>
          <w:color w:val="231F20"/>
          <w:w w:val="95"/>
        </w:rPr>
        <w:t>changes</w:t>
      </w:r>
      <w:r>
        <w:rPr>
          <w:color w:val="231F20"/>
          <w:spacing w:val="-30"/>
          <w:w w:val="95"/>
        </w:rPr>
        <w:t> </w:t>
      </w:r>
      <w:r>
        <w:rPr>
          <w:color w:val="231F20"/>
          <w:w w:val="95"/>
        </w:rPr>
        <w:t>in</w:t>
      </w:r>
      <w:r>
        <w:rPr>
          <w:color w:val="231F20"/>
          <w:spacing w:val="-31"/>
          <w:w w:val="95"/>
        </w:rPr>
        <w:t> </w:t>
      </w:r>
      <w:r>
        <w:rPr>
          <w:color w:val="231F20"/>
          <w:w w:val="95"/>
        </w:rPr>
        <w:t>their</w:t>
      </w:r>
      <w:r>
        <w:rPr>
          <w:color w:val="231F20"/>
          <w:spacing w:val="-30"/>
          <w:w w:val="95"/>
        </w:rPr>
        <w:t> </w:t>
      </w:r>
      <w:r>
        <w:rPr>
          <w:color w:val="231F20"/>
          <w:w w:val="95"/>
        </w:rPr>
        <w:t>income, and</w:t>
      </w:r>
      <w:r>
        <w:rPr>
          <w:color w:val="231F20"/>
          <w:spacing w:val="-38"/>
          <w:w w:val="95"/>
        </w:rPr>
        <w:t> </w:t>
      </w:r>
      <w:r>
        <w:rPr>
          <w:color w:val="231F20"/>
          <w:w w:val="95"/>
        </w:rPr>
        <w:t>the</w:t>
      </w:r>
      <w:r>
        <w:rPr>
          <w:color w:val="231F20"/>
          <w:spacing w:val="-37"/>
          <w:w w:val="95"/>
        </w:rPr>
        <w:t> </w:t>
      </w:r>
      <w:r>
        <w:rPr>
          <w:color w:val="231F20"/>
          <w:w w:val="95"/>
        </w:rPr>
        <w:t>extent</w:t>
      </w:r>
      <w:r>
        <w:rPr>
          <w:color w:val="231F20"/>
          <w:spacing w:val="-37"/>
          <w:w w:val="95"/>
        </w:rPr>
        <w:t> </w:t>
      </w:r>
      <w:r>
        <w:rPr>
          <w:color w:val="231F20"/>
          <w:w w:val="95"/>
        </w:rPr>
        <w:t>to</w:t>
      </w:r>
      <w:r>
        <w:rPr>
          <w:color w:val="231F20"/>
          <w:spacing w:val="-37"/>
          <w:w w:val="95"/>
        </w:rPr>
        <w:t> </w:t>
      </w:r>
      <w:r>
        <w:rPr>
          <w:color w:val="231F20"/>
          <w:w w:val="95"/>
        </w:rPr>
        <w:t>which</w:t>
      </w:r>
      <w:r>
        <w:rPr>
          <w:color w:val="231F20"/>
          <w:spacing w:val="-37"/>
          <w:w w:val="95"/>
        </w:rPr>
        <w:t> </w:t>
      </w:r>
      <w:r>
        <w:rPr>
          <w:color w:val="231F20"/>
          <w:w w:val="95"/>
        </w:rPr>
        <w:t>some</w:t>
      </w:r>
      <w:r>
        <w:rPr>
          <w:color w:val="231F20"/>
          <w:spacing w:val="-37"/>
          <w:w w:val="95"/>
        </w:rPr>
        <w:t> </w:t>
      </w:r>
      <w:r>
        <w:rPr>
          <w:color w:val="231F20"/>
          <w:w w:val="95"/>
        </w:rPr>
        <w:t>households</w:t>
      </w:r>
      <w:r>
        <w:rPr>
          <w:color w:val="231F20"/>
          <w:spacing w:val="-37"/>
          <w:w w:val="95"/>
        </w:rPr>
        <w:t> </w:t>
      </w:r>
      <w:r>
        <w:rPr>
          <w:color w:val="231F20"/>
          <w:w w:val="95"/>
        </w:rPr>
        <w:t>and</w:t>
      </w:r>
      <w:r>
        <w:rPr>
          <w:color w:val="231F20"/>
          <w:spacing w:val="-37"/>
          <w:w w:val="95"/>
        </w:rPr>
        <w:t> </w:t>
      </w:r>
      <w:r>
        <w:rPr>
          <w:color w:val="231F20"/>
          <w:w w:val="95"/>
        </w:rPr>
        <w:t>companies</w:t>
      </w:r>
      <w:r>
        <w:rPr>
          <w:color w:val="231F20"/>
          <w:spacing w:val="-37"/>
          <w:w w:val="95"/>
        </w:rPr>
        <w:t> </w:t>
      </w:r>
      <w:r>
        <w:rPr>
          <w:color w:val="231F20"/>
          <w:w w:val="95"/>
        </w:rPr>
        <w:t>have </w:t>
      </w:r>
      <w:r>
        <w:rPr>
          <w:color w:val="231F20"/>
        </w:rPr>
        <w:t>anticipated</w:t>
      </w:r>
      <w:r>
        <w:rPr>
          <w:color w:val="231F20"/>
          <w:spacing w:val="-44"/>
        </w:rPr>
        <w:t> </w:t>
      </w:r>
      <w:r>
        <w:rPr>
          <w:color w:val="231F20"/>
        </w:rPr>
        <w:t>the</w:t>
      </w:r>
      <w:r>
        <w:rPr>
          <w:color w:val="231F20"/>
          <w:spacing w:val="-43"/>
        </w:rPr>
        <w:t> </w:t>
      </w:r>
      <w:r>
        <w:rPr>
          <w:color w:val="231F20"/>
        </w:rPr>
        <w:t>changes</w:t>
      </w:r>
      <w:r>
        <w:rPr>
          <w:color w:val="231F20"/>
          <w:spacing w:val="-44"/>
        </w:rPr>
        <w:t> </w:t>
      </w:r>
      <w:r>
        <w:rPr>
          <w:color w:val="231F20"/>
        </w:rPr>
        <w:t>and</w:t>
      </w:r>
      <w:r>
        <w:rPr>
          <w:color w:val="231F20"/>
          <w:spacing w:val="-43"/>
        </w:rPr>
        <w:t> </w:t>
      </w:r>
      <w:r>
        <w:rPr>
          <w:color w:val="231F20"/>
        </w:rPr>
        <w:t>have</w:t>
      </w:r>
      <w:r>
        <w:rPr>
          <w:color w:val="231F20"/>
          <w:spacing w:val="-44"/>
        </w:rPr>
        <w:t> </w:t>
      </w:r>
      <w:r>
        <w:rPr>
          <w:color w:val="231F20"/>
        </w:rPr>
        <w:t>already</w:t>
      </w:r>
      <w:r>
        <w:rPr>
          <w:color w:val="231F20"/>
          <w:spacing w:val="-43"/>
        </w:rPr>
        <w:t> </w:t>
      </w:r>
      <w:r>
        <w:rPr>
          <w:color w:val="231F20"/>
        </w:rPr>
        <w:t>adjusted</w:t>
      </w:r>
      <w:r>
        <w:rPr>
          <w:color w:val="231F20"/>
          <w:spacing w:val="-44"/>
        </w:rPr>
        <w:t> </w:t>
      </w:r>
      <w:r>
        <w:rPr>
          <w:color w:val="231F20"/>
        </w:rPr>
        <w:t>their spending.</w:t>
      </w:r>
    </w:p>
    <w:p>
      <w:pPr>
        <w:pStyle w:val="BodyText"/>
        <w:spacing w:before="2"/>
        <w:rPr>
          <w:sz w:val="22"/>
        </w:rPr>
      </w:pPr>
    </w:p>
    <w:p>
      <w:pPr>
        <w:pStyle w:val="BodyText"/>
        <w:spacing w:line="268" w:lineRule="auto"/>
        <w:ind w:left="153" w:right="510"/>
      </w:pP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household</w:t>
      </w:r>
      <w:r>
        <w:rPr>
          <w:color w:val="231F20"/>
          <w:spacing w:val="-42"/>
          <w:w w:val="95"/>
        </w:rPr>
        <w:t> </w:t>
      </w:r>
      <w:r>
        <w:rPr>
          <w:color w:val="231F20"/>
          <w:w w:val="95"/>
        </w:rPr>
        <w:t>sector,</w:t>
      </w:r>
      <w:r>
        <w:rPr>
          <w:color w:val="231F20"/>
          <w:spacing w:val="-42"/>
          <w:w w:val="95"/>
        </w:rPr>
        <w:t> </w:t>
      </w:r>
      <w:r>
        <w:rPr>
          <w:color w:val="231F20"/>
          <w:w w:val="95"/>
        </w:rPr>
        <w:t>real</w:t>
      </w:r>
      <w:r>
        <w:rPr>
          <w:color w:val="231F20"/>
          <w:spacing w:val="-42"/>
          <w:w w:val="95"/>
        </w:rPr>
        <w:t> </w:t>
      </w:r>
      <w:r>
        <w:rPr>
          <w:color w:val="231F20"/>
          <w:w w:val="95"/>
        </w:rPr>
        <w:t>income</w:t>
      </w:r>
      <w:r>
        <w:rPr>
          <w:color w:val="231F20"/>
          <w:spacing w:val="-42"/>
          <w:w w:val="95"/>
        </w:rPr>
        <w:t> </w:t>
      </w:r>
      <w:r>
        <w:rPr>
          <w:color w:val="231F20"/>
          <w:w w:val="95"/>
        </w:rPr>
        <w:t>growth</w:t>
      </w:r>
      <w:r>
        <w:rPr>
          <w:color w:val="231F20"/>
          <w:spacing w:val="-42"/>
          <w:w w:val="95"/>
        </w:rPr>
        <w:t> </w:t>
      </w:r>
      <w:r>
        <w:rPr>
          <w:color w:val="231F20"/>
          <w:w w:val="95"/>
        </w:rPr>
        <w:t>is</w:t>
      </w:r>
      <w:r>
        <w:rPr>
          <w:color w:val="231F20"/>
          <w:spacing w:val="-42"/>
          <w:w w:val="95"/>
        </w:rPr>
        <w:t> </w:t>
      </w:r>
      <w:r>
        <w:rPr>
          <w:color w:val="231F20"/>
          <w:w w:val="95"/>
        </w:rPr>
        <w:t>projected</w:t>
      </w:r>
      <w:r>
        <w:rPr>
          <w:color w:val="231F20"/>
          <w:spacing w:val="-42"/>
          <w:w w:val="95"/>
        </w:rPr>
        <w:t> </w:t>
      </w:r>
      <w:r>
        <w:rPr>
          <w:color w:val="231F20"/>
          <w:w w:val="95"/>
        </w:rPr>
        <w:t>to be</w:t>
      </w:r>
      <w:r>
        <w:rPr>
          <w:color w:val="231F20"/>
          <w:spacing w:val="-28"/>
          <w:w w:val="95"/>
        </w:rPr>
        <w:t> </w:t>
      </w:r>
      <w:r>
        <w:rPr>
          <w:color w:val="231F20"/>
          <w:w w:val="95"/>
        </w:rPr>
        <w:t>2½%</w:t>
      </w:r>
      <w:r>
        <w:rPr>
          <w:color w:val="231F20"/>
          <w:spacing w:val="-26"/>
          <w:w w:val="95"/>
        </w:rPr>
        <w:t> </w:t>
      </w:r>
      <w:r>
        <w:rPr>
          <w:color w:val="231F20"/>
          <w:w w:val="95"/>
        </w:rPr>
        <w:t>in</w:t>
      </w:r>
      <w:r>
        <w:rPr>
          <w:color w:val="231F20"/>
          <w:spacing w:val="-26"/>
          <w:w w:val="95"/>
        </w:rPr>
        <w:t> </w:t>
      </w:r>
      <w:r>
        <w:rPr>
          <w:color w:val="231F20"/>
          <w:w w:val="95"/>
        </w:rPr>
        <w:t>2015,</w:t>
      </w:r>
      <w:r>
        <w:rPr>
          <w:color w:val="231F20"/>
          <w:spacing w:val="-26"/>
          <w:w w:val="95"/>
        </w:rPr>
        <w:t> </w:t>
      </w:r>
      <w:r>
        <w:rPr>
          <w:color w:val="231F20"/>
          <w:w w:val="95"/>
        </w:rPr>
        <w:t>the</w:t>
      </w:r>
      <w:r>
        <w:rPr>
          <w:color w:val="231F20"/>
          <w:spacing w:val="-26"/>
          <w:w w:val="95"/>
        </w:rPr>
        <w:t> </w:t>
      </w:r>
      <w:r>
        <w:rPr>
          <w:color w:val="231F20"/>
          <w:w w:val="95"/>
        </w:rPr>
        <w:t>highest</w:t>
      </w:r>
      <w:r>
        <w:rPr>
          <w:color w:val="231F20"/>
          <w:spacing w:val="-26"/>
          <w:w w:val="95"/>
        </w:rPr>
        <w:t> </w:t>
      </w:r>
      <w:r>
        <w:rPr>
          <w:color w:val="231F20"/>
          <w:w w:val="95"/>
        </w:rPr>
        <w:t>annual</w:t>
      </w:r>
      <w:r>
        <w:rPr>
          <w:color w:val="231F20"/>
          <w:spacing w:val="-26"/>
          <w:w w:val="95"/>
        </w:rPr>
        <w:t> </w:t>
      </w:r>
      <w:r>
        <w:rPr>
          <w:color w:val="231F20"/>
          <w:w w:val="95"/>
        </w:rPr>
        <w:t>rate</w:t>
      </w:r>
      <w:r>
        <w:rPr>
          <w:color w:val="231F20"/>
          <w:spacing w:val="-26"/>
          <w:w w:val="95"/>
        </w:rPr>
        <w:t> </w:t>
      </w:r>
      <w:r>
        <w:rPr>
          <w:color w:val="231F20"/>
          <w:w w:val="95"/>
        </w:rPr>
        <w:t>since</w:t>
      </w:r>
      <w:r>
        <w:rPr>
          <w:color w:val="231F20"/>
          <w:spacing w:val="-27"/>
          <w:w w:val="95"/>
        </w:rPr>
        <w:t> </w:t>
      </w:r>
      <w:r>
        <w:rPr>
          <w:color w:val="231F20"/>
          <w:w w:val="95"/>
        </w:rPr>
        <w:t>2007.</w:t>
      </w:r>
      <w:r>
        <w:rPr>
          <w:color w:val="231F20"/>
          <w:spacing w:val="6"/>
          <w:w w:val="95"/>
        </w:rPr>
        <w:t> </w:t>
      </w:r>
      <w:r>
        <w:rPr>
          <w:color w:val="231F20"/>
          <w:w w:val="95"/>
        </w:rPr>
        <w:t>Some of</w:t>
      </w:r>
      <w:r>
        <w:rPr>
          <w:color w:val="231F20"/>
          <w:spacing w:val="-35"/>
          <w:w w:val="95"/>
        </w:rPr>
        <w:t> </w:t>
      </w:r>
      <w:r>
        <w:rPr>
          <w:color w:val="231F20"/>
          <w:w w:val="95"/>
        </w:rPr>
        <w:t>that</w:t>
      </w:r>
      <w:r>
        <w:rPr>
          <w:color w:val="231F20"/>
          <w:spacing w:val="-34"/>
          <w:w w:val="95"/>
        </w:rPr>
        <w:t> </w:t>
      </w:r>
      <w:r>
        <w:rPr>
          <w:color w:val="231F20"/>
          <w:w w:val="95"/>
        </w:rPr>
        <w:t>strength</w:t>
      </w:r>
      <w:r>
        <w:rPr>
          <w:color w:val="231F20"/>
          <w:spacing w:val="-33"/>
          <w:w w:val="95"/>
        </w:rPr>
        <w:t> </w:t>
      </w:r>
      <w:r>
        <w:rPr>
          <w:color w:val="231F20"/>
          <w:w w:val="95"/>
        </w:rPr>
        <w:t>reflects</w:t>
      </w:r>
      <w:r>
        <w:rPr>
          <w:color w:val="231F20"/>
          <w:spacing w:val="-34"/>
          <w:w w:val="95"/>
        </w:rPr>
        <w:t> </w:t>
      </w:r>
      <w:r>
        <w:rPr>
          <w:color w:val="231F20"/>
          <w:w w:val="95"/>
        </w:rPr>
        <w:t>a</w:t>
      </w:r>
      <w:r>
        <w:rPr>
          <w:color w:val="231F20"/>
          <w:spacing w:val="-33"/>
          <w:w w:val="95"/>
        </w:rPr>
        <w:t> </w:t>
      </w:r>
      <w:r>
        <w:rPr>
          <w:color w:val="231F20"/>
          <w:w w:val="95"/>
        </w:rPr>
        <w:t>temporary</w:t>
      </w:r>
      <w:r>
        <w:rPr>
          <w:color w:val="231F20"/>
          <w:spacing w:val="-34"/>
          <w:w w:val="95"/>
        </w:rPr>
        <w:t> </w:t>
      </w:r>
      <w:r>
        <w:rPr>
          <w:color w:val="231F20"/>
          <w:w w:val="95"/>
        </w:rPr>
        <w:t>boost</w:t>
      </w:r>
      <w:r>
        <w:rPr>
          <w:color w:val="231F20"/>
          <w:spacing w:val="-33"/>
          <w:w w:val="95"/>
        </w:rPr>
        <w:t> </w:t>
      </w:r>
      <w:r>
        <w:rPr>
          <w:color w:val="231F20"/>
          <w:w w:val="95"/>
        </w:rPr>
        <w:t>from</w:t>
      </w:r>
      <w:r>
        <w:rPr>
          <w:color w:val="231F20"/>
          <w:spacing w:val="-34"/>
          <w:w w:val="95"/>
        </w:rPr>
        <w:t> </w:t>
      </w:r>
      <w:r>
        <w:rPr>
          <w:color w:val="231F20"/>
          <w:w w:val="95"/>
        </w:rPr>
        <w:t>lower</w:t>
      </w:r>
      <w:r>
        <w:rPr>
          <w:color w:val="231F20"/>
          <w:spacing w:val="-33"/>
          <w:w w:val="95"/>
        </w:rPr>
        <w:t> </w:t>
      </w:r>
      <w:r>
        <w:rPr>
          <w:color w:val="231F20"/>
          <w:w w:val="95"/>
        </w:rPr>
        <w:t>oil prices,</w:t>
      </w:r>
      <w:r>
        <w:rPr>
          <w:color w:val="231F20"/>
          <w:spacing w:val="-35"/>
          <w:w w:val="95"/>
        </w:rPr>
        <w:t> </w:t>
      </w:r>
      <w:r>
        <w:rPr>
          <w:color w:val="231F20"/>
          <w:w w:val="95"/>
        </w:rPr>
        <w:t>while</w:t>
      </w:r>
      <w:r>
        <w:rPr>
          <w:color w:val="231F20"/>
          <w:spacing w:val="-35"/>
          <w:w w:val="95"/>
        </w:rPr>
        <w:t> </w:t>
      </w:r>
      <w:r>
        <w:rPr>
          <w:color w:val="231F20"/>
          <w:w w:val="95"/>
        </w:rPr>
        <w:t>momentum</w:t>
      </w:r>
      <w:r>
        <w:rPr>
          <w:color w:val="231F20"/>
          <w:spacing w:val="-35"/>
          <w:w w:val="95"/>
        </w:rPr>
        <w:t> </w:t>
      </w:r>
      <w:r>
        <w:rPr>
          <w:color w:val="231F20"/>
          <w:w w:val="95"/>
        </w:rPr>
        <w:t>is</w:t>
      </w:r>
      <w:r>
        <w:rPr>
          <w:color w:val="231F20"/>
          <w:spacing w:val="-35"/>
          <w:w w:val="95"/>
        </w:rPr>
        <w:t> </w:t>
      </w:r>
      <w:r>
        <w:rPr>
          <w:color w:val="231F20"/>
          <w:w w:val="95"/>
        </w:rPr>
        <w:t>maintained</w:t>
      </w:r>
      <w:r>
        <w:rPr>
          <w:color w:val="231F20"/>
          <w:spacing w:val="-35"/>
          <w:w w:val="95"/>
        </w:rPr>
        <w:t> </w:t>
      </w:r>
      <w:r>
        <w:rPr>
          <w:color w:val="231F20"/>
          <w:w w:val="95"/>
        </w:rPr>
        <w:t>over</w:t>
      </w:r>
      <w:r>
        <w:rPr>
          <w:color w:val="231F20"/>
          <w:spacing w:val="-34"/>
          <w:w w:val="95"/>
        </w:rPr>
        <w:t> </w:t>
      </w:r>
      <w:r>
        <w:rPr>
          <w:color w:val="231F20"/>
          <w:w w:val="95"/>
        </w:rPr>
        <w:t>the</w:t>
      </w:r>
      <w:r>
        <w:rPr>
          <w:color w:val="231F20"/>
          <w:spacing w:val="-35"/>
          <w:w w:val="95"/>
        </w:rPr>
        <w:t> </w:t>
      </w:r>
      <w:r>
        <w:rPr>
          <w:color w:val="231F20"/>
          <w:w w:val="95"/>
        </w:rPr>
        <w:t>forecast period thanks to stronger wage growth. There remains considerable uncertainty around the path for income, stemming</w:t>
      </w:r>
      <w:r>
        <w:rPr>
          <w:color w:val="231F20"/>
          <w:spacing w:val="-37"/>
          <w:w w:val="95"/>
        </w:rPr>
        <w:t> </w:t>
      </w:r>
      <w:r>
        <w:rPr>
          <w:color w:val="231F20"/>
          <w:w w:val="95"/>
        </w:rPr>
        <w:t>in</w:t>
      </w:r>
      <w:r>
        <w:rPr>
          <w:color w:val="231F20"/>
          <w:spacing w:val="-37"/>
          <w:w w:val="95"/>
        </w:rPr>
        <w:t> </w:t>
      </w:r>
      <w:r>
        <w:rPr>
          <w:color w:val="231F20"/>
          <w:w w:val="95"/>
        </w:rPr>
        <w:t>particular</w:t>
      </w:r>
      <w:r>
        <w:rPr>
          <w:color w:val="231F20"/>
          <w:spacing w:val="-37"/>
          <w:w w:val="95"/>
        </w:rPr>
        <w:t> </w:t>
      </w:r>
      <w:r>
        <w:rPr>
          <w:color w:val="231F20"/>
          <w:w w:val="95"/>
        </w:rPr>
        <w:t>from</w:t>
      </w:r>
      <w:r>
        <w:rPr>
          <w:color w:val="231F20"/>
          <w:spacing w:val="-37"/>
          <w:w w:val="95"/>
        </w:rPr>
        <w:t> </w:t>
      </w:r>
      <w:r>
        <w:rPr>
          <w:color w:val="231F20"/>
          <w:w w:val="95"/>
        </w:rPr>
        <w:t>the</w:t>
      </w:r>
      <w:r>
        <w:rPr>
          <w:color w:val="231F20"/>
          <w:spacing w:val="-37"/>
          <w:w w:val="95"/>
        </w:rPr>
        <w:t> </w:t>
      </w:r>
      <w:r>
        <w:rPr>
          <w:color w:val="231F20"/>
          <w:w w:val="95"/>
        </w:rPr>
        <w:t>risks</w:t>
      </w:r>
      <w:r>
        <w:rPr>
          <w:color w:val="231F20"/>
          <w:spacing w:val="-37"/>
          <w:w w:val="95"/>
        </w:rPr>
        <w:t> </w:t>
      </w:r>
      <w:r>
        <w:rPr>
          <w:color w:val="231F20"/>
          <w:w w:val="95"/>
        </w:rPr>
        <w:t>around</w:t>
      </w:r>
      <w:r>
        <w:rPr>
          <w:color w:val="231F20"/>
          <w:spacing w:val="-37"/>
          <w:w w:val="95"/>
        </w:rPr>
        <w:t> </w:t>
      </w:r>
      <w:r>
        <w:rPr>
          <w:color w:val="231F20"/>
          <w:w w:val="95"/>
        </w:rPr>
        <w:t>productivity</w:t>
      </w:r>
    </w:p>
    <w:p>
      <w:pPr>
        <w:spacing w:after="0" w:line="268" w:lineRule="auto"/>
        <w:sectPr>
          <w:type w:val="continuous"/>
          <w:pgSz w:w="11910" w:h="16840"/>
          <w:pgMar w:top="1540" w:bottom="0" w:left="640" w:right="540"/>
          <w:cols w:num="2" w:equalWidth="0">
            <w:col w:w="5175" w:space="155"/>
            <w:col w:w="5400"/>
          </w:cols>
        </w:sectPr>
      </w:pPr>
    </w:p>
    <w:p>
      <w:pPr>
        <w:spacing w:before="110"/>
        <w:ind w:left="153" w:right="0" w:firstLine="0"/>
        <w:jc w:val="left"/>
        <w:rPr>
          <w:sz w:val="12"/>
        </w:rPr>
      </w:pPr>
      <w:r>
        <w:rPr>
          <w:b/>
          <w:color w:val="A70741"/>
          <w:sz w:val="18"/>
        </w:rPr>
        <w:t>Chart 5.6 </w:t>
      </w:r>
      <w:r>
        <w:rPr>
          <w:color w:val="231F20"/>
          <w:sz w:val="18"/>
        </w:rPr>
        <w:t>Household saving ratio</w:t>
      </w:r>
      <w:r>
        <w:rPr>
          <w:color w:val="231F20"/>
          <w:position w:val="4"/>
          <w:sz w:val="12"/>
        </w:rPr>
        <w:t>(a)</w:t>
      </w:r>
    </w:p>
    <w:p>
      <w:pPr>
        <w:spacing w:before="138"/>
        <w:ind w:left="298" w:right="0" w:firstLine="0"/>
        <w:jc w:val="left"/>
        <w:rPr>
          <w:rFonts w:ascii="Times New Roman"/>
          <w:i/>
          <w:sz w:val="12"/>
        </w:rPr>
      </w:pPr>
      <w:r>
        <w:rPr/>
        <w:pict>
          <v:group style="position:absolute;margin-left:39.935013pt;margin-top:7.221339pt;width:4.55pt;height:17.1pt;mso-position-horizontal-relative:page;mso-position-vertical-relative:paragraph;z-index:15906816" coordorigin="799,144" coordsize="91,342">
            <v:shape style="position:absolute;left:798;top:144;width:91;height:142" coordorigin="799,144" coordsize="91,142" path="m844,286l799,215,844,144,889,215,844,286xe" filled="true" fillcolor="#74c043" stroked="false">
              <v:path arrowok="t"/>
              <v:fill type="solid"/>
            </v:shape>
            <v:shape style="position:absolute;left:798;top:344;width:91;height:142" coordorigin="799,344" coordsize="91,142" path="m844,486l799,415,844,344,889,415,844,486xe" filled="true" fillcolor="#fcaf17" stroked="false">
              <v:path arrowok="t"/>
              <v:fill type="solid"/>
            </v:shape>
            <w10:wrap type="none"/>
          </v:group>
        </w:pict>
      </w:r>
      <w:r>
        <w:rPr>
          <w:color w:val="231F20"/>
          <w:sz w:val="12"/>
        </w:rPr>
        <w:t>Projection at the time of the May </w:t>
      </w:r>
      <w:r>
        <w:rPr>
          <w:rFonts w:ascii="Times New Roman"/>
          <w:i/>
          <w:color w:val="231F20"/>
          <w:sz w:val="12"/>
        </w:rPr>
        <w:t>Report</w:t>
      </w:r>
    </w:p>
    <w:p>
      <w:pPr>
        <w:spacing w:line="247" w:lineRule="auto" w:before="58"/>
        <w:ind w:left="353" w:right="2080" w:hanging="55"/>
        <w:jc w:val="left"/>
        <w:rPr>
          <w:sz w:val="12"/>
        </w:rPr>
      </w:pPr>
      <w:r>
        <w:rPr>
          <w:color w:val="231F20"/>
          <w:w w:val="90"/>
          <w:sz w:val="12"/>
        </w:rPr>
        <w:t>Projection consistent with MPC </w:t>
      </w:r>
      <w:r>
        <w:rPr>
          <w:color w:val="231F20"/>
          <w:sz w:val="12"/>
        </w:rPr>
        <w:t>key judgements in August</w:t>
      </w:r>
    </w:p>
    <w:p>
      <w:pPr>
        <w:spacing w:line="187" w:lineRule="auto" w:before="0"/>
        <w:ind w:left="0" w:right="38" w:firstLine="0"/>
        <w:jc w:val="right"/>
        <w:rPr>
          <w:sz w:val="12"/>
        </w:rPr>
      </w:pPr>
      <w:r>
        <w:rPr/>
        <w:pict>
          <v:group style="position:absolute;margin-left:39.685047pt;margin-top:8.070275pt;width:184.75pt;height:142.25pt;mso-position-horizontal-relative:page;mso-position-vertical-relative:paragraph;z-index:15906304" coordorigin="794,161" coordsize="3695,2845">
            <v:rect style="position:absolute;left:798;top:166;width:3685;height:2835" filled="false" stroked="true" strokeweight=".499931pt" strokecolor="#231f20">
              <v:stroke dashstyle="solid"/>
            </v:rect>
            <v:shape style="position:absolute;left:970;top:573;width:3513;height:2428" coordorigin="970,574" coordsize="3513,2428" path="m4370,574l4483,574m4370,978l4483,978m4370,1382l4483,1382m4370,1786l4483,1786m4370,2191l4483,2191m4370,2595l4483,2595m4136,2887l4136,3001m3608,2887l3608,3001m3081,2887l3081,3001m2553,2887l2553,3001m2025,2887l2025,3001m1497,2887l1497,3001m970,2887l970,3001e" filled="false" stroked="true" strokeweight=".499925pt" strokecolor="#231f20">
              <v:path arrowok="t"/>
              <v:stroke dashstyle="solid"/>
            </v:shape>
            <v:shape style="position:absolute;left:969;top:781;width:2815;height:1092" coordorigin="970,782" coordsize="2815,1092" path="m970,782l1145,1302,1322,1019,1498,827,1673,1003,1849,1145,2026,1447,2201,1578,2377,1685,2552,1559,2730,1873,2905,1124,3081,782,3256,1267,3433,1383,3609,1699,3784,1776e" filled="false" stroked="true" strokeweight=".999887pt" strokecolor="#00568b">
              <v:path arrowok="t"/>
              <v:stroke dashstyle="solid"/>
            </v:shape>
            <v:shape style="position:absolute;left:3912;top:1664;width:444;height:293" coordorigin="3913,1665" coordsize="444,293" path="m4003,1734l3958,1665,3913,1734,3958,1803,4003,1734xm4180,1787l4135,1715,4090,1787,4135,1857,4180,1787xm4356,1887l4311,1815,4265,1887,4311,1957,4356,1887xe" filled="true" fillcolor="#74c043" stroked="false">
              <v:path arrowok="t"/>
              <v:fill type="solid"/>
            </v:shape>
            <v:shape style="position:absolute;left:3912;top:1865;width:444;height:294" coordorigin="3913,1865" coordsize="444,294" path="m4003,1937l3958,1865,3913,1937,3958,2007,4003,1937xm4180,1986l4135,1915,4090,1986,4135,2057,4180,1986xm4356,2089l4311,2017,4265,2089,4311,2159,4356,2089xe" filled="true" fillcolor="#fcaf17" stroked="false">
              <v:path arrowok="t"/>
              <v:fill type="solid"/>
            </v:shape>
            <v:shape style="position:absolute;left:798;top:573;width:114;height:2022" coordorigin="799,574" coordsize="114,2022" path="m799,574l912,574m799,978l912,978m799,1382l912,1382m799,1786l912,1786m799,2191l912,2191m799,2595l912,2595e" filled="false" stroked="true" strokeweight=".499925pt" strokecolor="#231f20">
              <v:path arrowok="t"/>
              <v:stroke dashstyle="solid"/>
            </v:shape>
            <w10:wrap type="none"/>
          </v:group>
        </w:pict>
      </w:r>
      <w:r>
        <w:rPr>
          <w:color w:val="231F20"/>
          <w:w w:val="95"/>
          <w:sz w:val="12"/>
        </w:rPr>
        <w:t>Per</w:t>
      </w:r>
      <w:r>
        <w:rPr>
          <w:color w:val="231F20"/>
          <w:spacing w:val="-28"/>
          <w:w w:val="95"/>
          <w:sz w:val="12"/>
        </w:rPr>
        <w:t> </w:t>
      </w:r>
      <w:r>
        <w:rPr>
          <w:color w:val="231F20"/>
          <w:w w:val="95"/>
          <w:sz w:val="12"/>
        </w:rPr>
        <w:t>cent </w:t>
      </w:r>
      <w:r>
        <w:rPr>
          <w:color w:val="231F20"/>
          <w:w w:val="95"/>
          <w:position w:val="-8"/>
          <w:sz w:val="12"/>
        </w:rPr>
        <w:t>14</w:t>
      </w:r>
    </w:p>
    <w:p>
      <w:pPr>
        <w:pStyle w:val="BodyText"/>
        <w:spacing w:before="5"/>
        <w:rPr>
          <w:sz w:val="23"/>
        </w:rPr>
      </w:pPr>
    </w:p>
    <w:p>
      <w:pPr>
        <w:spacing w:before="0"/>
        <w:ind w:left="0" w:right="38" w:firstLine="0"/>
        <w:jc w:val="right"/>
        <w:rPr>
          <w:sz w:val="12"/>
        </w:rPr>
      </w:pPr>
      <w:r>
        <w:rPr>
          <w:color w:val="231F20"/>
          <w:w w:val="85"/>
          <w:sz w:val="12"/>
        </w:rPr>
        <w:t>12</w:t>
      </w:r>
    </w:p>
    <w:p>
      <w:pPr>
        <w:pStyle w:val="BodyText"/>
        <w:rPr>
          <w:sz w:val="14"/>
        </w:rPr>
      </w:pPr>
    </w:p>
    <w:p>
      <w:pPr>
        <w:spacing w:before="103"/>
        <w:ind w:left="0" w:right="38" w:firstLine="0"/>
        <w:jc w:val="right"/>
        <w:rPr>
          <w:sz w:val="12"/>
        </w:rPr>
      </w:pPr>
      <w:r>
        <w:rPr>
          <w:color w:val="231F20"/>
          <w:spacing w:val="-1"/>
          <w:w w:val="90"/>
          <w:sz w:val="12"/>
        </w:rPr>
        <w:t>10</w:t>
      </w:r>
    </w:p>
    <w:p>
      <w:pPr>
        <w:pStyle w:val="BodyText"/>
        <w:rPr>
          <w:sz w:val="14"/>
        </w:rPr>
      </w:pPr>
    </w:p>
    <w:p>
      <w:pPr>
        <w:spacing w:before="102"/>
        <w:ind w:left="0" w:right="38" w:firstLine="0"/>
        <w:jc w:val="right"/>
        <w:rPr>
          <w:sz w:val="12"/>
        </w:rPr>
      </w:pPr>
      <w:r>
        <w:rPr>
          <w:color w:val="231F20"/>
          <w:w w:val="104"/>
          <w:sz w:val="12"/>
        </w:rPr>
        <w:t>8</w:t>
      </w:r>
    </w:p>
    <w:p>
      <w:pPr>
        <w:pStyle w:val="BodyText"/>
        <w:rPr>
          <w:sz w:val="14"/>
        </w:rPr>
      </w:pPr>
    </w:p>
    <w:p>
      <w:pPr>
        <w:spacing w:before="102"/>
        <w:ind w:left="0" w:right="38" w:firstLine="0"/>
        <w:jc w:val="right"/>
        <w:rPr>
          <w:sz w:val="12"/>
        </w:rPr>
      </w:pPr>
      <w:bookmarkStart w:name="Key Judgement 3: wage growth continues t" w:id="64"/>
      <w:bookmarkEnd w:id="64"/>
      <w:r>
        <w:rPr/>
      </w:r>
      <w:r>
        <w:rPr>
          <w:color w:val="231F20"/>
          <w:w w:val="101"/>
          <w:sz w:val="12"/>
        </w:rPr>
        <w:t>6</w:t>
      </w:r>
    </w:p>
    <w:p>
      <w:pPr>
        <w:pStyle w:val="BodyText"/>
        <w:rPr>
          <w:sz w:val="14"/>
        </w:rPr>
      </w:pPr>
    </w:p>
    <w:p>
      <w:pPr>
        <w:spacing w:before="102"/>
        <w:ind w:left="0" w:right="38" w:firstLine="0"/>
        <w:jc w:val="right"/>
        <w:rPr>
          <w:sz w:val="12"/>
        </w:rPr>
      </w:pPr>
      <w:r>
        <w:rPr>
          <w:color w:val="231F20"/>
          <w:w w:val="104"/>
          <w:sz w:val="12"/>
        </w:rPr>
        <w:t>4</w:t>
      </w:r>
    </w:p>
    <w:p>
      <w:pPr>
        <w:pStyle w:val="BodyText"/>
        <w:rPr>
          <w:sz w:val="14"/>
        </w:rPr>
      </w:pPr>
    </w:p>
    <w:p>
      <w:pPr>
        <w:spacing w:before="103"/>
        <w:ind w:left="0" w:right="38" w:firstLine="0"/>
        <w:jc w:val="right"/>
        <w:rPr>
          <w:sz w:val="12"/>
        </w:rPr>
      </w:pPr>
      <w:r>
        <w:rPr>
          <w:color w:val="231F20"/>
          <w:w w:val="96"/>
          <w:sz w:val="12"/>
        </w:rPr>
        <w:t>2</w:t>
      </w:r>
    </w:p>
    <w:p>
      <w:pPr>
        <w:pStyle w:val="BodyText"/>
        <w:rPr>
          <w:sz w:val="14"/>
        </w:rPr>
      </w:pPr>
    </w:p>
    <w:p>
      <w:pPr>
        <w:spacing w:line="127" w:lineRule="exact" w:before="102"/>
        <w:ind w:left="3944" w:right="0" w:firstLine="0"/>
        <w:jc w:val="left"/>
        <w:rPr>
          <w:sz w:val="12"/>
        </w:rPr>
      </w:pPr>
      <w:r>
        <w:rPr>
          <w:color w:val="231F20"/>
          <w:w w:val="105"/>
          <w:sz w:val="12"/>
        </w:rPr>
        <w:t>0</w:t>
      </w:r>
    </w:p>
    <w:p>
      <w:pPr>
        <w:tabs>
          <w:tab w:pos="739" w:val="left" w:leader="none"/>
          <w:tab w:pos="1325" w:val="left" w:leader="none"/>
          <w:tab w:pos="1858" w:val="left" w:leader="none"/>
          <w:tab w:pos="2390" w:val="left" w:leader="none"/>
          <w:tab w:pos="2923" w:val="left" w:leader="none"/>
          <w:tab w:pos="3447" w:val="left" w:leader="none"/>
        </w:tabs>
        <w:spacing w:line="127" w:lineRule="exact" w:before="0"/>
        <w:ind w:left="220" w:right="0" w:firstLine="0"/>
        <w:jc w:val="left"/>
        <w:rPr>
          <w:sz w:val="12"/>
        </w:rPr>
      </w:pPr>
      <w:r>
        <w:rPr>
          <w:color w:val="231F20"/>
          <w:sz w:val="12"/>
        </w:rPr>
        <w:t>1998</w:t>
        <w:tab/>
        <w:t>2001</w:t>
        <w:tab/>
        <w:t>04</w:t>
        <w:tab/>
        <w:t>07</w:t>
        <w:tab/>
        <w:t>10</w:t>
        <w:tab/>
        <w:t>13</w:t>
        <w:tab/>
        <w:t>16</w:t>
      </w:r>
    </w:p>
    <w:p>
      <w:pPr>
        <w:spacing w:before="112"/>
        <w:ind w:left="153" w:right="0" w:firstLine="0"/>
        <w:jc w:val="left"/>
        <w:rPr>
          <w:sz w:val="11"/>
        </w:rPr>
      </w:pPr>
      <w:r>
        <w:rPr>
          <w:color w:val="231F20"/>
          <w:sz w:val="11"/>
        </w:rPr>
        <w:t>Sources: ONS and Bank calculations.</w:t>
      </w:r>
    </w:p>
    <w:p>
      <w:pPr>
        <w:pStyle w:val="BodyText"/>
        <w:spacing w:before="4"/>
        <w:rPr>
          <w:sz w:val="11"/>
        </w:rPr>
      </w:pPr>
    </w:p>
    <w:p>
      <w:pPr>
        <w:spacing w:before="0"/>
        <w:ind w:left="153" w:right="0" w:firstLine="0"/>
        <w:jc w:val="left"/>
        <w:rPr>
          <w:sz w:val="11"/>
        </w:rPr>
      </w:pPr>
      <w:r>
        <w:rPr>
          <w:color w:val="231F20"/>
          <w:sz w:val="11"/>
        </w:rPr>
        <w:t>(a) Calendar-year average. Percentage of total available household resources.</w:t>
      </w:r>
    </w:p>
    <w:p>
      <w:pPr>
        <w:pStyle w:val="BodyText"/>
        <w:spacing w:line="268" w:lineRule="auto" w:before="3"/>
        <w:ind w:left="153" w:right="285"/>
      </w:pPr>
      <w:r>
        <w:rPr/>
        <w:br w:type="column"/>
      </w:r>
      <w:r>
        <w:rPr>
          <w:color w:val="231F20"/>
          <w:w w:val="95"/>
        </w:rPr>
        <w:t>growth</w:t>
      </w:r>
      <w:r>
        <w:rPr>
          <w:color w:val="231F20"/>
          <w:spacing w:val="-32"/>
          <w:w w:val="95"/>
        </w:rPr>
        <w:t> </w:t>
      </w:r>
      <w:r>
        <w:rPr>
          <w:color w:val="231F20"/>
          <w:w w:val="95"/>
        </w:rPr>
        <w:t>(Key</w:t>
      </w:r>
      <w:r>
        <w:rPr>
          <w:color w:val="231F20"/>
          <w:spacing w:val="-31"/>
          <w:w w:val="95"/>
        </w:rPr>
        <w:t> </w:t>
      </w:r>
      <w:r>
        <w:rPr>
          <w:color w:val="231F20"/>
          <w:w w:val="95"/>
        </w:rPr>
        <w:t>Judgement</w:t>
      </w:r>
      <w:r>
        <w:rPr>
          <w:color w:val="231F20"/>
          <w:spacing w:val="-32"/>
          <w:w w:val="95"/>
        </w:rPr>
        <w:t> </w:t>
      </w:r>
      <w:r>
        <w:rPr>
          <w:color w:val="231F20"/>
          <w:w w:val="95"/>
        </w:rPr>
        <w:t>3).</w:t>
      </w:r>
      <w:r>
        <w:rPr>
          <w:color w:val="231F20"/>
          <w:spacing w:val="-4"/>
          <w:w w:val="95"/>
        </w:rPr>
        <w:t> </w:t>
      </w:r>
      <w:r>
        <w:rPr>
          <w:color w:val="231F20"/>
          <w:w w:val="95"/>
        </w:rPr>
        <w:t>Consumption</w:t>
      </w:r>
      <w:r>
        <w:rPr>
          <w:color w:val="231F20"/>
          <w:spacing w:val="-31"/>
          <w:w w:val="95"/>
        </w:rPr>
        <w:t> </w:t>
      </w:r>
      <w:r>
        <w:rPr>
          <w:color w:val="231F20"/>
          <w:w w:val="95"/>
        </w:rPr>
        <w:t>grows</w:t>
      </w:r>
      <w:r>
        <w:rPr>
          <w:color w:val="231F20"/>
          <w:spacing w:val="-31"/>
          <w:w w:val="95"/>
        </w:rPr>
        <w:t> </w:t>
      </w:r>
      <w:r>
        <w:rPr>
          <w:color w:val="231F20"/>
          <w:w w:val="95"/>
        </w:rPr>
        <w:t>just</w:t>
      </w:r>
      <w:r>
        <w:rPr>
          <w:color w:val="231F20"/>
          <w:spacing w:val="-32"/>
          <w:w w:val="95"/>
        </w:rPr>
        <w:t> </w:t>
      </w:r>
      <w:r>
        <w:rPr>
          <w:color w:val="231F20"/>
          <w:w w:val="95"/>
        </w:rPr>
        <w:t>a</w:t>
      </w:r>
      <w:r>
        <w:rPr>
          <w:color w:val="231F20"/>
          <w:spacing w:val="-31"/>
          <w:w w:val="95"/>
        </w:rPr>
        <w:t> </w:t>
      </w:r>
      <w:r>
        <w:rPr>
          <w:color w:val="231F20"/>
          <w:w w:val="95"/>
        </w:rPr>
        <w:t>little faster</w:t>
      </w:r>
      <w:r>
        <w:rPr>
          <w:color w:val="231F20"/>
          <w:spacing w:val="-35"/>
          <w:w w:val="95"/>
        </w:rPr>
        <w:t> </w:t>
      </w:r>
      <w:r>
        <w:rPr>
          <w:color w:val="231F20"/>
          <w:w w:val="95"/>
        </w:rPr>
        <w:t>(Table</w:t>
      </w:r>
      <w:r>
        <w:rPr>
          <w:color w:val="231F20"/>
          <w:spacing w:val="-35"/>
          <w:w w:val="95"/>
        </w:rPr>
        <w:t> </w:t>
      </w:r>
      <w:r>
        <w:rPr>
          <w:color w:val="231F20"/>
          <w:w w:val="95"/>
        </w:rPr>
        <w:t>5.D)</w:t>
      </w:r>
      <w:r>
        <w:rPr>
          <w:color w:val="231F20"/>
          <w:spacing w:val="-34"/>
          <w:w w:val="95"/>
        </w:rPr>
        <w:t> </w:t>
      </w:r>
      <w:r>
        <w:rPr>
          <w:color w:val="231F20"/>
          <w:w w:val="95"/>
        </w:rPr>
        <w:t>than</w:t>
      </w:r>
      <w:r>
        <w:rPr>
          <w:color w:val="231F20"/>
          <w:spacing w:val="-35"/>
          <w:w w:val="95"/>
        </w:rPr>
        <w:t> </w:t>
      </w:r>
      <w:r>
        <w:rPr>
          <w:color w:val="231F20"/>
          <w:w w:val="95"/>
        </w:rPr>
        <w:t>income</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4"/>
          <w:w w:val="95"/>
        </w:rPr>
        <w:t> </w:t>
      </w:r>
      <w:r>
        <w:rPr>
          <w:color w:val="231F20"/>
          <w:w w:val="95"/>
        </w:rPr>
        <w:t>forecast</w:t>
      </w:r>
      <w:r>
        <w:rPr>
          <w:color w:val="231F20"/>
          <w:spacing w:val="-35"/>
          <w:w w:val="95"/>
        </w:rPr>
        <w:t> </w:t>
      </w:r>
      <w:r>
        <w:rPr>
          <w:color w:val="231F20"/>
          <w:w w:val="95"/>
        </w:rPr>
        <w:t>period</w:t>
      </w:r>
      <w:r>
        <w:rPr>
          <w:color w:val="231F20"/>
          <w:spacing w:val="-35"/>
          <w:w w:val="95"/>
        </w:rPr>
        <w:t> </w:t>
      </w:r>
      <w:r>
        <w:rPr>
          <w:color w:val="231F20"/>
          <w:w w:val="95"/>
        </w:rPr>
        <w:t>such </w:t>
      </w:r>
      <w:r>
        <w:rPr>
          <w:color w:val="231F20"/>
        </w:rPr>
        <w:t>that</w:t>
      </w:r>
      <w:r>
        <w:rPr>
          <w:color w:val="231F20"/>
          <w:spacing w:val="-46"/>
        </w:rPr>
        <w:t> </w:t>
      </w:r>
      <w:r>
        <w:rPr>
          <w:color w:val="231F20"/>
        </w:rPr>
        <w:t>the</w:t>
      </w:r>
      <w:r>
        <w:rPr>
          <w:color w:val="231F20"/>
          <w:spacing w:val="-45"/>
        </w:rPr>
        <w:t> </w:t>
      </w:r>
      <w:r>
        <w:rPr>
          <w:color w:val="231F20"/>
        </w:rPr>
        <w:t>saving</w:t>
      </w:r>
      <w:r>
        <w:rPr>
          <w:color w:val="231F20"/>
          <w:spacing w:val="-46"/>
        </w:rPr>
        <w:t> </w:t>
      </w:r>
      <w:r>
        <w:rPr>
          <w:color w:val="231F20"/>
        </w:rPr>
        <w:t>ratio</w:t>
      </w:r>
      <w:r>
        <w:rPr>
          <w:color w:val="231F20"/>
          <w:spacing w:val="-45"/>
        </w:rPr>
        <w:t> </w:t>
      </w:r>
      <w:r>
        <w:rPr>
          <w:color w:val="231F20"/>
        </w:rPr>
        <w:t>falls</w:t>
      </w:r>
      <w:r>
        <w:rPr>
          <w:color w:val="231F20"/>
          <w:spacing w:val="-46"/>
        </w:rPr>
        <w:t> </w:t>
      </w:r>
      <w:r>
        <w:rPr>
          <w:color w:val="231F20"/>
        </w:rPr>
        <w:t>gradually</w:t>
      </w:r>
      <w:r>
        <w:rPr>
          <w:color w:val="231F20"/>
          <w:spacing w:val="-45"/>
        </w:rPr>
        <w:t> </w:t>
      </w:r>
      <w:r>
        <w:rPr>
          <w:color w:val="231F20"/>
        </w:rPr>
        <w:t>(Chart</w:t>
      </w:r>
      <w:r>
        <w:rPr>
          <w:color w:val="231F20"/>
          <w:spacing w:val="-45"/>
        </w:rPr>
        <w:t> </w:t>
      </w:r>
      <w:r>
        <w:rPr>
          <w:color w:val="231F20"/>
        </w:rPr>
        <w:t>5.6).</w:t>
      </w:r>
      <w:r>
        <w:rPr>
          <w:color w:val="231F20"/>
          <w:spacing w:val="-30"/>
        </w:rPr>
        <w:t> </w:t>
      </w:r>
      <w:r>
        <w:rPr>
          <w:color w:val="231F20"/>
        </w:rPr>
        <w:t>That</w:t>
      </w:r>
      <w:r>
        <w:rPr>
          <w:color w:val="231F20"/>
          <w:spacing w:val="-46"/>
        </w:rPr>
        <w:t> </w:t>
      </w:r>
      <w:r>
        <w:rPr>
          <w:color w:val="231F20"/>
        </w:rPr>
        <w:t>fall</w:t>
      </w:r>
      <w:r>
        <w:rPr>
          <w:color w:val="231F20"/>
          <w:spacing w:val="-45"/>
        </w:rPr>
        <w:t> </w:t>
      </w:r>
      <w:r>
        <w:rPr>
          <w:color w:val="231F20"/>
        </w:rPr>
        <w:t>is </w:t>
      </w:r>
      <w:r>
        <w:rPr>
          <w:color w:val="231F20"/>
          <w:w w:val="90"/>
        </w:rPr>
        <w:t>consistent</w:t>
      </w:r>
      <w:r>
        <w:rPr>
          <w:color w:val="231F20"/>
          <w:spacing w:val="-13"/>
          <w:w w:val="90"/>
        </w:rPr>
        <w:t> </w:t>
      </w:r>
      <w:r>
        <w:rPr>
          <w:color w:val="231F20"/>
          <w:w w:val="90"/>
        </w:rPr>
        <w:t>with</w:t>
      </w:r>
      <w:r>
        <w:rPr>
          <w:color w:val="231F20"/>
          <w:spacing w:val="-13"/>
          <w:w w:val="90"/>
        </w:rPr>
        <w:t> </w:t>
      </w:r>
      <w:r>
        <w:rPr>
          <w:color w:val="231F20"/>
          <w:w w:val="90"/>
        </w:rPr>
        <w:t>less</w:t>
      </w:r>
      <w:r>
        <w:rPr>
          <w:color w:val="231F20"/>
          <w:spacing w:val="-12"/>
          <w:w w:val="90"/>
        </w:rPr>
        <w:t> </w:t>
      </w:r>
      <w:r>
        <w:rPr>
          <w:color w:val="231F20"/>
          <w:w w:val="90"/>
        </w:rPr>
        <w:t>precautionary</w:t>
      </w:r>
      <w:r>
        <w:rPr>
          <w:color w:val="231F20"/>
          <w:spacing w:val="-13"/>
          <w:w w:val="90"/>
        </w:rPr>
        <w:t> </w:t>
      </w:r>
      <w:r>
        <w:rPr>
          <w:color w:val="231F20"/>
          <w:w w:val="90"/>
        </w:rPr>
        <w:t>saving</w:t>
      </w:r>
      <w:r>
        <w:rPr>
          <w:color w:val="231F20"/>
          <w:spacing w:val="-12"/>
          <w:w w:val="90"/>
        </w:rPr>
        <w:t> </w:t>
      </w:r>
      <w:r>
        <w:rPr>
          <w:color w:val="231F20"/>
          <w:w w:val="90"/>
        </w:rPr>
        <w:t>by</w:t>
      </w:r>
      <w:r>
        <w:rPr>
          <w:color w:val="231F20"/>
          <w:spacing w:val="-13"/>
          <w:w w:val="90"/>
        </w:rPr>
        <w:t> </w:t>
      </w:r>
      <w:r>
        <w:rPr>
          <w:color w:val="231F20"/>
          <w:w w:val="90"/>
        </w:rPr>
        <w:t>households,</w:t>
      </w:r>
      <w:r>
        <w:rPr>
          <w:color w:val="231F20"/>
          <w:spacing w:val="-13"/>
          <w:w w:val="90"/>
        </w:rPr>
        <w:t> </w:t>
      </w:r>
      <w:r>
        <w:rPr>
          <w:color w:val="231F20"/>
          <w:spacing w:val="-3"/>
          <w:w w:val="90"/>
        </w:rPr>
        <w:t>given </w:t>
      </w:r>
      <w:r>
        <w:rPr>
          <w:color w:val="231F20"/>
        </w:rPr>
        <w:t>a</w:t>
      </w:r>
      <w:r>
        <w:rPr>
          <w:color w:val="231F20"/>
          <w:spacing w:val="-43"/>
        </w:rPr>
        <w:t> </w:t>
      </w:r>
      <w:r>
        <w:rPr>
          <w:color w:val="231F20"/>
        </w:rPr>
        <w:t>brighter</w:t>
      </w:r>
      <w:r>
        <w:rPr>
          <w:color w:val="231F20"/>
          <w:spacing w:val="-43"/>
        </w:rPr>
        <w:t> </w:t>
      </w:r>
      <w:r>
        <w:rPr>
          <w:color w:val="231F20"/>
        </w:rPr>
        <w:t>economic</w:t>
      </w:r>
      <w:r>
        <w:rPr>
          <w:color w:val="231F20"/>
          <w:spacing w:val="-43"/>
        </w:rPr>
        <w:t> </w:t>
      </w:r>
      <w:r>
        <w:rPr>
          <w:color w:val="231F20"/>
        </w:rPr>
        <w:t>outlook</w:t>
      </w:r>
      <w:r>
        <w:rPr>
          <w:color w:val="231F20"/>
          <w:spacing w:val="-43"/>
        </w:rPr>
        <w:t> </w:t>
      </w:r>
      <w:r>
        <w:rPr>
          <w:color w:val="231F20"/>
        </w:rPr>
        <w:t>and</w:t>
      </w:r>
      <w:r>
        <w:rPr>
          <w:color w:val="231F20"/>
          <w:spacing w:val="-43"/>
        </w:rPr>
        <w:t> </w:t>
      </w:r>
      <w:r>
        <w:rPr>
          <w:color w:val="231F20"/>
        </w:rPr>
        <w:t>improvements</w:t>
      </w:r>
      <w:r>
        <w:rPr>
          <w:color w:val="231F20"/>
          <w:spacing w:val="-43"/>
        </w:rPr>
        <w:t> </w:t>
      </w:r>
      <w:r>
        <w:rPr>
          <w:color w:val="231F20"/>
        </w:rPr>
        <w:t>in</w:t>
      </w:r>
      <w:r>
        <w:rPr>
          <w:color w:val="231F20"/>
          <w:spacing w:val="-43"/>
        </w:rPr>
        <w:t> </w:t>
      </w:r>
      <w:r>
        <w:rPr>
          <w:color w:val="231F20"/>
        </w:rPr>
        <w:t>credit </w:t>
      </w:r>
      <w:r>
        <w:rPr>
          <w:color w:val="231F20"/>
          <w:w w:val="95"/>
        </w:rPr>
        <w:t>availability</w:t>
      </w:r>
      <w:r>
        <w:rPr>
          <w:color w:val="231F20"/>
          <w:spacing w:val="-40"/>
          <w:w w:val="95"/>
        </w:rPr>
        <w:t> </w:t>
      </w:r>
      <w:r>
        <w:rPr>
          <w:color w:val="231F20"/>
          <w:w w:val="95"/>
        </w:rPr>
        <w:t>(Section</w:t>
      </w:r>
      <w:r>
        <w:rPr>
          <w:color w:val="231F20"/>
          <w:spacing w:val="-41"/>
          <w:w w:val="95"/>
        </w:rPr>
        <w:t> </w:t>
      </w:r>
      <w:r>
        <w:rPr>
          <w:color w:val="231F20"/>
          <w:w w:val="95"/>
        </w:rPr>
        <w:t>2).</w:t>
      </w:r>
      <w:r>
        <w:rPr>
          <w:color w:val="231F20"/>
          <w:spacing w:val="-21"/>
          <w:w w:val="95"/>
        </w:rPr>
        <w:t> </w:t>
      </w:r>
      <w:r>
        <w:rPr>
          <w:color w:val="231F20"/>
          <w:w w:val="95"/>
        </w:rPr>
        <w:t>Risks</w:t>
      </w:r>
      <w:r>
        <w:rPr>
          <w:color w:val="231F20"/>
          <w:spacing w:val="-40"/>
          <w:w w:val="95"/>
        </w:rPr>
        <w:t> </w:t>
      </w:r>
      <w:r>
        <w:rPr>
          <w:color w:val="231F20"/>
          <w:w w:val="95"/>
        </w:rPr>
        <w:t>around</w:t>
      </w:r>
      <w:r>
        <w:rPr>
          <w:color w:val="231F20"/>
          <w:spacing w:val="-40"/>
          <w:w w:val="95"/>
        </w:rPr>
        <w:t> </w:t>
      </w:r>
      <w:r>
        <w:rPr>
          <w:color w:val="231F20"/>
          <w:w w:val="95"/>
        </w:rPr>
        <w:t>that</w:t>
      </w:r>
      <w:r>
        <w:rPr>
          <w:color w:val="231F20"/>
          <w:spacing w:val="-39"/>
          <w:w w:val="95"/>
        </w:rPr>
        <w:t> </w:t>
      </w:r>
      <w:r>
        <w:rPr>
          <w:color w:val="231F20"/>
          <w:w w:val="95"/>
        </w:rPr>
        <w:t>path</w:t>
      </w:r>
      <w:r>
        <w:rPr>
          <w:color w:val="231F20"/>
          <w:spacing w:val="-40"/>
          <w:w w:val="95"/>
        </w:rPr>
        <w:t> </w:t>
      </w:r>
      <w:r>
        <w:rPr>
          <w:color w:val="231F20"/>
          <w:w w:val="95"/>
        </w:rPr>
        <w:t>remain</w:t>
      </w:r>
      <w:r>
        <w:rPr>
          <w:color w:val="231F20"/>
          <w:spacing w:val="-40"/>
          <w:w w:val="95"/>
        </w:rPr>
        <w:t> </w:t>
      </w:r>
      <w:r>
        <w:rPr>
          <w:color w:val="231F20"/>
          <w:w w:val="95"/>
        </w:rPr>
        <w:t>in</w:t>
      </w:r>
      <w:r>
        <w:rPr>
          <w:color w:val="231F20"/>
          <w:spacing w:val="-39"/>
          <w:w w:val="95"/>
        </w:rPr>
        <w:t> </w:t>
      </w:r>
      <w:r>
        <w:rPr>
          <w:color w:val="231F20"/>
          <w:w w:val="95"/>
        </w:rPr>
        <w:t>both </w:t>
      </w:r>
      <w:r>
        <w:rPr>
          <w:color w:val="231F20"/>
        </w:rPr>
        <w:t>directions.</w:t>
      </w:r>
      <w:r>
        <w:rPr>
          <w:color w:val="231F20"/>
          <w:spacing w:val="-30"/>
        </w:rPr>
        <w:t> </w:t>
      </w:r>
      <w:r>
        <w:rPr>
          <w:color w:val="231F20"/>
        </w:rPr>
        <w:t>For</w:t>
      </w:r>
      <w:r>
        <w:rPr>
          <w:color w:val="231F20"/>
          <w:spacing w:val="-45"/>
        </w:rPr>
        <w:t> </w:t>
      </w:r>
      <w:r>
        <w:rPr>
          <w:color w:val="231F20"/>
        </w:rPr>
        <w:t>example,</w:t>
      </w:r>
      <w:r>
        <w:rPr>
          <w:color w:val="231F20"/>
          <w:spacing w:val="-45"/>
        </w:rPr>
        <w:t> </w:t>
      </w:r>
      <w:r>
        <w:rPr>
          <w:color w:val="231F20"/>
        </w:rPr>
        <w:t>there</w:t>
      </w:r>
      <w:r>
        <w:rPr>
          <w:color w:val="231F20"/>
          <w:spacing w:val="-46"/>
        </w:rPr>
        <w:t> </w:t>
      </w:r>
      <w:r>
        <w:rPr>
          <w:color w:val="231F20"/>
        </w:rPr>
        <w:t>is</w:t>
      </w:r>
      <w:r>
        <w:rPr>
          <w:color w:val="231F20"/>
          <w:spacing w:val="-45"/>
        </w:rPr>
        <w:t> </w:t>
      </w:r>
      <w:r>
        <w:rPr>
          <w:color w:val="231F20"/>
        </w:rPr>
        <w:t>uncertainty</w:t>
      </w:r>
      <w:r>
        <w:rPr>
          <w:color w:val="231F20"/>
          <w:spacing w:val="-45"/>
        </w:rPr>
        <w:t> </w:t>
      </w:r>
      <w:r>
        <w:rPr>
          <w:color w:val="231F20"/>
        </w:rPr>
        <w:t>around</w:t>
      </w:r>
      <w:r>
        <w:rPr>
          <w:color w:val="231F20"/>
          <w:spacing w:val="-45"/>
        </w:rPr>
        <w:t> </w:t>
      </w:r>
      <w:r>
        <w:rPr>
          <w:color w:val="231F20"/>
        </w:rPr>
        <w:t>the </w:t>
      </w:r>
      <w:r>
        <w:rPr>
          <w:color w:val="231F20"/>
          <w:w w:val="95"/>
        </w:rPr>
        <w:t>sensitivity of household spending to past improvements in credit</w:t>
      </w:r>
      <w:r>
        <w:rPr>
          <w:color w:val="231F20"/>
          <w:spacing w:val="-33"/>
          <w:w w:val="95"/>
        </w:rPr>
        <w:t> </w:t>
      </w:r>
      <w:r>
        <w:rPr>
          <w:color w:val="231F20"/>
          <w:w w:val="95"/>
        </w:rPr>
        <w:t>conditions</w:t>
      </w:r>
      <w:r>
        <w:rPr>
          <w:color w:val="231F20"/>
          <w:spacing w:val="-33"/>
          <w:w w:val="95"/>
        </w:rPr>
        <w:t> </w:t>
      </w:r>
      <w:r>
        <w:rPr>
          <w:color w:val="231F20"/>
          <w:w w:val="95"/>
        </w:rPr>
        <w:t>and</w:t>
      </w:r>
      <w:r>
        <w:rPr>
          <w:color w:val="231F20"/>
          <w:spacing w:val="-33"/>
          <w:w w:val="95"/>
        </w:rPr>
        <w:t> </w:t>
      </w:r>
      <w:r>
        <w:rPr>
          <w:color w:val="231F20"/>
          <w:w w:val="95"/>
        </w:rPr>
        <w:t>the</w:t>
      </w:r>
      <w:r>
        <w:rPr>
          <w:color w:val="231F20"/>
          <w:spacing w:val="-32"/>
          <w:w w:val="95"/>
        </w:rPr>
        <w:t> </w:t>
      </w:r>
      <w:r>
        <w:rPr>
          <w:color w:val="231F20"/>
          <w:w w:val="95"/>
        </w:rPr>
        <w:t>gradual</w:t>
      </w:r>
      <w:r>
        <w:rPr>
          <w:color w:val="231F20"/>
          <w:spacing w:val="-33"/>
          <w:w w:val="95"/>
        </w:rPr>
        <w:t> </w:t>
      </w:r>
      <w:r>
        <w:rPr>
          <w:color w:val="231F20"/>
          <w:w w:val="95"/>
        </w:rPr>
        <w:t>rises</w:t>
      </w:r>
      <w:r>
        <w:rPr>
          <w:color w:val="231F20"/>
          <w:spacing w:val="-33"/>
          <w:w w:val="95"/>
        </w:rPr>
        <w:t> </w:t>
      </w:r>
      <w:r>
        <w:rPr>
          <w:color w:val="231F20"/>
          <w:w w:val="95"/>
        </w:rPr>
        <w:t>in</w:t>
      </w:r>
      <w:r>
        <w:rPr>
          <w:color w:val="231F20"/>
          <w:spacing w:val="-33"/>
          <w:w w:val="95"/>
        </w:rPr>
        <w:t> </w:t>
      </w:r>
      <w:r>
        <w:rPr>
          <w:color w:val="231F20"/>
          <w:w w:val="95"/>
        </w:rPr>
        <w:t>Bank</w:t>
      </w:r>
      <w:r>
        <w:rPr>
          <w:color w:val="231F20"/>
          <w:spacing w:val="-33"/>
          <w:w w:val="95"/>
        </w:rPr>
        <w:t> </w:t>
      </w:r>
      <w:r>
        <w:rPr>
          <w:color w:val="231F20"/>
          <w:w w:val="95"/>
        </w:rPr>
        <w:t>Rate</w:t>
      </w:r>
      <w:r>
        <w:rPr>
          <w:color w:val="231F20"/>
          <w:spacing w:val="-33"/>
          <w:w w:val="95"/>
        </w:rPr>
        <w:t> </w:t>
      </w:r>
      <w:r>
        <w:rPr>
          <w:color w:val="231F20"/>
          <w:w w:val="95"/>
        </w:rPr>
        <w:t>that</w:t>
      </w:r>
      <w:r>
        <w:rPr>
          <w:color w:val="231F20"/>
          <w:spacing w:val="-33"/>
          <w:w w:val="95"/>
        </w:rPr>
        <w:t> </w:t>
      </w:r>
      <w:r>
        <w:rPr>
          <w:color w:val="231F20"/>
          <w:w w:val="95"/>
        </w:rPr>
        <w:t>are </w:t>
      </w:r>
      <w:r>
        <w:rPr>
          <w:color w:val="231F20"/>
        </w:rPr>
        <w:t>assumed</w:t>
      </w:r>
      <w:r>
        <w:rPr>
          <w:color w:val="231F20"/>
          <w:spacing w:val="-30"/>
        </w:rPr>
        <w:t> </w:t>
      </w:r>
      <w:r>
        <w:rPr>
          <w:color w:val="231F20"/>
        </w:rPr>
        <w:t>to</w:t>
      </w:r>
      <w:r>
        <w:rPr>
          <w:color w:val="231F20"/>
          <w:spacing w:val="-29"/>
        </w:rPr>
        <w:t> </w:t>
      </w:r>
      <w:r>
        <w:rPr>
          <w:color w:val="231F20"/>
        </w:rPr>
        <w:t>take</w:t>
      </w:r>
      <w:r>
        <w:rPr>
          <w:color w:val="231F20"/>
          <w:spacing w:val="-30"/>
        </w:rPr>
        <w:t> </w:t>
      </w:r>
      <w:r>
        <w:rPr>
          <w:color w:val="231F20"/>
        </w:rPr>
        <w:t>place</w:t>
      </w:r>
      <w:r>
        <w:rPr>
          <w:color w:val="231F20"/>
          <w:spacing w:val="-29"/>
        </w:rPr>
        <w:t> </w:t>
      </w:r>
      <w:r>
        <w:rPr>
          <w:color w:val="231F20"/>
        </w:rPr>
        <w:t>over</w:t>
      </w:r>
      <w:r>
        <w:rPr>
          <w:color w:val="231F20"/>
          <w:spacing w:val="-29"/>
        </w:rPr>
        <w:t> </w:t>
      </w:r>
      <w:r>
        <w:rPr>
          <w:color w:val="231F20"/>
        </w:rPr>
        <w:t>the</w:t>
      </w:r>
      <w:r>
        <w:rPr>
          <w:color w:val="231F20"/>
          <w:spacing w:val="-30"/>
        </w:rPr>
        <w:t> </w:t>
      </w:r>
      <w:r>
        <w:rPr>
          <w:color w:val="231F20"/>
        </w:rPr>
        <w:t>forecast</w:t>
      </w:r>
      <w:r>
        <w:rPr>
          <w:color w:val="231F20"/>
          <w:spacing w:val="-29"/>
        </w:rPr>
        <w:t> </w:t>
      </w:r>
      <w:r>
        <w:rPr>
          <w:color w:val="231F20"/>
        </w:rPr>
        <w:t>period.</w:t>
      </w:r>
    </w:p>
    <w:p>
      <w:pPr>
        <w:pStyle w:val="BodyText"/>
        <w:spacing w:before="3"/>
        <w:rPr>
          <w:sz w:val="22"/>
        </w:rPr>
      </w:pPr>
    </w:p>
    <w:p>
      <w:pPr>
        <w:pStyle w:val="BodyText"/>
        <w:spacing w:line="268" w:lineRule="auto"/>
        <w:ind w:left="153" w:right="266"/>
      </w:pPr>
      <w:r>
        <w:rPr>
          <w:color w:val="231F20"/>
        </w:rPr>
        <w:t>Some</w:t>
      </w:r>
      <w:r>
        <w:rPr>
          <w:color w:val="231F20"/>
          <w:spacing w:val="-45"/>
        </w:rPr>
        <w:t> </w:t>
      </w:r>
      <w:r>
        <w:rPr>
          <w:color w:val="231F20"/>
        </w:rPr>
        <w:t>of</w:t>
      </w:r>
      <w:r>
        <w:rPr>
          <w:color w:val="231F20"/>
          <w:spacing w:val="-44"/>
        </w:rPr>
        <w:t> </w:t>
      </w:r>
      <w:r>
        <w:rPr>
          <w:color w:val="231F20"/>
        </w:rPr>
        <w:t>the</w:t>
      </w:r>
      <w:r>
        <w:rPr>
          <w:color w:val="231F20"/>
          <w:spacing w:val="-44"/>
        </w:rPr>
        <w:t> </w:t>
      </w:r>
      <w:r>
        <w:rPr>
          <w:color w:val="231F20"/>
        </w:rPr>
        <w:t>factors</w:t>
      </w:r>
      <w:r>
        <w:rPr>
          <w:color w:val="231F20"/>
          <w:spacing w:val="-44"/>
        </w:rPr>
        <w:t> </w:t>
      </w:r>
      <w:r>
        <w:rPr>
          <w:color w:val="231F20"/>
        </w:rPr>
        <w:t>boosting</w:t>
      </w:r>
      <w:r>
        <w:rPr>
          <w:color w:val="231F20"/>
          <w:spacing w:val="-44"/>
        </w:rPr>
        <w:t> </w:t>
      </w:r>
      <w:r>
        <w:rPr>
          <w:color w:val="231F20"/>
        </w:rPr>
        <w:t>consumption</w:t>
      </w:r>
      <w:r>
        <w:rPr>
          <w:color w:val="231F20"/>
          <w:spacing w:val="-44"/>
        </w:rPr>
        <w:t> </w:t>
      </w:r>
      <w:r>
        <w:rPr>
          <w:color w:val="231F20"/>
        </w:rPr>
        <w:t>growth</w:t>
      </w:r>
      <w:r>
        <w:rPr>
          <w:color w:val="231F20"/>
          <w:spacing w:val="-44"/>
        </w:rPr>
        <w:t> </w:t>
      </w:r>
      <w:r>
        <w:rPr>
          <w:color w:val="231F20"/>
        </w:rPr>
        <w:t>are</w:t>
      </w:r>
      <w:r>
        <w:rPr>
          <w:color w:val="231F20"/>
          <w:spacing w:val="-45"/>
        </w:rPr>
        <w:t> </w:t>
      </w:r>
      <w:r>
        <w:rPr>
          <w:color w:val="231F20"/>
        </w:rPr>
        <w:t>also </w:t>
      </w:r>
      <w:r>
        <w:rPr>
          <w:color w:val="231F20"/>
          <w:w w:val="90"/>
        </w:rPr>
        <w:t>supporting</w:t>
      </w:r>
      <w:r>
        <w:rPr>
          <w:color w:val="231F20"/>
          <w:spacing w:val="-20"/>
          <w:w w:val="90"/>
        </w:rPr>
        <w:t> </w:t>
      </w:r>
      <w:r>
        <w:rPr>
          <w:color w:val="231F20"/>
          <w:w w:val="90"/>
        </w:rPr>
        <w:t>the</w:t>
      </w:r>
      <w:r>
        <w:rPr>
          <w:color w:val="231F20"/>
          <w:spacing w:val="-20"/>
          <w:w w:val="90"/>
        </w:rPr>
        <w:t> </w:t>
      </w:r>
      <w:r>
        <w:rPr>
          <w:color w:val="231F20"/>
          <w:w w:val="90"/>
        </w:rPr>
        <w:t>housing</w:t>
      </w:r>
      <w:r>
        <w:rPr>
          <w:color w:val="231F20"/>
          <w:spacing w:val="-19"/>
          <w:w w:val="90"/>
        </w:rPr>
        <w:t> </w:t>
      </w:r>
      <w:r>
        <w:rPr>
          <w:color w:val="231F20"/>
          <w:w w:val="90"/>
        </w:rPr>
        <w:t>market.</w:t>
      </w:r>
      <w:r>
        <w:rPr>
          <w:color w:val="231F20"/>
          <w:spacing w:val="16"/>
          <w:w w:val="90"/>
        </w:rPr>
        <w:t> </w:t>
      </w:r>
      <w:r>
        <w:rPr>
          <w:color w:val="231F20"/>
          <w:w w:val="90"/>
        </w:rPr>
        <w:t>In</w:t>
      </w:r>
      <w:r>
        <w:rPr>
          <w:color w:val="231F20"/>
          <w:spacing w:val="-20"/>
          <w:w w:val="90"/>
        </w:rPr>
        <w:t> </w:t>
      </w:r>
      <w:r>
        <w:rPr>
          <w:color w:val="231F20"/>
          <w:w w:val="90"/>
        </w:rPr>
        <w:t>particular,</w:t>
      </w:r>
      <w:r>
        <w:rPr>
          <w:color w:val="231F20"/>
          <w:spacing w:val="-19"/>
          <w:w w:val="90"/>
        </w:rPr>
        <w:t> </w:t>
      </w:r>
      <w:r>
        <w:rPr>
          <w:color w:val="231F20"/>
          <w:w w:val="90"/>
        </w:rPr>
        <w:t>credit</w:t>
      </w:r>
      <w:r>
        <w:rPr>
          <w:color w:val="231F20"/>
          <w:spacing w:val="-20"/>
          <w:w w:val="90"/>
        </w:rPr>
        <w:t> </w:t>
      </w:r>
      <w:r>
        <w:rPr>
          <w:color w:val="231F20"/>
          <w:w w:val="90"/>
        </w:rPr>
        <w:t>conditions </w:t>
      </w:r>
      <w:r>
        <w:rPr>
          <w:color w:val="231F20"/>
          <w:w w:val="95"/>
        </w:rPr>
        <w:t>have improved substantially in recent years and mortgage interest</w:t>
      </w:r>
      <w:r>
        <w:rPr>
          <w:color w:val="231F20"/>
          <w:spacing w:val="-38"/>
          <w:w w:val="95"/>
        </w:rPr>
        <w:t> </w:t>
      </w:r>
      <w:r>
        <w:rPr>
          <w:color w:val="231F20"/>
          <w:w w:val="95"/>
        </w:rPr>
        <w:t>rates</w:t>
      </w:r>
      <w:r>
        <w:rPr>
          <w:color w:val="231F20"/>
          <w:spacing w:val="-38"/>
          <w:w w:val="95"/>
        </w:rPr>
        <w:t> </w:t>
      </w:r>
      <w:r>
        <w:rPr>
          <w:color w:val="231F20"/>
          <w:w w:val="95"/>
        </w:rPr>
        <w:t>are</w:t>
      </w:r>
      <w:r>
        <w:rPr>
          <w:color w:val="231F20"/>
          <w:spacing w:val="-37"/>
          <w:w w:val="95"/>
        </w:rPr>
        <w:t> </w:t>
      </w:r>
      <w:r>
        <w:rPr>
          <w:color w:val="231F20"/>
          <w:w w:val="95"/>
        </w:rPr>
        <w:t>now</w:t>
      </w:r>
      <w:r>
        <w:rPr>
          <w:color w:val="231F20"/>
          <w:spacing w:val="-38"/>
          <w:w w:val="95"/>
        </w:rPr>
        <w:t> </w:t>
      </w:r>
      <w:r>
        <w:rPr>
          <w:color w:val="231F20"/>
          <w:w w:val="95"/>
        </w:rPr>
        <w:t>at</w:t>
      </w:r>
      <w:r>
        <w:rPr>
          <w:color w:val="231F20"/>
          <w:spacing w:val="-37"/>
          <w:w w:val="95"/>
        </w:rPr>
        <w:t> </w:t>
      </w:r>
      <w:r>
        <w:rPr>
          <w:color w:val="231F20"/>
          <w:w w:val="95"/>
        </w:rPr>
        <w:t>or</w:t>
      </w:r>
      <w:r>
        <w:rPr>
          <w:color w:val="231F20"/>
          <w:spacing w:val="-38"/>
          <w:w w:val="95"/>
        </w:rPr>
        <w:t> </w:t>
      </w:r>
      <w:r>
        <w:rPr>
          <w:color w:val="231F20"/>
          <w:w w:val="95"/>
        </w:rPr>
        <w:t>near</w:t>
      </w:r>
      <w:r>
        <w:rPr>
          <w:color w:val="231F20"/>
          <w:spacing w:val="-37"/>
          <w:w w:val="95"/>
        </w:rPr>
        <w:t> </w:t>
      </w:r>
      <w:r>
        <w:rPr>
          <w:color w:val="231F20"/>
          <w:w w:val="95"/>
        </w:rPr>
        <w:t>record</w:t>
      </w:r>
      <w:r>
        <w:rPr>
          <w:color w:val="231F20"/>
          <w:spacing w:val="-38"/>
          <w:w w:val="95"/>
        </w:rPr>
        <w:t> </w:t>
      </w:r>
      <w:r>
        <w:rPr>
          <w:color w:val="231F20"/>
          <w:w w:val="95"/>
        </w:rPr>
        <w:t>lows.</w:t>
      </w:r>
      <w:r>
        <w:rPr>
          <w:color w:val="231F20"/>
          <w:spacing w:val="-17"/>
          <w:w w:val="95"/>
        </w:rPr>
        <w:t> </w:t>
      </w:r>
      <w:r>
        <w:rPr>
          <w:color w:val="231F20"/>
          <w:w w:val="95"/>
        </w:rPr>
        <w:t>After</w:t>
      </w:r>
      <w:r>
        <w:rPr>
          <w:color w:val="231F20"/>
          <w:spacing w:val="-38"/>
          <w:w w:val="95"/>
        </w:rPr>
        <w:t> </w:t>
      </w:r>
      <w:r>
        <w:rPr>
          <w:color w:val="231F20"/>
          <w:w w:val="95"/>
        </w:rPr>
        <w:t>a</w:t>
      </w:r>
      <w:r>
        <w:rPr>
          <w:color w:val="231F20"/>
          <w:spacing w:val="-37"/>
          <w:w w:val="95"/>
        </w:rPr>
        <w:t> </w:t>
      </w:r>
      <w:r>
        <w:rPr>
          <w:color w:val="231F20"/>
          <w:w w:val="95"/>
        </w:rPr>
        <w:t>period</w:t>
      </w:r>
      <w:r>
        <w:rPr>
          <w:color w:val="231F20"/>
          <w:spacing w:val="-38"/>
          <w:w w:val="95"/>
        </w:rPr>
        <w:t> </w:t>
      </w:r>
      <w:r>
        <w:rPr>
          <w:color w:val="231F20"/>
          <w:w w:val="95"/>
        </w:rPr>
        <w:t>of </w:t>
      </w:r>
      <w:r>
        <w:rPr>
          <w:color w:val="231F20"/>
        </w:rPr>
        <w:t>subdued activity, housing transactions and mortgage </w:t>
      </w:r>
      <w:r>
        <w:rPr>
          <w:color w:val="231F20"/>
          <w:w w:val="95"/>
        </w:rPr>
        <w:t>approvals</w:t>
      </w:r>
      <w:r>
        <w:rPr>
          <w:color w:val="231F20"/>
          <w:spacing w:val="-37"/>
          <w:w w:val="95"/>
        </w:rPr>
        <w:t> </w:t>
      </w:r>
      <w:r>
        <w:rPr>
          <w:color w:val="231F20"/>
          <w:w w:val="95"/>
        </w:rPr>
        <w:t>rose</w:t>
      </w:r>
      <w:r>
        <w:rPr>
          <w:color w:val="231F20"/>
          <w:spacing w:val="-37"/>
          <w:w w:val="95"/>
        </w:rPr>
        <w:t> </w:t>
      </w:r>
      <w:r>
        <w:rPr>
          <w:color w:val="231F20"/>
          <w:w w:val="95"/>
        </w:rPr>
        <w:t>in</w:t>
      </w:r>
      <w:r>
        <w:rPr>
          <w:color w:val="231F20"/>
          <w:spacing w:val="-37"/>
          <w:w w:val="95"/>
        </w:rPr>
        <w:t> </w:t>
      </w:r>
      <w:r>
        <w:rPr>
          <w:color w:val="231F20"/>
          <w:w w:val="95"/>
        </w:rPr>
        <w:t>Q2.</w:t>
      </w:r>
      <w:r>
        <w:rPr>
          <w:color w:val="231F20"/>
          <w:spacing w:val="-16"/>
          <w:w w:val="95"/>
        </w:rPr>
        <w:t> </w:t>
      </w:r>
      <w:r>
        <w:rPr>
          <w:color w:val="231F20"/>
          <w:w w:val="95"/>
        </w:rPr>
        <w:t>Approvals</w:t>
      </w:r>
      <w:r>
        <w:rPr>
          <w:color w:val="231F20"/>
          <w:spacing w:val="-37"/>
          <w:w w:val="95"/>
        </w:rPr>
        <w:t> </w:t>
      </w:r>
      <w:r>
        <w:rPr>
          <w:color w:val="231F20"/>
          <w:w w:val="95"/>
        </w:rPr>
        <w:t>were</w:t>
      </w:r>
      <w:r>
        <w:rPr>
          <w:color w:val="231F20"/>
          <w:spacing w:val="-37"/>
          <w:w w:val="95"/>
        </w:rPr>
        <w:t> </w:t>
      </w:r>
      <w:r>
        <w:rPr>
          <w:color w:val="231F20"/>
          <w:w w:val="95"/>
        </w:rPr>
        <w:t>stronger</w:t>
      </w:r>
      <w:r>
        <w:rPr>
          <w:color w:val="231F20"/>
          <w:spacing w:val="-37"/>
          <w:w w:val="95"/>
        </w:rPr>
        <w:t> </w:t>
      </w:r>
      <w:r>
        <w:rPr>
          <w:color w:val="231F20"/>
          <w:w w:val="95"/>
        </w:rPr>
        <w:t>than</w:t>
      </w:r>
      <w:r>
        <w:rPr>
          <w:color w:val="231F20"/>
          <w:spacing w:val="-37"/>
          <w:w w:val="95"/>
        </w:rPr>
        <w:t> </w:t>
      </w:r>
      <w:r>
        <w:rPr>
          <w:color w:val="231F20"/>
          <w:w w:val="95"/>
        </w:rPr>
        <w:t>expected and</w:t>
      </w:r>
      <w:r>
        <w:rPr>
          <w:color w:val="231F20"/>
          <w:spacing w:val="-34"/>
          <w:w w:val="95"/>
        </w:rPr>
        <w:t> </w:t>
      </w:r>
      <w:r>
        <w:rPr>
          <w:color w:val="231F20"/>
          <w:w w:val="95"/>
        </w:rPr>
        <w:t>are</w:t>
      </w:r>
      <w:r>
        <w:rPr>
          <w:color w:val="231F20"/>
          <w:spacing w:val="-33"/>
          <w:w w:val="95"/>
        </w:rPr>
        <w:t> </w:t>
      </w:r>
      <w:r>
        <w:rPr>
          <w:color w:val="231F20"/>
          <w:w w:val="95"/>
        </w:rPr>
        <w:t>projected</w:t>
      </w:r>
      <w:r>
        <w:rPr>
          <w:color w:val="231F20"/>
          <w:spacing w:val="-33"/>
          <w:w w:val="95"/>
        </w:rPr>
        <w:t> </w:t>
      </w:r>
      <w:r>
        <w:rPr>
          <w:color w:val="231F20"/>
          <w:w w:val="95"/>
        </w:rPr>
        <w:t>to</w:t>
      </w:r>
      <w:r>
        <w:rPr>
          <w:color w:val="231F20"/>
          <w:spacing w:val="-34"/>
          <w:w w:val="95"/>
        </w:rPr>
        <w:t> </w:t>
      </w:r>
      <w:r>
        <w:rPr>
          <w:color w:val="231F20"/>
          <w:w w:val="95"/>
        </w:rPr>
        <w:t>rise</w:t>
      </w:r>
      <w:r>
        <w:rPr>
          <w:color w:val="231F20"/>
          <w:spacing w:val="-33"/>
          <w:w w:val="95"/>
        </w:rPr>
        <w:t> </w:t>
      </w:r>
      <w:r>
        <w:rPr>
          <w:color w:val="231F20"/>
          <w:w w:val="95"/>
        </w:rPr>
        <w:t>further</w:t>
      </w:r>
      <w:r>
        <w:rPr>
          <w:color w:val="231F20"/>
          <w:spacing w:val="-33"/>
          <w:w w:val="95"/>
        </w:rPr>
        <w:t> </w:t>
      </w:r>
      <w:r>
        <w:rPr>
          <w:color w:val="231F20"/>
          <w:w w:val="95"/>
        </w:rPr>
        <w:t>in</w:t>
      </w:r>
      <w:r>
        <w:rPr>
          <w:color w:val="231F20"/>
          <w:spacing w:val="-34"/>
          <w:w w:val="95"/>
        </w:rPr>
        <w:t> </w:t>
      </w:r>
      <w:r>
        <w:rPr>
          <w:color w:val="231F20"/>
          <w:w w:val="95"/>
        </w:rPr>
        <w:t>coming</w:t>
      </w:r>
      <w:r>
        <w:rPr>
          <w:color w:val="231F20"/>
          <w:spacing w:val="-33"/>
          <w:w w:val="95"/>
        </w:rPr>
        <w:t> </w:t>
      </w:r>
      <w:r>
        <w:rPr>
          <w:color w:val="231F20"/>
          <w:w w:val="95"/>
        </w:rPr>
        <w:t>years,</w:t>
      </w:r>
      <w:r>
        <w:rPr>
          <w:color w:val="231F20"/>
          <w:spacing w:val="-33"/>
          <w:w w:val="95"/>
        </w:rPr>
        <w:t> </w:t>
      </w:r>
      <w:r>
        <w:rPr>
          <w:color w:val="231F20"/>
          <w:w w:val="95"/>
        </w:rPr>
        <w:t>albeit</w:t>
      </w:r>
      <w:r>
        <w:rPr>
          <w:color w:val="231F20"/>
          <w:spacing w:val="-34"/>
          <w:w w:val="95"/>
        </w:rPr>
        <w:t> </w:t>
      </w:r>
      <w:r>
        <w:rPr>
          <w:color w:val="231F20"/>
          <w:w w:val="95"/>
        </w:rPr>
        <w:t>to</w:t>
      </w:r>
      <w:r>
        <w:rPr>
          <w:color w:val="231F20"/>
          <w:spacing w:val="-33"/>
          <w:w w:val="95"/>
        </w:rPr>
        <w:t> </w:t>
      </w:r>
      <w:r>
        <w:rPr>
          <w:color w:val="231F20"/>
          <w:w w:val="95"/>
        </w:rPr>
        <w:t>a lesser</w:t>
      </w:r>
      <w:r>
        <w:rPr>
          <w:color w:val="231F20"/>
          <w:spacing w:val="-42"/>
          <w:w w:val="95"/>
        </w:rPr>
        <w:t> </w:t>
      </w:r>
      <w:r>
        <w:rPr>
          <w:color w:val="231F20"/>
          <w:w w:val="95"/>
        </w:rPr>
        <w:t>extent</w:t>
      </w:r>
      <w:r>
        <w:rPr>
          <w:color w:val="231F20"/>
          <w:spacing w:val="-41"/>
          <w:w w:val="95"/>
        </w:rPr>
        <w:t> </w:t>
      </w:r>
      <w:r>
        <w:rPr>
          <w:color w:val="231F20"/>
          <w:w w:val="95"/>
        </w:rPr>
        <w:t>than</w:t>
      </w:r>
      <w:r>
        <w:rPr>
          <w:color w:val="231F20"/>
          <w:spacing w:val="-41"/>
          <w:w w:val="95"/>
        </w:rPr>
        <w:t> </w:t>
      </w:r>
      <w:r>
        <w:rPr>
          <w:color w:val="231F20"/>
          <w:w w:val="95"/>
        </w:rPr>
        <w:t>anticipated</w:t>
      </w:r>
      <w:r>
        <w:rPr>
          <w:color w:val="231F20"/>
          <w:spacing w:val="-41"/>
          <w:w w:val="95"/>
        </w:rPr>
        <w:t> </w:t>
      </w:r>
      <w:r>
        <w:rPr>
          <w:color w:val="231F20"/>
          <w:w w:val="95"/>
        </w:rPr>
        <w:t>a</w:t>
      </w:r>
      <w:r>
        <w:rPr>
          <w:color w:val="231F20"/>
          <w:spacing w:val="-41"/>
          <w:w w:val="95"/>
        </w:rPr>
        <w:t> </w:t>
      </w:r>
      <w:r>
        <w:rPr>
          <w:color w:val="231F20"/>
          <w:w w:val="95"/>
        </w:rPr>
        <w:t>year</w:t>
      </w:r>
      <w:r>
        <w:rPr>
          <w:color w:val="231F20"/>
          <w:spacing w:val="-41"/>
          <w:w w:val="95"/>
        </w:rPr>
        <w:t> </w:t>
      </w:r>
      <w:r>
        <w:rPr>
          <w:color w:val="231F20"/>
          <w:w w:val="95"/>
        </w:rPr>
        <w:t>or</w:t>
      </w:r>
      <w:r>
        <w:rPr>
          <w:color w:val="231F20"/>
          <w:spacing w:val="-41"/>
          <w:w w:val="95"/>
        </w:rPr>
        <w:t> </w:t>
      </w:r>
      <w:r>
        <w:rPr>
          <w:color w:val="231F20"/>
          <w:w w:val="95"/>
        </w:rPr>
        <w:t>so</w:t>
      </w:r>
      <w:r>
        <w:rPr>
          <w:color w:val="231F20"/>
          <w:spacing w:val="-41"/>
          <w:w w:val="95"/>
        </w:rPr>
        <w:t> </w:t>
      </w:r>
      <w:r>
        <w:rPr>
          <w:color w:val="231F20"/>
          <w:w w:val="95"/>
        </w:rPr>
        <w:t>ago.</w:t>
      </w:r>
      <w:r>
        <w:rPr>
          <w:color w:val="231F20"/>
          <w:spacing w:val="-24"/>
          <w:w w:val="95"/>
        </w:rPr>
        <w:t> </w:t>
      </w:r>
      <w:r>
        <w:rPr>
          <w:color w:val="231F20"/>
          <w:w w:val="95"/>
        </w:rPr>
        <w:t>The</w:t>
      </w:r>
      <w:r>
        <w:rPr>
          <w:color w:val="231F20"/>
          <w:spacing w:val="-41"/>
          <w:w w:val="95"/>
        </w:rPr>
        <w:t> </w:t>
      </w:r>
      <w:r>
        <w:rPr>
          <w:color w:val="231F20"/>
          <w:w w:val="95"/>
        </w:rPr>
        <w:t>latest</w:t>
      </w:r>
      <w:r>
        <w:rPr>
          <w:color w:val="231F20"/>
          <w:spacing w:val="-41"/>
          <w:w w:val="95"/>
        </w:rPr>
        <w:t> </w:t>
      </w:r>
      <w:r>
        <w:rPr>
          <w:color w:val="231F20"/>
          <w:w w:val="95"/>
        </w:rPr>
        <w:t>data also</w:t>
      </w:r>
      <w:r>
        <w:rPr>
          <w:color w:val="231F20"/>
          <w:spacing w:val="-30"/>
          <w:w w:val="95"/>
        </w:rPr>
        <w:t> </w:t>
      </w:r>
      <w:r>
        <w:rPr>
          <w:color w:val="231F20"/>
          <w:w w:val="95"/>
        </w:rPr>
        <w:t>suggest</w:t>
      </w:r>
      <w:r>
        <w:rPr>
          <w:color w:val="231F20"/>
          <w:spacing w:val="-31"/>
          <w:w w:val="95"/>
        </w:rPr>
        <w:t> </w:t>
      </w:r>
      <w:r>
        <w:rPr>
          <w:color w:val="231F20"/>
          <w:w w:val="95"/>
        </w:rPr>
        <w:t>a</w:t>
      </w:r>
      <w:r>
        <w:rPr>
          <w:color w:val="231F20"/>
          <w:spacing w:val="-30"/>
          <w:w w:val="95"/>
        </w:rPr>
        <w:t> </w:t>
      </w:r>
      <w:r>
        <w:rPr>
          <w:color w:val="231F20"/>
          <w:w w:val="95"/>
        </w:rPr>
        <w:t>stronger</w:t>
      </w:r>
      <w:r>
        <w:rPr>
          <w:color w:val="231F20"/>
          <w:spacing w:val="-30"/>
          <w:w w:val="95"/>
        </w:rPr>
        <w:t> </w:t>
      </w:r>
      <w:r>
        <w:rPr>
          <w:color w:val="231F20"/>
          <w:w w:val="95"/>
        </w:rPr>
        <w:t>picture</w:t>
      </w:r>
      <w:r>
        <w:rPr>
          <w:color w:val="231F20"/>
          <w:spacing w:val="-30"/>
          <w:w w:val="95"/>
        </w:rPr>
        <w:t> </w:t>
      </w:r>
      <w:r>
        <w:rPr>
          <w:color w:val="231F20"/>
          <w:w w:val="95"/>
        </w:rPr>
        <w:t>for</w:t>
      </w:r>
      <w:r>
        <w:rPr>
          <w:color w:val="231F20"/>
          <w:spacing w:val="-30"/>
          <w:w w:val="95"/>
        </w:rPr>
        <w:t> </w:t>
      </w:r>
      <w:r>
        <w:rPr>
          <w:color w:val="231F20"/>
          <w:w w:val="95"/>
        </w:rPr>
        <w:t>housing</w:t>
      </w:r>
      <w:r>
        <w:rPr>
          <w:color w:val="231F20"/>
          <w:spacing w:val="-30"/>
          <w:w w:val="95"/>
        </w:rPr>
        <w:t> </w:t>
      </w:r>
      <w:r>
        <w:rPr>
          <w:color w:val="231F20"/>
          <w:w w:val="95"/>
        </w:rPr>
        <w:t>investment</w:t>
      </w:r>
      <w:r>
        <w:rPr>
          <w:color w:val="231F20"/>
          <w:spacing w:val="-30"/>
          <w:w w:val="95"/>
        </w:rPr>
        <w:t> </w:t>
      </w:r>
      <w:r>
        <w:rPr>
          <w:color w:val="231F20"/>
          <w:w w:val="95"/>
        </w:rPr>
        <w:t>than </w:t>
      </w:r>
      <w:r>
        <w:rPr>
          <w:color w:val="231F20"/>
        </w:rPr>
        <w:t>three</w:t>
      </w:r>
      <w:r>
        <w:rPr>
          <w:color w:val="231F20"/>
          <w:spacing w:val="-41"/>
        </w:rPr>
        <w:t> </w:t>
      </w:r>
      <w:r>
        <w:rPr>
          <w:color w:val="231F20"/>
        </w:rPr>
        <w:t>months</w:t>
      </w:r>
      <w:r>
        <w:rPr>
          <w:color w:val="231F20"/>
          <w:spacing w:val="-40"/>
        </w:rPr>
        <w:t> </w:t>
      </w:r>
      <w:r>
        <w:rPr>
          <w:color w:val="231F20"/>
        </w:rPr>
        <w:t>ago</w:t>
      </w:r>
      <w:r>
        <w:rPr>
          <w:color w:val="231F20"/>
          <w:spacing w:val="-40"/>
        </w:rPr>
        <w:t> </w:t>
      </w:r>
      <w:r>
        <w:rPr>
          <w:color w:val="231F20"/>
        </w:rPr>
        <w:t>(Section</w:t>
      </w:r>
      <w:r>
        <w:rPr>
          <w:color w:val="231F20"/>
          <w:spacing w:val="-41"/>
        </w:rPr>
        <w:t> </w:t>
      </w:r>
      <w:r>
        <w:rPr>
          <w:color w:val="231F20"/>
        </w:rPr>
        <w:t>2)</w:t>
      </w:r>
      <w:r>
        <w:rPr>
          <w:color w:val="231F20"/>
          <w:spacing w:val="-40"/>
        </w:rPr>
        <w:t> </w:t>
      </w:r>
      <w:r>
        <w:rPr>
          <w:color w:val="231F20"/>
        </w:rPr>
        <w:t>and</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expected</w:t>
      </w:r>
      <w:r>
        <w:rPr>
          <w:color w:val="231F20"/>
          <w:spacing w:val="-40"/>
        </w:rPr>
        <w:t> </w:t>
      </w:r>
      <w:r>
        <w:rPr>
          <w:color w:val="231F20"/>
        </w:rPr>
        <w:t>to</w:t>
      </w:r>
      <w:r>
        <w:rPr>
          <w:color w:val="231F20"/>
          <w:spacing w:val="-40"/>
        </w:rPr>
        <w:t> </w:t>
      </w:r>
      <w:r>
        <w:rPr>
          <w:color w:val="231F20"/>
        </w:rPr>
        <w:t>grow</w:t>
      </w:r>
      <w:r>
        <w:rPr>
          <w:color w:val="231F20"/>
          <w:spacing w:val="-40"/>
        </w:rPr>
        <w:t> </w:t>
      </w:r>
      <w:r>
        <w:rPr>
          <w:color w:val="231F20"/>
        </w:rPr>
        <w:t>at </w:t>
      </w:r>
      <w:r>
        <w:rPr>
          <w:color w:val="231F20"/>
          <w:w w:val="95"/>
        </w:rPr>
        <w:t>above-average</w:t>
      </w:r>
      <w:r>
        <w:rPr>
          <w:color w:val="231F20"/>
          <w:spacing w:val="-32"/>
          <w:w w:val="95"/>
        </w:rPr>
        <w:t> </w:t>
      </w:r>
      <w:r>
        <w:rPr>
          <w:color w:val="231F20"/>
          <w:w w:val="95"/>
        </w:rPr>
        <w:t>rates</w:t>
      </w:r>
      <w:r>
        <w:rPr>
          <w:color w:val="231F20"/>
          <w:spacing w:val="-31"/>
          <w:w w:val="95"/>
        </w:rPr>
        <w:t> </w:t>
      </w:r>
      <w:r>
        <w:rPr>
          <w:color w:val="231F20"/>
          <w:w w:val="95"/>
        </w:rPr>
        <w:t>over</w:t>
      </w:r>
      <w:r>
        <w:rPr>
          <w:color w:val="231F20"/>
          <w:spacing w:val="-31"/>
          <w:w w:val="95"/>
        </w:rPr>
        <w:t> </w:t>
      </w:r>
      <w:r>
        <w:rPr>
          <w:color w:val="231F20"/>
          <w:w w:val="95"/>
        </w:rPr>
        <w:t>the</w:t>
      </w:r>
      <w:r>
        <w:rPr>
          <w:color w:val="231F20"/>
          <w:spacing w:val="-31"/>
          <w:w w:val="95"/>
        </w:rPr>
        <w:t> </w:t>
      </w:r>
      <w:r>
        <w:rPr>
          <w:color w:val="231F20"/>
          <w:w w:val="95"/>
        </w:rPr>
        <w:t>forecast</w:t>
      </w:r>
      <w:r>
        <w:rPr>
          <w:color w:val="231F20"/>
          <w:spacing w:val="-31"/>
          <w:w w:val="95"/>
        </w:rPr>
        <w:t> </w:t>
      </w:r>
      <w:r>
        <w:rPr>
          <w:color w:val="231F20"/>
          <w:w w:val="95"/>
        </w:rPr>
        <w:t>period</w:t>
      </w:r>
      <w:r>
        <w:rPr>
          <w:color w:val="231F20"/>
          <w:spacing w:val="-31"/>
          <w:w w:val="95"/>
        </w:rPr>
        <w:t> </w:t>
      </w:r>
      <w:r>
        <w:rPr>
          <w:color w:val="231F20"/>
          <w:w w:val="95"/>
        </w:rPr>
        <w:t>(Table</w:t>
      </w:r>
      <w:r>
        <w:rPr>
          <w:color w:val="231F20"/>
          <w:spacing w:val="-31"/>
          <w:w w:val="95"/>
        </w:rPr>
        <w:t> </w:t>
      </w:r>
      <w:r>
        <w:rPr>
          <w:color w:val="231F20"/>
          <w:w w:val="95"/>
        </w:rPr>
        <w:t>5.D).</w:t>
      </w:r>
    </w:p>
    <w:p>
      <w:pPr>
        <w:pStyle w:val="BodyText"/>
        <w:spacing w:line="268" w:lineRule="auto"/>
        <w:ind w:left="153" w:right="281"/>
      </w:pPr>
      <w:r>
        <w:rPr>
          <w:color w:val="231F20"/>
          <w:w w:val="95"/>
        </w:rPr>
        <w:t>Annual house price inflation was around 7% in Q2, and is </w:t>
      </w:r>
      <w:r>
        <w:rPr>
          <w:color w:val="231F20"/>
          <w:w w:val="90"/>
        </w:rPr>
        <w:t>expected</w:t>
      </w:r>
      <w:r>
        <w:rPr>
          <w:color w:val="231F20"/>
          <w:spacing w:val="-20"/>
          <w:w w:val="90"/>
        </w:rPr>
        <w:t> </w:t>
      </w:r>
      <w:r>
        <w:rPr>
          <w:color w:val="231F20"/>
          <w:w w:val="90"/>
        </w:rPr>
        <w:t>to</w:t>
      </w:r>
      <w:r>
        <w:rPr>
          <w:color w:val="231F20"/>
          <w:spacing w:val="-19"/>
          <w:w w:val="90"/>
        </w:rPr>
        <w:t> </w:t>
      </w:r>
      <w:r>
        <w:rPr>
          <w:color w:val="231F20"/>
          <w:w w:val="90"/>
        </w:rPr>
        <w:t>rise</w:t>
      </w:r>
      <w:r>
        <w:rPr>
          <w:color w:val="231F20"/>
          <w:spacing w:val="-20"/>
          <w:w w:val="90"/>
        </w:rPr>
        <w:t> </w:t>
      </w:r>
      <w:r>
        <w:rPr>
          <w:color w:val="231F20"/>
          <w:w w:val="90"/>
        </w:rPr>
        <w:t>a</w:t>
      </w:r>
      <w:r>
        <w:rPr>
          <w:color w:val="231F20"/>
          <w:spacing w:val="-19"/>
          <w:w w:val="90"/>
        </w:rPr>
        <w:t> </w:t>
      </w:r>
      <w:r>
        <w:rPr>
          <w:color w:val="231F20"/>
          <w:w w:val="90"/>
        </w:rPr>
        <w:t>little</w:t>
      </w:r>
      <w:r>
        <w:rPr>
          <w:color w:val="231F20"/>
          <w:spacing w:val="-20"/>
          <w:w w:val="90"/>
        </w:rPr>
        <w:t> </w:t>
      </w:r>
      <w:r>
        <w:rPr>
          <w:color w:val="231F20"/>
          <w:w w:val="90"/>
        </w:rPr>
        <w:t>further</w:t>
      </w:r>
      <w:r>
        <w:rPr>
          <w:color w:val="231F20"/>
          <w:spacing w:val="-19"/>
          <w:w w:val="90"/>
        </w:rPr>
        <w:t> </w:t>
      </w:r>
      <w:r>
        <w:rPr>
          <w:color w:val="231F20"/>
          <w:w w:val="90"/>
        </w:rPr>
        <w:t>in</w:t>
      </w:r>
      <w:r>
        <w:rPr>
          <w:color w:val="231F20"/>
          <w:spacing w:val="-20"/>
          <w:w w:val="90"/>
        </w:rPr>
        <w:t> </w:t>
      </w:r>
      <w:r>
        <w:rPr>
          <w:color w:val="231F20"/>
          <w:w w:val="90"/>
        </w:rPr>
        <w:t>the</w:t>
      </w:r>
      <w:r>
        <w:rPr>
          <w:color w:val="231F20"/>
          <w:spacing w:val="-19"/>
          <w:w w:val="90"/>
        </w:rPr>
        <w:t> </w:t>
      </w:r>
      <w:r>
        <w:rPr>
          <w:color w:val="231F20"/>
          <w:w w:val="90"/>
        </w:rPr>
        <w:t>near</w:t>
      </w:r>
      <w:r>
        <w:rPr>
          <w:color w:val="231F20"/>
          <w:spacing w:val="-20"/>
          <w:w w:val="90"/>
        </w:rPr>
        <w:t> </w:t>
      </w:r>
      <w:r>
        <w:rPr>
          <w:color w:val="231F20"/>
          <w:w w:val="90"/>
        </w:rPr>
        <w:t>term</w:t>
      </w:r>
      <w:r>
        <w:rPr>
          <w:color w:val="231F20"/>
          <w:spacing w:val="-19"/>
          <w:w w:val="90"/>
        </w:rPr>
        <w:t> </w:t>
      </w:r>
      <w:r>
        <w:rPr>
          <w:color w:val="231F20"/>
          <w:w w:val="90"/>
        </w:rPr>
        <w:t>before</w:t>
      </w:r>
      <w:r>
        <w:rPr>
          <w:color w:val="231F20"/>
          <w:spacing w:val="-20"/>
          <w:w w:val="90"/>
        </w:rPr>
        <w:t> </w:t>
      </w:r>
      <w:r>
        <w:rPr>
          <w:color w:val="231F20"/>
          <w:w w:val="90"/>
        </w:rPr>
        <w:t>slowing </w:t>
      </w:r>
      <w:r>
        <w:rPr>
          <w:color w:val="231F20"/>
          <w:w w:val="95"/>
        </w:rPr>
        <w:t>towards</w:t>
      </w:r>
      <w:r>
        <w:rPr>
          <w:color w:val="231F20"/>
          <w:spacing w:val="-16"/>
          <w:w w:val="95"/>
        </w:rPr>
        <w:t> </w:t>
      </w:r>
      <w:r>
        <w:rPr>
          <w:color w:val="231F20"/>
          <w:w w:val="95"/>
        </w:rPr>
        <w:t>growth</w:t>
      </w:r>
      <w:r>
        <w:rPr>
          <w:color w:val="231F20"/>
          <w:spacing w:val="-16"/>
          <w:w w:val="95"/>
        </w:rPr>
        <w:t> </w:t>
      </w:r>
      <w:r>
        <w:rPr>
          <w:color w:val="231F20"/>
          <w:w w:val="95"/>
        </w:rPr>
        <w:t>in</w:t>
      </w:r>
      <w:r>
        <w:rPr>
          <w:color w:val="231F20"/>
          <w:spacing w:val="-16"/>
          <w:w w:val="95"/>
        </w:rPr>
        <w:t> </w:t>
      </w:r>
      <w:r>
        <w:rPr>
          <w:color w:val="231F20"/>
          <w:w w:val="95"/>
        </w:rPr>
        <w:t>nominal</w:t>
      </w:r>
      <w:r>
        <w:rPr>
          <w:color w:val="231F20"/>
          <w:spacing w:val="-16"/>
          <w:w w:val="95"/>
        </w:rPr>
        <w:t> </w:t>
      </w:r>
      <w:r>
        <w:rPr>
          <w:color w:val="231F20"/>
          <w:w w:val="95"/>
        </w:rPr>
        <w:t>incomes.</w:t>
      </w:r>
    </w:p>
    <w:p>
      <w:pPr>
        <w:pStyle w:val="BodyText"/>
        <w:spacing w:before="3"/>
        <w:rPr>
          <w:sz w:val="22"/>
        </w:rPr>
      </w:pPr>
    </w:p>
    <w:p>
      <w:pPr>
        <w:pStyle w:val="BodyText"/>
        <w:spacing w:line="268" w:lineRule="auto"/>
        <w:ind w:left="153" w:right="286"/>
      </w:pPr>
      <w:r>
        <w:rPr>
          <w:color w:val="231F20"/>
          <w:w w:val="95"/>
        </w:rPr>
        <w:t>Four-quarter</w:t>
      </w:r>
      <w:r>
        <w:rPr>
          <w:color w:val="231F20"/>
          <w:spacing w:val="-37"/>
          <w:w w:val="95"/>
        </w:rPr>
        <w:t> </w:t>
      </w:r>
      <w:r>
        <w:rPr>
          <w:color w:val="231F20"/>
          <w:w w:val="95"/>
        </w:rPr>
        <w:t>business</w:t>
      </w:r>
      <w:r>
        <w:rPr>
          <w:color w:val="231F20"/>
          <w:spacing w:val="-36"/>
          <w:w w:val="95"/>
        </w:rPr>
        <w:t> </w:t>
      </w:r>
      <w:r>
        <w:rPr>
          <w:color w:val="231F20"/>
          <w:w w:val="95"/>
        </w:rPr>
        <w:t>investment</w:t>
      </w:r>
      <w:r>
        <w:rPr>
          <w:color w:val="231F20"/>
          <w:spacing w:val="-36"/>
          <w:w w:val="95"/>
        </w:rPr>
        <w:t> </w:t>
      </w:r>
      <w:r>
        <w:rPr>
          <w:color w:val="231F20"/>
          <w:w w:val="95"/>
        </w:rPr>
        <w:t>growth</w:t>
      </w:r>
      <w:r>
        <w:rPr>
          <w:color w:val="231F20"/>
          <w:spacing w:val="-37"/>
          <w:w w:val="95"/>
        </w:rPr>
        <w:t> </w:t>
      </w:r>
      <w:r>
        <w:rPr>
          <w:color w:val="231F20"/>
          <w:w w:val="95"/>
        </w:rPr>
        <w:t>has</w:t>
      </w:r>
      <w:r>
        <w:rPr>
          <w:color w:val="231F20"/>
          <w:spacing w:val="-36"/>
          <w:w w:val="95"/>
        </w:rPr>
        <w:t> </w:t>
      </w:r>
      <w:r>
        <w:rPr>
          <w:color w:val="231F20"/>
          <w:w w:val="95"/>
        </w:rPr>
        <w:t>slowed</w:t>
      </w:r>
      <w:r>
        <w:rPr>
          <w:color w:val="231F20"/>
          <w:spacing w:val="-36"/>
          <w:w w:val="95"/>
        </w:rPr>
        <w:t> </w:t>
      </w:r>
      <w:r>
        <w:rPr>
          <w:color w:val="231F20"/>
          <w:w w:val="95"/>
        </w:rPr>
        <w:t>a</w:t>
      </w:r>
      <w:r>
        <w:rPr>
          <w:color w:val="231F20"/>
          <w:spacing w:val="-37"/>
          <w:w w:val="95"/>
        </w:rPr>
        <w:t> </w:t>
      </w:r>
      <w:r>
        <w:rPr>
          <w:color w:val="231F20"/>
          <w:w w:val="95"/>
        </w:rPr>
        <w:t>little </w:t>
      </w:r>
      <w:r>
        <w:rPr>
          <w:color w:val="231F20"/>
          <w:w w:val="96"/>
        </w:rPr>
        <w:t>o</w:t>
      </w:r>
      <w:r>
        <w:rPr>
          <w:color w:val="231F20"/>
          <w:w w:val="91"/>
        </w:rPr>
        <w:t>v</w:t>
      </w:r>
      <w:r>
        <w:rPr>
          <w:color w:val="231F20"/>
          <w:w w:val="84"/>
        </w:rPr>
        <w:t>e</w:t>
      </w:r>
      <w:r>
        <w:rPr>
          <w:color w:val="231F20"/>
          <w:w w:val="82"/>
        </w:rPr>
        <w:t>r</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82"/>
        </w:rPr>
        <w:t>r</w:t>
      </w:r>
      <w:r>
        <w:rPr>
          <w:color w:val="231F20"/>
          <w:w w:val="84"/>
        </w:rPr>
        <w:t>e</w:t>
      </w:r>
      <w:r>
        <w:rPr>
          <w:color w:val="231F20"/>
          <w:w w:val="85"/>
        </w:rPr>
        <w:t>c</w:t>
      </w:r>
      <w:r>
        <w:rPr>
          <w:color w:val="231F20"/>
          <w:w w:val="84"/>
        </w:rPr>
        <w:t>e</w:t>
      </w:r>
      <w:r>
        <w:rPr>
          <w:color w:val="231F20"/>
          <w:w w:val="92"/>
        </w:rPr>
        <w:t>n</w:t>
      </w:r>
      <w:r>
        <w:rPr>
          <w:color w:val="231F20"/>
          <w:w w:val="87"/>
        </w:rPr>
        <w:t>t</w:t>
      </w:r>
      <w:r>
        <w:rPr>
          <w:color w:val="231F20"/>
          <w:spacing w:val="-16"/>
        </w:rPr>
        <w:t> </w:t>
      </w:r>
      <w:r>
        <w:rPr>
          <w:color w:val="231F20"/>
          <w:w w:val="89"/>
        </w:rPr>
        <w:t>p</w:t>
      </w:r>
      <w:r>
        <w:rPr>
          <w:color w:val="231F20"/>
          <w:w w:val="87"/>
        </w:rPr>
        <w:t>a</w:t>
      </w:r>
      <w:r>
        <w:rPr>
          <w:color w:val="231F20"/>
          <w:w w:val="93"/>
        </w:rPr>
        <w:t>s</w:t>
      </w:r>
      <w:r>
        <w:rPr>
          <w:color w:val="231F20"/>
          <w:w w:val="87"/>
        </w:rPr>
        <w:t>t</w:t>
      </w:r>
      <w:r>
        <w:rPr>
          <w:color w:val="231F20"/>
          <w:spacing w:val="-16"/>
        </w:rPr>
        <w:t> </w:t>
      </w:r>
      <w:r>
        <w:rPr>
          <w:color w:val="231F20"/>
          <w:w w:val="87"/>
        </w:rPr>
        <w:t>t</w:t>
      </w:r>
      <w:r>
        <w:rPr>
          <w:color w:val="231F20"/>
          <w:w w:val="93"/>
        </w:rPr>
        <w:t>h</w:t>
      </w:r>
      <w:r>
        <w:rPr>
          <w:color w:val="231F20"/>
          <w:w w:val="96"/>
        </w:rPr>
        <w:t>o</w:t>
      </w:r>
      <w:r>
        <w:rPr>
          <w:color w:val="231F20"/>
          <w:w w:val="92"/>
        </w:rPr>
        <w:t>u</w:t>
      </w:r>
      <w:r>
        <w:rPr>
          <w:color w:val="231F20"/>
          <w:w w:val="94"/>
        </w:rPr>
        <w:t>g</w:t>
      </w:r>
      <w:r>
        <w:rPr>
          <w:color w:val="231F20"/>
          <w:w w:val="93"/>
        </w:rPr>
        <w:t>h</w:t>
      </w:r>
      <w:r>
        <w:rPr>
          <w:color w:val="231F20"/>
          <w:spacing w:val="-16"/>
        </w:rPr>
        <w:t> </w:t>
      </w:r>
      <w:r>
        <w:rPr>
          <w:color w:val="231F20"/>
          <w:w w:val="78"/>
        </w:rPr>
        <w:t>i</w:t>
      </w:r>
      <w:r>
        <w:rPr>
          <w:color w:val="231F20"/>
          <w:w w:val="87"/>
        </w:rPr>
        <w:t>t</w:t>
      </w:r>
      <w:r>
        <w:rPr>
          <w:color w:val="231F20"/>
          <w:spacing w:val="-16"/>
        </w:rPr>
        <w:t> </w:t>
      </w:r>
      <w:r>
        <w:rPr>
          <w:color w:val="231F20"/>
          <w:w w:val="82"/>
        </w:rPr>
        <w:t>r</w:t>
      </w:r>
      <w:r>
        <w:rPr>
          <w:color w:val="231F20"/>
          <w:w w:val="84"/>
        </w:rPr>
        <w:t>e</w:t>
      </w:r>
      <w:r>
        <w:rPr>
          <w:color w:val="231F20"/>
          <w:w w:val="96"/>
        </w:rPr>
        <w:t>m</w:t>
      </w:r>
      <w:r>
        <w:rPr>
          <w:color w:val="231F20"/>
          <w:w w:val="87"/>
        </w:rPr>
        <w:t>a</w:t>
      </w:r>
      <w:r>
        <w:rPr>
          <w:color w:val="231F20"/>
          <w:w w:val="78"/>
        </w:rPr>
        <w:t>i</w:t>
      </w:r>
      <w:r>
        <w:rPr>
          <w:color w:val="231F20"/>
          <w:w w:val="92"/>
        </w:rPr>
        <w:t>n</w:t>
      </w:r>
      <w:r>
        <w:rPr>
          <w:color w:val="231F20"/>
          <w:w w:val="93"/>
        </w:rPr>
        <w:t>s</w:t>
      </w:r>
      <w:r>
        <w:rPr>
          <w:color w:val="231F20"/>
          <w:spacing w:val="-16"/>
        </w:rPr>
        <w:t> </w:t>
      </w:r>
      <w:r>
        <w:rPr>
          <w:color w:val="231F20"/>
          <w:w w:val="93"/>
        </w:rPr>
        <w:t>s</w:t>
      </w:r>
      <w:r>
        <w:rPr>
          <w:color w:val="231F20"/>
          <w:w w:val="96"/>
        </w:rPr>
        <w:t>o</w:t>
      </w:r>
      <w:r>
        <w:rPr>
          <w:color w:val="231F20"/>
          <w:w w:val="82"/>
        </w:rPr>
        <w:t>l</w:t>
      </w:r>
      <w:r>
        <w:rPr>
          <w:color w:val="231F20"/>
          <w:w w:val="78"/>
        </w:rPr>
        <w:t>i</w:t>
      </w:r>
      <w:r>
        <w:rPr>
          <w:color w:val="231F20"/>
          <w:w w:val="91"/>
        </w:rPr>
        <w:t>d</w:t>
      </w:r>
      <w:r>
        <w:rPr>
          <w:color w:val="231F20"/>
          <w:w w:val="58"/>
        </w:rPr>
        <w:t>,</w:t>
      </w:r>
      <w:r>
        <w:rPr>
          <w:color w:val="231F20"/>
          <w:spacing w:val="-16"/>
        </w:rPr>
        <w:t> </w:t>
      </w:r>
      <w:r>
        <w:rPr>
          <w:color w:val="231F20"/>
          <w:w w:val="87"/>
        </w:rPr>
        <w:t>a</w:t>
      </w:r>
      <w:r>
        <w:rPr>
          <w:color w:val="231F20"/>
          <w:w w:val="87"/>
        </w:rPr>
        <w:t>t</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96"/>
        </w:rPr>
        <w:t>5</w:t>
      </w:r>
      <w:r>
        <w:rPr>
          <w:color w:val="231F20"/>
          <w:w w:val="137"/>
        </w:rPr>
        <w:t>%</w:t>
      </w:r>
      <w:r>
        <w:rPr>
          <w:color w:val="231F20"/>
          <w:w w:val="58"/>
        </w:rPr>
        <w:t>. </w:t>
      </w:r>
      <w:r>
        <w:rPr>
          <w:color w:val="231F20"/>
        </w:rPr>
        <w:t>The outlook for business investment remains strong, </w:t>
      </w:r>
      <w:r>
        <w:rPr>
          <w:color w:val="231F20"/>
          <w:w w:val="90"/>
        </w:rPr>
        <w:t>supported</w:t>
      </w:r>
      <w:r>
        <w:rPr>
          <w:color w:val="231F20"/>
          <w:spacing w:val="-22"/>
          <w:w w:val="90"/>
        </w:rPr>
        <w:t> </w:t>
      </w:r>
      <w:r>
        <w:rPr>
          <w:color w:val="231F20"/>
          <w:w w:val="90"/>
        </w:rPr>
        <w:t>by</w:t>
      </w:r>
      <w:r>
        <w:rPr>
          <w:color w:val="231F20"/>
          <w:spacing w:val="-21"/>
          <w:w w:val="90"/>
        </w:rPr>
        <w:t> </w:t>
      </w:r>
      <w:r>
        <w:rPr>
          <w:color w:val="231F20"/>
          <w:w w:val="90"/>
        </w:rPr>
        <w:t>the</w:t>
      </w:r>
      <w:r>
        <w:rPr>
          <w:color w:val="231F20"/>
          <w:spacing w:val="-22"/>
          <w:w w:val="90"/>
        </w:rPr>
        <w:t> </w:t>
      </w:r>
      <w:r>
        <w:rPr>
          <w:color w:val="231F20"/>
          <w:w w:val="90"/>
        </w:rPr>
        <w:t>low</w:t>
      </w:r>
      <w:r>
        <w:rPr>
          <w:color w:val="231F20"/>
          <w:spacing w:val="-21"/>
          <w:w w:val="90"/>
        </w:rPr>
        <w:t> </w:t>
      </w:r>
      <w:r>
        <w:rPr>
          <w:color w:val="231F20"/>
          <w:w w:val="90"/>
        </w:rPr>
        <w:t>real</w:t>
      </w:r>
      <w:r>
        <w:rPr>
          <w:color w:val="231F20"/>
          <w:spacing w:val="-21"/>
          <w:w w:val="90"/>
        </w:rPr>
        <w:t> </w:t>
      </w:r>
      <w:r>
        <w:rPr>
          <w:color w:val="231F20"/>
          <w:w w:val="90"/>
        </w:rPr>
        <w:t>cost</w:t>
      </w:r>
      <w:r>
        <w:rPr>
          <w:color w:val="231F20"/>
          <w:spacing w:val="-22"/>
          <w:w w:val="90"/>
        </w:rPr>
        <w:t> </w:t>
      </w:r>
      <w:r>
        <w:rPr>
          <w:color w:val="231F20"/>
          <w:w w:val="90"/>
        </w:rPr>
        <w:t>of</w:t>
      </w:r>
      <w:r>
        <w:rPr>
          <w:color w:val="231F20"/>
          <w:spacing w:val="-21"/>
          <w:w w:val="90"/>
        </w:rPr>
        <w:t> </w:t>
      </w:r>
      <w:r>
        <w:rPr>
          <w:color w:val="231F20"/>
          <w:w w:val="90"/>
        </w:rPr>
        <w:t>capital,</w:t>
      </w:r>
      <w:r>
        <w:rPr>
          <w:color w:val="231F20"/>
          <w:spacing w:val="-21"/>
          <w:w w:val="90"/>
        </w:rPr>
        <w:t> </w:t>
      </w:r>
      <w:r>
        <w:rPr>
          <w:color w:val="231F20"/>
          <w:w w:val="90"/>
        </w:rPr>
        <w:t>businesses’</w:t>
      </w:r>
      <w:r>
        <w:rPr>
          <w:color w:val="231F20"/>
          <w:spacing w:val="-22"/>
          <w:w w:val="90"/>
        </w:rPr>
        <w:t> </w:t>
      </w:r>
      <w:r>
        <w:rPr>
          <w:color w:val="231F20"/>
          <w:w w:val="90"/>
        </w:rPr>
        <w:t>relatively </w:t>
      </w:r>
      <w:r>
        <w:rPr>
          <w:color w:val="231F20"/>
        </w:rPr>
        <w:t>high</w:t>
      </w:r>
      <w:r>
        <w:rPr>
          <w:color w:val="231F20"/>
          <w:spacing w:val="-41"/>
        </w:rPr>
        <w:t> </w:t>
      </w:r>
      <w:r>
        <w:rPr>
          <w:color w:val="231F20"/>
        </w:rPr>
        <w:t>confidence</w:t>
      </w:r>
      <w:r>
        <w:rPr>
          <w:color w:val="231F20"/>
          <w:spacing w:val="-41"/>
        </w:rPr>
        <w:t> </w:t>
      </w:r>
      <w:r>
        <w:rPr>
          <w:color w:val="231F20"/>
        </w:rPr>
        <w:t>about</w:t>
      </w:r>
      <w:r>
        <w:rPr>
          <w:color w:val="231F20"/>
          <w:spacing w:val="-40"/>
        </w:rPr>
        <w:t> </w:t>
      </w:r>
      <w:r>
        <w:rPr>
          <w:color w:val="231F20"/>
        </w:rPr>
        <w:t>demand</w:t>
      </w:r>
      <w:r>
        <w:rPr>
          <w:color w:val="231F20"/>
          <w:spacing w:val="-41"/>
        </w:rPr>
        <w:t> </w:t>
      </w:r>
      <w:r>
        <w:rPr>
          <w:color w:val="231F20"/>
        </w:rPr>
        <w:t>for</w:t>
      </w:r>
      <w:r>
        <w:rPr>
          <w:color w:val="231F20"/>
          <w:spacing w:val="-41"/>
        </w:rPr>
        <w:t> </w:t>
      </w:r>
      <w:r>
        <w:rPr>
          <w:color w:val="231F20"/>
        </w:rPr>
        <w:t>their</w:t>
      </w:r>
      <w:r>
        <w:rPr>
          <w:color w:val="231F20"/>
          <w:spacing w:val="-40"/>
        </w:rPr>
        <w:t> </w:t>
      </w:r>
      <w:r>
        <w:rPr>
          <w:color w:val="231F20"/>
        </w:rPr>
        <w:t>products,</w:t>
      </w:r>
      <w:r>
        <w:rPr>
          <w:color w:val="231F20"/>
          <w:spacing w:val="-41"/>
        </w:rPr>
        <w:t> </w:t>
      </w:r>
      <w:r>
        <w:rPr>
          <w:color w:val="231F20"/>
        </w:rPr>
        <w:t>and</w:t>
      </w:r>
      <w:r>
        <w:rPr>
          <w:color w:val="231F20"/>
          <w:spacing w:val="-41"/>
        </w:rPr>
        <w:t> </w:t>
      </w:r>
      <w:r>
        <w:rPr>
          <w:color w:val="231F20"/>
        </w:rPr>
        <w:t>a </w:t>
      </w:r>
      <w:r>
        <w:rPr>
          <w:color w:val="231F20"/>
          <w:w w:val="95"/>
        </w:rPr>
        <w:t>growing</w:t>
      </w:r>
      <w:r>
        <w:rPr>
          <w:color w:val="231F20"/>
          <w:spacing w:val="-36"/>
          <w:w w:val="95"/>
        </w:rPr>
        <w:t> </w:t>
      </w:r>
      <w:r>
        <w:rPr>
          <w:color w:val="231F20"/>
          <w:w w:val="95"/>
        </w:rPr>
        <w:t>need</w:t>
      </w:r>
      <w:r>
        <w:rPr>
          <w:color w:val="231F20"/>
          <w:spacing w:val="-36"/>
          <w:w w:val="95"/>
        </w:rPr>
        <w:t> </w:t>
      </w:r>
      <w:r>
        <w:rPr>
          <w:color w:val="231F20"/>
          <w:w w:val="95"/>
        </w:rPr>
        <w:t>to</w:t>
      </w:r>
      <w:r>
        <w:rPr>
          <w:color w:val="231F20"/>
          <w:spacing w:val="-36"/>
          <w:w w:val="95"/>
        </w:rPr>
        <w:t> </w:t>
      </w:r>
      <w:r>
        <w:rPr>
          <w:color w:val="231F20"/>
          <w:w w:val="95"/>
        </w:rPr>
        <w:t>expand</w:t>
      </w:r>
      <w:r>
        <w:rPr>
          <w:color w:val="231F20"/>
          <w:spacing w:val="-35"/>
          <w:w w:val="95"/>
        </w:rPr>
        <w:t> </w:t>
      </w:r>
      <w:r>
        <w:rPr>
          <w:color w:val="231F20"/>
          <w:w w:val="95"/>
        </w:rPr>
        <w:t>capacity.</w:t>
      </w:r>
      <w:r>
        <w:rPr>
          <w:color w:val="231F20"/>
          <w:spacing w:val="-14"/>
          <w:w w:val="95"/>
        </w:rPr>
        <w:t> </w:t>
      </w:r>
      <w:r>
        <w:rPr>
          <w:color w:val="231F20"/>
          <w:w w:val="95"/>
        </w:rPr>
        <w:t>Over</w:t>
      </w:r>
      <w:r>
        <w:rPr>
          <w:color w:val="231F20"/>
          <w:spacing w:val="-36"/>
          <w:w w:val="95"/>
        </w:rPr>
        <w:t> </w:t>
      </w:r>
      <w:r>
        <w:rPr>
          <w:color w:val="231F20"/>
          <w:w w:val="95"/>
        </w:rPr>
        <w:t>the</w:t>
      </w:r>
      <w:r>
        <w:rPr>
          <w:color w:val="231F20"/>
          <w:spacing w:val="-35"/>
          <w:w w:val="95"/>
        </w:rPr>
        <w:t> </w:t>
      </w:r>
      <w:r>
        <w:rPr>
          <w:color w:val="231F20"/>
          <w:w w:val="95"/>
        </w:rPr>
        <w:t>forecast</w:t>
      </w:r>
      <w:r>
        <w:rPr>
          <w:color w:val="231F20"/>
          <w:spacing w:val="-36"/>
          <w:w w:val="95"/>
        </w:rPr>
        <w:t> </w:t>
      </w:r>
      <w:r>
        <w:rPr>
          <w:color w:val="231F20"/>
          <w:w w:val="95"/>
        </w:rPr>
        <w:t>period, overall</w:t>
      </w:r>
      <w:r>
        <w:rPr>
          <w:color w:val="231F20"/>
          <w:spacing w:val="-25"/>
          <w:w w:val="95"/>
        </w:rPr>
        <w:t> </w:t>
      </w:r>
      <w:r>
        <w:rPr>
          <w:color w:val="231F20"/>
          <w:w w:val="95"/>
        </w:rPr>
        <w:t>business</w:t>
      </w:r>
      <w:r>
        <w:rPr>
          <w:color w:val="231F20"/>
          <w:spacing w:val="-24"/>
          <w:w w:val="95"/>
        </w:rPr>
        <w:t> </w:t>
      </w:r>
      <w:r>
        <w:rPr>
          <w:color w:val="231F20"/>
          <w:w w:val="95"/>
        </w:rPr>
        <w:t>investment</w:t>
      </w:r>
      <w:r>
        <w:rPr>
          <w:color w:val="231F20"/>
          <w:spacing w:val="-24"/>
          <w:w w:val="95"/>
        </w:rPr>
        <w:t> </w:t>
      </w:r>
      <w:r>
        <w:rPr>
          <w:color w:val="231F20"/>
          <w:w w:val="95"/>
        </w:rPr>
        <w:t>is</w:t>
      </w:r>
      <w:r>
        <w:rPr>
          <w:color w:val="231F20"/>
          <w:spacing w:val="-24"/>
          <w:w w:val="95"/>
        </w:rPr>
        <w:t> </w:t>
      </w:r>
      <w:r>
        <w:rPr>
          <w:color w:val="231F20"/>
          <w:w w:val="95"/>
        </w:rPr>
        <w:t>projected</w:t>
      </w:r>
      <w:r>
        <w:rPr>
          <w:color w:val="231F20"/>
          <w:spacing w:val="-24"/>
          <w:w w:val="95"/>
        </w:rPr>
        <w:t> </w:t>
      </w:r>
      <w:r>
        <w:rPr>
          <w:color w:val="231F20"/>
          <w:w w:val="95"/>
        </w:rPr>
        <w:t>to</w:t>
      </w:r>
      <w:r>
        <w:rPr>
          <w:color w:val="231F20"/>
          <w:spacing w:val="-24"/>
          <w:w w:val="95"/>
        </w:rPr>
        <w:t> </w:t>
      </w:r>
      <w:r>
        <w:rPr>
          <w:color w:val="231F20"/>
          <w:w w:val="95"/>
        </w:rPr>
        <w:t>grow</w:t>
      </w:r>
      <w:r>
        <w:rPr>
          <w:color w:val="231F20"/>
          <w:spacing w:val="-24"/>
          <w:w w:val="95"/>
        </w:rPr>
        <w:t> </w:t>
      </w:r>
      <w:r>
        <w:rPr>
          <w:color w:val="231F20"/>
          <w:w w:val="95"/>
        </w:rPr>
        <w:t>by</w:t>
      </w:r>
      <w:r>
        <w:rPr>
          <w:color w:val="231F20"/>
          <w:spacing w:val="-24"/>
          <w:w w:val="95"/>
        </w:rPr>
        <w:t> </w:t>
      </w:r>
      <w:r>
        <w:rPr>
          <w:color w:val="231F20"/>
          <w:w w:val="95"/>
        </w:rPr>
        <w:t>7%–8%</w:t>
      </w:r>
      <w:r>
        <w:rPr>
          <w:color w:val="231F20"/>
          <w:spacing w:val="-25"/>
          <w:w w:val="95"/>
        </w:rPr>
        <w:t> </w:t>
      </w:r>
      <w:r>
        <w:rPr>
          <w:color w:val="231F20"/>
          <w:w w:val="95"/>
        </w:rPr>
        <w:t>a year</w:t>
      </w:r>
      <w:r>
        <w:rPr>
          <w:color w:val="231F20"/>
          <w:spacing w:val="-35"/>
          <w:w w:val="95"/>
        </w:rPr>
        <w:t> </w:t>
      </w:r>
      <w:r>
        <w:rPr>
          <w:color w:val="231F20"/>
          <w:w w:val="95"/>
        </w:rPr>
        <w:t>from</w:t>
      </w:r>
      <w:r>
        <w:rPr>
          <w:color w:val="231F20"/>
          <w:spacing w:val="-35"/>
          <w:w w:val="95"/>
        </w:rPr>
        <w:t> </w:t>
      </w:r>
      <w:r>
        <w:rPr>
          <w:color w:val="231F20"/>
          <w:w w:val="95"/>
        </w:rPr>
        <w:t>2016,</w:t>
      </w:r>
      <w:r>
        <w:rPr>
          <w:color w:val="231F20"/>
          <w:spacing w:val="-34"/>
          <w:w w:val="95"/>
        </w:rPr>
        <w:t> </w:t>
      </w:r>
      <w:r>
        <w:rPr>
          <w:color w:val="231F20"/>
          <w:w w:val="95"/>
        </w:rPr>
        <w:t>despite</w:t>
      </w:r>
      <w:r>
        <w:rPr>
          <w:color w:val="231F20"/>
          <w:spacing w:val="-35"/>
          <w:w w:val="95"/>
        </w:rPr>
        <w:t> </w:t>
      </w:r>
      <w:r>
        <w:rPr>
          <w:color w:val="231F20"/>
          <w:w w:val="95"/>
        </w:rPr>
        <w:t>substantial</w:t>
      </w:r>
      <w:r>
        <w:rPr>
          <w:color w:val="231F20"/>
          <w:spacing w:val="-35"/>
          <w:w w:val="95"/>
        </w:rPr>
        <w:t> </w:t>
      </w:r>
      <w:r>
        <w:rPr>
          <w:color w:val="231F20"/>
          <w:w w:val="95"/>
        </w:rPr>
        <w:t>expected</w:t>
      </w:r>
      <w:r>
        <w:rPr>
          <w:color w:val="231F20"/>
          <w:spacing w:val="-34"/>
          <w:w w:val="95"/>
        </w:rPr>
        <w:t> </w:t>
      </w:r>
      <w:r>
        <w:rPr>
          <w:color w:val="231F20"/>
          <w:w w:val="95"/>
        </w:rPr>
        <w:t>reductions</w:t>
      </w:r>
      <w:r>
        <w:rPr>
          <w:color w:val="231F20"/>
          <w:spacing w:val="-35"/>
          <w:w w:val="95"/>
        </w:rPr>
        <w:t> </w:t>
      </w:r>
      <w:r>
        <w:rPr>
          <w:color w:val="231F20"/>
          <w:w w:val="95"/>
        </w:rPr>
        <w:t>in </w:t>
      </w:r>
      <w:r>
        <w:rPr>
          <w:color w:val="231F20"/>
        </w:rPr>
        <w:t>capital</w:t>
      </w:r>
      <w:r>
        <w:rPr>
          <w:color w:val="231F20"/>
          <w:spacing w:val="-40"/>
        </w:rPr>
        <w:t> </w:t>
      </w:r>
      <w:r>
        <w:rPr>
          <w:color w:val="231F20"/>
        </w:rPr>
        <w:t>spending</w:t>
      </w:r>
      <w:r>
        <w:rPr>
          <w:color w:val="231F20"/>
          <w:spacing w:val="-39"/>
        </w:rPr>
        <w:t> </w:t>
      </w:r>
      <w:r>
        <w:rPr>
          <w:color w:val="231F20"/>
        </w:rPr>
        <w:t>in</w:t>
      </w:r>
      <w:r>
        <w:rPr>
          <w:color w:val="231F20"/>
          <w:spacing w:val="-39"/>
        </w:rPr>
        <w:t> </w:t>
      </w:r>
      <w:r>
        <w:rPr>
          <w:color w:val="231F20"/>
        </w:rPr>
        <w:t>the</w:t>
      </w:r>
      <w:r>
        <w:rPr>
          <w:color w:val="231F20"/>
          <w:spacing w:val="-40"/>
        </w:rPr>
        <w:t> </w:t>
      </w:r>
      <w:r>
        <w:rPr>
          <w:color w:val="231F20"/>
        </w:rPr>
        <w:t>oil</w:t>
      </w:r>
      <w:r>
        <w:rPr>
          <w:color w:val="231F20"/>
          <w:spacing w:val="-39"/>
        </w:rPr>
        <w:t> </w:t>
      </w:r>
      <w:r>
        <w:rPr>
          <w:color w:val="231F20"/>
        </w:rPr>
        <w:t>and</w:t>
      </w:r>
      <w:r>
        <w:rPr>
          <w:color w:val="231F20"/>
          <w:spacing w:val="-39"/>
        </w:rPr>
        <w:t> </w:t>
      </w:r>
      <w:r>
        <w:rPr>
          <w:color w:val="231F20"/>
        </w:rPr>
        <w:t>gas</w:t>
      </w:r>
      <w:r>
        <w:rPr>
          <w:color w:val="231F20"/>
          <w:spacing w:val="-40"/>
        </w:rPr>
        <w:t> </w:t>
      </w:r>
      <w:r>
        <w:rPr>
          <w:color w:val="231F20"/>
        </w:rPr>
        <w:t>sector.</w:t>
      </w:r>
      <w:r>
        <w:rPr>
          <w:color w:val="231F20"/>
          <w:spacing w:val="-18"/>
        </w:rPr>
        <w:t> </w:t>
      </w:r>
      <w:r>
        <w:rPr>
          <w:color w:val="231F20"/>
        </w:rPr>
        <w:t>That</w:t>
      </w:r>
      <w:r>
        <w:rPr>
          <w:color w:val="231F20"/>
          <w:spacing w:val="-39"/>
        </w:rPr>
        <w:t> </w:t>
      </w:r>
      <w:r>
        <w:rPr>
          <w:color w:val="231F20"/>
        </w:rPr>
        <w:t>growth</w:t>
      </w:r>
      <w:r>
        <w:rPr>
          <w:color w:val="231F20"/>
          <w:spacing w:val="-39"/>
        </w:rPr>
        <w:t> </w:t>
      </w:r>
      <w:r>
        <w:rPr>
          <w:color w:val="231F20"/>
        </w:rPr>
        <w:t>is </w:t>
      </w:r>
      <w:r>
        <w:rPr>
          <w:color w:val="231F20"/>
          <w:w w:val="95"/>
        </w:rPr>
        <w:t>associated</w:t>
      </w:r>
      <w:r>
        <w:rPr>
          <w:color w:val="231F20"/>
          <w:spacing w:val="-38"/>
          <w:w w:val="95"/>
        </w:rPr>
        <w:t> </w:t>
      </w:r>
      <w:r>
        <w:rPr>
          <w:color w:val="231F20"/>
          <w:w w:val="95"/>
        </w:rPr>
        <w:t>with</w:t>
      </w:r>
      <w:r>
        <w:rPr>
          <w:color w:val="231F20"/>
          <w:spacing w:val="-38"/>
          <w:w w:val="95"/>
        </w:rPr>
        <w:t> </w:t>
      </w:r>
      <w:r>
        <w:rPr>
          <w:color w:val="231F20"/>
          <w:w w:val="95"/>
        </w:rPr>
        <w:t>an</w:t>
      </w:r>
      <w:r>
        <w:rPr>
          <w:color w:val="231F20"/>
          <w:spacing w:val="-37"/>
          <w:w w:val="95"/>
        </w:rPr>
        <w:t> </w:t>
      </w:r>
      <w:r>
        <w:rPr>
          <w:color w:val="231F20"/>
          <w:w w:val="95"/>
        </w:rPr>
        <w:t>increasing</w:t>
      </w:r>
      <w:r>
        <w:rPr>
          <w:color w:val="231F20"/>
          <w:spacing w:val="-38"/>
          <w:w w:val="95"/>
        </w:rPr>
        <w:t> </w:t>
      </w:r>
      <w:r>
        <w:rPr>
          <w:color w:val="231F20"/>
          <w:w w:val="95"/>
        </w:rPr>
        <w:t>financial</w:t>
      </w:r>
      <w:r>
        <w:rPr>
          <w:color w:val="231F20"/>
          <w:spacing w:val="-37"/>
          <w:w w:val="95"/>
        </w:rPr>
        <w:t> </w:t>
      </w:r>
      <w:r>
        <w:rPr>
          <w:color w:val="231F20"/>
          <w:w w:val="95"/>
        </w:rPr>
        <w:t>deficit</w:t>
      </w:r>
      <w:r>
        <w:rPr>
          <w:color w:val="231F20"/>
          <w:spacing w:val="-38"/>
          <w:w w:val="95"/>
        </w:rPr>
        <w:t> </w:t>
      </w:r>
      <w:r>
        <w:rPr>
          <w:color w:val="231F20"/>
          <w:w w:val="95"/>
        </w:rPr>
        <w:t>as</w:t>
      </w:r>
      <w:r>
        <w:rPr>
          <w:color w:val="231F20"/>
          <w:spacing w:val="-37"/>
          <w:w w:val="95"/>
        </w:rPr>
        <w:t> </w:t>
      </w:r>
      <w:r>
        <w:rPr>
          <w:color w:val="231F20"/>
          <w:w w:val="95"/>
        </w:rPr>
        <w:t>companies increase</w:t>
      </w:r>
      <w:r>
        <w:rPr>
          <w:color w:val="231F20"/>
          <w:spacing w:val="-38"/>
          <w:w w:val="95"/>
        </w:rPr>
        <w:t> </w:t>
      </w:r>
      <w:r>
        <w:rPr>
          <w:color w:val="231F20"/>
          <w:w w:val="95"/>
        </w:rPr>
        <w:t>borrowing</w:t>
      </w:r>
      <w:r>
        <w:rPr>
          <w:color w:val="231F20"/>
          <w:spacing w:val="-37"/>
          <w:w w:val="95"/>
        </w:rPr>
        <w:t> </w:t>
      </w:r>
      <w:r>
        <w:rPr>
          <w:color w:val="231F20"/>
          <w:w w:val="95"/>
        </w:rPr>
        <w:t>or</w:t>
      </w:r>
      <w:r>
        <w:rPr>
          <w:color w:val="231F20"/>
          <w:spacing w:val="-37"/>
          <w:w w:val="95"/>
        </w:rPr>
        <w:t> </w:t>
      </w:r>
      <w:r>
        <w:rPr>
          <w:color w:val="231F20"/>
          <w:w w:val="95"/>
        </w:rPr>
        <w:t>spend</w:t>
      </w:r>
      <w:r>
        <w:rPr>
          <w:color w:val="231F20"/>
          <w:spacing w:val="-37"/>
          <w:w w:val="95"/>
        </w:rPr>
        <w:t> </w:t>
      </w:r>
      <w:r>
        <w:rPr>
          <w:color w:val="231F20"/>
          <w:w w:val="95"/>
        </w:rPr>
        <w:t>cash</w:t>
      </w:r>
      <w:r>
        <w:rPr>
          <w:color w:val="231F20"/>
          <w:spacing w:val="-37"/>
          <w:w w:val="95"/>
        </w:rPr>
        <w:t> </w:t>
      </w:r>
      <w:r>
        <w:rPr>
          <w:color w:val="231F20"/>
          <w:w w:val="95"/>
        </w:rPr>
        <w:t>balances.</w:t>
      </w:r>
      <w:r>
        <w:rPr>
          <w:color w:val="231F20"/>
          <w:spacing w:val="-16"/>
          <w:w w:val="95"/>
        </w:rPr>
        <w:t> </w:t>
      </w:r>
      <w:r>
        <w:rPr>
          <w:color w:val="231F20"/>
          <w:w w:val="95"/>
        </w:rPr>
        <w:t>There</w:t>
      </w:r>
      <w:r>
        <w:rPr>
          <w:color w:val="231F20"/>
          <w:spacing w:val="-37"/>
          <w:w w:val="95"/>
        </w:rPr>
        <w:t> </w:t>
      </w:r>
      <w:r>
        <w:rPr>
          <w:color w:val="231F20"/>
          <w:w w:val="95"/>
        </w:rPr>
        <w:t>remains</w:t>
      </w:r>
      <w:r>
        <w:rPr>
          <w:color w:val="231F20"/>
          <w:spacing w:val="-37"/>
          <w:w w:val="95"/>
        </w:rPr>
        <w:t> </w:t>
      </w:r>
      <w:r>
        <w:rPr>
          <w:color w:val="231F20"/>
          <w:w w:val="95"/>
        </w:rPr>
        <w:t>a </w:t>
      </w:r>
      <w:r>
        <w:rPr>
          <w:color w:val="231F20"/>
          <w:w w:val="90"/>
        </w:rPr>
        <w:t>risk</w:t>
      </w:r>
      <w:r>
        <w:rPr>
          <w:color w:val="231F20"/>
          <w:spacing w:val="-16"/>
          <w:w w:val="90"/>
        </w:rPr>
        <w:t> </w:t>
      </w:r>
      <w:r>
        <w:rPr>
          <w:color w:val="231F20"/>
          <w:w w:val="90"/>
        </w:rPr>
        <w:t>that</w:t>
      </w:r>
      <w:r>
        <w:rPr>
          <w:color w:val="231F20"/>
          <w:spacing w:val="-16"/>
          <w:w w:val="90"/>
        </w:rPr>
        <w:t> </w:t>
      </w:r>
      <w:r>
        <w:rPr>
          <w:color w:val="231F20"/>
          <w:w w:val="90"/>
        </w:rPr>
        <w:t>businesses</w:t>
      </w:r>
      <w:r>
        <w:rPr>
          <w:color w:val="231F20"/>
          <w:spacing w:val="-15"/>
          <w:w w:val="90"/>
        </w:rPr>
        <w:t> </w:t>
      </w:r>
      <w:r>
        <w:rPr>
          <w:color w:val="231F20"/>
          <w:w w:val="90"/>
        </w:rPr>
        <w:t>will</w:t>
      </w:r>
      <w:r>
        <w:rPr>
          <w:color w:val="231F20"/>
          <w:spacing w:val="-16"/>
          <w:w w:val="90"/>
        </w:rPr>
        <w:t> </w:t>
      </w:r>
      <w:r>
        <w:rPr>
          <w:color w:val="231F20"/>
          <w:w w:val="90"/>
        </w:rPr>
        <w:t>be</w:t>
      </w:r>
      <w:r>
        <w:rPr>
          <w:color w:val="231F20"/>
          <w:spacing w:val="-15"/>
          <w:w w:val="90"/>
        </w:rPr>
        <w:t> </w:t>
      </w:r>
      <w:r>
        <w:rPr>
          <w:color w:val="231F20"/>
          <w:w w:val="90"/>
        </w:rPr>
        <w:t>unwilling</w:t>
      </w:r>
      <w:r>
        <w:rPr>
          <w:color w:val="231F20"/>
          <w:spacing w:val="-16"/>
          <w:w w:val="90"/>
        </w:rPr>
        <w:t> </w:t>
      </w:r>
      <w:r>
        <w:rPr>
          <w:color w:val="231F20"/>
          <w:w w:val="90"/>
        </w:rPr>
        <w:t>to</w:t>
      </w:r>
      <w:r>
        <w:rPr>
          <w:color w:val="231F20"/>
          <w:spacing w:val="-15"/>
          <w:w w:val="90"/>
        </w:rPr>
        <w:t> </w:t>
      </w:r>
      <w:r>
        <w:rPr>
          <w:color w:val="231F20"/>
          <w:w w:val="90"/>
        </w:rPr>
        <w:t>increase</w:t>
      </w:r>
      <w:r>
        <w:rPr>
          <w:color w:val="231F20"/>
          <w:spacing w:val="-16"/>
          <w:w w:val="90"/>
        </w:rPr>
        <w:t> </w:t>
      </w:r>
      <w:r>
        <w:rPr>
          <w:color w:val="231F20"/>
          <w:w w:val="90"/>
        </w:rPr>
        <w:t>investment</w:t>
      </w:r>
      <w:r>
        <w:rPr>
          <w:color w:val="231F20"/>
          <w:spacing w:val="-15"/>
          <w:w w:val="90"/>
        </w:rPr>
        <w:t> </w:t>
      </w:r>
      <w:r>
        <w:rPr>
          <w:color w:val="231F20"/>
          <w:w w:val="90"/>
        </w:rPr>
        <w:t>to </w:t>
      </w:r>
      <w:r>
        <w:rPr>
          <w:color w:val="231F20"/>
          <w:w w:val="95"/>
        </w:rPr>
        <w:t>the</w:t>
      </w:r>
      <w:r>
        <w:rPr>
          <w:color w:val="231F20"/>
          <w:spacing w:val="-34"/>
          <w:w w:val="95"/>
        </w:rPr>
        <w:t> </w:t>
      </w:r>
      <w:r>
        <w:rPr>
          <w:color w:val="231F20"/>
          <w:w w:val="95"/>
        </w:rPr>
        <w:t>extent</w:t>
      </w:r>
      <w:r>
        <w:rPr>
          <w:color w:val="231F20"/>
          <w:spacing w:val="-33"/>
          <w:w w:val="95"/>
        </w:rPr>
        <w:t> </w:t>
      </w:r>
      <w:r>
        <w:rPr>
          <w:color w:val="231F20"/>
          <w:w w:val="95"/>
        </w:rPr>
        <w:t>assumed</w:t>
      </w:r>
      <w:r>
        <w:rPr>
          <w:color w:val="231F20"/>
          <w:spacing w:val="-34"/>
          <w:w w:val="95"/>
        </w:rPr>
        <w:t> </w:t>
      </w:r>
      <w:r>
        <w:rPr>
          <w:color w:val="231F20"/>
          <w:w w:val="95"/>
        </w:rPr>
        <w:t>in</w:t>
      </w:r>
      <w:r>
        <w:rPr>
          <w:color w:val="231F20"/>
          <w:spacing w:val="-33"/>
          <w:w w:val="95"/>
        </w:rPr>
        <w:t> </w:t>
      </w:r>
      <w:r>
        <w:rPr>
          <w:color w:val="231F20"/>
          <w:w w:val="95"/>
        </w:rPr>
        <w:t>the</w:t>
      </w:r>
      <w:r>
        <w:rPr>
          <w:color w:val="231F20"/>
          <w:spacing w:val="-34"/>
          <w:w w:val="95"/>
        </w:rPr>
        <w:t> </w:t>
      </w:r>
      <w:r>
        <w:rPr>
          <w:color w:val="231F20"/>
          <w:w w:val="95"/>
        </w:rPr>
        <w:t>central</w:t>
      </w:r>
      <w:r>
        <w:rPr>
          <w:color w:val="231F20"/>
          <w:spacing w:val="-33"/>
          <w:w w:val="95"/>
        </w:rPr>
        <w:t> </w:t>
      </w:r>
      <w:r>
        <w:rPr>
          <w:color w:val="231F20"/>
          <w:w w:val="95"/>
        </w:rPr>
        <w:t>projection,</w:t>
      </w:r>
      <w:r>
        <w:rPr>
          <w:color w:val="231F20"/>
          <w:spacing w:val="-33"/>
          <w:w w:val="95"/>
        </w:rPr>
        <w:t> </w:t>
      </w:r>
      <w:r>
        <w:rPr>
          <w:color w:val="231F20"/>
          <w:w w:val="95"/>
        </w:rPr>
        <w:t>especially</w:t>
      </w:r>
      <w:r>
        <w:rPr>
          <w:color w:val="231F20"/>
          <w:spacing w:val="-34"/>
          <w:w w:val="95"/>
        </w:rPr>
        <w:t> </w:t>
      </w:r>
      <w:r>
        <w:rPr>
          <w:color w:val="231F20"/>
          <w:w w:val="95"/>
        </w:rPr>
        <w:t>if global</w:t>
      </w:r>
      <w:r>
        <w:rPr>
          <w:color w:val="231F20"/>
          <w:spacing w:val="-34"/>
          <w:w w:val="95"/>
        </w:rPr>
        <w:t> </w:t>
      </w:r>
      <w:r>
        <w:rPr>
          <w:color w:val="231F20"/>
          <w:w w:val="95"/>
        </w:rPr>
        <w:t>political</w:t>
      </w:r>
      <w:r>
        <w:rPr>
          <w:color w:val="231F20"/>
          <w:spacing w:val="-33"/>
          <w:w w:val="95"/>
        </w:rPr>
        <w:t> </w:t>
      </w:r>
      <w:r>
        <w:rPr>
          <w:color w:val="231F20"/>
          <w:w w:val="95"/>
        </w:rPr>
        <w:t>or</w:t>
      </w:r>
      <w:r>
        <w:rPr>
          <w:color w:val="231F20"/>
          <w:spacing w:val="-33"/>
          <w:w w:val="95"/>
        </w:rPr>
        <w:t> </w:t>
      </w:r>
      <w:r>
        <w:rPr>
          <w:color w:val="231F20"/>
          <w:w w:val="95"/>
        </w:rPr>
        <w:t>economic</w:t>
      </w:r>
      <w:r>
        <w:rPr>
          <w:color w:val="231F20"/>
          <w:spacing w:val="-33"/>
          <w:w w:val="95"/>
        </w:rPr>
        <w:t> </w:t>
      </w:r>
      <w:r>
        <w:rPr>
          <w:color w:val="231F20"/>
          <w:w w:val="95"/>
        </w:rPr>
        <w:t>uncertainty</w:t>
      </w:r>
      <w:r>
        <w:rPr>
          <w:color w:val="231F20"/>
          <w:spacing w:val="-33"/>
          <w:w w:val="95"/>
        </w:rPr>
        <w:t> </w:t>
      </w:r>
      <w:r>
        <w:rPr>
          <w:color w:val="231F20"/>
          <w:w w:val="95"/>
        </w:rPr>
        <w:t>were</w:t>
      </w:r>
      <w:r>
        <w:rPr>
          <w:color w:val="231F20"/>
          <w:spacing w:val="-33"/>
          <w:w w:val="95"/>
        </w:rPr>
        <w:t> </w:t>
      </w:r>
      <w:r>
        <w:rPr>
          <w:color w:val="231F20"/>
          <w:w w:val="95"/>
        </w:rPr>
        <w:t>to</w:t>
      </w:r>
      <w:r>
        <w:rPr>
          <w:color w:val="231F20"/>
          <w:spacing w:val="-33"/>
          <w:w w:val="95"/>
        </w:rPr>
        <w:t> </w:t>
      </w:r>
      <w:r>
        <w:rPr>
          <w:color w:val="231F20"/>
          <w:w w:val="95"/>
        </w:rPr>
        <w:t>increase.</w:t>
      </w:r>
    </w:p>
    <w:p>
      <w:pPr>
        <w:pStyle w:val="BodyText"/>
        <w:spacing w:before="3"/>
        <w:rPr>
          <w:sz w:val="22"/>
        </w:rPr>
      </w:pPr>
    </w:p>
    <w:p>
      <w:pPr>
        <w:pStyle w:val="BodyText"/>
        <w:spacing w:line="268" w:lineRule="auto" w:before="1"/>
        <w:ind w:left="153" w:right="512"/>
      </w:pPr>
      <w:r>
        <w:rPr>
          <w:color w:val="A70741"/>
        </w:rPr>
        <w:t>Key Judgement 3: wage growth continues to rise, </w:t>
      </w:r>
      <w:r>
        <w:rPr>
          <w:color w:val="A70741"/>
          <w:w w:val="95"/>
        </w:rPr>
        <w:t>underpinned</w:t>
      </w:r>
      <w:r>
        <w:rPr>
          <w:color w:val="A70741"/>
          <w:spacing w:val="-21"/>
          <w:w w:val="95"/>
        </w:rPr>
        <w:t> </w:t>
      </w:r>
      <w:r>
        <w:rPr>
          <w:color w:val="A70741"/>
          <w:w w:val="95"/>
        </w:rPr>
        <w:t>by</w:t>
      </w:r>
      <w:r>
        <w:rPr>
          <w:color w:val="A70741"/>
          <w:spacing w:val="-21"/>
          <w:w w:val="95"/>
        </w:rPr>
        <w:t> </w:t>
      </w:r>
      <w:r>
        <w:rPr>
          <w:color w:val="A70741"/>
          <w:w w:val="95"/>
        </w:rPr>
        <w:t>an</w:t>
      </w:r>
      <w:r>
        <w:rPr>
          <w:color w:val="A70741"/>
          <w:spacing w:val="-21"/>
          <w:w w:val="95"/>
        </w:rPr>
        <w:t> </w:t>
      </w:r>
      <w:r>
        <w:rPr>
          <w:color w:val="A70741"/>
          <w:w w:val="95"/>
        </w:rPr>
        <w:t>absorption</w:t>
      </w:r>
      <w:r>
        <w:rPr>
          <w:color w:val="A70741"/>
          <w:spacing w:val="-21"/>
          <w:w w:val="95"/>
        </w:rPr>
        <w:t> </w:t>
      </w:r>
      <w:r>
        <w:rPr>
          <w:color w:val="A70741"/>
          <w:w w:val="95"/>
        </w:rPr>
        <w:t>of</w:t>
      </w:r>
      <w:r>
        <w:rPr>
          <w:color w:val="A70741"/>
          <w:spacing w:val="-20"/>
          <w:w w:val="95"/>
        </w:rPr>
        <w:t> </w:t>
      </w:r>
      <w:r>
        <w:rPr>
          <w:color w:val="A70741"/>
          <w:w w:val="95"/>
        </w:rPr>
        <w:t>slack</w:t>
      </w:r>
      <w:r>
        <w:rPr>
          <w:color w:val="A70741"/>
          <w:spacing w:val="-21"/>
          <w:w w:val="95"/>
        </w:rPr>
        <w:t> </w:t>
      </w:r>
      <w:r>
        <w:rPr>
          <w:color w:val="A70741"/>
          <w:w w:val="95"/>
        </w:rPr>
        <w:t>and</w:t>
      </w:r>
      <w:r>
        <w:rPr>
          <w:color w:val="A70741"/>
          <w:spacing w:val="-21"/>
          <w:w w:val="95"/>
        </w:rPr>
        <w:t> </w:t>
      </w:r>
      <w:r>
        <w:rPr>
          <w:color w:val="A70741"/>
          <w:w w:val="95"/>
        </w:rPr>
        <w:t>strengthening </w:t>
      </w:r>
      <w:r>
        <w:rPr>
          <w:color w:val="A70741"/>
        </w:rPr>
        <w:t>in productivity</w:t>
      </w:r>
      <w:r>
        <w:rPr>
          <w:color w:val="A70741"/>
          <w:spacing w:val="-36"/>
        </w:rPr>
        <w:t> </w:t>
      </w:r>
      <w:r>
        <w:rPr>
          <w:color w:val="A70741"/>
        </w:rPr>
        <w:t>growth</w:t>
      </w:r>
    </w:p>
    <w:p>
      <w:pPr>
        <w:pStyle w:val="BodyText"/>
        <w:spacing w:line="268" w:lineRule="auto"/>
        <w:ind w:left="153" w:right="312"/>
      </w:pPr>
      <w:r>
        <w:rPr>
          <w:color w:val="231F20"/>
          <w:w w:val="95"/>
        </w:rPr>
        <w:t>Since the May </w:t>
      </w:r>
      <w:r>
        <w:rPr>
          <w:i/>
          <w:color w:val="231F20"/>
          <w:w w:val="95"/>
        </w:rPr>
        <w:t>Report </w:t>
      </w:r>
      <w:r>
        <w:rPr>
          <w:color w:val="231F20"/>
          <w:w w:val="95"/>
        </w:rPr>
        <w:t>there has been news in both labour market</w:t>
      </w:r>
      <w:r>
        <w:rPr>
          <w:color w:val="231F20"/>
          <w:spacing w:val="-39"/>
          <w:w w:val="95"/>
        </w:rPr>
        <w:t> </w:t>
      </w:r>
      <w:r>
        <w:rPr>
          <w:color w:val="231F20"/>
          <w:w w:val="95"/>
        </w:rPr>
        <w:t>quantities</w:t>
      </w:r>
      <w:r>
        <w:rPr>
          <w:color w:val="231F20"/>
          <w:spacing w:val="-39"/>
          <w:w w:val="95"/>
        </w:rPr>
        <w:t> </w:t>
      </w:r>
      <w:r>
        <w:rPr>
          <w:color w:val="231F20"/>
          <w:w w:val="95"/>
        </w:rPr>
        <w:t>and</w:t>
      </w:r>
      <w:r>
        <w:rPr>
          <w:color w:val="231F20"/>
          <w:spacing w:val="-39"/>
          <w:w w:val="95"/>
        </w:rPr>
        <w:t> </w:t>
      </w:r>
      <w:r>
        <w:rPr>
          <w:color w:val="231F20"/>
          <w:w w:val="95"/>
        </w:rPr>
        <w:t>prices.</w:t>
      </w:r>
      <w:r>
        <w:rPr>
          <w:color w:val="231F20"/>
          <w:spacing w:val="-20"/>
          <w:w w:val="95"/>
        </w:rPr>
        <w:t> </w:t>
      </w:r>
      <w:r>
        <w:rPr>
          <w:color w:val="231F20"/>
          <w:w w:val="95"/>
        </w:rPr>
        <w:t>Total</w:t>
      </w:r>
      <w:r>
        <w:rPr>
          <w:color w:val="231F20"/>
          <w:spacing w:val="-38"/>
          <w:w w:val="95"/>
        </w:rPr>
        <w:t> </w:t>
      </w:r>
      <w:r>
        <w:rPr>
          <w:color w:val="231F20"/>
          <w:w w:val="95"/>
        </w:rPr>
        <w:t>hours</w:t>
      </w:r>
      <w:r>
        <w:rPr>
          <w:color w:val="231F20"/>
          <w:spacing w:val="-39"/>
          <w:w w:val="95"/>
        </w:rPr>
        <w:t> </w:t>
      </w:r>
      <w:r>
        <w:rPr>
          <w:color w:val="231F20"/>
          <w:w w:val="95"/>
        </w:rPr>
        <w:t>worked</w:t>
      </w:r>
      <w:r>
        <w:rPr>
          <w:color w:val="231F20"/>
          <w:spacing w:val="-39"/>
          <w:w w:val="95"/>
        </w:rPr>
        <w:t> </w:t>
      </w:r>
      <w:r>
        <w:rPr>
          <w:color w:val="231F20"/>
          <w:w w:val="95"/>
        </w:rPr>
        <w:t>have</w:t>
      </w:r>
      <w:r>
        <w:rPr>
          <w:color w:val="231F20"/>
          <w:spacing w:val="-39"/>
          <w:w w:val="95"/>
        </w:rPr>
        <w:t> </w:t>
      </w:r>
      <w:r>
        <w:rPr>
          <w:color w:val="231F20"/>
          <w:w w:val="95"/>
        </w:rPr>
        <w:t>been </w:t>
      </w:r>
      <w:r>
        <w:rPr>
          <w:color w:val="231F20"/>
          <w:w w:val="90"/>
        </w:rPr>
        <w:t>significantly</w:t>
      </w:r>
      <w:r>
        <w:rPr>
          <w:color w:val="231F20"/>
          <w:spacing w:val="-19"/>
          <w:w w:val="90"/>
        </w:rPr>
        <w:t> </w:t>
      </w:r>
      <w:r>
        <w:rPr>
          <w:color w:val="231F20"/>
          <w:w w:val="90"/>
        </w:rPr>
        <w:t>weaker</w:t>
      </w:r>
      <w:r>
        <w:rPr>
          <w:color w:val="231F20"/>
          <w:spacing w:val="-19"/>
          <w:w w:val="90"/>
        </w:rPr>
        <w:t> </w:t>
      </w:r>
      <w:r>
        <w:rPr>
          <w:color w:val="231F20"/>
          <w:w w:val="90"/>
        </w:rPr>
        <w:t>than</w:t>
      </w:r>
      <w:r>
        <w:rPr>
          <w:color w:val="231F20"/>
          <w:spacing w:val="-19"/>
          <w:w w:val="90"/>
        </w:rPr>
        <w:t> </w:t>
      </w:r>
      <w:r>
        <w:rPr>
          <w:color w:val="231F20"/>
          <w:w w:val="90"/>
        </w:rPr>
        <w:t>expected,</w:t>
      </w:r>
      <w:r>
        <w:rPr>
          <w:color w:val="231F20"/>
          <w:spacing w:val="-19"/>
          <w:w w:val="90"/>
        </w:rPr>
        <w:t> </w:t>
      </w:r>
      <w:r>
        <w:rPr>
          <w:color w:val="231F20"/>
          <w:w w:val="90"/>
        </w:rPr>
        <w:t>suggesting</w:t>
      </w:r>
      <w:r>
        <w:rPr>
          <w:color w:val="231F20"/>
          <w:spacing w:val="-19"/>
          <w:w w:val="90"/>
        </w:rPr>
        <w:t> </w:t>
      </w:r>
      <w:r>
        <w:rPr>
          <w:color w:val="231F20"/>
          <w:w w:val="90"/>
        </w:rPr>
        <w:t>a</w:t>
      </w:r>
      <w:r>
        <w:rPr>
          <w:color w:val="231F20"/>
          <w:spacing w:val="-19"/>
          <w:w w:val="90"/>
        </w:rPr>
        <w:t> </w:t>
      </w:r>
      <w:r>
        <w:rPr>
          <w:color w:val="231F20"/>
          <w:w w:val="90"/>
        </w:rPr>
        <w:t>sharp</w:t>
      </w:r>
      <w:r>
        <w:rPr>
          <w:color w:val="231F20"/>
          <w:spacing w:val="-18"/>
          <w:w w:val="90"/>
        </w:rPr>
        <w:t> </w:t>
      </w:r>
      <w:r>
        <w:rPr>
          <w:color w:val="231F20"/>
          <w:w w:val="90"/>
        </w:rPr>
        <w:t>rise</w:t>
      </w:r>
      <w:r>
        <w:rPr>
          <w:color w:val="231F20"/>
          <w:spacing w:val="-19"/>
          <w:w w:val="90"/>
        </w:rPr>
        <w:t> </w:t>
      </w:r>
      <w:r>
        <w:rPr>
          <w:color w:val="231F20"/>
          <w:w w:val="90"/>
        </w:rPr>
        <w:t>in </w:t>
      </w:r>
      <w:r>
        <w:rPr>
          <w:color w:val="231F20"/>
          <w:w w:val="95"/>
        </w:rPr>
        <w:t>productivity</w:t>
      </w:r>
      <w:r>
        <w:rPr>
          <w:color w:val="231F20"/>
          <w:spacing w:val="-41"/>
          <w:w w:val="95"/>
        </w:rPr>
        <w:t> </w:t>
      </w:r>
      <w:r>
        <w:rPr>
          <w:color w:val="231F20"/>
          <w:w w:val="95"/>
        </w:rPr>
        <w:t>in</w:t>
      </w:r>
      <w:r>
        <w:rPr>
          <w:color w:val="231F20"/>
          <w:spacing w:val="-40"/>
          <w:w w:val="95"/>
        </w:rPr>
        <w:t> </w:t>
      </w:r>
      <w:r>
        <w:rPr>
          <w:color w:val="231F20"/>
          <w:w w:val="95"/>
        </w:rPr>
        <w:t>Q2,</w:t>
      </w:r>
      <w:r>
        <w:rPr>
          <w:color w:val="231F20"/>
          <w:spacing w:val="-40"/>
          <w:w w:val="95"/>
        </w:rPr>
        <w:t> </w:t>
      </w:r>
      <w:r>
        <w:rPr>
          <w:color w:val="231F20"/>
          <w:w w:val="95"/>
        </w:rPr>
        <w:t>while</w:t>
      </w:r>
      <w:r>
        <w:rPr>
          <w:color w:val="231F20"/>
          <w:spacing w:val="-40"/>
          <w:w w:val="95"/>
        </w:rPr>
        <w:t> </w:t>
      </w:r>
      <w:r>
        <w:rPr>
          <w:color w:val="231F20"/>
          <w:w w:val="95"/>
        </w:rPr>
        <w:t>wage</w:t>
      </w:r>
      <w:r>
        <w:rPr>
          <w:color w:val="231F20"/>
          <w:spacing w:val="-41"/>
          <w:w w:val="95"/>
        </w:rPr>
        <w:t> </w:t>
      </w:r>
      <w:r>
        <w:rPr>
          <w:color w:val="231F20"/>
          <w:w w:val="95"/>
        </w:rPr>
        <w:t>growth</w:t>
      </w:r>
      <w:r>
        <w:rPr>
          <w:color w:val="231F20"/>
          <w:spacing w:val="-40"/>
          <w:w w:val="95"/>
        </w:rPr>
        <w:t> </w:t>
      </w:r>
      <w:r>
        <w:rPr>
          <w:color w:val="231F20"/>
          <w:w w:val="95"/>
        </w:rPr>
        <w:t>has</w:t>
      </w:r>
      <w:r>
        <w:rPr>
          <w:color w:val="231F20"/>
          <w:spacing w:val="-40"/>
          <w:w w:val="95"/>
        </w:rPr>
        <w:t> </w:t>
      </w:r>
      <w:r>
        <w:rPr>
          <w:color w:val="231F20"/>
          <w:w w:val="95"/>
        </w:rPr>
        <w:t>been</w:t>
      </w:r>
      <w:r>
        <w:rPr>
          <w:color w:val="231F20"/>
          <w:spacing w:val="-40"/>
          <w:w w:val="95"/>
        </w:rPr>
        <w:t> </w:t>
      </w:r>
      <w:r>
        <w:rPr>
          <w:color w:val="231F20"/>
          <w:w w:val="95"/>
        </w:rPr>
        <w:t>stronger</w:t>
      </w:r>
      <w:r>
        <w:rPr>
          <w:color w:val="231F20"/>
          <w:spacing w:val="-41"/>
          <w:w w:val="95"/>
        </w:rPr>
        <w:t> </w:t>
      </w:r>
      <w:r>
        <w:rPr>
          <w:color w:val="231F20"/>
          <w:w w:val="95"/>
        </w:rPr>
        <w:t>than expected.</w:t>
      </w:r>
      <w:r>
        <w:rPr>
          <w:color w:val="231F20"/>
          <w:spacing w:val="-16"/>
          <w:w w:val="95"/>
        </w:rPr>
        <w:t> </w:t>
      </w:r>
      <w:r>
        <w:rPr>
          <w:color w:val="231F20"/>
          <w:w w:val="95"/>
        </w:rPr>
        <w:t>Combining</w:t>
      </w:r>
      <w:r>
        <w:rPr>
          <w:color w:val="231F20"/>
          <w:spacing w:val="-36"/>
          <w:w w:val="95"/>
        </w:rPr>
        <w:t> </w:t>
      </w:r>
      <w:r>
        <w:rPr>
          <w:color w:val="231F20"/>
          <w:w w:val="95"/>
        </w:rPr>
        <w:t>all</w:t>
      </w:r>
      <w:r>
        <w:rPr>
          <w:color w:val="231F20"/>
          <w:spacing w:val="-37"/>
          <w:w w:val="95"/>
        </w:rPr>
        <w:t> </w:t>
      </w:r>
      <w:r>
        <w:rPr>
          <w:color w:val="231F20"/>
          <w:w w:val="95"/>
        </w:rPr>
        <w:t>the</w:t>
      </w:r>
      <w:r>
        <w:rPr>
          <w:color w:val="231F20"/>
          <w:spacing w:val="-37"/>
          <w:w w:val="95"/>
        </w:rPr>
        <w:t> </w:t>
      </w:r>
      <w:r>
        <w:rPr>
          <w:color w:val="231F20"/>
          <w:w w:val="95"/>
        </w:rPr>
        <w:t>evidence,</w:t>
      </w:r>
      <w:r>
        <w:rPr>
          <w:color w:val="231F20"/>
          <w:spacing w:val="-36"/>
          <w:w w:val="95"/>
        </w:rPr>
        <w:t> </w:t>
      </w:r>
      <w:r>
        <w:rPr>
          <w:color w:val="231F20"/>
          <w:w w:val="95"/>
        </w:rPr>
        <w:t>including</w:t>
      </w:r>
      <w:r>
        <w:rPr>
          <w:color w:val="231F20"/>
          <w:spacing w:val="-37"/>
          <w:w w:val="95"/>
        </w:rPr>
        <w:t> </w:t>
      </w:r>
      <w:r>
        <w:rPr>
          <w:color w:val="231F20"/>
          <w:w w:val="95"/>
        </w:rPr>
        <w:t>top-down measures</w:t>
      </w:r>
      <w:r>
        <w:rPr>
          <w:color w:val="231F20"/>
          <w:spacing w:val="-40"/>
          <w:w w:val="95"/>
        </w:rPr>
        <w:t> </w:t>
      </w:r>
      <w:r>
        <w:rPr>
          <w:color w:val="231F20"/>
          <w:w w:val="95"/>
        </w:rPr>
        <w:t>of</w:t>
      </w:r>
      <w:r>
        <w:rPr>
          <w:color w:val="231F20"/>
          <w:spacing w:val="-39"/>
          <w:w w:val="95"/>
        </w:rPr>
        <w:t> </w:t>
      </w:r>
      <w:r>
        <w:rPr>
          <w:color w:val="231F20"/>
          <w:w w:val="95"/>
        </w:rPr>
        <w:t>slack,</w:t>
      </w:r>
      <w:r>
        <w:rPr>
          <w:color w:val="231F20"/>
          <w:spacing w:val="-39"/>
          <w:w w:val="95"/>
        </w:rPr>
        <w:t> </w:t>
      </w:r>
      <w:r>
        <w:rPr>
          <w:color w:val="231F20"/>
          <w:w w:val="95"/>
        </w:rPr>
        <w:t>which</w:t>
      </w:r>
      <w:r>
        <w:rPr>
          <w:color w:val="231F20"/>
          <w:spacing w:val="-39"/>
          <w:w w:val="95"/>
        </w:rPr>
        <w:t> </w:t>
      </w:r>
      <w:r>
        <w:rPr>
          <w:color w:val="231F20"/>
          <w:w w:val="95"/>
        </w:rPr>
        <w:t>have</w:t>
      </w:r>
      <w:r>
        <w:rPr>
          <w:color w:val="231F20"/>
          <w:spacing w:val="-39"/>
          <w:w w:val="95"/>
        </w:rPr>
        <w:t> </w:t>
      </w:r>
      <w:r>
        <w:rPr>
          <w:color w:val="231F20"/>
          <w:w w:val="95"/>
        </w:rPr>
        <w:t>changed</w:t>
      </w:r>
      <w:r>
        <w:rPr>
          <w:color w:val="231F20"/>
          <w:spacing w:val="-39"/>
          <w:w w:val="95"/>
        </w:rPr>
        <w:t> </w:t>
      </w:r>
      <w:r>
        <w:rPr>
          <w:color w:val="231F20"/>
          <w:w w:val="95"/>
        </w:rPr>
        <w:t>little,</w:t>
      </w:r>
      <w:r>
        <w:rPr>
          <w:color w:val="231F20"/>
          <w:spacing w:val="-39"/>
          <w:w w:val="95"/>
        </w:rPr>
        <w:t> </w:t>
      </w:r>
      <w:r>
        <w:rPr>
          <w:color w:val="231F20"/>
          <w:w w:val="95"/>
        </w:rPr>
        <w:t>the</w:t>
      </w:r>
      <w:r>
        <w:rPr>
          <w:color w:val="231F20"/>
          <w:spacing w:val="-39"/>
          <w:w w:val="95"/>
        </w:rPr>
        <w:t> </w:t>
      </w:r>
      <w:r>
        <w:rPr>
          <w:color w:val="231F20"/>
          <w:w w:val="95"/>
        </w:rPr>
        <w:t>MPC’s</w:t>
      </w:r>
      <w:r>
        <w:rPr>
          <w:color w:val="231F20"/>
          <w:spacing w:val="-39"/>
          <w:w w:val="95"/>
        </w:rPr>
        <w:t> </w:t>
      </w:r>
      <w:r>
        <w:rPr>
          <w:color w:val="231F20"/>
          <w:w w:val="95"/>
        </w:rPr>
        <w:t>best collective</w:t>
      </w:r>
      <w:r>
        <w:rPr>
          <w:color w:val="231F20"/>
          <w:spacing w:val="-34"/>
          <w:w w:val="95"/>
        </w:rPr>
        <w:t> </w:t>
      </w:r>
      <w:r>
        <w:rPr>
          <w:color w:val="231F20"/>
          <w:w w:val="95"/>
        </w:rPr>
        <w:t>judgement</w:t>
      </w:r>
      <w:r>
        <w:rPr>
          <w:color w:val="231F20"/>
          <w:spacing w:val="-34"/>
          <w:w w:val="95"/>
        </w:rPr>
        <w:t> </w:t>
      </w:r>
      <w:r>
        <w:rPr>
          <w:color w:val="231F20"/>
          <w:w w:val="95"/>
        </w:rPr>
        <w:t>is</w:t>
      </w:r>
      <w:r>
        <w:rPr>
          <w:color w:val="231F20"/>
          <w:spacing w:val="-33"/>
          <w:w w:val="95"/>
        </w:rPr>
        <w:t> </w:t>
      </w:r>
      <w:r>
        <w:rPr>
          <w:color w:val="231F20"/>
          <w:w w:val="95"/>
        </w:rPr>
        <w:t>that</w:t>
      </w:r>
      <w:r>
        <w:rPr>
          <w:color w:val="231F20"/>
          <w:spacing w:val="-34"/>
          <w:w w:val="95"/>
        </w:rPr>
        <w:t> </w:t>
      </w:r>
      <w:r>
        <w:rPr>
          <w:color w:val="231F20"/>
          <w:w w:val="95"/>
        </w:rPr>
        <w:t>slack</w:t>
      </w:r>
      <w:r>
        <w:rPr>
          <w:color w:val="231F20"/>
          <w:spacing w:val="-33"/>
          <w:w w:val="95"/>
        </w:rPr>
        <w:t> </w:t>
      </w:r>
      <w:r>
        <w:rPr>
          <w:color w:val="231F20"/>
          <w:w w:val="95"/>
        </w:rPr>
        <w:t>currently</w:t>
      </w:r>
      <w:r>
        <w:rPr>
          <w:color w:val="231F20"/>
          <w:spacing w:val="-34"/>
          <w:w w:val="95"/>
        </w:rPr>
        <w:t> </w:t>
      </w:r>
      <w:r>
        <w:rPr>
          <w:color w:val="231F20"/>
          <w:w w:val="95"/>
        </w:rPr>
        <w:t>remains</w:t>
      </w:r>
      <w:r>
        <w:rPr>
          <w:color w:val="231F20"/>
          <w:spacing w:val="-33"/>
          <w:w w:val="95"/>
        </w:rPr>
        <w:t> </w:t>
      </w:r>
      <w:r>
        <w:rPr>
          <w:color w:val="231F20"/>
          <w:w w:val="95"/>
        </w:rPr>
        <w:t>in</w:t>
      </w:r>
      <w:r>
        <w:rPr>
          <w:color w:val="231F20"/>
          <w:spacing w:val="-34"/>
          <w:w w:val="95"/>
        </w:rPr>
        <w:t> </w:t>
      </w:r>
      <w:r>
        <w:rPr>
          <w:color w:val="231F20"/>
          <w:w w:val="95"/>
        </w:rPr>
        <w:t>the region of </w:t>
      </w:r>
      <w:r>
        <w:rPr>
          <w:color w:val="231F20"/>
        </w:rPr>
        <w:t>½% </w:t>
      </w:r>
      <w:r>
        <w:rPr>
          <w:color w:val="231F20"/>
          <w:w w:val="95"/>
        </w:rPr>
        <w:t>of GDP, although there remains substantial uncertainty about that judgement with a range of views among MPC members. The remaining slack is likely to be absorbed</w:t>
      </w:r>
      <w:r>
        <w:rPr>
          <w:color w:val="231F20"/>
          <w:spacing w:val="-35"/>
          <w:w w:val="95"/>
        </w:rPr>
        <w:t> </w:t>
      </w:r>
      <w:r>
        <w:rPr>
          <w:color w:val="231F20"/>
          <w:w w:val="95"/>
        </w:rPr>
        <w:t>over</w:t>
      </w:r>
      <w:r>
        <w:rPr>
          <w:color w:val="231F20"/>
          <w:spacing w:val="-35"/>
          <w:w w:val="95"/>
        </w:rPr>
        <w:t> </w:t>
      </w:r>
      <w:r>
        <w:rPr>
          <w:color w:val="231F20"/>
          <w:w w:val="95"/>
        </w:rPr>
        <w:t>the</w:t>
      </w:r>
      <w:r>
        <w:rPr>
          <w:color w:val="231F20"/>
          <w:spacing w:val="-35"/>
          <w:w w:val="95"/>
        </w:rPr>
        <w:t> </w:t>
      </w:r>
      <w:r>
        <w:rPr>
          <w:color w:val="231F20"/>
          <w:w w:val="95"/>
        </w:rPr>
        <w:t>next</w:t>
      </w:r>
      <w:r>
        <w:rPr>
          <w:color w:val="231F20"/>
          <w:spacing w:val="-34"/>
          <w:w w:val="95"/>
        </w:rPr>
        <w:t> </w:t>
      </w:r>
      <w:r>
        <w:rPr>
          <w:color w:val="231F20"/>
          <w:w w:val="95"/>
        </w:rPr>
        <w:t>year</w:t>
      </w:r>
      <w:r>
        <w:rPr>
          <w:color w:val="231F20"/>
          <w:spacing w:val="-35"/>
          <w:w w:val="95"/>
        </w:rPr>
        <w:t> </w:t>
      </w:r>
      <w:r>
        <w:rPr>
          <w:color w:val="231F20"/>
          <w:w w:val="95"/>
        </w:rPr>
        <w:t>or</w:t>
      </w:r>
      <w:r>
        <w:rPr>
          <w:color w:val="231F20"/>
          <w:spacing w:val="-35"/>
          <w:w w:val="95"/>
        </w:rPr>
        <w:t> </w:t>
      </w:r>
      <w:r>
        <w:rPr>
          <w:color w:val="231F20"/>
          <w:w w:val="95"/>
        </w:rPr>
        <w:t>so.</w:t>
      </w:r>
      <w:r>
        <w:rPr>
          <w:color w:val="231F20"/>
          <w:spacing w:val="-12"/>
          <w:w w:val="95"/>
        </w:rPr>
        <w:t> </w:t>
      </w:r>
      <w:r>
        <w:rPr>
          <w:color w:val="231F20"/>
          <w:w w:val="95"/>
        </w:rPr>
        <w:t>Over</w:t>
      </w:r>
      <w:r>
        <w:rPr>
          <w:color w:val="231F20"/>
          <w:spacing w:val="-34"/>
          <w:w w:val="95"/>
        </w:rPr>
        <w:t> </w:t>
      </w:r>
      <w:r>
        <w:rPr>
          <w:color w:val="231F20"/>
          <w:w w:val="95"/>
        </w:rPr>
        <w:t>the</w:t>
      </w:r>
      <w:r>
        <w:rPr>
          <w:color w:val="231F20"/>
          <w:spacing w:val="-35"/>
          <w:w w:val="95"/>
        </w:rPr>
        <w:t> </w:t>
      </w:r>
      <w:r>
        <w:rPr>
          <w:color w:val="231F20"/>
          <w:w w:val="95"/>
        </w:rPr>
        <w:t>forecast</w:t>
      </w:r>
      <w:r>
        <w:rPr>
          <w:color w:val="231F20"/>
          <w:spacing w:val="-35"/>
          <w:w w:val="95"/>
        </w:rPr>
        <w:t> </w:t>
      </w:r>
      <w:r>
        <w:rPr>
          <w:color w:val="231F20"/>
          <w:w w:val="95"/>
        </w:rPr>
        <w:t>period,</w:t>
      </w:r>
    </w:p>
    <w:p>
      <w:pPr>
        <w:spacing w:after="0" w:line="268" w:lineRule="auto"/>
        <w:sectPr>
          <w:headerReference w:type="default" r:id="rId69"/>
          <w:headerReference w:type="even" r:id="rId70"/>
          <w:pgSz w:w="11910" w:h="16840"/>
          <w:pgMar w:header="446" w:footer="0" w:top="1560" w:bottom="280" w:left="640" w:right="540"/>
          <w:pgNumType w:start="37"/>
          <w:cols w:num="2" w:equalWidth="0">
            <w:col w:w="4051" w:space="1278"/>
            <w:col w:w="5401"/>
          </w:cols>
        </w:sectPr>
      </w:pPr>
    </w:p>
    <w:p>
      <w:pPr>
        <w:pStyle w:val="BodyText"/>
      </w:pPr>
    </w:p>
    <w:p>
      <w:pPr>
        <w:pStyle w:val="BodyText"/>
      </w:pPr>
    </w:p>
    <w:p>
      <w:pPr>
        <w:pStyle w:val="BodyText"/>
      </w:pPr>
    </w:p>
    <w:p>
      <w:pPr>
        <w:pStyle w:val="BodyText"/>
        <w:spacing w:before="2"/>
        <w:rPr>
          <w:sz w:val="22"/>
        </w:rPr>
      </w:pPr>
    </w:p>
    <w:p>
      <w:pPr>
        <w:pStyle w:val="BodyText"/>
        <w:spacing w:line="268" w:lineRule="auto" w:before="1"/>
        <w:ind w:left="5482" w:right="397"/>
      </w:pPr>
      <w:r>
        <w:rPr>
          <w:color w:val="231F20"/>
          <w:w w:val="95"/>
        </w:rPr>
        <w:t>labour</w:t>
      </w:r>
      <w:r>
        <w:rPr>
          <w:color w:val="231F20"/>
          <w:spacing w:val="-41"/>
          <w:w w:val="95"/>
        </w:rPr>
        <w:t> </w:t>
      </w:r>
      <w:r>
        <w:rPr>
          <w:color w:val="231F20"/>
          <w:w w:val="95"/>
        </w:rPr>
        <w:t>supply</w:t>
      </w:r>
      <w:r>
        <w:rPr>
          <w:color w:val="231F20"/>
          <w:spacing w:val="-41"/>
          <w:w w:val="95"/>
        </w:rPr>
        <w:t> </w:t>
      </w:r>
      <w:r>
        <w:rPr>
          <w:color w:val="231F20"/>
          <w:w w:val="95"/>
        </w:rPr>
        <w:t>growth</w:t>
      </w:r>
      <w:r>
        <w:rPr>
          <w:color w:val="231F20"/>
          <w:spacing w:val="-40"/>
          <w:w w:val="95"/>
        </w:rPr>
        <w:t> </w:t>
      </w:r>
      <w:r>
        <w:rPr>
          <w:color w:val="231F20"/>
          <w:w w:val="95"/>
        </w:rPr>
        <w:t>slows</w:t>
      </w:r>
      <w:r>
        <w:rPr>
          <w:color w:val="231F20"/>
          <w:spacing w:val="-41"/>
          <w:w w:val="95"/>
        </w:rPr>
        <w:t> </w:t>
      </w:r>
      <w:r>
        <w:rPr>
          <w:color w:val="231F20"/>
          <w:w w:val="95"/>
        </w:rPr>
        <w:t>and</w:t>
      </w:r>
      <w:r>
        <w:rPr>
          <w:color w:val="231F20"/>
          <w:spacing w:val="-40"/>
          <w:w w:val="95"/>
        </w:rPr>
        <w:t> </w:t>
      </w:r>
      <w:r>
        <w:rPr>
          <w:color w:val="231F20"/>
          <w:w w:val="95"/>
        </w:rPr>
        <w:t>productivity</w:t>
      </w:r>
      <w:r>
        <w:rPr>
          <w:color w:val="231F20"/>
          <w:spacing w:val="-41"/>
          <w:w w:val="95"/>
        </w:rPr>
        <w:t> </w:t>
      </w:r>
      <w:r>
        <w:rPr>
          <w:color w:val="231F20"/>
          <w:w w:val="95"/>
        </w:rPr>
        <w:t>growth</w:t>
      </w:r>
      <w:r>
        <w:rPr>
          <w:color w:val="231F20"/>
          <w:spacing w:val="-40"/>
          <w:w w:val="95"/>
        </w:rPr>
        <w:t> </w:t>
      </w:r>
      <w:r>
        <w:rPr>
          <w:color w:val="231F20"/>
          <w:w w:val="95"/>
        </w:rPr>
        <w:t>picks</w:t>
      </w:r>
      <w:r>
        <w:rPr>
          <w:color w:val="231F20"/>
          <w:spacing w:val="-41"/>
          <w:w w:val="95"/>
        </w:rPr>
        <w:t> </w:t>
      </w:r>
      <w:r>
        <w:rPr>
          <w:color w:val="231F20"/>
          <w:w w:val="95"/>
        </w:rPr>
        <w:t>up </w:t>
      </w:r>
      <w:r>
        <w:rPr>
          <w:color w:val="231F20"/>
        </w:rPr>
        <w:t>towards</w:t>
      </w:r>
      <w:r>
        <w:rPr>
          <w:color w:val="231F20"/>
          <w:spacing w:val="-43"/>
        </w:rPr>
        <w:t> </w:t>
      </w:r>
      <w:r>
        <w:rPr>
          <w:color w:val="231F20"/>
        </w:rPr>
        <w:t>its</w:t>
      </w:r>
      <w:r>
        <w:rPr>
          <w:color w:val="231F20"/>
          <w:spacing w:val="-43"/>
        </w:rPr>
        <w:t> </w:t>
      </w:r>
      <w:r>
        <w:rPr>
          <w:color w:val="231F20"/>
        </w:rPr>
        <w:t>past</w:t>
      </w:r>
      <w:r>
        <w:rPr>
          <w:color w:val="231F20"/>
          <w:spacing w:val="-42"/>
        </w:rPr>
        <w:t> </w:t>
      </w:r>
      <w:r>
        <w:rPr>
          <w:color w:val="231F20"/>
        </w:rPr>
        <w:t>historical</w:t>
      </w:r>
      <w:r>
        <w:rPr>
          <w:color w:val="231F20"/>
          <w:spacing w:val="-43"/>
        </w:rPr>
        <w:t> </w:t>
      </w:r>
      <w:r>
        <w:rPr>
          <w:color w:val="231F20"/>
        </w:rPr>
        <w:t>average</w:t>
      </w:r>
      <w:r>
        <w:rPr>
          <w:color w:val="231F20"/>
          <w:spacing w:val="-42"/>
        </w:rPr>
        <w:t> </w:t>
      </w:r>
      <w:r>
        <w:rPr>
          <w:color w:val="231F20"/>
        </w:rPr>
        <w:t>rate.</w:t>
      </w:r>
      <w:r>
        <w:rPr>
          <w:color w:val="231F20"/>
          <w:spacing w:val="-25"/>
        </w:rPr>
        <w:t> </w:t>
      </w:r>
      <w:r>
        <w:rPr>
          <w:color w:val="231F20"/>
        </w:rPr>
        <w:t>Together,</w:t>
      </w:r>
      <w:r>
        <w:rPr>
          <w:color w:val="231F20"/>
          <w:spacing w:val="-42"/>
        </w:rPr>
        <w:t> </w:t>
      </w:r>
      <w:r>
        <w:rPr>
          <w:color w:val="231F20"/>
        </w:rPr>
        <w:t>the </w:t>
      </w:r>
      <w:r>
        <w:rPr>
          <w:color w:val="231F20"/>
          <w:w w:val="90"/>
        </w:rPr>
        <w:t>absorption</w:t>
      </w:r>
      <w:r>
        <w:rPr>
          <w:color w:val="231F20"/>
          <w:spacing w:val="-12"/>
          <w:w w:val="90"/>
        </w:rPr>
        <w:t> </w:t>
      </w:r>
      <w:r>
        <w:rPr>
          <w:color w:val="231F20"/>
          <w:w w:val="90"/>
        </w:rPr>
        <w:t>of</w:t>
      </w:r>
      <w:r>
        <w:rPr>
          <w:color w:val="231F20"/>
          <w:spacing w:val="-12"/>
          <w:w w:val="90"/>
        </w:rPr>
        <w:t> </w:t>
      </w:r>
      <w:r>
        <w:rPr>
          <w:color w:val="231F20"/>
          <w:w w:val="90"/>
        </w:rPr>
        <w:t>slack</w:t>
      </w:r>
      <w:r>
        <w:rPr>
          <w:color w:val="231F20"/>
          <w:spacing w:val="-12"/>
          <w:w w:val="90"/>
        </w:rPr>
        <w:t> </w:t>
      </w:r>
      <w:r>
        <w:rPr>
          <w:color w:val="231F20"/>
          <w:w w:val="90"/>
        </w:rPr>
        <w:t>and</w:t>
      </w:r>
      <w:r>
        <w:rPr>
          <w:color w:val="231F20"/>
          <w:spacing w:val="-12"/>
          <w:w w:val="90"/>
        </w:rPr>
        <w:t> </w:t>
      </w:r>
      <w:r>
        <w:rPr>
          <w:color w:val="231F20"/>
          <w:w w:val="90"/>
        </w:rPr>
        <w:t>sustained</w:t>
      </w:r>
      <w:r>
        <w:rPr>
          <w:color w:val="231F20"/>
          <w:spacing w:val="-12"/>
          <w:w w:val="90"/>
        </w:rPr>
        <w:t> </w:t>
      </w:r>
      <w:r>
        <w:rPr>
          <w:color w:val="231F20"/>
          <w:w w:val="90"/>
        </w:rPr>
        <w:t>productivity</w:t>
      </w:r>
      <w:r>
        <w:rPr>
          <w:color w:val="231F20"/>
          <w:spacing w:val="-12"/>
          <w:w w:val="90"/>
        </w:rPr>
        <w:t> </w:t>
      </w:r>
      <w:r>
        <w:rPr>
          <w:color w:val="231F20"/>
          <w:w w:val="90"/>
        </w:rPr>
        <w:t>growth</w:t>
      </w:r>
      <w:r>
        <w:rPr>
          <w:color w:val="231F20"/>
          <w:spacing w:val="-12"/>
          <w:w w:val="90"/>
        </w:rPr>
        <w:t> </w:t>
      </w:r>
      <w:r>
        <w:rPr>
          <w:color w:val="231F20"/>
          <w:w w:val="90"/>
        </w:rPr>
        <w:t>cause </w:t>
      </w:r>
      <w:r>
        <w:rPr>
          <w:color w:val="231F20"/>
          <w:w w:val="92"/>
        </w:rPr>
        <w:t>w</w:t>
      </w:r>
      <w:r>
        <w:rPr>
          <w:color w:val="231F20"/>
          <w:w w:val="87"/>
        </w:rPr>
        <w:t>a</w:t>
      </w:r>
      <w:r>
        <w:rPr>
          <w:color w:val="231F20"/>
          <w:w w:val="94"/>
        </w:rPr>
        <w:t>g</w:t>
      </w:r>
      <w:r>
        <w:rPr>
          <w:color w:val="231F20"/>
          <w:w w:val="84"/>
        </w:rPr>
        <w:t>e</w:t>
      </w:r>
      <w:r>
        <w:rPr>
          <w:color w:val="231F20"/>
          <w:spacing w:val="-16"/>
        </w:rPr>
        <w:t> </w:t>
      </w:r>
      <w:r>
        <w:rPr>
          <w:color w:val="231F20"/>
          <w:w w:val="94"/>
        </w:rPr>
        <w:t>g</w:t>
      </w:r>
      <w:r>
        <w:rPr>
          <w:color w:val="231F20"/>
          <w:w w:val="82"/>
        </w:rPr>
        <w:t>r</w:t>
      </w:r>
      <w:r>
        <w:rPr>
          <w:color w:val="231F20"/>
          <w:w w:val="96"/>
        </w:rPr>
        <w:t>o</w:t>
      </w:r>
      <w:r>
        <w:rPr>
          <w:color w:val="231F20"/>
          <w:w w:val="92"/>
        </w:rPr>
        <w:t>w</w:t>
      </w:r>
      <w:r>
        <w:rPr>
          <w:color w:val="231F20"/>
          <w:w w:val="87"/>
        </w:rPr>
        <w:t>t</w:t>
      </w:r>
      <w:r>
        <w:rPr>
          <w:color w:val="231F20"/>
          <w:w w:val="93"/>
        </w:rPr>
        <w:t>h</w:t>
      </w:r>
      <w:r>
        <w:rPr>
          <w:color w:val="231F20"/>
          <w:spacing w:val="-16"/>
        </w:rPr>
        <w:t> </w:t>
      </w:r>
      <w:r>
        <w:rPr>
          <w:color w:val="231F20"/>
          <w:w w:val="87"/>
        </w:rPr>
        <w:t>t</w:t>
      </w:r>
      <w:r>
        <w:rPr>
          <w:color w:val="231F20"/>
          <w:w w:val="96"/>
        </w:rPr>
        <w:t>o</w:t>
      </w:r>
      <w:r>
        <w:rPr>
          <w:color w:val="231F20"/>
          <w:spacing w:val="-16"/>
        </w:rPr>
        <w:t> </w:t>
      </w:r>
      <w:r>
        <w:rPr>
          <w:color w:val="231F20"/>
          <w:w w:val="82"/>
        </w:rPr>
        <w:t>r</w:t>
      </w:r>
      <w:r>
        <w:rPr>
          <w:color w:val="231F20"/>
          <w:w w:val="78"/>
        </w:rPr>
        <w:t>i</w:t>
      </w:r>
      <w:r>
        <w:rPr>
          <w:color w:val="231F20"/>
          <w:w w:val="93"/>
        </w:rPr>
        <w:t>s</w:t>
      </w:r>
      <w:r>
        <w:rPr>
          <w:color w:val="231F20"/>
          <w:w w:val="84"/>
        </w:rPr>
        <w:t>e</w:t>
      </w:r>
      <w:r>
        <w:rPr>
          <w:color w:val="231F20"/>
          <w:spacing w:val="-16"/>
        </w:rPr>
        <w:t> </w:t>
      </w:r>
      <w:r>
        <w:rPr>
          <w:color w:val="231F20"/>
          <w:w w:val="87"/>
        </w:rPr>
        <w:t>t</w:t>
      </w:r>
      <w:r>
        <w:rPr>
          <w:color w:val="231F20"/>
          <w:w w:val="96"/>
        </w:rPr>
        <w:t>o</w:t>
      </w:r>
      <w:r>
        <w:rPr>
          <w:color w:val="231F20"/>
          <w:spacing w:val="-16"/>
        </w:rPr>
        <w:t> </w:t>
      </w:r>
      <w:r>
        <w:rPr>
          <w:color w:val="231F20"/>
          <w:w w:val="87"/>
        </w:rPr>
        <w:t>a</w:t>
      </w:r>
      <w:r>
        <w:rPr>
          <w:color w:val="231F20"/>
          <w:spacing w:val="-16"/>
        </w:rPr>
        <w:t> </w:t>
      </w:r>
      <w:r>
        <w:rPr>
          <w:color w:val="231F20"/>
          <w:w w:val="82"/>
        </w:rPr>
        <w:t>l</w:t>
      </w:r>
      <w:r>
        <w:rPr>
          <w:color w:val="231F20"/>
          <w:w w:val="78"/>
        </w:rPr>
        <w:t>i</w:t>
      </w:r>
      <w:r>
        <w:rPr>
          <w:color w:val="231F20"/>
          <w:w w:val="87"/>
        </w:rPr>
        <w:t>tt</w:t>
      </w:r>
      <w:r>
        <w:rPr>
          <w:color w:val="231F20"/>
          <w:w w:val="82"/>
        </w:rPr>
        <w:t>l</w:t>
      </w:r>
      <w:r>
        <w:rPr>
          <w:color w:val="231F20"/>
          <w:w w:val="84"/>
        </w:rPr>
        <w:t>e</w:t>
      </w:r>
      <w:r>
        <w:rPr>
          <w:color w:val="231F20"/>
          <w:spacing w:val="-16"/>
        </w:rPr>
        <w:t> </w:t>
      </w:r>
      <w:r>
        <w:rPr>
          <w:color w:val="231F20"/>
          <w:w w:val="96"/>
        </w:rPr>
        <w:t>o</w:t>
      </w:r>
      <w:r>
        <w:rPr>
          <w:color w:val="231F20"/>
          <w:w w:val="91"/>
        </w:rPr>
        <w:t>v</w:t>
      </w:r>
      <w:r>
        <w:rPr>
          <w:color w:val="231F20"/>
          <w:w w:val="84"/>
        </w:rPr>
        <w:t>e</w:t>
      </w:r>
      <w:r>
        <w:rPr>
          <w:color w:val="231F20"/>
          <w:w w:val="82"/>
        </w:rPr>
        <w:t>r</w:t>
      </w:r>
      <w:r>
        <w:rPr>
          <w:color w:val="231F20"/>
          <w:spacing w:val="-16"/>
        </w:rPr>
        <w:t> </w:t>
      </w:r>
      <w:r>
        <w:rPr>
          <w:color w:val="231F20"/>
          <w:w w:val="104"/>
        </w:rPr>
        <w:t>4</w:t>
      </w:r>
      <w:r>
        <w:rPr>
          <w:color w:val="231F20"/>
          <w:w w:val="137"/>
        </w:rPr>
        <w:t>%</w:t>
      </w:r>
      <w:r>
        <w:rPr>
          <w:color w:val="231F20"/>
          <w:w w:val="58"/>
        </w:rPr>
        <w:t>.</w:t>
      </w:r>
    </w:p>
    <w:p>
      <w:pPr>
        <w:pStyle w:val="BodyText"/>
        <w:spacing w:before="5"/>
        <w:rPr>
          <w:sz w:val="13"/>
        </w:rPr>
      </w:pPr>
    </w:p>
    <w:p>
      <w:pPr>
        <w:spacing w:after="0"/>
        <w:rPr>
          <w:sz w:val="13"/>
        </w:rPr>
        <w:sectPr>
          <w:pgSz w:w="11910" w:h="16840"/>
          <w:pgMar w:header="425" w:footer="0" w:top="620" w:bottom="280" w:left="6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after="1"/>
        <w:rPr>
          <w:sz w:val="14"/>
        </w:rPr>
      </w:pPr>
    </w:p>
    <w:p>
      <w:pPr>
        <w:pStyle w:val="BodyText"/>
        <w:spacing w:line="20" w:lineRule="exact"/>
        <w:ind w:left="146" w:right="-87"/>
        <w:rPr>
          <w:sz w:val="2"/>
        </w:rPr>
      </w:pPr>
      <w:r>
        <w:rPr>
          <w:sz w:val="2"/>
        </w:rPr>
        <w:pict>
          <v:group style="width:215.45pt;height:.7pt;mso-position-horizontal-relative:char;mso-position-vertical-relative:line" coordorigin="0,0" coordsize="4309,14">
            <v:line style="position:absolute" from="0,7" to="4309,7" stroked="true" strokeweight=".7pt" strokecolor="#a70741">
              <v:stroke dashstyle="solid"/>
            </v:line>
          </v:group>
        </w:pict>
      </w:r>
      <w:r>
        <w:rPr>
          <w:sz w:val="2"/>
        </w:rPr>
      </w:r>
    </w:p>
    <w:p>
      <w:pPr>
        <w:spacing w:before="80"/>
        <w:ind w:left="153" w:right="0" w:firstLine="0"/>
        <w:jc w:val="left"/>
        <w:rPr>
          <w:sz w:val="12"/>
        </w:rPr>
      </w:pPr>
      <w:r>
        <w:rPr>
          <w:b/>
          <w:color w:val="A70741"/>
          <w:sz w:val="18"/>
        </w:rPr>
        <w:t>Chart 5.7 </w:t>
      </w:r>
      <w:r>
        <w:rPr>
          <w:color w:val="231F20"/>
          <w:sz w:val="18"/>
        </w:rPr>
        <w:t>Productivity</w:t>
      </w:r>
      <w:r>
        <w:rPr>
          <w:color w:val="231F20"/>
          <w:position w:val="4"/>
          <w:sz w:val="12"/>
        </w:rPr>
        <w:t>(a)</w:t>
      </w:r>
    </w:p>
    <w:p>
      <w:pPr>
        <w:spacing w:before="138"/>
        <w:ind w:left="298" w:right="0" w:firstLine="0"/>
        <w:jc w:val="left"/>
        <w:rPr>
          <w:rFonts w:ascii="Times New Roman"/>
          <w:i/>
          <w:sz w:val="12"/>
        </w:rPr>
      </w:pPr>
      <w:r>
        <w:rPr/>
        <w:pict>
          <v:group style="position:absolute;margin-left:39.934914pt;margin-top:7.221327pt;width:4.55pt;height:17.1pt;mso-position-horizontal-relative:page;mso-position-vertical-relative:paragraph;z-index:15908352" coordorigin="799,144" coordsize="91,342">
            <v:shape style="position:absolute;left:798;top:144;width:91;height:142" coordorigin="799,144" coordsize="91,142" path="m844,286l799,215,844,144,889,215,844,286xe" filled="true" fillcolor="#74c043" stroked="false">
              <v:path arrowok="t"/>
              <v:fill type="solid"/>
            </v:shape>
            <v:shape style="position:absolute;left:798;top:344;width:91;height:142" coordorigin="799,344" coordsize="91,142" path="m844,486l799,415,844,344,889,415,844,486xe" filled="true" fillcolor="#fcaf17" stroked="false">
              <v:path arrowok="t"/>
              <v:fill type="solid"/>
            </v:shape>
            <w10:wrap type="none"/>
          </v:group>
        </w:pict>
      </w:r>
      <w:r>
        <w:rPr>
          <w:color w:val="231F20"/>
          <w:sz w:val="12"/>
        </w:rPr>
        <w:t>Projection at the time of the May </w:t>
      </w:r>
      <w:r>
        <w:rPr>
          <w:rFonts w:ascii="Times New Roman"/>
          <w:i/>
          <w:color w:val="231F20"/>
          <w:sz w:val="12"/>
        </w:rPr>
        <w:t>Report</w:t>
      </w:r>
    </w:p>
    <w:p>
      <w:pPr>
        <w:spacing w:line="247" w:lineRule="auto" w:before="57"/>
        <w:ind w:left="353" w:right="2475" w:hanging="55"/>
        <w:jc w:val="left"/>
        <w:rPr>
          <w:sz w:val="12"/>
        </w:rPr>
      </w:pPr>
      <w:r>
        <w:rPr>
          <w:color w:val="231F20"/>
          <w:w w:val="90"/>
          <w:sz w:val="12"/>
        </w:rPr>
        <w:t>Projection consistent with MPC </w:t>
      </w:r>
      <w:r>
        <w:rPr>
          <w:color w:val="231F20"/>
          <w:sz w:val="12"/>
        </w:rPr>
        <w:t>key judgements in August</w:t>
      </w:r>
    </w:p>
    <w:p>
      <w:pPr>
        <w:spacing w:line="192" w:lineRule="auto" w:before="0"/>
        <w:ind w:left="2133" w:right="0" w:firstLine="0"/>
        <w:jc w:val="left"/>
        <w:rPr>
          <w:sz w:val="12"/>
        </w:rPr>
      </w:pPr>
      <w:r>
        <w:rPr/>
        <w:pict>
          <v:group style="position:absolute;margin-left:39.684948pt;margin-top:7.982679pt;width:184.75pt;height:142.25pt;mso-position-horizontal-relative:page;mso-position-vertical-relative:paragraph;z-index:-20450816" coordorigin="794,160" coordsize="3695,2845">
            <v:rect style="position:absolute;left:798;top:164;width:3685;height:2835" filled="false" stroked="true" strokeweight=".499931pt" strokecolor="#231f20">
              <v:stroke dashstyle="solid"/>
            </v:rect>
            <v:shape style="position:absolute;left:966;top:567;width:3517;height:2432" coordorigin="967,567" coordsize="3517,2432" path="m4370,567l4483,567m4370,974l4483,974m4370,1378l4483,1378m4370,1782l4483,1782m4370,2189l4483,2189m4370,2593l4483,2593m4137,2886l4137,2999m3609,2886l3609,2999m3080,2886l3080,2999m2551,2886l2551,2999m2024,2886l2024,2999m1496,2886l1496,2999m967,2886l967,2999e" filled="false" stroked="true" strokeweight=".499925pt" strokecolor="#231f20">
              <v:path arrowok="t"/>
              <v:stroke dashstyle="solid"/>
            </v:shape>
            <v:shape style="position:absolute;left:3915;top:1407;width:442;height:749" coordorigin="3915,1408" coordsize="442,749" path="m4004,2086l3960,2017,3915,2086,3960,2156,4004,2086xm4181,1680l4136,1610,4092,1680,4136,1749,4181,1680xm4357,1478l4312,1408,4268,1478,4312,1547,4357,1478xe" filled="true" fillcolor="#74c043" stroked="false">
              <v:path arrowok="t"/>
              <v:fill type="solid"/>
            </v:shape>
            <v:shape style="position:absolute;left:3915;top:1509;width:442;height:342" coordorigin="3915,1509" coordsize="442,342" path="m4004,1781l3960,1711,3915,1781,3960,1850,4004,1781xm4181,1781l4136,1711,4092,1781,4136,1850,4181,1781xm4357,1579l4312,1509,4268,1579,4312,1648,4357,1579xe" filled="true" fillcolor="#fcaf17" stroked="false">
              <v:path arrowok="t"/>
              <v:fill type="solid"/>
            </v:shape>
            <v:shape style="position:absolute;left:798;top:567;width:3515;height:2027" coordorigin="799,567" coordsize="3515,2027" path="m799,567l912,567m799,974l912,974m799,1378l912,1378m799,1782l912,1782m799,2189l912,2189m799,2593l912,2593m969,2189l4313,2189e" filled="false" stroked="true" strokeweight=".499925pt" strokecolor="#231f20">
              <v:path arrowok="t"/>
              <v:stroke dashstyle="solid"/>
            </v:shape>
            <v:shape style="position:absolute;left:966;top:630;width:2819;height:2143" coordorigin="967,630" coordsize="2819,2143" path="m967,1085l1143,1285,1319,757,1496,1527,1672,1113,1848,630,2024,1578,2200,1590,2377,1224,2551,1537,2728,2535,2904,2772,3080,1638,3256,1681,3433,2598,3609,2179,3785,1959e" filled="false" stroked="true" strokeweight=".999863pt" strokecolor="#00568b">
              <v:path arrowok="t"/>
              <v:stroke dashstyle="solid"/>
            </v:shape>
            <w10:wrap type="none"/>
          </v:group>
        </w:pict>
      </w:r>
      <w:r>
        <w:rPr>
          <w:color w:val="231F20"/>
          <w:sz w:val="12"/>
        </w:rPr>
        <w:t>Percentage change on previous year </w:t>
      </w:r>
      <w:r>
        <w:rPr>
          <w:color w:val="231F20"/>
          <w:position w:val="-8"/>
          <w:sz w:val="12"/>
        </w:rPr>
        <w:t>5</w:t>
      </w:r>
    </w:p>
    <w:p>
      <w:pPr>
        <w:pStyle w:val="BodyText"/>
        <w:spacing w:before="6"/>
        <w:rPr>
          <w:sz w:val="23"/>
        </w:rPr>
      </w:pPr>
    </w:p>
    <w:p>
      <w:pPr>
        <w:spacing w:before="1"/>
        <w:ind w:left="0" w:right="456" w:firstLine="0"/>
        <w:jc w:val="right"/>
        <w:rPr>
          <w:sz w:val="12"/>
        </w:rPr>
      </w:pPr>
      <w:r>
        <w:rPr>
          <w:color w:val="231F20"/>
          <w:w w:val="104"/>
          <w:sz w:val="12"/>
        </w:rPr>
        <w:t>4</w:t>
      </w:r>
    </w:p>
    <w:p>
      <w:pPr>
        <w:pStyle w:val="BodyText"/>
        <w:rPr>
          <w:sz w:val="14"/>
        </w:rPr>
      </w:pPr>
    </w:p>
    <w:p>
      <w:pPr>
        <w:spacing w:before="103"/>
        <w:ind w:left="0" w:right="456" w:firstLine="0"/>
        <w:jc w:val="right"/>
        <w:rPr>
          <w:sz w:val="12"/>
        </w:rPr>
      </w:pPr>
      <w:r>
        <w:rPr>
          <w:color w:val="231F20"/>
          <w:w w:val="100"/>
          <w:sz w:val="12"/>
        </w:rPr>
        <w:t>3</w:t>
      </w:r>
    </w:p>
    <w:p>
      <w:pPr>
        <w:pStyle w:val="BodyText"/>
        <w:rPr>
          <w:sz w:val="14"/>
        </w:rPr>
      </w:pPr>
    </w:p>
    <w:p>
      <w:pPr>
        <w:spacing w:before="104"/>
        <w:ind w:left="0" w:right="456" w:firstLine="0"/>
        <w:jc w:val="right"/>
        <w:rPr>
          <w:sz w:val="12"/>
        </w:rPr>
      </w:pPr>
      <w:r>
        <w:rPr>
          <w:color w:val="231F20"/>
          <w:w w:val="96"/>
          <w:sz w:val="12"/>
        </w:rPr>
        <w:t>2</w:t>
      </w:r>
    </w:p>
    <w:p>
      <w:pPr>
        <w:pStyle w:val="BodyText"/>
        <w:rPr>
          <w:sz w:val="14"/>
        </w:rPr>
      </w:pPr>
    </w:p>
    <w:p>
      <w:pPr>
        <w:spacing w:before="104"/>
        <w:ind w:left="0" w:right="456" w:firstLine="0"/>
        <w:jc w:val="right"/>
        <w:rPr>
          <w:sz w:val="12"/>
        </w:rPr>
      </w:pPr>
      <w:r>
        <w:rPr>
          <w:color w:val="231F20"/>
          <w:w w:val="78"/>
          <w:sz w:val="12"/>
        </w:rPr>
        <w:t>1</w:t>
      </w:r>
    </w:p>
    <w:p>
      <w:pPr>
        <w:spacing w:before="37"/>
        <w:ind w:left="3903" w:right="0" w:firstLine="0"/>
        <w:jc w:val="left"/>
        <w:rPr>
          <w:sz w:val="16"/>
        </w:rPr>
      </w:pPr>
      <w:r>
        <w:rPr>
          <w:color w:val="231F20"/>
          <w:w w:val="99"/>
          <w:sz w:val="16"/>
        </w:rPr>
        <w:t>+</w:t>
      </w:r>
    </w:p>
    <w:p>
      <w:pPr>
        <w:spacing w:before="43"/>
        <w:ind w:left="0" w:right="456" w:firstLine="0"/>
        <w:jc w:val="right"/>
        <w:rPr>
          <w:sz w:val="12"/>
        </w:rPr>
      </w:pPr>
      <w:r>
        <w:rPr>
          <w:color w:val="231F20"/>
          <w:w w:val="105"/>
          <w:sz w:val="12"/>
        </w:rPr>
        <w:t>0</w:t>
      </w:r>
    </w:p>
    <w:p>
      <w:pPr>
        <w:spacing w:before="38"/>
        <w:ind w:left="3915" w:right="0" w:firstLine="0"/>
        <w:jc w:val="left"/>
        <w:rPr>
          <w:sz w:val="16"/>
        </w:rPr>
      </w:pPr>
      <w:r>
        <w:rPr>
          <w:color w:val="231F20"/>
          <w:w w:val="122"/>
          <w:sz w:val="16"/>
        </w:rPr>
        <w:t>–</w:t>
      </w:r>
    </w:p>
    <w:p>
      <w:pPr>
        <w:spacing w:before="43"/>
        <w:ind w:left="0" w:right="456" w:firstLine="0"/>
        <w:jc w:val="right"/>
        <w:rPr>
          <w:sz w:val="12"/>
        </w:rPr>
      </w:pPr>
      <w:r>
        <w:rPr>
          <w:color w:val="231F20"/>
          <w:w w:val="78"/>
          <w:sz w:val="12"/>
        </w:rPr>
        <w:t>1</w:t>
      </w:r>
    </w:p>
    <w:p>
      <w:pPr>
        <w:pStyle w:val="BodyText"/>
        <w:rPr>
          <w:sz w:val="14"/>
        </w:rPr>
      </w:pPr>
    </w:p>
    <w:p>
      <w:pPr>
        <w:spacing w:line="120" w:lineRule="exact" w:before="104"/>
        <w:ind w:left="3926" w:right="0" w:firstLine="0"/>
        <w:jc w:val="left"/>
        <w:rPr>
          <w:sz w:val="12"/>
        </w:rPr>
      </w:pPr>
      <w:r>
        <w:rPr>
          <w:color w:val="231F20"/>
          <w:w w:val="96"/>
          <w:sz w:val="12"/>
        </w:rPr>
        <w:t>2</w:t>
      </w:r>
    </w:p>
    <w:p>
      <w:pPr>
        <w:tabs>
          <w:tab w:pos="739" w:val="left" w:leader="none"/>
          <w:tab w:pos="1325" w:val="left" w:leader="none"/>
          <w:tab w:pos="1858" w:val="left" w:leader="none"/>
          <w:tab w:pos="2390" w:val="left" w:leader="none"/>
          <w:tab w:pos="2923" w:val="left" w:leader="none"/>
          <w:tab w:pos="3447" w:val="left" w:leader="none"/>
        </w:tabs>
        <w:spacing w:line="120" w:lineRule="exact" w:before="0"/>
        <w:ind w:left="219" w:right="0" w:firstLine="0"/>
        <w:jc w:val="left"/>
        <w:rPr>
          <w:sz w:val="12"/>
        </w:rPr>
      </w:pPr>
      <w:r>
        <w:rPr>
          <w:color w:val="231F20"/>
          <w:sz w:val="12"/>
        </w:rPr>
        <w:t>1998</w:t>
        <w:tab/>
        <w:t>2001</w:t>
        <w:tab/>
        <w:t>04</w:t>
        <w:tab/>
        <w:t>07</w:t>
        <w:tab/>
        <w:t>10</w:t>
        <w:tab/>
        <w:t>13</w:t>
        <w:tab/>
        <w:t>16</w:t>
      </w:r>
    </w:p>
    <w:p>
      <w:pPr>
        <w:spacing w:before="112"/>
        <w:ind w:left="153" w:right="0" w:firstLine="0"/>
        <w:jc w:val="left"/>
        <w:rPr>
          <w:sz w:val="11"/>
        </w:rPr>
      </w:pPr>
      <w:r>
        <w:rPr>
          <w:color w:val="231F20"/>
          <w:sz w:val="11"/>
        </w:rPr>
        <w:t>Sources: ONS and Bank calculations.</w:t>
      </w:r>
    </w:p>
    <w:p>
      <w:pPr>
        <w:pStyle w:val="BodyText"/>
        <w:spacing w:before="4"/>
        <w:rPr>
          <w:sz w:val="11"/>
        </w:rPr>
      </w:pPr>
    </w:p>
    <w:p>
      <w:pPr>
        <w:spacing w:line="244" w:lineRule="auto" w:before="0"/>
        <w:ind w:left="323" w:right="30" w:hanging="171"/>
        <w:jc w:val="left"/>
        <w:rPr>
          <w:sz w:val="11"/>
        </w:rPr>
      </w:pPr>
      <w:r>
        <w:rPr>
          <w:color w:val="231F20"/>
          <w:w w:val="95"/>
          <w:sz w:val="11"/>
        </w:rPr>
        <w:t>(a)</w:t>
      </w:r>
      <w:r>
        <w:rPr>
          <w:color w:val="231F20"/>
          <w:spacing w:val="-5"/>
          <w:w w:val="95"/>
          <w:sz w:val="11"/>
        </w:rPr>
        <w:t> </w:t>
      </w:r>
      <w:r>
        <w:rPr>
          <w:color w:val="231F20"/>
          <w:w w:val="95"/>
          <w:sz w:val="11"/>
        </w:rPr>
        <w:t>Calendar-year</w:t>
      </w:r>
      <w:r>
        <w:rPr>
          <w:color w:val="231F20"/>
          <w:spacing w:val="-17"/>
          <w:w w:val="95"/>
          <w:sz w:val="11"/>
        </w:rPr>
        <w:t> </w:t>
      </w:r>
      <w:r>
        <w:rPr>
          <w:color w:val="231F20"/>
          <w:w w:val="95"/>
          <w:sz w:val="11"/>
        </w:rPr>
        <w:t>growth</w:t>
      </w:r>
      <w:r>
        <w:rPr>
          <w:color w:val="231F20"/>
          <w:spacing w:val="-17"/>
          <w:w w:val="95"/>
          <w:sz w:val="11"/>
        </w:rPr>
        <w:t> </w:t>
      </w:r>
      <w:r>
        <w:rPr>
          <w:color w:val="231F20"/>
          <w:w w:val="95"/>
          <w:sz w:val="11"/>
        </w:rPr>
        <w:t>rates.</w:t>
      </w:r>
      <w:r>
        <w:rPr>
          <w:color w:val="231F20"/>
          <w:spacing w:val="-3"/>
          <w:w w:val="95"/>
          <w:sz w:val="11"/>
        </w:rPr>
        <w:t> </w:t>
      </w:r>
      <w:r>
        <w:rPr>
          <w:color w:val="231F20"/>
          <w:w w:val="95"/>
          <w:sz w:val="11"/>
        </w:rPr>
        <w:t>GDP</w:t>
      </w:r>
      <w:r>
        <w:rPr>
          <w:color w:val="231F20"/>
          <w:spacing w:val="-18"/>
          <w:w w:val="95"/>
          <w:sz w:val="11"/>
        </w:rPr>
        <w:t> </w:t>
      </w:r>
      <w:r>
        <w:rPr>
          <w:color w:val="231F20"/>
          <w:w w:val="95"/>
          <w:sz w:val="11"/>
        </w:rPr>
        <w:t>per</w:t>
      </w:r>
      <w:r>
        <w:rPr>
          <w:color w:val="231F20"/>
          <w:spacing w:val="-17"/>
          <w:w w:val="95"/>
          <w:sz w:val="11"/>
        </w:rPr>
        <w:t> </w:t>
      </w:r>
      <w:r>
        <w:rPr>
          <w:color w:val="231F20"/>
          <w:w w:val="95"/>
          <w:sz w:val="11"/>
        </w:rPr>
        <w:t>hour</w:t>
      </w:r>
      <w:r>
        <w:rPr>
          <w:color w:val="231F20"/>
          <w:spacing w:val="-17"/>
          <w:w w:val="95"/>
          <w:sz w:val="11"/>
        </w:rPr>
        <w:t> </w:t>
      </w:r>
      <w:r>
        <w:rPr>
          <w:color w:val="231F20"/>
          <w:w w:val="95"/>
          <w:sz w:val="11"/>
        </w:rPr>
        <w:t>worked.</w:t>
      </w:r>
      <w:r>
        <w:rPr>
          <w:color w:val="231F20"/>
          <w:spacing w:val="-3"/>
          <w:w w:val="95"/>
          <w:sz w:val="11"/>
        </w:rPr>
        <w:t> </w:t>
      </w:r>
      <w:r>
        <w:rPr>
          <w:color w:val="231F20"/>
          <w:w w:val="95"/>
          <w:sz w:val="11"/>
        </w:rPr>
        <w:t>GDP</w:t>
      </w:r>
      <w:r>
        <w:rPr>
          <w:color w:val="231F20"/>
          <w:spacing w:val="-18"/>
          <w:w w:val="95"/>
          <w:sz w:val="11"/>
        </w:rPr>
        <w:t> </w:t>
      </w:r>
      <w:r>
        <w:rPr>
          <w:color w:val="231F20"/>
          <w:w w:val="95"/>
          <w:sz w:val="11"/>
        </w:rPr>
        <w:t>is</w:t>
      </w:r>
      <w:r>
        <w:rPr>
          <w:color w:val="231F20"/>
          <w:spacing w:val="-17"/>
          <w:w w:val="95"/>
          <w:sz w:val="11"/>
        </w:rPr>
        <w:t> </w:t>
      </w:r>
      <w:r>
        <w:rPr>
          <w:color w:val="231F20"/>
          <w:w w:val="95"/>
          <w:sz w:val="11"/>
        </w:rPr>
        <w:t>at</w:t>
      </w:r>
      <w:r>
        <w:rPr>
          <w:color w:val="231F20"/>
          <w:spacing w:val="-17"/>
          <w:w w:val="95"/>
          <w:sz w:val="11"/>
        </w:rPr>
        <w:t> </w:t>
      </w:r>
      <w:r>
        <w:rPr>
          <w:color w:val="231F20"/>
          <w:w w:val="95"/>
          <w:sz w:val="11"/>
        </w:rPr>
        <w:t>market</w:t>
      </w:r>
      <w:r>
        <w:rPr>
          <w:color w:val="231F20"/>
          <w:spacing w:val="-17"/>
          <w:w w:val="95"/>
          <w:sz w:val="11"/>
        </w:rPr>
        <w:t> </w:t>
      </w:r>
      <w:r>
        <w:rPr>
          <w:color w:val="231F20"/>
          <w:w w:val="95"/>
          <w:sz w:val="11"/>
        </w:rPr>
        <w:t>prices</w:t>
      </w:r>
      <w:r>
        <w:rPr>
          <w:color w:val="231F20"/>
          <w:spacing w:val="-18"/>
          <w:w w:val="95"/>
          <w:sz w:val="11"/>
        </w:rPr>
        <w:t> </w:t>
      </w:r>
      <w:r>
        <w:rPr>
          <w:color w:val="231F20"/>
          <w:w w:val="95"/>
          <w:sz w:val="11"/>
        </w:rPr>
        <w:t>and</w:t>
      </w:r>
      <w:r>
        <w:rPr>
          <w:color w:val="231F20"/>
          <w:spacing w:val="-17"/>
          <w:w w:val="95"/>
          <w:sz w:val="11"/>
        </w:rPr>
        <w:t> </w:t>
      </w:r>
      <w:r>
        <w:rPr>
          <w:color w:val="231F20"/>
          <w:w w:val="95"/>
          <w:sz w:val="11"/>
        </w:rPr>
        <w:t>projections </w:t>
      </w:r>
      <w:r>
        <w:rPr>
          <w:color w:val="231F20"/>
          <w:sz w:val="11"/>
        </w:rPr>
        <w:t>are</w:t>
      </w:r>
      <w:r>
        <w:rPr>
          <w:color w:val="231F20"/>
          <w:spacing w:val="-20"/>
          <w:sz w:val="11"/>
        </w:rPr>
        <w:t> </w:t>
      </w:r>
      <w:r>
        <w:rPr>
          <w:color w:val="231F20"/>
          <w:sz w:val="11"/>
        </w:rPr>
        <w:t>based</w:t>
      </w:r>
      <w:r>
        <w:rPr>
          <w:color w:val="231F20"/>
          <w:spacing w:val="-20"/>
          <w:sz w:val="11"/>
        </w:rPr>
        <w:t> </w:t>
      </w:r>
      <w:r>
        <w:rPr>
          <w:color w:val="231F20"/>
          <w:sz w:val="11"/>
        </w:rPr>
        <w:t>on</w:t>
      </w:r>
      <w:r>
        <w:rPr>
          <w:color w:val="231F20"/>
          <w:spacing w:val="-20"/>
          <w:sz w:val="11"/>
        </w:rPr>
        <w:t> </w:t>
      </w:r>
      <w:r>
        <w:rPr>
          <w:color w:val="231F20"/>
          <w:sz w:val="11"/>
        </w:rPr>
        <w:t>the</w:t>
      </w:r>
      <w:r>
        <w:rPr>
          <w:color w:val="231F20"/>
          <w:spacing w:val="-19"/>
          <w:sz w:val="11"/>
        </w:rPr>
        <w:t> </w:t>
      </w:r>
      <w:r>
        <w:rPr>
          <w:color w:val="231F20"/>
          <w:sz w:val="11"/>
        </w:rPr>
        <w:t>mode</w:t>
      </w:r>
      <w:r>
        <w:rPr>
          <w:color w:val="231F20"/>
          <w:spacing w:val="-20"/>
          <w:sz w:val="11"/>
        </w:rPr>
        <w:t> </w:t>
      </w:r>
      <w:r>
        <w:rPr>
          <w:color w:val="231F20"/>
          <w:sz w:val="11"/>
        </w:rPr>
        <w:t>of</w:t>
      </w:r>
      <w:r>
        <w:rPr>
          <w:color w:val="231F20"/>
          <w:spacing w:val="-20"/>
          <w:sz w:val="11"/>
        </w:rPr>
        <w:t> </w:t>
      </w:r>
      <w:r>
        <w:rPr>
          <w:color w:val="231F20"/>
          <w:sz w:val="11"/>
        </w:rPr>
        <w:t>the</w:t>
      </w:r>
      <w:r>
        <w:rPr>
          <w:color w:val="231F20"/>
          <w:spacing w:val="-19"/>
          <w:sz w:val="11"/>
        </w:rPr>
        <w:t> </w:t>
      </w:r>
      <w:r>
        <w:rPr>
          <w:color w:val="231F20"/>
          <w:sz w:val="11"/>
        </w:rPr>
        <w:t>MPC’s</w:t>
      </w:r>
      <w:r>
        <w:rPr>
          <w:color w:val="231F20"/>
          <w:spacing w:val="-20"/>
          <w:sz w:val="11"/>
        </w:rPr>
        <w:t> </w:t>
      </w:r>
      <w:r>
        <w:rPr>
          <w:color w:val="231F20"/>
          <w:sz w:val="11"/>
        </w:rPr>
        <w:t>backcast.</w:t>
      </w:r>
      <w:r>
        <w:rPr>
          <w:color w:val="231F20"/>
          <w:spacing w:val="-6"/>
          <w:sz w:val="11"/>
        </w:rPr>
        <w:t> </w:t>
      </w:r>
      <w:r>
        <w:rPr>
          <w:color w:val="231F20"/>
          <w:sz w:val="11"/>
        </w:rPr>
        <w:t>Hours</w:t>
      </w:r>
      <w:r>
        <w:rPr>
          <w:color w:val="231F20"/>
          <w:spacing w:val="-20"/>
          <w:sz w:val="11"/>
        </w:rPr>
        <w:t> </w:t>
      </w:r>
      <w:r>
        <w:rPr>
          <w:color w:val="231F20"/>
          <w:sz w:val="11"/>
        </w:rPr>
        <w:t>worked</w:t>
      </w:r>
      <w:r>
        <w:rPr>
          <w:color w:val="231F20"/>
          <w:spacing w:val="-20"/>
          <w:sz w:val="11"/>
        </w:rPr>
        <w:t> </w:t>
      </w:r>
      <w:r>
        <w:rPr>
          <w:color w:val="231F20"/>
          <w:sz w:val="11"/>
        </w:rPr>
        <w:t>have</w:t>
      </w:r>
      <w:r>
        <w:rPr>
          <w:color w:val="231F20"/>
          <w:spacing w:val="-19"/>
          <w:sz w:val="11"/>
        </w:rPr>
        <w:t> </w:t>
      </w:r>
      <w:r>
        <w:rPr>
          <w:color w:val="231F20"/>
          <w:sz w:val="11"/>
        </w:rPr>
        <w:t>been</w:t>
      </w:r>
      <w:r>
        <w:rPr>
          <w:color w:val="231F20"/>
          <w:spacing w:val="-20"/>
          <w:sz w:val="11"/>
        </w:rPr>
        <w:t> </w:t>
      </w:r>
      <w:r>
        <w:rPr>
          <w:color w:val="231F20"/>
          <w:sz w:val="11"/>
        </w:rPr>
        <w:t>adjusted</w:t>
      </w:r>
      <w:r>
        <w:rPr>
          <w:color w:val="231F20"/>
          <w:spacing w:val="-20"/>
          <w:sz w:val="11"/>
        </w:rPr>
        <w:t> </w:t>
      </w:r>
      <w:r>
        <w:rPr>
          <w:color w:val="231F20"/>
          <w:sz w:val="11"/>
        </w:rPr>
        <w:t>for </w:t>
      </w:r>
      <w:r>
        <w:rPr>
          <w:color w:val="231F20"/>
          <w:w w:val="95"/>
          <w:sz w:val="11"/>
        </w:rPr>
        <w:t>expected</w:t>
      </w:r>
      <w:r>
        <w:rPr>
          <w:color w:val="231F20"/>
          <w:spacing w:val="-14"/>
          <w:w w:val="95"/>
          <w:sz w:val="11"/>
        </w:rPr>
        <w:t> </w:t>
      </w:r>
      <w:r>
        <w:rPr>
          <w:color w:val="231F20"/>
          <w:w w:val="95"/>
          <w:sz w:val="11"/>
        </w:rPr>
        <w:t>revisions</w:t>
      </w:r>
      <w:r>
        <w:rPr>
          <w:color w:val="231F20"/>
          <w:spacing w:val="-14"/>
          <w:w w:val="95"/>
          <w:sz w:val="11"/>
        </w:rPr>
        <w:t> </w:t>
      </w:r>
      <w:r>
        <w:rPr>
          <w:color w:val="231F20"/>
          <w:w w:val="95"/>
          <w:sz w:val="11"/>
        </w:rPr>
        <w:t>to</w:t>
      </w:r>
      <w:r>
        <w:rPr>
          <w:color w:val="231F20"/>
          <w:spacing w:val="-14"/>
          <w:w w:val="95"/>
          <w:sz w:val="11"/>
        </w:rPr>
        <w:t> </w:t>
      </w:r>
      <w:r>
        <w:rPr>
          <w:color w:val="231F20"/>
          <w:w w:val="95"/>
          <w:sz w:val="11"/>
        </w:rPr>
        <w:t>the</w:t>
      </w:r>
      <w:r>
        <w:rPr>
          <w:color w:val="231F20"/>
          <w:spacing w:val="-14"/>
          <w:w w:val="95"/>
          <w:sz w:val="11"/>
        </w:rPr>
        <w:t> </w:t>
      </w:r>
      <w:r>
        <w:rPr>
          <w:color w:val="231F20"/>
          <w:w w:val="95"/>
          <w:sz w:val="11"/>
        </w:rPr>
        <w:t>ONS</w:t>
      </w:r>
      <w:r>
        <w:rPr>
          <w:color w:val="231F20"/>
          <w:spacing w:val="-13"/>
          <w:w w:val="95"/>
          <w:sz w:val="11"/>
        </w:rPr>
        <w:t> </w:t>
      </w:r>
      <w:r>
        <w:rPr>
          <w:color w:val="231F20"/>
          <w:w w:val="95"/>
          <w:sz w:val="11"/>
        </w:rPr>
        <w:t>population</w:t>
      </w:r>
      <w:r>
        <w:rPr>
          <w:color w:val="231F20"/>
          <w:spacing w:val="-14"/>
          <w:w w:val="95"/>
          <w:sz w:val="11"/>
        </w:rPr>
        <w:t> </w:t>
      </w:r>
      <w:r>
        <w:rPr>
          <w:color w:val="231F20"/>
          <w:w w:val="95"/>
          <w:sz w:val="11"/>
        </w:rPr>
        <w:t>estimates</w:t>
      </w:r>
      <w:r>
        <w:rPr>
          <w:color w:val="231F20"/>
          <w:spacing w:val="-14"/>
          <w:w w:val="95"/>
          <w:sz w:val="11"/>
        </w:rPr>
        <w:t> </w:t>
      </w:r>
      <w:r>
        <w:rPr>
          <w:color w:val="231F20"/>
          <w:w w:val="95"/>
          <w:sz w:val="11"/>
        </w:rPr>
        <w:t>to</w:t>
      </w:r>
      <w:r>
        <w:rPr>
          <w:color w:val="231F20"/>
          <w:spacing w:val="-14"/>
          <w:w w:val="95"/>
          <w:sz w:val="11"/>
        </w:rPr>
        <w:t> </w:t>
      </w:r>
      <w:r>
        <w:rPr>
          <w:color w:val="231F20"/>
          <w:w w:val="95"/>
          <w:sz w:val="11"/>
        </w:rPr>
        <w:t>incorporate</w:t>
      </w:r>
      <w:r>
        <w:rPr>
          <w:color w:val="231F20"/>
          <w:spacing w:val="-14"/>
          <w:w w:val="95"/>
          <w:sz w:val="11"/>
        </w:rPr>
        <w:t> </w:t>
      </w:r>
      <w:r>
        <w:rPr>
          <w:color w:val="231F20"/>
          <w:w w:val="95"/>
          <w:sz w:val="11"/>
        </w:rPr>
        <w:t>the</w:t>
      </w:r>
      <w:r>
        <w:rPr>
          <w:color w:val="231F20"/>
          <w:spacing w:val="-13"/>
          <w:w w:val="95"/>
          <w:sz w:val="11"/>
        </w:rPr>
        <w:t> </w:t>
      </w:r>
      <w:r>
        <w:rPr>
          <w:color w:val="231F20"/>
          <w:w w:val="95"/>
          <w:sz w:val="11"/>
        </w:rPr>
        <w:t>latest</w:t>
      </w:r>
      <w:r>
        <w:rPr>
          <w:color w:val="231F20"/>
          <w:spacing w:val="-14"/>
          <w:w w:val="95"/>
          <w:sz w:val="11"/>
        </w:rPr>
        <w:t> </w:t>
      </w:r>
      <w:r>
        <w:rPr>
          <w:color w:val="231F20"/>
          <w:w w:val="95"/>
          <w:sz w:val="11"/>
        </w:rPr>
        <w:t>data</w:t>
      </w:r>
      <w:r>
        <w:rPr>
          <w:color w:val="231F20"/>
          <w:spacing w:val="-14"/>
          <w:w w:val="95"/>
          <w:sz w:val="11"/>
        </w:rPr>
        <w:t> </w:t>
      </w:r>
      <w:r>
        <w:rPr>
          <w:color w:val="231F20"/>
          <w:w w:val="95"/>
          <w:sz w:val="11"/>
        </w:rPr>
        <w:t>on</w:t>
      </w:r>
      <w:r>
        <w:rPr>
          <w:color w:val="231F20"/>
          <w:spacing w:val="-14"/>
          <w:w w:val="95"/>
          <w:sz w:val="11"/>
        </w:rPr>
        <w:t> </w:t>
      </w:r>
      <w:r>
        <w:rPr>
          <w:color w:val="231F20"/>
          <w:w w:val="95"/>
          <w:sz w:val="11"/>
        </w:rPr>
        <w:t>net </w:t>
      </w:r>
      <w:r>
        <w:rPr>
          <w:color w:val="231F20"/>
          <w:sz w:val="11"/>
        </w:rPr>
        <w:t>migration.</w:t>
      </w:r>
    </w:p>
    <w:p>
      <w:pPr>
        <w:pStyle w:val="BodyText"/>
        <w:spacing w:line="268" w:lineRule="auto" w:before="103"/>
        <w:ind w:left="153" w:right="248"/>
      </w:pPr>
      <w:r>
        <w:rPr/>
        <w:br w:type="column"/>
      </w:r>
      <w:r>
        <w:rPr>
          <w:color w:val="231F20"/>
          <w:w w:val="90"/>
        </w:rPr>
        <w:t>There</w:t>
      </w:r>
      <w:r>
        <w:rPr>
          <w:color w:val="231F20"/>
          <w:spacing w:val="-18"/>
          <w:w w:val="90"/>
        </w:rPr>
        <w:t> </w:t>
      </w:r>
      <w:r>
        <w:rPr>
          <w:color w:val="231F20"/>
          <w:w w:val="90"/>
        </w:rPr>
        <w:t>remains</w:t>
      </w:r>
      <w:r>
        <w:rPr>
          <w:color w:val="231F20"/>
          <w:spacing w:val="-17"/>
          <w:w w:val="90"/>
        </w:rPr>
        <w:t> </w:t>
      </w:r>
      <w:r>
        <w:rPr>
          <w:color w:val="231F20"/>
          <w:w w:val="90"/>
        </w:rPr>
        <w:t>uncertainty</w:t>
      </w:r>
      <w:r>
        <w:rPr>
          <w:color w:val="231F20"/>
          <w:spacing w:val="-17"/>
          <w:w w:val="90"/>
        </w:rPr>
        <w:t> </w:t>
      </w:r>
      <w:r>
        <w:rPr>
          <w:color w:val="231F20"/>
          <w:w w:val="90"/>
        </w:rPr>
        <w:t>around</w:t>
      </w:r>
      <w:r>
        <w:rPr>
          <w:color w:val="231F20"/>
          <w:spacing w:val="-17"/>
          <w:w w:val="90"/>
        </w:rPr>
        <w:t> </w:t>
      </w:r>
      <w:r>
        <w:rPr>
          <w:color w:val="231F20"/>
          <w:w w:val="90"/>
        </w:rPr>
        <w:t>the</w:t>
      </w:r>
      <w:r>
        <w:rPr>
          <w:color w:val="231F20"/>
          <w:spacing w:val="-18"/>
          <w:w w:val="90"/>
        </w:rPr>
        <w:t> </w:t>
      </w:r>
      <w:r>
        <w:rPr>
          <w:color w:val="231F20"/>
          <w:w w:val="90"/>
        </w:rPr>
        <w:t>current</w:t>
      </w:r>
      <w:r>
        <w:rPr>
          <w:color w:val="231F20"/>
          <w:spacing w:val="-17"/>
          <w:w w:val="90"/>
        </w:rPr>
        <w:t> </w:t>
      </w:r>
      <w:r>
        <w:rPr>
          <w:color w:val="231F20"/>
          <w:w w:val="90"/>
        </w:rPr>
        <w:t>extent</w:t>
      </w:r>
      <w:r>
        <w:rPr>
          <w:color w:val="231F20"/>
          <w:spacing w:val="-17"/>
          <w:w w:val="90"/>
        </w:rPr>
        <w:t> </w:t>
      </w:r>
      <w:r>
        <w:rPr>
          <w:color w:val="231F20"/>
          <w:w w:val="90"/>
        </w:rPr>
        <w:t>of</w:t>
      </w:r>
      <w:r>
        <w:rPr>
          <w:color w:val="231F20"/>
          <w:spacing w:val="-17"/>
          <w:w w:val="90"/>
        </w:rPr>
        <w:t> </w:t>
      </w:r>
      <w:r>
        <w:rPr>
          <w:color w:val="231F20"/>
          <w:w w:val="90"/>
        </w:rPr>
        <w:t>spare </w:t>
      </w:r>
      <w:r>
        <w:rPr>
          <w:color w:val="231F20"/>
          <w:w w:val="95"/>
        </w:rPr>
        <w:t>capacity</w:t>
      </w:r>
      <w:r>
        <w:rPr>
          <w:color w:val="231F20"/>
          <w:spacing w:val="-34"/>
          <w:w w:val="95"/>
        </w:rPr>
        <w:t> </w:t>
      </w:r>
      <w:r>
        <w:rPr>
          <w:color w:val="231F20"/>
          <w:w w:val="95"/>
        </w:rPr>
        <w:t>in</w:t>
      </w:r>
      <w:r>
        <w:rPr>
          <w:color w:val="231F20"/>
          <w:spacing w:val="-34"/>
          <w:w w:val="95"/>
        </w:rPr>
        <w:t> </w:t>
      </w:r>
      <w:r>
        <w:rPr>
          <w:color w:val="231F20"/>
          <w:w w:val="95"/>
        </w:rPr>
        <w:t>the</w:t>
      </w:r>
      <w:r>
        <w:rPr>
          <w:color w:val="231F20"/>
          <w:spacing w:val="-34"/>
          <w:w w:val="95"/>
        </w:rPr>
        <w:t> </w:t>
      </w:r>
      <w:r>
        <w:rPr>
          <w:color w:val="231F20"/>
          <w:w w:val="95"/>
        </w:rPr>
        <w:t>economy.</w:t>
      </w:r>
      <w:r>
        <w:rPr>
          <w:color w:val="231F20"/>
          <w:spacing w:val="-10"/>
          <w:w w:val="95"/>
        </w:rPr>
        <w:t> </w:t>
      </w:r>
      <w:r>
        <w:rPr>
          <w:color w:val="231F20"/>
          <w:w w:val="95"/>
        </w:rPr>
        <w:t>At</w:t>
      </w:r>
      <w:r>
        <w:rPr>
          <w:color w:val="231F20"/>
          <w:spacing w:val="-34"/>
          <w:w w:val="95"/>
        </w:rPr>
        <w:t> </w:t>
      </w:r>
      <w:r>
        <w:rPr>
          <w:color w:val="231F20"/>
          <w:w w:val="95"/>
        </w:rPr>
        <w:t>the</w:t>
      </w:r>
      <w:r>
        <w:rPr>
          <w:color w:val="231F20"/>
          <w:spacing w:val="-34"/>
          <w:w w:val="95"/>
        </w:rPr>
        <w:t> </w:t>
      </w:r>
      <w:r>
        <w:rPr>
          <w:color w:val="231F20"/>
          <w:w w:val="95"/>
        </w:rPr>
        <w:t>start</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forecast</w:t>
      </w:r>
      <w:r>
        <w:rPr>
          <w:color w:val="231F20"/>
          <w:spacing w:val="-33"/>
          <w:w w:val="95"/>
        </w:rPr>
        <w:t> </w:t>
      </w:r>
      <w:r>
        <w:rPr>
          <w:color w:val="231F20"/>
          <w:w w:val="95"/>
        </w:rPr>
        <w:t>period, </w:t>
      </w:r>
      <w:r>
        <w:rPr>
          <w:color w:val="231F20"/>
          <w:w w:val="90"/>
        </w:rPr>
        <w:t>participation</w:t>
      </w:r>
      <w:r>
        <w:rPr>
          <w:color w:val="231F20"/>
          <w:spacing w:val="-17"/>
          <w:w w:val="90"/>
        </w:rPr>
        <w:t> </w:t>
      </w:r>
      <w:r>
        <w:rPr>
          <w:color w:val="231F20"/>
          <w:w w:val="90"/>
        </w:rPr>
        <w:t>and</w:t>
      </w:r>
      <w:r>
        <w:rPr>
          <w:color w:val="231F20"/>
          <w:spacing w:val="-16"/>
          <w:w w:val="90"/>
        </w:rPr>
        <w:t> </w:t>
      </w:r>
      <w:r>
        <w:rPr>
          <w:color w:val="231F20"/>
          <w:w w:val="90"/>
        </w:rPr>
        <w:t>average</w:t>
      </w:r>
      <w:r>
        <w:rPr>
          <w:color w:val="231F20"/>
          <w:spacing w:val="-16"/>
          <w:w w:val="90"/>
        </w:rPr>
        <w:t> </w:t>
      </w:r>
      <w:r>
        <w:rPr>
          <w:color w:val="231F20"/>
          <w:w w:val="90"/>
        </w:rPr>
        <w:t>hours</w:t>
      </w:r>
      <w:r>
        <w:rPr>
          <w:color w:val="231F20"/>
          <w:spacing w:val="-16"/>
          <w:w w:val="90"/>
        </w:rPr>
        <w:t> </w:t>
      </w:r>
      <w:r>
        <w:rPr>
          <w:color w:val="231F20"/>
          <w:w w:val="90"/>
        </w:rPr>
        <w:t>are</w:t>
      </w:r>
      <w:r>
        <w:rPr>
          <w:color w:val="231F20"/>
          <w:spacing w:val="-16"/>
          <w:w w:val="90"/>
        </w:rPr>
        <w:t> </w:t>
      </w:r>
      <w:r>
        <w:rPr>
          <w:color w:val="231F20"/>
          <w:w w:val="90"/>
        </w:rPr>
        <w:t>lower,</w:t>
      </w:r>
      <w:r>
        <w:rPr>
          <w:color w:val="231F20"/>
          <w:spacing w:val="-17"/>
          <w:w w:val="90"/>
        </w:rPr>
        <w:t> </w:t>
      </w:r>
      <w:r>
        <w:rPr>
          <w:color w:val="231F20"/>
          <w:w w:val="90"/>
        </w:rPr>
        <w:t>and</w:t>
      </w:r>
      <w:r>
        <w:rPr>
          <w:color w:val="231F20"/>
          <w:spacing w:val="-16"/>
          <w:w w:val="90"/>
        </w:rPr>
        <w:t> </w:t>
      </w:r>
      <w:r>
        <w:rPr>
          <w:color w:val="231F20"/>
          <w:w w:val="90"/>
        </w:rPr>
        <w:t>unemployment </w:t>
      </w:r>
      <w:r>
        <w:rPr>
          <w:color w:val="231F20"/>
          <w:w w:val="95"/>
        </w:rPr>
        <w:t>higher,</w:t>
      </w:r>
      <w:r>
        <w:rPr>
          <w:color w:val="231F20"/>
          <w:spacing w:val="-34"/>
          <w:w w:val="95"/>
        </w:rPr>
        <w:t> </w:t>
      </w:r>
      <w:r>
        <w:rPr>
          <w:color w:val="231F20"/>
          <w:w w:val="95"/>
        </w:rPr>
        <w:t>than</w:t>
      </w:r>
      <w:r>
        <w:rPr>
          <w:color w:val="231F20"/>
          <w:spacing w:val="-34"/>
          <w:w w:val="95"/>
        </w:rPr>
        <w:t> </w:t>
      </w:r>
      <w:r>
        <w:rPr>
          <w:color w:val="231F20"/>
          <w:w w:val="95"/>
        </w:rPr>
        <w:t>expected</w:t>
      </w:r>
      <w:r>
        <w:rPr>
          <w:color w:val="231F20"/>
          <w:spacing w:val="-33"/>
          <w:w w:val="95"/>
        </w:rPr>
        <w:t> </w:t>
      </w:r>
      <w:r>
        <w:rPr>
          <w:color w:val="231F20"/>
          <w:w w:val="95"/>
        </w:rPr>
        <w:t>three</w:t>
      </w:r>
      <w:r>
        <w:rPr>
          <w:color w:val="231F20"/>
          <w:spacing w:val="-35"/>
          <w:w w:val="95"/>
        </w:rPr>
        <w:t> </w:t>
      </w:r>
      <w:r>
        <w:rPr>
          <w:color w:val="231F20"/>
          <w:w w:val="95"/>
        </w:rPr>
        <w:t>months</w:t>
      </w:r>
      <w:r>
        <w:rPr>
          <w:color w:val="231F20"/>
          <w:spacing w:val="-33"/>
          <w:w w:val="95"/>
        </w:rPr>
        <w:t> </w:t>
      </w:r>
      <w:r>
        <w:rPr>
          <w:color w:val="231F20"/>
          <w:w w:val="95"/>
        </w:rPr>
        <w:t>ago,</w:t>
      </w:r>
      <w:r>
        <w:rPr>
          <w:color w:val="231F20"/>
          <w:spacing w:val="-34"/>
          <w:w w:val="95"/>
        </w:rPr>
        <w:t> </w:t>
      </w:r>
      <w:r>
        <w:rPr>
          <w:color w:val="231F20"/>
          <w:w w:val="95"/>
        </w:rPr>
        <w:t>suggesting</w:t>
      </w:r>
      <w:r>
        <w:rPr>
          <w:color w:val="231F20"/>
          <w:spacing w:val="-33"/>
          <w:w w:val="95"/>
        </w:rPr>
        <w:t> </w:t>
      </w:r>
      <w:r>
        <w:rPr>
          <w:color w:val="231F20"/>
          <w:w w:val="95"/>
        </w:rPr>
        <w:t>a</w:t>
      </w:r>
      <w:r>
        <w:rPr>
          <w:color w:val="231F20"/>
          <w:spacing w:val="-34"/>
          <w:w w:val="95"/>
        </w:rPr>
        <w:t> </w:t>
      </w:r>
      <w:r>
        <w:rPr>
          <w:color w:val="231F20"/>
          <w:w w:val="95"/>
        </w:rPr>
        <w:t>little </w:t>
      </w:r>
      <w:r>
        <w:rPr>
          <w:color w:val="231F20"/>
          <w:w w:val="90"/>
        </w:rPr>
        <w:t>more</w:t>
      </w:r>
      <w:r>
        <w:rPr>
          <w:color w:val="231F20"/>
          <w:spacing w:val="-17"/>
          <w:w w:val="90"/>
        </w:rPr>
        <w:t> </w:t>
      </w:r>
      <w:r>
        <w:rPr>
          <w:color w:val="231F20"/>
          <w:w w:val="90"/>
        </w:rPr>
        <w:t>labour</w:t>
      </w:r>
      <w:r>
        <w:rPr>
          <w:color w:val="231F20"/>
          <w:spacing w:val="-16"/>
          <w:w w:val="90"/>
        </w:rPr>
        <w:t> </w:t>
      </w:r>
      <w:r>
        <w:rPr>
          <w:color w:val="231F20"/>
          <w:w w:val="90"/>
        </w:rPr>
        <w:t>market</w:t>
      </w:r>
      <w:r>
        <w:rPr>
          <w:color w:val="231F20"/>
          <w:spacing w:val="-16"/>
          <w:w w:val="90"/>
        </w:rPr>
        <w:t> </w:t>
      </w:r>
      <w:r>
        <w:rPr>
          <w:color w:val="231F20"/>
          <w:w w:val="90"/>
        </w:rPr>
        <w:t>slack.</w:t>
      </w:r>
      <w:r>
        <w:rPr>
          <w:color w:val="231F20"/>
          <w:spacing w:val="22"/>
          <w:w w:val="90"/>
        </w:rPr>
        <w:t> </w:t>
      </w:r>
      <w:r>
        <w:rPr>
          <w:color w:val="231F20"/>
          <w:w w:val="90"/>
        </w:rPr>
        <w:t>At</w:t>
      </w:r>
      <w:r>
        <w:rPr>
          <w:color w:val="231F20"/>
          <w:spacing w:val="-16"/>
          <w:w w:val="90"/>
        </w:rPr>
        <w:t> </w:t>
      </w:r>
      <w:r>
        <w:rPr>
          <w:color w:val="231F20"/>
          <w:w w:val="90"/>
        </w:rPr>
        <w:t>the</w:t>
      </w:r>
      <w:r>
        <w:rPr>
          <w:color w:val="231F20"/>
          <w:spacing w:val="-17"/>
          <w:w w:val="90"/>
        </w:rPr>
        <w:t> </w:t>
      </w:r>
      <w:r>
        <w:rPr>
          <w:color w:val="231F20"/>
          <w:w w:val="90"/>
        </w:rPr>
        <w:t>same</w:t>
      </w:r>
      <w:r>
        <w:rPr>
          <w:color w:val="231F20"/>
          <w:spacing w:val="-16"/>
          <w:w w:val="90"/>
        </w:rPr>
        <w:t> </w:t>
      </w:r>
      <w:r>
        <w:rPr>
          <w:color w:val="231F20"/>
          <w:w w:val="90"/>
        </w:rPr>
        <w:t>time,</w:t>
      </w:r>
      <w:r>
        <w:rPr>
          <w:color w:val="231F20"/>
          <w:spacing w:val="-16"/>
          <w:w w:val="90"/>
        </w:rPr>
        <w:t> </w:t>
      </w:r>
      <w:r>
        <w:rPr>
          <w:color w:val="231F20"/>
          <w:w w:val="90"/>
        </w:rPr>
        <w:t>survey</w:t>
      </w:r>
      <w:r>
        <w:rPr>
          <w:color w:val="231F20"/>
          <w:spacing w:val="-17"/>
          <w:w w:val="90"/>
        </w:rPr>
        <w:t> </w:t>
      </w:r>
      <w:r>
        <w:rPr>
          <w:color w:val="231F20"/>
          <w:w w:val="90"/>
        </w:rPr>
        <w:t>indicators </w:t>
      </w:r>
      <w:r>
        <w:rPr>
          <w:color w:val="231F20"/>
          <w:w w:val="95"/>
        </w:rPr>
        <w:t>of capacity use have strengthened, pointing to less spare </w:t>
      </w:r>
      <w:r>
        <w:rPr>
          <w:color w:val="231F20"/>
          <w:w w:val="90"/>
        </w:rPr>
        <w:t>capacity</w:t>
      </w:r>
      <w:r>
        <w:rPr>
          <w:color w:val="231F20"/>
          <w:spacing w:val="-24"/>
          <w:w w:val="90"/>
        </w:rPr>
        <w:t> </w:t>
      </w:r>
      <w:r>
        <w:rPr>
          <w:color w:val="231F20"/>
          <w:w w:val="90"/>
        </w:rPr>
        <w:t>within</w:t>
      </w:r>
      <w:r>
        <w:rPr>
          <w:color w:val="231F20"/>
          <w:spacing w:val="-24"/>
          <w:w w:val="90"/>
        </w:rPr>
        <w:t> </w:t>
      </w:r>
      <w:r>
        <w:rPr>
          <w:color w:val="231F20"/>
          <w:w w:val="90"/>
        </w:rPr>
        <w:t>companies.</w:t>
      </w:r>
      <w:r>
        <w:rPr>
          <w:color w:val="231F20"/>
          <w:spacing w:val="7"/>
          <w:w w:val="90"/>
        </w:rPr>
        <w:t> </w:t>
      </w:r>
      <w:r>
        <w:rPr>
          <w:color w:val="231F20"/>
          <w:w w:val="90"/>
        </w:rPr>
        <w:t>In</w:t>
      </w:r>
      <w:r>
        <w:rPr>
          <w:color w:val="231F20"/>
          <w:spacing w:val="-24"/>
          <w:w w:val="90"/>
        </w:rPr>
        <w:t> </w:t>
      </w:r>
      <w:r>
        <w:rPr>
          <w:color w:val="231F20"/>
          <w:w w:val="90"/>
        </w:rPr>
        <w:t>the</w:t>
      </w:r>
      <w:r>
        <w:rPr>
          <w:color w:val="231F20"/>
          <w:spacing w:val="-24"/>
          <w:w w:val="90"/>
        </w:rPr>
        <w:t> </w:t>
      </w:r>
      <w:r>
        <w:rPr>
          <w:color w:val="231F20"/>
          <w:w w:val="90"/>
        </w:rPr>
        <w:t>central</w:t>
      </w:r>
      <w:r>
        <w:rPr>
          <w:color w:val="231F20"/>
          <w:spacing w:val="-24"/>
          <w:w w:val="90"/>
        </w:rPr>
        <w:t> </w:t>
      </w:r>
      <w:r>
        <w:rPr>
          <w:color w:val="231F20"/>
          <w:w w:val="90"/>
        </w:rPr>
        <w:t>projection,</w:t>
      </w:r>
      <w:r>
        <w:rPr>
          <w:color w:val="231F20"/>
          <w:spacing w:val="-24"/>
          <w:w w:val="90"/>
        </w:rPr>
        <w:t> </w:t>
      </w:r>
      <w:r>
        <w:rPr>
          <w:color w:val="231F20"/>
          <w:w w:val="90"/>
        </w:rPr>
        <w:t>these</w:t>
      </w:r>
      <w:r>
        <w:rPr>
          <w:color w:val="231F20"/>
          <w:spacing w:val="-24"/>
          <w:w w:val="90"/>
        </w:rPr>
        <w:t> </w:t>
      </w:r>
      <w:r>
        <w:rPr>
          <w:color w:val="231F20"/>
          <w:w w:val="90"/>
        </w:rPr>
        <w:t>are </w:t>
      </w:r>
      <w:r>
        <w:rPr>
          <w:color w:val="231F20"/>
          <w:w w:val="95"/>
        </w:rPr>
        <w:t>judged to have broadly offsetting effects on slack. That judgement is uncertain. Companies’ assessment of normal </w:t>
      </w:r>
      <w:r>
        <w:rPr>
          <w:color w:val="231F20"/>
          <w:w w:val="90"/>
        </w:rPr>
        <w:t>capacity</w:t>
      </w:r>
      <w:r>
        <w:rPr>
          <w:color w:val="231F20"/>
          <w:spacing w:val="-14"/>
          <w:w w:val="90"/>
        </w:rPr>
        <w:t> </w:t>
      </w:r>
      <w:r>
        <w:rPr>
          <w:color w:val="231F20"/>
          <w:w w:val="90"/>
        </w:rPr>
        <w:t>may</w:t>
      </w:r>
      <w:r>
        <w:rPr>
          <w:color w:val="231F20"/>
          <w:spacing w:val="-14"/>
          <w:w w:val="90"/>
        </w:rPr>
        <w:t> </w:t>
      </w:r>
      <w:r>
        <w:rPr>
          <w:color w:val="231F20"/>
          <w:w w:val="90"/>
        </w:rPr>
        <w:t>have</w:t>
      </w:r>
      <w:r>
        <w:rPr>
          <w:color w:val="231F20"/>
          <w:spacing w:val="-13"/>
          <w:w w:val="90"/>
        </w:rPr>
        <w:t> </w:t>
      </w:r>
      <w:r>
        <w:rPr>
          <w:color w:val="231F20"/>
          <w:w w:val="90"/>
        </w:rPr>
        <w:t>drifted</w:t>
      </w:r>
      <w:r>
        <w:rPr>
          <w:color w:val="231F20"/>
          <w:spacing w:val="-14"/>
          <w:w w:val="90"/>
        </w:rPr>
        <w:t> </w:t>
      </w:r>
      <w:r>
        <w:rPr>
          <w:color w:val="231F20"/>
          <w:w w:val="90"/>
        </w:rPr>
        <w:t>down</w:t>
      </w:r>
      <w:r>
        <w:rPr>
          <w:color w:val="231F20"/>
          <w:spacing w:val="-13"/>
          <w:w w:val="90"/>
        </w:rPr>
        <w:t> </w:t>
      </w:r>
      <w:r>
        <w:rPr>
          <w:color w:val="231F20"/>
          <w:w w:val="90"/>
        </w:rPr>
        <w:t>during</w:t>
      </w:r>
      <w:r>
        <w:rPr>
          <w:color w:val="231F20"/>
          <w:spacing w:val="-14"/>
          <w:w w:val="90"/>
        </w:rPr>
        <w:t> </w:t>
      </w:r>
      <w:r>
        <w:rPr>
          <w:color w:val="231F20"/>
          <w:w w:val="90"/>
        </w:rPr>
        <w:t>the</w:t>
      </w:r>
      <w:r>
        <w:rPr>
          <w:color w:val="231F20"/>
          <w:spacing w:val="-13"/>
          <w:w w:val="90"/>
        </w:rPr>
        <w:t> </w:t>
      </w:r>
      <w:r>
        <w:rPr>
          <w:color w:val="231F20"/>
          <w:w w:val="90"/>
        </w:rPr>
        <w:t>sustained</w:t>
      </w:r>
      <w:r>
        <w:rPr>
          <w:color w:val="231F20"/>
          <w:spacing w:val="-14"/>
          <w:w w:val="90"/>
        </w:rPr>
        <w:t> </w:t>
      </w:r>
      <w:r>
        <w:rPr>
          <w:color w:val="231F20"/>
          <w:w w:val="90"/>
        </w:rPr>
        <w:t>period</w:t>
      </w:r>
      <w:r>
        <w:rPr>
          <w:color w:val="231F20"/>
          <w:spacing w:val="-14"/>
          <w:w w:val="90"/>
        </w:rPr>
        <w:t> </w:t>
      </w:r>
      <w:r>
        <w:rPr>
          <w:color w:val="231F20"/>
          <w:w w:val="90"/>
        </w:rPr>
        <w:t>of </w:t>
      </w:r>
      <w:r>
        <w:rPr>
          <w:color w:val="231F20"/>
          <w:w w:val="95"/>
        </w:rPr>
        <w:t>weak</w:t>
      </w:r>
      <w:r>
        <w:rPr>
          <w:color w:val="231F20"/>
          <w:spacing w:val="-41"/>
          <w:w w:val="95"/>
        </w:rPr>
        <w:t> </w:t>
      </w:r>
      <w:r>
        <w:rPr>
          <w:color w:val="231F20"/>
          <w:w w:val="95"/>
        </w:rPr>
        <w:t>activity.</w:t>
      </w:r>
      <w:r>
        <w:rPr>
          <w:color w:val="231F20"/>
          <w:spacing w:val="-23"/>
          <w:w w:val="95"/>
        </w:rPr>
        <w:t> </w:t>
      </w:r>
      <w:r>
        <w:rPr>
          <w:color w:val="231F20"/>
          <w:w w:val="95"/>
        </w:rPr>
        <w:t>If</w:t>
      </w:r>
      <w:r>
        <w:rPr>
          <w:color w:val="231F20"/>
          <w:spacing w:val="-41"/>
          <w:w w:val="95"/>
        </w:rPr>
        <w:t> </w:t>
      </w:r>
      <w:r>
        <w:rPr>
          <w:color w:val="231F20"/>
          <w:w w:val="95"/>
        </w:rPr>
        <w:t>so,</w:t>
      </w:r>
      <w:r>
        <w:rPr>
          <w:color w:val="231F20"/>
          <w:spacing w:val="-40"/>
          <w:w w:val="95"/>
        </w:rPr>
        <w:t> </w:t>
      </w:r>
      <w:r>
        <w:rPr>
          <w:color w:val="231F20"/>
          <w:w w:val="95"/>
        </w:rPr>
        <w:t>survey</w:t>
      </w:r>
      <w:r>
        <w:rPr>
          <w:color w:val="231F20"/>
          <w:spacing w:val="-40"/>
          <w:w w:val="95"/>
        </w:rPr>
        <w:t> </w:t>
      </w:r>
      <w:r>
        <w:rPr>
          <w:color w:val="231F20"/>
          <w:w w:val="95"/>
        </w:rPr>
        <w:t>responses</w:t>
      </w:r>
      <w:r>
        <w:rPr>
          <w:color w:val="231F20"/>
          <w:spacing w:val="-41"/>
          <w:w w:val="95"/>
        </w:rPr>
        <w:t> </w:t>
      </w:r>
      <w:r>
        <w:rPr>
          <w:color w:val="231F20"/>
          <w:w w:val="95"/>
        </w:rPr>
        <w:t>would</w:t>
      </w:r>
      <w:r>
        <w:rPr>
          <w:color w:val="231F20"/>
          <w:spacing w:val="-40"/>
          <w:w w:val="95"/>
        </w:rPr>
        <w:t> </w:t>
      </w:r>
      <w:r>
        <w:rPr>
          <w:color w:val="231F20"/>
          <w:w w:val="95"/>
        </w:rPr>
        <w:t>understate</w:t>
      </w:r>
      <w:r>
        <w:rPr>
          <w:color w:val="231F20"/>
          <w:spacing w:val="-41"/>
          <w:w w:val="95"/>
        </w:rPr>
        <w:t> </w:t>
      </w:r>
      <w:r>
        <w:rPr>
          <w:color w:val="231F20"/>
          <w:w w:val="95"/>
        </w:rPr>
        <w:t>spare </w:t>
      </w:r>
      <w:r>
        <w:rPr>
          <w:color w:val="231F20"/>
          <w:w w:val="90"/>
        </w:rPr>
        <w:t>capacity.</w:t>
      </w:r>
      <w:r>
        <w:rPr>
          <w:color w:val="231F20"/>
          <w:spacing w:val="15"/>
          <w:w w:val="90"/>
        </w:rPr>
        <w:t> </w:t>
      </w:r>
      <w:r>
        <w:rPr>
          <w:color w:val="231F20"/>
          <w:w w:val="90"/>
        </w:rPr>
        <w:t>Alternatively,</w:t>
      </w:r>
      <w:r>
        <w:rPr>
          <w:color w:val="231F20"/>
          <w:spacing w:val="-20"/>
          <w:w w:val="90"/>
        </w:rPr>
        <w:t> </w:t>
      </w:r>
      <w:r>
        <w:rPr>
          <w:color w:val="231F20"/>
          <w:w w:val="90"/>
        </w:rPr>
        <w:t>if</w:t>
      </w:r>
      <w:r>
        <w:rPr>
          <w:color w:val="231F20"/>
          <w:spacing w:val="-20"/>
          <w:w w:val="90"/>
        </w:rPr>
        <w:t> </w:t>
      </w:r>
      <w:r>
        <w:rPr>
          <w:color w:val="231F20"/>
          <w:w w:val="90"/>
        </w:rPr>
        <w:t>higher</w:t>
      </w:r>
      <w:r>
        <w:rPr>
          <w:color w:val="231F20"/>
          <w:spacing w:val="-19"/>
          <w:w w:val="90"/>
        </w:rPr>
        <w:t> </w:t>
      </w:r>
      <w:r>
        <w:rPr>
          <w:color w:val="231F20"/>
          <w:w w:val="90"/>
        </w:rPr>
        <w:t>household</w:t>
      </w:r>
      <w:r>
        <w:rPr>
          <w:color w:val="231F20"/>
          <w:spacing w:val="-20"/>
          <w:w w:val="90"/>
        </w:rPr>
        <w:t> </w:t>
      </w:r>
      <w:r>
        <w:rPr>
          <w:color w:val="231F20"/>
          <w:w w:val="90"/>
        </w:rPr>
        <w:t>real</w:t>
      </w:r>
      <w:r>
        <w:rPr>
          <w:color w:val="231F20"/>
          <w:spacing w:val="-20"/>
          <w:w w:val="90"/>
        </w:rPr>
        <w:t> </w:t>
      </w:r>
      <w:r>
        <w:rPr>
          <w:color w:val="231F20"/>
          <w:w w:val="90"/>
        </w:rPr>
        <w:t>incomes</w:t>
      </w:r>
      <w:r>
        <w:rPr>
          <w:color w:val="231F20"/>
          <w:spacing w:val="-20"/>
          <w:w w:val="90"/>
        </w:rPr>
        <w:t> </w:t>
      </w:r>
      <w:r>
        <w:rPr>
          <w:color w:val="231F20"/>
          <w:w w:val="90"/>
        </w:rPr>
        <w:t>have dissuaded</w:t>
      </w:r>
      <w:r>
        <w:rPr>
          <w:color w:val="231F20"/>
          <w:spacing w:val="-10"/>
          <w:w w:val="90"/>
        </w:rPr>
        <w:t> </w:t>
      </w:r>
      <w:r>
        <w:rPr>
          <w:color w:val="231F20"/>
          <w:w w:val="90"/>
        </w:rPr>
        <w:t>some</w:t>
      </w:r>
      <w:r>
        <w:rPr>
          <w:color w:val="231F20"/>
          <w:spacing w:val="-9"/>
          <w:w w:val="90"/>
        </w:rPr>
        <w:t> </w:t>
      </w:r>
      <w:r>
        <w:rPr>
          <w:color w:val="231F20"/>
          <w:w w:val="90"/>
        </w:rPr>
        <w:t>people</w:t>
      </w:r>
      <w:r>
        <w:rPr>
          <w:color w:val="231F20"/>
          <w:spacing w:val="-9"/>
          <w:w w:val="90"/>
        </w:rPr>
        <w:t> </w:t>
      </w:r>
      <w:r>
        <w:rPr>
          <w:color w:val="231F20"/>
          <w:w w:val="90"/>
        </w:rPr>
        <w:t>from</w:t>
      </w:r>
      <w:r>
        <w:rPr>
          <w:color w:val="231F20"/>
          <w:spacing w:val="-9"/>
          <w:w w:val="90"/>
        </w:rPr>
        <w:t> </w:t>
      </w:r>
      <w:r>
        <w:rPr>
          <w:color w:val="231F20"/>
          <w:w w:val="90"/>
        </w:rPr>
        <w:t>working</w:t>
      </w:r>
      <w:r>
        <w:rPr>
          <w:color w:val="231F20"/>
          <w:spacing w:val="-10"/>
          <w:w w:val="90"/>
        </w:rPr>
        <w:t> </w:t>
      </w:r>
      <w:r>
        <w:rPr>
          <w:color w:val="231F20"/>
          <w:w w:val="90"/>
        </w:rPr>
        <w:t>longer</w:t>
      </w:r>
      <w:r>
        <w:rPr>
          <w:color w:val="231F20"/>
          <w:spacing w:val="-9"/>
          <w:w w:val="90"/>
        </w:rPr>
        <w:t> </w:t>
      </w:r>
      <w:r>
        <w:rPr>
          <w:color w:val="231F20"/>
          <w:w w:val="90"/>
        </w:rPr>
        <w:t>hours</w:t>
      </w:r>
      <w:r>
        <w:rPr>
          <w:color w:val="231F20"/>
          <w:spacing w:val="-9"/>
          <w:w w:val="90"/>
        </w:rPr>
        <w:t> </w:t>
      </w:r>
      <w:r>
        <w:rPr>
          <w:color w:val="231F20"/>
          <w:w w:val="90"/>
        </w:rPr>
        <w:t>or</w:t>
      </w:r>
      <w:r>
        <w:rPr>
          <w:color w:val="231F20"/>
          <w:spacing w:val="-9"/>
          <w:w w:val="90"/>
        </w:rPr>
        <w:t> </w:t>
      </w:r>
      <w:r>
        <w:rPr>
          <w:color w:val="231F20"/>
          <w:w w:val="90"/>
        </w:rPr>
        <w:t>potential </w:t>
      </w:r>
      <w:r>
        <w:rPr>
          <w:color w:val="231F20"/>
          <w:w w:val="95"/>
        </w:rPr>
        <w:t>second</w:t>
      </w:r>
      <w:r>
        <w:rPr>
          <w:color w:val="231F20"/>
          <w:spacing w:val="-31"/>
          <w:w w:val="95"/>
        </w:rPr>
        <w:t> </w:t>
      </w:r>
      <w:r>
        <w:rPr>
          <w:color w:val="231F20"/>
          <w:w w:val="95"/>
        </w:rPr>
        <w:t>earners</w:t>
      </w:r>
      <w:r>
        <w:rPr>
          <w:color w:val="231F20"/>
          <w:spacing w:val="-31"/>
          <w:w w:val="95"/>
        </w:rPr>
        <w:t> </w:t>
      </w:r>
      <w:r>
        <w:rPr>
          <w:color w:val="231F20"/>
          <w:w w:val="95"/>
        </w:rPr>
        <w:t>from</w:t>
      </w:r>
      <w:r>
        <w:rPr>
          <w:color w:val="231F20"/>
          <w:spacing w:val="-31"/>
          <w:w w:val="95"/>
        </w:rPr>
        <w:t> </w:t>
      </w:r>
      <w:r>
        <w:rPr>
          <w:color w:val="231F20"/>
          <w:w w:val="95"/>
        </w:rPr>
        <w:t>seeking</w:t>
      </w:r>
      <w:r>
        <w:rPr>
          <w:color w:val="231F20"/>
          <w:spacing w:val="-31"/>
          <w:w w:val="95"/>
        </w:rPr>
        <w:t> </w:t>
      </w:r>
      <w:r>
        <w:rPr>
          <w:color w:val="231F20"/>
          <w:w w:val="95"/>
        </w:rPr>
        <w:t>work</w:t>
      </w:r>
      <w:r>
        <w:rPr>
          <w:color w:val="231F20"/>
          <w:spacing w:val="-31"/>
          <w:w w:val="95"/>
        </w:rPr>
        <w:t> </w:t>
      </w:r>
      <w:r>
        <w:rPr>
          <w:color w:val="231F20"/>
          <w:w w:val="95"/>
        </w:rPr>
        <w:t>at</w:t>
      </w:r>
      <w:r>
        <w:rPr>
          <w:color w:val="231F20"/>
          <w:spacing w:val="-31"/>
          <w:w w:val="95"/>
        </w:rPr>
        <w:t> </w:t>
      </w:r>
      <w:r>
        <w:rPr>
          <w:color w:val="231F20"/>
          <w:w w:val="95"/>
        </w:rPr>
        <w:t>all,</w:t>
      </w:r>
      <w:r>
        <w:rPr>
          <w:color w:val="231F20"/>
          <w:spacing w:val="-30"/>
          <w:w w:val="95"/>
        </w:rPr>
        <w:t> </w:t>
      </w:r>
      <w:r>
        <w:rPr>
          <w:color w:val="231F20"/>
          <w:w w:val="95"/>
        </w:rPr>
        <w:t>the</w:t>
      </w:r>
      <w:r>
        <w:rPr>
          <w:color w:val="231F20"/>
          <w:spacing w:val="-31"/>
          <w:w w:val="95"/>
        </w:rPr>
        <w:t> </w:t>
      </w:r>
      <w:r>
        <w:rPr>
          <w:color w:val="231F20"/>
          <w:w w:val="95"/>
        </w:rPr>
        <w:t>recent</w:t>
      </w:r>
      <w:r>
        <w:rPr>
          <w:color w:val="231F20"/>
          <w:spacing w:val="-31"/>
          <w:w w:val="95"/>
        </w:rPr>
        <w:t> </w:t>
      </w:r>
      <w:r>
        <w:rPr>
          <w:color w:val="231F20"/>
          <w:w w:val="95"/>
        </w:rPr>
        <w:t>drop</w:t>
      </w:r>
      <w:r>
        <w:rPr>
          <w:color w:val="231F20"/>
          <w:spacing w:val="-31"/>
          <w:w w:val="95"/>
        </w:rPr>
        <w:t> </w:t>
      </w:r>
      <w:r>
        <w:rPr>
          <w:color w:val="231F20"/>
          <w:w w:val="95"/>
        </w:rPr>
        <w:t>in employment might be partly structural. In that case there would</w:t>
      </w:r>
      <w:r>
        <w:rPr>
          <w:color w:val="231F20"/>
          <w:spacing w:val="-30"/>
          <w:w w:val="95"/>
        </w:rPr>
        <w:t> </w:t>
      </w:r>
      <w:r>
        <w:rPr>
          <w:color w:val="231F20"/>
          <w:w w:val="95"/>
        </w:rPr>
        <w:t>be</w:t>
      </w:r>
      <w:r>
        <w:rPr>
          <w:color w:val="231F20"/>
          <w:spacing w:val="-29"/>
          <w:w w:val="95"/>
        </w:rPr>
        <w:t> </w:t>
      </w:r>
      <w:r>
        <w:rPr>
          <w:color w:val="231F20"/>
          <w:w w:val="95"/>
        </w:rPr>
        <w:t>less</w:t>
      </w:r>
      <w:r>
        <w:rPr>
          <w:color w:val="231F20"/>
          <w:spacing w:val="-30"/>
          <w:w w:val="95"/>
        </w:rPr>
        <w:t> </w:t>
      </w:r>
      <w:r>
        <w:rPr>
          <w:color w:val="231F20"/>
          <w:w w:val="95"/>
        </w:rPr>
        <w:t>slack</w:t>
      </w:r>
      <w:r>
        <w:rPr>
          <w:color w:val="231F20"/>
          <w:spacing w:val="-29"/>
          <w:w w:val="95"/>
        </w:rPr>
        <w:t> </w:t>
      </w:r>
      <w:r>
        <w:rPr>
          <w:color w:val="231F20"/>
          <w:w w:val="95"/>
        </w:rPr>
        <w:t>in</w:t>
      </w:r>
      <w:r>
        <w:rPr>
          <w:color w:val="231F20"/>
          <w:spacing w:val="-29"/>
          <w:w w:val="95"/>
        </w:rPr>
        <w:t> </w:t>
      </w:r>
      <w:r>
        <w:rPr>
          <w:color w:val="231F20"/>
          <w:w w:val="95"/>
        </w:rPr>
        <w:t>the</w:t>
      </w:r>
      <w:r>
        <w:rPr>
          <w:color w:val="231F20"/>
          <w:spacing w:val="-30"/>
          <w:w w:val="95"/>
        </w:rPr>
        <w:t> </w:t>
      </w:r>
      <w:r>
        <w:rPr>
          <w:color w:val="231F20"/>
          <w:w w:val="95"/>
        </w:rPr>
        <w:t>labour</w:t>
      </w:r>
      <w:r>
        <w:rPr>
          <w:color w:val="231F20"/>
          <w:spacing w:val="-29"/>
          <w:w w:val="95"/>
        </w:rPr>
        <w:t> </w:t>
      </w:r>
      <w:r>
        <w:rPr>
          <w:color w:val="231F20"/>
          <w:w w:val="95"/>
        </w:rPr>
        <w:t>market</w:t>
      </w:r>
      <w:r>
        <w:rPr>
          <w:color w:val="231F20"/>
          <w:spacing w:val="-30"/>
          <w:w w:val="95"/>
        </w:rPr>
        <w:t> </w:t>
      </w:r>
      <w:r>
        <w:rPr>
          <w:color w:val="231F20"/>
          <w:w w:val="95"/>
        </w:rPr>
        <w:t>than</w:t>
      </w:r>
      <w:r>
        <w:rPr>
          <w:color w:val="231F20"/>
          <w:spacing w:val="-29"/>
          <w:w w:val="95"/>
        </w:rPr>
        <w:t> </w:t>
      </w:r>
      <w:r>
        <w:rPr>
          <w:color w:val="231F20"/>
          <w:w w:val="95"/>
        </w:rPr>
        <w:t>implied</w:t>
      </w:r>
      <w:r>
        <w:rPr>
          <w:color w:val="231F20"/>
          <w:spacing w:val="-29"/>
          <w:w w:val="95"/>
        </w:rPr>
        <w:t> </w:t>
      </w:r>
      <w:r>
        <w:rPr>
          <w:color w:val="231F20"/>
          <w:w w:val="95"/>
        </w:rPr>
        <w:t>in</w:t>
      </w:r>
      <w:r>
        <w:rPr>
          <w:color w:val="231F20"/>
          <w:spacing w:val="-30"/>
          <w:w w:val="95"/>
        </w:rPr>
        <w:t> </w:t>
      </w:r>
      <w:r>
        <w:rPr>
          <w:color w:val="231F20"/>
          <w:w w:val="95"/>
        </w:rPr>
        <w:t>the central projection. The slowdown in employment growth might also indicate more mismatch between employment supply</w:t>
      </w:r>
      <w:r>
        <w:rPr>
          <w:color w:val="231F20"/>
          <w:spacing w:val="-22"/>
          <w:w w:val="95"/>
        </w:rPr>
        <w:t> </w:t>
      </w:r>
      <w:r>
        <w:rPr>
          <w:color w:val="231F20"/>
          <w:w w:val="95"/>
        </w:rPr>
        <w:t>and</w:t>
      </w:r>
      <w:r>
        <w:rPr>
          <w:color w:val="231F20"/>
          <w:spacing w:val="-22"/>
          <w:w w:val="95"/>
        </w:rPr>
        <w:t> </w:t>
      </w:r>
      <w:r>
        <w:rPr>
          <w:color w:val="231F20"/>
          <w:w w:val="95"/>
        </w:rPr>
        <w:t>demand,</w:t>
      </w:r>
      <w:r>
        <w:rPr>
          <w:color w:val="231F20"/>
          <w:spacing w:val="-22"/>
          <w:w w:val="95"/>
        </w:rPr>
        <w:t> </w:t>
      </w:r>
      <w:r>
        <w:rPr>
          <w:color w:val="231F20"/>
          <w:w w:val="95"/>
        </w:rPr>
        <w:t>as</w:t>
      </w:r>
      <w:r>
        <w:rPr>
          <w:color w:val="231F20"/>
          <w:spacing w:val="-22"/>
          <w:w w:val="95"/>
        </w:rPr>
        <w:t> </w:t>
      </w:r>
      <w:r>
        <w:rPr>
          <w:color w:val="231F20"/>
          <w:w w:val="95"/>
        </w:rPr>
        <w:t>the</w:t>
      </w:r>
      <w:r>
        <w:rPr>
          <w:color w:val="231F20"/>
          <w:spacing w:val="-22"/>
          <w:w w:val="95"/>
        </w:rPr>
        <w:t> </w:t>
      </w:r>
      <w:r>
        <w:rPr>
          <w:color w:val="231F20"/>
          <w:w w:val="95"/>
        </w:rPr>
        <w:t>labour</w:t>
      </w:r>
      <w:r>
        <w:rPr>
          <w:color w:val="231F20"/>
          <w:spacing w:val="-22"/>
          <w:w w:val="95"/>
        </w:rPr>
        <w:t> </w:t>
      </w:r>
      <w:r>
        <w:rPr>
          <w:color w:val="231F20"/>
          <w:w w:val="95"/>
        </w:rPr>
        <w:t>market</w:t>
      </w:r>
      <w:r>
        <w:rPr>
          <w:color w:val="231F20"/>
          <w:spacing w:val="-22"/>
          <w:w w:val="95"/>
        </w:rPr>
        <w:t> </w:t>
      </w:r>
      <w:r>
        <w:rPr>
          <w:color w:val="231F20"/>
          <w:w w:val="95"/>
        </w:rPr>
        <w:t>tightens.</w:t>
      </w:r>
    </w:p>
    <w:p>
      <w:pPr>
        <w:pStyle w:val="BodyText"/>
        <w:spacing w:before="3"/>
        <w:rPr>
          <w:sz w:val="22"/>
        </w:rPr>
      </w:pPr>
    </w:p>
    <w:p>
      <w:pPr>
        <w:pStyle w:val="BodyText"/>
        <w:spacing w:line="268" w:lineRule="auto"/>
        <w:ind w:left="153" w:right="266"/>
      </w:pPr>
      <w:r>
        <w:rPr>
          <w:color w:val="231F20"/>
          <w:w w:val="95"/>
        </w:rPr>
        <w:t>The</w:t>
      </w:r>
      <w:r>
        <w:rPr>
          <w:color w:val="231F20"/>
          <w:spacing w:val="-36"/>
          <w:w w:val="95"/>
        </w:rPr>
        <w:t> </w:t>
      </w:r>
      <w:r>
        <w:rPr>
          <w:color w:val="231F20"/>
          <w:w w:val="95"/>
        </w:rPr>
        <w:t>outlook</w:t>
      </w:r>
      <w:r>
        <w:rPr>
          <w:color w:val="231F20"/>
          <w:spacing w:val="-35"/>
          <w:w w:val="95"/>
        </w:rPr>
        <w:t> </w:t>
      </w:r>
      <w:r>
        <w:rPr>
          <w:color w:val="231F20"/>
          <w:w w:val="95"/>
        </w:rPr>
        <w:t>for</w:t>
      </w:r>
      <w:r>
        <w:rPr>
          <w:color w:val="231F20"/>
          <w:spacing w:val="-35"/>
          <w:w w:val="95"/>
        </w:rPr>
        <w:t> </w:t>
      </w:r>
      <w:r>
        <w:rPr>
          <w:color w:val="231F20"/>
          <w:w w:val="95"/>
        </w:rPr>
        <w:t>productivity</w:t>
      </w:r>
      <w:r>
        <w:rPr>
          <w:color w:val="231F20"/>
          <w:spacing w:val="-36"/>
          <w:w w:val="95"/>
        </w:rPr>
        <w:t> </w:t>
      </w:r>
      <w:r>
        <w:rPr>
          <w:color w:val="231F20"/>
          <w:w w:val="95"/>
        </w:rPr>
        <w:t>is</w:t>
      </w:r>
      <w:r>
        <w:rPr>
          <w:color w:val="231F20"/>
          <w:spacing w:val="-35"/>
          <w:w w:val="95"/>
        </w:rPr>
        <w:t> </w:t>
      </w:r>
      <w:r>
        <w:rPr>
          <w:color w:val="231F20"/>
          <w:w w:val="95"/>
        </w:rPr>
        <w:t>also</w:t>
      </w:r>
      <w:r>
        <w:rPr>
          <w:color w:val="231F20"/>
          <w:spacing w:val="-35"/>
          <w:w w:val="95"/>
        </w:rPr>
        <w:t> </w:t>
      </w:r>
      <w:r>
        <w:rPr>
          <w:color w:val="231F20"/>
          <w:w w:val="95"/>
        </w:rPr>
        <w:t>uncertain.</w:t>
      </w:r>
      <w:r>
        <w:rPr>
          <w:color w:val="231F20"/>
          <w:spacing w:val="-13"/>
          <w:w w:val="95"/>
        </w:rPr>
        <w:t> </w:t>
      </w:r>
      <w:r>
        <w:rPr>
          <w:color w:val="231F20"/>
          <w:w w:val="95"/>
        </w:rPr>
        <w:t>While</w:t>
      </w:r>
      <w:r>
        <w:rPr>
          <w:color w:val="231F20"/>
          <w:spacing w:val="-36"/>
          <w:w w:val="95"/>
        </w:rPr>
        <w:t> </w:t>
      </w:r>
      <w:r>
        <w:rPr>
          <w:color w:val="231F20"/>
          <w:w w:val="95"/>
        </w:rPr>
        <w:t>official </w:t>
      </w:r>
      <w:r>
        <w:rPr>
          <w:color w:val="231F20"/>
        </w:rPr>
        <w:t>data</w:t>
      </w:r>
      <w:r>
        <w:rPr>
          <w:color w:val="231F20"/>
          <w:spacing w:val="-43"/>
        </w:rPr>
        <w:t> </w:t>
      </w:r>
      <w:r>
        <w:rPr>
          <w:color w:val="231F20"/>
        </w:rPr>
        <w:t>to</w:t>
      </w:r>
      <w:r>
        <w:rPr>
          <w:color w:val="231F20"/>
          <w:spacing w:val="-43"/>
        </w:rPr>
        <w:t> </w:t>
      </w:r>
      <w:r>
        <w:rPr>
          <w:color w:val="231F20"/>
        </w:rPr>
        <w:t>May</w:t>
      </w:r>
      <w:r>
        <w:rPr>
          <w:color w:val="231F20"/>
          <w:spacing w:val="-42"/>
        </w:rPr>
        <w:t> </w:t>
      </w:r>
      <w:r>
        <w:rPr>
          <w:color w:val="231F20"/>
        </w:rPr>
        <w:t>suggest</w:t>
      </w:r>
      <w:r>
        <w:rPr>
          <w:color w:val="231F20"/>
          <w:spacing w:val="-43"/>
        </w:rPr>
        <w:t> </w:t>
      </w:r>
      <w:r>
        <w:rPr>
          <w:color w:val="231F20"/>
        </w:rPr>
        <w:t>that</w:t>
      </w:r>
      <w:r>
        <w:rPr>
          <w:color w:val="231F20"/>
          <w:spacing w:val="-42"/>
        </w:rPr>
        <w:t> </w:t>
      </w:r>
      <w:r>
        <w:rPr>
          <w:color w:val="231F20"/>
        </w:rPr>
        <w:t>hours</w:t>
      </w:r>
      <w:r>
        <w:rPr>
          <w:color w:val="231F20"/>
          <w:spacing w:val="-43"/>
        </w:rPr>
        <w:t> </w:t>
      </w:r>
      <w:r>
        <w:rPr>
          <w:color w:val="231F20"/>
        </w:rPr>
        <w:t>worked</w:t>
      </w:r>
      <w:r>
        <w:rPr>
          <w:color w:val="231F20"/>
          <w:spacing w:val="-42"/>
        </w:rPr>
        <w:t> </w:t>
      </w:r>
      <w:r>
        <w:rPr>
          <w:color w:val="231F20"/>
        </w:rPr>
        <w:t>were</w:t>
      </w:r>
      <w:r>
        <w:rPr>
          <w:color w:val="231F20"/>
          <w:spacing w:val="-43"/>
        </w:rPr>
        <w:t> </w:t>
      </w:r>
      <w:r>
        <w:rPr>
          <w:color w:val="231F20"/>
        </w:rPr>
        <w:t>unchanged</w:t>
      </w:r>
      <w:r>
        <w:rPr>
          <w:color w:val="231F20"/>
          <w:spacing w:val="-42"/>
        </w:rPr>
        <w:t> </w:t>
      </w:r>
      <w:r>
        <w:rPr>
          <w:color w:val="231F20"/>
        </w:rPr>
        <w:t>in </w:t>
      </w:r>
      <w:r>
        <w:rPr>
          <w:color w:val="231F20"/>
          <w:w w:val="95"/>
        </w:rPr>
        <w:t>Q2,</w:t>
      </w:r>
      <w:r>
        <w:rPr>
          <w:color w:val="231F20"/>
          <w:spacing w:val="-32"/>
          <w:w w:val="95"/>
        </w:rPr>
        <w:t> </w:t>
      </w:r>
      <w:r>
        <w:rPr>
          <w:color w:val="231F20"/>
          <w:w w:val="95"/>
        </w:rPr>
        <w:t>surveys</w:t>
      </w:r>
      <w:r>
        <w:rPr>
          <w:color w:val="231F20"/>
          <w:spacing w:val="-32"/>
          <w:w w:val="95"/>
        </w:rPr>
        <w:t> </w:t>
      </w:r>
      <w:r>
        <w:rPr>
          <w:color w:val="231F20"/>
          <w:w w:val="95"/>
        </w:rPr>
        <w:t>of</w:t>
      </w:r>
      <w:r>
        <w:rPr>
          <w:color w:val="231F20"/>
          <w:spacing w:val="-32"/>
          <w:w w:val="95"/>
        </w:rPr>
        <w:t> </w:t>
      </w:r>
      <w:r>
        <w:rPr>
          <w:color w:val="231F20"/>
          <w:w w:val="95"/>
        </w:rPr>
        <w:t>companies</w:t>
      </w:r>
      <w:r>
        <w:rPr>
          <w:color w:val="231F20"/>
          <w:spacing w:val="-32"/>
          <w:w w:val="95"/>
        </w:rPr>
        <w:t> </w:t>
      </w:r>
      <w:r>
        <w:rPr>
          <w:color w:val="231F20"/>
          <w:w w:val="95"/>
        </w:rPr>
        <w:t>suggest</w:t>
      </w:r>
      <w:r>
        <w:rPr>
          <w:color w:val="231F20"/>
          <w:spacing w:val="-32"/>
          <w:w w:val="95"/>
        </w:rPr>
        <w:t> </w:t>
      </w:r>
      <w:r>
        <w:rPr>
          <w:color w:val="231F20"/>
          <w:w w:val="95"/>
        </w:rPr>
        <w:t>continued</w:t>
      </w:r>
      <w:r>
        <w:rPr>
          <w:color w:val="231F20"/>
          <w:spacing w:val="-32"/>
          <w:w w:val="95"/>
        </w:rPr>
        <w:t> </w:t>
      </w:r>
      <w:r>
        <w:rPr>
          <w:color w:val="231F20"/>
          <w:w w:val="95"/>
        </w:rPr>
        <w:t>labour</w:t>
      </w:r>
      <w:r>
        <w:rPr>
          <w:color w:val="231F20"/>
          <w:spacing w:val="-32"/>
          <w:w w:val="95"/>
        </w:rPr>
        <w:t> </w:t>
      </w:r>
      <w:r>
        <w:rPr>
          <w:color w:val="231F20"/>
          <w:w w:val="95"/>
        </w:rPr>
        <w:t>demand growth.</w:t>
      </w:r>
      <w:r>
        <w:rPr>
          <w:color w:val="231F20"/>
          <w:spacing w:val="-26"/>
          <w:w w:val="95"/>
        </w:rPr>
        <w:t> </w:t>
      </w:r>
      <w:r>
        <w:rPr>
          <w:color w:val="231F20"/>
          <w:w w:val="95"/>
        </w:rPr>
        <w:t>Hours</w:t>
      </w:r>
      <w:r>
        <w:rPr>
          <w:color w:val="231F20"/>
          <w:spacing w:val="-42"/>
          <w:w w:val="95"/>
        </w:rPr>
        <w:t> </w:t>
      </w:r>
      <w:r>
        <w:rPr>
          <w:color w:val="231F20"/>
          <w:w w:val="95"/>
        </w:rPr>
        <w:t>worked</w:t>
      </w:r>
      <w:r>
        <w:rPr>
          <w:color w:val="231F20"/>
          <w:spacing w:val="-42"/>
          <w:w w:val="95"/>
        </w:rPr>
        <w:t> </w:t>
      </w:r>
      <w:r>
        <w:rPr>
          <w:color w:val="231F20"/>
          <w:w w:val="95"/>
        </w:rPr>
        <w:t>are</w:t>
      </w:r>
      <w:r>
        <w:rPr>
          <w:color w:val="231F20"/>
          <w:spacing w:val="-41"/>
          <w:w w:val="95"/>
        </w:rPr>
        <w:t> </w:t>
      </w:r>
      <w:r>
        <w:rPr>
          <w:color w:val="231F20"/>
          <w:w w:val="95"/>
        </w:rPr>
        <w:t>therefore</w:t>
      </w:r>
      <w:r>
        <w:rPr>
          <w:color w:val="231F20"/>
          <w:spacing w:val="-42"/>
          <w:w w:val="95"/>
        </w:rPr>
        <w:t> </w:t>
      </w:r>
      <w:r>
        <w:rPr>
          <w:color w:val="231F20"/>
          <w:w w:val="95"/>
        </w:rPr>
        <w:t>judged</w:t>
      </w:r>
      <w:r>
        <w:rPr>
          <w:color w:val="231F20"/>
          <w:spacing w:val="-42"/>
          <w:w w:val="95"/>
        </w:rPr>
        <w:t> </w:t>
      </w:r>
      <w:r>
        <w:rPr>
          <w:color w:val="231F20"/>
          <w:w w:val="95"/>
        </w:rPr>
        <w:t>likely</w:t>
      </w:r>
      <w:r>
        <w:rPr>
          <w:color w:val="231F20"/>
          <w:spacing w:val="-41"/>
          <w:w w:val="95"/>
        </w:rPr>
        <w:t> </w:t>
      </w:r>
      <w:r>
        <w:rPr>
          <w:color w:val="231F20"/>
          <w:w w:val="95"/>
        </w:rPr>
        <w:t>to</w:t>
      </w:r>
      <w:r>
        <w:rPr>
          <w:color w:val="231F20"/>
          <w:spacing w:val="-42"/>
          <w:w w:val="95"/>
        </w:rPr>
        <w:t> </w:t>
      </w:r>
      <w:r>
        <w:rPr>
          <w:color w:val="231F20"/>
          <w:w w:val="95"/>
        </w:rPr>
        <w:t>pick</w:t>
      </w:r>
      <w:r>
        <w:rPr>
          <w:color w:val="231F20"/>
          <w:spacing w:val="-42"/>
          <w:w w:val="95"/>
        </w:rPr>
        <w:t> </w:t>
      </w:r>
      <w:r>
        <w:rPr>
          <w:color w:val="231F20"/>
          <w:w w:val="95"/>
        </w:rPr>
        <w:t>up</w:t>
      </w:r>
      <w:r>
        <w:rPr>
          <w:color w:val="231F20"/>
          <w:spacing w:val="-41"/>
          <w:w w:val="95"/>
        </w:rPr>
        <w:t> </w:t>
      </w:r>
      <w:r>
        <w:rPr>
          <w:color w:val="231F20"/>
          <w:w w:val="95"/>
        </w:rPr>
        <w:t>in Q3,</w:t>
      </w:r>
      <w:r>
        <w:rPr>
          <w:color w:val="231F20"/>
          <w:spacing w:val="-34"/>
          <w:w w:val="95"/>
        </w:rPr>
        <w:t> </w:t>
      </w:r>
      <w:r>
        <w:rPr>
          <w:color w:val="231F20"/>
          <w:w w:val="95"/>
        </w:rPr>
        <w:t>and</w:t>
      </w:r>
      <w:r>
        <w:rPr>
          <w:color w:val="231F20"/>
          <w:spacing w:val="-33"/>
          <w:w w:val="95"/>
        </w:rPr>
        <w:t> </w:t>
      </w:r>
      <w:r>
        <w:rPr>
          <w:color w:val="231F20"/>
          <w:w w:val="95"/>
        </w:rPr>
        <w:t>measured</w:t>
      </w:r>
      <w:r>
        <w:rPr>
          <w:color w:val="231F20"/>
          <w:spacing w:val="-34"/>
          <w:w w:val="95"/>
        </w:rPr>
        <w:t> </w:t>
      </w:r>
      <w:r>
        <w:rPr>
          <w:color w:val="231F20"/>
          <w:w w:val="95"/>
        </w:rPr>
        <w:t>productivity</w:t>
      </w:r>
      <w:r>
        <w:rPr>
          <w:color w:val="231F20"/>
          <w:spacing w:val="-33"/>
          <w:w w:val="95"/>
        </w:rPr>
        <w:t> </w:t>
      </w:r>
      <w:r>
        <w:rPr>
          <w:color w:val="231F20"/>
          <w:w w:val="95"/>
        </w:rPr>
        <w:t>growth</w:t>
      </w:r>
      <w:r>
        <w:rPr>
          <w:color w:val="231F20"/>
          <w:spacing w:val="-34"/>
          <w:w w:val="95"/>
        </w:rPr>
        <w:t> </w:t>
      </w:r>
      <w:r>
        <w:rPr>
          <w:color w:val="231F20"/>
          <w:w w:val="95"/>
        </w:rPr>
        <w:t>to</w:t>
      </w:r>
      <w:r>
        <w:rPr>
          <w:color w:val="231F20"/>
          <w:spacing w:val="-33"/>
          <w:w w:val="95"/>
        </w:rPr>
        <w:t> </w:t>
      </w:r>
      <w:r>
        <w:rPr>
          <w:color w:val="231F20"/>
          <w:w w:val="95"/>
        </w:rPr>
        <w:t>fall</w:t>
      </w:r>
      <w:r>
        <w:rPr>
          <w:color w:val="231F20"/>
          <w:spacing w:val="-34"/>
          <w:w w:val="95"/>
        </w:rPr>
        <w:t> </w:t>
      </w:r>
      <w:r>
        <w:rPr>
          <w:color w:val="231F20"/>
          <w:w w:val="95"/>
        </w:rPr>
        <w:t>back.</w:t>
      </w:r>
      <w:r>
        <w:rPr>
          <w:color w:val="231F20"/>
          <w:spacing w:val="-9"/>
          <w:w w:val="95"/>
        </w:rPr>
        <w:t> </w:t>
      </w:r>
      <w:r>
        <w:rPr>
          <w:color w:val="231F20"/>
          <w:w w:val="95"/>
        </w:rPr>
        <w:t>Even</w:t>
      </w:r>
      <w:r>
        <w:rPr>
          <w:color w:val="231F20"/>
          <w:spacing w:val="-34"/>
          <w:w w:val="95"/>
        </w:rPr>
        <w:t> </w:t>
      </w:r>
      <w:r>
        <w:rPr>
          <w:color w:val="231F20"/>
          <w:w w:val="95"/>
        </w:rPr>
        <w:t>so, taken together with upward revisions to earlier quarters, </w:t>
      </w:r>
      <w:r>
        <w:rPr>
          <w:color w:val="231F20"/>
        </w:rPr>
        <w:t>productivity</w:t>
      </w:r>
      <w:r>
        <w:rPr>
          <w:color w:val="231F20"/>
          <w:spacing w:val="-30"/>
        </w:rPr>
        <w:t> </w:t>
      </w:r>
      <w:r>
        <w:rPr>
          <w:color w:val="231F20"/>
        </w:rPr>
        <w:t>is</w:t>
      </w:r>
      <w:r>
        <w:rPr>
          <w:color w:val="231F20"/>
          <w:spacing w:val="-29"/>
        </w:rPr>
        <w:t> </w:t>
      </w:r>
      <w:r>
        <w:rPr>
          <w:color w:val="231F20"/>
        </w:rPr>
        <w:t>just</w:t>
      </w:r>
      <w:r>
        <w:rPr>
          <w:color w:val="231F20"/>
          <w:spacing w:val="-29"/>
        </w:rPr>
        <w:t> </w:t>
      </w:r>
      <w:r>
        <w:rPr>
          <w:color w:val="231F20"/>
        </w:rPr>
        <w:t>over</w:t>
      </w:r>
      <w:r>
        <w:rPr>
          <w:color w:val="231F20"/>
          <w:spacing w:val="-29"/>
        </w:rPr>
        <w:t> </w:t>
      </w:r>
      <w:r>
        <w:rPr>
          <w:color w:val="231F20"/>
        </w:rPr>
        <w:t>1%</w:t>
      </w:r>
      <w:r>
        <w:rPr>
          <w:color w:val="231F20"/>
          <w:spacing w:val="-29"/>
        </w:rPr>
        <w:t> </w:t>
      </w:r>
      <w:r>
        <w:rPr>
          <w:color w:val="231F20"/>
        </w:rPr>
        <w:t>higher</w:t>
      </w:r>
      <w:r>
        <w:rPr>
          <w:color w:val="231F20"/>
          <w:spacing w:val="-29"/>
        </w:rPr>
        <w:t> </w:t>
      </w:r>
      <w:r>
        <w:rPr>
          <w:color w:val="231F20"/>
        </w:rPr>
        <w:t>than</w:t>
      </w:r>
      <w:r>
        <w:rPr>
          <w:color w:val="231F20"/>
          <w:spacing w:val="-29"/>
        </w:rPr>
        <w:t> </w:t>
      </w:r>
      <w:r>
        <w:rPr>
          <w:color w:val="231F20"/>
        </w:rPr>
        <w:t>expected</w:t>
      </w:r>
    </w:p>
    <w:p>
      <w:pPr>
        <w:pStyle w:val="BodyText"/>
        <w:spacing w:line="268" w:lineRule="auto"/>
        <w:ind w:left="153" w:right="280"/>
      </w:pPr>
      <w:r>
        <w:rPr>
          <w:color w:val="231F20"/>
          <w:w w:val="95"/>
        </w:rPr>
        <w:t>three months ago. Over the forecast period, productivity growth</w:t>
      </w:r>
      <w:r>
        <w:rPr>
          <w:color w:val="231F20"/>
          <w:spacing w:val="-33"/>
          <w:w w:val="95"/>
        </w:rPr>
        <w:t> </w:t>
      </w:r>
      <w:r>
        <w:rPr>
          <w:color w:val="231F20"/>
          <w:w w:val="95"/>
        </w:rPr>
        <w:t>is</w:t>
      </w:r>
      <w:r>
        <w:rPr>
          <w:color w:val="231F20"/>
          <w:spacing w:val="-33"/>
          <w:w w:val="95"/>
        </w:rPr>
        <w:t> </w:t>
      </w:r>
      <w:r>
        <w:rPr>
          <w:color w:val="231F20"/>
          <w:w w:val="95"/>
        </w:rPr>
        <w:t>expected</w:t>
      </w:r>
      <w:r>
        <w:rPr>
          <w:color w:val="231F20"/>
          <w:spacing w:val="-33"/>
          <w:w w:val="95"/>
        </w:rPr>
        <w:t> </w:t>
      </w:r>
      <w:r>
        <w:rPr>
          <w:color w:val="231F20"/>
          <w:w w:val="95"/>
        </w:rPr>
        <w:t>to</w:t>
      </w:r>
      <w:r>
        <w:rPr>
          <w:color w:val="231F20"/>
          <w:spacing w:val="-33"/>
          <w:w w:val="95"/>
        </w:rPr>
        <w:t> </w:t>
      </w:r>
      <w:r>
        <w:rPr>
          <w:color w:val="231F20"/>
          <w:w w:val="95"/>
        </w:rPr>
        <w:t>rise</w:t>
      </w:r>
      <w:r>
        <w:rPr>
          <w:color w:val="231F20"/>
          <w:spacing w:val="-33"/>
          <w:w w:val="95"/>
        </w:rPr>
        <w:t> </w:t>
      </w:r>
      <w:r>
        <w:rPr>
          <w:color w:val="231F20"/>
          <w:w w:val="95"/>
        </w:rPr>
        <w:t>back</w:t>
      </w:r>
      <w:r>
        <w:rPr>
          <w:color w:val="231F20"/>
          <w:spacing w:val="-33"/>
          <w:w w:val="95"/>
        </w:rPr>
        <w:t> </w:t>
      </w:r>
      <w:r>
        <w:rPr>
          <w:color w:val="231F20"/>
          <w:w w:val="95"/>
        </w:rPr>
        <w:t>slowly</w:t>
      </w:r>
      <w:r>
        <w:rPr>
          <w:color w:val="231F20"/>
          <w:spacing w:val="-33"/>
          <w:w w:val="95"/>
        </w:rPr>
        <w:t> </w:t>
      </w:r>
      <w:r>
        <w:rPr>
          <w:color w:val="231F20"/>
          <w:w w:val="95"/>
        </w:rPr>
        <w:t>towards</w:t>
      </w:r>
      <w:r>
        <w:rPr>
          <w:color w:val="231F20"/>
          <w:spacing w:val="-33"/>
          <w:w w:val="95"/>
        </w:rPr>
        <w:t> </w:t>
      </w:r>
      <w:r>
        <w:rPr>
          <w:color w:val="231F20"/>
          <w:w w:val="95"/>
        </w:rPr>
        <w:t>its</w:t>
      </w:r>
      <w:r>
        <w:rPr>
          <w:color w:val="231F20"/>
          <w:spacing w:val="-32"/>
          <w:w w:val="95"/>
        </w:rPr>
        <w:t> </w:t>
      </w:r>
      <w:r>
        <w:rPr>
          <w:color w:val="231F20"/>
          <w:w w:val="95"/>
        </w:rPr>
        <w:t>long-term </w:t>
      </w:r>
      <w:r>
        <w:rPr>
          <w:color w:val="231F20"/>
        </w:rPr>
        <w:t>average rate (Chart 5.7). That rise in part reflects an unwinding of compositional effects — for example, </w:t>
      </w:r>
      <w:r>
        <w:rPr>
          <w:color w:val="231F20"/>
          <w:w w:val="90"/>
        </w:rPr>
        <w:t>employment</w:t>
      </w:r>
      <w:r>
        <w:rPr>
          <w:color w:val="231F20"/>
          <w:spacing w:val="-14"/>
          <w:w w:val="90"/>
        </w:rPr>
        <w:t> </w:t>
      </w:r>
      <w:r>
        <w:rPr>
          <w:color w:val="231F20"/>
          <w:w w:val="90"/>
        </w:rPr>
        <w:t>growth</w:t>
      </w:r>
      <w:r>
        <w:rPr>
          <w:color w:val="231F20"/>
          <w:spacing w:val="-13"/>
          <w:w w:val="90"/>
        </w:rPr>
        <w:t> </w:t>
      </w:r>
      <w:r>
        <w:rPr>
          <w:color w:val="231F20"/>
          <w:w w:val="90"/>
        </w:rPr>
        <w:t>being</w:t>
      </w:r>
      <w:r>
        <w:rPr>
          <w:color w:val="231F20"/>
          <w:spacing w:val="-14"/>
          <w:w w:val="90"/>
        </w:rPr>
        <w:t> </w:t>
      </w:r>
      <w:r>
        <w:rPr>
          <w:color w:val="231F20"/>
          <w:w w:val="90"/>
        </w:rPr>
        <w:t>concentrated</w:t>
      </w:r>
      <w:r>
        <w:rPr>
          <w:color w:val="231F20"/>
          <w:spacing w:val="-13"/>
          <w:w w:val="90"/>
        </w:rPr>
        <w:t> </w:t>
      </w:r>
      <w:r>
        <w:rPr>
          <w:color w:val="231F20"/>
          <w:w w:val="90"/>
        </w:rPr>
        <w:t>in</w:t>
      </w:r>
      <w:r>
        <w:rPr>
          <w:color w:val="231F20"/>
          <w:spacing w:val="-14"/>
          <w:w w:val="90"/>
        </w:rPr>
        <w:t> </w:t>
      </w:r>
      <w:r>
        <w:rPr>
          <w:color w:val="231F20"/>
          <w:w w:val="90"/>
        </w:rPr>
        <w:t>lower-skilled</w:t>
      </w:r>
      <w:r>
        <w:rPr>
          <w:color w:val="231F20"/>
          <w:spacing w:val="-13"/>
          <w:w w:val="90"/>
        </w:rPr>
        <w:t> </w:t>
      </w:r>
      <w:r>
        <w:rPr>
          <w:color w:val="231F20"/>
          <w:w w:val="90"/>
        </w:rPr>
        <w:t>roles </w:t>
      </w:r>
      <w:r>
        <w:rPr>
          <w:color w:val="231F20"/>
          <w:w w:val="95"/>
        </w:rPr>
        <w:t>with</w:t>
      </w:r>
      <w:r>
        <w:rPr>
          <w:color w:val="231F20"/>
          <w:spacing w:val="-41"/>
          <w:w w:val="95"/>
        </w:rPr>
        <w:t> </w:t>
      </w:r>
      <w:r>
        <w:rPr>
          <w:color w:val="231F20"/>
          <w:w w:val="95"/>
        </w:rPr>
        <w:t>below-average</w:t>
      </w:r>
      <w:r>
        <w:rPr>
          <w:color w:val="231F20"/>
          <w:spacing w:val="-41"/>
          <w:w w:val="95"/>
        </w:rPr>
        <w:t> </w:t>
      </w:r>
      <w:r>
        <w:rPr>
          <w:color w:val="231F20"/>
          <w:w w:val="95"/>
        </w:rPr>
        <w:t>pay</w:t>
      </w:r>
      <w:r>
        <w:rPr>
          <w:color w:val="231F20"/>
          <w:spacing w:val="-41"/>
          <w:w w:val="95"/>
        </w:rPr>
        <w:t> </w:t>
      </w:r>
      <w:r>
        <w:rPr>
          <w:color w:val="231F20"/>
          <w:w w:val="95"/>
        </w:rPr>
        <w:t>and</w:t>
      </w:r>
      <w:r>
        <w:rPr>
          <w:color w:val="231F20"/>
          <w:spacing w:val="-41"/>
          <w:w w:val="95"/>
        </w:rPr>
        <w:t> </w:t>
      </w:r>
      <w:r>
        <w:rPr>
          <w:color w:val="231F20"/>
          <w:w w:val="95"/>
        </w:rPr>
        <w:t>productivity</w:t>
      </w:r>
      <w:r>
        <w:rPr>
          <w:color w:val="231F20"/>
          <w:spacing w:val="-40"/>
          <w:w w:val="95"/>
        </w:rPr>
        <w:t> </w:t>
      </w:r>
      <w:r>
        <w:rPr>
          <w:color w:val="231F20"/>
          <w:w w:val="95"/>
        </w:rPr>
        <w:t>—</w:t>
      </w:r>
      <w:r>
        <w:rPr>
          <w:color w:val="231F20"/>
          <w:spacing w:val="-41"/>
          <w:w w:val="95"/>
        </w:rPr>
        <w:t> </w:t>
      </w:r>
      <w:r>
        <w:rPr>
          <w:color w:val="231F20"/>
          <w:w w:val="95"/>
        </w:rPr>
        <w:t>that</w:t>
      </w:r>
      <w:r>
        <w:rPr>
          <w:color w:val="231F20"/>
          <w:spacing w:val="-41"/>
          <w:w w:val="95"/>
        </w:rPr>
        <w:t> </w:t>
      </w:r>
      <w:r>
        <w:rPr>
          <w:color w:val="231F20"/>
          <w:w w:val="95"/>
        </w:rPr>
        <w:t>are</w:t>
      </w:r>
      <w:r>
        <w:rPr>
          <w:color w:val="231F20"/>
          <w:spacing w:val="-41"/>
          <w:w w:val="95"/>
        </w:rPr>
        <w:t> </w:t>
      </w:r>
      <w:r>
        <w:rPr>
          <w:color w:val="231F20"/>
          <w:w w:val="95"/>
        </w:rPr>
        <w:t>judged</w:t>
      </w:r>
      <w:r>
        <w:rPr>
          <w:color w:val="231F20"/>
          <w:spacing w:val="-41"/>
          <w:w w:val="95"/>
        </w:rPr>
        <w:t> </w:t>
      </w:r>
      <w:r>
        <w:rPr>
          <w:color w:val="231F20"/>
          <w:w w:val="95"/>
        </w:rPr>
        <w:t>to have</w:t>
      </w:r>
      <w:r>
        <w:rPr>
          <w:color w:val="231F20"/>
          <w:spacing w:val="-41"/>
          <w:w w:val="95"/>
        </w:rPr>
        <w:t> </w:t>
      </w:r>
      <w:r>
        <w:rPr>
          <w:color w:val="231F20"/>
          <w:w w:val="95"/>
        </w:rPr>
        <w:t>held</w:t>
      </w:r>
      <w:r>
        <w:rPr>
          <w:color w:val="231F20"/>
          <w:spacing w:val="-40"/>
          <w:w w:val="95"/>
        </w:rPr>
        <w:t> </w:t>
      </w:r>
      <w:r>
        <w:rPr>
          <w:color w:val="231F20"/>
          <w:w w:val="95"/>
        </w:rPr>
        <w:t>back</w:t>
      </w:r>
      <w:r>
        <w:rPr>
          <w:color w:val="231F20"/>
          <w:spacing w:val="-41"/>
          <w:w w:val="95"/>
        </w:rPr>
        <w:t> </w:t>
      </w:r>
      <w:r>
        <w:rPr>
          <w:color w:val="231F20"/>
          <w:w w:val="95"/>
        </w:rPr>
        <w:t>overall</w:t>
      </w:r>
      <w:r>
        <w:rPr>
          <w:color w:val="231F20"/>
          <w:spacing w:val="-40"/>
          <w:w w:val="95"/>
        </w:rPr>
        <w:t> </w:t>
      </w:r>
      <w:r>
        <w:rPr>
          <w:color w:val="231F20"/>
          <w:w w:val="95"/>
        </w:rPr>
        <w:t>wage</w:t>
      </w:r>
      <w:r>
        <w:rPr>
          <w:color w:val="231F20"/>
          <w:spacing w:val="-41"/>
          <w:w w:val="95"/>
        </w:rPr>
        <w:t> </w:t>
      </w:r>
      <w:r>
        <w:rPr>
          <w:color w:val="231F20"/>
          <w:w w:val="95"/>
        </w:rPr>
        <w:t>and</w:t>
      </w:r>
      <w:r>
        <w:rPr>
          <w:color w:val="231F20"/>
          <w:spacing w:val="-40"/>
          <w:w w:val="95"/>
        </w:rPr>
        <w:t> </w:t>
      </w:r>
      <w:r>
        <w:rPr>
          <w:color w:val="231F20"/>
          <w:w w:val="95"/>
        </w:rPr>
        <w:t>productivity</w:t>
      </w:r>
      <w:r>
        <w:rPr>
          <w:color w:val="231F20"/>
          <w:spacing w:val="-41"/>
          <w:w w:val="95"/>
        </w:rPr>
        <w:t> </w:t>
      </w:r>
      <w:r>
        <w:rPr>
          <w:color w:val="231F20"/>
          <w:w w:val="95"/>
        </w:rPr>
        <w:t>growth</w:t>
      </w:r>
      <w:r>
        <w:rPr>
          <w:color w:val="231F20"/>
          <w:spacing w:val="-40"/>
          <w:w w:val="95"/>
        </w:rPr>
        <w:t> </w:t>
      </w:r>
      <w:r>
        <w:rPr>
          <w:color w:val="231F20"/>
          <w:w w:val="95"/>
        </w:rPr>
        <w:t>over</w:t>
      </w:r>
      <w:r>
        <w:rPr>
          <w:color w:val="231F20"/>
          <w:spacing w:val="-41"/>
          <w:w w:val="95"/>
        </w:rPr>
        <w:t> </w:t>
      </w:r>
      <w:r>
        <w:rPr>
          <w:color w:val="231F20"/>
          <w:w w:val="95"/>
        </w:rPr>
        <w:t>the past</w:t>
      </w:r>
      <w:r>
        <w:rPr>
          <w:color w:val="231F20"/>
          <w:spacing w:val="-34"/>
          <w:w w:val="95"/>
        </w:rPr>
        <w:t> </w:t>
      </w:r>
      <w:r>
        <w:rPr>
          <w:color w:val="231F20"/>
          <w:w w:val="95"/>
        </w:rPr>
        <w:t>year</w:t>
      </w:r>
      <w:r>
        <w:rPr>
          <w:color w:val="231F20"/>
          <w:spacing w:val="-33"/>
          <w:w w:val="95"/>
        </w:rPr>
        <w:t> </w:t>
      </w:r>
      <w:r>
        <w:rPr>
          <w:color w:val="231F20"/>
          <w:w w:val="95"/>
        </w:rPr>
        <w:t>or</w:t>
      </w:r>
      <w:r>
        <w:rPr>
          <w:color w:val="231F20"/>
          <w:spacing w:val="-33"/>
          <w:w w:val="95"/>
        </w:rPr>
        <w:t> </w:t>
      </w:r>
      <w:r>
        <w:rPr>
          <w:color w:val="231F20"/>
          <w:w w:val="95"/>
        </w:rPr>
        <w:t>so</w:t>
      </w:r>
      <w:r>
        <w:rPr>
          <w:color w:val="231F20"/>
          <w:spacing w:val="-33"/>
          <w:w w:val="95"/>
        </w:rPr>
        <w:t> </w:t>
      </w:r>
      <w:r>
        <w:rPr>
          <w:color w:val="231F20"/>
          <w:w w:val="95"/>
        </w:rPr>
        <w:t>(Section</w:t>
      </w:r>
      <w:r>
        <w:rPr>
          <w:color w:val="231F20"/>
          <w:spacing w:val="-34"/>
          <w:w w:val="95"/>
        </w:rPr>
        <w:t> </w:t>
      </w:r>
      <w:r>
        <w:rPr>
          <w:color w:val="231F20"/>
          <w:w w:val="95"/>
        </w:rPr>
        <w:t>3).</w:t>
      </w:r>
      <w:r>
        <w:rPr>
          <w:color w:val="231F20"/>
          <w:spacing w:val="-8"/>
          <w:w w:val="95"/>
        </w:rPr>
        <w:t> </w:t>
      </w:r>
      <w:r>
        <w:rPr>
          <w:color w:val="231F20"/>
          <w:w w:val="95"/>
        </w:rPr>
        <w:t>It</w:t>
      </w:r>
      <w:r>
        <w:rPr>
          <w:color w:val="231F20"/>
          <w:spacing w:val="-33"/>
          <w:w w:val="95"/>
        </w:rPr>
        <w:t> </w:t>
      </w:r>
      <w:r>
        <w:rPr>
          <w:color w:val="231F20"/>
          <w:w w:val="95"/>
        </w:rPr>
        <w:t>also</w:t>
      </w:r>
      <w:r>
        <w:rPr>
          <w:color w:val="231F20"/>
          <w:spacing w:val="-33"/>
          <w:w w:val="95"/>
        </w:rPr>
        <w:t> </w:t>
      </w:r>
      <w:r>
        <w:rPr>
          <w:color w:val="231F20"/>
          <w:w w:val="95"/>
        </w:rPr>
        <w:t>reflects</w:t>
      </w:r>
      <w:r>
        <w:rPr>
          <w:color w:val="231F20"/>
          <w:spacing w:val="-33"/>
          <w:w w:val="95"/>
        </w:rPr>
        <w:t> </w:t>
      </w:r>
      <w:r>
        <w:rPr>
          <w:color w:val="231F20"/>
          <w:w w:val="95"/>
        </w:rPr>
        <w:t>the</w:t>
      </w:r>
      <w:r>
        <w:rPr>
          <w:color w:val="231F20"/>
          <w:spacing w:val="-33"/>
          <w:w w:val="95"/>
        </w:rPr>
        <w:t> </w:t>
      </w:r>
      <w:r>
        <w:rPr>
          <w:color w:val="231F20"/>
          <w:w w:val="95"/>
        </w:rPr>
        <w:t>waning</w:t>
      </w:r>
      <w:r>
        <w:rPr>
          <w:color w:val="231F20"/>
          <w:spacing w:val="-33"/>
          <w:w w:val="95"/>
        </w:rPr>
        <w:t> </w:t>
      </w:r>
      <w:r>
        <w:rPr>
          <w:color w:val="231F20"/>
          <w:w w:val="95"/>
        </w:rPr>
        <w:t>impact of</w:t>
      </w:r>
      <w:r>
        <w:rPr>
          <w:color w:val="231F20"/>
          <w:spacing w:val="-32"/>
          <w:w w:val="95"/>
        </w:rPr>
        <w:t> </w:t>
      </w:r>
      <w:r>
        <w:rPr>
          <w:color w:val="231F20"/>
          <w:w w:val="95"/>
        </w:rPr>
        <w:t>the</w:t>
      </w:r>
      <w:r>
        <w:rPr>
          <w:color w:val="231F20"/>
          <w:spacing w:val="-32"/>
          <w:w w:val="95"/>
        </w:rPr>
        <w:t> </w:t>
      </w:r>
      <w:r>
        <w:rPr>
          <w:color w:val="231F20"/>
          <w:w w:val="95"/>
        </w:rPr>
        <w:t>financial</w:t>
      </w:r>
      <w:r>
        <w:rPr>
          <w:color w:val="231F20"/>
          <w:spacing w:val="-32"/>
          <w:w w:val="95"/>
        </w:rPr>
        <w:t> </w:t>
      </w:r>
      <w:r>
        <w:rPr>
          <w:color w:val="231F20"/>
          <w:w w:val="95"/>
        </w:rPr>
        <w:t>crisis</w:t>
      </w:r>
      <w:r>
        <w:rPr>
          <w:color w:val="231F20"/>
          <w:spacing w:val="-31"/>
          <w:w w:val="95"/>
        </w:rPr>
        <w:t> </w:t>
      </w:r>
      <w:r>
        <w:rPr>
          <w:color w:val="231F20"/>
          <w:w w:val="95"/>
        </w:rPr>
        <w:t>as</w:t>
      </w:r>
      <w:r>
        <w:rPr>
          <w:color w:val="231F20"/>
          <w:spacing w:val="-32"/>
          <w:w w:val="95"/>
        </w:rPr>
        <w:t> </w:t>
      </w:r>
      <w:r>
        <w:rPr>
          <w:color w:val="231F20"/>
          <w:w w:val="95"/>
        </w:rPr>
        <w:t>looser</w:t>
      </w:r>
      <w:r>
        <w:rPr>
          <w:color w:val="231F20"/>
          <w:spacing w:val="-32"/>
          <w:w w:val="95"/>
        </w:rPr>
        <w:t> </w:t>
      </w:r>
      <w:r>
        <w:rPr>
          <w:color w:val="231F20"/>
          <w:w w:val="95"/>
        </w:rPr>
        <w:t>credit</w:t>
      </w:r>
      <w:r>
        <w:rPr>
          <w:color w:val="231F20"/>
          <w:spacing w:val="-32"/>
          <w:w w:val="95"/>
        </w:rPr>
        <w:t> </w:t>
      </w:r>
      <w:r>
        <w:rPr>
          <w:color w:val="231F20"/>
          <w:w w:val="95"/>
        </w:rPr>
        <w:t>conditions</w:t>
      </w:r>
      <w:r>
        <w:rPr>
          <w:color w:val="231F20"/>
          <w:spacing w:val="-31"/>
          <w:w w:val="95"/>
        </w:rPr>
        <w:t> </w:t>
      </w:r>
      <w:r>
        <w:rPr>
          <w:color w:val="231F20"/>
          <w:w w:val="95"/>
        </w:rPr>
        <w:t>and</w:t>
      </w:r>
      <w:r>
        <w:rPr>
          <w:color w:val="231F20"/>
          <w:spacing w:val="-32"/>
          <w:w w:val="95"/>
        </w:rPr>
        <w:t> </w:t>
      </w:r>
      <w:r>
        <w:rPr>
          <w:color w:val="231F20"/>
          <w:w w:val="95"/>
        </w:rPr>
        <w:t>higher investment</w:t>
      </w:r>
      <w:r>
        <w:rPr>
          <w:color w:val="231F20"/>
          <w:spacing w:val="-33"/>
          <w:w w:val="95"/>
        </w:rPr>
        <w:t> </w:t>
      </w:r>
      <w:r>
        <w:rPr>
          <w:color w:val="231F20"/>
          <w:w w:val="95"/>
        </w:rPr>
        <w:t>help</w:t>
      </w:r>
      <w:r>
        <w:rPr>
          <w:color w:val="231F20"/>
          <w:spacing w:val="-32"/>
          <w:w w:val="95"/>
        </w:rPr>
        <w:t> </w:t>
      </w:r>
      <w:r>
        <w:rPr>
          <w:color w:val="231F20"/>
          <w:w w:val="95"/>
        </w:rPr>
        <w:t>resources</w:t>
      </w:r>
      <w:r>
        <w:rPr>
          <w:color w:val="231F20"/>
          <w:spacing w:val="-33"/>
          <w:w w:val="95"/>
        </w:rPr>
        <w:t> </w:t>
      </w:r>
      <w:r>
        <w:rPr>
          <w:color w:val="231F20"/>
          <w:w w:val="95"/>
        </w:rPr>
        <w:t>to</w:t>
      </w:r>
      <w:r>
        <w:rPr>
          <w:color w:val="231F20"/>
          <w:spacing w:val="-32"/>
          <w:w w:val="95"/>
        </w:rPr>
        <w:t> </w:t>
      </w:r>
      <w:r>
        <w:rPr>
          <w:color w:val="231F20"/>
          <w:w w:val="95"/>
        </w:rPr>
        <w:t>be</w:t>
      </w:r>
      <w:r>
        <w:rPr>
          <w:color w:val="231F20"/>
          <w:spacing w:val="-32"/>
          <w:w w:val="95"/>
        </w:rPr>
        <w:t> </w:t>
      </w:r>
      <w:r>
        <w:rPr>
          <w:color w:val="231F20"/>
          <w:w w:val="95"/>
        </w:rPr>
        <w:t>reallocated</w:t>
      </w:r>
      <w:r>
        <w:rPr>
          <w:color w:val="231F20"/>
          <w:spacing w:val="-33"/>
          <w:w w:val="95"/>
        </w:rPr>
        <w:t> </w:t>
      </w:r>
      <w:r>
        <w:rPr>
          <w:color w:val="231F20"/>
          <w:w w:val="95"/>
        </w:rPr>
        <w:t>towards</w:t>
      </w:r>
      <w:r>
        <w:rPr>
          <w:color w:val="231F20"/>
          <w:spacing w:val="-32"/>
          <w:w w:val="95"/>
        </w:rPr>
        <w:t> </w:t>
      </w:r>
      <w:r>
        <w:rPr>
          <w:color w:val="231F20"/>
          <w:w w:val="95"/>
        </w:rPr>
        <w:t>more </w:t>
      </w:r>
      <w:r>
        <w:rPr>
          <w:color w:val="231F20"/>
        </w:rPr>
        <w:t>productive</w:t>
      </w:r>
      <w:r>
        <w:rPr>
          <w:color w:val="231F20"/>
          <w:spacing w:val="-44"/>
        </w:rPr>
        <w:t> </w:t>
      </w:r>
      <w:r>
        <w:rPr>
          <w:color w:val="231F20"/>
        </w:rPr>
        <w:t>uses.</w:t>
      </w:r>
      <w:r>
        <w:rPr>
          <w:color w:val="231F20"/>
          <w:spacing w:val="-28"/>
        </w:rPr>
        <w:t> </w:t>
      </w:r>
      <w:r>
        <w:rPr>
          <w:color w:val="231F20"/>
        </w:rPr>
        <w:t>The</w:t>
      </w:r>
      <w:r>
        <w:rPr>
          <w:color w:val="231F20"/>
          <w:spacing w:val="-44"/>
        </w:rPr>
        <w:t> </w:t>
      </w:r>
      <w:r>
        <w:rPr>
          <w:color w:val="231F20"/>
        </w:rPr>
        <w:t>rise</w:t>
      </w:r>
      <w:r>
        <w:rPr>
          <w:color w:val="231F20"/>
          <w:spacing w:val="-44"/>
        </w:rPr>
        <w:t> </w:t>
      </w:r>
      <w:r>
        <w:rPr>
          <w:color w:val="231F20"/>
        </w:rPr>
        <w:t>in</w:t>
      </w:r>
      <w:r>
        <w:rPr>
          <w:color w:val="231F20"/>
          <w:spacing w:val="-44"/>
        </w:rPr>
        <w:t> </w:t>
      </w:r>
      <w:r>
        <w:rPr>
          <w:color w:val="231F20"/>
        </w:rPr>
        <w:t>productivity</w:t>
      </w:r>
      <w:r>
        <w:rPr>
          <w:color w:val="231F20"/>
          <w:spacing w:val="-44"/>
        </w:rPr>
        <w:t> </w:t>
      </w:r>
      <w:r>
        <w:rPr>
          <w:color w:val="231F20"/>
        </w:rPr>
        <w:t>growth</w:t>
      </w:r>
      <w:r>
        <w:rPr>
          <w:color w:val="231F20"/>
          <w:spacing w:val="-43"/>
        </w:rPr>
        <w:t> </w:t>
      </w:r>
      <w:r>
        <w:rPr>
          <w:color w:val="231F20"/>
        </w:rPr>
        <w:t>is</w:t>
      </w:r>
      <w:r>
        <w:rPr>
          <w:color w:val="231F20"/>
          <w:spacing w:val="-44"/>
        </w:rPr>
        <w:t> </w:t>
      </w:r>
      <w:r>
        <w:rPr>
          <w:color w:val="231F20"/>
        </w:rPr>
        <w:t>a</w:t>
      </w:r>
      <w:r>
        <w:rPr>
          <w:color w:val="231F20"/>
          <w:spacing w:val="-44"/>
        </w:rPr>
        <w:t> </w:t>
      </w:r>
      <w:r>
        <w:rPr>
          <w:color w:val="231F20"/>
        </w:rPr>
        <w:t>little </w:t>
      </w:r>
      <w:r>
        <w:rPr>
          <w:color w:val="231F20"/>
          <w:w w:val="95"/>
        </w:rPr>
        <w:t>slower</w:t>
      </w:r>
      <w:r>
        <w:rPr>
          <w:color w:val="231F20"/>
          <w:spacing w:val="-40"/>
          <w:w w:val="95"/>
        </w:rPr>
        <w:t> </w:t>
      </w:r>
      <w:r>
        <w:rPr>
          <w:color w:val="231F20"/>
          <w:w w:val="95"/>
        </w:rPr>
        <w:t>than</w:t>
      </w:r>
      <w:r>
        <w:rPr>
          <w:color w:val="231F20"/>
          <w:spacing w:val="-40"/>
          <w:w w:val="95"/>
        </w:rPr>
        <w:t> </w:t>
      </w:r>
      <w:r>
        <w:rPr>
          <w:color w:val="231F20"/>
          <w:w w:val="95"/>
        </w:rPr>
        <w:t>projected</w:t>
      </w:r>
      <w:r>
        <w:rPr>
          <w:color w:val="231F20"/>
          <w:spacing w:val="-40"/>
          <w:w w:val="95"/>
        </w:rPr>
        <w:t> </w:t>
      </w:r>
      <w:r>
        <w:rPr>
          <w:color w:val="231F20"/>
          <w:w w:val="95"/>
        </w:rPr>
        <w:t>three</w:t>
      </w:r>
      <w:r>
        <w:rPr>
          <w:color w:val="231F20"/>
          <w:spacing w:val="-40"/>
          <w:w w:val="95"/>
        </w:rPr>
        <w:t> </w:t>
      </w:r>
      <w:r>
        <w:rPr>
          <w:color w:val="231F20"/>
          <w:w w:val="95"/>
        </w:rPr>
        <w:t>months</w:t>
      </w:r>
      <w:r>
        <w:rPr>
          <w:color w:val="231F20"/>
          <w:spacing w:val="-40"/>
          <w:w w:val="95"/>
        </w:rPr>
        <w:t> </w:t>
      </w:r>
      <w:r>
        <w:rPr>
          <w:color w:val="231F20"/>
          <w:w w:val="95"/>
        </w:rPr>
        <w:t>ago</w:t>
      </w:r>
      <w:r>
        <w:rPr>
          <w:color w:val="231F20"/>
          <w:spacing w:val="-39"/>
          <w:w w:val="95"/>
        </w:rPr>
        <w:t> </w:t>
      </w:r>
      <w:r>
        <w:rPr>
          <w:color w:val="231F20"/>
          <w:w w:val="95"/>
        </w:rPr>
        <w:t>as</w:t>
      </w:r>
      <w:r>
        <w:rPr>
          <w:color w:val="231F20"/>
          <w:spacing w:val="-40"/>
          <w:w w:val="95"/>
        </w:rPr>
        <w:t> </w:t>
      </w:r>
      <w:r>
        <w:rPr>
          <w:color w:val="231F20"/>
          <w:w w:val="95"/>
        </w:rPr>
        <w:t>some</w:t>
      </w:r>
      <w:r>
        <w:rPr>
          <w:color w:val="231F20"/>
          <w:spacing w:val="-40"/>
          <w:w w:val="95"/>
        </w:rPr>
        <w:t> </w:t>
      </w:r>
      <w:r>
        <w:rPr>
          <w:color w:val="231F20"/>
          <w:w w:val="95"/>
        </w:rPr>
        <w:t>of</w:t>
      </w:r>
      <w:r>
        <w:rPr>
          <w:color w:val="231F20"/>
          <w:spacing w:val="-39"/>
          <w:w w:val="95"/>
        </w:rPr>
        <w:t> </w:t>
      </w:r>
      <w:r>
        <w:rPr>
          <w:color w:val="231F20"/>
          <w:w w:val="95"/>
        </w:rPr>
        <w:t>the</w:t>
      </w:r>
      <w:r>
        <w:rPr>
          <w:color w:val="231F20"/>
          <w:spacing w:val="-40"/>
          <w:w w:val="95"/>
        </w:rPr>
        <w:t> </w:t>
      </w:r>
      <w:r>
        <w:rPr>
          <w:color w:val="231F20"/>
          <w:w w:val="95"/>
        </w:rPr>
        <w:t>recent strength</w:t>
      </w:r>
      <w:r>
        <w:rPr>
          <w:color w:val="231F20"/>
          <w:spacing w:val="-34"/>
          <w:w w:val="95"/>
        </w:rPr>
        <w:t> </w:t>
      </w:r>
      <w:r>
        <w:rPr>
          <w:color w:val="231F20"/>
          <w:w w:val="95"/>
        </w:rPr>
        <w:t>is</w:t>
      </w:r>
      <w:r>
        <w:rPr>
          <w:color w:val="231F20"/>
          <w:spacing w:val="-34"/>
          <w:w w:val="95"/>
        </w:rPr>
        <w:t> </w:t>
      </w:r>
      <w:r>
        <w:rPr>
          <w:color w:val="231F20"/>
          <w:w w:val="95"/>
        </w:rPr>
        <w:t>judged</w:t>
      </w:r>
      <w:r>
        <w:rPr>
          <w:color w:val="231F20"/>
          <w:spacing w:val="-33"/>
          <w:w w:val="95"/>
        </w:rPr>
        <w:t> </w:t>
      </w:r>
      <w:r>
        <w:rPr>
          <w:color w:val="231F20"/>
          <w:w w:val="95"/>
        </w:rPr>
        <w:t>to</w:t>
      </w:r>
      <w:r>
        <w:rPr>
          <w:color w:val="231F20"/>
          <w:spacing w:val="-34"/>
          <w:w w:val="95"/>
        </w:rPr>
        <w:t> </w:t>
      </w:r>
      <w:r>
        <w:rPr>
          <w:color w:val="231F20"/>
          <w:w w:val="95"/>
        </w:rPr>
        <w:t>be</w:t>
      </w:r>
      <w:r>
        <w:rPr>
          <w:color w:val="231F20"/>
          <w:spacing w:val="-33"/>
          <w:w w:val="95"/>
        </w:rPr>
        <w:t> </w:t>
      </w:r>
      <w:r>
        <w:rPr>
          <w:color w:val="231F20"/>
          <w:w w:val="95"/>
        </w:rPr>
        <w:t>cyclical</w:t>
      </w:r>
      <w:r>
        <w:rPr>
          <w:color w:val="231F20"/>
          <w:spacing w:val="-34"/>
          <w:w w:val="95"/>
        </w:rPr>
        <w:t> </w:t>
      </w:r>
      <w:r>
        <w:rPr>
          <w:color w:val="231F20"/>
          <w:w w:val="95"/>
        </w:rPr>
        <w:t>and</w:t>
      </w:r>
      <w:r>
        <w:rPr>
          <w:color w:val="231F20"/>
          <w:spacing w:val="-33"/>
          <w:w w:val="95"/>
        </w:rPr>
        <w:t> </w:t>
      </w:r>
      <w:r>
        <w:rPr>
          <w:color w:val="231F20"/>
          <w:w w:val="95"/>
        </w:rPr>
        <w:t>hence</w:t>
      </w:r>
      <w:r>
        <w:rPr>
          <w:color w:val="231F20"/>
          <w:spacing w:val="-34"/>
          <w:w w:val="95"/>
        </w:rPr>
        <w:t> </w:t>
      </w:r>
      <w:r>
        <w:rPr>
          <w:color w:val="231F20"/>
          <w:w w:val="95"/>
        </w:rPr>
        <w:t>temporary.</w:t>
      </w:r>
      <w:r>
        <w:rPr>
          <w:color w:val="231F20"/>
          <w:spacing w:val="-9"/>
          <w:w w:val="95"/>
        </w:rPr>
        <w:t> </w:t>
      </w:r>
      <w:r>
        <w:rPr>
          <w:color w:val="231F20"/>
          <w:w w:val="95"/>
        </w:rPr>
        <w:t>It</w:t>
      </w:r>
      <w:r>
        <w:rPr>
          <w:color w:val="231F20"/>
          <w:spacing w:val="-33"/>
          <w:w w:val="95"/>
        </w:rPr>
        <w:t> </w:t>
      </w:r>
      <w:r>
        <w:rPr>
          <w:color w:val="231F20"/>
          <w:w w:val="95"/>
        </w:rPr>
        <w:t>is, however,</w:t>
      </w:r>
      <w:r>
        <w:rPr>
          <w:color w:val="231F20"/>
          <w:spacing w:val="-34"/>
          <w:w w:val="95"/>
        </w:rPr>
        <w:t> </w:t>
      </w:r>
      <w:r>
        <w:rPr>
          <w:color w:val="231F20"/>
          <w:w w:val="95"/>
        </w:rPr>
        <w:t>also</w:t>
      </w:r>
      <w:r>
        <w:rPr>
          <w:color w:val="231F20"/>
          <w:spacing w:val="-34"/>
          <w:w w:val="95"/>
        </w:rPr>
        <w:t> </w:t>
      </w:r>
      <w:r>
        <w:rPr>
          <w:color w:val="231F20"/>
          <w:w w:val="95"/>
        </w:rPr>
        <w:t>possible</w:t>
      </w:r>
      <w:r>
        <w:rPr>
          <w:color w:val="231F20"/>
          <w:spacing w:val="-34"/>
          <w:w w:val="95"/>
        </w:rPr>
        <w:t> </w:t>
      </w:r>
      <w:r>
        <w:rPr>
          <w:color w:val="231F20"/>
          <w:w w:val="95"/>
        </w:rPr>
        <w:t>that</w:t>
      </w:r>
      <w:r>
        <w:rPr>
          <w:color w:val="231F20"/>
          <w:spacing w:val="-34"/>
          <w:w w:val="95"/>
        </w:rPr>
        <w:t> </w:t>
      </w:r>
      <w:r>
        <w:rPr>
          <w:color w:val="231F20"/>
          <w:w w:val="95"/>
        </w:rPr>
        <w:t>the</w:t>
      </w:r>
      <w:r>
        <w:rPr>
          <w:color w:val="231F20"/>
          <w:spacing w:val="-34"/>
          <w:w w:val="95"/>
        </w:rPr>
        <w:t> </w:t>
      </w:r>
      <w:r>
        <w:rPr>
          <w:color w:val="231F20"/>
          <w:w w:val="95"/>
        </w:rPr>
        <w:t>recent</w:t>
      </w:r>
      <w:r>
        <w:rPr>
          <w:color w:val="231F20"/>
          <w:spacing w:val="-34"/>
          <w:w w:val="95"/>
        </w:rPr>
        <w:t> </w:t>
      </w:r>
      <w:r>
        <w:rPr>
          <w:color w:val="231F20"/>
          <w:w w:val="95"/>
        </w:rPr>
        <w:t>data</w:t>
      </w:r>
      <w:r>
        <w:rPr>
          <w:color w:val="231F20"/>
          <w:spacing w:val="-34"/>
          <w:w w:val="95"/>
        </w:rPr>
        <w:t> </w:t>
      </w:r>
      <w:r>
        <w:rPr>
          <w:color w:val="231F20"/>
          <w:w w:val="95"/>
        </w:rPr>
        <w:t>provide</w:t>
      </w:r>
      <w:r>
        <w:rPr>
          <w:color w:val="231F20"/>
          <w:spacing w:val="-34"/>
          <w:w w:val="95"/>
        </w:rPr>
        <w:t> </w:t>
      </w:r>
      <w:r>
        <w:rPr>
          <w:color w:val="231F20"/>
          <w:w w:val="95"/>
        </w:rPr>
        <w:t>a</w:t>
      </w:r>
      <w:r>
        <w:rPr>
          <w:color w:val="231F20"/>
          <w:spacing w:val="-34"/>
          <w:w w:val="95"/>
        </w:rPr>
        <w:t> </w:t>
      </w:r>
      <w:r>
        <w:rPr>
          <w:color w:val="231F20"/>
          <w:w w:val="95"/>
        </w:rPr>
        <w:t>signal </w:t>
      </w:r>
      <w:r>
        <w:rPr>
          <w:color w:val="231F20"/>
        </w:rPr>
        <w:t>that the long-awaited revival in productivity growth is </w:t>
      </w:r>
      <w:r>
        <w:rPr>
          <w:color w:val="231F20"/>
          <w:w w:val="95"/>
        </w:rPr>
        <w:t>happening</w:t>
      </w:r>
      <w:r>
        <w:rPr>
          <w:color w:val="231F20"/>
          <w:spacing w:val="-31"/>
          <w:w w:val="95"/>
        </w:rPr>
        <w:t> </w:t>
      </w:r>
      <w:r>
        <w:rPr>
          <w:color w:val="231F20"/>
          <w:w w:val="95"/>
        </w:rPr>
        <w:t>more</w:t>
      </w:r>
      <w:r>
        <w:rPr>
          <w:color w:val="231F20"/>
          <w:spacing w:val="-30"/>
          <w:w w:val="95"/>
        </w:rPr>
        <w:t> </w:t>
      </w:r>
      <w:r>
        <w:rPr>
          <w:color w:val="231F20"/>
          <w:w w:val="95"/>
        </w:rPr>
        <w:t>rapidly</w:t>
      </w:r>
      <w:r>
        <w:rPr>
          <w:color w:val="231F20"/>
          <w:spacing w:val="-31"/>
          <w:w w:val="95"/>
        </w:rPr>
        <w:t> </w:t>
      </w:r>
      <w:r>
        <w:rPr>
          <w:color w:val="231F20"/>
          <w:w w:val="95"/>
        </w:rPr>
        <w:t>than</w:t>
      </w:r>
      <w:r>
        <w:rPr>
          <w:color w:val="231F20"/>
          <w:spacing w:val="-30"/>
          <w:w w:val="95"/>
        </w:rPr>
        <w:t> </w:t>
      </w:r>
      <w:r>
        <w:rPr>
          <w:color w:val="231F20"/>
          <w:w w:val="95"/>
        </w:rPr>
        <w:t>the</w:t>
      </w:r>
      <w:r>
        <w:rPr>
          <w:color w:val="231F20"/>
          <w:spacing w:val="-31"/>
          <w:w w:val="95"/>
        </w:rPr>
        <w:t> </w:t>
      </w:r>
      <w:r>
        <w:rPr>
          <w:color w:val="231F20"/>
          <w:w w:val="95"/>
        </w:rPr>
        <w:t>Committee</w:t>
      </w:r>
      <w:r>
        <w:rPr>
          <w:color w:val="231F20"/>
          <w:spacing w:val="-30"/>
          <w:w w:val="95"/>
        </w:rPr>
        <w:t> </w:t>
      </w:r>
      <w:r>
        <w:rPr>
          <w:color w:val="231F20"/>
          <w:w w:val="95"/>
        </w:rPr>
        <w:t>has</w:t>
      </w:r>
      <w:r>
        <w:rPr>
          <w:color w:val="231F20"/>
          <w:spacing w:val="-31"/>
          <w:w w:val="95"/>
        </w:rPr>
        <w:t> </w:t>
      </w:r>
      <w:r>
        <w:rPr>
          <w:color w:val="231F20"/>
          <w:w w:val="95"/>
        </w:rPr>
        <w:t>assumed.</w:t>
      </w:r>
    </w:p>
    <w:p>
      <w:pPr>
        <w:pStyle w:val="BodyText"/>
        <w:spacing w:before="2"/>
        <w:rPr>
          <w:sz w:val="22"/>
        </w:rPr>
      </w:pPr>
    </w:p>
    <w:p>
      <w:pPr>
        <w:pStyle w:val="BodyText"/>
        <w:spacing w:line="268" w:lineRule="auto"/>
        <w:ind w:left="153" w:right="290"/>
      </w:pPr>
      <w:r>
        <w:rPr>
          <w:color w:val="231F20"/>
          <w:w w:val="90"/>
        </w:rPr>
        <w:t>The</w:t>
      </w:r>
      <w:r>
        <w:rPr>
          <w:color w:val="231F20"/>
          <w:spacing w:val="-15"/>
          <w:w w:val="90"/>
        </w:rPr>
        <w:t> </w:t>
      </w:r>
      <w:r>
        <w:rPr>
          <w:color w:val="231F20"/>
          <w:w w:val="90"/>
        </w:rPr>
        <w:t>paths</w:t>
      </w:r>
      <w:r>
        <w:rPr>
          <w:color w:val="231F20"/>
          <w:spacing w:val="-15"/>
          <w:w w:val="90"/>
        </w:rPr>
        <w:t> </w:t>
      </w:r>
      <w:r>
        <w:rPr>
          <w:color w:val="231F20"/>
          <w:w w:val="90"/>
        </w:rPr>
        <w:t>for</w:t>
      </w:r>
      <w:r>
        <w:rPr>
          <w:color w:val="231F20"/>
          <w:spacing w:val="-14"/>
          <w:w w:val="90"/>
        </w:rPr>
        <w:t> </w:t>
      </w:r>
      <w:r>
        <w:rPr>
          <w:color w:val="231F20"/>
          <w:w w:val="90"/>
        </w:rPr>
        <w:t>slack</w:t>
      </w:r>
      <w:r>
        <w:rPr>
          <w:color w:val="231F20"/>
          <w:spacing w:val="-15"/>
          <w:w w:val="90"/>
        </w:rPr>
        <w:t> </w:t>
      </w:r>
      <w:r>
        <w:rPr>
          <w:color w:val="231F20"/>
          <w:w w:val="90"/>
        </w:rPr>
        <w:t>and</w:t>
      </w:r>
      <w:r>
        <w:rPr>
          <w:color w:val="231F20"/>
          <w:spacing w:val="-15"/>
          <w:w w:val="90"/>
        </w:rPr>
        <w:t> </w:t>
      </w:r>
      <w:r>
        <w:rPr>
          <w:color w:val="231F20"/>
          <w:w w:val="90"/>
        </w:rPr>
        <w:t>productivity</w:t>
      </w:r>
      <w:r>
        <w:rPr>
          <w:color w:val="231F20"/>
          <w:spacing w:val="-14"/>
          <w:w w:val="90"/>
        </w:rPr>
        <w:t> </w:t>
      </w:r>
      <w:r>
        <w:rPr>
          <w:color w:val="231F20"/>
          <w:w w:val="90"/>
        </w:rPr>
        <w:t>determine</w:t>
      </w:r>
      <w:r>
        <w:rPr>
          <w:color w:val="231F20"/>
          <w:spacing w:val="-15"/>
          <w:w w:val="90"/>
        </w:rPr>
        <w:t> </w:t>
      </w:r>
      <w:r>
        <w:rPr>
          <w:color w:val="231F20"/>
          <w:w w:val="90"/>
        </w:rPr>
        <w:t>the</w:t>
      </w:r>
      <w:r>
        <w:rPr>
          <w:color w:val="231F20"/>
          <w:spacing w:val="-14"/>
          <w:w w:val="90"/>
        </w:rPr>
        <w:t> </w:t>
      </w:r>
      <w:r>
        <w:rPr>
          <w:color w:val="231F20"/>
          <w:w w:val="90"/>
        </w:rPr>
        <w:t>outlook</w:t>
      </w:r>
      <w:r>
        <w:rPr>
          <w:color w:val="231F20"/>
          <w:spacing w:val="-15"/>
          <w:w w:val="90"/>
        </w:rPr>
        <w:t> </w:t>
      </w:r>
      <w:r>
        <w:rPr>
          <w:color w:val="231F20"/>
          <w:w w:val="90"/>
        </w:rPr>
        <w:t>for </w:t>
      </w:r>
      <w:r>
        <w:rPr>
          <w:color w:val="231F20"/>
          <w:w w:val="95"/>
        </w:rPr>
        <w:t>wage</w:t>
      </w:r>
      <w:r>
        <w:rPr>
          <w:color w:val="231F20"/>
          <w:spacing w:val="-31"/>
          <w:w w:val="95"/>
        </w:rPr>
        <w:t> </w:t>
      </w:r>
      <w:r>
        <w:rPr>
          <w:color w:val="231F20"/>
          <w:w w:val="95"/>
        </w:rPr>
        <w:t>growth.</w:t>
      </w:r>
      <w:r>
        <w:rPr>
          <w:color w:val="231F20"/>
          <w:spacing w:val="-2"/>
          <w:w w:val="95"/>
        </w:rPr>
        <w:t> </w:t>
      </w:r>
      <w:r>
        <w:rPr>
          <w:color w:val="231F20"/>
          <w:w w:val="95"/>
        </w:rPr>
        <w:t>Four-quarter</w:t>
      </w:r>
      <w:r>
        <w:rPr>
          <w:color w:val="231F20"/>
          <w:spacing w:val="-30"/>
          <w:w w:val="95"/>
        </w:rPr>
        <w:t> </w:t>
      </w:r>
      <w:r>
        <w:rPr>
          <w:color w:val="231F20"/>
          <w:w w:val="95"/>
        </w:rPr>
        <w:t>AWE</w:t>
      </w:r>
      <w:r>
        <w:rPr>
          <w:color w:val="231F20"/>
          <w:spacing w:val="-30"/>
          <w:w w:val="95"/>
        </w:rPr>
        <w:t> </w:t>
      </w:r>
      <w:r>
        <w:rPr>
          <w:color w:val="231F20"/>
          <w:w w:val="95"/>
        </w:rPr>
        <w:t>growth</w:t>
      </w:r>
      <w:r>
        <w:rPr>
          <w:color w:val="231F20"/>
          <w:spacing w:val="-30"/>
          <w:w w:val="95"/>
        </w:rPr>
        <w:t> </w:t>
      </w:r>
      <w:r>
        <w:rPr>
          <w:color w:val="231F20"/>
          <w:w w:val="95"/>
        </w:rPr>
        <w:t>has</w:t>
      </w:r>
      <w:r>
        <w:rPr>
          <w:color w:val="231F20"/>
          <w:spacing w:val="-30"/>
          <w:w w:val="95"/>
        </w:rPr>
        <w:t> </w:t>
      </w:r>
      <w:r>
        <w:rPr>
          <w:color w:val="231F20"/>
          <w:w w:val="95"/>
        </w:rPr>
        <w:t>picked</w:t>
      </w:r>
      <w:r>
        <w:rPr>
          <w:color w:val="231F20"/>
          <w:spacing w:val="-30"/>
          <w:w w:val="95"/>
        </w:rPr>
        <w:t> </w:t>
      </w:r>
      <w:r>
        <w:rPr>
          <w:color w:val="231F20"/>
          <w:w w:val="95"/>
        </w:rPr>
        <w:t>up</w:t>
      </w:r>
      <w:r>
        <w:rPr>
          <w:color w:val="231F20"/>
          <w:spacing w:val="-30"/>
          <w:w w:val="95"/>
        </w:rPr>
        <w:t> </w:t>
      </w:r>
      <w:r>
        <w:rPr>
          <w:color w:val="231F20"/>
          <w:w w:val="95"/>
        </w:rPr>
        <w:t>over recent</w:t>
      </w:r>
      <w:r>
        <w:rPr>
          <w:color w:val="231F20"/>
          <w:spacing w:val="-29"/>
          <w:w w:val="95"/>
        </w:rPr>
        <w:t> </w:t>
      </w:r>
      <w:r>
        <w:rPr>
          <w:color w:val="231F20"/>
          <w:w w:val="95"/>
        </w:rPr>
        <w:t>quarters</w:t>
      </w:r>
      <w:r>
        <w:rPr>
          <w:color w:val="231F20"/>
          <w:spacing w:val="-28"/>
          <w:w w:val="95"/>
        </w:rPr>
        <w:t> </w:t>
      </w:r>
      <w:r>
        <w:rPr>
          <w:color w:val="231F20"/>
          <w:w w:val="95"/>
        </w:rPr>
        <w:t>from</w:t>
      </w:r>
      <w:r>
        <w:rPr>
          <w:color w:val="231F20"/>
          <w:spacing w:val="-28"/>
          <w:w w:val="95"/>
        </w:rPr>
        <w:t> </w:t>
      </w:r>
      <w:r>
        <w:rPr>
          <w:color w:val="231F20"/>
          <w:w w:val="95"/>
        </w:rPr>
        <w:t>rates</w:t>
      </w:r>
      <w:r>
        <w:rPr>
          <w:color w:val="231F20"/>
          <w:spacing w:val="-28"/>
          <w:w w:val="95"/>
        </w:rPr>
        <w:t> </w:t>
      </w:r>
      <w:r>
        <w:rPr>
          <w:color w:val="231F20"/>
          <w:w w:val="95"/>
        </w:rPr>
        <w:t>of</w:t>
      </w:r>
      <w:r>
        <w:rPr>
          <w:color w:val="231F20"/>
          <w:spacing w:val="-28"/>
          <w:w w:val="95"/>
        </w:rPr>
        <w:t> </w:t>
      </w:r>
      <w:r>
        <w:rPr>
          <w:color w:val="231F20"/>
          <w:w w:val="95"/>
        </w:rPr>
        <w:t>around</w:t>
      </w:r>
      <w:r>
        <w:rPr>
          <w:color w:val="231F20"/>
          <w:spacing w:val="-29"/>
          <w:w w:val="95"/>
        </w:rPr>
        <w:t> </w:t>
      </w:r>
      <w:r>
        <w:rPr>
          <w:color w:val="231F20"/>
          <w:w w:val="95"/>
        </w:rPr>
        <w:t>1%</w:t>
      </w:r>
      <w:r>
        <w:rPr>
          <w:color w:val="231F20"/>
          <w:spacing w:val="-28"/>
          <w:w w:val="95"/>
        </w:rPr>
        <w:t> </w:t>
      </w:r>
      <w:r>
        <w:rPr>
          <w:color w:val="231F20"/>
          <w:w w:val="95"/>
        </w:rPr>
        <w:t>in</w:t>
      </w:r>
      <w:r>
        <w:rPr>
          <w:color w:val="231F20"/>
          <w:spacing w:val="-28"/>
          <w:w w:val="95"/>
        </w:rPr>
        <w:t> </w:t>
      </w:r>
      <w:r>
        <w:rPr>
          <w:color w:val="231F20"/>
          <w:w w:val="95"/>
        </w:rPr>
        <w:t>2014</w:t>
      </w:r>
      <w:r>
        <w:rPr>
          <w:color w:val="231F20"/>
          <w:spacing w:val="-28"/>
          <w:w w:val="95"/>
        </w:rPr>
        <w:t> </w:t>
      </w:r>
      <w:r>
        <w:rPr>
          <w:color w:val="231F20"/>
          <w:w w:val="95"/>
        </w:rPr>
        <w:t>to</w:t>
      </w:r>
      <w:r>
        <w:rPr>
          <w:color w:val="231F20"/>
          <w:spacing w:val="-28"/>
          <w:w w:val="95"/>
        </w:rPr>
        <w:t> </w:t>
      </w:r>
      <w:r>
        <w:rPr>
          <w:color w:val="231F20"/>
          <w:w w:val="95"/>
        </w:rPr>
        <w:t>probably around</w:t>
      </w:r>
      <w:r>
        <w:rPr>
          <w:color w:val="231F20"/>
          <w:spacing w:val="-27"/>
          <w:w w:val="95"/>
        </w:rPr>
        <w:t> </w:t>
      </w:r>
      <w:r>
        <w:rPr>
          <w:color w:val="231F20"/>
          <w:w w:val="95"/>
        </w:rPr>
        <w:t>3%</w:t>
      </w:r>
      <w:r>
        <w:rPr>
          <w:color w:val="231F20"/>
          <w:spacing w:val="-27"/>
          <w:w w:val="95"/>
        </w:rPr>
        <w:t> </w:t>
      </w:r>
      <w:r>
        <w:rPr>
          <w:color w:val="231F20"/>
          <w:w w:val="95"/>
        </w:rPr>
        <w:t>in</w:t>
      </w:r>
      <w:r>
        <w:rPr>
          <w:color w:val="231F20"/>
          <w:spacing w:val="-27"/>
          <w:w w:val="95"/>
        </w:rPr>
        <w:t> </w:t>
      </w:r>
      <w:r>
        <w:rPr>
          <w:color w:val="231F20"/>
          <w:w w:val="95"/>
        </w:rPr>
        <w:t>Q2.</w:t>
      </w:r>
      <w:r>
        <w:rPr>
          <w:color w:val="231F20"/>
          <w:spacing w:val="5"/>
          <w:w w:val="95"/>
        </w:rPr>
        <w:t> </w:t>
      </w:r>
      <w:r>
        <w:rPr>
          <w:color w:val="231F20"/>
          <w:w w:val="95"/>
        </w:rPr>
        <w:t>Although</w:t>
      </w:r>
      <w:r>
        <w:rPr>
          <w:color w:val="231F20"/>
          <w:spacing w:val="-27"/>
          <w:w w:val="95"/>
        </w:rPr>
        <w:t> </w:t>
      </w:r>
      <w:r>
        <w:rPr>
          <w:color w:val="231F20"/>
          <w:w w:val="95"/>
        </w:rPr>
        <w:t>much</w:t>
      </w:r>
      <w:r>
        <w:rPr>
          <w:color w:val="231F20"/>
          <w:spacing w:val="-27"/>
          <w:w w:val="95"/>
        </w:rPr>
        <w:t> </w:t>
      </w:r>
      <w:r>
        <w:rPr>
          <w:color w:val="231F20"/>
          <w:w w:val="95"/>
        </w:rPr>
        <w:t>of</w:t>
      </w:r>
      <w:r>
        <w:rPr>
          <w:color w:val="231F20"/>
          <w:spacing w:val="-26"/>
          <w:w w:val="95"/>
        </w:rPr>
        <w:t> </w:t>
      </w:r>
      <w:r>
        <w:rPr>
          <w:color w:val="231F20"/>
          <w:w w:val="95"/>
        </w:rPr>
        <w:t>the</w:t>
      </w:r>
      <w:r>
        <w:rPr>
          <w:color w:val="231F20"/>
          <w:spacing w:val="-27"/>
          <w:w w:val="95"/>
        </w:rPr>
        <w:t> </w:t>
      </w:r>
      <w:r>
        <w:rPr>
          <w:color w:val="231F20"/>
          <w:w w:val="95"/>
        </w:rPr>
        <w:t>unexpected</w:t>
      </w:r>
      <w:r>
        <w:rPr>
          <w:color w:val="231F20"/>
          <w:spacing w:val="-27"/>
          <w:w w:val="95"/>
        </w:rPr>
        <w:t> </w:t>
      </w:r>
      <w:r>
        <w:rPr>
          <w:color w:val="231F20"/>
          <w:w w:val="95"/>
        </w:rPr>
        <w:t>strength in</w:t>
      </w:r>
      <w:r>
        <w:rPr>
          <w:color w:val="231F20"/>
          <w:spacing w:val="-36"/>
          <w:w w:val="95"/>
        </w:rPr>
        <w:t> </w:t>
      </w:r>
      <w:r>
        <w:rPr>
          <w:color w:val="231F20"/>
          <w:w w:val="95"/>
        </w:rPr>
        <w:t>wage</w:t>
      </w:r>
      <w:r>
        <w:rPr>
          <w:color w:val="231F20"/>
          <w:spacing w:val="-36"/>
          <w:w w:val="95"/>
        </w:rPr>
        <w:t> </w:t>
      </w:r>
      <w:r>
        <w:rPr>
          <w:color w:val="231F20"/>
          <w:w w:val="95"/>
        </w:rPr>
        <w:t>growth</w:t>
      </w:r>
      <w:r>
        <w:rPr>
          <w:color w:val="231F20"/>
          <w:spacing w:val="-36"/>
          <w:w w:val="95"/>
        </w:rPr>
        <w:t> </w:t>
      </w:r>
      <w:r>
        <w:rPr>
          <w:color w:val="231F20"/>
          <w:w w:val="95"/>
        </w:rPr>
        <w:t>since</w:t>
      </w:r>
      <w:r>
        <w:rPr>
          <w:color w:val="231F20"/>
          <w:spacing w:val="-36"/>
          <w:w w:val="95"/>
        </w:rPr>
        <w:t> </w:t>
      </w:r>
      <w:r>
        <w:rPr>
          <w:color w:val="231F20"/>
          <w:w w:val="95"/>
        </w:rPr>
        <w:t>the</w:t>
      </w:r>
      <w:r>
        <w:rPr>
          <w:color w:val="231F20"/>
          <w:spacing w:val="-36"/>
          <w:w w:val="95"/>
        </w:rPr>
        <w:t> </w:t>
      </w:r>
      <w:r>
        <w:rPr>
          <w:color w:val="231F20"/>
          <w:w w:val="95"/>
        </w:rPr>
        <w:t>May</w:t>
      </w:r>
      <w:r>
        <w:rPr>
          <w:color w:val="231F20"/>
          <w:spacing w:val="-37"/>
          <w:w w:val="95"/>
        </w:rPr>
        <w:t> </w:t>
      </w:r>
      <w:r>
        <w:rPr>
          <w:i/>
          <w:color w:val="231F20"/>
          <w:w w:val="95"/>
        </w:rPr>
        <w:t>Report</w:t>
      </w:r>
      <w:r>
        <w:rPr>
          <w:i/>
          <w:color w:val="231F20"/>
          <w:spacing w:val="-36"/>
          <w:w w:val="95"/>
        </w:rPr>
        <w:t> </w:t>
      </w:r>
      <w:r>
        <w:rPr>
          <w:color w:val="231F20"/>
          <w:w w:val="95"/>
        </w:rPr>
        <w:t>reflects</w:t>
      </w:r>
      <w:r>
        <w:rPr>
          <w:color w:val="231F20"/>
          <w:spacing w:val="-36"/>
          <w:w w:val="95"/>
        </w:rPr>
        <w:t> </w:t>
      </w:r>
      <w:r>
        <w:rPr>
          <w:color w:val="231F20"/>
          <w:w w:val="95"/>
        </w:rPr>
        <w:t>bonuses,</w:t>
      </w:r>
      <w:r>
        <w:rPr>
          <w:color w:val="231F20"/>
          <w:spacing w:val="-36"/>
          <w:w w:val="95"/>
        </w:rPr>
        <w:t> </w:t>
      </w:r>
      <w:r>
        <w:rPr>
          <w:color w:val="231F20"/>
          <w:w w:val="95"/>
        </w:rPr>
        <w:t>and</w:t>
      </w:r>
      <w:r>
        <w:rPr>
          <w:color w:val="231F20"/>
          <w:spacing w:val="-36"/>
          <w:w w:val="95"/>
        </w:rPr>
        <w:t> </w:t>
      </w:r>
      <w:r>
        <w:rPr>
          <w:color w:val="231F20"/>
          <w:w w:val="95"/>
        </w:rPr>
        <w:t>so </w:t>
      </w:r>
      <w:r>
        <w:rPr>
          <w:color w:val="231F20"/>
        </w:rPr>
        <w:t>may</w:t>
      </w:r>
      <w:r>
        <w:rPr>
          <w:color w:val="231F20"/>
          <w:spacing w:val="-33"/>
        </w:rPr>
        <w:t> </w:t>
      </w:r>
      <w:r>
        <w:rPr>
          <w:color w:val="231F20"/>
        </w:rPr>
        <w:t>be</w:t>
      </w:r>
      <w:r>
        <w:rPr>
          <w:color w:val="231F20"/>
          <w:spacing w:val="-33"/>
        </w:rPr>
        <w:t> </w:t>
      </w:r>
      <w:r>
        <w:rPr>
          <w:color w:val="231F20"/>
        </w:rPr>
        <w:t>transitory,</w:t>
      </w:r>
      <w:r>
        <w:rPr>
          <w:color w:val="231F20"/>
          <w:spacing w:val="-32"/>
        </w:rPr>
        <w:t> </w:t>
      </w:r>
      <w:r>
        <w:rPr>
          <w:color w:val="231F20"/>
        </w:rPr>
        <w:t>regular</w:t>
      </w:r>
      <w:r>
        <w:rPr>
          <w:color w:val="231F20"/>
          <w:spacing w:val="-33"/>
        </w:rPr>
        <w:t> </w:t>
      </w:r>
      <w:r>
        <w:rPr>
          <w:color w:val="231F20"/>
        </w:rPr>
        <w:t>pay</w:t>
      </w:r>
      <w:r>
        <w:rPr>
          <w:color w:val="231F20"/>
          <w:spacing w:val="-32"/>
        </w:rPr>
        <w:t> </w:t>
      </w:r>
      <w:r>
        <w:rPr>
          <w:color w:val="231F20"/>
        </w:rPr>
        <w:t>growth</w:t>
      </w:r>
      <w:r>
        <w:rPr>
          <w:color w:val="231F20"/>
          <w:spacing w:val="-33"/>
        </w:rPr>
        <w:t> </w:t>
      </w:r>
      <w:r>
        <w:rPr>
          <w:color w:val="231F20"/>
        </w:rPr>
        <w:t>has</w:t>
      </w:r>
      <w:r>
        <w:rPr>
          <w:color w:val="231F20"/>
          <w:spacing w:val="-32"/>
        </w:rPr>
        <w:t> </w:t>
      </w:r>
      <w:r>
        <w:rPr>
          <w:color w:val="231F20"/>
        </w:rPr>
        <w:t>also</w:t>
      </w:r>
      <w:r>
        <w:rPr>
          <w:color w:val="231F20"/>
          <w:spacing w:val="-33"/>
        </w:rPr>
        <w:t> </w:t>
      </w:r>
      <w:r>
        <w:rPr>
          <w:color w:val="231F20"/>
        </w:rPr>
        <w:t>been</w:t>
      </w:r>
    </w:p>
    <w:p>
      <w:pPr>
        <w:spacing w:after="0" w:line="268" w:lineRule="auto"/>
        <w:sectPr>
          <w:type w:val="continuous"/>
          <w:pgSz w:w="11910" w:h="16840"/>
          <w:pgMar w:top="1540" w:bottom="0" w:left="640" w:right="540"/>
          <w:cols w:num="2" w:equalWidth="0">
            <w:col w:w="4446" w:space="883"/>
            <w:col w:w="5401"/>
          </w:cols>
        </w:sectPr>
      </w:pPr>
    </w:p>
    <w:p>
      <w:pPr>
        <w:spacing w:before="110"/>
        <w:ind w:left="153" w:right="0" w:firstLine="0"/>
        <w:jc w:val="left"/>
        <w:rPr>
          <w:sz w:val="12"/>
        </w:rPr>
      </w:pPr>
      <w:bookmarkStart w:name="Key Judgement 4: the drag on inflation f" w:id="65"/>
      <w:bookmarkEnd w:id="65"/>
      <w:r>
        <w:rPr/>
      </w:r>
      <w:r>
        <w:rPr>
          <w:b/>
          <w:color w:val="A70741"/>
          <w:sz w:val="18"/>
        </w:rPr>
        <w:t>Chart 5.8 </w:t>
      </w:r>
      <w:r>
        <w:rPr>
          <w:color w:val="231F20"/>
          <w:sz w:val="18"/>
        </w:rPr>
        <w:t>Unit labour costs</w:t>
      </w:r>
      <w:r>
        <w:rPr>
          <w:color w:val="231F20"/>
          <w:position w:val="4"/>
          <w:sz w:val="12"/>
        </w:rPr>
        <w:t>(a)</w:t>
      </w:r>
    </w:p>
    <w:p>
      <w:pPr>
        <w:spacing w:before="138"/>
        <w:ind w:left="299" w:right="0" w:firstLine="0"/>
        <w:jc w:val="left"/>
        <w:rPr>
          <w:rFonts w:ascii="Times New Roman"/>
          <w:i/>
          <w:sz w:val="12"/>
        </w:rPr>
      </w:pPr>
      <w:r>
        <w:rPr/>
        <w:pict>
          <v:group style="position:absolute;margin-left:39.935101pt;margin-top:7.220819pt;width:4.55pt;height:17.1pt;mso-position-horizontal-relative:page;mso-position-vertical-relative:paragraph;z-index:15909376" coordorigin="799,144" coordsize="91,342">
            <v:shape style="position:absolute;left:798;top:144;width:91;height:142" coordorigin="799,144" coordsize="91,142" path="m844,144l799,215,844,286,889,215,844,144xe" filled="true" fillcolor="#74c043" stroked="false">
              <v:path arrowok="t"/>
              <v:fill type="solid"/>
            </v:shape>
            <v:shape style="position:absolute;left:798;top:344;width:91;height:142" coordorigin="799,344" coordsize="91,142" path="m844,344l799,415,844,486,889,415,844,344xe" filled="true" fillcolor="#fcaf17" stroked="false">
              <v:path arrowok="t"/>
              <v:fill type="solid"/>
            </v:shape>
            <w10:wrap type="none"/>
          </v:group>
        </w:pict>
      </w:r>
      <w:r>
        <w:rPr>
          <w:color w:val="231F20"/>
          <w:sz w:val="12"/>
        </w:rPr>
        <w:t>Projection at the time of the May </w:t>
      </w:r>
      <w:r>
        <w:rPr>
          <w:rFonts w:ascii="Times New Roman"/>
          <w:i/>
          <w:color w:val="231F20"/>
          <w:sz w:val="12"/>
        </w:rPr>
        <w:t>Report</w:t>
      </w:r>
    </w:p>
    <w:p>
      <w:pPr>
        <w:spacing w:line="247" w:lineRule="auto" w:before="58"/>
        <w:ind w:left="353" w:right="2466" w:hanging="55"/>
        <w:jc w:val="left"/>
        <w:rPr>
          <w:sz w:val="12"/>
        </w:rPr>
      </w:pPr>
      <w:r>
        <w:rPr>
          <w:color w:val="231F20"/>
          <w:w w:val="90"/>
          <w:sz w:val="12"/>
        </w:rPr>
        <w:t>Projection consistent with MPC </w:t>
      </w:r>
      <w:r>
        <w:rPr>
          <w:color w:val="231F20"/>
          <w:sz w:val="12"/>
        </w:rPr>
        <w:t>key judgements in August</w:t>
      </w:r>
    </w:p>
    <w:p>
      <w:pPr>
        <w:spacing w:line="192" w:lineRule="auto" w:before="0"/>
        <w:ind w:left="2154" w:right="0" w:firstLine="0"/>
        <w:jc w:val="left"/>
        <w:rPr>
          <w:sz w:val="12"/>
        </w:rPr>
      </w:pPr>
      <w:r>
        <w:rPr/>
        <w:pict>
          <v:group style="position:absolute;margin-left:39.685101pt;margin-top:7.981931pt;width:184.8pt;height:142.25pt;mso-position-horizontal-relative:page;mso-position-vertical-relative:paragraph;z-index:-20449792" coordorigin="794,160" coordsize="3696,2845">
            <v:rect style="position:absolute;left:798;top:164;width:3686;height:2835" filled="false" stroked="true" strokeweight=".5pt" strokecolor="#231f20">
              <v:stroke dashstyle="solid"/>
            </v:rect>
            <v:shape style="position:absolute;left:969;top:450;width:3515;height:2550" coordorigin="969,450" coordsize="3515,2550" path="m4370,450l4484,450m4370,733l4484,733m4370,1016l4484,1016m4370,1301l4484,1301m4370,1583l4484,1583m4370,1866l4484,1866m4370,2149l4484,2149m4370,2431l4484,2431m4370,2714l4484,2714m4007,2886l4007,2999m3502,2886l3502,2999m2995,2886l2995,2999m2489,2886l2489,2999m1982,2886l1982,2999m1476,2886l1476,2999m969,2886l969,2999e" filled="false" stroked="true" strokeweight=".5pt" strokecolor="#231f20">
              <v:path arrowok="t"/>
              <v:stroke dashstyle="solid"/>
            </v:shape>
            <v:shape style="position:absolute;left:3923;top:1500;width:431;height:579" coordorigin="3924,1500" coordsize="431,579" path="m4015,2007l3969,1937,3924,2007,3969,2079,4015,2007xm4198,1582l4141,1500,4084,1582,4141,1665,4198,1582xm4354,1652l4309,1582,4264,1652,4309,1723,4354,1652xe" filled="true" fillcolor="#74c043" stroked="false">
              <v:path arrowok="t"/>
              <v:fill type="solid"/>
            </v:shape>
            <v:shape style="position:absolute;left:3926;top:1511;width:429;height:425" coordorigin="3926,1512" coordsize="429,425" path="m4017,1865l3971,1794,3926,1865,3971,1936,4017,1865xm4186,1582l4141,1512,4096,1582,4141,1653,4186,1582xm4354,1582l4309,1512,4264,1582,4309,1653,4354,1582xe" filled="true" fillcolor="#fcaf17" stroked="false">
              <v:path arrowok="t"/>
              <v:fill type="solid"/>
            </v:shape>
            <v:line style="position:absolute" from="969,2431" to="4314,2431" stroked="true" strokeweight=".5pt" strokecolor="#231f20">
              <v:stroke dashstyle="solid"/>
            </v:line>
            <v:shape style="position:absolute;left:798;top:450;width:114;height:2264" coordorigin="799,450" coordsize="114,2264" path="m799,450l912,450m799,733l912,733m799,1016l912,1016m799,1301l912,1301m799,1583l912,1583m799,1866l912,1866m799,2149l912,2149m799,2431l912,2431m799,2714l912,2714e" filled="false" stroked="true" strokeweight=".5pt" strokecolor="#231f20">
              <v:path arrowok="t"/>
              <v:stroke dashstyle="solid"/>
            </v:shape>
            <v:shape style="position:absolute;left:976;top:375;width:2871;height:2363" coordorigin="976,375" coordsize="2871,2363" path="m976,1363l1019,811,1061,668,1103,1311,1146,1345,1188,1311,1229,1757,1271,1506,1314,1887,1356,1967,1399,1166,1441,686,1483,375,1526,987,1567,1744,1609,2180,1651,2431,1694,2066,1736,1949,1779,1788,1821,2081,1863,2133,1904,2014,1946,2351,1989,2107,2031,1825,2074,1635,2116,1252,2159,1156,2201,1773,2242,2110,2284,2159,2327,1965,2369,1666,2411,1311,2454,899,2496,1472,2539,1189,2579,1545,2622,2125,2664,1609,2707,2141,2749,1954,2791,1454,2834,1485,2876,611,2919,1158,2959,1283,3002,1615,3044,2268,3086,2055,3129,2553,3171,2602,3214,2608,3256,2737,3297,2374,3339,2330,3382,2110,3424,1469,3467,2001,3509,2094,3551,1736,3594,2398,3634,2219,3677,2312,3719,2724,3762,2408,3804,2271,3847,2268e" filled="false" stroked="true" strokeweight="1pt" strokecolor="#00568b">
              <v:path arrowok="t"/>
              <v:stroke dashstyle="solid"/>
            </v:shape>
            <w10:wrap type="none"/>
          </v:group>
        </w:pict>
      </w:r>
      <w:r>
        <w:rPr>
          <w:color w:val="231F20"/>
          <w:sz w:val="12"/>
        </w:rPr>
        <w:t>Percentage change on a year earlier </w:t>
      </w:r>
      <w:r>
        <w:rPr>
          <w:color w:val="231F20"/>
          <w:position w:val="-8"/>
          <w:sz w:val="12"/>
        </w:rPr>
        <w:t>8</w:t>
      </w:r>
    </w:p>
    <w:p>
      <w:pPr>
        <w:spacing w:before="150"/>
        <w:ind w:left="0" w:right="454" w:firstLine="0"/>
        <w:jc w:val="right"/>
        <w:rPr>
          <w:sz w:val="12"/>
        </w:rPr>
      </w:pPr>
      <w:r>
        <w:rPr>
          <w:color w:val="231F20"/>
          <w:w w:val="89"/>
          <w:sz w:val="12"/>
        </w:rPr>
        <w:t>7</w:t>
      </w:r>
    </w:p>
    <w:p>
      <w:pPr>
        <w:pStyle w:val="BodyText"/>
        <w:spacing w:before="4"/>
        <w:rPr>
          <w:sz w:val="12"/>
        </w:rPr>
      </w:pPr>
    </w:p>
    <w:p>
      <w:pPr>
        <w:spacing w:before="0"/>
        <w:ind w:left="0" w:right="454" w:firstLine="0"/>
        <w:jc w:val="right"/>
        <w:rPr>
          <w:sz w:val="12"/>
        </w:rPr>
      </w:pPr>
      <w:r>
        <w:rPr>
          <w:color w:val="231F20"/>
          <w:w w:val="101"/>
          <w:sz w:val="12"/>
        </w:rPr>
        <w:t>6</w:t>
      </w:r>
    </w:p>
    <w:p>
      <w:pPr>
        <w:pStyle w:val="BodyText"/>
        <w:spacing w:before="4"/>
        <w:rPr>
          <w:sz w:val="12"/>
        </w:rPr>
      </w:pPr>
    </w:p>
    <w:p>
      <w:pPr>
        <w:spacing w:before="1"/>
        <w:ind w:left="0" w:right="454" w:firstLine="0"/>
        <w:jc w:val="right"/>
        <w:rPr>
          <w:sz w:val="12"/>
        </w:rPr>
      </w:pPr>
      <w:r>
        <w:rPr>
          <w:color w:val="231F20"/>
          <w:w w:val="96"/>
          <w:sz w:val="12"/>
        </w:rPr>
        <w:t>5</w:t>
      </w:r>
    </w:p>
    <w:p>
      <w:pPr>
        <w:pStyle w:val="BodyText"/>
        <w:spacing w:before="4"/>
        <w:rPr>
          <w:sz w:val="12"/>
        </w:rPr>
      </w:pPr>
    </w:p>
    <w:p>
      <w:pPr>
        <w:spacing w:before="0"/>
        <w:ind w:left="0" w:right="454" w:firstLine="0"/>
        <w:jc w:val="right"/>
        <w:rPr>
          <w:sz w:val="12"/>
        </w:rPr>
      </w:pPr>
      <w:r>
        <w:rPr>
          <w:color w:val="231F20"/>
          <w:w w:val="104"/>
          <w:sz w:val="12"/>
        </w:rPr>
        <w:t>4</w:t>
      </w:r>
    </w:p>
    <w:p>
      <w:pPr>
        <w:pStyle w:val="BodyText"/>
        <w:spacing w:before="4"/>
        <w:rPr>
          <w:sz w:val="12"/>
        </w:rPr>
      </w:pPr>
    </w:p>
    <w:p>
      <w:pPr>
        <w:spacing w:before="1"/>
        <w:ind w:left="0" w:right="454" w:firstLine="0"/>
        <w:jc w:val="right"/>
        <w:rPr>
          <w:sz w:val="12"/>
        </w:rPr>
      </w:pPr>
      <w:r>
        <w:rPr>
          <w:color w:val="231F20"/>
          <w:w w:val="100"/>
          <w:sz w:val="12"/>
        </w:rPr>
        <w:t>3</w:t>
      </w:r>
    </w:p>
    <w:p>
      <w:pPr>
        <w:pStyle w:val="BodyText"/>
        <w:spacing w:before="4"/>
        <w:rPr>
          <w:sz w:val="12"/>
        </w:rPr>
      </w:pPr>
    </w:p>
    <w:p>
      <w:pPr>
        <w:spacing w:before="0"/>
        <w:ind w:left="0" w:right="454" w:firstLine="0"/>
        <w:jc w:val="right"/>
        <w:rPr>
          <w:sz w:val="12"/>
        </w:rPr>
      </w:pPr>
      <w:r>
        <w:rPr>
          <w:color w:val="231F20"/>
          <w:w w:val="96"/>
          <w:sz w:val="12"/>
        </w:rPr>
        <w:t>2</w:t>
      </w:r>
    </w:p>
    <w:p>
      <w:pPr>
        <w:pStyle w:val="BodyText"/>
        <w:spacing w:before="4"/>
        <w:rPr>
          <w:sz w:val="12"/>
        </w:rPr>
      </w:pPr>
    </w:p>
    <w:p>
      <w:pPr>
        <w:spacing w:line="128" w:lineRule="exact" w:before="0"/>
        <w:ind w:left="3930" w:right="0" w:firstLine="0"/>
        <w:jc w:val="left"/>
        <w:rPr>
          <w:sz w:val="12"/>
        </w:rPr>
      </w:pPr>
      <w:r>
        <w:rPr>
          <w:color w:val="231F20"/>
          <w:w w:val="78"/>
          <w:sz w:val="12"/>
        </w:rPr>
        <w:t>1</w:t>
      </w:r>
    </w:p>
    <w:p>
      <w:pPr>
        <w:spacing w:line="165" w:lineRule="exact" w:before="0"/>
        <w:ind w:left="3896" w:right="0" w:firstLine="0"/>
        <w:jc w:val="left"/>
        <w:rPr>
          <w:sz w:val="16"/>
        </w:rPr>
      </w:pPr>
      <w:r>
        <w:rPr>
          <w:color w:val="231F20"/>
          <w:w w:val="99"/>
          <w:sz w:val="16"/>
        </w:rPr>
        <w:t>+</w:t>
      </w:r>
    </w:p>
    <w:p>
      <w:pPr>
        <w:spacing w:line="118" w:lineRule="exact" w:before="0"/>
        <w:ind w:left="3913" w:right="0" w:firstLine="0"/>
        <w:jc w:val="left"/>
        <w:rPr>
          <w:sz w:val="12"/>
        </w:rPr>
      </w:pPr>
      <w:r>
        <w:rPr>
          <w:color w:val="231F20"/>
          <w:w w:val="105"/>
          <w:sz w:val="12"/>
        </w:rPr>
        <w:t>0</w:t>
      </w:r>
    </w:p>
    <w:p>
      <w:pPr>
        <w:spacing w:line="165" w:lineRule="exact" w:before="0"/>
        <w:ind w:left="3908" w:right="0" w:firstLine="0"/>
        <w:jc w:val="left"/>
        <w:rPr>
          <w:sz w:val="16"/>
        </w:rPr>
      </w:pPr>
      <w:r>
        <w:rPr>
          <w:color w:val="231F20"/>
          <w:w w:val="122"/>
          <w:sz w:val="16"/>
        </w:rPr>
        <w:t>–</w:t>
      </w:r>
    </w:p>
    <w:p>
      <w:pPr>
        <w:spacing w:line="130" w:lineRule="exact" w:before="0"/>
        <w:ind w:left="3930" w:right="0" w:firstLine="0"/>
        <w:jc w:val="left"/>
        <w:rPr>
          <w:sz w:val="12"/>
        </w:rPr>
      </w:pPr>
      <w:r>
        <w:rPr>
          <w:color w:val="231F20"/>
          <w:w w:val="78"/>
          <w:sz w:val="12"/>
        </w:rPr>
        <w:t>1</w:t>
      </w:r>
    </w:p>
    <w:p>
      <w:pPr>
        <w:pStyle w:val="BodyText"/>
        <w:spacing w:before="5"/>
        <w:rPr>
          <w:sz w:val="12"/>
        </w:rPr>
      </w:pPr>
    </w:p>
    <w:p>
      <w:pPr>
        <w:spacing w:line="125" w:lineRule="exact" w:before="0"/>
        <w:ind w:left="3919" w:right="0" w:firstLine="0"/>
        <w:jc w:val="left"/>
        <w:rPr>
          <w:sz w:val="12"/>
        </w:rPr>
      </w:pPr>
      <w:r>
        <w:rPr>
          <w:color w:val="231F20"/>
          <w:w w:val="96"/>
          <w:sz w:val="12"/>
        </w:rPr>
        <w:t>2</w:t>
      </w:r>
    </w:p>
    <w:p>
      <w:pPr>
        <w:tabs>
          <w:tab w:pos="831" w:val="left" w:leader="none"/>
          <w:tab w:pos="1336" w:val="left" w:leader="none"/>
          <w:tab w:pos="1844" w:val="left" w:leader="none"/>
          <w:tab w:pos="2349" w:val="left" w:leader="none"/>
          <w:tab w:pos="2856" w:val="left" w:leader="none"/>
          <w:tab w:pos="3362" w:val="left" w:leader="none"/>
        </w:tabs>
        <w:spacing w:line="125" w:lineRule="exact" w:before="0"/>
        <w:ind w:left="324" w:right="0" w:firstLine="0"/>
        <w:jc w:val="left"/>
        <w:rPr>
          <w:sz w:val="12"/>
        </w:rPr>
      </w:pPr>
      <w:r>
        <w:rPr>
          <w:color w:val="231F20"/>
          <w:sz w:val="12"/>
        </w:rPr>
        <w:t>1998</w:t>
        <w:tab/>
        <w:t>2001</w:t>
        <w:tab/>
        <w:t>04</w:t>
        <w:tab/>
        <w:t>07</w:t>
        <w:tab/>
        <w:t>10</w:t>
        <w:tab/>
        <w:t>13</w:t>
        <w:tab/>
        <w:t>16</w:t>
      </w:r>
    </w:p>
    <w:p>
      <w:pPr>
        <w:spacing w:before="112"/>
        <w:ind w:left="153" w:right="0" w:firstLine="0"/>
        <w:jc w:val="left"/>
        <w:rPr>
          <w:sz w:val="11"/>
        </w:rPr>
      </w:pPr>
      <w:r>
        <w:rPr>
          <w:color w:val="231F20"/>
          <w:sz w:val="11"/>
        </w:rPr>
        <w:t>Sources: ONS and Bank calculations.</w:t>
      </w:r>
    </w:p>
    <w:p>
      <w:pPr>
        <w:pStyle w:val="BodyText"/>
        <w:spacing w:before="4"/>
        <w:rPr>
          <w:sz w:val="11"/>
        </w:rPr>
      </w:pPr>
    </w:p>
    <w:p>
      <w:pPr>
        <w:spacing w:line="244" w:lineRule="auto" w:before="0"/>
        <w:ind w:left="323" w:right="30" w:hanging="171"/>
        <w:jc w:val="left"/>
        <w:rPr>
          <w:sz w:val="11"/>
        </w:rPr>
      </w:pPr>
      <w:r>
        <w:rPr>
          <w:color w:val="231F20"/>
          <w:w w:val="95"/>
          <w:sz w:val="11"/>
        </w:rPr>
        <w:t>(a)</w:t>
      </w:r>
      <w:r>
        <w:rPr>
          <w:color w:val="231F20"/>
          <w:spacing w:val="3"/>
          <w:w w:val="95"/>
          <w:sz w:val="11"/>
        </w:rPr>
        <w:t> </w:t>
      </w:r>
      <w:r>
        <w:rPr>
          <w:color w:val="231F20"/>
          <w:w w:val="95"/>
          <w:sz w:val="11"/>
        </w:rPr>
        <w:t>Whole-economy</w:t>
      </w:r>
      <w:r>
        <w:rPr>
          <w:color w:val="231F20"/>
          <w:spacing w:val="-13"/>
          <w:w w:val="95"/>
          <w:sz w:val="11"/>
        </w:rPr>
        <w:t> </w:t>
      </w:r>
      <w:r>
        <w:rPr>
          <w:color w:val="231F20"/>
          <w:w w:val="95"/>
          <w:sz w:val="11"/>
        </w:rPr>
        <w:t>total</w:t>
      </w:r>
      <w:r>
        <w:rPr>
          <w:color w:val="231F20"/>
          <w:spacing w:val="-14"/>
          <w:w w:val="95"/>
          <w:sz w:val="11"/>
        </w:rPr>
        <w:t> </w:t>
      </w:r>
      <w:r>
        <w:rPr>
          <w:color w:val="231F20"/>
          <w:w w:val="95"/>
          <w:sz w:val="11"/>
        </w:rPr>
        <w:t>labour</w:t>
      </w:r>
      <w:r>
        <w:rPr>
          <w:color w:val="231F20"/>
          <w:spacing w:val="-13"/>
          <w:w w:val="95"/>
          <w:sz w:val="11"/>
        </w:rPr>
        <w:t> </w:t>
      </w:r>
      <w:r>
        <w:rPr>
          <w:color w:val="231F20"/>
          <w:w w:val="95"/>
          <w:sz w:val="11"/>
        </w:rPr>
        <w:t>costs</w:t>
      </w:r>
      <w:r>
        <w:rPr>
          <w:color w:val="231F20"/>
          <w:spacing w:val="-13"/>
          <w:w w:val="95"/>
          <w:sz w:val="11"/>
        </w:rPr>
        <w:t> </w:t>
      </w:r>
      <w:r>
        <w:rPr>
          <w:color w:val="231F20"/>
          <w:w w:val="95"/>
          <w:sz w:val="11"/>
        </w:rPr>
        <w:t>divided</w:t>
      </w:r>
      <w:r>
        <w:rPr>
          <w:color w:val="231F20"/>
          <w:spacing w:val="-13"/>
          <w:w w:val="95"/>
          <w:sz w:val="11"/>
        </w:rPr>
        <w:t> </w:t>
      </w:r>
      <w:r>
        <w:rPr>
          <w:color w:val="231F20"/>
          <w:w w:val="95"/>
          <w:sz w:val="11"/>
        </w:rPr>
        <w:t>by</w:t>
      </w:r>
      <w:r>
        <w:rPr>
          <w:color w:val="231F20"/>
          <w:spacing w:val="-13"/>
          <w:w w:val="95"/>
          <w:sz w:val="11"/>
        </w:rPr>
        <w:t> </w:t>
      </w:r>
      <w:r>
        <w:rPr>
          <w:color w:val="231F20"/>
          <w:w w:val="95"/>
          <w:sz w:val="11"/>
        </w:rPr>
        <w:t>GDP</w:t>
      </w:r>
      <w:r>
        <w:rPr>
          <w:color w:val="231F20"/>
          <w:spacing w:val="-14"/>
          <w:w w:val="95"/>
          <w:sz w:val="11"/>
        </w:rPr>
        <w:t> </w:t>
      </w:r>
      <w:r>
        <w:rPr>
          <w:color w:val="231F20"/>
          <w:w w:val="95"/>
          <w:sz w:val="11"/>
        </w:rPr>
        <w:t>at</w:t>
      </w:r>
      <w:r>
        <w:rPr>
          <w:color w:val="231F20"/>
          <w:spacing w:val="-13"/>
          <w:w w:val="95"/>
          <w:sz w:val="11"/>
        </w:rPr>
        <w:t> </w:t>
      </w:r>
      <w:r>
        <w:rPr>
          <w:color w:val="231F20"/>
          <w:w w:val="95"/>
          <w:sz w:val="11"/>
        </w:rPr>
        <w:t>market</w:t>
      </w:r>
      <w:r>
        <w:rPr>
          <w:color w:val="231F20"/>
          <w:spacing w:val="-13"/>
          <w:w w:val="95"/>
          <w:sz w:val="11"/>
        </w:rPr>
        <w:t> </w:t>
      </w:r>
      <w:r>
        <w:rPr>
          <w:color w:val="231F20"/>
          <w:w w:val="95"/>
          <w:sz w:val="11"/>
        </w:rPr>
        <w:t>prices,</w:t>
      </w:r>
      <w:r>
        <w:rPr>
          <w:color w:val="231F20"/>
          <w:spacing w:val="-13"/>
          <w:w w:val="95"/>
          <w:sz w:val="11"/>
        </w:rPr>
        <w:t> </w:t>
      </w:r>
      <w:r>
        <w:rPr>
          <w:color w:val="231F20"/>
          <w:w w:val="95"/>
          <w:sz w:val="11"/>
        </w:rPr>
        <w:t>based</w:t>
      </w:r>
      <w:r>
        <w:rPr>
          <w:color w:val="231F20"/>
          <w:spacing w:val="-14"/>
          <w:w w:val="95"/>
          <w:sz w:val="11"/>
        </w:rPr>
        <w:t> </w:t>
      </w:r>
      <w:r>
        <w:rPr>
          <w:color w:val="231F20"/>
          <w:w w:val="95"/>
          <w:sz w:val="11"/>
        </w:rPr>
        <w:t>on</w:t>
      </w:r>
      <w:r>
        <w:rPr>
          <w:color w:val="231F20"/>
          <w:spacing w:val="-13"/>
          <w:w w:val="95"/>
          <w:sz w:val="11"/>
        </w:rPr>
        <w:t> </w:t>
      </w:r>
      <w:r>
        <w:rPr>
          <w:color w:val="231F20"/>
          <w:w w:val="95"/>
          <w:sz w:val="11"/>
        </w:rPr>
        <w:t>the</w:t>
      </w:r>
      <w:r>
        <w:rPr>
          <w:color w:val="231F20"/>
          <w:spacing w:val="-13"/>
          <w:w w:val="95"/>
          <w:sz w:val="11"/>
        </w:rPr>
        <w:t> </w:t>
      </w:r>
      <w:r>
        <w:rPr>
          <w:color w:val="231F20"/>
          <w:w w:val="95"/>
          <w:sz w:val="11"/>
        </w:rPr>
        <w:t>mode</w:t>
      </w:r>
      <w:r>
        <w:rPr>
          <w:color w:val="231F20"/>
          <w:spacing w:val="-13"/>
          <w:w w:val="95"/>
          <w:sz w:val="11"/>
        </w:rPr>
        <w:t> </w:t>
      </w:r>
      <w:r>
        <w:rPr>
          <w:color w:val="231F20"/>
          <w:w w:val="95"/>
          <w:sz w:val="11"/>
        </w:rPr>
        <w:t>of the</w:t>
      </w:r>
      <w:r>
        <w:rPr>
          <w:color w:val="231F20"/>
          <w:spacing w:val="-15"/>
          <w:w w:val="95"/>
          <w:sz w:val="11"/>
        </w:rPr>
        <w:t> </w:t>
      </w:r>
      <w:r>
        <w:rPr>
          <w:color w:val="231F20"/>
          <w:w w:val="95"/>
          <w:sz w:val="11"/>
        </w:rPr>
        <w:t>MPC’s</w:t>
      </w:r>
      <w:r>
        <w:rPr>
          <w:color w:val="231F20"/>
          <w:spacing w:val="-15"/>
          <w:w w:val="95"/>
          <w:sz w:val="11"/>
        </w:rPr>
        <w:t> </w:t>
      </w:r>
      <w:r>
        <w:rPr>
          <w:color w:val="231F20"/>
          <w:w w:val="95"/>
          <w:sz w:val="11"/>
        </w:rPr>
        <w:t>GDP</w:t>
      </w:r>
      <w:r>
        <w:rPr>
          <w:color w:val="231F20"/>
          <w:spacing w:val="-16"/>
          <w:w w:val="95"/>
          <w:sz w:val="11"/>
        </w:rPr>
        <w:t> </w:t>
      </w:r>
      <w:r>
        <w:rPr>
          <w:color w:val="231F20"/>
          <w:w w:val="95"/>
          <w:sz w:val="11"/>
        </w:rPr>
        <w:t>backcast.</w:t>
      </w:r>
      <w:r>
        <w:rPr>
          <w:color w:val="231F20"/>
          <w:spacing w:val="2"/>
          <w:w w:val="95"/>
          <w:sz w:val="11"/>
        </w:rPr>
        <w:t> </w:t>
      </w:r>
      <w:r>
        <w:rPr>
          <w:color w:val="231F20"/>
          <w:w w:val="95"/>
          <w:sz w:val="11"/>
        </w:rPr>
        <w:t>Total</w:t>
      </w:r>
      <w:r>
        <w:rPr>
          <w:color w:val="231F20"/>
          <w:spacing w:val="-15"/>
          <w:w w:val="95"/>
          <w:sz w:val="11"/>
        </w:rPr>
        <w:t> </w:t>
      </w:r>
      <w:r>
        <w:rPr>
          <w:color w:val="231F20"/>
          <w:w w:val="95"/>
          <w:sz w:val="11"/>
        </w:rPr>
        <w:t>labour</w:t>
      </w:r>
      <w:r>
        <w:rPr>
          <w:color w:val="231F20"/>
          <w:spacing w:val="-15"/>
          <w:w w:val="95"/>
          <w:sz w:val="11"/>
        </w:rPr>
        <w:t> </w:t>
      </w:r>
      <w:r>
        <w:rPr>
          <w:color w:val="231F20"/>
          <w:w w:val="95"/>
          <w:sz w:val="11"/>
        </w:rPr>
        <w:t>costs</w:t>
      </w:r>
      <w:r>
        <w:rPr>
          <w:color w:val="231F20"/>
          <w:spacing w:val="-15"/>
          <w:w w:val="95"/>
          <w:sz w:val="11"/>
        </w:rPr>
        <w:t> </w:t>
      </w:r>
      <w:r>
        <w:rPr>
          <w:color w:val="231F20"/>
          <w:w w:val="95"/>
          <w:sz w:val="11"/>
        </w:rPr>
        <w:t>comprise</w:t>
      </w:r>
      <w:r>
        <w:rPr>
          <w:color w:val="231F20"/>
          <w:spacing w:val="-15"/>
          <w:w w:val="95"/>
          <w:sz w:val="11"/>
        </w:rPr>
        <w:t> </w:t>
      </w:r>
      <w:r>
        <w:rPr>
          <w:color w:val="231F20"/>
          <w:w w:val="95"/>
          <w:sz w:val="11"/>
        </w:rPr>
        <w:t>compensation</w:t>
      </w:r>
      <w:r>
        <w:rPr>
          <w:color w:val="231F20"/>
          <w:spacing w:val="-15"/>
          <w:w w:val="95"/>
          <w:sz w:val="11"/>
        </w:rPr>
        <w:t> </w:t>
      </w:r>
      <w:r>
        <w:rPr>
          <w:color w:val="231F20"/>
          <w:w w:val="95"/>
          <w:sz w:val="11"/>
        </w:rPr>
        <w:t>of</w:t>
      </w:r>
      <w:r>
        <w:rPr>
          <w:color w:val="231F20"/>
          <w:spacing w:val="-14"/>
          <w:w w:val="95"/>
          <w:sz w:val="11"/>
        </w:rPr>
        <w:t> </w:t>
      </w:r>
      <w:r>
        <w:rPr>
          <w:color w:val="231F20"/>
          <w:w w:val="95"/>
          <w:sz w:val="11"/>
        </w:rPr>
        <w:t>employees</w:t>
      </w:r>
      <w:r>
        <w:rPr>
          <w:color w:val="231F20"/>
          <w:spacing w:val="-15"/>
          <w:w w:val="95"/>
          <w:sz w:val="11"/>
        </w:rPr>
        <w:t> </w:t>
      </w:r>
      <w:r>
        <w:rPr>
          <w:color w:val="231F20"/>
          <w:w w:val="95"/>
          <w:sz w:val="11"/>
        </w:rPr>
        <w:t>and</w:t>
      </w:r>
      <w:r>
        <w:rPr>
          <w:color w:val="231F20"/>
          <w:spacing w:val="-15"/>
          <w:w w:val="95"/>
          <w:sz w:val="11"/>
        </w:rPr>
        <w:t> </w:t>
      </w:r>
      <w:r>
        <w:rPr>
          <w:color w:val="231F20"/>
          <w:w w:val="95"/>
          <w:sz w:val="11"/>
        </w:rPr>
        <w:t>the labour</w:t>
      </w:r>
      <w:r>
        <w:rPr>
          <w:color w:val="231F20"/>
          <w:spacing w:val="-17"/>
          <w:w w:val="95"/>
          <w:sz w:val="11"/>
        </w:rPr>
        <w:t> </w:t>
      </w:r>
      <w:r>
        <w:rPr>
          <w:color w:val="231F20"/>
          <w:w w:val="95"/>
          <w:sz w:val="11"/>
        </w:rPr>
        <w:t>share</w:t>
      </w:r>
      <w:r>
        <w:rPr>
          <w:color w:val="231F20"/>
          <w:spacing w:val="-17"/>
          <w:w w:val="95"/>
          <w:sz w:val="11"/>
        </w:rPr>
        <w:t> </w:t>
      </w:r>
      <w:r>
        <w:rPr>
          <w:color w:val="231F20"/>
          <w:w w:val="95"/>
          <w:sz w:val="11"/>
        </w:rPr>
        <w:t>multiplied</w:t>
      </w:r>
      <w:r>
        <w:rPr>
          <w:color w:val="231F20"/>
          <w:spacing w:val="-17"/>
          <w:w w:val="95"/>
          <w:sz w:val="11"/>
        </w:rPr>
        <w:t> </w:t>
      </w:r>
      <w:r>
        <w:rPr>
          <w:color w:val="231F20"/>
          <w:w w:val="95"/>
          <w:sz w:val="11"/>
        </w:rPr>
        <w:t>by</w:t>
      </w:r>
      <w:r>
        <w:rPr>
          <w:color w:val="231F20"/>
          <w:spacing w:val="-17"/>
          <w:w w:val="95"/>
          <w:sz w:val="11"/>
        </w:rPr>
        <w:t> </w:t>
      </w:r>
      <w:r>
        <w:rPr>
          <w:color w:val="231F20"/>
          <w:w w:val="95"/>
          <w:sz w:val="11"/>
        </w:rPr>
        <w:t>mixed</w:t>
      </w:r>
      <w:r>
        <w:rPr>
          <w:color w:val="231F20"/>
          <w:spacing w:val="-17"/>
          <w:w w:val="95"/>
          <w:sz w:val="11"/>
        </w:rPr>
        <w:t> </w:t>
      </w:r>
      <w:r>
        <w:rPr>
          <w:color w:val="231F20"/>
          <w:w w:val="95"/>
          <w:sz w:val="11"/>
        </w:rPr>
        <w:t>income.</w:t>
      </w:r>
      <w:r>
        <w:rPr>
          <w:color w:val="231F20"/>
          <w:spacing w:val="-3"/>
          <w:w w:val="95"/>
          <w:sz w:val="11"/>
        </w:rPr>
        <w:t> </w:t>
      </w:r>
      <w:r>
        <w:rPr>
          <w:color w:val="231F20"/>
          <w:w w:val="95"/>
          <w:sz w:val="11"/>
        </w:rPr>
        <w:t>The</w:t>
      </w:r>
      <w:r>
        <w:rPr>
          <w:color w:val="231F20"/>
          <w:spacing w:val="-17"/>
          <w:w w:val="95"/>
          <w:sz w:val="11"/>
        </w:rPr>
        <w:t> </w:t>
      </w:r>
      <w:r>
        <w:rPr>
          <w:color w:val="231F20"/>
          <w:w w:val="95"/>
          <w:sz w:val="11"/>
        </w:rPr>
        <w:t>chart</w:t>
      </w:r>
      <w:r>
        <w:rPr>
          <w:color w:val="231F20"/>
          <w:spacing w:val="-17"/>
          <w:w w:val="95"/>
          <w:sz w:val="11"/>
        </w:rPr>
        <w:t> </w:t>
      </w:r>
      <w:r>
        <w:rPr>
          <w:color w:val="231F20"/>
          <w:w w:val="95"/>
          <w:sz w:val="11"/>
        </w:rPr>
        <w:t>shows</w:t>
      </w:r>
      <w:r>
        <w:rPr>
          <w:color w:val="231F20"/>
          <w:spacing w:val="-17"/>
          <w:w w:val="95"/>
          <w:sz w:val="11"/>
        </w:rPr>
        <w:t> </w:t>
      </w:r>
      <w:r>
        <w:rPr>
          <w:color w:val="231F20"/>
          <w:w w:val="95"/>
          <w:sz w:val="11"/>
        </w:rPr>
        <w:t>data</w:t>
      </w:r>
      <w:r>
        <w:rPr>
          <w:color w:val="231F20"/>
          <w:spacing w:val="-17"/>
          <w:w w:val="95"/>
          <w:sz w:val="11"/>
        </w:rPr>
        <w:t> </w:t>
      </w:r>
      <w:r>
        <w:rPr>
          <w:color w:val="231F20"/>
          <w:w w:val="95"/>
          <w:sz w:val="11"/>
        </w:rPr>
        <w:t>to</w:t>
      </w:r>
      <w:r>
        <w:rPr>
          <w:color w:val="231F20"/>
          <w:spacing w:val="-17"/>
          <w:w w:val="95"/>
          <w:sz w:val="11"/>
        </w:rPr>
        <w:t> </w:t>
      </w:r>
      <w:r>
        <w:rPr>
          <w:color w:val="231F20"/>
          <w:w w:val="95"/>
          <w:sz w:val="11"/>
        </w:rPr>
        <w:t>2015</w:t>
      </w:r>
      <w:r>
        <w:rPr>
          <w:color w:val="231F20"/>
          <w:spacing w:val="-17"/>
          <w:w w:val="95"/>
          <w:sz w:val="11"/>
        </w:rPr>
        <w:t> </w:t>
      </w:r>
      <w:r>
        <w:rPr>
          <w:color w:val="231F20"/>
          <w:w w:val="95"/>
          <w:sz w:val="11"/>
        </w:rPr>
        <w:t>Q1</w:t>
      </w:r>
      <w:r>
        <w:rPr>
          <w:color w:val="231F20"/>
          <w:spacing w:val="-17"/>
          <w:w w:val="95"/>
          <w:sz w:val="11"/>
        </w:rPr>
        <w:t> </w:t>
      </w:r>
      <w:r>
        <w:rPr>
          <w:color w:val="231F20"/>
          <w:w w:val="95"/>
          <w:sz w:val="11"/>
        </w:rPr>
        <w:t>and</w:t>
      </w:r>
      <w:r>
        <w:rPr>
          <w:color w:val="231F20"/>
          <w:spacing w:val="-17"/>
          <w:w w:val="95"/>
          <w:sz w:val="11"/>
        </w:rPr>
        <w:t> </w:t>
      </w:r>
      <w:r>
        <w:rPr>
          <w:color w:val="231F20"/>
          <w:w w:val="95"/>
          <w:sz w:val="11"/>
        </w:rPr>
        <w:t>projections </w:t>
      </w:r>
      <w:r>
        <w:rPr>
          <w:color w:val="231F20"/>
          <w:sz w:val="11"/>
        </w:rPr>
        <w:t>for</w:t>
      </w:r>
      <w:r>
        <w:rPr>
          <w:color w:val="231F20"/>
          <w:spacing w:val="-10"/>
          <w:sz w:val="11"/>
        </w:rPr>
        <w:t> </w:t>
      </w:r>
      <w:r>
        <w:rPr>
          <w:color w:val="231F20"/>
          <w:sz w:val="11"/>
        </w:rPr>
        <w:t>four-quarter</w:t>
      </w:r>
      <w:r>
        <w:rPr>
          <w:color w:val="231F20"/>
          <w:spacing w:val="-10"/>
          <w:sz w:val="11"/>
        </w:rPr>
        <w:t> </w:t>
      </w:r>
      <w:r>
        <w:rPr>
          <w:color w:val="231F20"/>
          <w:sz w:val="11"/>
        </w:rPr>
        <w:t>growth</w:t>
      </w:r>
      <w:r>
        <w:rPr>
          <w:color w:val="231F20"/>
          <w:spacing w:val="-10"/>
          <w:sz w:val="11"/>
        </w:rPr>
        <w:t> </w:t>
      </w:r>
      <w:r>
        <w:rPr>
          <w:color w:val="231F20"/>
          <w:sz w:val="11"/>
        </w:rPr>
        <w:t>in</w:t>
      </w:r>
      <w:r>
        <w:rPr>
          <w:color w:val="231F20"/>
          <w:spacing w:val="-10"/>
          <w:sz w:val="11"/>
        </w:rPr>
        <w:t> </w:t>
      </w:r>
      <w:r>
        <w:rPr>
          <w:color w:val="231F20"/>
          <w:sz w:val="11"/>
        </w:rPr>
        <w:t>Q4</w:t>
      </w:r>
      <w:r>
        <w:rPr>
          <w:color w:val="231F20"/>
          <w:spacing w:val="-10"/>
          <w:sz w:val="11"/>
        </w:rPr>
        <w:t> </w:t>
      </w:r>
      <w:r>
        <w:rPr>
          <w:color w:val="231F20"/>
          <w:sz w:val="11"/>
        </w:rPr>
        <w:t>thereafter.</w:t>
      </w:r>
    </w:p>
    <w:p>
      <w:pPr>
        <w:pStyle w:val="BodyText"/>
        <w:spacing w:line="268" w:lineRule="auto" w:before="3"/>
        <w:ind w:left="153" w:right="256"/>
      </w:pPr>
      <w:r>
        <w:rPr/>
        <w:br w:type="column"/>
      </w:r>
      <w:r>
        <w:rPr>
          <w:color w:val="231F20"/>
          <w:w w:val="95"/>
        </w:rPr>
        <w:t>strengthening.</w:t>
      </w:r>
      <w:r>
        <w:rPr>
          <w:color w:val="231F20"/>
          <w:spacing w:val="-27"/>
          <w:w w:val="95"/>
        </w:rPr>
        <w:t> </w:t>
      </w:r>
      <w:r>
        <w:rPr>
          <w:color w:val="231F20"/>
          <w:w w:val="95"/>
        </w:rPr>
        <w:t>That</w:t>
      </w:r>
      <w:r>
        <w:rPr>
          <w:color w:val="231F20"/>
          <w:spacing w:val="-43"/>
          <w:w w:val="95"/>
        </w:rPr>
        <w:t> </w:t>
      </w:r>
      <w:r>
        <w:rPr>
          <w:color w:val="231F20"/>
          <w:w w:val="95"/>
        </w:rPr>
        <w:t>could,</w:t>
      </w:r>
      <w:r>
        <w:rPr>
          <w:color w:val="231F20"/>
          <w:spacing w:val="-42"/>
          <w:w w:val="95"/>
        </w:rPr>
        <w:t> </w:t>
      </w:r>
      <w:r>
        <w:rPr>
          <w:color w:val="231F20"/>
          <w:w w:val="95"/>
        </w:rPr>
        <w:t>in</w:t>
      </w:r>
      <w:r>
        <w:rPr>
          <w:color w:val="231F20"/>
          <w:spacing w:val="-42"/>
          <w:w w:val="95"/>
        </w:rPr>
        <w:t> </w:t>
      </w:r>
      <w:r>
        <w:rPr>
          <w:color w:val="231F20"/>
          <w:w w:val="95"/>
        </w:rPr>
        <w:t>part,</w:t>
      </w:r>
      <w:r>
        <w:rPr>
          <w:color w:val="231F20"/>
          <w:spacing w:val="-42"/>
          <w:w w:val="95"/>
        </w:rPr>
        <w:t> </w:t>
      </w:r>
      <w:r>
        <w:rPr>
          <w:color w:val="231F20"/>
          <w:w w:val="95"/>
        </w:rPr>
        <w:t>reflect</w:t>
      </w:r>
      <w:r>
        <w:rPr>
          <w:color w:val="231F20"/>
          <w:spacing w:val="-42"/>
          <w:w w:val="95"/>
        </w:rPr>
        <w:t> </w:t>
      </w:r>
      <w:r>
        <w:rPr>
          <w:color w:val="231F20"/>
          <w:w w:val="95"/>
        </w:rPr>
        <w:t>some</w:t>
      </w:r>
      <w:r>
        <w:rPr>
          <w:color w:val="231F20"/>
          <w:spacing w:val="-43"/>
          <w:w w:val="95"/>
        </w:rPr>
        <w:t> </w:t>
      </w:r>
      <w:r>
        <w:rPr>
          <w:color w:val="231F20"/>
          <w:w w:val="95"/>
        </w:rPr>
        <w:t>unwinding</w:t>
      </w:r>
      <w:r>
        <w:rPr>
          <w:color w:val="231F20"/>
          <w:spacing w:val="-42"/>
          <w:w w:val="95"/>
        </w:rPr>
        <w:t> </w:t>
      </w:r>
      <w:r>
        <w:rPr>
          <w:color w:val="231F20"/>
          <w:w w:val="95"/>
        </w:rPr>
        <w:t>of the</w:t>
      </w:r>
      <w:r>
        <w:rPr>
          <w:color w:val="231F20"/>
          <w:spacing w:val="-35"/>
          <w:w w:val="95"/>
        </w:rPr>
        <w:t> </w:t>
      </w:r>
      <w:r>
        <w:rPr>
          <w:color w:val="231F20"/>
          <w:w w:val="95"/>
        </w:rPr>
        <w:t>compositional</w:t>
      </w:r>
      <w:r>
        <w:rPr>
          <w:color w:val="231F20"/>
          <w:spacing w:val="-34"/>
          <w:w w:val="95"/>
        </w:rPr>
        <w:t> </w:t>
      </w:r>
      <w:r>
        <w:rPr>
          <w:color w:val="231F20"/>
          <w:w w:val="95"/>
        </w:rPr>
        <w:t>effects</w:t>
      </w:r>
      <w:r>
        <w:rPr>
          <w:color w:val="231F20"/>
          <w:spacing w:val="-34"/>
          <w:w w:val="95"/>
        </w:rPr>
        <w:t> </w:t>
      </w:r>
      <w:r>
        <w:rPr>
          <w:color w:val="231F20"/>
          <w:w w:val="95"/>
        </w:rPr>
        <w:t>that</w:t>
      </w:r>
      <w:r>
        <w:rPr>
          <w:color w:val="231F20"/>
          <w:spacing w:val="-34"/>
          <w:w w:val="95"/>
        </w:rPr>
        <w:t> </w:t>
      </w:r>
      <w:r>
        <w:rPr>
          <w:color w:val="231F20"/>
          <w:w w:val="95"/>
        </w:rPr>
        <w:t>are</w:t>
      </w:r>
      <w:r>
        <w:rPr>
          <w:color w:val="231F20"/>
          <w:spacing w:val="-34"/>
          <w:w w:val="95"/>
        </w:rPr>
        <w:t> </w:t>
      </w:r>
      <w:r>
        <w:rPr>
          <w:color w:val="231F20"/>
          <w:w w:val="95"/>
        </w:rPr>
        <w:t>estimated</w:t>
      </w:r>
      <w:r>
        <w:rPr>
          <w:color w:val="231F20"/>
          <w:spacing w:val="-35"/>
          <w:w w:val="95"/>
        </w:rPr>
        <w:t> </w:t>
      </w:r>
      <w:r>
        <w:rPr>
          <w:color w:val="231F20"/>
          <w:w w:val="95"/>
        </w:rPr>
        <w:t>to</w:t>
      </w:r>
      <w:r>
        <w:rPr>
          <w:color w:val="231F20"/>
          <w:spacing w:val="-34"/>
          <w:w w:val="95"/>
        </w:rPr>
        <w:t> </w:t>
      </w:r>
      <w:r>
        <w:rPr>
          <w:color w:val="231F20"/>
          <w:w w:val="95"/>
        </w:rPr>
        <w:t>have</w:t>
      </w:r>
      <w:r>
        <w:rPr>
          <w:color w:val="231F20"/>
          <w:spacing w:val="-34"/>
          <w:w w:val="95"/>
        </w:rPr>
        <w:t> </w:t>
      </w:r>
      <w:r>
        <w:rPr>
          <w:color w:val="231F20"/>
          <w:w w:val="95"/>
        </w:rPr>
        <w:t>pulled down</w:t>
      </w:r>
      <w:r>
        <w:rPr>
          <w:color w:val="231F20"/>
          <w:spacing w:val="-39"/>
          <w:w w:val="95"/>
        </w:rPr>
        <w:t> </w:t>
      </w:r>
      <w:r>
        <w:rPr>
          <w:color w:val="231F20"/>
          <w:w w:val="95"/>
        </w:rPr>
        <w:t>annual</w:t>
      </w:r>
      <w:r>
        <w:rPr>
          <w:color w:val="231F20"/>
          <w:spacing w:val="-38"/>
          <w:w w:val="95"/>
        </w:rPr>
        <w:t> </w:t>
      </w:r>
      <w:r>
        <w:rPr>
          <w:color w:val="231F20"/>
          <w:w w:val="95"/>
        </w:rPr>
        <w:t>wage</w:t>
      </w:r>
      <w:r>
        <w:rPr>
          <w:color w:val="231F20"/>
          <w:spacing w:val="-38"/>
          <w:w w:val="95"/>
        </w:rPr>
        <w:t> </w:t>
      </w:r>
      <w:r>
        <w:rPr>
          <w:color w:val="231F20"/>
          <w:w w:val="95"/>
        </w:rPr>
        <w:t>growth</w:t>
      </w:r>
      <w:r>
        <w:rPr>
          <w:color w:val="231F20"/>
          <w:spacing w:val="-38"/>
          <w:w w:val="95"/>
        </w:rPr>
        <w:t> </w:t>
      </w:r>
      <w:r>
        <w:rPr>
          <w:color w:val="231F20"/>
          <w:w w:val="95"/>
        </w:rPr>
        <w:t>by</w:t>
      </w:r>
      <w:r>
        <w:rPr>
          <w:color w:val="231F20"/>
          <w:spacing w:val="-38"/>
          <w:w w:val="95"/>
        </w:rPr>
        <w:t> </w:t>
      </w:r>
      <w:r>
        <w:rPr>
          <w:color w:val="231F20"/>
          <w:w w:val="95"/>
        </w:rPr>
        <w:t>around</w:t>
      </w:r>
      <w:r>
        <w:rPr>
          <w:color w:val="231F20"/>
          <w:spacing w:val="-38"/>
          <w:w w:val="95"/>
        </w:rPr>
        <w:t> </w:t>
      </w:r>
      <w:r>
        <w:rPr>
          <w:color w:val="231F20"/>
          <w:w w:val="95"/>
        </w:rPr>
        <w:t>1</w:t>
      </w:r>
      <w:r>
        <w:rPr>
          <w:color w:val="231F20"/>
          <w:spacing w:val="-39"/>
          <w:w w:val="95"/>
        </w:rPr>
        <w:t> </w:t>
      </w:r>
      <w:r>
        <w:rPr>
          <w:color w:val="231F20"/>
          <w:w w:val="95"/>
        </w:rPr>
        <w:t>percentage</w:t>
      </w:r>
      <w:r>
        <w:rPr>
          <w:color w:val="231F20"/>
          <w:spacing w:val="-38"/>
          <w:w w:val="95"/>
        </w:rPr>
        <w:t> </w:t>
      </w:r>
      <w:r>
        <w:rPr>
          <w:color w:val="231F20"/>
          <w:w w:val="95"/>
        </w:rPr>
        <w:t>point</w:t>
      </w:r>
      <w:r>
        <w:rPr>
          <w:color w:val="231F20"/>
          <w:spacing w:val="-39"/>
          <w:w w:val="95"/>
        </w:rPr>
        <w:t> </w:t>
      </w:r>
      <w:r>
        <w:rPr>
          <w:color w:val="231F20"/>
          <w:w w:val="95"/>
        </w:rPr>
        <w:t>in</w:t>
      </w:r>
      <w:r>
        <w:rPr>
          <w:color w:val="231F20"/>
          <w:spacing w:val="-38"/>
          <w:w w:val="95"/>
        </w:rPr>
        <w:t> </w:t>
      </w:r>
      <w:r>
        <w:rPr>
          <w:color w:val="231F20"/>
          <w:w w:val="95"/>
        </w:rPr>
        <w:t>the past</w:t>
      </w:r>
      <w:r>
        <w:rPr>
          <w:color w:val="231F20"/>
          <w:spacing w:val="-34"/>
          <w:w w:val="95"/>
        </w:rPr>
        <w:t> </w:t>
      </w:r>
      <w:r>
        <w:rPr>
          <w:color w:val="231F20"/>
          <w:w w:val="95"/>
        </w:rPr>
        <w:t>year</w:t>
      </w:r>
      <w:r>
        <w:rPr>
          <w:color w:val="231F20"/>
          <w:spacing w:val="-34"/>
          <w:w w:val="95"/>
        </w:rPr>
        <w:t> </w:t>
      </w:r>
      <w:r>
        <w:rPr>
          <w:color w:val="231F20"/>
          <w:w w:val="95"/>
        </w:rPr>
        <w:t>or</w:t>
      </w:r>
      <w:r>
        <w:rPr>
          <w:color w:val="231F20"/>
          <w:spacing w:val="-33"/>
          <w:w w:val="95"/>
        </w:rPr>
        <w:t> </w:t>
      </w:r>
      <w:r>
        <w:rPr>
          <w:color w:val="231F20"/>
          <w:w w:val="95"/>
        </w:rPr>
        <w:t>so</w:t>
      </w:r>
      <w:r>
        <w:rPr>
          <w:color w:val="231F20"/>
          <w:spacing w:val="-34"/>
          <w:w w:val="95"/>
        </w:rPr>
        <w:t> </w:t>
      </w:r>
      <w:r>
        <w:rPr>
          <w:color w:val="231F20"/>
          <w:w w:val="95"/>
        </w:rPr>
        <w:t>(Section</w:t>
      </w:r>
      <w:r>
        <w:rPr>
          <w:color w:val="231F20"/>
          <w:spacing w:val="-35"/>
          <w:w w:val="95"/>
        </w:rPr>
        <w:t> </w:t>
      </w:r>
      <w:r>
        <w:rPr>
          <w:color w:val="231F20"/>
          <w:w w:val="95"/>
        </w:rPr>
        <w:t>3).</w:t>
      </w:r>
      <w:r>
        <w:rPr>
          <w:color w:val="231F20"/>
          <w:spacing w:val="-9"/>
          <w:w w:val="95"/>
        </w:rPr>
        <w:t> </w:t>
      </w:r>
      <w:r>
        <w:rPr>
          <w:color w:val="231F20"/>
          <w:w w:val="95"/>
        </w:rPr>
        <w:t>With</w:t>
      </w:r>
      <w:r>
        <w:rPr>
          <w:color w:val="231F20"/>
          <w:spacing w:val="-34"/>
          <w:w w:val="95"/>
        </w:rPr>
        <w:t> </w:t>
      </w:r>
      <w:r>
        <w:rPr>
          <w:color w:val="231F20"/>
          <w:w w:val="95"/>
        </w:rPr>
        <w:t>rises</w:t>
      </w:r>
      <w:r>
        <w:rPr>
          <w:color w:val="231F20"/>
          <w:spacing w:val="-33"/>
          <w:w w:val="95"/>
        </w:rPr>
        <w:t> </w:t>
      </w:r>
      <w:r>
        <w:rPr>
          <w:color w:val="231F20"/>
          <w:w w:val="95"/>
        </w:rPr>
        <w:t>in</w:t>
      </w:r>
      <w:r>
        <w:rPr>
          <w:color w:val="231F20"/>
          <w:spacing w:val="-34"/>
          <w:w w:val="95"/>
        </w:rPr>
        <w:t> </w:t>
      </w:r>
      <w:r>
        <w:rPr>
          <w:color w:val="231F20"/>
          <w:w w:val="95"/>
        </w:rPr>
        <w:t>both</w:t>
      </w:r>
      <w:r>
        <w:rPr>
          <w:color w:val="231F20"/>
          <w:spacing w:val="-33"/>
          <w:w w:val="95"/>
        </w:rPr>
        <w:t> </w:t>
      </w:r>
      <w:r>
        <w:rPr>
          <w:color w:val="231F20"/>
          <w:w w:val="95"/>
        </w:rPr>
        <w:t>productivity</w:t>
      </w:r>
      <w:r>
        <w:rPr>
          <w:color w:val="231F20"/>
          <w:spacing w:val="-34"/>
          <w:w w:val="95"/>
        </w:rPr>
        <w:t> </w:t>
      </w:r>
      <w:r>
        <w:rPr>
          <w:color w:val="231F20"/>
          <w:w w:val="95"/>
        </w:rPr>
        <w:t>and </w:t>
      </w:r>
      <w:r>
        <w:rPr>
          <w:color w:val="231F20"/>
          <w:w w:val="90"/>
        </w:rPr>
        <w:t>pay,</w:t>
      </w:r>
      <w:r>
        <w:rPr>
          <w:color w:val="231F20"/>
          <w:spacing w:val="-16"/>
          <w:w w:val="90"/>
        </w:rPr>
        <w:t> </w:t>
      </w:r>
      <w:r>
        <w:rPr>
          <w:color w:val="231F20"/>
          <w:w w:val="90"/>
        </w:rPr>
        <w:t>four-quarter</w:t>
      </w:r>
      <w:r>
        <w:rPr>
          <w:color w:val="231F20"/>
          <w:spacing w:val="-16"/>
          <w:w w:val="90"/>
        </w:rPr>
        <w:t> </w:t>
      </w:r>
      <w:r>
        <w:rPr>
          <w:color w:val="231F20"/>
          <w:w w:val="90"/>
        </w:rPr>
        <w:t>unit</w:t>
      </w:r>
      <w:r>
        <w:rPr>
          <w:color w:val="231F20"/>
          <w:spacing w:val="-16"/>
          <w:w w:val="90"/>
        </w:rPr>
        <w:t> </w:t>
      </w:r>
      <w:r>
        <w:rPr>
          <w:color w:val="231F20"/>
          <w:w w:val="90"/>
        </w:rPr>
        <w:t>labour</w:t>
      </w:r>
      <w:r>
        <w:rPr>
          <w:color w:val="231F20"/>
          <w:spacing w:val="-15"/>
          <w:w w:val="90"/>
        </w:rPr>
        <w:t> </w:t>
      </w:r>
      <w:r>
        <w:rPr>
          <w:color w:val="231F20"/>
          <w:w w:val="90"/>
        </w:rPr>
        <w:t>cost</w:t>
      </w:r>
      <w:r>
        <w:rPr>
          <w:color w:val="231F20"/>
          <w:spacing w:val="-16"/>
          <w:w w:val="90"/>
        </w:rPr>
        <w:t> </w:t>
      </w:r>
      <w:r>
        <w:rPr>
          <w:color w:val="231F20"/>
          <w:w w:val="90"/>
        </w:rPr>
        <w:t>growth</w:t>
      </w:r>
      <w:r>
        <w:rPr>
          <w:color w:val="231F20"/>
          <w:spacing w:val="-16"/>
          <w:w w:val="90"/>
        </w:rPr>
        <w:t> </w:t>
      </w:r>
      <w:r>
        <w:rPr>
          <w:color w:val="231F20"/>
          <w:w w:val="90"/>
        </w:rPr>
        <w:t>is</w:t>
      </w:r>
      <w:r>
        <w:rPr>
          <w:color w:val="231F20"/>
          <w:spacing w:val="-15"/>
          <w:w w:val="90"/>
        </w:rPr>
        <w:t> </w:t>
      </w:r>
      <w:r>
        <w:rPr>
          <w:color w:val="231F20"/>
          <w:w w:val="90"/>
        </w:rPr>
        <w:t>likely</w:t>
      </w:r>
      <w:r>
        <w:rPr>
          <w:color w:val="231F20"/>
          <w:spacing w:val="-16"/>
          <w:w w:val="90"/>
        </w:rPr>
        <w:t> </w:t>
      </w:r>
      <w:r>
        <w:rPr>
          <w:color w:val="231F20"/>
          <w:w w:val="90"/>
        </w:rPr>
        <w:t>to</w:t>
      </w:r>
      <w:r>
        <w:rPr>
          <w:color w:val="231F20"/>
          <w:spacing w:val="-16"/>
          <w:w w:val="90"/>
        </w:rPr>
        <w:t> </w:t>
      </w:r>
      <w:r>
        <w:rPr>
          <w:color w:val="231F20"/>
          <w:w w:val="90"/>
        </w:rPr>
        <w:t>have</w:t>
      </w:r>
      <w:r>
        <w:rPr>
          <w:color w:val="231F20"/>
          <w:spacing w:val="-15"/>
          <w:w w:val="90"/>
        </w:rPr>
        <w:t> </w:t>
      </w:r>
      <w:r>
        <w:rPr>
          <w:color w:val="231F20"/>
          <w:w w:val="90"/>
        </w:rPr>
        <w:t>been </w:t>
      </w:r>
      <w:r>
        <w:rPr>
          <w:color w:val="231F20"/>
          <w:w w:val="95"/>
        </w:rPr>
        <w:t>subdued in Q2, albeit higher than in 2014. In the central projection,</w:t>
      </w:r>
      <w:r>
        <w:rPr>
          <w:color w:val="231F20"/>
          <w:spacing w:val="-33"/>
          <w:w w:val="95"/>
        </w:rPr>
        <w:t> </w:t>
      </w:r>
      <w:r>
        <w:rPr>
          <w:color w:val="231F20"/>
          <w:w w:val="95"/>
        </w:rPr>
        <w:t>as</w:t>
      </w:r>
      <w:r>
        <w:rPr>
          <w:color w:val="231F20"/>
          <w:spacing w:val="-32"/>
          <w:w w:val="95"/>
        </w:rPr>
        <w:t> </w:t>
      </w:r>
      <w:r>
        <w:rPr>
          <w:color w:val="231F20"/>
          <w:w w:val="95"/>
        </w:rPr>
        <w:t>slack</w:t>
      </w:r>
      <w:r>
        <w:rPr>
          <w:color w:val="231F20"/>
          <w:spacing w:val="-32"/>
          <w:w w:val="95"/>
        </w:rPr>
        <w:t> </w:t>
      </w:r>
      <w:r>
        <w:rPr>
          <w:color w:val="231F20"/>
          <w:w w:val="95"/>
        </w:rPr>
        <w:t>continues</w:t>
      </w:r>
      <w:r>
        <w:rPr>
          <w:color w:val="231F20"/>
          <w:spacing w:val="-32"/>
          <w:w w:val="95"/>
        </w:rPr>
        <w:t> </w:t>
      </w:r>
      <w:r>
        <w:rPr>
          <w:color w:val="231F20"/>
          <w:w w:val="95"/>
        </w:rPr>
        <w:t>to</w:t>
      </w:r>
      <w:r>
        <w:rPr>
          <w:color w:val="231F20"/>
          <w:spacing w:val="-32"/>
          <w:w w:val="95"/>
        </w:rPr>
        <w:t> </w:t>
      </w:r>
      <w:r>
        <w:rPr>
          <w:color w:val="231F20"/>
          <w:w w:val="95"/>
        </w:rPr>
        <w:t>be</w:t>
      </w:r>
      <w:r>
        <w:rPr>
          <w:color w:val="231F20"/>
          <w:spacing w:val="-32"/>
          <w:w w:val="95"/>
        </w:rPr>
        <w:t> </w:t>
      </w:r>
      <w:r>
        <w:rPr>
          <w:color w:val="231F20"/>
          <w:w w:val="95"/>
        </w:rPr>
        <w:t>absorbed,</w:t>
      </w:r>
      <w:r>
        <w:rPr>
          <w:color w:val="231F20"/>
          <w:spacing w:val="-33"/>
          <w:w w:val="95"/>
        </w:rPr>
        <w:t> </w:t>
      </w:r>
      <w:r>
        <w:rPr>
          <w:color w:val="231F20"/>
          <w:w w:val="95"/>
        </w:rPr>
        <w:t>pay</w:t>
      </w:r>
      <w:r>
        <w:rPr>
          <w:color w:val="231F20"/>
          <w:spacing w:val="-32"/>
          <w:w w:val="95"/>
        </w:rPr>
        <w:t> </w:t>
      </w:r>
      <w:r>
        <w:rPr>
          <w:color w:val="231F20"/>
          <w:w w:val="95"/>
        </w:rPr>
        <w:t>and</w:t>
      </w:r>
      <w:r>
        <w:rPr>
          <w:color w:val="231F20"/>
          <w:spacing w:val="-32"/>
          <w:w w:val="95"/>
        </w:rPr>
        <w:t> </w:t>
      </w:r>
      <w:r>
        <w:rPr>
          <w:color w:val="231F20"/>
          <w:w w:val="95"/>
        </w:rPr>
        <w:t>cost growth</w:t>
      </w:r>
      <w:r>
        <w:rPr>
          <w:color w:val="231F20"/>
          <w:spacing w:val="-34"/>
          <w:w w:val="95"/>
        </w:rPr>
        <w:t> </w:t>
      </w:r>
      <w:r>
        <w:rPr>
          <w:color w:val="231F20"/>
          <w:w w:val="95"/>
        </w:rPr>
        <w:t>rise</w:t>
      </w:r>
      <w:r>
        <w:rPr>
          <w:color w:val="231F20"/>
          <w:spacing w:val="-33"/>
          <w:w w:val="95"/>
        </w:rPr>
        <w:t> </w:t>
      </w:r>
      <w:r>
        <w:rPr>
          <w:color w:val="231F20"/>
          <w:w w:val="95"/>
        </w:rPr>
        <w:t>to</w:t>
      </w:r>
      <w:r>
        <w:rPr>
          <w:color w:val="231F20"/>
          <w:spacing w:val="-33"/>
          <w:w w:val="95"/>
        </w:rPr>
        <w:t> </w:t>
      </w:r>
      <w:r>
        <w:rPr>
          <w:color w:val="231F20"/>
          <w:w w:val="95"/>
        </w:rPr>
        <w:t>more</w:t>
      </w:r>
      <w:r>
        <w:rPr>
          <w:color w:val="231F20"/>
          <w:spacing w:val="-33"/>
          <w:w w:val="95"/>
        </w:rPr>
        <w:t> </w:t>
      </w:r>
      <w:r>
        <w:rPr>
          <w:color w:val="231F20"/>
          <w:w w:val="95"/>
        </w:rPr>
        <w:t>normal</w:t>
      </w:r>
      <w:r>
        <w:rPr>
          <w:color w:val="231F20"/>
          <w:spacing w:val="-33"/>
          <w:w w:val="95"/>
        </w:rPr>
        <w:t> </w:t>
      </w:r>
      <w:r>
        <w:rPr>
          <w:color w:val="231F20"/>
          <w:w w:val="95"/>
        </w:rPr>
        <w:t>rates</w:t>
      </w:r>
      <w:r>
        <w:rPr>
          <w:color w:val="231F20"/>
          <w:spacing w:val="-33"/>
          <w:w w:val="95"/>
        </w:rPr>
        <w:t> </w:t>
      </w:r>
      <w:r>
        <w:rPr>
          <w:color w:val="231F20"/>
          <w:w w:val="95"/>
        </w:rPr>
        <w:t>(Chart</w:t>
      </w:r>
      <w:r>
        <w:rPr>
          <w:color w:val="231F20"/>
          <w:spacing w:val="-32"/>
          <w:w w:val="95"/>
        </w:rPr>
        <w:t> </w:t>
      </w:r>
      <w:r>
        <w:rPr>
          <w:color w:val="231F20"/>
          <w:w w:val="95"/>
        </w:rPr>
        <w:t>5.8).</w:t>
      </w:r>
      <w:r>
        <w:rPr>
          <w:color w:val="231F20"/>
          <w:spacing w:val="-9"/>
          <w:w w:val="95"/>
        </w:rPr>
        <w:t> </w:t>
      </w:r>
      <w:r>
        <w:rPr>
          <w:color w:val="231F20"/>
          <w:w w:val="95"/>
        </w:rPr>
        <w:t>That</w:t>
      </w:r>
      <w:r>
        <w:rPr>
          <w:color w:val="231F20"/>
          <w:spacing w:val="-33"/>
          <w:w w:val="95"/>
        </w:rPr>
        <w:t> </w:t>
      </w:r>
      <w:r>
        <w:rPr>
          <w:color w:val="231F20"/>
          <w:w w:val="95"/>
        </w:rPr>
        <w:t>includes</w:t>
      </w:r>
      <w:r>
        <w:rPr>
          <w:color w:val="231F20"/>
          <w:spacing w:val="-33"/>
          <w:w w:val="95"/>
        </w:rPr>
        <w:t> </w:t>
      </w:r>
      <w:r>
        <w:rPr>
          <w:color w:val="231F20"/>
          <w:w w:val="95"/>
        </w:rPr>
        <w:t>a </w:t>
      </w:r>
      <w:r>
        <w:rPr>
          <w:color w:val="231F20"/>
          <w:w w:val="90"/>
        </w:rPr>
        <w:t>small</w:t>
      </w:r>
      <w:r>
        <w:rPr>
          <w:color w:val="231F20"/>
          <w:spacing w:val="-18"/>
          <w:w w:val="90"/>
        </w:rPr>
        <w:t> </w:t>
      </w:r>
      <w:r>
        <w:rPr>
          <w:color w:val="231F20"/>
          <w:w w:val="90"/>
        </w:rPr>
        <w:t>uplift</w:t>
      </w:r>
      <w:r>
        <w:rPr>
          <w:color w:val="231F20"/>
          <w:spacing w:val="-17"/>
          <w:w w:val="90"/>
        </w:rPr>
        <w:t> </w:t>
      </w:r>
      <w:r>
        <w:rPr>
          <w:color w:val="231F20"/>
          <w:w w:val="90"/>
        </w:rPr>
        <w:t>to</w:t>
      </w:r>
      <w:r>
        <w:rPr>
          <w:color w:val="231F20"/>
          <w:spacing w:val="-17"/>
          <w:w w:val="90"/>
        </w:rPr>
        <w:t> </w:t>
      </w:r>
      <w:r>
        <w:rPr>
          <w:color w:val="231F20"/>
          <w:w w:val="90"/>
        </w:rPr>
        <w:t>aggregate</w:t>
      </w:r>
      <w:r>
        <w:rPr>
          <w:color w:val="231F20"/>
          <w:spacing w:val="-17"/>
          <w:w w:val="90"/>
        </w:rPr>
        <w:t> </w:t>
      </w:r>
      <w:r>
        <w:rPr>
          <w:color w:val="231F20"/>
          <w:w w:val="90"/>
        </w:rPr>
        <w:t>wage</w:t>
      </w:r>
      <w:r>
        <w:rPr>
          <w:color w:val="231F20"/>
          <w:spacing w:val="-17"/>
          <w:w w:val="90"/>
        </w:rPr>
        <w:t> </w:t>
      </w:r>
      <w:r>
        <w:rPr>
          <w:color w:val="231F20"/>
          <w:w w:val="90"/>
        </w:rPr>
        <w:t>growth</w:t>
      </w:r>
      <w:r>
        <w:rPr>
          <w:color w:val="231F20"/>
          <w:spacing w:val="-17"/>
          <w:w w:val="90"/>
        </w:rPr>
        <w:t> </w:t>
      </w:r>
      <w:r>
        <w:rPr>
          <w:color w:val="231F20"/>
          <w:w w:val="90"/>
        </w:rPr>
        <w:t>reflecting</w:t>
      </w:r>
      <w:r>
        <w:rPr>
          <w:color w:val="231F20"/>
          <w:spacing w:val="-17"/>
          <w:w w:val="90"/>
        </w:rPr>
        <w:t> </w:t>
      </w:r>
      <w:r>
        <w:rPr>
          <w:color w:val="231F20"/>
          <w:w w:val="90"/>
        </w:rPr>
        <w:t>increased</w:t>
      </w:r>
      <w:r>
        <w:rPr>
          <w:color w:val="231F20"/>
          <w:spacing w:val="-17"/>
          <w:w w:val="90"/>
        </w:rPr>
        <w:t> </w:t>
      </w:r>
      <w:r>
        <w:rPr>
          <w:color w:val="231F20"/>
          <w:w w:val="90"/>
        </w:rPr>
        <w:t>pay </w:t>
      </w:r>
      <w:r>
        <w:rPr>
          <w:color w:val="231F20"/>
          <w:w w:val="95"/>
        </w:rPr>
        <w:t>for low earners following the introduction of the National Living Wage (see the box on page 24). Pay and hence unit labour</w:t>
      </w:r>
      <w:r>
        <w:rPr>
          <w:color w:val="231F20"/>
          <w:spacing w:val="-42"/>
          <w:w w:val="95"/>
        </w:rPr>
        <w:t> </w:t>
      </w:r>
      <w:r>
        <w:rPr>
          <w:color w:val="231F20"/>
          <w:w w:val="95"/>
        </w:rPr>
        <w:t>cost</w:t>
      </w:r>
      <w:r>
        <w:rPr>
          <w:color w:val="231F20"/>
          <w:spacing w:val="-41"/>
          <w:w w:val="95"/>
        </w:rPr>
        <w:t> </w:t>
      </w:r>
      <w:r>
        <w:rPr>
          <w:color w:val="231F20"/>
          <w:w w:val="95"/>
        </w:rPr>
        <w:t>growth</w:t>
      </w:r>
      <w:r>
        <w:rPr>
          <w:color w:val="231F20"/>
          <w:spacing w:val="-42"/>
          <w:w w:val="95"/>
        </w:rPr>
        <w:t> </w:t>
      </w:r>
      <w:r>
        <w:rPr>
          <w:color w:val="231F20"/>
          <w:w w:val="95"/>
        </w:rPr>
        <w:t>could</w:t>
      </w:r>
      <w:r>
        <w:rPr>
          <w:color w:val="231F20"/>
          <w:spacing w:val="-41"/>
          <w:w w:val="95"/>
        </w:rPr>
        <w:t> </w:t>
      </w:r>
      <w:r>
        <w:rPr>
          <w:color w:val="231F20"/>
          <w:w w:val="95"/>
        </w:rPr>
        <w:t>be</w:t>
      </w:r>
      <w:r>
        <w:rPr>
          <w:color w:val="231F20"/>
          <w:spacing w:val="-42"/>
          <w:w w:val="95"/>
        </w:rPr>
        <w:t> </w:t>
      </w:r>
      <w:r>
        <w:rPr>
          <w:color w:val="231F20"/>
          <w:w w:val="95"/>
        </w:rPr>
        <w:t>weaker</w:t>
      </w:r>
      <w:r>
        <w:rPr>
          <w:color w:val="231F20"/>
          <w:spacing w:val="-41"/>
          <w:w w:val="95"/>
        </w:rPr>
        <w:t> </w:t>
      </w:r>
      <w:r>
        <w:rPr>
          <w:color w:val="231F20"/>
          <w:w w:val="95"/>
        </w:rPr>
        <w:t>if</w:t>
      </w:r>
      <w:r>
        <w:rPr>
          <w:color w:val="231F20"/>
          <w:spacing w:val="-42"/>
          <w:w w:val="95"/>
        </w:rPr>
        <w:t> </w:t>
      </w:r>
      <w:r>
        <w:rPr>
          <w:color w:val="231F20"/>
          <w:w w:val="95"/>
        </w:rPr>
        <w:t>current</w:t>
      </w:r>
      <w:r>
        <w:rPr>
          <w:color w:val="231F20"/>
          <w:spacing w:val="-41"/>
          <w:w w:val="95"/>
        </w:rPr>
        <w:t> </w:t>
      </w:r>
      <w:r>
        <w:rPr>
          <w:color w:val="231F20"/>
          <w:w w:val="95"/>
        </w:rPr>
        <w:t>low</w:t>
      </w:r>
      <w:r>
        <w:rPr>
          <w:color w:val="231F20"/>
          <w:spacing w:val="-42"/>
          <w:w w:val="95"/>
        </w:rPr>
        <w:t> </w:t>
      </w:r>
      <w:r>
        <w:rPr>
          <w:color w:val="231F20"/>
          <w:w w:val="95"/>
        </w:rPr>
        <w:t>CPI</w:t>
      </w:r>
      <w:r>
        <w:rPr>
          <w:color w:val="231F20"/>
          <w:spacing w:val="-42"/>
          <w:w w:val="95"/>
        </w:rPr>
        <w:t> </w:t>
      </w:r>
      <w:r>
        <w:rPr>
          <w:color w:val="231F20"/>
          <w:w w:val="95"/>
        </w:rPr>
        <w:t>inflation affects pay setting by more than assumed, although the pickup</w:t>
      </w:r>
      <w:r>
        <w:rPr>
          <w:color w:val="231F20"/>
          <w:spacing w:val="-34"/>
          <w:w w:val="95"/>
        </w:rPr>
        <w:t> </w:t>
      </w:r>
      <w:r>
        <w:rPr>
          <w:color w:val="231F20"/>
          <w:w w:val="95"/>
        </w:rPr>
        <w:t>in</w:t>
      </w:r>
      <w:r>
        <w:rPr>
          <w:color w:val="231F20"/>
          <w:spacing w:val="-34"/>
          <w:w w:val="95"/>
        </w:rPr>
        <w:t> </w:t>
      </w:r>
      <w:r>
        <w:rPr>
          <w:color w:val="231F20"/>
          <w:w w:val="95"/>
        </w:rPr>
        <w:t>wage</w:t>
      </w:r>
      <w:r>
        <w:rPr>
          <w:color w:val="231F20"/>
          <w:spacing w:val="-34"/>
          <w:w w:val="95"/>
        </w:rPr>
        <w:t> </w:t>
      </w:r>
      <w:r>
        <w:rPr>
          <w:color w:val="231F20"/>
          <w:w w:val="95"/>
        </w:rPr>
        <w:t>growth</w:t>
      </w:r>
      <w:r>
        <w:rPr>
          <w:color w:val="231F20"/>
          <w:spacing w:val="-33"/>
          <w:w w:val="95"/>
        </w:rPr>
        <w:t> </w:t>
      </w:r>
      <w:r>
        <w:rPr>
          <w:color w:val="231F20"/>
          <w:w w:val="95"/>
        </w:rPr>
        <w:t>suggests</w:t>
      </w:r>
      <w:r>
        <w:rPr>
          <w:color w:val="231F20"/>
          <w:spacing w:val="-34"/>
          <w:w w:val="95"/>
        </w:rPr>
        <w:t> </w:t>
      </w:r>
      <w:r>
        <w:rPr>
          <w:color w:val="231F20"/>
          <w:w w:val="95"/>
        </w:rPr>
        <w:t>that</w:t>
      </w:r>
      <w:r>
        <w:rPr>
          <w:color w:val="231F20"/>
          <w:spacing w:val="-34"/>
          <w:w w:val="95"/>
        </w:rPr>
        <w:t> </w:t>
      </w:r>
      <w:r>
        <w:rPr>
          <w:color w:val="231F20"/>
          <w:w w:val="95"/>
        </w:rPr>
        <w:t>the</w:t>
      </w:r>
      <w:r>
        <w:rPr>
          <w:color w:val="231F20"/>
          <w:spacing w:val="-33"/>
          <w:w w:val="95"/>
        </w:rPr>
        <w:t> </w:t>
      </w:r>
      <w:r>
        <w:rPr>
          <w:color w:val="231F20"/>
          <w:w w:val="95"/>
        </w:rPr>
        <w:t>risk</w:t>
      </w:r>
      <w:r>
        <w:rPr>
          <w:color w:val="231F20"/>
          <w:spacing w:val="-34"/>
          <w:w w:val="95"/>
        </w:rPr>
        <w:t> </w:t>
      </w:r>
      <w:r>
        <w:rPr>
          <w:color w:val="231F20"/>
          <w:w w:val="95"/>
        </w:rPr>
        <w:t>of</w:t>
      </w:r>
      <w:r>
        <w:rPr>
          <w:color w:val="231F20"/>
          <w:spacing w:val="-34"/>
          <w:w w:val="95"/>
        </w:rPr>
        <w:t> </w:t>
      </w:r>
      <w:r>
        <w:rPr>
          <w:color w:val="231F20"/>
          <w:w w:val="95"/>
        </w:rPr>
        <w:t>such</w:t>
      </w:r>
      <w:r>
        <w:rPr>
          <w:color w:val="231F20"/>
          <w:spacing w:val="-34"/>
          <w:w w:val="95"/>
        </w:rPr>
        <w:t> </w:t>
      </w:r>
      <w:r>
        <w:rPr>
          <w:color w:val="231F20"/>
          <w:w w:val="95"/>
        </w:rPr>
        <w:t>an</w:t>
      </w:r>
      <w:r>
        <w:rPr>
          <w:color w:val="231F20"/>
          <w:spacing w:val="-33"/>
          <w:w w:val="95"/>
        </w:rPr>
        <w:t> </w:t>
      </w:r>
      <w:r>
        <w:rPr>
          <w:color w:val="231F20"/>
          <w:w w:val="95"/>
        </w:rPr>
        <w:t>effect has receded. They could be stronger if companies face increasing</w:t>
      </w:r>
      <w:r>
        <w:rPr>
          <w:color w:val="231F20"/>
          <w:spacing w:val="-36"/>
          <w:w w:val="95"/>
        </w:rPr>
        <w:t> </w:t>
      </w:r>
      <w:r>
        <w:rPr>
          <w:color w:val="231F20"/>
          <w:w w:val="95"/>
        </w:rPr>
        <w:t>difficulties</w:t>
      </w:r>
      <w:r>
        <w:rPr>
          <w:color w:val="231F20"/>
          <w:spacing w:val="-36"/>
          <w:w w:val="95"/>
        </w:rPr>
        <w:t> </w:t>
      </w:r>
      <w:r>
        <w:rPr>
          <w:color w:val="231F20"/>
          <w:w w:val="95"/>
        </w:rPr>
        <w:t>retaining</w:t>
      </w:r>
      <w:r>
        <w:rPr>
          <w:color w:val="231F20"/>
          <w:spacing w:val="-36"/>
          <w:w w:val="95"/>
        </w:rPr>
        <w:t> </w:t>
      </w:r>
      <w:r>
        <w:rPr>
          <w:color w:val="231F20"/>
          <w:w w:val="95"/>
        </w:rPr>
        <w:t>or</w:t>
      </w:r>
      <w:r>
        <w:rPr>
          <w:color w:val="231F20"/>
          <w:spacing w:val="-36"/>
          <w:w w:val="95"/>
        </w:rPr>
        <w:t> </w:t>
      </w:r>
      <w:r>
        <w:rPr>
          <w:color w:val="231F20"/>
          <w:w w:val="95"/>
        </w:rPr>
        <w:t>attracting</w:t>
      </w:r>
      <w:r>
        <w:rPr>
          <w:color w:val="231F20"/>
          <w:spacing w:val="-36"/>
          <w:w w:val="95"/>
        </w:rPr>
        <w:t> </w:t>
      </w:r>
      <w:r>
        <w:rPr>
          <w:color w:val="231F20"/>
          <w:w w:val="95"/>
        </w:rPr>
        <w:t>staff,</w:t>
      </w:r>
      <w:r>
        <w:rPr>
          <w:color w:val="231F20"/>
          <w:spacing w:val="-36"/>
          <w:w w:val="95"/>
        </w:rPr>
        <w:t> </w:t>
      </w:r>
      <w:r>
        <w:rPr>
          <w:color w:val="231F20"/>
          <w:w w:val="95"/>
        </w:rPr>
        <w:t>as</w:t>
      </w:r>
      <w:r>
        <w:rPr>
          <w:color w:val="231F20"/>
          <w:spacing w:val="-36"/>
          <w:w w:val="95"/>
        </w:rPr>
        <w:t> </w:t>
      </w:r>
      <w:r>
        <w:rPr>
          <w:color w:val="231F20"/>
          <w:w w:val="95"/>
        </w:rPr>
        <w:t>some surveys</w:t>
      </w:r>
      <w:r>
        <w:rPr>
          <w:color w:val="231F20"/>
          <w:spacing w:val="-15"/>
          <w:w w:val="95"/>
        </w:rPr>
        <w:t> </w:t>
      </w:r>
      <w:r>
        <w:rPr>
          <w:color w:val="231F20"/>
          <w:w w:val="95"/>
        </w:rPr>
        <w:t>indicate.</w:t>
      </w:r>
    </w:p>
    <w:p>
      <w:pPr>
        <w:pStyle w:val="BodyText"/>
        <w:spacing w:before="2"/>
        <w:rPr>
          <w:sz w:val="22"/>
        </w:rPr>
      </w:pPr>
    </w:p>
    <w:p>
      <w:pPr>
        <w:pStyle w:val="BodyText"/>
        <w:spacing w:line="268" w:lineRule="auto"/>
        <w:ind w:left="153" w:right="269"/>
      </w:pPr>
      <w:r>
        <w:rPr>
          <w:color w:val="A70741"/>
          <w:w w:val="95"/>
        </w:rPr>
        <w:t>Key</w:t>
      </w:r>
      <w:r>
        <w:rPr>
          <w:color w:val="A70741"/>
          <w:spacing w:val="-23"/>
          <w:w w:val="95"/>
        </w:rPr>
        <w:t> </w:t>
      </w:r>
      <w:r>
        <w:rPr>
          <w:color w:val="A70741"/>
          <w:w w:val="95"/>
        </w:rPr>
        <w:t>Judgement</w:t>
      </w:r>
      <w:r>
        <w:rPr>
          <w:color w:val="A70741"/>
          <w:spacing w:val="-22"/>
          <w:w w:val="95"/>
        </w:rPr>
        <w:t> </w:t>
      </w:r>
      <w:r>
        <w:rPr>
          <w:color w:val="A70741"/>
          <w:w w:val="95"/>
        </w:rPr>
        <w:t>4:</w:t>
      </w:r>
      <w:r>
        <w:rPr>
          <w:color w:val="A70741"/>
          <w:spacing w:val="12"/>
          <w:w w:val="95"/>
        </w:rPr>
        <w:t> </w:t>
      </w:r>
      <w:r>
        <w:rPr>
          <w:color w:val="A70741"/>
          <w:w w:val="95"/>
        </w:rPr>
        <w:t>the</w:t>
      </w:r>
      <w:r>
        <w:rPr>
          <w:color w:val="A70741"/>
          <w:spacing w:val="-22"/>
          <w:w w:val="95"/>
        </w:rPr>
        <w:t> </w:t>
      </w:r>
      <w:r>
        <w:rPr>
          <w:color w:val="A70741"/>
          <w:w w:val="95"/>
        </w:rPr>
        <w:t>drag</w:t>
      </w:r>
      <w:r>
        <w:rPr>
          <w:color w:val="A70741"/>
          <w:spacing w:val="-22"/>
          <w:w w:val="95"/>
        </w:rPr>
        <w:t> </w:t>
      </w:r>
      <w:r>
        <w:rPr>
          <w:color w:val="A70741"/>
          <w:w w:val="95"/>
        </w:rPr>
        <w:t>on</w:t>
      </w:r>
      <w:r>
        <w:rPr>
          <w:color w:val="A70741"/>
          <w:spacing w:val="-23"/>
          <w:w w:val="95"/>
        </w:rPr>
        <w:t> </w:t>
      </w:r>
      <w:r>
        <w:rPr>
          <w:color w:val="A70741"/>
          <w:w w:val="95"/>
        </w:rPr>
        <w:t>inflation</w:t>
      </w:r>
      <w:r>
        <w:rPr>
          <w:color w:val="A70741"/>
          <w:spacing w:val="-22"/>
          <w:w w:val="95"/>
        </w:rPr>
        <w:t> </w:t>
      </w:r>
      <w:r>
        <w:rPr>
          <w:color w:val="A70741"/>
          <w:w w:val="95"/>
        </w:rPr>
        <w:t>from</w:t>
      </w:r>
      <w:r>
        <w:rPr>
          <w:color w:val="A70741"/>
          <w:spacing w:val="-23"/>
          <w:w w:val="95"/>
        </w:rPr>
        <w:t> </w:t>
      </w:r>
      <w:r>
        <w:rPr>
          <w:color w:val="A70741"/>
          <w:w w:val="95"/>
        </w:rPr>
        <w:t>external </w:t>
      </w:r>
      <w:r>
        <w:rPr>
          <w:color w:val="A70741"/>
        </w:rPr>
        <w:t>factors</w:t>
      </w:r>
      <w:r>
        <w:rPr>
          <w:color w:val="A70741"/>
          <w:spacing w:val="-45"/>
        </w:rPr>
        <w:t> </w:t>
      </w:r>
      <w:r>
        <w:rPr>
          <w:color w:val="A70741"/>
        </w:rPr>
        <w:t>dissipates,</w:t>
      </w:r>
      <w:r>
        <w:rPr>
          <w:color w:val="A70741"/>
          <w:spacing w:val="-44"/>
        </w:rPr>
        <w:t> </w:t>
      </w:r>
      <w:r>
        <w:rPr>
          <w:color w:val="A70741"/>
        </w:rPr>
        <w:t>as</w:t>
      </w:r>
      <w:r>
        <w:rPr>
          <w:color w:val="A70741"/>
          <w:spacing w:val="-44"/>
        </w:rPr>
        <w:t> </w:t>
      </w:r>
      <w:r>
        <w:rPr>
          <w:color w:val="A70741"/>
        </w:rPr>
        <w:t>stronger</w:t>
      </w:r>
      <w:r>
        <w:rPr>
          <w:color w:val="A70741"/>
          <w:spacing w:val="-45"/>
        </w:rPr>
        <w:t> </w:t>
      </w:r>
      <w:r>
        <w:rPr>
          <w:color w:val="A70741"/>
        </w:rPr>
        <w:t>domestic</w:t>
      </w:r>
      <w:r>
        <w:rPr>
          <w:color w:val="A70741"/>
          <w:spacing w:val="-44"/>
        </w:rPr>
        <w:t> </w:t>
      </w:r>
      <w:r>
        <w:rPr>
          <w:color w:val="A70741"/>
        </w:rPr>
        <w:t>cost</w:t>
      </w:r>
      <w:r>
        <w:rPr>
          <w:color w:val="A70741"/>
          <w:spacing w:val="-44"/>
        </w:rPr>
        <w:t> </w:t>
      </w:r>
      <w:r>
        <w:rPr>
          <w:color w:val="A70741"/>
        </w:rPr>
        <w:t>growth returns</w:t>
      </w:r>
      <w:r>
        <w:rPr>
          <w:color w:val="A70741"/>
          <w:spacing w:val="-18"/>
        </w:rPr>
        <w:t> </w:t>
      </w:r>
      <w:r>
        <w:rPr>
          <w:color w:val="A70741"/>
        </w:rPr>
        <w:t>inflation</w:t>
      </w:r>
      <w:r>
        <w:rPr>
          <w:color w:val="A70741"/>
          <w:spacing w:val="-19"/>
        </w:rPr>
        <w:t> </w:t>
      </w:r>
      <w:r>
        <w:rPr>
          <w:color w:val="A70741"/>
        </w:rPr>
        <w:t>to</w:t>
      </w:r>
      <w:r>
        <w:rPr>
          <w:color w:val="A70741"/>
          <w:spacing w:val="-20"/>
        </w:rPr>
        <w:t> </w:t>
      </w:r>
      <w:r>
        <w:rPr>
          <w:color w:val="A70741"/>
        </w:rPr>
        <w:t>the</w:t>
      </w:r>
      <w:r>
        <w:rPr>
          <w:color w:val="A70741"/>
          <w:spacing w:val="-19"/>
        </w:rPr>
        <w:t> </w:t>
      </w:r>
      <w:r>
        <w:rPr>
          <w:color w:val="A70741"/>
        </w:rPr>
        <w:t>2%</w:t>
      </w:r>
      <w:r>
        <w:rPr>
          <w:color w:val="A70741"/>
          <w:spacing w:val="-18"/>
        </w:rPr>
        <w:t> </w:t>
      </w:r>
      <w:r>
        <w:rPr>
          <w:color w:val="A70741"/>
        </w:rPr>
        <w:t>target</w:t>
      </w:r>
    </w:p>
    <w:p>
      <w:pPr>
        <w:spacing w:after="0" w:line="268" w:lineRule="auto"/>
        <w:sectPr>
          <w:pgSz w:w="11910" w:h="16840"/>
          <w:pgMar w:header="446" w:footer="0" w:top="1560" w:bottom="280" w:left="640" w:right="540"/>
          <w:cols w:num="2" w:equalWidth="0">
            <w:col w:w="4437" w:space="892"/>
            <w:col w:w="5401"/>
          </w:cols>
        </w:sectPr>
      </w:pPr>
    </w:p>
    <w:p>
      <w:pPr>
        <w:pStyle w:val="BodyText"/>
        <w:tabs>
          <w:tab w:pos="5142" w:val="left" w:leader="none"/>
          <w:tab w:pos="5482" w:val="left" w:leader="none"/>
        </w:tabs>
        <w:ind w:left="153"/>
      </w:pPr>
      <w:r>
        <w:rPr>
          <w:rFonts w:ascii="Times New Roman"/>
          <w:color w:val="231F20"/>
          <w:u w:val="single" w:color="A70741"/>
        </w:rPr>
        <w:t> </w:t>
        <w:tab/>
      </w:r>
      <w:r>
        <w:rPr>
          <w:rFonts w:ascii="Times New Roman"/>
          <w:color w:val="231F20"/>
        </w:rPr>
        <w:tab/>
      </w:r>
      <w:r>
        <w:rPr>
          <w:color w:val="231F20"/>
        </w:rPr>
        <w:t>Weakness</w:t>
      </w:r>
      <w:r>
        <w:rPr>
          <w:color w:val="231F20"/>
          <w:spacing w:val="-46"/>
        </w:rPr>
        <w:t> </w:t>
      </w:r>
      <w:r>
        <w:rPr>
          <w:color w:val="231F20"/>
        </w:rPr>
        <w:t>in</w:t>
      </w:r>
      <w:r>
        <w:rPr>
          <w:color w:val="231F20"/>
          <w:spacing w:val="-45"/>
        </w:rPr>
        <w:t> </w:t>
      </w:r>
      <w:r>
        <w:rPr>
          <w:color w:val="231F20"/>
        </w:rPr>
        <w:t>domestic</w:t>
      </w:r>
      <w:r>
        <w:rPr>
          <w:color w:val="231F20"/>
          <w:spacing w:val="-46"/>
        </w:rPr>
        <w:t> </w:t>
      </w:r>
      <w:r>
        <w:rPr>
          <w:color w:val="231F20"/>
        </w:rPr>
        <w:t>labour</w:t>
      </w:r>
      <w:r>
        <w:rPr>
          <w:color w:val="231F20"/>
          <w:spacing w:val="-45"/>
        </w:rPr>
        <w:t> </w:t>
      </w:r>
      <w:r>
        <w:rPr>
          <w:color w:val="231F20"/>
        </w:rPr>
        <w:t>cost</w:t>
      </w:r>
      <w:r>
        <w:rPr>
          <w:color w:val="231F20"/>
          <w:spacing w:val="-46"/>
        </w:rPr>
        <w:t> </w:t>
      </w:r>
      <w:r>
        <w:rPr>
          <w:color w:val="231F20"/>
        </w:rPr>
        <w:t>growth</w:t>
      </w:r>
      <w:r>
        <w:rPr>
          <w:color w:val="231F20"/>
          <w:spacing w:val="-45"/>
        </w:rPr>
        <w:t> </w:t>
      </w:r>
      <w:r>
        <w:rPr>
          <w:color w:val="231F20"/>
        </w:rPr>
        <w:t>has</w:t>
      </w:r>
      <w:r>
        <w:rPr>
          <w:color w:val="231F20"/>
          <w:spacing w:val="-46"/>
        </w:rPr>
        <w:t> </w:t>
      </w:r>
      <w:r>
        <w:rPr>
          <w:color w:val="231F20"/>
        </w:rPr>
        <w:t>been</w:t>
      </w:r>
      <w:r>
        <w:rPr>
          <w:color w:val="231F20"/>
          <w:spacing w:val="-45"/>
        </w:rPr>
        <w:t> </w:t>
      </w:r>
      <w:r>
        <w:rPr>
          <w:color w:val="231F20"/>
        </w:rPr>
        <w:t>one</w:t>
      </w:r>
      <w:r>
        <w:rPr>
          <w:color w:val="231F20"/>
          <w:spacing w:val="-45"/>
        </w:rPr>
        <w:t> </w:t>
      </w:r>
      <w:r>
        <w:rPr>
          <w:color w:val="231F20"/>
        </w:rPr>
        <w:t>factor</w:t>
      </w:r>
    </w:p>
    <w:p>
      <w:pPr>
        <w:spacing w:after="0"/>
        <w:sectPr>
          <w:type w:val="continuous"/>
          <w:pgSz w:w="11910" w:h="16840"/>
          <w:pgMar w:top="1540" w:bottom="0" w:left="640" w:right="540"/>
        </w:sectPr>
      </w:pPr>
    </w:p>
    <w:p>
      <w:pPr>
        <w:spacing w:line="259" w:lineRule="auto" w:before="25"/>
        <w:ind w:left="153" w:right="79" w:firstLine="0"/>
        <w:jc w:val="left"/>
        <w:rPr>
          <w:sz w:val="12"/>
        </w:rPr>
      </w:pPr>
      <w:r>
        <w:rPr>
          <w:b/>
          <w:color w:val="A70741"/>
          <w:sz w:val="18"/>
        </w:rPr>
        <w:t>Table</w:t>
      </w:r>
      <w:r>
        <w:rPr>
          <w:b/>
          <w:color w:val="A70741"/>
          <w:spacing w:val="-38"/>
          <w:sz w:val="18"/>
        </w:rPr>
        <w:t> </w:t>
      </w:r>
      <w:r>
        <w:rPr>
          <w:b/>
          <w:color w:val="A70741"/>
          <w:sz w:val="18"/>
        </w:rPr>
        <w:t>5.E</w:t>
      </w:r>
      <w:r>
        <w:rPr>
          <w:b/>
          <w:color w:val="A70741"/>
          <w:spacing w:val="-20"/>
          <w:sz w:val="18"/>
        </w:rPr>
        <w:t> </w:t>
      </w:r>
      <w:r>
        <w:rPr>
          <w:color w:val="231F20"/>
          <w:sz w:val="18"/>
        </w:rPr>
        <w:t>Calendar-year</w:t>
      </w:r>
      <w:r>
        <w:rPr>
          <w:color w:val="231F20"/>
          <w:spacing w:val="-37"/>
          <w:sz w:val="18"/>
        </w:rPr>
        <w:t> </w:t>
      </w:r>
      <w:r>
        <w:rPr>
          <w:color w:val="231F20"/>
          <w:sz w:val="18"/>
        </w:rPr>
        <w:t>GDP</w:t>
      </w:r>
      <w:r>
        <w:rPr>
          <w:color w:val="231F20"/>
          <w:spacing w:val="-37"/>
          <w:sz w:val="18"/>
        </w:rPr>
        <w:t> </w:t>
      </w:r>
      <w:r>
        <w:rPr>
          <w:color w:val="231F20"/>
          <w:sz w:val="18"/>
        </w:rPr>
        <w:t>growth</w:t>
      </w:r>
      <w:r>
        <w:rPr>
          <w:color w:val="231F20"/>
          <w:spacing w:val="-37"/>
          <w:sz w:val="18"/>
        </w:rPr>
        <w:t> </w:t>
      </w:r>
      <w:r>
        <w:rPr>
          <w:color w:val="231F20"/>
          <w:sz w:val="18"/>
        </w:rPr>
        <w:t>rates</w:t>
      </w:r>
      <w:r>
        <w:rPr>
          <w:color w:val="231F20"/>
          <w:spacing w:val="-37"/>
          <w:sz w:val="18"/>
        </w:rPr>
        <w:t> </w:t>
      </w:r>
      <w:r>
        <w:rPr>
          <w:color w:val="231F20"/>
          <w:sz w:val="18"/>
        </w:rPr>
        <w:t>of</w:t>
      </w:r>
      <w:r>
        <w:rPr>
          <w:color w:val="231F20"/>
          <w:spacing w:val="-37"/>
          <w:sz w:val="18"/>
        </w:rPr>
        <w:t> </w:t>
      </w:r>
      <w:r>
        <w:rPr>
          <w:color w:val="231F20"/>
          <w:sz w:val="18"/>
        </w:rPr>
        <w:t>the</w:t>
      </w:r>
      <w:r>
        <w:rPr>
          <w:color w:val="231F20"/>
          <w:spacing w:val="-38"/>
          <w:sz w:val="18"/>
        </w:rPr>
        <w:t> </w:t>
      </w:r>
      <w:r>
        <w:rPr>
          <w:color w:val="231F20"/>
          <w:sz w:val="18"/>
        </w:rPr>
        <w:t>modal,</w:t>
      </w:r>
      <w:r>
        <w:rPr>
          <w:color w:val="231F20"/>
          <w:spacing w:val="-37"/>
          <w:sz w:val="18"/>
        </w:rPr>
        <w:t> </w:t>
      </w:r>
      <w:r>
        <w:rPr>
          <w:color w:val="231F20"/>
          <w:spacing w:val="-3"/>
          <w:sz w:val="18"/>
        </w:rPr>
        <w:t>median </w:t>
      </w:r>
      <w:r>
        <w:rPr>
          <w:color w:val="231F20"/>
          <w:sz w:val="18"/>
        </w:rPr>
        <w:t>and mean</w:t>
      </w:r>
      <w:r>
        <w:rPr>
          <w:color w:val="231F20"/>
          <w:spacing w:val="-28"/>
          <w:sz w:val="18"/>
        </w:rPr>
        <w:t> </w:t>
      </w:r>
      <w:r>
        <w:rPr>
          <w:color w:val="231F20"/>
          <w:sz w:val="18"/>
        </w:rPr>
        <w:t>paths</w:t>
      </w:r>
      <w:r>
        <w:rPr>
          <w:color w:val="231F20"/>
          <w:position w:val="4"/>
          <w:sz w:val="12"/>
        </w:rPr>
        <w:t>(a)</w:t>
      </w:r>
    </w:p>
    <w:p>
      <w:pPr>
        <w:pStyle w:val="BodyText"/>
        <w:rPr>
          <w:sz w:val="15"/>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6"/>
        <w:gridCol w:w="1561"/>
        <w:gridCol w:w="1417"/>
        <w:gridCol w:w="995"/>
      </w:tblGrid>
      <w:tr>
        <w:trPr>
          <w:trHeight w:val="252" w:hRule="atLeast"/>
        </w:trPr>
        <w:tc>
          <w:tcPr>
            <w:tcW w:w="1016" w:type="dxa"/>
            <w:tcBorders>
              <w:bottom w:val="single" w:sz="2" w:space="0" w:color="231F20"/>
            </w:tcBorders>
          </w:tcPr>
          <w:p>
            <w:pPr>
              <w:pStyle w:val="TableParagraph"/>
              <w:rPr>
                <w:rFonts w:ascii="Times New Roman"/>
                <w:sz w:val="16"/>
              </w:rPr>
            </w:pPr>
          </w:p>
        </w:tc>
        <w:tc>
          <w:tcPr>
            <w:tcW w:w="1561" w:type="dxa"/>
            <w:tcBorders>
              <w:bottom w:val="single" w:sz="2" w:space="0" w:color="231F20"/>
            </w:tcBorders>
          </w:tcPr>
          <w:p>
            <w:pPr>
              <w:pStyle w:val="TableParagraph"/>
              <w:spacing w:before="2"/>
              <w:ind w:right="477"/>
              <w:jc w:val="right"/>
              <w:rPr>
                <w:sz w:val="14"/>
              </w:rPr>
            </w:pPr>
            <w:r>
              <w:rPr>
                <w:color w:val="231F20"/>
                <w:w w:val="95"/>
                <w:sz w:val="14"/>
              </w:rPr>
              <w:t>Mode</w:t>
            </w:r>
          </w:p>
        </w:tc>
        <w:tc>
          <w:tcPr>
            <w:tcW w:w="1417" w:type="dxa"/>
            <w:tcBorders>
              <w:bottom w:val="single" w:sz="2" w:space="0" w:color="231F20"/>
            </w:tcBorders>
          </w:tcPr>
          <w:p>
            <w:pPr>
              <w:pStyle w:val="TableParagraph"/>
              <w:spacing w:before="2"/>
              <w:ind w:left="436" w:right="368"/>
              <w:jc w:val="center"/>
              <w:rPr>
                <w:sz w:val="14"/>
              </w:rPr>
            </w:pPr>
            <w:r>
              <w:rPr>
                <w:color w:val="231F20"/>
                <w:sz w:val="14"/>
              </w:rPr>
              <w:t>Median</w:t>
            </w:r>
          </w:p>
        </w:tc>
        <w:tc>
          <w:tcPr>
            <w:tcW w:w="995" w:type="dxa"/>
            <w:tcBorders>
              <w:bottom w:val="single" w:sz="2" w:space="0" w:color="231F20"/>
            </w:tcBorders>
          </w:tcPr>
          <w:p>
            <w:pPr>
              <w:pStyle w:val="TableParagraph"/>
              <w:spacing w:before="2"/>
              <w:ind w:right="54"/>
              <w:jc w:val="right"/>
              <w:rPr>
                <w:sz w:val="14"/>
              </w:rPr>
            </w:pPr>
            <w:r>
              <w:rPr>
                <w:color w:val="231F20"/>
                <w:w w:val="95"/>
                <w:sz w:val="14"/>
              </w:rPr>
              <w:t>Mean</w:t>
            </w:r>
          </w:p>
        </w:tc>
      </w:tr>
      <w:tr>
        <w:trPr>
          <w:trHeight w:val="256" w:hRule="atLeast"/>
        </w:trPr>
        <w:tc>
          <w:tcPr>
            <w:tcW w:w="1016" w:type="dxa"/>
            <w:tcBorders>
              <w:top w:val="single" w:sz="2" w:space="0" w:color="231F20"/>
            </w:tcBorders>
          </w:tcPr>
          <w:p>
            <w:pPr>
              <w:pStyle w:val="TableParagraph"/>
              <w:spacing w:before="52"/>
              <w:rPr>
                <w:sz w:val="11"/>
              </w:rPr>
            </w:pPr>
            <w:r>
              <w:rPr>
                <w:color w:val="231F20"/>
                <w:sz w:val="14"/>
              </w:rPr>
              <w:t>2015</w:t>
            </w:r>
            <w:r>
              <w:rPr>
                <w:color w:val="231F20"/>
                <w:position w:val="4"/>
                <w:sz w:val="11"/>
              </w:rPr>
              <w:t>(b)</w:t>
            </w:r>
          </w:p>
        </w:tc>
        <w:tc>
          <w:tcPr>
            <w:tcW w:w="1561" w:type="dxa"/>
            <w:tcBorders>
              <w:top w:val="single" w:sz="2" w:space="0" w:color="231F20"/>
            </w:tcBorders>
          </w:tcPr>
          <w:p>
            <w:pPr>
              <w:pStyle w:val="TableParagraph"/>
              <w:spacing w:before="64"/>
              <w:ind w:right="477"/>
              <w:jc w:val="right"/>
              <w:rPr>
                <w:sz w:val="14"/>
              </w:rPr>
            </w:pPr>
            <w:r>
              <w:rPr>
                <w:color w:val="231F20"/>
                <w:w w:val="90"/>
                <w:sz w:val="14"/>
              </w:rPr>
              <w:t>2.8 (2.6)</w:t>
            </w:r>
          </w:p>
        </w:tc>
        <w:tc>
          <w:tcPr>
            <w:tcW w:w="1417" w:type="dxa"/>
            <w:tcBorders>
              <w:top w:val="single" w:sz="2" w:space="0" w:color="231F20"/>
            </w:tcBorders>
          </w:tcPr>
          <w:p>
            <w:pPr>
              <w:pStyle w:val="TableParagraph"/>
              <w:spacing w:before="64"/>
              <w:ind w:left="436" w:right="423"/>
              <w:jc w:val="center"/>
              <w:rPr>
                <w:sz w:val="14"/>
              </w:rPr>
            </w:pPr>
            <w:r>
              <w:rPr>
                <w:color w:val="231F20"/>
                <w:w w:val="95"/>
                <w:sz w:val="14"/>
              </w:rPr>
              <w:t>2.8 (2.5)</w:t>
            </w:r>
          </w:p>
        </w:tc>
        <w:tc>
          <w:tcPr>
            <w:tcW w:w="995" w:type="dxa"/>
            <w:tcBorders>
              <w:top w:val="single" w:sz="2" w:space="0" w:color="231F20"/>
            </w:tcBorders>
          </w:tcPr>
          <w:p>
            <w:pPr>
              <w:pStyle w:val="TableParagraph"/>
              <w:spacing w:before="64"/>
              <w:ind w:right="54"/>
              <w:jc w:val="right"/>
              <w:rPr>
                <w:sz w:val="14"/>
              </w:rPr>
            </w:pPr>
            <w:r>
              <w:rPr>
                <w:color w:val="231F20"/>
                <w:w w:val="90"/>
                <w:sz w:val="14"/>
              </w:rPr>
              <w:t>2.8 (2.5)</w:t>
            </w:r>
          </w:p>
        </w:tc>
      </w:tr>
      <w:tr>
        <w:trPr>
          <w:trHeight w:val="241" w:hRule="atLeast"/>
        </w:trPr>
        <w:tc>
          <w:tcPr>
            <w:tcW w:w="1016" w:type="dxa"/>
          </w:tcPr>
          <w:p>
            <w:pPr>
              <w:pStyle w:val="TableParagraph"/>
              <w:spacing w:before="31"/>
              <w:rPr>
                <w:sz w:val="11"/>
              </w:rPr>
            </w:pPr>
            <w:r>
              <w:rPr>
                <w:color w:val="231F20"/>
                <w:sz w:val="14"/>
              </w:rPr>
              <w:t>2016</w:t>
            </w:r>
            <w:r>
              <w:rPr>
                <w:color w:val="231F20"/>
                <w:position w:val="4"/>
                <w:sz w:val="11"/>
              </w:rPr>
              <w:t>(b)</w:t>
            </w:r>
          </w:p>
        </w:tc>
        <w:tc>
          <w:tcPr>
            <w:tcW w:w="1561" w:type="dxa"/>
          </w:tcPr>
          <w:p>
            <w:pPr>
              <w:pStyle w:val="TableParagraph"/>
              <w:spacing w:before="42"/>
              <w:ind w:right="477"/>
              <w:jc w:val="right"/>
              <w:rPr>
                <w:sz w:val="14"/>
              </w:rPr>
            </w:pPr>
            <w:r>
              <w:rPr>
                <w:color w:val="231F20"/>
                <w:w w:val="90"/>
                <w:sz w:val="14"/>
              </w:rPr>
              <w:t>2.7 (2.6)</w:t>
            </w:r>
          </w:p>
        </w:tc>
        <w:tc>
          <w:tcPr>
            <w:tcW w:w="1417" w:type="dxa"/>
          </w:tcPr>
          <w:p>
            <w:pPr>
              <w:pStyle w:val="TableParagraph"/>
              <w:spacing w:before="42"/>
              <w:ind w:left="435" w:right="424"/>
              <w:jc w:val="center"/>
              <w:rPr>
                <w:sz w:val="14"/>
              </w:rPr>
            </w:pPr>
            <w:r>
              <w:rPr>
                <w:color w:val="231F20"/>
                <w:w w:val="95"/>
                <w:sz w:val="14"/>
              </w:rPr>
              <w:t>2.6 (2.6)</w:t>
            </w:r>
          </w:p>
        </w:tc>
        <w:tc>
          <w:tcPr>
            <w:tcW w:w="995" w:type="dxa"/>
          </w:tcPr>
          <w:p>
            <w:pPr>
              <w:pStyle w:val="TableParagraph"/>
              <w:spacing w:before="42"/>
              <w:ind w:right="54"/>
              <w:jc w:val="right"/>
              <w:rPr>
                <w:sz w:val="14"/>
              </w:rPr>
            </w:pPr>
            <w:r>
              <w:rPr>
                <w:color w:val="231F20"/>
                <w:w w:val="90"/>
                <w:sz w:val="14"/>
              </w:rPr>
              <w:t>2.6 (2.6)</w:t>
            </w:r>
          </w:p>
        </w:tc>
      </w:tr>
      <w:tr>
        <w:trPr>
          <w:trHeight w:val="201" w:hRule="atLeast"/>
        </w:trPr>
        <w:tc>
          <w:tcPr>
            <w:tcW w:w="1016" w:type="dxa"/>
          </w:tcPr>
          <w:p>
            <w:pPr>
              <w:pStyle w:val="TableParagraph"/>
              <w:spacing w:line="145" w:lineRule="exact" w:before="36"/>
              <w:rPr>
                <w:sz w:val="14"/>
              </w:rPr>
            </w:pPr>
            <w:r>
              <w:rPr>
                <w:color w:val="231F20"/>
                <w:sz w:val="14"/>
              </w:rPr>
              <w:t>2017</w:t>
            </w:r>
          </w:p>
        </w:tc>
        <w:tc>
          <w:tcPr>
            <w:tcW w:w="1561" w:type="dxa"/>
          </w:tcPr>
          <w:p>
            <w:pPr>
              <w:pStyle w:val="TableParagraph"/>
              <w:spacing w:line="145" w:lineRule="exact" w:before="36"/>
              <w:ind w:right="477"/>
              <w:jc w:val="right"/>
              <w:rPr>
                <w:sz w:val="14"/>
              </w:rPr>
            </w:pPr>
            <w:r>
              <w:rPr>
                <w:color w:val="231F20"/>
                <w:w w:val="90"/>
                <w:sz w:val="14"/>
              </w:rPr>
              <w:t>2.6 (2.5)</w:t>
            </w:r>
          </w:p>
        </w:tc>
        <w:tc>
          <w:tcPr>
            <w:tcW w:w="1417" w:type="dxa"/>
          </w:tcPr>
          <w:p>
            <w:pPr>
              <w:pStyle w:val="TableParagraph"/>
              <w:spacing w:line="145" w:lineRule="exact" w:before="36"/>
              <w:ind w:left="436" w:right="423"/>
              <w:jc w:val="center"/>
              <w:rPr>
                <w:sz w:val="14"/>
              </w:rPr>
            </w:pPr>
            <w:r>
              <w:rPr>
                <w:color w:val="231F20"/>
                <w:w w:val="95"/>
                <w:sz w:val="14"/>
              </w:rPr>
              <w:t>2.5 (2.4)</w:t>
            </w:r>
          </w:p>
        </w:tc>
        <w:tc>
          <w:tcPr>
            <w:tcW w:w="995" w:type="dxa"/>
          </w:tcPr>
          <w:p>
            <w:pPr>
              <w:pStyle w:val="TableParagraph"/>
              <w:spacing w:line="145" w:lineRule="exact" w:before="36"/>
              <w:ind w:right="54"/>
              <w:jc w:val="right"/>
              <w:rPr>
                <w:sz w:val="14"/>
              </w:rPr>
            </w:pPr>
            <w:r>
              <w:rPr>
                <w:color w:val="231F20"/>
                <w:w w:val="90"/>
                <w:sz w:val="14"/>
              </w:rPr>
              <w:t>2.5 (2.4)</w:t>
            </w:r>
          </w:p>
        </w:tc>
      </w:tr>
    </w:tbl>
    <w:p>
      <w:pPr>
        <w:pStyle w:val="BodyText"/>
        <w:spacing w:before="7"/>
        <w:rPr>
          <w:sz w:val="19"/>
        </w:rPr>
      </w:pPr>
    </w:p>
    <w:p>
      <w:pPr>
        <w:pStyle w:val="ListParagraph"/>
        <w:numPr>
          <w:ilvl w:val="0"/>
          <w:numId w:val="57"/>
        </w:numPr>
        <w:tabs>
          <w:tab w:pos="324" w:val="left" w:leader="none"/>
        </w:tabs>
        <w:spacing w:line="244" w:lineRule="auto" w:before="0" w:after="0"/>
        <w:ind w:left="323" w:right="117" w:hanging="171"/>
        <w:jc w:val="left"/>
        <w:rPr>
          <w:sz w:val="11"/>
        </w:rPr>
      </w:pPr>
      <w:r>
        <w:rPr>
          <w:color w:val="231F20"/>
          <w:w w:val="95"/>
          <w:sz w:val="11"/>
        </w:rPr>
        <w:t>The</w:t>
      </w:r>
      <w:r>
        <w:rPr>
          <w:color w:val="231F20"/>
          <w:spacing w:val="-17"/>
          <w:w w:val="95"/>
          <w:sz w:val="11"/>
        </w:rPr>
        <w:t> </w:t>
      </w:r>
      <w:r>
        <w:rPr>
          <w:color w:val="231F20"/>
          <w:w w:val="95"/>
          <w:sz w:val="11"/>
        </w:rPr>
        <w:t>table</w:t>
      </w:r>
      <w:r>
        <w:rPr>
          <w:color w:val="231F20"/>
          <w:spacing w:val="-17"/>
          <w:w w:val="95"/>
          <w:sz w:val="11"/>
        </w:rPr>
        <w:t> </w:t>
      </w:r>
      <w:r>
        <w:rPr>
          <w:color w:val="231F20"/>
          <w:w w:val="95"/>
          <w:sz w:val="11"/>
        </w:rPr>
        <w:t>shows</w:t>
      </w:r>
      <w:r>
        <w:rPr>
          <w:color w:val="231F20"/>
          <w:spacing w:val="-17"/>
          <w:w w:val="95"/>
          <w:sz w:val="11"/>
        </w:rPr>
        <w:t> </w:t>
      </w:r>
      <w:r>
        <w:rPr>
          <w:color w:val="231F20"/>
          <w:w w:val="95"/>
          <w:sz w:val="11"/>
        </w:rPr>
        <w:t>the</w:t>
      </w:r>
      <w:r>
        <w:rPr>
          <w:color w:val="231F20"/>
          <w:spacing w:val="-17"/>
          <w:w w:val="95"/>
          <w:sz w:val="11"/>
        </w:rPr>
        <w:t> </w:t>
      </w:r>
      <w:r>
        <w:rPr>
          <w:color w:val="231F20"/>
          <w:w w:val="95"/>
          <w:sz w:val="11"/>
        </w:rPr>
        <w:t>projections</w:t>
      </w:r>
      <w:r>
        <w:rPr>
          <w:color w:val="231F20"/>
          <w:spacing w:val="-17"/>
          <w:w w:val="95"/>
          <w:sz w:val="11"/>
        </w:rPr>
        <w:t> </w:t>
      </w:r>
      <w:r>
        <w:rPr>
          <w:color w:val="231F20"/>
          <w:w w:val="95"/>
          <w:sz w:val="11"/>
        </w:rPr>
        <w:t>for</w:t>
      </w:r>
      <w:r>
        <w:rPr>
          <w:color w:val="231F20"/>
          <w:spacing w:val="-17"/>
          <w:w w:val="95"/>
          <w:sz w:val="11"/>
        </w:rPr>
        <w:t> </w:t>
      </w:r>
      <w:r>
        <w:rPr>
          <w:color w:val="231F20"/>
          <w:w w:val="95"/>
          <w:sz w:val="11"/>
        </w:rPr>
        <w:t>calendar-year</w:t>
      </w:r>
      <w:r>
        <w:rPr>
          <w:color w:val="231F20"/>
          <w:spacing w:val="-17"/>
          <w:w w:val="95"/>
          <w:sz w:val="11"/>
        </w:rPr>
        <w:t> </w:t>
      </w:r>
      <w:r>
        <w:rPr>
          <w:color w:val="231F20"/>
          <w:w w:val="95"/>
          <w:sz w:val="11"/>
        </w:rPr>
        <w:t>growth</w:t>
      </w:r>
      <w:r>
        <w:rPr>
          <w:color w:val="231F20"/>
          <w:spacing w:val="-17"/>
          <w:w w:val="95"/>
          <w:sz w:val="11"/>
        </w:rPr>
        <w:t> </w:t>
      </w:r>
      <w:r>
        <w:rPr>
          <w:color w:val="231F20"/>
          <w:w w:val="95"/>
          <w:sz w:val="11"/>
        </w:rPr>
        <w:t>of</w:t>
      </w:r>
      <w:r>
        <w:rPr>
          <w:color w:val="231F20"/>
          <w:spacing w:val="-16"/>
          <w:w w:val="95"/>
          <w:sz w:val="11"/>
        </w:rPr>
        <w:t> </w:t>
      </w:r>
      <w:r>
        <w:rPr>
          <w:color w:val="231F20"/>
          <w:w w:val="95"/>
          <w:sz w:val="11"/>
        </w:rPr>
        <w:t>real</w:t>
      </w:r>
      <w:r>
        <w:rPr>
          <w:color w:val="231F20"/>
          <w:spacing w:val="-17"/>
          <w:w w:val="95"/>
          <w:sz w:val="11"/>
        </w:rPr>
        <w:t> </w:t>
      </w:r>
      <w:r>
        <w:rPr>
          <w:color w:val="231F20"/>
          <w:w w:val="95"/>
          <w:sz w:val="11"/>
        </w:rPr>
        <w:t>GDP</w:t>
      </w:r>
      <w:r>
        <w:rPr>
          <w:color w:val="231F20"/>
          <w:spacing w:val="-17"/>
          <w:w w:val="95"/>
          <w:sz w:val="11"/>
        </w:rPr>
        <w:t> </w:t>
      </w:r>
      <w:r>
        <w:rPr>
          <w:color w:val="231F20"/>
          <w:w w:val="95"/>
          <w:sz w:val="11"/>
        </w:rPr>
        <w:t>consistent</w:t>
      </w:r>
      <w:r>
        <w:rPr>
          <w:color w:val="231F20"/>
          <w:spacing w:val="-17"/>
          <w:w w:val="95"/>
          <w:sz w:val="11"/>
        </w:rPr>
        <w:t> </w:t>
      </w:r>
      <w:r>
        <w:rPr>
          <w:color w:val="231F20"/>
          <w:w w:val="95"/>
          <w:sz w:val="11"/>
        </w:rPr>
        <w:t>with</w:t>
      </w:r>
      <w:r>
        <w:rPr>
          <w:color w:val="231F20"/>
          <w:spacing w:val="-17"/>
          <w:w w:val="95"/>
          <w:sz w:val="11"/>
        </w:rPr>
        <w:t> </w:t>
      </w:r>
      <w:r>
        <w:rPr>
          <w:color w:val="231F20"/>
          <w:w w:val="95"/>
          <w:sz w:val="11"/>
        </w:rPr>
        <w:t>the</w:t>
      </w:r>
      <w:r>
        <w:rPr>
          <w:color w:val="231F20"/>
          <w:spacing w:val="-17"/>
          <w:w w:val="95"/>
          <w:sz w:val="11"/>
        </w:rPr>
        <w:t> </w:t>
      </w:r>
      <w:r>
        <w:rPr>
          <w:color w:val="231F20"/>
          <w:w w:val="95"/>
          <w:sz w:val="11"/>
        </w:rPr>
        <w:t>modal,</w:t>
      </w:r>
      <w:r>
        <w:rPr>
          <w:color w:val="231F20"/>
          <w:spacing w:val="-17"/>
          <w:w w:val="95"/>
          <w:sz w:val="11"/>
        </w:rPr>
        <w:t> </w:t>
      </w:r>
      <w:r>
        <w:rPr>
          <w:color w:val="231F20"/>
          <w:w w:val="95"/>
          <w:sz w:val="11"/>
        </w:rPr>
        <w:t>median and</w:t>
      </w:r>
      <w:r>
        <w:rPr>
          <w:color w:val="231F20"/>
          <w:spacing w:val="-16"/>
          <w:w w:val="95"/>
          <w:sz w:val="11"/>
        </w:rPr>
        <w:t> </w:t>
      </w:r>
      <w:r>
        <w:rPr>
          <w:color w:val="231F20"/>
          <w:w w:val="95"/>
          <w:sz w:val="11"/>
        </w:rPr>
        <w:t>mean</w:t>
      </w:r>
      <w:r>
        <w:rPr>
          <w:color w:val="231F20"/>
          <w:spacing w:val="-15"/>
          <w:w w:val="95"/>
          <w:sz w:val="11"/>
        </w:rPr>
        <w:t> </w:t>
      </w:r>
      <w:r>
        <w:rPr>
          <w:color w:val="231F20"/>
          <w:w w:val="95"/>
          <w:sz w:val="11"/>
        </w:rPr>
        <w:t>projections</w:t>
      </w:r>
      <w:r>
        <w:rPr>
          <w:color w:val="231F20"/>
          <w:spacing w:val="-15"/>
          <w:w w:val="95"/>
          <w:sz w:val="11"/>
        </w:rPr>
        <w:t> </w:t>
      </w:r>
      <w:r>
        <w:rPr>
          <w:color w:val="231F20"/>
          <w:w w:val="95"/>
          <w:sz w:val="11"/>
        </w:rPr>
        <w:t>for</w:t>
      </w:r>
      <w:r>
        <w:rPr>
          <w:color w:val="231F20"/>
          <w:spacing w:val="-15"/>
          <w:w w:val="95"/>
          <w:sz w:val="11"/>
        </w:rPr>
        <w:t> </w:t>
      </w:r>
      <w:r>
        <w:rPr>
          <w:color w:val="231F20"/>
          <w:w w:val="95"/>
          <w:sz w:val="11"/>
        </w:rPr>
        <w:t>four-quarter</w:t>
      </w:r>
      <w:r>
        <w:rPr>
          <w:color w:val="231F20"/>
          <w:spacing w:val="-15"/>
          <w:w w:val="95"/>
          <w:sz w:val="11"/>
        </w:rPr>
        <w:t> </w:t>
      </w:r>
      <w:r>
        <w:rPr>
          <w:color w:val="231F20"/>
          <w:w w:val="95"/>
          <w:sz w:val="11"/>
        </w:rPr>
        <w:t>growth</w:t>
      </w:r>
      <w:r>
        <w:rPr>
          <w:color w:val="231F20"/>
          <w:spacing w:val="-15"/>
          <w:w w:val="95"/>
          <w:sz w:val="11"/>
        </w:rPr>
        <w:t> </w:t>
      </w:r>
      <w:r>
        <w:rPr>
          <w:color w:val="231F20"/>
          <w:w w:val="95"/>
          <w:sz w:val="11"/>
        </w:rPr>
        <w:t>of</w:t>
      </w:r>
      <w:r>
        <w:rPr>
          <w:color w:val="231F20"/>
          <w:spacing w:val="-15"/>
          <w:w w:val="95"/>
          <w:sz w:val="11"/>
        </w:rPr>
        <w:t> </w:t>
      </w:r>
      <w:r>
        <w:rPr>
          <w:color w:val="231F20"/>
          <w:w w:val="95"/>
          <w:sz w:val="11"/>
        </w:rPr>
        <w:t>real</w:t>
      </w:r>
      <w:r>
        <w:rPr>
          <w:color w:val="231F20"/>
          <w:spacing w:val="-16"/>
          <w:w w:val="95"/>
          <w:sz w:val="11"/>
        </w:rPr>
        <w:t> </w:t>
      </w:r>
      <w:r>
        <w:rPr>
          <w:color w:val="231F20"/>
          <w:w w:val="95"/>
          <w:sz w:val="11"/>
        </w:rPr>
        <w:t>GDP</w:t>
      </w:r>
      <w:r>
        <w:rPr>
          <w:color w:val="231F20"/>
          <w:spacing w:val="-15"/>
          <w:w w:val="95"/>
          <w:sz w:val="11"/>
        </w:rPr>
        <w:t> </w:t>
      </w:r>
      <w:r>
        <w:rPr>
          <w:color w:val="231F20"/>
          <w:w w:val="95"/>
          <w:sz w:val="11"/>
        </w:rPr>
        <w:t>implied</w:t>
      </w:r>
      <w:r>
        <w:rPr>
          <w:color w:val="231F20"/>
          <w:spacing w:val="-15"/>
          <w:w w:val="95"/>
          <w:sz w:val="11"/>
        </w:rPr>
        <w:t> </w:t>
      </w:r>
      <w:r>
        <w:rPr>
          <w:color w:val="231F20"/>
          <w:w w:val="95"/>
          <w:sz w:val="11"/>
        </w:rPr>
        <w:t>by</w:t>
      </w:r>
      <w:r>
        <w:rPr>
          <w:color w:val="231F20"/>
          <w:spacing w:val="-15"/>
          <w:w w:val="95"/>
          <w:sz w:val="11"/>
        </w:rPr>
        <w:t> </w:t>
      </w:r>
      <w:r>
        <w:rPr>
          <w:color w:val="231F20"/>
          <w:w w:val="95"/>
          <w:sz w:val="11"/>
        </w:rPr>
        <w:t>the</w:t>
      </w:r>
      <w:r>
        <w:rPr>
          <w:color w:val="231F20"/>
          <w:spacing w:val="-15"/>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1"/>
          <w:w w:val="95"/>
          <w:sz w:val="11"/>
        </w:rPr>
        <w:t> </w:t>
      </w:r>
      <w:r>
        <w:rPr>
          <w:color w:val="231F20"/>
          <w:w w:val="95"/>
          <w:sz w:val="11"/>
        </w:rPr>
        <w:t>Where</w:t>
      </w:r>
      <w:r>
        <w:rPr>
          <w:color w:val="231F20"/>
          <w:spacing w:val="-15"/>
          <w:w w:val="95"/>
          <w:sz w:val="11"/>
        </w:rPr>
        <w:t> </w:t>
      </w:r>
      <w:r>
        <w:rPr>
          <w:color w:val="231F20"/>
          <w:w w:val="95"/>
          <w:sz w:val="11"/>
        </w:rPr>
        <w:t>growth</w:t>
      </w:r>
      <w:r>
        <w:rPr>
          <w:color w:val="231F20"/>
          <w:spacing w:val="-15"/>
          <w:w w:val="95"/>
          <w:sz w:val="11"/>
        </w:rPr>
        <w:t> </w:t>
      </w:r>
      <w:r>
        <w:rPr>
          <w:color w:val="231F20"/>
          <w:w w:val="95"/>
          <w:sz w:val="11"/>
        </w:rPr>
        <w:t>rates depend</w:t>
      </w:r>
      <w:r>
        <w:rPr>
          <w:color w:val="231F20"/>
          <w:spacing w:val="-18"/>
          <w:w w:val="95"/>
          <w:sz w:val="11"/>
        </w:rPr>
        <w:t> </w:t>
      </w:r>
      <w:r>
        <w:rPr>
          <w:color w:val="231F20"/>
          <w:w w:val="95"/>
          <w:sz w:val="11"/>
        </w:rPr>
        <w:t>in</w:t>
      </w:r>
      <w:r>
        <w:rPr>
          <w:color w:val="231F20"/>
          <w:spacing w:val="-17"/>
          <w:w w:val="95"/>
          <w:sz w:val="11"/>
        </w:rPr>
        <w:t> </w:t>
      </w:r>
      <w:r>
        <w:rPr>
          <w:color w:val="231F20"/>
          <w:w w:val="95"/>
          <w:sz w:val="11"/>
        </w:rPr>
        <w:t>part</w:t>
      </w:r>
      <w:r>
        <w:rPr>
          <w:color w:val="231F20"/>
          <w:spacing w:val="-17"/>
          <w:w w:val="95"/>
          <w:sz w:val="11"/>
        </w:rPr>
        <w:t> </w:t>
      </w:r>
      <w:r>
        <w:rPr>
          <w:color w:val="231F20"/>
          <w:w w:val="95"/>
          <w:sz w:val="11"/>
        </w:rPr>
        <w:t>on</w:t>
      </w:r>
      <w:r>
        <w:rPr>
          <w:color w:val="231F20"/>
          <w:spacing w:val="-17"/>
          <w:w w:val="95"/>
          <w:sz w:val="11"/>
        </w:rPr>
        <w:t> </w:t>
      </w:r>
      <w:r>
        <w:rPr>
          <w:color w:val="231F20"/>
          <w:w w:val="95"/>
          <w:sz w:val="11"/>
        </w:rPr>
        <w:t>the</w:t>
      </w:r>
      <w:r>
        <w:rPr>
          <w:color w:val="231F20"/>
          <w:spacing w:val="-17"/>
          <w:w w:val="95"/>
          <w:sz w:val="11"/>
        </w:rPr>
        <w:t> </w:t>
      </w:r>
      <w:r>
        <w:rPr>
          <w:color w:val="231F20"/>
          <w:w w:val="95"/>
          <w:sz w:val="11"/>
        </w:rPr>
        <w:t>MPC’s</w:t>
      </w:r>
      <w:r>
        <w:rPr>
          <w:color w:val="231F20"/>
          <w:spacing w:val="-17"/>
          <w:w w:val="95"/>
          <w:sz w:val="11"/>
        </w:rPr>
        <w:t> </w:t>
      </w:r>
      <w:r>
        <w:rPr>
          <w:color w:val="231F20"/>
          <w:w w:val="95"/>
          <w:sz w:val="11"/>
        </w:rPr>
        <w:t>backcast,</w:t>
      </w:r>
      <w:r>
        <w:rPr>
          <w:color w:val="231F20"/>
          <w:spacing w:val="-17"/>
          <w:w w:val="95"/>
          <w:sz w:val="11"/>
        </w:rPr>
        <w:t> </w:t>
      </w:r>
      <w:r>
        <w:rPr>
          <w:color w:val="231F20"/>
          <w:w w:val="95"/>
          <w:sz w:val="11"/>
        </w:rPr>
        <w:t>revisions</w:t>
      </w:r>
      <w:r>
        <w:rPr>
          <w:color w:val="231F20"/>
          <w:spacing w:val="-17"/>
          <w:w w:val="95"/>
          <w:sz w:val="11"/>
        </w:rPr>
        <w:t> </w:t>
      </w:r>
      <w:r>
        <w:rPr>
          <w:color w:val="231F20"/>
          <w:w w:val="95"/>
          <w:sz w:val="11"/>
        </w:rPr>
        <w:t>to</w:t>
      </w:r>
      <w:r>
        <w:rPr>
          <w:color w:val="231F20"/>
          <w:spacing w:val="-17"/>
          <w:w w:val="95"/>
          <w:sz w:val="11"/>
        </w:rPr>
        <w:t> </w:t>
      </w:r>
      <w:r>
        <w:rPr>
          <w:color w:val="231F20"/>
          <w:w w:val="95"/>
          <w:sz w:val="11"/>
        </w:rPr>
        <w:t>quarterly</w:t>
      </w:r>
      <w:r>
        <w:rPr>
          <w:color w:val="231F20"/>
          <w:spacing w:val="-18"/>
          <w:w w:val="95"/>
          <w:sz w:val="11"/>
        </w:rPr>
        <w:t> </w:t>
      </w:r>
      <w:r>
        <w:rPr>
          <w:color w:val="231F20"/>
          <w:w w:val="95"/>
          <w:sz w:val="11"/>
        </w:rPr>
        <w:t>growth</w:t>
      </w:r>
      <w:r>
        <w:rPr>
          <w:color w:val="231F20"/>
          <w:spacing w:val="-17"/>
          <w:w w:val="95"/>
          <w:sz w:val="11"/>
        </w:rPr>
        <w:t> </w:t>
      </w:r>
      <w:r>
        <w:rPr>
          <w:color w:val="231F20"/>
          <w:w w:val="95"/>
          <w:sz w:val="11"/>
        </w:rPr>
        <w:t>are</w:t>
      </w:r>
      <w:r>
        <w:rPr>
          <w:color w:val="231F20"/>
          <w:spacing w:val="-17"/>
          <w:w w:val="95"/>
          <w:sz w:val="11"/>
        </w:rPr>
        <w:t> </w:t>
      </w:r>
      <w:r>
        <w:rPr>
          <w:color w:val="231F20"/>
          <w:w w:val="95"/>
          <w:sz w:val="11"/>
        </w:rPr>
        <w:t>assumed</w:t>
      </w:r>
      <w:r>
        <w:rPr>
          <w:color w:val="231F20"/>
          <w:spacing w:val="-17"/>
          <w:w w:val="95"/>
          <w:sz w:val="11"/>
        </w:rPr>
        <w:t> </w:t>
      </w:r>
      <w:r>
        <w:rPr>
          <w:color w:val="231F20"/>
          <w:w w:val="95"/>
          <w:sz w:val="11"/>
        </w:rPr>
        <w:t>to</w:t>
      </w:r>
      <w:r>
        <w:rPr>
          <w:color w:val="231F20"/>
          <w:spacing w:val="-17"/>
          <w:w w:val="95"/>
          <w:sz w:val="11"/>
        </w:rPr>
        <w:t> </w:t>
      </w:r>
      <w:r>
        <w:rPr>
          <w:color w:val="231F20"/>
          <w:w w:val="95"/>
          <w:sz w:val="11"/>
        </w:rPr>
        <w:t>be</w:t>
      </w:r>
      <w:r>
        <w:rPr>
          <w:color w:val="231F20"/>
          <w:spacing w:val="-17"/>
          <w:w w:val="95"/>
          <w:sz w:val="11"/>
        </w:rPr>
        <w:t> </w:t>
      </w:r>
      <w:r>
        <w:rPr>
          <w:color w:val="231F20"/>
          <w:w w:val="95"/>
          <w:sz w:val="11"/>
        </w:rPr>
        <w:t>independent</w:t>
      </w:r>
      <w:r>
        <w:rPr>
          <w:color w:val="231F20"/>
          <w:spacing w:val="-17"/>
          <w:w w:val="95"/>
          <w:sz w:val="11"/>
        </w:rPr>
        <w:t> </w:t>
      </w:r>
      <w:r>
        <w:rPr>
          <w:color w:val="231F20"/>
          <w:w w:val="95"/>
          <w:sz w:val="11"/>
        </w:rPr>
        <w:t>of</w:t>
      </w:r>
      <w:r>
        <w:rPr>
          <w:color w:val="231F20"/>
          <w:spacing w:val="-17"/>
          <w:w w:val="95"/>
          <w:sz w:val="11"/>
        </w:rPr>
        <w:t> </w:t>
      </w:r>
      <w:r>
        <w:rPr>
          <w:color w:val="231F20"/>
          <w:spacing w:val="-5"/>
          <w:w w:val="95"/>
          <w:sz w:val="11"/>
        </w:rPr>
        <w:t>the </w:t>
      </w:r>
      <w:r>
        <w:rPr>
          <w:color w:val="231F20"/>
          <w:w w:val="95"/>
          <w:sz w:val="11"/>
        </w:rPr>
        <w:t>revisions</w:t>
      </w:r>
      <w:r>
        <w:rPr>
          <w:color w:val="231F20"/>
          <w:spacing w:val="-16"/>
          <w:w w:val="95"/>
          <w:sz w:val="11"/>
        </w:rPr>
        <w:t> </w:t>
      </w:r>
      <w:r>
        <w:rPr>
          <w:color w:val="231F20"/>
          <w:w w:val="95"/>
          <w:sz w:val="11"/>
        </w:rPr>
        <w:t>to</w:t>
      </w:r>
      <w:r>
        <w:rPr>
          <w:color w:val="231F20"/>
          <w:spacing w:val="-15"/>
          <w:w w:val="95"/>
          <w:sz w:val="11"/>
        </w:rPr>
        <w:t> </w:t>
      </w:r>
      <w:r>
        <w:rPr>
          <w:color w:val="231F20"/>
          <w:w w:val="95"/>
          <w:sz w:val="11"/>
        </w:rPr>
        <w:t>previous</w:t>
      </w:r>
      <w:r>
        <w:rPr>
          <w:color w:val="231F20"/>
          <w:spacing w:val="-16"/>
          <w:w w:val="95"/>
          <w:sz w:val="11"/>
        </w:rPr>
        <w:t> </w:t>
      </w:r>
      <w:r>
        <w:rPr>
          <w:color w:val="231F20"/>
          <w:w w:val="95"/>
          <w:sz w:val="11"/>
        </w:rPr>
        <w:t>quarters.</w:t>
      </w:r>
      <w:r>
        <w:rPr>
          <w:color w:val="231F20"/>
          <w:spacing w:val="1"/>
          <w:w w:val="95"/>
          <w:sz w:val="11"/>
        </w:rPr>
        <w:t> </w:t>
      </w:r>
      <w:r>
        <w:rPr>
          <w:color w:val="231F20"/>
          <w:w w:val="95"/>
          <w:sz w:val="11"/>
        </w:rPr>
        <w:t>The</w:t>
      </w:r>
      <w:r>
        <w:rPr>
          <w:color w:val="231F20"/>
          <w:spacing w:val="-16"/>
          <w:w w:val="95"/>
          <w:sz w:val="11"/>
        </w:rPr>
        <w:t> </w:t>
      </w:r>
      <w:r>
        <w:rPr>
          <w:color w:val="231F20"/>
          <w:w w:val="95"/>
          <w:sz w:val="11"/>
        </w:rPr>
        <w:t>numbers</w:t>
      </w:r>
      <w:r>
        <w:rPr>
          <w:color w:val="231F20"/>
          <w:spacing w:val="-15"/>
          <w:w w:val="95"/>
          <w:sz w:val="11"/>
        </w:rPr>
        <w:t> </w:t>
      </w:r>
      <w:r>
        <w:rPr>
          <w:color w:val="231F20"/>
          <w:w w:val="95"/>
          <w:sz w:val="11"/>
        </w:rPr>
        <w:t>in</w:t>
      </w:r>
      <w:r>
        <w:rPr>
          <w:color w:val="231F20"/>
          <w:spacing w:val="-16"/>
          <w:w w:val="95"/>
          <w:sz w:val="11"/>
        </w:rPr>
        <w:t> </w:t>
      </w:r>
      <w:r>
        <w:rPr>
          <w:color w:val="231F20"/>
          <w:w w:val="95"/>
          <w:sz w:val="11"/>
        </w:rPr>
        <w:t>parentheses</w:t>
      </w:r>
      <w:r>
        <w:rPr>
          <w:color w:val="231F20"/>
          <w:spacing w:val="-15"/>
          <w:w w:val="95"/>
          <w:sz w:val="11"/>
        </w:rPr>
        <w:t> </w:t>
      </w:r>
      <w:r>
        <w:rPr>
          <w:color w:val="231F20"/>
          <w:w w:val="95"/>
          <w:sz w:val="11"/>
        </w:rPr>
        <w:t>show</w:t>
      </w:r>
      <w:r>
        <w:rPr>
          <w:color w:val="231F20"/>
          <w:spacing w:val="-15"/>
          <w:w w:val="95"/>
          <w:sz w:val="11"/>
        </w:rPr>
        <w:t> </w:t>
      </w:r>
      <w:r>
        <w:rPr>
          <w:color w:val="231F20"/>
          <w:w w:val="95"/>
          <w:sz w:val="11"/>
        </w:rPr>
        <w:t>the</w:t>
      </w:r>
      <w:r>
        <w:rPr>
          <w:color w:val="231F20"/>
          <w:spacing w:val="-16"/>
          <w:w w:val="95"/>
          <w:sz w:val="11"/>
        </w:rPr>
        <w:t> </w:t>
      </w:r>
      <w:r>
        <w:rPr>
          <w:color w:val="231F20"/>
          <w:w w:val="95"/>
          <w:sz w:val="11"/>
        </w:rPr>
        <w:t>corresponding</w:t>
      </w:r>
      <w:r>
        <w:rPr>
          <w:color w:val="231F20"/>
          <w:spacing w:val="-15"/>
          <w:w w:val="95"/>
          <w:sz w:val="11"/>
        </w:rPr>
        <w:t> </w:t>
      </w:r>
      <w:r>
        <w:rPr>
          <w:color w:val="231F20"/>
          <w:w w:val="95"/>
          <w:sz w:val="11"/>
        </w:rPr>
        <w:t>projections</w:t>
      </w:r>
      <w:r>
        <w:rPr>
          <w:color w:val="231F20"/>
          <w:spacing w:val="-16"/>
          <w:w w:val="95"/>
          <w:sz w:val="11"/>
        </w:rPr>
        <w:t> </w:t>
      </w:r>
      <w:r>
        <w:rPr>
          <w:color w:val="231F20"/>
          <w:w w:val="95"/>
          <w:sz w:val="11"/>
        </w:rPr>
        <w:t>in</w:t>
      </w:r>
      <w:r>
        <w:rPr>
          <w:color w:val="231F20"/>
          <w:spacing w:val="-15"/>
          <w:w w:val="95"/>
          <w:sz w:val="11"/>
        </w:rPr>
        <w:t> </w:t>
      </w:r>
      <w:r>
        <w:rPr>
          <w:color w:val="231F20"/>
          <w:w w:val="95"/>
          <w:sz w:val="11"/>
        </w:rPr>
        <w:t>the</w:t>
      </w:r>
    </w:p>
    <w:p>
      <w:pPr>
        <w:spacing w:line="244" w:lineRule="auto" w:before="0"/>
        <w:ind w:left="323" w:right="29" w:firstLine="0"/>
        <w:jc w:val="left"/>
        <w:rPr>
          <w:sz w:val="11"/>
        </w:rPr>
      </w:pPr>
      <w:r>
        <w:rPr>
          <w:color w:val="231F20"/>
          <w:w w:val="95"/>
          <w:sz w:val="11"/>
        </w:rPr>
        <w:t>May</w:t>
      </w:r>
      <w:r>
        <w:rPr>
          <w:color w:val="231F20"/>
          <w:spacing w:val="-20"/>
          <w:w w:val="95"/>
          <w:sz w:val="11"/>
        </w:rPr>
        <w:t> </w:t>
      </w:r>
      <w:r>
        <w:rPr>
          <w:i/>
          <w:color w:val="231F20"/>
          <w:w w:val="95"/>
          <w:sz w:val="11"/>
        </w:rPr>
        <w:t>Inflation</w:t>
      </w:r>
      <w:r>
        <w:rPr>
          <w:i/>
          <w:color w:val="231F20"/>
          <w:spacing w:val="-21"/>
          <w:w w:val="95"/>
          <w:sz w:val="11"/>
        </w:rPr>
        <w:t> </w:t>
      </w:r>
      <w:r>
        <w:rPr>
          <w:i/>
          <w:color w:val="231F20"/>
          <w:w w:val="95"/>
          <w:sz w:val="11"/>
        </w:rPr>
        <w:t>Report</w:t>
      </w:r>
      <w:r>
        <w:rPr>
          <w:color w:val="231F20"/>
          <w:w w:val="95"/>
          <w:sz w:val="11"/>
        </w:rPr>
        <w:t>.</w:t>
      </w:r>
      <w:r>
        <w:rPr>
          <w:color w:val="231F20"/>
          <w:spacing w:val="-5"/>
          <w:w w:val="95"/>
          <w:sz w:val="11"/>
        </w:rPr>
        <w:t> </w:t>
      </w:r>
      <w:r>
        <w:rPr>
          <w:color w:val="231F20"/>
          <w:w w:val="95"/>
          <w:sz w:val="11"/>
        </w:rPr>
        <w:t>The</w:t>
      </w:r>
      <w:r>
        <w:rPr>
          <w:color w:val="231F20"/>
          <w:spacing w:val="-19"/>
          <w:w w:val="95"/>
          <w:sz w:val="11"/>
        </w:rPr>
        <w:t> </w:t>
      </w:r>
      <w:r>
        <w:rPr>
          <w:color w:val="231F20"/>
          <w:w w:val="95"/>
          <w:sz w:val="11"/>
        </w:rPr>
        <w:t>August</w:t>
      </w:r>
      <w:r>
        <w:rPr>
          <w:color w:val="231F20"/>
          <w:spacing w:val="-19"/>
          <w:w w:val="95"/>
          <w:sz w:val="11"/>
        </w:rPr>
        <w:t> </w:t>
      </w:r>
      <w:r>
        <w:rPr>
          <w:color w:val="231F20"/>
          <w:w w:val="95"/>
          <w:sz w:val="11"/>
        </w:rPr>
        <w:t>and</w:t>
      </w:r>
      <w:r>
        <w:rPr>
          <w:color w:val="231F20"/>
          <w:spacing w:val="-18"/>
          <w:w w:val="95"/>
          <w:sz w:val="11"/>
        </w:rPr>
        <w:t> </w:t>
      </w:r>
      <w:r>
        <w:rPr>
          <w:color w:val="231F20"/>
          <w:w w:val="95"/>
          <w:sz w:val="11"/>
        </w:rPr>
        <w:t>May</w:t>
      </w:r>
      <w:r>
        <w:rPr>
          <w:color w:val="231F20"/>
          <w:spacing w:val="-19"/>
          <w:w w:val="95"/>
          <w:sz w:val="11"/>
        </w:rPr>
        <w:t> </w:t>
      </w:r>
      <w:r>
        <w:rPr>
          <w:color w:val="231F20"/>
          <w:w w:val="95"/>
          <w:sz w:val="11"/>
        </w:rPr>
        <w:t>projections</w:t>
      </w:r>
      <w:r>
        <w:rPr>
          <w:color w:val="231F20"/>
          <w:spacing w:val="-18"/>
          <w:w w:val="95"/>
          <w:sz w:val="11"/>
        </w:rPr>
        <w:t> </w:t>
      </w:r>
      <w:r>
        <w:rPr>
          <w:color w:val="231F20"/>
          <w:w w:val="95"/>
          <w:sz w:val="11"/>
        </w:rPr>
        <w:t>have</w:t>
      </w:r>
      <w:r>
        <w:rPr>
          <w:color w:val="231F20"/>
          <w:spacing w:val="-19"/>
          <w:w w:val="95"/>
          <w:sz w:val="11"/>
        </w:rPr>
        <w:t> </w:t>
      </w:r>
      <w:r>
        <w:rPr>
          <w:color w:val="231F20"/>
          <w:w w:val="95"/>
          <w:sz w:val="11"/>
        </w:rPr>
        <w:t>been</w:t>
      </w:r>
      <w:r>
        <w:rPr>
          <w:color w:val="231F20"/>
          <w:spacing w:val="-19"/>
          <w:w w:val="95"/>
          <w:sz w:val="11"/>
        </w:rPr>
        <w:t> </w:t>
      </w:r>
      <w:r>
        <w:rPr>
          <w:color w:val="231F20"/>
          <w:w w:val="95"/>
          <w:sz w:val="11"/>
        </w:rPr>
        <w:t>conditioned</w:t>
      </w:r>
      <w:r>
        <w:rPr>
          <w:color w:val="231F20"/>
          <w:spacing w:val="-18"/>
          <w:w w:val="95"/>
          <w:sz w:val="11"/>
        </w:rPr>
        <w:t> </w:t>
      </w:r>
      <w:r>
        <w:rPr>
          <w:color w:val="231F20"/>
          <w:w w:val="95"/>
          <w:sz w:val="11"/>
        </w:rPr>
        <w:t>on</w:t>
      </w:r>
      <w:r>
        <w:rPr>
          <w:color w:val="231F20"/>
          <w:spacing w:val="-19"/>
          <w:w w:val="95"/>
          <w:sz w:val="11"/>
        </w:rPr>
        <w:t> </w:t>
      </w:r>
      <w:r>
        <w:rPr>
          <w:color w:val="231F20"/>
          <w:w w:val="95"/>
          <w:sz w:val="11"/>
        </w:rPr>
        <w:t>market</w:t>
      </w:r>
      <w:r>
        <w:rPr>
          <w:color w:val="231F20"/>
          <w:spacing w:val="-18"/>
          <w:w w:val="95"/>
          <w:sz w:val="11"/>
        </w:rPr>
        <w:t> </w:t>
      </w:r>
      <w:r>
        <w:rPr>
          <w:color w:val="231F20"/>
          <w:w w:val="95"/>
          <w:sz w:val="11"/>
        </w:rPr>
        <w:t>interest</w:t>
      </w:r>
      <w:r>
        <w:rPr>
          <w:color w:val="231F20"/>
          <w:spacing w:val="-19"/>
          <w:w w:val="95"/>
          <w:sz w:val="11"/>
        </w:rPr>
        <w:t> </w:t>
      </w:r>
      <w:r>
        <w:rPr>
          <w:color w:val="231F20"/>
          <w:w w:val="95"/>
          <w:sz w:val="11"/>
        </w:rPr>
        <w:t>rates,</w:t>
      </w:r>
      <w:r>
        <w:rPr>
          <w:color w:val="231F20"/>
          <w:spacing w:val="-19"/>
          <w:w w:val="95"/>
          <w:sz w:val="11"/>
        </w:rPr>
        <w:t> </w:t>
      </w:r>
      <w:r>
        <w:rPr>
          <w:color w:val="231F20"/>
          <w:w w:val="95"/>
          <w:sz w:val="11"/>
        </w:rPr>
        <w:t>and the</w:t>
      </w:r>
      <w:r>
        <w:rPr>
          <w:color w:val="231F20"/>
          <w:spacing w:val="-19"/>
          <w:w w:val="95"/>
          <w:sz w:val="11"/>
        </w:rPr>
        <w:t> </w:t>
      </w:r>
      <w:r>
        <w:rPr>
          <w:color w:val="231F20"/>
          <w:w w:val="95"/>
          <w:sz w:val="11"/>
        </w:rPr>
        <w:t>assumption</w:t>
      </w:r>
      <w:r>
        <w:rPr>
          <w:color w:val="231F20"/>
          <w:spacing w:val="-18"/>
          <w:w w:val="95"/>
          <w:sz w:val="11"/>
        </w:rPr>
        <w:t> </w:t>
      </w:r>
      <w:r>
        <w:rPr>
          <w:color w:val="231F20"/>
          <w:w w:val="95"/>
          <w:sz w:val="11"/>
        </w:rPr>
        <w:t>that</w:t>
      </w:r>
      <w:r>
        <w:rPr>
          <w:color w:val="231F20"/>
          <w:spacing w:val="-18"/>
          <w:w w:val="95"/>
          <w:sz w:val="11"/>
        </w:rPr>
        <w:t> </w:t>
      </w:r>
      <w:r>
        <w:rPr>
          <w:color w:val="231F20"/>
          <w:w w:val="95"/>
          <w:sz w:val="11"/>
        </w:rPr>
        <w:t>the</w:t>
      </w:r>
      <w:r>
        <w:rPr>
          <w:color w:val="231F20"/>
          <w:spacing w:val="-18"/>
          <w:w w:val="95"/>
          <w:sz w:val="11"/>
        </w:rPr>
        <w:t> </w:t>
      </w:r>
      <w:r>
        <w:rPr>
          <w:color w:val="231F20"/>
          <w:w w:val="95"/>
          <w:sz w:val="11"/>
        </w:rPr>
        <w:t>stock</w:t>
      </w:r>
      <w:r>
        <w:rPr>
          <w:color w:val="231F20"/>
          <w:spacing w:val="-18"/>
          <w:w w:val="95"/>
          <w:sz w:val="11"/>
        </w:rPr>
        <w:t> </w:t>
      </w:r>
      <w:r>
        <w:rPr>
          <w:color w:val="231F20"/>
          <w:w w:val="95"/>
          <w:sz w:val="11"/>
        </w:rPr>
        <w:t>of</w:t>
      </w:r>
      <w:r>
        <w:rPr>
          <w:color w:val="231F20"/>
          <w:spacing w:val="-18"/>
          <w:w w:val="95"/>
          <w:sz w:val="11"/>
        </w:rPr>
        <w:t> </w:t>
      </w:r>
      <w:r>
        <w:rPr>
          <w:color w:val="231F20"/>
          <w:w w:val="95"/>
          <w:sz w:val="11"/>
        </w:rPr>
        <w:t>purchased</w:t>
      </w:r>
      <w:r>
        <w:rPr>
          <w:color w:val="231F20"/>
          <w:spacing w:val="-18"/>
          <w:w w:val="95"/>
          <w:sz w:val="11"/>
        </w:rPr>
        <w:t> </w:t>
      </w:r>
      <w:r>
        <w:rPr>
          <w:color w:val="231F20"/>
          <w:w w:val="95"/>
          <w:sz w:val="11"/>
        </w:rPr>
        <w:t>assets</w:t>
      </w:r>
      <w:r>
        <w:rPr>
          <w:color w:val="231F20"/>
          <w:spacing w:val="-18"/>
          <w:w w:val="95"/>
          <w:sz w:val="11"/>
        </w:rPr>
        <w:t> </w:t>
      </w:r>
      <w:r>
        <w:rPr>
          <w:color w:val="231F20"/>
          <w:w w:val="95"/>
          <w:sz w:val="11"/>
        </w:rPr>
        <w:t>financed</w:t>
      </w:r>
      <w:r>
        <w:rPr>
          <w:color w:val="231F20"/>
          <w:spacing w:val="-18"/>
          <w:w w:val="95"/>
          <w:sz w:val="11"/>
        </w:rPr>
        <w:t> </w:t>
      </w:r>
      <w:r>
        <w:rPr>
          <w:color w:val="231F20"/>
          <w:w w:val="95"/>
          <w:sz w:val="11"/>
        </w:rPr>
        <w:t>by</w:t>
      </w:r>
      <w:r>
        <w:rPr>
          <w:color w:val="231F20"/>
          <w:spacing w:val="-18"/>
          <w:w w:val="95"/>
          <w:sz w:val="11"/>
        </w:rPr>
        <w:t> </w:t>
      </w:r>
      <w:r>
        <w:rPr>
          <w:color w:val="231F20"/>
          <w:w w:val="95"/>
          <w:sz w:val="11"/>
        </w:rPr>
        <w:t>the</w:t>
      </w:r>
      <w:r>
        <w:rPr>
          <w:color w:val="231F20"/>
          <w:spacing w:val="-19"/>
          <w:w w:val="95"/>
          <w:sz w:val="11"/>
        </w:rPr>
        <w:t> </w:t>
      </w:r>
      <w:r>
        <w:rPr>
          <w:color w:val="231F20"/>
          <w:w w:val="95"/>
          <w:sz w:val="11"/>
        </w:rPr>
        <w:t>issuance</w:t>
      </w:r>
      <w:r>
        <w:rPr>
          <w:color w:val="231F20"/>
          <w:spacing w:val="-18"/>
          <w:w w:val="95"/>
          <w:sz w:val="11"/>
        </w:rPr>
        <w:t> </w:t>
      </w:r>
      <w:r>
        <w:rPr>
          <w:color w:val="231F20"/>
          <w:w w:val="95"/>
          <w:sz w:val="11"/>
        </w:rPr>
        <w:t>of</w:t>
      </w:r>
      <w:r>
        <w:rPr>
          <w:color w:val="231F20"/>
          <w:spacing w:val="-18"/>
          <w:w w:val="95"/>
          <w:sz w:val="11"/>
        </w:rPr>
        <w:t> </w:t>
      </w:r>
      <w:r>
        <w:rPr>
          <w:color w:val="231F20"/>
          <w:w w:val="95"/>
          <w:sz w:val="11"/>
        </w:rPr>
        <w:t>central</w:t>
      </w:r>
      <w:r>
        <w:rPr>
          <w:color w:val="231F20"/>
          <w:spacing w:val="-18"/>
          <w:w w:val="95"/>
          <w:sz w:val="11"/>
        </w:rPr>
        <w:t> </w:t>
      </w:r>
      <w:r>
        <w:rPr>
          <w:color w:val="231F20"/>
          <w:w w:val="95"/>
          <w:sz w:val="11"/>
        </w:rPr>
        <w:t>bank</w:t>
      </w:r>
      <w:r>
        <w:rPr>
          <w:color w:val="231F20"/>
          <w:spacing w:val="-18"/>
          <w:w w:val="95"/>
          <w:sz w:val="11"/>
        </w:rPr>
        <w:t> </w:t>
      </w:r>
      <w:r>
        <w:rPr>
          <w:color w:val="231F20"/>
          <w:w w:val="95"/>
          <w:sz w:val="11"/>
        </w:rPr>
        <w:t>reserves</w:t>
      </w:r>
      <w:r>
        <w:rPr>
          <w:color w:val="231F20"/>
          <w:spacing w:val="-18"/>
          <w:w w:val="95"/>
          <w:sz w:val="11"/>
        </w:rPr>
        <w:t> </w:t>
      </w:r>
      <w:r>
        <w:rPr>
          <w:color w:val="231F20"/>
          <w:spacing w:val="-3"/>
          <w:w w:val="95"/>
          <w:sz w:val="11"/>
        </w:rPr>
        <w:t>remains </w:t>
      </w:r>
      <w:r>
        <w:rPr>
          <w:color w:val="231F20"/>
          <w:sz w:val="11"/>
        </w:rPr>
        <w:t>at</w:t>
      </w:r>
      <w:r>
        <w:rPr>
          <w:color w:val="231F20"/>
          <w:spacing w:val="-10"/>
          <w:sz w:val="11"/>
        </w:rPr>
        <w:t> </w:t>
      </w:r>
      <w:r>
        <w:rPr>
          <w:color w:val="231F20"/>
          <w:sz w:val="11"/>
        </w:rPr>
        <w:t>£375</w:t>
      </w:r>
      <w:r>
        <w:rPr>
          <w:color w:val="231F20"/>
          <w:spacing w:val="-11"/>
          <w:sz w:val="11"/>
        </w:rPr>
        <w:t> </w:t>
      </w:r>
      <w:r>
        <w:rPr>
          <w:color w:val="231F20"/>
          <w:sz w:val="11"/>
        </w:rPr>
        <w:t>billion</w:t>
      </w:r>
      <w:r>
        <w:rPr>
          <w:color w:val="231F20"/>
          <w:spacing w:val="-9"/>
          <w:sz w:val="11"/>
        </w:rPr>
        <w:t> </w:t>
      </w:r>
      <w:r>
        <w:rPr>
          <w:color w:val="231F20"/>
          <w:sz w:val="11"/>
        </w:rPr>
        <w:t>throughout</w:t>
      </w:r>
      <w:r>
        <w:rPr>
          <w:color w:val="231F20"/>
          <w:spacing w:val="-10"/>
          <w:sz w:val="11"/>
        </w:rPr>
        <w:t> </w:t>
      </w:r>
      <w:r>
        <w:rPr>
          <w:color w:val="231F20"/>
          <w:sz w:val="11"/>
        </w:rPr>
        <w:t>the</w:t>
      </w:r>
      <w:r>
        <w:rPr>
          <w:color w:val="231F20"/>
          <w:spacing w:val="-10"/>
          <w:sz w:val="11"/>
        </w:rPr>
        <w:t> </w:t>
      </w:r>
      <w:r>
        <w:rPr>
          <w:color w:val="231F20"/>
          <w:sz w:val="11"/>
        </w:rPr>
        <w:t>forecast</w:t>
      </w:r>
      <w:r>
        <w:rPr>
          <w:color w:val="231F20"/>
          <w:spacing w:val="-9"/>
          <w:sz w:val="11"/>
        </w:rPr>
        <w:t> </w:t>
      </w:r>
      <w:r>
        <w:rPr>
          <w:color w:val="231F20"/>
          <w:sz w:val="11"/>
        </w:rPr>
        <w:t>period.</w:t>
      </w:r>
    </w:p>
    <w:p>
      <w:pPr>
        <w:pStyle w:val="ListParagraph"/>
        <w:numPr>
          <w:ilvl w:val="0"/>
          <w:numId w:val="57"/>
        </w:numPr>
        <w:tabs>
          <w:tab w:pos="324" w:val="left" w:leader="none"/>
        </w:tabs>
        <w:spacing w:line="244" w:lineRule="auto" w:before="0" w:after="0"/>
        <w:ind w:left="323" w:right="62" w:hanging="171"/>
        <w:jc w:val="left"/>
        <w:rPr>
          <w:sz w:val="11"/>
        </w:rPr>
      </w:pPr>
      <w:r>
        <w:rPr>
          <w:color w:val="231F20"/>
          <w:w w:val="95"/>
          <w:sz w:val="11"/>
        </w:rPr>
        <w:t>The</w:t>
      </w:r>
      <w:r>
        <w:rPr>
          <w:color w:val="231F20"/>
          <w:spacing w:val="-18"/>
          <w:w w:val="95"/>
          <w:sz w:val="11"/>
        </w:rPr>
        <w:t> </w:t>
      </w:r>
      <w:r>
        <w:rPr>
          <w:color w:val="231F20"/>
          <w:w w:val="95"/>
          <w:sz w:val="11"/>
        </w:rPr>
        <w:t>anticipated</w:t>
      </w:r>
      <w:r>
        <w:rPr>
          <w:color w:val="231F20"/>
          <w:spacing w:val="-17"/>
          <w:w w:val="95"/>
          <w:sz w:val="11"/>
        </w:rPr>
        <w:t> </w:t>
      </w:r>
      <w:r>
        <w:rPr>
          <w:color w:val="231F20"/>
          <w:w w:val="95"/>
          <w:sz w:val="11"/>
        </w:rPr>
        <w:t>revisions</w:t>
      </w:r>
      <w:r>
        <w:rPr>
          <w:color w:val="231F20"/>
          <w:spacing w:val="-18"/>
          <w:w w:val="95"/>
          <w:sz w:val="11"/>
        </w:rPr>
        <w:t> </w:t>
      </w:r>
      <w:r>
        <w:rPr>
          <w:color w:val="231F20"/>
          <w:w w:val="95"/>
          <w:sz w:val="11"/>
        </w:rPr>
        <w:t>to</w:t>
      </w:r>
      <w:r>
        <w:rPr>
          <w:color w:val="231F20"/>
          <w:spacing w:val="-17"/>
          <w:w w:val="95"/>
          <w:sz w:val="11"/>
        </w:rPr>
        <w:t> </w:t>
      </w:r>
      <w:r>
        <w:rPr>
          <w:color w:val="231F20"/>
          <w:w w:val="95"/>
          <w:sz w:val="11"/>
        </w:rPr>
        <w:t>recent</w:t>
      </w:r>
      <w:r>
        <w:rPr>
          <w:color w:val="231F20"/>
          <w:spacing w:val="-18"/>
          <w:w w:val="95"/>
          <w:sz w:val="11"/>
        </w:rPr>
        <w:t> </w:t>
      </w:r>
      <w:r>
        <w:rPr>
          <w:color w:val="231F20"/>
          <w:w w:val="95"/>
          <w:sz w:val="11"/>
        </w:rPr>
        <w:t>estimates</w:t>
      </w:r>
      <w:r>
        <w:rPr>
          <w:color w:val="231F20"/>
          <w:spacing w:val="-17"/>
          <w:w w:val="95"/>
          <w:sz w:val="11"/>
        </w:rPr>
        <w:t> </w:t>
      </w:r>
      <w:r>
        <w:rPr>
          <w:color w:val="231F20"/>
          <w:w w:val="95"/>
          <w:sz w:val="11"/>
        </w:rPr>
        <w:t>of</w:t>
      </w:r>
      <w:r>
        <w:rPr>
          <w:color w:val="231F20"/>
          <w:spacing w:val="-18"/>
          <w:w w:val="95"/>
          <w:sz w:val="11"/>
        </w:rPr>
        <w:t> </w:t>
      </w:r>
      <w:r>
        <w:rPr>
          <w:color w:val="231F20"/>
          <w:w w:val="95"/>
          <w:sz w:val="11"/>
        </w:rPr>
        <w:t>quarterly</w:t>
      </w:r>
      <w:r>
        <w:rPr>
          <w:color w:val="231F20"/>
          <w:spacing w:val="-17"/>
          <w:w w:val="95"/>
          <w:sz w:val="11"/>
        </w:rPr>
        <w:t> </w:t>
      </w:r>
      <w:r>
        <w:rPr>
          <w:color w:val="231F20"/>
          <w:w w:val="95"/>
          <w:sz w:val="11"/>
        </w:rPr>
        <w:t>GDP</w:t>
      </w:r>
      <w:r>
        <w:rPr>
          <w:color w:val="231F20"/>
          <w:spacing w:val="-18"/>
          <w:w w:val="95"/>
          <w:sz w:val="11"/>
        </w:rPr>
        <w:t> </w:t>
      </w:r>
      <w:r>
        <w:rPr>
          <w:color w:val="231F20"/>
          <w:w w:val="95"/>
          <w:sz w:val="11"/>
        </w:rPr>
        <w:t>growth</w:t>
      </w:r>
      <w:r>
        <w:rPr>
          <w:color w:val="231F20"/>
          <w:spacing w:val="-17"/>
          <w:w w:val="95"/>
          <w:sz w:val="11"/>
        </w:rPr>
        <w:t> </w:t>
      </w:r>
      <w:r>
        <w:rPr>
          <w:color w:val="231F20"/>
          <w:w w:val="95"/>
          <w:sz w:val="11"/>
        </w:rPr>
        <w:t>has</w:t>
      </w:r>
      <w:r>
        <w:rPr>
          <w:color w:val="231F20"/>
          <w:spacing w:val="-17"/>
          <w:w w:val="95"/>
          <w:sz w:val="11"/>
        </w:rPr>
        <w:t> </w:t>
      </w:r>
      <w:r>
        <w:rPr>
          <w:color w:val="231F20"/>
          <w:w w:val="95"/>
          <w:sz w:val="11"/>
        </w:rPr>
        <w:t>implications</w:t>
      </w:r>
      <w:r>
        <w:rPr>
          <w:color w:val="231F20"/>
          <w:spacing w:val="-18"/>
          <w:w w:val="95"/>
          <w:sz w:val="11"/>
        </w:rPr>
        <w:t> </w:t>
      </w:r>
      <w:r>
        <w:rPr>
          <w:color w:val="231F20"/>
          <w:w w:val="95"/>
          <w:sz w:val="11"/>
        </w:rPr>
        <w:t>for</w:t>
      </w:r>
      <w:r>
        <w:rPr>
          <w:color w:val="231F20"/>
          <w:spacing w:val="-17"/>
          <w:w w:val="95"/>
          <w:sz w:val="11"/>
        </w:rPr>
        <w:t> </w:t>
      </w:r>
      <w:r>
        <w:rPr>
          <w:color w:val="231F20"/>
          <w:w w:val="95"/>
          <w:sz w:val="11"/>
        </w:rPr>
        <w:t>calendar-year growth</w:t>
      </w:r>
      <w:r>
        <w:rPr>
          <w:color w:val="231F20"/>
          <w:spacing w:val="-16"/>
          <w:w w:val="95"/>
          <w:sz w:val="11"/>
        </w:rPr>
        <w:t> </w:t>
      </w:r>
      <w:r>
        <w:rPr>
          <w:color w:val="231F20"/>
          <w:w w:val="95"/>
          <w:sz w:val="11"/>
        </w:rPr>
        <w:t>in</w:t>
      </w:r>
      <w:r>
        <w:rPr>
          <w:color w:val="231F20"/>
          <w:spacing w:val="-15"/>
          <w:w w:val="95"/>
          <w:sz w:val="11"/>
        </w:rPr>
        <w:t> </w:t>
      </w:r>
      <w:r>
        <w:rPr>
          <w:color w:val="231F20"/>
          <w:w w:val="95"/>
          <w:sz w:val="11"/>
        </w:rPr>
        <w:t>2015. Without</w:t>
      </w:r>
      <w:r>
        <w:rPr>
          <w:color w:val="231F20"/>
          <w:spacing w:val="-15"/>
          <w:w w:val="95"/>
          <w:sz w:val="11"/>
        </w:rPr>
        <w:t> </w:t>
      </w:r>
      <w:r>
        <w:rPr>
          <w:color w:val="231F20"/>
          <w:w w:val="95"/>
          <w:sz w:val="11"/>
        </w:rPr>
        <w:t>the</w:t>
      </w:r>
      <w:r>
        <w:rPr>
          <w:color w:val="231F20"/>
          <w:spacing w:val="-16"/>
          <w:w w:val="95"/>
          <w:sz w:val="11"/>
        </w:rPr>
        <w:t> </w:t>
      </w:r>
      <w:r>
        <w:rPr>
          <w:color w:val="231F20"/>
          <w:w w:val="95"/>
          <w:sz w:val="11"/>
        </w:rPr>
        <w:t>anticipated</w:t>
      </w:r>
      <w:r>
        <w:rPr>
          <w:color w:val="231F20"/>
          <w:spacing w:val="-15"/>
          <w:w w:val="95"/>
          <w:sz w:val="11"/>
        </w:rPr>
        <w:t> </w:t>
      </w:r>
      <w:r>
        <w:rPr>
          <w:color w:val="231F20"/>
          <w:w w:val="95"/>
          <w:sz w:val="11"/>
        </w:rPr>
        <w:t>revisions</w:t>
      </w:r>
      <w:r>
        <w:rPr>
          <w:color w:val="231F20"/>
          <w:spacing w:val="-16"/>
          <w:w w:val="95"/>
          <w:sz w:val="11"/>
        </w:rPr>
        <w:t> </w:t>
      </w:r>
      <w:r>
        <w:rPr>
          <w:color w:val="231F20"/>
          <w:w w:val="95"/>
          <w:sz w:val="11"/>
        </w:rPr>
        <w:t>to</w:t>
      </w:r>
      <w:r>
        <w:rPr>
          <w:color w:val="231F20"/>
          <w:spacing w:val="-15"/>
          <w:w w:val="95"/>
          <w:sz w:val="11"/>
        </w:rPr>
        <w:t> </w:t>
      </w:r>
      <w:r>
        <w:rPr>
          <w:color w:val="231F20"/>
          <w:w w:val="95"/>
          <w:sz w:val="11"/>
        </w:rPr>
        <w:t>past</w:t>
      </w:r>
      <w:r>
        <w:rPr>
          <w:color w:val="231F20"/>
          <w:spacing w:val="-16"/>
          <w:w w:val="95"/>
          <w:sz w:val="11"/>
        </w:rPr>
        <w:t> </w:t>
      </w:r>
      <w:r>
        <w:rPr>
          <w:color w:val="231F20"/>
          <w:w w:val="95"/>
          <w:sz w:val="11"/>
        </w:rPr>
        <w:t>GDP</w:t>
      </w:r>
      <w:r>
        <w:rPr>
          <w:color w:val="231F20"/>
          <w:spacing w:val="-15"/>
          <w:w w:val="95"/>
          <w:sz w:val="11"/>
        </w:rPr>
        <w:t> </w:t>
      </w:r>
      <w:r>
        <w:rPr>
          <w:color w:val="231F20"/>
          <w:w w:val="95"/>
          <w:sz w:val="11"/>
        </w:rPr>
        <w:t>growth,</w:t>
      </w:r>
      <w:r>
        <w:rPr>
          <w:color w:val="231F20"/>
          <w:spacing w:val="-16"/>
          <w:w w:val="95"/>
          <w:sz w:val="11"/>
        </w:rPr>
        <w:t> </w:t>
      </w:r>
      <w:r>
        <w:rPr>
          <w:color w:val="231F20"/>
          <w:w w:val="95"/>
          <w:sz w:val="11"/>
        </w:rPr>
        <w:t>the</w:t>
      </w:r>
      <w:r>
        <w:rPr>
          <w:color w:val="231F20"/>
          <w:spacing w:val="-15"/>
          <w:w w:val="95"/>
          <w:sz w:val="11"/>
        </w:rPr>
        <w:t> </w:t>
      </w:r>
      <w:r>
        <w:rPr>
          <w:color w:val="231F20"/>
          <w:w w:val="95"/>
          <w:sz w:val="11"/>
        </w:rPr>
        <w:t>modal</w:t>
      </w:r>
      <w:r>
        <w:rPr>
          <w:color w:val="231F20"/>
          <w:spacing w:val="-16"/>
          <w:w w:val="95"/>
          <w:sz w:val="11"/>
        </w:rPr>
        <w:t> </w:t>
      </w:r>
      <w:r>
        <w:rPr>
          <w:color w:val="231F20"/>
          <w:w w:val="95"/>
          <w:sz w:val="11"/>
        </w:rPr>
        <w:t>path</w:t>
      </w:r>
      <w:r>
        <w:rPr>
          <w:color w:val="231F20"/>
          <w:spacing w:val="-15"/>
          <w:w w:val="95"/>
          <w:sz w:val="11"/>
        </w:rPr>
        <w:t> </w:t>
      </w:r>
      <w:r>
        <w:rPr>
          <w:color w:val="231F20"/>
          <w:w w:val="95"/>
          <w:sz w:val="11"/>
        </w:rPr>
        <w:t>of</w:t>
      </w:r>
      <w:r>
        <w:rPr>
          <w:color w:val="231F20"/>
          <w:spacing w:val="-16"/>
          <w:w w:val="95"/>
          <w:sz w:val="11"/>
        </w:rPr>
        <w:t> </w:t>
      </w:r>
      <w:r>
        <w:rPr>
          <w:color w:val="231F20"/>
          <w:w w:val="95"/>
          <w:sz w:val="11"/>
        </w:rPr>
        <w:t>the</w:t>
      </w:r>
      <w:r>
        <w:rPr>
          <w:color w:val="231F20"/>
          <w:spacing w:val="-15"/>
          <w:w w:val="95"/>
          <w:sz w:val="11"/>
        </w:rPr>
        <w:t> </w:t>
      </w:r>
      <w:r>
        <w:rPr>
          <w:color w:val="231F20"/>
          <w:w w:val="95"/>
          <w:sz w:val="11"/>
        </w:rPr>
        <w:t>Committee’s </w:t>
      </w:r>
      <w:r>
        <w:rPr>
          <w:color w:val="231F20"/>
          <w:w w:val="101"/>
          <w:sz w:val="11"/>
        </w:rPr>
        <w:t>A</w:t>
      </w:r>
      <w:r>
        <w:rPr>
          <w:color w:val="231F20"/>
          <w:w w:val="94"/>
          <w:sz w:val="11"/>
        </w:rPr>
        <w:t>u</w:t>
      </w:r>
      <w:r>
        <w:rPr>
          <w:color w:val="231F20"/>
          <w:w w:val="96"/>
          <w:sz w:val="11"/>
        </w:rPr>
        <w:t>g</w:t>
      </w:r>
      <w:r>
        <w:rPr>
          <w:color w:val="231F20"/>
          <w:w w:val="94"/>
          <w:sz w:val="11"/>
        </w:rPr>
        <w:t>u</w:t>
      </w:r>
      <w:r>
        <w:rPr>
          <w:color w:val="231F20"/>
          <w:w w:val="95"/>
          <w:sz w:val="11"/>
        </w:rPr>
        <w:t>s</w:t>
      </w:r>
      <w:r>
        <w:rPr>
          <w:color w:val="231F20"/>
          <w:w w:val="89"/>
          <w:sz w:val="11"/>
        </w:rPr>
        <w:t>t</w:t>
      </w:r>
      <w:r>
        <w:rPr>
          <w:color w:val="231F20"/>
          <w:spacing w:val="-8"/>
          <w:sz w:val="11"/>
        </w:rPr>
        <w:t> </w:t>
      </w:r>
      <w:r>
        <w:rPr>
          <w:color w:val="231F20"/>
          <w:w w:val="91"/>
          <w:sz w:val="11"/>
        </w:rPr>
        <w:t>p</w:t>
      </w:r>
      <w:r>
        <w:rPr>
          <w:color w:val="231F20"/>
          <w:w w:val="83"/>
          <w:sz w:val="11"/>
        </w:rPr>
        <w:t>r</w:t>
      </w:r>
      <w:r>
        <w:rPr>
          <w:color w:val="231F20"/>
          <w:w w:val="97"/>
          <w:sz w:val="11"/>
        </w:rPr>
        <w:t>o</w:t>
      </w:r>
      <w:r>
        <w:rPr>
          <w:color w:val="231F20"/>
          <w:w w:val="65"/>
          <w:sz w:val="11"/>
        </w:rPr>
        <w:t>j</w:t>
      </w:r>
      <w:r>
        <w:rPr>
          <w:color w:val="231F20"/>
          <w:w w:val="86"/>
          <w:sz w:val="11"/>
        </w:rPr>
        <w:t>e</w:t>
      </w:r>
      <w:r>
        <w:rPr>
          <w:color w:val="231F20"/>
          <w:w w:val="87"/>
          <w:sz w:val="11"/>
        </w:rPr>
        <w:t>c</w:t>
      </w:r>
      <w:r>
        <w:rPr>
          <w:color w:val="231F20"/>
          <w:w w:val="89"/>
          <w:sz w:val="11"/>
        </w:rPr>
        <w:t>t</w:t>
      </w:r>
      <w:r>
        <w:rPr>
          <w:color w:val="231F20"/>
          <w:w w:val="80"/>
          <w:sz w:val="11"/>
        </w:rPr>
        <w:t>i</w:t>
      </w:r>
      <w:r>
        <w:rPr>
          <w:color w:val="231F20"/>
          <w:w w:val="97"/>
          <w:sz w:val="11"/>
        </w:rPr>
        <w:t>o</w:t>
      </w:r>
      <w:r>
        <w:rPr>
          <w:color w:val="231F20"/>
          <w:w w:val="94"/>
          <w:sz w:val="11"/>
        </w:rPr>
        <w:t>n</w:t>
      </w:r>
      <w:r>
        <w:rPr>
          <w:color w:val="231F20"/>
          <w:w w:val="95"/>
          <w:sz w:val="11"/>
        </w:rPr>
        <w:t>s</w:t>
      </w:r>
      <w:r>
        <w:rPr>
          <w:color w:val="231F20"/>
          <w:spacing w:val="-8"/>
          <w:sz w:val="11"/>
        </w:rPr>
        <w:t> </w:t>
      </w:r>
      <w:r>
        <w:rPr>
          <w:color w:val="231F20"/>
          <w:w w:val="94"/>
          <w:sz w:val="11"/>
        </w:rPr>
        <w:t>w</w:t>
      </w:r>
      <w:r>
        <w:rPr>
          <w:color w:val="231F20"/>
          <w:w w:val="97"/>
          <w:sz w:val="11"/>
        </w:rPr>
        <w:t>o</w:t>
      </w:r>
      <w:r>
        <w:rPr>
          <w:color w:val="231F20"/>
          <w:w w:val="94"/>
          <w:sz w:val="11"/>
        </w:rPr>
        <w:t>u</w:t>
      </w:r>
      <w:r>
        <w:rPr>
          <w:color w:val="231F20"/>
          <w:w w:val="83"/>
          <w:sz w:val="11"/>
        </w:rPr>
        <w:t>l</w:t>
      </w:r>
      <w:r>
        <w:rPr>
          <w:color w:val="231F20"/>
          <w:w w:val="92"/>
          <w:sz w:val="11"/>
        </w:rPr>
        <w:t>d</w:t>
      </w:r>
      <w:r>
        <w:rPr>
          <w:color w:val="231F20"/>
          <w:spacing w:val="-8"/>
          <w:sz w:val="11"/>
        </w:rPr>
        <w:t> </w:t>
      </w:r>
      <w:r>
        <w:rPr>
          <w:color w:val="231F20"/>
          <w:w w:val="80"/>
          <w:sz w:val="11"/>
        </w:rPr>
        <w:t>i</w:t>
      </w:r>
      <w:r>
        <w:rPr>
          <w:color w:val="231F20"/>
          <w:w w:val="98"/>
          <w:sz w:val="11"/>
        </w:rPr>
        <w:t>m</w:t>
      </w:r>
      <w:r>
        <w:rPr>
          <w:color w:val="231F20"/>
          <w:w w:val="91"/>
          <w:sz w:val="11"/>
        </w:rPr>
        <w:t>p</w:t>
      </w:r>
      <w:r>
        <w:rPr>
          <w:color w:val="231F20"/>
          <w:w w:val="83"/>
          <w:sz w:val="11"/>
        </w:rPr>
        <w:t>l</w:t>
      </w:r>
      <w:r>
        <w:rPr>
          <w:color w:val="231F20"/>
          <w:w w:val="96"/>
          <w:sz w:val="11"/>
        </w:rPr>
        <w:t>y</w:t>
      </w:r>
      <w:r>
        <w:rPr>
          <w:color w:val="231F20"/>
          <w:spacing w:val="-8"/>
          <w:sz w:val="11"/>
        </w:rPr>
        <w:t> </w:t>
      </w:r>
      <w:r>
        <w:rPr>
          <w:color w:val="231F20"/>
          <w:w w:val="87"/>
          <w:sz w:val="11"/>
        </w:rPr>
        <w:t>c</w:t>
      </w:r>
      <w:r>
        <w:rPr>
          <w:color w:val="231F20"/>
          <w:w w:val="89"/>
          <w:sz w:val="11"/>
        </w:rPr>
        <w:t>a</w:t>
      </w:r>
      <w:r>
        <w:rPr>
          <w:color w:val="231F20"/>
          <w:w w:val="83"/>
          <w:sz w:val="11"/>
        </w:rPr>
        <w:t>l</w:t>
      </w:r>
      <w:r>
        <w:rPr>
          <w:color w:val="231F20"/>
          <w:w w:val="86"/>
          <w:sz w:val="11"/>
        </w:rPr>
        <w:t>e</w:t>
      </w:r>
      <w:r>
        <w:rPr>
          <w:color w:val="231F20"/>
          <w:w w:val="94"/>
          <w:sz w:val="11"/>
        </w:rPr>
        <w:t>n</w:t>
      </w:r>
      <w:r>
        <w:rPr>
          <w:color w:val="231F20"/>
          <w:w w:val="92"/>
          <w:sz w:val="11"/>
        </w:rPr>
        <w:t>d</w:t>
      </w:r>
      <w:r>
        <w:rPr>
          <w:color w:val="231F20"/>
          <w:w w:val="89"/>
          <w:sz w:val="11"/>
        </w:rPr>
        <w:t>a</w:t>
      </w:r>
      <w:r>
        <w:rPr>
          <w:color w:val="231F20"/>
          <w:w w:val="83"/>
          <w:sz w:val="11"/>
        </w:rPr>
        <w:t>r</w:t>
      </w:r>
      <w:r>
        <w:rPr>
          <w:color w:val="231F20"/>
          <w:w w:val="98"/>
          <w:sz w:val="11"/>
        </w:rPr>
        <w:t>-</w:t>
      </w:r>
      <w:r>
        <w:rPr>
          <w:color w:val="231F20"/>
          <w:w w:val="96"/>
          <w:sz w:val="11"/>
        </w:rPr>
        <w:t>y</w:t>
      </w:r>
      <w:r>
        <w:rPr>
          <w:color w:val="231F20"/>
          <w:w w:val="86"/>
          <w:sz w:val="11"/>
        </w:rPr>
        <w:t>e</w:t>
      </w:r>
      <w:r>
        <w:rPr>
          <w:color w:val="231F20"/>
          <w:w w:val="89"/>
          <w:sz w:val="11"/>
        </w:rPr>
        <w:t>a</w:t>
      </w:r>
      <w:r>
        <w:rPr>
          <w:color w:val="231F20"/>
          <w:w w:val="83"/>
          <w:sz w:val="11"/>
        </w:rPr>
        <w:t>r</w:t>
      </w:r>
      <w:r>
        <w:rPr>
          <w:color w:val="231F20"/>
          <w:spacing w:val="-8"/>
          <w:sz w:val="11"/>
        </w:rPr>
        <w:t> </w:t>
      </w:r>
      <w:r>
        <w:rPr>
          <w:color w:val="231F20"/>
          <w:w w:val="96"/>
          <w:sz w:val="11"/>
        </w:rPr>
        <w:t>g</w:t>
      </w:r>
      <w:r>
        <w:rPr>
          <w:color w:val="231F20"/>
          <w:w w:val="83"/>
          <w:sz w:val="11"/>
        </w:rPr>
        <w:t>r</w:t>
      </w:r>
      <w:r>
        <w:rPr>
          <w:color w:val="231F20"/>
          <w:w w:val="97"/>
          <w:sz w:val="11"/>
        </w:rPr>
        <w:t>o</w:t>
      </w:r>
      <w:r>
        <w:rPr>
          <w:color w:val="231F20"/>
          <w:w w:val="94"/>
          <w:sz w:val="11"/>
        </w:rPr>
        <w:t>w</w:t>
      </w:r>
      <w:r>
        <w:rPr>
          <w:color w:val="231F20"/>
          <w:w w:val="89"/>
          <w:sz w:val="11"/>
        </w:rPr>
        <w:t>t</w:t>
      </w:r>
      <w:r>
        <w:rPr>
          <w:color w:val="231F20"/>
          <w:w w:val="95"/>
          <w:sz w:val="11"/>
        </w:rPr>
        <w:t>h</w:t>
      </w:r>
      <w:r>
        <w:rPr>
          <w:color w:val="231F20"/>
          <w:spacing w:val="-8"/>
          <w:sz w:val="11"/>
        </w:rPr>
        <w:t> </w:t>
      </w:r>
      <w:r>
        <w:rPr>
          <w:color w:val="231F20"/>
          <w:w w:val="97"/>
          <w:sz w:val="11"/>
        </w:rPr>
        <w:t>o</w:t>
      </w:r>
      <w:r>
        <w:rPr>
          <w:color w:val="231F20"/>
          <w:w w:val="83"/>
          <w:sz w:val="11"/>
        </w:rPr>
        <w:t>f</w:t>
      </w:r>
      <w:r>
        <w:rPr>
          <w:color w:val="231F20"/>
          <w:spacing w:val="-8"/>
          <w:sz w:val="11"/>
        </w:rPr>
        <w:t> </w:t>
      </w:r>
      <w:r>
        <w:rPr>
          <w:color w:val="231F20"/>
          <w:w w:val="97"/>
          <w:sz w:val="11"/>
        </w:rPr>
        <w:t>2</w:t>
      </w:r>
      <w:r>
        <w:rPr>
          <w:color w:val="231F20"/>
          <w:w w:val="59"/>
          <w:sz w:val="11"/>
        </w:rPr>
        <w:t>.</w:t>
      </w:r>
      <w:r>
        <w:rPr>
          <w:color w:val="231F20"/>
          <w:w w:val="103"/>
          <w:sz w:val="11"/>
        </w:rPr>
        <w:t>6</w:t>
      </w:r>
      <w:r>
        <w:rPr>
          <w:color w:val="231F20"/>
          <w:w w:val="140"/>
          <w:sz w:val="11"/>
        </w:rPr>
        <w:t>%</w:t>
      </w:r>
      <w:r>
        <w:rPr>
          <w:color w:val="231F20"/>
          <w:spacing w:val="-8"/>
          <w:sz w:val="11"/>
        </w:rPr>
        <w:t> </w:t>
      </w:r>
      <w:r>
        <w:rPr>
          <w:color w:val="231F20"/>
          <w:w w:val="80"/>
          <w:sz w:val="11"/>
        </w:rPr>
        <w:t>i</w:t>
      </w:r>
      <w:r>
        <w:rPr>
          <w:color w:val="231F20"/>
          <w:w w:val="94"/>
          <w:sz w:val="11"/>
        </w:rPr>
        <w:t>n</w:t>
      </w:r>
      <w:r>
        <w:rPr>
          <w:color w:val="231F20"/>
          <w:spacing w:val="-8"/>
          <w:sz w:val="11"/>
        </w:rPr>
        <w:t> </w:t>
      </w:r>
      <w:r>
        <w:rPr>
          <w:color w:val="231F20"/>
          <w:w w:val="97"/>
          <w:sz w:val="11"/>
        </w:rPr>
        <w:t>2</w:t>
      </w:r>
      <w:r>
        <w:rPr>
          <w:color w:val="231F20"/>
          <w:w w:val="107"/>
          <w:sz w:val="11"/>
        </w:rPr>
        <w:t>0</w:t>
      </w:r>
      <w:r>
        <w:rPr>
          <w:color w:val="231F20"/>
          <w:w w:val="79"/>
          <w:sz w:val="11"/>
        </w:rPr>
        <w:t>1</w:t>
      </w:r>
      <w:r>
        <w:rPr>
          <w:color w:val="231F20"/>
          <w:w w:val="98"/>
          <w:sz w:val="11"/>
        </w:rPr>
        <w:t>5</w:t>
      </w:r>
      <w:r>
        <w:rPr>
          <w:color w:val="231F20"/>
          <w:spacing w:val="-8"/>
          <w:sz w:val="11"/>
        </w:rPr>
        <w:t> </w:t>
      </w:r>
      <w:r>
        <w:rPr>
          <w:color w:val="231F20"/>
          <w:w w:val="83"/>
          <w:sz w:val="11"/>
        </w:rPr>
        <w:t>r</w:t>
      </w:r>
      <w:r>
        <w:rPr>
          <w:color w:val="231F20"/>
          <w:w w:val="89"/>
          <w:sz w:val="11"/>
        </w:rPr>
        <w:t>a</w:t>
      </w:r>
      <w:r>
        <w:rPr>
          <w:color w:val="231F20"/>
          <w:w w:val="89"/>
          <w:sz w:val="11"/>
        </w:rPr>
        <w:t>t</w:t>
      </w:r>
      <w:r>
        <w:rPr>
          <w:color w:val="231F20"/>
          <w:w w:val="95"/>
          <w:sz w:val="11"/>
        </w:rPr>
        <w:t>h</w:t>
      </w:r>
      <w:r>
        <w:rPr>
          <w:color w:val="231F20"/>
          <w:w w:val="86"/>
          <w:sz w:val="11"/>
        </w:rPr>
        <w:t>e</w:t>
      </w:r>
      <w:r>
        <w:rPr>
          <w:color w:val="231F20"/>
          <w:w w:val="83"/>
          <w:sz w:val="11"/>
        </w:rPr>
        <w:t>r</w:t>
      </w:r>
      <w:r>
        <w:rPr>
          <w:color w:val="231F20"/>
          <w:spacing w:val="-8"/>
          <w:sz w:val="11"/>
        </w:rPr>
        <w:t> </w:t>
      </w:r>
      <w:r>
        <w:rPr>
          <w:color w:val="231F20"/>
          <w:w w:val="89"/>
          <w:sz w:val="11"/>
        </w:rPr>
        <w:t>t</w:t>
      </w:r>
      <w:r>
        <w:rPr>
          <w:color w:val="231F20"/>
          <w:w w:val="95"/>
          <w:sz w:val="11"/>
        </w:rPr>
        <w:t>h</w:t>
      </w:r>
      <w:r>
        <w:rPr>
          <w:color w:val="231F20"/>
          <w:w w:val="89"/>
          <w:sz w:val="11"/>
        </w:rPr>
        <w:t>a</w:t>
      </w:r>
      <w:r>
        <w:rPr>
          <w:color w:val="231F20"/>
          <w:w w:val="94"/>
          <w:sz w:val="11"/>
        </w:rPr>
        <w:t>n</w:t>
      </w:r>
      <w:r>
        <w:rPr>
          <w:color w:val="231F20"/>
          <w:spacing w:val="-8"/>
          <w:sz w:val="11"/>
        </w:rPr>
        <w:t> </w:t>
      </w:r>
      <w:r>
        <w:rPr>
          <w:color w:val="231F20"/>
          <w:w w:val="97"/>
          <w:sz w:val="11"/>
        </w:rPr>
        <w:t>2</w:t>
      </w:r>
      <w:r>
        <w:rPr>
          <w:color w:val="231F20"/>
          <w:w w:val="59"/>
          <w:sz w:val="11"/>
        </w:rPr>
        <w:t>.</w:t>
      </w:r>
      <w:r>
        <w:rPr>
          <w:color w:val="231F20"/>
          <w:w w:val="106"/>
          <w:sz w:val="11"/>
        </w:rPr>
        <w:t>8</w:t>
      </w:r>
      <w:r>
        <w:rPr>
          <w:color w:val="231F20"/>
          <w:w w:val="140"/>
          <w:sz w:val="11"/>
        </w:rPr>
        <w:t>%</w:t>
      </w:r>
      <w:r>
        <w:rPr>
          <w:color w:val="231F20"/>
          <w:w w:val="59"/>
          <w:sz w:val="11"/>
        </w:rPr>
        <w:t>.</w:t>
      </w:r>
    </w:p>
    <w:p>
      <w:pPr>
        <w:pStyle w:val="BodyText"/>
        <w:spacing w:line="268" w:lineRule="auto" w:before="28"/>
        <w:ind w:left="153" w:right="294"/>
      </w:pPr>
      <w:r>
        <w:rPr/>
        <w:br w:type="column"/>
      </w:r>
      <w:r>
        <w:rPr>
          <w:color w:val="231F20"/>
          <w:w w:val="95"/>
        </w:rPr>
        <w:t>bearing</w:t>
      </w:r>
      <w:r>
        <w:rPr>
          <w:color w:val="231F20"/>
          <w:spacing w:val="-31"/>
          <w:w w:val="95"/>
        </w:rPr>
        <w:t> </w:t>
      </w:r>
      <w:r>
        <w:rPr>
          <w:color w:val="231F20"/>
          <w:w w:val="95"/>
        </w:rPr>
        <w:t>down</w:t>
      </w:r>
      <w:r>
        <w:rPr>
          <w:color w:val="231F20"/>
          <w:spacing w:val="-30"/>
          <w:w w:val="95"/>
        </w:rPr>
        <w:t> </w:t>
      </w:r>
      <w:r>
        <w:rPr>
          <w:color w:val="231F20"/>
          <w:w w:val="95"/>
        </w:rPr>
        <w:t>on</w:t>
      </w:r>
      <w:r>
        <w:rPr>
          <w:color w:val="231F20"/>
          <w:spacing w:val="-30"/>
          <w:w w:val="95"/>
        </w:rPr>
        <w:t> </w:t>
      </w:r>
      <w:r>
        <w:rPr>
          <w:color w:val="231F20"/>
          <w:w w:val="95"/>
        </w:rPr>
        <w:t>CPI</w:t>
      </w:r>
      <w:r>
        <w:rPr>
          <w:color w:val="231F20"/>
          <w:spacing w:val="-31"/>
          <w:w w:val="95"/>
        </w:rPr>
        <w:t> </w:t>
      </w:r>
      <w:r>
        <w:rPr>
          <w:color w:val="231F20"/>
          <w:w w:val="95"/>
        </w:rPr>
        <w:t>inflation</w:t>
      </w:r>
      <w:r>
        <w:rPr>
          <w:color w:val="231F20"/>
          <w:spacing w:val="-30"/>
          <w:w w:val="95"/>
        </w:rPr>
        <w:t> </w:t>
      </w:r>
      <w:r>
        <w:rPr>
          <w:color w:val="231F20"/>
          <w:w w:val="95"/>
        </w:rPr>
        <w:t>in</w:t>
      </w:r>
      <w:r>
        <w:rPr>
          <w:color w:val="231F20"/>
          <w:spacing w:val="-30"/>
          <w:w w:val="95"/>
        </w:rPr>
        <w:t> </w:t>
      </w:r>
      <w:r>
        <w:rPr>
          <w:color w:val="231F20"/>
          <w:w w:val="95"/>
        </w:rPr>
        <w:t>recent</w:t>
      </w:r>
      <w:r>
        <w:rPr>
          <w:color w:val="231F20"/>
          <w:spacing w:val="-31"/>
          <w:w w:val="95"/>
        </w:rPr>
        <w:t> </w:t>
      </w:r>
      <w:r>
        <w:rPr>
          <w:color w:val="231F20"/>
          <w:w w:val="95"/>
        </w:rPr>
        <w:t>years.</w:t>
      </w:r>
      <w:r>
        <w:rPr>
          <w:color w:val="231F20"/>
          <w:spacing w:val="-2"/>
          <w:w w:val="95"/>
        </w:rPr>
        <w:t> </w:t>
      </w:r>
      <w:r>
        <w:rPr>
          <w:color w:val="231F20"/>
          <w:w w:val="95"/>
        </w:rPr>
        <w:t>But</w:t>
      </w:r>
      <w:r>
        <w:rPr>
          <w:color w:val="231F20"/>
          <w:spacing w:val="-30"/>
          <w:w w:val="95"/>
        </w:rPr>
        <w:t> </w:t>
      </w:r>
      <w:r>
        <w:rPr>
          <w:color w:val="231F20"/>
          <w:w w:val="95"/>
        </w:rPr>
        <w:t>the</w:t>
      </w:r>
      <w:r>
        <w:rPr>
          <w:color w:val="231F20"/>
          <w:spacing w:val="-30"/>
          <w:w w:val="95"/>
        </w:rPr>
        <w:t> </w:t>
      </w:r>
      <w:r>
        <w:rPr>
          <w:color w:val="231F20"/>
          <w:w w:val="95"/>
        </w:rPr>
        <w:t>main contributors</w:t>
      </w:r>
      <w:r>
        <w:rPr>
          <w:color w:val="231F20"/>
          <w:spacing w:val="-39"/>
          <w:w w:val="95"/>
        </w:rPr>
        <w:t> </w:t>
      </w:r>
      <w:r>
        <w:rPr>
          <w:color w:val="231F20"/>
          <w:w w:val="95"/>
        </w:rPr>
        <w:t>to</w:t>
      </w:r>
      <w:r>
        <w:rPr>
          <w:color w:val="231F20"/>
          <w:spacing w:val="-38"/>
          <w:w w:val="95"/>
        </w:rPr>
        <w:t> </w:t>
      </w:r>
      <w:r>
        <w:rPr>
          <w:color w:val="231F20"/>
          <w:w w:val="95"/>
        </w:rPr>
        <w:t>low</w:t>
      </w:r>
      <w:r>
        <w:rPr>
          <w:color w:val="231F20"/>
          <w:spacing w:val="-38"/>
          <w:w w:val="95"/>
        </w:rPr>
        <w:t> </w:t>
      </w:r>
      <w:r>
        <w:rPr>
          <w:color w:val="231F20"/>
          <w:w w:val="95"/>
        </w:rPr>
        <w:t>inflation</w:t>
      </w:r>
      <w:r>
        <w:rPr>
          <w:color w:val="231F20"/>
          <w:spacing w:val="-38"/>
          <w:w w:val="95"/>
        </w:rPr>
        <w:t> </w:t>
      </w:r>
      <w:r>
        <w:rPr>
          <w:color w:val="231F20"/>
          <w:w w:val="95"/>
        </w:rPr>
        <w:t>over</w:t>
      </w:r>
      <w:r>
        <w:rPr>
          <w:color w:val="231F20"/>
          <w:spacing w:val="-38"/>
          <w:w w:val="95"/>
        </w:rPr>
        <w:t> </w:t>
      </w:r>
      <w:r>
        <w:rPr>
          <w:color w:val="231F20"/>
          <w:w w:val="95"/>
        </w:rPr>
        <w:t>the</w:t>
      </w:r>
      <w:r>
        <w:rPr>
          <w:color w:val="231F20"/>
          <w:spacing w:val="-38"/>
          <w:w w:val="95"/>
        </w:rPr>
        <w:t> </w:t>
      </w:r>
      <w:r>
        <w:rPr>
          <w:color w:val="231F20"/>
          <w:w w:val="95"/>
        </w:rPr>
        <w:t>past</w:t>
      </w:r>
      <w:r>
        <w:rPr>
          <w:color w:val="231F20"/>
          <w:spacing w:val="-39"/>
          <w:w w:val="95"/>
        </w:rPr>
        <w:t> </w:t>
      </w:r>
      <w:r>
        <w:rPr>
          <w:color w:val="231F20"/>
          <w:w w:val="95"/>
        </w:rPr>
        <w:t>year</w:t>
      </w:r>
      <w:r>
        <w:rPr>
          <w:color w:val="231F20"/>
          <w:spacing w:val="-38"/>
          <w:w w:val="95"/>
        </w:rPr>
        <w:t> </w:t>
      </w:r>
      <w:r>
        <w:rPr>
          <w:color w:val="231F20"/>
          <w:w w:val="95"/>
        </w:rPr>
        <w:t>have</w:t>
      </w:r>
      <w:r>
        <w:rPr>
          <w:color w:val="231F20"/>
          <w:spacing w:val="-38"/>
          <w:w w:val="95"/>
        </w:rPr>
        <w:t> </w:t>
      </w:r>
      <w:r>
        <w:rPr>
          <w:color w:val="231F20"/>
          <w:w w:val="95"/>
        </w:rPr>
        <w:t>been</w:t>
      </w:r>
      <w:r>
        <w:rPr>
          <w:color w:val="231F20"/>
          <w:spacing w:val="-38"/>
          <w:w w:val="95"/>
        </w:rPr>
        <w:t> </w:t>
      </w:r>
      <w:r>
        <w:rPr>
          <w:color w:val="231F20"/>
          <w:w w:val="95"/>
        </w:rPr>
        <w:t>the falls</w:t>
      </w:r>
      <w:r>
        <w:rPr>
          <w:color w:val="231F20"/>
          <w:spacing w:val="-35"/>
          <w:w w:val="95"/>
        </w:rPr>
        <w:t> </w:t>
      </w:r>
      <w:r>
        <w:rPr>
          <w:color w:val="231F20"/>
          <w:w w:val="95"/>
        </w:rPr>
        <w:t>in</w:t>
      </w:r>
      <w:r>
        <w:rPr>
          <w:color w:val="231F20"/>
          <w:spacing w:val="-34"/>
          <w:w w:val="95"/>
        </w:rPr>
        <w:t> </w:t>
      </w:r>
      <w:r>
        <w:rPr>
          <w:color w:val="231F20"/>
          <w:w w:val="95"/>
        </w:rPr>
        <w:t>prices</w:t>
      </w:r>
      <w:r>
        <w:rPr>
          <w:color w:val="231F20"/>
          <w:spacing w:val="-35"/>
          <w:w w:val="95"/>
        </w:rPr>
        <w:t> </w:t>
      </w:r>
      <w:r>
        <w:rPr>
          <w:color w:val="231F20"/>
          <w:w w:val="95"/>
        </w:rPr>
        <w:t>of</w:t>
      </w:r>
      <w:r>
        <w:rPr>
          <w:color w:val="231F20"/>
          <w:spacing w:val="-34"/>
          <w:w w:val="95"/>
        </w:rPr>
        <w:t> </w:t>
      </w:r>
      <w:r>
        <w:rPr>
          <w:color w:val="231F20"/>
          <w:w w:val="95"/>
        </w:rPr>
        <w:t>oil,</w:t>
      </w:r>
      <w:r>
        <w:rPr>
          <w:color w:val="231F20"/>
          <w:spacing w:val="-34"/>
          <w:w w:val="95"/>
        </w:rPr>
        <w:t> </w:t>
      </w:r>
      <w:r>
        <w:rPr>
          <w:color w:val="231F20"/>
          <w:w w:val="95"/>
        </w:rPr>
        <w:t>food</w:t>
      </w:r>
      <w:r>
        <w:rPr>
          <w:color w:val="231F20"/>
          <w:spacing w:val="-35"/>
          <w:w w:val="95"/>
        </w:rPr>
        <w:t> </w:t>
      </w:r>
      <w:r>
        <w:rPr>
          <w:color w:val="231F20"/>
          <w:w w:val="95"/>
        </w:rPr>
        <w:t>and</w:t>
      </w:r>
      <w:r>
        <w:rPr>
          <w:color w:val="231F20"/>
          <w:spacing w:val="-34"/>
          <w:w w:val="95"/>
        </w:rPr>
        <w:t> </w:t>
      </w:r>
      <w:r>
        <w:rPr>
          <w:color w:val="231F20"/>
          <w:w w:val="95"/>
        </w:rPr>
        <w:t>other</w:t>
      </w:r>
      <w:r>
        <w:rPr>
          <w:color w:val="231F20"/>
          <w:spacing w:val="-34"/>
          <w:w w:val="95"/>
        </w:rPr>
        <w:t> </w:t>
      </w:r>
      <w:r>
        <w:rPr>
          <w:color w:val="231F20"/>
          <w:w w:val="95"/>
        </w:rPr>
        <w:t>traded</w:t>
      </w:r>
      <w:r>
        <w:rPr>
          <w:color w:val="231F20"/>
          <w:spacing w:val="-35"/>
          <w:w w:val="95"/>
        </w:rPr>
        <w:t> </w:t>
      </w:r>
      <w:r>
        <w:rPr>
          <w:color w:val="231F20"/>
          <w:w w:val="95"/>
        </w:rPr>
        <w:t>goods.</w:t>
      </w:r>
      <w:r>
        <w:rPr>
          <w:color w:val="231F20"/>
          <w:spacing w:val="-11"/>
          <w:w w:val="95"/>
        </w:rPr>
        <w:t> </w:t>
      </w:r>
      <w:r>
        <w:rPr>
          <w:color w:val="231F20"/>
          <w:w w:val="95"/>
        </w:rPr>
        <w:t>Much</w:t>
      </w:r>
      <w:r>
        <w:rPr>
          <w:color w:val="231F20"/>
          <w:spacing w:val="-34"/>
          <w:w w:val="95"/>
        </w:rPr>
        <w:t> </w:t>
      </w:r>
      <w:r>
        <w:rPr>
          <w:color w:val="231F20"/>
          <w:w w:val="95"/>
        </w:rPr>
        <w:t>of</w:t>
      </w:r>
      <w:r>
        <w:rPr>
          <w:color w:val="231F20"/>
          <w:spacing w:val="-34"/>
          <w:w w:val="95"/>
        </w:rPr>
        <w:t> </w:t>
      </w:r>
      <w:r>
        <w:rPr>
          <w:color w:val="231F20"/>
          <w:w w:val="95"/>
        </w:rPr>
        <w:t>the </w:t>
      </w:r>
      <w:r>
        <w:rPr>
          <w:color w:val="231F20"/>
        </w:rPr>
        <w:t>decline</w:t>
      </w:r>
      <w:r>
        <w:rPr>
          <w:color w:val="231F20"/>
          <w:spacing w:val="-41"/>
        </w:rPr>
        <w:t> </w:t>
      </w:r>
      <w:r>
        <w:rPr>
          <w:color w:val="231F20"/>
        </w:rPr>
        <w:t>in</w:t>
      </w:r>
      <w:r>
        <w:rPr>
          <w:color w:val="231F20"/>
          <w:spacing w:val="-41"/>
        </w:rPr>
        <w:t> </w:t>
      </w:r>
      <w:r>
        <w:rPr>
          <w:color w:val="231F20"/>
        </w:rPr>
        <w:t>oil</w:t>
      </w:r>
      <w:r>
        <w:rPr>
          <w:color w:val="231F20"/>
          <w:spacing w:val="-41"/>
        </w:rPr>
        <w:t> </w:t>
      </w:r>
      <w:r>
        <w:rPr>
          <w:color w:val="231F20"/>
        </w:rPr>
        <w:t>prices</w:t>
      </w:r>
      <w:r>
        <w:rPr>
          <w:color w:val="231F20"/>
          <w:spacing w:val="-40"/>
        </w:rPr>
        <w:t> </w:t>
      </w:r>
      <w:r>
        <w:rPr>
          <w:color w:val="231F20"/>
        </w:rPr>
        <w:t>occurred</w:t>
      </w:r>
      <w:r>
        <w:rPr>
          <w:color w:val="231F20"/>
          <w:spacing w:val="-41"/>
        </w:rPr>
        <w:t> </w:t>
      </w:r>
      <w:r>
        <w:rPr>
          <w:color w:val="231F20"/>
        </w:rPr>
        <w:t>in</w:t>
      </w:r>
      <w:r>
        <w:rPr>
          <w:color w:val="231F20"/>
          <w:spacing w:val="-41"/>
        </w:rPr>
        <w:t> </w:t>
      </w:r>
      <w:r>
        <w:rPr>
          <w:color w:val="231F20"/>
        </w:rPr>
        <w:t>late</w:t>
      </w:r>
      <w:r>
        <w:rPr>
          <w:color w:val="231F20"/>
          <w:spacing w:val="-41"/>
        </w:rPr>
        <w:t> </w:t>
      </w:r>
      <w:r>
        <w:rPr>
          <w:color w:val="231F20"/>
        </w:rPr>
        <w:t>2014</w:t>
      </w:r>
      <w:r>
        <w:rPr>
          <w:color w:val="231F20"/>
          <w:spacing w:val="-40"/>
        </w:rPr>
        <w:t> </w:t>
      </w:r>
      <w:r>
        <w:rPr>
          <w:color w:val="231F20"/>
        </w:rPr>
        <w:t>and</w:t>
      </w:r>
      <w:r>
        <w:rPr>
          <w:color w:val="231F20"/>
          <w:spacing w:val="-41"/>
        </w:rPr>
        <w:t> </w:t>
      </w:r>
      <w:r>
        <w:rPr>
          <w:color w:val="231F20"/>
        </w:rPr>
        <w:t>the</w:t>
      </w:r>
      <w:r>
        <w:rPr>
          <w:color w:val="231F20"/>
          <w:spacing w:val="-41"/>
        </w:rPr>
        <w:t> </w:t>
      </w:r>
      <w:r>
        <w:rPr>
          <w:color w:val="231F20"/>
        </w:rPr>
        <w:t>drag</w:t>
      </w:r>
      <w:r>
        <w:rPr>
          <w:color w:val="231F20"/>
          <w:spacing w:val="-41"/>
        </w:rPr>
        <w:t> </w:t>
      </w:r>
      <w:r>
        <w:rPr>
          <w:color w:val="231F20"/>
        </w:rPr>
        <w:t>on annual</w:t>
      </w:r>
      <w:r>
        <w:rPr>
          <w:color w:val="231F20"/>
          <w:spacing w:val="-41"/>
        </w:rPr>
        <w:t> </w:t>
      </w:r>
      <w:r>
        <w:rPr>
          <w:color w:val="231F20"/>
        </w:rPr>
        <w:t>CPI</w:t>
      </w:r>
      <w:r>
        <w:rPr>
          <w:color w:val="231F20"/>
          <w:spacing w:val="-41"/>
        </w:rPr>
        <w:t> </w:t>
      </w:r>
      <w:r>
        <w:rPr>
          <w:color w:val="231F20"/>
        </w:rPr>
        <w:t>inflation</w:t>
      </w:r>
      <w:r>
        <w:rPr>
          <w:color w:val="231F20"/>
          <w:spacing w:val="-41"/>
        </w:rPr>
        <w:t> </w:t>
      </w:r>
      <w:r>
        <w:rPr>
          <w:color w:val="231F20"/>
        </w:rPr>
        <w:t>from</w:t>
      </w:r>
      <w:r>
        <w:rPr>
          <w:color w:val="231F20"/>
          <w:spacing w:val="-40"/>
        </w:rPr>
        <w:t> </w:t>
      </w:r>
      <w:r>
        <w:rPr>
          <w:color w:val="231F20"/>
        </w:rPr>
        <w:t>petrol</w:t>
      </w:r>
      <w:r>
        <w:rPr>
          <w:color w:val="231F20"/>
          <w:spacing w:val="-41"/>
        </w:rPr>
        <w:t> </w:t>
      </w:r>
      <w:r>
        <w:rPr>
          <w:color w:val="231F20"/>
        </w:rPr>
        <w:t>will</w:t>
      </w:r>
      <w:r>
        <w:rPr>
          <w:color w:val="231F20"/>
          <w:spacing w:val="-40"/>
        </w:rPr>
        <w:t> </w:t>
      </w:r>
      <w:r>
        <w:rPr>
          <w:color w:val="231F20"/>
        </w:rPr>
        <w:t>get</w:t>
      </w:r>
      <w:r>
        <w:rPr>
          <w:color w:val="231F20"/>
          <w:spacing w:val="-41"/>
        </w:rPr>
        <w:t> </w:t>
      </w:r>
      <w:r>
        <w:rPr>
          <w:color w:val="231F20"/>
        </w:rPr>
        <w:t>smaller</w:t>
      </w:r>
      <w:r>
        <w:rPr>
          <w:color w:val="231F20"/>
          <w:spacing w:val="-40"/>
        </w:rPr>
        <w:t> </w:t>
      </w:r>
      <w:r>
        <w:rPr>
          <w:color w:val="231F20"/>
        </w:rPr>
        <w:t>as</w:t>
      </w:r>
      <w:r>
        <w:rPr>
          <w:color w:val="231F20"/>
          <w:spacing w:val="-41"/>
        </w:rPr>
        <w:t> </w:t>
      </w:r>
      <w:r>
        <w:rPr>
          <w:color w:val="231F20"/>
        </w:rPr>
        <w:t>those </w:t>
      </w:r>
      <w:r>
        <w:rPr>
          <w:color w:val="231F20"/>
          <w:w w:val="95"/>
        </w:rPr>
        <w:t>declines</w:t>
      </w:r>
      <w:r>
        <w:rPr>
          <w:color w:val="231F20"/>
          <w:spacing w:val="-33"/>
          <w:w w:val="95"/>
        </w:rPr>
        <w:t> </w:t>
      </w:r>
      <w:r>
        <w:rPr>
          <w:color w:val="231F20"/>
          <w:w w:val="95"/>
        </w:rPr>
        <w:t>drop</w:t>
      </w:r>
      <w:r>
        <w:rPr>
          <w:color w:val="231F20"/>
          <w:spacing w:val="-32"/>
          <w:w w:val="95"/>
        </w:rPr>
        <w:t> </w:t>
      </w:r>
      <w:r>
        <w:rPr>
          <w:color w:val="231F20"/>
          <w:w w:val="95"/>
        </w:rPr>
        <w:t>out</w:t>
      </w:r>
      <w:r>
        <w:rPr>
          <w:color w:val="231F20"/>
          <w:spacing w:val="-32"/>
          <w:w w:val="95"/>
        </w:rPr>
        <w:t> </w:t>
      </w:r>
      <w:r>
        <w:rPr>
          <w:color w:val="231F20"/>
          <w:w w:val="95"/>
        </w:rPr>
        <w:t>of</w:t>
      </w:r>
      <w:r>
        <w:rPr>
          <w:color w:val="231F20"/>
          <w:spacing w:val="-33"/>
          <w:w w:val="95"/>
        </w:rPr>
        <w:t> </w:t>
      </w:r>
      <w:r>
        <w:rPr>
          <w:color w:val="231F20"/>
          <w:w w:val="95"/>
        </w:rPr>
        <w:t>the</w:t>
      </w:r>
      <w:r>
        <w:rPr>
          <w:color w:val="231F20"/>
          <w:spacing w:val="-32"/>
          <w:w w:val="95"/>
        </w:rPr>
        <w:t> </w:t>
      </w:r>
      <w:r>
        <w:rPr>
          <w:color w:val="231F20"/>
          <w:w w:val="95"/>
        </w:rPr>
        <w:t>twelve-month</w:t>
      </w:r>
      <w:r>
        <w:rPr>
          <w:color w:val="231F20"/>
          <w:spacing w:val="-32"/>
          <w:w w:val="95"/>
        </w:rPr>
        <w:t> </w:t>
      </w:r>
      <w:r>
        <w:rPr>
          <w:color w:val="231F20"/>
          <w:w w:val="95"/>
        </w:rPr>
        <w:t>comparison.</w:t>
      </w:r>
      <w:r>
        <w:rPr>
          <w:color w:val="231F20"/>
          <w:spacing w:val="-7"/>
          <w:w w:val="95"/>
        </w:rPr>
        <w:t> </w:t>
      </w:r>
      <w:r>
        <w:rPr>
          <w:color w:val="231F20"/>
          <w:w w:val="95"/>
        </w:rPr>
        <w:t>But</w:t>
      </w:r>
      <w:r>
        <w:rPr>
          <w:color w:val="231F20"/>
          <w:spacing w:val="-32"/>
          <w:w w:val="95"/>
        </w:rPr>
        <w:t> </w:t>
      </w:r>
      <w:r>
        <w:rPr>
          <w:color w:val="231F20"/>
          <w:w w:val="95"/>
        </w:rPr>
        <w:t>the 12%</w:t>
      </w:r>
      <w:r>
        <w:rPr>
          <w:color w:val="231F20"/>
          <w:spacing w:val="-30"/>
          <w:w w:val="95"/>
        </w:rPr>
        <w:t> </w:t>
      </w:r>
      <w:r>
        <w:rPr>
          <w:color w:val="231F20"/>
          <w:w w:val="95"/>
        </w:rPr>
        <w:t>fall</w:t>
      </w:r>
      <w:r>
        <w:rPr>
          <w:color w:val="231F20"/>
          <w:spacing w:val="-30"/>
          <w:w w:val="95"/>
        </w:rPr>
        <w:t> </w:t>
      </w:r>
      <w:r>
        <w:rPr>
          <w:color w:val="231F20"/>
          <w:w w:val="95"/>
        </w:rPr>
        <w:t>in</w:t>
      </w:r>
      <w:r>
        <w:rPr>
          <w:color w:val="231F20"/>
          <w:spacing w:val="-30"/>
          <w:w w:val="95"/>
        </w:rPr>
        <w:t> </w:t>
      </w:r>
      <w:r>
        <w:rPr>
          <w:color w:val="231F20"/>
          <w:w w:val="95"/>
        </w:rPr>
        <w:t>dollar</w:t>
      </w:r>
      <w:r>
        <w:rPr>
          <w:color w:val="231F20"/>
          <w:spacing w:val="-30"/>
          <w:w w:val="95"/>
        </w:rPr>
        <w:t> </w:t>
      </w:r>
      <w:r>
        <w:rPr>
          <w:color w:val="231F20"/>
          <w:w w:val="95"/>
        </w:rPr>
        <w:t>oil</w:t>
      </w:r>
      <w:r>
        <w:rPr>
          <w:color w:val="231F20"/>
          <w:spacing w:val="-30"/>
          <w:w w:val="95"/>
        </w:rPr>
        <w:t> </w:t>
      </w:r>
      <w:r>
        <w:rPr>
          <w:color w:val="231F20"/>
          <w:w w:val="95"/>
        </w:rPr>
        <w:t>prices</w:t>
      </w:r>
      <w:r>
        <w:rPr>
          <w:color w:val="231F20"/>
          <w:spacing w:val="-30"/>
          <w:w w:val="95"/>
        </w:rPr>
        <w:t> </w:t>
      </w:r>
      <w:r>
        <w:rPr>
          <w:color w:val="231F20"/>
          <w:w w:val="95"/>
        </w:rPr>
        <w:t>since</w:t>
      </w:r>
      <w:r>
        <w:rPr>
          <w:color w:val="231F20"/>
          <w:spacing w:val="-30"/>
          <w:w w:val="95"/>
        </w:rPr>
        <w:t> </w:t>
      </w:r>
      <w:r>
        <w:rPr>
          <w:color w:val="231F20"/>
          <w:w w:val="95"/>
        </w:rPr>
        <w:t>May,</w:t>
      </w:r>
      <w:r>
        <w:rPr>
          <w:color w:val="231F20"/>
          <w:spacing w:val="-30"/>
          <w:w w:val="95"/>
        </w:rPr>
        <w:t> </w:t>
      </w:r>
      <w:r>
        <w:rPr>
          <w:color w:val="231F20"/>
          <w:w w:val="95"/>
        </w:rPr>
        <w:t>together</w:t>
      </w:r>
      <w:r>
        <w:rPr>
          <w:color w:val="231F20"/>
          <w:spacing w:val="-30"/>
          <w:w w:val="95"/>
        </w:rPr>
        <w:t> </w:t>
      </w:r>
      <w:r>
        <w:rPr>
          <w:color w:val="231F20"/>
          <w:w w:val="95"/>
        </w:rPr>
        <w:t>with</w:t>
      </w:r>
      <w:r>
        <w:rPr>
          <w:color w:val="231F20"/>
          <w:spacing w:val="-30"/>
          <w:w w:val="95"/>
        </w:rPr>
        <w:t> </w:t>
      </w:r>
      <w:r>
        <w:rPr>
          <w:color w:val="231F20"/>
          <w:w w:val="95"/>
        </w:rPr>
        <w:t>further reductions</w:t>
      </w:r>
      <w:r>
        <w:rPr>
          <w:color w:val="231F20"/>
          <w:spacing w:val="-35"/>
          <w:w w:val="95"/>
        </w:rPr>
        <w:t> </w:t>
      </w:r>
      <w:r>
        <w:rPr>
          <w:color w:val="231F20"/>
          <w:w w:val="95"/>
        </w:rPr>
        <w:t>in</w:t>
      </w:r>
      <w:r>
        <w:rPr>
          <w:color w:val="231F20"/>
          <w:spacing w:val="-35"/>
          <w:w w:val="95"/>
        </w:rPr>
        <w:t> </w:t>
      </w:r>
      <w:r>
        <w:rPr>
          <w:color w:val="231F20"/>
          <w:w w:val="95"/>
        </w:rPr>
        <w:t>domestic</w:t>
      </w:r>
      <w:r>
        <w:rPr>
          <w:color w:val="231F20"/>
          <w:spacing w:val="-35"/>
          <w:w w:val="95"/>
        </w:rPr>
        <w:t> </w:t>
      </w:r>
      <w:r>
        <w:rPr>
          <w:color w:val="231F20"/>
          <w:w w:val="95"/>
        </w:rPr>
        <w:t>gas</w:t>
      </w:r>
      <w:r>
        <w:rPr>
          <w:color w:val="231F20"/>
          <w:spacing w:val="-35"/>
          <w:w w:val="95"/>
        </w:rPr>
        <w:t> </w:t>
      </w:r>
      <w:r>
        <w:rPr>
          <w:color w:val="231F20"/>
          <w:w w:val="95"/>
        </w:rPr>
        <w:t>prices</w:t>
      </w:r>
      <w:r>
        <w:rPr>
          <w:color w:val="231F20"/>
          <w:spacing w:val="-35"/>
          <w:w w:val="95"/>
        </w:rPr>
        <w:t> </w:t>
      </w:r>
      <w:r>
        <w:rPr>
          <w:color w:val="231F20"/>
          <w:w w:val="95"/>
        </w:rPr>
        <w:t>(Section</w:t>
      </w:r>
      <w:r>
        <w:rPr>
          <w:color w:val="231F20"/>
          <w:spacing w:val="-36"/>
          <w:w w:val="95"/>
        </w:rPr>
        <w:t> </w:t>
      </w:r>
      <w:r>
        <w:rPr>
          <w:color w:val="231F20"/>
          <w:w w:val="95"/>
        </w:rPr>
        <w:t>4),</w:t>
      </w:r>
      <w:r>
        <w:rPr>
          <w:color w:val="231F20"/>
          <w:spacing w:val="-35"/>
          <w:w w:val="95"/>
        </w:rPr>
        <w:t> </w:t>
      </w:r>
      <w:r>
        <w:rPr>
          <w:color w:val="231F20"/>
          <w:w w:val="95"/>
        </w:rPr>
        <w:t>mean</w:t>
      </w:r>
      <w:r>
        <w:rPr>
          <w:color w:val="231F20"/>
          <w:spacing w:val="-35"/>
          <w:w w:val="95"/>
        </w:rPr>
        <w:t> </w:t>
      </w:r>
      <w:r>
        <w:rPr>
          <w:color w:val="231F20"/>
          <w:w w:val="95"/>
        </w:rPr>
        <w:t>the</w:t>
      </w:r>
      <w:r>
        <w:rPr>
          <w:color w:val="231F20"/>
          <w:spacing w:val="-34"/>
          <w:w w:val="95"/>
        </w:rPr>
        <w:t> </w:t>
      </w:r>
      <w:r>
        <w:rPr>
          <w:color w:val="231F20"/>
          <w:w w:val="95"/>
        </w:rPr>
        <w:t>drag </w:t>
      </w:r>
      <w:r>
        <w:rPr>
          <w:color w:val="231F20"/>
        </w:rPr>
        <w:t>from</w:t>
      </w:r>
      <w:r>
        <w:rPr>
          <w:color w:val="231F20"/>
          <w:spacing w:val="-42"/>
        </w:rPr>
        <w:t> </w:t>
      </w:r>
      <w:r>
        <w:rPr>
          <w:color w:val="231F20"/>
        </w:rPr>
        <w:t>domestic</w:t>
      </w:r>
      <w:r>
        <w:rPr>
          <w:color w:val="231F20"/>
          <w:spacing w:val="-41"/>
        </w:rPr>
        <w:t> </w:t>
      </w:r>
      <w:r>
        <w:rPr>
          <w:color w:val="231F20"/>
        </w:rPr>
        <w:t>energy</w:t>
      </w:r>
      <w:r>
        <w:rPr>
          <w:color w:val="231F20"/>
          <w:spacing w:val="-42"/>
        </w:rPr>
        <w:t> </w:t>
      </w:r>
      <w:r>
        <w:rPr>
          <w:color w:val="231F20"/>
        </w:rPr>
        <w:t>prices</w:t>
      </w:r>
      <w:r>
        <w:rPr>
          <w:color w:val="231F20"/>
          <w:spacing w:val="-41"/>
        </w:rPr>
        <w:t> </w:t>
      </w:r>
      <w:r>
        <w:rPr>
          <w:color w:val="231F20"/>
        </w:rPr>
        <w:t>lasts</w:t>
      </w:r>
      <w:r>
        <w:rPr>
          <w:color w:val="231F20"/>
          <w:spacing w:val="-42"/>
        </w:rPr>
        <w:t> </w:t>
      </w:r>
      <w:r>
        <w:rPr>
          <w:color w:val="231F20"/>
        </w:rPr>
        <w:t>longer</w:t>
      </w:r>
      <w:r>
        <w:rPr>
          <w:color w:val="231F20"/>
          <w:spacing w:val="-41"/>
        </w:rPr>
        <w:t> </w:t>
      </w:r>
      <w:r>
        <w:rPr>
          <w:color w:val="231F20"/>
        </w:rPr>
        <w:t>than</w:t>
      </w:r>
      <w:r>
        <w:rPr>
          <w:color w:val="231F20"/>
          <w:spacing w:val="-42"/>
        </w:rPr>
        <w:t> </w:t>
      </w:r>
      <w:r>
        <w:rPr>
          <w:color w:val="231F20"/>
        </w:rPr>
        <w:t>expected</w:t>
      </w:r>
    </w:p>
    <w:p>
      <w:pPr>
        <w:pStyle w:val="BodyText"/>
        <w:spacing w:line="268" w:lineRule="auto"/>
        <w:ind w:left="153" w:right="530"/>
      </w:pPr>
      <w:r>
        <w:rPr>
          <w:color w:val="231F20"/>
          <w:w w:val="95"/>
        </w:rPr>
        <w:t>three</w:t>
      </w:r>
      <w:r>
        <w:rPr>
          <w:color w:val="231F20"/>
          <w:spacing w:val="-32"/>
          <w:w w:val="95"/>
        </w:rPr>
        <w:t> </w:t>
      </w:r>
      <w:r>
        <w:rPr>
          <w:color w:val="231F20"/>
          <w:w w:val="95"/>
        </w:rPr>
        <w:t>months</w:t>
      </w:r>
      <w:r>
        <w:rPr>
          <w:color w:val="231F20"/>
          <w:spacing w:val="-31"/>
          <w:w w:val="95"/>
        </w:rPr>
        <w:t> </w:t>
      </w:r>
      <w:r>
        <w:rPr>
          <w:color w:val="231F20"/>
          <w:w w:val="95"/>
        </w:rPr>
        <w:t>ago.</w:t>
      </w:r>
      <w:r>
        <w:rPr>
          <w:color w:val="231F20"/>
          <w:spacing w:val="-3"/>
          <w:w w:val="95"/>
        </w:rPr>
        <w:t> </w:t>
      </w:r>
      <w:r>
        <w:rPr>
          <w:color w:val="231F20"/>
          <w:w w:val="95"/>
        </w:rPr>
        <w:t>There</w:t>
      </w:r>
      <w:r>
        <w:rPr>
          <w:color w:val="231F20"/>
          <w:spacing w:val="-30"/>
          <w:w w:val="95"/>
        </w:rPr>
        <w:t> </w:t>
      </w:r>
      <w:r>
        <w:rPr>
          <w:color w:val="231F20"/>
          <w:w w:val="95"/>
        </w:rPr>
        <w:t>are</w:t>
      </w:r>
      <w:r>
        <w:rPr>
          <w:color w:val="231F20"/>
          <w:spacing w:val="-31"/>
          <w:w w:val="95"/>
        </w:rPr>
        <w:t> </w:t>
      </w:r>
      <w:r>
        <w:rPr>
          <w:color w:val="231F20"/>
          <w:w w:val="95"/>
        </w:rPr>
        <w:t>risks</w:t>
      </w:r>
      <w:r>
        <w:rPr>
          <w:color w:val="231F20"/>
          <w:spacing w:val="-30"/>
          <w:w w:val="95"/>
        </w:rPr>
        <w:t> </w:t>
      </w:r>
      <w:r>
        <w:rPr>
          <w:color w:val="231F20"/>
          <w:w w:val="95"/>
        </w:rPr>
        <w:t>from</w:t>
      </w:r>
      <w:r>
        <w:rPr>
          <w:color w:val="231F20"/>
          <w:spacing w:val="-31"/>
          <w:w w:val="95"/>
        </w:rPr>
        <w:t> </w:t>
      </w:r>
      <w:r>
        <w:rPr>
          <w:color w:val="231F20"/>
          <w:w w:val="95"/>
        </w:rPr>
        <w:t>further</w:t>
      </w:r>
      <w:r>
        <w:rPr>
          <w:color w:val="231F20"/>
          <w:spacing w:val="-30"/>
          <w:w w:val="95"/>
        </w:rPr>
        <w:t> </w:t>
      </w:r>
      <w:r>
        <w:rPr>
          <w:color w:val="231F20"/>
          <w:w w:val="95"/>
        </w:rPr>
        <w:t>moves</w:t>
      </w:r>
      <w:r>
        <w:rPr>
          <w:color w:val="231F20"/>
          <w:spacing w:val="-31"/>
          <w:w w:val="95"/>
        </w:rPr>
        <w:t> </w:t>
      </w:r>
      <w:r>
        <w:rPr>
          <w:color w:val="231F20"/>
          <w:w w:val="95"/>
        </w:rPr>
        <w:t>in </w:t>
      </w:r>
      <w:r>
        <w:rPr>
          <w:color w:val="231F20"/>
          <w:w w:val="90"/>
        </w:rPr>
        <w:t>commodity</w:t>
      </w:r>
      <w:r>
        <w:rPr>
          <w:color w:val="231F20"/>
          <w:spacing w:val="-8"/>
          <w:w w:val="90"/>
        </w:rPr>
        <w:t> </w:t>
      </w:r>
      <w:r>
        <w:rPr>
          <w:color w:val="231F20"/>
          <w:w w:val="90"/>
        </w:rPr>
        <w:t>prices,</w:t>
      </w:r>
      <w:r>
        <w:rPr>
          <w:color w:val="231F20"/>
          <w:spacing w:val="-7"/>
          <w:w w:val="90"/>
        </w:rPr>
        <w:t> </w:t>
      </w:r>
      <w:r>
        <w:rPr>
          <w:color w:val="231F20"/>
          <w:w w:val="90"/>
        </w:rPr>
        <w:t>stemming</w:t>
      </w:r>
      <w:r>
        <w:rPr>
          <w:color w:val="231F20"/>
          <w:spacing w:val="-7"/>
          <w:w w:val="90"/>
        </w:rPr>
        <w:t> </w:t>
      </w:r>
      <w:r>
        <w:rPr>
          <w:color w:val="231F20"/>
          <w:w w:val="90"/>
        </w:rPr>
        <w:t>from</w:t>
      </w:r>
      <w:r>
        <w:rPr>
          <w:color w:val="231F20"/>
          <w:spacing w:val="-7"/>
          <w:w w:val="90"/>
        </w:rPr>
        <w:t> </w:t>
      </w:r>
      <w:r>
        <w:rPr>
          <w:color w:val="231F20"/>
          <w:w w:val="90"/>
        </w:rPr>
        <w:t>both</w:t>
      </w:r>
      <w:r>
        <w:rPr>
          <w:color w:val="231F20"/>
          <w:spacing w:val="-7"/>
          <w:w w:val="90"/>
        </w:rPr>
        <w:t> </w:t>
      </w:r>
      <w:r>
        <w:rPr>
          <w:color w:val="231F20"/>
          <w:w w:val="90"/>
        </w:rPr>
        <w:t>the</w:t>
      </w:r>
      <w:r>
        <w:rPr>
          <w:color w:val="231F20"/>
          <w:spacing w:val="-7"/>
          <w:w w:val="90"/>
        </w:rPr>
        <w:t> </w:t>
      </w:r>
      <w:r>
        <w:rPr>
          <w:color w:val="231F20"/>
          <w:w w:val="90"/>
        </w:rPr>
        <w:t>global</w:t>
      </w:r>
      <w:r>
        <w:rPr>
          <w:color w:val="231F20"/>
          <w:spacing w:val="-7"/>
          <w:w w:val="90"/>
        </w:rPr>
        <w:t> </w:t>
      </w:r>
      <w:r>
        <w:rPr>
          <w:color w:val="231F20"/>
          <w:w w:val="90"/>
        </w:rPr>
        <w:t>demand </w:t>
      </w:r>
      <w:r>
        <w:rPr>
          <w:color w:val="231F20"/>
          <w:w w:val="95"/>
        </w:rPr>
        <w:t>outlook (Key Judgement 1) and prospects for supply, particularly</w:t>
      </w:r>
      <w:r>
        <w:rPr>
          <w:color w:val="231F20"/>
          <w:spacing w:val="-19"/>
          <w:w w:val="95"/>
        </w:rPr>
        <w:t> </w:t>
      </w:r>
      <w:r>
        <w:rPr>
          <w:color w:val="231F20"/>
          <w:w w:val="95"/>
        </w:rPr>
        <w:t>in</w:t>
      </w:r>
      <w:r>
        <w:rPr>
          <w:color w:val="231F20"/>
          <w:spacing w:val="-19"/>
          <w:w w:val="95"/>
        </w:rPr>
        <w:t> </w:t>
      </w:r>
      <w:r>
        <w:rPr>
          <w:color w:val="231F20"/>
          <w:w w:val="95"/>
        </w:rPr>
        <w:t>the</w:t>
      </w:r>
      <w:r>
        <w:rPr>
          <w:color w:val="231F20"/>
          <w:spacing w:val="-19"/>
          <w:w w:val="95"/>
        </w:rPr>
        <w:t> </w:t>
      </w:r>
      <w:r>
        <w:rPr>
          <w:color w:val="231F20"/>
          <w:w w:val="95"/>
        </w:rPr>
        <w:t>oil</w:t>
      </w:r>
      <w:r>
        <w:rPr>
          <w:color w:val="231F20"/>
          <w:spacing w:val="-19"/>
          <w:w w:val="95"/>
        </w:rPr>
        <w:t> </w:t>
      </w:r>
      <w:r>
        <w:rPr>
          <w:color w:val="231F20"/>
          <w:w w:val="95"/>
        </w:rPr>
        <w:t>sector</w:t>
      </w:r>
      <w:r>
        <w:rPr>
          <w:color w:val="231F20"/>
          <w:spacing w:val="-19"/>
          <w:w w:val="95"/>
        </w:rPr>
        <w:t> </w:t>
      </w:r>
      <w:r>
        <w:rPr>
          <w:color w:val="231F20"/>
          <w:w w:val="95"/>
        </w:rPr>
        <w:t>(Section</w:t>
      </w:r>
      <w:r>
        <w:rPr>
          <w:color w:val="231F20"/>
          <w:spacing w:val="-21"/>
          <w:w w:val="95"/>
        </w:rPr>
        <w:t> </w:t>
      </w:r>
      <w:r>
        <w:rPr>
          <w:color w:val="231F20"/>
          <w:w w:val="95"/>
        </w:rPr>
        <w:t>1).</w:t>
      </w:r>
    </w:p>
    <w:p>
      <w:pPr>
        <w:spacing w:after="0" w:line="268" w:lineRule="auto"/>
        <w:sectPr>
          <w:type w:val="continuous"/>
          <w:pgSz w:w="11910" w:h="16840"/>
          <w:pgMar w:top="1540" w:bottom="0" w:left="640" w:right="540"/>
          <w:cols w:num="2" w:equalWidth="0">
            <w:col w:w="5163" w:space="166"/>
            <w:col w:w="5401"/>
          </w:cols>
        </w:sectPr>
      </w:pPr>
    </w:p>
    <w:p>
      <w:pPr>
        <w:pStyle w:val="BodyText"/>
        <w:spacing w:before="5"/>
        <w:rPr>
          <w:sz w:val="13"/>
        </w:rPr>
      </w:pPr>
    </w:p>
    <w:p>
      <w:pPr>
        <w:pStyle w:val="BodyText"/>
        <w:tabs>
          <w:tab w:pos="5142" w:val="left" w:leader="none"/>
          <w:tab w:pos="5482" w:val="left" w:leader="none"/>
        </w:tabs>
        <w:spacing w:before="103"/>
        <w:ind w:left="153"/>
      </w:pPr>
      <w:r>
        <w:rPr>
          <w:rFonts w:ascii="Times New Roman"/>
          <w:color w:val="231F20"/>
          <w:u w:val="single" w:color="A70741"/>
        </w:rPr>
        <w:t> </w:t>
        <w:tab/>
      </w:r>
      <w:r>
        <w:rPr>
          <w:rFonts w:ascii="Times New Roman"/>
          <w:color w:val="231F20"/>
        </w:rPr>
        <w:tab/>
      </w:r>
      <w:r>
        <w:rPr>
          <w:color w:val="231F20"/>
        </w:rPr>
        <w:t>Non-energy</w:t>
      </w:r>
      <w:r>
        <w:rPr>
          <w:color w:val="231F20"/>
          <w:spacing w:val="-32"/>
        </w:rPr>
        <w:t> </w:t>
      </w:r>
      <w:r>
        <w:rPr>
          <w:color w:val="231F20"/>
        </w:rPr>
        <w:t>import</w:t>
      </w:r>
      <w:r>
        <w:rPr>
          <w:color w:val="231F20"/>
          <w:spacing w:val="-32"/>
        </w:rPr>
        <w:t> </w:t>
      </w:r>
      <w:r>
        <w:rPr>
          <w:color w:val="231F20"/>
        </w:rPr>
        <w:t>costs</w:t>
      </w:r>
      <w:r>
        <w:rPr>
          <w:color w:val="231F20"/>
          <w:spacing w:val="-31"/>
        </w:rPr>
        <w:t> </w:t>
      </w:r>
      <w:r>
        <w:rPr>
          <w:color w:val="231F20"/>
        </w:rPr>
        <w:t>are</w:t>
      </w:r>
      <w:r>
        <w:rPr>
          <w:color w:val="231F20"/>
          <w:spacing w:val="-32"/>
        </w:rPr>
        <w:t> </w:t>
      </w:r>
      <w:r>
        <w:rPr>
          <w:color w:val="231F20"/>
        </w:rPr>
        <w:t>also</w:t>
      </w:r>
      <w:r>
        <w:rPr>
          <w:color w:val="231F20"/>
          <w:spacing w:val="-31"/>
        </w:rPr>
        <w:t> </w:t>
      </w:r>
      <w:r>
        <w:rPr>
          <w:color w:val="231F20"/>
        </w:rPr>
        <w:t>likely</w:t>
      </w:r>
      <w:r>
        <w:rPr>
          <w:color w:val="231F20"/>
          <w:spacing w:val="-32"/>
        </w:rPr>
        <w:t> </w:t>
      </w:r>
      <w:r>
        <w:rPr>
          <w:color w:val="231F20"/>
        </w:rPr>
        <w:t>to</w:t>
      </w:r>
      <w:r>
        <w:rPr>
          <w:color w:val="231F20"/>
          <w:spacing w:val="-31"/>
        </w:rPr>
        <w:t> </w:t>
      </w:r>
      <w:r>
        <w:rPr>
          <w:color w:val="231F20"/>
        </w:rPr>
        <w:t>bear</w:t>
      </w:r>
      <w:r>
        <w:rPr>
          <w:color w:val="231F20"/>
          <w:spacing w:val="-32"/>
        </w:rPr>
        <w:t> </w:t>
      </w:r>
      <w:r>
        <w:rPr>
          <w:color w:val="231F20"/>
        </w:rPr>
        <w:t>down</w:t>
      </w:r>
      <w:r>
        <w:rPr>
          <w:color w:val="231F20"/>
          <w:spacing w:val="-32"/>
        </w:rPr>
        <w:t> </w:t>
      </w:r>
      <w:r>
        <w:rPr>
          <w:color w:val="231F20"/>
        </w:rPr>
        <w:t>on</w:t>
      </w:r>
    </w:p>
    <w:p>
      <w:pPr>
        <w:spacing w:after="0"/>
        <w:sectPr>
          <w:type w:val="continuous"/>
          <w:pgSz w:w="11910" w:h="16840"/>
          <w:pgMar w:top="1540" w:bottom="0" w:left="640" w:right="540"/>
        </w:sectPr>
      </w:pPr>
    </w:p>
    <w:p>
      <w:pPr>
        <w:spacing w:before="26"/>
        <w:ind w:left="153" w:right="0" w:firstLine="0"/>
        <w:jc w:val="left"/>
        <w:rPr>
          <w:sz w:val="18"/>
        </w:rPr>
      </w:pPr>
      <w:r>
        <w:rPr>
          <w:b/>
          <w:color w:val="A70741"/>
          <w:sz w:val="18"/>
        </w:rPr>
        <w:t>Table 5.F </w:t>
      </w:r>
      <w:r>
        <w:rPr>
          <w:color w:val="231F20"/>
          <w:sz w:val="18"/>
        </w:rPr>
        <w:t>Q4 CPI inflation</w:t>
      </w:r>
    </w:p>
    <w:p>
      <w:pPr>
        <w:pStyle w:val="BodyText"/>
        <w:spacing w:before="6" w:after="1"/>
        <w:rPr>
          <w:sz w:val="1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7"/>
        <w:gridCol w:w="1518"/>
        <w:gridCol w:w="1413"/>
        <w:gridCol w:w="1001"/>
      </w:tblGrid>
      <w:tr>
        <w:trPr>
          <w:trHeight w:val="252" w:hRule="atLeast"/>
        </w:trPr>
        <w:tc>
          <w:tcPr>
            <w:tcW w:w="1057" w:type="dxa"/>
            <w:tcBorders>
              <w:bottom w:val="single" w:sz="2" w:space="0" w:color="231F20"/>
            </w:tcBorders>
          </w:tcPr>
          <w:p>
            <w:pPr>
              <w:pStyle w:val="TableParagraph"/>
              <w:rPr>
                <w:rFonts w:ascii="Times New Roman"/>
                <w:sz w:val="16"/>
              </w:rPr>
            </w:pPr>
          </w:p>
        </w:tc>
        <w:tc>
          <w:tcPr>
            <w:tcW w:w="1518" w:type="dxa"/>
            <w:tcBorders>
              <w:bottom w:val="single" w:sz="2" w:space="0" w:color="231F20"/>
            </w:tcBorders>
          </w:tcPr>
          <w:p>
            <w:pPr>
              <w:pStyle w:val="TableParagraph"/>
              <w:spacing w:before="2"/>
              <w:ind w:right="475"/>
              <w:jc w:val="right"/>
              <w:rPr>
                <w:sz w:val="14"/>
              </w:rPr>
            </w:pPr>
            <w:r>
              <w:rPr>
                <w:color w:val="231F20"/>
                <w:w w:val="95"/>
                <w:sz w:val="14"/>
              </w:rPr>
              <w:t>Mode</w:t>
            </w:r>
          </w:p>
        </w:tc>
        <w:tc>
          <w:tcPr>
            <w:tcW w:w="1413" w:type="dxa"/>
            <w:tcBorders>
              <w:bottom w:val="single" w:sz="2" w:space="0" w:color="231F20"/>
            </w:tcBorders>
          </w:tcPr>
          <w:p>
            <w:pPr>
              <w:pStyle w:val="TableParagraph"/>
              <w:spacing w:before="2"/>
              <w:ind w:left="437" w:right="361"/>
              <w:jc w:val="center"/>
              <w:rPr>
                <w:sz w:val="14"/>
              </w:rPr>
            </w:pPr>
            <w:r>
              <w:rPr>
                <w:color w:val="231F20"/>
                <w:sz w:val="14"/>
              </w:rPr>
              <w:t>Median</w:t>
            </w:r>
          </w:p>
        </w:tc>
        <w:tc>
          <w:tcPr>
            <w:tcW w:w="1001" w:type="dxa"/>
            <w:tcBorders>
              <w:bottom w:val="single" w:sz="2" w:space="0" w:color="231F20"/>
            </w:tcBorders>
          </w:tcPr>
          <w:p>
            <w:pPr>
              <w:pStyle w:val="TableParagraph"/>
              <w:spacing w:before="2"/>
              <w:ind w:right="54"/>
              <w:jc w:val="right"/>
              <w:rPr>
                <w:sz w:val="14"/>
              </w:rPr>
            </w:pPr>
            <w:r>
              <w:rPr>
                <w:color w:val="231F20"/>
                <w:w w:val="95"/>
                <w:sz w:val="14"/>
              </w:rPr>
              <w:t>Mean</w:t>
            </w:r>
          </w:p>
        </w:tc>
      </w:tr>
      <w:tr>
        <w:trPr>
          <w:trHeight w:val="263" w:hRule="atLeast"/>
        </w:trPr>
        <w:tc>
          <w:tcPr>
            <w:tcW w:w="1057" w:type="dxa"/>
            <w:tcBorders>
              <w:top w:val="single" w:sz="2" w:space="0" w:color="231F20"/>
            </w:tcBorders>
          </w:tcPr>
          <w:p>
            <w:pPr>
              <w:pStyle w:val="TableParagraph"/>
              <w:spacing w:before="64"/>
              <w:rPr>
                <w:sz w:val="14"/>
              </w:rPr>
            </w:pPr>
            <w:r>
              <w:rPr>
                <w:color w:val="231F20"/>
                <w:sz w:val="14"/>
              </w:rPr>
              <w:t>2015 Q4</w:t>
            </w:r>
          </w:p>
        </w:tc>
        <w:tc>
          <w:tcPr>
            <w:tcW w:w="1518" w:type="dxa"/>
            <w:tcBorders>
              <w:top w:val="single" w:sz="2" w:space="0" w:color="231F20"/>
            </w:tcBorders>
          </w:tcPr>
          <w:p>
            <w:pPr>
              <w:pStyle w:val="TableParagraph"/>
              <w:spacing w:before="64"/>
              <w:ind w:right="475"/>
              <w:jc w:val="right"/>
              <w:rPr>
                <w:sz w:val="14"/>
              </w:rPr>
            </w:pPr>
            <w:r>
              <w:rPr>
                <w:color w:val="231F20"/>
                <w:w w:val="90"/>
                <w:sz w:val="14"/>
              </w:rPr>
              <w:t>0.4 (0.7)</w:t>
            </w:r>
          </w:p>
        </w:tc>
        <w:tc>
          <w:tcPr>
            <w:tcW w:w="1413" w:type="dxa"/>
            <w:tcBorders>
              <w:top w:val="single" w:sz="2" w:space="0" w:color="231F20"/>
            </w:tcBorders>
          </w:tcPr>
          <w:p>
            <w:pPr>
              <w:pStyle w:val="TableParagraph"/>
              <w:spacing w:before="64"/>
              <w:ind w:left="432" w:right="416"/>
              <w:jc w:val="center"/>
              <w:rPr>
                <w:sz w:val="14"/>
              </w:rPr>
            </w:pPr>
            <w:r>
              <w:rPr>
                <w:color w:val="231F20"/>
                <w:w w:val="95"/>
                <w:sz w:val="14"/>
              </w:rPr>
              <w:t>0.3 (0.7)</w:t>
            </w:r>
          </w:p>
        </w:tc>
        <w:tc>
          <w:tcPr>
            <w:tcW w:w="1001" w:type="dxa"/>
            <w:tcBorders>
              <w:top w:val="single" w:sz="2" w:space="0" w:color="231F20"/>
            </w:tcBorders>
          </w:tcPr>
          <w:p>
            <w:pPr>
              <w:pStyle w:val="TableParagraph"/>
              <w:spacing w:before="64"/>
              <w:ind w:right="54"/>
              <w:jc w:val="right"/>
              <w:rPr>
                <w:sz w:val="14"/>
              </w:rPr>
            </w:pPr>
            <w:r>
              <w:rPr>
                <w:color w:val="231F20"/>
                <w:w w:val="90"/>
                <w:sz w:val="14"/>
              </w:rPr>
              <w:t>0.3 (0.6)</w:t>
            </w:r>
          </w:p>
        </w:tc>
      </w:tr>
      <w:tr>
        <w:trPr>
          <w:trHeight w:val="235" w:hRule="atLeast"/>
        </w:trPr>
        <w:tc>
          <w:tcPr>
            <w:tcW w:w="1057" w:type="dxa"/>
          </w:tcPr>
          <w:p>
            <w:pPr>
              <w:pStyle w:val="TableParagraph"/>
              <w:spacing w:before="36"/>
              <w:ind w:left="-1"/>
              <w:rPr>
                <w:sz w:val="14"/>
              </w:rPr>
            </w:pPr>
            <w:r>
              <w:rPr>
                <w:color w:val="231F20"/>
                <w:sz w:val="14"/>
              </w:rPr>
              <w:t>2016 Q4</w:t>
            </w:r>
          </w:p>
        </w:tc>
        <w:tc>
          <w:tcPr>
            <w:tcW w:w="1518" w:type="dxa"/>
          </w:tcPr>
          <w:p>
            <w:pPr>
              <w:pStyle w:val="TableParagraph"/>
              <w:spacing w:before="36"/>
              <w:ind w:right="475"/>
              <w:jc w:val="right"/>
              <w:rPr>
                <w:sz w:val="14"/>
              </w:rPr>
            </w:pPr>
            <w:r>
              <w:rPr>
                <w:color w:val="231F20"/>
                <w:w w:val="80"/>
                <w:sz w:val="14"/>
              </w:rPr>
              <w:t>1.6 (1.7)</w:t>
            </w:r>
          </w:p>
        </w:tc>
        <w:tc>
          <w:tcPr>
            <w:tcW w:w="1413" w:type="dxa"/>
          </w:tcPr>
          <w:p>
            <w:pPr>
              <w:pStyle w:val="TableParagraph"/>
              <w:spacing w:before="36"/>
              <w:ind w:left="437" w:right="388"/>
              <w:jc w:val="center"/>
              <w:rPr>
                <w:sz w:val="14"/>
              </w:rPr>
            </w:pPr>
            <w:r>
              <w:rPr>
                <w:color w:val="231F20"/>
                <w:w w:val="90"/>
                <w:sz w:val="14"/>
              </w:rPr>
              <w:t>1.5 (1.6)</w:t>
            </w:r>
          </w:p>
        </w:tc>
        <w:tc>
          <w:tcPr>
            <w:tcW w:w="1001" w:type="dxa"/>
          </w:tcPr>
          <w:p>
            <w:pPr>
              <w:pStyle w:val="TableParagraph"/>
              <w:spacing w:before="36"/>
              <w:ind w:right="54"/>
              <w:jc w:val="right"/>
              <w:rPr>
                <w:sz w:val="14"/>
              </w:rPr>
            </w:pPr>
            <w:r>
              <w:rPr>
                <w:color w:val="231F20"/>
                <w:w w:val="85"/>
                <w:sz w:val="14"/>
              </w:rPr>
              <w:t>1.5 (1.6)</w:t>
            </w:r>
          </w:p>
        </w:tc>
      </w:tr>
      <w:tr>
        <w:trPr>
          <w:trHeight w:val="201" w:hRule="atLeast"/>
        </w:trPr>
        <w:tc>
          <w:tcPr>
            <w:tcW w:w="1057" w:type="dxa"/>
          </w:tcPr>
          <w:p>
            <w:pPr>
              <w:pStyle w:val="TableParagraph"/>
              <w:spacing w:line="145" w:lineRule="exact" w:before="36"/>
              <w:ind w:left="-1"/>
              <w:rPr>
                <w:sz w:val="14"/>
              </w:rPr>
            </w:pPr>
            <w:r>
              <w:rPr>
                <w:color w:val="231F20"/>
                <w:sz w:val="14"/>
              </w:rPr>
              <w:t>2017 Q4</w:t>
            </w:r>
          </w:p>
        </w:tc>
        <w:tc>
          <w:tcPr>
            <w:tcW w:w="1518" w:type="dxa"/>
          </w:tcPr>
          <w:p>
            <w:pPr>
              <w:pStyle w:val="TableParagraph"/>
              <w:spacing w:line="145" w:lineRule="exact" w:before="36"/>
              <w:ind w:right="475"/>
              <w:jc w:val="right"/>
              <w:rPr>
                <w:sz w:val="14"/>
              </w:rPr>
            </w:pPr>
            <w:r>
              <w:rPr>
                <w:color w:val="231F20"/>
                <w:w w:val="85"/>
                <w:sz w:val="14"/>
              </w:rPr>
              <w:t>2.1 (2.1)</w:t>
            </w:r>
          </w:p>
        </w:tc>
        <w:tc>
          <w:tcPr>
            <w:tcW w:w="1413" w:type="dxa"/>
          </w:tcPr>
          <w:p>
            <w:pPr>
              <w:pStyle w:val="TableParagraph"/>
              <w:spacing w:line="145" w:lineRule="exact" w:before="36"/>
              <w:ind w:left="437" w:right="384"/>
              <w:jc w:val="center"/>
              <w:rPr>
                <w:sz w:val="14"/>
              </w:rPr>
            </w:pPr>
            <w:r>
              <w:rPr>
                <w:color w:val="231F20"/>
                <w:w w:val="90"/>
                <w:sz w:val="14"/>
              </w:rPr>
              <w:t>2.1 (2.1)</w:t>
            </w:r>
          </w:p>
        </w:tc>
        <w:tc>
          <w:tcPr>
            <w:tcW w:w="1001" w:type="dxa"/>
          </w:tcPr>
          <w:p>
            <w:pPr>
              <w:pStyle w:val="TableParagraph"/>
              <w:spacing w:line="145" w:lineRule="exact" w:before="36"/>
              <w:ind w:right="54"/>
              <w:jc w:val="right"/>
              <w:rPr>
                <w:sz w:val="14"/>
              </w:rPr>
            </w:pPr>
            <w:r>
              <w:rPr>
                <w:color w:val="231F20"/>
                <w:w w:val="85"/>
                <w:sz w:val="14"/>
              </w:rPr>
              <w:t>2.1 (2.1)</w:t>
            </w:r>
          </w:p>
        </w:tc>
      </w:tr>
    </w:tbl>
    <w:p>
      <w:pPr>
        <w:pStyle w:val="BodyText"/>
        <w:spacing w:before="7"/>
        <w:rPr>
          <w:sz w:val="19"/>
        </w:rPr>
      </w:pPr>
    </w:p>
    <w:p>
      <w:pPr>
        <w:spacing w:line="244" w:lineRule="auto" w:before="0"/>
        <w:ind w:left="153" w:right="27" w:firstLine="0"/>
        <w:jc w:val="left"/>
        <w:rPr>
          <w:sz w:val="11"/>
        </w:rPr>
      </w:pPr>
      <w:r>
        <w:rPr>
          <w:color w:val="231F20"/>
          <w:sz w:val="11"/>
        </w:rPr>
        <w:t>The</w:t>
      </w:r>
      <w:r>
        <w:rPr>
          <w:color w:val="231F20"/>
          <w:spacing w:val="-21"/>
          <w:sz w:val="11"/>
        </w:rPr>
        <w:t> </w:t>
      </w:r>
      <w:r>
        <w:rPr>
          <w:color w:val="231F20"/>
          <w:sz w:val="11"/>
        </w:rPr>
        <w:t>table</w:t>
      </w:r>
      <w:r>
        <w:rPr>
          <w:color w:val="231F20"/>
          <w:spacing w:val="-20"/>
          <w:sz w:val="11"/>
        </w:rPr>
        <w:t> </w:t>
      </w:r>
      <w:r>
        <w:rPr>
          <w:color w:val="231F20"/>
          <w:sz w:val="11"/>
        </w:rPr>
        <w:t>shows</w:t>
      </w:r>
      <w:r>
        <w:rPr>
          <w:color w:val="231F20"/>
          <w:spacing w:val="-20"/>
          <w:sz w:val="11"/>
        </w:rPr>
        <w:t> </w:t>
      </w:r>
      <w:r>
        <w:rPr>
          <w:color w:val="231F20"/>
          <w:sz w:val="11"/>
        </w:rPr>
        <w:t>projections</w:t>
      </w:r>
      <w:r>
        <w:rPr>
          <w:color w:val="231F20"/>
          <w:spacing w:val="-20"/>
          <w:sz w:val="11"/>
        </w:rPr>
        <w:t> </w:t>
      </w:r>
      <w:r>
        <w:rPr>
          <w:color w:val="231F20"/>
          <w:sz w:val="11"/>
        </w:rPr>
        <w:t>for</w:t>
      </w:r>
      <w:r>
        <w:rPr>
          <w:color w:val="231F20"/>
          <w:spacing w:val="-21"/>
          <w:sz w:val="11"/>
        </w:rPr>
        <w:t> </w:t>
      </w:r>
      <w:r>
        <w:rPr>
          <w:color w:val="231F20"/>
          <w:sz w:val="11"/>
        </w:rPr>
        <w:t>Q4</w:t>
      </w:r>
      <w:r>
        <w:rPr>
          <w:color w:val="231F20"/>
          <w:spacing w:val="-20"/>
          <w:sz w:val="11"/>
        </w:rPr>
        <w:t> </w:t>
      </w:r>
      <w:r>
        <w:rPr>
          <w:color w:val="231F20"/>
          <w:sz w:val="11"/>
        </w:rPr>
        <w:t>four-quarter</w:t>
      </w:r>
      <w:r>
        <w:rPr>
          <w:color w:val="231F20"/>
          <w:spacing w:val="-20"/>
          <w:sz w:val="11"/>
        </w:rPr>
        <w:t> </w:t>
      </w:r>
      <w:r>
        <w:rPr>
          <w:color w:val="231F20"/>
          <w:sz w:val="11"/>
        </w:rPr>
        <w:t>CPI</w:t>
      </w:r>
      <w:r>
        <w:rPr>
          <w:color w:val="231F20"/>
          <w:spacing w:val="-20"/>
          <w:sz w:val="11"/>
        </w:rPr>
        <w:t> </w:t>
      </w:r>
      <w:r>
        <w:rPr>
          <w:color w:val="231F20"/>
          <w:sz w:val="11"/>
        </w:rPr>
        <w:t>inflation.</w:t>
      </w:r>
      <w:r>
        <w:rPr>
          <w:color w:val="231F20"/>
          <w:spacing w:val="-8"/>
          <w:sz w:val="11"/>
        </w:rPr>
        <w:t> </w:t>
      </w:r>
      <w:r>
        <w:rPr>
          <w:color w:val="231F20"/>
          <w:sz w:val="11"/>
        </w:rPr>
        <w:t>The</w:t>
      </w:r>
      <w:r>
        <w:rPr>
          <w:color w:val="231F20"/>
          <w:spacing w:val="-20"/>
          <w:sz w:val="11"/>
        </w:rPr>
        <w:t> </w:t>
      </w:r>
      <w:r>
        <w:rPr>
          <w:color w:val="231F20"/>
          <w:sz w:val="11"/>
        </w:rPr>
        <w:t>numbers</w:t>
      </w:r>
      <w:r>
        <w:rPr>
          <w:color w:val="231F20"/>
          <w:spacing w:val="-20"/>
          <w:sz w:val="11"/>
        </w:rPr>
        <w:t> </w:t>
      </w:r>
      <w:r>
        <w:rPr>
          <w:color w:val="231F20"/>
          <w:sz w:val="11"/>
        </w:rPr>
        <w:t>in</w:t>
      </w:r>
      <w:r>
        <w:rPr>
          <w:color w:val="231F20"/>
          <w:spacing w:val="-20"/>
          <w:sz w:val="11"/>
        </w:rPr>
        <w:t> </w:t>
      </w:r>
      <w:r>
        <w:rPr>
          <w:color w:val="231F20"/>
          <w:sz w:val="11"/>
        </w:rPr>
        <w:t>parentheses</w:t>
      </w:r>
      <w:r>
        <w:rPr>
          <w:color w:val="231F20"/>
          <w:spacing w:val="-20"/>
          <w:sz w:val="11"/>
        </w:rPr>
        <w:t> </w:t>
      </w:r>
      <w:r>
        <w:rPr>
          <w:color w:val="231F20"/>
          <w:sz w:val="11"/>
        </w:rPr>
        <w:t>show</w:t>
      </w:r>
      <w:r>
        <w:rPr>
          <w:color w:val="231F20"/>
          <w:spacing w:val="-21"/>
          <w:sz w:val="11"/>
        </w:rPr>
        <w:t> </w:t>
      </w:r>
      <w:r>
        <w:rPr>
          <w:color w:val="231F20"/>
          <w:sz w:val="11"/>
        </w:rPr>
        <w:t>the </w:t>
      </w:r>
      <w:r>
        <w:rPr>
          <w:color w:val="231F20"/>
          <w:w w:val="95"/>
          <w:sz w:val="11"/>
        </w:rPr>
        <w:t>corresponding</w:t>
      </w:r>
      <w:r>
        <w:rPr>
          <w:color w:val="231F20"/>
          <w:spacing w:val="-21"/>
          <w:w w:val="95"/>
          <w:sz w:val="11"/>
        </w:rPr>
        <w:t> </w:t>
      </w:r>
      <w:r>
        <w:rPr>
          <w:color w:val="231F20"/>
          <w:w w:val="95"/>
          <w:sz w:val="11"/>
        </w:rPr>
        <w:t>projections</w:t>
      </w:r>
      <w:r>
        <w:rPr>
          <w:color w:val="231F20"/>
          <w:spacing w:val="-21"/>
          <w:w w:val="95"/>
          <w:sz w:val="11"/>
        </w:rPr>
        <w:t> </w:t>
      </w:r>
      <w:r>
        <w:rPr>
          <w:color w:val="231F20"/>
          <w:w w:val="95"/>
          <w:sz w:val="11"/>
        </w:rPr>
        <w:t>in</w:t>
      </w:r>
      <w:r>
        <w:rPr>
          <w:color w:val="231F20"/>
          <w:spacing w:val="-21"/>
          <w:w w:val="95"/>
          <w:sz w:val="11"/>
        </w:rPr>
        <w:t> </w:t>
      </w:r>
      <w:r>
        <w:rPr>
          <w:color w:val="231F20"/>
          <w:w w:val="95"/>
          <w:sz w:val="11"/>
        </w:rPr>
        <w:t>the</w:t>
      </w:r>
      <w:r>
        <w:rPr>
          <w:color w:val="231F20"/>
          <w:spacing w:val="-21"/>
          <w:w w:val="95"/>
          <w:sz w:val="11"/>
        </w:rPr>
        <w:t> </w:t>
      </w:r>
      <w:r>
        <w:rPr>
          <w:color w:val="231F20"/>
          <w:w w:val="95"/>
          <w:sz w:val="11"/>
        </w:rPr>
        <w:t>May</w:t>
      </w:r>
      <w:r>
        <w:rPr>
          <w:color w:val="231F20"/>
          <w:spacing w:val="-21"/>
          <w:w w:val="95"/>
          <w:sz w:val="11"/>
        </w:rPr>
        <w:t> </w:t>
      </w:r>
      <w:r>
        <w:rPr>
          <w:i/>
          <w:color w:val="231F20"/>
          <w:w w:val="95"/>
          <w:sz w:val="11"/>
        </w:rPr>
        <w:t>Inflation</w:t>
      </w:r>
      <w:r>
        <w:rPr>
          <w:i/>
          <w:color w:val="231F20"/>
          <w:spacing w:val="-23"/>
          <w:w w:val="95"/>
          <w:sz w:val="11"/>
        </w:rPr>
        <w:t> </w:t>
      </w:r>
      <w:r>
        <w:rPr>
          <w:i/>
          <w:color w:val="231F20"/>
          <w:w w:val="95"/>
          <w:sz w:val="11"/>
        </w:rPr>
        <w:t>Report</w:t>
      </w:r>
      <w:r>
        <w:rPr>
          <w:color w:val="231F20"/>
          <w:w w:val="95"/>
          <w:sz w:val="11"/>
        </w:rPr>
        <w:t>.</w:t>
      </w:r>
      <w:r>
        <w:rPr>
          <w:color w:val="231F20"/>
          <w:spacing w:val="-11"/>
          <w:w w:val="95"/>
          <w:sz w:val="11"/>
        </w:rPr>
        <w:t> </w:t>
      </w:r>
      <w:r>
        <w:rPr>
          <w:color w:val="231F20"/>
          <w:w w:val="95"/>
          <w:sz w:val="11"/>
        </w:rPr>
        <w:t>The</w:t>
      </w:r>
      <w:r>
        <w:rPr>
          <w:color w:val="231F20"/>
          <w:spacing w:val="-21"/>
          <w:w w:val="95"/>
          <w:sz w:val="11"/>
        </w:rPr>
        <w:t> </w:t>
      </w:r>
      <w:r>
        <w:rPr>
          <w:color w:val="231F20"/>
          <w:w w:val="95"/>
          <w:sz w:val="11"/>
        </w:rPr>
        <w:t>August</w:t>
      </w:r>
      <w:r>
        <w:rPr>
          <w:color w:val="231F20"/>
          <w:spacing w:val="-21"/>
          <w:w w:val="95"/>
          <w:sz w:val="11"/>
        </w:rPr>
        <w:t> </w:t>
      </w:r>
      <w:r>
        <w:rPr>
          <w:color w:val="231F20"/>
          <w:w w:val="95"/>
          <w:sz w:val="11"/>
        </w:rPr>
        <w:t>and</w:t>
      </w:r>
      <w:r>
        <w:rPr>
          <w:color w:val="231F20"/>
          <w:spacing w:val="-21"/>
          <w:w w:val="95"/>
          <w:sz w:val="11"/>
        </w:rPr>
        <w:t> </w:t>
      </w:r>
      <w:r>
        <w:rPr>
          <w:color w:val="231F20"/>
          <w:w w:val="95"/>
          <w:sz w:val="11"/>
        </w:rPr>
        <w:t>May</w:t>
      </w:r>
      <w:r>
        <w:rPr>
          <w:color w:val="231F20"/>
          <w:spacing w:val="-21"/>
          <w:w w:val="95"/>
          <w:sz w:val="11"/>
        </w:rPr>
        <w:t> </w:t>
      </w:r>
      <w:r>
        <w:rPr>
          <w:color w:val="231F20"/>
          <w:w w:val="95"/>
          <w:sz w:val="11"/>
        </w:rPr>
        <w:t>projections</w:t>
      </w:r>
      <w:r>
        <w:rPr>
          <w:color w:val="231F20"/>
          <w:spacing w:val="-21"/>
          <w:w w:val="95"/>
          <w:sz w:val="11"/>
        </w:rPr>
        <w:t> </w:t>
      </w:r>
      <w:r>
        <w:rPr>
          <w:color w:val="231F20"/>
          <w:w w:val="95"/>
          <w:sz w:val="11"/>
        </w:rPr>
        <w:t>have</w:t>
      </w:r>
      <w:r>
        <w:rPr>
          <w:color w:val="231F20"/>
          <w:spacing w:val="-21"/>
          <w:w w:val="95"/>
          <w:sz w:val="11"/>
        </w:rPr>
        <w:t> </w:t>
      </w:r>
      <w:r>
        <w:rPr>
          <w:color w:val="231F20"/>
          <w:w w:val="95"/>
          <w:sz w:val="11"/>
        </w:rPr>
        <w:t>been</w:t>
      </w:r>
      <w:r>
        <w:rPr>
          <w:color w:val="231F20"/>
          <w:spacing w:val="-21"/>
          <w:w w:val="95"/>
          <w:sz w:val="11"/>
        </w:rPr>
        <w:t> </w:t>
      </w:r>
      <w:r>
        <w:rPr>
          <w:color w:val="231F20"/>
          <w:w w:val="95"/>
          <w:sz w:val="11"/>
        </w:rPr>
        <w:t>conditioned on</w:t>
      </w:r>
      <w:r>
        <w:rPr>
          <w:color w:val="231F20"/>
          <w:spacing w:val="-16"/>
          <w:w w:val="95"/>
          <w:sz w:val="11"/>
        </w:rPr>
        <w:t> </w:t>
      </w:r>
      <w:r>
        <w:rPr>
          <w:color w:val="231F20"/>
          <w:w w:val="95"/>
          <w:sz w:val="11"/>
        </w:rPr>
        <w:t>market</w:t>
      </w:r>
      <w:r>
        <w:rPr>
          <w:color w:val="231F20"/>
          <w:spacing w:val="-15"/>
          <w:w w:val="95"/>
          <w:sz w:val="11"/>
        </w:rPr>
        <w:t> </w:t>
      </w:r>
      <w:r>
        <w:rPr>
          <w:color w:val="231F20"/>
          <w:w w:val="95"/>
          <w:sz w:val="11"/>
        </w:rPr>
        <w:t>interest</w:t>
      </w:r>
      <w:r>
        <w:rPr>
          <w:color w:val="231F20"/>
          <w:spacing w:val="-16"/>
          <w:w w:val="95"/>
          <w:sz w:val="11"/>
        </w:rPr>
        <w:t> </w:t>
      </w:r>
      <w:r>
        <w:rPr>
          <w:color w:val="231F20"/>
          <w:w w:val="95"/>
          <w:sz w:val="11"/>
        </w:rPr>
        <w:t>rates,</w:t>
      </w:r>
      <w:r>
        <w:rPr>
          <w:color w:val="231F20"/>
          <w:spacing w:val="-15"/>
          <w:w w:val="95"/>
          <w:sz w:val="11"/>
        </w:rPr>
        <w:t> </w:t>
      </w:r>
      <w:r>
        <w:rPr>
          <w:color w:val="231F20"/>
          <w:w w:val="95"/>
          <w:sz w:val="11"/>
        </w:rPr>
        <w:t>and</w:t>
      </w:r>
      <w:r>
        <w:rPr>
          <w:color w:val="231F20"/>
          <w:spacing w:val="-16"/>
          <w:w w:val="95"/>
          <w:sz w:val="11"/>
        </w:rPr>
        <w:t> </w:t>
      </w:r>
      <w:r>
        <w:rPr>
          <w:color w:val="231F20"/>
          <w:w w:val="95"/>
          <w:sz w:val="11"/>
        </w:rPr>
        <w:t>the</w:t>
      </w:r>
      <w:r>
        <w:rPr>
          <w:color w:val="231F20"/>
          <w:spacing w:val="-15"/>
          <w:w w:val="95"/>
          <w:sz w:val="11"/>
        </w:rPr>
        <w:t> </w:t>
      </w:r>
      <w:r>
        <w:rPr>
          <w:color w:val="231F20"/>
          <w:w w:val="95"/>
          <w:sz w:val="11"/>
        </w:rPr>
        <w:t>assumption</w:t>
      </w:r>
      <w:r>
        <w:rPr>
          <w:color w:val="231F20"/>
          <w:spacing w:val="-16"/>
          <w:w w:val="95"/>
          <w:sz w:val="11"/>
        </w:rPr>
        <w:t> </w:t>
      </w:r>
      <w:r>
        <w:rPr>
          <w:color w:val="231F20"/>
          <w:w w:val="95"/>
          <w:sz w:val="11"/>
        </w:rPr>
        <w:t>that</w:t>
      </w:r>
      <w:r>
        <w:rPr>
          <w:color w:val="231F20"/>
          <w:spacing w:val="-15"/>
          <w:w w:val="95"/>
          <w:sz w:val="11"/>
        </w:rPr>
        <w:t> </w:t>
      </w:r>
      <w:r>
        <w:rPr>
          <w:color w:val="231F20"/>
          <w:w w:val="95"/>
          <w:sz w:val="11"/>
        </w:rPr>
        <w:t>the</w:t>
      </w:r>
      <w:r>
        <w:rPr>
          <w:color w:val="231F20"/>
          <w:spacing w:val="-15"/>
          <w:w w:val="95"/>
          <w:sz w:val="11"/>
        </w:rPr>
        <w:t> </w:t>
      </w:r>
      <w:r>
        <w:rPr>
          <w:color w:val="231F20"/>
          <w:w w:val="95"/>
          <w:sz w:val="11"/>
        </w:rPr>
        <w:t>stock</w:t>
      </w:r>
      <w:r>
        <w:rPr>
          <w:color w:val="231F20"/>
          <w:spacing w:val="-16"/>
          <w:w w:val="95"/>
          <w:sz w:val="11"/>
        </w:rPr>
        <w:t> </w:t>
      </w:r>
      <w:r>
        <w:rPr>
          <w:color w:val="231F20"/>
          <w:w w:val="95"/>
          <w:sz w:val="11"/>
        </w:rPr>
        <w:t>of</w:t>
      </w:r>
      <w:r>
        <w:rPr>
          <w:color w:val="231F20"/>
          <w:spacing w:val="-15"/>
          <w:w w:val="95"/>
          <w:sz w:val="11"/>
        </w:rPr>
        <w:t> </w:t>
      </w:r>
      <w:r>
        <w:rPr>
          <w:color w:val="231F20"/>
          <w:w w:val="95"/>
          <w:sz w:val="11"/>
        </w:rPr>
        <w:t>purchased</w:t>
      </w:r>
      <w:r>
        <w:rPr>
          <w:color w:val="231F20"/>
          <w:spacing w:val="-16"/>
          <w:w w:val="95"/>
          <w:sz w:val="11"/>
        </w:rPr>
        <w:t> </w:t>
      </w:r>
      <w:r>
        <w:rPr>
          <w:color w:val="231F20"/>
          <w:w w:val="95"/>
          <w:sz w:val="11"/>
        </w:rPr>
        <w:t>assets</w:t>
      </w:r>
      <w:r>
        <w:rPr>
          <w:color w:val="231F20"/>
          <w:spacing w:val="-15"/>
          <w:w w:val="95"/>
          <w:sz w:val="11"/>
        </w:rPr>
        <w:t> </w:t>
      </w:r>
      <w:r>
        <w:rPr>
          <w:color w:val="231F20"/>
          <w:w w:val="95"/>
          <w:sz w:val="11"/>
        </w:rPr>
        <w:t>financed</w:t>
      </w:r>
      <w:r>
        <w:rPr>
          <w:color w:val="231F20"/>
          <w:spacing w:val="-16"/>
          <w:w w:val="95"/>
          <w:sz w:val="11"/>
        </w:rPr>
        <w:t> </w:t>
      </w:r>
      <w:r>
        <w:rPr>
          <w:color w:val="231F20"/>
          <w:w w:val="95"/>
          <w:sz w:val="11"/>
        </w:rPr>
        <w:t>by</w:t>
      </w:r>
      <w:r>
        <w:rPr>
          <w:color w:val="231F20"/>
          <w:spacing w:val="-15"/>
          <w:w w:val="95"/>
          <w:sz w:val="11"/>
        </w:rPr>
        <w:t> </w:t>
      </w:r>
      <w:r>
        <w:rPr>
          <w:color w:val="231F20"/>
          <w:w w:val="95"/>
          <w:sz w:val="11"/>
        </w:rPr>
        <w:t>the</w:t>
      </w:r>
      <w:r>
        <w:rPr>
          <w:color w:val="231F20"/>
          <w:spacing w:val="-16"/>
          <w:w w:val="95"/>
          <w:sz w:val="11"/>
        </w:rPr>
        <w:t> </w:t>
      </w:r>
      <w:r>
        <w:rPr>
          <w:color w:val="231F20"/>
          <w:w w:val="95"/>
          <w:sz w:val="11"/>
        </w:rPr>
        <w:t>issuance</w:t>
      </w:r>
      <w:r>
        <w:rPr>
          <w:color w:val="231F20"/>
          <w:spacing w:val="-15"/>
          <w:w w:val="95"/>
          <w:sz w:val="11"/>
        </w:rPr>
        <w:t> </w:t>
      </w:r>
      <w:r>
        <w:rPr>
          <w:color w:val="231F20"/>
          <w:w w:val="95"/>
          <w:sz w:val="11"/>
        </w:rPr>
        <w:t>of </w:t>
      </w:r>
      <w:r>
        <w:rPr>
          <w:color w:val="231F20"/>
          <w:sz w:val="11"/>
        </w:rPr>
        <w:t>central</w:t>
      </w:r>
      <w:r>
        <w:rPr>
          <w:color w:val="231F20"/>
          <w:spacing w:val="-13"/>
          <w:sz w:val="11"/>
        </w:rPr>
        <w:t> </w:t>
      </w:r>
      <w:r>
        <w:rPr>
          <w:color w:val="231F20"/>
          <w:sz w:val="11"/>
        </w:rPr>
        <w:t>bank</w:t>
      </w:r>
      <w:r>
        <w:rPr>
          <w:color w:val="231F20"/>
          <w:spacing w:val="-13"/>
          <w:sz w:val="11"/>
        </w:rPr>
        <w:t> </w:t>
      </w:r>
      <w:r>
        <w:rPr>
          <w:color w:val="231F20"/>
          <w:sz w:val="11"/>
        </w:rPr>
        <w:t>reserves</w:t>
      </w:r>
      <w:r>
        <w:rPr>
          <w:color w:val="231F20"/>
          <w:spacing w:val="-13"/>
          <w:sz w:val="11"/>
        </w:rPr>
        <w:t> </w:t>
      </w:r>
      <w:r>
        <w:rPr>
          <w:color w:val="231F20"/>
          <w:sz w:val="11"/>
        </w:rPr>
        <w:t>remains</w:t>
      </w:r>
      <w:r>
        <w:rPr>
          <w:color w:val="231F20"/>
          <w:spacing w:val="-13"/>
          <w:sz w:val="11"/>
        </w:rPr>
        <w:t> </w:t>
      </w:r>
      <w:r>
        <w:rPr>
          <w:color w:val="231F20"/>
          <w:sz w:val="11"/>
        </w:rPr>
        <w:t>at</w:t>
      </w:r>
      <w:r>
        <w:rPr>
          <w:color w:val="231F20"/>
          <w:spacing w:val="-12"/>
          <w:sz w:val="11"/>
        </w:rPr>
        <w:t> </w:t>
      </w:r>
      <w:r>
        <w:rPr>
          <w:color w:val="231F20"/>
          <w:sz w:val="11"/>
        </w:rPr>
        <w:t>£375</w:t>
      </w:r>
      <w:r>
        <w:rPr>
          <w:color w:val="231F20"/>
          <w:spacing w:val="-14"/>
          <w:sz w:val="11"/>
        </w:rPr>
        <w:t> </w:t>
      </w:r>
      <w:r>
        <w:rPr>
          <w:color w:val="231F20"/>
          <w:sz w:val="11"/>
        </w:rPr>
        <w:t>billion</w:t>
      </w:r>
      <w:r>
        <w:rPr>
          <w:color w:val="231F20"/>
          <w:spacing w:val="-13"/>
          <w:sz w:val="11"/>
        </w:rPr>
        <w:t> </w:t>
      </w:r>
      <w:r>
        <w:rPr>
          <w:color w:val="231F20"/>
          <w:sz w:val="11"/>
        </w:rPr>
        <w:t>throughout</w:t>
      </w:r>
      <w:r>
        <w:rPr>
          <w:color w:val="231F20"/>
          <w:spacing w:val="-13"/>
          <w:sz w:val="11"/>
        </w:rPr>
        <w:t> </w:t>
      </w:r>
      <w:r>
        <w:rPr>
          <w:color w:val="231F20"/>
          <w:sz w:val="11"/>
        </w:rPr>
        <w:t>the</w:t>
      </w:r>
      <w:r>
        <w:rPr>
          <w:color w:val="231F20"/>
          <w:spacing w:val="-12"/>
          <w:sz w:val="11"/>
        </w:rPr>
        <w:t> </w:t>
      </w:r>
      <w:r>
        <w:rPr>
          <w:color w:val="231F20"/>
          <w:sz w:val="11"/>
        </w:rPr>
        <w:t>forecast</w:t>
      </w:r>
      <w:r>
        <w:rPr>
          <w:color w:val="231F20"/>
          <w:spacing w:val="-13"/>
          <w:sz w:val="11"/>
        </w:rPr>
        <w:t> </w:t>
      </w:r>
      <w:r>
        <w:rPr>
          <w:color w:val="231F20"/>
          <w:sz w:val="11"/>
        </w:rPr>
        <w:t>period.</w:t>
      </w:r>
    </w:p>
    <w:p>
      <w:pPr>
        <w:pStyle w:val="BodyText"/>
        <w:spacing w:line="268" w:lineRule="auto" w:before="28"/>
        <w:ind w:left="153" w:right="250"/>
      </w:pPr>
      <w:r>
        <w:rPr/>
        <w:br w:type="column"/>
      </w:r>
      <w:r>
        <w:rPr>
          <w:color w:val="231F20"/>
          <w:w w:val="95"/>
        </w:rPr>
        <w:t>inflation for some time. These depend both on the prices charged</w:t>
      </w:r>
      <w:r>
        <w:rPr>
          <w:color w:val="231F20"/>
          <w:spacing w:val="-37"/>
          <w:w w:val="95"/>
        </w:rPr>
        <w:t> </w:t>
      </w:r>
      <w:r>
        <w:rPr>
          <w:color w:val="231F20"/>
          <w:w w:val="95"/>
        </w:rPr>
        <w:t>in</w:t>
      </w:r>
      <w:r>
        <w:rPr>
          <w:color w:val="231F20"/>
          <w:spacing w:val="-36"/>
          <w:w w:val="95"/>
        </w:rPr>
        <w:t> </w:t>
      </w:r>
      <w:r>
        <w:rPr>
          <w:color w:val="231F20"/>
          <w:w w:val="95"/>
        </w:rPr>
        <w:t>global</w:t>
      </w:r>
      <w:r>
        <w:rPr>
          <w:color w:val="231F20"/>
          <w:spacing w:val="-36"/>
          <w:w w:val="95"/>
        </w:rPr>
        <w:t> </w:t>
      </w:r>
      <w:r>
        <w:rPr>
          <w:color w:val="231F20"/>
          <w:w w:val="95"/>
        </w:rPr>
        <w:t>markets</w:t>
      </w:r>
      <w:r>
        <w:rPr>
          <w:color w:val="231F20"/>
          <w:spacing w:val="-36"/>
          <w:w w:val="95"/>
        </w:rPr>
        <w:t> </w:t>
      </w:r>
      <w:r>
        <w:rPr>
          <w:color w:val="231F20"/>
          <w:w w:val="95"/>
        </w:rPr>
        <w:t>and</w:t>
      </w:r>
      <w:r>
        <w:rPr>
          <w:color w:val="231F20"/>
          <w:spacing w:val="-36"/>
          <w:w w:val="95"/>
        </w:rPr>
        <w:t> </w:t>
      </w:r>
      <w:r>
        <w:rPr>
          <w:color w:val="231F20"/>
          <w:w w:val="95"/>
        </w:rPr>
        <w:t>on</w:t>
      </w:r>
      <w:r>
        <w:rPr>
          <w:color w:val="231F20"/>
          <w:spacing w:val="-36"/>
          <w:w w:val="95"/>
        </w:rPr>
        <w:t> </w:t>
      </w:r>
      <w:r>
        <w:rPr>
          <w:color w:val="231F20"/>
          <w:w w:val="95"/>
        </w:rPr>
        <w:t>the</w:t>
      </w:r>
      <w:r>
        <w:rPr>
          <w:color w:val="231F20"/>
          <w:spacing w:val="-36"/>
          <w:w w:val="95"/>
        </w:rPr>
        <w:t> </w:t>
      </w:r>
      <w:r>
        <w:rPr>
          <w:color w:val="231F20"/>
          <w:w w:val="95"/>
        </w:rPr>
        <w:t>sterling</w:t>
      </w:r>
      <w:r>
        <w:rPr>
          <w:color w:val="231F20"/>
          <w:spacing w:val="-36"/>
          <w:w w:val="95"/>
        </w:rPr>
        <w:t> </w:t>
      </w:r>
      <w:r>
        <w:rPr>
          <w:color w:val="231F20"/>
          <w:w w:val="95"/>
        </w:rPr>
        <w:t>exchange</w:t>
      </w:r>
      <w:r>
        <w:rPr>
          <w:color w:val="231F20"/>
          <w:spacing w:val="-36"/>
          <w:w w:val="95"/>
        </w:rPr>
        <w:t> </w:t>
      </w:r>
      <w:r>
        <w:rPr>
          <w:color w:val="231F20"/>
          <w:w w:val="95"/>
        </w:rPr>
        <w:t>rate. </w:t>
      </w:r>
      <w:r>
        <w:rPr>
          <w:color w:val="231F20"/>
          <w:w w:val="90"/>
        </w:rPr>
        <w:t>Foreign</w:t>
      </w:r>
      <w:r>
        <w:rPr>
          <w:color w:val="231F20"/>
          <w:spacing w:val="-21"/>
          <w:w w:val="90"/>
        </w:rPr>
        <w:t> </w:t>
      </w:r>
      <w:r>
        <w:rPr>
          <w:color w:val="231F20"/>
          <w:w w:val="90"/>
        </w:rPr>
        <w:t>export</w:t>
      </w:r>
      <w:r>
        <w:rPr>
          <w:color w:val="231F20"/>
          <w:spacing w:val="-20"/>
          <w:w w:val="90"/>
        </w:rPr>
        <w:t> </w:t>
      </w:r>
      <w:r>
        <w:rPr>
          <w:color w:val="231F20"/>
          <w:w w:val="90"/>
        </w:rPr>
        <w:t>price</w:t>
      </w:r>
      <w:r>
        <w:rPr>
          <w:color w:val="231F20"/>
          <w:spacing w:val="-20"/>
          <w:w w:val="90"/>
        </w:rPr>
        <w:t> </w:t>
      </w:r>
      <w:r>
        <w:rPr>
          <w:color w:val="231F20"/>
          <w:w w:val="90"/>
        </w:rPr>
        <w:t>inflation</w:t>
      </w:r>
      <w:r>
        <w:rPr>
          <w:color w:val="231F20"/>
          <w:spacing w:val="-20"/>
          <w:w w:val="90"/>
        </w:rPr>
        <w:t> </w:t>
      </w:r>
      <w:r>
        <w:rPr>
          <w:color w:val="231F20"/>
          <w:w w:val="90"/>
        </w:rPr>
        <w:t>has</w:t>
      </w:r>
      <w:r>
        <w:rPr>
          <w:color w:val="231F20"/>
          <w:spacing w:val="-20"/>
          <w:w w:val="90"/>
        </w:rPr>
        <w:t> </w:t>
      </w:r>
      <w:r>
        <w:rPr>
          <w:color w:val="231F20"/>
          <w:w w:val="90"/>
        </w:rPr>
        <w:t>been</w:t>
      </w:r>
      <w:r>
        <w:rPr>
          <w:color w:val="231F20"/>
          <w:spacing w:val="-20"/>
          <w:w w:val="90"/>
        </w:rPr>
        <w:t> </w:t>
      </w:r>
      <w:r>
        <w:rPr>
          <w:color w:val="231F20"/>
          <w:w w:val="90"/>
        </w:rPr>
        <w:t>fairly</w:t>
      </w:r>
      <w:r>
        <w:rPr>
          <w:color w:val="231F20"/>
          <w:spacing w:val="-20"/>
          <w:w w:val="90"/>
        </w:rPr>
        <w:t> </w:t>
      </w:r>
      <w:r>
        <w:rPr>
          <w:color w:val="231F20"/>
          <w:w w:val="90"/>
        </w:rPr>
        <w:t>subdued</w:t>
      </w:r>
      <w:r>
        <w:rPr>
          <w:color w:val="231F20"/>
          <w:spacing w:val="-20"/>
          <w:w w:val="90"/>
        </w:rPr>
        <w:t> </w:t>
      </w:r>
      <w:r>
        <w:rPr>
          <w:color w:val="231F20"/>
          <w:w w:val="90"/>
        </w:rPr>
        <w:t>in</w:t>
      </w:r>
      <w:r>
        <w:rPr>
          <w:color w:val="231F20"/>
          <w:spacing w:val="-20"/>
          <w:w w:val="90"/>
        </w:rPr>
        <w:t> </w:t>
      </w:r>
      <w:r>
        <w:rPr>
          <w:color w:val="231F20"/>
          <w:w w:val="90"/>
        </w:rPr>
        <w:t>recent years</w:t>
      </w:r>
      <w:r>
        <w:rPr>
          <w:color w:val="231F20"/>
          <w:spacing w:val="-21"/>
          <w:w w:val="90"/>
        </w:rPr>
        <w:t> </w:t>
      </w:r>
      <w:r>
        <w:rPr>
          <w:color w:val="231F20"/>
          <w:w w:val="90"/>
        </w:rPr>
        <w:t>and</w:t>
      </w:r>
      <w:r>
        <w:rPr>
          <w:color w:val="231F20"/>
          <w:spacing w:val="-21"/>
          <w:w w:val="90"/>
        </w:rPr>
        <w:t> </w:t>
      </w:r>
      <w:r>
        <w:rPr>
          <w:color w:val="231F20"/>
          <w:w w:val="90"/>
        </w:rPr>
        <w:t>the</w:t>
      </w:r>
      <w:r>
        <w:rPr>
          <w:color w:val="231F20"/>
          <w:spacing w:val="-21"/>
          <w:w w:val="90"/>
        </w:rPr>
        <w:t> </w:t>
      </w:r>
      <w:r>
        <w:rPr>
          <w:color w:val="231F20"/>
          <w:w w:val="90"/>
        </w:rPr>
        <w:t>exchange</w:t>
      </w:r>
      <w:r>
        <w:rPr>
          <w:color w:val="231F20"/>
          <w:spacing w:val="-21"/>
          <w:w w:val="90"/>
        </w:rPr>
        <w:t> </w:t>
      </w:r>
      <w:r>
        <w:rPr>
          <w:color w:val="231F20"/>
          <w:w w:val="90"/>
        </w:rPr>
        <w:t>rate</w:t>
      </w:r>
      <w:r>
        <w:rPr>
          <w:color w:val="231F20"/>
          <w:spacing w:val="-21"/>
          <w:w w:val="90"/>
        </w:rPr>
        <w:t> </w:t>
      </w:r>
      <w:r>
        <w:rPr>
          <w:color w:val="231F20"/>
          <w:w w:val="90"/>
        </w:rPr>
        <w:t>has</w:t>
      </w:r>
      <w:r>
        <w:rPr>
          <w:color w:val="231F20"/>
          <w:spacing w:val="-21"/>
          <w:w w:val="90"/>
        </w:rPr>
        <w:t> </w:t>
      </w:r>
      <w:r>
        <w:rPr>
          <w:color w:val="231F20"/>
          <w:w w:val="90"/>
        </w:rPr>
        <w:t>appreciated</w:t>
      </w:r>
      <w:r>
        <w:rPr>
          <w:color w:val="231F20"/>
          <w:spacing w:val="-20"/>
          <w:w w:val="90"/>
        </w:rPr>
        <w:t> </w:t>
      </w:r>
      <w:r>
        <w:rPr>
          <w:color w:val="231F20"/>
          <w:w w:val="90"/>
        </w:rPr>
        <w:t>significantly</w:t>
      </w:r>
      <w:r>
        <w:rPr>
          <w:color w:val="231F20"/>
          <w:spacing w:val="-21"/>
          <w:w w:val="90"/>
        </w:rPr>
        <w:t> </w:t>
      </w:r>
      <w:r>
        <w:rPr>
          <w:color w:val="231F20"/>
          <w:w w:val="90"/>
        </w:rPr>
        <w:t>since </w:t>
      </w:r>
      <w:r>
        <w:rPr>
          <w:color w:val="231F20"/>
          <w:w w:val="95"/>
        </w:rPr>
        <w:t>2013</w:t>
      </w:r>
      <w:r>
        <w:rPr>
          <w:color w:val="231F20"/>
          <w:spacing w:val="-34"/>
          <w:w w:val="95"/>
        </w:rPr>
        <w:t> </w:t>
      </w:r>
      <w:r>
        <w:rPr>
          <w:color w:val="231F20"/>
          <w:w w:val="95"/>
        </w:rPr>
        <w:t>(Section</w:t>
      </w:r>
      <w:r>
        <w:rPr>
          <w:color w:val="231F20"/>
          <w:spacing w:val="-35"/>
          <w:w w:val="95"/>
        </w:rPr>
        <w:t> </w:t>
      </w:r>
      <w:r>
        <w:rPr>
          <w:color w:val="231F20"/>
          <w:w w:val="95"/>
        </w:rPr>
        <w:t>4).</w:t>
      </w:r>
      <w:r>
        <w:rPr>
          <w:color w:val="231F20"/>
          <w:spacing w:val="-10"/>
          <w:w w:val="95"/>
        </w:rPr>
        <w:t> </w:t>
      </w:r>
      <w:r>
        <w:rPr>
          <w:color w:val="231F20"/>
          <w:w w:val="95"/>
        </w:rPr>
        <w:t>Import</w:t>
      </w:r>
      <w:r>
        <w:rPr>
          <w:color w:val="231F20"/>
          <w:spacing w:val="-34"/>
          <w:w w:val="95"/>
        </w:rPr>
        <w:t> </w:t>
      </w:r>
      <w:r>
        <w:rPr>
          <w:color w:val="231F20"/>
          <w:w w:val="95"/>
        </w:rPr>
        <w:t>prices</w:t>
      </w:r>
      <w:r>
        <w:rPr>
          <w:color w:val="231F20"/>
          <w:spacing w:val="-34"/>
          <w:w w:val="95"/>
        </w:rPr>
        <w:t> </w:t>
      </w:r>
      <w:r>
        <w:rPr>
          <w:color w:val="231F20"/>
          <w:w w:val="95"/>
        </w:rPr>
        <w:t>have</w:t>
      </w:r>
      <w:r>
        <w:rPr>
          <w:color w:val="231F20"/>
          <w:spacing w:val="-33"/>
          <w:w w:val="95"/>
        </w:rPr>
        <w:t> </w:t>
      </w:r>
      <w:r>
        <w:rPr>
          <w:color w:val="231F20"/>
          <w:w w:val="95"/>
        </w:rPr>
        <w:t>not,</w:t>
      </w:r>
      <w:r>
        <w:rPr>
          <w:color w:val="231F20"/>
          <w:spacing w:val="-34"/>
          <w:w w:val="95"/>
        </w:rPr>
        <w:t> </w:t>
      </w:r>
      <w:r>
        <w:rPr>
          <w:color w:val="231F20"/>
          <w:w w:val="95"/>
        </w:rPr>
        <w:t>however,</w:t>
      </w:r>
      <w:r>
        <w:rPr>
          <w:color w:val="231F20"/>
          <w:spacing w:val="-34"/>
          <w:w w:val="95"/>
        </w:rPr>
        <w:t> </w:t>
      </w:r>
      <w:r>
        <w:rPr>
          <w:color w:val="231F20"/>
          <w:w w:val="95"/>
        </w:rPr>
        <w:t>fallen</w:t>
      </w:r>
      <w:r>
        <w:rPr>
          <w:color w:val="231F20"/>
          <w:spacing w:val="-34"/>
          <w:w w:val="95"/>
        </w:rPr>
        <w:t> </w:t>
      </w:r>
      <w:r>
        <w:rPr>
          <w:color w:val="231F20"/>
          <w:w w:val="95"/>
        </w:rPr>
        <w:t>by as</w:t>
      </w:r>
      <w:r>
        <w:rPr>
          <w:color w:val="231F20"/>
          <w:spacing w:val="-29"/>
          <w:w w:val="95"/>
        </w:rPr>
        <w:t> </w:t>
      </w:r>
      <w:r>
        <w:rPr>
          <w:color w:val="231F20"/>
          <w:w w:val="95"/>
        </w:rPr>
        <w:t>much</w:t>
      </w:r>
      <w:r>
        <w:rPr>
          <w:color w:val="231F20"/>
          <w:spacing w:val="-29"/>
          <w:w w:val="95"/>
        </w:rPr>
        <w:t> </w:t>
      </w:r>
      <w:r>
        <w:rPr>
          <w:color w:val="231F20"/>
          <w:w w:val="95"/>
        </w:rPr>
        <w:t>as</w:t>
      </w:r>
      <w:r>
        <w:rPr>
          <w:color w:val="231F20"/>
          <w:spacing w:val="-28"/>
          <w:w w:val="95"/>
        </w:rPr>
        <w:t> </w:t>
      </w:r>
      <w:r>
        <w:rPr>
          <w:color w:val="231F20"/>
          <w:w w:val="95"/>
        </w:rPr>
        <w:t>might</w:t>
      </w:r>
      <w:r>
        <w:rPr>
          <w:color w:val="231F20"/>
          <w:spacing w:val="-29"/>
          <w:w w:val="95"/>
        </w:rPr>
        <w:t> </w:t>
      </w:r>
      <w:r>
        <w:rPr>
          <w:color w:val="231F20"/>
          <w:w w:val="95"/>
        </w:rPr>
        <w:t>have</w:t>
      </w:r>
      <w:r>
        <w:rPr>
          <w:color w:val="231F20"/>
          <w:spacing w:val="-29"/>
          <w:w w:val="95"/>
        </w:rPr>
        <w:t> </w:t>
      </w:r>
      <w:r>
        <w:rPr>
          <w:color w:val="231F20"/>
          <w:w w:val="95"/>
        </w:rPr>
        <w:t>been</w:t>
      </w:r>
      <w:r>
        <w:rPr>
          <w:color w:val="231F20"/>
          <w:spacing w:val="-28"/>
          <w:w w:val="95"/>
        </w:rPr>
        <w:t> </w:t>
      </w:r>
      <w:r>
        <w:rPr>
          <w:color w:val="231F20"/>
          <w:w w:val="95"/>
        </w:rPr>
        <w:t>expected. Given</w:t>
      </w:r>
      <w:r>
        <w:rPr>
          <w:color w:val="231F20"/>
          <w:spacing w:val="-28"/>
          <w:w w:val="95"/>
        </w:rPr>
        <w:t> </w:t>
      </w:r>
      <w:r>
        <w:rPr>
          <w:color w:val="231F20"/>
          <w:w w:val="95"/>
        </w:rPr>
        <w:t>the</w:t>
      </w:r>
      <w:r>
        <w:rPr>
          <w:color w:val="231F20"/>
          <w:spacing w:val="-29"/>
          <w:w w:val="95"/>
        </w:rPr>
        <w:t> </w:t>
      </w:r>
      <w:r>
        <w:rPr>
          <w:color w:val="231F20"/>
          <w:w w:val="95"/>
        </w:rPr>
        <w:t>time</w:t>
      </w:r>
      <w:r>
        <w:rPr>
          <w:color w:val="231F20"/>
          <w:spacing w:val="-29"/>
          <w:w w:val="95"/>
        </w:rPr>
        <w:t> </w:t>
      </w:r>
      <w:r>
        <w:rPr>
          <w:color w:val="231F20"/>
          <w:w w:val="95"/>
        </w:rPr>
        <w:t>that has</w:t>
      </w:r>
      <w:r>
        <w:rPr>
          <w:color w:val="231F20"/>
          <w:spacing w:val="-29"/>
          <w:w w:val="95"/>
        </w:rPr>
        <w:t> </w:t>
      </w:r>
      <w:r>
        <w:rPr>
          <w:color w:val="231F20"/>
          <w:w w:val="95"/>
        </w:rPr>
        <w:t>now</w:t>
      </w:r>
      <w:r>
        <w:rPr>
          <w:color w:val="231F20"/>
          <w:spacing w:val="-29"/>
          <w:w w:val="95"/>
        </w:rPr>
        <w:t> </w:t>
      </w:r>
      <w:r>
        <w:rPr>
          <w:color w:val="231F20"/>
          <w:w w:val="95"/>
        </w:rPr>
        <w:t>passed</w:t>
      </w:r>
      <w:r>
        <w:rPr>
          <w:color w:val="231F20"/>
          <w:spacing w:val="-29"/>
          <w:w w:val="95"/>
        </w:rPr>
        <w:t> </w:t>
      </w:r>
      <w:r>
        <w:rPr>
          <w:color w:val="231F20"/>
          <w:w w:val="95"/>
        </w:rPr>
        <w:t>since</w:t>
      </w:r>
      <w:r>
        <w:rPr>
          <w:color w:val="231F20"/>
          <w:spacing w:val="-29"/>
          <w:w w:val="95"/>
        </w:rPr>
        <w:t> </w:t>
      </w:r>
      <w:r>
        <w:rPr>
          <w:color w:val="231F20"/>
          <w:w w:val="95"/>
        </w:rPr>
        <w:t>sterling</w:t>
      </w:r>
      <w:r>
        <w:rPr>
          <w:color w:val="231F20"/>
          <w:spacing w:val="-29"/>
          <w:w w:val="95"/>
        </w:rPr>
        <w:t> </w:t>
      </w:r>
      <w:r>
        <w:rPr>
          <w:color w:val="231F20"/>
          <w:w w:val="95"/>
        </w:rPr>
        <w:t>began</w:t>
      </w:r>
      <w:r>
        <w:rPr>
          <w:color w:val="231F20"/>
          <w:spacing w:val="-29"/>
          <w:w w:val="95"/>
        </w:rPr>
        <w:t> </w:t>
      </w:r>
      <w:r>
        <w:rPr>
          <w:color w:val="231F20"/>
          <w:w w:val="95"/>
        </w:rPr>
        <w:t>to</w:t>
      </w:r>
      <w:r>
        <w:rPr>
          <w:color w:val="231F20"/>
          <w:spacing w:val="-29"/>
          <w:w w:val="95"/>
        </w:rPr>
        <w:t> </w:t>
      </w:r>
      <w:r>
        <w:rPr>
          <w:color w:val="231F20"/>
          <w:w w:val="95"/>
        </w:rPr>
        <w:t>rise,</w:t>
      </w:r>
      <w:r>
        <w:rPr>
          <w:color w:val="231F20"/>
          <w:spacing w:val="-28"/>
          <w:w w:val="95"/>
        </w:rPr>
        <w:t> </w:t>
      </w:r>
      <w:r>
        <w:rPr>
          <w:color w:val="231F20"/>
          <w:w w:val="95"/>
        </w:rPr>
        <w:t>the</w:t>
      </w:r>
      <w:r>
        <w:rPr>
          <w:color w:val="231F20"/>
          <w:spacing w:val="-29"/>
          <w:w w:val="95"/>
        </w:rPr>
        <w:t> </w:t>
      </w:r>
      <w:r>
        <w:rPr>
          <w:color w:val="231F20"/>
          <w:w w:val="95"/>
        </w:rPr>
        <w:t>MPC</w:t>
      </w:r>
      <w:r>
        <w:rPr>
          <w:color w:val="231F20"/>
          <w:spacing w:val="-29"/>
          <w:w w:val="95"/>
        </w:rPr>
        <w:t> </w:t>
      </w:r>
      <w:r>
        <w:rPr>
          <w:color w:val="231F20"/>
          <w:w w:val="95"/>
        </w:rPr>
        <w:t>judges </w:t>
      </w:r>
      <w:r>
        <w:rPr>
          <w:color w:val="231F20"/>
          <w:w w:val="90"/>
        </w:rPr>
        <w:t>that</w:t>
      </w:r>
      <w:r>
        <w:rPr>
          <w:color w:val="231F20"/>
          <w:spacing w:val="-19"/>
          <w:w w:val="90"/>
        </w:rPr>
        <w:t> </w:t>
      </w:r>
      <w:r>
        <w:rPr>
          <w:color w:val="231F20"/>
          <w:w w:val="90"/>
        </w:rPr>
        <w:t>the</w:t>
      </w:r>
      <w:r>
        <w:rPr>
          <w:color w:val="231F20"/>
          <w:spacing w:val="-18"/>
          <w:w w:val="90"/>
        </w:rPr>
        <w:t> </w:t>
      </w:r>
      <w:r>
        <w:rPr>
          <w:color w:val="231F20"/>
          <w:w w:val="90"/>
        </w:rPr>
        <w:t>earlier</w:t>
      </w:r>
      <w:r>
        <w:rPr>
          <w:color w:val="231F20"/>
          <w:spacing w:val="-19"/>
          <w:w w:val="90"/>
        </w:rPr>
        <w:t> </w:t>
      </w:r>
      <w:r>
        <w:rPr>
          <w:color w:val="231F20"/>
          <w:w w:val="90"/>
        </w:rPr>
        <w:t>appreciation</w:t>
      </w:r>
      <w:r>
        <w:rPr>
          <w:color w:val="231F20"/>
          <w:spacing w:val="-18"/>
          <w:w w:val="90"/>
        </w:rPr>
        <w:t> </w:t>
      </w:r>
      <w:r>
        <w:rPr>
          <w:color w:val="231F20"/>
          <w:w w:val="90"/>
        </w:rPr>
        <w:t>will</w:t>
      </w:r>
      <w:r>
        <w:rPr>
          <w:color w:val="231F20"/>
          <w:spacing w:val="-19"/>
          <w:w w:val="90"/>
        </w:rPr>
        <w:t> </w:t>
      </w:r>
      <w:r>
        <w:rPr>
          <w:color w:val="231F20"/>
          <w:w w:val="90"/>
        </w:rPr>
        <w:t>be</w:t>
      </w:r>
      <w:r>
        <w:rPr>
          <w:color w:val="231F20"/>
          <w:spacing w:val="-18"/>
          <w:w w:val="90"/>
        </w:rPr>
        <w:t> </w:t>
      </w:r>
      <w:r>
        <w:rPr>
          <w:color w:val="231F20"/>
          <w:w w:val="90"/>
        </w:rPr>
        <w:t>associated</w:t>
      </w:r>
      <w:r>
        <w:rPr>
          <w:color w:val="231F20"/>
          <w:spacing w:val="-19"/>
          <w:w w:val="90"/>
        </w:rPr>
        <w:t> </w:t>
      </w:r>
      <w:r>
        <w:rPr>
          <w:color w:val="231F20"/>
          <w:w w:val="90"/>
        </w:rPr>
        <w:t>with</w:t>
      </w:r>
      <w:r>
        <w:rPr>
          <w:color w:val="231F20"/>
          <w:spacing w:val="-18"/>
          <w:w w:val="90"/>
        </w:rPr>
        <w:t> </w:t>
      </w:r>
      <w:r>
        <w:rPr>
          <w:color w:val="231F20"/>
          <w:w w:val="90"/>
        </w:rPr>
        <w:t>somewhat </w:t>
      </w:r>
      <w:r>
        <w:rPr>
          <w:color w:val="231F20"/>
          <w:w w:val="95"/>
        </w:rPr>
        <w:t>less</w:t>
      </w:r>
      <w:r>
        <w:rPr>
          <w:color w:val="231F20"/>
          <w:spacing w:val="-30"/>
          <w:w w:val="95"/>
        </w:rPr>
        <w:t> </w:t>
      </w:r>
      <w:r>
        <w:rPr>
          <w:color w:val="231F20"/>
          <w:w w:val="95"/>
        </w:rPr>
        <w:t>of</w:t>
      </w:r>
      <w:r>
        <w:rPr>
          <w:color w:val="231F20"/>
          <w:spacing w:val="-29"/>
          <w:w w:val="95"/>
        </w:rPr>
        <w:t> </w:t>
      </w:r>
      <w:r>
        <w:rPr>
          <w:color w:val="231F20"/>
          <w:w w:val="95"/>
        </w:rPr>
        <w:t>a</w:t>
      </w:r>
      <w:r>
        <w:rPr>
          <w:color w:val="231F20"/>
          <w:spacing w:val="-29"/>
          <w:w w:val="95"/>
        </w:rPr>
        <w:t> </w:t>
      </w:r>
      <w:r>
        <w:rPr>
          <w:color w:val="231F20"/>
          <w:w w:val="95"/>
        </w:rPr>
        <w:t>fall</w:t>
      </w:r>
      <w:r>
        <w:rPr>
          <w:color w:val="231F20"/>
          <w:spacing w:val="-29"/>
          <w:w w:val="95"/>
        </w:rPr>
        <w:t> </w:t>
      </w:r>
      <w:r>
        <w:rPr>
          <w:color w:val="231F20"/>
          <w:w w:val="95"/>
        </w:rPr>
        <w:t>in</w:t>
      </w:r>
      <w:r>
        <w:rPr>
          <w:color w:val="231F20"/>
          <w:spacing w:val="-29"/>
          <w:w w:val="95"/>
        </w:rPr>
        <w:t> </w:t>
      </w:r>
      <w:r>
        <w:rPr>
          <w:color w:val="231F20"/>
          <w:w w:val="95"/>
        </w:rPr>
        <w:t>import</w:t>
      </w:r>
      <w:r>
        <w:rPr>
          <w:color w:val="231F20"/>
          <w:spacing w:val="-29"/>
          <w:w w:val="95"/>
        </w:rPr>
        <w:t> </w:t>
      </w:r>
      <w:r>
        <w:rPr>
          <w:color w:val="231F20"/>
          <w:w w:val="95"/>
        </w:rPr>
        <w:t>prices</w:t>
      </w:r>
      <w:r>
        <w:rPr>
          <w:color w:val="231F20"/>
          <w:spacing w:val="-29"/>
          <w:w w:val="95"/>
        </w:rPr>
        <w:t> </w:t>
      </w:r>
      <w:r>
        <w:rPr>
          <w:color w:val="231F20"/>
          <w:w w:val="95"/>
        </w:rPr>
        <w:t>than</w:t>
      </w:r>
      <w:r>
        <w:rPr>
          <w:color w:val="231F20"/>
          <w:spacing w:val="-29"/>
          <w:w w:val="95"/>
        </w:rPr>
        <w:t> </w:t>
      </w:r>
      <w:r>
        <w:rPr>
          <w:color w:val="231F20"/>
          <w:w w:val="95"/>
        </w:rPr>
        <w:t>previously</w:t>
      </w:r>
      <w:r>
        <w:rPr>
          <w:color w:val="231F20"/>
          <w:spacing w:val="-29"/>
          <w:w w:val="95"/>
        </w:rPr>
        <w:t> </w:t>
      </w:r>
      <w:r>
        <w:rPr>
          <w:color w:val="231F20"/>
          <w:w w:val="95"/>
        </w:rPr>
        <w:t>assumed. The associated</w:t>
      </w:r>
      <w:r>
        <w:rPr>
          <w:color w:val="231F20"/>
          <w:spacing w:val="-32"/>
          <w:w w:val="95"/>
        </w:rPr>
        <w:t> </w:t>
      </w:r>
      <w:r>
        <w:rPr>
          <w:color w:val="231F20"/>
          <w:w w:val="95"/>
        </w:rPr>
        <w:t>drag</w:t>
      </w:r>
      <w:r>
        <w:rPr>
          <w:color w:val="231F20"/>
          <w:spacing w:val="-32"/>
          <w:w w:val="95"/>
        </w:rPr>
        <w:t> </w:t>
      </w:r>
      <w:r>
        <w:rPr>
          <w:color w:val="231F20"/>
          <w:w w:val="95"/>
        </w:rPr>
        <w:t>on</w:t>
      </w:r>
      <w:r>
        <w:rPr>
          <w:color w:val="231F20"/>
          <w:spacing w:val="-32"/>
          <w:w w:val="95"/>
        </w:rPr>
        <w:t> </w:t>
      </w:r>
      <w:r>
        <w:rPr>
          <w:color w:val="231F20"/>
          <w:w w:val="95"/>
        </w:rPr>
        <w:t>inflation</w:t>
      </w:r>
      <w:r>
        <w:rPr>
          <w:color w:val="231F20"/>
          <w:spacing w:val="-32"/>
          <w:w w:val="95"/>
        </w:rPr>
        <w:t> </w:t>
      </w:r>
      <w:r>
        <w:rPr>
          <w:color w:val="231F20"/>
          <w:w w:val="95"/>
        </w:rPr>
        <w:t>is</w:t>
      </w:r>
      <w:r>
        <w:rPr>
          <w:color w:val="231F20"/>
          <w:spacing w:val="-32"/>
          <w:w w:val="95"/>
        </w:rPr>
        <w:t> </w:t>
      </w:r>
      <w:r>
        <w:rPr>
          <w:color w:val="231F20"/>
          <w:w w:val="95"/>
        </w:rPr>
        <w:t>therefore</w:t>
      </w:r>
      <w:r>
        <w:rPr>
          <w:color w:val="231F20"/>
          <w:spacing w:val="-32"/>
          <w:w w:val="95"/>
        </w:rPr>
        <w:t> </w:t>
      </w:r>
      <w:r>
        <w:rPr>
          <w:color w:val="231F20"/>
          <w:w w:val="95"/>
        </w:rPr>
        <w:t>smaller</w:t>
      </w:r>
      <w:r>
        <w:rPr>
          <w:color w:val="231F20"/>
          <w:spacing w:val="-32"/>
          <w:w w:val="95"/>
        </w:rPr>
        <w:t> </w:t>
      </w:r>
      <w:r>
        <w:rPr>
          <w:color w:val="231F20"/>
          <w:w w:val="95"/>
        </w:rPr>
        <w:t>than</w:t>
      </w:r>
      <w:r>
        <w:rPr>
          <w:color w:val="231F20"/>
          <w:spacing w:val="-32"/>
          <w:w w:val="95"/>
        </w:rPr>
        <w:t> </w:t>
      </w:r>
      <w:r>
        <w:rPr>
          <w:color w:val="231F20"/>
          <w:w w:val="95"/>
        </w:rPr>
        <w:t>in</w:t>
      </w:r>
      <w:r>
        <w:rPr>
          <w:color w:val="231F20"/>
          <w:spacing w:val="-32"/>
          <w:w w:val="95"/>
        </w:rPr>
        <w:t> </w:t>
      </w:r>
      <w:r>
        <w:rPr>
          <w:color w:val="231F20"/>
          <w:w w:val="95"/>
        </w:rPr>
        <w:t>the May projection. There remains considerable uncertainty, however,</w:t>
      </w:r>
      <w:r>
        <w:rPr>
          <w:color w:val="231F20"/>
          <w:spacing w:val="-38"/>
          <w:w w:val="95"/>
        </w:rPr>
        <w:t> </w:t>
      </w:r>
      <w:r>
        <w:rPr>
          <w:color w:val="231F20"/>
          <w:w w:val="95"/>
        </w:rPr>
        <w:t>about</w:t>
      </w:r>
      <w:r>
        <w:rPr>
          <w:color w:val="231F20"/>
          <w:spacing w:val="-38"/>
          <w:w w:val="95"/>
        </w:rPr>
        <w:t> </w:t>
      </w:r>
      <w:r>
        <w:rPr>
          <w:color w:val="231F20"/>
          <w:w w:val="95"/>
        </w:rPr>
        <w:t>the</w:t>
      </w:r>
      <w:r>
        <w:rPr>
          <w:color w:val="231F20"/>
          <w:spacing w:val="-38"/>
          <w:w w:val="95"/>
        </w:rPr>
        <w:t> </w:t>
      </w:r>
      <w:r>
        <w:rPr>
          <w:color w:val="231F20"/>
          <w:w w:val="95"/>
        </w:rPr>
        <w:t>impact</w:t>
      </w:r>
      <w:r>
        <w:rPr>
          <w:color w:val="231F20"/>
          <w:spacing w:val="-37"/>
          <w:w w:val="95"/>
        </w:rPr>
        <w:t> </w:t>
      </w:r>
      <w:r>
        <w:rPr>
          <w:color w:val="231F20"/>
          <w:w w:val="95"/>
        </w:rPr>
        <w:t>of</w:t>
      </w:r>
      <w:r>
        <w:rPr>
          <w:color w:val="231F20"/>
          <w:spacing w:val="-38"/>
          <w:w w:val="95"/>
        </w:rPr>
        <w:t> </w:t>
      </w:r>
      <w:r>
        <w:rPr>
          <w:color w:val="231F20"/>
          <w:w w:val="95"/>
        </w:rPr>
        <w:t>sterling’s</w:t>
      </w:r>
      <w:r>
        <w:rPr>
          <w:color w:val="231F20"/>
          <w:spacing w:val="-38"/>
          <w:w w:val="95"/>
        </w:rPr>
        <w:t> </w:t>
      </w:r>
      <w:r>
        <w:rPr>
          <w:color w:val="231F20"/>
          <w:w w:val="95"/>
        </w:rPr>
        <w:t>appreciation</w:t>
      </w:r>
      <w:r>
        <w:rPr>
          <w:color w:val="231F20"/>
          <w:spacing w:val="-37"/>
          <w:w w:val="95"/>
        </w:rPr>
        <w:t> </w:t>
      </w:r>
      <w:r>
        <w:rPr>
          <w:color w:val="231F20"/>
          <w:w w:val="95"/>
        </w:rPr>
        <w:t>both</w:t>
      </w:r>
      <w:r>
        <w:rPr>
          <w:color w:val="231F20"/>
          <w:spacing w:val="-38"/>
          <w:w w:val="95"/>
        </w:rPr>
        <w:t> </w:t>
      </w:r>
      <w:r>
        <w:rPr>
          <w:color w:val="231F20"/>
          <w:w w:val="95"/>
        </w:rPr>
        <w:t>in terms of its duration as well as its extent. In the central projection</w:t>
      </w:r>
      <w:r>
        <w:rPr>
          <w:color w:val="231F20"/>
          <w:spacing w:val="-43"/>
          <w:w w:val="95"/>
        </w:rPr>
        <w:t> </w:t>
      </w:r>
      <w:r>
        <w:rPr>
          <w:color w:val="231F20"/>
          <w:w w:val="95"/>
        </w:rPr>
        <w:t>the</w:t>
      </w:r>
      <w:r>
        <w:rPr>
          <w:color w:val="231F20"/>
          <w:spacing w:val="-42"/>
          <w:w w:val="95"/>
        </w:rPr>
        <w:t> </w:t>
      </w:r>
      <w:r>
        <w:rPr>
          <w:color w:val="231F20"/>
          <w:w w:val="95"/>
        </w:rPr>
        <w:t>drag</w:t>
      </w:r>
      <w:r>
        <w:rPr>
          <w:color w:val="231F20"/>
          <w:spacing w:val="-42"/>
          <w:w w:val="95"/>
        </w:rPr>
        <w:t> </w:t>
      </w:r>
      <w:r>
        <w:rPr>
          <w:color w:val="231F20"/>
          <w:w w:val="95"/>
        </w:rPr>
        <w:t>on</w:t>
      </w:r>
      <w:r>
        <w:rPr>
          <w:color w:val="231F20"/>
          <w:spacing w:val="-43"/>
          <w:w w:val="95"/>
        </w:rPr>
        <w:t> </w:t>
      </w:r>
      <w:r>
        <w:rPr>
          <w:color w:val="231F20"/>
          <w:w w:val="95"/>
        </w:rPr>
        <w:t>CPI</w:t>
      </w:r>
      <w:r>
        <w:rPr>
          <w:color w:val="231F20"/>
          <w:spacing w:val="-43"/>
          <w:w w:val="95"/>
        </w:rPr>
        <w:t> </w:t>
      </w:r>
      <w:r>
        <w:rPr>
          <w:color w:val="231F20"/>
          <w:w w:val="95"/>
        </w:rPr>
        <w:t>inflation</w:t>
      </w:r>
      <w:r>
        <w:rPr>
          <w:color w:val="231F20"/>
          <w:spacing w:val="-42"/>
          <w:w w:val="95"/>
        </w:rPr>
        <w:t> </w:t>
      </w:r>
      <w:r>
        <w:rPr>
          <w:color w:val="231F20"/>
          <w:w w:val="95"/>
        </w:rPr>
        <w:t>from</w:t>
      </w:r>
      <w:r>
        <w:rPr>
          <w:color w:val="231F20"/>
          <w:spacing w:val="-42"/>
          <w:w w:val="95"/>
        </w:rPr>
        <w:t> </w:t>
      </w:r>
      <w:r>
        <w:rPr>
          <w:color w:val="231F20"/>
          <w:w w:val="95"/>
        </w:rPr>
        <w:t>lower</w:t>
      </w:r>
      <w:r>
        <w:rPr>
          <w:color w:val="231F20"/>
          <w:spacing w:val="-43"/>
          <w:w w:val="95"/>
        </w:rPr>
        <w:t> </w:t>
      </w:r>
      <w:r>
        <w:rPr>
          <w:color w:val="231F20"/>
          <w:w w:val="95"/>
        </w:rPr>
        <w:t>import</w:t>
      </w:r>
      <w:r>
        <w:rPr>
          <w:color w:val="231F20"/>
          <w:spacing w:val="-42"/>
          <w:w w:val="95"/>
        </w:rPr>
        <w:t> </w:t>
      </w:r>
      <w:r>
        <w:rPr>
          <w:color w:val="231F20"/>
          <w:w w:val="95"/>
        </w:rPr>
        <w:t>prices</w:t>
      </w:r>
      <w:r>
        <w:rPr>
          <w:color w:val="231F20"/>
          <w:spacing w:val="-42"/>
          <w:w w:val="95"/>
        </w:rPr>
        <w:t> </w:t>
      </w:r>
      <w:r>
        <w:rPr>
          <w:color w:val="231F20"/>
          <w:w w:val="95"/>
        </w:rPr>
        <w:t>is expected</w:t>
      </w:r>
      <w:r>
        <w:rPr>
          <w:color w:val="231F20"/>
          <w:spacing w:val="-24"/>
          <w:w w:val="95"/>
        </w:rPr>
        <w:t> </w:t>
      </w:r>
      <w:r>
        <w:rPr>
          <w:color w:val="231F20"/>
          <w:w w:val="95"/>
        </w:rPr>
        <w:t>to</w:t>
      </w:r>
      <w:r>
        <w:rPr>
          <w:color w:val="231F20"/>
          <w:spacing w:val="-23"/>
          <w:w w:val="95"/>
        </w:rPr>
        <w:t> </w:t>
      </w:r>
      <w:r>
        <w:rPr>
          <w:color w:val="231F20"/>
          <w:w w:val="95"/>
        </w:rPr>
        <w:t>persist</w:t>
      </w:r>
      <w:r>
        <w:rPr>
          <w:color w:val="231F20"/>
          <w:spacing w:val="-23"/>
          <w:w w:val="95"/>
        </w:rPr>
        <w:t> </w:t>
      </w:r>
      <w:r>
        <w:rPr>
          <w:color w:val="231F20"/>
          <w:w w:val="95"/>
        </w:rPr>
        <w:t>for</w:t>
      </w:r>
      <w:r>
        <w:rPr>
          <w:color w:val="231F20"/>
          <w:spacing w:val="-23"/>
          <w:w w:val="95"/>
        </w:rPr>
        <w:t> </w:t>
      </w:r>
      <w:r>
        <w:rPr>
          <w:color w:val="231F20"/>
          <w:w w:val="95"/>
        </w:rPr>
        <w:t>much</w:t>
      </w:r>
      <w:r>
        <w:rPr>
          <w:color w:val="231F20"/>
          <w:spacing w:val="-23"/>
          <w:w w:val="95"/>
        </w:rPr>
        <w:t> </w:t>
      </w:r>
      <w:r>
        <w:rPr>
          <w:color w:val="231F20"/>
          <w:w w:val="95"/>
        </w:rPr>
        <w:t>of</w:t>
      </w:r>
      <w:r>
        <w:rPr>
          <w:color w:val="231F20"/>
          <w:spacing w:val="-23"/>
          <w:w w:val="95"/>
        </w:rPr>
        <w:t> </w:t>
      </w:r>
      <w:r>
        <w:rPr>
          <w:color w:val="231F20"/>
          <w:w w:val="95"/>
        </w:rPr>
        <w:t>the</w:t>
      </w:r>
      <w:r>
        <w:rPr>
          <w:color w:val="231F20"/>
          <w:spacing w:val="-23"/>
          <w:w w:val="95"/>
        </w:rPr>
        <w:t> </w:t>
      </w:r>
      <w:r>
        <w:rPr>
          <w:color w:val="231F20"/>
          <w:w w:val="95"/>
        </w:rPr>
        <w:t>forecast</w:t>
      </w:r>
      <w:r>
        <w:rPr>
          <w:color w:val="231F20"/>
          <w:spacing w:val="-23"/>
          <w:w w:val="95"/>
        </w:rPr>
        <w:t> </w:t>
      </w:r>
      <w:r>
        <w:rPr>
          <w:color w:val="231F20"/>
          <w:w w:val="95"/>
        </w:rPr>
        <w:t>period.</w:t>
      </w:r>
    </w:p>
    <w:p>
      <w:pPr>
        <w:pStyle w:val="BodyText"/>
        <w:spacing w:before="3"/>
        <w:rPr>
          <w:sz w:val="22"/>
        </w:rPr>
      </w:pPr>
    </w:p>
    <w:p>
      <w:pPr>
        <w:pStyle w:val="BodyText"/>
        <w:spacing w:line="268" w:lineRule="auto"/>
        <w:ind w:left="153" w:right="302"/>
      </w:pPr>
      <w:r>
        <w:rPr>
          <w:color w:val="231F20"/>
          <w:w w:val="95"/>
        </w:rPr>
        <w:t>In</w:t>
      </w:r>
      <w:r>
        <w:rPr>
          <w:color w:val="231F20"/>
          <w:spacing w:val="-32"/>
          <w:w w:val="95"/>
        </w:rPr>
        <w:t> </w:t>
      </w:r>
      <w:r>
        <w:rPr>
          <w:color w:val="231F20"/>
          <w:w w:val="95"/>
        </w:rPr>
        <w:t>the</w:t>
      </w:r>
      <w:r>
        <w:rPr>
          <w:color w:val="231F20"/>
          <w:spacing w:val="-32"/>
          <w:w w:val="95"/>
        </w:rPr>
        <w:t> </w:t>
      </w:r>
      <w:r>
        <w:rPr>
          <w:color w:val="231F20"/>
          <w:w w:val="95"/>
        </w:rPr>
        <w:t>central</w:t>
      </w:r>
      <w:r>
        <w:rPr>
          <w:color w:val="231F20"/>
          <w:spacing w:val="-32"/>
          <w:w w:val="95"/>
        </w:rPr>
        <w:t> </w:t>
      </w:r>
      <w:r>
        <w:rPr>
          <w:color w:val="231F20"/>
          <w:w w:val="95"/>
        </w:rPr>
        <w:t>projection,</w:t>
      </w:r>
      <w:r>
        <w:rPr>
          <w:color w:val="231F20"/>
          <w:spacing w:val="-32"/>
          <w:w w:val="95"/>
        </w:rPr>
        <w:t> </w:t>
      </w:r>
      <w:r>
        <w:rPr>
          <w:color w:val="231F20"/>
          <w:w w:val="95"/>
        </w:rPr>
        <w:t>the</w:t>
      </w:r>
      <w:r>
        <w:rPr>
          <w:color w:val="231F20"/>
          <w:spacing w:val="-32"/>
          <w:w w:val="95"/>
        </w:rPr>
        <w:t> </w:t>
      </w:r>
      <w:r>
        <w:rPr>
          <w:color w:val="231F20"/>
          <w:w w:val="95"/>
        </w:rPr>
        <w:t>continuing</w:t>
      </w:r>
      <w:r>
        <w:rPr>
          <w:color w:val="231F20"/>
          <w:spacing w:val="-31"/>
          <w:w w:val="95"/>
        </w:rPr>
        <w:t> </w:t>
      </w:r>
      <w:r>
        <w:rPr>
          <w:color w:val="231F20"/>
          <w:w w:val="95"/>
        </w:rPr>
        <w:t>drag</w:t>
      </w:r>
      <w:r>
        <w:rPr>
          <w:color w:val="231F20"/>
          <w:spacing w:val="-32"/>
          <w:w w:val="95"/>
        </w:rPr>
        <w:t> </w:t>
      </w:r>
      <w:r>
        <w:rPr>
          <w:color w:val="231F20"/>
          <w:w w:val="95"/>
        </w:rPr>
        <w:t>from</w:t>
      </w:r>
      <w:r>
        <w:rPr>
          <w:color w:val="231F20"/>
          <w:spacing w:val="-32"/>
          <w:w w:val="95"/>
        </w:rPr>
        <w:t> </w:t>
      </w:r>
      <w:r>
        <w:rPr>
          <w:color w:val="231F20"/>
          <w:w w:val="95"/>
        </w:rPr>
        <w:t>import prices</w:t>
      </w:r>
      <w:r>
        <w:rPr>
          <w:color w:val="231F20"/>
          <w:spacing w:val="-37"/>
          <w:w w:val="95"/>
        </w:rPr>
        <w:t> </w:t>
      </w:r>
      <w:r>
        <w:rPr>
          <w:color w:val="231F20"/>
          <w:w w:val="95"/>
        </w:rPr>
        <w:t>is</w:t>
      </w:r>
      <w:r>
        <w:rPr>
          <w:color w:val="231F20"/>
          <w:spacing w:val="-37"/>
          <w:w w:val="95"/>
        </w:rPr>
        <w:t> </w:t>
      </w:r>
      <w:r>
        <w:rPr>
          <w:color w:val="231F20"/>
          <w:w w:val="95"/>
        </w:rPr>
        <w:t>offset</w:t>
      </w:r>
      <w:r>
        <w:rPr>
          <w:color w:val="231F20"/>
          <w:spacing w:val="-36"/>
          <w:w w:val="95"/>
        </w:rPr>
        <w:t> </w:t>
      </w:r>
      <w:r>
        <w:rPr>
          <w:color w:val="231F20"/>
          <w:w w:val="95"/>
        </w:rPr>
        <w:t>by</w:t>
      </w:r>
      <w:r>
        <w:rPr>
          <w:color w:val="231F20"/>
          <w:spacing w:val="-37"/>
          <w:w w:val="95"/>
        </w:rPr>
        <w:t> </w:t>
      </w:r>
      <w:r>
        <w:rPr>
          <w:color w:val="231F20"/>
          <w:w w:val="95"/>
        </w:rPr>
        <w:t>the</w:t>
      </w:r>
      <w:r>
        <w:rPr>
          <w:color w:val="231F20"/>
          <w:spacing w:val="-36"/>
          <w:w w:val="95"/>
        </w:rPr>
        <w:t> </w:t>
      </w:r>
      <w:r>
        <w:rPr>
          <w:color w:val="231F20"/>
          <w:w w:val="95"/>
        </w:rPr>
        <w:t>strength</w:t>
      </w:r>
      <w:r>
        <w:rPr>
          <w:color w:val="231F20"/>
          <w:spacing w:val="-37"/>
          <w:w w:val="95"/>
        </w:rPr>
        <w:t> </w:t>
      </w:r>
      <w:r>
        <w:rPr>
          <w:color w:val="231F20"/>
          <w:w w:val="95"/>
        </w:rPr>
        <w:t>of</w:t>
      </w:r>
      <w:r>
        <w:rPr>
          <w:color w:val="231F20"/>
          <w:spacing w:val="-36"/>
          <w:w w:val="95"/>
        </w:rPr>
        <w:t> </w:t>
      </w:r>
      <w:r>
        <w:rPr>
          <w:color w:val="231F20"/>
          <w:w w:val="95"/>
        </w:rPr>
        <w:t>unit</w:t>
      </w:r>
      <w:r>
        <w:rPr>
          <w:color w:val="231F20"/>
          <w:spacing w:val="-37"/>
          <w:w w:val="95"/>
        </w:rPr>
        <w:t> </w:t>
      </w:r>
      <w:r>
        <w:rPr>
          <w:color w:val="231F20"/>
          <w:w w:val="95"/>
        </w:rPr>
        <w:t>labour</w:t>
      </w:r>
      <w:r>
        <w:rPr>
          <w:color w:val="231F20"/>
          <w:spacing w:val="-36"/>
          <w:w w:val="95"/>
        </w:rPr>
        <w:t> </w:t>
      </w:r>
      <w:r>
        <w:rPr>
          <w:color w:val="231F20"/>
          <w:w w:val="95"/>
        </w:rPr>
        <w:t>cost</w:t>
      </w:r>
      <w:r>
        <w:rPr>
          <w:color w:val="231F20"/>
          <w:spacing w:val="-37"/>
          <w:w w:val="95"/>
        </w:rPr>
        <w:t> </w:t>
      </w:r>
      <w:r>
        <w:rPr>
          <w:color w:val="231F20"/>
          <w:w w:val="95"/>
        </w:rPr>
        <w:t>growth</w:t>
      </w:r>
      <w:r>
        <w:rPr>
          <w:color w:val="231F20"/>
          <w:spacing w:val="-36"/>
          <w:w w:val="95"/>
        </w:rPr>
        <w:t> </w:t>
      </w:r>
      <w:r>
        <w:rPr>
          <w:color w:val="231F20"/>
          <w:w w:val="95"/>
        </w:rPr>
        <w:t>such</w:t>
      </w:r>
    </w:p>
    <w:p>
      <w:pPr>
        <w:spacing w:after="0" w:line="268" w:lineRule="auto"/>
        <w:sectPr>
          <w:type w:val="continuous"/>
          <w:pgSz w:w="11910" w:h="16840"/>
          <w:pgMar w:top="1540" w:bottom="0" w:left="640" w:right="540"/>
          <w:cols w:num="2" w:equalWidth="0">
            <w:col w:w="5095" w:space="234"/>
            <w:col w:w="5401"/>
          </w:cols>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8"/>
        </w:rPr>
      </w:pPr>
    </w:p>
    <w:p>
      <w:pPr>
        <w:pStyle w:val="BodyText"/>
        <w:spacing w:line="20" w:lineRule="exact"/>
        <w:ind w:left="146" w:right="-44"/>
        <w:rPr>
          <w:sz w:val="2"/>
        </w:rPr>
      </w:pPr>
      <w:r>
        <w:rPr>
          <w:sz w:val="2"/>
        </w:rPr>
        <w:pict>
          <v:group style="width:226.8pt;height:.7pt;mso-position-horizontal-relative:char;mso-position-vertical-relative:line" coordorigin="0,0" coordsize="4536,14">
            <v:line style="position:absolute" from="0,7" to="4535,7" stroked="true" strokeweight=".7pt" strokecolor="#a70741">
              <v:stroke dashstyle="solid"/>
            </v:line>
          </v:group>
        </w:pict>
      </w:r>
      <w:r>
        <w:rPr>
          <w:sz w:val="2"/>
        </w:rPr>
      </w:r>
    </w:p>
    <w:p>
      <w:pPr>
        <w:spacing w:line="259" w:lineRule="auto" w:before="80"/>
        <w:ind w:left="153" w:right="682" w:firstLine="0"/>
        <w:jc w:val="left"/>
        <w:rPr>
          <w:sz w:val="12"/>
        </w:rPr>
      </w:pPr>
      <w:bookmarkStart w:name="5.2 The projections for demand, unemploy" w:id="66"/>
      <w:bookmarkEnd w:id="66"/>
      <w:r>
        <w:rPr/>
      </w:r>
      <w:r>
        <w:rPr>
          <w:b/>
          <w:color w:val="A70741"/>
          <w:sz w:val="18"/>
        </w:rPr>
        <w:t>Chart</w:t>
      </w:r>
      <w:r>
        <w:rPr>
          <w:b/>
          <w:color w:val="A70741"/>
          <w:spacing w:val="-39"/>
          <w:sz w:val="18"/>
        </w:rPr>
        <w:t> </w:t>
      </w:r>
      <w:r>
        <w:rPr>
          <w:b/>
          <w:color w:val="A70741"/>
          <w:sz w:val="18"/>
        </w:rPr>
        <w:t>5.9</w:t>
      </w:r>
      <w:r>
        <w:rPr>
          <w:b/>
          <w:color w:val="A70741"/>
          <w:spacing w:val="-20"/>
          <w:sz w:val="18"/>
        </w:rPr>
        <w:t> </w:t>
      </w:r>
      <w:r>
        <w:rPr>
          <w:color w:val="231F20"/>
          <w:sz w:val="18"/>
        </w:rPr>
        <w:t>Projected</w:t>
      </w:r>
      <w:r>
        <w:rPr>
          <w:color w:val="231F20"/>
          <w:spacing w:val="-38"/>
          <w:sz w:val="18"/>
        </w:rPr>
        <w:t> </w:t>
      </w:r>
      <w:r>
        <w:rPr>
          <w:color w:val="231F20"/>
          <w:sz w:val="18"/>
        </w:rPr>
        <w:t>probabilities</w:t>
      </w:r>
      <w:r>
        <w:rPr>
          <w:color w:val="231F20"/>
          <w:spacing w:val="-37"/>
          <w:sz w:val="18"/>
        </w:rPr>
        <w:t> </w:t>
      </w:r>
      <w:r>
        <w:rPr>
          <w:color w:val="231F20"/>
          <w:sz w:val="18"/>
        </w:rPr>
        <w:t>of</w:t>
      </w:r>
      <w:r>
        <w:rPr>
          <w:color w:val="231F20"/>
          <w:spacing w:val="-38"/>
          <w:sz w:val="18"/>
        </w:rPr>
        <w:t> </w:t>
      </w:r>
      <w:r>
        <w:rPr>
          <w:color w:val="231F20"/>
          <w:sz w:val="18"/>
        </w:rPr>
        <w:t>GDP</w:t>
      </w:r>
      <w:r>
        <w:rPr>
          <w:color w:val="231F20"/>
          <w:spacing w:val="-37"/>
          <w:sz w:val="18"/>
        </w:rPr>
        <w:t> </w:t>
      </w:r>
      <w:r>
        <w:rPr>
          <w:color w:val="231F20"/>
          <w:sz w:val="18"/>
        </w:rPr>
        <w:t>growth</w:t>
      </w:r>
      <w:r>
        <w:rPr>
          <w:color w:val="231F20"/>
          <w:spacing w:val="-38"/>
          <w:sz w:val="18"/>
        </w:rPr>
        <w:t> </w:t>
      </w:r>
      <w:r>
        <w:rPr>
          <w:color w:val="231F20"/>
          <w:spacing w:val="-8"/>
          <w:sz w:val="18"/>
        </w:rPr>
        <w:t>in </w:t>
      </w:r>
      <w:r>
        <w:rPr>
          <w:color w:val="231F20"/>
          <w:sz w:val="18"/>
        </w:rPr>
        <w:t>2017</w:t>
      </w:r>
      <w:r>
        <w:rPr>
          <w:color w:val="231F20"/>
          <w:spacing w:val="-17"/>
          <w:sz w:val="18"/>
        </w:rPr>
        <w:t> </w:t>
      </w:r>
      <w:r>
        <w:rPr>
          <w:color w:val="231F20"/>
          <w:sz w:val="18"/>
        </w:rPr>
        <w:t>Q3</w:t>
      </w:r>
      <w:r>
        <w:rPr>
          <w:color w:val="231F20"/>
          <w:spacing w:val="-17"/>
          <w:sz w:val="18"/>
        </w:rPr>
        <w:t> </w:t>
      </w:r>
      <w:r>
        <w:rPr>
          <w:color w:val="231F20"/>
          <w:sz w:val="18"/>
        </w:rPr>
        <w:t>(central</w:t>
      </w:r>
      <w:r>
        <w:rPr>
          <w:color w:val="231F20"/>
          <w:spacing w:val="-17"/>
          <w:sz w:val="18"/>
        </w:rPr>
        <w:t> </w:t>
      </w:r>
      <w:r>
        <w:rPr>
          <w:color w:val="231F20"/>
          <w:sz w:val="18"/>
        </w:rPr>
        <w:t>90%</w:t>
      </w:r>
      <w:r>
        <w:rPr>
          <w:color w:val="231F20"/>
          <w:spacing w:val="-16"/>
          <w:sz w:val="18"/>
        </w:rPr>
        <w:t> </w:t>
      </w:r>
      <w:r>
        <w:rPr>
          <w:color w:val="231F20"/>
          <w:sz w:val="18"/>
        </w:rPr>
        <w:t>of</w:t>
      </w:r>
      <w:r>
        <w:rPr>
          <w:color w:val="231F20"/>
          <w:spacing w:val="-17"/>
          <w:sz w:val="18"/>
        </w:rPr>
        <w:t> </w:t>
      </w:r>
      <w:r>
        <w:rPr>
          <w:color w:val="231F20"/>
          <w:sz w:val="18"/>
        </w:rPr>
        <w:t>the</w:t>
      </w:r>
      <w:r>
        <w:rPr>
          <w:color w:val="231F20"/>
          <w:spacing w:val="-17"/>
          <w:sz w:val="18"/>
        </w:rPr>
        <w:t> </w:t>
      </w:r>
      <w:r>
        <w:rPr>
          <w:color w:val="231F20"/>
          <w:sz w:val="18"/>
        </w:rPr>
        <w:t>distribution)</w:t>
      </w:r>
      <w:r>
        <w:rPr>
          <w:color w:val="231F20"/>
          <w:position w:val="4"/>
          <w:sz w:val="12"/>
        </w:rPr>
        <w:t>(a)</w:t>
      </w:r>
    </w:p>
    <w:p>
      <w:pPr>
        <w:spacing w:line="152" w:lineRule="exact" w:before="125"/>
        <w:ind w:left="2389" w:right="0" w:firstLine="0"/>
        <w:jc w:val="left"/>
        <w:rPr>
          <w:sz w:val="11"/>
        </w:rPr>
      </w:pPr>
      <w:r>
        <w:rPr>
          <w:color w:val="231F20"/>
          <w:w w:val="95"/>
          <w:sz w:val="12"/>
        </w:rPr>
        <w:t>Probability density, per cent</w:t>
      </w:r>
      <w:r>
        <w:rPr>
          <w:color w:val="231F20"/>
          <w:w w:val="95"/>
          <w:position w:val="4"/>
          <w:sz w:val="11"/>
        </w:rPr>
        <w:t>(b)</w:t>
      </w:r>
    </w:p>
    <w:p>
      <w:pPr>
        <w:spacing w:line="122" w:lineRule="exact" w:before="0"/>
        <w:ind w:left="3902" w:right="0" w:firstLine="0"/>
        <w:jc w:val="left"/>
        <w:rPr>
          <w:sz w:val="12"/>
        </w:rPr>
      </w:pPr>
      <w:r>
        <w:rPr/>
        <w:pict>
          <v:group style="position:absolute;margin-left:39.685001pt;margin-top:2.231047pt;width:184.8pt;height:151.1pt;mso-position-horizontal-relative:page;mso-position-vertical-relative:paragraph;z-index:15912448" coordorigin="794,45" coordsize="3696,3022">
            <v:shape style="position:absolute;left:793;top:44;width:3696;height:2905" type="#_x0000_t75" stroked="false">
              <v:imagedata r:id="rId71" o:title=""/>
            </v:shape>
            <v:shape style="position:absolute;left:1315;top:125;width:356;height:323" type="#_x0000_t202" filled="false" stroked="false">
              <v:textbox inset="0,0,0,0">
                <w:txbxContent>
                  <w:p>
                    <w:pPr>
                      <w:spacing w:before="1"/>
                      <w:ind w:left="0" w:right="0" w:firstLine="0"/>
                      <w:jc w:val="left"/>
                      <w:rPr>
                        <w:sz w:val="12"/>
                      </w:rPr>
                    </w:pPr>
                    <w:r>
                      <w:rPr>
                        <w:color w:val="231F20"/>
                        <w:w w:val="95"/>
                        <w:sz w:val="12"/>
                      </w:rPr>
                      <w:t>August</w:t>
                    </w:r>
                  </w:p>
                  <w:p>
                    <w:pPr>
                      <w:spacing w:before="40"/>
                      <w:ind w:left="0" w:right="0" w:firstLine="0"/>
                      <w:jc w:val="left"/>
                      <w:rPr>
                        <w:sz w:val="12"/>
                      </w:rPr>
                    </w:pPr>
                    <w:r>
                      <w:rPr>
                        <w:color w:val="231F20"/>
                        <w:sz w:val="12"/>
                      </w:rPr>
                      <w:t>May</w:t>
                    </w:r>
                  </w:p>
                </w:txbxContent>
              </v:textbox>
              <w10:wrap type="none"/>
            </v:shape>
            <v:shape style="position:absolute;left:1311;top:2874;width:2684;height:191" type="#_x0000_t202" filled="false" stroked="false">
              <v:textbox inset="0,0,0,0">
                <w:txbxContent>
                  <w:p>
                    <w:pPr>
                      <w:tabs>
                        <w:tab w:pos="1115" w:val="left" w:leader="none"/>
                        <w:tab w:pos="1484" w:val="left" w:leader="none"/>
                        <w:tab w:pos="1852" w:val="left" w:leader="none"/>
                        <w:tab w:pos="2231" w:val="left" w:leader="none"/>
                        <w:tab w:pos="2599" w:val="left" w:leader="none"/>
                      </w:tabs>
                      <w:spacing w:before="2"/>
                      <w:ind w:left="0" w:right="0" w:firstLine="0"/>
                      <w:jc w:val="left"/>
                      <w:rPr>
                        <w:sz w:val="12"/>
                      </w:rPr>
                    </w:pPr>
                    <w:r>
                      <w:rPr>
                        <w:color w:val="231F20"/>
                        <w:sz w:val="12"/>
                      </w:rPr>
                      <w:t>1    </w:t>
                    </w:r>
                    <w:r>
                      <w:rPr>
                        <w:color w:val="231F20"/>
                        <w:w w:val="105"/>
                        <w:sz w:val="16"/>
                      </w:rPr>
                      <w:t>–  </w:t>
                    </w:r>
                    <w:r>
                      <w:rPr>
                        <w:color w:val="231F20"/>
                        <w:sz w:val="12"/>
                      </w:rPr>
                      <w:t>0 </w:t>
                    </w:r>
                    <w:r>
                      <w:rPr>
                        <w:color w:val="231F20"/>
                        <w:spacing w:val="27"/>
                        <w:sz w:val="12"/>
                      </w:rPr>
                      <w:t> </w:t>
                    </w:r>
                    <w:r>
                      <w:rPr>
                        <w:color w:val="231F20"/>
                        <w:sz w:val="16"/>
                      </w:rPr>
                      <w:t>+ </w:t>
                    </w:r>
                    <w:r>
                      <w:rPr>
                        <w:color w:val="231F20"/>
                        <w:spacing w:val="20"/>
                        <w:sz w:val="16"/>
                      </w:rPr>
                      <w:t> </w:t>
                    </w:r>
                    <w:r>
                      <w:rPr>
                        <w:color w:val="231F20"/>
                        <w:sz w:val="12"/>
                      </w:rPr>
                      <w:t>1</w:t>
                      <w:tab/>
                      <w:t>2</w:t>
                      <w:tab/>
                      <w:t>3</w:t>
                      <w:tab/>
                      <w:t>4</w:t>
                      <w:tab/>
                      <w:t>5</w:t>
                      <w:tab/>
                      <w:t>6</w:t>
                    </w:r>
                  </w:p>
                </w:txbxContent>
              </v:textbox>
              <w10:wrap type="none"/>
            </v:shape>
            <w10:wrap type="none"/>
          </v:group>
        </w:pict>
      </w:r>
      <w:r>
        <w:rPr>
          <w:color w:val="231F20"/>
          <w:w w:val="104"/>
          <w:sz w:val="12"/>
        </w:rPr>
        <w:t>4</w:t>
      </w:r>
    </w:p>
    <w:p>
      <w:pPr>
        <w:pStyle w:val="BodyText"/>
        <w:rPr>
          <w:sz w:val="14"/>
        </w:rPr>
      </w:pPr>
    </w:p>
    <w:p>
      <w:pPr>
        <w:pStyle w:val="BodyText"/>
        <w:rPr>
          <w:sz w:val="14"/>
        </w:rPr>
      </w:pPr>
    </w:p>
    <w:p>
      <w:pPr>
        <w:pStyle w:val="BodyText"/>
        <w:spacing w:before="7"/>
      </w:pPr>
    </w:p>
    <w:p>
      <w:pPr>
        <w:spacing w:before="0"/>
        <w:ind w:left="0" w:right="746" w:firstLine="0"/>
        <w:jc w:val="right"/>
        <w:rPr>
          <w:sz w:val="12"/>
        </w:rPr>
      </w:pPr>
      <w:r>
        <w:rPr>
          <w:color w:val="231F20"/>
          <w:w w:val="100"/>
          <w:sz w:val="12"/>
        </w:rPr>
        <w:t>3</w:t>
      </w:r>
    </w:p>
    <w:p>
      <w:pPr>
        <w:pStyle w:val="BodyText"/>
        <w:rPr>
          <w:sz w:val="14"/>
        </w:rPr>
      </w:pPr>
    </w:p>
    <w:p>
      <w:pPr>
        <w:pStyle w:val="BodyText"/>
        <w:rPr>
          <w:sz w:val="14"/>
        </w:rPr>
      </w:pPr>
    </w:p>
    <w:p>
      <w:pPr>
        <w:pStyle w:val="BodyText"/>
        <w:spacing w:before="7"/>
      </w:pPr>
    </w:p>
    <w:p>
      <w:pPr>
        <w:spacing w:before="0"/>
        <w:ind w:left="0" w:right="746" w:firstLine="0"/>
        <w:jc w:val="right"/>
        <w:rPr>
          <w:sz w:val="12"/>
        </w:rPr>
      </w:pPr>
      <w:r>
        <w:rPr>
          <w:color w:val="231F20"/>
          <w:w w:val="96"/>
          <w:sz w:val="12"/>
        </w:rPr>
        <w:t>2</w:t>
      </w:r>
    </w:p>
    <w:p>
      <w:pPr>
        <w:pStyle w:val="BodyText"/>
        <w:rPr>
          <w:sz w:val="14"/>
        </w:rPr>
      </w:pPr>
    </w:p>
    <w:p>
      <w:pPr>
        <w:pStyle w:val="BodyText"/>
        <w:rPr>
          <w:sz w:val="14"/>
        </w:rPr>
      </w:pPr>
    </w:p>
    <w:p>
      <w:pPr>
        <w:pStyle w:val="BodyText"/>
        <w:spacing w:before="7"/>
      </w:pPr>
    </w:p>
    <w:p>
      <w:pPr>
        <w:spacing w:before="0"/>
        <w:ind w:left="0" w:right="746" w:firstLine="0"/>
        <w:jc w:val="right"/>
        <w:rPr>
          <w:sz w:val="12"/>
        </w:rPr>
      </w:pPr>
      <w:r>
        <w:rPr>
          <w:color w:val="231F20"/>
          <w:w w:val="78"/>
          <w:sz w:val="12"/>
        </w:rPr>
        <w:t>1</w:t>
      </w:r>
    </w:p>
    <w:p>
      <w:pPr>
        <w:pStyle w:val="BodyText"/>
        <w:rPr>
          <w:sz w:val="14"/>
        </w:rPr>
      </w:pPr>
    </w:p>
    <w:p>
      <w:pPr>
        <w:pStyle w:val="BodyText"/>
        <w:rPr>
          <w:sz w:val="14"/>
        </w:rPr>
      </w:pPr>
    </w:p>
    <w:p>
      <w:pPr>
        <w:pStyle w:val="BodyText"/>
        <w:spacing w:before="7"/>
      </w:pPr>
    </w:p>
    <w:p>
      <w:pPr>
        <w:spacing w:before="1"/>
        <w:ind w:left="0" w:right="746" w:firstLine="0"/>
        <w:jc w:val="right"/>
        <w:rPr>
          <w:sz w:val="12"/>
        </w:rPr>
      </w:pPr>
      <w:r>
        <w:rPr>
          <w:color w:val="231F20"/>
          <w:w w:val="105"/>
          <w:sz w:val="12"/>
        </w:rPr>
        <w:t>0</w:t>
      </w:r>
    </w:p>
    <w:p>
      <w:pPr>
        <w:pStyle w:val="BodyText"/>
        <w:rPr>
          <w:sz w:val="14"/>
        </w:rPr>
      </w:pPr>
    </w:p>
    <w:p>
      <w:pPr>
        <w:pStyle w:val="ListParagraph"/>
        <w:numPr>
          <w:ilvl w:val="0"/>
          <w:numId w:val="58"/>
        </w:numPr>
        <w:tabs>
          <w:tab w:pos="324" w:val="left" w:leader="none"/>
        </w:tabs>
        <w:spacing w:line="244" w:lineRule="auto" w:before="94" w:after="0"/>
        <w:ind w:left="323" w:right="283" w:hanging="171"/>
        <w:jc w:val="left"/>
        <w:rPr>
          <w:sz w:val="11"/>
        </w:rPr>
      </w:pPr>
      <w:r>
        <w:rPr>
          <w:color w:val="231F20"/>
          <w:sz w:val="11"/>
        </w:rPr>
        <w:t>Chart</w:t>
      </w:r>
      <w:r>
        <w:rPr>
          <w:color w:val="231F20"/>
          <w:spacing w:val="-19"/>
          <w:sz w:val="11"/>
        </w:rPr>
        <w:t> </w:t>
      </w:r>
      <w:r>
        <w:rPr>
          <w:color w:val="231F20"/>
          <w:sz w:val="11"/>
        </w:rPr>
        <w:t>5.9</w:t>
      </w:r>
      <w:r>
        <w:rPr>
          <w:color w:val="231F20"/>
          <w:spacing w:val="-19"/>
          <w:sz w:val="11"/>
        </w:rPr>
        <w:t> </w:t>
      </w:r>
      <w:r>
        <w:rPr>
          <w:color w:val="231F20"/>
          <w:sz w:val="11"/>
        </w:rPr>
        <w:t>represents</w:t>
      </w:r>
      <w:r>
        <w:rPr>
          <w:color w:val="231F20"/>
          <w:spacing w:val="-19"/>
          <w:sz w:val="11"/>
        </w:rPr>
        <w:t> </w:t>
      </w:r>
      <w:r>
        <w:rPr>
          <w:color w:val="231F20"/>
          <w:sz w:val="11"/>
        </w:rPr>
        <w:t>the</w:t>
      </w:r>
      <w:r>
        <w:rPr>
          <w:color w:val="231F20"/>
          <w:spacing w:val="-18"/>
          <w:sz w:val="11"/>
        </w:rPr>
        <w:t> </w:t>
      </w:r>
      <w:r>
        <w:rPr>
          <w:color w:val="231F20"/>
          <w:sz w:val="11"/>
        </w:rPr>
        <w:t>cross-section</w:t>
      </w:r>
      <w:r>
        <w:rPr>
          <w:color w:val="231F20"/>
          <w:spacing w:val="-19"/>
          <w:sz w:val="11"/>
        </w:rPr>
        <w:t> </w:t>
      </w:r>
      <w:r>
        <w:rPr>
          <w:color w:val="231F20"/>
          <w:sz w:val="11"/>
        </w:rPr>
        <w:t>of</w:t>
      </w:r>
      <w:r>
        <w:rPr>
          <w:color w:val="231F20"/>
          <w:spacing w:val="-19"/>
          <w:sz w:val="11"/>
        </w:rPr>
        <w:t> </w:t>
      </w:r>
      <w:r>
        <w:rPr>
          <w:color w:val="231F20"/>
          <w:sz w:val="11"/>
        </w:rPr>
        <w:t>the</w:t>
      </w:r>
      <w:r>
        <w:rPr>
          <w:color w:val="231F20"/>
          <w:spacing w:val="-18"/>
          <w:sz w:val="11"/>
        </w:rPr>
        <w:t> </w:t>
      </w:r>
      <w:r>
        <w:rPr>
          <w:color w:val="231F20"/>
          <w:sz w:val="11"/>
        </w:rPr>
        <w:t>GDP</w:t>
      </w:r>
      <w:r>
        <w:rPr>
          <w:color w:val="231F20"/>
          <w:spacing w:val="-19"/>
          <w:sz w:val="11"/>
        </w:rPr>
        <w:t> </w:t>
      </w:r>
      <w:r>
        <w:rPr>
          <w:color w:val="231F20"/>
          <w:sz w:val="11"/>
        </w:rPr>
        <w:t>growth</w:t>
      </w:r>
      <w:r>
        <w:rPr>
          <w:color w:val="231F20"/>
          <w:spacing w:val="-18"/>
          <w:sz w:val="11"/>
        </w:rPr>
        <w:t> </w:t>
      </w:r>
      <w:r>
        <w:rPr>
          <w:color w:val="231F20"/>
          <w:sz w:val="11"/>
        </w:rPr>
        <w:t>fan</w:t>
      </w:r>
      <w:r>
        <w:rPr>
          <w:color w:val="231F20"/>
          <w:spacing w:val="-19"/>
          <w:sz w:val="11"/>
        </w:rPr>
        <w:t> </w:t>
      </w:r>
      <w:r>
        <w:rPr>
          <w:color w:val="231F20"/>
          <w:sz w:val="11"/>
        </w:rPr>
        <w:t>chart</w:t>
      </w:r>
      <w:r>
        <w:rPr>
          <w:color w:val="231F20"/>
          <w:spacing w:val="-19"/>
          <w:sz w:val="11"/>
        </w:rPr>
        <w:t> </w:t>
      </w:r>
      <w:r>
        <w:rPr>
          <w:color w:val="231F20"/>
          <w:sz w:val="11"/>
        </w:rPr>
        <w:t>in</w:t>
      </w:r>
      <w:r>
        <w:rPr>
          <w:color w:val="231F20"/>
          <w:spacing w:val="-18"/>
          <w:sz w:val="11"/>
        </w:rPr>
        <w:t> </w:t>
      </w:r>
      <w:r>
        <w:rPr>
          <w:color w:val="231F20"/>
          <w:sz w:val="11"/>
        </w:rPr>
        <w:t>2017</w:t>
      </w:r>
      <w:r>
        <w:rPr>
          <w:color w:val="231F20"/>
          <w:spacing w:val="-19"/>
          <w:sz w:val="11"/>
        </w:rPr>
        <w:t> </w:t>
      </w:r>
      <w:r>
        <w:rPr>
          <w:color w:val="231F20"/>
          <w:sz w:val="11"/>
        </w:rPr>
        <w:t>Q3</w:t>
      </w:r>
      <w:r>
        <w:rPr>
          <w:color w:val="231F20"/>
          <w:spacing w:val="-19"/>
          <w:sz w:val="11"/>
        </w:rPr>
        <w:t> </w:t>
      </w:r>
      <w:r>
        <w:rPr>
          <w:color w:val="231F20"/>
          <w:sz w:val="11"/>
        </w:rPr>
        <w:t>for</w:t>
      </w:r>
      <w:r>
        <w:rPr>
          <w:color w:val="231F20"/>
          <w:spacing w:val="-19"/>
          <w:sz w:val="11"/>
        </w:rPr>
        <w:t> </w:t>
      </w:r>
      <w:r>
        <w:rPr>
          <w:color w:val="231F20"/>
          <w:sz w:val="11"/>
        </w:rPr>
        <w:t>the </w:t>
      </w:r>
      <w:r>
        <w:rPr>
          <w:color w:val="231F20"/>
          <w:w w:val="95"/>
          <w:sz w:val="11"/>
        </w:rPr>
        <w:t>market</w:t>
      </w:r>
      <w:r>
        <w:rPr>
          <w:color w:val="231F20"/>
          <w:spacing w:val="-19"/>
          <w:w w:val="95"/>
          <w:sz w:val="11"/>
        </w:rPr>
        <w:t> </w:t>
      </w:r>
      <w:r>
        <w:rPr>
          <w:color w:val="231F20"/>
          <w:w w:val="95"/>
          <w:sz w:val="11"/>
        </w:rPr>
        <w:t>interest</w:t>
      </w:r>
      <w:r>
        <w:rPr>
          <w:color w:val="231F20"/>
          <w:spacing w:val="-18"/>
          <w:w w:val="95"/>
          <w:sz w:val="11"/>
        </w:rPr>
        <w:t> </w:t>
      </w:r>
      <w:r>
        <w:rPr>
          <w:color w:val="231F20"/>
          <w:w w:val="95"/>
          <w:sz w:val="11"/>
        </w:rPr>
        <w:t>rate</w:t>
      </w:r>
      <w:r>
        <w:rPr>
          <w:color w:val="231F20"/>
          <w:spacing w:val="-19"/>
          <w:w w:val="95"/>
          <w:sz w:val="11"/>
        </w:rPr>
        <w:t> </w:t>
      </w:r>
      <w:r>
        <w:rPr>
          <w:color w:val="231F20"/>
          <w:w w:val="95"/>
          <w:sz w:val="11"/>
        </w:rPr>
        <w:t>projection.</w:t>
      </w:r>
      <w:r>
        <w:rPr>
          <w:color w:val="231F20"/>
          <w:spacing w:val="-5"/>
          <w:w w:val="95"/>
          <w:sz w:val="11"/>
        </w:rPr>
        <w:t> </w:t>
      </w:r>
      <w:r>
        <w:rPr>
          <w:color w:val="231F20"/>
          <w:w w:val="95"/>
          <w:sz w:val="11"/>
        </w:rPr>
        <w:t>It</w:t>
      </w:r>
      <w:r>
        <w:rPr>
          <w:color w:val="231F20"/>
          <w:spacing w:val="-19"/>
          <w:w w:val="95"/>
          <w:sz w:val="11"/>
        </w:rPr>
        <w:t> </w:t>
      </w:r>
      <w:r>
        <w:rPr>
          <w:color w:val="231F20"/>
          <w:w w:val="95"/>
          <w:sz w:val="11"/>
        </w:rPr>
        <w:t>has</w:t>
      </w:r>
      <w:r>
        <w:rPr>
          <w:color w:val="231F20"/>
          <w:spacing w:val="-18"/>
          <w:w w:val="95"/>
          <w:sz w:val="11"/>
        </w:rPr>
        <w:t> </w:t>
      </w:r>
      <w:r>
        <w:rPr>
          <w:color w:val="231F20"/>
          <w:w w:val="95"/>
          <w:sz w:val="11"/>
        </w:rPr>
        <w:t>been</w:t>
      </w:r>
      <w:r>
        <w:rPr>
          <w:color w:val="231F20"/>
          <w:spacing w:val="-19"/>
          <w:w w:val="95"/>
          <w:sz w:val="11"/>
        </w:rPr>
        <w:t> </w:t>
      </w:r>
      <w:r>
        <w:rPr>
          <w:color w:val="231F20"/>
          <w:w w:val="95"/>
          <w:sz w:val="11"/>
        </w:rPr>
        <w:t>conditioned</w:t>
      </w:r>
      <w:r>
        <w:rPr>
          <w:color w:val="231F20"/>
          <w:spacing w:val="-18"/>
          <w:w w:val="95"/>
          <w:sz w:val="11"/>
        </w:rPr>
        <w:t> </w:t>
      </w:r>
      <w:r>
        <w:rPr>
          <w:color w:val="231F20"/>
          <w:w w:val="95"/>
          <w:sz w:val="11"/>
        </w:rPr>
        <w:t>on</w:t>
      </w:r>
      <w:r>
        <w:rPr>
          <w:color w:val="231F20"/>
          <w:spacing w:val="-19"/>
          <w:w w:val="95"/>
          <w:sz w:val="11"/>
        </w:rPr>
        <w:t> </w:t>
      </w:r>
      <w:r>
        <w:rPr>
          <w:color w:val="231F20"/>
          <w:w w:val="95"/>
          <w:sz w:val="11"/>
        </w:rPr>
        <w:t>the</w:t>
      </w:r>
      <w:r>
        <w:rPr>
          <w:color w:val="231F20"/>
          <w:spacing w:val="-18"/>
          <w:w w:val="95"/>
          <w:sz w:val="11"/>
        </w:rPr>
        <w:t> </w:t>
      </w:r>
      <w:r>
        <w:rPr>
          <w:color w:val="231F20"/>
          <w:w w:val="95"/>
          <w:sz w:val="11"/>
        </w:rPr>
        <w:t>assumption</w:t>
      </w:r>
      <w:r>
        <w:rPr>
          <w:color w:val="231F20"/>
          <w:spacing w:val="-18"/>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8"/>
          <w:w w:val="95"/>
          <w:sz w:val="11"/>
        </w:rPr>
        <w:t> </w:t>
      </w:r>
      <w:r>
        <w:rPr>
          <w:color w:val="231F20"/>
          <w:w w:val="95"/>
          <w:sz w:val="11"/>
        </w:rPr>
        <w:t>stock</w:t>
      </w:r>
      <w:r>
        <w:rPr>
          <w:color w:val="231F20"/>
          <w:spacing w:val="-19"/>
          <w:w w:val="95"/>
          <w:sz w:val="11"/>
        </w:rPr>
        <w:t> </w:t>
      </w:r>
      <w:r>
        <w:rPr>
          <w:color w:val="231F20"/>
          <w:w w:val="95"/>
          <w:sz w:val="11"/>
        </w:rPr>
        <w:t>of </w:t>
      </w:r>
      <w:r>
        <w:rPr>
          <w:color w:val="231F20"/>
          <w:sz w:val="11"/>
        </w:rPr>
        <w:t>purchased</w:t>
      </w:r>
      <w:r>
        <w:rPr>
          <w:color w:val="231F20"/>
          <w:spacing w:val="-24"/>
          <w:sz w:val="11"/>
        </w:rPr>
        <w:t> </w:t>
      </w:r>
      <w:r>
        <w:rPr>
          <w:color w:val="231F20"/>
          <w:sz w:val="11"/>
        </w:rPr>
        <w:t>assets</w:t>
      </w:r>
      <w:r>
        <w:rPr>
          <w:color w:val="231F20"/>
          <w:spacing w:val="-24"/>
          <w:sz w:val="11"/>
        </w:rPr>
        <w:t> </w:t>
      </w:r>
      <w:r>
        <w:rPr>
          <w:color w:val="231F20"/>
          <w:sz w:val="11"/>
        </w:rPr>
        <w:t>remains</w:t>
      </w:r>
      <w:r>
        <w:rPr>
          <w:color w:val="231F20"/>
          <w:spacing w:val="-24"/>
          <w:sz w:val="11"/>
        </w:rPr>
        <w:t> </w:t>
      </w:r>
      <w:r>
        <w:rPr>
          <w:color w:val="231F20"/>
          <w:sz w:val="11"/>
        </w:rPr>
        <w:t>at</w:t>
      </w:r>
      <w:r>
        <w:rPr>
          <w:color w:val="231F20"/>
          <w:spacing w:val="-24"/>
          <w:sz w:val="11"/>
        </w:rPr>
        <w:t> </w:t>
      </w:r>
      <w:r>
        <w:rPr>
          <w:color w:val="231F20"/>
          <w:sz w:val="11"/>
        </w:rPr>
        <w:t>£375</w:t>
      </w:r>
      <w:r>
        <w:rPr>
          <w:color w:val="231F20"/>
          <w:spacing w:val="-24"/>
          <w:sz w:val="11"/>
        </w:rPr>
        <w:t> </w:t>
      </w:r>
      <w:r>
        <w:rPr>
          <w:color w:val="231F20"/>
          <w:sz w:val="11"/>
        </w:rPr>
        <w:t>billion</w:t>
      </w:r>
      <w:r>
        <w:rPr>
          <w:color w:val="231F20"/>
          <w:spacing w:val="-24"/>
          <w:sz w:val="11"/>
        </w:rPr>
        <w:t> </w:t>
      </w:r>
      <w:r>
        <w:rPr>
          <w:color w:val="231F20"/>
          <w:sz w:val="11"/>
        </w:rPr>
        <w:t>throughout</w:t>
      </w:r>
      <w:r>
        <w:rPr>
          <w:color w:val="231F20"/>
          <w:spacing w:val="-24"/>
          <w:sz w:val="11"/>
        </w:rPr>
        <w:t> </w:t>
      </w:r>
      <w:r>
        <w:rPr>
          <w:color w:val="231F20"/>
          <w:sz w:val="11"/>
        </w:rPr>
        <w:t>the</w:t>
      </w:r>
      <w:r>
        <w:rPr>
          <w:color w:val="231F20"/>
          <w:spacing w:val="-24"/>
          <w:sz w:val="11"/>
        </w:rPr>
        <w:t> </w:t>
      </w:r>
      <w:r>
        <w:rPr>
          <w:color w:val="231F20"/>
          <w:sz w:val="11"/>
        </w:rPr>
        <w:t>forecast</w:t>
      </w:r>
      <w:r>
        <w:rPr>
          <w:color w:val="231F20"/>
          <w:spacing w:val="-24"/>
          <w:sz w:val="11"/>
        </w:rPr>
        <w:t> </w:t>
      </w:r>
      <w:r>
        <w:rPr>
          <w:color w:val="231F20"/>
          <w:sz w:val="11"/>
        </w:rPr>
        <w:t>period.</w:t>
      </w:r>
      <w:r>
        <w:rPr>
          <w:color w:val="231F20"/>
          <w:spacing w:val="-14"/>
          <w:sz w:val="11"/>
        </w:rPr>
        <w:t> </w:t>
      </w:r>
      <w:r>
        <w:rPr>
          <w:color w:val="231F20"/>
          <w:sz w:val="11"/>
        </w:rPr>
        <w:t>The</w:t>
      </w:r>
      <w:r>
        <w:rPr>
          <w:color w:val="231F20"/>
          <w:spacing w:val="-24"/>
          <w:sz w:val="11"/>
        </w:rPr>
        <w:t> </w:t>
      </w:r>
      <w:r>
        <w:rPr>
          <w:color w:val="231F20"/>
          <w:sz w:val="11"/>
        </w:rPr>
        <w:t>coloured bands</w:t>
      </w:r>
      <w:r>
        <w:rPr>
          <w:color w:val="231F20"/>
          <w:spacing w:val="-22"/>
          <w:sz w:val="11"/>
        </w:rPr>
        <w:t> </w:t>
      </w:r>
      <w:r>
        <w:rPr>
          <w:color w:val="231F20"/>
          <w:sz w:val="11"/>
        </w:rPr>
        <w:t>in</w:t>
      </w:r>
      <w:r>
        <w:rPr>
          <w:color w:val="231F20"/>
          <w:spacing w:val="-21"/>
          <w:sz w:val="11"/>
        </w:rPr>
        <w:t> </w:t>
      </w:r>
      <w:r>
        <w:rPr>
          <w:color w:val="231F20"/>
          <w:sz w:val="11"/>
        </w:rPr>
        <w:t>Chart</w:t>
      </w:r>
      <w:r>
        <w:rPr>
          <w:color w:val="231F20"/>
          <w:spacing w:val="-22"/>
          <w:sz w:val="11"/>
        </w:rPr>
        <w:t> </w:t>
      </w:r>
      <w:r>
        <w:rPr>
          <w:color w:val="231F20"/>
          <w:sz w:val="11"/>
        </w:rPr>
        <w:t>5.9</w:t>
      </w:r>
      <w:r>
        <w:rPr>
          <w:color w:val="231F20"/>
          <w:spacing w:val="-21"/>
          <w:sz w:val="11"/>
        </w:rPr>
        <w:t> </w:t>
      </w:r>
      <w:r>
        <w:rPr>
          <w:color w:val="231F20"/>
          <w:sz w:val="11"/>
        </w:rPr>
        <w:t>have</w:t>
      </w:r>
      <w:r>
        <w:rPr>
          <w:color w:val="231F20"/>
          <w:spacing w:val="-21"/>
          <w:sz w:val="11"/>
        </w:rPr>
        <w:t> </w:t>
      </w:r>
      <w:r>
        <w:rPr>
          <w:color w:val="231F20"/>
          <w:sz w:val="11"/>
        </w:rPr>
        <w:t>a</w:t>
      </w:r>
      <w:r>
        <w:rPr>
          <w:color w:val="231F20"/>
          <w:spacing w:val="-22"/>
          <w:sz w:val="11"/>
        </w:rPr>
        <w:t> </w:t>
      </w:r>
      <w:r>
        <w:rPr>
          <w:color w:val="231F20"/>
          <w:sz w:val="11"/>
        </w:rPr>
        <w:t>similar</w:t>
      </w:r>
      <w:r>
        <w:rPr>
          <w:color w:val="231F20"/>
          <w:spacing w:val="-21"/>
          <w:sz w:val="11"/>
        </w:rPr>
        <w:t> </w:t>
      </w:r>
      <w:r>
        <w:rPr>
          <w:color w:val="231F20"/>
          <w:sz w:val="11"/>
        </w:rPr>
        <w:t>interpretation</w:t>
      </w:r>
      <w:r>
        <w:rPr>
          <w:color w:val="231F20"/>
          <w:spacing w:val="-22"/>
          <w:sz w:val="11"/>
        </w:rPr>
        <w:t> </w:t>
      </w:r>
      <w:r>
        <w:rPr>
          <w:color w:val="231F20"/>
          <w:sz w:val="11"/>
        </w:rPr>
        <w:t>to</w:t>
      </w:r>
      <w:r>
        <w:rPr>
          <w:color w:val="231F20"/>
          <w:spacing w:val="-21"/>
          <w:sz w:val="11"/>
        </w:rPr>
        <w:t> </w:t>
      </w:r>
      <w:r>
        <w:rPr>
          <w:color w:val="231F20"/>
          <w:sz w:val="11"/>
        </w:rPr>
        <w:t>those</w:t>
      </w:r>
      <w:r>
        <w:rPr>
          <w:color w:val="231F20"/>
          <w:spacing w:val="-21"/>
          <w:sz w:val="11"/>
        </w:rPr>
        <w:t> </w:t>
      </w:r>
      <w:r>
        <w:rPr>
          <w:color w:val="231F20"/>
          <w:sz w:val="11"/>
        </w:rPr>
        <w:t>on</w:t>
      </w:r>
      <w:r>
        <w:rPr>
          <w:color w:val="231F20"/>
          <w:spacing w:val="-22"/>
          <w:sz w:val="11"/>
        </w:rPr>
        <w:t> </w:t>
      </w:r>
      <w:r>
        <w:rPr>
          <w:color w:val="231F20"/>
          <w:sz w:val="11"/>
        </w:rPr>
        <w:t>the</w:t>
      </w:r>
      <w:r>
        <w:rPr>
          <w:color w:val="231F20"/>
          <w:spacing w:val="-21"/>
          <w:sz w:val="11"/>
        </w:rPr>
        <w:t> </w:t>
      </w:r>
      <w:r>
        <w:rPr>
          <w:color w:val="231F20"/>
          <w:sz w:val="11"/>
        </w:rPr>
        <w:t>fan</w:t>
      </w:r>
      <w:r>
        <w:rPr>
          <w:color w:val="231F20"/>
          <w:spacing w:val="-22"/>
          <w:sz w:val="11"/>
        </w:rPr>
        <w:t> </w:t>
      </w:r>
      <w:r>
        <w:rPr>
          <w:color w:val="231F20"/>
          <w:sz w:val="11"/>
        </w:rPr>
        <w:t>charts.</w:t>
      </w:r>
      <w:r>
        <w:rPr>
          <w:color w:val="231F20"/>
          <w:spacing w:val="-9"/>
          <w:sz w:val="11"/>
        </w:rPr>
        <w:t> </w:t>
      </w:r>
      <w:r>
        <w:rPr>
          <w:color w:val="231F20"/>
          <w:sz w:val="11"/>
        </w:rPr>
        <w:t>Like</w:t>
      </w:r>
      <w:r>
        <w:rPr>
          <w:color w:val="231F20"/>
          <w:spacing w:val="-22"/>
          <w:sz w:val="11"/>
        </w:rPr>
        <w:t> </w:t>
      </w:r>
      <w:r>
        <w:rPr>
          <w:color w:val="231F20"/>
          <w:sz w:val="11"/>
        </w:rPr>
        <w:t>the</w:t>
      </w:r>
      <w:r>
        <w:rPr>
          <w:color w:val="231F20"/>
          <w:spacing w:val="-22"/>
          <w:sz w:val="11"/>
        </w:rPr>
        <w:t> </w:t>
      </w:r>
      <w:r>
        <w:rPr>
          <w:color w:val="231F20"/>
          <w:sz w:val="11"/>
        </w:rPr>
        <w:t>fan charts,</w:t>
      </w:r>
      <w:r>
        <w:rPr>
          <w:color w:val="231F20"/>
          <w:spacing w:val="-21"/>
          <w:sz w:val="11"/>
        </w:rPr>
        <w:t> </w:t>
      </w:r>
      <w:r>
        <w:rPr>
          <w:color w:val="231F20"/>
          <w:sz w:val="11"/>
        </w:rPr>
        <w:t>they</w:t>
      </w:r>
      <w:r>
        <w:rPr>
          <w:color w:val="231F20"/>
          <w:spacing w:val="-21"/>
          <w:sz w:val="11"/>
        </w:rPr>
        <w:t> </w:t>
      </w:r>
      <w:r>
        <w:rPr>
          <w:color w:val="231F20"/>
          <w:sz w:val="11"/>
        </w:rPr>
        <w:t>portray</w:t>
      </w:r>
      <w:r>
        <w:rPr>
          <w:color w:val="231F20"/>
          <w:spacing w:val="-20"/>
          <w:sz w:val="11"/>
        </w:rPr>
        <w:t> </w:t>
      </w:r>
      <w:r>
        <w:rPr>
          <w:color w:val="231F20"/>
          <w:sz w:val="11"/>
        </w:rPr>
        <w:t>the</w:t>
      </w:r>
      <w:r>
        <w:rPr>
          <w:color w:val="231F20"/>
          <w:spacing w:val="-21"/>
          <w:sz w:val="11"/>
        </w:rPr>
        <w:t> </w:t>
      </w:r>
      <w:r>
        <w:rPr>
          <w:color w:val="231F20"/>
          <w:sz w:val="11"/>
        </w:rPr>
        <w:t>central</w:t>
      </w:r>
      <w:r>
        <w:rPr>
          <w:color w:val="231F20"/>
          <w:spacing w:val="-21"/>
          <w:sz w:val="11"/>
        </w:rPr>
        <w:t> </w:t>
      </w:r>
      <w:r>
        <w:rPr>
          <w:color w:val="231F20"/>
          <w:sz w:val="11"/>
        </w:rPr>
        <w:t>90%</w:t>
      </w:r>
      <w:r>
        <w:rPr>
          <w:color w:val="231F20"/>
          <w:spacing w:val="-20"/>
          <w:sz w:val="11"/>
        </w:rPr>
        <w:t> </w:t>
      </w:r>
      <w:r>
        <w:rPr>
          <w:color w:val="231F20"/>
          <w:sz w:val="11"/>
        </w:rPr>
        <w:t>of</w:t>
      </w:r>
      <w:r>
        <w:rPr>
          <w:color w:val="231F20"/>
          <w:spacing w:val="-21"/>
          <w:sz w:val="11"/>
        </w:rPr>
        <w:t> </w:t>
      </w:r>
      <w:r>
        <w:rPr>
          <w:color w:val="231F20"/>
          <w:sz w:val="11"/>
        </w:rPr>
        <w:t>the</w:t>
      </w:r>
      <w:r>
        <w:rPr>
          <w:color w:val="231F20"/>
          <w:spacing w:val="-21"/>
          <w:sz w:val="11"/>
        </w:rPr>
        <w:t> </w:t>
      </w:r>
      <w:r>
        <w:rPr>
          <w:color w:val="231F20"/>
          <w:sz w:val="11"/>
        </w:rPr>
        <w:t>probability</w:t>
      </w:r>
      <w:r>
        <w:rPr>
          <w:color w:val="231F20"/>
          <w:spacing w:val="-20"/>
          <w:sz w:val="11"/>
        </w:rPr>
        <w:t> </w:t>
      </w:r>
      <w:r>
        <w:rPr>
          <w:color w:val="231F20"/>
          <w:sz w:val="11"/>
        </w:rPr>
        <w:t>distribution.</w:t>
      </w:r>
      <w:r>
        <w:rPr>
          <w:color w:val="231F20"/>
          <w:spacing w:val="-9"/>
          <w:sz w:val="11"/>
        </w:rPr>
        <w:t> </w:t>
      </w:r>
      <w:r>
        <w:rPr>
          <w:color w:val="231F20"/>
          <w:sz w:val="11"/>
        </w:rPr>
        <w:t>The</w:t>
      </w:r>
      <w:r>
        <w:rPr>
          <w:color w:val="231F20"/>
          <w:spacing w:val="-20"/>
          <w:sz w:val="11"/>
        </w:rPr>
        <w:t> </w:t>
      </w:r>
      <w:r>
        <w:rPr>
          <w:color w:val="231F20"/>
          <w:sz w:val="11"/>
        </w:rPr>
        <w:t>grey</w:t>
      </w:r>
      <w:r>
        <w:rPr>
          <w:color w:val="231F20"/>
          <w:spacing w:val="-21"/>
          <w:sz w:val="11"/>
        </w:rPr>
        <w:t> </w:t>
      </w:r>
      <w:r>
        <w:rPr>
          <w:color w:val="231F20"/>
          <w:sz w:val="11"/>
        </w:rPr>
        <w:t>outline </w:t>
      </w:r>
      <w:r>
        <w:rPr>
          <w:color w:val="231F20"/>
          <w:w w:val="95"/>
          <w:sz w:val="11"/>
        </w:rPr>
        <w:t>represents</w:t>
      </w:r>
      <w:r>
        <w:rPr>
          <w:color w:val="231F20"/>
          <w:spacing w:val="-22"/>
          <w:w w:val="95"/>
          <w:sz w:val="11"/>
        </w:rPr>
        <w:t> </w:t>
      </w:r>
      <w:r>
        <w:rPr>
          <w:color w:val="231F20"/>
          <w:w w:val="95"/>
          <w:sz w:val="11"/>
        </w:rPr>
        <w:t>the</w:t>
      </w:r>
      <w:r>
        <w:rPr>
          <w:color w:val="231F20"/>
          <w:spacing w:val="-21"/>
          <w:w w:val="95"/>
          <w:sz w:val="11"/>
        </w:rPr>
        <w:t> </w:t>
      </w:r>
      <w:r>
        <w:rPr>
          <w:color w:val="231F20"/>
          <w:w w:val="95"/>
          <w:sz w:val="11"/>
        </w:rPr>
        <w:t>corresponding</w:t>
      </w:r>
      <w:r>
        <w:rPr>
          <w:color w:val="231F20"/>
          <w:spacing w:val="-21"/>
          <w:w w:val="95"/>
          <w:sz w:val="11"/>
        </w:rPr>
        <w:t> </w:t>
      </w:r>
      <w:r>
        <w:rPr>
          <w:color w:val="231F20"/>
          <w:w w:val="95"/>
          <w:sz w:val="11"/>
        </w:rPr>
        <w:t>cross-section</w:t>
      </w:r>
      <w:r>
        <w:rPr>
          <w:color w:val="231F20"/>
          <w:spacing w:val="-21"/>
          <w:w w:val="95"/>
          <w:sz w:val="11"/>
        </w:rPr>
        <w:t> </w:t>
      </w:r>
      <w:r>
        <w:rPr>
          <w:color w:val="231F20"/>
          <w:w w:val="95"/>
          <w:sz w:val="11"/>
        </w:rPr>
        <w:t>of</w:t>
      </w:r>
      <w:r>
        <w:rPr>
          <w:color w:val="231F20"/>
          <w:spacing w:val="-22"/>
          <w:w w:val="95"/>
          <w:sz w:val="11"/>
        </w:rPr>
        <w:t> </w:t>
      </w:r>
      <w:r>
        <w:rPr>
          <w:color w:val="231F20"/>
          <w:w w:val="95"/>
          <w:sz w:val="11"/>
        </w:rPr>
        <w:t>the</w:t>
      </w:r>
      <w:r>
        <w:rPr>
          <w:color w:val="231F20"/>
          <w:spacing w:val="-21"/>
          <w:w w:val="95"/>
          <w:sz w:val="11"/>
        </w:rPr>
        <w:t> </w:t>
      </w:r>
      <w:r>
        <w:rPr>
          <w:color w:val="231F20"/>
          <w:w w:val="95"/>
          <w:sz w:val="11"/>
        </w:rPr>
        <w:t>May</w:t>
      </w:r>
      <w:r>
        <w:rPr>
          <w:color w:val="231F20"/>
          <w:spacing w:val="-22"/>
          <w:w w:val="95"/>
          <w:sz w:val="11"/>
        </w:rPr>
        <w:t> </w:t>
      </w:r>
      <w:r>
        <w:rPr>
          <w:color w:val="231F20"/>
          <w:w w:val="95"/>
          <w:sz w:val="11"/>
        </w:rPr>
        <w:t>2015</w:t>
      </w:r>
      <w:r>
        <w:rPr>
          <w:color w:val="231F20"/>
          <w:spacing w:val="-21"/>
          <w:w w:val="95"/>
          <w:sz w:val="11"/>
        </w:rPr>
        <w:t> </w:t>
      </w:r>
      <w:r>
        <w:rPr>
          <w:i/>
          <w:color w:val="231F20"/>
          <w:w w:val="95"/>
          <w:sz w:val="11"/>
        </w:rPr>
        <w:t>Inflation</w:t>
      </w:r>
      <w:r>
        <w:rPr>
          <w:i/>
          <w:color w:val="231F20"/>
          <w:spacing w:val="-22"/>
          <w:w w:val="95"/>
          <w:sz w:val="11"/>
        </w:rPr>
        <w:t> </w:t>
      </w:r>
      <w:r>
        <w:rPr>
          <w:i/>
          <w:color w:val="231F20"/>
          <w:w w:val="95"/>
          <w:sz w:val="11"/>
        </w:rPr>
        <w:t>Report</w:t>
      </w:r>
      <w:r>
        <w:rPr>
          <w:i/>
          <w:color w:val="231F20"/>
          <w:spacing w:val="-21"/>
          <w:w w:val="95"/>
          <w:sz w:val="11"/>
        </w:rPr>
        <w:t> </w:t>
      </w:r>
      <w:r>
        <w:rPr>
          <w:color w:val="231F20"/>
          <w:w w:val="95"/>
          <w:sz w:val="11"/>
        </w:rPr>
        <w:t>fan</w:t>
      </w:r>
      <w:r>
        <w:rPr>
          <w:color w:val="231F20"/>
          <w:spacing w:val="-21"/>
          <w:w w:val="95"/>
          <w:sz w:val="11"/>
        </w:rPr>
        <w:t> </w:t>
      </w:r>
      <w:r>
        <w:rPr>
          <w:color w:val="231F20"/>
          <w:w w:val="95"/>
          <w:sz w:val="11"/>
        </w:rPr>
        <w:t>chart,</w:t>
      </w:r>
      <w:r>
        <w:rPr>
          <w:color w:val="231F20"/>
          <w:spacing w:val="-21"/>
          <w:w w:val="95"/>
          <w:sz w:val="11"/>
        </w:rPr>
        <w:t> </w:t>
      </w:r>
      <w:r>
        <w:rPr>
          <w:color w:val="231F20"/>
          <w:spacing w:val="-3"/>
          <w:w w:val="95"/>
          <w:sz w:val="11"/>
        </w:rPr>
        <w:t>which </w:t>
      </w:r>
      <w:r>
        <w:rPr>
          <w:color w:val="231F20"/>
          <w:sz w:val="11"/>
        </w:rPr>
        <w:t>was</w:t>
      </w:r>
      <w:r>
        <w:rPr>
          <w:color w:val="231F20"/>
          <w:spacing w:val="-22"/>
          <w:sz w:val="11"/>
        </w:rPr>
        <w:t> </w:t>
      </w:r>
      <w:r>
        <w:rPr>
          <w:color w:val="231F20"/>
          <w:sz w:val="11"/>
        </w:rPr>
        <w:t>conditioned</w:t>
      </w:r>
      <w:r>
        <w:rPr>
          <w:color w:val="231F20"/>
          <w:spacing w:val="-21"/>
          <w:sz w:val="11"/>
        </w:rPr>
        <w:t> </w:t>
      </w:r>
      <w:r>
        <w:rPr>
          <w:color w:val="231F20"/>
          <w:sz w:val="11"/>
        </w:rPr>
        <w:t>on</w:t>
      </w:r>
      <w:r>
        <w:rPr>
          <w:color w:val="231F20"/>
          <w:spacing w:val="-21"/>
          <w:sz w:val="11"/>
        </w:rPr>
        <w:t> </w:t>
      </w:r>
      <w:r>
        <w:rPr>
          <w:color w:val="231F20"/>
          <w:sz w:val="11"/>
        </w:rPr>
        <w:t>market</w:t>
      </w:r>
      <w:r>
        <w:rPr>
          <w:color w:val="231F20"/>
          <w:spacing w:val="-22"/>
          <w:sz w:val="11"/>
        </w:rPr>
        <w:t> </w:t>
      </w:r>
      <w:r>
        <w:rPr>
          <w:color w:val="231F20"/>
          <w:sz w:val="11"/>
        </w:rPr>
        <w:t>interest</w:t>
      </w:r>
      <w:r>
        <w:rPr>
          <w:color w:val="231F20"/>
          <w:spacing w:val="-21"/>
          <w:sz w:val="11"/>
        </w:rPr>
        <w:t> </w:t>
      </w:r>
      <w:r>
        <w:rPr>
          <w:color w:val="231F20"/>
          <w:sz w:val="11"/>
        </w:rPr>
        <w:t>rates</w:t>
      </w:r>
      <w:r>
        <w:rPr>
          <w:color w:val="231F20"/>
          <w:spacing w:val="-21"/>
          <w:sz w:val="11"/>
        </w:rPr>
        <w:t> </w:t>
      </w:r>
      <w:r>
        <w:rPr>
          <w:color w:val="231F20"/>
          <w:sz w:val="11"/>
        </w:rPr>
        <w:t>and</w:t>
      </w:r>
      <w:r>
        <w:rPr>
          <w:color w:val="231F20"/>
          <w:spacing w:val="-22"/>
          <w:sz w:val="11"/>
        </w:rPr>
        <w:t> </w:t>
      </w:r>
      <w:r>
        <w:rPr>
          <w:color w:val="231F20"/>
          <w:sz w:val="11"/>
        </w:rPr>
        <w:t>the</w:t>
      </w:r>
      <w:r>
        <w:rPr>
          <w:color w:val="231F20"/>
          <w:spacing w:val="-21"/>
          <w:sz w:val="11"/>
        </w:rPr>
        <w:t> </w:t>
      </w:r>
      <w:r>
        <w:rPr>
          <w:color w:val="231F20"/>
          <w:sz w:val="11"/>
        </w:rPr>
        <w:t>same</w:t>
      </w:r>
      <w:r>
        <w:rPr>
          <w:color w:val="231F20"/>
          <w:spacing w:val="-21"/>
          <w:sz w:val="11"/>
        </w:rPr>
        <w:t> </w:t>
      </w:r>
      <w:r>
        <w:rPr>
          <w:color w:val="231F20"/>
          <w:sz w:val="11"/>
        </w:rPr>
        <w:t>assumption</w:t>
      </w:r>
      <w:r>
        <w:rPr>
          <w:color w:val="231F20"/>
          <w:spacing w:val="-22"/>
          <w:sz w:val="11"/>
        </w:rPr>
        <w:t> </w:t>
      </w:r>
      <w:r>
        <w:rPr>
          <w:color w:val="231F20"/>
          <w:sz w:val="11"/>
        </w:rPr>
        <w:t>about</w:t>
      </w:r>
      <w:r>
        <w:rPr>
          <w:color w:val="231F20"/>
          <w:spacing w:val="-21"/>
          <w:sz w:val="11"/>
        </w:rPr>
        <w:t> </w:t>
      </w:r>
      <w:r>
        <w:rPr>
          <w:color w:val="231F20"/>
          <w:sz w:val="11"/>
        </w:rPr>
        <w:t>the</w:t>
      </w:r>
      <w:r>
        <w:rPr>
          <w:color w:val="231F20"/>
          <w:spacing w:val="-21"/>
          <w:sz w:val="11"/>
        </w:rPr>
        <w:t> </w:t>
      </w:r>
      <w:r>
        <w:rPr>
          <w:color w:val="231F20"/>
          <w:sz w:val="11"/>
        </w:rPr>
        <w:t>stock</w:t>
      </w:r>
      <w:r>
        <w:rPr>
          <w:color w:val="231F20"/>
          <w:spacing w:val="-22"/>
          <w:sz w:val="11"/>
        </w:rPr>
        <w:t> </w:t>
      </w:r>
      <w:r>
        <w:rPr>
          <w:color w:val="231F20"/>
          <w:sz w:val="11"/>
        </w:rPr>
        <w:t>of purchased</w:t>
      </w:r>
      <w:r>
        <w:rPr>
          <w:color w:val="231F20"/>
          <w:spacing w:val="-14"/>
          <w:sz w:val="11"/>
        </w:rPr>
        <w:t> </w:t>
      </w:r>
      <w:r>
        <w:rPr>
          <w:color w:val="231F20"/>
          <w:sz w:val="11"/>
        </w:rPr>
        <w:t>assets</w:t>
      </w:r>
      <w:r>
        <w:rPr>
          <w:color w:val="231F20"/>
          <w:spacing w:val="-14"/>
          <w:sz w:val="11"/>
        </w:rPr>
        <w:t> </w:t>
      </w:r>
      <w:r>
        <w:rPr>
          <w:color w:val="231F20"/>
          <w:sz w:val="11"/>
        </w:rPr>
        <w:t>financed</w:t>
      </w:r>
      <w:r>
        <w:rPr>
          <w:color w:val="231F20"/>
          <w:spacing w:val="-14"/>
          <w:sz w:val="11"/>
        </w:rPr>
        <w:t> </w:t>
      </w:r>
      <w:r>
        <w:rPr>
          <w:color w:val="231F20"/>
          <w:sz w:val="11"/>
        </w:rPr>
        <w:t>by</w:t>
      </w:r>
      <w:r>
        <w:rPr>
          <w:color w:val="231F20"/>
          <w:spacing w:val="-13"/>
          <w:sz w:val="11"/>
        </w:rPr>
        <w:t> </w:t>
      </w:r>
      <w:r>
        <w:rPr>
          <w:color w:val="231F20"/>
          <w:sz w:val="11"/>
        </w:rPr>
        <w:t>the</w:t>
      </w:r>
      <w:r>
        <w:rPr>
          <w:color w:val="231F20"/>
          <w:spacing w:val="-14"/>
          <w:sz w:val="11"/>
        </w:rPr>
        <w:t> </w:t>
      </w:r>
      <w:r>
        <w:rPr>
          <w:color w:val="231F20"/>
          <w:sz w:val="11"/>
        </w:rPr>
        <w:t>issuance</w:t>
      </w:r>
      <w:r>
        <w:rPr>
          <w:color w:val="231F20"/>
          <w:spacing w:val="-14"/>
          <w:sz w:val="11"/>
        </w:rPr>
        <w:t> </w:t>
      </w:r>
      <w:r>
        <w:rPr>
          <w:color w:val="231F20"/>
          <w:sz w:val="11"/>
        </w:rPr>
        <w:t>of</w:t>
      </w:r>
      <w:r>
        <w:rPr>
          <w:color w:val="231F20"/>
          <w:spacing w:val="-13"/>
          <w:sz w:val="11"/>
        </w:rPr>
        <w:t> </w:t>
      </w:r>
      <w:r>
        <w:rPr>
          <w:color w:val="231F20"/>
          <w:sz w:val="11"/>
        </w:rPr>
        <w:t>central</w:t>
      </w:r>
      <w:r>
        <w:rPr>
          <w:color w:val="231F20"/>
          <w:spacing w:val="-14"/>
          <w:sz w:val="11"/>
        </w:rPr>
        <w:t> </w:t>
      </w:r>
      <w:r>
        <w:rPr>
          <w:color w:val="231F20"/>
          <w:sz w:val="11"/>
        </w:rPr>
        <w:t>bank</w:t>
      </w:r>
      <w:r>
        <w:rPr>
          <w:color w:val="231F20"/>
          <w:spacing w:val="-14"/>
          <w:sz w:val="11"/>
        </w:rPr>
        <w:t> </w:t>
      </w:r>
      <w:r>
        <w:rPr>
          <w:color w:val="231F20"/>
          <w:sz w:val="11"/>
        </w:rPr>
        <w:t>reserves.</w:t>
      </w:r>
    </w:p>
    <w:p>
      <w:pPr>
        <w:pStyle w:val="ListParagraph"/>
        <w:numPr>
          <w:ilvl w:val="0"/>
          <w:numId w:val="58"/>
        </w:numPr>
        <w:tabs>
          <w:tab w:pos="324" w:val="left" w:leader="none"/>
        </w:tabs>
        <w:spacing w:line="244" w:lineRule="auto" w:before="0" w:after="0"/>
        <w:ind w:left="323" w:right="415" w:hanging="171"/>
        <w:jc w:val="left"/>
        <w:rPr>
          <w:sz w:val="11"/>
        </w:rPr>
      </w:pPr>
      <w:r>
        <w:rPr>
          <w:color w:val="231F20"/>
          <w:w w:val="95"/>
          <w:sz w:val="11"/>
        </w:rPr>
        <w:t>Average</w:t>
      </w:r>
      <w:r>
        <w:rPr>
          <w:color w:val="231F20"/>
          <w:spacing w:val="-20"/>
          <w:w w:val="95"/>
          <w:sz w:val="11"/>
        </w:rPr>
        <w:t> </w:t>
      </w:r>
      <w:r>
        <w:rPr>
          <w:color w:val="231F20"/>
          <w:w w:val="95"/>
          <w:sz w:val="11"/>
        </w:rPr>
        <w:t>probability</w:t>
      </w:r>
      <w:r>
        <w:rPr>
          <w:color w:val="231F20"/>
          <w:spacing w:val="-19"/>
          <w:w w:val="95"/>
          <w:sz w:val="11"/>
        </w:rPr>
        <w:t> </w:t>
      </w:r>
      <w:r>
        <w:rPr>
          <w:color w:val="231F20"/>
          <w:w w:val="95"/>
          <w:sz w:val="11"/>
        </w:rPr>
        <w:t>within</w:t>
      </w:r>
      <w:r>
        <w:rPr>
          <w:color w:val="231F20"/>
          <w:spacing w:val="-20"/>
          <w:w w:val="95"/>
          <w:sz w:val="11"/>
        </w:rPr>
        <w:t> </w:t>
      </w:r>
      <w:r>
        <w:rPr>
          <w:color w:val="231F20"/>
          <w:w w:val="95"/>
          <w:sz w:val="11"/>
        </w:rPr>
        <w:t>each</w:t>
      </w:r>
      <w:r>
        <w:rPr>
          <w:color w:val="231F20"/>
          <w:spacing w:val="-19"/>
          <w:w w:val="95"/>
          <w:sz w:val="11"/>
        </w:rPr>
        <w:t> </w:t>
      </w:r>
      <w:r>
        <w:rPr>
          <w:color w:val="231F20"/>
          <w:w w:val="95"/>
          <w:sz w:val="11"/>
        </w:rPr>
        <w:t>band;</w:t>
      </w:r>
      <w:r>
        <w:rPr>
          <w:color w:val="231F20"/>
          <w:spacing w:val="-8"/>
          <w:w w:val="95"/>
          <w:sz w:val="11"/>
        </w:rPr>
        <w:t> </w:t>
      </w:r>
      <w:r>
        <w:rPr>
          <w:color w:val="231F20"/>
          <w:w w:val="95"/>
          <w:sz w:val="11"/>
        </w:rPr>
        <w:t>the</w:t>
      </w:r>
      <w:r>
        <w:rPr>
          <w:color w:val="231F20"/>
          <w:spacing w:val="-19"/>
          <w:w w:val="95"/>
          <w:sz w:val="11"/>
        </w:rPr>
        <w:t> </w:t>
      </w:r>
      <w:r>
        <w:rPr>
          <w:color w:val="231F20"/>
          <w:w w:val="95"/>
          <w:sz w:val="11"/>
        </w:rPr>
        <w:t>figures</w:t>
      </w:r>
      <w:r>
        <w:rPr>
          <w:color w:val="231F20"/>
          <w:spacing w:val="-20"/>
          <w:w w:val="95"/>
          <w:sz w:val="11"/>
        </w:rPr>
        <w:t> </w:t>
      </w:r>
      <w:r>
        <w:rPr>
          <w:color w:val="231F20"/>
          <w:w w:val="95"/>
          <w:sz w:val="11"/>
        </w:rPr>
        <w:t>on</w:t>
      </w:r>
      <w:r>
        <w:rPr>
          <w:color w:val="231F20"/>
          <w:spacing w:val="-19"/>
          <w:w w:val="95"/>
          <w:sz w:val="11"/>
        </w:rPr>
        <w:t> </w:t>
      </w:r>
      <w:r>
        <w:rPr>
          <w:color w:val="231F20"/>
          <w:w w:val="95"/>
          <w:sz w:val="11"/>
        </w:rPr>
        <w:t>the</w:t>
      </w:r>
      <w:r>
        <w:rPr>
          <w:color w:val="231F20"/>
          <w:spacing w:val="-20"/>
          <w:w w:val="95"/>
          <w:sz w:val="11"/>
        </w:rPr>
        <w:t> </w:t>
      </w:r>
      <w:r>
        <w:rPr>
          <w:color w:val="231F20"/>
          <w:w w:val="95"/>
          <w:sz w:val="11"/>
        </w:rPr>
        <w:t>y-axis</w:t>
      </w:r>
      <w:r>
        <w:rPr>
          <w:color w:val="231F20"/>
          <w:spacing w:val="-19"/>
          <w:w w:val="95"/>
          <w:sz w:val="11"/>
        </w:rPr>
        <w:t> </w:t>
      </w:r>
      <w:r>
        <w:rPr>
          <w:color w:val="231F20"/>
          <w:w w:val="95"/>
          <w:sz w:val="11"/>
        </w:rPr>
        <w:t>indicate</w:t>
      </w:r>
      <w:r>
        <w:rPr>
          <w:color w:val="231F20"/>
          <w:spacing w:val="-20"/>
          <w:w w:val="95"/>
          <w:sz w:val="11"/>
        </w:rPr>
        <w:t> </w:t>
      </w:r>
      <w:r>
        <w:rPr>
          <w:color w:val="231F20"/>
          <w:w w:val="95"/>
          <w:sz w:val="11"/>
        </w:rPr>
        <w:t>the</w:t>
      </w:r>
      <w:r>
        <w:rPr>
          <w:color w:val="231F20"/>
          <w:spacing w:val="-19"/>
          <w:w w:val="95"/>
          <w:sz w:val="11"/>
        </w:rPr>
        <w:t> </w:t>
      </w:r>
      <w:r>
        <w:rPr>
          <w:color w:val="231F20"/>
          <w:w w:val="95"/>
          <w:sz w:val="11"/>
        </w:rPr>
        <w:t>probability</w:t>
      </w:r>
      <w:r>
        <w:rPr>
          <w:color w:val="231F20"/>
          <w:spacing w:val="-20"/>
          <w:w w:val="95"/>
          <w:sz w:val="11"/>
        </w:rPr>
        <w:t> </w:t>
      </w:r>
      <w:r>
        <w:rPr>
          <w:color w:val="231F20"/>
          <w:spacing w:val="-7"/>
          <w:w w:val="95"/>
          <w:sz w:val="11"/>
        </w:rPr>
        <w:t>of </w:t>
      </w:r>
      <w:r>
        <w:rPr>
          <w:color w:val="231F20"/>
          <w:sz w:val="11"/>
        </w:rPr>
        <w:t>growth</w:t>
      </w:r>
      <w:r>
        <w:rPr>
          <w:color w:val="231F20"/>
          <w:spacing w:val="-22"/>
          <w:sz w:val="11"/>
        </w:rPr>
        <w:t> </w:t>
      </w:r>
      <w:r>
        <w:rPr>
          <w:color w:val="231F20"/>
          <w:sz w:val="11"/>
        </w:rPr>
        <w:t>being</w:t>
      </w:r>
      <w:r>
        <w:rPr>
          <w:color w:val="231F20"/>
          <w:spacing w:val="-22"/>
          <w:sz w:val="11"/>
        </w:rPr>
        <w:t> </w:t>
      </w:r>
      <w:r>
        <w:rPr>
          <w:color w:val="231F20"/>
          <w:sz w:val="11"/>
        </w:rPr>
        <w:t>within</w:t>
      </w:r>
      <w:r>
        <w:rPr>
          <w:color w:val="231F20"/>
          <w:spacing w:val="-22"/>
          <w:sz w:val="11"/>
        </w:rPr>
        <w:t> </w:t>
      </w:r>
      <w:r>
        <w:rPr>
          <w:color w:val="231F20"/>
          <w:sz w:val="11"/>
        </w:rPr>
        <w:t>±0.05</w:t>
      </w:r>
      <w:r>
        <w:rPr>
          <w:color w:val="231F20"/>
          <w:spacing w:val="-22"/>
          <w:sz w:val="11"/>
        </w:rPr>
        <w:t> </w:t>
      </w:r>
      <w:r>
        <w:rPr>
          <w:color w:val="231F20"/>
          <w:sz w:val="11"/>
        </w:rPr>
        <w:t>percentage</w:t>
      </w:r>
      <w:r>
        <w:rPr>
          <w:color w:val="231F20"/>
          <w:spacing w:val="-22"/>
          <w:sz w:val="11"/>
        </w:rPr>
        <w:t> </w:t>
      </w:r>
      <w:r>
        <w:rPr>
          <w:color w:val="231F20"/>
          <w:sz w:val="11"/>
        </w:rPr>
        <w:t>points</w:t>
      </w:r>
      <w:r>
        <w:rPr>
          <w:color w:val="231F20"/>
          <w:spacing w:val="-22"/>
          <w:sz w:val="11"/>
        </w:rPr>
        <w:t> </w:t>
      </w:r>
      <w:r>
        <w:rPr>
          <w:color w:val="231F20"/>
          <w:sz w:val="11"/>
        </w:rPr>
        <w:t>of</w:t>
      </w:r>
      <w:r>
        <w:rPr>
          <w:color w:val="231F20"/>
          <w:spacing w:val="-22"/>
          <w:sz w:val="11"/>
        </w:rPr>
        <w:t> </w:t>
      </w:r>
      <w:r>
        <w:rPr>
          <w:color w:val="231F20"/>
          <w:sz w:val="11"/>
        </w:rPr>
        <w:t>any</w:t>
      </w:r>
      <w:r>
        <w:rPr>
          <w:color w:val="231F20"/>
          <w:spacing w:val="-22"/>
          <w:sz w:val="11"/>
        </w:rPr>
        <w:t> </w:t>
      </w:r>
      <w:r>
        <w:rPr>
          <w:color w:val="231F20"/>
          <w:sz w:val="11"/>
        </w:rPr>
        <w:t>given</w:t>
      </w:r>
      <w:r>
        <w:rPr>
          <w:color w:val="231F20"/>
          <w:spacing w:val="-22"/>
          <w:sz w:val="11"/>
        </w:rPr>
        <w:t> </w:t>
      </w:r>
      <w:r>
        <w:rPr>
          <w:color w:val="231F20"/>
          <w:sz w:val="11"/>
        </w:rPr>
        <w:t>growth</w:t>
      </w:r>
      <w:r>
        <w:rPr>
          <w:color w:val="231F20"/>
          <w:spacing w:val="-22"/>
          <w:sz w:val="11"/>
        </w:rPr>
        <w:t> </w:t>
      </w:r>
      <w:r>
        <w:rPr>
          <w:color w:val="231F20"/>
          <w:sz w:val="11"/>
        </w:rPr>
        <w:t>rate,</w:t>
      </w:r>
      <w:r>
        <w:rPr>
          <w:color w:val="231F20"/>
          <w:spacing w:val="-22"/>
          <w:sz w:val="11"/>
        </w:rPr>
        <w:t> </w:t>
      </w:r>
      <w:r>
        <w:rPr>
          <w:color w:val="231F20"/>
          <w:sz w:val="11"/>
        </w:rPr>
        <w:t>specified</w:t>
      </w:r>
      <w:r>
        <w:rPr>
          <w:color w:val="231F20"/>
          <w:spacing w:val="-22"/>
          <w:sz w:val="11"/>
        </w:rPr>
        <w:t> </w:t>
      </w:r>
      <w:r>
        <w:rPr>
          <w:color w:val="231F20"/>
          <w:sz w:val="11"/>
        </w:rPr>
        <w:t>to</w:t>
      </w:r>
    </w:p>
    <w:p>
      <w:pPr>
        <w:spacing w:line="127" w:lineRule="exact" w:before="0"/>
        <w:ind w:left="323" w:right="0" w:firstLine="0"/>
        <w:jc w:val="left"/>
        <w:rPr>
          <w:sz w:val="11"/>
        </w:rPr>
      </w:pPr>
      <w:r>
        <w:rPr>
          <w:color w:val="231F20"/>
          <w:sz w:val="11"/>
        </w:rPr>
        <w:t>one decimal place.</w:t>
      </w:r>
    </w:p>
    <w:p>
      <w:pPr>
        <w:pStyle w:val="BodyText"/>
        <w:rPr>
          <w:sz w:val="25"/>
        </w:rPr>
      </w:pPr>
      <w:r>
        <w:rPr/>
        <w:pict>
          <v:shape style="position:absolute;margin-left:39.685001pt;margin-top:16.854771pt;width:226.8pt;height:.1pt;mso-position-horizontal-relative:page;mso-position-vertical-relative:paragraph;z-index:-15546880;mso-wrap-distance-left:0;mso-wrap-distance-right:0" coordorigin="794,337" coordsize="4536,0" path="m794,337l5329,337e" filled="false" stroked="true" strokeweight=".7pt" strokecolor="#a70741">
            <v:path arrowok="t"/>
            <v:stroke dashstyle="solid"/>
            <w10:wrap type="topAndBottom"/>
          </v:shape>
        </w:pict>
      </w:r>
    </w:p>
    <w:p>
      <w:pPr>
        <w:spacing w:line="259" w:lineRule="auto" w:before="57"/>
        <w:ind w:left="153" w:right="36" w:firstLine="0"/>
        <w:jc w:val="left"/>
        <w:rPr>
          <w:sz w:val="18"/>
        </w:rPr>
      </w:pPr>
      <w:r>
        <w:rPr>
          <w:b/>
          <w:color w:val="A70741"/>
          <w:sz w:val="18"/>
        </w:rPr>
        <w:t>Chart 5.10 </w:t>
      </w:r>
      <w:r>
        <w:rPr>
          <w:color w:val="231F20"/>
          <w:sz w:val="18"/>
        </w:rPr>
        <w:t>Unemployment projection based on market </w:t>
      </w:r>
      <w:r>
        <w:rPr>
          <w:color w:val="231F20"/>
          <w:w w:val="95"/>
          <w:sz w:val="18"/>
        </w:rPr>
        <w:t>interest</w:t>
      </w:r>
      <w:r>
        <w:rPr>
          <w:color w:val="231F20"/>
          <w:spacing w:val="-14"/>
          <w:w w:val="95"/>
          <w:sz w:val="18"/>
        </w:rPr>
        <w:t> </w:t>
      </w:r>
      <w:r>
        <w:rPr>
          <w:color w:val="231F20"/>
          <w:w w:val="95"/>
          <w:sz w:val="18"/>
        </w:rPr>
        <w:t>rate</w:t>
      </w:r>
      <w:r>
        <w:rPr>
          <w:color w:val="231F20"/>
          <w:spacing w:val="-14"/>
          <w:w w:val="95"/>
          <w:sz w:val="18"/>
        </w:rPr>
        <w:t> </w:t>
      </w:r>
      <w:r>
        <w:rPr>
          <w:color w:val="231F20"/>
          <w:w w:val="95"/>
          <w:sz w:val="18"/>
        </w:rPr>
        <w:t>expectations</w:t>
      </w:r>
      <w:r>
        <w:rPr>
          <w:color w:val="231F20"/>
          <w:spacing w:val="-14"/>
          <w:w w:val="95"/>
          <w:sz w:val="18"/>
        </w:rPr>
        <w:t> </w:t>
      </w:r>
      <w:r>
        <w:rPr>
          <w:color w:val="231F20"/>
          <w:w w:val="95"/>
          <w:sz w:val="18"/>
        </w:rPr>
        <w:t>and</w:t>
      </w:r>
      <w:r>
        <w:rPr>
          <w:color w:val="231F20"/>
          <w:spacing w:val="-14"/>
          <w:w w:val="95"/>
          <w:sz w:val="18"/>
        </w:rPr>
        <w:t> </w:t>
      </w:r>
      <w:r>
        <w:rPr>
          <w:color w:val="231F20"/>
          <w:w w:val="95"/>
          <w:sz w:val="18"/>
        </w:rPr>
        <w:t>£375</w:t>
      </w:r>
      <w:r>
        <w:rPr>
          <w:color w:val="231F20"/>
          <w:spacing w:val="-5"/>
          <w:w w:val="95"/>
          <w:sz w:val="18"/>
        </w:rPr>
        <w:t> </w:t>
      </w:r>
      <w:r>
        <w:rPr>
          <w:color w:val="231F20"/>
          <w:w w:val="95"/>
          <w:sz w:val="18"/>
        </w:rPr>
        <w:t>billion</w:t>
      </w:r>
      <w:r>
        <w:rPr>
          <w:color w:val="231F20"/>
          <w:spacing w:val="-14"/>
          <w:w w:val="95"/>
          <w:sz w:val="18"/>
        </w:rPr>
        <w:t> </w:t>
      </w:r>
      <w:r>
        <w:rPr>
          <w:color w:val="231F20"/>
          <w:w w:val="95"/>
          <w:sz w:val="18"/>
        </w:rPr>
        <w:t>purchased</w:t>
      </w:r>
      <w:r>
        <w:rPr>
          <w:color w:val="231F20"/>
          <w:spacing w:val="-14"/>
          <w:w w:val="95"/>
          <w:sz w:val="18"/>
        </w:rPr>
        <w:t> </w:t>
      </w:r>
      <w:r>
        <w:rPr>
          <w:color w:val="231F20"/>
          <w:spacing w:val="-3"/>
          <w:w w:val="95"/>
          <w:sz w:val="18"/>
        </w:rPr>
        <w:t>assets</w:t>
      </w:r>
    </w:p>
    <w:p>
      <w:pPr>
        <w:spacing w:line="120" w:lineRule="exact" w:before="109"/>
        <w:ind w:left="2432" w:right="0" w:firstLine="0"/>
        <w:jc w:val="left"/>
        <w:rPr>
          <w:sz w:val="12"/>
        </w:rPr>
      </w:pPr>
      <w:r>
        <w:rPr>
          <w:color w:val="231F20"/>
          <w:sz w:val="12"/>
        </w:rPr>
        <w:t>Unemployment rate, per cent</w:t>
      </w:r>
    </w:p>
    <w:p>
      <w:pPr>
        <w:spacing w:line="120" w:lineRule="exact" w:before="0"/>
        <w:ind w:left="3913" w:right="0" w:firstLine="0"/>
        <w:jc w:val="left"/>
        <w:rPr>
          <w:sz w:val="12"/>
        </w:rPr>
      </w:pPr>
      <w:r>
        <w:rPr/>
        <w:drawing>
          <wp:anchor distT="0" distB="0" distL="0" distR="0" allowOverlap="1" layoutInCell="1" locked="0" behindDoc="0" simplePos="0" relativeHeight="15910912">
            <wp:simplePos x="0" y="0"/>
            <wp:positionH relativeFrom="page">
              <wp:posOffset>503999</wp:posOffset>
            </wp:positionH>
            <wp:positionV relativeFrom="paragraph">
              <wp:posOffset>33054</wp:posOffset>
            </wp:positionV>
            <wp:extent cx="2346350" cy="1806346"/>
            <wp:effectExtent l="0" t="0" r="0" b="0"/>
            <wp:wrapNone/>
            <wp:docPr id="9" name="image41.png"/>
            <wp:cNvGraphicFramePr>
              <a:graphicFrameLocks noChangeAspect="1"/>
            </wp:cNvGraphicFramePr>
            <a:graphic>
              <a:graphicData uri="http://schemas.openxmlformats.org/drawingml/2006/picture">
                <pic:pic>
                  <pic:nvPicPr>
                    <pic:cNvPr id="10" name="image41.png"/>
                    <pic:cNvPicPr/>
                  </pic:nvPicPr>
                  <pic:blipFill>
                    <a:blip r:embed="rId72" cstate="print"/>
                    <a:stretch>
                      <a:fillRect/>
                    </a:stretch>
                  </pic:blipFill>
                  <pic:spPr>
                    <a:xfrm>
                      <a:off x="0" y="0"/>
                      <a:ext cx="2346350" cy="1806346"/>
                    </a:xfrm>
                    <a:prstGeom prst="rect">
                      <a:avLst/>
                    </a:prstGeom>
                  </pic:spPr>
                </pic:pic>
              </a:graphicData>
            </a:graphic>
          </wp:anchor>
        </w:drawing>
      </w:r>
      <w:r>
        <w:rPr>
          <w:color w:val="231F20"/>
          <w:w w:val="100"/>
          <w:sz w:val="12"/>
        </w:rPr>
        <w:t>9</w:t>
      </w:r>
    </w:p>
    <w:p>
      <w:pPr>
        <w:pStyle w:val="BodyText"/>
        <w:spacing w:before="2"/>
        <w:rPr>
          <w:sz w:val="15"/>
        </w:rPr>
      </w:pPr>
    </w:p>
    <w:p>
      <w:pPr>
        <w:spacing w:before="0"/>
        <w:ind w:left="0" w:right="737" w:firstLine="0"/>
        <w:jc w:val="right"/>
        <w:rPr>
          <w:sz w:val="12"/>
        </w:rPr>
      </w:pPr>
      <w:r>
        <w:rPr>
          <w:color w:val="231F20"/>
          <w:w w:val="104"/>
          <w:sz w:val="12"/>
        </w:rPr>
        <w:t>8</w:t>
      </w:r>
    </w:p>
    <w:p>
      <w:pPr>
        <w:pStyle w:val="BodyText"/>
        <w:spacing w:before="2"/>
        <w:rPr>
          <w:sz w:val="15"/>
        </w:rPr>
      </w:pPr>
    </w:p>
    <w:p>
      <w:pPr>
        <w:spacing w:before="0"/>
        <w:ind w:left="0" w:right="737" w:firstLine="0"/>
        <w:jc w:val="right"/>
        <w:rPr>
          <w:sz w:val="12"/>
        </w:rPr>
      </w:pPr>
      <w:r>
        <w:rPr>
          <w:color w:val="231F20"/>
          <w:w w:val="89"/>
          <w:sz w:val="12"/>
        </w:rPr>
        <w:t>7</w:t>
      </w:r>
    </w:p>
    <w:p>
      <w:pPr>
        <w:pStyle w:val="BodyText"/>
        <w:spacing w:before="1"/>
        <w:rPr>
          <w:sz w:val="15"/>
        </w:rPr>
      </w:pPr>
    </w:p>
    <w:p>
      <w:pPr>
        <w:spacing w:before="1"/>
        <w:ind w:left="0" w:right="737" w:firstLine="0"/>
        <w:jc w:val="right"/>
        <w:rPr>
          <w:sz w:val="12"/>
        </w:rPr>
      </w:pPr>
      <w:r>
        <w:rPr>
          <w:color w:val="231F20"/>
          <w:w w:val="101"/>
          <w:sz w:val="12"/>
        </w:rPr>
        <w:t>6</w:t>
      </w:r>
    </w:p>
    <w:p>
      <w:pPr>
        <w:pStyle w:val="BodyText"/>
        <w:spacing w:before="1"/>
        <w:rPr>
          <w:sz w:val="15"/>
        </w:rPr>
      </w:pPr>
    </w:p>
    <w:p>
      <w:pPr>
        <w:spacing w:before="0"/>
        <w:ind w:left="0" w:right="737" w:firstLine="0"/>
        <w:jc w:val="right"/>
        <w:rPr>
          <w:sz w:val="12"/>
        </w:rPr>
      </w:pPr>
      <w:r>
        <w:rPr>
          <w:color w:val="231F20"/>
          <w:w w:val="96"/>
          <w:sz w:val="12"/>
        </w:rPr>
        <w:t>5</w:t>
      </w:r>
    </w:p>
    <w:p>
      <w:pPr>
        <w:pStyle w:val="BodyText"/>
        <w:spacing w:before="2"/>
        <w:rPr>
          <w:sz w:val="15"/>
        </w:rPr>
      </w:pPr>
    </w:p>
    <w:p>
      <w:pPr>
        <w:spacing w:before="0"/>
        <w:ind w:left="0" w:right="737" w:firstLine="0"/>
        <w:jc w:val="right"/>
        <w:rPr>
          <w:sz w:val="12"/>
        </w:rPr>
      </w:pPr>
      <w:r>
        <w:rPr>
          <w:color w:val="231F20"/>
          <w:w w:val="104"/>
          <w:sz w:val="12"/>
        </w:rPr>
        <w:t>4</w:t>
      </w:r>
    </w:p>
    <w:p>
      <w:pPr>
        <w:pStyle w:val="BodyText"/>
        <w:spacing w:before="2"/>
        <w:rPr>
          <w:sz w:val="15"/>
        </w:rPr>
      </w:pPr>
    </w:p>
    <w:p>
      <w:pPr>
        <w:spacing w:before="0"/>
        <w:ind w:left="0" w:right="737" w:firstLine="0"/>
        <w:jc w:val="right"/>
        <w:rPr>
          <w:sz w:val="12"/>
        </w:rPr>
      </w:pPr>
      <w:r>
        <w:rPr>
          <w:color w:val="231F20"/>
          <w:w w:val="100"/>
          <w:sz w:val="12"/>
        </w:rPr>
        <w:t>3</w:t>
      </w:r>
    </w:p>
    <w:p>
      <w:pPr>
        <w:pStyle w:val="BodyText"/>
        <w:spacing w:before="1"/>
        <w:rPr>
          <w:sz w:val="15"/>
        </w:rPr>
      </w:pPr>
    </w:p>
    <w:p>
      <w:pPr>
        <w:spacing w:before="1"/>
        <w:ind w:left="0" w:right="737" w:firstLine="0"/>
        <w:jc w:val="right"/>
        <w:rPr>
          <w:sz w:val="12"/>
        </w:rPr>
      </w:pPr>
      <w:r>
        <w:rPr>
          <w:color w:val="231F20"/>
          <w:w w:val="96"/>
          <w:sz w:val="12"/>
        </w:rPr>
        <w:t>2</w:t>
      </w:r>
    </w:p>
    <w:p>
      <w:pPr>
        <w:pStyle w:val="BodyText"/>
        <w:spacing w:before="1"/>
        <w:rPr>
          <w:sz w:val="15"/>
        </w:rPr>
      </w:pPr>
    </w:p>
    <w:p>
      <w:pPr>
        <w:spacing w:before="0"/>
        <w:ind w:left="0" w:right="737" w:firstLine="0"/>
        <w:jc w:val="right"/>
        <w:rPr>
          <w:sz w:val="12"/>
        </w:rPr>
      </w:pPr>
      <w:r>
        <w:rPr>
          <w:color w:val="231F20"/>
          <w:w w:val="78"/>
          <w:sz w:val="12"/>
        </w:rPr>
        <w:t>1</w:t>
      </w:r>
    </w:p>
    <w:p>
      <w:pPr>
        <w:pStyle w:val="BodyText"/>
        <w:spacing w:before="2"/>
        <w:rPr>
          <w:sz w:val="15"/>
        </w:rPr>
      </w:pPr>
    </w:p>
    <w:p>
      <w:pPr>
        <w:spacing w:line="123" w:lineRule="exact" w:before="0"/>
        <w:ind w:left="3910" w:right="0" w:firstLine="0"/>
        <w:jc w:val="left"/>
        <w:rPr>
          <w:sz w:val="12"/>
        </w:rPr>
      </w:pPr>
      <w:r>
        <w:rPr>
          <w:color w:val="231F20"/>
          <w:w w:val="105"/>
          <w:sz w:val="12"/>
        </w:rPr>
        <w:t>0</w:t>
      </w:r>
    </w:p>
    <w:p>
      <w:pPr>
        <w:tabs>
          <w:tab w:pos="939" w:val="left" w:leader="none"/>
          <w:tab w:pos="1382" w:val="left" w:leader="none"/>
          <w:tab w:pos="1828" w:val="left" w:leader="none"/>
          <w:tab w:pos="2281" w:val="left" w:leader="none"/>
          <w:tab w:pos="2721" w:val="left" w:leader="none"/>
          <w:tab w:pos="3174" w:val="left" w:leader="none"/>
          <w:tab w:pos="3510" w:val="left" w:leader="none"/>
        </w:tabs>
        <w:spacing w:line="123" w:lineRule="exact" w:before="0"/>
        <w:ind w:left="438" w:right="0" w:firstLine="0"/>
        <w:jc w:val="left"/>
        <w:rPr>
          <w:sz w:val="12"/>
        </w:rPr>
      </w:pPr>
      <w:r>
        <w:rPr>
          <w:color w:val="231F20"/>
          <w:sz w:val="12"/>
        </w:rPr>
        <w:t>2011</w:t>
        <w:tab/>
        <w:t>12</w:t>
        <w:tab/>
        <w:t>13</w:t>
        <w:tab/>
        <w:t>14</w:t>
        <w:tab/>
        <w:t>15</w:t>
        <w:tab/>
        <w:t>16</w:t>
        <w:tab/>
        <w:t>17</w:t>
        <w:tab/>
        <w:t>18</w:t>
      </w:r>
    </w:p>
    <w:p>
      <w:pPr>
        <w:spacing w:line="244" w:lineRule="auto" w:before="122"/>
        <w:ind w:left="153" w:right="295" w:firstLine="0"/>
        <w:jc w:val="left"/>
        <w:rPr>
          <w:sz w:val="11"/>
        </w:rPr>
      </w:pPr>
      <w:r>
        <w:rPr>
          <w:color w:val="231F20"/>
          <w:w w:val="95"/>
          <w:sz w:val="11"/>
        </w:rPr>
        <w:t>The</w:t>
      </w:r>
      <w:r>
        <w:rPr>
          <w:color w:val="231F20"/>
          <w:spacing w:val="-15"/>
          <w:w w:val="95"/>
          <w:sz w:val="11"/>
        </w:rPr>
        <w:t> </w:t>
      </w:r>
      <w:r>
        <w:rPr>
          <w:color w:val="231F20"/>
          <w:w w:val="95"/>
          <w:sz w:val="11"/>
        </w:rPr>
        <w:t>fan</w:t>
      </w:r>
      <w:r>
        <w:rPr>
          <w:color w:val="231F20"/>
          <w:spacing w:val="-15"/>
          <w:w w:val="95"/>
          <w:sz w:val="11"/>
        </w:rPr>
        <w:t> </w:t>
      </w:r>
      <w:r>
        <w:rPr>
          <w:color w:val="231F20"/>
          <w:w w:val="95"/>
          <w:sz w:val="11"/>
        </w:rPr>
        <w:t>chart</w:t>
      </w:r>
      <w:r>
        <w:rPr>
          <w:color w:val="231F20"/>
          <w:spacing w:val="-15"/>
          <w:w w:val="95"/>
          <w:sz w:val="11"/>
        </w:rPr>
        <w:t> </w:t>
      </w:r>
      <w:r>
        <w:rPr>
          <w:color w:val="231F20"/>
          <w:w w:val="95"/>
          <w:sz w:val="11"/>
        </w:rPr>
        <w:t>depicts</w:t>
      </w:r>
      <w:r>
        <w:rPr>
          <w:color w:val="231F20"/>
          <w:spacing w:val="-15"/>
          <w:w w:val="95"/>
          <w:sz w:val="11"/>
        </w:rPr>
        <w:t> </w:t>
      </w:r>
      <w:r>
        <w:rPr>
          <w:color w:val="231F20"/>
          <w:w w:val="95"/>
          <w:sz w:val="11"/>
        </w:rPr>
        <w:t>the</w:t>
      </w:r>
      <w:r>
        <w:rPr>
          <w:color w:val="231F20"/>
          <w:spacing w:val="-15"/>
          <w:w w:val="95"/>
          <w:sz w:val="11"/>
        </w:rPr>
        <w:t> </w:t>
      </w:r>
      <w:r>
        <w:rPr>
          <w:color w:val="231F20"/>
          <w:w w:val="95"/>
          <w:sz w:val="11"/>
        </w:rPr>
        <w:t>probability</w:t>
      </w:r>
      <w:r>
        <w:rPr>
          <w:color w:val="231F20"/>
          <w:spacing w:val="-15"/>
          <w:w w:val="95"/>
          <w:sz w:val="11"/>
        </w:rPr>
        <w:t> </w:t>
      </w:r>
      <w:r>
        <w:rPr>
          <w:color w:val="231F20"/>
          <w:w w:val="95"/>
          <w:sz w:val="11"/>
        </w:rPr>
        <w:t>of</w:t>
      </w:r>
      <w:r>
        <w:rPr>
          <w:color w:val="231F20"/>
          <w:spacing w:val="-15"/>
          <w:w w:val="95"/>
          <w:sz w:val="11"/>
        </w:rPr>
        <w:t> </w:t>
      </w:r>
      <w:r>
        <w:rPr>
          <w:color w:val="231F20"/>
          <w:w w:val="95"/>
          <w:sz w:val="11"/>
        </w:rPr>
        <w:t>various</w:t>
      </w:r>
      <w:r>
        <w:rPr>
          <w:color w:val="231F20"/>
          <w:spacing w:val="-15"/>
          <w:w w:val="95"/>
          <w:sz w:val="11"/>
        </w:rPr>
        <w:t> </w:t>
      </w:r>
      <w:r>
        <w:rPr>
          <w:color w:val="231F20"/>
          <w:w w:val="95"/>
          <w:sz w:val="11"/>
        </w:rPr>
        <w:t>outcomes</w:t>
      </w:r>
      <w:r>
        <w:rPr>
          <w:color w:val="231F20"/>
          <w:spacing w:val="-15"/>
          <w:w w:val="95"/>
          <w:sz w:val="11"/>
        </w:rPr>
        <w:t> </w:t>
      </w:r>
      <w:r>
        <w:rPr>
          <w:color w:val="231F20"/>
          <w:w w:val="95"/>
          <w:sz w:val="11"/>
        </w:rPr>
        <w:t>for</w:t>
      </w:r>
      <w:r>
        <w:rPr>
          <w:color w:val="231F20"/>
          <w:spacing w:val="-15"/>
          <w:w w:val="95"/>
          <w:sz w:val="11"/>
        </w:rPr>
        <w:t> </w:t>
      </w:r>
      <w:r>
        <w:rPr>
          <w:color w:val="231F20"/>
          <w:w w:val="95"/>
          <w:sz w:val="11"/>
        </w:rPr>
        <w:t>LFS</w:t>
      </w:r>
      <w:r>
        <w:rPr>
          <w:color w:val="231F20"/>
          <w:spacing w:val="-15"/>
          <w:w w:val="95"/>
          <w:sz w:val="11"/>
        </w:rPr>
        <w:t> </w:t>
      </w:r>
      <w:r>
        <w:rPr>
          <w:color w:val="231F20"/>
          <w:w w:val="95"/>
          <w:sz w:val="11"/>
        </w:rPr>
        <w:t>unemployment.</w:t>
      </w:r>
      <w:r>
        <w:rPr>
          <w:color w:val="231F20"/>
          <w:spacing w:val="2"/>
          <w:w w:val="95"/>
          <w:sz w:val="11"/>
        </w:rPr>
        <w:t> </w:t>
      </w:r>
      <w:r>
        <w:rPr>
          <w:color w:val="231F20"/>
          <w:w w:val="95"/>
          <w:sz w:val="11"/>
        </w:rPr>
        <w:t>It</w:t>
      </w:r>
      <w:r>
        <w:rPr>
          <w:color w:val="231F20"/>
          <w:spacing w:val="-15"/>
          <w:w w:val="95"/>
          <w:sz w:val="11"/>
        </w:rPr>
        <w:t> </w:t>
      </w:r>
      <w:r>
        <w:rPr>
          <w:color w:val="231F20"/>
          <w:w w:val="95"/>
          <w:sz w:val="11"/>
        </w:rPr>
        <w:t>has</w:t>
      </w:r>
      <w:r>
        <w:rPr>
          <w:color w:val="231F20"/>
          <w:spacing w:val="-15"/>
          <w:w w:val="95"/>
          <w:sz w:val="11"/>
        </w:rPr>
        <w:t> </w:t>
      </w:r>
      <w:r>
        <w:rPr>
          <w:color w:val="231F20"/>
          <w:w w:val="95"/>
          <w:sz w:val="11"/>
        </w:rPr>
        <w:t>been conditioned</w:t>
      </w:r>
      <w:r>
        <w:rPr>
          <w:color w:val="231F20"/>
          <w:spacing w:val="-15"/>
          <w:w w:val="95"/>
          <w:sz w:val="11"/>
        </w:rPr>
        <w:t> </w:t>
      </w:r>
      <w:r>
        <w:rPr>
          <w:color w:val="231F20"/>
          <w:w w:val="95"/>
          <w:sz w:val="11"/>
        </w:rPr>
        <w:t>on</w:t>
      </w:r>
      <w:r>
        <w:rPr>
          <w:color w:val="231F20"/>
          <w:spacing w:val="-15"/>
          <w:w w:val="95"/>
          <w:sz w:val="11"/>
        </w:rPr>
        <w:t> </w:t>
      </w:r>
      <w:r>
        <w:rPr>
          <w:color w:val="231F20"/>
          <w:w w:val="95"/>
          <w:sz w:val="11"/>
        </w:rPr>
        <w:t>the</w:t>
      </w:r>
      <w:r>
        <w:rPr>
          <w:color w:val="231F20"/>
          <w:spacing w:val="-14"/>
          <w:w w:val="95"/>
          <w:sz w:val="11"/>
        </w:rPr>
        <w:t> </w:t>
      </w:r>
      <w:r>
        <w:rPr>
          <w:color w:val="231F20"/>
          <w:w w:val="95"/>
          <w:sz w:val="11"/>
        </w:rPr>
        <w:t>assumption</w:t>
      </w:r>
      <w:r>
        <w:rPr>
          <w:color w:val="231F20"/>
          <w:spacing w:val="-15"/>
          <w:w w:val="95"/>
          <w:sz w:val="11"/>
        </w:rPr>
        <w:t> </w:t>
      </w:r>
      <w:r>
        <w:rPr>
          <w:color w:val="231F20"/>
          <w:w w:val="95"/>
          <w:sz w:val="11"/>
        </w:rPr>
        <w:t>that</w:t>
      </w:r>
      <w:r>
        <w:rPr>
          <w:color w:val="231F20"/>
          <w:spacing w:val="-14"/>
          <w:w w:val="95"/>
          <w:sz w:val="11"/>
        </w:rPr>
        <w:t> </w:t>
      </w:r>
      <w:r>
        <w:rPr>
          <w:color w:val="231F20"/>
          <w:w w:val="95"/>
          <w:sz w:val="11"/>
        </w:rPr>
        <w:t>the</w:t>
      </w:r>
      <w:r>
        <w:rPr>
          <w:color w:val="231F20"/>
          <w:spacing w:val="-15"/>
          <w:w w:val="95"/>
          <w:sz w:val="11"/>
        </w:rPr>
        <w:t> </w:t>
      </w:r>
      <w:r>
        <w:rPr>
          <w:color w:val="231F20"/>
          <w:w w:val="95"/>
          <w:sz w:val="11"/>
        </w:rPr>
        <w:t>stock</w:t>
      </w:r>
      <w:r>
        <w:rPr>
          <w:color w:val="231F20"/>
          <w:spacing w:val="-14"/>
          <w:w w:val="95"/>
          <w:sz w:val="11"/>
        </w:rPr>
        <w:t> </w:t>
      </w:r>
      <w:r>
        <w:rPr>
          <w:color w:val="231F20"/>
          <w:w w:val="95"/>
          <w:sz w:val="11"/>
        </w:rPr>
        <w:t>of</w:t>
      </w:r>
      <w:r>
        <w:rPr>
          <w:color w:val="231F20"/>
          <w:spacing w:val="-15"/>
          <w:w w:val="95"/>
          <w:sz w:val="11"/>
        </w:rPr>
        <w:t> </w:t>
      </w:r>
      <w:r>
        <w:rPr>
          <w:color w:val="231F20"/>
          <w:w w:val="95"/>
          <w:sz w:val="11"/>
        </w:rPr>
        <w:t>purchased</w:t>
      </w:r>
      <w:r>
        <w:rPr>
          <w:color w:val="231F20"/>
          <w:spacing w:val="-15"/>
          <w:w w:val="95"/>
          <w:sz w:val="11"/>
        </w:rPr>
        <w:t> </w:t>
      </w:r>
      <w:r>
        <w:rPr>
          <w:color w:val="231F20"/>
          <w:w w:val="95"/>
          <w:sz w:val="11"/>
        </w:rPr>
        <w:t>assets</w:t>
      </w:r>
      <w:r>
        <w:rPr>
          <w:color w:val="231F20"/>
          <w:spacing w:val="-14"/>
          <w:w w:val="95"/>
          <w:sz w:val="11"/>
        </w:rPr>
        <w:t> </w:t>
      </w:r>
      <w:r>
        <w:rPr>
          <w:color w:val="231F20"/>
          <w:w w:val="95"/>
          <w:sz w:val="11"/>
        </w:rPr>
        <w:t>financed</w:t>
      </w:r>
      <w:r>
        <w:rPr>
          <w:color w:val="231F20"/>
          <w:spacing w:val="-15"/>
          <w:w w:val="95"/>
          <w:sz w:val="11"/>
        </w:rPr>
        <w:t> </w:t>
      </w:r>
      <w:r>
        <w:rPr>
          <w:color w:val="231F20"/>
          <w:w w:val="95"/>
          <w:sz w:val="11"/>
        </w:rPr>
        <w:t>by</w:t>
      </w:r>
      <w:r>
        <w:rPr>
          <w:color w:val="231F20"/>
          <w:spacing w:val="-14"/>
          <w:w w:val="95"/>
          <w:sz w:val="11"/>
        </w:rPr>
        <w:t> </w:t>
      </w:r>
      <w:r>
        <w:rPr>
          <w:color w:val="231F20"/>
          <w:w w:val="95"/>
          <w:sz w:val="11"/>
        </w:rPr>
        <w:t>the</w:t>
      </w:r>
      <w:r>
        <w:rPr>
          <w:color w:val="231F20"/>
          <w:spacing w:val="-15"/>
          <w:w w:val="95"/>
          <w:sz w:val="11"/>
        </w:rPr>
        <w:t> </w:t>
      </w:r>
      <w:r>
        <w:rPr>
          <w:color w:val="231F20"/>
          <w:w w:val="95"/>
          <w:sz w:val="11"/>
        </w:rPr>
        <w:t>issuance</w:t>
      </w:r>
      <w:r>
        <w:rPr>
          <w:color w:val="231F20"/>
          <w:spacing w:val="-14"/>
          <w:w w:val="95"/>
          <w:sz w:val="11"/>
        </w:rPr>
        <w:t> </w:t>
      </w:r>
      <w:r>
        <w:rPr>
          <w:color w:val="231F20"/>
          <w:w w:val="95"/>
          <w:sz w:val="11"/>
        </w:rPr>
        <w:t>of central</w:t>
      </w:r>
      <w:r>
        <w:rPr>
          <w:color w:val="231F20"/>
          <w:spacing w:val="-15"/>
          <w:w w:val="95"/>
          <w:sz w:val="11"/>
        </w:rPr>
        <w:t> </w:t>
      </w:r>
      <w:r>
        <w:rPr>
          <w:color w:val="231F20"/>
          <w:w w:val="95"/>
          <w:sz w:val="11"/>
        </w:rPr>
        <w:t>bank</w:t>
      </w:r>
      <w:r>
        <w:rPr>
          <w:color w:val="231F20"/>
          <w:spacing w:val="-15"/>
          <w:w w:val="95"/>
          <w:sz w:val="11"/>
        </w:rPr>
        <w:t> </w:t>
      </w:r>
      <w:r>
        <w:rPr>
          <w:color w:val="231F20"/>
          <w:w w:val="95"/>
          <w:sz w:val="11"/>
        </w:rPr>
        <w:t>reserves</w:t>
      </w:r>
      <w:r>
        <w:rPr>
          <w:color w:val="231F20"/>
          <w:spacing w:val="-15"/>
          <w:w w:val="95"/>
          <w:sz w:val="11"/>
        </w:rPr>
        <w:t> </w:t>
      </w:r>
      <w:r>
        <w:rPr>
          <w:color w:val="231F20"/>
          <w:w w:val="95"/>
          <w:sz w:val="11"/>
        </w:rPr>
        <w:t>remains</w:t>
      </w:r>
      <w:r>
        <w:rPr>
          <w:color w:val="231F20"/>
          <w:spacing w:val="-15"/>
          <w:w w:val="95"/>
          <w:sz w:val="11"/>
        </w:rPr>
        <w:t> </w:t>
      </w:r>
      <w:r>
        <w:rPr>
          <w:color w:val="231F20"/>
          <w:w w:val="95"/>
          <w:sz w:val="11"/>
        </w:rPr>
        <w:t>at</w:t>
      </w:r>
      <w:r>
        <w:rPr>
          <w:color w:val="231F20"/>
          <w:spacing w:val="-15"/>
          <w:w w:val="95"/>
          <w:sz w:val="11"/>
        </w:rPr>
        <w:t> </w:t>
      </w:r>
      <w:r>
        <w:rPr>
          <w:color w:val="231F20"/>
          <w:w w:val="95"/>
          <w:sz w:val="11"/>
        </w:rPr>
        <w:t>£375</w:t>
      </w:r>
      <w:r>
        <w:rPr>
          <w:color w:val="231F20"/>
          <w:spacing w:val="-14"/>
          <w:w w:val="95"/>
          <w:sz w:val="11"/>
        </w:rPr>
        <w:t> </w:t>
      </w:r>
      <w:r>
        <w:rPr>
          <w:color w:val="231F20"/>
          <w:w w:val="95"/>
          <w:sz w:val="11"/>
        </w:rPr>
        <w:t>billion</w:t>
      </w:r>
      <w:r>
        <w:rPr>
          <w:color w:val="231F20"/>
          <w:spacing w:val="-15"/>
          <w:w w:val="95"/>
          <w:sz w:val="11"/>
        </w:rPr>
        <w:t> </w:t>
      </w:r>
      <w:r>
        <w:rPr>
          <w:color w:val="231F20"/>
          <w:w w:val="95"/>
          <w:sz w:val="11"/>
        </w:rPr>
        <w:t>throughout</w:t>
      </w:r>
      <w:r>
        <w:rPr>
          <w:color w:val="231F20"/>
          <w:spacing w:val="-15"/>
          <w:w w:val="95"/>
          <w:sz w:val="11"/>
        </w:rPr>
        <w:t> </w:t>
      </w:r>
      <w:r>
        <w:rPr>
          <w:color w:val="231F20"/>
          <w:w w:val="95"/>
          <w:sz w:val="11"/>
        </w:rPr>
        <w:t>the</w:t>
      </w:r>
      <w:r>
        <w:rPr>
          <w:color w:val="231F20"/>
          <w:spacing w:val="-15"/>
          <w:w w:val="95"/>
          <w:sz w:val="11"/>
        </w:rPr>
        <w:t> </w:t>
      </w:r>
      <w:r>
        <w:rPr>
          <w:color w:val="231F20"/>
          <w:w w:val="95"/>
          <w:sz w:val="11"/>
        </w:rPr>
        <w:t>forecast</w:t>
      </w:r>
      <w:r>
        <w:rPr>
          <w:color w:val="231F20"/>
          <w:spacing w:val="-15"/>
          <w:w w:val="95"/>
          <w:sz w:val="11"/>
        </w:rPr>
        <w:t> </w:t>
      </w:r>
      <w:r>
        <w:rPr>
          <w:color w:val="231F20"/>
          <w:w w:val="95"/>
          <w:sz w:val="11"/>
        </w:rPr>
        <w:t>period.</w:t>
      </w:r>
      <w:r>
        <w:rPr>
          <w:color w:val="231F20"/>
          <w:spacing w:val="2"/>
          <w:w w:val="95"/>
          <w:sz w:val="11"/>
        </w:rPr>
        <w:t> </w:t>
      </w:r>
      <w:r>
        <w:rPr>
          <w:color w:val="231F20"/>
          <w:w w:val="95"/>
          <w:sz w:val="11"/>
        </w:rPr>
        <w:t>The</w:t>
      </w:r>
      <w:r>
        <w:rPr>
          <w:color w:val="231F20"/>
          <w:spacing w:val="-15"/>
          <w:w w:val="95"/>
          <w:sz w:val="11"/>
        </w:rPr>
        <w:t> </w:t>
      </w:r>
      <w:r>
        <w:rPr>
          <w:color w:val="231F20"/>
          <w:w w:val="95"/>
          <w:sz w:val="11"/>
        </w:rPr>
        <w:t>coloured </w:t>
      </w:r>
      <w:r>
        <w:rPr>
          <w:color w:val="231F20"/>
          <w:sz w:val="11"/>
        </w:rPr>
        <w:t>bands</w:t>
      </w:r>
      <w:r>
        <w:rPr>
          <w:color w:val="231F20"/>
          <w:spacing w:val="-19"/>
          <w:sz w:val="11"/>
        </w:rPr>
        <w:t> </w:t>
      </w:r>
      <w:r>
        <w:rPr>
          <w:color w:val="231F20"/>
          <w:sz w:val="11"/>
        </w:rPr>
        <w:t>have</w:t>
      </w:r>
      <w:r>
        <w:rPr>
          <w:color w:val="231F20"/>
          <w:spacing w:val="-18"/>
          <w:sz w:val="11"/>
        </w:rPr>
        <w:t> </w:t>
      </w:r>
      <w:r>
        <w:rPr>
          <w:color w:val="231F20"/>
          <w:sz w:val="11"/>
        </w:rPr>
        <w:t>the</w:t>
      </w:r>
      <w:r>
        <w:rPr>
          <w:color w:val="231F20"/>
          <w:spacing w:val="-18"/>
          <w:sz w:val="11"/>
        </w:rPr>
        <w:t> </w:t>
      </w:r>
      <w:r>
        <w:rPr>
          <w:color w:val="231F20"/>
          <w:sz w:val="11"/>
        </w:rPr>
        <w:t>same</w:t>
      </w:r>
      <w:r>
        <w:rPr>
          <w:color w:val="231F20"/>
          <w:spacing w:val="-18"/>
          <w:sz w:val="11"/>
        </w:rPr>
        <w:t> </w:t>
      </w:r>
      <w:r>
        <w:rPr>
          <w:color w:val="231F20"/>
          <w:sz w:val="11"/>
        </w:rPr>
        <w:t>interpretation</w:t>
      </w:r>
      <w:r>
        <w:rPr>
          <w:color w:val="231F20"/>
          <w:spacing w:val="-18"/>
          <w:sz w:val="11"/>
        </w:rPr>
        <w:t> </w:t>
      </w:r>
      <w:r>
        <w:rPr>
          <w:color w:val="231F20"/>
          <w:sz w:val="11"/>
        </w:rPr>
        <w:t>as</w:t>
      </w:r>
      <w:r>
        <w:rPr>
          <w:color w:val="231F20"/>
          <w:spacing w:val="-18"/>
          <w:sz w:val="11"/>
        </w:rPr>
        <w:t> </w:t>
      </w:r>
      <w:r>
        <w:rPr>
          <w:color w:val="231F20"/>
          <w:sz w:val="11"/>
        </w:rPr>
        <w:t>in</w:t>
      </w:r>
      <w:r>
        <w:rPr>
          <w:color w:val="231F20"/>
          <w:spacing w:val="-18"/>
          <w:sz w:val="11"/>
        </w:rPr>
        <w:t> </w:t>
      </w:r>
      <w:r>
        <w:rPr>
          <w:color w:val="231F20"/>
          <w:sz w:val="11"/>
        </w:rPr>
        <w:t>Chart</w:t>
      </w:r>
      <w:r>
        <w:rPr>
          <w:color w:val="231F20"/>
          <w:spacing w:val="-18"/>
          <w:sz w:val="11"/>
        </w:rPr>
        <w:t> </w:t>
      </w:r>
      <w:r>
        <w:rPr>
          <w:color w:val="231F20"/>
          <w:sz w:val="11"/>
        </w:rPr>
        <w:t>5.2,</w:t>
      </w:r>
      <w:r>
        <w:rPr>
          <w:color w:val="231F20"/>
          <w:spacing w:val="-18"/>
          <w:sz w:val="11"/>
        </w:rPr>
        <w:t> </w:t>
      </w:r>
      <w:r>
        <w:rPr>
          <w:color w:val="231F20"/>
          <w:sz w:val="11"/>
        </w:rPr>
        <w:t>and</w:t>
      </w:r>
      <w:r>
        <w:rPr>
          <w:color w:val="231F20"/>
          <w:spacing w:val="-18"/>
          <w:sz w:val="11"/>
        </w:rPr>
        <w:t> </w:t>
      </w:r>
      <w:r>
        <w:rPr>
          <w:color w:val="231F20"/>
          <w:sz w:val="11"/>
        </w:rPr>
        <w:t>portray</w:t>
      </w:r>
      <w:r>
        <w:rPr>
          <w:color w:val="231F20"/>
          <w:spacing w:val="-19"/>
          <w:sz w:val="11"/>
        </w:rPr>
        <w:t> </w:t>
      </w:r>
      <w:r>
        <w:rPr>
          <w:color w:val="231F20"/>
          <w:sz w:val="11"/>
        </w:rPr>
        <w:t>90%</w:t>
      </w:r>
      <w:r>
        <w:rPr>
          <w:color w:val="231F20"/>
          <w:spacing w:val="-18"/>
          <w:sz w:val="11"/>
        </w:rPr>
        <w:t> </w:t>
      </w:r>
      <w:r>
        <w:rPr>
          <w:color w:val="231F20"/>
          <w:sz w:val="11"/>
        </w:rPr>
        <w:t>of</w:t>
      </w:r>
      <w:r>
        <w:rPr>
          <w:color w:val="231F20"/>
          <w:spacing w:val="-18"/>
          <w:sz w:val="11"/>
        </w:rPr>
        <w:t> </w:t>
      </w:r>
      <w:r>
        <w:rPr>
          <w:color w:val="231F20"/>
          <w:sz w:val="11"/>
        </w:rPr>
        <w:t>the</w:t>
      </w:r>
      <w:r>
        <w:rPr>
          <w:color w:val="231F20"/>
          <w:spacing w:val="-18"/>
          <w:sz w:val="11"/>
        </w:rPr>
        <w:t> </w:t>
      </w:r>
      <w:r>
        <w:rPr>
          <w:color w:val="231F20"/>
          <w:sz w:val="11"/>
        </w:rPr>
        <w:t>probability </w:t>
      </w:r>
      <w:r>
        <w:rPr>
          <w:color w:val="231F20"/>
          <w:w w:val="95"/>
          <w:sz w:val="11"/>
        </w:rPr>
        <w:t>distribution.</w:t>
      </w:r>
      <w:r>
        <w:rPr>
          <w:color w:val="231F20"/>
          <w:spacing w:val="-8"/>
          <w:w w:val="95"/>
          <w:sz w:val="11"/>
        </w:rPr>
        <w:t> </w:t>
      </w:r>
      <w:r>
        <w:rPr>
          <w:color w:val="231F20"/>
          <w:w w:val="95"/>
          <w:sz w:val="11"/>
        </w:rPr>
        <w:t>The</w:t>
      </w:r>
      <w:r>
        <w:rPr>
          <w:color w:val="231F20"/>
          <w:spacing w:val="-19"/>
          <w:w w:val="95"/>
          <w:sz w:val="11"/>
        </w:rPr>
        <w:t> </w:t>
      </w:r>
      <w:r>
        <w:rPr>
          <w:color w:val="231F20"/>
          <w:w w:val="95"/>
          <w:sz w:val="11"/>
        </w:rPr>
        <w:t>calibration</w:t>
      </w:r>
      <w:r>
        <w:rPr>
          <w:color w:val="231F20"/>
          <w:spacing w:val="-19"/>
          <w:w w:val="95"/>
          <w:sz w:val="11"/>
        </w:rPr>
        <w:t> </w:t>
      </w:r>
      <w:r>
        <w:rPr>
          <w:color w:val="231F20"/>
          <w:w w:val="95"/>
          <w:sz w:val="11"/>
        </w:rPr>
        <w:t>of</w:t>
      </w:r>
      <w:r>
        <w:rPr>
          <w:color w:val="231F20"/>
          <w:spacing w:val="-19"/>
          <w:w w:val="95"/>
          <w:sz w:val="11"/>
        </w:rPr>
        <w:t> </w:t>
      </w:r>
      <w:r>
        <w:rPr>
          <w:color w:val="231F20"/>
          <w:w w:val="95"/>
          <w:sz w:val="11"/>
        </w:rPr>
        <w:t>this</w:t>
      </w:r>
      <w:r>
        <w:rPr>
          <w:color w:val="231F20"/>
          <w:spacing w:val="-20"/>
          <w:w w:val="95"/>
          <w:sz w:val="11"/>
        </w:rPr>
        <w:t> </w:t>
      </w:r>
      <w:r>
        <w:rPr>
          <w:color w:val="231F20"/>
          <w:w w:val="95"/>
          <w:sz w:val="11"/>
        </w:rPr>
        <w:t>fan</w:t>
      </w:r>
      <w:r>
        <w:rPr>
          <w:color w:val="231F20"/>
          <w:spacing w:val="-19"/>
          <w:w w:val="95"/>
          <w:sz w:val="11"/>
        </w:rPr>
        <w:t> </w:t>
      </w:r>
      <w:r>
        <w:rPr>
          <w:color w:val="231F20"/>
          <w:w w:val="95"/>
          <w:sz w:val="11"/>
        </w:rPr>
        <w:t>chart</w:t>
      </w:r>
      <w:r>
        <w:rPr>
          <w:color w:val="231F20"/>
          <w:spacing w:val="-19"/>
          <w:w w:val="95"/>
          <w:sz w:val="11"/>
        </w:rPr>
        <w:t> </w:t>
      </w:r>
      <w:r>
        <w:rPr>
          <w:color w:val="231F20"/>
          <w:w w:val="95"/>
          <w:sz w:val="11"/>
        </w:rPr>
        <w:t>takes</w:t>
      </w:r>
      <w:r>
        <w:rPr>
          <w:color w:val="231F20"/>
          <w:spacing w:val="-19"/>
          <w:w w:val="95"/>
          <w:sz w:val="11"/>
        </w:rPr>
        <w:t> </w:t>
      </w:r>
      <w:r>
        <w:rPr>
          <w:color w:val="231F20"/>
          <w:w w:val="95"/>
          <w:sz w:val="11"/>
        </w:rPr>
        <w:t>account</w:t>
      </w:r>
      <w:r>
        <w:rPr>
          <w:color w:val="231F20"/>
          <w:spacing w:val="-20"/>
          <w:w w:val="95"/>
          <w:sz w:val="11"/>
        </w:rPr>
        <w:t> </w:t>
      </w:r>
      <w:r>
        <w:rPr>
          <w:color w:val="231F20"/>
          <w:w w:val="95"/>
          <w:sz w:val="11"/>
        </w:rPr>
        <w:t>of</w:t>
      </w:r>
      <w:r>
        <w:rPr>
          <w:color w:val="231F20"/>
          <w:spacing w:val="-19"/>
          <w:w w:val="95"/>
          <w:sz w:val="11"/>
        </w:rPr>
        <w:t> </w:t>
      </w:r>
      <w:r>
        <w:rPr>
          <w:color w:val="231F20"/>
          <w:w w:val="95"/>
          <w:sz w:val="11"/>
        </w:rPr>
        <w:t>the</w:t>
      </w:r>
      <w:r>
        <w:rPr>
          <w:color w:val="231F20"/>
          <w:spacing w:val="-19"/>
          <w:w w:val="95"/>
          <w:sz w:val="11"/>
        </w:rPr>
        <w:t> </w:t>
      </w:r>
      <w:r>
        <w:rPr>
          <w:color w:val="231F20"/>
          <w:w w:val="95"/>
          <w:sz w:val="11"/>
        </w:rPr>
        <w:t>likely</w:t>
      </w:r>
      <w:r>
        <w:rPr>
          <w:color w:val="231F20"/>
          <w:spacing w:val="-19"/>
          <w:w w:val="95"/>
          <w:sz w:val="11"/>
        </w:rPr>
        <w:t> </w:t>
      </w:r>
      <w:r>
        <w:rPr>
          <w:color w:val="231F20"/>
          <w:w w:val="95"/>
          <w:sz w:val="11"/>
        </w:rPr>
        <w:t>path</w:t>
      </w:r>
      <w:r>
        <w:rPr>
          <w:color w:val="231F20"/>
          <w:spacing w:val="-20"/>
          <w:w w:val="95"/>
          <w:sz w:val="11"/>
        </w:rPr>
        <w:t> </w:t>
      </w:r>
      <w:r>
        <w:rPr>
          <w:color w:val="231F20"/>
          <w:w w:val="95"/>
          <w:sz w:val="11"/>
        </w:rPr>
        <w:t>dependency</w:t>
      </w:r>
      <w:r>
        <w:rPr>
          <w:color w:val="231F20"/>
          <w:spacing w:val="-19"/>
          <w:w w:val="95"/>
          <w:sz w:val="11"/>
        </w:rPr>
        <w:t> </w:t>
      </w:r>
      <w:r>
        <w:rPr>
          <w:color w:val="231F20"/>
          <w:w w:val="95"/>
          <w:sz w:val="11"/>
        </w:rPr>
        <w:t>of</w:t>
      </w:r>
      <w:r>
        <w:rPr>
          <w:color w:val="231F20"/>
          <w:spacing w:val="-19"/>
          <w:w w:val="95"/>
          <w:sz w:val="11"/>
        </w:rPr>
        <w:t> </w:t>
      </w:r>
      <w:r>
        <w:rPr>
          <w:color w:val="231F20"/>
          <w:spacing w:val="-5"/>
          <w:w w:val="95"/>
          <w:sz w:val="11"/>
        </w:rPr>
        <w:t>the </w:t>
      </w:r>
      <w:r>
        <w:rPr>
          <w:color w:val="231F20"/>
          <w:w w:val="95"/>
          <w:sz w:val="11"/>
        </w:rPr>
        <w:t>economy,</w:t>
      </w:r>
      <w:r>
        <w:rPr>
          <w:color w:val="231F20"/>
          <w:spacing w:val="-15"/>
          <w:w w:val="95"/>
          <w:sz w:val="11"/>
        </w:rPr>
        <w:t> </w:t>
      </w:r>
      <w:r>
        <w:rPr>
          <w:color w:val="231F20"/>
          <w:w w:val="95"/>
          <w:sz w:val="11"/>
        </w:rPr>
        <w:t>where,</w:t>
      </w:r>
      <w:r>
        <w:rPr>
          <w:color w:val="231F20"/>
          <w:spacing w:val="-15"/>
          <w:w w:val="95"/>
          <w:sz w:val="11"/>
        </w:rPr>
        <w:t> </w:t>
      </w:r>
      <w:r>
        <w:rPr>
          <w:color w:val="231F20"/>
          <w:w w:val="95"/>
          <w:sz w:val="11"/>
        </w:rPr>
        <w:t>for</w:t>
      </w:r>
      <w:r>
        <w:rPr>
          <w:color w:val="231F20"/>
          <w:spacing w:val="-15"/>
          <w:w w:val="95"/>
          <w:sz w:val="11"/>
        </w:rPr>
        <w:t> </w:t>
      </w:r>
      <w:r>
        <w:rPr>
          <w:color w:val="231F20"/>
          <w:w w:val="95"/>
          <w:sz w:val="11"/>
        </w:rPr>
        <w:t>example,</w:t>
      </w:r>
      <w:r>
        <w:rPr>
          <w:color w:val="231F20"/>
          <w:spacing w:val="-15"/>
          <w:w w:val="95"/>
          <w:sz w:val="11"/>
        </w:rPr>
        <w:t> </w:t>
      </w:r>
      <w:r>
        <w:rPr>
          <w:color w:val="231F20"/>
          <w:w w:val="95"/>
          <w:sz w:val="11"/>
        </w:rPr>
        <w:t>it</w:t>
      </w:r>
      <w:r>
        <w:rPr>
          <w:color w:val="231F20"/>
          <w:spacing w:val="-14"/>
          <w:w w:val="95"/>
          <w:sz w:val="11"/>
        </w:rPr>
        <w:t> </w:t>
      </w:r>
      <w:r>
        <w:rPr>
          <w:color w:val="231F20"/>
          <w:w w:val="95"/>
          <w:sz w:val="11"/>
        </w:rPr>
        <w:t>is</w:t>
      </w:r>
      <w:r>
        <w:rPr>
          <w:color w:val="231F20"/>
          <w:spacing w:val="-15"/>
          <w:w w:val="95"/>
          <w:sz w:val="11"/>
        </w:rPr>
        <w:t> </w:t>
      </w:r>
      <w:r>
        <w:rPr>
          <w:color w:val="231F20"/>
          <w:w w:val="95"/>
          <w:sz w:val="11"/>
        </w:rPr>
        <w:t>judged</w:t>
      </w:r>
      <w:r>
        <w:rPr>
          <w:color w:val="231F20"/>
          <w:spacing w:val="-15"/>
          <w:w w:val="95"/>
          <w:sz w:val="11"/>
        </w:rPr>
        <w:t> </w:t>
      </w:r>
      <w:r>
        <w:rPr>
          <w:color w:val="231F20"/>
          <w:w w:val="95"/>
          <w:sz w:val="11"/>
        </w:rPr>
        <w:t>that</w:t>
      </w:r>
      <w:r>
        <w:rPr>
          <w:color w:val="231F20"/>
          <w:spacing w:val="-15"/>
          <w:w w:val="95"/>
          <w:sz w:val="11"/>
        </w:rPr>
        <w:t> </w:t>
      </w:r>
      <w:r>
        <w:rPr>
          <w:color w:val="231F20"/>
          <w:w w:val="95"/>
          <w:sz w:val="11"/>
        </w:rPr>
        <w:t>shocks</w:t>
      </w:r>
      <w:r>
        <w:rPr>
          <w:color w:val="231F20"/>
          <w:spacing w:val="-15"/>
          <w:w w:val="95"/>
          <w:sz w:val="11"/>
        </w:rPr>
        <w:t> </w:t>
      </w:r>
      <w:r>
        <w:rPr>
          <w:color w:val="231F20"/>
          <w:w w:val="95"/>
          <w:sz w:val="11"/>
        </w:rPr>
        <w:t>to</w:t>
      </w:r>
      <w:r>
        <w:rPr>
          <w:color w:val="231F20"/>
          <w:spacing w:val="-15"/>
          <w:w w:val="95"/>
          <w:sz w:val="11"/>
        </w:rPr>
        <w:t> </w:t>
      </w:r>
      <w:r>
        <w:rPr>
          <w:color w:val="231F20"/>
          <w:w w:val="95"/>
          <w:sz w:val="11"/>
        </w:rPr>
        <w:t>unemployment</w:t>
      </w:r>
      <w:r>
        <w:rPr>
          <w:color w:val="231F20"/>
          <w:spacing w:val="-14"/>
          <w:w w:val="95"/>
          <w:sz w:val="11"/>
        </w:rPr>
        <w:t> </w:t>
      </w:r>
      <w:r>
        <w:rPr>
          <w:color w:val="231F20"/>
          <w:w w:val="95"/>
          <w:sz w:val="11"/>
        </w:rPr>
        <w:t>in</w:t>
      </w:r>
      <w:r>
        <w:rPr>
          <w:color w:val="231F20"/>
          <w:spacing w:val="-15"/>
          <w:w w:val="95"/>
          <w:sz w:val="11"/>
        </w:rPr>
        <w:t> </w:t>
      </w:r>
      <w:r>
        <w:rPr>
          <w:color w:val="231F20"/>
          <w:w w:val="95"/>
          <w:sz w:val="11"/>
        </w:rPr>
        <w:t>one</w:t>
      </w:r>
      <w:r>
        <w:rPr>
          <w:color w:val="231F20"/>
          <w:spacing w:val="-15"/>
          <w:w w:val="95"/>
          <w:sz w:val="11"/>
        </w:rPr>
        <w:t> </w:t>
      </w:r>
      <w:r>
        <w:rPr>
          <w:color w:val="231F20"/>
          <w:w w:val="95"/>
          <w:sz w:val="11"/>
        </w:rPr>
        <w:t>quarter</w:t>
      </w:r>
      <w:r>
        <w:rPr>
          <w:color w:val="231F20"/>
          <w:spacing w:val="-15"/>
          <w:w w:val="95"/>
          <w:sz w:val="11"/>
        </w:rPr>
        <w:t> </w:t>
      </w:r>
      <w:r>
        <w:rPr>
          <w:color w:val="231F20"/>
          <w:w w:val="95"/>
          <w:sz w:val="11"/>
        </w:rPr>
        <w:t>will </w:t>
      </w:r>
      <w:r>
        <w:rPr>
          <w:color w:val="231F20"/>
          <w:sz w:val="11"/>
        </w:rPr>
        <w:t>continue</w:t>
      </w:r>
      <w:r>
        <w:rPr>
          <w:color w:val="231F20"/>
          <w:spacing w:val="-22"/>
          <w:sz w:val="11"/>
        </w:rPr>
        <w:t> </w:t>
      </w:r>
      <w:r>
        <w:rPr>
          <w:color w:val="231F20"/>
          <w:sz w:val="11"/>
        </w:rPr>
        <w:t>to</w:t>
      </w:r>
      <w:r>
        <w:rPr>
          <w:color w:val="231F20"/>
          <w:spacing w:val="-22"/>
          <w:sz w:val="11"/>
        </w:rPr>
        <w:t> </w:t>
      </w:r>
      <w:r>
        <w:rPr>
          <w:color w:val="231F20"/>
          <w:sz w:val="11"/>
        </w:rPr>
        <w:t>have</w:t>
      </w:r>
      <w:r>
        <w:rPr>
          <w:color w:val="231F20"/>
          <w:spacing w:val="-22"/>
          <w:sz w:val="11"/>
        </w:rPr>
        <w:t> </w:t>
      </w:r>
      <w:r>
        <w:rPr>
          <w:color w:val="231F20"/>
          <w:sz w:val="11"/>
        </w:rPr>
        <w:t>some</w:t>
      </w:r>
      <w:r>
        <w:rPr>
          <w:color w:val="231F20"/>
          <w:spacing w:val="-22"/>
          <w:sz w:val="11"/>
        </w:rPr>
        <w:t> </w:t>
      </w:r>
      <w:r>
        <w:rPr>
          <w:color w:val="231F20"/>
          <w:sz w:val="11"/>
        </w:rPr>
        <w:t>effect</w:t>
      </w:r>
      <w:r>
        <w:rPr>
          <w:color w:val="231F20"/>
          <w:spacing w:val="-22"/>
          <w:sz w:val="11"/>
        </w:rPr>
        <w:t> </w:t>
      </w:r>
      <w:r>
        <w:rPr>
          <w:color w:val="231F20"/>
          <w:sz w:val="11"/>
        </w:rPr>
        <w:t>on</w:t>
      </w:r>
      <w:r>
        <w:rPr>
          <w:color w:val="231F20"/>
          <w:spacing w:val="-22"/>
          <w:sz w:val="11"/>
        </w:rPr>
        <w:t> </w:t>
      </w:r>
      <w:r>
        <w:rPr>
          <w:color w:val="231F20"/>
          <w:sz w:val="11"/>
        </w:rPr>
        <w:t>unemployment</w:t>
      </w:r>
      <w:r>
        <w:rPr>
          <w:color w:val="231F20"/>
          <w:spacing w:val="-22"/>
          <w:sz w:val="11"/>
        </w:rPr>
        <w:t> </w:t>
      </w:r>
      <w:r>
        <w:rPr>
          <w:color w:val="231F20"/>
          <w:sz w:val="11"/>
        </w:rPr>
        <w:t>in</w:t>
      </w:r>
      <w:r>
        <w:rPr>
          <w:color w:val="231F20"/>
          <w:spacing w:val="-22"/>
          <w:sz w:val="11"/>
        </w:rPr>
        <w:t> </w:t>
      </w:r>
      <w:r>
        <w:rPr>
          <w:color w:val="231F20"/>
          <w:sz w:val="11"/>
        </w:rPr>
        <w:t>successive</w:t>
      </w:r>
      <w:r>
        <w:rPr>
          <w:color w:val="231F20"/>
          <w:spacing w:val="-22"/>
          <w:sz w:val="11"/>
        </w:rPr>
        <w:t> </w:t>
      </w:r>
      <w:r>
        <w:rPr>
          <w:color w:val="231F20"/>
          <w:sz w:val="11"/>
        </w:rPr>
        <w:t>quarters.</w:t>
      </w:r>
      <w:r>
        <w:rPr>
          <w:color w:val="231F20"/>
          <w:spacing w:val="-11"/>
          <w:sz w:val="11"/>
        </w:rPr>
        <w:t> </w:t>
      </w:r>
      <w:r>
        <w:rPr>
          <w:color w:val="231F20"/>
          <w:sz w:val="11"/>
        </w:rPr>
        <w:t>The</w:t>
      </w:r>
      <w:r>
        <w:rPr>
          <w:color w:val="231F20"/>
          <w:spacing w:val="-22"/>
          <w:sz w:val="11"/>
        </w:rPr>
        <w:t> </w:t>
      </w:r>
      <w:r>
        <w:rPr>
          <w:color w:val="231F20"/>
          <w:sz w:val="11"/>
        </w:rPr>
        <w:t>fan</w:t>
      </w:r>
      <w:r>
        <w:rPr>
          <w:color w:val="231F20"/>
          <w:spacing w:val="-22"/>
          <w:sz w:val="11"/>
        </w:rPr>
        <w:t> </w:t>
      </w:r>
      <w:r>
        <w:rPr>
          <w:color w:val="231F20"/>
          <w:sz w:val="11"/>
        </w:rPr>
        <w:t>begins</w:t>
      </w:r>
      <w:r>
        <w:rPr>
          <w:color w:val="231F20"/>
          <w:spacing w:val="-22"/>
          <w:sz w:val="11"/>
        </w:rPr>
        <w:t> </w:t>
      </w:r>
      <w:r>
        <w:rPr>
          <w:color w:val="231F20"/>
          <w:sz w:val="11"/>
        </w:rPr>
        <w:t>in</w:t>
      </w:r>
    </w:p>
    <w:p>
      <w:pPr>
        <w:spacing w:line="244" w:lineRule="auto" w:before="0"/>
        <w:ind w:left="153" w:right="224" w:firstLine="0"/>
        <w:jc w:val="left"/>
        <w:rPr>
          <w:sz w:val="11"/>
        </w:rPr>
      </w:pPr>
      <w:r>
        <w:rPr>
          <w:color w:val="231F20"/>
          <w:w w:val="95"/>
          <w:sz w:val="11"/>
        </w:rPr>
        <w:t>2015</w:t>
      </w:r>
      <w:r>
        <w:rPr>
          <w:color w:val="231F20"/>
          <w:spacing w:val="-17"/>
          <w:w w:val="95"/>
          <w:sz w:val="11"/>
        </w:rPr>
        <w:t> </w:t>
      </w:r>
      <w:r>
        <w:rPr>
          <w:color w:val="231F20"/>
          <w:w w:val="95"/>
          <w:sz w:val="11"/>
        </w:rPr>
        <w:t>Q2,</w:t>
      </w:r>
      <w:r>
        <w:rPr>
          <w:color w:val="231F20"/>
          <w:spacing w:val="-16"/>
          <w:w w:val="95"/>
          <w:sz w:val="11"/>
        </w:rPr>
        <w:t> </w:t>
      </w:r>
      <w:r>
        <w:rPr>
          <w:color w:val="231F20"/>
          <w:w w:val="95"/>
          <w:sz w:val="11"/>
        </w:rPr>
        <w:t>a</w:t>
      </w:r>
      <w:r>
        <w:rPr>
          <w:color w:val="231F20"/>
          <w:spacing w:val="-16"/>
          <w:w w:val="95"/>
          <w:sz w:val="11"/>
        </w:rPr>
        <w:t> </w:t>
      </w:r>
      <w:r>
        <w:rPr>
          <w:color w:val="231F20"/>
          <w:w w:val="95"/>
          <w:sz w:val="11"/>
        </w:rPr>
        <w:t>quarter</w:t>
      </w:r>
      <w:r>
        <w:rPr>
          <w:color w:val="231F20"/>
          <w:spacing w:val="-15"/>
          <w:w w:val="95"/>
          <w:sz w:val="11"/>
        </w:rPr>
        <w:t> </w:t>
      </w:r>
      <w:r>
        <w:rPr>
          <w:color w:val="231F20"/>
          <w:w w:val="95"/>
          <w:sz w:val="11"/>
        </w:rPr>
        <w:t>earlier</w:t>
      </w:r>
      <w:r>
        <w:rPr>
          <w:color w:val="231F20"/>
          <w:spacing w:val="-16"/>
          <w:w w:val="95"/>
          <w:sz w:val="11"/>
        </w:rPr>
        <w:t> </w:t>
      </w:r>
      <w:r>
        <w:rPr>
          <w:color w:val="231F20"/>
          <w:w w:val="95"/>
          <w:sz w:val="11"/>
        </w:rPr>
        <w:t>than</w:t>
      </w:r>
      <w:r>
        <w:rPr>
          <w:color w:val="231F20"/>
          <w:spacing w:val="-16"/>
          <w:w w:val="95"/>
          <w:sz w:val="11"/>
        </w:rPr>
        <w:t> </w:t>
      </w:r>
      <w:r>
        <w:rPr>
          <w:color w:val="231F20"/>
          <w:w w:val="95"/>
          <w:sz w:val="11"/>
        </w:rPr>
        <w:t>the</w:t>
      </w:r>
      <w:r>
        <w:rPr>
          <w:color w:val="231F20"/>
          <w:spacing w:val="-16"/>
          <w:w w:val="95"/>
          <w:sz w:val="11"/>
        </w:rPr>
        <w:t> </w:t>
      </w:r>
      <w:r>
        <w:rPr>
          <w:color w:val="231F20"/>
          <w:w w:val="95"/>
          <w:sz w:val="11"/>
        </w:rPr>
        <w:t>fan</w:t>
      </w:r>
      <w:r>
        <w:rPr>
          <w:color w:val="231F20"/>
          <w:spacing w:val="-16"/>
          <w:w w:val="95"/>
          <w:sz w:val="11"/>
        </w:rPr>
        <w:t> </w:t>
      </w:r>
      <w:r>
        <w:rPr>
          <w:color w:val="231F20"/>
          <w:w w:val="95"/>
          <w:sz w:val="11"/>
        </w:rPr>
        <w:t>for</w:t>
      </w:r>
      <w:r>
        <w:rPr>
          <w:color w:val="231F20"/>
          <w:spacing w:val="-15"/>
          <w:w w:val="95"/>
          <w:sz w:val="11"/>
        </w:rPr>
        <w:t> </w:t>
      </w:r>
      <w:r>
        <w:rPr>
          <w:color w:val="231F20"/>
          <w:w w:val="95"/>
          <w:sz w:val="11"/>
        </w:rPr>
        <w:t>CPI</w:t>
      </w:r>
      <w:r>
        <w:rPr>
          <w:color w:val="231F20"/>
          <w:spacing w:val="-16"/>
          <w:w w:val="95"/>
          <w:sz w:val="11"/>
        </w:rPr>
        <w:t> </w:t>
      </w:r>
      <w:r>
        <w:rPr>
          <w:color w:val="231F20"/>
          <w:w w:val="95"/>
          <w:sz w:val="11"/>
        </w:rPr>
        <w:t>inflation. That</w:t>
      </w:r>
      <w:r>
        <w:rPr>
          <w:color w:val="231F20"/>
          <w:spacing w:val="-16"/>
          <w:w w:val="95"/>
          <w:sz w:val="11"/>
        </w:rPr>
        <w:t> </w:t>
      </w:r>
      <w:r>
        <w:rPr>
          <w:color w:val="231F20"/>
          <w:w w:val="95"/>
          <w:sz w:val="11"/>
        </w:rPr>
        <w:t>is</w:t>
      </w:r>
      <w:r>
        <w:rPr>
          <w:color w:val="231F20"/>
          <w:spacing w:val="-16"/>
          <w:w w:val="95"/>
          <w:sz w:val="11"/>
        </w:rPr>
        <w:t> </w:t>
      </w:r>
      <w:r>
        <w:rPr>
          <w:color w:val="231F20"/>
          <w:w w:val="95"/>
          <w:sz w:val="11"/>
        </w:rPr>
        <w:t>because</w:t>
      </w:r>
      <w:r>
        <w:rPr>
          <w:color w:val="231F20"/>
          <w:spacing w:val="-16"/>
          <w:w w:val="95"/>
          <w:sz w:val="11"/>
        </w:rPr>
        <w:t> </w:t>
      </w:r>
      <w:r>
        <w:rPr>
          <w:color w:val="231F20"/>
          <w:w w:val="95"/>
          <w:sz w:val="11"/>
        </w:rPr>
        <w:t>Q2</w:t>
      </w:r>
      <w:r>
        <w:rPr>
          <w:color w:val="231F20"/>
          <w:spacing w:val="-16"/>
          <w:w w:val="95"/>
          <w:sz w:val="11"/>
        </w:rPr>
        <w:t> </w:t>
      </w:r>
      <w:r>
        <w:rPr>
          <w:color w:val="231F20"/>
          <w:w w:val="95"/>
          <w:sz w:val="11"/>
        </w:rPr>
        <w:t>is</w:t>
      </w:r>
      <w:r>
        <w:rPr>
          <w:color w:val="231F20"/>
          <w:spacing w:val="-16"/>
          <w:w w:val="95"/>
          <w:sz w:val="11"/>
        </w:rPr>
        <w:t> </w:t>
      </w:r>
      <w:r>
        <w:rPr>
          <w:color w:val="231F20"/>
          <w:w w:val="95"/>
          <w:sz w:val="11"/>
        </w:rPr>
        <w:t>a</w:t>
      </w:r>
      <w:r>
        <w:rPr>
          <w:color w:val="231F20"/>
          <w:spacing w:val="-15"/>
          <w:w w:val="95"/>
          <w:sz w:val="11"/>
        </w:rPr>
        <w:t> </w:t>
      </w:r>
      <w:r>
        <w:rPr>
          <w:color w:val="231F20"/>
          <w:w w:val="95"/>
          <w:sz w:val="11"/>
        </w:rPr>
        <w:t>staff</w:t>
      </w:r>
      <w:r>
        <w:rPr>
          <w:color w:val="231F20"/>
          <w:spacing w:val="-16"/>
          <w:w w:val="95"/>
          <w:sz w:val="11"/>
        </w:rPr>
        <w:t> </w:t>
      </w:r>
      <w:r>
        <w:rPr>
          <w:color w:val="231F20"/>
          <w:w w:val="95"/>
          <w:sz w:val="11"/>
        </w:rPr>
        <w:t>projection for</w:t>
      </w:r>
      <w:r>
        <w:rPr>
          <w:color w:val="231F20"/>
          <w:spacing w:val="-14"/>
          <w:w w:val="95"/>
          <w:sz w:val="11"/>
        </w:rPr>
        <w:t> </w:t>
      </w:r>
      <w:r>
        <w:rPr>
          <w:color w:val="231F20"/>
          <w:w w:val="95"/>
          <w:sz w:val="11"/>
        </w:rPr>
        <w:t>the</w:t>
      </w:r>
      <w:r>
        <w:rPr>
          <w:color w:val="231F20"/>
          <w:spacing w:val="-14"/>
          <w:w w:val="95"/>
          <w:sz w:val="11"/>
        </w:rPr>
        <w:t> </w:t>
      </w:r>
      <w:r>
        <w:rPr>
          <w:color w:val="231F20"/>
          <w:w w:val="95"/>
          <w:sz w:val="11"/>
        </w:rPr>
        <w:t>unemployment</w:t>
      </w:r>
      <w:r>
        <w:rPr>
          <w:color w:val="231F20"/>
          <w:spacing w:val="-14"/>
          <w:w w:val="95"/>
          <w:sz w:val="11"/>
        </w:rPr>
        <w:t> </w:t>
      </w:r>
      <w:r>
        <w:rPr>
          <w:color w:val="231F20"/>
          <w:w w:val="95"/>
          <w:sz w:val="11"/>
        </w:rPr>
        <w:t>rate,</w:t>
      </w:r>
      <w:r>
        <w:rPr>
          <w:color w:val="231F20"/>
          <w:spacing w:val="-14"/>
          <w:w w:val="95"/>
          <w:sz w:val="11"/>
        </w:rPr>
        <w:t> </w:t>
      </w:r>
      <w:r>
        <w:rPr>
          <w:color w:val="231F20"/>
          <w:w w:val="95"/>
          <w:sz w:val="11"/>
        </w:rPr>
        <w:t>based</w:t>
      </w:r>
      <w:r>
        <w:rPr>
          <w:color w:val="231F20"/>
          <w:spacing w:val="-14"/>
          <w:w w:val="95"/>
          <w:sz w:val="11"/>
        </w:rPr>
        <w:t> </w:t>
      </w:r>
      <w:r>
        <w:rPr>
          <w:color w:val="231F20"/>
          <w:w w:val="95"/>
          <w:sz w:val="11"/>
        </w:rPr>
        <w:t>in</w:t>
      </w:r>
      <w:r>
        <w:rPr>
          <w:color w:val="231F20"/>
          <w:spacing w:val="-14"/>
          <w:w w:val="95"/>
          <w:sz w:val="11"/>
        </w:rPr>
        <w:t> </w:t>
      </w:r>
      <w:r>
        <w:rPr>
          <w:color w:val="231F20"/>
          <w:w w:val="95"/>
          <w:sz w:val="11"/>
        </w:rPr>
        <w:t>part</w:t>
      </w:r>
      <w:r>
        <w:rPr>
          <w:color w:val="231F20"/>
          <w:spacing w:val="-14"/>
          <w:w w:val="95"/>
          <w:sz w:val="11"/>
        </w:rPr>
        <w:t> </w:t>
      </w:r>
      <w:r>
        <w:rPr>
          <w:color w:val="231F20"/>
          <w:w w:val="95"/>
          <w:sz w:val="11"/>
        </w:rPr>
        <w:t>on</w:t>
      </w:r>
      <w:r>
        <w:rPr>
          <w:color w:val="231F20"/>
          <w:spacing w:val="-13"/>
          <w:w w:val="95"/>
          <w:sz w:val="11"/>
        </w:rPr>
        <w:t> </w:t>
      </w:r>
      <w:r>
        <w:rPr>
          <w:color w:val="231F20"/>
          <w:w w:val="95"/>
          <w:sz w:val="11"/>
        </w:rPr>
        <w:t>data</w:t>
      </w:r>
      <w:r>
        <w:rPr>
          <w:color w:val="231F20"/>
          <w:spacing w:val="-14"/>
          <w:w w:val="95"/>
          <w:sz w:val="11"/>
        </w:rPr>
        <w:t> </w:t>
      </w:r>
      <w:r>
        <w:rPr>
          <w:color w:val="231F20"/>
          <w:w w:val="95"/>
          <w:sz w:val="11"/>
        </w:rPr>
        <w:t>for</w:t>
      </w:r>
      <w:r>
        <w:rPr>
          <w:color w:val="231F20"/>
          <w:spacing w:val="-14"/>
          <w:w w:val="95"/>
          <w:sz w:val="11"/>
        </w:rPr>
        <w:t> </w:t>
      </w:r>
      <w:r>
        <w:rPr>
          <w:color w:val="231F20"/>
          <w:w w:val="95"/>
          <w:sz w:val="11"/>
        </w:rPr>
        <w:t>April</w:t>
      </w:r>
      <w:r>
        <w:rPr>
          <w:color w:val="231F20"/>
          <w:spacing w:val="-14"/>
          <w:w w:val="95"/>
          <w:sz w:val="11"/>
        </w:rPr>
        <w:t> </w:t>
      </w:r>
      <w:r>
        <w:rPr>
          <w:color w:val="231F20"/>
          <w:w w:val="95"/>
          <w:sz w:val="11"/>
        </w:rPr>
        <w:t>and</w:t>
      </w:r>
      <w:r>
        <w:rPr>
          <w:color w:val="231F20"/>
          <w:spacing w:val="-14"/>
          <w:w w:val="95"/>
          <w:sz w:val="11"/>
        </w:rPr>
        <w:t> </w:t>
      </w:r>
      <w:r>
        <w:rPr>
          <w:color w:val="231F20"/>
          <w:w w:val="95"/>
          <w:sz w:val="11"/>
        </w:rPr>
        <w:t>May.</w:t>
      </w:r>
      <w:r>
        <w:rPr>
          <w:color w:val="231F20"/>
          <w:spacing w:val="4"/>
          <w:w w:val="95"/>
          <w:sz w:val="11"/>
        </w:rPr>
        <w:t> </w:t>
      </w:r>
      <w:r>
        <w:rPr>
          <w:color w:val="231F20"/>
          <w:w w:val="95"/>
          <w:sz w:val="11"/>
        </w:rPr>
        <w:t>The</w:t>
      </w:r>
      <w:r>
        <w:rPr>
          <w:color w:val="231F20"/>
          <w:spacing w:val="-14"/>
          <w:w w:val="95"/>
          <w:sz w:val="11"/>
        </w:rPr>
        <w:t> </w:t>
      </w:r>
      <w:r>
        <w:rPr>
          <w:color w:val="231F20"/>
          <w:w w:val="95"/>
          <w:sz w:val="11"/>
        </w:rPr>
        <w:t>unemployment</w:t>
      </w:r>
      <w:r>
        <w:rPr>
          <w:color w:val="231F20"/>
          <w:spacing w:val="-14"/>
          <w:w w:val="95"/>
          <w:sz w:val="11"/>
        </w:rPr>
        <w:t> </w:t>
      </w:r>
      <w:r>
        <w:rPr>
          <w:color w:val="231F20"/>
          <w:w w:val="95"/>
          <w:sz w:val="11"/>
        </w:rPr>
        <w:t>rate </w:t>
      </w:r>
      <w:r>
        <w:rPr>
          <w:color w:val="231F20"/>
          <w:w w:val="94"/>
          <w:sz w:val="11"/>
        </w:rPr>
        <w:t>w</w:t>
      </w:r>
      <w:r>
        <w:rPr>
          <w:color w:val="231F20"/>
          <w:w w:val="89"/>
          <w:sz w:val="11"/>
        </w:rPr>
        <w:t>a</w:t>
      </w:r>
      <w:r>
        <w:rPr>
          <w:color w:val="231F20"/>
          <w:w w:val="95"/>
          <w:sz w:val="11"/>
        </w:rPr>
        <w:t>s</w:t>
      </w:r>
      <w:r>
        <w:rPr>
          <w:color w:val="231F20"/>
          <w:spacing w:val="-8"/>
          <w:sz w:val="11"/>
        </w:rPr>
        <w:t> </w:t>
      </w:r>
      <w:r>
        <w:rPr>
          <w:color w:val="231F20"/>
          <w:w w:val="98"/>
          <w:sz w:val="11"/>
        </w:rPr>
        <w:t>5</w:t>
      </w:r>
      <w:r>
        <w:rPr>
          <w:color w:val="231F20"/>
          <w:w w:val="59"/>
          <w:sz w:val="11"/>
        </w:rPr>
        <w:t>.</w:t>
      </w:r>
      <w:r>
        <w:rPr>
          <w:color w:val="231F20"/>
          <w:w w:val="103"/>
          <w:sz w:val="11"/>
        </w:rPr>
        <w:t>6</w:t>
      </w:r>
      <w:r>
        <w:rPr>
          <w:color w:val="231F20"/>
          <w:w w:val="140"/>
          <w:sz w:val="11"/>
        </w:rPr>
        <w:t>%</w:t>
      </w:r>
      <w:r>
        <w:rPr>
          <w:color w:val="231F20"/>
          <w:spacing w:val="-8"/>
          <w:sz w:val="11"/>
        </w:rPr>
        <w:t> </w:t>
      </w:r>
      <w:r>
        <w:rPr>
          <w:color w:val="231F20"/>
          <w:w w:val="80"/>
          <w:sz w:val="11"/>
        </w:rPr>
        <w:t>i</w:t>
      </w:r>
      <w:r>
        <w:rPr>
          <w:color w:val="231F20"/>
          <w:w w:val="94"/>
          <w:sz w:val="11"/>
        </w:rPr>
        <w:t>n</w:t>
      </w:r>
      <w:r>
        <w:rPr>
          <w:color w:val="231F20"/>
          <w:spacing w:val="-8"/>
          <w:sz w:val="11"/>
        </w:rPr>
        <w:t> </w:t>
      </w:r>
      <w:r>
        <w:rPr>
          <w:color w:val="231F20"/>
          <w:w w:val="89"/>
          <w:sz w:val="11"/>
        </w:rPr>
        <w:t>t</w:t>
      </w:r>
      <w:r>
        <w:rPr>
          <w:color w:val="231F20"/>
          <w:w w:val="95"/>
          <w:sz w:val="11"/>
        </w:rPr>
        <w:t>h</w:t>
      </w:r>
      <w:r>
        <w:rPr>
          <w:color w:val="231F20"/>
          <w:w w:val="86"/>
          <w:sz w:val="11"/>
        </w:rPr>
        <w:t>e</w:t>
      </w:r>
      <w:r>
        <w:rPr>
          <w:color w:val="231F20"/>
          <w:spacing w:val="-8"/>
          <w:sz w:val="11"/>
        </w:rPr>
        <w:t> </w:t>
      </w:r>
      <w:r>
        <w:rPr>
          <w:color w:val="231F20"/>
          <w:w w:val="89"/>
          <w:sz w:val="11"/>
        </w:rPr>
        <w:t>t</w:t>
      </w:r>
      <w:r>
        <w:rPr>
          <w:color w:val="231F20"/>
          <w:w w:val="95"/>
          <w:sz w:val="11"/>
        </w:rPr>
        <w:t>h</w:t>
      </w:r>
      <w:r>
        <w:rPr>
          <w:color w:val="231F20"/>
          <w:w w:val="83"/>
          <w:sz w:val="11"/>
        </w:rPr>
        <w:t>r</w:t>
      </w:r>
      <w:r>
        <w:rPr>
          <w:color w:val="231F20"/>
          <w:w w:val="86"/>
          <w:sz w:val="11"/>
        </w:rPr>
        <w:t>ee</w:t>
      </w:r>
      <w:r>
        <w:rPr>
          <w:color w:val="231F20"/>
          <w:spacing w:val="-8"/>
          <w:sz w:val="11"/>
        </w:rPr>
        <w:t> </w:t>
      </w:r>
      <w:r>
        <w:rPr>
          <w:color w:val="231F20"/>
          <w:w w:val="98"/>
          <w:sz w:val="11"/>
        </w:rPr>
        <w:t>m</w:t>
      </w:r>
      <w:r>
        <w:rPr>
          <w:color w:val="231F20"/>
          <w:w w:val="97"/>
          <w:sz w:val="11"/>
        </w:rPr>
        <w:t>o</w:t>
      </w:r>
      <w:r>
        <w:rPr>
          <w:color w:val="231F20"/>
          <w:w w:val="94"/>
          <w:sz w:val="11"/>
        </w:rPr>
        <w:t>n</w:t>
      </w:r>
      <w:r>
        <w:rPr>
          <w:color w:val="231F20"/>
          <w:w w:val="89"/>
          <w:sz w:val="11"/>
        </w:rPr>
        <w:t>t</w:t>
      </w:r>
      <w:r>
        <w:rPr>
          <w:color w:val="231F20"/>
          <w:w w:val="95"/>
          <w:sz w:val="11"/>
        </w:rPr>
        <w:t>h</w:t>
      </w:r>
      <w:r>
        <w:rPr>
          <w:color w:val="231F20"/>
          <w:w w:val="95"/>
          <w:sz w:val="11"/>
        </w:rPr>
        <w:t>s</w:t>
      </w:r>
      <w:r>
        <w:rPr>
          <w:color w:val="231F20"/>
          <w:spacing w:val="-8"/>
          <w:sz w:val="11"/>
        </w:rPr>
        <w:t> </w:t>
      </w:r>
      <w:r>
        <w:rPr>
          <w:color w:val="231F20"/>
          <w:w w:val="89"/>
          <w:sz w:val="11"/>
        </w:rPr>
        <w:t>t</w:t>
      </w:r>
      <w:r>
        <w:rPr>
          <w:color w:val="231F20"/>
          <w:w w:val="97"/>
          <w:sz w:val="11"/>
        </w:rPr>
        <w:t>o</w:t>
      </w:r>
      <w:r>
        <w:rPr>
          <w:color w:val="231F20"/>
          <w:spacing w:val="-8"/>
          <w:sz w:val="11"/>
        </w:rPr>
        <w:t> </w:t>
      </w:r>
      <w:r>
        <w:rPr>
          <w:color w:val="231F20"/>
          <w:w w:val="113"/>
          <w:sz w:val="11"/>
        </w:rPr>
        <w:t>M</w:t>
      </w:r>
      <w:r>
        <w:rPr>
          <w:color w:val="231F20"/>
          <w:w w:val="89"/>
          <w:sz w:val="11"/>
        </w:rPr>
        <w:t>a</w:t>
      </w:r>
      <w:r>
        <w:rPr>
          <w:color w:val="231F20"/>
          <w:w w:val="96"/>
          <w:sz w:val="11"/>
        </w:rPr>
        <w:t>y</w:t>
      </w:r>
      <w:r>
        <w:rPr>
          <w:color w:val="231F20"/>
          <w:w w:val="59"/>
          <w:sz w:val="11"/>
        </w:rPr>
        <w:t>,</w:t>
      </w:r>
      <w:r>
        <w:rPr>
          <w:color w:val="231F20"/>
          <w:spacing w:val="-8"/>
          <w:sz w:val="11"/>
        </w:rPr>
        <w:t> </w:t>
      </w:r>
      <w:r>
        <w:rPr>
          <w:color w:val="231F20"/>
          <w:w w:val="89"/>
          <w:sz w:val="11"/>
        </w:rPr>
        <w:t>a</w:t>
      </w:r>
      <w:r>
        <w:rPr>
          <w:color w:val="231F20"/>
          <w:w w:val="94"/>
          <w:sz w:val="11"/>
        </w:rPr>
        <w:t>n</w:t>
      </w:r>
      <w:r>
        <w:rPr>
          <w:color w:val="231F20"/>
          <w:w w:val="92"/>
          <w:sz w:val="11"/>
        </w:rPr>
        <w:t>d</w:t>
      </w:r>
      <w:r>
        <w:rPr>
          <w:color w:val="231F20"/>
          <w:spacing w:val="-8"/>
          <w:sz w:val="11"/>
        </w:rPr>
        <w:t> </w:t>
      </w:r>
      <w:r>
        <w:rPr>
          <w:color w:val="231F20"/>
          <w:w w:val="80"/>
          <w:sz w:val="11"/>
        </w:rPr>
        <w:t>i</w:t>
      </w:r>
      <w:r>
        <w:rPr>
          <w:color w:val="231F20"/>
          <w:w w:val="95"/>
          <w:sz w:val="11"/>
        </w:rPr>
        <w:t>s</w:t>
      </w:r>
      <w:r>
        <w:rPr>
          <w:color w:val="231F20"/>
          <w:spacing w:val="-8"/>
          <w:sz w:val="11"/>
        </w:rPr>
        <w:t> </w:t>
      </w:r>
      <w:r>
        <w:rPr>
          <w:color w:val="231F20"/>
          <w:w w:val="91"/>
          <w:sz w:val="11"/>
        </w:rPr>
        <w:t>p</w:t>
      </w:r>
      <w:r>
        <w:rPr>
          <w:color w:val="231F20"/>
          <w:w w:val="83"/>
          <w:sz w:val="11"/>
        </w:rPr>
        <w:t>r</w:t>
      </w:r>
      <w:r>
        <w:rPr>
          <w:color w:val="231F20"/>
          <w:w w:val="97"/>
          <w:sz w:val="11"/>
        </w:rPr>
        <w:t>o</w:t>
      </w:r>
      <w:r>
        <w:rPr>
          <w:color w:val="231F20"/>
          <w:w w:val="65"/>
          <w:sz w:val="11"/>
        </w:rPr>
        <w:t>j</w:t>
      </w:r>
      <w:r>
        <w:rPr>
          <w:color w:val="231F20"/>
          <w:w w:val="86"/>
          <w:sz w:val="11"/>
        </w:rPr>
        <w:t>e</w:t>
      </w:r>
      <w:r>
        <w:rPr>
          <w:color w:val="231F20"/>
          <w:w w:val="87"/>
          <w:sz w:val="11"/>
        </w:rPr>
        <w:t>c</w:t>
      </w:r>
      <w:r>
        <w:rPr>
          <w:color w:val="231F20"/>
          <w:w w:val="89"/>
          <w:sz w:val="11"/>
        </w:rPr>
        <w:t>t</w:t>
      </w:r>
      <w:r>
        <w:rPr>
          <w:color w:val="231F20"/>
          <w:w w:val="86"/>
          <w:sz w:val="11"/>
        </w:rPr>
        <w:t>e</w:t>
      </w:r>
      <w:r>
        <w:rPr>
          <w:color w:val="231F20"/>
          <w:w w:val="92"/>
          <w:sz w:val="11"/>
        </w:rPr>
        <w:t>d</w:t>
      </w:r>
      <w:r>
        <w:rPr>
          <w:color w:val="231F20"/>
          <w:spacing w:val="-8"/>
          <w:sz w:val="11"/>
        </w:rPr>
        <w:t> </w:t>
      </w:r>
      <w:r>
        <w:rPr>
          <w:color w:val="231F20"/>
          <w:w w:val="89"/>
          <w:sz w:val="11"/>
        </w:rPr>
        <w:t>t</w:t>
      </w:r>
      <w:r>
        <w:rPr>
          <w:color w:val="231F20"/>
          <w:w w:val="97"/>
          <w:sz w:val="11"/>
        </w:rPr>
        <w:t>o</w:t>
      </w:r>
      <w:r>
        <w:rPr>
          <w:color w:val="231F20"/>
          <w:spacing w:val="-8"/>
          <w:sz w:val="11"/>
        </w:rPr>
        <w:t> </w:t>
      </w:r>
      <w:r>
        <w:rPr>
          <w:color w:val="231F20"/>
          <w:w w:val="91"/>
          <w:sz w:val="11"/>
        </w:rPr>
        <w:t>b</w:t>
      </w:r>
      <w:r>
        <w:rPr>
          <w:color w:val="231F20"/>
          <w:w w:val="86"/>
          <w:sz w:val="11"/>
        </w:rPr>
        <w:t>e</w:t>
      </w:r>
      <w:r>
        <w:rPr>
          <w:color w:val="231F20"/>
          <w:spacing w:val="-8"/>
          <w:sz w:val="11"/>
        </w:rPr>
        <w:t> </w:t>
      </w:r>
      <w:r>
        <w:rPr>
          <w:color w:val="231F20"/>
          <w:w w:val="98"/>
          <w:sz w:val="11"/>
        </w:rPr>
        <w:t>5</w:t>
      </w:r>
      <w:r>
        <w:rPr>
          <w:color w:val="231F20"/>
          <w:w w:val="59"/>
          <w:sz w:val="11"/>
        </w:rPr>
        <w:t>.</w:t>
      </w:r>
      <w:r>
        <w:rPr>
          <w:color w:val="231F20"/>
          <w:w w:val="103"/>
          <w:sz w:val="11"/>
        </w:rPr>
        <w:t>6</w:t>
      </w:r>
      <w:r>
        <w:rPr>
          <w:color w:val="231F20"/>
          <w:w w:val="140"/>
          <w:sz w:val="11"/>
        </w:rPr>
        <w:t>%</w:t>
      </w:r>
      <w:r>
        <w:rPr>
          <w:color w:val="231F20"/>
          <w:spacing w:val="-8"/>
          <w:sz w:val="11"/>
        </w:rPr>
        <w:t> </w:t>
      </w:r>
      <w:r>
        <w:rPr>
          <w:color w:val="231F20"/>
          <w:w w:val="80"/>
          <w:sz w:val="11"/>
        </w:rPr>
        <w:t>i</w:t>
      </w:r>
      <w:r>
        <w:rPr>
          <w:color w:val="231F20"/>
          <w:w w:val="94"/>
          <w:sz w:val="11"/>
        </w:rPr>
        <w:t>n</w:t>
      </w:r>
      <w:r>
        <w:rPr>
          <w:color w:val="231F20"/>
          <w:spacing w:val="-8"/>
          <w:sz w:val="11"/>
        </w:rPr>
        <w:t> </w:t>
      </w:r>
      <w:r>
        <w:rPr>
          <w:color w:val="231F20"/>
          <w:w w:val="113"/>
          <w:sz w:val="11"/>
        </w:rPr>
        <w:t>Q</w:t>
      </w:r>
      <w:r>
        <w:rPr>
          <w:color w:val="231F20"/>
          <w:w w:val="97"/>
          <w:sz w:val="11"/>
        </w:rPr>
        <w:t>2</w:t>
      </w:r>
      <w:r>
        <w:rPr>
          <w:color w:val="231F20"/>
          <w:spacing w:val="-8"/>
          <w:sz w:val="11"/>
        </w:rPr>
        <w:t> </w:t>
      </w:r>
      <w:r>
        <w:rPr>
          <w:color w:val="231F20"/>
          <w:w w:val="89"/>
          <w:sz w:val="11"/>
        </w:rPr>
        <w:t>a</w:t>
      </w:r>
      <w:r>
        <w:rPr>
          <w:color w:val="231F20"/>
          <w:w w:val="95"/>
          <w:sz w:val="11"/>
        </w:rPr>
        <w:t>s</w:t>
      </w:r>
      <w:r>
        <w:rPr>
          <w:color w:val="231F20"/>
          <w:spacing w:val="-8"/>
          <w:sz w:val="11"/>
        </w:rPr>
        <w:t> </w:t>
      </w:r>
      <w:r>
        <w:rPr>
          <w:color w:val="231F20"/>
          <w:w w:val="89"/>
          <w:sz w:val="11"/>
        </w:rPr>
        <w:t>a</w:t>
      </w:r>
      <w:r>
        <w:rPr>
          <w:color w:val="231F20"/>
          <w:spacing w:val="-8"/>
          <w:sz w:val="11"/>
        </w:rPr>
        <w:t> </w:t>
      </w:r>
      <w:r>
        <w:rPr>
          <w:color w:val="231F20"/>
          <w:w w:val="94"/>
          <w:sz w:val="11"/>
        </w:rPr>
        <w:t>w</w:t>
      </w:r>
      <w:r>
        <w:rPr>
          <w:color w:val="231F20"/>
          <w:w w:val="95"/>
          <w:sz w:val="11"/>
        </w:rPr>
        <w:t>h</w:t>
      </w:r>
      <w:r>
        <w:rPr>
          <w:color w:val="231F20"/>
          <w:w w:val="97"/>
          <w:sz w:val="11"/>
        </w:rPr>
        <w:t>o</w:t>
      </w:r>
      <w:r>
        <w:rPr>
          <w:color w:val="231F20"/>
          <w:w w:val="83"/>
          <w:sz w:val="11"/>
        </w:rPr>
        <w:t>l</w:t>
      </w:r>
      <w:r>
        <w:rPr>
          <w:color w:val="231F20"/>
          <w:w w:val="86"/>
          <w:sz w:val="11"/>
        </w:rPr>
        <w:t>e</w:t>
      </w:r>
      <w:r>
        <w:rPr>
          <w:color w:val="231F20"/>
          <w:w w:val="59"/>
          <w:sz w:val="11"/>
        </w:rPr>
        <w:t>.</w:t>
      </w:r>
      <w:r>
        <w:rPr>
          <w:color w:val="231F20"/>
          <w:sz w:val="11"/>
        </w:rPr>
        <w:t> </w:t>
      </w:r>
      <w:r>
        <w:rPr>
          <w:color w:val="231F20"/>
          <w:spacing w:val="-16"/>
          <w:sz w:val="11"/>
        </w:rPr>
        <w:t> </w:t>
      </w:r>
      <w:r>
        <w:rPr>
          <w:color w:val="231F20"/>
          <w:w w:val="89"/>
          <w:sz w:val="11"/>
        </w:rPr>
        <w:t>I</w:t>
      </w:r>
      <w:r>
        <w:rPr>
          <w:color w:val="231F20"/>
          <w:w w:val="94"/>
          <w:sz w:val="11"/>
        </w:rPr>
        <w:t>n</w:t>
      </w:r>
      <w:r>
        <w:rPr>
          <w:color w:val="231F20"/>
          <w:spacing w:val="-8"/>
          <w:sz w:val="11"/>
        </w:rPr>
        <w:t> </w:t>
      </w:r>
      <w:r>
        <w:rPr>
          <w:color w:val="231F20"/>
          <w:w w:val="89"/>
          <w:sz w:val="11"/>
        </w:rPr>
        <w:t>t</w:t>
      </w:r>
      <w:r>
        <w:rPr>
          <w:color w:val="231F20"/>
          <w:w w:val="95"/>
          <w:sz w:val="11"/>
        </w:rPr>
        <w:t>h</w:t>
      </w:r>
      <w:r>
        <w:rPr>
          <w:color w:val="231F20"/>
          <w:w w:val="86"/>
          <w:sz w:val="11"/>
        </w:rPr>
        <w:t>e</w:t>
      </w:r>
      <w:r>
        <w:rPr>
          <w:color w:val="231F20"/>
          <w:spacing w:val="-8"/>
          <w:sz w:val="11"/>
        </w:rPr>
        <w:t> </w:t>
      </w:r>
      <w:r>
        <w:rPr>
          <w:color w:val="231F20"/>
          <w:spacing w:val="-3"/>
          <w:w w:val="83"/>
          <w:sz w:val="11"/>
        </w:rPr>
        <w:t>l</w:t>
      </w:r>
      <w:r>
        <w:rPr>
          <w:color w:val="231F20"/>
          <w:spacing w:val="-3"/>
          <w:w w:val="89"/>
          <w:sz w:val="11"/>
        </w:rPr>
        <w:t>a</w:t>
      </w:r>
      <w:r>
        <w:rPr>
          <w:color w:val="231F20"/>
          <w:spacing w:val="-3"/>
          <w:w w:val="89"/>
          <w:sz w:val="11"/>
        </w:rPr>
        <w:t>t</w:t>
      </w:r>
      <w:r>
        <w:rPr>
          <w:color w:val="231F20"/>
          <w:spacing w:val="-3"/>
          <w:w w:val="86"/>
          <w:sz w:val="11"/>
        </w:rPr>
        <w:t>e</w:t>
      </w:r>
      <w:r>
        <w:rPr>
          <w:color w:val="231F20"/>
          <w:spacing w:val="-3"/>
          <w:w w:val="83"/>
          <w:sz w:val="11"/>
        </w:rPr>
        <w:t>r</w:t>
      </w:r>
      <w:r>
        <w:rPr>
          <w:color w:val="231F20"/>
          <w:w w:val="83"/>
          <w:sz w:val="11"/>
        </w:rPr>
        <w:t> </w:t>
      </w:r>
      <w:r>
        <w:rPr>
          <w:color w:val="231F20"/>
          <w:w w:val="95"/>
          <w:sz w:val="11"/>
        </w:rPr>
        <w:t>part</w:t>
      </w:r>
      <w:r>
        <w:rPr>
          <w:color w:val="231F20"/>
          <w:spacing w:val="-17"/>
          <w:w w:val="95"/>
          <w:sz w:val="11"/>
        </w:rPr>
        <w:t> </w:t>
      </w:r>
      <w:r>
        <w:rPr>
          <w:color w:val="231F20"/>
          <w:w w:val="95"/>
          <w:sz w:val="11"/>
        </w:rPr>
        <w:t>of</w:t>
      </w:r>
      <w:r>
        <w:rPr>
          <w:color w:val="231F20"/>
          <w:spacing w:val="-17"/>
          <w:w w:val="95"/>
          <w:sz w:val="11"/>
        </w:rPr>
        <w:t> </w:t>
      </w:r>
      <w:r>
        <w:rPr>
          <w:color w:val="231F20"/>
          <w:w w:val="95"/>
          <w:sz w:val="11"/>
        </w:rPr>
        <w:t>the</w:t>
      </w:r>
      <w:r>
        <w:rPr>
          <w:color w:val="231F20"/>
          <w:spacing w:val="-17"/>
          <w:w w:val="95"/>
          <w:sz w:val="11"/>
        </w:rPr>
        <w:t> </w:t>
      </w:r>
      <w:r>
        <w:rPr>
          <w:color w:val="231F20"/>
          <w:w w:val="95"/>
          <w:sz w:val="11"/>
        </w:rPr>
        <w:t>forecast</w:t>
      </w:r>
      <w:r>
        <w:rPr>
          <w:color w:val="231F20"/>
          <w:spacing w:val="-16"/>
          <w:w w:val="95"/>
          <w:sz w:val="11"/>
        </w:rPr>
        <w:t> </w:t>
      </w:r>
      <w:r>
        <w:rPr>
          <w:color w:val="231F20"/>
          <w:w w:val="95"/>
          <w:sz w:val="11"/>
        </w:rPr>
        <w:t>period,</w:t>
      </w:r>
      <w:r>
        <w:rPr>
          <w:color w:val="231F20"/>
          <w:spacing w:val="-17"/>
          <w:w w:val="95"/>
          <w:sz w:val="11"/>
        </w:rPr>
        <w:t> </w:t>
      </w:r>
      <w:r>
        <w:rPr>
          <w:color w:val="231F20"/>
          <w:w w:val="95"/>
          <w:sz w:val="11"/>
        </w:rPr>
        <w:t>a</w:t>
      </w:r>
      <w:r>
        <w:rPr>
          <w:color w:val="231F20"/>
          <w:spacing w:val="-17"/>
          <w:w w:val="95"/>
          <w:sz w:val="11"/>
        </w:rPr>
        <w:t> </w:t>
      </w:r>
      <w:r>
        <w:rPr>
          <w:color w:val="231F20"/>
          <w:w w:val="95"/>
          <w:sz w:val="11"/>
        </w:rPr>
        <w:t>significant</w:t>
      </w:r>
      <w:r>
        <w:rPr>
          <w:color w:val="231F20"/>
          <w:spacing w:val="-16"/>
          <w:w w:val="95"/>
          <w:sz w:val="11"/>
        </w:rPr>
        <w:t> </w:t>
      </w:r>
      <w:r>
        <w:rPr>
          <w:color w:val="231F20"/>
          <w:w w:val="95"/>
          <w:sz w:val="11"/>
        </w:rPr>
        <w:t>proportion</w:t>
      </w:r>
      <w:r>
        <w:rPr>
          <w:color w:val="231F20"/>
          <w:spacing w:val="-17"/>
          <w:w w:val="95"/>
          <w:sz w:val="11"/>
        </w:rPr>
        <w:t> </w:t>
      </w:r>
      <w:r>
        <w:rPr>
          <w:color w:val="231F20"/>
          <w:w w:val="95"/>
          <w:sz w:val="11"/>
        </w:rPr>
        <w:t>of</w:t>
      </w:r>
      <w:r>
        <w:rPr>
          <w:color w:val="231F20"/>
          <w:spacing w:val="-17"/>
          <w:w w:val="95"/>
          <w:sz w:val="11"/>
        </w:rPr>
        <w:t> </w:t>
      </w:r>
      <w:r>
        <w:rPr>
          <w:color w:val="231F20"/>
          <w:w w:val="95"/>
          <w:sz w:val="11"/>
        </w:rPr>
        <w:t>this</w:t>
      </w:r>
      <w:r>
        <w:rPr>
          <w:color w:val="231F20"/>
          <w:spacing w:val="-17"/>
          <w:w w:val="95"/>
          <w:sz w:val="11"/>
        </w:rPr>
        <w:t> </w:t>
      </w:r>
      <w:r>
        <w:rPr>
          <w:color w:val="231F20"/>
          <w:w w:val="95"/>
          <w:sz w:val="11"/>
        </w:rPr>
        <w:t>distribution</w:t>
      </w:r>
      <w:r>
        <w:rPr>
          <w:color w:val="231F20"/>
          <w:spacing w:val="-16"/>
          <w:w w:val="95"/>
          <w:sz w:val="11"/>
        </w:rPr>
        <w:t> </w:t>
      </w:r>
      <w:r>
        <w:rPr>
          <w:color w:val="231F20"/>
          <w:w w:val="95"/>
          <w:sz w:val="11"/>
        </w:rPr>
        <w:t>lies</w:t>
      </w:r>
      <w:r>
        <w:rPr>
          <w:color w:val="231F20"/>
          <w:spacing w:val="-17"/>
          <w:w w:val="95"/>
          <w:sz w:val="11"/>
        </w:rPr>
        <w:t> </w:t>
      </w:r>
      <w:r>
        <w:rPr>
          <w:color w:val="231F20"/>
          <w:w w:val="95"/>
          <w:sz w:val="11"/>
        </w:rPr>
        <w:t>below</w:t>
      </w:r>
      <w:r>
        <w:rPr>
          <w:color w:val="231F20"/>
          <w:spacing w:val="-17"/>
          <w:w w:val="95"/>
          <w:sz w:val="11"/>
        </w:rPr>
        <w:t> </w:t>
      </w:r>
      <w:r>
        <w:rPr>
          <w:color w:val="231F20"/>
          <w:w w:val="95"/>
          <w:sz w:val="11"/>
        </w:rPr>
        <w:t>Bank</w:t>
      </w:r>
      <w:r>
        <w:rPr>
          <w:color w:val="231F20"/>
          <w:spacing w:val="-17"/>
          <w:w w:val="95"/>
          <w:sz w:val="11"/>
        </w:rPr>
        <w:t> </w:t>
      </w:r>
      <w:r>
        <w:rPr>
          <w:color w:val="231F20"/>
          <w:w w:val="95"/>
          <w:sz w:val="11"/>
        </w:rPr>
        <w:t>staff’s </w:t>
      </w:r>
      <w:r>
        <w:rPr>
          <w:color w:val="231F20"/>
          <w:sz w:val="11"/>
        </w:rPr>
        <w:t>current estimate of the long-term equilibrium unemployment rate. There is therefore uncertainty</w:t>
      </w:r>
      <w:r>
        <w:rPr>
          <w:color w:val="231F20"/>
          <w:spacing w:val="-12"/>
          <w:sz w:val="11"/>
        </w:rPr>
        <w:t> </w:t>
      </w:r>
      <w:r>
        <w:rPr>
          <w:color w:val="231F20"/>
          <w:sz w:val="11"/>
        </w:rPr>
        <w:t>about</w:t>
      </w:r>
      <w:r>
        <w:rPr>
          <w:color w:val="231F20"/>
          <w:spacing w:val="-12"/>
          <w:sz w:val="11"/>
        </w:rPr>
        <w:t> </w:t>
      </w:r>
      <w:r>
        <w:rPr>
          <w:color w:val="231F20"/>
          <w:sz w:val="11"/>
        </w:rPr>
        <w:t>the</w:t>
      </w:r>
      <w:r>
        <w:rPr>
          <w:color w:val="231F20"/>
          <w:spacing w:val="-11"/>
          <w:sz w:val="11"/>
        </w:rPr>
        <w:t> </w:t>
      </w:r>
      <w:r>
        <w:rPr>
          <w:color w:val="231F20"/>
          <w:sz w:val="11"/>
        </w:rPr>
        <w:t>precise</w:t>
      </w:r>
      <w:r>
        <w:rPr>
          <w:color w:val="231F20"/>
          <w:spacing w:val="-12"/>
          <w:sz w:val="11"/>
        </w:rPr>
        <w:t> </w:t>
      </w:r>
      <w:r>
        <w:rPr>
          <w:color w:val="231F20"/>
          <w:sz w:val="11"/>
        </w:rPr>
        <w:t>calibration</w:t>
      </w:r>
      <w:r>
        <w:rPr>
          <w:color w:val="231F20"/>
          <w:spacing w:val="-12"/>
          <w:sz w:val="11"/>
        </w:rPr>
        <w:t> </w:t>
      </w:r>
      <w:r>
        <w:rPr>
          <w:color w:val="231F20"/>
          <w:sz w:val="11"/>
        </w:rPr>
        <w:t>of</w:t>
      </w:r>
      <w:r>
        <w:rPr>
          <w:color w:val="231F20"/>
          <w:spacing w:val="-11"/>
          <w:sz w:val="11"/>
        </w:rPr>
        <w:t> </w:t>
      </w:r>
      <w:r>
        <w:rPr>
          <w:color w:val="231F20"/>
          <w:sz w:val="11"/>
        </w:rPr>
        <w:t>this</w:t>
      </w:r>
      <w:r>
        <w:rPr>
          <w:color w:val="231F20"/>
          <w:spacing w:val="-12"/>
          <w:sz w:val="11"/>
        </w:rPr>
        <w:t> </w:t>
      </w:r>
      <w:r>
        <w:rPr>
          <w:color w:val="231F20"/>
          <w:sz w:val="11"/>
        </w:rPr>
        <w:t>fan</w:t>
      </w:r>
      <w:r>
        <w:rPr>
          <w:color w:val="231F20"/>
          <w:spacing w:val="-12"/>
          <w:sz w:val="11"/>
        </w:rPr>
        <w:t> </w:t>
      </w:r>
      <w:r>
        <w:rPr>
          <w:color w:val="231F20"/>
          <w:sz w:val="11"/>
        </w:rPr>
        <w:t>chart.</w:t>
      </w:r>
    </w:p>
    <w:p>
      <w:pPr>
        <w:pStyle w:val="BodyText"/>
        <w:spacing w:before="2"/>
        <w:rPr>
          <w:sz w:val="22"/>
        </w:rPr>
      </w:pPr>
      <w:r>
        <w:rPr/>
        <w:br w:type="column"/>
      </w:r>
      <w:r>
        <w:rPr>
          <w:sz w:val="22"/>
        </w:rPr>
      </w:r>
    </w:p>
    <w:p>
      <w:pPr>
        <w:pStyle w:val="BodyText"/>
        <w:spacing w:line="268" w:lineRule="auto" w:before="1"/>
        <w:ind w:left="153" w:right="240"/>
      </w:pPr>
      <w:r>
        <w:rPr>
          <w:color w:val="231F20"/>
          <w:w w:val="95"/>
        </w:rPr>
        <w:t>that</w:t>
      </w:r>
      <w:r>
        <w:rPr>
          <w:color w:val="231F20"/>
          <w:spacing w:val="-40"/>
          <w:w w:val="95"/>
        </w:rPr>
        <w:t> </w:t>
      </w:r>
      <w:r>
        <w:rPr>
          <w:color w:val="231F20"/>
          <w:w w:val="95"/>
        </w:rPr>
        <w:t>inflation</w:t>
      </w:r>
      <w:r>
        <w:rPr>
          <w:color w:val="231F20"/>
          <w:spacing w:val="-39"/>
          <w:w w:val="95"/>
        </w:rPr>
        <w:t> </w:t>
      </w:r>
      <w:r>
        <w:rPr>
          <w:color w:val="231F20"/>
          <w:w w:val="95"/>
        </w:rPr>
        <w:t>returns</w:t>
      </w:r>
      <w:r>
        <w:rPr>
          <w:color w:val="231F20"/>
          <w:spacing w:val="-40"/>
          <w:w w:val="95"/>
        </w:rPr>
        <w:t> </w:t>
      </w:r>
      <w:r>
        <w:rPr>
          <w:color w:val="231F20"/>
          <w:w w:val="95"/>
        </w:rPr>
        <w:t>to</w:t>
      </w:r>
      <w:r>
        <w:rPr>
          <w:color w:val="231F20"/>
          <w:spacing w:val="-39"/>
          <w:w w:val="95"/>
        </w:rPr>
        <w:t> </w:t>
      </w:r>
      <w:r>
        <w:rPr>
          <w:color w:val="231F20"/>
          <w:w w:val="95"/>
        </w:rPr>
        <w:t>the</w:t>
      </w:r>
      <w:r>
        <w:rPr>
          <w:color w:val="231F20"/>
          <w:spacing w:val="-39"/>
          <w:w w:val="95"/>
        </w:rPr>
        <w:t> </w:t>
      </w:r>
      <w:r>
        <w:rPr>
          <w:color w:val="231F20"/>
          <w:w w:val="95"/>
        </w:rPr>
        <w:t>2%</w:t>
      </w:r>
      <w:r>
        <w:rPr>
          <w:color w:val="231F20"/>
          <w:spacing w:val="-40"/>
          <w:w w:val="95"/>
        </w:rPr>
        <w:t> </w:t>
      </w:r>
      <w:r>
        <w:rPr>
          <w:color w:val="231F20"/>
          <w:w w:val="95"/>
        </w:rPr>
        <w:t>target</w:t>
      </w:r>
      <w:r>
        <w:rPr>
          <w:color w:val="231F20"/>
          <w:spacing w:val="-39"/>
          <w:w w:val="95"/>
        </w:rPr>
        <w:t> </w:t>
      </w:r>
      <w:r>
        <w:rPr>
          <w:color w:val="231F20"/>
          <w:w w:val="95"/>
        </w:rPr>
        <w:t>within</w:t>
      </w:r>
      <w:r>
        <w:rPr>
          <w:color w:val="231F20"/>
          <w:spacing w:val="-39"/>
          <w:w w:val="95"/>
        </w:rPr>
        <w:t> </w:t>
      </w:r>
      <w:r>
        <w:rPr>
          <w:color w:val="231F20"/>
          <w:w w:val="95"/>
        </w:rPr>
        <w:t>two</w:t>
      </w:r>
      <w:r>
        <w:rPr>
          <w:color w:val="231F20"/>
          <w:spacing w:val="-41"/>
          <w:w w:val="95"/>
        </w:rPr>
        <w:t> </w:t>
      </w:r>
      <w:r>
        <w:rPr>
          <w:color w:val="231F20"/>
          <w:w w:val="95"/>
        </w:rPr>
        <w:t>years,</w:t>
      </w:r>
      <w:r>
        <w:rPr>
          <w:color w:val="231F20"/>
          <w:spacing w:val="-39"/>
          <w:w w:val="95"/>
        </w:rPr>
        <w:t> </w:t>
      </w:r>
      <w:r>
        <w:rPr>
          <w:color w:val="231F20"/>
          <w:w w:val="95"/>
        </w:rPr>
        <w:t>before rising</w:t>
      </w:r>
      <w:r>
        <w:rPr>
          <w:color w:val="231F20"/>
          <w:spacing w:val="-30"/>
          <w:w w:val="95"/>
        </w:rPr>
        <w:t> </w:t>
      </w:r>
      <w:r>
        <w:rPr>
          <w:color w:val="231F20"/>
          <w:w w:val="95"/>
        </w:rPr>
        <w:t>a</w:t>
      </w:r>
      <w:r>
        <w:rPr>
          <w:color w:val="231F20"/>
          <w:spacing w:val="-30"/>
          <w:w w:val="95"/>
        </w:rPr>
        <w:t> </w:t>
      </w:r>
      <w:r>
        <w:rPr>
          <w:color w:val="231F20"/>
          <w:w w:val="95"/>
        </w:rPr>
        <w:t>little</w:t>
      </w:r>
      <w:r>
        <w:rPr>
          <w:color w:val="231F20"/>
          <w:spacing w:val="-30"/>
          <w:w w:val="95"/>
        </w:rPr>
        <w:t> </w:t>
      </w:r>
      <w:r>
        <w:rPr>
          <w:color w:val="231F20"/>
          <w:w w:val="95"/>
        </w:rPr>
        <w:t>above</w:t>
      </w:r>
      <w:r>
        <w:rPr>
          <w:color w:val="231F20"/>
          <w:spacing w:val="-30"/>
          <w:w w:val="95"/>
        </w:rPr>
        <w:t> </w:t>
      </w:r>
      <w:r>
        <w:rPr>
          <w:color w:val="231F20"/>
          <w:w w:val="95"/>
        </w:rPr>
        <w:t>it</w:t>
      </w:r>
      <w:r>
        <w:rPr>
          <w:color w:val="231F20"/>
          <w:spacing w:val="-30"/>
          <w:w w:val="95"/>
        </w:rPr>
        <w:t> </w:t>
      </w:r>
      <w:r>
        <w:rPr>
          <w:color w:val="231F20"/>
          <w:w w:val="95"/>
        </w:rPr>
        <w:t>in</w:t>
      </w:r>
      <w:r>
        <w:rPr>
          <w:color w:val="231F20"/>
          <w:spacing w:val="-30"/>
          <w:w w:val="95"/>
        </w:rPr>
        <w:t> </w:t>
      </w:r>
      <w:r>
        <w:rPr>
          <w:color w:val="231F20"/>
          <w:w w:val="95"/>
        </w:rPr>
        <w:t>the</w:t>
      </w:r>
      <w:r>
        <w:rPr>
          <w:color w:val="231F20"/>
          <w:spacing w:val="-30"/>
          <w:w w:val="95"/>
        </w:rPr>
        <w:t> </w:t>
      </w:r>
      <w:r>
        <w:rPr>
          <w:color w:val="231F20"/>
          <w:w w:val="95"/>
        </w:rPr>
        <w:t>third</w:t>
      </w:r>
      <w:r>
        <w:rPr>
          <w:color w:val="231F20"/>
          <w:spacing w:val="-29"/>
          <w:w w:val="95"/>
        </w:rPr>
        <w:t> </w:t>
      </w:r>
      <w:r>
        <w:rPr>
          <w:color w:val="231F20"/>
          <w:w w:val="95"/>
        </w:rPr>
        <w:t>year.</w:t>
      </w:r>
      <w:r>
        <w:rPr>
          <w:color w:val="231F20"/>
          <w:spacing w:val="-2"/>
          <w:w w:val="95"/>
        </w:rPr>
        <w:t> </w:t>
      </w:r>
      <w:r>
        <w:rPr>
          <w:color w:val="231F20"/>
          <w:w w:val="95"/>
        </w:rPr>
        <w:t>The</w:t>
      </w:r>
      <w:r>
        <w:rPr>
          <w:color w:val="231F20"/>
          <w:spacing w:val="-30"/>
          <w:w w:val="95"/>
        </w:rPr>
        <w:t> </w:t>
      </w:r>
      <w:r>
        <w:rPr>
          <w:color w:val="231F20"/>
          <w:w w:val="95"/>
        </w:rPr>
        <w:t>MPC</w:t>
      </w:r>
      <w:r>
        <w:rPr>
          <w:color w:val="231F20"/>
          <w:spacing w:val="-30"/>
          <w:w w:val="95"/>
        </w:rPr>
        <w:t> </w:t>
      </w:r>
      <w:r>
        <w:rPr>
          <w:color w:val="231F20"/>
          <w:w w:val="95"/>
        </w:rPr>
        <w:t>judges</w:t>
      </w:r>
      <w:r>
        <w:rPr>
          <w:color w:val="231F20"/>
          <w:spacing w:val="-30"/>
          <w:w w:val="95"/>
        </w:rPr>
        <w:t> </w:t>
      </w:r>
      <w:r>
        <w:rPr>
          <w:color w:val="231F20"/>
          <w:w w:val="95"/>
        </w:rPr>
        <w:t>that inflation</w:t>
      </w:r>
      <w:r>
        <w:rPr>
          <w:color w:val="231F20"/>
          <w:spacing w:val="-42"/>
          <w:w w:val="95"/>
        </w:rPr>
        <w:t> </w:t>
      </w:r>
      <w:r>
        <w:rPr>
          <w:color w:val="231F20"/>
          <w:w w:val="95"/>
        </w:rPr>
        <w:t>expectations</w:t>
      </w:r>
      <w:r>
        <w:rPr>
          <w:color w:val="231F20"/>
          <w:spacing w:val="-42"/>
          <w:w w:val="95"/>
        </w:rPr>
        <w:t> </w:t>
      </w:r>
      <w:r>
        <w:rPr>
          <w:color w:val="231F20"/>
          <w:w w:val="95"/>
        </w:rPr>
        <w:t>remain</w:t>
      </w:r>
      <w:r>
        <w:rPr>
          <w:color w:val="231F20"/>
          <w:spacing w:val="-42"/>
          <w:w w:val="95"/>
        </w:rPr>
        <w:t> </w:t>
      </w:r>
      <w:r>
        <w:rPr>
          <w:color w:val="231F20"/>
          <w:w w:val="95"/>
        </w:rPr>
        <w:t>well</w:t>
      </w:r>
      <w:r>
        <w:rPr>
          <w:color w:val="231F20"/>
          <w:spacing w:val="-42"/>
          <w:w w:val="95"/>
        </w:rPr>
        <w:t> </w:t>
      </w:r>
      <w:r>
        <w:rPr>
          <w:color w:val="231F20"/>
          <w:w w:val="95"/>
        </w:rPr>
        <w:t>anchored</w:t>
      </w:r>
      <w:r>
        <w:rPr>
          <w:color w:val="231F20"/>
          <w:spacing w:val="-42"/>
          <w:w w:val="95"/>
        </w:rPr>
        <w:t> </w:t>
      </w:r>
      <w:r>
        <w:rPr>
          <w:color w:val="231F20"/>
          <w:w w:val="95"/>
        </w:rPr>
        <w:t>and</w:t>
      </w:r>
      <w:r>
        <w:rPr>
          <w:color w:val="231F20"/>
          <w:spacing w:val="-42"/>
          <w:w w:val="95"/>
        </w:rPr>
        <w:t> </w:t>
      </w:r>
      <w:r>
        <w:rPr>
          <w:color w:val="231F20"/>
          <w:w w:val="95"/>
        </w:rPr>
        <w:t>companies’ </w:t>
      </w:r>
      <w:r>
        <w:rPr>
          <w:color w:val="231F20"/>
          <w:w w:val="90"/>
        </w:rPr>
        <w:t>price</w:t>
      </w:r>
      <w:r>
        <w:rPr>
          <w:color w:val="231F20"/>
          <w:spacing w:val="-19"/>
          <w:w w:val="90"/>
        </w:rPr>
        <w:t> </w:t>
      </w:r>
      <w:r>
        <w:rPr>
          <w:color w:val="231F20"/>
          <w:w w:val="90"/>
        </w:rPr>
        <w:t>and</w:t>
      </w:r>
      <w:r>
        <w:rPr>
          <w:color w:val="231F20"/>
          <w:spacing w:val="-19"/>
          <w:w w:val="90"/>
        </w:rPr>
        <w:t> </w:t>
      </w:r>
      <w:r>
        <w:rPr>
          <w:color w:val="231F20"/>
          <w:w w:val="90"/>
        </w:rPr>
        <w:t>wage-setting</w:t>
      </w:r>
      <w:r>
        <w:rPr>
          <w:color w:val="231F20"/>
          <w:spacing w:val="-19"/>
          <w:w w:val="90"/>
        </w:rPr>
        <w:t> </w:t>
      </w:r>
      <w:r>
        <w:rPr>
          <w:color w:val="231F20"/>
          <w:w w:val="90"/>
        </w:rPr>
        <w:t>decisions</w:t>
      </w:r>
      <w:r>
        <w:rPr>
          <w:color w:val="231F20"/>
          <w:spacing w:val="-19"/>
          <w:w w:val="90"/>
        </w:rPr>
        <w:t> </w:t>
      </w:r>
      <w:r>
        <w:rPr>
          <w:color w:val="231F20"/>
          <w:w w:val="90"/>
        </w:rPr>
        <w:t>are</w:t>
      </w:r>
      <w:r>
        <w:rPr>
          <w:color w:val="231F20"/>
          <w:spacing w:val="-19"/>
          <w:w w:val="90"/>
        </w:rPr>
        <w:t> </w:t>
      </w:r>
      <w:r>
        <w:rPr>
          <w:color w:val="231F20"/>
          <w:w w:val="90"/>
        </w:rPr>
        <w:t>not</w:t>
      </w:r>
      <w:r>
        <w:rPr>
          <w:color w:val="231F20"/>
          <w:spacing w:val="-19"/>
          <w:w w:val="90"/>
        </w:rPr>
        <w:t> </w:t>
      </w:r>
      <w:r>
        <w:rPr>
          <w:color w:val="231F20"/>
          <w:w w:val="90"/>
        </w:rPr>
        <w:t>significantly</w:t>
      </w:r>
      <w:r>
        <w:rPr>
          <w:color w:val="231F20"/>
          <w:spacing w:val="-19"/>
          <w:w w:val="90"/>
        </w:rPr>
        <w:t> </w:t>
      </w:r>
      <w:r>
        <w:rPr>
          <w:color w:val="231F20"/>
          <w:w w:val="90"/>
        </w:rPr>
        <w:t>affected </w:t>
      </w:r>
      <w:r>
        <w:rPr>
          <w:color w:val="231F20"/>
        </w:rPr>
        <w:t>by the period of below-target inflation. Although some </w:t>
      </w:r>
      <w:r>
        <w:rPr>
          <w:color w:val="231F20"/>
          <w:w w:val="95"/>
        </w:rPr>
        <w:t>measures</w:t>
      </w:r>
      <w:r>
        <w:rPr>
          <w:color w:val="231F20"/>
          <w:spacing w:val="-36"/>
          <w:w w:val="95"/>
        </w:rPr>
        <w:t> </w:t>
      </w:r>
      <w:r>
        <w:rPr>
          <w:color w:val="231F20"/>
          <w:w w:val="95"/>
        </w:rPr>
        <w:t>of</w:t>
      </w:r>
      <w:r>
        <w:rPr>
          <w:color w:val="231F20"/>
          <w:spacing w:val="-36"/>
          <w:w w:val="95"/>
        </w:rPr>
        <w:t> </w:t>
      </w:r>
      <w:r>
        <w:rPr>
          <w:color w:val="231F20"/>
          <w:w w:val="95"/>
        </w:rPr>
        <w:t>household</w:t>
      </w:r>
      <w:r>
        <w:rPr>
          <w:color w:val="231F20"/>
          <w:spacing w:val="-35"/>
          <w:w w:val="95"/>
        </w:rPr>
        <w:t> </w:t>
      </w:r>
      <w:r>
        <w:rPr>
          <w:color w:val="231F20"/>
          <w:w w:val="95"/>
        </w:rPr>
        <w:t>inflation</w:t>
      </w:r>
      <w:r>
        <w:rPr>
          <w:color w:val="231F20"/>
          <w:spacing w:val="-36"/>
          <w:w w:val="95"/>
        </w:rPr>
        <w:t> </w:t>
      </w:r>
      <w:r>
        <w:rPr>
          <w:color w:val="231F20"/>
          <w:w w:val="95"/>
        </w:rPr>
        <w:t>expectations</w:t>
      </w:r>
      <w:r>
        <w:rPr>
          <w:color w:val="231F20"/>
          <w:spacing w:val="-36"/>
          <w:w w:val="95"/>
        </w:rPr>
        <w:t> </w:t>
      </w:r>
      <w:r>
        <w:rPr>
          <w:color w:val="231F20"/>
          <w:w w:val="95"/>
        </w:rPr>
        <w:t>remain</w:t>
      </w:r>
      <w:r>
        <w:rPr>
          <w:color w:val="231F20"/>
          <w:spacing w:val="-35"/>
          <w:w w:val="95"/>
        </w:rPr>
        <w:t> </w:t>
      </w:r>
      <w:r>
        <w:rPr>
          <w:color w:val="231F20"/>
          <w:w w:val="95"/>
        </w:rPr>
        <w:t>below </w:t>
      </w:r>
      <w:r>
        <w:rPr>
          <w:color w:val="231F20"/>
          <w:w w:val="90"/>
        </w:rPr>
        <w:t>their</w:t>
      </w:r>
      <w:r>
        <w:rPr>
          <w:color w:val="231F20"/>
          <w:spacing w:val="-23"/>
          <w:w w:val="90"/>
        </w:rPr>
        <w:t> </w:t>
      </w:r>
      <w:r>
        <w:rPr>
          <w:color w:val="231F20"/>
          <w:w w:val="90"/>
        </w:rPr>
        <w:t>past</w:t>
      </w:r>
      <w:r>
        <w:rPr>
          <w:color w:val="231F20"/>
          <w:spacing w:val="-22"/>
          <w:w w:val="90"/>
        </w:rPr>
        <w:t> </w:t>
      </w:r>
      <w:r>
        <w:rPr>
          <w:color w:val="231F20"/>
          <w:w w:val="90"/>
        </w:rPr>
        <w:t>averages,</w:t>
      </w:r>
      <w:r>
        <w:rPr>
          <w:color w:val="231F20"/>
          <w:spacing w:val="-23"/>
          <w:w w:val="90"/>
        </w:rPr>
        <w:t> </w:t>
      </w:r>
      <w:r>
        <w:rPr>
          <w:color w:val="231F20"/>
          <w:w w:val="90"/>
        </w:rPr>
        <w:t>financial</w:t>
      </w:r>
      <w:r>
        <w:rPr>
          <w:color w:val="231F20"/>
          <w:spacing w:val="-22"/>
          <w:w w:val="90"/>
        </w:rPr>
        <w:t> </w:t>
      </w:r>
      <w:r>
        <w:rPr>
          <w:color w:val="231F20"/>
          <w:w w:val="90"/>
        </w:rPr>
        <w:t>market</w:t>
      </w:r>
      <w:r>
        <w:rPr>
          <w:color w:val="231F20"/>
          <w:spacing w:val="-23"/>
          <w:w w:val="90"/>
        </w:rPr>
        <w:t> </w:t>
      </w:r>
      <w:r>
        <w:rPr>
          <w:color w:val="231F20"/>
          <w:w w:val="90"/>
        </w:rPr>
        <w:t>measures</w:t>
      </w:r>
      <w:r>
        <w:rPr>
          <w:color w:val="231F20"/>
          <w:spacing w:val="-22"/>
          <w:w w:val="90"/>
        </w:rPr>
        <w:t> </w:t>
      </w:r>
      <w:r>
        <w:rPr>
          <w:color w:val="231F20"/>
          <w:w w:val="90"/>
        </w:rPr>
        <w:t>have</w:t>
      </w:r>
      <w:r>
        <w:rPr>
          <w:color w:val="231F20"/>
          <w:spacing w:val="-23"/>
          <w:w w:val="90"/>
        </w:rPr>
        <w:t> </w:t>
      </w:r>
      <w:r>
        <w:rPr>
          <w:color w:val="231F20"/>
          <w:w w:val="90"/>
        </w:rPr>
        <w:t>risen</w:t>
      </w:r>
      <w:r>
        <w:rPr>
          <w:color w:val="231F20"/>
          <w:spacing w:val="-22"/>
          <w:w w:val="90"/>
        </w:rPr>
        <w:t> </w:t>
      </w:r>
      <w:r>
        <w:rPr>
          <w:color w:val="231F20"/>
          <w:w w:val="90"/>
        </w:rPr>
        <w:t>since </w:t>
      </w:r>
      <w:r>
        <w:rPr>
          <w:color w:val="231F20"/>
        </w:rPr>
        <w:t>May</w:t>
      </w:r>
      <w:r>
        <w:rPr>
          <w:color w:val="231F20"/>
          <w:spacing w:val="-31"/>
        </w:rPr>
        <w:t> </w:t>
      </w:r>
      <w:r>
        <w:rPr>
          <w:color w:val="231F20"/>
        </w:rPr>
        <w:t>and</w:t>
      </w:r>
      <w:r>
        <w:rPr>
          <w:color w:val="231F20"/>
          <w:spacing w:val="-30"/>
        </w:rPr>
        <w:t> </w:t>
      </w:r>
      <w:r>
        <w:rPr>
          <w:color w:val="231F20"/>
        </w:rPr>
        <w:t>are</w:t>
      </w:r>
      <w:r>
        <w:rPr>
          <w:color w:val="231F20"/>
          <w:spacing w:val="-31"/>
        </w:rPr>
        <w:t> </w:t>
      </w:r>
      <w:r>
        <w:rPr>
          <w:color w:val="231F20"/>
        </w:rPr>
        <w:t>back</w:t>
      </w:r>
      <w:r>
        <w:rPr>
          <w:color w:val="231F20"/>
          <w:spacing w:val="-30"/>
        </w:rPr>
        <w:t> </w:t>
      </w:r>
      <w:r>
        <w:rPr>
          <w:color w:val="231F20"/>
        </w:rPr>
        <w:t>around</w:t>
      </w:r>
      <w:r>
        <w:rPr>
          <w:color w:val="231F20"/>
          <w:spacing w:val="-30"/>
        </w:rPr>
        <w:t> </w:t>
      </w:r>
      <w:r>
        <w:rPr>
          <w:color w:val="231F20"/>
        </w:rPr>
        <w:t>their</w:t>
      </w:r>
      <w:r>
        <w:rPr>
          <w:color w:val="231F20"/>
          <w:spacing w:val="-31"/>
        </w:rPr>
        <w:t> </w:t>
      </w:r>
      <w:r>
        <w:rPr>
          <w:color w:val="231F20"/>
        </w:rPr>
        <w:t>past</w:t>
      </w:r>
      <w:r>
        <w:rPr>
          <w:color w:val="231F20"/>
          <w:spacing w:val="-30"/>
        </w:rPr>
        <w:t> </w:t>
      </w:r>
      <w:r>
        <w:rPr>
          <w:color w:val="231F20"/>
        </w:rPr>
        <w:t>average</w:t>
      </w:r>
      <w:r>
        <w:rPr>
          <w:color w:val="231F20"/>
          <w:spacing w:val="-30"/>
        </w:rPr>
        <w:t> </w:t>
      </w:r>
      <w:r>
        <w:rPr>
          <w:color w:val="231F20"/>
        </w:rPr>
        <w:t>rates.</w:t>
      </w:r>
    </w:p>
    <w:p>
      <w:pPr>
        <w:pStyle w:val="BodyText"/>
        <w:spacing w:before="7"/>
        <w:rPr>
          <w:sz w:val="25"/>
        </w:rPr>
      </w:pPr>
    </w:p>
    <w:p>
      <w:pPr>
        <w:pStyle w:val="ListParagraph"/>
        <w:numPr>
          <w:ilvl w:val="1"/>
          <w:numId w:val="51"/>
        </w:numPr>
        <w:tabs>
          <w:tab w:pos="634" w:val="left" w:leader="none"/>
        </w:tabs>
        <w:spacing w:line="259" w:lineRule="auto" w:before="0" w:after="0"/>
        <w:ind w:left="153" w:right="1728" w:firstLine="0"/>
        <w:jc w:val="left"/>
        <w:rPr>
          <w:sz w:val="26"/>
        </w:rPr>
      </w:pPr>
      <w:r>
        <w:rPr>
          <w:color w:val="231F20"/>
          <w:w w:val="95"/>
          <w:sz w:val="26"/>
        </w:rPr>
        <w:t>The</w:t>
      </w:r>
      <w:r>
        <w:rPr>
          <w:color w:val="231F20"/>
          <w:spacing w:val="-49"/>
          <w:w w:val="95"/>
          <w:sz w:val="26"/>
        </w:rPr>
        <w:t> </w:t>
      </w:r>
      <w:r>
        <w:rPr>
          <w:color w:val="231F20"/>
          <w:w w:val="95"/>
          <w:sz w:val="26"/>
        </w:rPr>
        <w:t>projections</w:t>
      </w:r>
      <w:r>
        <w:rPr>
          <w:color w:val="231F20"/>
          <w:spacing w:val="-49"/>
          <w:w w:val="95"/>
          <w:sz w:val="26"/>
        </w:rPr>
        <w:t> </w:t>
      </w:r>
      <w:r>
        <w:rPr>
          <w:color w:val="231F20"/>
          <w:w w:val="95"/>
          <w:sz w:val="26"/>
        </w:rPr>
        <w:t>for</w:t>
      </w:r>
      <w:r>
        <w:rPr>
          <w:color w:val="231F20"/>
          <w:spacing w:val="-49"/>
          <w:w w:val="95"/>
          <w:sz w:val="26"/>
        </w:rPr>
        <w:t> </w:t>
      </w:r>
      <w:r>
        <w:rPr>
          <w:color w:val="231F20"/>
          <w:w w:val="95"/>
          <w:sz w:val="26"/>
        </w:rPr>
        <w:t>demand, </w:t>
      </w:r>
      <w:r>
        <w:rPr>
          <w:color w:val="231F20"/>
          <w:sz w:val="26"/>
        </w:rPr>
        <w:t>unemployment</w:t>
      </w:r>
      <w:r>
        <w:rPr>
          <w:color w:val="231F20"/>
          <w:spacing w:val="-40"/>
          <w:sz w:val="26"/>
        </w:rPr>
        <w:t> </w:t>
      </w:r>
      <w:r>
        <w:rPr>
          <w:color w:val="231F20"/>
          <w:sz w:val="26"/>
        </w:rPr>
        <w:t>and</w:t>
      </w:r>
      <w:r>
        <w:rPr>
          <w:color w:val="231F20"/>
          <w:spacing w:val="-39"/>
          <w:sz w:val="26"/>
        </w:rPr>
        <w:t> </w:t>
      </w:r>
      <w:r>
        <w:rPr>
          <w:color w:val="231F20"/>
          <w:sz w:val="26"/>
        </w:rPr>
        <w:t>inflation</w:t>
      </w:r>
    </w:p>
    <w:p>
      <w:pPr>
        <w:pStyle w:val="BodyText"/>
        <w:spacing w:before="1"/>
        <w:rPr>
          <w:sz w:val="24"/>
        </w:rPr>
      </w:pPr>
    </w:p>
    <w:p>
      <w:pPr>
        <w:pStyle w:val="BodyText"/>
        <w:spacing w:line="268" w:lineRule="auto"/>
        <w:ind w:left="153" w:right="266"/>
      </w:pPr>
      <w:r>
        <w:rPr>
          <w:color w:val="231F20"/>
          <w:w w:val="95"/>
        </w:rPr>
        <w:t>Based</w:t>
      </w:r>
      <w:r>
        <w:rPr>
          <w:color w:val="231F20"/>
          <w:spacing w:val="-30"/>
          <w:w w:val="95"/>
        </w:rPr>
        <w:t> </w:t>
      </w:r>
      <w:r>
        <w:rPr>
          <w:color w:val="231F20"/>
          <w:w w:val="95"/>
        </w:rPr>
        <w:t>on</w:t>
      </w:r>
      <w:r>
        <w:rPr>
          <w:color w:val="231F20"/>
          <w:spacing w:val="-30"/>
          <w:w w:val="95"/>
        </w:rPr>
        <w:t> </w:t>
      </w:r>
      <w:r>
        <w:rPr>
          <w:color w:val="231F20"/>
          <w:w w:val="95"/>
        </w:rPr>
        <w:t>these</w:t>
      </w:r>
      <w:r>
        <w:rPr>
          <w:color w:val="231F20"/>
          <w:spacing w:val="-30"/>
          <w:w w:val="95"/>
        </w:rPr>
        <w:t> </w:t>
      </w:r>
      <w:r>
        <w:rPr>
          <w:color w:val="231F20"/>
          <w:w w:val="95"/>
        </w:rPr>
        <w:t>judgements</w:t>
      </w:r>
      <w:r>
        <w:rPr>
          <w:color w:val="231F20"/>
          <w:spacing w:val="-29"/>
          <w:w w:val="95"/>
        </w:rPr>
        <w:t> </w:t>
      </w:r>
      <w:r>
        <w:rPr>
          <w:color w:val="231F20"/>
          <w:w w:val="95"/>
        </w:rPr>
        <w:t>and</w:t>
      </w:r>
      <w:r>
        <w:rPr>
          <w:color w:val="231F20"/>
          <w:spacing w:val="-30"/>
          <w:w w:val="95"/>
        </w:rPr>
        <w:t> </w:t>
      </w:r>
      <w:r>
        <w:rPr>
          <w:color w:val="231F20"/>
          <w:w w:val="95"/>
        </w:rPr>
        <w:t>the</w:t>
      </w:r>
      <w:r>
        <w:rPr>
          <w:color w:val="231F20"/>
          <w:spacing w:val="-30"/>
          <w:w w:val="95"/>
        </w:rPr>
        <w:t> </w:t>
      </w:r>
      <w:r>
        <w:rPr>
          <w:color w:val="231F20"/>
          <w:w w:val="95"/>
        </w:rPr>
        <w:t>risks</w:t>
      </w:r>
      <w:r>
        <w:rPr>
          <w:color w:val="231F20"/>
          <w:spacing w:val="-29"/>
          <w:w w:val="95"/>
        </w:rPr>
        <w:t> </w:t>
      </w:r>
      <w:r>
        <w:rPr>
          <w:color w:val="231F20"/>
          <w:w w:val="95"/>
        </w:rPr>
        <w:t>around</w:t>
      </w:r>
      <w:r>
        <w:rPr>
          <w:color w:val="231F20"/>
          <w:spacing w:val="-30"/>
          <w:w w:val="95"/>
        </w:rPr>
        <w:t> </w:t>
      </w:r>
      <w:r>
        <w:rPr>
          <w:color w:val="231F20"/>
          <w:w w:val="95"/>
        </w:rPr>
        <w:t>them,</w:t>
      </w:r>
      <w:r>
        <w:rPr>
          <w:color w:val="231F20"/>
          <w:spacing w:val="-30"/>
          <w:w w:val="95"/>
        </w:rPr>
        <w:t> </w:t>
      </w:r>
      <w:r>
        <w:rPr>
          <w:color w:val="231F20"/>
          <w:w w:val="95"/>
        </w:rPr>
        <w:t>and under</w:t>
      </w:r>
      <w:r>
        <w:rPr>
          <w:color w:val="231F20"/>
          <w:spacing w:val="-30"/>
          <w:w w:val="95"/>
        </w:rPr>
        <w:t> </w:t>
      </w:r>
      <w:r>
        <w:rPr>
          <w:color w:val="231F20"/>
          <w:w w:val="95"/>
        </w:rPr>
        <w:t>the</w:t>
      </w:r>
      <w:r>
        <w:rPr>
          <w:color w:val="231F20"/>
          <w:spacing w:val="-30"/>
          <w:w w:val="95"/>
        </w:rPr>
        <w:t> </w:t>
      </w:r>
      <w:r>
        <w:rPr>
          <w:color w:val="231F20"/>
          <w:w w:val="95"/>
        </w:rPr>
        <w:t>conditioning</w:t>
      </w:r>
      <w:r>
        <w:rPr>
          <w:color w:val="231F20"/>
          <w:spacing w:val="-30"/>
          <w:w w:val="95"/>
        </w:rPr>
        <w:t> </w:t>
      </w:r>
      <w:r>
        <w:rPr>
          <w:color w:val="231F20"/>
          <w:w w:val="95"/>
        </w:rPr>
        <w:t>path</w:t>
      </w:r>
      <w:r>
        <w:rPr>
          <w:color w:val="231F20"/>
          <w:spacing w:val="-30"/>
          <w:w w:val="95"/>
        </w:rPr>
        <w:t> </w:t>
      </w:r>
      <w:r>
        <w:rPr>
          <w:color w:val="231F20"/>
          <w:w w:val="95"/>
        </w:rPr>
        <w:t>for</w:t>
      </w:r>
      <w:r>
        <w:rPr>
          <w:color w:val="231F20"/>
          <w:spacing w:val="-30"/>
          <w:w w:val="95"/>
        </w:rPr>
        <w:t> </w:t>
      </w:r>
      <w:r>
        <w:rPr>
          <w:color w:val="231F20"/>
          <w:w w:val="95"/>
        </w:rPr>
        <w:t>Bank</w:t>
      </w:r>
      <w:r>
        <w:rPr>
          <w:color w:val="231F20"/>
          <w:spacing w:val="-32"/>
          <w:w w:val="95"/>
        </w:rPr>
        <w:t> </w:t>
      </w:r>
      <w:r>
        <w:rPr>
          <w:color w:val="231F20"/>
          <w:w w:val="95"/>
        </w:rPr>
        <w:t>Rate</w:t>
      </w:r>
      <w:r>
        <w:rPr>
          <w:color w:val="231F20"/>
          <w:spacing w:val="-29"/>
          <w:w w:val="95"/>
        </w:rPr>
        <w:t> </w:t>
      </w:r>
      <w:r>
        <w:rPr>
          <w:color w:val="231F20"/>
          <w:w w:val="95"/>
        </w:rPr>
        <w:t>based</w:t>
      </w:r>
      <w:r>
        <w:rPr>
          <w:color w:val="231F20"/>
          <w:spacing w:val="-30"/>
          <w:w w:val="95"/>
        </w:rPr>
        <w:t> </w:t>
      </w:r>
      <w:r>
        <w:rPr>
          <w:color w:val="231F20"/>
          <w:w w:val="95"/>
        </w:rPr>
        <w:t>on</w:t>
      </w:r>
      <w:r>
        <w:rPr>
          <w:color w:val="231F20"/>
          <w:spacing w:val="-30"/>
          <w:w w:val="95"/>
        </w:rPr>
        <w:t> </w:t>
      </w:r>
      <w:r>
        <w:rPr>
          <w:color w:val="231F20"/>
          <w:w w:val="95"/>
        </w:rPr>
        <w:t>market </w:t>
      </w:r>
      <w:r>
        <w:rPr>
          <w:color w:val="231F20"/>
          <w:w w:val="94"/>
        </w:rPr>
        <w:t>y</w:t>
      </w:r>
      <w:r>
        <w:rPr>
          <w:color w:val="231F20"/>
          <w:w w:val="78"/>
        </w:rPr>
        <w:t>i</w:t>
      </w:r>
      <w:r>
        <w:rPr>
          <w:color w:val="231F20"/>
          <w:w w:val="84"/>
        </w:rPr>
        <w:t>e</w:t>
      </w:r>
      <w:r>
        <w:rPr>
          <w:color w:val="231F20"/>
          <w:w w:val="82"/>
        </w:rPr>
        <w:t>l</w:t>
      </w:r>
      <w:r>
        <w:rPr>
          <w:color w:val="231F20"/>
          <w:w w:val="91"/>
        </w:rPr>
        <w:t>d</w:t>
      </w:r>
      <w:r>
        <w:rPr>
          <w:color w:val="231F20"/>
          <w:w w:val="93"/>
        </w:rPr>
        <w:t>s</w:t>
      </w:r>
      <w:r>
        <w:rPr>
          <w:color w:val="231F20"/>
          <w:w w:val="58"/>
        </w:rPr>
        <w:t>,</w:t>
      </w:r>
      <w:r>
        <w:rPr>
          <w:color w:val="231F20"/>
          <w:spacing w:val="-16"/>
        </w:rPr>
        <w:t> </w:t>
      </w:r>
      <w:r>
        <w:rPr>
          <w:color w:val="231F20"/>
          <w:w w:val="92"/>
        </w:rPr>
        <w:t>w</w:t>
      </w:r>
      <w:r>
        <w:rPr>
          <w:color w:val="231F20"/>
          <w:w w:val="93"/>
        </w:rPr>
        <w:t>h</w:t>
      </w:r>
      <w:r>
        <w:rPr>
          <w:color w:val="231F20"/>
          <w:w w:val="78"/>
        </w:rPr>
        <w:t>i</w:t>
      </w:r>
      <w:r>
        <w:rPr>
          <w:color w:val="231F20"/>
          <w:w w:val="85"/>
        </w:rPr>
        <w:t>c</w:t>
      </w:r>
      <w:r>
        <w:rPr>
          <w:color w:val="231F20"/>
          <w:w w:val="93"/>
        </w:rPr>
        <w:t>h</w:t>
      </w:r>
      <w:r>
        <w:rPr>
          <w:color w:val="231F20"/>
          <w:spacing w:val="-16"/>
        </w:rPr>
        <w:t> </w:t>
      </w:r>
      <w:r>
        <w:rPr>
          <w:color w:val="231F20"/>
          <w:w w:val="82"/>
        </w:rPr>
        <w:t>r</w:t>
      </w:r>
      <w:r>
        <w:rPr>
          <w:color w:val="231F20"/>
          <w:w w:val="78"/>
        </w:rPr>
        <w:t>i</w:t>
      </w:r>
      <w:r>
        <w:rPr>
          <w:color w:val="231F20"/>
          <w:w w:val="93"/>
        </w:rPr>
        <w:t>s</w:t>
      </w:r>
      <w:r>
        <w:rPr>
          <w:color w:val="231F20"/>
          <w:w w:val="84"/>
        </w:rPr>
        <w:t>e</w:t>
      </w:r>
      <w:r>
        <w:rPr>
          <w:color w:val="231F20"/>
          <w:w w:val="93"/>
        </w:rPr>
        <w:t>s</w:t>
      </w:r>
      <w:r>
        <w:rPr>
          <w:color w:val="231F20"/>
          <w:spacing w:val="-16"/>
        </w:rPr>
        <w:t> </w:t>
      </w:r>
      <w:r>
        <w:rPr>
          <w:color w:val="231F20"/>
          <w:w w:val="87"/>
        </w:rPr>
        <w:t>t</w:t>
      </w:r>
      <w:r>
        <w:rPr>
          <w:color w:val="231F20"/>
          <w:w w:val="96"/>
        </w:rPr>
        <w:t>o</w:t>
      </w:r>
      <w:r>
        <w:rPr>
          <w:color w:val="231F20"/>
          <w:spacing w:val="-16"/>
        </w:rPr>
        <w:t> </w:t>
      </w:r>
      <w:r>
        <w:rPr>
          <w:color w:val="231F20"/>
          <w:w w:val="78"/>
        </w:rPr>
        <w:t>1</w:t>
      </w:r>
      <w:r>
        <w:rPr>
          <w:color w:val="231F20"/>
          <w:w w:val="58"/>
        </w:rPr>
        <w:t>.</w:t>
      </w:r>
      <w:r>
        <w:rPr>
          <w:color w:val="231F20"/>
          <w:w w:val="89"/>
        </w:rPr>
        <w:t>7</w:t>
      </w:r>
      <w:r>
        <w:rPr>
          <w:color w:val="231F20"/>
          <w:w w:val="137"/>
        </w:rPr>
        <w:t>%</w:t>
      </w:r>
      <w:r>
        <w:rPr>
          <w:color w:val="231F20"/>
          <w:spacing w:val="-16"/>
        </w:rPr>
        <w:t> </w:t>
      </w:r>
      <w:r>
        <w:rPr>
          <w:color w:val="231F20"/>
          <w:w w:val="89"/>
        </w:rPr>
        <w:t>b</w:t>
      </w:r>
      <w:r>
        <w:rPr>
          <w:color w:val="231F20"/>
          <w:w w:val="94"/>
        </w:rPr>
        <w:t>y</w:t>
      </w:r>
      <w:r>
        <w:rPr>
          <w:color w:val="231F20"/>
          <w:spacing w:val="-16"/>
        </w:rPr>
        <w:t> </w:t>
      </w:r>
      <w:r>
        <w:rPr>
          <w:color w:val="231F20"/>
          <w:w w:val="96"/>
        </w:rPr>
        <w:t>2</w:t>
      </w:r>
      <w:r>
        <w:rPr>
          <w:color w:val="231F20"/>
          <w:w w:val="105"/>
        </w:rPr>
        <w:t>0</w:t>
      </w:r>
      <w:r>
        <w:rPr>
          <w:color w:val="231F20"/>
          <w:w w:val="78"/>
        </w:rPr>
        <w:t>1</w:t>
      </w:r>
      <w:r>
        <w:rPr>
          <w:color w:val="231F20"/>
          <w:w w:val="104"/>
        </w:rPr>
        <w:t>8</w:t>
      </w:r>
      <w:r>
        <w:rPr>
          <w:color w:val="231F20"/>
          <w:spacing w:val="-18"/>
        </w:rPr>
        <w:t> </w:t>
      </w:r>
      <w:r>
        <w:rPr>
          <w:color w:val="231F20"/>
          <w:w w:val="110"/>
        </w:rPr>
        <w:t>Q</w:t>
      </w:r>
      <w:r>
        <w:rPr>
          <w:color w:val="231F20"/>
          <w:w w:val="100"/>
        </w:rPr>
        <w:t>3</w:t>
      </w:r>
      <w:r>
        <w:rPr>
          <w:color w:val="231F20"/>
          <w:w w:val="58"/>
        </w:rPr>
        <w:t>,</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98"/>
        </w:rPr>
        <w:t>C</w:t>
      </w:r>
      <w:r>
        <w:rPr>
          <w:color w:val="231F20"/>
          <w:w w:val="96"/>
        </w:rPr>
        <w:t>o</w:t>
      </w:r>
      <w:r>
        <w:rPr>
          <w:color w:val="231F20"/>
          <w:w w:val="96"/>
        </w:rPr>
        <w:t>mm</w:t>
      </w:r>
      <w:r>
        <w:rPr>
          <w:color w:val="231F20"/>
          <w:w w:val="78"/>
        </w:rPr>
        <w:t>i</w:t>
      </w:r>
      <w:r>
        <w:rPr>
          <w:color w:val="231F20"/>
          <w:w w:val="87"/>
        </w:rPr>
        <w:t>tt</w:t>
      </w:r>
      <w:r>
        <w:rPr>
          <w:color w:val="231F20"/>
          <w:w w:val="84"/>
        </w:rPr>
        <w:t>ee</w:t>
      </w:r>
      <w:r>
        <w:rPr>
          <w:color w:val="231F20"/>
          <w:spacing w:val="-16"/>
        </w:rPr>
        <w:t> </w:t>
      </w:r>
      <w:r>
        <w:rPr>
          <w:color w:val="231F20"/>
          <w:w w:val="64"/>
        </w:rPr>
        <w:t>j</w:t>
      </w:r>
      <w:r>
        <w:rPr>
          <w:color w:val="231F20"/>
          <w:w w:val="92"/>
        </w:rPr>
        <w:t>u</w:t>
      </w:r>
      <w:r>
        <w:rPr>
          <w:color w:val="231F20"/>
          <w:w w:val="91"/>
        </w:rPr>
        <w:t>d</w:t>
      </w:r>
      <w:r>
        <w:rPr>
          <w:color w:val="231F20"/>
          <w:w w:val="94"/>
        </w:rPr>
        <w:t>g</w:t>
      </w:r>
      <w:r>
        <w:rPr>
          <w:color w:val="231F20"/>
          <w:w w:val="84"/>
        </w:rPr>
        <w:t>e</w:t>
      </w:r>
      <w:r>
        <w:rPr>
          <w:color w:val="231F20"/>
          <w:w w:val="93"/>
        </w:rPr>
        <w:t>s </w:t>
      </w:r>
      <w:r>
        <w:rPr>
          <w:color w:val="231F20"/>
          <w:w w:val="95"/>
        </w:rPr>
        <w:t>that</w:t>
      </w:r>
      <w:r>
        <w:rPr>
          <w:color w:val="231F20"/>
          <w:spacing w:val="-33"/>
          <w:w w:val="95"/>
        </w:rPr>
        <w:t> </w:t>
      </w:r>
      <w:r>
        <w:rPr>
          <w:color w:val="231F20"/>
          <w:w w:val="95"/>
        </w:rPr>
        <w:t>four-quarter</w:t>
      </w:r>
      <w:r>
        <w:rPr>
          <w:color w:val="231F20"/>
          <w:spacing w:val="-33"/>
          <w:w w:val="95"/>
        </w:rPr>
        <w:t> </w:t>
      </w:r>
      <w:r>
        <w:rPr>
          <w:color w:val="231F20"/>
          <w:w w:val="95"/>
        </w:rPr>
        <w:t>GDP</w:t>
      </w:r>
      <w:r>
        <w:rPr>
          <w:color w:val="231F20"/>
          <w:spacing w:val="-34"/>
          <w:w w:val="95"/>
        </w:rPr>
        <w:t> </w:t>
      </w:r>
      <w:r>
        <w:rPr>
          <w:color w:val="231F20"/>
          <w:w w:val="95"/>
        </w:rPr>
        <w:t>growth</w:t>
      </w:r>
      <w:r>
        <w:rPr>
          <w:color w:val="231F20"/>
          <w:spacing w:val="-33"/>
          <w:w w:val="95"/>
        </w:rPr>
        <w:t> </w:t>
      </w:r>
      <w:r>
        <w:rPr>
          <w:color w:val="231F20"/>
          <w:w w:val="95"/>
        </w:rPr>
        <w:t>is</w:t>
      </w:r>
      <w:r>
        <w:rPr>
          <w:color w:val="231F20"/>
          <w:spacing w:val="-32"/>
          <w:w w:val="95"/>
        </w:rPr>
        <w:t> </w:t>
      </w:r>
      <w:r>
        <w:rPr>
          <w:color w:val="231F20"/>
          <w:w w:val="95"/>
        </w:rPr>
        <w:t>likely</w:t>
      </w:r>
      <w:r>
        <w:rPr>
          <w:color w:val="231F20"/>
          <w:spacing w:val="-33"/>
          <w:w w:val="95"/>
        </w:rPr>
        <w:t> </w:t>
      </w:r>
      <w:r>
        <w:rPr>
          <w:color w:val="231F20"/>
          <w:w w:val="95"/>
        </w:rPr>
        <w:t>to</w:t>
      </w:r>
      <w:r>
        <w:rPr>
          <w:color w:val="231F20"/>
          <w:spacing w:val="-33"/>
          <w:w w:val="95"/>
        </w:rPr>
        <w:t> </w:t>
      </w:r>
      <w:r>
        <w:rPr>
          <w:color w:val="231F20"/>
          <w:w w:val="95"/>
        </w:rPr>
        <w:t>fall</w:t>
      </w:r>
      <w:r>
        <w:rPr>
          <w:color w:val="231F20"/>
          <w:spacing w:val="-33"/>
          <w:w w:val="95"/>
        </w:rPr>
        <w:t> </w:t>
      </w:r>
      <w:r>
        <w:rPr>
          <w:color w:val="231F20"/>
          <w:w w:val="95"/>
        </w:rPr>
        <w:t>back</w:t>
      </w:r>
      <w:r>
        <w:rPr>
          <w:color w:val="231F20"/>
          <w:spacing w:val="-33"/>
          <w:w w:val="95"/>
        </w:rPr>
        <w:t> </w:t>
      </w:r>
      <w:r>
        <w:rPr>
          <w:color w:val="231F20"/>
          <w:w w:val="95"/>
        </w:rPr>
        <w:t>from</w:t>
      </w:r>
      <w:r>
        <w:rPr>
          <w:color w:val="231F20"/>
          <w:spacing w:val="-32"/>
          <w:w w:val="95"/>
        </w:rPr>
        <w:t> </w:t>
      </w:r>
      <w:r>
        <w:rPr>
          <w:color w:val="231F20"/>
          <w:w w:val="95"/>
        </w:rPr>
        <w:t>rates seen</w:t>
      </w:r>
      <w:r>
        <w:rPr>
          <w:color w:val="231F20"/>
          <w:spacing w:val="-29"/>
          <w:w w:val="95"/>
        </w:rPr>
        <w:t> </w:t>
      </w:r>
      <w:r>
        <w:rPr>
          <w:color w:val="231F20"/>
          <w:w w:val="95"/>
        </w:rPr>
        <w:t>in</w:t>
      </w:r>
      <w:r>
        <w:rPr>
          <w:color w:val="231F20"/>
          <w:spacing w:val="-28"/>
          <w:w w:val="95"/>
        </w:rPr>
        <w:t> </w:t>
      </w:r>
      <w:r>
        <w:rPr>
          <w:color w:val="231F20"/>
          <w:w w:val="95"/>
        </w:rPr>
        <w:t>2014,</w:t>
      </w:r>
      <w:r>
        <w:rPr>
          <w:color w:val="231F20"/>
          <w:spacing w:val="-28"/>
          <w:w w:val="95"/>
        </w:rPr>
        <w:t> </w:t>
      </w:r>
      <w:r>
        <w:rPr>
          <w:color w:val="231F20"/>
          <w:w w:val="95"/>
        </w:rPr>
        <w:t>and</w:t>
      </w:r>
      <w:r>
        <w:rPr>
          <w:color w:val="231F20"/>
          <w:spacing w:val="-29"/>
          <w:w w:val="95"/>
        </w:rPr>
        <w:t> </w:t>
      </w:r>
      <w:r>
        <w:rPr>
          <w:color w:val="231F20"/>
          <w:w w:val="95"/>
        </w:rPr>
        <w:t>settle</w:t>
      </w:r>
      <w:r>
        <w:rPr>
          <w:color w:val="231F20"/>
          <w:spacing w:val="-28"/>
          <w:w w:val="95"/>
        </w:rPr>
        <w:t> </w:t>
      </w:r>
      <w:r>
        <w:rPr>
          <w:color w:val="231F20"/>
          <w:w w:val="95"/>
        </w:rPr>
        <w:t>a</w:t>
      </w:r>
      <w:r>
        <w:rPr>
          <w:color w:val="231F20"/>
          <w:spacing w:val="-28"/>
          <w:w w:val="95"/>
        </w:rPr>
        <w:t> </w:t>
      </w:r>
      <w:r>
        <w:rPr>
          <w:color w:val="231F20"/>
          <w:w w:val="95"/>
        </w:rPr>
        <w:t>little</w:t>
      </w:r>
      <w:r>
        <w:rPr>
          <w:color w:val="231F20"/>
          <w:spacing w:val="-28"/>
          <w:w w:val="95"/>
        </w:rPr>
        <w:t> </w:t>
      </w:r>
      <w:r>
        <w:rPr>
          <w:color w:val="231F20"/>
          <w:w w:val="95"/>
        </w:rPr>
        <w:t>above</w:t>
      </w:r>
      <w:r>
        <w:rPr>
          <w:color w:val="231F20"/>
          <w:spacing w:val="-29"/>
          <w:w w:val="95"/>
        </w:rPr>
        <w:t> </w:t>
      </w:r>
      <w:r>
        <w:rPr>
          <w:color w:val="231F20"/>
          <w:w w:val="95"/>
        </w:rPr>
        <w:t>2½%</w:t>
      </w:r>
      <w:r>
        <w:rPr>
          <w:color w:val="231F20"/>
          <w:spacing w:val="-28"/>
          <w:w w:val="95"/>
        </w:rPr>
        <w:t> </w:t>
      </w:r>
      <w:r>
        <w:rPr>
          <w:color w:val="231F20"/>
          <w:w w:val="95"/>
        </w:rPr>
        <w:t>(Table</w:t>
      </w:r>
      <w:r>
        <w:rPr>
          <w:color w:val="231F20"/>
          <w:spacing w:val="-27"/>
          <w:w w:val="95"/>
        </w:rPr>
        <w:t> </w:t>
      </w:r>
      <w:r>
        <w:rPr>
          <w:color w:val="231F20"/>
          <w:w w:val="95"/>
        </w:rPr>
        <w:t>5.E).</w:t>
      </w:r>
      <w:r>
        <w:rPr>
          <w:color w:val="231F20"/>
          <w:spacing w:val="1"/>
          <w:w w:val="95"/>
        </w:rPr>
        <w:t> </w:t>
      </w:r>
      <w:r>
        <w:rPr>
          <w:color w:val="231F20"/>
          <w:w w:val="95"/>
        </w:rPr>
        <w:t>Over the</w:t>
      </w:r>
      <w:r>
        <w:rPr>
          <w:color w:val="231F20"/>
          <w:spacing w:val="-31"/>
          <w:w w:val="95"/>
        </w:rPr>
        <w:t> </w:t>
      </w:r>
      <w:r>
        <w:rPr>
          <w:color w:val="231F20"/>
          <w:w w:val="95"/>
        </w:rPr>
        <w:t>forecast</w:t>
      </w:r>
      <w:r>
        <w:rPr>
          <w:color w:val="231F20"/>
          <w:spacing w:val="-30"/>
          <w:w w:val="95"/>
        </w:rPr>
        <w:t> </w:t>
      </w:r>
      <w:r>
        <w:rPr>
          <w:color w:val="231F20"/>
          <w:w w:val="95"/>
        </w:rPr>
        <w:t>period,</w:t>
      </w:r>
      <w:r>
        <w:rPr>
          <w:color w:val="231F20"/>
          <w:spacing w:val="-31"/>
          <w:w w:val="95"/>
        </w:rPr>
        <w:t> </w:t>
      </w:r>
      <w:r>
        <w:rPr>
          <w:color w:val="231F20"/>
          <w:w w:val="95"/>
        </w:rPr>
        <w:t>growth</w:t>
      </w:r>
      <w:r>
        <w:rPr>
          <w:color w:val="231F20"/>
          <w:spacing w:val="-30"/>
          <w:w w:val="95"/>
        </w:rPr>
        <w:t> </w:t>
      </w:r>
      <w:r>
        <w:rPr>
          <w:color w:val="231F20"/>
          <w:w w:val="95"/>
        </w:rPr>
        <w:t>is</w:t>
      </w:r>
      <w:r>
        <w:rPr>
          <w:color w:val="231F20"/>
          <w:spacing w:val="-31"/>
          <w:w w:val="95"/>
        </w:rPr>
        <w:t> </w:t>
      </w:r>
      <w:r>
        <w:rPr>
          <w:color w:val="231F20"/>
          <w:w w:val="95"/>
        </w:rPr>
        <w:t>supported</w:t>
      </w:r>
      <w:r>
        <w:rPr>
          <w:color w:val="231F20"/>
          <w:spacing w:val="-30"/>
          <w:w w:val="95"/>
        </w:rPr>
        <w:t> </w:t>
      </w:r>
      <w:r>
        <w:rPr>
          <w:color w:val="231F20"/>
          <w:w w:val="95"/>
        </w:rPr>
        <w:t>by</w:t>
      </w:r>
      <w:r>
        <w:rPr>
          <w:color w:val="231F20"/>
          <w:spacing w:val="-30"/>
          <w:w w:val="95"/>
        </w:rPr>
        <w:t> </w:t>
      </w:r>
      <w:r>
        <w:rPr>
          <w:color w:val="231F20"/>
          <w:w w:val="95"/>
        </w:rPr>
        <w:t>robust</w:t>
      </w:r>
      <w:r>
        <w:rPr>
          <w:color w:val="231F20"/>
          <w:spacing w:val="-31"/>
          <w:w w:val="95"/>
        </w:rPr>
        <w:t> </w:t>
      </w:r>
      <w:r>
        <w:rPr>
          <w:color w:val="231F20"/>
          <w:w w:val="95"/>
        </w:rPr>
        <w:t>private spending,</w:t>
      </w:r>
      <w:r>
        <w:rPr>
          <w:color w:val="231F20"/>
          <w:spacing w:val="-36"/>
          <w:w w:val="95"/>
        </w:rPr>
        <w:t> </w:t>
      </w:r>
      <w:r>
        <w:rPr>
          <w:color w:val="231F20"/>
          <w:w w:val="95"/>
        </w:rPr>
        <w:t>particularly</w:t>
      </w:r>
      <w:r>
        <w:rPr>
          <w:color w:val="231F20"/>
          <w:spacing w:val="-35"/>
          <w:w w:val="95"/>
        </w:rPr>
        <w:t> </w:t>
      </w:r>
      <w:r>
        <w:rPr>
          <w:color w:val="231F20"/>
          <w:w w:val="95"/>
        </w:rPr>
        <w:t>investment,</w:t>
      </w:r>
      <w:r>
        <w:rPr>
          <w:color w:val="231F20"/>
          <w:spacing w:val="-36"/>
          <w:w w:val="95"/>
        </w:rPr>
        <w:t> </w:t>
      </w:r>
      <w:r>
        <w:rPr>
          <w:color w:val="231F20"/>
          <w:w w:val="95"/>
        </w:rPr>
        <w:t>against</w:t>
      </w:r>
      <w:r>
        <w:rPr>
          <w:color w:val="231F20"/>
          <w:spacing w:val="-35"/>
          <w:w w:val="95"/>
        </w:rPr>
        <w:t> </w:t>
      </w:r>
      <w:r>
        <w:rPr>
          <w:color w:val="231F20"/>
          <w:w w:val="95"/>
        </w:rPr>
        <w:t>a</w:t>
      </w:r>
      <w:r>
        <w:rPr>
          <w:color w:val="231F20"/>
          <w:spacing w:val="-35"/>
          <w:w w:val="95"/>
        </w:rPr>
        <w:t> </w:t>
      </w:r>
      <w:r>
        <w:rPr>
          <w:color w:val="231F20"/>
          <w:w w:val="95"/>
        </w:rPr>
        <w:t>modest</w:t>
      </w:r>
      <w:r>
        <w:rPr>
          <w:color w:val="231F20"/>
          <w:spacing w:val="-36"/>
          <w:w w:val="95"/>
        </w:rPr>
        <w:t> </w:t>
      </w:r>
      <w:r>
        <w:rPr>
          <w:color w:val="231F20"/>
          <w:w w:val="95"/>
        </w:rPr>
        <w:t>global backdrop</w:t>
      </w:r>
      <w:r>
        <w:rPr>
          <w:color w:val="231F20"/>
          <w:spacing w:val="-36"/>
          <w:w w:val="95"/>
        </w:rPr>
        <w:t> </w:t>
      </w:r>
      <w:r>
        <w:rPr>
          <w:color w:val="231F20"/>
          <w:w w:val="95"/>
        </w:rPr>
        <w:t>and</w:t>
      </w:r>
      <w:r>
        <w:rPr>
          <w:color w:val="231F20"/>
          <w:spacing w:val="-35"/>
          <w:w w:val="95"/>
        </w:rPr>
        <w:t> </w:t>
      </w:r>
      <w:r>
        <w:rPr>
          <w:color w:val="231F20"/>
          <w:w w:val="95"/>
        </w:rPr>
        <w:t>a</w:t>
      </w:r>
      <w:r>
        <w:rPr>
          <w:color w:val="231F20"/>
          <w:spacing w:val="-35"/>
          <w:w w:val="95"/>
        </w:rPr>
        <w:t> </w:t>
      </w:r>
      <w:r>
        <w:rPr>
          <w:color w:val="231F20"/>
          <w:w w:val="95"/>
        </w:rPr>
        <w:t>further</w:t>
      </w:r>
      <w:r>
        <w:rPr>
          <w:color w:val="231F20"/>
          <w:spacing w:val="-35"/>
          <w:w w:val="95"/>
        </w:rPr>
        <w:t> </w:t>
      </w:r>
      <w:r>
        <w:rPr>
          <w:color w:val="231F20"/>
          <w:w w:val="95"/>
        </w:rPr>
        <w:t>fiscal</w:t>
      </w:r>
      <w:r>
        <w:rPr>
          <w:color w:val="231F20"/>
          <w:spacing w:val="-35"/>
          <w:w w:val="95"/>
        </w:rPr>
        <w:t> </w:t>
      </w:r>
      <w:r>
        <w:rPr>
          <w:color w:val="231F20"/>
          <w:w w:val="95"/>
        </w:rPr>
        <w:t>consolidation.</w:t>
      </w:r>
      <w:r>
        <w:rPr>
          <w:color w:val="231F20"/>
          <w:spacing w:val="-12"/>
          <w:w w:val="95"/>
        </w:rPr>
        <w:t> </w:t>
      </w:r>
      <w:r>
        <w:rPr>
          <w:color w:val="231F20"/>
          <w:w w:val="95"/>
        </w:rPr>
        <w:t>The</w:t>
      </w:r>
      <w:r>
        <w:rPr>
          <w:color w:val="231F20"/>
          <w:spacing w:val="-35"/>
          <w:w w:val="95"/>
        </w:rPr>
        <w:t> </w:t>
      </w:r>
      <w:r>
        <w:rPr>
          <w:color w:val="231F20"/>
          <w:w w:val="95"/>
        </w:rPr>
        <w:t>MPC</w:t>
      </w:r>
      <w:r>
        <w:rPr>
          <w:color w:val="231F20"/>
          <w:spacing w:val="-35"/>
          <w:w w:val="95"/>
        </w:rPr>
        <w:t> </w:t>
      </w:r>
      <w:r>
        <w:rPr>
          <w:color w:val="231F20"/>
          <w:w w:val="95"/>
        </w:rPr>
        <w:t>judges the</w:t>
      </w:r>
      <w:r>
        <w:rPr>
          <w:color w:val="231F20"/>
          <w:spacing w:val="-33"/>
          <w:w w:val="95"/>
        </w:rPr>
        <w:t> </w:t>
      </w:r>
      <w:r>
        <w:rPr>
          <w:color w:val="231F20"/>
          <w:w w:val="95"/>
        </w:rPr>
        <w:t>risks</w:t>
      </w:r>
      <w:r>
        <w:rPr>
          <w:color w:val="231F20"/>
          <w:spacing w:val="-33"/>
          <w:w w:val="95"/>
        </w:rPr>
        <w:t> </w:t>
      </w:r>
      <w:r>
        <w:rPr>
          <w:color w:val="231F20"/>
          <w:w w:val="95"/>
        </w:rPr>
        <w:t>to</w:t>
      </w:r>
      <w:r>
        <w:rPr>
          <w:color w:val="231F20"/>
          <w:spacing w:val="-33"/>
          <w:w w:val="95"/>
        </w:rPr>
        <w:t> </w:t>
      </w:r>
      <w:r>
        <w:rPr>
          <w:color w:val="231F20"/>
          <w:w w:val="95"/>
        </w:rPr>
        <w:t>the</w:t>
      </w:r>
      <w:r>
        <w:rPr>
          <w:color w:val="231F20"/>
          <w:spacing w:val="-32"/>
          <w:w w:val="95"/>
        </w:rPr>
        <w:t> </w:t>
      </w:r>
      <w:r>
        <w:rPr>
          <w:color w:val="231F20"/>
          <w:w w:val="95"/>
        </w:rPr>
        <w:t>projection</w:t>
      </w:r>
      <w:r>
        <w:rPr>
          <w:color w:val="231F20"/>
          <w:spacing w:val="-33"/>
          <w:w w:val="95"/>
        </w:rPr>
        <w:t> </w:t>
      </w:r>
      <w:r>
        <w:rPr>
          <w:color w:val="231F20"/>
          <w:w w:val="95"/>
        </w:rPr>
        <w:t>to</w:t>
      </w:r>
      <w:r>
        <w:rPr>
          <w:color w:val="231F20"/>
          <w:spacing w:val="-33"/>
          <w:w w:val="95"/>
        </w:rPr>
        <w:t> </w:t>
      </w:r>
      <w:r>
        <w:rPr>
          <w:color w:val="231F20"/>
          <w:w w:val="95"/>
        </w:rPr>
        <w:t>be</w:t>
      </w:r>
      <w:r>
        <w:rPr>
          <w:color w:val="231F20"/>
          <w:spacing w:val="-32"/>
          <w:w w:val="95"/>
        </w:rPr>
        <w:t> </w:t>
      </w:r>
      <w:r>
        <w:rPr>
          <w:color w:val="231F20"/>
          <w:w w:val="95"/>
        </w:rPr>
        <w:t>weighted</w:t>
      </w:r>
      <w:r>
        <w:rPr>
          <w:color w:val="231F20"/>
          <w:spacing w:val="-33"/>
          <w:w w:val="95"/>
        </w:rPr>
        <w:t> </w:t>
      </w:r>
      <w:r>
        <w:rPr>
          <w:color w:val="231F20"/>
          <w:w w:val="95"/>
        </w:rPr>
        <w:t>moderately</w:t>
      </w:r>
      <w:r>
        <w:rPr>
          <w:color w:val="231F20"/>
          <w:spacing w:val="-33"/>
          <w:w w:val="95"/>
        </w:rPr>
        <w:t> </w:t>
      </w:r>
      <w:r>
        <w:rPr>
          <w:color w:val="231F20"/>
          <w:w w:val="95"/>
        </w:rPr>
        <w:t>to</w:t>
      </w:r>
      <w:r>
        <w:rPr>
          <w:color w:val="231F20"/>
          <w:spacing w:val="-32"/>
          <w:w w:val="95"/>
        </w:rPr>
        <w:t> </w:t>
      </w:r>
      <w:r>
        <w:rPr>
          <w:color w:val="231F20"/>
          <w:w w:val="95"/>
        </w:rPr>
        <w:t>the </w:t>
      </w:r>
      <w:r>
        <w:rPr>
          <w:color w:val="231F20"/>
        </w:rPr>
        <w:t>downside throughout the forecast period (Chart 5.9), </w:t>
      </w:r>
      <w:r>
        <w:rPr>
          <w:color w:val="231F20"/>
          <w:w w:val="95"/>
        </w:rPr>
        <w:t>reflecting</w:t>
      </w:r>
      <w:r>
        <w:rPr>
          <w:color w:val="231F20"/>
          <w:spacing w:val="-38"/>
          <w:w w:val="95"/>
        </w:rPr>
        <w:t> </w:t>
      </w:r>
      <w:r>
        <w:rPr>
          <w:color w:val="231F20"/>
          <w:w w:val="95"/>
        </w:rPr>
        <w:t>the</w:t>
      </w:r>
      <w:r>
        <w:rPr>
          <w:color w:val="231F20"/>
          <w:spacing w:val="-38"/>
          <w:w w:val="95"/>
        </w:rPr>
        <w:t> </w:t>
      </w:r>
      <w:r>
        <w:rPr>
          <w:color w:val="231F20"/>
          <w:w w:val="95"/>
        </w:rPr>
        <w:t>possibility</w:t>
      </w:r>
      <w:r>
        <w:rPr>
          <w:color w:val="231F20"/>
          <w:spacing w:val="-38"/>
          <w:w w:val="95"/>
        </w:rPr>
        <w:t> </w:t>
      </w:r>
      <w:r>
        <w:rPr>
          <w:color w:val="231F20"/>
          <w:w w:val="95"/>
        </w:rPr>
        <w:t>of</w:t>
      </w:r>
      <w:r>
        <w:rPr>
          <w:color w:val="231F20"/>
          <w:spacing w:val="-38"/>
          <w:w w:val="95"/>
        </w:rPr>
        <w:t> </w:t>
      </w:r>
      <w:r>
        <w:rPr>
          <w:color w:val="231F20"/>
          <w:w w:val="95"/>
        </w:rPr>
        <w:t>weaker</w:t>
      </w:r>
      <w:r>
        <w:rPr>
          <w:color w:val="231F20"/>
          <w:spacing w:val="-37"/>
          <w:w w:val="95"/>
        </w:rPr>
        <w:t> </w:t>
      </w:r>
      <w:r>
        <w:rPr>
          <w:color w:val="231F20"/>
          <w:w w:val="95"/>
        </w:rPr>
        <w:t>global</w:t>
      </w:r>
      <w:r>
        <w:rPr>
          <w:color w:val="231F20"/>
          <w:spacing w:val="-38"/>
          <w:w w:val="95"/>
        </w:rPr>
        <w:t> </w:t>
      </w:r>
      <w:r>
        <w:rPr>
          <w:color w:val="231F20"/>
          <w:w w:val="95"/>
        </w:rPr>
        <w:t>demand.</w:t>
      </w:r>
      <w:r>
        <w:rPr>
          <w:color w:val="231F20"/>
          <w:spacing w:val="-18"/>
          <w:w w:val="95"/>
        </w:rPr>
        <w:t> </w:t>
      </w:r>
      <w:r>
        <w:rPr>
          <w:color w:val="231F20"/>
          <w:w w:val="95"/>
        </w:rPr>
        <w:t>Overall, the</w:t>
      </w:r>
      <w:r>
        <w:rPr>
          <w:color w:val="231F20"/>
          <w:spacing w:val="-35"/>
          <w:w w:val="95"/>
        </w:rPr>
        <w:t> </w:t>
      </w:r>
      <w:r>
        <w:rPr>
          <w:color w:val="231F20"/>
          <w:w w:val="95"/>
        </w:rPr>
        <w:t>projection</w:t>
      </w:r>
      <w:r>
        <w:rPr>
          <w:color w:val="231F20"/>
          <w:spacing w:val="-34"/>
          <w:w w:val="95"/>
        </w:rPr>
        <w:t> </w:t>
      </w:r>
      <w:r>
        <w:rPr>
          <w:color w:val="231F20"/>
          <w:w w:val="95"/>
        </w:rPr>
        <w:t>is</w:t>
      </w:r>
      <w:r>
        <w:rPr>
          <w:color w:val="231F20"/>
          <w:spacing w:val="-35"/>
          <w:w w:val="95"/>
        </w:rPr>
        <w:t> </w:t>
      </w:r>
      <w:r>
        <w:rPr>
          <w:color w:val="231F20"/>
          <w:w w:val="95"/>
        </w:rPr>
        <w:t>broadly</w:t>
      </w:r>
      <w:r>
        <w:rPr>
          <w:color w:val="231F20"/>
          <w:spacing w:val="-34"/>
          <w:w w:val="95"/>
        </w:rPr>
        <w:t> </w:t>
      </w:r>
      <w:r>
        <w:rPr>
          <w:color w:val="231F20"/>
          <w:w w:val="95"/>
        </w:rPr>
        <w:t>similar</w:t>
      </w:r>
      <w:r>
        <w:rPr>
          <w:color w:val="231F20"/>
          <w:spacing w:val="-35"/>
          <w:w w:val="95"/>
        </w:rPr>
        <w:t> </w:t>
      </w:r>
      <w:r>
        <w:rPr>
          <w:color w:val="231F20"/>
          <w:w w:val="95"/>
        </w:rPr>
        <w:t>to</w:t>
      </w:r>
      <w:r>
        <w:rPr>
          <w:color w:val="231F20"/>
          <w:spacing w:val="-34"/>
          <w:w w:val="95"/>
        </w:rPr>
        <w:t> </w:t>
      </w:r>
      <w:r>
        <w:rPr>
          <w:color w:val="231F20"/>
          <w:w w:val="95"/>
        </w:rPr>
        <w:t>that</w:t>
      </w:r>
      <w:r>
        <w:rPr>
          <w:color w:val="231F20"/>
          <w:spacing w:val="-35"/>
          <w:w w:val="95"/>
        </w:rPr>
        <w:t> </w:t>
      </w:r>
      <w:r>
        <w:rPr>
          <w:color w:val="231F20"/>
          <w:w w:val="95"/>
        </w:rPr>
        <w:t>of</w:t>
      </w:r>
      <w:r>
        <w:rPr>
          <w:color w:val="231F20"/>
          <w:spacing w:val="-34"/>
          <w:w w:val="95"/>
        </w:rPr>
        <w:t> </w:t>
      </w:r>
      <w:r>
        <w:rPr>
          <w:color w:val="231F20"/>
          <w:w w:val="95"/>
        </w:rPr>
        <w:t>three</w:t>
      </w:r>
      <w:r>
        <w:rPr>
          <w:color w:val="231F20"/>
          <w:spacing w:val="-35"/>
          <w:w w:val="95"/>
        </w:rPr>
        <w:t> </w:t>
      </w:r>
      <w:r>
        <w:rPr>
          <w:color w:val="231F20"/>
          <w:w w:val="95"/>
        </w:rPr>
        <w:t>months</w:t>
      </w:r>
      <w:r>
        <w:rPr>
          <w:color w:val="231F20"/>
          <w:spacing w:val="-34"/>
          <w:w w:val="95"/>
        </w:rPr>
        <w:t> </w:t>
      </w:r>
      <w:r>
        <w:rPr>
          <w:color w:val="231F20"/>
          <w:w w:val="95"/>
        </w:rPr>
        <w:t>ago, despite</w:t>
      </w:r>
      <w:r>
        <w:rPr>
          <w:color w:val="231F20"/>
          <w:spacing w:val="-36"/>
          <w:w w:val="95"/>
        </w:rPr>
        <w:t> </w:t>
      </w:r>
      <w:r>
        <w:rPr>
          <w:color w:val="231F20"/>
          <w:w w:val="95"/>
        </w:rPr>
        <w:t>a</w:t>
      </w:r>
      <w:r>
        <w:rPr>
          <w:color w:val="231F20"/>
          <w:spacing w:val="-35"/>
          <w:w w:val="95"/>
        </w:rPr>
        <w:t> </w:t>
      </w:r>
      <w:r>
        <w:rPr>
          <w:color w:val="231F20"/>
          <w:w w:val="95"/>
        </w:rPr>
        <w:t>higher</w:t>
      </w:r>
      <w:r>
        <w:rPr>
          <w:color w:val="231F20"/>
          <w:spacing w:val="-35"/>
          <w:w w:val="95"/>
        </w:rPr>
        <w:t> </w:t>
      </w:r>
      <w:r>
        <w:rPr>
          <w:color w:val="231F20"/>
          <w:w w:val="95"/>
        </w:rPr>
        <w:t>path</w:t>
      </w:r>
      <w:r>
        <w:rPr>
          <w:color w:val="231F20"/>
          <w:spacing w:val="-35"/>
          <w:w w:val="95"/>
        </w:rPr>
        <w:t> </w:t>
      </w:r>
      <w:r>
        <w:rPr>
          <w:color w:val="231F20"/>
          <w:w w:val="95"/>
        </w:rPr>
        <w:t>for</w:t>
      </w:r>
      <w:r>
        <w:rPr>
          <w:color w:val="231F20"/>
          <w:spacing w:val="-35"/>
          <w:w w:val="95"/>
        </w:rPr>
        <w:t> </w:t>
      </w:r>
      <w:r>
        <w:rPr>
          <w:color w:val="231F20"/>
          <w:w w:val="95"/>
        </w:rPr>
        <w:t>Bank</w:t>
      </w:r>
      <w:r>
        <w:rPr>
          <w:color w:val="231F20"/>
          <w:spacing w:val="-36"/>
          <w:w w:val="95"/>
        </w:rPr>
        <w:t> </w:t>
      </w:r>
      <w:r>
        <w:rPr>
          <w:color w:val="231F20"/>
          <w:w w:val="95"/>
        </w:rPr>
        <w:t>Rate</w:t>
      </w:r>
      <w:r>
        <w:rPr>
          <w:color w:val="231F20"/>
          <w:spacing w:val="-35"/>
          <w:w w:val="95"/>
        </w:rPr>
        <w:t> </w:t>
      </w:r>
      <w:r>
        <w:rPr>
          <w:color w:val="231F20"/>
          <w:w w:val="95"/>
        </w:rPr>
        <w:t>and</w:t>
      </w:r>
      <w:r>
        <w:rPr>
          <w:color w:val="231F20"/>
          <w:spacing w:val="-35"/>
          <w:w w:val="95"/>
        </w:rPr>
        <w:t> </w:t>
      </w:r>
      <w:r>
        <w:rPr>
          <w:color w:val="231F20"/>
          <w:w w:val="95"/>
        </w:rPr>
        <w:t>the</w:t>
      </w:r>
      <w:r>
        <w:rPr>
          <w:color w:val="231F20"/>
          <w:spacing w:val="-35"/>
          <w:w w:val="95"/>
        </w:rPr>
        <w:t> </w:t>
      </w:r>
      <w:r>
        <w:rPr>
          <w:color w:val="231F20"/>
          <w:w w:val="95"/>
        </w:rPr>
        <w:t>sterling</w:t>
      </w:r>
      <w:r>
        <w:rPr>
          <w:color w:val="231F20"/>
          <w:spacing w:val="-36"/>
          <w:w w:val="95"/>
        </w:rPr>
        <w:t> </w:t>
      </w:r>
      <w:r>
        <w:rPr>
          <w:color w:val="231F20"/>
          <w:w w:val="95"/>
        </w:rPr>
        <w:t>ERI.</w:t>
      </w:r>
      <w:r>
        <w:rPr>
          <w:color w:val="231F20"/>
          <w:spacing w:val="-12"/>
          <w:w w:val="95"/>
        </w:rPr>
        <w:t> </w:t>
      </w:r>
      <w:r>
        <w:rPr>
          <w:color w:val="231F20"/>
          <w:w w:val="95"/>
        </w:rPr>
        <w:t>That is</w:t>
      </w:r>
      <w:r>
        <w:rPr>
          <w:color w:val="231F20"/>
          <w:spacing w:val="-40"/>
          <w:w w:val="95"/>
        </w:rPr>
        <w:t> </w:t>
      </w:r>
      <w:r>
        <w:rPr>
          <w:color w:val="231F20"/>
          <w:w w:val="95"/>
        </w:rPr>
        <w:t>because</w:t>
      </w:r>
      <w:r>
        <w:rPr>
          <w:color w:val="231F20"/>
          <w:spacing w:val="-40"/>
          <w:w w:val="95"/>
        </w:rPr>
        <w:t> </w:t>
      </w:r>
      <w:r>
        <w:rPr>
          <w:color w:val="231F20"/>
          <w:w w:val="95"/>
        </w:rPr>
        <w:t>the</w:t>
      </w:r>
      <w:r>
        <w:rPr>
          <w:color w:val="231F20"/>
          <w:spacing w:val="-40"/>
          <w:w w:val="95"/>
        </w:rPr>
        <w:t> </w:t>
      </w:r>
      <w:r>
        <w:rPr>
          <w:color w:val="231F20"/>
          <w:w w:val="95"/>
        </w:rPr>
        <w:t>impact</w:t>
      </w:r>
      <w:r>
        <w:rPr>
          <w:color w:val="231F20"/>
          <w:spacing w:val="-39"/>
          <w:w w:val="95"/>
        </w:rPr>
        <w:t> </w:t>
      </w:r>
      <w:r>
        <w:rPr>
          <w:color w:val="231F20"/>
          <w:w w:val="95"/>
        </w:rPr>
        <w:t>of</w:t>
      </w:r>
      <w:r>
        <w:rPr>
          <w:color w:val="231F20"/>
          <w:spacing w:val="-40"/>
          <w:w w:val="95"/>
        </w:rPr>
        <w:t> </w:t>
      </w:r>
      <w:r>
        <w:rPr>
          <w:color w:val="231F20"/>
          <w:w w:val="95"/>
        </w:rPr>
        <w:t>these</w:t>
      </w:r>
      <w:r>
        <w:rPr>
          <w:color w:val="231F20"/>
          <w:spacing w:val="-40"/>
          <w:w w:val="95"/>
        </w:rPr>
        <w:t> </w:t>
      </w:r>
      <w:r>
        <w:rPr>
          <w:color w:val="231F20"/>
          <w:w w:val="95"/>
        </w:rPr>
        <w:t>has</w:t>
      </w:r>
      <w:r>
        <w:rPr>
          <w:color w:val="231F20"/>
          <w:spacing w:val="-40"/>
          <w:w w:val="95"/>
        </w:rPr>
        <w:t> </w:t>
      </w:r>
      <w:r>
        <w:rPr>
          <w:color w:val="231F20"/>
          <w:w w:val="95"/>
        </w:rPr>
        <w:t>been</w:t>
      </w:r>
      <w:r>
        <w:rPr>
          <w:color w:val="231F20"/>
          <w:spacing w:val="-39"/>
          <w:w w:val="95"/>
        </w:rPr>
        <w:t> </w:t>
      </w:r>
      <w:r>
        <w:rPr>
          <w:color w:val="231F20"/>
          <w:w w:val="95"/>
        </w:rPr>
        <w:t>offset</w:t>
      </w:r>
      <w:r>
        <w:rPr>
          <w:color w:val="231F20"/>
          <w:spacing w:val="-40"/>
          <w:w w:val="95"/>
        </w:rPr>
        <w:t> </w:t>
      </w:r>
      <w:r>
        <w:rPr>
          <w:color w:val="231F20"/>
          <w:w w:val="95"/>
        </w:rPr>
        <w:t>by</w:t>
      </w:r>
      <w:r>
        <w:rPr>
          <w:color w:val="231F20"/>
          <w:spacing w:val="-40"/>
          <w:w w:val="95"/>
        </w:rPr>
        <w:t> </w:t>
      </w:r>
      <w:r>
        <w:rPr>
          <w:color w:val="231F20"/>
          <w:w w:val="95"/>
        </w:rPr>
        <w:t>other</w:t>
      </w:r>
      <w:r>
        <w:rPr>
          <w:color w:val="231F20"/>
          <w:spacing w:val="-40"/>
          <w:w w:val="95"/>
        </w:rPr>
        <w:t> </w:t>
      </w:r>
      <w:r>
        <w:rPr>
          <w:color w:val="231F20"/>
          <w:w w:val="95"/>
        </w:rPr>
        <w:t>factors including</w:t>
      </w:r>
      <w:r>
        <w:rPr>
          <w:color w:val="231F20"/>
          <w:spacing w:val="-39"/>
          <w:w w:val="95"/>
        </w:rPr>
        <w:t> </w:t>
      </w:r>
      <w:r>
        <w:rPr>
          <w:color w:val="231F20"/>
          <w:w w:val="95"/>
        </w:rPr>
        <w:t>a</w:t>
      </w:r>
      <w:r>
        <w:rPr>
          <w:color w:val="231F20"/>
          <w:spacing w:val="-38"/>
          <w:w w:val="95"/>
        </w:rPr>
        <w:t> </w:t>
      </w:r>
      <w:r>
        <w:rPr>
          <w:color w:val="231F20"/>
          <w:w w:val="95"/>
        </w:rPr>
        <w:t>slightly</w:t>
      </w:r>
      <w:r>
        <w:rPr>
          <w:color w:val="231F20"/>
          <w:spacing w:val="-38"/>
          <w:w w:val="95"/>
        </w:rPr>
        <w:t> </w:t>
      </w:r>
      <w:r>
        <w:rPr>
          <w:color w:val="231F20"/>
          <w:w w:val="95"/>
        </w:rPr>
        <w:t>smaller</w:t>
      </w:r>
      <w:r>
        <w:rPr>
          <w:color w:val="231F20"/>
          <w:spacing w:val="-38"/>
          <w:w w:val="95"/>
        </w:rPr>
        <w:t> </w:t>
      </w:r>
      <w:r>
        <w:rPr>
          <w:color w:val="231F20"/>
          <w:w w:val="95"/>
        </w:rPr>
        <w:t>drag</w:t>
      </w:r>
      <w:r>
        <w:rPr>
          <w:color w:val="231F20"/>
          <w:spacing w:val="-38"/>
          <w:w w:val="95"/>
        </w:rPr>
        <w:t> </w:t>
      </w:r>
      <w:r>
        <w:rPr>
          <w:color w:val="231F20"/>
          <w:w w:val="95"/>
        </w:rPr>
        <w:t>from</w:t>
      </w:r>
      <w:r>
        <w:rPr>
          <w:color w:val="231F20"/>
          <w:spacing w:val="-38"/>
          <w:w w:val="95"/>
        </w:rPr>
        <w:t> </w:t>
      </w:r>
      <w:r>
        <w:rPr>
          <w:color w:val="231F20"/>
          <w:w w:val="95"/>
        </w:rPr>
        <w:t>the</w:t>
      </w:r>
      <w:r>
        <w:rPr>
          <w:color w:val="231F20"/>
          <w:spacing w:val="-38"/>
          <w:w w:val="95"/>
        </w:rPr>
        <w:t> </w:t>
      </w:r>
      <w:r>
        <w:rPr>
          <w:color w:val="231F20"/>
          <w:w w:val="95"/>
        </w:rPr>
        <w:t>fiscal</w:t>
      </w:r>
      <w:r>
        <w:rPr>
          <w:color w:val="231F20"/>
          <w:spacing w:val="-38"/>
          <w:w w:val="95"/>
        </w:rPr>
        <w:t> </w:t>
      </w:r>
      <w:r>
        <w:rPr>
          <w:color w:val="231F20"/>
          <w:w w:val="95"/>
        </w:rPr>
        <w:t>consolidation </w:t>
      </w:r>
      <w:r>
        <w:rPr>
          <w:color w:val="231F20"/>
        </w:rPr>
        <w:t>and</w:t>
      </w:r>
      <w:r>
        <w:rPr>
          <w:color w:val="231F20"/>
          <w:spacing w:val="-23"/>
        </w:rPr>
        <w:t> </w:t>
      </w:r>
      <w:r>
        <w:rPr>
          <w:color w:val="231F20"/>
        </w:rPr>
        <w:t>modestly</w:t>
      </w:r>
      <w:r>
        <w:rPr>
          <w:color w:val="231F20"/>
          <w:spacing w:val="-22"/>
        </w:rPr>
        <w:t> </w:t>
      </w:r>
      <w:r>
        <w:rPr>
          <w:color w:val="231F20"/>
        </w:rPr>
        <w:t>lower</w:t>
      </w:r>
      <w:r>
        <w:rPr>
          <w:color w:val="231F20"/>
          <w:spacing w:val="-22"/>
        </w:rPr>
        <w:t> </w:t>
      </w:r>
      <w:r>
        <w:rPr>
          <w:color w:val="231F20"/>
        </w:rPr>
        <w:t>credit</w:t>
      </w:r>
      <w:r>
        <w:rPr>
          <w:color w:val="231F20"/>
          <w:spacing w:val="-22"/>
        </w:rPr>
        <w:t> </w:t>
      </w:r>
      <w:r>
        <w:rPr>
          <w:color w:val="231F20"/>
        </w:rPr>
        <w:t>spreads.</w:t>
      </w:r>
    </w:p>
    <w:p>
      <w:pPr>
        <w:pStyle w:val="BodyText"/>
        <w:spacing w:before="9"/>
        <w:rPr>
          <w:sz w:val="24"/>
        </w:rPr>
      </w:pPr>
    </w:p>
    <w:p>
      <w:pPr>
        <w:pStyle w:val="BodyText"/>
        <w:spacing w:line="268" w:lineRule="auto" w:before="1"/>
        <w:ind w:left="153" w:right="308"/>
      </w:pPr>
      <w:r>
        <w:rPr>
          <w:color w:val="231F20"/>
          <w:w w:val="95"/>
        </w:rPr>
        <w:t>The</w:t>
      </w:r>
      <w:r>
        <w:rPr>
          <w:color w:val="231F20"/>
          <w:spacing w:val="-43"/>
          <w:w w:val="95"/>
        </w:rPr>
        <w:t> </w:t>
      </w:r>
      <w:r>
        <w:rPr>
          <w:color w:val="231F20"/>
          <w:w w:val="95"/>
        </w:rPr>
        <w:t>MPC’s</w:t>
      </w:r>
      <w:r>
        <w:rPr>
          <w:color w:val="231F20"/>
          <w:spacing w:val="-42"/>
          <w:w w:val="95"/>
        </w:rPr>
        <w:t> </w:t>
      </w:r>
      <w:r>
        <w:rPr>
          <w:color w:val="231F20"/>
          <w:w w:val="95"/>
        </w:rPr>
        <w:t>projections</w:t>
      </w:r>
      <w:r>
        <w:rPr>
          <w:color w:val="231F20"/>
          <w:spacing w:val="-42"/>
          <w:w w:val="95"/>
        </w:rPr>
        <w:t> </w:t>
      </w:r>
      <w:r>
        <w:rPr>
          <w:color w:val="231F20"/>
          <w:w w:val="95"/>
        </w:rPr>
        <w:t>are</w:t>
      </w:r>
      <w:r>
        <w:rPr>
          <w:color w:val="231F20"/>
          <w:spacing w:val="-42"/>
          <w:w w:val="95"/>
        </w:rPr>
        <w:t> </w:t>
      </w:r>
      <w:r>
        <w:rPr>
          <w:color w:val="231F20"/>
          <w:w w:val="95"/>
        </w:rPr>
        <w:t>underpinned</w:t>
      </w:r>
      <w:r>
        <w:rPr>
          <w:color w:val="231F20"/>
          <w:spacing w:val="-42"/>
          <w:w w:val="95"/>
        </w:rPr>
        <w:t> </w:t>
      </w:r>
      <w:r>
        <w:rPr>
          <w:color w:val="231F20"/>
          <w:w w:val="95"/>
        </w:rPr>
        <w:t>by</w:t>
      </w:r>
      <w:r>
        <w:rPr>
          <w:color w:val="231F20"/>
          <w:spacing w:val="-42"/>
          <w:w w:val="95"/>
        </w:rPr>
        <w:t> </w:t>
      </w:r>
      <w:r>
        <w:rPr>
          <w:color w:val="231F20"/>
          <w:w w:val="95"/>
        </w:rPr>
        <w:t>a</w:t>
      </w:r>
      <w:r>
        <w:rPr>
          <w:color w:val="231F20"/>
          <w:spacing w:val="-42"/>
          <w:w w:val="95"/>
        </w:rPr>
        <w:t> </w:t>
      </w:r>
      <w:r>
        <w:rPr>
          <w:color w:val="231F20"/>
          <w:w w:val="95"/>
        </w:rPr>
        <w:t>gradual</w:t>
      </w:r>
      <w:r>
        <w:rPr>
          <w:color w:val="231F20"/>
          <w:spacing w:val="-42"/>
          <w:w w:val="95"/>
        </w:rPr>
        <w:t> </w:t>
      </w:r>
      <w:r>
        <w:rPr>
          <w:color w:val="231F20"/>
          <w:w w:val="95"/>
        </w:rPr>
        <w:t>return</w:t>
      </w:r>
      <w:r>
        <w:rPr>
          <w:color w:val="231F20"/>
          <w:spacing w:val="-42"/>
          <w:w w:val="95"/>
        </w:rPr>
        <w:t> </w:t>
      </w:r>
      <w:r>
        <w:rPr>
          <w:color w:val="231F20"/>
          <w:w w:val="95"/>
        </w:rPr>
        <w:t>to more</w:t>
      </w:r>
      <w:r>
        <w:rPr>
          <w:color w:val="231F20"/>
          <w:spacing w:val="-40"/>
          <w:w w:val="95"/>
        </w:rPr>
        <w:t> </w:t>
      </w:r>
      <w:r>
        <w:rPr>
          <w:color w:val="231F20"/>
          <w:w w:val="95"/>
        </w:rPr>
        <w:t>normal</w:t>
      </w:r>
      <w:r>
        <w:rPr>
          <w:color w:val="231F20"/>
          <w:spacing w:val="-40"/>
          <w:w w:val="95"/>
        </w:rPr>
        <w:t> </w:t>
      </w:r>
      <w:r>
        <w:rPr>
          <w:color w:val="231F20"/>
          <w:w w:val="95"/>
        </w:rPr>
        <w:t>rates</w:t>
      </w:r>
      <w:r>
        <w:rPr>
          <w:color w:val="231F20"/>
          <w:spacing w:val="-39"/>
          <w:w w:val="95"/>
        </w:rPr>
        <w:t> </w:t>
      </w:r>
      <w:r>
        <w:rPr>
          <w:color w:val="231F20"/>
          <w:w w:val="95"/>
        </w:rPr>
        <w:t>of</w:t>
      </w:r>
      <w:r>
        <w:rPr>
          <w:color w:val="231F20"/>
          <w:spacing w:val="-40"/>
          <w:w w:val="95"/>
        </w:rPr>
        <w:t> </w:t>
      </w:r>
      <w:r>
        <w:rPr>
          <w:color w:val="231F20"/>
          <w:w w:val="95"/>
        </w:rPr>
        <w:t>productivity</w:t>
      </w:r>
      <w:r>
        <w:rPr>
          <w:color w:val="231F20"/>
          <w:spacing w:val="-39"/>
          <w:w w:val="95"/>
        </w:rPr>
        <w:t> </w:t>
      </w:r>
      <w:r>
        <w:rPr>
          <w:color w:val="231F20"/>
          <w:w w:val="95"/>
        </w:rPr>
        <w:t>growth.</w:t>
      </w:r>
      <w:r>
        <w:rPr>
          <w:color w:val="231F20"/>
          <w:spacing w:val="-22"/>
          <w:w w:val="95"/>
        </w:rPr>
        <w:t> </w:t>
      </w:r>
      <w:r>
        <w:rPr>
          <w:color w:val="231F20"/>
          <w:w w:val="95"/>
        </w:rPr>
        <w:t>That</w:t>
      </w:r>
      <w:r>
        <w:rPr>
          <w:color w:val="231F20"/>
          <w:spacing w:val="-39"/>
          <w:w w:val="95"/>
        </w:rPr>
        <w:t> </w:t>
      </w:r>
      <w:r>
        <w:rPr>
          <w:color w:val="231F20"/>
          <w:w w:val="95"/>
        </w:rPr>
        <w:t>is</w:t>
      </w:r>
      <w:r>
        <w:rPr>
          <w:color w:val="231F20"/>
          <w:spacing w:val="-40"/>
          <w:w w:val="95"/>
        </w:rPr>
        <w:t> </w:t>
      </w:r>
      <w:r>
        <w:rPr>
          <w:color w:val="231F20"/>
          <w:w w:val="95"/>
        </w:rPr>
        <w:t>associated with</w:t>
      </w:r>
      <w:r>
        <w:rPr>
          <w:color w:val="231F20"/>
          <w:spacing w:val="-32"/>
          <w:w w:val="95"/>
        </w:rPr>
        <w:t> </w:t>
      </w:r>
      <w:r>
        <w:rPr>
          <w:color w:val="231F20"/>
          <w:w w:val="95"/>
        </w:rPr>
        <w:t>slowing</w:t>
      </w:r>
      <w:r>
        <w:rPr>
          <w:color w:val="231F20"/>
          <w:spacing w:val="-32"/>
          <w:w w:val="95"/>
        </w:rPr>
        <w:t> </w:t>
      </w:r>
      <w:r>
        <w:rPr>
          <w:color w:val="231F20"/>
          <w:w w:val="95"/>
        </w:rPr>
        <w:t>employment</w:t>
      </w:r>
      <w:r>
        <w:rPr>
          <w:color w:val="231F20"/>
          <w:spacing w:val="-31"/>
          <w:w w:val="95"/>
        </w:rPr>
        <w:t> </w:t>
      </w:r>
      <w:r>
        <w:rPr>
          <w:color w:val="231F20"/>
          <w:w w:val="95"/>
        </w:rPr>
        <w:t>growth</w:t>
      </w:r>
      <w:r>
        <w:rPr>
          <w:color w:val="231F20"/>
          <w:spacing w:val="-32"/>
          <w:w w:val="95"/>
        </w:rPr>
        <w:t> </w:t>
      </w:r>
      <w:r>
        <w:rPr>
          <w:color w:val="231F20"/>
          <w:w w:val="95"/>
        </w:rPr>
        <w:t>and</w:t>
      </w:r>
      <w:r>
        <w:rPr>
          <w:color w:val="231F20"/>
          <w:spacing w:val="-32"/>
          <w:w w:val="95"/>
        </w:rPr>
        <w:t> </w:t>
      </w:r>
      <w:r>
        <w:rPr>
          <w:color w:val="231F20"/>
          <w:w w:val="95"/>
        </w:rPr>
        <w:t>only</w:t>
      </w:r>
      <w:r>
        <w:rPr>
          <w:color w:val="231F20"/>
          <w:spacing w:val="-31"/>
          <w:w w:val="95"/>
        </w:rPr>
        <w:t> </w:t>
      </w:r>
      <w:r>
        <w:rPr>
          <w:color w:val="231F20"/>
          <w:w w:val="95"/>
        </w:rPr>
        <w:t>a</w:t>
      </w:r>
      <w:r>
        <w:rPr>
          <w:color w:val="231F20"/>
          <w:spacing w:val="-32"/>
          <w:w w:val="95"/>
        </w:rPr>
        <w:t> </w:t>
      </w:r>
      <w:r>
        <w:rPr>
          <w:color w:val="231F20"/>
          <w:w w:val="95"/>
        </w:rPr>
        <w:t>modest</w:t>
      </w:r>
      <w:r>
        <w:rPr>
          <w:color w:val="231F20"/>
          <w:spacing w:val="-31"/>
          <w:w w:val="95"/>
        </w:rPr>
        <w:t> </w:t>
      </w:r>
      <w:r>
        <w:rPr>
          <w:color w:val="231F20"/>
          <w:w w:val="95"/>
        </w:rPr>
        <w:t>further </w:t>
      </w:r>
      <w:r>
        <w:rPr>
          <w:color w:val="231F20"/>
        </w:rPr>
        <w:t>fall in unemployment. In the central projection, </w:t>
      </w:r>
      <w:r>
        <w:rPr>
          <w:color w:val="231F20"/>
          <w:w w:val="95"/>
        </w:rPr>
        <w:t>unemployment</w:t>
      </w:r>
      <w:r>
        <w:rPr>
          <w:color w:val="231F20"/>
          <w:spacing w:val="-42"/>
          <w:w w:val="95"/>
        </w:rPr>
        <w:t> </w:t>
      </w:r>
      <w:r>
        <w:rPr>
          <w:color w:val="231F20"/>
          <w:w w:val="95"/>
        </w:rPr>
        <w:t>starts</w:t>
      </w:r>
      <w:r>
        <w:rPr>
          <w:color w:val="231F20"/>
          <w:spacing w:val="-41"/>
          <w:w w:val="95"/>
        </w:rPr>
        <w:t> </w:t>
      </w:r>
      <w:r>
        <w:rPr>
          <w:color w:val="231F20"/>
          <w:w w:val="95"/>
        </w:rPr>
        <w:t>the</w:t>
      </w:r>
      <w:r>
        <w:rPr>
          <w:color w:val="231F20"/>
          <w:spacing w:val="-42"/>
          <w:w w:val="95"/>
        </w:rPr>
        <w:t> </w:t>
      </w:r>
      <w:r>
        <w:rPr>
          <w:color w:val="231F20"/>
          <w:w w:val="95"/>
        </w:rPr>
        <w:t>projection</w:t>
      </w:r>
      <w:r>
        <w:rPr>
          <w:color w:val="231F20"/>
          <w:spacing w:val="-41"/>
          <w:w w:val="95"/>
        </w:rPr>
        <w:t> </w:t>
      </w:r>
      <w:r>
        <w:rPr>
          <w:color w:val="231F20"/>
          <w:w w:val="95"/>
        </w:rPr>
        <w:t>a</w:t>
      </w:r>
      <w:r>
        <w:rPr>
          <w:color w:val="231F20"/>
          <w:spacing w:val="-42"/>
          <w:w w:val="95"/>
        </w:rPr>
        <w:t> </w:t>
      </w:r>
      <w:r>
        <w:rPr>
          <w:color w:val="231F20"/>
          <w:w w:val="95"/>
        </w:rPr>
        <w:t>little</w:t>
      </w:r>
      <w:r>
        <w:rPr>
          <w:color w:val="231F20"/>
          <w:spacing w:val="-41"/>
          <w:w w:val="95"/>
        </w:rPr>
        <w:t> </w:t>
      </w:r>
      <w:r>
        <w:rPr>
          <w:color w:val="231F20"/>
          <w:w w:val="95"/>
        </w:rPr>
        <w:t>above</w:t>
      </w:r>
      <w:r>
        <w:rPr>
          <w:color w:val="231F20"/>
          <w:spacing w:val="-41"/>
          <w:w w:val="95"/>
        </w:rPr>
        <w:t> </w:t>
      </w:r>
      <w:r>
        <w:rPr>
          <w:color w:val="231F20"/>
          <w:w w:val="95"/>
        </w:rPr>
        <w:t>that</w:t>
      </w:r>
      <w:r>
        <w:rPr>
          <w:color w:val="231F20"/>
          <w:spacing w:val="-42"/>
          <w:w w:val="95"/>
        </w:rPr>
        <w:t> </w:t>
      </w:r>
      <w:r>
        <w:rPr>
          <w:color w:val="231F20"/>
          <w:w w:val="95"/>
        </w:rPr>
        <w:t>in</w:t>
      </w:r>
      <w:r>
        <w:rPr>
          <w:color w:val="231F20"/>
          <w:spacing w:val="-41"/>
          <w:w w:val="95"/>
        </w:rPr>
        <w:t> </w:t>
      </w:r>
      <w:r>
        <w:rPr>
          <w:color w:val="231F20"/>
          <w:w w:val="95"/>
        </w:rPr>
        <w:t>May but,</w:t>
      </w:r>
      <w:r>
        <w:rPr>
          <w:color w:val="231F20"/>
          <w:spacing w:val="-39"/>
          <w:w w:val="95"/>
        </w:rPr>
        <w:t> </w:t>
      </w:r>
      <w:r>
        <w:rPr>
          <w:color w:val="231F20"/>
          <w:w w:val="95"/>
        </w:rPr>
        <w:t>as</w:t>
      </w:r>
      <w:r>
        <w:rPr>
          <w:color w:val="231F20"/>
          <w:spacing w:val="-39"/>
          <w:w w:val="95"/>
        </w:rPr>
        <w:t> </w:t>
      </w:r>
      <w:r>
        <w:rPr>
          <w:color w:val="231F20"/>
          <w:w w:val="95"/>
        </w:rPr>
        <w:t>the</w:t>
      </w:r>
      <w:r>
        <w:rPr>
          <w:color w:val="231F20"/>
          <w:spacing w:val="-39"/>
          <w:w w:val="95"/>
        </w:rPr>
        <w:t> </w:t>
      </w:r>
      <w:r>
        <w:rPr>
          <w:color w:val="231F20"/>
          <w:w w:val="95"/>
        </w:rPr>
        <w:t>level</w:t>
      </w:r>
      <w:r>
        <w:rPr>
          <w:color w:val="231F20"/>
          <w:spacing w:val="-38"/>
          <w:w w:val="95"/>
        </w:rPr>
        <w:t> </w:t>
      </w:r>
      <w:r>
        <w:rPr>
          <w:color w:val="231F20"/>
          <w:w w:val="95"/>
        </w:rPr>
        <w:t>of</w:t>
      </w:r>
      <w:r>
        <w:rPr>
          <w:color w:val="231F20"/>
          <w:spacing w:val="-39"/>
          <w:w w:val="95"/>
        </w:rPr>
        <w:t> </w:t>
      </w:r>
      <w:r>
        <w:rPr>
          <w:color w:val="231F20"/>
          <w:w w:val="95"/>
        </w:rPr>
        <w:t>productivity</w:t>
      </w:r>
      <w:r>
        <w:rPr>
          <w:color w:val="231F20"/>
          <w:spacing w:val="-39"/>
          <w:w w:val="95"/>
        </w:rPr>
        <w:t> </w:t>
      </w:r>
      <w:r>
        <w:rPr>
          <w:color w:val="231F20"/>
          <w:w w:val="95"/>
        </w:rPr>
        <w:t>returns</w:t>
      </w:r>
      <w:r>
        <w:rPr>
          <w:color w:val="231F20"/>
          <w:spacing w:val="-39"/>
          <w:w w:val="95"/>
        </w:rPr>
        <w:t> </w:t>
      </w:r>
      <w:r>
        <w:rPr>
          <w:color w:val="231F20"/>
          <w:w w:val="95"/>
        </w:rPr>
        <w:t>towards</w:t>
      </w:r>
      <w:r>
        <w:rPr>
          <w:color w:val="231F20"/>
          <w:spacing w:val="-38"/>
          <w:w w:val="95"/>
        </w:rPr>
        <w:t> </w:t>
      </w:r>
      <w:r>
        <w:rPr>
          <w:color w:val="231F20"/>
          <w:w w:val="95"/>
        </w:rPr>
        <w:t>its</w:t>
      </w:r>
      <w:r>
        <w:rPr>
          <w:color w:val="231F20"/>
          <w:spacing w:val="-39"/>
          <w:w w:val="95"/>
        </w:rPr>
        <w:t> </w:t>
      </w:r>
      <w:r>
        <w:rPr>
          <w:color w:val="231F20"/>
          <w:w w:val="95"/>
        </w:rPr>
        <w:t>May</w:t>
      </w:r>
      <w:r>
        <w:rPr>
          <w:color w:val="231F20"/>
          <w:spacing w:val="-39"/>
          <w:w w:val="95"/>
        </w:rPr>
        <w:t> </w:t>
      </w:r>
      <w:r>
        <w:rPr>
          <w:color w:val="231F20"/>
          <w:w w:val="95"/>
        </w:rPr>
        <w:t>path, ends</w:t>
      </w:r>
      <w:r>
        <w:rPr>
          <w:color w:val="231F20"/>
          <w:spacing w:val="-41"/>
          <w:w w:val="95"/>
        </w:rPr>
        <w:t> </w:t>
      </w:r>
      <w:r>
        <w:rPr>
          <w:color w:val="231F20"/>
          <w:w w:val="95"/>
        </w:rPr>
        <w:t>it</w:t>
      </w:r>
      <w:r>
        <w:rPr>
          <w:color w:val="231F20"/>
          <w:spacing w:val="-40"/>
          <w:w w:val="95"/>
        </w:rPr>
        <w:t> </w:t>
      </w:r>
      <w:r>
        <w:rPr>
          <w:color w:val="231F20"/>
          <w:w w:val="95"/>
        </w:rPr>
        <w:t>at</w:t>
      </w:r>
      <w:r>
        <w:rPr>
          <w:color w:val="231F20"/>
          <w:spacing w:val="-40"/>
          <w:w w:val="95"/>
        </w:rPr>
        <w:t> </w:t>
      </w:r>
      <w:r>
        <w:rPr>
          <w:color w:val="231F20"/>
          <w:w w:val="95"/>
        </w:rPr>
        <w:t>a</w:t>
      </w:r>
      <w:r>
        <w:rPr>
          <w:color w:val="231F20"/>
          <w:spacing w:val="-40"/>
          <w:w w:val="95"/>
        </w:rPr>
        <w:t> </w:t>
      </w:r>
      <w:r>
        <w:rPr>
          <w:color w:val="231F20"/>
          <w:w w:val="95"/>
        </w:rPr>
        <w:t>similar</w:t>
      </w:r>
      <w:r>
        <w:rPr>
          <w:color w:val="231F20"/>
          <w:spacing w:val="-40"/>
          <w:w w:val="95"/>
        </w:rPr>
        <w:t> </w:t>
      </w:r>
      <w:r>
        <w:rPr>
          <w:color w:val="231F20"/>
          <w:w w:val="95"/>
        </w:rPr>
        <w:t>level,</w:t>
      </w:r>
      <w:r>
        <w:rPr>
          <w:color w:val="231F20"/>
          <w:spacing w:val="-41"/>
          <w:w w:val="95"/>
        </w:rPr>
        <w:t> </w:t>
      </w:r>
      <w:r>
        <w:rPr>
          <w:color w:val="231F20"/>
          <w:w w:val="95"/>
        </w:rPr>
        <w:t>a</w:t>
      </w:r>
      <w:r>
        <w:rPr>
          <w:color w:val="231F20"/>
          <w:spacing w:val="-40"/>
          <w:w w:val="95"/>
        </w:rPr>
        <w:t> </w:t>
      </w:r>
      <w:r>
        <w:rPr>
          <w:color w:val="231F20"/>
          <w:w w:val="95"/>
        </w:rPr>
        <w:t>little</w:t>
      </w:r>
      <w:r>
        <w:rPr>
          <w:color w:val="231F20"/>
          <w:spacing w:val="-40"/>
          <w:w w:val="95"/>
        </w:rPr>
        <w:t> </w:t>
      </w:r>
      <w:r>
        <w:rPr>
          <w:color w:val="231F20"/>
          <w:w w:val="95"/>
        </w:rPr>
        <w:t>below</w:t>
      </w:r>
      <w:r>
        <w:rPr>
          <w:color w:val="231F20"/>
          <w:spacing w:val="-40"/>
          <w:w w:val="95"/>
        </w:rPr>
        <w:t> </w:t>
      </w:r>
      <w:r>
        <w:rPr>
          <w:color w:val="231F20"/>
          <w:w w:val="95"/>
        </w:rPr>
        <w:t>the</w:t>
      </w:r>
      <w:r>
        <w:rPr>
          <w:color w:val="231F20"/>
          <w:spacing w:val="-40"/>
          <w:w w:val="95"/>
        </w:rPr>
        <w:t> </w:t>
      </w:r>
      <w:r>
        <w:rPr>
          <w:color w:val="231F20"/>
          <w:w w:val="95"/>
        </w:rPr>
        <w:t>assumed</w:t>
      </w:r>
      <w:r>
        <w:rPr>
          <w:color w:val="231F20"/>
          <w:spacing w:val="-41"/>
          <w:w w:val="95"/>
        </w:rPr>
        <w:t> </w:t>
      </w:r>
      <w:r>
        <w:rPr>
          <w:color w:val="231F20"/>
          <w:w w:val="95"/>
        </w:rPr>
        <w:t>long-term equilibrium</w:t>
      </w:r>
      <w:r>
        <w:rPr>
          <w:color w:val="231F20"/>
          <w:spacing w:val="-31"/>
          <w:w w:val="95"/>
        </w:rPr>
        <w:t> </w:t>
      </w:r>
      <w:r>
        <w:rPr>
          <w:color w:val="231F20"/>
          <w:w w:val="95"/>
        </w:rPr>
        <w:t>rate</w:t>
      </w:r>
      <w:r>
        <w:rPr>
          <w:color w:val="231F20"/>
          <w:spacing w:val="-31"/>
          <w:w w:val="95"/>
        </w:rPr>
        <w:t> </w:t>
      </w:r>
      <w:r>
        <w:rPr>
          <w:color w:val="231F20"/>
          <w:w w:val="95"/>
        </w:rPr>
        <w:t>of</w:t>
      </w:r>
      <w:r>
        <w:rPr>
          <w:color w:val="231F20"/>
          <w:spacing w:val="-31"/>
          <w:w w:val="95"/>
        </w:rPr>
        <w:t> </w:t>
      </w:r>
      <w:r>
        <w:rPr>
          <w:color w:val="231F20"/>
          <w:w w:val="95"/>
        </w:rPr>
        <w:t>around</w:t>
      </w:r>
      <w:r>
        <w:rPr>
          <w:color w:val="231F20"/>
          <w:spacing w:val="-31"/>
          <w:w w:val="95"/>
        </w:rPr>
        <w:t> </w:t>
      </w:r>
      <w:r>
        <w:rPr>
          <w:color w:val="231F20"/>
          <w:w w:val="95"/>
        </w:rPr>
        <w:t>5%</w:t>
      </w:r>
      <w:r>
        <w:rPr>
          <w:color w:val="231F20"/>
          <w:spacing w:val="-31"/>
          <w:w w:val="95"/>
        </w:rPr>
        <w:t> </w:t>
      </w:r>
      <w:r>
        <w:rPr>
          <w:color w:val="231F20"/>
          <w:w w:val="95"/>
        </w:rPr>
        <w:t>(Chart</w:t>
      </w:r>
      <w:r>
        <w:rPr>
          <w:color w:val="231F20"/>
          <w:spacing w:val="-31"/>
          <w:w w:val="95"/>
        </w:rPr>
        <w:t> </w:t>
      </w:r>
      <w:r>
        <w:rPr>
          <w:color w:val="231F20"/>
          <w:w w:val="95"/>
        </w:rPr>
        <w:t>5.10).</w:t>
      </w:r>
      <w:r>
        <w:rPr>
          <w:color w:val="231F20"/>
          <w:spacing w:val="-4"/>
          <w:w w:val="95"/>
        </w:rPr>
        <w:t> </w:t>
      </w:r>
      <w:r>
        <w:rPr>
          <w:color w:val="231F20"/>
          <w:w w:val="95"/>
        </w:rPr>
        <w:t>Overall,</w:t>
      </w:r>
      <w:r>
        <w:rPr>
          <w:color w:val="231F20"/>
          <w:spacing w:val="-31"/>
          <w:w w:val="95"/>
        </w:rPr>
        <w:t> </w:t>
      </w:r>
      <w:r>
        <w:rPr>
          <w:color w:val="231F20"/>
          <w:w w:val="95"/>
        </w:rPr>
        <w:t>slack</w:t>
      </w:r>
      <w:r>
        <w:rPr>
          <w:color w:val="231F20"/>
          <w:spacing w:val="-31"/>
          <w:w w:val="95"/>
        </w:rPr>
        <w:t> </w:t>
      </w:r>
      <w:r>
        <w:rPr>
          <w:color w:val="231F20"/>
          <w:w w:val="95"/>
        </w:rPr>
        <w:t>is projected</w:t>
      </w:r>
      <w:r>
        <w:rPr>
          <w:color w:val="231F20"/>
          <w:spacing w:val="-40"/>
          <w:w w:val="95"/>
        </w:rPr>
        <w:t> </w:t>
      </w:r>
      <w:r>
        <w:rPr>
          <w:color w:val="231F20"/>
          <w:w w:val="95"/>
        </w:rPr>
        <w:t>to</w:t>
      </w:r>
      <w:r>
        <w:rPr>
          <w:color w:val="231F20"/>
          <w:spacing w:val="-39"/>
          <w:w w:val="95"/>
        </w:rPr>
        <w:t> </w:t>
      </w:r>
      <w:r>
        <w:rPr>
          <w:color w:val="231F20"/>
          <w:w w:val="95"/>
        </w:rPr>
        <w:t>be</w:t>
      </w:r>
      <w:r>
        <w:rPr>
          <w:color w:val="231F20"/>
          <w:spacing w:val="-40"/>
          <w:w w:val="95"/>
        </w:rPr>
        <w:t> </w:t>
      </w:r>
      <w:r>
        <w:rPr>
          <w:color w:val="231F20"/>
          <w:w w:val="95"/>
        </w:rPr>
        <w:t>absorbed</w:t>
      </w:r>
      <w:r>
        <w:rPr>
          <w:color w:val="231F20"/>
          <w:spacing w:val="-39"/>
          <w:w w:val="95"/>
        </w:rPr>
        <w:t> </w:t>
      </w:r>
      <w:r>
        <w:rPr>
          <w:color w:val="231F20"/>
          <w:w w:val="95"/>
        </w:rPr>
        <w:t>over</w:t>
      </w:r>
      <w:r>
        <w:rPr>
          <w:color w:val="231F20"/>
          <w:spacing w:val="-39"/>
          <w:w w:val="95"/>
        </w:rPr>
        <w:t> </w:t>
      </w:r>
      <w:r>
        <w:rPr>
          <w:color w:val="231F20"/>
          <w:w w:val="95"/>
        </w:rPr>
        <w:t>the</w:t>
      </w:r>
      <w:r>
        <w:rPr>
          <w:color w:val="231F20"/>
          <w:spacing w:val="-40"/>
          <w:w w:val="95"/>
        </w:rPr>
        <w:t> </w:t>
      </w:r>
      <w:r>
        <w:rPr>
          <w:color w:val="231F20"/>
          <w:w w:val="95"/>
        </w:rPr>
        <w:t>forecast</w:t>
      </w:r>
      <w:r>
        <w:rPr>
          <w:color w:val="231F20"/>
          <w:spacing w:val="-39"/>
          <w:w w:val="95"/>
        </w:rPr>
        <w:t> </w:t>
      </w:r>
      <w:r>
        <w:rPr>
          <w:color w:val="231F20"/>
          <w:w w:val="95"/>
        </w:rPr>
        <w:t>period,</w:t>
      </w:r>
      <w:r>
        <w:rPr>
          <w:color w:val="231F20"/>
          <w:spacing w:val="-39"/>
          <w:w w:val="95"/>
        </w:rPr>
        <w:t> </w:t>
      </w:r>
      <w:r>
        <w:rPr>
          <w:color w:val="231F20"/>
          <w:w w:val="95"/>
        </w:rPr>
        <w:t>although </w:t>
      </w:r>
      <w:r>
        <w:rPr>
          <w:color w:val="231F20"/>
          <w:w w:val="90"/>
        </w:rPr>
        <w:t>there</w:t>
      </w:r>
      <w:r>
        <w:rPr>
          <w:color w:val="231F20"/>
          <w:spacing w:val="-19"/>
          <w:w w:val="90"/>
        </w:rPr>
        <w:t> </w:t>
      </w:r>
      <w:r>
        <w:rPr>
          <w:color w:val="231F20"/>
          <w:w w:val="90"/>
        </w:rPr>
        <w:t>remains</w:t>
      </w:r>
      <w:r>
        <w:rPr>
          <w:color w:val="231F20"/>
          <w:spacing w:val="-18"/>
          <w:w w:val="90"/>
        </w:rPr>
        <w:t> </w:t>
      </w:r>
      <w:r>
        <w:rPr>
          <w:color w:val="231F20"/>
          <w:w w:val="90"/>
        </w:rPr>
        <w:t>considerable</w:t>
      </w:r>
      <w:r>
        <w:rPr>
          <w:color w:val="231F20"/>
          <w:spacing w:val="-18"/>
          <w:w w:val="90"/>
        </w:rPr>
        <w:t> </w:t>
      </w:r>
      <w:r>
        <w:rPr>
          <w:color w:val="231F20"/>
          <w:w w:val="90"/>
        </w:rPr>
        <w:t>uncertainty</w:t>
      </w:r>
      <w:r>
        <w:rPr>
          <w:color w:val="231F20"/>
          <w:spacing w:val="-18"/>
          <w:w w:val="90"/>
        </w:rPr>
        <w:t> </w:t>
      </w:r>
      <w:r>
        <w:rPr>
          <w:color w:val="231F20"/>
          <w:w w:val="90"/>
        </w:rPr>
        <w:t>about</w:t>
      </w:r>
      <w:r>
        <w:rPr>
          <w:color w:val="231F20"/>
          <w:spacing w:val="-18"/>
          <w:w w:val="90"/>
        </w:rPr>
        <w:t> </w:t>
      </w:r>
      <w:r>
        <w:rPr>
          <w:color w:val="231F20"/>
          <w:w w:val="90"/>
        </w:rPr>
        <w:t>this</w:t>
      </w:r>
      <w:r>
        <w:rPr>
          <w:color w:val="231F20"/>
          <w:spacing w:val="-18"/>
          <w:w w:val="90"/>
        </w:rPr>
        <w:t> </w:t>
      </w:r>
      <w:r>
        <w:rPr>
          <w:color w:val="231F20"/>
          <w:w w:val="90"/>
        </w:rPr>
        <w:t>judgement </w:t>
      </w:r>
      <w:r>
        <w:rPr>
          <w:color w:val="231F20"/>
        </w:rPr>
        <w:t>with</w:t>
      </w:r>
      <w:r>
        <w:rPr>
          <w:color w:val="231F20"/>
          <w:spacing w:val="-25"/>
        </w:rPr>
        <w:t> </w:t>
      </w:r>
      <w:r>
        <w:rPr>
          <w:color w:val="231F20"/>
        </w:rPr>
        <w:t>a</w:t>
      </w:r>
      <w:r>
        <w:rPr>
          <w:color w:val="231F20"/>
          <w:spacing w:val="-24"/>
        </w:rPr>
        <w:t> </w:t>
      </w:r>
      <w:r>
        <w:rPr>
          <w:color w:val="231F20"/>
        </w:rPr>
        <w:t>range</w:t>
      </w:r>
      <w:r>
        <w:rPr>
          <w:color w:val="231F20"/>
          <w:spacing w:val="-24"/>
        </w:rPr>
        <w:t> </w:t>
      </w:r>
      <w:r>
        <w:rPr>
          <w:color w:val="231F20"/>
        </w:rPr>
        <w:t>of</w:t>
      </w:r>
      <w:r>
        <w:rPr>
          <w:color w:val="231F20"/>
          <w:spacing w:val="-24"/>
        </w:rPr>
        <w:t> </w:t>
      </w:r>
      <w:r>
        <w:rPr>
          <w:color w:val="231F20"/>
        </w:rPr>
        <w:t>views</w:t>
      </w:r>
      <w:r>
        <w:rPr>
          <w:color w:val="231F20"/>
          <w:spacing w:val="-25"/>
        </w:rPr>
        <w:t> </w:t>
      </w:r>
      <w:r>
        <w:rPr>
          <w:color w:val="231F20"/>
        </w:rPr>
        <w:t>among</w:t>
      </w:r>
      <w:r>
        <w:rPr>
          <w:color w:val="231F20"/>
          <w:spacing w:val="-24"/>
        </w:rPr>
        <w:t> </w:t>
      </w:r>
      <w:r>
        <w:rPr>
          <w:color w:val="231F20"/>
        </w:rPr>
        <w:t>MPC</w:t>
      </w:r>
      <w:r>
        <w:rPr>
          <w:color w:val="231F20"/>
          <w:spacing w:val="-26"/>
        </w:rPr>
        <w:t> </w:t>
      </w:r>
      <w:r>
        <w:rPr>
          <w:color w:val="231F20"/>
        </w:rPr>
        <w:t>members.</w:t>
      </w:r>
    </w:p>
    <w:p>
      <w:pPr>
        <w:pStyle w:val="BodyText"/>
        <w:spacing w:before="8"/>
        <w:rPr>
          <w:sz w:val="25"/>
        </w:rPr>
      </w:pPr>
    </w:p>
    <w:p>
      <w:pPr>
        <w:pStyle w:val="BodyText"/>
        <w:spacing w:line="268" w:lineRule="auto"/>
        <w:ind w:left="153" w:right="277"/>
      </w:pPr>
      <w:r>
        <w:rPr>
          <w:color w:val="231F20"/>
          <w:w w:val="95"/>
        </w:rPr>
        <w:t>CPI</w:t>
      </w:r>
      <w:r>
        <w:rPr>
          <w:color w:val="231F20"/>
          <w:spacing w:val="-41"/>
          <w:w w:val="95"/>
        </w:rPr>
        <w:t> </w:t>
      </w:r>
      <w:r>
        <w:rPr>
          <w:color w:val="231F20"/>
          <w:w w:val="95"/>
        </w:rPr>
        <w:t>inflation</w:t>
      </w:r>
      <w:r>
        <w:rPr>
          <w:color w:val="231F20"/>
          <w:spacing w:val="-39"/>
          <w:w w:val="95"/>
        </w:rPr>
        <w:t> </w:t>
      </w:r>
      <w:r>
        <w:rPr>
          <w:color w:val="231F20"/>
          <w:w w:val="95"/>
        </w:rPr>
        <w:t>is</w:t>
      </w:r>
      <w:r>
        <w:rPr>
          <w:color w:val="231F20"/>
          <w:spacing w:val="-40"/>
          <w:w w:val="95"/>
        </w:rPr>
        <w:t> </w:t>
      </w:r>
      <w:r>
        <w:rPr>
          <w:color w:val="231F20"/>
          <w:w w:val="95"/>
        </w:rPr>
        <w:t>judged</w:t>
      </w:r>
      <w:r>
        <w:rPr>
          <w:color w:val="231F20"/>
          <w:spacing w:val="-39"/>
          <w:w w:val="95"/>
        </w:rPr>
        <w:t> </w:t>
      </w:r>
      <w:r>
        <w:rPr>
          <w:color w:val="231F20"/>
          <w:w w:val="95"/>
        </w:rPr>
        <w:t>likely</w:t>
      </w:r>
      <w:r>
        <w:rPr>
          <w:color w:val="231F20"/>
          <w:spacing w:val="-40"/>
          <w:w w:val="95"/>
        </w:rPr>
        <w:t> </w:t>
      </w:r>
      <w:r>
        <w:rPr>
          <w:color w:val="231F20"/>
          <w:w w:val="95"/>
        </w:rPr>
        <w:t>to</w:t>
      </w:r>
      <w:r>
        <w:rPr>
          <w:color w:val="231F20"/>
          <w:spacing w:val="-39"/>
          <w:w w:val="95"/>
        </w:rPr>
        <w:t> </w:t>
      </w:r>
      <w:r>
        <w:rPr>
          <w:color w:val="231F20"/>
          <w:w w:val="95"/>
        </w:rPr>
        <w:t>remain</w:t>
      </w:r>
      <w:r>
        <w:rPr>
          <w:color w:val="231F20"/>
          <w:spacing w:val="-40"/>
          <w:w w:val="95"/>
        </w:rPr>
        <w:t> </w:t>
      </w:r>
      <w:r>
        <w:rPr>
          <w:color w:val="231F20"/>
          <w:w w:val="95"/>
        </w:rPr>
        <w:t>close</w:t>
      </w:r>
      <w:r>
        <w:rPr>
          <w:color w:val="231F20"/>
          <w:spacing w:val="-39"/>
          <w:w w:val="95"/>
        </w:rPr>
        <w:t> </w:t>
      </w:r>
      <w:r>
        <w:rPr>
          <w:color w:val="231F20"/>
          <w:w w:val="95"/>
        </w:rPr>
        <w:t>to</w:t>
      </w:r>
      <w:r>
        <w:rPr>
          <w:color w:val="231F20"/>
          <w:spacing w:val="-40"/>
          <w:w w:val="95"/>
        </w:rPr>
        <w:t> </w:t>
      </w:r>
      <w:r>
        <w:rPr>
          <w:color w:val="231F20"/>
          <w:w w:val="95"/>
        </w:rPr>
        <w:t>zero</w:t>
      </w:r>
      <w:r>
        <w:rPr>
          <w:color w:val="231F20"/>
          <w:spacing w:val="-39"/>
          <w:w w:val="95"/>
        </w:rPr>
        <w:t> </w:t>
      </w:r>
      <w:r>
        <w:rPr>
          <w:color w:val="231F20"/>
          <w:w w:val="95"/>
        </w:rPr>
        <w:t>in</w:t>
      </w:r>
      <w:r>
        <w:rPr>
          <w:color w:val="231F20"/>
          <w:spacing w:val="-40"/>
          <w:w w:val="95"/>
        </w:rPr>
        <w:t> </w:t>
      </w:r>
      <w:r>
        <w:rPr>
          <w:color w:val="231F20"/>
          <w:w w:val="95"/>
        </w:rPr>
        <w:t>the</w:t>
      </w:r>
      <w:r>
        <w:rPr>
          <w:color w:val="231F20"/>
          <w:spacing w:val="-39"/>
          <w:w w:val="95"/>
        </w:rPr>
        <w:t> </w:t>
      </w:r>
      <w:r>
        <w:rPr>
          <w:color w:val="231F20"/>
          <w:w w:val="95"/>
        </w:rPr>
        <w:t>near term,</w:t>
      </w:r>
      <w:r>
        <w:rPr>
          <w:color w:val="231F20"/>
          <w:spacing w:val="-35"/>
          <w:w w:val="95"/>
        </w:rPr>
        <w:t> </w:t>
      </w:r>
      <w:r>
        <w:rPr>
          <w:color w:val="231F20"/>
          <w:w w:val="95"/>
        </w:rPr>
        <w:t>before</w:t>
      </w:r>
      <w:r>
        <w:rPr>
          <w:color w:val="231F20"/>
          <w:spacing w:val="-34"/>
          <w:w w:val="95"/>
        </w:rPr>
        <w:t> </w:t>
      </w:r>
      <w:r>
        <w:rPr>
          <w:color w:val="231F20"/>
          <w:w w:val="95"/>
        </w:rPr>
        <w:t>rising</w:t>
      </w:r>
      <w:r>
        <w:rPr>
          <w:color w:val="231F20"/>
          <w:spacing w:val="-34"/>
          <w:w w:val="95"/>
        </w:rPr>
        <w:t> </w:t>
      </w:r>
      <w:r>
        <w:rPr>
          <w:color w:val="231F20"/>
          <w:w w:val="95"/>
        </w:rPr>
        <w:t>around</w:t>
      </w:r>
      <w:r>
        <w:rPr>
          <w:color w:val="231F20"/>
          <w:spacing w:val="-34"/>
          <w:w w:val="95"/>
        </w:rPr>
        <w:t> </w:t>
      </w:r>
      <w:r>
        <w:rPr>
          <w:color w:val="231F20"/>
          <w:w w:val="95"/>
        </w:rPr>
        <w:t>the</w:t>
      </w:r>
      <w:r>
        <w:rPr>
          <w:color w:val="231F20"/>
          <w:spacing w:val="-35"/>
          <w:w w:val="95"/>
        </w:rPr>
        <w:t> </w:t>
      </w:r>
      <w:r>
        <w:rPr>
          <w:color w:val="231F20"/>
          <w:w w:val="95"/>
        </w:rPr>
        <w:t>turn</w:t>
      </w:r>
      <w:r>
        <w:rPr>
          <w:color w:val="231F20"/>
          <w:spacing w:val="-34"/>
          <w:w w:val="95"/>
        </w:rPr>
        <w:t> </w:t>
      </w:r>
      <w:r>
        <w:rPr>
          <w:color w:val="231F20"/>
          <w:w w:val="95"/>
        </w:rPr>
        <w:t>of</w:t>
      </w:r>
      <w:r>
        <w:rPr>
          <w:color w:val="231F20"/>
          <w:spacing w:val="-34"/>
          <w:w w:val="95"/>
        </w:rPr>
        <w:t> </w:t>
      </w:r>
      <w:r>
        <w:rPr>
          <w:color w:val="231F20"/>
          <w:w w:val="95"/>
        </w:rPr>
        <w:t>the</w:t>
      </w:r>
      <w:r>
        <w:rPr>
          <w:color w:val="231F20"/>
          <w:spacing w:val="-34"/>
          <w:w w:val="95"/>
        </w:rPr>
        <w:t> </w:t>
      </w:r>
      <w:r>
        <w:rPr>
          <w:color w:val="231F20"/>
          <w:w w:val="95"/>
        </w:rPr>
        <w:t>year</w:t>
      </w:r>
      <w:r>
        <w:rPr>
          <w:color w:val="231F20"/>
          <w:spacing w:val="-35"/>
          <w:w w:val="95"/>
        </w:rPr>
        <w:t> </w:t>
      </w:r>
      <w:r>
        <w:rPr>
          <w:color w:val="231F20"/>
          <w:w w:val="95"/>
        </w:rPr>
        <w:t>as</w:t>
      </w:r>
      <w:r>
        <w:rPr>
          <w:color w:val="231F20"/>
          <w:spacing w:val="-34"/>
          <w:w w:val="95"/>
        </w:rPr>
        <w:t> </w:t>
      </w:r>
      <w:r>
        <w:rPr>
          <w:color w:val="231F20"/>
          <w:w w:val="95"/>
        </w:rPr>
        <w:t>past</w:t>
      </w:r>
      <w:r>
        <w:rPr>
          <w:color w:val="231F20"/>
          <w:spacing w:val="-34"/>
          <w:w w:val="95"/>
        </w:rPr>
        <w:t> </w:t>
      </w:r>
      <w:r>
        <w:rPr>
          <w:color w:val="231F20"/>
          <w:w w:val="95"/>
        </w:rPr>
        <w:t>falls</w:t>
      </w:r>
      <w:r>
        <w:rPr>
          <w:color w:val="231F20"/>
          <w:spacing w:val="-34"/>
          <w:w w:val="95"/>
        </w:rPr>
        <w:t> </w:t>
      </w:r>
      <w:r>
        <w:rPr>
          <w:color w:val="231F20"/>
          <w:w w:val="95"/>
        </w:rPr>
        <w:t>in energy</w:t>
      </w:r>
      <w:r>
        <w:rPr>
          <w:color w:val="231F20"/>
          <w:spacing w:val="-33"/>
          <w:w w:val="95"/>
        </w:rPr>
        <w:t> </w:t>
      </w:r>
      <w:r>
        <w:rPr>
          <w:color w:val="231F20"/>
          <w:w w:val="95"/>
        </w:rPr>
        <w:t>prices</w:t>
      </w:r>
      <w:r>
        <w:rPr>
          <w:color w:val="231F20"/>
          <w:spacing w:val="-32"/>
          <w:w w:val="95"/>
        </w:rPr>
        <w:t> </w:t>
      </w:r>
      <w:r>
        <w:rPr>
          <w:color w:val="231F20"/>
          <w:w w:val="95"/>
        </w:rPr>
        <w:t>begin</w:t>
      </w:r>
      <w:r>
        <w:rPr>
          <w:color w:val="231F20"/>
          <w:spacing w:val="-33"/>
          <w:w w:val="95"/>
        </w:rPr>
        <w:t> </w:t>
      </w:r>
      <w:r>
        <w:rPr>
          <w:color w:val="231F20"/>
          <w:w w:val="95"/>
        </w:rPr>
        <w:t>to</w:t>
      </w:r>
      <w:r>
        <w:rPr>
          <w:color w:val="231F20"/>
          <w:spacing w:val="-32"/>
          <w:w w:val="95"/>
        </w:rPr>
        <w:t> </w:t>
      </w:r>
      <w:r>
        <w:rPr>
          <w:color w:val="231F20"/>
          <w:w w:val="95"/>
        </w:rPr>
        <w:t>drop</w:t>
      </w:r>
      <w:r>
        <w:rPr>
          <w:color w:val="231F20"/>
          <w:spacing w:val="-33"/>
          <w:w w:val="95"/>
        </w:rPr>
        <w:t> </w:t>
      </w:r>
      <w:r>
        <w:rPr>
          <w:color w:val="231F20"/>
          <w:w w:val="95"/>
        </w:rPr>
        <w:t>out</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3"/>
          <w:w w:val="95"/>
        </w:rPr>
        <w:t> </w:t>
      </w:r>
      <w:r>
        <w:rPr>
          <w:color w:val="231F20"/>
          <w:w w:val="95"/>
        </w:rPr>
        <w:t>annual</w:t>
      </w:r>
      <w:r>
        <w:rPr>
          <w:color w:val="231F20"/>
          <w:spacing w:val="-32"/>
          <w:w w:val="95"/>
        </w:rPr>
        <w:t> </w:t>
      </w:r>
      <w:r>
        <w:rPr>
          <w:color w:val="231F20"/>
          <w:w w:val="95"/>
        </w:rPr>
        <w:t>comparison.</w:t>
      </w:r>
      <w:r>
        <w:rPr>
          <w:color w:val="231F20"/>
          <w:spacing w:val="-7"/>
          <w:w w:val="95"/>
        </w:rPr>
        <w:t> </w:t>
      </w:r>
      <w:r>
        <w:rPr>
          <w:color w:val="231F20"/>
          <w:w w:val="95"/>
        </w:rPr>
        <w:t>In the</w:t>
      </w:r>
      <w:r>
        <w:rPr>
          <w:color w:val="231F20"/>
          <w:spacing w:val="-42"/>
          <w:w w:val="95"/>
        </w:rPr>
        <w:t> </w:t>
      </w:r>
      <w:r>
        <w:rPr>
          <w:color w:val="231F20"/>
          <w:w w:val="95"/>
        </w:rPr>
        <w:t>MPC’s</w:t>
      </w:r>
      <w:r>
        <w:rPr>
          <w:color w:val="231F20"/>
          <w:spacing w:val="-42"/>
          <w:w w:val="95"/>
        </w:rPr>
        <w:t> </w:t>
      </w:r>
      <w:r>
        <w:rPr>
          <w:color w:val="231F20"/>
          <w:w w:val="95"/>
        </w:rPr>
        <w:t>best</w:t>
      </w:r>
      <w:r>
        <w:rPr>
          <w:color w:val="231F20"/>
          <w:spacing w:val="-42"/>
          <w:w w:val="95"/>
        </w:rPr>
        <w:t> </w:t>
      </w:r>
      <w:r>
        <w:rPr>
          <w:color w:val="231F20"/>
          <w:w w:val="95"/>
        </w:rPr>
        <w:t>collective</w:t>
      </w:r>
      <w:r>
        <w:rPr>
          <w:color w:val="231F20"/>
          <w:spacing w:val="-43"/>
          <w:w w:val="95"/>
        </w:rPr>
        <w:t> </w:t>
      </w:r>
      <w:r>
        <w:rPr>
          <w:color w:val="231F20"/>
          <w:w w:val="95"/>
        </w:rPr>
        <w:t>judgement,</w:t>
      </w:r>
      <w:r>
        <w:rPr>
          <w:color w:val="231F20"/>
          <w:spacing w:val="-42"/>
          <w:w w:val="95"/>
        </w:rPr>
        <w:t> </w:t>
      </w:r>
      <w:r>
        <w:rPr>
          <w:color w:val="231F20"/>
          <w:w w:val="95"/>
        </w:rPr>
        <w:t>inflation</w:t>
      </w:r>
      <w:r>
        <w:rPr>
          <w:color w:val="231F20"/>
          <w:spacing w:val="-42"/>
          <w:w w:val="95"/>
        </w:rPr>
        <w:t> </w:t>
      </w:r>
      <w:r>
        <w:rPr>
          <w:color w:val="231F20"/>
          <w:w w:val="95"/>
        </w:rPr>
        <w:t>is</w:t>
      </w:r>
      <w:r>
        <w:rPr>
          <w:color w:val="231F20"/>
          <w:spacing w:val="-42"/>
          <w:w w:val="95"/>
        </w:rPr>
        <w:t> </w:t>
      </w:r>
      <w:r>
        <w:rPr>
          <w:color w:val="231F20"/>
          <w:w w:val="95"/>
        </w:rPr>
        <w:t>expected</w:t>
      </w:r>
      <w:r>
        <w:rPr>
          <w:color w:val="231F20"/>
          <w:spacing w:val="-42"/>
          <w:w w:val="95"/>
        </w:rPr>
        <w:t> </w:t>
      </w:r>
      <w:r>
        <w:rPr>
          <w:color w:val="231F20"/>
          <w:w w:val="95"/>
        </w:rPr>
        <w:t>to </w:t>
      </w:r>
      <w:r>
        <w:rPr>
          <w:color w:val="231F20"/>
        </w:rPr>
        <w:t>rise</w:t>
      </w:r>
      <w:r>
        <w:rPr>
          <w:color w:val="231F20"/>
          <w:spacing w:val="-41"/>
        </w:rPr>
        <w:t> </w:t>
      </w:r>
      <w:r>
        <w:rPr>
          <w:color w:val="231F20"/>
        </w:rPr>
        <w:t>gradually</w:t>
      </w:r>
      <w:r>
        <w:rPr>
          <w:color w:val="231F20"/>
          <w:spacing w:val="-41"/>
        </w:rPr>
        <w:t> </w:t>
      </w:r>
      <w:r>
        <w:rPr>
          <w:color w:val="231F20"/>
        </w:rPr>
        <w:t>thereafter,</w:t>
      </w:r>
      <w:r>
        <w:rPr>
          <w:color w:val="231F20"/>
          <w:spacing w:val="-41"/>
        </w:rPr>
        <w:t> </w:t>
      </w:r>
      <w:r>
        <w:rPr>
          <w:color w:val="231F20"/>
        </w:rPr>
        <w:t>reaching</w:t>
      </w:r>
      <w:r>
        <w:rPr>
          <w:color w:val="231F20"/>
          <w:spacing w:val="-40"/>
        </w:rPr>
        <w:t> </w:t>
      </w:r>
      <w:r>
        <w:rPr>
          <w:color w:val="231F20"/>
        </w:rPr>
        <w:t>the</w:t>
      </w:r>
      <w:r>
        <w:rPr>
          <w:color w:val="231F20"/>
          <w:spacing w:val="-41"/>
        </w:rPr>
        <w:t> </w:t>
      </w:r>
      <w:r>
        <w:rPr>
          <w:color w:val="231F20"/>
        </w:rPr>
        <w:t>2%</w:t>
      </w:r>
      <w:r>
        <w:rPr>
          <w:color w:val="231F20"/>
          <w:spacing w:val="-41"/>
        </w:rPr>
        <w:t> </w:t>
      </w:r>
      <w:r>
        <w:rPr>
          <w:color w:val="231F20"/>
        </w:rPr>
        <w:t>target</w:t>
      </w:r>
      <w:r>
        <w:rPr>
          <w:color w:val="231F20"/>
          <w:spacing w:val="-40"/>
        </w:rPr>
        <w:t> </w:t>
      </w:r>
      <w:r>
        <w:rPr>
          <w:color w:val="231F20"/>
        </w:rPr>
        <w:t>within</w:t>
      </w:r>
    </w:p>
    <w:p>
      <w:pPr>
        <w:pStyle w:val="BodyText"/>
        <w:spacing w:line="268" w:lineRule="auto"/>
        <w:ind w:left="153" w:right="362"/>
      </w:pPr>
      <w:r>
        <w:rPr>
          <w:color w:val="231F20"/>
          <w:w w:val="95"/>
        </w:rPr>
        <w:t>two</w:t>
      </w:r>
      <w:r>
        <w:rPr>
          <w:color w:val="231F20"/>
          <w:spacing w:val="-35"/>
          <w:w w:val="95"/>
        </w:rPr>
        <w:t> </w:t>
      </w:r>
      <w:r>
        <w:rPr>
          <w:color w:val="231F20"/>
          <w:w w:val="95"/>
        </w:rPr>
        <w:t>years</w:t>
      </w:r>
      <w:r>
        <w:rPr>
          <w:color w:val="231F20"/>
          <w:spacing w:val="-33"/>
          <w:w w:val="95"/>
        </w:rPr>
        <w:t> </w:t>
      </w:r>
      <w:r>
        <w:rPr>
          <w:color w:val="231F20"/>
          <w:w w:val="95"/>
        </w:rPr>
        <w:t>and</w:t>
      </w:r>
      <w:r>
        <w:rPr>
          <w:color w:val="231F20"/>
          <w:spacing w:val="-33"/>
          <w:w w:val="95"/>
        </w:rPr>
        <w:t> </w:t>
      </w:r>
      <w:r>
        <w:rPr>
          <w:color w:val="231F20"/>
          <w:w w:val="95"/>
        </w:rPr>
        <w:t>then</w:t>
      </w:r>
      <w:r>
        <w:rPr>
          <w:color w:val="231F20"/>
          <w:spacing w:val="-33"/>
          <w:w w:val="95"/>
        </w:rPr>
        <w:t> </w:t>
      </w:r>
      <w:r>
        <w:rPr>
          <w:color w:val="231F20"/>
          <w:w w:val="95"/>
        </w:rPr>
        <w:t>rising</w:t>
      </w:r>
      <w:r>
        <w:rPr>
          <w:color w:val="231F20"/>
          <w:spacing w:val="-33"/>
          <w:w w:val="95"/>
        </w:rPr>
        <w:t> </w:t>
      </w:r>
      <w:r>
        <w:rPr>
          <w:color w:val="231F20"/>
          <w:w w:val="95"/>
        </w:rPr>
        <w:t>a</w:t>
      </w:r>
      <w:r>
        <w:rPr>
          <w:color w:val="231F20"/>
          <w:spacing w:val="-33"/>
          <w:w w:val="95"/>
        </w:rPr>
        <w:t> </w:t>
      </w:r>
      <w:r>
        <w:rPr>
          <w:color w:val="231F20"/>
          <w:w w:val="95"/>
        </w:rPr>
        <w:t>little</w:t>
      </w:r>
      <w:r>
        <w:rPr>
          <w:color w:val="231F20"/>
          <w:spacing w:val="-33"/>
          <w:w w:val="95"/>
        </w:rPr>
        <w:t> </w:t>
      </w:r>
      <w:r>
        <w:rPr>
          <w:color w:val="231F20"/>
          <w:w w:val="95"/>
        </w:rPr>
        <w:t>above</w:t>
      </w:r>
      <w:r>
        <w:rPr>
          <w:color w:val="231F20"/>
          <w:spacing w:val="-33"/>
          <w:w w:val="95"/>
        </w:rPr>
        <w:t> </w:t>
      </w:r>
      <w:r>
        <w:rPr>
          <w:color w:val="231F20"/>
          <w:w w:val="95"/>
        </w:rPr>
        <w:t>it.</w:t>
      </w:r>
      <w:r>
        <w:rPr>
          <w:color w:val="231F20"/>
          <w:spacing w:val="-9"/>
          <w:w w:val="95"/>
        </w:rPr>
        <w:t> </w:t>
      </w:r>
      <w:r>
        <w:rPr>
          <w:color w:val="231F20"/>
          <w:w w:val="95"/>
        </w:rPr>
        <w:t>That</w:t>
      </w:r>
      <w:r>
        <w:rPr>
          <w:color w:val="231F20"/>
          <w:spacing w:val="-33"/>
          <w:w w:val="95"/>
        </w:rPr>
        <w:t> </w:t>
      </w:r>
      <w:r>
        <w:rPr>
          <w:color w:val="231F20"/>
          <w:w w:val="95"/>
        </w:rPr>
        <w:t>gradual</w:t>
      </w:r>
      <w:r>
        <w:rPr>
          <w:color w:val="231F20"/>
          <w:spacing w:val="-33"/>
          <w:w w:val="95"/>
        </w:rPr>
        <w:t> </w:t>
      </w:r>
      <w:r>
        <w:rPr>
          <w:color w:val="231F20"/>
          <w:w w:val="95"/>
        </w:rPr>
        <w:t>rise reflects the build-up of domestic cost pressures and the </w:t>
      </w:r>
      <w:r>
        <w:rPr>
          <w:color w:val="231F20"/>
          <w:w w:val="90"/>
        </w:rPr>
        <w:t>waning</w:t>
      </w:r>
      <w:r>
        <w:rPr>
          <w:color w:val="231F20"/>
          <w:spacing w:val="-17"/>
          <w:w w:val="90"/>
        </w:rPr>
        <w:t> </w:t>
      </w:r>
      <w:r>
        <w:rPr>
          <w:color w:val="231F20"/>
          <w:w w:val="90"/>
        </w:rPr>
        <w:t>drag</w:t>
      </w:r>
      <w:r>
        <w:rPr>
          <w:color w:val="231F20"/>
          <w:spacing w:val="-17"/>
          <w:w w:val="90"/>
        </w:rPr>
        <w:t> </w:t>
      </w:r>
      <w:r>
        <w:rPr>
          <w:color w:val="231F20"/>
          <w:w w:val="90"/>
        </w:rPr>
        <w:t>from</w:t>
      </w:r>
      <w:r>
        <w:rPr>
          <w:color w:val="231F20"/>
          <w:spacing w:val="-17"/>
          <w:w w:val="90"/>
        </w:rPr>
        <w:t> </w:t>
      </w:r>
      <w:r>
        <w:rPr>
          <w:color w:val="231F20"/>
          <w:w w:val="90"/>
        </w:rPr>
        <w:t>the</w:t>
      </w:r>
      <w:r>
        <w:rPr>
          <w:color w:val="231F20"/>
          <w:spacing w:val="-17"/>
          <w:w w:val="90"/>
        </w:rPr>
        <w:t> </w:t>
      </w:r>
      <w:r>
        <w:rPr>
          <w:color w:val="231F20"/>
          <w:w w:val="90"/>
        </w:rPr>
        <w:t>past</w:t>
      </w:r>
      <w:r>
        <w:rPr>
          <w:color w:val="231F20"/>
          <w:spacing w:val="-17"/>
          <w:w w:val="90"/>
        </w:rPr>
        <w:t> </w:t>
      </w:r>
      <w:r>
        <w:rPr>
          <w:color w:val="231F20"/>
          <w:w w:val="90"/>
        </w:rPr>
        <w:t>appreciation</w:t>
      </w:r>
      <w:r>
        <w:rPr>
          <w:color w:val="231F20"/>
          <w:spacing w:val="-17"/>
          <w:w w:val="90"/>
        </w:rPr>
        <w:t> </w:t>
      </w:r>
      <w:r>
        <w:rPr>
          <w:color w:val="231F20"/>
          <w:w w:val="90"/>
        </w:rPr>
        <w:t>of</w:t>
      </w:r>
      <w:r>
        <w:rPr>
          <w:color w:val="231F20"/>
          <w:spacing w:val="-17"/>
          <w:w w:val="90"/>
        </w:rPr>
        <w:t> </w:t>
      </w:r>
      <w:r>
        <w:rPr>
          <w:color w:val="231F20"/>
          <w:w w:val="90"/>
        </w:rPr>
        <w:t>sterling,</w:t>
      </w:r>
      <w:r>
        <w:rPr>
          <w:color w:val="231F20"/>
          <w:spacing w:val="-16"/>
          <w:w w:val="90"/>
        </w:rPr>
        <w:t> </w:t>
      </w:r>
      <w:r>
        <w:rPr>
          <w:color w:val="231F20"/>
          <w:w w:val="90"/>
        </w:rPr>
        <w:t>but</w:t>
      </w:r>
      <w:r>
        <w:rPr>
          <w:color w:val="231F20"/>
          <w:spacing w:val="-17"/>
          <w:w w:val="90"/>
        </w:rPr>
        <w:t> </w:t>
      </w:r>
      <w:r>
        <w:rPr>
          <w:color w:val="231F20"/>
          <w:w w:val="90"/>
        </w:rPr>
        <w:t>there </w:t>
      </w:r>
      <w:r>
        <w:rPr>
          <w:color w:val="231F20"/>
          <w:w w:val="95"/>
        </w:rPr>
        <w:t>remains uncertainty around both those paths. The MPC judges</w:t>
      </w:r>
      <w:r>
        <w:rPr>
          <w:color w:val="231F20"/>
          <w:spacing w:val="-35"/>
          <w:w w:val="95"/>
        </w:rPr>
        <w:t> </w:t>
      </w:r>
      <w:r>
        <w:rPr>
          <w:color w:val="231F20"/>
          <w:w w:val="95"/>
        </w:rPr>
        <w:t>that</w:t>
      </w:r>
      <w:r>
        <w:rPr>
          <w:color w:val="231F20"/>
          <w:spacing w:val="-34"/>
          <w:w w:val="95"/>
        </w:rPr>
        <w:t> </w:t>
      </w:r>
      <w:r>
        <w:rPr>
          <w:color w:val="231F20"/>
          <w:w w:val="95"/>
        </w:rPr>
        <w:t>the</w:t>
      </w:r>
      <w:r>
        <w:rPr>
          <w:color w:val="231F20"/>
          <w:spacing w:val="-34"/>
          <w:w w:val="95"/>
        </w:rPr>
        <w:t> </w:t>
      </w:r>
      <w:r>
        <w:rPr>
          <w:color w:val="231F20"/>
          <w:w w:val="95"/>
        </w:rPr>
        <w:t>risks</w:t>
      </w:r>
      <w:r>
        <w:rPr>
          <w:color w:val="231F20"/>
          <w:spacing w:val="-34"/>
          <w:w w:val="95"/>
        </w:rPr>
        <w:t> </w:t>
      </w:r>
      <w:r>
        <w:rPr>
          <w:color w:val="231F20"/>
          <w:w w:val="95"/>
        </w:rPr>
        <w:t>to</w:t>
      </w:r>
      <w:r>
        <w:rPr>
          <w:color w:val="231F20"/>
          <w:spacing w:val="-35"/>
          <w:w w:val="95"/>
        </w:rPr>
        <w:t> </w:t>
      </w:r>
      <w:r>
        <w:rPr>
          <w:color w:val="231F20"/>
          <w:w w:val="95"/>
        </w:rPr>
        <w:t>the</w:t>
      </w:r>
      <w:r>
        <w:rPr>
          <w:color w:val="231F20"/>
          <w:spacing w:val="-34"/>
          <w:w w:val="95"/>
        </w:rPr>
        <w:t> </w:t>
      </w:r>
      <w:r>
        <w:rPr>
          <w:color w:val="231F20"/>
          <w:w w:val="95"/>
        </w:rPr>
        <w:t>projection</w:t>
      </w:r>
      <w:r>
        <w:rPr>
          <w:color w:val="231F20"/>
          <w:spacing w:val="-34"/>
          <w:w w:val="95"/>
        </w:rPr>
        <w:t> </w:t>
      </w:r>
      <w:r>
        <w:rPr>
          <w:color w:val="231F20"/>
          <w:w w:val="95"/>
        </w:rPr>
        <w:t>lie</w:t>
      </w:r>
      <w:r>
        <w:rPr>
          <w:color w:val="231F20"/>
          <w:spacing w:val="-34"/>
          <w:w w:val="95"/>
        </w:rPr>
        <w:t> </w:t>
      </w:r>
      <w:r>
        <w:rPr>
          <w:color w:val="231F20"/>
          <w:w w:val="95"/>
        </w:rPr>
        <w:t>to</w:t>
      </w:r>
      <w:r>
        <w:rPr>
          <w:color w:val="231F20"/>
          <w:spacing w:val="-35"/>
          <w:w w:val="95"/>
        </w:rPr>
        <w:t> </w:t>
      </w:r>
      <w:r>
        <w:rPr>
          <w:color w:val="231F20"/>
          <w:w w:val="95"/>
        </w:rPr>
        <w:t>the</w:t>
      </w:r>
      <w:r>
        <w:rPr>
          <w:color w:val="231F20"/>
          <w:spacing w:val="-34"/>
          <w:w w:val="95"/>
        </w:rPr>
        <w:t> </w:t>
      </w:r>
      <w:r>
        <w:rPr>
          <w:color w:val="231F20"/>
          <w:w w:val="95"/>
        </w:rPr>
        <w:t>downside</w:t>
      </w:r>
      <w:r>
        <w:rPr>
          <w:color w:val="231F20"/>
          <w:spacing w:val="-34"/>
          <w:w w:val="95"/>
        </w:rPr>
        <w:t> </w:t>
      </w:r>
      <w:r>
        <w:rPr>
          <w:color w:val="231F20"/>
          <w:w w:val="95"/>
        </w:rPr>
        <w:t>in the</w:t>
      </w:r>
      <w:r>
        <w:rPr>
          <w:color w:val="231F20"/>
          <w:spacing w:val="-33"/>
          <w:w w:val="95"/>
        </w:rPr>
        <w:t> </w:t>
      </w:r>
      <w:r>
        <w:rPr>
          <w:color w:val="231F20"/>
          <w:w w:val="95"/>
        </w:rPr>
        <w:t>near</w:t>
      </w:r>
      <w:r>
        <w:rPr>
          <w:color w:val="231F20"/>
          <w:spacing w:val="-32"/>
          <w:w w:val="95"/>
        </w:rPr>
        <w:t> </w:t>
      </w:r>
      <w:r>
        <w:rPr>
          <w:color w:val="231F20"/>
          <w:w w:val="95"/>
        </w:rPr>
        <w:t>term</w:t>
      </w:r>
      <w:r>
        <w:rPr>
          <w:color w:val="231F20"/>
          <w:spacing w:val="-32"/>
          <w:w w:val="95"/>
        </w:rPr>
        <w:t> </w:t>
      </w:r>
      <w:r>
        <w:rPr>
          <w:color w:val="231F20"/>
          <w:w w:val="95"/>
        </w:rPr>
        <w:t>(Chart</w:t>
      </w:r>
      <w:r>
        <w:rPr>
          <w:color w:val="231F20"/>
          <w:spacing w:val="-31"/>
          <w:w w:val="95"/>
        </w:rPr>
        <w:t> </w:t>
      </w:r>
      <w:r>
        <w:rPr>
          <w:color w:val="231F20"/>
          <w:w w:val="95"/>
        </w:rPr>
        <w:t>5.11),</w:t>
      </w:r>
      <w:r>
        <w:rPr>
          <w:color w:val="231F20"/>
          <w:spacing w:val="-32"/>
          <w:w w:val="95"/>
        </w:rPr>
        <w:t> </w:t>
      </w:r>
      <w:r>
        <w:rPr>
          <w:color w:val="231F20"/>
          <w:w w:val="95"/>
        </w:rPr>
        <w:t>reflecting</w:t>
      </w:r>
      <w:r>
        <w:rPr>
          <w:color w:val="231F20"/>
          <w:spacing w:val="-32"/>
          <w:w w:val="95"/>
        </w:rPr>
        <w:t> </w:t>
      </w:r>
      <w:r>
        <w:rPr>
          <w:color w:val="231F20"/>
          <w:w w:val="95"/>
        </w:rPr>
        <w:t>the</w:t>
      </w:r>
      <w:r>
        <w:rPr>
          <w:color w:val="231F20"/>
          <w:spacing w:val="-32"/>
          <w:w w:val="95"/>
        </w:rPr>
        <w:t> </w:t>
      </w:r>
      <w:r>
        <w:rPr>
          <w:color w:val="231F20"/>
          <w:w w:val="95"/>
        </w:rPr>
        <w:t>possibility</w:t>
      </w:r>
      <w:r>
        <w:rPr>
          <w:color w:val="231F20"/>
          <w:spacing w:val="-32"/>
          <w:w w:val="95"/>
        </w:rPr>
        <w:t> </w:t>
      </w:r>
      <w:r>
        <w:rPr>
          <w:color w:val="231F20"/>
          <w:w w:val="95"/>
        </w:rPr>
        <w:t>that sterling</w:t>
      </w:r>
      <w:r>
        <w:rPr>
          <w:color w:val="231F20"/>
          <w:spacing w:val="-43"/>
          <w:w w:val="95"/>
        </w:rPr>
        <w:t> </w:t>
      </w:r>
      <w:r>
        <w:rPr>
          <w:color w:val="231F20"/>
          <w:w w:val="95"/>
        </w:rPr>
        <w:t>weighs</w:t>
      </w:r>
      <w:r>
        <w:rPr>
          <w:color w:val="231F20"/>
          <w:spacing w:val="-42"/>
          <w:w w:val="95"/>
        </w:rPr>
        <w:t> </w:t>
      </w:r>
      <w:r>
        <w:rPr>
          <w:color w:val="231F20"/>
          <w:w w:val="95"/>
        </w:rPr>
        <w:t>more</w:t>
      </w:r>
      <w:r>
        <w:rPr>
          <w:color w:val="231F20"/>
          <w:spacing w:val="-42"/>
          <w:w w:val="95"/>
        </w:rPr>
        <w:t> </w:t>
      </w:r>
      <w:r>
        <w:rPr>
          <w:color w:val="231F20"/>
          <w:w w:val="95"/>
        </w:rPr>
        <w:t>on</w:t>
      </w:r>
      <w:r>
        <w:rPr>
          <w:color w:val="231F20"/>
          <w:spacing w:val="-43"/>
          <w:w w:val="95"/>
        </w:rPr>
        <w:t> </w:t>
      </w:r>
      <w:r>
        <w:rPr>
          <w:color w:val="231F20"/>
          <w:w w:val="95"/>
        </w:rPr>
        <w:t>inflation</w:t>
      </w:r>
      <w:r>
        <w:rPr>
          <w:color w:val="231F20"/>
          <w:spacing w:val="-42"/>
          <w:w w:val="95"/>
        </w:rPr>
        <w:t> </w:t>
      </w:r>
      <w:r>
        <w:rPr>
          <w:color w:val="231F20"/>
          <w:w w:val="95"/>
        </w:rPr>
        <w:t>than</w:t>
      </w:r>
      <w:r>
        <w:rPr>
          <w:color w:val="231F20"/>
          <w:spacing w:val="-42"/>
          <w:w w:val="95"/>
        </w:rPr>
        <w:t> </w:t>
      </w:r>
      <w:r>
        <w:rPr>
          <w:color w:val="231F20"/>
          <w:w w:val="95"/>
        </w:rPr>
        <w:t>assumed</w:t>
      </w:r>
      <w:r>
        <w:rPr>
          <w:color w:val="231F20"/>
          <w:spacing w:val="-42"/>
          <w:w w:val="95"/>
        </w:rPr>
        <w:t> </w:t>
      </w:r>
      <w:r>
        <w:rPr>
          <w:color w:val="231F20"/>
          <w:w w:val="95"/>
        </w:rPr>
        <w:t>in</w:t>
      </w:r>
      <w:r>
        <w:rPr>
          <w:color w:val="231F20"/>
          <w:spacing w:val="-43"/>
          <w:w w:val="95"/>
        </w:rPr>
        <w:t> </w:t>
      </w:r>
      <w:r>
        <w:rPr>
          <w:color w:val="231F20"/>
          <w:w w:val="95"/>
        </w:rPr>
        <w:t>the</w:t>
      </w:r>
      <w:r>
        <w:rPr>
          <w:color w:val="231F20"/>
          <w:spacing w:val="-42"/>
          <w:w w:val="95"/>
        </w:rPr>
        <w:t> </w:t>
      </w:r>
      <w:r>
        <w:rPr>
          <w:color w:val="231F20"/>
          <w:w w:val="95"/>
        </w:rPr>
        <w:t>central </w:t>
      </w:r>
      <w:r>
        <w:rPr>
          <w:color w:val="231F20"/>
          <w:w w:val="90"/>
        </w:rPr>
        <w:t>projection,</w:t>
      </w:r>
      <w:r>
        <w:rPr>
          <w:color w:val="231F20"/>
          <w:spacing w:val="-24"/>
          <w:w w:val="90"/>
        </w:rPr>
        <w:t> </w:t>
      </w:r>
      <w:r>
        <w:rPr>
          <w:color w:val="231F20"/>
          <w:w w:val="90"/>
        </w:rPr>
        <w:t>but</w:t>
      </w:r>
      <w:r>
        <w:rPr>
          <w:color w:val="231F20"/>
          <w:spacing w:val="-23"/>
          <w:w w:val="90"/>
        </w:rPr>
        <w:t> </w:t>
      </w:r>
      <w:r>
        <w:rPr>
          <w:color w:val="231F20"/>
          <w:w w:val="90"/>
        </w:rPr>
        <w:t>are</w:t>
      </w:r>
      <w:r>
        <w:rPr>
          <w:color w:val="231F20"/>
          <w:spacing w:val="-23"/>
          <w:w w:val="90"/>
        </w:rPr>
        <w:t> </w:t>
      </w:r>
      <w:r>
        <w:rPr>
          <w:color w:val="231F20"/>
          <w:w w:val="90"/>
        </w:rPr>
        <w:t>broadly</w:t>
      </w:r>
      <w:r>
        <w:rPr>
          <w:color w:val="231F20"/>
          <w:spacing w:val="-24"/>
          <w:w w:val="90"/>
        </w:rPr>
        <w:t> </w:t>
      </w:r>
      <w:r>
        <w:rPr>
          <w:color w:val="231F20"/>
          <w:w w:val="90"/>
        </w:rPr>
        <w:t>balanced</w:t>
      </w:r>
      <w:r>
        <w:rPr>
          <w:color w:val="231F20"/>
          <w:spacing w:val="-23"/>
          <w:w w:val="90"/>
        </w:rPr>
        <w:t> </w:t>
      </w:r>
      <w:r>
        <w:rPr>
          <w:color w:val="231F20"/>
          <w:w w:val="90"/>
        </w:rPr>
        <w:t>further</w:t>
      </w:r>
      <w:r>
        <w:rPr>
          <w:color w:val="231F20"/>
          <w:spacing w:val="-23"/>
          <w:w w:val="90"/>
        </w:rPr>
        <w:t> </w:t>
      </w:r>
      <w:r>
        <w:rPr>
          <w:color w:val="231F20"/>
          <w:w w:val="90"/>
        </w:rPr>
        <w:t>ahead.</w:t>
      </w:r>
      <w:r>
        <w:rPr>
          <w:color w:val="231F20"/>
          <w:spacing w:val="8"/>
          <w:w w:val="90"/>
        </w:rPr>
        <w:t> </w:t>
      </w:r>
      <w:r>
        <w:rPr>
          <w:color w:val="231F20"/>
          <w:w w:val="90"/>
        </w:rPr>
        <w:t>Overall,</w:t>
      </w:r>
    </w:p>
    <w:p>
      <w:pPr>
        <w:spacing w:after="0" w:line="268" w:lineRule="auto"/>
        <w:sectPr>
          <w:type w:val="continuous"/>
          <w:pgSz w:w="11910" w:h="16840"/>
          <w:pgMar w:top="1540" w:bottom="0" w:left="640" w:right="540"/>
          <w:cols w:num="2" w:equalWidth="0">
            <w:col w:w="4717" w:space="612"/>
            <w:col w:w="5401"/>
          </w:cols>
        </w:sectPr>
      </w:pPr>
    </w:p>
    <w:p>
      <w:pPr>
        <w:pStyle w:val="BodyText"/>
      </w:pPr>
    </w:p>
    <w:p>
      <w:pPr>
        <w:pStyle w:val="BodyText"/>
      </w:pPr>
    </w:p>
    <w:p>
      <w:pPr>
        <w:pStyle w:val="BodyText"/>
      </w:pPr>
    </w:p>
    <w:p>
      <w:pPr>
        <w:spacing w:after="0"/>
        <w:sectPr>
          <w:headerReference w:type="default" r:id="rId73"/>
          <w:headerReference w:type="even" r:id="rId74"/>
          <w:pgSz w:w="11910" w:h="16840"/>
          <w:pgMar w:header="425" w:footer="0" w:top="620" w:bottom="280" w:left="640" w:right="540"/>
        </w:sectPr>
      </w:pPr>
    </w:p>
    <w:p>
      <w:pPr>
        <w:pStyle w:val="BodyText"/>
        <w:spacing w:before="10"/>
        <w:rPr>
          <w:sz w:val="22"/>
        </w:rPr>
      </w:pPr>
    </w:p>
    <w:p>
      <w:pPr>
        <w:pStyle w:val="BodyText"/>
        <w:spacing w:line="20" w:lineRule="exact"/>
        <w:ind w:left="146" w:right="-576"/>
        <w:rPr>
          <w:sz w:val="2"/>
        </w:rPr>
      </w:pPr>
      <w:r>
        <w:rPr>
          <w:sz w:val="2"/>
        </w:rPr>
        <w:pict>
          <v:group style="width:223.95pt;height:.7pt;mso-position-horizontal-relative:char;mso-position-vertical-relative:line" coordorigin="0,0" coordsize="4479,14">
            <v:line style="position:absolute" from="0,7" to="4479,7" stroked="true" strokeweight=".7pt" strokecolor="#a70741">
              <v:stroke dashstyle="solid"/>
            </v:line>
          </v:group>
        </w:pict>
      </w:r>
      <w:r>
        <w:rPr>
          <w:sz w:val="2"/>
        </w:rPr>
      </w:r>
    </w:p>
    <w:p>
      <w:pPr>
        <w:spacing w:line="259" w:lineRule="auto" w:before="80"/>
        <w:ind w:left="153" w:right="32" w:firstLine="0"/>
        <w:jc w:val="left"/>
        <w:rPr>
          <w:sz w:val="12"/>
        </w:rPr>
      </w:pPr>
      <w:r>
        <w:rPr>
          <w:b/>
          <w:color w:val="A70741"/>
          <w:w w:val="95"/>
          <w:sz w:val="18"/>
        </w:rPr>
        <w:t>Chart</w:t>
      </w:r>
      <w:r>
        <w:rPr>
          <w:b/>
          <w:color w:val="A70741"/>
          <w:spacing w:val="-24"/>
          <w:w w:val="95"/>
          <w:sz w:val="18"/>
        </w:rPr>
        <w:t> </w:t>
      </w:r>
      <w:r>
        <w:rPr>
          <w:b/>
          <w:color w:val="A70741"/>
          <w:w w:val="95"/>
          <w:sz w:val="18"/>
        </w:rPr>
        <w:t>5.11</w:t>
      </w:r>
      <w:r>
        <w:rPr>
          <w:b/>
          <w:color w:val="A70741"/>
          <w:spacing w:val="6"/>
          <w:w w:val="95"/>
          <w:sz w:val="18"/>
        </w:rPr>
        <w:t> </w:t>
      </w:r>
      <w:r>
        <w:rPr>
          <w:color w:val="231F20"/>
          <w:w w:val="95"/>
          <w:sz w:val="18"/>
        </w:rPr>
        <w:t>Projected</w:t>
      </w:r>
      <w:r>
        <w:rPr>
          <w:color w:val="231F20"/>
          <w:spacing w:val="-22"/>
          <w:w w:val="95"/>
          <w:sz w:val="18"/>
        </w:rPr>
        <w:t> </w:t>
      </w:r>
      <w:r>
        <w:rPr>
          <w:color w:val="231F20"/>
          <w:w w:val="95"/>
          <w:sz w:val="18"/>
        </w:rPr>
        <w:t>probabilities</w:t>
      </w:r>
      <w:r>
        <w:rPr>
          <w:color w:val="231F20"/>
          <w:spacing w:val="-23"/>
          <w:w w:val="95"/>
          <w:sz w:val="18"/>
        </w:rPr>
        <w:t> </w:t>
      </w:r>
      <w:r>
        <w:rPr>
          <w:color w:val="231F20"/>
          <w:w w:val="95"/>
          <w:sz w:val="18"/>
        </w:rPr>
        <w:t>of</w:t>
      </w:r>
      <w:r>
        <w:rPr>
          <w:color w:val="231F20"/>
          <w:spacing w:val="-22"/>
          <w:w w:val="95"/>
          <w:sz w:val="18"/>
        </w:rPr>
        <w:t> </w:t>
      </w:r>
      <w:r>
        <w:rPr>
          <w:color w:val="231F20"/>
          <w:w w:val="95"/>
          <w:sz w:val="18"/>
        </w:rPr>
        <w:t>CPI</w:t>
      </w:r>
      <w:r>
        <w:rPr>
          <w:color w:val="231F20"/>
          <w:spacing w:val="-23"/>
          <w:w w:val="95"/>
          <w:sz w:val="18"/>
        </w:rPr>
        <w:t> </w:t>
      </w:r>
      <w:r>
        <w:rPr>
          <w:color w:val="231F20"/>
          <w:w w:val="95"/>
          <w:sz w:val="18"/>
        </w:rPr>
        <w:t>inflation</w:t>
      </w:r>
      <w:r>
        <w:rPr>
          <w:color w:val="231F20"/>
          <w:spacing w:val="-22"/>
          <w:w w:val="95"/>
          <w:sz w:val="18"/>
        </w:rPr>
        <w:t> </w:t>
      </w:r>
      <w:r>
        <w:rPr>
          <w:color w:val="231F20"/>
          <w:spacing w:val="-8"/>
          <w:w w:val="95"/>
          <w:sz w:val="18"/>
        </w:rPr>
        <w:t>in </w:t>
      </w:r>
      <w:r>
        <w:rPr>
          <w:color w:val="231F20"/>
          <w:sz w:val="18"/>
        </w:rPr>
        <w:t>2016</w:t>
      </w:r>
      <w:r>
        <w:rPr>
          <w:color w:val="231F20"/>
          <w:spacing w:val="-16"/>
          <w:sz w:val="18"/>
        </w:rPr>
        <w:t> </w:t>
      </w:r>
      <w:r>
        <w:rPr>
          <w:color w:val="231F20"/>
          <w:sz w:val="18"/>
        </w:rPr>
        <w:t>Q3</w:t>
      </w:r>
      <w:r>
        <w:rPr>
          <w:color w:val="231F20"/>
          <w:spacing w:val="-16"/>
          <w:sz w:val="18"/>
        </w:rPr>
        <w:t> </w:t>
      </w:r>
      <w:r>
        <w:rPr>
          <w:color w:val="231F20"/>
          <w:sz w:val="18"/>
        </w:rPr>
        <w:t>(central</w:t>
      </w:r>
      <w:r>
        <w:rPr>
          <w:color w:val="231F20"/>
          <w:spacing w:val="-16"/>
          <w:sz w:val="18"/>
        </w:rPr>
        <w:t> </w:t>
      </w:r>
      <w:r>
        <w:rPr>
          <w:color w:val="231F20"/>
          <w:sz w:val="18"/>
        </w:rPr>
        <w:t>90%</w:t>
      </w:r>
      <w:r>
        <w:rPr>
          <w:color w:val="231F20"/>
          <w:spacing w:val="-16"/>
          <w:sz w:val="18"/>
        </w:rPr>
        <w:t> </w:t>
      </w:r>
      <w:r>
        <w:rPr>
          <w:color w:val="231F20"/>
          <w:sz w:val="18"/>
        </w:rPr>
        <w:t>of</w:t>
      </w:r>
      <w:r>
        <w:rPr>
          <w:color w:val="231F20"/>
          <w:spacing w:val="-16"/>
          <w:sz w:val="18"/>
        </w:rPr>
        <w:t> </w:t>
      </w:r>
      <w:r>
        <w:rPr>
          <w:color w:val="231F20"/>
          <w:sz w:val="18"/>
        </w:rPr>
        <w:t>the</w:t>
      </w:r>
      <w:r>
        <w:rPr>
          <w:color w:val="231F20"/>
          <w:spacing w:val="-16"/>
          <w:sz w:val="18"/>
        </w:rPr>
        <w:t> </w:t>
      </w:r>
      <w:r>
        <w:rPr>
          <w:color w:val="231F20"/>
          <w:sz w:val="18"/>
        </w:rPr>
        <w:t>distribution)</w:t>
      </w:r>
      <w:r>
        <w:rPr>
          <w:color w:val="231F20"/>
          <w:position w:val="4"/>
          <w:sz w:val="12"/>
        </w:rPr>
        <w:t>(a)</w:t>
      </w:r>
    </w:p>
    <w:p>
      <w:pPr>
        <w:spacing w:line="133" w:lineRule="exact" w:before="125"/>
        <w:ind w:left="2387" w:right="0" w:firstLine="0"/>
        <w:jc w:val="left"/>
        <w:rPr>
          <w:sz w:val="11"/>
        </w:rPr>
      </w:pPr>
      <w:r>
        <w:rPr>
          <w:color w:val="231F20"/>
          <w:w w:val="95"/>
          <w:sz w:val="12"/>
        </w:rPr>
        <w:t>Probability density, per cent</w:t>
      </w:r>
      <w:r>
        <w:rPr>
          <w:color w:val="231F20"/>
          <w:w w:val="95"/>
          <w:position w:val="4"/>
          <w:sz w:val="11"/>
        </w:rPr>
        <w:t>(b)</w:t>
      </w:r>
    </w:p>
    <w:p>
      <w:pPr>
        <w:pStyle w:val="BodyText"/>
        <w:spacing w:before="2"/>
        <w:rPr>
          <w:sz w:val="22"/>
        </w:rPr>
      </w:pPr>
      <w:r>
        <w:rPr/>
        <w:br w:type="column"/>
      </w:r>
      <w:r>
        <w:rPr>
          <w:sz w:val="22"/>
        </w:rPr>
      </w:r>
    </w:p>
    <w:p>
      <w:pPr>
        <w:pStyle w:val="BodyText"/>
        <w:spacing w:line="268" w:lineRule="auto" w:before="1"/>
        <w:ind w:left="153" w:right="310"/>
      </w:pPr>
      <w:r>
        <w:rPr>
          <w:color w:val="231F20"/>
          <w:w w:val="95"/>
        </w:rPr>
        <w:t>the</w:t>
      </w:r>
      <w:r>
        <w:rPr>
          <w:color w:val="231F20"/>
          <w:spacing w:val="-39"/>
          <w:w w:val="95"/>
        </w:rPr>
        <w:t> </w:t>
      </w:r>
      <w:r>
        <w:rPr>
          <w:color w:val="231F20"/>
          <w:w w:val="95"/>
        </w:rPr>
        <w:t>projection</w:t>
      </w:r>
      <w:r>
        <w:rPr>
          <w:color w:val="231F20"/>
          <w:spacing w:val="-38"/>
          <w:w w:val="95"/>
        </w:rPr>
        <w:t> </w:t>
      </w:r>
      <w:r>
        <w:rPr>
          <w:color w:val="231F20"/>
          <w:w w:val="95"/>
        </w:rPr>
        <w:t>is</w:t>
      </w:r>
      <w:r>
        <w:rPr>
          <w:color w:val="231F20"/>
          <w:spacing w:val="-38"/>
          <w:w w:val="95"/>
        </w:rPr>
        <w:t> </w:t>
      </w:r>
      <w:r>
        <w:rPr>
          <w:color w:val="231F20"/>
          <w:w w:val="95"/>
        </w:rPr>
        <w:t>lower</w:t>
      </w:r>
      <w:r>
        <w:rPr>
          <w:color w:val="231F20"/>
          <w:spacing w:val="-39"/>
          <w:w w:val="95"/>
        </w:rPr>
        <w:t> </w:t>
      </w:r>
      <w:r>
        <w:rPr>
          <w:color w:val="231F20"/>
          <w:w w:val="95"/>
        </w:rPr>
        <w:t>than</w:t>
      </w:r>
      <w:r>
        <w:rPr>
          <w:color w:val="231F20"/>
          <w:spacing w:val="-38"/>
          <w:w w:val="95"/>
        </w:rPr>
        <w:t> </w:t>
      </w:r>
      <w:r>
        <w:rPr>
          <w:color w:val="231F20"/>
          <w:w w:val="95"/>
        </w:rPr>
        <w:t>that</w:t>
      </w:r>
      <w:r>
        <w:rPr>
          <w:color w:val="231F20"/>
          <w:spacing w:val="-38"/>
          <w:w w:val="95"/>
        </w:rPr>
        <w:t> </w:t>
      </w:r>
      <w:r>
        <w:rPr>
          <w:color w:val="231F20"/>
          <w:w w:val="95"/>
        </w:rPr>
        <w:t>three</w:t>
      </w:r>
      <w:r>
        <w:rPr>
          <w:color w:val="231F20"/>
          <w:spacing w:val="-40"/>
          <w:w w:val="95"/>
        </w:rPr>
        <w:t> </w:t>
      </w:r>
      <w:r>
        <w:rPr>
          <w:color w:val="231F20"/>
          <w:w w:val="95"/>
        </w:rPr>
        <w:t>months</w:t>
      </w:r>
      <w:r>
        <w:rPr>
          <w:color w:val="231F20"/>
          <w:spacing w:val="-38"/>
          <w:w w:val="95"/>
        </w:rPr>
        <w:t> </w:t>
      </w:r>
      <w:r>
        <w:rPr>
          <w:color w:val="231F20"/>
          <w:w w:val="95"/>
        </w:rPr>
        <w:t>ago</w:t>
      </w:r>
      <w:r>
        <w:rPr>
          <w:color w:val="231F20"/>
          <w:spacing w:val="-38"/>
          <w:w w:val="95"/>
        </w:rPr>
        <w:t> </w:t>
      </w:r>
      <w:r>
        <w:rPr>
          <w:color w:val="231F20"/>
          <w:w w:val="95"/>
        </w:rPr>
        <w:t>in</w:t>
      </w:r>
      <w:r>
        <w:rPr>
          <w:color w:val="231F20"/>
          <w:spacing w:val="-39"/>
          <w:w w:val="95"/>
        </w:rPr>
        <w:t> </w:t>
      </w:r>
      <w:r>
        <w:rPr>
          <w:color w:val="231F20"/>
          <w:w w:val="95"/>
        </w:rPr>
        <w:t>the</w:t>
      </w:r>
      <w:r>
        <w:rPr>
          <w:color w:val="231F20"/>
          <w:spacing w:val="-38"/>
          <w:w w:val="95"/>
        </w:rPr>
        <w:t> </w:t>
      </w:r>
      <w:r>
        <w:rPr>
          <w:color w:val="231F20"/>
          <w:w w:val="95"/>
        </w:rPr>
        <w:t>near term, largely reflecting recent falls in energy prices, but broadly</w:t>
      </w:r>
      <w:r>
        <w:rPr>
          <w:color w:val="231F20"/>
          <w:spacing w:val="-18"/>
          <w:w w:val="95"/>
        </w:rPr>
        <w:t> </w:t>
      </w:r>
      <w:r>
        <w:rPr>
          <w:color w:val="231F20"/>
          <w:w w:val="95"/>
        </w:rPr>
        <w:t>similar</w:t>
      </w:r>
      <w:r>
        <w:rPr>
          <w:color w:val="231F20"/>
          <w:spacing w:val="-18"/>
          <w:w w:val="95"/>
        </w:rPr>
        <w:t> </w:t>
      </w:r>
      <w:r>
        <w:rPr>
          <w:color w:val="231F20"/>
          <w:w w:val="95"/>
        </w:rPr>
        <w:t>further</w:t>
      </w:r>
      <w:r>
        <w:rPr>
          <w:color w:val="231F20"/>
          <w:spacing w:val="-17"/>
          <w:w w:val="95"/>
        </w:rPr>
        <w:t> </w:t>
      </w:r>
      <w:r>
        <w:rPr>
          <w:color w:val="231F20"/>
          <w:w w:val="95"/>
        </w:rPr>
        <w:t>out</w:t>
      </w:r>
      <w:r>
        <w:rPr>
          <w:color w:val="231F20"/>
          <w:spacing w:val="-18"/>
          <w:w w:val="95"/>
        </w:rPr>
        <w:t> </w:t>
      </w:r>
      <w:r>
        <w:rPr>
          <w:color w:val="231F20"/>
          <w:w w:val="95"/>
        </w:rPr>
        <w:t>(Table</w:t>
      </w:r>
      <w:r>
        <w:rPr>
          <w:color w:val="231F20"/>
          <w:spacing w:val="-17"/>
          <w:w w:val="95"/>
        </w:rPr>
        <w:t> </w:t>
      </w:r>
      <w:r>
        <w:rPr>
          <w:color w:val="231F20"/>
          <w:w w:val="95"/>
        </w:rPr>
        <w:t>5.F).</w:t>
      </w:r>
    </w:p>
    <w:p>
      <w:pPr>
        <w:spacing w:after="0" w:line="268" w:lineRule="auto"/>
        <w:sectPr>
          <w:type w:val="continuous"/>
          <w:pgSz w:w="11910" w:h="16840"/>
          <w:pgMar w:top="1540" w:bottom="0" w:left="640" w:right="540"/>
          <w:cols w:num="2" w:equalWidth="0">
            <w:col w:w="4123" w:space="1206"/>
            <w:col w:w="5401"/>
          </w:cols>
        </w:sectPr>
      </w:pPr>
    </w:p>
    <w:p>
      <w:pPr>
        <w:spacing w:before="2"/>
        <w:ind w:left="0" w:right="2826" w:firstLine="0"/>
        <w:jc w:val="center"/>
        <w:rPr>
          <w:sz w:val="12"/>
        </w:rPr>
      </w:pPr>
      <w:r>
        <w:rPr/>
        <w:pict>
          <v:group style="position:absolute;margin-left:39.685116pt;margin-top:3.955646pt;width:184.8pt;height:151pt;mso-position-horizontal-relative:page;mso-position-vertical-relative:paragraph;z-index:15918080" coordorigin="794,79" coordsize="3696,3020">
            <v:shape style="position:absolute;left:793;top:79;width:3696;height:2905" type="#_x0000_t75" stroked="false">
              <v:imagedata r:id="rId75" o:title=""/>
            </v:shape>
            <v:shape style="position:absolute;left:967;top:210;width:620;height:325" type="#_x0000_t202" filled="false" stroked="false">
              <v:textbox inset="0,0,0,0">
                <w:txbxContent>
                  <w:p>
                    <w:pPr>
                      <w:spacing w:before="1"/>
                      <w:ind w:left="0" w:right="0" w:firstLine="0"/>
                      <w:jc w:val="left"/>
                      <w:rPr>
                        <w:sz w:val="12"/>
                      </w:rPr>
                    </w:pPr>
                    <w:r>
                      <w:rPr>
                        <w:color w:val="231F20"/>
                        <w:w w:val="75"/>
                        <w:sz w:val="12"/>
                        <w:u w:val="single" w:color="939598"/>
                      </w:rPr>
                      <w:t> </w:t>
                    </w:r>
                    <w:r>
                      <w:rPr>
                        <w:color w:val="231F20"/>
                        <w:sz w:val="12"/>
                        <w:u w:val="single" w:color="939598"/>
                      </w:rPr>
                      <w:t>    </w:t>
                    </w:r>
                    <w:r>
                      <w:rPr>
                        <w:color w:val="231F20"/>
                        <w:spacing w:val="1"/>
                        <w:sz w:val="12"/>
                        <w:u w:val="single" w:color="939598"/>
                      </w:rPr>
                      <w:t> </w:t>
                    </w:r>
                    <w:r>
                      <w:rPr>
                        <w:color w:val="231F20"/>
                        <w:sz w:val="12"/>
                      </w:rPr>
                      <w:t> </w:t>
                    </w:r>
                    <w:r>
                      <w:rPr>
                        <w:color w:val="231F20"/>
                        <w:spacing w:val="-18"/>
                        <w:sz w:val="12"/>
                      </w:rPr>
                      <w:t> </w:t>
                    </w:r>
                    <w:r>
                      <w:rPr>
                        <w:color w:val="231F20"/>
                        <w:w w:val="95"/>
                        <w:sz w:val="12"/>
                      </w:rPr>
                      <w:t>August</w:t>
                    </w:r>
                  </w:p>
                  <w:p>
                    <w:pPr>
                      <w:spacing w:before="42"/>
                      <w:ind w:left="263" w:right="0" w:firstLine="0"/>
                      <w:jc w:val="left"/>
                      <w:rPr>
                        <w:sz w:val="12"/>
                      </w:rPr>
                    </w:pPr>
                    <w:r>
                      <w:rPr>
                        <w:color w:val="231F20"/>
                        <w:sz w:val="12"/>
                      </w:rPr>
                      <w:t>May</w:t>
                    </w:r>
                  </w:p>
                </w:txbxContent>
              </v:textbox>
              <w10:wrap type="none"/>
            </v:shape>
            <v:shape style="position:absolute;left:1274;top:2908;width:2761;height:191" type="#_x0000_t202" filled="false" stroked="false">
              <v:textbox inset="0,0,0,0">
                <w:txbxContent>
                  <w:p>
                    <w:pPr>
                      <w:tabs>
                        <w:tab w:pos="371" w:val="left" w:leader="none"/>
                        <w:tab w:pos="1492" w:val="left" w:leader="none"/>
                        <w:tab w:pos="1863" w:val="left" w:leader="none"/>
                        <w:tab w:pos="2587" w:val="left" w:leader="none"/>
                      </w:tabs>
                      <w:spacing w:before="2"/>
                      <w:ind w:left="0" w:right="0" w:firstLine="0"/>
                      <w:jc w:val="left"/>
                      <w:rPr>
                        <w:sz w:val="12"/>
                      </w:rPr>
                    </w:pPr>
                    <w:r>
                      <w:rPr>
                        <w:color w:val="231F20"/>
                        <w:position w:val="1"/>
                        <w:sz w:val="12"/>
                      </w:rPr>
                      <w:t>2.0</w:t>
                      <w:tab/>
                      <w:t>1.0  </w:t>
                    </w:r>
                    <w:r>
                      <w:rPr>
                        <w:color w:val="231F20"/>
                        <w:sz w:val="16"/>
                      </w:rPr>
                      <w:t>– </w:t>
                    </w:r>
                    <w:r>
                      <w:rPr>
                        <w:color w:val="231F20"/>
                        <w:position w:val="1"/>
                        <w:sz w:val="12"/>
                      </w:rPr>
                      <w:t>0.0</w:t>
                    </w:r>
                    <w:r>
                      <w:rPr>
                        <w:color w:val="231F20"/>
                        <w:spacing w:val="16"/>
                        <w:position w:val="1"/>
                        <w:sz w:val="12"/>
                      </w:rPr>
                      <w:t> </w:t>
                    </w:r>
                    <w:r>
                      <w:rPr>
                        <w:color w:val="231F20"/>
                        <w:sz w:val="16"/>
                      </w:rPr>
                      <w:t>+</w:t>
                    </w:r>
                    <w:r>
                      <w:rPr>
                        <w:color w:val="231F20"/>
                        <w:spacing w:val="27"/>
                        <w:sz w:val="16"/>
                      </w:rPr>
                      <w:t> </w:t>
                    </w:r>
                    <w:r>
                      <w:rPr>
                        <w:color w:val="231F20"/>
                        <w:position w:val="1"/>
                        <w:sz w:val="12"/>
                      </w:rPr>
                      <w:t>1.0</w:t>
                      <w:tab/>
                      <w:t>2.0</w:t>
                      <w:tab/>
                      <w:t>3.0   </w:t>
                    </w:r>
                    <w:r>
                      <w:rPr>
                        <w:color w:val="231F20"/>
                        <w:spacing w:val="33"/>
                        <w:position w:val="1"/>
                        <w:sz w:val="12"/>
                      </w:rPr>
                      <w:t> </w:t>
                    </w:r>
                    <w:r>
                      <w:rPr>
                        <w:color w:val="231F20"/>
                        <w:position w:val="1"/>
                        <w:sz w:val="12"/>
                      </w:rPr>
                      <w:t>4.0</w:t>
                      <w:tab/>
                    </w:r>
                    <w:r>
                      <w:rPr>
                        <w:color w:val="231F20"/>
                        <w:w w:val="95"/>
                        <w:position w:val="1"/>
                        <w:sz w:val="12"/>
                      </w:rPr>
                      <w:t>5.0</w:t>
                    </w:r>
                  </w:p>
                </w:txbxContent>
              </v:textbox>
              <w10:wrap type="none"/>
            </v:shape>
            <w10:wrap type="none"/>
          </v:group>
        </w:pict>
      </w:r>
      <w:r>
        <w:rPr>
          <w:color w:val="231F20"/>
          <w:w w:val="104"/>
          <w:sz w:val="12"/>
        </w:rPr>
        <w:t>4</w:t>
      </w:r>
    </w:p>
    <w:p>
      <w:pPr>
        <w:pStyle w:val="BodyText"/>
        <w:spacing w:line="268" w:lineRule="auto" w:before="81"/>
        <w:ind w:left="5482" w:right="449"/>
      </w:pPr>
      <w:r>
        <w:rPr>
          <w:color w:val="231F20"/>
          <w:w w:val="95"/>
        </w:rPr>
        <w:t>Charts</w:t>
      </w:r>
      <w:r>
        <w:rPr>
          <w:color w:val="231F20"/>
          <w:spacing w:val="-38"/>
          <w:w w:val="95"/>
        </w:rPr>
        <w:t> </w:t>
      </w:r>
      <w:r>
        <w:rPr>
          <w:color w:val="231F20"/>
          <w:w w:val="95"/>
        </w:rPr>
        <w:t>5.12</w:t>
      </w:r>
      <w:r>
        <w:rPr>
          <w:color w:val="231F20"/>
          <w:spacing w:val="-38"/>
          <w:w w:val="95"/>
        </w:rPr>
        <w:t> </w:t>
      </w:r>
      <w:r>
        <w:rPr>
          <w:color w:val="231F20"/>
          <w:w w:val="95"/>
        </w:rPr>
        <w:t>and</w:t>
      </w:r>
      <w:r>
        <w:rPr>
          <w:color w:val="231F20"/>
          <w:spacing w:val="-37"/>
          <w:w w:val="95"/>
        </w:rPr>
        <w:t> </w:t>
      </w:r>
      <w:r>
        <w:rPr>
          <w:color w:val="231F20"/>
          <w:w w:val="95"/>
        </w:rPr>
        <w:t>5.13,</w:t>
      </w:r>
      <w:r>
        <w:rPr>
          <w:color w:val="231F20"/>
          <w:spacing w:val="-38"/>
          <w:w w:val="95"/>
        </w:rPr>
        <w:t> </w:t>
      </w:r>
      <w:r>
        <w:rPr>
          <w:color w:val="231F20"/>
          <w:w w:val="95"/>
        </w:rPr>
        <w:t>show</w:t>
      </w:r>
      <w:r>
        <w:rPr>
          <w:color w:val="231F20"/>
          <w:spacing w:val="-38"/>
          <w:w w:val="95"/>
        </w:rPr>
        <w:t> </w:t>
      </w:r>
      <w:r>
        <w:rPr>
          <w:color w:val="231F20"/>
          <w:w w:val="95"/>
        </w:rPr>
        <w:t>the</w:t>
      </w:r>
      <w:r>
        <w:rPr>
          <w:color w:val="231F20"/>
          <w:spacing w:val="-38"/>
          <w:w w:val="95"/>
        </w:rPr>
        <w:t> </w:t>
      </w:r>
      <w:r>
        <w:rPr>
          <w:color w:val="231F20"/>
          <w:w w:val="95"/>
        </w:rPr>
        <w:t>MPC’s</w:t>
      </w:r>
      <w:r>
        <w:rPr>
          <w:color w:val="231F20"/>
          <w:spacing w:val="-37"/>
          <w:w w:val="95"/>
        </w:rPr>
        <w:t> </w:t>
      </w:r>
      <w:r>
        <w:rPr>
          <w:color w:val="231F20"/>
          <w:w w:val="95"/>
        </w:rPr>
        <w:t>projections</w:t>
      </w:r>
      <w:r>
        <w:rPr>
          <w:color w:val="231F20"/>
          <w:spacing w:val="-38"/>
          <w:w w:val="95"/>
        </w:rPr>
        <w:t> </w:t>
      </w:r>
      <w:r>
        <w:rPr>
          <w:color w:val="231F20"/>
          <w:w w:val="95"/>
        </w:rPr>
        <w:t>under</w:t>
      </w:r>
      <w:r>
        <w:rPr>
          <w:color w:val="231F20"/>
          <w:spacing w:val="-38"/>
          <w:w w:val="95"/>
        </w:rPr>
        <w:t> </w:t>
      </w:r>
      <w:r>
        <w:rPr>
          <w:color w:val="231F20"/>
          <w:w w:val="95"/>
        </w:rPr>
        <w:t>the </w:t>
      </w:r>
      <w:r>
        <w:rPr>
          <w:color w:val="231F20"/>
          <w:w w:val="87"/>
        </w:rPr>
        <w:t>a</w:t>
      </w:r>
      <w:r>
        <w:rPr>
          <w:color w:val="231F20"/>
          <w:w w:val="82"/>
        </w:rPr>
        <w:t>l</w:t>
      </w:r>
      <w:r>
        <w:rPr>
          <w:color w:val="231F20"/>
          <w:w w:val="87"/>
        </w:rPr>
        <w:t>t</w:t>
      </w:r>
      <w:r>
        <w:rPr>
          <w:color w:val="231F20"/>
          <w:w w:val="84"/>
        </w:rPr>
        <w:t>e</w:t>
      </w:r>
      <w:r>
        <w:rPr>
          <w:color w:val="231F20"/>
          <w:w w:val="82"/>
        </w:rPr>
        <w:t>r</w:t>
      </w:r>
      <w:r>
        <w:rPr>
          <w:color w:val="231F20"/>
          <w:w w:val="92"/>
        </w:rPr>
        <w:t>n</w:t>
      </w:r>
      <w:r>
        <w:rPr>
          <w:color w:val="231F20"/>
          <w:w w:val="87"/>
        </w:rPr>
        <w:t>a</w:t>
      </w:r>
      <w:r>
        <w:rPr>
          <w:color w:val="231F20"/>
          <w:w w:val="87"/>
        </w:rPr>
        <w:t>t</w:t>
      </w:r>
      <w:r>
        <w:rPr>
          <w:color w:val="231F20"/>
          <w:w w:val="78"/>
        </w:rPr>
        <w:t>i</w:t>
      </w:r>
      <w:r>
        <w:rPr>
          <w:color w:val="231F20"/>
          <w:w w:val="91"/>
        </w:rPr>
        <w:t>v</w:t>
      </w:r>
      <w:r>
        <w:rPr>
          <w:color w:val="231F20"/>
          <w:w w:val="84"/>
        </w:rPr>
        <w:t>e</w:t>
      </w:r>
      <w:r>
        <w:rPr>
          <w:color w:val="231F20"/>
          <w:spacing w:val="-16"/>
        </w:rPr>
        <w:t> </w:t>
      </w:r>
      <w:r>
        <w:rPr>
          <w:color w:val="231F20"/>
          <w:w w:val="87"/>
        </w:rPr>
        <w:t>a</w:t>
      </w:r>
      <w:r>
        <w:rPr>
          <w:color w:val="231F20"/>
          <w:w w:val="93"/>
        </w:rPr>
        <w:t>ss</w:t>
      </w:r>
      <w:r>
        <w:rPr>
          <w:color w:val="231F20"/>
          <w:w w:val="92"/>
        </w:rPr>
        <w:t>u</w:t>
      </w:r>
      <w:r>
        <w:rPr>
          <w:color w:val="231F20"/>
          <w:w w:val="96"/>
        </w:rPr>
        <w:t>m</w:t>
      </w:r>
      <w:r>
        <w:rPr>
          <w:color w:val="231F20"/>
          <w:w w:val="89"/>
        </w:rPr>
        <w:t>p</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87"/>
        </w:rPr>
        <w:t>t</w:t>
      </w:r>
      <w:r>
        <w:rPr>
          <w:color w:val="231F20"/>
          <w:w w:val="93"/>
        </w:rPr>
        <w:t>h</w:t>
      </w:r>
      <w:r>
        <w:rPr>
          <w:color w:val="231F20"/>
          <w:w w:val="87"/>
        </w:rPr>
        <w:t>a</w:t>
      </w:r>
      <w:r>
        <w:rPr>
          <w:color w:val="231F20"/>
          <w:w w:val="87"/>
        </w:rPr>
        <w:t>t</w:t>
      </w:r>
      <w:r>
        <w:rPr>
          <w:color w:val="231F20"/>
          <w:spacing w:val="-16"/>
        </w:rPr>
        <w:t> </w:t>
      </w:r>
      <w:r>
        <w:rPr>
          <w:color w:val="231F20"/>
          <w:w w:val="94"/>
        </w:rPr>
        <w:t>B</w:t>
      </w:r>
      <w:r>
        <w:rPr>
          <w:color w:val="231F20"/>
          <w:w w:val="87"/>
        </w:rPr>
        <w:t>a</w:t>
      </w:r>
      <w:r>
        <w:rPr>
          <w:color w:val="231F20"/>
          <w:w w:val="92"/>
        </w:rPr>
        <w:t>n</w:t>
      </w:r>
      <w:r>
        <w:rPr>
          <w:color w:val="231F20"/>
          <w:w w:val="87"/>
        </w:rPr>
        <w:t>k</w:t>
      </w:r>
      <w:r>
        <w:rPr>
          <w:color w:val="231F20"/>
          <w:spacing w:val="-18"/>
        </w:rPr>
        <w:t> </w:t>
      </w:r>
      <w:r>
        <w:rPr>
          <w:color w:val="231F20"/>
          <w:w w:val="92"/>
        </w:rPr>
        <w:t>R</w:t>
      </w:r>
      <w:r>
        <w:rPr>
          <w:color w:val="231F20"/>
          <w:w w:val="87"/>
        </w:rPr>
        <w:t>a</w:t>
      </w:r>
      <w:r>
        <w:rPr>
          <w:color w:val="231F20"/>
          <w:w w:val="87"/>
        </w:rPr>
        <w:t>t</w:t>
      </w:r>
      <w:r>
        <w:rPr>
          <w:color w:val="231F20"/>
          <w:w w:val="84"/>
        </w:rPr>
        <w:t>e</w:t>
      </w:r>
      <w:r>
        <w:rPr>
          <w:color w:val="231F20"/>
          <w:spacing w:val="-16"/>
        </w:rPr>
        <w:t> </w:t>
      </w:r>
      <w:r>
        <w:rPr>
          <w:color w:val="231F20"/>
          <w:w w:val="82"/>
        </w:rPr>
        <w:t>r</w:t>
      </w:r>
      <w:r>
        <w:rPr>
          <w:color w:val="231F20"/>
          <w:w w:val="84"/>
        </w:rPr>
        <w:t>e</w:t>
      </w:r>
      <w:r>
        <w:rPr>
          <w:color w:val="231F20"/>
          <w:w w:val="96"/>
        </w:rPr>
        <w:t>m</w:t>
      </w:r>
      <w:r>
        <w:rPr>
          <w:color w:val="231F20"/>
          <w:w w:val="87"/>
        </w:rPr>
        <w:t>a</w:t>
      </w:r>
      <w:r>
        <w:rPr>
          <w:color w:val="231F20"/>
          <w:w w:val="78"/>
        </w:rPr>
        <w:t>i</w:t>
      </w:r>
      <w:r>
        <w:rPr>
          <w:color w:val="231F20"/>
          <w:w w:val="92"/>
        </w:rPr>
        <w:t>n</w:t>
      </w:r>
      <w:r>
        <w:rPr>
          <w:color w:val="231F20"/>
          <w:w w:val="93"/>
        </w:rPr>
        <w:t>s</w:t>
      </w:r>
      <w:r>
        <w:rPr>
          <w:color w:val="231F20"/>
          <w:spacing w:val="-16"/>
        </w:rPr>
        <w:t> </w:t>
      </w:r>
      <w:r>
        <w:rPr>
          <w:color w:val="231F20"/>
          <w:w w:val="87"/>
        </w:rPr>
        <w:t>a</w:t>
      </w:r>
      <w:r>
        <w:rPr>
          <w:color w:val="231F20"/>
          <w:w w:val="87"/>
        </w:rPr>
        <w:t>t</w:t>
      </w:r>
      <w:r>
        <w:rPr>
          <w:color w:val="231F20"/>
          <w:spacing w:val="-16"/>
        </w:rPr>
        <w:t> </w:t>
      </w:r>
      <w:r>
        <w:rPr>
          <w:color w:val="231F20"/>
          <w:w w:val="105"/>
        </w:rPr>
        <w:t>0</w:t>
      </w:r>
      <w:r>
        <w:rPr>
          <w:color w:val="231F20"/>
          <w:w w:val="58"/>
        </w:rPr>
        <w:t>.</w:t>
      </w:r>
      <w:r>
        <w:rPr>
          <w:color w:val="231F20"/>
          <w:w w:val="96"/>
        </w:rPr>
        <w:t>5</w:t>
      </w:r>
      <w:r>
        <w:rPr>
          <w:color w:val="231F20"/>
          <w:w w:val="137"/>
        </w:rPr>
        <w:t>%</w:t>
      </w:r>
    </w:p>
    <w:p>
      <w:pPr>
        <w:pStyle w:val="BodyText"/>
        <w:tabs>
          <w:tab w:pos="5482" w:val="left" w:leader="none"/>
        </w:tabs>
        <w:spacing w:line="268" w:lineRule="auto"/>
        <w:ind w:left="5482" w:right="267" w:hanging="1565"/>
      </w:pPr>
      <w:r>
        <w:rPr>
          <w:color w:val="231F20"/>
          <w:vertAlign w:val="superscript"/>
        </w:rPr>
        <w:t>3</w:t>
      </w:r>
      <w:r>
        <w:rPr>
          <w:color w:val="231F20"/>
          <w:vertAlign w:val="baseline"/>
        </w:rPr>
        <w:tab/>
        <w:t>throughout</w:t>
      </w:r>
      <w:r>
        <w:rPr>
          <w:color w:val="231F20"/>
          <w:spacing w:val="-41"/>
          <w:vertAlign w:val="baseline"/>
        </w:rPr>
        <w:t> </w:t>
      </w:r>
      <w:r>
        <w:rPr>
          <w:color w:val="231F20"/>
          <w:vertAlign w:val="baseline"/>
        </w:rPr>
        <w:t>the</w:t>
      </w:r>
      <w:r>
        <w:rPr>
          <w:color w:val="231F20"/>
          <w:spacing w:val="-41"/>
          <w:vertAlign w:val="baseline"/>
        </w:rPr>
        <w:t> </w:t>
      </w:r>
      <w:r>
        <w:rPr>
          <w:color w:val="231F20"/>
          <w:vertAlign w:val="baseline"/>
        </w:rPr>
        <w:t>forecast</w:t>
      </w:r>
      <w:r>
        <w:rPr>
          <w:color w:val="231F20"/>
          <w:spacing w:val="-41"/>
          <w:vertAlign w:val="baseline"/>
        </w:rPr>
        <w:t> </w:t>
      </w:r>
      <w:r>
        <w:rPr>
          <w:color w:val="231F20"/>
          <w:vertAlign w:val="baseline"/>
        </w:rPr>
        <w:t>period.</w:t>
      </w:r>
      <w:r>
        <w:rPr>
          <w:color w:val="231F20"/>
          <w:spacing w:val="-21"/>
          <w:vertAlign w:val="baseline"/>
        </w:rPr>
        <w:t> </w:t>
      </w:r>
      <w:r>
        <w:rPr>
          <w:color w:val="231F20"/>
          <w:vertAlign w:val="baseline"/>
        </w:rPr>
        <w:t>Under</w:t>
      </w:r>
      <w:r>
        <w:rPr>
          <w:color w:val="231F20"/>
          <w:spacing w:val="-41"/>
          <w:vertAlign w:val="baseline"/>
        </w:rPr>
        <w:t> </w:t>
      </w:r>
      <w:r>
        <w:rPr>
          <w:color w:val="231F20"/>
          <w:vertAlign w:val="baseline"/>
        </w:rPr>
        <w:t>that</w:t>
      </w:r>
      <w:r>
        <w:rPr>
          <w:color w:val="231F20"/>
          <w:spacing w:val="-40"/>
          <w:vertAlign w:val="baseline"/>
        </w:rPr>
        <w:t> </w:t>
      </w:r>
      <w:r>
        <w:rPr>
          <w:color w:val="231F20"/>
          <w:vertAlign w:val="baseline"/>
        </w:rPr>
        <w:t>path</w:t>
      </w:r>
      <w:r>
        <w:rPr>
          <w:color w:val="231F20"/>
          <w:spacing w:val="-41"/>
          <w:vertAlign w:val="baseline"/>
        </w:rPr>
        <w:t> </w:t>
      </w:r>
      <w:r>
        <w:rPr>
          <w:color w:val="231F20"/>
          <w:vertAlign w:val="baseline"/>
        </w:rPr>
        <w:t>growth </w:t>
      </w:r>
      <w:r>
        <w:rPr>
          <w:color w:val="231F20"/>
          <w:w w:val="90"/>
          <w:vertAlign w:val="baseline"/>
        </w:rPr>
        <w:t>would</w:t>
      </w:r>
      <w:r>
        <w:rPr>
          <w:color w:val="231F20"/>
          <w:spacing w:val="-21"/>
          <w:w w:val="90"/>
          <w:vertAlign w:val="baseline"/>
        </w:rPr>
        <w:t> </w:t>
      </w:r>
      <w:r>
        <w:rPr>
          <w:color w:val="231F20"/>
          <w:w w:val="90"/>
          <w:vertAlign w:val="baseline"/>
        </w:rPr>
        <w:t>be</w:t>
      </w:r>
      <w:r>
        <w:rPr>
          <w:color w:val="231F20"/>
          <w:spacing w:val="-21"/>
          <w:w w:val="90"/>
          <w:vertAlign w:val="baseline"/>
        </w:rPr>
        <w:t> </w:t>
      </w:r>
      <w:r>
        <w:rPr>
          <w:color w:val="231F20"/>
          <w:w w:val="90"/>
          <w:vertAlign w:val="baseline"/>
        </w:rPr>
        <w:t>likely</w:t>
      </w:r>
      <w:r>
        <w:rPr>
          <w:color w:val="231F20"/>
          <w:spacing w:val="-20"/>
          <w:w w:val="90"/>
          <w:vertAlign w:val="baseline"/>
        </w:rPr>
        <w:t> </w:t>
      </w:r>
      <w:r>
        <w:rPr>
          <w:color w:val="231F20"/>
          <w:w w:val="90"/>
          <w:vertAlign w:val="baseline"/>
        </w:rPr>
        <w:t>to</w:t>
      </w:r>
      <w:r>
        <w:rPr>
          <w:color w:val="231F20"/>
          <w:spacing w:val="-21"/>
          <w:w w:val="90"/>
          <w:vertAlign w:val="baseline"/>
        </w:rPr>
        <w:t> </w:t>
      </w:r>
      <w:r>
        <w:rPr>
          <w:color w:val="231F20"/>
          <w:w w:val="90"/>
          <w:vertAlign w:val="baseline"/>
        </w:rPr>
        <w:t>be</w:t>
      </w:r>
      <w:r>
        <w:rPr>
          <w:color w:val="231F20"/>
          <w:spacing w:val="-21"/>
          <w:w w:val="90"/>
          <w:vertAlign w:val="baseline"/>
        </w:rPr>
        <w:t> </w:t>
      </w:r>
      <w:r>
        <w:rPr>
          <w:color w:val="231F20"/>
          <w:w w:val="90"/>
          <w:vertAlign w:val="baseline"/>
        </w:rPr>
        <w:t>a</w:t>
      </w:r>
      <w:r>
        <w:rPr>
          <w:color w:val="231F20"/>
          <w:spacing w:val="-20"/>
          <w:w w:val="90"/>
          <w:vertAlign w:val="baseline"/>
        </w:rPr>
        <w:t> </w:t>
      </w:r>
      <w:r>
        <w:rPr>
          <w:color w:val="231F20"/>
          <w:w w:val="90"/>
          <w:vertAlign w:val="baseline"/>
        </w:rPr>
        <w:t>little</w:t>
      </w:r>
      <w:r>
        <w:rPr>
          <w:color w:val="231F20"/>
          <w:spacing w:val="-21"/>
          <w:w w:val="90"/>
          <w:vertAlign w:val="baseline"/>
        </w:rPr>
        <w:t> </w:t>
      </w:r>
      <w:r>
        <w:rPr>
          <w:color w:val="231F20"/>
          <w:w w:val="90"/>
          <w:vertAlign w:val="baseline"/>
        </w:rPr>
        <w:t>stronger,</w:t>
      </w:r>
      <w:r>
        <w:rPr>
          <w:color w:val="231F20"/>
          <w:spacing w:val="-21"/>
          <w:w w:val="90"/>
          <w:vertAlign w:val="baseline"/>
        </w:rPr>
        <w:t> </w:t>
      </w:r>
      <w:r>
        <w:rPr>
          <w:color w:val="231F20"/>
          <w:w w:val="90"/>
          <w:vertAlign w:val="baseline"/>
        </w:rPr>
        <w:t>and</w:t>
      </w:r>
      <w:r>
        <w:rPr>
          <w:color w:val="231F20"/>
          <w:spacing w:val="-20"/>
          <w:w w:val="90"/>
          <w:vertAlign w:val="baseline"/>
        </w:rPr>
        <w:t> </w:t>
      </w:r>
      <w:r>
        <w:rPr>
          <w:color w:val="231F20"/>
          <w:w w:val="90"/>
          <w:vertAlign w:val="baseline"/>
        </w:rPr>
        <w:t>inflation</w:t>
      </w:r>
      <w:r>
        <w:rPr>
          <w:color w:val="231F20"/>
          <w:spacing w:val="-21"/>
          <w:w w:val="90"/>
          <w:vertAlign w:val="baseline"/>
        </w:rPr>
        <w:t> </w:t>
      </w:r>
      <w:r>
        <w:rPr>
          <w:color w:val="231F20"/>
          <w:w w:val="90"/>
          <w:vertAlign w:val="baseline"/>
        </w:rPr>
        <w:t>is</w:t>
      </w:r>
      <w:r>
        <w:rPr>
          <w:color w:val="231F20"/>
          <w:spacing w:val="-21"/>
          <w:w w:val="90"/>
          <w:vertAlign w:val="baseline"/>
        </w:rPr>
        <w:t> </w:t>
      </w:r>
      <w:r>
        <w:rPr>
          <w:color w:val="231F20"/>
          <w:w w:val="90"/>
          <w:vertAlign w:val="baseline"/>
        </w:rPr>
        <w:t>projected</w:t>
      </w:r>
    </w:p>
    <w:p>
      <w:pPr>
        <w:pStyle w:val="BodyText"/>
        <w:tabs>
          <w:tab w:pos="5482" w:val="left" w:leader="none"/>
        </w:tabs>
        <w:ind w:left="3921"/>
      </w:pPr>
      <w:r>
        <w:rPr>
          <w:color w:val="231F20"/>
          <w:position w:val="-7"/>
          <w:sz w:val="12"/>
        </w:rPr>
        <w:t>2</w:t>
        <w:tab/>
      </w:r>
      <w:r>
        <w:rPr>
          <w:color w:val="231F20"/>
        </w:rPr>
        <w:t>to</w:t>
      </w:r>
      <w:r>
        <w:rPr>
          <w:color w:val="231F20"/>
          <w:spacing w:val="-21"/>
        </w:rPr>
        <w:t> </w:t>
      </w:r>
      <w:r>
        <w:rPr>
          <w:color w:val="231F20"/>
        </w:rPr>
        <w:t>move</w:t>
      </w:r>
      <w:r>
        <w:rPr>
          <w:color w:val="231F20"/>
          <w:spacing w:val="-21"/>
        </w:rPr>
        <w:t> </w:t>
      </w:r>
      <w:r>
        <w:rPr>
          <w:color w:val="231F20"/>
        </w:rPr>
        <w:t>further</w:t>
      </w:r>
      <w:r>
        <w:rPr>
          <w:color w:val="231F20"/>
          <w:spacing w:val="-21"/>
        </w:rPr>
        <w:t> </w:t>
      </w:r>
      <w:r>
        <w:rPr>
          <w:color w:val="231F20"/>
        </w:rPr>
        <w:t>above</w:t>
      </w:r>
      <w:r>
        <w:rPr>
          <w:color w:val="231F20"/>
          <w:spacing w:val="-21"/>
        </w:rPr>
        <w:t> </w:t>
      </w:r>
      <w:r>
        <w:rPr>
          <w:color w:val="231F20"/>
        </w:rPr>
        <w:t>the</w:t>
      </w:r>
      <w:r>
        <w:rPr>
          <w:color w:val="231F20"/>
          <w:spacing w:val="-21"/>
        </w:rPr>
        <w:t> </w:t>
      </w:r>
      <w:r>
        <w:rPr>
          <w:color w:val="231F20"/>
        </w:rPr>
        <w:t>2%</w:t>
      </w:r>
      <w:r>
        <w:rPr>
          <w:color w:val="231F20"/>
          <w:spacing w:val="-20"/>
        </w:rPr>
        <w:t> </w:t>
      </w:r>
      <w:r>
        <w:rPr>
          <w:color w:val="231F20"/>
        </w:rPr>
        <w:t>target.</w:t>
      </w:r>
    </w:p>
    <w:p>
      <w:pPr>
        <w:pStyle w:val="BodyText"/>
      </w:pPr>
    </w:p>
    <w:p>
      <w:pPr>
        <w:pStyle w:val="BodyText"/>
        <w:spacing w:before="1"/>
      </w:pPr>
    </w:p>
    <w:p>
      <w:pPr>
        <w:spacing w:before="102"/>
        <w:ind w:left="0" w:right="2809" w:firstLine="0"/>
        <w:jc w:val="center"/>
        <w:rPr>
          <w:sz w:val="12"/>
        </w:rPr>
      </w:pPr>
      <w:r>
        <w:rPr>
          <w:color w:val="231F20"/>
          <w:w w:val="78"/>
          <w:sz w:val="12"/>
        </w:rPr>
        <w:t>1</w:t>
      </w:r>
    </w:p>
    <w:p>
      <w:pPr>
        <w:pStyle w:val="BodyText"/>
      </w:pPr>
    </w:p>
    <w:p>
      <w:pPr>
        <w:pStyle w:val="BodyText"/>
        <w:spacing w:before="2"/>
      </w:pPr>
    </w:p>
    <w:p>
      <w:pPr>
        <w:spacing w:before="102"/>
        <w:ind w:left="0" w:right="2826" w:firstLine="0"/>
        <w:jc w:val="center"/>
        <w:rPr>
          <w:sz w:val="12"/>
        </w:rPr>
      </w:pPr>
      <w:r>
        <w:rPr>
          <w:color w:val="231F20"/>
          <w:w w:val="105"/>
          <w:sz w:val="12"/>
        </w:rPr>
        <w:t>0</w:t>
      </w:r>
    </w:p>
    <w:p>
      <w:pPr>
        <w:pStyle w:val="BodyText"/>
        <w:spacing w:before="10"/>
        <w:rPr>
          <w:sz w:val="11"/>
        </w:rPr>
      </w:pPr>
    </w:p>
    <w:p>
      <w:pPr>
        <w:pStyle w:val="ListParagraph"/>
        <w:numPr>
          <w:ilvl w:val="0"/>
          <w:numId w:val="59"/>
        </w:numPr>
        <w:tabs>
          <w:tab w:pos="324" w:val="left" w:leader="none"/>
        </w:tabs>
        <w:spacing w:line="244" w:lineRule="auto" w:before="103" w:after="0"/>
        <w:ind w:left="323" w:right="6414" w:hanging="171"/>
        <w:jc w:val="left"/>
        <w:rPr>
          <w:sz w:val="11"/>
        </w:rPr>
      </w:pPr>
      <w:r>
        <w:rPr>
          <w:color w:val="231F20"/>
          <w:sz w:val="11"/>
        </w:rPr>
        <w:t>Chart</w:t>
      </w:r>
      <w:r>
        <w:rPr>
          <w:color w:val="231F20"/>
          <w:spacing w:val="-25"/>
          <w:sz w:val="11"/>
        </w:rPr>
        <w:t> </w:t>
      </w:r>
      <w:r>
        <w:rPr>
          <w:color w:val="231F20"/>
          <w:sz w:val="11"/>
        </w:rPr>
        <w:t>5.11</w:t>
      </w:r>
      <w:r>
        <w:rPr>
          <w:color w:val="231F20"/>
          <w:spacing w:val="-24"/>
          <w:sz w:val="11"/>
        </w:rPr>
        <w:t> </w:t>
      </w:r>
      <w:r>
        <w:rPr>
          <w:color w:val="231F20"/>
          <w:sz w:val="11"/>
        </w:rPr>
        <w:t>represents</w:t>
      </w:r>
      <w:r>
        <w:rPr>
          <w:color w:val="231F20"/>
          <w:spacing w:val="-24"/>
          <w:sz w:val="11"/>
        </w:rPr>
        <w:t> </w:t>
      </w:r>
      <w:r>
        <w:rPr>
          <w:color w:val="231F20"/>
          <w:sz w:val="11"/>
        </w:rPr>
        <w:t>the</w:t>
      </w:r>
      <w:r>
        <w:rPr>
          <w:color w:val="231F20"/>
          <w:spacing w:val="-25"/>
          <w:sz w:val="11"/>
        </w:rPr>
        <w:t> </w:t>
      </w:r>
      <w:r>
        <w:rPr>
          <w:color w:val="231F20"/>
          <w:sz w:val="11"/>
        </w:rPr>
        <w:t>cross-section</w:t>
      </w:r>
      <w:r>
        <w:rPr>
          <w:color w:val="231F20"/>
          <w:spacing w:val="-24"/>
          <w:sz w:val="11"/>
        </w:rPr>
        <w:t> </w:t>
      </w:r>
      <w:r>
        <w:rPr>
          <w:color w:val="231F20"/>
          <w:sz w:val="11"/>
        </w:rPr>
        <w:t>of</w:t>
      </w:r>
      <w:r>
        <w:rPr>
          <w:color w:val="231F20"/>
          <w:spacing w:val="-24"/>
          <w:sz w:val="11"/>
        </w:rPr>
        <w:t> </w:t>
      </w:r>
      <w:r>
        <w:rPr>
          <w:color w:val="231F20"/>
          <w:sz w:val="11"/>
        </w:rPr>
        <w:t>the</w:t>
      </w:r>
      <w:r>
        <w:rPr>
          <w:color w:val="231F20"/>
          <w:spacing w:val="-25"/>
          <w:sz w:val="11"/>
        </w:rPr>
        <w:t> </w:t>
      </w:r>
      <w:r>
        <w:rPr>
          <w:color w:val="231F20"/>
          <w:sz w:val="11"/>
        </w:rPr>
        <w:t>CPI</w:t>
      </w:r>
      <w:r>
        <w:rPr>
          <w:color w:val="231F20"/>
          <w:spacing w:val="-24"/>
          <w:sz w:val="11"/>
        </w:rPr>
        <w:t> </w:t>
      </w:r>
      <w:r>
        <w:rPr>
          <w:color w:val="231F20"/>
          <w:sz w:val="11"/>
        </w:rPr>
        <w:t>inflation</w:t>
      </w:r>
      <w:r>
        <w:rPr>
          <w:color w:val="231F20"/>
          <w:spacing w:val="-24"/>
          <w:sz w:val="11"/>
        </w:rPr>
        <w:t> </w:t>
      </w:r>
      <w:r>
        <w:rPr>
          <w:color w:val="231F20"/>
          <w:sz w:val="11"/>
        </w:rPr>
        <w:t>fan</w:t>
      </w:r>
      <w:r>
        <w:rPr>
          <w:color w:val="231F20"/>
          <w:spacing w:val="-25"/>
          <w:sz w:val="11"/>
        </w:rPr>
        <w:t> </w:t>
      </w:r>
      <w:r>
        <w:rPr>
          <w:color w:val="231F20"/>
          <w:sz w:val="11"/>
        </w:rPr>
        <w:t>chart</w:t>
      </w:r>
      <w:r>
        <w:rPr>
          <w:color w:val="231F20"/>
          <w:spacing w:val="-24"/>
          <w:sz w:val="11"/>
        </w:rPr>
        <w:t> </w:t>
      </w:r>
      <w:r>
        <w:rPr>
          <w:color w:val="231F20"/>
          <w:sz w:val="11"/>
        </w:rPr>
        <w:t>in</w:t>
      </w:r>
      <w:r>
        <w:rPr>
          <w:color w:val="231F20"/>
          <w:spacing w:val="-24"/>
          <w:sz w:val="11"/>
        </w:rPr>
        <w:t> </w:t>
      </w:r>
      <w:r>
        <w:rPr>
          <w:color w:val="231F20"/>
          <w:sz w:val="11"/>
        </w:rPr>
        <w:t>2016</w:t>
      </w:r>
      <w:r>
        <w:rPr>
          <w:color w:val="231F20"/>
          <w:spacing w:val="-25"/>
          <w:sz w:val="11"/>
        </w:rPr>
        <w:t> </w:t>
      </w:r>
      <w:r>
        <w:rPr>
          <w:color w:val="231F20"/>
          <w:sz w:val="11"/>
        </w:rPr>
        <w:t>Q3</w:t>
      </w:r>
      <w:r>
        <w:rPr>
          <w:color w:val="231F20"/>
          <w:spacing w:val="-24"/>
          <w:sz w:val="11"/>
        </w:rPr>
        <w:t> </w:t>
      </w:r>
      <w:r>
        <w:rPr>
          <w:color w:val="231F20"/>
          <w:sz w:val="11"/>
        </w:rPr>
        <w:t>for</w:t>
      </w:r>
      <w:r>
        <w:rPr>
          <w:color w:val="231F20"/>
          <w:spacing w:val="-25"/>
          <w:sz w:val="11"/>
        </w:rPr>
        <w:t> </w:t>
      </w:r>
      <w:r>
        <w:rPr>
          <w:color w:val="231F20"/>
          <w:sz w:val="11"/>
        </w:rPr>
        <w:t>the </w:t>
      </w:r>
      <w:r>
        <w:rPr>
          <w:color w:val="231F20"/>
          <w:w w:val="95"/>
          <w:sz w:val="11"/>
        </w:rPr>
        <w:t>market</w:t>
      </w:r>
      <w:r>
        <w:rPr>
          <w:color w:val="231F20"/>
          <w:spacing w:val="-19"/>
          <w:w w:val="95"/>
          <w:sz w:val="11"/>
        </w:rPr>
        <w:t> </w:t>
      </w:r>
      <w:r>
        <w:rPr>
          <w:color w:val="231F20"/>
          <w:w w:val="95"/>
          <w:sz w:val="11"/>
        </w:rPr>
        <w:t>interest</w:t>
      </w:r>
      <w:r>
        <w:rPr>
          <w:color w:val="231F20"/>
          <w:spacing w:val="-19"/>
          <w:w w:val="95"/>
          <w:sz w:val="11"/>
        </w:rPr>
        <w:t> </w:t>
      </w:r>
      <w:r>
        <w:rPr>
          <w:color w:val="231F20"/>
          <w:w w:val="95"/>
          <w:sz w:val="11"/>
        </w:rPr>
        <w:t>rate</w:t>
      </w:r>
      <w:r>
        <w:rPr>
          <w:color w:val="231F20"/>
          <w:spacing w:val="-18"/>
          <w:w w:val="95"/>
          <w:sz w:val="11"/>
        </w:rPr>
        <w:t> </w:t>
      </w:r>
      <w:r>
        <w:rPr>
          <w:color w:val="231F20"/>
          <w:w w:val="95"/>
          <w:sz w:val="11"/>
        </w:rPr>
        <w:t>projection.</w:t>
      </w:r>
      <w:r>
        <w:rPr>
          <w:color w:val="231F20"/>
          <w:spacing w:val="-6"/>
          <w:w w:val="95"/>
          <w:sz w:val="11"/>
        </w:rPr>
        <w:t> </w:t>
      </w:r>
      <w:r>
        <w:rPr>
          <w:color w:val="231F20"/>
          <w:w w:val="95"/>
          <w:sz w:val="11"/>
        </w:rPr>
        <w:t>It</w:t>
      </w:r>
      <w:r>
        <w:rPr>
          <w:color w:val="231F20"/>
          <w:spacing w:val="-18"/>
          <w:w w:val="95"/>
          <w:sz w:val="11"/>
        </w:rPr>
        <w:t> </w:t>
      </w:r>
      <w:r>
        <w:rPr>
          <w:color w:val="231F20"/>
          <w:w w:val="95"/>
          <w:sz w:val="11"/>
        </w:rPr>
        <w:t>has</w:t>
      </w:r>
      <w:r>
        <w:rPr>
          <w:color w:val="231F20"/>
          <w:spacing w:val="-19"/>
          <w:w w:val="95"/>
          <w:sz w:val="11"/>
        </w:rPr>
        <w:t> </w:t>
      </w:r>
      <w:r>
        <w:rPr>
          <w:color w:val="231F20"/>
          <w:w w:val="95"/>
          <w:sz w:val="11"/>
        </w:rPr>
        <w:t>been</w:t>
      </w:r>
      <w:r>
        <w:rPr>
          <w:color w:val="231F20"/>
          <w:spacing w:val="-19"/>
          <w:w w:val="95"/>
          <w:sz w:val="11"/>
        </w:rPr>
        <w:t> </w:t>
      </w:r>
      <w:r>
        <w:rPr>
          <w:color w:val="231F20"/>
          <w:w w:val="95"/>
          <w:sz w:val="11"/>
        </w:rPr>
        <w:t>conditioned</w:t>
      </w:r>
      <w:r>
        <w:rPr>
          <w:color w:val="231F20"/>
          <w:spacing w:val="-18"/>
          <w:w w:val="95"/>
          <w:sz w:val="11"/>
        </w:rPr>
        <w:t> </w:t>
      </w:r>
      <w:r>
        <w:rPr>
          <w:color w:val="231F20"/>
          <w:w w:val="95"/>
          <w:sz w:val="11"/>
        </w:rPr>
        <w:t>on</w:t>
      </w:r>
      <w:r>
        <w:rPr>
          <w:color w:val="231F20"/>
          <w:spacing w:val="-19"/>
          <w:w w:val="95"/>
          <w:sz w:val="11"/>
        </w:rPr>
        <w:t> </w:t>
      </w:r>
      <w:r>
        <w:rPr>
          <w:color w:val="231F20"/>
          <w:w w:val="95"/>
          <w:sz w:val="11"/>
        </w:rPr>
        <w:t>the</w:t>
      </w:r>
      <w:r>
        <w:rPr>
          <w:color w:val="231F20"/>
          <w:spacing w:val="-18"/>
          <w:w w:val="95"/>
          <w:sz w:val="11"/>
        </w:rPr>
        <w:t> </w:t>
      </w:r>
      <w:r>
        <w:rPr>
          <w:color w:val="231F20"/>
          <w:w w:val="95"/>
          <w:sz w:val="11"/>
        </w:rPr>
        <w:t>assumption</w:t>
      </w:r>
      <w:r>
        <w:rPr>
          <w:color w:val="231F20"/>
          <w:spacing w:val="-19"/>
          <w:w w:val="95"/>
          <w:sz w:val="11"/>
        </w:rPr>
        <w:t> </w:t>
      </w:r>
      <w:r>
        <w:rPr>
          <w:color w:val="231F20"/>
          <w:w w:val="95"/>
          <w:sz w:val="11"/>
        </w:rPr>
        <w:t>that</w:t>
      </w:r>
      <w:r>
        <w:rPr>
          <w:color w:val="231F20"/>
          <w:spacing w:val="-19"/>
          <w:w w:val="95"/>
          <w:sz w:val="11"/>
        </w:rPr>
        <w:t> </w:t>
      </w:r>
      <w:r>
        <w:rPr>
          <w:color w:val="231F20"/>
          <w:w w:val="95"/>
          <w:sz w:val="11"/>
        </w:rPr>
        <w:t>the</w:t>
      </w:r>
      <w:r>
        <w:rPr>
          <w:color w:val="231F20"/>
          <w:spacing w:val="-18"/>
          <w:w w:val="95"/>
          <w:sz w:val="11"/>
        </w:rPr>
        <w:t> </w:t>
      </w:r>
      <w:r>
        <w:rPr>
          <w:color w:val="231F20"/>
          <w:spacing w:val="-3"/>
          <w:w w:val="95"/>
          <w:sz w:val="11"/>
        </w:rPr>
        <w:t>stock </w:t>
      </w:r>
      <w:r>
        <w:rPr>
          <w:color w:val="231F20"/>
          <w:w w:val="95"/>
          <w:sz w:val="11"/>
        </w:rPr>
        <w:t>of</w:t>
      </w:r>
      <w:r>
        <w:rPr>
          <w:color w:val="231F20"/>
          <w:spacing w:val="-19"/>
          <w:w w:val="95"/>
          <w:sz w:val="11"/>
        </w:rPr>
        <w:t> </w:t>
      </w:r>
      <w:r>
        <w:rPr>
          <w:color w:val="231F20"/>
          <w:w w:val="95"/>
          <w:sz w:val="11"/>
        </w:rPr>
        <w:t>purchased</w:t>
      </w:r>
      <w:r>
        <w:rPr>
          <w:color w:val="231F20"/>
          <w:spacing w:val="-18"/>
          <w:w w:val="95"/>
          <w:sz w:val="11"/>
        </w:rPr>
        <w:t> </w:t>
      </w:r>
      <w:r>
        <w:rPr>
          <w:color w:val="231F20"/>
          <w:w w:val="95"/>
          <w:sz w:val="11"/>
        </w:rPr>
        <w:t>assets</w:t>
      </w:r>
      <w:r>
        <w:rPr>
          <w:color w:val="231F20"/>
          <w:spacing w:val="-18"/>
          <w:w w:val="95"/>
          <w:sz w:val="11"/>
        </w:rPr>
        <w:t> </w:t>
      </w:r>
      <w:r>
        <w:rPr>
          <w:color w:val="231F20"/>
          <w:w w:val="95"/>
          <w:sz w:val="11"/>
        </w:rPr>
        <w:t>remains</w:t>
      </w:r>
      <w:r>
        <w:rPr>
          <w:color w:val="231F20"/>
          <w:spacing w:val="-18"/>
          <w:w w:val="95"/>
          <w:sz w:val="11"/>
        </w:rPr>
        <w:t> </w:t>
      </w:r>
      <w:r>
        <w:rPr>
          <w:color w:val="231F20"/>
          <w:w w:val="95"/>
          <w:sz w:val="11"/>
        </w:rPr>
        <w:t>at</w:t>
      </w:r>
      <w:r>
        <w:rPr>
          <w:color w:val="231F20"/>
          <w:spacing w:val="-17"/>
          <w:w w:val="95"/>
          <w:sz w:val="11"/>
        </w:rPr>
        <w:t> </w:t>
      </w:r>
      <w:r>
        <w:rPr>
          <w:color w:val="231F20"/>
          <w:w w:val="95"/>
          <w:sz w:val="11"/>
        </w:rPr>
        <w:t>£375</w:t>
      </w:r>
      <w:r>
        <w:rPr>
          <w:color w:val="231F20"/>
          <w:spacing w:val="-19"/>
          <w:w w:val="95"/>
          <w:sz w:val="11"/>
        </w:rPr>
        <w:t> </w:t>
      </w:r>
      <w:r>
        <w:rPr>
          <w:color w:val="231F20"/>
          <w:w w:val="95"/>
          <w:sz w:val="11"/>
        </w:rPr>
        <w:t>billion</w:t>
      </w:r>
      <w:r>
        <w:rPr>
          <w:color w:val="231F20"/>
          <w:spacing w:val="-18"/>
          <w:w w:val="95"/>
          <w:sz w:val="11"/>
        </w:rPr>
        <w:t> </w:t>
      </w:r>
      <w:r>
        <w:rPr>
          <w:color w:val="231F20"/>
          <w:w w:val="95"/>
          <w:sz w:val="11"/>
        </w:rPr>
        <w:t>throughout</w:t>
      </w:r>
      <w:r>
        <w:rPr>
          <w:color w:val="231F20"/>
          <w:spacing w:val="-18"/>
          <w:w w:val="95"/>
          <w:sz w:val="11"/>
        </w:rPr>
        <w:t> </w:t>
      </w:r>
      <w:r>
        <w:rPr>
          <w:color w:val="231F20"/>
          <w:w w:val="95"/>
          <w:sz w:val="11"/>
        </w:rPr>
        <w:t>the</w:t>
      </w:r>
      <w:r>
        <w:rPr>
          <w:color w:val="231F20"/>
          <w:spacing w:val="-18"/>
          <w:w w:val="95"/>
          <w:sz w:val="11"/>
        </w:rPr>
        <w:t> </w:t>
      </w:r>
      <w:r>
        <w:rPr>
          <w:color w:val="231F20"/>
          <w:w w:val="95"/>
          <w:sz w:val="11"/>
        </w:rPr>
        <w:t>forecast</w:t>
      </w:r>
      <w:r>
        <w:rPr>
          <w:color w:val="231F20"/>
          <w:spacing w:val="-17"/>
          <w:w w:val="95"/>
          <w:sz w:val="11"/>
        </w:rPr>
        <w:t> </w:t>
      </w:r>
      <w:r>
        <w:rPr>
          <w:color w:val="231F20"/>
          <w:w w:val="95"/>
          <w:sz w:val="11"/>
        </w:rPr>
        <w:t>period.</w:t>
      </w:r>
      <w:r>
        <w:rPr>
          <w:color w:val="231F20"/>
          <w:spacing w:val="-5"/>
          <w:w w:val="95"/>
          <w:sz w:val="11"/>
        </w:rPr>
        <w:t> </w:t>
      </w:r>
      <w:r>
        <w:rPr>
          <w:color w:val="231F20"/>
          <w:w w:val="95"/>
          <w:sz w:val="11"/>
        </w:rPr>
        <w:t>The</w:t>
      </w:r>
      <w:r>
        <w:rPr>
          <w:color w:val="231F20"/>
          <w:spacing w:val="-18"/>
          <w:w w:val="95"/>
          <w:sz w:val="11"/>
        </w:rPr>
        <w:t> </w:t>
      </w:r>
      <w:r>
        <w:rPr>
          <w:color w:val="231F20"/>
          <w:w w:val="95"/>
          <w:sz w:val="11"/>
        </w:rPr>
        <w:t>coloured bands</w:t>
      </w:r>
      <w:r>
        <w:rPr>
          <w:color w:val="231F20"/>
          <w:spacing w:val="-16"/>
          <w:w w:val="95"/>
          <w:sz w:val="11"/>
        </w:rPr>
        <w:t> </w:t>
      </w:r>
      <w:r>
        <w:rPr>
          <w:color w:val="231F20"/>
          <w:w w:val="95"/>
          <w:sz w:val="11"/>
        </w:rPr>
        <w:t>in</w:t>
      </w:r>
      <w:r>
        <w:rPr>
          <w:color w:val="231F20"/>
          <w:spacing w:val="-15"/>
          <w:w w:val="95"/>
          <w:sz w:val="11"/>
        </w:rPr>
        <w:t> </w:t>
      </w:r>
      <w:r>
        <w:rPr>
          <w:color w:val="231F20"/>
          <w:w w:val="95"/>
          <w:sz w:val="11"/>
        </w:rPr>
        <w:t>Chart</w:t>
      </w:r>
      <w:r>
        <w:rPr>
          <w:color w:val="231F20"/>
          <w:spacing w:val="-16"/>
          <w:w w:val="95"/>
          <w:sz w:val="11"/>
        </w:rPr>
        <w:t> </w:t>
      </w:r>
      <w:r>
        <w:rPr>
          <w:color w:val="231F20"/>
          <w:w w:val="95"/>
          <w:sz w:val="11"/>
        </w:rPr>
        <w:t>5.11</w:t>
      </w:r>
      <w:r>
        <w:rPr>
          <w:color w:val="231F20"/>
          <w:spacing w:val="-16"/>
          <w:w w:val="95"/>
          <w:sz w:val="11"/>
        </w:rPr>
        <w:t> </w:t>
      </w:r>
      <w:r>
        <w:rPr>
          <w:color w:val="231F20"/>
          <w:w w:val="95"/>
          <w:sz w:val="11"/>
        </w:rPr>
        <w:t>have</w:t>
      </w:r>
      <w:r>
        <w:rPr>
          <w:color w:val="231F20"/>
          <w:spacing w:val="-15"/>
          <w:w w:val="95"/>
          <w:sz w:val="11"/>
        </w:rPr>
        <w:t> </w:t>
      </w:r>
      <w:r>
        <w:rPr>
          <w:color w:val="231F20"/>
          <w:w w:val="95"/>
          <w:sz w:val="11"/>
        </w:rPr>
        <w:t>a</w:t>
      </w:r>
      <w:r>
        <w:rPr>
          <w:color w:val="231F20"/>
          <w:spacing w:val="-15"/>
          <w:w w:val="95"/>
          <w:sz w:val="11"/>
        </w:rPr>
        <w:t> </w:t>
      </w:r>
      <w:r>
        <w:rPr>
          <w:color w:val="231F20"/>
          <w:w w:val="95"/>
          <w:sz w:val="11"/>
        </w:rPr>
        <w:t>similar</w:t>
      </w:r>
      <w:r>
        <w:rPr>
          <w:color w:val="231F20"/>
          <w:spacing w:val="-16"/>
          <w:w w:val="95"/>
          <w:sz w:val="11"/>
        </w:rPr>
        <w:t> </w:t>
      </w:r>
      <w:r>
        <w:rPr>
          <w:color w:val="231F20"/>
          <w:w w:val="95"/>
          <w:sz w:val="11"/>
        </w:rPr>
        <w:t>interpretation</w:t>
      </w:r>
      <w:r>
        <w:rPr>
          <w:color w:val="231F20"/>
          <w:spacing w:val="-15"/>
          <w:w w:val="95"/>
          <w:sz w:val="11"/>
        </w:rPr>
        <w:t> </w:t>
      </w:r>
      <w:r>
        <w:rPr>
          <w:color w:val="231F20"/>
          <w:w w:val="95"/>
          <w:sz w:val="11"/>
        </w:rPr>
        <w:t>to</w:t>
      </w:r>
      <w:r>
        <w:rPr>
          <w:color w:val="231F20"/>
          <w:spacing w:val="-15"/>
          <w:w w:val="95"/>
          <w:sz w:val="11"/>
        </w:rPr>
        <w:t> </w:t>
      </w:r>
      <w:r>
        <w:rPr>
          <w:color w:val="231F20"/>
          <w:w w:val="95"/>
          <w:sz w:val="11"/>
        </w:rPr>
        <w:t>those</w:t>
      </w:r>
      <w:r>
        <w:rPr>
          <w:color w:val="231F20"/>
          <w:spacing w:val="-16"/>
          <w:w w:val="95"/>
          <w:sz w:val="11"/>
        </w:rPr>
        <w:t> </w:t>
      </w:r>
      <w:r>
        <w:rPr>
          <w:color w:val="231F20"/>
          <w:w w:val="95"/>
          <w:sz w:val="11"/>
        </w:rPr>
        <w:t>on</w:t>
      </w:r>
      <w:r>
        <w:rPr>
          <w:color w:val="231F20"/>
          <w:spacing w:val="-15"/>
          <w:w w:val="95"/>
          <w:sz w:val="11"/>
        </w:rPr>
        <w:t> </w:t>
      </w:r>
      <w:r>
        <w:rPr>
          <w:color w:val="231F20"/>
          <w:w w:val="95"/>
          <w:sz w:val="11"/>
        </w:rPr>
        <w:t>the</w:t>
      </w:r>
      <w:r>
        <w:rPr>
          <w:color w:val="231F20"/>
          <w:spacing w:val="-15"/>
          <w:w w:val="95"/>
          <w:sz w:val="11"/>
        </w:rPr>
        <w:t> </w:t>
      </w:r>
      <w:r>
        <w:rPr>
          <w:color w:val="231F20"/>
          <w:w w:val="95"/>
          <w:sz w:val="11"/>
        </w:rPr>
        <w:t>fan</w:t>
      </w:r>
      <w:r>
        <w:rPr>
          <w:color w:val="231F20"/>
          <w:spacing w:val="-16"/>
          <w:w w:val="95"/>
          <w:sz w:val="11"/>
        </w:rPr>
        <w:t> </w:t>
      </w:r>
      <w:r>
        <w:rPr>
          <w:color w:val="231F20"/>
          <w:w w:val="95"/>
          <w:sz w:val="11"/>
        </w:rPr>
        <w:t>charts.</w:t>
      </w:r>
      <w:r>
        <w:rPr>
          <w:color w:val="231F20"/>
          <w:spacing w:val="1"/>
          <w:w w:val="95"/>
          <w:sz w:val="11"/>
        </w:rPr>
        <w:t> </w:t>
      </w:r>
      <w:r>
        <w:rPr>
          <w:color w:val="231F20"/>
          <w:w w:val="95"/>
          <w:sz w:val="11"/>
        </w:rPr>
        <w:t>Like</w:t>
      </w:r>
      <w:r>
        <w:rPr>
          <w:color w:val="231F20"/>
          <w:spacing w:val="-15"/>
          <w:w w:val="95"/>
          <w:sz w:val="11"/>
        </w:rPr>
        <w:t> </w:t>
      </w:r>
      <w:r>
        <w:rPr>
          <w:color w:val="231F20"/>
          <w:w w:val="95"/>
          <w:sz w:val="11"/>
        </w:rPr>
        <w:t>the</w:t>
      </w:r>
      <w:r>
        <w:rPr>
          <w:color w:val="231F20"/>
          <w:spacing w:val="-16"/>
          <w:w w:val="95"/>
          <w:sz w:val="11"/>
        </w:rPr>
        <w:t> </w:t>
      </w:r>
      <w:r>
        <w:rPr>
          <w:color w:val="231F20"/>
          <w:w w:val="95"/>
          <w:sz w:val="11"/>
        </w:rPr>
        <w:t>fan </w:t>
      </w:r>
      <w:r>
        <w:rPr>
          <w:color w:val="231F20"/>
          <w:sz w:val="11"/>
        </w:rPr>
        <w:t>charts,</w:t>
      </w:r>
      <w:r>
        <w:rPr>
          <w:color w:val="231F20"/>
          <w:spacing w:val="-24"/>
          <w:sz w:val="11"/>
        </w:rPr>
        <w:t> </w:t>
      </w:r>
      <w:r>
        <w:rPr>
          <w:color w:val="231F20"/>
          <w:sz w:val="11"/>
        </w:rPr>
        <w:t>they</w:t>
      </w:r>
      <w:r>
        <w:rPr>
          <w:color w:val="231F20"/>
          <w:spacing w:val="-23"/>
          <w:sz w:val="11"/>
        </w:rPr>
        <w:t> </w:t>
      </w:r>
      <w:r>
        <w:rPr>
          <w:color w:val="231F20"/>
          <w:sz w:val="11"/>
        </w:rPr>
        <w:t>portray</w:t>
      </w:r>
      <w:r>
        <w:rPr>
          <w:color w:val="231F20"/>
          <w:spacing w:val="-23"/>
          <w:sz w:val="11"/>
        </w:rPr>
        <w:t> </w:t>
      </w:r>
      <w:r>
        <w:rPr>
          <w:color w:val="231F20"/>
          <w:sz w:val="11"/>
        </w:rPr>
        <w:t>the</w:t>
      </w:r>
      <w:r>
        <w:rPr>
          <w:color w:val="231F20"/>
          <w:spacing w:val="-24"/>
          <w:sz w:val="11"/>
        </w:rPr>
        <w:t> </w:t>
      </w:r>
      <w:r>
        <w:rPr>
          <w:color w:val="231F20"/>
          <w:sz w:val="11"/>
        </w:rPr>
        <w:t>central</w:t>
      </w:r>
      <w:r>
        <w:rPr>
          <w:color w:val="231F20"/>
          <w:spacing w:val="-23"/>
          <w:sz w:val="11"/>
        </w:rPr>
        <w:t> </w:t>
      </w:r>
      <w:r>
        <w:rPr>
          <w:color w:val="231F20"/>
          <w:sz w:val="11"/>
        </w:rPr>
        <w:t>90%</w:t>
      </w:r>
      <w:r>
        <w:rPr>
          <w:color w:val="231F20"/>
          <w:spacing w:val="-23"/>
          <w:sz w:val="11"/>
        </w:rPr>
        <w:t> </w:t>
      </w:r>
      <w:r>
        <w:rPr>
          <w:color w:val="231F20"/>
          <w:sz w:val="11"/>
        </w:rPr>
        <w:t>of</w:t>
      </w:r>
      <w:r>
        <w:rPr>
          <w:color w:val="231F20"/>
          <w:spacing w:val="-24"/>
          <w:sz w:val="11"/>
        </w:rPr>
        <w:t> </w:t>
      </w:r>
      <w:r>
        <w:rPr>
          <w:color w:val="231F20"/>
          <w:sz w:val="11"/>
        </w:rPr>
        <w:t>the</w:t>
      </w:r>
      <w:r>
        <w:rPr>
          <w:color w:val="231F20"/>
          <w:spacing w:val="-23"/>
          <w:sz w:val="11"/>
        </w:rPr>
        <w:t> </w:t>
      </w:r>
      <w:r>
        <w:rPr>
          <w:color w:val="231F20"/>
          <w:sz w:val="11"/>
        </w:rPr>
        <w:t>probability</w:t>
      </w:r>
      <w:r>
        <w:rPr>
          <w:color w:val="231F20"/>
          <w:spacing w:val="-23"/>
          <w:sz w:val="11"/>
        </w:rPr>
        <w:t> </w:t>
      </w:r>
      <w:r>
        <w:rPr>
          <w:color w:val="231F20"/>
          <w:sz w:val="11"/>
        </w:rPr>
        <w:t>distribution.</w:t>
      </w:r>
      <w:r>
        <w:rPr>
          <w:color w:val="231F20"/>
          <w:spacing w:val="-14"/>
          <w:sz w:val="11"/>
        </w:rPr>
        <w:t> </w:t>
      </w:r>
      <w:r>
        <w:rPr>
          <w:color w:val="231F20"/>
          <w:sz w:val="11"/>
        </w:rPr>
        <w:t>The</w:t>
      </w:r>
      <w:r>
        <w:rPr>
          <w:color w:val="231F20"/>
          <w:spacing w:val="-23"/>
          <w:sz w:val="11"/>
        </w:rPr>
        <w:t> </w:t>
      </w:r>
      <w:r>
        <w:rPr>
          <w:color w:val="231F20"/>
          <w:sz w:val="11"/>
        </w:rPr>
        <w:t>grey</w:t>
      </w:r>
      <w:r>
        <w:rPr>
          <w:color w:val="231F20"/>
          <w:spacing w:val="-23"/>
          <w:sz w:val="11"/>
        </w:rPr>
        <w:t> </w:t>
      </w:r>
      <w:r>
        <w:rPr>
          <w:color w:val="231F20"/>
          <w:sz w:val="11"/>
        </w:rPr>
        <w:t>outline</w:t>
      </w:r>
    </w:p>
    <w:p>
      <w:pPr>
        <w:spacing w:line="244" w:lineRule="auto" w:before="0"/>
        <w:ind w:left="323" w:right="6282" w:firstLine="0"/>
        <w:jc w:val="left"/>
        <w:rPr>
          <w:sz w:val="11"/>
        </w:rPr>
      </w:pPr>
      <w:r>
        <w:rPr>
          <w:color w:val="231F20"/>
          <w:w w:val="95"/>
          <w:sz w:val="11"/>
        </w:rPr>
        <w:t>represents</w:t>
      </w:r>
      <w:r>
        <w:rPr>
          <w:color w:val="231F20"/>
          <w:spacing w:val="-22"/>
          <w:w w:val="95"/>
          <w:sz w:val="11"/>
        </w:rPr>
        <w:t> </w:t>
      </w:r>
      <w:r>
        <w:rPr>
          <w:color w:val="231F20"/>
          <w:w w:val="95"/>
          <w:sz w:val="11"/>
        </w:rPr>
        <w:t>the</w:t>
      </w:r>
      <w:r>
        <w:rPr>
          <w:color w:val="231F20"/>
          <w:spacing w:val="-21"/>
          <w:w w:val="95"/>
          <w:sz w:val="11"/>
        </w:rPr>
        <w:t> </w:t>
      </w:r>
      <w:r>
        <w:rPr>
          <w:color w:val="231F20"/>
          <w:w w:val="95"/>
          <w:sz w:val="11"/>
        </w:rPr>
        <w:t>corresponding</w:t>
      </w:r>
      <w:r>
        <w:rPr>
          <w:color w:val="231F20"/>
          <w:spacing w:val="-21"/>
          <w:w w:val="95"/>
          <w:sz w:val="11"/>
        </w:rPr>
        <w:t> </w:t>
      </w:r>
      <w:r>
        <w:rPr>
          <w:color w:val="231F20"/>
          <w:w w:val="95"/>
          <w:sz w:val="11"/>
        </w:rPr>
        <w:t>cross-section</w:t>
      </w:r>
      <w:r>
        <w:rPr>
          <w:color w:val="231F20"/>
          <w:spacing w:val="-21"/>
          <w:w w:val="95"/>
          <w:sz w:val="11"/>
        </w:rPr>
        <w:t> </w:t>
      </w:r>
      <w:r>
        <w:rPr>
          <w:color w:val="231F20"/>
          <w:w w:val="95"/>
          <w:sz w:val="11"/>
        </w:rPr>
        <w:t>of</w:t>
      </w:r>
      <w:r>
        <w:rPr>
          <w:color w:val="231F20"/>
          <w:spacing w:val="-21"/>
          <w:w w:val="95"/>
          <w:sz w:val="11"/>
        </w:rPr>
        <w:t> </w:t>
      </w:r>
      <w:r>
        <w:rPr>
          <w:color w:val="231F20"/>
          <w:w w:val="95"/>
          <w:sz w:val="11"/>
        </w:rPr>
        <w:t>the</w:t>
      </w:r>
      <w:r>
        <w:rPr>
          <w:color w:val="231F20"/>
          <w:spacing w:val="-21"/>
          <w:w w:val="95"/>
          <w:sz w:val="11"/>
        </w:rPr>
        <w:t> </w:t>
      </w:r>
      <w:r>
        <w:rPr>
          <w:color w:val="231F20"/>
          <w:w w:val="95"/>
          <w:sz w:val="11"/>
        </w:rPr>
        <w:t>May</w:t>
      </w:r>
      <w:r>
        <w:rPr>
          <w:color w:val="231F20"/>
          <w:spacing w:val="-21"/>
          <w:w w:val="95"/>
          <w:sz w:val="11"/>
        </w:rPr>
        <w:t> </w:t>
      </w:r>
      <w:r>
        <w:rPr>
          <w:color w:val="231F20"/>
          <w:w w:val="95"/>
          <w:sz w:val="11"/>
        </w:rPr>
        <w:t>2015</w:t>
      </w:r>
      <w:r>
        <w:rPr>
          <w:color w:val="231F20"/>
          <w:spacing w:val="-21"/>
          <w:w w:val="95"/>
          <w:sz w:val="11"/>
        </w:rPr>
        <w:t> </w:t>
      </w:r>
      <w:r>
        <w:rPr>
          <w:i/>
          <w:color w:val="231F20"/>
          <w:w w:val="95"/>
          <w:sz w:val="11"/>
        </w:rPr>
        <w:t>Inflation</w:t>
      </w:r>
      <w:r>
        <w:rPr>
          <w:i/>
          <w:color w:val="231F20"/>
          <w:spacing w:val="-22"/>
          <w:w w:val="95"/>
          <w:sz w:val="11"/>
        </w:rPr>
        <w:t> </w:t>
      </w:r>
      <w:r>
        <w:rPr>
          <w:i/>
          <w:color w:val="231F20"/>
          <w:w w:val="95"/>
          <w:sz w:val="11"/>
        </w:rPr>
        <w:t>Report</w:t>
      </w:r>
      <w:r>
        <w:rPr>
          <w:i/>
          <w:color w:val="231F20"/>
          <w:spacing w:val="-21"/>
          <w:w w:val="95"/>
          <w:sz w:val="11"/>
        </w:rPr>
        <w:t> </w:t>
      </w:r>
      <w:r>
        <w:rPr>
          <w:color w:val="231F20"/>
          <w:w w:val="95"/>
          <w:sz w:val="11"/>
        </w:rPr>
        <w:t>fan</w:t>
      </w:r>
      <w:r>
        <w:rPr>
          <w:color w:val="231F20"/>
          <w:spacing w:val="-21"/>
          <w:w w:val="95"/>
          <w:sz w:val="11"/>
        </w:rPr>
        <w:t> </w:t>
      </w:r>
      <w:r>
        <w:rPr>
          <w:color w:val="231F20"/>
          <w:w w:val="95"/>
          <w:sz w:val="11"/>
        </w:rPr>
        <w:t>chart,</w:t>
      </w:r>
      <w:r>
        <w:rPr>
          <w:color w:val="231F20"/>
          <w:spacing w:val="-21"/>
          <w:w w:val="95"/>
          <w:sz w:val="11"/>
        </w:rPr>
        <w:t> </w:t>
      </w:r>
      <w:r>
        <w:rPr>
          <w:color w:val="231F20"/>
          <w:spacing w:val="-3"/>
          <w:w w:val="95"/>
          <w:sz w:val="11"/>
        </w:rPr>
        <w:t>which </w:t>
      </w:r>
      <w:r>
        <w:rPr>
          <w:color w:val="231F20"/>
          <w:sz w:val="11"/>
        </w:rPr>
        <w:t>was</w:t>
      </w:r>
      <w:r>
        <w:rPr>
          <w:color w:val="231F20"/>
          <w:spacing w:val="-20"/>
          <w:sz w:val="11"/>
        </w:rPr>
        <w:t> </w:t>
      </w:r>
      <w:r>
        <w:rPr>
          <w:color w:val="231F20"/>
          <w:sz w:val="11"/>
        </w:rPr>
        <w:t>conditioned</w:t>
      </w:r>
      <w:r>
        <w:rPr>
          <w:color w:val="231F20"/>
          <w:spacing w:val="-19"/>
          <w:sz w:val="11"/>
        </w:rPr>
        <w:t> </w:t>
      </w:r>
      <w:r>
        <w:rPr>
          <w:color w:val="231F20"/>
          <w:sz w:val="11"/>
        </w:rPr>
        <w:t>on</w:t>
      </w:r>
      <w:r>
        <w:rPr>
          <w:color w:val="231F20"/>
          <w:spacing w:val="-19"/>
          <w:sz w:val="11"/>
        </w:rPr>
        <w:t> </w:t>
      </w:r>
      <w:r>
        <w:rPr>
          <w:color w:val="231F20"/>
          <w:sz w:val="11"/>
        </w:rPr>
        <w:t>market</w:t>
      </w:r>
      <w:r>
        <w:rPr>
          <w:color w:val="231F20"/>
          <w:spacing w:val="-19"/>
          <w:sz w:val="11"/>
        </w:rPr>
        <w:t> </w:t>
      </w:r>
      <w:r>
        <w:rPr>
          <w:color w:val="231F20"/>
          <w:sz w:val="11"/>
        </w:rPr>
        <w:t>interest</w:t>
      </w:r>
      <w:r>
        <w:rPr>
          <w:color w:val="231F20"/>
          <w:spacing w:val="-20"/>
          <w:sz w:val="11"/>
        </w:rPr>
        <w:t> </w:t>
      </w:r>
      <w:r>
        <w:rPr>
          <w:color w:val="231F20"/>
          <w:sz w:val="11"/>
        </w:rPr>
        <w:t>rates</w:t>
      </w:r>
      <w:r>
        <w:rPr>
          <w:color w:val="231F20"/>
          <w:spacing w:val="-19"/>
          <w:sz w:val="11"/>
        </w:rPr>
        <w:t> </w:t>
      </w:r>
      <w:r>
        <w:rPr>
          <w:color w:val="231F20"/>
          <w:sz w:val="11"/>
        </w:rPr>
        <w:t>and</w:t>
      </w:r>
      <w:r>
        <w:rPr>
          <w:color w:val="231F20"/>
          <w:spacing w:val="-19"/>
          <w:sz w:val="11"/>
        </w:rPr>
        <w:t> </w:t>
      </w:r>
      <w:r>
        <w:rPr>
          <w:color w:val="231F20"/>
          <w:sz w:val="11"/>
        </w:rPr>
        <w:t>the</w:t>
      </w:r>
      <w:r>
        <w:rPr>
          <w:color w:val="231F20"/>
          <w:spacing w:val="-19"/>
          <w:sz w:val="11"/>
        </w:rPr>
        <w:t> </w:t>
      </w:r>
      <w:r>
        <w:rPr>
          <w:color w:val="231F20"/>
          <w:sz w:val="11"/>
        </w:rPr>
        <w:t>same</w:t>
      </w:r>
      <w:r>
        <w:rPr>
          <w:color w:val="231F20"/>
          <w:spacing w:val="-20"/>
          <w:sz w:val="11"/>
        </w:rPr>
        <w:t> </w:t>
      </w:r>
      <w:r>
        <w:rPr>
          <w:color w:val="231F20"/>
          <w:sz w:val="11"/>
        </w:rPr>
        <w:t>assumption</w:t>
      </w:r>
      <w:r>
        <w:rPr>
          <w:color w:val="231F20"/>
          <w:spacing w:val="-19"/>
          <w:sz w:val="11"/>
        </w:rPr>
        <w:t> </w:t>
      </w:r>
      <w:r>
        <w:rPr>
          <w:color w:val="231F20"/>
          <w:sz w:val="11"/>
        </w:rPr>
        <w:t>about</w:t>
      </w:r>
      <w:r>
        <w:rPr>
          <w:color w:val="231F20"/>
          <w:spacing w:val="-19"/>
          <w:sz w:val="11"/>
        </w:rPr>
        <w:t> </w:t>
      </w:r>
      <w:r>
        <w:rPr>
          <w:color w:val="231F20"/>
          <w:sz w:val="11"/>
        </w:rPr>
        <w:t>the</w:t>
      </w:r>
      <w:r>
        <w:rPr>
          <w:color w:val="231F20"/>
          <w:spacing w:val="-19"/>
          <w:sz w:val="11"/>
        </w:rPr>
        <w:t> </w:t>
      </w:r>
      <w:r>
        <w:rPr>
          <w:color w:val="231F20"/>
          <w:sz w:val="11"/>
        </w:rPr>
        <w:t>stock</w:t>
      </w:r>
    </w:p>
    <w:p>
      <w:pPr>
        <w:spacing w:line="127" w:lineRule="exact" w:before="0"/>
        <w:ind w:left="323" w:right="0" w:firstLine="0"/>
        <w:jc w:val="left"/>
        <w:rPr>
          <w:sz w:val="11"/>
        </w:rPr>
      </w:pPr>
      <w:r>
        <w:rPr>
          <w:color w:val="231F20"/>
          <w:sz w:val="11"/>
        </w:rPr>
        <w:t>of purchased assets.</w:t>
      </w:r>
    </w:p>
    <w:p>
      <w:pPr>
        <w:pStyle w:val="ListParagraph"/>
        <w:numPr>
          <w:ilvl w:val="0"/>
          <w:numId w:val="59"/>
        </w:numPr>
        <w:tabs>
          <w:tab w:pos="324" w:val="left" w:leader="none"/>
        </w:tabs>
        <w:spacing w:line="244" w:lineRule="auto" w:before="1" w:after="0"/>
        <w:ind w:left="323" w:right="6420" w:hanging="171"/>
        <w:jc w:val="both"/>
        <w:rPr>
          <w:sz w:val="11"/>
        </w:rPr>
      </w:pPr>
      <w:r>
        <w:rPr>
          <w:color w:val="231F20"/>
          <w:w w:val="95"/>
          <w:sz w:val="11"/>
        </w:rPr>
        <w:t>Average</w:t>
      </w:r>
      <w:r>
        <w:rPr>
          <w:color w:val="231F20"/>
          <w:spacing w:val="-20"/>
          <w:w w:val="95"/>
          <w:sz w:val="11"/>
        </w:rPr>
        <w:t> </w:t>
      </w:r>
      <w:r>
        <w:rPr>
          <w:color w:val="231F20"/>
          <w:w w:val="95"/>
          <w:sz w:val="11"/>
        </w:rPr>
        <w:t>probability</w:t>
      </w:r>
      <w:r>
        <w:rPr>
          <w:color w:val="231F20"/>
          <w:spacing w:val="-20"/>
          <w:w w:val="95"/>
          <w:sz w:val="11"/>
        </w:rPr>
        <w:t> </w:t>
      </w:r>
      <w:r>
        <w:rPr>
          <w:color w:val="231F20"/>
          <w:w w:val="95"/>
          <w:sz w:val="11"/>
        </w:rPr>
        <w:t>within</w:t>
      </w:r>
      <w:r>
        <w:rPr>
          <w:color w:val="231F20"/>
          <w:spacing w:val="-20"/>
          <w:w w:val="95"/>
          <w:sz w:val="11"/>
        </w:rPr>
        <w:t> </w:t>
      </w:r>
      <w:r>
        <w:rPr>
          <w:color w:val="231F20"/>
          <w:w w:val="95"/>
          <w:sz w:val="11"/>
        </w:rPr>
        <w:t>each</w:t>
      </w:r>
      <w:r>
        <w:rPr>
          <w:color w:val="231F20"/>
          <w:spacing w:val="-19"/>
          <w:w w:val="95"/>
          <w:sz w:val="11"/>
        </w:rPr>
        <w:t> </w:t>
      </w:r>
      <w:r>
        <w:rPr>
          <w:color w:val="231F20"/>
          <w:w w:val="95"/>
          <w:sz w:val="11"/>
        </w:rPr>
        <w:t>band;</w:t>
      </w:r>
      <w:r>
        <w:rPr>
          <w:color w:val="231F20"/>
          <w:spacing w:val="-9"/>
          <w:w w:val="95"/>
          <w:sz w:val="11"/>
        </w:rPr>
        <w:t> </w:t>
      </w:r>
      <w:r>
        <w:rPr>
          <w:color w:val="231F20"/>
          <w:w w:val="95"/>
          <w:sz w:val="11"/>
        </w:rPr>
        <w:t>the</w:t>
      </w:r>
      <w:r>
        <w:rPr>
          <w:color w:val="231F20"/>
          <w:spacing w:val="-19"/>
          <w:w w:val="95"/>
          <w:sz w:val="11"/>
        </w:rPr>
        <w:t> </w:t>
      </w:r>
      <w:r>
        <w:rPr>
          <w:color w:val="231F20"/>
          <w:w w:val="95"/>
          <w:sz w:val="11"/>
        </w:rPr>
        <w:t>figures</w:t>
      </w:r>
      <w:r>
        <w:rPr>
          <w:color w:val="231F20"/>
          <w:spacing w:val="-20"/>
          <w:w w:val="95"/>
          <w:sz w:val="11"/>
        </w:rPr>
        <w:t> </w:t>
      </w:r>
      <w:r>
        <w:rPr>
          <w:color w:val="231F20"/>
          <w:w w:val="95"/>
          <w:sz w:val="11"/>
        </w:rPr>
        <w:t>on</w:t>
      </w:r>
      <w:r>
        <w:rPr>
          <w:color w:val="231F20"/>
          <w:spacing w:val="-20"/>
          <w:w w:val="95"/>
          <w:sz w:val="11"/>
        </w:rPr>
        <w:t> </w:t>
      </w:r>
      <w:r>
        <w:rPr>
          <w:color w:val="231F20"/>
          <w:w w:val="95"/>
          <w:sz w:val="11"/>
        </w:rPr>
        <w:t>the</w:t>
      </w:r>
      <w:r>
        <w:rPr>
          <w:color w:val="231F20"/>
          <w:spacing w:val="-20"/>
          <w:w w:val="95"/>
          <w:sz w:val="11"/>
        </w:rPr>
        <w:t> </w:t>
      </w:r>
      <w:r>
        <w:rPr>
          <w:color w:val="231F20"/>
          <w:w w:val="95"/>
          <w:sz w:val="11"/>
        </w:rPr>
        <w:t>y-axis</w:t>
      </w:r>
      <w:r>
        <w:rPr>
          <w:color w:val="231F20"/>
          <w:spacing w:val="-19"/>
          <w:w w:val="95"/>
          <w:sz w:val="11"/>
        </w:rPr>
        <w:t> </w:t>
      </w:r>
      <w:r>
        <w:rPr>
          <w:color w:val="231F20"/>
          <w:w w:val="95"/>
          <w:sz w:val="11"/>
        </w:rPr>
        <w:t>indicate</w:t>
      </w:r>
      <w:r>
        <w:rPr>
          <w:color w:val="231F20"/>
          <w:spacing w:val="-20"/>
          <w:w w:val="95"/>
          <w:sz w:val="11"/>
        </w:rPr>
        <w:t> </w:t>
      </w:r>
      <w:r>
        <w:rPr>
          <w:color w:val="231F20"/>
          <w:w w:val="95"/>
          <w:sz w:val="11"/>
        </w:rPr>
        <w:t>the</w:t>
      </w:r>
      <w:r>
        <w:rPr>
          <w:color w:val="231F20"/>
          <w:spacing w:val="-20"/>
          <w:w w:val="95"/>
          <w:sz w:val="11"/>
        </w:rPr>
        <w:t> </w:t>
      </w:r>
      <w:r>
        <w:rPr>
          <w:color w:val="231F20"/>
          <w:w w:val="95"/>
          <w:sz w:val="11"/>
        </w:rPr>
        <w:t>probability</w:t>
      </w:r>
      <w:r>
        <w:rPr>
          <w:color w:val="231F20"/>
          <w:spacing w:val="-20"/>
          <w:w w:val="95"/>
          <w:sz w:val="11"/>
        </w:rPr>
        <w:t> </w:t>
      </w:r>
      <w:r>
        <w:rPr>
          <w:color w:val="231F20"/>
          <w:w w:val="95"/>
          <w:sz w:val="11"/>
        </w:rPr>
        <w:t>of inflation</w:t>
      </w:r>
      <w:r>
        <w:rPr>
          <w:color w:val="231F20"/>
          <w:spacing w:val="-20"/>
          <w:w w:val="95"/>
          <w:sz w:val="11"/>
        </w:rPr>
        <w:t> </w:t>
      </w:r>
      <w:r>
        <w:rPr>
          <w:color w:val="231F20"/>
          <w:w w:val="95"/>
          <w:sz w:val="11"/>
        </w:rPr>
        <w:t>being</w:t>
      </w:r>
      <w:r>
        <w:rPr>
          <w:color w:val="231F20"/>
          <w:spacing w:val="-20"/>
          <w:w w:val="95"/>
          <w:sz w:val="11"/>
        </w:rPr>
        <w:t> </w:t>
      </w:r>
      <w:r>
        <w:rPr>
          <w:color w:val="231F20"/>
          <w:w w:val="95"/>
          <w:sz w:val="11"/>
        </w:rPr>
        <w:t>within</w:t>
      </w:r>
      <w:r>
        <w:rPr>
          <w:color w:val="231F20"/>
          <w:spacing w:val="-20"/>
          <w:w w:val="95"/>
          <w:sz w:val="11"/>
        </w:rPr>
        <w:t> </w:t>
      </w:r>
      <w:r>
        <w:rPr>
          <w:color w:val="231F20"/>
          <w:w w:val="95"/>
          <w:sz w:val="11"/>
        </w:rPr>
        <w:t>±0.05</w:t>
      </w:r>
      <w:r>
        <w:rPr>
          <w:color w:val="231F20"/>
          <w:spacing w:val="-19"/>
          <w:w w:val="95"/>
          <w:sz w:val="11"/>
        </w:rPr>
        <w:t> </w:t>
      </w:r>
      <w:r>
        <w:rPr>
          <w:color w:val="231F20"/>
          <w:w w:val="95"/>
          <w:sz w:val="11"/>
        </w:rPr>
        <w:t>percentage</w:t>
      </w:r>
      <w:r>
        <w:rPr>
          <w:color w:val="231F20"/>
          <w:spacing w:val="-20"/>
          <w:w w:val="95"/>
          <w:sz w:val="11"/>
        </w:rPr>
        <w:t> </w:t>
      </w:r>
      <w:r>
        <w:rPr>
          <w:color w:val="231F20"/>
          <w:w w:val="95"/>
          <w:sz w:val="11"/>
        </w:rPr>
        <w:t>points</w:t>
      </w:r>
      <w:r>
        <w:rPr>
          <w:color w:val="231F20"/>
          <w:spacing w:val="-20"/>
          <w:w w:val="95"/>
          <w:sz w:val="11"/>
        </w:rPr>
        <w:t> </w:t>
      </w:r>
      <w:r>
        <w:rPr>
          <w:color w:val="231F20"/>
          <w:w w:val="95"/>
          <w:sz w:val="11"/>
        </w:rPr>
        <w:t>of</w:t>
      </w:r>
      <w:r>
        <w:rPr>
          <w:color w:val="231F20"/>
          <w:spacing w:val="-19"/>
          <w:w w:val="95"/>
          <w:sz w:val="11"/>
        </w:rPr>
        <w:t> </w:t>
      </w:r>
      <w:r>
        <w:rPr>
          <w:color w:val="231F20"/>
          <w:w w:val="95"/>
          <w:sz w:val="11"/>
        </w:rPr>
        <w:t>any</w:t>
      </w:r>
      <w:r>
        <w:rPr>
          <w:color w:val="231F20"/>
          <w:spacing w:val="-20"/>
          <w:w w:val="95"/>
          <w:sz w:val="11"/>
        </w:rPr>
        <w:t> </w:t>
      </w:r>
      <w:r>
        <w:rPr>
          <w:color w:val="231F20"/>
          <w:w w:val="95"/>
          <w:sz w:val="11"/>
        </w:rPr>
        <w:t>given</w:t>
      </w:r>
      <w:r>
        <w:rPr>
          <w:color w:val="231F20"/>
          <w:spacing w:val="-20"/>
          <w:w w:val="95"/>
          <w:sz w:val="11"/>
        </w:rPr>
        <w:t> </w:t>
      </w:r>
      <w:r>
        <w:rPr>
          <w:color w:val="231F20"/>
          <w:w w:val="95"/>
          <w:sz w:val="11"/>
        </w:rPr>
        <w:t>inflation</w:t>
      </w:r>
      <w:r>
        <w:rPr>
          <w:color w:val="231F20"/>
          <w:spacing w:val="-19"/>
          <w:w w:val="95"/>
          <w:sz w:val="11"/>
        </w:rPr>
        <w:t> </w:t>
      </w:r>
      <w:r>
        <w:rPr>
          <w:color w:val="231F20"/>
          <w:w w:val="95"/>
          <w:sz w:val="11"/>
        </w:rPr>
        <w:t>rate,</w:t>
      </w:r>
      <w:r>
        <w:rPr>
          <w:color w:val="231F20"/>
          <w:spacing w:val="-20"/>
          <w:w w:val="95"/>
          <w:sz w:val="11"/>
        </w:rPr>
        <w:t> </w:t>
      </w:r>
      <w:r>
        <w:rPr>
          <w:color w:val="231F20"/>
          <w:w w:val="95"/>
          <w:sz w:val="11"/>
        </w:rPr>
        <w:t>specified</w:t>
      </w:r>
      <w:r>
        <w:rPr>
          <w:color w:val="231F20"/>
          <w:spacing w:val="-20"/>
          <w:w w:val="95"/>
          <w:sz w:val="11"/>
        </w:rPr>
        <w:t> </w:t>
      </w:r>
      <w:r>
        <w:rPr>
          <w:color w:val="231F20"/>
          <w:w w:val="95"/>
          <w:sz w:val="11"/>
        </w:rPr>
        <w:t>to</w:t>
      </w:r>
      <w:r>
        <w:rPr>
          <w:color w:val="231F20"/>
          <w:spacing w:val="-20"/>
          <w:w w:val="95"/>
          <w:sz w:val="11"/>
        </w:rPr>
        <w:t> </w:t>
      </w:r>
      <w:r>
        <w:rPr>
          <w:color w:val="231F20"/>
          <w:spacing w:val="-5"/>
          <w:w w:val="95"/>
          <w:sz w:val="11"/>
        </w:rPr>
        <w:t>one </w:t>
      </w:r>
      <w:r>
        <w:rPr>
          <w:color w:val="231F20"/>
          <w:sz w:val="11"/>
        </w:rPr>
        <w:t>decimal</w:t>
      </w:r>
      <w:r>
        <w:rPr>
          <w:color w:val="231F20"/>
          <w:spacing w:val="-9"/>
          <w:sz w:val="11"/>
        </w:rPr>
        <w:t> </w:t>
      </w:r>
      <w:r>
        <w:rPr>
          <w:color w:val="231F20"/>
          <w:sz w:val="11"/>
        </w:rPr>
        <w:t>place.</w:t>
      </w:r>
    </w:p>
    <w:p>
      <w:pPr>
        <w:pStyle w:val="BodyText"/>
        <w:spacing w:before="7"/>
        <w:rPr>
          <w:sz w:val="10"/>
        </w:rPr>
      </w:pPr>
      <w:r>
        <w:rPr/>
        <w:pict>
          <v:shape style="position:absolute;margin-left:39.685101pt;margin-top:8.484440pt;width:223.95pt;height:.1pt;mso-position-horizontal-relative:page;mso-position-vertical-relative:paragraph;z-index:-15543808;mso-wrap-distance-left:0;mso-wrap-distance-right:0" coordorigin="794,170" coordsize="4479,0" path="m794,170l5272,170e" filled="false" stroked="true" strokeweight=".7pt" strokecolor="#a70741">
            <v:path arrowok="t"/>
            <v:stroke dashstyle="solid"/>
            <w10:wrap type="topAndBottom"/>
          </v:shape>
        </w:pict>
      </w:r>
    </w:p>
    <w:p>
      <w:pPr>
        <w:spacing w:line="259" w:lineRule="auto" w:before="57"/>
        <w:ind w:left="153" w:right="6282" w:firstLine="0"/>
        <w:jc w:val="left"/>
        <w:rPr>
          <w:sz w:val="18"/>
        </w:rPr>
      </w:pPr>
      <w:r>
        <w:rPr>
          <w:b/>
          <w:color w:val="A70741"/>
          <w:sz w:val="18"/>
        </w:rPr>
        <w:t>Chart</w:t>
      </w:r>
      <w:r>
        <w:rPr>
          <w:b/>
          <w:color w:val="A70741"/>
          <w:spacing w:val="-35"/>
          <w:sz w:val="18"/>
        </w:rPr>
        <w:t> </w:t>
      </w:r>
      <w:r>
        <w:rPr>
          <w:b/>
          <w:color w:val="A70741"/>
          <w:sz w:val="18"/>
        </w:rPr>
        <w:t>5.12</w:t>
      </w:r>
      <w:r>
        <w:rPr>
          <w:b/>
          <w:color w:val="A70741"/>
          <w:spacing w:val="-12"/>
          <w:sz w:val="18"/>
        </w:rPr>
        <w:t> </w:t>
      </w:r>
      <w:r>
        <w:rPr>
          <w:color w:val="231F20"/>
          <w:sz w:val="18"/>
        </w:rPr>
        <w:t>GDP</w:t>
      </w:r>
      <w:r>
        <w:rPr>
          <w:color w:val="231F20"/>
          <w:spacing w:val="-33"/>
          <w:sz w:val="18"/>
        </w:rPr>
        <w:t> </w:t>
      </w:r>
      <w:r>
        <w:rPr>
          <w:color w:val="231F20"/>
          <w:sz w:val="18"/>
        </w:rPr>
        <w:t>projection</w:t>
      </w:r>
      <w:r>
        <w:rPr>
          <w:color w:val="231F20"/>
          <w:spacing w:val="-33"/>
          <w:sz w:val="18"/>
        </w:rPr>
        <w:t> </w:t>
      </w:r>
      <w:r>
        <w:rPr>
          <w:color w:val="231F20"/>
          <w:sz w:val="18"/>
        </w:rPr>
        <w:t>based</w:t>
      </w:r>
      <w:r>
        <w:rPr>
          <w:color w:val="231F20"/>
          <w:spacing w:val="-33"/>
          <w:sz w:val="18"/>
        </w:rPr>
        <w:t> </w:t>
      </w:r>
      <w:r>
        <w:rPr>
          <w:color w:val="231F20"/>
          <w:sz w:val="18"/>
        </w:rPr>
        <w:t>on</w:t>
      </w:r>
      <w:r>
        <w:rPr>
          <w:color w:val="231F20"/>
          <w:spacing w:val="-33"/>
          <w:sz w:val="18"/>
        </w:rPr>
        <w:t> </w:t>
      </w:r>
      <w:r>
        <w:rPr>
          <w:color w:val="231F20"/>
          <w:sz w:val="18"/>
        </w:rPr>
        <w:t>constant</w:t>
      </w:r>
      <w:r>
        <w:rPr>
          <w:color w:val="231F20"/>
          <w:spacing w:val="-33"/>
          <w:sz w:val="18"/>
        </w:rPr>
        <w:t> </w:t>
      </w:r>
      <w:r>
        <w:rPr>
          <w:color w:val="231F20"/>
          <w:sz w:val="18"/>
        </w:rPr>
        <w:t>nominal </w:t>
      </w:r>
      <w:r>
        <w:rPr>
          <w:color w:val="231F20"/>
          <w:w w:val="82"/>
          <w:sz w:val="18"/>
        </w:rPr>
        <w:t>i</w:t>
      </w:r>
      <w:r>
        <w:rPr>
          <w:color w:val="231F20"/>
          <w:w w:val="97"/>
          <w:sz w:val="18"/>
        </w:rPr>
        <w:t>n</w:t>
      </w:r>
      <w:r>
        <w:rPr>
          <w:color w:val="231F20"/>
          <w:w w:val="93"/>
          <w:sz w:val="18"/>
        </w:rPr>
        <w:t>t</w:t>
      </w:r>
      <w:r>
        <w:rPr>
          <w:color w:val="231F20"/>
          <w:w w:val="89"/>
          <w:sz w:val="18"/>
        </w:rPr>
        <w:t>e</w:t>
      </w:r>
      <w:r>
        <w:rPr>
          <w:color w:val="231F20"/>
          <w:w w:val="88"/>
          <w:sz w:val="18"/>
        </w:rPr>
        <w:t>r</w:t>
      </w:r>
      <w:r>
        <w:rPr>
          <w:color w:val="231F20"/>
          <w:w w:val="89"/>
          <w:sz w:val="18"/>
        </w:rPr>
        <w:t>e</w:t>
      </w:r>
      <w:r>
        <w:rPr>
          <w:color w:val="231F20"/>
          <w:w w:val="100"/>
          <w:sz w:val="18"/>
        </w:rPr>
        <w:t>s</w:t>
      </w:r>
      <w:r>
        <w:rPr>
          <w:color w:val="231F20"/>
          <w:w w:val="93"/>
          <w:sz w:val="18"/>
        </w:rPr>
        <w:t>t</w:t>
      </w:r>
      <w:r>
        <w:rPr>
          <w:color w:val="231F20"/>
          <w:spacing w:val="-13"/>
          <w:sz w:val="18"/>
        </w:rPr>
        <w:t> </w:t>
      </w:r>
      <w:r>
        <w:rPr>
          <w:color w:val="231F20"/>
          <w:w w:val="88"/>
          <w:sz w:val="18"/>
        </w:rPr>
        <w:t>r</w:t>
      </w:r>
      <w:r>
        <w:rPr>
          <w:color w:val="231F20"/>
          <w:w w:val="92"/>
          <w:sz w:val="18"/>
        </w:rPr>
        <w:t>a</w:t>
      </w:r>
      <w:r>
        <w:rPr>
          <w:color w:val="231F20"/>
          <w:w w:val="93"/>
          <w:sz w:val="18"/>
        </w:rPr>
        <w:t>t</w:t>
      </w:r>
      <w:r>
        <w:rPr>
          <w:color w:val="231F20"/>
          <w:w w:val="89"/>
          <w:sz w:val="18"/>
        </w:rPr>
        <w:t>e</w:t>
      </w:r>
      <w:r>
        <w:rPr>
          <w:color w:val="231F20"/>
          <w:w w:val="100"/>
          <w:sz w:val="18"/>
        </w:rPr>
        <w:t>s</w:t>
      </w:r>
      <w:r>
        <w:rPr>
          <w:color w:val="231F20"/>
          <w:spacing w:val="-13"/>
          <w:sz w:val="18"/>
        </w:rPr>
        <w:t> </w:t>
      </w:r>
      <w:r>
        <w:rPr>
          <w:color w:val="231F20"/>
          <w:w w:val="92"/>
          <w:sz w:val="18"/>
        </w:rPr>
        <w:t>a</w:t>
      </w:r>
      <w:r>
        <w:rPr>
          <w:color w:val="231F20"/>
          <w:w w:val="93"/>
          <w:sz w:val="18"/>
        </w:rPr>
        <w:t>t</w:t>
      </w:r>
      <w:r>
        <w:rPr>
          <w:color w:val="231F20"/>
          <w:spacing w:val="-13"/>
          <w:sz w:val="18"/>
        </w:rPr>
        <w:t> </w:t>
      </w:r>
      <w:r>
        <w:rPr>
          <w:color w:val="231F20"/>
          <w:w w:val="109"/>
          <w:sz w:val="18"/>
        </w:rPr>
        <w:t>0</w:t>
      </w:r>
      <w:r>
        <w:rPr>
          <w:color w:val="231F20"/>
          <w:w w:val="62"/>
          <w:sz w:val="18"/>
        </w:rPr>
        <w:t>.</w:t>
      </w:r>
      <w:r>
        <w:rPr>
          <w:color w:val="231F20"/>
          <w:w w:val="101"/>
          <w:sz w:val="18"/>
        </w:rPr>
        <w:t>5</w:t>
      </w:r>
      <w:r>
        <w:rPr>
          <w:color w:val="231F20"/>
          <w:w w:val="145"/>
          <w:sz w:val="18"/>
        </w:rPr>
        <w:t>%</w:t>
      </w:r>
      <w:r>
        <w:rPr>
          <w:color w:val="231F20"/>
          <w:spacing w:val="-13"/>
          <w:sz w:val="18"/>
        </w:rPr>
        <w:t> </w:t>
      </w:r>
      <w:r>
        <w:rPr>
          <w:color w:val="231F20"/>
          <w:w w:val="92"/>
          <w:sz w:val="18"/>
        </w:rPr>
        <w:t>a</w:t>
      </w:r>
      <w:r>
        <w:rPr>
          <w:color w:val="231F20"/>
          <w:w w:val="97"/>
          <w:sz w:val="18"/>
        </w:rPr>
        <w:t>n</w:t>
      </w:r>
      <w:r>
        <w:rPr>
          <w:color w:val="231F20"/>
          <w:w w:val="95"/>
          <w:sz w:val="18"/>
        </w:rPr>
        <w:t>d</w:t>
      </w:r>
      <w:r>
        <w:rPr>
          <w:color w:val="231F20"/>
          <w:spacing w:val="-13"/>
          <w:sz w:val="18"/>
        </w:rPr>
        <w:t> </w:t>
      </w:r>
      <w:r>
        <w:rPr>
          <w:color w:val="231F20"/>
          <w:w w:val="104"/>
          <w:sz w:val="18"/>
        </w:rPr>
        <w:t>£</w:t>
      </w:r>
      <w:r>
        <w:rPr>
          <w:color w:val="231F20"/>
          <w:w w:val="105"/>
          <w:sz w:val="18"/>
        </w:rPr>
        <w:t>3</w:t>
      </w:r>
      <w:r>
        <w:rPr>
          <w:color w:val="231F20"/>
          <w:w w:val="94"/>
          <w:sz w:val="18"/>
        </w:rPr>
        <w:t>7</w:t>
      </w:r>
      <w:r>
        <w:rPr>
          <w:color w:val="231F20"/>
          <w:w w:val="101"/>
          <w:sz w:val="18"/>
        </w:rPr>
        <w:t>5</w:t>
      </w:r>
      <w:r>
        <w:rPr>
          <w:color w:val="231F20"/>
          <w:spacing w:val="-13"/>
          <w:sz w:val="18"/>
        </w:rPr>
        <w:t> </w:t>
      </w:r>
      <w:r>
        <w:rPr>
          <w:color w:val="231F20"/>
          <w:w w:val="94"/>
          <w:sz w:val="18"/>
        </w:rPr>
        <w:t>b</w:t>
      </w:r>
      <w:r>
        <w:rPr>
          <w:color w:val="231F20"/>
          <w:w w:val="82"/>
          <w:sz w:val="18"/>
        </w:rPr>
        <w:t>i</w:t>
      </w:r>
      <w:r>
        <w:rPr>
          <w:color w:val="231F20"/>
          <w:w w:val="89"/>
          <w:sz w:val="18"/>
        </w:rPr>
        <w:t>ll</w:t>
      </w:r>
      <w:r>
        <w:rPr>
          <w:color w:val="231F20"/>
          <w:w w:val="82"/>
          <w:sz w:val="18"/>
        </w:rPr>
        <w:t>i</w:t>
      </w:r>
      <w:r>
        <w:rPr>
          <w:color w:val="231F20"/>
          <w:w w:val="101"/>
          <w:sz w:val="18"/>
        </w:rPr>
        <w:t>o</w:t>
      </w:r>
      <w:r>
        <w:rPr>
          <w:color w:val="231F20"/>
          <w:w w:val="97"/>
          <w:sz w:val="18"/>
        </w:rPr>
        <w:t>n</w:t>
      </w:r>
      <w:r>
        <w:rPr>
          <w:color w:val="231F20"/>
          <w:spacing w:val="-13"/>
          <w:sz w:val="18"/>
        </w:rPr>
        <w:t> </w:t>
      </w:r>
      <w:r>
        <w:rPr>
          <w:color w:val="231F20"/>
          <w:w w:val="94"/>
          <w:sz w:val="18"/>
        </w:rPr>
        <w:t>p</w:t>
      </w:r>
      <w:r>
        <w:rPr>
          <w:color w:val="231F20"/>
          <w:w w:val="97"/>
          <w:sz w:val="18"/>
        </w:rPr>
        <w:t>u</w:t>
      </w:r>
      <w:r>
        <w:rPr>
          <w:color w:val="231F20"/>
          <w:w w:val="88"/>
          <w:sz w:val="18"/>
        </w:rPr>
        <w:t>r</w:t>
      </w:r>
      <w:r>
        <w:rPr>
          <w:color w:val="231F20"/>
          <w:w w:val="90"/>
          <w:sz w:val="18"/>
        </w:rPr>
        <w:t>c</w:t>
      </w:r>
      <w:r>
        <w:rPr>
          <w:color w:val="231F20"/>
          <w:w w:val="98"/>
          <w:sz w:val="18"/>
        </w:rPr>
        <w:t>h</w:t>
      </w:r>
      <w:r>
        <w:rPr>
          <w:color w:val="231F20"/>
          <w:w w:val="92"/>
          <w:sz w:val="18"/>
        </w:rPr>
        <w:t>a</w:t>
      </w:r>
      <w:r>
        <w:rPr>
          <w:color w:val="231F20"/>
          <w:w w:val="100"/>
          <w:sz w:val="18"/>
        </w:rPr>
        <w:t>s</w:t>
      </w:r>
      <w:r>
        <w:rPr>
          <w:color w:val="231F20"/>
          <w:w w:val="89"/>
          <w:sz w:val="18"/>
        </w:rPr>
        <w:t>e</w:t>
      </w:r>
      <w:r>
        <w:rPr>
          <w:color w:val="231F20"/>
          <w:w w:val="95"/>
          <w:sz w:val="18"/>
        </w:rPr>
        <w:t>d</w:t>
      </w:r>
      <w:r>
        <w:rPr>
          <w:color w:val="231F20"/>
          <w:spacing w:val="-13"/>
          <w:sz w:val="18"/>
        </w:rPr>
        <w:t> </w:t>
      </w:r>
      <w:r>
        <w:rPr>
          <w:color w:val="231F20"/>
          <w:spacing w:val="-3"/>
          <w:w w:val="92"/>
          <w:sz w:val="18"/>
        </w:rPr>
        <w:t>a</w:t>
      </w:r>
      <w:r>
        <w:rPr>
          <w:color w:val="231F20"/>
          <w:spacing w:val="-3"/>
          <w:w w:val="100"/>
          <w:sz w:val="18"/>
        </w:rPr>
        <w:t>ss</w:t>
      </w:r>
      <w:r>
        <w:rPr>
          <w:color w:val="231F20"/>
          <w:spacing w:val="-3"/>
          <w:w w:val="89"/>
          <w:sz w:val="18"/>
        </w:rPr>
        <w:t>e</w:t>
      </w:r>
      <w:r>
        <w:rPr>
          <w:color w:val="231F20"/>
          <w:spacing w:val="-3"/>
          <w:w w:val="93"/>
          <w:sz w:val="18"/>
        </w:rPr>
        <w:t>t</w:t>
      </w:r>
      <w:r>
        <w:rPr>
          <w:color w:val="231F20"/>
          <w:spacing w:val="-3"/>
          <w:w w:val="100"/>
          <w:sz w:val="18"/>
        </w:rPr>
        <w:t>s</w:t>
      </w:r>
    </w:p>
    <w:p>
      <w:pPr>
        <w:spacing w:before="115"/>
        <w:ind w:left="1594" w:right="0" w:firstLine="0"/>
        <w:jc w:val="left"/>
        <w:rPr>
          <w:sz w:val="12"/>
        </w:rPr>
      </w:pPr>
      <w:r>
        <w:rPr/>
        <w:pict>
          <v:group style="position:absolute;margin-left:39.685017pt;margin-top:14.079786pt;width:184.75pt;height:142.25pt;mso-position-horizontal-relative:page;mso-position-vertical-relative:paragraph;z-index:-20442624" coordorigin="794,282" coordsize="3695,2845">
            <v:shape style="position:absolute;left:793;top:281;width:3695;height:2845" type="#_x0000_t75" stroked="false">
              <v:imagedata r:id="rId76" o:title=""/>
            </v:shape>
            <v:shape style="position:absolute;left:1194;top:379;width:1469;height:144" type="#_x0000_t202" filled="false" stroked="false">
              <v:textbox inset="0,0,0,0">
                <w:txbxContent>
                  <w:p>
                    <w:pPr>
                      <w:spacing w:before="1"/>
                      <w:ind w:left="0" w:right="0" w:firstLine="0"/>
                      <w:jc w:val="left"/>
                      <w:rPr>
                        <w:sz w:val="12"/>
                      </w:rPr>
                    </w:pPr>
                    <w:r>
                      <w:rPr>
                        <w:color w:val="231F20"/>
                        <w:w w:val="95"/>
                        <w:sz w:val="12"/>
                      </w:rPr>
                      <w:t>Bank</w:t>
                    </w:r>
                    <w:r>
                      <w:rPr>
                        <w:color w:val="231F20"/>
                        <w:spacing w:val="-23"/>
                        <w:w w:val="95"/>
                        <w:sz w:val="12"/>
                      </w:rPr>
                      <w:t> </w:t>
                    </w:r>
                    <w:r>
                      <w:rPr>
                        <w:color w:val="231F20"/>
                        <w:w w:val="95"/>
                        <w:sz w:val="12"/>
                      </w:rPr>
                      <w:t>estimates</w:t>
                    </w:r>
                    <w:r>
                      <w:rPr>
                        <w:color w:val="231F20"/>
                        <w:spacing w:val="-23"/>
                        <w:w w:val="95"/>
                        <w:sz w:val="12"/>
                      </w:rPr>
                      <w:t> </w:t>
                    </w:r>
                    <w:r>
                      <w:rPr>
                        <w:color w:val="231F20"/>
                        <w:w w:val="95"/>
                        <w:sz w:val="12"/>
                      </w:rPr>
                      <w:t>of</w:t>
                    </w:r>
                    <w:r>
                      <w:rPr>
                        <w:color w:val="231F20"/>
                        <w:spacing w:val="-22"/>
                        <w:w w:val="95"/>
                        <w:sz w:val="12"/>
                      </w:rPr>
                      <w:t> </w:t>
                    </w:r>
                    <w:r>
                      <w:rPr>
                        <w:color w:val="231F20"/>
                        <w:w w:val="95"/>
                        <w:sz w:val="12"/>
                      </w:rPr>
                      <w:t>past</w:t>
                    </w:r>
                    <w:r>
                      <w:rPr>
                        <w:color w:val="231F20"/>
                        <w:spacing w:val="-23"/>
                        <w:w w:val="95"/>
                        <w:sz w:val="12"/>
                      </w:rPr>
                      <w:t> </w:t>
                    </w:r>
                    <w:r>
                      <w:rPr>
                        <w:color w:val="231F20"/>
                        <w:w w:val="95"/>
                        <w:sz w:val="12"/>
                      </w:rPr>
                      <w:t>growth</w:t>
                    </w:r>
                  </w:p>
                </w:txbxContent>
              </v:textbox>
              <w10:wrap type="none"/>
            </v:shape>
            <v:shape style="position:absolute;left:3346;top:379;width:507;height:144" type="#_x0000_t202" filled="false" stroked="false">
              <v:textbox inset="0,0,0,0">
                <w:txbxContent>
                  <w:p>
                    <w:pPr>
                      <w:spacing w:before="1"/>
                      <w:ind w:left="0" w:right="0" w:firstLine="0"/>
                      <w:jc w:val="left"/>
                      <w:rPr>
                        <w:sz w:val="12"/>
                      </w:rPr>
                    </w:pPr>
                    <w:r>
                      <w:rPr>
                        <w:color w:val="231F20"/>
                        <w:w w:val="85"/>
                        <w:sz w:val="12"/>
                      </w:rPr>
                      <w:t>Projection</w:t>
                    </w:r>
                  </w:p>
                </w:txbxContent>
              </v:textbox>
              <w10:wrap type="none"/>
            </v:shape>
            <v:shape style="position:absolute;left:2194;top:2270;width:496;height:144" type="#_x0000_t202" filled="false" stroked="false">
              <v:textbox inset="0,0,0,0">
                <w:txbxContent>
                  <w:p>
                    <w:pPr>
                      <w:spacing w:before="1"/>
                      <w:ind w:left="0" w:right="0" w:firstLine="0"/>
                      <w:jc w:val="left"/>
                      <w:rPr>
                        <w:sz w:val="12"/>
                      </w:rPr>
                    </w:pPr>
                    <w:r>
                      <w:rPr>
                        <w:color w:val="231F20"/>
                        <w:sz w:val="12"/>
                      </w:rPr>
                      <w:t>ONS data</w:t>
                    </w:r>
                  </w:p>
                </w:txbxContent>
              </v:textbox>
              <w10:wrap type="none"/>
            </v:shape>
            <w10:wrap type="none"/>
          </v:group>
        </w:pict>
      </w:r>
      <w:r>
        <w:rPr>
          <w:color w:val="231F20"/>
          <w:sz w:val="12"/>
        </w:rPr>
        <w:t>Percentage increases in output on a year earlier </w:t>
      </w:r>
      <w:r>
        <w:rPr>
          <w:color w:val="231F20"/>
          <w:position w:val="-8"/>
          <w:sz w:val="12"/>
        </w:rPr>
        <w:t>7</w:t>
      </w:r>
    </w:p>
    <w:p>
      <w:pPr>
        <w:pStyle w:val="BodyText"/>
        <w:spacing w:before="6"/>
        <w:rPr>
          <w:sz w:val="15"/>
        </w:rPr>
      </w:pPr>
    </w:p>
    <w:p>
      <w:pPr>
        <w:spacing w:before="0"/>
        <w:ind w:left="0" w:right="2824" w:firstLine="0"/>
        <w:jc w:val="center"/>
        <w:rPr>
          <w:sz w:val="12"/>
        </w:rPr>
      </w:pPr>
      <w:r>
        <w:rPr>
          <w:color w:val="231F20"/>
          <w:w w:val="101"/>
          <w:sz w:val="12"/>
        </w:rPr>
        <w:t>6</w:t>
      </w:r>
    </w:p>
    <w:p>
      <w:pPr>
        <w:pStyle w:val="BodyText"/>
        <w:spacing w:before="2"/>
        <w:rPr>
          <w:sz w:val="15"/>
        </w:rPr>
      </w:pPr>
    </w:p>
    <w:p>
      <w:pPr>
        <w:spacing w:before="0"/>
        <w:ind w:left="0" w:right="2820" w:firstLine="0"/>
        <w:jc w:val="center"/>
        <w:rPr>
          <w:sz w:val="12"/>
        </w:rPr>
      </w:pPr>
      <w:r>
        <w:rPr>
          <w:color w:val="231F20"/>
          <w:w w:val="96"/>
          <w:sz w:val="12"/>
        </w:rPr>
        <w:t>5</w:t>
      </w:r>
    </w:p>
    <w:p>
      <w:pPr>
        <w:pStyle w:val="BodyText"/>
        <w:spacing w:before="2"/>
        <w:rPr>
          <w:sz w:val="15"/>
        </w:rPr>
      </w:pPr>
    </w:p>
    <w:p>
      <w:pPr>
        <w:spacing w:before="0"/>
        <w:ind w:left="0" w:right="2825" w:firstLine="0"/>
        <w:jc w:val="center"/>
        <w:rPr>
          <w:sz w:val="12"/>
        </w:rPr>
      </w:pPr>
      <w:r>
        <w:rPr>
          <w:color w:val="231F20"/>
          <w:w w:val="104"/>
          <w:sz w:val="12"/>
        </w:rPr>
        <w:t>4</w:t>
      </w:r>
    </w:p>
    <w:p>
      <w:pPr>
        <w:pStyle w:val="BodyText"/>
        <w:spacing w:before="2"/>
        <w:rPr>
          <w:sz w:val="15"/>
        </w:rPr>
      </w:pPr>
    </w:p>
    <w:p>
      <w:pPr>
        <w:spacing w:before="0"/>
        <w:ind w:left="0" w:right="2823" w:firstLine="0"/>
        <w:jc w:val="center"/>
        <w:rPr>
          <w:sz w:val="12"/>
        </w:rPr>
      </w:pPr>
      <w:r>
        <w:rPr>
          <w:color w:val="231F20"/>
          <w:w w:val="100"/>
          <w:sz w:val="12"/>
        </w:rPr>
        <w:t>3</w:t>
      </w:r>
    </w:p>
    <w:p>
      <w:pPr>
        <w:pStyle w:val="BodyText"/>
        <w:spacing w:before="2"/>
        <w:rPr>
          <w:sz w:val="15"/>
        </w:rPr>
      </w:pPr>
    </w:p>
    <w:p>
      <w:pPr>
        <w:spacing w:before="0"/>
        <w:ind w:left="0" w:right="2820" w:firstLine="0"/>
        <w:jc w:val="center"/>
        <w:rPr>
          <w:sz w:val="12"/>
        </w:rPr>
      </w:pPr>
      <w:r>
        <w:rPr>
          <w:color w:val="231F20"/>
          <w:w w:val="96"/>
          <w:sz w:val="12"/>
        </w:rPr>
        <w:t>2</w:t>
      </w:r>
    </w:p>
    <w:p>
      <w:pPr>
        <w:spacing w:after="0"/>
        <w:jc w:val="center"/>
        <w:rPr>
          <w:sz w:val="12"/>
        </w:rPr>
        <w:sectPr>
          <w:type w:val="continuous"/>
          <w:pgSz w:w="11910" w:h="16840"/>
          <w:pgMar w:top="1540" w:bottom="0" w:left="640" w:right="54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947" w:val="left" w:leader="none"/>
          <w:tab w:pos="1396" w:val="left" w:leader="none"/>
          <w:tab w:pos="1832" w:val="left" w:leader="none"/>
        </w:tabs>
        <w:spacing w:before="83"/>
        <w:ind w:left="441" w:right="0" w:firstLine="0"/>
        <w:jc w:val="left"/>
        <w:rPr>
          <w:sz w:val="12"/>
        </w:rPr>
      </w:pPr>
      <w:r>
        <w:rPr>
          <w:color w:val="231F20"/>
          <w:sz w:val="12"/>
        </w:rPr>
        <w:t>2011</w:t>
        <w:tab/>
        <w:t>12</w:t>
        <w:tab/>
        <w:t>13</w:t>
        <w:tab/>
        <w:t>14</w:t>
      </w:r>
    </w:p>
    <w:p>
      <w:pPr>
        <w:pStyle w:val="BodyText"/>
        <w:rPr>
          <w:sz w:val="11"/>
        </w:rPr>
      </w:pPr>
    </w:p>
    <w:p>
      <w:pPr>
        <w:spacing w:before="0"/>
        <w:ind w:left="153" w:right="0" w:firstLine="0"/>
        <w:jc w:val="left"/>
        <w:rPr>
          <w:sz w:val="11"/>
        </w:rPr>
      </w:pPr>
      <w:r>
        <w:rPr>
          <w:color w:val="231F20"/>
          <w:sz w:val="11"/>
        </w:rPr>
        <w:t>See footnote to Chart 5.1.</w:t>
      </w:r>
    </w:p>
    <w:p>
      <w:pPr>
        <w:pStyle w:val="BodyText"/>
        <w:spacing w:before="3"/>
        <w:rPr>
          <w:sz w:val="15"/>
        </w:rPr>
      </w:pPr>
      <w:r>
        <w:rPr/>
        <w:br w:type="column"/>
      </w:r>
      <w:r>
        <w:rPr>
          <w:sz w:val="15"/>
        </w:rPr>
      </w:r>
    </w:p>
    <w:p>
      <w:pPr>
        <w:spacing w:line="136" w:lineRule="exact" w:before="0"/>
        <w:ind w:left="1801" w:right="0" w:firstLine="0"/>
        <w:jc w:val="left"/>
        <w:rPr>
          <w:sz w:val="12"/>
        </w:rPr>
      </w:pPr>
      <w:r>
        <w:rPr>
          <w:color w:val="231F20"/>
          <w:w w:val="78"/>
          <w:sz w:val="12"/>
        </w:rPr>
        <w:t>1</w:t>
      </w:r>
    </w:p>
    <w:p>
      <w:pPr>
        <w:spacing w:line="181" w:lineRule="exact" w:before="0"/>
        <w:ind w:left="1767" w:right="0" w:firstLine="0"/>
        <w:jc w:val="left"/>
        <w:rPr>
          <w:sz w:val="16"/>
        </w:rPr>
      </w:pPr>
      <w:r>
        <w:rPr>
          <w:color w:val="231F20"/>
          <w:w w:val="99"/>
          <w:sz w:val="16"/>
        </w:rPr>
        <w:t>+</w:t>
      </w:r>
    </w:p>
    <w:p>
      <w:pPr>
        <w:spacing w:line="135" w:lineRule="exact" w:before="0"/>
        <w:ind w:left="1784" w:right="0" w:firstLine="0"/>
        <w:jc w:val="left"/>
        <w:rPr>
          <w:sz w:val="12"/>
        </w:rPr>
      </w:pPr>
      <w:r>
        <w:rPr>
          <w:color w:val="231F20"/>
          <w:w w:val="105"/>
          <w:sz w:val="12"/>
        </w:rPr>
        <w:t>0</w:t>
      </w:r>
    </w:p>
    <w:p>
      <w:pPr>
        <w:spacing w:line="181" w:lineRule="exact" w:before="0"/>
        <w:ind w:left="1778" w:right="0" w:firstLine="0"/>
        <w:jc w:val="left"/>
        <w:rPr>
          <w:sz w:val="16"/>
        </w:rPr>
      </w:pPr>
      <w:r>
        <w:rPr>
          <w:color w:val="231F20"/>
          <w:w w:val="122"/>
          <w:sz w:val="16"/>
        </w:rPr>
        <w:t>–</w:t>
      </w:r>
    </w:p>
    <w:p>
      <w:pPr>
        <w:spacing w:line="138" w:lineRule="exact" w:before="0"/>
        <w:ind w:left="1801" w:right="0" w:firstLine="0"/>
        <w:jc w:val="left"/>
        <w:rPr>
          <w:sz w:val="12"/>
        </w:rPr>
      </w:pPr>
      <w:r>
        <w:rPr>
          <w:color w:val="231F20"/>
          <w:w w:val="78"/>
          <w:sz w:val="12"/>
        </w:rPr>
        <w:t>1</w:t>
      </w:r>
    </w:p>
    <w:p>
      <w:pPr>
        <w:pStyle w:val="BodyText"/>
        <w:spacing w:before="2"/>
        <w:rPr>
          <w:sz w:val="15"/>
        </w:rPr>
      </w:pPr>
    </w:p>
    <w:p>
      <w:pPr>
        <w:spacing w:line="118" w:lineRule="exact" w:before="0"/>
        <w:ind w:left="1790" w:right="0" w:firstLine="0"/>
        <w:jc w:val="left"/>
        <w:rPr>
          <w:sz w:val="12"/>
        </w:rPr>
      </w:pPr>
      <w:r>
        <w:rPr>
          <w:color w:val="231F20"/>
          <w:w w:val="96"/>
          <w:sz w:val="12"/>
        </w:rPr>
        <w:t>2</w:t>
      </w:r>
    </w:p>
    <w:p>
      <w:pPr>
        <w:tabs>
          <w:tab w:pos="599" w:val="left" w:leader="none"/>
          <w:tab w:pos="1044" w:val="left" w:leader="none"/>
          <w:tab w:pos="1377" w:val="left" w:leader="none"/>
        </w:tabs>
        <w:spacing w:line="118" w:lineRule="exact" w:before="0"/>
        <w:ind w:left="153" w:right="0" w:firstLine="0"/>
        <w:jc w:val="left"/>
        <w:rPr>
          <w:sz w:val="12"/>
        </w:rPr>
      </w:pPr>
      <w:r>
        <w:rPr>
          <w:color w:val="231F20"/>
          <w:sz w:val="12"/>
        </w:rPr>
        <w:t>15</w:t>
        <w:tab/>
        <w:t>16</w:t>
        <w:tab/>
        <w:t>17</w:t>
        <w:tab/>
        <w:t>18</w:t>
      </w:r>
    </w:p>
    <w:p>
      <w:pPr>
        <w:spacing w:after="0" w:line="118" w:lineRule="exact"/>
        <w:jc w:val="left"/>
        <w:rPr>
          <w:sz w:val="12"/>
        </w:rPr>
        <w:sectPr>
          <w:type w:val="continuous"/>
          <w:pgSz w:w="11910" w:h="16840"/>
          <w:pgMar w:top="1540" w:bottom="0" w:left="640" w:right="540"/>
          <w:cols w:num="2" w:equalWidth="0">
            <w:col w:w="1988" w:space="143"/>
            <w:col w:w="8599"/>
          </w:cols>
        </w:sectPr>
      </w:pPr>
    </w:p>
    <w:p>
      <w:pPr>
        <w:pStyle w:val="BodyText"/>
        <w:spacing w:before="3"/>
        <w:rPr>
          <w:sz w:val="18"/>
        </w:rPr>
      </w:pPr>
    </w:p>
    <w:p>
      <w:pPr>
        <w:pStyle w:val="BodyText"/>
        <w:spacing w:line="20" w:lineRule="exact"/>
        <w:ind w:left="146"/>
        <w:rPr>
          <w:sz w:val="2"/>
        </w:rPr>
      </w:pPr>
      <w:r>
        <w:rPr>
          <w:sz w:val="2"/>
        </w:rPr>
        <w:pict>
          <v:group style="width:223.95pt;height:.7pt;mso-position-horizontal-relative:char;mso-position-vertical-relative:line" coordorigin="0,0" coordsize="4479,14">
            <v:line style="position:absolute" from="0,7" to="4479,7" stroked="true" strokeweight=".7pt" strokecolor="#a70741">
              <v:stroke dashstyle="solid"/>
            </v:line>
          </v:group>
        </w:pict>
      </w:r>
      <w:r>
        <w:rPr>
          <w:sz w:val="2"/>
        </w:rPr>
      </w:r>
    </w:p>
    <w:p>
      <w:pPr>
        <w:spacing w:line="259" w:lineRule="auto" w:before="80"/>
        <w:ind w:left="153" w:right="6099" w:firstLine="0"/>
        <w:jc w:val="left"/>
        <w:rPr>
          <w:sz w:val="18"/>
        </w:rPr>
      </w:pPr>
      <w:r>
        <w:rPr>
          <w:b/>
          <w:color w:val="A70741"/>
          <w:sz w:val="18"/>
        </w:rPr>
        <w:t>Chart 5.13 </w:t>
      </w:r>
      <w:r>
        <w:rPr>
          <w:color w:val="231F20"/>
          <w:sz w:val="18"/>
        </w:rPr>
        <w:t>CPI inflation projection based on constant </w:t>
      </w:r>
      <w:r>
        <w:rPr>
          <w:color w:val="231F20"/>
          <w:w w:val="97"/>
          <w:sz w:val="18"/>
        </w:rPr>
        <w:t>n</w:t>
      </w:r>
      <w:r>
        <w:rPr>
          <w:color w:val="231F20"/>
          <w:w w:val="101"/>
          <w:sz w:val="18"/>
        </w:rPr>
        <w:t>o</w:t>
      </w:r>
      <w:r>
        <w:rPr>
          <w:color w:val="231F20"/>
          <w:w w:val="101"/>
          <w:sz w:val="18"/>
        </w:rPr>
        <w:t>m</w:t>
      </w:r>
      <w:r>
        <w:rPr>
          <w:color w:val="231F20"/>
          <w:w w:val="82"/>
          <w:sz w:val="18"/>
        </w:rPr>
        <w:t>i</w:t>
      </w:r>
      <w:r>
        <w:rPr>
          <w:color w:val="231F20"/>
          <w:w w:val="97"/>
          <w:sz w:val="18"/>
        </w:rPr>
        <w:t>n</w:t>
      </w:r>
      <w:r>
        <w:rPr>
          <w:color w:val="231F20"/>
          <w:w w:val="92"/>
          <w:sz w:val="18"/>
        </w:rPr>
        <w:t>a</w:t>
      </w:r>
      <w:r>
        <w:rPr>
          <w:color w:val="231F20"/>
          <w:w w:val="89"/>
          <w:sz w:val="18"/>
        </w:rPr>
        <w:t>l</w:t>
      </w:r>
      <w:r>
        <w:rPr>
          <w:color w:val="231F20"/>
          <w:sz w:val="18"/>
        </w:rPr>
        <w:t> </w:t>
      </w:r>
      <w:r>
        <w:rPr>
          <w:color w:val="231F20"/>
          <w:w w:val="82"/>
          <w:sz w:val="18"/>
        </w:rPr>
        <w:t>i</w:t>
      </w:r>
      <w:r>
        <w:rPr>
          <w:color w:val="231F20"/>
          <w:w w:val="97"/>
          <w:sz w:val="18"/>
        </w:rPr>
        <w:t>n</w:t>
      </w:r>
      <w:r>
        <w:rPr>
          <w:color w:val="231F20"/>
          <w:w w:val="93"/>
          <w:sz w:val="18"/>
        </w:rPr>
        <w:t>t</w:t>
      </w:r>
      <w:r>
        <w:rPr>
          <w:color w:val="231F20"/>
          <w:w w:val="89"/>
          <w:sz w:val="18"/>
        </w:rPr>
        <w:t>e</w:t>
      </w:r>
      <w:r>
        <w:rPr>
          <w:color w:val="231F20"/>
          <w:w w:val="88"/>
          <w:sz w:val="18"/>
        </w:rPr>
        <w:t>r</w:t>
      </w:r>
      <w:r>
        <w:rPr>
          <w:color w:val="231F20"/>
          <w:w w:val="89"/>
          <w:sz w:val="18"/>
        </w:rPr>
        <w:t>e</w:t>
      </w:r>
      <w:r>
        <w:rPr>
          <w:color w:val="231F20"/>
          <w:w w:val="100"/>
          <w:sz w:val="18"/>
        </w:rPr>
        <w:t>s</w:t>
      </w:r>
      <w:r>
        <w:rPr>
          <w:color w:val="231F20"/>
          <w:w w:val="93"/>
          <w:sz w:val="18"/>
        </w:rPr>
        <w:t>t</w:t>
      </w:r>
      <w:r>
        <w:rPr>
          <w:color w:val="231F20"/>
          <w:sz w:val="18"/>
        </w:rPr>
        <w:t> </w:t>
      </w:r>
      <w:r>
        <w:rPr>
          <w:color w:val="231F20"/>
          <w:w w:val="88"/>
          <w:sz w:val="18"/>
        </w:rPr>
        <w:t>r</w:t>
      </w:r>
      <w:r>
        <w:rPr>
          <w:color w:val="231F20"/>
          <w:w w:val="92"/>
          <w:sz w:val="18"/>
        </w:rPr>
        <w:t>a</w:t>
      </w:r>
      <w:r>
        <w:rPr>
          <w:color w:val="231F20"/>
          <w:w w:val="93"/>
          <w:sz w:val="18"/>
        </w:rPr>
        <w:t>t</w:t>
      </w:r>
      <w:r>
        <w:rPr>
          <w:color w:val="231F20"/>
          <w:w w:val="89"/>
          <w:sz w:val="18"/>
        </w:rPr>
        <w:t>e</w:t>
      </w:r>
      <w:r>
        <w:rPr>
          <w:color w:val="231F20"/>
          <w:w w:val="100"/>
          <w:sz w:val="18"/>
        </w:rPr>
        <w:t>s</w:t>
      </w:r>
      <w:r>
        <w:rPr>
          <w:color w:val="231F20"/>
          <w:sz w:val="18"/>
        </w:rPr>
        <w:t> </w:t>
      </w:r>
      <w:r>
        <w:rPr>
          <w:color w:val="231F20"/>
          <w:w w:val="92"/>
          <w:sz w:val="18"/>
        </w:rPr>
        <w:t>a</w:t>
      </w:r>
      <w:r>
        <w:rPr>
          <w:color w:val="231F20"/>
          <w:w w:val="93"/>
          <w:sz w:val="18"/>
        </w:rPr>
        <w:t>t</w:t>
      </w:r>
      <w:r>
        <w:rPr>
          <w:color w:val="231F20"/>
          <w:sz w:val="18"/>
        </w:rPr>
        <w:t> </w:t>
      </w:r>
      <w:r>
        <w:rPr>
          <w:color w:val="231F20"/>
          <w:w w:val="109"/>
          <w:sz w:val="18"/>
        </w:rPr>
        <w:t>0</w:t>
      </w:r>
      <w:r>
        <w:rPr>
          <w:color w:val="231F20"/>
          <w:w w:val="62"/>
          <w:sz w:val="18"/>
        </w:rPr>
        <w:t>.</w:t>
      </w:r>
      <w:r>
        <w:rPr>
          <w:color w:val="231F20"/>
          <w:w w:val="101"/>
          <w:sz w:val="18"/>
        </w:rPr>
        <w:t>5</w:t>
      </w:r>
      <w:r>
        <w:rPr>
          <w:color w:val="231F20"/>
          <w:w w:val="145"/>
          <w:sz w:val="18"/>
        </w:rPr>
        <w:t>%</w:t>
      </w:r>
      <w:r>
        <w:rPr>
          <w:color w:val="231F20"/>
          <w:sz w:val="18"/>
        </w:rPr>
        <w:t> </w:t>
      </w:r>
      <w:r>
        <w:rPr>
          <w:color w:val="231F20"/>
          <w:w w:val="92"/>
          <w:sz w:val="18"/>
        </w:rPr>
        <w:t>a</w:t>
      </w:r>
      <w:r>
        <w:rPr>
          <w:color w:val="231F20"/>
          <w:w w:val="97"/>
          <w:sz w:val="18"/>
        </w:rPr>
        <w:t>n</w:t>
      </w:r>
      <w:r>
        <w:rPr>
          <w:color w:val="231F20"/>
          <w:w w:val="95"/>
          <w:sz w:val="18"/>
        </w:rPr>
        <w:t>d</w:t>
      </w:r>
      <w:r>
        <w:rPr>
          <w:color w:val="231F20"/>
          <w:sz w:val="18"/>
        </w:rPr>
        <w:t> </w:t>
      </w:r>
      <w:r>
        <w:rPr>
          <w:color w:val="231F20"/>
          <w:w w:val="104"/>
          <w:sz w:val="18"/>
        </w:rPr>
        <w:t>£</w:t>
      </w:r>
      <w:r>
        <w:rPr>
          <w:color w:val="231F20"/>
          <w:w w:val="105"/>
          <w:sz w:val="18"/>
        </w:rPr>
        <w:t>3</w:t>
      </w:r>
      <w:r>
        <w:rPr>
          <w:color w:val="231F20"/>
          <w:w w:val="94"/>
          <w:sz w:val="18"/>
        </w:rPr>
        <w:t>7</w:t>
      </w:r>
      <w:r>
        <w:rPr>
          <w:color w:val="231F20"/>
          <w:w w:val="101"/>
          <w:sz w:val="18"/>
        </w:rPr>
        <w:t>5</w:t>
      </w:r>
      <w:r>
        <w:rPr>
          <w:color w:val="231F20"/>
          <w:sz w:val="18"/>
        </w:rPr>
        <w:t> </w:t>
      </w:r>
      <w:r>
        <w:rPr>
          <w:color w:val="231F20"/>
          <w:w w:val="94"/>
          <w:sz w:val="18"/>
        </w:rPr>
        <w:t>b</w:t>
      </w:r>
      <w:r>
        <w:rPr>
          <w:color w:val="231F20"/>
          <w:w w:val="82"/>
          <w:sz w:val="18"/>
        </w:rPr>
        <w:t>i</w:t>
      </w:r>
      <w:r>
        <w:rPr>
          <w:color w:val="231F20"/>
          <w:w w:val="89"/>
          <w:sz w:val="18"/>
        </w:rPr>
        <w:t>ll</w:t>
      </w:r>
      <w:r>
        <w:rPr>
          <w:color w:val="231F20"/>
          <w:w w:val="82"/>
          <w:sz w:val="18"/>
        </w:rPr>
        <w:t>i</w:t>
      </w:r>
      <w:r>
        <w:rPr>
          <w:color w:val="231F20"/>
          <w:w w:val="101"/>
          <w:sz w:val="18"/>
        </w:rPr>
        <w:t>o</w:t>
      </w:r>
      <w:r>
        <w:rPr>
          <w:color w:val="231F20"/>
          <w:w w:val="97"/>
          <w:sz w:val="18"/>
        </w:rPr>
        <w:t>n</w:t>
      </w:r>
      <w:r>
        <w:rPr>
          <w:color w:val="231F20"/>
          <w:sz w:val="18"/>
        </w:rPr>
        <w:t> </w:t>
      </w:r>
      <w:r>
        <w:rPr>
          <w:color w:val="231F20"/>
          <w:spacing w:val="-2"/>
          <w:w w:val="94"/>
          <w:sz w:val="18"/>
        </w:rPr>
        <w:t>p</w:t>
      </w:r>
      <w:r>
        <w:rPr>
          <w:color w:val="231F20"/>
          <w:spacing w:val="-2"/>
          <w:w w:val="97"/>
          <w:sz w:val="18"/>
        </w:rPr>
        <w:t>u</w:t>
      </w:r>
      <w:r>
        <w:rPr>
          <w:color w:val="231F20"/>
          <w:spacing w:val="-2"/>
          <w:w w:val="88"/>
          <w:sz w:val="18"/>
        </w:rPr>
        <w:t>r</w:t>
      </w:r>
      <w:r>
        <w:rPr>
          <w:color w:val="231F20"/>
          <w:spacing w:val="-2"/>
          <w:w w:val="90"/>
          <w:sz w:val="18"/>
        </w:rPr>
        <w:t>c</w:t>
      </w:r>
      <w:r>
        <w:rPr>
          <w:color w:val="231F20"/>
          <w:spacing w:val="-2"/>
          <w:w w:val="98"/>
          <w:sz w:val="18"/>
        </w:rPr>
        <w:t>h</w:t>
      </w:r>
      <w:r>
        <w:rPr>
          <w:color w:val="231F20"/>
          <w:spacing w:val="-2"/>
          <w:w w:val="92"/>
          <w:sz w:val="18"/>
        </w:rPr>
        <w:t>a</w:t>
      </w:r>
      <w:r>
        <w:rPr>
          <w:color w:val="231F20"/>
          <w:spacing w:val="-2"/>
          <w:w w:val="100"/>
          <w:sz w:val="18"/>
        </w:rPr>
        <w:t>s</w:t>
      </w:r>
      <w:r>
        <w:rPr>
          <w:color w:val="231F20"/>
          <w:spacing w:val="-2"/>
          <w:w w:val="89"/>
          <w:sz w:val="18"/>
        </w:rPr>
        <w:t>e</w:t>
      </w:r>
      <w:r>
        <w:rPr>
          <w:color w:val="231F20"/>
          <w:spacing w:val="-2"/>
          <w:w w:val="95"/>
          <w:sz w:val="18"/>
        </w:rPr>
        <w:t>d</w:t>
      </w:r>
      <w:r>
        <w:rPr>
          <w:color w:val="231F20"/>
          <w:w w:val="95"/>
          <w:sz w:val="18"/>
        </w:rPr>
        <w:t> </w:t>
      </w:r>
      <w:r>
        <w:rPr>
          <w:color w:val="231F20"/>
          <w:sz w:val="18"/>
        </w:rPr>
        <w:t>assets</w:t>
      </w:r>
    </w:p>
    <w:p>
      <w:pPr>
        <w:spacing w:line="118" w:lineRule="exact" w:before="116"/>
        <w:ind w:left="0" w:right="5192" w:firstLine="0"/>
        <w:jc w:val="center"/>
        <w:rPr>
          <w:sz w:val="12"/>
        </w:rPr>
      </w:pPr>
      <w:r>
        <w:rPr>
          <w:color w:val="231F20"/>
          <w:w w:val="95"/>
          <w:sz w:val="12"/>
        </w:rPr>
        <w:t>Percentage increase in prices on a year earlier</w:t>
      </w:r>
    </w:p>
    <w:p>
      <w:pPr>
        <w:spacing w:line="118" w:lineRule="exact" w:before="0"/>
        <w:ind w:left="0" w:right="2826" w:firstLine="0"/>
        <w:jc w:val="center"/>
        <w:rPr>
          <w:sz w:val="12"/>
        </w:rPr>
      </w:pPr>
      <w:r>
        <w:rPr/>
        <w:drawing>
          <wp:anchor distT="0" distB="0" distL="0" distR="0" allowOverlap="1" layoutInCell="1" locked="0" behindDoc="0" simplePos="0" relativeHeight="15916544">
            <wp:simplePos x="0" y="0"/>
            <wp:positionH relativeFrom="page">
              <wp:posOffset>504000</wp:posOffset>
            </wp:positionH>
            <wp:positionV relativeFrom="paragraph">
              <wp:posOffset>29698</wp:posOffset>
            </wp:positionV>
            <wp:extent cx="2346692" cy="1806346"/>
            <wp:effectExtent l="0" t="0" r="0" b="0"/>
            <wp:wrapNone/>
            <wp:docPr id="11" name="image44.png"/>
            <wp:cNvGraphicFramePr>
              <a:graphicFrameLocks noChangeAspect="1"/>
            </wp:cNvGraphicFramePr>
            <a:graphic>
              <a:graphicData uri="http://schemas.openxmlformats.org/drawingml/2006/picture">
                <pic:pic>
                  <pic:nvPicPr>
                    <pic:cNvPr id="12" name="image44.png"/>
                    <pic:cNvPicPr/>
                  </pic:nvPicPr>
                  <pic:blipFill>
                    <a:blip r:embed="rId77" cstate="print"/>
                    <a:stretch>
                      <a:fillRect/>
                    </a:stretch>
                  </pic:blipFill>
                  <pic:spPr>
                    <a:xfrm>
                      <a:off x="0" y="0"/>
                      <a:ext cx="2346692" cy="1806346"/>
                    </a:xfrm>
                    <a:prstGeom prst="rect">
                      <a:avLst/>
                    </a:prstGeom>
                  </pic:spPr>
                </pic:pic>
              </a:graphicData>
            </a:graphic>
          </wp:anchor>
        </w:drawing>
      </w:r>
      <w:r>
        <w:rPr>
          <w:color w:val="231F20"/>
          <w:w w:val="101"/>
          <w:sz w:val="12"/>
        </w:rPr>
        <w:t>6</w:t>
      </w:r>
    </w:p>
    <w:p>
      <w:pPr>
        <w:pStyle w:val="BodyText"/>
        <w:spacing w:before="1"/>
        <w:rPr>
          <w:sz w:val="15"/>
        </w:rPr>
      </w:pPr>
    </w:p>
    <w:p>
      <w:pPr>
        <w:spacing w:before="1"/>
        <w:ind w:left="0" w:right="2822" w:firstLine="0"/>
        <w:jc w:val="center"/>
        <w:rPr>
          <w:sz w:val="12"/>
        </w:rPr>
      </w:pPr>
      <w:r>
        <w:rPr>
          <w:color w:val="231F20"/>
          <w:w w:val="96"/>
          <w:sz w:val="12"/>
        </w:rPr>
        <w:t>5</w:t>
      </w:r>
    </w:p>
    <w:p>
      <w:pPr>
        <w:pStyle w:val="BodyText"/>
        <w:rPr>
          <w:sz w:val="15"/>
        </w:rPr>
      </w:pPr>
    </w:p>
    <w:p>
      <w:pPr>
        <w:spacing w:before="1"/>
        <w:ind w:left="0" w:right="2827" w:firstLine="0"/>
        <w:jc w:val="center"/>
        <w:rPr>
          <w:sz w:val="12"/>
        </w:rPr>
      </w:pPr>
      <w:r>
        <w:rPr>
          <w:color w:val="231F20"/>
          <w:w w:val="104"/>
          <w:sz w:val="12"/>
        </w:rPr>
        <w:t>4</w:t>
      </w:r>
    </w:p>
    <w:p>
      <w:pPr>
        <w:pStyle w:val="BodyText"/>
        <w:spacing w:before="1"/>
        <w:rPr>
          <w:sz w:val="15"/>
        </w:rPr>
      </w:pPr>
    </w:p>
    <w:p>
      <w:pPr>
        <w:spacing w:before="0"/>
        <w:ind w:left="0" w:right="2825" w:firstLine="0"/>
        <w:jc w:val="center"/>
        <w:rPr>
          <w:sz w:val="12"/>
        </w:rPr>
      </w:pPr>
      <w:r>
        <w:rPr>
          <w:color w:val="231F20"/>
          <w:w w:val="100"/>
          <w:sz w:val="12"/>
        </w:rPr>
        <w:t>3</w:t>
      </w:r>
    </w:p>
    <w:p>
      <w:pPr>
        <w:pStyle w:val="BodyText"/>
        <w:spacing w:before="1"/>
        <w:rPr>
          <w:sz w:val="15"/>
        </w:rPr>
      </w:pPr>
    </w:p>
    <w:p>
      <w:pPr>
        <w:spacing w:before="0"/>
        <w:ind w:left="0" w:right="2822" w:firstLine="0"/>
        <w:jc w:val="center"/>
        <w:rPr>
          <w:sz w:val="12"/>
        </w:rPr>
      </w:pPr>
      <w:r>
        <w:rPr>
          <w:color w:val="231F20"/>
          <w:w w:val="96"/>
          <w:sz w:val="12"/>
        </w:rPr>
        <w:t>2</w:t>
      </w:r>
    </w:p>
    <w:p>
      <w:pPr>
        <w:pStyle w:val="BodyText"/>
        <w:spacing w:before="1"/>
        <w:rPr>
          <w:sz w:val="15"/>
        </w:rPr>
      </w:pPr>
    </w:p>
    <w:p>
      <w:pPr>
        <w:spacing w:line="126" w:lineRule="exact" w:before="0"/>
        <w:ind w:left="0" w:right="2811" w:firstLine="0"/>
        <w:jc w:val="center"/>
        <w:rPr>
          <w:sz w:val="12"/>
        </w:rPr>
      </w:pPr>
      <w:r>
        <w:rPr>
          <w:color w:val="231F20"/>
          <w:w w:val="78"/>
          <w:sz w:val="12"/>
        </w:rPr>
        <w:t>1</w:t>
      </w:r>
    </w:p>
    <w:p>
      <w:pPr>
        <w:spacing w:line="172" w:lineRule="exact" w:before="0"/>
        <w:ind w:left="0" w:right="2805" w:firstLine="0"/>
        <w:jc w:val="center"/>
        <w:rPr>
          <w:sz w:val="16"/>
        </w:rPr>
      </w:pPr>
      <w:r>
        <w:rPr>
          <w:color w:val="231F20"/>
          <w:w w:val="99"/>
          <w:sz w:val="16"/>
        </w:rPr>
        <w:t>+</w:t>
      </w:r>
    </w:p>
    <w:p>
      <w:pPr>
        <w:spacing w:line="122" w:lineRule="exact" w:before="17"/>
        <w:ind w:left="0" w:right="2828" w:firstLine="0"/>
        <w:jc w:val="center"/>
        <w:rPr>
          <w:sz w:val="12"/>
        </w:rPr>
      </w:pPr>
      <w:r>
        <w:rPr>
          <w:color w:val="231F20"/>
          <w:w w:val="105"/>
          <w:sz w:val="12"/>
        </w:rPr>
        <w:t>0</w:t>
      </w:r>
    </w:p>
    <w:p>
      <w:pPr>
        <w:spacing w:line="168" w:lineRule="exact" w:before="0"/>
        <w:ind w:left="0" w:right="2805" w:firstLine="0"/>
        <w:jc w:val="center"/>
        <w:rPr>
          <w:sz w:val="16"/>
        </w:rPr>
      </w:pPr>
      <w:r>
        <w:rPr>
          <w:color w:val="231F20"/>
          <w:w w:val="122"/>
          <w:sz w:val="16"/>
        </w:rPr>
        <w:t>–</w:t>
      </w:r>
    </w:p>
    <w:p>
      <w:pPr>
        <w:spacing w:before="24"/>
        <w:ind w:left="0" w:right="2811" w:firstLine="0"/>
        <w:jc w:val="center"/>
        <w:rPr>
          <w:sz w:val="12"/>
        </w:rPr>
      </w:pPr>
      <w:r>
        <w:rPr>
          <w:color w:val="231F20"/>
          <w:w w:val="78"/>
          <w:sz w:val="12"/>
        </w:rPr>
        <w:t>1</w:t>
      </w:r>
    </w:p>
    <w:p>
      <w:pPr>
        <w:pStyle w:val="BodyText"/>
        <w:spacing w:before="2"/>
        <w:rPr>
          <w:sz w:val="15"/>
        </w:rPr>
      </w:pPr>
    </w:p>
    <w:p>
      <w:pPr>
        <w:spacing w:before="0"/>
        <w:ind w:left="0" w:right="2822" w:firstLine="0"/>
        <w:jc w:val="center"/>
        <w:rPr>
          <w:sz w:val="12"/>
        </w:rPr>
      </w:pPr>
      <w:r>
        <w:rPr>
          <w:color w:val="231F20"/>
          <w:w w:val="96"/>
          <w:sz w:val="12"/>
        </w:rPr>
        <w:t>2</w:t>
      </w:r>
    </w:p>
    <w:p>
      <w:pPr>
        <w:pStyle w:val="BodyText"/>
        <w:spacing w:before="1"/>
        <w:rPr>
          <w:sz w:val="15"/>
        </w:rPr>
      </w:pPr>
    </w:p>
    <w:p>
      <w:pPr>
        <w:spacing w:line="121" w:lineRule="exact" w:before="0"/>
        <w:ind w:left="0" w:right="2825" w:firstLine="0"/>
        <w:jc w:val="center"/>
        <w:rPr>
          <w:sz w:val="12"/>
        </w:rPr>
      </w:pPr>
      <w:r>
        <w:rPr>
          <w:color w:val="231F20"/>
          <w:w w:val="100"/>
          <w:sz w:val="12"/>
        </w:rPr>
        <w:t>3</w:t>
      </w:r>
    </w:p>
    <w:p>
      <w:pPr>
        <w:tabs>
          <w:tab w:pos="526" w:val="left" w:leader="none"/>
          <w:tab w:pos="972" w:val="left" w:leader="none"/>
          <w:tab w:pos="1418" w:val="left" w:leader="none"/>
          <w:tab w:pos="1864" w:val="left" w:leader="none"/>
          <w:tab w:pos="2310" w:val="left" w:leader="none"/>
          <w:tab w:pos="2756" w:val="left" w:leader="none"/>
          <w:tab w:pos="3082" w:val="left" w:leader="none"/>
        </w:tabs>
        <w:spacing w:line="121" w:lineRule="exact" w:before="0"/>
        <w:ind w:left="0" w:right="6668" w:firstLine="0"/>
        <w:jc w:val="center"/>
        <w:rPr>
          <w:sz w:val="12"/>
        </w:rPr>
      </w:pPr>
      <w:r>
        <w:rPr>
          <w:color w:val="231F20"/>
          <w:sz w:val="12"/>
        </w:rPr>
        <w:t>2011</w:t>
        <w:tab/>
        <w:t>12</w:t>
        <w:tab/>
        <w:t>13</w:t>
        <w:tab/>
        <w:t>14</w:t>
        <w:tab/>
        <w:t>15</w:t>
        <w:tab/>
        <w:t>16</w:t>
        <w:tab/>
        <w:t>17</w:t>
        <w:tab/>
        <w:t>18</w:t>
      </w:r>
    </w:p>
    <w:p>
      <w:pPr>
        <w:pStyle w:val="BodyText"/>
        <w:rPr>
          <w:sz w:val="11"/>
        </w:rPr>
      </w:pPr>
    </w:p>
    <w:p>
      <w:pPr>
        <w:spacing w:before="0"/>
        <w:ind w:left="153" w:right="0" w:firstLine="0"/>
        <w:jc w:val="left"/>
        <w:rPr>
          <w:sz w:val="11"/>
        </w:rPr>
      </w:pPr>
      <w:r>
        <w:rPr>
          <w:color w:val="231F20"/>
          <w:sz w:val="11"/>
        </w:rPr>
        <w:t>See footnote to Chart 5.2.</w:t>
      </w:r>
    </w:p>
    <w:p>
      <w:pPr>
        <w:spacing w:after="0"/>
        <w:jc w:val="left"/>
        <w:rPr>
          <w:sz w:val="11"/>
        </w:rPr>
        <w:sectPr>
          <w:type w:val="continuous"/>
          <w:pgSz w:w="11910" w:h="16840"/>
          <w:pgMar w:top="1540" w:bottom="0" w:left="640" w:right="540"/>
        </w:sectPr>
      </w:pPr>
    </w:p>
    <w:p>
      <w:pPr>
        <w:pStyle w:val="BodyText"/>
      </w:pPr>
    </w:p>
    <w:p>
      <w:pPr>
        <w:pStyle w:val="BodyText"/>
      </w:pPr>
    </w:p>
    <w:p>
      <w:pPr>
        <w:pStyle w:val="BodyText"/>
      </w:pPr>
    </w:p>
    <w:p>
      <w:pPr>
        <w:spacing w:after="0"/>
        <w:sectPr>
          <w:pgSz w:w="11910" w:h="16840"/>
          <w:pgMar w:header="425" w:footer="0" w:top="620" w:bottom="280" w:left="640" w:right="540"/>
        </w:sectPr>
      </w:pPr>
    </w:p>
    <w:p>
      <w:pPr>
        <w:pStyle w:val="Heading3"/>
        <w:spacing w:before="256"/>
      </w:pPr>
      <w:bookmarkStart w:name="_TOC_250000" w:id="67"/>
      <w:bookmarkStart w:name="Box Other forecasters’ expectations" w:id="68"/>
      <w:r>
        <w:rPr/>
      </w:r>
      <w:bookmarkEnd w:id="67"/>
      <w:r>
        <w:rPr>
          <w:color w:val="A70741"/>
        </w:rPr>
        <w:t>Other forecasters’ expectations</w:t>
      </w:r>
    </w:p>
    <w:p>
      <w:pPr>
        <w:pStyle w:val="BodyText"/>
        <w:spacing w:line="260" w:lineRule="atLeast" w:before="246"/>
        <w:ind w:left="153"/>
      </w:pPr>
      <w:r>
        <w:rPr>
          <w:color w:val="231F20"/>
          <w:w w:val="95"/>
        </w:rPr>
        <w:t>Every</w:t>
      </w:r>
      <w:r>
        <w:rPr>
          <w:color w:val="231F20"/>
          <w:spacing w:val="-34"/>
          <w:w w:val="95"/>
        </w:rPr>
        <w:t> </w:t>
      </w:r>
      <w:r>
        <w:rPr>
          <w:color w:val="231F20"/>
          <w:w w:val="95"/>
        </w:rPr>
        <w:t>three</w:t>
      </w:r>
      <w:r>
        <w:rPr>
          <w:color w:val="231F20"/>
          <w:spacing w:val="-34"/>
          <w:w w:val="95"/>
        </w:rPr>
        <w:t> </w:t>
      </w:r>
      <w:r>
        <w:rPr>
          <w:color w:val="231F20"/>
          <w:w w:val="95"/>
        </w:rPr>
        <w:t>months,</w:t>
      </w:r>
      <w:r>
        <w:rPr>
          <w:color w:val="231F20"/>
          <w:spacing w:val="-34"/>
          <w:w w:val="95"/>
        </w:rPr>
        <w:t> </w:t>
      </w:r>
      <w:r>
        <w:rPr>
          <w:color w:val="231F20"/>
          <w:w w:val="95"/>
        </w:rPr>
        <w:t>the</w:t>
      </w:r>
      <w:r>
        <w:rPr>
          <w:color w:val="231F20"/>
          <w:spacing w:val="-33"/>
          <w:w w:val="95"/>
        </w:rPr>
        <w:t> </w:t>
      </w:r>
      <w:r>
        <w:rPr>
          <w:color w:val="231F20"/>
          <w:w w:val="95"/>
        </w:rPr>
        <w:t>Bank</w:t>
      </w:r>
      <w:r>
        <w:rPr>
          <w:color w:val="231F20"/>
          <w:spacing w:val="-34"/>
          <w:w w:val="95"/>
        </w:rPr>
        <w:t> </w:t>
      </w:r>
      <w:r>
        <w:rPr>
          <w:color w:val="231F20"/>
          <w:w w:val="95"/>
        </w:rPr>
        <w:t>asks</w:t>
      </w:r>
      <w:r>
        <w:rPr>
          <w:color w:val="231F20"/>
          <w:spacing w:val="-33"/>
          <w:w w:val="95"/>
        </w:rPr>
        <w:t> </w:t>
      </w:r>
      <w:r>
        <w:rPr>
          <w:color w:val="231F20"/>
          <w:w w:val="95"/>
        </w:rPr>
        <w:t>a</w:t>
      </w:r>
      <w:r>
        <w:rPr>
          <w:color w:val="231F20"/>
          <w:spacing w:val="-34"/>
          <w:w w:val="95"/>
        </w:rPr>
        <w:t> </w:t>
      </w:r>
      <w:r>
        <w:rPr>
          <w:color w:val="231F20"/>
          <w:w w:val="95"/>
        </w:rPr>
        <w:t>sample</w:t>
      </w:r>
      <w:r>
        <w:rPr>
          <w:color w:val="231F20"/>
          <w:spacing w:val="-33"/>
          <w:w w:val="95"/>
        </w:rPr>
        <w:t> </w:t>
      </w:r>
      <w:r>
        <w:rPr>
          <w:color w:val="231F20"/>
          <w:w w:val="95"/>
        </w:rPr>
        <w:t>of</w:t>
      </w:r>
      <w:r>
        <w:rPr>
          <w:color w:val="231F20"/>
          <w:spacing w:val="-33"/>
          <w:w w:val="95"/>
        </w:rPr>
        <w:t> </w:t>
      </w:r>
      <w:r>
        <w:rPr>
          <w:color w:val="231F20"/>
          <w:w w:val="95"/>
        </w:rPr>
        <w:t>external </w:t>
      </w:r>
      <w:r>
        <w:rPr>
          <w:color w:val="231F20"/>
          <w:w w:val="90"/>
        </w:rPr>
        <w:t>forecasters</w:t>
      </w:r>
      <w:r>
        <w:rPr>
          <w:color w:val="231F20"/>
          <w:spacing w:val="-27"/>
          <w:w w:val="90"/>
        </w:rPr>
        <w:t> </w:t>
      </w:r>
      <w:r>
        <w:rPr>
          <w:color w:val="231F20"/>
          <w:w w:val="90"/>
        </w:rPr>
        <w:t>for</w:t>
      </w:r>
      <w:r>
        <w:rPr>
          <w:color w:val="231F20"/>
          <w:spacing w:val="-26"/>
          <w:w w:val="90"/>
        </w:rPr>
        <w:t> </w:t>
      </w:r>
      <w:r>
        <w:rPr>
          <w:color w:val="231F20"/>
          <w:w w:val="90"/>
        </w:rPr>
        <w:t>their</w:t>
      </w:r>
      <w:r>
        <w:rPr>
          <w:color w:val="231F20"/>
          <w:spacing w:val="-26"/>
          <w:w w:val="90"/>
        </w:rPr>
        <w:t> </w:t>
      </w:r>
      <w:r>
        <w:rPr>
          <w:color w:val="231F20"/>
          <w:w w:val="90"/>
        </w:rPr>
        <w:t>latest</w:t>
      </w:r>
      <w:r>
        <w:rPr>
          <w:color w:val="231F20"/>
          <w:spacing w:val="-26"/>
          <w:w w:val="90"/>
        </w:rPr>
        <w:t> </w:t>
      </w:r>
      <w:r>
        <w:rPr>
          <w:color w:val="231F20"/>
          <w:w w:val="90"/>
        </w:rPr>
        <w:t>economic</w:t>
      </w:r>
      <w:r>
        <w:rPr>
          <w:color w:val="231F20"/>
          <w:spacing w:val="-26"/>
          <w:w w:val="90"/>
        </w:rPr>
        <w:t> </w:t>
      </w:r>
      <w:r>
        <w:rPr>
          <w:color w:val="231F20"/>
          <w:w w:val="90"/>
        </w:rPr>
        <w:t>projections.</w:t>
      </w:r>
      <w:r>
        <w:rPr>
          <w:color w:val="231F20"/>
          <w:spacing w:val="2"/>
          <w:w w:val="90"/>
        </w:rPr>
        <w:t> </w:t>
      </w:r>
      <w:r>
        <w:rPr>
          <w:color w:val="231F20"/>
          <w:w w:val="90"/>
        </w:rPr>
        <w:t>This</w:t>
      </w:r>
      <w:r>
        <w:rPr>
          <w:color w:val="231F20"/>
          <w:spacing w:val="-26"/>
          <w:w w:val="90"/>
        </w:rPr>
        <w:t> </w:t>
      </w:r>
      <w:r>
        <w:rPr>
          <w:color w:val="231F20"/>
          <w:w w:val="90"/>
        </w:rPr>
        <w:t>box</w:t>
      </w:r>
    </w:p>
    <w:p>
      <w:pPr>
        <w:pStyle w:val="BodyText"/>
        <w:spacing w:before="6"/>
        <w:rPr>
          <w:sz w:val="31"/>
        </w:rPr>
      </w:pPr>
      <w:r>
        <w:rPr/>
        <w:br w:type="column"/>
      </w:r>
      <w:r>
        <w:rPr>
          <w:sz w:val="31"/>
        </w:rPr>
      </w:r>
    </w:p>
    <w:p>
      <w:pPr>
        <w:spacing w:line="259" w:lineRule="auto" w:before="0"/>
        <w:ind w:left="153" w:right="1408" w:firstLine="0"/>
        <w:jc w:val="left"/>
        <w:rPr>
          <w:sz w:val="18"/>
        </w:rPr>
      </w:pPr>
      <w:r>
        <w:rPr>
          <w:b/>
          <w:color w:val="A70741"/>
          <w:sz w:val="18"/>
        </w:rPr>
        <w:t>Chart</w:t>
      </w:r>
      <w:r>
        <w:rPr>
          <w:b/>
          <w:color w:val="A70741"/>
          <w:spacing w:val="-38"/>
          <w:sz w:val="18"/>
        </w:rPr>
        <w:t> </w:t>
      </w:r>
      <w:r>
        <w:rPr>
          <w:b/>
          <w:color w:val="A70741"/>
          <w:sz w:val="18"/>
        </w:rPr>
        <w:t>B</w:t>
      </w:r>
      <w:r>
        <w:rPr>
          <w:b/>
          <w:color w:val="A70741"/>
          <w:spacing w:val="-19"/>
          <w:sz w:val="18"/>
        </w:rPr>
        <w:t> </w:t>
      </w:r>
      <w:r>
        <w:rPr>
          <w:color w:val="A70741"/>
          <w:sz w:val="18"/>
        </w:rPr>
        <w:t>Even</w:t>
      </w:r>
      <w:r>
        <w:rPr>
          <w:color w:val="A70741"/>
          <w:spacing w:val="-36"/>
          <w:sz w:val="18"/>
        </w:rPr>
        <w:t> </w:t>
      </w:r>
      <w:r>
        <w:rPr>
          <w:color w:val="A70741"/>
          <w:sz w:val="18"/>
        </w:rPr>
        <w:t>probability</w:t>
      </w:r>
      <w:r>
        <w:rPr>
          <w:color w:val="A70741"/>
          <w:spacing w:val="-37"/>
          <w:sz w:val="18"/>
        </w:rPr>
        <w:t> </w:t>
      </w:r>
      <w:r>
        <w:rPr>
          <w:color w:val="A70741"/>
          <w:sz w:val="18"/>
        </w:rPr>
        <w:t>of</w:t>
      </w:r>
      <w:r>
        <w:rPr>
          <w:color w:val="A70741"/>
          <w:spacing w:val="-36"/>
          <w:sz w:val="18"/>
        </w:rPr>
        <w:t> </w:t>
      </w:r>
      <w:r>
        <w:rPr>
          <w:color w:val="A70741"/>
          <w:sz w:val="18"/>
        </w:rPr>
        <w:t>above</w:t>
      </w:r>
      <w:r>
        <w:rPr>
          <w:color w:val="A70741"/>
          <w:spacing w:val="-37"/>
          <w:sz w:val="18"/>
        </w:rPr>
        <w:t> </w:t>
      </w:r>
      <w:r>
        <w:rPr>
          <w:color w:val="A70741"/>
          <w:sz w:val="18"/>
        </w:rPr>
        <w:t>or</w:t>
      </w:r>
      <w:r>
        <w:rPr>
          <w:color w:val="A70741"/>
          <w:spacing w:val="-36"/>
          <w:sz w:val="18"/>
        </w:rPr>
        <w:t> </w:t>
      </w:r>
      <w:r>
        <w:rPr>
          <w:color w:val="A70741"/>
          <w:sz w:val="18"/>
        </w:rPr>
        <w:t>below-target inflation</w:t>
      </w:r>
      <w:r>
        <w:rPr>
          <w:color w:val="A70741"/>
          <w:spacing w:val="-16"/>
          <w:sz w:val="18"/>
        </w:rPr>
        <w:t> </w:t>
      </w:r>
      <w:r>
        <w:rPr>
          <w:color w:val="A70741"/>
          <w:sz w:val="18"/>
        </w:rPr>
        <w:t>three</w:t>
      </w:r>
      <w:r>
        <w:rPr>
          <w:color w:val="A70741"/>
          <w:spacing w:val="-16"/>
          <w:sz w:val="18"/>
        </w:rPr>
        <w:t> </w:t>
      </w:r>
      <w:r>
        <w:rPr>
          <w:color w:val="A70741"/>
          <w:sz w:val="18"/>
        </w:rPr>
        <w:t>years</w:t>
      </w:r>
      <w:r>
        <w:rPr>
          <w:color w:val="A70741"/>
          <w:spacing w:val="-16"/>
          <w:sz w:val="18"/>
        </w:rPr>
        <w:t> </w:t>
      </w:r>
      <w:r>
        <w:rPr>
          <w:color w:val="A70741"/>
          <w:sz w:val="18"/>
        </w:rPr>
        <w:t>ahead</w:t>
      </w:r>
    </w:p>
    <w:p>
      <w:pPr>
        <w:spacing w:before="2"/>
        <w:ind w:left="153" w:right="0" w:firstLine="0"/>
        <w:jc w:val="left"/>
        <w:rPr>
          <w:sz w:val="16"/>
        </w:rPr>
      </w:pPr>
      <w:r>
        <w:rPr>
          <w:color w:val="231F20"/>
          <w:sz w:val="16"/>
        </w:rPr>
        <w:t>Average probability of above-target CPI inflation</w:t>
      </w:r>
    </w:p>
    <w:p>
      <w:pPr>
        <w:spacing w:line="93" w:lineRule="exact" w:before="155"/>
        <w:ind w:left="3458" w:right="0" w:firstLine="0"/>
        <w:jc w:val="left"/>
        <w:rPr>
          <w:sz w:val="12"/>
        </w:rPr>
      </w:pPr>
      <w:r>
        <w:rPr>
          <w:color w:val="231F20"/>
          <w:w w:val="95"/>
          <w:sz w:val="12"/>
        </w:rPr>
        <w:t>Per cent</w:t>
      </w:r>
    </w:p>
    <w:p>
      <w:pPr>
        <w:spacing w:after="0" w:line="93" w:lineRule="exact"/>
        <w:jc w:val="left"/>
        <w:rPr>
          <w:sz w:val="12"/>
        </w:rPr>
        <w:sectPr>
          <w:type w:val="continuous"/>
          <w:pgSz w:w="11910" w:h="16840"/>
          <w:pgMar w:top="1540" w:bottom="0" w:left="640" w:right="540"/>
          <w:cols w:num="2" w:equalWidth="0">
            <w:col w:w="4786" w:space="543"/>
            <w:col w:w="5401"/>
          </w:cols>
        </w:sectPr>
      </w:pPr>
    </w:p>
    <w:p>
      <w:pPr>
        <w:pStyle w:val="BodyText"/>
        <w:spacing w:line="268" w:lineRule="auto" w:before="28"/>
        <w:ind w:left="153"/>
      </w:pPr>
      <w:r>
        <w:rPr>
          <w:color w:val="231F20"/>
          <w:w w:val="95"/>
        </w:rPr>
        <w:t>reports</w:t>
      </w:r>
      <w:r>
        <w:rPr>
          <w:color w:val="231F20"/>
          <w:spacing w:val="-33"/>
          <w:w w:val="95"/>
        </w:rPr>
        <w:t> </w:t>
      </w:r>
      <w:r>
        <w:rPr>
          <w:color w:val="231F20"/>
          <w:w w:val="95"/>
        </w:rPr>
        <w:t>the</w:t>
      </w:r>
      <w:r>
        <w:rPr>
          <w:color w:val="231F20"/>
          <w:spacing w:val="-33"/>
          <w:w w:val="95"/>
        </w:rPr>
        <w:t> </w:t>
      </w:r>
      <w:r>
        <w:rPr>
          <w:color w:val="231F20"/>
          <w:w w:val="95"/>
        </w:rPr>
        <w:t>results</w:t>
      </w:r>
      <w:r>
        <w:rPr>
          <w:color w:val="231F20"/>
          <w:spacing w:val="-32"/>
          <w:w w:val="95"/>
        </w:rPr>
        <w:t> </w:t>
      </w:r>
      <w:r>
        <w:rPr>
          <w:color w:val="231F20"/>
          <w:w w:val="95"/>
        </w:rPr>
        <w:t>of</w:t>
      </w:r>
      <w:r>
        <w:rPr>
          <w:color w:val="231F20"/>
          <w:spacing w:val="-33"/>
          <w:w w:val="95"/>
        </w:rPr>
        <w:t> </w:t>
      </w:r>
      <w:r>
        <w:rPr>
          <w:color w:val="231F20"/>
          <w:w w:val="95"/>
        </w:rPr>
        <w:t>the</w:t>
      </w:r>
      <w:r>
        <w:rPr>
          <w:color w:val="231F20"/>
          <w:spacing w:val="-32"/>
          <w:w w:val="95"/>
        </w:rPr>
        <w:t> </w:t>
      </w:r>
      <w:r>
        <w:rPr>
          <w:color w:val="231F20"/>
          <w:w w:val="95"/>
        </w:rPr>
        <w:t>most</w:t>
      </w:r>
      <w:r>
        <w:rPr>
          <w:color w:val="231F20"/>
          <w:spacing w:val="-33"/>
          <w:w w:val="95"/>
        </w:rPr>
        <w:t> </w:t>
      </w:r>
      <w:r>
        <w:rPr>
          <w:color w:val="231F20"/>
          <w:w w:val="95"/>
        </w:rPr>
        <w:t>recent</w:t>
      </w:r>
      <w:r>
        <w:rPr>
          <w:color w:val="231F20"/>
          <w:spacing w:val="-32"/>
          <w:w w:val="95"/>
        </w:rPr>
        <w:t> </w:t>
      </w:r>
      <w:r>
        <w:rPr>
          <w:color w:val="231F20"/>
          <w:w w:val="95"/>
        </w:rPr>
        <w:t>survey,</w:t>
      </w:r>
      <w:r>
        <w:rPr>
          <w:color w:val="231F20"/>
          <w:spacing w:val="-33"/>
          <w:w w:val="95"/>
        </w:rPr>
        <w:t> </w:t>
      </w:r>
      <w:r>
        <w:rPr>
          <w:color w:val="231F20"/>
          <w:w w:val="95"/>
        </w:rPr>
        <w:t>carried</w:t>
      </w:r>
      <w:r>
        <w:rPr>
          <w:color w:val="231F20"/>
          <w:spacing w:val="-32"/>
          <w:w w:val="95"/>
        </w:rPr>
        <w:t> </w:t>
      </w:r>
      <w:r>
        <w:rPr>
          <w:color w:val="231F20"/>
          <w:w w:val="95"/>
        </w:rPr>
        <w:t>out</w:t>
      </w:r>
      <w:r>
        <w:rPr>
          <w:color w:val="231F20"/>
          <w:spacing w:val="-33"/>
          <w:w w:val="95"/>
        </w:rPr>
        <w:t> </w:t>
      </w:r>
      <w:r>
        <w:rPr>
          <w:color w:val="231F20"/>
          <w:w w:val="95"/>
        </w:rPr>
        <w:t>in </w:t>
      </w:r>
      <w:r>
        <w:rPr>
          <w:color w:val="231F20"/>
          <w:w w:val="90"/>
        </w:rPr>
        <w:t>July.</w:t>
      </w:r>
      <w:r>
        <w:rPr>
          <w:color w:val="231F20"/>
          <w:w w:val="90"/>
          <w:position w:val="4"/>
          <w:sz w:val="14"/>
        </w:rPr>
        <w:t>(1)</w:t>
      </w:r>
      <w:r>
        <w:rPr>
          <w:color w:val="231F20"/>
          <w:spacing w:val="8"/>
          <w:w w:val="90"/>
          <w:position w:val="4"/>
          <w:sz w:val="14"/>
        </w:rPr>
        <w:t> </w:t>
      </w:r>
      <w:r>
        <w:rPr>
          <w:color w:val="231F20"/>
          <w:w w:val="90"/>
        </w:rPr>
        <w:t>On</w:t>
      </w:r>
      <w:r>
        <w:rPr>
          <w:color w:val="231F20"/>
          <w:spacing w:val="-31"/>
          <w:w w:val="90"/>
        </w:rPr>
        <w:t> </w:t>
      </w:r>
      <w:r>
        <w:rPr>
          <w:color w:val="231F20"/>
          <w:w w:val="90"/>
        </w:rPr>
        <w:t>average,</w:t>
      </w:r>
      <w:r>
        <w:rPr>
          <w:color w:val="231F20"/>
          <w:spacing w:val="-32"/>
          <w:w w:val="90"/>
        </w:rPr>
        <w:t> </w:t>
      </w:r>
      <w:r>
        <w:rPr>
          <w:color w:val="231F20"/>
          <w:w w:val="90"/>
        </w:rPr>
        <w:t>respondents’</w:t>
      </w:r>
      <w:r>
        <w:rPr>
          <w:color w:val="231F20"/>
          <w:spacing w:val="-31"/>
          <w:w w:val="90"/>
        </w:rPr>
        <w:t> </w:t>
      </w:r>
      <w:r>
        <w:rPr>
          <w:color w:val="231F20"/>
          <w:w w:val="90"/>
        </w:rPr>
        <w:t>expectations</w:t>
      </w:r>
      <w:r>
        <w:rPr>
          <w:color w:val="231F20"/>
          <w:spacing w:val="-31"/>
          <w:w w:val="90"/>
        </w:rPr>
        <w:t> </w:t>
      </w:r>
      <w:r>
        <w:rPr>
          <w:color w:val="231F20"/>
          <w:w w:val="90"/>
        </w:rPr>
        <w:t>for</w:t>
      </w:r>
      <w:r>
        <w:rPr>
          <w:color w:val="231F20"/>
          <w:spacing w:val="-31"/>
          <w:w w:val="90"/>
        </w:rPr>
        <w:t> </w:t>
      </w:r>
      <w:r>
        <w:rPr>
          <w:color w:val="231F20"/>
          <w:w w:val="90"/>
        </w:rPr>
        <w:t>CPI</w:t>
      </w:r>
      <w:r>
        <w:rPr>
          <w:color w:val="231F20"/>
          <w:spacing w:val="-33"/>
          <w:w w:val="90"/>
        </w:rPr>
        <w:t> </w:t>
      </w:r>
      <w:r>
        <w:rPr>
          <w:color w:val="231F20"/>
          <w:w w:val="90"/>
        </w:rPr>
        <w:t>inflation, </w:t>
      </w:r>
      <w:r>
        <w:rPr>
          <w:color w:val="231F20"/>
        </w:rPr>
        <w:t>GDP</w:t>
      </w:r>
      <w:r>
        <w:rPr>
          <w:color w:val="231F20"/>
          <w:spacing w:val="-43"/>
        </w:rPr>
        <w:t> </w:t>
      </w:r>
      <w:r>
        <w:rPr>
          <w:color w:val="231F20"/>
        </w:rPr>
        <w:t>growth,</w:t>
      </w:r>
      <w:r>
        <w:rPr>
          <w:color w:val="231F20"/>
          <w:spacing w:val="-41"/>
        </w:rPr>
        <w:t> </w:t>
      </w:r>
      <w:r>
        <w:rPr>
          <w:color w:val="231F20"/>
        </w:rPr>
        <w:t>Bank</w:t>
      </w:r>
      <w:r>
        <w:rPr>
          <w:color w:val="231F20"/>
          <w:spacing w:val="-42"/>
        </w:rPr>
        <w:t> </w:t>
      </w:r>
      <w:r>
        <w:rPr>
          <w:color w:val="231F20"/>
        </w:rPr>
        <w:t>Rate</w:t>
      </w:r>
      <w:r>
        <w:rPr>
          <w:color w:val="231F20"/>
          <w:spacing w:val="-42"/>
        </w:rPr>
        <w:t> </w:t>
      </w:r>
      <w:r>
        <w:rPr>
          <w:color w:val="231F20"/>
        </w:rPr>
        <w:t>and</w:t>
      </w:r>
      <w:r>
        <w:rPr>
          <w:color w:val="231F20"/>
          <w:spacing w:val="-41"/>
        </w:rPr>
        <w:t> </w:t>
      </w:r>
      <w:r>
        <w:rPr>
          <w:color w:val="231F20"/>
        </w:rPr>
        <w:t>the</w:t>
      </w:r>
      <w:r>
        <w:rPr>
          <w:color w:val="231F20"/>
          <w:spacing w:val="-42"/>
        </w:rPr>
        <w:t> </w:t>
      </w:r>
      <w:r>
        <w:rPr>
          <w:color w:val="231F20"/>
        </w:rPr>
        <w:t>stock</w:t>
      </w:r>
      <w:r>
        <w:rPr>
          <w:color w:val="231F20"/>
          <w:spacing w:val="-41"/>
        </w:rPr>
        <w:t> </w:t>
      </w:r>
      <w:r>
        <w:rPr>
          <w:color w:val="231F20"/>
        </w:rPr>
        <w:t>of</w:t>
      </w:r>
      <w:r>
        <w:rPr>
          <w:color w:val="231F20"/>
          <w:spacing w:val="-41"/>
        </w:rPr>
        <w:t> </w:t>
      </w:r>
      <w:r>
        <w:rPr>
          <w:color w:val="231F20"/>
        </w:rPr>
        <w:t>purchased</w:t>
      </w:r>
      <w:r>
        <w:rPr>
          <w:color w:val="231F20"/>
          <w:spacing w:val="-42"/>
        </w:rPr>
        <w:t> </w:t>
      </w:r>
      <w:r>
        <w:rPr>
          <w:color w:val="231F20"/>
        </w:rPr>
        <w:t>assets </w:t>
      </w:r>
      <w:r>
        <w:rPr>
          <w:color w:val="231F20"/>
          <w:w w:val="95"/>
        </w:rPr>
        <w:t>were</w:t>
      </w:r>
      <w:r>
        <w:rPr>
          <w:color w:val="231F20"/>
          <w:spacing w:val="-32"/>
          <w:w w:val="95"/>
        </w:rPr>
        <w:t> </w:t>
      </w:r>
      <w:r>
        <w:rPr>
          <w:color w:val="231F20"/>
          <w:w w:val="95"/>
        </w:rPr>
        <w:t>broadly</w:t>
      </w:r>
      <w:r>
        <w:rPr>
          <w:color w:val="231F20"/>
          <w:spacing w:val="-32"/>
          <w:w w:val="95"/>
        </w:rPr>
        <w:t> </w:t>
      </w:r>
      <w:r>
        <w:rPr>
          <w:color w:val="231F20"/>
          <w:w w:val="95"/>
        </w:rPr>
        <w:t>similar</w:t>
      </w:r>
      <w:r>
        <w:rPr>
          <w:color w:val="231F20"/>
          <w:spacing w:val="-32"/>
          <w:w w:val="95"/>
        </w:rPr>
        <w:t> </w:t>
      </w:r>
      <w:r>
        <w:rPr>
          <w:color w:val="231F20"/>
          <w:w w:val="95"/>
        </w:rPr>
        <w:t>to</w:t>
      </w:r>
      <w:r>
        <w:rPr>
          <w:color w:val="231F20"/>
          <w:spacing w:val="-31"/>
          <w:w w:val="95"/>
        </w:rPr>
        <w:t> </w:t>
      </w:r>
      <w:r>
        <w:rPr>
          <w:color w:val="231F20"/>
          <w:w w:val="95"/>
        </w:rPr>
        <w:t>those</w:t>
      </w:r>
      <w:r>
        <w:rPr>
          <w:color w:val="231F20"/>
          <w:spacing w:val="-32"/>
          <w:w w:val="95"/>
        </w:rPr>
        <w:t> </w:t>
      </w:r>
      <w:r>
        <w:rPr>
          <w:color w:val="231F20"/>
          <w:w w:val="95"/>
        </w:rPr>
        <w:t>at</w:t>
      </w:r>
      <w:r>
        <w:rPr>
          <w:color w:val="231F20"/>
          <w:spacing w:val="-32"/>
          <w:w w:val="95"/>
        </w:rPr>
        <w:t> </w:t>
      </w:r>
      <w:r>
        <w:rPr>
          <w:color w:val="231F20"/>
          <w:w w:val="95"/>
        </w:rPr>
        <w:t>the</w:t>
      </w:r>
      <w:r>
        <w:rPr>
          <w:color w:val="231F20"/>
          <w:spacing w:val="-31"/>
          <w:w w:val="95"/>
        </w:rPr>
        <w:t> </w:t>
      </w:r>
      <w:r>
        <w:rPr>
          <w:color w:val="231F20"/>
          <w:w w:val="95"/>
        </w:rPr>
        <w:t>time</w:t>
      </w:r>
      <w:r>
        <w:rPr>
          <w:color w:val="231F20"/>
          <w:spacing w:val="-32"/>
          <w:w w:val="95"/>
        </w:rPr>
        <w:t> </w:t>
      </w:r>
      <w:r>
        <w:rPr>
          <w:color w:val="231F20"/>
          <w:w w:val="95"/>
        </w:rPr>
        <w:t>of</w:t>
      </w:r>
      <w:r>
        <w:rPr>
          <w:color w:val="231F20"/>
          <w:spacing w:val="-32"/>
          <w:w w:val="95"/>
        </w:rPr>
        <w:t> </w:t>
      </w:r>
      <w:r>
        <w:rPr>
          <w:color w:val="231F20"/>
          <w:w w:val="95"/>
        </w:rPr>
        <w:t>the</w:t>
      </w:r>
      <w:r>
        <w:rPr>
          <w:color w:val="231F20"/>
          <w:spacing w:val="-31"/>
          <w:w w:val="95"/>
        </w:rPr>
        <w:t> </w:t>
      </w:r>
      <w:r>
        <w:rPr>
          <w:color w:val="231F20"/>
          <w:w w:val="95"/>
        </w:rPr>
        <w:t>May</w:t>
      </w:r>
      <w:r>
        <w:rPr>
          <w:color w:val="231F20"/>
          <w:spacing w:val="-33"/>
          <w:w w:val="95"/>
        </w:rPr>
        <w:t> </w:t>
      </w:r>
      <w:r>
        <w:rPr>
          <w:i/>
          <w:color w:val="231F20"/>
          <w:w w:val="95"/>
        </w:rPr>
        <w:t>Report</w:t>
      </w:r>
      <w:r>
        <w:rPr>
          <w:color w:val="231F20"/>
          <w:w w:val="95"/>
        </w:rPr>
        <w:t>.</w:t>
      </w:r>
    </w:p>
    <w:p>
      <w:pPr>
        <w:pStyle w:val="BodyText"/>
        <w:spacing w:before="4"/>
        <w:rPr>
          <w:sz w:val="22"/>
        </w:rPr>
      </w:pPr>
    </w:p>
    <w:p>
      <w:pPr>
        <w:pStyle w:val="BodyText"/>
        <w:spacing w:line="268" w:lineRule="auto"/>
        <w:ind w:left="153" w:right="52"/>
      </w:pPr>
      <w:r>
        <w:rPr>
          <w:color w:val="231F20"/>
          <w:w w:val="95"/>
        </w:rPr>
        <w:t>On</w:t>
      </w:r>
      <w:r>
        <w:rPr>
          <w:color w:val="231F20"/>
          <w:spacing w:val="-40"/>
          <w:w w:val="95"/>
        </w:rPr>
        <w:t> </w:t>
      </w:r>
      <w:r>
        <w:rPr>
          <w:color w:val="231F20"/>
          <w:w w:val="95"/>
        </w:rPr>
        <w:t>average,</w:t>
      </w:r>
      <w:r>
        <w:rPr>
          <w:color w:val="231F20"/>
          <w:spacing w:val="-39"/>
          <w:w w:val="95"/>
        </w:rPr>
        <w:t> </w:t>
      </w:r>
      <w:r>
        <w:rPr>
          <w:color w:val="231F20"/>
          <w:w w:val="95"/>
        </w:rPr>
        <w:t>respondents</w:t>
      </w:r>
      <w:r>
        <w:rPr>
          <w:color w:val="231F20"/>
          <w:spacing w:val="-39"/>
          <w:w w:val="95"/>
        </w:rPr>
        <w:t> </w:t>
      </w:r>
      <w:r>
        <w:rPr>
          <w:color w:val="231F20"/>
          <w:w w:val="95"/>
        </w:rPr>
        <w:t>expected</w:t>
      </w:r>
      <w:r>
        <w:rPr>
          <w:color w:val="231F20"/>
          <w:spacing w:val="-40"/>
          <w:w w:val="95"/>
        </w:rPr>
        <w:t> </w:t>
      </w:r>
      <w:r>
        <w:rPr>
          <w:color w:val="231F20"/>
          <w:w w:val="95"/>
        </w:rPr>
        <w:t>four-quarter</w:t>
      </w:r>
      <w:r>
        <w:rPr>
          <w:color w:val="231F20"/>
          <w:spacing w:val="-39"/>
          <w:w w:val="95"/>
        </w:rPr>
        <w:t> </w:t>
      </w:r>
      <w:r>
        <w:rPr>
          <w:color w:val="231F20"/>
          <w:w w:val="95"/>
        </w:rPr>
        <w:t>GDP</w:t>
      </w:r>
      <w:r>
        <w:rPr>
          <w:color w:val="231F20"/>
          <w:spacing w:val="-40"/>
          <w:w w:val="95"/>
        </w:rPr>
        <w:t> </w:t>
      </w:r>
      <w:r>
        <w:rPr>
          <w:color w:val="231F20"/>
          <w:w w:val="95"/>
        </w:rPr>
        <w:t>growth </w:t>
      </w:r>
      <w:r>
        <w:rPr>
          <w:color w:val="231F20"/>
          <w:w w:val="87"/>
        </w:rPr>
        <w:t>t</w:t>
      </w:r>
      <w:r>
        <w:rPr>
          <w:color w:val="231F20"/>
          <w:w w:val="96"/>
        </w:rPr>
        <w:t>o</w:t>
      </w:r>
      <w:r>
        <w:rPr>
          <w:color w:val="231F20"/>
          <w:spacing w:val="-16"/>
        </w:rPr>
        <w:t> </w:t>
      </w:r>
      <w:r>
        <w:rPr>
          <w:color w:val="231F20"/>
          <w:w w:val="93"/>
        </w:rPr>
        <w:t>s</w:t>
      </w:r>
      <w:r>
        <w:rPr>
          <w:color w:val="231F20"/>
          <w:w w:val="82"/>
        </w:rPr>
        <w:t>l</w:t>
      </w:r>
      <w:r>
        <w:rPr>
          <w:color w:val="231F20"/>
          <w:w w:val="96"/>
        </w:rPr>
        <w:t>o</w:t>
      </w:r>
      <w:r>
        <w:rPr>
          <w:color w:val="231F20"/>
          <w:w w:val="92"/>
        </w:rPr>
        <w:t>w</w:t>
      </w:r>
      <w:r>
        <w:rPr>
          <w:color w:val="231F20"/>
          <w:spacing w:val="-16"/>
        </w:rPr>
        <w:t> </w:t>
      </w:r>
      <w:r>
        <w:rPr>
          <w:color w:val="231F20"/>
          <w:w w:val="87"/>
        </w:rPr>
        <w:t>t</w:t>
      </w:r>
      <w:r>
        <w:rPr>
          <w:color w:val="231F20"/>
          <w:w w:val="96"/>
        </w:rPr>
        <w:t>o</w:t>
      </w:r>
      <w:r>
        <w:rPr>
          <w:color w:val="231F20"/>
          <w:spacing w:val="-16"/>
        </w:rPr>
        <w:t> </w:t>
      </w:r>
      <w:r>
        <w:rPr>
          <w:color w:val="231F20"/>
          <w:w w:val="96"/>
        </w:rPr>
        <w:t>2</w:t>
      </w:r>
      <w:r>
        <w:rPr>
          <w:color w:val="231F20"/>
          <w:w w:val="58"/>
        </w:rPr>
        <w:t>.</w:t>
      </w:r>
      <w:r>
        <w:rPr>
          <w:color w:val="231F20"/>
          <w:w w:val="104"/>
        </w:rPr>
        <w:t>4</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96"/>
        </w:rPr>
        <w:t>o</w:t>
      </w:r>
      <w:r>
        <w:rPr>
          <w:color w:val="231F20"/>
          <w:w w:val="92"/>
        </w:rPr>
        <w:t>n</w:t>
      </w:r>
      <w:r>
        <w:rPr>
          <w:color w:val="231F20"/>
          <w:w w:val="84"/>
        </w:rPr>
        <w:t>e</w:t>
      </w:r>
      <w:r>
        <w:rPr>
          <w:color w:val="231F20"/>
          <w:spacing w:val="-16"/>
        </w:rPr>
        <w:t> </w:t>
      </w:r>
      <w:r>
        <w:rPr>
          <w:color w:val="231F20"/>
          <w:w w:val="94"/>
        </w:rPr>
        <w:t>y</w:t>
      </w:r>
      <w:r>
        <w:rPr>
          <w:color w:val="231F20"/>
          <w:w w:val="84"/>
        </w:rPr>
        <w:t>e</w:t>
      </w:r>
      <w:r>
        <w:rPr>
          <w:color w:val="231F20"/>
          <w:w w:val="87"/>
        </w:rPr>
        <w:t>a</w:t>
      </w:r>
      <w:r>
        <w:rPr>
          <w:color w:val="231F20"/>
          <w:w w:val="82"/>
        </w:rPr>
        <w:t>r</w:t>
      </w:r>
      <w:r>
        <w:rPr>
          <w:color w:val="231F20"/>
          <w:w w:val="61"/>
        </w:rPr>
        <w:t>’</w:t>
      </w:r>
      <w:r>
        <w:rPr>
          <w:color w:val="231F20"/>
          <w:w w:val="93"/>
        </w:rPr>
        <w:t>s</w:t>
      </w:r>
      <w:r>
        <w:rPr>
          <w:color w:val="231F20"/>
          <w:spacing w:val="-16"/>
        </w:rPr>
        <w:t> </w:t>
      </w:r>
      <w:r>
        <w:rPr>
          <w:color w:val="231F20"/>
          <w:w w:val="87"/>
        </w:rPr>
        <w:t>t</w:t>
      </w:r>
      <w:r>
        <w:rPr>
          <w:color w:val="231F20"/>
          <w:w w:val="78"/>
        </w:rPr>
        <w:t>i</w:t>
      </w:r>
      <w:r>
        <w:rPr>
          <w:color w:val="231F20"/>
          <w:w w:val="96"/>
        </w:rPr>
        <w:t>m</w:t>
      </w:r>
      <w:r>
        <w:rPr>
          <w:color w:val="231F20"/>
          <w:w w:val="84"/>
        </w:rPr>
        <w:t>e</w:t>
      </w:r>
      <w:r>
        <w:rPr>
          <w:color w:val="231F20"/>
          <w:w w:val="58"/>
        </w:rPr>
        <w:t>,</w:t>
      </w:r>
      <w:r>
        <w:rPr>
          <w:color w:val="231F20"/>
          <w:spacing w:val="-16"/>
        </w:rPr>
        <w:t> </w:t>
      </w:r>
      <w:r>
        <w:rPr>
          <w:color w:val="231F20"/>
          <w:w w:val="87"/>
        </w:rPr>
        <w:t>a</w:t>
      </w:r>
      <w:r>
        <w:rPr>
          <w:color w:val="231F20"/>
          <w:w w:val="92"/>
        </w:rPr>
        <w:t>n</w:t>
      </w:r>
      <w:r>
        <w:rPr>
          <w:color w:val="231F20"/>
          <w:w w:val="91"/>
        </w:rPr>
        <w:t>d</w:t>
      </w:r>
      <w:r>
        <w:rPr>
          <w:color w:val="231F20"/>
          <w:spacing w:val="-16"/>
        </w:rPr>
        <w:t> </w:t>
      </w:r>
      <w:r>
        <w:rPr>
          <w:color w:val="231F20"/>
          <w:w w:val="82"/>
        </w:rPr>
        <w:t>r</w:t>
      </w:r>
      <w:r>
        <w:rPr>
          <w:color w:val="231F20"/>
          <w:w w:val="84"/>
        </w:rPr>
        <w:t>e</w:t>
      </w:r>
      <w:r>
        <w:rPr>
          <w:color w:val="231F20"/>
          <w:w w:val="96"/>
        </w:rPr>
        <w:t>m</w:t>
      </w:r>
      <w:r>
        <w:rPr>
          <w:color w:val="231F20"/>
          <w:w w:val="87"/>
        </w:rPr>
        <w:t>a</w:t>
      </w:r>
      <w:r>
        <w:rPr>
          <w:color w:val="231F20"/>
          <w:w w:val="78"/>
        </w:rPr>
        <w:t>i</w:t>
      </w:r>
      <w:r>
        <w:rPr>
          <w:color w:val="231F20"/>
          <w:w w:val="92"/>
        </w:rPr>
        <w:t>n</w:t>
      </w:r>
      <w:r>
        <w:rPr>
          <w:color w:val="231F20"/>
          <w:spacing w:val="-16"/>
        </w:rPr>
        <w:t> </w:t>
      </w:r>
      <w:r>
        <w:rPr>
          <w:color w:val="231F20"/>
          <w:w w:val="93"/>
        </w:rPr>
        <w:t>s</w:t>
      </w:r>
      <w:r>
        <w:rPr>
          <w:color w:val="231F20"/>
          <w:w w:val="87"/>
        </w:rPr>
        <w:t>t</w:t>
      </w:r>
      <w:r>
        <w:rPr>
          <w:color w:val="231F20"/>
          <w:w w:val="87"/>
        </w:rPr>
        <w:t>a</w:t>
      </w:r>
      <w:r>
        <w:rPr>
          <w:color w:val="231F20"/>
          <w:w w:val="89"/>
        </w:rPr>
        <w:t>b</w:t>
      </w:r>
      <w:r>
        <w:rPr>
          <w:color w:val="231F20"/>
          <w:w w:val="82"/>
        </w:rPr>
        <w:t>l</w:t>
      </w:r>
      <w:r>
        <w:rPr>
          <w:color w:val="231F20"/>
          <w:w w:val="84"/>
        </w:rPr>
        <w:t>e</w:t>
      </w:r>
      <w:r>
        <w:rPr>
          <w:color w:val="231F20"/>
          <w:spacing w:val="-16"/>
        </w:rPr>
        <w:t> </w:t>
      </w:r>
      <w:r>
        <w:rPr>
          <w:color w:val="231F20"/>
          <w:w w:val="96"/>
        </w:rPr>
        <w:t>o</w:t>
      </w:r>
      <w:r>
        <w:rPr>
          <w:color w:val="231F20"/>
          <w:w w:val="91"/>
        </w:rPr>
        <w:t>v</w:t>
      </w:r>
      <w:r>
        <w:rPr>
          <w:color w:val="231F20"/>
          <w:w w:val="84"/>
        </w:rPr>
        <w:t>e</w:t>
      </w:r>
      <w:r>
        <w:rPr>
          <w:color w:val="231F20"/>
          <w:w w:val="82"/>
        </w:rPr>
        <w:t>r</w:t>
      </w:r>
      <w:r>
        <w:rPr>
          <w:color w:val="231F20"/>
          <w:spacing w:val="-16"/>
        </w:rPr>
        <w:t> </w:t>
      </w:r>
      <w:r>
        <w:rPr>
          <w:color w:val="231F20"/>
          <w:w w:val="87"/>
        </w:rPr>
        <w:t>t</w:t>
      </w:r>
      <w:r>
        <w:rPr>
          <w:color w:val="231F20"/>
          <w:w w:val="93"/>
        </w:rPr>
        <w:t>h</w:t>
      </w:r>
      <w:r>
        <w:rPr>
          <w:color w:val="231F20"/>
          <w:w w:val="84"/>
        </w:rPr>
        <w:t>e </w:t>
      </w:r>
      <w:r>
        <w:rPr>
          <w:color w:val="231F20"/>
          <w:w w:val="95"/>
        </w:rPr>
        <w:t>following</w:t>
      </w:r>
      <w:r>
        <w:rPr>
          <w:color w:val="231F20"/>
          <w:spacing w:val="-39"/>
          <w:w w:val="95"/>
        </w:rPr>
        <w:t> </w:t>
      </w:r>
      <w:r>
        <w:rPr>
          <w:color w:val="231F20"/>
          <w:w w:val="95"/>
        </w:rPr>
        <w:t>two</w:t>
      </w:r>
      <w:r>
        <w:rPr>
          <w:color w:val="231F20"/>
          <w:spacing w:val="-39"/>
          <w:w w:val="95"/>
        </w:rPr>
        <w:t> </w:t>
      </w:r>
      <w:r>
        <w:rPr>
          <w:color w:val="231F20"/>
          <w:w w:val="95"/>
        </w:rPr>
        <w:t>years</w:t>
      </w:r>
      <w:r>
        <w:rPr>
          <w:color w:val="231F20"/>
          <w:spacing w:val="-39"/>
          <w:w w:val="95"/>
        </w:rPr>
        <w:t> </w:t>
      </w:r>
      <w:r>
        <w:rPr>
          <w:color w:val="231F20"/>
          <w:w w:val="95"/>
        </w:rPr>
        <w:t>(Table</w:t>
      </w:r>
      <w:r>
        <w:rPr>
          <w:color w:val="231F20"/>
          <w:spacing w:val="-38"/>
          <w:w w:val="95"/>
        </w:rPr>
        <w:t> </w:t>
      </w:r>
      <w:r>
        <w:rPr>
          <w:color w:val="231F20"/>
          <w:w w:val="95"/>
        </w:rPr>
        <w:t>1).</w:t>
      </w:r>
      <w:r>
        <w:rPr>
          <w:color w:val="231F20"/>
          <w:spacing w:val="-20"/>
          <w:w w:val="95"/>
        </w:rPr>
        <w:t> </w:t>
      </w:r>
      <w:r>
        <w:rPr>
          <w:color w:val="231F20"/>
          <w:w w:val="95"/>
        </w:rPr>
        <w:t>That</w:t>
      </w:r>
      <w:r>
        <w:rPr>
          <w:color w:val="231F20"/>
          <w:spacing w:val="-38"/>
          <w:w w:val="95"/>
        </w:rPr>
        <w:t> </w:t>
      </w:r>
      <w:r>
        <w:rPr>
          <w:color w:val="231F20"/>
          <w:w w:val="95"/>
        </w:rPr>
        <w:t>is</w:t>
      </w:r>
      <w:r>
        <w:rPr>
          <w:color w:val="231F20"/>
          <w:spacing w:val="-39"/>
          <w:w w:val="95"/>
        </w:rPr>
        <w:t> </w:t>
      </w:r>
      <w:r>
        <w:rPr>
          <w:color w:val="231F20"/>
          <w:w w:val="95"/>
        </w:rPr>
        <w:t>below</w:t>
      </w:r>
      <w:r>
        <w:rPr>
          <w:color w:val="231F20"/>
          <w:spacing w:val="-38"/>
          <w:w w:val="95"/>
        </w:rPr>
        <w:t> </w:t>
      </w:r>
      <w:r>
        <w:rPr>
          <w:color w:val="231F20"/>
          <w:w w:val="95"/>
        </w:rPr>
        <w:t>the</w:t>
      </w:r>
      <w:r>
        <w:rPr>
          <w:color w:val="231F20"/>
          <w:spacing w:val="-39"/>
          <w:w w:val="95"/>
        </w:rPr>
        <w:t> </w:t>
      </w:r>
      <w:r>
        <w:rPr>
          <w:color w:val="231F20"/>
          <w:w w:val="95"/>
        </w:rPr>
        <w:t>MPC’s</w:t>
      </w:r>
      <w:r>
        <w:rPr>
          <w:color w:val="231F20"/>
          <w:spacing w:val="-38"/>
          <w:w w:val="95"/>
        </w:rPr>
        <w:t> </w:t>
      </w:r>
      <w:r>
        <w:rPr>
          <w:color w:val="231F20"/>
          <w:w w:val="95"/>
        </w:rPr>
        <w:t>central projection</w:t>
      </w:r>
      <w:r>
        <w:rPr>
          <w:color w:val="231F20"/>
          <w:spacing w:val="-34"/>
          <w:w w:val="95"/>
        </w:rPr>
        <w:t> </w:t>
      </w:r>
      <w:r>
        <w:rPr>
          <w:color w:val="231F20"/>
          <w:w w:val="95"/>
        </w:rPr>
        <w:t>for</w:t>
      </w:r>
      <w:r>
        <w:rPr>
          <w:color w:val="231F20"/>
          <w:spacing w:val="-33"/>
          <w:w w:val="95"/>
        </w:rPr>
        <w:t> </w:t>
      </w:r>
      <w:r>
        <w:rPr>
          <w:color w:val="231F20"/>
          <w:w w:val="95"/>
        </w:rPr>
        <w:t>growth,</w:t>
      </w:r>
      <w:r>
        <w:rPr>
          <w:color w:val="231F20"/>
          <w:spacing w:val="-33"/>
          <w:w w:val="95"/>
        </w:rPr>
        <w:t> </w:t>
      </w:r>
      <w:r>
        <w:rPr>
          <w:color w:val="231F20"/>
          <w:w w:val="95"/>
        </w:rPr>
        <w:t>which</w:t>
      </w:r>
      <w:r>
        <w:rPr>
          <w:color w:val="231F20"/>
          <w:spacing w:val="-33"/>
          <w:w w:val="95"/>
        </w:rPr>
        <w:t> </w:t>
      </w:r>
      <w:r>
        <w:rPr>
          <w:color w:val="231F20"/>
          <w:w w:val="95"/>
        </w:rPr>
        <w:t>slows</w:t>
      </w:r>
      <w:r>
        <w:rPr>
          <w:color w:val="231F20"/>
          <w:spacing w:val="-34"/>
          <w:w w:val="95"/>
        </w:rPr>
        <w:t> </w:t>
      </w:r>
      <w:r>
        <w:rPr>
          <w:color w:val="231F20"/>
          <w:w w:val="95"/>
        </w:rPr>
        <w:t>only</w:t>
      </w:r>
      <w:r>
        <w:rPr>
          <w:color w:val="231F20"/>
          <w:spacing w:val="-33"/>
          <w:w w:val="95"/>
        </w:rPr>
        <w:t> </w:t>
      </w:r>
      <w:r>
        <w:rPr>
          <w:color w:val="231F20"/>
          <w:w w:val="95"/>
        </w:rPr>
        <w:t>gradually</w:t>
      </w:r>
      <w:r>
        <w:rPr>
          <w:color w:val="231F20"/>
          <w:spacing w:val="-33"/>
          <w:w w:val="95"/>
        </w:rPr>
        <w:t> </w:t>
      </w:r>
      <w:r>
        <w:rPr>
          <w:color w:val="231F20"/>
          <w:w w:val="95"/>
        </w:rPr>
        <w:t>to</w:t>
      </w:r>
      <w:r>
        <w:rPr>
          <w:color w:val="231F20"/>
          <w:spacing w:val="-33"/>
          <w:w w:val="95"/>
        </w:rPr>
        <w:t> </w:t>
      </w:r>
      <w:r>
        <w:rPr>
          <w:color w:val="231F20"/>
          <w:w w:val="95"/>
        </w:rPr>
        <w:t>around </w:t>
      </w:r>
      <w:r>
        <w:rPr>
          <w:color w:val="231F20"/>
        </w:rPr>
        <w:t>2½%</w:t>
      </w:r>
      <w:r>
        <w:rPr>
          <w:color w:val="231F20"/>
          <w:spacing w:val="-22"/>
        </w:rPr>
        <w:t> </w:t>
      </w:r>
      <w:r>
        <w:rPr>
          <w:color w:val="231F20"/>
        </w:rPr>
        <w:t>at</w:t>
      </w:r>
      <w:r>
        <w:rPr>
          <w:color w:val="231F20"/>
          <w:spacing w:val="-22"/>
        </w:rPr>
        <w:t> </w:t>
      </w:r>
      <w:r>
        <w:rPr>
          <w:color w:val="231F20"/>
        </w:rPr>
        <w:t>the</w:t>
      </w:r>
      <w:r>
        <w:rPr>
          <w:color w:val="231F20"/>
          <w:spacing w:val="-21"/>
        </w:rPr>
        <w:t> </w:t>
      </w:r>
      <w:r>
        <w:rPr>
          <w:color w:val="231F20"/>
        </w:rPr>
        <w:t>end</w:t>
      </w:r>
      <w:r>
        <w:rPr>
          <w:color w:val="231F20"/>
          <w:spacing w:val="-22"/>
        </w:rPr>
        <w:t> </w:t>
      </w:r>
      <w:r>
        <w:rPr>
          <w:color w:val="231F20"/>
        </w:rPr>
        <w:t>of</w:t>
      </w:r>
      <w:r>
        <w:rPr>
          <w:color w:val="231F20"/>
          <w:spacing w:val="-22"/>
        </w:rPr>
        <w:t> </w:t>
      </w:r>
      <w:r>
        <w:rPr>
          <w:color w:val="231F20"/>
        </w:rPr>
        <w:t>the</w:t>
      </w:r>
      <w:r>
        <w:rPr>
          <w:color w:val="231F20"/>
          <w:spacing w:val="-21"/>
        </w:rPr>
        <w:t> </w:t>
      </w:r>
      <w:r>
        <w:rPr>
          <w:color w:val="231F20"/>
        </w:rPr>
        <w:t>forecast</w:t>
      </w:r>
      <w:r>
        <w:rPr>
          <w:color w:val="231F20"/>
          <w:spacing w:val="-22"/>
        </w:rPr>
        <w:t> </w:t>
      </w:r>
      <w:r>
        <w:rPr>
          <w:color w:val="231F20"/>
        </w:rPr>
        <w:t>period.</w:t>
      </w:r>
    </w:p>
    <w:p>
      <w:pPr>
        <w:pStyle w:val="BodyText"/>
        <w:rPr>
          <w:sz w:val="14"/>
        </w:rPr>
      </w:pPr>
      <w:r>
        <w:rPr/>
        <w:br w:type="column"/>
      </w:r>
      <w:r>
        <w:rPr>
          <w:sz w:val="14"/>
        </w:rPr>
      </w:r>
    </w:p>
    <w:p>
      <w:pPr>
        <w:pStyle w:val="BodyText"/>
        <w:spacing w:before="6"/>
      </w:pPr>
    </w:p>
    <w:p>
      <w:pPr>
        <w:spacing w:before="0"/>
        <w:ind w:left="1510" w:right="0" w:firstLine="0"/>
        <w:jc w:val="left"/>
        <w:rPr>
          <w:sz w:val="12"/>
        </w:rPr>
      </w:pPr>
      <w:r>
        <w:rPr>
          <w:color w:val="231F20"/>
          <w:sz w:val="12"/>
        </w:rPr>
        <w:t>Three years ahead</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
        <w:rPr>
          <w:sz w:val="17"/>
        </w:rPr>
      </w:pPr>
    </w:p>
    <w:p>
      <w:pPr>
        <w:spacing w:before="0"/>
        <w:ind w:left="0" w:right="299" w:firstLine="0"/>
        <w:jc w:val="right"/>
        <w:rPr>
          <w:sz w:val="12"/>
        </w:rPr>
      </w:pPr>
      <w:r>
        <w:rPr>
          <w:color w:val="231F20"/>
          <w:w w:val="95"/>
          <w:sz w:val="12"/>
        </w:rPr>
        <w:t>One year ahead</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
        <w:rPr>
          <w:sz w:val="16"/>
        </w:rPr>
      </w:pPr>
    </w:p>
    <w:p>
      <w:pPr>
        <w:tabs>
          <w:tab w:pos="659" w:val="left" w:leader="none"/>
          <w:tab w:pos="1107" w:val="left" w:leader="none"/>
          <w:tab w:pos="1556" w:val="left" w:leader="none"/>
          <w:tab w:pos="1992" w:val="left" w:leader="none"/>
          <w:tab w:pos="2431" w:val="left" w:leader="none"/>
          <w:tab w:pos="2871" w:val="left" w:leader="none"/>
          <w:tab w:pos="3229" w:val="left" w:leader="none"/>
        </w:tabs>
        <w:spacing w:before="0"/>
        <w:ind w:left="153" w:right="0" w:firstLine="0"/>
        <w:jc w:val="left"/>
        <w:rPr>
          <w:sz w:val="12"/>
        </w:rPr>
      </w:pPr>
      <w:r>
        <w:rPr>
          <w:color w:val="231F20"/>
          <w:sz w:val="12"/>
        </w:rPr>
        <w:t>2008</w:t>
        <w:tab/>
        <w:t>09</w:t>
        <w:tab/>
        <w:t>10</w:t>
        <w:tab/>
        <w:t>11</w:t>
        <w:tab/>
        <w:t>12</w:t>
        <w:tab/>
        <w:t>13</w:t>
        <w:tab/>
        <w:t>14</w:t>
        <w:tab/>
        <w:t>15</w:t>
      </w:r>
    </w:p>
    <w:p>
      <w:pPr>
        <w:spacing w:line="70" w:lineRule="exact" w:before="0"/>
        <w:ind w:left="153" w:right="0" w:firstLine="0"/>
        <w:jc w:val="left"/>
        <w:rPr>
          <w:sz w:val="12"/>
        </w:rPr>
      </w:pPr>
      <w:r>
        <w:rPr/>
        <w:br w:type="column"/>
      </w:r>
      <w:r>
        <w:rPr>
          <w:color w:val="231F20"/>
          <w:sz w:val="12"/>
        </w:rPr>
        <w:t>100</w:t>
      </w:r>
    </w:p>
    <w:p>
      <w:pPr>
        <w:pStyle w:val="BodyText"/>
        <w:spacing w:before="3"/>
        <w:rPr>
          <w:sz w:val="12"/>
        </w:rPr>
      </w:pPr>
    </w:p>
    <w:p>
      <w:pPr>
        <w:spacing w:before="0"/>
        <w:ind w:left="205" w:right="0" w:firstLine="0"/>
        <w:jc w:val="left"/>
        <w:rPr>
          <w:sz w:val="12"/>
        </w:rPr>
      </w:pPr>
      <w:r>
        <w:rPr>
          <w:color w:val="231F20"/>
          <w:w w:val="105"/>
          <w:sz w:val="12"/>
        </w:rPr>
        <w:t>90</w:t>
      </w:r>
    </w:p>
    <w:p>
      <w:pPr>
        <w:pStyle w:val="BodyText"/>
        <w:spacing w:before="4"/>
        <w:rPr>
          <w:sz w:val="12"/>
        </w:rPr>
      </w:pPr>
    </w:p>
    <w:p>
      <w:pPr>
        <w:spacing w:before="0"/>
        <w:ind w:left="203" w:right="0" w:firstLine="0"/>
        <w:jc w:val="left"/>
        <w:rPr>
          <w:sz w:val="12"/>
        </w:rPr>
      </w:pPr>
      <w:r>
        <w:rPr>
          <w:color w:val="231F20"/>
          <w:w w:val="105"/>
          <w:sz w:val="12"/>
        </w:rPr>
        <w:t>80</w:t>
      </w:r>
    </w:p>
    <w:p>
      <w:pPr>
        <w:pStyle w:val="BodyText"/>
        <w:spacing w:before="4"/>
        <w:rPr>
          <w:sz w:val="12"/>
        </w:rPr>
      </w:pPr>
    </w:p>
    <w:p>
      <w:pPr>
        <w:spacing w:before="0"/>
        <w:ind w:left="212" w:right="0" w:firstLine="0"/>
        <w:jc w:val="left"/>
        <w:rPr>
          <w:sz w:val="12"/>
        </w:rPr>
      </w:pPr>
      <w:r>
        <w:rPr>
          <w:color w:val="231F20"/>
          <w:sz w:val="12"/>
        </w:rPr>
        <w:t>70</w:t>
      </w:r>
    </w:p>
    <w:p>
      <w:pPr>
        <w:pStyle w:val="BodyText"/>
        <w:spacing w:before="3"/>
        <w:rPr>
          <w:sz w:val="12"/>
        </w:rPr>
      </w:pPr>
    </w:p>
    <w:p>
      <w:pPr>
        <w:spacing w:before="1"/>
        <w:ind w:left="205" w:right="0" w:firstLine="0"/>
        <w:jc w:val="left"/>
        <w:rPr>
          <w:sz w:val="12"/>
        </w:rPr>
      </w:pPr>
      <w:r>
        <w:rPr>
          <w:color w:val="231F20"/>
          <w:w w:val="105"/>
          <w:sz w:val="12"/>
        </w:rPr>
        <w:t>60</w:t>
      </w:r>
    </w:p>
    <w:p>
      <w:pPr>
        <w:pStyle w:val="BodyText"/>
        <w:spacing w:before="3"/>
        <w:rPr>
          <w:sz w:val="12"/>
        </w:rPr>
      </w:pPr>
    </w:p>
    <w:p>
      <w:pPr>
        <w:spacing w:before="0"/>
        <w:ind w:left="208" w:right="0" w:firstLine="0"/>
        <w:jc w:val="left"/>
        <w:rPr>
          <w:sz w:val="12"/>
        </w:rPr>
      </w:pPr>
      <w:r>
        <w:rPr>
          <w:color w:val="231F20"/>
          <w:sz w:val="12"/>
        </w:rPr>
        <w:t>50</w:t>
      </w:r>
    </w:p>
    <w:p>
      <w:pPr>
        <w:pStyle w:val="BodyText"/>
        <w:spacing w:before="4"/>
        <w:rPr>
          <w:sz w:val="12"/>
        </w:rPr>
      </w:pPr>
    </w:p>
    <w:p>
      <w:pPr>
        <w:spacing w:before="0"/>
        <w:ind w:left="203" w:right="0" w:firstLine="0"/>
        <w:jc w:val="left"/>
        <w:rPr>
          <w:sz w:val="12"/>
        </w:rPr>
      </w:pPr>
      <w:r>
        <w:rPr>
          <w:color w:val="231F20"/>
          <w:w w:val="105"/>
          <w:sz w:val="12"/>
        </w:rPr>
        <w:t>40</w:t>
      </w:r>
    </w:p>
    <w:p>
      <w:pPr>
        <w:pStyle w:val="BodyText"/>
        <w:spacing w:before="4"/>
        <w:rPr>
          <w:sz w:val="12"/>
        </w:rPr>
      </w:pPr>
    </w:p>
    <w:p>
      <w:pPr>
        <w:spacing w:before="0"/>
        <w:ind w:left="205" w:right="0" w:firstLine="0"/>
        <w:jc w:val="left"/>
        <w:rPr>
          <w:sz w:val="12"/>
        </w:rPr>
      </w:pPr>
      <w:r>
        <w:rPr>
          <w:color w:val="231F20"/>
          <w:w w:val="105"/>
          <w:sz w:val="12"/>
        </w:rPr>
        <w:t>30</w:t>
      </w:r>
    </w:p>
    <w:p>
      <w:pPr>
        <w:pStyle w:val="BodyText"/>
        <w:spacing w:before="3"/>
        <w:rPr>
          <w:sz w:val="12"/>
        </w:rPr>
      </w:pPr>
    </w:p>
    <w:p>
      <w:pPr>
        <w:spacing w:before="1"/>
        <w:ind w:left="208" w:right="0" w:firstLine="0"/>
        <w:jc w:val="left"/>
        <w:rPr>
          <w:sz w:val="12"/>
        </w:rPr>
      </w:pPr>
      <w:r>
        <w:rPr>
          <w:color w:val="231F20"/>
          <w:sz w:val="12"/>
        </w:rPr>
        <w:t>20</w:t>
      </w:r>
    </w:p>
    <w:p>
      <w:pPr>
        <w:pStyle w:val="BodyText"/>
        <w:spacing w:before="3"/>
        <w:rPr>
          <w:sz w:val="12"/>
        </w:rPr>
      </w:pPr>
    </w:p>
    <w:p>
      <w:pPr>
        <w:spacing w:before="0"/>
        <w:ind w:left="219" w:right="0" w:firstLine="0"/>
        <w:jc w:val="left"/>
        <w:rPr>
          <w:sz w:val="12"/>
        </w:rPr>
      </w:pPr>
      <w:r>
        <w:rPr>
          <w:color w:val="231F20"/>
          <w:sz w:val="12"/>
        </w:rPr>
        <w:t>10</w:t>
      </w:r>
    </w:p>
    <w:p>
      <w:pPr>
        <w:pStyle w:val="BodyText"/>
        <w:spacing w:before="4"/>
        <w:rPr>
          <w:sz w:val="12"/>
        </w:rPr>
      </w:pPr>
    </w:p>
    <w:p>
      <w:pPr>
        <w:spacing w:before="0"/>
        <w:ind w:left="269" w:right="0" w:firstLine="0"/>
        <w:jc w:val="left"/>
        <w:rPr>
          <w:sz w:val="12"/>
        </w:rPr>
      </w:pPr>
      <w:r>
        <w:rPr>
          <w:color w:val="231F20"/>
          <w:w w:val="105"/>
          <w:sz w:val="12"/>
        </w:rPr>
        <w:t>0</w:t>
      </w:r>
    </w:p>
    <w:p>
      <w:pPr>
        <w:spacing w:after="0"/>
        <w:jc w:val="left"/>
        <w:rPr>
          <w:sz w:val="12"/>
        </w:rPr>
        <w:sectPr>
          <w:type w:val="continuous"/>
          <w:pgSz w:w="11910" w:h="16840"/>
          <w:pgMar w:top="1540" w:bottom="0" w:left="640" w:right="540"/>
          <w:cols w:num="3" w:equalWidth="0">
            <w:col w:w="5183" w:space="412"/>
            <w:col w:w="3380" w:space="100"/>
            <w:col w:w="1655"/>
          </w:cols>
        </w:sectPr>
      </w:pPr>
    </w:p>
    <w:p>
      <w:pPr>
        <w:spacing w:before="29"/>
        <w:ind w:left="153" w:right="0" w:firstLine="0"/>
        <w:jc w:val="left"/>
        <w:rPr>
          <w:sz w:val="12"/>
        </w:rPr>
      </w:pPr>
      <w:r>
        <w:rPr>
          <w:b/>
          <w:color w:val="A70741"/>
          <w:sz w:val="18"/>
        </w:rPr>
        <w:t>Table 1 </w:t>
      </w:r>
      <w:r>
        <w:rPr>
          <w:color w:val="231F20"/>
          <w:sz w:val="18"/>
        </w:rPr>
        <w:t>Averages of other forecasters’ central projections</w:t>
      </w:r>
      <w:r>
        <w:rPr>
          <w:color w:val="231F20"/>
          <w:position w:val="4"/>
          <w:sz w:val="12"/>
        </w:rPr>
        <w:t>(a)</w:t>
      </w:r>
    </w:p>
    <w:p>
      <w:pPr>
        <w:pStyle w:val="BodyText"/>
        <w:spacing w:before="6"/>
        <w:rPr>
          <w:sz w:val="1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5"/>
        <w:gridCol w:w="902"/>
        <w:gridCol w:w="959"/>
        <w:gridCol w:w="786"/>
      </w:tblGrid>
      <w:tr>
        <w:trPr>
          <w:trHeight w:val="252" w:hRule="atLeast"/>
        </w:trPr>
        <w:tc>
          <w:tcPr>
            <w:tcW w:w="2345" w:type="dxa"/>
            <w:tcBorders>
              <w:bottom w:val="single" w:sz="2" w:space="0" w:color="231F20"/>
            </w:tcBorders>
            <w:shd w:val="clear" w:color="auto" w:fill="F2DFDD"/>
          </w:tcPr>
          <w:p>
            <w:pPr>
              <w:pStyle w:val="TableParagraph"/>
              <w:rPr>
                <w:rFonts w:ascii="Times New Roman"/>
                <w:sz w:val="14"/>
              </w:rPr>
            </w:pPr>
          </w:p>
        </w:tc>
        <w:tc>
          <w:tcPr>
            <w:tcW w:w="902" w:type="dxa"/>
            <w:tcBorders>
              <w:bottom w:val="single" w:sz="2" w:space="0" w:color="231F20"/>
            </w:tcBorders>
            <w:shd w:val="clear" w:color="auto" w:fill="F2DFDD"/>
          </w:tcPr>
          <w:p>
            <w:pPr>
              <w:pStyle w:val="TableParagraph"/>
              <w:spacing w:before="2"/>
              <w:ind w:right="240"/>
              <w:jc w:val="right"/>
              <w:rPr>
                <w:sz w:val="14"/>
              </w:rPr>
            </w:pPr>
            <w:r>
              <w:rPr>
                <w:color w:val="231F20"/>
                <w:sz w:val="14"/>
              </w:rPr>
              <w:t>2016 Q3</w:t>
            </w:r>
          </w:p>
        </w:tc>
        <w:tc>
          <w:tcPr>
            <w:tcW w:w="959" w:type="dxa"/>
            <w:tcBorders>
              <w:bottom w:val="single" w:sz="2" w:space="0" w:color="231F20"/>
            </w:tcBorders>
            <w:shd w:val="clear" w:color="auto" w:fill="F2DFDD"/>
          </w:tcPr>
          <w:p>
            <w:pPr>
              <w:pStyle w:val="TableParagraph"/>
              <w:spacing w:before="2"/>
              <w:ind w:right="235"/>
              <w:jc w:val="right"/>
              <w:rPr>
                <w:sz w:val="14"/>
              </w:rPr>
            </w:pPr>
            <w:r>
              <w:rPr>
                <w:color w:val="231F20"/>
                <w:sz w:val="14"/>
              </w:rPr>
              <w:t>2017 Q3</w:t>
            </w:r>
          </w:p>
        </w:tc>
        <w:tc>
          <w:tcPr>
            <w:tcW w:w="786" w:type="dxa"/>
            <w:tcBorders>
              <w:bottom w:val="single" w:sz="2" w:space="0" w:color="231F20"/>
            </w:tcBorders>
            <w:shd w:val="clear" w:color="auto" w:fill="F2DFDD"/>
          </w:tcPr>
          <w:p>
            <w:pPr>
              <w:pStyle w:val="TableParagraph"/>
              <w:spacing w:before="2"/>
              <w:ind w:right="57"/>
              <w:jc w:val="right"/>
              <w:rPr>
                <w:sz w:val="14"/>
              </w:rPr>
            </w:pPr>
            <w:r>
              <w:rPr>
                <w:color w:val="231F20"/>
                <w:sz w:val="14"/>
              </w:rPr>
              <w:t>2018 Q3</w:t>
            </w:r>
          </w:p>
        </w:tc>
      </w:tr>
      <w:tr>
        <w:trPr>
          <w:trHeight w:val="256" w:hRule="atLeast"/>
        </w:trPr>
        <w:tc>
          <w:tcPr>
            <w:tcW w:w="2345" w:type="dxa"/>
            <w:tcBorders>
              <w:top w:val="single" w:sz="2" w:space="0" w:color="231F20"/>
            </w:tcBorders>
            <w:shd w:val="clear" w:color="auto" w:fill="F2DFDD"/>
          </w:tcPr>
          <w:p>
            <w:pPr>
              <w:pStyle w:val="TableParagraph"/>
              <w:spacing w:before="52"/>
              <w:ind w:left="-1"/>
              <w:rPr>
                <w:sz w:val="11"/>
              </w:rPr>
            </w:pPr>
            <w:r>
              <w:rPr>
                <w:color w:val="231F20"/>
                <w:sz w:val="14"/>
              </w:rPr>
              <w:t>CPI inflation</w:t>
            </w:r>
            <w:r>
              <w:rPr>
                <w:color w:val="231F20"/>
                <w:position w:val="4"/>
                <w:sz w:val="11"/>
              </w:rPr>
              <w:t>(b)</w:t>
            </w:r>
          </w:p>
        </w:tc>
        <w:tc>
          <w:tcPr>
            <w:tcW w:w="902" w:type="dxa"/>
            <w:tcBorders>
              <w:top w:val="single" w:sz="2" w:space="0" w:color="231F20"/>
            </w:tcBorders>
            <w:shd w:val="clear" w:color="auto" w:fill="F2DFDD"/>
          </w:tcPr>
          <w:p>
            <w:pPr>
              <w:pStyle w:val="TableParagraph"/>
              <w:spacing w:before="64"/>
              <w:ind w:right="240"/>
              <w:jc w:val="right"/>
              <w:rPr>
                <w:sz w:val="14"/>
              </w:rPr>
            </w:pPr>
            <w:r>
              <w:rPr>
                <w:color w:val="231F20"/>
                <w:w w:val="75"/>
                <w:sz w:val="14"/>
              </w:rPr>
              <w:t>1.7</w:t>
            </w:r>
          </w:p>
        </w:tc>
        <w:tc>
          <w:tcPr>
            <w:tcW w:w="959" w:type="dxa"/>
            <w:tcBorders>
              <w:top w:val="single" w:sz="2" w:space="0" w:color="231F20"/>
            </w:tcBorders>
            <w:shd w:val="clear" w:color="auto" w:fill="F2DFDD"/>
          </w:tcPr>
          <w:p>
            <w:pPr>
              <w:pStyle w:val="TableParagraph"/>
              <w:spacing w:before="64"/>
              <w:ind w:right="235"/>
              <w:jc w:val="right"/>
              <w:rPr>
                <w:sz w:val="14"/>
              </w:rPr>
            </w:pPr>
            <w:r>
              <w:rPr>
                <w:color w:val="231F20"/>
                <w:w w:val="85"/>
                <w:sz w:val="14"/>
              </w:rPr>
              <w:t>2.0</w:t>
            </w:r>
          </w:p>
        </w:tc>
        <w:tc>
          <w:tcPr>
            <w:tcW w:w="786" w:type="dxa"/>
            <w:tcBorders>
              <w:top w:val="single" w:sz="2" w:space="0" w:color="231F20"/>
            </w:tcBorders>
            <w:shd w:val="clear" w:color="auto" w:fill="F2DFDD"/>
          </w:tcPr>
          <w:p>
            <w:pPr>
              <w:pStyle w:val="TableParagraph"/>
              <w:spacing w:before="64"/>
              <w:ind w:right="57"/>
              <w:jc w:val="right"/>
              <w:rPr>
                <w:sz w:val="14"/>
              </w:rPr>
            </w:pPr>
            <w:r>
              <w:rPr>
                <w:color w:val="231F20"/>
                <w:w w:val="75"/>
                <w:sz w:val="14"/>
              </w:rPr>
              <w:t>2.1</w:t>
            </w:r>
          </w:p>
        </w:tc>
      </w:tr>
      <w:tr>
        <w:trPr>
          <w:trHeight w:val="241" w:hRule="atLeast"/>
        </w:trPr>
        <w:tc>
          <w:tcPr>
            <w:tcW w:w="2345" w:type="dxa"/>
            <w:shd w:val="clear" w:color="auto" w:fill="F2DFDD"/>
          </w:tcPr>
          <w:p>
            <w:pPr>
              <w:pStyle w:val="TableParagraph"/>
              <w:spacing w:before="31"/>
              <w:ind w:left="-1"/>
              <w:rPr>
                <w:sz w:val="11"/>
              </w:rPr>
            </w:pPr>
            <w:r>
              <w:rPr>
                <w:color w:val="231F20"/>
                <w:sz w:val="14"/>
              </w:rPr>
              <w:t>GDP growth</w:t>
            </w:r>
            <w:r>
              <w:rPr>
                <w:color w:val="231F20"/>
                <w:position w:val="4"/>
                <w:sz w:val="11"/>
              </w:rPr>
              <w:t>(c)</w:t>
            </w:r>
          </w:p>
        </w:tc>
        <w:tc>
          <w:tcPr>
            <w:tcW w:w="902" w:type="dxa"/>
            <w:shd w:val="clear" w:color="auto" w:fill="F2DFDD"/>
          </w:tcPr>
          <w:p>
            <w:pPr>
              <w:pStyle w:val="TableParagraph"/>
              <w:spacing w:before="42"/>
              <w:ind w:right="240"/>
              <w:jc w:val="right"/>
              <w:rPr>
                <w:sz w:val="14"/>
              </w:rPr>
            </w:pPr>
            <w:r>
              <w:rPr>
                <w:color w:val="231F20"/>
                <w:w w:val="85"/>
                <w:sz w:val="14"/>
              </w:rPr>
              <w:t>2.4</w:t>
            </w:r>
          </w:p>
        </w:tc>
        <w:tc>
          <w:tcPr>
            <w:tcW w:w="959" w:type="dxa"/>
            <w:shd w:val="clear" w:color="auto" w:fill="F2DFDD"/>
          </w:tcPr>
          <w:p>
            <w:pPr>
              <w:pStyle w:val="TableParagraph"/>
              <w:spacing w:before="42"/>
              <w:ind w:right="235"/>
              <w:jc w:val="right"/>
              <w:rPr>
                <w:sz w:val="14"/>
              </w:rPr>
            </w:pPr>
            <w:r>
              <w:rPr>
                <w:color w:val="231F20"/>
                <w:w w:val="85"/>
                <w:sz w:val="14"/>
              </w:rPr>
              <w:t>2.4</w:t>
            </w:r>
          </w:p>
        </w:tc>
        <w:tc>
          <w:tcPr>
            <w:tcW w:w="786" w:type="dxa"/>
            <w:shd w:val="clear" w:color="auto" w:fill="F2DFDD"/>
          </w:tcPr>
          <w:p>
            <w:pPr>
              <w:pStyle w:val="TableParagraph"/>
              <w:spacing w:before="42"/>
              <w:ind w:right="57"/>
              <w:jc w:val="right"/>
              <w:rPr>
                <w:sz w:val="14"/>
              </w:rPr>
            </w:pPr>
            <w:r>
              <w:rPr>
                <w:color w:val="231F20"/>
                <w:w w:val="85"/>
                <w:sz w:val="14"/>
              </w:rPr>
              <w:t>2.4</w:t>
            </w:r>
          </w:p>
        </w:tc>
      </w:tr>
      <w:tr>
        <w:trPr>
          <w:trHeight w:val="235" w:hRule="atLeast"/>
        </w:trPr>
        <w:tc>
          <w:tcPr>
            <w:tcW w:w="2345" w:type="dxa"/>
            <w:shd w:val="clear" w:color="auto" w:fill="F2DFDD"/>
          </w:tcPr>
          <w:p>
            <w:pPr>
              <w:pStyle w:val="TableParagraph"/>
              <w:spacing w:before="36"/>
              <w:ind w:left="-1"/>
              <w:rPr>
                <w:sz w:val="14"/>
              </w:rPr>
            </w:pPr>
            <w:r>
              <w:rPr>
                <w:color w:val="231F20"/>
                <w:sz w:val="14"/>
              </w:rPr>
              <w:t>LFS unemployment rate</w:t>
            </w:r>
          </w:p>
        </w:tc>
        <w:tc>
          <w:tcPr>
            <w:tcW w:w="902" w:type="dxa"/>
            <w:shd w:val="clear" w:color="auto" w:fill="F2DFDD"/>
          </w:tcPr>
          <w:p>
            <w:pPr>
              <w:pStyle w:val="TableParagraph"/>
              <w:spacing w:before="36"/>
              <w:ind w:right="240"/>
              <w:jc w:val="right"/>
              <w:rPr>
                <w:sz w:val="14"/>
              </w:rPr>
            </w:pPr>
            <w:r>
              <w:rPr>
                <w:color w:val="231F20"/>
                <w:w w:val="85"/>
                <w:sz w:val="14"/>
              </w:rPr>
              <w:t>5.0</w:t>
            </w:r>
          </w:p>
        </w:tc>
        <w:tc>
          <w:tcPr>
            <w:tcW w:w="959" w:type="dxa"/>
            <w:shd w:val="clear" w:color="auto" w:fill="F2DFDD"/>
          </w:tcPr>
          <w:p>
            <w:pPr>
              <w:pStyle w:val="TableParagraph"/>
              <w:spacing w:before="36"/>
              <w:ind w:right="235"/>
              <w:jc w:val="right"/>
              <w:rPr>
                <w:sz w:val="14"/>
              </w:rPr>
            </w:pPr>
            <w:r>
              <w:rPr>
                <w:color w:val="231F20"/>
                <w:w w:val="90"/>
                <w:sz w:val="14"/>
              </w:rPr>
              <w:t>4.8</w:t>
            </w:r>
          </w:p>
        </w:tc>
        <w:tc>
          <w:tcPr>
            <w:tcW w:w="786" w:type="dxa"/>
            <w:shd w:val="clear" w:color="auto" w:fill="F2DFDD"/>
          </w:tcPr>
          <w:p>
            <w:pPr>
              <w:pStyle w:val="TableParagraph"/>
              <w:spacing w:before="36"/>
              <w:ind w:right="57"/>
              <w:jc w:val="right"/>
              <w:rPr>
                <w:sz w:val="14"/>
              </w:rPr>
            </w:pPr>
            <w:r>
              <w:rPr>
                <w:color w:val="231F20"/>
                <w:w w:val="85"/>
                <w:sz w:val="14"/>
              </w:rPr>
              <w:t>4.7</w:t>
            </w:r>
          </w:p>
        </w:tc>
      </w:tr>
      <w:tr>
        <w:trPr>
          <w:trHeight w:val="228" w:hRule="atLeast"/>
        </w:trPr>
        <w:tc>
          <w:tcPr>
            <w:tcW w:w="2345" w:type="dxa"/>
            <w:shd w:val="clear" w:color="auto" w:fill="F2DFDD"/>
          </w:tcPr>
          <w:p>
            <w:pPr>
              <w:pStyle w:val="TableParagraph"/>
              <w:spacing w:before="36"/>
              <w:ind w:left="-1"/>
              <w:rPr>
                <w:sz w:val="14"/>
              </w:rPr>
            </w:pPr>
            <w:r>
              <w:rPr>
                <w:color w:val="231F20"/>
                <w:sz w:val="14"/>
              </w:rPr>
              <w:t>Bank Rate (per cent)</w:t>
            </w:r>
          </w:p>
        </w:tc>
        <w:tc>
          <w:tcPr>
            <w:tcW w:w="902" w:type="dxa"/>
            <w:shd w:val="clear" w:color="auto" w:fill="F2DFDD"/>
          </w:tcPr>
          <w:p>
            <w:pPr>
              <w:pStyle w:val="TableParagraph"/>
              <w:spacing w:before="36"/>
              <w:ind w:right="240"/>
              <w:jc w:val="right"/>
              <w:rPr>
                <w:sz w:val="14"/>
              </w:rPr>
            </w:pPr>
            <w:r>
              <w:rPr>
                <w:color w:val="231F20"/>
                <w:w w:val="80"/>
                <w:sz w:val="14"/>
              </w:rPr>
              <w:t>1.0</w:t>
            </w:r>
          </w:p>
        </w:tc>
        <w:tc>
          <w:tcPr>
            <w:tcW w:w="959" w:type="dxa"/>
            <w:shd w:val="clear" w:color="auto" w:fill="F2DFDD"/>
          </w:tcPr>
          <w:p>
            <w:pPr>
              <w:pStyle w:val="TableParagraph"/>
              <w:spacing w:before="36"/>
              <w:ind w:right="235"/>
              <w:jc w:val="right"/>
              <w:rPr>
                <w:sz w:val="14"/>
              </w:rPr>
            </w:pPr>
            <w:r>
              <w:rPr>
                <w:color w:val="231F20"/>
                <w:w w:val="75"/>
                <w:sz w:val="14"/>
              </w:rPr>
              <w:t>1.7</w:t>
            </w:r>
          </w:p>
        </w:tc>
        <w:tc>
          <w:tcPr>
            <w:tcW w:w="786" w:type="dxa"/>
            <w:shd w:val="clear" w:color="auto" w:fill="F2DFDD"/>
          </w:tcPr>
          <w:p>
            <w:pPr>
              <w:pStyle w:val="TableParagraph"/>
              <w:spacing w:before="36"/>
              <w:ind w:right="57"/>
              <w:jc w:val="right"/>
              <w:rPr>
                <w:sz w:val="14"/>
              </w:rPr>
            </w:pPr>
            <w:r>
              <w:rPr>
                <w:color w:val="231F20"/>
                <w:w w:val="85"/>
                <w:sz w:val="14"/>
              </w:rPr>
              <w:t>2.3</w:t>
            </w:r>
          </w:p>
        </w:tc>
      </w:tr>
      <w:tr>
        <w:trPr>
          <w:trHeight w:val="241" w:hRule="atLeast"/>
        </w:trPr>
        <w:tc>
          <w:tcPr>
            <w:tcW w:w="2345" w:type="dxa"/>
            <w:shd w:val="clear" w:color="auto" w:fill="F2DFDD"/>
          </w:tcPr>
          <w:p>
            <w:pPr>
              <w:pStyle w:val="TableParagraph"/>
              <w:spacing w:before="31"/>
              <w:ind w:left="-1"/>
              <w:rPr>
                <w:sz w:val="11"/>
              </w:rPr>
            </w:pPr>
            <w:r>
              <w:rPr>
                <w:color w:val="231F20"/>
                <w:w w:val="95"/>
                <w:sz w:val="14"/>
              </w:rPr>
              <w:t>Stock of purchased assets (£ billions)</w:t>
            </w:r>
            <w:r>
              <w:rPr>
                <w:color w:val="231F20"/>
                <w:w w:val="95"/>
                <w:position w:val="4"/>
                <w:sz w:val="11"/>
              </w:rPr>
              <w:t>(d)</w:t>
            </w:r>
          </w:p>
        </w:tc>
        <w:tc>
          <w:tcPr>
            <w:tcW w:w="902" w:type="dxa"/>
            <w:shd w:val="clear" w:color="auto" w:fill="F2DFDD"/>
          </w:tcPr>
          <w:p>
            <w:pPr>
              <w:pStyle w:val="TableParagraph"/>
              <w:spacing w:before="42"/>
              <w:ind w:right="240"/>
              <w:jc w:val="right"/>
              <w:rPr>
                <w:sz w:val="14"/>
              </w:rPr>
            </w:pPr>
            <w:r>
              <w:rPr>
                <w:color w:val="231F20"/>
                <w:w w:val="95"/>
                <w:sz w:val="14"/>
              </w:rPr>
              <w:t>365</w:t>
            </w:r>
          </w:p>
        </w:tc>
        <w:tc>
          <w:tcPr>
            <w:tcW w:w="959" w:type="dxa"/>
            <w:shd w:val="clear" w:color="auto" w:fill="F2DFDD"/>
          </w:tcPr>
          <w:p>
            <w:pPr>
              <w:pStyle w:val="TableParagraph"/>
              <w:spacing w:before="42"/>
              <w:ind w:right="235"/>
              <w:jc w:val="right"/>
              <w:rPr>
                <w:sz w:val="14"/>
              </w:rPr>
            </w:pPr>
            <w:r>
              <w:rPr>
                <w:color w:val="231F20"/>
                <w:w w:val="95"/>
                <w:sz w:val="14"/>
              </w:rPr>
              <w:t>337</w:t>
            </w:r>
          </w:p>
        </w:tc>
        <w:tc>
          <w:tcPr>
            <w:tcW w:w="786" w:type="dxa"/>
            <w:shd w:val="clear" w:color="auto" w:fill="F2DFDD"/>
          </w:tcPr>
          <w:p>
            <w:pPr>
              <w:pStyle w:val="TableParagraph"/>
              <w:spacing w:before="42"/>
              <w:ind w:right="57"/>
              <w:jc w:val="right"/>
              <w:rPr>
                <w:sz w:val="14"/>
              </w:rPr>
            </w:pPr>
            <w:r>
              <w:rPr>
                <w:color w:val="231F20"/>
                <w:w w:val="90"/>
                <w:sz w:val="14"/>
              </w:rPr>
              <w:t>301</w:t>
            </w:r>
          </w:p>
        </w:tc>
      </w:tr>
      <w:tr>
        <w:trPr>
          <w:trHeight w:val="201" w:hRule="atLeast"/>
        </w:trPr>
        <w:tc>
          <w:tcPr>
            <w:tcW w:w="2345" w:type="dxa"/>
            <w:shd w:val="clear" w:color="auto" w:fill="F2DFDD"/>
          </w:tcPr>
          <w:p>
            <w:pPr>
              <w:pStyle w:val="TableParagraph"/>
              <w:spacing w:line="145" w:lineRule="exact" w:before="36"/>
              <w:ind w:left="-1"/>
              <w:rPr>
                <w:sz w:val="14"/>
              </w:rPr>
            </w:pPr>
            <w:r>
              <w:rPr>
                <w:color w:val="231F20"/>
                <w:sz w:val="14"/>
              </w:rPr>
              <w:t>Sterling ERI</w:t>
            </w:r>
          </w:p>
        </w:tc>
        <w:tc>
          <w:tcPr>
            <w:tcW w:w="902" w:type="dxa"/>
            <w:shd w:val="clear" w:color="auto" w:fill="F2DFDD"/>
          </w:tcPr>
          <w:p>
            <w:pPr>
              <w:pStyle w:val="TableParagraph"/>
              <w:spacing w:line="145" w:lineRule="exact" w:before="36"/>
              <w:ind w:right="240"/>
              <w:jc w:val="right"/>
              <w:rPr>
                <w:sz w:val="14"/>
              </w:rPr>
            </w:pPr>
            <w:r>
              <w:rPr>
                <w:color w:val="231F20"/>
                <w:w w:val="85"/>
                <w:sz w:val="14"/>
              </w:rPr>
              <w:t>92.1</w:t>
            </w:r>
          </w:p>
        </w:tc>
        <w:tc>
          <w:tcPr>
            <w:tcW w:w="959" w:type="dxa"/>
            <w:shd w:val="clear" w:color="auto" w:fill="F2DFDD"/>
          </w:tcPr>
          <w:p>
            <w:pPr>
              <w:pStyle w:val="TableParagraph"/>
              <w:spacing w:line="145" w:lineRule="exact" w:before="36"/>
              <w:ind w:right="235"/>
              <w:jc w:val="right"/>
              <w:rPr>
                <w:sz w:val="14"/>
              </w:rPr>
            </w:pPr>
            <w:r>
              <w:rPr>
                <w:color w:val="231F20"/>
                <w:w w:val="90"/>
                <w:sz w:val="14"/>
              </w:rPr>
              <w:t>90.5</w:t>
            </w:r>
          </w:p>
        </w:tc>
        <w:tc>
          <w:tcPr>
            <w:tcW w:w="786" w:type="dxa"/>
            <w:shd w:val="clear" w:color="auto" w:fill="F2DFDD"/>
          </w:tcPr>
          <w:p>
            <w:pPr>
              <w:pStyle w:val="TableParagraph"/>
              <w:spacing w:line="145" w:lineRule="exact" w:before="36"/>
              <w:ind w:right="57"/>
              <w:jc w:val="right"/>
              <w:rPr>
                <w:sz w:val="14"/>
              </w:rPr>
            </w:pPr>
            <w:r>
              <w:rPr>
                <w:color w:val="231F20"/>
                <w:w w:val="95"/>
                <w:sz w:val="14"/>
              </w:rPr>
              <w:t>88.4</w:t>
            </w:r>
          </w:p>
        </w:tc>
      </w:tr>
    </w:tbl>
    <w:p>
      <w:pPr>
        <w:pStyle w:val="BodyText"/>
        <w:spacing w:before="7"/>
        <w:rPr>
          <w:sz w:val="19"/>
        </w:rPr>
      </w:pPr>
    </w:p>
    <w:p>
      <w:pPr>
        <w:spacing w:before="0"/>
        <w:ind w:left="153" w:right="0" w:firstLine="0"/>
        <w:jc w:val="left"/>
        <w:rPr>
          <w:sz w:val="11"/>
        </w:rPr>
      </w:pPr>
      <w:r>
        <w:rPr>
          <w:color w:val="231F20"/>
          <w:sz w:val="11"/>
        </w:rPr>
        <w:t>Source: Projections of outside forecasters as of 21 July 2015.</w:t>
      </w:r>
    </w:p>
    <w:p>
      <w:pPr>
        <w:pStyle w:val="BodyText"/>
        <w:spacing w:before="5"/>
        <w:rPr>
          <w:sz w:val="11"/>
        </w:rPr>
      </w:pPr>
    </w:p>
    <w:p>
      <w:pPr>
        <w:pStyle w:val="ListParagraph"/>
        <w:numPr>
          <w:ilvl w:val="0"/>
          <w:numId w:val="60"/>
        </w:numPr>
        <w:tabs>
          <w:tab w:pos="324" w:val="left" w:leader="none"/>
        </w:tabs>
        <w:spacing w:line="244" w:lineRule="auto" w:before="0" w:after="0"/>
        <w:ind w:left="323" w:right="182" w:hanging="171"/>
        <w:jc w:val="left"/>
        <w:rPr>
          <w:sz w:val="11"/>
        </w:rPr>
      </w:pPr>
      <w:r>
        <w:rPr>
          <w:color w:val="231F20"/>
          <w:sz w:val="11"/>
        </w:rPr>
        <w:t>For 2016 Q3, there were 23 forecasts for CPI inflation, GDP growth and Bank Rate, 22 for the </w:t>
      </w:r>
      <w:r>
        <w:rPr>
          <w:color w:val="231F20"/>
          <w:w w:val="95"/>
          <w:sz w:val="11"/>
        </w:rPr>
        <w:t>unemployment</w:t>
      </w:r>
      <w:r>
        <w:rPr>
          <w:color w:val="231F20"/>
          <w:spacing w:val="-16"/>
          <w:w w:val="95"/>
          <w:sz w:val="11"/>
        </w:rPr>
        <w:t> </w:t>
      </w:r>
      <w:r>
        <w:rPr>
          <w:color w:val="231F20"/>
          <w:w w:val="95"/>
          <w:sz w:val="11"/>
        </w:rPr>
        <w:t>rate,</w:t>
      </w:r>
      <w:r>
        <w:rPr>
          <w:color w:val="231F20"/>
          <w:spacing w:val="-15"/>
          <w:w w:val="95"/>
          <w:sz w:val="11"/>
        </w:rPr>
        <w:t> </w:t>
      </w:r>
      <w:r>
        <w:rPr>
          <w:color w:val="231F20"/>
          <w:w w:val="95"/>
          <w:sz w:val="11"/>
        </w:rPr>
        <w:t>13</w:t>
      </w:r>
      <w:r>
        <w:rPr>
          <w:color w:val="231F20"/>
          <w:spacing w:val="-15"/>
          <w:w w:val="95"/>
          <w:sz w:val="11"/>
        </w:rPr>
        <w:t> </w:t>
      </w:r>
      <w:r>
        <w:rPr>
          <w:color w:val="231F20"/>
          <w:w w:val="95"/>
          <w:sz w:val="11"/>
        </w:rPr>
        <w:t>for</w:t>
      </w:r>
      <w:r>
        <w:rPr>
          <w:color w:val="231F20"/>
          <w:spacing w:val="-15"/>
          <w:w w:val="95"/>
          <w:sz w:val="11"/>
        </w:rPr>
        <w:t> </w:t>
      </w:r>
      <w:r>
        <w:rPr>
          <w:color w:val="231F20"/>
          <w:w w:val="95"/>
          <w:sz w:val="11"/>
        </w:rPr>
        <w:t>the</w:t>
      </w:r>
      <w:r>
        <w:rPr>
          <w:color w:val="231F20"/>
          <w:spacing w:val="-15"/>
          <w:w w:val="95"/>
          <w:sz w:val="11"/>
        </w:rPr>
        <w:t> </w:t>
      </w:r>
      <w:r>
        <w:rPr>
          <w:color w:val="231F20"/>
          <w:w w:val="95"/>
          <w:sz w:val="11"/>
        </w:rPr>
        <w:t>stock</w:t>
      </w:r>
      <w:r>
        <w:rPr>
          <w:color w:val="231F20"/>
          <w:spacing w:val="-15"/>
          <w:w w:val="95"/>
          <w:sz w:val="11"/>
        </w:rPr>
        <w:t> </w:t>
      </w:r>
      <w:r>
        <w:rPr>
          <w:color w:val="231F20"/>
          <w:w w:val="95"/>
          <w:sz w:val="11"/>
        </w:rPr>
        <w:t>of</w:t>
      </w:r>
      <w:r>
        <w:rPr>
          <w:color w:val="231F20"/>
          <w:spacing w:val="-15"/>
          <w:w w:val="95"/>
          <w:sz w:val="11"/>
        </w:rPr>
        <w:t> </w:t>
      </w:r>
      <w:r>
        <w:rPr>
          <w:color w:val="231F20"/>
          <w:w w:val="95"/>
          <w:sz w:val="11"/>
        </w:rPr>
        <w:t>asset</w:t>
      </w:r>
      <w:r>
        <w:rPr>
          <w:color w:val="231F20"/>
          <w:spacing w:val="-15"/>
          <w:w w:val="95"/>
          <w:sz w:val="11"/>
        </w:rPr>
        <w:t> </w:t>
      </w:r>
      <w:r>
        <w:rPr>
          <w:color w:val="231F20"/>
          <w:w w:val="95"/>
          <w:sz w:val="11"/>
        </w:rPr>
        <w:t>purchases</w:t>
      </w:r>
      <w:r>
        <w:rPr>
          <w:color w:val="231F20"/>
          <w:spacing w:val="-15"/>
          <w:w w:val="95"/>
          <w:sz w:val="11"/>
        </w:rPr>
        <w:t> </w:t>
      </w:r>
      <w:r>
        <w:rPr>
          <w:color w:val="231F20"/>
          <w:w w:val="95"/>
          <w:sz w:val="11"/>
        </w:rPr>
        <w:t>and</w:t>
      </w:r>
      <w:r>
        <w:rPr>
          <w:color w:val="231F20"/>
          <w:spacing w:val="-16"/>
          <w:w w:val="95"/>
          <w:sz w:val="11"/>
        </w:rPr>
        <w:t> </w:t>
      </w:r>
      <w:r>
        <w:rPr>
          <w:color w:val="231F20"/>
          <w:w w:val="95"/>
          <w:sz w:val="11"/>
        </w:rPr>
        <w:t>11</w:t>
      </w:r>
      <w:r>
        <w:rPr>
          <w:color w:val="231F20"/>
          <w:spacing w:val="-15"/>
          <w:w w:val="95"/>
          <w:sz w:val="11"/>
        </w:rPr>
        <w:t> </w:t>
      </w:r>
      <w:r>
        <w:rPr>
          <w:color w:val="231F20"/>
          <w:w w:val="95"/>
          <w:sz w:val="11"/>
        </w:rPr>
        <w:t>for</w:t>
      </w:r>
      <w:r>
        <w:rPr>
          <w:color w:val="231F20"/>
          <w:spacing w:val="-15"/>
          <w:w w:val="95"/>
          <w:sz w:val="11"/>
        </w:rPr>
        <w:t> </w:t>
      </w:r>
      <w:r>
        <w:rPr>
          <w:color w:val="231F20"/>
          <w:w w:val="95"/>
          <w:sz w:val="11"/>
        </w:rPr>
        <w:t>the</w:t>
      </w:r>
      <w:r>
        <w:rPr>
          <w:color w:val="231F20"/>
          <w:spacing w:val="-15"/>
          <w:w w:val="95"/>
          <w:sz w:val="11"/>
        </w:rPr>
        <w:t> </w:t>
      </w:r>
      <w:r>
        <w:rPr>
          <w:color w:val="231F20"/>
          <w:w w:val="95"/>
          <w:sz w:val="11"/>
        </w:rPr>
        <w:t>sterling</w:t>
      </w:r>
      <w:r>
        <w:rPr>
          <w:color w:val="231F20"/>
          <w:spacing w:val="-16"/>
          <w:w w:val="95"/>
          <w:sz w:val="11"/>
        </w:rPr>
        <w:t> </w:t>
      </w:r>
      <w:r>
        <w:rPr>
          <w:color w:val="231F20"/>
          <w:w w:val="95"/>
          <w:sz w:val="11"/>
        </w:rPr>
        <w:t>ERI.</w:t>
      </w:r>
      <w:r>
        <w:rPr>
          <w:color w:val="231F20"/>
          <w:spacing w:val="2"/>
          <w:w w:val="95"/>
          <w:sz w:val="11"/>
        </w:rPr>
        <w:t> </w:t>
      </w:r>
      <w:r>
        <w:rPr>
          <w:color w:val="231F20"/>
          <w:w w:val="95"/>
          <w:sz w:val="11"/>
        </w:rPr>
        <w:t>For</w:t>
      </w:r>
      <w:r>
        <w:rPr>
          <w:color w:val="231F20"/>
          <w:spacing w:val="-15"/>
          <w:w w:val="95"/>
          <w:sz w:val="11"/>
        </w:rPr>
        <w:t> </w:t>
      </w:r>
      <w:r>
        <w:rPr>
          <w:color w:val="231F20"/>
          <w:w w:val="95"/>
          <w:sz w:val="11"/>
        </w:rPr>
        <w:t>both</w:t>
      </w:r>
      <w:r>
        <w:rPr>
          <w:color w:val="231F20"/>
          <w:spacing w:val="-15"/>
          <w:w w:val="95"/>
          <w:sz w:val="11"/>
        </w:rPr>
        <w:t> </w:t>
      </w:r>
      <w:r>
        <w:rPr>
          <w:color w:val="231F20"/>
          <w:w w:val="95"/>
          <w:sz w:val="11"/>
        </w:rPr>
        <w:t>2017</w:t>
      </w:r>
      <w:r>
        <w:rPr>
          <w:color w:val="231F20"/>
          <w:spacing w:val="-16"/>
          <w:w w:val="95"/>
          <w:sz w:val="11"/>
        </w:rPr>
        <w:t> </w:t>
      </w:r>
      <w:r>
        <w:rPr>
          <w:color w:val="231F20"/>
          <w:w w:val="95"/>
          <w:sz w:val="11"/>
        </w:rPr>
        <w:t>Q3</w:t>
      </w:r>
      <w:r>
        <w:rPr>
          <w:color w:val="231F20"/>
          <w:spacing w:val="-15"/>
          <w:w w:val="95"/>
          <w:sz w:val="11"/>
        </w:rPr>
        <w:t> </w:t>
      </w:r>
      <w:r>
        <w:rPr>
          <w:color w:val="231F20"/>
          <w:spacing w:val="-5"/>
          <w:w w:val="95"/>
          <w:sz w:val="11"/>
        </w:rPr>
        <w:t>and </w:t>
      </w:r>
      <w:r>
        <w:rPr>
          <w:color w:val="231F20"/>
          <w:w w:val="95"/>
          <w:sz w:val="11"/>
        </w:rPr>
        <w:t>2018</w:t>
      </w:r>
      <w:r>
        <w:rPr>
          <w:color w:val="231F20"/>
          <w:spacing w:val="-16"/>
          <w:w w:val="95"/>
          <w:sz w:val="11"/>
        </w:rPr>
        <w:t> </w:t>
      </w:r>
      <w:r>
        <w:rPr>
          <w:color w:val="231F20"/>
          <w:w w:val="95"/>
          <w:sz w:val="11"/>
        </w:rPr>
        <w:t>Q3,</w:t>
      </w:r>
      <w:r>
        <w:rPr>
          <w:color w:val="231F20"/>
          <w:spacing w:val="-15"/>
          <w:w w:val="95"/>
          <w:sz w:val="11"/>
        </w:rPr>
        <w:t> </w:t>
      </w:r>
      <w:r>
        <w:rPr>
          <w:color w:val="231F20"/>
          <w:w w:val="95"/>
          <w:sz w:val="11"/>
        </w:rPr>
        <w:t>there</w:t>
      </w:r>
      <w:r>
        <w:rPr>
          <w:color w:val="231F20"/>
          <w:spacing w:val="-15"/>
          <w:w w:val="95"/>
          <w:sz w:val="11"/>
        </w:rPr>
        <w:t> </w:t>
      </w:r>
      <w:r>
        <w:rPr>
          <w:color w:val="231F20"/>
          <w:w w:val="95"/>
          <w:sz w:val="11"/>
        </w:rPr>
        <w:t>were</w:t>
      </w:r>
      <w:r>
        <w:rPr>
          <w:color w:val="231F20"/>
          <w:spacing w:val="-15"/>
          <w:w w:val="95"/>
          <w:sz w:val="11"/>
        </w:rPr>
        <w:t> </w:t>
      </w:r>
      <w:r>
        <w:rPr>
          <w:color w:val="231F20"/>
          <w:w w:val="95"/>
          <w:sz w:val="11"/>
        </w:rPr>
        <w:t>19</w:t>
      </w:r>
      <w:r>
        <w:rPr>
          <w:color w:val="231F20"/>
          <w:spacing w:val="-16"/>
          <w:w w:val="95"/>
          <w:sz w:val="11"/>
        </w:rPr>
        <w:t> </w:t>
      </w:r>
      <w:r>
        <w:rPr>
          <w:color w:val="231F20"/>
          <w:w w:val="95"/>
          <w:sz w:val="11"/>
        </w:rPr>
        <w:t>forecasts</w:t>
      </w:r>
      <w:r>
        <w:rPr>
          <w:color w:val="231F20"/>
          <w:spacing w:val="-15"/>
          <w:w w:val="95"/>
          <w:sz w:val="11"/>
        </w:rPr>
        <w:t> </w:t>
      </w:r>
      <w:r>
        <w:rPr>
          <w:color w:val="231F20"/>
          <w:w w:val="95"/>
          <w:sz w:val="11"/>
        </w:rPr>
        <w:t>for</w:t>
      </w:r>
      <w:r>
        <w:rPr>
          <w:color w:val="231F20"/>
          <w:spacing w:val="-15"/>
          <w:w w:val="95"/>
          <w:sz w:val="11"/>
        </w:rPr>
        <w:t> </w:t>
      </w:r>
      <w:r>
        <w:rPr>
          <w:color w:val="231F20"/>
          <w:w w:val="95"/>
          <w:sz w:val="11"/>
        </w:rPr>
        <w:t>CPI</w:t>
      </w:r>
      <w:r>
        <w:rPr>
          <w:color w:val="231F20"/>
          <w:spacing w:val="-16"/>
          <w:w w:val="95"/>
          <w:sz w:val="11"/>
        </w:rPr>
        <w:t> </w:t>
      </w:r>
      <w:r>
        <w:rPr>
          <w:color w:val="231F20"/>
          <w:w w:val="95"/>
          <w:sz w:val="11"/>
        </w:rPr>
        <w:t>inflation,</w:t>
      </w:r>
      <w:r>
        <w:rPr>
          <w:color w:val="231F20"/>
          <w:spacing w:val="-15"/>
          <w:w w:val="95"/>
          <w:sz w:val="11"/>
        </w:rPr>
        <w:t> </w:t>
      </w:r>
      <w:r>
        <w:rPr>
          <w:color w:val="231F20"/>
          <w:w w:val="95"/>
          <w:sz w:val="11"/>
        </w:rPr>
        <w:t>GDP</w:t>
      </w:r>
      <w:r>
        <w:rPr>
          <w:color w:val="231F20"/>
          <w:spacing w:val="-16"/>
          <w:w w:val="95"/>
          <w:sz w:val="11"/>
        </w:rPr>
        <w:t> </w:t>
      </w:r>
      <w:r>
        <w:rPr>
          <w:color w:val="231F20"/>
          <w:w w:val="95"/>
          <w:sz w:val="11"/>
        </w:rPr>
        <w:t>growth</w:t>
      </w:r>
      <w:r>
        <w:rPr>
          <w:color w:val="231F20"/>
          <w:spacing w:val="-15"/>
          <w:w w:val="95"/>
          <w:sz w:val="11"/>
        </w:rPr>
        <w:t> </w:t>
      </w:r>
      <w:r>
        <w:rPr>
          <w:color w:val="231F20"/>
          <w:w w:val="95"/>
          <w:sz w:val="11"/>
        </w:rPr>
        <w:t>and</w:t>
      </w:r>
      <w:r>
        <w:rPr>
          <w:color w:val="231F20"/>
          <w:spacing w:val="-15"/>
          <w:w w:val="95"/>
          <w:sz w:val="11"/>
        </w:rPr>
        <w:t> </w:t>
      </w:r>
      <w:r>
        <w:rPr>
          <w:color w:val="231F20"/>
          <w:w w:val="95"/>
          <w:sz w:val="11"/>
        </w:rPr>
        <w:t>Bank</w:t>
      </w:r>
      <w:r>
        <w:rPr>
          <w:color w:val="231F20"/>
          <w:spacing w:val="-16"/>
          <w:w w:val="95"/>
          <w:sz w:val="11"/>
        </w:rPr>
        <w:t> </w:t>
      </w:r>
      <w:r>
        <w:rPr>
          <w:color w:val="231F20"/>
          <w:w w:val="95"/>
          <w:sz w:val="11"/>
        </w:rPr>
        <w:t>Rate,</w:t>
      </w:r>
      <w:r>
        <w:rPr>
          <w:color w:val="231F20"/>
          <w:spacing w:val="-15"/>
          <w:w w:val="95"/>
          <w:sz w:val="11"/>
        </w:rPr>
        <w:t> </w:t>
      </w:r>
      <w:r>
        <w:rPr>
          <w:color w:val="231F20"/>
          <w:w w:val="95"/>
          <w:sz w:val="11"/>
        </w:rPr>
        <w:t>18</w:t>
      </w:r>
      <w:r>
        <w:rPr>
          <w:color w:val="231F20"/>
          <w:spacing w:val="-15"/>
          <w:w w:val="95"/>
          <w:sz w:val="11"/>
        </w:rPr>
        <w:t> </w:t>
      </w:r>
      <w:r>
        <w:rPr>
          <w:color w:val="231F20"/>
          <w:w w:val="95"/>
          <w:sz w:val="11"/>
        </w:rPr>
        <w:t>for</w:t>
      </w:r>
      <w:r>
        <w:rPr>
          <w:color w:val="231F20"/>
          <w:spacing w:val="-15"/>
          <w:w w:val="95"/>
          <w:sz w:val="11"/>
        </w:rPr>
        <w:t> </w:t>
      </w:r>
      <w:r>
        <w:rPr>
          <w:color w:val="231F20"/>
          <w:w w:val="95"/>
          <w:sz w:val="11"/>
        </w:rPr>
        <w:t>the</w:t>
      </w:r>
      <w:r>
        <w:rPr>
          <w:color w:val="231F20"/>
          <w:spacing w:val="-15"/>
          <w:w w:val="95"/>
          <w:sz w:val="11"/>
        </w:rPr>
        <w:t> </w:t>
      </w:r>
      <w:r>
        <w:rPr>
          <w:color w:val="231F20"/>
          <w:w w:val="95"/>
          <w:sz w:val="11"/>
        </w:rPr>
        <w:t>unemployment </w:t>
      </w:r>
      <w:r>
        <w:rPr>
          <w:color w:val="231F20"/>
          <w:sz w:val="11"/>
        </w:rPr>
        <w:t>rate,</w:t>
      </w:r>
      <w:r>
        <w:rPr>
          <w:color w:val="231F20"/>
          <w:spacing w:val="-12"/>
          <w:sz w:val="11"/>
        </w:rPr>
        <w:t> </w:t>
      </w:r>
      <w:r>
        <w:rPr>
          <w:color w:val="231F20"/>
          <w:sz w:val="11"/>
        </w:rPr>
        <w:t>11</w:t>
      </w:r>
      <w:r>
        <w:rPr>
          <w:color w:val="231F20"/>
          <w:spacing w:val="-12"/>
          <w:sz w:val="11"/>
        </w:rPr>
        <w:t> </w:t>
      </w:r>
      <w:r>
        <w:rPr>
          <w:color w:val="231F20"/>
          <w:sz w:val="11"/>
        </w:rPr>
        <w:t>for</w:t>
      </w:r>
      <w:r>
        <w:rPr>
          <w:color w:val="231F20"/>
          <w:spacing w:val="-11"/>
          <w:sz w:val="11"/>
        </w:rPr>
        <w:t> </w:t>
      </w:r>
      <w:r>
        <w:rPr>
          <w:color w:val="231F20"/>
          <w:sz w:val="11"/>
        </w:rPr>
        <w:t>the</w:t>
      </w:r>
      <w:r>
        <w:rPr>
          <w:color w:val="231F20"/>
          <w:spacing w:val="-12"/>
          <w:sz w:val="11"/>
        </w:rPr>
        <w:t> </w:t>
      </w:r>
      <w:r>
        <w:rPr>
          <w:color w:val="231F20"/>
          <w:sz w:val="11"/>
        </w:rPr>
        <w:t>stock</w:t>
      </w:r>
      <w:r>
        <w:rPr>
          <w:color w:val="231F20"/>
          <w:spacing w:val="-12"/>
          <w:sz w:val="11"/>
        </w:rPr>
        <w:t> </w:t>
      </w:r>
      <w:r>
        <w:rPr>
          <w:color w:val="231F20"/>
          <w:sz w:val="11"/>
        </w:rPr>
        <w:t>of</w:t>
      </w:r>
      <w:r>
        <w:rPr>
          <w:color w:val="231F20"/>
          <w:spacing w:val="-11"/>
          <w:sz w:val="11"/>
        </w:rPr>
        <w:t> </w:t>
      </w:r>
      <w:r>
        <w:rPr>
          <w:color w:val="231F20"/>
          <w:sz w:val="11"/>
        </w:rPr>
        <w:t>asset</w:t>
      </w:r>
      <w:r>
        <w:rPr>
          <w:color w:val="231F20"/>
          <w:spacing w:val="-12"/>
          <w:sz w:val="11"/>
        </w:rPr>
        <w:t> </w:t>
      </w:r>
      <w:r>
        <w:rPr>
          <w:color w:val="231F20"/>
          <w:sz w:val="11"/>
        </w:rPr>
        <w:t>purchases</w:t>
      </w:r>
      <w:r>
        <w:rPr>
          <w:color w:val="231F20"/>
          <w:spacing w:val="-11"/>
          <w:sz w:val="11"/>
        </w:rPr>
        <w:t> </w:t>
      </w:r>
      <w:r>
        <w:rPr>
          <w:color w:val="231F20"/>
          <w:sz w:val="11"/>
        </w:rPr>
        <w:t>and</w:t>
      </w:r>
      <w:r>
        <w:rPr>
          <w:color w:val="231F20"/>
          <w:spacing w:val="-12"/>
          <w:sz w:val="11"/>
        </w:rPr>
        <w:t> </w:t>
      </w:r>
      <w:r>
        <w:rPr>
          <w:color w:val="231F20"/>
          <w:sz w:val="11"/>
        </w:rPr>
        <w:t>9</w:t>
      </w:r>
      <w:r>
        <w:rPr>
          <w:color w:val="231F20"/>
          <w:spacing w:val="-12"/>
          <w:sz w:val="11"/>
        </w:rPr>
        <w:t> </w:t>
      </w:r>
      <w:r>
        <w:rPr>
          <w:color w:val="231F20"/>
          <w:sz w:val="11"/>
        </w:rPr>
        <w:t>for</w:t>
      </w:r>
      <w:r>
        <w:rPr>
          <w:color w:val="231F20"/>
          <w:spacing w:val="-11"/>
          <w:sz w:val="11"/>
        </w:rPr>
        <w:t> </w:t>
      </w:r>
      <w:r>
        <w:rPr>
          <w:color w:val="231F20"/>
          <w:sz w:val="11"/>
        </w:rPr>
        <w:t>the</w:t>
      </w:r>
      <w:r>
        <w:rPr>
          <w:color w:val="231F20"/>
          <w:spacing w:val="-12"/>
          <w:sz w:val="11"/>
        </w:rPr>
        <w:t> </w:t>
      </w:r>
      <w:r>
        <w:rPr>
          <w:color w:val="231F20"/>
          <w:sz w:val="11"/>
        </w:rPr>
        <w:t>sterling</w:t>
      </w:r>
      <w:r>
        <w:rPr>
          <w:color w:val="231F20"/>
          <w:spacing w:val="-12"/>
          <w:sz w:val="11"/>
        </w:rPr>
        <w:t> </w:t>
      </w:r>
      <w:r>
        <w:rPr>
          <w:color w:val="231F20"/>
          <w:sz w:val="11"/>
        </w:rPr>
        <w:t>ERI.</w:t>
      </w:r>
    </w:p>
    <w:p>
      <w:pPr>
        <w:pStyle w:val="ListParagraph"/>
        <w:numPr>
          <w:ilvl w:val="0"/>
          <w:numId w:val="60"/>
        </w:numPr>
        <w:tabs>
          <w:tab w:pos="324" w:val="left" w:leader="none"/>
        </w:tabs>
        <w:spacing w:line="127" w:lineRule="exact" w:before="0" w:after="0"/>
        <w:ind w:left="323" w:right="0" w:hanging="171"/>
        <w:jc w:val="left"/>
        <w:rPr>
          <w:sz w:val="11"/>
        </w:rPr>
      </w:pPr>
      <w:r>
        <w:rPr>
          <w:color w:val="231F20"/>
          <w:sz w:val="11"/>
        </w:rPr>
        <w:t>Twelve-month</w:t>
      </w:r>
      <w:r>
        <w:rPr>
          <w:color w:val="231F20"/>
          <w:spacing w:val="-9"/>
          <w:sz w:val="11"/>
        </w:rPr>
        <w:t> </w:t>
      </w:r>
      <w:r>
        <w:rPr>
          <w:color w:val="231F20"/>
          <w:sz w:val="11"/>
        </w:rPr>
        <w:t>rate.</w:t>
      </w:r>
    </w:p>
    <w:p>
      <w:pPr>
        <w:pStyle w:val="ListParagraph"/>
        <w:numPr>
          <w:ilvl w:val="0"/>
          <w:numId w:val="60"/>
        </w:numPr>
        <w:tabs>
          <w:tab w:pos="324" w:val="left" w:leader="none"/>
        </w:tabs>
        <w:spacing w:line="240" w:lineRule="auto" w:before="2" w:after="0"/>
        <w:ind w:left="323" w:right="0" w:hanging="171"/>
        <w:jc w:val="left"/>
        <w:rPr>
          <w:sz w:val="11"/>
        </w:rPr>
      </w:pPr>
      <w:r>
        <w:rPr>
          <w:color w:val="231F20"/>
          <w:sz w:val="11"/>
        </w:rPr>
        <w:t>Four-quarter percentage</w:t>
      </w:r>
      <w:r>
        <w:rPr>
          <w:color w:val="231F20"/>
          <w:spacing w:val="-19"/>
          <w:sz w:val="11"/>
        </w:rPr>
        <w:t> </w:t>
      </w:r>
      <w:r>
        <w:rPr>
          <w:color w:val="231F20"/>
          <w:sz w:val="11"/>
        </w:rPr>
        <w:t>change.</w:t>
      </w:r>
    </w:p>
    <w:p>
      <w:pPr>
        <w:pStyle w:val="ListParagraph"/>
        <w:numPr>
          <w:ilvl w:val="0"/>
          <w:numId w:val="60"/>
        </w:numPr>
        <w:tabs>
          <w:tab w:pos="324" w:val="left" w:leader="none"/>
        </w:tabs>
        <w:spacing w:line="240" w:lineRule="auto" w:before="2" w:after="0"/>
        <w:ind w:left="323" w:right="0" w:hanging="171"/>
        <w:jc w:val="left"/>
        <w:rPr>
          <w:sz w:val="11"/>
        </w:rPr>
      </w:pPr>
      <w:r>
        <w:rPr>
          <w:color w:val="231F20"/>
          <w:sz w:val="11"/>
        </w:rPr>
        <w:t>Original</w:t>
      </w:r>
      <w:r>
        <w:rPr>
          <w:color w:val="231F20"/>
          <w:spacing w:val="-14"/>
          <w:sz w:val="11"/>
        </w:rPr>
        <w:t> </w:t>
      </w:r>
      <w:r>
        <w:rPr>
          <w:color w:val="231F20"/>
          <w:sz w:val="11"/>
        </w:rPr>
        <w:t>purchase</w:t>
      </w:r>
      <w:r>
        <w:rPr>
          <w:color w:val="231F20"/>
          <w:spacing w:val="-13"/>
          <w:sz w:val="11"/>
        </w:rPr>
        <w:t> </w:t>
      </w:r>
      <w:r>
        <w:rPr>
          <w:color w:val="231F20"/>
          <w:sz w:val="11"/>
        </w:rPr>
        <w:t>value.</w:t>
      </w:r>
      <w:r>
        <w:rPr>
          <w:color w:val="231F20"/>
          <w:spacing w:val="6"/>
          <w:sz w:val="11"/>
        </w:rPr>
        <w:t> </w:t>
      </w:r>
      <w:r>
        <w:rPr>
          <w:color w:val="231F20"/>
          <w:sz w:val="11"/>
        </w:rPr>
        <w:t>Purchased</w:t>
      </w:r>
      <w:r>
        <w:rPr>
          <w:color w:val="231F20"/>
          <w:spacing w:val="-13"/>
          <w:sz w:val="11"/>
        </w:rPr>
        <w:t> </w:t>
      </w:r>
      <w:r>
        <w:rPr>
          <w:color w:val="231F20"/>
          <w:sz w:val="11"/>
        </w:rPr>
        <w:t>via</w:t>
      </w:r>
      <w:r>
        <w:rPr>
          <w:color w:val="231F20"/>
          <w:spacing w:val="-13"/>
          <w:sz w:val="11"/>
        </w:rPr>
        <w:t> </w:t>
      </w:r>
      <w:r>
        <w:rPr>
          <w:color w:val="231F20"/>
          <w:sz w:val="11"/>
        </w:rPr>
        <w:t>the</w:t>
      </w:r>
      <w:r>
        <w:rPr>
          <w:color w:val="231F20"/>
          <w:spacing w:val="-13"/>
          <w:sz w:val="11"/>
        </w:rPr>
        <w:t> </w:t>
      </w:r>
      <w:r>
        <w:rPr>
          <w:color w:val="231F20"/>
          <w:sz w:val="11"/>
        </w:rPr>
        <w:t>creation</w:t>
      </w:r>
      <w:r>
        <w:rPr>
          <w:color w:val="231F20"/>
          <w:spacing w:val="-14"/>
          <w:sz w:val="11"/>
        </w:rPr>
        <w:t> </w:t>
      </w:r>
      <w:r>
        <w:rPr>
          <w:color w:val="231F20"/>
          <w:sz w:val="11"/>
        </w:rPr>
        <w:t>of</w:t>
      </w:r>
      <w:r>
        <w:rPr>
          <w:color w:val="231F20"/>
          <w:spacing w:val="-13"/>
          <w:sz w:val="11"/>
        </w:rPr>
        <w:t> </w:t>
      </w:r>
      <w:r>
        <w:rPr>
          <w:color w:val="231F20"/>
          <w:sz w:val="11"/>
        </w:rPr>
        <w:t>central</w:t>
      </w:r>
      <w:r>
        <w:rPr>
          <w:color w:val="231F20"/>
          <w:spacing w:val="-13"/>
          <w:sz w:val="11"/>
        </w:rPr>
        <w:t> </w:t>
      </w:r>
      <w:r>
        <w:rPr>
          <w:color w:val="231F20"/>
          <w:sz w:val="11"/>
        </w:rPr>
        <w:t>bank</w:t>
      </w:r>
      <w:r>
        <w:rPr>
          <w:color w:val="231F20"/>
          <w:spacing w:val="-14"/>
          <w:sz w:val="11"/>
        </w:rPr>
        <w:t> </w:t>
      </w:r>
      <w:r>
        <w:rPr>
          <w:color w:val="231F20"/>
          <w:sz w:val="11"/>
        </w:rPr>
        <w:t>reserves.</w:t>
      </w:r>
    </w:p>
    <w:p>
      <w:pPr>
        <w:pStyle w:val="BodyText"/>
        <w:spacing w:before="2"/>
        <w:rPr>
          <w:sz w:val="11"/>
        </w:rPr>
      </w:pPr>
      <w:r>
        <w:rPr/>
        <w:br w:type="column"/>
      </w:r>
      <w:r>
        <w:rPr>
          <w:sz w:val="11"/>
        </w:rPr>
      </w:r>
    </w:p>
    <w:p>
      <w:pPr>
        <w:spacing w:line="244" w:lineRule="auto" w:before="0"/>
        <w:ind w:left="153" w:right="792" w:hanging="1"/>
        <w:jc w:val="left"/>
        <w:rPr>
          <w:sz w:val="11"/>
        </w:rPr>
      </w:pPr>
      <w:r>
        <w:rPr>
          <w:color w:val="231F20"/>
          <w:w w:val="90"/>
          <w:sz w:val="11"/>
        </w:rPr>
        <w:t>Source: Projections of outside forecasters provided for </w:t>
      </w:r>
      <w:r>
        <w:rPr>
          <w:i/>
          <w:color w:val="231F20"/>
          <w:w w:val="90"/>
          <w:sz w:val="11"/>
        </w:rPr>
        <w:t>Inflation Reports </w:t>
      </w:r>
      <w:r>
        <w:rPr>
          <w:color w:val="231F20"/>
          <w:w w:val="90"/>
          <w:sz w:val="11"/>
        </w:rPr>
        <w:t>between February 2008 </w:t>
      </w:r>
      <w:r>
        <w:rPr>
          <w:color w:val="231F20"/>
          <w:sz w:val="11"/>
        </w:rPr>
        <w:t>and August 2015.</w:t>
      </w:r>
    </w:p>
    <w:p>
      <w:pPr>
        <w:pStyle w:val="BodyText"/>
        <w:rPr>
          <w:sz w:val="12"/>
        </w:rPr>
      </w:pPr>
    </w:p>
    <w:p>
      <w:pPr>
        <w:pStyle w:val="BodyText"/>
        <w:spacing w:before="11"/>
        <w:rPr>
          <w:sz w:val="13"/>
        </w:rPr>
      </w:pPr>
    </w:p>
    <w:p>
      <w:pPr>
        <w:pStyle w:val="BodyText"/>
        <w:spacing w:line="268" w:lineRule="auto"/>
        <w:ind w:left="153" w:right="530"/>
      </w:pPr>
      <w:r>
        <w:rPr>
          <w:color w:val="231F20"/>
          <w:w w:val="95"/>
        </w:rPr>
        <w:t>target</w:t>
      </w:r>
      <w:r>
        <w:rPr>
          <w:color w:val="231F20"/>
          <w:spacing w:val="-38"/>
          <w:w w:val="95"/>
        </w:rPr>
        <w:t> </w:t>
      </w:r>
      <w:r>
        <w:rPr>
          <w:color w:val="231F20"/>
          <w:w w:val="95"/>
        </w:rPr>
        <w:t>in</w:t>
      </w:r>
      <w:r>
        <w:rPr>
          <w:color w:val="231F20"/>
          <w:spacing w:val="-37"/>
          <w:w w:val="95"/>
        </w:rPr>
        <w:t> </w:t>
      </w:r>
      <w:r>
        <w:rPr>
          <w:color w:val="231F20"/>
          <w:w w:val="95"/>
        </w:rPr>
        <w:t>one</w:t>
      </w:r>
      <w:r>
        <w:rPr>
          <w:color w:val="231F20"/>
          <w:spacing w:val="-38"/>
          <w:w w:val="95"/>
        </w:rPr>
        <w:t> </w:t>
      </w:r>
      <w:r>
        <w:rPr>
          <w:color w:val="231F20"/>
          <w:w w:val="95"/>
        </w:rPr>
        <w:t>year’s</w:t>
      </w:r>
      <w:r>
        <w:rPr>
          <w:color w:val="231F20"/>
          <w:spacing w:val="-37"/>
          <w:w w:val="95"/>
        </w:rPr>
        <w:t> </w:t>
      </w:r>
      <w:r>
        <w:rPr>
          <w:color w:val="231F20"/>
          <w:w w:val="95"/>
        </w:rPr>
        <w:t>time,</w:t>
      </w:r>
      <w:r>
        <w:rPr>
          <w:color w:val="231F20"/>
          <w:spacing w:val="-37"/>
          <w:w w:val="95"/>
        </w:rPr>
        <w:t> </w:t>
      </w:r>
      <w:r>
        <w:rPr>
          <w:color w:val="231F20"/>
          <w:w w:val="95"/>
        </w:rPr>
        <w:t>while</w:t>
      </w:r>
      <w:r>
        <w:rPr>
          <w:color w:val="231F20"/>
          <w:spacing w:val="-37"/>
          <w:w w:val="95"/>
        </w:rPr>
        <w:t> </w:t>
      </w:r>
      <w:r>
        <w:rPr>
          <w:color w:val="231F20"/>
          <w:w w:val="95"/>
        </w:rPr>
        <w:t>that</w:t>
      </w:r>
      <w:r>
        <w:rPr>
          <w:color w:val="231F20"/>
          <w:spacing w:val="-38"/>
          <w:w w:val="95"/>
        </w:rPr>
        <w:t> </w:t>
      </w:r>
      <w:r>
        <w:rPr>
          <w:color w:val="231F20"/>
          <w:w w:val="95"/>
        </w:rPr>
        <w:t>probability</w:t>
      </w:r>
      <w:r>
        <w:rPr>
          <w:color w:val="231F20"/>
          <w:spacing w:val="-37"/>
          <w:w w:val="95"/>
        </w:rPr>
        <w:t> </w:t>
      </w:r>
      <w:r>
        <w:rPr>
          <w:color w:val="231F20"/>
          <w:w w:val="95"/>
        </w:rPr>
        <w:t>was</w:t>
      </w:r>
      <w:r>
        <w:rPr>
          <w:color w:val="231F20"/>
          <w:spacing w:val="-37"/>
          <w:w w:val="95"/>
        </w:rPr>
        <w:t> </w:t>
      </w:r>
      <w:r>
        <w:rPr>
          <w:color w:val="231F20"/>
          <w:w w:val="95"/>
        </w:rPr>
        <w:t>50%</w:t>
      </w:r>
      <w:r>
        <w:rPr>
          <w:color w:val="231F20"/>
          <w:spacing w:val="-37"/>
          <w:w w:val="95"/>
        </w:rPr>
        <w:t> </w:t>
      </w:r>
      <w:r>
        <w:rPr>
          <w:color w:val="231F20"/>
          <w:w w:val="95"/>
        </w:rPr>
        <w:t>in three</w:t>
      </w:r>
      <w:r>
        <w:rPr>
          <w:color w:val="231F20"/>
          <w:spacing w:val="-18"/>
          <w:w w:val="95"/>
        </w:rPr>
        <w:t> </w:t>
      </w:r>
      <w:r>
        <w:rPr>
          <w:color w:val="231F20"/>
          <w:w w:val="95"/>
        </w:rPr>
        <w:t>years’</w:t>
      </w:r>
      <w:r>
        <w:rPr>
          <w:color w:val="231F20"/>
          <w:spacing w:val="-15"/>
          <w:w w:val="95"/>
        </w:rPr>
        <w:t> </w:t>
      </w:r>
      <w:r>
        <w:rPr>
          <w:color w:val="231F20"/>
          <w:w w:val="95"/>
        </w:rPr>
        <w:t>time</w:t>
      </w:r>
      <w:r>
        <w:rPr>
          <w:color w:val="231F20"/>
          <w:spacing w:val="-16"/>
          <w:w w:val="95"/>
        </w:rPr>
        <w:t> </w:t>
      </w:r>
      <w:r>
        <w:rPr>
          <w:color w:val="231F20"/>
          <w:w w:val="95"/>
        </w:rPr>
        <w:t>(Chart</w:t>
      </w:r>
      <w:r>
        <w:rPr>
          <w:color w:val="231F20"/>
          <w:spacing w:val="-14"/>
          <w:w w:val="95"/>
        </w:rPr>
        <w:t> </w:t>
      </w:r>
      <w:r>
        <w:rPr>
          <w:color w:val="231F20"/>
          <w:w w:val="95"/>
        </w:rPr>
        <w:t>B).</w:t>
      </w:r>
    </w:p>
    <w:p>
      <w:pPr>
        <w:pStyle w:val="BodyText"/>
        <w:spacing w:before="4"/>
        <w:rPr>
          <w:sz w:val="22"/>
        </w:rPr>
      </w:pPr>
    </w:p>
    <w:p>
      <w:pPr>
        <w:pStyle w:val="BodyText"/>
        <w:spacing w:line="268" w:lineRule="auto"/>
        <w:ind w:left="153" w:right="397"/>
      </w:pPr>
      <w:r>
        <w:rPr>
          <w:color w:val="231F20"/>
          <w:w w:val="90"/>
        </w:rPr>
        <w:t>The</w:t>
      </w:r>
      <w:r>
        <w:rPr>
          <w:color w:val="231F20"/>
          <w:spacing w:val="-19"/>
          <w:w w:val="90"/>
        </w:rPr>
        <w:t> </w:t>
      </w:r>
      <w:r>
        <w:rPr>
          <w:color w:val="231F20"/>
          <w:w w:val="90"/>
        </w:rPr>
        <w:t>path</w:t>
      </w:r>
      <w:r>
        <w:rPr>
          <w:color w:val="231F20"/>
          <w:spacing w:val="-19"/>
          <w:w w:val="90"/>
        </w:rPr>
        <w:t> </w:t>
      </w:r>
      <w:r>
        <w:rPr>
          <w:color w:val="231F20"/>
          <w:w w:val="90"/>
        </w:rPr>
        <w:t>for</w:t>
      </w:r>
      <w:r>
        <w:rPr>
          <w:color w:val="231F20"/>
          <w:spacing w:val="-19"/>
          <w:w w:val="90"/>
        </w:rPr>
        <w:t> </w:t>
      </w:r>
      <w:r>
        <w:rPr>
          <w:color w:val="231F20"/>
          <w:w w:val="90"/>
        </w:rPr>
        <w:t>Bank</w:t>
      </w:r>
      <w:r>
        <w:rPr>
          <w:color w:val="231F20"/>
          <w:spacing w:val="-20"/>
          <w:w w:val="90"/>
        </w:rPr>
        <w:t> </w:t>
      </w:r>
      <w:r>
        <w:rPr>
          <w:color w:val="231F20"/>
          <w:w w:val="90"/>
        </w:rPr>
        <w:t>Rate</w:t>
      </w:r>
      <w:r>
        <w:rPr>
          <w:color w:val="231F20"/>
          <w:spacing w:val="-19"/>
          <w:w w:val="90"/>
        </w:rPr>
        <w:t> </w:t>
      </w:r>
      <w:r>
        <w:rPr>
          <w:color w:val="231F20"/>
          <w:w w:val="90"/>
        </w:rPr>
        <w:t>implied</w:t>
      </w:r>
      <w:r>
        <w:rPr>
          <w:color w:val="231F20"/>
          <w:spacing w:val="-18"/>
          <w:w w:val="90"/>
        </w:rPr>
        <w:t> </w:t>
      </w:r>
      <w:r>
        <w:rPr>
          <w:color w:val="231F20"/>
          <w:w w:val="90"/>
        </w:rPr>
        <w:t>by</w:t>
      </w:r>
      <w:r>
        <w:rPr>
          <w:color w:val="231F20"/>
          <w:spacing w:val="-19"/>
          <w:w w:val="90"/>
        </w:rPr>
        <w:t> </w:t>
      </w:r>
      <w:r>
        <w:rPr>
          <w:color w:val="231F20"/>
          <w:w w:val="90"/>
        </w:rPr>
        <w:t>the</w:t>
      </w:r>
      <w:r>
        <w:rPr>
          <w:color w:val="231F20"/>
          <w:spacing w:val="-19"/>
          <w:w w:val="90"/>
        </w:rPr>
        <w:t> </w:t>
      </w:r>
      <w:r>
        <w:rPr>
          <w:color w:val="231F20"/>
          <w:w w:val="90"/>
        </w:rPr>
        <w:t>average</w:t>
      </w:r>
      <w:r>
        <w:rPr>
          <w:color w:val="231F20"/>
          <w:spacing w:val="-18"/>
          <w:w w:val="90"/>
        </w:rPr>
        <w:t> </w:t>
      </w:r>
      <w:r>
        <w:rPr>
          <w:color w:val="231F20"/>
          <w:w w:val="90"/>
        </w:rPr>
        <w:t>of</w:t>
      </w:r>
      <w:r>
        <w:rPr>
          <w:color w:val="231F20"/>
          <w:spacing w:val="-19"/>
          <w:w w:val="90"/>
        </w:rPr>
        <w:t> </w:t>
      </w:r>
      <w:r>
        <w:rPr>
          <w:color w:val="231F20"/>
          <w:w w:val="90"/>
        </w:rPr>
        <w:t>forecasters’ </w:t>
      </w:r>
      <w:r>
        <w:rPr>
          <w:color w:val="231F20"/>
        </w:rPr>
        <w:t>central</w:t>
      </w:r>
      <w:r>
        <w:rPr>
          <w:color w:val="231F20"/>
          <w:spacing w:val="-34"/>
        </w:rPr>
        <w:t> </w:t>
      </w:r>
      <w:r>
        <w:rPr>
          <w:color w:val="231F20"/>
        </w:rPr>
        <w:t>expectations</w:t>
      </w:r>
      <w:r>
        <w:rPr>
          <w:color w:val="231F20"/>
          <w:spacing w:val="-34"/>
        </w:rPr>
        <w:t> </w:t>
      </w:r>
      <w:r>
        <w:rPr>
          <w:color w:val="231F20"/>
        </w:rPr>
        <w:t>was</w:t>
      </w:r>
      <w:r>
        <w:rPr>
          <w:color w:val="231F20"/>
          <w:spacing w:val="-33"/>
        </w:rPr>
        <w:t> </w:t>
      </w:r>
      <w:r>
        <w:rPr>
          <w:color w:val="231F20"/>
        </w:rPr>
        <w:t>little</w:t>
      </w:r>
      <w:r>
        <w:rPr>
          <w:color w:val="231F20"/>
          <w:spacing w:val="-34"/>
        </w:rPr>
        <w:t> </w:t>
      </w:r>
      <w:r>
        <w:rPr>
          <w:color w:val="231F20"/>
        </w:rPr>
        <w:t>changed</w:t>
      </w:r>
      <w:r>
        <w:rPr>
          <w:color w:val="231F20"/>
          <w:spacing w:val="-34"/>
        </w:rPr>
        <w:t> </w:t>
      </w:r>
      <w:r>
        <w:rPr>
          <w:color w:val="231F20"/>
        </w:rPr>
        <w:t>from</w:t>
      </w:r>
      <w:r>
        <w:rPr>
          <w:color w:val="231F20"/>
          <w:spacing w:val="-33"/>
        </w:rPr>
        <w:t> </w:t>
      </w:r>
      <w:r>
        <w:rPr>
          <w:color w:val="231F20"/>
        </w:rPr>
        <w:t>May.</w:t>
      </w:r>
    </w:p>
    <w:p>
      <w:pPr>
        <w:pStyle w:val="BodyText"/>
        <w:spacing w:line="268" w:lineRule="auto"/>
        <w:ind w:left="153" w:right="272"/>
      </w:pPr>
      <w:r>
        <w:rPr>
          <w:color w:val="231F20"/>
          <w:w w:val="95"/>
        </w:rPr>
        <w:t>Respondents</w:t>
      </w:r>
      <w:r>
        <w:rPr>
          <w:color w:val="231F20"/>
          <w:spacing w:val="-34"/>
          <w:w w:val="95"/>
        </w:rPr>
        <w:t> </w:t>
      </w:r>
      <w:r>
        <w:rPr>
          <w:color w:val="231F20"/>
          <w:w w:val="95"/>
        </w:rPr>
        <w:t>are</w:t>
      </w:r>
      <w:r>
        <w:rPr>
          <w:color w:val="231F20"/>
          <w:spacing w:val="-33"/>
          <w:w w:val="95"/>
        </w:rPr>
        <w:t> </w:t>
      </w:r>
      <w:r>
        <w:rPr>
          <w:color w:val="231F20"/>
          <w:w w:val="95"/>
        </w:rPr>
        <w:t>also</w:t>
      </w:r>
      <w:r>
        <w:rPr>
          <w:color w:val="231F20"/>
          <w:spacing w:val="-34"/>
          <w:w w:val="95"/>
        </w:rPr>
        <w:t> </w:t>
      </w:r>
      <w:r>
        <w:rPr>
          <w:color w:val="231F20"/>
          <w:w w:val="95"/>
        </w:rPr>
        <w:t>asked</w:t>
      </w:r>
      <w:r>
        <w:rPr>
          <w:color w:val="231F20"/>
          <w:spacing w:val="-33"/>
          <w:w w:val="95"/>
        </w:rPr>
        <w:t> </w:t>
      </w:r>
      <w:r>
        <w:rPr>
          <w:color w:val="231F20"/>
          <w:w w:val="95"/>
        </w:rPr>
        <w:t>for</w:t>
      </w:r>
      <w:r>
        <w:rPr>
          <w:color w:val="231F20"/>
          <w:spacing w:val="-34"/>
          <w:w w:val="95"/>
        </w:rPr>
        <w:t> </w:t>
      </w:r>
      <w:r>
        <w:rPr>
          <w:color w:val="231F20"/>
          <w:w w:val="95"/>
        </w:rPr>
        <w:t>the</w:t>
      </w:r>
      <w:r>
        <w:rPr>
          <w:color w:val="231F20"/>
          <w:spacing w:val="-33"/>
          <w:w w:val="95"/>
        </w:rPr>
        <w:t> </w:t>
      </w:r>
      <w:r>
        <w:rPr>
          <w:color w:val="231F20"/>
          <w:w w:val="95"/>
        </w:rPr>
        <w:t>probabilities</w:t>
      </w:r>
      <w:r>
        <w:rPr>
          <w:color w:val="231F20"/>
          <w:spacing w:val="-34"/>
          <w:w w:val="95"/>
        </w:rPr>
        <w:t> </w:t>
      </w:r>
      <w:r>
        <w:rPr>
          <w:color w:val="231F20"/>
          <w:w w:val="95"/>
        </w:rPr>
        <w:t>they</w:t>
      </w:r>
      <w:r>
        <w:rPr>
          <w:color w:val="231F20"/>
          <w:spacing w:val="-33"/>
          <w:w w:val="95"/>
        </w:rPr>
        <w:t> </w:t>
      </w:r>
      <w:r>
        <w:rPr>
          <w:color w:val="231F20"/>
          <w:w w:val="95"/>
        </w:rPr>
        <w:t>would </w:t>
      </w:r>
      <w:r>
        <w:rPr>
          <w:color w:val="231F20"/>
        </w:rPr>
        <w:t>attach to various possible outcomes for Bank Rate. On </w:t>
      </w:r>
      <w:r>
        <w:rPr>
          <w:color w:val="231F20"/>
          <w:w w:val="95"/>
        </w:rPr>
        <w:t>average,</w:t>
      </w:r>
      <w:r>
        <w:rPr>
          <w:color w:val="231F20"/>
          <w:spacing w:val="-41"/>
          <w:w w:val="95"/>
        </w:rPr>
        <w:t> </w:t>
      </w:r>
      <w:r>
        <w:rPr>
          <w:color w:val="231F20"/>
          <w:w w:val="95"/>
        </w:rPr>
        <w:t>respondents</w:t>
      </w:r>
      <w:r>
        <w:rPr>
          <w:color w:val="231F20"/>
          <w:spacing w:val="-40"/>
          <w:w w:val="95"/>
        </w:rPr>
        <w:t> </w:t>
      </w:r>
      <w:r>
        <w:rPr>
          <w:color w:val="231F20"/>
          <w:w w:val="95"/>
        </w:rPr>
        <w:t>continued</w:t>
      </w:r>
      <w:r>
        <w:rPr>
          <w:color w:val="231F20"/>
          <w:spacing w:val="-41"/>
          <w:w w:val="95"/>
        </w:rPr>
        <w:t> </w:t>
      </w:r>
      <w:r>
        <w:rPr>
          <w:color w:val="231F20"/>
          <w:w w:val="95"/>
        </w:rPr>
        <w:t>to</w:t>
      </w:r>
      <w:r>
        <w:rPr>
          <w:color w:val="231F20"/>
          <w:spacing w:val="-40"/>
          <w:w w:val="95"/>
        </w:rPr>
        <w:t> </w:t>
      </w:r>
      <w:r>
        <w:rPr>
          <w:color w:val="231F20"/>
          <w:w w:val="95"/>
        </w:rPr>
        <w:t>attach</w:t>
      </w:r>
      <w:r>
        <w:rPr>
          <w:color w:val="231F20"/>
          <w:spacing w:val="-40"/>
          <w:w w:val="95"/>
        </w:rPr>
        <w:t> </w:t>
      </w:r>
      <w:r>
        <w:rPr>
          <w:color w:val="231F20"/>
          <w:w w:val="95"/>
        </w:rPr>
        <w:t>the</w:t>
      </w:r>
      <w:r>
        <w:rPr>
          <w:color w:val="231F20"/>
          <w:spacing w:val="-41"/>
          <w:w w:val="95"/>
        </w:rPr>
        <w:t> </w:t>
      </w:r>
      <w:r>
        <w:rPr>
          <w:color w:val="231F20"/>
          <w:w w:val="95"/>
        </w:rPr>
        <w:t>largest</w:t>
      </w:r>
      <w:r>
        <w:rPr>
          <w:color w:val="231F20"/>
          <w:spacing w:val="-40"/>
          <w:w w:val="95"/>
        </w:rPr>
        <w:t> </w:t>
      </w:r>
      <w:r>
        <w:rPr>
          <w:color w:val="231F20"/>
          <w:w w:val="95"/>
        </w:rPr>
        <w:t>weight </w:t>
      </w:r>
      <w:r>
        <w:rPr>
          <w:color w:val="231F20"/>
          <w:w w:val="87"/>
        </w:rPr>
        <w:t>t</w:t>
      </w:r>
      <w:r>
        <w:rPr>
          <w:color w:val="231F20"/>
          <w:w w:val="96"/>
        </w:rPr>
        <w:t>o</w:t>
      </w:r>
      <w:r>
        <w:rPr>
          <w:color w:val="231F20"/>
          <w:spacing w:val="-16"/>
        </w:rPr>
        <w:t> </w:t>
      </w:r>
      <w:r>
        <w:rPr>
          <w:color w:val="231F20"/>
          <w:w w:val="94"/>
        </w:rPr>
        <w:t>B</w:t>
      </w:r>
      <w:r>
        <w:rPr>
          <w:color w:val="231F20"/>
          <w:w w:val="87"/>
        </w:rPr>
        <w:t>a</w:t>
      </w:r>
      <w:r>
        <w:rPr>
          <w:color w:val="231F20"/>
          <w:w w:val="92"/>
        </w:rPr>
        <w:t>n</w:t>
      </w:r>
      <w:r>
        <w:rPr>
          <w:color w:val="231F20"/>
          <w:w w:val="87"/>
        </w:rPr>
        <w:t>k</w:t>
      </w:r>
      <w:r>
        <w:rPr>
          <w:color w:val="231F20"/>
          <w:spacing w:val="-18"/>
        </w:rPr>
        <w:t> </w:t>
      </w:r>
      <w:r>
        <w:rPr>
          <w:color w:val="231F20"/>
          <w:w w:val="92"/>
        </w:rPr>
        <w:t>R</w:t>
      </w:r>
      <w:r>
        <w:rPr>
          <w:color w:val="231F20"/>
          <w:w w:val="87"/>
        </w:rPr>
        <w:t>a</w:t>
      </w:r>
      <w:r>
        <w:rPr>
          <w:color w:val="231F20"/>
          <w:w w:val="87"/>
        </w:rPr>
        <w:t>t</w:t>
      </w:r>
      <w:r>
        <w:rPr>
          <w:color w:val="231F20"/>
          <w:w w:val="84"/>
        </w:rPr>
        <w:t>e</w:t>
      </w:r>
      <w:r>
        <w:rPr>
          <w:color w:val="231F20"/>
          <w:spacing w:val="-16"/>
        </w:rPr>
        <w:t> </w:t>
      </w:r>
      <w:r>
        <w:rPr>
          <w:color w:val="231F20"/>
          <w:w w:val="89"/>
        </w:rPr>
        <w:t>b</w:t>
      </w:r>
      <w:r>
        <w:rPr>
          <w:color w:val="231F20"/>
          <w:w w:val="84"/>
        </w:rPr>
        <w:t>e</w:t>
      </w:r>
      <w:r>
        <w:rPr>
          <w:color w:val="231F20"/>
          <w:w w:val="78"/>
        </w:rPr>
        <w:t>i</w:t>
      </w:r>
      <w:r>
        <w:rPr>
          <w:color w:val="231F20"/>
          <w:w w:val="92"/>
        </w:rPr>
        <w:t>n</w:t>
      </w:r>
      <w:r>
        <w:rPr>
          <w:color w:val="231F20"/>
          <w:w w:val="94"/>
        </w:rPr>
        <w:t>g</w:t>
      </w:r>
      <w:r>
        <w:rPr>
          <w:color w:val="231F20"/>
          <w:spacing w:val="-16"/>
        </w:rPr>
        <w:t> </w:t>
      </w:r>
      <w:r>
        <w:rPr>
          <w:color w:val="231F20"/>
          <w:w w:val="87"/>
        </w:rPr>
        <w:t>a</w:t>
      </w:r>
      <w:r>
        <w:rPr>
          <w:color w:val="231F20"/>
          <w:w w:val="87"/>
        </w:rPr>
        <w:t>t</w:t>
      </w:r>
      <w:r>
        <w:rPr>
          <w:color w:val="231F20"/>
          <w:spacing w:val="-16"/>
        </w:rPr>
        <w:t> </w:t>
      </w:r>
      <w:r>
        <w:rPr>
          <w:color w:val="231F20"/>
          <w:w w:val="82"/>
        </w:rPr>
        <w:t>l</w:t>
      </w:r>
      <w:r>
        <w:rPr>
          <w:color w:val="231F20"/>
          <w:w w:val="84"/>
        </w:rPr>
        <w:t>e</w:t>
      </w:r>
      <w:r>
        <w:rPr>
          <w:color w:val="231F20"/>
          <w:w w:val="87"/>
        </w:rPr>
        <w:t>a</w:t>
      </w:r>
      <w:r>
        <w:rPr>
          <w:color w:val="231F20"/>
          <w:w w:val="93"/>
        </w:rPr>
        <w:t>s</w:t>
      </w:r>
      <w:r>
        <w:rPr>
          <w:color w:val="231F20"/>
          <w:w w:val="87"/>
        </w:rPr>
        <w:t>t</w:t>
      </w:r>
      <w:r>
        <w:rPr>
          <w:color w:val="231F20"/>
          <w:spacing w:val="-16"/>
        </w:rPr>
        <w:t> </w:t>
      </w:r>
      <w:r>
        <w:rPr>
          <w:color w:val="231F20"/>
          <w:w w:val="105"/>
        </w:rPr>
        <w:t>0</w:t>
      </w:r>
      <w:r>
        <w:rPr>
          <w:color w:val="231F20"/>
          <w:w w:val="58"/>
        </w:rPr>
        <w:t>.</w:t>
      </w:r>
      <w:r>
        <w:rPr>
          <w:color w:val="231F20"/>
          <w:w w:val="96"/>
        </w:rPr>
        <w:t>5</w:t>
      </w:r>
      <w:r>
        <w:rPr>
          <w:color w:val="231F20"/>
          <w:w w:val="137"/>
        </w:rPr>
        <w:t>%</w:t>
      </w:r>
      <w:r>
        <w:rPr>
          <w:color w:val="231F20"/>
          <w:spacing w:val="-16"/>
        </w:rPr>
        <w:t> </w:t>
      </w:r>
      <w:r>
        <w:rPr>
          <w:color w:val="231F20"/>
          <w:w w:val="89"/>
        </w:rPr>
        <w:t>b</w:t>
      </w:r>
      <w:r>
        <w:rPr>
          <w:color w:val="231F20"/>
          <w:w w:val="92"/>
        </w:rPr>
        <w:t>u</w:t>
      </w:r>
      <w:r>
        <w:rPr>
          <w:color w:val="231F20"/>
          <w:w w:val="87"/>
        </w:rPr>
        <w:t>t</w:t>
      </w:r>
      <w:r>
        <w:rPr>
          <w:color w:val="231F20"/>
          <w:spacing w:val="-16"/>
        </w:rPr>
        <w:t> </w:t>
      </w:r>
      <w:r>
        <w:rPr>
          <w:color w:val="231F20"/>
          <w:w w:val="82"/>
        </w:rPr>
        <w:t>l</w:t>
      </w:r>
      <w:r>
        <w:rPr>
          <w:color w:val="231F20"/>
          <w:w w:val="84"/>
        </w:rPr>
        <w:t>e</w:t>
      </w:r>
      <w:r>
        <w:rPr>
          <w:color w:val="231F20"/>
          <w:w w:val="93"/>
        </w:rPr>
        <w:t>ss</w:t>
      </w:r>
      <w:r>
        <w:rPr>
          <w:color w:val="231F20"/>
          <w:spacing w:val="-16"/>
        </w:rPr>
        <w:t> </w:t>
      </w:r>
      <w:r>
        <w:rPr>
          <w:color w:val="231F20"/>
          <w:w w:val="87"/>
        </w:rPr>
        <w:t>t</w:t>
      </w:r>
      <w:r>
        <w:rPr>
          <w:color w:val="231F20"/>
          <w:w w:val="93"/>
        </w:rPr>
        <w:t>h</w:t>
      </w:r>
      <w:r>
        <w:rPr>
          <w:color w:val="231F20"/>
          <w:w w:val="87"/>
        </w:rPr>
        <w:t>a</w:t>
      </w:r>
      <w:r>
        <w:rPr>
          <w:color w:val="231F20"/>
          <w:w w:val="92"/>
        </w:rPr>
        <w:t>n</w:t>
      </w:r>
      <w:r>
        <w:rPr>
          <w:color w:val="231F20"/>
          <w:spacing w:val="-16"/>
        </w:rPr>
        <w:t> </w:t>
      </w:r>
      <w:r>
        <w:rPr>
          <w:color w:val="231F20"/>
          <w:w w:val="78"/>
        </w:rPr>
        <w:t>1</w:t>
      </w:r>
      <w:r>
        <w:rPr>
          <w:color w:val="231F20"/>
          <w:w w:val="58"/>
        </w:rPr>
        <w:t>.</w:t>
      </w:r>
      <w:r>
        <w:rPr>
          <w:color w:val="231F20"/>
          <w:w w:val="105"/>
        </w:rPr>
        <w:t>0</w:t>
      </w:r>
      <w:r>
        <w:rPr>
          <w:color w:val="231F20"/>
          <w:w w:val="137"/>
        </w:rPr>
        <w:t>%</w:t>
      </w:r>
      <w:r>
        <w:rPr>
          <w:color w:val="231F20"/>
          <w:spacing w:val="-16"/>
        </w:rPr>
        <w:t> </w:t>
      </w:r>
      <w:r>
        <w:rPr>
          <w:color w:val="231F20"/>
          <w:w w:val="78"/>
        </w:rPr>
        <w:t>i</w:t>
      </w:r>
      <w:r>
        <w:rPr>
          <w:color w:val="231F20"/>
          <w:w w:val="92"/>
        </w:rPr>
        <w:t>n</w:t>
      </w:r>
      <w:r>
        <w:rPr>
          <w:color w:val="231F20"/>
          <w:spacing w:val="-16"/>
        </w:rPr>
        <w:t> </w:t>
      </w:r>
      <w:r>
        <w:rPr>
          <w:color w:val="231F20"/>
          <w:w w:val="87"/>
        </w:rPr>
        <w:t>a</w:t>
      </w:r>
      <w:r>
        <w:rPr>
          <w:color w:val="231F20"/>
          <w:spacing w:val="-16"/>
        </w:rPr>
        <w:t> </w:t>
      </w:r>
      <w:r>
        <w:rPr>
          <w:color w:val="231F20"/>
          <w:w w:val="94"/>
        </w:rPr>
        <w:t>y</w:t>
      </w:r>
      <w:r>
        <w:rPr>
          <w:color w:val="231F20"/>
          <w:w w:val="84"/>
        </w:rPr>
        <w:t>e</w:t>
      </w:r>
      <w:r>
        <w:rPr>
          <w:color w:val="231F20"/>
          <w:w w:val="87"/>
        </w:rPr>
        <w:t>a</w:t>
      </w:r>
      <w:r>
        <w:rPr>
          <w:color w:val="231F20"/>
          <w:w w:val="82"/>
        </w:rPr>
        <w:t>r</w:t>
      </w:r>
      <w:r>
        <w:rPr>
          <w:color w:val="231F20"/>
          <w:w w:val="61"/>
        </w:rPr>
        <w:t>’</w:t>
      </w:r>
      <w:r>
        <w:rPr>
          <w:color w:val="231F20"/>
          <w:w w:val="93"/>
        </w:rPr>
        <w:t>s </w:t>
      </w:r>
      <w:r>
        <w:rPr>
          <w:color w:val="231F20"/>
          <w:w w:val="95"/>
        </w:rPr>
        <w:t>time</w:t>
      </w:r>
      <w:r>
        <w:rPr>
          <w:color w:val="231F20"/>
          <w:spacing w:val="-32"/>
          <w:w w:val="95"/>
        </w:rPr>
        <w:t> </w:t>
      </w:r>
      <w:r>
        <w:rPr>
          <w:color w:val="231F20"/>
          <w:w w:val="95"/>
        </w:rPr>
        <w:t>(Chart</w:t>
      </w:r>
      <w:r>
        <w:rPr>
          <w:color w:val="231F20"/>
          <w:spacing w:val="-31"/>
          <w:w w:val="95"/>
        </w:rPr>
        <w:t> </w:t>
      </w:r>
      <w:r>
        <w:rPr>
          <w:color w:val="231F20"/>
          <w:w w:val="95"/>
        </w:rPr>
        <w:t>C).</w:t>
      </w:r>
      <w:r>
        <w:rPr>
          <w:color w:val="231F20"/>
          <w:spacing w:val="-6"/>
          <w:w w:val="95"/>
        </w:rPr>
        <w:t> </w:t>
      </w:r>
      <w:r>
        <w:rPr>
          <w:color w:val="231F20"/>
          <w:w w:val="95"/>
        </w:rPr>
        <w:t>But</w:t>
      </w:r>
      <w:r>
        <w:rPr>
          <w:color w:val="231F20"/>
          <w:spacing w:val="-31"/>
          <w:w w:val="95"/>
        </w:rPr>
        <w:t> </w:t>
      </w:r>
      <w:r>
        <w:rPr>
          <w:color w:val="231F20"/>
          <w:w w:val="95"/>
        </w:rPr>
        <w:t>there</w:t>
      </w:r>
      <w:r>
        <w:rPr>
          <w:color w:val="231F20"/>
          <w:spacing w:val="-32"/>
          <w:w w:val="95"/>
        </w:rPr>
        <w:t> </w:t>
      </w:r>
      <w:r>
        <w:rPr>
          <w:color w:val="231F20"/>
          <w:w w:val="95"/>
        </w:rPr>
        <w:t>was</w:t>
      </w:r>
      <w:r>
        <w:rPr>
          <w:color w:val="231F20"/>
          <w:spacing w:val="-31"/>
          <w:w w:val="95"/>
        </w:rPr>
        <w:t> </w:t>
      </w:r>
      <w:r>
        <w:rPr>
          <w:color w:val="231F20"/>
          <w:w w:val="95"/>
        </w:rPr>
        <w:t>a</w:t>
      </w:r>
      <w:r>
        <w:rPr>
          <w:color w:val="231F20"/>
          <w:spacing w:val="-32"/>
          <w:w w:val="95"/>
        </w:rPr>
        <w:t> </w:t>
      </w:r>
      <w:r>
        <w:rPr>
          <w:color w:val="231F20"/>
          <w:w w:val="95"/>
        </w:rPr>
        <w:t>greater</w:t>
      </w:r>
      <w:r>
        <w:rPr>
          <w:color w:val="231F20"/>
          <w:spacing w:val="-32"/>
          <w:w w:val="95"/>
        </w:rPr>
        <w:t> </w:t>
      </w:r>
      <w:r>
        <w:rPr>
          <w:color w:val="231F20"/>
          <w:w w:val="95"/>
        </w:rPr>
        <w:t>weight</w:t>
      </w:r>
      <w:r>
        <w:rPr>
          <w:color w:val="231F20"/>
          <w:spacing w:val="-31"/>
          <w:w w:val="95"/>
        </w:rPr>
        <w:t> </w:t>
      </w:r>
      <w:r>
        <w:rPr>
          <w:color w:val="231F20"/>
          <w:w w:val="95"/>
        </w:rPr>
        <w:t>placed</w:t>
      </w:r>
      <w:r>
        <w:rPr>
          <w:color w:val="231F20"/>
          <w:spacing w:val="-32"/>
          <w:w w:val="95"/>
        </w:rPr>
        <w:t> </w:t>
      </w:r>
      <w:r>
        <w:rPr>
          <w:color w:val="231F20"/>
          <w:w w:val="95"/>
        </w:rPr>
        <w:t>on</w:t>
      </w:r>
      <w:r>
        <w:rPr>
          <w:color w:val="231F20"/>
          <w:spacing w:val="-32"/>
          <w:w w:val="95"/>
        </w:rPr>
        <w:t> </w:t>
      </w:r>
      <w:r>
        <w:rPr>
          <w:color w:val="231F20"/>
          <w:w w:val="95"/>
        </w:rPr>
        <w:t>the </w:t>
      </w:r>
      <w:r>
        <w:rPr>
          <w:color w:val="231F20"/>
          <w:w w:val="89"/>
        </w:rPr>
        <w:t>p</w:t>
      </w:r>
      <w:r>
        <w:rPr>
          <w:color w:val="231F20"/>
          <w:w w:val="96"/>
        </w:rPr>
        <w:t>o</w:t>
      </w:r>
      <w:r>
        <w:rPr>
          <w:color w:val="231F20"/>
          <w:w w:val="93"/>
        </w:rPr>
        <w:t>ss</w:t>
      </w:r>
      <w:r>
        <w:rPr>
          <w:color w:val="231F20"/>
          <w:w w:val="78"/>
        </w:rPr>
        <w:t>i</w:t>
      </w:r>
      <w:r>
        <w:rPr>
          <w:color w:val="231F20"/>
          <w:w w:val="89"/>
        </w:rPr>
        <w:t>b</w:t>
      </w:r>
      <w:r>
        <w:rPr>
          <w:color w:val="231F20"/>
          <w:w w:val="78"/>
        </w:rPr>
        <w:t>i</w:t>
      </w:r>
      <w:r>
        <w:rPr>
          <w:color w:val="231F20"/>
          <w:w w:val="82"/>
        </w:rPr>
        <w:t>l</w:t>
      </w:r>
      <w:r>
        <w:rPr>
          <w:color w:val="231F20"/>
          <w:w w:val="78"/>
        </w:rPr>
        <w:t>i</w:t>
      </w:r>
      <w:r>
        <w:rPr>
          <w:color w:val="231F20"/>
          <w:w w:val="87"/>
        </w:rPr>
        <w:t>t</w:t>
      </w:r>
      <w:r>
        <w:rPr>
          <w:color w:val="231F20"/>
          <w:w w:val="94"/>
        </w:rPr>
        <w:t>y</w:t>
      </w:r>
      <w:r>
        <w:rPr>
          <w:color w:val="231F20"/>
          <w:spacing w:val="-16"/>
        </w:rPr>
        <w:t> </w:t>
      </w:r>
      <w:r>
        <w:rPr>
          <w:color w:val="231F20"/>
          <w:w w:val="87"/>
        </w:rPr>
        <w:t>t</w:t>
      </w:r>
      <w:r>
        <w:rPr>
          <w:color w:val="231F20"/>
          <w:w w:val="93"/>
        </w:rPr>
        <w:t>h</w:t>
      </w:r>
      <w:r>
        <w:rPr>
          <w:color w:val="231F20"/>
          <w:w w:val="87"/>
        </w:rPr>
        <w:t>a</w:t>
      </w:r>
      <w:r>
        <w:rPr>
          <w:color w:val="231F20"/>
          <w:w w:val="87"/>
        </w:rPr>
        <w:t>t</w:t>
      </w:r>
      <w:r>
        <w:rPr>
          <w:color w:val="231F20"/>
          <w:spacing w:val="-16"/>
        </w:rPr>
        <w:t> </w:t>
      </w:r>
      <w:r>
        <w:rPr>
          <w:color w:val="231F20"/>
          <w:w w:val="94"/>
        </w:rPr>
        <w:t>B</w:t>
      </w:r>
      <w:r>
        <w:rPr>
          <w:color w:val="231F20"/>
          <w:w w:val="87"/>
        </w:rPr>
        <w:t>a</w:t>
      </w:r>
      <w:r>
        <w:rPr>
          <w:color w:val="231F20"/>
          <w:w w:val="92"/>
        </w:rPr>
        <w:t>n</w:t>
      </w:r>
      <w:r>
        <w:rPr>
          <w:color w:val="231F20"/>
          <w:w w:val="87"/>
        </w:rPr>
        <w:t>k</w:t>
      </w:r>
      <w:r>
        <w:rPr>
          <w:color w:val="231F20"/>
          <w:spacing w:val="-18"/>
        </w:rPr>
        <w:t> </w:t>
      </w:r>
      <w:r>
        <w:rPr>
          <w:color w:val="231F20"/>
          <w:w w:val="92"/>
        </w:rPr>
        <w:t>R</w:t>
      </w:r>
      <w:r>
        <w:rPr>
          <w:color w:val="231F20"/>
          <w:w w:val="87"/>
        </w:rPr>
        <w:t>a</w:t>
      </w:r>
      <w:r>
        <w:rPr>
          <w:color w:val="231F20"/>
          <w:w w:val="87"/>
        </w:rPr>
        <w:t>t</w:t>
      </w:r>
      <w:r>
        <w:rPr>
          <w:color w:val="231F20"/>
          <w:w w:val="84"/>
        </w:rPr>
        <w:t>e</w:t>
      </w:r>
      <w:r>
        <w:rPr>
          <w:color w:val="231F20"/>
          <w:spacing w:val="-16"/>
        </w:rPr>
        <w:t> </w:t>
      </w:r>
      <w:r>
        <w:rPr>
          <w:color w:val="231F20"/>
          <w:w w:val="92"/>
        </w:rPr>
        <w:t>w</w:t>
      </w:r>
      <w:r>
        <w:rPr>
          <w:color w:val="231F20"/>
          <w:w w:val="96"/>
        </w:rPr>
        <w:t>o</w:t>
      </w:r>
      <w:r>
        <w:rPr>
          <w:color w:val="231F20"/>
          <w:w w:val="92"/>
        </w:rPr>
        <w:t>u</w:t>
      </w:r>
      <w:r>
        <w:rPr>
          <w:color w:val="231F20"/>
          <w:w w:val="82"/>
        </w:rPr>
        <w:t>l</w:t>
      </w:r>
      <w:r>
        <w:rPr>
          <w:color w:val="231F20"/>
          <w:w w:val="91"/>
        </w:rPr>
        <w:t>d</w:t>
      </w:r>
      <w:r>
        <w:rPr>
          <w:color w:val="231F20"/>
          <w:spacing w:val="-16"/>
        </w:rPr>
        <w:t> </w:t>
      </w:r>
      <w:r>
        <w:rPr>
          <w:color w:val="231F20"/>
          <w:w w:val="89"/>
        </w:rPr>
        <w:t>b</w:t>
      </w:r>
      <w:r>
        <w:rPr>
          <w:color w:val="231F20"/>
          <w:w w:val="84"/>
        </w:rPr>
        <w:t>e</w:t>
      </w:r>
      <w:r>
        <w:rPr>
          <w:color w:val="231F20"/>
          <w:spacing w:val="-16"/>
        </w:rPr>
        <w:t> </w:t>
      </w:r>
      <w:r>
        <w:rPr>
          <w:color w:val="231F20"/>
          <w:w w:val="78"/>
        </w:rPr>
        <w:t>1</w:t>
      </w:r>
      <w:r>
        <w:rPr>
          <w:color w:val="231F20"/>
          <w:w w:val="58"/>
        </w:rPr>
        <w:t>.</w:t>
      </w:r>
      <w:r>
        <w:rPr>
          <w:color w:val="231F20"/>
          <w:w w:val="105"/>
        </w:rPr>
        <w:t>0</w:t>
      </w:r>
      <w:r>
        <w:rPr>
          <w:color w:val="231F20"/>
          <w:w w:val="137"/>
        </w:rPr>
        <w:t>%</w:t>
      </w:r>
      <w:r>
        <w:rPr>
          <w:color w:val="231F20"/>
          <w:spacing w:val="-16"/>
        </w:rPr>
        <w:t> </w:t>
      </w:r>
      <w:r>
        <w:rPr>
          <w:color w:val="231F20"/>
          <w:w w:val="96"/>
        </w:rPr>
        <w:t>o</w:t>
      </w:r>
      <w:r>
        <w:rPr>
          <w:color w:val="231F20"/>
          <w:w w:val="82"/>
        </w:rPr>
        <w:t>r</w:t>
      </w:r>
      <w:r>
        <w:rPr>
          <w:color w:val="231F20"/>
          <w:spacing w:val="-16"/>
        </w:rPr>
        <w:t> </w:t>
      </w:r>
      <w:r>
        <w:rPr>
          <w:color w:val="231F20"/>
          <w:w w:val="93"/>
        </w:rPr>
        <w:t>h</w:t>
      </w:r>
      <w:r>
        <w:rPr>
          <w:color w:val="231F20"/>
          <w:w w:val="78"/>
        </w:rPr>
        <w:t>i</w:t>
      </w:r>
      <w:r>
        <w:rPr>
          <w:color w:val="231F20"/>
          <w:w w:val="94"/>
        </w:rPr>
        <w:t>g</w:t>
      </w:r>
      <w:r>
        <w:rPr>
          <w:color w:val="231F20"/>
          <w:w w:val="93"/>
        </w:rPr>
        <w:t>h</w:t>
      </w:r>
      <w:r>
        <w:rPr>
          <w:color w:val="231F20"/>
          <w:w w:val="84"/>
        </w:rPr>
        <w:t>e</w:t>
      </w:r>
      <w:r>
        <w:rPr>
          <w:color w:val="231F20"/>
          <w:w w:val="82"/>
        </w:rPr>
        <w:t>r</w:t>
      </w:r>
      <w:r>
        <w:rPr>
          <w:color w:val="231F20"/>
          <w:w w:val="58"/>
        </w:rPr>
        <w:t>,</w:t>
      </w:r>
      <w:r>
        <w:rPr>
          <w:color w:val="231F20"/>
          <w:spacing w:val="-16"/>
        </w:rPr>
        <w:t> </w:t>
      </w:r>
      <w:r>
        <w:rPr>
          <w:color w:val="231F20"/>
          <w:w w:val="87"/>
        </w:rPr>
        <w:t>t</w:t>
      </w:r>
      <w:r>
        <w:rPr>
          <w:color w:val="231F20"/>
          <w:w w:val="93"/>
        </w:rPr>
        <w:t>h</w:t>
      </w:r>
      <w:r>
        <w:rPr>
          <w:color w:val="231F20"/>
          <w:w w:val="87"/>
        </w:rPr>
        <w:t>a</w:t>
      </w:r>
      <w:r>
        <w:rPr>
          <w:color w:val="231F20"/>
          <w:w w:val="92"/>
        </w:rPr>
        <w:t>n</w:t>
      </w:r>
      <w:r>
        <w:rPr>
          <w:color w:val="231F20"/>
          <w:spacing w:val="-16"/>
        </w:rPr>
        <w:t> </w:t>
      </w:r>
      <w:r>
        <w:rPr>
          <w:color w:val="231F20"/>
          <w:w w:val="87"/>
        </w:rPr>
        <w:t>a</w:t>
      </w:r>
      <w:r>
        <w:rPr>
          <w:color w:val="231F20"/>
          <w:w w:val="87"/>
        </w:rPr>
        <w:t>t</w:t>
      </w:r>
      <w:r>
        <w:rPr>
          <w:color w:val="231F20"/>
          <w:spacing w:val="-16"/>
        </w:rPr>
        <w:t> </w:t>
      </w:r>
      <w:r>
        <w:rPr>
          <w:color w:val="231F20"/>
          <w:w w:val="87"/>
        </w:rPr>
        <w:t>t</w:t>
      </w:r>
      <w:r>
        <w:rPr>
          <w:color w:val="231F20"/>
          <w:w w:val="93"/>
        </w:rPr>
        <w:t>h</w:t>
      </w:r>
      <w:r>
        <w:rPr>
          <w:color w:val="231F20"/>
          <w:w w:val="84"/>
        </w:rPr>
        <w:t>e </w:t>
      </w:r>
      <w:r>
        <w:rPr>
          <w:color w:val="231F20"/>
        </w:rPr>
        <w:t>time</w:t>
      </w:r>
      <w:r>
        <w:rPr>
          <w:color w:val="231F20"/>
          <w:spacing w:val="-19"/>
        </w:rPr>
        <w:t> </w:t>
      </w:r>
      <w:r>
        <w:rPr>
          <w:color w:val="231F20"/>
        </w:rPr>
        <w:t>of</w:t>
      </w:r>
      <w:r>
        <w:rPr>
          <w:color w:val="231F20"/>
          <w:spacing w:val="-19"/>
        </w:rPr>
        <w:t> </w:t>
      </w:r>
      <w:r>
        <w:rPr>
          <w:color w:val="231F20"/>
        </w:rPr>
        <w:t>the</w:t>
      </w:r>
      <w:r>
        <w:rPr>
          <w:color w:val="231F20"/>
          <w:spacing w:val="-19"/>
        </w:rPr>
        <w:t> </w:t>
      </w:r>
      <w:r>
        <w:rPr>
          <w:color w:val="231F20"/>
        </w:rPr>
        <w:t>May</w:t>
      </w:r>
      <w:r>
        <w:rPr>
          <w:color w:val="231F20"/>
          <w:spacing w:val="-21"/>
        </w:rPr>
        <w:t> </w:t>
      </w:r>
      <w:r>
        <w:rPr>
          <w:i/>
          <w:color w:val="231F20"/>
        </w:rPr>
        <w:t>Report</w:t>
      </w:r>
      <w:r>
        <w:rPr>
          <w:color w:val="231F20"/>
        </w:rPr>
        <w:t>.</w:t>
      </w:r>
    </w:p>
    <w:p>
      <w:pPr>
        <w:spacing w:after="0" w:line="268" w:lineRule="auto"/>
        <w:sectPr>
          <w:type w:val="continuous"/>
          <w:pgSz w:w="11910" w:h="16840"/>
          <w:pgMar w:top="1540" w:bottom="0" w:left="640" w:right="540"/>
          <w:cols w:num="2" w:equalWidth="0">
            <w:col w:w="5183" w:space="146"/>
            <w:col w:w="5401"/>
          </w:cols>
        </w:sectPr>
      </w:pPr>
    </w:p>
    <w:p>
      <w:pPr>
        <w:pStyle w:val="BodyText"/>
        <w:tabs>
          <w:tab w:pos="5482" w:val="left" w:leader="none"/>
          <w:tab w:pos="9791" w:val="left" w:leader="none"/>
        </w:tabs>
        <w:spacing w:line="204" w:lineRule="exact"/>
        <w:ind w:left="153"/>
        <w:rPr>
          <w:rFonts w:ascii="Times New Roman" w:hAnsi="Times New Roman"/>
        </w:rPr>
      </w:pPr>
      <w:r>
        <w:rPr>
          <w:color w:val="231F20"/>
          <w:w w:val="90"/>
        </w:rPr>
        <w:t>The</w:t>
      </w:r>
      <w:r>
        <w:rPr>
          <w:color w:val="231F20"/>
          <w:spacing w:val="-25"/>
          <w:w w:val="90"/>
        </w:rPr>
        <w:t> </w:t>
      </w:r>
      <w:r>
        <w:rPr>
          <w:color w:val="231F20"/>
          <w:w w:val="90"/>
        </w:rPr>
        <w:t>average</w:t>
      </w:r>
      <w:r>
        <w:rPr>
          <w:color w:val="231F20"/>
          <w:spacing w:val="-25"/>
          <w:w w:val="90"/>
        </w:rPr>
        <w:t> </w:t>
      </w:r>
      <w:r>
        <w:rPr>
          <w:color w:val="231F20"/>
          <w:w w:val="90"/>
        </w:rPr>
        <w:t>of</w:t>
      </w:r>
      <w:r>
        <w:rPr>
          <w:color w:val="231F20"/>
          <w:spacing w:val="-24"/>
          <w:w w:val="90"/>
        </w:rPr>
        <w:t> </w:t>
      </w:r>
      <w:r>
        <w:rPr>
          <w:color w:val="231F20"/>
          <w:w w:val="90"/>
        </w:rPr>
        <w:t>respondents’</w:t>
      </w:r>
      <w:r>
        <w:rPr>
          <w:color w:val="231F20"/>
          <w:spacing w:val="-25"/>
          <w:w w:val="90"/>
        </w:rPr>
        <w:t> </w:t>
      </w:r>
      <w:r>
        <w:rPr>
          <w:color w:val="231F20"/>
          <w:w w:val="90"/>
        </w:rPr>
        <w:t>central</w:t>
      </w:r>
      <w:r>
        <w:rPr>
          <w:color w:val="231F20"/>
          <w:spacing w:val="-25"/>
          <w:w w:val="90"/>
        </w:rPr>
        <w:t> </w:t>
      </w:r>
      <w:r>
        <w:rPr>
          <w:color w:val="231F20"/>
          <w:w w:val="90"/>
        </w:rPr>
        <w:t>expectations</w:t>
      </w:r>
      <w:r>
        <w:rPr>
          <w:color w:val="231F20"/>
          <w:spacing w:val="-24"/>
          <w:w w:val="90"/>
        </w:rPr>
        <w:t> </w:t>
      </w:r>
      <w:r>
        <w:rPr>
          <w:color w:val="231F20"/>
          <w:w w:val="90"/>
        </w:rPr>
        <w:t>for</w:t>
      </w:r>
      <w:r>
        <w:rPr>
          <w:color w:val="231F20"/>
        </w:rPr>
        <w:tab/>
      </w:r>
      <w:r>
        <w:rPr>
          <w:rFonts w:ascii="Times New Roman" w:hAnsi="Times New Roman"/>
          <w:color w:val="231F20"/>
          <w:u w:val="single" w:color="A70741"/>
        </w:rPr>
        <w:t> </w:t>
        <w:tab/>
      </w:r>
    </w:p>
    <w:p>
      <w:pPr>
        <w:spacing w:after="0" w:line="204" w:lineRule="exact"/>
        <w:rPr>
          <w:rFonts w:ascii="Times New Roman" w:hAnsi="Times New Roman"/>
        </w:rPr>
        <w:sectPr>
          <w:type w:val="continuous"/>
          <w:pgSz w:w="11910" w:h="16840"/>
          <w:pgMar w:top="1540" w:bottom="0" w:left="640" w:right="540"/>
        </w:sectPr>
      </w:pPr>
    </w:p>
    <w:p>
      <w:pPr>
        <w:pStyle w:val="BodyText"/>
        <w:spacing w:line="268" w:lineRule="auto" w:before="27"/>
        <w:ind w:left="153" w:right="235"/>
        <w:jc w:val="both"/>
      </w:pPr>
      <w:r>
        <w:rPr>
          <w:color w:val="231F20"/>
          <w:w w:val="98"/>
        </w:rPr>
        <w:t>C</w:t>
      </w:r>
      <w:r>
        <w:rPr>
          <w:color w:val="231F20"/>
          <w:w w:val="90"/>
        </w:rPr>
        <w:t>P</w:t>
      </w:r>
      <w:r>
        <w:rPr>
          <w:color w:val="231F20"/>
          <w:w w:val="88"/>
        </w:rPr>
        <w:t>I</w:t>
      </w:r>
      <w:r>
        <w:rPr>
          <w:color w:val="231F20"/>
          <w:spacing w:val="-18"/>
        </w:rPr>
        <w:t> </w:t>
      </w:r>
      <w:r>
        <w:rPr>
          <w:color w:val="231F20"/>
          <w:w w:val="78"/>
        </w:rPr>
        <w:t>i</w:t>
      </w:r>
      <w:r>
        <w:rPr>
          <w:color w:val="231F20"/>
          <w:w w:val="92"/>
        </w:rPr>
        <w:t>n</w:t>
      </w:r>
      <w:r>
        <w:rPr>
          <w:color w:val="231F20"/>
          <w:w w:val="81"/>
        </w:rPr>
        <w:t>f</w:t>
      </w:r>
      <w:r>
        <w:rPr>
          <w:color w:val="231F20"/>
          <w:w w:val="82"/>
        </w:rPr>
        <w:t>l</w:t>
      </w:r>
      <w:r>
        <w:rPr>
          <w:color w:val="231F20"/>
          <w:w w:val="87"/>
        </w:rPr>
        <w:t>a</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78"/>
        </w:rPr>
        <w:t>i</w:t>
      </w:r>
      <w:r>
        <w:rPr>
          <w:color w:val="231F20"/>
          <w:w w:val="92"/>
        </w:rPr>
        <w:t>n</w:t>
      </w:r>
      <w:r>
        <w:rPr>
          <w:color w:val="231F20"/>
          <w:spacing w:val="-16"/>
        </w:rPr>
        <w:t> </w:t>
      </w:r>
      <w:r>
        <w:rPr>
          <w:color w:val="231F20"/>
          <w:w w:val="96"/>
        </w:rPr>
        <w:t>o</w:t>
      </w:r>
      <w:r>
        <w:rPr>
          <w:color w:val="231F20"/>
          <w:w w:val="92"/>
        </w:rPr>
        <w:t>n</w:t>
      </w:r>
      <w:r>
        <w:rPr>
          <w:color w:val="231F20"/>
          <w:w w:val="84"/>
        </w:rPr>
        <w:t>e</w:t>
      </w:r>
      <w:r>
        <w:rPr>
          <w:color w:val="231F20"/>
          <w:spacing w:val="-18"/>
        </w:rPr>
        <w:t> </w:t>
      </w:r>
      <w:r>
        <w:rPr>
          <w:color w:val="231F20"/>
          <w:w w:val="94"/>
        </w:rPr>
        <w:t>y</w:t>
      </w:r>
      <w:r>
        <w:rPr>
          <w:color w:val="231F20"/>
          <w:w w:val="84"/>
        </w:rPr>
        <w:t>e</w:t>
      </w:r>
      <w:r>
        <w:rPr>
          <w:color w:val="231F20"/>
          <w:w w:val="87"/>
        </w:rPr>
        <w:t>a</w:t>
      </w:r>
      <w:r>
        <w:rPr>
          <w:color w:val="231F20"/>
          <w:w w:val="82"/>
        </w:rPr>
        <w:t>r</w:t>
      </w:r>
      <w:r>
        <w:rPr>
          <w:color w:val="231F20"/>
          <w:w w:val="61"/>
        </w:rPr>
        <w:t>’</w:t>
      </w:r>
      <w:r>
        <w:rPr>
          <w:color w:val="231F20"/>
          <w:w w:val="93"/>
        </w:rPr>
        <w:t>s</w:t>
      </w:r>
      <w:r>
        <w:rPr>
          <w:color w:val="231F20"/>
          <w:spacing w:val="-16"/>
        </w:rPr>
        <w:t> </w:t>
      </w:r>
      <w:r>
        <w:rPr>
          <w:color w:val="231F20"/>
          <w:w w:val="87"/>
        </w:rPr>
        <w:t>t</w:t>
      </w:r>
      <w:r>
        <w:rPr>
          <w:color w:val="231F20"/>
          <w:w w:val="78"/>
        </w:rPr>
        <w:t>i</w:t>
      </w:r>
      <w:r>
        <w:rPr>
          <w:color w:val="231F20"/>
          <w:w w:val="96"/>
        </w:rPr>
        <w:t>m</w:t>
      </w:r>
      <w:r>
        <w:rPr>
          <w:color w:val="231F20"/>
          <w:w w:val="84"/>
        </w:rPr>
        <w:t>e</w:t>
      </w:r>
      <w:r>
        <w:rPr>
          <w:color w:val="231F20"/>
          <w:spacing w:val="-16"/>
        </w:rPr>
        <w:t> </w:t>
      </w:r>
      <w:r>
        <w:rPr>
          <w:color w:val="231F20"/>
          <w:w w:val="92"/>
        </w:rPr>
        <w:t>w</w:t>
      </w:r>
      <w:r>
        <w:rPr>
          <w:color w:val="231F20"/>
          <w:w w:val="87"/>
        </w:rPr>
        <w:t>a</w:t>
      </w:r>
      <w:r>
        <w:rPr>
          <w:color w:val="231F20"/>
          <w:w w:val="93"/>
        </w:rPr>
        <w:t>s</w:t>
      </w:r>
      <w:r>
        <w:rPr>
          <w:color w:val="231F20"/>
          <w:spacing w:val="-16"/>
        </w:rPr>
        <w:t> </w:t>
      </w:r>
      <w:r>
        <w:rPr>
          <w:color w:val="231F20"/>
          <w:w w:val="87"/>
        </w:rPr>
        <w:t>a</w:t>
      </w:r>
      <w:r>
        <w:rPr>
          <w:color w:val="231F20"/>
          <w:w w:val="82"/>
        </w:rPr>
        <w:t>r</w:t>
      </w:r>
      <w:r>
        <w:rPr>
          <w:color w:val="231F20"/>
          <w:w w:val="96"/>
        </w:rPr>
        <w:t>o</w:t>
      </w:r>
      <w:r>
        <w:rPr>
          <w:color w:val="231F20"/>
          <w:w w:val="92"/>
        </w:rPr>
        <w:t>u</w:t>
      </w:r>
      <w:r>
        <w:rPr>
          <w:color w:val="231F20"/>
          <w:w w:val="92"/>
        </w:rPr>
        <w:t>n</w:t>
      </w:r>
      <w:r>
        <w:rPr>
          <w:color w:val="231F20"/>
          <w:w w:val="91"/>
        </w:rPr>
        <w:t>d</w:t>
      </w:r>
      <w:r>
        <w:rPr>
          <w:color w:val="231F20"/>
          <w:spacing w:val="-16"/>
        </w:rPr>
        <w:t> </w:t>
      </w:r>
      <w:r>
        <w:rPr>
          <w:color w:val="231F20"/>
          <w:w w:val="78"/>
        </w:rPr>
        <w:t>1</w:t>
      </w:r>
      <w:r>
        <w:rPr>
          <w:color w:val="231F20"/>
          <w:w w:val="58"/>
        </w:rPr>
        <w:t>.</w:t>
      </w:r>
      <w:r>
        <w:rPr>
          <w:color w:val="231F20"/>
          <w:w w:val="89"/>
        </w:rPr>
        <w:t>7</w:t>
      </w:r>
      <w:r>
        <w:rPr>
          <w:color w:val="231F20"/>
          <w:w w:val="137"/>
        </w:rPr>
        <w:t>%</w:t>
      </w:r>
      <w:r>
        <w:rPr>
          <w:color w:val="231F20"/>
          <w:w w:val="58"/>
        </w:rPr>
        <w:t>,</w:t>
      </w:r>
      <w:r>
        <w:rPr>
          <w:color w:val="231F20"/>
          <w:spacing w:val="-16"/>
        </w:rPr>
        <w:t> </w:t>
      </w:r>
      <w:r>
        <w:rPr>
          <w:color w:val="231F20"/>
          <w:w w:val="93"/>
        </w:rPr>
        <w:t>s</w:t>
      </w:r>
      <w:r>
        <w:rPr>
          <w:color w:val="231F20"/>
          <w:w w:val="96"/>
        </w:rPr>
        <w:t>o</w:t>
      </w:r>
      <w:r>
        <w:rPr>
          <w:color w:val="231F20"/>
          <w:w w:val="96"/>
        </w:rPr>
        <w:t>m</w:t>
      </w:r>
      <w:r>
        <w:rPr>
          <w:color w:val="231F20"/>
          <w:w w:val="84"/>
        </w:rPr>
        <w:t>e</w:t>
      </w:r>
      <w:r>
        <w:rPr>
          <w:color w:val="231F20"/>
          <w:w w:val="92"/>
        </w:rPr>
        <w:t>w</w:t>
      </w:r>
      <w:r>
        <w:rPr>
          <w:color w:val="231F20"/>
          <w:w w:val="93"/>
        </w:rPr>
        <w:t>h</w:t>
      </w:r>
      <w:r>
        <w:rPr>
          <w:color w:val="231F20"/>
          <w:w w:val="87"/>
        </w:rPr>
        <w:t>a</w:t>
      </w:r>
      <w:r>
        <w:rPr>
          <w:color w:val="231F20"/>
          <w:w w:val="87"/>
        </w:rPr>
        <w:t>t </w:t>
      </w:r>
      <w:r>
        <w:rPr>
          <w:color w:val="231F20"/>
          <w:w w:val="93"/>
        </w:rPr>
        <w:t>h</w:t>
      </w:r>
      <w:r>
        <w:rPr>
          <w:color w:val="231F20"/>
          <w:w w:val="78"/>
        </w:rPr>
        <w:t>i</w:t>
      </w:r>
      <w:r>
        <w:rPr>
          <w:color w:val="231F20"/>
          <w:w w:val="94"/>
        </w:rPr>
        <w:t>g</w:t>
      </w:r>
      <w:r>
        <w:rPr>
          <w:color w:val="231F20"/>
          <w:w w:val="93"/>
        </w:rPr>
        <w:t>h</w:t>
      </w:r>
      <w:r>
        <w:rPr>
          <w:color w:val="231F20"/>
          <w:w w:val="84"/>
        </w:rPr>
        <w:t>e</w:t>
      </w:r>
      <w:r>
        <w:rPr>
          <w:color w:val="231F20"/>
          <w:w w:val="82"/>
        </w:rPr>
        <w:t>r</w:t>
      </w:r>
      <w:r>
        <w:rPr>
          <w:color w:val="231F20"/>
          <w:spacing w:val="-16"/>
        </w:rPr>
        <w:t> </w:t>
      </w:r>
      <w:r>
        <w:rPr>
          <w:color w:val="231F20"/>
          <w:w w:val="87"/>
        </w:rPr>
        <w:t>t</w:t>
      </w:r>
      <w:r>
        <w:rPr>
          <w:color w:val="231F20"/>
          <w:w w:val="93"/>
        </w:rPr>
        <w:t>h</w:t>
      </w:r>
      <w:r>
        <w:rPr>
          <w:color w:val="231F20"/>
          <w:w w:val="87"/>
        </w:rPr>
        <w:t>a</w:t>
      </w:r>
      <w:r>
        <w:rPr>
          <w:color w:val="231F20"/>
          <w:w w:val="92"/>
        </w:rPr>
        <w:t>n</w:t>
      </w:r>
      <w:r>
        <w:rPr>
          <w:color w:val="231F20"/>
          <w:spacing w:val="-16"/>
        </w:rPr>
        <w:t> </w:t>
      </w:r>
      <w:r>
        <w:rPr>
          <w:color w:val="231F20"/>
          <w:w w:val="87"/>
        </w:rPr>
        <w:t>t</w:t>
      </w:r>
      <w:r>
        <w:rPr>
          <w:color w:val="231F20"/>
          <w:w w:val="93"/>
        </w:rPr>
        <w:t>h</w:t>
      </w:r>
      <w:r>
        <w:rPr>
          <w:color w:val="231F20"/>
          <w:w w:val="84"/>
        </w:rPr>
        <w:t>e</w:t>
      </w:r>
      <w:r>
        <w:rPr>
          <w:color w:val="231F20"/>
          <w:spacing w:val="-16"/>
        </w:rPr>
        <w:t> </w:t>
      </w:r>
      <w:r>
        <w:rPr>
          <w:color w:val="231F20"/>
          <w:w w:val="111"/>
        </w:rPr>
        <w:t>M</w:t>
      </w:r>
      <w:r>
        <w:rPr>
          <w:color w:val="231F20"/>
          <w:w w:val="90"/>
        </w:rPr>
        <w:t>P</w:t>
      </w:r>
      <w:r>
        <w:rPr>
          <w:color w:val="231F20"/>
          <w:w w:val="98"/>
        </w:rPr>
        <w:t>C</w:t>
      </w:r>
      <w:r>
        <w:rPr>
          <w:color w:val="231F20"/>
          <w:w w:val="61"/>
        </w:rPr>
        <w:t>’</w:t>
      </w:r>
      <w:r>
        <w:rPr>
          <w:color w:val="231F20"/>
          <w:w w:val="93"/>
        </w:rPr>
        <w:t>s</w:t>
      </w:r>
      <w:r>
        <w:rPr>
          <w:color w:val="231F20"/>
          <w:spacing w:val="-16"/>
        </w:rPr>
        <w:t> </w:t>
      </w:r>
      <w:r>
        <w:rPr>
          <w:color w:val="231F20"/>
          <w:w w:val="85"/>
        </w:rPr>
        <w:t>c</w:t>
      </w:r>
      <w:r>
        <w:rPr>
          <w:color w:val="231F20"/>
          <w:w w:val="84"/>
        </w:rPr>
        <w:t>e</w:t>
      </w:r>
      <w:r>
        <w:rPr>
          <w:color w:val="231F20"/>
          <w:w w:val="92"/>
        </w:rPr>
        <w:t>n</w:t>
      </w:r>
      <w:r>
        <w:rPr>
          <w:color w:val="231F20"/>
          <w:w w:val="87"/>
        </w:rPr>
        <w:t>t</w:t>
      </w:r>
      <w:r>
        <w:rPr>
          <w:color w:val="231F20"/>
          <w:w w:val="82"/>
        </w:rPr>
        <w:t>r</w:t>
      </w:r>
      <w:r>
        <w:rPr>
          <w:color w:val="231F20"/>
          <w:w w:val="87"/>
        </w:rPr>
        <w:t>a</w:t>
      </w:r>
      <w:r>
        <w:rPr>
          <w:color w:val="231F20"/>
          <w:w w:val="82"/>
        </w:rPr>
        <w:t>l</w:t>
      </w:r>
      <w:r>
        <w:rPr>
          <w:color w:val="231F20"/>
          <w:spacing w:val="-16"/>
        </w:rPr>
        <w:t> </w:t>
      </w:r>
      <w:r>
        <w:rPr>
          <w:color w:val="231F20"/>
          <w:w w:val="89"/>
        </w:rPr>
        <w:t>p</w:t>
      </w:r>
      <w:r>
        <w:rPr>
          <w:color w:val="231F20"/>
          <w:w w:val="82"/>
        </w:rPr>
        <w:t>r</w:t>
      </w:r>
      <w:r>
        <w:rPr>
          <w:color w:val="231F20"/>
          <w:w w:val="96"/>
        </w:rPr>
        <w:t>o</w:t>
      </w:r>
      <w:r>
        <w:rPr>
          <w:color w:val="231F20"/>
          <w:w w:val="64"/>
        </w:rPr>
        <w:t>j</w:t>
      </w:r>
      <w:r>
        <w:rPr>
          <w:color w:val="231F20"/>
          <w:w w:val="84"/>
        </w:rPr>
        <w:t>e</w:t>
      </w:r>
      <w:r>
        <w:rPr>
          <w:color w:val="231F20"/>
          <w:w w:val="85"/>
        </w:rPr>
        <w:t>c</w:t>
      </w:r>
      <w:r>
        <w:rPr>
          <w:color w:val="231F20"/>
          <w:w w:val="87"/>
        </w:rPr>
        <w:t>t</w:t>
      </w:r>
      <w:r>
        <w:rPr>
          <w:color w:val="231F20"/>
          <w:w w:val="78"/>
        </w:rPr>
        <w:t>i</w:t>
      </w:r>
      <w:r>
        <w:rPr>
          <w:color w:val="231F20"/>
          <w:w w:val="96"/>
        </w:rPr>
        <w:t>o</w:t>
      </w:r>
      <w:r>
        <w:rPr>
          <w:color w:val="231F20"/>
          <w:w w:val="92"/>
        </w:rPr>
        <w:t>n</w:t>
      </w:r>
      <w:r>
        <w:rPr>
          <w:color w:val="231F20"/>
          <w:spacing w:val="-16"/>
        </w:rPr>
        <w:t> </w:t>
      </w:r>
      <w:r>
        <w:rPr>
          <w:color w:val="231F20"/>
          <w:w w:val="96"/>
        </w:rPr>
        <w:t>o</w:t>
      </w:r>
      <w:r>
        <w:rPr>
          <w:color w:val="231F20"/>
          <w:w w:val="81"/>
        </w:rPr>
        <w:t>f</w:t>
      </w:r>
      <w:r>
        <w:rPr>
          <w:color w:val="231F20"/>
          <w:spacing w:val="-16"/>
        </w:rPr>
        <w:t> </w:t>
      </w:r>
      <w:r>
        <w:rPr>
          <w:color w:val="231F20"/>
          <w:w w:val="78"/>
        </w:rPr>
        <w:t>1</w:t>
      </w:r>
      <w:r>
        <w:rPr>
          <w:color w:val="231F20"/>
          <w:w w:val="58"/>
        </w:rPr>
        <w:t>.</w:t>
      </w:r>
      <w:r>
        <w:rPr>
          <w:color w:val="231F20"/>
          <w:w w:val="100"/>
        </w:rPr>
        <w:t>3</w:t>
      </w:r>
      <w:r>
        <w:rPr>
          <w:color w:val="231F20"/>
          <w:w w:val="137"/>
        </w:rPr>
        <w:t>%</w:t>
      </w:r>
      <w:r>
        <w:rPr>
          <w:color w:val="231F20"/>
          <w:w w:val="58"/>
        </w:rPr>
        <w:t>,</w:t>
      </w:r>
      <w:r>
        <w:rPr>
          <w:color w:val="231F20"/>
          <w:spacing w:val="-16"/>
        </w:rPr>
        <w:t> </w:t>
      </w:r>
      <w:r>
        <w:rPr>
          <w:color w:val="231F20"/>
          <w:w w:val="92"/>
        </w:rPr>
        <w:t>w</w:t>
      </w:r>
      <w:r>
        <w:rPr>
          <w:color w:val="231F20"/>
          <w:w w:val="93"/>
        </w:rPr>
        <w:t>h</w:t>
      </w:r>
      <w:r>
        <w:rPr>
          <w:color w:val="231F20"/>
          <w:w w:val="78"/>
        </w:rPr>
        <w:t>i</w:t>
      </w:r>
      <w:r>
        <w:rPr>
          <w:color w:val="231F20"/>
          <w:w w:val="85"/>
        </w:rPr>
        <w:t>c</w:t>
      </w:r>
      <w:r>
        <w:rPr>
          <w:color w:val="231F20"/>
          <w:w w:val="93"/>
        </w:rPr>
        <w:t>h</w:t>
      </w:r>
      <w:r>
        <w:rPr>
          <w:color w:val="231F20"/>
          <w:spacing w:val="-16"/>
        </w:rPr>
        <w:t> </w:t>
      </w:r>
      <w:r>
        <w:rPr>
          <w:color w:val="231F20"/>
          <w:w w:val="92"/>
        </w:rPr>
        <w:t>w</w:t>
      </w:r>
      <w:r>
        <w:rPr>
          <w:color w:val="231F20"/>
          <w:w w:val="87"/>
        </w:rPr>
        <w:t>a</w:t>
      </w:r>
      <w:r>
        <w:rPr>
          <w:color w:val="231F20"/>
          <w:w w:val="93"/>
        </w:rPr>
        <w:t>s </w:t>
      </w:r>
      <w:r>
        <w:rPr>
          <w:color w:val="231F20"/>
        </w:rPr>
        <w:t>close</w:t>
      </w:r>
      <w:r>
        <w:rPr>
          <w:color w:val="231F20"/>
          <w:spacing w:val="-39"/>
        </w:rPr>
        <w:t> </w:t>
      </w:r>
      <w:r>
        <w:rPr>
          <w:color w:val="231F20"/>
        </w:rPr>
        <w:t>to</w:t>
      </w:r>
      <w:r>
        <w:rPr>
          <w:color w:val="231F20"/>
          <w:spacing w:val="-38"/>
        </w:rPr>
        <w:t> </w:t>
      </w:r>
      <w:r>
        <w:rPr>
          <w:color w:val="231F20"/>
        </w:rPr>
        <w:t>the</w:t>
      </w:r>
      <w:r>
        <w:rPr>
          <w:color w:val="231F20"/>
          <w:spacing w:val="-38"/>
        </w:rPr>
        <w:t> </w:t>
      </w:r>
      <w:r>
        <w:rPr>
          <w:color w:val="231F20"/>
        </w:rPr>
        <w:t>bottom</w:t>
      </w:r>
      <w:r>
        <w:rPr>
          <w:color w:val="231F20"/>
          <w:spacing w:val="-38"/>
        </w:rPr>
        <w:t> </w:t>
      </w:r>
      <w:r>
        <w:rPr>
          <w:color w:val="231F20"/>
        </w:rPr>
        <w:t>of</w:t>
      </w:r>
      <w:r>
        <w:rPr>
          <w:color w:val="231F20"/>
          <w:spacing w:val="-38"/>
        </w:rPr>
        <w:t> </w:t>
      </w:r>
      <w:r>
        <w:rPr>
          <w:color w:val="231F20"/>
        </w:rPr>
        <w:t>the</w:t>
      </w:r>
      <w:r>
        <w:rPr>
          <w:color w:val="231F20"/>
          <w:spacing w:val="-38"/>
        </w:rPr>
        <w:t> </w:t>
      </w:r>
      <w:r>
        <w:rPr>
          <w:color w:val="231F20"/>
        </w:rPr>
        <w:t>range</w:t>
      </w:r>
      <w:r>
        <w:rPr>
          <w:color w:val="231F20"/>
          <w:spacing w:val="-38"/>
        </w:rPr>
        <w:t> </w:t>
      </w:r>
      <w:r>
        <w:rPr>
          <w:color w:val="231F20"/>
        </w:rPr>
        <w:t>of</w:t>
      </w:r>
      <w:r>
        <w:rPr>
          <w:color w:val="231F20"/>
          <w:spacing w:val="-38"/>
        </w:rPr>
        <w:t> </w:t>
      </w:r>
      <w:r>
        <w:rPr>
          <w:color w:val="231F20"/>
        </w:rPr>
        <w:t>external</w:t>
      </w:r>
      <w:r>
        <w:rPr>
          <w:color w:val="231F20"/>
          <w:spacing w:val="-38"/>
        </w:rPr>
        <w:t> </w:t>
      </w:r>
      <w:r>
        <w:rPr>
          <w:color w:val="231F20"/>
        </w:rPr>
        <w:t>forecasts</w:t>
      </w:r>
    </w:p>
    <w:p>
      <w:pPr>
        <w:pStyle w:val="BodyText"/>
        <w:spacing w:line="268" w:lineRule="auto"/>
        <w:ind w:left="153" w:right="38"/>
        <w:jc w:val="both"/>
      </w:pPr>
      <w:r>
        <w:rPr>
          <w:color w:val="231F20"/>
          <w:w w:val="90"/>
        </w:rPr>
        <w:t>(Chart</w:t>
      </w:r>
      <w:r>
        <w:rPr>
          <w:color w:val="231F20"/>
          <w:spacing w:val="-13"/>
          <w:w w:val="90"/>
        </w:rPr>
        <w:t> </w:t>
      </w:r>
      <w:r>
        <w:rPr>
          <w:color w:val="231F20"/>
          <w:w w:val="90"/>
        </w:rPr>
        <w:t>A).</w:t>
      </w:r>
      <w:r>
        <w:rPr>
          <w:color w:val="231F20"/>
          <w:spacing w:val="27"/>
          <w:w w:val="90"/>
        </w:rPr>
        <w:t> </w:t>
      </w:r>
      <w:r>
        <w:rPr>
          <w:color w:val="231F20"/>
          <w:w w:val="90"/>
        </w:rPr>
        <w:t>On</w:t>
      </w:r>
      <w:r>
        <w:rPr>
          <w:color w:val="231F20"/>
          <w:spacing w:val="-14"/>
          <w:w w:val="90"/>
        </w:rPr>
        <w:t> </w:t>
      </w:r>
      <w:r>
        <w:rPr>
          <w:color w:val="231F20"/>
          <w:w w:val="90"/>
        </w:rPr>
        <w:t>average,</w:t>
      </w:r>
      <w:r>
        <w:rPr>
          <w:color w:val="231F20"/>
          <w:spacing w:val="-14"/>
          <w:w w:val="90"/>
        </w:rPr>
        <w:t> </w:t>
      </w:r>
      <w:r>
        <w:rPr>
          <w:color w:val="231F20"/>
          <w:w w:val="90"/>
        </w:rPr>
        <w:t>external</w:t>
      </w:r>
      <w:r>
        <w:rPr>
          <w:color w:val="231F20"/>
          <w:spacing w:val="-14"/>
          <w:w w:val="90"/>
        </w:rPr>
        <w:t> </w:t>
      </w:r>
      <w:r>
        <w:rPr>
          <w:color w:val="231F20"/>
          <w:w w:val="90"/>
        </w:rPr>
        <w:t>forecasters</w:t>
      </w:r>
      <w:r>
        <w:rPr>
          <w:color w:val="231F20"/>
          <w:spacing w:val="-13"/>
          <w:w w:val="90"/>
        </w:rPr>
        <w:t> </w:t>
      </w:r>
      <w:r>
        <w:rPr>
          <w:color w:val="231F20"/>
          <w:w w:val="90"/>
        </w:rPr>
        <w:t>thought</w:t>
      </w:r>
      <w:r>
        <w:rPr>
          <w:color w:val="231F20"/>
          <w:spacing w:val="-14"/>
          <w:w w:val="90"/>
        </w:rPr>
        <w:t> </w:t>
      </w:r>
      <w:r>
        <w:rPr>
          <w:color w:val="231F20"/>
          <w:w w:val="90"/>
        </w:rPr>
        <w:t>there</w:t>
      </w:r>
      <w:r>
        <w:rPr>
          <w:color w:val="231F20"/>
          <w:spacing w:val="-14"/>
          <w:w w:val="90"/>
        </w:rPr>
        <w:t> </w:t>
      </w:r>
      <w:r>
        <w:rPr>
          <w:color w:val="231F20"/>
          <w:w w:val="90"/>
        </w:rPr>
        <w:t>was </w:t>
      </w:r>
      <w:r>
        <w:rPr>
          <w:color w:val="231F20"/>
          <w:w w:val="95"/>
        </w:rPr>
        <w:t>around</w:t>
      </w:r>
      <w:r>
        <w:rPr>
          <w:color w:val="231F20"/>
          <w:spacing w:val="-28"/>
          <w:w w:val="95"/>
        </w:rPr>
        <w:t> </w:t>
      </w:r>
      <w:r>
        <w:rPr>
          <w:color w:val="231F20"/>
          <w:w w:val="95"/>
        </w:rPr>
        <w:t>a</w:t>
      </w:r>
      <w:r>
        <w:rPr>
          <w:color w:val="231F20"/>
          <w:spacing w:val="-28"/>
          <w:w w:val="95"/>
        </w:rPr>
        <w:t> </w:t>
      </w:r>
      <w:r>
        <w:rPr>
          <w:color w:val="231F20"/>
          <w:w w:val="95"/>
        </w:rPr>
        <w:t>30%</w:t>
      </w:r>
      <w:r>
        <w:rPr>
          <w:color w:val="231F20"/>
          <w:spacing w:val="-28"/>
          <w:w w:val="95"/>
        </w:rPr>
        <w:t> </w:t>
      </w:r>
      <w:r>
        <w:rPr>
          <w:color w:val="231F20"/>
          <w:w w:val="95"/>
        </w:rPr>
        <w:t>probability</w:t>
      </w:r>
      <w:r>
        <w:rPr>
          <w:color w:val="231F20"/>
          <w:spacing w:val="-28"/>
          <w:w w:val="95"/>
        </w:rPr>
        <w:t> </w:t>
      </w:r>
      <w:r>
        <w:rPr>
          <w:color w:val="231F20"/>
          <w:w w:val="95"/>
        </w:rPr>
        <w:t>that</w:t>
      </w:r>
      <w:r>
        <w:rPr>
          <w:color w:val="231F20"/>
          <w:spacing w:val="-28"/>
          <w:w w:val="95"/>
        </w:rPr>
        <w:t> </w:t>
      </w:r>
      <w:r>
        <w:rPr>
          <w:color w:val="231F20"/>
          <w:w w:val="95"/>
        </w:rPr>
        <w:t>CPI</w:t>
      </w:r>
      <w:r>
        <w:rPr>
          <w:color w:val="231F20"/>
          <w:spacing w:val="-29"/>
          <w:w w:val="95"/>
        </w:rPr>
        <w:t> </w:t>
      </w:r>
      <w:r>
        <w:rPr>
          <w:color w:val="231F20"/>
          <w:w w:val="95"/>
        </w:rPr>
        <w:t>inflation</w:t>
      </w:r>
      <w:r>
        <w:rPr>
          <w:color w:val="231F20"/>
          <w:spacing w:val="-28"/>
          <w:w w:val="95"/>
        </w:rPr>
        <w:t> </w:t>
      </w:r>
      <w:r>
        <w:rPr>
          <w:color w:val="231F20"/>
          <w:w w:val="95"/>
        </w:rPr>
        <w:t>will</w:t>
      </w:r>
      <w:r>
        <w:rPr>
          <w:color w:val="231F20"/>
          <w:spacing w:val="-28"/>
          <w:w w:val="95"/>
        </w:rPr>
        <w:t> </w:t>
      </w:r>
      <w:r>
        <w:rPr>
          <w:color w:val="231F20"/>
          <w:w w:val="95"/>
        </w:rPr>
        <w:t>be</w:t>
      </w:r>
      <w:r>
        <w:rPr>
          <w:color w:val="231F20"/>
          <w:spacing w:val="-28"/>
          <w:w w:val="95"/>
        </w:rPr>
        <w:t> </w:t>
      </w:r>
      <w:r>
        <w:rPr>
          <w:color w:val="231F20"/>
          <w:w w:val="95"/>
        </w:rPr>
        <w:t>above</w:t>
      </w:r>
      <w:r>
        <w:rPr>
          <w:color w:val="231F20"/>
          <w:spacing w:val="-28"/>
          <w:w w:val="95"/>
        </w:rPr>
        <w:t> </w:t>
      </w:r>
      <w:r>
        <w:rPr>
          <w:color w:val="231F20"/>
          <w:w w:val="95"/>
        </w:rPr>
        <w:t>the</w:t>
      </w:r>
    </w:p>
    <w:p>
      <w:pPr>
        <w:spacing w:line="259" w:lineRule="auto" w:before="69"/>
        <w:ind w:left="153" w:right="1107" w:firstLine="0"/>
        <w:jc w:val="left"/>
        <w:rPr>
          <w:sz w:val="18"/>
        </w:rPr>
      </w:pPr>
      <w:r>
        <w:rPr/>
        <w:br w:type="column"/>
      </w:r>
      <w:r>
        <w:rPr>
          <w:b/>
          <w:color w:val="A70741"/>
          <w:sz w:val="18"/>
        </w:rPr>
        <w:t>Chart</w:t>
      </w:r>
      <w:r>
        <w:rPr>
          <w:b/>
          <w:color w:val="A70741"/>
          <w:spacing w:val="-26"/>
          <w:sz w:val="18"/>
        </w:rPr>
        <w:t> </w:t>
      </w:r>
      <w:r>
        <w:rPr>
          <w:b/>
          <w:color w:val="A70741"/>
          <w:sz w:val="18"/>
        </w:rPr>
        <w:t>C</w:t>
      </w:r>
      <w:r>
        <w:rPr>
          <w:b/>
          <w:color w:val="A70741"/>
          <w:spacing w:val="6"/>
          <w:sz w:val="18"/>
        </w:rPr>
        <w:t> </w:t>
      </w:r>
      <w:r>
        <w:rPr>
          <w:color w:val="A70741"/>
          <w:sz w:val="18"/>
        </w:rPr>
        <w:t>Increased</w:t>
      </w:r>
      <w:r>
        <w:rPr>
          <w:color w:val="A70741"/>
          <w:spacing w:val="-25"/>
          <w:sz w:val="18"/>
        </w:rPr>
        <w:t> </w:t>
      </w:r>
      <w:r>
        <w:rPr>
          <w:color w:val="A70741"/>
          <w:sz w:val="18"/>
        </w:rPr>
        <w:t>weight</w:t>
      </w:r>
      <w:r>
        <w:rPr>
          <w:color w:val="A70741"/>
          <w:spacing w:val="-24"/>
          <w:sz w:val="18"/>
        </w:rPr>
        <w:t> </w:t>
      </w:r>
      <w:r>
        <w:rPr>
          <w:color w:val="A70741"/>
          <w:sz w:val="18"/>
        </w:rPr>
        <w:t>on</w:t>
      </w:r>
      <w:r>
        <w:rPr>
          <w:color w:val="A70741"/>
          <w:spacing w:val="-24"/>
          <w:sz w:val="18"/>
        </w:rPr>
        <w:t> </w:t>
      </w:r>
      <w:r>
        <w:rPr>
          <w:color w:val="A70741"/>
          <w:sz w:val="18"/>
        </w:rPr>
        <w:t>Bank</w:t>
      </w:r>
      <w:r>
        <w:rPr>
          <w:color w:val="A70741"/>
          <w:spacing w:val="-24"/>
          <w:sz w:val="18"/>
        </w:rPr>
        <w:t> </w:t>
      </w:r>
      <w:r>
        <w:rPr>
          <w:color w:val="A70741"/>
          <w:sz w:val="18"/>
        </w:rPr>
        <w:t>Rate</w:t>
      </w:r>
      <w:r>
        <w:rPr>
          <w:color w:val="A70741"/>
          <w:spacing w:val="-25"/>
          <w:sz w:val="18"/>
        </w:rPr>
        <w:t> </w:t>
      </w:r>
      <w:r>
        <w:rPr>
          <w:color w:val="A70741"/>
          <w:sz w:val="18"/>
        </w:rPr>
        <w:t>rising</w:t>
      </w:r>
      <w:r>
        <w:rPr>
          <w:color w:val="A70741"/>
          <w:spacing w:val="-24"/>
          <w:sz w:val="18"/>
        </w:rPr>
        <w:t> </w:t>
      </w:r>
      <w:r>
        <w:rPr>
          <w:color w:val="A70741"/>
          <w:sz w:val="18"/>
        </w:rPr>
        <w:t>to</w:t>
      </w:r>
      <w:r>
        <w:rPr>
          <w:color w:val="A70741"/>
          <w:spacing w:val="-24"/>
          <w:sz w:val="18"/>
        </w:rPr>
        <w:t> </w:t>
      </w:r>
      <w:r>
        <w:rPr>
          <w:color w:val="A70741"/>
          <w:sz w:val="18"/>
        </w:rPr>
        <w:t>1%</w:t>
      </w:r>
      <w:r>
        <w:rPr>
          <w:color w:val="A70741"/>
          <w:spacing w:val="-24"/>
          <w:sz w:val="18"/>
        </w:rPr>
        <w:t> </w:t>
      </w:r>
      <w:r>
        <w:rPr>
          <w:color w:val="A70741"/>
          <w:spacing w:val="-7"/>
          <w:sz w:val="18"/>
        </w:rPr>
        <w:t>or </w:t>
      </w:r>
      <w:r>
        <w:rPr>
          <w:color w:val="A70741"/>
          <w:sz w:val="18"/>
        </w:rPr>
        <w:t>more</w:t>
      </w:r>
      <w:r>
        <w:rPr>
          <w:color w:val="A70741"/>
          <w:spacing w:val="-15"/>
          <w:sz w:val="18"/>
        </w:rPr>
        <w:t> </w:t>
      </w:r>
      <w:r>
        <w:rPr>
          <w:color w:val="A70741"/>
          <w:sz w:val="18"/>
        </w:rPr>
        <w:t>over</w:t>
      </w:r>
      <w:r>
        <w:rPr>
          <w:color w:val="A70741"/>
          <w:spacing w:val="-15"/>
          <w:sz w:val="18"/>
        </w:rPr>
        <w:t> </w:t>
      </w:r>
      <w:r>
        <w:rPr>
          <w:color w:val="A70741"/>
          <w:sz w:val="18"/>
        </w:rPr>
        <w:t>the</w:t>
      </w:r>
      <w:r>
        <w:rPr>
          <w:color w:val="A70741"/>
          <w:spacing w:val="-14"/>
          <w:sz w:val="18"/>
        </w:rPr>
        <w:t> </w:t>
      </w:r>
      <w:r>
        <w:rPr>
          <w:color w:val="A70741"/>
          <w:sz w:val="18"/>
        </w:rPr>
        <w:t>next</w:t>
      </w:r>
      <w:r>
        <w:rPr>
          <w:color w:val="A70741"/>
          <w:spacing w:val="-15"/>
          <w:sz w:val="18"/>
        </w:rPr>
        <w:t> </w:t>
      </w:r>
      <w:r>
        <w:rPr>
          <w:color w:val="A70741"/>
          <w:sz w:val="18"/>
        </w:rPr>
        <w:t>year</w:t>
      </w:r>
    </w:p>
    <w:p>
      <w:pPr>
        <w:spacing w:before="0"/>
        <w:ind w:left="153" w:right="0" w:firstLine="0"/>
        <w:jc w:val="left"/>
        <w:rPr>
          <w:sz w:val="12"/>
        </w:rPr>
      </w:pPr>
      <w:r>
        <w:rPr>
          <w:color w:val="231F20"/>
          <w:sz w:val="16"/>
        </w:rPr>
        <w:t>Average probability of Bank Rate outturns</w:t>
      </w:r>
      <w:r>
        <w:rPr>
          <w:color w:val="231F20"/>
          <w:position w:val="4"/>
          <w:sz w:val="12"/>
        </w:rPr>
        <w:t>(a)</w:t>
      </w:r>
    </w:p>
    <w:p>
      <w:pPr>
        <w:spacing w:line="120" w:lineRule="exact" w:before="154"/>
        <w:ind w:left="3271" w:right="0" w:firstLine="0"/>
        <w:jc w:val="left"/>
        <w:rPr>
          <w:sz w:val="12"/>
        </w:rPr>
      </w:pPr>
      <w:r>
        <w:rPr>
          <w:color w:val="231F20"/>
          <w:sz w:val="12"/>
        </w:rPr>
        <w:t>Percentages</w:t>
      </w:r>
    </w:p>
    <w:p>
      <w:pPr>
        <w:spacing w:line="120" w:lineRule="exact" w:before="0"/>
        <w:ind w:left="3905" w:right="0" w:firstLine="0"/>
        <w:jc w:val="left"/>
        <w:rPr>
          <w:sz w:val="12"/>
        </w:rPr>
      </w:pPr>
      <w:r>
        <w:rPr>
          <w:color w:val="231F20"/>
          <w:sz w:val="12"/>
        </w:rPr>
        <w:t>70</w:t>
      </w:r>
    </w:p>
    <w:p>
      <w:pPr>
        <w:spacing w:before="26"/>
        <w:ind w:left="447" w:right="0" w:firstLine="0"/>
        <w:jc w:val="left"/>
        <w:rPr>
          <w:rFonts w:ascii="Times New Roman"/>
          <w:i/>
          <w:sz w:val="12"/>
        </w:rPr>
      </w:pPr>
      <w:r>
        <w:rPr>
          <w:color w:val="231F20"/>
          <w:sz w:val="12"/>
        </w:rPr>
        <w:t>Solid lines: August </w:t>
      </w:r>
      <w:r>
        <w:rPr>
          <w:rFonts w:ascii="Times New Roman"/>
          <w:i/>
          <w:color w:val="231F20"/>
          <w:sz w:val="12"/>
        </w:rPr>
        <w:t>Report</w:t>
      </w:r>
    </w:p>
    <w:p>
      <w:pPr>
        <w:spacing w:after="0"/>
        <w:jc w:val="left"/>
        <w:rPr>
          <w:rFonts w:ascii="Times New Roman"/>
          <w:sz w:val="12"/>
        </w:rPr>
        <w:sectPr>
          <w:type w:val="continuous"/>
          <w:pgSz w:w="11910" w:h="16840"/>
          <w:pgMar w:top="1540" w:bottom="0" w:left="640" w:right="540"/>
          <w:cols w:num="2" w:equalWidth="0">
            <w:col w:w="5168" w:space="161"/>
            <w:col w:w="5401"/>
          </w:cols>
        </w:sectPr>
      </w:pPr>
    </w:p>
    <w:p>
      <w:pPr>
        <w:pStyle w:val="BodyText"/>
        <w:spacing w:before="10"/>
        <w:rPr>
          <w:rFonts w:ascii="Times New Roman"/>
          <w:i/>
          <w:sz w:val="23"/>
        </w:rPr>
      </w:pPr>
    </w:p>
    <w:p>
      <w:pPr>
        <w:spacing w:line="261" w:lineRule="auto" w:before="1"/>
        <w:ind w:left="153" w:right="161" w:firstLine="0"/>
        <w:jc w:val="left"/>
        <w:rPr>
          <w:sz w:val="16"/>
        </w:rPr>
      </w:pPr>
      <w:r>
        <w:rPr>
          <w:b/>
          <w:color w:val="A70741"/>
          <w:sz w:val="18"/>
        </w:rPr>
        <w:t>Chart</w:t>
      </w:r>
      <w:r>
        <w:rPr>
          <w:b/>
          <w:color w:val="A70741"/>
          <w:spacing w:val="-38"/>
          <w:sz w:val="18"/>
        </w:rPr>
        <w:t> </w:t>
      </w:r>
      <w:r>
        <w:rPr>
          <w:b/>
          <w:color w:val="A70741"/>
          <w:sz w:val="18"/>
        </w:rPr>
        <w:t>A</w:t>
      </w:r>
      <w:r>
        <w:rPr>
          <w:b/>
          <w:color w:val="A70741"/>
          <w:spacing w:val="-19"/>
          <w:sz w:val="18"/>
        </w:rPr>
        <w:t> </w:t>
      </w:r>
      <w:r>
        <w:rPr>
          <w:color w:val="A70741"/>
          <w:sz w:val="18"/>
        </w:rPr>
        <w:t>Most</w:t>
      </w:r>
      <w:r>
        <w:rPr>
          <w:color w:val="A70741"/>
          <w:spacing w:val="-37"/>
          <w:sz w:val="18"/>
        </w:rPr>
        <w:t> </w:t>
      </w:r>
      <w:r>
        <w:rPr>
          <w:color w:val="A70741"/>
          <w:sz w:val="18"/>
        </w:rPr>
        <w:t>external</w:t>
      </w:r>
      <w:r>
        <w:rPr>
          <w:color w:val="A70741"/>
          <w:spacing w:val="-37"/>
          <w:sz w:val="18"/>
        </w:rPr>
        <w:t> </w:t>
      </w:r>
      <w:r>
        <w:rPr>
          <w:color w:val="A70741"/>
          <w:sz w:val="18"/>
        </w:rPr>
        <w:t>forecasters</w:t>
      </w:r>
      <w:r>
        <w:rPr>
          <w:color w:val="A70741"/>
          <w:spacing w:val="-37"/>
          <w:sz w:val="18"/>
        </w:rPr>
        <w:t> </w:t>
      </w:r>
      <w:r>
        <w:rPr>
          <w:color w:val="A70741"/>
          <w:sz w:val="18"/>
        </w:rPr>
        <w:t>expect</w:t>
      </w:r>
      <w:r>
        <w:rPr>
          <w:color w:val="A70741"/>
          <w:spacing w:val="-37"/>
          <w:sz w:val="18"/>
        </w:rPr>
        <w:t> </w:t>
      </w:r>
      <w:r>
        <w:rPr>
          <w:color w:val="A70741"/>
          <w:spacing w:val="-3"/>
          <w:sz w:val="18"/>
        </w:rPr>
        <w:t>higher </w:t>
      </w:r>
      <w:r>
        <w:rPr>
          <w:color w:val="A70741"/>
          <w:sz w:val="18"/>
        </w:rPr>
        <w:t>inflation than the MPC in one year’s time </w:t>
      </w:r>
      <w:r>
        <w:rPr>
          <w:color w:val="231F20"/>
          <w:sz w:val="16"/>
        </w:rPr>
        <w:t>Forecasters’</w:t>
      </w:r>
      <w:r>
        <w:rPr>
          <w:color w:val="231F20"/>
          <w:spacing w:val="-27"/>
          <w:sz w:val="16"/>
        </w:rPr>
        <w:t> </w:t>
      </w:r>
      <w:r>
        <w:rPr>
          <w:color w:val="231F20"/>
          <w:sz w:val="16"/>
        </w:rPr>
        <w:t>central</w:t>
      </w:r>
      <w:r>
        <w:rPr>
          <w:color w:val="231F20"/>
          <w:spacing w:val="-27"/>
          <w:sz w:val="16"/>
        </w:rPr>
        <w:t> </w:t>
      </w:r>
      <w:r>
        <w:rPr>
          <w:color w:val="231F20"/>
          <w:sz w:val="16"/>
        </w:rPr>
        <w:t>projections</w:t>
      </w:r>
      <w:r>
        <w:rPr>
          <w:color w:val="231F20"/>
          <w:spacing w:val="-27"/>
          <w:sz w:val="16"/>
        </w:rPr>
        <w:t> </w:t>
      </w:r>
      <w:r>
        <w:rPr>
          <w:color w:val="231F20"/>
          <w:sz w:val="16"/>
        </w:rPr>
        <w:t>of</w:t>
      </w:r>
      <w:r>
        <w:rPr>
          <w:color w:val="231F20"/>
          <w:spacing w:val="-27"/>
          <w:sz w:val="16"/>
        </w:rPr>
        <w:t> </w:t>
      </w:r>
      <w:r>
        <w:rPr>
          <w:color w:val="231F20"/>
          <w:sz w:val="16"/>
        </w:rPr>
        <w:t>CPI</w:t>
      </w:r>
      <w:r>
        <w:rPr>
          <w:color w:val="231F20"/>
          <w:spacing w:val="-27"/>
          <w:sz w:val="16"/>
        </w:rPr>
        <w:t> </w:t>
      </w:r>
      <w:r>
        <w:rPr>
          <w:color w:val="231F20"/>
          <w:sz w:val="16"/>
        </w:rPr>
        <w:t>inflation</w:t>
      </w:r>
    </w:p>
    <w:p>
      <w:pPr>
        <w:spacing w:line="350" w:lineRule="auto" w:before="135"/>
        <w:ind w:left="634" w:right="26" w:firstLine="1010"/>
        <w:jc w:val="left"/>
        <w:rPr>
          <w:sz w:val="12"/>
        </w:rPr>
      </w:pPr>
      <w:r>
        <w:rPr>
          <w:color w:val="231F20"/>
          <w:w w:val="90"/>
          <w:sz w:val="12"/>
        </w:rPr>
        <w:t>Percentage</w:t>
      </w:r>
      <w:r>
        <w:rPr>
          <w:color w:val="231F20"/>
          <w:spacing w:val="-13"/>
          <w:w w:val="90"/>
          <w:sz w:val="12"/>
        </w:rPr>
        <w:t> </w:t>
      </w:r>
      <w:r>
        <w:rPr>
          <w:color w:val="231F20"/>
          <w:w w:val="90"/>
          <w:sz w:val="12"/>
        </w:rPr>
        <w:t>increases</w:t>
      </w:r>
      <w:r>
        <w:rPr>
          <w:color w:val="231F20"/>
          <w:spacing w:val="-12"/>
          <w:w w:val="90"/>
          <w:sz w:val="12"/>
        </w:rPr>
        <w:t> </w:t>
      </w:r>
      <w:r>
        <w:rPr>
          <w:color w:val="231F20"/>
          <w:w w:val="90"/>
          <w:sz w:val="12"/>
        </w:rPr>
        <w:t>in</w:t>
      </w:r>
      <w:r>
        <w:rPr>
          <w:color w:val="231F20"/>
          <w:spacing w:val="-12"/>
          <w:w w:val="90"/>
          <w:sz w:val="12"/>
        </w:rPr>
        <w:t> </w:t>
      </w:r>
      <w:r>
        <w:rPr>
          <w:color w:val="231F20"/>
          <w:w w:val="90"/>
          <w:sz w:val="12"/>
        </w:rPr>
        <w:t>prices</w:t>
      </w:r>
      <w:r>
        <w:rPr>
          <w:color w:val="231F20"/>
          <w:spacing w:val="-12"/>
          <w:w w:val="90"/>
          <w:sz w:val="12"/>
        </w:rPr>
        <w:t> </w:t>
      </w:r>
      <w:r>
        <w:rPr>
          <w:color w:val="231F20"/>
          <w:w w:val="90"/>
          <w:sz w:val="12"/>
        </w:rPr>
        <w:t>on</w:t>
      </w:r>
      <w:r>
        <w:rPr>
          <w:color w:val="231F20"/>
          <w:spacing w:val="-13"/>
          <w:w w:val="90"/>
          <w:sz w:val="12"/>
        </w:rPr>
        <w:t> </w:t>
      </w:r>
      <w:r>
        <w:rPr>
          <w:color w:val="231F20"/>
          <w:w w:val="90"/>
          <w:sz w:val="12"/>
        </w:rPr>
        <w:t>a</w:t>
      </w:r>
      <w:r>
        <w:rPr>
          <w:color w:val="231F20"/>
          <w:spacing w:val="-12"/>
          <w:w w:val="90"/>
          <w:sz w:val="12"/>
        </w:rPr>
        <w:t> </w:t>
      </w:r>
      <w:r>
        <w:rPr>
          <w:color w:val="231F20"/>
          <w:w w:val="90"/>
          <w:sz w:val="12"/>
        </w:rPr>
        <w:t>year</w:t>
      </w:r>
      <w:r>
        <w:rPr>
          <w:color w:val="231F20"/>
          <w:spacing w:val="-12"/>
          <w:w w:val="90"/>
          <w:sz w:val="12"/>
        </w:rPr>
        <w:t> </w:t>
      </w:r>
      <w:r>
        <w:rPr>
          <w:color w:val="231F20"/>
          <w:w w:val="90"/>
          <w:sz w:val="12"/>
        </w:rPr>
        <w:t>earlier</w:t>
      </w:r>
      <w:r>
        <w:rPr>
          <w:color w:val="231F20"/>
          <w:spacing w:val="10"/>
          <w:w w:val="90"/>
          <w:sz w:val="12"/>
        </w:rPr>
        <w:t> </w:t>
      </w:r>
      <w:r>
        <w:rPr>
          <w:color w:val="231F20"/>
          <w:w w:val="90"/>
          <w:position w:val="-8"/>
          <w:sz w:val="12"/>
        </w:rPr>
        <w:t>4 </w:t>
      </w:r>
      <w:r>
        <w:rPr>
          <w:color w:val="231F20"/>
          <w:sz w:val="12"/>
        </w:rPr>
        <w:t>MPC modal</w:t>
      </w:r>
      <w:r>
        <w:rPr>
          <w:color w:val="231F20"/>
          <w:spacing w:val="-23"/>
          <w:sz w:val="12"/>
        </w:rPr>
        <w:t> </w:t>
      </w:r>
      <w:r>
        <w:rPr>
          <w:color w:val="231F20"/>
          <w:sz w:val="12"/>
        </w:rPr>
        <w:t>projection</w:t>
      </w:r>
    </w:p>
    <w:p>
      <w:pPr>
        <w:spacing w:line="123" w:lineRule="exact" w:before="0"/>
        <w:ind w:left="634" w:right="0" w:firstLine="0"/>
        <w:jc w:val="left"/>
        <w:rPr>
          <w:sz w:val="12"/>
        </w:rPr>
      </w:pPr>
      <w:r>
        <w:rPr>
          <w:color w:val="231F20"/>
          <w:w w:val="95"/>
          <w:sz w:val="12"/>
        </w:rPr>
        <w:t>Interquartile range of external forecasters</w:t>
      </w:r>
    </w:p>
    <w:p>
      <w:pPr>
        <w:spacing w:line="131" w:lineRule="exact" w:before="48"/>
        <w:ind w:left="634" w:right="0" w:firstLine="0"/>
        <w:jc w:val="left"/>
        <w:rPr>
          <w:sz w:val="12"/>
        </w:rPr>
      </w:pPr>
      <w:r>
        <w:rPr>
          <w:color w:val="231F20"/>
          <w:sz w:val="12"/>
        </w:rPr>
        <w:t>Range of external forecasters</w:t>
      </w:r>
    </w:p>
    <w:p>
      <w:pPr>
        <w:spacing w:line="114" w:lineRule="exact" w:before="0"/>
        <w:ind w:left="153" w:right="0" w:firstLine="0"/>
        <w:jc w:val="left"/>
        <w:rPr>
          <w:rFonts w:ascii="Times New Roman"/>
          <w:i/>
          <w:sz w:val="12"/>
        </w:rPr>
      </w:pPr>
      <w:r>
        <w:rPr/>
        <w:br w:type="column"/>
      </w:r>
      <w:r>
        <w:rPr>
          <w:color w:val="231F20"/>
          <w:w w:val="95"/>
          <w:sz w:val="12"/>
        </w:rPr>
        <w:t>Dashed lines: May</w:t>
      </w:r>
      <w:r>
        <w:rPr>
          <w:color w:val="231F20"/>
          <w:spacing w:val="-21"/>
          <w:w w:val="95"/>
          <w:sz w:val="12"/>
        </w:rPr>
        <w:t> </w:t>
      </w:r>
      <w:r>
        <w:rPr>
          <w:rFonts w:ascii="Times New Roman"/>
          <w:i/>
          <w:color w:val="231F20"/>
          <w:spacing w:val="-3"/>
          <w:w w:val="95"/>
          <w:sz w:val="12"/>
        </w:rPr>
        <w:t>Report</w:t>
      </w:r>
    </w:p>
    <w:p>
      <w:pPr>
        <w:pStyle w:val="BodyText"/>
        <w:rPr>
          <w:rFonts w:ascii="Times New Roman"/>
          <w:i/>
          <w:sz w:val="14"/>
        </w:rPr>
      </w:pPr>
      <w:r>
        <w:rPr/>
        <w:br w:type="column"/>
      </w:r>
      <w:r>
        <w:rPr>
          <w:rFonts w:ascii="Times New Roman"/>
          <w:i/>
          <w:sz w:val="14"/>
        </w:rPr>
      </w: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spacing w:before="116"/>
        <w:ind w:left="117" w:right="0" w:firstLine="0"/>
        <w:jc w:val="left"/>
        <w:rPr>
          <w:sz w:val="12"/>
        </w:rPr>
      </w:pPr>
      <w:r>
        <w:rPr>
          <w:color w:val="231F20"/>
          <w:w w:val="95"/>
          <w:sz w:val="12"/>
        </w:rPr>
        <w:t>One</w:t>
      </w:r>
      <w:r>
        <w:rPr>
          <w:color w:val="231F20"/>
          <w:spacing w:val="-19"/>
          <w:w w:val="95"/>
          <w:sz w:val="12"/>
        </w:rPr>
        <w:t> </w:t>
      </w:r>
      <w:r>
        <w:rPr>
          <w:color w:val="231F20"/>
          <w:w w:val="95"/>
          <w:sz w:val="12"/>
        </w:rPr>
        <w:t>year</w:t>
      </w:r>
      <w:r>
        <w:rPr>
          <w:color w:val="231F20"/>
          <w:spacing w:val="-19"/>
          <w:w w:val="95"/>
          <w:sz w:val="12"/>
        </w:rPr>
        <w:t> </w:t>
      </w:r>
      <w:r>
        <w:rPr>
          <w:color w:val="231F20"/>
          <w:spacing w:val="-4"/>
          <w:w w:val="95"/>
          <w:sz w:val="12"/>
        </w:rPr>
        <w:t>ahead</w:t>
      </w:r>
    </w:p>
    <w:p>
      <w:pPr>
        <w:spacing w:before="24"/>
        <w:ind w:left="1251" w:right="1348" w:firstLine="0"/>
        <w:jc w:val="center"/>
        <w:rPr>
          <w:sz w:val="12"/>
        </w:rPr>
      </w:pPr>
      <w:r>
        <w:rPr/>
        <w:br w:type="column"/>
      </w:r>
      <w:r>
        <w:rPr>
          <w:color w:val="231F20"/>
          <w:w w:val="105"/>
          <w:sz w:val="12"/>
        </w:rPr>
        <w:t>60</w:t>
      </w:r>
    </w:p>
    <w:p>
      <w:pPr>
        <w:pStyle w:val="BodyText"/>
        <w:rPr>
          <w:sz w:val="14"/>
        </w:rPr>
      </w:pPr>
    </w:p>
    <w:p>
      <w:pPr>
        <w:spacing w:before="87"/>
        <w:ind w:left="1251" w:right="1344" w:firstLine="0"/>
        <w:jc w:val="center"/>
        <w:rPr>
          <w:sz w:val="12"/>
        </w:rPr>
      </w:pPr>
      <w:r>
        <w:rPr>
          <w:color w:val="231F20"/>
          <w:sz w:val="12"/>
        </w:rPr>
        <w:t>50</w:t>
      </w:r>
    </w:p>
    <w:p>
      <w:pPr>
        <w:pStyle w:val="BodyText"/>
        <w:rPr>
          <w:sz w:val="14"/>
        </w:rPr>
      </w:pPr>
    </w:p>
    <w:p>
      <w:pPr>
        <w:spacing w:before="86"/>
        <w:ind w:left="1250" w:right="1348" w:firstLine="0"/>
        <w:jc w:val="center"/>
        <w:rPr>
          <w:sz w:val="12"/>
        </w:rPr>
      </w:pPr>
      <w:r>
        <w:rPr>
          <w:color w:val="231F20"/>
          <w:w w:val="105"/>
          <w:sz w:val="12"/>
        </w:rPr>
        <w:t>40</w:t>
      </w:r>
    </w:p>
    <w:p>
      <w:pPr>
        <w:tabs>
          <w:tab w:pos="1399" w:val="right" w:leader="none"/>
        </w:tabs>
        <w:spacing w:before="229"/>
        <w:ind w:left="-12" w:right="0" w:firstLine="0"/>
        <w:jc w:val="left"/>
        <w:rPr>
          <w:sz w:val="12"/>
        </w:rPr>
      </w:pPr>
      <w:r>
        <w:rPr>
          <w:color w:val="231F20"/>
          <w:position w:val="2"/>
          <w:sz w:val="12"/>
        </w:rPr>
        <w:t>Two</w:t>
      </w:r>
      <w:r>
        <w:rPr>
          <w:color w:val="231F20"/>
          <w:spacing w:val="-15"/>
          <w:position w:val="2"/>
          <w:sz w:val="12"/>
        </w:rPr>
        <w:t> </w:t>
      </w:r>
      <w:r>
        <w:rPr>
          <w:color w:val="231F20"/>
          <w:position w:val="2"/>
          <w:sz w:val="12"/>
        </w:rPr>
        <w:t>years</w:t>
      </w:r>
      <w:r>
        <w:rPr>
          <w:color w:val="231F20"/>
          <w:spacing w:val="-14"/>
          <w:position w:val="2"/>
          <w:sz w:val="12"/>
        </w:rPr>
        <w:t> </w:t>
      </w:r>
      <w:r>
        <w:rPr>
          <w:color w:val="231F20"/>
          <w:position w:val="2"/>
          <w:sz w:val="12"/>
        </w:rPr>
        <w:t>ahead</w:t>
        <w:tab/>
      </w:r>
      <w:r>
        <w:rPr>
          <w:color w:val="231F20"/>
          <w:sz w:val="12"/>
        </w:rPr>
        <w:t>30</w:t>
      </w:r>
    </w:p>
    <w:p>
      <w:pPr>
        <w:spacing w:before="249"/>
        <w:ind w:left="1251" w:right="1344" w:firstLine="0"/>
        <w:jc w:val="center"/>
        <w:rPr>
          <w:sz w:val="12"/>
        </w:rPr>
      </w:pPr>
      <w:r>
        <w:rPr>
          <w:color w:val="231F20"/>
          <w:sz w:val="12"/>
        </w:rPr>
        <w:t>20</w:t>
      </w:r>
    </w:p>
    <w:p>
      <w:pPr>
        <w:spacing w:after="0"/>
        <w:jc w:val="center"/>
        <w:rPr>
          <w:sz w:val="12"/>
        </w:rPr>
        <w:sectPr>
          <w:type w:val="continuous"/>
          <w:pgSz w:w="11910" w:h="16840"/>
          <w:pgMar w:top="1540" w:bottom="0" w:left="640" w:right="540"/>
          <w:cols w:num="4" w:equalWidth="0">
            <w:col w:w="4008" w:space="1615"/>
            <w:col w:w="1383" w:space="40"/>
            <w:col w:w="872" w:space="39"/>
            <w:col w:w="2773"/>
          </w:cols>
        </w:sectPr>
      </w:pPr>
    </w:p>
    <w:p>
      <w:pPr>
        <w:spacing w:line="118" w:lineRule="exact" w:before="2"/>
        <w:ind w:left="0" w:right="2850" w:firstLine="0"/>
        <w:jc w:val="center"/>
        <w:rPr>
          <w:sz w:val="12"/>
        </w:rPr>
      </w:pPr>
      <w:r>
        <w:rPr>
          <w:color w:val="231F20"/>
          <w:w w:val="100"/>
          <w:sz w:val="12"/>
        </w:rPr>
        <w:t>3</w:t>
      </w:r>
    </w:p>
    <w:p>
      <w:pPr>
        <w:spacing w:line="118" w:lineRule="exact" w:before="0"/>
        <w:ind w:left="9218" w:right="1346" w:firstLine="0"/>
        <w:jc w:val="center"/>
        <w:rPr>
          <w:sz w:val="12"/>
        </w:rPr>
      </w:pPr>
      <w:r>
        <w:rPr>
          <w:color w:val="231F20"/>
          <w:sz w:val="12"/>
        </w:rPr>
        <w:t>10</w:t>
      </w:r>
    </w:p>
    <w:p>
      <w:pPr>
        <w:spacing w:after="0" w:line="118" w:lineRule="exact"/>
        <w:jc w:val="center"/>
        <w:rPr>
          <w:sz w:val="12"/>
        </w:rPr>
        <w:sectPr>
          <w:type w:val="continuous"/>
          <w:pgSz w:w="11910" w:h="16840"/>
          <w:pgMar w:top="1540" w:bottom="0" w:left="640" w:right="540"/>
        </w:sectPr>
      </w:pPr>
    </w:p>
    <w:p>
      <w:pPr>
        <w:tabs>
          <w:tab w:pos="1877" w:val="left" w:leader="none"/>
          <w:tab w:pos="2363" w:val="left" w:leader="none"/>
        </w:tabs>
        <w:spacing w:line="154" w:lineRule="exact" w:before="453"/>
        <w:ind w:left="0" w:right="14" w:firstLine="0"/>
        <w:jc w:val="right"/>
        <w:rPr>
          <w:sz w:val="12"/>
        </w:rPr>
      </w:pPr>
      <w:r>
        <w:rPr>
          <w:color w:val="231F20"/>
          <w:w w:val="115"/>
          <w:sz w:val="12"/>
        </w:rPr>
        <w:t>2</w:t>
        <w:tab/>
      </w:r>
      <w:r>
        <w:rPr>
          <w:color w:val="231F20"/>
          <w:w w:val="115"/>
          <w:position w:val="2"/>
          <w:sz w:val="12"/>
        </w:rPr>
        <w:t>&lt;0%</w:t>
        <w:tab/>
        <w:t>0%–</w:t>
      </w:r>
    </w:p>
    <w:p>
      <w:pPr>
        <w:spacing w:line="134" w:lineRule="exact" w:before="0"/>
        <w:ind w:left="0" w:right="0" w:firstLine="0"/>
        <w:jc w:val="right"/>
        <w:rPr>
          <w:sz w:val="12"/>
        </w:rPr>
      </w:pPr>
      <w:r>
        <w:rPr>
          <w:color w:val="231F20"/>
          <w:spacing w:val="-1"/>
          <w:w w:val="105"/>
          <w:sz w:val="12"/>
        </w:rPr>
        <w:t>0.5%</w:t>
      </w:r>
    </w:p>
    <w:p>
      <w:pPr>
        <w:spacing w:before="456"/>
        <w:ind w:left="157" w:right="0" w:firstLine="0"/>
        <w:jc w:val="left"/>
        <w:rPr>
          <w:sz w:val="12"/>
        </w:rPr>
      </w:pPr>
      <w:r>
        <w:rPr/>
        <w:br w:type="column"/>
      </w:r>
      <w:r>
        <w:rPr>
          <w:color w:val="231F20"/>
          <w:w w:val="105"/>
          <w:sz w:val="12"/>
        </w:rPr>
        <w:t>0.5%–</w:t>
      </w:r>
    </w:p>
    <w:p>
      <w:pPr>
        <w:spacing w:before="5"/>
        <w:ind w:left="189" w:right="0" w:firstLine="0"/>
        <w:jc w:val="left"/>
        <w:rPr>
          <w:sz w:val="12"/>
        </w:rPr>
      </w:pPr>
      <w:r>
        <w:rPr>
          <w:color w:val="231F20"/>
          <w:sz w:val="12"/>
        </w:rPr>
        <w:t>1.0%</w:t>
      </w:r>
    </w:p>
    <w:p>
      <w:pPr>
        <w:spacing w:before="456"/>
        <w:ind w:left="135" w:right="0" w:firstLine="0"/>
        <w:jc w:val="left"/>
        <w:rPr>
          <w:sz w:val="12"/>
        </w:rPr>
      </w:pPr>
      <w:r>
        <w:rPr/>
        <w:br w:type="column"/>
      </w:r>
      <w:r>
        <w:rPr>
          <w:color w:val="231F20"/>
          <w:sz w:val="12"/>
        </w:rPr>
        <w:t>1.0%–</w:t>
      </w:r>
    </w:p>
    <w:p>
      <w:pPr>
        <w:spacing w:before="5"/>
        <w:ind w:left="165" w:right="0" w:firstLine="0"/>
        <w:jc w:val="left"/>
        <w:rPr>
          <w:sz w:val="12"/>
        </w:rPr>
      </w:pPr>
      <w:r>
        <w:rPr>
          <w:color w:val="231F20"/>
          <w:sz w:val="12"/>
        </w:rPr>
        <w:t>1.5%</w:t>
      </w:r>
    </w:p>
    <w:p>
      <w:pPr>
        <w:spacing w:before="456"/>
        <w:ind w:left="144" w:right="0" w:firstLine="0"/>
        <w:jc w:val="left"/>
        <w:rPr>
          <w:sz w:val="12"/>
        </w:rPr>
      </w:pPr>
      <w:r>
        <w:rPr/>
        <w:br w:type="column"/>
      </w:r>
      <w:r>
        <w:rPr>
          <w:color w:val="231F20"/>
          <w:sz w:val="12"/>
        </w:rPr>
        <w:t>1.5%–</w:t>
      </w:r>
    </w:p>
    <w:p>
      <w:pPr>
        <w:spacing w:before="5"/>
        <w:ind w:left="163" w:right="0" w:firstLine="0"/>
        <w:jc w:val="left"/>
        <w:rPr>
          <w:sz w:val="12"/>
        </w:rPr>
      </w:pPr>
      <w:r>
        <w:rPr>
          <w:color w:val="231F20"/>
          <w:w w:val="105"/>
          <w:sz w:val="12"/>
        </w:rPr>
        <w:t>2.0%</w:t>
      </w:r>
    </w:p>
    <w:p>
      <w:pPr>
        <w:spacing w:before="456"/>
        <w:ind w:left="138" w:right="0" w:firstLine="0"/>
        <w:jc w:val="left"/>
        <w:rPr>
          <w:sz w:val="12"/>
        </w:rPr>
      </w:pPr>
      <w:r>
        <w:rPr/>
        <w:br w:type="column"/>
      </w:r>
      <w:r>
        <w:rPr>
          <w:color w:val="231F20"/>
          <w:w w:val="105"/>
          <w:sz w:val="12"/>
        </w:rPr>
        <w:t>2.0%–</w:t>
      </w:r>
    </w:p>
    <w:p>
      <w:pPr>
        <w:spacing w:before="5"/>
        <w:ind w:left="168" w:right="0" w:firstLine="0"/>
        <w:jc w:val="left"/>
        <w:rPr>
          <w:sz w:val="12"/>
        </w:rPr>
      </w:pPr>
      <w:r>
        <w:rPr>
          <w:color w:val="231F20"/>
          <w:sz w:val="12"/>
        </w:rPr>
        <w:t>2.5%</w:t>
      </w:r>
    </w:p>
    <w:p>
      <w:pPr>
        <w:spacing w:before="248"/>
        <w:ind w:left="113" w:right="668" w:firstLine="0"/>
        <w:jc w:val="center"/>
        <w:rPr>
          <w:sz w:val="12"/>
        </w:rPr>
      </w:pPr>
      <w:r>
        <w:rPr/>
        <w:br w:type="column"/>
      </w:r>
      <w:r>
        <w:rPr>
          <w:color w:val="231F20"/>
          <w:w w:val="105"/>
          <w:sz w:val="12"/>
        </w:rPr>
        <w:t>0</w:t>
      </w:r>
    </w:p>
    <w:p>
      <w:pPr>
        <w:spacing w:before="69"/>
        <w:ind w:left="113" w:right="1789" w:firstLine="0"/>
        <w:jc w:val="center"/>
        <w:rPr>
          <w:sz w:val="12"/>
        </w:rPr>
      </w:pPr>
      <w:r>
        <w:rPr>
          <w:color w:val="231F20"/>
          <w:w w:val="99"/>
          <w:sz w:val="12"/>
        </w:rPr>
        <w:t>≥</w:t>
      </w:r>
      <w:r>
        <w:rPr>
          <w:color w:val="231F20"/>
          <w:w w:val="96"/>
          <w:sz w:val="12"/>
        </w:rPr>
        <w:t>2</w:t>
      </w:r>
      <w:r>
        <w:rPr>
          <w:color w:val="231F20"/>
          <w:w w:val="58"/>
          <w:sz w:val="12"/>
        </w:rPr>
        <w:t>.</w:t>
      </w:r>
      <w:r>
        <w:rPr>
          <w:color w:val="231F20"/>
          <w:w w:val="96"/>
          <w:sz w:val="12"/>
        </w:rPr>
        <w:t>5</w:t>
      </w:r>
      <w:r>
        <w:rPr>
          <w:color w:val="231F20"/>
          <w:w w:val="137"/>
          <w:sz w:val="12"/>
        </w:rPr>
        <w:t>%</w:t>
      </w:r>
    </w:p>
    <w:p>
      <w:pPr>
        <w:spacing w:after="0"/>
        <w:jc w:val="center"/>
        <w:rPr>
          <w:sz w:val="12"/>
        </w:rPr>
        <w:sectPr>
          <w:type w:val="continuous"/>
          <w:pgSz w:w="11910" w:h="16840"/>
          <w:pgMar w:top="1540" w:bottom="0" w:left="640" w:right="540"/>
          <w:cols w:num="6" w:equalWidth="0">
            <w:col w:w="6507" w:space="40"/>
            <w:col w:w="464" w:space="39"/>
            <w:col w:w="431" w:space="39"/>
            <w:col w:w="434" w:space="40"/>
            <w:col w:w="445" w:space="39"/>
            <w:col w:w="2252"/>
          </w:cols>
        </w:sectPr>
      </w:pPr>
    </w:p>
    <w:p>
      <w:pPr>
        <w:pStyle w:val="BodyText"/>
        <w:spacing w:before="8"/>
        <w:rPr>
          <w:sz w:val="13"/>
        </w:rPr>
      </w:pPr>
    </w:p>
    <w:p>
      <w:pPr>
        <w:spacing w:line="244" w:lineRule="auto" w:before="0"/>
        <w:ind w:left="5482" w:right="1295" w:firstLine="0"/>
        <w:jc w:val="left"/>
        <w:rPr>
          <w:sz w:val="11"/>
        </w:rPr>
      </w:pPr>
      <w:r>
        <w:rPr>
          <w:color w:val="231F20"/>
          <w:w w:val="95"/>
          <w:sz w:val="11"/>
        </w:rPr>
        <w:t>Source:</w:t>
      </w:r>
      <w:r>
        <w:rPr>
          <w:color w:val="231F20"/>
          <w:spacing w:val="-10"/>
          <w:w w:val="95"/>
          <w:sz w:val="11"/>
        </w:rPr>
        <w:t> </w:t>
      </w:r>
      <w:r>
        <w:rPr>
          <w:color w:val="231F20"/>
          <w:w w:val="95"/>
          <w:sz w:val="11"/>
        </w:rPr>
        <w:t>Projections</w:t>
      </w:r>
      <w:r>
        <w:rPr>
          <w:color w:val="231F20"/>
          <w:spacing w:val="-20"/>
          <w:w w:val="95"/>
          <w:sz w:val="11"/>
        </w:rPr>
        <w:t> </w:t>
      </w:r>
      <w:r>
        <w:rPr>
          <w:color w:val="231F20"/>
          <w:w w:val="95"/>
          <w:sz w:val="11"/>
        </w:rPr>
        <w:t>of</w:t>
      </w:r>
      <w:r>
        <w:rPr>
          <w:color w:val="231F20"/>
          <w:spacing w:val="-21"/>
          <w:w w:val="95"/>
          <w:sz w:val="11"/>
        </w:rPr>
        <w:t> </w:t>
      </w:r>
      <w:r>
        <w:rPr>
          <w:color w:val="231F20"/>
          <w:w w:val="95"/>
          <w:sz w:val="11"/>
        </w:rPr>
        <w:t>outside</w:t>
      </w:r>
      <w:r>
        <w:rPr>
          <w:color w:val="231F20"/>
          <w:spacing w:val="-20"/>
          <w:w w:val="95"/>
          <w:sz w:val="11"/>
        </w:rPr>
        <w:t> </w:t>
      </w:r>
      <w:r>
        <w:rPr>
          <w:color w:val="231F20"/>
          <w:w w:val="95"/>
          <w:sz w:val="11"/>
        </w:rPr>
        <w:t>forecasters</w:t>
      </w:r>
      <w:r>
        <w:rPr>
          <w:color w:val="231F20"/>
          <w:spacing w:val="-21"/>
          <w:w w:val="95"/>
          <w:sz w:val="11"/>
        </w:rPr>
        <w:t> </w:t>
      </w:r>
      <w:r>
        <w:rPr>
          <w:color w:val="231F20"/>
          <w:w w:val="95"/>
          <w:sz w:val="11"/>
        </w:rPr>
        <w:t>provided</w:t>
      </w:r>
      <w:r>
        <w:rPr>
          <w:color w:val="231F20"/>
          <w:spacing w:val="-20"/>
          <w:w w:val="95"/>
          <w:sz w:val="11"/>
        </w:rPr>
        <w:t> </w:t>
      </w:r>
      <w:r>
        <w:rPr>
          <w:color w:val="231F20"/>
          <w:w w:val="95"/>
          <w:sz w:val="11"/>
        </w:rPr>
        <w:t>for</w:t>
      </w:r>
      <w:r>
        <w:rPr>
          <w:color w:val="231F20"/>
          <w:spacing w:val="-20"/>
          <w:w w:val="95"/>
          <w:sz w:val="11"/>
        </w:rPr>
        <w:t> </w:t>
      </w:r>
      <w:r>
        <w:rPr>
          <w:i/>
          <w:color w:val="231F20"/>
          <w:w w:val="95"/>
          <w:sz w:val="11"/>
        </w:rPr>
        <w:t>Inflation</w:t>
      </w:r>
      <w:r>
        <w:rPr>
          <w:i/>
          <w:color w:val="231F20"/>
          <w:spacing w:val="-23"/>
          <w:w w:val="95"/>
          <w:sz w:val="11"/>
        </w:rPr>
        <w:t> </w:t>
      </w:r>
      <w:r>
        <w:rPr>
          <w:i/>
          <w:color w:val="231F20"/>
          <w:w w:val="95"/>
          <w:sz w:val="11"/>
        </w:rPr>
        <w:t>Reports</w:t>
      </w:r>
      <w:r>
        <w:rPr>
          <w:i/>
          <w:color w:val="231F20"/>
          <w:spacing w:val="-21"/>
          <w:w w:val="95"/>
          <w:sz w:val="11"/>
        </w:rPr>
        <w:t> </w:t>
      </w:r>
      <w:r>
        <w:rPr>
          <w:color w:val="231F20"/>
          <w:w w:val="95"/>
          <w:sz w:val="11"/>
        </w:rPr>
        <w:t>in</w:t>
      </w:r>
      <w:r>
        <w:rPr>
          <w:color w:val="231F20"/>
          <w:spacing w:val="-20"/>
          <w:w w:val="95"/>
          <w:sz w:val="11"/>
        </w:rPr>
        <w:t> </w:t>
      </w:r>
      <w:r>
        <w:rPr>
          <w:color w:val="231F20"/>
          <w:w w:val="95"/>
          <w:sz w:val="11"/>
        </w:rPr>
        <w:t>May</w:t>
      </w:r>
      <w:r>
        <w:rPr>
          <w:color w:val="231F20"/>
          <w:spacing w:val="-21"/>
          <w:w w:val="95"/>
          <w:sz w:val="11"/>
        </w:rPr>
        <w:t> </w:t>
      </w:r>
      <w:r>
        <w:rPr>
          <w:color w:val="231F20"/>
          <w:w w:val="95"/>
          <w:sz w:val="11"/>
        </w:rPr>
        <w:t>2015</w:t>
      </w:r>
      <w:r>
        <w:rPr>
          <w:color w:val="231F20"/>
          <w:spacing w:val="-20"/>
          <w:w w:val="95"/>
          <w:sz w:val="11"/>
        </w:rPr>
        <w:t> </w:t>
      </w:r>
      <w:r>
        <w:rPr>
          <w:color w:val="231F20"/>
          <w:spacing w:val="-5"/>
          <w:w w:val="95"/>
          <w:sz w:val="11"/>
        </w:rPr>
        <w:t>and </w:t>
      </w:r>
      <w:r>
        <w:rPr>
          <w:color w:val="231F20"/>
          <w:sz w:val="11"/>
        </w:rPr>
        <w:t>August</w:t>
      </w:r>
      <w:r>
        <w:rPr>
          <w:color w:val="231F20"/>
          <w:spacing w:val="-10"/>
          <w:sz w:val="11"/>
        </w:rPr>
        <w:t> </w:t>
      </w:r>
      <w:r>
        <w:rPr>
          <w:color w:val="231F20"/>
          <w:sz w:val="11"/>
        </w:rPr>
        <w:t>2015.</w:t>
      </w:r>
    </w:p>
    <w:p>
      <w:pPr>
        <w:spacing w:line="124" w:lineRule="exact" w:before="21"/>
        <w:ind w:left="3918" w:right="0" w:firstLine="0"/>
        <w:jc w:val="left"/>
        <w:rPr>
          <w:sz w:val="12"/>
        </w:rPr>
      </w:pPr>
      <w:r>
        <w:rPr>
          <w:color w:val="231F20"/>
          <w:w w:val="78"/>
          <w:sz w:val="12"/>
        </w:rPr>
        <w:t>1</w:t>
      </w:r>
    </w:p>
    <w:p>
      <w:pPr>
        <w:pStyle w:val="ListParagraph"/>
        <w:numPr>
          <w:ilvl w:val="1"/>
          <w:numId w:val="60"/>
        </w:numPr>
        <w:tabs>
          <w:tab w:pos="5653" w:val="left" w:leader="none"/>
        </w:tabs>
        <w:spacing w:line="112" w:lineRule="exact" w:before="0" w:after="0"/>
        <w:ind w:left="5652" w:right="0" w:hanging="171"/>
        <w:jc w:val="left"/>
        <w:rPr>
          <w:sz w:val="11"/>
        </w:rPr>
      </w:pPr>
      <w:r>
        <w:rPr>
          <w:color w:val="231F20"/>
          <w:sz w:val="11"/>
        </w:rPr>
        <w:t>Probabilities</w:t>
      </w:r>
      <w:r>
        <w:rPr>
          <w:color w:val="231F20"/>
          <w:spacing w:val="-14"/>
          <w:sz w:val="11"/>
        </w:rPr>
        <w:t> </w:t>
      </w:r>
      <w:r>
        <w:rPr>
          <w:color w:val="231F20"/>
          <w:sz w:val="11"/>
        </w:rPr>
        <w:t>on</w:t>
      </w:r>
      <w:r>
        <w:rPr>
          <w:color w:val="231F20"/>
          <w:spacing w:val="-14"/>
          <w:sz w:val="11"/>
        </w:rPr>
        <w:t> </w:t>
      </w:r>
      <w:r>
        <w:rPr>
          <w:color w:val="231F20"/>
          <w:sz w:val="11"/>
        </w:rPr>
        <w:t>the</w:t>
      </w:r>
      <w:r>
        <w:rPr>
          <w:color w:val="231F20"/>
          <w:spacing w:val="-13"/>
          <w:sz w:val="11"/>
        </w:rPr>
        <w:t> </w:t>
      </w:r>
      <w:r>
        <w:rPr>
          <w:color w:val="231F20"/>
          <w:sz w:val="11"/>
        </w:rPr>
        <w:t>boundary</w:t>
      </w:r>
      <w:r>
        <w:rPr>
          <w:color w:val="231F20"/>
          <w:spacing w:val="-14"/>
          <w:sz w:val="11"/>
        </w:rPr>
        <w:t> </w:t>
      </w:r>
      <w:r>
        <w:rPr>
          <w:color w:val="231F20"/>
          <w:sz w:val="11"/>
        </w:rPr>
        <w:t>of</w:t>
      </w:r>
      <w:r>
        <w:rPr>
          <w:color w:val="231F20"/>
          <w:spacing w:val="-13"/>
          <w:sz w:val="11"/>
        </w:rPr>
        <w:t> </w:t>
      </w:r>
      <w:r>
        <w:rPr>
          <w:color w:val="231F20"/>
          <w:sz w:val="11"/>
        </w:rPr>
        <w:t>these</w:t>
      </w:r>
      <w:r>
        <w:rPr>
          <w:color w:val="231F20"/>
          <w:spacing w:val="-14"/>
          <w:sz w:val="11"/>
        </w:rPr>
        <w:t> </w:t>
      </w:r>
      <w:r>
        <w:rPr>
          <w:color w:val="231F20"/>
          <w:sz w:val="11"/>
        </w:rPr>
        <w:t>ranges</w:t>
      </w:r>
      <w:r>
        <w:rPr>
          <w:color w:val="231F20"/>
          <w:spacing w:val="-13"/>
          <w:sz w:val="11"/>
        </w:rPr>
        <w:t> </w:t>
      </w:r>
      <w:r>
        <w:rPr>
          <w:color w:val="231F20"/>
          <w:sz w:val="11"/>
        </w:rPr>
        <w:t>are</w:t>
      </w:r>
      <w:r>
        <w:rPr>
          <w:color w:val="231F20"/>
          <w:spacing w:val="-14"/>
          <w:sz w:val="11"/>
        </w:rPr>
        <w:t> </w:t>
      </w:r>
      <w:r>
        <w:rPr>
          <w:color w:val="231F20"/>
          <w:sz w:val="11"/>
        </w:rPr>
        <w:t>included</w:t>
      </w:r>
      <w:r>
        <w:rPr>
          <w:color w:val="231F20"/>
          <w:spacing w:val="-13"/>
          <w:sz w:val="11"/>
        </w:rPr>
        <w:t> </w:t>
      </w:r>
      <w:r>
        <w:rPr>
          <w:color w:val="231F20"/>
          <w:sz w:val="11"/>
        </w:rPr>
        <w:t>in</w:t>
      </w:r>
      <w:r>
        <w:rPr>
          <w:color w:val="231F20"/>
          <w:spacing w:val="-14"/>
          <w:sz w:val="11"/>
        </w:rPr>
        <w:t> </w:t>
      </w:r>
      <w:r>
        <w:rPr>
          <w:color w:val="231F20"/>
          <w:sz w:val="11"/>
        </w:rPr>
        <w:t>the</w:t>
      </w:r>
      <w:r>
        <w:rPr>
          <w:color w:val="231F20"/>
          <w:spacing w:val="-14"/>
          <w:sz w:val="11"/>
        </w:rPr>
        <w:t> </w:t>
      </w:r>
      <w:r>
        <w:rPr>
          <w:color w:val="231F20"/>
          <w:sz w:val="11"/>
        </w:rPr>
        <w:t>upper</w:t>
      </w:r>
      <w:r>
        <w:rPr>
          <w:color w:val="231F20"/>
          <w:spacing w:val="-13"/>
          <w:sz w:val="11"/>
        </w:rPr>
        <w:t> </w:t>
      </w:r>
      <w:r>
        <w:rPr>
          <w:color w:val="231F20"/>
          <w:sz w:val="11"/>
        </w:rPr>
        <w:t>range,</w:t>
      </w:r>
      <w:r>
        <w:rPr>
          <w:color w:val="231F20"/>
          <w:spacing w:val="-14"/>
          <w:sz w:val="11"/>
        </w:rPr>
        <w:t> </w:t>
      </w:r>
      <w:r>
        <w:rPr>
          <w:color w:val="231F20"/>
          <w:sz w:val="11"/>
        </w:rPr>
        <w:t>eg</w:t>
      </w:r>
      <w:r>
        <w:rPr>
          <w:color w:val="231F20"/>
          <w:spacing w:val="-14"/>
          <w:sz w:val="11"/>
        </w:rPr>
        <w:t> </w:t>
      </w:r>
      <w:r>
        <w:rPr>
          <w:color w:val="231F20"/>
          <w:sz w:val="11"/>
        </w:rPr>
        <w:t>the</w:t>
      </w:r>
    </w:p>
    <w:p>
      <w:pPr>
        <w:spacing w:before="3"/>
        <w:ind w:left="5652" w:right="0" w:firstLine="0"/>
        <w:jc w:val="left"/>
        <w:rPr>
          <w:sz w:val="11"/>
        </w:rPr>
      </w:pPr>
      <w:r>
        <w:rPr>
          <w:color w:val="231F20"/>
          <w:w w:val="91"/>
          <w:sz w:val="11"/>
        </w:rPr>
        <w:t>p</w:t>
      </w:r>
      <w:r>
        <w:rPr>
          <w:color w:val="231F20"/>
          <w:w w:val="83"/>
          <w:sz w:val="11"/>
        </w:rPr>
        <w:t>r</w:t>
      </w:r>
      <w:r>
        <w:rPr>
          <w:color w:val="231F20"/>
          <w:w w:val="97"/>
          <w:sz w:val="11"/>
        </w:rPr>
        <w:t>o</w:t>
      </w:r>
      <w:r>
        <w:rPr>
          <w:color w:val="231F20"/>
          <w:w w:val="91"/>
          <w:sz w:val="11"/>
        </w:rPr>
        <w:t>b</w:t>
      </w:r>
      <w:r>
        <w:rPr>
          <w:color w:val="231F20"/>
          <w:w w:val="89"/>
          <w:sz w:val="11"/>
        </w:rPr>
        <w:t>a</w:t>
      </w:r>
      <w:r>
        <w:rPr>
          <w:color w:val="231F20"/>
          <w:w w:val="91"/>
          <w:sz w:val="11"/>
        </w:rPr>
        <w:t>b</w:t>
      </w:r>
      <w:r>
        <w:rPr>
          <w:color w:val="231F20"/>
          <w:w w:val="80"/>
          <w:sz w:val="11"/>
        </w:rPr>
        <w:t>i</w:t>
      </w:r>
      <w:r>
        <w:rPr>
          <w:color w:val="231F20"/>
          <w:w w:val="83"/>
          <w:sz w:val="11"/>
        </w:rPr>
        <w:t>l</w:t>
      </w:r>
      <w:r>
        <w:rPr>
          <w:color w:val="231F20"/>
          <w:w w:val="80"/>
          <w:sz w:val="11"/>
        </w:rPr>
        <w:t>i</w:t>
      </w:r>
      <w:r>
        <w:rPr>
          <w:color w:val="231F20"/>
          <w:w w:val="89"/>
          <w:sz w:val="11"/>
        </w:rPr>
        <w:t>t</w:t>
      </w:r>
      <w:r>
        <w:rPr>
          <w:color w:val="231F20"/>
          <w:w w:val="96"/>
          <w:sz w:val="11"/>
        </w:rPr>
        <w:t>y</w:t>
      </w:r>
      <w:r>
        <w:rPr>
          <w:color w:val="231F20"/>
          <w:spacing w:val="-8"/>
          <w:sz w:val="11"/>
        </w:rPr>
        <w:t> </w:t>
      </w:r>
      <w:r>
        <w:rPr>
          <w:color w:val="231F20"/>
          <w:w w:val="97"/>
          <w:sz w:val="11"/>
        </w:rPr>
        <w:t>o</w:t>
      </w:r>
      <w:r>
        <w:rPr>
          <w:color w:val="231F20"/>
          <w:w w:val="83"/>
          <w:sz w:val="11"/>
        </w:rPr>
        <w:t>f</w:t>
      </w:r>
      <w:r>
        <w:rPr>
          <w:color w:val="231F20"/>
          <w:spacing w:val="-8"/>
          <w:sz w:val="11"/>
        </w:rPr>
        <w:t> </w:t>
      </w:r>
      <w:r>
        <w:rPr>
          <w:color w:val="231F20"/>
          <w:w w:val="96"/>
          <w:sz w:val="11"/>
        </w:rPr>
        <w:t>B</w:t>
      </w:r>
      <w:r>
        <w:rPr>
          <w:color w:val="231F20"/>
          <w:w w:val="89"/>
          <w:sz w:val="11"/>
        </w:rPr>
        <w:t>a</w:t>
      </w:r>
      <w:r>
        <w:rPr>
          <w:color w:val="231F20"/>
          <w:w w:val="94"/>
          <w:sz w:val="11"/>
        </w:rPr>
        <w:t>n</w:t>
      </w:r>
      <w:r>
        <w:rPr>
          <w:color w:val="231F20"/>
          <w:w w:val="88"/>
          <w:sz w:val="11"/>
        </w:rPr>
        <w:t>k</w:t>
      </w:r>
      <w:r>
        <w:rPr>
          <w:color w:val="231F20"/>
          <w:spacing w:val="-9"/>
          <w:sz w:val="11"/>
        </w:rPr>
        <w:t> </w:t>
      </w:r>
      <w:r>
        <w:rPr>
          <w:color w:val="231F20"/>
          <w:w w:val="94"/>
          <w:sz w:val="11"/>
        </w:rPr>
        <w:t>R</w:t>
      </w:r>
      <w:r>
        <w:rPr>
          <w:color w:val="231F20"/>
          <w:w w:val="89"/>
          <w:sz w:val="11"/>
        </w:rPr>
        <w:t>a</w:t>
      </w:r>
      <w:r>
        <w:rPr>
          <w:color w:val="231F20"/>
          <w:w w:val="89"/>
          <w:sz w:val="11"/>
        </w:rPr>
        <w:t>t</w:t>
      </w:r>
      <w:r>
        <w:rPr>
          <w:color w:val="231F20"/>
          <w:w w:val="86"/>
          <w:sz w:val="11"/>
        </w:rPr>
        <w:t>e</w:t>
      </w:r>
      <w:r>
        <w:rPr>
          <w:color w:val="231F20"/>
          <w:spacing w:val="-8"/>
          <w:sz w:val="11"/>
        </w:rPr>
        <w:t> </w:t>
      </w:r>
      <w:r>
        <w:rPr>
          <w:color w:val="231F20"/>
          <w:w w:val="91"/>
          <w:sz w:val="11"/>
        </w:rPr>
        <w:t>b</w:t>
      </w:r>
      <w:r>
        <w:rPr>
          <w:color w:val="231F20"/>
          <w:w w:val="86"/>
          <w:sz w:val="11"/>
        </w:rPr>
        <w:t>e</w:t>
      </w:r>
      <w:r>
        <w:rPr>
          <w:color w:val="231F20"/>
          <w:w w:val="80"/>
          <w:sz w:val="11"/>
        </w:rPr>
        <w:t>i</w:t>
      </w:r>
      <w:r>
        <w:rPr>
          <w:color w:val="231F20"/>
          <w:w w:val="94"/>
          <w:sz w:val="11"/>
        </w:rPr>
        <w:t>n</w:t>
      </w:r>
      <w:r>
        <w:rPr>
          <w:color w:val="231F20"/>
          <w:w w:val="96"/>
          <w:sz w:val="11"/>
        </w:rPr>
        <w:t>g</w:t>
      </w:r>
      <w:r>
        <w:rPr>
          <w:color w:val="231F20"/>
          <w:spacing w:val="-8"/>
          <w:sz w:val="11"/>
        </w:rPr>
        <w:t> </w:t>
      </w:r>
      <w:r>
        <w:rPr>
          <w:color w:val="231F20"/>
          <w:w w:val="79"/>
          <w:sz w:val="11"/>
        </w:rPr>
        <w:t>1</w:t>
      </w:r>
      <w:r>
        <w:rPr>
          <w:color w:val="231F20"/>
          <w:w w:val="59"/>
          <w:sz w:val="11"/>
        </w:rPr>
        <w:t>.</w:t>
      </w:r>
      <w:r>
        <w:rPr>
          <w:color w:val="231F20"/>
          <w:w w:val="107"/>
          <w:sz w:val="11"/>
        </w:rPr>
        <w:t>0</w:t>
      </w:r>
      <w:r>
        <w:rPr>
          <w:color w:val="231F20"/>
          <w:w w:val="140"/>
          <w:sz w:val="11"/>
        </w:rPr>
        <w:t>%</w:t>
      </w:r>
      <w:r>
        <w:rPr>
          <w:color w:val="231F20"/>
          <w:spacing w:val="-8"/>
          <w:sz w:val="11"/>
        </w:rPr>
        <w:t> </w:t>
      </w:r>
      <w:r>
        <w:rPr>
          <w:color w:val="231F20"/>
          <w:w w:val="89"/>
          <w:sz w:val="11"/>
        </w:rPr>
        <w:t>a</w:t>
      </w:r>
      <w:r>
        <w:rPr>
          <w:color w:val="231F20"/>
          <w:w w:val="91"/>
          <w:sz w:val="11"/>
        </w:rPr>
        <w:t>pp</w:t>
      </w:r>
      <w:r>
        <w:rPr>
          <w:color w:val="231F20"/>
          <w:w w:val="86"/>
          <w:sz w:val="11"/>
        </w:rPr>
        <w:t>e</w:t>
      </w:r>
      <w:r>
        <w:rPr>
          <w:color w:val="231F20"/>
          <w:w w:val="89"/>
          <w:sz w:val="11"/>
        </w:rPr>
        <w:t>a</w:t>
      </w:r>
      <w:r>
        <w:rPr>
          <w:color w:val="231F20"/>
          <w:w w:val="83"/>
          <w:sz w:val="11"/>
        </w:rPr>
        <w:t>r</w:t>
      </w:r>
      <w:r>
        <w:rPr>
          <w:color w:val="231F20"/>
          <w:w w:val="95"/>
          <w:sz w:val="11"/>
        </w:rPr>
        <w:t>s</w:t>
      </w:r>
      <w:r>
        <w:rPr>
          <w:color w:val="231F20"/>
          <w:spacing w:val="-8"/>
          <w:sz w:val="11"/>
        </w:rPr>
        <w:t> </w:t>
      </w:r>
      <w:r>
        <w:rPr>
          <w:color w:val="231F20"/>
          <w:w w:val="80"/>
          <w:sz w:val="11"/>
        </w:rPr>
        <w:t>i</w:t>
      </w:r>
      <w:r>
        <w:rPr>
          <w:color w:val="231F20"/>
          <w:w w:val="94"/>
          <w:sz w:val="11"/>
        </w:rPr>
        <w:t>n</w:t>
      </w:r>
      <w:r>
        <w:rPr>
          <w:color w:val="231F20"/>
          <w:spacing w:val="-8"/>
          <w:sz w:val="11"/>
        </w:rPr>
        <w:t> </w:t>
      </w:r>
      <w:r>
        <w:rPr>
          <w:color w:val="231F20"/>
          <w:w w:val="89"/>
          <w:sz w:val="11"/>
        </w:rPr>
        <w:t>t</w:t>
      </w:r>
      <w:r>
        <w:rPr>
          <w:color w:val="231F20"/>
          <w:w w:val="95"/>
          <w:sz w:val="11"/>
        </w:rPr>
        <w:t>h</w:t>
      </w:r>
      <w:r>
        <w:rPr>
          <w:color w:val="231F20"/>
          <w:w w:val="86"/>
          <w:sz w:val="11"/>
        </w:rPr>
        <w:t>e</w:t>
      </w:r>
      <w:r>
        <w:rPr>
          <w:color w:val="231F20"/>
          <w:spacing w:val="-8"/>
          <w:sz w:val="11"/>
        </w:rPr>
        <w:t> </w:t>
      </w:r>
      <w:r>
        <w:rPr>
          <w:color w:val="231F20"/>
          <w:w w:val="79"/>
          <w:sz w:val="11"/>
        </w:rPr>
        <w:t>1</w:t>
      </w:r>
      <w:r>
        <w:rPr>
          <w:color w:val="231F20"/>
          <w:w w:val="59"/>
          <w:sz w:val="11"/>
        </w:rPr>
        <w:t>.</w:t>
      </w:r>
      <w:r>
        <w:rPr>
          <w:color w:val="231F20"/>
          <w:w w:val="107"/>
          <w:sz w:val="11"/>
        </w:rPr>
        <w:t>0</w:t>
      </w:r>
      <w:r>
        <w:rPr>
          <w:color w:val="231F20"/>
          <w:w w:val="140"/>
          <w:sz w:val="11"/>
        </w:rPr>
        <w:t>%</w:t>
      </w:r>
      <w:r>
        <w:rPr>
          <w:color w:val="231F20"/>
          <w:w w:val="124"/>
          <w:sz w:val="11"/>
        </w:rPr>
        <w:t>–</w:t>
      </w:r>
      <w:r>
        <w:rPr>
          <w:color w:val="231F20"/>
          <w:w w:val="79"/>
          <w:sz w:val="11"/>
        </w:rPr>
        <w:t>1</w:t>
      </w:r>
      <w:r>
        <w:rPr>
          <w:color w:val="231F20"/>
          <w:w w:val="59"/>
          <w:sz w:val="11"/>
        </w:rPr>
        <w:t>.</w:t>
      </w:r>
      <w:r>
        <w:rPr>
          <w:color w:val="231F20"/>
          <w:w w:val="98"/>
          <w:sz w:val="11"/>
        </w:rPr>
        <w:t>5</w:t>
      </w:r>
      <w:r>
        <w:rPr>
          <w:color w:val="231F20"/>
          <w:w w:val="140"/>
          <w:sz w:val="11"/>
        </w:rPr>
        <w:t>%</w:t>
      </w:r>
      <w:r>
        <w:rPr>
          <w:color w:val="231F20"/>
          <w:spacing w:val="-8"/>
          <w:sz w:val="11"/>
        </w:rPr>
        <w:t> </w:t>
      </w:r>
      <w:r>
        <w:rPr>
          <w:color w:val="231F20"/>
          <w:w w:val="83"/>
          <w:sz w:val="11"/>
        </w:rPr>
        <w:t>r</w:t>
      </w:r>
      <w:r>
        <w:rPr>
          <w:color w:val="231F20"/>
          <w:w w:val="89"/>
          <w:sz w:val="11"/>
        </w:rPr>
        <w:t>a</w:t>
      </w:r>
      <w:r>
        <w:rPr>
          <w:color w:val="231F20"/>
          <w:w w:val="94"/>
          <w:sz w:val="11"/>
        </w:rPr>
        <w:t>n</w:t>
      </w:r>
      <w:r>
        <w:rPr>
          <w:color w:val="231F20"/>
          <w:w w:val="96"/>
          <w:sz w:val="11"/>
        </w:rPr>
        <w:t>g</w:t>
      </w:r>
      <w:r>
        <w:rPr>
          <w:color w:val="231F20"/>
          <w:w w:val="86"/>
          <w:sz w:val="11"/>
        </w:rPr>
        <w:t>e</w:t>
      </w:r>
      <w:r>
        <w:rPr>
          <w:color w:val="231F20"/>
          <w:w w:val="59"/>
          <w:sz w:val="11"/>
        </w:rPr>
        <w:t>.</w:t>
      </w:r>
    </w:p>
    <w:p>
      <w:pPr>
        <w:pStyle w:val="BodyText"/>
        <w:spacing w:before="7"/>
      </w:pPr>
    </w:p>
    <w:p>
      <w:pPr>
        <w:spacing w:after="0"/>
        <w:sectPr>
          <w:type w:val="continuous"/>
          <w:pgSz w:w="11910" w:h="16840"/>
          <w:pgMar w:top="1540" w:bottom="0" w:left="640" w:right="540"/>
        </w:sectPr>
      </w:pPr>
    </w:p>
    <w:p>
      <w:pPr>
        <w:spacing w:line="123" w:lineRule="exact" w:before="102"/>
        <w:ind w:left="3901" w:right="0" w:firstLine="0"/>
        <w:jc w:val="left"/>
        <w:rPr>
          <w:sz w:val="12"/>
        </w:rPr>
      </w:pPr>
      <w:r>
        <w:rPr/>
        <w:pict>
          <v:group style="position:absolute;margin-left:19.841pt;margin-top:56.693016pt;width:575.450pt;height:734.2pt;mso-position-horizontal-relative:page;mso-position-vertical-relative:page;z-index:-20440064" coordorigin="397,1134" coordsize="11509,14684">
            <v:rect style="position:absolute;left:396;top:1133;width:11509;height:14684" filled="true" fillcolor="#f2dfdd" stroked="false">
              <v:fill type="solid"/>
            </v:rect>
            <v:rect style="position:absolute;left:6127;top:2654;width:3685;height:2835" filled="false" stroked="true" strokeweight=".499931pt" strokecolor="#231f20">
              <v:stroke dashstyle="solid"/>
            </v:rect>
            <v:shape style="position:absolute;left:6297;top:2940;width:3515;height:2549" coordorigin="6298,2940" coordsize="3515,2549" path="m9699,2940l9812,2940m9699,3223l9812,3223m9699,3506l9812,3506m9699,3789l9812,3789m9699,4071l9812,4071m9699,4352l9812,4352m9699,4635l9812,4635m9699,4917l9812,4917m9699,5200l9812,5200m9384,5376l9384,5489m8944,5376l8944,5489m8502,5376l8502,5489m8062,5376l8062,5489m7620,5376l7620,5489m7180,5376l7180,5489m6738,5376l6738,5489m6298,5376l6298,5489e" filled="false" stroked="true" strokeweight=".499925pt" strokecolor="#231f20">
              <v:path arrowok="t"/>
              <v:stroke dashstyle="solid"/>
            </v:shape>
            <v:shape style="position:absolute;left:6314;top:3251;width:3307;height:1552" coordorigin="6315,3252" coordsize="3307,1552" path="m6315,3958l6426,3900,6536,3252,6647,4493,6757,4721,6865,4803,6976,4721,7086,4493,7197,4353,7308,4523,7418,3732,7529,3392,7639,3900,7747,3930,7858,3562,7968,4015,8079,4438,8190,4043,8300,4240,8411,4070,8521,3817,8629,3450,8740,3562,8850,3535,8961,3985,9072,4155,9182,4183,9293,4353,9403,4748,9511,4803,9622,4691e" filled="false" stroked="true" strokeweight=".999882pt" strokecolor="#ed1b2d">
              <v:path arrowok="t"/>
              <v:stroke dashstyle="solid"/>
            </v:shape>
            <v:shape style="position:absolute;left:6314;top:3844;width:3307;height:564" coordorigin="6315,3845" coordsize="3307,564" path="m6315,3985l6426,4043,6536,4128,6647,4240,6757,4240,6865,4408,6976,4183,7086,4183,7197,4043,7308,4043,7418,4183,7529,4155,7639,3985,7747,3900,7858,3930,7968,3985,8079,4043,8190,3845,8300,4128,8411,4070,8521,3900,8629,3900,8740,3900,8850,3872,8961,3930,9072,4015,9182,3958,9293,3958,9403,4043,9511,4015,9622,4070e" filled="false" stroked="true" strokeweight=".999897pt" strokecolor="#74c043">
              <v:path arrowok="t"/>
              <v:stroke dashstyle="solid"/>
            </v:shape>
            <v:shape style="position:absolute;left:6127;top:2940;width:114;height:2260" coordorigin="6128,2940" coordsize="114,2260" path="m6128,2940l6241,2940m6128,3223l6241,3223m6128,3506l6241,3506m6128,3789l6241,3789m6128,4071l6241,4071m6128,4352l6241,4352m6128,4635l6241,4635m6128,4917l6241,4917m6128,5200l6241,5200e" filled="false" stroked="true" strokeweight=".499925pt" strokecolor="#231f20">
              <v:path arrowok="t"/>
              <v:stroke dashstyle="solid"/>
            </v:shape>
            <v:line style="position:absolute" from="8184,3193" to="8184,3749" stroked="true" strokeweight=".4999pt" strokecolor="#231f20">
              <v:stroke dashstyle="solid"/>
            </v:line>
            <v:shape style="position:absolute;left:8162;top:3733;width:44;height:82" coordorigin="8163,3734" coordsize="44,82" path="m8184,3815l8163,3734,8206,3734,8184,3815xe" filled="true" fillcolor="#231f20" stroked="false">
              <v:path arrowok="t"/>
              <v:fill type="solid"/>
            </v:shape>
            <v:line style="position:absolute" from="6123,1594" to="10431,1594" stroked="true" strokeweight=".7pt" strokecolor="#a70741">
              <v:stroke dashstyle="solid"/>
            </v:line>
            <v:rect style="position:absolute;left:6127;top:10702;width:3685;height:2835" filled="false" stroked="true" strokeweight=".499931pt" strokecolor="#231f20">
              <v:stroke dashstyle="solid"/>
            </v:rect>
            <v:shape style="position:absolute;left:6304;top:11093;width:3508;height:2444" coordorigin="6305,11093" coordsize="3508,2444" path="m9699,11093l9812,11093m9699,11481l9812,11481m9699,11869l9812,11869m9699,12257l9812,12257m9699,12645l9812,12645m9699,13033l9812,13033m9699,13421l9812,13421m9641,13424l9641,13537m9164,13424l9164,13537m8687,13424l8687,13537m8212,13424l8212,13537m7734,13424l7734,13537m7259,13424l7259,13537m6782,13424l6782,13537m6305,13424l6305,13537e" filled="false" stroked="true" strokeweight=".499925pt" strokecolor="#231f20">
              <v:path arrowok="t"/>
              <v:stroke dashstyle="solid"/>
            </v:shape>
            <v:shape style="position:absolute;left:6543;top:12217;width:2860;height:1182" coordorigin="6543,12217" coordsize="2860,1182" path="m6543,13398l7021,13308,7496,12924,7973,12477,8450,12217,8925,12716,9403,13028e" filled="false" stroked="true" strokeweight=".999885pt" strokecolor="#00568b">
              <v:path arrowok="t"/>
              <v:stroke dashstyle="solid"/>
            </v:shape>
            <v:line style="position:absolute" from="6543,13357" to="6561,13347" stroked="true" strokeweight=".999876pt" strokecolor="#ed1b2d">
              <v:stroke dashstyle="solid"/>
            </v:line>
            <v:line style="position:absolute" from="6595,13328" to="6986,13106" stroked="true" strokeweight=".999876pt" strokecolor="#ed1b2d">
              <v:stroke dashstyle="shortdot"/>
            </v:line>
            <v:shape style="position:absolute;left:7003;top:13067;width:23;height:30" coordorigin="7003,13067" coordsize="23,30" path="m7003,13097l7021,13087,7026,13067e" filled="false" stroked="true" strokeweight=".999838pt" strokecolor="#ed1b2d">
              <v:path arrowok="t"/>
              <v:stroke dashstyle="solid"/>
            </v:shape>
            <v:line style="position:absolute" from="7036,13030" to="7485,11383" stroked="true" strokeweight=".999807pt" strokecolor="#ed1b2d">
              <v:stroke dashstyle="shortdot"/>
            </v:line>
            <v:shape style="position:absolute;left:7490;top:11344;width:14;height:20" coordorigin="7490,11345" coordsize="14,20" path="m7490,11364l7496,11345,7504,11363e" filled="false" stroked="true" strokeweight=".999834pt" strokecolor="#ed1b2d">
              <v:path arrowok="t"/>
              <v:stroke dashstyle="solid"/>
            </v:shape>
            <v:shape style="position:absolute;left:7521;top:11398;width:1842;height:1991" coordorigin="7522,11399" coordsize="1842,1991" path="m7522,11399l7973,12349,8450,13173,8925,13364,9363,13389e" filled="false" stroked="true" strokeweight=".999846pt" strokecolor="#ed1b2d">
              <v:path arrowok="t"/>
              <v:stroke dashstyle="dash"/>
            </v:shape>
            <v:line style="position:absolute" from="9383,13390" to="9403,13392" stroked="true" strokeweight=".9999pt" strokecolor="#ed1b2d">
              <v:stroke dashstyle="solid"/>
            </v:line>
            <v:line style="position:absolute" from="6543,13395" to="6562,13389" stroked="true" strokeweight=".999892pt" strokecolor="#00568b">
              <v:stroke dashstyle="solid"/>
            </v:line>
            <v:shape style="position:absolute;left:6601;top:12268;width:1811;height:1111" coordorigin="6601,12268" coordsize="1811,1111" path="m6601,13378l7021,13256,7496,12893,7973,12411,8412,12268e" filled="false" stroked="true" strokeweight=".999873pt" strokecolor="#00568b">
              <v:path arrowok="t"/>
              <v:stroke dashstyle="dash"/>
            </v:shape>
            <v:shape style="position:absolute;left:8431;top:12255;width:33;height:16" coordorigin="8431,12255" coordsize="33,16" path="m8431,12262l8450,12255,8464,12271e" filled="false" stroked="true" strokeweight=".999882pt" strokecolor="#00568b">
              <v:path arrowok="t"/>
              <v:stroke dashstyle="solid"/>
            </v:shape>
            <v:shape style="position:absolute;left:8489;top:12300;width:879;height:740" coordorigin="8490,12300" coordsize="879,740" path="m8490,12300l8925,12799,9368,13040e" filled="false" stroked="true" strokeweight=".999859pt" strokecolor="#00568b">
              <v:path arrowok="t"/>
              <v:stroke dashstyle="shortdot"/>
            </v:shape>
            <v:line style="position:absolute" from="9385,13049" to="9403,13059" stroked="true" strokeweight=".999877pt" strokecolor="#00568b">
              <v:stroke dashstyle="solid"/>
            </v:line>
            <v:shape style="position:absolute;left:6543;top:11715;width:2860;height:1670" coordorigin="6543,11715" coordsize="2860,1670" path="m6543,13385l7021,13250,7496,11715,7973,12037,8450,13028,8925,13274,9403,13381e" filled="false" stroked="true" strokeweight=".999875pt" strokecolor="#ed1b2d">
              <v:path arrowok="t"/>
              <v:stroke dashstyle="solid"/>
            </v:shape>
            <v:shape style="position:absolute;left:6127;top:11093;width:114;height:2328" coordorigin="6128,11093" coordsize="114,2328" path="m6128,11093l6241,11093m6128,11481l6241,11481m6128,11869l6241,11869m6128,12257l6241,12257m6128,12645l6241,12645m6128,13033l6241,13033m6128,13421l6241,13421e" filled="false" stroked="true" strokeweight=".499925pt" strokecolor="#231f20">
              <v:path arrowok="t"/>
              <v:stroke dashstyle="solid"/>
            </v:shape>
            <v:line style="position:absolute" from="794,5586" to="5783,5586" stroked="true" strokeweight=".7pt" strokecolor="#a70741">
              <v:stroke dashstyle="solid"/>
            </v:line>
            <v:rect style="position:absolute;left:798;top:12232;width:3685;height:2835" filled="false" stroked="true" strokeweight=".499931pt" strokecolor="#231f20">
              <v:stroke dashstyle="solid"/>
            </v:rect>
            <v:shape style="position:absolute;left:973;top:12942;width:3510;height:2125" coordorigin="974,12942" coordsize="3510,2125" path="m4370,12942l4483,12942m4370,13652l4483,13652m4370,14359l4483,14359m4318,14954l4318,15067m3198,14954l3198,15067m2084,14954l2084,15067m974,14954l974,15067e" filled="false" stroked="true" strokeweight=".499925pt" strokecolor="#231f20">
              <v:path arrowok="t"/>
              <v:stroke dashstyle="solid"/>
            </v:shape>
            <v:shape style="position:absolute;left:1305;top:13013;width:2672;height:1277" coordorigin="1305,13014" coordsize="2672,1277" path="m3755,13014l3755,13863m2641,13299l2641,14077m1527,13370l1527,14291m1305,14005l1751,14005,1751,13795,1305,13795,1305,14005xm2419,13795l2863,13795,2863,13581,2419,13581,2419,13795xm3533,13652l3977,13652,3977,13581,3533,13581,3533,13652xe" filled="false" stroked="true" strokeweight=".499925pt" strokecolor="#231f20">
              <v:path arrowok="t"/>
              <v:stroke dashstyle="solid"/>
            </v:shape>
            <v:shape style="position:absolute;left:1471;top:13478;width:2338;height:746" coordorigin="1472,13478" coordsize="2338,746" path="m1583,14154l1527,14084,1472,14154,1527,14224,1583,14154xm2697,13628l2641,13559,2586,13628,2641,13698,2697,13628xm3809,13548l3753,13478,3697,13548,3753,13618,3809,13548xe" filled="true" fillcolor="#ed1b2d" stroked="false">
              <v:path arrowok="t"/>
              <v:fill type="solid"/>
            </v:shape>
            <v:shape style="position:absolute;left:798;top:12942;width:114;height:1417" coordorigin="799,12942" coordsize="114,1417" path="m799,12942l912,12942m799,13652l912,13652m799,14359l912,14359e" filled="false" stroked="true" strokeweight=".499925pt" strokecolor="#231f20">
              <v:path arrowok="t"/>
              <v:stroke dashstyle="solid"/>
            </v:shape>
            <v:rect style="position:absolute;left:1088;top:12551;width:132;height:132" filled="false" stroked="true" strokeweight=".499925pt" strokecolor="#231f20">
              <v:stroke dashstyle="solid"/>
            </v:rect>
            <v:shape style="position:absolute;left:1097;top:12359;width:112;height:140" coordorigin="1098,12359" coordsize="112,140" path="m1154,12499l1098,12429,1154,12359,1210,12429,1154,12499xe" filled="true" fillcolor="#ed1b2d" stroked="false">
              <v:path arrowok="t"/>
              <v:fill type="solid"/>
            </v:shape>
            <v:shape style="position:absolute;left:1083;top:12804;width:2714;height:1487" coordorigin="1083,12805" coordsize="2714,1487" path="m1083,12805l1225,12805m1487,13370l1572,13370m1487,14291l1572,14291m2598,13301l2683,13301m2598,14078l2683,14078m3711,13013l3796,13013m3711,13863l3796,13863e" filled="false" stroked="true" strokeweight=".499925pt" strokecolor="#231f20">
              <v:path arrowok="t"/>
              <v:stroke dashstyle="solid"/>
            </v:shape>
            <v:line style="position:absolute" from="794,11176" to="5102,11176" stroked="true" strokeweight=".7pt" strokecolor="#a70741">
              <v:stroke dashstyle="solid"/>
            </v:line>
            <v:line style="position:absolute" from="6123,14952" to="11112,14952" stroked="true" strokeweight=".6pt" strokecolor="#a70741">
              <v:stroke dashstyle="solid"/>
            </v:line>
            <w10:wrap type="none"/>
          </v:group>
        </w:pict>
      </w:r>
      <w:r>
        <w:rPr>
          <w:color w:val="231F20"/>
          <w:w w:val="105"/>
          <w:sz w:val="12"/>
        </w:rPr>
        <w:t>0</w:t>
      </w:r>
    </w:p>
    <w:p>
      <w:pPr>
        <w:tabs>
          <w:tab w:pos="1795" w:val="left" w:leader="none"/>
          <w:tab w:pos="2907" w:val="left" w:leader="none"/>
        </w:tabs>
        <w:spacing w:line="123" w:lineRule="exact" w:before="0"/>
        <w:ind w:left="679" w:right="0" w:firstLine="0"/>
        <w:jc w:val="left"/>
        <w:rPr>
          <w:sz w:val="12"/>
        </w:rPr>
      </w:pPr>
      <w:r>
        <w:rPr>
          <w:color w:val="231F20"/>
          <w:sz w:val="12"/>
        </w:rPr>
        <w:t>2016</w:t>
      </w:r>
      <w:r>
        <w:rPr>
          <w:color w:val="231F20"/>
          <w:spacing w:val="-11"/>
          <w:sz w:val="12"/>
        </w:rPr>
        <w:t> </w:t>
      </w:r>
      <w:r>
        <w:rPr>
          <w:color w:val="231F20"/>
          <w:sz w:val="12"/>
        </w:rPr>
        <w:t>Q3</w:t>
        <w:tab/>
        <w:t>2017</w:t>
      </w:r>
      <w:r>
        <w:rPr>
          <w:color w:val="231F20"/>
          <w:spacing w:val="-13"/>
          <w:sz w:val="12"/>
        </w:rPr>
        <w:t> </w:t>
      </w:r>
      <w:r>
        <w:rPr>
          <w:color w:val="231F20"/>
          <w:sz w:val="12"/>
        </w:rPr>
        <w:t>Q3</w:t>
        <w:tab/>
        <w:t>2018</w:t>
      </w:r>
      <w:r>
        <w:rPr>
          <w:color w:val="231F20"/>
          <w:spacing w:val="-10"/>
          <w:sz w:val="12"/>
        </w:rPr>
        <w:t> </w:t>
      </w:r>
      <w:r>
        <w:rPr>
          <w:color w:val="231F20"/>
          <w:sz w:val="12"/>
        </w:rPr>
        <w:t>Q3</w:t>
      </w:r>
    </w:p>
    <w:p>
      <w:pPr>
        <w:pStyle w:val="BodyText"/>
        <w:spacing w:before="1"/>
        <w:rPr>
          <w:sz w:val="11"/>
        </w:rPr>
      </w:pPr>
    </w:p>
    <w:p>
      <w:pPr>
        <w:spacing w:before="0"/>
        <w:ind w:left="153" w:right="0" w:firstLine="0"/>
        <w:jc w:val="left"/>
        <w:rPr>
          <w:sz w:val="11"/>
        </w:rPr>
      </w:pPr>
      <w:r>
        <w:rPr>
          <w:color w:val="231F20"/>
          <w:sz w:val="11"/>
        </w:rPr>
        <w:t>Source: Projections of outside forecasters as of 21 July 2015.</w:t>
      </w:r>
    </w:p>
    <w:p>
      <w:pPr>
        <w:spacing w:line="235" w:lineRule="auto" w:before="138"/>
        <w:ind w:left="366" w:right="0" w:hanging="213"/>
        <w:jc w:val="left"/>
        <w:rPr>
          <w:sz w:val="14"/>
        </w:rPr>
      </w:pPr>
      <w:r>
        <w:rPr/>
        <w:br w:type="column"/>
      </w:r>
      <w:r>
        <w:rPr>
          <w:color w:val="231F20"/>
          <w:w w:val="90"/>
          <w:sz w:val="14"/>
        </w:rPr>
        <w:t>(1) For detailed distributions of other forecasters’ expectations, see ‘Other forecasters’ </w:t>
      </w:r>
      <w:r>
        <w:rPr>
          <w:color w:val="231F20"/>
          <w:w w:val="95"/>
          <w:sz w:val="14"/>
        </w:rPr>
        <w:t>expectations’ on the Bank’s website, available at</w:t>
      </w:r>
      <w:hyperlink r:id="rId78">
        <w:r>
          <w:rPr>
            <w:color w:val="231F20"/>
            <w:w w:val="95"/>
            <w:sz w:val="14"/>
          </w:rPr>
          <w:t> </w:t>
        </w:r>
        <w:r>
          <w:rPr>
            <w:color w:val="231F20"/>
            <w:w w:val="85"/>
            <w:sz w:val="14"/>
          </w:rPr>
          <w:t>www.bankofengland.co.uk/publications/Documents/inflationreport/2015/augofe.pdf.</w:t>
        </w:r>
      </w:hyperlink>
    </w:p>
    <w:p>
      <w:pPr>
        <w:spacing w:after="0" w:line="235" w:lineRule="auto"/>
        <w:jc w:val="left"/>
        <w:rPr>
          <w:sz w:val="14"/>
        </w:rPr>
        <w:sectPr>
          <w:type w:val="continuous"/>
          <w:pgSz w:w="11910" w:h="16840"/>
          <w:pgMar w:top="1540" w:bottom="0" w:left="640" w:right="540"/>
          <w:cols w:num="2" w:equalWidth="0">
            <w:col w:w="4008" w:space="1321"/>
            <w:col w:w="5401"/>
          </w:cols>
        </w:sectPr>
      </w:pPr>
    </w:p>
    <w:p>
      <w:pPr>
        <w:tabs>
          <w:tab w:pos="10471" w:val="right" w:leader="none"/>
        </w:tabs>
        <w:spacing w:before="90"/>
        <w:ind w:left="5482" w:right="0" w:firstLine="0"/>
        <w:jc w:val="left"/>
        <w:rPr>
          <w:sz w:val="15"/>
        </w:rPr>
      </w:pPr>
      <w:bookmarkStart w:name="Index of charts and tables" w:id="69"/>
      <w:bookmarkEnd w:id="69"/>
      <w:r>
        <w:rPr/>
      </w:r>
      <w:r>
        <w:rPr>
          <w:color w:val="A70741"/>
          <w:sz w:val="15"/>
        </w:rPr>
        <w:t>Index</w:t>
      </w:r>
      <w:r>
        <w:rPr>
          <w:color w:val="A70741"/>
          <w:spacing w:val="-14"/>
          <w:sz w:val="15"/>
        </w:rPr>
        <w:t> </w:t>
      </w:r>
      <w:r>
        <w:rPr>
          <w:color w:val="231F20"/>
          <w:sz w:val="15"/>
        </w:rPr>
        <w:t>of</w:t>
      </w:r>
      <w:r>
        <w:rPr>
          <w:color w:val="231F20"/>
          <w:spacing w:val="-13"/>
          <w:sz w:val="15"/>
        </w:rPr>
        <w:t> </w:t>
      </w:r>
      <w:r>
        <w:rPr>
          <w:color w:val="231F20"/>
          <w:sz w:val="15"/>
        </w:rPr>
        <w:t>charts</w:t>
      </w:r>
      <w:r>
        <w:rPr>
          <w:color w:val="231F20"/>
          <w:spacing w:val="-13"/>
          <w:sz w:val="15"/>
        </w:rPr>
        <w:t> </w:t>
      </w:r>
      <w:r>
        <w:rPr>
          <w:color w:val="231F20"/>
          <w:sz w:val="15"/>
        </w:rPr>
        <w:t>and</w:t>
      </w:r>
      <w:r>
        <w:rPr>
          <w:color w:val="231F20"/>
          <w:spacing w:val="-14"/>
          <w:sz w:val="15"/>
        </w:rPr>
        <w:t> </w:t>
      </w:r>
      <w:r>
        <w:rPr>
          <w:color w:val="231F20"/>
          <w:sz w:val="15"/>
        </w:rPr>
        <w:t>tables</w:t>
        <w:tab/>
        <w:t>43</w:t>
      </w:r>
    </w:p>
    <w:p>
      <w:pPr>
        <w:spacing w:before="950"/>
        <w:ind w:left="153" w:right="0" w:firstLine="0"/>
        <w:jc w:val="left"/>
        <w:rPr>
          <w:sz w:val="40"/>
        </w:rPr>
      </w:pPr>
      <w:r>
        <w:rPr>
          <w:color w:val="231F20"/>
          <w:w w:val="95"/>
          <w:sz w:val="40"/>
        </w:rPr>
        <w:t>Index of charts and tables</w:t>
      </w:r>
    </w:p>
    <w:p>
      <w:pPr>
        <w:spacing w:after="0"/>
        <w:jc w:val="left"/>
        <w:rPr>
          <w:sz w:val="40"/>
        </w:rPr>
        <w:sectPr>
          <w:headerReference w:type="default" r:id="rId79"/>
          <w:pgSz w:w="11910" w:h="16840"/>
          <w:pgMar w:header="0" w:footer="0" w:top="340" w:bottom="280" w:left="640" w:right="540"/>
        </w:sectPr>
      </w:pPr>
    </w:p>
    <w:p>
      <w:pPr>
        <w:pStyle w:val="BodyText"/>
        <w:rPr>
          <w:sz w:val="30"/>
        </w:rPr>
      </w:pPr>
    </w:p>
    <w:p>
      <w:pPr>
        <w:pStyle w:val="BodyText"/>
        <w:rPr>
          <w:sz w:val="30"/>
        </w:rPr>
      </w:pPr>
    </w:p>
    <w:p>
      <w:pPr>
        <w:pStyle w:val="BodyText"/>
        <w:spacing w:before="3"/>
        <w:rPr>
          <w:sz w:val="32"/>
        </w:rPr>
      </w:pPr>
    </w:p>
    <w:p>
      <w:pPr>
        <w:spacing w:before="0"/>
        <w:ind w:left="153" w:right="0" w:firstLine="0"/>
        <w:jc w:val="left"/>
        <w:rPr>
          <w:sz w:val="26"/>
        </w:rPr>
      </w:pPr>
      <w:r>
        <w:rPr>
          <w:color w:val="231F20"/>
          <w:sz w:val="26"/>
        </w:rPr>
        <w:t>Charts</w:t>
      </w:r>
    </w:p>
    <w:p>
      <w:pPr>
        <w:pStyle w:val="ListParagraph"/>
        <w:numPr>
          <w:ilvl w:val="0"/>
          <w:numId w:val="61"/>
        </w:numPr>
        <w:tabs>
          <w:tab w:pos="607" w:val="left" w:leader="none"/>
          <w:tab w:pos="608" w:val="left" w:leader="none"/>
          <w:tab w:pos="4504" w:val="left" w:leader="none"/>
        </w:tabs>
        <w:spacing w:line="240" w:lineRule="auto" w:before="243" w:after="0"/>
        <w:ind w:left="607" w:right="0" w:hanging="455"/>
        <w:jc w:val="left"/>
        <w:rPr>
          <w:sz w:val="17"/>
        </w:rPr>
      </w:pPr>
      <w:r>
        <w:rPr/>
        <w:pict>
          <v:line style="position:absolute;mso-position-horizontal-relative:page;mso-position-vertical-relative:paragraph;z-index:15919104" from="39.685001pt,6.273198pt" to="262.551001pt,6.273198pt" stroked="true" strokeweight=".125pt" strokecolor="#231f20">
            <v:stroke dashstyle="solid"/>
            <w10:wrap type="none"/>
          </v:line>
        </w:pict>
      </w:r>
      <w:r>
        <w:rPr>
          <w:color w:val="A70741"/>
          <w:w w:val="95"/>
          <w:sz w:val="17"/>
        </w:rPr>
        <w:t>Global</w:t>
      </w:r>
      <w:r>
        <w:rPr>
          <w:color w:val="A70741"/>
          <w:spacing w:val="-28"/>
          <w:w w:val="95"/>
          <w:sz w:val="17"/>
        </w:rPr>
        <w:t> </w:t>
      </w:r>
      <w:r>
        <w:rPr>
          <w:color w:val="A70741"/>
          <w:w w:val="95"/>
          <w:sz w:val="17"/>
        </w:rPr>
        <w:t>economic</w:t>
      </w:r>
      <w:r>
        <w:rPr>
          <w:color w:val="A70741"/>
          <w:spacing w:val="-27"/>
          <w:w w:val="95"/>
          <w:sz w:val="17"/>
        </w:rPr>
        <w:t> </w:t>
      </w:r>
      <w:r>
        <w:rPr>
          <w:color w:val="A70741"/>
          <w:w w:val="95"/>
          <w:sz w:val="17"/>
        </w:rPr>
        <w:t>and</w:t>
      </w:r>
      <w:r>
        <w:rPr>
          <w:color w:val="A70741"/>
          <w:spacing w:val="-27"/>
          <w:w w:val="95"/>
          <w:sz w:val="17"/>
        </w:rPr>
        <w:t> </w:t>
      </w:r>
      <w:r>
        <w:rPr>
          <w:color w:val="A70741"/>
          <w:w w:val="95"/>
          <w:sz w:val="17"/>
        </w:rPr>
        <w:t>financial</w:t>
      </w:r>
      <w:r>
        <w:rPr>
          <w:color w:val="A70741"/>
          <w:spacing w:val="-27"/>
          <w:w w:val="95"/>
          <w:sz w:val="17"/>
        </w:rPr>
        <w:t> </w:t>
      </w:r>
      <w:r>
        <w:rPr>
          <w:color w:val="A70741"/>
          <w:w w:val="95"/>
          <w:sz w:val="17"/>
        </w:rPr>
        <w:t>developments</w:t>
        <w:tab/>
      </w:r>
      <w:r>
        <w:rPr>
          <w:color w:val="A70741"/>
          <w:sz w:val="17"/>
        </w:rPr>
        <w:t>1</w:t>
      </w:r>
    </w:p>
    <w:p>
      <w:pPr>
        <w:pStyle w:val="ListParagraph"/>
        <w:numPr>
          <w:ilvl w:val="1"/>
          <w:numId w:val="61"/>
        </w:numPr>
        <w:tabs>
          <w:tab w:pos="607" w:val="left" w:leader="none"/>
          <w:tab w:pos="608" w:val="left" w:leader="none"/>
          <w:tab w:pos="4505" w:val="left" w:leader="none"/>
        </w:tabs>
        <w:spacing w:line="240" w:lineRule="auto" w:before="22" w:after="0"/>
        <w:ind w:left="607" w:right="0" w:hanging="455"/>
        <w:jc w:val="left"/>
        <w:rPr>
          <w:sz w:val="17"/>
        </w:rPr>
      </w:pPr>
      <w:r>
        <w:rPr>
          <w:color w:val="231F20"/>
          <w:w w:val="90"/>
          <w:sz w:val="17"/>
        </w:rPr>
        <w:t>International ten-year government</w:t>
      </w:r>
      <w:r>
        <w:rPr>
          <w:color w:val="231F20"/>
          <w:spacing w:val="-29"/>
          <w:w w:val="90"/>
          <w:sz w:val="17"/>
        </w:rPr>
        <w:t> </w:t>
      </w:r>
      <w:r>
        <w:rPr>
          <w:color w:val="231F20"/>
          <w:w w:val="90"/>
          <w:sz w:val="17"/>
        </w:rPr>
        <w:t>bond</w:t>
      </w:r>
      <w:r>
        <w:rPr>
          <w:color w:val="231F20"/>
          <w:spacing w:val="-10"/>
          <w:w w:val="90"/>
          <w:sz w:val="17"/>
        </w:rPr>
        <w:t> </w:t>
      </w:r>
      <w:r>
        <w:rPr>
          <w:color w:val="231F20"/>
          <w:w w:val="90"/>
          <w:sz w:val="17"/>
        </w:rPr>
        <w:t>yields</w:t>
        <w:tab/>
      </w:r>
      <w:r>
        <w:rPr>
          <w:color w:val="231F20"/>
          <w:sz w:val="17"/>
        </w:rPr>
        <w:t>1</w:t>
      </w:r>
    </w:p>
    <w:p>
      <w:pPr>
        <w:pStyle w:val="ListParagraph"/>
        <w:numPr>
          <w:ilvl w:val="1"/>
          <w:numId w:val="61"/>
        </w:numPr>
        <w:tabs>
          <w:tab w:pos="607" w:val="left" w:leader="none"/>
          <w:tab w:pos="608" w:val="left" w:leader="none"/>
          <w:tab w:pos="4489" w:val="left" w:leader="none"/>
        </w:tabs>
        <w:spacing w:line="240" w:lineRule="auto" w:before="23" w:after="0"/>
        <w:ind w:left="607" w:right="0" w:hanging="455"/>
        <w:jc w:val="left"/>
        <w:rPr>
          <w:sz w:val="17"/>
        </w:rPr>
      </w:pPr>
      <w:r>
        <w:rPr>
          <w:color w:val="231F20"/>
          <w:w w:val="95"/>
          <w:sz w:val="17"/>
        </w:rPr>
        <w:t>UK-weighted</w:t>
      </w:r>
      <w:r>
        <w:rPr>
          <w:color w:val="231F20"/>
          <w:spacing w:val="-25"/>
          <w:w w:val="95"/>
          <w:sz w:val="17"/>
        </w:rPr>
        <w:t> </w:t>
      </w:r>
      <w:r>
        <w:rPr>
          <w:color w:val="231F20"/>
          <w:w w:val="95"/>
          <w:sz w:val="17"/>
        </w:rPr>
        <w:t>world</w:t>
      </w:r>
      <w:r>
        <w:rPr>
          <w:color w:val="231F20"/>
          <w:spacing w:val="-25"/>
          <w:w w:val="95"/>
          <w:sz w:val="17"/>
        </w:rPr>
        <w:t> </w:t>
      </w:r>
      <w:r>
        <w:rPr>
          <w:color w:val="231F20"/>
          <w:w w:val="95"/>
          <w:sz w:val="17"/>
        </w:rPr>
        <w:t>GDP</w:t>
      </w:r>
      <w:r>
        <w:rPr>
          <w:color w:val="231F20"/>
          <w:spacing w:val="-25"/>
          <w:w w:val="95"/>
          <w:sz w:val="17"/>
        </w:rPr>
        <w:t> </w:t>
      </w:r>
      <w:r>
        <w:rPr>
          <w:color w:val="231F20"/>
          <w:w w:val="95"/>
          <w:sz w:val="17"/>
        </w:rPr>
        <w:t>and</w:t>
      </w:r>
      <w:r>
        <w:rPr>
          <w:color w:val="231F20"/>
          <w:spacing w:val="-25"/>
          <w:w w:val="95"/>
          <w:sz w:val="17"/>
        </w:rPr>
        <w:t> </w:t>
      </w:r>
      <w:r>
        <w:rPr>
          <w:color w:val="231F20"/>
          <w:w w:val="95"/>
          <w:sz w:val="17"/>
        </w:rPr>
        <w:t>world</w:t>
      </w:r>
      <w:r>
        <w:rPr>
          <w:color w:val="231F20"/>
          <w:spacing w:val="-25"/>
          <w:w w:val="95"/>
          <w:sz w:val="17"/>
        </w:rPr>
        <w:t> </w:t>
      </w:r>
      <w:r>
        <w:rPr>
          <w:color w:val="231F20"/>
          <w:w w:val="95"/>
          <w:sz w:val="17"/>
        </w:rPr>
        <w:t>trade</w:t>
        <w:tab/>
      </w:r>
      <w:r>
        <w:rPr>
          <w:color w:val="231F20"/>
          <w:sz w:val="17"/>
        </w:rPr>
        <w:t>2</w:t>
      </w:r>
    </w:p>
    <w:p>
      <w:pPr>
        <w:pStyle w:val="ListParagraph"/>
        <w:numPr>
          <w:ilvl w:val="1"/>
          <w:numId w:val="61"/>
        </w:numPr>
        <w:tabs>
          <w:tab w:pos="607" w:val="left" w:leader="none"/>
          <w:tab w:pos="608" w:val="left" w:leader="none"/>
          <w:tab w:pos="4486" w:val="left" w:leader="none"/>
        </w:tabs>
        <w:spacing w:line="240" w:lineRule="auto" w:before="22" w:after="0"/>
        <w:ind w:left="607" w:right="0" w:hanging="455"/>
        <w:jc w:val="left"/>
        <w:rPr>
          <w:sz w:val="17"/>
        </w:rPr>
      </w:pPr>
      <w:r>
        <w:rPr>
          <w:color w:val="231F20"/>
          <w:w w:val="90"/>
          <w:sz w:val="17"/>
        </w:rPr>
        <w:t>Euro-area</w:t>
      </w:r>
      <w:r>
        <w:rPr>
          <w:color w:val="231F20"/>
          <w:spacing w:val="-10"/>
          <w:w w:val="90"/>
          <w:sz w:val="17"/>
        </w:rPr>
        <w:t> </w:t>
      </w:r>
      <w:r>
        <w:rPr>
          <w:color w:val="231F20"/>
          <w:w w:val="90"/>
          <w:sz w:val="17"/>
        </w:rPr>
        <w:t>consumer</w:t>
      </w:r>
      <w:r>
        <w:rPr>
          <w:color w:val="231F20"/>
          <w:spacing w:val="-10"/>
          <w:w w:val="90"/>
          <w:sz w:val="17"/>
        </w:rPr>
        <w:t> </w:t>
      </w:r>
      <w:r>
        <w:rPr>
          <w:color w:val="231F20"/>
          <w:w w:val="90"/>
          <w:sz w:val="17"/>
        </w:rPr>
        <w:t>and</w:t>
      </w:r>
      <w:r>
        <w:rPr>
          <w:color w:val="231F20"/>
          <w:spacing w:val="-9"/>
          <w:w w:val="90"/>
          <w:sz w:val="17"/>
        </w:rPr>
        <w:t> </w:t>
      </w:r>
      <w:r>
        <w:rPr>
          <w:color w:val="231F20"/>
          <w:w w:val="90"/>
          <w:sz w:val="17"/>
        </w:rPr>
        <w:t>business</w:t>
      </w:r>
      <w:r>
        <w:rPr>
          <w:color w:val="231F20"/>
          <w:spacing w:val="-10"/>
          <w:w w:val="90"/>
          <w:sz w:val="17"/>
        </w:rPr>
        <w:t> </w:t>
      </w:r>
      <w:r>
        <w:rPr>
          <w:color w:val="231F20"/>
          <w:w w:val="90"/>
          <w:sz w:val="17"/>
        </w:rPr>
        <w:t>confidence</w:t>
      </w:r>
      <w:r>
        <w:rPr>
          <w:color w:val="231F20"/>
          <w:spacing w:val="-9"/>
          <w:w w:val="90"/>
          <w:sz w:val="17"/>
        </w:rPr>
        <w:t> </w:t>
      </w:r>
      <w:r>
        <w:rPr>
          <w:color w:val="231F20"/>
          <w:w w:val="90"/>
          <w:sz w:val="17"/>
        </w:rPr>
        <w:t>measures</w:t>
        <w:tab/>
      </w:r>
      <w:r>
        <w:rPr>
          <w:color w:val="231F20"/>
          <w:sz w:val="17"/>
        </w:rPr>
        <w:t>3</w:t>
      </w:r>
    </w:p>
    <w:p>
      <w:pPr>
        <w:pStyle w:val="ListParagraph"/>
        <w:numPr>
          <w:ilvl w:val="1"/>
          <w:numId w:val="61"/>
        </w:numPr>
        <w:tabs>
          <w:tab w:pos="607" w:val="left" w:leader="none"/>
          <w:tab w:pos="608" w:val="left" w:leader="none"/>
          <w:tab w:pos="4486" w:val="left" w:leader="none"/>
        </w:tabs>
        <w:spacing w:line="240" w:lineRule="auto" w:before="23" w:after="0"/>
        <w:ind w:left="607" w:right="0" w:hanging="455"/>
        <w:jc w:val="left"/>
        <w:rPr>
          <w:sz w:val="17"/>
        </w:rPr>
      </w:pPr>
      <w:r>
        <w:rPr>
          <w:color w:val="231F20"/>
          <w:w w:val="95"/>
          <w:sz w:val="17"/>
        </w:rPr>
        <w:t>US</w:t>
      </w:r>
      <w:r>
        <w:rPr>
          <w:color w:val="231F20"/>
          <w:spacing w:val="-24"/>
          <w:w w:val="95"/>
          <w:sz w:val="17"/>
        </w:rPr>
        <w:t> </w:t>
      </w:r>
      <w:r>
        <w:rPr>
          <w:color w:val="231F20"/>
          <w:w w:val="95"/>
          <w:sz w:val="17"/>
        </w:rPr>
        <w:t>wage</w:t>
      </w:r>
      <w:r>
        <w:rPr>
          <w:color w:val="231F20"/>
          <w:spacing w:val="-24"/>
          <w:w w:val="95"/>
          <w:sz w:val="17"/>
        </w:rPr>
        <w:t> </w:t>
      </w:r>
      <w:r>
        <w:rPr>
          <w:color w:val="231F20"/>
          <w:w w:val="95"/>
          <w:sz w:val="17"/>
        </w:rPr>
        <w:t>growth</w:t>
      </w:r>
      <w:r>
        <w:rPr>
          <w:color w:val="231F20"/>
          <w:spacing w:val="-24"/>
          <w:w w:val="95"/>
          <w:sz w:val="17"/>
        </w:rPr>
        <w:t> </w:t>
      </w:r>
      <w:r>
        <w:rPr>
          <w:color w:val="231F20"/>
          <w:w w:val="95"/>
          <w:sz w:val="17"/>
        </w:rPr>
        <w:t>and</w:t>
      </w:r>
      <w:r>
        <w:rPr>
          <w:color w:val="231F20"/>
          <w:spacing w:val="-24"/>
          <w:w w:val="95"/>
          <w:sz w:val="17"/>
        </w:rPr>
        <w:t> </w:t>
      </w:r>
      <w:r>
        <w:rPr>
          <w:color w:val="231F20"/>
          <w:w w:val="95"/>
          <w:sz w:val="17"/>
        </w:rPr>
        <w:t>unemployment</w:t>
      </w:r>
      <w:r>
        <w:rPr>
          <w:color w:val="231F20"/>
          <w:spacing w:val="-24"/>
          <w:w w:val="95"/>
          <w:sz w:val="17"/>
        </w:rPr>
        <w:t> </w:t>
      </w:r>
      <w:r>
        <w:rPr>
          <w:color w:val="231F20"/>
          <w:w w:val="95"/>
          <w:sz w:val="17"/>
        </w:rPr>
        <w:t>rate</w:t>
        <w:tab/>
      </w:r>
      <w:r>
        <w:rPr>
          <w:color w:val="231F20"/>
          <w:sz w:val="17"/>
        </w:rPr>
        <w:t>3</w:t>
      </w:r>
    </w:p>
    <w:p>
      <w:pPr>
        <w:pStyle w:val="ListParagraph"/>
        <w:numPr>
          <w:ilvl w:val="1"/>
          <w:numId w:val="61"/>
        </w:numPr>
        <w:tabs>
          <w:tab w:pos="607" w:val="left" w:leader="none"/>
          <w:tab w:pos="608" w:val="left" w:leader="none"/>
          <w:tab w:pos="4482" w:val="left" w:leader="none"/>
        </w:tabs>
        <w:spacing w:line="240" w:lineRule="auto" w:before="23" w:after="0"/>
        <w:ind w:left="607" w:right="0" w:hanging="455"/>
        <w:jc w:val="left"/>
        <w:rPr>
          <w:sz w:val="17"/>
        </w:rPr>
      </w:pPr>
      <w:r>
        <w:rPr>
          <w:color w:val="231F20"/>
          <w:w w:val="95"/>
          <w:sz w:val="17"/>
        </w:rPr>
        <w:t>US</w:t>
      </w:r>
      <w:r>
        <w:rPr>
          <w:color w:val="231F20"/>
          <w:spacing w:val="-24"/>
          <w:w w:val="95"/>
          <w:sz w:val="17"/>
        </w:rPr>
        <w:t> </w:t>
      </w:r>
      <w:r>
        <w:rPr>
          <w:color w:val="231F20"/>
          <w:w w:val="95"/>
          <w:sz w:val="17"/>
        </w:rPr>
        <w:t>dollar</w:t>
      </w:r>
      <w:r>
        <w:rPr>
          <w:color w:val="231F20"/>
          <w:spacing w:val="-24"/>
          <w:w w:val="95"/>
          <w:sz w:val="17"/>
        </w:rPr>
        <w:t> </w:t>
      </w:r>
      <w:r>
        <w:rPr>
          <w:color w:val="231F20"/>
          <w:w w:val="95"/>
          <w:sz w:val="17"/>
        </w:rPr>
        <w:t>oil</w:t>
      </w:r>
      <w:r>
        <w:rPr>
          <w:color w:val="231F20"/>
          <w:spacing w:val="-24"/>
          <w:w w:val="95"/>
          <w:sz w:val="17"/>
        </w:rPr>
        <w:t> </w:t>
      </w:r>
      <w:r>
        <w:rPr>
          <w:color w:val="231F20"/>
          <w:w w:val="95"/>
          <w:sz w:val="17"/>
        </w:rPr>
        <w:t>and</w:t>
      </w:r>
      <w:r>
        <w:rPr>
          <w:color w:val="231F20"/>
          <w:spacing w:val="-24"/>
          <w:w w:val="95"/>
          <w:sz w:val="17"/>
        </w:rPr>
        <w:t> </w:t>
      </w:r>
      <w:r>
        <w:rPr>
          <w:color w:val="231F20"/>
          <w:w w:val="95"/>
          <w:sz w:val="17"/>
        </w:rPr>
        <w:t>commodity</w:t>
      </w:r>
      <w:r>
        <w:rPr>
          <w:color w:val="231F20"/>
          <w:spacing w:val="-23"/>
          <w:w w:val="95"/>
          <w:sz w:val="17"/>
        </w:rPr>
        <w:t> </w:t>
      </w:r>
      <w:r>
        <w:rPr>
          <w:color w:val="231F20"/>
          <w:w w:val="95"/>
          <w:sz w:val="17"/>
        </w:rPr>
        <w:t>prices</w:t>
        <w:tab/>
      </w:r>
      <w:r>
        <w:rPr>
          <w:color w:val="231F20"/>
          <w:sz w:val="17"/>
        </w:rPr>
        <w:t>4</w:t>
      </w:r>
    </w:p>
    <w:p>
      <w:pPr>
        <w:pStyle w:val="ListParagraph"/>
        <w:numPr>
          <w:ilvl w:val="1"/>
          <w:numId w:val="61"/>
        </w:numPr>
        <w:tabs>
          <w:tab w:pos="607" w:val="left" w:leader="none"/>
          <w:tab w:pos="608" w:val="left" w:leader="none"/>
          <w:tab w:pos="4489" w:val="left" w:leader="none"/>
        </w:tabs>
        <w:spacing w:line="240" w:lineRule="auto" w:before="22" w:after="0"/>
        <w:ind w:left="607" w:right="0" w:hanging="455"/>
        <w:jc w:val="left"/>
        <w:rPr>
          <w:sz w:val="17"/>
        </w:rPr>
      </w:pPr>
      <w:r>
        <w:rPr>
          <w:color w:val="231F20"/>
          <w:w w:val="95"/>
          <w:sz w:val="17"/>
        </w:rPr>
        <w:t>Option-implied</w:t>
      </w:r>
      <w:r>
        <w:rPr>
          <w:color w:val="231F20"/>
          <w:spacing w:val="-34"/>
          <w:w w:val="95"/>
          <w:sz w:val="17"/>
        </w:rPr>
        <w:t> </w:t>
      </w:r>
      <w:r>
        <w:rPr>
          <w:color w:val="231F20"/>
          <w:w w:val="95"/>
          <w:sz w:val="17"/>
        </w:rPr>
        <w:t>weight</w:t>
      </w:r>
      <w:r>
        <w:rPr>
          <w:color w:val="231F20"/>
          <w:spacing w:val="-34"/>
          <w:w w:val="95"/>
          <w:sz w:val="17"/>
        </w:rPr>
        <w:t> </w:t>
      </w:r>
      <w:r>
        <w:rPr>
          <w:color w:val="231F20"/>
          <w:w w:val="95"/>
          <w:sz w:val="17"/>
        </w:rPr>
        <w:t>on</w:t>
      </w:r>
      <w:r>
        <w:rPr>
          <w:color w:val="231F20"/>
          <w:spacing w:val="-34"/>
          <w:w w:val="95"/>
          <w:sz w:val="17"/>
        </w:rPr>
        <w:t> </w:t>
      </w:r>
      <w:r>
        <w:rPr>
          <w:color w:val="231F20"/>
          <w:w w:val="95"/>
          <w:sz w:val="17"/>
        </w:rPr>
        <w:t>deflation</w:t>
      </w:r>
      <w:r>
        <w:rPr>
          <w:color w:val="231F20"/>
          <w:spacing w:val="-33"/>
          <w:w w:val="95"/>
          <w:sz w:val="17"/>
        </w:rPr>
        <w:t> </w:t>
      </w:r>
      <w:r>
        <w:rPr>
          <w:color w:val="231F20"/>
          <w:w w:val="95"/>
          <w:sz w:val="17"/>
        </w:rPr>
        <w:t>three</w:t>
      </w:r>
      <w:r>
        <w:rPr>
          <w:color w:val="231F20"/>
          <w:spacing w:val="-34"/>
          <w:w w:val="95"/>
          <w:sz w:val="17"/>
        </w:rPr>
        <w:t> </w:t>
      </w:r>
      <w:r>
        <w:rPr>
          <w:color w:val="231F20"/>
          <w:w w:val="95"/>
          <w:sz w:val="17"/>
        </w:rPr>
        <w:t>years</w:t>
      </w:r>
      <w:r>
        <w:rPr>
          <w:color w:val="231F20"/>
          <w:spacing w:val="-34"/>
          <w:w w:val="95"/>
          <w:sz w:val="17"/>
        </w:rPr>
        <w:t> </w:t>
      </w:r>
      <w:r>
        <w:rPr>
          <w:color w:val="231F20"/>
          <w:w w:val="95"/>
          <w:sz w:val="17"/>
        </w:rPr>
        <w:t>ahead</w:t>
        <w:tab/>
      </w:r>
      <w:r>
        <w:rPr>
          <w:color w:val="231F20"/>
          <w:sz w:val="17"/>
        </w:rPr>
        <w:t>5</w:t>
      </w:r>
    </w:p>
    <w:p>
      <w:pPr>
        <w:pStyle w:val="ListParagraph"/>
        <w:numPr>
          <w:ilvl w:val="1"/>
          <w:numId w:val="61"/>
        </w:numPr>
        <w:tabs>
          <w:tab w:pos="607" w:val="left" w:leader="none"/>
          <w:tab w:pos="608" w:val="left" w:leader="none"/>
          <w:tab w:pos="4489" w:val="left" w:leader="none"/>
        </w:tabs>
        <w:spacing w:line="240" w:lineRule="auto" w:before="23" w:after="0"/>
        <w:ind w:left="607" w:right="0" w:hanging="455"/>
        <w:jc w:val="left"/>
        <w:rPr>
          <w:sz w:val="17"/>
        </w:rPr>
      </w:pPr>
      <w:r>
        <w:rPr>
          <w:color w:val="231F20"/>
          <w:w w:val="90"/>
          <w:sz w:val="17"/>
        </w:rPr>
        <w:t>International forward</w:t>
      </w:r>
      <w:r>
        <w:rPr>
          <w:color w:val="231F20"/>
          <w:spacing w:val="-34"/>
          <w:w w:val="90"/>
          <w:sz w:val="17"/>
        </w:rPr>
        <w:t> </w:t>
      </w:r>
      <w:r>
        <w:rPr>
          <w:color w:val="231F20"/>
          <w:w w:val="90"/>
          <w:sz w:val="17"/>
        </w:rPr>
        <w:t>interest</w:t>
      </w:r>
      <w:r>
        <w:rPr>
          <w:color w:val="231F20"/>
          <w:spacing w:val="-17"/>
          <w:w w:val="90"/>
          <w:sz w:val="17"/>
        </w:rPr>
        <w:t> </w:t>
      </w:r>
      <w:r>
        <w:rPr>
          <w:color w:val="231F20"/>
          <w:w w:val="90"/>
          <w:sz w:val="17"/>
        </w:rPr>
        <w:t>rates</w:t>
        <w:tab/>
      </w:r>
      <w:r>
        <w:rPr>
          <w:color w:val="231F20"/>
          <w:sz w:val="17"/>
        </w:rPr>
        <w:t>5</w:t>
      </w:r>
    </w:p>
    <w:p>
      <w:pPr>
        <w:pStyle w:val="ListParagraph"/>
        <w:numPr>
          <w:ilvl w:val="1"/>
          <w:numId w:val="61"/>
        </w:numPr>
        <w:tabs>
          <w:tab w:pos="607" w:val="left" w:leader="none"/>
          <w:tab w:pos="608" w:val="left" w:leader="none"/>
        </w:tabs>
        <w:spacing w:line="240" w:lineRule="auto" w:before="22" w:after="0"/>
        <w:ind w:left="607" w:right="0" w:hanging="455"/>
        <w:jc w:val="left"/>
        <w:rPr>
          <w:sz w:val="17"/>
        </w:rPr>
      </w:pPr>
      <w:r>
        <w:rPr>
          <w:color w:val="231F20"/>
          <w:sz w:val="17"/>
        </w:rPr>
        <w:t>Implied</w:t>
      </w:r>
      <w:r>
        <w:rPr>
          <w:color w:val="231F20"/>
          <w:spacing w:val="-28"/>
          <w:sz w:val="17"/>
        </w:rPr>
        <w:t> </w:t>
      </w:r>
      <w:r>
        <w:rPr>
          <w:color w:val="231F20"/>
          <w:sz w:val="17"/>
        </w:rPr>
        <w:t>volatilities</w:t>
      </w:r>
      <w:r>
        <w:rPr>
          <w:color w:val="231F20"/>
          <w:spacing w:val="-27"/>
          <w:sz w:val="17"/>
        </w:rPr>
        <w:t> </w:t>
      </w:r>
      <w:r>
        <w:rPr>
          <w:color w:val="231F20"/>
          <w:sz w:val="17"/>
        </w:rPr>
        <w:t>from</w:t>
      </w:r>
      <w:r>
        <w:rPr>
          <w:color w:val="231F20"/>
          <w:spacing w:val="-27"/>
          <w:sz w:val="17"/>
        </w:rPr>
        <w:t> </w:t>
      </w:r>
      <w:r>
        <w:rPr>
          <w:color w:val="231F20"/>
          <w:sz w:val="17"/>
        </w:rPr>
        <w:t>three-month</w:t>
      </w:r>
      <w:r>
        <w:rPr>
          <w:color w:val="231F20"/>
          <w:spacing w:val="-27"/>
          <w:sz w:val="17"/>
        </w:rPr>
        <w:t> </w:t>
      </w:r>
      <w:r>
        <w:rPr>
          <w:color w:val="231F20"/>
          <w:sz w:val="17"/>
        </w:rPr>
        <w:t>options</w:t>
      </w:r>
      <w:r>
        <w:rPr>
          <w:color w:val="231F20"/>
          <w:spacing w:val="-28"/>
          <w:sz w:val="17"/>
        </w:rPr>
        <w:t> </w:t>
      </w:r>
      <w:r>
        <w:rPr>
          <w:color w:val="231F20"/>
          <w:sz w:val="17"/>
        </w:rPr>
        <w:t>on</w:t>
      </w:r>
    </w:p>
    <w:p>
      <w:pPr>
        <w:tabs>
          <w:tab w:pos="4484" w:val="left" w:leader="none"/>
        </w:tabs>
        <w:spacing w:before="23"/>
        <w:ind w:left="607" w:right="0" w:firstLine="0"/>
        <w:jc w:val="left"/>
        <w:rPr>
          <w:sz w:val="17"/>
        </w:rPr>
      </w:pPr>
      <w:r>
        <w:rPr>
          <w:color w:val="231F20"/>
          <w:w w:val="95"/>
          <w:sz w:val="17"/>
        </w:rPr>
        <w:t>ten-year</w:t>
      </w:r>
      <w:r>
        <w:rPr>
          <w:color w:val="231F20"/>
          <w:spacing w:val="-35"/>
          <w:w w:val="95"/>
          <w:sz w:val="17"/>
        </w:rPr>
        <w:t> </w:t>
      </w:r>
      <w:r>
        <w:rPr>
          <w:color w:val="231F20"/>
          <w:w w:val="95"/>
          <w:sz w:val="17"/>
        </w:rPr>
        <w:t>interest</w:t>
      </w:r>
      <w:r>
        <w:rPr>
          <w:color w:val="231F20"/>
          <w:spacing w:val="-34"/>
          <w:w w:val="95"/>
          <w:sz w:val="17"/>
        </w:rPr>
        <w:t> </w:t>
      </w:r>
      <w:r>
        <w:rPr>
          <w:color w:val="231F20"/>
          <w:w w:val="95"/>
          <w:sz w:val="17"/>
        </w:rPr>
        <w:t>rate</w:t>
      </w:r>
      <w:r>
        <w:rPr>
          <w:color w:val="231F20"/>
          <w:spacing w:val="-34"/>
          <w:w w:val="95"/>
          <w:sz w:val="17"/>
        </w:rPr>
        <w:t> </w:t>
      </w:r>
      <w:r>
        <w:rPr>
          <w:color w:val="231F20"/>
          <w:w w:val="95"/>
          <w:sz w:val="17"/>
        </w:rPr>
        <w:t>swaps</w:t>
        <w:tab/>
      </w:r>
      <w:r>
        <w:rPr>
          <w:color w:val="231F20"/>
          <w:sz w:val="17"/>
        </w:rPr>
        <w:t>6</w:t>
      </w:r>
    </w:p>
    <w:p>
      <w:pPr>
        <w:pStyle w:val="ListParagraph"/>
        <w:numPr>
          <w:ilvl w:val="1"/>
          <w:numId w:val="61"/>
        </w:numPr>
        <w:tabs>
          <w:tab w:pos="607" w:val="left" w:leader="none"/>
          <w:tab w:pos="608" w:val="left" w:leader="none"/>
          <w:tab w:pos="4484" w:val="left" w:leader="none"/>
        </w:tabs>
        <w:spacing w:line="240" w:lineRule="auto" w:before="23" w:after="0"/>
        <w:ind w:left="607" w:right="0" w:hanging="455"/>
        <w:jc w:val="left"/>
        <w:rPr>
          <w:sz w:val="17"/>
        </w:rPr>
      </w:pPr>
      <w:r>
        <w:rPr>
          <w:color w:val="231F20"/>
          <w:w w:val="90"/>
          <w:sz w:val="17"/>
        </w:rPr>
        <w:t>Five-year,</w:t>
      </w:r>
      <w:r>
        <w:rPr>
          <w:color w:val="231F20"/>
          <w:spacing w:val="-21"/>
          <w:w w:val="90"/>
          <w:sz w:val="17"/>
        </w:rPr>
        <w:t> </w:t>
      </w:r>
      <w:r>
        <w:rPr>
          <w:color w:val="231F20"/>
          <w:w w:val="90"/>
          <w:sz w:val="17"/>
        </w:rPr>
        <w:t>five-year</w:t>
      </w:r>
      <w:r>
        <w:rPr>
          <w:color w:val="231F20"/>
          <w:spacing w:val="-20"/>
          <w:w w:val="90"/>
          <w:sz w:val="17"/>
        </w:rPr>
        <w:t> </w:t>
      </w:r>
      <w:r>
        <w:rPr>
          <w:color w:val="231F20"/>
          <w:w w:val="90"/>
          <w:sz w:val="17"/>
        </w:rPr>
        <w:t>forward</w:t>
      </w:r>
      <w:r>
        <w:rPr>
          <w:color w:val="231F20"/>
          <w:spacing w:val="-21"/>
          <w:w w:val="90"/>
          <w:sz w:val="17"/>
        </w:rPr>
        <w:t> </w:t>
      </w:r>
      <w:r>
        <w:rPr>
          <w:color w:val="231F20"/>
          <w:w w:val="90"/>
          <w:sz w:val="17"/>
        </w:rPr>
        <w:t>implied</w:t>
      </w:r>
      <w:r>
        <w:rPr>
          <w:color w:val="231F20"/>
          <w:spacing w:val="-20"/>
          <w:w w:val="90"/>
          <w:sz w:val="17"/>
        </w:rPr>
        <w:t> </w:t>
      </w:r>
      <w:r>
        <w:rPr>
          <w:color w:val="231F20"/>
          <w:w w:val="90"/>
          <w:sz w:val="17"/>
        </w:rPr>
        <w:t>inflation</w:t>
      </w:r>
      <w:r>
        <w:rPr>
          <w:color w:val="231F20"/>
          <w:spacing w:val="-20"/>
          <w:w w:val="90"/>
          <w:sz w:val="17"/>
        </w:rPr>
        <w:t> </w:t>
      </w:r>
      <w:r>
        <w:rPr>
          <w:color w:val="231F20"/>
          <w:w w:val="90"/>
          <w:sz w:val="17"/>
        </w:rPr>
        <w:t>rates</w:t>
        <w:tab/>
      </w:r>
      <w:r>
        <w:rPr>
          <w:color w:val="231F20"/>
          <w:sz w:val="17"/>
        </w:rPr>
        <w:t>6</w:t>
      </w:r>
    </w:p>
    <w:p>
      <w:pPr>
        <w:pStyle w:val="ListParagraph"/>
        <w:numPr>
          <w:ilvl w:val="1"/>
          <w:numId w:val="61"/>
        </w:numPr>
        <w:tabs>
          <w:tab w:pos="608" w:val="left" w:leader="none"/>
        </w:tabs>
        <w:spacing w:line="266" w:lineRule="auto" w:before="22" w:after="0"/>
        <w:ind w:left="607" w:right="456" w:hanging="454"/>
        <w:jc w:val="left"/>
        <w:rPr>
          <w:sz w:val="17"/>
        </w:rPr>
      </w:pPr>
      <w:r>
        <w:rPr>
          <w:color w:val="231F20"/>
          <w:w w:val="95"/>
          <w:sz w:val="17"/>
        </w:rPr>
        <w:t>Estimates</w:t>
      </w:r>
      <w:r>
        <w:rPr>
          <w:color w:val="231F20"/>
          <w:spacing w:val="-26"/>
          <w:w w:val="95"/>
          <w:sz w:val="17"/>
        </w:rPr>
        <w:t> </w:t>
      </w:r>
      <w:r>
        <w:rPr>
          <w:color w:val="231F20"/>
          <w:w w:val="95"/>
          <w:sz w:val="17"/>
        </w:rPr>
        <w:t>of</w:t>
      </w:r>
      <w:r>
        <w:rPr>
          <w:color w:val="231F20"/>
          <w:spacing w:val="-26"/>
          <w:w w:val="95"/>
          <w:sz w:val="17"/>
        </w:rPr>
        <w:t> </w:t>
      </w:r>
      <w:r>
        <w:rPr>
          <w:color w:val="231F20"/>
          <w:w w:val="95"/>
          <w:sz w:val="17"/>
        </w:rPr>
        <w:t>contributions</w:t>
      </w:r>
      <w:r>
        <w:rPr>
          <w:color w:val="231F20"/>
          <w:spacing w:val="-25"/>
          <w:w w:val="95"/>
          <w:sz w:val="17"/>
        </w:rPr>
        <w:t> </w:t>
      </w:r>
      <w:r>
        <w:rPr>
          <w:color w:val="231F20"/>
          <w:w w:val="95"/>
          <w:sz w:val="17"/>
        </w:rPr>
        <w:t>to</w:t>
      </w:r>
      <w:r>
        <w:rPr>
          <w:color w:val="231F20"/>
          <w:spacing w:val="-26"/>
          <w:w w:val="95"/>
          <w:sz w:val="17"/>
        </w:rPr>
        <w:t> </w:t>
      </w:r>
      <w:r>
        <w:rPr>
          <w:color w:val="231F20"/>
          <w:w w:val="95"/>
          <w:sz w:val="17"/>
        </w:rPr>
        <w:t>changes</w:t>
      </w:r>
      <w:r>
        <w:rPr>
          <w:color w:val="231F20"/>
          <w:spacing w:val="-26"/>
          <w:w w:val="95"/>
          <w:sz w:val="17"/>
        </w:rPr>
        <w:t> </w:t>
      </w:r>
      <w:r>
        <w:rPr>
          <w:color w:val="231F20"/>
          <w:w w:val="95"/>
          <w:sz w:val="17"/>
        </w:rPr>
        <w:t>in</w:t>
      </w:r>
      <w:r>
        <w:rPr>
          <w:color w:val="231F20"/>
          <w:spacing w:val="-25"/>
          <w:w w:val="95"/>
          <w:sz w:val="17"/>
        </w:rPr>
        <w:t> </w:t>
      </w:r>
      <w:r>
        <w:rPr>
          <w:color w:val="231F20"/>
          <w:w w:val="95"/>
          <w:sz w:val="17"/>
        </w:rPr>
        <w:t>ten-year </w:t>
      </w:r>
      <w:r>
        <w:rPr>
          <w:color w:val="231F20"/>
          <w:w w:val="90"/>
          <w:sz w:val="17"/>
        </w:rPr>
        <w:t>government bond yields between end-October</w:t>
      </w:r>
      <w:r>
        <w:rPr>
          <w:color w:val="231F20"/>
          <w:spacing w:val="-1"/>
          <w:w w:val="90"/>
          <w:sz w:val="17"/>
        </w:rPr>
        <w:t> </w:t>
      </w:r>
      <w:r>
        <w:rPr>
          <w:color w:val="231F20"/>
          <w:spacing w:val="-5"/>
          <w:w w:val="90"/>
          <w:sz w:val="17"/>
        </w:rPr>
        <w:t>2014</w:t>
      </w:r>
    </w:p>
    <w:p>
      <w:pPr>
        <w:tabs>
          <w:tab w:pos="4496" w:val="left" w:leader="none"/>
        </w:tabs>
        <w:spacing w:before="2"/>
        <w:ind w:left="607" w:right="0" w:firstLine="0"/>
        <w:jc w:val="left"/>
        <w:rPr>
          <w:sz w:val="17"/>
        </w:rPr>
      </w:pPr>
      <w:r>
        <w:rPr>
          <w:color w:val="231F20"/>
          <w:w w:val="95"/>
          <w:sz w:val="17"/>
        </w:rPr>
        <w:t>and</w:t>
      </w:r>
      <w:r>
        <w:rPr>
          <w:color w:val="231F20"/>
          <w:spacing w:val="-27"/>
          <w:w w:val="95"/>
          <w:sz w:val="17"/>
        </w:rPr>
        <w:t> </w:t>
      </w:r>
      <w:r>
        <w:rPr>
          <w:color w:val="231F20"/>
          <w:w w:val="95"/>
          <w:sz w:val="17"/>
        </w:rPr>
        <w:t>end-June</w:t>
      </w:r>
      <w:r>
        <w:rPr>
          <w:color w:val="231F20"/>
          <w:spacing w:val="-26"/>
          <w:w w:val="95"/>
          <w:sz w:val="17"/>
        </w:rPr>
        <w:t> </w:t>
      </w:r>
      <w:r>
        <w:rPr>
          <w:color w:val="231F20"/>
          <w:w w:val="95"/>
          <w:sz w:val="17"/>
        </w:rPr>
        <w:t>2015</w:t>
        <w:tab/>
      </w:r>
      <w:r>
        <w:rPr>
          <w:color w:val="231F20"/>
          <w:sz w:val="17"/>
        </w:rPr>
        <w:t>7</w:t>
      </w:r>
    </w:p>
    <w:p>
      <w:pPr>
        <w:pStyle w:val="ListParagraph"/>
        <w:numPr>
          <w:ilvl w:val="1"/>
          <w:numId w:val="61"/>
        </w:numPr>
        <w:tabs>
          <w:tab w:pos="607" w:val="left" w:leader="none"/>
          <w:tab w:pos="608" w:val="left" w:leader="none"/>
          <w:tab w:pos="4496" w:val="left" w:leader="none"/>
        </w:tabs>
        <w:spacing w:line="240" w:lineRule="auto" w:before="23" w:after="0"/>
        <w:ind w:left="607" w:right="0" w:hanging="455"/>
        <w:jc w:val="left"/>
        <w:rPr>
          <w:sz w:val="17"/>
        </w:rPr>
      </w:pPr>
      <w:r>
        <w:rPr>
          <w:color w:val="231F20"/>
          <w:w w:val="90"/>
          <w:sz w:val="17"/>
        </w:rPr>
        <w:t>International</w:t>
      </w:r>
      <w:r>
        <w:rPr>
          <w:color w:val="231F20"/>
          <w:spacing w:val="-16"/>
          <w:w w:val="90"/>
          <w:sz w:val="17"/>
        </w:rPr>
        <w:t> </w:t>
      </w:r>
      <w:r>
        <w:rPr>
          <w:color w:val="231F20"/>
          <w:w w:val="90"/>
          <w:sz w:val="17"/>
        </w:rPr>
        <w:t>equity</w:t>
      </w:r>
      <w:r>
        <w:rPr>
          <w:color w:val="231F20"/>
          <w:spacing w:val="-16"/>
          <w:w w:val="90"/>
          <w:sz w:val="17"/>
        </w:rPr>
        <w:t> </w:t>
      </w:r>
      <w:r>
        <w:rPr>
          <w:color w:val="231F20"/>
          <w:w w:val="90"/>
          <w:sz w:val="17"/>
        </w:rPr>
        <w:t>prices</w:t>
        <w:tab/>
      </w:r>
      <w:r>
        <w:rPr>
          <w:color w:val="231F20"/>
          <w:sz w:val="17"/>
        </w:rPr>
        <w:t>7</w:t>
      </w:r>
    </w:p>
    <w:p>
      <w:pPr>
        <w:pStyle w:val="ListParagraph"/>
        <w:numPr>
          <w:ilvl w:val="1"/>
          <w:numId w:val="61"/>
        </w:numPr>
        <w:tabs>
          <w:tab w:pos="608" w:val="left" w:leader="none"/>
        </w:tabs>
        <w:spacing w:line="240" w:lineRule="auto" w:before="22" w:after="0"/>
        <w:ind w:left="607" w:right="0" w:hanging="455"/>
        <w:jc w:val="left"/>
        <w:rPr>
          <w:sz w:val="17"/>
        </w:rPr>
      </w:pPr>
      <w:r>
        <w:rPr>
          <w:color w:val="231F20"/>
          <w:sz w:val="17"/>
        </w:rPr>
        <w:t>Euro-denominated</w:t>
      </w:r>
      <w:r>
        <w:rPr>
          <w:color w:val="231F20"/>
          <w:spacing w:val="-29"/>
          <w:sz w:val="17"/>
        </w:rPr>
        <w:t> </w:t>
      </w:r>
      <w:r>
        <w:rPr>
          <w:color w:val="231F20"/>
          <w:sz w:val="17"/>
        </w:rPr>
        <w:t>non-financial</w:t>
      </w:r>
      <w:r>
        <w:rPr>
          <w:color w:val="231F20"/>
          <w:spacing w:val="-29"/>
          <w:sz w:val="17"/>
        </w:rPr>
        <w:t> </w:t>
      </w:r>
      <w:r>
        <w:rPr>
          <w:color w:val="231F20"/>
          <w:sz w:val="17"/>
        </w:rPr>
        <w:t>corporate</w:t>
      </w:r>
      <w:r>
        <w:rPr>
          <w:color w:val="231F20"/>
          <w:spacing w:val="-29"/>
          <w:sz w:val="17"/>
        </w:rPr>
        <w:t> </w:t>
      </w:r>
      <w:r>
        <w:rPr>
          <w:color w:val="231F20"/>
          <w:sz w:val="17"/>
        </w:rPr>
        <w:t>bond</w:t>
      </w:r>
    </w:p>
    <w:p>
      <w:pPr>
        <w:tabs>
          <w:tab w:pos="4482" w:val="left" w:leader="none"/>
        </w:tabs>
        <w:spacing w:before="23"/>
        <w:ind w:left="607" w:right="0" w:firstLine="0"/>
        <w:jc w:val="left"/>
        <w:rPr>
          <w:sz w:val="17"/>
        </w:rPr>
      </w:pPr>
      <w:r>
        <w:rPr>
          <w:color w:val="231F20"/>
          <w:w w:val="95"/>
          <w:sz w:val="17"/>
        </w:rPr>
        <w:t>issuance</w:t>
        <w:tab/>
      </w:r>
      <w:r>
        <w:rPr>
          <w:color w:val="231F20"/>
          <w:sz w:val="17"/>
        </w:rPr>
        <w:t>8</w:t>
      </w:r>
    </w:p>
    <w:p>
      <w:pPr>
        <w:pStyle w:val="ListParagraph"/>
        <w:numPr>
          <w:ilvl w:val="1"/>
          <w:numId w:val="61"/>
        </w:numPr>
        <w:tabs>
          <w:tab w:pos="608" w:val="left" w:leader="none"/>
          <w:tab w:pos="4482" w:val="left" w:leader="none"/>
        </w:tabs>
        <w:spacing w:line="240" w:lineRule="auto" w:before="23" w:after="0"/>
        <w:ind w:left="607" w:right="0" w:hanging="455"/>
        <w:jc w:val="left"/>
        <w:rPr>
          <w:sz w:val="17"/>
        </w:rPr>
      </w:pPr>
      <w:r>
        <w:rPr>
          <w:color w:val="231F20"/>
          <w:w w:val="95"/>
          <w:sz w:val="17"/>
        </w:rPr>
        <w:t>UK</w:t>
      </w:r>
      <w:r>
        <w:rPr>
          <w:color w:val="231F20"/>
          <w:spacing w:val="-36"/>
          <w:w w:val="95"/>
          <w:sz w:val="17"/>
        </w:rPr>
        <w:t> </w:t>
      </w:r>
      <w:r>
        <w:rPr>
          <w:color w:val="231F20"/>
          <w:w w:val="95"/>
          <w:sz w:val="17"/>
        </w:rPr>
        <w:t>banks’</w:t>
      </w:r>
      <w:r>
        <w:rPr>
          <w:color w:val="231F20"/>
          <w:spacing w:val="-35"/>
          <w:w w:val="95"/>
          <w:sz w:val="17"/>
        </w:rPr>
        <w:t> </w:t>
      </w:r>
      <w:r>
        <w:rPr>
          <w:color w:val="231F20"/>
          <w:w w:val="95"/>
          <w:sz w:val="17"/>
        </w:rPr>
        <w:t>indicative</w:t>
      </w:r>
      <w:r>
        <w:rPr>
          <w:color w:val="231F20"/>
          <w:spacing w:val="-35"/>
          <w:w w:val="95"/>
          <w:sz w:val="17"/>
        </w:rPr>
        <w:t> </w:t>
      </w:r>
      <w:r>
        <w:rPr>
          <w:color w:val="231F20"/>
          <w:w w:val="95"/>
          <w:sz w:val="17"/>
        </w:rPr>
        <w:t>long-term</w:t>
      </w:r>
      <w:r>
        <w:rPr>
          <w:color w:val="231F20"/>
          <w:spacing w:val="-35"/>
          <w:w w:val="95"/>
          <w:sz w:val="17"/>
        </w:rPr>
        <w:t> </w:t>
      </w:r>
      <w:r>
        <w:rPr>
          <w:color w:val="231F20"/>
          <w:w w:val="95"/>
          <w:sz w:val="17"/>
        </w:rPr>
        <w:t>funding</w:t>
      </w:r>
      <w:r>
        <w:rPr>
          <w:color w:val="231F20"/>
          <w:spacing w:val="-35"/>
          <w:w w:val="95"/>
          <w:sz w:val="17"/>
        </w:rPr>
        <w:t> </w:t>
      </w:r>
      <w:r>
        <w:rPr>
          <w:color w:val="231F20"/>
          <w:w w:val="95"/>
          <w:sz w:val="17"/>
        </w:rPr>
        <w:t>spreads</w:t>
        <w:tab/>
      </w:r>
      <w:r>
        <w:rPr>
          <w:color w:val="231F20"/>
          <w:sz w:val="17"/>
        </w:rPr>
        <w:t>8</w:t>
      </w:r>
    </w:p>
    <w:p>
      <w:pPr>
        <w:pStyle w:val="ListParagraph"/>
        <w:numPr>
          <w:ilvl w:val="1"/>
          <w:numId w:val="61"/>
        </w:numPr>
        <w:tabs>
          <w:tab w:pos="608" w:val="left" w:leader="none"/>
          <w:tab w:pos="4482" w:val="left" w:leader="none"/>
        </w:tabs>
        <w:spacing w:line="240" w:lineRule="auto" w:before="22" w:after="0"/>
        <w:ind w:left="607" w:right="0" w:hanging="455"/>
        <w:jc w:val="left"/>
        <w:rPr>
          <w:sz w:val="17"/>
        </w:rPr>
      </w:pPr>
      <w:r>
        <w:rPr>
          <w:color w:val="231F20"/>
          <w:w w:val="95"/>
          <w:sz w:val="17"/>
        </w:rPr>
        <w:t>Sterling</w:t>
      </w:r>
      <w:r>
        <w:rPr>
          <w:color w:val="231F20"/>
          <w:spacing w:val="-34"/>
          <w:w w:val="95"/>
          <w:sz w:val="17"/>
        </w:rPr>
        <w:t> </w:t>
      </w:r>
      <w:r>
        <w:rPr>
          <w:color w:val="231F20"/>
          <w:w w:val="95"/>
          <w:sz w:val="17"/>
        </w:rPr>
        <w:t>exchange</w:t>
      </w:r>
      <w:r>
        <w:rPr>
          <w:color w:val="231F20"/>
          <w:spacing w:val="-34"/>
          <w:w w:val="95"/>
          <w:sz w:val="17"/>
        </w:rPr>
        <w:t> </w:t>
      </w:r>
      <w:r>
        <w:rPr>
          <w:color w:val="231F20"/>
          <w:w w:val="95"/>
          <w:sz w:val="17"/>
        </w:rPr>
        <w:t>rates</w:t>
        <w:tab/>
      </w:r>
      <w:r>
        <w:rPr>
          <w:color w:val="231F20"/>
          <w:sz w:val="17"/>
        </w:rPr>
        <w:t>8</w:t>
      </w:r>
    </w:p>
    <w:p>
      <w:pPr>
        <w:pStyle w:val="ListParagraph"/>
        <w:numPr>
          <w:ilvl w:val="0"/>
          <w:numId w:val="61"/>
        </w:numPr>
        <w:tabs>
          <w:tab w:pos="607" w:val="left" w:leader="none"/>
          <w:tab w:pos="608" w:val="left" w:leader="none"/>
          <w:tab w:pos="4409" w:val="left" w:leader="none"/>
        </w:tabs>
        <w:spacing w:line="240" w:lineRule="auto" w:before="263" w:after="0"/>
        <w:ind w:left="607" w:right="0" w:hanging="455"/>
        <w:jc w:val="left"/>
        <w:rPr>
          <w:sz w:val="17"/>
        </w:rPr>
      </w:pPr>
      <w:r>
        <w:rPr>
          <w:color w:val="A70741"/>
          <w:sz w:val="17"/>
        </w:rPr>
        <w:t>Demand</w:t>
      </w:r>
      <w:r>
        <w:rPr>
          <w:color w:val="A70741"/>
          <w:spacing w:val="-32"/>
          <w:sz w:val="17"/>
        </w:rPr>
        <w:t> </w:t>
      </w:r>
      <w:r>
        <w:rPr>
          <w:color w:val="A70741"/>
          <w:sz w:val="17"/>
        </w:rPr>
        <w:t>and</w:t>
      </w:r>
      <w:r>
        <w:rPr>
          <w:color w:val="A70741"/>
          <w:spacing w:val="-32"/>
          <w:sz w:val="17"/>
        </w:rPr>
        <w:t> </w:t>
      </w:r>
      <w:r>
        <w:rPr>
          <w:color w:val="A70741"/>
          <w:sz w:val="17"/>
        </w:rPr>
        <w:t>output</w:t>
        <w:tab/>
        <w:t>10</w:t>
      </w:r>
    </w:p>
    <w:p>
      <w:pPr>
        <w:pStyle w:val="ListParagraph"/>
        <w:numPr>
          <w:ilvl w:val="1"/>
          <w:numId w:val="61"/>
        </w:numPr>
        <w:tabs>
          <w:tab w:pos="607" w:val="left" w:leader="none"/>
          <w:tab w:pos="608" w:val="left" w:leader="none"/>
          <w:tab w:pos="4436" w:val="left" w:leader="none"/>
        </w:tabs>
        <w:spacing w:line="240" w:lineRule="auto" w:before="22" w:after="0"/>
        <w:ind w:left="607" w:right="0" w:hanging="455"/>
        <w:jc w:val="left"/>
        <w:rPr>
          <w:sz w:val="17"/>
        </w:rPr>
      </w:pPr>
      <w:r>
        <w:rPr>
          <w:color w:val="231F20"/>
          <w:w w:val="95"/>
          <w:sz w:val="17"/>
        </w:rPr>
        <w:t>Bank</w:t>
      </w:r>
      <w:r>
        <w:rPr>
          <w:color w:val="231F20"/>
          <w:spacing w:val="-35"/>
          <w:w w:val="95"/>
          <w:sz w:val="17"/>
        </w:rPr>
        <w:t> </w:t>
      </w:r>
      <w:r>
        <w:rPr>
          <w:color w:val="231F20"/>
          <w:w w:val="95"/>
          <w:sz w:val="17"/>
        </w:rPr>
        <w:t>staff</w:t>
      </w:r>
      <w:r>
        <w:rPr>
          <w:color w:val="231F20"/>
          <w:spacing w:val="-34"/>
          <w:w w:val="95"/>
          <w:sz w:val="17"/>
        </w:rPr>
        <w:t> </w:t>
      </w:r>
      <w:r>
        <w:rPr>
          <w:color w:val="231F20"/>
          <w:w w:val="95"/>
          <w:sz w:val="17"/>
        </w:rPr>
        <w:t>projections</w:t>
      </w:r>
      <w:r>
        <w:rPr>
          <w:color w:val="231F20"/>
          <w:spacing w:val="-34"/>
          <w:w w:val="95"/>
          <w:sz w:val="17"/>
        </w:rPr>
        <w:t> </w:t>
      </w:r>
      <w:r>
        <w:rPr>
          <w:color w:val="231F20"/>
          <w:w w:val="95"/>
          <w:sz w:val="17"/>
        </w:rPr>
        <w:t>for</w:t>
      </w:r>
      <w:r>
        <w:rPr>
          <w:color w:val="231F20"/>
          <w:spacing w:val="-35"/>
          <w:w w:val="95"/>
          <w:sz w:val="17"/>
        </w:rPr>
        <w:t> </w:t>
      </w:r>
      <w:r>
        <w:rPr>
          <w:color w:val="231F20"/>
          <w:w w:val="95"/>
          <w:sz w:val="17"/>
        </w:rPr>
        <w:t>near-term</w:t>
      </w:r>
      <w:r>
        <w:rPr>
          <w:color w:val="231F20"/>
          <w:spacing w:val="-34"/>
          <w:w w:val="95"/>
          <w:sz w:val="17"/>
        </w:rPr>
        <w:t> </w:t>
      </w:r>
      <w:r>
        <w:rPr>
          <w:color w:val="231F20"/>
          <w:w w:val="95"/>
          <w:sz w:val="17"/>
        </w:rPr>
        <w:t>output</w:t>
      </w:r>
      <w:r>
        <w:rPr>
          <w:color w:val="231F20"/>
          <w:spacing w:val="-34"/>
          <w:w w:val="95"/>
          <w:sz w:val="17"/>
        </w:rPr>
        <w:t> </w:t>
      </w:r>
      <w:r>
        <w:rPr>
          <w:color w:val="231F20"/>
          <w:w w:val="95"/>
          <w:sz w:val="17"/>
        </w:rPr>
        <w:t>growth</w:t>
        <w:tab/>
      </w:r>
      <w:r>
        <w:rPr>
          <w:color w:val="231F20"/>
          <w:w w:val="90"/>
          <w:sz w:val="17"/>
        </w:rPr>
        <w:t>11</w:t>
      </w:r>
    </w:p>
    <w:p>
      <w:pPr>
        <w:pStyle w:val="ListParagraph"/>
        <w:numPr>
          <w:ilvl w:val="1"/>
          <w:numId w:val="61"/>
        </w:numPr>
        <w:tabs>
          <w:tab w:pos="607" w:val="left" w:leader="none"/>
          <w:tab w:pos="608" w:val="left" w:leader="none"/>
          <w:tab w:pos="4420" w:val="left" w:leader="none"/>
        </w:tabs>
        <w:spacing w:line="240" w:lineRule="auto" w:before="23" w:after="0"/>
        <w:ind w:left="607" w:right="0" w:hanging="455"/>
        <w:jc w:val="left"/>
        <w:rPr>
          <w:sz w:val="17"/>
        </w:rPr>
      </w:pPr>
      <w:r>
        <w:rPr>
          <w:color w:val="231F20"/>
          <w:w w:val="95"/>
          <w:sz w:val="17"/>
        </w:rPr>
        <w:t>Household</w:t>
      </w:r>
      <w:r>
        <w:rPr>
          <w:color w:val="231F20"/>
          <w:spacing w:val="-22"/>
          <w:w w:val="95"/>
          <w:sz w:val="17"/>
        </w:rPr>
        <w:t> </w:t>
      </w:r>
      <w:r>
        <w:rPr>
          <w:color w:val="231F20"/>
          <w:w w:val="95"/>
          <w:sz w:val="17"/>
        </w:rPr>
        <w:t>consumption</w:t>
        <w:tab/>
      </w:r>
      <w:r>
        <w:rPr>
          <w:color w:val="231F20"/>
          <w:sz w:val="17"/>
        </w:rPr>
        <w:t>12</w:t>
      </w:r>
    </w:p>
    <w:p>
      <w:pPr>
        <w:pStyle w:val="ListParagraph"/>
        <w:numPr>
          <w:ilvl w:val="1"/>
          <w:numId w:val="61"/>
        </w:numPr>
        <w:tabs>
          <w:tab w:pos="607" w:val="left" w:leader="none"/>
          <w:tab w:pos="608" w:val="left" w:leader="none"/>
        </w:tabs>
        <w:spacing w:line="240" w:lineRule="auto" w:before="23" w:after="0"/>
        <w:ind w:left="607" w:right="0" w:hanging="455"/>
        <w:jc w:val="left"/>
        <w:rPr>
          <w:sz w:val="17"/>
        </w:rPr>
      </w:pPr>
      <w:r>
        <w:rPr>
          <w:color w:val="231F20"/>
          <w:w w:val="90"/>
          <w:sz w:val="17"/>
        </w:rPr>
        <w:t>Household</w:t>
      </w:r>
      <w:r>
        <w:rPr>
          <w:color w:val="231F20"/>
          <w:spacing w:val="-11"/>
          <w:w w:val="90"/>
          <w:sz w:val="17"/>
        </w:rPr>
        <w:t> </w:t>
      </w:r>
      <w:r>
        <w:rPr>
          <w:color w:val="231F20"/>
          <w:w w:val="90"/>
          <w:sz w:val="17"/>
        </w:rPr>
        <w:t>deposit</w:t>
      </w:r>
      <w:r>
        <w:rPr>
          <w:color w:val="231F20"/>
          <w:spacing w:val="-10"/>
          <w:w w:val="90"/>
          <w:sz w:val="17"/>
        </w:rPr>
        <w:t> </w:t>
      </w:r>
      <w:r>
        <w:rPr>
          <w:color w:val="231F20"/>
          <w:w w:val="90"/>
          <w:sz w:val="17"/>
        </w:rPr>
        <w:t>and</w:t>
      </w:r>
      <w:r>
        <w:rPr>
          <w:color w:val="231F20"/>
          <w:spacing w:val="-10"/>
          <w:w w:val="90"/>
          <w:sz w:val="17"/>
        </w:rPr>
        <w:t> </w:t>
      </w:r>
      <w:r>
        <w:rPr>
          <w:color w:val="231F20"/>
          <w:w w:val="90"/>
          <w:sz w:val="17"/>
        </w:rPr>
        <w:t>unsecured</w:t>
      </w:r>
      <w:r>
        <w:rPr>
          <w:color w:val="231F20"/>
          <w:spacing w:val="-11"/>
          <w:w w:val="90"/>
          <w:sz w:val="17"/>
        </w:rPr>
        <w:t> </w:t>
      </w:r>
      <w:r>
        <w:rPr>
          <w:color w:val="231F20"/>
          <w:w w:val="90"/>
          <w:sz w:val="17"/>
        </w:rPr>
        <w:t>lending</w:t>
      </w:r>
      <w:r>
        <w:rPr>
          <w:color w:val="231F20"/>
          <w:spacing w:val="-10"/>
          <w:w w:val="90"/>
          <w:sz w:val="17"/>
        </w:rPr>
        <w:t> </w:t>
      </w:r>
      <w:r>
        <w:rPr>
          <w:color w:val="231F20"/>
          <w:w w:val="90"/>
          <w:sz w:val="17"/>
        </w:rPr>
        <w:t>interest</w:t>
      </w:r>
      <w:r>
        <w:rPr>
          <w:color w:val="231F20"/>
          <w:spacing w:val="-10"/>
          <w:w w:val="90"/>
          <w:sz w:val="17"/>
        </w:rPr>
        <w:t> </w:t>
      </w:r>
      <w:r>
        <w:rPr>
          <w:color w:val="231F20"/>
          <w:w w:val="90"/>
          <w:sz w:val="17"/>
        </w:rPr>
        <w:t>rates</w:t>
      </w:r>
      <w:r>
        <w:rPr>
          <w:color w:val="231F20"/>
          <w:spacing w:val="5"/>
          <w:w w:val="90"/>
          <w:sz w:val="17"/>
        </w:rPr>
        <w:t> </w:t>
      </w:r>
      <w:r>
        <w:rPr>
          <w:color w:val="231F20"/>
          <w:w w:val="90"/>
          <w:sz w:val="17"/>
        </w:rPr>
        <w:t>12</w:t>
      </w:r>
    </w:p>
    <w:p>
      <w:pPr>
        <w:pStyle w:val="ListParagraph"/>
        <w:numPr>
          <w:ilvl w:val="1"/>
          <w:numId w:val="61"/>
        </w:numPr>
        <w:tabs>
          <w:tab w:pos="607" w:val="left" w:leader="none"/>
          <w:tab w:pos="608" w:val="left" w:leader="none"/>
          <w:tab w:pos="4420" w:val="left" w:leader="none"/>
        </w:tabs>
        <w:spacing w:line="240" w:lineRule="auto" w:before="22" w:after="0"/>
        <w:ind w:left="607" w:right="0" w:hanging="455"/>
        <w:jc w:val="left"/>
        <w:rPr>
          <w:sz w:val="17"/>
        </w:rPr>
      </w:pPr>
      <w:r>
        <w:rPr>
          <w:color w:val="231F20"/>
          <w:w w:val="95"/>
          <w:sz w:val="17"/>
        </w:rPr>
        <w:t>Unsecured</w:t>
      </w:r>
      <w:r>
        <w:rPr>
          <w:color w:val="231F20"/>
          <w:spacing w:val="-30"/>
          <w:w w:val="95"/>
          <w:sz w:val="17"/>
        </w:rPr>
        <w:t> </w:t>
      </w:r>
      <w:r>
        <w:rPr>
          <w:color w:val="231F20"/>
          <w:w w:val="95"/>
          <w:sz w:val="17"/>
        </w:rPr>
        <w:t>loans</w:t>
      </w:r>
      <w:r>
        <w:rPr>
          <w:color w:val="231F20"/>
          <w:spacing w:val="-30"/>
          <w:w w:val="95"/>
          <w:sz w:val="17"/>
        </w:rPr>
        <w:t> </w:t>
      </w:r>
      <w:r>
        <w:rPr>
          <w:color w:val="231F20"/>
          <w:w w:val="95"/>
          <w:sz w:val="17"/>
        </w:rPr>
        <w:t>to</w:t>
      </w:r>
      <w:r>
        <w:rPr>
          <w:color w:val="231F20"/>
          <w:spacing w:val="-30"/>
          <w:w w:val="95"/>
          <w:sz w:val="17"/>
        </w:rPr>
        <w:t> </w:t>
      </w:r>
      <w:r>
        <w:rPr>
          <w:color w:val="231F20"/>
          <w:w w:val="95"/>
          <w:sz w:val="17"/>
        </w:rPr>
        <w:t>individuals</w:t>
        <w:tab/>
      </w:r>
      <w:r>
        <w:rPr>
          <w:color w:val="231F20"/>
          <w:sz w:val="17"/>
        </w:rPr>
        <w:t>12</w:t>
      </w:r>
    </w:p>
    <w:p>
      <w:pPr>
        <w:pStyle w:val="ListParagraph"/>
        <w:numPr>
          <w:ilvl w:val="1"/>
          <w:numId w:val="61"/>
        </w:numPr>
        <w:tabs>
          <w:tab w:pos="607" w:val="left" w:leader="none"/>
          <w:tab w:pos="608" w:val="left" w:leader="none"/>
          <w:tab w:pos="4416" w:val="left" w:leader="none"/>
        </w:tabs>
        <w:spacing w:line="240" w:lineRule="auto" w:before="23" w:after="0"/>
        <w:ind w:left="607" w:right="0" w:hanging="455"/>
        <w:jc w:val="left"/>
        <w:rPr>
          <w:sz w:val="17"/>
        </w:rPr>
      </w:pPr>
      <w:r>
        <w:rPr>
          <w:color w:val="231F20"/>
          <w:w w:val="95"/>
          <w:sz w:val="17"/>
        </w:rPr>
        <w:t>Average</w:t>
      </w:r>
      <w:r>
        <w:rPr>
          <w:color w:val="231F20"/>
          <w:spacing w:val="-35"/>
          <w:w w:val="95"/>
          <w:sz w:val="17"/>
        </w:rPr>
        <w:t> </w:t>
      </w:r>
      <w:r>
        <w:rPr>
          <w:color w:val="231F20"/>
          <w:w w:val="95"/>
          <w:sz w:val="17"/>
        </w:rPr>
        <w:t>quoted</w:t>
      </w:r>
      <w:r>
        <w:rPr>
          <w:color w:val="231F20"/>
          <w:spacing w:val="-35"/>
          <w:w w:val="95"/>
          <w:sz w:val="17"/>
        </w:rPr>
        <w:t> </w:t>
      </w:r>
      <w:r>
        <w:rPr>
          <w:color w:val="231F20"/>
          <w:w w:val="95"/>
          <w:sz w:val="17"/>
        </w:rPr>
        <w:t>mortgage</w:t>
      </w:r>
      <w:r>
        <w:rPr>
          <w:color w:val="231F20"/>
          <w:spacing w:val="-35"/>
          <w:w w:val="95"/>
          <w:sz w:val="17"/>
        </w:rPr>
        <w:t> </w:t>
      </w:r>
      <w:r>
        <w:rPr>
          <w:color w:val="231F20"/>
          <w:w w:val="95"/>
          <w:sz w:val="17"/>
        </w:rPr>
        <w:t>interest</w:t>
      </w:r>
      <w:r>
        <w:rPr>
          <w:color w:val="231F20"/>
          <w:spacing w:val="-35"/>
          <w:w w:val="95"/>
          <w:sz w:val="17"/>
        </w:rPr>
        <w:t> </w:t>
      </w:r>
      <w:r>
        <w:rPr>
          <w:color w:val="231F20"/>
          <w:w w:val="95"/>
          <w:sz w:val="17"/>
        </w:rPr>
        <w:t>rates</w:t>
        <w:tab/>
      </w:r>
      <w:r>
        <w:rPr>
          <w:color w:val="231F20"/>
          <w:sz w:val="17"/>
        </w:rPr>
        <w:t>13</w:t>
      </w:r>
    </w:p>
    <w:p>
      <w:pPr>
        <w:pStyle w:val="ListParagraph"/>
        <w:numPr>
          <w:ilvl w:val="1"/>
          <w:numId w:val="61"/>
        </w:numPr>
        <w:tabs>
          <w:tab w:pos="607" w:val="left" w:leader="none"/>
          <w:tab w:pos="608" w:val="left" w:leader="none"/>
          <w:tab w:pos="4416" w:val="left" w:leader="none"/>
        </w:tabs>
        <w:spacing w:line="240" w:lineRule="auto" w:before="22" w:after="0"/>
        <w:ind w:left="607" w:right="0" w:hanging="455"/>
        <w:jc w:val="left"/>
        <w:rPr>
          <w:sz w:val="17"/>
        </w:rPr>
      </w:pPr>
      <w:r>
        <w:rPr>
          <w:color w:val="231F20"/>
          <w:w w:val="95"/>
          <w:sz w:val="17"/>
        </w:rPr>
        <w:t>Mortgage</w:t>
      </w:r>
      <w:r>
        <w:rPr>
          <w:color w:val="231F20"/>
          <w:spacing w:val="-30"/>
          <w:w w:val="95"/>
          <w:sz w:val="17"/>
        </w:rPr>
        <w:t> </w:t>
      </w:r>
      <w:r>
        <w:rPr>
          <w:color w:val="231F20"/>
          <w:w w:val="95"/>
          <w:sz w:val="17"/>
        </w:rPr>
        <w:t>approvals</w:t>
      </w:r>
      <w:r>
        <w:rPr>
          <w:color w:val="231F20"/>
          <w:spacing w:val="-30"/>
          <w:w w:val="95"/>
          <w:sz w:val="17"/>
        </w:rPr>
        <w:t> </w:t>
      </w:r>
      <w:r>
        <w:rPr>
          <w:color w:val="231F20"/>
          <w:w w:val="95"/>
          <w:sz w:val="17"/>
        </w:rPr>
        <w:t>and</w:t>
      </w:r>
      <w:r>
        <w:rPr>
          <w:color w:val="231F20"/>
          <w:spacing w:val="-30"/>
          <w:w w:val="95"/>
          <w:sz w:val="17"/>
        </w:rPr>
        <w:t> </w:t>
      </w:r>
      <w:r>
        <w:rPr>
          <w:color w:val="231F20"/>
          <w:w w:val="95"/>
          <w:sz w:val="17"/>
        </w:rPr>
        <w:t>housing</w:t>
      </w:r>
      <w:r>
        <w:rPr>
          <w:color w:val="231F20"/>
          <w:spacing w:val="-30"/>
          <w:w w:val="95"/>
          <w:sz w:val="17"/>
        </w:rPr>
        <w:t> </w:t>
      </w:r>
      <w:r>
        <w:rPr>
          <w:color w:val="231F20"/>
          <w:w w:val="95"/>
          <w:sz w:val="17"/>
        </w:rPr>
        <w:t>transactions</w:t>
        <w:tab/>
      </w:r>
      <w:r>
        <w:rPr>
          <w:color w:val="231F20"/>
          <w:sz w:val="17"/>
        </w:rPr>
        <w:t>13</w:t>
      </w:r>
    </w:p>
    <w:p>
      <w:pPr>
        <w:pStyle w:val="ListParagraph"/>
        <w:numPr>
          <w:ilvl w:val="1"/>
          <w:numId w:val="61"/>
        </w:numPr>
        <w:tabs>
          <w:tab w:pos="607" w:val="left" w:leader="none"/>
          <w:tab w:pos="608" w:val="left" w:leader="none"/>
        </w:tabs>
        <w:spacing w:line="240" w:lineRule="auto" w:before="23" w:after="0"/>
        <w:ind w:left="607" w:right="0" w:hanging="455"/>
        <w:jc w:val="left"/>
        <w:rPr>
          <w:sz w:val="17"/>
        </w:rPr>
      </w:pPr>
      <w:r>
        <w:rPr>
          <w:color w:val="231F20"/>
          <w:sz w:val="17"/>
        </w:rPr>
        <w:t>Contributions</w:t>
      </w:r>
      <w:r>
        <w:rPr>
          <w:color w:val="231F20"/>
          <w:spacing w:val="-25"/>
          <w:sz w:val="17"/>
        </w:rPr>
        <w:t> </w:t>
      </w:r>
      <w:r>
        <w:rPr>
          <w:color w:val="231F20"/>
          <w:sz w:val="17"/>
        </w:rPr>
        <w:t>to</w:t>
      </w:r>
      <w:r>
        <w:rPr>
          <w:color w:val="231F20"/>
          <w:spacing w:val="-24"/>
          <w:sz w:val="17"/>
        </w:rPr>
        <w:t> </w:t>
      </w:r>
      <w:r>
        <w:rPr>
          <w:color w:val="231F20"/>
          <w:sz w:val="17"/>
        </w:rPr>
        <w:t>four-quarter</w:t>
      </w:r>
      <w:r>
        <w:rPr>
          <w:color w:val="231F20"/>
          <w:spacing w:val="-25"/>
          <w:sz w:val="17"/>
        </w:rPr>
        <w:t> </w:t>
      </w:r>
      <w:r>
        <w:rPr>
          <w:color w:val="231F20"/>
          <w:sz w:val="17"/>
        </w:rPr>
        <w:t>private</w:t>
      </w:r>
      <w:r>
        <w:rPr>
          <w:color w:val="231F20"/>
          <w:spacing w:val="-24"/>
          <w:sz w:val="17"/>
        </w:rPr>
        <w:t> </w:t>
      </w:r>
      <w:r>
        <w:rPr>
          <w:color w:val="231F20"/>
          <w:sz w:val="17"/>
        </w:rPr>
        <w:t>housing</w:t>
      </w:r>
    </w:p>
    <w:p>
      <w:pPr>
        <w:tabs>
          <w:tab w:pos="4412" w:val="left" w:leader="none"/>
        </w:tabs>
        <w:spacing w:before="23"/>
        <w:ind w:left="607" w:right="0" w:firstLine="0"/>
        <w:jc w:val="left"/>
        <w:rPr>
          <w:sz w:val="17"/>
        </w:rPr>
      </w:pPr>
      <w:r>
        <w:rPr>
          <w:color w:val="231F20"/>
          <w:w w:val="95"/>
          <w:sz w:val="17"/>
        </w:rPr>
        <w:t>investment</w:t>
      </w:r>
      <w:r>
        <w:rPr>
          <w:color w:val="231F20"/>
          <w:spacing w:val="-28"/>
          <w:w w:val="95"/>
          <w:sz w:val="17"/>
        </w:rPr>
        <w:t> </w:t>
      </w:r>
      <w:r>
        <w:rPr>
          <w:color w:val="231F20"/>
          <w:w w:val="95"/>
          <w:sz w:val="17"/>
        </w:rPr>
        <w:t>growth</w:t>
        <w:tab/>
      </w:r>
      <w:r>
        <w:rPr>
          <w:color w:val="231F20"/>
          <w:sz w:val="17"/>
        </w:rPr>
        <w:t>14</w:t>
      </w:r>
    </w:p>
    <w:p>
      <w:pPr>
        <w:pStyle w:val="ListParagraph"/>
        <w:numPr>
          <w:ilvl w:val="1"/>
          <w:numId w:val="61"/>
        </w:numPr>
        <w:tabs>
          <w:tab w:pos="607" w:val="left" w:leader="none"/>
          <w:tab w:pos="608" w:val="left" w:leader="none"/>
          <w:tab w:pos="4412" w:val="left" w:leader="none"/>
        </w:tabs>
        <w:spacing w:line="240" w:lineRule="auto" w:before="22" w:after="0"/>
        <w:ind w:left="607" w:right="0" w:hanging="455"/>
        <w:jc w:val="left"/>
        <w:rPr>
          <w:sz w:val="17"/>
        </w:rPr>
      </w:pPr>
      <w:r>
        <w:rPr>
          <w:color w:val="231F20"/>
          <w:w w:val="95"/>
          <w:sz w:val="17"/>
        </w:rPr>
        <w:t>Investment</w:t>
      </w:r>
      <w:r>
        <w:rPr>
          <w:color w:val="231F20"/>
          <w:spacing w:val="-36"/>
          <w:w w:val="95"/>
          <w:sz w:val="17"/>
        </w:rPr>
        <w:t> </w:t>
      </w:r>
      <w:r>
        <w:rPr>
          <w:color w:val="231F20"/>
          <w:w w:val="95"/>
          <w:sz w:val="17"/>
        </w:rPr>
        <w:t>intention</w:t>
      </w:r>
      <w:r>
        <w:rPr>
          <w:color w:val="231F20"/>
          <w:spacing w:val="-35"/>
          <w:w w:val="95"/>
          <w:sz w:val="17"/>
        </w:rPr>
        <w:t> </w:t>
      </w:r>
      <w:r>
        <w:rPr>
          <w:color w:val="231F20"/>
          <w:w w:val="95"/>
          <w:sz w:val="17"/>
        </w:rPr>
        <w:t>surveys</w:t>
      </w:r>
      <w:r>
        <w:rPr>
          <w:color w:val="231F20"/>
          <w:spacing w:val="-35"/>
          <w:w w:val="95"/>
          <w:sz w:val="17"/>
        </w:rPr>
        <w:t> </w:t>
      </w:r>
      <w:r>
        <w:rPr>
          <w:color w:val="231F20"/>
          <w:w w:val="95"/>
          <w:sz w:val="17"/>
        </w:rPr>
        <w:t>and</w:t>
      </w:r>
      <w:r>
        <w:rPr>
          <w:color w:val="231F20"/>
          <w:spacing w:val="-36"/>
          <w:w w:val="95"/>
          <w:sz w:val="17"/>
        </w:rPr>
        <w:t> </w:t>
      </w:r>
      <w:r>
        <w:rPr>
          <w:color w:val="231F20"/>
          <w:w w:val="95"/>
          <w:sz w:val="17"/>
        </w:rPr>
        <w:t>business</w:t>
      </w:r>
      <w:r>
        <w:rPr>
          <w:color w:val="231F20"/>
          <w:spacing w:val="-35"/>
          <w:w w:val="95"/>
          <w:sz w:val="17"/>
        </w:rPr>
        <w:t> </w:t>
      </w:r>
      <w:r>
        <w:rPr>
          <w:color w:val="231F20"/>
          <w:w w:val="95"/>
          <w:sz w:val="17"/>
        </w:rPr>
        <w:t>investment</w:t>
        <w:tab/>
      </w:r>
      <w:r>
        <w:rPr>
          <w:color w:val="231F20"/>
          <w:sz w:val="17"/>
        </w:rPr>
        <w:t>14</w:t>
      </w:r>
    </w:p>
    <w:p>
      <w:pPr>
        <w:pStyle w:val="ListParagraph"/>
        <w:numPr>
          <w:ilvl w:val="1"/>
          <w:numId w:val="61"/>
        </w:numPr>
        <w:tabs>
          <w:tab w:pos="607" w:val="left" w:leader="none"/>
          <w:tab w:pos="608" w:val="left" w:leader="none"/>
          <w:tab w:pos="4419" w:val="left" w:leader="none"/>
        </w:tabs>
        <w:spacing w:line="240" w:lineRule="auto" w:before="23" w:after="0"/>
        <w:ind w:left="607" w:right="0" w:hanging="455"/>
        <w:jc w:val="left"/>
        <w:rPr>
          <w:sz w:val="17"/>
        </w:rPr>
      </w:pPr>
      <w:r>
        <w:rPr>
          <w:color w:val="231F20"/>
          <w:w w:val="95"/>
          <w:sz w:val="17"/>
        </w:rPr>
        <w:t>Goods</w:t>
      </w:r>
      <w:r>
        <w:rPr>
          <w:color w:val="231F20"/>
          <w:spacing w:val="-29"/>
          <w:w w:val="95"/>
          <w:sz w:val="17"/>
        </w:rPr>
        <w:t> </w:t>
      </w:r>
      <w:r>
        <w:rPr>
          <w:color w:val="231F20"/>
          <w:w w:val="95"/>
          <w:sz w:val="17"/>
        </w:rPr>
        <w:t>exports</w:t>
      </w:r>
      <w:r>
        <w:rPr>
          <w:color w:val="231F20"/>
          <w:spacing w:val="-28"/>
          <w:w w:val="95"/>
          <w:sz w:val="17"/>
        </w:rPr>
        <w:t> </w:t>
      </w:r>
      <w:r>
        <w:rPr>
          <w:color w:val="231F20"/>
          <w:w w:val="95"/>
          <w:sz w:val="17"/>
        </w:rPr>
        <w:t>and</w:t>
      </w:r>
      <w:r>
        <w:rPr>
          <w:color w:val="231F20"/>
          <w:spacing w:val="-28"/>
          <w:w w:val="95"/>
          <w:sz w:val="17"/>
        </w:rPr>
        <w:t> </w:t>
      </w:r>
      <w:r>
        <w:rPr>
          <w:color w:val="231F20"/>
          <w:w w:val="95"/>
          <w:sz w:val="17"/>
        </w:rPr>
        <w:t>survey</w:t>
      </w:r>
      <w:r>
        <w:rPr>
          <w:color w:val="231F20"/>
          <w:spacing w:val="-28"/>
          <w:w w:val="95"/>
          <w:sz w:val="17"/>
        </w:rPr>
        <w:t> </w:t>
      </w:r>
      <w:r>
        <w:rPr>
          <w:color w:val="231F20"/>
          <w:w w:val="95"/>
          <w:sz w:val="17"/>
        </w:rPr>
        <w:t>indicators</w:t>
        <w:tab/>
      </w:r>
      <w:r>
        <w:rPr>
          <w:color w:val="231F20"/>
          <w:sz w:val="17"/>
        </w:rPr>
        <w:t>15</w:t>
      </w:r>
    </w:p>
    <w:p>
      <w:pPr>
        <w:pStyle w:val="ListParagraph"/>
        <w:numPr>
          <w:ilvl w:val="1"/>
          <w:numId w:val="61"/>
        </w:numPr>
        <w:tabs>
          <w:tab w:pos="608" w:val="left" w:leader="none"/>
          <w:tab w:pos="4419" w:val="left" w:leader="none"/>
        </w:tabs>
        <w:spacing w:line="240" w:lineRule="auto" w:before="22" w:after="0"/>
        <w:ind w:left="607" w:right="0" w:hanging="455"/>
        <w:jc w:val="left"/>
        <w:rPr>
          <w:sz w:val="17"/>
        </w:rPr>
      </w:pPr>
      <w:r>
        <w:rPr>
          <w:color w:val="231F20"/>
          <w:w w:val="95"/>
          <w:sz w:val="17"/>
        </w:rPr>
        <w:t>UK</w:t>
      </w:r>
      <w:r>
        <w:rPr>
          <w:color w:val="231F20"/>
          <w:spacing w:val="-26"/>
          <w:w w:val="95"/>
          <w:sz w:val="17"/>
        </w:rPr>
        <w:t> </w:t>
      </w:r>
      <w:r>
        <w:rPr>
          <w:color w:val="231F20"/>
          <w:w w:val="95"/>
          <w:sz w:val="17"/>
        </w:rPr>
        <w:t>current</w:t>
      </w:r>
      <w:r>
        <w:rPr>
          <w:color w:val="231F20"/>
          <w:spacing w:val="-25"/>
          <w:w w:val="95"/>
          <w:sz w:val="17"/>
        </w:rPr>
        <w:t> </w:t>
      </w:r>
      <w:r>
        <w:rPr>
          <w:color w:val="231F20"/>
          <w:w w:val="95"/>
          <w:sz w:val="17"/>
        </w:rPr>
        <w:t>account</w:t>
        <w:tab/>
      </w:r>
      <w:r>
        <w:rPr>
          <w:color w:val="231F20"/>
          <w:sz w:val="17"/>
        </w:rPr>
        <w:t>15</w:t>
      </w:r>
    </w:p>
    <w:p>
      <w:pPr>
        <w:pStyle w:val="ListParagraph"/>
        <w:numPr>
          <w:ilvl w:val="1"/>
          <w:numId w:val="61"/>
        </w:numPr>
        <w:tabs>
          <w:tab w:pos="608" w:val="left" w:leader="none"/>
        </w:tabs>
        <w:spacing w:line="240" w:lineRule="auto" w:before="23" w:after="0"/>
        <w:ind w:left="607" w:right="0" w:hanging="455"/>
        <w:jc w:val="left"/>
        <w:rPr>
          <w:sz w:val="17"/>
        </w:rPr>
      </w:pPr>
      <w:r>
        <w:rPr>
          <w:color w:val="231F20"/>
          <w:sz w:val="17"/>
        </w:rPr>
        <w:t>Mapping</w:t>
      </w:r>
      <w:r>
        <w:rPr>
          <w:color w:val="231F20"/>
          <w:spacing w:val="-27"/>
          <w:sz w:val="17"/>
        </w:rPr>
        <w:t> </w:t>
      </w:r>
      <w:r>
        <w:rPr>
          <w:color w:val="231F20"/>
          <w:sz w:val="17"/>
        </w:rPr>
        <w:t>between</w:t>
      </w:r>
      <w:r>
        <w:rPr>
          <w:color w:val="231F20"/>
          <w:spacing w:val="-26"/>
          <w:sz w:val="17"/>
        </w:rPr>
        <w:t> </w:t>
      </w:r>
      <w:r>
        <w:rPr>
          <w:color w:val="231F20"/>
          <w:sz w:val="17"/>
        </w:rPr>
        <w:t>expenditure</w:t>
      </w:r>
      <w:r>
        <w:rPr>
          <w:color w:val="231F20"/>
          <w:spacing w:val="-27"/>
          <w:sz w:val="17"/>
        </w:rPr>
        <w:t> </w:t>
      </w:r>
      <w:r>
        <w:rPr>
          <w:color w:val="231F20"/>
          <w:sz w:val="17"/>
        </w:rPr>
        <w:t>components</w:t>
      </w:r>
      <w:r>
        <w:rPr>
          <w:color w:val="231F20"/>
          <w:spacing w:val="-26"/>
          <w:sz w:val="17"/>
        </w:rPr>
        <w:t> </w:t>
      </w:r>
      <w:r>
        <w:rPr>
          <w:color w:val="231F20"/>
          <w:sz w:val="17"/>
        </w:rPr>
        <w:t>and</w:t>
      </w:r>
    </w:p>
    <w:p>
      <w:pPr>
        <w:tabs>
          <w:tab w:pos="4426" w:val="left" w:leader="none"/>
        </w:tabs>
        <w:spacing w:before="23"/>
        <w:ind w:left="607" w:right="0" w:firstLine="0"/>
        <w:jc w:val="left"/>
        <w:rPr>
          <w:sz w:val="17"/>
        </w:rPr>
      </w:pPr>
      <w:r>
        <w:rPr>
          <w:color w:val="231F20"/>
          <w:w w:val="95"/>
          <w:sz w:val="17"/>
        </w:rPr>
        <w:t>output</w:t>
      </w:r>
      <w:r>
        <w:rPr>
          <w:color w:val="231F20"/>
          <w:spacing w:val="-25"/>
          <w:w w:val="95"/>
          <w:sz w:val="17"/>
        </w:rPr>
        <w:t> </w:t>
      </w:r>
      <w:r>
        <w:rPr>
          <w:color w:val="231F20"/>
          <w:w w:val="95"/>
          <w:sz w:val="17"/>
        </w:rPr>
        <w:t>sectors</w:t>
        <w:tab/>
        <w:t>17</w:t>
      </w:r>
    </w:p>
    <w:p>
      <w:pPr>
        <w:pStyle w:val="ListParagraph"/>
        <w:numPr>
          <w:ilvl w:val="1"/>
          <w:numId w:val="61"/>
        </w:numPr>
        <w:tabs>
          <w:tab w:pos="608" w:val="left" w:leader="none"/>
          <w:tab w:pos="4426" w:val="left" w:leader="none"/>
        </w:tabs>
        <w:spacing w:line="240" w:lineRule="auto" w:before="22" w:after="0"/>
        <w:ind w:left="607" w:right="0" w:hanging="455"/>
        <w:jc w:val="left"/>
        <w:rPr>
          <w:sz w:val="17"/>
        </w:rPr>
      </w:pPr>
      <w:r>
        <w:rPr>
          <w:color w:val="231F20"/>
          <w:w w:val="95"/>
          <w:sz w:val="17"/>
        </w:rPr>
        <w:t>Imports</w:t>
      </w:r>
      <w:r>
        <w:rPr>
          <w:color w:val="231F20"/>
          <w:spacing w:val="-36"/>
          <w:w w:val="95"/>
          <w:sz w:val="17"/>
        </w:rPr>
        <w:t> </w:t>
      </w:r>
      <w:r>
        <w:rPr>
          <w:color w:val="231F20"/>
          <w:w w:val="95"/>
          <w:sz w:val="17"/>
        </w:rPr>
        <w:t>relative</w:t>
      </w:r>
      <w:r>
        <w:rPr>
          <w:color w:val="231F20"/>
          <w:spacing w:val="-35"/>
          <w:w w:val="95"/>
          <w:sz w:val="17"/>
        </w:rPr>
        <w:t> </w:t>
      </w:r>
      <w:r>
        <w:rPr>
          <w:color w:val="231F20"/>
          <w:w w:val="95"/>
          <w:sz w:val="17"/>
        </w:rPr>
        <w:t>to</w:t>
      </w:r>
      <w:r>
        <w:rPr>
          <w:color w:val="231F20"/>
          <w:spacing w:val="-35"/>
          <w:w w:val="95"/>
          <w:sz w:val="17"/>
        </w:rPr>
        <w:t> </w:t>
      </w:r>
      <w:r>
        <w:rPr>
          <w:color w:val="231F20"/>
          <w:w w:val="95"/>
          <w:sz w:val="17"/>
        </w:rPr>
        <w:t>import-weighted</w:t>
      </w:r>
      <w:r>
        <w:rPr>
          <w:color w:val="231F20"/>
          <w:spacing w:val="-35"/>
          <w:w w:val="95"/>
          <w:sz w:val="17"/>
        </w:rPr>
        <w:t> </w:t>
      </w:r>
      <w:r>
        <w:rPr>
          <w:color w:val="231F20"/>
          <w:w w:val="95"/>
          <w:sz w:val="17"/>
        </w:rPr>
        <w:t>demand</w:t>
        <w:tab/>
        <w:t>17</w:t>
      </w:r>
    </w:p>
    <w:p>
      <w:pPr>
        <w:tabs>
          <w:tab w:pos="4415" w:val="left" w:leader="none"/>
        </w:tabs>
        <w:spacing w:before="23"/>
        <w:ind w:left="153" w:right="0" w:firstLine="0"/>
        <w:jc w:val="left"/>
        <w:rPr>
          <w:sz w:val="17"/>
        </w:rPr>
      </w:pPr>
      <w:r>
        <w:rPr/>
        <w:pict>
          <v:shape style="position:absolute;margin-left:37.183949pt;margin-top:12.030698pt;width:226.15pt;height:208.15pt;mso-position-horizontal-relative:page;mso-position-vertical-relative:paragraph;z-index:159196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3785"/>
                    <w:gridCol w:w="317"/>
                  </w:tblGrid>
                  <w:tr>
                    <w:trPr>
                      <w:trHeight w:val="431" w:hRule="atLeast"/>
                    </w:trPr>
                    <w:tc>
                      <w:tcPr>
                        <w:tcW w:w="422" w:type="dxa"/>
                      </w:tcPr>
                      <w:p>
                        <w:pPr>
                          <w:pStyle w:val="TableParagraph"/>
                          <w:spacing w:before="2"/>
                          <w:ind w:left="50"/>
                          <w:rPr>
                            <w:sz w:val="17"/>
                          </w:rPr>
                        </w:pPr>
                        <w:r>
                          <w:rPr>
                            <w:color w:val="231F20"/>
                            <w:w w:val="99"/>
                            <w:sz w:val="17"/>
                          </w:rPr>
                          <w:t>A</w:t>
                        </w:r>
                      </w:p>
                      <w:p>
                        <w:pPr>
                          <w:pStyle w:val="TableParagraph"/>
                          <w:spacing w:line="189" w:lineRule="exact" w:before="23"/>
                          <w:ind w:left="50"/>
                          <w:rPr>
                            <w:sz w:val="17"/>
                          </w:rPr>
                        </w:pPr>
                        <w:r>
                          <w:rPr>
                            <w:color w:val="231F20"/>
                            <w:w w:val="94"/>
                            <w:sz w:val="17"/>
                          </w:rPr>
                          <w:t>B</w:t>
                        </w:r>
                      </w:p>
                    </w:tc>
                    <w:tc>
                      <w:tcPr>
                        <w:tcW w:w="3785" w:type="dxa"/>
                      </w:tcPr>
                      <w:p>
                        <w:pPr>
                          <w:pStyle w:val="TableParagraph"/>
                          <w:spacing w:before="2"/>
                          <w:ind w:left="81"/>
                          <w:rPr>
                            <w:sz w:val="17"/>
                          </w:rPr>
                        </w:pPr>
                        <w:r>
                          <w:rPr>
                            <w:color w:val="231F20"/>
                            <w:sz w:val="17"/>
                          </w:rPr>
                          <w:t>Public sector net borrowing</w:t>
                        </w:r>
                      </w:p>
                      <w:p>
                        <w:pPr>
                          <w:pStyle w:val="TableParagraph"/>
                          <w:spacing w:line="189" w:lineRule="exact" w:before="23"/>
                          <w:ind w:left="81"/>
                          <w:rPr>
                            <w:sz w:val="17"/>
                          </w:rPr>
                        </w:pPr>
                        <w:r>
                          <w:rPr>
                            <w:color w:val="231F20"/>
                            <w:w w:val="95"/>
                            <w:sz w:val="17"/>
                          </w:rPr>
                          <w:t>Changes</w:t>
                        </w:r>
                        <w:r>
                          <w:rPr>
                            <w:color w:val="231F20"/>
                            <w:spacing w:val="-28"/>
                            <w:w w:val="95"/>
                            <w:sz w:val="17"/>
                          </w:rPr>
                          <w:t> </w:t>
                        </w:r>
                        <w:r>
                          <w:rPr>
                            <w:color w:val="231F20"/>
                            <w:w w:val="95"/>
                            <w:sz w:val="17"/>
                          </w:rPr>
                          <w:t>to</w:t>
                        </w:r>
                        <w:r>
                          <w:rPr>
                            <w:color w:val="231F20"/>
                            <w:spacing w:val="-28"/>
                            <w:w w:val="95"/>
                            <w:sz w:val="17"/>
                          </w:rPr>
                          <w:t> </w:t>
                        </w:r>
                        <w:r>
                          <w:rPr>
                            <w:color w:val="231F20"/>
                            <w:w w:val="95"/>
                            <w:sz w:val="17"/>
                          </w:rPr>
                          <w:t>the</w:t>
                        </w:r>
                        <w:r>
                          <w:rPr>
                            <w:color w:val="231F20"/>
                            <w:spacing w:val="-28"/>
                            <w:w w:val="95"/>
                            <w:sz w:val="17"/>
                          </w:rPr>
                          <w:t> </w:t>
                        </w:r>
                        <w:r>
                          <w:rPr>
                            <w:color w:val="231F20"/>
                            <w:w w:val="95"/>
                            <w:sz w:val="17"/>
                          </w:rPr>
                          <w:t>fiscal</w:t>
                        </w:r>
                        <w:r>
                          <w:rPr>
                            <w:color w:val="231F20"/>
                            <w:spacing w:val="-28"/>
                            <w:w w:val="95"/>
                            <w:sz w:val="17"/>
                          </w:rPr>
                          <w:t> </w:t>
                        </w:r>
                        <w:r>
                          <w:rPr>
                            <w:color w:val="231F20"/>
                            <w:w w:val="95"/>
                            <w:sz w:val="17"/>
                          </w:rPr>
                          <w:t>consolidation</w:t>
                        </w:r>
                        <w:r>
                          <w:rPr>
                            <w:color w:val="231F20"/>
                            <w:spacing w:val="-28"/>
                            <w:w w:val="95"/>
                            <w:sz w:val="17"/>
                          </w:rPr>
                          <w:t> </w:t>
                        </w:r>
                        <w:r>
                          <w:rPr>
                            <w:color w:val="231F20"/>
                            <w:w w:val="95"/>
                            <w:sz w:val="17"/>
                          </w:rPr>
                          <w:t>announced</w:t>
                        </w:r>
                        <w:r>
                          <w:rPr>
                            <w:color w:val="231F20"/>
                            <w:spacing w:val="-28"/>
                            <w:w w:val="95"/>
                            <w:sz w:val="17"/>
                          </w:rPr>
                          <w:t> </w:t>
                        </w:r>
                        <w:r>
                          <w:rPr>
                            <w:color w:val="231F20"/>
                            <w:w w:val="95"/>
                            <w:sz w:val="17"/>
                          </w:rPr>
                          <w:t>in</w:t>
                        </w:r>
                        <w:r>
                          <w:rPr>
                            <w:color w:val="231F20"/>
                            <w:spacing w:val="-28"/>
                            <w:w w:val="95"/>
                            <w:sz w:val="17"/>
                          </w:rPr>
                          <w:t> </w:t>
                        </w:r>
                        <w:r>
                          <w:rPr>
                            <w:color w:val="231F20"/>
                            <w:w w:val="95"/>
                            <w:sz w:val="17"/>
                          </w:rPr>
                          <w:t>the</w:t>
                        </w:r>
                      </w:p>
                    </w:tc>
                    <w:tc>
                      <w:tcPr>
                        <w:tcW w:w="317" w:type="dxa"/>
                      </w:tcPr>
                      <w:p>
                        <w:pPr>
                          <w:pStyle w:val="TableParagraph"/>
                          <w:spacing w:before="2"/>
                          <w:ind w:left="65" w:right="13"/>
                          <w:jc w:val="center"/>
                          <w:rPr>
                            <w:sz w:val="17"/>
                          </w:rPr>
                        </w:pPr>
                        <w:r>
                          <w:rPr>
                            <w:color w:val="231F20"/>
                            <w:sz w:val="17"/>
                          </w:rPr>
                          <w:t>16</w:t>
                        </w:r>
                      </w:p>
                    </w:tc>
                  </w:tr>
                  <w:tr>
                    <w:trPr>
                      <w:trHeight w:val="330" w:hRule="atLeast"/>
                    </w:trPr>
                    <w:tc>
                      <w:tcPr>
                        <w:tcW w:w="422" w:type="dxa"/>
                      </w:tcPr>
                      <w:p>
                        <w:pPr>
                          <w:pStyle w:val="TableParagraph"/>
                          <w:rPr>
                            <w:rFonts w:ascii="Times New Roman"/>
                            <w:sz w:val="16"/>
                          </w:rPr>
                        </w:pPr>
                      </w:p>
                    </w:tc>
                    <w:tc>
                      <w:tcPr>
                        <w:tcW w:w="3785" w:type="dxa"/>
                      </w:tcPr>
                      <w:p>
                        <w:pPr>
                          <w:pStyle w:val="TableParagraph"/>
                          <w:spacing w:before="11"/>
                          <w:ind w:left="81"/>
                          <w:rPr>
                            <w:i/>
                            <w:sz w:val="17"/>
                          </w:rPr>
                        </w:pPr>
                        <w:r>
                          <w:rPr>
                            <w:i/>
                            <w:color w:val="231F20"/>
                            <w:sz w:val="17"/>
                          </w:rPr>
                          <w:t>Summer Budget 2015</w:t>
                        </w:r>
                      </w:p>
                    </w:tc>
                    <w:tc>
                      <w:tcPr>
                        <w:tcW w:w="317" w:type="dxa"/>
                      </w:tcPr>
                      <w:p>
                        <w:pPr>
                          <w:pStyle w:val="TableParagraph"/>
                          <w:spacing w:before="11"/>
                          <w:ind w:left="65" w:right="13"/>
                          <w:jc w:val="center"/>
                          <w:rPr>
                            <w:sz w:val="17"/>
                          </w:rPr>
                        </w:pPr>
                        <w:r>
                          <w:rPr>
                            <w:color w:val="231F20"/>
                            <w:sz w:val="17"/>
                          </w:rPr>
                          <w:t>16</w:t>
                        </w:r>
                      </w:p>
                    </w:tc>
                  </w:tr>
                  <w:tr>
                    <w:trPr>
                      <w:trHeight w:val="330" w:hRule="atLeast"/>
                    </w:trPr>
                    <w:tc>
                      <w:tcPr>
                        <w:tcW w:w="422" w:type="dxa"/>
                      </w:tcPr>
                      <w:p>
                        <w:pPr>
                          <w:pStyle w:val="TableParagraph"/>
                          <w:spacing w:line="189" w:lineRule="exact" w:before="121"/>
                          <w:ind w:left="50"/>
                          <w:rPr>
                            <w:sz w:val="17"/>
                          </w:rPr>
                        </w:pPr>
                        <w:r>
                          <w:rPr>
                            <w:color w:val="A70741"/>
                            <w:w w:val="102"/>
                            <w:sz w:val="17"/>
                          </w:rPr>
                          <w:t>3</w:t>
                        </w:r>
                      </w:p>
                    </w:tc>
                    <w:tc>
                      <w:tcPr>
                        <w:tcW w:w="3785" w:type="dxa"/>
                      </w:tcPr>
                      <w:p>
                        <w:pPr>
                          <w:pStyle w:val="TableParagraph"/>
                          <w:spacing w:line="189" w:lineRule="exact" w:before="121"/>
                          <w:ind w:left="81"/>
                          <w:rPr>
                            <w:sz w:val="17"/>
                          </w:rPr>
                        </w:pPr>
                        <w:r>
                          <w:rPr>
                            <w:color w:val="A70741"/>
                            <w:sz w:val="17"/>
                          </w:rPr>
                          <w:t>Supply and the labour market</w:t>
                        </w:r>
                      </w:p>
                    </w:tc>
                    <w:tc>
                      <w:tcPr>
                        <w:tcW w:w="317" w:type="dxa"/>
                      </w:tcPr>
                      <w:p>
                        <w:pPr>
                          <w:pStyle w:val="TableParagraph"/>
                          <w:spacing w:line="189" w:lineRule="exact" w:before="121"/>
                          <w:ind w:left="65" w:right="15"/>
                          <w:jc w:val="center"/>
                          <w:rPr>
                            <w:sz w:val="17"/>
                          </w:rPr>
                        </w:pPr>
                        <w:r>
                          <w:rPr>
                            <w:color w:val="A70741"/>
                            <w:sz w:val="17"/>
                          </w:rPr>
                          <w:t>19</w:t>
                        </w:r>
                      </w:p>
                    </w:tc>
                  </w:tr>
                  <w:tr>
                    <w:trPr>
                      <w:trHeight w:val="219" w:hRule="atLeast"/>
                    </w:trPr>
                    <w:tc>
                      <w:tcPr>
                        <w:tcW w:w="422" w:type="dxa"/>
                      </w:tcPr>
                      <w:p>
                        <w:pPr>
                          <w:pStyle w:val="TableParagraph"/>
                          <w:spacing w:line="189" w:lineRule="exact" w:before="11"/>
                          <w:ind w:left="50"/>
                          <w:rPr>
                            <w:sz w:val="17"/>
                          </w:rPr>
                        </w:pPr>
                        <w:r>
                          <w:rPr>
                            <w:color w:val="231F20"/>
                            <w:w w:val="90"/>
                            <w:sz w:val="17"/>
                          </w:rPr>
                          <w:t>3.1</w:t>
                        </w:r>
                      </w:p>
                    </w:tc>
                    <w:tc>
                      <w:tcPr>
                        <w:tcW w:w="3785" w:type="dxa"/>
                      </w:tcPr>
                      <w:p>
                        <w:pPr>
                          <w:pStyle w:val="TableParagraph"/>
                          <w:spacing w:line="189" w:lineRule="exact" w:before="11"/>
                          <w:ind w:left="81"/>
                          <w:rPr>
                            <w:sz w:val="17"/>
                          </w:rPr>
                        </w:pPr>
                        <w:r>
                          <w:rPr>
                            <w:color w:val="231F20"/>
                            <w:sz w:val="17"/>
                          </w:rPr>
                          <w:t>Decomposition of four-quarter GDP growth</w:t>
                        </w:r>
                      </w:p>
                    </w:tc>
                    <w:tc>
                      <w:tcPr>
                        <w:tcW w:w="317" w:type="dxa"/>
                      </w:tcPr>
                      <w:p>
                        <w:pPr>
                          <w:pStyle w:val="TableParagraph"/>
                          <w:spacing w:line="189" w:lineRule="exact" w:before="11"/>
                          <w:ind w:left="65" w:right="12"/>
                          <w:jc w:val="center"/>
                          <w:rPr>
                            <w:sz w:val="17"/>
                          </w:rPr>
                        </w:pPr>
                        <w:r>
                          <w:rPr>
                            <w:color w:val="231F20"/>
                            <w:sz w:val="17"/>
                          </w:rPr>
                          <w:t>19</w:t>
                        </w:r>
                      </w:p>
                    </w:tc>
                  </w:tr>
                  <w:tr>
                    <w:trPr>
                      <w:trHeight w:val="219" w:hRule="atLeast"/>
                    </w:trPr>
                    <w:tc>
                      <w:tcPr>
                        <w:tcW w:w="422" w:type="dxa"/>
                      </w:tcPr>
                      <w:p>
                        <w:pPr>
                          <w:pStyle w:val="TableParagraph"/>
                          <w:spacing w:line="189" w:lineRule="exact" w:before="11"/>
                          <w:ind w:left="50"/>
                          <w:rPr>
                            <w:sz w:val="17"/>
                          </w:rPr>
                        </w:pPr>
                        <w:r>
                          <w:rPr>
                            <w:color w:val="231F20"/>
                            <w:w w:val="95"/>
                            <w:sz w:val="17"/>
                          </w:rPr>
                          <w:t>3.2</w:t>
                        </w:r>
                      </w:p>
                    </w:tc>
                    <w:tc>
                      <w:tcPr>
                        <w:tcW w:w="3785" w:type="dxa"/>
                      </w:tcPr>
                      <w:p>
                        <w:pPr>
                          <w:pStyle w:val="TableParagraph"/>
                          <w:spacing w:line="189" w:lineRule="exact" w:before="11"/>
                          <w:ind w:left="81"/>
                          <w:rPr>
                            <w:sz w:val="17"/>
                          </w:rPr>
                        </w:pPr>
                        <w:r>
                          <w:rPr>
                            <w:color w:val="231F20"/>
                            <w:sz w:val="17"/>
                          </w:rPr>
                          <w:t>Contributions to annual population growth</w:t>
                        </w:r>
                      </w:p>
                    </w:tc>
                    <w:tc>
                      <w:tcPr>
                        <w:tcW w:w="317" w:type="dxa"/>
                      </w:tcPr>
                      <w:p>
                        <w:pPr>
                          <w:pStyle w:val="TableParagraph"/>
                          <w:spacing w:line="189" w:lineRule="exact" w:before="11"/>
                          <w:ind w:left="55" w:right="22"/>
                          <w:jc w:val="center"/>
                          <w:rPr>
                            <w:sz w:val="17"/>
                          </w:rPr>
                        </w:pPr>
                        <w:r>
                          <w:rPr>
                            <w:color w:val="231F20"/>
                            <w:sz w:val="17"/>
                          </w:rPr>
                          <w:t>20</w:t>
                        </w:r>
                      </w:p>
                    </w:tc>
                  </w:tr>
                  <w:tr>
                    <w:trPr>
                      <w:trHeight w:val="439" w:hRule="atLeast"/>
                    </w:trPr>
                    <w:tc>
                      <w:tcPr>
                        <w:tcW w:w="422" w:type="dxa"/>
                      </w:tcPr>
                      <w:p>
                        <w:pPr>
                          <w:pStyle w:val="TableParagraph"/>
                          <w:spacing w:before="11"/>
                          <w:ind w:left="50"/>
                          <w:rPr>
                            <w:sz w:val="17"/>
                          </w:rPr>
                        </w:pPr>
                        <w:r>
                          <w:rPr>
                            <w:color w:val="231F20"/>
                            <w:w w:val="95"/>
                            <w:sz w:val="17"/>
                          </w:rPr>
                          <w:t>3.3</w:t>
                        </w:r>
                      </w:p>
                    </w:tc>
                    <w:tc>
                      <w:tcPr>
                        <w:tcW w:w="3785" w:type="dxa"/>
                      </w:tcPr>
                      <w:p>
                        <w:pPr>
                          <w:pStyle w:val="TableParagraph"/>
                          <w:spacing w:before="11"/>
                          <w:ind w:left="81"/>
                          <w:rPr>
                            <w:sz w:val="17"/>
                          </w:rPr>
                        </w:pPr>
                        <w:r>
                          <w:rPr>
                            <w:color w:val="231F20"/>
                            <w:sz w:val="17"/>
                          </w:rPr>
                          <w:t>Participation</w:t>
                        </w:r>
                        <w:r>
                          <w:rPr>
                            <w:color w:val="231F20"/>
                            <w:spacing w:val="-36"/>
                            <w:sz w:val="17"/>
                          </w:rPr>
                          <w:t> </w:t>
                        </w:r>
                        <w:r>
                          <w:rPr>
                            <w:color w:val="231F20"/>
                            <w:sz w:val="17"/>
                          </w:rPr>
                          <w:t>rate</w:t>
                        </w:r>
                        <w:r>
                          <w:rPr>
                            <w:color w:val="231F20"/>
                            <w:spacing w:val="-36"/>
                            <w:sz w:val="17"/>
                          </w:rPr>
                          <w:t> </w:t>
                        </w:r>
                        <w:r>
                          <w:rPr>
                            <w:color w:val="231F20"/>
                            <w:sz w:val="17"/>
                          </w:rPr>
                          <w:t>and</w:t>
                        </w:r>
                        <w:r>
                          <w:rPr>
                            <w:color w:val="231F20"/>
                            <w:spacing w:val="-36"/>
                            <w:sz w:val="17"/>
                          </w:rPr>
                          <w:t> </w:t>
                        </w:r>
                        <w:r>
                          <w:rPr>
                            <w:color w:val="231F20"/>
                            <w:sz w:val="17"/>
                          </w:rPr>
                          <w:t>Bank</w:t>
                        </w:r>
                        <w:r>
                          <w:rPr>
                            <w:color w:val="231F20"/>
                            <w:spacing w:val="-36"/>
                            <w:sz w:val="17"/>
                          </w:rPr>
                          <w:t> </w:t>
                        </w:r>
                        <w:r>
                          <w:rPr>
                            <w:color w:val="231F20"/>
                            <w:sz w:val="17"/>
                          </w:rPr>
                          <w:t>staff</w:t>
                        </w:r>
                        <w:r>
                          <w:rPr>
                            <w:color w:val="231F20"/>
                            <w:spacing w:val="-35"/>
                            <w:sz w:val="17"/>
                          </w:rPr>
                          <w:t> </w:t>
                        </w:r>
                        <w:r>
                          <w:rPr>
                            <w:color w:val="231F20"/>
                            <w:sz w:val="17"/>
                          </w:rPr>
                          <w:t>estimates</w:t>
                        </w:r>
                        <w:r>
                          <w:rPr>
                            <w:color w:val="231F20"/>
                            <w:spacing w:val="-36"/>
                            <w:sz w:val="17"/>
                          </w:rPr>
                          <w:t> </w:t>
                        </w:r>
                        <w:r>
                          <w:rPr>
                            <w:color w:val="231F20"/>
                            <w:sz w:val="17"/>
                          </w:rPr>
                          <w:t>of</w:t>
                        </w:r>
                        <w:r>
                          <w:rPr>
                            <w:color w:val="231F20"/>
                            <w:spacing w:val="-36"/>
                            <w:sz w:val="17"/>
                          </w:rPr>
                          <w:t> </w:t>
                        </w:r>
                        <w:r>
                          <w:rPr>
                            <w:color w:val="231F20"/>
                            <w:sz w:val="17"/>
                          </w:rPr>
                          <w:t>the</w:t>
                        </w:r>
                      </w:p>
                      <w:p>
                        <w:pPr>
                          <w:pStyle w:val="TableParagraph"/>
                          <w:spacing w:line="189" w:lineRule="exact" w:before="22"/>
                          <w:ind w:left="81"/>
                          <w:rPr>
                            <w:sz w:val="17"/>
                          </w:rPr>
                        </w:pPr>
                        <w:r>
                          <w:rPr>
                            <w:color w:val="231F20"/>
                            <w:w w:val="95"/>
                            <w:sz w:val="17"/>
                          </w:rPr>
                          <w:t>medium-term equilibrium participation rate</w:t>
                        </w:r>
                      </w:p>
                    </w:tc>
                    <w:tc>
                      <w:tcPr>
                        <w:tcW w:w="317" w:type="dxa"/>
                      </w:tcPr>
                      <w:p>
                        <w:pPr>
                          <w:pStyle w:val="TableParagraph"/>
                          <w:spacing w:before="10"/>
                          <w:rPr>
                            <w:sz w:val="19"/>
                          </w:rPr>
                        </w:pPr>
                      </w:p>
                      <w:p>
                        <w:pPr>
                          <w:pStyle w:val="TableParagraph"/>
                          <w:spacing w:line="189" w:lineRule="exact"/>
                          <w:ind w:left="55" w:right="22"/>
                          <w:jc w:val="center"/>
                          <w:rPr>
                            <w:sz w:val="17"/>
                          </w:rPr>
                        </w:pPr>
                        <w:r>
                          <w:rPr>
                            <w:color w:val="231F20"/>
                            <w:sz w:val="17"/>
                          </w:rPr>
                          <w:t>20</w:t>
                        </w:r>
                      </w:p>
                    </w:tc>
                  </w:tr>
                  <w:tr>
                    <w:trPr>
                      <w:trHeight w:val="219" w:hRule="atLeast"/>
                    </w:trPr>
                    <w:tc>
                      <w:tcPr>
                        <w:tcW w:w="422" w:type="dxa"/>
                      </w:tcPr>
                      <w:p>
                        <w:pPr>
                          <w:pStyle w:val="TableParagraph"/>
                          <w:spacing w:line="189" w:lineRule="exact" w:before="11"/>
                          <w:ind w:left="50"/>
                          <w:rPr>
                            <w:sz w:val="17"/>
                          </w:rPr>
                        </w:pPr>
                        <w:r>
                          <w:rPr>
                            <w:color w:val="231F20"/>
                            <w:sz w:val="17"/>
                          </w:rPr>
                          <w:t>3.4</w:t>
                        </w:r>
                      </w:p>
                    </w:tc>
                    <w:tc>
                      <w:tcPr>
                        <w:tcW w:w="3785" w:type="dxa"/>
                      </w:tcPr>
                      <w:p>
                        <w:pPr>
                          <w:pStyle w:val="TableParagraph"/>
                          <w:spacing w:line="189" w:lineRule="exact" w:before="11"/>
                          <w:ind w:left="81"/>
                          <w:rPr>
                            <w:sz w:val="17"/>
                          </w:rPr>
                        </w:pPr>
                        <w:r>
                          <w:rPr>
                            <w:color w:val="231F20"/>
                            <w:w w:val="90"/>
                            <w:sz w:val="17"/>
                          </w:rPr>
                          <w:t>Bank staff’s near-term unemployment rate projection</w:t>
                        </w:r>
                      </w:p>
                    </w:tc>
                    <w:tc>
                      <w:tcPr>
                        <w:tcW w:w="317" w:type="dxa"/>
                      </w:tcPr>
                      <w:p>
                        <w:pPr>
                          <w:pStyle w:val="TableParagraph"/>
                          <w:spacing w:line="189" w:lineRule="exact" w:before="11"/>
                          <w:ind w:left="65" w:right="8"/>
                          <w:jc w:val="center"/>
                          <w:rPr>
                            <w:sz w:val="17"/>
                          </w:rPr>
                        </w:pPr>
                        <w:r>
                          <w:rPr>
                            <w:color w:val="231F20"/>
                            <w:w w:val="95"/>
                            <w:sz w:val="17"/>
                          </w:rPr>
                          <w:t>21</w:t>
                        </w:r>
                      </w:p>
                    </w:tc>
                  </w:tr>
                  <w:tr>
                    <w:trPr>
                      <w:trHeight w:val="439" w:hRule="atLeast"/>
                    </w:trPr>
                    <w:tc>
                      <w:tcPr>
                        <w:tcW w:w="422" w:type="dxa"/>
                      </w:tcPr>
                      <w:p>
                        <w:pPr>
                          <w:pStyle w:val="TableParagraph"/>
                          <w:spacing w:before="11"/>
                          <w:ind w:left="50"/>
                          <w:rPr>
                            <w:sz w:val="17"/>
                          </w:rPr>
                        </w:pPr>
                        <w:r>
                          <w:rPr>
                            <w:color w:val="231F20"/>
                            <w:w w:val="95"/>
                            <w:sz w:val="17"/>
                          </w:rPr>
                          <w:t>3.5</w:t>
                        </w:r>
                      </w:p>
                    </w:tc>
                    <w:tc>
                      <w:tcPr>
                        <w:tcW w:w="3785" w:type="dxa"/>
                      </w:tcPr>
                      <w:p>
                        <w:pPr>
                          <w:pStyle w:val="TableParagraph"/>
                          <w:spacing w:before="11"/>
                          <w:ind w:left="81"/>
                          <w:rPr>
                            <w:sz w:val="17"/>
                          </w:rPr>
                        </w:pPr>
                        <w:r>
                          <w:rPr>
                            <w:color w:val="231F20"/>
                            <w:sz w:val="17"/>
                          </w:rPr>
                          <w:t>Flows from unemployment to employment and</w:t>
                        </w:r>
                      </w:p>
                      <w:p>
                        <w:pPr>
                          <w:pStyle w:val="TableParagraph"/>
                          <w:spacing w:line="189" w:lineRule="exact" w:before="22"/>
                          <w:ind w:left="81"/>
                          <w:rPr>
                            <w:sz w:val="17"/>
                          </w:rPr>
                        </w:pPr>
                        <w:r>
                          <w:rPr>
                            <w:color w:val="231F20"/>
                            <w:sz w:val="17"/>
                          </w:rPr>
                          <w:t>job-to-job flows</w:t>
                        </w:r>
                      </w:p>
                    </w:tc>
                    <w:tc>
                      <w:tcPr>
                        <w:tcW w:w="317" w:type="dxa"/>
                      </w:tcPr>
                      <w:p>
                        <w:pPr>
                          <w:pStyle w:val="TableParagraph"/>
                          <w:spacing w:before="10"/>
                          <w:rPr>
                            <w:sz w:val="19"/>
                          </w:rPr>
                        </w:pPr>
                      </w:p>
                      <w:p>
                        <w:pPr>
                          <w:pStyle w:val="TableParagraph"/>
                          <w:spacing w:line="189" w:lineRule="exact"/>
                          <w:ind w:left="63" w:right="22"/>
                          <w:jc w:val="center"/>
                          <w:rPr>
                            <w:sz w:val="17"/>
                          </w:rPr>
                        </w:pPr>
                        <w:r>
                          <w:rPr>
                            <w:color w:val="231F20"/>
                            <w:sz w:val="17"/>
                          </w:rPr>
                          <w:t>22</w:t>
                        </w:r>
                      </w:p>
                    </w:tc>
                  </w:tr>
                  <w:tr>
                    <w:trPr>
                      <w:trHeight w:val="219" w:hRule="atLeast"/>
                    </w:trPr>
                    <w:tc>
                      <w:tcPr>
                        <w:tcW w:w="422" w:type="dxa"/>
                      </w:tcPr>
                      <w:p>
                        <w:pPr>
                          <w:pStyle w:val="TableParagraph"/>
                          <w:spacing w:line="189" w:lineRule="exact" w:before="11"/>
                          <w:ind w:left="50"/>
                          <w:rPr>
                            <w:sz w:val="17"/>
                          </w:rPr>
                        </w:pPr>
                        <w:r>
                          <w:rPr>
                            <w:color w:val="231F20"/>
                            <w:w w:val="95"/>
                            <w:sz w:val="17"/>
                          </w:rPr>
                          <w:t>3.6</w:t>
                        </w:r>
                      </w:p>
                    </w:tc>
                    <w:tc>
                      <w:tcPr>
                        <w:tcW w:w="3785" w:type="dxa"/>
                      </w:tcPr>
                      <w:p>
                        <w:pPr>
                          <w:pStyle w:val="TableParagraph"/>
                          <w:spacing w:line="189" w:lineRule="exact" w:before="11"/>
                          <w:ind w:left="81"/>
                          <w:rPr>
                            <w:sz w:val="17"/>
                          </w:rPr>
                        </w:pPr>
                        <w:r>
                          <w:rPr>
                            <w:color w:val="231F20"/>
                            <w:sz w:val="17"/>
                          </w:rPr>
                          <w:t>Unemployment rates by duration</w:t>
                        </w:r>
                      </w:p>
                    </w:tc>
                    <w:tc>
                      <w:tcPr>
                        <w:tcW w:w="317" w:type="dxa"/>
                      </w:tcPr>
                      <w:p>
                        <w:pPr>
                          <w:pStyle w:val="TableParagraph"/>
                          <w:spacing w:line="189" w:lineRule="exact" w:before="11"/>
                          <w:ind w:left="63" w:right="22"/>
                          <w:jc w:val="center"/>
                          <w:rPr>
                            <w:sz w:val="17"/>
                          </w:rPr>
                        </w:pPr>
                        <w:r>
                          <w:rPr>
                            <w:color w:val="231F20"/>
                            <w:sz w:val="17"/>
                          </w:rPr>
                          <w:t>22</w:t>
                        </w:r>
                      </w:p>
                    </w:tc>
                  </w:tr>
                  <w:tr>
                    <w:trPr>
                      <w:trHeight w:val="439" w:hRule="atLeast"/>
                    </w:trPr>
                    <w:tc>
                      <w:tcPr>
                        <w:tcW w:w="422" w:type="dxa"/>
                      </w:tcPr>
                      <w:p>
                        <w:pPr>
                          <w:pStyle w:val="TableParagraph"/>
                          <w:spacing w:before="11"/>
                          <w:ind w:left="50"/>
                          <w:rPr>
                            <w:sz w:val="17"/>
                          </w:rPr>
                        </w:pPr>
                        <w:r>
                          <w:rPr>
                            <w:color w:val="231F20"/>
                            <w:w w:val="95"/>
                            <w:sz w:val="17"/>
                          </w:rPr>
                          <w:t>3.7</w:t>
                        </w:r>
                      </w:p>
                    </w:tc>
                    <w:tc>
                      <w:tcPr>
                        <w:tcW w:w="3785" w:type="dxa"/>
                      </w:tcPr>
                      <w:p>
                        <w:pPr>
                          <w:pStyle w:val="TableParagraph"/>
                          <w:spacing w:before="11"/>
                          <w:ind w:left="81"/>
                          <w:rPr>
                            <w:sz w:val="17"/>
                          </w:rPr>
                        </w:pPr>
                        <w:r>
                          <w:rPr>
                            <w:color w:val="231F20"/>
                            <w:w w:val="95"/>
                            <w:sz w:val="17"/>
                          </w:rPr>
                          <w:t>Average weekly hours: actual, desired and</w:t>
                        </w:r>
                      </w:p>
                      <w:p>
                        <w:pPr>
                          <w:pStyle w:val="TableParagraph"/>
                          <w:spacing w:line="189" w:lineRule="exact" w:before="22"/>
                          <w:ind w:left="81"/>
                          <w:rPr>
                            <w:sz w:val="17"/>
                          </w:rPr>
                        </w:pPr>
                        <w:r>
                          <w:rPr>
                            <w:color w:val="231F20"/>
                            <w:w w:val="95"/>
                            <w:sz w:val="17"/>
                          </w:rPr>
                          <w:t>Bank staff’s estimate of medium-term equilibrium</w:t>
                        </w:r>
                      </w:p>
                    </w:tc>
                    <w:tc>
                      <w:tcPr>
                        <w:tcW w:w="317" w:type="dxa"/>
                      </w:tcPr>
                      <w:p>
                        <w:pPr>
                          <w:pStyle w:val="TableParagraph"/>
                          <w:spacing w:before="10"/>
                          <w:rPr>
                            <w:sz w:val="19"/>
                          </w:rPr>
                        </w:pPr>
                      </w:p>
                      <w:p>
                        <w:pPr>
                          <w:pStyle w:val="TableParagraph"/>
                          <w:spacing w:line="189" w:lineRule="exact"/>
                          <w:ind w:left="63" w:right="22"/>
                          <w:jc w:val="center"/>
                          <w:rPr>
                            <w:sz w:val="17"/>
                          </w:rPr>
                        </w:pPr>
                        <w:r>
                          <w:rPr>
                            <w:color w:val="231F20"/>
                            <w:sz w:val="17"/>
                          </w:rPr>
                          <w:t>22</w:t>
                        </w:r>
                      </w:p>
                    </w:tc>
                  </w:tr>
                  <w:tr>
                    <w:trPr>
                      <w:trHeight w:val="219" w:hRule="atLeast"/>
                    </w:trPr>
                    <w:tc>
                      <w:tcPr>
                        <w:tcW w:w="422" w:type="dxa"/>
                      </w:tcPr>
                      <w:p>
                        <w:pPr>
                          <w:pStyle w:val="TableParagraph"/>
                          <w:spacing w:line="189" w:lineRule="exact" w:before="11"/>
                          <w:ind w:left="50"/>
                          <w:rPr>
                            <w:sz w:val="17"/>
                          </w:rPr>
                        </w:pPr>
                        <w:r>
                          <w:rPr>
                            <w:color w:val="231F20"/>
                            <w:sz w:val="17"/>
                          </w:rPr>
                          <w:t>3.8</w:t>
                        </w:r>
                      </w:p>
                    </w:tc>
                    <w:tc>
                      <w:tcPr>
                        <w:tcW w:w="3785" w:type="dxa"/>
                      </w:tcPr>
                      <w:p>
                        <w:pPr>
                          <w:pStyle w:val="TableParagraph"/>
                          <w:spacing w:line="189" w:lineRule="exact" w:before="11"/>
                          <w:ind w:left="81"/>
                          <w:rPr>
                            <w:sz w:val="17"/>
                          </w:rPr>
                        </w:pPr>
                        <w:r>
                          <w:rPr>
                            <w:color w:val="231F20"/>
                            <w:sz w:val="17"/>
                          </w:rPr>
                          <w:t>Survey indicators of capacity utilisation</w:t>
                        </w:r>
                      </w:p>
                    </w:tc>
                    <w:tc>
                      <w:tcPr>
                        <w:tcW w:w="317" w:type="dxa"/>
                      </w:tcPr>
                      <w:p>
                        <w:pPr>
                          <w:pStyle w:val="TableParagraph"/>
                          <w:spacing w:line="189" w:lineRule="exact" w:before="11"/>
                          <w:ind w:left="59" w:right="22"/>
                          <w:jc w:val="center"/>
                          <w:rPr>
                            <w:sz w:val="17"/>
                          </w:rPr>
                        </w:pPr>
                        <w:r>
                          <w:rPr>
                            <w:color w:val="231F20"/>
                            <w:sz w:val="17"/>
                          </w:rPr>
                          <w:t>23</w:t>
                        </w:r>
                      </w:p>
                    </w:tc>
                  </w:tr>
                  <w:tr>
                    <w:trPr>
                      <w:trHeight w:val="439" w:hRule="atLeast"/>
                    </w:trPr>
                    <w:tc>
                      <w:tcPr>
                        <w:tcW w:w="422" w:type="dxa"/>
                      </w:tcPr>
                      <w:p>
                        <w:pPr>
                          <w:pStyle w:val="TableParagraph"/>
                          <w:spacing w:before="11"/>
                          <w:ind w:left="50"/>
                          <w:rPr>
                            <w:sz w:val="17"/>
                          </w:rPr>
                        </w:pPr>
                        <w:r>
                          <w:rPr>
                            <w:color w:val="231F20"/>
                            <w:w w:val="95"/>
                            <w:sz w:val="17"/>
                          </w:rPr>
                          <w:t>3.9</w:t>
                        </w:r>
                      </w:p>
                    </w:tc>
                    <w:tc>
                      <w:tcPr>
                        <w:tcW w:w="3785" w:type="dxa"/>
                      </w:tcPr>
                      <w:p>
                        <w:pPr>
                          <w:pStyle w:val="TableParagraph"/>
                          <w:spacing w:before="11"/>
                          <w:ind w:left="81"/>
                          <w:rPr>
                            <w:sz w:val="17"/>
                          </w:rPr>
                        </w:pPr>
                        <w:r>
                          <w:rPr>
                            <w:color w:val="231F20"/>
                            <w:sz w:val="17"/>
                          </w:rPr>
                          <w:t>Estimates of the contribution of employment</w:t>
                        </w:r>
                      </w:p>
                      <w:p>
                        <w:pPr>
                          <w:pStyle w:val="TableParagraph"/>
                          <w:spacing w:line="189" w:lineRule="exact" w:before="22"/>
                          <w:ind w:left="81"/>
                          <w:rPr>
                            <w:sz w:val="17"/>
                          </w:rPr>
                        </w:pPr>
                        <w:r>
                          <w:rPr>
                            <w:color w:val="231F20"/>
                            <w:sz w:val="17"/>
                          </w:rPr>
                          <w:t>characteristics to four-quarter wage growth</w:t>
                        </w:r>
                      </w:p>
                    </w:tc>
                    <w:tc>
                      <w:tcPr>
                        <w:tcW w:w="317" w:type="dxa"/>
                      </w:tcPr>
                      <w:p>
                        <w:pPr>
                          <w:pStyle w:val="TableParagraph"/>
                          <w:spacing w:before="10"/>
                          <w:rPr>
                            <w:sz w:val="19"/>
                          </w:rPr>
                        </w:pPr>
                      </w:p>
                      <w:p>
                        <w:pPr>
                          <w:pStyle w:val="TableParagraph"/>
                          <w:spacing w:line="189" w:lineRule="exact"/>
                          <w:ind w:left="59" w:right="22"/>
                          <w:jc w:val="center"/>
                          <w:rPr>
                            <w:sz w:val="17"/>
                          </w:rPr>
                        </w:pPr>
                        <w:r>
                          <w:rPr>
                            <w:color w:val="231F20"/>
                            <w:sz w:val="17"/>
                          </w:rPr>
                          <w:t>23</w:t>
                        </w:r>
                      </w:p>
                    </w:tc>
                  </w:tr>
                  <w:tr>
                    <w:trPr>
                      <w:trHeight w:val="211" w:hRule="atLeast"/>
                    </w:trPr>
                    <w:tc>
                      <w:tcPr>
                        <w:tcW w:w="422" w:type="dxa"/>
                      </w:tcPr>
                      <w:p>
                        <w:pPr>
                          <w:pStyle w:val="TableParagraph"/>
                          <w:spacing w:line="180" w:lineRule="exact" w:before="11"/>
                          <w:ind w:left="50"/>
                          <w:rPr>
                            <w:sz w:val="17"/>
                          </w:rPr>
                        </w:pPr>
                        <w:r>
                          <w:rPr>
                            <w:color w:val="231F20"/>
                            <w:w w:val="95"/>
                            <w:sz w:val="17"/>
                          </w:rPr>
                          <w:t>3.10</w:t>
                        </w:r>
                      </w:p>
                    </w:tc>
                    <w:tc>
                      <w:tcPr>
                        <w:tcW w:w="3785" w:type="dxa"/>
                      </w:tcPr>
                      <w:p>
                        <w:pPr>
                          <w:pStyle w:val="TableParagraph"/>
                          <w:spacing w:line="180" w:lineRule="exact" w:before="11"/>
                          <w:ind w:left="81"/>
                          <w:rPr>
                            <w:sz w:val="17"/>
                          </w:rPr>
                        </w:pPr>
                        <w:r>
                          <w:rPr>
                            <w:color w:val="231F20"/>
                            <w:w w:val="95"/>
                            <w:sz w:val="17"/>
                          </w:rPr>
                          <w:t>Private</w:t>
                        </w:r>
                        <w:r>
                          <w:rPr>
                            <w:color w:val="231F20"/>
                            <w:spacing w:val="-28"/>
                            <w:w w:val="95"/>
                            <w:sz w:val="17"/>
                          </w:rPr>
                          <w:t> </w:t>
                        </w:r>
                        <w:r>
                          <w:rPr>
                            <w:color w:val="231F20"/>
                            <w:w w:val="95"/>
                            <w:sz w:val="17"/>
                          </w:rPr>
                          <w:t>sector</w:t>
                        </w:r>
                        <w:r>
                          <w:rPr>
                            <w:color w:val="231F20"/>
                            <w:spacing w:val="-28"/>
                            <w:w w:val="95"/>
                            <w:sz w:val="17"/>
                          </w:rPr>
                          <w:t> </w:t>
                        </w:r>
                        <w:r>
                          <w:rPr>
                            <w:color w:val="231F20"/>
                            <w:w w:val="95"/>
                            <w:sz w:val="17"/>
                          </w:rPr>
                          <w:t>earnings</w:t>
                        </w:r>
                        <w:r>
                          <w:rPr>
                            <w:color w:val="231F20"/>
                            <w:spacing w:val="-28"/>
                            <w:w w:val="95"/>
                            <w:sz w:val="17"/>
                          </w:rPr>
                          <w:t> </w:t>
                        </w:r>
                        <w:r>
                          <w:rPr>
                            <w:color w:val="231F20"/>
                            <w:w w:val="95"/>
                            <w:sz w:val="17"/>
                          </w:rPr>
                          <w:t>and</w:t>
                        </w:r>
                        <w:r>
                          <w:rPr>
                            <w:color w:val="231F20"/>
                            <w:spacing w:val="-27"/>
                            <w:w w:val="95"/>
                            <w:sz w:val="17"/>
                          </w:rPr>
                          <w:t> </w:t>
                        </w:r>
                        <w:r>
                          <w:rPr>
                            <w:color w:val="231F20"/>
                            <w:w w:val="95"/>
                            <w:sz w:val="17"/>
                          </w:rPr>
                          <w:t>indicators</w:t>
                        </w:r>
                        <w:r>
                          <w:rPr>
                            <w:color w:val="231F20"/>
                            <w:spacing w:val="-28"/>
                            <w:w w:val="95"/>
                            <w:sz w:val="17"/>
                          </w:rPr>
                          <w:t> </w:t>
                        </w:r>
                        <w:r>
                          <w:rPr>
                            <w:color w:val="231F20"/>
                            <w:w w:val="95"/>
                            <w:sz w:val="17"/>
                          </w:rPr>
                          <w:t>of</w:t>
                        </w:r>
                        <w:r>
                          <w:rPr>
                            <w:color w:val="231F20"/>
                            <w:spacing w:val="-28"/>
                            <w:w w:val="95"/>
                            <w:sz w:val="17"/>
                          </w:rPr>
                          <w:t> </w:t>
                        </w:r>
                        <w:r>
                          <w:rPr>
                            <w:color w:val="231F20"/>
                            <w:w w:val="95"/>
                            <w:sz w:val="17"/>
                          </w:rPr>
                          <w:t>pay</w:t>
                        </w:r>
                        <w:r>
                          <w:rPr>
                            <w:color w:val="231F20"/>
                            <w:spacing w:val="-27"/>
                            <w:w w:val="95"/>
                            <w:sz w:val="17"/>
                          </w:rPr>
                          <w:t> </w:t>
                        </w:r>
                        <w:r>
                          <w:rPr>
                            <w:color w:val="231F20"/>
                            <w:w w:val="95"/>
                            <w:sz w:val="17"/>
                          </w:rPr>
                          <w:t>growth</w:t>
                        </w:r>
                      </w:p>
                    </w:tc>
                    <w:tc>
                      <w:tcPr>
                        <w:tcW w:w="317" w:type="dxa"/>
                      </w:tcPr>
                      <w:p>
                        <w:pPr>
                          <w:pStyle w:val="TableParagraph"/>
                          <w:spacing w:line="180" w:lineRule="exact" w:before="11"/>
                          <w:ind w:left="56" w:right="22"/>
                          <w:jc w:val="center"/>
                          <w:rPr>
                            <w:sz w:val="17"/>
                          </w:rPr>
                        </w:pPr>
                        <w:r>
                          <w:rPr>
                            <w:color w:val="231F20"/>
                            <w:sz w:val="17"/>
                          </w:rPr>
                          <w:t>24</w:t>
                        </w:r>
                      </w:p>
                    </w:tc>
                  </w:tr>
                </w:tbl>
                <w:p>
                  <w:pPr>
                    <w:pStyle w:val="BodyText"/>
                  </w:pPr>
                </w:p>
              </w:txbxContent>
            </v:textbox>
            <w10:wrap type="none"/>
          </v:shape>
        </w:pict>
      </w:r>
      <w:r>
        <w:rPr>
          <w:color w:val="A70741"/>
          <w:w w:val="95"/>
          <w:sz w:val="17"/>
        </w:rPr>
        <w:t>The</w:t>
      </w:r>
      <w:r>
        <w:rPr>
          <w:color w:val="A70741"/>
          <w:spacing w:val="-34"/>
          <w:w w:val="95"/>
          <w:sz w:val="17"/>
        </w:rPr>
        <w:t> </w:t>
      </w:r>
      <w:r>
        <w:rPr>
          <w:color w:val="A70741"/>
          <w:w w:val="95"/>
          <w:sz w:val="17"/>
        </w:rPr>
        <w:t>fiscal</w:t>
      </w:r>
      <w:r>
        <w:rPr>
          <w:color w:val="A70741"/>
          <w:spacing w:val="-33"/>
          <w:w w:val="95"/>
          <w:sz w:val="17"/>
        </w:rPr>
        <w:t> </w:t>
      </w:r>
      <w:r>
        <w:rPr>
          <w:color w:val="A70741"/>
          <w:w w:val="95"/>
          <w:sz w:val="17"/>
        </w:rPr>
        <w:t>consolidation</w:t>
        <w:tab/>
      </w:r>
      <w:r>
        <w:rPr>
          <w:color w:val="A70741"/>
          <w:sz w:val="17"/>
        </w:rPr>
        <w:t>16</w:t>
      </w:r>
    </w:p>
    <w:p>
      <w:pPr>
        <w:pStyle w:val="BodyText"/>
      </w:pPr>
      <w:r>
        <w:rPr/>
        <w:br w:type="column"/>
      </w:r>
      <w:r>
        <w:rPr/>
      </w:r>
    </w:p>
    <w:p>
      <w:pPr>
        <w:pStyle w:val="BodyText"/>
      </w:pPr>
    </w:p>
    <w:p>
      <w:pPr>
        <w:pStyle w:val="BodyText"/>
      </w:pPr>
    </w:p>
    <w:p>
      <w:pPr>
        <w:pStyle w:val="BodyText"/>
      </w:pPr>
    </w:p>
    <w:p>
      <w:pPr>
        <w:pStyle w:val="ListParagraph"/>
        <w:numPr>
          <w:ilvl w:val="0"/>
          <w:numId w:val="62"/>
        </w:numPr>
        <w:tabs>
          <w:tab w:pos="607" w:val="left" w:leader="none"/>
          <w:tab w:pos="608" w:val="left" w:leader="none"/>
          <w:tab w:pos="4400" w:val="left" w:leader="none"/>
        </w:tabs>
        <w:spacing w:line="240" w:lineRule="auto" w:before="146" w:after="0"/>
        <w:ind w:left="607" w:right="0" w:hanging="455"/>
        <w:jc w:val="left"/>
        <w:rPr>
          <w:sz w:val="17"/>
        </w:rPr>
      </w:pPr>
      <w:r>
        <w:rPr>
          <w:color w:val="A70741"/>
          <w:sz w:val="17"/>
        </w:rPr>
        <w:t>Costs</w:t>
      </w:r>
      <w:r>
        <w:rPr>
          <w:color w:val="A70741"/>
          <w:spacing w:val="-33"/>
          <w:sz w:val="17"/>
        </w:rPr>
        <w:t> </w:t>
      </w:r>
      <w:r>
        <w:rPr>
          <w:color w:val="A70741"/>
          <w:sz w:val="17"/>
        </w:rPr>
        <w:t>and</w:t>
      </w:r>
      <w:r>
        <w:rPr>
          <w:color w:val="A70741"/>
          <w:spacing w:val="-32"/>
          <w:sz w:val="17"/>
        </w:rPr>
        <w:t> </w:t>
      </w:r>
      <w:r>
        <w:rPr>
          <w:color w:val="A70741"/>
          <w:sz w:val="17"/>
        </w:rPr>
        <w:t>prices</w:t>
        <w:tab/>
        <w:t>25</w:t>
      </w:r>
    </w:p>
    <w:p>
      <w:pPr>
        <w:pStyle w:val="ListParagraph"/>
        <w:numPr>
          <w:ilvl w:val="1"/>
          <w:numId w:val="62"/>
        </w:numPr>
        <w:tabs>
          <w:tab w:pos="607" w:val="left" w:leader="none"/>
          <w:tab w:pos="608" w:val="left" w:leader="none"/>
          <w:tab w:pos="4403" w:val="left" w:leader="none"/>
        </w:tabs>
        <w:spacing w:line="240" w:lineRule="auto" w:before="22" w:after="0"/>
        <w:ind w:left="607" w:right="0" w:hanging="455"/>
        <w:jc w:val="left"/>
        <w:rPr>
          <w:sz w:val="17"/>
        </w:rPr>
      </w:pPr>
      <w:r>
        <w:rPr>
          <w:color w:val="231F20"/>
          <w:w w:val="95"/>
          <w:sz w:val="17"/>
        </w:rPr>
        <w:t>Bank</w:t>
      </w:r>
      <w:r>
        <w:rPr>
          <w:color w:val="231F20"/>
          <w:spacing w:val="-36"/>
          <w:w w:val="95"/>
          <w:sz w:val="17"/>
        </w:rPr>
        <w:t> </w:t>
      </w:r>
      <w:r>
        <w:rPr>
          <w:color w:val="231F20"/>
          <w:w w:val="95"/>
          <w:sz w:val="17"/>
        </w:rPr>
        <w:t>staff</w:t>
      </w:r>
      <w:r>
        <w:rPr>
          <w:color w:val="231F20"/>
          <w:spacing w:val="-36"/>
          <w:w w:val="95"/>
          <w:sz w:val="17"/>
        </w:rPr>
        <w:t> </w:t>
      </w:r>
      <w:r>
        <w:rPr>
          <w:color w:val="231F20"/>
          <w:w w:val="95"/>
          <w:sz w:val="17"/>
        </w:rPr>
        <w:t>projection</w:t>
      </w:r>
      <w:r>
        <w:rPr>
          <w:color w:val="231F20"/>
          <w:spacing w:val="-36"/>
          <w:w w:val="95"/>
          <w:sz w:val="17"/>
        </w:rPr>
        <w:t> </w:t>
      </w:r>
      <w:r>
        <w:rPr>
          <w:color w:val="231F20"/>
          <w:w w:val="95"/>
          <w:sz w:val="17"/>
        </w:rPr>
        <w:t>for</w:t>
      </w:r>
      <w:r>
        <w:rPr>
          <w:color w:val="231F20"/>
          <w:spacing w:val="-36"/>
          <w:w w:val="95"/>
          <w:sz w:val="17"/>
        </w:rPr>
        <w:t> </w:t>
      </w:r>
      <w:r>
        <w:rPr>
          <w:color w:val="231F20"/>
          <w:w w:val="95"/>
          <w:sz w:val="17"/>
        </w:rPr>
        <w:t>near-term</w:t>
      </w:r>
      <w:r>
        <w:rPr>
          <w:color w:val="231F20"/>
          <w:spacing w:val="-35"/>
          <w:w w:val="95"/>
          <w:sz w:val="17"/>
        </w:rPr>
        <w:t> </w:t>
      </w:r>
      <w:r>
        <w:rPr>
          <w:color w:val="231F20"/>
          <w:w w:val="95"/>
          <w:sz w:val="17"/>
        </w:rPr>
        <w:t>CPI</w:t>
      </w:r>
      <w:r>
        <w:rPr>
          <w:color w:val="231F20"/>
          <w:spacing w:val="-36"/>
          <w:w w:val="95"/>
          <w:sz w:val="17"/>
        </w:rPr>
        <w:t> </w:t>
      </w:r>
      <w:r>
        <w:rPr>
          <w:color w:val="231F20"/>
          <w:w w:val="95"/>
          <w:sz w:val="17"/>
        </w:rPr>
        <w:t>inflation</w:t>
        <w:tab/>
      </w:r>
      <w:r>
        <w:rPr>
          <w:color w:val="231F20"/>
          <w:sz w:val="17"/>
        </w:rPr>
        <w:t>25</w:t>
      </w:r>
    </w:p>
    <w:p>
      <w:pPr>
        <w:pStyle w:val="ListParagraph"/>
        <w:numPr>
          <w:ilvl w:val="1"/>
          <w:numId w:val="62"/>
        </w:numPr>
        <w:tabs>
          <w:tab w:pos="607" w:val="left" w:leader="none"/>
          <w:tab w:pos="608" w:val="left" w:leader="none"/>
          <w:tab w:pos="4399" w:val="left" w:leader="none"/>
        </w:tabs>
        <w:spacing w:line="240" w:lineRule="auto" w:before="23" w:after="0"/>
        <w:ind w:left="607" w:right="0" w:hanging="455"/>
        <w:jc w:val="left"/>
        <w:rPr>
          <w:sz w:val="17"/>
        </w:rPr>
      </w:pPr>
      <w:r>
        <w:rPr>
          <w:color w:val="231F20"/>
          <w:w w:val="95"/>
          <w:sz w:val="17"/>
        </w:rPr>
        <w:t>Contributions</w:t>
      </w:r>
      <w:r>
        <w:rPr>
          <w:color w:val="231F20"/>
          <w:spacing w:val="-28"/>
          <w:w w:val="95"/>
          <w:sz w:val="17"/>
        </w:rPr>
        <w:t> </w:t>
      </w:r>
      <w:r>
        <w:rPr>
          <w:color w:val="231F20"/>
          <w:w w:val="95"/>
          <w:sz w:val="17"/>
        </w:rPr>
        <w:t>to</w:t>
      </w:r>
      <w:r>
        <w:rPr>
          <w:color w:val="231F20"/>
          <w:spacing w:val="-27"/>
          <w:w w:val="95"/>
          <w:sz w:val="17"/>
        </w:rPr>
        <w:t> </w:t>
      </w:r>
      <w:r>
        <w:rPr>
          <w:color w:val="231F20"/>
          <w:w w:val="95"/>
          <w:sz w:val="17"/>
        </w:rPr>
        <w:t>CPI</w:t>
      </w:r>
      <w:r>
        <w:rPr>
          <w:color w:val="231F20"/>
          <w:spacing w:val="-27"/>
          <w:w w:val="95"/>
          <w:sz w:val="17"/>
        </w:rPr>
        <w:t> </w:t>
      </w:r>
      <w:r>
        <w:rPr>
          <w:color w:val="231F20"/>
          <w:w w:val="95"/>
          <w:sz w:val="17"/>
        </w:rPr>
        <w:t>inflation</w:t>
        <w:tab/>
      </w:r>
      <w:r>
        <w:rPr>
          <w:color w:val="231F20"/>
          <w:sz w:val="17"/>
        </w:rPr>
        <w:t>26</w:t>
      </w:r>
    </w:p>
    <w:p>
      <w:pPr>
        <w:pStyle w:val="ListParagraph"/>
        <w:numPr>
          <w:ilvl w:val="1"/>
          <w:numId w:val="62"/>
        </w:numPr>
        <w:tabs>
          <w:tab w:pos="607" w:val="left" w:leader="none"/>
          <w:tab w:pos="608" w:val="left" w:leader="none"/>
          <w:tab w:pos="4399" w:val="left" w:leader="none"/>
        </w:tabs>
        <w:spacing w:line="240" w:lineRule="auto" w:before="23" w:after="0"/>
        <w:ind w:left="607" w:right="0" w:hanging="455"/>
        <w:jc w:val="left"/>
        <w:rPr>
          <w:sz w:val="17"/>
        </w:rPr>
      </w:pPr>
      <w:r>
        <w:rPr>
          <w:color w:val="231F20"/>
          <w:w w:val="95"/>
          <w:sz w:val="17"/>
        </w:rPr>
        <w:t>Sterling</w:t>
      </w:r>
      <w:r>
        <w:rPr>
          <w:color w:val="231F20"/>
          <w:spacing w:val="-31"/>
          <w:w w:val="95"/>
          <w:sz w:val="17"/>
        </w:rPr>
        <w:t> </w:t>
      </w:r>
      <w:r>
        <w:rPr>
          <w:color w:val="231F20"/>
          <w:w w:val="95"/>
          <w:sz w:val="17"/>
        </w:rPr>
        <w:t>oil</w:t>
      </w:r>
      <w:r>
        <w:rPr>
          <w:color w:val="231F20"/>
          <w:spacing w:val="-30"/>
          <w:w w:val="95"/>
          <w:sz w:val="17"/>
        </w:rPr>
        <w:t> </w:t>
      </w:r>
      <w:r>
        <w:rPr>
          <w:color w:val="231F20"/>
          <w:w w:val="95"/>
          <w:sz w:val="17"/>
        </w:rPr>
        <w:t>and</w:t>
      </w:r>
      <w:r>
        <w:rPr>
          <w:color w:val="231F20"/>
          <w:spacing w:val="-30"/>
          <w:w w:val="95"/>
          <w:sz w:val="17"/>
        </w:rPr>
        <w:t> </w:t>
      </w:r>
      <w:r>
        <w:rPr>
          <w:color w:val="231F20"/>
          <w:w w:val="95"/>
          <w:sz w:val="17"/>
        </w:rPr>
        <w:t>wholesale</w:t>
      </w:r>
      <w:r>
        <w:rPr>
          <w:color w:val="231F20"/>
          <w:spacing w:val="-30"/>
          <w:w w:val="95"/>
          <w:sz w:val="17"/>
        </w:rPr>
        <w:t> </w:t>
      </w:r>
      <w:r>
        <w:rPr>
          <w:color w:val="231F20"/>
          <w:w w:val="95"/>
          <w:sz w:val="17"/>
        </w:rPr>
        <w:t>gas</w:t>
      </w:r>
      <w:r>
        <w:rPr>
          <w:color w:val="231F20"/>
          <w:spacing w:val="-30"/>
          <w:w w:val="95"/>
          <w:sz w:val="17"/>
        </w:rPr>
        <w:t> </w:t>
      </w:r>
      <w:r>
        <w:rPr>
          <w:color w:val="231F20"/>
          <w:w w:val="95"/>
          <w:sz w:val="17"/>
        </w:rPr>
        <w:t>prices</w:t>
        <w:tab/>
      </w:r>
      <w:r>
        <w:rPr>
          <w:color w:val="231F20"/>
          <w:sz w:val="17"/>
        </w:rPr>
        <w:t>26</w:t>
      </w:r>
    </w:p>
    <w:p>
      <w:pPr>
        <w:pStyle w:val="ListParagraph"/>
        <w:numPr>
          <w:ilvl w:val="1"/>
          <w:numId w:val="62"/>
        </w:numPr>
        <w:tabs>
          <w:tab w:pos="607" w:val="left" w:leader="none"/>
          <w:tab w:pos="608" w:val="left" w:leader="none"/>
          <w:tab w:pos="4410" w:val="left" w:leader="none"/>
        </w:tabs>
        <w:spacing w:line="240" w:lineRule="auto" w:before="22" w:after="0"/>
        <w:ind w:left="607" w:right="0" w:hanging="455"/>
        <w:jc w:val="left"/>
        <w:rPr>
          <w:sz w:val="17"/>
        </w:rPr>
      </w:pPr>
      <w:r>
        <w:rPr>
          <w:color w:val="231F20"/>
          <w:w w:val="95"/>
          <w:sz w:val="17"/>
        </w:rPr>
        <w:t>UK</w:t>
      </w:r>
      <w:r>
        <w:rPr>
          <w:color w:val="231F20"/>
          <w:spacing w:val="-33"/>
          <w:w w:val="95"/>
          <w:sz w:val="17"/>
        </w:rPr>
        <w:t> </w:t>
      </w:r>
      <w:r>
        <w:rPr>
          <w:color w:val="231F20"/>
          <w:w w:val="95"/>
          <w:sz w:val="17"/>
        </w:rPr>
        <w:t>import</w:t>
      </w:r>
      <w:r>
        <w:rPr>
          <w:color w:val="231F20"/>
          <w:spacing w:val="-32"/>
          <w:w w:val="95"/>
          <w:sz w:val="17"/>
        </w:rPr>
        <w:t> </w:t>
      </w:r>
      <w:r>
        <w:rPr>
          <w:color w:val="231F20"/>
          <w:w w:val="95"/>
          <w:sz w:val="17"/>
        </w:rPr>
        <w:t>and</w:t>
      </w:r>
      <w:r>
        <w:rPr>
          <w:color w:val="231F20"/>
          <w:spacing w:val="-32"/>
          <w:w w:val="95"/>
          <w:sz w:val="17"/>
        </w:rPr>
        <w:t> </w:t>
      </w:r>
      <w:r>
        <w:rPr>
          <w:color w:val="231F20"/>
          <w:w w:val="95"/>
          <w:sz w:val="17"/>
        </w:rPr>
        <w:t>foreign</w:t>
      </w:r>
      <w:r>
        <w:rPr>
          <w:color w:val="231F20"/>
          <w:spacing w:val="-32"/>
          <w:w w:val="95"/>
          <w:sz w:val="17"/>
        </w:rPr>
        <w:t> </w:t>
      </w:r>
      <w:r>
        <w:rPr>
          <w:color w:val="231F20"/>
          <w:w w:val="95"/>
          <w:sz w:val="17"/>
        </w:rPr>
        <w:t>export</w:t>
      </w:r>
      <w:r>
        <w:rPr>
          <w:color w:val="231F20"/>
          <w:spacing w:val="-33"/>
          <w:w w:val="95"/>
          <w:sz w:val="17"/>
        </w:rPr>
        <w:t> </w:t>
      </w:r>
      <w:r>
        <w:rPr>
          <w:color w:val="231F20"/>
          <w:w w:val="95"/>
          <w:sz w:val="17"/>
        </w:rPr>
        <w:t>prices</w:t>
      </w:r>
      <w:r>
        <w:rPr>
          <w:color w:val="231F20"/>
          <w:spacing w:val="-32"/>
          <w:w w:val="95"/>
          <w:sz w:val="17"/>
        </w:rPr>
        <w:t> </w:t>
      </w:r>
      <w:r>
        <w:rPr>
          <w:color w:val="231F20"/>
          <w:w w:val="95"/>
          <w:sz w:val="17"/>
        </w:rPr>
        <w:t>excluding</w:t>
      </w:r>
      <w:r>
        <w:rPr>
          <w:color w:val="231F20"/>
          <w:spacing w:val="-32"/>
          <w:w w:val="95"/>
          <w:sz w:val="17"/>
        </w:rPr>
        <w:t> </w:t>
      </w:r>
      <w:r>
        <w:rPr>
          <w:color w:val="231F20"/>
          <w:w w:val="95"/>
          <w:sz w:val="17"/>
        </w:rPr>
        <w:t>fuel</w:t>
        <w:tab/>
      </w:r>
      <w:r>
        <w:rPr>
          <w:color w:val="231F20"/>
          <w:sz w:val="17"/>
        </w:rPr>
        <w:t>27</w:t>
      </w:r>
    </w:p>
    <w:p>
      <w:pPr>
        <w:pStyle w:val="ListParagraph"/>
        <w:numPr>
          <w:ilvl w:val="1"/>
          <w:numId w:val="62"/>
        </w:numPr>
        <w:tabs>
          <w:tab w:pos="607" w:val="left" w:leader="none"/>
          <w:tab w:pos="608" w:val="left" w:leader="none"/>
          <w:tab w:pos="4410" w:val="left" w:leader="none"/>
        </w:tabs>
        <w:spacing w:line="240" w:lineRule="auto" w:before="23" w:after="0"/>
        <w:ind w:left="607" w:right="0" w:hanging="455"/>
        <w:jc w:val="left"/>
        <w:rPr>
          <w:sz w:val="17"/>
        </w:rPr>
      </w:pPr>
      <w:r>
        <w:rPr>
          <w:color w:val="231F20"/>
          <w:w w:val="95"/>
          <w:sz w:val="17"/>
        </w:rPr>
        <w:t>Import</w:t>
      </w:r>
      <w:r>
        <w:rPr>
          <w:color w:val="231F20"/>
          <w:spacing w:val="-33"/>
          <w:w w:val="95"/>
          <w:sz w:val="17"/>
        </w:rPr>
        <w:t> </w:t>
      </w:r>
      <w:r>
        <w:rPr>
          <w:color w:val="231F20"/>
          <w:w w:val="95"/>
          <w:sz w:val="17"/>
        </w:rPr>
        <w:t>price</w:t>
      </w:r>
      <w:r>
        <w:rPr>
          <w:color w:val="231F20"/>
          <w:spacing w:val="-32"/>
          <w:w w:val="95"/>
          <w:sz w:val="17"/>
        </w:rPr>
        <w:t> </w:t>
      </w:r>
      <w:r>
        <w:rPr>
          <w:color w:val="231F20"/>
          <w:w w:val="95"/>
          <w:sz w:val="17"/>
        </w:rPr>
        <w:t>inflation</w:t>
      </w:r>
      <w:r>
        <w:rPr>
          <w:color w:val="231F20"/>
          <w:spacing w:val="-32"/>
          <w:w w:val="95"/>
          <w:sz w:val="17"/>
        </w:rPr>
        <w:t> </w:t>
      </w:r>
      <w:r>
        <w:rPr>
          <w:color w:val="231F20"/>
          <w:w w:val="95"/>
          <w:sz w:val="17"/>
        </w:rPr>
        <w:t>by</w:t>
      </w:r>
      <w:r>
        <w:rPr>
          <w:color w:val="231F20"/>
          <w:spacing w:val="-32"/>
          <w:w w:val="95"/>
          <w:sz w:val="17"/>
        </w:rPr>
        <w:t> </w:t>
      </w:r>
      <w:r>
        <w:rPr>
          <w:color w:val="231F20"/>
          <w:w w:val="95"/>
          <w:sz w:val="17"/>
        </w:rPr>
        <w:t>category</w:t>
        <w:tab/>
      </w:r>
      <w:r>
        <w:rPr>
          <w:color w:val="231F20"/>
          <w:sz w:val="17"/>
        </w:rPr>
        <w:t>27</w:t>
      </w:r>
    </w:p>
    <w:p>
      <w:pPr>
        <w:pStyle w:val="ListParagraph"/>
        <w:numPr>
          <w:ilvl w:val="1"/>
          <w:numId w:val="62"/>
        </w:numPr>
        <w:tabs>
          <w:tab w:pos="607" w:val="left" w:leader="none"/>
          <w:tab w:pos="608" w:val="left" w:leader="none"/>
          <w:tab w:pos="4410" w:val="left" w:leader="none"/>
        </w:tabs>
        <w:spacing w:line="266" w:lineRule="auto" w:before="23" w:after="0"/>
        <w:ind w:left="607" w:right="818" w:hanging="454"/>
        <w:jc w:val="left"/>
        <w:rPr>
          <w:sz w:val="17"/>
        </w:rPr>
      </w:pPr>
      <w:r>
        <w:rPr>
          <w:color w:val="231F20"/>
          <w:w w:val="95"/>
          <w:sz w:val="17"/>
        </w:rPr>
        <w:t>Correlation between CPI inflation and manufacturing supply</w:t>
      </w:r>
      <w:r>
        <w:rPr>
          <w:color w:val="231F20"/>
          <w:spacing w:val="-31"/>
          <w:w w:val="95"/>
          <w:sz w:val="17"/>
        </w:rPr>
        <w:t> </w:t>
      </w:r>
      <w:r>
        <w:rPr>
          <w:color w:val="231F20"/>
          <w:w w:val="95"/>
          <w:sz w:val="17"/>
        </w:rPr>
        <w:t>chain</w:t>
      </w:r>
      <w:r>
        <w:rPr>
          <w:color w:val="231F20"/>
          <w:spacing w:val="-31"/>
          <w:w w:val="95"/>
          <w:sz w:val="17"/>
        </w:rPr>
        <w:t> </w:t>
      </w:r>
      <w:r>
        <w:rPr>
          <w:color w:val="231F20"/>
          <w:w w:val="95"/>
          <w:sz w:val="17"/>
        </w:rPr>
        <w:t>indicators</w:t>
        <w:tab/>
      </w:r>
      <w:r>
        <w:rPr>
          <w:color w:val="231F20"/>
          <w:spacing w:val="-9"/>
          <w:sz w:val="17"/>
        </w:rPr>
        <w:t>27</w:t>
      </w:r>
    </w:p>
    <w:p>
      <w:pPr>
        <w:pStyle w:val="ListParagraph"/>
        <w:numPr>
          <w:ilvl w:val="1"/>
          <w:numId w:val="62"/>
        </w:numPr>
        <w:tabs>
          <w:tab w:pos="607" w:val="left" w:leader="none"/>
          <w:tab w:pos="608" w:val="left" w:leader="none"/>
        </w:tabs>
        <w:spacing w:line="240" w:lineRule="auto" w:before="1" w:after="0"/>
        <w:ind w:left="607" w:right="0" w:hanging="455"/>
        <w:jc w:val="left"/>
        <w:rPr>
          <w:sz w:val="17"/>
        </w:rPr>
      </w:pPr>
      <w:r>
        <w:rPr>
          <w:color w:val="231F20"/>
          <w:sz w:val="17"/>
        </w:rPr>
        <w:t>Decomposition</w:t>
      </w:r>
      <w:r>
        <w:rPr>
          <w:color w:val="231F20"/>
          <w:spacing w:val="-20"/>
          <w:sz w:val="17"/>
        </w:rPr>
        <w:t> </w:t>
      </w:r>
      <w:r>
        <w:rPr>
          <w:color w:val="231F20"/>
          <w:sz w:val="17"/>
        </w:rPr>
        <w:t>of</w:t>
      </w:r>
      <w:r>
        <w:rPr>
          <w:color w:val="231F20"/>
          <w:spacing w:val="-20"/>
          <w:sz w:val="17"/>
        </w:rPr>
        <w:t> </w:t>
      </w:r>
      <w:r>
        <w:rPr>
          <w:color w:val="231F20"/>
          <w:sz w:val="17"/>
        </w:rPr>
        <w:t>four-quarter</w:t>
      </w:r>
      <w:r>
        <w:rPr>
          <w:color w:val="231F20"/>
          <w:spacing w:val="-20"/>
          <w:sz w:val="17"/>
        </w:rPr>
        <w:t> </w:t>
      </w:r>
      <w:r>
        <w:rPr>
          <w:color w:val="231F20"/>
          <w:sz w:val="17"/>
        </w:rPr>
        <w:t>whole-economy</w:t>
      </w:r>
    </w:p>
    <w:p>
      <w:pPr>
        <w:tabs>
          <w:tab w:pos="4400" w:val="left" w:leader="none"/>
        </w:tabs>
        <w:spacing w:before="23"/>
        <w:ind w:left="607" w:right="0" w:firstLine="0"/>
        <w:jc w:val="left"/>
        <w:rPr>
          <w:sz w:val="17"/>
        </w:rPr>
      </w:pPr>
      <w:r>
        <w:rPr>
          <w:color w:val="231F20"/>
          <w:w w:val="95"/>
          <w:sz w:val="17"/>
        </w:rPr>
        <w:t>unit</w:t>
      </w:r>
      <w:r>
        <w:rPr>
          <w:color w:val="231F20"/>
          <w:spacing w:val="-24"/>
          <w:w w:val="95"/>
          <w:sz w:val="17"/>
        </w:rPr>
        <w:t> </w:t>
      </w:r>
      <w:r>
        <w:rPr>
          <w:color w:val="231F20"/>
          <w:w w:val="95"/>
          <w:sz w:val="17"/>
        </w:rPr>
        <w:t>labour</w:t>
      </w:r>
      <w:r>
        <w:rPr>
          <w:color w:val="231F20"/>
          <w:spacing w:val="-24"/>
          <w:w w:val="95"/>
          <w:sz w:val="17"/>
        </w:rPr>
        <w:t> </w:t>
      </w:r>
      <w:r>
        <w:rPr>
          <w:color w:val="231F20"/>
          <w:w w:val="95"/>
          <w:sz w:val="17"/>
        </w:rPr>
        <w:t>cost</w:t>
      </w:r>
      <w:r>
        <w:rPr>
          <w:color w:val="231F20"/>
          <w:spacing w:val="-24"/>
          <w:w w:val="95"/>
          <w:sz w:val="17"/>
        </w:rPr>
        <w:t> </w:t>
      </w:r>
      <w:r>
        <w:rPr>
          <w:color w:val="231F20"/>
          <w:w w:val="95"/>
          <w:sz w:val="17"/>
        </w:rPr>
        <w:t>growth</w:t>
        <w:tab/>
      </w:r>
      <w:r>
        <w:rPr>
          <w:color w:val="231F20"/>
          <w:sz w:val="17"/>
        </w:rPr>
        <w:t>29</w:t>
      </w:r>
    </w:p>
    <w:p>
      <w:pPr>
        <w:pStyle w:val="ListParagraph"/>
        <w:numPr>
          <w:ilvl w:val="1"/>
          <w:numId w:val="62"/>
        </w:numPr>
        <w:tabs>
          <w:tab w:pos="607" w:val="left" w:leader="none"/>
          <w:tab w:pos="608" w:val="left" w:leader="none"/>
          <w:tab w:pos="4392" w:val="left" w:leader="none"/>
        </w:tabs>
        <w:spacing w:line="240" w:lineRule="auto" w:before="23" w:after="0"/>
        <w:ind w:left="607" w:right="0" w:hanging="455"/>
        <w:jc w:val="left"/>
        <w:rPr>
          <w:sz w:val="17"/>
        </w:rPr>
      </w:pPr>
      <w:r>
        <w:rPr>
          <w:color w:val="231F20"/>
          <w:w w:val="95"/>
          <w:sz w:val="17"/>
        </w:rPr>
        <w:t>CPI</w:t>
      </w:r>
      <w:r>
        <w:rPr>
          <w:color w:val="231F20"/>
          <w:spacing w:val="-27"/>
          <w:w w:val="95"/>
          <w:sz w:val="17"/>
        </w:rPr>
        <w:t> </w:t>
      </w:r>
      <w:r>
        <w:rPr>
          <w:color w:val="231F20"/>
          <w:w w:val="95"/>
          <w:sz w:val="17"/>
        </w:rPr>
        <w:t>goods</w:t>
      </w:r>
      <w:r>
        <w:rPr>
          <w:color w:val="231F20"/>
          <w:spacing w:val="-26"/>
          <w:w w:val="95"/>
          <w:sz w:val="17"/>
        </w:rPr>
        <w:t> </w:t>
      </w:r>
      <w:r>
        <w:rPr>
          <w:color w:val="231F20"/>
          <w:w w:val="95"/>
          <w:sz w:val="17"/>
        </w:rPr>
        <w:t>and</w:t>
      </w:r>
      <w:r>
        <w:rPr>
          <w:color w:val="231F20"/>
          <w:spacing w:val="-27"/>
          <w:w w:val="95"/>
          <w:sz w:val="17"/>
        </w:rPr>
        <w:t> </w:t>
      </w:r>
      <w:r>
        <w:rPr>
          <w:color w:val="231F20"/>
          <w:w w:val="95"/>
          <w:sz w:val="17"/>
        </w:rPr>
        <w:t>producer</w:t>
      </w:r>
      <w:r>
        <w:rPr>
          <w:color w:val="231F20"/>
          <w:spacing w:val="-26"/>
          <w:w w:val="95"/>
          <w:sz w:val="17"/>
        </w:rPr>
        <w:t> </w:t>
      </w:r>
      <w:r>
        <w:rPr>
          <w:color w:val="231F20"/>
          <w:w w:val="95"/>
          <w:sz w:val="17"/>
        </w:rPr>
        <w:t>output</w:t>
      </w:r>
      <w:r>
        <w:rPr>
          <w:color w:val="231F20"/>
          <w:spacing w:val="-26"/>
          <w:w w:val="95"/>
          <w:sz w:val="17"/>
        </w:rPr>
        <w:t> </w:t>
      </w:r>
      <w:r>
        <w:rPr>
          <w:color w:val="231F20"/>
          <w:w w:val="95"/>
          <w:sz w:val="17"/>
        </w:rPr>
        <w:t>prices</w:t>
        <w:tab/>
      </w:r>
      <w:r>
        <w:rPr>
          <w:color w:val="231F20"/>
          <w:sz w:val="17"/>
        </w:rPr>
        <w:t>30</w:t>
      </w:r>
    </w:p>
    <w:p>
      <w:pPr>
        <w:pStyle w:val="ListParagraph"/>
        <w:numPr>
          <w:ilvl w:val="1"/>
          <w:numId w:val="62"/>
        </w:numPr>
        <w:tabs>
          <w:tab w:pos="607" w:val="left" w:leader="none"/>
          <w:tab w:pos="608" w:val="left" w:leader="none"/>
          <w:tab w:pos="4392" w:val="left" w:leader="none"/>
        </w:tabs>
        <w:spacing w:line="240" w:lineRule="auto" w:before="22" w:after="0"/>
        <w:ind w:left="607" w:right="0" w:hanging="455"/>
        <w:jc w:val="left"/>
        <w:rPr>
          <w:sz w:val="17"/>
        </w:rPr>
      </w:pPr>
      <w:r>
        <w:rPr>
          <w:color w:val="231F20"/>
          <w:w w:val="95"/>
          <w:sz w:val="17"/>
        </w:rPr>
        <w:t>Indicators</w:t>
      </w:r>
      <w:r>
        <w:rPr>
          <w:color w:val="231F20"/>
          <w:spacing w:val="-36"/>
          <w:w w:val="95"/>
          <w:sz w:val="17"/>
        </w:rPr>
        <w:t> </w:t>
      </w:r>
      <w:r>
        <w:rPr>
          <w:color w:val="231F20"/>
          <w:w w:val="95"/>
          <w:sz w:val="17"/>
        </w:rPr>
        <w:t>of</w:t>
      </w:r>
      <w:r>
        <w:rPr>
          <w:color w:val="231F20"/>
          <w:spacing w:val="-36"/>
          <w:w w:val="95"/>
          <w:sz w:val="17"/>
        </w:rPr>
        <w:t> </w:t>
      </w:r>
      <w:r>
        <w:rPr>
          <w:color w:val="231F20"/>
          <w:w w:val="95"/>
          <w:sz w:val="17"/>
        </w:rPr>
        <w:t>manufacturing</w:t>
      </w:r>
      <w:r>
        <w:rPr>
          <w:color w:val="231F20"/>
          <w:spacing w:val="-36"/>
          <w:w w:val="95"/>
          <w:sz w:val="17"/>
        </w:rPr>
        <w:t> </w:t>
      </w:r>
      <w:r>
        <w:rPr>
          <w:color w:val="231F20"/>
          <w:w w:val="95"/>
          <w:sz w:val="17"/>
        </w:rPr>
        <w:t>output</w:t>
      </w:r>
      <w:r>
        <w:rPr>
          <w:color w:val="231F20"/>
          <w:spacing w:val="-35"/>
          <w:w w:val="95"/>
          <w:sz w:val="17"/>
        </w:rPr>
        <w:t> </w:t>
      </w:r>
      <w:r>
        <w:rPr>
          <w:color w:val="231F20"/>
          <w:w w:val="95"/>
          <w:sz w:val="17"/>
        </w:rPr>
        <w:t>prices</w:t>
        <w:tab/>
      </w:r>
      <w:r>
        <w:rPr>
          <w:color w:val="231F20"/>
          <w:sz w:val="17"/>
        </w:rPr>
        <w:t>30</w:t>
      </w:r>
    </w:p>
    <w:p>
      <w:pPr>
        <w:pStyle w:val="ListParagraph"/>
        <w:numPr>
          <w:ilvl w:val="1"/>
          <w:numId w:val="62"/>
        </w:numPr>
        <w:tabs>
          <w:tab w:pos="608" w:val="left" w:leader="none"/>
        </w:tabs>
        <w:spacing w:line="240" w:lineRule="auto" w:before="23" w:after="0"/>
        <w:ind w:left="607" w:right="0" w:hanging="455"/>
        <w:jc w:val="left"/>
        <w:rPr>
          <w:sz w:val="17"/>
        </w:rPr>
      </w:pPr>
      <w:r>
        <w:rPr>
          <w:color w:val="231F20"/>
          <w:w w:val="95"/>
          <w:sz w:val="17"/>
        </w:rPr>
        <w:t>Private</w:t>
      </w:r>
      <w:r>
        <w:rPr>
          <w:color w:val="231F20"/>
          <w:spacing w:val="-15"/>
          <w:w w:val="95"/>
          <w:sz w:val="17"/>
        </w:rPr>
        <w:t> </w:t>
      </w:r>
      <w:r>
        <w:rPr>
          <w:color w:val="231F20"/>
          <w:w w:val="95"/>
          <w:sz w:val="17"/>
        </w:rPr>
        <w:t>non-financial</w:t>
      </w:r>
      <w:r>
        <w:rPr>
          <w:color w:val="231F20"/>
          <w:spacing w:val="-14"/>
          <w:w w:val="95"/>
          <w:sz w:val="17"/>
        </w:rPr>
        <w:t> </w:t>
      </w:r>
      <w:r>
        <w:rPr>
          <w:color w:val="231F20"/>
          <w:w w:val="95"/>
          <w:sz w:val="17"/>
        </w:rPr>
        <w:t>corporate</w:t>
      </w:r>
      <w:r>
        <w:rPr>
          <w:color w:val="231F20"/>
          <w:spacing w:val="-15"/>
          <w:w w:val="95"/>
          <w:sz w:val="17"/>
        </w:rPr>
        <w:t> </w:t>
      </w:r>
      <w:r>
        <w:rPr>
          <w:color w:val="231F20"/>
          <w:w w:val="95"/>
          <w:sz w:val="17"/>
        </w:rPr>
        <w:t>profit</w:t>
      </w:r>
      <w:r>
        <w:rPr>
          <w:color w:val="231F20"/>
          <w:spacing w:val="-14"/>
          <w:w w:val="95"/>
          <w:sz w:val="17"/>
        </w:rPr>
        <w:t> </w:t>
      </w:r>
      <w:r>
        <w:rPr>
          <w:color w:val="231F20"/>
          <w:w w:val="95"/>
          <w:sz w:val="17"/>
        </w:rPr>
        <w:t>share</w:t>
      </w:r>
    </w:p>
    <w:p>
      <w:pPr>
        <w:tabs>
          <w:tab w:pos="4416" w:val="left" w:leader="none"/>
        </w:tabs>
        <w:spacing w:before="22"/>
        <w:ind w:left="607" w:right="0" w:firstLine="0"/>
        <w:jc w:val="left"/>
        <w:rPr>
          <w:sz w:val="17"/>
        </w:rPr>
      </w:pPr>
      <w:r>
        <w:rPr>
          <w:color w:val="231F20"/>
          <w:w w:val="95"/>
          <w:sz w:val="17"/>
        </w:rPr>
        <w:t>(excluding</w:t>
      </w:r>
      <w:r>
        <w:rPr>
          <w:color w:val="231F20"/>
          <w:spacing w:val="-32"/>
          <w:w w:val="95"/>
          <w:sz w:val="17"/>
        </w:rPr>
        <w:t> </w:t>
      </w:r>
      <w:r>
        <w:rPr>
          <w:color w:val="231F20"/>
          <w:w w:val="95"/>
          <w:sz w:val="17"/>
        </w:rPr>
        <w:t>the</w:t>
      </w:r>
      <w:r>
        <w:rPr>
          <w:color w:val="231F20"/>
          <w:spacing w:val="-31"/>
          <w:w w:val="95"/>
          <w:sz w:val="17"/>
        </w:rPr>
        <w:t> </w:t>
      </w:r>
      <w:r>
        <w:rPr>
          <w:color w:val="231F20"/>
          <w:w w:val="95"/>
          <w:sz w:val="17"/>
        </w:rPr>
        <w:t>oil</w:t>
      </w:r>
      <w:r>
        <w:rPr>
          <w:color w:val="231F20"/>
          <w:spacing w:val="-32"/>
          <w:w w:val="95"/>
          <w:sz w:val="17"/>
        </w:rPr>
        <w:t> </w:t>
      </w:r>
      <w:r>
        <w:rPr>
          <w:color w:val="231F20"/>
          <w:w w:val="95"/>
          <w:sz w:val="17"/>
        </w:rPr>
        <w:t>sector)</w:t>
        <w:tab/>
      </w:r>
      <w:r>
        <w:rPr>
          <w:color w:val="231F20"/>
          <w:sz w:val="17"/>
        </w:rPr>
        <w:t>31</w:t>
      </w:r>
    </w:p>
    <w:p>
      <w:pPr>
        <w:tabs>
          <w:tab w:pos="4396" w:val="left" w:leader="none"/>
        </w:tabs>
        <w:spacing w:before="23"/>
        <w:ind w:left="153" w:right="0" w:firstLine="0"/>
        <w:jc w:val="left"/>
        <w:rPr>
          <w:sz w:val="17"/>
        </w:rPr>
      </w:pPr>
      <w:r>
        <w:rPr>
          <w:color w:val="A70741"/>
          <w:w w:val="95"/>
          <w:sz w:val="17"/>
        </w:rPr>
        <w:t>Measures</w:t>
      </w:r>
      <w:r>
        <w:rPr>
          <w:color w:val="A70741"/>
          <w:spacing w:val="-31"/>
          <w:w w:val="95"/>
          <w:sz w:val="17"/>
        </w:rPr>
        <w:t> </w:t>
      </w:r>
      <w:r>
        <w:rPr>
          <w:color w:val="A70741"/>
          <w:w w:val="95"/>
          <w:sz w:val="17"/>
        </w:rPr>
        <w:t>of</w:t>
      </w:r>
      <w:r>
        <w:rPr>
          <w:color w:val="A70741"/>
          <w:spacing w:val="-31"/>
          <w:w w:val="95"/>
          <w:sz w:val="17"/>
        </w:rPr>
        <w:t> </w:t>
      </w:r>
      <w:r>
        <w:rPr>
          <w:color w:val="A70741"/>
          <w:w w:val="95"/>
          <w:sz w:val="17"/>
        </w:rPr>
        <w:t>underlying</w:t>
      </w:r>
      <w:r>
        <w:rPr>
          <w:color w:val="A70741"/>
          <w:spacing w:val="-31"/>
          <w:w w:val="95"/>
          <w:sz w:val="17"/>
        </w:rPr>
        <w:t> </w:t>
      </w:r>
      <w:r>
        <w:rPr>
          <w:color w:val="A70741"/>
          <w:w w:val="95"/>
          <w:sz w:val="17"/>
        </w:rPr>
        <w:t>inflation</w:t>
        <w:tab/>
      </w:r>
      <w:r>
        <w:rPr>
          <w:color w:val="A70741"/>
          <w:sz w:val="17"/>
        </w:rPr>
        <w:t>28</w:t>
      </w:r>
    </w:p>
    <w:p>
      <w:pPr>
        <w:pStyle w:val="ListParagraph"/>
        <w:numPr>
          <w:ilvl w:val="0"/>
          <w:numId w:val="63"/>
        </w:numPr>
        <w:tabs>
          <w:tab w:pos="607" w:val="left" w:leader="none"/>
          <w:tab w:pos="608" w:val="left" w:leader="none"/>
          <w:tab w:pos="4396" w:val="left" w:leader="none"/>
        </w:tabs>
        <w:spacing w:line="240" w:lineRule="auto" w:before="23" w:after="0"/>
        <w:ind w:left="607" w:right="0" w:hanging="455"/>
        <w:jc w:val="left"/>
        <w:rPr>
          <w:sz w:val="17"/>
        </w:rPr>
      </w:pPr>
      <w:r>
        <w:rPr>
          <w:color w:val="231F20"/>
          <w:w w:val="95"/>
          <w:sz w:val="17"/>
        </w:rPr>
        <w:t>Measures</w:t>
      </w:r>
      <w:r>
        <w:rPr>
          <w:color w:val="231F20"/>
          <w:spacing w:val="-26"/>
          <w:w w:val="95"/>
          <w:sz w:val="17"/>
        </w:rPr>
        <w:t> </w:t>
      </w:r>
      <w:r>
        <w:rPr>
          <w:color w:val="231F20"/>
          <w:w w:val="95"/>
          <w:sz w:val="17"/>
        </w:rPr>
        <w:t>of</w:t>
      </w:r>
      <w:r>
        <w:rPr>
          <w:color w:val="231F20"/>
          <w:spacing w:val="-25"/>
          <w:w w:val="95"/>
          <w:sz w:val="17"/>
        </w:rPr>
        <w:t> </w:t>
      </w:r>
      <w:r>
        <w:rPr>
          <w:color w:val="231F20"/>
          <w:w w:val="95"/>
          <w:sz w:val="17"/>
        </w:rPr>
        <w:t>core</w:t>
      </w:r>
      <w:r>
        <w:rPr>
          <w:color w:val="231F20"/>
          <w:spacing w:val="-26"/>
          <w:w w:val="95"/>
          <w:sz w:val="17"/>
        </w:rPr>
        <w:t> </w:t>
      </w:r>
      <w:r>
        <w:rPr>
          <w:color w:val="231F20"/>
          <w:w w:val="95"/>
          <w:sz w:val="17"/>
        </w:rPr>
        <w:t>CPI</w:t>
      </w:r>
      <w:r>
        <w:rPr>
          <w:color w:val="231F20"/>
          <w:spacing w:val="-25"/>
          <w:w w:val="95"/>
          <w:sz w:val="17"/>
        </w:rPr>
        <w:t> </w:t>
      </w:r>
      <w:r>
        <w:rPr>
          <w:color w:val="231F20"/>
          <w:w w:val="95"/>
          <w:sz w:val="17"/>
        </w:rPr>
        <w:t>inflation</w:t>
        <w:tab/>
      </w:r>
      <w:r>
        <w:rPr>
          <w:color w:val="231F20"/>
          <w:sz w:val="17"/>
        </w:rPr>
        <w:t>28</w:t>
      </w:r>
    </w:p>
    <w:p>
      <w:pPr>
        <w:pStyle w:val="ListParagraph"/>
        <w:numPr>
          <w:ilvl w:val="0"/>
          <w:numId w:val="63"/>
        </w:numPr>
        <w:tabs>
          <w:tab w:pos="607" w:val="left" w:leader="none"/>
          <w:tab w:pos="608" w:val="left" w:leader="none"/>
        </w:tabs>
        <w:spacing w:line="240" w:lineRule="auto" w:before="22" w:after="0"/>
        <w:ind w:left="607" w:right="0" w:hanging="455"/>
        <w:jc w:val="left"/>
        <w:rPr>
          <w:sz w:val="17"/>
        </w:rPr>
      </w:pPr>
      <w:r>
        <w:rPr>
          <w:color w:val="231F20"/>
          <w:sz w:val="17"/>
        </w:rPr>
        <w:t>Contributions</w:t>
      </w:r>
      <w:r>
        <w:rPr>
          <w:color w:val="231F20"/>
          <w:spacing w:val="-20"/>
          <w:sz w:val="17"/>
        </w:rPr>
        <w:t> </w:t>
      </w:r>
      <w:r>
        <w:rPr>
          <w:color w:val="231F20"/>
          <w:sz w:val="17"/>
        </w:rPr>
        <w:t>to</w:t>
      </w:r>
      <w:r>
        <w:rPr>
          <w:color w:val="231F20"/>
          <w:spacing w:val="-20"/>
          <w:sz w:val="17"/>
        </w:rPr>
        <w:t> </w:t>
      </w:r>
      <w:r>
        <w:rPr>
          <w:color w:val="231F20"/>
          <w:sz w:val="17"/>
        </w:rPr>
        <w:t>CPI</w:t>
      </w:r>
      <w:r>
        <w:rPr>
          <w:color w:val="231F20"/>
          <w:spacing w:val="-19"/>
          <w:sz w:val="17"/>
        </w:rPr>
        <w:t> </w:t>
      </w:r>
      <w:r>
        <w:rPr>
          <w:color w:val="231F20"/>
          <w:sz w:val="17"/>
        </w:rPr>
        <w:t>inflation</w:t>
      </w:r>
      <w:r>
        <w:rPr>
          <w:color w:val="231F20"/>
          <w:spacing w:val="-20"/>
          <w:sz w:val="17"/>
        </w:rPr>
        <w:t> </w:t>
      </w:r>
      <w:r>
        <w:rPr>
          <w:color w:val="231F20"/>
          <w:sz w:val="17"/>
        </w:rPr>
        <w:t>by</w:t>
      </w:r>
      <w:r>
        <w:rPr>
          <w:color w:val="231F20"/>
          <w:spacing w:val="-19"/>
          <w:sz w:val="17"/>
        </w:rPr>
        <w:t> </w:t>
      </w:r>
      <w:r>
        <w:rPr>
          <w:color w:val="231F20"/>
          <w:sz w:val="17"/>
        </w:rPr>
        <w:t>direct</w:t>
      </w:r>
      <w:r>
        <w:rPr>
          <w:color w:val="231F20"/>
          <w:spacing w:val="-20"/>
          <w:sz w:val="17"/>
        </w:rPr>
        <w:t> </w:t>
      </w:r>
      <w:r>
        <w:rPr>
          <w:color w:val="231F20"/>
          <w:sz w:val="17"/>
        </w:rPr>
        <w:t>import</w:t>
      </w:r>
    </w:p>
    <w:p>
      <w:pPr>
        <w:tabs>
          <w:tab w:pos="4396" w:val="left" w:leader="none"/>
        </w:tabs>
        <w:spacing w:before="23"/>
        <w:ind w:left="607" w:right="0" w:firstLine="0"/>
        <w:jc w:val="left"/>
        <w:rPr>
          <w:sz w:val="17"/>
        </w:rPr>
      </w:pPr>
      <w:r>
        <w:rPr>
          <w:color w:val="231F20"/>
          <w:w w:val="95"/>
          <w:sz w:val="17"/>
        </w:rPr>
        <w:t>intensity</w:t>
        <w:tab/>
      </w:r>
      <w:r>
        <w:rPr>
          <w:color w:val="231F20"/>
          <w:sz w:val="17"/>
        </w:rPr>
        <w:t>28</w:t>
      </w:r>
    </w:p>
    <w:p>
      <w:pPr>
        <w:pStyle w:val="ListParagraph"/>
        <w:numPr>
          <w:ilvl w:val="0"/>
          <w:numId w:val="63"/>
        </w:numPr>
        <w:tabs>
          <w:tab w:pos="607" w:val="left" w:leader="none"/>
          <w:tab w:pos="608" w:val="left" w:leader="none"/>
          <w:tab w:pos="4400" w:val="left" w:leader="none"/>
        </w:tabs>
        <w:spacing w:line="240" w:lineRule="auto" w:before="22" w:after="0"/>
        <w:ind w:left="607" w:right="0" w:hanging="455"/>
        <w:jc w:val="left"/>
        <w:rPr>
          <w:sz w:val="17"/>
        </w:rPr>
      </w:pPr>
      <w:r>
        <w:rPr>
          <w:color w:val="231F20"/>
          <w:w w:val="90"/>
          <w:sz w:val="17"/>
        </w:rPr>
        <w:t>Measures of domestically</w:t>
      </w:r>
      <w:r>
        <w:rPr>
          <w:color w:val="231F20"/>
          <w:spacing w:val="-31"/>
          <w:w w:val="90"/>
          <w:sz w:val="17"/>
        </w:rPr>
        <w:t> </w:t>
      </w:r>
      <w:r>
        <w:rPr>
          <w:color w:val="231F20"/>
          <w:w w:val="90"/>
          <w:sz w:val="17"/>
        </w:rPr>
        <w:t>generated</w:t>
      </w:r>
      <w:r>
        <w:rPr>
          <w:color w:val="231F20"/>
          <w:spacing w:val="-10"/>
          <w:w w:val="90"/>
          <w:sz w:val="17"/>
        </w:rPr>
        <w:t> </w:t>
      </w:r>
      <w:r>
        <w:rPr>
          <w:color w:val="231F20"/>
          <w:w w:val="90"/>
          <w:sz w:val="17"/>
        </w:rPr>
        <w:t>inflation</w:t>
        <w:tab/>
      </w:r>
      <w:r>
        <w:rPr>
          <w:color w:val="231F20"/>
          <w:sz w:val="17"/>
        </w:rPr>
        <w:t>29</w:t>
      </w:r>
    </w:p>
    <w:p>
      <w:pPr>
        <w:pStyle w:val="ListParagraph"/>
        <w:numPr>
          <w:ilvl w:val="0"/>
          <w:numId w:val="62"/>
        </w:numPr>
        <w:tabs>
          <w:tab w:pos="607" w:val="left" w:leader="none"/>
          <w:tab w:pos="608" w:val="left" w:leader="none"/>
          <w:tab w:pos="4396" w:val="left" w:leader="none"/>
        </w:tabs>
        <w:spacing w:line="240" w:lineRule="auto" w:before="243" w:after="0"/>
        <w:ind w:left="607" w:right="0" w:hanging="455"/>
        <w:jc w:val="left"/>
        <w:rPr>
          <w:sz w:val="17"/>
        </w:rPr>
      </w:pPr>
      <w:r>
        <w:rPr>
          <w:color w:val="A70741"/>
          <w:w w:val="95"/>
          <w:sz w:val="17"/>
        </w:rPr>
        <w:t>Prospects</w:t>
      </w:r>
      <w:r>
        <w:rPr>
          <w:color w:val="A70741"/>
          <w:spacing w:val="-26"/>
          <w:w w:val="95"/>
          <w:sz w:val="17"/>
        </w:rPr>
        <w:t> </w:t>
      </w:r>
      <w:r>
        <w:rPr>
          <w:color w:val="A70741"/>
          <w:w w:val="95"/>
          <w:sz w:val="17"/>
        </w:rPr>
        <w:t>for</w:t>
      </w:r>
      <w:r>
        <w:rPr>
          <w:color w:val="A70741"/>
          <w:spacing w:val="-25"/>
          <w:w w:val="95"/>
          <w:sz w:val="17"/>
        </w:rPr>
        <w:t> </w:t>
      </w:r>
      <w:r>
        <w:rPr>
          <w:color w:val="A70741"/>
          <w:w w:val="95"/>
          <w:sz w:val="17"/>
        </w:rPr>
        <w:t>inflation</w:t>
        <w:tab/>
      </w:r>
      <w:r>
        <w:rPr>
          <w:color w:val="A70741"/>
          <w:sz w:val="17"/>
        </w:rPr>
        <w:t>32</w:t>
      </w:r>
    </w:p>
    <w:p>
      <w:pPr>
        <w:pStyle w:val="ListParagraph"/>
        <w:numPr>
          <w:ilvl w:val="1"/>
          <w:numId w:val="62"/>
        </w:numPr>
        <w:tabs>
          <w:tab w:pos="607" w:val="left" w:leader="none"/>
          <w:tab w:pos="608" w:val="left" w:leader="none"/>
        </w:tabs>
        <w:spacing w:line="240" w:lineRule="auto" w:before="23" w:after="0"/>
        <w:ind w:left="607" w:right="0" w:hanging="455"/>
        <w:jc w:val="left"/>
        <w:rPr>
          <w:sz w:val="17"/>
        </w:rPr>
      </w:pPr>
      <w:r>
        <w:rPr>
          <w:color w:val="231F20"/>
          <w:w w:val="95"/>
          <w:sz w:val="17"/>
        </w:rPr>
        <w:t>GDP</w:t>
      </w:r>
      <w:r>
        <w:rPr>
          <w:color w:val="231F20"/>
          <w:spacing w:val="-15"/>
          <w:w w:val="95"/>
          <w:sz w:val="17"/>
        </w:rPr>
        <w:t> </w:t>
      </w:r>
      <w:r>
        <w:rPr>
          <w:color w:val="231F20"/>
          <w:w w:val="95"/>
          <w:sz w:val="17"/>
        </w:rPr>
        <w:t>projection</w:t>
      </w:r>
      <w:r>
        <w:rPr>
          <w:color w:val="231F20"/>
          <w:spacing w:val="-14"/>
          <w:w w:val="95"/>
          <w:sz w:val="17"/>
        </w:rPr>
        <w:t> </w:t>
      </w:r>
      <w:r>
        <w:rPr>
          <w:color w:val="231F20"/>
          <w:w w:val="95"/>
          <w:sz w:val="17"/>
        </w:rPr>
        <w:t>based</w:t>
      </w:r>
      <w:r>
        <w:rPr>
          <w:color w:val="231F20"/>
          <w:spacing w:val="-14"/>
          <w:w w:val="95"/>
          <w:sz w:val="17"/>
        </w:rPr>
        <w:t> </w:t>
      </w:r>
      <w:r>
        <w:rPr>
          <w:color w:val="231F20"/>
          <w:w w:val="95"/>
          <w:sz w:val="17"/>
        </w:rPr>
        <w:t>on</w:t>
      </w:r>
      <w:r>
        <w:rPr>
          <w:color w:val="231F20"/>
          <w:spacing w:val="-14"/>
          <w:w w:val="95"/>
          <w:sz w:val="17"/>
        </w:rPr>
        <w:t> </w:t>
      </w:r>
      <w:r>
        <w:rPr>
          <w:color w:val="231F20"/>
          <w:w w:val="95"/>
          <w:sz w:val="17"/>
        </w:rPr>
        <w:t>market</w:t>
      </w:r>
      <w:r>
        <w:rPr>
          <w:color w:val="231F20"/>
          <w:spacing w:val="-14"/>
          <w:w w:val="95"/>
          <w:sz w:val="17"/>
        </w:rPr>
        <w:t> </w:t>
      </w:r>
      <w:r>
        <w:rPr>
          <w:color w:val="231F20"/>
          <w:w w:val="95"/>
          <w:sz w:val="17"/>
        </w:rPr>
        <w:t>interest</w:t>
      </w:r>
      <w:r>
        <w:rPr>
          <w:color w:val="231F20"/>
          <w:spacing w:val="-14"/>
          <w:w w:val="95"/>
          <w:sz w:val="17"/>
        </w:rPr>
        <w:t> </w:t>
      </w:r>
      <w:r>
        <w:rPr>
          <w:color w:val="231F20"/>
          <w:w w:val="95"/>
          <w:sz w:val="17"/>
        </w:rPr>
        <w:t>rate</w:t>
      </w:r>
    </w:p>
    <w:p>
      <w:pPr>
        <w:tabs>
          <w:tab w:pos="4400" w:val="left" w:leader="none"/>
        </w:tabs>
        <w:spacing w:before="22"/>
        <w:ind w:left="607" w:right="0" w:firstLine="0"/>
        <w:jc w:val="left"/>
        <w:rPr>
          <w:sz w:val="17"/>
        </w:rPr>
      </w:pPr>
      <w:r>
        <w:rPr>
          <w:color w:val="231F20"/>
          <w:w w:val="95"/>
          <w:sz w:val="17"/>
        </w:rPr>
        <w:t>expectations</w:t>
      </w:r>
      <w:r>
        <w:rPr>
          <w:color w:val="231F20"/>
          <w:spacing w:val="-34"/>
          <w:w w:val="95"/>
          <w:sz w:val="17"/>
        </w:rPr>
        <w:t> </w:t>
      </w:r>
      <w:r>
        <w:rPr>
          <w:color w:val="231F20"/>
          <w:w w:val="95"/>
          <w:sz w:val="17"/>
        </w:rPr>
        <w:t>and</w:t>
      </w:r>
      <w:r>
        <w:rPr>
          <w:color w:val="231F20"/>
          <w:spacing w:val="-33"/>
          <w:w w:val="95"/>
          <w:sz w:val="17"/>
        </w:rPr>
        <w:t> </w:t>
      </w:r>
      <w:r>
        <w:rPr>
          <w:color w:val="231F20"/>
          <w:w w:val="95"/>
          <w:sz w:val="17"/>
        </w:rPr>
        <w:t>£375</w:t>
      </w:r>
      <w:r>
        <w:rPr>
          <w:color w:val="231F20"/>
          <w:spacing w:val="-33"/>
          <w:w w:val="95"/>
          <w:sz w:val="17"/>
        </w:rPr>
        <w:t> </w:t>
      </w:r>
      <w:r>
        <w:rPr>
          <w:color w:val="231F20"/>
          <w:w w:val="95"/>
          <w:sz w:val="17"/>
        </w:rPr>
        <w:t>billion</w:t>
      </w:r>
      <w:r>
        <w:rPr>
          <w:color w:val="231F20"/>
          <w:spacing w:val="-34"/>
          <w:w w:val="95"/>
          <w:sz w:val="17"/>
        </w:rPr>
        <w:t> </w:t>
      </w:r>
      <w:r>
        <w:rPr>
          <w:color w:val="231F20"/>
          <w:w w:val="95"/>
          <w:sz w:val="17"/>
        </w:rPr>
        <w:t>purchased</w:t>
      </w:r>
      <w:r>
        <w:rPr>
          <w:color w:val="231F20"/>
          <w:spacing w:val="-33"/>
          <w:w w:val="95"/>
          <w:sz w:val="17"/>
        </w:rPr>
        <w:t> </w:t>
      </w:r>
      <w:r>
        <w:rPr>
          <w:color w:val="231F20"/>
          <w:w w:val="95"/>
          <w:sz w:val="17"/>
        </w:rPr>
        <w:t>assets</w:t>
        <w:tab/>
      </w:r>
      <w:r>
        <w:rPr>
          <w:color w:val="231F20"/>
          <w:sz w:val="17"/>
        </w:rPr>
        <w:t>32</w:t>
      </w:r>
    </w:p>
    <w:p>
      <w:pPr>
        <w:pStyle w:val="ListParagraph"/>
        <w:numPr>
          <w:ilvl w:val="1"/>
          <w:numId w:val="62"/>
        </w:numPr>
        <w:tabs>
          <w:tab w:pos="607" w:val="left" w:leader="none"/>
          <w:tab w:pos="608" w:val="left" w:leader="none"/>
          <w:tab w:pos="4396" w:val="left" w:leader="none"/>
        </w:tabs>
        <w:spacing w:line="266" w:lineRule="auto" w:before="23" w:after="0"/>
        <w:ind w:left="607" w:right="818" w:hanging="454"/>
        <w:jc w:val="left"/>
        <w:rPr>
          <w:sz w:val="17"/>
        </w:rPr>
      </w:pPr>
      <w:r>
        <w:rPr>
          <w:color w:val="231F20"/>
          <w:w w:val="95"/>
          <w:sz w:val="17"/>
        </w:rPr>
        <w:t>CPI inflation projection based on market interest rate expectations</w:t>
      </w:r>
      <w:r>
        <w:rPr>
          <w:color w:val="231F20"/>
          <w:spacing w:val="-34"/>
          <w:w w:val="95"/>
          <w:sz w:val="17"/>
        </w:rPr>
        <w:t> </w:t>
      </w:r>
      <w:r>
        <w:rPr>
          <w:color w:val="231F20"/>
          <w:w w:val="95"/>
          <w:sz w:val="17"/>
        </w:rPr>
        <w:t>and</w:t>
      </w:r>
      <w:r>
        <w:rPr>
          <w:color w:val="231F20"/>
          <w:spacing w:val="-33"/>
          <w:w w:val="95"/>
          <w:sz w:val="17"/>
        </w:rPr>
        <w:t> </w:t>
      </w:r>
      <w:r>
        <w:rPr>
          <w:color w:val="231F20"/>
          <w:w w:val="95"/>
          <w:sz w:val="17"/>
        </w:rPr>
        <w:t>£375</w:t>
      </w:r>
      <w:r>
        <w:rPr>
          <w:color w:val="231F20"/>
          <w:spacing w:val="-35"/>
          <w:w w:val="95"/>
          <w:sz w:val="17"/>
        </w:rPr>
        <w:t> </w:t>
      </w:r>
      <w:r>
        <w:rPr>
          <w:color w:val="231F20"/>
          <w:w w:val="95"/>
          <w:sz w:val="17"/>
        </w:rPr>
        <w:t>billion</w:t>
      </w:r>
      <w:r>
        <w:rPr>
          <w:color w:val="231F20"/>
          <w:spacing w:val="-33"/>
          <w:w w:val="95"/>
          <w:sz w:val="17"/>
        </w:rPr>
        <w:t> </w:t>
      </w:r>
      <w:r>
        <w:rPr>
          <w:color w:val="231F20"/>
          <w:w w:val="95"/>
          <w:sz w:val="17"/>
        </w:rPr>
        <w:t>purchased</w:t>
      </w:r>
      <w:r>
        <w:rPr>
          <w:color w:val="231F20"/>
          <w:spacing w:val="-34"/>
          <w:w w:val="95"/>
          <w:sz w:val="17"/>
        </w:rPr>
        <w:t> </w:t>
      </w:r>
      <w:r>
        <w:rPr>
          <w:color w:val="231F20"/>
          <w:w w:val="95"/>
          <w:sz w:val="17"/>
        </w:rPr>
        <w:t>assets</w:t>
        <w:tab/>
      </w:r>
      <w:r>
        <w:rPr>
          <w:color w:val="231F20"/>
          <w:spacing w:val="-9"/>
          <w:sz w:val="17"/>
        </w:rPr>
        <w:t>33</w:t>
      </w:r>
    </w:p>
    <w:p>
      <w:pPr>
        <w:pStyle w:val="ListParagraph"/>
        <w:numPr>
          <w:ilvl w:val="1"/>
          <w:numId w:val="62"/>
        </w:numPr>
        <w:tabs>
          <w:tab w:pos="607" w:val="left" w:leader="none"/>
          <w:tab w:pos="608" w:val="left" w:leader="none"/>
        </w:tabs>
        <w:spacing w:line="266" w:lineRule="auto" w:before="2" w:after="0"/>
        <w:ind w:left="607" w:right="1202" w:hanging="454"/>
        <w:jc w:val="left"/>
        <w:rPr>
          <w:sz w:val="17"/>
        </w:rPr>
      </w:pPr>
      <w:r>
        <w:rPr>
          <w:color w:val="231F20"/>
          <w:sz w:val="17"/>
        </w:rPr>
        <w:t>CPI</w:t>
      </w:r>
      <w:r>
        <w:rPr>
          <w:color w:val="231F20"/>
          <w:spacing w:val="-33"/>
          <w:sz w:val="17"/>
        </w:rPr>
        <w:t> </w:t>
      </w:r>
      <w:r>
        <w:rPr>
          <w:color w:val="231F20"/>
          <w:sz w:val="17"/>
        </w:rPr>
        <w:t>inflation</w:t>
      </w:r>
      <w:r>
        <w:rPr>
          <w:color w:val="231F20"/>
          <w:spacing w:val="-33"/>
          <w:sz w:val="17"/>
        </w:rPr>
        <w:t> </w:t>
      </w:r>
      <w:r>
        <w:rPr>
          <w:color w:val="231F20"/>
          <w:sz w:val="17"/>
        </w:rPr>
        <w:t>projection</w:t>
      </w:r>
      <w:r>
        <w:rPr>
          <w:color w:val="231F20"/>
          <w:spacing w:val="-33"/>
          <w:sz w:val="17"/>
        </w:rPr>
        <w:t> </w:t>
      </w:r>
      <w:r>
        <w:rPr>
          <w:color w:val="231F20"/>
          <w:sz w:val="17"/>
        </w:rPr>
        <w:t>in</w:t>
      </w:r>
      <w:r>
        <w:rPr>
          <w:color w:val="231F20"/>
          <w:spacing w:val="-33"/>
          <w:sz w:val="17"/>
        </w:rPr>
        <w:t> </w:t>
      </w:r>
      <w:r>
        <w:rPr>
          <w:color w:val="231F20"/>
          <w:sz w:val="17"/>
        </w:rPr>
        <w:t>May</w:t>
      </w:r>
      <w:r>
        <w:rPr>
          <w:color w:val="231F20"/>
          <w:spacing w:val="-32"/>
          <w:sz w:val="17"/>
        </w:rPr>
        <w:t> </w:t>
      </w:r>
      <w:r>
        <w:rPr>
          <w:color w:val="231F20"/>
          <w:sz w:val="17"/>
        </w:rPr>
        <w:t>based</w:t>
      </w:r>
      <w:r>
        <w:rPr>
          <w:color w:val="231F20"/>
          <w:spacing w:val="-33"/>
          <w:sz w:val="17"/>
        </w:rPr>
        <w:t> </w:t>
      </w:r>
      <w:r>
        <w:rPr>
          <w:color w:val="231F20"/>
          <w:sz w:val="17"/>
        </w:rPr>
        <w:t>on</w:t>
      </w:r>
      <w:r>
        <w:rPr>
          <w:color w:val="231F20"/>
          <w:spacing w:val="-33"/>
          <w:sz w:val="17"/>
        </w:rPr>
        <w:t> </w:t>
      </w:r>
      <w:r>
        <w:rPr>
          <w:color w:val="231F20"/>
          <w:sz w:val="17"/>
        </w:rPr>
        <w:t>market </w:t>
      </w:r>
      <w:r>
        <w:rPr>
          <w:color w:val="231F20"/>
          <w:w w:val="90"/>
          <w:sz w:val="17"/>
        </w:rPr>
        <w:t>interest</w:t>
      </w:r>
      <w:r>
        <w:rPr>
          <w:color w:val="231F20"/>
          <w:spacing w:val="-17"/>
          <w:w w:val="90"/>
          <w:sz w:val="17"/>
        </w:rPr>
        <w:t> </w:t>
      </w:r>
      <w:r>
        <w:rPr>
          <w:color w:val="231F20"/>
          <w:w w:val="90"/>
          <w:sz w:val="17"/>
        </w:rPr>
        <w:t>rate</w:t>
      </w:r>
      <w:r>
        <w:rPr>
          <w:color w:val="231F20"/>
          <w:spacing w:val="-16"/>
          <w:w w:val="90"/>
          <w:sz w:val="17"/>
        </w:rPr>
        <w:t> </w:t>
      </w:r>
      <w:r>
        <w:rPr>
          <w:color w:val="231F20"/>
          <w:w w:val="90"/>
          <w:sz w:val="17"/>
        </w:rPr>
        <w:t>expectations</w:t>
      </w:r>
      <w:r>
        <w:rPr>
          <w:color w:val="231F20"/>
          <w:spacing w:val="-16"/>
          <w:w w:val="90"/>
          <w:sz w:val="17"/>
        </w:rPr>
        <w:t> </w:t>
      </w:r>
      <w:r>
        <w:rPr>
          <w:color w:val="231F20"/>
          <w:w w:val="90"/>
          <w:sz w:val="17"/>
        </w:rPr>
        <w:t>and</w:t>
      </w:r>
      <w:r>
        <w:rPr>
          <w:color w:val="231F20"/>
          <w:spacing w:val="-17"/>
          <w:w w:val="90"/>
          <w:sz w:val="17"/>
        </w:rPr>
        <w:t> </w:t>
      </w:r>
      <w:r>
        <w:rPr>
          <w:color w:val="231F20"/>
          <w:w w:val="90"/>
          <w:sz w:val="17"/>
        </w:rPr>
        <w:t>£375</w:t>
      </w:r>
      <w:r>
        <w:rPr>
          <w:color w:val="231F20"/>
          <w:spacing w:val="-18"/>
          <w:w w:val="90"/>
          <w:sz w:val="17"/>
        </w:rPr>
        <w:t> </w:t>
      </w:r>
      <w:r>
        <w:rPr>
          <w:color w:val="231F20"/>
          <w:w w:val="90"/>
          <w:sz w:val="17"/>
        </w:rPr>
        <w:t>billion</w:t>
      </w:r>
      <w:r>
        <w:rPr>
          <w:color w:val="231F20"/>
          <w:spacing w:val="-16"/>
          <w:w w:val="90"/>
          <w:sz w:val="17"/>
        </w:rPr>
        <w:t> </w:t>
      </w:r>
      <w:r>
        <w:rPr>
          <w:color w:val="231F20"/>
          <w:w w:val="90"/>
          <w:sz w:val="17"/>
        </w:rPr>
        <w:t>purchased</w:t>
      </w:r>
    </w:p>
    <w:p>
      <w:pPr>
        <w:tabs>
          <w:tab w:pos="4396" w:val="left" w:leader="none"/>
        </w:tabs>
        <w:spacing w:before="1"/>
        <w:ind w:left="607" w:right="0" w:firstLine="0"/>
        <w:jc w:val="left"/>
        <w:rPr>
          <w:sz w:val="17"/>
        </w:rPr>
      </w:pPr>
      <w:r>
        <w:rPr>
          <w:color w:val="231F20"/>
          <w:sz w:val="17"/>
        </w:rPr>
        <w:t>assets</w:t>
        <w:tab/>
        <w:t>33</w:t>
      </w:r>
    </w:p>
    <w:p>
      <w:pPr>
        <w:pStyle w:val="ListParagraph"/>
        <w:numPr>
          <w:ilvl w:val="1"/>
          <w:numId w:val="62"/>
        </w:numPr>
        <w:tabs>
          <w:tab w:pos="607" w:val="left" w:leader="none"/>
          <w:tab w:pos="608" w:val="left" w:leader="none"/>
          <w:tab w:pos="4396" w:val="left" w:leader="none"/>
        </w:tabs>
        <w:spacing w:line="240" w:lineRule="auto" w:before="23" w:after="0"/>
        <w:ind w:left="607" w:right="0" w:hanging="455"/>
        <w:jc w:val="left"/>
        <w:rPr>
          <w:sz w:val="17"/>
        </w:rPr>
      </w:pPr>
      <w:r>
        <w:rPr>
          <w:color w:val="231F20"/>
          <w:w w:val="90"/>
          <w:sz w:val="17"/>
        </w:rPr>
        <w:t>Inflation</w:t>
      </w:r>
      <w:r>
        <w:rPr>
          <w:color w:val="231F20"/>
          <w:spacing w:val="-18"/>
          <w:w w:val="90"/>
          <w:sz w:val="17"/>
        </w:rPr>
        <w:t> </w:t>
      </w:r>
      <w:r>
        <w:rPr>
          <w:color w:val="231F20"/>
          <w:w w:val="90"/>
          <w:sz w:val="17"/>
        </w:rPr>
        <w:t>probabilities</w:t>
      </w:r>
      <w:r>
        <w:rPr>
          <w:color w:val="231F20"/>
          <w:spacing w:val="-17"/>
          <w:w w:val="90"/>
          <w:sz w:val="17"/>
        </w:rPr>
        <w:t> </w:t>
      </w:r>
      <w:r>
        <w:rPr>
          <w:color w:val="231F20"/>
          <w:w w:val="90"/>
          <w:sz w:val="17"/>
        </w:rPr>
        <w:t>relative</w:t>
      </w:r>
      <w:r>
        <w:rPr>
          <w:color w:val="231F20"/>
          <w:spacing w:val="-17"/>
          <w:w w:val="90"/>
          <w:sz w:val="17"/>
        </w:rPr>
        <w:t> </w:t>
      </w:r>
      <w:r>
        <w:rPr>
          <w:color w:val="231F20"/>
          <w:w w:val="90"/>
          <w:sz w:val="17"/>
        </w:rPr>
        <w:t>to</w:t>
      </w:r>
      <w:r>
        <w:rPr>
          <w:color w:val="231F20"/>
          <w:spacing w:val="-18"/>
          <w:w w:val="90"/>
          <w:sz w:val="17"/>
        </w:rPr>
        <w:t> </w:t>
      </w:r>
      <w:r>
        <w:rPr>
          <w:color w:val="231F20"/>
          <w:w w:val="90"/>
          <w:sz w:val="17"/>
        </w:rPr>
        <w:t>the</w:t>
      </w:r>
      <w:r>
        <w:rPr>
          <w:color w:val="231F20"/>
          <w:spacing w:val="-17"/>
          <w:w w:val="90"/>
          <w:sz w:val="17"/>
        </w:rPr>
        <w:t> </w:t>
      </w:r>
      <w:r>
        <w:rPr>
          <w:color w:val="231F20"/>
          <w:w w:val="90"/>
          <w:sz w:val="17"/>
        </w:rPr>
        <w:t>target</w:t>
        <w:tab/>
      </w:r>
      <w:r>
        <w:rPr>
          <w:color w:val="231F20"/>
          <w:w w:val="95"/>
          <w:sz w:val="17"/>
        </w:rPr>
        <w:t>33</w:t>
      </w:r>
    </w:p>
    <w:p>
      <w:pPr>
        <w:pStyle w:val="ListParagraph"/>
        <w:numPr>
          <w:ilvl w:val="1"/>
          <w:numId w:val="62"/>
        </w:numPr>
        <w:tabs>
          <w:tab w:pos="607" w:val="left" w:leader="none"/>
          <w:tab w:pos="608" w:val="left" w:leader="none"/>
          <w:tab w:pos="4395" w:val="left" w:leader="none"/>
        </w:tabs>
        <w:spacing w:line="240" w:lineRule="auto" w:before="23" w:after="0"/>
        <w:ind w:left="607" w:right="0" w:hanging="455"/>
        <w:jc w:val="left"/>
        <w:rPr>
          <w:sz w:val="17"/>
        </w:rPr>
      </w:pPr>
      <w:r>
        <w:rPr>
          <w:color w:val="231F20"/>
          <w:sz w:val="17"/>
        </w:rPr>
        <w:t>Euro-area</w:t>
      </w:r>
      <w:r>
        <w:rPr>
          <w:color w:val="231F20"/>
          <w:spacing w:val="-38"/>
          <w:sz w:val="17"/>
        </w:rPr>
        <w:t> </w:t>
      </w:r>
      <w:r>
        <w:rPr>
          <w:color w:val="231F20"/>
          <w:sz w:val="17"/>
        </w:rPr>
        <w:t>GDP</w:t>
        <w:tab/>
        <w:t>36</w:t>
      </w:r>
    </w:p>
    <w:p>
      <w:pPr>
        <w:pStyle w:val="ListParagraph"/>
        <w:numPr>
          <w:ilvl w:val="1"/>
          <w:numId w:val="62"/>
        </w:numPr>
        <w:tabs>
          <w:tab w:pos="607" w:val="left" w:leader="none"/>
          <w:tab w:pos="608" w:val="left" w:leader="none"/>
          <w:tab w:pos="4406" w:val="left" w:leader="none"/>
        </w:tabs>
        <w:spacing w:line="240" w:lineRule="auto" w:before="22" w:after="0"/>
        <w:ind w:left="607" w:right="0" w:hanging="455"/>
        <w:jc w:val="left"/>
        <w:rPr>
          <w:sz w:val="17"/>
        </w:rPr>
      </w:pPr>
      <w:r>
        <w:rPr>
          <w:color w:val="231F20"/>
          <w:w w:val="95"/>
          <w:sz w:val="17"/>
        </w:rPr>
        <w:t>Household</w:t>
      </w:r>
      <w:r>
        <w:rPr>
          <w:color w:val="231F20"/>
          <w:spacing w:val="-24"/>
          <w:w w:val="95"/>
          <w:sz w:val="17"/>
        </w:rPr>
        <w:t> </w:t>
      </w:r>
      <w:r>
        <w:rPr>
          <w:color w:val="231F20"/>
          <w:w w:val="95"/>
          <w:sz w:val="17"/>
        </w:rPr>
        <w:t>saving</w:t>
      </w:r>
      <w:r>
        <w:rPr>
          <w:color w:val="231F20"/>
          <w:spacing w:val="-23"/>
          <w:w w:val="95"/>
          <w:sz w:val="17"/>
        </w:rPr>
        <w:t> </w:t>
      </w:r>
      <w:r>
        <w:rPr>
          <w:color w:val="231F20"/>
          <w:w w:val="95"/>
          <w:sz w:val="17"/>
        </w:rPr>
        <w:t>ratio</w:t>
        <w:tab/>
      </w:r>
      <w:r>
        <w:rPr>
          <w:color w:val="231F20"/>
          <w:sz w:val="17"/>
        </w:rPr>
        <w:t>37</w:t>
      </w:r>
    </w:p>
    <w:p>
      <w:pPr>
        <w:pStyle w:val="ListParagraph"/>
        <w:numPr>
          <w:ilvl w:val="1"/>
          <w:numId w:val="62"/>
        </w:numPr>
        <w:tabs>
          <w:tab w:pos="607" w:val="left" w:leader="none"/>
          <w:tab w:pos="608" w:val="left" w:leader="none"/>
          <w:tab w:pos="4393" w:val="left" w:leader="none"/>
        </w:tabs>
        <w:spacing w:line="240" w:lineRule="auto" w:before="23" w:after="0"/>
        <w:ind w:left="607" w:right="0" w:hanging="455"/>
        <w:jc w:val="left"/>
        <w:rPr>
          <w:sz w:val="17"/>
        </w:rPr>
      </w:pPr>
      <w:r>
        <w:rPr>
          <w:color w:val="231F20"/>
          <w:w w:val="95"/>
          <w:sz w:val="17"/>
        </w:rPr>
        <w:t>Productivity</w:t>
        <w:tab/>
      </w:r>
      <w:r>
        <w:rPr>
          <w:color w:val="231F20"/>
          <w:sz w:val="17"/>
        </w:rPr>
        <w:t>38</w:t>
      </w:r>
    </w:p>
    <w:p>
      <w:pPr>
        <w:pStyle w:val="ListParagraph"/>
        <w:numPr>
          <w:ilvl w:val="1"/>
          <w:numId w:val="62"/>
        </w:numPr>
        <w:tabs>
          <w:tab w:pos="607" w:val="left" w:leader="none"/>
          <w:tab w:pos="608" w:val="left" w:leader="none"/>
          <w:tab w:pos="4396" w:val="left" w:leader="none"/>
        </w:tabs>
        <w:spacing w:line="240" w:lineRule="auto" w:before="22" w:after="0"/>
        <w:ind w:left="607" w:right="0" w:hanging="455"/>
        <w:jc w:val="left"/>
        <w:rPr>
          <w:sz w:val="17"/>
        </w:rPr>
      </w:pPr>
      <w:r>
        <w:rPr>
          <w:color w:val="231F20"/>
          <w:sz w:val="17"/>
        </w:rPr>
        <w:t>Unit</w:t>
      </w:r>
      <w:r>
        <w:rPr>
          <w:color w:val="231F20"/>
          <w:spacing w:val="-37"/>
          <w:sz w:val="17"/>
        </w:rPr>
        <w:t> </w:t>
      </w:r>
      <w:r>
        <w:rPr>
          <w:color w:val="231F20"/>
          <w:sz w:val="17"/>
        </w:rPr>
        <w:t>labour</w:t>
      </w:r>
      <w:r>
        <w:rPr>
          <w:color w:val="231F20"/>
          <w:spacing w:val="-37"/>
          <w:sz w:val="17"/>
        </w:rPr>
        <w:t> </w:t>
      </w:r>
      <w:r>
        <w:rPr>
          <w:color w:val="231F20"/>
          <w:sz w:val="17"/>
        </w:rPr>
        <w:t>costs</w:t>
        <w:tab/>
        <w:t>39</w:t>
      </w:r>
    </w:p>
    <w:p>
      <w:pPr>
        <w:pStyle w:val="ListParagraph"/>
        <w:numPr>
          <w:ilvl w:val="1"/>
          <w:numId w:val="62"/>
        </w:numPr>
        <w:tabs>
          <w:tab w:pos="607" w:val="left" w:leader="none"/>
          <w:tab w:pos="608" w:val="left" w:leader="none"/>
        </w:tabs>
        <w:spacing w:line="240" w:lineRule="auto" w:before="23" w:after="0"/>
        <w:ind w:left="607" w:right="0" w:hanging="455"/>
        <w:jc w:val="left"/>
        <w:rPr>
          <w:sz w:val="17"/>
        </w:rPr>
      </w:pPr>
      <w:r>
        <w:rPr>
          <w:color w:val="231F20"/>
          <w:w w:val="95"/>
          <w:sz w:val="17"/>
        </w:rPr>
        <w:t>Projected</w:t>
      </w:r>
      <w:r>
        <w:rPr>
          <w:color w:val="231F20"/>
          <w:spacing w:val="-33"/>
          <w:w w:val="95"/>
          <w:sz w:val="17"/>
        </w:rPr>
        <w:t> </w:t>
      </w:r>
      <w:r>
        <w:rPr>
          <w:color w:val="231F20"/>
          <w:w w:val="95"/>
          <w:sz w:val="17"/>
        </w:rPr>
        <w:t>probabilities</w:t>
      </w:r>
      <w:r>
        <w:rPr>
          <w:color w:val="231F20"/>
          <w:spacing w:val="-32"/>
          <w:w w:val="95"/>
          <w:sz w:val="17"/>
        </w:rPr>
        <w:t> </w:t>
      </w:r>
      <w:r>
        <w:rPr>
          <w:color w:val="231F20"/>
          <w:w w:val="95"/>
          <w:sz w:val="17"/>
        </w:rPr>
        <w:t>of</w:t>
      </w:r>
      <w:r>
        <w:rPr>
          <w:color w:val="231F20"/>
          <w:spacing w:val="-32"/>
          <w:w w:val="95"/>
          <w:sz w:val="17"/>
        </w:rPr>
        <w:t> </w:t>
      </w:r>
      <w:r>
        <w:rPr>
          <w:color w:val="231F20"/>
          <w:w w:val="95"/>
          <w:sz w:val="17"/>
        </w:rPr>
        <w:t>GDP</w:t>
      </w:r>
      <w:r>
        <w:rPr>
          <w:color w:val="231F20"/>
          <w:spacing w:val="-32"/>
          <w:w w:val="95"/>
          <w:sz w:val="17"/>
        </w:rPr>
        <w:t> </w:t>
      </w:r>
      <w:r>
        <w:rPr>
          <w:color w:val="231F20"/>
          <w:w w:val="95"/>
          <w:sz w:val="17"/>
        </w:rPr>
        <w:t>growth</w:t>
      </w:r>
      <w:r>
        <w:rPr>
          <w:color w:val="231F20"/>
          <w:spacing w:val="-32"/>
          <w:w w:val="95"/>
          <w:sz w:val="17"/>
        </w:rPr>
        <w:t> </w:t>
      </w:r>
      <w:r>
        <w:rPr>
          <w:color w:val="231F20"/>
          <w:w w:val="95"/>
          <w:sz w:val="17"/>
        </w:rPr>
        <w:t>in</w:t>
      </w:r>
      <w:r>
        <w:rPr>
          <w:color w:val="231F20"/>
          <w:spacing w:val="-32"/>
          <w:w w:val="95"/>
          <w:sz w:val="17"/>
        </w:rPr>
        <w:t> </w:t>
      </w:r>
      <w:r>
        <w:rPr>
          <w:color w:val="231F20"/>
          <w:w w:val="95"/>
          <w:sz w:val="17"/>
        </w:rPr>
        <w:t>2017</w:t>
      </w:r>
      <w:r>
        <w:rPr>
          <w:color w:val="231F20"/>
          <w:spacing w:val="-33"/>
          <w:w w:val="95"/>
          <w:sz w:val="17"/>
        </w:rPr>
        <w:t> </w:t>
      </w:r>
      <w:r>
        <w:rPr>
          <w:color w:val="231F20"/>
          <w:w w:val="95"/>
          <w:sz w:val="17"/>
        </w:rPr>
        <w:t>Q3</w:t>
      </w:r>
    </w:p>
    <w:p>
      <w:pPr>
        <w:tabs>
          <w:tab w:pos="4388" w:val="left" w:leader="none"/>
        </w:tabs>
        <w:spacing w:before="23"/>
        <w:ind w:left="607" w:right="0" w:firstLine="0"/>
        <w:jc w:val="left"/>
        <w:rPr>
          <w:sz w:val="17"/>
        </w:rPr>
      </w:pPr>
      <w:r>
        <w:rPr>
          <w:color w:val="231F20"/>
          <w:w w:val="95"/>
          <w:sz w:val="17"/>
        </w:rPr>
        <w:t>(central</w:t>
      </w:r>
      <w:r>
        <w:rPr>
          <w:color w:val="231F20"/>
          <w:spacing w:val="-23"/>
          <w:w w:val="95"/>
          <w:sz w:val="17"/>
        </w:rPr>
        <w:t> </w:t>
      </w:r>
      <w:r>
        <w:rPr>
          <w:color w:val="231F20"/>
          <w:w w:val="95"/>
          <w:sz w:val="17"/>
        </w:rPr>
        <w:t>90%</w:t>
      </w:r>
      <w:r>
        <w:rPr>
          <w:color w:val="231F20"/>
          <w:spacing w:val="-22"/>
          <w:w w:val="95"/>
          <w:sz w:val="17"/>
        </w:rPr>
        <w:t> </w:t>
      </w:r>
      <w:r>
        <w:rPr>
          <w:color w:val="231F20"/>
          <w:w w:val="95"/>
          <w:sz w:val="17"/>
        </w:rPr>
        <w:t>of</w:t>
      </w:r>
      <w:r>
        <w:rPr>
          <w:color w:val="231F20"/>
          <w:spacing w:val="-22"/>
          <w:w w:val="95"/>
          <w:sz w:val="17"/>
        </w:rPr>
        <w:t> </w:t>
      </w:r>
      <w:r>
        <w:rPr>
          <w:color w:val="231F20"/>
          <w:w w:val="95"/>
          <w:sz w:val="17"/>
        </w:rPr>
        <w:t>the</w:t>
      </w:r>
      <w:r>
        <w:rPr>
          <w:color w:val="231F20"/>
          <w:spacing w:val="-23"/>
          <w:w w:val="95"/>
          <w:sz w:val="17"/>
        </w:rPr>
        <w:t> </w:t>
      </w:r>
      <w:r>
        <w:rPr>
          <w:color w:val="231F20"/>
          <w:w w:val="95"/>
          <w:sz w:val="17"/>
        </w:rPr>
        <w:t>distribution)</w:t>
        <w:tab/>
      </w:r>
      <w:r>
        <w:rPr>
          <w:color w:val="231F20"/>
          <w:sz w:val="17"/>
        </w:rPr>
        <w:t>40</w:t>
      </w:r>
    </w:p>
    <w:p>
      <w:pPr>
        <w:pStyle w:val="ListParagraph"/>
        <w:numPr>
          <w:ilvl w:val="1"/>
          <w:numId w:val="62"/>
        </w:numPr>
        <w:tabs>
          <w:tab w:pos="608" w:val="left" w:leader="none"/>
        </w:tabs>
        <w:spacing w:line="240" w:lineRule="auto" w:before="22" w:after="0"/>
        <w:ind w:left="607" w:right="0" w:hanging="455"/>
        <w:jc w:val="left"/>
        <w:rPr>
          <w:sz w:val="17"/>
        </w:rPr>
      </w:pPr>
      <w:r>
        <w:rPr>
          <w:color w:val="231F20"/>
          <w:sz w:val="17"/>
        </w:rPr>
        <w:t>Unemployment</w:t>
      </w:r>
      <w:r>
        <w:rPr>
          <w:color w:val="231F20"/>
          <w:spacing w:val="-23"/>
          <w:sz w:val="17"/>
        </w:rPr>
        <w:t> </w:t>
      </w:r>
      <w:r>
        <w:rPr>
          <w:color w:val="231F20"/>
          <w:sz w:val="17"/>
        </w:rPr>
        <w:t>projection</w:t>
      </w:r>
      <w:r>
        <w:rPr>
          <w:color w:val="231F20"/>
          <w:spacing w:val="-23"/>
          <w:sz w:val="17"/>
        </w:rPr>
        <w:t> </w:t>
      </w:r>
      <w:r>
        <w:rPr>
          <w:color w:val="231F20"/>
          <w:sz w:val="17"/>
        </w:rPr>
        <w:t>based</w:t>
      </w:r>
      <w:r>
        <w:rPr>
          <w:color w:val="231F20"/>
          <w:spacing w:val="-23"/>
          <w:sz w:val="17"/>
        </w:rPr>
        <w:t> </w:t>
      </w:r>
      <w:r>
        <w:rPr>
          <w:color w:val="231F20"/>
          <w:sz w:val="17"/>
        </w:rPr>
        <w:t>on</w:t>
      </w:r>
      <w:r>
        <w:rPr>
          <w:color w:val="231F20"/>
          <w:spacing w:val="-23"/>
          <w:sz w:val="17"/>
        </w:rPr>
        <w:t> </w:t>
      </w:r>
      <w:r>
        <w:rPr>
          <w:color w:val="231F20"/>
          <w:sz w:val="17"/>
        </w:rPr>
        <w:t>market</w:t>
      </w:r>
      <w:r>
        <w:rPr>
          <w:color w:val="231F20"/>
          <w:spacing w:val="-23"/>
          <w:sz w:val="17"/>
        </w:rPr>
        <w:t> </w:t>
      </w:r>
      <w:r>
        <w:rPr>
          <w:color w:val="231F20"/>
          <w:sz w:val="17"/>
        </w:rPr>
        <w:t>interest</w:t>
      </w:r>
    </w:p>
    <w:p>
      <w:pPr>
        <w:tabs>
          <w:tab w:pos="4388" w:val="left" w:leader="none"/>
        </w:tabs>
        <w:spacing w:before="23"/>
        <w:ind w:left="607" w:right="0" w:firstLine="0"/>
        <w:jc w:val="left"/>
        <w:rPr>
          <w:sz w:val="17"/>
        </w:rPr>
      </w:pPr>
      <w:r>
        <w:rPr>
          <w:color w:val="231F20"/>
          <w:w w:val="95"/>
          <w:sz w:val="17"/>
        </w:rPr>
        <w:t>rate</w:t>
      </w:r>
      <w:r>
        <w:rPr>
          <w:color w:val="231F20"/>
          <w:spacing w:val="-35"/>
          <w:w w:val="95"/>
          <w:sz w:val="17"/>
        </w:rPr>
        <w:t> </w:t>
      </w:r>
      <w:r>
        <w:rPr>
          <w:color w:val="231F20"/>
          <w:w w:val="95"/>
          <w:sz w:val="17"/>
        </w:rPr>
        <w:t>expectations</w:t>
      </w:r>
      <w:r>
        <w:rPr>
          <w:color w:val="231F20"/>
          <w:spacing w:val="-34"/>
          <w:w w:val="95"/>
          <w:sz w:val="17"/>
        </w:rPr>
        <w:t> </w:t>
      </w:r>
      <w:r>
        <w:rPr>
          <w:color w:val="231F20"/>
          <w:w w:val="95"/>
          <w:sz w:val="17"/>
        </w:rPr>
        <w:t>and</w:t>
      </w:r>
      <w:r>
        <w:rPr>
          <w:color w:val="231F20"/>
          <w:spacing w:val="-34"/>
          <w:w w:val="95"/>
          <w:sz w:val="17"/>
        </w:rPr>
        <w:t> </w:t>
      </w:r>
      <w:r>
        <w:rPr>
          <w:color w:val="231F20"/>
          <w:w w:val="95"/>
          <w:sz w:val="17"/>
        </w:rPr>
        <w:t>£375</w:t>
      </w:r>
      <w:r>
        <w:rPr>
          <w:color w:val="231F20"/>
          <w:spacing w:val="-34"/>
          <w:w w:val="95"/>
          <w:sz w:val="17"/>
        </w:rPr>
        <w:t> </w:t>
      </w:r>
      <w:r>
        <w:rPr>
          <w:color w:val="231F20"/>
          <w:w w:val="95"/>
          <w:sz w:val="17"/>
        </w:rPr>
        <w:t>billion</w:t>
      </w:r>
      <w:r>
        <w:rPr>
          <w:color w:val="231F20"/>
          <w:spacing w:val="-34"/>
          <w:w w:val="95"/>
          <w:sz w:val="17"/>
        </w:rPr>
        <w:t> </w:t>
      </w:r>
      <w:r>
        <w:rPr>
          <w:color w:val="231F20"/>
          <w:w w:val="95"/>
          <w:sz w:val="17"/>
        </w:rPr>
        <w:t>purchased</w:t>
      </w:r>
      <w:r>
        <w:rPr>
          <w:color w:val="231F20"/>
          <w:spacing w:val="-34"/>
          <w:w w:val="95"/>
          <w:sz w:val="17"/>
        </w:rPr>
        <w:t> </w:t>
      </w:r>
      <w:r>
        <w:rPr>
          <w:color w:val="231F20"/>
          <w:w w:val="95"/>
          <w:sz w:val="17"/>
        </w:rPr>
        <w:t>assets</w:t>
        <w:tab/>
      </w:r>
      <w:r>
        <w:rPr>
          <w:color w:val="231F20"/>
          <w:sz w:val="17"/>
        </w:rPr>
        <w:t>40</w:t>
      </w:r>
    </w:p>
    <w:p>
      <w:pPr>
        <w:pStyle w:val="ListParagraph"/>
        <w:numPr>
          <w:ilvl w:val="1"/>
          <w:numId w:val="62"/>
        </w:numPr>
        <w:tabs>
          <w:tab w:pos="608" w:val="left" w:leader="none"/>
        </w:tabs>
        <w:spacing w:line="240" w:lineRule="auto" w:before="22" w:after="0"/>
        <w:ind w:left="607" w:right="0" w:hanging="455"/>
        <w:jc w:val="left"/>
        <w:rPr>
          <w:sz w:val="17"/>
        </w:rPr>
      </w:pPr>
      <w:r>
        <w:rPr>
          <w:color w:val="231F20"/>
          <w:w w:val="90"/>
          <w:sz w:val="17"/>
        </w:rPr>
        <w:t>Projected</w:t>
      </w:r>
      <w:r>
        <w:rPr>
          <w:color w:val="231F20"/>
          <w:spacing w:val="-10"/>
          <w:w w:val="90"/>
          <w:sz w:val="17"/>
        </w:rPr>
        <w:t> </w:t>
      </w:r>
      <w:r>
        <w:rPr>
          <w:color w:val="231F20"/>
          <w:w w:val="90"/>
          <w:sz w:val="17"/>
        </w:rPr>
        <w:t>probabilities</w:t>
      </w:r>
      <w:r>
        <w:rPr>
          <w:color w:val="231F20"/>
          <w:spacing w:val="-9"/>
          <w:w w:val="90"/>
          <w:sz w:val="17"/>
        </w:rPr>
        <w:t> </w:t>
      </w:r>
      <w:r>
        <w:rPr>
          <w:color w:val="231F20"/>
          <w:w w:val="90"/>
          <w:sz w:val="17"/>
        </w:rPr>
        <w:t>of</w:t>
      </w:r>
      <w:r>
        <w:rPr>
          <w:color w:val="231F20"/>
          <w:spacing w:val="-10"/>
          <w:w w:val="90"/>
          <w:sz w:val="17"/>
        </w:rPr>
        <w:t> </w:t>
      </w:r>
      <w:r>
        <w:rPr>
          <w:color w:val="231F20"/>
          <w:w w:val="90"/>
          <w:sz w:val="17"/>
        </w:rPr>
        <w:t>CPI</w:t>
      </w:r>
      <w:r>
        <w:rPr>
          <w:color w:val="231F20"/>
          <w:spacing w:val="-9"/>
          <w:w w:val="90"/>
          <w:sz w:val="17"/>
        </w:rPr>
        <w:t> </w:t>
      </w:r>
      <w:r>
        <w:rPr>
          <w:color w:val="231F20"/>
          <w:w w:val="90"/>
          <w:sz w:val="17"/>
        </w:rPr>
        <w:t>inflation</w:t>
      </w:r>
      <w:r>
        <w:rPr>
          <w:color w:val="231F20"/>
          <w:spacing w:val="-9"/>
          <w:w w:val="90"/>
          <w:sz w:val="17"/>
        </w:rPr>
        <w:t> </w:t>
      </w:r>
      <w:r>
        <w:rPr>
          <w:color w:val="231F20"/>
          <w:w w:val="90"/>
          <w:sz w:val="17"/>
        </w:rPr>
        <w:t>in</w:t>
      </w:r>
      <w:r>
        <w:rPr>
          <w:color w:val="231F20"/>
          <w:spacing w:val="-10"/>
          <w:w w:val="90"/>
          <w:sz w:val="17"/>
        </w:rPr>
        <w:t> </w:t>
      </w:r>
      <w:r>
        <w:rPr>
          <w:color w:val="231F20"/>
          <w:w w:val="90"/>
          <w:sz w:val="17"/>
        </w:rPr>
        <w:t>2016</w:t>
      </w:r>
      <w:r>
        <w:rPr>
          <w:color w:val="231F20"/>
          <w:spacing w:val="-11"/>
          <w:w w:val="90"/>
          <w:sz w:val="17"/>
        </w:rPr>
        <w:t> </w:t>
      </w:r>
      <w:r>
        <w:rPr>
          <w:color w:val="231F20"/>
          <w:w w:val="90"/>
          <w:sz w:val="17"/>
        </w:rPr>
        <w:t>Q3</w:t>
      </w:r>
    </w:p>
    <w:p>
      <w:pPr>
        <w:tabs>
          <w:tab w:pos="4413" w:val="left" w:leader="none"/>
        </w:tabs>
        <w:spacing w:before="23"/>
        <w:ind w:left="607" w:right="0" w:firstLine="0"/>
        <w:jc w:val="left"/>
        <w:rPr>
          <w:sz w:val="17"/>
        </w:rPr>
      </w:pPr>
      <w:r>
        <w:rPr>
          <w:color w:val="231F20"/>
          <w:w w:val="95"/>
          <w:sz w:val="17"/>
        </w:rPr>
        <w:t>(central</w:t>
      </w:r>
      <w:r>
        <w:rPr>
          <w:color w:val="231F20"/>
          <w:spacing w:val="-23"/>
          <w:w w:val="95"/>
          <w:sz w:val="17"/>
        </w:rPr>
        <w:t> </w:t>
      </w:r>
      <w:r>
        <w:rPr>
          <w:color w:val="231F20"/>
          <w:w w:val="95"/>
          <w:sz w:val="17"/>
        </w:rPr>
        <w:t>90%</w:t>
      </w:r>
      <w:r>
        <w:rPr>
          <w:color w:val="231F20"/>
          <w:spacing w:val="-22"/>
          <w:w w:val="95"/>
          <w:sz w:val="17"/>
        </w:rPr>
        <w:t> </w:t>
      </w:r>
      <w:r>
        <w:rPr>
          <w:color w:val="231F20"/>
          <w:w w:val="95"/>
          <w:sz w:val="17"/>
        </w:rPr>
        <w:t>of</w:t>
      </w:r>
      <w:r>
        <w:rPr>
          <w:color w:val="231F20"/>
          <w:spacing w:val="-22"/>
          <w:w w:val="95"/>
          <w:sz w:val="17"/>
        </w:rPr>
        <w:t> </w:t>
      </w:r>
      <w:r>
        <w:rPr>
          <w:color w:val="231F20"/>
          <w:w w:val="95"/>
          <w:sz w:val="17"/>
        </w:rPr>
        <w:t>the</w:t>
      </w:r>
      <w:r>
        <w:rPr>
          <w:color w:val="231F20"/>
          <w:spacing w:val="-23"/>
          <w:w w:val="95"/>
          <w:sz w:val="17"/>
        </w:rPr>
        <w:t> </w:t>
      </w:r>
      <w:r>
        <w:rPr>
          <w:color w:val="231F20"/>
          <w:w w:val="95"/>
          <w:sz w:val="17"/>
        </w:rPr>
        <w:t>distribution)</w:t>
        <w:tab/>
      </w:r>
      <w:r>
        <w:rPr>
          <w:color w:val="231F20"/>
          <w:sz w:val="17"/>
        </w:rPr>
        <w:t>41</w:t>
      </w:r>
    </w:p>
    <w:p>
      <w:pPr>
        <w:pStyle w:val="ListParagraph"/>
        <w:numPr>
          <w:ilvl w:val="1"/>
          <w:numId w:val="62"/>
        </w:numPr>
        <w:tabs>
          <w:tab w:pos="608" w:val="left" w:leader="none"/>
        </w:tabs>
        <w:spacing w:line="240" w:lineRule="auto" w:before="23" w:after="0"/>
        <w:ind w:left="607" w:right="0" w:hanging="455"/>
        <w:jc w:val="left"/>
        <w:rPr>
          <w:sz w:val="17"/>
        </w:rPr>
      </w:pPr>
      <w:r>
        <w:rPr>
          <w:color w:val="231F20"/>
          <w:sz w:val="17"/>
        </w:rPr>
        <w:t>GDP</w:t>
      </w:r>
      <w:r>
        <w:rPr>
          <w:color w:val="231F20"/>
          <w:spacing w:val="-22"/>
          <w:sz w:val="17"/>
        </w:rPr>
        <w:t> </w:t>
      </w:r>
      <w:r>
        <w:rPr>
          <w:color w:val="231F20"/>
          <w:sz w:val="17"/>
        </w:rPr>
        <w:t>projection</w:t>
      </w:r>
      <w:r>
        <w:rPr>
          <w:color w:val="231F20"/>
          <w:spacing w:val="-22"/>
          <w:sz w:val="17"/>
        </w:rPr>
        <w:t> </w:t>
      </w:r>
      <w:r>
        <w:rPr>
          <w:color w:val="231F20"/>
          <w:sz w:val="17"/>
        </w:rPr>
        <w:t>based</w:t>
      </w:r>
      <w:r>
        <w:rPr>
          <w:color w:val="231F20"/>
          <w:spacing w:val="-22"/>
          <w:sz w:val="17"/>
        </w:rPr>
        <w:t> </w:t>
      </w:r>
      <w:r>
        <w:rPr>
          <w:color w:val="231F20"/>
          <w:sz w:val="17"/>
        </w:rPr>
        <w:t>on</w:t>
      </w:r>
      <w:r>
        <w:rPr>
          <w:color w:val="231F20"/>
          <w:spacing w:val="-21"/>
          <w:sz w:val="17"/>
        </w:rPr>
        <w:t> </w:t>
      </w:r>
      <w:r>
        <w:rPr>
          <w:color w:val="231F20"/>
          <w:sz w:val="17"/>
        </w:rPr>
        <w:t>constant</w:t>
      </w:r>
      <w:r>
        <w:rPr>
          <w:color w:val="231F20"/>
          <w:spacing w:val="-22"/>
          <w:sz w:val="17"/>
        </w:rPr>
        <w:t> </w:t>
      </w:r>
      <w:r>
        <w:rPr>
          <w:color w:val="231F20"/>
          <w:sz w:val="17"/>
        </w:rPr>
        <w:t>nominal</w:t>
      </w:r>
      <w:r>
        <w:rPr>
          <w:color w:val="231F20"/>
          <w:spacing w:val="-22"/>
          <w:sz w:val="17"/>
        </w:rPr>
        <w:t> </w:t>
      </w:r>
      <w:r>
        <w:rPr>
          <w:color w:val="231F20"/>
          <w:sz w:val="17"/>
        </w:rPr>
        <w:t>interest</w:t>
      </w:r>
    </w:p>
    <w:p>
      <w:pPr>
        <w:tabs>
          <w:tab w:pos="4413" w:val="left" w:leader="none"/>
        </w:tabs>
        <w:spacing w:before="22"/>
        <w:ind w:left="607" w:right="0" w:firstLine="0"/>
        <w:jc w:val="left"/>
        <w:rPr>
          <w:sz w:val="17"/>
        </w:rPr>
      </w:pPr>
      <w:r>
        <w:rPr>
          <w:color w:val="231F20"/>
          <w:w w:val="82"/>
          <w:sz w:val="17"/>
        </w:rPr>
        <w:t>r</w:t>
      </w:r>
      <w:r>
        <w:rPr>
          <w:color w:val="231F20"/>
          <w:w w:val="87"/>
          <w:sz w:val="17"/>
        </w:rPr>
        <w:t>a</w:t>
      </w:r>
      <w:r>
        <w:rPr>
          <w:color w:val="231F20"/>
          <w:w w:val="87"/>
          <w:sz w:val="17"/>
        </w:rPr>
        <w:t>t</w:t>
      </w:r>
      <w:r>
        <w:rPr>
          <w:color w:val="231F20"/>
          <w:w w:val="84"/>
          <w:sz w:val="17"/>
        </w:rPr>
        <w:t>e</w:t>
      </w:r>
      <w:r>
        <w:rPr>
          <w:color w:val="231F20"/>
          <w:w w:val="93"/>
          <w:sz w:val="17"/>
        </w:rPr>
        <w:t>s</w:t>
      </w:r>
      <w:r>
        <w:rPr>
          <w:color w:val="231F20"/>
          <w:spacing w:val="-13"/>
          <w:sz w:val="17"/>
        </w:rPr>
        <w:t> </w:t>
      </w:r>
      <w:r>
        <w:rPr>
          <w:color w:val="231F20"/>
          <w:w w:val="87"/>
          <w:sz w:val="17"/>
        </w:rPr>
        <w:t>a</w:t>
      </w:r>
      <w:r>
        <w:rPr>
          <w:color w:val="231F20"/>
          <w:w w:val="87"/>
          <w:sz w:val="17"/>
        </w:rPr>
        <w:t>t</w:t>
      </w:r>
      <w:r>
        <w:rPr>
          <w:color w:val="231F20"/>
          <w:spacing w:val="-13"/>
          <w:sz w:val="17"/>
        </w:rPr>
        <w:t> </w:t>
      </w:r>
      <w:r>
        <w:rPr>
          <w:color w:val="231F20"/>
          <w:w w:val="105"/>
          <w:sz w:val="17"/>
        </w:rPr>
        <w:t>0</w:t>
      </w:r>
      <w:r>
        <w:rPr>
          <w:color w:val="231F20"/>
          <w:w w:val="58"/>
          <w:sz w:val="17"/>
        </w:rPr>
        <w:t>.</w:t>
      </w:r>
      <w:r>
        <w:rPr>
          <w:color w:val="231F20"/>
          <w:w w:val="96"/>
          <w:sz w:val="17"/>
        </w:rPr>
        <w:t>5</w:t>
      </w:r>
      <w:r>
        <w:rPr>
          <w:color w:val="231F20"/>
          <w:w w:val="137"/>
          <w:sz w:val="17"/>
        </w:rPr>
        <w:t>%</w:t>
      </w:r>
      <w:r>
        <w:rPr>
          <w:color w:val="231F20"/>
          <w:spacing w:val="-13"/>
          <w:sz w:val="17"/>
        </w:rPr>
        <w:t> </w:t>
      </w:r>
      <w:r>
        <w:rPr>
          <w:color w:val="231F20"/>
          <w:w w:val="87"/>
          <w:sz w:val="17"/>
        </w:rPr>
        <w:t>a</w:t>
      </w:r>
      <w:r>
        <w:rPr>
          <w:color w:val="231F20"/>
          <w:w w:val="92"/>
          <w:sz w:val="17"/>
        </w:rPr>
        <w:t>n</w:t>
      </w:r>
      <w:r>
        <w:rPr>
          <w:color w:val="231F20"/>
          <w:w w:val="91"/>
          <w:sz w:val="17"/>
        </w:rPr>
        <w:t>d</w:t>
      </w:r>
      <w:r>
        <w:rPr>
          <w:color w:val="231F20"/>
          <w:spacing w:val="-13"/>
          <w:sz w:val="17"/>
        </w:rPr>
        <w:t> </w:t>
      </w:r>
      <w:r>
        <w:rPr>
          <w:color w:val="231F20"/>
          <w:w w:val="99"/>
          <w:sz w:val="17"/>
        </w:rPr>
        <w:t>£</w:t>
      </w:r>
      <w:r>
        <w:rPr>
          <w:color w:val="231F20"/>
          <w:w w:val="100"/>
          <w:sz w:val="17"/>
        </w:rPr>
        <w:t>3</w:t>
      </w:r>
      <w:r>
        <w:rPr>
          <w:color w:val="231F20"/>
          <w:w w:val="89"/>
          <w:sz w:val="17"/>
        </w:rPr>
        <w:t>7</w:t>
      </w:r>
      <w:r>
        <w:rPr>
          <w:color w:val="231F20"/>
          <w:w w:val="96"/>
          <w:sz w:val="17"/>
        </w:rPr>
        <w:t>5</w:t>
      </w:r>
      <w:r>
        <w:rPr>
          <w:color w:val="231F20"/>
          <w:spacing w:val="-13"/>
          <w:sz w:val="17"/>
        </w:rPr>
        <w:t> </w:t>
      </w:r>
      <w:r>
        <w:rPr>
          <w:color w:val="231F20"/>
          <w:w w:val="89"/>
          <w:sz w:val="17"/>
        </w:rPr>
        <w:t>b</w:t>
      </w:r>
      <w:r>
        <w:rPr>
          <w:color w:val="231F20"/>
          <w:w w:val="78"/>
          <w:sz w:val="17"/>
        </w:rPr>
        <w:t>i</w:t>
      </w:r>
      <w:r>
        <w:rPr>
          <w:color w:val="231F20"/>
          <w:w w:val="82"/>
          <w:sz w:val="17"/>
        </w:rPr>
        <w:t>ll</w:t>
      </w:r>
      <w:r>
        <w:rPr>
          <w:color w:val="231F20"/>
          <w:w w:val="78"/>
          <w:sz w:val="17"/>
        </w:rPr>
        <w:t>i</w:t>
      </w:r>
      <w:r>
        <w:rPr>
          <w:color w:val="231F20"/>
          <w:w w:val="96"/>
          <w:sz w:val="17"/>
        </w:rPr>
        <w:t>o</w:t>
      </w:r>
      <w:r>
        <w:rPr>
          <w:color w:val="231F20"/>
          <w:w w:val="92"/>
          <w:sz w:val="17"/>
        </w:rPr>
        <w:t>n</w:t>
      </w:r>
      <w:r>
        <w:rPr>
          <w:color w:val="231F20"/>
          <w:spacing w:val="-13"/>
          <w:sz w:val="17"/>
        </w:rPr>
        <w:t> </w:t>
      </w:r>
      <w:r>
        <w:rPr>
          <w:color w:val="231F20"/>
          <w:w w:val="89"/>
          <w:sz w:val="17"/>
        </w:rPr>
        <w:t>p</w:t>
      </w:r>
      <w:r>
        <w:rPr>
          <w:color w:val="231F20"/>
          <w:w w:val="92"/>
          <w:sz w:val="17"/>
        </w:rPr>
        <w:t>u</w:t>
      </w:r>
      <w:r>
        <w:rPr>
          <w:color w:val="231F20"/>
          <w:w w:val="82"/>
          <w:sz w:val="17"/>
        </w:rPr>
        <w:t>r</w:t>
      </w:r>
      <w:r>
        <w:rPr>
          <w:color w:val="231F20"/>
          <w:w w:val="85"/>
          <w:sz w:val="17"/>
        </w:rPr>
        <w:t>c</w:t>
      </w:r>
      <w:r>
        <w:rPr>
          <w:color w:val="231F20"/>
          <w:w w:val="93"/>
          <w:sz w:val="17"/>
        </w:rPr>
        <w:t>h</w:t>
      </w:r>
      <w:r>
        <w:rPr>
          <w:color w:val="231F20"/>
          <w:w w:val="87"/>
          <w:sz w:val="17"/>
        </w:rPr>
        <w:t>a</w:t>
      </w:r>
      <w:r>
        <w:rPr>
          <w:color w:val="231F20"/>
          <w:w w:val="93"/>
          <w:sz w:val="17"/>
        </w:rPr>
        <w:t>s</w:t>
      </w:r>
      <w:r>
        <w:rPr>
          <w:color w:val="231F20"/>
          <w:w w:val="84"/>
          <w:sz w:val="17"/>
        </w:rPr>
        <w:t>e</w:t>
      </w:r>
      <w:r>
        <w:rPr>
          <w:color w:val="231F20"/>
          <w:w w:val="91"/>
          <w:sz w:val="17"/>
        </w:rPr>
        <w:t>d</w:t>
      </w:r>
      <w:r>
        <w:rPr>
          <w:color w:val="231F20"/>
          <w:spacing w:val="-13"/>
          <w:sz w:val="17"/>
        </w:rPr>
        <w:t> </w:t>
      </w:r>
      <w:r>
        <w:rPr>
          <w:color w:val="231F20"/>
          <w:w w:val="87"/>
          <w:sz w:val="17"/>
        </w:rPr>
        <w:t>a</w:t>
      </w:r>
      <w:r>
        <w:rPr>
          <w:color w:val="231F20"/>
          <w:w w:val="93"/>
          <w:sz w:val="17"/>
        </w:rPr>
        <w:t>ss</w:t>
      </w:r>
      <w:r>
        <w:rPr>
          <w:color w:val="231F20"/>
          <w:w w:val="84"/>
          <w:sz w:val="17"/>
        </w:rPr>
        <w:t>e</w:t>
      </w:r>
      <w:r>
        <w:rPr>
          <w:color w:val="231F20"/>
          <w:w w:val="87"/>
          <w:sz w:val="17"/>
        </w:rPr>
        <w:t>t</w:t>
      </w:r>
      <w:r>
        <w:rPr>
          <w:color w:val="231F20"/>
          <w:w w:val="93"/>
          <w:sz w:val="17"/>
        </w:rPr>
        <w:t>s</w:t>
      </w:r>
      <w:r>
        <w:rPr>
          <w:rFonts w:ascii="Times New Roman" w:hAnsi="Times New Roman"/>
          <w:color w:val="231F20"/>
          <w:sz w:val="17"/>
        </w:rPr>
        <w:t> </w:t>
        <w:tab/>
      </w:r>
      <w:r>
        <w:rPr>
          <w:color w:val="231F20"/>
          <w:w w:val="104"/>
          <w:sz w:val="17"/>
        </w:rPr>
        <w:t>4</w:t>
      </w:r>
      <w:r>
        <w:rPr>
          <w:color w:val="231F20"/>
          <w:w w:val="78"/>
          <w:sz w:val="17"/>
        </w:rPr>
        <w:t>1</w:t>
      </w:r>
    </w:p>
    <w:p>
      <w:pPr>
        <w:pStyle w:val="ListParagraph"/>
        <w:numPr>
          <w:ilvl w:val="1"/>
          <w:numId w:val="62"/>
        </w:numPr>
        <w:tabs>
          <w:tab w:pos="608" w:val="left" w:leader="none"/>
        </w:tabs>
        <w:spacing w:line="266" w:lineRule="auto" w:before="23" w:after="0"/>
        <w:ind w:left="607" w:right="1360" w:hanging="454"/>
        <w:jc w:val="left"/>
        <w:rPr>
          <w:sz w:val="17"/>
        </w:rPr>
      </w:pPr>
      <w:r>
        <w:rPr>
          <w:color w:val="231F20"/>
          <w:w w:val="90"/>
          <w:sz w:val="17"/>
        </w:rPr>
        <w:t>CPI</w:t>
      </w:r>
      <w:r>
        <w:rPr>
          <w:color w:val="231F20"/>
          <w:spacing w:val="-9"/>
          <w:w w:val="90"/>
          <w:sz w:val="17"/>
        </w:rPr>
        <w:t> </w:t>
      </w:r>
      <w:r>
        <w:rPr>
          <w:color w:val="231F20"/>
          <w:w w:val="90"/>
          <w:sz w:val="17"/>
        </w:rPr>
        <w:t>inflation</w:t>
      </w:r>
      <w:r>
        <w:rPr>
          <w:color w:val="231F20"/>
          <w:spacing w:val="-9"/>
          <w:w w:val="90"/>
          <w:sz w:val="17"/>
        </w:rPr>
        <w:t> </w:t>
      </w:r>
      <w:r>
        <w:rPr>
          <w:color w:val="231F20"/>
          <w:w w:val="90"/>
          <w:sz w:val="17"/>
        </w:rPr>
        <w:t>projection</w:t>
      </w:r>
      <w:r>
        <w:rPr>
          <w:color w:val="231F20"/>
          <w:spacing w:val="-9"/>
          <w:w w:val="90"/>
          <w:sz w:val="17"/>
        </w:rPr>
        <w:t> </w:t>
      </w:r>
      <w:r>
        <w:rPr>
          <w:color w:val="231F20"/>
          <w:w w:val="90"/>
          <w:sz w:val="17"/>
        </w:rPr>
        <w:t>based</w:t>
      </w:r>
      <w:r>
        <w:rPr>
          <w:color w:val="231F20"/>
          <w:spacing w:val="-8"/>
          <w:w w:val="90"/>
          <w:sz w:val="17"/>
        </w:rPr>
        <w:t> </w:t>
      </w:r>
      <w:r>
        <w:rPr>
          <w:color w:val="231F20"/>
          <w:w w:val="90"/>
          <w:sz w:val="17"/>
        </w:rPr>
        <w:t>on</w:t>
      </w:r>
      <w:r>
        <w:rPr>
          <w:color w:val="231F20"/>
          <w:spacing w:val="-9"/>
          <w:w w:val="90"/>
          <w:sz w:val="17"/>
        </w:rPr>
        <w:t> </w:t>
      </w:r>
      <w:r>
        <w:rPr>
          <w:color w:val="231F20"/>
          <w:w w:val="90"/>
          <w:sz w:val="17"/>
        </w:rPr>
        <w:t>constant</w:t>
      </w:r>
      <w:r>
        <w:rPr>
          <w:color w:val="231F20"/>
          <w:spacing w:val="-9"/>
          <w:w w:val="90"/>
          <w:sz w:val="17"/>
        </w:rPr>
        <w:t> </w:t>
      </w:r>
      <w:r>
        <w:rPr>
          <w:color w:val="231F20"/>
          <w:spacing w:val="-3"/>
          <w:w w:val="90"/>
          <w:sz w:val="17"/>
        </w:rPr>
        <w:t>nominal </w:t>
      </w:r>
      <w:r>
        <w:rPr>
          <w:color w:val="231F20"/>
          <w:w w:val="78"/>
          <w:sz w:val="17"/>
        </w:rPr>
        <w:t>i</w:t>
      </w:r>
      <w:r>
        <w:rPr>
          <w:color w:val="231F20"/>
          <w:w w:val="92"/>
          <w:sz w:val="17"/>
        </w:rPr>
        <w:t>n</w:t>
      </w:r>
      <w:r>
        <w:rPr>
          <w:color w:val="231F20"/>
          <w:w w:val="87"/>
          <w:sz w:val="17"/>
        </w:rPr>
        <w:t>t</w:t>
      </w:r>
      <w:r>
        <w:rPr>
          <w:color w:val="231F20"/>
          <w:w w:val="84"/>
          <w:sz w:val="17"/>
        </w:rPr>
        <w:t>e</w:t>
      </w:r>
      <w:r>
        <w:rPr>
          <w:color w:val="231F20"/>
          <w:w w:val="82"/>
          <w:sz w:val="17"/>
        </w:rPr>
        <w:t>r</w:t>
      </w:r>
      <w:r>
        <w:rPr>
          <w:color w:val="231F20"/>
          <w:w w:val="84"/>
          <w:sz w:val="17"/>
        </w:rPr>
        <w:t>e</w:t>
      </w:r>
      <w:r>
        <w:rPr>
          <w:color w:val="231F20"/>
          <w:w w:val="93"/>
          <w:sz w:val="17"/>
        </w:rPr>
        <w:t>s</w:t>
      </w:r>
      <w:r>
        <w:rPr>
          <w:color w:val="231F20"/>
          <w:w w:val="87"/>
          <w:sz w:val="17"/>
        </w:rPr>
        <w:t>t</w:t>
      </w:r>
      <w:r>
        <w:rPr>
          <w:color w:val="231F20"/>
          <w:spacing w:val="-13"/>
          <w:sz w:val="17"/>
        </w:rPr>
        <w:t> </w:t>
      </w:r>
      <w:r>
        <w:rPr>
          <w:color w:val="231F20"/>
          <w:w w:val="82"/>
          <w:sz w:val="17"/>
        </w:rPr>
        <w:t>r</w:t>
      </w:r>
      <w:r>
        <w:rPr>
          <w:color w:val="231F20"/>
          <w:w w:val="87"/>
          <w:sz w:val="17"/>
        </w:rPr>
        <w:t>a</w:t>
      </w:r>
      <w:r>
        <w:rPr>
          <w:color w:val="231F20"/>
          <w:w w:val="87"/>
          <w:sz w:val="17"/>
        </w:rPr>
        <w:t>t</w:t>
      </w:r>
      <w:r>
        <w:rPr>
          <w:color w:val="231F20"/>
          <w:w w:val="84"/>
          <w:sz w:val="17"/>
        </w:rPr>
        <w:t>e</w:t>
      </w:r>
      <w:r>
        <w:rPr>
          <w:color w:val="231F20"/>
          <w:w w:val="93"/>
          <w:sz w:val="17"/>
        </w:rPr>
        <w:t>s</w:t>
      </w:r>
      <w:r>
        <w:rPr>
          <w:color w:val="231F20"/>
          <w:spacing w:val="-13"/>
          <w:sz w:val="17"/>
        </w:rPr>
        <w:t> </w:t>
      </w:r>
      <w:r>
        <w:rPr>
          <w:color w:val="231F20"/>
          <w:w w:val="87"/>
          <w:sz w:val="17"/>
        </w:rPr>
        <w:t>a</w:t>
      </w:r>
      <w:r>
        <w:rPr>
          <w:color w:val="231F20"/>
          <w:w w:val="87"/>
          <w:sz w:val="17"/>
        </w:rPr>
        <w:t>t</w:t>
      </w:r>
      <w:r>
        <w:rPr>
          <w:color w:val="231F20"/>
          <w:spacing w:val="-13"/>
          <w:sz w:val="17"/>
        </w:rPr>
        <w:t> </w:t>
      </w:r>
      <w:r>
        <w:rPr>
          <w:color w:val="231F20"/>
          <w:w w:val="105"/>
          <w:sz w:val="17"/>
        </w:rPr>
        <w:t>0</w:t>
      </w:r>
      <w:r>
        <w:rPr>
          <w:color w:val="231F20"/>
          <w:w w:val="58"/>
          <w:sz w:val="17"/>
        </w:rPr>
        <w:t>.</w:t>
      </w:r>
      <w:r>
        <w:rPr>
          <w:color w:val="231F20"/>
          <w:w w:val="96"/>
          <w:sz w:val="17"/>
        </w:rPr>
        <w:t>5</w:t>
      </w:r>
      <w:r>
        <w:rPr>
          <w:color w:val="231F20"/>
          <w:w w:val="137"/>
          <w:sz w:val="17"/>
        </w:rPr>
        <w:t>%</w:t>
      </w:r>
      <w:r>
        <w:rPr>
          <w:color w:val="231F20"/>
          <w:spacing w:val="-13"/>
          <w:sz w:val="17"/>
        </w:rPr>
        <w:t> </w:t>
      </w:r>
      <w:r>
        <w:rPr>
          <w:color w:val="231F20"/>
          <w:w w:val="87"/>
          <w:sz w:val="17"/>
        </w:rPr>
        <w:t>a</w:t>
      </w:r>
      <w:r>
        <w:rPr>
          <w:color w:val="231F20"/>
          <w:w w:val="92"/>
          <w:sz w:val="17"/>
        </w:rPr>
        <w:t>n</w:t>
      </w:r>
      <w:r>
        <w:rPr>
          <w:color w:val="231F20"/>
          <w:w w:val="91"/>
          <w:sz w:val="17"/>
        </w:rPr>
        <w:t>d</w:t>
      </w:r>
      <w:r>
        <w:rPr>
          <w:color w:val="231F20"/>
          <w:spacing w:val="-13"/>
          <w:sz w:val="17"/>
        </w:rPr>
        <w:t> </w:t>
      </w:r>
      <w:r>
        <w:rPr>
          <w:color w:val="231F20"/>
          <w:w w:val="99"/>
          <w:sz w:val="17"/>
        </w:rPr>
        <w:t>£</w:t>
      </w:r>
      <w:r>
        <w:rPr>
          <w:color w:val="231F20"/>
          <w:w w:val="100"/>
          <w:sz w:val="17"/>
        </w:rPr>
        <w:t>3</w:t>
      </w:r>
      <w:r>
        <w:rPr>
          <w:color w:val="231F20"/>
          <w:w w:val="89"/>
          <w:sz w:val="17"/>
        </w:rPr>
        <w:t>7</w:t>
      </w:r>
      <w:r>
        <w:rPr>
          <w:color w:val="231F20"/>
          <w:w w:val="96"/>
          <w:sz w:val="17"/>
        </w:rPr>
        <w:t>5</w:t>
      </w:r>
      <w:r>
        <w:rPr>
          <w:color w:val="231F20"/>
          <w:spacing w:val="-13"/>
          <w:sz w:val="17"/>
        </w:rPr>
        <w:t> </w:t>
      </w:r>
      <w:r>
        <w:rPr>
          <w:color w:val="231F20"/>
          <w:w w:val="89"/>
          <w:sz w:val="17"/>
        </w:rPr>
        <w:t>b</w:t>
      </w:r>
      <w:r>
        <w:rPr>
          <w:color w:val="231F20"/>
          <w:w w:val="78"/>
          <w:sz w:val="17"/>
        </w:rPr>
        <w:t>i</w:t>
      </w:r>
      <w:r>
        <w:rPr>
          <w:color w:val="231F20"/>
          <w:w w:val="82"/>
          <w:sz w:val="17"/>
        </w:rPr>
        <w:t>ll</w:t>
      </w:r>
      <w:r>
        <w:rPr>
          <w:color w:val="231F20"/>
          <w:w w:val="78"/>
          <w:sz w:val="17"/>
        </w:rPr>
        <w:t>i</w:t>
      </w:r>
      <w:r>
        <w:rPr>
          <w:color w:val="231F20"/>
          <w:w w:val="96"/>
          <w:sz w:val="17"/>
        </w:rPr>
        <w:t>o</w:t>
      </w:r>
      <w:r>
        <w:rPr>
          <w:color w:val="231F20"/>
          <w:w w:val="92"/>
          <w:sz w:val="17"/>
        </w:rPr>
        <w:t>n</w:t>
      </w:r>
      <w:r>
        <w:rPr>
          <w:color w:val="231F20"/>
          <w:spacing w:val="-13"/>
          <w:sz w:val="17"/>
        </w:rPr>
        <w:t> </w:t>
      </w:r>
      <w:r>
        <w:rPr>
          <w:color w:val="231F20"/>
          <w:w w:val="89"/>
          <w:sz w:val="17"/>
        </w:rPr>
        <w:t>p</w:t>
      </w:r>
      <w:r>
        <w:rPr>
          <w:color w:val="231F20"/>
          <w:w w:val="92"/>
          <w:sz w:val="17"/>
        </w:rPr>
        <w:t>u</w:t>
      </w:r>
      <w:r>
        <w:rPr>
          <w:color w:val="231F20"/>
          <w:w w:val="82"/>
          <w:sz w:val="17"/>
        </w:rPr>
        <w:t>r</w:t>
      </w:r>
      <w:r>
        <w:rPr>
          <w:color w:val="231F20"/>
          <w:w w:val="85"/>
          <w:sz w:val="17"/>
        </w:rPr>
        <w:t>c</w:t>
      </w:r>
      <w:r>
        <w:rPr>
          <w:color w:val="231F20"/>
          <w:w w:val="93"/>
          <w:sz w:val="17"/>
        </w:rPr>
        <w:t>h</w:t>
      </w:r>
      <w:r>
        <w:rPr>
          <w:color w:val="231F20"/>
          <w:w w:val="87"/>
          <w:sz w:val="17"/>
        </w:rPr>
        <w:t>a</w:t>
      </w:r>
      <w:r>
        <w:rPr>
          <w:color w:val="231F20"/>
          <w:w w:val="93"/>
          <w:sz w:val="17"/>
        </w:rPr>
        <w:t>s</w:t>
      </w:r>
      <w:r>
        <w:rPr>
          <w:color w:val="231F20"/>
          <w:w w:val="84"/>
          <w:sz w:val="17"/>
        </w:rPr>
        <w:t>e</w:t>
      </w:r>
      <w:r>
        <w:rPr>
          <w:color w:val="231F20"/>
          <w:w w:val="91"/>
          <w:sz w:val="17"/>
        </w:rPr>
        <w:t>d</w:t>
      </w:r>
    </w:p>
    <w:p>
      <w:pPr>
        <w:tabs>
          <w:tab w:pos="4413" w:val="left" w:leader="none"/>
        </w:tabs>
        <w:spacing w:before="2"/>
        <w:ind w:left="607" w:right="0" w:firstLine="0"/>
        <w:jc w:val="left"/>
        <w:rPr>
          <w:sz w:val="17"/>
        </w:rPr>
      </w:pPr>
      <w:r>
        <w:rPr>
          <w:color w:val="231F20"/>
          <w:sz w:val="17"/>
        </w:rPr>
        <w:t>assets</w:t>
        <w:tab/>
        <w:t>41</w:t>
      </w:r>
    </w:p>
    <w:p>
      <w:pPr>
        <w:tabs>
          <w:tab w:pos="4396" w:val="left" w:leader="none"/>
        </w:tabs>
        <w:spacing w:before="22"/>
        <w:ind w:left="153" w:right="0" w:firstLine="0"/>
        <w:jc w:val="left"/>
        <w:rPr>
          <w:sz w:val="17"/>
        </w:rPr>
      </w:pPr>
      <w:r>
        <w:rPr>
          <w:color w:val="A70741"/>
          <w:w w:val="90"/>
          <w:sz w:val="17"/>
        </w:rPr>
        <w:t>Other</w:t>
      </w:r>
      <w:r>
        <w:rPr>
          <w:color w:val="A70741"/>
          <w:spacing w:val="-17"/>
          <w:w w:val="90"/>
          <w:sz w:val="17"/>
        </w:rPr>
        <w:t> </w:t>
      </w:r>
      <w:r>
        <w:rPr>
          <w:color w:val="A70741"/>
          <w:w w:val="90"/>
          <w:sz w:val="17"/>
        </w:rPr>
        <w:t>forecasters’</w:t>
      </w:r>
      <w:r>
        <w:rPr>
          <w:color w:val="A70741"/>
          <w:spacing w:val="-16"/>
          <w:w w:val="90"/>
          <w:sz w:val="17"/>
        </w:rPr>
        <w:t> </w:t>
      </w:r>
      <w:r>
        <w:rPr>
          <w:color w:val="A70741"/>
          <w:w w:val="90"/>
          <w:sz w:val="17"/>
        </w:rPr>
        <w:t>expectations</w:t>
        <w:tab/>
      </w:r>
      <w:r>
        <w:rPr>
          <w:color w:val="A70741"/>
          <w:sz w:val="17"/>
        </w:rPr>
        <w:t>42</w:t>
      </w:r>
    </w:p>
    <w:p>
      <w:pPr>
        <w:pStyle w:val="ListParagraph"/>
        <w:numPr>
          <w:ilvl w:val="0"/>
          <w:numId w:val="64"/>
        </w:numPr>
        <w:tabs>
          <w:tab w:pos="607" w:val="left" w:leader="none"/>
          <w:tab w:pos="608" w:val="left" w:leader="none"/>
          <w:tab w:pos="4396" w:val="left" w:leader="none"/>
        </w:tabs>
        <w:spacing w:line="240" w:lineRule="auto" w:before="23" w:after="0"/>
        <w:ind w:left="607" w:right="0" w:hanging="455"/>
        <w:jc w:val="left"/>
        <w:rPr>
          <w:sz w:val="17"/>
        </w:rPr>
      </w:pPr>
      <w:r>
        <w:rPr>
          <w:color w:val="231F20"/>
          <w:w w:val="90"/>
          <w:sz w:val="17"/>
        </w:rPr>
        <w:t>Forecasters’</w:t>
      </w:r>
      <w:r>
        <w:rPr>
          <w:color w:val="231F20"/>
          <w:spacing w:val="-19"/>
          <w:w w:val="90"/>
          <w:sz w:val="17"/>
        </w:rPr>
        <w:t> </w:t>
      </w:r>
      <w:r>
        <w:rPr>
          <w:color w:val="231F20"/>
          <w:w w:val="90"/>
          <w:sz w:val="17"/>
        </w:rPr>
        <w:t>central</w:t>
      </w:r>
      <w:r>
        <w:rPr>
          <w:color w:val="231F20"/>
          <w:spacing w:val="-19"/>
          <w:w w:val="90"/>
          <w:sz w:val="17"/>
        </w:rPr>
        <w:t> </w:t>
      </w:r>
      <w:r>
        <w:rPr>
          <w:color w:val="231F20"/>
          <w:w w:val="90"/>
          <w:sz w:val="17"/>
        </w:rPr>
        <w:t>projections</w:t>
      </w:r>
      <w:r>
        <w:rPr>
          <w:color w:val="231F20"/>
          <w:spacing w:val="-18"/>
          <w:w w:val="90"/>
          <w:sz w:val="17"/>
        </w:rPr>
        <w:t> </w:t>
      </w:r>
      <w:r>
        <w:rPr>
          <w:color w:val="231F20"/>
          <w:w w:val="90"/>
          <w:sz w:val="17"/>
        </w:rPr>
        <w:t>of</w:t>
      </w:r>
      <w:r>
        <w:rPr>
          <w:color w:val="231F20"/>
          <w:spacing w:val="-19"/>
          <w:w w:val="90"/>
          <w:sz w:val="17"/>
        </w:rPr>
        <w:t> </w:t>
      </w:r>
      <w:r>
        <w:rPr>
          <w:color w:val="231F20"/>
          <w:w w:val="90"/>
          <w:sz w:val="17"/>
        </w:rPr>
        <w:t>CPI</w:t>
      </w:r>
      <w:r>
        <w:rPr>
          <w:color w:val="231F20"/>
          <w:spacing w:val="-19"/>
          <w:w w:val="90"/>
          <w:sz w:val="17"/>
        </w:rPr>
        <w:t> </w:t>
      </w:r>
      <w:r>
        <w:rPr>
          <w:color w:val="231F20"/>
          <w:w w:val="90"/>
          <w:sz w:val="17"/>
        </w:rPr>
        <w:t>inflation</w:t>
        <w:tab/>
      </w:r>
      <w:r>
        <w:rPr>
          <w:color w:val="231F20"/>
          <w:w w:val="95"/>
          <w:sz w:val="17"/>
        </w:rPr>
        <w:t>42</w:t>
      </w:r>
    </w:p>
    <w:p>
      <w:pPr>
        <w:pStyle w:val="ListParagraph"/>
        <w:numPr>
          <w:ilvl w:val="0"/>
          <w:numId w:val="64"/>
        </w:numPr>
        <w:tabs>
          <w:tab w:pos="607" w:val="left" w:leader="none"/>
          <w:tab w:pos="608" w:val="left" w:leader="none"/>
          <w:tab w:pos="4396" w:val="left" w:leader="none"/>
        </w:tabs>
        <w:spacing w:line="240" w:lineRule="auto" w:before="22" w:after="0"/>
        <w:ind w:left="607" w:right="0" w:hanging="455"/>
        <w:jc w:val="left"/>
        <w:rPr>
          <w:sz w:val="17"/>
        </w:rPr>
      </w:pPr>
      <w:r>
        <w:rPr>
          <w:color w:val="231F20"/>
          <w:w w:val="90"/>
          <w:sz w:val="17"/>
        </w:rPr>
        <w:t>Average</w:t>
      </w:r>
      <w:r>
        <w:rPr>
          <w:color w:val="231F20"/>
          <w:spacing w:val="-12"/>
          <w:w w:val="90"/>
          <w:sz w:val="17"/>
        </w:rPr>
        <w:t> </w:t>
      </w:r>
      <w:r>
        <w:rPr>
          <w:color w:val="231F20"/>
          <w:w w:val="90"/>
          <w:sz w:val="17"/>
        </w:rPr>
        <w:t>probability</w:t>
      </w:r>
      <w:r>
        <w:rPr>
          <w:color w:val="231F20"/>
          <w:spacing w:val="-12"/>
          <w:w w:val="90"/>
          <w:sz w:val="17"/>
        </w:rPr>
        <w:t> </w:t>
      </w:r>
      <w:r>
        <w:rPr>
          <w:color w:val="231F20"/>
          <w:w w:val="90"/>
          <w:sz w:val="17"/>
        </w:rPr>
        <w:t>of</w:t>
      </w:r>
      <w:r>
        <w:rPr>
          <w:color w:val="231F20"/>
          <w:spacing w:val="-12"/>
          <w:w w:val="90"/>
          <w:sz w:val="17"/>
        </w:rPr>
        <w:t> </w:t>
      </w:r>
      <w:r>
        <w:rPr>
          <w:color w:val="231F20"/>
          <w:w w:val="90"/>
          <w:sz w:val="17"/>
        </w:rPr>
        <w:t>above-target</w:t>
      </w:r>
      <w:r>
        <w:rPr>
          <w:color w:val="231F20"/>
          <w:spacing w:val="-11"/>
          <w:w w:val="90"/>
          <w:sz w:val="17"/>
        </w:rPr>
        <w:t> </w:t>
      </w:r>
      <w:r>
        <w:rPr>
          <w:color w:val="231F20"/>
          <w:w w:val="90"/>
          <w:sz w:val="17"/>
        </w:rPr>
        <w:t>CPI</w:t>
      </w:r>
      <w:r>
        <w:rPr>
          <w:color w:val="231F20"/>
          <w:spacing w:val="-12"/>
          <w:w w:val="90"/>
          <w:sz w:val="17"/>
        </w:rPr>
        <w:t> </w:t>
      </w:r>
      <w:r>
        <w:rPr>
          <w:color w:val="231F20"/>
          <w:w w:val="90"/>
          <w:sz w:val="17"/>
        </w:rPr>
        <w:t>inflation</w:t>
        <w:tab/>
      </w:r>
      <w:r>
        <w:rPr>
          <w:color w:val="231F20"/>
          <w:sz w:val="17"/>
        </w:rPr>
        <w:t>42</w:t>
      </w:r>
    </w:p>
    <w:p>
      <w:pPr>
        <w:pStyle w:val="ListParagraph"/>
        <w:numPr>
          <w:ilvl w:val="0"/>
          <w:numId w:val="64"/>
        </w:numPr>
        <w:tabs>
          <w:tab w:pos="607" w:val="left" w:leader="none"/>
          <w:tab w:pos="608" w:val="left" w:leader="none"/>
          <w:tab w:pos="4397" w:val="left" w:leader="none"/>
        </w:tabs>
        <w:spacing w:line="240" w:lineRule="auto" w:before="23" w:after="0"/>
        <w:ind w:left="607" w:right="0" w:hanging="455"/>
        <w:jc w:val="left"/>
        <w:rPr>
          <w:sz w:val="17"/>
        </w:rPr>
      </w:pPr>
      <w:r>
        <w:rPr>
          <w:color w:val="231F20"/>
          <w:w w:val="95"/>
          <w:sz w:val="17"/>
        </w:rPr>
        <w:t>Average</w:t>
      </w:r>
      <w:r>
        <w:rPr>
          <w:color w:val="231F20"/>
          <w:spacing w:val="-32"/>
          <w:w w:val="95"/>
          <w:sz w:val="17"/>
        </w:rPr>
        <w:t> </w:t>
      </w:r>
      <w:r>
        <w:rPr>
          <w:color w:val="231F20"/>
          <w:w w:val="95"/>
          <w:sz w:val="17"/>
        </w:rPr>
        <w:t>probability</w:t>
      </w:r>
      <w:r>
        <w:rPr>
          <w:color w:val="231F20"/>
          <w:spacing w:val="-32"/>
          <w:w w:val="95"/>
          <w:sz w:val="17"/>
        </w:rPr>
        <w:t> </w:t>
      </w:r>
      <w:r>
        <w:rPr>
          <w:color w:val="231F20"/>
          <w:w w:val="95"/>
          <w:sz w:val="17"/>
        </w:rPr>
        <w:t>of</w:t>
      </w:r>
      <w:r>
        <w:rPr>
          <w:color w:val="231F20"/>
          <w:spacing w:val="-32"/>
          <w:w w:val="95"/>
          <w:sz w:val="17"/>
        </w:rPr>
        <w:t> </w:t>
      </w:r>
      <w:r>
        <w:rPr>
          <w:color w:val="231F20"/>
          <w:w w:val="95"/>
          <w:sz w:val="17"/>
        </w:rPr>
        <w:t>Bank</w:t>
      </w:r>
      <w:r>
        <w:rPr>
          <w:color w:val="231F20"/>
          <w:spacing w:val="-32"/>
          <w:w w:val="95"/>
          <w:sz w:val="17"/>
        </w:rPr>
        <w:t> </w:t>
      </w:r>
      <w:r>
        <w:rPr>
          <w:color w:val="231F20"/>
          <w:w w:val="95"/>
          <w:sz w:val="17"/>
        </w:rPr>
        <w:t>Rate</w:t>
      </w:r>
      <w:r>
        <w:rPr>
          <w:color w:val="231F20"/>
          <w:spacing w:val="-32"/>
          <w:w w:val="95"/>
          <w:sz w:val="17"/>
        </w:rPr>
        <w:t> </w:t>
      </w:r>
      <w:r>
        <w:rPr>
          <w:color w:val="231F20"/>
          <w:w w:val="95"/>
          <w:sz w:val="17"/>
        </w:rPr>
        <w:t>outturns</w:t>
        <w:tab/>
      </w:r>
      <w:r>
        <w:rPr>
          <w:color w:val="231F20"/>
          <w:sz w:val="17"/>
        </w:rPr>
        <w:t>42</w:t>
      </w:r>
    </w:p>
    <w:p>
      <w:pPr>
        <w:spacing w:after="0" w:line="240" w:lineRule="auto"/>
        <w:jc w:val="left"/>
        <w:rPr>
          <w:sz w:val="17"/>
        </w:rPr>
        <w:sectPr>
          <w:type w:val="continuous"/>
          <w:pgSz w:w="11910" w:h="16840"/>
          <w:pgMar w:top="1540" w:bottom="0" w:left="640" w:right="540"/>
          <w:cols w:num="2" w:equalWidth="0">
            <w:col w:w="4616" w:space="713"/>
            <w:col w:w="5401"/>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4"/>
        </w:rPr>
      </w:pPr>
    </w:p>
    <w:p>
      <w:pPr>
        <w:spacing w:before="103"/>
        <w:ind w:left="153" w:right="0" w:firstLine="0"/>
        <w:jc w:val="left"/>
        <w:rPr>
          <w:sz w:val="26"/>
        </w:rPr>
      </w:pPr>
      <w:r>
        <w:rPr>
          <w:color w:val="231F20"/>
          <w:sz w:val="26"/>
        </w:rPr>
        <w:t>Tables</w:t>
      </w:r>
    </w:p>
    <w:p>
      <w:pPr>
        <w:spacing w:after="0"/>
        <w:jc w:val="left"/>
        <w:rPr>
          <w:sz w:val="26"/>
        </w:rPr>
        <w:sectPr>
          <w:headerReference w:type="even" r:id="rId80"/>
          <w:pgSz w:w="11910" w:h="16840"/>
          <w:pgMar w:header="425" w:footer="0" w:top="620" w:bottom="4827" w:left="640" w:right="540"/>
          <w:pgNumType w:start="44"/>
        </w:sectPr>
      </w:pPr>
    </w:p>
    <w:sdt>
      <w:sdtPr>
        <w:docPartObj>
          <w:docPartGallery w:val="Table of Contents"/>
          <w:docPartUnique/>
        </w:docPartObj>
      </w:sdtPr>
      <w:sdtEndPr/>
      <w:sdtContent>
        <w:p>
          <w:pPr>
            <w:pStyle w:val="TOC1"/>
            <w:numPr>
              <w:ilvl w:val="1"/>
              <w:numId w:val="64"/>
            </w:numPr>
            <w:tabs>
              <w:tab w:pos="607" w:val="left" w:leader="none"/>
              <w:tab w:pos="608" w:val="left" w:leader="none"/>
              <w:tab w:pos="4504" w:val="left" w:leader="none"/>
            </w:tabs>
            <w:spacing w:line="240" w:lineRule="auto" w:before="243" w:after="0"/>
            <w:ind w:left="607" w:right="0" w:hanging="455"/>
            <w:jc w:val="left"/>
          </w:pPr>
          <w:r>
            <w:rPr/>
            <w:pict>
              <v:line style="position:absolute;mso-position-horizontal-relative:page;mso-position-vertical-relative:paragraph;z-index:15920128" from="39.685001pt,7.273198pt" to="262.551001pt,7.273198pt" stroked="true" strokeweight=".125pt" strokecolor="#231f20">
                <v:stroke dashstyle="solid"/>
                <w10:wrap type="none"/>
              </v:line>
            </w:pict>
          </w:r>
          <w:hyperlink w:history="true" w:anchor="_TOC_250003">
            <w:r>
              <w:rPr>
                <w:color w:val="A70741"/>
                <w:w w:val="95"/>
              </w:rPr>
              <w:t>Global</w:t>
            </w:r>
            <w:r>
              <w:rPr>
                <w:color w:val="A70741"/>
                <w:spacing w:val="-28"/>
                <w:w w:val="95"/>
              </w:rPr>
              <w:t> </w:t>
            </w:r>
            <w:r>
              <w:rPr>
                <w:color w:val="A70741"/>
                <w:w w:val="95"/>
              </w:rPr>
              <w:t>economic</w:t>
            </w:r>
            <w:r>
              <w:rPr>
                <w:color w:val="A70741"/>
                <w:spacing w:val="-27"/>
                <w:w w:val="95"/>
              </w:rPr>
              <w:t> </w:t>
            </w:r>
            <w:r>
              <w:rPr>
                <w:color w:val="A70741"/>
                <w:w w:val="95"/>
              </w:rPr>
              <w:t>and</w:t>
            </w:r>
            <w:r>
              <w:rPr>
                <w:color w:val="A70741"/>
                <w:spacing w:val="-27"/>
                <w:w w:val="95"/>
              </w:rPr>
              <w:t> </w:t>
            </w:r>
            <w:r>
              <w:rPr>
                <w:color w:val="A70741"/>
                <w:w w:val="95"/>
              </w:rPr>
              <w:t>financial</w:t>
            </w:r>
            <w:r>
              <w:rPr>
                <w:color w:val="A70741"/>
                <w:spacing w:val="-27"/>
                <w:w w:val="95"/>
              </w:rPr>
              <w:t> </w:t>
            </w:r>
            <w:r>
              <w:rPr>
                <w:color w:val="A70741"/>
                <w:w w:val="95"/>
              </w:rPr>
              <w:t>developments</w:t>
              <w:tab/>
            </w:r>
            <w:r>
              <w:rPr>
                <w:color w:val="A70741"/>
              </w:rPr>
              <w:t>1</w:t>
            </w:r>
          </w:hyperlink>
        </w:p>
        <w:p>
          <w:pPr>
            <w:pStyle w:val="TOC1"/>
            <w:numPr>
              <w:ilvl w:val="2"/>
              <w:numId w:val="64"/>
            </w:numPr>
            <w:tabs>
              <w:tab w:pos="607" w:val="left" w:leader="none"/>
              <w:tab w:pos="608" w:val="left" w:leader="none"/>
              <w:tab w:pos="4505" w:val="left" w:leader="none"/>
            </w:tabs>
            <w:spacing w:line="240" w:lineRule="auto" w:before="23" w:after="0"/>
            <w:ind w:left="607" w:right="0" w:hanging="455"/>
            <w:jc w:val="left"/>
          </w:pPr>
          <w:r>
            <w:rPr>
              <w:color w:val="231F20"/>
              <w:w w:val="95"/>
            </w:rPr>
            <w:t>Monitoring</w:t>
          </w:r>
          <w:r>
            <w:rPr>
              <w:color w:val="231F20"/>
              <w:spacing w:val="-26"/>
              <w:w w:val="95"/>
            </w:rPr>
            <w:t> </w:t>
          </w:r>
          <w:r>
            <w:rPr>
              <w:color w:val="231F20"/>
              <w:w w:val="95"/>
            </w:rPr>
            <w:t>the</w:t>
          </w:r>
          <w:r>
            <w:rPr>
              <w:color w:val="231F20"/>
              <w:spacing w:val="-25"/>
              <w:w w:val="95"/>
            </w:rPr>
            <w:t> </w:t>
          </w:r>
          <w:r>
            <w:rPr>
              <w:color w:val="231F20"/>
              <w:w w:val="95"/>
            </w:rPr>
            <w:t>MPC’s</w:t>
          </w:r>
          <w:r>
            <w:rPr>
              <w:color w:val="231F20"/>
              <w:spacing w:val="-25"/>
              <w:w w:val="95"/>
            </w:rPr>
            <w:t> </w:t>
          </w:r>
          <w:r>
            <w:rPr>
              <w:color w:val="231F20"/>
              <w:w w:val="95"/>
            </w:rPr>
            <w:t>key</w:t>
          </w:r>
          <w:r>
            <w:rPr>
              <w:color w:val="231F20"/>
              <w:spacing w:val="-25"/>
              <w:w w:val="95"/>
            </w:rPr>
            <w:t> </w:t>
          </w:r>
          <w:r>
            <w:rPr>
              <w:color w:val="231F20"/>
              <w:w w:val="95"/>
            </w:rPr>
            <w:t>judgements</w:t>
            <w:tab/>
          </w:r>
          <w:r>
            <w:rPr>
              <w:color w:val="231F20"/>
            </w:rPr>
            <w:t>1</w:t>
          </w:r>
        </w:p>
        <w:p>
          <w:pPr>
            <w:pStyle w:val="TOC1"/>
            <w:numPr>
              <w:ilvl w:val="2"/>
              <w:numId w:val="64"/>
            </w:numPr>
            <w:tabs>
              <w:tab w:pos="607" w:val="left" w:leader="none"/>
              <w:tab w:pos="608" w:val="left" w:leader="none"/>
              <w:tab w:pos="4489" w:val="left" w:leader="none"/>
            </w:tabs>
            <w:spacing w:line="240" w:lineRule="auto" w:before="22" w:after="0"/>
            <w:ind w:left="607" w:right="0" w:hanging="455"/>
            <w:jc w:val="left"/>
          </w:pPr>
          <w:r>
            <w:rPr>
              <w:color w:val="231F20"/>
              <w:w w:val="95"/>
            </w:rPr>
            <w:t>GDP</w:t>
          </w:r>
          <w:r>
            <w:rPr>
              <w:color w:val="231F20"/>
              <w:spacing w:val="-29"/>
              <w:w w:val="95"/>
            </w:rPr>
            <w:t> </w:t>
          </w:r>
          <w:r>
            <w:rPr>
              <w:color w:val="231F20"/>
              <w:w w:val="95"/>
            </w:rPr>
            <w:t>in</w:t>
          </w:r>
          <w:r>
            <w:rPr>
              <w:color w:val="231F20"/>
              <w:spacing w:val="-28"/>
              <w:w w:val="95"/>
            </w:rPr>
            <w:t> </w:t>
          </w:r>
          <w:r>
            <w:rPr>
              <w:color w:val="231F20"/>
              <w:w w:val="95"/>
            </w:rPr>
            <w:t>selected</w:t>
          </w:r>
          <w:r>
            <w:rPr>
              <w:color w:val="231F20"/>
              <w:spacing w:val="-28"/>
              <w:w w:val="95"/>
            </w:rPr>
            <w:t> </w:t>
          </w:r>
          <w:r>
            <w:rPr>
              <w:color w:val="231F20"/>
              <w:w w:val="95"/>
            </w:rPr>
            <w:t>countries</w:t>
          </w:r>
          <w:r>
            <w:rPr>
              <w:color w:val="231F20"/>
              <w:spacing w:val="-28"/>
              <w:w w:val="95"/>
            </w:rPr>
            <w:t> </w:t>
          </w:r>
          <w:r>
            <w:rPr>
              <w:color w:val="231F20"/>
              <w:w w:val="95"/>
            </w:rPr>
            <w:t>and</w:t>
          </w:r>
          <w:r>
            <w:rPr>
              <w:color w:val="231F20"/>
              <w:spacing w:val="-28"/>
              <w:w w:val="95"/>
            </w:rPr>
            <w:t> </w:t>
          </w:r>
          <w:r>
            <w:rPr>
              <w:color w:val="231F20"/>
              <w:w w:val="95"/>
            </w:rPr>
            <w:t>regions</w:t>
            <w:tab/>
          </w:r>
          <w:r>
            <w:rPr>
              <w:color w:val="231F20"/>
            </w:rPr>
            <w:t>2</w:t>
          </w:r>
        </w:p>
        <w:p>
          <w:pPr>
            <w:pStyle w:val="TOC1"/>
            <w:numPr>
              <w:ilvl w:val="2"/>
              <w:numId w:val="64"/>
            </w:numPr>
            <w:tabs>
              <w:tab w:pos="607" w:val="left" w:leader="none"/>
              <w:tab w:pos="608" w:val="left" w:leader="none"/>
              <w:tab w:pos="4489" w:val="left" w:leader="none"/>
            </w:tabs>
            <w:spacing w:line="240" w:lineRule="auto" w:before="23" w:after="0"/>
            <w:ind w:left="607" w:right="0" w:hanging="455"/>
            <w:jc w:val="left"/>
          </w:pPr>
          <w:r>
            <w:rPr>
              <w:color w:val="231F20"/>
              <w:w w:val="95"/>
            </w:rPr>
            <w:t>Inflation</w:t>
          </w:r>
          <w:r>
            <w:rPr>
              <w:color w:val="231F20"/>
              <w:spacing w:val="-36"/>
              <w:w w:val="95"/>
            </w:rPr>
            <w:t> </w:t>
          </w:r>
          <w:r>
            <w:rPr>
              <w:color w:val="231F20"/>
              <w:w w:val="95"/>
            </w:rPr>
            <w:t>rates</w:t>
          </w:r>
          <w:r>
            <w:rPr>
              <w:color w:val="231F20"/>
              <w:spacing w:val="-36"/>
              <w:w w:val="95"/>
            </w:rPr>
            <w:t> </w:t>
          </w:r>
          <w:r>
            <w:rPr>
              <w:color w:val="231F20"/>
              <w:w w:val="95"/>
            </w:rPr>
            <w:t>in</w:t>
          </w:r>
          <w:r>
            <w:rPr>
              <w:color w:val="231F20"/>
              <w:spacing w:val="-35"/>
              <w:w w:val="95"/>
            </w:rPr>
            <w:t> </w:t>
          </w:r>
          <w:r>
            <w:rPr>
              <w:color w:val="231F20"/>
              <w:w w:val="95"/>
            </w:rPr>
            <w:t>selected</w:t>
          </w:r>
          <w:r>
            <w:rPr>
              <w:color w:val="231F20"/>
              <w:spacing w:val="-36"/>
              <w:w w:val="95"/>
            </w:rPr>
            <w:t> </w:t>
          </w:r>
          <w:r>
            <w:rPr>
              <w:color w:val="231F20"/>
              <w:w w:val="95"/>
            </w:rPr>
            <w:t>countries</w:t>
          </w:r>
          <w:r>
            <w:rPr>
              <w:color w:val="231F20"/>
              <w:spacing w:val="-35"/>
              <w:w w:val="95"/>
            </w:rPr>
            <w:t> </w:t>
          </w:r>
          <w:r>
            <w:rPr>
              <w:color w:val="231F20"/>
              <w:w w:val="95"/>
            </w:rPr>
            <w:t>and</w:t>
          </w:r>
          <w:r>
            <w:rPr>
              <w:color w:val="231F20"/>
              <w:spacing w:val="-36"/>
              <w:w w:val="95"/>
            </w:rPr>
            <w:t> </w:t>
          </w:r>
          <w:r>
            <w:rPr>
              <w:color w:val="231F20"/>
              <w:w w:val="95"/>
            </w:rPr>
            <w:t>regions</w:t>
            <w:tab/>
          </w:r>
          <w:r>
            <w:rPr>
              <w:color w:val="231F20"/>
            </w:rPr>
            <w:t>2</w:t>
          </w:r>
        </w:p>
        <w:p>
          <w:pPr>
            <w:pStyle w:val="TOC1"/>
            <w:numPr>
              <w:ilvl w:val="2"/>
              <w:numId w:val="64"/>
            </w:numPr>
            <w:tabs>
              <w:tab w:pos="607" w:val="left" w:leader="none"/>
              <w:tab w:pos="608" w:val="left" w:leader="none"/>
              <w:tab w:pos="4484" w:val="left" w:leader="none"/>
            </w:tabs>
            <w:spacing w:line="266" w:lineRule="auto" w:before="22" w:after="0"/>
            <w:ind w:left="607" w:right="6147" w:hanging="454"/>
            <w:jc w:val="left"/>
          </w:pPr>
          <w:r>
            <w:rPr>
              <w:color w:val="231F20"/>
            </w:rPr>
            <w:t>Selected European ten-year spot government bond spreads</w:t>
            <w:tab/>
          </w:r>
          <w:r>
            <w:rPr>
              <w:color w:val="231F20"/>
              <w:spacing w:val="-17"/>
            </w:rPr>
            <w:t>6</w:t>
          </w:r>
        </w:p>
        <w:p>
          <w:pPr>
            <w:pStyle w:val="TOC1"/>
            <w:numPr>
              <w:ilvl w:val="1"/>
              <w:numId w:val="64"/>
            </w:numPr>
            <w:tabs>
              <w:tab w:pos="607" w:val="left" w:leader="none"/>
              <w:tab w:pos="608" w:val="left" w:leader="none"/>
              <w:tab w:pos="4409" w:val="left" w:leader="none"/>
            </w:tabs>
            <w:spacing w:line="240" w:lineRule="auto" w:before="222" w:after="0"/>
            <w:ind w:left="607" w:right="0" w:hanging="455"/>
            <w:jc w:val="left"/>
          </w:pPr>
          <w:r>
            <w:rPr>
              <w:color w:val="A70741"/>
            </w:rPr>
            <w:t>Demand</w:t>
          </w:r>
          <w:r>
            <w:rPr>
              <w:color w:val="A70741"/>
              <w:spacing w:val="-32"/>
            </w:rPr>
            <w:t> </w:t>
          </w:r>
          <w:r>
            <w:rPr>
              <w:color w:val="A70741"/>
            </w:rPr>
            <w:t>and</w:t>
          </w:r>
          <w:r>
            <w:rPr>
              <w:color w:val="A70741"/>
              <w:spacing w:val="-32"/>
            </w:rPr>
            <w:t> </w:t>
          </w:r>
          <w:r>
            <w:rPr>
              <w:color w:val="A70741"/>
            </w:rPr>
            <w:t>output</w:t>
            <w:tab/>
            <w:t>10</w:t>
          </w:r>
        </w:p>
        <w:p>
          <w:pPr>
            <w:pStyle w:val="TOC1"/>
            <w:numPr>
              <w:ilvl w:val="2"/>
              <w:numId w:val="64"/>
            </w:numPr>
            <w:tabs>
              <w:tab w:pos="607" w:val="left" w:leader="none"/>
              <w:tab w:pos="608" w:val="left" w:leader="none"/>
              <w:tab w:pos="4412" w:val="left" w:leader="none"/>
            </w:tabs>
            <w:spacing w:line="240" w:lineRule="auto" w:before="23" w:after="0"/>
            <w:ind w:left="607" w:right="0" w:hanging="455"/>
            <w:jc w:val="left"/>
          </w:pPr>
          <w:r>
            <w:rPr>
              <w:color w:val="231F20"/>
              <w:w w:val="95"/>
            </w:rPr>
            <w:t>Monitoring</w:t>
          </w:r>
          <w:r>
            <w:rPr>
              <w:color w:val="231F20"/>
              <w:spacing w:val="-26"/>
              <w:w w:val="95"/>
            </w:rPr>
            <w:t> </w:t>
          </w:r>
          <w:r>
            <w:rPr>
              <w:color w:val="231F20"/>
              <w:w w:val="95"/>
            </w:rPr>
            <w:t>the</w:t>
          </w:r>
          <w:r>
            <w:rPr>
              <w:color w:val="231F20"/>
              <w:spacing w:val="-25"/>
              <w:w w:val="95"/>
            </w:rPr>
            <w:t> </w:t>
          </w:r>
          <w:r>
            <w:rPr>
              <w:color w:val="231F20"/>
              <w:w w:val="95"/>
            </w:rPr>
            <w:t>MPC’s</w:t>
          </w:r>
          <w:r>
            <w:rPr>
              <w:color w:val="231F20"/>
              <w:spacing w:val="-25"/>
              <w:w w:val="95"/>
            </w:rPr>
            <w:t> </w:t>
          </w:r>
          <w:r>
            <w:rPr>
              <w:color w:val="231F20"/>
              <w:w w:val="95"/>
            </w:rPr>
            <w:t>key</w:t>
          </w:r>
          <w:r>
            <w:rPr>
              <w:color w:val="231F20"/>
              <w:spacing w:val="-25"/>
              <w:w w:val="95"/>
            </w:rPr>
            <w:t> </w:t>
          </w:r>
          <w:r>
            <w:rPr>
              <w:color w:val="231F20"/>
              <w:w w:val="95"/>
            </w:rPr>
            <w:t>judgements</w:t>
            <w:tab/>
          </w:r>
          <w:r>
            <w:rPr>
              <w:color w:val="231F20"/>
            </w:rPr>
            <w:t>10</w:t>
          </w:r>
        </w:p>
        <w:p>
          <w:pPr>
            <w:pStyle w:val="TOC1"/>
            <w:numPr>
              <w:ilvl w:val="2"/>
              <w:numId w:val="64"/>
            </w:numPr>
            <w:tabs>
              <w:tab w:pos="607" w:val="left" w:leader="none"/>
              <w:tab w:pos="608" w:val="left" w:leader="none"/>
              <w:tab w:pos="4436" w:val="left" w:leader="none"/>
            </w:tabs>
            <w:spacing w:line="240" w:lineRule="auto" w:before="22" w:after="0"/>
            <w:ind w:left="607" w:right="0" w:hanging="455"/>
            <w:jc w:val="left"/>
          </w:pPr>
          <w:r>
            <w:rPr>
              <w:color w:val="231F20"/>
              <w:w w:val="95"/>
            </w:rPr>
            <w:t>Expenditure</w:t>
          </w:r>
          <w:r>
            <w:rPr>
              <w:color w:val="231F20"/>
              <w:spacing w:val="-33"/>
              <w:w w:val="95"/>
            </w:rPr>
            <w:t> </w:t>
          </w:r>
          <w:r>
            <w:rPr>
              <w:color w:val="231F20"/>
              <w:w w:val="95"/>
            </w:rPr>
            <w:t>components</w:t>
          </w:r>
          <w:r>
            <w:rPr>
              <w:color w:val="231F20"/>
              <w:spacing w:val="-33"/>
              <w:w w:val="95"/>
            </w:rPr>
            <w:t> </w:t>
          </w:r>
          <w:r>
            <w:rPr>
              <w:color w:val="231F20"/>
              <w:w w:val="95"/>
            </w:rPr>
            <w:t>of</w:t>
          </w:r>
          <w:r>
            <w:rPr>
              <w:color w:val="231F20"/>
              <w:spacing w:val="-32"/>
              <w:w w:val="95"/>
            </w:rPr>
            <w:t> </w:t>
          </w:r>
          <w:r>
            <w:rPr>
              <w:color w:val="231F20"/>
              <w:w w:val="95"/>
            </w:rPr>
            <w:t>demand</w:t>
            <w:tab/>
            <w:t>11</w:t>
          </w:r>
        </w:p>
        <w:p>
          <w:pPr>
            <w:pStyle w:val="TOC1"/>
            <w:numPr>
              <w:ilvl w:val="2"/>
              <w:numId w:val="64"/>
            </w:numPr>
            <w:tabs>
              <w:tab w:pos="607" w:val="left" w:leader="none"/>
              <w:tab w:pos="608" w:val="left" w:leader="none"/>
              <w:tab w:pos="4416" w:val="left" w:leader="none"/>
            </w:tabs>
            <w:spacing w:line="240" w:lineRule="auto" w:before="23" w:after="0"/>
            <w:ind w:left="607" w:right="0" w:hanging="455"/>
            <w:jc w:val="left"/>
          </w:pPr>
          <w:r>
            <w:rPr>
              <w:color w:val="231F20"/>
              <w:w w:val="95"/>
            </w:rPr>
            <w:t>Income,</w:t>
          </w:r>
          <w:r>
            <w:rPr>
              <w:color w:val="231F20"/>
              <w:spacing w:val="-29"/>
              <w:w w:val="95"/>
            </w:rPr>
            <w:t> </w:t>
          </w:r>
          <w:r>
            <w:rPr>
              <w:color w:val="231F20"/>
              <w:w w:val="95"/>
            </w:rPr>
            <w:t>consumption</w:t>
          </w:r>
          <w:r>
            <w:rPr>
              <w:color w:val="231F20"/>
              <w:spacing w:val="-29"/>
              <w:w w:val="95"/>
            </w:rPr>
            <w:t> </w:t>
          </w:r>
          <w:r>
            <w:rPr>
              <w:color w:val="231F20"/>
              <w:w w:val="95"/>
            </w:rPr>
            <w:t>and</w:t>
          </w:r>
          <w:r>
            <w:rPr>
              <w:color w:val="231F20"/>
              <w:spacing w:val="-29"/>
              <w:w w:val="95"/>
            </w:rPr>
            <w:t> </w:t>
          </w:r>
          <w:r>
            <w:rPr>
              <w:color w:val="231F20"/>
              <w:w w:val="95"/>
            </w:rPr>
            <w:t>saving</w:t>
            <w:tab/>
          </w:r>
          <w:r>
            <w:rPr>
              <w:color w:val="231F20"/>
            </w:rPr>
            <w:t>13</w:t>
          </w:r>
        </w:p>
        <w:p>
          <w:pPr>
            <w:pStyle w:val="TOC1"/>
            <w:numPr>
              <w:ilvl w:val="2"/>
              <w:numId w:val="64"/>
            </w:numPr>
            <w:tabs>
              <w:tab w:pos="607" w:val="left" w:leader="none"/>
              <w:tab w:pos="608" w:val="left" w:leader="none"/>
              <w:tab w:pos="4412" w:val="left" w:leader="none"/>
            </w:tabs>
            <w:spacing w:line="240" w:lineRule="auto" w:before="23" w:after="0"/>
            <w:ind w:left="607" w:right="0" w:hanging="455"/>
            <w:jc w:val="left"/>
          </w:pPr>
          <w:r>
            <w:rPr>
              <w:color w:val="231F20"/>
              <w:w w:val="95"/>
            </w:rPr>
            <w:t>Net</w:t>
          </w:r>
          <w:r>
            <w:rPr>
              <w:color w:val="231F20"/>
              <w:spacing w:val="-28"/>
              <w:w w:val="95"/>
            </w:rPr>
            <w:t> </w:t>
          </w:r>
          <w:r>
            <w:rPr>
              <w:color w:val="231F20"/>
              <w:w w:val="95"/>
            </w:rPr>
            <w:t>external</w:t>
          </w:r>
          <w:r>
            <w:rPr>
              <w:color w:val="231F20"/>
              <w:spacing w:val="-27"/>
              <w:w w:val="95"/>
            </w:rPr>
            <w:t> </w:t>
          </w:r>
          <w:r>
            <w:rPr>
              <w:color w:val="231F20"/>
              <w:w w:val="95"/>
            </w:rPr>
            <w:t>finance</w:t>
          </w:r>
          <w:r>
            <w:rPr>
              <w:color w:val="231F20"/>
              <w:spacing w:val="-27"/>
              <w:w w:val="95"/>
            </w:rPr>
            <w:t> </w:t>
          </w:r>
          <w:r>
            <w:rPr>
              <w:color w:val="231F20"/>
              <w:w w:val="95"/>
            </w:rPr>
            <w:t>raised</w:t>
          </w:r>
          <w:r>
            <w:rPr>
              <w:color w:val="231F20"/>
              <w:spacing w:val="-27"/>
              <w:w w:val="95"/>
            </w:rPr>
            <w:t> </w:t>
          </w:r>
          <w:r>
            <w:rPr>
              <w:color w:val="231F20"/>
              <w:w w:val="95"/>
            </w:rPr>
            <w:t>by</w:t>
          </w:r>
          <w:r>
            <w:rPr>
              <w:color w:val="231F20"/>
              <w:spacing w:val="-27"/>
              <w:w w:val="95"/>
            </w:rPr>
            <w:t> </w:t>
          </w:r>
          <w:r>
            <w:rPr>
              <w:color w:val="231F20"/>
              <w:w w:val="95"/>
            </w:rPr>
            <w:t>PNFCs</w:t>
            <w:tab/>
          </w:r>
          <w:r>
            <w:rPr>
              <w:color w:val="231F20"/>
            </w:rPr>
            <w:t>14</w:t>
          </w:r>
        </w:p>
        <w:p>
          <w:pPr>
            <w:pStyle w:val="TOC1"/>
            <w:numPr>
              <w:ilvl w:val="2"/>
              <w:numId w:val="64"/>
            </w:numPr>
            <w:tabs>
              <w:tab w:pos="607" w:val="left" w:leader="none"/>
              <w:tab w:pos="608" w:val="left" w:leader="none"/>
              <w:tab w:pos="4412" w:val="left" w:leader="none"/>
            </w:tabs>
            <w:spacing w:line="240" w:lineRule="auto" w:before="22" w:after="0"/>
            <w:ind w:left="607" w:right="0" w:hanging="455"/>
            <w:jc w:val="left"/>
          </w:pPr>
          <w:r>
            <w:rPr>
              <w:color w:val="231F20"/>
              <w:w w:val="95"/>
            </w:rPr>
            <w:t>GDP</w:t>
          </w:r>
          <w:r>
            <w:rPr>
              <w:color w:val="231F20"/>
              <w:spacing w:val="-22"/>
              <w:w w:val="95"/>
            </w:rPr>
            <w:t> </w:t>
          </w:r>
          <w:r>
            <w:rPr>
              <w:color w:val="231F20"/>
              <w:w w:val="95"/>
            </w:rPr>
            <w:t>and</w:t>
          </w:r>
          <w:r>
            <w:rPr>
              <w:color w:val="231F20"/>
              <w:spacing w:val="-22"/>
              <w:w w:val="95"/>
            </w:rPr>
            <w:t> </w:t>
          </w:r>
          <w:r>
            <w:rPr>
              <w:color w:val="231F20"/>
              <w:w w:val="95"/>
            </w:rPr>
            <w:t>sectoral</w:t>
          </w:r>
          <w:r>
            <w:rPr>
              <w:color w:val="231F20"/>
              <w:spacing w:val="-21"/>
              <w:w w:val="95"/>
            </w:rPr>
            <w:t> </w:t>
          </w:r>
          <w:r>
            <w:rPr>
              <w:color w:val="231F20"/>
              <w:w w:val="95"/>
            </w:rPr>
            <w:t>output</w:t>
            <w:tab/>
          </w:r>
          <w:r>
            <w:rPr>
              <w:color w:val="231F20"/>
            </w:rPr>
            <w:t>18</w:t>
          </w:r>
        </w:p>
        <w:p>
          <w:pPr>
            <w:pStyle w:val="TOC1"/>
            <w:numPr>
              <w:ilvl w:val="1"/>
              <w:numId w:val="64"/>
            </w:numPr>
            <w:tabs>
              <w:tab w:pos="607" w:val="left" w:leader="none"/>
              <w:tab w:pos="608" w:val="left" w:leader="none"/>
              <w:tab w:pos="4412" w:val="left" w:leader="none"/>
            </w:tabs>
            <w:spacing w:line="240" w:lineRule="auto" w:before="243" w:after="0"/>
            <w:ind w:left="607" w:right="0" w:hanging="455"/>
            <w:jc w:val="left"/>
          </w:pPr>
          <w:r>
            <w:rPr>
              <w:color w:val="A70741"/>
            </w:rPr>
            <w:t>Supply</w:t>
          </w:r>
          <w:r>
            <w:rPr>
              <w:color w:val="A70741"/>
              <w:spacing w:val="-38"/>
            </w:rPr>
            <w:t> </w:t>
          </w:r>
          <w:r>
            <w:rPr>
              <w:color w:val="A70741"/>
            </w:rPr>
            <w:t>and</w:t>
          </w:r>
          <w:r>
            <w:rPr>
              <w:color w:val="A70741"/>
              <w:spacing w:val="-38"/>
            </w:rPr>
            <w:t> </w:t>
          </w:r>
          <w:r>
            <w:rPr>
              <w:color w:val="A70741"/>
            </w:rPr>
            <w:t>the</w:t>
          </w:r>
          <w:r>
            <w:rPr>
              <w:color w:val="A70741"/>
              <w:spacing w:val="-38"/>
            </w:rPr>
            <w:t> </w:t>
          </w:r>
          <w:r>
            <w:rPr>
              <w:color w:val="A70741"/>
            </w:rPr>
            <w:t>labour</w:t>
          </w:r>
          <w:r>
            <w:rPr>
              <w:color w:val="A70741"/>
              <w:spacing w:val="-37"/>
            </w:rPr>
            <w:t> </w:t>
          </w:r>
          <w:r>
            <w:rPr>
              <w:color w:val="A70741"/>
            </w:rPr>
            <w:t>market</w:t>
            <w:tab/>
            <w:t>19</w:t>
          </w:r>
        </w:p>
        <w:p>
          <w:pPr>
            <w:pStyle w:val="TOC1"/>
            <w:numPr>
              <w:ilvl w:val="2"/>
              <w:numId w:val="64"/>
            </w:numPr>
            <w:tabs>
              <w:tab w:pos="607" w:val="left" w:leader="none"/>
              <w:tab w:pos="608" w:val="left" w:leader="none"/>
              <w:tab w:pos="4416" w:val="left" w:leader="none"/>
            </w:tabs>
            <w:spacing w:line="240" w:lineRule="auto" w:before="23" w:after="0"/>
            <w:ind w:left="607" w:right="0" w:hanging="455"/>
            <w:jc w:val="left"/>
          </w:pPr>
          <w:r>
            <w:rPr>
              <w:color w:val="231F20"/>
              <w:w w:val="95"/>
            </w:rPr>
            <w:t>Monitoring</w:t>
          </w:r>
          <w:r>
            <w:rPr>
              <w:color w:val="231F20"/>
              <w:spacing w:val="-26"/>
              <w:w w:val="95"/>
            </w:rPr>
            <w:t> </w:t>
          </w:r>
          <w:r>
            <w:rPr>
              <w:color w:val="231F20"/>
              <w:w w:val="95"/>
            </w:rPr>
            <w:t>the</w:t>
          </w:r>
          <w:r>
            <w:rPr>
              <w:color w:val="231F20"/>
              <w:spacing w:val="-25"/>
              <w:w w:val="95"/>
            </w:rPr>
            <w:t> </w:t>
          </w:r>
          <w:r>
            <w:rPr>
              <w:color w:val="231F20"/>
              <w:w w:val="95"/>
            </w:rPr>
            <w:t>MPC’s</w:t>
          </w:r>
          <w:r>
            <w:rPr>
              <w:color w:val="231F20"/>
              <w:spacing w:val="-25"/>
              <w:w w:val="95"/>
            </w:rPr>
            <w:t> </w:t>
          </w:r>
          <w:r>
            <w:rPr>
              <w:color w:val="231F20"/>
              <w:w w:val="95"/>
            </w:rPr>
            <w:t>key</w:t>
          </w:r>
          <w:r>
            <w:rPr>
              <w:color w:val="231F20"/>
              <w:spacing w:val="-25"/>
              <w:w w:val="95"/>
            </w:rPr>
            <w:t> </w:t>
          </w:r>
          <w:r>
            <w:rPr>
              <w:color w:val="231F20"/>
              <w:w w:val="95"/>
            </w:rPr>
            <w:t>judgements</w:t>
            <w:tab/>
          </w:r>
          <w:r>
            <w:rPr>
              <w:color w:val="231F20"/>
            </w:rPr>
            <w:t>19</w:t>
          </w:r>
        </w:p>
        <w:p>
          <w:pPr>
            <w:pStyle w:val="TOC1"/>
            <w:numPr>
              <w:ilvl w:val="2"/>
              <w:numId w:val="64"/>
            </w:numPr>
            <w:tabs>
              <w:tab w:pos="607" w:val="left" w:leader="none"/>
              <w:tab w:pos="608" w:val="left" w:leader="none"/>
            </w:tabs>
            <w:spacing w:line="240" w:lineRule="auto" w:before="22" w:after="0"/>
            <w:ind w:left="607" w:right="0" w:hanging="455"/>
            <w:jc w:val="left"/>
          </w:pPr>
          <w:r>
            <w:rPr>
              <w:color w:val="231F20"/>
            </w:rPr>
            <w:t>Employment</w:t>
          </w:r>
          <w:r>
            <w:rPr>
              <w:color w:val="231F20"/>
              <w:spacing w:val="-15"/>
            </w:rPr>
            <w:t> </w:t>
          </w:r>
          <w:r>
            <w:rPr>
              <w:color w:val="231F20"/>
            </w:rPr>
            <w:t>growth,</w:t>
          </w:r>
          <w:r>
            <w:rPr>
              <w:color w:val="231F20"/>
              <w:spacing w:val="-15"/>
            </w:rPr>
            <w:t> </w:t>
          </w:r>
          <w:r>
            <w:rPr>
              <w:color w:val="231F20"/>
            </w:rPr>
            <w:t>vacancies</w:t>
          </w:r>
          <w:r>
            <w:rPr>
              <w:color w:val="231F20"/>
              <w:spacing w:val="-14"/>
            </w:rPr>
            <w:t> </w:t>
          </w:r>
          <w:r>
            <w:rPr>
              <w:color w:val="231F20"/>
            </w:rPr>
            <w:t>and</w:t>
          </w:r>
          <w:r>
            <w:rPr>
              <w:color w:val="231F20"/>
              <w:spacing w:val="-15"/>
            </w:rPr>
            <w:t> </w:t>
          </w:r>
          <w:r>
            <w:rPr>
              <w:color w:val="231F20"/>
            </w:rPr>
            <w:t>survey</w:t>
          </w:r>
        </w:p>
        <w:p>
          <w:pPr>
            <w:pStyle w:val="TOC2"/>
            <w:tabs>
              <w:tab w:pos="4420" w:val="left" w:leader="none"/>
            </w:tabs>
          </w:pPr>
          <w:r>
            <w:rPr>
              <w:color w:val="231F20"/>
              <w:w w:val="95"/>
            </w:rPr>
            <w:t>indicators</w:t>
          </w:r>
          <w:r>
            <w:rPr>
              <w:color w:val="231F20"/>
              <w:spacing w:val="-34"/>
              <w:w w:val="95"/>
            </w:rPr>
            <w:t> </w:t>
          </w:r>
          <w:r>
            <w:rPr>
              <w:color w:val="231F20"/>
              <w:w w:val="95"/>
            </w:rPr>
            <w:t>of</w:t>
          </w:r>
          <w:r>
            <w:rPr>
              <w:color w:val="231F20"/>
              <w:spacing w:val="-34"/>
              <w:w w:val="95"/>
            </w:rPr>
            <w:t> </w:t>
          </w:r>
          <w:r>
            <w:rPr>
              <w:color w:val="231F20"/>
              <w:w w:val="95"/>
            </w:rPr>
            <w:t>employment</w:t>
          </w:r>
          <w:r>
            <w:rPr>
              <w:color w:val="231F20"/>
              <w:spacing w:val="-33"/>
              <w:w w:val="95"/>
            </w:rPr>
            <w:t> </w:t>
          </w:r>
          <w:r>
            <w:rPr>
              <w:color w:val="231F20"/>
              <w:w w:val="95"/>
            </w:rPr>
            <w:t>intentions</w:t>
            <w:tab/>
          </w:r>
          <w:r>
            <w:rPr>
              <w:color w:val="231F20"/>
            </w:rPr>
            <w:t>21</w:t>
          </w:r>
        </w:p>
        <w:p>
          <w:pPr>
            <w:pStyle w:val="TOC1"/>
            <w:numPr>
              <w:ilvl w:val="2"/>
              <w:numId w:val="64"/>
            </w:numPr>
            <w:tabs>
              <w:tab w:pos="607" w:val="left" w:leader="none"/>
              <w:tab w:pos="608" w:val="left" w:leader="none"/>
              <w:tab w:pos="4400" w:val="left" w:leader="none"/>
            </w:tabs>
            <w:spacing w:line="240" w:lineRule="auto" w:before="22" w:after="0"/>
            <w:ind w:left="607" w:right="0" w:hanging="455"/>
            <w:jc w:val="left"/>
          </w:pPr>
          <w:r>
            <w:rPr>
              <w:color w:val="231F20"/>
              <w:w w:val="95"/>
            </w:rPr>
            <w:t>Whole-economy</w:t>
          </w:r>
          <w:r>
            <w:rPr>
              <w:color w:val="231F20"/>
              <w:spacing w:val="-26"/>
              <w:w w:val="95"/>
            </w:rPr>
            <w:t> </w:t>
          </w:r>
          <w:r>
            <w:rPr>
              <w:color w:val="231F20"/>
              <w:w w:val="95"/>
            </w:rPr>
            <w:t>earnings</w:t>
            <w:tab/>
          </w:r>
          <w:r>
            <w:rPr>
              <w:color w:val="231F20"/>
            </w:rPr>
            <w:t>23</w:t>
          </w:r>
        </w:p>
        <w:p>
          <w:pPr>
            <w:pStyle w:val="TOC1"/>
            <w:numPr>
              <w:ilvl w:val="1"/>
              <w:numId w:val="64"/>
            </w:numPr>
            <w:tabs>
              <w:tab w:pos="607" w:val="left" w:leader="none"/>
              <w:tab w:pos="608" w:val="left" w:leader="none"/>
              <w:tab w:pos="4400" w:val="left" w:leader="none"/>
            </w:tabs>
            <w:spacing w:line="240" w:lineRule="auto" w:before="243" w:after="0"/>
            <w:ind w:left="607" w:right="0" w:hanging="455"/>
            <w:jc w:val="left"/>
          </w:pPr>
          <w:hyperlink w:history="true" w:anchor="_TOC_250002">
            <w:r>
              <w:rPr>
                <w:color w:val="A70741"/>
              </w:rPr>
              <w:t>Costs</w:t>
            </w:r>
            <w:r>
              <w:rPr>
                <w:color w:val="A70741"/>
                <w:spacing w:val="-33"/>
              </w:rPr>
              <w:t> </w:t>
            </w:r>
            <w:r>
              <w:rPr>
                <w:color w:val="A70741"/>
              </w:rPr>
              <w:t>and</w:t>
            </w:r>
            <w:r>
              <w:rPr>
                <w:color w:val="A70741"/>
                <w:spacing w:val="-32"/>
              </w:rPr>
              <w:t> </w:t>
            </w:r>
            <w:r>
              <w:rPr>
                <w:color w:val="A70741"/>
              </w:rPr>
              <w:t>prices</w:t>
              <w:tab/>
              <w:t>25</w:t>
            </w:r>
          </w:hyperlink>
        </w:p>
        <w:p>
          <w:pPr>
            <w:pStyle w:val="TOC1"/>
            <w:numPr>
              <w:ilvl w:val="2"/>
              <w:numId w:val="64"/>
            </w:numPr>
            <w:tabs>
              <w:tab w:pos="607" w:val="left" w:leader="none"/>
              <w:tab w:pos="608" w:val="left" w:leader="none"/>
              <w:tab w:pos="4403" w:val="left" w:leader="none"/>
            </w:tabs>
            <w:spacing w:line="240" w:lineRule="auto" w:before="23" w:after="0"/>
            <w:ind w:left="607" w:right="0" w:hanging="455"/>
            <w:jc w:val="left"/>
          </w:pPr>
          <w:r>
            <w:rPr>
              <w:color w:val="231F20"/>
              <w:w w:val="95"/>
            </w:rPr>
            <w:t>Monitoring</w:t>
          </w:r>
          <w:r>
            <w:rPr>
              <w:color w:val="231F20"/>
              <w:spacing w:val="-26"/>
              <w:w w:val="95"/>
            </w:rPr>
            <w:t> </w:t>
          </w:r>
          <w:r>
            <w:rPr>
              <w:color w:val="231F20"/>
              <w:w w:val="95"/>
            </w:rPr>
            <w:t>the</w:t>
          </w:r>
          <w:r>
            <w:rPr>
              <w:color w:val="231F20"/>
              <w:spacing w:val="-25"/>
              <w:w w:val="95"/>
            </w:rPr>
            <w:t> </w:t>
          </w:r>
          <w:r>
            <w:rPr>
              <w:color w:val="231F20"/>
              <w:w w:val="95"/>
            </w:rPr>
            <w:t>MPC’s</w:t>
          </w:r>
          <w:r>
            <w:rPr>
              <w:color w:val="231F20"/>
              <w:spacing w:val="-25"/>
              <w:w w:val="95"/>
            </w:rPr>
            <w:t> </w:t>
          </w:r>
          <w:r>
            <w:rPr>
              <w:color w:val="231F20"/>
              <w:w w:val="95"/>
            </w:rPr>
            <w:t>key</w:t>
          </w:r>
          <w:r>
            <w:rPr>
              <w:color w:val="231F20"/>
              <w:spacing w:val="-25"/>
              <w:w w:val="95"/>
            </w:rPr>
            <w:t> </w:t>
          </w:r>
          <w:r>
            <w:rPr>
              <w:color w:val="231F20"/>
              <w:w w:val="95"/>
            </w:rPr>
            <w:t>judgements</w:t>
            <w:tab/>
          </w:r>
          <w:r>
            <w:rPr>
              <w:color w:val="231F20"/>
            </w:rPr>
            <w:t>25</w:t>
          </w:r>
        </w:p>
        <w:p>
          <w:pPr>
            <w:pStyle w:val="TOC1"/>
            <w:numPr>
              <w:ilvl w:val="2"/>
              <w:numId w:val="64"/>
            </w:numPr>
            <w:tabs>
              <w:tab w:pos="607" w:val="left" w:leader="none"/>
              <w:tab w:pos="608" w:val="left" w:leader="none"/>
            </w:tabs>
            <w:spacing w:line="240" w:lineRule="auto" w:before="22" w:after="0"/>
            <w:ind w:left="607" w:right="0" w:hanging="455"/>
            <w:jc w:val="left"/>
          </w:pPr>
          <w:r>
            <w:rPr>
              <w:color w:val="231F20"/>
            </w:rPr>
            <w:t>Contributions</w:t>
          </w:r>
          <w:r>
            <w:rPr>
              <w:color w:val="231F20"/>
              <w:spacing w:val="-15"/>
            </w:rPr>
            <w:t> </w:t>
          </w:r>
          <w:r>
            <w:rPr>
              <w:color w:val="231F20"/>
            </w:rPr>
            <w:t>to</w:t>
          </w:r>
          <w:r>
            <w:rPr>
              <w:color w:val="231F20"/>
              <w:spacing w:val="-15"/>
            </w:rPr>
            <w:t> </w:t>
          </w:r>
          <w:r>
            <w:rPr>
              <w:color w:val="231F20"/>
            </w:rPr>
            <w:t>June</w:t>
          </w:r>
          <w:r>
            <w:rPr>
              <w:color w:val="231F20"/>
              <w:spacing w:val="-15"/>
            </w:rPr>
            <w:t> </w:t>
          </w:r>
          <w:r>
            <w:rPr>
              <w:color w:val="231F20"/>
            </w:rPr>
            <w:t>2015</w:t>
          </w:r>
          <w:r>
            <w:rPr>
              <w:color w:val="231F20"/>
              <w:spacing w:val="-15"/>
            </w:rPr>
            <w:t> </w:t>
          </w:r>
          <w:r>
            <w:rPr>
              <w:color w:val="231F20"/>
            </w:rPr>
            <w:t>CPI</w:t>
          </w:r>
          <w:r>
            <w:rPr>
              <w:color w:val="231F20"/>
              <w:spacing w:val="-15"/>
            </w:rPr>
            <w:t> </w:t>
          </w:r>
          <w:r>
            <w:rPr>
              <w:color w:val="231F20"/>
            </w:rPr>
            <w:t>inflation</w:t>
          </w:r>
          <w:r>
            <w:rPr>
              <w:color w:val="231F20"/>
              <w:spacing w:val="-15"/>
            </w:rPr>
            <w:t> </w:t>
          </w:r>
          <w:r>
            <w:rPr>
              <w:color w:val="231F20"/>
            </w:rPr>
            <w:t>relative</w:t>
          </w:r>
        </w:p>
        <w:p>
          <w:pPr>
            <w:pStyle w:val="TOC2"/>
            <w:tabs>
              <w:tab w:pos="4399" w:val="left" w:leader="none"/>
            </w:tabs>
          </w:pPr>
          <w:r>
            <w:rPr>
              <w:color w:val="231F20"/>
              <w:w w:val="95"/>
            </w:rPr>
            <w:t>to</w:t>
          </w:r>
          <w:r>
            <w:rPr>
              <w:color w:val="231F20"/>
              <w:spacing w:val="-33"/>
              <w:w w:val="95"/>
            </w:rPr>
            <w:t> </w:t>
          </w:r>
          <w:r>
            <w:rPr>
              <w:color w:val="231F20"/>
              <w:w w:val="95"/>
            </w:rPr>
            <w:t>pre-crisis</w:t>
          </w:r>
          <w:r>
            <w:rPr>
              <w:color w:val="231F20"/>
              <w:spacing w:val="-33"/>
              <w:w w:val="95"/>
            </w:rPr>
            <w:t> </w:t>
          </w:r>
          <w:r>
            <w:rPr>
              <w:color w:val="231F20"/>
              <w:w w:val="95"/>
            </w:rPr>
            <w:t>average</w:t>
            <w:tab/>
          </w:r>
          <w:r>
            <w:rPr>
              <w:color w:val="231F20"/>
            </w:rPr>
            <w:t>26</w:t>
          </w:r>
        </w:p>
        <w:p>
          <w:pPr>
            <w:pStyle w:val="TOC1"/>
            <w:numPr>
              <w:ilvl w:val="2"/>
              <w:numId w:val="64"/>
            </w:numPr>
            <w:tabs>
              <w:tab w:pos="607" w:val="left" w:leader="none"/>
              <w:tab w:pos="608" w:val="left" w:leader="none"/>
              <w:tab w:pos="4416" w:val="left" w:leader="none"/>
            </w:tabs>
            <w:spacing w:line="240" w:lineRule="auto" w:before="22" w:after="0"/>
            <w:ind w:left="607" w:right="0" w:hanging="455"/>
            <w:jc w:val="left"/>
          </w:pPr>
          <w:r>
            <w:rPr>
              <w:color w:val="231F20"/>
              <w:w w:val="90"/>
            </w:rPr>
            <w:t>Indicators of</w:t>
          </w:r>
          <w:r>
            <w:rPr>
              <w:color w:val="231F20"/>
              <w:spacing w:val="-28"/>
              <w:w w:val="90"/>
            </w:rPr>
            <w:t> </w:t>
          </w:r>
          <w:r>
            <w:rPr>
              <w:color w:val="231F20"/>
              <w:w w:val="90"/>
            </w:rPr>
            <w:t>inflation</w:t>
          </w:r>
          <w:r>
            <w:rPr>
              <w:color w:val="231F20"/>
              <w:spacing w:val="-14"/>
              <w:w w:val="90"/>
            </w:rPr>
            <w:t> </w:t>
          </w:r>
          <w:r>
            <w:rPr>
              <w:color w:val="231F20"/>
              <w:w w:val="90"/>
            </w:rPr>
            <w:t>expectations</w:t>
            <w:tab/>
          </w:r>
          <w:r>
            <w:rPr>
              <w:color w:val="231F20"/>
            </w:rPr>
            <w:t>31</w:t>
          </w:r>
        </w:p>
        <w:p>
          <w:pPr>
            <w:pStyle w:val="TOC1"/>
            <w:numPr>
              <w:ilvl w:val="1"/>
              <w:numId w:val="64"/>
            </w:numPr>
            <w:tabs>
              <w:tab w:pos="607" w:val="left" w:leader="none"/>
              <w:tab w:pos="608" w:val="left" w:leader="none"/>
              <w:tab w:pos="4396" w:val="left" w:leader="none"/>
            </w:tabs>
            <w:spacing w:line="240" w:lineRule="auto" w:before="243" w:after="0"/>
            <w:ind w:left="607" w:right="0" w:hanging="455"/>
            <w:jc w:val="left"/>
          </w:pPr>
          <w:hyperlink w:history="true" w:anchor="_TOC_250001">
            <w:r>
              <w:rPr>
                <w:color w:val="A70741"/>
                <w:w w:val="95"/>
              </w:rPr>
              <w:t>Prospects</w:t>
            </w:r>
            <w:r>
              <w:rPr>
                <w:color w:val="A70741"/>
                <w:spacing w:val="-26"/>
                <w:w w:val="95"/>
              </w:rPr>
              <w:t> </w:t>
            </w:r>
            <w:r>
              <w:rPr>
                <w:color w:val="A70741"/>
                <w:w w:val="95"/>
              </w:rPr>
              <w:t>for</w:t>
            </w:r>
            <w:r>
              <w:rPr>
                <w:color w:val="A70741"/>
                <w:spacing w:val="-25"/>
                <w:w w:val="95"/>
              </w:rPr>
              <w:t> </w:t>
            </w:r>
            <w:r>
              <w:rPr>
                <w:color w:val="A70741"/>
                <w:w w:val="95"/>
              </w:rPr>
              <w:t>inflation</w:t>
              <w:tab/>
            </w:r>
            <w:r>
              <w:rPr>
                <w:color w:val="A70741"/>
              </w:rPr>
              <w:t>32</w:t>
            </w:r>
          </w:hyperlink>
        </w:p>
        <w:p>
          <w:pPr>
            <w:pStyle w:val="TOC1"/>
            <w:numPr>
              <w:ilvl w:val="2"/>
              <w:numId w:val="64"/>
            </w:numPr>
            <w:tabs>
              <w:tab w:pos="607" w:val="left" w:leader="none"/>
              <w:tab w:pos="608" w:val="left" w:leader="none"/>
              <w:tab w:pos="4400" w:val="left" w:leader="none"/>
            </w:tabs>
            <w:spacing w:line="266" w:lineRule="auto" w:before="23" w:after="0"/>
            <w:ind w:left="607" w:right="6147" w:hanging="454"/>
            <w:jc w:val="left"/>
          </w:pPr>
          <w:r>
            <w:rPr>
              <w:color w:val="231F20"/>
            </w:rPr>
            <w:t>Conditioning path for Bank Rate implied by forward </w:t>
          </w:r>
          <w:r>
            <w:rPr>
              <w:color w:val="231F20"/>
              <w:w w:val="95"/>
            </w:rPr>
            <w:t>market</w:t>
          </w:r>
          <w:r>
            <w:rPr>
              <w:color w:val="231F20"/>
              <w:spacing w:val="-35"/>
              <w:w w:val="95"/>
            </w:rPr>
            <w:t> </w:t>
          </w:r>
          <w:r>
            <w:rPr>
              <w:color w:val="231F20"/>
              <w:w w:val="95"/>
            </w:rPr>
            <w:t>interest</w:t>
          </w:r>
          <w:r>
            <w:rPr>
              <w:color w:val="231F20"/>
              <w:spacing w:val="-35"/>
              <w:w w:val="95"/>
            </w:rPr>
            <w:t> </w:t>
          </w:r>
          <w:r>
            <w:rPr>
              <w:color w:val="231F20"/>
              <w:w w:val="95"/>
            </w:rPr>
            <w:t>rates</w:t>
            <w:tab/>
          </w:r>
          <w:r>
            <w:rPr>
              <w:color w:val="231F20"/>
              <w:spacing w:val="-9"/>
            </w:rPr>
            <w:t>32</w:t>
          </w:r>
        </w:p>
        <w:p>
          <w:pPr>
            <w:pStyle w:val="TOC1"/>
            <w:numPr>
              <w:ilvl w:val="2"/>
              <w:numId w:val="64"/>
            </w:numPr>
            <w:tabs>
              <w:tab w:pos="607" w:val="left" w:leader="none"/>
              <w:tab w:pos="608" w:val="left" w:leader="none"/>
              <w:tab w:pos="4393" w:val="left" w:leader="none"/>
            </w:tabs>
            <w:spacing w:line="240" w:lineRule="auto" w:before="1" w:after="0"/>
            <w:ind w:left="607" w:right="0" w:hanging="455"/>
            <w:jc w:val="left"/>
          </w:pPr>
          <w:r>
            <w:rPr>
              <w:color w:val="231F20"/>
              <w:w w:val="95"/>
            </w:rPr>
            <w:t>MPC</w:t>
          </w:r>
          <w:r>
            <w:rPr>
              <w:color w:val="231F20"/>
              <w:spacing w:val="-21"/>
              <w:w w:val="95"/>
            </w:rPr>
            <w:t> </w:t>
          </w:r>
          <w:r>
            <w:rPr>
              <w:color w:val="231F20"/>
              <w:w w:val="95"/>
            </w:rPr>
            <w:t>key</w:t>
          </w:r>
          <w:r>
            <w:rPr>
              <w:color w:val="231F20"/>
              <w:spacing w:val="-21"/>
              <w:w w:val="95"/>
            </w:rPr>
            <w:t> </w:t>
          </w:r>
          <w:r>
            <w:rPr>
              <w:color w:val="231F20"/>
              <w:w w:val="95"/>
            </w:rPr>
            <w:t>judgements</w:t>
            <w:tab/>
          </w:r>
          <w:r>
            <w:rPr>
              <w:color w:val="231F20"/>
            </w:rPr>
            <w:t>34</w:t>
          </w:r>
        </w:p>
        <w:p>
          <w:pPr>
            <w:pStyle w:val="TOC1"/>
            <w:numPr>
              <w:ilvl w:val="2"/>
              <w:numId w:val="64"/>
            </w:numPr>
            <w:tabs>
              <w:tab w:pos="607" w:val="left" w:leader="none"/>
              <w:tab w:pos="608" w:val="left" w:leader="none"/>
              <w:tab w:pos="4400" w:val="left" w:leader="none"/>
            </w:tabs>
            <w:spacing w:line="240" w:lineRule="auto" w:before="23" w:after="0"/>
            <w:ind w:left="607" w:right="0" w:hanging="455"/>
            <w:jc w:val="left"/>
          </w:pPr>
          <w:r>
            <w:rPr>
              <w:color w:val="231F20"/>
              <w:w w:val="95"/>
            </w:rPr>
            <w:t>Monitoring</w:t>
          </w:r>
          <w:r>
            <w:rPr>
              <w:color w:val="231F20"/>
              <w:spacing w:val="-31"/>
              <w:w w:val="95"/>
            </w:rPr>
            <w:t> </w:t>
          </w:r>
          <w:r>
            <w:rPr>
              <w:color w:val="231F20"/>
              <w:w w:val="95"/>
            </w:rPr>
            <w:t>risks</w:t>
          </w:r>
          <w:r>
            <w:rPr>
              <w:color w:val="231F20"/>
              <w:spacing w:val="-31"/>
              <w:w w:val="95"/>
            </w:rPr>
            <w:t> </w:t>
          </w:r>
          <w:r>
            <w:rPr>
              <w:color w:val="231F20"/>
              <w:w w:val="95"/>
            </w:rPr>
            <w:t>to</w:t>
          </w:r>
          <w:r>
            <w:rPr>
              <w:color w:val="231F20"/>
              <w:spacing w:val="-30"/>
              <w:w w:val="95"/>
            </w:rPr>
            <w:t> </w:t>
          </w:r>
          <w:r>
            <w:rPr>
              <w:color w:val="231F20"/>
              <w:w w:val="95"/>
            </w:rPr>
            <w:t>the</w:t>
          </w:r>
          <w:r>
            <w:rPr>
              <w:color w:val="231F20"/>
              <w:spacing w:val="-31"/>
              <w:w w:val="95"/>
            </w:rPr>
            <w:t> </w:t>
          </w:r>
          <w:r>
            <w:rPr>
              <w:color w:val="231F20"/>
              <w:w w:val="95"/>
            </w:rPr>
            <w:t>Committee’s</w:t>
          </w:r>
          <w:r>
            <w:rPr>
              <w:color w:val="231F20"/>
              <w:spacing w:val="-30"/>
              <w:w w:val="95"/>
            </w:rPr>
            <w:t> </w:t>
          </w:r>
          <w:r>
            <w:rPr>
              <w:color w:val="231F20"/>
              <w:w w:val="95"/>
            </w:rPr>
            <w:t>key</w:t>
          </w:r>
          <w:r>
            <w:rPr>
              <w:color w:val="231F20"/>
              <w:spacing w:val="-31"/>
              <w:w w:val="95"/>
            </w:rPr>
            <w:t> </w:t>
          </w:r>
          <w:r>
            <w:rPr>
              <w:color w:val="231F20"/>
              <w:w w:val="95"/>
            </w:rPr>
            <w:t>judgements</w:t>
            <w:tab/>
          </w:r>
          <w:r>
            <w:rPr>
              <w:color w:val="231F20"/>
            </w:rPr>
            <w:t>35</w:t>
          </w:r>
        </w:p>
        <w:p>
          <w:pPr>
            <w:pStyle w:val="TOC1"/>
            <w:numPr>
              <w:ilvl w:val="2"/>
              <w:numId w:val="64"/>
            </w:numPr>
            <w:tabs>
              <w:tab w:pos="607" w:val="left" w:leader="none"/>
              <w:tab w:pos="608" w:val="left" w:leader="none"/>
            </w:tabs>
            <w:spacing w:line="240" w:lineRule="auto" w:before="23" w:after="0"/>
            <w:ind w:left="607" w:right="0" w:hanging="455"/>
            <w:jc w:val="left"/>
          </w:pPr>
          <w:r>
            <w:rPr>
              <w:color w:val="231F20"/>
            </w:rPr>
            <w:t>Indicative</w:t>
          </w:r>
          <w:r>
            <w:rPr>
              <w:color w:val="231F20"/>
              <w:spacing w:val="-15"/>
            </w:rPr>
            <w:t> </w:t>
          </w:r>
          <w:r>
            <w:rPr>
              <w:color w:val="231F20"/>
            </w:rPr>
            <w:t>projections</w:t>
          </w:r>
          <w:r>
            <w:rPr>
              <w:color w:val="231F20"/>
              <w:spacing w:val="-15"/>
            </w:rPr>
            <w:t> </w:t>
          </w:r>
          <w:r>
            <w:rPr>
              <w:color w:val="231F20"/>
            </w:rPr>
            <w:t>consistent</w:t>
          </w:r>
          <w:r>
            <w:rPr>
              <w:color w:val="231F20"/>
              <w:spacing w:val="-15"/>
            </w:rPr>
            <w:t> </w:t>
          </w:r>
          <w:r>
            <w:rPr>
              <w:color w:val="231F20"/>
            </w:rPr>
            <w:t>with</w:t>
          </w:r>
          <w:r>
            <w:rPr>
              <w:color w:val="231F20"/>
              <w:spacing w:val="-15"/>
            </w:rPr>
            <w:t> </w:t>
          </w:r>
          <w:r>
            <w:rPr>
              <w:color w:val="231F20"/>
            </w:rPr>
            <w:t>the</w:t>
          </w:r>
          <w:r>
            <w:rPr>
              <w:color w:val="231F20"/>
              <w:spacing w:val="-15"/>
            </w:rPr>
            <w:t> </w:t>
          </w:r>
          <w:r>
            <w:rPr>
              <w:color w:val="231F20"/>
            </w:rPr>
            <w:t>MPC’s</w:t>
          </w:r>
        </w:p>
        <w:p>
          <w:pPr>
            <w:pStyle w:val="TOC2"/>
            <w:tabs>
              <w:tab w:pos="4395" w:val="left" w:leader="none"/>
            </w:tabs>
            <w:spacing w:before="22"/>
          </w:pPr>
          <w:r>
            <w:rPr>
              <w:color w:val="231F20"/>
              <w:w w:val="95"/>
            </w:rPr>
            <w:t>modal</w:t>
          </w:r>
          <w:r>
            <w:rPr>
              <w:color w:val="231F20"/>
              <w:spacing w:val="-32"/>
              <w:w w:val="95"/>
            </w:rPr>
            <w:t> </w:t>
          </w:r>
          <w:r>
            <w:rPr>
              <w:color w:val="231F20"/>
              <w:w w:val="95"/>
            </w:rPr>
            <w:t>projections</w:t>
            <w:tab/>
          </w:r>
          <w:r>
            <w:rPr>
              <w:color w:val="231F20"/>
            </w:rPr>
            <w:t>36</w:t>
          </w:r>
        </w:p>
        <w:p>
          <w:pPr>
            <w:pStyle w:val="TOC1"/>
            <w:numPr>
              <w:ilvl w:val="2"/>
              <w:numId w:val="64"/>
            </w:numPr>
            <w:tabs>
              <w:tab w:pos="607" w:val="left" w:leader="none"/>
              <w:tab w:pos="608" w:val="left" w:leader="none"/>
              <w:tab w:pos="4396" w:val="left" w:leader="none"/>
            </w:tabs>
            <w:spacing w:line="266" w:lineRule="auto" w:before="23" w:after="0"/>
            <w:ind w:left="607" w:right="6147" w:hanging="454"/>
            <w:jc w:val="left"/>
          </w:pPr>
          <w:r>
            <w:rPr>
              <w:color w:val="231F20"/>
              <w:w w:val="95"/>
            </w:rPr>
            <w:t>Calendar-year GDP growth rates of the modal, median </w:t>
          </w:r>
          <w:r>
            <w:rPr>
              <w:color w:val="231F20"/>
            </w:rPr>
            <w:t>and</w:t>
          </w:r>
          <w:r>
            <w:rPr>
              <w:color w:val="231F20"/>
              <w:spacing w:val="-36"/>
            </w:rPr>
            <w:t> </w:t>
          </w:r>
          <w:r>
            <w:rPr>
              <w:color w:val="231F20"/>
            </w:rPr>
            <w:t>mean</w:t>
          </w:r>
          <w:r>
            <w:rPr>
              <w:color w:val="231F20"/>
              <w:spacing w:val="-35"/>
            </w:rPr>
            <w:t> </w:t>
          </w:r>
          <w:r>
            <w:rPr>
              <w:color w:val="231F20"/>
            </w:rPr>
            <w:t>paths</w:t>
            <w:tab/>
          </w:r>
          <w:r>
            <w:rPr>
              <w:color w:val="231F20"/>
              <w:spacing w:val="-9"/>
            </w:rPr>
            <w:t>39</w:t>
          </w:r>
        </w:p>
        <w:p>
          <w:pPr>
            <w:pStyle w:val="TOC1"/>
            <w:numPr>
              <w:ilvl w:val="2"/>
              <w:numId w:val="64"/>
            </w:numPr>
            <w:tabs>
              <w:tab w:pos="607" w:val="left" w:leader="none"/>
              <w:tab w:pos="608" w:val="left" w:leader="none"/>
              <w:tab w:pos="4396" w:val="left" w:leader="none"/>
            </w:tabs>
            <w:spacing w:line="240" w:lineRule="auto" w:before="2" w:after="0"/>
            <w:ind w:left="607" w:right="0" w:hanging="455"/>
            <w:jc w:val="left"/>
          </w:pPr>
          <w:r>
            <w:rPr>
              <w:color w:val="231F20"/>
            </w:rPr>
            <w:t>Q4</w:t>
          </w:r>
          <w:r>
            <w:rPr>
              <w:color w:val="231F20"/>
              <w:spacing w:val="-30"/>
            </w:rPr>
            <w:t> </w:t>
          </w:r>
          <w:r>
            <w:rPr>
              <w:color w:val="231F20"/>
            </w:rPr>
            <w:t>CPI</w:t>
          </w:r>
          <w:r>
            <w:rPr>
              <w:color w:val="231F20"/>
              <w:spacing w:val="-30"/>
            </w:rPr>
            <w:t> </w:t>
          </w:r>
          <w:r>
            <w:rPr>
              <w:color w:val="231F20"/>
            </w:rPr>
            <w:t>inflation</w:t>
            <w:tab/>
            <w:t>39</w:t>
          </w:r>
        </w:p>
        <w:p>
          <w:pPr>
            <w:pStyle w:val="TOC1"/>
            <w:tabs>
              <w:tab w:pos="4396" w:val="left" w:leader="none"/>
            </w:tabs>
            <w:ind w:left="153" w:firstLine="0"/>
          </w:pPr>
          <w:hyperlink w:history="true" w:anchor="_TOC_250000">
            <w:r>
              <w:rPr>
                <w:color w:val="A70741"/>
                <w:w w:val="90"/>
              </w:rPr>
              <w:t>Other</w:t>
            </w:r>
            <w:r>
              <w:rPr>
                <w:color w:val="A70741"/>
                <w:spacing w:val="-17"/>
                <w:w w:val="90"/>
              </w:rPr>
              <w:t> </w:t>
            </w:r>
            <w:r>
              <w:rPr>
                <w:color w:val="A70741"/>
                <w:w w:val="90"/>
              </w:rPr>
              <w:t>forecasters’</w:t>
            </w:r>
            <w:r>
              <w:rPr>
                <w:color w:val="A70741"/>
                <w:spacing w:val="-16"/>
                <w:w w:val="90"/>
              </w:rPr>
              <w:t> </w:t>
            </w:r>
            <w:r>
              <w:rPr>
                <w:color w:val="A70741"/>
                <w:w w:val="90"/>
              </w:rPr>
              <w:t>expectations</w:t>
              <w:tab/>
            </w:r>
            <w:r>
              <w:rPr>
                <w:color w:val="A70741"/>
              </w:rPr>
              <w:t>42</w:t>
            </w:r>
          </w:hyperlink>
        </w:p>
        <w:p>
          <w:pPr>
            <w:pStyle w:val="TOC1"/>
            <w:tabs>
              <w:tab w:pos="607" w:val="left" w:leader="none"/>
              <w:tab w:pos="4396" w:val="left" w:leader="none"/>
            </w:tabs>
            <w:spacing w:before="23" w:after="20"/>
            <w:ind w:left="153" w:firstLine="0"/>
          </w:pPr>
          <w:r>
            <w:rPr>
              <w:color w:val="231F20"/>
              <w:w w:val="95"/>
            </w:rPr>
            <w:t>1</w:t>
            <w:tab/>
          </w:r>
          <w:r>
            <w:rPr>
              <w:color w:val="231F20"/>
              <w:w w:val="90"/>
            </w:rPr>
            <w:t>Averages</w:t>
          </w:r>
          <w:r>
            <w:rPr>
              <w:color w:val="231F20"/>
              <w:spacing w:val="-19"/>
              <w:w w:val="90"/>
            </w:rPr>
            <w:t> </w:t>
          </w:r>
          <w:r>
            <w:rPr>
              <w:color w:val="231F20"/>
              <w:w w:val="90"/>
            </w:rPr>
            <w:t>of</w:t>
          </w:r>
          <w:r>
            <w:rPr>
              <w:color w:val="231F20"/>
              <w:spacing w:val="-18"/>
              <w:w w:val="90"/>
            </w:rPr>
            <w:t> </w:t>
          </w:r>
          <w:r>
            <w:rPr>
              <w:color w:val="231F20"/>
              <w:w w:val="90"/>
            </w:rPr>
            <w:t>other</w:t>
          </w:r>
          <w:r>
            <w:rPr>
              <w:color w:val="231F20"/>
              <w:spacing w:val="-19"/>
              <w:w w:val="90"/>
            </w:rPr>
            <w:t> </w:t>
          </w:r>
          <w:r>
            <w:rPr>
              <w:color w:val="231F20"/>
              <w:w w:val="90"/>
            </w:rPr>
            <w:t>forecasters’</w:t>
          </w:r>
          <w:r>
            <w:rPr>
              <w:color w:val="231F20"/>
              <w:spacing w:val="-18"/>
              <w:w w:val="90"/>
            </w:rPr>
            <w:t> </w:t>
          </w:r>
          <w:r>
            <w:rPr>
              <w:color w:val="231F20"/>
              <w:w w:val="90"/>
            </w:rPr>
            <w:t>central</w:t>
          </w:r>
          <w:r>
            <w:rPr>
              <w:color w:val="231F20"/>
              <w:spacing w:val="-19"/>
              <w:w w:val="90"/>
            </w:rPr>
            <w:t> </w:t>
          </w:r>
          <w:r>
            <w:rPr>
              <w:color w:val="231F20"/>
              <w:w w:val="90"/>
            </w:rPr>
            <w:t>projections</w:t>
            <w:tab/>
          </w:r>
          <w:r>
            <w:rPr>
              <w:color w:val="231F20"/>
              <w:w w:val="95"/>
            </w:rPr>
            <w:t>42</w:t>
          </w:r>
        </w:p>
        <w:p>
          <w:pPr>
            <w:pStyle w:val="TOC3"/>
            <w:tabs>
              <w:tab w:pos="10471" w:val="right" w:leader="none"/>
            </w:tabs>
          </w:pPr>
          <w:bookmarkStart w:name="Press Notices" w:id="70"/>
          <w:bookmarkEnd w:id="70"/>
          <w:r>
            <w:rPr/>
          </w:r>
          <w:r>
            <w:rPr>
              <w:color w:val="A70741"/>
            </w:rPr>
            <w:t>Press</w:t>
          </w:r>
          <w:r>
            <w:rPr>
              <w:color w:val="A70741"/>
              <w:spacing w:val="-13"/>
            </w:rPr>
            <w:t> </w:t>
          </w:r>
          <w:r>
            <w:rPr>
              <w:color w:val="A70741"/>
            </w:rPr>
            <w:t>Notices</w:t>
            <w:tab/>
          </w:r>
          <w:r>
            <w:rPr>
              <w:color w:val="231F20"/>
            </w:rPr>
            <w:t>45</w:t>
          </w:r>
        </w:p>
      </w:sdtContent>
    </w:sdt>
    <w:p>
      <w:pPr>
        <w:spacing w:after="0"/>
        <w:sectPr>
          <w:type w:val="continuous"/>
          <w:pgSz w:w="11910" w:h="16840"/>
          <w:pgMar w:top="359" w:bottom="4827" w:left="640" w:right="540"/>
        </w:sectPr>
      </w:pPr>
    </w:p>
    <w:p>
      <w:pPr>
        <w:pStyle w:val="BodyText"/>
        <w:rPr>
          <w:sz w:val="18"/>
        </w:rPr>
      </w:pPr>
    </w:p>
    <w:p>
      <w:pPr>
        <w:pStyle w:val="BodyText"/>
        <w:rPr>
          <w:sz w:val="18"/>
        </w:rPr>
      </w:pPr>
    </w:p>
    <w:p>
      <w:pPr>
        <w:pStyle w:val="BodyText"/>
        <w:rPr>
          <w:sz w:val="18"/>
        </w:rPr>
      </w:pPr>
    </w:p>
    <w:p>
      <w:pPr>
        <w:pStyle w:val="BodyText"/>
        <w:rPr>
          <w:sz w:val="18"/>
        </w:rPr>
      </w:pPr>
    </w:p>
    <w:p>
      <w:pPr>
        <w:pStyle w:val="Heading4"/>
        <w:spacing w:before="140"/>
      </w:pPr>
      <w:r>
        <w:rPr>
          <w:color w:val="A70741"/>
        </w:rPr>
        <w:t>Text of Bank of England press notice of 4 June 2015</w:t>
      </w:r>
    </w:p>
    <w:p>
      <w:pPr>
        <w:spacing w:before="1"/>
        <w:ind w:left="173" w:right="0" w:firstLine="0"/>
        <w:jc w:val="left"/>
        <w:rPr>
          <w:sz w:val="24"/>
        </w:rPr>
      </w:pPr>
      <w:r>
        <w:rPr>
          <w:color w:val="A70741"/>
          <w:w w:val="98"/>
          <w:sz w:val="24"/>
        </w:rPr>
        <w:t>B</w:t>
      </w:r>
      <w:r>
        <w:rPr>
          <w:color w:val="A70741"/>
          <w:w w:val="91"/>
          <w:sz w:val="24"/>
        </w:rPr>
        <w:t>a</w:t>
      </w:r>
      <w:r>
        <w:rPr>
          <w:color w:val="A70741"/>
          <w:w w:val="96"/>
          <w:sz w:val="24"/>
        </w:rPr>
        <w:t>n</w:t>
      </w:r>
      <w:r>
        <w:rPr>
          <w:color w:val="A70741"/>
          <w:w w:val="94"/>
          <w:sz w:val="24"/>
        </w:rPr>
        <w:t>k</w:t>
      </w:r>
      <w:r>
        <w:rPr>
          <w:color w:val="A70741"/>
          <w:spacing w:val="-20"/>
          <w:sz w:val="24"/>
        </w:rPr>
        <w:t> </w:t>
      </w:r>
      <w:r>
        <w:rPr>
          <w:color w:val="A70741"/>
          <w:w w:val="99"/>
          <w:sz w:val="24"/>
        </w:rPr>
        <w:t>o</w:t>
      </w:r>
      <w:r>
        <w:rPr>
          <w:color w:val="A70741"/>
          <w:w w:val="89"/>
          <w:sz w:val="24"/>
        </w:rPr>
        <w:t>f</w:t>
      </w:r>
      <w:r>
        <w:rPr>
          <w:color w:val="A70741"/>
          <w:spacing w:val="-20"/>
          <w:sz w:val="24"/>
        </w:rPr>
        <w:t> </w:t>
      </w:r>
      <w:r>
        <w:rPr>
          <w:color w:val="A70741"/>
          <w:w w:val="91"/>
          <w:sz w:val="24"/>
        </w:rPr>
        <w:t>E</w:t>
      </w:r>
      <w:r>
        <w:rPr>
          <w:color w:val="A70741"/>
          <w:w w:val="96"/>
          <w:sz w:val="24"/>
        </w:rPr>
        <w:t>n</w:t>
      </w:r>
      <w:r>
        <w:rPr>
          <w:color w:val="A70741"/>
          <w:w w:val="98"/>
          <w:sz w:val="24"/>
        </w:rPr>
        <w:t>g</w:t>
      </w:r>
      <w:r>
        <w:rPr>
          <w:color w:val="A70741"/>
          <w:w w:val="91"/>
          <w:sz w:val="24"/>
        </w:rPr>
        <w:t>l</w:t>
      </w:r>
      <w:r>
        <w:rPr>
          <w:color w:val="A70741"/>
          <w:w w:val="91"/>
          <w:sz w:val="24"/>
        </w:rPr>
        <w:t>a</w:t>
      </w:r>
      <w:r>
        <w:rPr>
          <w:color w:val="A70741"/>
          <w:w w:val="96"/>
          <w:sz w:val="24"/>
        </w:rPr>
        <w:t>n</w:t>
      </w:r>
      <w:r>
        <w:rPr>
          <w:color w:val="A70741"/>
          <w:w w:val="94"/>
          <w:sz w:val="24"/>
        </w:rPr>
        <w:t>d</w:t>
      </w:r>
      <w:r>
        <w:rPr>
          <w:color w:val="A70741"/>
          <w:spacing w:val="-20"/>
          <w:sz w:val="24"/>
        </w:rPr>
        <w:t> </w:t>
      </w:r>
      <w:r>
        <w:rPr>
          <w:color w:val="A70741"/>
          <w:w w:val="99"/>
          <w:sz w:val="24"/>
        </w:rPr>
        <w:t>m</w:t>
      </w:r>
      <w:r>
        <w:rPr>
          <w:color w:val="A70741"/>
          <w:w w:val="91"/>
          <w:sz w:val="24"/>
        </w:rPr>
        <w:t>a</w:t>
      </w:r>
      <w:r>
        <w:rPr>
          <w:color w:val="A70741"/>
          <w:w w:val="82"/>
          <w:sz w:val="24"/>
        </w:rPr>
        <w:t>i</w:t>
      </w:r>
      <w:r>
        <w:rPr>
          <w:color w:val="A70741"/>
          <w:w w:val="96"/>
          <w:sz w:val="24"/>
        </w:rPr>
        <w:t>n</w:t>
      </w:r>
      <w:r>
        <w:rPr>
          <w:color w:val="A70741"/>
          <w:w w:val="94"/>
          <w:sz w:val="24"/>
        </w:rPr>
        <w:t>t</w:t>
      </w:r>
      <w:r>
        <w:rPr>
          <w:color w:val="A70741"/>
          <w:w w:val="91"/>
          <w:sz w:val="24"/>
        </w:rPr>
        <w:t>a</w:t>
      </w:r>
      <w:r>
        <w:rPr>
          <w:color w:val="A70741"/>
          <w:w w:val="82"/>
          <w:sz w:val="24"/>
        </w:rPr>
        <w:t>i</w:t>
      </w:r>
      <w:r>
        <w:rPr>
          <w:color w:val="A70741"/>
          <w:w w:val="96"/>
          <w:sz w:val="24"/>
        </w:rPr>
        <w:t>n</w:t>
      </w:r>
      <w:r>
        <w:rPr>
          <w:color w:val="A70741"/>
          <w:w w:val="100"/>
          <w:sz w:val="24"/>
        </w:rPr>
        <w:t>s</w:t>
      </w:r>
      <w:r>
        <w:rPr>
          <w:color w:val="A70741"/>
          <w:spacing w:val="-20"/>
          <w:sz w:val="24"/>
        </w:rPr>
        <w:t> </w:t>
      </w:r>
      <w:r>
        <w:rPr>
          <w:color w:val="A70741"/>
          <w:w w:val="98"/>
          <w:sz w:val="24"/>
        </w:rPr>
        <w:t>B</w:t>
      </w:r>
      <w:r>
        <w:rPr>
          <w:color w:val="A70741"/>
          <w:w w:val="91"/>
          <w:sz w:val="24"/>
        </w:rPr>
        <w:t>a</w:t>
      </w:r>
      <w:r>
        <w:rPr>
          <w:color w:val="A70741"/>
          <w:w w:val="96"/>
          <w:sz w:val="24"/>
        </w:rPr>
        <w:t>n</w:t>
      </w:r>
      <w:r>
        <w:rPr>
          <w:color w:val="A70741"/>
          <w:w w:val="94"/>
          <w:sz w:val="24"/>
        </w:rPr>
        <w:t>k</w:t>
      </w:r>
      <w:r>
        <w:rPr>
          <w:color w:val="A70741"/>
          <w:spacing w:val="-20"/>
          <w:sz w:val="24"/>
        </w:rPr>
        <w:t> </w:t>
      </w:r>
      <w:r>
        <w:rPr>
          <w:color w:val="A70741"/>
          <w:w w:val="98"/>
          <w:sz w:val="24"/>
        </w:rPr>
        <w:t>R</w:t>
      </w:r>
      <w:r>
        <w:rPr>
          <w:color w:val="A70741"/>
          <w:w w:val="91"/>
          <w:sz w:val="24"/>
        </w:rPr>
        <w:t>a</w:t>
      </w:r>
      <w:r>
        <w:rPr>
          <w:color w:val="A70741"/>
          <w:w w:val="94"/>
          <w:sz w:val="24"/>
        </w:rPr>
        <w:t>t</w:t>
      </w:r>
      <w:r>
        <w:rPr>
          <w:color w:val="A70741"/>
          <w:w w:val="88"/>
          <w:sz w:val="24"/>
        </w:rPr>
        <w:t>e</w:t>
      </w:r>
      <w:r>
        <w:rPr>
          <w:color w:val="A70741"/>
          <w:spacing w:val="-20"/>
          <w:sz w:val="24"/>
        </w:rPr>
        <w:t> </w:t>
      </w:r>
      <w:r>
        <w:rPr>
          <w:color w:val="A70741"/>
          <w:w w:val="91"/>
          <w:sz w:val="24"/>
        </w:rPr>
        <w:t>a</w:t>
      </w:r>
      <w:r>
        <w:rPr>
          <w:color w:val="A70741"/>
          <w:w w:val="94"/>
          <w:sz w:val="24"/>
        </w:rPr>
        <w:t>t</w:t>
      </w:r>
      <w:r>
        <w:rPr>
          <w:color w:val="A70741"/>
          <w:spacing w:val="-20"/>
          <w:sz w:val="24"/>
        </w:rPr>
        <w:t> </w:t>
      </w:r>
      <w:r>
        <w:rPr>
          <w:color w:val="A70741"/>
          <w:w w:val="107"/>
          <w:sz w:val="24"/>
        </w:rPr>
        <w:t>0</w:t>
      </w:r>
      <w:r>
        <w:rPr>
          <w:color w:val="A70741"/>
          <w:w w:val="62"/>
          <w:sz w:val="24"/>
        </w:rPr>
        <w:t>.</w:t>
      </w:r>
      <w:r>
        <w:rPr>
          <w:color w:val="A70741"/>
          <w:w w:val="99"/>
          <w:sz w:val="24"/>
        </w:rPr>
        <w:t>5</w:t>
      </w:r>
      <w:r>
        <w:rPr>
          <w:color w:val="A70741"/>
          <w:w w:val="144"/>
          <w:sz w:val="24"/>
        </w:rPr>
        <w:t>%</w:t>
      </w:r>
      <w:r>
        <w:rPr>
          <w:color w:val="A70741"/>
          <w:spacing w:val="-20"/>
          <w:sz w:val="24"/>
        </w:rPr>
        <w:t> </w:t>
      </w:r>
      <w:r>
        <w:rPr>
          <w:color w:val="A70741"/>
          <w:w w:val="91"/>
          <w:sz w:val="24"/>
        </w:rPr>
        <w:t>a</w:t>
      </w:r>
      <w:r>
        <w:rPr>
          <w:color w:val="A70741"/>
          <w:w w:val="96"/>
          <w:sz w:val="24"/>
        </w:rPr>
        <w:t>n</w:t>
      </w:r>
      <w:r>
        <w:rPr>
          <w:color w:val="A70741"/>
          <w:w w:val="94"/>
          <w:sz w:val="24"/>
        </w:rPr>
        <w:t>d</w:t>
      </w:r>
      <w:r>
        <w:rPr>
          <w:color w:val="A70741"/>
          <w:spacing w:val="-20"/>
          <w:sz w:val="24"/>
        </w:rPr>
        <w:t> </w:t>
      </w:r>
      <w:r>
        <w:rPr>
          <w:color w:val="A70741"/>
          <w:w w:val="94"/>
          <w:sz w:val="24"/>
        </w:rPr>
        <w:t>t</w:t>
      </w:r>
      <w:r>
        <w:rPr>
          <w:color w:val="A70741"/>
          <w:w w:val="97"/>
          <w:sz w:val="24"/>
        </w:rPr>
        <w:t>h</w:t>
      </w:r>
      <w:r>
        <w:rPr>
          <w:color w:val="A70741"/>
          <w:w w:val="88"/>
          <w:sz w:val="24"/>
        </w:rPr>
        <w:t>e</w:t>
      </w:r>
      <w:r>
        <w:rPr>
          <w:color w:val="A70741"/>
          <w:spacing w:val="-20"/>
          <w:sz w:val="24"/>
        </w:rPr>
        <w:t> </w:t>
      </w:r>
      <w:r>
        <w:rPr>
          <w:color w:val="A70741"/>
          <w:w w:val="100"/>
          <w:sz w:val="24"/>
        </w:rPr>
        <w:t>s</w:t>
      </w:r>
      <w:r>
        <w:rPr>
          <w:color w:val="A70741"/>
          <w:w w:val="82"/>
          <w:sz w:val="24"/>
        </w:rPr>
        <w:t>i</w:t>
      </w:r>
      <w:r>
        <w:rPr>
          <w:color w:val="A70741"/>
          <w:w w:val="85"/>
          <w:sz w:val="24"/>
        </w:rPr>
        <w:t>z</w:t>
      </w:r>
      <w:r>
        <w:rPr>
          <w:color w:val="A70741"/>
          <w:w w:val="88"/>
          <w:sz w:val="24"/>
        </w:rPr>
        <w:t>e</w:t>
      </w:r>
      <w:r>
        <w:rPr>
          <w:color w:val="A70741"/>
          <w:spacing w:val="-20"/>
          <w:sz w:val="24"/>
        </w:rPr>
        <w:t> </w:t>
      </w:r>
      <w:r>
        <w:rPr>
          <w:color w:val="A70741"/>
          <w:w w:val="99"/>
          <w:sz w:val="24"/>
        </w:rPr>
        <w:t>o</w:t>
      </w:r>
      <w:r>
        <w:rPr>
          <w:color w:val="A70741"/>
          <w:w w:val="89"/>
          <w:sz w:val="24"/>
        </w:rPr>
        <w:t>f</w:t>
      </w:r>
      <w:r>
        <w:rPr>
          <w:color w:val="A70741"/>
          <w:spacing w:val="-20"/>
          <w:sz w:val="24"/>
        </w:rPr>
        <w:t> </w:t>
      </w:r>
      <w:r>
        <w:rPr>
          <w:color w:val="A70741"/>
          <w:w w:val="94"/>
          <w:sz w:val="24"/>
        </w:rPr>
        <w:t>t</w:t>
      </w:r>
      <w:r>
        <w:rPr>
          <w:color w:val="A70741"/>
          <w:w w:val="97"/>
          <w:sz w:val="24"/>
        </w:rPr>
        <w:t>h</w:t>
      </w:r>
      <w:r>
        <w:rPr>
          <w:color w:val="A70741"/>
          <w:w w:val="88"/>
          <w:sz w:val="24"/>
        </w:rPr>
        <w:t>e</w:t>
      </w:r>
      <w:r>
        <w:rPr>
          <w:color w:val="A70741"/>
          <w:spacing w:val="-20"/>
          <w:sz w:val="24"/>
        </w:rPr>
        <w:t> </w:t>
      </w:r>
      <w:r>
        <w:rPr>
          <w:color w:val="A70741"/>
          <w:w w:val="104"/>
          <w:sz w:val="24"/>
        </w:rPr>
        <w:t>A</w:t>
      </w:r>
      <w:r>
        <w:rPr>
          <w:color w:val="A70741"/>
          <w:w w:val="100"/>
          <w:sz w:val="24"/>
        </w:rPr>
        <w:t>ss</w:t>
      </w:r>
      <w:r>
        <w:rPr>
          <w:color w:val="A70741"/>
          <w:w w:val="88"/>
          <w:sz w:val="24"/>
        </w:rPr>
        <w:t>e</w:t>
      </w:r>
      <w:r>
        <w:rPr>
          <w:color w:val="A70741"/>
          <w:w w:val="94"/>
          <w:sz w:val="24"/>
        </w:rPr>
        <w:t>t</w:t>
      </w:r>
      <w:r>
        <w:rPr>
          <w:color w:val="A70741"/>
          <w:spacing w:val="-20"/>
          <w:sz w:val="24"/>
        </w:rPr>
        <w:t> </w:t>
      </w:r>
      <w:r>
        <w:rPr>
          <w:color w:val="A70741"/>
          <w:w w:val="95"/>
          <w:sz w:val="24"/>
        </w:rPr>
        <w:t>P</w:t>
      </w:r>
      <w:r>
        <w:rPr>
          <w:color w:val="A70741"/>
          <w:w w:val="96"/>
          <w:sz w:val="24"/>
        </w:rPr>
        <w:t>u</w:t>
      </w:r>
      <w:r>
        <w:rPr>
          <w:color w:val="A70741"/>
          <w:w w:val="89"/>
          <w:sz w:val="24"/>
        </w:rPr>
        <w:t>r</w:t>
      </w:r>
      <w:r>
        <w:rPr>
          <w:color w:val="A70741"/>
          <w:w w:val="88"/>
          <w:sz w:val="24"/>
        </w:rPr>
        <w:t>c</w:t>
      </w:r>
      <w:r>
        <w:rPr>
          <w:color w:val="A70741"/>
          <w:w w:val="97"/>
          <w:sz w:val="24"/>
        </w:rPr>
        <w:t>h</w:t>
      </w:r>
      <w:r>
        <w:rPr>
          <w:color w:val="A70741"/>
          <w:w w:val="91"/>
          <w:sz w:val="24"/>
        </w:rPr>
        <w:t>a</w:t>
      </w:r>
      <w:r>
        <w:rPr>
          <w:color w:val="A70741"/>
          <w:w w:val="100"/>
          <w:sz w:val="24"/>
        </w:rPr>
        <w:t>s</w:t>
      </w:r>
      <w:r>
        <w:rPr>
          <w:color w:val="A70741"/>
          <w:w w:val="88"/>
          <w:sz w:val="24"/>
        </w:rPr>
        <w:t>e</w:t>
      </w:r>
      <w:r>
        <w:rPr>
          <w:color w:val="A70741"/>
          <w:spacing w:val="-20"/>
          <w:sz w:val="24"/>
        </w:rPr>
        <w:t> </w:t>
      </w:r>
      <w:r>
        <w:rPr>
          <w:color w:val="A70741"/>
          <w:w w:val="95"/>
          <w:sz w:val="24"/>
        </w:rPr>
        <w:t>P</w:t>
      </w:r>
      <w:r>
        <w:rPr>
          <w:color w:val="A70741"/>
          <w:w w:val="89"/>
          <w:sz w:val="24"/>
        </w:rPr>
        <w:t>r</w:t>
      </w:r>
      <w:r>
        <w:rPr>
          <w:color w:val="A70741"/>
          <w:w w:val="99"/>
          <w:sz w:val="24"/>
        </w:rPr>
        <w:t>o</w:t>
      </w:r>
      <w:r>
        <w:rPr>
          <w:color w:val="A70741"/>
          <w:w w:val="98"/>
          <w:sz w:val="24"/>
        </w:rPr>
        <w:t>g</w:t>
      </w:r>
      <w:r>
        <w:rPr>
          <w:color w:val="A70741"/>
          <w:w w:val="89"/>
          <w:sz w:val="24"/>
        </w:rPr>
        <w:t>r</w:t>
      </w:r>
      <w:r>
        <w:rPr>
          <w:color w:val="A70741"/>
          <w:w w:val="91"/>
          <w:sz w:val="24"/>
        </w:rPr>
        <w:t>a</w:t>
      </w:r>
      <w:r>
        <w:rPr>
          <w:color w:val="A70741"/>
          <w:w w:val="99"/>
          <w:sz w:val="24"/>
        </w:rPr>
        <w:t>mm</w:t>
      </w:r>
      <w:r>
        <w:rPr>
          <w:color w:val="A70741"/>
          <w:w w:val="88"/>
          <w:sz w:val="24"/>
        </w:rPr>
        <w:t>e</w:t>
      </w:r>
      <w:r>
        <w:rPr>
          <w:color w:val="A70741"/>
          <w:spacing w:val="-20"/>
          <w:sz w:val="24"/>
        </w:rPr>
        <w:t> </w:t>
      </w:r>
      <w:r>
        <w:rPr>
          <w:color w:val="A70741"/>
          <w:w w:val="91"/>
          <w:sz w:val="24"/>
        </w:rPr>
        <w:t>a</w:t>
      </w:r>
      <w:r>
        <w:rPr>
          <w:color w:val="A70741"/>
          <w:w w:val="94"/>
          <w:sz w:val="24"/>
        </w:rPr>
        <w:t>t</w:t>
      </w:r>
    </w:p>
    <w:p>
      <w:pPr>
        <w:spacing w:before="1"/>
        <w:ind w:left="173" w:right="0" w:firstLine="0"/>
        <w:jc w:val="left"/>
        <w:rPr>
          <w:sz w:val="24"/>
        </w:rPr>
      </w:pPr>
      <w:r>
        <w:rPr>
          <w:color w:val="A70741"/>
          <w:sz w:val="24"/>
        </w:rPr>
        <w:t>£375 billion</w:t>
      </w:r>
    </w:p>
    <w:p>
      <w:pPr>
        <w:spacing w:line="252" w:lineRule="auto" w:before="218"/>
        <w:ind w:left="173" w:right="464" w:hanging="1"/>
        <w:jc w:val="left"/>
        <w:rPr>
          <w:sz w:val="18"/>
        </w:rPr>
      </w:pPr>
      <w:r>
        <w:rPr>
          <w:color w:val="231F20"/>
          <w:w w:val="85"/>
          <w:sz w:val="18"/>
        </w:rPr>
        <w:t>T</w:t>
      </w:r>
      <w:r>
        <w:rPr>
          <w:color w:val="231F20"/>
          <w:w w:val="93"/>
          <w:sz w:val="18"/>
        </w:rPr>
        <w:t>h</w:t>
      </w:r>
      <w:r>
        <w:rPr>
          <w:color w:val="231F20"/>
          <w:w w:val="84"/>
          <w:sz w:val="18"/>
        </w:rPr>
        <w:t>e</w:t>
      </w:r>
      <w:r>
        <w:rPr>
          <w:color w:val="231F20"/>
          <w:spacing w:val="-14"/>
          <w:sz w:val="18"/>
        </w:rPr>
        <w:t> </w:t>
      </w:r>
      <w:r>
        <w:rPr>
          <w:color w:val="231F20"/>
          <w:w w:val="94"/>
          <w:sz w:val="18"/>
        </w:rPr>
        <w:t>B</w:t>
      </w:r>
      <w:r>
        <w:rPr>
          <w:color w:val="231F20"/>
          <w:w w:val="87"/>
          <w:sz w:val="18"/>
        </w:rPr>
        <w:t>a</w:t>
      </w:r>
      <w:r>
        <w:rPr>
          <w:color w:val="231F20"/>
          <w:w w:val="92"/>
          <w:sz w:val="18"/>
        </w:rPr>
        <w:t>n</w:t>
      </w:r>
      <w:r>
        <w:rPr>
          <w:color w:val="231F20"/>
          <w:w w:val="87"/>
          <w:sz w:val="18"/>
        </w:rPr>
        <w:t>k</w:t>
      </w:r>
      <w:r>
        <w:rPr>
          <w:color w:val="231F20"/>
          <w:spacing w:val="-14"/>
          <w:sz w:val="18"/>
        </w:rPr>
        <w:t> </w:t>
      </w:r>
      <w:r>
        <w:rPr>
          <w:color w:val="231F20"/>
          <w:w w:val="96"/>
          <w:sz w:val="18"/>
        </w:rPr>
        <w:t>o</w:t>
      </w:r>
      <w:r>
        <w:rPr>
          <w:color w:val="231F20"/>
          <w:w w:val="81"/>
          <w:sz w:val="18"/>
        </w:rPr>
        <w:t>f</w:t>
      </w:r>
      <w:r>
        <w:rPr>
          <w:color w:val="231F20"/>
          <w:spacing w:val="-14"/>
          <w:sz w:val="18"/>
        </w:rPr>
        <w:t> </w:t>
      </w:r>
      <w:r>
        <w:rPr>
          <w:color w:val="231F20"/>
          <w:w w:val="87"/>
          <w:sz w:val="18"/>
        </w:rPr>
        <w:t>E</w:t>
      </w:r>
      <w:r>
        <w:rPr>
          <w:color w:val="231F20"/>
          <w:w w:val="92"/>
          <w:sz w:val="18"/>
        </w:rPr>
        <w:t>n</w:t>
      </w:r>
      <w:r>
        <w:rPr>
          <w:color w:val="231F20"/>
          <w:w w:val="94"/>
          <w:sz w:val="18"/>
        </w:rPr>
        <w:t>g</w:t>
      </w:r>
      <w:r>
        <w:rPr>
          <w:color w:val="231F20"/>
          <w:w w:val="82"/>
          <w:sz w:val="18"/>
        </w:rPr>
        <w:t>l</w:t>
      </w:r>
      <w:r>
        <w:rPr>
          <w:color w:val="231F20"/>
          <w:w w:val="87"/>
          <w:sz w:val="18"/>
        </w:rPr>
        <w:t>a</w:t>
      </w:r>
      <w:r>
        <w:rPr>
          <w:color w:val="231F20"/>
          <w:w w:val="92"/>
          <w:sz w:val="18"/>
        </w:rPr>
        <w:t>n</w:t>
      </w:r>
      <w:r>
        <w:rPr>
          <w:color w:val="231F20"/>
          <w:w w:val="91"/>
          <w:sz w:val="18"/>
        </w:rPr>
        <w:t>d</w:t>
      </w:r>
      <w:r>
        <w:rPr>
          <w:color w:val="231F20"/>
          <w:w w:val="61"/>
          <w:sz w:val="18"/>
        </w:rPr>
        <w:t>’</w:t>
      </w:r>
      <w:r>
        <w:rPr>
          <w:color w:val="231F20"/>
          <w:w w:val="93"/>
          <w:sz w:val="18"/>
        </w:rPr>
        <w:t>s</w:t>
      </w:r>
      <w:r>
        <w:rPr>
          <w:color w:val="231F20"/>
          <w:spacing w:val="-14"/>
          <w:sz w:val="18"/>
        </w:rPr>
        <w:t> </w:t>
      </w:r>
      <w:r>
        <w:rPr>
          <w:color w:val="231F20"/>
          <w:w w:val="111"/>
          <w:sz w:val="18"/>
        </w:rPr>
        <w:t>M</w:t>
      </w:r>
      <w:r>
        <w:rPr>
          <w:color w:val="231F20"/>
          <w:w w:val="96"/>
          <w:sz w:val="18"/>
        </w:rPr>
        <w:t>o</w:t>
      </w:r>
      <w:r>
        <w:rPr>
          <w:color w:val="231F20"/>
          <w:w w:val="92"/>
          <w:sz w:val="18"/>
        </w:rPr>
        <w:t>n</w:t>
      </w:r>
      <w:r>
        <w:rPr>
          <w:color w:val="231F20"/>
          <w:w w:val="84"/>
          <w:sz w:val="18"/>
        </w:rPr>
        <w:t>e</w:t>
      </w:r>
      <w:r>
        <w:rPr>
          <w:color w:val="231F20"/>
          <w:w w:val="87"/>
          <w:sz w:val="18"/>
        </w:rPr>
        <w:t>t</w:t>
      </w:r>
      <w:r>
        <w:rPr>
          <w:color w:val="231F20"/>
          <w:w w:val="87"/>
          <w:sz w:val="18"/>
        </w:rPr>
        <w:t>a</w:t>
      </w:r>
      <w:r>
        <w:rPr>
          <w:color w:val="231F20"/>
          <w:w w:val="82"/>
          <w:sz w:val="18"/>
        </w:rPr>
        <w:t>r</w:t>
      </w:r>
      <w:r>
        <w:rPr>
          <w:color w:val="231F20"/>
          <w:w w:val="94"/>
          <w:sz w:val="18"/>
        </w:rPr>
        <w:t>y</w:t>
      </w:r>
      <w:r>
        <w:rPr>
          <w:color w:val="231F20"/>
          <w:spacing w:val="-14"/>
          <w:sz w:val="18"/>
        </w:rPr>
        <w:t> </w:t>
      </w:r>
      <w:r>
        <w:rPr>
          <w:color w:val="231F20"/>
          <w:w w:val="90"/>
          <w:sz w:val="18"/>
        </w:rPr>
        <w:t>P</w:t>
      </w:r>
      <w:r>
        <w:rPr>
          <w:color w:val="231F20"/>
          <w:w w:val="96"/>
          <w:sz w:val="18"/>
        </w:rPr>
        <w:t>o</w:t>
      </w:r>
      <w:r>
        <w:rPr>
          <w:color w:val="231F20"/>
          <w:w w:val="82"/>
          <w:sz w:val="18"/>
        </w:rPr>
        <w:t>l</w:t>
      </w:r>
      <w:r>
        <w:rPr>
          <w:color w:val="231F20"/>
          <w:w w:val="78"/>
          <w:sz w:val="18"/>
        </w:rPr>
        <w:t>i</w:t>
      </w:r>
      <w:r>
        <w:rPr>
          <w:color w:val="231F20"/>
          <w:w w:val="85"/>
          <w:sz w:val="18"/>
        </w:rPr>
        <w:t>c</w:t>
      </w:r>
      <w:r>
        <w:rPr>
          <w:color w:val="231F20"/>
          <w:w w:val="94"/>
          <w:sz w:val="18"/>
        </w:rPr>
        <w:t>y</w:t>
      </w:r>
      <w:r>
        <w:rPr>
          <w:color w:val="231F20"/>
          <w:spacing w:val="-14"/>
          <w:sz w:val="18"/>
        </w:rPr>
        <w:t> </w:t>
      </w:r>
      <w:r>
        <w:rPr>
          <w:color w:val="231F20"/>
          <w:w w:val="98"/>
          <w:sz w:val="18"/>
        </w:rPr>
        <w:t>C</w:t>
      </w:r>
      <w:r>
        <w:rPr>
          <w:color w:val="231F20"/>
          <w:w w:val="96"/>
          <w:sz w:val="18"/>
        </w:rPr>
        <w:t>o</w:t>
      </w:r>
      <w:r>
        <w:rPr>
          <w:color w:val="231F20"/>
          <w:w w:val="96"/>
          <w:sz w:val="18"/>
        </w:rPr>
        <w:t>mm</w:t>
      </w:r>
      <w:r>
        <w:rPr>
          <w:color w:val="231F20"/>
          <w:w w:val="78"/>
          <w:sz w:val="18"/>
        </w:rPr>
        <w:t>i</w:t>
      </w:r>
      <w:r>
        <w:rPr>
          <w:color w:val="231F20"/>
          <w:w w:val="87"/>
          <w:sz w:val="18"/>
        </w:rPr>
        <w:t>tt</w:t>
      </w:r>
      <w:r>
        <w:rPr>
          <w:color w:val="231F20"/>
          <w:w w:val="84"/>
          <w:sz w:val="18"/>
        </w:rPr>
        <w:t>ee</w:t>
      </w:r>
      <w:r>
        <w:rPr>
          <w:color w:val="231F20"/>
          <w:spacing w:val="-14"/>
          <w:sz w:val="18"/>
        </w:rPr>
        <w:t> </w:t>
      </w:r>
      <w:r>
        <w:rPr>
          <w:color w:val="231F20"/>
          <w:w w:val="87"/>
          <w:sz w:val="18"/>
        </w:rPr>
        <w:t>a</w:t>
      </w:r>
      <w:r>
        <w:rPr>
          <w:color w:val="231F20"/>
          <w:w w:val="87"/>
          <w:sz w:val="18"/>
        </w:rPr>
        <w:t>t</w:t>
      </w:r>
      <w:r>
        <w:rPr>
          <w:color w:val="231F20"/>
          <w:spacing w:val="-14"/>
          <w:sz w:val="18"/>
        </w:rPr>
        <w:t> </w:t>
      </w:r>
      <w:r>
        <w:rPr>
          <w:color w:val="231F20"/>
          <w:w w:val="78"/>
          <w:sz w:val="18"/>
        </w:rPr>
        <w:t>i</w:t>
      </w:r>
      <w:r>
        <w:rPr>
          <w:color w:val="231F20"/>
          <w:w w:val="87"/>
          <w:sz w:val="18"/>
        </w:rPr>
        <w:t>t</w:t>
      </w:r>
      <w:r>
        <w:rPr>
          <w:color w:val="231F20"/>
          <w:w w:val="93"/>
          <w:sz w:val="18"/>
        </w:rPr>
        <w:t>s</w:t>
      </w:r>
      <w:r>
        <w:rPr>
          <w:color w:val="231F20"/>
          <w:spacing w:val="-14"/>
          <w:sz w:val="18"/>
        </w:rPr>
        <w:t> </w:t>
      </w:r>
      <w:r>
        <w:rPr>
          <w:color w:val="231F20"/>
          <w:w w:val="96"/>
          <w:sz w:val="18"/>
        </w:rPr>
        <w:t>m</w:t>
      </w:r>
      <w:r>
        <w:rPr>
          <w:color w:val="231F20"/>
          <w:w w:val="84"/>
          <w:sz w:val="18"/>
        </w:rPr>
        <w:t>ee</w:t>
      </w:r>
      <w:r>
        <w:rPr>
          <w:color w:val="231F20"/>
          <w:w w:val="87"/>
          <w:sz w:val="18"/>
        </w:rPr>
        <w:t>t</w:t>
      </w:r>
      <w:r>
        <w:rPr>
          <w:color w:val="231F20"/>
          <w:w w:val="78"/>
          <w:sz w:val="18"/>
        </w:rPr>
        <w:t>i</w:t>
      </w:r>
      <w:r>
        <w:rPr>
          <w:color w:val="231F20"/>
          <w:w w:val="92"/>
          <w:sz w:val="18"/>
        </w:rPr>
        <w:t>n</w:t>
      </w:r>
      <w:r>
        <w:rPr>
          <w:color w:val="231F20"/>
          <w:w w:val="94"/>
          <w:sz w:val="18"/>
        </w:rPr>
        <w:t>g</w:t>
      </w:r>
      <w:r>
        <w:rPr>
          <w:color w:val="231F20"/>
          <w:spacing w:val="-14"/>
          <w:sz w:val="18"/>
        </w:rPr>
        <w:t> </w:t>
      </w:r>
      <w:r>
        <w:rPr>
          <w:color w:val="231F20"/>
          <w:w w:val="96"/>
          <w:sz w:val="18"/>
        </w:rPr>
        <w:t>o</w:t>
      </w:r>
      <w:r>
        <w:rPr>
          <w:color w:val="231F20"/>
          <w:w w:val="92"/>
          <w:sz w:val="18"/>
        </w:rPr>
        <w:t>n</w:t>
      </w:r>
      <w:r>
        <w:rPr>
          <w:color w:val="231F20"/>
          <w:spacing w:val="-14"/>
          <w:sz w:val="18"/>
        </w:rPr>
        <w:t> </w:t>
      </w:r>
      <w:r>
        <w:rPr>
          <w:color w:val="231F20"/>
          <w:w w:val="100"/>
          <w:sz w:val="18"/>
        </w:rPr>
        <w:t>3</w:t>
      </w:r>
      <w:r>
        <w:rPr>
          <w:color w:val="231F20"/>
          <w:spacing w:val="-14"/>
          <w:sz w:val="18"/>
        </w:rPr>
        <w:t> </w:t>
      </w:r>
      <w:r>
        <w:rPr>
          <w:color w:val="231F20"/>
          <w:w w:val="60"/>
          <w:sz w:val="18"/>
        </w:rPr>
        <w:t>J</w:t>
      </w:r>
      <w:r>
        <w:rPr>
          <w:color w:val="231F20"/>
          <w:w w:val="92"/>
          <w:sz w:val="18"/>
        </w:rPr>
        <w:t>u</w:t>
      </w:r>
      <w:r>
        <w:rPr>
          <w:color w:val="231F20"/>
          <w:w w:val="92"/>
          <w:sz w:val="18"/>
        </w:rPr>
        <w:t>n</w:t>
      </w:r>
      <w:r>
        <w:rPr>
          <w:color w:val="231F20"/>
          <w:w w:val="84"/>
          <w:sz w:val="18"/>
        </w:rPr>
        <w:t>e</w:t>
      </w:r>
      <w:r>
        <w:rPr>
          <w:color w:val="231F20"/>
          <w:spacing w:val="-14"/>
          <w:sz w:val="18"/>
        </w:rPr>
        <w:t> </w:t>
      </w:r>
      <w:r>
        <w:rPr>
          <w:color w:val="231F20"/>
          <w:w w:val="91"/>
          <w:sz w:val="18"/>
        </w:rPr>
        <w:t>v</w:t>
      </w:r>
      <w:r>
        <w:rPr>
          <w:color w:val="231F20"/>
          <w:w w:val="96"/>
          <w:sz w:val="18"/>
        </w:rPr>
        <w:t>o</w:t>
      </w:r>
      <w:r>
        <w:rPr>
          <w:color w:val="231F20"/>
          <w:w w:val="87"/>
          <w:sz w:val="18"/>
        </w:rPr>
        <w:t>t</w:t>
      </w:r>
      <w:r>
        <w:rPr>
          <w:color w:val="231F20"/>
          <w:w w:val="84"/>
          <w:sz w:val="18"/>
        </w:rPr>
        <w:t>e</w:t>
      </w:r>
      <w:r>
        <w:rPr>
          <w:color w:val="231F20"/>
          <w:w w:val="91"/>
          <w:sz w:val="18"/>
        </w:rPr>
        <w:t>d</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96"/>
          <w:sz w:val="18"/>
        </w:rPr>
        <w:t>m</w:t>
      </w:r>
      <w:r>
        <w:rPr>
          <w:color w:val="231F20"/>
          <w:w w:val="87"/>
          <w:sz w:val="18"/>
        </w:rPr>
        <w:t>a</w:t>
      </w:r>
      <w:r>
        <w:rPr>
          <w:color w:val="231F20"/>
          <w:w w:val="78"/>
          <w:sz w:val="18"/>
        </w:rPr>
        <w:t>i</w:t>
      </w:r>
      <w:r>
        <w:rPr>
          <w:color w:val="231F20"/>
          <w:w w:val="92"/>
          <w:sz w:val="18"/>
        </w:rPr>
        <w:t>n</w:t>
      </w:r>
      <w:r>
        <w:rPr>
          <w:color w:val="231F20"/>
          <w:w w:val="87"/>
          <w:sz w:val="18"/>
        </w:rPr>
        <w:t>t</w:t>
      </w:r>
      <w:r>
        <w:rPr>
          <w:color w:val="231F20"/>
          <w:w w:val="87"/>
          <w:sz w:val="18"/>
        </w:rPr>
        <w:t>a</w:t>
      </w:r>
      <w:r>
        <w:rPr>
          <w:color w:val="231F20"/>
          <w:w w:val="78"/>
          <w:sz w:val="18"/>
        </w:rPr>
        <w:t>i</w:t>
      </w:r>
      <w:r>
        <w:rPr>
          <w:color w:val="231F20"/>
          <w:w w:val="92"/>
          <w:sz w:val="18"/>
        </w:rPr>
        <w:t>n</w:t>
      </w:r>
      <w:r>
        <w:rPr>
          <w:color w:val="231F20"/>
          <w:spacing w:val="-14"/>
          <w:sz w:val="18"/>
        </w:rPr>
        <w:t> </w:t>
      </w:r>
      <w:r>
        <w:rPr>
          <w:color w:val="231F20"/>
          <w:w w:val="94"/>
          <w:sz w:val="18"/>
        </w:rPr>
        <w:t>B</w:t>
      </w:r>
      <w:r>
        <w:rPr>
          <w:color w:val="231F20"/>
          <w:w w:val="87"/>
          <w:sz w:val="18"/>
        </w:rPr>
        <w:t>a</w:t>
      </w:r>
      <w:r>
        <w:rPr>
          <w:color w:val="231F20"/>
          <w:w w:val="92"/>
          <w:sz w:val="18"/>
        </w:rPr>
        <w:t>n</w:t>
      </w:r>
      <w:r>
        <w:rPr>
          <w:color w:val="231F20"/>
          <w:w w:val="87"/>
          <w:sz w:val="18"/>
        </w:rPr>
        <w:t>k</w:t>
      </w:r>
      <w:r>
        <w:rPr>
          <w:color w:val="231F20"/>
          <w:spacing w:val="-14"/>
          <w:sz w:val="18"/>
        </w:rPr>
        <w:t> </w:t>
      </w:r>
      <w:r>
        <w:rPr>
          <w:color w:val="231F20"/>
          <w:w w:val="92"/>
          <w:sz w:val="18"/>
        </w:rPr>
        <w:t>R</w:t>
      </w:r>
      <w:r>
        <w:rPr>
          <w:color w:val="231F20"/>
          <w:w w:val="87"/>
          <w:sz w:val="18"/>
        </w:rPr>
        <w:t>a</w:t>
      </w:r>
      <w:r>
        <w:rPr>
          <w:color w:val="231F20"/>
          <w:w w:val="87"/>
          <w:sz w:val="18"/>
        </w:rPr>
        <w:t>t</w:t>
      </w:r>
      <w:r>
        <w:rPr>
          <w:color w:val="231F20"/>
          <w:w w:val="84"/>
          <w:sz w:val="18"/>
        </w:rPr>
        <w:t>e</w:t>
      </w:r>
      <w:r>
        <w:rPr>
          <w:color w:val="231F20"/>
          <w:spacing w:val="-14"/>
          <w:sz w:val="18"/>
        </w:rPr>
        <w:t> </w:t>
      </w:r>
      <w:r>
        <w:rPr>
          <w:color w:val="231F20"/>
          <w:w w:val="87"/>
          <w:sz w:val="18"/>
        </w:rPr>
        <w:t>a</w:t>
      </w:r>
      <w:r>
        <w:rPr>
          <w:color w:val="231F20"/>
          <w:w w:val="87"/>
          <w:sz w:val="18"/>
        </w:rPr>
        <w:t>t</w:t>
      </w:r>
      <w:r>
        <w:rPr>
          <w:color w:val="231F20"/>
          <w:spacing w:val="-14"/>
          <w:sz w:val="18"/>
        </w:rPr>
        <w:t> </w:t>
      </w:r>
      <w:r>
        <w:rPr>
          <w:color w:val="231F20"/>
          <w:w w:val="105"/>
          <w:sz w:val="18"/>
        </w:rPr>
        <w:t>0</w:t>
      </w:r>
      <w:r>
        <w:rPr>
          <w:color w:val="231F20"/>
          <w:w w:val="58"/>
          <w:sz w:val="18"/>
        </w:rPr>
        <w:t>.</w:t>
      </w:r>
      <w:r>
        <w:rPr>
          <w:color w:val="231F20"/>
          <w:w w:val="96"/>
          <w:sz w:val="18"/>
        </w:rPr>
        <w:t>5</w:t>
      </w:r>
      <w:r>
        <w:rPr>
          <w:color w:val="231F20"/>
          <w:w w:val="137"/>
          <w:sz w:val="18"/>
        </w:rPr>
        <w:t>%</w:t>
      </w:r>
      <w:r>
        <w:rPr>
          <w:color w:val="231F20"/>
          <w:w w:val="58"/>
          <w:sz w:val="18"/>
        </w:rPr>
        <w:t>.</w:t>
      </w:r>
      <w:r>
        <w:rPr>
          <w:color w:val="231F20"/>
          <w:sz w:val="18"/>
        </w:rPr>
        <w:t> </w:t>
      </w:r>
      <w:r>
        <w:rPr>
          <w:color w:val="231F20"/>
          <w:spacing w:val="-28"/>
          <w:sz w:val="18"/>
        </w:rPr>
        <w:t> </w:t>
      </w:r>
      <w:r>
        <w:rPr>
          <w:color w:val="231F20"/>
          <w:w w:val="85"/>
          <w:sz w:val="18"/>
        </w:rPr>
        <w:t>T</w:t>
      </w:r>
      <w:r>
        <w:rPr>
          <w:color w:val="231F20"/>
          <w:w w:val="93"/>
          <w:sz w:val="18"/>
        </w:rPr>
        <w:t>h</w:t>
      </w:r>
      <w:r>
        <w:rPr>
          <w:color w:val="231F20"/>
          <w:w w:val="84"/>
          <w:sz w:val="18"/>
        </w:rPr>
        <w:t>e</w:t>
      </w:r>
      <w:r>
        <w:rPr>
          <w:color w:val="231F20"/>
          <w:spacing w:val="-14"/>
          <w:sz w:val="18"/>
        </w:rPr>
        <w:t> </w:t>
      </w:r>
      <w:r>
        <w:rPr>
          <w:color w:val="231F20"/>
          <w:w w:val="98"/>
          <w:sz w:val="18"/>
        </w:rPr>
        <w:t>C</w:t>
      </w:r>
      <w:r>
        <w:rPr>
          <w:color w:val="231F20"/>
          <w:w w:val="96"/>
          <w:sz w:val="18"/>
        </w:rPr>
        <w:t>o</w:t>
      </w:r>
      <w:r>
        <w:rPr>
          <w:color w:val="231F20"/>
          <w:w w:val="96"/>
          <w:sz w:val="18"/>
        </w:rPr>
        <w:t>mm</w:t>
      </w:r>
      <w:r>
        <w:rPr>
          <w:color w:val="231F20"/>
          <w:w w:val="78"/>
          <w:sz w:val="18"/>
        </w:rPr>
        <w:t>i</w:t>
      </w:r>
      <w:r>
        <w:rPr>
          <w:color w:val="231F20"/>
          <w:w w:val="87"/>
          <w:sz w:val="18"/>
        </w:rPr>
        <w:t>tt</w:t>
      </w:r>
      <w:r>
        <w:rPr>
          <w:color w:val="231F20"/>
          <w:w w:val="84"/>
          <w:sz w:val="18"/>
        </w:rPr>
        <w:t>ee</w:t>
      </w:r>
      <w:r>
        <w:rPr>
          <w:color w:val="231F20"/>
          <w:spacing w:val="-14"/>
          <w:sz w:val="18"/>
        </w:rPr>
        <w:t> </w:t>
      </w:r>
      <w:r>
        <w:rPr>
          <w:color w:val="231F20"/>
          <w:w w:val="87"/>
          <w:sz w:val="18"/>
        </w:rPr>
        <w:t>a</w:t>
      </w:r>
      <w:r>
        <w:rPr>
          <w:color w:val="231F20"/>
          <w:w w:val="82"/>
          <w:sz w:val="18"/>
        </w:rPr>
        <w:t>l</w:t>
      </w:r>
      <w:r>
        <w:rPr>
          <w:color w:val="231F20"/>
          <w:w w:val="93"/>
          <w:sz w:val="18"/>
        </w:rPr>
        <w:t>s</w:t>
      </w:r>
      <w:r>
        <w:rPr>
          <w:color w:val="231F20"/>
          <w:w w:val="96"/>
          <w:sz w:val="18"/>
        </w:rPr>
        <w:t>o</w:t>
      </w:r>
      <w:r>
        <w:rPr>
          <w:color w:val="231F20"/>
          <w:spacing w:val="-14"/>
          <w:sz w:val="18"/>
        </w:rPr>
        <w:t> </w:t>
      </w:r>
      <w:r>
        <w:rPr>
          <w:color w:val="231F20"/>
          <w:w w:val="91"/>
          <w:sz w:val="18"/>
        </w:rPr>
        <w:t>v</w:t>
      </w:r>
      <w:r>
        <w:rPr>
          <w:color w:val="231F20"/>
          <w:w w:val="96"/>
          <w:sz w:val="18"/>
        </w:rPr>
        <w:t>o</w:t>
      </w:r>
      <w:r>
        <w:rPr>
          <w:color w:val="231F20"/>
          <w:w w:val="87"/>
          <w:sz w:val="18"/>
        </w:rPr>
        <w:t>t</w:t>
      </w:r>
      <w:r>
        <w:rPr>
          <w:color w:val="231F20"/>
          <w:w w:val="84"/>
          <w:sz w:val="18"/>
        </w:rPr>
        <w:t>e</w:t>
      </w:r>
      <w:r>
        <w:rPr>
          <w:color w:val="231F20"/>
          <w:w w:val="91"/>
          <w:sz w:val="18"/>
        </w:rPr>
        <w:t>d </w:t>
      </w:r>
      <w:r>
        <w:rPr>
          <w:color w:val="231F20"/>
          <w:sz w:val="18"/>
        </w:rPr>
        <w:t>to</w:t>
      </w:r>
      <w:r>
        <w:rPr>
          <w:color w:val="231F20"/>
          <w:spacing w:val="-25"/>
          <w:sz w:val="18"/>
        </w:rPr>
        <w:t> </w:t>
      </w:r>
      <w:r>
        <w:rPr>
          <w:color w:val="231F20"/>
          <w:sz w:val="18"/>
        </w:rPr>
        <w:t>maintain</w:t>
      </w:r>
      <w:r>
        <w:rPr>
          <w:color w:val="231F20"/>
          <w:spacing w:val="-25"/>
          <w:sz w:val="18"/>
        </w:rPr>
        <w:t> </w:t>
      </w:r>
      <w:r>
        <w:rPr>
          <w:color w:val="231F20"/>
          <w:sz w:val="18"/>
        </w:rPr>
        <w:t>the</w:t>
      </w:r>
      <w:r>
        <w:rPr>
          <w:color w:val="231F20"/>
          <w:spacing w:val="-25"/>
          <w:sz w:val="18"/>
        </w:rPr>
        <w:t> </w:t>
      </w:r>
      <w:r>
        <w:rPr>
          <w:color w:val="231F20"/>
          <w:sz w:val="18"/>
        </w:rPr>
        <w:t>stock</w:t>
      </w:r>
      <w:r>
        <w:rPr>
          <w:color w:val="231F20"/>
          <w:spacing w:val="-25"/>
          <w:sz w:val="18"/>
        </w:rPr>
        <w:t> </w:t>
      </w:r>
      <w:r>
        <w:rPr>
          <w:color w:val="231F20"/>
          <w:sz w:val="18"/>
        </w:rPr>
        <w:t>of</w:t>
      </w:r>
      <w:r>
        <w:rPr>
          <w:color w:val="231F20"/>
          <w:spacing w:val="-25"/>
          <w:sz w:val="18"/>
        </w:rPr>
        <w:t> </w:t>
      </w:r>
      <w:r>
        <w:rPr>
          <w:color w:val="231F20"/>
          <w:sz w:val="18"/>
        </w:rPr>
        <w:t>purchased</w:t>
      </w:r>
      <w:r>
        <w:rPr>
          <w:color w:val="231F20"/>
          <w:spacing w:val="-25"/>
          <w:sz w:val="18"/>
        </w:rPr>
        <w:t> </w:t>
      </w:r>
      <w:r>
        <w:rPr>
          <w:color w:val="231F20"/>
          <w:sz w:val="18"/>
        </w:rPr>
        <w:t>assets</w:t>
      </w:r>
      <w:r>
        <w:rPr>
          <w:color w:val="231F20"/>
          <w:spacing w:val="-25"/>
          <w:sz w:val="18"/>
        </w:rPr>
        <w:t> </w:t>
      </w:r>
      <w:r>
        <w:rPr>
          <w:color w:val="231F20"/>
          <w:sz w:val="18"/>
        </w:rPr>
        <w:t>financed</w:t>
      </w:r>
      <w:r>
        <w:rPr>
          <w:color w:val="231F20"/>
          <w:spacing w:val="-24"/>
          <w:sz w:val="18"/>
        </w:rPr>
        <w:t> </w:t>
      </w:r>
      <w:r>
        <w:rPr>
          <w:color w:val="231F20"/>
          <w:sz w:val="18"/>
        </w:rPr>
        <w:t>by</w:t>
      </w:r>
      <w:r>
        <w:rPr>
          <w:color w:val="231F20"/>
          <w:spacing w:val="-25"/>
          <w:sz w:val="18"/>
        </w:rPr>
        <w:t> </w:t>
      </w:r>
      <w:r>
        <w:rPr>
          <w:color w:val="231F20"/>
          <w:sz w:val="18"/>
        </w:rPr>
        <w:t>the</w:t>
      </w:r>
      <w:r>
        <w:rPr>
          <w:color w:val="231F20"/>
          <w:spacing w:val="-25"/>
          <w:sz w:val="18"/>
        </w:rPr>
        <w:t> </w:t>
      </w:r>
      <w:r>
        <w:rPr>
          <w:color w:val="231F20"/>
          <w:sz w:val="18"/>
        </w:rPr>
        <w:t>issuance</w:t>
      </w:r>
      <w:r>
        <w:rPr>
          <w:color w:val="231F20"/>
          <w:spacing w:val="-25"/>
          <w:sz w:val="18"/>
        </w:rPr>
        <w:t> </w:t>
      </w:r>
      <w:r>
        <w:rPr>
          <w:color w:val="231F20"/>
          <w:sz w:val="18"/>
        </w:rPr>
        <w:t>of</w:t>
      </w:r>
      <w:r>
        <w:rPr>
          <w:color w:val="231F20"/>
          <w:spacing w:val="-25"/>
          <w:sz w:val="18"/>
        </w:rPr>
        <w:t> </w:t>
      </w:r>
      <w:r>
        <w:rPr>
          <w:color w:val="231F20"/>
          <w:sz w:val="18"/>
        </w:rPr>
        <w:t>central</w:t>
      </w:r>
      <w:r>
        <w:rPr>
          <w:color w:val="231F20"/>
          <w:spacing w:val="-25"/>
          <w:sz w:val="18"/>
        </w:rPr>
        <w:t> </w:t>
      </w:r>
      <w:r>
        <w:rPr>
          <w:color w:val="231F20"/>
          <w:sz w:val="18"/>
        </w:rPr>
        <w:t>bank</w:t>
      </w:r>
      <w:r>
        <w:rPr>
          <w:color w:val="231F20"/>
          <w:spacing w:val="-25"/>
          <w:sz w:val="18"/>
        </w:rPr>
        <w:t> </w:t>
      </w:r>
      <w:r>
        <w:rPr>
          <w:color w:val="231F20"/>
          <w:sz w:val="18"/>
        </w:rPr>
        <w:t>reserves</w:t>
      </w:r>
      <w:r>
        <w:rPr>
          <w:color w:val="231F20"/>
          <w:spacing w:val="-24"/>
          <w:sz w:val="18"/>
        </w:rPr>
        <w:t> </w:t>
      </w:r>
      <w:r>
        <w:rPr>
          <w:color w:val="231F20"/>
          <w:sz w:val="18"/>
        </w:rPr>
        <w:t>at</w:t>
      </w:r>
      <w:r>
        <w:rPr>
          <w:color w:val="231F20"/>
          <w:spacing w:val="-25"/>
          <w:sz w:val="18"/>
        </w:rPr>
        <w:t> </w:t>
      </w:r>
      <w:r>
        <w:rPr>
          <w:color w:val="231F20"/>
          <w:sz w:val="18"/>
        </w:rPr>
        <w:t>£375</w:t>
      </w:r>
      <w:r>
        <w:rPr>
          <w:color w:val="231F20"/>
          <w:spacing w:val="-25"/>
          <w:sz w:val="18"/>
        </w:rPr>
        <w:t> </w:t>
      </w:r>
      <w:r>
        <w:rPr>
          <w:color w:val="231F20"/>
          <w:sz w:val="18"/>
        </w:rPr>
        <w:t>billion.</w:t>
      </w:r>
    </w:p>
    <w:p>
      <w:pPr>
        <w:pStyle w:val="BodyText"/>
        <w:rPr>
          <w:sz w:val="19"/>
        </w:rPr>
      </w:pPr>
    </w:p>
    <w:p>
      <w:pPr>
        <w:spacing w:before="1"/>
        <w:ind w:left="173" w:right="0" w:firstLine="0"/>
        <w:jc w:val="left"/>
        <w:rPr>
          <w:sz w:val="18"/>
        </w:rPr>
      </w:pPr>
      <w:r>
        <w:rPr>
          <w:color w:val="231F20"/>
          <w:sz w:val="18"/>
        </w:rPr>
        <w:t>The minutes of the meeting will be published at 9.30 am on Wednesday 17 June.</w:t>
      </w:r>
    </w:p>
    <w:p>
      <w:pPr>
        <w:pStyle w:val="BodyText"/>
      </w:pPr>
    </w:p>
    <w:p>
      <w:pPr>
        <w:pStyle w:val="BodyText"/>
        <w:spacing w:before="1"/>
        <w:rPr>
          <w:sz w:val="19"/>
        </w:rPr>
      </w:pPr>
    </w:p>
    <w:p>
      <w:pPr>
        <w:pStyle w:val="Heading4"/>
        <w:spacing w:before="0"/>
      </w:pPr>
      <w:r>
        <w:rPr>
          <w:color w:val="A70741"/>
        </w:rPr>
        <w:t>Text of Bank of England press notice of 9 July 2015</w:t>
      </w:r>
    </w:p>
    <w:p>
      <w:pPr>
        <w:spacing w:before="2"/>
        <w:ind w:left="173" w:right="0" w:firstLine="0"/>
        <w:jc w:val="left"/>
        <w:rPr>
          <w:sz w:val="24"/>
        </w:rPr>
      </w:pPr>
      <w:r>
        <w:rPr>
          <w:color w:val="A70741"/>
          <w:w w:val="98"/>
          <w:sz w:val="24"/>
        </w:rPr>
        <w:t>B</w:t>
      </w:r>
      <w:r>
        <w:rPr>
          <w:color w:val="A70741"/>
          <w:w w:val="91"/>
          <w:sz w:val="24"/>
        </w:rPr>
        <w:t>a</w:t>
      </w:r>
      <w:r>
        <w:rPr>
          <w:color w:val="A70741"/>
          <w:w w:val="96"/>
          <w:sz w:val="24"/>
        </w:rPr>
        <w:t>n</w:t>
      </w:r>
      <w:r>
        <w:rPr>
          <w:color w:val="A70741"/>
          <w:w w:val="94"/>
          <w:sz w:val="24"/>
        </w:rPr>
        <w:t>k</w:t>
      </w:r>
      <w:r>
        <w:rPr>
          <w:color w:val="A70741"/>
          <w:spacing w:val="-20"/>
          <w:sz w:val="24"/>
        </w:rPr>
        <w:t> </w:t>
      </w:r>
      <w:r>
        <w:rPr>
          <w:color w:val="A70741"/>
          <w:w w:val="99"/>
          <w:sz w:val="24"/>
        </w:rPr>
        <w:t>o</w:t>
      </w:r>
      <w:r>
        <w:rPr>
          <w:color w:val="A70741"/>
          <w:w w:val="89"/>
          <w:sz w:val="24"/>
        </w:rPr>
        <w:t>f</w:t>
      </w:r>
      <w:r>
        <w:rPr>
          <w:color w:val="A70741"/>
          <w:spacing w:val="-20"/>
          <w:sz w:val="24"/>
        </w:rPr>
        <w:t> </w:t>
      </w:r>
      <w:r>
        <w:rPr>
          <w:color w:val="A70741"/>
          <w:w w:val="91"/>
          <w:sz w:val="24"/>
        </w:rPr>
        <w:t>E</w:t>
      </w:r>
      <w:r>
        <w:rPr>
          <w:color w:val="A70741"/>
          <w:w w:val="96"/>
          <w:sz w:val="24"/>
        </w:rPr>
        <w:t>n</w:t>
      </w:r>
      <w:r>
        <w:rPr>
          <w:color w:val="A70741"/>
          <w:w w:val="98"/>
          <w:sz w:val="24"/>
        </w:rPr>
        <w:t>g</w:t>
      </w:r>
      <w:r>
        <w:rPr>
          <w:color w:val="A70741"/>
          <w:w w:val="91"/>
          <w:sz w:val="24"/>
        </w:rPr>
        <w:t>l</w:t>
      </w:r>
      <w:r>
        <w:rPr>
          <w:color w:val="A70741"/>
          <w:w w:val="91"/>
          <w:sz w:val="24"/>
        </w:rPr>
        <w:t>a</w:t>
      </w:r>
      <w:r>
        <w:rPr>
          <w:color w:val="A70741"/>
          <w:w w:val="96"/>
          <w:sz w:val="24"/>
        </w:rPr>
        <w:t>n</w:t>
      </w:r>
      <w:r>
        <w:rPr>
          <w:color w:val="A70741"/>
          <w:w w:val="94"/>
          <w:sz w:val="24"/>
        </w:rPr>
        <w:t>d</w:t>
      </w:r>
      <w:r>
        <w:rPr>
          <w:color w:val="A70741"/>
          <w:spacing w:val="-20"/>
          <w:sz w:val="24"/>
        </w:rPr>
        <w:t> </w:t>
      </w:r>
      <w:r>
        <w:rPr>
          <w:color w:val="A70741"/>
          <w:w w:val="99"/>
          <w:sz w:val="24"/>
        </w:rPr>
        <w:t>m</w:t>
      </w:r>
      <w:r>
        <w:rPr>
          <w:color w:val="A70741"/>
          <w:w w:val="91"/>
          <w:sz w:val="24"/>
        </w:rPr>
        <w:t>a</w:t>
      </w:r>
      <w:r>
        <w:rPr>
          <w:color w:val="A70741"/>
          <w:w w:val="82"/>
          <w:sz w:val="24"/>
        </w:rPr>
        <w:t>i</w:t>
      </w:r>
      <w:r>
        <w:rPr>
          <w:color w:val="A70741"/>
          <w:w w:val="96"/>
          <w:sz w:val="24"/>
        </w:rPr>
        <w:t>n</w:t>
      </w:r>
      <w:r>
        <w:rPr>
          <w:color w:val="A70741"/>
          <w:w w:val="94"/>
          <w:sz w:val="24"/>
        </w:rPr>
        <w:t>t</w:t>
      </w:r>
      <w:r>
        <w:rPr>
          <w:color w:val="A70741"/>
          <w:w w:val="91"/>
          <w:sz w:val="24"/>
        </w:rPr>
        <w:t>a</w:t>
      </w:r>
      <w:r>
        <w:rPr>
          <w:color w:val="A70741"/>
          <w:w w:val="82"/>
          <w:sz w:val="24"/>
        </w:rPr>
        <w:t>i</w:t>
      </w:r>
      <w:r>
        <w:rPr>
          <w:color w:val="A70741"/>
          <w:w w:val="96"/>
          <w:sz w:val="24"/>
        </w:rPr>
        <w:t>n</w:t>
      </w:r>
      <w:r>
        <w:rPr>
          <w:color w:val="A70741"/>
          <w:w w:val="100"/>
          <w:sz w:val="24"/>
        </w:rPr>
        <w:t>s</w:t>
      </w:r>
      <w:r>
        <w:rPr>
          <w:color w:val="A70741"/>
          <w:spacing w:val="-20"/>
          <w:sz w:val="24"/>
        </w:rPr>
        <w:t> </w:t>
      </w:r>
      <w:r>
        <w:rPr>
          <w:color w:val="A70741"/>
          <w:w w:val="98"/>
          <w:sz w:val="24"/>
        </w:rPr>
        <w:t>B</w:t>
      </w:r>
      <w:r>
        <w:rPr>
          <w:color w:val="A70741"/>
          <w:w w:val="91"/>
          <w:sz w:val="24"/>
        </w:rPr>
        <w:t>a</w:t>
      </w:r>
      <w:r>
        <w:rPr>
          <w:color w:val="A70741"/>
          <w:w w:val="96"/>
          <w:sz w:val="24"/>
        </w:rPr>
        <w:t>n</w:t>
      </w:r>
      <w:r>
        <w:rPr>
          <w:color w:val="A70741"/>
          <w:w w:val="94"/>
          <w:sz w:val="24"/>
        </w:rPr>
        <w:t>k</w:t>
      </w:r>
      <w:r>
        <w:rPr>
          <w:color w:val="A70741"/>
          <w:spacing w:val="-20"/>
          <w:sz w:val="24"/>
        </w:rPr>
        <w:t> </w:t>
      </w:r>
      <w:r>
        <w:rPr>
          <w:color w:val="A70741"/>
          <w:w w:val="98"/>
          <w:sz w:val="24"/>
        </w:rPr>
        <w:t>R</w:t>
      </w:r>
      <w:r>
        <w:rPr>
          <w:color w:val="A70741"/>
          <w:w w:val="91"/>
          <w:sz w:val="24"/>
        </w:rPr>
        <w:t>a</w:t>
      </w:r>
      <w:r>
        <w:rPr>
          <w:color w:val="A70741"/>
          <w:w w:val="94"/>
          <w:sz w:val="24"/>
        </w:rPr>
        <w:t>t</w:t>
      </w:r>
      <w:r>
        <w:rPr>
          <w:color w:val="A70741"/>
          <w:w w:val="88"/>
          <w:sz w:val="24"/>
        </w:rPr>
        <w:t>e</w:t>
      </w:r>
      <w:r>
        <w:rPr>
          <w:color w:val="A70741"/>
          <w:spacing w:val="-20"/>
          <w:sz w:val="24"/>
        </w:rPr>
        <w:t> </w:t>
      </w:r>
      <w:r>
        <w:rPr>
          <w:color w:val="A70741"/>
          <w:w w:val="91"/>
          <w:sz w:val="24"/>
        </w:rPr>
        <w:t>a</w:t>
      </w:r>
      <w:r>
        <w:rPr>
          <w:color w:val="A70741"/>
          <w:w w:val="94"/>
          <w:sz w:val="24"/>
        </w:rPr>
        <w:t>t</w:t>
      </w:r>
      <w:r>
        <w:rPr>
          <w:color w:val="A70741"/>
          <w:spacing w:val="-20"/>
          <w:sz w:val="24"/>
        </w:rPr>
        <w:t> </w:t>
      </w:r>
      <w:r>
        <w:rPr>
          <w:color w:val="A70741"/>
          <w:w w:val="107"/>
          <w:sz w:val="24"/>
        </w:rPr>
        <w:t>0</w:t>
      </w:r>
      <w:r>
        <w:rPr>
          <w:color w:val="A70741"/>
          <w:w w:val="62"/>
          <w:sz w:val="24"/>
        </w:rPr>
        <w:t>.</w:t>
      </w:r>
      <w:r>
        <w:rPr>
          <w:color w:val="A70741"/>
          <w:w w:val="99"/>
          <w:sz w:val="24"/>
        </w:rPr>
        <w:t>5</w:t>
      </w:r>
      <w:r>
        <w:rPr>
          <w:color w:val="A70741"/>
          <w:w w:val="144"/>
          <w:sz w:val="24"/>
        </w:rPr>
        <w:t>%</w:t>
      </w:r>
      <w:r>
        <w:rPr>
          <w:color w:val="A70741"/>
          <w:spacing w:val="-20"/>
          <w:sz w:val="24"/>
        </w:rPr>
        <w:t> </w:t>
      </w:r>
      <w:r>
        <w:rPr>
          <w:color w:val="A70741"/>
          <w:w w:val="91"/>
          <w:sz w:val="24"/>
        </w:rPr>
        <w:t>a</w:t>
      </w:r>
      <w:r>
        <w:rPr>
          <w:color w:val="A70741"/>
          <w:w w:val="96"/>
          <w:sz w:val="24"/>
        </w:rPr>
        <w:t>n</w:t>
      </w:r>
      <w:r>
        <w:rPr>
          <w:color w:val="A70741"/>
          <w:w w:val="94"/>
          <w:sz w:val="24"/>
        </w:rPr>
        <w:t>d</w:t>
      </w:r>
      <w:r>
        <w:rPr>
          <w:color w:val="A70741"/>
          <w:spacing w:val="-20"/>
          <w:sz w:val="24"/>
        </w:rPr>
        <w:t> </w:t>
      </w:r>
      <w:r>
        <w:rPr>
          <w:color w:val="A70741"/>
          <w:w w:val="94"/>
          <w:sz w:val="24"/>
        </w:rPr>
        <w:t>t</w:t>
      </w:r>
      <w:r>
        <w:rPr>
          <w:color w:val="A70741"/>
          <w:w w:val="97"/>
          <w:sz w:val="24"/>
        </w:rPr>
        <w:t>h</w:t>
      </w:r>
      <w:r>
        <w:rPr>
          <w:color w:val="A70741"/>
          <w:w w:val="88"/>
          <w:sz w:val="24"/>
        </w:rPr>
        <w:t>e</w:t>
      </w:r>
      <w:r>
        <w:rPr>
          <w:color w:val="A70741"/>
          <w:spacing w:val="-20"/>
          <w:sz w:val="24"/>
        </w:rPr>
        <w:t> </w:t>
      </w:r>
      <w:r>
        <w:rPr>
          <w:color w:val="A70741"/>
          <w:w w:val="100"/>
          <w:sz w:val="24"/>
        </w:rPr>
        <w:t>s</w:t>
      </w:r>
      <w:r>
        <w:rPr>
          <w:color w:val="A70741"/>
          <w:w w:val="82"/>
          <w:sz w:val="24"/>
        </w:rPr>
        <w:t>i</w:t>
      </w:r>
      <w:r>
        <w:rPr>
          <w:color w:val="A70741"/>
          <w:w w:val="85"/>
          <w:sz w:val="24"/>
        </w:rPr>
        <w:t>z</w:t>
      </w:r>
      <w:r>
        <w:rPr>
          <w:color w:val="A70741"/>
          <w:w w:val="88"/>
          <w:sz w:val="24"/>
        </w:rPr>
        <w:t>e</w:t>
      </w:r>
      <w:r>
        <w:rPr>
          <w:color w:val="A70741"/>
          <w:spacing w:val="-20"/>
          <w:sz w:val="24"/>
        </w:rPr>
        <w:t> </w:t>
      </w:r>
      <w:r>
        <w:rPr>
          <w:color w:val="A70741"/>
          <w:w w:val="99"/>
          <w:sz w:val="24"/>
        </w:rPr>
        <w:t>o</w:t>
      </w:r>
      <w:r>
        <w:rPr>
          <w:color w:val="A70741"/>
          <w:w w:val="89"/>
          <w:sz w:val="24"/>
        </w:rPr>
        <w:t>f</w:t>
      </w:r>
      <w:r>
        <w:rPr>
          <w:color w:val="A70741"/>
          <w:spacing w:val="-20"/>
          <w:sz w:val="24"/>
        </w:rPr>
        <w:t> </w:t>
      </w:r>
      <w:r>
        <w:rPr>
          <w:color w:val="A70741"/>
          <w:w w:val="94"/>
          <w:sz w:val="24"/>
        </w:rPr>
        <w:t>t</w:t>
      </w:r>
      <w:r>
        <w:rPr>
          <w:color w:val="A70741"/>
          <w:w w:val="97"/>
          <w:sz w:val="24"/>
        </w:rPr>
        <w:t>h</w:t>
      </w:r>
      <w:r>
        <w:rPr>
          <w:color w:val="A70741"/>
          <w:w w:val="88"/>
          <w:sz w:val="24"/>
        </w:rPr>
        <w:t>e</w:t>
      </w:r>
      <w:r>
        <w:rPr>
          <w:color w:val="A70741"/>
          <w:spacing w:val="-20"/>
          <w:sz w:val="24"/>
        </w:rPr>
        <w:t> </w:t>
      </w:r>
      <w:r>
        <w:rPr>
          <w:color w:val="A70741"/>
          <w:w w:val="104"/>
          <w:sz w:val="24"/>
        </w:rPr>
        <w:t>A</w:t>
      </w:r>
      <w:r>
        <w:rPr>
          <w:color w:val="A70741"/>
          <w:w w:val="100"/>
          <w:sz w:val="24"/>
        </w:rPr>
        <w:t>ss</w:t>
      </w:r>
      <w:r>
        <w:rPr>
          <w:color w:val="A70741"/>
          <w:w w:val="88"/>
          <w:sz w:val="24"/>
        </w:rPr>
        <w:t>e</w:t>
      </w:r>
      <w:r>
        <w:rPr>
          <w:color w:val="A70741"/>
          <w:w w:val="94"/>
          <w:sz w:val="24"/>
        </w:rPr>
        <w:t>t</w:t>
      </w:r>
      <w:r>
        <w:rPr>
          <w:color w:val="A70741"/>
          <w:spacing w:val="-20"/>
          <w:sz w:val="24"/>
        </w:rPr>
        <w:t> </w:t>
      </w:r>
      <w:r>
        <w:rPr>
          <w:color w:val="A70741"/>
          <w:w w:val="95"/>
          <w:sz w:val="24"/>
        </w:rPr>
        <w:t>P</w:t>
      </w:r>
      <w:r>
        <w:rPr>
          <w:color w:val="A70741"/>
          <w:w w:val="96"/>
          <w:sz w:val="24"/>
        </w:rPr>
        <w:t>u</w:t>
      </w:r>
      <w:r>
        <w:rPr>
          <w:color w:val="A70741"/>
          <w:w w:val="89"/>
          <w:sz w:val="24"/>
        </w:rPr>
        <w:t>r</w:t>
      </w:r>
      <w:r>
        <w:rPr>
          <w:color w:val="A70741"/>
          <w:w w:val="88"/>
          <w:sz w:val="24"/>
        </w:rPr>
        <w:t>c</w:t>
      </w:r>
      <w:r>
        <w:rPr>
          <w:color w:val="A70741"/>
          <w:w w:val="97"/>
          <w:sz w:val="24"/>
        </w:rPr>
        <w:t>h</w:t>
      </w:r>
      <w:r>
        <w:rPr>
          <w:color w:val="A70741"/>
          <w:w w:val="91"/>
          <w:sz w:val="24"/>
        </w:rPr>
        <w:t>a</w:t>
      </w:r>
      <w:r>
        <w:rPr>
          <w:color w:val="A70741"/>
          <w:w w:val="100"/>
          <w:sz w:val="24"/>
        </w:rPr>
        <w:t>s</w:t>
      </w:r>
      <w:r>
        <w:rPr>
          <w:color w:val="A70741"/>
          <w:w w:val="88"/>
          <w:sz w:val="24"/>
        </w:rPr>
        <w:t>e</w:t>
      </w:r>
      <w:r>
        <w:rPr>
          <w:color w:val="A70741"/>
          <w:spacing w:val="-20"/>
          <w:sz w:val="24"/>
        </w:rPr>
        <w:t> </w:t>
      </w:r>
      <w:r>
        <w:rPr>
          <w:color w:val="A70741"/>
          <w:w w:val="95"/>
          <w:sz w:val="24"/>
        </w:rPr>
        <w:t>P</w:t>
      </w:r>
      <w:r>
        <w:rPr>
          <w:color w:val="A70741"/>
          <w:w w:val="89"/>
          <w:sz w:val="24"/>
        </w:rPr>
        <w:t>r</w:t>
      </w:r>
      <w:r>
        <w:rPr>
          <w:color w:val="A70741"/>
          <w:w w:val="99"/>
          <w:sz w:val="24"/>
        </w:rPr>
        <w:t>o</w:t>
      </w:r>
      <w:r>
        <w:rPr>
          <w:color w:val="A70741"/>
          <w:w w:val="98"/>
          <w:sz w:val="24"/>
        </w:rPr>
        <w:t>g</w:t>
      </w:r>
      <w:r>
        <w:rPr>
          <w:color w:val="A70741"/>
          <w:w w:val="89"/>
          <w:sz w:val="24"/>
        </w:rPr>
        <w:t>r</w:t>
      </w:r>
      <w:r>
        <w:rPr>
          <w:color w:val="A70741"/>
          <w:w w:val="91"/>
          <w:sz w:val="24"/>
        </w:rPr>
        <w:t>a</w:t>
      </w:r>
      <w:r>
        <w:rPr>
          <w:color w:val="A70741"/>
          <w:w w:val="99"/>
          <w:sz w:val="24"/>
        </w:rPr>
        <w:t>mm</w:t>
      </w:r>
      <w:r>
        <w:rPr>
          <w:color w:val="A70741"/>
          <w:w w:val="88"/>
          <w:sz w:val="24"/>
        </w:rPr>
        <w:t>e</w:t>
      </w:r>
      <w:r>
        <w:rPr>
          <w:color w:val="A70741"/>
          <w:spacing w:val="-20"/>
          <w:sz w:val="24"/>
        </w:rPr>
        <w:t> </w:t>
      </w:r>
      <w:r>
        <w:rPr>
          <w:color w:val="A70741"/>
          <w:w w:val="91"/>
          <w:sz w:val="24"/>
        </w:rPr>
        <w:t>a</w:t>
      </w:r>
      <w:r>
        <w:rPr>
          <w:color w:val="A70741"/>
          <w:w w:val="94"/>
          <w:sz w:val="24"/>
        </w:rPr>
        <w:t>t</w:t>
      </w:r>
    </w:p>
    <w:p>
      <w:pPr>
        <w:spacing w:before="1"/>
        <w:ind w:left="173" w:right="0" w:firstLine="0"/>
        <w:jc w:val="left"/>
        <w:rPr>
          <w:sz w:val="24"/>
        </w:rPr>
      </w:pPr>
      <w:r>
        <w:rPr>
          <w:color w:val="A70741"/>
          <w:sz w:val="24"/>
        </w:rPr>
        <w:t>£375 billion</w:t>
      </w:r>
    </w:p>
    <w:p>
      <w:pPr>
        <w:pStyle w:val="BodyText"/>
        <w:spacing w:before="10"/>
        <w:rPr>
          <w:sz w:val="23"/>
        </w:rPr>
      </w:pPr>
    </w:p>
    <w:p>
      <w:pPr>
        <w:spacing w:line="252" w:lineRule="auto" w:before="1"/>
        <w:ind w:left="173" w:right="311" w:hanging="1"/>
        <w:jc w:val="left"/>
        <w:rPr>
          <w:sz w:val="18"/>
        </w:rPr>
      </w:pPr>
      <w:r>
        <w:rPr>
          <w:color w:val="231F20"/>
          <w:w w:val="85"/>
          <w:sz w:val="18"/>
        </w:rPr>
        <w:t>T</w:t>
      </w:r>
      <w:r>
        <w:rPr>
          <w:color w:val="231F20"/>
          <w:w w:val="93"/>
          <w:sz w:val="18"/>
        </w:rPr>
        <w:t>h</w:t>
      </w:r>
      <w:r>
        <w:rPr>
          <w:color w:val="231F20"/>
          <w:w w:val="84"/>
          <w:sz w:val="18"/>
        </w:rPr>
        <w:t>e</w:t>
      </w:r>
      <w:r>
        <w:rPr>
          <w:color w:val="231F20"/>
          <w:spacing w:val="-14"/>
          <w:sz w:val="18"/>
        </w:rPr>
        <w:t> </w:t>
      </w:r>
      <w:r>
        <w:rPr>
          <w:color w:val="231F20"/>
          <w:w w:val="94"/>
          <w:sz w:val="18"/>
        </w:rPr>
        <w:t>B</w:t>
      </w:r>
      <w:r>
        <w:rPr>
          <w:color w:val="231F20"/>
          <w:w w:val="87"/>
          <w:sz w:val="18"/>
        </w:rPr>
        <w:t>a</w:t>
      </w:r>
      <w:r>
        <w:rPr>
          <w:color w:val="231F20"/>
          <w:w w:val="92"/>
          <w:sz w:val="18"/>
        </w:rPr>
        <w:t>n</w:t>
      </w:r>
      <w:r>
        <w:rPr>
          <w:color w:val="231F20"/>
          <w:w w:val="87"/>
          <w:sz w:val="18"/>
        </w:rPr>
        <w:t>k</w:t>
      </w:r>
      <w:r>
        <w:rPr>
          <w:color w:val="231F20"/>
          <w:spacing w:val="-14"/>
          <w:sz w:val="18"/>
        </w:rPr>
        <w:t> </w:t>
      </w:r>
      <w:r>
        <w:rPr>
          <w:color w:val="231F20"/>
          <w:w w:val="96"/>
          <w:sz w:val="18"/>
        </w:rPr>
        <w:t>o</w:t>
      </w:r>
      <w:r>
        <w:rPr>
          <w:color w:val="231F20"/>
          <w:w w:val="81"/>
          <w:sz w:val="18"/>
        </w:rPr>
        <w:t>f</w:t>
      </w:r>
      <w:r>
        <w:rPr>
          <w:color w:val="231F20"/>
          <w:spacing w:val="-14"/>
          <w:sz w:val="18"/>
        </w:rPr>
        <w:t> </w:t>
      </w:r>
      <w:r>
        <w:rPr>
          <w:color w:val="231F20"/>
          <w:w w:val="87"/>
          <w:sz w:val="18"/>
        </w:rPr>
        <w:t>E</w:t>
      </w:r>
      <w:r>
        <w:rPr>
          <w:color w:val="231F20"/>
          <w:w w:val="92"/>
          <w:sz w:val="18"/>
        </w:rPr>
        <w:t>n</w:t>
      </w:r>
      <w:r>
        <w:rPr>
          <w:color w:val="231F20"/>
          <w:w w:val="94"/>
          <w:sz w:val="18"/>
        </w:rPr>
        <w:t>g</w:t>
      </w:r>
      <w:r>
        <w:rPr>
          <w:color w:val="231F20"/>
          <w:w w:val="82"/>
          <w:sz w:val="18"/>
        </w:rPr>
        <w:t>l</w:t>
      </w:r>
      <w:r>
        <w:rPr>
          <w:color w:val="231F20"/>
          <w:w w:val="87"/>
          <w:sz w:val="18"/>
        </w:rPr>
        <w:t>a</w:t>
      </w:r>
      <w:r>
        <w:rPr>
          <w:color w:val="231F20"/>
          <w:w w:val="92"/>
          <w:sz w:val="18"/>
        </w:rPr>
        <w:t>n</w:t>
      </w:r>
      <w:r>
        <w:rPr>
          <w:color w:val="231F20"/>
          <w:w w:val="91"/>
          <w:sz w:val="18"/>
        </w:rPr>
        <w:t>d</w:t>
      </w:r>
      <w:r>
        <w:rPr>
          <w:color w:val="231F20"/>
          <w:w w:val="61"/>
          <w:sz w:val="18"/>
        </w:rPr>
        <w:t>’</w:t>
      </w:r>
      <w:r>
        <w:rPr>
          <w:color w:val="231F20"/>
          <w:w w:val="93"/>
          <w:sz w:val="18"/>
        </w:rPr>
        <w:t>s</w:t>
      </w:r>
      <w:r>
        <w:rPr>
          <w:color w:val="231F20"/>
          <w:spacing w:val="-14"/>
          <w:sz w:val="18"/>
        </w:rPr>
        <w:t> </w:t>
      </w:r>
      <w:r>
        <w:rPr>
          <w:color w:val="231F20"/>
          <w:w w:val="111"/>
          <w:sz w:val="18"/>
        </w:rPr>
        <w:t>M</w:t>
      </w:r>
      <w:r>
        <w:rPr>
          <w:color w:val="231F20"/>
          <w:w w:val="96"/>
          <w:sz w:val="18"/>
        </w:rPr>
        <w:t>o</w:t>
      </w:r>
      <w:r>
        <w:rPr>
          <w:color w:val="231F20"/>
          <w:w w:val="92"/>
          <w:sz w:val="18"/>
        </w:rPr>
        <w:t>n</w:t>
      </w:r>
      <w:r>
        <w:rPr>
          <w:color w:val="231F20"/>
          <w:w w:val="84"/>
          <w:sz w:val="18"/>
        </w:rPr>
        <w:t>e</w:t>
      </w:r>
      <w:r>
        <w:rPr>
          <w:color w:val="231F20"/>
          <w:w w:val="87"/>
          <w:sz w:val="18"/>
        </w:rPr>
        <w:t>t</w:t>
      </w:r>
      <w:r>
        <w:rPr>
          <w:color w:val="231F20"/>
          <w:w w:val="87"/>
          <w:sz w:val="18"/>
        </w:rPr>
        <w:t>a</w:t>
      </w:r>
      <w:r>
        <w:rPr>
          <w:color w:val="231F20"/>
          <w:w w:val="82"/>
          <w:sz w:val="18"/>
        </w:rPr>
        <w:t>r</w:t>
      </w:r>
      <w:r>
        <w:rPr>
          <w:color w:val="231F20"/>
          <w:w w:val="94"/>
          <w:sz w:val="18"/>
        </w:rPr>
        <w:t>y</w:t>
      </w:r>
      <w:r>
        <w:rPr>
          <w:color w:val="231F20"/>
          <w:spacing w:val="-14"/>
          <w:sz w:val="18"/>
        </w:rPr>
        <w:t> </w:t>
      </w:r>
      <w:r>
        <w:rPr>
          <w:color w:val="231F20"/>
          <w:w w:val="90"/>
          <w:sz w:val="18"/>
        </w:rPr>
        <w:t>P</w:t>
      </w:r>
      <w:r>
        <w:rPr>
          <w:color w:val="231F20"/>
          <w:w w:val="96"/>
          <w:sz w:val="18"/>
        </w:rPr>
        <w:t>o</w:t>
      </w:r>
      <w:r>
        <w:rPr>
          <w:color w:val="231F20"/>
          <w:w w:val="82"/>
          <w:sz w:val="18"/>
        </w:rPr>
        <w:t>l</w:t>
      </w:r>
      <w:r>
        <w:rPr>
          <w:color w:val="231F20"/>
          <w:w w:val="78"/>
          <w:sz w:val="18"/>
        </w:rPr>
        <w:t>i</w:t>
      </w:r>
      <w:r>
        <w:rPr>
          <w:color w:val="231F20"/>
          <w:w w:val="85"/>
          <w:sz w:val="18"/>
        </w:rPr>
        <w:t>c</w:t>
      </w:r>
      <w:r>
        <w:rPr>
          <w:color w:val="231F20"/>
          <w:w w:val="94"/>
          <w:sz w:val="18"/>
        </w:rPr>
        <w:t>y</w:t>
      </w:r>
      <w:r>
        <w:rPr>
          <w:color w:val="231F20"/>
          <w:spacing w:val="-14"/>
          <w:sz w:val="18"/>
        </w:rPr>
        <w:t> </w:t>
      </w:r>
      <w:r>
        <w:rPr>
          <w:color w:val="231F20"/>
          <w:w w:val="98"/>
          <w:sz w:val="18"/>
        </w:rPr>
        <w:t>C</w:t>
      </w:r>
      <w:r>
        <w:rPr>
          <w:color w:val="231F20"/>
          <w:w w:val="96"/>
          <w:sz w:val="18"/>
        </w:rPr>
        <w:t>o</w:t>
      </w:r>
      <w:r>
        <w:rPr>
          <w:color w:val="231F20"/>
          <w:w w:val="96"/>
          <w:sz w:val="18"/>
        </w:rPr>
        <w:t>mm</w:t>
      </w:r>
      <w:r>
        <w:rPr>
          <w:color w:val="231F20"/>
          <w:w w:val="78"/>
          <w:sz w:val="18"/>
        </w:rPr>
        <w:t>i</w:t>
      </w:r>
      <w:r>
        <w:rPr>
          <w:color w:val="231F20"/>
          <w:w w:val="87"/>
          <w:sz w:val="18"/>
        </w:rPr>
        <w:t>tt</w:t>
      </w:r>
      <w:r>
        <w:rPr>
          <w:color w:val="231F20"/>
          <w:w w:val="84"/>
          <w:sz w:val="18"/>
        </w:rPr>
        <w:t>ee</w:t>
      </w:r>
      <w:r>
        <w:rPr>
          <w:color w:val="231F20"/>
          <w:spacing w:val="-14"/>
          <w:sz w:val="18"/>
        </w:rPr>
        <w:t> </w:t>
      </w:r>
      <w:r>
        <w:rPr>
          <w:color w:val="231F20"/>
          <w:w w:val="87"/>
          <w:sz w:val="18"/>
        </w:rPr>
        <w:t>a</w:t>
      </w:r>
      <w:r>
        <w:rPr>
          <w:color w:val="231F20"/>
          <w:w w:val="87"/>
          <w:sz w:val="18"/>
        </w:rPr>
        <w:t>t</w:t>
      </w:r>
      <w:r>
        <w:rPr>
          <w:color w:val="231F20"/>
          <w:spacing w:val="-14"/>
          <w:sz w:val="18"/>
        </w:rPr>
        <w:t> </w:t>
      </w:r>
      <w:r>
        <w:rPr>
          <w:color w:val="231F20"/>
          <w:w w:val="78"/>
          <w:sz w:val="18"/>
        </w:rPr>
        <w:t>i</w:t>
      </w:r>
      <w:r>
        <w:rPr>
          <w:color w:val="231F20"/>
          <w:w w:val="87"/>
          <w:sz w:val="18"/>
        </w:rPr>
        <w:t>t</w:t>
      </w:r>
      <w:r>
        <w:rPr>
          <w:color w:val="231F20"/>
          <w:w w:val="93"/>
          <w:sz w:val="18"/>
        </w:rPr>
        <w:t>s</w:t>
      </w:r>
      <w:r>
        <w:rPr>
          <w:color w:val="231F20"/>
          <w:spacing w:val="-14"/>
          <w:sz w:val="18"/>
        </w:rPr>
        <w:t> </w:t>
      </w:r>
      <w:r>
        <w:rPr>
          <w:color w:val="231F20"/>
          <w:w w:val="96"/>
          <w:sz w:val="18"/>
        </w:rPr>
        <w:t>m</w:t>
      </w:r>
      <w:r>
        <w:rPr>
          <w:color w:val="231F20"/>
          <w:w w:val="84"/>
          <w:sz w:val="18"/>
        </w:rPr>
        <w:t>ee</w:t>
      </w:r>
      <w:r>
        <w:rPr>
          <w:color w:val="231F20"/>
          <w:w w:val="87"/>
          <w:sz w:val="18"/>
        </w:rPr>
        <w:t>t</w:t>
      </w:r>
      <w:r>
        <w:rPr>
          <w:color w:val="231F20"/>
          <w:w w:val="78"/>
          <w:sz w:val="18"/>
        </w:rPr>
        <w:t>i</w:t>
      </w:r>
      <w:r>
        <w:rPr>
          <w:color w:val="231F20"/>
          <w:w w:val="92"/>
          <w:sz w:val="18"/>
        </w:rPr>
        <w:t>n</w:t>
      </w:r>
      <w:r>
        <w:rPr>
          <w:color w:val="231F20"/>
          <w:w w:val="94"/>
          <w:sz w:val="18"/>
        </w:rPr>
        <w:t>g</w:t>
      </w:r>
      <w:r>
        <w:rPr>
          <w:color w:val="231F20"/>
          <w:spacing w:val="-14"/>
          <w:sz w:val="18"/>
        </w:rPr>
        <w:t> </w:t>
      </w:r>
      <w:r>
        <w:rPr>
          <w:color w:val="231F20"/>
          <w:w w:val="96"/>
          <w:sz w:val="18"/>
        </w:rPr>
        <w:t>o</w:t>
      </w:r>
      <w:r>
        <w:rPr>
          <w:color w:val="231F20"/>
          <w:w w:val="92"/>
          <w:sz w:val="18"/>
        </w:rPr>
        <w:t>n</w:t>
      </w:r>
      <w:r>
        <w:rPr>
          <w:color w:val="231F20"/>
          <w:spacing w:val="-14"/>
          <w:sz w:val="18"/>
        </w:rPr>
        <w:t> </w:t>
      </w:r>
      <w:r>
        <w:rPr>
          <w:color w:val="231F20"/>
          <w:w w:val="104"/>
          <w:sz w:val="18"/>
        </w:rPr>
        <w:t>8</w:t>
      </w:r>
      <w:r>
        <w:rPr>
          <w:color w:val="231F20"/>
          <w:spacing w:val="-14"/>
          <w:sz w:val="18"/>
        </w:rPr>
        <w:t> </w:t>
      </w:r>
      <w:r>
        <w:rPr>
          <w:color w:val="231F20"/>
          <w:w w:val="60"/>
          <w:sz w:val="18"/>
        </w:rPr>
        <w:t>J</w:t>
      </w:r>
      <w:r>
        <w:rPr>
          <w:color w:val="231F20"/>
          <w:w w:val="92"/>
          <w:sz w:val="18"/>
        </w:rPr>
        <w:t>u</w:t>
      </w:r>
      <w:r>
        <w:rPr>
          <w:color w:val="231F20"/>
          <w:w w:val="82"/>
          <w:sz w:val="18"/>
        </w:rPr>
        <w:t>l</w:t>
      </w:r>
      <w:r>
        <w:rPr>
          <w:color w:val="231F20"/>
          <w:w w:val="94"/>
          <w:sz w:val="18"/>
        </w:rPr>
        <w:t>y</w:t>
      </w:r>
      <w:r>
        <w:rPr>
          <w:color w:val="231F20"/>
          <w:spacing w:val="-14"/>
          <w:sz w:val="18"/>
        </w:rPr>
        <w:t> </w:t>
      </w:r>
      <w:r>
        <w:rPr>
          <w:color w:val="231F20"/>
          <w:w w:val="91"/>
          <w:sz w:val="18"/>
        </w:rPr>
        <w:t>v</w:t>
      </w:r>
      <w:r>
        <w:rPr>
          <w:color w:val="231F20"/>
          <w:w w:val="96"/>
          <w:sz w:val="18"/>
        </w:rPr>
        <w:t>o</w:t>
      </w:r>
      <w:r>
        <w:rPr>
          <w:color w:val="231F20"/>
          <w:w w:val="87"/>
          <w:sz w:val="18"/>
        </w:rPr>
        <w:t>t</w:t>
      </w:r>
      <w:r>
        <w:rPr>
          <w:color w:val="231F20"/>
          <w:w w:val="84"/>
          <w:sz w:val="18"/>
        </w:rPr>
        <w:t>e</w:t>
      </w:r>
      <w:r>
        <w:rPr>
          <w:color w:val="231F20"/>
          <w:w w:val="91"/>
          <w:sz w:val="18"/>
        </w:rPr>
        <w:t>d</w:t>
      </w:r>
      <w:r>
        <w:rPr>
          <w:color w:val="231F20"/>
          <w:spacing w:val="-14"/>
          <w:sz w:val="18"/>
        </w:rPr>
        <w:t> </w:t>
      </w:r>
      <w:r>
        <w:rPr>
          <w:color w:val="231F20"/>
          <w:w w:val="87"/>
          <w:sz w:val="18"/>
        </w:rPr>
        <w:t>t</w:t>
      </w:r>
      <w:r>
        <w:rPr>
          <w:color w:val="231F20"/>
          <w:w w:val="96"/>
          <w:sz w:val="18"/>
        </w:rPr>
        <w:t>o</w:t>
      </w:r>
      <w:r>
        <w:rPr>
          <w:color w:val="231F20"/>
          <w:spacing w:val="-14"/>
          <w:sz w:val="18"/>
        </w:rPr>
        <w:t> </w:t>
      </w:r>
      <w:r>
        <w:rPr>
          <w:color w:val="231F20"/>
          <w:w w:val="96"/>
          <w:sz w:val="18"/>
        </w:rPr>
        <w:t>m</w:t>
      </w:r>
      <w:r>
        <w:rPr>
          <w:color w:val="231F20"/>
          <w:w w:val="87"/>
          <w:sz w:val="18"/>
        </w:rPr>
        <w:t>a</w:t>
      </w:r>
      <w:r>
        <w:rPr>
          <w:color w:val="231F20"/>
          <w:w w:val="78"/>
          <w:sz w:val="18"/>
        </w:rPr>
        <w:t>i</w:t>
      </w:r>
      <w:r>
        <w:rPr>
          <w:color w:val="231F20"/>
          <w:w w:val="92"/>
          <w:sz w:val="18"/>
        </w:rPr>
        <w:t>n</w:t>
      </w:r>
      <w:r>
        <w:rPr>
          <w:color w:val="231F20"/>
          <w:w w:val="87"/>
          <w:sz w:val="18"/>
        </w:rPr>
        <w:t>t</w:t>
      </w:r>
      <w:r>
        <w:rPr>
          <w:color w:val="231F20"/>
          <w:w w:val="87"/>
          <w:sz w:val="18"/>
        </w:rPr>
        <w:t>a</w:t>
      </w:r>
      <w:r>
        <w:rPr>
          <w:color w:val="231F20"/>
          <w:w w:val="78"/>
          <w:sz w:val="18"/>
        </w:rPr>
        <w:t>i</w:t>
      </w:r>
      <w:r>
        <w:rPr>
          <w:color w:val="231F20"/>
          <w:w w:val="92"/>
          <w:sz w:val="18"/>
        </w:rPr>
        <w:t>n</w:t>
      </w:r>
      <w:r>
        <w:rPr>
          <w:color w:val="231F20"/>
          <w:spacing w:val="-14"/>
          <w:sz w:val="18"/>
        </w:rPr>
        <w:t> </w:t>
      </w:r>
      <w:r>
        <w:rPr>
          <w:color w:val="231F20"/>
          <w:w w:val="94"/>
          <w:sz w:val="18"/>
        </w:rPr>
        <w:t>B</w:t>
      </w:r>
      <w:r>
        <w:rPr>
          <w:color w:val="231F20"/>
          <w:w w:val="87"/>
          <w:sz w:val="18"/>
        </w:rPr>
        <w:t>a</w:t>
      </w:r>
      <w:r>
        <w:rPr>
          <w:color w:val="231F20"/>
          <w:w w:val="92"/>
          <w:sz w:val="18"/>
        </w:rPr>
        <w:t>n</w:t>
      </w:r>
      <w:r>
        <w:rPr>
          <w:color w:val="231F20"/>
          <w:w w:val="87"/>
          <w:sz w:val="18"/>
        </w:rPr>
        <w:t>k</w:t>
      </w:r>
      <w:r>
        <w:rPr>
          <w:color w:val="231F20"/>
          <w:spacing w:val="-14"/>
          <w:sz w:val="18"/>
        </w:rPr>
        <w:t> </w:t>
      </w:r>
      <w:r>
        <w:rPr>
          <w:color w:val="231F20"/>
          <w:w w:val="92"/>
          <w:sz w:val="18"/>
        </w:rPr>
        <w:t>R</w:t>
      </w:r>
      <w:r>
        <w:rPr>
          <w:color w:val="231F20"/>
          <w:w w:val="87"/>
          <w:sz w:val="18"/>
        </w:rPr>
        <w:t>a</w:t>
      </w:r>
      <w:r>
        <w:rPr>
          <w:color w:val="231F20"/>
          <w:w w:val="87"/>
          <w:sz w:val="18"/>
        </w:rPr>
        <w:t>t</w:t>
      </w:r>
      <w:r>
        <w:rPr>
          <w:color w:val="231F20"/>
          <w:w w:val="84"/>
          <w:sz w:val="18"/>
        </w:rPr>
        <w:t>e</w:t>
      </w:r>
      <w:r>
        <w:rPr>
          <w:color w:val="231F20"/>
          <w:spacing w:val="-14"/>
          <w:sz w:val="18"/>
        </w:rPr>
        <w:t> </w:t>
      </w:r>
      <w:r>
        <w:rPr>
          <w:color w:val="231F20"/>
          <w:w w:val="87"/>
          <w:sz w:val="18"/>
        </w:rPr>
        <w:t>a</w:t>
      </w:r>
      <w:r>
        <w:rPr>
          <w:color w:val="231F20"/>
          <w:w w:val="87"/>
          <w:sz w:val="18"/>
        </w:rPr>
        <w:t>t</w:t>
      </w:r>
      <w:r>
        <w:rPr>
          <w:color w:val="231F20"/>
          <w:spacing w:val="-14"/>
          <w:sz w:val="18"/>
        </w:rPr>
        <w:t> </w:t>
      </w:r>
      <w:r>
        <w:rPr>
          <w:color w:val="231F20"/>
          <w:w w:val="105"/>
          <w:sz w:val="18"/>
        </w:rPr>
        <w:t>0</w:t>
      </w:r>
      <w:r>
        <w:rPr>
          <w:color w:val="231F20"/>
          <w:w w:val="58"/>
          <w:sz w:val="18"/>
        </w:rPr>
        <w:t>.</w:t>
      </w:r>
      <w:r>
        <w:rPr>
          <w:color w:val="231F20"/>
          <w:w w:val="96"/>
          <w:sz w:val="18"/>
        </w:rPr>
        <w:t>5</w:t>
      </w:r>
      <w:r>
        <w:rPr>
          <w:color w:val="231F20"/>
          <w:w w:val="137"/>
          <w:sz w:val="18"/>
        </w:rPr>
        <w:t>%</w:t>
      </w:r>
      <w:r>
        <w:rPr>
          <w:color w:val="231F20"/>
          <w:w w:val="58"/>
          <w:sz w:val="18"/>
        </w:rPr>
        <w:t>.</w:t>
      </w:r>
      <w:r>
        <w:rPr>
          <w:color w:val="231F20"/>
          <w:sz w:val="18"/>
        </w:rPr>
        <w:t> </w:t>
      </w:r>
      <w:r>
        <w:rPr>
          <w:color w:val="231F20"/>
          <w:spacing w:val="-28"/>
          <w:sz w:val="18"/>
        </w:rPr>
        <w:t> </w:t>
      </w:r>
      <w:r>
        <w:rPr>
          <w:color w:val="231F20"/>
          <w:w w:val="85"/>
          <w:sz w:val="18"/>
        </w:rPr>
        <w:t>T</w:t>
      </w:r>
      <w:r>
        <w:rPr>
          <w:color w:val="231F20"/>
          <w:w w:val="93"/>
          <w:sz w:val="18"/>
        </w:rPr>
        <w:t>h</w:t>
      </w:r>
      <w:r>
        <w:rPr>
          <w:color w:val="231F20"/>
          <w:w w:val="84"/>
          <w:sz w:val="18"/>
        </w:rPr>
        <w:t>e</w:t>
      </w:r>
      <w:r>
        <w:rPr>
          <w:color w:val="231F20"/>
          <w:spacing w:val="-14"/>
          <w:sz w:val="18"/>
        </w:rPr>
        <w:t> </w:t>
      </w:r>
      <w:r>
        <w:rPr>
          <w:color w:val="231F20"/>
          <w:w w:val="98"/>
          <w:sz w:val="18"/>
        </w:rPr>
        <w:t>C</w:t>
      </w:r>
      <w:r>
        <w:rPr>
          <w:color w:val="231F20"/>
          <w:w w:val="96"/>
          <w:sz w:val="18"/>
        </w:rPr>
        <w:t>o</w:t>
      </w:r>
      <w:r>
        <w:rPr>
          <w:color w:val="231F20"/>
          <w:w w:val="96"/>
          <w:sz w:val="18"/>
        </w:rPr>
        <w:t>mm</w:t>
      </w:r>
      <w:r>
        <w:rPr>
          <w:color w:val="231F20"/>
          <w:w w:val="78"/>
          <w:sz w:val="18"/>
        </w:rPr>
        <w:t>i</w:t>
      </w:r>
      <w:r>
        <w:rPr>
          <w:color w:val="231F20"/>
          <w:w w:val="87"/>
          <w:sz w:val="18"/>
        </w:rPr>
        <w:t>tt</w:t>
      </w:r>
      <w:r>
        <w:rPr>
          <w:color w:val="231F20"/>
          <w:w w:val="84"/>
          <w:sz w:val="18"/>
        </w:rPr>
        <w:t>ee</w:t>
      </w:r>
      <w:r>
        <w:rPr>
          <w:color w:val="231F20"/>
          <w:spacing w:val="-14"/>
          <w:sz w:val="18"/>
        </w:rPr>
        <w:t> </w:t>
      </w:r>
      <w:r>
        <w:rPr>
          <w:color w:val="231F20"/>
          <w:w w:val="87"/>
          <w:sz w:val="18"/>
        </w:rPr>
        <w:t>a</w:t>
      </w:r>
      <w:r>
        <w:rPr>
          <w:color w:val="231F20"/>
          <w:w w:val="82"/>
          <w:sz w:val="18"/>
        </w:rPr>
        <w:t>l</w:t>
      </w:r>
      <w:r>
        <w:rPr>
          <w:color w:val="231F20"/>
          <w:w w:val="93"/>
          <w:sz w:val="18"/>
        </w:rPr>
        <w:t>s</w:t>
      </w:r>
      <w:r>
        <w:rPr>
          <w:color w:val="231F20"/>
          <w:w w:val="96"/>
          <w:sz w:val="18"/>
        </w:rPr>
        <w:t>o</w:t>
      </w:r>
      <w:r>
        <w:rPr>
          <w:color w:val="231F20"/>
          <w:spacing w:val="-14"/>
          <w:sz w:val="18"/>
        </w:rPr>
        <w:t> </w:t>
      </w:r>
      <w:r>
        <w:rPr>
          <w:color w:val="231F20"/>
          <w:w w:val="91"/>
          <w:sz w:val="18"/>
        </w:rPr>
        <w:t>v</w:t>
      </w:r>
      <w:r>
        <w:rPr>
          <w:color w:val="231F20"/>
          <w:w w:val="96"/>
          <w:sz w:val="18"/>
        </w:rPr>
        <w:t>o</w:t>
      </w:r>
      <w:r>
        <w:rPr>
          <w:color w:val="231F20"/>
          <w:w w:val="87"/>
          <w:sz w:val="18"/>
        </w:rPr>
        <w:t>t</w:t>
      </w:r>
      <w:r>
        <w:rPr>
          <w:color w:val="231F20"/>
          <w:w w:val="84"/>
          <w:sz w:val="18"/>
        </w:rPr>
        <w:t>e</w:t>
      </w:r>
      <w:r>
        <w:rPr>
          <w:color w:val="231F20"/>
          <w:w w:val="91"/>
          <w:sz w:val="18"/>
        </w:rPr>
        <w:t>d</w:t>
      </w:r>
      <w:r>
        <w:rPr>
          <w:color w:val="231F20"/>
          <w:spacing w:val="-14"/>
          <w:sz w:val="18"/>
        </w:rPr>
        <w:t> </w:t>
      </w:r>
      <w:r>
        <w:rPr>
          <w:color w:val="231F20"/>
          <w:w w:val="87"/>
          <w:sz w:val="18"/>
        </w:rPr>
        <w:t>t</w:t>
      </w:r>
      <w:r>
        <w:rPr>
          <w:color w:val="231F20"/>
          <w:w w:val="96"/>
          <w:sz w:val="18"/>
        </w:rPr>
        <w:t>o </w:t>
      </w:r>
      <w:r>
        <w:rPr>
          <w:color w:val="231F20"/>
          <w:sz w:val="18"/>
        </w:rPr>
        <w:t>maintain</w:t>
      </w:r>
      <w:r>
        <w:rPr>
          <w:color w:val="231F20"/>
          <w:spacing w:val="-24"/>
          <w:sz w:val="18"/>
        </w:rPr>
        <w:t> </w:t>
      </w:r>
      <w:r>
        <w:rPr>
          <w:color w:val="231F20"/>
          <w:sz w:val="18"/>
        </w:rPr>
        <w:t>the</w:t>
      </w:r>
      <w:r>
        <w:rPr>
          <w:color w:val="231F20"/>
          <w:spacing w:val="-24"/>
          <w:sz w:val="18"/>
        </w:rPr>
        <w:t> </w:t>
      </w:r>
      <w:r>
        <w:rPr>
          <w:color w:val="231F20"/>
          <w:sz w:val="18"/>
        </w:rPr>
        <w:t>stock</w:t>
      </w:r>
      <w:r>
        <w:rPr>
          <w:color w:val="231F20"/>
          <w:spacing w:val="-24"/>
          <w:sz w:val="18"/>
        </w:rPr>
        <w:t> </w:t>
      </w:r>
      <w:r>
        <w:rPr>
          <w:color w:val="231F20"/>
          <w:sz w:val="18"/>
        </w:rPr>
        <w:t>of</w:t>
      </w:r>
      <w:r>
        <w:rPr>
          <w:color w:val="231F20"/>
          <w:spacing w:val="-24"/>
          <w:sz w:val="18"/>
        </w:rPr>
        <w:t> </w:t>
      </w:r>
      <w:r>
        <w:rPr>
          <w:color w:val="231F20"/>
          <w:sz w:val="18"/>
        </w:rPr>
        <w:t>purchased</w:t>
      </w:r>
      <w:r>
        <w:rPr>
          <w:color w:val="231F20"/>
          <w:spacing w:val="-23"/>
          <w:sz w:val="18"/>
        </w:rPr>
        <w:t> </w:t>
      </w:r>
      <w:r>
        <w:rPr>
          <w:color w:val="231F20"/>
          <w:sz w:val="18"/>
        </w:rPr>
        <w:t>assets</w:t>
      </w:r>
      <w:r>
        <w:rPr>
          <w:color w:val="231F20"/>
          <w:spacing w:val="-24"/>
          <w:sz w:val="18"/>
        </w:rPr>
        <w:t> </w:t>
      </w:r>
      <w:r>
        <w:rPr>
          <w:color w:val="231F20"/>
          <w:sz w:val="18"/>
        </w:rPr>
        <w:t>financed</w:t>
      </w:r>
      <w:r>
        <w:rPr>
          <w:color w:val="231F20"/>
          <w:spacing w:val="-24"/>
          <w:sz w:val="18"/>
        </w:rPr>
        <w:t> </w:t>
      </w:r>
      <w:r>
        <w:rPr>
          <w:color w:val="231F20"/>
          <w:sz w:val="18"/>
        </w:rPr>
        <w:t>by</w:t>
      </w:r>
      <w:r>
        <w:rPr>
          <w:color w:val="231F20"/>
          <w:spacing w:val="-24"/>
          <w:sz w:val="18"/>
        </w:rPr>
        <w:t> </w:t>
      </w:r>
      <w:r>
        <w:rPr>
          <w:color w:val="231F20"/>
          <w:sz w:val="18"/>
        </w:rPr>
        <w:t>the</w:t>
      </w:r>
      <w:r>
        <w:rPr>
          <w:color w:val="231F20"/>
          <w:spacing w:val="-23"/>
          <w:sz w:val="18"/>
        </w:rPr>
        <w:t> </w:t>
      </w:r>
      <w:r>
        <w:rPr>
          <w:color w:val="231F20"/>
          <w:sz w:val="18"/>
        </w:rPr>
        <w:t>issuance</w:t>
      </w:r>
      <w:r>
        <w:rPr>
          <w:color w:val="231F20"/>
          <w:spacing w:val="-24"/>
          <w:sz w:val="18"/>
        </w:rPr>
        <w:t> </w:t>
      </w:r>
      <w:r>
        <w:rPr>
          <w:color w:val="231F20"/>
          <w:sz w:val="18"/>
        </w:rPr>
        <w:t>of</w:t>
      </w:r>
      <w:r>
        <w:rPr>
          <w:color w:val="231F20"/>
          <w:spacing w:val="-24"/>
          <w:sz w:val="18"/>
        </w:rPr>
        <w:t> </w:t>
      </w:r>
      <w:r>
        <w:rPr>
          <w:color w:val="231F20"/>
          <w:sz w:val="18"/>
        </w:rPr>
        <w:t>central</w:t>
      </w:r>
      <w:r>
        <w:rPr>
          <w:color w:val="231F20"/>
          <w:spacing w:val="-24"/>
          <w:sz w:val="18"/>
        </w:rPr>
        <w:t> </w:t>
      </w:r>
      <w:r>
        <w:rPr>
          <w:color w:val="231F20"/>
          <w:sz w:val="18"/>
        </w:rPr>
        <w:t>bank</w:t>
      </w:r>
      <w:r>
        <w:rPr>
          <w:color w:val="231F20"/>
          <w:spacing w:val="-23"/>
          <w:sz w:val="18"/>
        </w:rPr>
        <w:t> </w:t>
      </w:r>
      <w:r>
        <w:rPr>
          <w:color w:val="231F20"/>
          <w:sz w:val="18"/>
        </w:rPr>
        <w:t>reserves</w:t>
      </w:r>
      <w:r>
        <w:rPr>
          <w:color w:val="231F20"/>
          <w:spacing w:val="-24"/>
          <w:sz w:val="18"/>
        </w:rPr>
        <w:t> </w:t>
      </w:r>
      <w:r>
        <w:rPr>
          <w:color w:val="231F20"/>
          <w:sz w:val="18"/>
        </w:rPr>
        <w:t>at</w:t>
      </w:r>
      <w:r>
        <w:rPr>
          <w:color w:val="231F20"/>
          <w:spacing w:val="-24"/>
          <w:sz w:val="18"/>
        </w:rPr>
        <w:t> </w:t>
      </w:r>
      <w:r>
        <w:rPr>
          <w:color w:val="231F20"/>
          <w:sz w:val="18"/>
        </w:rPr>
        <w:t>£375</w:t>
      </w:r>
      <w:r>
        <w:rPr>
          <w:color w:val="231F20"/>
          <w:spacing w:val="-24"/>
          <w:sz w:val="18"/>
        </w:rPr>
        <w:t> </w:t>
      </w:r>
      <w:r>
        <w:rPr>
          <w:color w:val="231F20"/>
          <w:sz w:val="18"/>
        </w:rPr>
        <w:t>billion.</w:t>
      </w:r>
    </w:p>
    <w:p>
      <w:pPr>
        <w:pStyle w:val="BodyText"/>
        <w:rPr>
          <w:sz w:val="19"/>
        </w:rPr>
      </w:pPr>
    </w:p>
    <w:p>
      <w:pPr>
        <w:spacing w:before="0"/>
        <w:ind w:left="173" w:right="0" w:firstLine="0"/>
        <w:jc w:val="left"/>
        <w:rPr>
          <w:sz w:val="18"/>
        </w:rPr>
      </w:pPr>
      <w:r>
        <w:rPr>
          <w:color w:val="231F20"/>
          <w:sz w:val="18"/>
        </w:rPr>
        <w:t>The minutes of the meeting will be published at 9.30 am on Wednesday 22 July.</w:t>
      </w:r>
    </w:p>
    <w:p>
      <w:pPr>
        <w:spacing w:after="0"/>
        <w:jc w:val="left"/>
        <w:rPr>
          <w:sz w:val="18"/>
        </w:rPr>
        <w:sectPr>
          <w:type w:val="continuous"/>
          <w:pgSz w:w="11910" w:h="16840"/>
          <w:pgMar w:top="340" w:bottom="280" w:left="640" w:right="540"/>
        </w:sectPr>
      </w:pPr>
    </w:p>
    <w:p>
      <w:pPr>
        <w:pStyle w:val="BodyText"/>
      </w:pPr>
    </w:p>
    <w:p>
      <w:pPr>
        <w:pStyle w:val="BodyText"/>
      </w:pPr>
    </w:p>
    <w:p>
      <w:pPr>
        <w:pStyle w:val="BodyText"/>
      </w:pPr>
    </w:p>
    <w:p>
      <w:pPr>
        <w:pStyle w:val="Heading2"/>
        <w:spacing w:before="250"/>
      </w:pPr>
      <w:bookmarkStart w:name="Glossary and other information" w:id="71"/>
      <w:bookmarkEnd w:id="71"/>
      <w:r>
        <w:rPr/>
      </w:r>
      <w:r>
        <w:rPr>
          <w:color w:val="231F20"/>
        </w:rPr>
        <w:t>Glossary and other information</w:t>
      </w:r>
    </w:p>
    <w:p>
      <w:pPr>
        <w:pStyle w:val="BodyText"/>
      </w:pPr>
    </w:p>
    <w:p>
      <w:pPr>
        <w:pStyle w:val="BodyText"/>
      </w:pPr>
    </w:p>
    <w:p>
      <w:pPr>
        <w:pStyle w:val="BodyText"/>
      </w:pPr>
    </w:p>
    <w:p>
      <w:pPr>
        <w:pStyle w:val="BodyText"/>
        <w:spacing w:before="7"/>
        <w:rPr>
          <w:sz w:val="23"/>
        </w:rPr>
      </w:pPr>
    </w:p>
    <w:p>
      <w:pPr>
        <w:spacing w:after="0"/>
        <w:rPr>
          <w:sz w:val="23"/>
        </w:rPr>
        <w:sectPr>
          <w:headerReference w:type="even" r:id="rId81"/>
          <w:pgSz w:w="11910" w:h="16840"/>
          <w:pgMar w:header="425" w:footer="0" w:top="620" w:bottom="280" w:left="640" w:right="540"/>
          <w:pgNumType w:start="46"/>
        </w:sectPr>
      </w:pPr>
    </w:p>
    <w:p>
      <w:pPr>
        <w:pStyle w:val="Heading5"/>
        <w:spacing w:before="103"/>
      </w:pPr>
      <w:r>
        <w:rPr>
          <w:color w:val="A70741"/>
        </w:rPr>
        <w:t>Glossary of selected data and instruments</w:t>
      </w:r>
    </w:p>
    <w:p>
      <w:pPr>
        <w:pStyle w:val="BodyText"/>
        <w:spacing w:before="33"/>
        <w:ind w:left="153"/>
      </w:pPr>
      <w:r>
        <w:rPr>
          <w:color w:val="231F20"/>
        </w:rPr>
        <w:t>AWE – average weekly earnings.</w:t>
      </w:r>
    </w:p>
    <w:p>
      <w:pPr>
        <w:pStyle w:val="BodyText"/>
        <w:spacing w:before="38"/>
        <w:ind w:left="153"/>
      </w:pPr>
      <w:r>
        <w:rPr>
          <w:color w:val="231F20"/>
        </w:rPr>
        <w:t>CDS – credit default swap.</w:t>
      </w:r>
    </w:p>
    <w:p>
      <w:pPr>
        <w:pStyle w:val="BodyText"/>
        <w:spacing w:before="38"/>
        <w:ind w:left="153"/>
      </w:pPr>
      <w:r>
        <w:rPr>
          <w:color w:val="231F20"/>
        </w:rPr>
        <w:t>CPI – consumer prices index.</w:t>
      </w:r>
    </w:p>
    <w:p>
      <w:pPr>
        <w:pStyle w:val="BodyText"/>
        <w:spacing w:line="278" w:lineRule="auto" w:before="37"/>
        <w:ind w:left="153" w:right="161"/>
      </w:pPr>
      <w:r>
        <w:rPr>
          <w:color w:val="231F20"/>
          <w:w w:val="95"/>
        </w:rPr>
        <w:t>CPI</w:t>
      </w:r>
      <w:r>
        <w:rPr>
          <w:color w:val="231F20"/>
          <w:spacing w:val="-37"/>
          <w:w w:val="95"/>
        </w:rPr>
        <w:t> </w:t>
      </w:r>
      <w:r>
        <w:rPr>
          <w:color w:val="231F20"/>
          <w:w w:val="95"/>
        </w:rPr>
        <w:t>inflation</w:t>
      </w:r>
      <w:r>
        <w:rPr>
          <w:color w:val="231F20"/>
          <w:spacing w:val="-36"/>
          <w:w w:val="95"/>
        </w:rPr>
        <w:t> </w:t>
      </w:r>
      <w:r>
        <w:rPr>
          <w:color w:val="231F20"/>
          <w:w w:val="95"/>
        </w:rPr>
        <w:t>–</w:t>
      </w:r>
      <w:r>
        <w:rPr>
          <w:color w:val="231F20"/>
          <w:spacing w:val="-35"/>
          <w:w w:val="95"/>
        </w:rPr>
        <w:t> </w:t>
      </w:r>
      <w:r>
        <w:rPr>
          <w:color w:val="231F20"/>
          <w:w w:val="95"/>
        </w:rPr>
        <w:t>inflation</w:t>
      </w:r>
      <w:r>
        <w:rPr>
          <w:color w:val="231F20"/>
          <w:spacing w:val="-36"/>
          <w:w w:val="95"/>
        </w:rPr>
        <w:t> </w:t>
      </w:r>
      <w:r>
        <w:rPr>
          <w:color w:val="231F20"/>
          <w:w w:val="95"/>
        </w:rPr>
        <w:t>measured</w:t>
      </w:r>
      <w:r>
        <w:rPr>
          <w:color w:val="231F20"/>
          <w:spacing w:val="-36"/>
          <w:w w:val="95"/>
        </w:rPr>
        <w:t> </w:t>
      </w:r>
      <w:r>
        <w:rPr>
          <w:color w:val="231F20"/>
          <w:w w:val="95"/>
        </w:rPr>
        <w:t>by</w:t>
      </w:r>
      <w:r>
        <w:rPr>
          <w:color w:val="231F20"/>
          <w:spacing w:val="-36"/>
          <w:w w:val="95"/>
        </w:rPr>
        <w:t> </w:t>
      </w:r>
      <w:r>
        <w:rPr>
          <w:color w:val="231F20"/>
          <w:w w:val="95"/>
        </w:rPr>
        <w:t>the</w:t>
      </w:r>
      <w:r>
        <w:rPr>
          <w:color w:val="231F20"/>
          <w:spacing w:val="-36"/>
          <w:w w:val="95"/>
        </w:rPr>
        <w:t> </w:t>
      </w:r>
      <w:r>
        <w:rPr>
          <w:color w:val="231F20"/>
          <w:w w:val="95"/>
        </w:rPr>
        <w:t>consumer</w:t>
      </w:r>
      <w:r>
        <w:rPr>
          <w:color w:val="231F20"/>
          <w:spacing w:val="-36"/>
          <w:w w:val="95"/>
        </w:rPr>
        <w:t> </w:t>
      </w:r>
      <w:r>
        <w:rPr>
          <w:color w:val="231F20"/>
          <w:w w:val="95"/>
        </w:rPr>
        <w:t>prices </w:t>
      </w:r>
      <w:r>
        <w:rPr>
          <w:color w:val="231F20"/>
        </w:rPr>
        <w:t>index.</w:t>
      </w:r>
    </w:p>
    <w:p>
      <w:pPr>
        <w:pStyle w:val="BodyText"/>
        <w:spacing w:before="2"/>
        <w:ind w:left="153"/>
      </w:pPr>
      <w:r>
        <w:rPr>
          <w:color w:val="231F20"/>
        </w:rPr>
        <w:t>DGI – domestically generated inflation.</w:t>
      </w:r>
    </w:p>
    <w:p>
      <w:pPr>
        <w:pStyle w:val="BodyText"/>
        <w:spacing w:before="37"/>
        <w:ind w:left="153"/>
      </w:pPr>
      <w:r>
        <w:rPr>
          <w:color w:val="231F20"/>
        </w:rPr>
        <w:t>ERI – exchange rate index.</w:t>
      </w:r>
    </w:p>
    <w:p>
      <w:pPr>
        <w:pStyle w:val="BodyText"/>
        <w:spacing w:before="38"/>
        <w:ind w:left="153"/>
      </w:pPr>
      <w:r>
        <w:rPr>
          <w:color w:val="231F20"/>
        </w:rPr>
        <w:t>GDP – gross domestic product.</w:t>
      </w:r>
    </w:p>
    <w:p>
      <w:pPr>
        <w:pStyle w:val="BodyText"/>
        <w:spacing w:before="38"/>
        <w:ind w:left="153"/>
      </w:pPr>
      <w:r>
        <w:rPr>
          <w:color w:val="231F20"/>
        </w:rPr>
        <w:t>HICP – harmonised index of consumer prices.</w:t>
      </w:r>
    </w:p>
    <w:p>
      <w:pPr>
        <w:pStyle w:val="BodyText"/>
        <w:spacing w:before="38"/>
        <w:ind w:left="153"/>
      </w:pPr>
      <w:r>
        <w:rPr>
          <w:color w:val="231F20"/>
        </w:rPr>
        <w:t>LFS – Labour Force Survey.</w:t>
      </w:r>
    </w:p>
    <w:p>
      <w:pPr>
        <w:pStyle w:val="BodyText"/>
        <w:spacing w:before="38"/>
        <w:ind w:left="153"/>
      </w:pPr>
      <w:r>
        <w:rPr>
          <w:color w:val="231F20"/>
        </w:rPr>
        <w:t>PMI – purchasing managers’ index.</w:t>
      </w:r>
    </w:p>
    <w:p>
      <w:pPr>
        <w:pStyle w:val="BodyText"/>
        <w:spacing w:before="37"/>
        <w:ind w:left="153"/>
      </w:pPr>
      <w:r>
        <w:rPr>
          <w:color w:val="231F20"/>
        </w:rPr>
        <w:t>PPI – producer price index.</w:t>
      </w:r>
    </w:p>
    <w:p>
      <w:pPr>
        <w:pStyle w:val="BodyText"/>
        <w:spacing w:before="38"/>
        <w:ind w:left="153"/>
      </w:pPr>
      <w:r>
        <w:rPr>
          <w:color w:val="231F20"/>
        </w:rPr>
        <w:t>RPI – retail prices index.</w:t>
      </w:r>
    </w:p>
    <w:p>
      <w:pPr>
        <w:pStyle w:val="BodyText"/>
        <w:spacing w:before="38"/>
        <w:ind w:left="153"/>
      </w:pPr>
      <w:r>
        <w:rPr>
          <w:color w:val="231F20"/>
          <w:w w:val="95"/>
        </w:rPr>
        <w:t>RPI</w:t>
      </w:r>
      <w:r>
        <w:rPr>
          <w:color w:val="231F20"/>
          <w:spacing w:val="-41"/>
          <w:w w:val="95"/>
        </w:rPr>
        <w:t> </w:t>
      </w:r>
      <w:r>
        <w:rPr>
          <w:color w:val="231F20"/>
          <w:w w:val="95"/>
        </w:rPr>
        <w:t>inflation</w:t>
      </w:r>
      <w:r>
        <w:rPr>
          <w:color w:val="231F20"/>
          <w:spacing w:val="-40"/>
          <w:w w:val="95"/>
        </w:rPr>
        <w:t> </w:t>
      </w:r>
      <w:r>
        <w:rPr>
          <w:color w:val="231F20"/>
          <w:w w:val="95"/>
        </w:rPr>
        <w:t>–</w:t>
      </w:r>
      <w:r>
        <w:rPr>
          <w:color w:val="231F20"/>
          <w:spacing w:val="-40"/>
          <w:w w:val="95"/>
        </w:rPr>
        <w:t> </w:t>
      </w:r>
      <w:r>
        <w:rPr>
          <w:color w:val="231F20"/>
          <w:w w:val="95"/>
        </w:rPr>
        <w:t>inflation</w:t>
      </w:r>
      <w:r>
        <w:rPr>
          <w:color w:val="231F20"/>
          <w:spacing w:val="-40"/>
          <w:w w:val="95"/>
        </w:rPr>
        <w:t> </w:t>
      </w:r>
      <w:r>
        <w:rPr>
          <w:color w:val="231F20"/>
          <w:w w:val="95"/>
        </w:rPr>
        <w:t>measured</w:t>
      </w:r>
      <w:r>
        <w:rPr>
          <w:color w:val="231F20"/>
          <w:spacing w:val="-40"/>
          <w:w w:val="95"/>
        </w:rPr>
        <w:t> </w:t>
      </w:r>
      <w:r>
        <w:rPr>
          <w:color w:val="231F20"/>
          <w:w w:val="95"/>
        </w:rPr>
        <w:t>by</w:t>
      </w:r>
      <w:r>
        <w:rPr>
          <w:color w:val="231F20"/>
          <w:spacing w:val="-40"/>
          <w:w w:val="95"/>
        </w:rPr>
        <w:t> </w:t>
      </w:r>
      <w:r>
        <w:rPr>
          <w:color w:val="231F20"/>
          <w:w w:val="95"/>
        </w:rPr>
        <w:t>the</w:t>
      </w:r>
      <w:r>
        <w:rPr>
          <w:color w:val="231F20"/>
          <w:spacing w:val="-40"/>
          <w:w w:val="95"/>
        </w:rPr>
        <w:t> </w:t>
      </w:r>
      <w:r>
        <w:rPr>
          <w:color w:val="231F20"/>
          <w:w w:val="95"/>
        </w:rPr>
        <w:t>retail</w:t>
      </w:r>
      <w:r>
        <w:rPr>
          <w:color w:val="231F20"/>
          <w:spacing w:val="-39"/>
          <w:w w:val="95"/>
        </w:rPr>
        <w:t> </w:t>
      </w:r>
      <w:r>
        <w:rPr>
          <w:color w:val="231F20"/>
          <w:w w:val="95"/>
        </w:rPr>
        <w:t>prices</w:t>
      </w:r>
      <w:r>
        <w:rPr>
          <w:color w:val="231F20"/>
          <w:spacing w:val="-40"/>
          <w:w w:val="95"/>
        </w:rPr>
        <w:t> </w:t>
      </w:r>
      <w:r>
        <w:rPr>
          <w:color w:val="231F20"/>
          <w:w w:val="95"/>
        </w:rPr>
        <w:t>index.</w:t>
      </w:r>
    </w:p>
    <w:p>
      <w:pPr>
        <w:pStyle w:val="BodyText"/>
        <w:spacing w:before="2"/>
        <w:rPr>
          <w:sz w:val="23"/>
        </w:rPr>
      </w:pPr>
    </w:p>
    <w:p>
      <w:pPr>
        <w:pStyle w:val="Heading5"/>
      </w:pPr>
      <w:r>
        <w:rPr>
          <w:color w:val="A70741"/>
        </w:rPr>
        <w:t>Abbreviations</w:t>
      </w:r>
    </w:p>
    <w:p>
      <w:pPr>
        <w:pStyle w:val="BodyText"/>
        <w:spacing w:line="278" w:lineRule="auto" w:before="33"/>
        <w:ind w:left="153" w:right="1642"/>
        <w:jc w:val="both"/>
      </w:pPr>
      <w:r>
        <w:rPr>
          <w:color w:val="231F20"/>
          <w:w w:val="95"/>
        </w:rPr>
        <w:t>BCC</w:t>
      </w:r>
      <w:r>
        <w:rPr>
          <w:color w:val="231F20"/>
          <w:spacing w:val="-28"/>
          <w:w w:val="95"/>
        </w:rPr>
        <w:t> </w:t>
      </w:r>
      <w:r>
        <w:rPr>
          <w:color w:val="231F20"/>
          <w:w w:val="95"/>
        </w:rPr>
        <w:t>–</w:t>
      </w:r>
      <w:r>
        <w:rPr>
          <w:color w:val="231F20"/>
          <w:spacing w:val="-27"/>
          <w:w w:val="95"/>
        </w:rPr>
        <w:t> </w:t>
      </w:r>
      <w:r>
        <w:rPr>
          <w:color w:val="231F20"/>
          <w:w w:val="95"/>
        </w:rPr>
        <w:t>British</w:t>
      </w:r>
      <w:r>
        <w:rPr>
          <w:color w:val="231F20"/>
          <w:spacing w:val="-28"/>
          <w:w w:val="95"/>
        </w:rPr>
        <w:t> </w:t>
      </w:r>
      <w:r>
        <w:rPr>
          <w:color w:val="231F20"/>
          <w:w w:val="95"/>
        </w:rPr>
        <w:t>Chambers</w:t>
      </w:r>
      <w:r>
        <w:rPr>
          <w:color w:val="231F20"/>
          <w:spacing w:val="-27"/>
          <w:w w:val="95"/>
        </w:rPr>
        <w:t> </w:t>
      </w:r>
      <w:r>
        <w:rPr>
          <w:color w:val="231F20"/>
          <w:w w:val="95"/>
        </w:rPr>
        <w:t>of</w:t>
      </w:r>
      <w:r>
        <w:rPr>
          <w:color w:val="231F20"/>
          <w:spacing w:val="-27"/>
          <w:w w:val="95"/>
        </w:rPr>
        <w:t> </w:t>
      </w:r>
      <w:r>
        <w:rPr>
          <w:color w:val="231F20"/>
          <w:w w:val="95"/>
        </w:rPr>
        <w:t>Commerce. CBI</w:t>
      </w:r>
      <w:r>
        <w:rPr>
          <w:color w:val="231F20"/>
          <w:spacing w:val="-41"/>
          <w:w w:val="95"/>
        </w:rPr>
        <w:t> </w:t>
      </w:r>
      <w:r>
        <w:rPr>
          <w:color w:val="231F20"/>
          <w:w w:val="95"/>
        </w:rPr>
        <w:t>–</w:t>
      </w:r>
      <w:r>
        <w:rPr>
          <w:color w:val="231F20"/>
          <w:spacing w:val="-40"/>
          <w:w w:val="95"/>
        </w:rPr>
        <w:t> </w:t>
      </w:r>
      <w:r>
        <w:rPr>
          <w:color w:val="231F20"/>
          <w:w w:val="95"/>
        </w:rPr>
        <w:t>Confederation</w:t>
      </w:r>
      <w:r>
        <w:rPr>
          <w:color w:val="231F20"/>
          <w:spacing w:val="-40"/>
          <w:w w:val="95"/>
        </w:rPr>
        <w:t> </w:t>
      </w:r>
      <w:r>
        <w:rPr>
          <w:color w:val="231F20"/>
          <w:w w:val="95"/>
        </w:rPr>
        <w:t>of</w:t>
      </w:r>
      <w:r>
        <w:rPr>
          <w:color w:val="231F20"/>
          <w:spacing w:val="-41"/>
          <w:w w:val="95"/>
        </w:rPr>
        <w:t> </w:t>
      </w:r>
      <w:r>
        <w:rPr>
          <w:color w:val="231F20"/>
          <w:w w:val="95"/>
        </w:rPr>
        <w:t>British</w:t>
      </w:r>
      <w:r>
        <w:rPr>
          <w:color w:val="231F20"/>
          <w:spacing w:val="-40"/>
          <w:w w:val="95"/>
        </w:rPr>
        <w:t> </w:t>
      </w:r>
      <w:r>
        <w:rPr>
          <w:color w:val="231F20"/>
          <w:w w:val="95"/>
        </w:rPr>
        <w:t>Industry. </w:t>
      </w:r>
      <w:r>
        <w:rPr>
          <w:color w:val="231F20"/>
        </w:rPr>
        <w:t>CEIC</w:t>
      </w:r>
      <w:r>
        <w:rPr>
          <w:color w:val="231F20"/>
          <w:spacing w:val="-25"/>
        </w:rPr>
        <w:t> </w:t>
      </w:r>
      <w:r>
        <w:rPr>
          <w:color w:val="231F20"/>
        </w:rPr>
        <w:t>–</w:t>
      </w:r>
      <w:r>
        <w:rPr>
          <w:color w:val="231F20"/>
          <w:spacing w:val="-24"/>
        </w:rPr>
        <w:t> </w:t>
      </w:r>
      <w:r>
        <w:rPr>
          <w:color w:val="231F20"/>
        </w:rPr>
        <w:t>CEIC</w:t>
      </w:r>
      <w:r>
        <w:rPr>
          <w:color w:val="231F20"/>
          <w:spacing w:val="-25"/>
        </w:rPr>
        <w:t> </w:t>
      </w:r>
      <w:r>
        <w:rPr>
          <w:color w:val="231F20"/>
        </w:rPr>
        <w:t>Data</w:t>
      </w:r>
      <w:r>
        <w:rPr>
          <w:color w:val="231F20"/>
          <w:spacing w:val="-24"/>
        </w:rPr>
        <w:t> </w:t>
      </w:r>
      <w:r>
        <w:rPr>
          <w:color w:val="231F20"/>
        </w:rPr>
        <w:t>Company</w:t>
      </w:r>
      <w:r>
        <w:rPr>
          <w:color w:val="231F20"/>
          <w:spacing w:val="-25"/>
        </w:rPr>
        <w:t> </w:t>
      </w:r>
      <w:r>
        <w:rPr>
          <w:color w:val="231F20"/>
        </w:rPr>
        <w:t>Ltd.</w:t>
      </w:r>
    </w:p>
    <w:p>
      <w:pPr>
        <w:pStyle w:val="BodyText"/>
        <w:spacing w:line="278" w:lineRule="auto" w:before="2"/>
        <w:ind w:left="153" w:right="418"/>
      </w:pPr>
      <w:r>
        <w:rPr>
          <w:color w:val="231F20"/>
          <w:w w:val="95"/>
        </w:rPr>
        <w:t>CIPS</w:t>
      </w:r>
      <w:r>
        <w:rPr>
          <w:color w:val="231F20"/>
          <w:spacing w:val="-29"/>
          <w:w w:val="95"/>
        </w:rPr>
        <w:t> </w:t>
      </w:r>
      <w:r>
        <w:rPr>
          <w:color w:val="231F20"/>
          <w:w w:val="95"/>
        </w:rPr>
        <w:t>–</w:t>
      </w:r>
      <w:r>
        <w:rPr>
          <w:color w:val="231F20"/>
          <w:spacing w:val="-29"/>
          <w:w w:val="95"/>
        </w:rPr>
        <w:t> </w:t>
      </w:r>
      <w:r>
        <w:rPr>
          <w:color w:val="231F20"/>
          <w:w w:val="95"/>
        </w:rPr>
        <w:t>Chartered</w:t>
      </w:r>
      <w:r>
        <w:rPr>
          <w:color w:val="231F20"/>
          <w:spacing w:val="-29"/>
          <w:w w:val="95"/>
        </w:rPr>
        <w:t> </w:t>
      </w:r>
      <w:r>
        <w:rPr>
          <w:color w:val="231F20"/>
          <w:w w:val="95"/>
        </w:rPr>
        <w:t>Institute</w:t>
      </w:r>
      <w:r>
        <w:rPr>
          <w:color w:val="231F20"/>
          <w:spacing w:val="-29"/>
          <w:w w:val="95"/>
        </w:rPr>
        <w:t> </w:t>
      </w:r>
      <w:r>
        <w:rPr>
          <w:color w:val="231F20"/>
          <w:w w:val="95"/>
        </w:rPr>
        <w:t>of</w:t>
      </w:r>
      <w:r>
        <w:rPr>
          <w:color w:val="231F20"/>
          <w:spacing w:val="-29"/>
          <w:w w:val="95"/>
        </w:rPr>
        <w:t> </w:t>
      </w:r>
      <w:r>
        <w:rPr>
          <w:color w:val="231F20"/>
          <w:w w:val="95"/>
        </w:rPr>
        <w:t>Purchasing</w:t>
      </w:r>
      <w:r>
        <w:rPr>
          <w:color w:val="231F20"/>
          <w:spacing w:val="-29"/>
          <w:w w:val="95"/>
        </w:rPr>
        <w:t> </w:t>
      </w:r>
      <w:r>
        <w:rPr>
          <w:color w:val="231F20"/>
          <w:w w:val="95"/>
        </w:rPr>
        <w:t>and</w:t>
      </w:r>
      <w:r>
        <w:rPr>
          <w:color w:val="231F20"/>
          <w:spacing w:val="-29"/>
          <w:w w:val="95"/>
        </w:rPr>
        <w:t> </w:t>
      </w:r>
      <w:r>
        <w:rPr>
          <w:color w:val="231F20"/>
          <w:w w:val="95"/>
        </w:rPr>
        <w:t>Supply. COICOP</w:t>
      </w:r>
      <w:r>
        <w:rPr>
          <w:color w:val="231F20"/>
          <w:spacing w:val="-25"/>
          <w:w w:val="95"/>
        </w:rPr>
        <w:t> </w:t>
      </w:r>
      <w:r>
        <w:rPr>
          <w:color w:val="231F20"/>
          <w:w w:val="95"/>
        </w:rPr>
        <w:t>–</w:t>
      </w:r>
      <w:r>
        <w:rPr>
          <w:color w:val="231F20"/>
          <w:spacing w:val="-25"/>
          <w:w w:val="95"/>
        </w:rPr>
        <w:t> </w:t>
      </w:r>
      <w:r>
        <w:rPr>
          <w:color w:val="231F20"/>
          <w:w w:val="95"/>
        </w:rPr>
        <w:t>Classification</w:t>
      </w:r>
      <w:r>
        <w:rPr>
          <w:color w:val="231F20"/>
          <w:spacing w:val="-25"/>
          <w:w w:val="95"/>
        </w:rPr>
        <w:t> </w:t>
      </w:r>
      <w:r>
        <w:rPr>
          <w:color w:val="231F20"/>
          <w:w w:val="95"/>
        </w:rPr>
        <w:t>of</w:t>
      </w:r>
      <w:r>
        <w:rPr>
          <w:color w:val="231F20"/>
          <w:spacing w:val="-24"/>
          <w:w w:val="95"/>
        </w:rPr>
        <w:t> </w:t>
      </w:r>
      <w:r>
        <w:rPr>
          <w:color w:val="231F20"/>
          <w:w w:val="95"/>
        </w:rPr>
        <w:t>Individual</w:t>
      </w:r>
      <w:r>
        <w:rPr>
          <w:color w:val="231F20"/>
          <w:spacing w:val="-25"/>
          <w:w w:val="95"/>
        </w:rPr>
        <w:t> </w:t>
      </w:r>
      <w:r>
        <w:rPr>
          <w:color w:val="231F20"/>
          <w:w w:val="95"/>
        </w:rPr>
        <w:t>Consumption</w:t>
      </w:r>
      <w:r>
        <w:rPr>
          <w:color w:val="231F20"/>
          <w:spacing w:val="-25"/>
          <w:w w:val="95"/>
        </w:rPr>
        <w:t> </w:t>
      </w:r>
      <w:r>
        <w:rPr>
          <w:color w:val="231F20"/>
          <w:spacing w:val="-6"/>
          <w:w w:val="95"/>
        </w:rPr>
        <w:t>by </w:t>
      </w:r>
      <w:r>
        <w:rPr>
          <w:color w:val="231F20"/>
        </w:rPr>
        <w:t>Purpose.</w:t>
      </w:r>
    </w:p>
    <w:p>
      <w:pPr>
        <w:pStyle w:val="BodyText"/>
        <w:spacing w:before="2"/>
        <w:ind w:left="153"/>
      </w:pPr>
      <w:r>
        <w:rPr>
          <w:color w:val="231F20"/>
        </w:rPr>
        <w:t>ECB – European Central Bank.</w:t>
      </w:r>
    </w:p>
    <w:p>
      <w:pPr>
        <w:pStyle w:val="BodyText"/>
        <w:spacing w:before="38"/>
        <w:ind w:left="153"/>
      </w:pPr>
      <w:r>
        <w:rPr>
          <w:color w:val="231F20"/>
        </w:rPr>
        <w:t>FOMC – Federal Open Market Committee.</w:t>
      </w:r>
    </w:p>
    <w:p>
      <w:pPr>
        <w:pStyle w:val="BodyText"/>
        <w:spacing w:before="37"/>
        <w:ind w:left="153"/>
      </w:pPr>
      <w:r>
        <w:rPr>
          <w:color w:val="231F20"/>
        </w:rPr>
        <w:t>FTSE – Financial Times Stock Exchange.</w:t>
      </w:r>
    </w:p>
    <w:p>
      <w:pPr>
        <w:pStyle w:val="BodyText"/>
        <w:spacing w:before="38"/>
        <w:ind w:left="153"/>
      </w:pPr>
      <w:r>
        <w:rPr>
          <w:color w:val="231F20"/>
          <w:w w:val="95"/>
        </w:rPr>
        <w:t>GfK</w:t>
      </w:r>
      <w:r>
        <w:rPr>
          <w:color w:val="231F20"/>
          <w:spacing w:val="-41"/>
          <w:w w:val="95"/>
        </w:rPr>
        <w:t> </w:t>
      </w:r>
      <w:r>
        <w:rPr>
          <w:color w:val="231F20"/>
          <w:w w:val="95"/>
        </w:rPr>
        <w:t>–</w:t>
      </w:r>
      <w:r>
        <w:rPr>
          <w:color w:val="231F20"/>
          <w:spacing w:val="-41"/>
          <w:w w:val="95"/>
        </w:rPr>
        <w:t> </w:t>
      </w:r>
      <w:r>
        <w:rPr>
          <w:color w:val="231F20"/>
          <w:w w:val="95"/>
        </w:rPr>
        <w:t>Gesellschaft</w:t>
      </w:r>
      <w:r>
        <w:rPr>
          <w:color w:val="231F20"/>
          <w:spacing w:val="-40"/>
          <w:w w:val="95"/>
        </w:rPr>
        <w:t> </w:t>
      </w:r>
      <w:r>
        <w:rPr>
          <w:color w:val="231F20"/>
          <w:w w:val="95"/>
        </w:rPr>
        <w:t>für</w:t>
      </w:r>
      <w:r>
        <w:rPr>
          <w:color w:val="231F20"/>
          <w:spacing w:val="-41"/>
          <w:w w:val="95"/>
        </w:rPr>
        <w:t> </w:t>
      </w:r>
      <w:r>
        <w:rPr>
          <w:color w:val="231F20"/>
          <w:w w:val="95"/>
        </w:rPr>
        <w:t>Konsumforschung,</w:t>
      </w:r>
      <w:r>
        <w:rPr>
          <w:color w:val="231F20"/>
          <w:spacing w:val="-40"/>
          <w:w w:val="95"/>
        </w:rPr>
        <w:t> </w:t>
      </w:r>
      <w:r>
        <w:rPr>
          <w:color w:val="231F20"/>
          <w:w w:val="95"/>
        </w:rPr>
        <w:t>Great</w:t>
      </w:r>
      <w:r>
        <w:rPr>
          <w:color w:val="231F20"/>
          <w:spacing w:val="-41"/>
          <w:w w:val="95"/>
        </w:rPr>
        <w:t> </w:t>
      </w:r>
      <w:r>
        <w:rPr>
          <w:color w:val="231F20"/>
          <w:w w:val="95"/>
        </w:rPr>
        <w:t>Britain</w:t>
      </w:r>
      <w:r>
        <w:rPr>
          <w:color w:val="231F20"/>
          <w:spacing w:val="-40"/>
          <w:w w:val="95"/>
        </w:rPr>
        <w:t> </w:t>
      </w:r>
      <w:r>
        <w:rPr>
          <w:color w:val="231F20"/>
          <w:w w:val="95"/>
        </w:rPr>
        <w:t>Ltd.</w:t>
      </w:r>
    </w:p>
    <w:p>
      <w:pPr>
        <w:pStyle w:val="BodyText"/>
        <w:spacing w:before="38"/>
        <w:ind w:left="153"/>
      </w:pPr>
      <w:r>
        <w:rPr>
          <w:color w:val="231F20"/>
        </w:rPr>
        <w:t>IMF – International Monetary Fund.</w:t>
      </w:r>
    </w:p>
    <w:p>
      <w:pPr>
        <w:pStyle w:val="BodyText"/>
        <w:spacing w:before="38"/>
        <w:ind w:left="153"/>
      </w:pPr>
      <w:r>
        <w:rPr>
          <w:color w:val="231F20"/>
        </w:rPr>
        <w:t>LTV – loan to value.</w:t>
      </w:r>
    </w:p>
    <w:p>
      <w:pPr>
        <w:pStyle w:val="BodyText"/>
        <w:spacing w:line="278" w:lineRule="auto" w:before="38"/>
        <w:ind w:left="153" w:right="1549"/>
      </w:pPr>
      <w:r>
        <w:rPr>
          <w:color w:val="231F20"/>
        </w:rPr>
        <w:t>MPC – Monetary Policy Committee. </w:t>
      </w:r>
      <w:r>
        <w:rPr>
          <w:color w:val="231F20"/>
          <w:w w:val="95"/>
        </w:rPr>
        <w:t>MTIC</w:t>
      </w:r>
      <w:r>
        <w:rPr>
          <w:color w:val="231F20"/>
          <w:spacing w:val="-40"/>
          <w:w w:val="95"/>
        </w:rPr>
        <w:t> </w:t>
      </w:r>
      <w:r>
        <w:rPr>
          <w:color w:val="231F20"/>
          <w:w w:val="95"/>
        </w:rPr>
        <w:t>–</w:t>
      </w:r>
      <w:r>
        <w:rPr>
          <w:color w:val="231F20"/>
          <w:spacing w:val="-38"/>
          <w:w w:val="95"/>
        </w:rPr>
        <w:t> </w:t>
      </w:r>
      <w:r>
        <w:rPr>
          <w:color w:val="231F20"/>
          <w:w w:val="95"/>
        </w:rPr>
        <w:t>missing</w:t>
      </w:r>
      <w:r>
        <w:rPr>
          <w:color w:val="231F20"/>
          <w:spacing w:val="-39"/>
          <w:w w:val="95"/>
        </w:rPr>
        <w:t> </w:t>
      </w:r>
      <w:r>
        <w:rPr>
          <w:color w:val="231F20"/>
          <w:w w:val="95"/>
        </w:rPr>
        <w:t>trader</w:t>
      </w:r>
      <w:r>
        <w:rPr>
          <w:color w:val="231F20"/>
          <w:spacing w:val="-39"/>
          <w:w w:val="95"/>
        </w:rPr>
        <w:t> </w:t>
      </w:r>
      <w:r>
        <w:rPr>
          <w:color w:val="231F20"/>
          <w:w w:val="95"/>
        </w:rPr>
        <w:t>intra-community. </w:t>
      </w:r>
      <w:r>
        <w:rPr>
          <w:color w:val="231F20"/>
        </w:rPr>
        <w:t>NLW</w:t>
      </w:r>
      <w:r>
        <w:rPr>
          <w:color w:val="231F20"/>
          <w:spacing w:val="-22"/>
        </w:rPr>
        <w:t> </w:t>
      </w:r>
      <w:r>
        <w:rPr>
          <w:color w:val="231F20"/>
        </w:rPr>
        <w:t>–</w:t>
      </w:r>
      <w:r>
        <w:rPr>
          <w:color w:val="231F20"/>
          <w:spacing w:val="-22"/>
        </w:rPr>
        <w:t> </w:t>
      </w:r>
      <w:r>
        <w:rPr>
          <w:color w:val="231F20"/>
        </w:rPr>
        <w:t>National</w:t>
      </w:r>
      <w:r>
        <w:rPr>
          <w:color w:val="231F20"/>
          <w:spacing w:val="-21"/>
        </w:rPr>
        <w:t> </w:t>
      </w:r>
      <w:r>
        <w:rPr>
          <w:color w:val="231F20"/>
        </w:rPr>
        <w:t>Living</w:t>
      </w:r>
      <w:r>
        <w:rPr>
          <w:color w:val="231F20"/>
          <w:spacing w:val="-22"/>
        </w:rPr>
        <w:t> </w:t>
      </w:r>
      <w:r>
        <w:rPr>
          <w:color w:val="231F20"/>
        </w:rPr>
        <w:t>Wage.</w:t>
      </w:r>
    </w:p>
    <w:p>
      <w:pPr>
        <w:pStyle w:val="BodyText"/>
        <w:spacing w:before="104"/>
        <w:ind w:left="153"/>
      </w:pPr>
      <w:r>
        <w:rPr/>
        <w:br w:type="column"/>
      </w:r>
      <w:r>
        <w:rPr>
          <w:color w:val="231F20"/>
        </w:rPr>
        <w:t>OBR – Office for Budget Responsibility.</w:t>
      </w:r>
    </w:p>
    <w:p>
      <w:pPr>
        <w:pStyle w:val="BodyText"/>
        <w:spacing w:line="278" w:lineRule="auto" w:before="37"/>
        <w:ind w:left="153" w:right="971"/>
      </w:pPr>
      <w:r>
        <w:rPr>
          <w:color w:val="231F20"/>
          <w:w w:val="95"/>
        </w:rPr>
        <w:t>OECD</w:t>
      </w:r>
      <w:r>
        <w:rPr>
          <w:color w:val="231F20"/>
          <w:spacing w:val="-25"/>
          <w:w w:val="95"/>
        </w:rPr>
        <w:t> </w:t>
      </w:r>
      <w:r>
        <w:rPr>
          <w:color w:val="231F20"/>
          <w:w w:val="95"/>
        </w:rPr>
        <w:t>–</w:t>
      </w:r>
      <w:r>
        <w:rPr>
          <w:color w:val="231F20"/>
          <w:spacing w:val="-24"/>
          <w:w w:val="95"/>
        </w:rPr>
        <w:t> </w:t>
      </w:r>
      <w:r>
        <w:rPr>
          <w:color w:val="231F20"/>
          <w:w w:val="95"/>
        </w:rPr>
        <w:t>Organisation</w:t>
      </w:r>
      <w:r>
        <w:rPr>
          <w:color w:val="231F20"/>
          <w:spacing w:val="-24"/>
          <w:w w:val="95"/>
        </w:rPr>
        <w:t> </w:t>
      </w:r>
      <w:r>
        <w:rPr>
          <w:color w:val="231F20"/>
          <w:w w:val="95"/>
        </w:rPr>
        <w:t>for</w:t>
      </w:r>
      <w:r>
        <w:rPr>
          <w:color w:val="231F20"/>
          <w:spacing w:val="-24"/>
          <w:w w:val="95"/>
        </w:rPr>
        <w:t> </w:t>
      </w:r>
      <w:r>
        <w:rPr>
          <w:color w:val="231F20"/>
          <w:w w:val="95"/>
        </w:rPr>
        <w:t>Economic</w:t>
      </w:r>
      <w:r>
        <w:rPr>
          <w:color w:val="231F20"/>
          <w:spacing w:val="-24"/>
          <w:w w:val="95"/>
        </w:rPr>
        <w:t> </w:t>
      </w:r>
      <w:r>
        <w:rPr>
          <w:color w:val="231F20"/>
          <w:w w:val="95"/>
        </w:rPr>
        <w:t>Co-operation</w:t>
      </w:r>
      <w:r>
        <w:rPr>
          <w:color w:val="231F20"/>
          <w:spacing w:val="-23"/>
          <w:w w:val="95"/>
        </w:rPr>
        <w:t> </w:t>
      </w:r>
      <w:r>
        <w:rPr>
          <w:color w:val="231F20"/>
          <w:spacing w:val="-4"/>
          <w:w w:val="95"/>
        </w:rPr>
        <w:t>and </w:t>
      </w:r>
      <w:r>
        <w:rPr>
          <w:color w:val="231F20"/>
        </w:rPr>
        <w:t>Development.</w:t>
      </w:r>
    </w:p>
    <w:p>
      <w:pPr>
        <w:pStyle w:val="BodyText"/>
        <w:spacing w:line="278" w:lineRule="auto" w:before="2"/>
        <w:ind w:left="153" w:right="1749"/>
      </w:pPr>
      <w:r>
        <w:rPr>
          <w:color w:val="231F20"/>
        </w:rPr>
        <w:t>ONS – Office for National Statistics. </w:t>
      </w:r>
      <w:r>
        <w:rPr>
          <w:color w:val="231F20"/>
          <w:w w:val="90"/>
        </w:rPr>
        <w:t>PNFCs – private non-financial corporations. </w:t>
      </w:r>
      <w:r>
        <w:rPr>
          <w:color w:val="231F20"/>
        </w:rPr>
        <w:t>PPP – purchasing power parity.</w:t>
      </w:r>
    </w:p>
    <w:p>
      <w:pPr>
        <w:pStyle w:val="BodyText"/>
        <w:spacing w:before="1"/>
        <w:ind w:left="153"/>
      </w:pPr>
      <w:r>
        <w:rPr>
          <w:color w:val="231F20"/>
          <w:w w:val="105"/>
        </w:rPr>
        <w:t>PwC –</w:t>
      </w:r>
      <w:r>
        <w:rPr>
          <w:color w:val="231F20"/>
          <w:spacing w:val="-52"/>
          <w:w w:val="105"/>
        </w:rPr>
        <w:t> </w:t>
      </w:r>
      <w:r>
        <w:rPr>
          <w:color w:val="231F20"/>
          <w:w w:val="105"/>
        </w:rPr>
        <w:t>PricewaterhouseCoopers.</w:t>
      </w:r>
    </w:p>
    <w:p>
      <w:pPr>
        <w:pStyle w:val="BodyText"/>
        <w:spacing w:before="38"/>
        <w:ind w:left="153"/>
      </w:pPr>
      <w:r>
        <w:rPr>
          <w:color w:val="231F20"/>
        </w:rPr>
        <w:t>REC – Recruitment and Employment Confederation.</w:t>
      </w:r>
    </w:p>
    <w:p>
      <w:pPr>
        <w:pStyle w:val="BodyText"/>
        <w:spacing w:before="38"/>
        <w:ind w:left="153"/>
      </w:pPr>
      <w:r>
        <w:rPr>
          <w:color w:val="231F20"/>
        </w:rPr>
        <w:t>S&amp;P – Standard &amp; Poor’s.</w:t>
      </w:r>
    </w:p>
    <w:p>
      <w:pPr>
        <w:pStyle w:val="BodyText"/>
        <w:spacing w:before="38"/>
        <w:ind w:left="153"/>
      </w:pPr>
      <w:r>
        <w:rPr>
          <w:color w:val="231F20"/>
        </w:rPr>
        <w:t>SMEs – small and medium-sized enterprises.</w:t>
      </w:r>
    </w:p>
    <w:p>
      <w:pPr>
        <w:pStyle w:val="BodyText"/>
        <w:spacing w:before="38"/>
        <w:ind w:left="153"/>
      </w:pPr>
      <w:r>
        <w:rPr>
          <w:color w:val="231F20"/>
        </w:rPr>
        <w:t>VAT – Value Added Tax.</w:t>
      </w:r>
    </w:p>
    <w:p>
      <w:pPr>
        <w:spacing w:before="37"/>
        <w:ind w:left="153" w:right="0" w:firstLine="0"/>
        <w:jc w:val="left"/>
        <w:rPr>
          <w:sz w:val="20"/>
        </w:rPr>
      </w:pPr>
      <w:r>
        <w:rPr>
          <w:color w:val="231F20"/>
          <w:sz w:val="20"/>
        </w:rPr>
        <w:t>WEO – IMF </w:t>
      </w:r>
      <w:r>
        <w:rPr>
          <w:i/>
          <w:color w:val="231F20"/>
          <w:sz w:val="20"/>
        </w:rPr>
        <w:t>World Economic Outlook</w:t>
      </w:r>
      <w:r>
        <w:rPr>
          <w:color w:val="231F20"/>
          <w:sz w:val="20"/>
        </w:rPr>
        <w:t>.</w:t>
      </w:r>
    </w:p>
    <w:p>
      <w:pPr>
        <w:pStyle w:val="BodyText"/>
        <w:spacing w:before="2"/>
        <w:rPr>
          <w:sz w:val="23"/>
        </w:rPr>
      </w:pPr>
    </w:p>
    <w:p>
      <w:pPr>
        <w:pStyle w:val="Heading5"/>
      </w:pPr>
      <w:r>
        <w:rPr>
          <w:color w:val="A70741"/>
        </w:rPr>
        <w:t>Symbols and conventions</w:t>
      </w:r>
    </w:p>
    <w:p>
      <w:pPr>
        <w:pStyle w:val="BodyText"/>
        <w:spacing w:line="278" w:lineRule="auto" w:before="34"/>
        <w:ind w:left="153" w:right="351"/>
      </w:pPr>
      <w:r>
        <w:rPr>
          <w:color w:val="231F20"/>
          <w:w w:val="90"/>
        </w:rPr>
        <w:t>Except</w:t>
      </w:r>
      <w:r>
        <w:rPr>
          <w:color w:val="231F20"/>
          <w:spacing w:val="-18"/>
          <w:w w:val="90"/>
        </w:rPr>
        <w:t> </w:t>
      </w:r>
      <w:r>
        <w:rPr>
          <w:color w:val="231F20"/>
          <w:w w:val="90"/>
        </w:rPr>
        <w:t>where</w:t>
      </w:r>
      <w:r>
        <w:rPr>
          <w:color w:val="231F20"/>
          <w:spacing w:val="-18"/>
          <w:w w:val="90"/>
        </w:rPr>
        <w:t> </w:t>
      </w:r>
      <w:r>
        <w:rPr>
          <w:color w:val="231F20"/>
          <w:w w:val="90"/>
        </w:rPr>
        <w:t>otherwise</w:t>
      </w:r>
      <w:r>
        <w:rPr>
          <w:color w:val="231F20"/>
          <w:spacing w:val="-18"/>
          <w:w w:val="90"/>
        </w:rPr>
        <w:t> </w:t>
      </w:r>
      <w:r>
        <w:rPr>
          <w:color w:val="231F20"/>
          <w:w w:val="90"/>
        </w:rPr>
        <w:t>stated,</w:t>
      </w:r>
      <w:r>
        <w:rPr>
          <w:color w:val="231F20"/>
          <w:spacing w:val="-18"/>
          <w:w w:val="90"/>
        </w:rPr>
        <w:t> </w:t>
      </w:r>
      <w:r>
        <w:rPr>
          <w:color w:val="231F20"/>
          <w:w w:val="90"/>
        </w:rPr>
        <w:t>the</w:t>
      </w:r>
      <w:r>
        <w:rPr>
          <w:color w:val="231F20"/>
          <w:spacing w:val="-18"/>
          <w:w w:val="90"/>
        </w:rPr>
        <w:t> </w:t>
      </w:r>
      <w:r>
        <w:rPr>
          <w:color w:val="231F20"/>
          <w:w w:val="90"/>
        </w:rPr>
        <w:t>source</w:t>
      </w:r>
      <w:r>
        <w:rPr>
          <w:color w:val="231F20"/>
          <w:spacing w:val="-18"/>
          <w:w w:val="90"/>
        </w:rPr>
        <w:t> </w:t>
      </w:r>
      <w:r>
        <w:rPr>
          <w:color w:val="231F20"/>
          <w:w w:val="90"/>
        </w:rPr>
        <w:t>of</w:t>
      </w:r>
      <w:r>
        <w:rPr>
          <w:color w:val="231F20"/>
          <w:spacing w:val="-18"/>
          <w:w w:val="90"/>
        </w:rPr>
        <w:t> </w:t>
      </w:r>
      <w:r>
        <w:rPr>
          <w:color w:val="231F20"/>
          <w:w w:val="90"/>
        </w:rPr>
        <w:t>the</w:t>
      </w:r>
      <w:r>
        <w:rPr>
          <w:color w:val="231F20"/>
          <w:spacing w:val="-18"/>
          <w:w w:val="90"/>
        </w:rPr>
        <w:t> </w:t>
      </w:r>
      <w:r>
        <w:rPr>
          <w:color w:val="231F20"/>
          <w:w w:val="90"/>
        </w:rPr>
        <w:t>data</w:t>
      </w:r>
      <w:r>
        <w:rPr>
          <w:color w:val="231F20"/>
          <w:spacing w:val="-18"/>
          <w:w w:val="90"/>
        </w:rPr>
        <w:t> </w:t>
      </w:r>
      <w:r>
        <w:rPr>
          <w:color w:val="231F20"/>
          <w:w w:val="90"/>
        </w:rPr>
        <w:t>used</w:t>
      </w:r>
      <w:r>
        <w:rPr>
          <w:color w:val="231F20"/>
          <w:spacing w:val="-18"/>
          <w:w w:val="90"/>
        </w:rPr>
        <w:t> </w:t>
      </w:r>
      <w:r>
        <w:rPr>
          <w:color w:val="231F20"/>
          <w:w w:val="90"/>
        </w:rPr>
        <w:t>in </w:t>
      </w:r>
      <w:r>
        <w:rPr>
          <w:color w:val="231F20"/>
        </w:rPr>
        <w:t>charts</w:t>
      </w:r>
      <w:r>
        <w:rPr>
          <w:color w:val="231F20"/>
          <w:spacing w:val="-40"/>
        </w:rPr>
        <w:t> </w:t>
      </w:r>
      <w:r>
        <w:rPr>
          <w:color w:val="231F20"/>
        </w:rPr>
        <w:t>and</w:t>
      </w:r>
      <w:r>
        <w:rPr>
          <w:color w:val="231F20"/>
          <w:spacing w:val="-39"/>
        </w:rPr>
        <w:t> </w:t>
      </w:r>
      <w:r>
        <w:rPr>
          <w:color w:val="231F20"/>
        </w:rPr>
        <w:t>tables</w:t>
      </w:r>
      <w:r>
        <w:rPr>
          <w:color w:val="231F20"/>
          <w:spacing w:val="-39"/>
        </w:rPr>
        <w:t> </w:t>
      </w:r>
      <w:r>
        <w:rPr>
          <w:color w:val="231F20"/>
        </w:rPr>
        <w:t>is</w:t>
      </w:r>
      <w:r>
        <w:rPr>
          <w:color w:val="231F20"/>
          <w:spacing w:val="-39"/>
        </w:rPr>
        <w:t> </w:t>
      </w:r>
      <w:r>
        <w:rPr>
          <w:color w:val="231F20"/>
        </w:rPr>
        <w:t>the</w:t>
      </w:r>
      <w:r>
        <w:rPr>
          <w:color w:val="231F20"/>
          <w:spacing w:val="-39"/>
        </w:rPr>
        <w:t> </w:t>
      </w:r>
      <w:r>
        <w:rPr>
          <w:color w:val="231F20"/>
        </w:rPr>
        <w:t>Bank</w:t>
      </w:r>
      <w:r>
        <w:rPr>
          <w:color w:val="231F20"/>
          <w:spacing w:val="-40"/>
        </w:rPr>
        <w:t> </w:t>
      </w:r>
      <w:r>
        <w:rPr>
          <w:color w:val="231F20"/>
        </w:rPr>
        <w:t>of</w:t>
      </w:r>
      <w:r>
        <w:rPr>
          <w:color w:val="231F20"/>
          <w:spacing w:val="-39"/>
        </w:rPr>
        <w:t> </w:t>
      </w:r>
      <w:r>
        <w:rPr>
          <w:color w:val="231F20"/>
        </w:rPr>
        <w:t>England</w:t>
      </w:r>
      <w:r>
        <w:rPr>
          <w:color w:val="231F20"/>
          <w:spacing w:val="-39"/>
        </w:rPr>
        <w:t> </w:t>
      </w:r>
      <w:r>
        <w:rPr>
          <w:color w:val="231F20"/>
        </w:rPr>
        <w:t>or</w:t>
      </w:r>
      <w:r>
        <w:rPr>
          <w:color w:val="231F20"/>
          <w:spacing w:val="-39"/>
        </w:rPr>
        <w:t> </w:t>
      </w:r>
      <w:r>
        <w:rPr>
          <w:color w:val="231F20"/>
        </w:rPr>
        <w:t>the</w:t>
      </w:r>
      <w:r>
        <w:rPr>
          <w:color w:val="231F20"/>
          <w:spacing w:val="-39"/>
        </w:rPr>
        <w:t> </w:t>
      </w:r>
      <w:r>
        <w:rPr>
          <w:color w:val="231F20"/>
        </w:rPr>
        <w:t>Office</w:t>
      </w:r>
      <w:r>
        <w:rPr>
          <w:color w:val="231F20"/>
          <w:spacing w:val="-40"/>
        </w:rPr>
        <w:t> </w:t>
      </w:r>
      <w:r>
        <w:rPr>
          <w:color w:val="231F20"/>
        </w:rPr>
        <w:t>for </w:t>
      </w:r>
      <w:r>
        <w:rPr>
          <w:color w:val="231F20"/>
          <w:w w:val="95"/>
        </w:rPr>
        <w:t>National</w:t>
      </w:r>
      <w:r>
        <w:rPr>
          <w:color w:val="231F20"/>
          <w:spacing w:val="-31"/>
          <w:w w:val="95"/>
        </w:rPr>
        <w:t> </w:t>
      </w:r>
      <w:r>
        <w:rPr>
          <w:color w:val="231F20"/>
          <w:w w:val="95"/>
        </w:rPr>
        <w:t>Statistics</w:t>
      </w:r>
      <w:r>
        <w:rPr>
          <w:color w:val="231F20"/>
          <w:spacing w:val="-31"/>
          <w:w w:val="95"/>
        </w:rPr>
        <w:t> </w:t>
      </w:r>
      <w:r>
        <w:rPr>
          <w:color w:val="231F20"/>
          <w:w w:val="95"/>
        </w:rPr>
        <w:t>(ONS)</w:t>
      </w:r>
      <w:r>
        <w:rPr>
          <w:color w:val="231F20"/>
          <w:spacing w:val="-30"/>
          <w:w w:val="95"/>
        </w:rPr>
        <w:t> </w:t>
      </w:r>
      <w:r>
        <w:rPr>
          <w:color w:val="231F20"/>
          <w:w w:val="95"/>
        </w:rPr>
        <w:t>and</w:t>
      </w:r>
      <w:r>
        <w:rPr>
          <w:color w:val="231F20"/>
          <w:spacing w:val="-31"/>
          <w:w w:val="95"/>
        </w:rPr>
        <w:t> </w:t>
      </w:r>
      <w:r>
        <w:rPr>
          <w:color w:val="231F20"/>
          <w:w w:val="95"/>
        </w:rPr>
        <w:t>all</w:t>
      </w:r>
      <w:r>
        <w:rPr>
          <w:color w:val="231F20"/>
          <w:spacing w:val="-30"/>
          <w:w w:val="95"/>
        </w:rPr>
        <w:t> </w:t>
      </w:r>
      <w:r>
        <w:rPr>
          <w:color w:val="231F20"/>
          <w:w w:val="95"/>
        </w:rPr>
        <w:t>data,</w:t>
      </w:r>
      <w:r>
        <w:rPr>
          <w:color w:val="231F20"/>
          <w:spacing w:val="-31"/>
          <w:w w:val="95"/>
        </w:rPr>
        <w:t> </w:t>
      </w:r>
      <w:r>
        <w:rPr>
          <w:color w:val="231F20"/>
          <w:w w:val="95"/>
        </w:rPr>
        <w:t>apart</w:t>
      </w:r>
      <w:r>
        <w:rPr>
          <w:color w:val="231F20"/>
          <w:spacing w:val="-31"/>
          <w:w w:val="95"/>
        </w:rPr>
        <w:t> </w:t>
      </w:r>
      <w:r>
        <w:rPr>
          <w:color w:val="231F20"/>
          <w:w w:val="95"/>
        </w:rPr>
        <w:t>from</w:t>
      </w:r>
      <w:r>
        <w:rPr>
          <w:color w:val="231F20"/>
          <w:spacing w:val="-30"/>
          <w:w w:val="95"/>
        </w:rPr>
        <w:t> </w:t>
      </w:r>
      <w:r>
        <w:rPr>
          <w:color w:val="231F20"/>
          <w:w w:val="95"/>
        </w:rPr>
        <w:t>financial </w:t>
      </w:r>
      <w:r>
        <w:rPr>
          <w:color w:val="231F20"/>
        </w:rPr>
        <w:t>markets</w:t>
      </w:r>
      <w:r>
        <w:rPr>
          <w:color w:val="231F20"/>
          <w:spacing w:val="-25"/>
        </w:rPr>
        <w:t> </w:t>
      </w:r>
      <w:r>
        <w:rPr>
          <w:color w:val="231F20"/>
        </w:rPr>
        <w:t>data,</w:t>
      </w:r>
      <w:r>
        <w:rPr>
          <w:color w:val="231F20"/>
          <w:spacing w:val="-25"/>
        </w:rPr>
        <w:t> </w:t>
      </w:r>
      <w:r>
        <w:rPr>
          <w:color w:val="231F20"/>
        </w:rPr>
        <w:t>are</w:t>
      </w:r>
      <w:r>
        <w:rPr>
          <w:color w:val="231F20"/>
          <w:spacing w:val="-25"/>
        </w:rPr>
        <w:t> </w:t>
      </w:r>
      <w:r>
        <w:rPr>
          <w:color w:val="231F20"/>
        </w:rPr>
        <w:t>seasonally</w:t>
      </w:r>
      <w:r>
        <w:rPr>
          <w:color w:val="231F20"/>
          <w:spacing w:val="-25"/>
        </w:rPr>
        <w:t> </w:t>
      </w:r>
      <w:r>
        <w:rPr>
          <w:color w:val="231F20"/>
        </w:rPr>
        <w:t>adjusted.</w:t>
      </w:r>
    </w:p>
    <w:p>
      <w:pPr>
        <w:pStyle w:val="BodyText"/>
        <w:spacing w:before="3"/>
        <w:rPr>
          <w:sz w:val="24"/>
        </w:rPr>
      </w:pPr>
    </w:p>
    <w:p>
      <w:pPr>
        <w:pStyle w:val="BodyText"/>
        <w:ind w:left="153"/>
      </w:pPr>
      <w:r>
        <w:rPr>
          <w:color w:val="231F20"/>
        </w:rPr>
        <w:t>n.a. = not available.</w:t>
      </w:r>
    </w:p>
    <w:p>
      <w:pPr>
        <w:pStyle w:val="BodyText"/>
        <w:spacing w:before="4"/>
        <w:rPr>
          <w:sz w:val="27"/>
        </w:rPr>
      </w:pPr>
    </w:p>
    <w:p>
      <w:pPr>
        <w:pStyle w:val="BodyText"/>
        <w:spacing w:line="278" w:lineRule="auto" w:before="1"/>
        <w:ind w:left="153" w:right="758"/>
      </w:pPr>
      <w:r>
        <w:rPr>
          <w:color w:val="231F20"/>
          <w:w w:val="95"/>
        </w:rPr>
        <w:t>Because</w:t>
      </w:r>
      <w:r>
        <w:rPr>
          <w:color w:val="231F20"/>
          <w:spacing w:val="-40"/>
          <w:w w:val="95"/>
        </w:rPr>
        <w:t> </w:t>
      </w:r>
      <w:r>
        <w:rPr>
          <w:color w:val="231F20"/>
          <w:w w:val="95"/>
        </w:rPr>
        <w:t>of</w:t>
      </w:r>
      <w:r>
        <w:rPr>
          <w:color w:val="231F20"/>
          <w:spacing w:val="-39"/>
          <w:w w:val="95"/>
        </w:rPr>
        <w:t> </w:t>
      </w:r>
      <w:r>
        <w:rPr>
          <w:color w:val="231F20"/>
          <w:w w:val="95"/>
        </w:rPr>
        <w:t>rounding,</w:t>
      </w:r>
      <w:r>
        <w:rPr>
          <w:color w:val="231F20"/>
          <w:spacing w:val="-40"/>
          <w:w w:val="95"/>
        </w:rPr>
        <w:t> </w:t>
      </w:r>
      <w:r>
        <w:rPr>
          <w:color w:val="231F20"/>
          <w:w w:val="95"/>
        </w:rPr>
        <w:t>the</w:t>
      </w:r>
      <w:r>
        <w:rPr>
          <w:color w:val="231F20"/>
          <w:spacing w:val="-39"/>
          <w:w w:val="95"/>
        </w:rPr>
        <w:t> </w:t>
      </w:r>
      <w:r>
        <w:rPr>
          <w:color w:val="231F20"/>
          <w:w w:val="95"/>
        </w:rPr>
        <w:t>sum</w:t>
      </w:r>
      <w:r>
        <w:rPr>
          <w:color w:val="231F20"/>
          <w:spacing w:val="-39"/>
          <w:w w:val="95"/>
        </w:rPr>
        <w:t> </w:t>
      </w:r>
      <w:r>
        <w:rPr>
          <w:color w:val="231F20"/>
          <w:w w:val="95"/>
        </w:rPr>
        <w:t>of</w:t>
      </w:r>
      <w:r>
        <w:rPr>
          <w:color w:val="231F20"/>
          <w:spacing w:val="-40"/>
          <w:w w:val="95"/>
        </w:rPr>
        <w:t> </w:t>
      </w:r>
      <w:r>
        <w:rPr>
          <w:color w:val="231F20"/>
          <w:w w:val="95"/>
        </w:rPr>
        <w:t>the</w:t>
      </w:r>
      <w:r>
        <w:rPr>
          <w:color w:val="231F20"/>
          <w:spacing w:val="-39"/>
          <w:w w:val="95"/>
        </w:rPr>
        <w:t> </w:t>
      </w:r>
      <w:r>
        <w:rPr>
          <w:color w:val="231F20"/>
          <w:w w:val="95"/>
        </w:rPr>
        <w:t>separate</w:t>
      </w:r>
      <w:r>
        <w:rPr>
          <w:color w:val="231F20"/>
          <w:spacing w:val="-39"/>
          <w:w w:val="95"/>
        </w:rPr>
        <w:t> </w:t>
      </w:r>
      <w:r>
        <w:rPr>
          <w:color w:val="231F20"/>
          <w:w w:val="95"/>
        </w:rPr>
        <w:t>items</w:t>
      </w:r>
      <w:r>
        <w:rPr>
          <w:color w:val="231F20"/>
          <w:spacing w:val="-40"/>
          <w:w w:val="95"/>
        </w:rPr>
        <w:t> </w:t>
      </w:r>
      <w:r>
        <w:rPr>
          <w:color w:val="231F20"/>
          <w:w w:val="95"/>
        </w:rPr>
        <w:t>may </w:t>
      </w:r>
      <w:r>
        <w:rPr>
          <w:color w:val="231F20"/>
        </w:rPr>
        <w:t>sometimes</w:t>
      </w:r>
      <w:r>
        <w:rPr>
          <w:color w:val="231F20"/>
          <w:spacing w:val="-26"/>
        </w:rPr>
        <w:t> </w:t>
      </w:r>
      <w:r>
        <w:rPr>
          <w:color w:val="231F20"/>
        </w:rPr>
        <w:t>differ</w:t>
      </w:r>
      <w:r>
        <w:rPr>
          <w:color w:val="231F20"/>
          <w:spacing w:val="-26"/>
        </w:rPr>
        <w:t> </w:t>
      </w:r>
      <w:r>
        <w:rPr>
          <w:color w:val="231F20"/>
        </w:rPr>
        <w:t>from</w:t>
      </w:r>
      <w:r>
        <w:rPr>
          <w:color w:val="231F20"/>
          <w:spacing w:val="-25"/>
        </w:rPr>
        <w:t> </w:t>
      </w:r>
      <w:r>
        <w:rPr>
          <w:color w:val="231F20"/>
        </w:rPr>
        <w:t>the</w:t>
      </w:r>
      <w:r>
        <w:rPr>
          <w:color w:val="231F20"/>
          <w:spacing w:val="-26"/>
        </w:rPr>
        <w:t> </w:t>
      </w:r>
      <w:r>
        <w:rPr>
          <w:color w:val="231F20"/>
        </w:rPr>
        <w:t>total</w:t>
      </w:r>
      <w:r>
        <w:rPr>
          <w:color w:val="231F20"/>
          <w:spacing w:val="-26"/>
        </w:rPr>
        <w:t> </w:t>
      </w:r>
      <w:r>
        <w:rPr>
          <w:color w:val="231F20"/>
        </w:rPr>
        <w:t>shown.</w:t>
      </w:r>
    </w:p>
    <w:p>
      <w:pPr>
        <w:pStyle w:val="BodyText"/>
        <w:spacing w:before="2"/>
        <w:rPr>
          <w:sz w:val="24"/>
        </w:rPr>
      </w:pPr>
    </w:p>
    <w:p>
      <w:pPr>
        <w:pStyle w:val="BodyText"/>
        <w:spacing w:line="278" w:lineRule="auto"/>
        <w:ind w:left="153" w:right="419"/>
      </w:pPr>
      <w:r>
        <w:rPr>
          <w:color w:val="231F20"/>
          <w:w w:val="90"/>
        </w:rPr>
        <w:t>On</w:t>
      </w:r>
      <w:r>
        <w:rPr>
          <w:color w:val="231F20"/>
          <w:spacing w:val="-17"/>
          <w:w w:val="90"/>
        </w:rPr>
        <w:t> </w:t>
      </w:r>
      <w:r>
        <w:rPr>
          <w:color w:val="231F20"/>
          <w:w w:val="90"/>
        </w:rPr>
        <w:t>the</w:t>
      </w:r>
      <w:r>
        <w:rPr>
          <w:color w:val="231F20"/>
          <w:spacing w:val="-16"/>
          <w:w w:val="90"/>
        </w:rPr>
        <w:t> </w:t>
      </w:r>
      <w:r>
        <w:rPr>
          <w:color w:val="231F20"/>
          <w:w w:val="90"/>
        </w:rPr>
        <w:t>horizontal</w:t>
      </w:r>
      <w:r>
        <w:rPr>
          <w:color w:val="231F20"/>
          <w:spacing w:val="-16"/>
          <w:w w:val="90"/>
        </w:rPr>
        <w:t> </w:t>
      </w:r>
      <w:r>
        <w:rPr>
          <w:color w:val="231F20"/>
          <w:w w:val="90"/>
        </w:rPr>
        <w:t>axes</w:t>
      </w:r>
      <w:r>
        <w:rPr>
          <w:color w:val="231F20"/>
          <w:spacing w:val="-17"/>
          <w:w w:val="90"/>
        </w:rPr>
        <w:t> </w:t>
      </w:r>
      <w:r>
        <w:rPr>
          <w:color w:val="231F20"/>
          <w:w w:val="90"/>
        </w:rPr>
        <w:t>of</w:t>
      </w:r>
      <w:r>
        <w:rPr>
          <w:color w:val="231F20"/>
          <w:spacing w:val="-16"/>
          <w:w w:val="90"/>
        </w:rPr>
        <w:t> </w:t>
      </w:r>
      <w:r>
        <w:rPr>
          <w:color w:val="231F20"/>
          <w:w w:val="90"/>
        </w:rPr>
        <w:t>graphs,</w:t>
      </w:r>
      <w:r>
        <w:rPr>
          <w:color w:val="231F20"/>
          <w:spacing w:val="-16"/>
          <w:w w:val="90"/>
        </w:rPr>
        <w:t> </w:t>
      </w:r>
      <w:r>
        <w:rPr>
          <w:color w:val="231F20"/>
          <w:w w:val="90"/>
        </w:rPr>
        <w:t>larger</w:t>
      </w:r>
      <w:r>
        <w:rPr>
          <w:color w:val="231F20"/>
          <w:spacing w:val="-17"/>
          <w:w w:val="90"/>
        </w:rPr>
        <w:t> </w:t>
      </w:r>
      <w:r>
        <w:rPr>
          <w:color w:val="231F20"/>
          <w:w w:val="90"/>
        </w:rPr>
        <w:t>ticks</w:t>
      </w:r>
      <w:r>
        <w:rPr>
          <w:color w:val="231F20"/>
          <w:spacing w:val="-16"/>
          <w:w w:val="90"/>
        </w:rPr>
        <w:t> </w:t>
      </w:r>
      <w:r>
        <w:rPr>
          <w:color w:val="231F20"/>
          <w:w w:val="90"/>
        </w:rPr>
        <w:t>denote</w:t>
      </w:r>
      <w:r>
        <w:rPr>
          <w:color w:val="231F20"/>
          <w:spacing w:val="-16"/>
          <w:w w:val="90"/>
        </w:rPr>
        <w:t> </w:t>
      </w:r>
      <w:r>
        <w:rPr>
          <w:color w:val="231F20"/>
          <w:w w:val="90"/>
        </w:rPr>
        <w:t>the</w:t>
      </w:r>
      <w:r>
        <w:rPr>
          <w:color w:val="231F20"/>
          <w:spacing w:val="-17"/>
          <w:w w:val="90"/>
        </w:rPr>
        <w:t> </w:t>
      </w:r>
      <w:r>
        <w:rPr>
          <w:color w:val="231F20"/>
          <w:w w:val="90"/>
        </w:rPr>
        <w:t>first </w:t>
      </w:r>
      <w:r>
        <w:rPr>
          <w:color w:val="231F20"/>
          <w:w w:val="95"/>
        </w:rPr>
        <w:t>observation</w:t>
      </w:r>
      <w:r>
        <w:rPr>
          <w:color w:val="231F20"/>
          <w:spacing w:val="-40"/>
          <w:w w:val="95"/>
        </w:rPr>
        <w:t> </w:t>
      </w:r>
      <w:r>
        <w:rPr>
          <w:color w:val="231F20"/>
          <w:w w:val="95"/>
        </w:rPr>
        <w:t>within</w:t>
      </w:r>
      <w:r>
        <w:rPr>
          <w:color w:val="231F20"/>
          <w:spacing w:val="-39"/>
          <w:w w:val="95"/>
        </w:rPr>
        <w:t> </w:t>
      </w:r>
      <w:r>
        <w:rPr>
          <w:color w:val="231F20"/>
          <w:w w:val="95"/>
        </w:rPr>
        <w:t>the</w:t>
      </w:r>
      <w:r>
        <w:rPr>
          <w:color w:val="231F20"/>
          <w:spacing w:val="-39"/>
          <w:w w:val="95"/>
        </w:rPr>
        <w:t> </w:t>
      </w:r>
      <w:r>
        <w:rPr>
          <w:color w:val="231F20"/>
          <w:w w:val="95"/>
        </w:rPr>
        <w:t>relevant</w:t>
      </w:r>
      <w:r>
        <w:rPr>
          <w:color w:val="231F20"/>
          <w:spacing w:val="-40"/>
          <w:w w:val="95"/>
        </w:rPr>
        <w:t> </w:t>
      </w:r>
      <w:r>
        <w:rPr>
          <w:color w:val="231F20"/>
          <w:w w:val="95"/>
        </w:rPr>
        <w:t>period,</w:t>
      </w:r>
      <w:r>
        <w:rPr>
          <w:color w:val="231F20"/>
          <w:spacing w:val="-39"/>
          <w:w w:val="95"/>
        </w:rPr>
        <w:t> </w:t>
      </w:r>
      <w:r>
        <w:rPr>
          <w:color w:val="231F20"/>
          <w:w w:val="95"/>
        </w:rPr>
        <w:t>eg</w:t>
      </w:r>
      <w:r>
        <w:rPr>
          <w:color w:val="231F20"/>
          <w:spacing w:val="-39"/>
          <w:w w:val="95"/>
        </w:rPr>
        <w:t> </w:t>
      </w:r>
      <w:r>
        <w:rPr>
          <w:color w:val="231F20"/>
          <w:w w:val="95"/>
        </w:rPr>
        <w:t>data</w:t>
      </w:r>
      <w:r>
        <w:rPr>
          <w:color w:val="231F20"/>
          <w:spacing w:val="-39"/>
          <w:w w:val="95"/>
        </w:rPr>
        <w:t> </w:t>
      </w:r>
      <w:r>
        <w:rPr>
          <w:color w:val="231F20"/>
          <w:w w:val="95"/>
        </w:rPr>
        <w:t>for</w:t>
      </w:r>
      <w:r>
        <w:rPr>
          <w:color w:val="231F20"/>
          <w:spacing w:val="-40"/>
          <w:w w:val="95"/>
        </w:rPr>
        <w:t> </w:t>
      </w:r>
      <w:r>
        <w:rPr>
          <w:color w:val="231F20"/>
          <w:w w:val="95"/>
        </w:rPr>
        <w:t>the</w:t>
      </w:r>
      <w:r>
        <w:rPr>
          <w:color w:val="231F20"/>
          <w:spacing w:val="-39"/>
          <w:w w:val="95"/>
        </w:rPr>
        <w:t> </w:t>
      </w:r>
      <w:r>
        <w:rPr>
          <w:color w:val="231F20"/>
          <w:w w:val="95"/>
        </w:rPr>
        <w:t>first </w:t>
      </w:r>
      <w:r>
        <w:rPr>
          <w:color w:val="231F20"/>
        </w:rPr>
        <w:t>quarter</w:t>
      </w:r>
      <w:r>
        <w:rPr>
          <w:color w:val="231F20"/>
          <w:spacing w:val="-19"/>
        </w:rPr>
        <w:t> </w:t>
      </w:r>
      <w:r>
        <w:rPr>
          <w:color w:val="231F20"/>
        </w:rPr>
        <w:t>of</w:t>
      </w:r>
      <w:r>
        <w:rPr>
          <w:color w:val="231F20"/>
          <w:spacing w:val="-19"/>
        </w:rPr>
        <w:t> </w:t>
      </w:r>
      <w:r>
        <w:rPr>
          <w:color w:val="231F20"/>
        </w:rPr>
        <w:t>the</w:t>
      </w:r>
      <w:r>
        <w:rPr>
          <w:color w:val="231F20"/>
          <w:spacing w:val="-19"/>
        </w:rPr>
        <w:t> </w:t>
      </w:r>
      <w:r>
        <w:rPr>
          <w:color w:val="231F20"/>
        </w:rPr>
        <w:t>year.</w:t>
      </w:r>
    </w:p>
    <w:p>
      <w:pPr>
        <w:spacing w:after="0" w:line="278" w:lineRule="auto"/>
        <w:sectPr>
          <w:type w:val="continuous"/>
          <w:pgSz w:w="11910" w:h="16840"/>
          <w:pgMar w:top="1540" w:bottom="0" w:left="640" w:right="540"/>
          <w:cols w:num="2" w:equalWidth="0">
            <w:col w:w="4917" w:space="413"/>
            <w:col w:w="5400"/>
          </w:cols>
        </w:sectPr>
      </w:pPr>
    </w:p>
    <w:p>
      <w:pPr>
        <w:pStyle w:val="BodyText"/>
        <w:spacing w:before="2"/>
        <w:rPr>
          <w:sz w:val="17"/>
        </w:rPr>
      </w:pPr>
    </w:p>
    <w:p>
      <w:pPr>
        <w:spacing w:after="0"/>
        <w:rPr>
          <w:sz w:val="17"/>
        </w:rPr>
        <w:sectPr>
          <w:headerReference w:type="default" r:id="rId82"/>
          <w:pgSz w:w="11900" w:h="16820"/>
          <w:pgMar w:header="0" w:footer="0" w:top="1600" w:bottom="280" w:left="1680" w:right="1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2"/>
        </w:rPr>
      </w:pPr>
    </w:p>
    <w:p>
      <w:pPr>
        <w:spacing w:before="103"/>
        <w:ind w:left="110" w:right="0" w:firstLine="0"/>
        <w:jc w:val="left"/>
        <w:rPr>
          <w:sz w:val="17"/>
        </w:rPr>
      </w:pPr>
      <w:r>
        <w:rPr>
          <w:color w:val="231F20"/>
          <w:sz w:val="17"/>
        </w:rPr>
        <w:t>© Bank of England 2015</w:t>
      </w:r>
    </w:p>
    <w:p>
      <w:pPr>
        <w:spacing w:before="42"/>
        <w:ind w:left="110" w:right="0" w:firstLine="0"/>
        <w:jc w:val="left"/>
        <w:rPr>
          <w:sz w:val="17"/>
        </w:rPr>
      </w:pPr>
      <w:r>
        <w:rPr>
          <w:color w:val="231F20"/>
          <w:sz w:val="17"/>
        </w:rPr>
        <w:t>ISSN 1353-6737</w:t>
      </w:r>
    </w:p>
    <w:p>
      <w:pPr>
        <w:spacing w:before="43"/>
        <w:ind w:left="110" w:right="0" w:firstLine="0"/>
        <w:jc w:val="left"/>
        <w:rPr>
          <w:sz w:val="17"/>
        </w:rPr>
      </w:pPr>
      <w:r>
        <w:rPr>
          <w:color w:val="231F20"/>
          <w:sz w:val="17"/>
        </w:rPr>
        <w:t>Printed by Park Communications Limited</w:t>
      </w:r>
    </w:p>
    <w:p>
      <w:pPr>
        <w:pStyle w:val="BodyText"/>
        <w:spacing w:before="7"/>
        <w:rPr>
          <w:sz w:val="11"/>
        </w:rPr>
      </w:pPr>
      <w:r>
        <w:rPr/>
        <w:drawing>
          <wp:anchor distT="0" distB="0" distL="0" distR="0" allowOverlap="1" layoutInCell="1" locked="0" behindDoc="0" simplePos="0" relativeHeight="375">
            <wp:simplePos x="0" y="0"/>
            <wp:positionH relativeFrom="page">
              <wp:posOffset>507108</wp:posOffset>
            </wp:positionH>
            <wp:positionV relativeFrom="paragraph">
              <wp:posOffset>123537</wp:posOffset>
            </wp:positionV>
            <wp:extent cx="521378" cy="514826"/>
            <wp:effectExtent l="0" t="0" r="0" b="0"/>
            <wp:wrapTopAndBottom/>
            <wp:docPr id="13" name="image45.png"/>
            <wp:cNvGraphicFramePr>
              <a:graphicFrameLocks noChangeAspect="1"/>
            </wp:cNvGraphicFramePr>
            <a:graphic>
              <a:graphicData uri="http://schemas.openxmlformats.org/drawingml/2006/picture">
                <pic:pic>
                  <pic:nvPicPr>
                    <pic:cNvPr id="14" name="image45.png"/>
                    <pic:cNvPicPr/>
                  </pic:nvPicPr>
                  <pic:blipFill>
                    <a:blip r:embed="rId84" cstate="print"/>
                    <a:stretch>
                      <a:fillRect/>
                    </a:stretch>
                  </pic:blipFill>
                  <pic:spPr>
                    <a:xfrm>
                      <a:off x="0" y="0"/>
                      <a:ext cx="521378" cy="514826"/>
                    </a:xfrm>
                    <a:prstGeom prst="rect">
                      <a:avLst/>
                    </a:prstGeom>
                  </pic:spPr>
                </pic:pic>
              </a:graphicData>
            </a:graphic>
          </wp:anchor>
        </w:drawing>
      </w:r>
      <w:r>
        <w:rPr/>
        <w:drawing>
          <wp:anchor distT="0" distB="0" distL="0" distR="0" allowOverlap="1" layoutInCell="1" locked="0" behindDoc="0" simplePos="0" relativeHeight="376">
            <wp:simplePos x="0" y="0"/>
            <wp:positionH relativeFrom="page">
              <wp:posOffset>1224768</wp:posOffset>
            </wp:positionH>
            <wp:positionV relativeFrom="paragraph">
              <wp:posOffset>120989</wp:posOffset>
            </wp:positionV>
            <wp:extent cx="1134929" cy="519112"/>
            <wp:effectExtent l="0" t="0" r="0" b="0"/>
            <wp:wrapTopAndBottom/>
            <wp:docPr id="15" name="image46.png"/>
            <wp:cNvGraphicFramePr>
              <a:graphicFrameLocks noChangeAspect="1"/>
            </wp:cNvGraphicFramePr>
            <a:graphic>
              <a:graphicData uri="http://schemas.openxmlformats.org/drawingml/2006/picture">
                <pic:pic>
                  <pic:nvPicPr>
                    <pic:cNvPr id="16" name="image46.png"/>
                    <pic:cNvPicPr/>
                  </pic:nvPicPr>
                  <pic:blipFill>
                    <a:blip r:embed="rId85" cstate="print"/>
                    <a:stretch>
                      <a:fillRect/>
                    </a:stretch>
                  </pic:blipFill>
                  <pic:spPr>
                    <a:xfrm>
                      <a:off x="0" y="0"/>
                      <a:ext cx="1134929" cy="519112"/>
                    </a:xfrm>
                    <a:prstGeom prst="rect">
                      <a:avLst/>
                    </a:prstGeom>
                  </pic:spPr>
                </pic:pic>
              </a:graphicData>
            </a:graphic>
          </wp:anchor>
        </w:drawing>
      </w:r>
      <w:r>
        <w:rPr/>
        <w:drawing>
          <wp:anchor distT="0" distB="0" distL="0" distR="0" allowOverlap="1" layoutInCell="1" locked="0" behindDoc="0" simplePos="0" relativeHeight="377">
            <wp:simplePos x="0" y="0"/>
            <wp:positionH relativeFrom="page">
              <wp:posOffset>2577753</wp:posOffset>
            </wp:positionH>
            <wp:positionV relativeFrom="paragraph">
              <wp:posOffset>110374</wp:posOffset>
            </wp:positionV>
            <wp:extent cx="530351" cy="530351"/>
            <wp:effectExtent l="0" t="0" r="0" b="0"/>
            <wp:wrapTopAndBottom/>
            <wp:docPr id="17" name="image47.jpeg"/>
            <wp:cNvGraphicFramePr>
              <a:graphicFrameLocks noChangeAspect="1"/>
            </wp:cNvGraphicFramePr>
            <a:graphic>
              <a:graphicData uri="http://schemas.openxmlformats.org/drawingml/2006/picture">
                <pic:pic>
                  <pic:nvPicPr>
                    <pic:cNvPr id="18" name="image47.jpeg"/>
                    <pic:cNvPicPr/>
                  </pic:nvPicPr>
                  <pic:blipFill>
                    <a:blip r:embed="rId86" cstate="print"/>
                    <a:stretch>
                      <a:fillRect/>
                    </a:stretch>
                  </pic:blipFill>
                  <pic:spPr>
                    <a:xfrm>
                      <a:off x="0" y="0"/>
                      <a:ext cx="530351" cy="530351"/>
                    </a:xfrm>
                    <a:prstGeom prst="rect">
                      <a:avLst/>
                    </a:prstGeom>
                  </pic:spPr>
                </pic:pic>
              </a:graphicData>
            </a:graphic>
          </wp:anchor>
        </w:drawing>
      </w:r>
    </w:p>
    <w:sectPr>
      <w:headerReference w:type="even" r:id="rId83"/>
      <w:pgSz w:w="11910" w:h="16840"/>
      <w:pgMar w:header="0" w:footer="0" w:top="1600" w:bottom="280" w:left="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Georgia">
    <w:altName w:val="Georgia"/>
    <w:charset w:val="0"/>
    <w:family w:val="roman"/>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305.141998pt;margin-top:21.279457pt;width:169.8pt;height:10.95pt;mso-position-horizontal-relative:page;mso-position-vertical-relative:page;z-index:-20630016"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5"/>
                    <w:w w:val="95"/>
                    <w:sz w:val="15"/>
                  </w:rPr>
                  <w:t> </w:t>
                </w:r>
                <w:r>
                  <w:rPr>
                    <w:color w:val="A70741"/>
                    <w:w w:val="95"/>
                    <w:sz w:val="15"/>
                  </w:rPr>
                  <w:t>1</w:t>
                </w:r>
                <w:r>
                  <w:rPr>
                    <w:color w:val="A70741"/>
                    <w:spacing w:val="-7"/>
                    <w:w w:val="95"/>
                    <w:sz w:val="15"/>
                  </w:rPr>
                  <w:t> </w:t>
                </w:r>
                <w:r>
                  <w:rPr>
                    <w:color w:val="231F20"/>
                    <w:w w:val="95"/>
                    <w:sz w:val="15"/>
                  </w:rPr>
                  <w:t>Global</w:t>
                </w:r>
                <w:r>
                  <w:rPr>
                    <w:color w:val="231F20"/>
                    <w:spacing w:val="-25"/>
                    <w:w w:val="95"/>
                    <w:sz w:val="15"/>
                  </w:rPr>
                  <w:t> </w:t>
                </w:r>
                <w:r>
                  <w:rPr>
                    <w:color w:val="231F20"/>
                    <w:w w:val="95"/>
                    <w:sz w:val="15"/>
                  </w:rPr>
                  <w:t>economic</w:t>
                </w:r>
                <w:r>
                  <w:rPr>
                    <w:color w:val="231F20"/>
                    <w:spacing w:val="-25"/>
                    <w:w w:val="95"/>
                    <w:sz w:val="15"/>
                  </w:rPr>
                  <w:t> </w:t>
                </w:r>
                <w:r>
                  <w:rPr>
                    <w:color w:val="231F20"/>
                    <w:w w:val="95"/>
                    <w:sz w:val="15"/>
                  </w:rPr>
                  <w:t>and</w:t>
                </w:r>
                <w:r>
                  <w:rPr>
                    <w:color w:val="231F20"/>
                    <w:spacing w:val="-25"/>
                    <w:w w:val="95"/>
                    <w:sz w:val="15"/>
                  </w:rPr>
                  <w:t> </w:t>
                </w:r>
                <w:r>
                  <w:rPr>
                    <w:color w:val="231F20"/>
                    <w:w w:val="95"/>
                    <w:sz w:val="15"/>
                  </w:rPr>
                  <w:t>financial</w:t>
                </w:r>
                <w:r>
                  <w:rPr>
                    <w:color w:val="231F20"/>
                    <w:spacing w:val="-25"/>
                    <w:w w:val="95"/>
                    <w:sz w:val="15"/>
                  </w:rPr>
                  <w:t> </w:t>
                </w:r>
                <w:r>
                  <w:rPr>
                    <w:color w:val="231F20"/>
                    <w:w w:val="95"/>
                    <w:sz w:val="15"/>
                  </w:rPr>
                  <w:t>developments</w:t>
                </w:r>
              </w:p>
            </w:txbxContent>
          </v:textbox>
          <w10:wrap type="none"/>
        </v:shape>
      </w:pict>
    </w:r>
    <w:r>
      <w:rPr/>
      <w:pict>
        <v:shape style="position:absolute;margin-left:548.555969pt;margin-top:21.279457pt;width:10.050pt;height:10.95pt;mso-position-horizontal-relative:page;mso-position-vertical-relative:page;z-index:-20629504" type="#_x0000_t202" filled="false" stroked="false">
          <v:textbox inset="0,0,0,0">
            <w:txbxContent>
              <w:p>
                <w:pPr>
                  <w:spacing w:before="22"/>
                  <w:ind w:left="60" w:right="0" w:firstLine="0"/>
                  <w:jc w:val="left"/>
                  <w:rPr>
                    <w:sz w:val="15"/>
                  </w:rPr>
                </w:pPr>
                <w:r>
                  <w:rPr/>
                  <w:fldChar w:fldCharType="begin"/>
                </w:r>
                <w:r>
                  <w:rPr>
                    <w:color w:val="231F20"/>
                    <w:w w:val="102"/>
                    <w:sz w:val="15"/>
                  </w:rPr>
                  <w:instrText> PAGE </w:instrText>
                </w:r>
                <w:r>
                  <w:rPr/>
                  <w:fldChar w:fldCharType="separate"/>
                </w:r>
                <w:r>
                  <w:rPr/>
                  <w:t>9</w:t>
                </w:r>
                <w:r>
                  <w:rPr/>
                  <w:fldChar w:fldCharType="end"/>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457pt;width:13.95pt;height:10.95pt;mso-position-horizontal-relative:page;mso-position-vertical-relative:page;z-index:-2062028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26</w:t>
                </w:r>
                <w:r>
                  <w:rPr/>
                  <w:fldChar w:fldCharType="end"/>
                </w:r>
              </w:p>
            </w:txbxContent>
          </v:textbox>
          <w10:wrap type="none"/>
        </v:shape>
      </w:pict>
    </w:r>
    <w:r>
      <w:rPr/>
      <w:pict>
        <v:shape style="position:absolute;margin-left:305.140533pt;margin-top:21.279457pt;width:91.8pt;height:10.95pt;mso-position-horizontal-relative:page;mso-position-vertical-relative:page;z-index:-20619776"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9457pt;width:101pt;height:10.95pt;mso-position-horizontal-relative:page;mso-position-vertical-relative:page;z-index:-20619264"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2"/>
                    <w:w w:val="95"/>
                    <w:sz w:val="15"/>
                  </w:rPr>
                  <w:t> </w:t>
                </w:r>
                <w:r>
                  <w:rPr>
                    <w:color w:val="A70741"/>
                    <w:w w:val="95"/>
                    <w:sz w:val="15"/>
                  </w:rPr>
                  <w:t>5 </w:t>
                </w:r>
                <w:r>
                  <w:rPr>
                    <w:color w:val="231F20"/>
                    <w:w w:val="95"/>
                    <w:sz w:val="15"/>
                  </w:rPr>
                  <w:t>Prospects</w:t>
                </w:r>
                <w:r>
                  <w:rPr>
                    <w:color w:val="231F20"/>
                    <w:spacing w:val="-21"/>
                    <w:w w:val="95"/>
                    <w:sz w:val="15"/>
                  </w:rPr>
                  <w:t> </w:t>
                </w:r>
                <w:r>
                  <w:rPr>
                    <w:color w:val="231F20"/>
                    <w:w w:val="95"/>
                    <w:sz w:val="15"/>
                  </w:rPr>
                  <w:t>for</w:t>
                </w:r>
                <w:r>
                  <w:rPr>
                    <w:color w:val="231F20"/>
                    <w:spacing w:val="-22"/>
                    <w:w w:val="95"/>
                    <w:sz w:val="15"/>
                  </w:rPr>
                  <w:t> </w:t>
                </w:r>
                <w:r>
                  <w:rPr>
                    <w:color w:val="231F20"/>
                    <w:w w:val="95"/>
                    <w:sz w:val="15"/>
                  </w:rPr>
                  <w:t>inflation</w:t>
                </w:r>
              </w:p>
            </w:txbxContent>
          </v:textbox>
          <w10:wrap type="none"/>
        </v:shape>
      </w:pict>
    </w:r>
    <w:r>
      <w:rPr/>
      <w:pict>
        <v:shape style="position:absolute;margin-left:544.550232pt;margin-top:21.279457pt;width:14.05pt;height:10.95pt;mso-position-horizontal-relative:page;mso-position-vertical-relative:page;z-index:-20618752"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33</w:t>
                </w:r>
                <w:r>
                  <w:rPr/>
                  <w:fldChar w:fldCharType="end"/>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618240" from="39.683998pt,79.720016pt" to="289.132998pt,79.720016pt" stroked="true" strokeweight=".7pt" strokecolor="#a70741">
          <v:stroke dashstyle="solid"/>
          <w10:wrap type="none"/>
        </v:line>
      </w:pict>
    </w:r>
    <w:r>
      <w:rPr/>
      <w:pict>
        <v:shape style="position:absolute;margin-left:36.683899pt;margin-top:21.279457pt;width:14.25pt;height:10.95pt;mso-position-horizontal-relative:page;mso-position-vertical-relative:page;z-index:-2061772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34</w:t>
                </w:r>
                <w:r>
                  <w:rPr/>
                  <w:fldChar w:fldCharType="end"/>
                </w:r>
              </w:p>
            </w:txbxContent>
          </v:textbox>
          <w10:wrap type="none"/>
        </v:shape>
      </w:pict>
    </w:r>
    <w:r>
      <w:rPr/>
      <w:pict>
        <v:shape style="position:absolute;margin-left:305.140533pt;margin-top:21.279457pt;width:91.8pt;height:10.95pt;mso-position-horizontal-relative:page;mso-position-vertical-relative:page;z-index:-20617216"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616704" from="39.685101pt,79.720016pt" to="255.119001pt,79.720016pt" stroked="true" strokeweight=".7pt" strokecolor="#a70741">
          <v:stroke dashstyle="solid"/>
          <w10:wrap type="none"/>
        </v:line>
      </w:pict>
    </w:r>
    <w:r>
      <w:rPr/>
      <w:pict>
        <v:shape style="position:absolute;margin-left:305.140991pt;margin-top:21.279457pt;width:101pt;height:10.95pt;mso-position-horizontal-relative:page;mso-position-vertical-relative:page;z-index:-20616192"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2"/>
                    <w:w w:val="95"/>
                    <w:sz w:val="15"/>
                  </w:rPr>
                  <w:t> </w:t>
                </w:r>
                <w:r>
                  <w:rPr>
                    <w:color w:val="A70741"/>
                    <w:w w:val="95"/>
                    <w:sz w:val="15"/>
                  </w:rPr>
                  <w:t>5 </w:t>
                </w:r>
                <w:r>
                  <w:rPr>
                    <w:color w:val="231F20"/>
                    <w:w w:val="95"/>
                    <w:sz w:val="15"/>
                  </w:rPr>
                  <w:t>Prospects</w:t>
                </w:r>
                <w:r>
                  <w:rPr>
                    <w:color w:val="231F20"/>
                    <w:spacing w:val="-21"/>
                    <w:w w:val="95"/>
                    <w:sz w:val="15"/>
                  </w:rPr>
                  <w:t> </w:t>
                </w:r>
                <w:r>
                  <w:rPr>
                    <w:color w:val="231F20"/>
                    <w:w w:val="95"/>
                    <w:sz w:val="15"/>
                  </w:rPr>
                  <w:t>for</w:t>
                </w:r>
                <w:r>
                  <w:rPr>
                    <w:color w:val="231F20"/>
                    <w:spacing w:val="-22"/>
                    <w:w w:val="95"/>
                    <w:sz w:val="15"/>
                  </w:rPr>
                  <w:t> </w:t>
                </w:r>
                <w:r>
                  <w:rPr>
                    <w:color w:val="231F20"/>
                    <w:w w:val="95"/>
                    <w:sz w:val="15"/>
                  </w:rPr>
                  <w:t>inflation</w:t>
                </w:r>
              </w:p>
            </w:txbxContent>
          </v:textbox>
          <w10:wrap type="none"/>
        </v:shape>
      </w:pict>
    </w:r>
    <w:r>
      <w:rPr/>
      <w:pict>
        <v:shape style="position:absolute;margin-left:544.535217pt;margin-top:21.279457pt;width:14.1pt;height:10.95pt;mso-position-horizontal-relative:page;mso-position-vertical-relative:page;z-index:-2061568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39</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457pt;width:14.45pt;height:10.95pt;mso-position-horizontal-relative:page;mso-position-vertical-relative:page;z-index:-20615168"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44</w:t>
                </w:r>
                <w:r>
                  <w:rPr/>
                  <w:fldChar w:fldCharType="end"/>
                </w:r>
              </w:p>
            </w:txbxContent>
          </v:textbox>
          <w10:wrap type="none"/>
        </v:shape>
      </w:pict>
    </w:r>
    <w:r>
      <w:rPr/>
      <w:pict>
        <v:shape style="position:absolute;margin-left:305.141418pt;margin-top:21.279457pt;width:91.8pt;height:10.95pt;mso-position-horizontal-relative:page;mso-position-vertical-relative:page;z-index:-20614656"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9457pt;width:101pt;height:10.95pt;mso-position-horizontal-relative:page;mso-position-vertical-relative:page;z-index:-20614144" type="#_x0000_t202" filled="false" stroked="false">
          <v:textbox inset="0,0,0,0">
            <w:txbxContent>
              <w:p>
                <w:pPr>
                  <w:spacing w:before="22"/>
                  <w:ind w:left="20" w:right="0" w:firstLine="0"/>
                  <w:jc w:val="left"/>
                  <w:rPr>
                    <w:sz w:val="15"/>
                  </w:rPr>
                </w:pPr>
                <w:r>
                  <w:rPr>
                    <w:color w:val="A70741"/>
                    <w:w w:val="95"/>
                    <w:sz w:val="15"/>
                  </w:rPr>
                  <w:t>Section</w:t>
                </w:r>
                <w:r>
                  <w:rPr>
                    <w:color w:val="A70741"/>
                    <w:spacing w:val="-22"/>
                    <w:w w:val="95"/>
                    <w:sz w:val="15"/>
                  </w:rPr>
                  <w:t> </w:t>
                </w:r>
                <w:r>
                  <w:rPr>
                    <w:color w:val="A70741"/>
                    <w:w w:val="95"/>
                    <w:sz w:val="15"/>
                  </w:rPr>
                  <w:t>5 </w:t>
                </w:r>
                <w:r>
                  <w:rPr>
                    <w:color w:val="231F20"/>
                    <w:w w:val="95"/>
                    <w:sz w:val="15"/>
                  </w:rPr>
                  <w:t>Prospects</w:t>
                </w:r>
                <w:r>
                  <w:rPr>
                    <w:color w:val="231F20"/>
                    <w:spacing w:val="-21"/>
                    <w:w w:val="95"/>
                    <w:sz w:val="15"/>
                  </w:rPr>
                  <w:t> </w:t>
                </w:r>
                <w:r>
                  <w:rPr>
                    <w:color w:val="231F20"/>
                    <w:w w:val="95"/>
                    <w:sz w:val="15"/>
                  </w:rPr>
                  <w:t>for</w:t>
                </w:r>
                <w:r>
                  <w:rPr>
                    <w:color w:val="231F20"/>
                    <w:spacing w:val="-22"/>
                    <w:w w:val="95"/>
                    <w:sz w:val="15"/>
                  </w:rPr>
                  <w:t> </w:t>
                </w:r>
                <w:r>
                  <w:rPr>
                    <w:color w:val="231F20"/>
                    <w:w w:val="95"/>
                    <w:sz w:val="15"/>
                  </w:rPr>
                  <w:t>inflation</w:t>
                </w:r>
              </w:p>
            </w:txbxContent>
          </v:textbox>
          <w10:wrap type="none"/>
        </v:shape>
      </w:pict>
    </w:r>
    <w:r>
      <w:rPr/>
      <w:pict>
        <v:shape style="position:absolute;margin-left:547.232727pt;margin-top:21.279457pt;width:9.4pt;height:10.95pt;mso-position-horizontal-relative:page;mso-position-vertical-relative:page;z-index:-20613632" type="#_x0000_t202" filled="false" stroked="false">
          <v:textbox inset="0,0,0,0">
            <w:txbxContent>
              <w:p>
                <w:pPr>
                  <w:spacing w:before="22"/>
                  <w:ind w:left="20" w:right="0" w:firstLine="0"/>
                  <w:jc w:val="left"/>
                  <w:rPr>
                    <w:sz w:val="15"/>
                  </w:rPr>
                </w:pPr>
                <w:r>
                  <w:rPr>
                    <w:color w:val="231F20"/>
                    <w:sz w:val="15"/>
                  </w:rPr>
                  <w:t>41</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799pt;margin-top:21.279457pt;width:14.1pt;height:10.95pt;mso-position-horizontal-relative:page;mso-position-vertical-relative:page;z-index:-20613120" type="#_x0000_t202" filled="false" stroked="false">
          <v:textbox inset="0,0,0,0">
            <w:txbxContent>
              <w:p>
                <w:pPr>
                  <w:spacing w:before="22"/>
                  <w:ind w:left="60" w:right="0" w:firstLine="0"/>
                  <w:jc w:val="left"/>
                  <w:rPr>
                    <w:sz w:val="15"/>
                  </w:rPr>
                </w:pPr>
                <w:r>
                  <w:rPr>
                    <w:color w:val="231F20"/>
                    <w:w w:val="105"/>
                    <w:sz w:val="15"/>
                  </w:rPr>
                  <w:t>42</w:t>
                </w:r>
              </w:p>
            </w:txbxContent>
          </v:textbox>
          <w10:wrap type="none"/>
        </v:shape>
      </w:pict>
    </w:r>
    <w:r>
      <w:rPr/>
      <w:pict>
        <v:shape style="position:absolute;margin-left:305.141418pt;margin-top:21.279457pt;width:91.8pt;height:10.95pt;mso-position-horizontal-relative:page;mso-position-vertical-relative:page;z-index:-20612608"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799pt;margin-top:21.279457pt;width:14.4pt;height:10.95pt;mso-position-horizontal-relative:page;mso-position-vertical-relative:page;z-index:-20612096"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44</w:t>
                </w:r>
                <w:r>
                  <w:rPr/>
                  <w:fldChar w:fldCharType="end"/>
                </w:r>
              </w:p>
            </w:txbxContent>
          </v:textbox>
          <w10:wrap type="none"/>
        </v:shape>
      </w:pict>
    </w:r>
    <w:r>
      <w:rPr/>
      <w:pict>
        <v:shape style="position:absolute;margin-left:305.141418pt;margin-top:21.279457pt;width:91.8pt;height:10.95pt;mso-position-horizontal-relative:page;mso-position-vertical-relative:page;z-index:-20611584"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4799pt;margin-top:21.279514pt;width:14.3pt;height:10.95pt;mso-position-horizontal-relative:page;mso-position-vertical-relative:page;z-index:-20611072" type="#_x0000_t202" filled="false" stroked="false">
          <v:textbox inset="0,0,0,0">
            <w:txbxContent>
              <w:p>
                <w:pPr>
                  <w:spacing w:before="22"/>
                  <w:ind w:left="60" w:right="0" w:firstLine="0"/>
                  <w:jc w:val="left"/>
                  <w:rPr>
                    <w:sz w:val="15"/>
                  </w:rPr>
                </w:pPr>
                <w:r>
                  <w:rPr/>
                  <w:fldChar w:fldCharType="begin"/>
                </w:r>
                <w:r>
                  <w:rPr>
                    <w:color w:val="231F20"/>
                    <w:w w:val="105"/>
                    <w:sz w:val="15"/>
                  </w:rPr>
                  <w:instrText> PAGE </w:instrText>
                </w:r>
                <w:r>
                  <w:rPr/>
                  <w:fldChar w:fldCharType="separate"/>
                </w:r>
                <w:r>
                  <w:rPr/>
                  <w:t>46</w:t>
                </w:r>
                <w:r>
                  <w:rPr/>
                  <w:fldChar w:fldCharType="end"/>
                </w:r>
              </w:p>
            </w:txbxContent>
          </v:textbox>
          <w10:wrap type="none"/>
        </v:shape>
      </w:pict>
    </w:r>
    <w:r>
      <w:rPr/>
      <w:pict>
        <v:shape style="position:absolute;margin-left:305.144806pt;margin-top:21.279514pt;width:91.8pt;height:10.95pt;mso-position-horizontal-relative:page;mso-position-vertical-relative:page;z-index:-20610560"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457pt;width:13.35pt;height:10.95pt;mso-position-horizontal-relative:page;mso-position-vertical-relative:page;z-index:-20628992" type="#_x0000_t202" filled="false" stroked="false">
          <v:textbox inset="0,0,0,0">
            <w:txbxContent>
              <w:p>
                <w:pPr>
                  <w:spacing w:before="22"/>
                  <w:ind w:left="60" w:right="0" w:firstLine="0"/>
                  <w:jc w:val="left"/>
                  <w:rPr>
                    <w:sz w:val="15"/>
                  </w:rPr>
                </w:pPr>
                <w:r>
                  <w:rPr/>
                  <w:fldChar w:fldCharType="begin"/>
                </w:r>
                <w:r>
                  <w:rPr>
                    <w:color w:val="231F20"/>
                    <w:w w:val="90"/>
                    <w:sz w:val="15"/>
                  </w:rPr>
                  <w:instrText> PAGE </w:instrText>
                </w:r>
                <w:r>
                  <w:rPr/>
                  <w:fldChar w:fldCharType="separate"/>
                </w:r>
                <w:r>
                  <w:rPr/>
                  <w:t>10</w:t>
                </w:r>
                <w:r>
                  <w:rPr/>
                  <w:fldChar w:fldCharType="end"/>
                </w:r>
              </w:p>
            </w:txbxContent>
          </v:textbox>
          <w10:wrap type="none"/>
        </v:shape>
      </w:pict>
    </w:r>
    <w:r>
      <w:rPr/>
      <w:pict>
        <v:shape style="position:absolute;margin-left:305.140533pt;margin-top:21.279457pt;width:91.8pt;height:10.95pt;mso-position-horizontal-relative:page;mso-position-vertical-relative:page;z-index:-20628480"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9457pt;width:95.1pt;height:10.95pt;mso-position-horizontal-relative:page;mso-position-vertical-relative:page;z-index:-20627968" type="#_x0000_t202" filled="false" stroked="false">
          <v:textbox inset="0,0,0,0">
            <w:txbxContent>
              <w:p>
                <w:pPr>
                  <w:spacing w:before="22"/>
                  <w:ind w:left="20" w:right="0" w:firstLine="0"/>
                  <w:jc w:val="left"/>
                  <w:rPr>
                    <w:sz w:val="15"/>
                  </w:rPr>
                </w:pPr>
                <w:r>
                  <w:rPr>
                    <w:color w:val="A70741"/>
                    <w:sz w:val="15"/>
                  </w:rPr>
                  <w:t>Section</w:t>
                </w:r>
                <w:r>
                  <w:rPr>
                    <w:color w:val="A70741"/>
                    <w:spacing w:val="-32"/>
                    <w:sz w:val="15"/>
                  </w:rPr>
                  <w:t> </w:t>
                </w:r>
                <w:r>
                  <w:rPr>
                    <w:color w:val="A70741"/>
                    <w:sz w:val="15"/>
                  </w:rPr>
                  <w:t>2</w:t>
                </w:r>
                <w:r>
                  <w:rPr>
                    <w:color w:val="A70741"/>
                    <w:spacing w:val="-18"/>
                    <w:sz w:val="15"/>
                  </w:rPr>
                  <w:t> </w:t>
                </w:r>
                <w:r>
                  <w:rPr>
                    <w:color w:val="231F20"/>
                    <w:sz w:val="15"/>
                  </w:rPr>
                  <w:t>Demand</w:t>
                </w:r>
                <w:r>
                  <w:rPr>
                    <w:color w:val="231F20"/>
                    <w:spacing w:val="-32"/>
                    <w:sz w:val="15"/>
                  </w:rPr>
                  <w:t> </w:t>
                </w:r>
                <w:r>
                  <w:rPr>
                    <w:color w:val="231F20"/>
                    <w:sz w:val="15"/>
                  </w:rPr>
                  <w:t>and</w:t>
                </w:r>
                <w:r>
                  <w:rPr>
                    <w:color w:val="231F20"/>
                    <w:spacing w:val="-32"/>
                    <w:sz w:val="15"/>
                  </w:rPr>
                  <w:t> </w:t>
                </w:r>
                <w:r>
                  <w:rPr>
                    <w:color w:val="231F20"/>
                    <w:sz w:val="15"/>
                  </w:rPr>
                  <w:t>output</w:t>
                </w:r>
              </w:p>
            </w:txbxContent>
          </v:textbox>
          <w10:wrap type="none"/>
        </v:shape>
      </w:pict>
    </w:r>
    <w:r>
      <w:rPr/>
      <w:pict>
        <v:shape style="position:absolute;margin-left:545.412354pt;margin-top:21.279457pt;width:13.2pt;height:10.95pt;mso-position-horizontal-relative:page;mso-position-vertical-relative:page;z-index:-20627456" type="#_x0000_t202" filled="false" stroked="false">
          <v:textbox inset="0,0,0,0">
            <w:txbxContent>
              <w:p>
                <w:pPr>
                  <w:spacing w:before="22"/>
                  <w:ind w:left="60" w:right="0" w:firstLine="0"/>
                  <w:jc w:val="left"/>
                  <w:rPr>
                    <w:sz w:val="15"/>
                  </w:rPr>
                </w:pPr>
                <w:r>
                  <w:rPr/>
                  <w:fldChar w:fldCharType="begin"/>
                </w:r>
                <w:r>
                  <w:rPr>
                    <w:color w:val="231F20"/>
                    <w:w w:val="90"/>
                    <w:sz w:val="15"/>
                  </w:rPr>
                  <w:instrText> PAGE </w:instrText>
                </w:r>
                <w:r>
                  <w:rPr/>
                  <w:fldChar w:fldCharType="separate"/>
                </w:r>
                <w:r>
                  <w:rPr/>
                  <w:t>13</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0626944" from="39.685001pt,79.720016pt" to="255.118001pt,79.720016pt" stroked="true" strokeweight=".7pt" strokecolor="#a70741">
          <v:stroke dashstyle="solid"/>
          <w10:wrap type="none"/>
        </v:line>
      </w:pict>
    </w:r>
    <w:r>
      <w:rPr/>
      <w:pict>
        <v:shape style="position:absolute;margin-left:36.683899pt;margin-top:21.279457pt;width:13.4pt;height:10.95pt;mso-position-horizontal-relative:page;mso-position-vertical-relative:page;z-index:-20626432" type="#_x0000_t202" filled="false" stroked="false">
          <v:textbox inset="0,0,0,0">
            <w:txbxContent>
              <w:p>
                <w:pPr>
                  <w:spacing w:before="22"/>
                  <w:ind w:left="60" w:right="0" w:firstLine="0"/>
                  <w:jc w:val="left"/>
                  <w:rPr>
                    <w:sz w:val="15"/>
                  </w:rPr>
                </w:pPr>
                <w:r>
                  <w:rPr/>
                  <w:fldChar w:fldCharType="begin"/>
                </w:r>
                <w:r>
                  <w:rPr>
                    <w:color w:val="231F20"/>
                    <w:w w:val="90"/>
                    <w:sz w:val="15"/>
                  </w:rPr>
                  <w:instrText> PAGE </w:instrText>
                </w:r>
                <w:r>
                  <w:rPr/>
                  <w:fldChar w:fldCharType="separate"/>
                </w:r>
                <w:r>
                  <w:rPr/>
                  <w:t>14</w:t>
                </w:r>
                <w:r>
                  <w:rPr/>
                  <w:fldChar w:fldCharType="end"/>
                </w:r>
              </w:p>
            </w:txbxContent>
          </v:textbox>
          <w10:wrap type="none"/>
        </v:shape>
      </w:pict>
    </w:r>
    <w:r>
      <w:rPr/>
      <w:pict>
        <v:shape style="position:absolute;margin-left:305.140533pt;margin-top:21.279457pt;width:91.8pt;height:10.95pt;mso-position-horizontal-relative:page;mso-position-vertical-relative:page;z-index:-20625920"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457pt;width:14.25pt;height:10.95pt;mso-position-horizontal-relative:page;mso-position-vertical-relative:page;z-index:-2062540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30</w:t>
                </w:r>
                <w:r>
                  <w:rPr/>
                  <w:fldChar w:fldCharType="end"/>
                </w:r>
              </w:p>
            </w:txbxContent>
          </v:textbox>
          <w10:wrap type="none"/>
        </v:shape>
      </w:pict>
    </w:r>
    <w:r>
      <w:rPr/>
      <w:pict>
        <v:shape style="position:absolute;margin-left:305.140533pt;margin-top:21.279457pt;width:91.8pt;height:10.95pt;mso-position-horizontal-relative:page;mso-position-vertical-relative:page;z-index:-20624896"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9457pt;width:95.1pt;height:10.95pt;mso-position-horizontal-relative:page;mso-position-vertical-relative:page;z-index:-20624384" type="#_x0000_t202" filled="false" stroked="false">
          <v:textbox inset="0,0,0,0">
            <w:txbxContent>
              <w:p>
                <w:pPr>
                  <w:spacing w:before="22"/>
                  <w:ind w:left="20" w:right="0" w:firstLine="0"/>
                  <w:jc w:val="left"/>
                  <w:rPr>
                    <w:sz w:val="15"/>
                  </w:rPr>
                </w:pPr>
                <w:r>
                  <w:rPr>
                    <w:color w:val="A70741"/>
                    <w:sz w:val="15"/>
                  </w:rPr>
                  <w:t>Section</w:t>
                </w:r>
                <w:r>
                  <w:rPr>
                    <w:color w:val="A70741"/>
                    <w:spacing w:val="-32"/>
                    <w:sz w:val="15"/>
                  </w:rPr>
                  <w:t> </w:t>
                </w:r>
                <w:r>
                  <w:rPr>
                    <w:color w:val="A70741"/>
                    <w:sz w:val="15"/>
                  </w:rPr>
                  <w:t>2</w:t>
                </w:r>
                <w:r>
                  <w:rPr>
                    <w:color w:val="A70741"/>
                    <w:spacing w:val="-18"/>
                    <w:sz w:val="15"/>
                  </w:rPr>
                  <w:t> </w:t>
                </w:r>
                <w:r>
                  <w:rPr>
                    <w:color w:val="231F20"/>
                    <w:sz w:val="15"/>
                  </w:rPr>
                  <w:t>Demand</w:t>
                </w:r>
                <w:r>
                  <w:rPr>
                    <w:color w:val="231F20"/>
                    <w:spacing w:val="-32"/>
                    <w:sz w:val="15"/>
                  </w:rPr>
                  <w:t> </w:t>
                </w:r>
                <w:r>
                  <w:rPr>
                    <w:color w:val="231F20"/>
                    <w:sz w:val="15"/>
                  </w:rPr>
                  <w:t>and</w:t>
                </w:r>
                <w:r>
                  <w:rPr>
                    <w:color w:val="231F20"/>
                    <w:spacing w:val="-32"/>
                    <w:sz w:val="15"/>
                  </w:rPr>
                  <w:t> </w:t>
                </w:r>
                <w:r>
                  <w:rPr>
                    <w:color w:val="231F20"/>
                    <w:sz w:val="15"/>
                  </w:rPr>
                  <w:t>output</w:t>
                </w:r>
              </w:p>
            </w:txbxContent>
          </v:textbox>
          <w10:wrap type="none"/>
        </v:shape>
      </w:pict>
    </w:r>
    <w:r>
      <w:rPr/>
      <w:pict>
        <v:shape style="position:absolute;margin-left:545.847351pt;margin-top:21.279457pt;width:12.75pt;height:10.95pt;mso-position-horizontal-relative:page;mso-position-vertical-relative:page;z-index:-20623872" type="#_x0000_t202" filled="false" stroked="false">
          <v:textbox inset="0,0,0,0">
            <w:txbxContent>
              <w:p>
                <w:pPr>
                  <w:spacing w:before="22"/>
                  <w:ind w:left="60" w:right="0" w:firstLine="0"/>
                  <w:jc w:val="left"/>
                  <w:rPr>
                    <w:sz w:val="15"/>
                  </w:rPr>
                </w:pPr>
                <w:r>
                  <w:rPr/>
                  <w:fldChar w:fldCharType="begin"/>
                </w:r>
                <w:r>
                  <w:rPr>
                    <w:color w:val="231F20"/>
                    <w:w w:val="90"/>
                    <w:sz w:val="15"/>
                  </w:rPr>
                  <w:instrText> PAGE </w:instrText>
                </w:r>
                <w:r>
                  <w:rPr/>
                  <w:fldChar w:fldCharType="separate"/>
                </w:r>
                <w:r>
                  <w:rPr/>
                  <w:t>17</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0991pt;margin-top:21.279457pt;width:124.2pt;height:10.95pt;mso-position-horizontal-relative:page;mso-position-vertical-relative:page;z-index:-20623360" type="#_x0000_t202" filled="false" stroked="false">
          <v:textbox inset="0,0,0,0">
            <w:txbxContent>
              <w:p>
                <w:pPr>
                  <w:spacing w:before="22"/>
                  <w:ind w:left="20" w:right="0" w:firstLine="0"/>
                  <w:jc w:val="left"/>
                  <w:rPr>
                    <w:sz w:val="15"/>
                  </w:rPr>
                </w:pPr>
                <w:r>
                  <w:rPr>
                    <w:color w:val="A70741"/>
                    <w:w w:val="95"/>
                    <w:sz w:val="15"/>
                  </w:rPr>
                  <w:t>Section</w:t>
                </w:r>
                <w:r>
                  <w:rPr>
                    <w:color w:val="A70741"/>
                    <w:spacing w:val="-18"/>
                    <w:w w:val="95"/>
                    <w:sz w:val="15"/>
                  </w:rPr>
                  <w:t> </w:t>
                </w:r>
                <w:r>
                  <w:rPr>
                    <w:color w:val="A70741"/>
                    <w:w w:val="95"/>
                    <w:sz w:val="15"/>
                  </w:rPr>
                  <w:t>3</w:t>
                </w:r>
                <w:r>
                  <w:rPr>
                    <w:color w:val="A70741"/>
                    <w:spacing w:val="9"/>
                    <w:w w:val="95"/>
                    <w:sz w:val="15"/>
                  </w:rPr>
                  <w:t> </w:t>
                </w:r>
                <w:r>
                  <w:rPr>
                    <w:color w:val="231F20"/>
                    <w:w w:val="95"/>
                    <w:sz w:val="15"/>
                  </w:rPr>
                  <w:t>Supply</w:t>
                </w:r>
                <w:r>
                  <w:rPr>
                    <w:color w:val="231F20"/>
                    <w:spacing w:val="-17"/>
                    <w:w w:val="95"/>
                    <w:sz w:val="15"/>
                  </w:rPr>
                  <w:t> </w:t>
                </w:r>
                <w:r>
                  <w:rPr>
                    <w:color w:val="231F20"/>
                    <w:w w:val="95"/>
                    <w:sz w:val="15"/>
                  </w:rPr>
                  <w:t>and</w:t>
                </w:r>
                <w:r>
                  <w:rPr>
                    <w:color w:val="231F20"/>
                    <w:spacing w:val="-17"/>
                    <w:w w:val="95"/>
                    <w:sz w:val="15"/>
                  </w:rPr>
                  <w:t> </w:t>
                </w:r>
                <w:r>
                  <w:rPr>
                    <w:color w:val="231F20"/>
                    <w:w w:val="95"/>
                    <w:sz w:val="15"/>
                  </w:rPr>
                  <w:t>the</w:t>
                </w:r>
                <w:r>
                  <w:rPr>
                    <w:color w:val="231F20"/>
                    <w:spacing w:val="-17"/>
                    <w:w w:val="95"/>
                    <w:sz w:val="15"/>
                  </w:rPr>
                  <w:t> </w:t>
                </w:r>
                <w:r>
                  <w:rPr>
                    <w:color w:val="231F20"/>
                    <w:w w:val="95"/>
                    <w:sz w:val="15"/>
                  </w:rPr>
                  <w:t>labour</w:t>
                </w:r>
                <w:r>
                  <w:rPr>
                    <w:color w:val="231F20"/>
                    <w:spacing w:val="-17"/>
                    <w:w w:val="95"/>
                    <w:sz w:val="15"/>
                  </w:rPr>
                  <w:t> </w:t>
                </w:r>
                <w:r>
                  <w:rPr>
                    <w:color w:val="231F20"/>
                    <w:w w:val="95"/>
                    <w:sz w:val="15"/>
                  </w:rPr>
                  <w:t>market</w:t>
                </w:r>
              </w:p>
            </w:txbxContent>
          </v:textbox>
          <w10:wrap type="none"/>
        </v:shape>
      </w:pict>
    </w:r>
    <w:r>
      <w:rPr/>
      <w:pict>
        <v:shape style="position:absolute;margin-left:544.707886pt;margin-top:21.279457pt;width:13.9pt;height:10.95pt;mso-position-horizontal-relative:page;mso-position-vertical-relative:page;z-index:-20622848"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23</w:t>
                </w:r>
                <w:r>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683899pt;margin-top:21.279457pt;width:14.05pt;height:10.95pt;mso-position-horizontal-relative:page;mso-position-vertical-relative:page;z-index:-20622336"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20</w:t>
                </w:r>
                <w:r>
                  <w:rPr/>
                  <w:fldChar w:fldCharType="end"/>
                </w:r>
              </w:p>
            </w:txbxContent>
          </v:textbox>
          <w10:wrap type="none"/>
        </v:shape>
      </w:pict>
    </w:r>
    <w:r>
      <w:rPr/>
      <w:pict>
        <v:shape style="position:absolute;margin-left:305.140533pt;margin-top:21.279457pt;width:91.8pt;height:10.95pt;mso-position-horizontal-relative:page;mso-position-vertical-relative:page;z-index:-20621824" type="#_x0000_t202" filled="false" stroked="false">
          <v:textbox inset="0,0,0,0">
            <w:txbxContent>
              <w:p>
                <w:pPr>
                  <w:spacing w:before="22"/>
                  <w:ind w:left="20" w:right="0" w:firstLine="0"/>
                  <w:jc w:val="left"/>
                  <w:rPr>
                    <w:sz w:val="15"/>
                  </w:rPr>
                </w:pPr>
                <w:r>
                  <w:rPr>
                    <w:color w:val="231F20"/>
                    <w:w w:val="95"/>
                    <w:sz w:val="15"/>
                  </w:rPr>
                  <w:t>Inflation Report </w:t>
                </w:r>
                <w:r>
                  <w:rPr>
                    <w:color w:val="A70741"/>
                    <w:w w:val="95"/>
                    <w:sz w:val="15"/>
                  </w:rPr>
                  <w:t>August</w:t>
                </w:r>
                <w:r>
                  <w:rPr>
                    <w:color w:val="A70741"/>
                    <w:spacing w:val="-22"/>
                    <w:w w:val="95"/>
                    <w:sz w:val="15"/>
                  </w:rPr>
                  <w:t> </w:t>
                </w:r>
                <w:r>
                  <w:rPr>
                    <w:color w:val="A70741"/>
                    <w:w w:val="95"/>
                    <w:sz w:val="15"/>
                  </w:rPr>
                  <w:t>2015</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05.141998pt;margin-top:21.279457pt;width:83.45pt;height:10.95pt;mso-position-horizontal-relative:page;mso-position-vertical-relative:page;z-index:-20621312" type="#_x0000_t202" filled="false" stroked="false">
          <v:textbox inset="0,0,0,0">
            <w:txbxContent>
              <w:p>
                <w:pPr>
                  <w:spacing w:before="22"/>
                  <w:ind w:left="20" w:right="0" w:firstLine="0"/>
                  <w:jc w:val="left"/>
                  <w:rPr>
                    <w:sz w:val="15"/>
                  </w:rPr>
                </w:pPr>
                <w:r>
                  <w:rPr>
                    <w:color w:val="A70741"/>
                    <w:sz w:val="15"/>
                  </w:rPr>
                  <w:t>Section</w:t>
                </w:r>
                <w:r>
                  <w:rPr>
                    <w:color w:val="A70741"/>
                    <w:spacing w:val="-31"/>
                    <w:sz w:val="15"/>
                  </w:rPr>
                  <w:t> </w:t>
                </w:r>
                <w:r>
                  <w:rPr>
                    <w:color w:val="A70741"/>
                    <w:sz w:val="15"/>
                  </w:rPr>
                  <w:t>4</w:t>
                </w:r>
                <w:r>
                  <w:rPr>
                    <w:color w:val="A70741"/>
                    <w:spacing w:val="-17"/>
                    <w:sz w:val="15"/>
                  </w:rPr>
                  <w:t> </w:t>
                </w:r>
                <w:r>
                  <w:rPr>
                    <w:color w:val="231F20"/>
                    <w:sz w:val="15"/>
                  </w:rPr>
                  <w:t>Costs</w:t>
                </w:r>
                <w:r>
                  <w:rPr>
                    <w:color w:val="231F20"/>
                    <w:spacing w:val="-31"/>
                    <w:sz w:val="15"/>
                  </w:rPr>
                  <w:t> </w:t>
                </w:r>
                <w:r>
                  <w:rPr>
                    <w:color w:val="231F20"/>
                    <w:sz w:val="15"/>
                  </w:rPr>
                  <w:t>and</w:t>
                </w:r>
                <w:r>
                  <w:rPr>
                    <w:color w:val="231F20"/>
                    <w:spacing w:val="-31"/>
                    <w:sz w:val="15"/>
                  </w:rPr>
                  <w:t> </w:t>
                </w:r>
                <w:r>
                  <w:rPr>
                    <w:color w:val="231F20"/>
                    <w:sz w:val="15"/>
                  </w:rPr>
                  <w:t>prices</w:t>
                </w:r>
              </w:p>
            </w:txbxContent>
          </v:textbox>
          <w10:wrap type="none"/>
        </v:shape>
      </w:pict>
    </w:r>
    <w:r>
      <w:rPr/>
      <w:pict>
        <v:shape style="position:absolute;margin-left:544.693787pt;margin-top:21.279457pt;width:13.9pt;height:10.95pt;mso-position-horizontal-relative:page;mso-position-vertical-relative:page;z-index:-20620800" type="#_x0000_t202" filled="false" stroked="false">
          <v:textbox inset="0,0,0,0">
            <w:txbxContent>
              <w:p>
                <w:pPr>
                  <w:spacing w:before="22"/>
                  <w:ind w:left="60" w:right="0" w:firstLine="0"/>
                  <w:jc w:val="left"/>
                  <w:rPr>
                    <w:sz w:val="15"/>
                  </w:rPr>
                </w:pPr>
                <w:r>
                  <w:rPr/>
                  <w:fldChar w:fldCharType="begin"/>
                </w:r>
                <w:r>
                  <w:rPr>
                    <w:color w:val="231F20"/>
                    <w:sz w:val="15"/>
                  </w:rPr>
                  <w:instrText> PAGE </w:instrText>
                </w:r>
                <w:r>
                  <w:rPr/>
                  <w:fldChar w:fldCharType="separate"/>
                </w:r>
                <w:r>
                  <w:rPr/>
                  <w:t>29</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8">
    <w:multiLevelType w:val="hybridMultilevel"/>
    <w:lvl w:ilvl="0">
      <w:start w:val="1"/>
      <w:numFmt w:val="decimal"/>
      <w:lvlText w:val="(%1)"/>
      <w:lvlJc w:val="left"/>
      <w:pPr>
        <w:ind w:left="5695" w:hanging="213"/>
        <w:jc w:val="left"/>
      </w:pPr>
      <w:rPr>
        <w:rFonts w:hint="default" w:ascii="Trebuchet MS" w:hAnsi="Trebuchet MS" w:eastAsia="Trebuchet MS" w:cs="Trebuchet MS"/>
        <w:color w:val="231F20"/>
        <w:w w:val="78"/>
        <w:sz w:val="14"/>
        <w:szCs w:val="14"/>
        <w:lang w:val="en-US" w:eastAsia="en-US" w:bidi="ar-SA"/>
      </w:rPr>
    </w:lvl>
    <w:lvl w:ilvl="1">
      <w:start w:val="0"/>
      <w:numFmt w:val="bullet"/>
      <w:lvlText w:val="•"/>
      <w:lvlJc w:val="left"/>
      <w:pPr>
        <w:ind w:left="6202" w:hanging="213"/>
      </w:pPr>
      <w:rPr>
        <w:rFonts w:hint="default"/>
        <w:lang w:val="en-US" w:eastAsia="en-US" w:bidi="ar-SA"/>
      </w:rPr>
    </w:lvl>
    <w:lvl w:ilvl="2">
      <w:start w:val="0"/>
      <w:numFmt w:val="bullet"/>
      <w:lvlText w:val="•"/>
      <w:lvlJc w:val="left"/>
      <w:pPr>
        <w:ind w:left="6705" w:hanging="213"/>
      </w:pPr>
      <w:rPr>
        <w:rFonts w:hint="default"/>
        <w:lang w:val="en-US" w:eastAsia="en-US" w:bidi="ar-SA"/>
      </w:rPr>
    </w:lvl>
    <w:lvl w:ilvl="3">
      <w:start w:val="0"/>
      <w:numFmt w:val="bullet"/>
      <w:lvlText w:val="•"/>
      <w:lvlJc w:val="left"/>
      <w:pPr>
        <w:ind w:left="7207" w:hanging="213"/>
      </w:pPr>
      <w:rPr>
        <w:rFonts w:hint="default"/>
        <w:lang w:val="en-US" w:eastAsia="en-US" w:bidi="ar-SA"/>
      </w:rPr>
    </w:lvl>
    <w:lvl w:ilvl="4">
      <w:start w:val="0"/>
      <w:numFmt w:val="bullet"/>
      <w:lvlText w:val="•"/>
      <w:lvlJc w:val="left"/>
      <w:pPr>
        <w:ind w:left="7710" w:hanging="213"/>
      </w:pPr>
      <w:rPr>
        <w:rFonts w:hint="default"/>
        <w:lang w:val="en-US" w:eastAsia="en-US" w:bidi="ar-SA"/>
      </w:rPr>
    </w:lvl>
    <w:lvl w:ilvl="5">
      <w:start w:val="0"/>
      <w:numFmt w:val="bullet"/>
      <w:lvlText w:val="•"/>
      <w:lvlJc w:val="left"/>
      <w:pPr>
        <w:ind w:left="8212" w:hanging="213"/>
      </w:pPr>
      <w:rPr>
        <w:rFonts w:hint="default"/>
        <w:lang w:val="en-US" w:eastAsia="en-US" w:bidi="ar-SA"/>
      </w:rPr>
    </w:lvl>
    <w:lvl w:ilvl="6">
      <w:start w:val="0"/>
      <w:numFmt w:val="bullet"/>
      <w:lvlText w:val="•"/>
      <w:lvlJc w:val="left"/>
      <w:pPr>
        <w:ind w:left="8715" w:hanging="213"/>
      </w:pPr>
      <w:rPr>
        <w:rFonts w:hint="default"/>
        <w:lang w:val="en-US" w:eastAsia="en-US" w:bidi="ar-SA"/>
      </w:rPr>
    </w:lvl>
    <w:lvl w:ilvl="7">
      <w:start w:val="0"/>
      <w:numFmt w:val="bullet"/>
      <w:lvlText w:val="•"/>
      <w:lvlJc w:val="left"/>
      <w:pPr>
        <w:ind w:left="9217" w:hanging="213"/>
      </w:pPr>
      <w:rPr>
        <w:rFonts w:hint="default"/>
        <w:lang w:val="en-US" w:eastAsia="en-US" w:bidi="ar-SA"/>
      </w:rPr>
    </w:lvl>
    <w:lvl w:ilvl="8">
      <w:start w:val="0"/>
      <w:numFmt w:val="bullet"/>
      <w:lvlText w:val="•"/>
      <w:lvlJc w:val="left"/>
      <w:pPr>
        <w:ind w:left="9720" w:hanging="213"/>
      </w:pPr>
      <w:rPr>
        <w:rFonts w:hint="default"/>
        <w:lang w:val="en-US" w:eastAsia="en-US" w:bidi="ar-SA"/>
      </w:rPr>
    </w:lvl>
  </w:abstractNum>
  <w:abstractNum w:abstractNumId="63">
    <w:multiLevelType w:val="hybridMultilevel"/>
    <w:lvl w:ilvl="0">
      <w:start w:val="1"/>
      <w:numFmt w:val="upperLetter"/>
      <w:lvlText w:val="%1"/>
      <w:lvlJc w:val="left"/>
      <w:pPr>
        <w:ind w:left="607" w:hanging="454"/>
        <w:jc w:val="left"/>
      </w:pPr>
      <w:rPr>
        <w:rFonts w:hint="default" w:ascii="Trebuchet MS" w:hAnsi="Trebuchet MS" w:eastAsia="Trebuchet MS" w:cs="Trebuchet MS"/>
        <w:color w:val="231F20"/>
        <w:w w:val="99"/>
        <w:sz w:val="17"/>
        <w:szCs w:val="17"/>
        <w:lang w:val="en-US" w:eastAsia="en-US" w:bidi="ar-SA"/>
      </w:rPr>
    </w:lvl>
    <w:lvl w:ilvl="1">
      <w:start w:val="1"/>
      <w:numFmt w:val="decimal"/>
      <w:lvlText w:val="%2"/>
      <w:lvlJc w:val="left"/>
      <w:pPr>
        <w:ind w:left="607" w:hanging="454"/>
        <w:jc w:val="left"/>
      </w:pPr>
      <w:rPr>
        <w:rFonts w:hint="default" w:ascii="Trebuchet MS" w:hAnsi="Trebuchet MS" w:eastAsia="Trebuchet MS" w:cs="Trebuchet MS"/>
        <w:color w:val="A70741"/>
        <w:w w:val="80"/>
        <w:sz w:val="17"/>
        <w:szCs w:val="17"/>
        <w:lang w:val="en-US" w:eastAsia="en-US" w:bidi="ar-SA"/>
      </w:rPr>
    </w:lvl>
    <w:lvl w:ilvl="2">
      <w:start w:val="1"/>
      <w:numFmt w:val="upperLetter"/>
      <w:lvlText w:val="%2.%3"/>
      <w:lvlJc w:val="left"/>
      <w:pPr>
        <w:ind w:left="607" w:hanging="454"/>
        <w:jc w:val="left"/>
      </w:pPr>
      <w:rPr>
        <w:rFonts w:hint="default" w:ascii="Trebuchet MS" w:hAnsi="Trebuchet MS" w:eastAsia="Trebuchet MS" w:cs="Trebuchet MS"/>
        <w:color w:val="231F20"/>
        <w:w w:val="58"/>
        <w:sz w:val="17"/>
        <w:szCs w:val="17"/>
        <w:lang w:val="en-US" w:eastAsia="en-US" w:bidi="ar-SA"/>
      </w:rPr>
    </w:lvl>
    <w:lvl w:ilvl="3">
      <w:start w:val="0"/>
      <w:numFmt w:val="bullet"/>
      <w:lvlText w:val="•"/>
      <w:lvlJc w:val="left"/>
      <w:pPr>
        <w:ind w:left="2038" w:hanging="454"/>
      </w:pPr>
      <w:rPr>
        <w:rFonts w:hint="default"/>
        <w:lang w:val="en-US" w:eastAsia="en-US" w:bidi="ar-SA"/>
      </w:rPr>
    </w:lvl>
    <w:lvl w:ilvl="4">
      <w:start w:val="0"/>
      <w:numFmt w:val="bullet"/>
      <w:lvlText w:val="•"/>
      <w:lvlJc w:val="left"/>
      <w:pPr>
        <w:ind w:left="2518" w:hanging="454"/>
      </w:pPr>
      <w:rPr>
        <w:rFonts w:hint="default"/>
        <w:lang w:val="en-US" w:eastAsia="en-US" w:bidi="ar-SA"/>
      </w:rPr>
    </w:lvl>
    <w:lvl w:ilvl="5">
      <w:start w:val="0"/>
      <w:numFmt w:val="bullet"/>
      <w:lvlText w:val="•"/>
      <w:lvlJc w:val="left"/>
      <w:pPr>
        <w:ind w:left="2998" w:hanging="454"/>
      </w:pPr>
      <w:rPr>
        <w:rFonts w:hint="default"/>
        <w:lang w:val="en-US" w:eastAsia="en-US" w:bidi="ar-SA"/>
      </w:rPr>
    </w:lvl>
    <w:lvl w:ilvl="6">
      <w:start w:val="0"/>
      <w:numFmt w:val="bullet"/>
      <w:lvlText w:val="•"/>
      <w:lvlJc w:val="left"/>
      <w:pPr>
        <w:ind w:left="3477" w:hanging="454"/>
      </w:pPr>
      <w:rPr>
        <w:rFonts w:hint="default"/>
        <w:lang w:val="en-US" w:eastAsia="en-US" w:bidi="ar-SA"/>
      </w:rPr>
    </w:lvl>
    <w:lvl w:ilvl="7">
      <w:start w:val="0"/>
      <w:numFmt w:val="bullet"/>
      <w:lvlText w:val="•"/>
      <w:lvlJc w:val="left"/>
      <w:pPr>
        <w:ind w:left="3957" w:hanging="454"/>
      </w:pPr>
      <w:rPr>
        <w:rFonts w:hint="default"/>
        <w:lang w:val="en-US" w:eastAsia="en-US" w:bidi="ar-SA"/>
      </w:rPr>
    </w:lvl>
    <w:lvl w:ilvl="8">
      <w:start w:val="0"/>
      <w:numFmt w:val="bullet"/>
      <w:lvlText w:val="•"/>
      <w:lvlJc w:val="left"/>
      <w:pPr>
        <w:ind w:left="4437" w:hanging="454"/>
      </w:pPr>
      <w:rPr>
        <w:rFonts w:hint="default"/>
        <w:lang w:val="en-US" w:eastAsia="en-US" w:bidi="ar-SA"/>
      </w:rPr>
    </w:lvl>
  </w:abstractNum>
  <w:abstractNum w:abstractNumId="62">
    <w:multiLevelType w:val="hybridMultilevel"/>
    <w:lvl w:ilvl="0">
      <w:start w:val="1"/>
      <w:numFmt w:val="upperLetter"/>
      <w:lvlText w:val="%1"/>
      <w:lvlJc w:val="left"/>
      <w:pPr>
        <w:ind w:left="607" w:hanging="454"/>
        <w:jc w:val="left"/>
      </w:pPr>
      <w:rPr>
        <w:rFonts w:hint="default" w:ascii="Trebuchet MS" w:hAnsi="Trebuchet MS" w:eastAsia="Trebuchet MS" w:cs="Trebuchet MS"/>
        <w:color w:val="231F20"/>
        <w:w w:val="99"/>
        <w:sz w:val="17"/>
        <w:szCs w:val="17"/>
        <w:lang w:val="en-US" w:eastAsia="en-US" w:bidi="ar-SA"/>
      </w:rPr>
    </w:lvl>
    <w:lvl w:ilvl="1">
      <w:start w:val="0"/>
      <w:numFmt w:val="bullet"/>
      <w:lvlText w:val="•"/>
      <w:lvlJc w:val="left"/>
      <w:pPr>
        <w:ind w:left="1079" w:hanging="454"/>
      </w:pPr>
      <w:rPr>
        <w:rFonts w:hint="default"/>
        <w:lang w:val="en-US" w:eastAsia="en-US" w:bidi="ar-SA"/>
      </w:rPr>
    </w:lvl>
    <w:lvl w:ilvl="2">
      <w:start w:val="0"/>
      <w:numFmt w:val="bullet"/>
      <w:lvlText w:val="•"/>
      <w:lvlJc w:val="left"/>
      <w:pPr>
        <w:ind w:left="1559" w:hanging="454"/>
      </w:pPr>
      <w:rPr>
        <w:rFonts w:hint="default"/>
        <w:lang w:val="en-US" w:eastAsia="en-US" w:bidi="ar-SA"/>
      </w:rPr>
    </w:lvl>
    <w:lvl w:ilvl="3">
      <w:start w:val="0"/>
      <w:numFmt w:val="bullet"/>
      <w:lvlText w:val="•"/>
      <w:lvlJc w:val="left"/>
      <w:pPr>
        <w:ind w:left="2038" w:hanging="454"/>
      </w:pPr>
      <w:rPr>
        <w:rFonts w:hint="default"/>
        <w:lang w:val="en-US" w:eastAsia="en-US" w:bidi="ar-SA"/>
      </w:rPr>
    </w:lvl>
    <w:lvl w:ilvl="4">
      <w:start w:val="0"/>
      <w:numFmt w:val="bullet"/>
      <w:lvlText w:val="•"/>
      <w:lvlJc w:val="left"/>
      <w:pPr>
        <w:ind w:left="2518" w:hanging="454"/>
      </w:pPr>
      <w:rPr>
        <w:rFonts w:hint="default"/>
        <w:lang w:val="en-US" w:eastAsia="en-US" w:bidi="ar-SA"/>
      </w:rPr>
    </w:lvl>
    <w:lvl w:ilvl="5">
      <w:start w:val="0"/>
      <w:numFmt w:val="bullet"/>
      <w:lvlText w:val="•"/>
      <w:lvlJc w:val="left"/>
      <w:pPr>
        <w:ind w:left="2998" w:hanging="454"/>
      </w:pPr>
      <w:rPr>
        <w:rFonts w:hint="default"/>
        <w:lang w:val="en-US" w:eastAsia="en-US" w:bidi="ar-SA"/>
      </w:rPr>
    </w:lvl>
    <w:lvl w:ilvl="6">
      <w:start w:val="0"/>
      <w:numFmt w:val="bullet"/>
      <w:lvlText w:val="•"/>
      <w:lvlJc w:val="left"/>
      <w:pPr>
        <w:ind w:left="3477" w:hanging="454"/>
      </w:pPr>
      <w:rPr>
        <w:rFonts w:hint="default"/>
        <w:lang w:val="en-US" w:eastAsia="en-US" w:bidi="ar-SA"/>
      </w:rPr>
    </w:lvl>
    <w:lvl w:ilvl="7">
      <w:start w:val="0"/>
      <w:numFmt w:val="bullet"/>
      <w:lvlText w:val="•"/>
      <w:lvlJc w:val="left"/>
      <w:pPr>
        <w:ind w:left="3957" w:hanging="454"/>
      </w:pPr>
      <w:rPr>
        <w:rFonts w:hint="default"/>
        <w:lang w:val="en-US" w:eastAsia="en-US" w:bidi="ar-SA"/>
      </w:rPr>
    </w:lvl>
    <w:lvl w:ilvl="8">
      <w:start w:val="0"/>
      <w:numFmt w:val="bullet"/>
      <w:lvlText w:val="•"/>
      <w:lvlJc w:val="left"/>
      <w:pPr>
        <w:ind w:left="4437" w:hanging="454"/>
      </w:pPr>
      <w:rPr>
        <w:rFonts w:hint="default"/>
        <w:lang w:val="en-US" w:eastAsia="en-US" w:bidi="ar-SA"/>
      </w:rPr>
    </w:lvl>
  </w:abstractNum>
  <w:abstractNum w:abstractNumId="61">
    <w:multiLevelType w:val="hybridMultilevel"/>
    <w:lvl w:ilvl="0">
      <w:start w:val="4"/>
      <w:numFmt w:val="decimal"/>
      <w:lvlText w:val="%1"/>
      <w:lvlJc w:val="left"/>
      <w:pPr>
        <w:ind w:left="607" w:hanging="454"/>
        <w:jc w:val="left"/>
      </w:pPr>
      <w:rPr>
        <w:rFonts w:hint="default" w:ascii="Trebuchet MS" w:hAnsi="Trebuchet MS" w:eastAsia="Trebuchet MS" w:cs="Trebuchet MS"/>
        <w:color w:val="A70741"/>
        <w:w w:val="106"/>
        <w:sz w:val="17"/>
        <w:szCs w:val="17"/>
        <w:lang w:val="en-US" w:eastAsia="en-US" w:bidi="ar-SA"/>
      </w:rPr>
    </w:lvl>
    <w:lvl w:ilvl="1">
      <w:start w:val="1"/>
      <w:numFmt w:val="decimal"/>
      <w:lvlText w:val="%1.%2"/>
      <w:lvlJc w:val="left"/>
      <w:pPr>
        <w:ind w:left="607" w:hanging="454"/>
        <w:jc w:val="left"/>
      </w:pPr>
      <w:rPr>
        <w:rFonts w:hint="default" w:ascii="Trebuchet MS" w:hAnsi="Trebuchet MS" w:eastAsia="Trebuchet MS" w:cs="Trebuchet MS"/>
        <w:color w:val="231F20"/>
        <w:w w:val="58"/>
        <w:sz w:val="17"/>
        <w:szCs w:val="17"/>
        <w:lang w:val="en-US" w:eastAsia="en-US" w:bidi="ar-SA"/>
      </w:rPr>
    </w:lvl>
    <w:lvl w:ilvl="2">
      <w:start w:val="0"/>
      <w:numFmt w:val="bullet"/>
      <w:lvlText w:val="•"/>
      <w:lvlJc w:val="left"/>
      <w:pPr>
        <w:ind w:left="1559" w:hanging="454"/>
      </w:pPr>
      <w:rPr>
        <w:rFonts w:hint="default"/>
        <w:lang w:val="en-US" w:eastAsia="en-US" w:bidi="ar-SA"/>
      </w:rPr>
    </w:lvl>
    <w:lvl w:ilvl="3">
      <w:start w:val="0"/>
      <w:numFmt w:val="bullet"/>
      <w:lvlText w:val="•"/>
      <w:lvlJc w:val="left"/>
      <w:pPr>
        <w:ind w:left="2038" w:hanging="454"/>
      </w:pPr>
      <w:rPr>
        <w:rFonts w:hint="default"/>
        <w:lang w:val="en-US" w:eastAsia="en-US" w:bidi="ar-SA"/>
      </w:rPr>
    </w:lvl>
    <w:lvl w:ilvl="4">
      <w:start w:val="0"/>
      <w:numFmt w:val="bullet"/>
      <w:lvlText w:val="•"/>
      <w:lvlJc w:val="left"/>
      <w:pPr>
        <w:ind w:left="2518" w:hanging="454"/>
      </w:pPr>
      <w:rPr>
        <w:rFonts w:hint="default"/>
        <w:lang w:val="en-US" w:eastAsia="en-US" w:bidi="ar-SA"/>
      </w:rPr>
    </w:lvl>
    <w:lvl w:ilvl="5">
      <w:start w:val="0"/>
      <w:numFmt w:val="bullet"/>
      <w:lvlText w:val="•"/>
      <w:lvlJc w:val="left"/>
      <w:pPr>
        <w:ind w:left="2998" w:hanging="454"/>
      </w:pPr>
      <w:rPr>
        <w:rFonts w:hint="default"/>
        <w:lang w:val="en-US" w:eastAsia="en-US" w:bidi="ar-SA"/>
      </w:rPr>
    </w:lvl>
    <w:lvl w:ilvl="6">
      <w:start w:val="0"/>
      <w:numFmt w:val="bullet"/>
      <w:lvlText w:val="•"/>
      <w:lvlJc w:val="left"/>
      <w:pPr>
        <w:ind w:left="3477" w:hanging="454"/>
      </w:pPr>
      <w:rPr>
        <w:rFonts w:hint="default"/>
        <w:lang w:val="en-US" w:eastAsia="en-US" w:bidi="ar-SA"/>
      </w:rPr>
    </w:lvl>
    <w:lvl w:ilvl="7">
      <w:start w:val="0"/>
      <w:numFmt w:val="bullet"/>
      <w:lvlText w:val="•"/>
      <w:lvlJc w:val="left"/>
      <w:pPr>
        <w:ind w:left="3957" w:hanging="454"/>
      </w:pPr>
      <w:rPr>
        <w:rFonts w:hint="default"/>
        <w:lang w:val="en-US" w:eastAsia="en-US" w:bidi="ar-SA"/>
      </w:rPr>
    </w:lvl>
    <w:lvl w:ilvl="8">
      <w:start w:val="0"/>
      <w:numFmt w:val="bullet"/>
      <w:lvlText w:val="•"/>
      <w:lvlJc w:val="left"/>
      <w:pPr>
        <w:ind w:left="4437" w:hanging="454"/>
      </w:pPr>
      <w:rPr>
        <w:rFonts w:hint="default"/>
        <w:lang w:val="en-US" w:eastAsia="en-US" w:bidi="ar-SA"/>
      </w:rPr>
    </w:lvl>
  </w:abstractNum>
  <w:abstractNum w:abstractNumId="60">
    <w:multiLevelType w:val="hybridMultilevel"/>
    <w:lvl w:ilvl="0">
      <w:start w:val="1"/>
      <w:numFmt w:val="decimal"/>
      <w:lvlText w:val="%1"/>
      <w:lvlJc w:val="left"/>
      <w:pPr>
        <w:ind w:left="607" w:hanging="454"/>
        <w:jc w:val="left"/>
      </w:pPr>
      <w:rPr>
        <w:rFonts w:hint="default" w:ascii="Trebuchet MS" w:hAnsi="Trebuchet MS" w:eastAsia="Trebuchet MS" w:cs="Trebuchet MS"/>
        <w:color w:val="A70741"/>
        <w:w w:val="80"/>
        <w:sz w:val="17"/>
        <w:szCs w:val="17"/>
        <w:lang w:val="en-US" w:eastAsia="en-US" w:bidi="ar-SA"/>
      </w:rPr>
    </w:lvl>
    <w:lvl w:ilvl="1">
      <w:start w:val="1"/>
      <w:numFmt w:val="decimal"/>
      <w:lvlText w:val="%1.%2"/>
      <w:lvlJc w:val="left"/>
      <w:pPr>
        <w:ind w:left="607" w:hanging="454"/>
        <w:jc w:val="left"/>
      </w:pPr>
      <w:rPr>
        <w:rFonts w:hint="default" w:ascii="Trebuchet MS" w:hAnsi="Trebuchet MS" w:eastAsia="Trebuchet MS" w:cs="Trebuchet MS"/>
        <w:color w:val="231F20"/>
        <w:w w:val="58"/>
        <w:sz w:val="17"/>
        <w:szCs w:val="17"/>
        <w:lang w:val="en-US" w:eastAsia="en-US" w:bidi="ar-SA"/>
      </w:rPr>
    </w:lvl>
    <w:lvl w:ilvl="2">
      <w:start w:val="0"/>
      <w:numFmt w:val="bullet"/>
      <w:lvlText w:val="•"/>
      <w:lvlJc w:val="left"/>
      <w:pPr>
        <w:ind w:left="1403" w:hanging="454"/>
      </w:pPr>
      <w:rPr>
        <w:rFonts w:hint="default"/>
        <w:lang w:val="en-US" w:eastAsia="en-US" w:bidi="ar-SA"/>
      </w:rPr>
    </w:lvl>
    <w:lvl w:ilvl="3">
      <w:start w:val="0"/>
      <w:numFmt w:val="bullet"/>
      <w:lvlText w:val="•"/>
      <w:lvlJc w:val="left"/>
      <w:pPr>
        <w:ind w:left="1804" w:hanging="454"/>
      </w:pPr>
      <w:rPr>
        <w:rFonts w:hint="default"/>
        <w:lang w:val="en-US" w:eastAsia="en-US" w:bidi="ar-SA"/>
      </w:rPr>
    </w:lvl>
    <w:lvl w:ilvl="4">
      <w:start w:val="0"/>
      <w:numFmt w:val="bullet"/>
      <w:lvlText w:val="•"/>
      <w:lvlJc w:val="left"/>
      <w:pPr>
        <w:ind w:left="2206" w:hanging="454"/>
      </w:pPr>
      <w:rPr>
        <w:rFonts w:hint="default"/>
        <w:lang w:val="en-US" w:eastAsia="en-US" w:bidi="ar-SA"/>
      </w:rPr>
    </w:lvl>
    <w:lvl w:ilvl="5">
      <w:start w:val="0"/>
      <w:numFmt w:val="bullet"/>
      <w:lvlText w:val="•"/>
      <w:lvlJc w:val="left"/>
      <w:pPr>
        <w:ind w:left="2607" w:hanging="454"/>
      </w:pPr>
      <w:rPr>
        <w:rFonts w:hint="default"/>
        <w:lang w:val="en-US" w:eastAsia="en-US" w:bidi="ar-SA"/>
      </w:rPr>
    </w:lvl>
    <w:lvl w:ilvl="6">
      <w:start w:val="0"/>
      <w:numFmt w:val="bullet"/>
      <w:lvlText w:val="•"/>
      <w:lvlJc w:val="left"/>
      <w:pPr>
        <w:ind w:left="3009" w:hanging="454"/>
      </w:pPr>
      <w:rPr>
        <w:rFonts w:hint="default"/>
        <w:lang w:val="en-US" w:eastAsia="en-US" w:bidi="ar-SA"/>
      </w:rPr>
    </w:lvl>
    <w:lvl w:ilvl="7">
      <w:start w:val="0"/>
      <w:numFmt w:val="bullet"/>
      <w:lvlText w:val="•"/>
      <w:lvlJc w:val="left"/>
      <w:pPr>
        <w:ind w:left="3411" w:hanging="454"/>
      </w:pPr>
      <w:rPr>
        <w:rFonts w:hint="default"/>
        <w:lang w:val="en-US" w:eastAsia="en-US" w:bidi="ar-SA"/>
      </w:rPr>
    </w:lvl>
    <w:lvl w:ilvl="8">
      <w:start w:val="0"/>
      <w:numFmt w:val="bullet"/>
      <w:lvlText w:val="•"/>
      <w:lvlJc w:val="left"/>
      <w:pPr>
        <w:ind w:left="3812" w:hanging="454"/>
      </w:pPr>
      <w:rPr>
        <w:rFonts w:hint="default"/>
        <w:lang w:val="en-US" w:eastAsia="en-US" w:bidi="ar-SA"/>
      </w:rPr>
    </w:lvl>
  </w:abstractNum>
  <w:abstractNum w:abstractNumId="5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1"/>
      <w:numFmt w:val="lowerLetter"/>
      <w:lvlText w:val="(%2)"/>
      <w:lvlJc w:val="left"/>
      <w:pPr>
        <w:ind w:left="5652" w:hanging="171"/>
        <w:jc w:val="left"/>
      </w:pPr>
      <w:rPr>
        <w:rFonts w:hint="default" w:ascii="Trebuchet MS" w:hAnsi="Trebuchet MS" w:eastAsia="Trebuchet MS" w:cs="Trebuchet MS"/>
        <w:color w:val="231F20"/>
        <w:w w:val="86"/>
        <w:sz w:val="11"/>
        <w:szCs w:val="11"/>
        <w:lang w:val="en-US" w:eastAsia="en-US" w:bidi="ar-SA"/>
      </w:rPr>
    </w:lvl>
    <w:lvl w:ilvl="2">
      <w:start w:val="0"/>
      <w:numFmt w:val="bullet"/>
      <w:lvlText w:val="•"/>
      <w:lvlJc w:val="left"/>
      <w:pPr>
        <w:ind w:left="5606" w:hanging="171"/>
      </w:pPr>
      <w:rPr>
        <w:rFonts w:hint="default"/>
        <w:lang w:val="en-US" w:eastAsia="en-US" w:bidi="ar-SA"/>
      </w:rPr>
    </w:lvl>
    <w:lvl w:ilvl="3">
      <w:start w:val="0"/>
      <w:numFmt w:val="bullet"/>
      <w:lvlText w:val="•"/>
      <w:lvlJc w:val="left"/>
      <w:pPr>
        <w:ind w:left="5553" w:hanging="171"/>
      </w:pPr>
      <w:rPr>
        <w:rFonts w:hint="default"/>
        <w:lang w:val="en-US" w:eastAsia="en-US" w:bidi="ar-SA"/>
      </w:rPr>
    </w:lvl>
    <w:lvl w:ilvl="4">
      <w:start w:val="0"/>
      <w:numFmt w:val="bullet"/>
      <w:lvlText w:val="•"/>
      <w:lvlJc w:val="left"/>
      <w:pPr>
        <w:ind w:left="5500" w:hanging="171"/>
      </w:pPr>
      <w:rPr>
        <w:rFonts w:hint="default"/>
        <w:lang w:val="en-US" w:eastAsia="en-US" w:bidi="ar-SA"/>
      </w:rPr>
    </w:lvl>
    <w:lvl w:ilvl="5">
      <w:start w:val="0"/>
      <w:numFmt w:val="bullet"/>
      <w:lvlText w:val="•"/>
      <w:lvlJc w:val="left"/>
      <w:pPr>
        <w:ind w:left="5447" w:hanging="171"/>
      </w:pPr>
      <w:rPr>
        <w:rFonts w:hint="default"/>
        <w:lang w:val="en-US" w:eastAsia="en-US" w:bidi="ar-SA"/>
      </w:rPr>
    </w:lvl>
    <w:lvl w:ilvl="6">
      <w:start w:val="0"/>
      <w:numFmt w:val="bullet"/>
      <w:lvlText w:val="•"/>
      <w:lvlJc w:val="left"/>
      <w:pPr>
        <w:ind w:left="5394" w:hanging="171"/>
      </w:pPr>
      <w:rPr>
        <w:rFonts w:hint="default"/>
        <w:lang w:val="en-US" w:eastAsia="en-US" w:bidi="ar-SA"/>
      </w:rPr>
    </w:lvl>
    <w:lvl w:ilvl="7">
      <w:start w:val="0"/>
      <w:numFmt w:val="bullet"/>
      <w:lvlText w:val="•"/>
      <w:lvlJc w:val="left"/>
      <w:pPr>
        <w:ind w:left="5341" w:hanging="171"/>
      </w:pPr>
      <w:rPr>
        <w:rFonts w:hint="default"/>
        <w:lang w:val="en-US" w:eastAsia="en-US" w:bidi="ar-SA"/>
      </w:rPr>
    </w:lvl>
    <w:lvl w:ilvl="8">
      <w:start w:val="0"/>
      <w:numFmt w:val="bullet"/>
      <w:lvlText w:val="•"/>
      <w:lvlJc w:val="left"/>
      <w:pPr>
        <w:ind w:left="5288" w:hanging="171"/>
      </w:pPr>
      <w:rPr>
        <w:rFonts w:hint="default"/>
        <w:lang w:val="en-US" w:eastAsia="en-US" w:bidi="ar-SA"/>
      </w:rPr>
    </w:lvl>
  </w:abstractNum>
  <w:abstractNum w:abstractNumId="5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1360" w:hanging="171"/>
      </w:pPr>
      <w:rPr>
        <w:rFonts w:hint="default"/>
        <w:lang w:val="en-US" w:eastAsia="en-US" w:bidi="ar-SA"/>
      </w:rPr>
    </w:lvl>
    <w:lvl w:ilvl="2">
      <w:start w:val="0"/>
      <w:numFmt w:val="bullet"/>
      <w:lvlText w:val="•"/>
      <w:lvlJc w:val="left"/>
      <w:pPr>
        <w:ind w:left="2401" w:hanging="171"/>
      </w:pPr>
      <w:rPr>
        <w:rFonts w:hint="default"/>
        <w:lang w:val="en-US" w:eastAsia="en-US" w:bidi="ar-SA"/>
      </w:rPr>
    </w:lvl>
    <w:lvl w:ilvl="3">
      <w:start w:val="0"/>
      <w:numFmt w:val="bullet"/>
      <w:lvlText w:val="•"/>
      <w:lvlJc w:val="left"/>
      <w:pPr>
        <w:ind w:left="3441" w:hanging="171"/>
      </w:pPr>
      <w:rPr>
        <w:rFonts w:hint="default"/>
        <w:lang w:val="en-US" w:eastAsia="en-US" w:bidi="ar-SA"/>
      </w:rPr>
    </w:lvl>
    <w:lvl w:ilvl="4">
      <w:start w:val="0"/>
      <w:numFmt w:val="bullet"/>
      <w:lvlText w:val="•"/>
      <w:lvlJc w:val="left"/>
      <w:pPr>
        <w:ind w:left="4482" w:hanging="171"/>
      </w:pPr>
      <w:rPr>
        <w:rFonts w:hint="default"/>
        <w:lang w:val="en-US" w:eastAsia="en-US" w:bidi="ar-SA"/>
      </w:rPr>
    </w:lvl>
    <w:lvl w:ilvl="5">
      <w:start w:val="0"/>
      <w:numFmt w:val="bullet"/>
      <w:lvlText w:val="•"/>
      <w:lvlJc w:val="left"/>
      <w:pPr>
        <w:ind w:left="5522" w:hanging="171"/>
      </w:pPr>
      <w:rPr>
        <w:rFonts w:hint="default"/>
        <w:lang w:val="en-US" w:eastAsia="en-US" w:bidi="ar-SA"/>
      </w:rPr>
    </w:lvl>
    <w:lvl w:ilvl="6">
      <w:start w:val="0"/>
      <w:numFmt w:val="bullet"/>
      <w:lvlText w:val="•"/>
      <w:lvlJc w:val="left"/>
      <w:pPr>
        <w:ind w:left="6563" w:hanging="171"/>
      </w:pPr>
      <w:rPr>
        <w:rFonts w:hint="default"/>
        <w:lang w:val="en-US" w:eastAsia="en-US" w:bidi="ar-SA"/>
      </w:rPr>
    </w:lvl>
    <w:lvl w:ilvl="7">
      <w:start w:val="0"/>
      <w:numFmt w:val="bullet"/>
      <w:lvlText w:val="•"/>
      <w:lvlJc w:val="left"/>
      <w:pPr>
        <w:ind w:left="7603" w:hanging="171"/>
      </w:pPr>
      <w:rPr>
        <w:rFonts w:hint="default"/>
        <w:lang w:val="en-US" w:eastAsia="en-US" w:bidi="ar-SA"/>
      </w:rPr>
    </w:lvl>
    <w:lvl w:ilvl="8">
      <w:start w:val="0"/>
      <w:numFmt w:val="bullet"/>
      <w:lvlText w:val="•"/>
      <w:lvlJc w:val="left"/>
      <w:pPr>
        <w:ind w:left="8644" w:hanging="171"/>
      </w:pPr>
      <w:rPr>
        <w:rFonts w:hint="default"/>
        <w:lang w:val="en-US" w:eastAsia="en-US" w:bidi="ar-SA"/>
      </w:rPr>
    </w:lvl>
  </w:abstractNum>
  <w:abstractNum w:abstractNumId="5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59" w:hanging="171"/>
      </w:pPr>
      <w:rPr>
        <w:rFonts w:hint="default"/>
        <w:lang w:val="en-US" w:eastAsia="en-US" w:bidi="ar-SA"/>
      </w:rPr>
    </w:lvl>
    <w:lvl w:ilvl="2">
      <w:start w:val="0"/>
      <w:numFmt w:val="bullet"/>
      <w:lvlText w:val="•"/>
      <w:lvlJc w:val="left"/>
      <w:pPr>
        <w:ind w:left="1199" w:hanging="171"/>
      </w:pPr>
      <w:rPr>
        <w:rFonts w:hint="default"/>
        <w:lang w:val="en-US" w:eastAsia="en-US" w:bidi="ar-SA"/>
      </w:rPr>
    </w:lvl>
    <w:lvl w:ilvl="3">
      <w:start w:val="0"/>
      <w:numFmt w:val="bullet"/>
      <w:lvlText w:val="•"/>
      <w:lvlJc w:val="left"/>
      <w:pPr>
        <w:ind w:left="1639" w:hanging="171"/>
      </w:pPr>
      <w:rPr>
        <w:rFonts w:hint="default"/>
        <w:lang w:val="en-US" w:eastAsia="en-US" w:bidi="ar-SA"/>
      </w:rPr>
    </w:lvl>
    <w:lvl w:ilvl="4">
      <w:start w:val="0"/>
      <w:numFmt w:val="bullet"/>
      <w:lvlText w:val="•"/>
      <w:lvlJc w:val="left"/>
      <w:pPr>
        <w:ind w:left="2078" w:hanging="171"/>
      </w:pPr>
      <w:rPr>
        <w:rFonts w:hint="default"/>
        <w:lang w:val="en-US" w:eastAsia="en-US" w:bidi="ar-SA"/>
      </w:rPr>
    </w:lvl>
    <w:lvl w:ilvl="5">
      <w:start w:val="0"/>
      <w:numFmt w:val="bullet"/>
      <w:lvlText w:val="•"/>
      <w:lvlJc w:val="left"/>
      <w:pPr>
        <w:ind w:left="2518" w:hanging="171"/>
      </w:pPr>
      <w:rPr>
        <w:rFonts w:hint="default"/>
        <w:lang w:val="en-US" w:eastAsia="en-US" w:bidi="ar-SA"/>
      </w:rPr>
    </w:lvl>
    <w:lvl w:ilvl="6">
      <w:start w:val="0"/>
      <w:numFmt w:val="bullet"/>
      <w:lvlText w:val="•"/>
      <w:lvlJc w:val="left"/>
      <w:pPr>
        <w:ind w:left="2958" w:hanging="171"/>
      </w:pPr>
      <w:rPr>
        <w:rFonts w:hint="default"/>
        <w:lang w:val="en-US" w:eastAsia="en-US" w:bidi="ar-SA"/>
      </w:rPr>
    </w:lvl>
    <w:lvl w:ilvl="7">
      <w:start w:val="0"/>
      <w:numFmt w:val="bullet"/>
      <w:lvlText w:val="•"/>
      <w:lvlJc w:val="left"/>
      <w:pPr>
        <w:ind w:left="3397" w:hanging="171"/>
      </w:pPr>
      <w:rPr>
        <w:rFonts w:hint="default"/>
        <w:lang w:val="en-US" w:eastAsia="en-US" w:bidi="ar-SA"/>
      </w:rPr>
    </w:lvl>
    <w:lvl w:ilvl="8">
      <w:start w:val="0"/>
      <w:numFmt w:val="bullet"/>
      <w:lvlText w:val="•"/>
      <w:lvlJc w:val="left"/>
      <w:pPr>
        <w:ind w:left="3837" w:hanging="171"/>
      </w:pPr>
      <w:rPr>
        <w:rFonts w:hint="default"/>
        <w:lang w:val="en-US" w:eastAsia="en-US" w:bidi="ar-SA"/>
      </w:rPr>
    </w:lvl>
  </w:abstractNum>
  <w:abstractNum w:abstractNumId="5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8" w:hanging="171"/>
      </w:pPr>
      <w:rPr>
        <w:rFonts w:hint="default"/>
        <w:lang w:val="en-US" w:eastAsia="en-US" w:bidi="ar-SA"/>
      </w:rPr>
    </w:lvl>
    <w:lvl w:ilvl="3">
      <w:start w:val="0"/>
      <w:numFmt w:val="bullet"/>
      <w:lvlText w:val="•"/>
      <w:lvlJc w:val="left"/>
      <w:pPr>
        <w:ind w:left="1772" w:hanging="171"/>
      </w:pPr>
      <w:rPr>
        <w:rFonts w:hint="default"/>
        <w:lang w:val="en-US" w:eastAsia="en-US" w:bidi="ar-SA"/>
      </w:rPr>
    </w:lvl>
    <w:lvl w:ilvl="4">
      <w:start w:val="0"/>
      <w:numFmt w:val="bullet"/>
      <w:lvlText w:val="•"/>
      <w:lvlJc w:val="left"/>
      <w:pPr>
        <w:ind w:left="2257" w:hanging="171"/>
      </w:pPr>
      <w:rPr>
        <w:rFonts w:hint="default"/>
        <w:lang w:val="en-US" w:eastAsia="en-US" w:bidi="ar-SA"/>
      </w:rPr>
    </w:lvl>
    <w:lvl w:ilvl="5">
      <w:start w:val="0"/>
      <w:numFmt w:val="bullet"/>
      <w:lvlText w:val="•"/>
      <w:lvlJc w:val="left"/>
      <w:pPr>
        <w:ind w:left="2741" w:hanging="171"/>
      </w:pPr>
      <w:rPr>
        <w:rFonts w:hint="default"/>
        <w:lang w:val="en-US" w:eastAsia="en-US" w:bidi="ar-SA"/>
      </w:rPr>
    </w:lvl>
    <w:lvl w:ilvl="6">
      <w:start w:val="0"/>
      <w:numFmt w:val="bullet"/>
      <w:lvlText w:val="•"/>
      <w:lvlJc w:val="left"/>
      <w:pPr>
        <w:ind w:left="3225" w:hanging="171"/>
      </w:pPr>
      <w:rPr>
        <w:rFonts w:hint="default"/>
        <w:lang w:val="en-US" w:eastAsia="en-US" w:bidi="ar-SA"/>
      </w:rPr>
    </w:lvl>
    <w:lvl w:ilvl="7">
      <w:start w:val="0"/>
      <w:numFmt w:val="bullet"/>
      <w:lvlText w:val="•"/>
      <w:lvlJc w:val="left"/>
      <w:pPr>
        <w:ind w:left="3709" w:hanging="171"/>
      </w:pPr>
      <w:rPr>
        <w:rFonts w:hint="default"/>
        <w:lang w:val="en-US" w:eastAsia="en-US" w:bidi="ar-SA"/>
      </w:rPr>
    </w:lvl>
    <w:lvl w:ilvl="8">
      <w:start w:val="0"/>
      <w:numFmt w:val="bullet"/>
      <w:lvlText w:val="•"/>
      <w:lvlJc w:val="left"/>
      <w:pPr>
        <w:ind w:left="4194" w:hanging="171"/>
      </w:pPr>
      <w:rPr>
        <w:rFonts w:hint="default"/>
        <w:lang w:val="en-US" w:eastAsia="en-US" w:bidi="ar-SA"/>
      </w:rPr>
    </w:lvl>
  </w:abstractNum>
  <w:abstractNum w:abstractNumId="5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5" w:hanging="171"/>
      </w:pPr>
      <w:rPr>
        <w:rFonts w:hint="default"/>
        <w:lang w:val="en-US" w:eastAsia="en-US" w:bidi="ar-SA"/>
      </w:rPr>
    </w:lvl>
    <w:lvl w:ilvl="2">
      <w:start w:val="0"/>
      <w:numFmt w:val="bullet"/>
      <w:lvlText w:val="•"/>
      <w:lvlJc w:val="left"/>
      <w:pPr>
        <w:ind w:left="1290" w:hanging="171"/>
      </w:pPr>
      <w:rPr>
        <w:rFonts w:hint="default"/>
        <w:lang w:val="en-US" w:eastAsia="en-US" w:bidi="ar-SA"/>
      </w:rPr>
    </w:lvl>
    <w:lvl w:ilvl="3">
      <w:start w:val="0"/>
      <w:numFmt w:val="bullet"/>
      <w:lvlText w:val="•"/>
      <w:lvlJc w:val="left"/>
      <w:pPr>
        <w:ind w:left="1776" w:hanging="171"/>
      </w:pPr>
      <w:rPr>
        <w:rFonts w:hint="default"/>
        <w:lang w:val="en-US" w:eastAsia="en-US" w:bidi="ar-SA"/>
      </w:rPr>
    </w:lvl>
    <w:lvl w:ilvl="4">
      <w:start w:val="0"/>
      <w:numFmt w:val="bullet"/>
      <w:lvlText w:val="•"/>
      <w:lvlJc w:val="left"/>
      <w:pPr>
        <w:ind w:left="2261" w:hanging="171"/>
      </w:pPr>
      <w:rPr>
        <w:rFonts w:hint="default"/>
        <w:lang w:val="en-US" w:eastAsia="en-US" w:bidi="ar-SA"/>
      </w:rPr>
    </w:lvl>
    <w:lvl w:ilvl="5">
      <w:start w:val="0"/>
      <w:numFmt w:val="bullet"/>
      <w:lvlText w:val="•"/>
      <w:lvlJc w:val="left"/>
      <w:pPr>
        <w:ind w:left="2747" w:hanging="171"/>
      </w:pPr>
      <w:rPr>
        <w:rFonts w:hint="default"/>
        <w:lang w:val="en-US" w:eastAsia="en-US" w:bidi="ar-SA"/>
      </w:rPr>
    </w:lvl>
    <w:lvl w:ilvl="6">
      <w:start w:val="0"/>
      <w:numFmt w:val="bullet"/>
      <w:lvlText w:val="•"/>
      <w:lvlJc w:val="left"/>
      <w:pPr>
        <w:ind w:left="3232" w:hanging="171"/>
      </w:pPr>
      <w:rPr>
        <w:rFonts w:hint="default"/>
        <w:lang w:val="en-US" w:eastAsia="en-US" w:bidi="ar-SA"/>
      </w:rPr>
    </w:lvl>
    <w:lvl w:ilvl="7">
      <w:start w:val="0"/>
      <w:numFmt w:val="bullet"/>
      <w:lvlText w:val="•"/>
      <w:lvlJc w:val="left"/>
      <w:pPr>
        <w:ind w:left="3717" w:hanging="171"/>
      </w:pPr>
      <w:rPr>
        <w:rFonts w:hint="default"/>
        <w:lang w:val="en-US" w:eastAsia="en-US" w:bidi="ar-SA"/>
      </w:rPr>
    </w:lvl>
    <w:lvl w:ilvl="8">
      <w:start w:val="0"/>
      <w:numFmt w:val="bullet"/>
      <w:lvlText w:val="•"/>
      <w:lvlJc w:val="left"/>
      <w:pPr>
        <w:ind w:left="4203" w:hanging="171"/>
      </w:pPr>
      <w:rPr>
        <w:rFonts w:hint="default"/>
        <w:lang w:val="en-US" w:eastAsia="en-US" w:bidi="ar-SA"/>
      </w:rPr>
    </w:lvl>
  </w:abstractNum>
  <w:abstractNum w:abstractNumId="54">
    <w:multiLevelType w:val="hybridMultilevel"/>
    <w:lvl w:ilvl="0">
      <w:start w:val="0"/>
      <w:numFmt w:val="bullet"/>
      <w:lvlText w:val="•"/>
      <w:lvlJc w:val="left"/>
      <w:pPr>
        <w:ind w:left="285"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30" w:hanging="171"/>
      </w:pPr>
      <w:rPr>
        <w:rFonts w:hint="default"/>
        <w:lang w:val="en-US" w:eastAsia="en-US" w:bidi="ar-SA"/>
      </w:rPr>
    </w:lvl>
    <w:lvl w:ilvl="2">
      <w:start w:val="0"/>
      <w:numFmt w:val="bullet"/>
      <w:lvlText w:val="•"/>
      <w:lvlJc w:val="left"/>
      <w:pPr>
        <w:ind w:left="1780" w:hanging="171"/>
      </w:pPr>
      <w:rPr>
        <w:rFonts w:hint="default"/>
        <w:lang w:val="en-US" w:eastAsia="en-US" w:bidi="ar-SA"/>
      </w:rPr>
    </w:lvl>
    <w:lvl w:ilvl="3">
      <w:start w:val="0"/>
      <w:numFmt w:val="bullet"/>
      <w:lvlText w:val="•"/>
      <w:lvlJc w:val="left"/>
      <w:pPr>
        <w:ind w:left="2530" w:hanging="171"/>
      </w:pPr>
      <w:rPr>
        <w:rFonts w:hint="default"/>
        <w:lang w:val="en-US" w:eastAsia="en-US" w:bidi="ar-SA"/>
      </w:rPr>
    </w:lvl>
    <w:lvl w:ilvl="4">
      <w:start w:val="0"/>
      <w:numFmt w:val="bullet"/>
      <w:lvlText w:val="•"/>
      <w:lvlJc w:val="left"/>
      <w:pPr>
        <w:ind w:left="3281" w:hanging="171"/>
      </w:pPr>
      <w:rPr>
        <w:rFonts w:hint="default"/>
        <w:lang w:val="en-US" w:eastAsia="en-US" w:bidi="ar-SA"/>
      </w:rPr>
    </w:lvl>
    <w:lvl w:ilvl="5">
      <w:start w:val="0"/>
      <w:numFmt w:val="bullet"/>
      <w:lvlText w:val="•"/>
      <w:lvlJc w:val="left"/>
      <w:pPr>
        <w:ind w:left="4031" w:hanging="171"/>
      </w:pPr>
      <w:rPr>
        <w:rFonts w:hint="default"/>
        <w:lang w:val="en-US" w:eastAsia="en-US" w:bidi="ar-SA"/>
      </w:rPr>
    </w:lvl>
    <w:lvl w:ilvl="6">
      <w:start w:val="0"/>
      <w:numFmt w:val="bullet"/>
      <w:lvlText w:val="•"/>
      <w:lvlJc w:val="left"/>
      <w:pPr>
        <w:ind w:left="4781" w:hanging="171"/>
      </w:pPr>
      <w:rPr>
        <w:rFonts w:hint="default"/>
        <w:lang w:val="en-US" w:eastAsia="en-US" w:bidi="ar-SA"/>
      </w:rPr>
    </w:lvl>
    <w:lvl w:ilvl="7">
      <w:start w:val="0"/>
      <w:numFmt w:val="bullet"/>
      <w:lvlText w:val="•"/>
      <w:lvlJc w:val="left"/>
      <w:pPr>
        <w:ind w:left="5532" w:hanging="171"/>
      </w:pPr>
      <w:rPr>
        <w:rFonts w:hint="default"/>
        <w:lang w:val="en-US" w:eastAsia="en-US" w:bidi="ar-SA"/>
      </w:rPr>
    </w:lvl>
    <w:lvl w:ilvl="8">
      <w:start w:val="0"/>
      <w:numFmt w:val="bullet"/>
      <w:lvlText w:val="•"/>
      <w:lvlJc w:val="left"/>
      <w:pPr>
        <w:ind w:left="6282" w:hanging="171"/>
      </w:pPr>
      <w:rPr>
        <w:rFonts w:hint="default"/>
        <w:lang w:val="en-US" w:eastAsia="en-US" w:bidi="ar-SA"/>
      </w:rPr>
    </w:lvl>
  </w:abstractNum>
  <w:abstractNum w:abstractNumId="53">
    <w:multiLevelType w:val="hybridMultilevel"/>
    <w:lvl w:ilvl="0">
      <w:start w:val="0"/>
      <w:numFmt w:val="bullet"/>
      <w:lvlText w:val="•"/>
      <w:lvlJc w:val="left"/>
      <w:pPr>
        <w:ind w:left="285"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30" w:hanging="171"/>
      </w:pPr>
      <w:rPr>
        <w:rFonts w:hint="default"/>
        <w:lang w:val="en-US" w:eastAsia="en-US" w:bidi="ar-SA"/>
      </w:rPr>
    </w:lvl>
    <w:lvl w:ilvl="2">
      <w:start w:val="0"/>
      <w:numFmt w:val="bullet"/>
      <w:lvlText w:val="•"/>
      <w:lvlJc w:val="left"/>
      <w:pPr>
        <w:ind w:left="1780" w:hanging="171"/>
      </w:pPr>
      <w:rPr>
        <w:rFonts w:hint="default"/>
        <w:lang w:val="en-US" w:eastAsia="en-US" w:bidi="ar-SA"/>
      </w:rPr>
    </w:lvl>
    <w:lvl w:ilvl="3">
      <w:start w:val="0"/>
      <w:numFmt w:val="bullet"/>
      <w:lvlText w:val="•"/>
      <w:lvlJc w:val="left"/>
      <w:pPr>
        <w:ind w:left="2530" w:hanging="171"/>
      </w:pPr>
      <w:rPr>
        <w:rFonts w:hint="default"/>
        <w:lang w:val="en-US" w:eastAsia="en-US" w:bidi="ar-SA"/>
      </w:rPr>
    </w:lvl>
    <w:lvl w:ilvl="4">
      <w:start w:val="0"/>
      <w:numFmt w:val="bullet"/>
      <w:lvlText w:val="•"/>
      <w:lvlJc w:val="left"/>
      <w:pPr>
        <w:ind w:left="3281" w:hanging="171"/>
      </w:pPr>
      <w:rPr>
        <w:rFonts w:hint="default"/>
        <w:lang w:val="en-US" w:eastAsia="en-US" w:bidi="ar-SA"/>
      </w:rPr>
    </w:lvl>
    <w:lvl w:ilvl="5">
      <w:start w:val="0"/>
      <w:numFmt w:val="bullet"/>
      <w:lvlText w:val="•"/>
      <w:lvlJc w:val="left"/>
      <w:pPr>
        <w:ind w:left="4031" w:hanging="171"/>
      </w:pPr>
      <w:rPr>
        <w:rFonts w:hint="default"/>
        <w:lang w:val="en-US" w:eastAsia="en-US" w:bidi="ar-SA"/>
      </w:rPr>
    </w:lvl>
    <w:lvl w:ilvl="6">
      <w:start w:val="0"/>
      <w:numFmt w:val="bullet"/>
      <w:lvlText w:val="•"/>
      <w:lvlJc w:val="left"/>
      <w:pPr>
        <w:ind w:left="4781" w:hanging="171"/>
      </w:pPr>
      <w:rPr>
        <w:rFonts w:hint="default"/>
        <w:lang w:val="en-US" w:eastAsia="en-US" w:bidi="ar-SA"/>
      </w:rPr>
    </w:lvl>
    <w:lvl w:ilvl="7">
      <w:start w:val="0"/>
      <w:numFmt w:val="bullet"/>
      <w:lvlText w:val="•"/>
      <w:lvlJc w:val="left"/>
      <w:pPr>
        <w:ind w:left="5532" w:hanging="171"/>
      </w:pPr>
      <w:rPr>
        <w:rFonts w:hint="default"/>
        <w:lang w:val="en-US" w:eastAsia="en-US" w:bidi="ar-SA"/>
      </w:rPr>
    </w:lvl>
    <w:lvl w:ilvl="8">
      <w:start w:val="0"/>
      <w:numFmt w:val="bullet"/>
      <w:lvlText w:val="•"/>
      <w:lvlJc w:val="left"/>
      <w:pPr>
        <w:ind w:left="6282" w:hanging="171"/>
      </w:pPr>
      <w:rPr>
        <w:rFonts w:hint="default"/>
        <w:lang w:val="en-US" w:eastAsia="en-US" w:bidi="ar-SA"/>
      </w:rPr>
    </w:lvl>
  </w:abstractNum>
  <w:abstractNum w:abstractNumId="52">
    <w:multiLevelType w:val="hybridMultilevel"/>
    <w:lvl w:ilvl="0">
      <w:start w:val="0"/>
      <w:numFmt w:val="bullet"/>
      <w:lvlText w:val="•"/>
      <w:lvlJc w:val="left"/>
      <w:pPr>
        <w:ind w:left="285"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30" w:hanging="171"/>
      </w:pPr>
      <w:rPr>
        <w:rFonts w:hint="default"/>
        <w:lang w:val="en-US" w:eastAsia="en-US" w:bidi="ar-SA"/>
      </w:rPr>
    </w:lvl>
    <w:lvl w:ilvl="2">
      <w:start w:val="0"/>
      <w:numFmt w:val="bullet"/>
      <w:lvlText w:val="•"/>
      <w:lvlJc w:val="left"/>
      <w:pPr>
        <w:ind w:left="1780" w:hanging="171"/>
      </w:pPr>
      <w:rPr>
        <w:rFonts w:hint="default"/>
        <w:lang w:val="en-US" w:eastAsia="en-US" w:bidi="ar-SA"/>
      </w:rPr>
    </w:lvl>
    <w:lvl w:ilvl="3">
      <w:start w:val="0"/>
      <w:numFmt w:val="bullet"/>
      <w:lvlText w:val="•"/>
      <w:lvlJc w:val="left"/>
      <w:pPr>
        <w:ind w:left="2530" w:hanging="171"/>
      </w:pPr>
      <w:rPr>
        <w:rFonts w:hint="default"/>
        <w:lang w:val="en-US" w:eastAsia="en-US" w:bidi="ar-SA"/>
      </w:rPr>
    </w:lvl>
    <w:lvl w:ilvl="4">
      <w:start w:val="0"/>
      <w:numFmt w:val="bullet"/>
      <w:lvlText w:val="•"/>
      <w:lvlJc w:val="left"/>
      <w:pPr>
        <w:ind w:left="3281" w:hanging="171"/>
      </w:pPr>
      <w:rPr>
        <w:rFonts w:hint="default"/>
        <w:lang w:val="en-US" w:eastAsia="en-US" w:bidi="ar-SA"/>
      </w:rPr>
    </w:lvl>
    <w:lvl w:ilvl="5">
      <w:start w:val="0"/>
      <w:numFmt w:val="bullet"/>
      <w:lvlText w:val="•"/>
      <w:lvlJc w:val="left"/>
      <w:pPr>
        <w:ind w:left="4031" w:hanging="171"/>
      </w:pPr>
      <w:rPr>
        <w:rFonts w:hint="default"/>
        <w:lang w:val="en-US" w:eastAsia="en-US" w:bidi="ar-SA"/>
      </w:rPr>
    </w:lvl>
    <w:lvl w:ilvl="6">
      <w:start w:val="0"/>
      <w:numFmt w:val="bullet"/>
      <w:lvlText w:val="•"/>
      <w:lvlJc w:val="left"/>
      <w:pPr>
        <w:ind w:left="4781" w:hanging="171"/>
      </w:pPr>
      <w:rPr>
        <w:rFonts w:hint="default"/>
        <w:lang w:val="en-US" w:eastAsia="en-US" w:bidi="ar-SA"/>
      </w:rPr>
    </w:lvl>
    <w:lvl w:ilvl="7">
      <w:start w:val="0"/>
      <w:numFmt w:val="bullet"/>
      <w:lvlText w:val="•"/>
      <w:lvlJc w:val="left"/>
      <w:pPr>
        <w:ind w:left="5532" w:hanging="171"/>
      </w:pPr>
      <w:rPr>
        <w:rFonts w:hint="default"/>
        <w:lang w:val="en-US" w:eastAsia="en-US" w:bidi="ar-SA"/>
      </w:rPr>
    </w:lvl>
    <w:lvl w:ilvl="8">
      <w:start w:val="0"/>
      <w:numFmt w:val="bullet"/>
      <w:lvlText w:val="•"/>
      <w:lvlJc w:val="left"/>
      <w:pPr>
        <w:ind w:left="6282" w:hanging="171"/>
      </w:pPr>
      <w:rPr>
        <w:rFonts w:hint="default"/>
        <w:lang w:val="en-US" w:eastAsia="en-US" w:bidi="ar-SA"/>
      </w:rPr>
    </w:lvl>
  </w:abstractNum>
  <w:abstractNum w:abstractNumId="51">
    <w:multiLevelType w:val="hybridMultilevel"/>
    <w:lvl w:ilvl="0">
      <w:start w:val="0"/>
      <w:numFmt w:val="bullet"/>
      <w:lvlText w:val="•"/>
      <w:lvlJc w:val="left"/>
      <w:pPr>
        <w:ind w:left="285" w:hanging="171"/>
      </w:pPr>
      <w:rPr>
        <w:rFonts w:hint="default" w:ascii="Trebuchet MS" w:hAnsi="Trebuchet MS" w:eastAsia="Trebuchet MS" w:cs="Trebuchet MS"/>
        <w:color w:val="231F20"/>
        <w:w w:val="56"/>
        <w:sz w:val="18"/>
        <w:szCs w:val="18"/>
        <w:lang w:val="en-US" w:eastAsia="en-US" w:bidi="ar-SA"/>
      </w:rPr>
    </w:lvl>
    <w:lvl w:ilvl="1">
      <w:start w:val="0"/>
      <w:numFmt w:val="bullet"/>
      <w:lvlText w:val="•"/>
      <w:lvlJc w:val="left"/>
      <w:pPr>
        <w:ind w:left="1030" w:hanging="171"/>
      </w:pPr>
      <w:rPr>
        <w:rFonts w:hint="default"/>
        <w:lang w:val="en-US" w:eastAsia="en-US" w:bidi="ar-SA"/>
      </w:rPr>
    </w:lvl>
    <w:lvl w:ilvl="2">
      <w:start w:val="0"/>
      <w:numFmt w:val="bullet"/>
      <w:lvlText w:val="•"/>
      <w:lvlJc w:val="left"/>
      <w:pPr>
        <w:ind w:left="1780" w:hanging="171"/>
      </w:pPr>
      <w:rPr>
        <w:rFonts w:hint="default"/>
        <w:lang w:val="en-US" w:eastAsia="en-US" w:bidi="ar-SA"/>
      </w:rPr>
    </w:lvl>
    <w:lvl w:ilvl="3">
      <w:start w:val="0"/>
      <w:numFmt w:val="bullet"/>
      <w:lvlText w:val="•"/>
      <w:lvlJc w:val="left"/>
      <w:pPr>
        <w:ind w:left="2530" w:hanging="171"/>
      </w:pPr>
      <w:rPr>
        <w:rFonts w:hint="default"/>
        <w:lang w:val="en-US" w:eastAsia="en-US" w:bidi="ar-SA"/>
      </w:rPr>
    </w:lvl>
    <w:lvl w:ilvl="4">
      <w:start w:val="0"/>
      <w:numFmt w:val="bullet"/>
      <w:lvlText w:val="•"/>
      <w:lvlJc w:val="left"/>
      <w:pPr>
        <w:ind w:left="3281" w:hanging="171"/>
      </w:pPr>
      <w:rPr>
        <w:rFonts w:hint="default"/>
        <w:lang w:val="en-US" w:eastAsia="en-US" w:bidi="ar-SA"/>
      </w:rPr>
    </w:lvl>
    <w:lvl w:ilvl="5">
      <w:start w:val="0"/>
      <w:numFmt w:val="bullet"/>
      <w:lvlText w:val="•"/>
      <w:lvlJc w:val="left"/>
      <w:pPr>
        <w:ind w:left="4031" w:hanging="171"/>
      </w:pPr>
      <w:rPr>
        <w:rFonts w:hint="default"/>
        <w:lang w:val="en-US" w:eastAsia="en-US" w:bidi="ar-SA"/>
      </w:rPr>
    </w:lvl>
    <w:lvl w:ilvl="6">
      <w:start w:val="0"/>
      <w:numFmt w:val="bullet"/>
      <w:lvlText w:val="•"/>
      <w:lvlJc w:val="left"/>
      <w:pPr>
        <w:ind w:left="4781" w:hanging="171"/>
      </w:pPr>
      <w:rPr>
        <w:rFonts w:hint="default"/>
        <w:lang w:val="en-US" w:eastAsia="en-US" w:bidi="ar-SA"/>
      </w:rPr>
    </w:lvl>
    <w:lvl w:ilvl="7">
      <w:start w:val="0"/>
      <w:numFmt w:val="bullet"/>
      <w:lvlText w:val="•"/>
      <w:lvlJc w:val="left"/>
      <w:pPr>
        <w:ind w:left="5532" w:hanging="171"/>
      </w:pPr>
      <w:rPr>
        <w:rFonts w:hint="default"/>
        <w:lang w:val="en-US" w:eastAsia="en-US" w:bidi="ar-SA"/>
      </w:rPr>
    </w:lvl>
    <w:lvl w:ilvl="8">
      <w:start w:val="0"/>
      <w:numFmt w:val="bullet"/>
      <w:lvlText w:val="•"/>
      <w:lvlJc w:val="left"/>
      <w:pPr>
        <w:ind w:left="6282" w:hanging="171"/>
      </w:pPr>
      <w:rPr>
        <w:rFonts w:hint="default"/>
        <w:lang w:val="en-US" w:eastAsia="en-US" w:bidi="ar-SA"/>
      </w:rPr>
    </w:lvl>
  </w:abstractNum>
  <w:abstractNum w:abstractNumId="50">
    <w:multiLevelType w:val="hybridMultilevel"/>
    <w:lvl w:ilvl="0">
      <w:start w:val="5"/>
      <w:numFmt w:val="decimal"/>
      <w:lvlText w:val="%1"/>
      <w:lvlJc w:val="left"/>
      <w:pPr>
        <w:ind w:left="633" w:hanging="480"/>
        <w:jc w:val="left"/>
      </w:pPr>
      <w:rPr>
        <w:rFonts w:hint="default"/>
        <w:lang w:val="en-US" w:eastAsia="en-US" w:bidi="ar-SA"/>
      </w:rPr>
    </w:lvl>
    <w:lvl w:ilvl="1">
      <w:start w:val="1"/>
      <w:numFmt w:val="decimal"/>
      <w:lvlText w:val="%1.%2"/>
      <w:lvlJc w:val="left"/>
      <w:pPr>
        <w:ind w:left="633" w:hanging="480"/>
        <w:jc w:val="left"/>
      </w:pPr>
      <w:rPr>
        <w:rFonts w:hint="default" w:ascii="Trebuchet MS" w:hAnsi="Trebuchet MS" w:eastAsia="Trebuchet MS" w:cs="Trebuchet MS"/>
        <w:color w:val="231F20"/>
        <w:w w:val="62"/>
        <w:sz w:val="26"/>
        <w:szCs w:val="26"/>
        <w:lang w:val="en-US" w:eastAsia="en-US" w:bidi="ar-SA"/>
      </w:rPr>
    </w:lvl>
    <w:lvl w:ilvl="2">
      <w:start w:val="0"/>
      <w:numFmt w:val="bullet"/>
      <w:lvlText w:val="•"/>
      <w:lvlJc w:val="left"/>
      <w:pPr>
        <w:ind w:left="1591" w:hanging="480"/>
      </w:pPr>
      <w:rPr>
        <w:rFonts w:hint="default"/>
        <w:lang w:val="en-US" w:eastAsia="en-US" w:bidi="ar-SA"/>
      </w:rPr>
    </w:lvl>
    <w:lvl w:ilvl="3">
      <w:start w:val="0"/>
      <w:numFmt w:val="bullet"/>
      <w:lvlText w:val="•"/>
      <w:lvlJc w:val="left"/>
      <w:pPr>
        <w:ind w:left="2066" w:hanging="480"/>
      </w:pPr>
      <w:rPr>
        <w:rFonts w:hint="default"/>
        <w:lang w:val="en-US" w:eastAsia="en-US" w:bidi="ar-SA"/>
      </w:rPr>
    </w:lvl>
    <w:lvl w:ilvl="4">
      <w:start w:val="0"/>
      <w:numFmt w:val="bullet"/>
      <w:lvlText w:val="•"/>
      <w:lvlJc w:val="left"/>
      <w:pPr>
        <w:ind w:left="2542" w:hanging="480"/>
      </w:pPr>
      <w:rPr>
        <w:rFonts w:hint="default"/>
        <w:lang w:val="en-US" w:eastAsia="en-US" w:bidi="ar-SA"/>
      </w:rPr>
    </w:lvl>
    <w:lvl w:ilvl="5">
      <w:start w:val="0"/>
      <w:numFmt w:val="bullet"/>
      <w:lvlText w:val="•"/>
      <w:lvlJc w:val="left"/>
      <w:pPr>
        <w:ind w:left="3018" w:hanging="480"/>
      </w:pPr>
      <w:rPr>
        <w:rFonts w:hint="default"/>
        <w:lang w:val="en-US" w:eastAsia="en-US" w:bidi="ar-SA"/>
      </w:rPr>
    </w:lvl>
    <w:lvl w:ilvl="6">
      <w:start w:val="0"/>
      <w:numFmt w:val="bullet"/>
      <w:lvlText w:val="•"/>
      <w:lvlJc w:val="left"/>
      <w:pPr>
        <w:ind w:left="3493" w:hanging="480"/>
      </w:pPr>
      <w:rPr>
        <w:rFonts w:hint="default"/>
        <w:lang w:val="en-US" w:eastAsia="en-US" w:bidi="ar-SA"/>
      </w:rPr>
    </w:lvl>
    <w:lvl w:ilvl="7">
      <w:start w:val="0"/>
      <w:numFmt w:val="bullet"/>
      <w:lvlText w:val="•"/>
      <w:lvlJc w:val="left"/>
      <w:pPr>
        <w:ind w:left="3969" w:hanging="480"/>
      </w:pPr>
      <w:rPr>
        <w:rFonts w:hint="default"/>
        <w:lang w:val="en-US" w:eastAsia="en-US" w:bidi="ar-SA"/>
      </w:rPr>
    </w:lvl>
    <w:lvl w:ilvl="8">
      <w:start w:val="0"/>
      <w:numFmt w:val="bullet"/>
      <w:lvlText w:val="•"/>
      <w:lvlJc w:val="left"/>
      <w:pPr>
        <w:ind w:left="4445" w:hanging="480"/>
      </w:pPr>
      <w:rPr>
        <w:rFonts w:hint="default"/>
        <w:lang w:val="en-US" w:eastAsia="en-US" w:bidi="ar-SA"/>
      </w:rPr>
    </w:lvl>
  </w:abstractNum>
  <w:abstractNum w:abstractNumId="49">
    <w:multiLevelType w:val="hybridMultilevel"/>
    <w:lvl w:ilvl="0">
      <w:start w:val="1"/>
      <w:numFmt w:val="lowerLetter"/>
      <w:lvlText w:val="(%1)"/>
      <w:lvlJc w:val="left"/>
      <w:pPr>
        <w:ind w:left="352" w:hanging="199"/>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42" w:hanging="199"/>
      </w:pPr>
      <w:rPr>
        <w:rFonts w:hint="default"/>
        <w:lang w:val="en-US" w:eastAsia="en-US" w:bidi="ar-SA"/>
      </w:rPr>
    </w:lvl>
    <w:lvl w:ilvl="2">
      <w:start w:val="0"/>
      <w:numFmt w:val="bullet"/>
      <w:lvlText w:val="•"/>
      <w:lvlJc w:val="left"/>
      <w:pPr>
        <w:ind w:left="1324" w:hanging="199"/>
      </w:pPr>
      <w:rPr>
        <w:rFonts w:hint="default"/>
        <w:lang w:val="en-US" w:eastAsia="en-US" w:bidi="ar-SA"/>
      </w:rPr>
    </w:lvl>
    <w:lvl w:ilvl="3">
      <w:start w:val="0"/>
      <w:numFmt w:val="bullet"/>
      <w:lvlText w:val="•"/>
      <w:lvlJc w:val="left"/>
      <w:pPr>
        <w:ind w:left="1806" w:hanging="199"/>
      </w:pPr>
      <w:rPr>
        <w:rFonts w:hint="default"/>
        <w:lang w:val="en-US" w:eastAsia="en-US" w:bidi="ar-SA"/>
      </w:rPr>
    </w:lvl>
    <w:lvl w:ilvl="4">
      <w:start w:val="0"/>
      <w:numFmt w:val="bullet"/>
      <w:lvlText w:val="•"/>
      <w:lvlJc w:val="left"/>
      <w:pPr>
        <w:ind w:left="2288" w:hanging="199"/>
      </w:pPr>
      <w:rPr>
        <w:rFonts w:hint="default"/>
        <w:lang w:val="en-US" w:eastAsia="en-US" w:bidi="ar-SA"/>
      </w:rPr>
    </w:lvl>
    <w:lvl w:ilvl="5">
      <w:start w:val="0"/>
      <w:numFmt w:val="bullet"/>
      <w:lvlText w:val="•"/>
      <w:lvlJc w:val="left"/>
      <w:pPr>
        <w:ind w:left="2770" w:hanging="199"/>
      </w:pPr>
      <w:rPr>
        <w:rFonts w:hint="default"/>
        <w:lang w:val="en-US" w:eastAsia="en-US" w:bidi="ar-SA"/>
      </w:rPr>
    </w:lvl>
    <w:lvl w:ilvl="6">
      <w:start w:val="0"/>
      <w:numFmt w:val="bullet"/>
      <w:lvlText w:val="•"/>
      <w:lvlJc w:val="left"/>
      <w:pPr>
        <w:ind w:left="3252" w:hanging="199"/>
      </w:pPr>
      <w:rPr>
        <w:rFonts w:hint="default"/>
        <w:lang w:val="en-US" w:eastAsia="en-US" w:bidi="ar-SA"/>
      </w:rPr>
    </w:lvl>
    <w:lvl w:ilvl="7">
      <w:start w:val="0"/>
      <w:numFmt w:val="bullet"/>
      <w:lvlText w:val="•"/>
      <w:lvlJc w:val="left"/>
      <w:pPr>
        <w:ind w:left="3734" w:hanging="199"/>
      </w:pPr>
      <w:rPr>
        <w:rFonts w:hint="default"/>
        <w:lang w:val="en-US" w:eastAsia="en-US" w:bidi="ar-SA"/>
      </w:rPr>
    </w:lvl>
    <w:lvl w:ilvl="8">
      <w:start w:val="0"/>
      <w:numFmt w:val="bullet"/>
      <w:lvlText w:val="•"/>
      <w:lvlJc w:val="left"/>
      <w:pPr>
        <w:ind w:left="4216" w:hanging="199"/>
      </w:pPr>
      <w:rPr>
        <w:rFonts w:hint="default"/>
        <w:lang w:val="en-US" w:eastAsia="en-US" w:bidi="ar-SA"/>
      </w:rPr>
    </w:lvl>
  </w:abstractNum>
  <w:abstractNum w:abstractNumId="47">
    <w:multiLevelType w:val="hybridMultilevel"/>
    <w:lvl w:ilvl="0">
      <w:start w:val="1"/>
      <w:numFmt w:val="decimal"/>
      <w:lvlText w:val="(%1)"/>
      <w:lvlJc w:val="left"/>
      <w:pPr>
        <w:ind w:left="366" w:hanging="213"/>
        <w:jc w:val="left"/>
      </w:pPr>
      <w:rPr>
        <w:rFonts w:hint="default" w:ascii="Trebuchet MS" w:hAnsi="Trebuchet MS" w:eastAsia="Trebuchet MS" w:cs="Trebuchet MS"/>
        <w:color w:val="231F20"/>
        <w:w w:val="78"/>
        <w:sz w:val="14"/>
        <w:szCs w:val="14"/>
        <w:lang w:val="en-US" w:eastAsia="en-US" w:bidi="ar-SA"/>
      </w:rPr>
    </w:lvl>
    <w:lvl w:ilvl="1">
      <w:start w:val="0"/>
      <w:numFmt w:val="bullet"/>
      <w:lvlText w:val="•"/>
      <w:lvlJc w:val="left"/>
      <w:pPr>
        <w:ind w:left="863" w:hanging="213"/>
      </w:pPr>
      <w:rPr>
        <w:rFonts w:hint="default"/>
        <w:lang w:val="en-US" w:eastAsia="en-US" w:bidi="ar-SA"/>
      </w:rPr>
    </w:lvl>
    <w:lvl w:ilvl="2">
      <w:start w:val="0"/>
      <w:numFmt w:val="bullet"/>
      <w:lvlText w:val="•"/>
      <w:lvlJc w:val="left"/>
      <w:pPr>
        <w:ind w:left="1367" w:hanging="213"/>
      </w:pPr>
      <w:rPr>
        <w:rFonts w:hint="default"/>
        <w:lang w:val="en-US" w:eastAsia="en-US" w:bidi="ar-SA"/>
      </w:rPr>
    </w:lvl>
    <w:lvl w:ilvl="3">
      <w:start w:val="0"/>
      <w:numFmt w:val="bullet"/>
      <w:lvlText w:val="•"/>
      <w:lvlJc w:val="left"/>
      <w:pPr>
        <w:ind w:left="1870" w:hanging="213"/>
      </w:pPr>
      <w:rPr>
        <w:rFonts w:hint="default"/>
        <w:lang w:val="en-US" w:eastAsia="en-US" w:bidi="ar-SA"/>
      </w:rPr>
    </w:lvl>
    <w:lvl w:ilvl="4">
      <w:start w:val="0"/>
      <w:numFmt w:val="bullet"/>
      <w:lvlText w:val="•"/>
      <w:lvlJc w:val="left"/>
      <w:pPr>
        <w:ind w:left="2374" w:hanging="213"/>
      </w:pPr>
      <w:rPr>
        <w:rFonts w:hint="default"/>
        <w:lang w:val="en-US" w:eastAsia="en-US" w:bidi="ar-SA"/>
      </w:rPr>
    </w:lvl>
    <w:lvl w:ilvl="5">
      <w:start w:val="0"/>
      <w:numFmt w:val="bullet"/>
      <w:lvlText w:val="•"/>
      <w:lvlJc w:val="left"/>
      <w:pPr>
        <w:ind w:left="2878" w:hanging="213"/>
      </w:pPr>
      <w:rPr>
        <w:rFonts w:hint="default"/>
        <w:lang w:val="en-US" w:eastAsia="en-US" w:bidi="ar-SA"/>
      </w:rPr>
    </w:lvl>
    <w:lvl w:ilvl="6">
      <w:start w:val="0"/>
      <w:numFmt w:val="bullet"/>
      <w:lvlText w:val="•"/>
      <w:lvlJc w:val="left"/>
      <w:pPr>
        <w:ind w:left="3381" w:hanging="213"/>
      </w:pPr>
      <w:rPr>
        <w:rFonts w:hint="default"/>
        <w:lang w:val="en-US" w:eastAsia="en-US" w:bidi="ar-SA"/>
      </w:rPr>
    </w:lvl>
    <w:lvl w:ilvl="7">
      <w:start w:val="0"/>
      <w:numFmt w:val="bullet"/>
      <w:lvlText w:val="•"/>
      <w:lvlJc w:val="left"/>
      <w:pPr>
        <w:ind w:left="3885" w:hanging="213"/>
      </w:pPr>
      <w:rPr>
        <w:rFonts w:hint="default"/>
        <w:lang w:val="en-US" w:eastAsia="en-US" w:bidi="ar-SA"/>
      </w:rPr>
    </w:lvl>
    <w:lvl w:ilvl="8">
      <w:start w:val="0"/>
      <w:numFmt w:val="bullet"/>
      <w:lvlText w:val="•"/>
      <w:lvlJc w:val="left"/>
      <w:pPr>
        <w:ind w:left="4389" w:hanging="213"/>
      </w:pPr>
      <w:rPr>
        <w:rFonts w:hint="default"/>
        <w:lang w:val="en-US" w:eastAsia="en-US" w:bidi="ar-SA"/>
      </w:rPr>
    </w:lvl>
  </w:abstractNum>
  <w:abstractNum w:abstractNumId="4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spacing w:val="-1"/>
        <w:w w:val="86"/>
        <w:sz w:val="11"/>
        <w:szCs w:val="11"/>
        <w:lang w:val="en-US" w:eastAsia="en-US" w:bidi="ar-SA"/>
      </w:rPr>
    </w:lvl>
    <w:lvl w:ilvl="1">
      <w:start w:val="0"/>
      <w:numFmt w:val="bullet"/>
      <w:lvlText w:val="•"/>
      <w:lvlJc w:val="left"/>
      <w:pPr>
        <w:ind w:left="806" w:hanging="171"/>
      </w:pPr>
      <w:rPr>
        <w:rFonts w:hint="default"/>
        <w:lang w:val="en-US" w:eastAsia="en-US" w:bidi="ar-SA"/>
      </w:rPr>
    </w:lvl>
    <w:lvl w:ilvl="2">
      <w:start w:val="0"/>
      <w:numFmt w:val="bullet"/>
      <w:lvlText w:val="•"/>
      <w:lvlJc w:val="left"/>
      <w:pPr>
        <w:ind w:left="1292" w:hanging="171"/>
      </w:pPr>
      <w:rPr>
        <w:rFonts w:hint="default"/>
        <w:lang w:val="en-US" w:eastAsia="en-US" w:bidi="ar-SA"/>
      </w:rPr>
    </w:lvl>
    <w:lvl w:ilvl="3">
      <w:start w:val="0"/>
      <w:numFmt w:val="bullet"/>
      <w:lvlText w:val="•"/>
      <w:lvlJc w:val="left"/>
      <w:pPr>
        <w:ind w:left="1778" w:hanging="171"/>
      </w:pPr>
      <w:rPr>
        <w:rFonts w:hint="default"/>
        <w:lang w:val="en-US" w:eastAsia="en-US" w:bidi="ar-SA"/>
      </w:rPr>
    </w:lvl>
    <w:lvl w:ilvl="4">
      <w:start w:val="0"/>
      <w:numFmt w:val="bullet"/>
      <w:lvlText w:val="•"/>
      <w:lvlJc w:val="left"/>
      <w:pPr>
        <w:ind w:left="2265" w:hanging="171"/>
      </w:pPr>
      <w:rPr>
        <w:rFonts w:hint="default"/>
        <w:lang w:val="en-US" w:eastAsia="en-US" w:bidi="ar-SA"/>
      </w:rPr>
    </w:lvl>
    <w:lvl w:ilvl="5">
      <w:start w:val="0"/>
      <w:numFmt w:val="bullet"/>
      <w:lvlText w:val="•"/>
      <w:lvlJc w:val="left"/>
      <w:pPr>
        <w:ind w:left="2751" w:hanging="171"/>
      </w:pPr>
      <w:rPr>
        <w:rFonts w:hint="default"/>
        <w:lang w:val="en-US" w:eastAsia="en-US" w:bidi="ar-SA"/>
      </w:rPr>
    </w:lvl>
    <w:lvl w:ilvl="6">
      <w:start w:val="0"/>
      <w:numFmt w:val="bullet"/>
      <w:lvlText w:val="•"/>
      <w:lvlJc w:val="left"/>
      <w:pPr>
        <w:ind w:left="3237" w:hanging="171"/>
      </w:pPr>
      <w:rPr>
        <w:rFonts w:hint="default"/>
        <w:lang w:val="en-US" w:eastAsia="en-US" w:bidi="ar-SA"/>
      </w:rPr>
    </w:lvl>
    <w:lvl w:ilvl="7">
      <w:start w:val="0"/>
      <w:numFmt w:val="bullet"/>
      <w:lvlText w:val="•"/>
      <w:lvlJc w:val="left"/>
      <w:pPr>
        <w:ind w:left="3723" w:hanging="171"/>
      </w:pPr>
      <w:rPr>
        <w:rFonts w:hint="default"/>
        <w:lang w:val="en-US" w:eastAsia="en-US" w:bidi="ar-SA"/>
      </w:rPr>
    </w:lvl>
    <w:lvl w:ilvl="8">
      <w:start w:val="0"/>
      <w:numFmt w:val="bullet"/>
      <w:lvlText w:val="•"/>
      <w:lvlJc w:val="left"/>
      <w:pPr>
        <w:ind w:left="4210" w:hanging="171"/>
      </w:pPr>
      <w:rPr>
        <w:rFonts w:hint="default"/>
        <w:lang w:val="en-US" w:eastAsia="en-US" w:bidi="ar-SA"/>
      </w:rPr>
    </w:lvl>
  </w:abstractNum>
  <w:abstractNum w:abstractNumId="4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10" w:hanging="171"/>
      </w:pPr>
      <w:rPr>
        <w:rFonts w:hint="default"/>
        <w:lang w:val="en-US" w:eastAsia="en-US" w:bidi="ar-SA"/>
      </w:rPr>
    </w:lvl>
    <w:lvl w:ilvl="2">
      <w:start w:val="0"/>
      <w:numFmt w:val="bullet"/>
      <w:lvlText w:val="•"/>
      <w:lvlJc w:val="left"/>
      <w:pPr>
        <w:ind w:left="1301" w:hanging="171"/>
      </w:pPr>
      <w:rPr>
        <w:rFonts w:hint="default"/>
        <w:lang w:val="en-US" w:eastAsia="en-US" w:bidi="ar-SA"/>
      </w:rPr>
    </w:lvl>
    <w:lvl w:ilvl="3">
      <w:start w:val="0"/>
      <w:numFmt w:val="bullet"/>
      <w:lvlText w:val="•"/>
      <w:lvlJc w:val="left"/>
      <w:pPr>
        <w:ind w:left="1791" w:hanging="171"/>
      </w:pPr>
      <w:rPr>
        <w:rFonts w:hint="default"/>
        <w:lang w:val="en-US" w:eastAsia="en-US" w:bidi="ar-SA"/>
      </w:rPr>
    </w:lvl>
    <w:lvl w:ilvl="4">
      <w:start w:val="0"/>
      <w:numFmt w:val="bullet"/>
      <w:lvlText w:val="•"/>
      <w:lvlJc w:val="left"/>
      <w:pPr>
        <w:ind w:left="2282" w:hanging="171"/>
      </w:pPr>
      <w:rPr>
        <w:rFonts w:hint="default"/>
        <w:lang w:val="en-US" w:eastAsia="en-US" w:bidi="ar-SA"/>
      </w:rPr>
    </w:lvl>
    <w:lvl w:ilvl="5">
      <w:start w:val="0"/>
      <w:numFmt w:val="bullet"/>
      <w:lvlText w:val="•"/>
      <w:lvlJc w:val="left"/>
      <w:pPr>
        <w:ind w:left="2772" w:hanging="171"/>
      </w:pPr>
      <w:rPr>
        <w:rFonts w:hint="default"/>
        <w:lang w:val="en-US" w:eastAsia="en-US" w:bidi="ar-SA"/>
      </w:rPr>
    </w:lvl>
    <w:lvl w:ilvl="6">
      <w:start w:val="0"/>
      <w:numFmt w:val="bullet"/>
      <w:lvlText w:val="•"/>
      <w:lvlJc w:val="left"/>
      <w:pPr>
        <w:ind w:left="3263" w:hanging="171"/>
      </w:pPr>
      <w:rPr>
        <w:rFonts w:hint="default"/>
        <w:lang w:val="en-US" w:eastAsia="en-US" w:bidi="ar-SA"/>
      </w:rPr>
    </w:lvl>
    <w:lvl w:ilvl="7">
      <w:start w:val="0"/>
      <w:numFmt w:val="bullet"/>
      <w:lvlText w:val="•"/>
      <w:lvlJc w:val="left"/>
      <w:pPr>
        <w:ind w:left="3753" w:hanging="171"/>
      </w:pPr>
      <w:rPr>
        <w:rFonts w:hint="default"/>
        <w:lang w:val="en-US" w:eastAsia="en-US" w:bidi="ar-SA"/>
      </w:rPr>
    </w:lvl>
    <w:lvl w:ilvl="8">
      <w:start w:val="0"/>
      <w:numFmt w:val="bullet"/>
      <w:lvlText w:val="•"/>
      <w:lvlJc w:val="left"/>
      <w:pPr>
        <w:ind w:left="4244" w:hanging="171"/>
      </w:pPr>
      <w:rPr>
        <w:rFonts w:hint="default"/>
        <w:lang w:val="en-US" w:eastAsia="en-US" w:bidi="ar-SA"/>
      </w:rPr>
    </w:lvl>
  </w:abstractNum>
  <w:abstractNum w:abstractNumId="4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10" w:hanging="171"/>
      </w:pPr>
      <w:rPr>
        <w:rFonts w:hint="default"/>
        <w:lang w:val="en-US" w:eastAsia="en-US" w:bidi="ar-SA"/>
      </w:rPr>
    </w:lvl>
    <w:lvl w:ilvl="2">
      <w:start w:val="0"/>
      <w:numFmt w:val="bullet"/>
      <w:lvlText w:val="•"/>
      <w:lvlJc w:val="left"/>
      <w:pPr>
        <w:ind w:left="1301" w:hanging="171"/>
      </w:pPr>
      <w:rPr>
        <w:rFonts w:hint="default"/>
        <w:lang w:val="en-US" w:eastAsia="en-US" w:bidi="ar-SA"/>
      </w:rPr>
    </w:lvl>
    <w:lvl w:ilvl="3">
      <w:start w:val="0"/>
      <w:numFmt w:val="bullet"/>
      <w:lvlText w:val="•"/>
      <w:lvlJc w:val="left"/>
      <w:pPr>
        <w:ind w:left="1791" w:hanging="171"/>
      </w:pPr>
      <w:rPr>
        <w:rFonts w:hint="default"/>
        <w:lang w:val="en-US" w:eastAsia="en-US" w:bidi="ar-SA"/>
      </w:rPr>
    </w:lvl>
    <w:lvl w:ilvl="4">
      <w:start w:val="0"/>
      <w:numFmt w:val="bullet"/>
      <w:lvlText w:val="•"/>
      <w:lvlJc w:val="left"/>
      <w:pPr>
        <w:ind w:left="2282" w:hanging="171"/>
      </w:pPr>
      <w:rPr>
        <w:rFonts w:hint="default"/>
        <w:lang w:val="en-US" w:eastAsia="en-US" w:bidi="ar-SA"/>
      </w:rPr>
    </w:lvl>
    <w:lvl w:ilvl="5">
      <w:start w:val="0"/>
      <w:numFmt w:val="bullet"/>
      <w:lvlText w:val="•"/>
      <w:lvlJc w:val="left"/>
      <w:pPr>
        <w:ind w:left="2772" w:hanging="171"/>
      </w:pPr>
      <w:rPr>
        <w:rFonts w:hint="default"/>
        <w:lang w:val="en-US" w:eastAsia="en-US" w:bidi="ar-SA"/>
      </w:rPr>
    </w:lvl>
    <w:lvl w:ilvl="6">
      <w:start w:val="0"/>
      <w:numFmt w:val="bullet"/>
      <w:lvlText w:val="•"/>
      <w:lvlJc w:val="left"/>
      <w:pPr>
        <w:ind w:left="3263" w:hanging="171"/>
      </w:pPr>
      <w:rPr>
        <w:rFonts w:hint="default"/>
        <w:lang w:val="en-US" w:eastAsia="en-US" w:bidi="ar-SA"/>
      </w:rPr>
    </w:lvl>
    <w:lvl w:ilvl="7">
      <w:start w:val="0"/>
      <w:numFmt w:val="bullet"/>
      <w:lvlText w:val="•"/>
      <w:lvlJc w:val="left"/>
      <w:pPr>
        <w:ind w:left="3753" w:hanging="171"/>
      </w:pPr>
      <w:rPr>
        <w:rFonts w:hint="default"/>
        <w:lang w:val="en-US" w:eastAsia="en-US" w:bidi="ar-SA"/>
      </w:rPr>
    </w:lvl>
    <w:lvl w:ilvl="8">
      <w:start w:val="0"/>
      <w:numFmt w:val="bullet"/>
      <w:lvlText w:val="•"/>
      <w:lvlJc w:val="left"/>
      <w:pPr>
        <w:ind w:left="4244" w:hanging="171"/>
      </w:pPr>
      <w:rPr>
        <w:rFonts w:hint="default"/>
        <w:lang w:val="en-US" w:eastAsia="en-US" w:bidi="ar-SA"/>
      </w:rPr>
    </w:lvl>
  </w:abstractNum>
  <w:abstractNum w:abstractNumId="43">
    <w:multiLevelType w:val="hybridMultilevel"/>
    <w:lvl w:ilvl="0">
      <w:start w:val="1"/>
      <w:numFmt w:val="lowerLetter"/>
      <w:lvlText w:val="(%1)"/>
      <w:lvlJc w:val="left"/>
      <w:pPr>
        <w:ind w:left="33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44" w:hanging="171"/>
      </w:pPr>
      <w:rPr>
        <w:rFonts w:hint="default"/>
        <w:lang w:val="en-US" w:eastAsia="en-US" w:bidi="ar-SA"/>
      </w:rPr>
    </w:lvl>
    <w:lvl w:ilvl="2">
      <w:start w:val="0"/>
      <w:numFmt w:val="bullet"/>
      <w:lvlText w:val="•"/>
      <w:lvlJc w:val="left"/>
      <w:pPr>
        <w:ind w:left="1148" w:hanging="171"/>
      </w:pPr>
      <w:rPr>
        <w:rFonts w:hint="default"/>
        <w:lang w:val="en-US" w:eastAsia="en-US" w:bidi="ar-SA"/>
      </w:rPr>
    </w:lvl>
    <w:lvl w:ilvl="3">
      <w:start w:val="0"/>
      <w:numFmt w:val="bullet"/>
      <w:lvlText w:val="•"/>
      <w:lvlJc w:val="left"/>
      <w:pPr>
        <w:ind w:left="1552" w:hanging="171"/>
      </w:pPr>
      <w:rPr>
        <w:rFonts w:hint="default"/>
        <w:lang w:val="en-US" w:eastAsia="en-US" w:bidi="ar-SA"/>
      </w:rPr>
    </w:lvl>
    <w:lvl w:ilvl="4">
      <w:start w:val="0"/>
      <w:numFmt w:val="bullet"/>
      <w:lvlText w:val="•"/>
      <w:lvlJc w:val="left"/>
      <w:pPr>
        <w:ind w:left="1956" w:hanging="171"/>
      </w:pPr>
      <w:rPr>
        <w:rFonts w:hint="default"/>
        <w:lang w:val="en-US" w:eastAsia="en-US" w:bidi="ar-SA"/>
      </w:rPr>
    </w:lvl>
    <w:lvl w:ilvl="5">
      <w:start w:val="0"/>
      <w:numFmt w:val="bullet"/>
      <w:lvlText w:val="•"/>
      <w:lvlJc w:val="left"/>
      <w:pPr>
        <w:ind w:left="2361" w:hanging="171"/>
      </w:pPr>
      <w:rPr>
        <w:rFonts w:hint="default"/>
        <w:lang w:val="en-US" w:eastAsia="en-US" w:bidi="ar-SA"/>
      </w:rPr>
    </w:lvl>
    <w:lvl w:ilvl="6">
      <w:start w:val="0"/>
      <w:numFmt w:val="bullet"/>
      <w:lvlText w:val="•"/>
      <w:lvlJc w:val="left"/>
      <w:pPr>
        <w:ind w:left="2765" w:hanging="171"/>
      </w:pPr>
      <w:rPr>
        <w:rFonts w:hint="default"/>
        <w:lang w:val="en-US" w:eastAsia="en-US" w:bidi="ar-SA"/>
      </w:rPr>
    </w:lvl>
    <w:lvl w:ilvl="7">
      <w:start w:val="0"/>
      <w:numFmt w:val="bullet"/>
      <w:lvlText w:val="•"/>
      <w:lvlJc w:val="left"/>
      <w:pPr>
        <w:ind w:left="3169" w:hanging="171"/>
      </w:pPr>
      <w:rPr>
        <w:rFonts w:hint="default"/>
        <w:lang w:val="en-US" w:eastAsia="en-US" w:bidi="ar-SA"/>
      </w:rPr>
    </w:lvl>
    <w:lvl w:ilvl="8">
      <w:start w:val="0"/>
      <w:numFmt w:val="bullet"/>
      <w:lvlText w:val="•"/>
      <w:lvlJc w:val="left"/>
      <w:pPr>
        <w:ind w:left="3573" w:hanging="171"/>
      </w:pPr>
      <w:rPr>
        <w:rFonts w:hint="default"/>
        <w:lang w:val="en-US" w:eastAsia="en-US" w:bidi="ar-SA"/>
      </w:rPr>
    </w:lvl>
  </w:abstractNum>
  <w:abstractNum w:abstractNumId="42">
    <w:multiLevelType w:val="hybridMultilevel"/>
    <w:lvl w:ilvl="0">
      <w:start w:val="1"/>
      <w:numFmt w:val="lowerLetter"/>
      <w:lvlText w:val="(%1)"/>
      <w:lvlJc w:val="left"/>
      <w:pPr>
        <w:ind w:left="33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44" w:hanging="171"/>
      </w:pPr>
      <w:rPr>
        <w:rFonts w:hint="default"/>
        <w:lang w:val="en-US" w:eastAsia="en-US" w:bidi="ar-SA"/>
      </w:rPr>
    </w:lvl>
    <w:lvl w:ilvl="2">
      <w:start w:val="0"/>
      <w:numFmt w:val="bullet"/>
      <w:lvlText w:val="•"/>
      <w:lvlJc w:val="left"/>
      <w:pPr>
        <w:ind w:left="1148" w:hanging="171"/>
      </w:pPr>
      <w:rPr>
        <w:rFonts w:hint="default"/>
        <w:lang w:val="en-US" w:eastAsia="en-US" w:bidi="ar-SA"/>
      </w:rPr>
    </w:lvl>
    <w:lvl w:ilvl="3">
      <w:start w:val="0"/>
      <w:numFmt w:val="bullet"/>
      <w:lvlText w:val="•"/>
      <w:lvlJc w:val="left"/>
      <w:pPr>
        <w:ind w:left="1552" w:hanging="171"/>
      </w:pPr>
      <w:rPr>
        <w:rFonts w:hint="default"/>
        <w:lang w:val="en-US" w:eastAsia="en-US" w:bidi="ar-SA"/>
      </w:rPr>
    </w:lvl>
    <w:lvl w:ilvl="4">
      <w:start w:val="0"/>
      <w:numFmt w:val="bullet"/>
      <w:lvlText w:val="•"/>
      <w:lvlJc w:val="left"/>
      <w:pPr>
        <w:ind w:left="1956" w:hanging="171"/>
      </w:pPr>
      <w:rPr>
        <w:rFonts w:hint="default"/>
        <w:lang w:val="en-US" w:eastAsia="en-US" w:bidi="ar-SA"/>
      </w:rPr>
    </w:lvl>
    <w:lvl w:ilvl="5">
      <w:start w:val="0"/>
      <w:numFmt w:val="bullet"/>
      <w:lvlText w:val="•"/>
      <w:lvlJc w:val="left"/>
      <w:pPr>
        <w:ind w:left="2361" w:hanging="171"/>
      </w:pPr>
      <w:rPr>
        <w:rFonts w:hint="default"/>
        <w:lang w:val="en-US" w:eastAsia="en-US" w:bidi="ar-SA"/>
      </w:rPr>
    </w:lvl>
    <w:lvl w:ilvl="6">
      <w:start w:val="0"/>
      <w:numFmt w:val="bullet"/>
      <w:lvlText w:val="•"/>
      <w:lvlJc w:val="left"/>
      <w:pPr>
        <w:ind w:left="2765" w:hanging="171"/>
      </w:pPr>
      <w:rPr>
        <w:rFonts w:hint="default"/>
        <w:lang w:val="en-US" w:eastAsia="en-US" w:bidi="ar-SA"/>
      </w:rPr>
    </w:lvl>
    <w:lvl w:ilvl="7">
      <w:start w:val="0"/>
      <w:numFmt w:val="bullet"/>
      <w:lvlText w:val="•"/>
      <w:lvlJc w:val="left"/>
      <w:pPr>
        <w:ind w:left="3169" w:hanging="171"/>
      </w:pPr>
      <w:rPr>
        <w:rFonts w:hint="default"/>
        <w:lang w:val="en-US" w:eastAsia="en-US" w:bidi="ar-SA"/>
      </w:rPr>
    </w:lvl>
    <w:lvl w:ilvl="8">
      <w:start w:val="0"/>
      <w:numFmt w:val="bullet"/>
      <w:lvlText w:val="•"/>
      <w:lvlJc w:val="left"/>
      <w:pPr>
        <w:ind w:left="3573" w:hanging="171"/>
      </w:pPr>
      <w:rPr>
        <w:rFonts w:hint="default"/>
        <w:lang w:val="en-US" w:eastAsia="en-US" w:bidi="ar-SA"/>
      </w:rPr>
    </w:lvl>
  </w:abstractNum>
  <w:abstractNum w:abstractNumId="4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1" w:hanging="171"/>
      </w:pPr>
      <w:rPr>
        <w:rFonts w:hint="default"/>
        <w:lang w:val="en-US" w:eastAsia="en-US" w:bidi="ar-SA"/>
      </w:rPr>
    </w:lvl>
    <w:lvl w:ilvl="2">
      <w:start w:val="0"/>
      <w:numFmt w:val="bullet"/>
      <w:lvlText w:val="•"/>
      <w:lvlJc w:val="left"/>
      <w:pPr>
        <w:ind w:left="1142" w:hanging="171"/>
      </w:pPr>
      <w:rPr>
        <w:rFonts w:hint="default"/>
        <w:lang w:val="en-US" w:eastAsia="en-US" w:bidi="ar-SA"/>
      </w:rPr>
    </w:lvl>
    <w:lvl w:ilvl="3">
      <w:start w:val="0"/>
      <w:numFmt w:val="bullet"/>
      <w:lvlText w:val="•"/>
      <w:lvlJc w:val="left"/>
      <w:pPr>
        <w:ind w:left="1554" w:hanging="171"/>
      </w:pPr>
      <w:rPr>
        <w:rFonts w:hint="default"/>
        <w:lang w:val="en-US" w:eastAsia="en-US" w:bidi="ar-SA"/>
      </w:rPr>
    </w:lvl>
    <w:lvl w:ilvl="4">
      <w:start w:val="0"/>
      <w:numFmt w:val="bullet"/>
      <w:lvlText w:val="•"/>
      <w:lvlJc w:val="left"/>
      <w:pPr>
        <w:ind w:left="1965" w:hanging="171"/>
      </w:pPr>
      <w:rPr>
        <w:rFonts w:hint="default"/>
        <w:lang w:val="en-US" w:eastAsia="en-US" w:bidi="ar-SA"/>
      </w:rPr>
    </w:lvl>
    <w:lvl w:ilvl="5">
      <w:start w:val="0"/>
      <w:numFmt w:val="bullet"/>
      <w:lvlText w:val="•"/>
      <w:lvlJc w:val="left"/>
      <w:pPr>
        <w:ind w:left="2377" w:hanging="171"/>
      </w:pPr>
      <w:rPr>
        <w:rFonts w:hint="default"/>
        <w:lang w:val="en-US" w:eastAsia="en-US" w:bidi="ar-SA"/>
      </w:rPr>
    </w:lvl>
    <w:lvl w:ilvl="6">
      <w:start w:val="0"/>
      <w:numFmt w:val="bullet"/>
      <w:lvlText w:val="•"/>
      <w:lvlJc w:val="left"/>
      <w:pPr>
        <w:ind w:left="2788" w:hanging="171"/>
      </w:pPr>
      <w:rPr>
        <w:rFonts w:hint="default"/>
        <w:lang w:val="en-US" w:eastAsia="en-US" w:bidi="ar-SA"/>
      </w:rPr>
    </w:lvl>
    <w:lvl w:ilvl="7">
      <w:start w:val="0"/>
      <w:numFmt w:val="bullet"/>
      <w:lvlText w:val="•"/>
      <w:lvlJc w:val="left"/>
      <w:pPr>
        <w:ind w:left="3200" w:hanging="171"/>
      </w:pPr>
      <w:rPr>
        <w:rFonts w:hint="default"/>
        <w:lang w:val="en-US" w:eastAsia="en-US" w:bidi="ar-SA"/>
      </w:rPr>
    </w:lvl>
    <w:lvl w:ilvl="8">
      <w:start w:val="0"/>
      <w:numFmt w:val="bullet"/>
      <w:lvlText w:val="•"/>
      <w:lvlJc w:val="left"/>
      <w:pPr>
        <w:ind w:left="3611" w:hanging="171"/>
      </w:pPr>
      <w:rPr>
        <w:rFonts w:hint="default"/>
        <w:lang w:val="en-US" w:eastAsia="en-US" w:bidi="ar-SA"/>
      </w:rPr>
    </w:lvl>
  </w:abstractNum>
  <w:abstractNum w:abstractNumId="40">
    <w:multiLevelType w:val="hybridMultilevel"/>
    <w:lvl w:ilvl="0">
      <w:start w:val="4"/>
      <w:numFmt w:val="decimal"/>
      <w:lvlText w:val="%1"/>
      <w:lvlJc w:val="left"/>
      <w:pPr>
        <w:ind w:left="633" w:hanging="480"/>
        <w:jc w:val="left"/>
      </w:pPr>
      <w:rPr>
        <w:rFonts w:hint="default"/>
        <w:lang w:val="en-US" w:eastAsia="en-US" w:bidi="ar-SA"/>
      </w:rPr>
    </w:lvl>
    <w:lvl w:ilvl="1">
      <w:start w:val="3"/>
      <w:numFmt w:val="decimal"/>
      <w:lvlText w:val="%1.%2"/>
      <w:lvlJc w:val="left"/>
      <w:pPr>
        <w:ind w:left="633" w:hanging="480"/>
        <w:jc w:val="right"/>
      </w:pPr>
      <w:rPr>
        <w:rFonts w:hint="default" w:ascii="Trebuchet MS" w:hAnsi="Trebuchet MS" w:eastAsia="Trebuchet MS" w:cs="Trebuchet MS"/>
        <w:color w:val="231F20"/>
        <w:w w:val="62"/>
        <w:sz w:val="26"/>
        <w:szCs w:val="26"/>
        <w:lang w:val="en-US" w:eastAsia="en-US" w:bidi="ar-SA"/>
      </w:rPr>
    </w:lvl>
    <w:lvl w:ilvl="2">
      <w:start w:val="0"/>
      <w:numFmt w:val="bullet"/>
      <w:lvlText w:val="•"/>
      <w:lvlJc w:val="left"/>
      <w:pPr>
        <w:ind w:left="1591" w:hanging="480"/>
      </w:pPr>
      <w:rPr>
        <w:rFonts w:hint="default"/>
        <w:lang w:val="en-US" w:eastAsia="en-US" w:bidi="ar-SA"/>
      </w:rPr>
    </w:lvl>
    <w:lvl w:ilvl="3">
      <w:start w:val="0"/>
      <w:numFmt w:val="bullet"/>
      <w:lvlText w:val="•"/>
      <w:lvlJc w:val="left"/>
      <w:pPr>
        <w:ind w:left="2066" w:hanging="480"/>
      </w:pPr>
      <w:rPr>
        <w:rFonts w:hint="default"/>
        <w:lang w:val="en-US" w:eastAsia="en-US" w:bidi="ar-SA"/>
      </w:rPr>
    </w:lvl>
    <w:lvl w:ilvl="4">
      <w:start w:val="0"/>
      <w:numFmt w:val="bullet"/>
      <w:lvlText w:val="•"/>
      <w:lvlJc w:val="left"/>
      <w:pPr>
        <w:ind w:left="2542" w:hanging="480"/>
      </w:pPr>
      <w:rPr>
        <w:rFonts w:hint="default"/>
        <w:lang w:val="en-US" w:eastAsia="en-US" w:bidi="ar-SA"/>
      </w:rPr>
    </w:lvl>
    <w:lvl w:ilvl="5">
      <w:start w:val="0"/>
      <w:numFmt w:val="bullet"/>
      <w:lvlText w:val="•"/>
      <w:lvlJc w:val="left"/>
      <w:pPr>
        <w:ind w:left="3018" w:hanging="480"/>
      </w:pPr>
      <w:rPr>
        <w:rFonts w:hint="default"/>
        <w:lang w:val="en-US" w:eastAsia="en-US" w:bidi="ar-SA"/>
      </w:rPr>
    </w:lvl>
    <w:lvl w:ilvl="6">
      <w:start w:val="0"/>
      <w:numFmt w:val="bullet"/>
      <w:lvlText w:val="•"/>
      <w:lvlJc w:val="left"/>
      <w:pPr>
        <w:ind w:left="3493" w:hanging="480"/>
      </w:pPr>
      <w:rPr>
        <w:rFonts w:hint="default"/>
        <w:lang w:val="en-US" w:eastAsia="en-US" w:bidi="ar-SA"/>
      </w:rPr>
    </w:lvl>
    <w:lvl w:ilvl="7">
      <w:start w:val="0"/>
      <w:numFmt w:val="bullet"/>
      <w:lvlText w:val="•"/>
      <w:lvlJc w:val="left"/>
      <w:pPr>
        <w:ind w:left="3969" w:hanging="480"/>
      </w:pPr>
      <w:rPr>
        <w:rFonts w:hint="default"/>
        <w:lang w:val="en-US" w:eastAsia="en-US" w:bidi="ar-SA"/>
      </w:rPr>
    </w:lvl>
    <w:lvl w:ilvl="8">
      <w:start w:val="0"/>
      <w:numFmt w:val="bullet"/>
      <w:lvlText w:val="•"/>
      <w:lvlJc w:val="left"/>
      <w:pPr>
        <w:ind w:left="4445" w:hanging="480"/>
      </w:pPr>
      <w:rPr>
        <w:rFonts w:hint="default"/>
        <w:lang w:val="en-US" w:eastAsia="en-US" w:bidi="ar-SA"/>
      </w:rPr>
    </w:lvl>
  </w:abstractNum>
  <w:abstractNum w:abstractNumId="39">
    <w:multiLevelType w:val="hybridMultilevel"/>
    <w:lvl w:ilvl="0">
      <w:start w:val="0"/>
      <w:numFmt w:val="bullet"/>
      <w:lvlText w:val="—"/>
      <w:lvlJc w:val="left"/>
      <w:pPr>
        <w:ind w:left="153" w:hanging="206"/>
      </w:pPr>
      <w:rPr>
        <w:rFonts w:hint="default" w:ascii="Trebuchet MS" w:hAnsi="Trebuchet MS" w:eastAsia="Trebuchet MS" w:cs="Trebuchet MS"/>
        <w:color w:val="231F20"/>
        <w:w w:val="108"/>
        <w:sz w:val="20"/>
        <w:szCs w:val="20"/>
        <w:lang w:val="en-US" w:eastAsia="en-US" w:bidi="ar-SA"/>
      </w:rPr>
    </w:lvl>
    <w:lvl w:ilvl="1">
      <w:start w:val="0"/>
      <w:numFmt w:val="bullet"/>
      <w:lvlText w:val="•"/>
      <w:lvlJc w:val="left"/>
      <w:pPr>
        <w:ind w:left="661" w:hanging="206"/>
      </w:pPr>
      <w:rPr>
        <w:rFonts w:hint="default"/>
        <w:lang w:val="en-US" w:eastAsia="en-US" w:bidi="ar-SA"/>
      </w:rPr>
    </w:lvl>
    <w:lvl w:ilvl="2">
      <w:start w:val="0"/>
      <w:numFmt w:val="bullet"/>
      <w:lvlText w:val="•"/>
      <w:lvlJc w:val="left"/>
      <w:pPr>
        <w:ind w:left="1163" w:hanging="206"/>
      </w:pPr>
      <w:rPr>
        <w:rFonts w:hint="default"/>
        <w:lang w:val="en-US" w:eastAsia="en-US" w:bidi="ar-SA"/>
      </w:rPr>
    </w:lvl>
    <w:lvl w:ilvl="3">
      <w:start w:val="0"/>
      <w:numFmt w:val="bullet"/>
      <w:lvlText w:val="•"/>
      <w:lvlJc w:val="left"/>
      <w:pPr>
        <w:ind w:left="1665" w:hanging="206"/>
      </w:pPr>
      <w:rPr>
        <w:rFonts w:hint="default"/>
        <w:lang w:val="en-US" w:eastAsia="en-US" w:bidi="ar-SA"/>
      </w:rPr>
    </w:lvl>
    <w:lvl w:ilvl="4">
      <w:start w:val="0"/>
      <w:numFmt w:val="bullet"/>
      <w:lvlText w:val="•"/>
      <w:lvlJc w:val="left"/>
      <w:pPr>
        <w:ind w:left="2167" w:hanging="206"/>
      </w:pPr>
      <w:rPr>
        <w:rFonts w:hint="default"/>
        <w:lang w:val="en-US" w:eastAsia="en-US" w:bidi="ar-SA"/>
      </w:rPr>
    </w:lvl>
    <w:lvl w:ilvl="5">
      <w:start w:val="0"/>
      <w:numFmt w:val="bullet"/>
      <w:lvlText w:val="•"/>
      <w:lvlJc w:val="left"/>
      <w:pPr>
        <w:ind w:left="2669" w:hanging="206"/>
      </w:pPr>
      <w:rPr>
        <w:rFonts w:hint="default"/>
        <w:lang w:val="en-US" w:eastAsia="en-US" w:bidi="ar-SA"/>
      </w:rPr>
    </w:lvl>
    <w:lvl w:ilvl="6">
      <w:start w:val="0"/>
      <w:numFmt w:val="bullet"/>
      <w:lvlText w:val="•"/>
      <w:lvlJc w:val="left"/>
      <w:pPr>
        <w:ind w:left="3171" w:hanging="206"/>
      </w:pPr>
      <w:rPr>
        <w:rFonts w:hint="default"/>
        <w:lang w:val="en-US" w:eastAsia="en-US" w:bidi="ar-SA"/>
      </w:rPr>
    </w:lvl>
    <w:lvl w:ilvl="7">
      <w:start w:val="0"/>
      <w:numFmt w:val="bullet"/>
      <w:lvlText w:val="•"/>
      <w:lvlJc w:val="left"/>
      <w:pPr>
        <w:ind w:left="3673" w:hanging="206"/>
      </w:pPr>
      <w:rPr>
        <w:rFonts w:hint="default"/>
        <w:lang w:val="en-US" w:eastAsia="en-US" w:bidi="ar-SA"/>
      </w:rPr>
    </w:lvl>
    <w:lvl w:ilvl="8">
      <w:start w:val="0"/>
      <w:numFmt w:val="bullet"/>
      <w:lvlText w:val="•"/>
      <w:lvlJc w:val="left"/>
      <w:pPr>
        <w:ind w:left="4175" w:hanging="206"/>
      </w:pPr>
      <w:rPr>
        <w:rFonts w:hint="default"/>
        <w:lang w:val="en-US" w:eastAsia="en-US" w:bidi="ar-SA"/>
      </w:rPr>
    </w:lvl>
  </w:abstractNum>
  <w:abstractNum w:abstractNumId="3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27" w:hanging="171"/>
      </w:pPr>
      <w:rPr>
        <w:rFonts w:hint="default"/>
        <w:lang w:val="en-US" w:eastAsia="en-US" w:bidi="ar-SA"/>
      </w:rPr>
    </w:lvl>
    <w:lvl w:ilvl="2">
      <w:start w:val="0"/>
      <w:numFmt w:val="bullet"/>
      <w:lvlText w:val="•"/>
      <w:lvlJc w:val="left"/>
      <w:pPr>
        <w:ind w:left="1335" w:hanging="171"/>
      </w:pPr>
      <w:rPr>
        <w:rFonts w:hint="default"/>
        <w:lang w:val="en-US" w:eastAsia="en-US" w:bidi="ar-SA"/>
      </w:rPr>
    </w:lvl>
    <w:lvl w:ilvl="3">
      <w:start w:val="0"/>
      <w:numFmt w:val="bullet"/>
      <w:lvlText w:val="•"/>
      <w:lvlJc w:val="left"/>
      <w:pPr>
        <w:ind w:left="1842" w:hanging="171"/>
      </w:pPr>
      <w:rPr>
        <w:rFonts w:hint="default"/>
        <w:lang w:val="en-US" w:eastAsia="en-US" w:bidi="ar-SA"/>
      </w:rPr>
    </w:lvl>
    <w:lvl w:ilvl="4">
      <w:start w:val="0"/>
      <w:numFmt w:val="bullet"/>
      <w:lvlText w:val="•"/>
      <w:lvlJc w:val="left"/>
      <w:pPr>
        <w:ind w:left="2350" w:hanging="171"/>
      </w:pPr>
      <w:rPr>
        <w:rFonts w:hint="default"/>
        <w:lang w:val="en-US" w:eastAsia="en-US" w:bidi="ar-SA"/>
      </w:rPr>
    </w:lvl>
    <w:lvl w:ilvl="5">
      <w:start w:val="0"/>
      <w:numFmt w:val="bullet"/>
      <w:lvlText w:val="•"/>
      <w:lvlJc w:val="left"/>
      <w:pPr>
        <w:ind w:left="2858" w:hanging="171"/>
      </w:pPr>
      <w:rPr>
        <w:rFonts w:hint="default"/>
        <w:lang w:val="en-US" w:eastAsia="en-US" w:bidi="ar-SA"/>
      </w:rPr>
    </w:lvl>
    <w:lvl w:ilvl="6">
      <w:start w:val="0"/>
      <w:numFmt w:val="bullet"/>
      <w:lvlText w:val="•"/>
      <w:lvlJc w:val="left"/>
      <w:pPr>
        <w:ind w:left="3365" w:hanging="171"/>
      </w:pPr>
      <w:rPr>
        <w:rFonts w:hint="default"/>
        <w:lang w:val="en-US" w:eastAsia="en-US" w:bidi="ar-SA"/>
      </w:rPr>
    </w:lvl>
    <w:lvl w:ilvl="7">
      <w:start w:val="0"/>
      <w:numFmt w:val="bullet"/>
      <w:lvlText w:val="•"/>
      <w:lvlJc w:val="left"/>
      <w:pPr>
        <w:ind w:left="3873" w:hanging="171"/>
      </w:pPr>
      <w:rPr>
        <w:rFonts w:hint="default"/>
        <w:lang w:val="en-US" w:eastAsia="en-US" w:bidi="ar-SA"/>
      </w:rPr>
    </w:lvl>
    <w:lvl w:ilvl="8">
      <w:start w:val="0"/>
      <w:numFmt w:val="bullet"/>
      <w:lvlText w:val="•"/>
      <w:lvlJc w:val="left"/>
      <w:pPr>
        <w:ind w:left="4381" w:hanging="171"/>
      </w:pPr>
      <w:rPr>
        <w:rFonts w:hint="default"/>
        <w:lang w:val="en-US" w:eastAsia="en-US" w:bidi="ar-SA"/>
      </w:rPr>
    </w:lvl>
  </w:abstractNum>
  <w:abstractNum w:abstractNumId="3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97" w:hanging="171"/>
      </w:pPr>
      <w:rPr>
        <w:rFonts w:hint="default"/>
        <w:lang w:val="en-US" w:eastAsia="en-US" w:bidi="ar-SA"/>
      </w:rPr>
    </w:lvl>
    <w:lvl w:ilvl="2">
      <w:start w:val="0"/>
      <w:numFmt w:val="bullet"/>
      <w:lvlText w:val="•"/>
      <w:lvlJc w:val="left"/>
      <w:pPr>
        <w:ind w:left="1274" w:hanging="171"/>
      </w:pPr>
      <w:rPr>
        <w:rFonts w:hint="default"/>
        <w:lang w:val="en-US" w:eastAsia="en-US" w:bidi="ar-SA"/>
      </w:rPr>
    </w:lvl>
    <w:lvl w:ilvl="3">
      <w:start w:val="0"/>
      <w:numFmt w:val="bullet"/>
      <w:lvlText w:val="•"/>
      <w:lvlJc w:val="left"/>
      <w:pPr>
        <w:ind w:left="1751" w:hanging="171"/>
      </w:pPr>
      <w:rPr>
        <w:rFonts w:hint="default"/>
        <w:lang w:val="en-US" w:eastAsia="en-US" w:bidi="ar-SA"/>
      </w:rPr>
    </w:lvl>
    <w:lvl w:ilvl="4">
      <w:start w:val="0"/>
      <w:numFmt w:val="bullet"/>
      <w:lvlText w:val="•"/>
      <w:lvlJc w:val="left"/>
      <w:pPr>
        <w:ind w:left="2228" w:hanging="171"/>
      </w:pPr>
      <w:rPr>
        <w:rFonts w:hint="default"/>
        <w:lang w:val="en-US" w:eastAsia="en-US" w:bidi="ar-SA"/>
      </w:rPr>
    </w:lvl>
    <w:lvl w:ilvl="5">
      <w:start w:val="0"/>
      <w:numFmt w:val="bullet"/>
      <w:lvlText w:val="•"/>
      <w:lvlJc w:val="left"/>
      <w:pPr>
        <w:ind w:left="2705" w:hanging="171"/>
      </w:pPr>
      <w:rPr>
        <w:rFonts w:hint="default"/>
        <w:lang w:val="en-US" w:eastAsia="en-US" w:bidi="ar-SA"/>
      </w:rPr>
    </w:lvl>
    <w:lvl w:ilvl="6">
      <w:start w:val="0"/>
      <w:numFmt w:val="bullet"/>
      <w:lvlText w:val="•"/>
      <w:lvlJc w:val="left"/>
      <w:pPr>
        <w:ind w:left="3182" w:hanging="171"/>
      </w:pPr>
      <w:rPr>
        <w:rFonts w:hint="default"/>
        <w:lang w:val="en-US" w:eastAsia="en-US" w:bidi="ar-SA"/>
      </w:rPr>
    </w:lvl>
    <w:lvl w:ilvl="7">
      <w:start w:val="0"/>
      <w:numFmt w:val="bullet"/>
      <w:lvlText w:val="•"/>
      <w:lvlJc w:val="left"/>
      <w:pPr>
        <w:ind w:left="3659" w:hanging="171"/>
      </w:pPr>
      <w:rPr>
        <w:rFonts w:hint="default"/>
        <w:lang w:val="en-US" w:eastAsia="en-US" w:bidi="ar-SA"/>
      </w:rPr>
    </w:lvl>
    <w:lvl w:ilvl="8">
      <w:start w:val="0"/>
      <w:numFmt w:val="bullet"/>
      <w:lvlText w:val="•"/>
      <w:lvlJc w:val="left"/>
      <w:pPr>
        <w:ind w:left="4136" w:hanging="171"/>
      </w:pPr>
      <w:rPr>
        <w:rFonts w:hint="default"/>
        <w:lang w:val="en-US" w:eastAsia="en-US" w:bidi="ar-SA"/>
      </w:rPr>
    </w:lvl>
  </w:abstractNum>
  <w:abstractNum w:abstractNumId="3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97" w:hanging="171"/>
      </w:pPr>
      <w:rPr>
        <w:rFonts w:hint="default"/>
        <w:lang w:val="en-US" w:eastAsia="en-US" w:bidi="ar-SA"/>
      </w:rPr>
    </w:lvl>
    <w:lvl w:ilvl="2">
      <w:start w:val="0"/>
      <w:numFmt w:val="bullet"/>
      <w:lvlText w:val="•"/>
      <w:lvlJc w:val="left"/>
      <w:pPr>
        <w:ind w:left="1274" w:hanging="171"/>
      </w:pPr>
      <w:rPr>
        <w:rFonts w:hint="default"/>
        <w:lang w:val="en-US" w:eastAsia="en-US" w:bidi="ar-SA"/>
      </w:rPr>
    </w:lvl>
    <w:lvl w:ilvl="3">
      <w:start w:val="0"/>
      <w:numFmt w:val="bullet"/>
      <w:lvlText w:val="•"/>
      <w:lvlJc w:val="left"/>
      <w:pPr>
        <w:ind w:left="1751" w:hanging="171"/>
      </w:pPr>
      <w:rPr>
        <w:rFonts w:hint="default"/>
        <w:lang w:val="en-US" w:eastAsia="en-US" w:bidi="ar-SA"/>
      </w:rPr>
    </w:lvl>
    <w:lvl w:ilvl="4">
      <w:start w:val="0"/>
      <w:numFmt w:val="bullet"/>
      <w:lvlText w:val="•"/>
      <w:lvlJc w:val="left"/>
      <w:pPr>
        <w:ind w:left="2228" w:hanging="171"/>
      </w:pPr>
      <w:rPr>
        <w:rFonts w:hint="default"/>
        <w:lang w:val="en-US" w:eastAsia="en-US" w:bidi="ar-SA"/>
      </w:rPr>
    </w:lvl>
    <w:lvl w:ilvl="5">
      <w:start w:val="0"/>
      <w:numFmt w:val="bullet"/>
      <w:lvlText w:val="•"/>
      <w:lvlJc w:val="left"/>
      <w:pPr>
        <w:ind w:left="2705" w:hanging="171"/>
      </w:pPr>
      <w:rPr>
        <w:rFonts w:hint="default"/>
        <w:lang w:val="en-US" w:eastAsia="en-US" w:bidi="ar-SA"/>
      </w:rPr>
    </w:lvl>
    <w:lvl w:ilvl="6">
      <w:start w:val="0"/>
      <w:numFmt w:val="bullet"/>
      <w:lvlText w:val="•"/>
      <w:lvlJc w:val="left"/>
      <w:pPr>
        <w:ind w:left="3182" w:hanging="171"/>
      </w:pPr>
      <w:rPr>
        <w:rFonts w:hint="default"/>
        <w:lang w:val="en-US" w:eastAsia="en-US" w:bidi="ar-SA"/>
      </w:rPr>
    </w:lvl>
    <w:lvl w:ilvl="7">
      <w:start w:val="0"/>
      <w:numFmt w:val="bullet"/>
      <w:lvlText w:val="•"/>
      <w:lvlJc w:val="left"/>
      <w:pPr>
        <w:ind w:left="3659" w:hanging="171"/>
      </w:pPr>
      <w:rPr>
        <w:rFonts w:hint="default"/>
        <w:lang w:val="en-US" w:eastAsia="en-US" w:bidi="ar-SA"/>
      </w:rPr>
    </w:lvl>
    <w:lvl w:ilvl="8">
      <w:start w:val="0"/>
      <w:numFmt w:val="bullet"/>
      <w:lvlText w:val="•"/>
      <w:lvlJc w:val="left"/>
      <w:pPr>
        <w:ind w:left="4136" w:hanging="171"/>
      </w:pPr>
      <w:rPr>
        <w:rFonts w:hint="default"/>
        <w:lang w:val="en-US" w:eastAsia="en-US" w:bidi="ar-SA"/>
      </w:rPr>
    </w:lvl>
  </w:abstractNum>
  <w:abstractNum w:abstractNumId="3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97" w:hanging="171"/>
      </w:pPr>
      <w:rPr>
        <w:rFonts w:hint="default"/>
        <w:lang w:val="en-US" w:eastAsia="en-US" w:bidi="ar-SA"/>
      </w:rPr>
    </w:lvl>
    <w:lvl w:ilvl="2">
      <w:start w:val="0"/>
      <w:numFmt w:val="bullet"/>
      <w:lvlText w:val="•"/>
      <w:lvlJc w:val="left"/>
      <w:pPr>
        <w:ind w:left="1274" w:hanging="171"/>
      </w:pPr>
      <w:rPr>
        <w:rFonts w:hint="default"/>
        <w:lang w:val="en-US" w:eastAsia="en-US" w:bidi="ar-SA"/>
      </w:rPr>
    </w:lvl>
    <w:lvl w:ilvl="3">
      <w:start w:val="0"/>
      <w:numFmt w:val="bullet"/>
      <w:lvlText w:val="•"/>
      <w:lvlJc w:val="left"/>
      <w:pPr>
        <w:ind w:left="1751" w:hanging="171"/>
      </w:pPr>
      <w:rPr>
        <w:rFonts w:hint="default"/>
        <w:lang w:val="en-US" w:eastAsia="en-US" w:bidi="ar-SA"/>
      </w:rPr>
    </w:lvl>
    <w:lvl w:ilvl="4">
      <w:start w:val="0"/>
      <w:numFmt w:val="bullet"/>
      <w:lvlText w:val="•"/>
      <w:lvlJc w:val="left"/>
      <w:pPr>
        <w:ind w:left="2228" w:hanging="171"/>
      </w:pPr>
      <w:rPr>
        <w:rFonts w:hint="default"/>
        <w:lang w:val="en-US" w:eastAsia="en-US" w:bidi="ar-SA"/>
      </w:rPr>
    </w:lvl>
    <w:lvl w:ilvl="5">
      <w:start w:val="0"/>
      <w:numFmt w:val="bullet"/>
      <w:lvlText w:val="•"/>
      <w:lvlJc w:val="left"/>
      <w:pPr>
        <w:ind w:left="2705" w:hanging="171"/>
      </w:pPr>
      <w:rPr>
        <w:rFonts w:hint="default"/>
        <w:lang w:val="en-US" w:eastAsia="en-US" w:bidi="ar-SA"/>
      </w:rPr>
    </w:lvl>
    <w:lvl w:ilvl="6">
      <w:start w:val="0"/>
      <w:numFmt w:val="bullet"/>
      <w:lvlText w:val="•"/>
      <w:lvlJc w:val="left"/>
      <w:pPr>
        <w:ind w:left="3182" w:hanging="171"/>
      </w:pPr>
      <w:rPr>
        <w:rFonts w:hint="default"/>
        <w:lang w:val="en-US" w:eastAsia="en-US" w:bidi="ar-SA"/>
      </w:rPr>
    </w:lvl>
    <w:lvl w:ilvl="7">
      <w:start w:val="0"/>
      <w:numFmt w:val="bullet"/>
      <w:lvlText w:val="•"/>
      <w:lvlJc w:val="left"/>
      <w:pPr>
        <w:ind w:left="3659" w:hanging="171"/>
      </w:pPr>
      <w:rPr>
        <w:rFonts w:hint="default"/>
        <w:lang w:val="en-US" w:eastAsia="en-US" w:bidi="ar-SA"/>
      </w:rPr>
    </w:lvl>
    <w:lvl w:ilvl="8">
      <w:start w:val="0"/>
      <w:numFmt w:val="bullet"/>
      <w:lvlText w:val="•"/>
      <w:lvlJc w:val="left"/>
      <w:pPr>
        <w:ind w:left="4136" w:hanging="171"/>
      </w:pPr>
      <w:rPr>
        <w:rFonts w:hint="default"/>
        <w:lang w:val="en-US" w:eastAsia="en-US" w:bidi="ar-SA"/>
      </w:rPr>
    </w:lvl>
  </w:abstractNum>
  <w:abstractNum w:abstractNumId="3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5" w:hanging="171"/>
      </w:pPr>
      <w:rPr>
        <w:rFonts w:hint="default"/>
        <w:lang w:val="en-US" w:eastAsia="en-US" w:bidi="ar-SA"/>
      </w:rPr>
    </w:lvl>
    <w:lvl w:ilvl="2">
      <w:start w:val="0"/>
      <w:numFmt w:val="bullet"/>
      <w:lvlText w:val="•"/>
      <w:lvlJc w:val="left"/>
      <w:pPr>
        <w:ind w:left="1150" w:hanging="171"/>
      </w:pPr>
      <w:rPr>
        <w:rFonts w:hint="default"/>
        <w:lang w:val="en-US" w:eastAsia="en-US" w:bidi="ar-SA"/>
      </w:rPr>
    </w:lvl>
    <w:lvl w:ilvl="3">
      <w:start w:val="0"/>
      <w:numFmt w:val="bullet"/>
      <w:lvlText w:val="•"/>
      <w:lvlJc w:val="left"/>
      <w:pPr>
        <w:ind w:left="1565" w:hanging="171"/>
      </w:pPr>
      <w:rPr>
        <w:rFonts w:hint="default"/>
        <w:lang w:val="en-US" w:eastAsia="en-US" w:bidi="ar-SA"/>
      </w:rPr>
    </w:lvl>
    <w:lvl w:ilvl="4">
      <w:start w:val="0"/>
      <w:numFmt w:val="bullet"/>
      <w:lvlText w:val="•"/>
      <w:lvlJc w:val="left"/>
      <w:pPr>
        <w:ind w:left="1981" w:hanging="171"/>
      </w:pPr>
      <w:rPr>
        <w:rFonts w:hint="default"/>
        <w:lang w:val="en-US" w:eastAsia="en-US" w:bidi="ar-SA"/>
      </w:rPr>
    </w:lvl>
    <w:lvl w:ilvl="5">
      <w:start w:val="0"/>
      <w:numFmt w:val="bullet"/>
      <w:lvlText w:val="•"/>
      <w:lvlJc w:val="left"/>
      <w:pPr>
        <w:ind w:left="2396" w:hanging="171"/>
      </w:pPr>
      <w:rPr>
        <w:rFonts w:hint="default"/>
        <w:lang w:val="en-US" w:eastAsia="en-US" w:bidi="ar-SA"/>
      </w:rPr>
    </w:lvl>
    <w:lvl w:ilvl="6">
      <w:start w:val="0"/>
      <w:numFmt w:val="bullet"/>
      <w:lvlText w:val="•"/>
      <w:lvlJc w:val="left"/>
      <w:pPr>
        <w:ind w:left="2811" w:hanging="171"/>
      </w:pPr>
      <w:rPr>
        <w:rFonts w:hint="default"/>
        <w:lang w:val="en-US" w:eastAsia="en-US" w:bidi="ar-SA"/>
      </w:rPr>
    </w:lvl>
    <w:lvl w:ilvl="7">
      <w:start w:val="0"/>
      <w:numFmt w:val="bullet"/>
      <w:lvlText w:val="•"/>
      <w:lvlJc w:val="left"/>
      <w:pPr>
        <w:ind w:left="3226" w:hanging="171"/>
      </w:pPr>
      <w:rPr>
        <w:rFonts w:hint="default"/>
        <w:lang w:val="en-US" w:eastAsia="en-US" w:bidi="ar-SA"/>
      </w:rPr>
    </w:lvl>
    <w:lvl w:ilvl="8">
      <w:start w:val="0"/>
      <w:numFmt w:val="bullet"/>
      <w:lvlText w:val="•"/>
      <w:lvlJc w:val="left"/>
      <w:pPr>
        <w:ind w:left="3642" w:hanging="171"/>
      </w:pPr>
      <w:rPr>
        <w:rFonts w:hint="default"/>
        <w:lang w:val="en-US" w:eastAsia="en-US" w:bidi="ar-SA"/>
      </w:rPr>
    </w:lvl>
  </w:abstractNum>
  <w:abstractNum w:abstractNumId="3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9" w:hanging="171"/>
      </w:pPr>
      <w:rPr>
        <w:rFonts w:hint="default"/>
        <w:lang w:val="en-US" w:eastAsia="en-US" w:bidi="ar-SA"/>
      </w:rPr>
    </w:lvl>
    <w:lvl w:ilvl="2">
      <w:start w:val="0"/>
      <w:numFmt w:val="bullet"/>
      <w:lvlText w:val="•"/>
      <w:lvlJc w:val="left"/>
      <w:pPr>
        <w:ind w:left="1158" w:hanging="171"/>
      </w:pPr>
      <w:rPr>
        <w:rFonts w:hint="default"/>
        <w:lang w:val="en-US" w:eastAsia="en-US" w:bidi="ar-SA"/>
      </w:rPr>
    </w:lvl>
    <w:lvl w:ilvl="3">
      <w:start w:val="0"/>
      <w:numFmt w:val="bullet"/>
      <w:lvlText w:val="•"/>
      <w:lvlJc w:val="left"/>
      <w:pPr>
        <w:ind w:left="1577" w:hanging="171"/>
      </w:pPr>
      <w:rPr>
        <w:rFonts w:hint="default"/>
        <w:lang w:val="en-US" w:eastAsia="en-US" w:bidi="ar-SA"/>
      </w:rPr>
    </w:lvl>
    <w:lvl w:ilvl="4">
      <w:start w:val="0"/>
      <w:numFmt w:val="bullet"/>
      <w:lvlText w:val="•"/>
      <w:lvlJc w:val="left"/>
      <w:pPr>
        <w:ind w:left="1996" w:hanging="171"/>
      </w:pPr>
      <w:rPr>
        <w:rFonts w:hint="default"/>
        <w:lang w:val="en-US" w:eastAsia="en-US" w:bidi="ar-SA"/>
      </w:rPr>
    </w:lvl>
    <w:lvl w:ilvl="5">
      <w:start w:val="0"/>
      <w:numFmt w:val="bullet"/>
      <w:lvlText w:val="•"/>
      <w:lvlJc w:val="left"/>
      <w:pPr>
        <w:ind w:left="2415" w:hanging="171"/>
      </w:pPr>
      <w:rPr>
        <w:rFonts w:hint="default"/>
        <w:lang w:val="en-US" w:eastAsia="en-US" w:bidi="ar-SA"/>
      </w:rPr>
    </w:lvl>
    <w:lvl w:ilvl="6">
      <w:start w:val="0"/>
      <w:numFmt w:val="bullet"/>
      <w:lvlText w:val="•"/>
      <w:lvlJc w:val="left"/>
      <w:pPr>
        <w:ind w:left="2834" w:hanging="171"/>
      </w:pPr>
      <w:rPr>
        <w:rFonts w:hint="default"/>
        <w:lang w:val="en-US" w:eastAsia="en-US" w:bidi="ar-SA"/>
      </w:rPr>
    </w:lvl>
    <w:lvl w:ilvl="7">
      <w:start w:val="0"/>
      <w:numFmt w:val="bullet"/>
      <w:lvlText w:val="•"/>
      <w:lvlJc w:val="left"/>
      <w:pPr>
        <w:ind w:left="3253" w:hanging="171"/>
      </w:pPr>
      <w:rPr>
        <w:rFonts w:hint="default"/>
        <w:lang w:val="en-US" w:eastAsia="en-US" w:bidi="ar-SA"/>
      </w:rPr>
    </w:lvl>
    <w:lvl w:ilvl="8">
      <w:start w:val="0"/>
      <w:numFmt w:val="bullet"/>
      <w:lvlText w:val="•"/>
      <w:lvlJc w:val="left"/>
      <w:pPr>
        <w:ind w:left="3672" w:hanging="171"/>
      </w:pPr>
      <w:rPr>
        <w:rFonts w:hint="default"/>
        <w:lang w:val="en-US" w:eastAsia="en-US" w:bidi="ar-SA"/>
      </w:rPr>
    </w:lvl>
  </w:abstractNum>
  <w:abstractNum w:abstractNumId="3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92" w:hanging="171"/>
      </w:pPr>
      <w:rPr>
        <w:rFonts w:hint="default"/>
        <w:lang w:val="en-US" w:eastAsia="en-US" w:bidi="ar-SA"/>
      </w:rPr>
    </w:lvl>
    <w:lvl w:ilvl="2">
      <w:start w:val="0"/>
      <w:numFmt w:val="bullet"/>
      <w:lvlText w:val="•"/>
      <w:lvlJc w:val="left"/>
      <w:pPr>
        <w:ind w:left="1264" w:hanging="171"/>
      </w:pPr>
      <w:rPr>
        <w:rFonts w:hint="default"/>
        <w:lang w:val="en-US" w:eastAsia="en-US" w:bidi="ar-SA"/>
      </w:rPr>
    </w:lvl>
    <w:lvl w:ilvl="3">
      <w:start w:val="0"/>
      <w:numFmt w:val="bullet"/>
      <w:lvlText w:val="•"/>
      <w:lvlJc w:val="left"/>
      <w:pPr>
        <w:ind w:left="1736" w:hanging="171"/>
      </w:pPr>
      <w:rPr>
        <w:rFonts w:hint="default"/>
        <w:lang w:val="en-US" w:eastAsia="en-US" w:bidi="ar-SA"/>
      </w:rPr>
    </w:lvl>
    <w:lvl w:ilvl="4">
      <w:start w:val="0"/>
      <w:numFmt w:val="bullet"/>
      <w:lvlText w:val="•"/>
      <w:lvlJc w:val="left"/>
      <w:pPr>
        <w:ind w:left="2208" w:hanging="171"/>
      </w:pPr>
      <w:rPr>
        <w:rFonts w:hint="default"/>
        <w:lang w:val="en-US" w:eastAsia="en-US" w:bidi="ar-SA"/>
      </w:rPr>
    </w:lvl>
    <w:lvl w:ilvl="5">
      <w:start w:val="0"/>
      <w:numFmt w:val="bullet"/>
      <w:lvlText w:val="•"/>
      <w:lvlJc w:val="left"/>
      <w:pPr>
        <w:ind w:left="2680" w:hanging="171"/>
      </w:pPr>
      <w:rPr>
        <w:rFonts w:hint="default"/>
        <w:lang w:val="en-US" w:eastAsia="en-US" w:bidi="ar-SA"/>
      </w:rPr>
    </w:lvl>
    <w:lvl w:ilvl="6">
      <w:start w:val="0"/>
      <w:numFmt w:val="bullet"/>
      <w:lvlText w:val="•"/>
      <w:lvlJc w:val="left"/>
      <w:pPr>
        <w:ind w:left="3152" w:hanging="171"/>
      </w:pPr>
      <w:rPr>
        <w:rFonts w:hint="default"/>
        <w:lang w:val="en-US" w:eastAsia="en-US" w:bidi="ar-SA"/>
      </w:rPr>
    </w:lvl>
    <w:lvl w:ilvl="7">
      <w:start w:val="0"/>
      <w:numFmt w:val="bullet"/>
      <w:lvlText w:val="•"/>
      <w:lvlJc w:val="left"/>
      <w:pPr>
        <w:ind w:left="3624" w:hanging="171"/>
      </w:pPr>
      <w:rPr>
        <w:rFonts w:hint="default"/>
        <w:lang w:val="en-US" w:eastAsia="en-US" w:bidi="ar-SA"/>
      </w:rPr>
    </w:lvl>
    <w:lvl w:ilvl="8">
      <w:start w:val="0"/>
      <w:numFmt w:val="bullet"/>
      <w:lvlText w:val="•"/>
      <w:lvlJc w:val="left"/>
      <w:pPr>
        <w:ind w:left="4096" w:hanging="171"/>
      </w:pPr>
      <w:rPr>
        <w:rFonts w:hint="default"/>
        <w:lang w:val="en-US" w:eastAsia="en-US" w:bidi="ar-SA"/>
      </w:rPr>
    </w:lvl>
  </w:abstractNum>
  <w:abstractNum w:abstractNumId="3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1"/>
      <w:numFmt w:val="decimal"/>
      <w:lvlText w:val="(%2)"/>
      <w:lvlJc w:val="left"/>
      <w:pPr>
        <w:ind w:left="536" w:hanging="213"/>
        <w:jc w:val="left"/>
      </w:pPr>
      <w:rPr>
        <w:rFonts w:hint="default" w:ascii="Trebuchet MS" w:hAnsi="Trebuchet MS" w:eastAsia="Trebuchet MS" w:cs="Trebuchet MS"/>
        <w:color w:val="231F20"/>
        <w:w w:val="78"/>
        <w:sz w:val="14"/>
        <w:szCs w:val="14"/>
        <w:lang w:val="en-US" w:eastAsia="en-US" w:bidi="ar-SA"/>
      </w:rPr>
    </w:lvl>
    <w:lvl w:ilvl="2">
      <w:start w:val="0"/>
      <w:numFmt w:val="bullet"/>
      <w:lvlText w:val="•"/>
      <w:lvlJc w:val="left"/>
      <w:pPr>
        <w:ind w:left="1098" w:hanging="213"/>
      </w:pPr>
      <w:rPr>
        <w:rFonts w:hint="default"/>
        <w:lang w:val="en-US" w:eastAsia="en-US" w:bidi="ar-SA"/>
      </w:rPr>
    </w:lvl>
    <w:lvl w:ilvl="3">
      <w:start w:val="0"/>
      <w:numFmt w:val="bullet"/>
      <w:lvlText w:val="•"/>
      <w:lvlJc w:val="left"/>
      <w:pPr>
        <w:ind w:left="1657" w:hanging="213"/>
      </w:pPr>
      <w:rPr>
        <w:rFonts w:hint="default"/>
        <w:lang w:val="en-US" w:eastAsia="en-US" w:bidi="ar-SA"/>
      </w:rPr>
    </w:lvl>
    <w:lvl w:ilvl="4">
      <w:start w:val="0"/>
      <w:numFmt w:val="bullet"/>
      <w:lvlText w:val="•"/>
      <w:lvlJc w:val="left"/>
      <w:pPr>
        <w:ind w:left="2215" w:hanging="213"/>
      </w:pPr>
      <w:rPr>
        <w:rFonts w:hint="default"/>
        <w:lang w:val="en-US" w:eastAsia="en-US" w:bidi="ar-SA"/>
      </w:rPr>
    </w:lvl>
    <w:lvl w:ilvl="5">
      <w:start w:val="0"/>
      <w:numFmt w:val="bullet"/>
      <w:lvlText w:val="•"/>
      <w:lvlJc w:val="left"/>
      <w:pPr>
        <w:ind w:left="2773" w:hanging="213"/>
      </w:pPr>
      <w:rPr>
        <w:rFonts w:hint="default"/>
        <w:lang w:val="en-US" w:eastAsia="en-US" w:bidi="ar-SA"/>
      </w:rPr>
    </w:lvl>
    <w:lvl w:ilvl="6">
      <w:start w:val="0"/>
      <w:numFmt w:val="bullet"/>
      <w:lvlText w:val="•"/>
      <w:lvlJc w:val="left"/>
      <w:pPr>
        <w:ind w:left="3332" w:hanging="213"/>
      </w:pPr>
      <w:rPr>
        <w:rFonts w:hint="default"/>
        <w:lang w:val="en-US" w:eastAsia="en-US" w:bidi="ar-SA"/>
      </w:rPr>
    </w:lvl>
    <w:lvl w:ilvl="7">
      <w:start w:val="0"/>
      <w:numFmt w:val="bullet"/>
      <w:lvlText w:val="•"/>
      <w:lvlJc w:val="left"/>
      <w:pPr>
        <w:ind w:left="3890" w:hanging="213"/>
      </w:pPr>
      <w:rPr>
        <w:rFonts w:hint="default"/>
        <w:lang w:val="en-US" w:eastAsia="en-US" w:bidi="ar-SA"/>
      </w:rPr>
    </w:lvl>
    <w:lvl w:ilvl="8">
      <w:start w:val="0"/>
      <w:numFmt w:val="bullet"/>
      <w:lvlText w:val="•"/>
      <w:lvlJc w:val="left"/>
      <w:pPr>
        <w:ind w:left="4449" w:hanging="213"/>
      </w:pPr>
      <w:rPr>
        <w:rFonts w:hint="default"/>
        <w:lang w:val="en-US" w:eastAsia="en-US" w:bidi="ar-SA"/>
      </w:rPr>
    </w:lvl>
  </w:abstractNum>
  <w:abstractNum w:abstractNumId="30">
    <w:multiLevelType w:val="hybridMultilevel"/>
    <w:lvl w:ilvl="0">
      <w:start w:val="4"/>
      <w:numFmt w:val="decimal"/>
      <w:lvlText w:val="%1"/>
      <w:lvlJc w:val="left"/>
      <w:pPr>
        <w:ind w:left="890" w:hanging="738"/>
        <w:jc w:val="left"/>
      </w:pPr>
      <w:rPr>
        <w:rFonts w:hint="default" w:ascii="Trebuchet MS" w:hAnsi="Trebuchet MS" w:eastAsia="Trebuchet MS" w:cs="Trebuchet MS"/>
        <w:color w:val="A70741"/>
        <w:w w:val="109"/>
        <w:sz w:val="68"/>
        <w:szCs w:val="68"/>
        <w:lang w:val="en-US" w:eastAsia="en-US" w:bidi="ar-SA"/>
      </w:rPr>
    </w:lvl>
    <w:lvl w:ilvl="1">
      <w:start w:val="1"/>
      <w:numFmt w:val="decimal"/>
      <w:lvlText w:val="%1.%2"/>
      <w:lvlJc w:val="left"/>
      <w:pPr>
        <w:ind w:left="639" w:hanging="480"/>
        <w:jc w:val="left"/>
      </w:pPr>
      <w:rPr>
        <w:rFonts w:hint="default" w:ascii="Trebuchet MS" w:hAnsi="Trebuchet MS" w:eastAsia="Trebuchet MS" w:cs="Trebuchet MS"/>
        <w:color w:val="231F20"/>
        <w:w w:val="62"/>
        <w:sz w:val="26"/>
        <w:szCs w:val="26"/>
        <w:lang w:val="en-US" w:eastAsia="en-US" w:bidi="ar-SA"/>
      </w:rPr>
    </w:lvl>
    <w:lvl w:ilvl="2">
      <w:start w:val="0"/>
      <w:numFmt w:val="bullet"/>
      <w:lvlText w:val="•"/>
      <w:lvlJc w:val="left"/>
      <w:pPr>
        <w:ind w:left="1400" w:hanging="480"/>
      </w:pPr>
      <w:rPr>
        <w:rFonts w:hint="default"/>
        <w:lang w:val="en-US" w:eastAsia="en-US" w:bidi="ar-SA"/>
      </w:rPr>
    </w:lvl>
    <w:lvl w:ilvl="3">
      <w:start w:val="0"/>
      <w:numFmt w:val="bullet"/>
      <w:lvlText w:val="•"/>
      <w:lvlJc w:val="left"/>
      <w:pPr>
        <w:ind w:left="1900" w:hanging="480"/>
      </w:pPr>
      <w:rPr>
        <w:rFonts w:hint="default"/>
        <w:lang w:val="en-US" w:eastAsia="en-US" w:bidi="ar-SA"/>
      </w:rPr>
    </w:lvl>
    <w:lvl w:ilvl="4">
      <w:start w:val="0"/>
      <w:numFmt w:val="bullet"/>
      <w:lvlText w:val="•"/>
      <w:lvlJc w:val="left"/>
      <w:pPr>
        <w:ind w:left="2400" w:hanging="480"/>
      </w:pPr>
      <w:rPr>
        <w:rFonts w:hint="default"/>
        <w:lang w:val="en-US" w:eastAsia="en-US" w:bidi="ar-SA"/>
      </w:rPr>
    </w:lvl>
    <w:lvl w:ilvl="5">
      <w:start w:val="0"/>
      <w:numFmt w:val="bullet"/>
      <w:lvlText w:val="•"/>
      <w:lvlJc w:val="left"/>
      <w:pPr>
        <w:ind w:left="2900" w:hanging="480"/>
      </w:pPr>
      <w:rPr>
        <w:rFonts w:hint="default"/>
        <w:lang w:val="en-US" w:eastAsia="en-US" w:bidi="ar-SA"/>
      </w:rPr>
    </w:lvl>
    <w:lvl w:ilvl="6">
      <w:start w:val="0"/>
      <w:numFmt w:val="bullet"/>
      <w:lvlText w:val="•"/>
      <w:lvlJc w:val="left"/>
      <w:pPr>
        <w:ind w:left="3401" w:hanging="480"/>
      </w:pPr>
      <w:rPr>
        <w:rFonts w:hint="default"/>
        <w:lang w:val="en-US" w:eastAsia="en-US" w:bidi="ar-SA"/>
      </w:rPr>
    </w:lvl>
    <w:lvl w:ilvl="7">
      <w:start w:val="0"/>
      <w:numFmt w:val="bullet"/>
      <w:lvlText w:val="•"/>
      <w:lvlJc w:val="left"/>
      <w:pPr>
        <w:ind w:left="3901" w:hanging="480"/>
      </w:pPr>
      <w:rPr>
        <w:rFonts w:hint="default"/>
        <w:lang w:val="en-US" w:eastAsia="en-US" w:bidi="ar-SA"/>
      </w:rPr>
    </w:lvl>
    <w:lvl w:ilvl="8">
      <w:start w:val="0"/>
      <w:numFmt w:val="bullet"/>
      <w:lvlText w:val="•"/>
      <w:lvlJc w:val="left"/>
      <w:pPr>
        <w:ind w:left="4401" w:hanging="480"/>
      </w:pPr>
      <w:rPr>
        <w:rFonts w:hint="default"/>
        <w:lang w:val="en-US" w:eastAsia="en-US" w:bidi="ar-SA"/>
      </w:rPr>
    </w:lvl>
  </w:abstractNum>
  <w:abstractNum w:abstractNumId="2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1360" w:hanging="171"/>
      </w:pPr>
      <w:rPr>
        <w:rFonts w:hint="default"/>
        <w:lang w:val="en-US" w:eastAsia="en-US" w:bidi="ar-SA"/>
      </w:rPr>
    </w:lvl>
    <w:lvl w:ilvl="2">
      <w:start w:val="0"/>
      <w:numFmt w:val="bullet"/>
      <w:lvlText w:val="•"/>
      <w:lvlJc w:val="left"/>
      <w:pPr>
        <w:ind w:left="2401" w:hanging="171"/>
      </w:pPr>
      <w:rPr>
        <w:rFonts w:hint="default"/>
        <w:lang w:val="en-US" w:eastAsia="en-US" w:bidi="ar-SA"/>
      </w:rPr>
    </w:lvl>
    <w:lvl w:ilvl="3">
      <w:start w:val="0"/>
      <w:numFmt w:val="bullet"/>
      <w:lvlText w:val="•"/>
      <w:lvlJc w:val="left"/>
      <w:pPr>
        <w:ind w:left="3441" w:hanging="171"/>
      </w:pPr>
      <w:rPr>
        <w:rFonts w:hint="default"/>
        <w:lang w:val="en-US" w:eastAsia="en-US" w:bidi="ar-SA"/>
      </w:rPr>
    </w:lvl>
    <w:lvl w:ilvl="4">
      <w:start w:val="0"/>
      <w:numFmt w:val="bullet"/>
      <w:lvlText w:val="•"/>
      <w:lvlJc w:val="left"/>
      <w:pPr>
        <w:ind w:left="4482" w:hanging="171"/>
      </w:pPr>
      <w:rPr>
        <w:rFonts w:hint="default"/>
        <w:lang w:val="en-US" w:eastAsia="en-US" w:bidi="ar-SA"/>
      </w:rPr>
    </w:lvl>
    <w:lvl w:ilvl="5">
      <w:start w:val="0"/>
      <w:numFmt w:val="bullet"/>
      <w:lvlText w:val="•"/>
      <w:lvlJc w:val="left"/>
      <w:pPr>
        <w:ind w:left="5522" w:hanging="171"/>
      </w:pPr>
      <w:rPr>
        <w:rFonts w:hint="default"/>
        <w:lang w:val="en-US" w:eastAsia="en-US" w:bidi="ar-SA"/>
      </w:rPr>
    </w:lvl>
    <w:lvl w:ilvl="6">
      <w:start w:val="0"/>
      <w:numFmt w:val="bullet"/>
      <w:lvlText w:val="•"/>
      <w:lvlJc w:val="left"/>
      <w:pPr>
        <w:ind w:left="6563" w:hanging="171"/>
      </w:pPr>
      <w:rPr>
        <w:rFonts w:hint="default"/>
        <w:lang w:val="en-US" w:eastAsia="en-US" w:bidi="ar-SA"/>
      </w:rPr>
    </w:lvl>
    <w:lvl w:ilvl="7">
      <w:start w:val="0"/>
      <w:numFmt w:val="bullet"/>
      <w:lvlText w:val="•"/>
      <w:lvlJc w:val="left"/>
      <w:pPr>
        <w:ind w:left="7603" w:hanging="171"/>
      </w:pPr>
      <w:rPr>
        <w:rFonts w:hint="default"/>
        <w:lang w:val="en-US" w:eastAsia="en-US" w:bidi="ar-SA"/>
      </w:rPr>
    </w:lvl>
    <w:lvl w:ilvl="8">
      <w:start w:val="0"/>
      <w:numFmt w:val="bullet"/>
      <w:lvlText w:val="•"/>
      <w:lvlJc w:val="left"/>
      <w:pPr>
        <w:ind w:left="8644" w:hanging="171"/>
      </w:pPr>
      <w:rPr>
        <w:rFonts w:hint="default"/>
        <w:lang w:val="en-US" w:eastAsia="en-US" w:bidi="ar-SA"/>
      </w:rPr>
    </w:lvl>
  </w:abstractNum>
  <w:abstractNum w:abstractNumId="2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9" w:hanging="171"/>
      </w:pPr>
      <w:rPr>
        <w:rFonts w:hint="default"/>
        <w:lang w:val="en-US" w:eastAsia="en-US" w:bidi="ar-SA"/>
      </w:rPr>
    </w:lvl>
    <w:lvl w:ilvl="3">
      <w:start w:val="0"/>
      <w:numFmt w:val="bullet"/>
      <w:lvlText w:val="•"/>
      <w:lvlJc w:val="left"/>
      <w:pPr>
        <w:ind w:left="1773" w:hanging="171"/>
      </w:pPr>
      <w:rPr>
        <w:rFonts w:hint="default"/>
        <w:lang w:val="en-US" w:eastAsia="en-US" w:bidi="ar-SA"/>
      </w:rPr>
    </w:lvl>
    <w:lvl w:ilvl="4">
      <w:start w:val="0"/>
      <w:numFmt w:val="bullet"/>
      <w:lvlText w:val="•"/>
      <w:lvlJc w:val="left"/>
      <w:pPr>
        <w:ind w:left="2258" w:hanging="171"/>
      </w:pPr>
      <w:rPr>
        <w:rFonts w:hint="default"/>
        <w:lang w:val="en-US" w:eastAsia="en-US" w:bidi="ar-SA"/>
      </w:rPr>
    </w:lvl>
    <w:lvl w:ilvl="5">
      <w:start w:val="0"/>
      <w:numFmt w:val="bullet"/>
      <w:lvlText w:val="•"/>
      <w:lvlJc w:val="left"/>
      <w:pPr>
        <w:ind w:left="2743" w:hanging="171"/>
      </w:pPr>
      <w:rPr>
        <w:rFonts w:hint="default"/>
        <w:lang w:val="en-US" w:eastAsia="en-US" w:bidi="ar-SA"/>
      </w:rPr>
    </w:lvl>
    <w:lvl w:ilvl="6">
      <w:start w:val="0"/>
      <w:numFmt w:val="bullet"/>
      <w:lvlText w:val="•"/>
      <w:lvlJc w:val="left"/>
      <w:pPr>
        <w:ind w:left="3227" w:hanging="171"/>
      </w:pPr>
      <w:rPr>
        <w:rFonts w:hint="default"/>
        <w:lang w:val="en-US" w:eastAsia="en-US" w:bidi="ar-SA"/>
      </w:rPr>
    </w:lvl>
    <w:lvl w:ilvl="7">
      <w:start w:val="0"/>
      <w:numFmt w:val="bullet"/>
      <w:lvlText w:val="•"/>
      <w:lvlJc w:val="left"/>
      <w:pPr>
        <w:ind w:left="3712" w:hanging="171"/>
      </w:pPr>
      <w:rPr>
        <w:rFonts w:hint="default"/>
        <w:lang w:val="en-US" w:eastAsia="en-US" w:bidi="ar-SA"/>
      </w:rPr>
    </w:lvl>
    <w:lvl w:ilvl="8">
      <w:start w:val="0"/>
      <w:numFmt w:val="bullet"/>
      <w:lvlText w:val="•"/>
      <w:lvlJc w:val="left"/>
      <w:pPr>
        <w:ind w:left="4196" w:hanging="171"/>
      </w:pPr>
      <w:rPr>
        <w:rFonts w:hint="default"/>
        <w:lang w:val="en-US" w:eastAsia="en-US" w:bidi="ar-SA"/>
      </w:rPr>
    </w:lvl>
  </w:abstractNum>
  <w:abstractNum w:abstractNumId="2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9" w:hanging="171"/>
      </w:pPr>
      <w:rPr>
        <w:rFonts w:hint="default"/>
        <w:lang w:val="en-US" w:eastAsia="en-US" w:bidi="ar-SA"/>
      </w:rPr>
    </w:lvl>
    <w:lvl w:ilvl="3">
      <w:start w:val="0"/>
      <w:numFmt w:val="bullet"/>
      <w:lvlText w:val="•"/>
      <w:lvlJc w:val="left"/>
      <w:pPr>
        <w:ind w:left="1773" w:hanging="171"/>
      </w:pPr>
      <w:rPr>
        <w:rFonts w:hint="default"/>
        <w:lang w:val="en-US" w:eastAsia="en-US" w:bidi="ar-SA"/>
      </w:rPr>
    </w:lvl>
    <w:lvl w:ilvl="4">
      <w:start w:val="0"/>
      <w:numFmt w:val="bullet"/>
      <w:lvlText w:val="•"/>
      <w:lvlJc w:val="left"/>
      <w:pPr>
        <w:ind w:left="2258" w:hanging="171"/>
      </w:pPr>
      <w:rPr>
        <w:rFonts w:hint="default"/>
        <w:lang w:val="en-US" w:eastAsia="en-US" w:bidi="ar-SA"/>
      </w:rPr>
    </w:lvl>
    <w:lvl w:ilvl="5">
      <w:start w:val="0"/>
      <w:numFmt w:val="bullet"/>
      <w:lvlText w:val="•"/>
      <w:lvlJc w:val="left"/>
      <w:pPr>
        <w:ind w:left="2743" w:hanging="171"/>
      </w:pPr>
      <w:rPr>
        <w:rFonts w:hint="default"/>
        <w:lang w:val="en-US" w:eastAsia="en-US" w:bidi="ar-SA"/>
      </w:rPr>
    </w:lvl>
    <w:lvl w:ilvl="6">
      <w:start w:val="0"/>
      <w:numFmt w:val="bullet"/>
      <w:lvlText w:val="•"/>
      <w:lvlJc w:val="left"/>
      <w:pPr>
        <w:ind w:left="3227" w:hanging="171"/>
      </w:pPr>
      <w:rPr>
        <w:rFonts w:hint="default"/>
        <w:lang w:val="en-US" w:eastAsia="en-US" w:bidi="ar-SA"/>
      </w:rPr>
    </w:lvl>
    <w:lvl w:ilvl="7">
      <w:start w:val="0"/>
      <w:numFmt w:val="bullet"/>
      <w:lvlText w:val="•"/>
      <w:lvlJc w:val="left"/>
      <w:pPr>
        <w:ind w:left="3712" w:hanging="171"/>
      </w:pPr>
      <w:rPr>
        <w:rFonts w:hint="default"/>
        <w:lang w:val="en-US" w:eastAsia="en-US" w:bidi="ar-SA"/>
      </w:rPr>
    </w:lvl>
    <w:lvl w:ilvl="8">
      <w:start w:val="0"/>
      <w:numFmt w:val="bullet"/>
      <w:lvlText w:val="•"/>
      <w:lvlJc w:val="left"/>
      <w:pPr>
        <w:ind w:left="4196" w:hanging="171"/>
      </w:pPr>
      <w:rPr>
        <w:rFonts w:hint="default"/>
        <w:lang w:val="en-US" w:eastAsia="en-US" w:bidi="ar-SA"/>
      </w:rPr>
    </w:lvl>
  </w:abstractNum>
  <w:abstractNum w:abstractNumId="2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25" w:hanging="171"/>
      </w:pPr>
      <w:rPr>
        <w:rFonts w:hint="default"/>
        <w:lang w:val="en-US" w:eastAsia="en-US" w:bidi="ar-SA"/>
      </w:rPr>
    </w:lvl>
    <w:lvl w:ilvl="2">
      <w:start w:val="0"/>
      <w:numFmt w:val="bullet"/>
      <w:lvlText w:val="•"/>
      <w:lvlJc w:val="left"/>
      <w:pPr>
        <w:ind w:left="1130" w:hanging="171"/>
      </w:pPr>
      <w:rPr>
        <w:rFonts w:hint="default"/>
        <w:lang w:val="en-US" w:eastAsia="en-US" w:bidi="ar-SA"/>
      </w:rPr>
    </w:lvl>
    <w:lvl w:ilvl="3">
      <w:start w:val="0"/>
      <w:numFmt w:val="bullet"/>
      <w:lvlText w:val="•"/>
      <w:lvlJc w:val="left"/>
      <w:pPr>
        <w:ind w:left="1536" w:hanging="171"/>
      </w:pPr>
      <w:rPr>
        <w:rFonts w:hint="default"/>
        <w:lang w:val="en-US" w:eastAsia="en-US" w:bidi="ar-SA"/>
      </w:rPr>
    </w:lvl>
    <w:lvl w:ilvl="4">
      <w:start w:val="0"/>
      <w:numFmt w:val="bullet"/>
      <w:lvlText w:val="•"/>
      <w:lvlJc w:val="left"/>
      <w:pPr>
        <w:ind w:left="1941" w:hanging="171"/>
      </w:pPr>
      <w:rPr>
        <w:rFonts w:hint="default"/>
        <w:lang w:val="en-US" w:eastAsia="en-US" w:bidi="ar-SA"/>
      </w:rPr>
    </w:lvl>
    <w:lvl w:ilvl="5">
      <w:start w:val="0"/>
      <w:numFmt w:val="bullet"/>
      <w:lvlText w:val="•"/>
      <w:lvlJc w:val="left"/>
      <w:pPr>
        <w:ind w:left="2347" w:hanging="171"/>
      </w:pPr>
      <w:rPr>
        <w:rFonts w:hint="default"/>
        <w:lang w:val="en-US" w:eastAsia="en-US" w:bidi="ar-SA"/>
      </w:rPr>
    </w:lvl>
    <w:lvl w:ilvl="6">
      <w:start w:val="0"/>
      <w:numFmt w:val="bullet"/>
      <w:lvlText w:val="•"/>
      <w:lvlJc w:val="left"/>
      <w:pPr>
        <w:ind w:left="2752" w:hanging="171"/>
      </w:pPr>
      <w:rPr>
        <w:rFonts w:hint="default"/>
        <w:lang w:val="en-US" w:eastAsia="en-US" w:bidi="ar-SA"/>
      </w:rPr>
    </w:lvl>
    <w:lvl w:ilvl="7">
      <w:start w:val="0"/>
      <w:numFmt w:val="bullet"/>
      <w:lvlText w:val="•"/>
      <w:lvlJc w:val="left"/>
      <w:pPr>
        <w:ind w:left="3158" w:hanging="171"/>
      </w:pPr>
      <w:rPr>
        <w:rFonts w:hint="default"/>
        <w:lang w:val="en-US" w:eastAsia="en-US" w:bidi="ar-SA"/>
      </w:rPr>
    </w:lvl>
    <w:lvl w:ilvl="8">
      <w:start w:val="0"/>
      <w:numFmt w:val="bullet"/>
      <w:lvlText w:val="•"/>
      <w:lvlJc w:val="left"/>
      <w:pPr>
        <w:ind w:left="3563" w:hanging="171"/>
      </w:pPr>
      <w:rPr>
        <w:rFonts w:hint="default"/>
        <w:lang w:val="en-US" w:eastAsia="en-US" w:bidi="ar-SA"/>
      </w:rPr>
    </w:lvl>
  </w:abstractNum>
  <w:abstractNum w:abstractNumId="2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73" w:hanging="171"/>
      </w:pPr>
      <w:rPr>
        <w:rFonts w:hint="default"/>
        <w:lang w:val="en-US" w:eastAsia="en-US" w:bidi="ar-SA"/>
      </w:rPr>
    </w:lvl>
    <w:lvl w:ilvl="2">
      <w:start w:val="0"/>
      <w:numFmt w:val="bullet"/>
      <w:lvlText w:val="•"/>
      <w:lvlJc w:val="left"/>
      <w:pPr>
        <w:ind w:left="1226" w:hanging="171"/>
      </w:pPr>
      <w:rPr>
        <w:rFonts w:hint="default"/>
        <w:lang w:val="en-US" w:eastAsia="en-US" w:bidi="ar-SA"/>
      </w:rPr>
    </w:lvl>
    <w:lvl w:ilvl="3">
      <w:start w:val="0"/>
      <w:numFmt w:val="bullet"/>
      <w:lvlText w:val="•"/>
      <w:lvlJc w:val="left"/>
      <w:pPr>
        <w:ind w:left="1679" w:hanging="171"/>
      </w:pPr>
      <w:rPr>
        <w:rFonts w:hint="default"/>
        <w:lang w:val="en-US" w:eastAsia="en-US" w:bidi="ar-SA"/>
      </w:rPr>
    </w:lvl>
    <w:lvl w:ilvl="4">
      <w:start w:val="0"/>
      <w:numFmt w:val="bullet"/>
      <w:lvlText w:val="•"/>
      <w:lvlJc w:val="left"/>
      <w:pPr>
        <w:ind w:left="2132" w:hanging="171"/>
      </w:pPr>
      <w:rPr>
        <w:rFonts w:hint="default"/>
        <w:lang w:val="en-US" w:eastAsia="en-US" w:bidi="ar-SA"/>
      </w:rPr>
    </w:lvl>
    <w:lvl w:ilvl="5">
      <w:start w:val="0"/>
      <w:numFmt w:val="bullet"/>
      <w:lvlText w:val="•"/>
      <w:lvlJc w:val="left"/>
      <w:pPr>
        <w:ind w:left="2585" w:hanging="171"/>
      </w:pPr>
      <w:rPr>
        <w:rFonts w:hint="default"/>
        <w:lang w:val="en-US" w:eastAsia="en-US" w:bidi="ar-SA"/>
      </w:rPr>
    </w:lvl>
    <w:lvl w:ilvl="6">
      <w:start w:val="0"/>
      <w:numFmt w:val="bullet"/>
      <w:lvlText w:val="•"/>
      <w:lvlJc w:val="left"/>
      <w:pPr>
        <w:ind w:left="3038" w:hanging="171"/>
      </w:pPr>
      <w:rPr>
        <w:rFonts w:hint="default"/>
        <w:lang w:val="en-US" w:eastAsia="en-US" w:bidi="ar-SA"/>
      </w:rPr>
    </w:lvl>
    <w:lvl w:ilvl="7">
      <w:start w:val="0"/>
      <w:numFmt w:val="bullet"/>
      <w:lvlText w:val="•"/>
      <w:lvlJc w:val="left"/>
      <w:pPr>
        <w:ind w:left="3491" w:hanging="171"/>
      </w:pPr>
      <w:rPr>
        <w:rFonts w:hint="default"/>
        <w:lang w:val="en-US" w:eastAsia="en-US" w:bidi="ar-SA"/>
      </w:rPr>
    </w:lvl>
    <w:lvl w:ilvl="8">
      <w:start w:val="0"/>
      <w:numFmt w:val="bullet"/>
      <w:lvlText w:val="•"/>
      <w:lvlJc w:val="left"/>
      <w:pPr>
        <w:ind w:left="3944" w:hanging="171"/>
      </w:pPr>
      <w:rPr>
        <w:rFonts w:hint="default"/>
        <w:lang w:val="en-US" w:eastAsia="en-US" w:bidi="ar-SA"/>
      </w:rPr>
    </w:lvl>
  </w:abstractNum>
  <w:abstractNum w:abstractNumId="2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4" w:hanging="171"/>
      </w:pPr>
      <w:rPr>
        <w:rFonts w:hint="default"/>
        <w:lang w:val="en-US" w:eastAsia="en-US" w:bidi="ar-SA"/>
      </w:rPr>
    </w:lvl>
    <w:lvl w:ilvl="2">
      <w:start w:val="0"/>
      <w:numFmt w:val="bullet"/>
      <w:lvlText w:val="•"/>
      <w:lvlJc w:val="left"/>
      <w:pPr>
        <w:ind w:left="1288" w:hanging="171"/>
      </w:pPr>
      <w:rPr>
        <w:rFonts w:hint="default"/>
        <w:lang w:val="en-US" w:eastAsia="en-US" w:bidi="ar-SA"/>
      </w:rPr>
    </w:lvl>
    <w:lvl w:ilvl="3">
      <w:start w:val="0"/>
      <w:numFmt w:val="bullet"/>
      <w:lvlText w:val="•"/>
      <w:lvlJc w:val="left"/>
      <w:pPr>
        <w:ind w:left="1772" w:hanging="171"/>
      </w:pPr>
      <w:rPr>
        <w:rFonts w:hint="default"/>
        <w:lang w:val="en-US" w:eastAsia="en-US" w:bidi="ar-SA"/>
      </w:rPr>
    </w:lvl>
    <w:lvl w:ilvl="4">
      <w:start w:val="0"/>
      <w:numFmt w:val="bullet"/>
      <w:lvlText w:val="•"/>
      <w:lvlJc w:val="left"/>
      <w:pPr>
        <w:ind w:left="2256" w:hanging="171"/>
      </w:pPr>
      <w:rPr>
        <w:rFonts w:hint="default"/>
        <w:lang w:val="en-US" w:eastAsia="en-US" w:bidi="ar-SA"/>
      </w:rPr>
    </w:lvl>
    <w:lvl w:ilvl="5">
      <w:start w:val="0"/>
      <w:numFmt w:val="bullet"/>
      <w:lvlText w:val="•"/>
      <w:lvlJc w:val="left"/>
      <w:pPr>
        <w:ind w:left="2741" w:hanging="171"/>
      </w:pPr>
      <w:rPr>
        <w:rFonts w:hint="default"/>
        <w:lang w:val="en-US" w:eastAsia="en-US" w:bidi="ar-SA"/>
      </w:rPr>
    </w:lvl>
    <w:lvl w:ilvl="6">
      <w:start w:val="0"/>
      <w:numFmt w:val="bullet"/>
      <w:lvlText w:val="•"/>
      <w:lvlJc w:val="left"/>
      <w:pPr>
        <w:ind w:left="3225" w:hanging="171"/>
      </w:pPr>
      <w:rPr>
        <w:rFonts w:hint="default"/>
        <w:lang w:val="en-US" w:eastAsia="en-US" w:bidi="ar-SA"/>
      </w:rPr>
    </w:lvl>
    <w:lvl w:ilvl="7">
      <w:start w:val="0"/>
      <w:numFmt w:val="bullet"/>
      <w:lvlText w:val="•"/>
      <w:lvlJc w:val="left"/>
      <w:pPr>
        <w:ind w:left="3709" w:hanging="171"/>
      </w:pPr>
      <w:rPr>
        <w:rFonts w:hint="default"/>
        <w:lang w:val="en-US" w:eastAsia="en-US" w:bidi="ar-SA"/>
      </w:rPr>
    </w:lvl>
    <w:lvl w:ilvl="8">
      <w:start w:val="0"/>
      <w:numFmt w:val="bullet"/>
      <w:lvlText w:val="•"/>
      <w:lvlJc w:val="left"/>
      <w:pPr>
        <w:ind w:left="4193" w:hanging="171"/>
      </w:pPr>
      <w:rPr>
        <w:rFonts w:hint="default"/>
        <w:lang w:val="en-US" w:eastAsia="en-US" w:bidi="ar-SA"/>
      </w:rPr>
    </w:lvl>
  </w:abstractNum>
  <w:abstractNum w:abstractNumId="2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22" w:hanging="171"/>
      </w:pPr>
      <w:rPr>
        <w:rFonts w:hint="default"/>
        <w:lang w:val="en-US" w:eastAsia="en-US" w:bidi="ar-SA"/>
      </w:rPr>
    </w:lvl>
    <w:lvl w:ilvl="2">
      <w:start w:val="0"/>
      <w:numFmt w:val="bullet"/>
      <w:lvlText w:val="•"/>
      <w:lvlJc w:val="left"/>
      <w:pPr>
        <w:ind w:left="1124" w:hanging="171"/>
      </w:pPr>
      <w:rPr>
        <w:rFonts w:hint="default"/>
        <w:lang w:val="en-US" w:eastAsia="en-US" w:bidi="ar-SA"/>
      </w:rPr>
    </w:lvl>
    <w:lvl w:ilvl="3">
      <w:start w:val="0"/>
      <w:numFmt w:val="bullet"/>
      <w:lvlText w:val="•"/>
      <w:lvlJc w:val="left"/>
      <w:pPr>
        <w:ind w:left="1527" w:hanging="171"/>
      </w:pPr>
      <w:rPr>
        <w:rFonts w:hint="default"/>
        <w:lang w:val="en-US" w:eastAsia="en-US" w:bidi="ar-SA"/>
      </w:rPr>
    </w:lvl>
    <w:lvl w:ilvl="4">
      <w:start w:val="0"/>
      <w:numFmt w:val="bullet"/>
      <w:lvlText w:val="•"/>
      <w:lvlJc w:val="left"/>
      <w:pPr>
        <w:ind w:left="1929" w:hanging="171"/>
      </w:pPr>
      <w:rPr>
        <w:rFonts w:hint="default"/>
        <w:lang w:val="en-US" w:eastAsia="en-US" w:bidi="ar-SA"/>
      </w:rPr>
    </w:lvl>
    <w:lvl w:ilvl="5">
      <w:start w:val="0"/>
      <w:numFmt w:val="bullet"/>
      <w:lvlText w:val="•"/>
      <w:lvlJc w:val="left"/>
      <w:pPr>
        <w:ind w:left="2332" w:hanging="171"/>
      </w:pPr>
      <w:rPr>
        <w:rFonts w:hint="default"/>
        <w:lang w:val="en-US" w:eastAsia="en-US" w:bidi="ar-SA"/>
      </w:rPr>
    </w:lvl>
    <w:lvl w:ilvl="6">
      <w:start w:val="0"/>
      <w:numFmt w:val="bullet"/>
      <w:lvlText w:val="•"/>
      <w:lvlJc w:val="left"/>
      <w:pPr>
        <w:ind w:left="2734" w:hanging="171"/>
      </w:pPr>
      <w:rPr>
        <w:rFonts w:hint="default"/>
        <w:lang w:val="en-US" w:eastAsia="en-US" w:bidi="ar-SA"/>
      </w:rPr>
    </w:lvl>
    <w:lvl w:ilvl="7">
      <w:start w:val="0"/>
      <w:numFmt w:val="bullet"/>
      <w:lvlText w:val="•"/>
      <w:lvlJc w:val="left"/>
      <w:pPr>
        <w:ind w:left="3137" w:hanging="171"/>
      </w:pPr>
      <w:rPr>
        <w:rFonts w:hint="default"/>
        <w:lang w:val="en-US" w:eastAsia="en-US" w:bidi="ar-SA"/>
      </w:rPr>
    </w:lvl>
    <w:lvl w:ilvl="8">
      <w:start w:val="0"/>
      <w:numFmt w:val="bullet"/>
      <w:lvlText w:val="•"/>
      <w:lvlJc w:val="left"/>
      <w:pPr>
        <w:ind w:left="3539" w:hanging="171"/>
      </w:pPr>
      <w:rPr>
        <w:rFonts w:hint="default"/>
        <w:lang w:val="en-US" w:eastAsia="en-US" w:bidi="ar-SA"/>
      </w:rPr>
    </w:lvl>
  </w:abstractNum>
  <w:abstractNum w:abstractNumId="2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6" w:hanging="171"/>
      </w:pPr>
      <w:rPr>
        <w:rFonts w:hint="default"/>
        <w:lang w:val="en-US" w:eastAsia="en-US" w:bidi="ar-SA"/>
      </w:rPr>
    </w:lvl>
    <w:lvl w:ilvl="2">
      <w:start w:val="0"/>
      <w:numFmt w:val="bullet"/>
      <w:lvlText w:val="•"/>
      <w:lvlJc w:val="left"/>
      <w:pPr>
        <w:ind w:left="1292" w:hanging="171"/>
      </w:pPr>
      <w:rPr>
        <w:rFonts w:hint="default"/>
        <w:lang w:val="en-US" w:eastAsia="en-US" w:bidi="ar-SA"/>
      </w:rPr>
    </w:lvl>
    <w:lvl w:ilvl="3">
      <w:start w:val="0"/>
      <w:numFmt w:val="bullet"/>
      <w:lvlText w:val="•"/>
      <w:lvlJc w:val="left"/>
      <w:pPr>
        <w:ind w:left="1778" w:hanging="171"/>
      </w:pPr>
      <w:rPr>
        <w:rFonts w:hint="default"/>
        <w:lang w:val="en-US" w:eastAsia="en-US" w:bidi="ar-SA"/>
      </w:rPr>
    </w:lvl>
    <w:lvl w:ilvl="4">
      <w:start w:val="0"/>
      <w:numFmt w:val="bullet"/>
      <w:lvlText w:val="•"/>
      <w:lvlJc w:val="left"/>
      <w:pPr>
        <w:ind w:left="2265" w:hanging="171"/>
      </w:pPr>
      <w:rPr>
        <w:rFonts w:hint="default"/>
        <w:lang w:val="en-US" w:eastAsia="en-US" w:bidi="ar-SA"/>
      </w:rPr>
    </w:lvl>
    <w:lvl w:ilvl="5">
      <w:start w:val="0"/>
      <w:numFmt w:val="bullet"/>
      <w:lvlText w:val="•"/>
      <w:lvlJc w:val="left"/>
      <w:pPr>
        <w:ind w:left="2751" w:hanging="171"/>
      </w:pPr>
      <w:rPr>
        <w:rFonts w:hint="default"/>
        <w:lang w:val="en-US" w:eastAsia="en-US" w:bidi="ar-SA"/>
      </w:rPr>
    </w:lvl>
    <w:lvl w:ilvl="6">
      <w:start w:val="0"/>
      <w:numFmt w:val="bullet"/>
      <w:lvlText w:val="•"/>
      <w:lvlJc w:val="left"/>
      <w:pPr>
        <w:ind w:left="3237" w:hanging="171"/>
      </w:pPr>
      <w:rPr>
        <w:rFonts w:hint="default"/>
        <w:lang w:val="en-US" w:eastAsia="en-US" w:bidi="ar-SA"/>
      </w:rPr>
    </w:lvl>
    <w:lvl w:ilvl="7">
      <w:start w:val="0"/>
      <w:numFmt w:val="bullet"/>
      <w:lvlText w:val="•"/>
      <w:lvlJc w:val="left"/>
      <w:pPr>
        <w:ind w:left="3723" w:hanging="171"/>
      </w:pPr>
      <w:rPr>
        <w:rFonts w:hint="default"/>
        <w:lang w:val="en-US" w:eastAsia="en-US" w:bidi="ar-SA"/>
      </w:rPr>
    </w:lvl>
    <w:lvl w:ilvl="8">
      <w:start w:val="0"/>
      <w:numFmt w:val="bullet"/>
      <w:lvlText w:val="•"/>
      <w:lvlJc w:val="left"/>
      <w:pPr>
        <w:ind w:left="4210" w:hanging="171"/>
      </w:pPr>
      <w:rPr>
        <w:rFonts w:hint="default"/>
        <w:lang w:val="en-US" w:eastAsia="en-US" w:bidi="ar-SA"/>
      </w:rPr>
    </w:lvl>
  </w:abstractNum>
  <w:abstractNum w:abstractNumId="21">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8" w:hanging="171"/>
      </w:pPr>
      <w:rPr>
        <w:rFonts w:hint="default"/>
        <w:lang w:val="en-US" w:eastAsia="en-US" w:bidi="ar-SA"/>
      </w:rPr>
    </w:lvl>
    <w:lvl w:ilvl="2">
      <w:start w:val="0"/>
      <w:numFmt w:val="bullet"/>
      <w:lvlText w:val="•"/>
      <w:lvlJc w:val="left"/>
      <w:pPr>
        <w:ind w:left="1157" w:hanging="171"/>
      </w:pPr>
      <w:rPr>
        <w:rFonts w:hint="default"/>
        <w:lang w:val="en-US" w:eastAsia="en-US" w:bidi="ar-SA"/>
      </w:rPr>
    </w:lvl>
    <w:lvl w:ilvl="3">
      <w:start w:val="0"/>
      <w:numFmt w:val="bullet"/>
      <w:lvlText w:val="•"/>
      <w:lvlJc w:val="left"/>
      <w:pPr>
        <w:ind w:left="1576" w:hanging="171"/>
      </w:pPr>
      <w:rPr>
        <w:rFonts w:hint="default"/>
        <w:lang w:val="en-US" w:eastAsia="en-US" w:bidi="ar-SA"/>
      </w:rPr>
    </w:lvl>
    <w:lvl w:ilvl="4">
      <w:start w:val="0"/>
      <w:numFmt w:val="bullet"/>
      <w:lvlText w:val="•"/>
      <w:lvlJc w:val="left"/>
      <w:pPr>
        <w:ind w:left="1995" w:hanging="171"/>
      </w:pPr>
      <w:rPr>
        <w:rFonts w:hint="default"/>
        <w:lang w:val="en-US" w:eastAsia="en-US" w:bidi="ar-SA"/>
      </w:rPr>
    </w:lvl>
    <w:lvl w:ilvl="5">
      <w:start w:val="0"/>
      <w:numFmt w:val="bullet"/>
      <w:lvlText w:val="•"/>
      <w:lvlJc w:val="left"/>
      <w:pPr>
        <w:ind w:left="2414" w:hanging="171"/>
      </w:pPr>
      <w:rPr>
        <w:rFonts w:hint="default"/>
        <w:lang w:val="en-US" w:eastAsia="en-US" w:bidi="ar-SA"/>
      </w:rPr>
    </w:lvl>
    <w:lvl w:ilvl="6">
      <w:start w:val="0"/>
      <w:numFmt w:val="bullet"/>
      <w:lvlText w:val="•"/>
      <w:lvlJc w:val="left"/>
      <w:pPr>
        <w:ind w:left="2833" w:hanging="171"/>
      </w:pPr>
      <w:rPr>
        <w:rFonts w:hint="default"/>
        <w:lang w:val="en-US" w:eastAsia="en-US" w:bidi="ar-SA"/>
      </w:rPr>
    </w:lvl>
    <w:lvl w:ilvl="7">
      <w:start w:val="0"/>
      <w:numFmt w:val="bullet"/>
      <w:lvlText w:val="•"/>
      <w:lvlJc w:val="left"/>
      <w:pPr>
        <w:ind w:left="3252" w:hanging="171"/>
      </w:pPr>
      <w:rPr>
        <w:rFonts w:hint="default"/>
        <w:lang w:val="en-US" w:eastAsia="en-US" w:bidi="ar-SA"/>
      </w:rPr>
    </w:lvl>
    <w:lvl w:ilvl="8">
      <w:start w:val="0"/>
      <w:numFmt w:val="bullet"/>
      <w:lvlText w:val="•"/>
      <w:lvlJc w:val="left"/>
      <w:pPr>
        <w:ind w:left="3671" w:hanging="171"/>
      </w:pPr>
      <w:rPr>
        <w:rFonts w:hint="default"/>
        <w:lang w:val="en-US" w:eastAsia="en-US" w:bidi="ar-SA"/>
      </w:rPr>
    </w:lvl>
  </w:abstractNum>
  <w:abstractNum w:abstractNumId="2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1"/>
      <w:numFmt w:val="decimal"/>
      <w:lvlText w:val="(%2)"/>
      <w:lvlJc w:val="left"/>
      <w:pPr>
        <w:ind w:left="5695" w:hanging="213"/>
        <w:jc w:val="left"/>
      </w:pPr>
      <w:rPr>
        <w:rFonts w:hint="default" w:ascii="Trebuchet MS" w:hAnsi="Trebuchet MS" w:eastAsia="Trebuchet MS" w:cs="Trebuchet MS"/>
        <w:color w:val="231F20"/>
        <w:w w:val="78"/>
        <w:sz w:val="14"/>
        <w:szCs w:val="14"/>
        <w:lang w:val="en-US" w:eastAsia="en-US" w:bidi="ar-SA"/>
      </w:rPr>
    </w:lvl>
    <w:lvl w:ilvl="2">
      <w:start w:val="0"/>
      <w:numFmt w:val="bullet"/>
      <w:lvlText w:val="•"/>
      <w:lvlJc w:val="left"/>
      <w:pPr>
        <w:ind w:left="5560" w:hanging="213"/>
      </w:pPr>
      <w:rPr>
        <w:rFonts w:hint="default"/>
        <w:lang w:val="en-US" w:eastAsia="en-US" w:bidi="ar-SA"/>
      </w:rPr>
    </w:lvl>
    <w:lvl w:ilvl="3">
      <w:start w:val="0"/>
      <w:numFmt w:val="bullet"/>
      <w:lvlText w:val="•"/>
      <w:lvlJc w:val="left"/>
      <w:pPr>
        <w:ind w:left="5421" w:hanging="213"/>
      </w:pPr>
      <w:rPr>
        <w:rFonts w:hint="default"/>
        <w:lang w:val="en-US" w:eastAsia="en-US" w:bidi="ar-SA"/>
      </w:rPr>
    </w:lvl>
    <w:lvl w:ilvl="4">
      <w:start w:val="0"/>
      <w:numFmt w:val="bullet"/>
      <w:lvlText w:val="•"/>
      <w:lvlJc w:val="left"/>
      <w:pPr>
        <w:ind w:left="5282" w:hanging="213"/>
      </w:pPr>
      <w:rPr>
        <w:rFonts w:hint="default"/>
        <w:lang w:val="en-US" w:eastAsia="en-US" w:bidi="ar-SA"/>
      </w:rPr>
    </w:lvl>
    <w:lvl w:ilvl="5">
      <w:start w:val="0"/>
      <w:numFmt w:val="bullet"/>
      <w:lvlText w:val="•"/>
      <w:lvlJc w:val="left"/>
      <w:pPr>
        <w:ind w:left="5143" w:hanging="213"/>
      </w:pPr>
      <w:rPr>
        <w:rFonts w:hint="default"/>
        <w:lang w:val="en-US" w:eastAsia="en-US" w:bidi="ar-SA"/>
      </w:rPr>
    </w:lvl>
    <w:lvl w:ilvl="6">
      <w:start w:val="0"/>
      <w:numFmt w:val="bullet"/>
      <w:lvlText w:val="•"/>
      <w:lvlJc w:val="left"/>
      <w:pPr>
        <w:ind w:left="5003" w:hanging="213"/>
      </w:pPr>
      <w:rPr>
        <w:rFonts w:hint="default"/>
        <w:lang w:val="en-US" w:eastAsia="en-US" w:bidi="ar-SA"/>
      </w:rPr>
    </w:lvl>
    <w:lvl w:ilvl="7">
      <w:start w:val="0"/>
      <w:numFmt w:val="bullet"/>
      <w:lvlText w:val="•"/>
      <w:lvlJc w:val="left"/>
      <w:pPr>
        <w:ind w:left="4864" w:hanging="213"/>
      </w:pPr>
      <w:rPr>
        <w:rFonts w:hint="default"/>
        <w:lang w:val="en-US" w:eastAsia="en-US" w:bidi="ar-SA"/>
      </w:rPr>
    </w:lvl>
    <w:lvl w:ilvl="8">
      <w:start w:val="0"/>
      <w:numFmt w:val="bullet"/>
      <w:lvlText w:val="•"/>
      <w:lvlJc w:val="left"/>
      <w:pPr>
        <w:ind w:left="4725" w:hanging="213"/>
      </w:pPr>
      <w:rPr>
        <w:rFonts w:hint="default"/>
        <w:lang w:val="en-US" w:eastAsia="en-US" w:bidi="ar-SA"/>
      </w:rPr>
    </w:lvl>
  </w:abstractNum>
  <w:abstractNum w:abstractNumId="1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5" w:hanging="171"/>
      </w:pPr>
      <w:rPr>
        <w:rFonts w:hint="default"/>
        <w:lang w:val="en-US" w:eastAsia="en-US" w:bidi="ar-SA"/>
      </w:rPr>
    </w:lvl>
    <w:lvl w:ilvl="2">
      <w:start w:val="0"/>
      <w:numFmt w:val="bullet"/>
      <w:lvlText w:val="•"/>
      <w:lvlJc w:val="left"/>
      <w:pPr>
        <w:ind w:left="1151" w:hanging="171"/>
      </w:pPr>
      <w:rPr>
        <w:rFonts w:hint="default"/>
        <w:lang w:val="en-US" w:eastAsia="en-US" w:bidi="ar-SA"/>
      </w:rPr>
    </w:lvl>
    <w:lvl w:ilvl="3">
      <w:start w:val="0"/>
      <w:numFmt w:val="bullet"/>
      <w:lvlText w:val="•"/>
      <w:lvlJc w:val="left"/>
      <w:pPr>
        <w:ind w:left="1567" w:hanging="171"/>
      </w:pPr>
      <w:rPr>
        <w:rFonts w:hint="default"/>
        <w:lang w:val="en-US" w:eastAsia="en-US" w:bidi="ar-SA"/>
      </w:rPr>
    </w:lvl>
    <w:lvl w:ilvl="4">
      <w:start w:val="0"/>
      <w:numFmt w:val="bullet"/>
      <w:lvlText w:val="•"/>
      <w:lvlJc w:val="left"/>
      <w:pPr>
        <w:ind w:left="1983" w:hanging="171"/>
      </w:pPr>
      <w:rPr>
        <w:rFonts w:hint="default"/>
        <w:lang w:val="en-US" w:eastAsia="en-US" w:bidi="ar-SA"/>
      </w:rPr>
    </w:lvl>
    <w:lvl w:ilvl="5">
      <w:start w:val="0"/>
      <w:numFmt w:val="bullet"/>
      <w:lvlText w:val="•"/>
      <w:lvlJc w:val="left"/>
      <w:pPr>
        <w:ind w:left="2399" w:hanging="171"/>
      </w:pPr>
      <w:rPr>
        <w:rFonts w:hint="default"/>
        <w:lang w:val="en-US" w:eastAsia="en-US" w:bidi="ar-SA"/>
      </w:rPr>
    </w:lvl>
    <w:lvl w:ilvl="6">
      <w:start w:val="0"/>
      <w:numFmt w:val="bullet"/>
      <w:lvlText w:val="•"/>
      <w:lvlJc w:val="left"/>
      <w:pPr>
        <w:ind w:left="2815" w:hanging="171"/>
      </w:pPr>
      <w:rPr>
        <w:rFonts w:hint="default"/>
        <w:lang w:val="en-US" w:eastAsia="en-US" w:bidi="ar-SA"/>
      </w:rPr>
    </w:lvl>
    <w:lvl w:ilvl="7">
      <w:start w:val="0"/>
      <w:numFmt w:val="bullet"/>
      <w:lvlText w:val="•"/>
      <w:lvlJc w:val="left"/>
      <w:pPr>
        <w:ind w:left="3231" w:hanging="171"/>
      </w:pPr>
      <w:rPr>
        <w:rFonts w:hint="default"/>
        <w:lang w:val="en-US" w:eastAsia="en-US" w:bidi="ar-SA"/>
      </w:rPr>
    </w:lvl>
    <w:lvl w:ilvl="8">
      <w:start w:val="0"/>
      <w:numFmt w:val="bullet"/>
      <w:lvlText w:val="•"/>
      <w:lvlJc w:val="left"/>
      <w:pPr>
        <w:ind w:left="3647" w:hanging="171"/>
      </w:pPr>
      <w:rPr>
        <w:rFonts w:hint="default"/>
        <w:lang w:val="en-US" w:eastAsia="en-US" w:bidi="ar-SA"/>
      </w:rPr>
    </w:lvl>
  </w:abstractNum>
  <w:abstractNum w:abstractNumId="1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1"/>
      <w:numFmt w:val="decimal"/>
      <w:lvlText w:val="(%2)"/>
      <w:lvlJc w:val="left"/>
      <w:pPr>
        <w:ind w:left="536" w:hanging="213"/>
        <w:jc w:val="left"/>
      </w:pPr>
      <w:rPr>
        <w:rFonts w:hint="default" w:ascii="Trebuchet MS" w:hAnsi="Trebuchet MS" w:eastAsia="Trebuchet MS" w:cs="Trebuchet MS"/>
        <w:color w:val="231F20"/>
        <w:w w:val="78"/>
        <w:sz w:val="14"/>
        <w:szCs w:val="14"/>
        <w:lang w:val="en-US" w:eastAsia="en-US" w:bidi="ar-SA"/>
      </w:rPr>
    </w:lvl>
    <w:lvl w:ilvl="2">
      <w:start w:val="0"/>
      <w:numFmt w:val="bullet"/>
      <w:lvlText w:val="•"/>
      <w:lvlJc w:val="left"/>
      <w:pPr>
        <w:ind w:left="402" w:hanging="213"/>
      </w:pPr>
      <w:rPr>
        <w:rFonts w:hint="default"/>
        <w:lang w:val="en-US" w:eastAsia="en-US" w:bidi="ar-SA"/>
      </w:rPr>
    </w:lvl>
    <w:lvl w:ilvl="3">
      <w:start w:val="0"/>
      <w:numFmt w:val="bullet"/>
      <w:lvlText w:val="•"/>
      <w:lvlJc w:val="left"/>
      <w:pPr>
        <w:ind w:left="264" w:hanging="213"/>
      </w:pPr>
      <w:rPr>
        <w:rFonts w:hint="default"/>
        <w:lang w:val="en-US" w:eastAsia="en-US" w:bidi="ar-SA"/>
      </w:rPr>
    </w:lvl>
    <w:lvl w:ilvl="4">
      <w:start w:val="0"/>
      <w:numFmt w:val="bullet"/>
      <w:lvlText w:val="•"/>
      <w:lvlJc w:val="left"/>
      <w:pPr>
        <w:ind w:left="126" w:hanging="213"/>
      </w:pPr>
      <w:rPr>
        <w:rFonts w:hint="default"/>
        <w:lang w:val="en-US" w:eastAsia="en-US" w:bidi="ar-SA"/>
      </w:rPr>
    </w:lvl>
    <w:lvl w:ilvl="5">
      <w:start w:val="0"/>
      <w:numFmt w:val="bullet"/>
      <w:lvlText w:val="•"/>
      <w:lvlJc w:val="left"/>
      <w:pPr>
        <w:ind w:left="-12" w:hanging="213"/>
      </w:pPr>
      <w:rPr>
        <w:rFonts w:hint="default"/>
        <w:lang w:val="en-US" w:eastAsia="en-US" w:bidi="ar-SA"/>
      </w:rPr>
    </w:lvl>
    <w:lvl w:ilvl="6">
      <w:start w:val="0"/>
      <w:numFmt w:val="bullet"/>
      <w:lvlText w:val="•"/>
      <w:lvlJc w:val="left"/>
      <w:pPr>
        <w:ind w:left="-150" w:hanging="213"/>
      </w:pPr>
      <w:rPr>
        <w:rFonts w:hint="default"/>
        <w:lang w:val="en-US" w:eastAsia="en-US" w:bidi="ar-SA"/>
      </w:rPr>
    </w:lvl>
    <w:lvl w:ilvl="7">
      <w:start w:val="0"/>
      <w:numFmt w:val="bullet"/>
      <w:lvlText w:val="•"/>
      <w:lvlJc w:val="left"/>
      <w:pPr>
        <w:ind w:left="-287" w:hanging="213"/>
      </w:pPr>
      <w:rPr>
        <w:rFonts w:hint="default"/>
        <w:lang w:val="en-US" w:eastAsia="en-US" w:bidi="ar-SA"/>
      </w:rPr>
    </w:lvl>
    <w:lvl w:ilvl="8">
      <w:start w:val="0"/>
      <w:numFmt w:val="bullet"/>
      <w:lvlText w:val="•"/>
      <w:lvlJc w:val="left"/>
      <w:pPr>
        <w:ind w:left="-425" w:hanging="213"/>
      </w:pPr>
      <w:rPr>
        <w:rFonts w:hint="default"/>
        <w:lang w:val="en-US" w:eastAsia="en-US" w:bidi="ar-SA"/>
      </w:rPr>
    </w:lvl>
  </w:abstractNum>
  <w:abstractNum w:abstractNumId="1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85" w:hanging="171"/>
      </w:pPr>
      <w:rPr>
        <w:rFonts w:hint="default"/>
        <w:lang w:val="en-US" w:eastAsia="en-US" w:bidi="ar-SA"/>
      </w:rPr>
    </w:lvl>
    <w:lvl w:ilvl="2">
      <w:start w:val="0"/>
      <w:numFmt w:val="bullet"/>
      <w:lvlText w:val="•"/>
      <w:lvlJc w:val="left"/>
      <w:pPr>
        <w:ind w:left="1250" w:hanging="171"/>
      </w:pPr>
      <w:rPr>
        <w:rFonts w:hint="default"/>
        <w:lang w:val="en-US" w:eastAsia="en-US" w:bidi="ar-SA"/>
      </w:rPr>
    </w:lvl>
    <w:lvl w:ilvl="3">
      <w:start w:val="0"/>
      <w:numFmt w:val="bullet"/>
      <w:lvlText w:val="•"/>
      <w:lvlJc w:val="left"/>
      <w:pPr>
        <w:ind w:left="1715" w:hanging="171"/>
      </w:pPr>
      <w:rPr>
        <w:rFonts w:hint="default"/>
        <w:lang w:val="en-US" w:eastAsia="en-US" w:bidi="ar-SA"/>
      </w:rPr>
    </w:lvl>
    <w:lvl w:ilvl="4">
      <w:start w:val="0"/>
      <w:numFmt w:val="bullet"/>
      <w:lvlText w:val="•"/>
      <w:lvlJc w:val="left"/>
      <w:pPr>
        <w:ind w:left="2181" w:hanging="171"/>
      </w:pPr>
      <w:rPr>
        <w:rFonts w:hint="default"/>
        <w:lang w:val="en-US" w:eastAsia="en-US" w:bidi="ar-SA"/>
      </w:rPr>
    </w:lvl>
    <w:lvl w:ilvl="5">
      <w:start w:val="0"/>
      <w:numFmt w:val="bullet"/>
      <w:lvlText w:val="•"/>
      <w:lvlJc w:val="left"/>
      <w:pPr>
        <w:ind w:left="2646" w:hanging="171"/>
      </w:pPr>
      <w:rPr>
        <w:rFonts w:hint="default"/>
        <w:lang w:val="en-US" w:eastAsia="en-US" w:bidi="ar-SA"/>
      </w:rPr>
    </w:lvl>
    <w:lvl w:ilvl="6">
      <w:start w:val="0"/>
      <w:numFmt w:val="bullet"/>
      <w:lvlText w:val="•"/>
      <w:lvlJc w:val="left"/>
      <w:pPr>
        <w:ind w:left="3111" w:hanging="171"/>
      </w:pPr>
      <w:rPr>
        <w:rFonts w:hint="default"/>
        <w:lang w:val="en-US" w:eastAsia="en-US" w:bidi="ar-SA"/>
      </w:rPr>
    </w:lvl>
    <w:lvl w:ilvl="7">
      <w:start w:val="0"/>
      <w:numFmt w:val="bullet"/>
      <w:lvlText w:val="•"/>
      <w:lvlJc w:val="left"/>
      <w:pPr>
        <w:ind w:left="3577" w:hanging="171"/>
      </w:pPr>
      <w:rPr>
        <w:rFonts w:hint="default"/>
        <w:lang w:val="en-US" w:eastAsia="en-US" w:bidi="ar-SA"/>
      </w:rPr>
    </w:lvl>
    <w:lvl w:ilvl="8">
      <w:start w:val="0"/>
      <w:numFmt w:val="bullet"/>
      <w:lvlText w:val="•"/>
      <w:lvlJc w:val="left"/>
      <w:pPr>
        <w:ind w:left="4042" w:hanging="171"/>
      </w:pPr>
      <w:rPr>
        <w:rFonts w:hint="default"/>
        <w:lang w:val="en-US" w:eastAsia="en-US" w:bidi="ar-SA"/>
      </w:rPr>
    </w:lvl>
  </w:abstractNum>
  <w:abstractNum w:abstractNumId="1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89" w:hanging="171"/>
      </w:pPr>
      <w:rPr>
        <w:rFonts w:hint="default"/>
        <w:lang w:val="en-US" w:eastAsia="en-US" w:bidi="ar-SA"/>
      </w:rPr>
    </w:lvl>
    <w:lvl w:ilvl="2">
      <w:start w:val="0"/>
      <w:numFmt w:val="bullet"/>
      <w:lvlText w:val="•"/>
      <w:lvlJc w:val="left"/>
      <w:pPr>
        <w:ind w:left="1258" w:hanging="171"/>
      </w:pPr>
      <w:rPr>
        <w:rFonts w:hint="default"/>
        <w:lang w:val="en-US" w:eastAsia="en-US" w:bidi="ar-SA"/>
      </w:rPr>
    </w:lvl>
    <w:lvl w:ilvl="3">
      <w:start w:val="0"/>
      <w:numFmt w:val="bullet"/>
      <w:lvlText w:val="•"/>
      <w:lvlJc w:val="left"/>
      <w:pPr>
        <w:ind w:left="1727" w:hanging="171"/>
      </w:pPr>
      <w:rPr>
        <w:rFonts w:hint="default"/>
        <w:lang w:val="en-US" w:eastAsia="en-US" w:bidi="ar-SA"/>
      </w:rPr>
    </w:lvl>
    <w:lvl w:ilvl="4">
      <w:start w:val="0"/>
      <w:numFmt w:val="bullet"/>
      <w:lvlText w:val="•"/>
      <w:lvlJc w:val="left"/>
      <w:pPr>
        <w:ind w:left="2196" w:hanging="171"/>
      </w:pPr>
      <w:rPr>
        <w:rFonts w:hint="default"/>
        <w:lang w:val="en-US" w:eastAsia="en-US" w:bidi="ar-SA"/>
      </w:rPr>
    </w:lvl>
    <w:lvl w:ilvl="5">
      <w:start w:val="0"/>
      <w:numFmt w:val="bullet"/>
      <w:lvlText w:val="•"/>
      <w:lvlJc w:val="left"/>
      <w:pPr>
        <w:ind w:left="2665" w:hanging="171"/>
      </w:pPr>
      <w:rPr>
        <w:rFonts w:hint="default"/>
        <w:lang w:val="en-US" w:eastAsia="en-US" w:bidi="ar-SA"/>
      </w:rPr>
    </w:lvl>
    <w:lvl w:ilvl="6">
      <w:start w:val="0"/>
      <w:numFmt w:val="bullet"/>
      <w:lvlText w:val="•"/>
      <w:lvlJc w:val="left"/>
      <w:pPr>
        <w:ind w:left="3134" w:hanging="171"/>
      </w:pPr>
      <w:rPr>
        <w:rFonts w:hint="default"/>
        <w:lang w:val="en-US" w:eastAsia="en-US" w:bidi="ar-SA"/>
      </w:rPr>
    </w:lvl>
    <w:lvl w:ilvl="7">
      <w:start w:val="0"/>
      <w:numFmt w:val="bullet"/>
      <w:lvlText w:val="•"/>
      <w:lvlJc w:val="left"/>
      <w:pPr>
        <w:ind w:left="3603" w:hanging="171"/>
      </w:pPr>
      <w:rPr>
        <w:rFonts w:hint="default"/>
        <w:lang w:val="en-US" w:eastAsia="en-US" w:bidi="ar-SA"/>
      </w:rPr>
    </w:lvl>
    <w:lvl w:ilvl="8">
      <w:start w:val="0"/>
      <w:numFmt w:val="bullet"/>
      <w:lvlText w:val="•"/>
      <w:lvlJc w:val="left"/>
      <w:pPr>
        <w:ind w:left="4073" w:hanging="171"/>
      </w:pPr>
      <w:rPr>
        <w:rFonts w:hint="default"/>
        <w:lang w:val="en-US" w:eastAsia="en-US" w:bidi="ar-SA"/>
      </w:rPr>
    </w:lvl>
  </w:abstractNum>
  <w:abstractNum w:abstractNumId="1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89" w:hanging="171"/>
      </w:pPr>
      <w:rPr>
        <w:rFonts w:hint="default"/>
        <w:lang w:val="en-US" w:eastAsia="en-US" w:bidi="ar-SA"/>
      </w:rPr>
    </w:lvl>
    <w:lvl w:ilvl="2">
      <w:start w:val="0"/>
      <w:numFmt w:val="bullet"/>
      <w:lvlText w:val="•"/>
      <w:lvlJc w:val="left"/>
      <w:pPr>
        <w:ind w:left="1258" w:hanging="171"/>
      </w:pPr>
      <w:rPr>
        <w:rFonts w:hint="default"/>
        <w:lang w:val="en-US" w:eastAsia="en-US" w:bidi="ar-SA"/>
      </w:rPr>
    </w:lvl>
    <w:lvl w:ilvl="3">
      <w:start w:val="0"/>
      <w:numFmt w:val="bullet"/>
      <w:lvlText w:val="•"/>
      <w:lvlJc w:val="left"/>
      <w:pPr>
        <w:ind w:left="1727" w:hanging="171"/>
      </w:pPr>
      <w:rPr>
        <w:rFonts w:hint="default"/>
        <w:lang w:val="en-US" w:eastAsia="en-US" w:bidi="ar-SA"/>
      </w:rPr>
    </w:lvl>
    <w:lvl w:ilvl="4">
      <w:start w:val="0"/>
      <w:numFmt w:val="bullet"/>
      <w:lvlText w:val="•"/>
      <w:lvlJc w:val="left"/>
      <w:pPr>
        <w:ind w:left="2196" w:hanging="171"/>
      </w:pPr>
      <w:rPr>
        <w:rFonts w:hint="default"/>
        <w:lang w:val="en-US" w:eastAsia="en-US" w:bidi="ar-SA"/>
      </w:rPr>
    </w:lvl>
    <w:lvl w:ilvl="5">
      <w:start w:val="0"/>
      <w:numFmt w:val="bullet"/>
      <w:lvlText w:val="•"/>
      <w:lvlJc w:val="left"/>
      <w:pPr>
        <w:ind w:left="2665" w:hanging="171"/>
      </w:pPr>
      <w:rPr>
        <w:rFonts w:hint="default"/>
        <w:lang w:val="en-US" w:eastAsia="en-US" w:bidi="ar-SA"/>
      </w:rPr>
    </w:lvl>
    <w:lvl w:ilvl="6">
      <w:start w:val="0"/>
      <w:numFmt w:val="bullet"/>
      <w:lvlText w:val="•"/>
      <w:lvlJc w:val="left"/>
      <w:pPr>
        <w:ind w:left="3134" w:hanging="171"/>
      </w:pPr>
      <w:rPr>
        <w:rFonts w:hint="default"/>
        <w:lang w:val="en-US" w:eastAsia="en-US" w:bidi="ar-SA"/>
      </w:rPr>
    </w:lvl>
    <w:lvl w:ilvl="7">
      <w:start w:val="0"/>
      <w:numFmt w:val="bullet"/>
      <w:lvlText w:val="•"/>
      <w:lvlJc w:val="left"/>
      <w:pPr>
        <w:ind w:left="3603" w:hanging="171"/>
      </w:pPr>
      <w:rPr>
        <w:rFonts w:hint="default"/>
        <w:lang w:val="en-US" w:eastAsia="en-US" w:bidi="ar-SA"/>
      </w:rPr>
    </w:lvl>
    <w:lvl w:ilvl="8">
      <w:start w:val="0"/>
      <w:numFmt w:val="bullet"/>
      <w:lvlText w:val="•"/>
      <w:lvlJc w:val="left"/>
      <w:pPr>
        <w:ind w:left="4073" w:hanging="171"/>
      </w:pPr>
      <w:rPr>
        <w:rFonts w:hint="default"/>
        <w:lang w:val="en-US" w:eastAsia="en-US" w:bidi="ar-SA"/>
      </w:rPr>
    </w:lvl>
  </w:abstractNum>
  <w:abstractNum w:abstractNumId="1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89" w:hanging="171"/>
      </w:pPr>
      <w:rPr>
        <w:rFonts w:hint="default"/>
        <w:lang w:val="en-US" w:eastAsia="en-US" w:bidi="ar-SA"/>
      </w:rPr>
    </w:lvl>
    <w:lvl w:ilvl="2">
      <w:start w:val="0"/>
      <w:numFmt w:val="bullet"/>
      <w:lvlText w:val="•"/>
      <w:lvlJc w:val="left"/>
      <w:pPr>
        <w:ind w:left="1258" w:hanging="171"/>
      </w:pPr>
      <w:rPr>
        <w:rFonts w:hint="default"/>
        <w:lang w:val="en-US" w:eastAsia="en-US" w:bidi="ar-SA"/>
      </w:rPr>
    </w:lvl>
    <w:lvl w:ilvl="3">
      <w:start w:val="0"/>
      <w:numFmt w:val="bullet"/>
      <w:lvlText w:val="•"/>
      <w:lvlJc w:val="left"/>
      <w:pPr>
        <w:ind w:left="1727" w:hanging="171"/>
      </w:pPr>
      <w:rPr>
        <w:rFonts w:hint="default"/>
        <w:lang w:val="en-US" w:eastAsia="en-US" w:bidi="ar-SA"/>
      </w:rPr>
    </w:lvl>
    <w:lvl w:ilvl="4">
      <w:start w:val="0"/>
      <w:numFmt w:val="bullet"/>
      <w:lvlText w:val="•"/>
      <w:lvlJc w:val="left"/>
      <w:pPr>
        <w:ind w:left="2196" w:hanging="171"/>
      </w:pPr>
      <w:rPr>
        <w:rFonts w:hint="default"/>
        <w:lang w:val="en-US" w:eastAsia="en-US" w:bidi="ar-SA"/>
      </w:rPr>
    </w:lvl>
    <w:lvl w:ilvl="5">
      <w:start w:val="0"/>
      <w:numFmt w:val="bullet"/>
      <w:lvlText w:val="•"/>
      <w:lvlJc w:val="left"/>
      <w:pPr>
        <w:ind w:left="2665" w:hanging="171"/>
      </w:pPr>
      <w:rPr>
        <w:rFonts w:hint="default"/>
        <w:lang w:val="en-US" w:eastAsia="en-US" w:bidi="ar-SA"/>
      </w:rPr>
    </w:lvl>
    <w:lvl w:ilvl="6">
      <w:start w:val="0"/>
      <w:numFmt w:val="bullet"/>
      <w:lvlText w:val="•"/>
      <w:lvlJc w:val="left"/>
      <w:pPr>
        <w:ind w:left="3134" w:hanging="171"/>
      </w:pPr>
      <w:rPr>
        <w:rFonts w:hint="default"/>
        <w:lang w:val="en-US" w:eastAsia="en-US" w:bidi="ar-SA"/>
      </w:rPr>
    </w:lvl>
    <w:lvl w:ilvl="7">
      <w:start w:val="0"/>
      <w:numFmt w:val="bullet"/>
      <w:lvlText w:val="•"/>
      <w:lvlJc w:val="left"/>
      <w:pPr>
        <w:ind w:left="3603" w:hanging="171"/>
      </w:pPr>
      <w:rPr>
        <w:rFonts w:hint="default"/>
        <w:lang w:val="en-US" w:eastAsia="en-US" w:bidi="ar-SA"/>
      </w:rPr>
    </w:lvl>
    <w:lvl w:ilvl="8">
      <w:start w:val="0"/>
      <w:numFmt w:val="bullet"/>
      <w:lvlText w:val="•"/>
      <w:lvlJc w:val="left"/>
      <w:pPr>
        <w:ind w:left="4073" w:hanging="171"/>
      </w:pPr>
      <w:rPr>
        <w:rFonts w:hint="default"/>
        <w:lang w:val="en-US" w:eastAsia="en-US" w:bidi="ar-SA"/>
      </w:rPr>
    </w:lvl>
  </w:abstractNum>
  <w:abstractNum w:abstractNumId="1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60" w:hanging="171"/>
      </w:pPr>
      <w:rPr>
        <w:rFonts w:hint="default"/>
        <w:lang w:val="en-US" w:eastAsia="en-US" w:bidi="ar-SA"/>
      </w:rPr>
    </w:lvl>
    <w:lvl w:ilvl="2">
      <w:start w:val="0"/>
      <w:numFmt w:val="bullet"/>
      <w:lvlText w:val="•"/>
      <w:lvlJc w:val="left"/>
      <w:pPr>
        <w:ind w:left="1200" w:hanging="171"/>
      </w:pPr>
      <w:rPr>
        <w:rFonts w:hint="default"/>
        <w:lang w:val="en-US" w:eastAsia="en-US" w:bidi="ar-SA"/>
      </w:rPr>
    </w:lvl>
    <w:lvl w:ilvl="3">
      <w:start w:val="0"/>
      <w:numFmt w:val="bullet"/>
      <w:lvlText w:val="•"/>
      <w:lvlJc w:val="left"/>
      <w:pPr>
        <w:ind w:left="1640" w:hanging="171"/>
      </w:pPr>
      <w:rPr>
        <w:rFonts w:hint="default"/>
        <w:lang w:val="en-US" w:eastAsia="en-US" w:bidi="ar-SA"/>
      </w:rPr>
    </w:lvl>
    <w:lvl w:ilvl="4">
      <w:start w:val="0"/>
      <w:numFmt w:val="bullet"/>
      <w:lvlText w:val="•"/>
      <w:lvlJc w:val="left"/>
      <w:pPr>
        <w:ind w:left="2080" w:hanging="171"/>
      </w:pPr>
      <w:rPr>
        <w:rFonts w:hint="default"/>
        <w:lang w:val="en-US" w:eastAsia="en-US" w:bidi="ar-SA"/>
      </w:rPr>
    </w:lvl>
    <w:lvl w:ilvl="5">
      <w:start w:val="0"/>
      <w:numFmt w:val="bullet"/>
      <w:lvlText w:val="•"/>
      <w:lvlJc w:val="left"/>
      <w:pPr>
        <w:ind w:left="2520" w:hanging="171"/>
      </w:pPr>
      <w:rPr>
        <w:rFonts w:hint="default"/>
        <w:lang w:val="en-US" w:eastAsia="en-US" w:bidi="ar-SA"/>
      </w:rPr>
    </w:lvl>
    <w:lvl w:ilvl="6">
      <w:start w:val="0"/>
      <w:numFmt w:val="bullet"/>
      <w:lvlText w:val="•"/>
      <w:lvlJc w:val="left"/>
      <w:pPr>
        <w:ind w:left="2960" w:hanging="171"/>
      </w:pPr>
      <w:rPr>
        <w:rFonts w:hint="default"/>
        <w:lang w:val="en-US" w:eastAsia="en-US" w:bidi="ar-SA"/>
      </w:rPr>
    </w:lvl>
    <w:lvl w:ilvl="7">
      <w:start w:val="0"/>
      <w:numFmt w:val="bullet"/>
      <w:lvlText w:val="•"/>
      <w:lvlJc w:val="left"/>
      <w:pPr>
        <w:ind w:left="3400" w:hanging="171"/>
      </w:pPr>
      <w:rPr>
        <w:rFonts w:hint="default"/>
        <w:lang w:val="en-US" w:eastAsia="en-US" w:bidi="ar-SA"/>
      </w:rPr>
    </w:lvl>
    <w:lvl w:ilvl="8">
      <w:start w:val="0"/>
      <w:numFmt w:val="bullet"/>
      <w:lvlText w:val="•"/>
      <w:lvlJc w:val="left"/>
      <w:pPr>
        <w:ind w:left="3840" w:hanging="171"/>
      </w:pPr>
      <w:rPr>
        <w:rFonts w:hint="default"/>
        <w:lang w:val="en-US" w:eastAsia="en-US" w:bidi="ar-SA"/>
      </w:rPr>
    </w:lvl>
  </w:abstractNum>
  <w:abstractNum w:abstractNumId="12">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1"/>
      <w:numFmt w:val="decimal"/>
      <w:lvlText w:val="(%2)"/>
      <w:lvlJc w:val="left"/>
      <w:pPr>
        <w:ind w:left="536" w:hanging="213"/>
        <w:jc w:val="left"/>
      </w:pPr>
      <w:rPr>
        <w:rFonts w:hint="default" w:ascii="Trebuchet MS" w:hAnsi="Trebuchet MS" w:eastAsia="Trebuchet MS" w:cs="Trebuchet MS"/>
        <w:color w:val="231F20"/>
        <w:w w:val="78"/>
        <w:sz w:val="14"/>
        <w:szCs w:val="14"/>
        <w:lang w:val="en-US" w:eastAsia="en-US" w:bidi="ar-SA"/>
      </w:rPr>
    </w:lvl>
    <w:lvl w:ilvl="2">
      <w:start w:val="0"/>
      <w:numFmt w:val="bullet"/>
      <w:lvlText w:val="•"/>
      <w:lvlJc w:val="left"/>
      <w:pPr>
        <w:ind w:left="474" w:hanging="213"/>
      </w:pPr>
      <w:rPr>
        <w:rFonts w:hint="default"/>
        <w:lang w:val="en-US" w:eastAsia="en-US" w:bidi="ar-SA"/>
      </w:rPr>
    </w:lvl>
    <w:lvl w:ilvl="3">
      <w:start w:val="0"/>
      <w:numFmt w:val="bullet"/>
      <w:lvlText w:val="•"/>
      <w:lvlJc w:val="left"/>
      <w:pPr>
        <w:ind w:left="408" w:hanging="213"/>
      </w:pPr>
      <w:rPr>
        <w:rFonts w:hint="default"/>
        <w:lang w:val="en-US" w:eastAsia="en-US" w:bidi="ar-SA"/>
      </w:rPr>
    </w:lvl>
    <w:lvl w:ilvl="4">
      <w:start w:val="0"/>
      <w:numFmt w:val="bullet"/>
      <w:lvlText w:val="•"/>
      <w:lvlJc w:val="left"/>
      <w:pPr>
        <w:ind w:left="342" w:hanging="213"/>
      </w:pPr>
      <w:rPr>
        <w:rFonts w:hint="default"/>
        <w:lang w:val="en-US" w:eastAsia="en-US" w:bidi="ar-SA"/>
      </w:rPr>
    </w:lvl>
    <w:lvl w:ilvl="5">
      <w:start w:val="0"/>
      <w:numFmt w:val="bullet"/>
      <w:lvlText w:val="•"/>
      <w:lvlJc w:val="left"/>
      <w:pPr>
        <w:ind w:left="276" w:hanging="213"/>
      </w:pPr>
      <w:rPr>
        <w:rFonts w:hint="default"/>
        <w:lang w:val="en-US" w:eastAsia="en-US" w:bidi="ar-SA"/>
      </w:rPr>
    </w:lvl>
    <w:lvl w:ilvl="6">
      <w:start w:val="0"/>
      <w:numFmt w:val="bullet"/>
      <w:lvlText w:val="•"/>
      <w:lvlJc w:val="left"/>
      <w:pPr>
        <w:ind w:left="210" w:hanging="213"/>
      </w:pPr>
      <w:rPr>
        <w:rFonts w:hint="default"/>
        <w:lang w:val="en-US" w:eastAsia="en-US" w:bidi="ar-SA"/>
      </w:rPr>
    </w:lvl>
    <w:lvl w:ilvl="7">
      <w:start w:val="0"/>
      <w:numFmt w:val="bullet"/>
      <w:lvlText w:val="•"/>
      <w:lvlJc w:val="left"/>
      <w:pPr>
        <w:ind w:left="144" w:hanging="213"/>
      </w:pPr>
      <w:rPr>
        <w:rFonts w:hint="default"/>
        <w:lang w:val="en-US" w:eastAsia="en-US" w:bidi="ar-SA"/>
      </w:rPr>
    </w:lvl>
    <w:lvl w:ilvl="8">
      <w:start w:val="0"/>
      <w:numFmt w:val="bullet"/>
      <w:lvlText w:val="•"/>
      <w:lvlJc w:val="left"/>
      <w:pPr>
        <w:ind w:left="78" w:hanging="213"/>
      </w:pPr>
      <w:rPr>
        <w:rFonts w:hint="default"/>
        <w:lang w:val="en-US" w:eastAsia="en-US" w:bidi="ar-SA"/>
      </w:rPr>
    </w:lvl>
  </w:abstractNum>
  <w:abstractNum w:abstractNumId="11">
    <w:multiLevelType w:val="hybridMultilevel"/>
    <w:lvl w:ilvl="0">
      <w:start w:val="2"/>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98" w:hanging="171"/>
      </w:pPr>
      <w:rPr>
        <w:rFonts w:hint="default"/>
        <w:lang w:val="en-US" w:eastAsia="en-US" w:bidi="ar-SA"/>
      </w:rPr>
    </w:lvl>
    <w:lvl w:ilvl="2">
      <w:start w:val="0"/>
      <w:numFmt w:val="bullet"/>
      <w:lvlText w:val="•"/>
      <w:lvlJc w:val="left"/>
      <w:pPr>
        <w:ind w:left="1277" w:hanging="171"/>
      </w:pPr>
      <w:rPr>
        <w:rFonts w:hint="default"/>
        <w:lang w:val="en-US" w:eastAsia="en-US" w:bidi="ar-SA"/>
      </w:rPr>
    </w:lvl>
    <w:lvl w:ilvl="3">
      <w:start w:val="0"/>
      <w:numFmt w:val="bullet"/>
      <w:lvlText w:val="•"/>
      <w:lvlJc w:val="left"/>
      <w:pPr>
        <w:ind w:left="1755" w:hanging="171"/>
      </w:pPr>
      <w:rPr>
        <w:rFonts w:hint="default"/>
        <w:lang w:val="en-US" w:eastAsia="en-US" w:bidi="ar-SA"/>
      </w:rPr>
    </w:lvl>
    <w:lvl w:ilvl="4">
      <w:start w:val="0"/>
      <w:numFmt w:val="bullet"/>
      <w:lvlText w:val="•"/>
      <w:lvlJc w:val="left"/>
      <w:pPr>
        <w:ind w:left="2234" w:hanging="171"/>
      </w:pPr>
      <w:rPr>
        <w:rFonts w:hint="default"/>
        <w:lang w:val="en-US" w:eastAsia="en-US" w:bidi="ar-SA"/>
      </w:rPr>
    </w:lvl>
    <w:lvl w:ilvl="5">
      <w:start w:val="0"/>
      <w:numFmt w:val="bullet"/>
      <w:lvlText w:val="•"/>
      <w:lvlJc w:val="left"/>
      <w:pPr>
        <w:ind w:left="2713" w:hanging="171"/>
      </w:pPr>
      <w:rPr>
        <w:rFonts w:hint="default"/>
        <w:lang w:val="en-US" w:eastAsia="en-US" w:bidi="ar-SA"/>
      </w:rPr>
    </w:lvl>
    <w:lvl w:ilvl="6">
      <w:start w:val="0"/>
      <w:numFmt w:val="bullet"/>
      <w:lvlText w:val="•"/>
      <w:lvlJc w:val="left"/>
      <w:pPr>
        <w:ind w:left="3191" w:hanging="171"/>
      </w:pPr>
      <w:rPr>
        <w:rFonts w:hint="default"/>
        <w:lang w:val="en-US" w:eastAsia="en-US" w:bidi="ar-SA"/>
      </w:rPr>
    </w:lvl>
    <w:lvl w:ilvl="7">
      <w:start w:val="0"/>
      <w:numFmt w:val="bullet"/>
      <w:lvlText w:val="•"/>
      <w:lvlJc w:val="left"/>
      <w:pPr>
        <w:ind w:left="3670" w:hanging="171"/>
      </w:pPr>
      <w:rPr>
        <w:rFonts w:hint="default"/>
        <w:lang w:val="en-US" w:eastAsia="en-US" w:bidi="ar-SA"/>
      </w:rPr>
    </w:lvl>
    <w:lvl w:ilvl="8">
      <w:start w:val="0"/>
      <w:numFmt w:val="bullet"/>
      <w:lvlText w:val="•"/>
      <w:lvlJc w:val="left"/>
      <w:pPr>
        <w:ind w:left="4148" w:hanging="171"/>
      </w:pPr>
      <w:rPr>
        <w:rFonts w:hint="default"/>
        <w:lang w:val="en-US" w:eastAsia="en-US" w:bidi="ar-SA"/>
      </w:rPr>
    </w:lvl>
  </w:abstractNum>
  <w:abstractNum w:abstractNumId="10">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3" w:hanging="171"/>
      </w:pPr>
      <w:rPr>
        <w:rFonts w:hint="default"/>
        <w:lang w:val="en-US" w:eastAsia="en-US" w:bidi="ar-SA"/>
      </w:rPr>
    </w:lvl>
    <w:lvl w:ilvl="2">
      <w:start w:val="0"/>
      <w:numFmt w:val="bullet"/>
      <w:lvlText w:val="•"/>
      <w:lvlJc w:val="left"/>
      <w:pPr>
        <w:ind w:left="1146" w:hanging="171"/>
      </w:pPr>
      <w:rPr>
        <w:rFonts w:hint="default"/>
        <w:lang w:val="en-US" w:eastAsia="en-US" w:bidi="ar-SA"/>
      </w:rPr>
    </w:lvl>
    <w:lvl w:ilvl="3">
      <w:start w:val="0"/>
      <w:numFmt w:val="bullet"/>
      <w:lvlText w:val="•"/>
      <w:lvlJc w:val="left"/>
      <w:pPr>
        <w:ind w:left="1560" w:hanging="171"/>
      </w:pPr>
      <w:rPr>
        <w:rFonts w:hint="default"/>
        <w:lang w:val="en-US" w:eastAsia="en-US" w:bidi="ar-SA"/>
      </w:rPr>
    </w:lvl>
    <w:lvl w:ilvl="4">
      <w:start w:val="0"/>
      <w:numFmt w:val="bullet"/>
      <w:lvlText w:val="•"/>
      <w:lvlJc w:val="left"/>
      <w:pPr>
        <w:ind w:left="1973" w:hanging="171"/>
      </w:pPr>
      <w:rPr>
        <w:rFonts w:hint="default"/>
        <w:lang w:val="en-US" w:eastAsia="en-US" w:bidi="ar-SA"/>
      </w:rPr>
    </w:lvl>
    <w:lvl w:ilvl="5">
      <w:start w:val="0"/>
      <w:numFmt w:val="bullet"/>
      <w:lvlText w:val="•"/>
      <w:lvlJc w:val="left"/>
      <w:pPr>
        <w:ind w:left="2386" w:hanging="171"/>
      </w:pPr>
      <w:rPr>
        <w:rFonts w:hint="default"/>
        <w:lang w:val="en-US" w:eastAsia="en-US" w:bidi="ar-SA"/>
      </w:rPr>
    </w:lvl>
    <w:lvl w:ilvl="6">
      <w:start w:val="0"/>
      <w:numFmt w:val="bullet"/>
      <w:lvlText w:val="•"/>
      <w:lvlJc w:val="left"/>
      <w:pPr>
        <w:ind w:left="2800" w:hanging="171"/>
      </w:pPr>
      <w:rPr>
        <w:rFonts w:hint="default"/>
        <w:lang w:val="en-US" w:eastAsia="en-US" w:bidi="ar-SA"/>
      </w:rPr>
    </w:lvl>
    <w:lvl w:ilvl="7">
      <w:start w:val="0"/>
      <w:numFmt w:val="bullet"/>
      <w:lvlText w:val="•"/>
      <w:lvlJc w:val="left"/>
      <w:pPr>
        <w:ind w:left="3213" w:hanging="171"/>
      </w:pPr>
      <w:rPr>
        <w:rFonts w:hint="default"/>
        <w:lang w:val="en-US" w:eastAsia="en-US" w:bidi="ar-SA"/>
      </w:rPr>
    </w:lvl>
    <w:lvl w:ilvl="8">
      <w:start w:val="0"/>
      <w:numFmt w:val="bullet"/>
      <w:lvlText w:val="•"/>
      <w:lvlJc w:val="left"/>
      <w:pPr>
        <w:ind w:left="3626" w:hanging="171"/>
      </w:pPr>
      <w:rPr>
        <w:rFonts w:hint="default"/>
        <w:lang w:val="en-US" w:eastAsia="en-US" w:bidi="ar-SA"/>
      </w:rPr>
    </w:lvl>
  </w:abstractNum>
  <w:abstractNum w:abstractNumId="9">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2" w:hanging="171"/>
      </w:pPr>
      <w:rPr>
        <w:rFonts w:hint="default"/>
        <w:lang w:val="en-US" w:eastAsia="en-US" w:bidi="ar-SA"/>
      </w:rPr>
    </w:lvl>
    <w:lvl w:ilvl="2">
      <w:start w:val="0"/>
      <w:numFmt w:val="bullet"/>
      <w:lvlText w:val="•"/>
      <w:lvlJc w:val="left"/>
      <w:pPr>
        <w:ind w:left="1284" w:hanging="171"/>
      </w:pPr>
      <w:rPr>
        <w:rFonts w:hint="default"/>
        <w:lang w:val="en-US" w:eastAsia="en-US" w:bidi="ar-SA"/>
      </w:rPr>
    </w:lvl>
    <w:lvl w:ilvl="3">
      <w:start w:val="0"/>
      <w:numFmt w:val="bullet"/>
      <w:lvlText w:val="•"/>
      <w:lvlJc w:val="left"/>
      <w:pPr>
        <w:ind w:left="1767" w:hanging="171"/>
      </w:pPr>
      <w:rPr>
        <w:rFonts w:hint="default"/>
        <w:lang w:val="en-US" w:eastAsia="en-US" w:bidi="ar-SA"/>
      </w:rPr>
    </w:lvl>
    <w:lvl w:ilvl="4">
      <w:start w:val="0"/>
      <w:numFmt w:val="bullet"/>
      <w:lvlText w:val="•"/>
      <w:lvlJc w:val="left"/>
      <w:pPr>
        <w:ind w:left="2249" w:hanging="171"/>
      </w:pPr>
      <w:rPr>
        <w:rFonts w:hint="default"/>
        <w:lang w:val="en-US" w:eastAsia="en-US" w:bidi="ar-SA"/>
      </w:rPr>
    </w:lvl>
    <w:lvl w:ilvl="5">
      <w:start w:val="0"/>
      <w:numFmt w:val="bullet"/>
      <w:lvlText w:val="•"/>
      <w:lvlJc w:val="left"/>
      <w:pPr>
        <w:ind w:left="2732" w:hanging="171"/>
      </w:pPr>
      <w:rPr>
        <w:rFonts w:hint="default"/>
        <w:lang w:val="en-US" w:eastAsia="en-US" w:bidi="ar-SA"/>
      </w:rPr>
    </w:lvl>
    <w:lvl w:ilvl="6">
      <w:start w:val="0"/>
      <w:numFmt w:val="bullet"/>
      <w:lvlText w:val="•"/>
      <w:lvlJc w:val="left"/>
      <w:pPr>
        <w:ind w:left="3214" w:hanging="171"/>
      </w:pPr>
      <w:rPr>
        <w:rFonts w:hint="default"/>
        <w:lang w:val="en-US" w:eastAsia="en-US" w:bidi="ar-SA"/>
      </w:rPr>
    </w:lvl>
    <w:lvl w:ilvl="7">
      <w:start w:val="0"/>
      <w:numFmt w:val="bullet"/>
      <w:lvlText w:val="•"/>
      <w:lvlJc w:val="left"/>
      <w:pPr>
        <w:ind w:left="3696" w:hanging="171"/>
      </w:pPr>
      <w:rPr>
        <w:rFonts w:hint="default"/>
        <w:lang w:val="en-US" w:eastAsia="en-US" w:bidi="ar-SA"/>
      </w:rPr>
    </w:lvl>
    <w:lvl w:ilvl="8">
      <w:start w:val="0"/>
      <w:numFmt w:val="bullet"/>
      <w:lvlText w:val="•"/>
      <w:lvlJc w:val="left"/>
      <w:pPr>
        <w:ind w:left="4179" w:hanging="171"/>
      </w:pPr>
      <w:rPr>
        <w:rFonts w:hint="default"/>
        <w:lang w:val="en-US" w:eastAsia="en-US" w:bidi="ar-SA"/>
      </w:rPr>
    </w:lvl>
  </w:abstractNum>
  <w:abstractNum w:abstractNumId="8">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3" w:hanging="171"/>
      </w:pPr>
      <w:rPr>
        <w:rFonts w:hint="default"/>
        <w:lang w:val="en-US" w:eastAsia="en-US" w:bidi="ar-SA"/>
      </w:rPr>
    </w:lvl>
    <w:lvl w:ilvl="2">
      <w:start w:val="0"/>
      <w:numFmt w:val="bullet"/>
      <w:lvlText w:val="•"/>
      <w:lvlJc w:val="left"/>
      <w:pPr>
        <w:ind w:left="1146" w:hanging="171"/>
      </w:pPr>
      <w:rPr>
        <w:rFonts w:hint="default"/>
        <w:lang w:val="en-US" w:eastAsia="en-US" w:bidi="ar-SA"/>
      </w:rPr>
    </w:lvl>
    <w:lvl w:ilvl="3">
      <w:start w:val="0"/>
      <w:numFmt w:val="bullet"/>
      <w:lvlText w:val="•"/>
      <w:lvlJc w:val="left"/>
      <w:pPr>
        <w:ind w:left="1559" w:hanging="171"/>
      </w:pPr>
      <w:rPr>
        <w:rFonts w:hint="default"/>
        <w:lang w:val="en-US" w:eastAsia="en-US" w:bidi="ar-SA"/>
      </w:rPr>
    </w:lvl>
    <w:lvl w:ilvl="4">
      <w:start w:val="0"/>
      <w:numFmt w:val="bullet"/>
      <w:lvlText w:val="•"/>
      <w:lvlJc w:val="left"/>
      <w:pPr>
        <w:ind w:left="1972" w:hanging="171"/>
      </w:pPr>
      <w:rPr>
        <w:rFonts w:hint="default"/>
        <w:lang w:val="en-US" w:eastAsia="en-US" w:bidi="ar-SA"/>
      </w:rPr>
    </w:lvl>
    <w:lvl w:ilvl="5">
      <w:start w:val="0"/>
      <w:numFmt w:val="bullet"/>
      <w:lvlText w:val="•"/>
      <w:lvlJc w:val="left"/>
      <w:pPr>
        <w:ind w:left="2386" w:hanging="171"/>
      </w:pPr>
      <w:rPr>
        <w:rFonts w:hint="default"/>
        <w:lang w:val="en-US" w:eastAsia="en-US" w:bidi="ar-SA"/>
      </w:rPr>
    </w:lvl>
    <w:lvl w:ilvl="6">
      <w:start w:val="0"/>
      <w:numFmt w:val="bullet"/>
      <w:lvlText w:val="•"/>
      <w:lvlJc w:val="left"/>
      <w:pPr>
        <w:ind w:left="2799" w:hanging="171"/>
      </w:pPr>
      <w:rPr>
        <w:rFonts w:hint="default"/>
        <w:lang w:val="en-US" w:eastAsia="en-US" w:bidi="ar-SA"/>
      </w:rPr>
    </w:lvl>
    <w:lvl w:ilvl="7">
      <w:start w:val="0"/>
      <w:numFmt w:val="bullet"/>
      <w:lvlText w:val="•"/>
      <w:lvlJc w:val="left"/>
      <w:pPr>
        <w:ind w:left="3212" w:hanging="171"/>
      </w:pPr>
      <w:rPr>
        <w:rFonts w:hint="default"/>
        <w:lang w:val="en-US" w:eastAsia="en-US" w:bidi="ar-SA"/>
      </w:rPr>
    </w:lvl>
    <w:lvl w:ilvl="8">
      <w:start w:val="0"/>
      <w:numFmt w:val="bullet"/>
      <w:lvlText w:val="•"/>
      <w:lvlJc w:val="left"/>
      <w:pPr>
        <w:ind w:left="3625" w:hanging="171"/>
      </w:pPr>
      <w:rPr>
        <w:rFonts w:hint="default"/>
        <w:lang w:val="en-US" w:eastAsia="en-US" w:bidi="ar-SA"/>
      </w:rPr>
    </w:lvl>
  </w:abstractNum>
  <w:abstractNum w:abstractNumId="7">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736" w:hanging="171"/>
      </w:pPr>
      <w:rPr>
        <w:rFonts w:hint="default"/>
        <w:lang w:val="en-US" w:eastAsia="en-US" w:bidi="ar-SA"/>
      </w:rPr>
    </w:lvl>
    <w:lvl w:ilvl="2">
      <w:start w:val="0"/>
      <w:numFmt w:val="bullet"/>
      <w:lvlText w:val="•"/>
      <w:lvlJc w:val="left"/>
      <w:pPr>
        <w:ind w:left="1152" w:hanging="171"/>
      </w:pPr>
      <w:rPr>
        <w:rFonts w:hint="default"/>
        <w:lang w:val="en-US" w:eastAsia="en-US" w:bidi="ar-SA"/>
      </w:rPr>
    </w:lvl>
    <w:lvl w:ilvl="3">
      <w:start w:val="0"/>
      <w:numFmt w:val="bullet"/>
      <w:lvlText w:val="•"/>
      <w:lvlJc w:val="left"/>
      <w:pPr>
        <w:ind w:left="1568" w:hanging="171"/>
      </w:pPr>
      <w:rPr>
        <w:rFonts w:hint="default"/>
        <w:lang w:val="en-US" w:eastAsia="en-US" w:bidi="ar-SA"/>
      </w:rPr>
    </w:lvl>
    <w:lvl w:ilvl="4">
      <w:start w:val="0"/>
      <w:numFmt w:val="bullet"/>
      <w:lvlText w:val="•"/>
      <w:lvlJc w:val="left"/>
      <w:pPr>
        <w:ind w:left="1984" w:hanging="171"/>
      </w:pPr>
      <w:rPr>
        <w:rFonts w:hint="default"/>
        <w:lang w:val="en-US" w:eastAsia="en-US" w:bidi="ar-SA"/>
      </w:rPr>
    </w:lvl>
    <w:lvl w:ilvl="5">
      <w:start w:val="0"/>
      <w:numFmt w:val="bullet"/>
      <w:lvlText w:val="•"/>
      <w:lvlJc w:val="left"/>
      <w:pPr>
        <w:ind w:left="2400" w:hanging="171"/>
      </w:pPr>
      <w:rPr>
        <w:rFonts w:hint="default"/>
        <w:lang w:val="en-US" w:eastAsia="en-US" w:bidi="ar-SA"/>
      </w:rPr>
    </w:lvl>
    <w:lvl w:ilvl="6">
      <w:start w:val="0"/>
      <w:numFmt w:val="bullet"/>
      <w:lvlText w:val="•"/>
      <w:lvlJc w:val="left"/>
      <w:pPr>
        <w:ind w:left="2817" w:hanging="171"/>
      </w:pPr>
      <w:rPr>
        <w:rFonts w:hint="default"/>
        <w:lang w:val="en-US" w:eastAsia="en-US" w:bidi="ar-SA"/>
      </w:rPr>
    </w:lvl>
    <w:lvl w:ilvl="7">
      <w:start w:val="0"/>
      <w:numFmt w:val="bullet"/>
      <w:lvlText w:val="•"/>
      <w:lvlJc w:val="left"/>
      <w:pPr>
        <w:ind w:left="3233" w:hanging="171"/>
      </w:pPr>
      <w:rPr>
        <w:rFonts w:hint="default"/>
        <w:lang w:val="en-US" w:eastAsia="en-US" w:bidi="ar-SA"/>
      </w:rPr>
    </w:lvl>
    <w:lvl w:ilvl="8">
      <w:start w:val="0"/>
      <w:numFmt w:val="bullet"/>
      <w:lvlText w:val="•"/>
      <w:lvlJc w:val="left"/>
      <w:pPr>
        <w:ind w:left="3649" w:hanging="171"/>
      </w:pPr>
      <w:rPr>
        <w:rFonts w:hint="default"/>
        <w:lang w:val="en-US" w:eastAsia="en-US" w:bidi="ar-SA"/>
      </w:rPr>
    </w:lvl>
  </w:abstractNum>
  <w:abstractNum w:abstractNumId="6">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694" w:hanging="171"/>
      </w:pPr>
      <w:rPr>
        <w:rFonts w:hint="default"/>
        <w:lang w:val="en-US" w:eastAsia="en-US" w:bidi="ar-SA"/>
      </w:rPr>
    </w:lvl>
    <w:lvl w:ilvl="2">
      <w:start w:val="0"/>
      <w:numFmt w:val="bullet"/>
      <w:lvlText w:val="•"/>
      <w:lvlJc w:val="left"/>
      <w:pPr>
        <w:ind w:left="1069" w:hanging="171"/>
      </w:pPr>
      <w:rPr>
        <w:rFonts w:hint="default"/>
        <w:lang w:val="en-US" w:eastAsia="en-US" w:bidi="ar-SA"/>
      </w:rPr>
    </w:lvl>
    <w:lvl w:ilvl="3">
      <w:start w:val="0"/>
      <w:numFmt w:val="bullet"/>
      <w:lvlText w:val="•"/>
      <w:lvlJc w:val="left"/>
      <w:pPr>
        <w:ind w:left="1444" w:hanging="171"/>
      </w:pPr>
      <w:rPr>
        <w:rFonts w:hint="default"/>
        <w:lang w:val="en-US" w:eastAsia="en-US" w:bidi="ar-SA"/>
      </w:rPr>
    </w:lvl>
    <w:lvl w:ilvl="4">
      <w:start w:val="0"/>
      <w:numFmt w:val="bullet"/>
      <w:lvlText w:val="•"/>
      <w:lvlJc w:val="left"/>
      <w:pPr>
        <w:ind w:left="1819" w:hanging="171"/>
      </w:pPr>
      <w:rPr>
        <w:rFonts w:hint="default"/>
        <w:lang w:val="en-US" w:eastAsia="en-US" w:bidi="ar-SA"/>
      </w:rPr>
    </w:lvl>
    <w:lvl w:ilvl="5">
      <w:start w:val="0"/>
      <w:numFmt w:val="bullet"/>
      <w:lvlText w:val="•"/>
      <w:lvlJc w:val="left"/>
      <w:pPr>
        <w:ind w:left="2194" w:hanging="171"/>
      </w:pPr>
      <w:rPr>
        <w:rFonts w:hint="default"/>
        <w:lang w:val="en-US" w:eastAsia="en-US" w:bidi="ar-SA"/>
      </w:rPr>
    </w:lvl>
    <w:lvl w:ilvl="6">
      <w:start w:val="0"/>
      <w:numFmt w:val="bullet"/>
      <w:lvlText w:val="•"/>
      <w:lvlJc w:val="left"/>
      <w:pPr>
        <w:ind w:left="2569" w:hanging="171"/>
      </w:pPr>
      <w:rPr>
        <w:rFonts w:hint="default"/>
        <w:lang w:val="en-US" w:eastAsia="en-US" w:bidi="ar-SA"/>
      </w:rPr>
    </w:lvl>
    <w:lvl w:ilvl="7">
      <w:start w:val="0"/>
      <w:numFmt w:val="bullet"/>
      <w:lvlText w:val="•"/>
      <w:lvlJc w:val="left"/>
      <w:pPr>
        <w:ind w:left="2944" w:hanging="171"/>
      </w:pPr>
      <w:rPr>
        <w:rFonts w:hint="default"/>
        <w:lang w:val="en-US" w:eastAsia="en-US" w:bidi="ar-SA"/>
      </w:rPr>
    </w:lvl>
    <w:lvl w:ilvl="8">
      <w:start w:val="0"/>
      <w:numFmt w:val="bullet"/>
      <w:lvlText w:val="•"/>
      <w:lvlJc w:val="left"/>
      <w:pPr>
        <w:ind w:left="3319" w:hanging="171"/>
      </w:pPr>
      <w:rPr>
        <w:rFonts w:hint="default"/>
        <w:lang w:val="en-US" w:eastAsia="en-US" w:bidi="ar-SA"/>
      </w:rPr>
    </w:lvl>
  </w:abstractNum>
  <w:abstractNum w:abstractNumId="5">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1" w:hanging="171"/>
      </w:pPr>
      <w:rPr>
        <w:rFonts w:hint="default"/>
        <w:lang w:val="en-US" w:eastAsia="en-US" w:bidi="ar-SA"/>
      </w:rPr>
    </w:lvl>
    <w:lvl w:ilvl="2">
      <w:start w:val="0"/>
      <w:numFmt w:val="bullet"/>
      <w:lvlText w:val="•"/>
      <w:lvlJc w:val="left"/>
      <w:pPr>
        <w:ind w:left="1283" w:hanging="171"/>
      </w:pPr>
      <w:rPr>
        <w:rFonts w:hint="default"/>
        <w:lang w:val="en-US" w:eastAsia="en-US" w:bidi="ar-SA"/>
      </w:rPr>
    </w:lvl>
    <w:lvl w:ilvl="3">
      <w:start w:val="0"/>
      <w:numFmt w:val="bullet"/>
      <w:lvlText w:val="•"/>
      <w:lvlJc w:val="left"/>
      <w:pPr>
        <w:ind w:left="1765" w:hanging="171"/>
      </w:pPr>
      <w:rPr>
        <w:rFonts w:hint="default"/>
        <w:lang w:val="en-US" w:eastAsia="en-US" w:bidi="ar-SA"/>
      </w:rPr>
    </w:lvl>
    <w:lvl w:ilvl="4">
      <w:start w:val="0"/>
      <w:numFmt w:val="bullet"/>
      <w:lvlText w:val="•"/>
      <w:lvlJc w:val="left"/>
      <w:pPr>
        <w:ind w:left="2247" w:hanging="171"/>
      </w:pPr>
      <w:rPr>
        <w:rFonts w:hint="default"/>
        <w:lang w:val="en-US" w:eastAsia="en-US" w:bidi="ar-SA"/>
      </w:rPr>
    </w:lvl>
    <w:lvl w:ilvl="5">
      <w:start w:val="0"/>
      <w:numFmt w:val="bullet"/>
      <w:lvlText w:val="•"/>
      <w:lvlJc w:val="left"/>
      <w:pPr>
        <w:ind w:left="2729" w:hanging="171"/>
      </w:pPr>
      <w:rPr>
        <w:rFonts w:hint="default"/>
        <w:lang w:val="en-US" w:eastAsia="en-US" w:bidi="ar-SA"/>
      </w:rPr>
    </w:lvl>
    <w:lvl w:ilvl="6">
      <w:start w:val="0"/>
      <w:numFmt w:val="bullet"/>
      <w:lvlText w:val="•"/>
      <w:lvlJc w:val="left"/>
      <w:pPr>
        <w:ind w:left="3211" w:hanging="171"/>
      </w:pPr>
      <w:rPr>
        <w:rFonts w:hint="default"/>
        <w:lang w:val="en-US" w:eastAsia="en-US" w:bidi="ar-SA"/>
      </w:rPr>
    </w:lvl>
    <w:lvl w:ilvl="7">
      <w:start w:val="0"/>
      <w:numFmt w:val="bullet"/>
      <w:lvlText w:val="•"/>
      <w:lvlJc w:val="left"/>
      <w:pPr>
        <w:ind w:left="3693" w:hanging="171"/>
      </w:pPr>
      <w:rPr>
        <w:rFonts w:hint="default"/>
        <w:lang w:val="en-US" w:eastAsia="en-US" w:bidi="ar-SA"/>
      </w:rPr>
    </w:lvl>
    <w:lvl w:ilvl="8">
      <w:start w:val="0"/>
      <w:numFmt w:val="bullet"/>
      <w:lvlText w:val="•"/>
      <w:lvlJc w:val="left"/>
      <w:pPr>
        <w:ind w:left="4175" w:hanging="171"/>
      </w:pPr>
      <w:rPr>
        <w:rFonts w:hint="default"/>
        <w:lang w:val="en-US" w:eastAsia="en-US" w:bidi="ar-SA"/>
      </w:rPr>
    </w:lvl>
  </w:abstractNum>
  <w:abstractNum w:abstractNumId="4">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801" w:hanging="171"/>
      </w:pPr>
      <w:rPr>
        <w:rFonts w:hint="default"/>
        <w:lang w:val="en-US" w:eastAsia="en-US" w:bidi="ar-SA"/>
      </w:rPr>
    </w:lvl>
    <w:lvl w:ilvl="2">
      <w:start w:val="0"/>
      <w:numFmt w:val="bullet"/>
      <w:lvlText w:val="•"/>
      <w:lvlJc w:val="left"/>
      <w:pPr>
        <w:ind w:left="1283" w:hanging="171"/>
      </w:pPr>
      <w:rPr>
        <w:rFonts w:hint="default"/>
        <w:lang w:val="en-US" w:eastAsia="en-US" w:bidi="ar-SA"/>
      </w:rPr>
    </w:lvl>
    <w:lvl w:ilvl="3">
      <w:start w:val="0"/>
      <w:numFmt w:val="bullet"/>
      <w:lvlText w:val="•"/>
      <w:lvlJc w:val="left"/>
      <w:pPr>
        <w:ind w:left="1765" w:hanging="171"/>
      </w:pPr>
      <w:rPr>
        <w:rFonts w:hint="default"/>
        <w:lang w:val="en-US" w:eastAsia="en-US" w:bidi="ar-SA"/>
      </w:rPr>
    </w:lvl>
    <w:lvl w:ilvl="4">
      <w:start w:val="0"/>
      <w:numFmt w:val="bullet"/>
      <w:lvlText w:val="•"/>
      <w:lvlJc w:val="left"/>
      <w:pPr>
        <w:ind w:left="2247" w:hanging="171"/>
      </w:pPr>
      <w:rPr>
        <w:rFonts w:hint="default"/>
        <w:lang w:val="en-US" w:eastAsia="en-US" w:bidi="ar-SA"/>
      </w:rPr>
    </w:lvl>
    <w:lvl w:ilvl="5">
      <w:start w:val="0"/>
      <w:numFmt w:val="bullet"/>
      <w:lvlText w:val="•"/>
      <w:lvlJc w:val="left"/>
      <w:pPr>
        <w:ind w:left="2729" w:hanging="171"/>
      </w:pPr>
      <w:rPr>
        <w:rFonts w:hint="default"/>
        <w:lang w:val="en-US" w:eastAsia="en-US" w:bidi="ar-SA"/>
      </w:rPr>
    </w:lvl>
    <w:lvl w:ilvl="6">
      <w:start w:val="0"/>
      <w:numFmt w:val="bullet"/>
      <w:lvlText w:val="•"/>
      <w:lvlJc w:val="left"/>
      <w:pPr>
        <w:ind w:left="3211" w:hanging="171"/>
      </w:pPr>
      <w:rPr>
        <w:rFonts w:hint="default"/>
        <w:lang w:val="en-US" w:eastAsia="en-US" w:bidi="ar-SA"/>
      </w:rPr>
    </w:lvl>
    <w:lvl w:ilvl="7">
      <w:start w:val="0"/>
      <w:numFmt w:val="bullet"/>
      <w:lvlText w:val="•"/>
      <w:lvlJc w:val="left"/>
      <w:pPr>
        <w:ind w:left="3693" w:hanging="171"/>
      </w:pPr>
      <w:rPr>
        <w:rFonts w:hint="default"/>
        <w:lang w:val="en-US" w:eastAsia="en-US" w:bidi="ar-SA"/>
      </w:rPr>
    </w:lvl>
    <w:lvl w:ilvl="8">
      <w:start w:val="0"/>
      <w:numFmt w:val="bullet"/>
      <w:lvlText w:val="•"/>
      <w:lvlJc w:val="left"/>
      <w:pPr>
        <w:ind w:left="4175" w:hanging="171"/>
      </w:pPr>
      <w:rPr>
        <w:rFonts w:hint="default"/>
        <w:lang w:val="en-US" w:eastAsia="en-US" w:bidi="ar-SA"/>
      </w:rPr>
    </w:lvl>
  </w:abstractNum>
  <w:abstractNum w:abstractNumId="3">
    <w:multiLevelType w:val="hybridMultilevel"/>
    <w:lvl w:ilvl="0">
      <w:start w:val="1"/>
      <w:numFmt w:val="lowerLetter"/>
      <w:lvlText w:val="(%1)"/>
      <w:lvlJc w:val="left"/>
      <w:pPr>
        <w:ind w:left="323" w:hanging="171"/>
        <w:jc w:val="left"/>
      </w:pPr>
      <w:rPr>
        <w:rFonts w:hint="default" w:ascii="Trebuchet MS" w:hAnsi="Trebuchet MS" w:eastAsia="Trebuchet MS" w:cs="Trebuchet MS"/>
        <w:color w:val="231F20"/>
        <w:w w:val="86"/>
        <w:sz w:val="11"/>
        <w:szCs w:val="11"/>
        <w:lang w:val="en-US" w:eastAsia="en-US" w:bidi="ar-SA"/>
      </w:rPr>
    </w:lvl>
    <w:lvl w:ilvl="1">
      <w:start w:val="0"/>
      <w:numFmt w:val="bullet"/>
      <w:lvlText w:val="•"/>
      <w:lvlJc w:val="left"/>
      <w:pPr>
        <w:ind w:left="605" w:hanging="171"/>
      </w:pPr>
      <w:rPr>
        <w:rFonts w:hint="default"/>
        <w:lang w:val="en-US" w:eastAsia="en-US" w:bidi="ar-SA"/>
      </w:rPr>
    </w:lvl>
    <w:lvl w:ilvl="2">
      <w:start w:val="0"/>
      <w:numFmt w:val="bullet"/>
      <w:lvlText w:val="•"/>
      <w:lvlJc w:val="left"/>
      <w:pPr>
        <w:ind w:left="891" w:hanging="171"/>
      </w:pPr>
      <w:rPr>
        <w:rFonts w:hint="default"/>
        <w:lang w:val="en-US" w:eastAsia="en-US" w:bidi="ar-SA"/>
      </w:rPr>
    </w:lvl>
    <w:lvl w:ilvl="3">
      <w:start w:val="0"/>
      <w:numFmt w:val="bullet"/>
      <w:lvlText w:val="•"/>
      <w:lvlJc w:val="left"/>
      <w:pPr>
        <w:ind w:left="1176" w:hanging="171"/>
      </w:pPr>
      <w:rPr>
        <w:rFonts w:hint="default"/>
        <w:lang w:val="en-US" w:eastAsia="en-US" w:bidi="ar-SA"/>
      </w:rPr>
    </w:lvl>
    <w:lvl w:ilvl="4">
      <w:start w:val="0"/>
      <w:numFmt w:val="bullet"/>
      <w:lvlText w:val="•"/>
      <w:lvlJc w:val="left"/>
      <w:pPr>
        <w:ind w:left="1462" w:hanging="171"/>
      </w:pPr>
      <w:rPr>
        <w:rFonts w:hint="default"/>
        <w:lang w:val="en-US" w:eastAsia="en-US" w:bidi="ar-SA"/>
      </w:rPr>
    </w:lvl>
    <w:lvl w:ilvl="5">
      <w:start w:val="0"/>
      <w:numFmt w:val="bullet"/>
      <w:lvlText w:val="•"/>
      <w:lvlJc w:val="left"/>
      <w:pPr>
        <w:ind w:left="1747" w:hanging="171"/>
      </w:pPr>
      <w:rPr>
        <w:rFonts w:hint="default"/>
        <w:lang w:val="en-US" w:eastAsia="en-US" w:bidi="ar-SA"/>
      </w:rPr>
    </w:lvl>
    <w:lvl w:ilvl="6">
      <w:start w:val="0"/>
      <w:numFmt w:val="bullet"/>
      <w:lvlText w:val="•"/>
      <w:lvlJc w:val="left"/>
      <w:pPr>
        <w:ind w:left="2033" w:hanging="171"/>
      </w:pPr>
      <w:rPr>
        <w:rFonts w:hint="default"/>
        <w:lang w:val="en-US" w:eastAsia="en-US" w:bidi="ar-SA"/>
      </w:rPr>
    </w:lvl>
    <w:lvl w:ilvl="7">
      <w:start w:val="0"/>
      <w:numFmt w:val="bullet"/>
      <w:lvlText w:val="•"/>
      <w:lvlJc w:val="left"/>
      <w:pPr>
        <w:ind w:left="2318" w:hanging="171"/>
      </w:pPr>
      <w:rPr>
        <w:rFonts w:hint="default"/>
        <w:lang w:val="en-US" w:eastAsia="en-US" w:bidi="ar-SA"/>
      </w:rPr>
    </w:lvl>
    <w:lvl w:ilvl="8">
      <w:start w:val="0"/>
      <w:numFmt w:val="bullet"/>
      <w:lvlText w:val="•"/>
      <w:lvlJc w:val="left"/>
      <w:pPr>
        <w:ind w:left="2604" w:hanging="171"/>
      </w:pPr>
      <w:rPr>
        <w:rFonts w:hint="default"/>
        <w:lang w:val="en-US" w:eastAsia="en-US" w:bidi="ar-SA"/>
      </w:rPr>
    </w:lvl>
  </w:abstractNum>
  <w:abstractNum w:abstractNumId="2">
    <w:multiLevelType w:val="hybridMultilevel"/>
    <w:lvl w:ilvl="0">
      <w:start w:val="0"/>
      <w:numFmt w:val="bullet"/>
      <w:lvlText w:val="•"/>
      <w:lvlJc w:val="left"/>
      <w:pPr>
        <w:ind w:left="156" w:hanging="114"/>
      </w:pPr>
      <w:rPr>
        <w:rFonts w:hint="default" w:ascii="Trebuchet MS" w:hAnsi="Trebuchet MS" w:eastAsia="Trebuchet MS" w:cs="Trebuchet MS"/>
        <w:color w:val="231F20"/>
        <w:w w:val="56"/>
        <w:sz w:val="14"/>
        <w:szCs w:val="14"/>
        <w:lang w:val="en-US" w:eastAsia="en-US" w:bidi="ar-SA"/>
      </w:rPr>
    </w:lvl>
    <w:lvl w:ilvl="1">
      <w:start w:val="0"/>
      <w:numFmt w:val="bullet"/>
      <w:lvlText w:val="•"/>
      <w:lvlJc w:val="left"/>
      <w:pPr>
        <w:ind w:left="317" w:hanging="114"/>
      </w:pPr>
      <w:rPr>
        <w:rFonts w:hint="default" w:ascii="Trebuchet MS" w:hAnsi="Trebuchet MS" w:eastAsia="Trebuchet MS" w:cs="Trebuchet MS"/>
        <w:color w:val="231F20"/>
        <w:w w:val="56"/>
        <w:sz w:val="14"/>
        <w:szCs w:val="14"/>
        <w:lang w:val="en-US" w:eastAsia="en-US" w:bidi="ar-SA"/>
      </w:rPr>
    </w:lvl>
    <w:lvl w:ilvl="2">
      <w:start w:val="0"/>
      <w:numFmt w:val="bullet"/>
      <w:lvlText w:val="•"/>
      <w:lvlJc w:val="left"/>
      <w:pPr>
        <w:ind w:left="320" w:hanging="114"/>
      </w:pPr>
      <w:rPr>
        <w:rFonts w:hint="default"/>
        <w:lang w:val="en-US" w:eastAsia="en-US" w:bidi="ar-SA"/>
      </w:rPr>
    </w:lvl>
    <w:lvl w:ilvl="3">
      <w:start w:val="0"/>
      <w:numFmt w:val="bullet"/>
      <w:lvlText w:val="•"/>
      <w:lvlJc w:val="left"/>
      <w:pPr>
        <w:ind w:left="247" w:hanging="114"/>
      </w:pPr>
      <w:rPr>
        <w:rFonts w:hint="default"/>
        <w:lang w:val="en-US" w:eastAsia="en-US" w:bidi="ar-SA"/>
      </w:rPr>
    </w:lvl>
    <w:lvl w:ilvl="4">
      <w:start w:val="0"/>
      <w:numFmt w:val="bullet"/>
      <w:lvlText w:val="•"/>
      <w:lvlJc w:val="left"/>
      <w:pPr>
        <w:ind w:left="175" w:hanging="114"/>
      </w:pPr>
      <w:rPr>
        <w:rFonts w:hint="default"/>
        <w:lang w:val="en-US" w:eastAsia="en-US" w:bidi="ar-SA"/>
      </w:rPr>
    </w:lvl>
    <w:lvl w:ilvl="5">
      <w:start w:val="0"/>
      <w:numFmt w:val="bullet"/>
      <w:lvlText w:val="•"/>
      <w:lvlJc w:val="left"/>
      <w:pPr>
        <w:ind w:left="103" w:hanging="114"/>
      </w:pPr>
      <w:rPr>
        <w:rFonts w:hint="default"/>
        <w:lang w:val="en-US" w:eastAsia="en-US" w:bidi="ar-SA"/>
      </w:rPr>
    </w:lvl>
    <w:lvl w:ilvl="6">
      <w:start w:val="0"/>
      <w:numFmt w:val="bullet"/>
      <w:lvlText w:val="•"/>
      <w:lvlJc w:val="left"/>
      <w:pPr>
        <w:ind w:left="31" w:hanging="114"/>
      </w:pPr>
      <w:rPr>
        <w:rFonts w:hint="default"/>
        <w:lang w:val="en-US" w:eastAsia="en-US" w:bidi="ar-SA"/>
      </w:rPr>
    </w:lvl>
    <w:lvl w:ilvl="7">
      <w:start w:val="0"/>
      <w:numFmt w:val="bullet"/>
      <w:lvlText w:val="•"/>
      <w:lvlJc w:val="left"/>
      <w:pPr>
        <w:ind w:left="-42" w:hanging="114"/>
      </w:pPr>
      <w:rPr>
        <w:rFonts w:hint="default"/>
        <w:lang w:val="en-US" w:eastAsia="en-US" w:bidi="ar-SA"/>
      </w:rPr>
    </w:lvl>
    <w:lvl w:ilvl="8">
      <w:start w:val="0"/>
      <w:numFmt w:val="bullet"/>
      <w:lvlText w:val="•"/>
      <w:lvlJc w:val="left"/>
      <w:pPr>
        <w:ind w:left="-114" w:hanging="114"/>
      </w:pPr>
      <w:rPr>
        <w:rFonts w:hint="default"/>
        <w:lang w:val="en-US" w:eastAsia="en-US" w:bidi="ar-SA"/>
      </w:rPr>
    </w:lvl>
  </w:abstractNum>
  <w:abstractNum w:abstractNumId="1">
    <w:multiLevelType w:val="hybridMultilevel"/>
    <w:lvl w:ilvl="0">
      <w:start w:val="0"/>
      <w:numFmt w:val="bullet"/>
      <w:lvlText w:val="•"/>
      <w:lvlJc w:val="left"/>
      <w:pPr>
        <w:ind w:left="317" w:hanging="114"/>
      </w:pPr>
      <w:rPr>
        <w:rFonts w:hint="default" w:ascii="Trebuchet MS" w:hAnsi="Trebuchet MS" w:eastAsia="Trebuchet MS" w:cs="Trebuchet MS"/>
        <w:color w:val="231F20"/>
        <w:w w:val="56"/>
        <w:sz w:val="14"/>
        <w:szCs w:val="14"/>
        <w:lang w:val="en-US" w:eastAsia="en-US" w:bidi="ar-SA"/>
      </w:rPr>
    </w:lvl>
    <w:lvl w:ilvl="1">
      <w:start w:val="0"/>
      <w:numFmt w:val="bullet"/>
      <w:lvlText w:val="•"/>
      <w:lvlJc w:val="left"/>
      <w:pPr>
        <w:ind w:left="555" w:hanging="114"/>
      </w:pPr>
      <w:rPr>
        <w:rFonts w:hint="default"/>
        <w:lang w:val="en-US" w:eastAsia="en-US" w:bidi="ar-SA"/>
      </w:rPr>
    </w:lvl>
    <w:lvl w:ilvl="2">
      <w:start w:val="0"/>
      <w:numFmt w:val="bullet"/>
      <w:lvlText w:val="•"/>
      <w:lvlJc w:val="left"/>
      <w:pPr>
        <w:ind w:left="790" w:hanging="114"/>
      </w:pPr>
      <w:rPr>
        <w:rFonts w:hint="default"/>
        <w:lang w:val="en-US" w:eastAsia="en-US" w:bidi="ar-SA"/>
      </w:rPr>
    </w:lvl>
    <w:lvl w:ilvl="3">
      <w:start w:val="0"/>
      <w:numFmt w:val="bullet"/>
      <w:lvlText w:val="•"/>
      <w:lvlJc w:val="left"/>
      <w:pPr>
        <w:ind w:left="1025" w:hanging="114"/>
      </w:pPr>
      <w:rPr>
        <w:rFonts w:hint="default"/>
        <w:lang w:val="en-US" w:eastAsia="en-US" w:bidi="ar-SA"/>
      </w:rPr>
    </w:lvl>
    <w:lvl w:ilvl="4">
      <w:start w:val="0"/>
      <w:numFmt w:val="bullet"/>
      <w:lvlText w:val="•"/>
      <w:lvlJc w:val="left"/>
      <w:pPr>
        <w:ind w:left="1260" w:hanging="114"/>
      </w:pPr>
      <w:rPr>
        <w:rFonts w:hint="default"/>
        <w:lang w:val="en-US" w:eastAsia="en-US" w:bidi="ar-SA"/>
      </w:rPr>
    </w:lvl>
    <w:lvl w:ilvl="5">
      <w:start w:val="0"/>
      <w:numFmt w:val="bullet"/>
      <w:lvlText w:val="•"/>
      <w:lvlJc w:val="left"/>
      <w:pPr>
        <w:ind w:left="1496" w:hanging="114"/>
      </w:pPr>
      <w:rPr>
        <w:rFonts w:hint="default"/>
        <w:lang w:val="en-US" w:eastAsia="en-US" w:bidi="ar-SA"/>
      </w:rPr>
    </w:lvl>
    <w:lvl w:ilvl="6">
      <w:start w:val="0"/>
      <w:numFmt w:val="bullet"/>
      <w:lvlText w:val="•"/>
      <w:lvlJc w:val="left"/>
      <w:pPr>
        <w:ind w:left="1731" w:hanging="114"/>
      </w:pPr>
      <w:rPr>
        <w:rFonts w:hint="default"/>
        <w:lang w:val="en-US" w:eastAsia="en-US" w:bidi="ar-SA"/>
      </w:rPr>
    </w:lvl>
    <w:lvl w:ilvl="7">
      <w:start w:val="0"/>
      <w:numFmt w:val="bullet"/>
      <w:lvlText w:val="•"/>
      <w:lvlJc w:val="left"/>
      <w:pPr>
        <w:ind w:left="1966" w:hanging="114"/>
      </w:pPr>
      <w:rPr>
        <w:rFonts w:hint="default"/>
        <w:lang w:val="en-US" w:eastAsia="en-US" w:bidi="ar-SA"/>
      </w:rPr>
    </w:lvl>
    <w:lvl w:ilvl="8">
      <w:start w:val="0"/>
      <w:numFmt w:val="bullet"/>
      <w:lvlText w:val="•"/>
      <w:lvlJc w:val="left"/>
      <w:pPr>
        <w:ind w:left="2201" w:hanging="114"/>
      </w:pPr>
      <w:rPr>
        <w:rFonts w:hint="default"/>
        <w:lang w:val="en-US" w:eastAsia="en-US" w:bidi="ar-SA"/>
      </w:rPr>
    </w:lvl>
  </w:abstractNum>
  <w:abstractNum w:abstractNumId="0">
    <w:multiLevelType w:val="hybridMultilevel"/>
    <w:lvl w:ilvl="0">
      <w:start w:val="1"/>
      <w:numFmt w:val="decimal"/>
      <w:lvlText w:val="%1"/>
      <w:lvlJc w:val="left"/>
      <w:pPr>
        <w:ind w:left="890" w:hanging="738"/>
        <w:jc w:val="left"/>
      </w:pPr>
      <w:rPr>
        <w:rFonts w:hint="default" w:ascii="Trebuchet MS" w:hAnsi="Trebuchet MS" w:eastAsia="Trebuchet MS" w:cs="Trebuchet MS"/>
        <w:color w:val="A70741"/>
        <w:w w:val="82"/>
        <w:sz w:val="68"/>
        <w:szCs w:val="68"/>
        <w:lang w:val="en-US" w:eastAsia="en-US" w:bidi="ar-SA"/>
      </w:rPr>
    </w:lvl>
    <w:lvl w:ilvl="1">
      <w:start w:val="1"/>
      <w:numFmt w:val="decimal"/>
      <w:lvlText w:val="%1.%2"/>
      <w:lvlJc w:val="left"/>
      <w:pPr>
        <w:ind w:left="633" w:hanging="480"/>
        <w:jc w:val="left"/>
      </w:pPr>
      <w:rPr>
        <w:rFonts w:hint="default" w:ascii="Trebuchet MS" w:hAnsi="Trebuchet MS" w:eastAsia="Trebuchet MS" w:cs="Trebuchet MS"/>
        <w:color w:val="231F20"/>
        <w:w w:val="62"/>
        <w:sz w:val="26"/>
        <w:szCs w:val="26"/>
        <w:lang w:val="en-US" w:eastAsia="en-US" w:bidi="ar-SA"/>
      </w:rPr>
    </w:lvl>
    <w:lvl w:ilvl="2">
      <w:start w:val="1"/>
      <w:numFmt w:val="decimal"/>
      <w:lvlText w:val="(%3)"/>
      <w:lvlJc w:val="left"/>
      <w:pPr>
        <w:ind w:left="1943" w:hanging="213"/>
        <w:jc w:val="right"/>
      </w:pPr>
      <w:rPr>
        <w:rFonts w:hint="default" w:ascii="Trebuchet MS" w:hAnsi="Trebuchet MS" w:eastAsia="Trebuchet MS" w:cs="Trebuchet MS"/>
        <w:color w:val="231F20"/>
        <w:w w:val="78"/>
        <w:sz w:val="14"/>
        <w:szCs w:val="14"/>
        <w:lang w:val="en-US" w:eastAsia="en-US" w:bidi="ar-SA"/>
      </w:rPr>
    </w:lvl>
    <w:lvl w:ilvl="3">
      <w:start w:val="0"/>
      <w:numFmt w:val="bullet"/>
      <w:lvlText w:val="•"/>
      <w:lvlJc w:val="left"/>
      <w:pPr>
        <w:ind w:left="1940" w:hanging="213"/>
      </w:pPr>
      <w:rPr>
        <w:rFonts w:hint="default"/>
        <w:lang w:val="en-US" w:eastAsia="en-US" w:bidi="ar-SA"/>
      </w:rPr>
    </w:lvl>
    <w:lvl w:ilvl="4">
      <w:start w:val="0"/>
      <w:numFmt w:val="bullet"/>
      <w:lvlText w:val="•"/>
      <w:lvlJc w:val="left"/>
      <w:pPr>
        <w:ind w:left="2433" w:hanging="213"/>
      </w:pPr>
      <w:rPr>
        <w:rFonts w:hint="default"/>
        <w:lang w:val="en-US" w:eastAsia="en-US" w:bidi="ar-SA"/>
      </w:rPr>
    </w:lvl>
    <w:lvl w:ilvl="5">
      <w:start w:val="0"/>
      <w:numFmt w:val="bullet"/>
      <w:lvlText w:val="•"/>
      <w:lvlJc w:val="left"/>
      <w:pPr>
        <w:ind w:left="2927" w:hanging="213"/>
      </w:pPr>
      <w:rPr>
        <w:rFonts w:hint="default"/>
        <w:lang w:val="en-US" w:eastAsia="en-US" w:bidi="ar-SA"/>
      </w:rPr>
    </w:lvl>
    <w:lvl w:ilvl="6">
      <w:start w:val="0"/>
      <w:numFmt w:val="bullet"/>
      <w:lvlText w:val="•"/>
      <w:lvlJc w:val="left"/>
      <w:pPr>
        <w:ind w:left="3421" w:hanging="213"/>
      </w:pPr>
      <w:rPr>
        <w:rFonts w:hint="default"/>
        <w:lang w:val="en-US" w:eastAsia="en-US" w:bidi="ar-SA"/>
      </w:rPr>
    </w:lvl>
    <w:lvl w:ilvl="7">
      <w:start w:val="0"/>
      <w:numFmt w:val="bullet"/>
      <w:lvlText w:val="•"/>
      <w:lvlJc w:val="left"/>
      <w:pPr>
        <w:ind w:left="3915" w:hanging="213"/>
      </w:pPr>
      <w:rPr>
        <w:rFonts w:hint="default"/>
        <w:lang w:val="en-US" w:eastAsia="en-US" w:bidi="ar-SA"/>
      </w:rPr>
    </w:lvl>
    <w:lvl w:ilvl="8">
      <w:start w:val="0"/>
      <w:numFmt w:val="bullet"/>
      <w:lvlText w:val="•"/>
      <w:lvlJc w:val="left"/>
      <w:pPr>
        <w:ind w:left="4408" w:hanging="213"/>
      </w:pPr>
      <w:rPr>
        <w:rFonts w:hint="default"/>
        <w:lang w:val="en-US" w:eastAsia="en-US" w:bidi="ar-SA"/>
      </w:rPr>
    </w:lvl>
  </w:abstractNum>
  <w:num w:numId="49">
    <w:abstractNumId w:val="48"/>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TOC1" w:type="paragraph">
    <w:name w:val="TOC 1"/>
    <w:basedOn w:val="Normal"/>
    <w:uiPriority w:val="1"/>
    <w:qFormat/>
    <w:pPr>
      <w:spacing w:before="22"/>
      <w:ind w:left="607" w:hanging="455"/>
    </w:pPr>
    <w:rPr>
      <w:rFonts w:ascii="Trebuchet MS" w:hAnsi="Trebuchet MS" w:eastAsia="Trebuchet MS" w:cs="Trebuchet MS"/>
      <w:sz w:val="17"/>
      <w:szCs w:val="17"/>
      <w:lang w:val="en-US" w:eastAsia="en-US" w:bidi="ar-SA"/>
    </w:rPr>
  </w:style>
  <w:style w:styleId="TOC2" w:type="paragraph">
    <w:name w:val="TOC 2"/>
    <w:basedOn w:val="Normal"/>
    <w:uiPriority w:val="1"/>
    <w:qFormat/>
    <w:pPr>
      <w:spacing w:before="23"/>
      <w:ind w:left="607"/>
    </w:pPr>
    <w:rPr>
      <w:rFonts w:ascii="Trebuchet MS" w:hAnsi="Trebuchet MS" w:eastAsia="Trebuchet MS" w:cs="Trebuchet MS"/>
      <w:sz w:val="17"/>
      <w:szCs w:val="17"/>
      <w:lang w:val="en-US" w:eastAsia="en-US" w:bidi="ar-SA"/>
    </w:rPr>
  </w:style>
  <w:style w:styleId="TOC3" w:type="paragraph">
    <w:name w:val="TOC 3"/>
    <w:basedOn w:val="Normal"/>
    <w:uiPriority w:val="1"/>
    <w:qFormat/>
    <w:pPr>
      <w:spacing w:before="90"/>
      <w:ind w:left="5482"/>
    </w:pPr>
    <w:rPr>
      <w:rFonts w:ascii="Trebuchet MS" w:hAnsi="Trebuchet MS" w:eastAsia="Trebuchet MS" w:cs="Trebuchet MS"/>
      <w:sz w:val="15"/>
      <w:szCs w:val="15"/>
      <w:lang w:val="en-US" w:eastAsia="en-US" w:bidi="ar-SA"/>
    </w:rPr>
  </w:style>
  <w:style w:styleId="BodyText" w:type="paragraph">
    <w:name w:val="Body Text"/>
    <w:basedOn w:val="Normal"/>
    <w:uiPriority w:val="1"/>
    <w:qFormat/>
    <w:pPr/>
    <w:rPr>
      <w:rFonts w:ascii="Trebuchet MS" w:hAnsi="Trebuchet MS" w:eastAsia="Trebuchet MS" w:cs="Trebuchet MS"/>
      <w:sz w:val="20"/>
      <w:szCs w:val="20"/>
      <w:lang w:val="en-US" w:eastAsia="en-US" w:bidi="ar-SA"/>
    </w:rPr>
  </w:style>
  <w:style w:styleId="Heading1" w:type="paragraph">
    <w:name w:val="Heading 1"/>
    <w:basedOn w:val="Normal"/>
    <w:uiPriority w:val="1"/>
    <w:qFormat/>
    <w:pPr>
      <w:spacing w:before="110"/>
      <w:ind w:left="890" w:hanging="738"/>
      <w:outlineLvl w:val="1"/>
    </w:pPr>
    <w:rPr>
      <w:rFonts w:ascii="Trebuchet MS" w:hAnsi="Trebuchet MS" w:eastAsia="Trebuchet MS" w:cs="Trebuchet MS"/>
      <w:sz w:val="68"/>
      <w:szCs w:val="68"/>
      <w:lang w:val="en-US" w:eastAsia="en-US" w:bidi="ar-SA"/>
    </w:rPr>
  </w:style>
  <w:style w:styleId="Heading2" w:type="paragraph">
    <w:name w:val="Heading 2"/>
    <w:basedOn w:val="Normal"/>
    <w:uiPriority w:val="1"/>
    <w:qFormat/>
    <w:pPr>
      <w:spacing w:before="173"/>
      <w:ind w:left="153"/>
      <w:outlineLvl w:val="2"/>
    </w:pPr>
    <w:rPr>
      <w:rFonts w:ascii="Trebuchet MS" w:hAnsi="Trebuchet MS" w:eastAsia="Trebuchet MS" w:cs="Trebuchet MS"/>
      <w:sz w:val="40"/>
      <w:szCs w:val="40"/>
      <w:lang w:val="en-US" w:eastAsia="en-US" w:bidi="ar-SA"/>
    </w:rPr>
  </w:style>
  <w:style w:styleId="Heading3" w:type="paragraph">
    <w:name w:val="Heading 3"/>
    <w:basedOn w:val="Normal"/>
    <w:uiPriority w:val="1"/>
    <w:qFormat/>
    <w:pPr>
      <w:ind w:left="153"/>
      <w:outlineLvl w:val="3"/>
    </w:pPr>
    <w:rPr>
      <w:rFonts w:ascii="Trebuchet MS" w:hAnsi="Trebuchet MS" w:eastAsia="Trebuchet MS" w:cs="Trebuchet MS"/>
      <w:sz w:val="26"/>
      <w:szCs w:val="26"/>
      <w:lang w:val="en-US" w:eastAsia="en-US" w:bidi="ar-SA"/>
    </w:rPr>
  </w:style>
  <w:style w:styleId="Heading4" w:type="paragraph">
    <w:name w:val="Heading 4"/>
    <w:basedOn w:val="Normal"/>
    <w:uiPriority w:val="1"/>
    <w:qFormat/>
    <w:pPr>
      <w:spacing w:before="1"/>
      <w:ind w:left="173"/>
      <w:outlineLvl w:val="4"/>
    </w:pPr>
    <w:rPr>
      <w:rFonts w:ascii="Trebuchet MS" w:hAnsi="Trebuchet MS" w:eastAsia="Trebuchet MS" w:cs="Trebuchet MS"/>
      <w:sz w:val="24"/>
      <w:szCs w:val="24"/>
      <w:lang w:val="en-US" w:eastAsia="en-US" w:bidi="ar-SA"/>
    </w:rPr>
  </w:style>
  <w:style w:styleId="Heading5" w:type="paragraph">
    <w:name w:val="Heading 5"/>
    <w:basedOn w:val="Normal"/>
    <w:uiPriority w:val="1"/>
    <w:qFormat/>
    <w:pPr>
      <w:ind w:left="153"/>
      <w:outlineLvl w:val="5"/>
    </w:pPr>
    <w:rPr>
      <w:rFonts w:ascii="Trebuchet MS" w:hAnsi="Trebuchet MS" w:eastAsia="Trebuchet MS" w:cs="Trebuchet MS"/>
      <w:sz w:val="22"/>
      <w:szCs w:val="22"/>
      <w:lang w:val="en-US" w:eastAsia="en-US" w:bidi="ar-SA"/>
    </w:rPr>
  </w:style>
  <w:style w:styleId="Title" w:type="paragraph">
    <w:name w:val="Title"/>
    <w:basedOn w:val="Normal"/>
    <w:uiPriority w:val="1"/>
    <w:qFormat/>
    <w:pPr>
      <w:spacing w:before="92"/>
      <w:ind w:left="105"/>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323" w:hanging="171"/>
    </w:pPr>
    <w:rPr>
      <w:rFonts w:ascii="Trebuchet MS" w:hAnsi="Trebuchet MS" w:eastAsia="Trebuchet MS" w:cs="Trebuchet MS"/>
      <w:lang w:val="en-US" w:eastAsia="en-US" w:bidi="ar-SA"/>
    </w:rPr>
  </w:style>
  <w:style w:styleId="TableParagraph" w:type="paragraph">
    <w:name w:val="Table Paragraph"/>
    <w:basedOn w:val="Normal"/>
    <w:uiPriority w:val="1"/>
    <w:qFormat/>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hyperlink" Target="http://www.bankofengland.co.uk/publications/Pages/inflationreport/2015/aug.aspx"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yperlink" Target="http://www.bankofengland.co.uk/publications/Documents/quarterlybulletin/qb120303.pdf" TargetMode="External"/><Relationship Id="rId27" Type="http://schemas.openxmlformats.org/officeDocument/2006/relationships/image" Target="media/image19.png"/><Relationship Id="rId28" Type="http://schemas.openxmlformats.org/officeDocument/2006/relationships/hyperlink" Target="http://www.bankofengland.co.uk/publications/Documents/in&#64258;ationreport/2015/may.pdf" TargetMode="External"/><Relationship Id="rId29" Type="http://schemas.openxmlformats.org/officeDocument/2006/relationships/hyperlink" Target="http://www.bankofengland.co.uk/publications/minutes/Documents/mpc/pdf/2015/aug.pdf" TargetMode="External"/><Relationship Id="rId30" Type="http://schemas.openxmlformats.org/officeDocument/2006/relationships/hyperlink" Target="http://www.bankofengland.co.uk/research/Documents/workingpapers/2014/wp518.pdf" TargetMode="External"/><Relationship Id="rId31" Type="http://schemas.openxmlformats.org/officeDocument/2006/relationships/hyperlink" Target="http://www.newyorkfed.org/research/data_indicators/term_premia.html" TargetMode="External"/><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eader" Target="header3.xml"/><Relationship Id="rId36" Type="http://schemas.openxmlformats.org/officeDocument/2006/relationships/header" Target="header4.xml"/><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hyperlink" Target="http://www.bankofengland.co.uk/statistics/Pages/iadb/notesiadb/household_int.aspx" TargetMode="External"/><Relationship Id="rId40" Type="http://schemas.openxmlformats.org/officeDocument/2006/relationships/image" Target="media/image25.png"/><Relationship Id="rId41" Type="http://schemas.openxmlformats.org/officeDocument/2006/relationships/hyperlink" Target="http://www.bankofengland.co.uk/publications/Documents/inflationreport/ir12may.pdf" TargetMode="External"/><Relationship Id="rId42" Type="http://schemas.openxmlformats.org/officeDocument/2006/relationships/hyperlink" Target="http://www.bankofengland.co.uk/publications/Documents/fsr/2015/fsrfull1507.pdf" TargetMode="External"/><Relationship Id="rId43" Type="http://schemas.openxmlformats.org/officeDocument/2006/relationships/header" Target="header5.xml"/><Relationship Id="rId44" Type="http://schemas.openxmlformats.org/officeDocument/2006/relationships/header" Target="header6.xml"/><Relationship Id="rId45" Type="http://schemas.openxmlformats.org/officeDocument/2006/relationships/hyperlink" Target="http://www.ifs.org.uk/publications/7879" TargetMode="External"/><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eader" Target="header7.xml"/><Relationship Id="rId50" Type="http://schemas.openxmlformats.org/officeDocument/2006/relationships/header" Target="header8.xml"/><Relationship Id="rId51" Type="http://schemas.openxmlformats.org/officeDocument/2006/relationships/header" Target="header9.xml"/><Relationship Id="rId52" Type="http://schemas.openxmlformats.org/officeDocument/2006/relationships/header" Target="header10.xml"/><Relationship Id="rId53" Type="http://schemas.openxmlformats.org/officeDocument/2006/relationships/hyperlink" Target="http://www.bankofengland.co.uk/monetarypolicy/Documents/pdf/cpiletter060815.pdf" TargetMode="External"/><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hyperlink" Target="http://www.bankofengland.co.uk/publications/Documents/quarterlybulletin/2015/q205.pdf" TargetMode="External"/><Relationship Id="rId63" Type="http://schemas.openxmlformats.org/officeDocument/2006/relationships/image" Target="media/image37.png"/><Relationship Id="rId64" Type="http://schemas.openxmlformats.org/officeDocument/2006/relationships/hyperlink" Target="http://www.bankofengland.co.uk/publications/Documents/inflationreport/2015/augca.pdf" TargetMode="External"/><Relationship Id="rId65" Type="http://schemas.openxmlformats.org/officeDocument/2006/relationships/header" Target="header11.xml"/><Relationship Id="rId66" Type="http://schemas.openxmlformats.org/officeDocument/2006/relationships/header" Target="header12.xml"/><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header" Target="header13.xml"/><Relationship Id="rId70" Type="http://schemas.openxmlformats.org/officeDocument/2006/relationships/header" Target="header14.xml"/><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header" Target="header15.xml"/><Relationship Id="rId74" Type="http://schemas.openxmlformats.org/officeDocument/2006/relationships/header" Target="header16.xml"/><Relationship Id="rId75" Type="http://schemas.openxmlformats.org/officeDocument/2006/relationships/image" Target="media/image42.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hyperlink" Target="http://www.bankofengland.co.uk/publications/Documents/inflationreport/2015/augofe.pdf" TargetMode="External"/><Relationship Id="rId79" Type="http://schemas.openxmlformats.org/officeDocument/2006/relationships/header" Target="header17.xml"/><Relationship Id="rId80" Type="http://schemas.openxmlformats.org/officeDocument/2006/relationships/header" Target="header18.xml"/><Relationship Id="rId81" Type="http://schemas.openxmlformats.org/officeDocument/2006/relationships/header" Target="header19.xml"/><Relationship Id="rId82" Type="http://schemas.openxmlformats.org/officeDocument/2006/relationships/header" Target="header20.xml"/><Relationship Id="rId83" Type="http://schemas.openxmlformats.org/officeDocument/2006/relationships/header" Target="header21.xml"/><Relationship Id="rId84" Type="http://schemas.openxmlformats.org/officeDocument/2006/relationships/image" Target="media/image45.png"/><Relationship Id="rId85" Type="http://schemas.openxmlformats.org/officeDocument/2006/relationships/image" Target="media/image46.png"/><Relationship Id="rId86" Type="http://schemas.openxmlformats.org/officeDocument/2006/relationships/image" Target="media/image47.jpeg"/><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Bank of England Inflation Report August 2015</dc:subject>
  <dc:title>Bank of England Inflation Report August 2015</dc:title>
  <dcterms:created xsi:type="dcterms:W3CDTF">2020-06-02T22:52:05Z</dcterms:created>
  <dcterms:modified xsi:type="dcterms:W3CDTF">2020-06-02T22:52:05Z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2015-08-04T00:00:00Z</vt:filetime>
  </property>
  <property fmtid="{D5CDD505-2E9C-101B-9397-08002B2CF9AE}" pid="3" name="LastSaved">
    <vt:filetime>2020-06-02T00:00:00Z</vt:filetime>
  </property>
</Properties>
</file>